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CD9" w:rsidRDefault="007D0CD9" w:rsidP="004634F6">
      <w:pPr>
        <w:tabs>
          <w:tab w:val="left" w:pos="1134"/>
        </w:tabs>
        <w:spacing w:line="260" w:lineRule="atLeast"/>
        <w:rPr>
          <w:rFonts w:cs="Arial"/>
          <w:color w:val="000000"/>
        </w:rPr>
      </w:pPr>
    </w:p>
    <w:p w:rsidR="00DF13AF" w:rsidRPr="00876A6E" w:rsidRDefault="00DF13AF" w:rsidP="004634F6">
      <w:pPr>
        <w:tabs>
          <w:tab w:val="left" w:pos="1134"/>
        </w:tabs>
        <w:spacing w:line="260" w:lineRule="atLeast"/>
        <w:rPr>
          <w:rFonts w:cs="Arial"/>
          <w:color w:val="000000"/>
        </w:rPr>
      </w:pPr>
      <w:r>
        <w:rPr>
          <w:rFonts w:cs="Arial"/>
          <w:color w:val="000000"/>
        </w:rPr>
        <w:t xml:space="preserve">                                                                                                                                                                                                    </w:t>
      </w:r>
    </w:p>
    <w:p w:rsidR="001D0203" w:rsidRDefault="001D0203" w:rsidP="004634F6">
      <w:pPr>
        <w:tabs>
          <w:tab w:val="left" w:pos="1134"/>
        </w:tabs>
        <w:spacing w:line="260" w:lineRule="atLeast"/>
        <w:rPr>
          <w:rFonts w:cs="Arial"/>
          <w:color w:val="000000"/>
        </w:rPr>
      </w:pPr>
    </w:p>
    <w:p w:rsidR="00994605" w:rsidRDefault="00994605" w:rsidP="004634F6">
      <w:pPr>
        <w:tabs>
          <w:tab w:val="left" w:pos="1134"/>
        </w:tabs>
        <w:spacing w:line="260" w:lineRule="atLeast"/>
        <w:rPr>
          <w:rFonts w:cs="Arial"/>
          <w:color w:val="000000"/>
        </w:rPr>
      </w:pPr>
    </w:p>
    <w:p w:rsidR="004634F6" w:rsidRDefault="004634F6" w:rsidP="004634F6">
      <w:pPr>
        <w:tabs>
          <w:tab w:val="left" w:pos="1134"/>
        </w:tabs>
        <w:spacing w:line="260" w:lineRule="atLeast"/>
        <w:rPr>
          <w:rFonts w:cs="Arial"/>
          <w:color w:val="000000"/>
        </w:rPr>
      </w:pPr>
    </w:p>
    <w:p w:rsidR="0025691E" w:rsidRDefault="0025691E" w:rsidP="004634F6">
      <w:pPr>
        <w:tabs>
          <w:tab w:val="left" w:pos="1134"/>
        </w:tabs>
        <w:spacing w:line="260" w:lineRule="atLeast"/>
        <w:rPr>
          <w:rFonts w:cs="Arial"/>
          <w:color w:val="000000"/>
        </w:rPr>
      </w:pPr>
    </w:p>
    <w:p w:rsidR="005A3208" w:rsidRPr="004634F6" w:rsidRDefault="00252578" w:rsidP="004634F6">
      <w:pPr>
        <w:tabs>
          <w:tab w:val="left" w:pos="1134"/>
        </w:tabs>
        <w:spacing w:line="260" w:lineRule="atLeast"/>
        <w:rPr>
          <w:rFonts w:cs="Arial"/>
          <w:color w:val="000000"/>
        </w:rPr>
      </w:pPr>
      <w:r w:rsidRPr="004634F6">
        <w:rPr>
          <w:rFonts w:cs="Arial"/>
          <w:color w:val="000000"/>
        </w:rPr>
        <w:t>Številka:</w:t>
      </w:r>
      <w:r w:rsidRPr="004634F6">
        <w:rPr>
          <w:rFonts w:cs="Arial"/>
          <w:color w:val="000000"/>
        </w:rPr>
        <w:tab/>
        <w:t>35105-</w:t>
      </w:r>
      <w:r w:rsidR="005D5BB7" w:rsidRPr="004634F6">
        <w:rPr>
          <w:rFonts w:cs="Arial"/>
          <w:color w:val="000000"/>
        </w:rPr>
        <w:t>2</w:t>
      </w:r>
      <w:r w:rsidR="00167439" w:rsidRPr="004634F6">
        <w:rPr>
          <w:rFonts w:cs="Arial"/>
          <w:color w:val="000000"/>
        </w:rPr>
        <w:t>0</w:t>
      </w:r>
      <w:r w:rsidR="00612E92" w:rsidRPr="004634F6">
        <w:rPr>
          <w:rFonts w:cs="Arial"/>
          <w:color w:val="000000"/>
        </w:rPr>
        <w:t>/202</w:t>
      </w:r>
      <w:r w:rsidR="005D5BB7" w:rsidRPr="004634F6">
        <w:rPr>
          <w:rFonts w:cs="Arial"/>
          <w:color w:val="000000"/>
        </w:rPr>
        <w:t>2-2550</w:t>
      </w:r>
      <w:r w:rsidR="004634F6" w:rsidRPr="004634F6">
        <w:rPr>
          <w:rFonts w:cs="Arial"/>
          <w:color w:val="000000"/>
        </w:rPr>
        <w:t>-55</w:t>
      </w:r>
    </w:p>
    <w:p w:rsidR="00252578" w:rsidRPr="004634F6" w:rsidRDefault="00252578" w:rsidP="004634F6">
      <w:pPr>
        <w:tabs>
          <w:tab w:val="left" w:pos="1134"/>
          <w:tab w:val="left" w:pos="6917"/>
        </w:tabs>
        <w:spacing w:line="260" w:lineRule="atLeast"/>
        <w:rPr>
          <w:rFonts w:cs="Arial"/>
          <w:color w:val="000000"/>
        </w:rPr>
      </w:pPr>
      <w:r w:rsidRPr="004634F6">
        <w:rPr>
          <w:rFonts w:cs="Arial"/>
          <w:color w:val="000000"/>
        </w:rPr>
        <w:t>Datum:</w:t>
      </w:r>
      <w:r w:rsidRPr="004634F6">
        <w:rPr>
          <w:rFonts w:cs="Arial"/>
          <w:color w:val="000000"/>
        </w:rPr>
        <w:tab/>
      </w:r>
      <w:r w:rsidR="004634F6" w:rsidRPr="004634F6">
        <w:rPr>
          <w:rFonts w:cs="Arial"/>
          <w:color w:val="000000"/>
        </w:rPr>
        <w:t>21</w:t>
      </w:r>
      <w:r w:rsidR="001D0203" w:rsidRPr="004634F6">
        <w:rPr>
          <w:rFonts w:cs="Arial"/>
          <w:color w:val="000000"/>
        </w:rPr>
        <w:t>. </w:t>
      </w:r>
      <w:r w:rsidR="004634F6" w:rsidRPr="004634F6">
        <w:rPr>
          <w:rFonts w:cs="Arial"/>
          <w:color w:val="000000"/>
        </w:rPr>
        <w:t>3</w:t>
      </w:r>
      <w:r w:rsidR="001D0203" w:rsidRPr="004634F6">
        <w:rPr>
          <w:rFonts w:cs="Arial"/>
          <w:color w:val="000000"/>
        </w:rPr>
        <w:t>. </w:t>
      </w:r>
      <w:r w:rsidR="004634F6" w:rsidRPr="004634F6">
        <w:rPr>
          <w:rFonts w:cs="Arial"/>
          <w:color w:val="000000"/>
        </w:rPr>
        <w:t>2023</w:t>
      </w:r>
    </w:p>
    <w:p w:rsidR="00252578" w:rsidRPr="00876A6E" w:rsidRDefault="00252578" w:rsidP="004634F6">
      <w:pPr>
        <w:tabs>
          <w:tab w:val="left" w:pos="1134"/>
        </w:tabs>
        <w:spacing w:line="260" w:lineRule="atLeast"/>
        <w:rPr>
          <w:rFonts w:cs="Arial"/>
          <w:color w:val="000000"/>
        </w:rPr>
      </w:pPr>
      <w:r w:rsidRPr="004634F6">
        <w:rPr>
          <w:rFonts w:cs="Arial"/>
          <w:color w:val="000000"/>
        </w:rPr>
        <w:t>Dato:</w:t>
      </w:r>
      <w:r w:rsidRPr="004634F6">
        <w:rPr>
          <w:rFonts w:cs="Arial"/>
          <w:color w:val="000000"/>
        </w:rPr>
        <w:tab/>
      </w:r>
      <w:r w:rsidR="008D1A94" w:rsidRPr="004634F6">
        <w:rPr>
          <w:rFonts w:cs="Arial"/>
          <w:color w:val="000000"/>
        </w:rPr>
        <w:fldChar w:fldCharType="begin"/>
      </w:r>
      <w:r w:rsidR="008D1A94" w:rsidRPr="004634F6">
        <w:rPr>
          <w:rFonts w:cs="Arial"/>
          <w:color w:val="000000"/>
        </w:rPr>
        <w:instrText xml:space="preserve"> FILENAME \* Lower \* MERGEFORMAT </w:instrText>
      </w:r>
      <w:r w:rsidR="008D1A94" w:rsidRPr="004634F6">
        <w:rPr>
          <w:rFonts w:cs="Arial"/>
          <w:color w:val="000000"/>
        </w:rPr>
        <w:fldChar w:fldCharType="separate"/>
      </w:r>
      <w:r w:rsidR="008D1A94" w:rsidRPr="004634F6">
        <w:rPr>
          <w:rFonts w:cs="Arial"/>
          <w:noProof/>
          <w:color w:val="000000"/>
        </w:rPr>
        <w:t>20_22 gd skladiščno poslovni objekt lck.docx</w:t>
      </w:r>
      <w:r w:rsidR="008D1A94" w:rsidRPr="004634F6">
        <w:rPr>
          <w:rFonts w:cs="Arial"/>
          <w:color w:val="000000"/>
        </w:rPr>
        <w:fldChar w:fldCharType="end"/>
      </w:r>
    </w:p>
    <w:p w:rsidR="00DD3421" w:rsidRPr="00876A6E" w:rsidRDefault="00DD3421" w:rsidP="004634F6">
      <w:pPr>
        <w:spacing w:line="260" w:lineRule="atLeast"/>
        <w:rPr>
          <w:rFonts w:cs="Arial"/>
        </w:rPr>
      </w:pPr>
    </w:p>
    <w:p w:rsidR="00167439" w:rsidRPr="00876A6E" w:rsidRDefault="00167439" w:rsidP="004634F6">
      <w:pPr>
        <w:spacing w:line="260" w:lineRule="atLeast"/>
        <w:rPr>
          <w:rFonts w:cs="Arial"/>
        </w:rPr>
      </w:pPr>
    </w:p>
    <w:p w:rsidR="00450D8F" w:rsidRPr="00876A6E" w:rsidRDefault="00450D8F" w:rsidP="004634F6">
      <w:pPr>
        <w:spacing w:line="260" w:lineRule="atLeast"/>
        <w:rPr>
          <w:rFonts w:cs="Arial"/>
        </w:rPr>
      </w:pPr>
    </w:p>
    <w:p w:rsidR="00167439" w:rsidRPr="00C1556D" w:rsidRDefault="00167439" w:rsidP="004634F6">
      <w:pPr>
        <w:spacing w:line="260" w:lineRule="atLeast"/>
        <w:rPr>
          <w:rFonts w:cs="Arial"/>
          <w:color w:val="000000"/>
        </w:rPr>
      </w:pPr>
      <w:r w:rsidRPr="00DF13AF">
        <w:rPr>
          <w:rFonts w:cs="Arial"/>
          <w:color w:val="000000"/>
        </w:rPr>
        <w:t xml:space="preserve">Ministrstvo za </w:t>
      </w:r>
      <w:r w:rsidR="008A404F" w:rsidRPr="00DF13AF">
        <w:rPr>
          <w:rFonts w:cs="Arial"/>
          <w:color w:val="000000"/>
        </w:rPr>
        <w:t>naravne vire</w:t>
      </w:r>
      <w:r w:rsidRPr="00DF13AF">
        <w:rPr>
          <w:rFonts w:cs="Arial"/>
          <w:color w:val="000000"/>
        </w:rPr>
        <w:t xml:space="preserve"> in prostor izdaja na podlagi drugega odstavka 7. člena Gradbenega zakona (Uradni list RS, št. 61/17, 72/17 – </w:t>
      </w:r>
      <w:proofErr w:type="spellStart"/>
      <w:r w:rsidRPr="00DF13AF">
        <w:rPr>
          <w:rFonts w:cs="Arial"/>
          <w:color w:val="000000"/>
        </w:rPr>
        <w:t>popr</w:t>
      </w:r>
      <w:proofErr w:type="spellEnd"/>
      <w:r w:rsidRPr="00DF13AF">
        <w:rPr>
          <w:rFonts w:cs="Arial"/>
          <w:color w:val="000000"/>
        </w:rPr>
        <w:t>., 65/20, 15/21 – ZDUOP in 199/21 – GZ-1, v nadaljevanju GZ)</w:t>
      </w:r>
      <w:r w:rsidR="00876A6E" w:rsidRPr="00DF13AF">
        <w:rPr>
          <w:rFonts w:cs="Arial"/>
          <w:color w:val="000000"/>
        </w:rPr>
        <w:t xml:space="preserve"> </w:t>
      </w:r>
      <w:r w:rsidR="008A404F" w:rsidRPr="00DF13AF">
        <w:rPr>
          <w:rFonts w:cs="Arial"/>
          <w:color w:val="000000"/>
        </w:rPr>
        <w:t xml:space="preserve">v povezavi s 128. členom Gradbenega zakona (Uradni list RS, št. 199/21 in 105/22 – ZZNŠPP, v nadaljevanju GZ-1), </w:t>
      </w:r>
      <w:r w:rsidRPr="00DF13AF">
        <w:rPr>
          <w:rFonts w:cs="Arial"/>
        </w:rPr>
        <w:t xml:space="preserve">v </w:t>
      </w:r>
      <w:r w:rsidR="00A25882" w:rsidRPr="00DF13AF">
        <w:rPr>
          <w:rFonts w:cs="Arial"/>
        </w:rPr>
        <w:t xml:space="preserve">integralnem </w:t>
      </w:r>
      <w:r w:rsidRPr="00DF13AF">
        <w:rPr>
          <w:rFonts w:cs="Arial"/>
        </w:rPr>
        <w:t>postopku izdaje gradbenega dovoljenja za objekt z</w:t>
      </w:r>
      <w:r w:rsidRPr="00876A6E">
        <w:rPr>
          <w:rFonts w:cs="Arial"/>
        </w:rPr>
        <w:t xml:space="preserve"> vplivi na okolje: </w:t>
      </w:r>
      <w:r w:rsidRPr="00876A6E">
        <w:rPr>
          <w:rFonts w:cs="Arial"/>
          <w:bCs/>
        </w:rPr>
        <w:t xml:space="preserve">skladiščno poslovni </w:t>
      </w:r>
      <w:r w:rsidRPr="00C1556D">
        <w:rPr>
          <w:rFonts w:cs="Arial"/>
          <w:color w:val="000000"/>
        </w:rPr>
        <w:t>objekt LCK, uvedenem na zahtevo investitorja Kobal nepremičnine d.o.o., Letališka cesta 33E, 1000 Ljubljana, ki ga po pooblastilu zastopa BWC d.o.o., Rožičeva 8, 1000 Ljubljana, naslednje</w:t>
      </w:r>
    </w:p>
    <w:p w:rsidR="00167439" w:rsidRPr="00C1556D" w:rsidRDefault="00167439" w:rsidP="004634F6">
      <w:pPr>
        <w:spacing w:line="260" w:lineRule="atLeast"/>
        <w:rPr>
          <w:rFonts w:cs="Arial"/>
          <w:color w:val="000000"/>
        </w:rPr>
      </w:pPr>
    </w:p>
    <w:p w:rsidR="00167439" w:rsidRDefault="00167439" w:rsidP="004634F6">
      <w:pPr>
        <w:spacing w:line="260" w:lineRule="atLeast"/>
        <w:rPr>
          <w:rFonts w:cs="Arial"/>
          <w:color w:val="000000"/>
        </w:rPr>
      </w:pPr>
    </w:p>
    <w:p w:rsidR="00994605" w:rsidRPr="00C1556D" w:rsidRDefault="00994605" w:rsidP="004634F6">
      <w:pPr>
        <w:spacing w:line="260" w:lineRule="atLeast"/>
        <w:rPr>
          <w:rFonts w:cs="Arial"/>
          <w:color w:val="000000"/>
        </w:rPr>
      </w:pPr>
    </w:p>
    <w:p w:rsidR="00167439" w:rsidRPr="00C1556D" w:rsidRDefault="00167439" w:rsidP="004634F6">
      <w:pPr>
        <w:spacing w:line="260" w:lineRule="atLeast"/>
        <w:rPr>
          <w:rFonts w:cs="Arial"/>
          <w:color w:val="000000"/>
        </w:rPr>
      </w:pPr>
    </w:p>
    <w:p w:rsidR="00167439" w:rsidRPr="00876A6E" w:rsidRDefault="00167439" w:rsidP="004634F6">
      <w:pPr>
        <w:pStyle w:val="Naslov"/>
        <w:spacing w:line="260" w:lineRule="atLeast"/>
        <w:rPr>
          <w:rFonts w:cs="Arial"/>
        </w:rPr>
      </w:pPr>
      <w:r w:rsidRPr="00876A6E">
        <w:rPr>
          <w:rFonts w:cs="Arial"/>
        </w:rPr>
        <w:t>GRADBENO DOVOLJENJE</w:t>
      </w:r>
    </w:p>
    <w:p w:rsidR="00167439" w:rsidRDefault="00167439" w:rsidP="004634F6">
      <w:pPr>
        <w:spacing w:line="260" w:lineRule="atLeast"/>
        <w:rPr>
          <w:rFonts w:cs="Arial"/>
          <w:color w:val="000000"/>
        </w:rPr>
      </w:pPr>
    </w:p>
    <w:p w:rsidR="00C1556D" w:rsidRDefault="00C1556D" w:rsidP="004634F6">
      <w:pPr>
        <w:spacing w:line="260" w:lineRule="atLeast"/>
        <w:rPr>
          <w:rFonts w:cs="Arial"/>
          <w:color w:val="000000"/>
        </w:rPr>
      </w:pPr>
    </w:p>
    <w:p w:rsidR="00994605" w:rsidRPr="00C1556D" w:rsidRDefault="00994605" w:rsidP="004634F6">
      <w:pPr>
        <w:spacing w:line="260" w:lineRule="atLeast"/>
        <w:rPr>
          <w:rFonts w:cs="Arial"/>
          <w:color w:val="000000"/>
        </w:rPr>
      </w:pPr>
    </w:p>
    <w:p w:rsidR="005E6CAF" w:rsidRPr="00C1556D" w:rsidRDefault="005E6CAF" w:rsidP="004634F6">
      <w:pPr>
        <w:spacing w:line="260" w:lineRule="atLeast"/>
        <w:rPr>
          <w:rFonts w:cs="Arial"/>
          <w:color w:val="000000"/>
        </w:rPr>
      </w:pPr>
    </w:p>
    <w:p w:rsidR="00876A6E" w:rsidRPr="00876A6E" w:rsidRDefault="00167439" w:rsidP="004634F6">
      <w:pPr>
        <w:pStyle w:val="NatevanjeIIIIII"/>
        <w:spacing w:line="260" w:lineRule="atLeast"/>
        <w:rPr>
          <w:bCs/>
          <w:color w:val="000000"/>
        </w:rPr>
      </w:pPr>
      <w:r w:rsidRPr="00876A6E">
        <w:t xml:space="preserve">Investitorju </w:t>
      </w:r>
      <w:r w:rsidR="00FB0A02" w:rsidRPr="00876A6E">
        <w:rPr>
          <w:b/>
        </w:rPr>
        <w:t>Kobal nepremičnine d.o.o., Letališka cesta 33E, 1000 Ljubljana</w:t>
      </w:r>
      <w:r w:rsidRPr="00876A6E">
        <w:t xml:space="preserve"> se izda gradbeno dovoljenje za objekt z vplivi na okolje: </w:t>
      </w:r>
      <w:r w:rsidR="00FB0A02" w:rsidRPr="00876A6E">
        <w:rPr>
          <w:b/>
          <w:bCs/>
        </w:rPr>
        <w:t>skladiščno poslovni objekt LCK</w:t>
      </w:r>
      <w:r w:rsidRPr="00876A6E">
        <w:t xml:space="preserve"> na zemljiščih parcelnih št.: </w:t>
      </w:r>
      <w:r w:rsidR="00A25882" w:rsidRPr="00876A6E">
        <w:rPr>
          <w:bCs/>
          <w:color w:val="000000"/>
        </w:rPr>
        <w:t>41/9, 41/11, 41/12, 41/</w:t>
      </w:r>
      <w:r w:rsidR="00FB0A02" w:rsidRPr="00876A6E">
        <w:rPr>
          <w:bCs/>
          <w:color w:val="000000"/>
        </w:rPr>
        <w:t xml:space="preserve">13, 41/14, </w:t>
      </w:r>
      <w:r w:rsidR="004A72E5" w:rsidRPr="00876A6E">
        <w:rPr>
          <w:bCs/>
          <w:color w:val="000000"/>
        </w:rPr>
        <w:t xml:space="preserve">48/9, </w:t>
      </w:r>
      <w:r w:rsidR="00FB0A02" w:rsidRPr="00876A6E">
        <w:rPr>
          <w:bCs/>
          <w:color w:val="000000"/>
        </w:rPr>
        <w:t xml:space="preserve">52/2, vse k.o. </w:t>
      </w:r>
      <w:r w:rsidR="00A25882" w:rsidRPr="00876A6E">
        <w:rPr>
          <w:bCs/>
          <w:color w:val="000000"/>
        </w:rPr>
        <w:t xml:space="preserve">1770 </w:t>
      </w:r>
      <w:r w:rsidR="00FB0A02" w:rsidRPr="00876A6E">
        <w:rPr>
          <w:bCs/>
          <w:color w:val="000000"/>
        </w:rPr>
        <w:t>Kašelj</w:t>
      </w:r>
      <w:r w:rsidR="00011634" w:rsidRPr="00876A6E">
        <w:rPr>
          <w:bCs/>
          <w:color w:val="000000"/>
        </w:rPr>
        <w:t>.</w:t>
      </w:r>
    </w:p>
    <w:p w:rsidR="00011634" w:rsidRPr="00876A6E" w:rsidRDefault="00011634" w:rsidP="004634F6">
      <w:pPr>
        <w:autoSpaceDE w:val="0"/>
        <w:autoSpaceDN w:val="0"/>
        <w:adjustRightInd w:val="0"/>
        <w:spacing w:line="260" w:lineRule="atLeast"/>
        <w:jc w:val="left"/>
        <w:rPr>
          <w:rFonts w:cs="Arial"/>
        </w:rPr>
      </w:pPr>
    </w:p>
    <w:p w:rsidR="00167439" w:rsidRPr="00876A6E" w:rsidRDefault="00167439" w:rsidP="004634F6">
      <w:pPr>
        <w:pStyle w:val="NatevanjeIIIIII"/>
        <w:spacing w:line="260" w:lineRule="atLeast"/>
        <w:rPr>
          <w:rFonts w:cs="Arial"/>
        </w:rPr>
      </w:pPr>
      <w:r w:rsidRPr="00876A6E">
        <w:rPr>
          <w:rFonts w:cs="Arial"/>
        </w:rPr>
        <w:t xml:space="preserve">Gradnja po tem </w:t>
      </w:r>
      <w:r w:rsidRPr="00876A6E">
        <w:t>gradbenem</w:t>
      </w:r>
      <w:r w:rsidRPr="00876A6E">
        <w:rPr>
          <w:rFonts w:cs="Arial"/>
        </w:rPr>
        <w:t xml:space="preserve"> dovoljenju obsega:</w:t>
      </w:r>
    </w:p>
    <w:p w:rsidR="00167439" w:rsidRPr="00876A6E" w:rsidRDefault="00167439" w:rsidP="004634F6">
      <w:pPr>
        <w:spacing w:line="260" w:lineRule="atLeast"/>
        <w:rPr>
          <w:rFonts w:cs="Arial"/>
        </w:rPr>
      </w:pPr>
    </w:p>
    <w:p w:rsidR="00D5573C" w:rsidRPr="00876A6E" w:rsidRDefault="00D5573C" w:rsidP="004634F6">
      <w:pPr>
        <w:pStyle w:val="Naslov1"/>
        <w:spacing w:line="260" w:lineRule="atLeast"/>
        <w:rPr>
          <w:rFonts w:cs="Arial"/>
        </w:rPr>
      </w:pPr>
      <w:r w:rsidRPr="00876A6E">
        <w:rPr>
          <w:rFonts w:cs="Arial"/>
        </w:rPr>
        <w:t>Splošno</w:t>
      </w:r>
    </w:p>
    <w:tbl>
      <w:tblPr>
        <w:tblStyle w:val="Tabelamrea"/>
        <w:tblW w:w="0" w:type="auto"/>
        <w:tblInd w:w="108"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011"/>
        <w:gridCol w:w="6061"/>
      </w:tblGrid>
      <w:tr w:rsidR="00E209FC" w:rsidRPr="00876A6E" w:rsidTr="00664C41">
        <w:tc>
          <w:tcPr>
            <w:tcW w:w="3011" w:type="dxa"/>
          </w:tcPr>
          <w:p w:rsidR="00E209FC" w:rsidRPr="00876A6E" w:rsidRDefault="00E209FC" w:rsidP="004634F6">
            <w:pPr>
              <w:pStyle w:val="Zamik1"/>
              <w:spacing w:line="260" w:lineRule="atLeast"/>
            </w:pPr>
            <w:r w:rsidRPr="00876A6E">
              <w:t>vrsta gradnje:</w:t>
            </w:r>
          </w:p>
        </w:tc>
        <w:tc>
          <w:tcPr>
            <w:tcW w:w="6061" w:type="dxa"/>
          </w:tcPr>
          <w:p w:rsidR="00E209FC" w:rsidRPr="00876A6E" w:rsidRDefault="00702E20" w:rsidP="004634F6">
            <w:pPr>
              <w:tabs>
                <w:tab w:val="left" w:pos="0"/>
              </w:tabs>
              <w:spacing w:line="260" w:lineRule="atLeast"/>
              <w:rPr>
                <w:rFonts w:cs="Arial"/>
              </w:rPr>
            </w:pPr>
            <w:r w:rsidRPr="00876A6E">
              <w:rPr>
                <w:rFonts w:cs="Arial"/>
              </w:rPr>
              <w:t>n</w:t>
            </w:r>
            <w:r w:rsidR="00E209FC" w:rsidRPr="00876A6E">
              <w:rPr>
                <w:rFonts w:cs="Arial"/>
              </w:rPr>
              <w:t>ovogradnja</w:t>
            </w:r>
          </w:p>
        </w:tc>
      </w:tr>
      <w:tr w:rsidR="00E209FC" w:rsidRPr="00876A6E" w:rsidTr="00664C41">
        <w:tc>
          <w:tcPr>
            <w:tcW w:w="3011" w:type="dxa"/>
          </w:tcPr>
          <w:p w:rsidR="00E209FC" w:rsidRPr="00876A6E" w:rsidRDefault="00E209FC" w:rsidP="004634F6">
            <w:pPr>
              <w:pStyle w:val="Zamik1"/>
              <w:spacing w:line="260" w:lineRule="atLeast"/>
            </w:pPr>
            <w:r w:rsidRPr="00876A6E">
              <w:t>zahtevnost gradnje:</w:t>
            </w:r>
          </w:p>
        </w:tc>
        <w:tc>
          <w:tcPr>
            <w:tcW w:w="6061" w:type="dxa"/>
          </w:tcPr>
          <w:p w:rsidR="00E209FC" w:rsidRPr="00876A6E" w:rsidRDefault="00362763" w:rsidP="004634F6">
            <w:pPr>
              <w:tabs>
                <w:tab w:val="left" w:pos="0"/>
                <w:tab w:val="left" w:pos="2654"/>
              </w:tabs>
              <w:spacing w:line="260" w:lineRule="atLeast"/>
              <w:rPr>
                <w:rFonts w:cs="Arial"/>
              </w:rPr>
            </w:pPr>
            <w:r>
              <w:rPr>
                <w:rFonts w:cs="Arial"/>
              </w:rPr>
              <w:t>zahteven objekt</w:t>
            </w:r>
          </w:p>
        </w:tc>
      </w:tr>
      <w:tr w:rsidR="00E209FC" w:rsidRPr="00876A6E" w:rsidTr="00664C41">
        <w:tc>
          <w:tcPr>
            <w:tcW w:w="3011" w:type="dxa"/>
          </w:tcPr>
          <w:p w:rsidR="00E209FC" w:rsidRPr="00876A6E" w:rsidRDefault="00E209FC" w:rsidP="004634F6">
            <w:pPr>
              <w:pStyle w:val="Zamik1"/>
              <w:spacing w:line="260" w:lineRule="atLeast"/>
            </w:pPr>
            <w:r w:rsidRPr="00876A6E">
              <w:t>požarno zahteven objekt</w:t>
            </w:r>
          </w:p>
        </w:tc>
        <w:tc>
          <w:tcPr>
            <w:tcW w:w="6061" w:type="dxa"/>
          </w:tcPr>
          <w:p w:rsidR="00E209FC" w:rsidRPr="00876A6E" w:rsidRDefault="004123B7" w:rsidP="004634F6">
            <w:pPr>
              <w:tabs>
                <w:tab w:val="left" w:pos="0"/>
                <w:tab w:val="left" w:pos="2654"/>
              </w:tabs>
              <w:spacing w:line="260" w:lineRule="atLeast"/>
              <w:rPr>
                <w:rFonts w:cs="Arial"/>
              </w:rPr>
            </w:pPr>
            <w:r w:rsidRPr="00876A6E">
              <w:rPr>
                <w:rFonts w:cs="Arial"/>
              </w:rPr>
              <w:t>Z</w:t>
            </w:r>
            <w:r w:rsidR="00E209FC" w:rsidRPr="00876A6E">
              <w:rPr>
                <w:rFonts w:cs="Arial"/>
              </w:rPr>
              <w:t>ahteven</w:t>
            </w:r>
          </w:p>
        </w:tc>
      </w:tr>
      <w:tr w:rsidR="00E209FC" w:rsidRPr="00876A6E" w:rsidTr="00664C41">
        <w:trPr>
          <w:trHeight w:val="327"/>
        </w:trPr>
        <w:tc>
          <w:tcPr>
            <w:tcW w:w="3011" w:type="dxa"/>
          </w:tcPr>
          <w:p w:rsidR="00E209FC" w:rsidRPr="00876A6E" w:rsidRDefault="00E209FC" w:rsidP="004634F6">
            <w:pPr>
              <w:pStyle w:val="Zamik1"/>
              <w:spacing w:line="260" w:lineRule="atLeast"/>
            </w:pPr>
            <w:r w:rsidRPr="00876A6E">
              <w:t>klasifikacija objekta:</w:t>
            </w:r>
          </w:p>
        </w:tc>
        <w:tc>
          <w:tcPr>
            <w:tcW w:w="6061" w:type="dxa"/>
          </w:tcPr>
          <w:p w:rsidR="00E209FC" w:rsidRPr="00876A6E" w:rsidRDefault="00E209FC" w:rsidP="004634F6">
            <w:pPr>
              <w:tabs>
                <w:tab w:val="left" w:pos="0"/>
              </w:tabs>
              <w:spacing w:line="260" w:lineRule="atLeast"/>
              <w:rPr>
                <w:rFonts w:cs="Arial"/>
                <w:highlight w:val="cyan"/>
              </w:rPr>
            </w:pPr>
            <w:r w:rsidRPr="00876A6E">
              <w:rPr>
                <w:rFonts w:cs="Arial"/>
              </w:rPr>
              <w:t>12520 rezervoarji, silos in skladiščne stavbe</w:t>
            </w:r>
          </w:p>
        </w:tc>
      </w:tr>
      <w:tr w:rsidR="00E209FC" w:rsidRPr="00876A6E" w:rsidTr="00664C41">
        <w:tc>
          <w:tcPr>
            <w:tcW w:w="3011" w:type="dxa"/>
          </w:tcPr>
          <w:p w:rsidR="00E209FC" w:rsidRPr="00876A6E" w:rsidRDefault="00E209FC" w:rsidP="004634F6">
            <w:pPr>
              <w:pStyle w:val="Zamik1"/>
              <w:spacing w:line="260" w:lineRule="atLeast"/>
            </w:pPr>
            <w:r w:rsidRPr="00876A6E">
              <w:t>lokacija:</w:t>
            </w:r>
          </w:p>
        </w:tc>
        <w:tc>
          <w:tcPr>
            <w:tcW w:w="6061" w:type="dxa"/>
          </w:tcPr>
          <w:p w:rsidR="00E209FC" w:rsidRPr="00876A6E" w:rsidRDefault="00E209FC" w:rsidP="004634F6">
            <w:pPr>
              <w:autoSpaceDE w:val="0"/>
              <w:autoSpaceDN w:val="0"/>
              <w:adjustRightInd w:val="0"/>
              <w:spacing w:line="260" w:lineRule="atLeast"/>
              <w:jc w:val="left"/>
              <w:rPr>
                <w:rFonts w:cs="Arial"/>
                <w:highlight w:val="cyan"/>
              </w:rPr>
            </w:pPr>
            <w:r w:rsidRPr="00876A6E">
              <w:rPr>
                <w:rFonts w:cs="Arial"/>
              </w:rPr>
              <w:t xml:space="preserve">območje bivšega podjetja MDK (Mesnine dežele Kranjske) v </w:t>
            </w:r>
            <w:r w:rsidR="008D35F7" w:rsidRPr="00876A6E">
              <w:rPr>
                <w:rFonts w:cs="Arial"/>
              </w:rPr>
              <w:t>industrijski</w:t>
            </w:r>
            <w:r w:rsidRPr="00876A6E">
              <w:rPr>
                <w:rFonts w:cs="Arial"/>
              </w:rPr>
              <w:t xml:space="preserve"> </w:t>
            </w:r>
            <w:r w:rsidR="008D35F7" w:rsidRPr="00876A6E">
              <w:rPr>
                <w:rFonts w:cs="Arial"/>
              </w:rPr>
              <w:t>coni</w:t>
            </w:r>
            <w:r w:rsidRPr="00876A6E">
              <w:rPr>
                <w:rFonts w:cs="Arial"/>
              </w:rPr>
              <w:t xml:space="preserve"> Zalog,</w:t>
            </w:r>
            <w:r w:rsidR="008D35F7" w:rsidRPr="00876A6E">
              <w:rPr>
                <w:rFonts w:cs="Arial"/>
              </w:rPr>
              <w:t xml:space="preserve"> med </w:t>
            </w:r>
            <w:proofErr w:type="spellStart"/>
            <w:r w:rsidR="008D35F7" w:rsidRPr="00876A6E">
              <w:rPr>
                <w:rFonts w:cs="Arial"/>
              </w:rPr>
              <w:t>Agrokombinatsko</w:t>
            </w:r>
            <w:proofErr w:type="spellEnd"/>
            <w:r w:rsidR="008D35F7" w:rsidRPr="00876A6E">
              <w:rPr>
                <w:rFonts w:cs="Arial"/>
              </w:rPr>
              <w:t xml:space="preserve"> cesto LZ 212410 na severni strani in novo povezovalno cesto JP 715391 na zahodnem delu obravnavanega območja</w:t>
            </w:r>
            <w:r w:rsidR="00FB4D89" w:rsidRPr="00876A6E">
              <w:rPr>
                <w:rFonts w:cs="Arial"/>
              </w:rPr>
              <w:t>, ograjeno z obstoječo ograjo</w:t>
            </w:r>
            <w:r w:rsidR="008D35F7" w:rsidRPr="00876A6E">
              <w:rPr>
                <w:rFonts w:cs="Arial"/>
              </w:rPr>
              <w:t xml:space="preserve"> </w:t>
            </w:r>
          </w:p>
        </w:tc>
      </w:tr>
      <w:tr w:rsidR="00E209FC" w:rsidRPr="00876A6E" w:rsidTr="00664C41">
        <w:tc>
          <w:tcPr>
            <w:tcW w:w="3011" w:type="dxa"/>
          </w:tcPr>
          <w:p w:rsidR="00E209FC" w:rsidRPr="00876A6E" w:rsidRDefault="00E209FC" w:rsidP="004634F6">
            <w:pPr>
              <w:pStyle w:val="Zamik1"/>
              <w:spacing w:line="260" w:lineRule="atLeast"/>
            </w:pPr>
            <w:r w:rsidRPr="00876A6E">
              <w:t>namembnost:</w:t>
            </w:r>
          </w:p>
        </w:tc>
        <w:tc>
          <w:tcPr>
            <w:tcW w:w="6061" w:type="dxa"/>
          </w:tcPr>
          <w:p w:rsidR="00E209FC" w:rsidRPr="00876A6E" w:rsidRDefault="00E209FC" w:rsidP="004634F6">
            <w:pPr>
              <w:tabs>
                <w:tab w:val="left" w:pos="0"/>
              </w:tabs>
              <w:spacing w:line="260" w:lineRule="atLeast"/>
              <w:rPr>
                <w:rFonts w:cs="Arial"/>
                <w:highlight w:val="cyan"/>
              </w:rPr>
            </w:pPr>
            <w:r w:rsidRPr="00876A6E">
              <w:rPr>
                <w:rFonts w:cs="Arial"/>
              </w:rPr>
              <w:t>skladiščno poslovni objekt</w:t>
            </w:r>
          </w:p>
        </w:tc>
      </w:tr>
      <w:tr w:rsidR="008A2A50" w:rsidRPr="00876A6E" w:rsidTr="00664C41">
        <w:tc>
          <w:tcPr>
            <w:tcW w:w="3011" w:type="dxa"/>
          </w:tcPr>
          <w:p w:rsidR="008A2A50" w:rsidRPr="00876A6E" w:rsidRDefault="008A2A50" w:rsidP="004634F6">
            <w:pPr>
              <w:pStyle w:val="Zamik1"/>
              <w:spacing w:line="260" w:lineRule="atLeast"/>
            </w:pPr>
            <w:r w:rsidRPr="00876A6E">
              <w:t>faktor zazidanosti (FZ)</w:t>
            </w:r>
          </w:p>
        </w:tc>
        <w:tc>
          <w:tcPr>
            <w:tcW w:w="6061" w:type="dxa"/>
          </w:tcPr>
          <w:p w:rsidR="008A2A50" w:rsidRPr="00876A6E" w:rsidRDefault="008A2A50" w:rsidP="004634F6">
            <w:pPr>
              <w:tabs>
                <w:tab w:val="left" w:pos="0"/>
              </w:tabs>
              <w:spacing w:line="260" w:lineRule="atLeast"/>
              <w:rPr>
                <w:rFonts w:cs="Arial"/>
              </w:rPr>
            </w:pPr>
            <w:r w:rsidRPr="00876A6E">
              <w:rPr>
                <w:rFonts w:cs="Arial"/>
              </w:rPr>
              <w:t>57,2 %</w:t>
            </w:r>
          </w:p>
        </w:tc>
      </w:tr>
      <w:tr w:rsidR="008A2A50" w:rsidRPr="00876A6E" w:rsidTr="00664C41">
        <w:tc>
          <w:tcPr>
            <w:tcW w:w="3011" w:type="dxa"/>
          </w:tcPr>
          <w:p w:rsidR="008A2A50" w:rsidRPr="00876A6E" w:rsidRDefault="008A2A50" w:rsidP="004634F6">
            <w:pPr>
              <w:pStyle w:val="Zamik1"/>
              <w:spacing w:line="260" w:lineRule="atLeast"/>
            </w:pPr>
            <w:r w:rsidRPr="00876A6E">
              <w:lastRenderedPageBreak/>
              <w:t>faktor zelenih površin (FZP)</w:t>
            </w:r>
          </w:p>
        </w:tc>
        <w:tc>
          <w:tcPr>
            <w:tcW w:w="6061" w:type="dxa"/>
          </w:tcPr>
          <w:p w:rsidR="008A2A50" w:rsidRPr="00876A6E" w:rsidRDefault="008A2A50" w:rsidP="004634F6">
            <w:pPr>
              <w:tabs>
                <w:tab w:val="left" w:pos="0"/>
              </w:tabs>
              <w:spacing w:line="260" w:lineRule="atLeast"/>
              <w:rPr>
                <w:rFonts w:cs="Arial"/>
              </w:rPr>
            </w:pPr>
            <w:r w:rsidRPr="00876A6E">
              <w:rPr>
                <w:rFonts w:cs="Arial"/>
              </w:rPr>
              <w:t>7,</w:t>
            </w:r>
            <w:r w:rsidR="00201F7F">
              <w:rPr>
                <w:rFonts w:cs="Arial"/>
              </w:rPr>
              <w:t>5</w:t>
            </w:r>
            <w:r w:rsidRPr="00876A6E">
              <w:rPr>
                <w:rFonts w:cs="Arial"/>
              </w:rPr>
              <w:t xml:space="preserve"> %</w:t>
            </w:r>
          </w:p>
        </w:tc>
      </w:tr>
    </w:tbl>
    <w:p w:rsidR="002E6E1D" w:rsidRPr="00876A6E" w:rsidRDefault="002E6E1D" w:rsidP="004634F6">
      <w:pPr>
        <w:autoSpaceDE w:val="0"/>
        <w:autoSpaceDN w:val="0"/>
        <w:adjustRightInd w:val="0"/>
        <w:spacing w:line="260" w:lineRule="atLeast"/>
        <w:jc w:val="left"/>
        <w:rPr>
          <w:rFonts w:cs="Arial"/>
        </w:rPr>
      </w:pPr>
    </w:p>
    <w:p w:rsidR="00167439" w:rsidRPr="00876A6E" w:rsidRDefault="00EF7D6F" w:rsidP="004634F6">
      <w:pPr>
        <w:pStyle w:val="Naslov1"/>
        <w:spacing w:line="260" w:lineRule="atLeast"/>
        <w:rPr>
          <w:rFonts w:cs="Arial"/>
        </w:rPr>
      </w:pPr>
      <w:r w:rsidRPr="00876A6E">
        <w:rPr>
          <w:rFonts w:cs="Arial"/>
        </w:rPr>
        <w:t>Skladiščno poslovni objekt LCK</w:t>
      </w:r>
    </w:p>
    <w:tbl>
      <w:tblPr>
        <w:tblW w:w="0" w:type="auto"/>
        <w:tblInd w:w="10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977"/>
        <w:gridCol w:w="6197"/>
      </w:tblGrid>
      <w:tr w:rsidR="00167439" w:rsidRPr="00876A6E" w:rsidTr="00664C41">
        <w:tc>
          <w:tcPr>
            <w:tcW w:w="2977" w:type="dxa"/>
          </w:tcPr>
          <w:p w:rsidR="00167439" w:rsidRPr="00876A6E" w:rsidRDefault="00167439" w:rsidP="004634F6">
            <w:pPr>
              <w:pStyle w:val="Zamik1"/>
              <w:spacing w:line="260" w:lineRule="atLeast"/>
            </w:pPr>
            <w:r w:rsidRPr="00876A6E">
              <w:t>kratek opis objekta</w:t>
            </w:r>
          </w:p>
        </w:tc>
        <w:tc>
          <w:tcPr>
            <w:tcW w:w="6197" w:type="dxa"/>
          </w:tcPr>
          <w:p w:rsidR="00167439" w:rsidRPr="00876A6E" w:rsidRDefault="00024F93" w:rsidP="004634F6">
            <w:pPr>
              <w:spacing w:line="260" w:lineRule="atLeast"/>
              <w:rPr>
                <w:rFonts w:cs="Arial"/>
              </w:rPr>
            </w:pPr>
            <w:r w:rsidRPr="00876A6E">
              <w:rPr>
                <w:rFonts w:cs="Arial"/>
              </w:rPr>
              <w:t>skladiščni objekt s poslovnimi prostori namenjenimi delovanju skladišča v delu nadstropja</w:t>
            </w:r>
            <w:r w:rsidR="00C82CF3" w:rsidRPr="00876A6E">
              <w:rPr>
                <w:rFonts w:cs="Arial"/>
              </w:rPr>
              <w:t>, skladiščenje mešanega blaga namenjenega za prodajo predvsem živilskim trgovinam</w:t>
            </w:r>
          </w:p>
        </w:tc>
      </w:tr>
      <w:tr w:rsidR="00167439" w:rsidRPr="00876A6E" w:rsidTr="00664C41">
        <w:tc>
          <w:tcPr>
            <w:tcW w:w="2977" w:type="dxa"/>
          </w:tcPr>
          <w:p w:rsidR="00167439" w:rsidRPr="00876A6E" w:rsidRDefault="00167439" w:rsidP="004634F6">
            <w:pPr>
              <w:pStyle w:val="Zamik1"/>
              <w:spacing w:line="260" w:lineRule="atLeast"/>
            </w:pPr>
            <w:r w:rsidRPr="00876A6E">
              <w:t>parcelna številka</w:t>
            </w:r>
          </w:p>
        </w:tc>
        <w:tc>
          <w:tcPr>
            <w:tcW w:w="6197" w:type="dxa"/>
          </w:tcPr>
          <w:p w:rsidR="00167439" w:rsidRPr="00876A6E" w:rsidRDefault="003A50E1" w:rsidP="004634F6">
            <w:pPr>
              <w:spacing w:line="260" w:lineRule="atLeast"/>
              <w:ind w:right="-6"/>
              <w:rPr>
                <w:rFonts w:cs="Arial"/>
              </w:rPr>
            </w:pPr>
            <w:r w:rsidRPr="00876A6E">
              <w:rPr>
                <w:rFonts w:cs="Arial"/>
              </w:rPr>
              <w:t>41/12, 41/13</w:t>
            </w:r>
          </w:p>
        </w:tc>
      </w:tr>
      <w:tr w:rsidR="00167439" w:rsidRPr="00876A6E" w:rsidTr="00664C41">
        <w:tc>
          <w:tcPr>
            <w:tcW w:w="2977" w:type="dxa"/>
          </w:tcPr>
          <w:p w:rsidR="00167439" w:rsidRPr="00876A6E" w:rsidRDefault="00167439" w:rsidP="004634F6">
            <w:pPr>
              <w:pStyle w:val="Zamik1"/>
              <w:spacing w:line="260" w:lineRule="atLeast"/>
            </w:pPr>
            <w:r w:rsidRPr="00876A6E">
              <w:t>katastrska občina</w:t>
            </w:r>
          </w:p>
        </w:tc>
        <w:tc>
          <w:tcPr>
            <w:tcW w:w="6197" w:type="dxa"/>
          </w:tcPr>
          <w:p w:rsidR="00167439" w:rsidRPr="00876A6E" w:rsidRDefault="00167439" w:rsidP="004634F6">
            <w:pPr>
              <w:spacing w:line="260" w:lineRule="atLeast"/>
              <w:ind w:right="-6"/>
              <w:rPr>
                <w:rFonts w:cs="Arial"/>
              </w:rPr>
            </w:pPr>
            <w:r w:rsidRPr="00876A6E">
              <w:rPr>
                <w:rFonts w:cs="Arial"/>
              </w:rPr>
              <w:t>17</w:t>
            </w:r>
            <w:r w:rsidR="00920A00" w:rsidRPr="00876A6E">
              <w:rPr>
                <w:rFonts w:cs="Arial"/>
              </w:rPr>
              <w:t>7</w:t>
            </w:r>
            <w:r w:rsidRPr="00876A6E">
              <w:rPr>
                <w:rFonts w:cs="Arial"/>
              </w:rPr>
              <w:t xml:space="preserve">0 </w:t>
            </w:r>
            <w:r w:rsidR="003A50E1" w:rsidRPr="00876A6E">
              <w:rPr>
                <w:rFonts w:cs="Arial"/>
              </w:rPr>
              <w:t>Kašelj</w:t>
            </w:r>
          </w:p>
        </w:tc>
      </w:tr>
      <w:tr w:rsidR="00167439" w:rsidRPr="00876A6E" w:rsidTr="00664C41">
        <w:tc>
          <w:tcPr>
            <w:tcW w:w="2977" w:type="dxa"/>
          </w:tcPr>
          <w:p w:rsidR="00167439" w:rsidRPr="00876A6E" w:rsidRDefault="00167439" w:rsidP="004634F6">
            <w:pPr>
              <w:pStyle w:val="Zamik1"/>
              <w:spacing w:line="260" w:lineRule="atLeast"/>
            </w:pPr>
            <w:r w:rsidRPr="00876A6E">
              <w:t>vrsta gradnje</w:t>
            </w:r>
          </w:p>
        </w:tc>
        <w:tc>
          <w:tcPr>
            <w:tcW w:w="6197" w:type="dxa"/>
          </w:tcPr>
          <w:p w:rsidR="00167439" w:rsidRPr="00876A6E" w:rsidRDefault="001037BC" w:rsidP="004634F6">
            <w:pPr>
              <w:spacing w:line="260" w:lineRule="atLeast"/>
              <w:ind w:right="-7"/>
              <w:rPr>
                <w:rFonts w:cs="Arial"/>
              </w:rPr>
            </w:pPr>
            <w:r w:rsidRPr="00876A6E">
              <w:rPr>
                <w:rFonts w:cs="Arial"/>
              </w:rPr>
              <w:t>n</w:t>
            </w:r>
            <w:r w:rsidR="00167439" w:rsidRPr="00876A6E">
              <w:rPr>
                <w:rFonts w:cs="Arial"/>
              </w:rPr>
              <w:t>ovogradnja</w:t>
            </w:r>
          </w:p>
        </w:tc>
      </w:tr>
      <w:tr w:rsidR="00167439" w:rsidRPr="00876A6E" w:rsidTr="00664C41">
        <w:tc>
          <w:tcPr>
            <w:tcW w:w="2977" w:type="dxa"/>
          </w:tcPr>
          <w:p w:rsidR="00167439" w:rsidRPr="00876A6E" w:rsidRDefault="00167439" w:rsidP="004634F6">
            <w:pPr>
              <w:pStyle w:val="Zamik1"/>
              <w:spacing w:line="260" w:lineRule="atLeast"/>
            </w:pPr>
            <w:r w:rsidRPr="00876A6E">
              <w:t>zahtevnost objekta</w:t>
            </w:r>
          </w:p>
        </w:tc>
        <w:tc>
          <w:tcPr>
            <w:tcW w:w="6197" w:type="dxa"/>
          </w:tcPr>
          <w:p w:rsidR="00167439" w:rsidRPr="00876A6E" w:rsidRDefault="00167439" w:rsidP="004634F6">
            <w:pPr>
              <w:spacing w:line="260" w:lineRule="atLeast"/>
              <w:ind w:right="-7"/>
              <w:rPr>
                <w:rFonts w:cs="Arial"/>
              </w:rPr>
            </w:pPr>
            <w:r w:rsidRPr="00876A6E">
              <w:rPr>
                <w:rFonts w:cs="Arial"/>
              </w:rPr>
              <w:t xml:space="preserve">zahteven </w:t>
            </w:r>
          </w:p>
        </w:tc>
      </w:tr>
      <w:tr w:rsidR="00167439" w:rsidRPr="00876A6E" w:rsidTr="00664C41">
        <w:tc>
          <w:tcPr>
            <w:tcW w:w="2977" w:type="dxa"/>
          </w:tcPr>
          <w:p w:rsidR="00167439" w:rsidRPr="00876A6E" w:rsidRDefault="00167439" w:rsidP="004634F6">
            <w:pPr>
              <w:pStyle w:val="Zamik1"/>
              <w:spacing w:line="260" w:lineRule="atLeast"/>
            </w:pPr>
            <w:r w:rsidRPr="00876A6E">
              <w:t>požarno zahteven objekt</w:t>
            </w:r>
          </w:p>
        </w:tc>
        <w:tc>
          <w:tcPr>
            <w:tcW w:w="6197" w:type="dxa"/>
          </w:tcPr>
          <w:p w:rsidR="00167439" w:rsidRPr="00876A6E" w:rsidRDefault="00167439" w:rsidP="004634F6">
            <w:pPr>
              <w:spacing w:line="260" w:lineRule="atLeast"/>
              <w:ind w:right="-7"/>
              <w:rPr>
                <w:rFonts w:cs="Arial"/>
              </w:rPr>
            </w:pPr>
            <w:r w:rsidRPr="00876A6E">
              <w:rPr>
                <w:rFonts w:cs="Arial"/>
              </w:rPr>
              <w:t xml:space="preserve">zahteven </w:t>
            </w:r>
          </w:p>
        </w:tc>
      </w:tr>
      <w:tr w:rsidR="00167439" w:rsidRPr="00876A6E" w:rsidTr="00664C41">
        <w:tc>
          <w:tcPr>
            <w:tcW w:w="2977" w:type="dxa"/>
          </w:tcPr>
          <w:p w:rsidR="00167439" w:rsidRPr="00876A6E" w:rsidRDefault="00167439" w:rsidP="004634F6">
            <w:pPr>
              <w:pStyle w:val="Zamik1"/>
              <w:spacing w:line="260" w:lineRule="atLeast"/>
            </w:pPr>
            <w:r w:rsidRPr="00876A6E">
              <w:t>klasifikacija objekta</w:t>
            </w:r>
          </w:p>
        </w:tc>
        <w:tc>
          <w:tcPr>
            <w:tcW w:w="6197" w:type="dxa"/>
          </w:tcPr>
          <w:p w:rsidR="007B7316" w:rsidRDefault="007B7316" w:rsidP="004634F6">
            <w:pPr>
              <w:spacing w:line="260" w:lineRule="atLeast"/>
              <w:ind w:right="-7"/>
              <w:rPr>
                <w:rFonts w:cs="Arial"/>
              </w:rPr>
            </w:pPr>
            <w:r w:rsidRPr="00876A6E">
              <w:rPr>
                <w:rFonts w:cs="Arial"/>
              </w:rPr>
              <w:t>CC-SI 12520 Rezervoarji, silos in skladiščne stavbe</w:t>
            </w:r>
          </w:p>
          <w:p w:rsidR="00236EFD" w:rsidRPr="00876A6E" w:rsidRDefault="00236EFD" w:rsidP="004634F6">
            <w:pPr>
              <w:spacing w:line="260" w:lineRule="atLeast"/>
              <w:ind w:right="-7"/>
              <w:rPr>
                <w:rFonts w:cs="Arial"/>
              </w:rPr>
            </w:pPr>
            <w:r w:rsidRPr="00876A6E">
              <w:rPr>
                <w:rFonts w:cs="Arial"/>
              </w:rPr>
              <w:t>98 % CC-SI 12520 Rezervoarji, silos in skladiščne stavbe</w:t>
            </w:r>
          </w:p>
          <w:p w:rsidR="00782DBE" w:rsidRPr="00876A6E" w:rsidRDefault="00236EFD" w:rsidP="004634F6">
            <w:pPr>
              <w:spacing w:line="260" w:lineRule="atLeast"/>
              <w:ind w:right="-7"/>
              <w:rPr>
                <w:rFonts w:cs="Arial"/>
              </w:rPr>
            </w:pPr>
            <w:r w:rsidRPr="00876A6E">
              <w:rPr>
                <w:rFonts w:cs="Arial"/>
              </w:rPr>
              <w:t>2 % CC-SI 12203 Druge poslovne stavbe</w:t>
            </w:r>
          </w:p>
        </w:tc>
      </w:tr>
      <w:tr w:rsidR="00167439" w:rsidRPr="00876A6E" w:rsidTr="00664C41">
        <w:tc>
          <w:tcPr>
            <w:tcW w:w="2977" w:type="dxa"/>
          </w:tcPr>
          <w:p w:rsidR="00167439" w:rsidRPr="00876A6E" w:rsidRDefault="00167439" w:rsidP="004634F6">
            <w:pPr>
              <w:pStyle w:val="Zamik1"/>
              <w:spacing w:line="260" w:lineRule="atLeast"/>
            </w:pPr>
            <w:r w:rsidRPr="00876A6E">
              <w:t>zunanje mere na stiku z zemljiščem</w:t>
            </w:r>
          </w:p>
        </w:tc>
        <w:tc>
          <w:tcPr>
            <w:tcW w:w="6197" w:type="dxa"/>
          </w:tcPr>
          <w:p w:rsidR="00167439" w:rsidRPr="00876A6E" w:rsidRDefault="009D72C1" w:rsidP="004634F6">
            <w:pPr>
              <w:spacing w:line="260" w:lineRule="atLeast"/>
              <w:ind w:right="-7"/>
              <w:rPr>
                <w:rFonts w:cs="Arial"/>
              </w:rPr>
            </w:pPr>
            <w:r w:rsidRPr="00876A6E">
              <w:rPr>
                <w:rFonts w:cs="Arial"/>
              </w:rPr>
              <w:t>190,8 m x 285,5</w:t>
            </w:r>
            <w:r w:rsidR="00167439" w:rsidRPr="00876A6E">
              <w:rPr>
                <w:rFonts w:cs="Arial"/>
              </w:rPr>
              <w:t xml:space="preserve"> m </w:t>
            </w:r>
          </w:p>
        </w:tc>
      </w:tr>
      <w:tr w:rsidR="00167439" w:rsidRPr="00876A6E" w:rsidTr="00664C41">
        <w:tc>
          <w:tcPr>
            <w:tcW w:w="2977" w:type="dxa"/>
          </w:tcPr>
          <w:p w:rsidR="00167439" w:rsidRPr="00876A6E" w:rsidRDefault="00167439" w:rsidP="004634F6">
            <w:pPr>
              <w:pStyle w:val="Zamik1"/>
              <w:spacing w:line="260" w:lineRule="atLeast"/>
            </w:pPr>
            <w:r w:rsidRPr="00876A6E">
              <w:t xml:space="preserve">višinska kota pritličja </w:t>
            </w:r>
          </w:p>
        </w:tc>
        <w:tc>
          <w:tcPr>
            <w:tcW w:w="6197" w:type="dxa"/>
          </w:tcPr>
          <w:p w:rsidR="00167439" w:rsidRPr="00876A6E" w:rsidRDefault="00167439" w:rsidP="004634F6">
            <w:pPr>
              <w:spacing w:line="260" w:lineRule="atLeast"/>
              <w:ind w:right="-7"/>
              <w:rPr>
                <w:rFonts w:cs="Arial"/>
              </w:rPr>
            </w:pPr>
            <w:r w:rsidRPr="00876A6E">
              <w:rPr>
                <w:rFonts w:cs="Arial"/>
              </w:rPr>
              <w:t>2</w:t>
            </w:r>
            <w:r w:rsidR="009D72C1" w:rsidRPr="00876A6E">
              <w:rPr>
                <w:rFonts w:cs="Arial"/>
              </w:rPr>
              <w:t>76</w:t>
            </w:r>
            <w:r w:rsidRPr="00876A6E">
              <w:rPr>
                <w:rFonts w:cs="Arial"/>
              </w:rPr>
              <w:t>,</w:t>
            </w:r>
            <w:r w:rsidR="009D72C1" w:rsidRPr="00876A6E">
              <w:rPr>
                <w:rFonts w:cs="Arial"/>
              </w:rPr>
              <w:t>7</w:t>
            </w:r>
            <w:r w:rsidRPr="00876A6E">
              <w:rPr>
                <w:rFonts w:cs="Arial"/>
              </w:rPr>
              <w:t xml:space="preserve"> m n.v.</w:t>
            </w:r>
          </w:p>
        </w:tc>
      </w:tr>
      <w:tr w:rsidR="00167439" w:rsidRPr="00876A6E" w:rsidTr="00664C41">
        <w:tc>
          <w:tcPr>
            <w:tcW w:w="2977" w:type="dxa"/>
          </w:tcPr>
          <w:p w:rsidR="00167439" w:rsidRPr="00876A6E" w:rsidRDefault="00167439" w:rsidP="004634F6">
            <w:pPr>
              <w:pStyle w:val="Zamik1"/>
              <w:spacing w:line="260" w:lineRule="atLeast"/>
            </w:pPr>
            <w:r w:rsidRPr="00876A6E">
              <w:t>najvišja višinska kota</w:t>
            </w:r>
          </w:p>
        </w:tc>
        <w:tc>
          <w:tcPr>
            <w:tcW w:w="6197" w:type="dxa"/>
          </w:tcPr>
          <w:p w:rsidR="00167439" w:rsidRPr="00876A6E" w:rsidRDefault="00355C13" w:rsidP="004634F6">
            <w:pPr>
              <w:spacing w:line="260" w:lineRule="atLeast"/>
              <w:ind w:right="-7"/>
              <w:rPr>
                <w:rFonts w:cs="Arial"/>
              </w:rPr>
            </w:pPr>
            <w:r w:rsidRPr="00876A6E">
              <w:rPr>
                <w:rFonts w:cs="Arial"/>
              </w:rPr>
              <w:t>2</w:t>
            </w:r>
            <w:r w:rsidR="00DF4440" w:rsidRPr="00876A6E">
              <w:rPr>
                <w:rFonts w:cs="Arial"/>
              </w:rPr>
              <w:t>91,0</w:t>
            </w:r>
            <w:r w:rsidR="00167439" w:rsidRPr="00876A6E">
              <w:rPr>
                <w:rFonts w:cs="Arial"/>
              </w:rPr>
              <w:t xml:space="preserve"> m n.v. </w:t>
            </w:r>
          </w:p>
        </w:tc>
      </w:tr>
      <w:tr w:rsidR="00167439" w:rsidRPr="00876A6E" w:rsidTr="00664C41">
        <w:tc>
          <w:tcPr>
            <w:tcW w:w="2977" w:type="dxa"/>
          </w:tcPr>
          <w:p w:rsidR="00167439" w:rsidRPr="00876A6E" w:rsidRDefault="00167439" w:rsidP="004634F6">
            <w:pPr>
              <w:pStyle w:val="Zamik1"/>
              <w:spacing w:line="260" w:lineRule="atLeast"/>
            </w:pPr>
            <w:r w:rsidRPr="00876A6E">
              <w:t>najnižja višinska kota</w:t>
            </w:r>
          </w:p>
        </w:tc>
        <w:tc>
          <w:tcPr>
            <w:tcW w:w="6197" w:type="dxa"/>
          </w:tcPr>
          <w:p w:rsidR="00167439" w:rsidRPr="00876A6E" w:rsidRDefault="00DF4440" w:rsidP="004634F6">
            <w:pPr>
              <w:spacing w:line="260" w:lineRule="atLeast"/>
              <w:ind w:right="-7"/>
              <w:rPr>
                <w:rFonts w:cs="Arial"/>
              </w:rPr>
            </w:pPr>
            <w:r w:rsidRPr="00876A6E">
              <w:rPr>
                <w:rFonts w:cs="Arial"/>
              </w:rPr>
              <w:t>276,7</w:t>
            </w:r>
            <w:r w:rsidR="00167439" w:rsidRPr="00876A6E">
              <w:rPr>
                <w:rFonts w:cs="Arial"/>
              </w:rPr>
              <w:t xml:space="preserve"> m n.v. </w:t>
            </w:r>
          </w:p>
        </w:tc>
      </w:tr>
      <w:tr w:rsidR="00167439" w:rsidRPr="00876A6E" w:rsidTr="00664C41">
        <w:tc>
          <w:tcPr>
            <w:tcW w:w="2977" w:type="dxa"/>
          </w:tcPr>
          <w:p w:rsidR="00167439" w:rsidRPr="00876A6E" w:rsidRDefault="00167439" w:rsidP="004634F6">
            <w:pPr>
              <w:pStyle w:val="Zamik1"/>
              <w:spacing w:line="260" w:lineRule="atLeast"/>
            </w:pPr>
            <w:r w:rsidRPr="00876A6E">
              <w:t xml:space="preserve">višina objekta </w:t>
            </w:r>
            <w:r w:rsidR="007B7316">
              <w:t xml:space="preserve">(razdalja </w:t>
            </w:r>
            <w:r w:rsidRPr="00876A6E">
              <w:t xml:space="preserve">od </w:t>
            </w:r>
            <w:r w:rsidR="007B7316">
              <w:t xml:space="preserve">kote tlaka </w:t>
            </w:r>
            <w:r w:rsidRPr="00876A6E">
              <w:t>najnižje etaže do najvišje kote objekta</w:t>
            </w:r>
            <w:r w:rsidR="007B7316">
              <w:t>)</w:t>
            </w:r>
          </w:p>
        </w:tc>
        <w:tc>
          <w:tcPr>
            <w:tcW w:w="6197" w:type="dxa"/>
          </w:tcPr>
          <w:p w:rsidR="00167439" w:rsidRPr="00876A6E" w:rsidRDefault="00DF4440" w:rsidP="004634F6">
            <w:pPr>
              <w:spacing w:line="260" w:lineRule="atLeast"/>
              <w:ind w:right="-7"/>
              <w:rPr>
                <w:rFonts w:cs="Arial"/>
              </w:rPr>
            </w:pPr>
            <w:r w:rsidRPr="00876A6E">
              <w:rPr>
                <w:rFonts w:cs="Arial"/>
              </w:rPr>
              <w:t>14,3 m</w:t>
            </w:r>
          </w:p>
        </w:tc>
      </w:tr>
      <w:tr w:rsidR="00167439" w:rsidRPr="00876A6E" w:rsidTr="00664C41">
        <w:tc>
          <w:tcPr>
            <w:tcW w:w="2977" w:type="dxa"/>
          </w:tcPr>
          <w:p w:rsidR="00167439" w:rsidRPr="00876A6E" w:rsidRDefault="00167439" w:rsidP="004634F6">
            <w:pPr>
              <w:pStyle w:val="Zamik1"/>
              <w:spacing w:line="260" w:lineRule="atLeast"/>
            </w:pPr>
            <w:proofErr w:type="spellStart"/>
            <w:r w:rsidRPr="00876A6E">
              <w:t>etažnost</w:t>
            </w:r>
            <w:proofErr w:type="spellEnd"/>
            <w:r w:rsidRPr="00876A6E">
              <w:t>:</w:t>
            </w:r>
          </w:p>
        </w:tc>
        <w:tc>
          <w:tcPr>
            <w:tcW w:w="6197" w:type="dxa"/>
          </w:tcPr>
          <w:p w:rsidR="00167439" w:rsidRPr="00876A6E" w:rsidRDefault="00167439" w:rsidP="004634F6">
            <w:pPr>
              <w:tabs>
                <w:tab w:val="left" w:pos="2829"/>
              </w:tabs>
              <w:spacing w:line="260" w:lineRule="atLeast"/>
              <w:ind w:right="-7"/>
              <w:rPr>
                <w:rFonts w:cs="Arial"/>
              </w:rPr>
            </w:pPr>
            <w:r w:rsidRPr="00876A6E">
              <w:rPr>
                <w:rFonts w:cs="Arial"/>
              </w:rPr>
              <w:t>P</w:t>
            </w:r>
            <w:r w:rsidR="00DF4440" w:rsidRPr="00876A6E">
              <w:rPr>
                <w:rFonts w:cs="Arial"/>
              </w:rPr>
              <w:t xml:space="preserve"> </w:t>
            </w:r>
            <w:r w:rsidRPr="00876A6E">
              <w:rPr>
                <w:rFonts w:cs="Arial"/>
              </w:rPr>
              <w:t>+</w:t>
            </w:r>
            <w:r w:rsidR="00DF4440" w:rsidRPr="00876A6E">
              <w:rPr>
                <w:rFonts w:cs="Arial"/>
              </w:rPr>
              <w:t xml:space="preserve"> 1</w:t>
            </w:r>
            <w:r w:rsidR="008272CA" w:rsidRPr="00876A6E">
              <w:rPr>
                <w:rFonts w:cs="Arial"/>
              </w:rPr>
              <w:t xml:space="preserve"> (delno)</w:t>
            </w:r>
          </w:p>
        </w:tc>
      </w:tr>
      <w:tr w:rsidR="00167439" w:rsidRPr="00876A6E" w:rsidTr="00664C41">
        <w:tc>
          <w:tcPr>
            <w:tcW w:w="2977" w:type="dxa"/>
          </w:tcPr>
          <w:p w:rsidR="00167439" w:rsidRPr="00876A6E" w:rsidRDefault="00167439" w:rsidP="004634F6">
            <w:pPr>
              <w:pStyle w:val="Zamik1"/>
              <w:spacing w:line="260" w:lineRule="atLeast"/>
            </w:pPr>
            <w:r w:rsidRPr="00876A6E">
              <w:t>zazidana površina</w:t>
            </w:r>
          </w:p>
        </w:tc>
        <w:tc>
          <w:tcPr>
            <w:tcW w:w="6197" w:type="dxa"/>
          </w:tcPr>
          <w:p w:rsidR="00167439" w:rsidRPr="00876A6E" w:rsidRDefault="008F7F19" w:rsidP="004634F6">
            <w:pPr>
              <w:spacing w:line="260" w:lineRule="atLeast"/>
              <w:ind w:right="-7"/>
              <w:rPr>
                <w:rFonts w:cs="Arial"/>
              </w:rPr>
            </w:pPr>
            <w:r w:rsidRPr="00876A6E">
              <w:rPr>
                <w:rFonts w:cs="Arial"/>
              </w:rPr>
              <w:t>34117,2</w:t>
            </w:r>
            <w:r w:rsidR="00167439" w:rsidRPr="00876A6E">
              <w:rPr>
                <w:rFonts w:cs="Arial"/>
              </w:rPr>
              <w:t xml:space="preserve"> m</w:t>
            </w:r>
            <w:r w:rsidR="00167439" w:rsidRPr="00876A6E">
              <w:rPr>
                <w:rFonts w:cs="Arial"/>
                <w:vertAlign w:val="superscript"/>
              </w:rPr>
              <w:t>2</w:t>
            </w:r>
          </w:p>
        </w:tc>
      </w:tr>
      <w:tr w:rsidR="00167439" w:rsidRPr="00876A6E" w:rsidTr="00664C41">
        <w:tc>
          <w:tcPr>
            <w:tcW w:w="2977" w:type="dxa"/>
          </w:tcPr>
          <w:p w:rsidR="00167439" w:rsidRPr="00876A6E" w:rsidRDefault="00167439" w:rsidP="004634F6">
            <w:pPr>
              <w:pStyle w:val="Zamik1"/>
              <w:spacing w:line="260" w:lineRule="atLeast"/>
            </w:pPr>
            <w:r w:rsidRPr="00876A6E">
              <w:t>uporabna površina</w:t>
            </w:r>
          </w:p>
        </w:tc>
        <w:tc>
          <w:tcPr>
            <w:tcW w:w="6197" w:type="dxa"/>
          </w:tcPr>
          <w:p w:rsidR="00167439" w:rsidRPr="00876A6E" w:rsidRDefault="008F7F19" w:rsidP="004634F6">
            <w:pPr>
              <w:spacing w:line="260" w:lineRule="atLeast"/>
              <w:ind w:right="-7"/>
              <w:rPr>
                <w:rFonts w:cs="Arial"/>
              </w:rPr>
            </w:pPr>
            <w:r w:rsidRPr="00876A6E">
              <w:rPr>
                <w:rFonts w:cs="Arial"/>
              </w:rPr>
              <w:t>37540,</w:t>
            </w:r>
            <w:r w:rsidR="00714BEE">
              <w:rPr>
                <w:rFonts w:cs="Arial"/>
              </w:rPr>
              <w:t>8</w:t>
            </w:r>
            <w:r w:rsidR="00167439" w:rsidRPr="00876A6E">
              <w:rPr>
                <w:rFonts w:cs="Arial"/>
              </w:rPr>
              <w:t xml:space="preserve"> m</w:t>
            </w:r>
            <w:r w:rsidR="00167439" w:rsidRPr="00876A6E">
              <w:rPr>
                <w:rFonts w:cs="Arial"/>
                <w:vertAlign w:val="superscript"/>
              </w:rPr>
              <w:t>2</w:t>
            </w:r>
            <w:r w:rsidR="00167439" w:rsidRPr="00876A6E">
              <w:rPr>
                <w:rFonts w:cs="Arial"/>
              </w:rPr>
              <w:t xml:space="preserve"> </w:t>
            </w:r>
          </w:p>
        </w:tc>
      </w:tr>
      <w:tr w:rsidR="00167439" w:rsidRPr="00876A6E" w:rsidTr="00664C41">
        <w:tc>
          <w:tcPr>
            <w:tcW w:w="2977" w:type="dxa"/>
          </w:tcPr>
          <w:p w:rsidR="00167439" w:rsidRPr="00876A6E" w:rsidRDefault="00167439" w:rsidP="004634F6">
            <w:pPr>
              <w:pStyle w:val="Zamik1"/>
              <w:spacing w:line="260" w:lineRule="atLeast"/>
            </w:pPr>
            <w:r w:rsidRPr="00876A6E">
              <w:t xml:space="preserve">bruto tlorisna površina </w:t>
            </w:r>
          </w:p>
        </w:tc>
        <w:tc>
          <w:tcPr>
            <w:tcW w:w="6197" w:type="dxa"/>
          </w:tcPr>
          <w:p w:rsidR="00167439" w:rsidRPr="00876A6E" w:rsidRDefault="00CD2BB5" w:rsidP="004634F6">
            <w:pPr>
              <w:spacing w:line="260" w:lineRule="atLeast"/>
              <w:ind w:right="-7"/>
              <w:rPr>
                <w:rFonts w:cs="Arial"/>
              </w:rPr>
            </w:pPr>
            <w:r w:rsidRPr="00876A6E">
              <w:rPr>
                <w:rFonts w:cs="Arial"/>
              </w:rPr>
              <w:t>39022,4</w:t>
            </w:r>
            <w:r w:rsidR="00167439" w:rsidRPr="00876A6E">
              <w:rPr>
                <w:rFonts w:cs="Arial"/>
              </w:rPr>
              <w:t xml:space="preserve"> m</w:t>
            </w:r>
            <w:r w:rsidR="00167439" w:rsidRPr="00876A6E">
              <w:rPr>
                <w:rFonts w:cs="Arial"/>
                <w:vertAlign w:val="superscript"/>
              </w:rPr>
              <w:t>2</w:t>
            </w:r>
          </w:p>
        </w:tc>
      </w:tr>
      <w:tr w:rsidR="00167439" w:rsidRPr="00876A6E" w:rsidTr="00664C41">
        <w:tc>
          <w:tcPr>
            <w:tcW w:w="2977" w:type="dxa"/>
          </w:tcPr>
          <w:p w:rsidR="00167439" w:rsidRPr="00876A6E" w:rsidRDefault="00167439" w:rsidP="004634F6">
            <w:pPr>
              <w:pStyle w:val="Zamik1"/>
              <w:spacing w:line="260" w:lineRule="atLeast"/>
            </w:pPr>
            <w:r w:rsidRPr="00876A6E">
              <w:t>bruto prostornina</w:t>
            </w:r>
          </w:p>
        </w:tc>
        <w:tc>
          <w:tcPr>
            <w:tcW w:w="6197" w:type="dxa"/>
          </w:tcPr>
          <w:p w:rsidR="00167439" w:rsidRPr="00876A6E" w:rsidRDefault="00CD2BB5" w:rsidP="004634F6">
            <w:pPr>
              <w:spacing w:line="260" w:lineRule="atLeast"/>
              <w:ind w:right="-7"/>
              <w:rPr>
                <w:rFonts w:cs="Arial"/>
              </w:rPr>
            </w:pPr>
            <w:r w:rsidRPr="00876A6E">
              <w:rPr>
                <w:rFonts w:cs="Arial"/>
              </w:rPr>
              <w:t>476124,0</w:t>
            </w:r>
            <w:r w:rsidR="00167439" w:rsidRPr="00876A6E">
              <w:rPr>
                <w:rFonts w:cs="Arial"/>
              </w:rPr>
              <w:t xml:space="preserve"> m</w:t>
            </w:r>
            <w:r w:rsidR="00167439" w:rsidRPr="00876A6E">
              <w:rPr>
                <w:rFonts w:cs="Arial"/>
                <w:vertAlign w:val="superscript"/>
              </w:rPr>
              <w:t>3</w:t>
            </w:r>
          </w:p>
        </w:tc>
      </w:tr>
      <w:tr w:rsidR="00307B2F" w:rsidRPr="00876A6E" w:rsidTr="00664C41">
        <w:tc>
          <w:tcPr>
            <w:tcW w:w="2977" w:type="dxa"/>
          </w:tcPr>
          <w:p w:rsidR="00307B2F" w:rsidRPr="00876A6E" w:rsidRDefault="00307B2F" w:rsidP="004634F6">
            <w:pPr>
              <w:pStyle w:val="Zamik1"/>
              <w:spacing w:line="260" w:lineRule="atLeast"/>
            </w:pPr>
            <w:r w:rsidRPr="00876A6E">
              <w:t>streha</w:t>
            </w:r>
          </w:p>
        </w:tc>
        <w:tc>
          <w:tcPr>
            <w:tcW w:w="6197" w:type="dxa"/>
          </w:tcPr>
          <w:p w:rsidR="00307B2F" w:rsidRPr="00876A6E" w:rsidRDefault="00E31CFE" w:rsidP="004634F6">
            <w:pPr>
              <w:spacing w:line="260" w:lineRule="atLeast"/>
              <w:ind w:right="-7"/>
              <w:rPr>
                <w:rFonts w:cs="Arial"/>
              </w:rPr>
            </w:pPr>
            <w:r w:rsidRPr="00876A6E">
              <w:rPr>
                <w:rFonts w:cs="Arial"/>
              </w:rPr>
              <w:t>r</w:t>
            </w:r>
            <w:r w:rsidR="00307B2F" w:rsidRPr="00876A6E">
              <w:rPr>
                <w:rFonts w:cs="Arial"/>
              </w:rPr>
              <w:t>avna</w:t>
            </w:r>
            <w:r w:rsidR="00D92C83" w:rsidRPr="00876A6E">
              <w:rPr>
                <w:rFonts w:cs="Arial"/>
              </w:rPr>
              <w:t xml:space="preserve"> (min</w:t>
            </w:r>
            <w:r w:rsidR="00FD2066" w:rsidRPr="00876A6E">
              <w:rPr>
                <w:rFonts w:cs="Arial"/>
              </w:rPr>
              <w:t>i</w:t>
            </w:r>
            <w:r w:rsidR="00D92C83" w:rsidRPr="00876A6E">
              <w:rPr>
                <w:rFonts w:cs="Arial"/>
              </w:rPr>
              <w:t>malni naklon 2%)</w:t>
            </w:r>
            <w:r w:rsidRPr="00876A6E">
              <w:rPr>
                <w:rFonts w:cs="Arial"/>
              </w:rPr>
              <w:t xml:space="preserve">, </w:t>
            </w:r>
            <w:r w:rsidR="001063A9" w:rsidRPr="00876A6E">
              <w:rPr>
                <w:rFonts w:cs="Arial"/>
              </w:rPr>
              <w:t xml:space="preserve">del strehe </w:t>
            </w:r>
            <w:r w:rsidR="008A11AA">
              <w:rPr>
                <w:rFonts w:cs="Arial"/>
              </w:rPr>
              <w:t>(4.508,0 m</w:t>
            </w:r>
            <w:r w:rsidR="008A11AA" w:rsidRPr="008A11AA">
              <w:rPr>
                <w:rFonts w:cs="Arial"/>
                <w:vertAlign w:val="superscript"/>
              </w:rPr>
              <w:t>2</w:t>
            </w:r>
            <w:r w:rsidR="008A11AA">
              <w:rPr>
                <w:rFonts w:cs="Arial"/>
              </w:rPr>
              <w:t xml:space="preserve">) </w:t>
            </w:r>
            <w:r w:rsidRPr="00876A6E">
              <w:rPr>
                <w:rFonts w:cs="Arial"/>
              </w:rPr>
              <w:t>zelene površine</w:t>
            </w:r>
            <w:r w:rsidR="008903B6">
              <w:rPr>
                <w:rFonts w:cs="Arial"/>
              </w:rPr>
              <w:t xml:space="preserve">, del za postavitev </w:t>
            </w:r>
            <w:proofErr w:type="spellStart"/>
            <w:r w:rsidR="008903B6">
              <w:rPr>
                <w:rFonts w:cs="Arial"/>
              </w:rPr>
              <w:t>fotovoltaične</w:t>
            </w:r>
            <w:proofErr w:type="spellEnd"/>
            <w:r w:rsidR="008903B6">
              <w:rPr>
                <w:rFonts w:cs="Arial"/>
              </w:rPr>
              <w:t xml:space="preserve"> elektrarne</w:t>
            </w:r>
            <w:r w:rsidR="000A54F8">
              <w:rPr>
                <w:rFonts w:cs="Arial"/>
              </w:rPr>
              <w:t xml:space="preserve"> za lastno oskrbo objekta</w:t>
            </w:r>
            <w:r w:rsidR="00A802CC">
              <w:rPr>
                <w:rFonts w:cs="Arial"/>
              </w:rPr>
              <w:t xml:space="preserve"> </w:t>
            </w:r>
            <w:r w:rsidR="008903B6">
              <w:rPr>
                <w:rFonts w:cs="Arial"/>
              </w:rPr>
              <w:t>(800 kW)</w:t>
            </w:r>
          </w:p>
        </w:tc>
      </w:tr>
      <w:tr w:rsidR="00307B2F" w:rsidRPr="00876A6E" w:rsidTr="00664C41">
        <w:tc>
          <w:tcPr>
            <w:tcW w:w="2977" w:type="dxa"/>
          </w:tcPr>
          <w:p w:rsidR="00307B2F" w:rsidRPr="00876A6E" w:rsidRDefault="00307B2F" w:rsidP="004634F6">
            <w:pPr>
              <w:pStyle w:val="Zamik1"/>
              <w:spacing w:line="260" w:lineRule="atLeast"/>
            </w:pPr>
            <w:r w:rsidRPr="00876A6E">
              <w:t>fasada</w:t>
            </w:r>
          </w:p>
        </w:tc>
        <w:tc>
          <w:tcPr>
            <w:tcW w:w="6197" w:type="dxa"/>
          </w:tcPr>
          <w:p w:rsidR="00EE588D" w:rsidRPr="00876A6E" w:rsidRDefault="00307B2F" w:rsidP="004634F6">
            <w:pPr>
              <w:spacing w:line="260" w:lineRule="atLeast"/>
              <w:ind w:right="-7"/>
              <w:rPr>
                <w:rFonts w:cs="Arial"/>
              </w:rPr>
            </w:pPr>
            <w:r w:rsidRPr="00876A6E">
              <w:rPr>
                <w:rFonts w:cs="Arial"/>
              </w:rPr>
              <w:t>kombinacija klasične kontaktne fasade in toplotno izolacijskih fasadnih panelov</w:t>
            </w:r>
          </w:p>
        </w:tc>
      </w:tr>
      <w:tr w:rsidR="00EE588D" w:rsidRPr="00876A6E" w:rsidTr="00664C41">
        <w:tc>
          <w:tcPr>
            <w:tcW w:w="2977" w:type="dxa"/>
          </w:tcPr>
          <w:p w:rsidR="00EE588D" w:rsidRPr="00876A6E" w:rsidRDefault="00EE588D" w:rsidP="004634F6">
            <w:pPr>
              <w:pStyle w:val="Zamik1"/>
              <w:spacing w:line="260" w:lineRule="atLeast"/>
            </w:pPr>
            <w:r w:rsidRPr="00876A6E">
              <w:t>konstrukcija</w:t>
            </w:r>
          </w:p>
        </w:tc>
        <w:tc>
          <w:tcPr>
            <w:tcW w:w="6197" w:type="dxa"/>
          </w:tcPr>
          <w:p w:rsidR="00EE588D" w:rsidRPr="00876A6E" w:rsidRDefault="00EE588D" w:rsidP="004634F6">
            <w:pPr>
              <w:spacing w:line="260" w:lineRule="atLeast"/>
              <w:ind w:right="-7"/>
              <w:rPr>
                <w:rFonts w:cs="Arial"/>
              </w:rPr>
            </w:pPr>
            <w:r w:rsidRPr="00876A6E">
              <w:rPr>
                <w:rFonts w:cs="Arial"/>
              </w:rPr>
              <w:t>AB temelji, montažna AB skeletna konstrukcija, AB stopnišča</w:t>
            </w:r>
          </w:p>
        </w:tc>
      </w:tr>
      <w:tr w:rsidR="00E91E07" w:rsidRPr="00876A6E" w:rsidTr="00664C41">
        <w:tc>
          <w:tcPr>
            <w:tcW w:w="2977" w:type="dxa"/>
          </w:tcPr>
          <w:p w:rsidR="00E91E07" w:rsidRPr="00876A6E" w:rsidRDefault="00E91E07" w:rsidP="004634F6">
            <w:pPr>
              <w:pStyle w:val="Zamik1"/>
              <w:spacing w:line="260" w:lineRule="atLeast"/>
            </w:pPr>
            <w:r w:rsidRPr="00876A6E">
              <w:t>število parkirnih mest</w:t>
            </w:r>
          </w:p>
        </w:tc>
        <w:tc>
          <w:tcPr>
            <w:tcW w:w="6197" w:type="dxa"/>
          </w:tcPr>
          <w:p w:rsidR="00E91E07" w:rsidRPr="00876A6E" w:rsidRDefault="00E91E07" w:rsidP="004634F6">
            <w:pPr>
              <w:spacing w:line="260" w:lineRule="atLeast"/>
              <w:ind w:right="-7"/>
              <w:rPr>
                <w:rFonts w:cs="Arial"/>
              </w:rPr>
            </w:pPr>
            <w:r w:rsidRPr="00876A6E">
              <w:rPr>
                <w:rFonts w:cs="Arial"/>
              </w:rPr>
              <w:t>20 parkirnih mest za motorna vozila in 15 parkirnih mest za kolesa</w:t>
            </w:r>
          </w:p>
        </w:tc>
      </w:tr>
      <w:tr w:rsidR="000676DF" w:rsidRPr="00876A6E" w:rsidTr="00664C41">
        <w:tc>
          <w:tcPr>
            <w:tcW w:w="2977" w:type="dxa"/>
          </w:tcPr>
          <w:p w:rsidR="000676DF" w:rsidRPr="00876A6E" w:rsidRDefault="000676DF" w:rsidP="004634F6">
            <w:pPr>
              <w:pStyle w:val="Zamik1"/>
              <w:spacing w:line="260" w:lineRule="atLeast"/>
            </w:pPr>
            <w:r w:rsidRPr="00876A6E">
              <w:t>nakladalne rampe</w:t>
            </w:r>
          </w:p>
        </w:tc>
        <w:tc>
          <w:tcPr>
            <w:tcW w:w="6197" w:type="dxa"/>
          </w:tcPr>
          <w:p w:rsidR="000676DF" w:rsidRPr="00876A6E" w:rsidRDefault="000676DF" w:rsidP="004634F6">
            <w:pPr>
              <w:spacing w:line="260" w:lineRule="atLeast"/>
              <w:ind w:right="-7"/>
              <w:rPr>
                <w:rFonts w:cs="Arial"/>
              </w:rPr>
            </w:pPr>
            <w:r w:rsidRPr="00876A6E">
              <w:rPr>
                <w:rFonts w:cs="Arial"/>
              </w:rPr>
              <w:t>25 ramp za odvoz skladiščenega blaga na zahodnem delu objekta in 14 ramp za dostavo blaga v skladišče na jugovzhodnem delu objekta</w:t>
            </w:r>
          </w:p>
        </w:tc>
      </w:tr>
    </w:tbl>
    <w:p w:rsidR="00167439" w:rsidRPr="00876A6E" w:rsidRDefault="00167439" w:rsidP="004634F6">
      <w:pPr>
        <w:spacing w:line="260" w:lineRule="atLeast"/>
        <w:contextualSpacing/>
        <w:rPr>
          <w:rFonts w:cs="Arial"/>
          <w:highlight w:val="cyan"/>
        </w:rPr>
      </w:pPr>
    </w:p>
    <w:p w:rsidR="00EF7D6F" w:rsidRPr="00876A6E" w:rsidRDefault="00EF7D6F" w:rsidP="004634F6">
      <w:pPr>
        <w:pStyle w:val="Naslov1"/>
        <w:spacing w:line="260" w:lineRule="atLeast"/>
        <w:rPr>
          <w:rFonts w:cs="Arial"/>
        </w:rPr>
      </w:pPr>
      <w:r w:rsidRPr="00876A6E">
        <w:rPr>
          <w:rFonts w:cs="Arial"/>
        </w:rPr>
        <w:t>Požarni bazen</w:t>
      </w:r>
    </w:p>
    <w:tbl>
      <w:tblPr>
        <w:tblW w:w="0" w:type="auto"/>
        <w:tblInd w:w="10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977"/>
        <w:gridCol w:w="6095"/>
      </w:tblGrid>
      <w:tr w:rsidR="00EF7D6F" w:rsidRPr="00876A6E" w:rsidTr="00CB1BB7">
        <w:tc>
          <w:tcPr>
            <w:tcW w:w="2977" w:type="dxa"/>
          </w:tcPr>
          <w:p w:rsidR="00EF7D6F" w:rsidRPr="00876A6E" w:rsidRDefault="00DA631E" w:rsidP="004634F6">
            <w:pPr>
              <w:pStyle w:val="Zamik1"/>
              <w:spacing w:line="260" w:lineRule="atLeast"/>
            </w:pPr>
            <w:r w:rsidRPr="00876A6E">
              <w:t>opis</w:t>
            </w:r>
            <w:r w:rsidR="00EF7D6F" w:rsidRPr="00876A6E">
              <w:t xml:space="preserve"> objekta</w:t>
            </w:r>
          </w:p>
        </w:tc>
        <w:tc>
          <w:tcPr>
            <w:tcW w:w="6095" w:type="dxa"/>
          </w:tcPr>
          <w:p w:rsidR="00EF7D6F" w:rsidRPr="00876A6E" w:rsidRDefault="006E3C2D" w:rsidP="004634F6">
            <w:pPr>
              <w:spacing w:line="260" w:lineRule="atLeast"/>
              <w:ind w:right="-6"/>
              <w:rPr>
                <w:rFonts w:cs="Arial"/>
              </w:rPr>
            </w:pPr>
            <w:r w:rsidRPr="00876A6E">
              <w:rPr>
                <w:rFonts w:cs="Arial"/>
              </w:rPr>
              <w:t>p</w:t>
            </w:r>
            <w:r w:rsidR="00DA631E" w:rsidRPr="00876A6E">
              <w:rPr>
                <w:rFonts w:cs="Arial"/>
              </w:rPr>
              <w:t>odzemni bazen</w:t>
            </w:r>
            <w:r w:rsidR="00A75499" w:rsidRPr="00876A6E">
              <w:rPr>
                <w:rFonts w:cs="Arial"/>
              </w:rPr>
              <w:t xml:space="preserve"> </w:t>
            </w:r>
            <w:r w:rsidR="00503911" w:rsidRPr="00876A6E">
              <w:rPr>
                <w:rFonts w:cs="Arial"/>
              </w:rPr>
              <w:t xml:space="preserve">tlorisnih dimenzij </w:t>
            </w:r>
            <w:r w:rsidR="00A75499" w:rsidRPr="00876A6E">
              <w:rPr>
                <w:rFonts w:cs="Arial"/>
              </w:rPr>
              <w:t xml:space="preserve">9,8 m x 50,1 m </w:t>
            </w:r>
            <w:r w:rsidR="00714BEE">
              <w:rPr>
                <w:rFonts w:cs="Arial"/>
              </w:rPr>
              <w:t xml:space="preserve">in globine 4,8 m </w:t>
            </w:r>
            <w:r w:rsidR="00DA631E" w:rsidRPr="00876A6E">
              <w:rPr>
                <w:rFonts w:cs="Arial"/>
              </w:rPr>
              <w:t xml:space="preserve">s požarno vodo </w:t>
            </w:r>
            <w:r w:rsidR="009171DC" w:rsidRPr="00876A6E">
              <w:rPr>
                <w:rFonts w:cs="Arial"/>
              </w:rPr>
              <w:t>(960 m</w:t>
            </w:r>
            <w:r w:rsidR="009171DC" w:rsidRPr="00876A6E">
              <w:rPr>
                <w:rFonts w:cs="Arial"/>
                <w:vertAlign w:val="superscript"/>
              </w:rPr>
              <w:t>3</w:t>
            </w:r>
            <w:r w:rsidR="009171DC" w:rsidRPr="00876A6E">
              <w:rPr>
                <w:rFonts w:cs="Arial"/>
              </w:rPr>
              <w:t xml:space="preserve"> vode) </w:t>
            </w:r>
            <w:r w:rsidR="00DA631E" w:rsidRPr="00876A6E">
              <w:rPr>
                <w:rFonts w:cs="Arial"/>
              </w:rPr>
              <w:t xml:space="preserve">za potrebe </w:t>
            </w:r>
            <w:r w:rsidR="00503911" w:rsidRPr="00876A6E">
              <w:rPr>
                <w:rFonts w:cs="Arial"/>
              </w:rPr>
              <w:t xml:space="preserve">napajanja </w:t>
            </w:r>
            <w:r w:rsidR="00DA631E" w:rsidRPr="00876A6E">
              <w:rPr>
                <w:rFonts w:cs="Arial"/>
              </w:rPr>
              <w:t>zun</w:t>
            </w:r>
            <w:r w:rsidR="00A75499" w:rsidRPr="00876A6E">
              <w:rPr>
                <w:rFonts w:cs="Arial"/>
              </w:rPr>
              <w:t>a</w:t>
            </w:r>
            <w:r w:rsidR="00DA631E" w:rsidRPr="00876A6E">
              <w:rPr>
                <w:rFonts w:cs="Arial"/>
              </w:rPr>
              <w:t xml:space="preserve">njega hidrantnega omrežja </w:t>
            </w:r>
            <w:r w:rsidR="00B86EF0">
              <w:rPr>
                <w:rFonts w:cs="Arial"/>
              </w:rPr>
              <w:t>z dostopom do požarnega bazena 1,5 m x 9,8 m na terenu</w:t>
            </w:r>
          </w:p>
        </w:tc>
      </w:tr>
      <w:tr w:rsidR="00DA631E" w:rsidRPr="00876A6E" w:rsidTr="00CB1BB7">
        <w:tc>
          <w:tcPr>
            <w:tcW w:w="2977" w:type="dxa"/>
          </w:tcPr>
          <w:p w:rsidR="00DA631E" w:rsidRPr="00876A6E" w:rsidRDefault="00DA631E" w:rsidP="004634F6">
            <w:pPr>
              <w:pStyle w:val="Zamik1"/>
              <w:spacing w:line="260" w:lineRule="atLeast"/>
            </w:pPr>
            <w:r w:rsidRPr="00876A6E">
              <w:t>parcelna številka</w:t>
            </w:r>
          </w:p>
        </w:tc>
        <w:tc>
          <w:tcPr>
            <w:tcW w:w="6095" w:type="dxa"/>
          </w:tcPr>
          <w:p w:rsidR="00DA631E" w:rsidRPr="00876A6E" w:rsidRDefault="00DA631E" w:rsidP="004634F6">
            <w:pPr>
              <w:spacing w:line="260" w:lineRule="atLeast"/>
              <w:ind w:right="-6"/>
              <w:rPr>
                <w:rFonts w:cs="Arial"/>
              </w:rPr>
            </w:pPr>
            <w:r w:rsidRPr="00876A6E">
              <w:rPr>
                <w:rFonts w:cs="Arial"/>
              </w:rPr>
              <w:t>41/12, 41/13</w:t>
            </w:r>
          </w:p>
        </w:tc>
      </w:tr>
      <w:tr w:rsidR="00DA631E" w:rsidRPr="00876A6E" w:rsidTr="00CB1BB7">
        <w:tc>
          <w:tcPr>
            <w:tcW w:w="2977" w:type="dxa"/>
          </w:tcPr>
          <w:p w:rsidR="00DA631E" w:rsidRPr="00876A6E" w:rsidRDefault="00DA631E" w:rsidP="004634F6">
            <w:pPr>
              <w:pStyle w:val="Zamik1"/>
              <w:spacing w:line="260" w:lineRule="atLeast"/>
            </w:pPr>
            <w:r w:rsidRPr="00876A6E">
              <w:t>katastrska občina</w:t>
            </w:r>
          </w:p>
        </w:tc>
        <w:tc>
          <w:tcPr>
            <w:tcW w:w="6095" w:type="dxa"/>
          </w:tcPr>
          <w:p w:rsidR="00DA631E" w:rsidRPr="00876A6E" w:rsidRDefault="00DA631E" w:rsidP="004634F6">
            <w:pPr>
              <w:spacing w:line="260" w:lineRule="atLeast"/>
              <w:ind w:right="-6"/>
              <w:rPr>
                <w:rFonts w:cs="Arial"/>
              </w:rPr>
            </w:pPr>
            <w:r w:rsidRPr="00876A6E">
              <w:rPr>
                <w:rFonts w:cs="Arial"/>
              </w:rPr>
              <w:t>1770 Kašelj</w:t>
            </w:r>
          </w:p>
        </w:tc>
      </w:tr>
      <w:tr w:rsidR="00DA631E" w:rsidRPr="00876A6E" w:rsidTr="00CB1BB7">
        <w:tc>
          <w:tcPr>
            <w:tcW w:w="2977" w:type="dxa"/>
          </w:tcPr>
          <w:p w:rsidR="00DA631E" w:rsidRPr="00876A6E" w:rsidRDefault="00DA631E" w:rsidP="004634F6">
            <w:pPr>
              <w:pStyle w:val="Zamik1"/>
              <w:spacing w:line="260" w:lineRule="atLeast"/>
            </w:pPr>
            <w:r w:rsidRPr="00876A6E">
              <w:t>vrsta gradnje</w:t>
            </w:r>
          </w:p>
        </w:tc>
        <w:tc>
          <w:tcPr>
            <w:tcW w:w="6095" w:type="dxa"/>
          </w:tcPr>
          <w:p w:rsidR="00DA631E" w:rsidRPr="00876A6E" w:rsidRDefault="00331801" w:rsidP="004634F6">
            <w:pPr>
              <w:spacing w:line="260" w:lineRule="atLeast"/>
              <w:ind w:right="-7"/>
              <w:rPr>
                <w:rFonts w:cs="Arial"/>
              </w:rPr>
            </w:pPr>
            <w:r>
              <w:rPr>
                <w:rFonts w:cs="Arial"/>
              </w:rPr>
              <w:t>n</w:t>
            </w:r>
            <w:r w:rsidR="00DA631E" w:rsidRPr="00876A6E">
              <w:rPr>
                <w:rFonts w:cs="Arial"/>
              </w:rPr>
              <w:t>ovogradnja</w:t>
            </w:r>
          </w:p>
        </w:tc>
      </w:tr>
      <w:tr w:rsidR="00DA631E" w:rsidRPr="00876A6E" w:rsidTr="00CB1BB7">
        <w:tc>
          <w:tcPr>
            <w:tcW w:w="2977" w:type="dxa"/>
          </w:tcPr>
          <w:p w:rsidR="00DA631E" w:rsidRPr="00876A6E" w:rsidRDefault="00DA631E" w:rsidP="004634F6">
            <w:pPr>
              <w:pStyle w:val="Zamik1"/>
              <w:spacing w:line="260" w:lineRule="atLeast"/>
            </w:pPr>
            <w:r w:rsidRPr="00876A6E">
              <w:t>zahtevnost objekta</w:t>
            </w:r>
          </w:p>
        </w:tc>
        <w:tc>
          <w:tcPr>
            <w:tcW w:w="6095" w:type="dxa"/>
          </w:tcPr>
          <w:p w:rsidR="00DA631E" w:rsidRPr="00876A6E" w:rsidRDefault="00DA631E" w:rsidP="004634F6">
            <w:pPr>
              <w:spacing w:line="260" w:lineRule="atLeast"/>
              <w:ind w:right="-7"/>
              <w:rPr>
                <w:rFonts w:cs="Arial"/>
              </w:rPr>
            </w:pPr>
            <w:r w:rsidRPr="00876A6E">
              <w:rPr>
                <w:rFonts w:cs="Arial"/>
              </w:rPr>
              <w:t xml:space="preserve">zahteven </w:t>
            </w:r>
          </w:p>
        </w:tc>
      </w:tr>
      <w:tr w:rsidR="00DA631E" w:rsidRPr="00876A6E" w:rsidTr="00CB1BB7">
        <w:tc>
          <w:tcPr>
            <w:tcW w:w="2977" w:type="dxa"/>
          </w:tcPr>
          <w:p w:rsidR="00DA631E" w:rsidRPr="00876A6E" w:rsidRDefault="006E3C2D" w:rsidP="004634F6">
            <w:pPr>
              <w:pStyle w:val="Zamik1"/>
              <w:spacing w:line="260" w:lineRule="atLeast"/>
            </w:pPr>
            <w:r w:rsidRPr="00876A6E">
              <w:t>klasifikacija objekta</w:t>
            </w:r>
          </w:p>
        </w:tc>
        <w:tc>
          <w:tcPr>
            <w:tcW w:w="6095" w:type="dxa"/>
          </w:tcPr>
          <w:p w:rsidR="00DA631E" w:rsidRPr="00876A6E" w:rsidRDefault="00236EFD" w:rsidP="004634F6">
            <w:pPr>
              <w:spacing w:line="260" w:lineRule="atLeast"/>
              <w:ind w:right="-7"/>
              <w:rPr>
                <w:rFonts w:cs="Arial"/>
              </w:rPr>
            </w:pPr>
            <w:r w:rsidRPr="00876A6E">
              <w:rPr>
                <w:rFonts w:cs="Arial"/>
              </w:rPr>
              <w:t>CC-SI 12520 Rezervoarji, silos in skladiščne stavbe</w:t>
            </w:r>
          </w:p>
        </w:tc>
      </w:tr>
      <w:tr w:rsidR="00DA631E" w:rsidRPr="00876A6E" w:rsidTr="00CB1BB7">
        <w:tc>
          <w:tcPr>
            <w:tcW w:w="2977" w:type="dxa"/>
          </w:tcPr>
          <w:p w:rsidR="00DA631E" w:rsidRPr="00876A6E" w:rsidRDefault="00A75499" w:rsidP="004634F6">
            <w:pPr>
              <w:pStyle w:val="Zamik1"/>
              <w:spacing w:line="260" w:lineRule="atLeast"/>
            </w:pPr>
            <w:r w:rsidRPr="00876A6E">
              <w:t>zunanje mere na stiku z zemljiščem</w:t>
            </w:r>
          </w:p>
        </w:tc>
        <w:tc>
          <w:tcPr>
            <w:tcW w:w="6095" w:type="dxa"/>
          </w:tcPr>
          <w:p w:rsidR="00DA631E" w:rsidRPr="00876A6E" w:rsidRDefault="00A75499" w:rsidP="004634F6">
            <w:pPr>
              <w:spacing w:line="260" w:lineRule="atLeast"/>
              <w:ind w:right="-7"/>
              <w:rPr>
                <w:rFonts w:cs="Arial"/>
              </w:rPr>
            </w:pPr>
            <w:r w:rsidRPr="00876A6E">
              <w:rPr>
                <w:rFonts w:cs="Arial"/>
              </w:rPr>
              <w:t>1,6 m x 9,8 m (dostop do požarnega bazena)</w:t>
            </w:r>
          </w:p>
        </w:tc>
      </w:tr>
      <w:tr w:rsidR="00A75499" w:rsidRPr="00876A6E" w:rsidTr="00CB1BB7">
        <w:tc>
          <w:tcPr>
            <w:tcW w:w="2977" w:type="dxa"/>
          </w:tcPr>
          <w:p w:rsidR="00A75499" w:rsidRPr="00876A6E" w:rsidRDefault="00A75499" w:rsidP="004634F6">
            <w:pPr>
              <w:pStyle w:val="Zamik1"/>
              <w:spacing w:line="260" w:lineRule="atLeast"/>
            </w:pPr>
            <w:r w:rsidRPr="00876A6E">
              <w:t>najvišja višinska kota</w:t>
            </w:r>
          </w:p>
        </w:tc>
        <w:tc>
          <w:tcPr>
            <w:tcW w:w="6095" w:type="dxa"/>
          </w:tcPr>
          <w:p w:rsidR="00A75499" w:rsidRPr="00876A6E" w:rsidRDefault="00A75499" w:rsidP="004634F6">
            <w:pPr>
              <w:spacing w:line="260" w:lineRule="atLeast"/>
              <w:ind w:right="-7"/>
              <w:rPr>
                <w:rFonts w:cs="Arial"/>
              </w:rPr>
            </w:pPr>
            <w:r w:rsidRPr="00876A6E">
              <w:rPr>
                <w:rFonts w:cs="Arial"/>
              </w:rPr>
              <w:t>275,5 m</w:t>
            </w:r>
          </w:p>
        </w:tc>
      </w:tr>
      <w:tr w:rsidR="00A75499" w:rsidRPr="00876A6E" w:rsidTr="00CB1BB7">
        <w:tc>
          <w:tcPr>
            <w:tcW w:w="2977" w:type="dxa"/>
          </w:tcPr>
          <w:p w:rsidR="00A75499" w:rsidRPr="00876A6E" w:rsidRDefault="00A75499" w:rsidP="004634F6">
            <w:pPr>
              <w:pStyle w:val="Zamik1"/>
              <w:spacing w:line="260" w:lineRule="atLeast"/>
            </w:pPr>
            <w:r w:rsidRPr="00876A6E">
              <w:lastRenderedPageBreak/>
              <w:t>najnižja višinska kota</w:t>
            </w:r>
          </w:p>
        </w:tc>
        <w:tc>
          <w:tcPr>
            <w:tcW w:w="6095" w:type="dxa"/>
          </w:tcPr>
          <w:p w:rsidR="00A75499" w:rsidRPr="00876A6E" w:rsidRDefault="00A75499" w:rsidP="004634F6">
            <w:pPr>
              <w:spacing w:line="260" w:lineRule="atLeast"/>
              <w:ind w:right="-7"/>
              <w:rPr>
                <w:rFonts w:cs="Arial"/>
              </w:rPr>
            </w:pPr>
            <w:r w:rsidRPr="00876A6E">
              <w:rPr>
                <w:rFonts w:cs="Arial"/>
              </w:rPr>
              <w:t>2</w:t>
            </w:r>
            <w:r w:rsidR="00331801">
              <w:rPr>
                <w:rFonts w:cs="Arial"/>
              </w:rPr>
              <w:t>70</w:t>
            </w:r>
            <w:r w:rsidRPr="00876A6E">
              <w:rPr>
                <w:rFonts w:cs="Arial"/>
              </w:rPr>
              <w:t>,7 m</w:t>
            </w:r>
          </w:p>
        </w:tc>
      </w:tr>
      <w:tr w:rsidR="00A75499" w:rsidRPr="00876A6E" w:rsidTr="00CB1BB7">
        <w:tc>
          <w:tcPr>
            <w:tcW w:w="2977" w:type="dxa"/>
          </w:tcPr>
          <w:p w:rsidR="00A75499" w:rsidRPr="00876A6E" w:rsidRDefault="00A75499" w:rsidP="004634F6">
            <w:pPr>
              <w:pStyle w:val="Zamik1"/>
              <w:spacing w:line="260" w:lineRule="atLeast"/>
            </w:pPr>
            <w:r w:rsidRPr="00876A6E">
              <w:t xml:space="preserve">višina </w:t>
            </w:r>
            <w:r w:rsidR="00B07E6D">
              <w:t xml:space="preserve">(razdalja </w:t>
            </w:r>
            <w:r w:rsidR="00B07E6D" w:rsidRPr="00876A6E">
              <w:t xml:space="preserve">od </w:t>
            </w:r>
            <w:r w:rsidR="00B07E6D">
              <w:t xml:space="preserve">kote tlaka </w:t>
            </w:r>
            <w:r w:rsidR="00B07E6D" w:rsidRPr="00876A6E">
              <w:t>najnižje etaže do najvišje kote objekta</w:t>
            </w:r>
            <w:r w:rsidR="00B07E6D">
              <w:t>)</w:t>
            </w:r>
          </w:p>
        </w:tc>
        <w:tc>
          <w:tcPr>
            <w:tcW w:w="6095" w:type="dxa"/>
          </w:tcPr>
          <w:p w:rsidR="00A75499" w:rsidRPr="00876A6E" w:rsidRDefault="00B86EF0" w:rsidP="004634F6">
            <w:pPr>
              <w:spacing w:line="260" w:lineRule="atLeast"/>
              <w:ind w:right="-7"/>
              <w:rPr>
                <w:rFonts w:cs="Arial"/>
              </w:rPr>
            </w:pPr>
            <w:r>
              <w:rPr>
                <w:rFonts w:cs="Arial"/>
              </w:rPr>
              <w:t>4</w:t>
            </w:r>
            <w:r w:rsidR="00FB0AA3" w:rsidRPr="00876A6E">
              <w:rPr>
                <w:rFonts w:cs="Arial"/>
              </w:rPr>
              <w:t>,8 m</w:t>
            </w:r>
          </w:p>
        </w:tc>
      </w:tr>
      <w:tr w:rsidR="00EF7D6F" w:rsidRPr="00876A6E" w:rsidTr="00CB1BB7">
        <w:tc>
          <w:tcPr>
            <w:tcW w:w="2977" w:type="dxa"/>
          </w:tcPr>
          <w:p w:rsidR="00EF7D6F" w:rsidRPr="00876A6E" w:rsidRDefault="00EF7D6F" w:rsidP="004634F6">
            <w:pPr>
              <w:pStyle w:val="Zamik1"/>
              <w:spacing w:line="260" w:lineRule="atLeast"/>
            </w:pPr>
            <w:r w:rsidRPr="00876A6E">
              <w:t>zazidana površina</w:t>
            </w:r>
          </w:p>
        </w:tc>
        <w:tc>
          <w:tcPr>
            <w:tcW w:w="6095" w:type="dxa"/>
          </w:tcPr>
          <w:p w:rsidR="00EF7D6F" w:rsidRPr="00876A6E" w:rsidRDefault="00FB0AA3" w:rsidP="004634F6">
            <w:pPr>
              <w:spacing w:line="260" w:lineRule="atLeast"/>
              <w:ind w:right="-7"/>
              <w:rPr>
                <w:rFonts w:cs="Arial"/>
              </w:rPr>
            </w:pPr>
            <w:r w:rsidRPr="00876A6E">
              <w:rPr>
                <w:rFonts w:cs="Arial"/>
              </w:rPr>
              <w:t>15,7</w:t>
            </w:r>
            <w:r w:rsidR="00EF7D6F" w:rsidRPr="00876A6E">
              <w:rPr>
                <w:rFonts w:cs="Arial"/>
              </w:rPr>
              <w:t xml:space="preserve"> m</w:t>
            </w:r>
            <w:r w:rsidR="00EF7D6F" w:rsidRPr="00876A6E">
              <w:rPr>
                <w:rFonts w:cs="Arial"/>
                <w:vertAlign w:val="superscript"/>
              </w:rPr>
              <w:t>2</w:t>
            </w:r>
          </w:p>
        </w:tc>
      </w:tr>
      <w:tr w:rsidR="00EF7D6F" w:rsidRPr="00876A6E" w:rsidTr="00CB1BB7">
        <w:tc>
          <w:tcPr>
            <w:tcW w:w="2977" w:type="dxa"/>
          </w:tcPr>
          <w:p w:rsidR="00EF7D6F" w:rsidRPr="00876A6E" w:rsidRDefault="00EF7D6F" w:rsidP="004634F6">
            <w:pPr>
              <w:pStyle w:val="Zamik1"/>
              <w:spacing w:line="260" w:lineRule="atLeast"/>
            </w:pPr>
            <w:r w:rsidRPr="00876A6E">
              <w:t>uporabna površina</w:t>
            </w:r>
          </w:p>
        </w:tc>
        <w:tc>
          <w:tcPr>
            <w:tcW w:w="6095" w:type="dxa"/>
          </w:tcPr>
          <w:p w:rsidR="00EF7D6F" w:rsidRPr="00876A6E" w:rsidRDefault="00FB0AA3" w:rsidP="004634F6">
            <w:pPr>
              <w:spacing w:line="260" w:lineRule="atLeast"/>
              <w:ind w:right="-7"/>
              <w:rPr>
                <w:rFonts w:cs="Arial"/>
              </w:rPr>
            </w:pPr>
            <w:r w:rsidRPr="00876A6E">
              <w:rPr>
                <w:rFonts w:cs="Arial"/>
              </w:rPr>
              <w:t>363,7</w:t>
            </w:r>
            <w:r w:rsidR="00EF7D6F" w:rsidRPr="00876A6E">
              <w:rPr>
                <w:rFonts w:cs="Arial"/>
              </w:rPr>
              <w:t xml:space="preserve"> m</w:t>
            </w:r>
            <w:r w:rsidR="00EF7D6F" w:rsidRPr="00876A6E">
              <w:rPr>
                <w:rFonts w:cs="Arial"/>
                <w:vertAlign w:val="superscript"/>
              </w:rPr>
              <w:t>2</w:t>
            </w:r>
            <w:r w:rsidR="00EF7D6F" w:rsidRPr="00876A6E">
              <w:rPr>
                <w:rFonts w:cs="Arial"/>
              </w:rPr>
              <w:t xml:space="preserve"> </w:t>
            </w:r>
          </w:p>
        </w:tc>
      </w:tr>
      <w:tr w:rsidR="00EF7D6F" w:rsidRPr="00876A6E" w:rsidTr="00CB1BB7">
        <w:tc>
          <w:tcPr>
            <w:tcW w:w="2977" w:type="dxa"/>
          </w:tcPr>
          <w:p w:rsidR="00EF7D6F" w:rsidRPr="00876A6E" w:rsidRDefault="00EF7D6F" w:rsidP="004634F6">
            <w:pPr>
              <w:pStyle w:val="Zamik1"/>
              <w:spacing w:line="260" w:lineRule="atLeast"/>
            </w:pPr>
            <w:r w:rsidRPr="00876A6E">
              <w:t xml:space="preserve">bruto tlorisna površina </w:t>
            </w:r>
          </w:p>
        </w:tc>
        <w:tc>
          <w:tcPr>
            <w:tcW w:w="6095" w:type="dxa"/>
          </w:tcPr>
          <w:p w:rsidR="00EF7D6F" w:rsidRPr="00876A6E" w:rsidRDefault="00FB0AA3" w:rsidP="004634F6">
            <w:pPr>
              <w:spacing w:line="260" w:lineRule="atLeast"/>
              <w:ind w:right="-7"/>
              <w:rPr>
                <w:rFonts w:cs="Arial"/>
              </w:rPr>
            </w:pPr>
            <w:r w:rsidRPr="00876A6E">
              <w:rPr>
                <w:rFonts w:cs="Arial"/>
              </w:rPr>
              <w:t>410,6</w:t>
            </w:r>
            <w:r w:rsidR="00EF7D6F" w:rsidRPr="00876A6E">
              <w:rPr>
                <w:rFonts w:cs="Arial"/>
              </w:rPr>
              <w:t xml:space="preserve"> m</w:t>
            </w:r>
            <w:r w:rsidR="00EF7D6F" w:rsidRPr="00876A6E">
              <w:rPr>
                <w:rFonts w:cs="Arial"/>
                <w:vertAlign w:val="superscript"/>
              </w:rPr>
              <w:t>2</w:t>
            </w:r>
          </w:p>
        </w:tc>
      </w:tr>
      <w:tr w:rsidR="00EF7D6F" w:rsidRPr="00876A6E" w:rsidTr="00CB1BB7">
        <w:tc>
          <w:tcPr>
            <w:tcW w:w="2977" w:type="dxa"/>
          </w:tcPr>
          <w:p w:rsidR="00EF7D6F" w:rsidRPr="00876A6E" w:rsidRDefault="00EF7D6F" w:rsidP="004634F6">
            <w:pPr>
              <w:pStyle w:val="Zamik1"/>
              <w:spacing w:line="260" w:lineRule="atLeast"/>
            </w:pPr>
            <w:r w:rsidRPr="00876A6E">
              <w:t>bruto prostornina</w:t>
            </w:r>
          </w:p>
        </w:tc>
        <w:tc>
          <w:tcPr>
            <w:tcW w:w="6095" w:type="dxa"/>
          </w:tcPr>
          <w:p w:rsidR="00EF7D6F" w:rsidRPr="00876A6E" w:rsidRDefault="00B07E6D" w:rsidP="004634F6">
            <w:pPr>
              <w:spacing w:line="260" w:lineRule="atLeast"/>
              <w:ind w:right="-7"/>
              <w:rPr>
                <w:rFonts w:cs="Arial"/>
              </w:rPr>
            </w:pPr>
            <w:r>
              <w:rPr>
                <w:rFonts w:cs="Arial"/>
              </w:rPr>
              <w:t>1970,0</w:t>
            </w:r>
            <w:r w:rsidR="00EF7D6F" w:rsidRPr="00876A6E">
              <w:rPr>
                <w:rFonts w:cs="Arial"/>
              </w:rPr>
              <w:t xml:space="preserve"> m</w:t>
            </w:r>
            <w:r w:rsidR="00EF7D6F" w:rsidRPr="00876A6E">
              <w:rPr>
                <w:rFonts w:cs="Arial"/>
                <w:vertAlign w:val="superscript"/>
              </w:rPr>
              <w:t>3</w:t>
            </w:r>
          </w:p>
        </w:tc>
      </w:tr>
      <w:tr w:rsidR="00EF7D6F" w:rsidRPr="00876A6E" w:rsidTr="00CB1BB7">
        <w:tc>
          <w:tcPr>
            <w:tcW w:w="2977" w:type="dxa"/>
          </w:tcPr>
          <w:p w:rsidR="00EF7D6F" w:rsidRPr="00876A6E" w:rsidRDefault="00FB0AA3" w:rsidP="004634F6">
            <w:pPr>
              <w:pStyle w:val="Zamik1"/>
              <w:spacing w:line="260" w:lineRule="atLeast"/>
            </w:pPr>
            <w:proofErr w:type="spellStart"/>
            <w:r w:rsidRPr="00876A6E">
              <w:t>etažnost</w:t>
            </w:r>
            <w:proofErr w:type="spellEnd"/>
          </w:p>
        </w:tc>
        <w:tc>
          <w:tcPr>
            <w:tcW w:w="6095" w:type="dxa"/>
          </w:tcPr>
          <w:p w:rsidR="00EF7D6F" w:rsidRPr="00876A6E" w:rsidRDefault="00FB0AA3" w:rsidP="004634F6">
            <w:pPr>
              <w:spacing w:line="260" w:lineRule="atLeast"/>
              <w:ind w:right="-7"/>
              <w:rPr>
                <w:rFonts w:cs="Arial"/>
              </w:rPr>
            </w:pPr>
            <w:r w:rsidRPr="00876A6E">
              <w:rPr>
                <w:rFonts w:cs="Arial"/>
              </w:rPr>
              <w:t>K + P (dostop do požarnega bazena)</w:t>
            </w:r>
          </w:p>
        </w:tc>
      </w:tr>
    </w:tbl>
    <w:p w:rsidR="00E330FB" w:rsidRPr="00876A6E" w:rsidRDefault="00E330FB" w:rsidP="004634F6">
      <w:pPr>
        <w:spacing w:line="260" w:lineRule="atLeast"/>
      </w:pPr>
    </w:p>
    <w:p w:rsidR="00167439" w:rsidRPr="00876A6E" w:rsidRDefault="00167439" w:rsidP="004634F6">
      <w:pPr>
        <w:pStyle w:val="Naslov1"/>
        <w:spacing w:line="260" w:lineRule="atLeast"/>
        <w:rPr>
          <w:rFonts w:cs="Arial"/>
        </w:rPr>
      </w:pPr>
      <w:r w:rsidRPr="00876A6E">
        <w:rPr>
          <w:rFonts w:cs="Arial"/>
        </w:rPr>
        <w:t>Zunanja ureditev</w:t>
      </w:r>
    </w:p>
    <w:p w:rsidR="00754171" w:rsidRPr="00876A6E" w:rsidRDefault="00971993" w:rsidP="004634F6">
      <w:pPr>
        <w:pStyle w:val="Zamik1"/>
        <w:spacing w:line="260" w:lineRule="atLeast"/>
      </w:pPr>
      <w:r w:rsidRPr="00876A6E">
        <w:t>krožna interna</w:t>
      </w:r>
      <w:r w:rsidR="008748A6" w:rsidRPr="00876A6E">
        <w:t xml:space="preserve"> enosmerna </w:t>
      </w:r>
      <w:r w:rsidRPr="00876A6E">
        <w:t>pot</w:t>
      </w:r>
      <w:r w:rsidR="00754171" w:rsidRPr="00876A6E">
        <w:t xml:space="preserve"> okoli skladiščno poslovnega objekta</w:t>
      </w:r>
    </w:p>
    <w:p w:rsidR="00754171" w:rsidRPr="00876A6E" w:rsidRDefault="00754171" w:rsidP="004634F6">
      <w:pPr>
        <w:pStyle w:val="Zamik1"/>
        <w:spacing w:line="260" w:lineRule="atLeast"/>
      </w:pPr>
      <w:r w:rsidRPr="00876A6E">
        <w:t>parkirna mesta za zaposlene na severozahodni strani skladiščno poslovnega objekta v bližini severozahodnega uvoza</w:t>
      </w:r>
    </w:p>
    <w:p w:rsidR="00417FC3" w:rsidRPr="00876A6E" w:rsidRDefault="00754171" w:rsidP="004634F6">
      <w:pPr>
        <w:pStyle w:val="Zamik1"/>
        <w:spacing w:line="260" w:lineRule="atLeast"/>
      </w:pPr>
      <w:r w:rsidRPr="00876A6E">
        <w:t>25 ramp za odvoz blaga iz skladišča na zahodnem delu skladiščno poslovnega objekta in 14 ramp za dostavo bl</w:t>
      </w:r>
      <w:r w:rsidR="00AE25EC">
        <w:t xml:space="preserve">aga v skladišče na jugovzhodnem </w:t>
      </w:r>
      <w:r w:rsidRPr="00876A6E">
        <w:t>delu skladiščno poslovnega objekta</w:t>
      </w:r>
    </w:p>
    <w:p w:rsidR="00876A6E" w:rsidRPr="00876A6E" w:rsidRDefault="00754171" w:rsidP="004634F6">
      <w:pPr>
        <w:pStyle w:val="Zamik1"/>
        <w:spacing w:line="260" w:lineRule="atLeast"/>
      </w:pPr>
      <w:r w:rsidRPr="00876A6E">
        <w:t xml:space="preserve">obstoječa ograja </w:t>
      </w:r>
      <w:r w:rsidR="00503911" w:rsidRPr="00876A6E">
        <w:t>po</w:t>
      </w:r>
      <w:r w:rsidRPr="00876A6E">
        <w:t xml:space="preserve"> obodu</w:t>
      </w:r>
    </w:p>
    <w:p w:rsidR="00167439" w:rsidRDefault="00167439" w:rsidP="004634F6">
      <w:pPr>
        <w:spacing w:line="260" w:lineRule="atLeast"/>
      </w:pPr>
    </w:p>
    <w:p w:rsidR="00F75540" w:rsidRPr="00F75540" w:rsidRDefault="00F75540" w:rsidP="004634F6">
      <w:pPr>
        <w:pStyle w:val="Naslov1"/>
        <w:spacing w:line="260" w:lineRule="atLeast"/>
        <w:rPr>
          <w:rFonts w:cs="Arial"/>
        </w:rPr>
      </w:pPr>
      <w:r>
        <w:rPr>
          <w:rFonts w:cs="Arial"/>
        </w:rPr>
        <w:t>Z</w:t>
      </w:r>
      <w:r w:rsidRPr="00F75540">
        <w:rPr>
          <w:rFonts w:cs="Arial"/>
        </w:rPr>
        <w:t>agotavljanje komunalne oskrbe in priključevanje na infrastrukturo:</w:t>
      </w:r>
    </w:p>
    <w:p w:rsidR="00130558" w:rsidRDefault="00130558" w:rsidP="004634F6">
      <w:pPr>
        <w:pStyle w:val="Zamik1"/>
        <w:spacing w:line="260" w:lineRule="atLeast"/>
        <w:ind w:left="284" w:hanging="284"/>
      </w:pPr>
      <w:r>
        <w:t xml:space="preserve">dostop: </w:t>
      </w:r>
      <w:r w:rsidRPr="00130558">
        <w:t xml:space="preserve">s povezovalne ceste </w:t>
      </w:r>
      <w:proofErr w:type="spellStart"/>
      <w:r w:rsidRPr="00130558">
        <w:t>Agrokombinatska</w:t>
      </w:r>
      <w:proofErr w:type="spellEnd"/>
      <w:r w:rsidRPr="00130558">
        <w:t xml:space="preserve"> – Hladilniška cesta ob zahodni strani obravnavanega območja preko uvoza na severozahodnem delu obravnavanega območja (zemljišče </w:t>
      </w:r>
      <w:proofErr w:type="spellStart"/>
      <w:r w:rsidRPr="00130558">
        <w:t>parc</w:t>
      </w:r>
      <w:proofErr w:type="spellEnd"/>
      <w:r w:rsidRPr="00130558">
        <w:t>. št. 40/4, k.o. Kašelj</w:t>
      </w:r>
      <w:r>
        <w:t>)</w:t>
      </w:r>
    </w:p>
    <w:p w:rsidR="00F75540" w:rsidRPr="00F75540" w:rsidRDefault="00F75540" w:rsidP="004634F6">
      <w:pPr>
        <w:pStyle w:val="Zamik1"/>
        <w:spacing w:line="260" w:lineRule="atLeast"/>
        <w:ind w:left="284" w:hanging="284"/>
      </w:pPr>
      <w:r w:rsidRPr="00F75540">
        <w:t xml:space="preserve">vodovod: priključek na javno vodovodno omrežje </w:t>
      </w:r>
      <w:r w:rsidR="009D4A55">
        <w:t>z</w:t>
      </w:r>
      <w:r w:rsidRPr="00F75540">
        <w:t xml:space="preserve"> </w:t>
      </w:r>
      <w:r w:rsidR="009D4A55" w:rsidRPr="00DA0C84">
        <w:t>interni</w:t>
      </w:r>
      <w:r w:rsidR="009D4A55">
        <w:t>m</w:t>
      </w:r>
      <w:r w:rsidR="009D4A55" w:rsidRPr="00DA0C84">
        <w:t xml:space="preserve"> vod</w:t>
      </w:r>
      <w:r w:rsidR="009D4A55">
        <w:t>om na</w:t>
      </w:r>
      <w:r w:rsidR="009D4A55" w:rsidRPr="00DA0C84">
        <w:t xml:space="preserve"> </w:t>
      </w:r>
      <w:r w:rsidRPr="00F75540">
        <w:t>obstoječ</w:t>
      </w:r>
      <w:r w:rsidR="009D4A55">
        <w:t>i</w:t>
      </w:r>
      <w:r w:rsidRPr="00F75540">
        <w:t xml:space="preserve"> vodovodn</w:t>
      </w:r>
      <w:r w:rsidR="009D4A55">
        <w:t>i</w:t>
      </w:r>
      <w:r w:rsidRPr="00F75540">
        <w:t xml:space="preserve"> </w:t>
      </w:r>
      <w:proofErr w:type="spellStart"/>
      <w:r w:rsidRPr="00F75540">
        <w:t>priključk</w:t>
      </w:r>
      <w:r w:rsidR="009D4A55">
        <w:t>ek</w:t>
      </w:r>
      <w:proofErr w:type="spellEnd"/>
      <w:r w:rsidRPr="00F75540">
        <w:t xml:space="preserve"> na zemljišču </w:t>
      </w:r>
      <w:proofErr w:type="spellStart"/>
      <w:r w:rsidRPr="00F75540">
        <w:t>parc</w:t>
      </w:r>
      <w:proofErr w:type="spellEnd"/>
      <w:r w:rsidRPr="00F75540">
        <w:t>. št. 41/12, k.o. Kašelj, nov vodomer na mestu obstoječega kombiniranega vodomera v jašku</w:t>
      </w:r>
    </w:p>
    <w:p w:rsidR="00F75540" w:rsidRPr="00F75540" w:rsidRDefault="00F75540" w:rsidP="004634F6">
      <w:pPr>
        <w:pStyle w:val="Zamik1"/>
        <w:spacing w:line="260" w:lineRule="atLeast"/>
        <w:ind w:left="284" w:hanging="284"/>
      </w:pPr>
      <w:r w:rsidRPr="00F75540">
        <w:t xml:space="preserve">elektrika: interni vod iz obstoječe transformatorske postaje na severnem delu obravnavanega območja na zemljišču </w:t>
      </w:r>
      <w:proofErr w:type="spellStart"/>
      <w:r w:rsidRPr="00F75540">
        <w:t>parc</w:t>
      </w:r>
      <w:proofErr w:type="spellEnd"/>
      <w:r w:rsidRPr="00F75540">
        <w:t xml:space="preserve">. št. 41/12, k.o. Kašelj; </w:t>
      </w:r>
      <w:proofErr w:type="spellStart"/>
      <w:r w:rsidRPr="00F75540">
        <w:t>fotovoltaična</w:t>
      </w:r>
      <w:proofErr w:type="spellEnd"/>
      <w:r w:rsidRPr="00F75540">
        <w:t xml:space="preserve"> elektrarna moči 800 kW za lastne potrebe na strehi objekta </w:t>
      </w:r>
    </w:p>
    <w:p w:rsidR="00F75540" w:rsidRPr="00F75540" w:rsidRDefault="00F75540" w:rsidP="004634F6">
      <w:pPr>
        <w:pStyle w:val="Zamik1"/>
        <w:spacing w:line="260" w:lineRule="atLeast"/>
        <w:ind w:left="284" w:hanging="284"/>
      </w:pPr>
      <w:r w:rsidRPr="00F75540">
        <w:t xml:space="preserve">plin: priključek na obstoječo javno plinovodno omrežje na zemljišču </w:t>
      </w:r>
      <w:proofErr w:type="spellStart"/>
      <w:r w:rsidRPr="00F75540">
        <w:t>parc</w:t>
      </w:r>
      <w:proofErr w:type="spellEnd"/>
      <w:r w:rsidRPr="00F75540">
        <w:t xml:space="preserve">. št. 41/9, k.o. Kašelj z internim vodom preko zemljišč </w:t>
      </w:r>
      <w:proofErr w:type="spellStart"/>
      <w:r w:rsidRPr="00F75540">
        <w:t>parc</w:t>
      </w:r>
      <w:proofErr w:type="spellEnd"/>
      <w:r w:rsidRPr="00F75540">
        <w:t xml:space="preserve">.- št. 41/9 in 41/13, obe k.o. Kašelj, </w:t>
      </w:r>
    </w:p>
    <w:p w:rsidR="00F75540" w:rsidRPr="00F75540" w:rsidRDefault="00F75540" w:rsidP="004634F6">
      <w:pPr>
        <w:pStyle w:val="Zamik1"/>
        <w:spacing w:line="260" w:lineRule="atLeast"/>
        <w:ind w:left="284" w:hanging="284"/>
      </w:pPr>
      <w:r w:rsidRPr="00F75540">
        <w:t xml:space="preserve">odvajanje meteornih voda: </w:t>
      </w:r>
      <w:proofErr w:type="spellStart"/>
      <w:r w:rsidRPr="00F75540">
        <w:t>ponikovalni</w:t>
      </w:r>
      <w:proofErr w:type="spellEnd"/>
      <w:r w:rsidRPr="00F75540">
        <w:t xml:space="preserve"> polji zasnovani iz s </w:t>
      </w:r>
      <w:proofErr w:type="spellStart"/>
      <w:r w:rsidR="002B6A84">
        <w:t>kontradrenaž</w:t>
      </w:r>
      <w:r w:rsidR="008744F0">
        <w:t>o</w:t>
      </w:r>
      <w:proofErr w:type="spellEnd"/>
      <w:r w:rsidRPr="00F75540">
        <w:t xml:space="preserve"> med seboj povezanih ponikovalnic (</w:t>
      </w:r>
      <w:proofErr w:type="spellStart"/>
      <w:r w:rsidRPr="00F75540">
        <w:t>parc</w:t>
      </w:r>
      <w:proofErr w:type="spellEnd"/>
      <w:r w:rsidRPr="00F75540">
        <w:t>. št. 41/11, 41/12, 41/13, 52/2, k.o. Kašelj)</w:t>
      </w:r>
    </w:p>
    <w:p w:rsidR="00F75540" w:rsidRPr="00876A6E" w:rsidRDefault="00F75540" w:rsidP="004634F6">
      <w:pPr>
        <w:pStyle w:val="Zamik1"/>
        <w:numPr>
          <w:ilvl w:val="0"/>
          <w:numId w:val="21"/>
        </w:numPr>
        <w:spacing w:line="260" w:lineRule="atLeast"/>
      </w:pPr>
      <w:r w:rsidRPr="00876A6E">
        <w:t xml:space="preserve">meteorne vode s strešin preko ponikalnic (kanali M, M1, M2 in M3) v </w:t>
      </w:r>
      <w:proofErr w:type="spellStart"/>
      <w:r w:rsidRPr="00876A6E">
        <w:t>ponikovalno</w:t>
      </w:r>
      <w:proofErr w:type="spellEnd"/>
      <w:r w:rsidRPr="00876A6E">
        <w:t xml:space="preserve"> polje na jugovzhodnem delu objekta (kanal M in M1) in v </w:t>
      </w:r>
      <w:proofErr w:type="spellStart"/>
      <w:r w:rsidRPr="00876A6E">
        <w:t>ponikovalno</w:t>
      </w:r>
      <w:proofErr w:type="spellEnd"/>
      <w:r w:rsidRPr="00876A6E">
        <w:t xml:space="preserve"> polje na severnem delu objekta (kanal M2 in M3)</w:t>
      </w:r>
    </w:p>
    <w:p w:rsidR="00F75540" w:rsidRPr="00876A6E" w:rsidRDefault="00F75540" w:rsidP="004634F6">
      <w:pPr>
        <w:pStyle w:val="Zamik1"/>
        <w:numPr>
          <w:ilvl w:val="0"/>
          <w:numId w:val="21"/>
        </w:numPr>
        <w:spacing w:line="260" w:lineRule="atLeast"/>
      </w:pPr>
      <w:r w:rsidRPr="00876A6E">
        <w:t xml:space="preserve">meteorne vode iz utrjenih </w:t>
      </w:r>
      <w:proofErr w:type="spellStart"/>
      <w:r w:rsidRPr="00876A6E">
        <w:t>povoznih</w:t>
      </w:r>
      <w:proofErr w:type="spellEnd"/>
      <w:r w:rsidRPr="00876A6E">
        <w:t xml:space="preserve"> ter parkirnih površin preko kanalov v lovilce olj in nato v </w:t>
      </w:r>
      <w:proofErr w:type="spellStart"/>
      <w:r w:rsidRPr="00876A6E">
        <w:t>ponikovalno</w:t>
      </w:r>
      <w:proofErr w:type="spellEnd"/>
      <w:r w:rsidRPr="00876A6E">
        <w:t xml:space="preserve"> polje na severni strani objekta (kanal P in P1 – lovilec olj LO1 in LO3) in </w:t>
      </w:r>
      <w:proofErr w:type="spellStart"/>
      <w:r w:rsidRPr="00876A6E">
        <w:t>ponikovalno</w:t>
      </w:r>
      <w:proofErr w:type="spellEnd"/>
      <w:r w:rsidRPr="00876A6E">
        <w:t xml:space="preserve"> polje na vzhodni strani objekta (kanal P2 in P3 – lovilec olj LO3 in LO4)</w:t>
      </w:r>
    </w:p>
    <w:p w:rsidR="00F75540" w:rsidRPr="00876A6E" w:rsidRDefault="00F75540" w:rsidP="004634F6">
      <w:pPr>
        <w:pStyle w:val="Zamik1"/>
        <w:spacing w:line="260" w:lineRule="atLeast"/>
        <w:ind w:left="284" w:hanging="284"/>
      </w:pPr>
      <w:r w:rsidRPr="00DA0C84">
        <w:t xml:space="preserve">TK omrežje: interni vod na obstoječ priključek na javno TK omrežje na zemljišču </w:t>
      </w:r>
      <w:proofErr w:type="spellStart"/>
      <w:r w:rsidRPr="00DA0C84">
        <w:t>parc</w:t>
      </w:r>
      <w:proofErr w:type="spellEnd"/>
      <w:r w:rsidRPr="00DA0C84">
        <w:t>. št. 41/12, k.o. Kašelj</w:t>
      </w:r>
    </w:p>
    <w:p w:rsidR="00F75540" w:rsidRDefault="00F75540" w:rsidP="004634F6">
      <w:pPr>
        <w:pStyle w:val="Zamik1"/>
        <w:spacing w:line="260" w:lineRule="atLeast"/>
        <w:ind w:left="284" w:hanging="284"/>
      </w:pPr>
      <w:r w:rsidRPr="00DA0C84">
        <w:t>komunalni odpadki: zbiranje v tipskih posodah na severni strani objekta, na vodotesni utrjeni površini</w:t>
      </w:r>
    </w:p>
    <w:p w:rsidR="00130558" w:rsidRPr="00DA0C84" w:rsidRDefault="00130558" w:rsidP="004634F6">
      <w:pPr>
        <w:pStyle w:val="Zamik1"/>
        <w:numPr>
          <w:ilvl w:val="0"/>
          <w:numId w:val="0"/>
        </w:numPr>
        <w:spacing w:line="260" w:lineRule="atLeast"/>
        <w:ind w:left="284"/>
      </w:pPr>
    </w:p>
    <w:p w:rsidR="00167439" w:rsidRPr="00876A6E" w:rsidRDefault="00167439" w:rsidP="004634F6">
      <w:pPr>
        <w:pStyle w:val="Naslov1"/>
        <w:spacing w:line="260" w:lineRule="atLeast"/>
        <w:rPr>
          <w:rFonts w:cs="Arial"/>
        </w:rPr>
      </w:pPr>
      <w:r w:rsidRPr="00876A6E">
        <w:rPr>
          <w:rFonts w:cs="Arial"/>
        </w:rPr>
        <w:t>Gradbišče</w:t>
      </w:r>
    </w:p>
    <w:p w:rsidR="00876A6E" w:rsidRPr="00876A6E" w:rsidRDefault="00167439" w:rsidP="004634F6">
      <w:pPr>
        <w:pStyle w:val="Zamik1"/>
        <w:spacing w:line="260" w:lineRule="atLeast"/>
      </w:pPr>
      <w:r w:rsidRPr="00876A6E">
        <w:t>na območju predvidene gradnje</w:t>
      </w:r>
    </w:p>
    <w:p w:rsidR="00370976" w:rsidRPr="00876A6E" w:rsidRDefault="00370976" w:rsidP="004634F6">
      <w:pPr>
        <w:spacing w:line="260" w:lineRule="atLeast"/>
      </w:pPr>
    </w:p>
    <w:p w:rsidR="007A7C8A" w:rsidRPr="00876A6E" w:rsidRDefault="007A7C8A" w:rsidP="004634F6">
      <w:pPr>
        <w:pStyle w:val="NatevanjeIIIIII"/>
        <w:spacing w:line="260" w:lineRule="atLeast"/>
        <w:rPr>
          <w:rFonts w:cs="Arial"/>
          <w:lang w:eastAsia="sl-SI"/>
        </w:rPr>
      </w:pPr>
      <w:r w:rsidRPr="00876A6E">
        <w:rPr>
          <w:rFonts w:cs="Arial"/>
          <w:lang w:eastAsia="sl-SI"/>
        </w:rPr>
        <w:t xml:space="preserve">Podrobnejši </w:t>
      </w:r>
      <w:proofErr w:type="spellStart"/>
      <w:r w:rsidRPr="00876A6E">
        <w:rPr>
          <w:rFonts w:cs="Arial"/>
          <w:lang w:eastAsia="sl-SI"/>
        </w:rPr>
        <w:t>mikrolokacijski</w:t>
      </w:r>
      <w:proofErr w:type="spellEnd"/>
      <w:r w:rsidRPr="00876A6E">
        <w:rPr>
          <w:rFonts w:cs="Arial"/>
          <w:lang w:eastAsia="sl-SI"/>
        </w:rPr>
        <w:t>, ekološki, tehnični, oblikovalski in okoljevarstveni pogoji obravnavanega posega, ki so za investitorja obvezujoči, so določeni v dokumentaciji, ki je sestavni del tega dovoljenja:</w:t>
      </w:r>
    </w:p>
    <w:p w:rsidR="007A7C8A" w:rsidRPr="00876A6E" w:rsidRDefault="007A7C8A" w:rsidP="004634F6">
      <w:pPr>
        <w:spacing w:line="260" w:lineRule="atLeast"/>
      </w:pPr>
    </w:p>
    <w:p w:rsidR="007A7C8A" w:rsidRPr="00876A6E" w:rsidRDefault="007A7C8A" w:rsidP="004634F6">
      <w:pPr>
        <w:pStyle w:val="NatevanjeABC"/>
        <w:spacing w:line="260" w:lineRule="atLeast"/>
        <w:rPr>
          <w:rFonts w:cs="Arial"/>
        </w:rPr>
      </w:pPr>
      <w:r w:rsidRPr="00876A6E">
        <w:rPr>
          <w:rFonts w:cs="Arial"/>
          <w:b/>
        </w:rPr>
        <w:t>Projektna dokumentacija za pridobitev mnenj in gradbenega dovoljenja (DGD)</w:t>
      </w:r>
      <w:r w:rsidRPr="00876A6E">
        <w:rPr>
          <w:rFonts w:cs="Arial"/>
        </w:rPr>
        <w:t xml:space="preserve">, št. projekta </w:t>
      </w:r>
      <w:r w:rsidR="00D94B91" w:rsidRPr="00876A6E">
        <w:rPr>
          <w:rFonts w:cs="Arial"/>
        </w:rPr>
        <w:t>BWC-11-10-21</w:t>
      </w:r>
      <w:r w:rsidRPr="00876A6E">
        <w:rPr>
          <w:rFonts w:cs="Arial"/>
        </w:rPr>
        <w:t xml:space="preserve">, </w:t>
      </w:r>
      <w:r w:rsidR="00D94B91" w:rsidRPr="00876A6E">
        <w:rPr>
          <w:rFonts w:cs="Arial"/>
        </w:rPr>
        <w:t>januar</w:t>
      </w:r>
      <w:r w:rsidR="003C541C" w:rsidRPr="00876A6E">
        <w:rPr>
          <w:rFonts w:cs="Arial"/>
        </w:rPr>
        <w:t xml:space="preserve"> 202</w:t>
      </w:r>
      <w:r w:rsidR="00D94B91" w:rsidRPr="00876A6E">
        <w:rPr>
          <w:rFonts w:cs="Arial"/>
        </w:rPr>
        <w:t>2</w:t>
      </w:r>
      <w:r w:rsidR="00C869B7" w:rsidRPr="00876A6E">
        <w:rPr>
          <w:rFonts w:cs="Arial"/>
        </w:rPr>
        <w:t>;</w:t>
      </w:r>
      <w:r w:rsidRPr="00876A6E">
        <w:rPr>
          <w:rFonts w:cs="Arial"/>
        </w:rPr>
        <w:t xml:space="preserve"> </w:t>
      </w:r>
      <w:r w:rsidR="00515BCD" w:rsidRPr="00086D04">
        <w:t>št. dopolnitve BWC-11-10-21 čistopis 2, december 2022</w:t>
      </w:r>
      <w:r w:rsidR="00011634" w:rsidRPr="00876A6E">
        <w:rPr>
          <w:rFonts w:cs="Arial"/>
        </w:rPr>
        <w:t xml:space="preserve">, </w:t>
      </w:r>
      <w:r w:rsidR="00D94B91" w:rsidRPr="00876A6E">
        <w:rPr>
          <w:rFonts w:cs="Arial"/>
        </w:rPr>
        <w:t>BWC d.o.o., Rožičeva 8, 1000 Ljubljana</w:t>
      </w:r>
      <w:r w:rsidR="00756419" w:rsidRPr="00876A6E">
        <w:rPr>
          <w:rFonts w:cs="Arial"/>
        </w:rPr>
        <w:t>.</w:t>
      </w:r>
    </w:p>
    <w:p w:rsidR="007A7C8A" w:rsidRPr="00876A6E" w:rsidRDefault="007A7C8A" w:rsidP="004634F6">
      <w:pPr>
        <w:spacing w:line="260" w:lineRule="atLeast"/>
        <w:rPr>
          <w:rFonts w:cs="Arial"/>
        </w:rPr>
      </w:pPr>
    </w:p>
    <w:p w:rsidR="007A7C8A" w:rsidRPr="00876A6E" w:rsidRDefault="007A7C8A" w:rsidP="004634F6">
      <w:pPr>
        <w:pStyle w:val="NatevanjeABC"/>
        <w:spacing w:line="260" w:lineRule="atLeast"/>
        <w:rPr>
          <w:rFonts w:cs="Arial"/>
          <w:kern w:val="32"/>
          <w:lang w:eastAsia="sl-SI"/>
        </w:rPr>
      </w:pPr>
      <w:r w:rsidRPr="00876A6E">
        <w:rPr>
          <w:rFonts w:cs="Arial"/>
          <w:b/>
        </w:rPr>
        <w:t>Poročilo o vplivih na okolje,</w:t>
      </w:r>
      <w:r w:rsidRPr="00876A6E">
        <w:rPr>
          <w:rFonts w:cs="Arial"/>
        </w:rPr>
        <w:t xml:space="preserve"> </w:t>
      </w:r>
      <w:r w:rsidR="00D064B6" w:rsidRPr="00876A6E">
        <w:rPr>
          <w:rFonts w:cs="Arial"/>
        </w:rPr>
        <w:t xml:space="preserve">št. 338-2021, marec 2022, </w:t>
      </w:r>
      <w:r w:rsidR="00AE25EC">
        <w:rPr>
          <w:rFonts w:cs="Arial"/>
        </w:rPr>
        <w:t>julij 2022  -</w:t>
      </w:r>
      <w:r w:rsidR="002920AA">
        <w:rPr>
          <w:rFonts w:cs="Arial"/>
        </w:rPr>
        <w:t xml:space="preserve"> </w:t>
      </w:r>
      <w:r w:rsidR="00AE25EC">
        <w:rPr>
          <w:rFonts w:cs="Arial"/>
        </w:rPr>
        <w:t xml:space="preserve">dopolnitev 1, september 2022 – dopolnitev 2, </w:t>
      </w:r>
      <w:r w:rsidR="009B2674">
        <w:rPr>
          <w:rFonts w:cs="Arial"/>
        </w:rPr>
        <w:t xml:space="preserve">december 2022 – dopolnitev 3, </w:t>
      </w:r>
      <w:r w:rsidR="00D064B6" w:rsidRPr="00876A6E">
        <w:rPr>
          <w:rFonts w:cs="Arial"/>
        </w:rPr>
        <w:t xml:space="preserve">AD-SVETOVANJE, </w:t>
      </w:r>
      <w:proofErr w:type="spellStart"/>
      <w:r w:rsidR="00D064B6" w:rsidRPr="00876A6E">
        <w:rPr>
          <w:rFonts w:cs="Arial"/>
        </w:rPr>
        <w:t>Anes</w:t>
      </w:r>
      <w:proofErr w:type="spellEnd"/>
      <w:r w:rsidR="00D064B6" w:rsidRPr="00876A6E">
        <w:rPr>
          <w:rFonts w:cs="Arial"/>
        </w:rPr>
        <w:t xml:space="preserve"> </w:t>
      </w:r>
      <w:proofErr w:type="spellStart"/>
      <w:r w:rsidR="00D064B6" w:rsidRPr="00876A6E">
        <w:rPr>
          <w:rFonts w:cs="Arial"/>
        </w:rPr>
        <w:t>Durgutović</w:t>
      </w:r>
      <w:proofErr w:type="spellEnd"/>
      <w:r w:rsidR="00D064B6" w:rsidRPr="00876A6E">
        <w:rPr>
          <w:rFonts w:cs="Arial"/>
        </w:rPr>
        <w:t xml:space="preserve"> </w:t>
      </w:r>
      <w:proofErr w:type="spellStart"/>
      <w:r w:rsidR="00D064B6" w:rsidRPr="00876A6E">
        <w:rPr>
          <w:rFonts w:cs="Arial"/>
        </w:rPr>
        <w:t>s.p</w:t>
      </w:r>
      <w:proofErr w:type="spellEnd"/>
      <w:r w:rsidR="00D064B6" w:rsidRPr="00876A6E">
        <w:rPr>
          <w:rFonts w:cs="Arial"/>
        </w:rPr>
        <w:t>., Levstikova ulica 12A, 1241 Kamnik</w:t>
      </w:r>
      <w:r w:rsidR="002920AA">
        <w:rPr>
          <w:rFonts w:cs="Arial"/>
        </w:rPr>
        <w:t>.</w:t>
      </w:r>
    </w:p>
    <w:p w:rsidR="0073712E" w:rsidRPr="00876A6E" w:rsidRDefault="0073712E" w:rsidP="004634F6">
      <w:pPr>
        <w:spacing w:line="260" w:lineRule="atLeast"/>
      </w:pPr>
    </w:p>
    <w:p w:rsidR="00252578" w:rsidRPr="00876A6E" w:rsidRDefault="007A7C8A" w:rsidP="004634F6">
      <w:pPr>
        <w:pStyle w:val="NatevanjeIIIIII"/>
        <w:spacing w:line="260" w:lineRule="atLeast"/>
        <w:rPr>
          <w:rFonts w:cs="Arial"/>
          <w:lang w:eastAsia="sl-SI"/>
        </w:rPr>
      </w:pPr>
      <w:r w:rsidRPr="00876A6E">
        <w:rPr>
          <w:rFonts w:cs="Arial"/>
          <w:lang w:eastAsia="sl-SI"/>
        </w:rPr>
        <w:t>K predmetni gradnji so podali mnenja pristojni organi in organizacije:</w:t>
      </w:r>
    </w:p>
    <w:p w:rsidR="00221259" w:rsidRDefault="00221259" w:rsidP="004634F6">
      <w:pPr>
        <w:pStyle w:val="Zamik1"/>
        <w:spacing w:line="260" w:lineRule="atLeast"/>
      </w:pPr>
      <w:r w:rsidRPr="00876A6E">
        <w:t xml:space="preserve">mnenje glede skladnosti s prostorskimi izvedbenimi akti občine št. </w:t>
      </w:r>
      <w:r>
        <w:t>3512-717/2022-2</w:t>
      </w:r>
      <w:r w:rsidRPr="00876A6E">
        <w:t xml:space="preserve"> z dne </w:t>
      </w:r>
      <w:r>
        <w:t>16. 11. 2022</w:t>
      </w:r>
      <w:r w:rsidRPr="00876A6E">
        <w:t xml:space="preserve">, Mestna občina Ljubljana, Oddelek za urejanje prostora, Poljanska cesta 28, 1000 Ljubljana, </w:t>
      </w:r>
      <w:hyperlink r:id="rId8" w:history="1">
        <w:r w:rsidRPr="00876A6E">
          <w:t>urbanizem@ljubljana.si</w:t>
        </w:r>
      </w:hyperlink>
      <w:r w:rsidRPr="00876A6E">
        <w:t>,</w:t>
      </w:r>
    </w:p>
    <w:p w:rsidR="00221259" w:rsidRDefault="00221259" w:rsidP="004634F6">
      <w:pPr>
        <w:pStyle w:val="Zamik1"/>
        <w:spacing w:line="260" w:lineRule="atLeast"/>
      </w:pPr>
      <w:r w:rsidRPr="00876A6E">
        <w:t xml:space="preserve">mnenje glede skladnosti s prostorskimi izvedbenimi akti občine št. </w:t>
      </w:r>
      <w:r>
        <w:t>3512-717/2022-4</w:t>
      </w:r>
      <w:r w:rsidRPr="00876A6E">
        <w:t xml:space="preserve"> z dne </w:t>
      </w:r>
      <w:r>
        <w:t>5. 1. 2023</w:t>
      </w:r>
      <w:r w:rsidRPr="00876A6E">
        <w:t xml:space="preserve">, Mestna občina Ljubljana, Oddelek za urejanje prostora, Poljanska cesta 28, 1000 Ljubljana, </w:t>
      </w:r>
      <w:hyperlink r:id="rId9" w:history="1">
        <w:r w:rsidRPr="00876A6E">
          <w:t>urbanizem@ljubljana.si</w:t>
        </w:r>
      </w:hyperlink>
      <w:r w:rsidRPr="00876A6E">
        <w:t>,</w:t>
      </w:r>
    </w:p>
    <w:p w:rsidR="00221259" w:rsidRDefault="00221259" w:rsidP="004634F6">
      <w:pPr>
        <w:pStyle w:val="Zamik1"/>
        <w:spacing w:line="260" w:lineRule="atLeast"/>
      </w:pPr>
      <w:r w:rsidRPr="00876A6E">
        <w:t xml:space="preserve">mnenje (ceste) št. </w:t>
      </w:r>
      <w:r>
        <w:t>3511-1638/2022-2 z dne 8. 11. 2022</w:t>
      </w:r>
      <w:r w:rsidRPr="00876A6E">
        <w:t xml:space="preserve">, Mestna občina Ljubljana, Oddelek za gospodarske dejavnosti in promet, Odsek za promet, Trg mladinskih delovnih brigad 7, 1000 Ljubljana, glavna </w:t>
      </w:r>
      <w:hyperlink r:id="rId10" w:history="1">
        <w:r w:rsidRPr="000863DF">
          <w:rPr>
            <w:rStyle w:val="Hiperpovezava"/>
            <w:color w:val="auto"/>
            <w:u w:val="none"/>
          </w:rPr>
          <w:t>pisarna@ljubljana.si</w:t>
        </w:r>
      </w:hyperlink>
      <w:r w:rsidRPr="000863DF">
        <w:t>,</w:t>
      </w:r>
    </w:p>
    <w:p w:rsidR="00221259" w:rsidRPr="00876A6E" w:rsidRDefault="00221259" w:rsidP="004634F6">
      <w:pPr>
        <w:pStyle w:val="Zamik1"/>
        <w:spacing w:line="260" w:lineRule="atLeast"/>
      </w:pPr>
      <w:r w:rsidRPr="00876A6E">
        <w:t xml:space="preserve">mnenje (ceste) št. </w:t>
      </w:r>
      <w:r>
        <w:t>3511-1976/2022-2 z dne 21. 12. 2022</w:t>
      </w:r>
      <w:r w:rsidRPr="00876A6E">
        <w:t>, Mestna občina Ljubljana, Oddelek za gospodarske dejavnosti in promet, Odsek za promet, Trg mladinskih delovnih brigad 7, 1000 Ljubljana, glavna pisarna@ljubljana.si</w:t>
      </w:r>
      <w:r>
        <w:t>,</w:t>
      </w:r>
    </w:p>
    <w:p w:rsidR="00221259" w:rsidRPr="00876A6E" w:rsidRDefault="00221259" w:rsidP="004634F6">
      <w:pPr>
        <w:pStyle w:val="Zamik1"/>
        <w:spacing w:line="260" w:lineRule="atLeast"/>
      </w:pPr>
      <w:r w:rsidRPr="00876A6E">
        <w:t xml:space="preserve">mnenje št. </w:t>
      </w:r>
      <w:r>
        <w:t>S22-551/P-MP/RKP z dne 8. 11. 2022</w:t>
      </w:r>
      <w:r w:rsidRPr="00876A6E">
        <w:t xml:space="preserve">, Plinovodi d.o.o., Cesta Ljubljanske brigade 11b, 1001 Ljubljana, </w:t>
      </w:r>
      <w:hyperlink r:id="rId11" w:history="1">
        <w:r w:rsidRPr="00876A6E">
          <w:t>info@plinovodi.si</w:t>
        </w:r>
      </w:hyperlink>
      <w:r w:rsidR="004634F6">
        <w:t>,</w:t>
      </w:r>
    </w:p>
    <w:p w:rsidR="00221259" w:rsidRPr="00876A6E" w:rsidRDefault="00221259" w:rsidP="004634F6">
      <w:pPr>
        <w:pStyle w:val="Zamik1"/>
        <w:spacing w:line="260" w:lineRule="atLeast"/>
      </w:pPr>
      <w:r w:rsidRPr="00876A6E">
        <w:t xml:space="preserve">mnenje </w:t>
      </w:r>
      <w:r>
        <w:t>z dne 22. 11. 2022</w:t>
      </w:r>
      <w:r w:rsidRPr="00876A6E">
        <w:t xml:space="preserve">, (lastnik industrijskega tira) </w:t>
      </w:r>
      <w:proofErr w:type="spellStart"/>
      <w:r w:rsidRPr="00876A6E">
        <w:t>Silgan</w:t>
      </w:r>
      <w:proofErr w:type="spellEnd"/>
      <w:r w:rsidRPr="00876A6E">
        <w:t xml:space="preserve"> Kovinska Embalaža Ljubljana d.o.o., </w:t>
      </w:r>
      <w:proofErr w:type="spellStart"/>
      <w:r w:rsidRPr="00876A6E">
        <w:t>Agrokombinatska</w:t>
      </w:r>
      <w:proofErr w:type="spellEnd"/>
      <w:r w:rsidRPr="00876A6E">
        <w:t xml:space="preserve"> cesta 61, 1000 Ljubljana, </w:t>
      </w:r>
      <w:hyperlink r:id="rId12" w:history="1">
        <w:r w:rsidRPr="00876A6E">
          <w:t>ljubljana@silganmp.com</w:t>
        </w:r>
      </w:hyperlink>
      <w:r w:rsidR="004634F6">
        <w:t>,</w:t>
      </w:r>
    </w:p>
    <w:p w:rsidR="000863DF" w:rsidRDefault="00221259" w:rsidP="004634F6">
      <w:pPr>
        <w:pStyle w:val="Zamik1"/>
        <w:spacing w:line="260" w:lineRule="atLeast"/>
      </w:pPr>
      <w:r w:rsidRPr="0077669B">
        <w:t xml:space="preserve">mnenje št. 114235-LJ/6500-BS z dne 8. 11. 2022, Telekom Slovenije, TKO osrednja Slovenija, Stegne 19, 1000 Ljubljana, </w:t>
      </w:r>
      <w:hyperlink r:id="rId13" w:history="1">
        <w:r w:rsidRPr="000863DF">
          <w:rPr>
            <w:rStyle w:val="Hiperpovezava"/>
            <w:color w:val="auto"/>
            <w:u w:val="none"/>
          </w:rPr>
          <w:t>sprejemna.pisarna@telekom.si</w:t>
        </w:r>
      </w:hyperlink>
      <w:r w:rsidR="004634F6">
        <w:t>,</w:t>
      </w:r>
    </w:p>
    <w:p w:rsidR="00221259" w:rsidRPr="00876A6E" w:rsidRDefault="00221259" w:rsidP="004634F6">
      <w:pPr>
        <w:pStyle w:val="Zamik1"/>
        <w:spacing w:line="260" w:lineRule="atLeast"/>
      </w:pPr>
      <w:r w:rsidRPr="00876A6E">
        <w:t xml:space="preserve">mnenje (kanalizacija) št. </w:t>
      </w:r>
      <w:r>
        <w:t>VOK-351-5224/2022-005 z dne 10. 11. 2022, Vodovod K</w:t>
      </w:r>
      <w:r w:rsidRPr="00876A6E">
        <w:t xml:space="preserve">analizacija </w:t>
      </w:r>
      <w:r>
        <w:t>S</w:t>
      </w:r>
      <w:r w:rsidRPr="00876A6E">
        <w:t xml:space="preserve">naga d.o.o., Vodovodna cesta 90, 1000 Ljubljana, </w:t>
      </w:r>
      <w:hyperlink r:id="rId14" w:history="1">
        <w:r w:rsidRPr="00876A6E">
          <w:t>vokasnaga@vokasnaga.si</w:t>
        </w:r>
      </w:hyperlink>
      <w:r w:rsidR="004634F6">
        <w:t>,</w:t>
      </w:r>
    </w:p>
    <w:p w:rsidR="00221259" w:rsidRPr="00876A6E" w:rsidRDefault="00221259" w:rsidP="004634F6">
      <w:pPr>
        <w:pStyle w:val="Zamik1"/>
        <w:spacing w:line="260" w:lineRule="atLeast"/>
      </w:pPr>
      <w:r w:rsidRPr="00876A6E">
        <w:t xml:space="preserve">mnenje (vodovod) št. </w:t>
      </w:r>
      <w:r>
        <w:t>VOK-351-5223/2022-004 z dne 10. 11. 2022</w:t>
      </w:r>
      <w:r w:rsidRPr="00876A6E">
        <w:t>, Vodovod kanalizacija snaga d.o.o., Vodovodna cesta 90, 1000 Ljubljana, vokasnaga@vokasnaga.si</w:t>
      </w:r>
      <w:r w:rsidR="004634F6">
        <w:t>,</w:t>
      </w:r>
    </w:p>
    <w:p w:rsidR="00221259" w:rsidRPr="00876A6E" w:rsidRDefault="00221259" w:rsidP="004634F6">
      <w:pPr>
        <w:pStyle w:val="Zamik1"/>
        <w:spacing w:line="260" w:lineRule="atLeast"/>
      </w:pPr>
      <w:r w:rsidRPr="00876A6E">
        <w:t>mnenje (</w:t>
      </w:r>
      <w:r>
        <w:t>odpadki</w:t>
      </w:r>
      <w:r w:rsidRPr="00876A6E">
        <w:t xml:space="preserve">) št. </w:t>
      </w:r>
      <w:r>
        <w:t>VOK-351-5225/2022-002 z dne 21. 11. 2022</w:t>
      </w:r>
      <w:r w:rsidRPr="00876A6E">
        <w:t>, Vodovod kanalizacija snaga d.o.o., Vodovodna cesta 90, 1000 Ljubljana, vokasnaga@vokasnaga.si</w:t>
      </w:r>
      <w:r w:rsidR="004634F6">
        <w:t>,</w:t>
      </w:r>
    </w:p>
    <w:p w:rsidR="00221259" w:rsidRDefault="00221259" w:rsidP="004634F6">
      <w:pPr>
        <w:pStyle w:val="Zamik1"/>
        <w:spacing w:line="260" w:lineRule="atLeast"/>
      </w:pPr>
      <w:r w:rsidRPr="0077669B">
        <w:t>mnenje št. SM-07-04-2022</w:t>
      </w:r>
      <w:r>
        <w:t>-A-</w:t>
      </w:r>
      <w:r w:rsidR="0052112A">
        <w:t xml:space="preserve">62-2022 </w:t>
      </w:r>
      <w:r>
        <w:t xml:space="preserve">z dne </w:t>
      </w:r>
      <w:r w:rsidR="0052112A">
        <w:t>20</w:t>
      </w:r>
      <w:r>
        <w:t>. 1</w:t>
      </w:r>
      <w:r w:rsidR="0052112A">
        <w:t>0</w:t>
      </w:r>
      <w:r>
        <w:t>. 2022, Gasilska brig</w:t>
      </w:r>
      <w:r w:rsidRPr="0077669B">
        <w:t xml:space="preserve">ada Ljubljana, Vojkova cesta 19, 1000 Ljubljana, </w:t>
      </w:r>
      <w:hyperlink r:id="rId15" w:history="1">
        <w:r w:rsidRPr="0077669B">
          <w:t>gbl@gb.ljubljana.si</w:t>
        </w:r>
      </w:hyperlink>
      <w:r w:rsidR="004634F6">
        <w:t>,</w:t>
      </w:r>
    </w:p>
    <w:p w:rsidR="0052112A" w:rsidRPr="004634F6" w:rsidRDefault="0052112A" w:rsidP="004634F6">
      <w:pPr>
        <w:pStyle w:val="Zamik1"/>
        <w:spacing w:line="260" w:lineRule="atLeast"/>
      </w:pPr>
      <w:r w:rsidRPr="004634F6">
        <w:t>mnenje št. 354</w:t>
      </w:r>
      <w:r w:rsidR="004634F6">
        <w:t xml:space="preserve">03-12/2022-2 z dne 21. 11. 2022, </w:t>
      </w:r>
      <w:r w:rsidRPr="004634F6">
        <w:t>Agencija za okolje, Vojkova 1b, 1000 Ljubljana, gp.arso@gov.si</w:t>
      </w:r>
      <w:r w:rsidR="004634F6">
        <w:t>,</w:t>
      </w:r>
    </w:p>
    <w:p w:rsidR="004634F6" w:rsidRPr="004634F6" w:rsidRDefault="004634F6" w:rsidP="004634F6">
      <w:pPr>
        <w:pStyle w:val="Zamik1"/>
        <w:spacing w:line="260" w:lineRule="atLeast"/>
      </w:pPr>
      <w:r>
        <w:t xml:space="preserve">mnenje št. </w:t>
      </w:r>
      <w:r w:rsidRPr="004634F6">
        <w:t>35403-12/2022-4 z dne 12. 1. 2023, Agencija za okolje, Vojkova 1b, 1000 Ljubljana, gp.arso@gov.si</w:t>
      </w:r>
      <w:r>
        <w:t>,</w:t>
      </w:r>
    </w:p>
    <w:p w:rsidR="0052112A" w:rsidRPr="00876A6E" w:rsidRDefault="0052112A" w:rsidP="004634F6">
      <w:pPr>
        <w:pStyle w:val="Zamik1"/>
        <w:spacing w:line="260" w:lineRule="atLeast"/>
      </w:pPr>
      <w:r w:rsidRPr="00876A6E">
        <w:t xml:space="preserve">mnenje št. </w:t>
      </w:r>
      <w:r>
        <w:t>35500-819/2022-2 z dne 8. 11. 2022</w:t>
      </w:r>
      <w:r w:rsidRPr="00876A6E">
        <w:t>, Direkcija RS za vode, Sektor območja srednje Save, Vojkova cesta 52, 1000 Ljubljana,</w:t>
      </w:r>
    </w:p>
    <w:p w:rsidR="0052112A" w:rsidRPr="00876A6E" w:rsidRDefault="0052112A" w:rsidP="004634F6">
      <w:pPr>
        <w:pStyle w:val="Zamik1"/>
        <w:spacing w:line="260" w:lineRule="atLeast"/>
      </w:pPr>
      <w:r w:rsidRPr="00876A6E">
        <w:t xml:space="preserve">mnenje št. </w:t>
      </w:r>
      <w:r>
        <w:t>1366262 (80241/2022-BS) z dne 25. 10. 2022</w:t>
      </w:r>
      <w:r w:rsidRPr="00876A6E">
        <w:t>, Elektro Ljubljana, Slovenska cesta 56, 1000 Ljubljana, info@elektro-ljubljana.si</w:t>
      </w:r>
      <w:r w:rsidR="004634F6">
        <w:t>,</w:t>
      </w:r>
    </w:p>
    <w:p w:rsidR="0052112A" w:rsidRPr="00876A6E" w:rsidRDefault="0052112A" w:rsidP="004634F6">
      <w:pPr>
        <w:pStyle w:val="Zamik1"/>
        <w:spacing w:line="260" w:lineRule="atLeast"/>
      </w:pPr>
      <w:r w:rsidRPr="00876A6E">
        <w:t xml:space="preserve">mnenje št. </w:t>
      </w:r>
      <w:r>
        <w:t>1381364 (98826/2022-BS) z dne 21. 12. 2022</w:t>
      </w:r>
      <w:r w:rsidRPr="00876A6E">
        <w:t>, Elektro Ljubljana, Slovenska cesta 56, 1000 Ljubljana, info@elektro-ljubljana.si</w:t>
      </w:r>
      <w:r w:rsidR="004634F6">
        <w:t>,</w:t>
      </w:r>
    </w:p>
    <w:p w:rsidR="0052112A" w:rsidRDefault="0052112A" w:rsidP="004634F6">
      <w:pPr>
        <w:pStyle w:val="Zamik1"/>
        <w:spacing w:line="260" w:lineRule="atLeast"/>
      </w:pPr>
      <w:r w:rsidRPr="00876A6E">
        <w:t xml:space="preserve">mnenje št. </w:t>
      </w:r>
      <w:r>
        <w:t>JPE-351-1768/2022-003 (P36846) z dne 25. 10. 2022</w:t>
      </w:r>
      <w:r w:rsidRPr="00876A6E">
        <w:t xml:space="preserve">, Energetika Ljubljana, Verovškova ulica 62, 1000 Ljubljana, </w:t>
      </w:r>
      <w:hyperlink r:id="rId16" w:history="1">
        <w:r w:rsidRPr="00876A6E">
          <w:t>info@energetika.si</w:t>
        </w:r>
      </w:hyperlink>
      <w:r w:rsidR="004634F6">
        <w:t>,</w:t>
      </w:r>
    </w:p>
    <w:p w:rsidR="00A718F3" w:rsidRPr="00876A6E" w:rsidRDefault="00A718F3" w:rsidP="00A718F3">
      <w:pPr>
        <w:pStyle w:val="Zamik1"/>
      </w:pPr>
      <w:r w:rsidRPr="00A718F3">
        <w:t>mnenje št. 31002-707/2021-4 z dne 15. 11. 2022, SŽ Infrastruktura, d.o.o., Kolodvorska cesta 11, 1000 Ljubljana, vposta.infra@slo-železnice.si</w:t>
      </w:r>
      <w:r>
        <w:t>,</w:t>
      </w:r>
    </w:p>
    <w:p w:rsidR="000863DF" w:rsidRPr="00876A6E" w:rsidRDefault="000863DF" w:rsidP="004634F6">
      <w:pPr>
        <w:pStyle w:val="Zamik1"/>
        <w:spacing w:line="260" w:lineRule="atLeast"/>
      </w:pPr>
      <w:r w:rsidRPr="00876A6E">
        <w:t xml:space="preserve">mnenje </w:t>
      </w:r>
      <w:r>
        <w:t>št. 936/22 z dne 8. 11. 2022</w:t>
      </w:r>
      <w:r w:rsidRPr="00876A6E">
        <w:t xml:space="preserve">, Javna razsvetljava d.d., Litijska cesta 263, 1000 Ljubljana, </w:t>
      </w:r>
      <w:hyperlink r:id="rId17" w:history="1">
        <w:r w:rsidRPr="00876A6E">
          <w:t>info@jr-lj.si</w:t>
        </w:r>
      </w:hyperlink>
      <w:r w:rsidR="004634F6">
        <w:t>.</w:t>
      </w:r>
    </w:p>
    <w:p w:rsidR="00E608CE" w:rsidRPr="00AE25EC" w:rsidRDefault="00E608CE" w:rsidP="004634F6">
      <w:pPr>
        <w:spacing w:line="260" w:lineRule="atLeast"/>
      </w:pPr>
    </w:p>
    <w:p w:rsidR="00872C5A" w:rsidRPr="00AE25EC" w:rsidRDefault="00773B2C" w:rsidP="004634F6">
      <w:pPr>
        <w:pStyle w:val="NatevanjeIIIIII"/>
        <w:spacing w:line="260" w:lineRule="atLeast"/>
        <w:rPr>
          <w:rFonts w:cs="Arial"/>
        </w:rPr>
      </w:pPr>
      <w:r w:rsidRPr="00AE25EC">
        <w:rPr>
          <w:rFonts w:cs="Arial"/>
        </w:rPr>
        <w:t xml:space="preserve">Presoja </w:t>
      </w:r>
      <w:r w:rsidRPr="00AE25EC">
        <w:rPr>
          <w:rFonts w:cs="Arial"/>
          <w:lang w:eastAsia="sl-SI"/>
        </w:rPr>
        <w:t>vplivov</w:t>
      </w:r>
      <w:r w:rsidRPr="00AE25EC">
        <w:rPr>
          <w:rFonts w:cs="Arial"/>
        </w:rPr>
        <w:t xml:space="preserve"> na okolje je bila izvedena za poseg: </w:t>
      </w:r>
      <w:r w:rsidR="00872C5A" w:rsidRPr="00AE25EC">
        <w:rPr>
          <w:rFonts w:cs="Arial"/>
        </w:rPr>
        <w:t xml:space="preserve">skladiščno – poslovni objekt </w:t>
      </w:r>
      <w:r w:rsidR="00AE25EC" w:rsidRPr="00AE25EC">
        <w:rPr>
          <w:rFonts w:cs="Arial"/>
        </w:rPr>
        <w:t>»</w:t>
      </w:r>
      <w:r w:rsidR="00872C5A" w:rsidRPr="00AE25EC">
        <w:rPr>
          <w:rFonts w:cs="Arial"/>
        </w:rPr>
        <w:t>LCK</w:t>
      </w:r>
      <w:r w:rsidR="00AE25EC" w:rsidRPr="00AE25EC">
        <w:rPr>
          <w:rFonts w:cs="Arial"/>
        </w:rPr>
        <w:t>«</w:t>
      </w:r>
      <w:r w:rsidR="00872C5A" w:rsidRPr="00AE25EC">
        <w:rPr>
          <w:rFonts w:cs="Arial"/>
        </w:rPr>
        <w:t xml:space="preserve"> na zemljiščih </w:t>
      </w:r>
      <w:proofErr w:type="spellStart"/>
      <w:r w:rsidR="00872C5A" w:rsidRPr="00AE25EC">
        <w:rPr>
          <w:rFonts w:cs="Arial"/>
        </w:rPr>
        <w:t>parc</w:t>
      </w:r>
      <w:proofErr w:type="spellEnd"/>
      <w:r w:rsidR="00872C5A" w:rsidRPr="00AE25EC">
        <w:rPr>
          <w:rFonts w:cs="Arial"/>
        </w:rPr>
        <w:t>. št. 41/9, 41/11, 41/12, 41/13, 41/14</w:t>
      </w:r>
      <w:r w:rsidR="00392D90" w:rsidRPr="00AE25EC">
        <w:rPr>
          <w:rFonts w:cs="Arial"/>
        </w:rPr>
        <w:t>, 48/9</w:t>
      </w:r>
      <w:r w:rsidR="00872C5A" w:rsidRPr="00AE25EC">
        <w:rPr>
          <w:rFonts w:cs="Arial"/>
        </w:rPr>
        <w:t xml:space="preserve"> in 52/2, vse v k.o. 1770 Kašelj. Iz presoje vplivov na okolje izhaja, da nameravana gradnja nima pomembnih škodljivih vplivov na okolje. Investitor (nosilec nameravanega posega) mora z namenom preprečitve, zmanjšanja ali odprave </w:t>
      </w:r>
      <w:r w:rsidR="00872C5A" w:rsidRPr="00AE25EC">
        <w:rPr>
          <w:rFonts w:cs="Arial"/>
        </w:rPr>
        <w:lastRenderedPageBreak/>
        <w:t>škodljivih vplivov na okolje, pri gradnji objekta, poleg zakonsko predpisanih ukrepov, upoštevati tudi naslednje ukrepe in pogoje:</w:t>
      </w:r>
    </w:p>
    <w:p w:rsidR="00E608CE" w:rsidRPr="00AE25EC" w:rsidRDefault="00E608CE" w:rsidP="004634F6">
      <w:pPr>
        <w:spacing w:line="260" w:lineRule="atLeast"/>
      </w:pPr>
    </w:p>
    <w:p w:rsidR="00872C5A" w:rsidRPr="00AE25EC" w:rsidRDefault="00872C5A" w:rsidP="004634F6">
      <w:pPr>
        <w:pStyle w:val="Izrek1"/>
        <w:spacing w:line="260" w:lineRule="atLeast"/>
      </w:pPr>
      <w:r w:rsidRPr="00AE25EC">
        <w:t>Varstvo zraka v času gradnje</w:t>
      </w:r>
    </w:p>
    <w:p w:rsidR="00872C5A" w:rsidRPr="00AE25EC" w:rsidRDefault="00872C5A" w:rsidP="004634F6">
      <w:pPr>
        <w:pStyle w:val="Zamik1"/>
        <w:spacing w:line="260" w:lineRule="atLeast"/>
      </w:pPr>
      <w:r w:rsidRPr="00AE25EC">
        <w:t>izvajanje intenzivnih gradbenih del je treba razdeliti na več manjših etap, ki si zaporedno sledijo, tako da bo efektivna površina gradbišča čim manjša;</w:t>
      </w:r>
    </w:p>
    <w:p w:rsidR="00872C5A" w:rsidRPr="005E7B03" w:rsidRDefault="00872C5A" w:rsidP="004634F6">
      <w:pPr>
        <w:pStyle w:val="Zamik1"/>
        <w:spacing w:line="260" w:lineRule="atLeast"/>
      </w:pPr>
      <w:r w:rsidRPr="00AE25EC">
        <w:t xml:space="preserve">treba je zagotoviti redno vlaženje (močenje) površin. Prah je treba vezati na površinah z </w:t>
      </w:r>
      <w:r w:rsidRPr="005E7B03">
        <w:t>vzdrževanjem vlažnosti materiala, na prim</w:t>
      </w:r>
      <w:r w:rsidR="00AE25EC" w:rsidRPr="005E7B03">
        <w:t>er z ročnim vodnim škropljenjem;</w:t>
      </w:r>
    </w:p>
    <w:p w:rsidR="00AE25EC" w:rsidRPr="005E7B03" w:rsidRDefault="005E7B03" w:rsidP="004634F6">
      <w:pPr>
        <w:pStyle w:val="Zamik1"/>
        <w:spacing w:line="260" w:lineRule="atLeast"/>
      </w:pPr>
      <w:r w:rsidRPr="005E7B03">
        <w:t>na vseh izvozih iz gradbiščnih cest mora biti urejeno avtomatsko pranje koles in podvozij vozil pred vstopom na javno cestno omrežje.</w:t>
      </w:r>
    </w:p>
    <w:p w:rsidR="00872C5A" w:rsidRPr="00AE25EC" w:rsidRDefault="00872C5A" w:rsidP="004634F6">
      <w:pPr>
        <w:pStyle w:val="NatevanjeIIIIII"/>
        <w:numPr>
          <w:ilvl w:val="0"/>
          <w:numId w:val="0"/>
        </w:numPr>
        <w:spacing w:line="260" w:lineRule="atLeast"/>
        <w:rPr>
          <w:rFonts w:cs="Arial"/>
          <w:lang w:eastAsia="sl-SI"/>
        </w:rPr>
      </w:pPr>
    </w:p>
    <w:p w:rsidR="00872C5A" w:rsidRPr="00876A6E" w:rsidRDefault="00872C5A" w:rsidP="004634F6">
      <w:pPr>
        <w:pStyle w:val="Izrek1"/>
        <w:spacing w:line="260" w:lineRule="atLeast"/>
      </w:pPr>
      <w:r w:rsidRPr="00876A6E">
        <w:t>Varstvo tal in podzemnih voda v času gradnje</w:t>
      </w:r>
    </w:p>
    <w:p w:rsidR="00872C5A" w:rsidRPr="00876A6E" w:rsidRDefault="00872C5A" w:rsidP="004634F6">
      <w:pPr>
        <w:pStyle w:val="Zamik1"/>
        <w:spacing w:line="260" w:lineRule="atLeast"/>
      </w:pPr>
      <w:r w:rsidRPr="00876A6E">
        <w:t>na oskrbnem mestu na območju gradbišča morajo biti vidni in nazorno definirani ukrepi za ravnanje tako za primer rednih postopkov kot za primer eventualnega onesnaženja (razlitje nevarnih snovi);</w:t>
      </w:r>
    </w:p>
    <w:p w:rsidR="00872C5A" w:rsidRPr="00876A6E" w:rsidRDefault="00872C5A" w:rsidP="004634F6">
      <w:pPr>
        <w:pStyle w:val="Zamik1"/>
        <w:spacing w:line="260" w:lineRule="atLeast"/>
      </w:pPr>
      <w:r w:rsidRPr="00876A6E">
        <w:t>delavci na gradbišču morajo biti poučeni o nevarnosti izlitja goriva, motornega olja ali drugih nevarnih snovi v tla in o postopkih ravnanja v takšnih primerih. Za te primere mora biti izdelan poslovnik (načrt ravnanja) za takojšnje ukrepanje;</w:t>
      </w:r>
    </w:p>
    <w:p w:rsidR="00872C5A" w:rsidRPr="00876A6E" w:rsidRDefault="00872C5A" w:rsidP="004634F6">
      <w:pPr>
        <w:pStyle w:val="Zamik1"/>
        <w:spacing w:line="260" w:lineRule="atLeast"/>
      </w:pPr>
      <w:r w:rsidRPr="00876A6E">
        <w:t>na gradbišču mora biti vsem na voljo dostopna oprema za ukrepanje v primerih razlitja oziroma razsutja nevarnih snovi (npr. absorpcijsko sredstvo in druga oprema);</w:t>
      </w:r>
    </w:p>
    <w:p w:rsidR="00872C5A" w:rsidRPr="00876A6E" w:rsidRDefault="00872C5A" w:rsidP="004634F6">
      <w:pPr>
        <w:pStyle w:val="Zamik1"/>
        <w:spacing w:line="260" w:lineRule="atLeast"/>
      </w:pPr>
      <w:r w:rsidRPr="00876A6E">
        <w:t>večja servisno vzdrževalna dela na gradbenih strojih (menjava olja, zamenjava večjih delov ali druga dela na motorju ali ostalih delih stroja, pri katerih bi lahko prišlo do večjega izlitja goriva, olja ali drugih nevarnih tekočin iz stroja) se morajo izvajati izven območja gradbišča, v ustrezno opremljenih servisnih delavnicah;</w:t>
      </w:r>
    </w:p>
    <w:p w:rsidR="00872C5A" w:rsidRPr="00876A6E" w:rsidRDefault="00872C5A" w:rsidP="004634F6">
      <w:pPr>
        <w:pStyle w:val="Zamik1"/>
        <w:spacing w:line="260" w:lineRule="atLeast"/>
      </w:pPr>
      <w:r w:rsidRPr="00876A6E">
        <w:t>čiščenje in pranje delovnih strojev na območju gradbišča in izpuščanje pralnih voda v tla ni dovoljeno;</w:t>
      </w:r>
    </w:p>
    <w:p w:rsidR="00872C5A" w:rsidRPr="00876A6E" w:rsidRDefault="00872C5A" w:rsidP="004634F6">
      <w:pPr>
        <w:pStyle w:val="Zamik1"/>
        <w:spacing w:line="260" w:lineRule="atLeast"/>
      </w:pPr>
      <w:r w:rsidRPr="00876A6E">
        <w:t>pri uporabi tekočin za mokrenje gradbiščnih cest ni dovoljenja uporaba snovi, škodljivih za vodo;</w:t>
      </w:r>
    </w:p>
    <w:p w:rsidR="00872C5A" w:rsidRPr="00F56207" w:rsidRDefault="00872C5A" w:rsidP="004634F6">
      <w:pPr>
        <w:pStyle w:val="Zamik1"/>
        <w:spacing w:line="260" w:lineRule="atLeast"/>
      </w:pPr>
      <w:r w:rsidRPr="00876A6E">
        <w:t xml:space="preserve">gradbišče mora biti opremljeno s kemičnimi sanitarijami z ustreznim odvozom ali pa s sanitarijami, </w:t>
      </w:r>
      <w:r w:rsidRPr="00F56207">
        <w:t>ki so priključene na javno kanalizacijsko omrežje;</w:t>
      </w:r>
    </w:p>
    <w:p w:rsidR="00872C5A" w:rsidRPr="00F56207" w:rsidRDefault="00872C5A" w:rsidP="004634F6">
      <w:pPr>
        <w:pStyle w:val="Zamik1"/>
        <w:spacing w:line="260" w:lineRule="atLeast"/>
      </w:pPr>
      <w:r w:rsidRPr="00F56207">
        <w:t>zlivanje ali izpiranje nevarnih in drugih tekočih odpadkov v tla ali v kanalizacijski sistem ni dovoljeno;</w:t>
      </w:r>
    </w:p>
    <w:p w:rsidR="00F56207" w:rsidRPr="00F56207" w:rsidRDefault="005E7B03" w:rsidP="004634F6">
      <w:pPr>
        <w:pStyle w:val="Zamik1"/>
        <w:spacing w:line="260" w:lineRule="atLeast"/>
      </w:pPr>
      <w:r w:rsidRPr="00F56207">
        <w:t xml:space="preserve">vgrajeni materiali v zemeljskih nasipih ne smejo vsebovati nevarnih snovi; </w:t>
      </w:r>
    </w:p>
    <w:p w:rsidR="00872C5A" w:rsidRPr="00876A6E" w:rsidRDefault="00872C5A" w:rsidP="004634F6">
      <w:pPr>
        <w:pStyle w:val="Zamik1"/>
        <w:spacing w:line="260" w:lineRule="atLeast"/>
      </w:pPr>
      <w:r w:rsidRPr="00876A6E">
        <w:t>po končani gradnji je treba odstraniti vse postavljene provizorije, pomožne objekte in odstraniti vse ostanke začasnih deponij ter vse z gradnjo prizadete površine sanirati in krajinsko ustrezno urediti oz. vzpostaviti prvotno stanje;</w:t>
      </w:r>
    </w:p>
    <w:p w:rsidR="00872C5A" w:rsidRPr="00876A6E" w:rsidRDefault="00872C5A" w:rsidP="004634F6">
      <w:pPr>
        <w:pStyle w:val="Zamik1"/>
        <w:spacing w:line="260" w:lineRule="atLeast"/>
      </w:pPr>
      <w:r w:rsidRPr="00876A6E">
        <w:t>odlaganje viškov zemeljskega materiala in drugih materialov v struge, na brežine in priobalna zemljišča bližnjih vodotokov in odvodnikov ter nekontrolirano po terenu, ni dovoljeno.</w:t>
      </w:r>
    </w:p>
    <w:p w:rsidR="00872C5A" w:rsidRPr="00876A6E" w:rsidRDefault="00872C5A" w:rsidP="004634F6">
      <w:pPr>
        <w:tabs>
          <w:tab w:val="left" w:pos="1560"/>
        </w:tabs>
        <w:spacing w:line="260" w:lineRule="atLeast"/>
        <w:ind w:right="-8"/>
        <w:rPr>
          <w:rFonts w:cs="Arial"/>
        </w:rPr>
      </w:pPr>
    </w:p>
    <w:p w:rsidR="00872C5A" w:rsidRPr="00CE3ABE" w:rsidRDefault="00872C5A" w:rsidP="004634F6">
      <w:pPr>
        <w:pStyle w:val="Izrek1"/>
        <w:spacing w:line="260" w:lineRule="atLeast"/>
      </w:pPr>
      <w:r w:rsidRPr="00CE3ABE">
        <w:t>Varstvo pred hrupom v času gradnje</w:t>
      </w:r>
    </w:p>
    <w:p w:rsidR="00872C5A" w:rsidRPr="00CE3ABE" w:rsidRDefault="00872C5A" w:rsidP="004634F6">
      <w:pPr>
        <w:pStyle w:val="Zamik1"/>
        <w:spacing w:line="260" w:lineRule="atLeast"/>
      </w:pPr>
      <w:r w:rsidRPr="00CE3ABE">
        <w:t>gradbišče lahko obratuje od ponedeljka do petka le v dnevnem času med 6.00 in 18.00 uro, ter ob sobotah med 6.00 in 15.00 uro;</w:t>
      </w:r>
    </w:p>
    <w:p w:rsidR="00872C5A" w:rsidRDefault="00872C5A" w:rsidP="004634F6">
      <w:pPr>
        <w:pStyle w:val="Zamik1"/>
        <w:spacing w:line="260" w:lineRule="atLeast"/>
      </w:pPr>
      <w:r w:rsidRPr="00CE3ABE">
        <w:t xml:space="preserve">ob nedeljah in praznikih gradbišče ne </w:t>
      </w:r>
      <w:r w:rsidRPr="00876A6E">
        <w:t>sme obratovati.</w:t>
      </w:r>
    </w:p>
    <w:p w:rsidR="00DD3706" w:rsidRPr="00876A6E" w:rsidRDefault="00DD3706" w:rsidP="004634F6">
      <w:pPr>
        <w:pStyle w:val="Style9"/>
        <w:widowControl/>
        <w:tabs>
          <w:tab w:val="left" w:pos="1018"/>
        </w:tabs>
        <w:spacing w:line="260" w:lineRule="atLeast"/>
        <w:ind w:left="1018" w:firstLine="0"/>
        <w:jc w:val="left"/>
        <w:rPr>
          <w:rStyle w:val="FontStyle29"/>
          <w:highlight w:val="cyan"/>
        </w:rPr>
      </w:pPr>
    </w:p>
    <w:p w:rsidR="00872C5A" w:rsidRPr="00CD27A7" w:rsidRDefault="00CD27A7" w:rsidP="004634F6">
      <w:pPr>
        <w:pStyle w:val="Izrek1"/>
        <w:spacing w:line="260" w:lineRule="atLeast"/>
      </w:pPr>
      <w:r w:rsidRPr="00CD27A7">
        <w:t xml:space="preserve">Ravnanje z odpadki v času </w:t>
      </w:r>
      <w:r w:rsidR="00872C5A" w:rsidRPr="00CD27A7">
        <w:t>gradnje</w:t>
      </w:r>
    </w:p>
    <w:p w:rsidR="00872C5A" w:rsidRPr="00CD27A7" w:rsidRDefault="00872C5A" w:rsidP="004634F6">
      <w:pPr>
        <w:pStyle w:val="Zamik1"/>
        <w:spacing w:line="260" w:lineRule="atLeast"/>
      </w:pPr>
      <w:r w:rsidRPr="00CD27A7">
        <w:t xml:space="preserve">pred </w:t>
      </w:r>
      <w:r w:rsidR="00CD27A7" w:rsidRPr="00CD27A7">
        <w:t>rušitvijo obstoječe transformatorske postaje je treba ugotoviti ali vsebuje PCB. Če transformatorska postaja vsebuje PCB je z njimi treba ravnati v skladu s predpisom, ki ureja prepovedi in omejitve ter vsako drugo obvezno ravnanje pri odstranjevanju PCB.</w:t>
      </w:r>
    </w:p>
    <w:p w:rsidR="00FA7D73" w:rsidRPr="00FA7D73" w:rsidRDefault="00FA7D73" w:rsidP="004634F6">
      <w:pPr>
        <w:spacing w:line="260" w:lineRule="atLeast"/>
        <w:rPr>
          <w:lang w:eastAsia="sl-SI"/>
        </w:rPr>
      </w:pPr>
    </w:p>
    <w:p w:rsidR="00E608CE" w:rsidRDefault="00E608CE" w:rsidP="004634F6">
      <w:pPr>
        <w:pStyle w:val="NatevanjeIIIIII"/>
        <w:spacing w:line="260" w:lineRule="atLeast"/>
        <w:rPr>
          <w:rFonts w:cs="Arial"/>
          <w:lang w:eastAsia="sl-SI"/>
        </w:rPr>
      </w:pPr>
      <w:r w:rsidRPr="00FA7D73">
        <w:rPr>
          <w:rFonts w:cs="Arial"/>
        </w:rPr>
        <w:t>Investitor</w:t>
      </w:r>
      <w:r w:rsidRPr="00FA7D73">
        <w:rPr>
          <w:rFonts w:cs="Arial"/>
          <w:lang w:eastAsia="sl-SI"/>
        </w:rPr>
        <w:t xml:space="preserve"> mora pri nadaljnjem projektiranju, med gradnjo in uporabo objekta poleg pogojev, navedenih v prejšnji točki upo</w:t>
      </w:r>
      <w:r w:rsidRPr="00FA7D73">
        <w:rPr>
          <w:rFonts w:cs="Arial" w:hint="eastAsia"/>
          <w:lang w:eastAsia="sl-SI"/>
        </w:rPr>
        <w:t>š</w:t>
      </w:r>
      <w:r w:rsidRPr="00FA7D73">
        <w:rPr>
          <w:rFonts w:cs="Arial"/>
          <w:lang w:eastAsia="sl-SI"/>
        </w:rPr>
        <w:t xml:space="preserve">tevati tudi pogoje, ki imajo ustrezno pravno podlago in so jih k izvedbi gradnje in uporabi objekta iz vidika njihove pristojnosti podali </w:t>
      </w:r>
      <w:proofErr w:type="spellStart"/>
      <w:r w:rsidRPr="00FA7D73">
        <w:rPr>
          <w:rFonts w:cs="Arial"/>
          <w:lang w:eastAsia="sl-SI"/>
        </w:rPr>
        <w:t>mnenjedajalci</w:t>
      </w:r>
      <w:proofErr w:type="spellEnd"/>
      <w:r w:rsidRPr="00FA7D73">
        <w:rPr>
          <w:rFonts w:cs="Arial"/>
          <w:lang w:eastAsia="sl-SI"/>
        </w:rPr>
        <w:t xml:space="preserve"> </w:t>
      </w:r>
      <w:r w:rsidR="002B6A84">
        <w:rPr>
          <w:rFonts w:cs="Arial"/>
          <w:lang w:eastAsia="sl-SI"/>
        </w:rPr>
        <w:t>navedeni v IV. točki</w:t>
      </w:r>
      <w:r w:rsidR="00CA53E4">
        <w:rPr>
          <w:rFonts w:cs="Arial"/>
          <w:lang w:eastAsia="sl-SI"/>
        </w:rPr>
        <w:t xml:space="preserve">.  Poleg teh pogojev mora investitor upoštevati tudi naslednji </w:t>
      </w:r>
      <w:r w:rsidR="002B6A84">
        <w:rPr>
          <w:rFonts w:cs="Arial"/>
          <w:lang w:eastAsia="sl-SI"/>
        </w:rPr>
        <w:t>pogoj:</w:t>
      </w:r>
    </w:p>
    <w:p w:rsidR="002B6A84" w:rsidRPr="002B6A84" w:rsidRDefault="002B6A84" w:rsidP="004634F6">
      <w:pPr>
        <w:pStyle w:val="Odstavekseznama"/>
        <w:numPr>
          <w:ilvl w:val="0"/>
          <w:numId w:val="39"/>
        </w:numPr>
        <w:spacing w:line="260" w:lineRule="atLeast"/>
        <w:rPr>
          <w:lang w:eastAsia="sl-SI"/>
        </w:rPr>
      </w:pPr>
      <w:r>
        <w:rPr>
          <w:lang w:eastAsia="sl-SI"/>
        </w:rPr>
        <w:lastRenderedPageBreak/>
        <w:t>v območju cestnih priključkov na občinsko cesto (pregledno polje) ni dovoljeno vzpostaviti kakršnekoli vegetacije ali postaviti objekte, naprave in druge predmete ter storiti kar koli drugega, kar bi oviralo preglednost cest ali priključka.</w:t>
      </w:r>
    </w:p>
    <w:p w:rsidR="00E608CE" w:rsidRPr="00B753DD" w:rsidRDefault="00E608CE" w:rsidP="004634F6">
      <w:pPr>
        <w:spacing w:line="260" w:lineRule="atLeast"/>
        <w:rPr>
          <w:rFonts w:cs="Arial"/>
          <w:highlight w:val="cyan"/>
        </w:rPr>
      </w:pPr>
    </w:p>
    <w:p w:rsidR="00B753DD" w:rsidRDefault="00E608CE" w:rsidP="004634F6">
      <w:pPr>
        <w:pStyle w:val="NatevanjeIIIIII"/>
        <w:spacing w:line="260" w:lineRule="atLeast"/>
        <w:rPr>
          <w:rFonts w:cs="Arial"/>
          <w:lang w:eastAsia="sl-SI"/>
        </w:rPr>
      </w:pPr>
      <w:r w:rsidRPr="00B753DD">
        <w:rPr>
          <w:rFonts w:cs="Arial"/>
          <w:lang w:eastAsia="sl-SI"/>
        </w:rPr>
        <w:t>Investitor mora na gradbišču, ki je vir hrupa, zagotoviti izvajanje lastnega ocenjevanja hrupa v skladu s predpisom, ki ureja prvo ocenjevanje in obratovalni monitoring za vire hrupa ter o pogojih za njegovo izvajanje.</w:t>
      </w:r>
      <w:r w:rsidR="005A2AD8" w:rsidRPr="00B753DD">
        <w:rPr>
          <w:rFonts w:cs="Arial"/>
          <w:lang w:eastAsia="sl-SI"/>
        </w:rPr>
        <w:t xml:space="preserve"> </w:t>
      </w:r>
    </w:p>
    <w:p w:rsidR="00C2591D" w:rsidRPr="00C2591D" w:rsidRDefault="00C2591D" w:rsidP="004634F6">
      <w:pPr>
        <w:spacing w:line="260" w:lineRule="atLeast"/>
        <w:rPr>
          <w:lang w:eastAsia="sl-SI"/>
        </w:rPr>
      </w:pPr>
    </w:p>
    <w:p w:rsidR="00CF3BE3" w:rsidRPr="000F7E05" w:rsidRDefault="00B753DD" w:rsidP="004634F6">
      <w:pPr>
        <w:pStyle w:val="NatevanjeIIIIII"/>
        <w:numPr>
          <w:ilvl w:val="0"/>
          <w:numId w:val="0"/>
        </w:numPr>
        <w:spacing w:line="260" w:lineRule="atLeast"/>
      </w:pPr>
      <w:r w:rsidRPr="000F7E05">
        <w:t>Investitor mora za načrtovani objekt</w:t>
      </w:r>
      <w:r w:rsidR="00F56207" w:rsidRPr="000F7E05">
        <w:t>, v kolikor je vir hrupa,</w:t>
      </w:r>
      <w:r w:rsidRPr="000F7E05">
        <w:t xml:space="preserve"> izvesti tudi prvo ocenjevanje hrupa v okolju v skladu s 7. členom Pravilnika o prvem ocenjevanju in obratovalnem monitoringu za vire hrupa ter o pogojih za njegovo izvajanje po vzpostavitvi stabilnih obratovalnih razmer oz. pod dejanskimi obratovalnimi pogoji, vendar ne pozneje kot 15 mesecev po zagonu.</w:t>
      </w:r>
    </w:p>
    <w:p w:rsidR="00B753DD" w:rsidRPr="00B753DD" w:rsidRDefault="00B753DD" w:rsidP="004634F6">
      <w:pPr>
        <w:spacing w:line="260" w:lineRule="atLeast"/>
        <w:rPr>
          <w:highlight w:val="cyan"/>
        </w:rPr>
      </w:pPr>
    </w:p>
    <w:p w:rsidR="00A26F10" w:rsidRPr="00876A6E" w:rsidRDefault="00A26F10" w:rsidP="004634F6">
      <w:pPr>
        <w:pStyle w:val="NatevanjeIIIIII"/>
        <w:spacing w:line="260" w:lineRule="atLeast"/>
        <w:rPr>
          <w:rFonts w:cs="Arial"/>
          <w:lang w:eastAsia="sl-SI"/>
        </w:rPr>
      </w:pPr>
      <w:r w:rsidRPr="00876A6E">
        <w:rPr>
          <w:rFonts w:cs="Arial"/>
          <w:lang w:eastAsia="sl-SI"/>
        </w:rPr>
        <w:t>To dovoljenje preneha veljati</w:t>
      </w:r>
      <w:r w:rsidR="00FD70B9" w:rsidRPr="00876A6E">
        <w:rPr>
          <w:rFonts w:cs="Arial"/>
          <w:lang w:eastAsia="sl-SI"/>
        </w:rPr>
        <w:t xml:space="preserve">, če </w:t>
      </w:r>
      <w:r w:rsidRPr="00876A6E">
        <w:rPr>
          <w:rFonts w:cs="Arial"/>
          <w:lang w:eastAsia="sl-SI"/>
        </w:rPr>
        <w:t>investitor v roku pet let po njegovi pravnomočnosti ne vloži popolne prijave začetka gradnje.</w:t>
      </w:r>
    </w:p>
    <w:p w:rsidR="00A26F10" w:rsidRPr="00876A6E" w:rsidRDefault="00A26F10" w:rsidP="004634F6">
      <w:pPr>
        <w:spacing w:line="260" w:lineRule="atLeast"/>
        <w:rPr>
          <w:rFonts w:cs="Arial"/>
        </w:rPr>
      </w:pPr>
    </w:p>
    <w:p w:rsidR="00A26F10" w:rsidRPr="00876A6E" w:rsidRDefault="00A26F10" w:rsidP="004634F6">
      <w:pPr>
        <w:pStyle w:val="NatevanjeIIIIII"/>
        <w:spacing w:line="260" w:lineRule="atLeast"/>
        <w:rPr>
          <w:rFonts w:cs="Arial"/>
          <w:lang w:eastAsia="sl-SI"/>
        </w:rPr>
      </w:pPr>
      <w:r w:rsidRPr="00876A6E">
        <w:rPr>
          <w:rFonts w:cs="Arial"/>
          <w:lang w:eastAsia="sl-SI"/>
        </w:rPr>
        <w:t>Posebni stroški za izdajo tega dovoljenja niso bili zaznamovani.</w:t>
      </w:r>
    </w:p>
    <w:p w:rsidR="003273F9" w:rsidRDefault="003273F9" w:rsidP="004634F6">
      <w:pPr>
        <w:tabs>
          <w:tab w:val="left" w:pos="284"/>
        </w:tabs>
        <w:spacing w:line="260" w:lineRule="atLeast"/>
        <w:rPr>
          <w:rFonts w:cs="Arial"/>
          <w:kern w:val="32"/>
        </w:rPr>
      </w:pPr>
    </w:p>
    <w:p w:rsidR="004634F6" w:rsidRPr="00876A6E" w:rsidRDefault="004634F6" w:rsidP="004634F6">
      <w:pPr>
        <w:tabs>
          <w:tab w:val="left" w:pos="284"/>
        </w:tabs>
        <w:spacing w:line="260" w:lineRule="atLeast"/>
        <w:rPr>
          <w:rFonts w:cs="Arial"/>
          <w:kern w:val="32"/>
        </w:rPr>
      </w:pPr>
    </w:p>
    <w:p w:rsidR="00CA2D0D" w:rsidRPr="00876A6E" w:rsidRDefault="00CA2D0D" w:rsidP="004634F6">
      <w:pPr>
        <w:tabs>
          <w:tab w:val="left" w:pos="284"/>
        </w:tabs>
        <w:spacing w:line="260" w:lineRule="atLeast"/>
        <w:rPr>
          <w:rFonts w:cs="Arial"/>
          <w:kern w:val="32"/>
        </w:rPr>
      </w:pPr>
    </w:p>
    <w:p w:rsidR="00252578" w:rsidRPr="00876A6E" w:rsidRDefault="00252578" w:rsidP="004634F6">
      <w:pPr>
        <w:pStyle w:val="Naslov"/>
        <w:spacing w:line="260" w:lineRule="atLeast"/>
        <w:rPr>
          <w:rFonts w:cs="Arial"/>
        </w:rPr>
      </w:pPr>
      <w:r w:rsidRPr="00876A6E">
        <w:rPr>
          <w:rFonts w:cs="Arial"/>
        </w:rPr>
        <w:t>Obrazložitev:</w:t>
      </w:r>
    </w:p>
    <w:p w:rsidR="001805B0" w:rsidRPr="00876A6E" w:rsidRDefault="001805B0" w:rsidP="004634F6">
      <w:pPr>
        <w:spacing w:line="260" w:lineRule="atLeast"/>
        <w:rPr>
          <w:rFonts w:cs="Arial"/>
        </w:rPr>
      </w:pPr>
    </w:p>
    <w:p w:rsidR="001805B0" w:rsidRDefault="001805B0" w:rsidP="004634F6">
      <w:pPr>
        <w:spacing w:line="260" w:lineRule="atLeast"/>
        <w:rPr>
          <w:rFonts w:cs="Arial"/>
        </w:rPr>
      </w:pPr>
    </w:p>
    <w:p w:rsidR="005B094F" w:rsidRPr="00876A6E" w:rsidRDefault="005B094F" w:rsidP="004634F6">
      <w:pPr>
        <w:spacing w:line="260" w:lineRule="atLeast"/>
        <w:rPr>
          <w:rFonts w:cs="Arial"/>
        </w:rPr>
      </w:pPr>
    </w:p>
    <w:p w:rsidR="00FD2F5F" w:rsidRPr="00C51EBE" w:rsidRDefault="00362763" w:rsidP="004634F6">
      <w:pPr>
        <w:pStyle w:val="Obrazloitev1"/>
        <w:spacing w:line="260" w:lineRule="atLeast"/>
        <w:rPr>
          <w:rFonts w:cs="Arial"/>
        </w:rPr>
      </w:pPr>
      <w:r w:rsidRPr="00C51EBE">
        <w:rPr>
          <w:rFonts w:cs="Arial"/>
        </w:rPr>
        <w:t xml:space="preserve">Kobal nepremičnine d.o.o., Letališka cesta 33E, 1000 Ljubljana, je po pooblaščencu BWC d.o.o., Rožičeva 8, 1000 Ljubljana, dne 16. 3. 2022 na Ministrstvo za okolje in prostor </w:t>
      </w:r>
      <w:r w:rsidR="00DF13AF" w:rsidRPr="00C51EBE">
        <w:rPr>
          <w:rFonts w:cs="Arial"/>
        </w:rPr>
        <w:t xml:space="preserve">(sedaj Ministrstvo za naravne vire in prostor) </w:t>
      </w:r>
      <w:r w:rsidRPr="00C51EBE">
        <w:rPr>
          <w:rFonts w:cs="Arial"/>
        </w:rPr>
        <w:t xml:space="preserve">podal zahtevek za izdajo gradbenega dovoljenja za objekt z vplivi na okolje: skladiščno poslovni objekt LCK, na zemljiščih s </w:t>
      </w:r>
      <w:proofErr w:type="spellStart"/>
      <w:r w:rsidRPr="00C51EBE">
        <w:rPr>
          <w:rFonts w:cs="Arial"/>
        </w:rPr>
        <w:t>parc</w:t>
      </w:r>
      <w:proofErr w:type="spellEnd"/>
      <w:r w:rsidRPr="00C51EBE">
        <w:rPr>
          <w:rFonts w:cs="Arial"/>
        </w:rPr>
        <w:t>. št. 41/9, 41/11, 41/12, 41/13, 41/14</w:t>
      </w:r>
      <w:r w:rsidR="00FD2F5F" w:rsidRPr="00C51EBE">
        <w:rPr>
          <w:rFonts w:cs="Arial"/>
        </w:rPr>
        <w:t xml:space="preserve"> in 52/2, vse k.o. 1770 Kašelj, s pripadajočimi komunalnimi priključki na posameznih že navedenih zemljiščih.</w:t>
      </w:r>
      <w:r w:rsidR="0093652B" w:rsidRPr="00C51EBE">
        <w:rPr>
          <w:rFonts w:cs="Arial"/>
        </w:rPr>
        <w:t xml:space="preserve"> </w:t>
      </w:r>
      <w:r w:rsidR="00DF13AF" w:rsidRPr="00C51EBE">
        <w:rPr>
          <w:rFonts w:cs="Arial"/>
        </w:rPr>
        <w:t xml:space="preserve">Dne 18. 7. 2022 je investitor zahtevek razširil na zemljišče s </w:t>
      </w:r>
      <w:proofErr w:type="spellStart"/>
      <w:r w:rsidR="00DF13AF" w:rsidRPr="00C51EBE">
        <w:rPr>
          <w:rFonts w:cs="Arial"/>
        </w:rPr>
        <w:t>parc</w:t>
      </w:r>
      <w:proofErr w:type="spellEnd"/>
      <w:r w:rsidR="0093652B" w:rsidRPr="00C51EBE">
        <w:rPr>
          <w:rFonts w:cs="Arial"/>
        </w:rPr>
        <w:t>.</w:t>
      </w:r>
      <w:r w:rsidR="00DF13AF" w:rsidRPr="00C51EBE">
        <w:rPr>
          <w:rFonts w:cs="Arial"/>
        </w:rPr>
        <w:t xml:space="preserve"> št. 48/9, k.o. 1770 K</w:t>
      </w:r>
      <w:r w:rsidR="00FD2F5F" w:rsidRPr="00C51EBE">
        <w:rPr>
          <w:rFonts w:cs="Arial"/>
        </w:rPr>
        <w:t xml:space="preserve">ašelj, dne 10. 8. 2022 je </w:t>
      </w:r>
      <w:r w:rsidR="0093652B" w:rsidRPr="00C51EBE">
        <w:rPr>
          <w:rFonts w:cs="Arial"/>
        </w:rPr>
        <w:t xml:space="preserve">bil </w:t>
      </w:r>
      <w:r w:rsidR="00FD2F5F" w:rsidRPr="00C51EBE">
        <w:rPr>
          <w:rFonts w:cs="Arial"/>
        </w:rPr>
        <w:t xml:space="preserve">zahtevek </w:t>
      </w:r>
      <w:r w:rsidR="0093652B" w:rsidRPr="00C51EBE">
        <w:rPr>
          <w:rFonts w:cs="Arial"/>
        </w:rPr>
        <w:t xml:space="preserve">razširjen </w:t>
      </w:r>
      <w:r w:rsidR="00FD2F5F" w:rsidRPr="00C51EBE">
        <w:rPr>
          <w:rFonts w:cs="Arial"/>
        </w:rPr>
        <w:t xml:space="preserve">na zemljišča s </w:t>
      </w:r>
      <w:proofErr w:type="spellStart"/>
      <w:r w:rsidR="00FD2F5F" w:rsidRPr="00C51EBE">
        <w:rPr>
          <w:rFonts w:cs="Arial"/>
        </w:rPr>
        <w:t>parc</w:t>
      </w:r>
      <w:proofErr w:type="spellEnd"/>
      <w:r w:rsidR="00FD2F5F" w:rsidRPr="00C51EBE">
        <w:rPr>
          <w:rFonts w:cs="Arial"/>
        </w:rPr>
        <w:t xml:space="preserve">. št. 41/10, 40/4, 23/7, 29/5, in 34/5, vse k.o. 1770 Kašelj, dne 2. 9. 2022 je investitor iz zahtevka izločil zemljišča s </w:t>
      </w:r>
      <w:proofErr w:type="spellStart"/>
      <w:r w:rsidR="00FD2F5F" w:rsidRPr="00C51EBE">
        <w:rPr>
          <w:rFonts w:cs="Arial"/>
        </w:rPr>
        <w:t>parc</w:t>
      </w:r>
      <w:proofErr w:type="spellEnd"/>
      <w:r w:rsidR="00FD2F5F" w:rsidRPr="00C51EBE">
        <w:rPr>
          <w:rFonts w:cs="Arial"/>
        </w:rPr>
        <w:t xml:space="preserve">. št. 23/7, 29/5, in 34/5, vse k.o. 1770 Kašelj, dne 20. 3. 2022 je iz zahteve za izdajo gradbenega dovoljenja </w:t>
      </w:r>
      <w:r w:rsidR="0093652B" w:rsidRPr="00C51EBE">
        <w:rPr>
          <w:rFonts w:cs="Arial"/>
        </w:rPr>
        <w:t xml:space="preserve">investitor </w:t>
      </w:r>
      <w:r w:rsidR="00FD2F5F" w:rsidRPr="00C51EBE">
        <w:rPr>
          <w:rFonts w:cs="Arial"/>
        </w:rPr>
        <w:t xml:space="preserve">izločil tudi zemljišče s </w:t>
      </w:r>
      <w:proofErr w:type="spellStart"/>
      <w:r w:rsidR="00FD2F5F" w:rsidRPr="00C51EBE">
        <w:rPr>
          <w:rFonts w:cs="Arial"/>
        </w:rPr>
        <w:t>parc</w:t>
      </w:r>
      <w:proofErr w:type="spellEnd"/>
      <w:r w:rsidR="00FD2F5F" w:rsidRPr="00C51EBE">
        <w:rPr>
          <w:rFonts w:cs="Arial"/>
        </w:rPr>
        <w:t>. št. 41/10, k.o. 1770 Kašelj.</w:t>
      </w:r>
      <w:r w:rsidR="0093652B" w:rsidRPr="00C51EBE">
        <w:rPr>
          <w:rFonts w:cs="Arial"/>
        </w:rPr>
        <w:t xml:space="preserve"> Končna verzija </w:t>
      </w:r>
      <w:r w:rsidR="00C51EBE" w:rsidRPr="00C51EBE">
        <w:rPr>
          <w:rFonts w:cs="Arial"/>
        </w:rPr>
        <w:t xml:space="preserve">obravnavane </w:t>
      </w:r>
      <w:r w:rsidR="0093652B" w:rsidRPr="00C51EBE">
        <w:rPr>
          <w:rFonts w:cs="Arial"/>
        </w:rPr>
        <w:t xml:space="preserve">zahteve </w:t>
      </w:r>
      <w:r w:rsidR="003D2DF2" w:rsidRPr="00C51EBE">
        <w:rPr>
          <w:rFonts w:cs="Arial"/>
        </w:rPr>
        <w:t xml:space="preserve">za izdajo gradbenega dovoljenja </w:t>
      </w:r>
      <w:r w:rsidR="00C51EBE" w:rsidRPr="00C51EBE">
        <w:rPr>
          <w:rFonts w:cs="Arial"/>
        </w:rPr>
        <w:t xml:space="preserve">tako </w:t>
      </w:r>
      <w:r w:rsidR="0093652B" w:rsidRPr="00C51EBE">
        <w:rPr>
          <w:rFonts w:cs="Arial"/>
        </w:rPr>
        <w:t xml:space="preserve">obsega gradnjo novega skladiščno poslovnega objekta s </w:t>
      </w:r>
      <w:proofErr w:type="spellStart"/>
      <w:r w:rsidR="0093652B" w:rsidRPr="00C51EBE">
        <w:rPr>
          <w:rFonts w:cs="Arial"/>
        </w:rPr>
        <w:t>fotovoltaično</w:t>
      </w:r>
      <w:proofErr w:type="spellEnd"/>
      <w:r w:rsidR="0093652B" w:rsidRPr="00C51EBE">
        <w:rPr>
          <w:rFonts w:cs="Arial"/>
        </w:rPr>
        <w:t xml:space="preserve"> elektrarno za lastne potrebe (</w:t>
      </w:r>
      <w:r w:rsidR="00C51EBE" w:rsidRPr="00C51EBE">
        <w:rPr>
          <w:rFonts w:cs="Arial"/>
        </w:rPr>
        <w:t xml:space="preserve">800 kW) na strehi tega objekta ter </w:t>
      </w:r>
      <w:r w:rsidR="0093652B" w:rsidRPr="00C51EBE">
        <w:rPr>
          <w:rFonts w:cs="Arial"/>
        </w:rPr>
        <w:t>gradnjo bazena za požarno vodo</w:t>
      </w:r>
      <w:r w:rsidR="00C51EBE" w:rsidRPr="00C51EBE">
        <w:rPr>
          <w:rFonts w:cs="Arial"/>
        </w:rPr>
        <w:t xml:space="preserve"> na zemljiščih s </w:t>
      </w:r>
      <w:proofErr w:type="spellStart"/>
      <w:r w:rsidR="00C51EBE" w:rsidRPr="00C51EBE">
        <w:rPr>
          <w:rFonts w:cs="Arial"/>
        </w:rPr>
        <w:t>parc</w:t>
      </w:r>
      <w:proofErr w:type="spellEnd"/>
      <w:r w:rsidR="00C51EBE" w:rsidRPr="00C51EBE">
        <w:rPr>
          <w:rFonts w:cs="Arial"/>
        </w:rPr>
        <w:t xml:space="preserve">. št. 41/9, 41/11, 41/12, 41/13, 41/14 in 52/2, </w:t>
      </w:r>
      <w:r w:rsidR="00C51EBE">
        <w:rPr>
          <w:rFonts w:cs="Arial"/>
        </w:rPr>
        <w:t xml:space="preserve">48/9, </w:t>
      </w:r>
      <w:r w:rsidR="00C51EBE" w:rsidRPr="00C51EBE">
        <w:rPr>
          <w:rFonts w:cs="Arial"/>
        </w:rPr>
        <w:t>k.o. 1770 Kašelj</w:t>
      </w:r>
      <w:r w:rsidR="00C51EBE">
        <w:rPr>
          <w:rFonts w:cs="Arial"/>
        </w:rPr>
        <w:t>,</w:t>
      </w:r>
      <w:r w:rsidR="0093652B" w:rsidRPr="00C51EBE">
        <w:rPr>
          <w:rFonts w:cs="Arial"/>
        </w:rPr>
        <w:t xml:space="preserve"> ter izvedbo posameznih komunalnih priključkov</w:t>
      </w:r>
      <w:r w:rsidR="00C51EBE" w:rsidRPr="00C51EBE">
        <w:rPr>
          <w:rFonts w:cs="Arial"/>
        </w:rPr>
        <w:t xml:space="preserve"> (oskrba z vodo, elektrika, plin, odvajanje meteornih voda, telekomunikacije in dostop do javne ceste) na zemljiščih s </w:t>
      </w:r>
      <w:proofErr w:type="spellStart"/>
      <w:r w:rsidR="00C51EBE" w:rsidRPr="00C51EBE">
        <w:rPr>
          <w:rFonts w:cs="Arial"/>
        </w:rPr>
        <w:t>parc</w:t>
      </w:r>
      <w:proofErr w:type="spellEnd"/>
      <w:r w:rsidR="00C51EBE" w:rsidRPr="00C51EBE">
        <w:rPr>
          <w:rFonts w:cs="Arial"/>
        </w:rPr>
        <w:t>. št. 41/9, 41/12, 41/13, 52/2, ter 40/4, k.o. 1770 Kašelj.</w:t>
      </w:r>
    </w:p>
    <w:p w:rsidR="00F72A34" w:rsidRPr="00FD2F5F" w:rsidRDefault="00F72A34" w:rsidP="004634F6">
      <w:pPr>
        <w:pStyle w:val="Obrazloitev1"/>
        <w:numPr>
          <w:ilvl w:val="0"/>
          <w:numId w:val="0"/>
        </w:numPr>
        <w:spacing w:line="260" w:lineRule="atLeast"/>
      </w:pPr>
    </w:p>
    <w:p w:rsidR="00362763" w:rsidRPr="00362763" w:rsidRDefault="00362763" w:rsidP="00423FBE">
      <w:pPr>
        <w:pStyle w:val="Obrazloitev1"/>
        <w:spacing w:line="260" w:lineRule="atLeast"/>
        <w:rPr>
          <w:rFonts w:cs="Arial"/>
        </w:rPr>
      </w:pPr>
      <w:r w:rsidRPr="00362763">
        <w:rPr>
          <w:rFonts w:cs="Arial"/>
        </w:rPr>
        <w:t xml:space="preserve">Ob vlogi in tekom postopka je investitor predložil naslednjo dokumentacijo, ki je podlaga za izdajo </w:t>
      </w:r>
      <w:r w:rsidR="00B624E4">
        <w:rPr>
          <w:rFonts w:cs="Arial"/>
        </w:rPr>
        <w:t>tega</w:t>
      </w:r>
      <w:r w:rsidRPr="00362763">
        <w:rPr>
          <w:rFonts w:cs="Arial"/>
        </w:rPr>
        <w:t xml:space="preserve"> gradbenega dovoljenja:</w:t>
      </w:r>
    </w:p>
    <w:p w:rsidR="00362763" w:rsidRPr="0093652B" w:rsidRDefault="00DF13AF" w:rsidP="004634F6">
      <w:pPr>
        <w:pStyle w:val="Odstavekseznama"/>
        <w:numPr>
          <w:ilvl w:val="0"/>
          <w:numId w:val="29"/>
        </w:numPr>
        <w:spacing w:line="260" w:lineRule="atLeast"/>
        <w:rPr>
          <w:rFonts w:cs="Arial"/>
        </w:rPr>
      </w:pPr>
      <w:r w:rsidRPr="0093652B">
        <w:rPr>
          <w:rFonts w:cs="Arial"/>
        </w:rPr>
        <w:t>Projektno dokumentacijo za pridobitev mnenj in gradbenega dovoljenja</w:t>
      </w:r>
      <w:r w:rsidR="0093652B">
        <w:rPr>
          <w:rFonts w:cs="Arial"/>
        </w:rPr>
        <w:t xml:space="preserve"> (v nadaljevanju DGD)</w:t>
      </w:r>
      <w:r w:rsidRPr="0093652B">
        <w:rPr>
          <w:rFonts w:cs="Arial"/>
        </w:rPr>
        <w:t xml:space="preserve"> in Poročilo o vplivih na okolje</w:t>
      </w:r>
      <w:r w:rsidR="0093652B">
        <w:rPr>
          <w:rFonts w:cs="Arial"/>
        </w:rPr>
        <w:t xml:space="preserve"> (v nadaljevanju PVO)</w:t>
      </w:r>
      <w:r w:rsidRPr="0093652B">
        <w:rPr>
          <w:rFonts w:cs="Arial"/>
        </w:rPr>
        <w:t>, ki sta navedena v III. točki izreka tega dovoljenja,</w:t>
      </w:r>
    </w:p>
    <w:p w:rsidR="00362763" w:rsidRPr="0093652B" w:rsidRDefault="00362763" w:rsidP="004634F6">
      <w:pPr>
        <w:pStyle w:val="Odstavekseznama"/>
        <w:numPr>
          <w:ilvl w:val="0"/>
          <w:numId w:val="29"/>
        </w:numPr>
        <w:spacing w:line="260" w:lineRule="atLeast"/>
        <w:rPr>
          <w:rFonts w:cs="Arial"/>
        </w:rPr>
      </w:pPr>
      <w:r w:rsidRPr="0093652B">
        <w:rPr>
          <w:rFonts w:cs="Arial"/>
        </w:rPr>
        <w:t>pooblastilo za zastopanje,</w:t>
      </w:r>
    </w:p>
    <w:p w:rsidR="00362763" w:rsidRPr="0093652B" w:rsidRDefault="00362763" w:rsidP="004634F6">
      <w:pPr>
        <w:pStyle w:val="Odstavekseznama"/>
        <w:numPr>
          <w:ilvl w:val="0"/>
          <w:numId w:val="29"/>
        </w:numPr>
        <w:spacing w:line="260" w:lineRule="atLeast"/>
        <w:rPr>
          <w:rFonts w:cs="Arial"/>
        </w:rPr>
      </w:pPr>
      <w:r w:rsidRPr="0093652B">
        <w:rPr>
          <w:rFonts w:cs="Arial"/>
        </w:rPr>
        <w:t>Pogodbo o ustanovitvi stavbne pravice na zahodnem delu industrijskega kompleksa »MDK Zalog«, sklenjeno med investitorjem in družbo KRAS d.o.o., Šepulje 31, 6210 Sežana,</w:t>
      </w:r>
    </w:p>
    <w:p w:rsidR="00362763" w:rsidRPr="0093652B" w:rsidRDefault="00362763" w:rsidP="004634F6">
      <w:pPr>
        <w:pStyle w:val="Odstavekseznama"/>
        <w:numPr>
          <w:ilvl w:val="0"/>
          <w:numId w:val="29"/>
        </w:numPr>
        <w:spacing w:line="260" w:lineRule="atLeast"/>
        <w:rPr>
          <w:rFonts w:cs="Arial"/>
        </w:rPr>
      </w:pPr>
      <w:r w:rsidRPr="0093652B">
        <w:rPr>
          <w:rFonts w:cs="Arial"/>
        </w:rPr>
        <w:t>Dodatek št. 1 k pogodbi o ustanovitvi stavbne pravice, sklenjen med investitorjem in družbo KRAS d.o.o., Šepulje 31, 6210 Sežana,</w:t>
      </w:r>
    </w:p>
    <w:p w:rsidR="00B624E4" w:rsidRDefault="00B624E4" w:rsidP="004634F6">
      <w:pPr>
        <w:pStyle w:val="Odstavekseznama"/>
        <w:numPr>
          <w:ilvl w:val="0"/>
          <w:numId w:val="29"/>
        </w:numPr>
        <w:spacing w:line="260" w:lineRule="atLeast"/>
        <w:rPr>
          <w:rFonts w:cs="Arial"/>
        </w:rPr>
      </w:pPr>
      <w:r w:rsidRPr="0093652B">
        <w:rPr>
          <w:rFonts w:cs="Arial"/>
        </w:rPr>
        <w:t>Sklep Okrajnega sodišča v Trebnjem z dne 13. 6. 2022 (DN 122094/2022),</w:t>
      </w:r>
    </w:p>
    <w:p w:rsidR="008B26B0" w:rsidRDefault="008B26B0" w:rsidP="004634F6">
      <w:pPr>
        <w:pStyle w:val="Odstavekseznama"/>
        <w:numPr>
          <w:ilvl w:val="0"/>
          <w:numId w:val="29"/>
        </w:numPr>
        <w:spacing w:line="260" w:lineRule="atLeast"/>
        <w:rPr>
          <w:rFonts w:cs="Arial"/>
        </w:rPr>
      </w:pPr>
      <w:r>
        <w:rPr>
          <w:rFonts w:cs="Arial"/>
        </w:rPr>
        <w:lastRenderedPageBreak/>
        <w:t>Pogodbo o ustanovitvi stvarne služnosti za gradnjo dveh cestnih priključkov za hojo in vožnjo z vsemi vozili, sklenjeno med investitorjem in Mestno občino Ljubljana, št. pogodbe C7560-22-701262, pripadajoče zemljiškoknjižno dovolilo in zemljiškoknjižni predlog za vpis te pogodbe v zemljiško knjigo,</w:t>
      </w:r>
    </w:p>
    <w:p w:rsidR="008B26B0" w:rsidRDefault="008B26B0" w:rsidP="004634F6">
      <w:pPr>
        <w:pStyle w:val="Odstavekseznama"/>
        <w:numPr>
          <w:ilvl w:val="0"/>
          <w:numId w:val="29"/>
        </w:numPr>
        <w:spacing w:line="260" w:lineRule="atLeast"/>
        <w:rPr>
          <w:rFonts w:cs="Arial"/>
        </w:rPr>
      </w:pPr>
      <w:r>
        <w:rPr>
          <w:rFonts w:cs="Arial"/>
        </w:rPr>
        <w:t>Pogodbo o služnosti z dne 24. 8. 2022, sklenjeno med investitorjem in družbo NM INOX d.o.o.,</w:t>
      </w:r>
      <w:r w:rsidR="003939AA">
        <w:rPr>
          <w:rFonts w:cs="Arial"/>
        </w:rPr>
        <w:t xml:space="preserve"> in predlog za vpis te pogodbe v zemljiško knjigo,</w:t>
      </w:r>
    </w:p>
    <w:p w:rsidR="00362763" w:rsidRDefault="00362763" w:rsidP="004634F6">
      <w:pPr>
        <w:pStyle w:val="Odstavekseznama"/>
        <w:numPr>
          <w:ilvl w:val="0"/>
          <w:numId w:val="29"/>
        </w:numPr>
        <w:spacing w:line="260" w:lineRule="atLeast"/>
        <w:rPr>
          <w:rFonts w:cs="Arial"/>
        </w:rPr>
      </w:pPr>
      <w:r w:rsidRPr="0093652B">
        <w:rPr>
          <w:rFonts w:cs="Arial"/>
        </w:rPr>
        <w:t>Pogodbo o priključitvi na prenosni sistem plina št. SI/02/2022, sklenjeno med investitorjem in družbo Plinovodi d.o.o.,</w:t>
      </w:r>
    </w:p>
    <w:p w:rsidR="004634F6" w:rsidRPr="008744F0" w:rsidRDefault="004634F6" w:rsidP="004634F6">
      <w:pPr>
        <w:pStyle w:val="Odstavekseznama"/>
        <w:numPr>
          <w:ilvl w:val="0"/>
          <w:numId w:val="29"/>
        </w:numPr>
        <w:spacing w:line="260" w:lineRule="atLeast"/>
        <w:rPr>
          <w:rFonts w:cs="Arial"/>
        </w:rPr>
      </w:pPr>
      <w:r w:rsidRPr="008744F0">
        <w:rPr>
          <w:rFonts w:cs="Arial"/>
        </w:rPr>
        <w:t>vodno dovoljenje št. 35536-46/2005-11, ki ga je dne 14. 7. 2010 izdala Agencija RS za okolje,</w:t>
      </w:r>
      <w:r w:rsidR="008744F0" w:rsidRPr="008744F0">
        <w:rPr>
          <w:rFonts w:cs="Arial"/>
        </w:rPr>
        <w:t xml:space="preserve"> Vojkova 1b, 1001 Ljubljana,</w:t>
      </w:r>
    </w:p>
    <w:p w:rsidR="008744F0" w:rsidRPr="008744F0" w:rsidRDefault="004634F6" w:rsidP="008744F0">
      <w:pPr>
        <w:pStyle w:val="Odstavekseznama"/>
        <w:numPr>
          <w:ilvl w:val="0"/>
          <w:numId w:val="29"/>
        </w:numPr>
        <w:spacing w:line="260" w:lineRule="atLeast"/>
        <w:rPr>
          <w:rFonts w:cs="Arial"/>
        </w:rPr>
      </w:pPr>
      <w:r w:rsidRPr="008744F0">
        <w:rPr>
          <w:rFonts w:cs="Arial"/>
        </w:rPr>
        <w:t xml:space="preserve">odločbo št. 35530-111/2021-4, ki jo je dne 31. </w:t>
      </w:r>
      <w:r w:rsidR="008744F0" w:rsidRPr="008744F0">
        <w:rPr>
          <w:rFonts w:cs="Arial"/>
        </w:rPr>
        <w:t>1</w:t>
      </w:r>
      <w:r w:rsidRPr="008744F0">
        <w:rPr>
          <w:rFonts w:cs="Arial"/>
        </w:rPr>
        <w:t xml:space="preserve">. </w:t>
      </w:r>
      <w:r w:rsidR="008744F0" w:rsidRPr="008744F0">
        <w:rPr>
          <w:rFonts w:cs="Arial"/>
        </w:rPr>
        <w:t>2022 izdala Direkcija RS za vode, Mariborska cesta 88, 3000 Celje,</w:t>
      </w:r>
    </w:p>
    <w:p w:rsidR="00362763" w:rsidRPr="00B624E4" w:rsidRDefault="00362763" w:rsidP="004634F6">
      <w:pPr>
        <w:pStyle w:val="Odstavekseznama"/>
        <w:numPr>
          <w:ilvl w:val="0"/>
          <w:numId w:val="29"/>
        </w:numPr>
        <w:spacing w:line="260" w:lineRule="atLeast"/>
        <w:rPr>
          <w:rFonts w:cs="Arial"/>
        </w:rPr>
      </w:pPr>
      <w:r w:rsidRPr="008744F0">
        <w:rPr>
          <w:rFonts w:cs="Arial"/>
        </w:rPr>
        <w:t>vodno dovoljenje št. 35521-4/2022, ki ga je dne 5. 4. 2022 izdala Direkcija RS za vode,</w:t>
      </w:r>
      <w:r w:rsidRPr="00B624E4">
        <w:rPr>
          <w:rFonts w:cs="Arial"/>
        </w:rPr>
        <w:t xml:space="preserve"> Mariborska cesta 88, 3000 Celje,</w:t>
      </w:r>
    </w:p>
    <w:p w:rsidR="00362763" w:rsidRPr="00B624E4" w:rsidRDefault="00362763" w:rsidP="004634F6">
      <w:pPr>
        <w:pStyle w:val="Odstavekseznama"/>
        <w:numPr>
          <w:ilvl w:val="0"/>
          <w:numId w:val="29"/>
        </w:numPr>
        <w:spacing w:line="260" w:lineRule="atLeast"/>
        <w:rPr>
          <w:rFonts w:cs="Arial"/>
        </w:rPr>
      </w:pPr>
      <w:r w:rsidRPr="00B624E4">
        <w:rPr>
          <w:rFonts w:cs="Arial"/>
        </w:rPr>
        <w:t>odločbo o odmeri komunalnega prispevka št. 3541-386/2022-2 z dne 6. 7. 2022, ki jo je izdala Mestna občina Ljubljana, Oddelek za ravnanje z nepremičninami, Odsek za urbano ekonomiko, Adamič-Lundrovo nabrežje 2, 1000 Ljubljana</w:t>
      </w:r>
      <w:r w:rsidR="00245529">
        <w:rPr>
          <w:rFonts w:cs="Arial"/>
        </w:rPr>
        <w:t>,</w:t>
      </w:r>
      <w:r w:rsidRPr="00B624E4">
        <w:rPr>
          <w:rFonts w:cs="Arial"/>
        </w:rPr>
        <w:t xml:space="preserve"> in dokazilo o plačilu komunalnega prispevka.</w:t>
      </w:r>
    </w:p>
    <w:p w:rsidR="00362763" w:rsidRPr="00362763" w:rsidRDefault="00362763" w:rsidP="004634F6">
      <w:pPr>
        <w:spacing w:line="260" w:lineRule="atLeast"/>
        <w:rPr>
          <w:rFonts w:cs="Arial"/>
        </w:rPr>
      </w:pPr>
    </w:p>
    <w:p w:rsidR="00547AE2" w:rsidRDefault="00B624E4" w:rsidP="004634F6">
      <w:pPr>
        <w:pStyle w:val="Obrazloitev1"/>
        <w:spacing w:line="260" w:lineRule="atLeast"/>
        <w:rPr>
          <w:rFonts w:cs="Arial"/>
        </w:rPr>
      </w:pPr>
      <w:r>
        <w:rPr>
          <w:rFonts w:cs="Arial"/>
        </w:rPr>
        <w:t>V predmetnem postopku se s</w:t>
      </w:r>
      <w:r w:rsidR="00362763" w:rsidRPr="00362763">
        <w:rPr>
          <w:rFonts w:cs="Arial"/>
        </w:rPr>
        <w:t xml:space="preserve">kladno s prvim odstavkom 128. člena GZ-1, ki določa, da se postopki, začeti pred začetkom uporabe tega zakona, končajo po določbah GZ, </w:t>
      </w:r>
      <w:r>
        <w:rPr>
          <w:rFonts w:cs="Arial"/>
        </w:rPr>
        <w:t>uporabljajo</w:t>
      </w:r>
      <w:r w:rsidR="00362763" w:rsidRPr="00362763">
        <w:rPr>
          <w:rFonts w:cs="Arial"/>
        </w:rPr>
        <w:t xml:space="preserve"> določbe GZ, saj je bila vloga investitorja popolna (in s tem postopek formalno začet) že ob sami vložitvi zahteve. Investitor je namreč ob vložitvi obravnavane zahteve za izdajo gradbenega dovoljenja  predložil v 35. in 51. členu GZ predpisano dokumentacijo, v celoti pa je bila pred 1. 6. 2022 izkazana tudi pravica graditi, saj je bil investitor ob vložitvi zahteve za izdajo gradbenega dovoljenja zemljiškoknjižni lastnik zemljišč s </w:t>
      </w:r>
      <w:proofErr w:type="spellStart"/>
      <w:r w:rsidR="00362763" w:rsidRPr="00362763">
        <w:rPr>
          <w:rFonts w:cs="Arial"/>
        </w:rPr>
        <w:t>parc</w:t>
      </w:r>
      <w:proofErr w:type="spellEnd"/>
      <w:r w:rsidR="00362763" w:rsidRPr="00362763">
        <w:rPr>
          <w:rFonts w:cs="Arial"/>
        </w:rPr>
        <w:t xml:space="preserve">. št. 41/9, 41/13, 41/14 in 52/2, vse k.o. 1770 Kašelj, na zemljiščih s </w:t>
      </w:r>
      <w:proofErr w:type="spellStart"/>
      <w:r w:rsidR="00362763" w:rsidRPr="00362763">
        <w:rPr>
          <w:rFonts w:cs="Arial"/>
        </w:rPr>
        <w:t>parc</w:t>
      </w:r>
      <w:proofErr w:type="spellEnd"/>
      <w:r w:rsidR="00362763" w:rsidRPr="00362763">
        <w:rPr>
          <w:rFonts w:cs="Arial"/>
        </w:rPr>
        <w:t xml:space="preserve">. št. 41/11 in 41/12, obe k.o. 1770 Kašelj, pa je imel vpisano ustrezno stavbno pravico. Kasnejše dopolnitve in uskladitve </w:t>
      </w:r>
      <w:r w:rsidR="0093652B">
        <w:rPr>
          <w:rFonts w:cs="Arial"/>
        </w:rPr>
        <w:t>zahteve za izdajo gradbenega dovoljenja</w:t>
      </w:r>
      <w:r w:rsidR="00362763" w:rsidRPr="00362763">
        <w:rPr>
          <w:rFonts w:cs="Arial"/>
        </w:rPr>
        <w:t xml:space="preserve"> na popolnost vloge </w:t>
      </w:r>
      <w:r>
        <w:rPr>
          <w:rFonts w:cs="Arial"/>
        </w:rPr>
        <w:t>niso</w:t>
      </w:r>
      <w:r w:rsidR="00362763" w:rsidRPr="00362763">
        <w:rPr>
          <w:rFonts w:cs="Arial"/>
        </w:rPr>
        <w:t xml:space="preserve"> vpliva</w:t>
      </w:r>
      <w:r>
        <w:rPr>
          <w:rFonts w:cs="Arial"/>
        </w:rPr>
        <w:t>le</w:t>
      </w:r>
      <w:r w:rsidR="00362763" w:rsidRPr="00362763">
        <w:rPr>
          <w:rFonts w:cs="Arial"/>
        </w:rPr>
        <w:t>.</w:t>
      </w:r>
    </w:p>
    <w:p w:rsidR="00362763" w:rsidRPr="00876A6E" w:rsidRDefault="00362763" w:rsidP="004634F6">
      <w:pPr>
        <w:pStyle w:val="Obrazloitev1"/>
        <w:numPr>
          <w:ilvl w:val="0"/>
          <w:numId w:val="0"/>
        </w:numPr>
        <w:spacing w:line="260" w:lineRule="atLeast"/>
        <w:rPr>
          <w:rFonts w:cs="Arial"/>
        </w:rPr>
      </w:pPr>
    </w:p>
    <w:p w:rsidR="00715DF5" w:rsidRPr="00876A6E" w:rsidRDefault="00715DF5" w:rsidP="004634F6">
      <w:pPr>
        <w:pStyle w:val="Obrazloitev1"/>
        <w:spacing w:line="260" w:lineRule="atLeast"/>
        <w:rPr>
          <w:rFonts w:cs="Arial"/>
        </w:rPr>
      </w:pPr>
      <w:r w:rsidRPr="00876A6E">
        <w:rPr>
          <w:rFonts w:cs="Arial"/>
        </w:rPr>
        <w:t xml:space="preserve">Upravni </w:t>
      </w:r>
      <w:r w:rsidRPr="00876A6E">
        <w:t>organ</w:t>
      </w:r>
      <w:r w:rsidRPr="00876A6E">
        <w:rPr>
          <w:rFonts w:cs="Arial"/>
        </w:rPr>
        <w:t xml:space="preserve"> ugotavlja</w:t>
      </w:r>
      <w:r w:rsidR="00FD70B9" w:rsidRPr="00876A6E">
        <w:rPr>
          <w:rFonts w:cs="Arial"/>
        </w:rPr>
        <w:t xml:space="preserve">, da </w:t>
      </w:r>
      <w:r w:rsidRPr="00876A6E">
        <w:rPr>
          <w:rFonts w:cs="Arial"/>
        </w:rPr>
        <w:t>se zahtevek investitorja nanaša na</w:t>
      </w:r>
      <w:r w:rsidR="0081230D" w:rsidRPr="00876A6E">
        <w:rPr>
          <w:rFonts w:cs="Arial"/>
        </w:rPr>
        <w:t xml:space="preserve"> </w:t>
      </w:r>
      <w:r w:rsidR="002302FA" w:rsidRPr="00876A6E">
        <w:rPr>
          <w:rFonts w:cs="Arial"/>
        </w:rPr>
        <w:t xml:space="preserve">gradnjo skladiščno poslovnega objekta </w:t>
      </w:r>
      <w:proofErr w:type="spellStart"/>
      <w:r w:rsidR="002302FA" w:rsidRPr="00876A6E">
        <w:rPr>
          <w:rFonts w:cs="Arial"/>
        </w:rPr>
        <w:t>etažnosti</w:t>
      </w:r>
      <w:proofErr w:type="spellEnd"/>
      <w:r w:rsidR="002302FA" w:rsidRPr="00876A6E">
        <w:rPr>
          <w:rFonts w:cs="Arial"/>
        </w:rPr>
        <w:t xml:space="preserve"> P +</w:t>
      </w:r>
      <w:r w:rsidR="0032607D" w:rsidRPr="00876A6E">
        <w:rPr>
          <w:rFonts w:cs="Arial"/>
        </w:rPr>
        <w:t xml:space="preserve"> </w:t>
      </w:r>
      <w:r w:rsidR="002302FA" w:rsidRPr="00876A6E">
        <w:rPr>
          <w:rFonts w:cs="Arial"/>
        </w:rPr>
        <w:t>1 (delno) s pre</w:t>
      </w:r>
      <w:r w:rsidR="00270BAC" w:rsidRPr="00876A6E">
        <w:rPr>
          <w:rFonts w:cs="Arial"/>
        </w:rPr>
        <w:t>težno namembnostjo skladiščenja</w:t>
      </w:r>
      <w:r w:rsidR="0028463D" w:rsidRPr="00876A6E">
        <w:rPr>
          <w:rFonts w:cs="Arial"/>
        </w:rPr>
        <w:t xml:space="preserve"> in</w:t>
      </w:r>
      <w:r w:rsidR="00270BAC" w:rsidRPr="00876A6E">
        <w:rPr>
          <w:rFonts w:cs="Arial"/>
        </w:rPr>
        <w:t xml:space="preserve"> bazena za požarno vodo (960 m</w:t>
      </w:r>
      <w:r w:rsidR="00270BAC" w:rsidRPr="00876A6E">
        <w:rPr>
          <w:rFonts w:cs="Arial"/>
          <w:vertAlign w:val="superscript"/>
        </w:rPr>
        <w:t>3</w:t>
      </w:r>
      <w:r w:rsidR="0028463D" w:rsidRPr="00876A6E">
        <w:rPr>
          <w:rFonts w:cs="Arial"/>
        </w:rPr>
        <w:t xml:space="preserve">) na območju bivšega podjetja Mesne dežele Kranjske med obstoječo </w:t>
      </w:r>
      <w:proofErr w:type="spellStart"/>
      <w:r w:rsidR="0028463D" w:rsidRPr="00876A6E">
        <w:rPr>
          <w:rFonts w:cs="Arial"/>
        </w:rPr>
        <w:t>Agrokombinatsko</w:t>
      </w:r>
      <w:proofErr w:type="spellEnd"/>
      <w:r w:rsidR="0028463D" w:rsidRPr="00876A6E">
        <w:rPr>
          <w:rFonts w:cs="Arial"/>
        </w:rPr>
        <w:t xml:space="preserve"> cesto LZ 212410 na severni strani in novo povezovalno cesto JP 715391 na zahodnem delu območja.</w:t>
      </w:r>
    </w:p>
    <w:p w:rsidR="00547AE2" w:rsidRPr="00876A6E" w:rsidRDefault="00547AE2" w:rsidP="004634F6">
      <w:pPr>
        <w:spacing w:line="260" w:lineRule="atLeast"/>
        <w:rPr>
          <w:rFonts w:cs="Arial"/>
        </w:rPr>
      </w:pPr>
    </w:p>
    <w:p w:rsidR="00920343" w:rsidRDefault="00806F1D" w:rsidP="004634F6">
      <w:pPr>
        <w:pStyle w:val="Obrazloitev1"/>
        <w:spacing w:line="260" w:lineRule="atLeast"/>
      </w:pPr>
      <w:r w:rsidRPr="00876A6E">
        <w:t xml:space="preserve">Upravni organ dalje ugotavlja, da </w:t>
      </w:r>
      <w:r w:rsidR="005A52BE" w:rsidRPr="00876A6E">
        <w:t xml:space="preserve">je nameravani poseg objekt </w:t>
      </w:r>
      <w:r w:rsidR="00547AE2" w:rsidRPr="00876A6E">
        <w:t xml:space="preserve">z vplivi na okolje, za katerega je treba izvesti presojo vplivov na okolje. </w:t>
      </w:r>
      <w:r w:rsidR="00920343" w:rsidRPr="00876A6E">
        <w:t>Obveznost presoje vplivov na okolje se ugotavlja po Uredbi o posegih v okolje, za katere je treba izvesti presojo vplivov na okolje (Uradni list RS, št. 51/14, 57/15,</w:t>
      </w:r>
      <w:r w:rsidR="00245529">
        <w:t xml:space="preserve"> 26/17, 105/20 in 44/22 – ZVO-2,</w:t>
      </w:r>
      <w:r w:rsidR="00920343" w:rsidRPr="00876A6E">
        <w:t xml:space="preserve"> v nadaljevanju Uredba o posegih v okolje). Presoja vplivov na okolje je v skladu s točko G.II.1 priloge 1 </w:t>
      </w:r>
      <w:r w:rsidR="00920343" w:rsidRPr="00876A6E">
        <w:rPr>
          <w:rFonts w:cs="Arial"/>
        </w:rPr>
        <w:t>Uredbe</w:t>
      </w:r>
      <w:r w:rsidR="00920343" w:rsidRPr="00876A6E">
        <w:t xml:space="preserve"> o posegih v okolje obvezna kadar gre za stavbo, ki presega bruto tlorisno površino 30.000 m</w:t>
      </w:r>
      <w:r w:rsidR="00920343" w:rsidRPr="00876A6E">
        <w:rPr>
          <w:vertAlign w:val="superscript"/>
        </w:rPr>
        <w:t>2</w:t>
      </w:r>
      <w:r w:rsidR="00920343" w:rsidRPr="00876A6E">
        <w:t xml:space="preserve"> ali nadzemno višino 70 m ali podzemno globino 30 m. Zahtevek investitorja se nanaša na izgradnjo novega skladiščno poslovnega objekta z bruto tlorisno površino 39.022,4 m</w:t>
      </w:r>
      <w:r w:rsidR="00920343" w:rsidRPr="00876A6E">
        <w:rPr>
          <w:vertAlign w:val="superscript"/>
        </w:rPr>
        <w:t>2</w:t>
      </w:r>
      <w:r w:rsidR="00BF50D5" w:rsidRPr="00876A6E">
        <w:t xml:space="preserve"> in požarnega bazena z bruto tlorisno površino 410,6 m</w:t>
      </w:r>
      <w:r w:rsidR="00BF50D5" w:rsidRPr="00876A6E">
        <w:rPr>
          <w:vertAlign w:val="superscript"/>
        </w:rPr>
        <w:t>2</w:t>
      </w:r>
      <w:r w:rsidR="00BF50D5" w:rsidRPr="00876A6E">
        <w:t>. Nadzemna</w:t>
      </w:r>
      <w:r w:rsidR="00920343" w:rsidRPr="00876A6E">
        <w:t xml:space="preserve"> višin</w:t>
      </w:r>
      <w:r w:rsidR="00687DE4">
        <w:t>a objekta</w:t>
      </w:r>
      <w:r w:rsidR="00BF50D5" w:rsidRPr="00876A6E">
        <w:t xml:space="preserve"> bo</w:t>
      </w:r>
      <w:r w:rsidR="00920343" w:rsidRPr="00876A6E">
        <w:t xml:space="preserve"> </w:t>
      </w:r>
      <w:r w:rsidR="00245529">
        <w:t>c</w:t>
      </w:r>
      <w:r w:rsidR="00920343" w:rsidRPr="00876A6E">
        <w:t>ca. 14</w:t>
      </w:r>
      <w:r w:rsidR="00BF50D5" w:rsidRPr="00876A6E">
        <w:t>,30 m in največja</w:t>
      </w:r>
      <w:r w:rsidR="009D22D2" w:rsidRPr="00876A6E">
        <w:t xml:space="preserve"> globino </w:t>
      </w:r>
      <w:r w:rsidR="00245529">
        <w:t>c</w:t>
      </w:r>
      <w:r w:rsidR="009D22D2" w:rsidRPr="00876A6E">
        <w:t>ca. -6,2</w:t>
      </w:r>
      <w:r w:rsidR="00920343" w:rsidRPr="00876A6E">
        <w:t xml:space="preserve"> m</w:t>
      </w:r>
      <w:r w:rsidR="009D22D2" w:rsidRPr="00876A6E">
        <w:t xml:space="preserve"> pod koto terena</w:t>
      </w:r>
      <w:r w:rsidR="00920343" w:rsidRPr="00876A6E">
        <w:t xml:space="preserve"> (</w:t>
      </w:r>
      <w:r w:rsidR="009D22D2" w:rsidRPr="00876A6E">
        <w:t>požarni bazen</w:t>
      </w:r>
      <w:r w:rsidR="00920343" w:rsidRPr="00876A6E">
        <w:t xml:space="preserve">). </w:t>
      </w:r>
      <w:r w:rsidR="00BF50D5" w:rsidRPr="00876A6E">
        <w:t>Skupna bruto tlorisna površina obstoječih objektov na obravnavani lokaciji znaša 74.4 m</w:t>
      </w:r>
      <w:r w:rsidR="00BF50D5" w:rsidRPr="00876A6E">
        <w:rPr>
          <w:vertAlign w:val="superscript"/>
        </w:rPr>
        <w:t>2</w:t>
      </w:r>
      <w:r w:rsidR="00BF50D5" w:rsidRPr="00876A6E">
        <w:t xml:space="preserve">. Glede na navedeno, </w:t>
      </w:r>
      <w:r w:rsidR="00920343" w:rsidRPr="00876A6E">
        <w:t xml:space="preserve">bruto tlorisna površina </w:t>
      </w:r>
      <w:r w:rsidR="00BF50D5" w:rsidRPr="00876A6E">
        <w:t xml:space="preserve">novega skladiščno poslovnega objekta </w:t>
      </w:r>
      <w:r w:rsidR="00920343" w:rsidRPr="00876A6E">
        <w:t>presega prag, določen v točki G.II.1 priloge 1 Uredbe o posegih v okolje, zato je za takšen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rsidR="00B624E4" w:rsidRDefault="00B624E4" w:rsidP="004634F6">
      <w:pPr>
        <w:pStyle w:val="Obrazloitev1"/>
        <w:numPr>
          <w:ilvl w:val="0"/>
          <w:numId w:val="0"/>
        </w:numPr>
        <w:spacing w:line="260" w:lineRule="atLeast"/>
      </w:pPr>
    </w:p>
    <w:p w:rsidR="00B624E4" w:rsidRDefault="00C630D8" w:rsidP="004634F6">
      <w:pPr>
        <w:pStyle w:val="Obrazloitev1"/>
        <w:spacing w:line="260" w:lineRule="atLeast"/>
      </w:pPr>
      <w:r>
        <w:t xml:space="preserve">Na podlagi </w:t>
      </w:r>
      <w:r w:rsidR="00B624E4" w:rsidRPr="00B624E4">
        <w:t>52. čle</w:t>
      </w:r>
      <w:r>
        <w:t>na</w:t>
      </w:r>
      <w:r w:rsidR="00B624E4" w:rsidRPr="00B624E4">
        <w:t xml:space="preserve"> GZ </w:t>
      </w:r>
      <w:r w:rsidR="00B624E4">
        <w:t xml:space="preserve">je upravni organ </w:t>
      </w:r>
      <w:r w:rsidR="00B624E4" w:rsidRPr="00B624E4">
        <w:t xml:space="preserve">z dopisom št. 35105-20/2022-2550-14 z dne 19. 10. 2022 pristojne </w:t>
      </w:r>
      <w:proofErr w:type="spellStart"/>
      <w:r w:rsidR="00B624E4" w:rsidRPr="00B624E4">
        <w:t>mnenjedajalce</w:t>
      </w:r>
      <w:proofErr w:type="spellEnd"/>
      <w:r w:rsidR="00B624E4" w:rsidRPr="00B624E4">
        <w:t xml:space="preserve"> pozval k podaji mnenj. Upoštevajoč vsebino pridobljenih mnenj (vsi pozvani </w:t>
      </w:r>
      <w:proofErr w:type="spellStart"/>
      <w:r w:rsidR="00B624E4" w:rsidRPr="00B624E4">
        <w:t>mnenjedajalci</w:t>
      </w:r>
      <w:proofErr w:type="spellEnd"/>
      <w:r w:rsidR="00B624E4" w:rsidRPr="00B624E4">
        <w:t xml:space="preserve"> z izjemo Mestne občine Ljubljana, Oddelka za urejanje prostora, in Agencije </w:t>
      </w:r>
      <w:r w:rsidR="00B624E4" w:rsidRPr="00B624E4">
        <w:lastRenderedPageBreak/>
        <w:t xml:space="preserve">RS za okolje, so k predvidenemu posegu podali pozitivna mnenja) je upravni organ </w:t>
      </w:r>
      <w:r w:rsidRPr="00B624E4">
        <w:t>z dopisom št. 35105-20/2022-2550-33 z dne 29. 11. 2022</w:t>
      </w:r>
      <w:r>
        <w:t xml:space="preserve"> </w:t>
      </w:r>
      <w:r w:rsidR="00B624E4" w:rsidRPr="00B624E4">
        <w:t>investitorja pozval k dopolnitvi dokumentacije. Na podlagi navedenega poziva je</w:t>
      </w:r>
      <w:r w:rsidR="0093652B">
        <w:t xml:space="preserve"> investitor predložil dopolnjen</w:t>
      </w:r>
      <w:r w:rsidR="00B624E4" w:rsidRPr="00B624E4">
        <w:t xml:space="preserve"> DGD in PVO. Ker so se naknadne spremembe oz. dopolnitve dokumentacije nanašale na področje varstva okolja (</w:t>
      </w:r>
      <w:r w:rsidR="009661DB">
        <w:t>zrak, svetlobno onesnaževanje</w:t>
      </w:r>
      <w:r w:rsidR="00B624E4" w:rsidRPr="00B624E4">
        <w:t xml:space="preserve">), na področje oskrbe z elektro energijo, na področje skladnosti posega z veljavno prostorsko zakonodajo in na področje prometa, je upravni organ Agencijo RS za okolje, Mestno občino Ljubljana in Elektro Ljubljana pozval k podaji </w:t>
      </w:r>
      <w:r>
        <w:t xml:space="preserve">dodatnih </w:t>
      </w:r>
      <w:r w:rsidR="00B624E4" w:rsidRPr="00B624E4">
        <w:t>mnenj.</w:t>
      </w:r>
      <w:r>
        <w:t xml:space="preserve"> Pri ostalih </w:t>
      </w:r>
      <w:proofErr w:type="spellStart"/>
      <w:r>
        <w:t>mnenjedajalcih</w:t>
      </w:r>
      <w:proofErr w:type="spellEnd"/>
      <w:r>
        <w:t xml:space="preserve"> je upravni organ ocenil, da podaja dodatnih mnenj ni potrebna, saj predložena dopolnitev dokumentacije ni vplivala na že </w:t>
      </w:r>
      <w:r w:rsidR="001D14EF">
        <w:t xml:space="preserve">pridobljena </w:t>
      </w:r>
      <w:r>
        <w:t xml:space="preserve">mnenja. </w:t>
      </w:r>
    </w:p>
    <w:p w:rsidR="00C630D8" w:rsidRDefault="00C630D8" w:rsidP="004634F6">
      <w:pPr>
        <w:pStyle w:val="Obrazloitev1"/>
        <w:numPr>
          <w:ilvl w:val="0"/>
          <w:numId w:val="0"/>
        </w:numPr>
        <w:spacing w:line="260" w:lineRule="atLeast"/>
      </w:pPr>
    </w:p>
    <w:p w:rsidR="0086008C" w:rsidRPr="0086008C" w:rsidRDefault="0086008C" w:rsidP="004634F6">
      <w:pPr>
        <w:pStyle w:val="Obrazloitev1"/>
        <w:spacing w:line="260" w:lineRule="atLeast"/>
      </w:pPr>
      <w:r w:rsidRPr="0086008C">
        <w:t xml:space="preserve">Nadalje je v skladu z določbami 55. člena GZ </w:t>
      </w:r>
      <w:r w:rsidR="00F72A34">
        <w:t xml:space="preserve">upravni organ </w:t>
      </w:r>
      <w:r w:rsidRPr="0086008C">
        <w:t>zagotovil javni vpogled v zahtevo za izdajo gradbenega dovoljenja in dokumentacijo, ki se nanaša na predmet izdaje gradbenega dovoljenja, ter omogočil dajanje mnenj in pripomb ter priglasitev udeležbe v roku 30 dni od dneva javne objave na spletnih straneh e-uprave. Javna objava št. 35105-</w:t>
      </w:r>
      <w:r w:rsidR="00F72A34">
        <w:t>20</w:t>
      </w:r>
      <w:r w:rsidRPr="0086008C">
        <w:t>/</w:t>
      </w:r>
      <w:r w:rsidR="00F72A34">
        <w:t>2022-2550-42 z dne 20. 1. 2023</w:t>
      </w:r>
      <w:r w:rsidRPr="0086008C">
        <w:t xml:space="preserve">, je bila objavljena na spletnih straneh e-uprave od </w:t>
      </w:r>
      <w:r w:rsidR="00F72A34">
        <w:t>20</w:t>
      </w:r>
      <w:r w:rsidRPr="0086008C">
        <w:t xml:space="preserve">. </w:t>
      </w:r>
      <w:r w:rsidR="00F72A34">
        <w:t>1</w:t>
      </w:r>
      <w:r w:rsidRPr="0086008C">
        <w:t xml:space="preserve">. </w:t>
      </w:r>
      <w:r w:rsidR="00F72A34">
        <w:t>2023</w:t>
      </w:r>
      <w:r w:rsidRPr="0086008C">
        <w:t xml:space="preserve"> do </w:t>
      </w:r>
      <w:r w:rsidR="00F72A34">
        <w:t>18</w:t>
      </w:r>
      <w:r w:rsidRPr="0086008C">
        <w:t xml:space="preserve">. </w:t>
      </w:r>
      <w:r w:rsidR="00F72A34">
        <w:t>2</w:t>
      </w:r>
      <w:r w:rsidRPr="0086008C">
        <w:t xml:space="preserve">. </w:t>
      </w:r>
      <w:r w:rsidR="00F72A34">
        <w:t>2023</w:t>
      </w:r>
      <w:r w:rsidRPr="0086008C">
        <w:t xml:space="preserve">, celotna dokumentacija (javna objava, zahteva za izdajo gradbenega dovoljenja, </w:t>
      </w:r>
      <w:r w:rsidR="00003751">
        <w:t>DGD</w:t>
      </w:r>
      <w:r w:rsidRPr="0086008C">
        <w:t xml:space="preserve">, PVO in mnenja) pa na spletnih straneh MOP od </w:t>
      </w:r>
      <w:r w:rsidR="005410A5">
        <w:t>20. 1</w:t>
      </w:r>
      <w:r w:rsidR="00D87B66">
        <w:t>.</w:t>
      </w:r>
      <w:r w:rsidRPr="0086008C">
        <w:t xml:space="preserve"> </w:t>
      </w:r>
      <w:r w:rsidR="005410A5">
        <w:t>2023</w:t>
      </w:r>
      <w:r w:rsidRPr="0086008C">
        <w:t xml:space="preserve"> dalje. Iz spisne dokumentacije izhaja, da v času trajanja javne objave ni bilo podanih nobenih mnenj ali </w:t>
      </w:r>
      <w:r w:rsidR="005410A5">
        <w:t xml:space="preserve">relevantnih </w:t>
      </w:r>
      <w:r w:rsidRPr="0086008C">
        <w:t xml:space="preserve">pripomb v zvezi z obravnavano gradnjo, </w:t>
      </w:r>
      <w:r w:rsidR="00D87B66" w:rsidRPr="0086008C">
        <w:t xml:space="preserve">edina oseba, ki je </w:t>
      </w:r>
      <w:r w:rsidR="00D87B66">
        <w:t>na podlagi javne objave</w:t>
      </w:r>
      <w:r w:rsidR="00D87B66" w:rsidRPr="0086008C">
        <w:t xml:space="preserve"> udeležbo priglasila</w:t>
      </w:r>
      <w:r w:rsidR="00D87B66">
        <w:t xml:space="preserve">, pa je </w:t>
      </w:r>
      <w:r w:rsidR="00D87B66" w:rsidRPr="0086008C">
        <w:t xml:space="preserve">priglasitev </w:t>
      </w:r>
      <w:r w:rsidR="00D87B66">
        <w:t xml:space="preserve">dne 16. 3. 2023 </w:t>
      </w:r>
      <w:r w:rsidR="00D87B66" w:rsidRPr="0086008C">
        <w:t>umaknila.</w:t>
      </w:r>
      <w:r w:rsidR="00D87B66">
        <w:t xml:space="preserve"> Iz spisne dokumentacije nadalje izhaja, da osebe</w:t>
      </w:r>
      <w:r w:rsidRPr="0086008C">
        <w:t>, ki imajo v skladu s 36. in 54. členom GZ pravico nastopati kot stranski u</w:t>
      </w:r>
      <w:r w:rsidR="00D87B66">
        <w:t>deleženci v predmetnem postopku</w:t>
      </w:r>
      <w:r w:rsidRPr="0086008C">
        <w:t xml:space="preserve"> </w:t>
      </w:r>
      <w:r w:rsidR="005410A5">
        <w:t>in so bile k udeležbi v postopku vabljene poimensko (</w:t>
      </w:r>
      <w:r w:rsidR="00C51EBE">
        <w:t xml:space="preserve">z </w:t>
      </w:r>
      <w:r w:rsidR="005410A5">
        <w:t>dopis</w:t>
      </w:r>
      <w:r w:rsidR="00C51EBE">
        <w:t>om</w:t>
      </w:r>
      <w:r w:rsidR="005410A5">
        <w:t xml:space="preserve"> št. </w:t>
      </w:r>
      <w:r w:rsidR="00C51EBE">
        <w:t>35105-20/2550-43 z dne 23. 1. 2023</w:t>
      </w:r>
      <w:r w:rsidR="00D87B66">
        <w:t>)</w:t>
      </w:r>
      <w:r w:rsidRPr="0086008C">
        <w:t xml:space="preserve"> udeležbe niso priglasile</w:t>
      </w:r>
      <w:r w:rsidR="00D87B66">
        <w:t xml:space="preserve">. </w:t>
      </w:r>
    </w:p>
    <w:p w:rsidR="0086008C" w:rsidRDefault="0086008C" w:rsidP="004634F6">
      <w:pPr>
        <w:pStyle w:val="Obrazloitev1"/>
        <w:numPr>
          <w:ilvl w:val="0"/>
          <w:numId w:val="0"/>
        </w:numPr>
        <w:spacing w:line="260" w:lineRule="atLeast"/>
      </w:pPr>
    </w:p>
    <w:p w:rsidR="00724239" w:rsidRPr="00876A6E" w:rsidRDefault="00C630D8" w:rsidP="004634F6">
      <w:pPr>
        <w:pStyle w:val="Obrazloitev1"/>
        <w:spacing w:line="260" w:lineRule="atLeast"/>
      </w:pPr>
      <w:r>
        <w:t>U</w:t>
      </w:r>
      <w:r w:rsidR="00724239" w:rsidRPr="00876A6E">
        <w:t>pravni organ je</w:t>
      </w:r>
      <w:r w:rsidR="00F129A5" w:rsidRPr="00876A6E">
        <w:t xml:space="preserve"> na podlagi določb </w:t>
      </w:r>
      <w:r w:rsidR="00724239" w:rsidRPr="00876A6E">
        <w:t xml:space="preserve">43. </w:t>
      </w:r>
      <w:r w:rsidR="001D14EF">
        <w:t xml:space="preserve">in 57. </w:t>
      </w:r>
      <w:r w:rsidR="00724239" w:rsidRPr="00876A6E">
        <w:t>člena GZ v postopku ugotovil:</w:t>
      </w:r>
    </w:p>
    <w:p w:rsidR="00A2432C" w:rsidRPr="00876A6E" w:rsidRDefault="00A2432C" w:rsidP="004634F6">
      <w:pPr>
        <w:spacing w:line="260" w:lineRule="atLeast"/>
        <w:rPr>
          <w:rFonts w:cs="Arial"/>
        </w:rPr>
      </w:pPr>
    </w:p>
    <w:p w:rsidR="00204536" w:rsidRPr="00696BA8" w:rsidRDefault="00D639EF" w:rsidP="004634F6">
      <w:pPr>
        <w:pStyle w:val="Obrazloitev10"/>
        <w:spacing w:line="260" w:lineRule="atLeast"/>
      </w:pPr>
      <w:r w:rsidRPr="00696BA8">
        <w:t>Gradnj</w:t>
      </w:r>
      <w:r w:rsidR="00F129A5" w:rsidRPr="00696BA8">
        <w:t xml:space="preserve">a je </w:t>
      </w:r>
      <w:r w:rsidR="00724239" w:rsidRPr="00696BA8">
        <w:t>skladna z določbami prostorskega izvedbenega akta v delu</w:t>
      </w:r>
      <w:r w:rsidR="00FD70B9" w:rsidRPr="00696BA8">
        <w:t xml:space="preserve">, ki </w:t>
      </w:r>
      <w:r w:rsidR="00724239" w:rsidRPr="00696BA8">
        <w:t>se nanaša na graditev objektov, in z določbami predpisov o urejanju prostora</w:t>
      </w:r>
      <w:r w:rsidR="008625E9" w:rsidRPr="00696BA8">
        <w:t xml:space="preserve">, kar izhaja tudi iz mnenja </w:t>
      </w:r>
      <w:r w:rsidR="00C24773" w:rsidRPr="00696BA8">
        <w:t xml:space="preserve">glede skladnosti s prostorskim aktom </w:t>
      </w:r>
      <w:r w:rsidR="003944E4" w:rsidRPr="00696BA8">
        <w:t>št.</w:t>
      </w:r>
      <w:r w:rsidR="00ED26D3" w:rsidRPr="00696BA8">
        <w:t xml:space="preserve"> </w:t>
      </w:r>
      <w:r w:rsidR="004F2098" w:rsidRPr="00696BA8">
        <w:t>3512-717/2022-4</w:t>
      </w:r>
      <w:r w:rsidR="003944E4" w:rsidRPr="00696BA8">
        <w:t>, ki ga je</w:t>
      </w:r>
      <w:r w:rsidR="004F2098" w:rsidRPr="00696BA8">
        <w:t xml:space="preserve"> dne 5. 1. 2023</w:t>
      </w:r>
      <w:r w:rsidR="003944E4" w:rsidRPr="00696BA8">
        <w:t xml:space="preserve"> izdala </w:t>
      </w:r>
      <w:r w:rsidR="00EB4E66" w:rsidRPr="00696BA8">
        <w:t xml:space="preserve">Mestna občina </w:t>
      </w:r>
      <w:r w:rsidR="00101CB2" w:rsidRPr="00696BA8">
        <w:t xml:space="preserve">Ljubljana. </w:t>
      </w:r>
      <w:r w:rsidR="008625E9" w:rsidRPr="00696BA8">
        <w:t>Območje predvidene gradnje</w:t>
      </w:r>
      <w:r w:rsidR="008946C9" w:rsidRPr="00696BA8">
        <w:t xml:space="preserve"> se </w:t>
      </w:r>
      <w:r w:rsidR="00EB4E66" w:rsidRPr="00696BA8">
        <w:t xml:space="preserve">nahaja v območju </w:t>
      </w:r>
      <w:r w:rsidR="008766D2" w:rsidRPr="00696BA8">
        <w:t>bivšega podjetja MDK (Mesnine dežele Kranjske) v industrijski coni Zalog.</w:t>
      </w:r>
      <w:r w:rsidR="009C6846" w:rsidRPr="00696BA8">
        <w:t xml:space="preserve"> </w:t>
      </w:r>
      <w:r w:rsidR="00F16EB4" w:rsidRPr="00696BA8">
        <w:t xml:space="preserve">Lokacija predmetne gradnje se </w:t>
      </w:r>
      <w:r w:rsidR="00CC69E8" w:rsidRPr="00696BA8">
        <w:t>n</w:t>
      </w:r>
      <w:r w:rsidR="00F16EB4" w:rsidRPr="00696BA8">
        <w:t xml:space="preserve">ahaja na stavbnem zemljišču v enoti </w:t>
      </w:r>
      <w:r w:rsidR="00272B9E" w:rsidRPr="00696BA8">
        <w:t>urejanja prostora (EUP) PO-796</w:t>
      </w:r>
      <w:r w:rsidR="00C24773" w:rsidRPr="00696BA8">
        <w:t xml:space="preserve"> </w:t>
      </w:r>
      <w:r w:rsidR="00F16EB4" w:rsidRPr="00696BA8">
        <w:t xml:space="preserve">s podrobno namensko rabo </w:t>
      </w:r>
      <w:r w:rsidR="00272B9E" w:rsidRPr="00696BA8">
        <w:t>IG – gospodarsk</w:t>
      </w:r>
      <w:r w:rsidR="00463358" w:rsidRPr="00696BA8">
        <w:t>e</w:t>
      </w:r>
      <w:r w:rsidR="00272B9E" w:rsidRPr="00696BA8">
        <w:t xml:space="preserve"> c</w:t>
      </w:r>
      <w:r w:rsidR="00463358" w:rsidRPr="00696BA8">
        <w:t>o</w:t>
      </w:r>
      <w:r w:rsidR="00272B9E" w:rsidRPr="00696BA8">
        <w:t xml:space="preserve">ne, ki </w:t>
      </w:r>
      <w:r w:rsidR="00463358" w:rsidRPr="00696BA8">
        <w:t xml:space="preserve">se ureja z </w:t>
      </w:r>
      <w:r w:rsidR="0024737C" w:rsidRPr="00696BA8">
        <w:t>Odlokom o občinskem prostorskem načrtu</w:t>
      </w:r>
      <w:r w:rsidR="00463358" w:rsidRPr="00696BA8">
        <w:t xml:space="preserve"> Mestne občine Ljubljana (Uradni list RS, št. </w:t>
      </w:r>
      <w:r w:rsidR="00444F76" w:rsidRPr="00696BA8">
        <w:t>78/10, 10/11 – DPN, 72/13 – DPN, 92/14 – DPN, 17/15 – DPN, 50/15 – DP</w:t>
      </w:r>
      <w:r w:rsidR="00EB45A0" w:rsidRPr="00696BA8">
        <w:t xml:space="preserve">N, 88/15 – DPN,12/18 – DPN, </w:t>
      </w:r>
      <w:r w:rsidR="00444F76" w:rsidRPr="00696BA8">
        <w:t>42/18</w:t>
      </w:r>
      <w:r w:rsidR="00BA1D90" w:rsidRPr="00696BA8">
        <w:t xml:space="preserve">, </w:t>
      </w:r>
      <w:r w:rsidR="00EB45A0" w:rsidRPr="00696BA8">
        <w:t>78/19– DPN in 59/22</w:t>
      </w:r>
      <w:r w:rsidR="00BA1D90" w:rsidRPr="00696BA8">
        <w:t xml:space="preserve">). </w:t>
      </w:r>
      <w:r w:rsidR="000111C6" w:rsidRPr="00696BA8">
        <w:t>Glede na določilo 101. člena OPN, ki določa, da se postopki za izdajo gradbenega dovoljenja, ki so se začeli pred uveljavitvijo tega odloka, končajo po določbah prostorskih izvedbenih aktov MOL, veljavnih v času vložitve popolne vloge za izdajo gradbenega dovoljenj</w:t>
      </w:r>
      <w:r w:rsidR="0024737C" w:rsidRPr="00696BA8">
        <w:t>a</w:t>
      </w:r>
      <w:r w:rsidR="00CC69E8" w:rsidRPr="00696BA8">
        <w:t xml:space="preserve">, </w:t>
      </w:r>
      <w:r w:rsidR="0024737C" w:rsidRPr="00696BA8">
        <w:t xml:space="preserve">se upoštevajoč datum začetka </w:t>
      </w:r>
      <w:r w:rsidR="00CC69E8" w:rsidRPr="00696BA8">
        <w:t xml:space="preserve">veljave Odloka o spremembah in dopolnitvah Odloka o občinskem prostorskem načrtu Mestne občine Ljubljana – izvedbeni del </w:t>
      </w:r>
      <w:r w:rsidR="0024737C" w:rsidRPr="00696BA8">
        <w:t xml:space="preserve">(Uradni list RS št. 59/22), to je 18. 5. 2022, </w:t>
      </w:r>
      <w:r w:rsidR="00972507" w:rsidRPr="00696BA8">
        <w:t xml:space="preserve">in </w:t>
      </w:r>
      <w:r w:rsidR="0024737C" w:rsidRPr="00696BA8">
        <w:t xml:space="preserve">datum </w:t>
      </w:r>
      <w:r w:rsidR="00972507" w:rsidRPr="00696BA8">
        <w:t xml:space="preserve">vložitve </w:t>
      </w:r>
      <w:r w:rsidR="0024737C" w:rsidRPr="00696BA8">
        <w:t xml:space="preserve">predmetnega </w:t>
      </w:r>
      <w:r w:rsidR="00972507" w:rsidRPr="00696BA8">
        <w:t>zahtevka za izdajo pr</w:t>
      </w:r>
      <w:r w:rsidR="0024737C" w:rsidRPr="00696BA8">
        <w:t xml:space="preserve">edmetnega gradbenega dovoljenja, to je 16. 3. 2022, </w:t>
      </w:r>
      <w:r w:rsidR="007414E3" w:rsidRPr="00696BA8">
        <w:t xml:space="preserve">skladnost predvidene gradnje ugotavlja glede na določila </w:t>
      </w:r>
      <w:r w:rsidR="0024737C" w:rsidRPr="00696BA8">
        <w:t xml:space="preserve">Odloka o občinskem </w:t>
      </w:r>
      <w:r w:rsidR="007414E3" w:rsidRPr="00696BA8">
        <w:t>prostorsk</w:t>
      </w:r>
      <w:r w:rsidR="0024737C" w:rsidRPr="00696BA8">
        <w:t>em načrtu</w:t>
      </w:r>
      <w:r w:rsidR="007414E3" w:rsidRPr="00696BA8">
        <w:t xml:space="preserve"> Mestne občine Ljubljana (Uradni list RS, št. 78/10, 10/11 – DPN, 72/13 – DPN, 92/14 – DPN, 17/15 – DPN, 50/15 – DPN, 88/15 – DPN,12/18 – DPN, 42/18 in 78/19</w:t>
      </w:r>
      <w:r w:rsidR="0024737C" w:rsidRPr="00696BA8">
        <w:t xml:space="preserve"> </w:t>
      </w:r>
      <w:r w:rsidR="007414E3" w:rsidRPr="00696BA8">
        <w:t>– DPN; v nadaljevanju OPN).</w:t>
      </w:r>
      <w:r w:rsidR="000111C6" w:rsidRPr="00696BA8">
        <w:t xml:space="preserve"> </w:t>
      </w:r>
      <w:r w:rsidR="00BA1D90" w:rsidRPr="00696BA8">
        <w:t xml:space="preserve">Skladno z določilom </w:t>
      </w:r>
      <w:r w:rsidR="0075313C" w:rsidRPr="00696BA8">
        <w:t>9</w:t>
      </w:r>
      <w:r w:rsidR="00BA1D90" w:rsidRPr="00696BA8">
        <w:t xml:space="preserve">. </w:t>
      </w:r>
      <w:r w:rsidR="00444F76" w:rsidRPr="00696BA8">
        <w:t>č</w:t>
      </w:r>
      <w:r w:rsidR="00BA1D90" w:rsidRPr="00696BA8">
        <w:t>len</w:t>
      </w:r>
      <w:r w:rsidR="00444F76" w:rsidRPr="00696BA8">
        <w:t xml:space="preserve">a OPN </w:t>
      </w:r>
      <w:r w:rsidR="0075313C" w:rsidRPr="00696BA8">
        <w:t xml:space="preserve">območja z namensko rabo IG </w:t>
      </w:r>
      <w:r w:rsidR="00272B9E" w:rsidRPr="00696BA8">
        <w:t>predstavlja</w:t>
      </w:r>
      <w:r w:rsidR="004E2884" w:rsidRPr="00696BA8">
        <w:t>jo</w:t>
      </w:r>
      <w:r w:rsidR="00272B9E" w:rsidRPr="00696BA8">
        <w:t xml:space="preserve"> območja namenjena tehnološkim parkom, proizvodnim dejavnostim z industrijskimi stavbami in skladišči ter s spremljajočimi stavbami za storitvene dejavnosti. </w:t>
      </w:r>
      <w:r w:rsidR="001858C4" w:rsidRPr="00696BA8">
        <w:t xml:space="preserve">OPN v 10. členu </w:t>
      </w:r>
      <w:r w:rsidR="00204536" w:rsidRPr="00696BA8">
        <w:t>določa</w:t>
      </w:r>
      <w:r w:rsidR="001858C4" w:rsidRPr="00696BA8">
        <w:t xml:space="preserve">, da se s splošnimi prostorskimi izvedbenimi pogoji, ki jih </w:t>
      </w:r>
      <w:r w:rsidR="00204536" w:rsidRPr="00696BA8">
        <w:t>OPN</w:t>
      </w:r>
      <w:r w:rsidR="001858C4" w:rsidRPr="00696BA8">
        <w:t xml:space="preserve"> ureja v 11. do 91. členu, določijo pogoji glede namembnosti posegov v prostor, njihove lege, velikosti in oblikovanja ter druga merila in pogoji za umeščanje posegov v prostor, ter da za posamezne EUP, ki se urejajo s prostorskimi izvedbenimi pogoji, veljajo poleg splošnih prostorskih izvedbenih pogojev tudi PPIP, ki jih ta odlok ureja v Prilogi 1, Prilogi 3 in Prilogi 4 tega odloka ter v grafičnem delu OPN MOL ID. </w:t>
      </w:r>
      <w:r w:rsidR="00204536" w:rsidRPr="00696BA8">
        <w:t>V prilogi 1 OPN, kjer so določeni podrobni prostorski izvedbeni pogoji (PPIP) za posamezne enote urejanja prostora</w:t>
      </w:r>
      <w:r w:rsidR="00204536" w:rsidRPr="00696BA8">
        <w:rPr>
          <w:color w:val="000000"/>
          <w:szCs w:val="16"/>
        </w:rPr>
        <w:t xml:space="preserve"> </w:t>
      </w:r>
      <w:r w:rsidR="00204536" w:rsidRPr="00696BA8">
        <w:t>OPN za EUP PO-796 določa, da:</w:t>
      </w:r>
    </w:p>
    <w:p w:rsidR="005A6584" w:rsidRPr="00876A6E" w:rsidRDefault="005A6584" w:rsidP="004634F6">
      <w:pPr>
        <w:spacing w:line="260" w:lineRule="atLeast"/>
        <w:rPr>
          <w:highlight w:val="cyan"/>
        </w:rPr>
      </w:pPr>
    </w:p>
    <w:p w:rsidR="003452C5" w:rsidRPr="00876A6E" w:rsidRDefault="00204536" w:rsidP="004634F6">
      <w:pPr>
        <w:pStyle w:val="Zamik1"/>
        <w:spacing w:line="260" w:lineRule="atLeast"/>
      </w:pPr>
      <w:r w:rsidRPr="00876A6E">
        <w:lastRenderedPageBreak/>
        <w:t>višina objektov ne sme presegati 20,00 m oziroma se prilagaja višini že zgrajenih objektov v EUP, če tehnološki proces ne zahteva drugače</w:t>
      </w:r>
      <w:r w:rsidR="00881460">
        <w:t>;</w:t>
      </w:r>
    </w:p>
    <w:p w:rsidR="00204536" w:rsidRPr="00876A6E" w:rsidRDefault="00204536" w:rsidP="004634F6">
      <w:pPr>
        <w:pStyle w:val="Zamik1"/>
        <w:spacing w:line="260" w:lineRule="atLeast"/>
      </w:pPr>
      <w:r w:rsidRPr="00876A6E">
        <w:t>je treba med posameznimi objekti ohraniti nepozidane površine, ki bodo omogočale večji pretok zračnih tokov</w:t>
      </w:r>
      <w:r w:rsidR="00881460">
        <w:t>;</w:t>
      </w:r>
    </w:p>
    <w:p w:rsidR="00A23B41" w:rsidRPr="00876A6E" w:rsidRDefault="00A23B41" w:rsidP="004634F6">
      <w:pPr>
        <w:pStyle w:val="Zamik1"/>
        <w:spacing w:line="260" w:lineRule="atLeast"/>
      </w:pPr>
      <w:r w:rsidRPr="00876A6E">
        <w:t>je treba zagotoviti ustrezno ureditev zelenih površin znotraj območja, kar pomeni zasaditev z vegetacijo za filtriranje prahu</w:t>
      </w:r>
      <w:r w:rsidR="00881460">
        <w:t>;</w:t>
      </w:r>
    </w:p>
    <w:p w:rsidR="00A23B41" w:rsidRPr="00876A6E" w:rsidRDefault="00A23B41" w:rsidP="004634F6">
      <w:pPr>
        <w:pStyle w:val="Zamik1"/>
        <w:spacing w:line="260" w:lineRule="atLeast"/>
      </w:pPr>
      <w:r w:rsidRPr="00876A6E">
        <w:t xml:space="preserve">je treba dovoz urediti z </w:t>
      </w:r>
      <w:proofErr w:type="spellStart"/>
      <w:r w:rsidRPr="00876A6E">
        <w:t>Agrokombinatske</w:t>
      </w:r>
      <w:proofErr w:type="spellEnd"/>
      <w:r w:rsidRPr="00876A6E">
        <w:t xml:space="preserve"> ceste in nove ceste Zaloška–</w:t>
      </w:r>
      <w:proofErr w:type="spellStart"/>
      <w:r w:rsidRPr="00876A6E">
        <w:t>Sneberska</w:t>
      </w:r>
      <w:proofErr w:type="spellEnd"/>
      <w:r w:rsidRPr="00876A6E">
        <w:t>–Cesta v Prod</w:t>
      </w:r>
      <w:r w:rsidR="00881460">
        <w:t>.</w:t>
      </w:r>
    </w:p>
    <w:p w:rsidR="005A6584" w:rsidRDefault="005A6584" w:rsidP="004634F6">
      <w:pPr>
        <w:spacing w:line="260" w:lineRule="atLeast"/>
      </w:pPr>
    </w:p>
    <w:p w:rsidR="00A23B41" w:rsidRPr="005A6584" w:rsidRDefault="00A23B41" w:rsidP="004634F6">
      <w:pPr>
        <w:spacing w:line="260" w:lineRule="atLeast"/>
      </w:pPr>
      <w:r w:rsidRPr="005A6584">
        <w:t>V zvezi z navedenim upravni organ navaja, da iz predložene projektne dokumentacije izhaja, da:</w:t>
      </w:r>
    </w:p>
    <w:p w:rsidR="00A23B41" w:rsidRPr="00876A6E" w:rsidRDefault="00E60279" w:rsidP="004634F6">
      <w:pPr>
        <w:pStyle w:val="Zamik1"/>
        <w:spacing w:line="260" w:lineRule="atLeast"/>
      </w:pPr>
      <w:r w:rsidRPr="00876A6E">
        <w:t xml:space="preserve">je </w:t>
      </w:r>
      <w:r w:rsidR="00A23B41" w:rsidRPr="00876A6E">
        <w:t xml:space="preserve">višina </w:t>
      </w:r>
      <w:r w:rsidRPr="00876A6E">
        <w:t xml:space="preserve">obravnavanega skladiščno poslovnega </w:t>
      </w:r>
      <w:r w:rsidR="00A23B41" w:rsidRPr="00876A6E">
        <w:t>objekt</w:t>
      </w:r>
      <w:r w:rsidRPr="00876A6E">
        <w:t>a</w:t>
      </w:r>
      <w:r w:rsidR="00A23B41" w:rsidRPr="00876A6E">
        <w:t xml:space="preserve"> </w:t>
      </w:r>
      <w:r w:rsidRPr="00876A6E">
        <w:t xml:space="preserve">15,4 m </w:t>
      </w:r>
      <w:r w:rsidRPr="00B62E35">
        <w:t>merjena od terena</w:t>
      </w:r>
      <w:r w:rsidR="00652A61">
        <w:t xml:space="preserve"> oziroma 14,3 m merjeno od </w:t>
      </w:r>
      <w:r w:rsidR="00877581">
        <w:t xml:space="preserve">kote tlaka </w:t>
      </w:r>
      <w:r w:rsidR="00877581" w:rsidRPr="00876A6E">
        <w:t>najnižje etaže</w:t>
      </w:r>
      <w:r w:rsidR="00877581">
        <w:t xml:space="preserve"> (pritličja)</w:t>
      </w:r>
      <w:r w:rsidR="00881460">
        <w:t>;</w:t>
      </w:r>
    </w:p>
    <w:p w:rsidR="00E60279" w:rsidRPr="00876A6E" w:rsidRDefault="00E60279" w:rsidP="004634F6">
      <w:pPr>
        <w:pStyle w:val="Zamik1"/>
        <w:spacing w:line="260" w:lineRule="atLeast"/>
      </w:pPr>
      <w:r w:rsidRPr="00876A6E">
        <w:t>bodo ob objektu nepozidane površine, ki bodo omogočale pretok zračnih tokov okoli objekta</w:t>
      </w:r>
      <w:r w:rsidR="00881460">
        <w:t>;</w:t>
      </w:r>
    </w:p>
    <w:p w:rsidR="00751F51" w:rsidRPr="00876A6E" w:rsidRDefault="00E60279" w:rsidP="004634F6">
      <w:pPr>
        <w:pStyle w:val="Zamik1"/>
        <w:spacing w:line="260" w:lineRule="atLeast"/>
      </w:pPr>
      <w:r w:rsidRPr="00876A6E">
        <w:t>je pre</w:t>
      </w:r>
      <w:r w:rsidR="00EB45A0" w:rsidRPr="00876A6E">
        <w:t>d</w:t>
      </w:r>
      <w:r w:rsidRPr="00876A6E">
        <w:t>videna zasaditev zelenih površin n</w:t>
      </w:r>
      <w:r w:rsidR="00751F51" w:rsidRPr="00876A6E">
        <w:t>a</w:t>
      </w:r>
      <w:r w:rsidRPr="00876A6E">
        <w:t xml:space="preserve"> severni in jugozahodni strani z drevesi</w:t>
      </w:r>
      <w:r w:rsidR="00881460">
        <w:t>;</w:t>
      </w:r>
    </w:p>
    <w:p w:rsidR="007E40DE" w:rsidRDefault="00852F3F" w:rsidP="004634F6">
      <w:pPr>
        <w:pStyle w:val="Zamik1"/>
        <w:spacing w:line="260" w:lineRule="atLeast"/>
      </w:pPr>
      <w:r w:rsidRPr="00876A6E">
        <w:t>je</w:t>
      </w:r>
      <w:r w:rsidR="00751F51" w:rsidRPr="00876A6E">
        <w:t xml:space="preserve"> do</w:t>
      </w:r>
      <w:r w:rsidR="00E60279" w:rsidRPr="00876A6E">
        <w:t xml:space="preserve"> </w:t>
      </w:r>
      <w:r w:rsidR="00751F51" w:rsidRPr="00876A6E">
        <w:t>obravnavanega območja na severozahodnem delu območja urejen</w:t>
      </w:r>
      <w:r w:rsidRPr="00876A6E">
        <w:t xml:space="preserve"> uvoz</w:t>
      </w:r>
      <w:r w:rsidR="00751F51" w:rsidRPr="00876A6E">
        <w:t xml:space="preserve"> z nove povezovalne ceste </w:t>
      </w:r>
      <w:proofErr w:type="spellStart"/>
      <w:r w:rsidR="00751F51" w:rsidRPr="00876A6E">
        <w:t>Agrokombinatska</w:t>
      </w:r>
      <w:proofErr w:type="spellEnd"/>
      <w:r w:rsidR="00751F51" w:rsidRPr="00876A6E">
        <w:t xml:space="preserve">-Hladilniška, </w:t>
      </w:r>
      <w:r w:rsidR="005A3A7D" w:rsidRPr="00876A6E">
        <w:t>kar je v skladu tudi z določilo</w:t>
      </w:r>
      <w:r w:rsidR="007E40DE" w:rsidRPr="00876A6E">
        <w:t>m</w:t>
      </w:r>
      <w:r w:rsidR="005A3A7D" w:rsidRPr="00876A6E">
        <w:t xml:space="preserve"> prvega odstavka 43. člena OPN, ki določa, da morajo imeti vsi zahtevni in manj zahtevni objekti zagotovljen dostop ali priključek na javno cesto.</w:t>
      </w:r>
      <w:r w:rsidR="007E40DE" w:rsidRPr="00876A6E">
        <w:t xml:space="preserve"> </w:t>
      </w:r>
    </w:p>
    <w:p w:rsidR="005A6584" w:rsidRPr="005A6584" w:rsidRDefault="005A6584" w:rsidP="004634F6">
      <w:pPr>
        <w:spacing w:line="260" w:lineRule="atLeast"/>
      </w:pPr>
    </w:p>
    <w:p w:rsidR="00876A6E" w:rsidRPr="00876A6E" w:rsidRDefault="00876A6E" w:rsidP="004634F6">
      <w:pPr>
        <w:spacing w:line="260" w:lineRule="atLeast"/>
      </w:pPr>
      <w:r w:rsidRPr="005A6584">
        <w:t>Skladno z določilom 11. člena OPN so v območjih namenske rabe IG med drugim dopustni objekti 12520 Rezervoarji, silosi in skladišča. Nadalje OPN v prvem odstavku 13. člena določa, da se,</w:t>
      </w:r>
      <w:r w:rsidRPr="00876A6E">
        <w:t xml:space="preserve"> v kolikor OPN ali drug predpis ne določa drugače, v zvezi s posegi v prostor, ki so dopustni na podlagi OPN, lahko izvaja gradnja novih objektov, rekonstrukcija objekta, nadomestna gradnja, odstranitev objekta, vzdrževanje objekta in sprememba namembnosti. Iz predložene projektne dokumentacije je razvidno, da znaša faktor zazidanosti (FZ) 57,2 %, faktor zelenih površin (FZP) pa 7,</w:t>
      </w:r>
      <w:r w:rsidR="00931D74">
        <w:t>5</w:t>
      </w:r>
      <w:r w:rsidRPr="00876A6E">
        <w:t xml:space="preserve"> % (raščen teren) oziroma 17,0 % (vključujoč zelene površine na raščenem terenu ter na strehi objekta), kar je v skladu z določilom 20. člena OPN, ki določa v območju namembnosti IG – Gospodarska cona FZ največ 60 % in FZP najmanj 15</w:t>
      </w:r>
      <w:r w:rsidR="00652A61">
        <w:t xml:space="preserve"> </w:t>
      </w:r>
      <w:r w:rsidRPr="00876A6E">
        <w:t>%, v povezavi z določilom 32. člena OPN, ki v tretjem odstavku določa, da se FZP v namenskih rabah IG in IP lahko zmanjša za največ polovico, če se zagotovi ponikanje padavinske vode skladno s pogoji iz sedmega, osmega in devetega odstavka 51. člena in če se manjkajoče zelene površine na raščenem terenu zagotovijo na delih stavb in nadstreških. OPN nadalje v četrtem odstavku 24. člena določa, da mora biti odmik stavb tipov C in F od meje sosednjih objektov, če ni z gradbeno črto določeno drugače,</w:t>
      </w:r>
      <w:r w:rsidR="005A6584">
        <w:t xml:space="preserve"> </w:t>
      </w:r>
      <w:r w:rsidRPr="00876A6E">
        <w:t xml:space="preserve">najmanj 4,0 m, če so stavbe visoke do 14,0 m, oziroma 5,00 m, če so višje od 14,00 m. V zvezi z navedenim določilom OPN upravni organ navaja, da iz predložene dokumentacije izhaja, da je obravnavan objekt tipa F (Objekt velikega merila in tehnološka stavba) od vseh mej s sosednjimi zemljišči oddaljen več kot 5,0 m. Iz predložene DGD nadalje izhaja, da predvidena gradnja zagotavlja 20 parkirnih mest za motorni promet (17 PM za poslovni del in 3 PM za skladiščni del) in 15 parkirnih mest za kolesarski promet z možnostjo </w:t>
      </w:r>
      <w:proofErr w:type="spellStart"/>
      <w:r w:rsidRPr="00876A6E">
        <w:t>priklepanja</w:t>
      </w:r>
      <w:proofErr w:type="spellEnd"/>
      <w:r w:rsidRPr="00876A6E">
        <w:t xml:space="preserve"> koles, kar je glede na 695,3 m2 BTP poslovnega dela objekta v skladu z določilom 38. člena OPN, ki za objekte CC-SI 12520 Rezervoarji, silosi in skladišča – skladišča brez strank predpisuje 3 PM za motorni promet in 3 PM za kolesarski promet ter za objekte CC-SI 12203 Druge poslovne stavbe – poslovni prostori brez strank 1PM/70 m2 BTP objekta za motorni promet in 1 PM/100 m2 BTP objekta za kolesarski promet. Skladno z določilom 39. člena OPN, ki med drugim določa, da je treba nove parkirne površine na nivoju terena, ki so večje od 10 PM, ozeleniti, je treba zasaditi po eno drevo na 4 PM in morajo biti drevesa po parkirišču čim bolj enakomerno razporejena, predložen DGD predvideva zasaditev enega drevesa na 4 PM, enakomerno porazdeljena po parkirišču.</w:t>
      </w:r>
      <w:r w:rsidR="008A11AA">
        <w:t xml:space="preserve"> V sklopu parkirišča je predvidena zasaditev skupno 6 dreves.</w:t>
      </w:r>
      <w:r w:rsidRPr="00876A6E">
        <w:t xml:space="preserve"> Komunalni odpadki se bodo glede na DGD zbirali v tipskih posodah umeščenih na vodotesni utrjeni površini na severni strani ob objektu, kar je v skladu z določilom 56. člena OPN, ki določa, da je treba komunalne odpadke zbirati na zbirnih mestih na </w:t>
      </w:r>
      <w:r w:rsidRPr="00876A6E">
        <w:rPr>
          <w:color w:val="000000"/>
          <w:szCs w:val="18"/>
          <w:shd w:val="clear" w:color="auto" w:fill="FFFFFF"/>
        </w:rPr>
        <w:t>gradbeni parceli</w:t>
      </w:r>
      <w:r w:rsidRPr="00876A6E">
        <w:t xml:space="preserve">, urejeni tako, da je zagotovljena higiena, ter da ni negativnih vplivov na javne površine, sosednje objekte, tla in podzemno vodo. </w:t>
      </w:r>
      <w:r w:rsidRPr="004F2098">
        <w:t xml:space="preserve">Skladno z določilom četrtega odstavka 83. člena OPN, ki določa, da </w:t>
      </w:r>
      <w:r w:rsidRPr="004F2098">
        <w:rPr>
          <w:color w:val="000000"/>
          <w:szCs w:val="18"/>
          <w:shd w:val="clear" w:color="auto" w:fill="FFFFFF"/>
        </w:rPr>
        <w:t xml:space="preserve">je treba k projektnim rešitvam za objekte, za katere je s posebnimi predpisi zahtevana izdelava študije požarne varnosti, treba v postopku za pridobitev </w:t>
      </w:r>
      <w:r w:rsidRPr="004F2098">
        <w:rPr>
          <w:color w:val="000000"/>
          <w:szCs w:val="18"/>
          <w:shd w:val="clear" w:color="auto" w:fill="FFFFFF"/>
        </w:rPr>
        <w:lastRenderedPageBreak/>
        <w:t>gradbenega dovoljenja pridobiti mnenje Gasilske brigade Ljubljana</w:t>
      </w:r>
      <w:r w:rsidR="004F2098">
        <w:rPr>
          <w:color w:val="000000"/>
          <w:szCs w:val="18"/>
          <w:shd w:val="clear" w:color="auto" w:fill="FFFFFF"/>
        </w:rPr>
        <w:t>,</w:t>
      </w:r>
      <w:r w:rsidRPr="004F2098">
        <w:t xml:space="preserve"> je bilo, k predloženi DGD pridobljeno mnenje Gasilske brigade Ljubljana</w:t>
      </w:r>
      <w:r w:rsidR="004F2098">
        <w:t xml:space="preserve"> št. SM-07-04-2022-A-62-2022 z dne 20. 10. 2022</w:t>
      </w:r>
      <w:r w:rsidRPr="00876A6E">
        <w:t>.</w:t>
      </w:r>
    </w:p>
    <w:p w:rsidR="00876A6E" w:rsidRPr="00876A6E" w:rsidRDefault="00876A6E" w:rsidP="004634F6">
      <w:pPr>
        <w:spacing w:line="260" w:lineRule="atLeast"/>
      </w:pPr>
    </w:p>
    <w:p w:rsidR="00724239" w:rsidRPr="00876A6E" w:rsidRDefault="00D639EF" w:rsidP="004634F6">
      <w:pPr>
        <w:pStyle w:val="Obrazloitev10"/>
        <w:spacing w:line="260" w:lineRule="atLeast"/>
        <w:rPr>
          <w:rFonts w:cs="Arial"/>
        </w:rPr>
      </w:pPr>
      <w:r w:rsidRPr="00876A6E">
        <w:rPr>
          <w:rFonts w:cs="Arial"/>
        </w:rPr>
        <w:t>D</w:t>
      </w:r>
      <w:r w:rsidR="00724239" w:rsidRPr="00876A6E">
        <w:rPr>
          <w:rFonts w:cs="Arial"/>
        </w:rPr>
        <w:t xml:space="preserve">okumentacijo za pridobitev gradbenega dovoljenja </w:t>
      </w:r>
      <w:r w:rsidR="00715DF5" w:rsidRPr="00876A6E">
        <w:rPr>
          <w:rFonts w:cs="Arial"/>
        </w:rPr>
        <w:t xml:space="preserve">sta </w:t>
      </w:r>
      <w:r w:rsidR="00724239" w:rsidRPr="00876A6E">
        <w:rPr>
          <w:rFonts w:cs="Arial"/>
        </w:rPr>
        <w:t xml:space="preserve">podpisala projektant </w:t>
      </w:r>
      <w:r w:rsidR="00B6216D">
        <w:rPr>
          <w:rFonts w:cs="Arial"/>
        </w:rPr>
        <w:t>BWC d.o.o.</w:t>
      </w:r>
      <w:r w:rsidR="00876A6E">
        <w:rPr>
          <w:rFonts w:cs="Arial"/>
        </w:rPr>
        <w:t xml:space="preserve"> </w:t>
      </w:r>
      <w:r w:rsidR="00724239" w:rsidRPr="00876A6E">
        <w:rPr>
          <w:rFonts w:cs="Arial"/>
        </w:rPr>
        <w:t>in odgovorni vodja projekta</w:t>
      </w:r>
      <w:r w:rsidR="00876A6E">
        <w:rPr>
          <w:rFonts w:cs="Arial"/>
        </w:rPr>
        <w:t xml:space="preserve"> </w:t>
      </w:r>
      <w:r w:rsidR="00B6216D">
        <w:rPr>
          <w:rFonts w:cs="Arial"/>
        </w:rPr>
        <w:t>Nenad Panić (ZAPS 1960 PA)</w:t>
      </w:r>
      <w:r w:rsidR="00FD70B9" w:rsidRPr="00876A6E">
        <w:rPr>
          <w:rFonts w:cs="Arial"/>
        </w:rPr>
        <w:t xml:space="preserve">, ki </w:t>
      </w:r>
      <w:r w:rsidR="00724239" w:rsidRPr="00876A6E">
        <w:rPr>
          <w:rFonts w:cs="Arial"/>
        </w:rPr>
        <w:t>je bil v času izdelave dokumentacije vpisan v imenik pristojne poklicne zbornice</w:t>
      </w:r>
      <w:r w:rsidR="000F34B9" w:rsidRPr="00876A6E">
        <w:rPr>
          <w:rFonts w:cs="Arial"/>
        </w:rPr>
        <w:t xml:space="preserve">. Sestavni del </w:t>
      </w:r>
      <w:r w:rsidR="000F34B9" w:rsidRPr="00876A6E">
        <w:t>dokumentacije</w:t>
      </w:r>
      <w:r w:rsidR="000F34B9" w:rsidRPr="00876A6E">
        <w:rPr>
          <w:rFonts w:cs="Arial"/>
        </w:rPr>
        <w:t xml:space="preserve"> za pridobitev gradbenega dovoljenja je podpisana izjava projektanta in odgovornega vodje projekta</w:t>
      </w:r>
      <w:r w:rsidR="00FD70B9" w:rsidRPr="00876A6E">
        <w:rPr>
          <w:rFonts w:cs="Arial"/>
        </w:rPr>
        <w:t xml:space="preserve">, da </w:t>
      </w:r>
      <w:r w:rsidR="000F34B9" w:rsidRPr="00876A6E">
        <w:rPr>
          <w:rFonts w:cs="Arial"/>
        </w:rPr>
        <w:t>so na ravni obdelave dokumentacije za pridobitev gradbenega dovoljenja izpolnjene zahteve iz 15. člena GZ</w:t>
      </w:r>
      <w:r w:rsidR="00B20658" w:rsidRPr="00876A6E">
        <w:rPr>
          <w:rFonts w:cs="Arial"/>
        </w:rPr>
        <w:t>.</w:t>
      </w:r>
    </w:p>
    <w:p w:rsidR="00D639EF" w:rsidRPr="00876A6E" w:rsidRDefault="00D639EF" w:rsidP="004634F6">
      <w:pPr>
        <w:spacing w:line="260" w:lineRule="atLeast"/>
        <w:rPr>
          <w:rFonts w:cs="Arial"/>
          <w:highlight w:val="cyan"/>
        </w:rPr>
      </w:pPr>
    </w:p>
    <w:p w:rsidR="00D639EF" w:rsidRPr="00C2591D" w:rsidRDefault="00D639EF" w:rsidP="004634F6">
      <w:pPr>
        <w:pStyle w:val="Obrazloitev10"/>
        <w:spacing w:line="260" w:lineRule="atLeast"/>
        <w:rPr>
          <w:rFonts w:cs="Arial"/>
        </w:rPr>
      </w:pPr>
      <w:r w:rsidRPr="00C2591D">
        <w:rPr>
          <w:rFonts w:cs="Arial"/>
        </w:rPr>
        <w:t>N</w:t>
      </w:r>
      <w:r w:rsidR="00F129A5" w:rsidRPr="00C2591D">
        <w:rPr>
          <w:rFonts w:cs="Arial"/>
        </w:rPr>
        <w:t>a</w:t>
      </w:r>
      <w:r w:rsidR="00806F1D" w:rsidRPr="00C2591D">
        <w:rPr>
          <w:rFonts w:cs="Arial"/>
        </w:rPr>
        <w:t>meravana gradnja je skladna s predpisi, ki so podlaga za i</w:t>
      </w:r>
      <w:r w:rsidRPr="00C2591D">
        <w:rPr>
          <w:rFonts w:cs="Arial"/>
        </w:rPr>
        <w:t>zdajo mnenj. Upravni organ na podlagi vpogleda v DGD, PVO, Prostorski informacijski sistem in pridobljena mnenja v zvezi s tem ugotavlja:</w:t>
      </w:r>
    </w:p>
    <w:p w:rsidR="00D639EF" w:rsidRPr="00C2591D" w:rsidRDefault="00D639EF" w:rsidP="004634F6">
      <w:pPr>
        <w:spacing w:line="260" w:lineRule="atLeast"/>
        <w:rPr>
          <w:rFonts w:cs="Arial"/>
        </w:rPr>
      </w:pPr>
    </w:p>
    <w:p w:rsidR="001D14EF" w:rsidRPr="00C2591D" w:rsidRDefault="00B20658" w:rsidP="004634F6">
      <w:pPr>
        <w:pStyle w:val="Obrazloitev11"/>
        <w:spacing w:line="260" w:lineRule="atLeast"/>
        <w:rPr>
          <w:rFonts w:cs="Arial"/>
        </w:rPr>
      </w:pPr>
      <w:r w:rsidRPr="00C2591D">
        <w:t xml:space="preserve">K predmetni gradnji so bila pridobljena mnenja upravljavcev vodov gospodarske javne infrastrukture, na katere je predvidena priključitev predmetne gradnje ter upravljavcev gospodarske javne infrastrukture, katerih varovalni pasovi se nahajajo v območju predmetne gradnje </w:t>
      </w:r>
      <w:r w:rsidRPr="000863DF">
        <w:t>(</w:t>
      </w:r>
      <w:r w:rsidR="000863DF">
        <w:t xml:space="preserve">Vodovod Kanalizacija Snaga d.o.o.,  Mestna občina Ljubljana - Oddelek za gospodarske dejavnosti in promet, Plinovodi d.o.o., Elektro Ljubljana d.d., Energetika Ljubljana d.o.o., Javna razsvetljava d.d., Telekom Slovenije </w:t>
      </w:r>
      <w:proofErr w:type="spellStart"/>
      <w:r w:rsidR="000863DF">
        <w:t>d.d</w:t>
      </w:r>
      <w:proofErr w:type="spellEnd"/>
      <w:r w:rsidR="000863DF">
        <w:t>.</w:t>
      </w:r>
      <w:r w:rsidR="009C1376">
        <w:t>, SŽ – Infrastruktura,</w:t>
      </w:r>
      <w:r w:rsidR="0096747E">
        <w:t xml:space="preserve"> d.o.o.</w:t>
      </w:r>
      <w:r w:rsidR="000863DF">
        <w:t xml:space="preserve">). </w:t>
      </w:r>
      <w:r w:rsidRPr="00C2591D">
        <w:t xml:space="preserve">Iz mnenj, ki so navedena v IV. točki izreka tega dovoljenja izhaja, da ni zadržkov za izdajo tega dovoljenja z vidika predpisov </w:t>
      </w:r>
      <w:proofErr w:type="spellStart"/>
      <w:r w:rsidRPr="00C2591D">
        <w:t>mnenjedajalcev</w:t>
      </w:r>
      <w:proofErr w:type="spellEnd"/>
      <w:r w:rsidRPr="00C2591D">
        <w:t xml:space="preserve">, ki so podlaga za njihovo izdajo. Investitor mora pri nadaljnjem projektiranju, med gradnjo in uporabo objekta upoštevati vse pogoje </w:t>
      </w:r>
      <w:proofErr w:type="spellStart"/>
      <w:r w:rsidRPr="00C2591D">
        <w:t>mnenjedajalcev</w:t>
      </w:r>
      <w:proofErr w:type="spellEnd"/>
      <w:r w:rsidRPr="00C2591D">
        <w:t xml:space="preserve">, k čemur je zavezan v VI. točki izreka tega dovoljenja. </w:t>
      </w:r>
    </w:p>
    <w:p w:rsidR="00B20658" w:rsidRPr="00AD2AD6" w:rsidRDefault="00B20658" w:rsidP="004634F6">
      <w:pPr>
        <w:pStyle w:val="Obrazloitev11"/>
        <w:spacing w:line="260" w:lineRule="atLeast"/>
        <w:rPr>
          <w:rFonts w:cs="Arial"/>
        </w:rPr>
      </w:pPr>
      <w:r w:rsidRPr="00AD2AD6">
        <w:t>Ugotovitve</w:t>
      </w:r>
      <w:r w:rsidRPr="00AD2AD6">
        <w:rPr>
          <w:rFonts w:cs="Arial"/>
        </w:rPr>
        <w:t xml:space="preserve"> v zvezi s področji, ki so tudi predmet presoje vplivov na okolje v integralnem pos</w:t>
      </w:r>
      <w:r w:rsidR="00AD2AD6">
        <w:rPr>
          <w:rFonts w:cs="Arial"/>
        </w:rPr>
        <w:t>topku, so podane v točki 8</w:t>
      </w:r>
      <w:r w:rsidRPr="00AD2AD6">
        <w:rPr>
          <w:rFonts w:cs="Arial"/>
        </w:rPr>
        <w:t>.</w:t>
      </w:r>
    </w:p>
    <w:p w:rsidR="00B20658" w:rsidRPr="00C2591D" w:rsidRDefault="00B20658" w:rsidP="004634F6">
      <w:pPr>
        <w:pStyle w:val="Obrazloitev10"/>
        <w:numPr>
          <w:ilvl w:val="0"/>
          <w:numId w:val="0"/>
        </w:numPr>
        <w:spacing w:line="260" w:lineRule="atLeast"/>
        <w:rPr>
          <w:rFonts w:cs="Arial"/>
        </w:rPr>
      </w:pPr>
    </w:p>
    <w:p w:rsidR="00C2591D" w:rsidRPr="00C2591D" w:rsidRDefault="00B20658" w:rsidP="004634F6">
      <w:pPr>
        <w:pStyle w:val="Obrazloitev10"/>
        <w:spacing w:line="260" w:lineRule="atLeast"/>
        <w:rPr>
          <w:rFonts w:cs="Arial"/>
        </w:rPr>
      </w:pPr>
      <w:r w:rsidRPr="00C2591D">
        <w:rPr>
          <w:rFonts w:cs="Arial"/>
        </w:rPr>
        <w:t xml:space="preserve">Iz dokumentacije za pridobitev gradbenega dovoljenja izhaja, da bo zagotovljena minimalna komunalna oskrba objekta, ki v konkretnem primeru vključuje oskrbo s pitno vodo, </w:t>
      </w:r>
      <w:r w:rsidR="0005136B" w:rsidRPr="00C2591D">
        <w:rPr>
          <w:rFonts w:cs="Arial"/>
        </w:rPr>
        <w:t xml:space="preserve">oskrbo z </w:t>
      </w:r>
      <w:r w:rsidRPr="00C2591D">
        <w:rPr>
          <w:rFonts w:cs="Arial"/>
        </w:rPr>
        <w:t xml:space="preserve">električno energijo, </w:t>
      </w:r>
      <w:r w:rsidR="0005136B" w:rsidRPr="00C2591D">
        <w:rPr>
          <w:rFonts w:cs="Arial"/>
        </w:rPr>
        <w:t xml:space="preserve">oskrbo s plinom, TK priključek, odvajanje meteornih voda, odvajanje </w:t>
      </w:r>
      <w:r w:rsidR="001D14EF" w:rsidRPr="00C2591D">
        <w:rPr>
          <w:rFonts w:cs="Arial"/>
        </w:rPr>
        <w:t>fekalnih</w:t>
      </w:r>
      <w:r w:rsidR="0005136B" w:rsidRPr="00C2591D">
        <w:rPr>
          <w:rFonts w:cs="Arial"/>
        </w:rPr>
        <w:t xml:space="preserve"> voda, </w:t>
      </w:r>
      <w:r w:rsidRPr="00C2591D">
        <w:rPr>
          <w:rFonts w:cs="Arial"/>
        </w:rPr>
        <w:t xml:space="preserve">in dostop do javne </w:t>
      </w:r>
      <w:r w:rsidR="0005136B" w:rsidRPr="00C2591D">
        <w:rPr>
          <w:rFonts w:cs="Arial"/>
        </w:rPr>
        <w:t xml:space="preserve">ceste. </w:t>
      </w:r>
      <w:r w:rsidR="00C2591D" w:rsidRPr="00C2591D">
        <w:rPr>
          <w:rFonts w:cs="Arial"/>
        </w:rPr>
        <w:t xml:space="preserve">Vsi komunalni priključki se izvedejo kot novi interni priključki, z izjemo odvajanja fekalnih voda, kjer je predvidena obnova obstoječega priključka (vzdrževalna dela). </w:t>
      </w:r>
      <w:r w:rsidR="00230046">
        <w:rPr>
          <w:rFonts w:cs="Arial"/>
        </w:rPr>
        <w:t>Obnova kanalizacijskega priključka ni del tega gradbenega dovoljenja.</w:t>
      </w:r>
    </w:p>
    <w:p w:rsidR="004925B6" w:rsidRDefault="004925B6" w:rsidP="004634F6">
      <w:pPr>
        <w:pStyle w:val="Obrazloitev11"/>
        <w:numPr>
          <w:ilvl w:val="0"/>
          <w:numId w:val="0"/>
        </w:numPr>
        <w:spacing w:line="260" w:lineRule="atLeast"/>
        <w:rPr>
          <w:color w:val="FF0000"/>
        </w:rPr>
      </w:pPr>
    </w:p>
    <w:p w:rsidR="004F5257" w:rsidRPr="004F5257" w:rsidRDefault="00650703" w:rsidP="004634F6">
      <w:pPr>
        <w:pStyle w:val="Obrazloitev10"/>
        <w:spacing w:line="260" w:lineRule="atLeast"/>
        <w:rPr>
          <w:rFonts w:cs="Arial"/>
        </w:rPr>
      </w:pPr>
      <w:r w:rsidRPr="004F5257">
        <w:t xml:space="preserve">Iz vpogleda v </w:t>
      </w:r>
      <w:r w:rsidR="00077B51" w:rsidRPr="004F5257">
        <w:t xml:space="preserve">elektronsko </w:t>
      </w:r>
      <w:r w:rsidRPr="004F5257">
        <w:t xml:space="preserve">zemljiško knjigo izhaja, da </w:t>
      </w:r>
      <w:r w:rsidR="000C1D90" w:rsidRPr="004F5257">
        <w:t xml:space="preserve">je </w:t>
      </w:r>
      <w:r w:rsidR="004F5257" w:rsidRPr="004F5257">
        <w:t xml:space="preserve">v času izdaje tega dovoljenja </w:t>
      </w:r>
      <w:r w:rsidR="000C1D90" w:rsidRPr="004F5257">
        <w:t xml:space="preserve">investitor </w:t>
      </w:r>
      <w:r w:rsidR="00077B51" w:rsidRPr="004F5257">
        <w:rPr>
          <w:rFonts w:cs="Arial"/>
        </w:rPr>
        <w:t xml:space="preserve">zemljiškoknjižni lastnik zemljišč s </w:t>
      </w:r>
      <w:proofErr w:type="spellStart"/>
      <w:r w:rsidR="00077B51" w:rsidRPr="004F5257">
        <w:rPr>
          <w:rFonts w:cs="Arial"/>
        </w:rPr>
        <w:t>parc</w:t>
      </w:r>
      <w:proofErr w:type="spellEnd"/>
      <w:r w:rsidR="00077B51" w:rsidRPr="004F5257">
        <w:rPr>
          <w:rFonts w:cs="Arial"/>
        </w:rPr>
        <w:t>. št. 41/9, 41/11, 41/12, 41/13, 41/14, 48/9 in 52/2, vse k.o. 1770 Kašelj</w:t>
      </w:r>
      <w:r w:rsidR="004F5257" w:rsidRPr="004F5257">
        <w:rPr>
          <w:rFonts w:cs="Arial"/>
        </w:rPr>
        <w:t xml:space="preserve">. Nadalje iz podatkov elektronske zemljiške knjige izhaja, da </w:t>
      </w:r>
      <w:r w:rsidR="00077B51" w:rsidRPr="004F5257">
        <w:rPr>
          <w:rFonts w:cs="Arial"/>
        </w:rPr>
        <w:t xml:space="preserve">je </w:t>
      </w:r>
      <w:r w:rsidR="004F5257" w:rsidRPr="004F5257">
        <w:rPr>
          <w:rFonts w:cs="Arial"/>
        </w:rPr>
        <w:t>v zvezi z zemljiščem</w:t>
      </w:r>
      <w:r w:rsidR="00077B51" w:rsidRPr="004F5257">
        <w:rPr>
          <w:rFonts w:cs="Arial"/>
        </w:rPr>
        <w:t xml:space="preserve"> </w:t>
      </w:r>
      <w:r w:rsidR="004F5257" w:rsidRPr="004F5257">
        <w:rPr>
          <w:rFonts w:cs="Arial"/>
        </w:rPr>
        <w:t xml:space="preserve">40/4, k.o. 1770 Kašelj, vložen predlog za vpis služnostne pravice za izgradnjo, uporabo in vzdrževanje cestnega priključka, v korist investitorja. </w:t>
      </w:r>
      <w:r w:rsidR="00423FBE">
        <w:rPr>
          <w:rFonts w:cs="Arial"/>
        </w:rPr>
        <w:t xml:space="preserve">V zvezi z </w:t>
      </w:r>
      <w:r w:rsidR="00CE5B9D">
        <w:rPr>
          <w:rFonts w:cs="Arial"/>
        </w:rPr>
        <w:t>nameravanimi posegi</w:t>
      </w:r>
      <w:r w:rsidR="00423FBE">
        <w:rPr>
          <w:rFonts w:cs="Arial"/>
        </w:rPr>
        <w:t xml:space="preserve"> je investitor tekom postopka predložil tudi stvarnopravne pogodbe, navedene v točki (2) obrazložitve tega dovoljenja. </w:t>
      </w:r>
      <w:r w:rsidR="004F5257" w:rsidRPr="004F5257">
        <w:rPr>
          <w:rFonts w:cs="Arial"/>
        </w:rPr>
        <w:t xml:space="preserve">Upoštevajoč navedeno je pravica graditi </w:t>
      </w:r>
      <w:r w:rsidR="00423FBE">
        <w:rPr>
          <w:rFonts w:cs="Arial"/>
        </w:rPr>
        <w:t>za vse posege, ki so predmet tega dovoljenja</w:t>
      </w:r>
      <w:r w:rsidR="00CE5B9D">
        <w:rPr>
          <w:rFonts w:cs="Arial"/>
        </w:rPr>
        <w:t>,</w:t>
      </w:r>
      <w:r w:rsidR="00423FBE">
        <w:rPr>
          <w:rFonts w:cs="Arial"/>
        </w:rPr>
        <w:t xml:space="preserve"> ustrezno </w:t>
      </w:r>
      <w:r w:rsidR="004F5257" w:rsidRPr="004F5257">
        <w:rPr>
          <w:rFonts w:cs="Arial"/>
        </w:rPr>
        <w:t>izkazana.</w:t>
      </w:r>
    </w:p>
    <w:p w:rsidR="004F5257" w:rsidRDefault="004F5257" w:rsidP="004F5257">
      <w:pPr>
        <w:pStyle w:val="Odstavekseznama"/>
      </w:pPr>
    </w:p>
    <w:p w:rsidR="00650703" w:rsidRPr="004F5257" w:rsidRDefault="0061784D" w:rsidP="004634F6">
      <w:pPr>
        <w:pStyle w:val="Obrazloitev10"/>
        <w:spacing w:line="260" w:lineRule="atLeast"/>
        <w:rPr>
          <w:rFonts w:cs="Arial"/>
        </w:rPr>
      </w:pPr>
      <w:r w:rsidRPr="0061784D">
        <w:t>Ker je predmet zahtevka gradnja novega objekta, i</w:t>
      </w:r>
      <w:r w:rsidR="00982EB9" w:rsidRPr="0061784D">
        <w:t>nvestitor</w:t>
      </w:r>
      <w:r w:rsidR="00982EB9" w:rsidRPr="004F5257">
        <w:rPr>
          <w:rFonts w:cs="Arial"/>
        </w:rPr>
        <w:t xml:space="preserve"> ni zavezanec za plačilo nadomestila za degradacijo in uzurpacijo p</w:t>
      </w:r>
      <w:r w:rsidR="00650703" w:rsidRPr="004F5257">
        <w:rPr>
          <w:rFonts w:cs="Arial"/>
        </w:rPr>
        <w:t xml:space="preserve">rostora. V skladu z </w:t>
      </w:r>
      <w:r w:rsidRPr="004F5257">
        <w:rPr>
          <w:rFonts w:cs="Arial"/>
        </w:rPr>
        <w:t>Zakonom o kmetijskih zemljiščih (Uradni list RS, št. 71/11 – uradno prečiščeno besedilo, 58/12, 27/16, 27/17 – ZKme-1D, 79/17 in 44/22)</w:t>
      </w:r>
      <w:r w:rsidR="00650703" w:rsidRPr="004F5257">
        <w:rPr>
          <w:rFonts w:cs="Arial"/>
        </w:rPr>
        <w:t xml:space="preserve"> investitor tudi ni zavezanec za plačilo odškodnine zaradi spremembe namembnosti kmetijskega zemljišča</w:t>
      </w:r>
      <w:r w:rsidRPr="004F5257">
        <w:rPr>
          <w:rFonts w:cs="Arial"/>
        </w:rPr>
        <w:t xml:space="preserve">, saj imajo </w:t>
      </w:r>
      <w:r w:rsidR="00650703" w:rsidRPr="004F5257">
        <w:rPr>
          <w:rFonts w:cs="Arial"/>
        </w:rPr>
        <w:t xml:space="preserve">vsa kmetijska zemljišča, na katerih je predvidena predmetna gradnja, boniteto manjšo od </w:t>
      </w:r>
      <w:r w:rsidRPr="004F5257">
        <w:rPr>
          <w:rFonts w:cs="Arial"/>
        </w:rPr>
        <w:t>35</w:t>
      </w:r>
      <w:r w:rsidR="00650703" w:rsidRPr="004F5257">
        <w:rPr>
          <w:rFonts w:cs="Arial"/>
        </w:rPr>
        <w:t xml:space="preserve"> točk.</w:t>
      </w:r>
    </w:p>
    <w:p w:rsidR="00650703" w:rsidRPr="00876A6E" w:rsidRDefault="00650703" w:rsidP="004634F6">
      <w:pPr>
        <w:spacing w:line="260" w:lineRule="atLeast"/>
        <w:rPr>
          <w:rFonts w:cs="Arial"/>
          <w:highlight w:val="cyan"/>
        </w:rPr>
      </w:pPr>
    </w:p>
    <w:p w:rsidR="00650703" w:rsidRPr="0009216C" w:rsidRDefault="0009216C" w:rsidP="004634F6">
      <w:pPr>
        <w:pStyle w:val="Obrazloitev10"/>
        <w:spacing w:line="260" w:lineRule="atLeast"/>
        <w:rPr>
          <w:rFonts w:cs="Arial"/>
        </w:rPr>
      </w:pPr>
      <w:r w:rsidRPr="0009216C">
        <w:t>Obveznost iz naslova komunalnega prispevka, ki je bila investitorju odmerjena z odločbo Mestne občine Ljubljana, Oddelka za ravnanje z nepremičninami, Odseka za urbano ekonomiko, št. 3541-</w:t>
      </w:r>
      <w:r>
        <w:t>386</w:t>
      </w:r>
      <w:r w:rsidRPr="0009216C">
        <w:t xml:space="preserve">/2022-2 z dne </w:t>
      </w:r>
      <w:r>
        <w:t>6</w:t>
      </w:r>
      <w:r w:rsidRPr="0009216C">
        <w:t xml:space="preserve">. </w:t>
      </w:r>
      <w:r>
        <w:t>7</w:t>
      </w:r>
      <w:r w:rsidRPr="0009216C">
        <w:t xml:space="preserve">. 2022, je bila v celoti poravnana dne </w:t>
      </w:r>
      <w:r>
        <w:t>8</w:t>
      </w:r>
      <w:r w:rsidRPr="0009216C">
        <w:t xml:space="preserve">. </w:t>
      </w:r>
      <w:r>
        <w:t xml:space="preserve">9. 2022, kar izhaja </w:t>
      </w:r>
      <w:r w:rsidR="00650703" w:rsidRPr="0009216C">
        <w:t xml:space="preserve">iz predloženega </w:t>
      </w:r>
      <w:r>
        <w:t xml:space="preserve">bančnega izpisa. </w:t>
      </w:r>
    </w:p>
    <w:p w:rsidR="0009216C" w:rsidRDefault="0009216C" w:rsidP="004634F6">
      <w:pPr>
        <w:pStyle w:val="Odstavekseznama"/>
        <w:spacing w:line="260" w:lineRule="atLeast"/>
        <w:rPr>
          <w:rFonts w:cs="Arial"/>
        </w:rPr>
      </w:pPr>
    </w:p>
    <w:p w:rsidR="00650703" w:rsidRPr="005A1727" w:rsidRDefault="00650703" w:rsidP="004634F6">
      <w:pPr>
        <w:pStyle w:val="Obrazloitev10"/>
        <w:spacing w:line="260" w:lineRule="atLeast"/>
      </w:pPr>
      <w:r w:rsidRPr="005A1727">
        <w:t xml:space="preserve">V tem integralnem postopku je upravni organ izvedel presojo vplivov na okolje in ugotovil in ocenil dolgoročne, kratkoročne, posredne ali neposredne vplive nameravanega posega v okolje na </w:t>
      </w:r>
      <w:r w:rsidRPr="005A1727">
        <w:lastRenderedPageBreak/>
        <w:t>človeka, tla, vodo, zrak, biotsko raznovrstnost in naravne vrednote, podnebje in krajino, pa tudi na človekovo nepremično premoženje, kulturno dediščino, ter njihova medsebojna razmerja.</w:t>
      </w:r>
    </w:p>
    <w:p w:rsidR="00650703" w:rsidRPr="005A1727" w:rsidRDefault="00650703" w:rsidP="004634F6">
      <w:pPr>
        <w:spacing w:line="260" w:lineRule="atLeast"/>
        <w:rPr>
          <w:rFonts w:cs="Arial"/>
        </w:rPr>
      </w:pPr>
    </w:p>
    <w:p w:rsidR="00902234" w:rsidRPr="005A1727" w:rsidRDefault="00902234" w:rsidP="004634F6">
      <w:pPr>
        <w:spacing w:line="260" w:lineRule="atLeast"/>
        <w:ind w:right="-8"/>
        <w:rPr>
          <w:rFonts w:cs="Arial"/>
        </w:rPr>
      </w:pPr>
      <w:r w:rsidRPr="005A1727">
        <w:rPr>
          <w:rFonts w:cs="Arial"/>
        </w:rPr>
        <w:t>Upravni organ je na podlagi vpogleda v DGD, PVO, Prostorski informacijski sistem in vsa pridobljena mnenja v zvezi s predmetno gradnjo ugotovil, da:</w:t>
      </w:r>
    </w:p>
    <w:p w:rsidR="00902234" w:rsidRPr="005A1727" w:rsidRDefault="00902234" w:rsidP="004634F6">
      <w:pPr>
        <w:pStyle w:val="Zamik1"/>
        <w:spacing w:line="260" w:lineRule="atLeast"/>
      </w:pPr>
      <w:r w:rsidRPr="005A1727">
        <w:t xml:space="preserve">se lokacija nameravanega posega nahaja v Mestni občini Ljubljana, vzhodno od naselja Zadobrova in severozahodno od naselja Zalog v četrtni skupnosti Polje. Objekt je umeščen in načrtovan na območju zemljišč nekdanjega kompleksa Mesnine dežele Kranjske (MDK) v sklopu območja Industrijske cone Zalog. Na severu je lokacija omejena z </w:t>
      </w:r>
      <w:proofErr w:type="spellStart"/>
      <w:r w:rsidRPr="005A1727">
        <w:t>Agrokombinatsko</w:t>
      </w:r>
      <w:proofErr w:type="spellEnd"/>
      <w:r w:rsidRPr="005A1727">
        <w:t xml:space="preserve"> cesto, na zahodnem delu z novo povezovalno cesto (JP 715391) – Hladilniška pot in v nadaljevanju s kmetijskimi površinami ter manjšim gozdnim otokom, južno se nahajajo kmetijske površine in vzhodno območje pozidanih površin z že zgrajenimi objekti;</w:t>
      </w:r>
    </w:p>
    <w:p w:rsidR="00876A6E" w:rsidRPr="005A1727" w:rsidRDefault="00F24184" w:rsidP="004634F6">
      <w:pPr>
        <w:pStyle w:val="Zamik1"/>
        <w:spacing w:line="260" w:lineRule="atLeast"/>
      </w:pPr>
      <w:r w:rsidRPr="005A1727">
        <w:t xml:space="preserve">se je na načrtovani lokaciji predhodno izvedlo </w:t>
      </w:r>
      <w:r w:rsidR="00902234" w:rsidRPr="005A1727">
        <w:t xml:space="preserve">rušenje obstoječih </w:t>
      </w:r>
      <w:r w:rsidRPr="005A1727">
        <w:t xml:space="preserve">objektov nekdanjega kompleksa MDK. Načrtovana je tudi odstranitev obstoječe transformatorska postaje, ki se bo dokončno </w:t>
      </w:r>
      <w:r w:rsidR="000C3F4E" w:rsidRPr="005A1727">
        <w:t>odstranila</w:t>
      </w:r>
      <w:r w:rsidRPr="005A1727">
        <w:t xml:space="preserve"> ob postavitvi nove TP, ki je predvidena na S delu obravnavanega območja in za katero</w:t>
      </w:r>
      <w:r w:rsidR="000C3F4E" w:rsidRPr="005A1727">
        <w:t xml:space="preserve"> je že izdano GD št. 351-1839/2021-9 z dne 28. 9. 2021.</w:t>
      </w:r>
      <w:r w:rsidR="0043293E" w:rsidRPr="005A1727">
        <w:t xml:space="preserve"> </w:t>
      </w:r>
      <w:r w:rsidR="000C3F4E" w:rsidRPr="005A1727">
        <w:t xml:space="preserve">Od obstoječih objektov nekdanjega kompleksa MDK </w:t>
      </w:r>
      <w:r w:rsidR="006E0821" w:rsidRPr="005A1727">
        <w:t>se bo</w:t>
      </w:r>
      <w:r w:rsidR="009661DB">
        <w:t>do</w:t>
      </w:r>
      <w:r w:rsidR="006E0821" w:rsidRPr="005A1727">
        <w:t xml:space="preserve"> ohra</w:t>
      </w:r>
      <w:r w:rsidR="009661DB">
        <w:t>nili</w:t>
      </w:r>
      <w:r w:rsidR="000C3F4E" w:rsidRPr="005A1727">
        <w:t xml:space="preserve"> </w:t>
      </w:r>
      <w:r w:rsidR="006E0821" w:rsidRPr="005A1727">
        <w:t xml:space="preserve">plinska podpostaja </w:t>
      </w:r>
      <w:r w:rsidR="000C3F4E" w:rsidRPr="005A1727">
        <w:t>in ob</w:t>
      </w:r>
      <w:r w:rsidR="005A1727" w:rsidRPr="005A1727">
        <w:t>stoječi vrtini VMDK-1 in VMDK-2;</w:t>
      </w:r>
    </w:p>
    <w:p w:rsidR="00902234" w:rsidRPr="005A1727" w:rsidRDefault="00902234" w:rsidP="004634F6">
      <w:pPr>
        <w:pStyle w:val="Zamik1"/>
        <w:spacing w:line="260" w:lineRule="atLeast"/>
      </w:pPr>
      <w:r w:rsidRPr="005A1727">
        <w:t>se na območju načrtovane gradnje gozd niti kmetijska zemljišča ne nahajajo, so pa le-ta prisotna v</w:t>
      </w:r>
      <w:r w:rsidR="00876A6E" w:rsidRPr="005A1727">
        <w:t xml:space="preserve"> </w:t>
      </w:r>
      <w:r w:rsidRPr="005A1727">
        <w:t>neposredni bližini, in sicer na jugu in zahodu. Zahodno od načrtovane gradnje v oddaljenosti ca. 100 m se nahaja varovalni gozd (št. 04301), gozdnih rezervatov v širši okolici ni;</w:t>
      </w:r>
    </w:p>
    <w:p w:rsidR="00902234" w:rsidRPr="000F4505" w:rsidRDefault="00902234" w:rsidP="004634F6">
      <w:pPr>
        <w:pStyle w:val="Zamik1"/>
        <w:spacing w:line="260" w:lineRule="atLeast"/>
      </w:pPr>
      <w:r w:rsidRPr="005A1727">
        <w:t>lokacija načrtovane gradnje v obstoječem stanju predstavlja pozidane in druge površine ter v delu neobdelane kmetijske površine, deloma travniki. Gre za infrastrukturno urejeno območje in za antropogeno spremenjeno okolje. Območje tako ne predstavlja pomembnejšega življenjskega prostora za rastline in</w:t>
      </w:r>
      <w:r w:rsidRPr="00876A6E">
        <w:t xml:space="preserve"> živali ali območja, pomembnega za biotsko raznovrstnost. Predmetna lokacija leži izven zavarovanih območij, območij Natura 2000 oz. izven območja neposrednega (20 m) in dvakratnega daljinskega vpliva (500 m) nanje ter izven naravnih vrednot, ekološko pomembnih območij in drugih vsebin, pomembnih za biotsko raznovrstnost. Lokacija načrtovane gradnje je od najbližjih območij Natura 2000 Sava – Medvode - Kresnice (SI3000262) in Ljubljanica – Grada</w:t>
      </w:r>
      <w:r w:rsidR="009661DB">
        <w:t>ščica – Mali Graben (SI3000291)</w:t>
      </w:r>
      <w:r w:rsidRPr="00876A6E">
        <w:t xml:space="preserve"> oddaljena več kot 1000 m, zavarovano območje lokalnega pomena, Zajčja dobrava (ID obmo</w:t>
      </w:r>
      <w:r w:rsidR="006E0821" w:rsidRPr="00876A6E">
        <w:t>čja: 1057), je oddaljeno ca. 525</w:t>
      </w:r>
      <w:r w:rsidRPr="00876A6E">
        <w:t xml:space="preserve"> m. Glede na navedeno v predmetni zadevi ni treba izvesti presoje sprejemljivosti nameravanega posega v naravo v skladu s Pravilnikom o presoji sprejemljivosti vplivov izvedbe planov in posegov v naravo na varovana območja (Uradni list RS, št. 130/04, 53/06, 38/10 in 3/11). Zavarovano območje Zajčja dobrava je opredeljena tudi kot naravna vrednota lokalnega pomena, Zajčja dobrava (</w:t>
      </w:r>
      <w:proofErr w:type="spellStart"/>
      <w:r w:rsidRPr="00876A6E">
        <w:t>ident</w:t>
      </w:r>
      <w:proofErr w:type="spellEnd"/>
      <w:r w:rsidRPr="00876A6E">
        <w:t xml:space="preserve">. št.: </w:t>
      </w:r>
      <w:r w:rsidRPr="000F4505">
        <w:t>7692). Najbližje ekološko pomembno območje, Sava od Mavčič do Save (ID območja: 33500) je oddaljeno ca. 700 m;</w:t>
      </w:r>
    </w:p>
    <w:p w:rsidR="00876A6E" w:rsidRPr="000F4505" w:rsidRDefault="00902234" w:rsidP="004634F6">
      <w:pPr>
        <w:pStyle w:val="Zamik1"/>
        <w:spacing w:line="260" w:lineRule="atLeast"/>
      </w:pPr>
      <w:r w:rsidRPr="000F4505">
        <w:t xml:space="preserve">na območju obravnavane lokacije in v bližnji okolici ni površinskih vodotokov oz. vodnih in priobalnih zemljišč. Severno od lokacije, v oddaljenosti ca. 125 m, je struga občasnega vodnega toka, neznanega imena. Hidrografsko mrežo širšega območja sicer tvori reka Sava oddaljena več kot 1 km severovzhodno. Vzhodno od obravnavane lokacije v oddaljenosti več kot 1 km teče še reka Ljubljanica. Prav tako obravnavana lokacija leži izven vodovarstvenih območij oz. območij varstvenih pasov virov pitne vode (najbližje, določeno na državnem nivoju, je oddaljeno več kot 2 km zahodno od načrtovane gradnje, črpališča pitne vode pa </w:t>
      </w:r>
      <w:r w:rsidR="000F4505" w:rsidRPr="000F4505">
        <w:t>skoraj</w:t>
      </w:r>
      <w:r w:rsidRPr="000F4505">
        <w:t xml:space="preserve"> </w:t>
      </w:r>
      <w:r w:rsidR="000F4505" w:rsidRPr="000F4505">
        <w:t>3</w:t>
      </w:r>
      <w:r w:rsidRPr="000F4505">
        <w:t xml:space="preserve"> km). Obravnavano območje ni poplavno in erozijsko ogroženo, zaradi ravninske lege se nahaja tudi izven </w:t>
      </w:r>
      <w:proofErr w:type="spellStart"/>
      <w:r w:rsidRPr="000F4505">
        <w:t>plazljivih</w:t>
      </w:r>
      <w:proofErr w:type="spellEnd"/>
      <w:r w:rsidRPr="000F4505">
        <w:t xml:space="preserve"> in plazovitih območij;</w:t>
      </w:r>
    </w:p>
    <w:p w:rsidR="00902234" w:rsidRPr="000F4505" w:rsidRDefault="00902234" w:rsidP="004634F6">
      <w:pPr>
        <w:pStyle w:val="Zamik1"/>
        <w:spacing w:line="260" w:lineRule="atLeast"/>
      </w:pPr>
      <w:r w:rsidRPr="000F4505">
        <w:t xml:space="preserve">na lokaciji načrtovane gradnje ni evidentiranih enot kulturne dediščine. Najbližje načrtovani gradnji, v oddaljenosti od ca. 700 do 800 m, se v naselju Zalog nahajata enoti </w:t>
      </w:r>
      <w:proofErr w:type="spellStart"/>
      <w:r w:rsidRPr="000F4505">
        <w:t>memorialne</w:t>
      </w:r>
      <w:proofErr w:type="spellEnd"/>
      <w:r w:rsidRPr="000F4505">
        <w:t xml:space="preserve"> dediščine (EŠD 22754 in 22741) in v oddaljenosti ca 1000 m arheološko najdišče Ljubljana – Arheološko najdišče Zgornja Zadobrova (EŠD 17783);</w:t>
      </w:r>
    </w:p>
    <w:p w:rsidR="00902234" w:rsidRPr="00876A6E" w:rsidRDefault="00902234" w:rsidP="004634F6">
      <w:pPr>
        <w:pStyle w:val="Zamik1"/>
        <w:spacing w:line="260" w:lineRule="atLeast"/>
      </w:pPr>
      <w:r w:rsidRPr="00876A6E">
        <w:t>bodo vplivi</w:t>
      </w:r>
      <w:r w:rsidRPr="00876A6E">
        <w:rPr>
          <w:color w:val="FF0000"/>
        </w:rPr>
        <w:t xml:space="preserve"> </w:t>
      </w:r>
      <w:r w:rsidRPr="00876A6E">
        <w:t>v času gradnje na tla, podzemno vodo, zrak in hrup</w:t>
      </w:r>
      <w:r w:rsidR="000F4505">
        <w:t xml:space="preserve"> ter z </w:t>
      </w:r>
      <w:r w:rsidR="000F4505" w:rsidRPr="007A061A">
        <w:t>vidika ravnanja z odpadki</w:t>
      </w:r>
      <w:r w:rsidRPr="007A061A">
        <w:t xml:space="preserve">, </w:t>
      </w:r>
      <w:r w:rsidRPr="00876A6E">
        <w:t xml:space="preserve">nebistveni, ob upoštevanju dodatnih omilitvenih ukrepov oz. pogojev, ki jih mora investitor upoštevati, da bi preprečil, zmanjšal ali odstranil škodljive vplive na okolje, ki jih je upravni organ </w:t>
      </w:r>
      <w:r w:rsidRPr="000F4505">
        <w:t xml:space="preserve">določil v V. točki </w:t>
      </w:r>
      <w:r w:rsidRPr="00876A6E">
        <w:t>izreka tega dovoljenja in kot je obrazloženo v nadaljevanju;</w:t>
      </w:r>
    </w:p>
    <w:p w:rsidR="00902234" w:rsidRPr="00876A6E" w:rsidRDefault="00902234" w:rsidP="004634F6">
      <w:pPr>
        <w:pStyle w:val="Zamik1"/>
        <w:spacing w:line="260" w:lineRule="atLeast"/>
      </w:pPr>
      <w:r w:rsidRPr="00876A6E">
        <w:lastRenderedPageBreak/>
        <w:t xml:space="preserve">so ostali vplivi v </w:t>
      </w:r>
      <w:r w:rsidR="000F4505">
        <w:t xml:space="preserve">času </w:t>
      </w:r>
      <w:r w:rsidRPr="00876A6E">
        <w:t xml:space="preserve">gradnje ter uporabe oz. obratovanja objekta, obravnavani v PVO, ob upoštevanju projektnih rešitev in z upoštevanjem vseh zahtev, določenih v zakonskih in podzakonskih predpisih, ocenjeni kot nebistveni oziroma jih ni. Podrobnejši opisi in obrazložitve v zvezi s tem izhajajo iz PVO, navedenem v </w:t>
      </w:r>
      <w:r w:rsidRPr="000F4505">
        <w:t xml:space="preserve">točki III. izreka </w:t>
      </w:r>
      <w:r w:rsidRPr="00876A6E">
        <w:t>tega dovoljenja;</w:t>
      </w:r>
    </w:p>
    <w:p w:rsidR="00902234" w:rsidRPr="00561692" w:rsidRDefault="00902234" w:rsidP="004634F6">
      <w:pPr>
        <w:pStyle w:val="Zamik1"/>
        <w:spacing w:line="260" w:lineRule="atLeast"/>
      </w:pPr>
      <w:r w:rsidRPr="00561692">
        <w:t>iz mnenj Agencije RS za okolje izhaja, da je nameravana gradnja z vidika emisij v tla, vode, zrak, hrupa, svetlobnega onesnaževanja ter elektromagnetnega sevanja in ravnanja z odpadki sprejemljiva oziroma sprejemljiva ob upoštevanju ukrepov, navedenih v PVO in dodatnih zahtev, ki izhajajo iz mnenj.</w:t>
      </w:r>
    </w:p>
    <w:p w:rsidR="00650703" w:rsidRPr="00876A6E" w:rsidRDefault="00650703" w:rsidP="004634F6">
      <w:pPr>
        <w:spacing w:line="260" w:lineRule="atLeast"/>
        <w:ind w:right="-7"/>
        <w:rPr>
          <w:rFonts w:cs="Arial"/>
          <w:highlight w:val="cyan"/>
          <w:lang w:eastAsia="sl-SI"/>
        </w:rPr>
      </w:pPr>
    </w:p>
    <w:p w:rsidR="00650703" w:rsidRPr="00876A6E" w:rsidRDefault="00650703" w:rsidP="004634F6">
      <w:pPr>
        <w:pStyle w:val="Obrazloitev11"/>
        <w:spacing w:line="260" w:lineRule="atLeast"/>
      </w:pPr>
      <w:r w:rsidRPr="00876A6E">
        <w:t xml:space="preserve">Varstvo </w:t>
      </w:r>
      <w:r w:rsidR="00A50519" w:rsidRPr="00876A6E">
        <w:t>zraka</w:t>
      </w:r>
    </w:p>
    <w:p w:rsidR="00DB6C3C" w:rsidRPr="00876A6E" w:rsidRDefault="00DB6C3C" w:rsidP="004634F6">
      <w:pPr>
        <w:spacing w:line="260" w:lineRule="atLeast"/>
        <w:rPr>
          <w:rFonts w:cs="Arial"/>
          <w:lang w:eastAsia="sl-SI"/>
        </w:rPr>
      </w:pPr>
    </w:p>
    <w:p w:rsidR="00561692" w:rsidRPr="00561692" w:rsidRDefault="002728B8" w:rsidP="004634F6">
      <w:pPr>
        <w:spacing w:line="260" w:lineRule="atLeast"/>
        <w:rPr>
          <w:rFonts w:cs="Arial"/>
        </w:rPr>
      </w:pPr>
      <w:r w:rsidRPr="00876A6E">
        <w:rPr>
          <w:rFonts w:cs="Arial"/>
        </w:rPr>
        <w:t>Območje Mestne občine Ljubljana (MOL), v kateri se bo izvajal nameravani poseg, je skladno z Uredbo o kakovosti zunanjega zraka (Uradni list RS, št. </w:t>
      </w:r>
      <w:hyperlink r:id="rId18" w:tgtFrame="_blank" w:tooltip="Uredba o kakovosti zunanjega zraka" w:history="1">
        <w:r w:rsidRPr="00876A6E">
          <w:rPr>
            <w:rFonts w:cs="Arial"/>
          </w:rPr>
          <w:t>9/11</w:t>
        </w:r>
      </w:hyperlink>
      <w:r w:rsidRPr="00876A6E">
        <w:rPr>
          <w:rFonts w:cs="Arial"/>
        </w:rPr>
        <w:t>, </w:t>
      </w:r>
      <w:hyperlink r:id="rId19" w:tgtFrame="_blank" w:tooltip="Uredba o spremembah in dopolnitvah Uredbe o kakovosti zunanjega zraka" w:history="1">
        <w:r w:rsidRPr="00876A6E">
          <w:rPr>
            <w:rFonts w:cs="Arial"/>
          </w:rPr>
          <w:t>8/15</w:t>
        </w:r>
      </w:hyperlink>
      <w:r w:rsidRPr="00876A6E">
        <w:rPr>
          <w:rFonts w:cs="Arial"/>
        </w:rPr>
        <w:t>, </w:t>
      </w:r>
      <w:hyperlink r:id="rId20" w:tgtFrame="_blank" w:tooltip="Uredba o spremembah Uredbe o kakovosti zunanjega zraka" w:history="1">
        <w:r w:rsidRPr="00876A6E">
          <w:rPr>
            <w:rFonts w:cs="Arial"/>
          </w:rPr>
          <w:t>66/18</w:t>
        </w:r>
      </w:hyperlink>
      <w:r w:rsidRPr="00876A6E">
        <w:rPr>
          <w:rFonts w:cs="Arial"/>
        </w:rPr>
        <w:t> in </w:t>
      </w:r>
      <w:hyperlink r:id="rId21" w:tgtFrame="_blank" w:tooltip="Zakon o varstvu okolja" w:history="1">
        <w:r w:rsidRPr="00876A6E">
          <w:rPr>
            <w:rFonts w:cs="Arial"/>
          </w:rPr>
          <w:t>44/22</w:t>
        </w:r>
      </w:hyperlink>
      <w:r w:rsidRPr="00876A6E">
        <w:rPr>
          <w:rFonts w:cs="Arial"/>
        </w:rPr>
        <w:t xml:space="preserve"> – ZVO-2; v nadaljevanju Uredba o kakovosti zraka) </w:t>
      </w:r>
      <w:r w:rsidR="00561692" w:rsidRPr="0023541C">
        <w:rPr>
          <w:rFonts w:cs="Arial"/>
        </w:rPr>
        <w:t>glede na onesnaženost zraka z žveplovim dioksidom, dušikovim dioksidom, dušikovimi oksidi, delci PM</w:t>
      </w:r>
      <w:r w:rsidR="00561692" w:rsidRPr="0023541C">
        <w:rPr>
          <w:rFonts w:cs="Arial"/>
          <w:vertAlign w:val="subscript"/>
        </w:rPr>
        <w:t>10</w:t>
      </w:r>
      <w:r w:rsidR="00561692" w:rsidRPr="0023541C">
        <w:rPr>
          <w:rFonts w:cs="Arial"/>
        </w:rPr>
        <w:t xml:space="preserve"> in PM</w:t>
      </w:r>
      <w:r w:rsidR="00561692" w:rsidRPr="0023541C">
        <w:rPr>
          <w:rFonts w:cs="Arial"/>
          <w:vertAlign w:val="subscript"/>
        </w:rPr>
        <w:t>2,5</w:t>
      </w:r>
      <w:r w:rsidR="00561692" w:rsidRPr="0023541C">
        <w:rPr>
          <w:rFonts w:cs="Arial"/>
        </w:rPr>
        <w:t xml:space="preserve">, benzenom, ogljikovim monoksidom ter </w:t>
      </w:r>
      <w:proofErr w:type="spellStart"/>
      <w:r w:rsidR="00561692" w:rsidRPr="0023541C">
        <w:rPr>
          <w:rFonts w:cs="Arial"/>
        </w:rPr>
        <w:t>benzo</w:t>
      </w:r>
      <w:proofErr w:type="spellEnd"/>
      <w:r w:rsidR="00561692" w:rsidRPr="0023541C">
        <w:rPr>
          <w:rFonts w:cs="Arial"/>
        </w:rPr>
        <w:t>(a)</w:t>
      </w:r>
      <w:proofErr w:type="spellStart"/>
      <w:r w:rsidR="00561692" w:rsidRPr="0023541C">
        <w:rPr>
          <w:rFonts w:cs="Arial"/>
        </w:rPr>
        <w:t>pirenom</w:t>
      </w:r>
      <w:proofErr w:type="spellEnd"/>
      <w:r w:rsidR="00561692" w:rsidRPr="0023541C">
        <w:rPr>
          <w:rFonts w:cs="Arial"/>
        </w:rPr>
        <w:t xml:space="preserve">, uvrščeno </w:t>
      </w:r>
      <w:r w:rsidR="00561692" w:rsidRPr="00A12990">
        <w:rPr>
          <w:rFonts w:cs="Arial"/>
        </w:rPr>
        <w:t xml:space="preserve">v aglomeracijo SIL, </w:t>
      </w:r>
      <w:r w:rsidR="00561692" w:rsidRPr="00876A6E">
        <w:rPr>
          <w:rFonts w:cs="Arial"/>
        </w:rPr>
        <w:t>kjer so, glede na Odredbo o razvrstitvi območij, aglomeracij in podobmočij glede na onesnaženost zunanjega zraka (Uradni list RS, št. 38/17, 3/20, 152/20, 203/21 in 44/22 – ZVO-2), ravni onesnaževal pod mejnimi vrednostmi. Ciljno vrednost presegajo ravni koncentracij ozona, zgornji ocenjevalni prag pa presegajo koncentracije delcev PM</w:t>
      </w:r>
      <w:r w:rsidR="00561692" w:rsidRPr="00876A6E">
        <w:rPr>
          <w:rFonts w:cs="Arial"/>
          <w:vertAlign w:val="subscript"/>
        </w:rPr>
        <w:t>10</w:t>
      </w:r>
      <w:r w:rsidR="00561692" w:rsidRPr="00876A6E">
        <w:rPr>
          <w:rFonts w:cs="Arial"/>
        </w:rPr>
        <w:t>, PM</w:t>
      </w:r>
      <w:r w:rsidR="00561692" w:rsidRPr="00876A6E">
        <w:rPr>
          <w:rFonts w:cs="Arial"/>
          <w:vertAlign w:val="subscript"/>
        </w:rPr>
        <w:t>2,5</w:t>
      </w:r>
      <w:r w:rsidR="00561692" w:rsidRPr="00876A6E">
        <w:rPr>
          <w:rFonts w:cs="Arial"/>
        </w:rPr>
        <w:t>,</w:t>
      </w:r>
      <w:r w:rsidR="00561692" w:rsidRPr="00876A6E">
        <w:rPr>
          <w:rFonts w:cs="Arial"/>
          <w:vertAlign w:val="subscript"/>
        </w:rPr>
        <w:t xml:space="preserve"> </w:t>
      </w:r>
      <w:r w:rsidR="00561692" w:rsidRPr="00876A6E">
        <w:rPr>
          <w:rFonts w:cs="Arial"/>
        </w:rPr>
        <w:t>NO</w:t>
      </w:r>
      <w:r w:rsidR="00561692" w:rsidRPr="00876A6E">
        <w:rPr>
          <w:rFonts w:cs="Arial"/>
          <w:vertAlign w:val="subscript"/>
        </w:rPr>
        <w:t>2</w:t>
      </w:r>
      <w:r w:rsidR="00561692" w:rsidRPr="00876A6E">
        <w:rPr>
          <w:rFonts w:cs="Arial"/>
        </w:rPr>
        <w:t xml:space="preserve"> in </w:t>
      </w:r>
      <w:proofErr w:type="spellStart"/>
      <w:r w:rsidR="00561692" w:rsidRPr="00876A6E">
        <w:rPr>
          <w:rFonts w:cs="Arial"/>
        </w:rPr>
        <w:t>benzo</w:t>
      </w:r>
      <w:proofErr w:type="spellEnd"/>
      <w:r w:rsidR="00561692" w:rsidRPr="00876A6E">
        <w:rPr>
          <w:rFonts w:cs="Arial"/>
        </w:rPr>
        <w:t>(a)</w:t>
      </w:r>
      <w:proofErr w:type="spellStart"/>
      <w:r w:rsidR="00561692" w:rsidRPr="00876A6E">
        <w:rPr>
          <w:rFonts w:cs="Arial"/>
        </w:rPr>
        <w:t>pirena</w:t>
      </w:r>
      <w:proofErr w:type="spellEnd"/>
      <w:r w:rsidR="00561692" w:rsidRPr="00876A6E">
        <w:rPr>
          <w:rFonts w:cs="Arial"/>
        </w:rPr>
        <w:t>.</w:t>
      </w:r>
      <w:r w:rsidRPr="00876A6E">
        <w:rPr>
          <w:rFonts w:cs="Arial"/>
        </w:rPr>
        <w:t xml:space="preserve"> </w:t>
      </w:r>
      <w:r w:rsidR="00561692" w:rsidRPr="00BB47FF">
        <w:rPr>
          <w:rFonts w:cs="Arial"/>
          <w:szCs w:val="20"/>
        </w:rPr>
        <w:t xml:space="preserve">Skladno z Uredbo o </w:t>
      </w:r>
      <w:r w:rsidR="001C24A8">
        <w:rPr>
          <w:rFonts w:cs="Arial"/>
          <w:szCs w:val="20"/>
        </w:rPr>
        <w:t>kakovosti zraka</w:t>
      </w:r>
      <w:r w:rsidR="00561692" w:rsidRPr="00BB47FF">
        <w:rPr>
          <w:rFonts w:cs="Arial"/>
          <w:szCs w:val="20"/>
        </w:rPr>
        <w:t xml:space="preserve"> je obravnavano območje glede na onesnaženost zraka s svincem, arzenom, kadmijem in nikljem, uvrščeno v aglomeracijo SIL, kjer so ravni onesnaževal pod mejnimi ali ciljnimi vrednostmi. </w:t>
      </w:r>
    </w:p>
    <w:p w:rsidR="001D7A5A" w:rsidRDefault="001D7A5A" w:rsidP="004634F6">
      <w:pPr>
        <w:spacing w:line="260" w:lineRule="atLeast"/>
        <w:rPr>
          <w:rFonts w:cs="Arial"/>
        </w:rPr>
      </w:pPr>
    </w:p>
    <w:p w:rsidR="002728B8" w:rsidRPr="00876A6E" w:rsidRDefault="002728B8" w:rsidP="004634F6">
      <w:pPr>
        <w:spacing w:line="260" w:lineRule="atLeast"/>
        <w:rPr>
          <w:rFonts w:cs="Arial"/>
          <w:color w:val="FF0000"/>
        </w:rPr>
      </w:pPr>
      <w:r w:rsidRPr="00937F8D">
        <w:rPr>
          <w:rFonts w:cs="Arial"/>
        </w:rPr>
        <w:t>Glede na meritve kakovosti zraka, ki jih izvaja Agencija RS za okolje na stalnih merilnih mestih</w:t>
      </w:r>
      <w:r w:rsidR="001D7A5A" w:rsidRPr="00937F8D">
        <w:rPr>
          <w:rFonts w:cs="Arial"/>
        </w:rPr>
        <w:t xml:space="preserve"> v okviru državne merilne mreže</w:t>
      </w:r>
      <w:r w:rsidR="009C6CEA" w:rsidRPr="00937F8D">
        <w:rPr>
          <w:rFonts w:cs="Arial"/>
        </w:rPr>
        <w:t>,</w:t>
      </w:r>
      <w:r w:rsidR="001D7A5A" w:rsidRPr="00937F8D">
        <w:rPr>
          <w:rFonts w:cs="Arial"/>
        </w:rPr>
        <w:t xml:space="preserve"> so </w:t>
      </w:r>
      <w:r w:rsidR="00FF544B">
        <w:rPr>
          <w:rFonts w:cs="Arial"/>
        </w:rPr>
        <w:t xml:space="preserve">v letu 2020 </w:t>
      </w:r>
      <w:r w:rsidR="001D7A5A" w:rsidRPr="00937F8D">
        <w:rPr>
          <w:rFonts w:cs="Arial"/>
        </w:rPr>
        <w:t xml:space="preserve">na merilnih mestih Ljubljana Bežigrad (ca. 7,5 km zračne razdalje) in Ljubljana Gospodarsko razstavišče (ca. 8 km zračne razdalje), ki sta najbližje </w:t>
      </w:r>
      <w:r w:rsidR="001D7A5A">
        <w:rPr>
          <w:rFonts w:cs="Arial"/>
        </w:rPr>
        <w:t>načrtovani gradnji,</w:t>
      </w:r>
      <w:r w:rsidR="001D7A5A">
        <w:rPr>
          <w:rFonts w:cs="Arial"/>
          <w:color w:val="FF0000"/>
        </w:rPr>
        <w:t xml:space="preserve"> </w:t>
      </w:r>
      <w:r w:rsidR="009C6CEA" w:rsidRPr="00FF544B">
        <w:rPr>
          <w:rFonts w:cs="Arial"/>
        </w:rPr>
        <w:t xml:space="preserve">povprečne letne </w:t>
      </w:r>
      <w:r w:rsidR="00FF544B">
        <w:rPr>
          <w:rFonts w:cs="Arial"/>
        </w:rPr>
        <w:t>koncentracije</w:t>
      </w:r>
      <w:r w:rsidR="001D7A5A" w:rsidRPr="00FF544B">
        <w:rPr>
          <w:rFonts w:cs="Arial"/>
        </w:rPr>
        <w:t xml:space="preserve"> </w:t>
      </w:r>
      <w:r w:rsidR="001C24A8">
        <w:rPr>
          <w:rFonts w:cs="Arial"/>
        </w:rPr>
        <w:t>delcev PM</w:t>
      </w:r>
      <w:r w:rsidR="001C24A8">
        <w:rPr>
          <w:rFonts w:cs="Arial"/>
          <w:vertAlign w:val="subscript"/>
        </w:rPr>
        <w:t>10</w:t>
      </w:r>
      <w:r w:rsidR="001D7A5A" w:rsidRPr="00421BB8">
        <w:rPr>
          <w:rFonts w:cs="Arial"/>
        </w:rPr>
        <w:t xml:space="preserve"> </w:t>
      </w:r>
      <w:r w:rsidR="00FF544B">
        <w:rPr>
          <w:rFonts w:cs="Arial"/>
        </w:rPr>
        <w:t>znašale</w:t>
      </w:r>
      <w:r w:rsidR="001D7A5A" w:rsidRPr="00421BB8">
        <w:rPr>
          <w:rFonts w:cs="Arial"/>
        </w:rPr>
        <w:t xml:space="preserve"> 22 </w:t>
      </w:r>
      <w:proofErr w:type="spellStart"/>
      <w:r w:rsidR="001D7A5A" w:rsidRPr="00421BB8">
        <w:rPr>
          <w:rFonts w:cs="Arial"/>
        </w:rPr>
        <w:t>μg</w:t>
      </w:r>
      <w:proofErr w:type="spellEnd"/>
      <w:r w:rsidR="001D7A5A" w:rsidRPr="00421BB8">
        <w:rPr>
          <w:rFonts w:cs="Arial"/>
        </w:rPr>
        <w:t>/m</w:t>
      </w:r>
      <w:r w:rsidR="001D7A5A" w:rsidRPr="001C24A8">
        <w:rPr>
          <w:rFonts w:cs="Arial"/>
          <w:vertAlign w:val="superscript"/>
        </w:rPr>
        <w:t>3</w:t>
      </w:r>
      <w:r w:rsidR="00937F8D">
        <w:rPr>
          <w:rFonts w:cs="Arial"/>
        </w:rPr>
        <w:t xml:space="preserve"> (</w:t>
      </w:r>
      <w:proofErr w:type="spellStart"/>
      <w:r w:rsidR="00937F8D">
        <w:rPr>
          <w:rFonts w:cs="Arial"/>
        </w:rPr>
        <w:t>Lj</w:t>
      </w:r>
      <w:proofErr w:type="spellEnd"/>
      <w:r w:rsidR="00937F8D">
        <w:rPr>
          <w:rFonts w:cs="Arial"/>
        </w:rPr>
        <w:t xml:space="preserve"> Bežigrad) in 56</w:t>
      </w:r>
      <w:r w:rsidR="00937F8D" w:rsidRPr="00421BB8">
        <w:rPr>
          <w:rFonts w:cs="Arial"/>
        </w:rPr>
        <w:t xml:space="preserve"> </w:t>
      </w:r>
      <w:proofErr w:type="spellStart"/>
      <w:r w:rsidR="00937F8D" w:rsidRPr="00421BB8">
        <w:rPr>
          <w:rFonts w:cs="Arial"/>
        </w:rPr>
        <w:t>μg</w:t>
      </w:r>
      <w:proofErr w:type="spellEnd"/>
      <w:r w:rsidR="00937F8D" w:rsidRPr="00421BB8">
        <w:rPr>
          <w:rFonts w:cs="Arial"/>
        </w:rPr>
        <w:t>/m</w:t>
      </w:r>
      <w:r w:rsidR="00937F8D" w:rsidRPr="001C24A8">
        <w:rPr>
          <w:rFonts w:cs="Arial"/>
          <w:vertAlign w:val="superscript"/>
        </w:rPr>
        <w:t>3</w:t>
      </w:r>
      <w:r w:rsidR="00937F8D">
        <w:rPr>
          <w:rFonts w:cs="Arial"/>
        </w:rPr>
        <w:t xml:space="preserve"> (</w:t>
      </w:r>
      <w:proofErr w:type="spellStart"/>
      <w:r w:rsidR="00937F8D">
        <w:rPr>
          <w:rFonts w:cs="Arial"/>
        </w:rPr>
        <w:t>Lj</w:t>
      </w:r>
      <w:proofErr w:type="spellEnd"/>
      <w:r w:rsidR="00937F8D">
        <w:rPr>
          <w:rFonts w:cs="Arial"/>
        </w:rPr>
        <w:t xml:space="preserve"> </w:t>
      </w:r>
      <w:r w:rsidR="00937F8D" w:rsidRPr="00937F8D">
        <w:rPr>
          <w:rFonts w:cs="Arial"/>
        </w:rPr>
        <w:t>Gospodarsko razstavišče</w:t>
      </w:r>
      <w:r w:rsidR="00937F8D">
        <w:rPr>
          <w:rFonts w:cs="Arial"/>
        </w:rPr>
        <w:t xml:space="preserve"> – podatki za to merilno mesto so le informativnega značaja, zaradi prevelikega izpada podatkov). S</w:t>
      </w:r>
      <w:r w:rsidR="001D7A5A" w:rsidRPr="00421BB8">
        <w:rPr>
          <w:rFonts w:cs="Arial"/>
        </w:rPr>
        <w:t xml:space="preserve">kupno je bilo 18 preseganj mejne dnevne vrednosti delcev </w:t>
      </w:r>
      <w:r w:rsidR="001C24A8">
        <w:rPr>
          <w:rFonts w:cs="Arial"/>
        </w:rPr>
        <w:t>PM</w:t>
      </w:r>
      <w:r w:rsidR="001C24A8">
        <w:rPr>
          <w:rFonts w:cs="Arial"/>
          <w:vertAlign w:val="subscript"/>
        </w:rPr>
        <w:t>10</w:t>
      </w:r>
      <w:r w:rsidR="00937F8D">
        <w:rPr>
          <w:rFonts w:cs="Arial"/>
        </w:rPr>
        <w:t xml:space="preserve"> na merilnem mestu </w:t>
      </w:r>
      <w:proofErr w:type="spellStart"/>
      <w:r w:rsidR="00937F8D">
        <w:rPr>
          <w:rFonts w:cs="Arial"/>
        </w:rPr>
        <w:t>Lj</w:t>
      </w:r>
      <w:proofErr w:type="spellEnd"/>
      <w:r w:rsidR="00937F8D">
        <w:rPr>
          <w:rFonts w:cs="Arial"/>
        </w:rPr>
        <w:t xml:space="preserve"> Bežigrad </w:t>
      </w:r>
      <w:r w:rsidR="001D7A5A" w:rsidRPr="00421BB8">
        <w:rPr>
          <w:rFonts w:cs="Arial"/>
        </w:rPr>
        <w:t>(24-urna mejna koncentracija PM</w:t>
      </w:r>
      <w:r w:rsidR="001D7A5A" w:rsidRPr="00421BB8">
        <w:rPr>
          <w:rFonts w:cs="Arial"/>
          <w:vertAlign w:val="subscript"/>
        </w:rPr>
        <w:t>10</w:t>
      </w:r>
      <w:r w:rsidR="001D7A5A" w:rsidRPr="00421BB8">
        <w:rPr>
          <w:rFonts w:cs="Arial"/>
        </w:rPr>
        <w:t xml:space="preserve"> za varovanje ljudi 50 </w:t>
      </w:r>
      <w:proofErr w:type="spellStart"/>
      <w:r w:rsidR="001D7A5A" w:rsidRPr="00421BB8">
        <w:rPr>
          <w:rFonts w:cs="Arial"/>
        </w:rPr>
        <w:t>μg</w:t>
      </w:r>
      <w:proofErr w:type="spellEnd"/>
      <w:r w:rsidR="001D7A5A" w:rsidRPr="00421BB8">
        <w:rPr>
          <w:rFonts w:cs="Arial"/>
        </w:rPr>
        <w:t>/m</w:t>
      </w:r>
      <w:r w:rsidR="001D7A5A" w:rsidRPr="00421BB8">
        <w:rPr>
          <w:rFonts w:cs="Arial"/>
          <w:vertAlign w:val="superscript"/>
        </w:rPr>
        <w:t>3</w:t>
      </w:r>
      <w:r w:rsidR="001D7A5A" w:rsidRPr="00421BB8">
        <w:rPr>
          <w:rFonts w:cs="Arial"/>
        </w:rPr>
        <w:t xml:space="preserve"> je lahko presežena največ 35-krat v koledarskem letu)</w:t>
      </w:r>
      <w:r w:rsidR="001D7A5A">
        <w:t>.</w:t>
      </w:r>
      <w:r w:rsidR="009C6CEA">
        <w:t xml:space="preserve"> </w:t>
      </w:r>
      <w:r w:rsidR="00937F8D">
        <w:rPr>
          <w:rFonts w:cs="Arial"/>
        </w:rPr>
        <w:t>Povprečna letna</w:t>
      </w:r>
      <w:r w:rsidR="009C6CEA" w:rsidRPr="00421BB8">
        <w:rPr>
          <w:rFonts w:cs="Arial"/>
        </w:rPr>
        <w:t xml:space="preserve"> koncentracija PM</w:t>
      </w:r>
      <w:r w:rsidR="009C6CEA" w:rsidRPr="001C24A8">
        <w:rPr>
          <w:rFonts w:cs="Arial"/>
          <w:vertAlign w:val="subscript"/>
        </w:rPr>
        <w:t xml:space="preserve">2,5 </w:t>
      </w:r>
      <w:r w:rsidR="009C6CEA" w:rsidRPr="00421BB8">
        <w:rPr>
          <w:rFonts w:cs="Arial"/>
        </w:rPr>
        <w:t xml:space="preserve">je dosegala 16 </w:t>
      </w:r>
      <w:proofErr w:type="spellStart"/>
      <w:r w:rsidR="009C6CEA" w:rsidRPr="00421BB8">
        <w:rPr>
          <w:rFonts w:cs="Arial"/>
        </w:rPr>
        <w:t>μg</w:t>
      </w:r>
      <w:proofErr w:type="spellEnd"/>
      <w:r w:rsidR="009C6CEA" w:rsidRPr="00421BB8">
        <w:rPr>
          <w:rFonts w:cs="Arial"/>
        </w:rPr>
        <w:t>/m</w:t>
      </w:r>
      <w:r w:rsidR="009C6CEA" w:rsidRPr="001C24A8">
        <w:rPr>
          <w:rFonts w:cs="Arial"/>
          <w:vertAlign w:val="superscript"/>
        </w:rPr>
        <w:t>3</w:t>
      </w:r>
      <w:r w:rsidR="009C6CEA" w:rsidRPr="00421BB8">
        <w:rPr>
          <w:rFonts w:cs="Arial"/>
        </w:rPr>
        <w:t xml:space="preserve">. </w:t>
      </w:r>
      <w:r w:rsidR="009C6CEA">
        <w:rPr>
          <w:rFonts w:cs="Arial"/>
        </w:rPr>
        <w:t>P</w:t>
      </w:r>
      <w:r w:rsidR="009C6CEA" w:rsidRPr="00421BB8">
        <w:rPr>
          <w:rFonts w:cs="Arial"/>
        </w:rPr>
        <w:t>ovprečna koncentracija NO</w:t>
      </w:r>
      <w:r w:rsidR="009C6CEA" w:rsidRPr="001C24A8">
        <w:rPr>
          <w:rFonts w:cs="Arial"/>
          <w:vertAlign w:val="subscript"/>
        </w:rPr>
        <w:t>2</w:t>
      </w:r>
      <w:r w:rsidR="009C6CEA" w:rsidRPr="00421BB8">
        <w:rPr>
          <w:rFonts w:cs="Arial"/>
        </w:rPr>
        <w:t xml:space="preserve"> </w:t>
      </w:r>
      <w:r w:rsidR="009C6CEA">
        <w:rPr>
          <w:rFonts w:cs="Arial"/>
        </w:rPr>
        <w:t xml:space="preserve">je bila </w:t>
      </w:r>
      <w:r w:rsidR="009C6CEA" w:rsidRPr="00421BB8">
        <w:rPr>
          <w:rFonts w:cs="Arial"/>
        </w:rPr>
        <w:t xml:space="preserve">20 </w:t>
      </w:r>
      <w:proofErr w:type="spellStart"/>
      <w:r w:rsidR="009C6CEA" w:rsidRPr="00421BB8">
        <w:rPr>
          <w:rFonts w:cs="Arial"/>
        </w:rPr>
        <w:t>μg</w:t>
      </w:r>
      <w:proofErr w:type="spellEnd"/>
      <w:r w:rsidR="009C6CEA" w:rsidRPr="00421BB8">
        <w:rPr>
          <w:rFonts w:cs="Arial"/>
        </w:rPr>
        <w:t>/m</w:t>
      </w:r>
      <w:r w:rsidR="009C6CEA" w:rsidRPr="001C24A8">
        <w:rPr>
          <w:rFonts w:cs="Arial"/>
          <w:vertAlign w:val="superscript"/>
        </w:rPr>
        <w:t>3</w:t>
      </w:r>
      <w:r w:rsidR="006059F6">
        <w:rPr>
          <w:rFonts w:cs="Arial"/>
        </w:rPr>
        <w:t xml:space="preserve"> </w:t>
      </w:r>
      <w:r w:rsidR="006059F6" w:rsidRPr="00684B16">
        <w:rPr>
          <w:rFonts w:cs="Arial"/>
        </w:rPr>
        <w:t>(mejna vrednost za koledarsko leto znaša 40 µg/m</w:t>
      </w:r>
      <w:r w:rsidR="006059F6" w:rsidRPr="00684B16">
        <w:rPr>
          <w:rFonts w:cs="Arial"/>
          <w:vertAlign w:val="superscript"/>
        </w:rPr>
        <w:t>3</w:t>
      </w:r>
      <w:r w:rsidR="006059F6">
        <w:rPr>
          <w:rFonts w:cs="Arial"/>
        </w:rPr>
        <w:t>)</w:t>
      </w:r>
      <w:r w:rsidR="009C6CEA" w:rsidRPr="00421BB8">
        <w:rPr>
          <w:rFonts w:cs="Arial"/>
        </w:rPr>
        <w:t xml:space="preserve">, preseganj mejne dnevne vrednosti </w:t>
      </w:r>
      <w:r w:rsidR="009C6CEA" w:rsidRPr="006059F6">
        <w:rPr>
          <w:rFonts w:cs="Arial"/>
        </w:rPr>
        <w:t>ni bilo</w:t>
      </w:r>
      <w:r w:rsidR="001C24A8">
        <w:rPr>
          <w:rFonts w:cs="Arial"/>
        </w:rPr>
        <w:t>.</w:t>
      </w:r>
      <w:r w:rsidR="006059F6" w:rsidRPr="006059F6">
        <w:rPr>
          <w:rFonts w:cs="Arial"/>
        </w:rPr>
        <w:t xml:space="preserve"> </w:t>
      </w:r>
      <w:r w:rsidRPr="006059F6">
        <w:rPr>
          <w:rFonts w:cs="Arial"/>
        </w:rPr>
        <w:t xml:space="preserve">V letu </w:t>
      </w:r>
      <w:r w:rsidR="006059F6" w:rsidRPr="006059F6">
        <w:rPr>
          <w:rFonts w:cs="Arial"/>
        </w:rPr>
        <w:t>2020</w:t>
      </w:r>
      <w:r w:rsidRPr="006059F6">
        <w:rPr>
          <w:rFonts w:cs="Arial"/>
        </w:rPr>
        <w:t xml:space="preserve"> so bile na merilnem mestu </w:t>
      </w:r>
      <w:proofErr w:type="spellStart"/>
      <w:r w:rsidRPr="006059F6">
        <w:rPr>
          <w:rFonts w:cs="Arial"/>
        </w:rPr>
        <w:t>Lj</w:t>
      </w:r>
      <w:proofErr w:type="spellEnd"/>
      <w:r w:rsidRPr="006059F6">
        <w:rPr>
          <w:rFonts w:cs="Arial"/>
        </w:rPr>
        <w:t>-Bežigrad večkrat presežene tudi ciljne vrednosti za ozon</w:t>
      </w:r>
      <w:r w:rsidR="006059F6" w:rsidRPr="006059F6">
        <w:rPr>
          <w:rFonts w:cs="Arial"/>
        </w:rPr>
        <w:t xml:space="preserve"> (ciljna maksimalna </w:t>
      </w:r>
      <w:r w:rsidR="006059F6" w:rsidRPr="00684B16">
        <w:rPr>
          <w:rFonts w:cs="Arial"/>
        </w:rPr>
        <w:t>dnevna 8-urna povprečna vrednost za varovanje zdravja 120 µg/m</w:t>
      </w:r>
      <w:r w:rsidR="006059F6" w:rsidRPr="00684B16">
        <w:rPr>
          <w:rFonts w:cs="Arial"/>
          <w:vertAlign w:val="superscript"/>
        </w:rPr>
        <w:t>3</w:t>
      </w:r>
      <w:r w:rsidR="006059F6" w:rsidRPr="00684B16">
        <w:rPr>
          <w:rFonts w:cs="Arial"/>
        </w:rPr>
        <w:t xml:space="preserve"> </w:t>
      </w:r>
      <w:r w:rsidR="006059F6">
        <w:rPr>
          <w:rFonts w:cs="Arial"/>
        </w:rPr>
        <w:t xml:space="preserve">je </w:t>
      </w:r>
      <w:r w:rsidR="006059F6" w:rsidRPr="00684B16">
        <w:rPr>
          <w:rFonts w:cs="Arial"/>
        </w:rPr>
        <w:t>lahko presežena največ 25-krat v koledarskem letu, pri čemer se za izračun upošteva povprečje zadnjih treh let</w:t>
      </w:r>
      <w:r w:rsidR="006059F6">
        <w:rPr>
          <w:rFonts w:cs="Arial"/>
        </w:rPr>
        <w:t>).</w:t>
      </w:r>
    </w:p>
    <w:p w:rsidR="00902234" w:rsidRPr="009C6CEA" w:rsidRDefault="00902234" w:rsidP="004634F6">
      <w:pPr>
        <w:widowControl w:val="0"/>
        <w:spacing w:line="260" w:lineRule="atLeast"/>
        <w:ind w:right="-8"/>
        <w:rPr>
          <w:rFonts w:cs="Arial"/>
        </w:rPr>
      </w:pPr>
    </w:p>
    <w:p w:rsidR="00902234" w:rsidRPr="00217E29" w:rsidRDefault="009C6CEA" w:rsidP="004634F6">
      <w:pPr>
        <w:widowControl w:val="0"/>
        <w:spacing w:line="260" w:lineRule="atLeast"/>
        <w:ind w:right="-8"/>
        <w:rPr>
          <w:rFonts w:cs="Arial"/>
        </w:rPr>
      </w:pPr>
      <w:r w:rsidRPr="009C6CEA">
        <w:rPr>
          <w:rFonts w:cs="Arial"/>
        </w:rPr>
        <w:t>V MOL sicer največjo obremenitev zraka predstavljajo emisije delcev PM</w:t>
      </w:r>
      <w:r w:rsidRPr="00775D12">
        <w:rPr>
          <w:rFonts w:cs="Arial"/>
          <w:vertAlign w:val="subscript"/>
        </w:rPr>
        <w:t>10</w:t>
      </w:r>
      <w:r w:rsidRPr="009C6CEA">
        <w:rPr>
          <w:rFonts w:cs="Arial"/>
        </w:rPr>
        <w:t>. Največ prispevajo emisije iz ogrevanja in prometa. Onesnaženje z delci je problematično predvsem v hladni polovici leta zaradi kombinacije temperaturnih inverzij</w:t>
      </w:r>
      <w:r w:rsidR="009661DB">
        <w:rPr>
          <w:rFonts w:cs="Arial"/>
        </w:rPr>
        <w:t>,</w:t>
      </w:r>
      <w:r w:rsidRPr="009C6CEA">
        <w:rPr>
          <w:rFonts w:cs="Arial"/>
        </w:rPr>
        <w:t xml:space="preserve"> povečan</w:t>
      </w:r>
      <w:r w:rsidR="009661DB">
        <w:rPr>
          <w:rFonts w:cs="Arial"/>
        </w:rPr>
        <w:t>ega obsega</w:t>
      </w:r>
      <w:r w:rsidRPr="009C6CEA">
        <w:rPr>
          <w:rFonts w:cs="Arial"/>
        </w:rPr>
        <w:t xml:space="preserve"> ogrevanja iz individualnih kurišč in prometa.</w:t>
      </w:r>
      <w:r w:rsidR="00217E29">
        <w:rPr>
          <w:rFonts w:cs="Arial"/>
        </w:rPr>
        <w:t xml:space="preserve"> </w:t>
      </w:r>
      <w:r w:rsidR="00902234" w:rsidRPr="00876A6E">
        <w:rPr>
          <w:rFonts w:cs="Arial"/>
        </w:rPr>
        <w:t>Na kakovost zraka v širši okolici obravnavanega območja vpliva</w:t>
      </w:r>
      <w:r w:rsidR="00347229">
        <w:rPr>
          <w:rFonts w:cs="Arial"/>
        </w:rPr>
        <w:t xml:space="preserve">jo predvsem promet ter industrija in tudi </w:t>
      </w:r>
      <w:r w:rsidR="00902234" w:rsidRPr="00876A6E">
        <w:rPr>
          <w:rFonts w:cs="Arial"/>
        </w:rPr>
        <w:t xml:space="preserve">emisije iz kurišč v zimskem obdobju. </w:t>
      </w:r>
    </w:p>
    <w:p w:rsidR="00A50519" w:rsidRPr="00876A6E" w:rsidRDefault="00A50519" w:rsidP="004634F6">
      <w:pPr>
        <w:tabs>
          <w:tab w:val="left" w:pos="567"/>
        </w:tabs>
        <w:spacing w:line="260" w:lineRule="atLeast"/>
        <w:ind w:right="-7"/>
        <w:rPr>
          <w:rFonts w:cs="Arial"/>
        </w:rPr>
      </w:pPr>
    </w:p>
    <w:p w:rsidR="00C210B9" w:rsidRPr="00876A6E" w:rsidRDefault="00D91889" w:rsidP="004634F6">
      <w:pPr>
        <w:pStyle w:val="Obrazloitev11a"/>
        <w:spacing w:line="260" w:lineRule="atLeast"/>
      </w:pPr>
      <w:r w:rsidRPr="00876A6E">
        <w:t xml:space="preserve">Pričakovani vplivi v času </w:t>
      </w:r>
      <w:r w:rsidR="00902234" w:rsidRPr="00876A6E">
        <w:t>gradnje</w:t>
      </w:r>
      <w:r w:rsidRPr="00876A6E">
        <w:t xml:space="preserve"> </w:t>
      </w:r>
      <w:r w:rsidR="00902234" w:rsidRPr="00876A6E">
        <w:t>in</w:t>
      </w:r>
      <w:r w:rsidRPr="00876A6E">
        <w:t xml:space="preserve"> pogoji</w:t>
      </w:r>
    </w:p>
    <w:p w:rsidR="00D91889" w:rsidRPr="00876A6E" w:rsidRDefault="00D91889" w:rsidP="004634F6">
      <w:pPr>
        <w:spacing w:line="260" w:lineRule="atLeast"/>
        <w:rPr>
          <w:rFonts w:cs="Arial"/>
        </w:rPr>
      </w:pPr>
    </w:p>
    <w:p w:rsidR="00902234" w:rsidRPr="00876A6E" w:rsidRDefault="00902234" w:rsidP="004634F6">
      <w:pPr>
        <w:tabs>
          <w:tab w:val="left" w:pos="1560"/>
        </w:tabs>
        <w:spacing w:line="260" w:lineRule="atLeast"/>
        <w:ind w:right="-8"/>
        <w:rPr>
          <w:rFonts w:cs="Arial"/>
        </w:rPr>
      </w:pPr>
      <w:r w:rsidRPr="00876A6E">
        <w:rPr>
          <w:rFonts w:cs="Arial"/>
        </w:rPr>
        <w:t>V času gradnje se bo zaradi zemeljskih in gradbenih del povečalo prašenje z območja gradbišča in gradbiščnih poti ter dovoznih transportnih poti. Dodatno se bodo povečale tudi emisije onesnaževal zaradi same uporabe gradbene mehanizacije in transportnih vozil (motorji z notranjim izgorevanjem). V času gradbenih del bodo v okolici gradbišča na kakovost zraka pomembneje vplivale le emisije delcev PM</w:t>
      </w:r>
      <w:r w:rsidRPr="00876A6E">
        <w:rPr>
          <w:rFonts w:cs="Arial"/>
          <w:vertAlign w:val="subscript"/>
        </w:rPr>
        <w:t>10</w:t>
      </w:r>
      <w:r w:rsidRPr="00876A6E">
        <w:rPr>
          <w:rFonts w:cs="Arial"/>
        </w:rPr>
        <w:t>, medtem ko emisije ostalih onesnaževal (emisije motorjev z notranjim izgorevanjem) ne bodo povzročale občutnega povečanja onesnaženosti zraka, saj se PLDP na transportnih poteh ne bo zaznavno povečal.</w:t>
      </w:r>
    </w:p>
    <w:p w:rsidR="00902234" w:rsidRDefault="00902234" w:rsidP="004634F6">
      <w:pPr>
        <w:spacing w:line="260" w:lineRule="atLeast"/>
        <w:ind w:right="-8"/>
        <w:rPr>
          <w:rFonts w:cs="Arial"/>
          <w:highlight w:val="yellow"/>
        </w:rPr>
      </w:pPr>
    </w:p>
    <w:p w:rsidR="00902234" w:rsidRDefault="00EE4CF3" w:rsidP="004634F6">
      <w:pPr>
        <w:spacing w:line="260" w:lineRule="atLeast"/>
        <w:ind w:right="-8"/>
        <w:rPr>
          <w:rFonts w:cs="Arial"/>
        </w:rPr>
      </w:pPr>
      <w:r w:rsidRPr="00EE4CF3">
        <w:rPr>
          <w:rFonts w:cs="Arial"/>
        </w:rPr>
        <w:lastRenderedPageBreak/>
        <w:t xml:space="preserve">V okviru gradnje so predvideni izkopi za temeljenje, ki bodo lokalni (točkovni in pasovni). Poleg tega je predviden </w:t>
      </w:r>
      <w:r w:rsidRPr="00EE4CF3">
        <w:rPr>
          <w:rFonts w:cs="Arial" w:hint="eastAsia"/>
        </w:rPr>
        <w:t>š</w:t>
      </w:r>
      <w:r w:rsidRPr="00EE4CF3">
        <w:rPr>
          <w:rFonts w:cs="Arial"/>
        </w:rPr>
        <w:t>e izkop za bazen za po</w:t>
      </w:r>
      <w:r w:rsidRPr="00EE4CF3">
        <w:rPr>
          <w:rFonts w:cs="Arial" w:hint="eastAsia"/>
        </w:rPr>
        <w:t>ž</w:t>
      </w:r>
      <w:r w:rsidRPr="00EE4CF3">
        <w:rPr>
          <w:rFonts w:cs="Arial"/>
        </w:rPr>
        <w:t>arno vodo.</w:t>
      </w:r>
      <w:r>
        <w:rPr>
          <w:rFonts w:cs="Arial"/>
        </w:rPr>
        <w:t xml:space="preserve"> </w:t>
      </w:r>
      <w:r w:rsidRPr="00EE4CF3">
        <w:rPr>
          <w:rFonts w:cs="Arial"/>
        </w:rPr>
        <w:t xml:space="preserve">Nosilna konstrukcija objekta bo izvedena iz kombinacije armiranobetonskih montažnih </w:t>
      </w:r>
      <w:proofErr w:type="spellStart"/>
      <w:r w:rsidRPr="00EE4CF3">
        <w:rPr>
          <w:rFonts w:cs="Arial"/>
        </w:rPr>
        <w:t>prefabriciranih</w:t>
      </w:r>
      <w:proofErr w:type="spellEnd"/>
      <w:r w:rsidRPr="00EE4CF3">
        <w:rPr>
          <w:rFonts w:cs="Arial"/>
        </w:rPr>
        <w:t xml:space="preserve"> elementov ter klasične gradnje. Montažni del objekta obsega vse fasadne stene, vse stebre, medetažne plošče ter celotno strešno konstrukcij</w:t>
      </w:r>
      <w:r w:rsidR="009661DB">
        <w:rPr>
          <w:rFonts w:cs="Arial"/>
        </w:rPr>
        <w:t>o</w:t>
      </w:r>
      <w:r w:rsidRPr="00EE4CF3">
        <w:rPr>
          <w:rFonts w:cs="Arial"/>
        </w:rPr>
        <w:t xml:space="preserve">. Temelji ter talna plošča bodo izvedeni klasično. </w:t>
      </w:r>
      <w:r w:rsidR="00775D12" w:rsidRPr="00876A6E">
        <w:rPr>
          <w:rFonts w:cs="Arial"/>
        </w:rPr>
        <w:t xml:space="preserve">Gradnja je predvidena v </w:t>
      </w:r>
      <w:r w:rsidR="00775D12">
        <w:rPr>
          <w:rFonts w:cs="Arial"/>
        </w:rPr>
        <w:t>z</w:t>
      </w:r>
      <w:r w:rsidR="009661DB">
        <w:rPr>
          <w:rFonts w:cs="Arial"/>
        </w:rPr>
        <w:t xml:space="preserve">aporednih etapah oziroma fazah. </w:t>
      </w:r>
      <w:r>
        <w:rPr>
          <w:rFonts w:cs="Arial"/>
        </w:rPr>
        <w:t>Gradbišče bo v celoti urejeno znotraj gradbene parcele velikosti ca. 59.758 m</w:t>
      </w:r>
      <w:r w:rsidRPr="00EE4CF3">
        <w:rPr>
          <w:rFonts w:cs="Arial"/>
          <w:vertAlign w:val="superscript"/>
        </w:rPr>
        <w:t>2</w:t>
      </w:r>
      <w:r>
        <w:rPr>
          <w:rFonts w:cs="Arial"/>
        </w:rPr>
        <w:t>.</w:t>
      </w:r>
      <w:r w:rsidR="001A2407">
        <w:rPr>
          <w:rFonts w:cs="Arial"/>
        </w:rPr>
        <w:t xml:space="preserve"> </w:t>
      </w:r>
      <w:r w:rsidR="009661DB">
        <w:rPr>
          <w:rFonts w:cs="Arial"/>
        </w:rPr>
        <w:t>Skupno trajanje</w:t>
      </w:r>
      <w:r w:rsidR="00775D12">
        <w:rPr>
          <w:rFonts w:cs="Arial"/>
        </w:rPr>
        <w:t xml:space="preserve"> gradnje objekta s spremljajočimi ureditvami je ocenjeno na 12 mesecev. </w:t>
      </w:r>
      <w:r w:rsidR="00775D12" w:rsidRPr="00876A6E">
        <w:rPr>
          <w:rFonts w:cs="Arial"/>
        </w:rPr>
        <w:t>Predvi</w:t>
      </w:r>
      <w:r w:rsidR="00775D12">
        <w:rPr>
          <w:rFonts w:cs="Arial"/>
        </w:rPr>
        <w:t>den obratovalni čas gradbišča je</w:t>
      </w:r>
      <w:r w:rsidR="00775D12" w:rsidRPr="00876A6E">
        <w:rPr>
          <w:rFonts w:cs="Arial"/>
        </w:rPr>
        <w:t xml:space="preserve"> od 6. do 18. ure od pon. do pet. in ob sobotah med 6. in 15. uro.</w:t>
      </w:r>
      <w:r w:rsidR="00775D12">
        <w:rPr>
          <w:rFonts w:cs="Arial"/>
        </w:rPr>
        <w:t xml:space="preserve"> </w:t>
      </w:r>
      <w:r>
        <w:rPr>
          <w:rFonts w:cs="Arial"/>
        </w:rPr>
        <w:t xml:space="preserve">Gradbeni </w:t>
      </w:r>
      <w:r w:rsidR="001A2407">
        <w:rPr>
          <w:rFonts w:cs="Arial"/>
        </w:rPr>
        <w:t>transport</w:t>
      </w:r>
      <w:r>
        <w:rPr>
          <w:rFonts w:cs="Arial"/>
        </w:rPr>
        <w:t xml:space="preserve"> bo potekal po javnem cestnem </w:t>
      </w:r>
      <w:r w:rsidRPr="001A2407">
        <w:rPr>
          <w:rFonts w:cs="Arial"/>
        </w:rPr>
        <w:t>omrežju in po območju gradbišča. Predvideno maksimalno dnevno število vozil za potrebe gradbišča bo do 40 tovornih vozil na dan</w:t>
      </w:r>
      <w:r w:rsidR="001A2407" w:rsidRPr="001A2407">
        <w:rPr>
          <w:rFonts w:cs="Arial"/>
        </w:rPr>
        <w:t xml:space="preserve"> – obdobje najbolj intenzivnih del (priprava terena in betoniranje temeljev ter dobava materiala)</w:t>
      </w:r>
      <w:r w:rsidRPr="001A2407">
        <w:rPr>
          <w:rFonts w:cs="Arial"/>
        </w:rPr>
        <w:t xml:space="preserve">. Število tovornih vozil v obdobju gradnje, ko le ta ne bo potekala intenzivno bo povprečju </w:t>
      </w:r>
      <w:r w:rsidR="00C6041C">
        <w:rPr>
          <w:rFonts w:cs="Arial"/>
        </w:rPr>
        <w:t xml:space="preserve">občutno </w:t>
      </w:r>
      <w:r w:rsidRPr="001A2407">
        <w:rPr>
          <w:rFonts w:cs="Arial"/>
        </w:rPr>
        <w:t>manjše</w:t>
      </w:r>
      <w:r w:rsidR="00C6041C">
        <w:rPr>
          <w:rFonts w:cs="Arial"/>
        </w:rPr>
        <w:t>, in se bo po oceni gibalo do 10 oz. 20 vozil dnevno</w:t>
      </w:r>
      <w:r w:rsidR="001A2407" w:rsidRPr="001A2407">
        <w:rPr>
          <w:rFonts w:cs="Arial"/>
        </w:rPr>
        <w:t>.</w:t>
      </w:r>
    </w:p>
    <w:p w:rsidR="00C6041C" w:rsidRPr="003B6132" w:rsidRDefault="00C6041C" w:rsidP="004634F6">
      <w:pPr>
        <w:spacing w:line="260" w:lineRule="atLeast"/>
        <w:ind w:right="-8"/>
        <w:rPr>
          <w:rFonts w:cs="Arial"/>
        </w:rPr>
      </w:pPr>
    </w:p>
    <w:p w:rsidR="00E229E0" w:rsidRDefault="00902234" w:rsidP="004634F6">
      <w:pPr>
        <w:tabs>
          <w:tab w:val="left" w:pos="1560"/>
        </w:tabs>
        <w:autoSpaceDE w:val="0"/>
        <w:autoSpaceDN w:val="0"/>
        <w:adjustRightInd w:val="0"/>
        <w:spacing w:line="260" w:lineRule="atLeast"/>
        <w:ind w:right="-8"/>
        <w:rPr>
          <w:rFonts w:cs="Arial"/>
        </w:rPr>
      </w:pPr>
      <w:r w:rsidRPr="00876A6E">
        <w:rPr>
          <w:rFonts w:cs="Arial"/>
        </w:rPr>
        <w:t>Z namenom numerične določitve vpliva gradbišča na kakovost zraka je bila izračunana emisija delcev PM</w:t>
      </w:r>
      <w:r w:rsidRPr="00876A6E">
        <w:rPr>
          <w:rFonts w:cs="Arial"/>
          <w:vertAlign w:val="subscript"/>
        </w:rPr>
        <w:t>10</w:t>
      </w:r>
      <w:r w:rsidRPr="00876A6E">
        <w:rPr>
          <w:rFonts w:cs="Arial"/>
        </w:rPr>
        <w:t xml:space="preserve"> </w:t>
      </w:r>
      <w:r w:rsidR="003B6132">
        <w:rPr>
          <w:rFonts w:cs="Arial"/>
        </w:rPr>
        <w:t>zaradi obratovanja gradbišča</w:t>
      </w:r>
      <w:r w:rsidR="00D04285">
        <w:rPr>
          <w:rFonts w:cs="Arial"/>
        </w:rPr>
        <w:t>, in sicer ob predpostavki, da se dela izvajajo hkrati na celotnem območju gradbišča</w:t>
      </w:r>
      <w:r w:rsidR="003B6132">
        <w:rPr>
          <w:rFonts w:cs="Arial"/>
        </w:rPr>
        <w:t xml:space="preserve">. Pri tem so v izračun vključene vse dejavnosti na gradbišču (premiki vozil in gradbene mehanizacije, odkrivanje tal in izkopavanje, manipulacija z materiali, nalaganje, prevozi in </w:t>
      </w:r>
      <w:r w:rsidR="003B6132" w:rsidRPr="00D04285">
        <w:rPr>
          <w:rFonts w:cs="Arial"/>
        </w:rPr>
        <w:t xml:space="preserve">podobno). </w:t>
      </w:r>
      <w:r w:rsidR="00E229E0" w:rsidRPr="00D04285">
        <w:rPr>
          <w:rFonts w:cs="Arial"/>
        </w:rPr>
        <w:t>Ocenjeno je, da bi povprečna letna urna emisija delcev PM</w:t>
      </w:r>
      <w:r w:rsidR="00E229E0" w:rsidRPr="00D04285">
        <w:rPr>
          <w:rFonts w:cs="Arial"/>
          <w:vertAlign w:val="subscript"/>
        </w:rPr>
        <w:t xml:space="preserve">10 </w:t>
      </w:r>
      <w:r w:rsidR="00E229E0" w:rsidRPr="00D04285">
        <w:rPr>
          <w:rFonts w:cs="Arial"/>
        </w:rPr>
        <w:t xml:space="preserve">zaradi obratovanja celotnega gradbišča </w:t>
      </w:r>
      <w:r w:rsidR="00E210DE">
        <w:rPr>
          <w:rFonts w:cs="Arial"/>
        </w:rPr>
        <w:t xml:space="preserve">(maksimalna možna obremenitev) </w:t>
      </w:r>
      <w:r w:rsidR="00E229E0" w:rsidRPr="00D04285">
        <w:rPr>
          <w:rFonts w:cs="Arial"/>
        </w:rPr>
        <w:t>znašala 0,61 kg/h.</w:t>
      </w:r>
      <w:r w:rsidR="00E210DE">
        <w:rPr>
          <w:rFonts w:cs="Arial"/>
        </w:rPr>
        <w:t xml:space="preserve"> Upoštevajoč </w:t>
      </w:r>
      <w:proofErr w:type="spellStart"/>
      <w:r w:rsidR="00E210DE">
        <w:rPr>
          <w:rFonts w:cs="Arial"/>
        </w:rPr>
        <w:t>faznost</w:t>
      </w:r>
      <w:proofErr w:type="spellEnd"/>
      <w:r w:rsidR="00E210DE">
        <w:rPr>
          <w:rFonts w:cs="Arial"/>
        </w:rPr>
        <w:t xml:space="preserve"> gradnje </w:t>
      </w:r>
      <w:r w:rsidR="00E210DE" w:rsidRPr="00D04285">
        <w:rPr>
          <w:rFonts w:cs="Arial"/>
        </w:rPr>
        <w:t>bi povprečna letna urna emisija delcev PM</w:t>
      </w:r>
      <w:r w:rsidR="00E210DE" w:rsidRPr="00D04285">
        <w:rPr>
          <w:rFonts w:cs="Arial"/>
          <w:vertAlign w:val="subscript"/>
        </w:rPr>
        <w:t xml:space="preserve">10 </w:t>
      </w:r>
      <w:r w:rsidR="00E210DE" w:rsidRPr="00D04285">
        <w:rPr>
          <w:rFonts w:cs="Arial"/>
        </w:rPr>
        <w:t>zaradi obratovanja gradbišča znašala 0,</w:t>
      </w:r>
      <w:r w:rsidR="00E210DE">
        <w:rPr>
          <w:rFonts w:cs="Arial"/>
        </w:rPr>
        <w:t>3</w:t>
      </w:r>
      <w:r w:rsidR="00E210DE" w:rsidRPr="00D04285">
        <w:rPr>
          <w:rFonts w:cs="Arial"/>
        </w:rPr>
        <w:t xml:space="preserve"> kg/h.</w:t>
      </w:r>
      <w:r w:rsidR="00E210DE">
        <w:rPr>
          <w:rFonts w:cs="Arial"/>
        </w:rPr>
        <w:t xml:space="preserve"> </w:t>
      </w:r>
    </w:p>
    <w:p w:rsidR="00E210DE" w:rsidRDefault="00E210DE" w:rsidP="004634F6">
      <w:pPr>
        <w:tabs>
          <w:tab w:val="left" w:pos="1560"/>
        </w:tabs>
        <w:autoSpaceDE w:val="0"/>
        <w:autoSpaceDN w:val="0"/>
        <w:adjustRightInd w:val="0"/>
        <w:spacing w:line="260" w:lineRule="atLeast"/>
        <w:ind w:right="-8"/>
        <w:rPr>
          <w:rFonts w:cs="Arial"/>
        </w:rPr>
      </w:pPr>
    </w:p>
    <w:p w:rsidR="0016372A" w:rsidRPr="001A22A8" w:rsidRDefault="00E210DE" w:rsidP="004634F6">
      <w:pPr>
        <w:tabs>
          <w:tab w:val="left" w:pos="1560"/>
        </w:tabs>
        <w:autoSpaceDE w:val="0"/>
        <w:autoSpaceDN w:val="0"/>
        <w:adjustRightInd w:val="0"/>
        <w:spacing w:line="260" w:lineRule="atLeast"/>
        <w:ind w:right="-8"/>
        <w:rPr>
          <w:rFonts w:cs="Arial"/>
          <w:color w:val="FF0000"/>
        </w:rPr>
      </w:pPr>
      <w:r w:rsidRPr="00E210DE">
        <w:rPr>
          <w:rFonts w:cs="Arial"/>
        </w:rPr>
        <w:t xml:space="preserve">Izračunan </w:t>
      </w:r>
      <w:r>
        <w:rPr>
          <w:rFonts w:cs="Arial"/>
        </w:rPr>
        <w:t>je</w:t>
      </w:r>
      <w:r w:rsidRPr="00E210DE">
        <w:rPr>
          <w:rFonts w:cs="Arial"/>
        </w:rPr>
        <w:t xml:space="preserve"> bil tudi količinski prispevek načrtovane gradnje k onesnaženosti zraka z delci PM</w:t>
      </w:r>
      <w:r w:rsidRPr="00E210DE">
        <w:rPr>
          <w:rFonts w:cs="Arial"/>
          <w:vertAlign w:val="subscript"/>
        </w:rPr>
        <w:t>10</w:t>
      </w:r>
      <w:r w:rsidRPr="00E210DE">
        <w:rPr>
          <w:rFonts w:cs="Arial"/>
        </w:rPr>
        <w:t xml:space="preserve"> (t.i. dodatna obremenitev). Iz rezultatov modelnega izračuna izhaja, da dodatna obremenitev zunanjega zraka z delci PM</w:t>
      </w:r>
      <w:r w:rsidRPr="00E210DE">
        <w:rPr>
          <w:rFonts w:cs="Arial"/>
          <w:vertAlign w:val="subscript"/>
        </w:rPr>
        <w:t>10</w:t>
      </w:r>
      <w:r w:rsidRPr="00E210DE">
        <w:rPr>
          <w:rFonts w:cs="Arial"/>
        </w:rPr>
        <w:t xml:space="preserve"> zaradi gradnje, ne bo povzročala preseganja mejne letne koncentracije delcev PM</w:t>
      </w:r>
      <w:r w:rsidRPr="00E210DE">
        <w:rPr>
          <w:rFonts w:cs="Arial"/>
          <w:vertAlign w:val="subscript"/>
        </w:rPr>
        <w:t>10</w:t>
      </w:r>
      <w:r w:rsidRPr="00E210DE">
        <w:rPr>
          <w:rFonts w:cs="Arial"/>
        </w:rPr>
        <w:t xml:space="preserve"> v zunanjem zraku pri na</w:t>
      </w:r>
      <w:r w:rsidR="00262C4E">
        <w:rPr>
          <w:rFonts w:cs="Arial"/>
        </w:rPr>
        <w:t xml:space="preserve">jbližjih stanovanjskih objektih. </w:t>
      </w:r>
      <w:r w:rsidRPr="00E23F69">
        <w:rPr>
          <w:rFonts w:cs="Arial"/>
        </w:rPr>
        <w:t xml:space="preserve">Prav tako nobena srednja dnevna koncentracija ne bo presegala mejne dnevne koncentracije. </w:t>
      </w:r>
      <w:r w:rsidR="0016372A" w:rsidRPr="0016372A">
        <w:rPr>
          <w:rFonts w:cs="Arial"/>
        </w:rPr>
        <w:t>Upo</w:t>
      </w:r>
      <w:r w:rsidR="0016372A" w:rsidRPr="0016372A">
        <w:rPr>
          <w:rFonts w:cs="Arial" w:hint="eastAsia"/>
        </w:rPr>
        <w:t>š</w:t>
      </w:r>
      <w:r w:rsidR="0016372A" w:rsidRPr="0016372A">
        <w:rPr>
          <w:rFonts w:cs="Arial"/>
        </w:rPr>
        <w:t>tevajo</w:t>
      </w:r>
      <w:r w:rsidR="0016372A" w:rsidRPr="0016372A">
        <w:rPr>
          <w:rFonts w:cs="Arial" w:hint="eastAsia"/>
        </w:rPr>
        <w:t>č</w:t>
      </w:r>
      <w:r w:rsidR="0016372A" w:rsidRPr="0016372A">
        <w:rPr>
          <w:rFonts w:cs="Arial"/>
        </w:rPr>
        <w:t xml:space="preserve"> najve</w:t>
      </w:r>
      <w:r w:rsidR="0016372A" w:rsidRPr="0016372A">
        <w:rPr>
          <w:rFonts w:cs="Arial" w:hint="eastAsia"/>
        </w:rPr>
        <w:t>č</w:t>
      </w:r>
      <w:r w:rsidR="0016372A" w:rsidRPr="0016372A">
        <w:rPr>
          <w:rFonts w:cs="Arial"/>
        </w:rPr>
        <w:t>jo obstoje</w:t>
      </w:r>
      <w:r w:rsidR="0016372A" w:rsidRPr="0016372A">
        <w:rPr>
          <w:rFonts w:cs="Arial" w:hint="eastAsia"/>
        </w:rPr>
        <w:t>č</w:t>
      </w:r>
      <w:r w:rsidR="0016372A" w:rsidRPr="0016372A">
        <w:rPr>
          <w:rFonts w:cs="Arial"/>
        </w:rPr>
        <w:t>o obremenitev z delci PM</w:t>
      </w:r>
      <w:r w:rsidR="0016372A">
        <w:rPr>
          <w:rFonts w:cs="Arial"/>
          <w:vertAlign w:val="subscript"/>
        </w:rPr>
        <w:t>10</w:t>
      </w:r>
      <w:r w:rsidR="0016372A" w:rsidRPr="0016372A">
        <w:rPr>
          <w:rFonts w:cs="Arial"/>
        </w:rPr>
        <w:t xml:space="preserve"> </w:t>
      </w:r>
      <w:r w:rsidR="0016372A">
        <w:rPr>
          <w:rFonts w:cs="Arial"/>
        </w:rPr>
        <w:t xml:space="preserve">v Ljubljani v letu 2021, </w:t>
      </w:r>
      <w:r w:rsidR="0016372A" w:rsidRPr="0016372A">
        <w:rPr>
          <w:rFonts w:cs="Arial"/>
        </w:rPr>
        <w:t>koncentracije obstoje</w:t>
      </w:r>
      <w:r w:rsidR="0016372A" w:rsidRPr="0016372A">
        <w:rPr>
          <w:rFonts w:cs="Arial" w:hint="eastAsia"/>
        </w:rPr>
        <w:t>č</w:t>
      </w:r>
      <w:r w:rsidR="0016372A" w:rsidRPr="0016372A">
        <w:rPr>
          <w:rFonts w:cs="Arial"/>
        </w:rPr>
        <w:t xml:space="preserve">e in dodatne obremenitve prav tako ne </w:t>
      </w:r>
      <w:r w:rsidR="0016372A">
        <w:rPr>
          <w:rFonts w:cs="Arial"/>
        </w:rPr>
        <w:t>bodo presegale mejnih vrednosti, glede na Uredbo o kakovosti zraka. Ocenjena celotna kon</w:t>
      </w:r>
      <w:r w:rsidR="001A22A8">
        <w:rPr>
          <w:rFonts w:cs="Arial"/>
        </w:rPr>
        <w:t xml:space="preserve">centracija delcev </w:t>
      </w:r>
      <w:r w:rsidR="001A22A8" w:rsidRPr="00E210DE">
        <w:rPr>
          <w:rFonts w:cs="Arial"/>
        </w:rPr>
        <w:t>PM</w:t>
      </w:r>
      <w:r w:rsidR="001A22A8" w:rsidRPr="00E210DE">
        <w:rPr>
          <w:rFonts w:cs="Arial"/>
          <w:vertAlign w:val="subscript"/>
        </w:rPr>
        <w:t>10</w:t>
      </w:r>
      <w:r w:rsidR="001A22A8">
        <w:rPr>
          <w:rFonts w:cs="Arial"/>
          <w:vertAlign w:val="subscript"/>
        </w:rPr>
        <w:t>,</w:t>
      </w:r>
      <w:r w:rsidR="001A22A8">
        <w:rPr>
          <w:rFonts w:cs="Arial"/>
        </w:rPr>
        <w:t xml:space="preserve"> upoštevajoč izračunano dodatno in obstoječo obremenitev v Ljubljani, bi znašala največ 32 </w:t>
      </w:r>
      <w:proofErr w:type="spellStart"/>
      <w:r w:rsidR="001A22A8" w:rsidRPr="001A22A8">
        <w:rPr>
          <w:rFonts w:cs="Arial"/>
        </w:rPr>
        <w:t>μg</w:t>
      </w:r>
      <w:proofErr w:type="spellEnd"/>
      <w:r w:rsidR="001A22A8" w:rsidRPr="001A22A8">
        <w:rPr>
          <w:rFonts w:cs="Arial"/>
        </w:rPr>
        <w:t>/m</w:t>
      </w:r>
      <w:r w:rsidR="001A22A8" w:rsidRPr="001A22A8">
        <w:rPr>
          <w:rFonts w:cs="Arial"/>
          <w:vertAlign w:val="superscript"/>
        </w:rPr>
        <w:t>3</w:t>
      </w:r>
      <w:r w:rsidR="001A22A8">
        <w:rPr>
          <w:rFonts w:cs="Arial"/>
        </w:rPr>
        <w:t xml:space="preserve">. </w:t>
      </w:r>
    </w:p>
    <w:p w:rsidR="00902234" w:rsidRPr="00876A6E" w:rsidRDefault="00902234" w:rsidP="004634F6">
      <w:pPr>
        <w:tabs>
          <w:tab w:val="left" w:pos="1560"/>
        </w:tabs>
        <w:autoSpaceDE w:val="0"/>
        <w:autoSpaceDN w:val="0"/>
        <w:adjustRightInd w:val="0"/>
        <w:spacing w:line="260" w:lineRule="atLeast"/>
        <w:ind w:right="-8"/>
        <w:rPr>
          <w:rFonts w:cs="Arial"/>
        </w:rPr>
      </w:pPr>
    </w:p>
    <w:p w:rsidR="00650703" w:rsidRPr="001A22A8" w:rsidRDefault="00902234" w:rsidP="004634F6">
      <w:pPr>
        <w:tabs>
          <w:tab w:val="left" w:pos="1560"/>
        </w:tabs>
        <w:autoSpaceDE w:val="0"/>
        <w:autoSpaceDN w:val="0"/>
        <w:adjustRightInd w:val="0"/>
        <w:spacing w:line="260" w:lineRule="atLeast"/>
        <w:ind w:right="-8"/>
        <w:rPr>
          <w:rFonts w:cs="Arial"/>
        </w:rPr>
      </w:pPr>
      <w:r w:rsidRPr="001A22A8">
        <w:rPr>
          <w:rFonts w:cs="Arial"/>
        </w:rPr>
        <w:t>Glede na lastnosti gradbišča ter z upoštevanjem, da v neposredni bližini ni stanovanjskega naselja (stanovanjskih objektov v radiju do 250 m okoli obravnavane lokacije ni), je ocenjeno, da gradnja ne bo imela bistvenega vpliva na kakovost zraka v bližini naselij. Z doslednim upoštevanjem omilitvenih ukrepov ne bodo nastale znatne emisije delcev PM</w:t>
      </w:r>
      <w:r w:rsidRPr="001A22A8">
        <w:rPr>
          <w:rFonts w:cs="Arial"/>
          <w:vertAlign w:val="subscript"/>
        </w:rPr>
        <w:t>10</w:t>
      </w:r>
      <w:r w:rsidRPr="001A22A8">
        <w:rPr>
          <w:rFonts w:cs="Arial"/>
        </w:rPr>
        <w:t>, ki bi lahko povzročile prekomerno onesnaženost zraka z delci PM</w:t>
      </w:r>
      <w:r w:rsidRPr="001A22A8">
        <w:rPr>
          <w:rFonts w:cs="Arial"/>
          <w:vertAlign w:val="subscript"/>
        </w:rPr>
        <w:t>10</w:t>
      </w:r>
      <w:r w:rsidRPr="001A22A8">
        <w:rPr>
          <w:rFonts w:cs="Arial"/>
        </w:rPr>
        <w:t xml:space="preserve"> in bi lahko ogrožale zdravje ljudi. S ciljem preprečevanja in zmanjšanja negativnih vplivov razpršenih emisij prašnih delcev na kakovost zunanjega zraka zaradi</w:t>
      </w:r>
      <w:r w:rsidR="001A22A8" w:rsidRPr="001A22A8">
        <w:rPr>
          <w:rFonts w:cs="Arial"/>
        </w:rPr>
        <w:t xml:space="preserve"> obratovanja</w:t>
      </w:r>
      <w:r w:rsidRPr="001A22A8">
        <w:rPr>
          <w:rFonts w:cs="Arial"/>
        </w:rPr>
        <w:t xml:space="preserve"> gradbišča, je </w:t>
      </w:r>
      <w:r w:rsidR="002B1B4D" w:rsidRPr="001A22A8">
        <w:rPr>
          <w:rFonts w:cs="Arial"/>
        </w:rPr>
        <w:t xml:space="preserve">tako </w:t>
      </w:r>
      <w:r w:rsidRPr="001A22A8">
        <w:rPr>
          <w:rFonts w:cs="Arial"/>
        </w:rPr>
        <w:t xml:space="preserve">treba upoštevati </w:t>
      </w:r>
      <w:r w:rsidR="001A22A8" w:rsidRPr="001A22A8">
        <w:rPr>
          <w:rFonts w:cs="Arial"/>
        </w:rPr>
        <w:t xml:space="preserve">pravila ravnanja pri izvajanju gradbenih del na gradbišču, zahteve za gradbeno mehanizacijo in organizacijske ukrepe na gradbišču </w:t>
      </w:r>
      <w:r w:rsidRPr="001A22A8">
        <w:rPr>
          <w:rFonts w:cs="Arial"/>
        </w:rPr>
        <w:t xml:space="preserve">v skladu z Uredbo o preprečevanju in zmanjševanju emisije delcev iz gradbišč </w:t>
      </w:r>
      <w:r w:rsidR="001A22A8" w:rsidRPr="001A22A8">
        <w:rPr>
          <w:rFonts w:cs="Arial"/>
        </w:rPr>
        <w:t>(Uradni list RS, št. 21/11 in 197/21)</w:t>
      </w:r>
      <w:r w:rsidRPr="001A22A8">
        <w:rPr>
          <w:rFonts w:cs="Arial"/>
        </w:rPr>
        <w:t xml:space="preserve"> ter dodatne omilitvene ukrepe, ki jih je upravni organ</w:t>
      </w:r>
      <w:r w:rsidR="001A22A8" w:rsidRPr="001A22A8">
        <w:rPr>
          <w:rFonts w:cs="Arial"/>
        </w:rPr>
        <w:t>, tudi na podlagi mnenja Agencije RS za okolje št. 35403-12/2022-2 z dne 21. 11. 2022,</w:t>
      </w:r>
      <w:r w:rsidR="002B1B4D">
        <w:rPr>
          <w:rFonts w:cs="Arial"/>
        </w:rPr>
        <w:t xml:space="preserve"> določil v točki V./1</w:t>
      </w:r>
      <w:r w:rsidRPr="001A22A8">
        <w:rPr>
          <w:rFonts w:cs="Arial"/>
        </w:rPr>
        <w:t xml:space="preserve"> izreka tega dovoljenja.</w:t>
      </w:r>
    </w:p>
    <w:p w:rsidR="00902234" w:rsidRPr="00876A6E" w:rsidRDefault="00902234" w:rsidP="004634F6">
      <w:pPr>
        <w:tabs>
          <w:tab w:val="left" w:pos="567"/>
        </w:tabs>
        <w:spacing w:line="260" w:lineRule="atLeast"/>
        <w:ind w:right="-7"/>
        <w:rPr>
          <w:rFonts w:cs="Arial"/>
          <w:highlight w:val="cyan"/>
        </w:rPr>
      </w:pPr>
    </w:p>
    <w:p w:rsidR="00C210B9" w:rsidRPr="00876A6E" w:rsidRDefault="00C210B9" w:rsidP="004634F6">
      <w:pPr>
        <w:pStyle w:val="Obrazloitev11"/>
        <w:spacing w:line="260" w:lineRule="atLeast"/>
      </w:pPr>
      <w:r w:rsidRPr="00876A6E">
        <w:t xml:space="preserve">Varstvo </w:t>
      </w:r>
      <w:r w:rsidR="00902234" w:rsidRPr="00876A6E">
        <w:t xml:space="preserve">tal in podzemnih </w:t>
      </w:r>
      <w:r w:rsidRPr="00876A6E">
        <w:t>voda</w:t>
      </w:r>
    </w:p>
    <w:p w:rsidR="003C615C" w:rsidRPr="00876A6E" w:rsidRDefault="003C615C" w:rsidP="004634F6">
      <w:pPr>
        <w:tabs>
          <w:tab w:val="left" w:pos="567"/>
        </w:tabs>
        <w:spacing w:line="260" w:lineRule="atLeast"/>
        <w:ind w:right="-7"/>
        <w:rPr>
          <w:rFonts w:cs="Arial"/>
          <w:highlight w:val="cyan"/>
        </w:rPr>
      </w:pPr>
    </w:p>
    <w:p w:rsidR="00902234" w:rsidRPr="00876A6E" w:rsidRDefault="00902234" w:rsidP="004634F6">
      <w:pPr>
        <w:tabs>
          <w:tab w:val="left" w:pos="1560"/>
        </w:tabs>
        <w:spacing w:line="260" w:lineRule="atLeast"/>
        <w:ind w:right="-8"/>
        <w:rPr>
          <w:rFonts w:cs="Arial"/>
          <w:color w:val="FF0000"/>
        </w:rPr>
      </w:pPr>
      <w:r w:rsidRPr="00876A6E">
        <w:rPr>
          <w:rFonts w:cs="Arial"/>
        </w:rPr>
        <w:t xml:space="preserve">Značilnost tal na obravnavanem območju iz vidika pedoloških lastnosti kažejo, da se na širšem območju nahajajo urbana nerodovitna </w:t>
      </w:r>
      <w:r w:rsidRPr="009661DB">
        <w:rPr>
          <w:rFonts w:cs="Arial"/>
        </w:rPr>
        <w:t xml:space="preserve">tla. Gre </w:t>
      </w:r>
      <w:r w:rsidRPr="00876A6E">
        <w:rPr>
          <w:rFonts w:cs="Arial"/>
        </w:rPr>
        <w:t xml:space="preserve">za območje obstoječih ureditev, kjer so bila tla že </w:t>
      </w:r>
      <w:r w:rsidRPr="007B0E91">
        <w:rPr>
          <w:rFonts w:cs="Arial"/>
        </w:rPr>
        <w:t xml:space="preserve">spremenjena. </w:t>
      </w:r>
      <w:r w:rsidR="007B0E91">
        <w:rPr>
          <w:rFonts w:cs="Arial"/>
        </w:rPr>
        <w:t xml:space="preserve">Talni horizonti so mestoma pomešani. </w:t>
      </w:r>
      <w:r w:rsidR="007B0E91" w:rsidRPr="007B0E91">
        <w:rPr>
          <w:rFonts w:cs="Arial"/>
        </w:rPr>
        <w:t xml:space="preserve">Glede na izvedene geomehanske raziskave se v </w:t>
      </w:r>
      <w:r w:rsidR="007B0E91" w:rsidRPr="00E50BEA">
        <w:rPr>
          <w:rFonts w:cs="Arial"/>
        </w:rPr>
        <w:t xml:space="preserve">zgornjem delu nahaja humus (do 0,30 m), do globine 3,70 m pa dobro graduiran pesek. </w:t>
      </w:r>
      <w:r w:rsidRPr="00E50BEA">
        <w:rPr>
          <w:rFonts w:cs="Arial"/>
        </w:rPr>
        <w:t xml:space="preserve">Na lokaciji načrtovanega objekta je bilo izvedeno </w:t>
      </w:r>
      <w:r w:rsidR="007B0E91" w:rsidRPr="00E50BEA">
        <w:rPr>
          <w:rFonts w:cs="Arial"/>
        </w:rPr>
        <w:t xml:space="preserve">tudi </w:t>
      </w:r>
      <w:r w:rsidR="00133596" w:rsidRPr="00E50BEA">
        <w:rPr>
          <w:rFonts w:cs="Arial"/>
        </w:rPr>
        <w:t xml:space="preserve">vzorčenje tal, narejena je bila </w:t>
      </w:r>
      <w:r w:rsidRPr="00E50BEA">
        <w:rPr>
          <w:rFonts w:cs="Arial"/>
        </w:rPr>
        <w:t xml:space="preserve">Ocena kakovosti zemeljskega izkopa (št. </w:t>
      </w:r>
      <w:r w:rsidR="00133596" w:rsidRPr="00E50BEA">
        <w:rPr>
          <w:rFonts w:cs="Arial"/>
        </w:rPr>
        <w:t>5000-803/21</w:t>
      </w:r>
      <w:r w:rsidRPr="00E50BEA">
        <w:rPr>
          <w:rFonts w:cs="Arial"/>
        </w:rPr>
        <w:t xml:space="preserve">, </w:t>
      </w:r>
      <w:r w:rsidR="00133596" w:rsidRPr="00E50BEA">
        <w:rPr>
          <w:rFonts w:cs="Arial"/>
        </w:rPr>
        <w:t>oktober 2021</w:t>
      </w:r>
      <w:r w:rsidRPr="00E50BEA">
        <w:rPr>
          <w:rFonts w:cs="Arial"/>
        </w:rPr>
        <w:t xml:space="preserve">, </w:t>
      </w:r>
      <w:r w:rsidR="00133596" w:rsidRPr="00E50BEA">
        <w:rPr>
          <w:rFonts w:cs="Arial"/>
        </w:rPr>
        <w:t>Regionalni tehnološki center Zasavje d.o.o.</w:t>
      </w:r>
      <w:r w:rsidRPr="00E50BEA">
        <w:rPr>
          <w:rFonts w:cs="Arial"/>
        </w:rPr>
        <w:t xml:space="preserve">) iz katere izhaja, da analizirana zemljina </w:t>
      </w:r>
      <w:r w:rsidR="00133596" w:rsidRPr="00E50BEA">
        <w:rPr>
          <w:rFonts w:cs="Arial"/>
        </w:rPr>
        <w:t>ne vsebuje nevarnih lastnosti od</w:t>
      </w:r>
      <w:r w:rsidRPr="00E50BEA">
        <w:rPr>
          <w:rFonts w:cs="Arial"/>
        </w:rPr>
        <w:t xml:space="preserve"> HP1 do HP15 in bo v primeru izkopa </w:t>
      </w:r>
      <w:r w:rsidRPr="00E50BEA">
        <w:rPr>
          <w:rFonts w:cs="Arial"/>
        </w:rPr>
        <w:lastRenderedPageBreak/>
        <w:t>ustrezala številki odpadka 17 05 04. Prav tako analiziran zemeljski izkop izpolnjuje zahteve Uredbe o obremenjevanju tal z vnašanjem odpadkov (</w:t>
      </w:r>
      <w:r w:rsidR="00E50BEA" w:rsidRPr="00E50BEA">
        <w:rPr>
          <w:rFonts w:cs="Arial"/>
        </w:rPr>
        <w:t>Uradni list RS, št. 34/08, 61/11 in 44/22 – ZVO-2)</w:t>
      </w:r>
      <w:r w:rsidRPr="00E50BEA">
        <w:rPr>
          <w:rFonts w:cs="Arial"/>
        </w:rPr>
        <w:t xml:space="preserve"> za nasipavanje stavbnih zemljišč in območij mineralnih surovin za zapolnitev tal po izkopu. Primerjava rezultatov analiziranih vzorcev tal z zahtevami Uredbe o mejnih, opozorilnih in kritičnih </w:t>
      </w:r>
      <w:proofErr w:type="spellStart"/>
      <w:r w:rsidRPr="00E50BEA">
        <w:rPr>
          <w:rFonts w:cs="Arial"/>
        </w:rPr>
        <w:t>imisijskih</w:t>
      </w:r>
      <w:proofErr w:type="spellEnd"/>
      <w:r w:rsidRPr="00E50BEA">
        <w:rPr>
          <w:rFonts w:cs="Arial"/>
        </w:rPr>
        <w:t xml:space="preserve"> vrednostih nevarnih snovi v tleh (Uradni list RS, št. 68/96 in 41/04 – ZVO-1) tudi </w:t>
      </w:r>
      <w:r w:rsidR="00133596" w:rsidRPr="00E50BEA">
        <w:rPr>
          <w:rFonts w:cs="Arial"/>
        </w:rPr>
        <w:t>kaže</w:t>
      </w:r>
      <w:r w:rsidRPr="00E50BEA">
        <w:rPr>
          <w:rFonts w:cs="Arial"/>
        </w:rPr>
        <w:t xml:space="preserve">, da noben od parametrov ne presega mejne, opozorilne in kritične vrednosti za posamezna onesnaževala. </w:t>
      </w:r>
      <w:r w:rsidR="00133596" w:rsidRPr="00E50BEA">
        <w:rPr>
          <w:rFonts w:cs="Arial"/>
        </w:rPr>
        <w:t xml:space="preserve">Upoštevajoč namembnost lokacije načrtovane gradnje in izvedenih analiz ni pričakovati, da bi bila tla na obravnavani lokaciji obremenjena z onesnaževali. </w:t>
      </w:r>
    </w:p>
    <w:p w:rsidR="00902234" w:rsidRPr="005A6584" w:rsidRDefault="00902234" w:rsidP="004634F6">
      <w:pPr>
        <w:tabs>
          <w:tab w:val="left" w:pos="567"/>
        </w:tabs>
        <w:spacing w:line="260" w:lineRule="atLeast"/>
        <w:ind w:right="-7"/>
        <w:rPr>
          <w:rFonts w:cs="Arial"/>
          <w:highlight w:val="cyan"/>
        </w:rPr>
      </w:pPr>
    </w:p>
    <w:p w:rsidR="00876A6E" w:rsidRPr="00E50BEA" w:rsidRDefault="00902234" w:rsidP="004634F6">
      <w:pPr>
        <w:tabs>
          <w:tab w:val="left" w:pos="1560"/>
        </w:tabs>
        <w:spacing w:line="260" w:lineRule="atLeast"/>
        <w:ind w:right="-8"/>
        <w:rPr>
          <w:rFonts w:cs="Arial"/>
          <w:color w:val="FF0000"/>
        </w:rPr>
      </w:pPr>
      <w:r w:rsidRPr="00876A6E">
        <w:rPr>
          <w:rFonts w:cs="Arial"/>
        </w:rPr>
        <w:t xml:space="preserve">Obravnavano območje leži na </w:t>
      </w:r>
      <w:proofErr w:type="spellStart"/>
      <w:r w:rsidRPr="00876A6E">
        <w:rPr>
          <w:rFonts w:cs="Arial"/>
        </w:rPr>
        <w:t>medzrnskem</w:t>
      </w:r>
      <w:proofErr w:type="spellEnd"/>
      <w:r w:rsidRPr="00876A6E">
        <w:rPr>
          <w:rFonts w:cs="Arial"/>
        </w:rPr>
        <w:t>, aluvialnem vodonosniku Ljubljansko polje, ki je del vodnega telesa podzemne vode Savska kotlina in Ljubljansko barje z oznako VTPodV_1001. Vodonosnik je kvartarne starosti. Sestavljajo ga peščeno prodni zasipi reke Save in njenih površinskih pritokov. Je obširen in visoko izdaten. Ranljivost vodonosnika, kjer ni pomembnih zveznih krovnih plasti, je na obravnavanem območju zelo visoka do izredno visoka. Po podatkih Agencije RS za okolje je kemijsko stanje vodnega telesa v obdobju od 2006 do 2020 ocenjeno kot dobro.</w:t>
      </w:r>
    </w:p>
    <w:p w:rsidR="000F3771" w:rsidRPr="00876A6E" w:rsidRDefault="000F3771" w:rsidP="004634F6">
      <w:pPr>
        <w:spacing w:line="260" w:lineRule="atLeast"/>
        <w:ind w:right="-8"/>
        <w:rPr>
          <w:rFonts w:cs="Arial"/>
          <w:highlight w:val="yellow"/>
        </w:rPr>
      </w:pPr>
    </w:p>
    <w:p w:rsidR="0069303F" w:rsidRPr="00A26B20" w:rsidRDefault="00027F69" w:rsidP="004634F6">
      <w:pPr>
        <w:spacing w:line="260" w:lineRule="atLeast"/>
        <w:ind w:right="-8"/>
        <w:rPr>
          <w:rFonts w:cs="Arial"/>
        </w:rPr>
      </w:pPr>
      <w:r w:rsidRPr="00876A6E">
        <w:rPr>
          <w:rFonts w:cs="Arial"/>
        </w:rPr>
        <w:t>Na obravnavanem območju sta izvedeni dve vrtini VMDK-1 in VMDK-2, za kateri je bilo izdano</w:t>
      </w:r>
      <w:r w:rsidR="00A26B20">
        <w:rPr>
          <w:rFonts w:cs="Arial"/>
        </w:rPr>
        <w:t xml:space="preserve"> delno </w:t>
      </w:r>
      <w:r w:rsidRPr="00876A6E">
        <w:rPr>
          <w:rFonts w:cs="Arial"/>
        </w:rPr>
        <w:t>vodno dovoljenje za odvzem vode za tehnološke namene št. 35536-46/2005-11</w:t>
      </w:r>
      <w:r w:rsidR="004D1506" w:rsidRPr="00876A6E">
        <w:rPr>
          <w:rFonts w:cs="Arial"/>
        </w:rPr>
        <w:t xml:space="preserve"> z dne 14. 7. 2010</w:t>
      </w:r>
      <w:r w:rsidR="00A26B20">
        <w:rPr>
          <w:rFonts w:cs="Arial"/>
        </w:rPr>
        <w:t xml:space="preserve"> v povezavi z odločbo št. 35</w:t>
      </w:r>
      <w:r w:rsidR="00D15B11">
        <w:rPr>
          <w:rFonts w:cs="Arial"/>
        </w:rPr>
        <w:t>530-111/2021-4 z dne 31. 1. 2022</w:t>
      </w:r>
      <w:r w:rsidR="00A26B20">
        <w:rPr>
          <w:rFonts w:cs="Arial"/>
        </w:rPr>
        <w:t xml:space="preserve">, </w:t>
      </w:r>
      <w:r w:rsidR="004D1506" w:rsidRPr="00876A6E">
        <w:rPr>
          <w:rFonts w:cs="Arial"/>
        </w:rPr>
        <w:t xml:space="preserve">iz naslednjih vodnih virov: vodnjaka </w:t>
      </w:r>
      <w:r w:rsidRPr="00876A6E">
        <w:rPr>
          <w:rFonts w:cs="Arial"/>
        </w:rPr>
        <w:t xml:space="preserve">VMDK-1 </w:t>
      </w:r>
      <w:r w:rsidR="004D1506" w:rsidRPr="00876A6E">
        <w:rPr>
          <w:rFonts w:cs="Arial"/>
        </w:rPr>
        <w:t>v količini največ</w:t>
      </w:r>
      <w:r w:rsidRPr="00876A6E">
        <w:rPr>
          <w:rFonts w:cs="Arial"/>
        </w:rPr>
        <w:t xml:space="preserve"> 11,3 l/s vode in iz </w:t>
      </w:r>
      <w:r w:rsidR="004D1506" w:rsidRPr="00876A6E">
        <w:rPr>
          <w:rFonts w:cs="Arial"/>
        </w:rPr>
        <w:t>vodnjaka</w:t>
      </w:r>
      <w:r w:rsidRPr="00876A6E">
        <w:rPr>
          <w:rFonts w:cs="Arial"/>
        </w:rPr>
        <w:t xml:space="preserve"> VMDK-2 </w:t>
      </w:r>
      <w:r w:rsidR="004D1506" w:rsidRPr="00876A6E">
        <w:rPr>
          <w:rFonts w:cs="Arial"/>
        </w:rPr>
        <w:t xml:space="preserve">v količini največ </w:t>
      </w:r>
      <w:r w:rsidRPr="00876A6E">
        <w:rPr>
          <w:rFonts w:cs="Arial"/>
        </w:rPr>
        <w:t>11,1 l/s. Skupaj se sme načrpati d</w:t>
      </w:r>
      <w:r w:rsidR="00A26B20">
        <w:rPr>
          <w:rFonts w:cs="Arial"/>
        </w:rPr>
        <w:t>o 63.000 m</w:t>
      </w:r>
      <w:r w:rsidR="00A26B20" w:rsidRPr="00A26B20">
        <w:rPr>
          <w:rFonts w:cs="Arial"/>
          <w:vertAlign w:val="superscript"/>
        </w:rPr>
        <w:t>3</w:t>
      </w:r>
      <w:r w:rsidR="00A26B20">
        <w:rPr>
          <w:rFonts w:cs="Arial"/>
        </w:rPr>
        <w:t xml:space="preserve"> vode/leto. Obstoječa</w:t>
      </w:r>
      <w:r w:rsidRPr="00876A6E">
        <w:rPr>
          <w:rFonts w:cs="Arial"/>
        </w:rPr>
        <w:t xml:space="preserve"> vrtina VMDK-1 se bo ohranila in po potrebi uporabila. Obstoječa vrtina VMDK-2 se bo uporabila za neposredno rabo vode za drugo rabo, ki presega splošno rabo in sicer za požarne namene (</w:t>
      </w:r>
      <w:proofErr w:type="spellStart"/>
      <w:r w:rsidRPr="00876A6E">
        <w:rPr>
          <w:rFonts w:cs="Arial"/>
        </w:rPr>
        <w:t>šprinkler</w:t>
      </w:r>
      <w:proofErr w:type="spellEnd"/>
      <w:r w:rsidRPr="00876A6E">
        <w:rPr>
          <w:rFonts w:cs="Arial"/>
        </w:rPr>
        <w:t xml:space="preserve"> bazen). Preko </w:t>
      </w:r>
      <w:proofErr w:type="spellStart"/>
      <w:r w:rsidRPr="00876A6E">
        <w:rPr>
          <w:rFonts w:cs="Arial"/>
        </w:rPr>
        <w:t>šprinkler</w:t>
      </w:r>
      <w:proofErr w:type="spellEnd"/>
      <w:r w:rsidRPr="00876A6E">
        <w:rPr>
          <w:rFonts w:cs="Arial"/>
        </w:rPr>
        <w:t xml:space="preserve"> bazena se bo napajalo interno </w:t>
      </w:r>
      <w:proofErr w:type="spellStart"/>
      <w:r w:rsidRPr="00876A6E">
        <w:rPr>
          <w:rFonts w:cs="Arial"/>
        </w:rPr>
        <w:t>šprinkler</w:t>
      </w:r>
      <w:proofErr w:type="spellEnd"/>
      <w:r w:rsidRPr="00876A6E">
        <w:rPr>
          <w:rFonts w:cs="Arial"/>
        </w:rPr>
        <w:t xml:space="preserve"> in zunanje hidrantno omrežje.</w:t>
      </w:r>
      <w:r w:rsidR="0069303F" w:rsidRPr="00876A6E">
        <w:rPr>
          <w:rFonts w:cs="Arial"/>
        </w:rPr>
        <w:t xml:space="preserve"> Za ta namen je bilo pridobljeno vodno dovoljenje </w:t>
      </w:r>
      <w:r w:rsidR="001A29D6">
        <w:rPr>
          <w:rFonts w:cs="Arial"/>
        </w:rPr>
        <w:t>št. 35521-4/2022 z dne 5.4.2022</w:t>
      </w:r>
      <w:r w:rsidR="0069303F" w:rsidRPr="00876A6E">
        <w:rPr>
          <w:rFonts w:cs="Arial"/>
        </w:rPr>
        <w:t>, ki dovoljuje neposredno rabo vode za drugo rabo, ki presega splošno rabo in sicer za namen požarne varnosti skladiščno poslovnega objekta iz vodnjaka VDMK-2 v obsegu največ 11,1 l/s in skupno do 1.200 m</w:t>
      </w:r>
      <w:r w:rsidR="0069303F" w:rsidRPr="00876A6E">
        <w:rPr>
          <w:rFonts w:cs="Arial"/>
          <w:vertAlign w:val="superscript"/>
        </w:rPr>
        <w:t>3</w:t>
      </w:r>
      <w:r w:rsidR="0069303F" w:rsidRPr="00876A6E">
        <w:rPr>
          <w:rFonts w:cs="Arial"/>
        </w:rPr>
        <w:t>/leto. Ta raba je možna, samo v primeru potreb in se je ne more opredeliti kot stalno rabo naravnanega vira.</w:t>
      </w:r>
    </w:p>
    <w:p w:rsidR="00902234" w:rsidRPr="005A6584" w:rsidRDefault="00902234" w:rsidP="004634F6">
      <w:pPr>
        <w:spacing w:line="260" w:lineRule="atLeast"/>
        <w:ind w:right="-8"/>
        <w:rPr>
          <w:rFonts w:cs="Arial"/>
          <w:highlight w:val="yellow"/>
        </w:rPr>
      </w:pPr>
    </w:p>
    <w:p w:rsidR="00902234" w:rsidRPr="00876A6E" w:rsidRDefault="00902234" w:rsidP="004634F6">
      <w:pPr>
        <w:pStyle w:val="Obrazloitev11a"/>
        <w:spacing w:line="260" w:lineRule="atLeast"/>
      </w:pPr>
      <w:r w:rsidRPr="00876A6E">
        <w:t>Pričakovani vplivi v času gradnje in pogoji</w:t>
      </w:r>
    </w:p>
    <w:p w:rsidR="00902234" w:rsidRPr="00876A6E" w:rsidRDefault="00902234" w:rsidP="004634F6">
      <w:pPr>
        <w:spacing w:line="260" w:lineRule="atLeast"/>
        <w:ind w:right="-8"/>
        <w:rPr>
          <w:rFonts w:cs="Arial"/>
          <w:color w:val="FF0000"/>
          <w:highlight w:val="yellow"/>
        </w:rPr>
      </w:pPr>
    </w:p>
    <w:p w:rsidR="00EE7323" w:rsidRDefault="00902234" w:rsidP="004634F6">
      <w:pPr>
        <w:tabs>
          <w:tab w:val="left" w:pos="1560"/>
        </w:tabs>
        <w:spacing w:line="260" w:lineRule="atLeast"/>
        <w:ind w:right="-8"/>
        <w:rPr>
          <w:rFonts w:cs="Arial"/>
        </w:rPr>
      </w:pPr>
      <w:r w:rsidRPr="00876A6E">
        <w:rPr>
          <w:rFonts w:cs="Arial"/>
        </w:rPr>
        <w:t xml:space="preserve">Zaradi načrtovane gradnje se bo v manjšem delu spremenila dejanska raba tal, in sicer iz travnika in neobdelanega kmetijskega zemljišča v </w:t>
      </w:r>
      <w:r w:rsidRPr="002C2A4C">
        <w:rPr>
          <w:rFonts w:cs="Arial"/>
        </w:rPr>
        <w:t>pozidana. Ker gre za spremembo le v manjšem delu, bistvenih vplivov z vidika spremembe rabe</w:t>
      </w:r>
      <w:r w:rsidR="002C2A4C" w:rsidRPr="002C2A4C">
        <w:rPr>
          <w:rFonts w:cs="Arial"/>
        </w:rPr>
        <w:t xml:space="preserve"> tal</w:t>
      </w:r>
      <w:r w:rsidRPr="002C2A4C">
        <w:rPr>
          <w:rFonts w:cs="Arial"/>
        </w:rPr>
        <w:t xml:space="preserve">, ne bo. </w:t>
      </w:r>
      <w:r w:rsidRPr="00876A6E">
        <w:rPr>
          <w:rFonts w:cs="Arial"/>
        </w:rPr>
        <w:t xml:space="preserve">Zaradi prisotnosti gradbene mehanizacije in izvedbe načrtovane gradnje se bo na območju spremenila tudi struktura tal in povečala zbitost tal. Zaradi izvedbe predhodnih del in gradnje bo potrebno v celoti ali delu območja nadomestiti strukturo in sestavo tal na delu zunanjih površin, saj bo treba izvesti ustrezne utrditve in ureditve. </w:t>
      </w:r>
      <w:r w:rsidR="002C2A4C">
        <w:rPr>
          <w:rFonts w:cs="Arial"/>
        </w:rPr>
        <w:t xml:space="preserve">Ker so bila v preteklosti tla že spremenjena tudi z vidika strukture tal </w:t>
      </w:r>
      <w:r w:rsidR="00FF0117">
        <w:rPr>
          <w:rFonts w:cs="Arial"/>
        </w:rPr>
        <w:t xml:space="preserve">negativnih </w:t>
      </w:r>
      <w:r w:rsidR="002C2A4C">
        <w:rPr>
          <w:rFonts w:cs="Arial"/>
        </w:rPr>
        <w:t>vplivo</w:t>
      </w:r>
      <w:r w:rsidR="00FF0117">
        <w:rPr>
          <w:rFonts w:cs="Arial"/>
        </w:rPr>
        <w:t>v ni pričakovati</w:t>
      </w:r>
      <w:r w:rsidR="002C2A4C">
        <w:rPr>
          <w:rFonts w:cs="Arial"/>
        </w:rPr>
        <w:t xml:space="preserve">. </w:t>
      </w:r>
    </w:p>
    <w:p w:rsidR="00FF0117" w:rsidRPr="00876A6E" w:rsidRDefault="00FF0117" w:rsidP="004634F6">
      <w:pPr>
        <w:tabs>
          <w:tab w:val="left" w:pos="1560"/>
        </w:tabs>
        <w:spacing w:line="260" w:lineRule="atLeast"/>
        <w:ind w:right="-8"/>
        <w:rPr>
          <w:rFonts w:cs="Arial"/>
        </w:rPr>
      </w:pPr>
    </w:p>
    <w:p w:rsidR="00EE7323" w:rsidRPr="00876A6E" w:rsidRDefault="00EE7323" w:rsidP="004634F6">
      <w:pPr>
        <w:tabs>
          <w:tab w:val="left" w:pos="1560"/>
        </w:tabs>
        <w:spacing w:line="260" w:lineRule="atLeast"/>
        <w:ind w:right="-8"/>
        <w:rPr>
          <w:rFonts w:cs="Arial"/>
        </w:rPr>
      </w:pPr>
      <w:r w:rsidRPr="00876A6E">
        <w:rPr>
          <w:rFonts w:cs="Arial"/>
        </w:rPr>
        <w:t>Načrtovani skladiščno poslovni objekt bo izveden v pritlični izvedbi. Gra</w:t>
      </w:r>
      <w:r w:rsidR="00AF4E08">
        <w:rPr>
          <w:rFonts w:cs="Arial"/>
        </w:rPr>
        <w:t>dnja</w:t>
      </w:r>
      <w:r w:rsidRPr="00876A6E">
        <w:rPr>
          <w:rFonts w:cs="Arial"/>
        </w:rPr>
        <w:t xml:space="preserve"> v podzemno globino je predvidena samo v delu izvedbe temeljev in osnovne plošče (globina temeljev na obodu je do največ 3,5 m). Prav tako bo bazen za požarne vode v celoti izveden pod koto terena (ca. -0,9 m pod koto finalnega tlaka objekta). Bazen bo segal v globino do največ 6,2 m pod koto terena (pod koto finalnega tlaka objekta). Glede na razpoložljive podatke o gladini podzemne vode, ki se na obravnavanem območju nahaja na koti ca. 267,5 </w:t>
      </w:r>
      <w:proofErr w:type="spellStart"/>
      <w:r w:rsidRPr="00876A6E">
        <w:rPr>
          <w:rFonts w:cs="Arial"/>
        </w:rPr>
        <w:t>m.n.v</w:t>
      </w:r>
      <w:proofErr w:type="spellEnd"/>
      <w:r w:rsidRPr="00876A6E">
        <w:rPr>
          <w:rFonts w:cs="Arial"/>
        </w:rPr>
        <w:t xml:space="preserve"> (to je ca. 9 m pod koto terena, ki je na ca. 276,5 </w:t>
      </w:r>
      <w:proofErr w:type="spellStart"/>
      <w:r w:rsidRPr="00876A6E">
        <w:rPr>
          <w:rFonts w:cs="Arial"/>
        </w:rPr>
        <w:t>m.n.v</w:t>
      </w:r>
      <w:proofErr w:type="spellEnd"/>
      <w:r w:rsidRPr="00876A6E">
        <w:rPr>
          <w:rFonts w:cs="Arial"/>
        </w:rPr>
        <w:t>), gradnja oz. spodnji rob objekta, vključno z bazenom za požarno vodo, ne bo segala v nivo podzemne vode zato tudi neposrednega vpliva na podzemne vode ne bo.</w:t>
      </w:r>
    </w:p>
    <w:p w:rsidR="00EE7323" w:rsidRPr="00876A6E" w:rsidRDefault="00EE7323" w:rsidP="004634F6">
      <w:pPr>
        <w:tabs>
          <w:tab w:val="left" w:pos="1560"/>
        </w:tabs>
        <w:spacing w:line="260" w:lineRule="atLeast"/>
        <w:ind w:right="-8"/>
        <w:rPr>
          <w:rFonts w:cs="Arial"/>
        </w:rPr>
      </w:pPr>
    </w:p>
    <w:p w:rsidR="00AF4E08" w:rsidRPr="00876A6E" w:rsidRDefault="00902234" w:rsidP="004634F6">
      <w:pPr>
        <w:tabs>
          <w:tab w:val="left" w:pos="1560"/>
        </w:tabs>
        <w:spacing w:line="260" w:lineRule="atLeast"/>
        <w:ind w:right="-8"/>
        <w:rPr>
          <w:rFonts w:cs="Arial"/>
        </w:rPr>
      </w:pPr>
      <w:r w:rsidRPr="00876A6E">
        <w:rPr>
          <w:rFonts w:cs="Arial"/>
        </w:rPr>
        <w:t xml:space="preserve">Vplivom izvajanja gradbenih in zemeljskih del na območju posega bo izpostavljeno celotno območje gradbišča. Zaradi prisotnosti delovnih strojev in tovornih vozil na gradbišču ter izvajanja gradbenih del je povečana možnost za dodatne obremenitve tal in posredno podzemne vode. </w:t>
      </w:r>
      <w:r w:rsidR="00AF4E08" w:rsidRPr="00876A6E">
        <w:rPr>
          <w:rFonts w:cs="Arial"/>
        </w:rPr>
        <w:t>Na razmere v tleh i</w:t>
      </w:r>
      <w:r w:rsidR="00AF4E08">
        <w:rPr>
          <w:rFonts w:cs="Arial"/>
        </w:rPr>
        <w:t xml:space="preserve">n v podzemni vodi lahko vpliva </w:t>
      </w:r>
      <w:r w:rsidR="00AF4E08" w:rsidRPr="00876A6E">
        <w:rPr>
          <w:rFonts w:cs="Arial"/>
        </w:rPr>
        <w:t xml:space="preserve">oskrbovanje vozil in strojev z gorivi in olji, pri katerem se tekočine polivajo po tleh in posredno pronicajo v podzemno </w:t>
      </w:r>
      <w:r w:rsidR="00AF4E08" w:rsidRPr="00E22696">
        <w:rPr>
          <w:rFonts w:cs="Arial"/>
        </w:rPr>
        <w:t xml:space="preserve">vodo. </w:t>
      </w:r>
      <w:r w:rsidR="00AF4E08" w:rsidRPr="00876A6E">
        <w:rPr>
          <w:rFonts w:cs="Arial"/>
        </w:rPr>
        <w:t xml:space="preserve">Do večjega onesnaženja lahko pride ob </w:t>
      </w:r>
      <w:r w:rsidR="00AF4E08" w:rsidRPr="00876A6E">
        <w:rPr>
          <w:rFonts w:cs="Arial"/>
        </w:rPr>
        <w:lastRenderedPageBreak/>
        <w:t>nekontroliranemu izlivu goriva ali olja. Tako največjo nevarnost za onesnaženje tal in s tem posredno podzemnih voda predstavljajo onesnaževala, ki lahko nastopijo kot posledica nesreč delovnih strojev. Onesnaževala v takih primerih so predvsem naftni derivati. Možnost razlitja olj in naftnih derivatov se lahko prepreči, morebitno razlitje pa omili z upoštevanjem omilitvenih ukrepov. V tem primeru je pomembna hitrost reagiranja in izvajanje ukrepov, ki so predvideni za tovrstne izjemne primere.</w:t>
      </w:r>
    </w:p>
    <w:p w:rsidR="00AF4E08" w:rsidRDefault="00AF4E08" w:rsidP="004634F6">
      <w:pPr>
        <w:tabs>
          <w:tab w:val="left" w:pos="1560"/>
        </w:tabs>
        <w:spacing w:line="260" w:lineRule="atLeast"/>
        <w:ind w:right="-8"/>
        <w:rPr>
          <w:rFonts w:cs="Arial"/>
        </w:rPr>
      </w:pPr>
    </w:p>
    <w:p w:rsidR="00876A6E" w:rsidRPr="00876A6E" w:rsidRDefault="00902234" w:rsidP="004634F6">
      <w:pPr>
        <w:tabs>
          <w:tab w:val="left" w:pos="1560"/>
        </w:tabs>
        <w:spacing w:line="260" w:lineRule="atLeast"/>
        <w:ind w:right="-8"/>
        <w:rPr>
          <w:rFonts w:cs="Arial"/>
        </w:rPr>
      </w:pPr>
      <w:r w:rsidRPr="00876A6E">
        <w:rPr>
          <w:rFonts w:cs="Arial"/>
        </w:rPr>
        <w:t>Pri čiščenju in pranju delovnih strojev (npr. hrušk za betoniranje) na samem gradbišču, lahko pride do onesnaženja tal z odpadno vodo, ki vsebuje ostanke betona. Ta opravila se zato ne smejo izvajati na območju gradbišča, temveč na za to predvidenih in opremljenih površinah (za ta namen pripravljenih delovnih platojih). Na gradbišču se lahko izvede le najnujnejše pranje z lovljenjem odpadnih vod v namenske posode in z odvozom odpadnih vod v ponovno uporabo ali na čiščenje na ustrezni čistilni napravi.</w:t>
      </w:r>
    </w:p>
    <w:p w:rsidR="00902234" w:rsidRPr="00876A6E" w:rsidRDefault="00902234" w:rsidP="004634F6">
      <w:pPr>
        <w:tabs>
          <w:tab w:val="left" w:pos="1560"/>
        </w:tabs>
        <w:spacing w:line="260" w:lineRule="atLeast"/>
        <w:ind w:right="-8"/>
        <w:rPr>
          <w:rFonts w:cs="Arial"/>
          <w:color w:val="FF0000"/>
        </w:rPr>
      </w:pPr>
    </w:p>
    <w:p w:rsidR="001806E3" w:rsidRPr="00E22696" w:rsidRDefault="00902234" w:rsidP="004634F6">
      <w:pPr>
        <w:spacing w:line="260" w:lineRule="atLeast"/>
        <w:ind w:right="-8"/>
        <w:rPr>
          <w:rFonts w:cs="Arial"/>
          <w:color w:val="FF0000"/>
        </w:rPr>
      </w:pPr>
      <w:r w:rsidRPr="00876A6E">
        <w:rPr>
          <w:rFonts w:cs="Arial"/>
        </w:rPr>
        <w:t xml:space="preserve">Upravni organ je tako v točki V./2 izreka tega dovoljenja določil ukrepe glede organizacije gradbišča, ki se nanašajo predvsem na preprečevanje razlitja, izpiranja ali izluževanja goriv, motornih olj ali drugih pri delu potrebnih nevarnih kemikalij v tla </w:t>
      </w:r>
      <w:r w:rsidR="001806E3" w:rsidRPr="00AE59BE">
        <w:rPr>
          <w:rFonts w:cs="Arial"/>
        </w:rPr>
        <w:t>ter sanacijske ukrepe v primeru nesreče</w:t>
      </w:r>
      <w:r w:rsidR="001806E3">
        <w:rPr>
          <w:rFonts w:cs="Arial"/>
        </w:rPr>
        <w:t xml:space="preserve">. </w:t>
      </w:r>
      <w:r w:rsidR="001806E3" w:rsidRPr="00AE59BE">
        <w:rPr>
          <w:rFonts w:cs="Arial"/>
        </w:rPr>
        <w:t xml:space="preserve">Ti so namenjeni predhodnemu preprečevanju vnosa nevarnih snovi v tla oz. v primerih nezgodnih dogodkov omilitvi njihovih posledic, s čimer bo preprečeno oz. zmanjšano tveganje onesnaženja tal in posredno podzemne vode v času gradnje. V navedeno točko sta vključena tudi splošna pogoja, ki ju je določila Direkcija RS za vode v mnenju </w:t>
      </w:r>
      <w:r w:rsidR="001806E3" w:rsidRPr="001806E3">
        <w:rPr>
          <w:rFonts w:cs="Arial"/>
        </w:rPr>
        <w:t xml:space="preserve">št. 35500-819/2022-2 z dne 8. 11. 2022. Na </w:t>
      </w:r>
      <w:r w:rsidR="001806E3" w:rsidRPr="00AE59BE">
        <w:rPr>
          <w:rFonts w:cs="Arial"/>
        </w:rPr>
        <w:t xml:space="preserve">podlagi navedenega mnenja o vplivu gradnje na vodni režim in stanje voda, upravni organ tudi ugotavlja, da je gradnja na podlagi predložene dokumentacije z vidika upravljanja z vodami sprejemljiva ob upoštevanju v mnenju </w:t>
      </w:r>
      <w:r w:rsidR="001806E3" w:rsidRPr="00E22696">
        <w:rPr>
          <w:rFonts w:cs="Arial"/>
        </w:rPr>
        <w:t xml:space="preserve">določenih pogojev. </w:t>
      </w:r>
    </w:p>
    <w:p w:rsidR="00837C32" w:rsidRPr="00E22696" w:rsidRDefault="00837C32" w:rsidP="004634F6">
      <w:pPr>
        <w:spacing w:line="260" w:lineRule="atLeast"/>
        <w:ind w:right="-7"/>
        <w:contextualSpacing/>
        <w:rPr>
          <w:rFonts w:cs="Arial"/>
          <w:lang w:eastAsia="sl-SI"/>
        </w:rPr>
      </w:pPr>
    </w:p>
    <w:p w:rsidR="00612B4F" w:rsidRPr="00E22696" w:rsidRDefault="00612B4F" w:rsidP="004634F6">
      <w:pPr>
        <w:pStyle w:val="Obrazloitev11"/>
        <w:spacing w:line="260" w:lineRule="atLeast"/>
      </w:pPr>
      <w:r w:rsidRPr="00E22696">
        <w:t>Varstvo pred hrupom</w:t>
      </w:r>
    </w:p>
    <w:p w:rsidR="00612B4F" w:rsidRPr="00E22696" w:rsidRDefault="00612B4F" w:rsidP="004634F6">
      <w:pPr>
        <w:pStyle w:val="Obrazloitev11"/>
        <w:numPr>
          <w:ilvl w:val="0"/>
          <w:numId w:val="0"/>
        </w:numPr>
        <w:spacing w:line="260" w:lineRule="atLeast"/>
      </w:pPr>
    </w:p>
    <w:p w:rsidR="00612B4F" w:rsidRPr="00295E68" w:rsidRDefault="00E22696" w:rsidP="004634F6">
      <w:pPr>
        <w:spacing w:line="260" w:lineRule="atLeast"/>
        <w:rPr>
          <w:rFonts w:cs="Arial"/>
        </w:rPr>
      </w:pPr>
      <w:r w:rsidRPr="00E22696">
        <w:rPr>
          <w:rFonts w:cs="Arial"/>
        </w:rPr>
        <w:t>V</w:t>
      </w:r>
      <w:r w:rsidRPr="00E22696">
        <w:t xml:space="preserve"> skladu z 89. </w:t>
      </w:r>
      <w:r w:rsidRPr="00F56207">
        <w:t>členom OPN in</w:t>
      </w:r>
      <w:r w:rsidRPr="00F56207">
        <w:rPr>
          <w:rFonts w:cs="Arial"/>
        </w:rPr>
        <w:t xml:space="preserve"> </w:t>
      </w:r>
      <w:r w:rsidR="00612B4F" w:rsidRPr="00E22696">
        <w:rPr>
          <w:rFonts w:cs="Arial"/>
        </w:rPr>
        <w:t xml:space="preserve">Uredbo o mejnih vrednostih kazalcev hrupa </w:t>
      </w:r>
      <w:r w:rsidRPr="00E22696">
        <w:rPr>
          <w:rFonts w:cs="Arial"/>
        </w:rPr>
        <w:t>(Uradni list RS, št. 43/18, 59/19</w:t>
      </w:r>
      <w:r w:rsidR="009670F3">
        <w:rPr>
          <w:rFonts w:cs="Arial"/>
        </w:rPr>
        <w:t>,</w:t>
      </w:r>
      <w:r w:rsidRPr="00E22696">
        <w:rPr>
          <w:rFonts w:cs="Arial"/>
        </w:rPr>
        <w:t xml:space="preserve"> 44/22 – ZVO-2</w:t>
      </w:r>
      <w:r w:rsidR="009670F3">
        <w:rPr>
          <w:rFonts w:cs="Arial"/>
        </w:rPr>
        <w:t xml:space="preserve"> in 99/2022 - odl.US</w:t>
      </w:r>
      <w:r w:rsidR="00612B4F" w:rsidRPr="00E22696">
        <w:rPr>
          <w:rFonts w:cs="Arial"/>
        </w:rPr>
        <w:t>; v nadaljevanju Uredba o hrupu) in podrobnejšo namensko rabo prostora</w:t>
      </w:r>
      <w:r w:rsidRPr="00E22696">
        <w:rPr>
          <w:rFonts w:cs="Arial"/>
        </w:rPr>
        <w:t xml:space="preserve"> (IG</w:t>
      </w:r>
      <w:r w:rsidR="00612B4F" w:rsidRPr="00E22696">
        <w:rPr>
          <w:rFonts w:cs="Arial"/>
        </w:rPr>
        <w:t xml:space="preserve"> – </w:t>
      </w:r>
      <w:r w:rsidRPr="00E22696">
        <w:rPr>
          <w:rFonts w:cs="Arial"/>
        </w:rPr>
        <w:t>gospodarske cone</w:t>
      </w:r>
      <w:r w:rsidR="00612B4F" w:rsidRPr="00E22696">
        <w:rPr>
          <w:rFonts w:cs="Arial"/>
        </w:rPr>
        <w:t xml:space="preserve">), so zemljišča </w:t>
      </w:r>
      <w:r w:rsidRPr="00E22696">
        <w:rPr>
          <w:rFonts w:cs="Arial"/>
        </w:rPr>
        <w:t>načrtovane gradnje</w:t>
      </w:r>
      <w:r w:rsidR="00612B4F" w:rsidRPr="00E22696">
        <w:rPr>
          <w:rFonts w:cs="Arial"/>
        </w:rPr>
        <w:t xml:space="preserve"> kot tudi okoliške površine razvrščene v IV. stopnjo varstva pred hrupom. </w:t>
      </w:r>
      <w:r w:rsidR="000268A8">
        <w:rPr>
          <w:rFonts w:cs="Arial"/>
        </w:rPr>
        <w:t xml:space="preserve">Bližnje naselje na SZ (oddaljeno ca. 280 m) je uvrščeno </w:t>
      </w:r>
      <w:r w:rsidR="000268A8" w:rsidRPr="00E22696">
        <w:rPr>
          <w:rFonts w:cs="Arial"/>
        </w:rPr>
        <w:t xml:space="preserve">v </w:t>
      </w:r>
      <w:r w:rsidR="009661DB">
        <w:rPr>
          <w:rFonts w:cs="Arial"/>
        </w:rPr>
        <w:t>III</w:t>
      </w:r>
      <w:r w:rsidR="000268A8">
        <w:rPr>
          <w:rFonts w:cs="Arial"/>
        </w:rPr>
        <w:t xml:space="preserve">. stopnjo </w:t>
      </w:r>
      <w:r w:rsidR="000268A8" w:rsidRPr="00295E68">
        <w:rPr>
          <w:rFonts w:cs="Arial"/>
        </w:rPr>
        <w:t xml:space="preserve">varstva pred hrupom, na JV je del naselja (oddaljen ca 400 m) uvrščen tudi v II. stopnjo varstva pred hrupom. </w:t>
      </w:r>
    </w:p>
    <w:p w:rsidR="000268A8" w:rsidRPr="00295E68" w:rsidRDefault="000268A8" w:rsidP="004634F6">
      <w:pPr>
        <w:spacing w:line="260" w:lineRule="atLeast"/>
        <w:rPr>
          <w:rFonts w:cs="Arial"/>
        </w:rPr>
      </w:pPr>
    </w:p>
    <w:p w:rsidR="000268A8" w:rsidRPr="00295E68" w:rsidRDefault="000268A8" w:rsidP="004634F6">
      <w:pPr>
        <w:spacing w:line="260" w:lineRule="atLeast"/>
        <w:rPr>
          <w:rFonts w:cs="Arial"/>
        </w:rPr>
      </w:pPr>
      <w:r w:rsidRPr="00295E68">
        <w:rPr>
          <w:rFonts w:cs="Arial"/>
        </w:rPr>
        <w:t>Na obravnavanem območju je prisoten hrup bližnjih cest, železnice in drugih industrijskih obratov. Glede na razpoložljive javno dostopne podatke</w:t>
      </w:r>
      <w:r w:rsidR="00295E68" w:rsidRPr="00295E68">
        <w:rPr>
          <w:rFonts w:cs="Arial"/>
        </w:rPr>
        <w:t xml:space="preserve"> je ocenjeno, da na mestih ocenjevanja oz. pri najbližjih stavbah z varovanimi prostori in najbližjih industrijskih objektih, vrednosti kazalcev hrupa, glede na Uredbe o hrupu, ne presegajo mejne vrednosti za celotno obremenitev posameznega območja varstva pred hrupom, ki ga povzroča obratovanje enega ali več linijskih virov hrupa, ki za III. stopnjo znašajo </w:t>
      </w:r>
      <w:proofErr w:type="spellStart"/>
      <w:r w:rsidR="00295E68" w:rsidRPr="00295E68">
        <w:rPr>
          <w:rFonts w:cs="Arial"/>
        </w:rPr>
        <w:t>L</w:t>
      </w:r>
      <w:r w:rsidR="00295E68" w:rsidRPr="009661DB">
        <w:rPr>
          <w:rFonts w:cs="Arial"/>
          <w:vertAlign w:val="subscript"/>
        </w:rPr>
        <w:t>noč</w:t>
      </w:r>
      <w:proofErr w:type="spellEnd"/>
      <w:r w:rsidR="00295E68" w:rsidRPr="00295E68">
        <w:rPr>
          <w:rFonts w:cs="Arial"/>
        </w:rPr>
        <w:t xml:space="preserve"> 59 in </w:t>
      </w:r>
      <w:proofErr w:type="spellStart"/>
      <w:r w:rsidR="00295E68" w:rsidRPr="00295E68">
        <w:rPr>
          <w:rFonts w:cs="Arial"/>
        </w:rPr>
        <w:t>L</w:t>
      </w:r>
      <w:r w:rsidR="00295E68" w:rsidRPr="009661DB">
        <w:rPr>
          <w:rFonts w:cs="Arial"/>
          <w:vertAlign w:val="subscript"/>
        </w:rPr>
        <w:t>dvn</w:t>
      </w:r>
      <w:proofErr w:type="spellEnd"/>
      <w:r w:rsidR="00295E68" w:rsidRPr="00295E68">
        <w:rPr>
          <w:rFonts w:cs="Arial"/>
        </w:rPr>
        <w:t xml:space="preserve"> 69 </w:t>
      </w:r>
      <w:proofErr w:type="spellStart"/>
      <w:r w:rsidR="00295E68" w:rsidRPr="00295E68">
        <w:rPr>
          <w:rFonts w:cs="Arial"/>
        </w:rPr>
        <w:t>dB</w:t>
      </w:r>
      <w:proofErr w:type="spellEnd"/>
      <w:r w:rsidR="00295E68" w:rsidRPr="00295E68">
        <w:rPr>
          <w:rFonts w:cs="Arial"/>
        </w:rPr>
        <w:t xml:space="preserve">(A), za II. stopnjo pa </w:t>
      </w:r>
      <w:proofErr w:type="spellStart"/>
      <w:r w:rsidR="00295E68" w:rsidRPr="00295E68">
        <w:rPr>
          <w:rFonts w:cs="Arial"/>
        </w:rPr>
        <w:t>L</w:t>
      </w:r>
      <w:r w:rsidR="00295E68" w:rsidRPr="009661DB">
        <w:rPr>
          <w:rFonts w:cs="Arial"/>
          <w:vertAlign w:val="subscript"/>
        </w:rPr>
        <w:t>noč</w:t>
      </w:r>
      <w:proofErr w:type="spellEnd"/>
      <w:r w:rsidR="00295E68" w:rsidRPr="00295E68">
        <w:rPr>
          <w:rFonts w:cs="Arial"/>
        </w:rPr>
        <w:t xml:space="preserve"> 53 in </w:t>
      </w:r>
      <w:proofErr w:type="spellStart"/>
      <w:r w:rsidR="00295E68" w:rsidRPr="00295E68">
        <w:rPr>
          <w:rFonts w:cs="Arial"/>
        </w:rPr>
        <w:t>L</w:t>
      </w:r>
      <w:r w:rsidR="00295E68" w:rsidRPr="009661DB">
        <w:rPr>
          <w:rFonts w:cs="Arial"/>
          <w:vertAlign w:val="subscript"/>
        </w:rPr>
        <w:t>dvn</w:t>
      </w:r>
      <w:proofErr w:type="spellEnd"/>
      <w:r w:rsidR="00295E68" w:rsidRPr="00295E68">
        <w:rPr>
          <w:rFonts w:cs="Arial"/>
        </w:rPr>
        <w:t xml:space="preserve"> 63 </w:t>
      </w:r>
      <w:proofErr w:type="spellStart"/>
      <w:r w:rsidR="00295E68" w:rsidRPr="00295E68">
        <w:rPr>
          <w:rFonts w:cs="Arial"/>
        </w:rPr>
        <w:t>dB</w:t>
      </w:r>
      <w:proofErr w:type="spellEnd"/>
      <w:r w:rsidR="00295E68" w:rsidRPr="00295E68">
        <w:rPr>
          <w:rFonts w:cs="Arial"/>
        </w:rPr>
        <w:t>(A).</w:t>
      </w:r>
    </w:p>
    <w:p w:rsidR="00612B4F" w:rsidRPr="00295E68" w:rsidRDefault="00612B4F" w:rsidP="004634F6">
      <w:pPr>
        <w:spacing w:line="260" w:lineRule="atLeast"/>
        <w:rPr>
          <w:rFonts w:cs="Arial"/>
        </w:rPr>
      </w:pPr>
    </w:p>
    <w:p w:rsidR="00612B4F" w:rsidRPr="00C6041C" w:rsidRDefault="00612B4F" w:rsidP="004634F6">
      <w:pPr>
        <w:tabs>
          <w:tab w:val="left" w:pos="567"/>
        </w:tabs>
        <w:spacing w:line="260" w:lineRule="atLeast"/>
        <w:rPr>
          <w:rFonts w:cs="Arial"/>
        </w:rPr>
      </w:pPr>
      <w:r w:rsidRPr="00C6041C">
        <w:rPr>
          <w:rFonts w:cs="Arial"/>
        </w:rPr>
        <w:t>8.3.a Pričakovani vplivi v času gradnje in pogoji</w:t>
      </w:r>
    </w:p>
    <w:p w:rsidR="00612B4F" w:rsidRPr="00C6041C" w:rsidRDefault="00612B4F" w:rsidP="004634F6">
      <w:pPr>
        <w:spacing w:line="260" w:lineRule="atLeast"/>
        <w:rPr>
          <w:rFonts w:cs="Arial"/>
        </w:rPr>
      </w:pPr>
    </w:p>
    <w:p w:rsidR="00295E68" w:rsidRDefault="00C6041C" w:rsidP="004634F6">
      <w:pPr>
        <w:spacing w:line="260" w:lineRule="atLeast"/>
        <w:rPr>
          <w:rFonts w:cs="Arial"/>
        </w:rPr>
      </w:pPr>
      <w:r w:rsidRPr="00C6041C">
        <w:rPr>
          <w:rFonts w:cs="Arial"/>
        </w:rPr>
        <w:t xml:space="preserve">Viri emisij hrupa v času gradnje bodo zlasti gradbeni stroji in tovorna vozila na območju gradbišča in na dovoznih cestah do gradbišča. </w:t>
      </w:r>
      <w:r w:rsidR="00295E68" w:rsidRPr="00C6041C">
        <w:rPr>
          <w:rFonts w:cs="Arial"/>
        </w:rPr>
        <w:t>Dela se bodo izvajala izklju</w:t>
      </w:r>
      <w:r w:rsidR="00295E68" w:rsidRPr="00C6041C">
        <w:rPr>
          <w:rFonts w:cs="Arial" w:hint="eastAsia"/>
        </w:rPr>
        <w:t>č</w:t>
      </w:r>
      <w:r w:rsidR="00295E68" w:rsidRPr="00C6041C">
        <w:rPr>
          <w:rFonts w:cs="Arial"/>
        </w:rPr>
        <w:t xml:space="preserve">no v dnevnem delovnem </w:t>
      </w:r>
      <w:r w:rsidR="00295E68" w:rsidRPr="00C6041C">
        <w:rPr>
          <w:rFonts w:cs="Arial" w:hint="eastAsia"/>
        </w:rPr>
        <w:t>č</w:t>
      </w:r>
      <w:r w:rsidR="00295E68" w:rsidRPr="00C6041C">
        <w:rPr>
          <w:rFonts w:cs="Arial"/>
        </w:rPr>
        <w:t>asu. Dela na gradbi</w:t>
      </w:r>
      <w:r w:rsidR="00295E68" w:rsidRPr="00C6041C">
        <w:rPr>
          <w:rFonts w:cs="Arial" w:hint="eastAsia"/>
        </w:rPr>
        <w:t>šč</w:t>
      </w:r>
      <w:r w:rsidR="00295E68" w:rsidRPr="00C6041C">
        <w:rPr>
          <w:rFonts w:cs="Arial"/>
        </w:rPr>
        <w:t xml:space="preserve">u bodo opravljena z delovnimi napravami in gradbenimi stroji, ki so izdelani v </w:t>
      </w:r>
      <w:r w:rsidRPr="00C6041C">
        <w:rPr>
          <w:rFonts w:cs="Arial"/>
        </w:rPr>
        <w:t xml:space="preserve">skladu z emisijskimi normami za </w:t>
      </w:r>
      <w:r w:rsidR="00295E68" w:rsidRPr="00C6041C">
        <w:rPr>
          <w:rFonts w:cs="Arial"/>
        </w:rPr>
        <w:t xml:space="preserve">hrup gradbenih strojev. </w:t>
      </w:r>
      <w:r w:rsidRPr="00C6041C">
        <w:rPr>
          <w:rFonts w:cs="Arial"/>
        </w:rPr>
        <w:t xml:space="preserve">Čas gradnje, obratovanje gradbišča in dnevno število vozil je opisano v točki 8.1.a </w:t>
      </w:r>
      <w:r w:rsidR="009661DB">
        <w:rPr>
          <w:rFonts w:cs="Arial"/>
        </w:rPr>
        <w:t xml:space="preserve">obrazložitve </w:t>
      </w:r>
      <w:r w:rsidRPr="00C6041C">
        <w:rPr>
          <w:rFonts w:cs="Arial"/>
        </w:rPr>
        <w:t>tega dovoljenja.</w:t>
      </w:r>
    </w:p>
    <w:p w:rsidR="00612B4F" w:rsidRPr="00612B4F" w:rsidRDefault="00612B4F" w:rsidP="004634F6">
      <w:pPr>
        <w:spacing w:line="260" w:lineRule="atLeast"/>
        <w:rPr>
          <w:rFonts w:cs="Arial"/>
          <w:highlight w:val="cyan"/>
        </w:rPr>
      </w:pPr>
    </w:p>
    <w:p w:rsidR="00612B4F" w:rsidRPr="00612B4F" w:rsidRDefault="00612B4F" w:rsidP="004634F6">
      <w:pPr>
        <w:widowControl w:val="0"/>
        <w:spacing w:line="260" w:lineRule="atLeast"/>
        <w:rPr>
          <w:rFonts w:cs="Arial"/>
          <w:highlight w:val="cyan"/>
        </w:rPr>
      </w:pPr>
      <w:r w:rsidRPr="00C6041C">
        <w:rPr>
          <w:rFonts w:cs="Arial"/>
        </w:rPr>
        <w:t>Za namen ocenjevanja hrupa med gradnjo je bil izveden modelni izračun kazalcev hrupa na</w:t>
      </w:r>
      <w:r w:rsidR="00C6041C" w:rsidRPr="00C6041C">
        <w:rPr>
          <w:rFonts w:cs="Arial"/>
        </w:rPr>
        <w:t xml:space="preserve"> ocenjevalnih mesti </w:t>
      </w:r>
      <w:r w:rsidRPr="00C6041C">
        <w:rPr>
          <w:rFonts w:cs="Arial"/>
        </w:rPr>
        <w:t xml:space="preserve">pri najbližjih </w:t>
      </w:r>
      <w:r w:rsidR="00C6041C" w:rsidRPr="00C6041C">
        <w:rPr>
          <w:rFonts w:cs="Arial"/>
        </w:rPr>
        <w:t xml:space="preserve">stanovanjskih objektih in najbližjih industrijskih objektih na naslovih </w:t>
      </w:r>
      <w:proofErr w:type="spellStart"/>
      <w:r w:rsidR="00C6041C" w:rsidRPr="00C6041C">
        <w:rPr>
          <w:rFonts w:cs="Arial"/>
        </w:rPr>
        <w:t>Sneberska</w:t>
      </w:r>
      <w:proofErr w:type="spellEnd"/>
      <w:r w:rsidR="00C6041C" w:rsidRPr="00C6041C">
        <w:rPr>
          <w:rFonts w:cs="Arial"/>
        </w:rPr>
        <w:t xml:space="preserve"> cesta 180, Športna ulica 28, Hladilniška pot 28 in 34. </w:t>
      </w:r>
      <w:r w:rsidRPr="00C6041C">
        <w:rPr>
          <w:rFonts w:cs="Arial"/>
        </w:rPr>
        <w:t xml:space="preserve">Območje obremenitve se je vrednotilo s kazalcem hrupa </w:t>
      </w:r>
      <w:proofErr w:type="spellStart"/>
      <w:r w:rsidRPr="00C6041C">
        <w:rPr>
          <w:rFonts w:cs="Arial"/>
        </w:rPr>
        <w:t>L</w:t>
      </w:r>
      <w:r w:rsidRPr="00C6041C">
        <w:rPr>
          <w:rFonts w:cs="Arial"/>
          <w:vertAlign w:val="subscript"/>
        </w:rPr>
        <w:t>dan</w:t>
      </w:r>
      <w:proofErr w:type="spellEnd"/>
      <w:r w:rsidR="00C6041C">
        <w:rPr>
          <w:rFonts w:cs="Arial"/>
          <w:vertAlign w:val="subscript"/>
        </w:rPr>
        <w:t xml:space="preserve"> </w:t>
      </w:r>
      <w:r w:rsidR="00C6041C">
        <w:rPr>
          <w:rFonts w:cs="Arial"/>
        </w:rPr>
        <w:t xml:space="preserve">in </w:t>
      </w:r>
      <w:proofErr w:type="spellStart"/>
      <w:r w:rsidR="00C6041C">
        <w:rPr>
          <w:rFonts w:cs="Arial"/>
        </w:rPr>
        <w:t>L</w:t>
      </w:r>
      <w:r w:rsidR="00C6041C">
        <w:rPr>
          <w:rFonts w:cs="Arial"/>
          <w:vertAlign w:val="subscript"/>
        </w:rPr>
        <w:t>dvn</w:t>
      </w:r>
      <w:proofErr w:type="spellEnd"/>
      <w:r w:rsidR="00C6041C" w:rsidRPr="00C6041C">
        <w:rPr>
          <w:rFonts w:cs="Arial"/>
        </w:rPr>
        <w:t xml:space="preserve">. </w:t>
      </w:r>
      <w:r w:rsidRPr="00F55BDE">
        <w:rPr>
          <w:rFonts w:cs="Arial"/>
        </w:rPr>
        <w:t xml:space="preserve">Izračunane vrednosti kazalcev hrupa dosegajo največ </w:t>
      </w:r>
      <w:proofErr w:type="spellStart"/>
      <w:r w:rsidRPr="00F55BDE">
        <w:rPr>
          <w:rFonts w:cs="Arial"/>
        </w:rPr>
        <w:t>L</w:t>
      </w:r>
      <w:r w:rsidRPr="00F55BDE">
        <w:rPr>
          <w:rFonts w:cs="Arial"/>
          <w:vertAlign w:val="subscript"/>
        </w:rPr>
        <w:t>dan</w:t>
      </w:r>
      <w:proofErr w:type="spellEnd"/>
      <w:r w:rsidR="00D16868" w:rsidRPr="00F55BDE">
        <w:rPr>
          <w:rFonts w:cs="Arial"/>
        </w:rPr>
        <w:t xml:space="preserve"> 48</w:t>
      </w:r>
      <w:r w:rsidRPr="00F55BDE">
        <w:rPr>
          <w:rFonts w:cs="Arial"/>
        </w:rPr>
        <w:t xml:space="preserve"> </w:t>
      </w:r>
      <w:proofErr w:type="spellStart"/>
      <w:r w:rsidRPr="00F55BDE">
        <w:rPr>
          <w:rFonts w:cs="Arial"/>
        </w:rPr>
        <w:t>dB</w:t>
      </w:r>
      <w:proofErr w:type="spellEnd"/>
      <w:r w:rsidR="009661DB">
        <w:rPr>
          <w:rFonts w:cs="Arial"/>
        </w:rPr>
        <w:t>(</w:t>
      </w:r>
      <w:r w:rsidRPr="00F55BDE">
        <w:rPr>
          <w:rFonts w:cs="Arial"/>
        </w:rPr>
        <w:t>A</w:t>
      </w:r>
      <w:r w:rsidR="009661DB">
        <w:rPr>
          <w:rFonts w:cs="Arial"/>
        </w:rPr>
        <w:t>)</w:t>
      </w:r>
      <w:r w:rsidRPr="00F55BDE">
        <w:rPr>
          <w:rFonts w:cs="Arial"/>
        </w:rPr>
        <w:t xml:space="preserve"> in </w:t>
      </w:r>
      <w:proofErr w:type="spellStart"/>
      <w:r w:rsidRPr="00F55BDE">
        <w:rPr>
          <w:rFonts w:cs="Arial"/>
        </w:rPr>
        <w:t>L</w:t>
      </w:r>
      <w:r w:rsidRPr="00F55BDE">
        <w:rPr>
          <w:rFonts w:cs="Arial"/>
          <w:vertAlign w:val="subscript"/>
        </w:rPr>
        <w:t>dvn</w:t>
      </w:r>
      <w:proofErr w:type="spellEnd"/>
      <w:r w:rsidRPr="00F55BDE">
        <w:rPr>
          <w:rFonts w:cs="Arial"/>
        </w:rPr>
        <w:t xml:space="preserve"> </w:t>
      </w:r>
      <w:r w:rsidR="00D16868" w:rsidRPr="00F55BDE">
        <w:rPr>
          <w:rFonts w:cs="Arial"/>
        </w:rPr>
        <w:t>45</w:t>
      </w:r>
      <w:r w:rsidRPr="00F55BDE">
        <w:rPr>
          <w:rFonts w:cs="Arial"/>
        </w:rPr>
        <w:t xml:space="preserve"> </w:t>
      </w:r>
      <w:proofErr w:type="spellStart"/>
      <w:r w:rsidRPr="00F55BDE">
        <w:rPr>
          <w:rFonts w:cs="Arial"/>
        </w:rPr>
        <w:t>dB</w:t>
      </w:r>
      <w:proofErr w:type="spellEnd"/>
      <w:r w:rsidR="009661DB">
        <w:rPr>
          <w:rFonts w:cs="Arial"/>
        </w:rPr>
        <w:t>(</w:t>
      </w:r>
      <w:r w:rsidRPr="00F55BDE">
        <w:rPr>
          <w:rFonts w:cs="Arial"/>
        </w:rPr>
        <w:t>A</w:t>
      </w:r>
      <w:r w:rsidR="009661DB">
        <w:rPr>
          <w:rFonts w:cs="Arial"/>
        </w:rPr>
        <w:t>)</w:t>
      </w:r>
      <w:r w:rsidRPr="00F55BDE">
        <w:rPr>
          <w:rFonts w:cs="Arial"/>
        </w:rPr>
        <w:t xml:space="preserve"> na ocenjevalnem mestu na naslovu </w:t>
      </w:r>
      <w:proofErr w:type="spellStart"/>
      <w:r w:rsidR="00D16868" w:rsidRPr="00F55BDE">
        <w:rPr>
          <w:rFonts w:cs="Arial"/>
        </w:rPr>
        <w:t>Sneberska</w:t>
      </w:r>
      <w:proofErr w:type="spellEnd"/>
      <w:r w:rsidR="00D16868" w:rsidRPr="00F55BDE">
        <w:rPr>
          <w:rFonts w:cs="Arial"/>
        </w:rPr>
        <w:t xml:space="preserve"> cesta 180 in Hladilniška pot 34</w:t>
      </w:r>
      <w:r w:rsidRPr="00F55BDE">
        <w:rPr>
          <w:rFonts w:cs="Arial"/>
        </w:rPr>
        <w:t xml:space="preserve">. </w:t>
      </w:r>
      <w:r w:rsidRPr="00F55BDE">
        <w:rPr>
          <w:rFonts w:cs="Arial"/>
        </w:rPr>
        <w:lastRenderedPageBreak/>
        <w:t xml:space="preserve">Primerjava z mejnimi vrednostmi iz Uredbe o hrupu </w:t>
      </w:r>
      <w:proofErr w:type="spellStart"/>
      <w:r w:rsidRPr="00F55BDE">
        <w:rPr>
          <w:rFonts w:cs="Arial"/>
        </w:rPr>
        <w:t>L</w:t>
      </w:r>
      <w:r w:rsidRPr="00F55BDE">
        <w:rPr>
          <w:rFonts w:cs="Arial"/>
          <w:vertAlign w:val="subscript"/>
        </w:rPr>
        <w:t>dan</w:t>
      </w:r>
      <w:proofErr w:type="spellEnd"/>
      <w:r w:rsidRPr="00F55BDE">
        <w:rPr>
          <w:rFonts w:cs="Arial"/>
          <w:vertAlign w:val="subscript"/>
        </w:rPr>
        <w:t xml:space="preserve"> </w:t>
      </w:r>
      <w:r w:rsidRPr="00F55BDE">
        <w:rPr>
          <w:rFonts w:cs="Arial"/>
        </w:rPr>
        <w:t xml:space="preserve">65 in </w:t>
      </w:r>
      <w:proofErr w:type="spellStart"/>
      <w:r w:rsidRPr="00F55BDE">
        <w:rPr>
          <w:rFonts w:cs="Arial"/>
        </w:rPr>
        <w:t>L</w:t>
      </w:r>
      <w:r w:rsidRPr="00F55BDE">
        <w:rPr>
          <w:rFonts w:cs="Arial"/>
          <w:vertAlign w:val="subscript"/>
        </w:rPr>
        <w:t>dvn</w:t>
      </w:r>
      <w:proofErr w:type="spellEnd"/>
      <w:r w:rsidRPr="00F55BDE">
        <w:rPr>
          <w:rFonts w:cs="Arial"/>
        </w:rPr>
        <w:t xml:space="preserve"> 65 za gradbišče kot vir hrupa kaže, da mejne vrednosti kazalcev hrupa na ocenjevalnih mestih ne bodo presežene oziroma gradbišče ne bo povzročalo čezmerno obremenitev s hrupom. </w:t>
      </w:r>
      <w:r w:rsidR="00F55BDE" w:rsidRPr="00F55BDE">
        <w:rPr>
          <w:rFonts w:cs="Arial"/>
        </w:rPr>
        <w:t>Ker v bližini obratujejo še ostala podjetja in je prisoten hrup prometa</w:t>
      </w:r>
      <w:r w:rsidRPr="00F55BDE">
        <w:rPr>
          <w:rFonts w:cs="Arial"/>
        </w:rPr>
        <w:t xml:space="preserve"> </w:t>
      </w:r>
      <w:r w:rsidR="00F55BDE" w:rsidRPr="00F55BDE">
        <w:rPr>
          <w:rFonts w:cs="Arial"/>
        </w:rPr>
        <w:t>je bil preverjen</w:t>
      </w:r>
      <w:r w:rsidRPr="00F55BDE">
        <w:rPr>
          <w:rFonts w:cs="Arial"/>
        </w:rPr>
        <w:t xml:space="preserve"> </w:t>
      </w:r>
      <w:r w:rsidR="00F55BDE" w:rsidRPr="00F55BDE">
        <w:rPr>
          <w:rFonts w:cs="Arial"/>
        </w:rPr>
        <w:t>še kumulativni</w:t>
      </w:r>
      <w:r w:rsidR="009661DB">
        <w:rPr>
          <w:rFonts w:cs="Arial"/>
        </w:rPr>
        <w:t xml:space="preserve"> vpliv</w:t>
      </w:r>
      <w:r w:rsidRPr="00F55BDE">
        <w:rPr>
          <w:rFonts w:cs="Arial"/>
        </w:rPr>
        <w:t xml:space="preserve">. Izračunane vrednosti kazalcev hrupa dosegajo največ </w:t>
      </w:r>
      <w:proofErr w:type="spellStart"/>
      <w:r w:rsidRPr="00F55BDE">
        <w:rPr>
          <w:rFonts w:cs="Arial"/>
        </w:rPr>
        <w:t>L</w:t>
      </w:r>
      <w:r w:rsidRPr="00F55BDE">
        <w:rPr>
          <w:rFonts w:cs="Arial"/>
          <w:vertAlign w:val="subscript"/>
        </w:rPr>
        <w:t>noč</w:t>
      </w:r>
      <w:proofErr w:type="spellEnd"/>
      <w:r w:rsidR="00F55BDE" w:rsidRPr="00F55BDE">
        <w:rPr>
          <w:rFonts w:cs="Arial"/>
        </w:rPr>
        <w:t xml:space="preserve"> 43</w:t>
      </w:r>
      <w:r w:rsidRPr="00F55BDE">
        <w:rPr>
          <w:rFonts w:cs="Arial"/>
        </w:rPr>
        <w:t xml:space="preserve"> </w:t>
      </w:r>
      <w:proofErr w:type="spellStart"/>
      <w:r w:rsidRPr="00F55BDE">
        <w:rPr>
          <w:rFonts w:cs="Arial"/>
        </w:rPr>
        <w:t>dB</w:t>
      </w:r>
      <w:proofErr w:type="spellEnd"/>
      <w:r w:rsidR="009661DB">
        <w:rPr>
          <w:rFonts w:cs="Arial"/>
        </w:rPr>
        <w:t>(</w:t>
      </w:r>
      <w:r w:rsidRPr="00F55BDE">
        <w:rPr>
          <w:rFonts w:cs="Arial"/>
        </w:rPr>
        <w:t>A</w:t>
      </w:r>
      <w:r w:rsidR="009661DB">
        <w:rPr>
          <w:rFonts w:cs="Arial"/>
        </w:rPr>
        <w:t>)</w:t>
      </w:r>
      <w:r w:rsidRPr="00F55BDE">
        <w:rPr>
          <w:rFonts w:cs="Arial"/>
        </w:rPr>
        <w:t xml:space="preserve"> in </w:t>
      </w:r>
      <w:proofErr w:type="spellStart"/>
      <w:r w:rsidRPr="00F55BDE">
        <w:rPr>
          <w:rFonts w:cs="Arial"/>
        </w:rPr>
        <w:t>L</w:t>
      </w:r>
      <w:r w:rsidRPr="00F55BDE">
        <w:rPr>
          <w:rFonts w:cs="Arial"/>
          <w:vertAlign w:val="subscript"/>
        </w:rPr>
        <w:t>dvn</w:t>
      </w:r>
      <w:proofErr w:type="spellEnd"/>
      <w:r w:rsidR="00F55BDE" w:rsidRPr="00F55BDE">
        <w:rPr>
          <w:rFonts w:cs="Arial"/>
        </w:rPr>
        <w:t xml:space="preserve"> 54 </w:t>
      </w:r>
      <w:proofErr w:type="spellStart"/>
      <w:r w:rsidR="00F55BDE" w:rsidRPr="00F55BDE">
        <w:rPr>
          <w:rFonts w:cs="Arial"/>
        </w:rPr>
        <w:t>dB</w:t>
      </w:r>
      <w:proofErr w:type="spellEnd"/>
      <w:r w:rsidR="009661DB">
        <w:rPr>
          <w:rFonts w:cs="Arial"/>
        </w:rPr>
        <w:t>(</w:t>
      </w:r>
      <w:r w:rsidR="00F55BDE" w:rsidRPr="00F55BDE">
        <w:rPr>
          <w:rFonts w:cs="Arial"/>
        </w:rPr>
        <w:t>A</w:t>
      </w:r>
      <w:r w:rsidR="009661DB">
        <w:rPr>
          <w:rFonts w:cs="Arial"/>
        </w:rPr>
        <w:t>)</w:t>
      </w:r>
      <w:r w:rsidR="00F55BDE" w:rsidRPr="00F55BDE">
        <w:rPr>
          <w:rFonts w:cs="Arial"/>
        </w:rPr>
        <w:t xml:space="preserve"> na ocenjevalnem mestu</w:t>
      </w:r>
      <w:r w:rsidRPr="00F55BDE">
        <w:rPr>
          <w:rFonts w:cs="Arial"/>
        </w:rPr>
        <w:t xml:space="preserve"> na naslovu </w:t>
      </w:r>
      <w:proofErr w:type="spellStart"/>
      <w:r w:rsidR="00F55BDE" w:rsidRPr="00F55BDE">
        <w:rPr>
          <w:rFonts w:cs="Arial"/>
        </w:rPr>
        <w:t>Sneberska</w:t>
      </w:r>
      <w:proofErr w:type="spellEnd"/>
      <w:r w:rsidR="00F55BDE" w:rsidRPr="00F55BDE">
        <w:rPr>
          <w:rFonts w:cs="Arial"/>
        </w:rPr>
        <w:t xml:space="preserve"> cesta 180</w:t>
      </w:r>
      <w:r w:rsidRPr="00F55BDE">
        <w:rPr>
          <w:rFonts w:cs="Arial"/>
        </w:rPr>
        <w:t xml:space="preserve">, kar pomeni, da gradnja ne bo povzročila nedopustnih obremenitev s hrupom, saj mejne vrednosti kazalcev hrupa za celotno obremenitev </w:t>
      </w:r>
      <w:proofErr w:type="spellStart"/>
      <w:r w:rsidRPr="00F55BDE">
        <w:rPr>
          <w:rFonts w:cs="Arial"/>
        </w:rPr>
        <w:t>L</w:t>
      </w:r>
      <w:r w:rsidRPr="00F55BDE">
        <w:rPr>
          <w:rFonts w:cs="Arial"/>
          <w:vertAlign w:val="subscript"/>
        </w:rPr>
        <w:t>noč</w:t>
      </w:r>
      <w:proofErr w:type="spellEnd"/>
      <w:r w:rsidRPr="00F55BDE">
        <w:rPr>
          <w:rFonts w:cs="Arial"/>
          <w:vertAlign w:val="subscript"/>
        </w:rPr>
        <w:t xml:space="preserve"> </w:t>
      </w:r>
      <w:r w:rsidRPr="00F55BDE">
        <w:rPr>
          <w:rFonts w:cs="Arial"/>
        </w:rPr>
        <w:t xml:space="preserve">59 </w:t>
      </w:r>
      <w:proofErr w:type="spellStart"/>
      <w:r w:rsidRPr="00F55BDE">
        <w:rPr>
          <w:rFonts w:cs="Arial"/>
        </w:rPr>
        <w:t>dB</w:t>
      </w:r>
      <w:proofErr w:type="spellEnd"/>
      <w:r w:rsidR="009661DB">
        <w:rPr>
          <w:rFonts w:cs="Arial"/>
        </w:rPr>
        <w:t>(</w:t>
      </w:r>
      <w:r w:rsidRPr="00F55BDE">
        <w:rPr>
          <w:rFonts w:cs="Arial"/>
        </w:rPr>
        <w:t>A</w:t>
      </w:r>
      <w:r w:rsidR="009661DB">
        <w:rPr>
          <w:rFonts w:cs="Arial"/>
        </w:rPr>
        <w:t>)</w:t>
      </w:r>
      <w:r w:rsidRPr="00F55BDE">
        <w:rPr>
          <w:rFonts w:cs="Arial"/>
        </w:rPr>
        <w:t xml:space="preserve"> in </w:t>
      </w:r>
      <w:proofErr w:type="spellStart"/>
      <w:r w:rsidRPr="00F55BDE">
        <w:rPr>
          <w:rFonts w:cs="Arial"/>
        </w:rPr>
        <w:t>L</w:t>
      </w:r>
      <w:r w:rsidRPr="00F55BDE">
        <w:rPr>
          <w:rFonts w:cs="Arial"/>
          <w:vertAlign w:val="subscript"/>
        </w:rPr>
        <w:t>dvn</w:t>
      </w:r>
      <w:proofErr w:type="spellEnd"/>
      <w:r w:rsidRPr="00F55BDE">
        <w:rPr>
          <w:rFonts w:cs="Arial"/>
        </w:rPr>
        <w:t xml:space="preserve"> 69 </w:t>
      </w:r>
      <w:proofErr w:type="spellStart"/>
      <w:r w:rsidRPr="00F55BDE">
        <w:rPr>
          <w:rFonts w:cs="Arial"/>
        </w:rPr>
        <w:t>dB</w:t>
      </w:r>
      <w:proofErr w:type="spellEnd"/>
      <w:r w:rsidR="009661DB">
        <w:rPr>
          <w:rFonts w:cs="Arial"/>
        </w:rPr>
        <w:t>(</w:t>
      </w:r>
      <w:r w:rsidRPr="00F55BDE">
        <w:rPr>
          <w:rFonts w:cs="Arial"/>
        </w:rPr>
        <w:t>A</w:t>
      </w:r>
      <w:r w:rsidR="009661DB">
        <w:rPr>
          <w:rFonts w:cs="Arial"/>
        </w:rPr>
        <w:t>)</w:t>
      </w:r>
      <w:r w:rsidRPr="00F55BDE">
        <w:rPr>
          <w:rFonts w:cs="Arial"/>
        </w:rPr>
        <w:t xml:space="preserve"> ne bodo presežene. </w:t>
      </w:r>
    </w:p>
    <w:p w:rsidR="00612B4F" w:rsidRPr="00612B4F" w:rsidRDefault="00612B4F" w:rsidP="004634F6">
      <w:pPr>
        <w:spacing w:line="260" w:lineRule="atLeast"/>
        <w:rPr>
          <w:rFonts w:cs="Arial"/>
          <w:highlight w:val="cyan"/>
        </w:rPr>
      </w:pPr>
    </w:p>
    <w:p w:rsidR="00612B4F" w:rsidRPr="00CD27A7" w:rsidRDefault="00F55BDE" w:rsidP="004634F6">
      <w:pPr>
        <w:spacing w:line="260" w:lineRule="atLeast"/>
        <w:ind w:right="-292"/>
        <w:rPr>
          <w:rFonts w:cs="Arial"/>
        </w:rPr>
      </w:pPr>
      <w:r w:rsidRPr="00CD27A7">
        <w:rPr>
          <w:rFonts w:cs="Arial"/>
        </w:rPr>
        <w:t xml:space="preserve">Ocena ravni hrupa je bila narejena za obratovanje gradbišča v dnevnem času, zato je upravni organ v točki V./3 izreka tega dovoljenja določil pogoj, ki izhaja iz modelnega izračuna ravni hrupa, s katerim je bila za nameravano gradnjo dokazana skladnost z mejnimi vrednostmi hrupa iz Uredbe o hrupu ter tako omejil časovno obratovanje gradbišča na dnevni čas, s čimer bo preprečeno povzročanje hrupne obremenitve v večernem in nočnem času. </w:t>
      </w:r>
    </w:p>
    <w:p w:rsidR="00612B4F" w:rsidRPr="00CD27A7" w:rsidRDefault="00612B4F" w:rsidP="004634F6">
      <w:pPr>
        <w:pStyle w:val="Obrazloitev11"/>
        <w:numPr>
          <w:ilvl w:val="0"/>
          <w:numId w:val="0"/>
        </w:numPr>
        <w:spacing w:line="260" w:lineRule="atLeast"/>
      </w:pPr>
    </w:p>
    <w:p w:rsidR="00837C32" w:rsidRPr="00CD27A7" w:rsidRDefault="00837C32" w:rsidP="004634F6">
      <w:pPr>
        <w:pStyle w:val="Obrazloitev11"/>
        <w:spacing w:line="260" w:lineRule="atLeast"/>
      </w:pPr>
      <w:r w:rsidRPr="00CD27A7">
        <w:t>Ravnanje z odpadki</w:t>
      </w:r>
    </w:p>
    <w:p w:rsidR="00CD27A7" w:rsidRDefault="00CD27A7" w:rsidP="004634F6">
      <w:pPr>
        <w:spacing w:line="260" w:lineRule="atLeast"/>
        <w:ind w:right="-7"/>
        <w:contextualSpacing/>
        <w:rPr>
          <w:rFonts w:cs="Arial"/>
        </w:rPr>
      </w:pPr>
    </w:p>
    <w:p w:rsidR="009661DB" w:rsidRPr="00C6041C" w:rsidRDefault="009661DB" w:rsidP="004634F6">
      <w:pPr>
        <w:tabs>
          <w:tab w:val="left" w:pos="567"/>
        </w:tabs>
        <w:spacing w:line="260" w:lineRule="atLeast"/>
        <w:rPr>
          <w:rFonts w:cs="Arial"/>
        </w:rPr>
      </w:pPr>
      <w:r>
        <w:rPr>
          <w:rFonts w:cs="Arial"/>
        </w:rPr>
        <w:t>8.4</w:t>
      </w:r>
      <w:r w:rsidRPr="00C6041C">
        <w:rPr>
          <w:rFonts w:cs="Arial"/>
        </w:rPr>
        <w:t>.a Pričakovani vplivi v času gradnje in pogoji</w:t>
      </w:r>
    </w:p>
    <w:p w:rsidR="009661DB" w:rsidRDefault="009661DB" w:rsidP="004634F6">
      <w:pPr>
        <w:spacing w:line="260" w:lineRule="atLeast"/>
        <w:ind w:right="-7"/>
        <w:contextualSpacing/>
        <w:rPr>
          <w:rFonts w:cs="Arial"/>
        </w:rPr>
      </w:pPr>
    </w:p>
    <w:p w:rsidR="00B539B3" w:rsidRPr="00C70BB4" w:rsidRDefault="004A170A" w:rsidP="004634F6">
      <w:pPr>
        <w:autoSpaceDE w:val="0"/>
        <w:autoSpaceDN w:val="0"/>
        <w:adjustRightInd w:val="0"/>
        <w:spacing w:line="260" w:lineRule="atLeast"/>
      </w:pPr>
      <w:r>
        <w:rPr>
          <w:rFonts w:cs="Arial"/>
        </w:rPr>
        <w:t xml:space="preserve">V </w:t>
      </w:r>
      <w:r w:rsidR="00CD27A7" w:rsidRPr="00CD27A7">
        <w:rPr>
          <w:rFonts w:cs="Arial" w:hint="eastAsia"/>
        </w:rPr>
        <w:t>č</w:t>
      </w:r>
      <w:r w:rsidR="00CD27A7" w:rsidRPr="00CD27A7">
        <w:rPr>
          <w:rFonts w:cs="Arial"/>
        </w:rPr>
        <w:t xml:space="preserve">asu gradnje </w:t>
      </w:r>
      <w:r>
        <w:rPr>
          <w:rFonts w:cs="Arial"/>
        </w:rPr>
        <w:t xml:space="preserve">bodo </w:t>
      </w:r>
      <w:r w:rsidR="00CD27A7" w:rsidRPr="00CD27A7">
        <w:rPr>
          <w:rFonts w:cs="Arial"/>
        </w:rPr>
        <w:t xml:space="preserve">nastajali </w:t>
      </w:r>
      <w:r>
        <w:rPr>
          <w:rFonts w:cs="Arial"/>
        </w:rPr>
        <w:t xml:space="preserve">gradbeni odpadki, ki so </w:t>
      </w:r>
      <w:r w:rsidR="00CD27A7" w:rsidRPr="00CD27A7">
        <w:rPr>
          <w:rFonts w:cs="Arial"/>
        </w:rPr>
        <w:t>uvr</w:t>
      </w:r>
      <w:r w:rsidR="00CD27A7" w:rsidRPr="00CD27A7">
        <w:rPr>
          <w:rFonts w:cs="Arial" w:hint="eastAsia"/>
        </w:rPr>
        <w:t>šč</w:t>
      </w:r>
      <w:r w:rsidR="00CD27A7" w:rsidRPr="00CD27A7">
        <w:rPr>
          <w:rFonts w:cs="Arial"/>
        </w:rPr>
        <w:t xml:space="preserve">eni predvsem v skupino odpadkov s klasifikacijsko </w:t>
      </w:r>
      <w:r w:rsidR="00CD27A7" w:rsidRPr="00CD27A7">
        <w:rPr>
          <w:rFonts w:cs="Arial" w:hint="eastAsia"/>
        </w:rPr>
        <w:t>š</w:t>
      </w:r>
      <w:r>
        <w:rPr>
          <w:rFonts w:cs="Arial"/>
        </w:rPr>
        <w:t xml:space="preserve">tevilko 17 - gradbeni odpadki in odpadki iz </w:t>
      </w:r>
      <w:r w:rsidR="00CD27A7" w:rsidRPr="00CD27A7">
        <w:rPr>
          <w:rFonts w:cs="Arial"/>
        </w:rPr>
        <w:t>ru</w:t>
      </w:r>
      <w:r w:rsidR="00CD27A7" w:rsidRPr="00CD27A7">
        <w:rPr>
          <w:rFonts w:cs="Arial" w:hint="eastAsia"/>
        </w:rPr>
        <w:t>š</w:t>
      </w:r>
      <w:r w:rsidR="00CD27A7" w:rsidRPr="00CD27A7">
        <w:rPr>
          <w:rFonts w:cs="Arial"/>
        </w:rPr>
        <w:t>enja objektov (vklju</w:t>
      </w:r>
      <w:r w:rsidR="00CD27A7" w:rsidRPr="00CD27A7">
        <w:rPr>
          <w:rFonts w:cs="Arial" w:hint="eastAsia"/>
        </w:rPr>
        <w:t>č</w:t>
      </w:r>
      <w:r w:rsidR="00CD27A7" w:rsidRPr="00CD27A7">
        <w:rPr>
          <w:rFonts w:cs="Arial"/>
        </w:rPr>
        <w:t>no z zemeljskimi izkopi z onesna</w:t>
      </w:r>
      <w:r w:rsidR="00CD27A7" w:rsidRPr="00CD27A7">
        <w:rPr>
          <w:rFonts w:cs="Arial" w:hint="eastAsia"/>
        </w:rPr>
        <w:t>ž</w:t>
      </w:r>
      <w:r w:rsidR="00CD27A7" w:rsidRPr="00CD27A7">
        <w:rPr>
          <w:rFonts w:cs="Arial"/>
        </w:rPr>
        <w:t>enih obmo</w:t>
      </w:r>
      <w:r w:rsidR="00CD27A7" w:rsidRPr="00CD27A7">
        <w:rPr>
          <w:rFonts w:cs="Arial" w:hint="eastAsia"/>
        </w:rPr>
        <w:t>č</w:t>
      </w:r>
      <w:r w:rsidR="00CD27A7" w:rsidRPr="00CD27A7">
        <w:rPr>
          <w:rFonts w:cs="Arial"/>
        </w:rPr>
        <w:t>ij).</w:t>
      </w:r>
      <w:r>
        <w:rPr>
          <w:rFonts w:cs="Arial"/>
        </w:rPr>
        <w:t xml:space="preserve"> </w:t>
      </w:r>
      <w:r w:rsidR="00C70BB4">
        <w:rPr>
          <w:rFonts w:cs="Arial"/>
        </w:rPr>
        <w:t>Največji</w:t>
      </w:r>
      <w:r w:rsidRPr="00AE59BE">
        <w:rPr>
          <w:rFonts w:cs="Arial"/>
        </w:rPr>
        <w:t xml:space="preserve"> delež </w:t>
      </w:r>
      <w:r w:rsidR="00C70BB4">
        <w:rPr>
          <w:rFonts w:cs="Arial"/>
        </w:rPr>
        <w:t xml:space="preserve">bo </w:t>
      </w:r>
      <w:r w:rsidRPr="00AE59BE">
        <w:rPr>
          <w:rFonts w:cs="Arial"/>
        </w:rPr>
        <w:t>predstavljal zemeljski izkop.</w:t>
      </w:r>
      <w:r>
        <w:rPr>
          <w:rFonts w:cs="Arial"/>
        </w:rPr>
        <w:t xml:space="preserve"> </w:t>
      </w:r>
      <w:r>
        <w:t xml:space="preserve">Izkop za potrebe temeljenja se bo izvajal sicer samo </w:t>
      </w:r>
      <w:r w:rsidR="00C70BB4">
        <w:t>točkovno, in sicer bo</w:t>
      </w:r>
      <w:r w:rsidRPr="004A170A">
        <w:t xml:space="preserve"> nastalo ca. 4.805 m</w:t>
      </w:r>
      <w:r w:rsidRPr="00C70BB4">
        <w:rPr>
          <w:vertAlign w:val="superscript"/>
        </w:rPr>
        <w:t>3</w:t>
      </w:r>
      <w:r w:rsidRPr="004A170A">
        <w:t xml:space="preserve"> izkopa. Poleg tega je predviden še izkop za bazen za požarno vodo v količini ca. 4.125 m</w:t>
      </w:r>
      <w:r w:rsidRPr="00C70BB4">
        <w:rPr>
          <w:vertAlign w:val="superscript"/>
        </w:rPr>
        <w:t>3</w:t>
      </w:r>
      <w:r w:rsidRPr="004A170A">
        <w:t xml:space="preserve">. Predvideno je, da se izkopni material porabi v sklopu zasipov temeljev in pod temeljno ploščo objekta na istem gradbišču v skladu </w:t>
      </w:r>
      <w:r w:rsidRPr="004A170A">
        <w:rPr>
          <w:rFonts w:cs="Arial"/>
        </w:rPr>
        <w:t>s 4. členom Uredbe o ravnanju z odpadki, ki nastajajo pri gradbenih delih (Uradni list RS, št. 34/08 in 44/22 – ZVO-2; v nadaljevanju Uredba o ravnanju z odpadki pri gradbenih delih)</w:t>
      </w:r>
      <w:r>
        <w:rPr>
          <w:rFonts w:cs="Arial"/>
        </w:rPr>
        <w:t xml:space="preserve">. </w:t>
      </w:r>
      <w:r w:rsidRPr="004A170A">
        <w:rPr>
          <w:rFonts w:cs="Arial"/>
        </w:rPr>
        <w:t>Morebitni vi</w:t>
      </w:r>
      <w:r w:rsidRPr="004A170A">
        <w:rPr>
          <w:rFonts w:cs="Arial" w:hint="eastAsia"/>
        </w:rPr>
        <w:t>š</w:t>
      </w:r>
      <w:r>
        <w:rPr>
          <w:rFonts w:cs="Arial"/>
        </w:rPr>
        <w:t xml:space="preserve">ki izkopnega materiala, ki ne </w:t>
      </w:r>
      <w:r w:rsidRPr="004A170A">
        <w:rPr>
          <w:rFonts w:cs="Arial"/>
        </w:rPr>
        <w:t>bodo vgrajeni v sklopu istega gradbi</w:t>
      </w:r>
      <w:r w:rsidRPr="004A170A">
        <w:rPr>
          <w:rFonts w:cs="Arial" w:hint="eastAsia"/>
        </w:rPr>
        <w:t>šč</w:t>
      </w:r>
      <w:r>
        <w:rPr>
          <w:rFonts w:cs="Arial"/>
        </w:rPr>
        <w:t xml:space="preserve">a (v primeru </w:t>
      </w:r>
      <w:r w:rsidRPr="004A170A">
        <w:rPr>
          <w:rFonts w:cs="Arial"/>
        </w:rPr>
        <w:t xml:space="preserve">neustreznosti), se bodo kot odpadek s </w:t>
      </w:r>
      <w:r w:rsidRPr="004A170A">
        <w:rPr>
          <w:rFonts w:cs="Arial" w:hint="eastAsia"/>
        </w:rPr>
        <w:t>š</w:t>
      </w:r>
      <w:r w:rsidRPr="004A170A">
        <w:rPr>
          <w:rFonts w:cs="Arial"/>
        </w:rPr>
        <w:t>t. 17 0504 predali poobla</w:t>
      </w:r>
      <w:r w:rsidRPr="004A170A">
        <w:rPr>
          <w:rFonts w:cs="Arial" w:hint="eastAsia"/>
        </w:rPr>
        <w:t>šč</w:t>
      </w:r>
      <w:r w:rsidRPr="004A170A">
        <w:rPr>
          <w:rFonts w:cs="Arial"/>
        </w:rPr>
        <w:t>enemu predelovalcu v nadaljnji postopek predelave.</w:t>
      </w:r>
      <w:r w:rsidR="00B539B3">
        <w:rPr>
          <w:rFonts w:cs="Arial"/>
        </w:rPr>
        <w:t xml:space="preserve"> Pri tem</w:t>
      </w:r>
      <w:r w:rsidR="00C70BB4">
        <w:rPr>
          <w:rFonts w:cs="Arial"/>
        </w:rPr>
        <w:t xml:space="preserve"> upravni organ na podlagi strokovnega mnenja </w:t>
      </w:r>
      <w:r w:rsidR="009661DB">
        <w:rPr>
          <w:rFonts w:cs="Arial"/>
        </w:rPr>
        <w:t xml:space="preserve">Agencije RS za okolje </w:t>
      </w:r>
      <w:r w:rsidR="00C70BB4">
        <w:rPr>
          <w:rFonts w:cs="Arial"/>
        </w:rPr>
        <w:t xml:space="preserve">št. 35403-12/2022-2 z dne 21. 11. 2022 opozarja, da je treba </w:t>
      </w:r>
      <w:r w:rsidR="004F2BC8">
        <w:rPr>
          <w:rFonts w:cs="Arial"/>
        </w:rPr>
        <w:t xml:space="preserve">upoštevati </w:t>
      </w:r>
      <w:r w:rsidR="004F2BC8" w:rsidRPr="00C70BB4">
        <w:t xml:space="preserve">5. </w:t>
      </w:r>
      <w:r w:rsidR="004F2BC8">
        <w:t>člen</w:t>
      </w:r>
      <w:r w:rsidR="004F2BC8" w:rsidRPr="00C70BB4">
        <w:t xml:space="preserve"> </w:t>
      </w:r>
      <w:r w:rsidR="004F2BC8">
        <w:t>Uredbe</w:t>
      </w:r>
      <w:r w:rsidR="004F2BC8" w:rsidRPr="00C70BB4">
        <w:t xml:space="preserve"> o odpadkih (Uradni list RS, št. </w:t>
      </w:r>
      <w:hyperlink r:id="rId22" w:tgtFrame="_blank" w:tooltip="Uredba o odpadkih" w:history="1">
        <w:r w:rsidR="004F2BC8" w:rsidRPr="00C70BB4">
          <w:t>37/15</w:t>
        </w:r>
      </w:hyperlink>
      <w:r w:rsidR="004F2BC8" w:rsidRPr="00C70BB4">
        <w:t>, </w:t>
      </w:r>
      <w:hyperlink r:id="rId23" w:tgtFrame="_blank" w:tooltip="Uredba o spremembah in dopolnitvah Uredbe o odpadkih" w:history="1">
        <w:r w:rsidR="004F2BC8" w:rsidRPr="00C70BB4">
          <w:t>69/15</w:t>
        </w:r>
      </w:hyperlink>
      <w:r w:rsidR="004F2BC8" w:rsidRPr="00C70BB4">
        <w:t>, </w:t>
      </w:r>
      <w:hyperlink r:id="rId24" w:tgtFrame="_blank" w:tooltip="Uredba o spremembah in dopolnitvah Uredbe o odpadkih" w:history="1">
        <w:r w:rsidR="004F2BC8" w:rsidRPr="00C70BB4">
          <w:t>129/20</w:t>
        </w:r>
      </w:hyperlink>
      <w:r w:rsidR="004F2BC8" w:rsidRPr="00C70BB4">
        <w:t>, </w:t>
      </w:r>
      <w:hyperlink r:id="rId25" w:tgtFrame="_blank" w:tooltip="Zakon o varstvu okolja" w:history="1">
        <w:r w:rsidR="004F2BC8" w:rsidRPr="00C70BB4">
          <w:t>44/22</w:t>
        </w:r>
      </w:hyperlink>
      <w:r w:rsidR="00D53C70">
        <w:t xml:space="preserve"> – ZVO-2 </w:t>
      </w:r>
      <w:r w:rsidR="004F2BC8" w:rsidRPr="00C70BB4">
        <w:t>in </w:t>
      </w:r>
      <w:hyperlink r:id="rId26" w:tgtFrame="_blank" w:tooltip="Uredba o odpadkih" w:history="1">
        <w:r w:rsidR="004F2BC8" w:rsidRPr="00C70BB4">
          <w:t>77/22</w:t>
        </w:r>
      </w:hyperlink>
      <w:r w:rsidR="009670F3">
        <w:t>; v nadaljevanju Uredba o odpadkih</w:t>
      </w:r>
      <w:r w:rsidR="004F2BC8" w:rsidRPr="00C70BB4">
        <w:t>)</w:t>
      </w:r>
      <w:r w:rsidR="004F2BC8">
        <w:t xml:space="preserve">, in sicer </w:t>
      </w:r>
      <w:r w:rsidR="009661DB">
        <w:t xml:space="preserve">da je treba </w:t>
      </w:r>
      <w:r w:rsidR="004F2BC8">
        <w:rPr>
          <w:rFonts w:cs="Arial"/>
        </w:rPr>
        <w:t xml:space="preserve">pred oddajo </w:t>
      </w:r>
      <w:r w:rsidR="004F2BC8" w:rsidRPr="004A170A">
        <w:rPr>
          <w:rFonts w:cs="Arial"/>
        </w:rPr>
        <w:t>poobla</w:t>
      </w:r>
      <w:r w:rsidR="004F2BC8" w:rsidRPr="004A170A">
        <w:rPr>
          <w:rFonts w:cs="Arial" w:hint="eastAsia"/>
        </w:rPr>
        <w:t>šč</w:t>
      </w:r>
      <w:r w:rsidR="004F2BC8" w:rsidRPr="004A170A">
        <w:rPr>
          <w:rFonts w:cs="Arial"/>
        </w:rPr>
        <w:t xml:space="preserve">enemu </w:t>
      </w:r>
      <w:r w:rsidR="004F2BC8">
        <w:rPr>
          <w:rFonts w:cs="Arial"/>
        </w:rPr>
        <w:t>prevzemniku odpadkov</w:t>
      </w:r>
      <w:r w:rsidR="004F2BC8">
        <w:t xml:space="preserve"> </w:t>
      </w:r>
      <w:r w:rsidR="00C70BB4">
        <w:rPr>
          <w:rFonts w:cs="Arial"/>
        </w:rPr>
        <w:t xml:space="preserve">zemeljski izkop ovrednotiti v </w:t>
      </w:r>
      <w:r w:rsidR="00C70BB4" w:rsidRPr="00C70BB4">
        <w:t xml:space="preserve">skladu </w:t>
      </w:r>
      <w:r w:rsidR="004F2BC8">
        <w:t>s prej omenjenim členom.</w:t>
      </w:r>
    </w:p>
    <w:p w:rsidR="00321566" w:rsidRDefault="00321566" w:rsidP="004634F6">
      <w:pPr>
        <w:autoSpaceDE w:val="0"/>
        <w:autoSpaceDN w:val="0"/>
        <w:adjustRightInd w:val="0"/>
        <w:spacing w:line="260" w:lineRule="atLeast"/>
        <w:rPr>
          <w:rFonts w:cs="Arial"/>
        </w:rPr>
      </w:pPr>
    </w:p>
    <w:p w:rsidR="00691A71" w:rsidRDefault="00321566" w:rsidP="004634F6">
      <w:pPr>
        <w:spacing w:line="260" w:lineRule="atLeast"/>
        <w:rPr>
          <w:rFonts w:cs="Arial"/>
        </w:rPr>
      </w:pPr>
      <w:r>
        <w:rPr>
          <w:rFonts w:cs="Arial"/>
        </w:rPr>
        <w:t xml:space="preserve">Upravni organ, na podlagi mnenja Agencije RS za okolje št. 35403-12/2022-2 z dne 21. 11. 2022 </w:t>
      </w:r>
      <w:r w:rsidR="00C70BB4">
        <w:rPr>
          <w:rFonts w:cs="Arial"/>
        </w:rPr>
        <w:t xml:space="preserve">nadalje </w:t>
      </w:r>
      <w:r>
        <w:rPr>
          <w:rFonts w:cs="Arial"/>
        </w:rPr>
        <w:t xml:space="preserve">ugotavlja, da je bila ocena kakovosti izkopa narejena na podlagi enega odvzetega vzorca zemljine na posamezni lokaciji, ki pa zaradi velike površine in heterogenosti tal ne more biti reprezentativna za celotno območje posega. </w:t>
      </w:r>
      <w:r w:rsidRPr="00AE59BE">
        <w:rPr>
          <w:rFonts w:cs="Arial"/>
        </w:rPr>
        <w:t xml:space="preserve">Ocena </w:t>
      </w:r>
      <w:r>
        <w:rPr>
          <w:rFonts w:cs="Arial"/>
        </w:rPr>
        <w:t>kakovosti izkopa tako</w:t>
      </w:r>
      <w:r w:rsidRPr="00AE59BE">
        <w:rPr>
          <w:rFonts w:cs="Arial"/>
        </w:rPr>
        <w:t xml:space="preserve"> služi kot preliminarna ocena, saj zemeljski izkop v okviru gradbenih del še ni nastal.</w:t>
      </w:r>
      <w:r>
        <w:rPr>
          <w:rFonts w:cs="Arial"/>
        </w:rPr>
        <w:t xml:space="preserve"> </w:t>
      </w:r>
      <w:r w:rsidR="00691A71">
        <w:rPr>
          <w:rFonts w:cs="Arial"/>
        </w:rPr>
        <w:t xml:space="preserve">Glede na navedeno je treba upoštevati tretji odstavek 4. člena </w:t>
      </w:r>
      <w:r w:rsidR="00691A71" w:rsidRPr="004A170A">
        <w:rPr>
          <w:rFonts w:cs="Arial"/>
        </w:rPr>
        <w:t>Uredba o ravnanju z odpadki pri gradbenih delih</w:t>
      </w:r>
      <w:r w:rsidR="00691A71">
        <w:rPr>
          <w:rFonts w:cs="Arial"/>
        </w:rPr>
        <w:t xml:space="preserve">. Za ustrezno nadaljnje ravnanje z zemeljskim izkopom je tako treba, v primeru, da se med </w:t>
      </w:r>
      <w:r w:rsidR="00691A71" w:rsidRPr="00AE59BE">
        <w:rPr>
          <w:rFonts w:cs="Arial"/>
        </w:rPr>
        <w:t>zemeljskimi deli v sestavi izkopanega materiala v večjem deležu in drugačni sestavi opazijo drugi nevarni materiali (gradbeni material, industrijski odpadki ali drugi odpadki)</w:t>
      </w:r>
      <w:r w:rsidR="00691A71">
        <w:rPr>
          <w:rFonts w:cs="Arial"/>
        </w:rPr>
        <w:t>,</w:t>
      </w:r>
      <w:r w:rsidR="00691A71" w:rsidRPr="00AE59BE">
        <w:rPr>
          <w:rFonts w:cs="Arial"/>
        </w:rPr>
        <w:t xml:space="preserve"> skladno z Uredbo o ravnanju z odpadki pri gradbenih delih</w:t>
      </w:r>
      <w:r w:rsidR="00691A71">
        <w:rPr>
          <w:rFonts w:cs="Arial"/>
        </w:rPr>
        <w:t>,</w:t>
      </w:r>
      <w:r w:rsidR="00691A71" w:rsidRPr="00AE59BE">
        <w:rPr>
          <w:rFonts w:cs="Arial"/>
        </w:rPr>
        <w:t xml:space="preserve"> izdelati celovito vrednotenje nevarnih lastnosti skladno z določili Uredbe o odpadkih.</w:t>
      </w:r>
    </w:p>
    <w:p w:rsidR="00691A71" w:rsidRDefault="00691A71" w:rsidP="004634F6">
      <w:pPr>
        <w:spacing w:line="260" w:lineRule="atLeast"/>
        <w:rPr>
          <w:rFonts w:cs="Arial"/>
        </w:rPr>
      </w:pPr>
    </w:p>
    <w:p w:rsidR="00B539B3" w:rsidRPr="00B539B3" w:rsidRDefault="00B539B3" w:rsidP="004634F6">
      <w:pPr>
        <w:autoSpaceDE w:val="0"/>
        <w:autoSpaceDN w:val="0"/>
        <w:adjustRightInd w:val="0"/>
        <w:spacing w:line="260" w:lineRule="atLeast"/>
        <w:rPr>
          <w:rFonts w:cs="Arial"/>
        </w:rPr>
      </w:pPr>
      <w:r w:rsidRPr="00B539B3">
        <w:rPr>
          <w:rFonts w:cs="Arial"/>
        </w:rPr>
        <w:t>Poleg gr</w:t>
      </w:r>
      <w:r>
        <w:rPr>
          <w:rFonts w:cs="Arial"/>
        </w:rPr>
        <w:t xml:space="preserve">adbenih odpadkov iz skupine 17 </w:t>
      </w:r>
      <w:r w:rsidRPr="00B539B3">
        <w:rPr>
          <w:rFonts w:cs="Arial"/>
        </w:rPr>
        <w:t>je pri</w:t>
      </w:r>
      <w:r w:rsidRPr="00B539B3">
        <w:rPr>
          <w:rFonts w:cs="Arial" w:hint="eastAsia"/>
        </w:rPr>
        <w:t>č</w:t>
      </w:r>
      <w:r w:rsidRPr="00B539B3">
        <w:rPr>
          <w:rFonts w:cs="Arial"/>
        </w:rPr>
        <w:t>akovati</w:t>
      </w:r>
      <w:r>
        <w:rPr>
          <w:rFonts w:cs="Arial"/>
        </w:rPr>
        <w:t xml:space="preserve"> </w:t>
      </w:r>
      <w:r w:rsidRPr="00B539B3">
        <w:rPr>
          <w:rFonts w:cs="Arial"/>
        </w:rPr>
        <w:t>tudi nastajanje odpadkov iz skupine 20 (komunalni odpadki). Vsi nastali odpadki (razen izkopnih materialov, ki se uporabijo v sklopu istega gradbi</w:t>
      </w:r>
      <w:r w:rsidRPr="00B539B3">
        <w:rPr>
          <w:rFonts w:cs="Arial" w:hint="eastAsia"/>
        </w:rPr>
        <w:t>šč</w:t>
      </w:r>
      <w:r>
        <w:rPr>
          <w:rFonts w:cs="Arial"/>
        </w:rPr>
        <w:t>a v primeru ustreznosti</w:t>
      </w:r>
      <w:r w:rsidRPr="00B539B3">
        <w:rPr>
          <w:rFonts w:cs="Arial"/>
        </w:rPr>
        <w:t>) bodo oddani ustreznim prevzemnikom oz. predelovalcem teh odpadkov. Pr</w:t>
      </w:r>
      <w:r>
        <w:rPr>
          <w:rFonts w:cs="Arial"/>
        </w:rPr>
        <w:t xml:space="preserve">edelave </w:t>
      </w:r>
      <w:r w:rsidRPr="00B539B3">
        <w:rPr>
          <w:rFonts w:cs="Arial"/>
        </w:rPr>
        <w:t>gradbenih odpadkov na gradbi</w:t>
      </w:r>
      <w:r w:rsidRPr="00B539B3">
        <w:rPr>
          <w:rFonts w:cs="Arial" w:hint="eastAsia"/>
        </w:rPr>
        <w:t>šč</w:t>
      </w:r>
      <w:r w:rsidRPr="00B539B3">
        <w:rPr>
          <w:rFonts w:cs="Arial"/>
        </w:rPr>
        <w:t xml:space="preserve">u ne bo. </w:t>
      </w:r>
    </w:p>
    <w:p w:rsidR="004A170A" w:rsidRDefault="004A170A" w:rsidP="004634F6">
      <w:pPr>
        <w:spacing w:line="260" w:lineRule="atLeast"/>
        <w:ind w:right="-8"/>
        <w:rPr>
          <w:rFonts w:cs="Arial"/>
        </w:rPr>
      </w:pPr>
    </w:p>
    <w:p w:rsidR="001269EE" w:rsidRPr="00810E2B" w:rsidRDefault="00902234" w:rsidP="004634F6">
      <w:pPr>
        <w:autoSpaceDE w:val="0"/>
        <w:autoSpaceDN w:val="0"/>
        <w:adjustRightInd w:val="0"/>
        <w:spacing w:line="260" w:lineRule="atLeast"/>
        <w:rPr>
          <w:rFonts w:cs="Arial"/>
        </w:rPr>
      </w:pPr>
      <w:r w:rsidRPr="00CD27A7">
        <w:rPr>
          <w:rFonts w:cs="Arial"/>
        </w:rPr>
        <w:t>Na lokaciji načrtovane gradnje objekta se je predhodno izvedlo rušenje obstoječih objektov, ki so tvorili nekdanji kompleks MDK</w:t>
      </w:r>
      <w:r w:rsidRPr="00876A6E">
        <w:rPr>
          <w:rFonts w:cs="Arial"/>
        </w:rPr>
        <w:t xml:space="preserve">. </w:t>
      </w:r>
      <w:r w:rsidR="006A1D06" w:rsidRPr="006A1D06">
        <w:rPr>
          <w:rFonts w:cs="Arial"/>
        </w:rPr>
        <w:t>Odpadki, ki so nastali pri ru</w:t>
      </w:r>
      <w:r w:rsidR="006A1D06" w:rsidRPr="006A1D06">
        <w:rPr>
          <w:rFonts w:cs="Arial" w:hint="eastAsia"/>
        </w:rPr>
        <w:t>š</w:t>
      </w:r>
      <w:r w:rsidR="006A1D06" w:rsidRPr="006A1D06">
        <w:rPr>
          <w:rFonts w:cs="Arial"/>
        </w:rPr>
        <w:t>enju obstoje</w:t>
      </w:r>
      <w:r w:rsidR="006A1D06" w:rsidRPr="006A1D06">
        <w:rPr>
          <w:rFonts w:cs="Arial" w:hint="eastAsia"/>
        </w:rPr>
        <w:t>č</w:t>
      </w:r>
      <w:r w:rsidR="006A1D06" w:rsidRPr="006A1D06">
        <w:rPr>
          <w:rFonts w:cs="Arial"/>
        </w:rPr>
        <w:t xml:space="preserve">ih objektov </w:t>
      </w:r>
      <w:r w:rsidR="006A1D06">
        <w:rPr>
          <w:rFonts w:cs="Arial"/>
        </w:rPr>
        <w:t>so bili predani</w:t>
      </w:r>
      <w:r w:rsidR="00E544D3">
        <w:rPr>
          <w:rFonts w:cs="Arial"/>
        </w:rPr>
        <w:t xml:space="preserve"> </w:t>
      </w:r>
      <w:r w:rsidR="006A1D06" w:rsidRPr="006A1D06">
        <w:rPr>
          <w:rFonts w:cs="Arial"/>
        </w:rPr>
        <w:t>poobla</w:t>
      </w:r>
      <w:r w:rsidR="006A1D06" w:rsidRPr="006A1D06">
        <w:rPr>
          <w:rFonts w:cs="Arial" w:hint="eastAsia"/>
        </w:rPr>
        <w:t>šč</w:t>
      </w:r>
      <w:r w:rsidR="006A1D06" w:rsidRPr="006A1D06">
        <w:rPr>
          <w:rFonts w:cs="Arial"/>
        </w:rPr>
        <w:t>enim prevzemnikom oz. predelovalcem odpadkov.</w:t>
      </w:r>
      <w:r w:rsidR="006A1D06">
        <w:rPr>
          <w:rFonts w:cs="Arial"/>
        </w:rPr>
        <w:t xml:space="preserve"> </w:t>
      </w:r>
      <w:r w:rsidR="00E544D3" w:rsidRPr="006A1D06">
        <w:rPr>
          <w:rFonts w:cs="Arial"/>
        </w:rPr>
        <w:t>Na obmo</w:t>
      </w:r>
      <w:r w:rsidR="00E544D3" w:rsidRPr="006A1D06">
        <w:rPr>
          <w:rFonts w:cs="Arial" w:hint="eastAsia"/>
        </w:rPr>
        <w:t>č</w:t>
      </w:r>
      <w:r w:rsidR="00E544D3" w:rsidRPr="006A1D06">
        <w:rPr>
          <w:rFonts w:cs="Arial"/>
        </w:rPr>
        <w:t>ju lokacije se v delu obmo</w:t>
      </w:r>
      <w:r w:rsidR="00E544D3" w:rsidRPr="006A1D06">
        <w:rPr>
          <w:rFonts w:cs="Arial" w:hint="eastAsia"/>
        </w:rPr>
        <w:t>č</w:t>
      </w:r>
      <w:r w:rsidR="00E544D3" w:rsidRPr="006A1D06">
        <w:rPr>
          <w:rFonts w:cs="Arial"/>
        </w:rPr>
        <w:t xml:space="preserve">ja </w:t>
      </w:r>
      <w:r w:rsidR="00E544D3" w:rsidRPr="006A1D06">
        <w:rPr>
          <w:rFonts w:cs="Arial"/>
        </w:rPr>
        <w:lastRenderedPageBreak/>
        <w:t>razpolo</w:t>
      </w:r>
      <w:r w:rsidR="00E544D3" w:rsidRPr="006A1D06">
        <w:rPr>
          <w:rFonts w:cs="Arial" w:hint="eastAsia"/>
        </w:rPr>
        <w:t>ž</w:t>
      </w:r>
      <w:r w:rsidR="00E544D3" w:rsidRPr="006A1D06">
        <w:rPr>
          <w:rFonts w:cs="Arial"/>
        </w:rPr>
        <w:t>ljivih povr</w:t>
      </w:r>
      <w:r w:rsidR="00E544D3" w:rsidRPr="006A1D06">
        <w:rPr>
          <w:rFonts w:cs="Arial" w:hint="eastAsia"/>
        </w:rPr>
        <w:t>š</w:t>
      </w:r>
      <w:r w:rsidR="00E544D3" w:rsidRPr="006A1D06">
        <w:rPr>
          <w:rFonts w:cs="Arial"/>
        </w:rPr>
        <w:t>in skladi</w:t>
      </w:r>
      <w:r w:rsidR="00E544D3" w:rsidRPr="006A1D06">
        <w:rPr>
          <w:rFonts w:cs="Arial" w:hint="eastAsia"/>
        </w:rPr>
        <w:t>šč</w:t>
      </w:r>
      <w:r w:rsidR="00E544D3" w:rsidRPr="006A1D06">
        <w:rPr>
          <w:rFonts w:cs="Arial"/>
        </w:rPr>
        <w:t>i gradbeni material frakcij 0-60</w:t>
      </w:r>
      <w:r w:rsidR="00E544D3">
        <w:rPr>
          <w:rFonts w:cs="Arial"/>
        </w:rPr>
        <w:t xml:space="preserve"> </w:t>
      </w:r>
      <w:proofErr w:type="spellStart"/>
      <w:r w:rsidR="00E544D3">
        <w:rPr>
          <w:rFonts w:cs="Arial"/>
        </w:rPr>
        <w:t>mm</w:t>
      </w:r>
      <w:r w:rsidR="00E544D3" w:rsidRPr="006A1D06">
        <w:rPr>
          <w:rFonts w:cs="Arial"/>
        </w:rPr>
        <w:t>in</w:t>
      </w:r>
      <w:proofErr w:type="spellEnd"/>
      <w:r w:rsidR="00E544D3" w:rsidRPr="006A1D06">
        <w:rPr>
          <w:rFonts w:cs="Arial"/>
        </w:rPr>
        <w:t xml:space="preserve"> 0-120 mm. Material</w:t>
      </w:r>
      <w:r w:rsidR="00E544D3">
        <w:rPr>
          <w:rFonts w:cs="Arial"/>
        </w:rPr>
        <w:t xml:space="preserve"> (frakcije gradbenega materiala)</w:t>
      </w:r>
      <w:r w:rsidR="00E544D3" w:rsidRPr="006A1D06">
        <w:rPr>
          <w:rFonts w:cs="Arial"/>
        </w:rPr>
        <w:t xml:space="preserve"> je skladi</w:t>
      </w:r>
      <w:r w:rsidR="00E544D3" w:rsidRPr="006A1D06">
        <w:rPr>
          <w:rFonts w:cs="Arial" w:hint="eastAsia"/>
        </w:rPr>
        <w:t>šč</w:t>
      </w:r>
      <w:r w:rsidR="00E544D3" w:rsidRPr="006A1D06">
        <w:rPr>
          <w:rFonts w:cs="Arial"/>
        </w:rPr>
        <w:t>en v prosto stoje</w:t>
      </w:r>
      <w:r w:rsidR="00E544D3" w:rsidRPr="006A1D06">
        <w:rPr>
          <w:rFonts w:cs="Arial" w:hint="eastAsia"/>
        </w:rPr>
        <w:t>č</w:t>
      </w:r>
      <w:r w:rsidR="00E544D3" w:rsidRPr="006A1D06">
        <w:rPr>
          <w:rFonts w:cs="Arial"/>
        </w:rPr>
        <w:t>ih kupih. Material, ki je skladi</w:t>
      </w:r>
      <w:r w:rsidR="00E544D3" w:rsidRPr="006A1D06">
        <w:rPr>
          <w:rFonts w:cs="Arial" w:hint="eastAsia"/>
        </w:rPr>
        <w:t>šč</w:t>
      </w:r>
      <w:r w:rsidR="00E544D3" w:rsidRPr="006A1D06">
        <w:rPr>
          <w:rFonts w:cs="Arial"/>
        </w:rPr>
        <w:t>en na obmo</w:t>
      </w:r>
      <w:r w:rsidR="00E544D3" w:rsidRPr="006A1D06">
        <w:rPr>
          <w:rFonts w:cs="Arial" w:hint="eastAsia"/>
        </w:rPr>
        <w:t>č</w:t>
      </w:r>
      <w:r w:rsidR="00E544D3">
        <w:rPr>
          <w:rFonts w:cs="Arial"/>
        </w:rPr>
        <w:t xml:space="preserve">ju lokacije </w:t>
      </w:r>
      <w:r w:rsidR="00E544D3" w:rsidRPr="006A1D06">
        <w:rPr>
          <w:rFonts w:cs="Arial"/>
        </w:rPr>
        <w:t>je predviden za uporabo v gradbene namene pri ureditvi nasutja za talno plo</w:t>
      </w:r>
      <w:r w:rsidR="00E544D3" w:rsidRPr="006A1D06">
        <w:rPr>
          <w:rFonts w:cs="Arial" w:hint="eastAsia"/>
        </w:rPr>
        <w:t>šč</w:t>
      </w:r>
      <w:r w:rsidR="00E544D3">
        <w:rPr>
          <w:rFonts w:cs="Arial"/>
        </w:rPr>
        <w:t xml:space="preserve">o in zunanjo ureditev </w:t>
      </w:r>
      <w:r w:rsidR="00E544D3" w:rsidRPr="006A1D06">
        <w:rPr>
          <w:rFonts w:cs="Arial"/>
        </w:rPr>
        <w:t xml:space="preserve">predvidenega objekta. </w:t>
      </w:r>
      <w:r w:rsidR="006A1D06" w:rsidRPr="006A1D06">
        <w:rPr>
          <w:rFonts w:cs="Arial"/>
        </w:rPr>
        <w:t>V sklopu ru</w:t>
      </w:r>
      <w:r w:rsidR="006A1D06" w:rsidRPr="006A1D06">
        <w:rPr>
          <w:rFonts w:cs="Arial" w:hint="eastAsia"/>
        </w:rPr>
        <w:t>š</w:t>
      </w:r>
      <w:r w:rsidR="006A1D06" w:rsidRPr="006A1D06">
        <w:rPr>
          <w:rFonts w:cs="Arial"/>
        </w:rPr>
        <w:t>enja obstoje</w:t>
      </w:r>
      <w:r w:rsidR="006A1D06" w:rsidRPr="006A1D06">
        <w:rPr>
          <w:rFonts w:cs="Arial" w:hint="eastAsia"/>
        </w:rPr>
        <w:t>č</w:t>
      </w:r>
      <w:r w:rsidR="006A1D06" w:rsidRPr="006A1D06">
        <w:rPr>
          <w:rFonts w:cs="Arial"/>
        </w:rPr>
        <w:t>ih objektov, ki so tvorili kompleks MDK je predviden</w:t>
      </w:r>
      <w:r w:rsidR="00E544D3">
        <w:rPr>
          <w:rFonts w:cs="Arial"/>
        </w:rPr>
        <w:t xml:space="preserve">a </w:t>
      </w:r>
      <w:r w:rsidR="006A1D06" w:rsidRPr="006A1D06">
        <w:rPr>
          <w:rFonts w:cs="Arial"/>
        </w:rPr>
        <w:t xml:space="preserve">tudi </w:t>
      </w:r>
      <w:r w:rsidR="006A1D06" w:rsidRPr="00F2510D">
        <w:rPr>
          <w:rFonts w:cs="Arial"/>
        </w:rPr>
        <w:t>odstranitev obstoje</w:t>
      </w:r>
      <w:r w:rsidR="006A1D06" w:rsidRPr="00F2510D">
        <w:rPr>
          <w:rFonts w:cs="Arial" w:hint="eastAsia"/>
        </w:rPr>
        <w:t>č</w:t>
      </w:r>
      <w:r w:rsidR="006A1D06" w:rsidRPr="00F2510D">
        <w:rPr>
          <w:rFonts w:cs="Arial"/>
        </w:rPr>
        <w:t>e transformatorske postaje, ki se bo dokon</w:t>
      </w:r>
      <w:r w:rsidR="006A1D06" w:rsidRPr="00F2510D">
        <w:rPr>
          <w:rFonts w:cs="Arial" w:hint="eastAsia"/>
        </w:rPr>
        <w:t>č</w:t>
      </w:r>
      <w:r w:rsidR="006A1D06" w:rsidRPr="00F2510D">
        <w:rPr>
          <w:rFonts w:cs="Arial"/>
        </w:rPr>
        <w:t xml:space="preserve">no odstranila </w:t>
      </w:r>
      <w:r w:rsidR="006A1D06" w:rsidRPr="00F2510D">
        <w:rPr>
          <w:rFonts w:cs="Arial" w:hint="eastAsia"/>
        </w:rPr>
        <w:t>š</w:t>
      </w:r>
      <w:r w:rsidR="00E544D3" w:rsidRPr="00F2510D">
        <w:rPr>
          <w:rFonts w:cs="Arial"/>
        </w:rPr>
        <w:t xml:space="preserve">ele ob postavitvi nove </w:t>
      </w:r>
      <w:r w:rsidR="00691A71" w:rsidRPr="00F2510D">
        <w:rPr>
          <w:rFonts w:cs="Arial"/>
        </w:rPr>
        <w:t>transformatorske postaje</w:t>
      </w:r>
      <w:r w:rsidR="006A1D06" w:rsidRPr="00F2510D">
        <w:rPr>
          <w:rFonts w:cs="Arial"/>
        </w:rPr>
        <w:t>, ki je predvidena na severnem delu obravnavanega obmo</w:t>
      </w:r>
      <w:r w:rsidR="006A1D06" w:rsidRPr="00F2510D">
        <w:rPr>
          <w:rFonts w:cs="Arial" w:hint="eastAsia"/>
        </w:rPr>
        <w:t>č</w:t>
      </w:r>
      <w:r w:rsidR="00E544D3" w:rsidRPr="00F2510D">
        <w:rPr>
          <w:rFonts w:cs="Arial"/>
        </w:rPr>
        <w:t xml:space="preserve">ja in za katero je bilo </w:t>
      </w:r>
      <w:r w:rsidR="006A1D06" w:rsidRPr="00F2510D">
        <w:rPr>
          <w:rFonts w:cs="Arial"/>
        </w:rPr>
        <w:t xml:space="preserve">pridobljeno gradbeno dovoljenje (UE Ljubljana, </w:t>
      </w:r>
      <w:r w:rsidR="006A1D06" w:rsidRPr="00F2510D">
        <w:rPr>
          <w:rFonts w:cs="Arial" w:hint="eastAsia"/>
        </w:rPr>
        <w:t>š</w:t>
      </w:r>
      <w:r w:rsidR="006A1D06" w:rsidRPr="00F2510D">
        <w:rPr>
          <w:rFonts w:cs="Arial"/>
        </w:rPr>
        <w:t>t. 351-183</w:t>
      </w:r>
      <w:r w:rsidR="00E544D3" w:rsidRPr="00F2510D">
        <w:rPr>
          <w:rFonts w:cs="Arial"/>
        </w:rPr>
        <w:t>9/2021-9 z dne 28.</w:t>
      </w:r>
      <w:r w:rsidR="00F2510D" w:rsidRPr="00F2510D">
        <w:rPr>
          <w:rFonts w:cs="Arial"/>
        </w:rPr>
        <w:t xml:space="preserve"> </w:t>
      </w:r>
      <w:r w:rsidR="00E544D3" w:rsidRPr="00F2510D">
        <w:rPr>
          <w:rFonts w:cs="Arial"/>
        </w:rPr>
        <w:t>9.</w:t>
      </w:r>
      <w:r w:rsidR="00F2510D" w:rsidRPr="00F2510D">
        <w:rPr>
          <w:rFonts w:cs="Arial"/>
        </w:rPr>
        <w:t xml:space="preserve"> </w:t>
      </w:r>
      <w:r w:rsidR="00E544D3" w:rsidRPr="00F2510D">
        <w:rPr>
          <w:rFonts w:cs="Arial"/>
        </w:rPr>
        <w:t xml:space="preserve">2021). Nova </w:t>
      </w:r>
      <w:r w:rsidR="006A1D06" w:rsidRPr="00F2510D">
        <w:rPr>
          <w:rFonts w:cs="Arial"/>
        </w:rPr>
        <w:t xml:space="preserve">transformatorska postaja je trenutno v izgradnji. </w:t>
      </w:r>
      <w:r w:rsidR="00E544D3" w:rsidRPr="00F2510D">
        <w:rPr>
          <w:rFonts w:cs="Arial"/>
        </w:rPr>
        <w:t>Iz PVO izhaja, da gradnja</w:t>
      </w:r>
      <w:r w:rsidR="006A1D06" w:rsidRPr="00F2510D">
        <w:rPr>
          <w:rFonts w:cs="Arial"/>
        </w:rPr>
        <w:t xml:space="preserve"> nove TP in ru</w:t>
      </w:r>
      <w:r w:rsidR="006A1D06" w:rsidRPr="00F2510D">
        <w:rPr>
          <w:rFonts w:cs="Arial" w:hint="eastAsia"/>
        </w:rPr>
        <w:t>š</w:t>
      </w:r>
      <w:r w:rsidR="006A1D06" w:rsidRPr="00F2510D">
        <w:rPr>
          <w:rFonts w:cs="Arial"/>
        </w:rPr>
        <w:t>enje obstoje</w:t>
      </w:r>
      <w:r w:rsidR="006A1D06" w:rsidRPr="00F2510D">
        <w:rPr>
          <w:rFonts w:cs="Arial" w:hint="eastAsia"/>
        </w:rPr>
        <w:t>č</w:t>
      </w:r>
      <w:r w:rsidR="006A1D06" w:rsidRPr="00F2510D">
        <w:rPr>
          <w:rFonts w:cs="Arial"/>
        </w:rPr>
        <w:t xml:space="preserve">e TP </w:t>
      </w:r>
      <w:r w:rsidR="00E544D3" w:rsidRPr="00F2510D">
        <w:rPr>
          <w:rFonts w:cs="Arial"/>
        </w:rPr>
        <w:t xml:space="preserve">sicer ni predmet </w:t>
      </w:r>
      <w:r w:rsidR="006A1D06" w:rsidRPr="00F2510D">
        <w:rPr>
          <w:rFonts w:cs="Arial"/>
        </w:rPr>
        <w:t xml:space="preserve">presoje </w:t>
      </w:r>
      <w:r w:rsidR="00E544D3" w:rsidRPr="00F2510D">
        <w:rPr>
          <w:rFonts w:cs="Arial"/>
        </w:rPr>
        <w:t>vplivov na okolje</w:t>
      </w:r>
      <w:r w:rsidR="006A1D06" w:rsidRPr="00F2510D">
        <w:rPr>
          <w:rFonts w:cs="Arial"/>
        </w:rPr>
        <w:t>. Vendar</w:t>
      </w:r>
      <w:r w:rsidR="00E544D3" w:rsidRPr="00F2510D">
        <w:rPr>
          <w:rFonts w:cs="Arial"/>
        </w:rPr>
        <w:t xml:space="preserve"> </w:t>
      </w:r>
      <w:r w:rsidR="00F2510D" w:rsidRPr="00F2510D">
        <w:rPr>
          <w:rFonts w:cs="Arial"/>
        </w:rPr>
        <w:t xml:space="preserve">ne glede na navedeno </w:t>
      </w:r>
      <w:r w:rsidR="00E544D3" w:rsidRPr="00F2510D">
        <w:rPr>
          <w:rFonts w:cs="Arial"/>
        </w:rPr>
        <w:t xml:space="preserve">upravni organ ugotavlja, da </w:t>
      </w:r>
      <w:r w:rsidR="00F2510D" w:rsidRPr="00F2510D">
        <w:rPr>
          <w:rFonts w:cs="Arial"/>
        </w:rPr>
        <w:t>gre za poseg, ki je povezan z načrtovano gradnjo in je tudi v domeni investitorja</w:t>
      </w:r>
      <w:r w:rsidR="00E544D3" w:rsidRPr="00F2510D">
        <w:rPr>
          <w:rFonts w:cs="Arial"/>
        </w:rPr>
        <w:t xml:space="preserve">, zato je na podlagi mnenja Agencije RS za okolje št. 35403-12/2022-2 z dne 21. 11. 2022 </w:t>
      </w:r>
      <w:r w:rsidR="00810E2B" w:rsidRPr="00F2510D">
        <w:rPr>
          <w:rFonts w:cs="Arial"/>
        </w:rPr>
        <w:t xml:space="preserve">z </w:t>
      </w:r>
      <w:r w:rsidR="00810E2B">
        <w:rPr>
          <w:rFonts w:cs="Arial"/>
        </w:rPr>
        <w:t xml:space="preserve">namenom ustreznega ravnanja s PCB </w:t>
      </w:r>
      <w:r w:rsidR="00E544D3">
        <w:rPr>
          <w:rFonts w:cs="Arial"/>
        </w:rPr>
        <w:t xml:space="preserve">določil pogoj v točki </w:t>
      </w:r>
      <w:r w:rsidR="00E544D3" w:rsidRPr="00CD27A7">
        <w:rPr>
          <w:rFonts w:cs="Arial"/>
        </w:rPr>
        <w:t>V./</w:t>
      </w:r>
      <w:r w:rsidR="00E544D3">
        <w:rPr>
          <w:rFonts w:cs="Arial"/>
        </w:rPr>
        <w:t>4</w:t>
      </w:r>
      <w:r w:rsidR="00E544D3" w:rsidRPr="00CD27A7">
        <w:rPr>
          <w:rFonts w:cs="Arial"/>
        </w:rPr>
        <w:t xml:space="preserve"> izreka</w:t>
      </w:r>
      <w:r w:rsidR="00E544D3">
        <w:rPr>
          <w:rFonts w:cs="Arial"/>
        </w:rPr>
        <w:t xml:space="preserve"> tega dovoljenja</w:t>
      </w:r>
      <w:r w:rsidR="00F2510D">
        <w:rPr>
          <w:rFonts w:cs="Arial"/>
        </w:rPr>
        <w:t>, in sicer</w:t>
      </w:r>
      <w:r w:rsidR="00E544D3">
        <w:rPr>
          <w:rFonts w:cs="Arial"/>
        </w:rPr>
        <w:t xml:space="preserve"> </w:t>
      </w:r>
      <w:r w:rsidR="00810E2B">
        <w:rPr>
          <w:rFonts w:cs="Arial"/>
        </w:rPr>
        <w:t>glede upoštevanja določil Uredbe</w:t>
      </w:r>
      <w:r w:rsidR="00810E2B" w:rsidRPr="00810E2B">
        <w:rPr>
          <w:rFonts w:cs="Arial"/>
        </w:rPr>
        <w:t xml:space="preserve"> o odstranjevanju polikloriranih bifenilov in polikloriranih </w:t>
      </w:r>
      <w:proofErr w:type="spellStart"/>
      <w:r w:rsidR="00810E2B" w:rsidRPr="00810E2B">
        <w:rPr>
          <w:rFonts w:cs="Arial"/>
        </w:rPr>
        <w:t>terfenilov</w:t>
      </w:r>
      <w:proofErr w:type="spellEnd"/>
      <w:r w:rsidR="00810E2B" w:rsidRPr="00810E2B">
        <w:rPr>
          <w:rFonts w:cs="Arial"/>
        </w:rPr>
        <w:t xml:space="preserve"> (Uradni list RS, št. 34/08, 9/09 in 44/22 – ZVO-2)</w:t>
      </w:r>
      <w:r w:rsidR="00810E2B">
        <w:rPr>
          <w:rFonts w:cs="Arial"/>
        </w:rPr>
        <w:t xml:space="preserve">, če obstoječa transformatorska postaja vsebuje PCB. </w:t>
      </w:r>
    </w:p>
    <w:p w:rsidR="00E70091" w:rsidRPr="009A031C" w:rsidRDefault="00E70091" w:rsidP="004634F6">
      <w:pPr>
        <w:tabs>
          <w:tab w:val="left" w:pos="567"/>
        </w:tabs>
        <w:spacing w:line="260" w:lineRule="atLeast"/>
        <w:ind w:right="-7"/>
        <w:rPr>
          <w:rFonts w:cs="Arial"/>
          <w:color w:val="FF0000"/>
        </w:rPr>
      </w:pPr>
    </w:p>
    <w:p w:rsidR="00B753DD" w:rsidRDefault="00650703" w:rsidP="004634F6">
      <w:pPr>
        <w:pStyle w:val="Obrazloitev11"/>
        <w:spacing w:line="260" w:lineRule="atLeast"/>
        <w:rPr>
          <w:rFonts w:cs="Arial"/>
        </w:rPr>
      </w:pPr>
      <w:r w:rsidRPr="009A031C">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9A031C">
        <w:t>dvn</w:t>
      </w:r>
      <w:proofErr w:type="spellEnd"/>
      <w:r w:rsidRPr="009A031C">
        <w:t>) in oceno kazalcev hrupa L(</w:t>
      </w:r>
      <w:proofErr w:type="spellStart"/>
      <w:r w:rsidRPr="009A031C">
        <w:t>eq</w:t>
      </w:r>
      <w:proofErr w:type="spellEnd"/>
      <w:r w:rsidRPr="009A031C">
        <w:t>), L(1) in L(99).</w:t>
      </w:r>
      <w:r w:rsidR="00876A6E" w:rsidRPr="009A031C">
        <w:t xml:space="preserve"> </w:t>
      </w:r>
      <w:r w:rsidR="00D53C70">
        <w:t>Upravni organ je v točki VI</w:t>
      </w:r>
      <w:r w:rsidRPr="009A031C">
        <w:t>I. izreka tega dovoljenja</w:t>
      </w:r>
      <w:r w:rsidR="009A031C" w:rsidRPr="009A031C">
        <w:t xml:space="preserve"> za gradbišče</w:t>
      </w:r>
      <w:r w:rsidRPr="009A031C">
        <w:t xml:space="preserve"> določil izvajanje lastnega ocenjevanja hrup</w:t>
      </w:r>
      <w:r w:rsidR="009A031C" w:rsidRPr="009A031C">
        <w:t xml:space="preserve">a za gradbišče, </w:t>
      </w:r>
      <w:r w:rsidR="009A031C" w:rsidRPr="009A031C">
        <w:rPr>
          <w:rFonts w:cs="Arial"/>
        </w:rPr>
        <w:t>ki ga natančneje določa Pravilnik o prvem ocenjevanju in obratovalnem monitoringu za vire hrupa ter o pogojih za njegovo izvajanje (Uradni list RS, št. 105/08 in 44/22 – ZVO-2).</w:t>
      </w:r>
    </w:p>
    <w:p w:rsidR="00B753DD" w:rsidRDefault="00B753DD" w:rsidP="004634F6">
      <w:pPr>
        <w:pStyle w:val="Obrazloitev11"/>
        <w:numPr>
          <w:ilvl w:val="0"/>
          <w:numId w:val="0"/>
        </w:numPr>
        <w:spacing w:line="260" w:lineRule="atLeast"/>
      </w:pPr>
    </w:p>
    <w:p w:rsidR="00CF3BE3" w:rsidRPr="006B003F" w:rsidRDefault="00B753DD" w:rsidP="004634F6">
      <w:pPr>
        <w:pStyle w:val="Obrazloitev11"/>
        <w:numPr>
          <w:ilvl w:val="0"/>
          <w:numId w:val="0"/>
        </w:numPr>
        <w:spacing w:line="260" w:lineRule="atLeast"/>
      </w:pPr>
      <w:r w:rsidRPr="00F56207">
        <w:t xml:space="preserve">Prav tako je treba po pričetku obratovanja </w:t>
      </w:r>
      <w:r w:rsidR="006B003F" w:rsidRPr="00F56207">
        <w:t>skladiščno – poslovnega objekta</w:t>
      </w:r>
      <w:r w:rsidR="00F56207" w:rsidRPr="00F56207">
        <w:t>, v kolikor je ta</w:t>
      </w:r>
      <w:r w:rsidR="006B003F" w:rsidRPr="00F56207">
        <w:t xml:space="preserve"> vir hrupa</w:t>
      </w:r>
      <w:r w:rsidRPr="00F56207">
        <w:t xml:space="preserve"> </w:t>
      </w:r>
      <w:r w:rsidR="00F56207">
        <w:t>v skladu z Uredbo</w:t>
      </w:r>
      <w:r w:rsidRPr="00F56207">
        <w:t xml:space="preserve"> o hrupu</w:t>
      </w:r>
      <w:r w:rsidR="006B003F" w:rsidRPr="00F56207">
        <w:t>,</w:t>
      </w:r>
      <w:r w:rsidRPr="00F56207">
        <w:t xml:space="preserve"> zagotoviti prvo ocenjevanje in obratovalni monitoring zaradi obremenitve območja s hrupom iz vira hrupa. </w:t>
      </w:r>
      <w:r w:rsidRPr="00CF3BE3">
        <w:t>Prvo ocenjevanje hrupa se izvede ob prvem zagonu novega vira hrupa ali po znatni spremembi vira hrupa. Upravni organ je v točki V</w:t>
      </w:r>
      <w:r w:rsidR="00CF3BE3" w:rsidRPr="00CF3BE3">
        <w:t>I</w:t>
      </w:r>
      <w:r w:rsidRPr="00CF3BE3">
        <w:t xml:space="preserve">I. izreka tega dovoljenja določil izvedbo prvega ocenjevanja hrupa v okolju v skladu s Pravilnikom o prvem ocenjevanju in obratovalnem monitoringu za vire hrupa ter o pogojih za njegovo izvajanje (Uradni list RS, št. 105/08 in 44/22 – ZVO-2) po vzpostavitvi stabilnih obratovalnih razmer oziroma pod dejanskimi obratovalnimi pogoji, vendar ne pozneje kot 15 mesecev po zagonu. </w:t>
      </w:r>
      <w:r w:rsidR="00CF3BE3" w:rsidRPr="00CF3BE3">
        <w:rPr>
          <w:rFonts w:cs="Arial"/>
        </w:rPr>
        <w:t>Obratovalni monitoring se določi v okviru prvega ocenjevanja.</w:t>
      </w:r>
    </w:p>
    <w:p w:rsidR="009A031C" w:rsidRPr="009A031C" w:rsidRDefault="009A031C" w:rsidP="004634F6">
      <w:pPr>
        <w:pStyle w:val="Obrazloitev11"/>
        <w:numPr>
          <w:ilvl w:val="0"/>
          <w:numId w:val="0"/>
        </w:numPr>
        <w:spacing w:line="260" w:lineRule="atLeast"/>
        <w:rPr>
          <w:rFonts w:cs="Arial"/>
          <w:highlight w:val="cyan"/>
        </w:rPr>
      </w:pPr>
    </w:p>
    <w:p w:rsidR="00562461" w:rsidRPr="0061784D" w:rsidRDefault="00562461" w:rsidP="004634F6">
      <w:pPr>
        <w:pStyle w:val="Obrazloitev1"/>
        <w:spacing w:line="260" w:lineRule="atLeast"/>
      </w:pPr>
      <w:r w:rsidRPr="0061784D">
        <w:t xml:space="preserve">Glede na zgoraj navedeno so izpolnjeni vsi pogoji za izdajo </w:t>
      </w:r>
      <w:r w:rsidR="009E34C0" w:rsidRPr="0061784D">
        <w:t xml:space="preserve">integralnega </w:t>
      </w:r>
      <w:r w:rsidRPr="0061784D">
        <w:t xml:space="preserve">gradbenega dovoljenja, zato je bilo v skladu z določili GZ in ob upoštevanju določil </w:t>
      </w:r>
      <w:r w:rsidR="009E34C0" w:rsidRPr="0061784D">
        <w:t xml:space="preserve">Zakona o splošnem upravnem postopku (Uradni list RS, št. 24/06 – uradno prečiščeno besedilo, 105/06 – ZUS-1, 126/07, 65/08, 8/10, 82/13, 175/20 – ZIUOPDVE in 3/22 – </w:t>
      </w:r>
      <w:proofErr w:type="spellStart"/>
      <w:r w:rsidR="009E34C0" w:rsidRPr="0061784D">
        <w:t>ZDeb</w:t>
      </w:r>
      <w:proofErr w:type="spellEnd"/>
      <w:r w:rsidR="009E34C0" w:rsidRPr="0061784D">
        <w:t>)</w:t>
      </w:r>
      <w:r w:rsidRPr="0061784D">
        <w:t xml:space="preserve"> odločeno, kot je navedeno v </w:t>
      </w:r>
      <w:r w:rsidR="0061784D" w:rsidRPr="0061784D">
        <w:t xml:space="preserve">točkah I. – VII. </w:t>
      </w:r>
      <w:r w:rsidRPr="0061784D">
        <w:t>izr</w:t>
      </w:r>
      <w:r w:rsidR="0061784D" w:rsidRPr="0061784D">
        <w:t>eka</w:t>
      </w:r>
      <w:r w:rsidRPr="0061784D">
        <w:t xml:space="preserve"> tega dovoljenja.</w:t>
      </w:r>
    </w:p>
    <w:p w:rsidR="00562461" w:rsidRPr="0061784D" w:rsidRDefault="00562461" w:rsidP="004634F6">
      <w:pPr>
        <w:tabs>
          <w:tab w:val="left" w:pos="4111"/>
        </w:tabs>
        <w:spacing w:line="260" w:lineRule="atLeast"/>
        <w:rPr>
          <w:rFonts w:cs="Arial"/>
          <w:lang w:eastAsia="sl-SI"/>
        </w:rPr>
      </w:pPr>
    </w:p>
    <w:p w:rsidR="00562461" w:rsidRPr="0061784D" w:rsidRDefault="00562461" w:rsidP="004634F6">
      <w:pPr>
        <w:pStyle w:val="Obrazloitev1"/>
        <w:spacing w:line="260" w:lineRule="atLeast"/>
      </w:pPr>
      <w:r w:rsidRPr="0061784D">
        <w:t>V skladu s prvim odstavkom 59. člena GZ-1 to gradbeno dovoljenje preneha veljati, če investitor ne prijavi začetka gradnje in ne začne z gradnjo v petih letih od njegove pravnomočnosti (</w:t>
      </w:r>
      <w:r w:rsidR="0061784D" w:rsidRPr="0061784D">
        <w:t>VIII</w:t>
      </w:r>
      <w:r w:rsidRPr="0061784D">
        <w:t>. točka izreka tega dovoljenja).</w:t>
      </w:r>
    </w:p>
    <w:p w:rsidR="00562461" w:rsidRPr="0061784D" w:rsidRDefault="00562461" w:rsidP="004634F6">
      <w:pPr>
        <w:tabs>
          <w:tab w:val="left" w:pos="4111"/>
        </w:tabs>
        <w:spacing w:line="260" w:lineRule="atLeast"/>
        <w:rPr>
          <w:rFonts w:cs="Arial"/>
          <w:lang w:eastAsia="sl-SI"/>
        </w:rPr>
      </w:pPr>
    </w:p>
    <w:p w:rsidR="00562461" w:rsidRPr="0061784D" w:rsidRDefault="00562461" w:rsidP="004634F6">
      <w:pPr>
        <w:pStyle w:val="Obrazloitev1"/>
        <w:spacing w:line="260" w:lineRule="atLeast"/>
      </w:pPr>
      <w:r w:rsidRPr="0061784D">
        <w:t>Posebni stroški v postopku niso nastali in niso bili zaznamovani, zato je upravni organ skladno s petim odstavkom 213. člena ZUP, ki mu nalaga, da v izreku odločbe odloči tudi o tem, ali so nastali stroški postopka, o stroških postopka odločil, kot izhaja iz IX. točke izreka tega dovoljenja.</w:t>
      </w:r>
    </w:p>
    <w:p w:rsidR="00562461" w:rsidRPr="00562461" w:rsidRDefault="00562461" w:rsidP="004634F6">
      <w:pPr>
        <w:tabs>
          <w:tab w:val="left" w:pos="4111"/>
        </w:tabs>
        <w:spacing w:line="260" w:lineRule="atLeast"/>
        <w:rPr>
          <w:rFonts w:cs="Arial"/>
          <w:lang w:eastAsia="sl-SI"/>
        </w:rPr>
      </w:pPr>
    </w:p>
    <w:p w:rsidR="009E34C0" w:rsidRPr="004737DF" w:rsidRDefault="009E34C0" w:rsidP="004634F6">
      <w:pPr>
        <w:pStyle w:val="Obrazloitev1"/>
        <w:spacing w:line="260" w:lineRule="atLeast"/>
      </w:pPr>
      <w:r w:rsidRPr="004737DF">
        <w:t xml:space="preserve">Upravna taksa po tarifni številki 1. in 40. Zakona o upravnih taksah (Uradni list RS, št. 106/10 – uradno prečiščeno besedilo, 14/15 – ZUUJFO, 84/15 – ZZelP-J, 32/16, 30/18 – </w:t>
      </w:r>
      <w:proofErr w:type="spellStart"/>
      <w:r w:rsidRPr="004737DF">
        <w:t>ZKZaš</w:t>
      </w:r>
      <w:proofErr w:type="spellEnd"/>
      <w:r w:rsidRPr="004737DF">
        <w:t xml:space="preserve"> in 189/20 – ZFRO) je odmerjena.</w:t>
      </w:r>
    </w:p>
    <w:p w:rsidR="009E34C0" w:rsidRDefault="009E34C0" w:rsidP="004634F6">
      <w:pPr>
        <w:widowControl w:val="0"/>
        <w:spacing w:line="260" w:lineRule="atLeast"/>
        <w:contextualSpacing/>
        <w:outlineLvl w:val="0"/>
        <w:rPr>
          <w:rFonts w:cs="Arial"/>
          <w:szCs w:val="20"/>
          <w:lang w:eastAsia="sl-SI"/>
        </w:rPr>
      </w:pPr>
    </w:p>
    <w:p w:rsidR="00753983" w:rsidRPr="005C59B4" w:rsidRDefault="00753983" w:rsidP="004634F6">
      <w:pPr>
        <w:widowControl w:val="0"/>
        <w:spacing w:line="260" w:lineRule="atLeast"/>
        <w:contextualSpacing/>
        <w:outlineLvl w:val="0"/>
        <w:rPr>
          <w:rFonts w:cs="Arial"/>
          <w:szCs w:val="20"/>
          <w:lang w:eastAsia="sl-SI"/>
        </w:rPr>
      </w:pPr>
    </w:p>
    <w:p w:rsidR="009E34C0" w:rsidRPr="004737DF" w:rsidRDefault="009E34C0" w:rsidP="004634F6">
      <w:pPr>
        <w:pStyle w:val="Obrazloitev1"/>
        <w:spacing w:line="260" w:lineRule="atLeast"/>
      </w:pPr>
      <w:r w:rsidRPr="004737DF">
        <w:lastRenderedPageBreak/>
        <w:t xml:space="preserve">V nadaljevanju upravni organ opozarja še na naslednje obveznosti </w:t>
      </w:r>
      <w:r w:rsidR="000863DF" w:rsidRPr="004737DF">
        <w:t>investitorja</w:t>
      </w:r>
      <w:r w:rsidRPr="004737DF">
        <w:t xml:space="preserve"> v zvezi z gradnjo, ki niso predmet tega dovoljenja, so pa predpisane v GZ-1:</w:t>
      </w:r>
    </w:p>
    <w:p w:rsidR="009E34C0" w:rsidRPr="0061784D" w:rsidRDefault="009E34C0" w:rsidP="004634F6">
      <w:pPr>
        <w:spacing w:line="260" w:lineRule="atLeast"/>
        <w:rPr>
          <w:rFonts w:cs="Arial"/>
          <w:szCs w:val="20"/>
          <w:highlight w:val="yellow"/>
        </w:rPr>
      </w:pPr>
    </w:p>
    <w:p w:rsidR="009E34C0" w:rsidRPr="004737DF" w:rsidRDefault="009E34C0" w:rsidP="004634F6">
      <w:pPr>
        <w:numPr>
          <w:ilvl w:val="0"/>
          <w:numId w:val="33"/>
        </w:numPr>
        <w:spacing w:line="260" w:lineRule="atLeast"/>
        <w:contextualSpacing/>
        <w:rPr>
          <w:rFonts w:cs="Arial"/>
          <w:szCs w:val="20"/>
        </w:rPr>
      </w:pPr>
      <w:r w:rsidRPr="004737DF">
        <w:rPr>
          <w:rFonts w:cs="Arial"/>
          <w:szCs w:val="20"/>
        </w:rPr>
        <w:t xml:space="preserve">V skladu z določbami GZ-1 mora </w:t>
      </w:r>
      <w:r w:rsidR="000863DF" w:rsidRPr="004737DF">
        <w:rPr>
          <w:rFonts w:cs="Arial"/>
          <w:szCs w:val="20"/>
        </w:rPr>
        <w:t>investitor</w:t>
      </w:r>
      <w:r w:rsidRPr="004737DF">
        <w:rPr>
          <w:rFonts w:cs="Arial"/>
          <w:szCs w:val="20"/>
        </w:rPr>
        <w:t xml:space="preserve"> pred izvedbo gradnje imenovati nadzornika (prvi odstavek 74. člena GZ-1).</w:t>
      </w:r>
    </w:p>
    <w:p w:rsidR="004737DF" w:rsidRPr="004737DF" w:rsidRDefault="009E34C0" w:rsidP="004634F6">
      <w:pPr>
        <w:numPr>
          <w:ilvl w:val="0"/>
          <w:numId w:val="33"/>
        </w:numPr>
        <w:spacing w:line="260" w:lineRule="atLeast"/>
        <w:contextualSpacing/>
        <w:rPr>
          <w:rFonts w:cs="Arial"/>
          <w:szCs w:val="20"/>
        </w:rPr>
      </w:pPr>
      <w:r w:rsidRPr="004737DF">
        <w:rPr>
          <w:rFonts w:cs="Arial"/>
          <w:szCs w:val="20"/>
        </w:rPr>
        <w:t xml:space="preserve">5. člen GZ-1 </w:t>
      </w:r>
      <w:r w:rsidR="000863DF" w:rsidRPr="004737DF">
        <w:rPr>
          <w:rFonts w:cs="Arial"/>
          <w:szCs w:val="20"/>
        </w:rPr>
        <w:t>investitorju</w:t>
      </w:r>
      <w:r w:rsidRPr="004737DF">
        <w:rPr>
          <w:rFonts w:cs="Arial"/>
          <w:szCs w:val="20"/>
        </w:rPr>
        <w:t xml:space="preserve"> nalaga, da začetek gradnje prijavi in sicer v skladu s 76. členom GZ-1. </w:t>
      </w:r>
    </w:p>
    <w:p w:rsidR="009E34C0" w:rsidRPr="004737DF" w:rsidRDefault="009E34C0" w:rsidP="004634F6">
      <w:pPr>
        <w:numPr>
          <w:ilvl w:val="0"/>
          <w:numId w:val="33"/>
        </w:numPr>
        <w:spacing w:line="260" w:lineRule="atLeast"/>
        <w:contextualSpacing/>
        <w:rPr>
          <w:rFonts w:cs="Arial"/>
          <w:szCs w:val="20"/>
        </w:rPr>
      </w:pPr>
      <w:r w:rsidRPr="004737DF">
        <w:rPr>
          <w:rFonts w:cs="Arial"/>
          <w:szCs w:val="20"/>
        </w:rPr>
        <w:t xml:space="preserve">Prijava se vloži na obrazcu, ki je določen s </w:t>
      </w:r>
      <w:r w:rsidR="000863DF" w:rsidRPr="004737DF">
        <w:rPr>
          <w:rFonts w:cs="Arial"/>
          <w:szCs w:val="20"/>
        </w:rPr>
        <w:t>Pravilnik</w:t>
      </w:r>
      <w:r w:rsidR="00881460">
        <w:rPr>
          <w:rFonts w:cs="Arial"/>
          <w:szCs w:val="20"/>
        </w:rPr>
        <w:t>om</w:t>
      </w:r>
      <w:r w:rsidR="000863DF" w:rsidRPr="004737DF">
        <w:rPr>
          <w:rFonts w:cs="Arial"/>
          <w:szCs w:val="20"/>
        </w:rPr>
        <w:t xml:space="preserve"> o projektni in drugi dokumentaciji ter obrazcih pri graditvi objektov (Uradni list RS, št. 30/23)</w:t>
      </w:r>
      <w:r w:rsidRPr="004737DF">
        <w:rPr>
          <w:rFonts w:cs="Arial"/>
          <w:szCs w:val="20"/>
        </w:rPr>
        <w:t>. K prijavi začetka gradnje je potrebno priložiti dokumentacijo za izvedbo gradnje in ostale priloge kot jih določa 76. člen GZ-1.</w:t>
      </w:r>
    </w:p>
    <w:p w:rsidR="009E34C0" w:rsidRPr="004737DF" w:rsidRDefault="009E34C0" w:rsidP="004634F6">
      <w:pPr>
        <w:numPr>
          <w:ilvl w:val="0"/>
          <w:numId w:val="33"/>
        </w:numPr>
        <w:spacing w:line="260" w:lineRule="atLeast"/>
        <w:contextualSpacing/>
        <w:rPr>
          <w:rFonts w:cs="Arial"/>
          <w:szCs w:val="20"/>
        </w:rPr>
      </w:pPr>
      <w:r w:rsidRPr="004737DF">
        <w:rPr>
          <w:rFonts w:cs="Arial"/>
          <w:szCs w:val="20"/>
        </w:rPr>
        <w:t xml:space="preserve">V skladu z 80. členom GZ-1 mora </w:t>
      </w:r>
      <w:r w:rsidR="004737DF" w:rsidRPr="004737DF">
        <w:rPr>
          <w:rFonts w:cs="Arial"/>
          <w:szCs w:val="20"/>
        </w:rPr>
        <w:t>investitor</w:t>
      </w:r>
      <w:r w:rsidRPr="004737DF">
        <w:rPr>
          <w:rFonts w:cs="Arial"/>
          <w:szCs w:val="20"/>
        </w:rPr>
        <w:t xml:space="preserve"> po dokončanju gradnje pri Ministrstvu za naravne vire in prostor vložiti zahtevo za izdajo uporabnega dovoljenja. Zahteva se vloži na obrazcu, ki je določen s  prej navedenim pravilnikom.</w:t>
      </w:r>
    </w:p>
    <w:p w:rsidR="0061784D" w:rsidRDefault="0061784D" w:rsidP="004634F6">
      <w:pPr>
        <w:spacing w:line="260" w:lineRule="atLeast"/>
        <w:rPr>
          <w:rFonts w:cs="Arial"/>
          <w:b/>
        </w:rPr>
      </w:pPr>
    </w:p>
    <w:p w:rsidR="009C41BD" w:rsidRPr="00876A6E" w:rsidRDefault="009C41BD" w:rsidP="004634F6">
      <w:pPr>
        <w:spacing w:line="260" w:lineRule="atLeast"/>
        <w:rPr>
          <w:rFonts w:cs="Arial"/>
          <w:b/>
        </w:rPr>
      </w:pPr>
      <w:r w:rsidRPr="00876A6E">
        <w:rPr>
          <w:rFonts w:cs="Arial"/>
          <w:b/>
        </w:rPr>
        <w:t xml:space="preserve">POUK O PRAVNEM SREDSTVU: Zoper to odločbo ni pritožbe, pač pa je dovoljen upravni spor z vložitvijo tožbe na </w:t>
      </w:r>
      <w:r w:rsidR="00FD70B9" w:rsidRPr="00876A6E">
        <w:rPr>
          <w:rFonts w:cs="Arial"/>
          <w:b/>
        </w:rPr>
        <w:t>Upravno sodišče Republike Slovenije</w:t>
      </w:r>
      <w:r w:rsidRPr="00876A6E">
        <w:rPr>
          <w:rFonts w:cs="Arial"/>
          <w:b/>
        </w:rPr>
        <w:t xml:space="preserve"> v roku 30 dni od vročitve odločbe. Tožbo se vloži neposredno pri pristojnem sodišču ali pošlje po pošti.</w:t>
      </w:r>
    </w:p>
    <w:p w:rsidR="009C41BD" w:rsidRPr="00876A6E" w:rsidRDefault="009C41BD" w:rsidP="004634F6">
      <w:pPr>
        <w:spacing w:line="260" w:lineRule="atLeast"/>
        <w:rPr>
          <w:rFonts w:cs="Arial"/>
        </w:rPr>
      </w:pPr>
    </w:p>
    <w:p w:rsidR="002C1444" w:rsidRPr="00876A6E" w:rsidRDefault="002C1444" w:rsidP="004634F6">
      <w:pPr>
        <w:spacing w:line="260" w:lineRule="atLeast"/>
        <w:rPr>
          <w:rFonts w:cs="Arial"/>
        </w:rPr>
      </w:pPr>
    </w:p>
    <w:p w:rsidR="00372078" w:rsidRPr="00876A6E" w:rsidRDefault="00372078" w:rsidP="004634F6">
      <w:pPr>
        <w:spacing w:line="260" w:lineRule="atLeast"/>
        <w:rPr>
          <w:rFonts w:cs="Arial"/>
        </w:rPr>
      </w:pPr>
    </w:p>
    <w:p w:rsidR="00014A07" w:rsidRPr="00876A6E" w:rsidRDefault="00014A07" w:rsidP="004634F6">
      <w:pPr>
        <w:spacing w:line="260" w:lineRule="atLeast"/>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D3421" w:rsidRPr="00876A6E" w:rsidTr="00996372">
        <w:tc>
          <w:tcPr>
            <w:tcW w:w="4323" w:type="dxa"/>
          </w:tcPr>
          <w:p w:rsidR="00DD3421" w:rsidRPr="00876A6E" w:rsidRDefault="00DD3421" w:rsidP="004634F6">
            <w:pPr>
              <w:spacing w:line="260" w:lineRule="atLeast"/>
              <w:rPr>
                <w:rFonts w:cs="Arial"/>
              </w:rPr>
            </w:pPr>
          </w:p>
        </w:tc>
        <w:tc>
          <w:tcPr>
            <w:tcW w:w="709" w:type="dxa"/>
          </w:tcPr>
          <w:p w:rsidR="00DD3421" w:rsidRPr="00876A6E" w:rsidRDefault="00DD3421" w:rsidP="004634F6">
            <w:pPr>
              <w:spacing w:line="260" w:lineRule="atLeast"/>
              <w:rPr>
                <w:rFonts w:cs="Arial"/>
              </w:rPr>
            </w:pPr>
          </w:p>
        </w:tc>
        <w:tc>
          <w:tcPr>
            <w:tcW w:w="3685" w:type="dxa"/>
          </w:tcPr>
          <w:p w:rsidR="003B2598" w:rsidRPr="00876A6E" w:rsidRDefault="003B2598" w:rsidP="004634F6">
            <w:pPr>
              <w:spacing w:line="260" w:lineRule="atLeast"/>
              <w:rPr>
                <w:rFonts w:cs="Arial"/>
              </w:rPr>
            </w:pPr>
            <w:r w:rsidRPr="00876A6E">
              <w:rPr>
                <w:rFonts w:cs="Arial"/>
              </w:rPr>
              <w:t>Sandi Rutar, univ.dipl.inž.arh.</w:t>
            </w:r>
          </w:p>
          <w:p w:rsidR="00DD3421" w:rsidRPr="00876A6E" w:rsidRDefault="00DD3421" w:rsidP="004634F6">
            <w:pPr>
              <w:spacing w:line="260" w:lineRule="atLeast"/>
              <w:rPr>
                <w:rFonts w:cs="Arial"/>
              </w:rPr>
            </w:pPr>
            <w:r w:rsidRPr="00876A6E">
              <w:rPr>
                <w:rFonts w:cs="Arial"/>
              </w:rPr>
              <w:t>Vodja</w:t>
            </w:r>
            <w:r w:rsidR="00C071F5" w:rsidRPr="00876A6E">
              <w:rPr>
                <w:rFonts w:cs="Arial"/>
              </w:rPr>
              <w:t xml:space="preserve"> </w:t>
            </w:r>
            <w:r w:rsidR="00291AEB" w:rsidRPr="00876A6E">
              <w:rPr>
                <w:rFonts w:cs="Arial"/>
              </w:rPr>
              <w:t>S</w:t>
            </w:r>
            <w:r w:rsidRPr="00876A6E">
              <w:rPr>
                <w:rFonts w:cs="Arial"/>
              </w:rPr>
              <w:t>ektorja</w:t>
            </w:r>
            <w:r w:rsidR="00C071F5" w:rsidRPr="00876A6E">
              <w:rPr>
                <w:rFonts w:cs="Arial"/>
              </w:rPr>
              <w:t xml:space="preserve"> </w:t>
            </w:r>
            <w:r w:rsidRPr="00876A6E">
              <w:rPr>
                <w:rFonts w:cs="Arial"/>
              </w:rPr>
              <w:t>za</w:t>
            </w:r>
            <w:r w:rsidR="00C071F5" w:rsidRPr="00876A6E">
              <w:rPr>
                <w:rFonts w:cs="Arial"/>
              </w:rPr>
              <w:t xml:space="preserve"> </w:t>
            </w:r>
            <w:r w:rsidR="003B2598" w:rsidRPr="00876A6E">
              <w:rPr>
                <w:rFonts w:cs="Arial"/>
              </w:rPr>
              <w:t>dovoljenja</w:t>
            </w:r>
            <w:r w:rsidR="00C071F5" w:rsidRPr="00876A6E">
              <w:rPr>
                <w:rFonts w:cs="Arial"/>
              </w:rPr>
              <w:t xml:space="preserve"> </w:t>
            </w:r>
          </w:p>
        </w:tc>
      </w:tr>
    </w:tbl>
    <w:p w:rsidR="00C174A7" w:rsidRPr="00876A6E" w:rsidRDefault="00C174A7" w:rsidP="004634F6">
      <w:pPr>
        <w:spacing w:line="260" w:lineRule="atLeast"/>
        <w:rPr>
          <w:rFonts w:cs="Arial"/>
        </w:rPr>
      </w:pPr>
    </w:p>
    <w:p w:rsidR="00D02696" w:rsidRDefault="00D02696" w:rsidP="004634F6">
      <w:pPr>
        <w:spacing w:line="260" w:lineRule="atLeast"/>
        <w:rPr>
          <w:rFonts w:cs="Arial"/>
        </w:rPr>
      </w:pPr>
    </w:p>
    <w:p w:rsidR="00252578" w:rsidRPr="00876A6E" w:rsidRDefault="00252578" w:rsidP="004634F6">
      <w:pPr>
        <w:spacing w:line="260" w:lineRule="atLeast"/>
        <w:rPr>
          <w:rFonts w:cs="Arial"/>
        </w:rPr>
      </w:pPr>
      <w:r w:rsidRPr="00876A6E">
        <w:rPr>
          <w:rFonts w:cs="Arial"/>
        </w:rPr>
        <w:t>Postopek</w:t>
      </w:r>
      <w:r w:rsidR="00C071F5" w:rsidRPr="00876A6E">
        <w:rPr>
          <w:rFonts w:cs="Arial"/>
        </w:rPr>
        <w:t xml:space="preserve"> </w:t>
      </w:r>
      <w:r w:rsidRPr="00876A6E">
        <w:rPr>
          <w:rFonts w:cs="Arial"/>
        </w:rPr>
        <w:t>vodi</w:t>
      </w:r>
      <w:r w:rsidR="007A7C8A" w:rsidRPr="00876A6E">
        <w:rPr>
          <w:rFonts w:cs="Arial"/>
        </w:rPr>
        <w:t>jo</w:t>
      </w:r>
      <w:r w:rsidRPr="00876A6E">
        <w:rPr>
          <w:rFonts w:cs="Arial"/>
        </w:rPr>
        <w:t>:</w:t>
      </w:r>
    </w:p>
    <w:p w:rsidR="00C174A7" w:rsidRDefault="00C174A7" w:rsidP="004634F6">
      <w:pPr>
        <w:spacing w:line="260" w:lineRule="atLeast"/>
        <w:rPr>
          <w:rFonts w:cs="Arial"/>
        </w:rPr>
      </w:pPr>
    </w:p>
    <w:p w:rsidR="00562461" w:rsidRDefault="00562461" w:rsidP="004634F6">
      <w:pPr>
        <w:spacing w:line="260" w:lineRule="atLeast"/>
        <w:rPr>
          <w:rFonts w:cs="Arial"/>
        </w:rPr>
      </w:pPr>
    </w:p>
    <w:p w:rsidR="00440DD0" w:rsidRPr="00876A6E" w:rsidRDefault="00440DD0" w:rsidP="004634F6">
      <w:pPr>
        <w:spacing w:line="260" w:lineRule="atLeast"/>
        <w:rPr>
          <w:rFonts w:cs="Arial"/>
        </w:rPr>
      </w:pPr>
    </w:p>
    <w:p w:rsidR="00C174A7" w:rsidRDefault="00C174A7" w:rsidP="004634F6">
      <w:pPr>
        <w:spacing w:line="260" w:lineRule="atLeas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562461" w:rsidRPr="00654B57" w:rsidTr="00AE25EC">
        <w:tc>
          <w:tcPr>
            <w:tcW w:w="5032" w:type="dxa"/>
          </w:tcPr>
          <w:p w:rsidR="00562461" w:rsidRPr="00654B57" w:rsidRDefault="00562461" w:rsidP="004634F6">
            <w:pPr>
              <w:spacing w:line="260" w:lineRule="atLeast"/>
              <w:rPr>
                <w:rFonts w:cs="Arial"/>
              </w:rPr>
            </w:pPr>
            <w:r>
              <w:rPr>
                <w:rFonts w:cs="Arial"/>
              </w:rPr>
              <w:t>Marjeta Demojzes</w:t>
            </w:r>
            <w:r w:rsidRPr="00654B57">
              <w:rPr>
                <w:rFonts w:cs="Arial"/>
              </w:rPr>
              <w:t xml:space="preserve">, </w:t>
            </w:r>
            <w:proofErr w:type="spellStart"/>
            <w:r w:rsidRPr="00654B57">
              <w:rPr>
                <w:rFonts w:cs="Arial"/>
              </w:rPr>
              <w:t>univ.dipl.prav</w:t>
            </w:r>
            <w:proofErr w:type="spellEnd"/>
            <w:r w:rsidRPr="00654B57">
              <w:rPr>
                <w:rFonts w:cs="Arial"/>
              </w:rPr>
              <w:t>.</w:t>
            </w:r>
          </w:p>
          <w:p w:rsidR="00562461" w:rsidRPr="00654B57" w:rsidRDefault="00562461" w:rsidP="004634F6">
            <w:pPr>
              <w:spacing w:line="260" w:lineRule="atLeast"/>
              <w:rPr>
                <w:rFonts w:cs="Arial"/>
              </w:rPr>
            </w:pPr>
            <w:r>
              <w:rPr>
                <w:rFonts w:cs="Arial"/>
              </w:rPr>
              <w:t>podsekretarka</w:t>
            </w:r>
          </w:p>
        </w:tc>
        <w:tc>
          <w:tcPr>
            <w:tcW w:w="4110" w:type="dxa"/>
          </w:tcPr>
          <w:p w:rsidR="00562461" w:rsidRPr="00654B57" w:rsidRDefault="00562461" w:rsidP="004634F6">
            <w:pPr>
              <w:spacing w:line="260" w:lineRule="atLeast"/>
              <w:rPr>
                <w:rFonts w:cs="Arial"/>
              </w:rPr>
            </w:pPr>
          </w:p>
        </w:tc>
      </w:tr>
    </w:tbl>
    <w:p w:rsidR="00562461" w:rsidRDefault="00562461" w:rsidP="004634F6">
      <w:pPr>
        <w:spacing w:line="260" w:lineRule="atLeast"/>
      </w:pPr>
    </w:p>
    <w:p w:rsidR="003739E5" w:rsidRPr="00876A6E" w:rsidRDefault="003739E5" w:rsidP="004634F6">
      <w:pPr>
        <w:spacing w:line="260" w:lineRule="atLeast"/>
        <w:rPr>
          <w:rFonts w:cs="Arial"/>
        </w:rPr>
      </w:pPr>
    </w:p>
    <w:p w:rsidR="009B3055" w:rsidRPr="00876A6E" w:rsidRDefault="009B3055" w:rsidP="004634F6">
      <w:pPr>
        <w:spacing w:line="260" w:lineRule="atLeast"/>
        <w:rPr>
          <w:rFonts w:cs="Arial"/>
        </w:rPr>
      </w:pPr>
    </w:p>
    <w:p w:rsidR="00F171CC" w:rsidRDefault="00F171CC" w:rsidP="004634F6">
      <w:pPr>
        <w:spacing w:line="260" w:lineRule="atLeas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562461" w:rsidRPr="00654B57" w:rsidTr="00AE25EC">
        <w:tc>
          <w:tcPr>
            <w:tcW w:w="5032" w:type="dxa"/>
          </w:tcPr>
          <w:p w:rsidR="00562461" w:rsidRPr="00654B57" w:rsidRDefault="00562461" w:rsidP="004634F6">
            <w:pPr>
              <w:spacing w:line="260" w:lineRule="atLeast"/>
              <w:rPr>
                <w:rFonts w:cs="Arial"/>
              </w:rPr>
            </w:pPr>
            <w:r w:rsidRPr="00654B57">
              <w:rPr>
                <w:rFonts w:cs="Arial"/>
              </w:rPr>
              <w:t>Vlasta Cvar, univ.dipl.inž.grad.</w:t>
            </w:r>
          </w:p>
          <w:p w:rsidR="00562461" w:rsidRPr="00654B57" w:rsidRDefault="00562461" w:rsidP="004634F6">
            <w:pPr>
              <w:spacing w:line="260" w:lineRule="atLeast"/>
              <w:rPr>
                <w:rFonts w:cs="Arial"/>
              </w:rPr>
            </w:pPr>
            <w:r>
              <w:rPr>
                <w:rFonts w:cs="Arial"/>
              </w:rPr>
              <w:t>podsekretarka</w:t>
            </w:r>
          </w:p>
        </w:tc>
        <w:tc>
          <w:tcPr>
            <w:tcW w:w="4110" w:type="dxa"/>
          </w:tcPr>
          <w:p w:rsidR="00562461" w:rsidRPr="00654B57" w:rsidRDefault="00562461" w:rsidP="004634F6">
            <w:pPr>
              <w:spacing w:line="260" w:lineRule="atLeast"/>
              <w:rPr>
                <w:rFonts w:cs="Arial"/>
              </w:rPr>
            </w:pPr>
          </w:p>
        </w:tc>
      </w:tr>
    </w:tbl>
    <w:p w:rsidR="00562461" w:rsidRDefault="00562461" w:rsidP="004634F6">
      <w:pPr>
        <w:spacing w:line="260" w:lineRule="atLeast"/>
      </w:pPr>
    </w:p>
    <w:p w:rsidR="00562461" w:rsidRDefault="00562461" w:rsidP="004634F6">
      <w:pPr>
        <w:spacing w:line="260" w:lineRule="atLeast"/>
        <w:rPr>
          <w:rFonts w:cs="Arial"/>
        </w:rPr>
      </w:pPr>
    </w:p>
    <w:p w:rsidR="00562461" w:rsidRDefault="00562461" w:rsidP="004634F6">
      <w:pPr>
        <w:spacing w:line="260" w:lineRule="atLeast"/>
        <w:rPr>
          <w:rFonts w:cs="Arial"/>
        </w:rPr>
      </w:pPr>
    </w:p>
    <w:p w:rsidR="00562461" w:rsidRPr="00876A6E" w:rsidRDefault="00562461" w:rsidP="004634F6">
      <w:pPr>
        <w:spacing w:line="260" w:lineRule="atLeas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562461" w:rsidRPr="00654B57" w:rsidTr="00AE25EC">
        <w:tc>
          <w:tcPr>
            <w:tcW w:w="5032" w:type="dxa"/>
          </w:tcPr>
          <w:p w:rsidR="00562461" w:rsidRPr="00654B57" w:rsidRDefault="00562461" w:rsidP="004634F6">
            <w:pPr>
              <w:spacing w:line="260" w:lineRule="atLeast"/>
              <w:rPr>
                <w:rFonts w:cs="Arial"/>
              </w:rPr>
            </w:pPr>
            <w:r>
              <w:rPr>
                <w:rFonts w:cs="Arial"/>
              </w:rPr>
              <w:t>Sabina Gašperšič</w:t>
            </w:r>
            <w:r w:rsidRPr="00654B57">
              <w:rPr>
                <w:rFonts w:cs="Arial"/>
              </w:rPr>
              <w:t>, univ.dipl.</w:t>
            </w:r>
            <w:r>
              <w:rPr>
                <w:rFonts w:cs="Arial"/>
              </w:rPr>
              <w:t>geog.</w:t>
            </w:r>
          </w:p>
          <w:p w:rsidR="00562461" w:rsidRPr="00654B57" w:rsidRDefault="00562461" w:rsidP="004634F6">
            <w:pPr>
              <w:spacing w:line="260" w:lineRule="atLeast"/>
              <w:rPr>
                <w:rFonts w:cs="Arial"/>
              </w:rPr>
            </w:pPr>
            <w:r>
              <w:rPr>
                <w:rFonts w:cs="Arial"/>
              </w:rPr>
              <w:t>podsekretarka</w:t>
            </w:r>
          </w:p>
        </w:tc>
        <w:tc>
          <w:tcPr>
            <w:tcW w:w="4110" w:type="dxa"/>
          </w:tcPr>
          <w:p w:rsidR="00562461" w:rsidRPr="00654B57" w:rsidRDefault="00562461" w:rsidP="004634F6">
            <w:pPr>
              <w:spacing w:line="260" w:lineRule="atLeast"/>
              <w:rPr>
                <w:rFonts w:cs="Arial"/>
              </w:rPr>
            </w:pPr>
          </w:p>
        </w:tc>
      </w:tr>
    </w:tbl>
    <w:p w:rsidR="00562461" w:rsidRDefault="00562461" w:rsidP="004634F6">
      <w:pPr>
        <w:spacing w:line="260" w:lineRule="atLeast"/>
      </w:pPr>
    </w:p>
    <w:p w:rsidR="007A7C8A" w:rsidRPr="00876A6E" w:rsidRDefault="007A7C8A" w:rsidP="004634F6">
      <w:pPr>
        <w:spacing w:line="260" w:lineRule="atLeast"/>
        <w:rPr>
          <w:rFonts w:cs="Arial"/>
        </w:rPr>
      </w:pPr>
    </w:p>
    <w:p w:rsidR="00C174A7" w:rsidRPr="00876A6E" w:rsidRDefault="00C174A7" w:rsidP="004634F6">
      <w:pPr>
        <w:spacing w:line="260" w:lineRule="atLeast"/>
        <w:rPr>
          <w:rFonts w:cs="Arial"/>
        </w:rPr>
      </w:pPr>
    </w:p>
    <w:p w:rsidR="00C174A7" w:rsidRPr="00876A6E" w:rsidRDefault="00C174A7" w:rsidP="004634F6">
      <w:pPr>
        <w:spacing w:line="260" w:lineRule="atLeast"/>
        <w:rPr>
          <w:rFonts w:cs="Arial"/>
          <w:highlight w:val="cyan"/>
        </w:rPr>
      </w:pPr>
    </w:p>
    <w:sectPr w:rsidR="00C174A7" w:rsidRPr="00876A6E" w:rsidSect="00876A6E">
      <w:headerReference w:type="default" r:id="rId27"/>
      <w:footerReference w:type="default" r:id="rId28"/>
      <w:headerReference w:type="first" r:id="rId29"/>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D1D" w:rsidRDefault="00180D1D">
      <w:r>
        <w:separator/>
      </w:r>
    </w:p>
  </w:endnote>
  <w:endnote w:type="continuationSeparator" w:id="0">
    <w:p w:rsidR="00180D1D" w:rsidRDefault="0018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A84" w:rsidRPr="00876A6E" w:rsidRDefault="002B6A84" w:rsidP="00876A6E">
    <w:pPr>
      <w:pStyle w:val="Noga"/>
      <w:jc w:val="right"/>
    </w:pPr>
    <w:r>
      <w:fldChar w:fldCharType="begin"/>
    </w:r>
    <w:r>
      <w:instrText xml:space="preserve"> PAGE   \* MERGEFORMAT </w:instrText>
    </w:r>
    <w:r>
      <w:fldChar w:fldCharType="separate"/>
    </w:r>
    <w:r w:rsidR="0096747E">
      <w:rPr>
        <w:noProof/>
      </w:rPr>
      <w:t>10</w:t>
    </w:r>
    <w:r>
      <w:fldChar w:fldCharType="end"/>
    </w:r>
    <w:r>
      <w:t>/</w:t>
    </w:r>
    <w:fldSimple w:instr=" NUMPAGES   \* MERGEFORMAT ">
      <w:r w:rsidR="0096747E">
        <w:rPr>
          <w:noProof/>
        </w:rP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D1D" w:rsidRDefault="00180D1D">
      <w:r>
        <w:separator/>
      </w:r>
    </w:p>
  </w:footnote>
  <w:footnote w:type="continuationSeparator" w:id="0">
    <w:p w:rsidR="00180D1D" w:rsidRDefault="0018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A84" w:rsidRPr="004344E6" w:rsidRDefault="002B6A84" w:rsidP="004D0569">
    <w:pPr>
      <w:spacing w:line="240" w:lineRule="exac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A84" w:rsidRPr="0050384C" w:rsidRDefault="002B6A84" w:rsidP="009B5987">
    <w:pPr>
      <w:autoSpaceDE w:val="0"/>
      <w:autoSpaceDN w:val="0"/>
      <w:adjustRightInd w:val="0"/>
      <w:spacing w:line="260" w:lineRule="exact"/>
    </w:pPr>
    <w:bookmarkStart w:id="0" w:name="_GoBack"/>
    <w:r w:rsidRPr="0050384C">
      <w:rPr>
        <w:noProof/>
        <w:lang w:eastAsia="sl-SI"/>
      </w:rPr>
      <w:drawing>
        <wp:anchor distT="0" distB="0" distL="114300" distR="114300" simplePos="0" relativeHeight="251660288" behindDoc="1" locked="0" layoutInCell="1" allowOverlap="1" wp14:anchorId="53876E74" wp14:editId="0DA534D5">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bookmarkEnd w:id="0"/>
    <w:r w:rsidRPr="0050384C">
      <w:rPr>
        <w:noProof/>
        <w:szCs w:val="20"/>
        <w:lang w:eastAsia="sl-SI"/>
      </w:rPr>
      <mc:AlternateContent>
        <mc:Choice Requires="wps">
          <w:drawing>
            <wp:anchor distT="0" distB="0" distL="114300" distR="114300" simplePos="0" relativeHeight="251659264" behindDoc="1" locked="0" layoutInCell="0" allowOverlap="1" wp14:anchorId="15E876F2" wp14:editId="1227D1CC">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1680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p>
  <w:p w:rsidR="002B6A84" w:rsidRPr="0050384C" w:rsidRDefault="002B6A84" w:rsidP="009B5987">
    <w:pPr>
      <w:tabs>
        <w:tab w:val="left" w:pos="5112"/>
      </w:tabs>
      <w:spacing w:line="260" w:lineRule="exact"/>
    </w:pPr>
  </w:p>
  <w:p w:rsidR="002B6A84" w:rsidRPr="0050384C" w:rsidRDefault="002B6A84" w:rsidP="009B5987">
    <w:pPr>
      <w:tabs>
        <w:tab w:val="left" w:pos="5112"/>
      </w:tabs>
      <w:spacing w:line="260" w:lineRule="exact"/>
      <w:rPr>
        <w:sz w:val="16"/>
        <w:szCs w:val="16"/>
      </w:rPr>
    </w:pPr>
  </w:p>
  <w:p w:rsidR="002B6A84" w:rsidRPr="0050384C" w:rsidRDefault="002B6A84" w:rsidP="009B5987">
    <w:pPr>
      <w:tabs>
        <w:tab w:val="left" w:pos="5112"/>
      </w:tabs>
      <w:spacing w:line="260" w:lineRule="exact"/>
      <w:rPr>
        <w:sz w:val="16"/>
        <w:szCs w:val="16"/>
      </w:rPr>
    </w:pPr>
    <w:r w:rsidRPr="0050384C">
      <w:rPr>
        <w:sz w:val="16"/>
        <w:szCs w:val="16"/>
      </w:rPr>
      <w:t>Dunajska cesta 48, 1000 Ljubljana</w:t>
    </w:r>
    <w:r w:rsidRPr="0050384C">
      <w:rPr>
        <w:sz w:val="16"/>
        <w:szCs w:val="16"/>
      </w:rPr>
      <w:tab/>
      <w:t>T: 01 478 70 00</w:t>
    </w:r>
  </w:p>
  <w:p w:rsidR="002B6A84" w:rsidRPr="0050384C" w:rsidRDefault="002B6A84" w:rsidP="009B5987">
    <w:pPr>
      <w:tabs>
        <w:tab w:val="left" w:pos="5112"/>
      </w:tabs>
      <w:spacing w:line="260" w:lineRule="exact"/>
      <w:rPr>
        <w:sz w:val="16"/>
        <w:szCs w:val="16"/>
      </w:rPr>
    </w:pPr>
    <w:r w:rsidRPr="0050384C">
      <w:rPr>
        <w:sz w:val="16"/>
        <w:szCs w:val="16"/>
      </w:rPr>
      <w:tab/>
      <w:t>F: 01 478 74 25</w:t>
    </w:r>
  </w:p>
  <w:p w:rsidR="002B6A84" w:rsidRPr="0050384C" w:rsidRDefault="002B6A84" w:rsidP="009B5987">
    <w:pPr>
      <w:tabs>
        <w:tab w:val="left" w:pos="5112"/>
      </w:tabs>
      <w:spacing w:line="260" w:lineRule="exact"/>
      <w:rPr>
        <w:sz w:val="16"/>
        <w:szCs w:val="16"/>
      </w:rPr>
    </w:pPr>
    <w:r w:rsidRPr="0050384C">
      <w:rPr>
        <w:sz w:val="16"/>
        <w:szCs w:val="16"/>
      </w:rPr>
      <w:tab/>
      <w:t>E: gp.mnvp@gov.si</w:t>
    </w:r>
  </w:p>
  <w:p w:rsidR="002B6A84" w:rsidRPr="0050384C" w:rsidRDefault="002B6A84" w:rsidP="009B5987">
    <w:pPr>
      <w:tabs>
        <w:tab w:val="left" w:pos="5112"/>
      </w:tabs>
      <w:spacing w:line="260" w:lineRule="exact"/>
      <w:rPr>
        <w:sz w:val="16"/>
        <w:szCs w:val="16"/>
      </w:rPr>
    </w:pPr>
    <w:r w:rsidRPr="0050384C">
      <w:rPr>
        <w:sz w:val="16"/>
        <w:szCs w:val="16"/>
      </w:rPr>
      <w:tab/>
      <w:t>www.mnvp.gov.si</w:t>
    </w:r>
  </w:p>
  <w:p w:rsidR="002B6A84" w:rsidRPr="0050384C" w:rsidRDefault="002B6A84" w:rsidP="009B5987">
    <w:pPr>
      <w:spacing w:line="260" w:lineRule="exact"/>
    </w:pPr>
  </w:p>
  <w:p w:rsidR="002B6A84" w:rsidRPr="009B5987" w:rsidRDefault="002B6A84" w:rsidP="009B59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B55C8"/>
    <w:multiLevelType w:val="multilevel"/>
    <w:tmpl w:val="4E768A08"/>
    <w:lvl w:ilvl="0">
      <w:start w:val="1"/>
      <w:numFmt w:val="bullet"/>
      <w:lvlText w:val=""/>
      <w:lvlJc w:val="left"/>
      <w:pPr>
        <w:tabs>
          <w:tab w:val="num" w:pos="0"/>
        </w:tabs>
        <w:ind w:left="567" w:hanging="567"/>
      </w:pPr>
      <w:rPr>
        <w:rFonts w:ascii="Symbol" w:hAnsi="Symbol"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2" w15:restartNumberingAfterBreak="0">
    <w:nsid w:val="26861AD7"/>
    <w:multiLevelType w:val="hybridMultilevel"/>
    <w:tmpl w:val="ABCE9CD4"/>
    <w:lvl w:ilvl="0" w:tplc="F8E4D4E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ED2807"/>
    <w:multiLevelType w:val="hybridMultilevel"/>
    <w:tmpl w:val="1B2A6CF8"/>
    <w:lvl w:ilvl="0" w:tplc="4D96C1D8">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22B20BE"/>
    <w:multiLevelType w:val="hybridMultilevel"/>
    <w:tmpl w:val="6DACCDD8"/>
    <w:lvl w:ilvl="0" w:tplc="7B9EC20E">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7" w15:restartNumberingAfterBreak="0">
    <w:nsid w:val="43DC2466"/>
    <w:multiLevelType w:val="multilevel"/>
    <w:tmpl w:val="4E768A08"/>
    <w:lvl w:ilvl="0">
      <w:start w:val="1"/>
      <w:numFmt w:val="bullet"/>
      <w:lvlText w:val=""/>
      <w:lvlJc w:val="left"/>
      <w:pPr>
        <w:tabs>
          <w:tab w:val="num" w:pos="0"/>
        </w:tabs>
        <w:ind w:left="567" w:hanging="567"/>
      </w:pPr>
      <w:rPr>
        <w:rFonts w:ascii="Symbol" w:hAnsi="Symbol"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52F6244"/>
    <w:multiLevelType w:val="hybridMultilevel"/>
    <w:tmpl w:val="E3445D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0"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1"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A8B5EF5"/>
    <w:multiLevelType w:val="hybridMultilevel"/>
    <w:tmpl w:val="3258C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4" w15:restartNumberingAfterBreak="0">
    <w:nsid w:val="68D04E83"/>
    <w:multiLevelType w:val="multilevel"/>
    <w:tmpl w:val="2DC669FE"/>
    <w:lvl w:ilvl="0">
      <w:start w:val="1"/>
      <w:numFmt w:val="decimal"/>
      <w:pStyle w:val="Naslov2"/>
      <w:lvlText w:val="%1."/>
      <w:lvlJc w:val="left"/>
      <w:pPr>
        <w:ind w:left="720" w:hanging="360"/>
      </w:pPr>
      <w:rPr>
        <w:rFonts w:hint="default"/>
        <w:b w:val="0"/>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CC0C53"/>
    <w:multiLevelType w:val="hybridMultilevel"/>
    <w:tmpl w:val="10BA2318"/>
    <w:lvl w:ilvl="0" w:tplc="3E26BFEA">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2E33D3"/>
    <w:multiLevelType w:val="hybridMultilevel"/>
    <w:tmpl w:val="CEAC52D6"/>
    <w:lvl w:ilvl="0" w:tplc="F8E4D4E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97419DD"/>
    <w:multiLevelType w:val="multilevel"/>
    <w:tmpl w:val="3FA64076"/>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18" w15:restartNumberingAfterBreak="0">
    <w:nsid w:val="7B303879"/>
    <w:multiLevelType w:val="hybridMultilevel"/>
    <w:tmpl w:val="5F9E902A"/>
    <w:lvl w:ilvl="0" w:tplc="0C627F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F936EE4"/>
    <w:multiLevelType w:val="hybridMultilevel"/>
    <w:tmpl w:val="DCAE7A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4"/>
  </w:num>
  <w:num w:numId="5">
    <w:abstractNumId w:val="19"/>
  </w:num>
  <w:num w:numId="6">
    <w:abstractNumId w:val="17"/>
  </w:num>
  <w:num w:numId="7">
    <w:abstractNumId w:val="8"/>
  </w:num>
  <w:num w:numId="8">
    <w:abstractNumId w:val="1"/>
  </w:num>
  <w:num w:numId="9">
    <w:abstractNumId w:val="6"/>
  </w:num>
  <w:num w:numId="10">
    <w:abstractNumId w:val="4"/>
  </w:num>
  <w:num w:numId="11">
    <w:abstractNumId w:val="9"/>
  </w:num>
  <w:num w:numId="12">
    <w:abstractNumId w:val="6"/>
  </w:num>
  <w:num w:numId="13">
    <w:abstractNumId w:val="5"/>
  </w:num>
  <w:num w:numId="14">
    <w:abstractNumId w:val="17"/>
  </w:num>
  <w:num w:numId="15">
    <w:abstractNumId w:val="13"/>
  </w:num>
  <w:num w:numId="16">
    <w:abstractNumId w:val="11"/>
  </w:num>
  <w:num w:numId="17">
    <w:abstractNumId w:val="7"/>
  </w:num>
  <w:num w:numId="18">
    <w:abstractNumId w:val="0"/>
  </w:num>
  <w:num w:numId="19">
    <w:abstractNumId w:val="17"/>
  </w:num>
  <w:num w:numId="20">
    <w:abstractNumId w:val="11"/>
  </w:num>
  <w:num w:numId="21">
    <w:abstractNumId w:val="3"/>
  </w:num>
  <w:num w:numId="22">
    <w:abstractNumId w:val="17"/>
  </w:num>
  <w:num w:numId="23">
    <w:abstractNumId w:val="17"/>
  </w:num>
  <w:num w:numId="24">
    <w:abstractNumId w:val="17"/>
  </w:num>
  <w:num w:numId="25">
    <w:abstractNumId w:val="4"/>
  </w:num>
  <w:num w:numId="26">
    <w:abstractNumId w:val="4"/>
  </w:num>
  <w:num w:numId="27">
    <w:abstractNumId w:val="4"/>
  </w:num>
  <w:num w:numId="28">
    <w:abstractNumId w:val="12"/>
  </w:num>
  <w:num w:numId="29">
    <w:abstractNumId w:val="16"/>
  </w:num>
  <w:num w:numId="30">
    <w:abstractNumId w:val="6"/>
  </w:num>
  <w:num w:numId="31">
    <w:abstractNumId w:val="17"/>
  </w:num>
  <w:num w:numId="32">
    <w:abstractNumId w:val="4"/>
  </w:num>
  <w:num w:numId="33">
    <w:abstractNumId w:val="18"/>
  </w:num>
  <w:num w:numId="34">
    <w:abstractNumId w:val="15"/>
  </w:num>
  <w:num w:numId="35">
    <w:abstractNumId w:val="6"/>
  </w:num>
  <w:num w:numId="36">
    <w:abstractNumId w:val="4"/>
  </w:num>
  <w:num w:numId="37">
    <w:abstractNumId w:val="4"/>
  </w:num>
  <w:num w:numId="38">
    <w:abstractNumId w:val="4"/>
  </w:num>
  <w:num w:numId="39">
    <w:abstractNumId w:val="2"/>
  </w:num>
  <w:num w:numId="40">
    <w:abstractNumId w:val="4"/>
  </w:num>
  <w:num w:numId="41">
    <w:abstractNumId w:val="4"/>
  </w:num>
  <w:num w:numId="42">
    <w:abstractNumId w:val="4"/>
  </w:num>
  <w:num w:numId="43">
    <w:abstractNumId w:val="17"/>
  </w:num>
  <w:num w:numId="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78"/>
    <w:rsid w:val="0000266E"/>
    <w:rsid w:val="000026D2"/>
    <w:rsid w:val="000033B6"/>
    <w:rsid w:val="00003751"/>
    <w:rsid w:val="000047F0"/>
    <w:rsid w:val="00004E13"/>
    <w:rsid w:val="0000624B"/>
    <w:rsid w:val="00006ABE"/>
    <w:rsid w:val="00006DD0"/>
    <w:rsid w:val="000100C3"/>
    <w:rsid w:val="00010D8C"/>
    <w:rsid w:val="000111C6"/>
    <w:rsid w:val="00011354"/>
    <w:rsid w:val="00011634"/>
    <w:rsid w:val="00011CA9"/>
    <w:rsid w:val="00012B87"/>
    <w:rsid w:val="0001434B"/>
    <w:rsid w:val="0001499C"/>
    <w:rsid w:val="00014A07"/>
    <w:rsid w:val="00014AE4"/>
    <w:rsid w:val="00014BD0"/>
    <w:rsid w:val="00017762"/>
    <w:rsid w:val="000209E6"/>
    <w:rsid w:val="00020A44"/>
    <w:rsid w:val="00021880"/>
    <w:rsid w:val="00021D23"/>
    <w:rsid w:val="00021F5A"/>
    <w:rsid w:val="000222D4"/>
    <w:rsid w:val="0002267C"/>
    <w:rsid w:val="000230D6"/>
    <w:rsid w:val="000236D3"/>
    <w:rsid w:val="00023EE7"/>
    <w:rsid w:val="00024281"/>
    <w:rsid w:val="00024F93"/>
    <w:rsid w:val="000250D2"/>
    <w:rsid w:val="00025C22"/>
    <w:rsid w:val="00026894"/>
    <w:rsid w:val="000268A8"/>
    <w:rsid w:val="00026BD4"/>
    <w:rsid w:val="00027974"/>
    <w:rsid w:val="00027F69"/>
    <w:rsid w:val="000305B1"/>
    <w:rsid w:val="00031189"/>
    <w:rsid w:val="00031DB4"/>
    <w:rsid w:val="00033939"/>
    <w:rsid w:val="00033B28"/>
    <w:rsid w:val="000359E5"/>
    <w:rsid w:val="00035E6B"/>
    <w:rsid w:val="00036FF5"/>
    <w:rsid w:val="00040ADB"/>
    <w:rsid w:val="0004114A"/>
    <w:rsid w:val="000413DF"/>
    <w:rsid w:val="00041E16"/>
    <w:rsid w:val="00042539"/>
    <w:rsid w:val="00044262"/>
    <w:rsid w:val="00047764"/>
    <w:rsid w:val="00047787"/>
    <w:rsid w:val="0005136B"/>
    <w:rsid w:val="00052688"/>
    <w:rsid w:val="00053533"/>
    <w:rsid w:val="00053B30"/>
    <w:rsid w:val="00054401"/>
    <w:rsid w:val="00055BE7"/>
    <w:rsid w:val="000568D7"/>
    <w:rsid w:val="00056C78"/>
    <w:rsid w:val="00056D0E"/>
    <w:rsid w:val="000608B7"/>
    <w:rsid w:val="00060947"/>
    <w:rsid w:val="00062AE1"/>
    <w:rsid w:val="00064156"/>
    <w:rsid w:val="000676DF"/>
    <w:rsid w:val="000676F4"/>
    <w:rsid w:val="00070021"/>
    <w:rsid w:val="00071948"/>
    <w:rsid w:val="000722B5"/>
    <w:rsid w:val="00072841"/>
    <w:rsid w:val="0007304C"/>
    <w:rsid w:val="00073A2F"/>
    <w:rsid w:val="00073A9E"/>
    <w:rsid w:val="000745CC"/>
    <w:rsid w:val="000766AF"/>
    <w:rsid w:val="00076AF2"/>
    <w:rsid w:val="00077B51"/>
    <w:rsid w:val="00077CB1"/>
    <w:rsid w:val="00080BEA"/>
    <w:rsid w:val="00081D38"/>
    <w:rsid w:val="00081E60"/>
    <w:rsid w:val="0008251A"/>
    <w:rsid w:val="00083518"/>
    <w:rsid w:val="0008408D"/>
    <w:rsid w:val="00084532"/>
    <w:rsid w:val="000845C5"/>
    <w:rsid w:val="00085239"/>
    <w:rsid w:val="000859DB"/>
    <w:rsid w:val="00085CC5"/>
    <w:rsid w:val="0008611F"/>
    <w:rsid w:val="000863DF"/>
    <w:rsid w:val="00087E35"/>
    <w:rsid w:val="00090124"/>
    <w:rsid w:val="0009216C"/>
    <w:rsid w:val="00094D14"/>
    <w:rsid w:val="000964BA"/>
    <w:rsid w:val="0009671D"/>
    <w:rsid w:val="00097BF0"/>
    <w:rsid w:val="000A229A"/>
    <w:rsid w:val="000A24D1"/>
    <w:rsid w:val="000A296E"/>
    <w:rsid w:val="000A2F53"/>
    <w:rsid w:val="000A3221"/>
    <w:rsid w:val="000A441E"/>
    <w:rsid w:val="000A54F8"/>
    <w:rsid w:val="000A6338"/>
    <w:rsid w:val="000A6D33"/>
    <w:rsid w:val="000B048F"/>
    <w:rsid w:val="000B0ACF"/>
    <w:rsid w:val="000B0D23"/>
    <w:rsid w:val="000B2CD9"/>
    <w:rsid w:val="000B30EE"/>
    <w:rsid w:val="000B338D"/>
    <w:rsid w:val="000B41DD"/>
    <w:rsid w:val="000B4539"/>
    <w:rsid w:val="000B4787"/>
    <w:rsid w:val="000B5665"/>
    <w:rsid w:val="000B662C"/>
    <w:rsid w:val="000B79ED"/>
    <w:rsid w:val="000C1D90"/>
    <w:rsid w:val="000C233C"/>
    <w:rsid w:val="000C2AE5"/>
    <w:rsid w:val="000C3657"/>
    <w:rsid w:val="000C3F4E"/>
    <w:rsid w:val="000C54D0"/>
    <w:rsid w:val="000C5760"/>
    <w:rsid w:val="000C5F51"/>
    <w:rsid w:val="000C6CEC"/>
    <w:rsid w:val="000C720F"/>
    <w:rsid w:val="000C778B"/>
    <w:rsid w:val="000D175A"/>
    <w:rsid w:val="000D1E81"/>
    <w:rsid w:val="000D215C"/>
    <w:rsid w:val="000D4479"/>
    <w:rsid w:val="000D4509"/>
    <w:rsid w:val="000D46FA"/>
    <w:rsid w:val="000D4972"/>
    <w:rsid w:val="000D5126"/>
    <w:rsid w:val="000D51E8"/>
    <w:rsid w:val="000E0DE1"/>
    <w:rsid w:val="000E1E87"/>
    <w:rsid w:val="000E24FB"/>
    <w:rsid w:val="000E38A8"/>
    <w:rsid w:val="000E3E80"/>
    <w:rsid w:val="000E503F"/>
    <w:rsid w:val="000E5AD5"/>
    <w:rsid w:val="000E661B"/>
    <w:rsid w:val="000E77EC"/>
    <w:rsid w:val="000F0F36"/>
    <w:rsid w:val="000F1059"/>
    <w:rsid w:val="000F1597"/>
    <w:rsid w:val="000F18FC"/>
    <w:rsid w:val="000F3482"/>
    <w:rsid w:val="000F34B9"/>
    <w:rsid w:val="000F3771"/>
    <w:rsid w:val="000F4505"/>
    <w:rsid w:val="000F46AF"/>
    <w:rsid w:val="000F470C"/>
    <w:rsid w:val="000F5755"/>
    <w:rsid w:val="000F668F"/>
    <w:rsid w:val="000F699C"/>
    <w:rsid w:val="000F7E05"/>
    <w:rsid w:val="0010025A"/>
    <w:rsid w:val="00101CB2"/>
    <w:rsid w:val="00101DB0"/>
    <w:rsid w:val="00101DFE"/>
    <w:rsid w:val="00101DFF"/>
    <w:rsid w:val="001030DB"/>
    <w:rsid w:val="0010333C"/>
    <w:rsid w:val="001037BC"/>
    <w:rsid w:val="00104F2C"/>
    <w:rsid w:val="00105464"/>
    <w:rsid w:val="001063A9"/>
    <w:rsid w:val="00106BAC"/>
    <w:rsid w:val="00107AA1"/>
    <w:rsid w:val="00107F45"/>
    <w:rsid w:val="0011161F"/>
    <w:rsid w:val="00111DBE"/>
    <w:rsid w:val="00114D08"/>
    <w:rsid w:val="001153BA"/>
    <w:rsid w:val="001160BD"/>
    <w:rsid w:val="001170CC"/>
    <w:rsid w:val="0011732A"/>
    <w:rsid w:val="001174AD"/>
    <w:rsid w:val="00117506"/>
    <w:rsid w:val="00121B03"/>
    <w:rsid w:val="0012356C"/>
    <w:rsid w:val="00123D70"/>
    <w:rsid w:val="00124292"/>
    <w:rsid w:val="001243B2"/>
    <w:rsid w:val="00124D08"/>
    <w:rsid w:val="001269EE"/>
    <w:rsid w:val="00130558"/>
    <w:rsid w:val="00133596"/>
    <w:rsid w:val="00133E95"/>
    <w:rsid w:val="001352CE"/>
    <w:rsid w:val="00135DD7"/>
    <w:rsid w:val="00136FDD"/>
    <w:rsid w:val="00137367"/>
    <w:rsid w:val="00137FE2"/>
    <w:rsid w:val="00141440"/>
    <w:rsid w:val="00141905"/>
    <w:rsid w:val="001438AA"/>
    <w:rsid w:val="00144D4E"/>
    <w:rsid w:val="00144D8B"/>
    <w:rsid w:val="00146A66"/>
    <w:rsid w:val="00146AFF"/>
    <w:rsid w:val="001505CB"/>
    <w:rsid w:val="0015584E"/>
    <w:rsid w:val="00155B90"/>
    <w:rsid w:val="0015617A"/>
    <w:rsid w:val="00160141"/>
    <w:rsid w:val="00161E4E"/>
    <w:rsid w:val="0016372A"/>
    <w:rsid w:val="00165491"/>
    <w:rsid w:val="00166AD7"/>
    <w:rsid w:val="00167439"/>
    <w:rsid w:val="00167F38"/>
    <w:rsid w:val="00167F58"/>
    <w:rsid w:val="0017103C"/>
    <w:rsid w:val="00175346"/>
    <w:rsid w:val="00175844"/>
    <w:rsid w:val="001770B6"/>
    <w:rsid w:val="00177627"/>
    <w:rsid w:val="001805B0"/>
    <w:rsid w:val="001806E3"/>
    <w:rsid w:val="001807D3"/>
    <w:rsid w:val="00180D1D"/>
    <w:rsid w:val="0018227D"/>
    <w:rsid w:val="00182796"/>
    <w:rsid w:val="001835FF"/>
    <w:rsid w:val="001844F5"/>
    <w:rsid w:val="0018456C"/>
    <w:rsid w:val="001858C4"/>
    <w:rsid w:val="0018768B"/>
    <w:rsid w:val="00187922"/>
    <w:rsid w:val="00190CD0"/>
    <w:rsid w:val="00191328"/>
    <w:rsid w:val="00193D6D"/>
    <w:rsid w:val="0019467B"/>
    <w:rsid w:val="00195092"/>
    <w:rsid w:val="00197CC7"/>
    <w:rsid w:val="001A024E"/>
    <w:rsid w:val="001A1F0C"/>
    <w:rsid w:val="001A22A8"/>
    <w:rsid w:val="001A2407"/>
    <w:rsid w:val="001A292E"/>
    <w:rsid w:val="001A29D6"/>
    <w:rsid w:val="001A3CFC"/>
    <w:rsid w:val="001A4C01"/>
    <w:rsid w:val="001A5C90"/>
    <w:rsid w:val="001A6407"/>
    <w:rsid w:val="001A6EDA"/>
    <w:rsid w:val="001A7324"/>
    <w:rsid w:val="001A7B2A"/>
    <w:rsid w:val="001B1712"/>
    <w:rsid w:val="001B1FEC"/>
    <w:rsid w:val="001B5049"/>
    <w:rsid w:val="001B5773"/>
    <w:rsid w:val="001B751A"/>
    <w:rsid w:val="001B7F3C"/>
    <w:rsid w:val="001C034D"/>
    <w:rsid w:val="001C113B"/>
    <w:rsid w:val="001C127B"/>
    <w:rsid w:val="001C1427"/>
    <w:rsid w:val="001C18A0"/>
    <w:rsid w:val="001C1ECF"/>
    <w:rsid w:val="001C24A8"/>
    <w:rsid w:val="001C260D"/>
    <w:rsid w:val="001C334A"/>
    <w:rsid w:val="001C37A9"/>
    <w:rsid w:val="001C40E7"/>
    <w:rsid w:val="001C4651"/>
    <w:rsid w:val="001C5725"/>
    <w:rsid w:val="001C5FE0"/>
    <w:rsid w:val="001C65BD"/>
    <w:rsid w:val="001C6973"/>
    <w:rsid w:val="001C6C82"/>
    <w:rsid w:val="001D0203"/>
    <w:rsid w:val="001D081B"/>
    <w:rsid w:val="001D14EF"/>
    <w:rsid w:val="001D1BD7"/>
    <w:rsid w:val="001D40A9"/>
    <w:rsid w:val="001D431C"/>
    <w:rsid w:val="001D5FB6"/>
    <w:rsid w:val="001D64D6"/>
    <w:rsid w:val="001D7550"/>
    <w:rsid w:val="001D7A5A"/>
    <w:rsid w:val="001E0ABC"/>
    <w:rsid w:val="001E0BE4"/>
    <w:rsid w:val="001E3290"/>
    <w:rsid w:val="001E36AB"/>
    <w:rsid w:val="001E4C3B"/>
    <w:rsid w:val="001E5A51"/>
    <w:rsid w:val="001E5C16"/>
    <w:rsid w:val="001E5CA9"/>
    <w:rsid w:val="001E5E0F"/>
    <w:rsid w:val="001E6163"/>
    <w:rsid w:val="001E69C5"/>
    <w:rsid w:val="001E7061"/>
    <w:rsid w:val="001E729F"/>
    <w:rsid w:val="001E7AD9"/>
    <w:rsid w:val="001E7B23"/>
    <w:rsid w:val="001E7D4A"/>
    <w:rsid w:val="001F1030"/>
    <w:rsid w:val="001F21F6"/>
    <w:rsid w:val="001F2FA7"/>
    <w:rsid w:val="001F389F"/>
    <w:rsid w:val="001F4BBF"/>
    <w:rsid w:val="001F53EC"/>
    <w:rsid w:val="001F5912"/>
    <w:rsid w:val="001F5BFA"/>
    <w:rsid w:val="001F6E8B"/>
    <w:rsid w:val="001F7687"/>
    <w:rsid w:val="001F7B0A"/>
    <w:rsid w:val="001F7E03"/>
    <w:rsid w:val="0020019B"/>
    <w:rsid w:val="00201732"/>
    <w:rsid w:val="00201F7F"/>
    <w:rsid w:val="00204536"/>
    <w:rsid w:val="00204F92"/>
    <w:rsid w:val="002059BB"/>
    <w:rsid w:val="002066A8"/>
    <w:rsid w:val="0020691A"/>
    <w:rsid w:val="002101A8"/>
    <w:rsid w:val="0021060B"/>
    <w:rsid w:val="00210673"/>
    <w:rsid w:val="002114A0"/>
    <w:rsid w:val="002119A4"/>
    <w:rsid w:val="00211F62"/>
    <w:rsid w:val="002124A2"/>
    <w:rsid w:val="002129D8"/>
    <w:rsid w:val="00212B5C"/>
    <w:rsid w:val="0021314A"/>
    <w:rsid w:val="0021363A"/>
    <w:rsid w:val="00213747"/>
    <w:rsid w:val="00213842"/>
    <w:rsid w:val="002142BA"/>
    <w:rsid w:val="002148DE"/>
    <w:rsid w:val="00214B87"/>
    <w:rsid w:val="00214C6D"/>
    <w:rsid w:val="00216A08"/>
    <w:rsid w:val="002179C1"/>
    <w:rsid w:val="00217E29"/>
    <w:rsid w:val="002202DE"/>
    <w:rsid w:val="00221259"/>
    <w:rsid w:val="00221DB9"/>
    <w:rsid w:val="002224E7"/>
    <w:rsid w:val="002236F9"/>
    <w:rsid w:val="00224010"/>
    <w:rsid w:val="00224552"/>
    <w:rsid w:val="00224E0C"/>
    <w:rsid w:val="00225B67"/>
    <w:rsid w:val="00225F49"/>
    <w:rsid w:val="00226794"/>
    <w:rsid w:val="00226DDC"/>
    <w:rsid w:val="00230046"/>
    <w:rsid w:val="002302FA"/>
    <w:rsid w:val="00231363"/>
    <w:rsid w:val="0023216A"/>
    <w:rsid w:val="0023395F"/>
    <w:rsid w:val="00233CCF"/>
    <w:rsid w:val="002344D2"/>
    <w:rsid w:val="00234BB9"/>
    <w:rsid w:val="0023637E"/>
    <w:rsid w:val="002368DC"/>
    <w:rsid w:val="00236EFD"/>
    <w:rsid w:val="002371BB"/>
    <w:rsid w:val="0024185D"/>
    <w:rsid w:val="00242180"/>
    <w:rsid w:val="00243471"/>
    <w:rsid w:val="00243899"/>
    <w:rsid w:val="0024518C"/>
    <w:rsid w:val="00245529"/>
    <w:rsid w:val="002460EC"/>
    <w:rsid w:val="0024737C"/>
    <w:rsid w:val="0024759D"/>
    <w:rsid w:val="00251E30"/>
    <w:rsid w:val="002522B7"/>
    <w:rsid w:val="00252578"/>
    <w:rsid w:val="002549FD"/>
    <w:rsid w:val="00255009"/>
    <w:rsid w:val="00255098"/>
    <w:rsid w:val="00255290"/>
    <w:rsid w:val="00255E69"/>
    <w:rsid w:val="002568BC"/>
    <w:rsid w:val="0025691E"/>
    <w:rsid w:val="002578F8"/>
    <w:rsid w:val="0025793F"/>
    <w:rsid w:val="00257C56"/>
    <w:rsid w:val="00260E8B"/>
    <w:rsid w:val="00261E15"/>
    <w:rsid w:val="00262C4E"/>
    <w:rsid w:val="00262CFC"/>
    <w:rsid w:val="00264D61"/>
    <w:rsid w:val="00266609"/>
    <w:rsid w:val="002700A8"/>
    <w:rsid w:val="00270BAC"/>
    <w:rsid w:val="00272084"/>
    <w:rsid w:val="002725EC"/>
    <w:rsid w:val="002728B8"/>
    <w:rsid w:val="00272B9E"/>
    <w:rsid w:val="00273A73"/>
    <w:rsid w:val="00274165"/>
    <w:rsid w:val="00274F14"/>
    <w:rsid w:val="00275C0C"/>
    <w:rsid w:val="00275CBD"/>
    <w:rsid w:val="00276A44"/>
    <w:rsid w:val="00280778"/>
    <w:rsid w:val="00281020"/>
    <w:rsid w:val="00281E33"/>
    <w:rsid w:val="00283B6C"/>
    <w:rsid w:val="0028463D"/>
    <w:rsid w:val="00285204"/>
    <w:rsid w:val="00285CD6"/>
    <w:rsid w:val="00287013"/>
    <w:rsid w:val="00287742"/>
    <w:rsid w:val="00287890"/>
    <w:rsid w:val="00287A4B"/>
    <w:rsid w:val="00287C31"/>
    <w:rsid w:val="0029102C"/>
    <w:rsid w:val="0029115C"/>
    <w:rsid w:val="00291327"/>
    <w:rsid w:val="00291AEB"/>
    <w:rsid w:val="002920AA"/>
    <w:rsid w:val="00292A06"/>
    <w:rsid w:val="0029374D"/>
    <w:rsid w:val="00295D1F"/>
    <w:rsid w:val="00295E68"/>
    <w:rsid w:val="002A0FAB"/>
    <w:rsid w:val="002A1CBE"/>
    <w:rsid w:val="002A1D2E"/>
    <w:rsid w:val="002A22A2"/>
    <w:rsid w:val="002A36CE"/>
    <w:rsid w:val="002A4856"/>
    <w:rsid w:val="002A531E"/>
    <w:rsid w:val="002A54EC"/>
    <w:rsid w:val="002A5AB9"/>
    <w:rsid w:val="002B1935"/>
    <w:rsid w:val="002B1B4D"/>
    <w:rsid w:val="002B2087"/>
    <w:rsid w:val="002B48F6"/>
    <w:rsid w:val="002B5C68"/>
    <w:rsid w:val="002B6A84"/>
    <w:rsid w:val="002C0F74"/>
    <w:rsid w:val="002C1444"/>
    <w:rsid w:val="002C19F1"/>
    <w:rsid w:val="002C27DC"/>
    <w:rsid w:val="002C2A4C"/>
    <w:rsid w:val="002C390D"/>
    <w:rsid w:val="002C6899"/>
    <w:rsid w:val="002C7772"/>
    <w:rsid w:val="002D028D"/>
    <w:rsid w:val="002D1F80"/>
    <w:rsid w:val="002D2E1A"/>
    <w:rsid w:val="002D41A5"/>
    <w:rsid w:val="002D4241"/>
    <w:rsid w:val="002D56F1"/>
    <w:rsid w:val="002D7B0D"/>
    <w:rsid w:val="002E01FB"/>
    <w:rsid w:val="002E0220"/>
    <w:rsid w:val="002E09A5"/>
    <w:rsid w:val="002E0E8A"/>
    <w:rsid w:val="002E1089"/>
    <w:rsid w:val="002E1F71"/>
    <w:rsid w:val="002E2C81"/>
    <w:rsid w:val="002E3128"/>
    <w:rsid w:val="002E3521"/>
    <w:rsid w:val="002E36E8"/>
    <w:rsid w:val="002E3D97"/>
    <w:rsid w:val="002E4CB6"/>
    <w:rsid w:val="002E5D74"/>
    <w:rsid w:val="002E5DC0"/>
    <w:rsid w:val="002E6E1D"/>
    <w:rsid w:val="002E7B1D"/>
    <w:rsid w:val="002F0D35"/>
    <w:rsid w:val="002F0FAE"/>
    <w:rsid w:val="002F228D"/>
    <w:rsid w:val="002F2C35"/>
    <w:rsid w:val="002F2F3A"/>
    <w:rsid w:val="002F538C"/>
    <w:rsid w:val="002F5920"/>
    <w:rsid w:val="002F6BC9"/>
    <w:rsid w:val="002F6F06"/>
    <w:rsid w:val="0030116F"/>
    <w:rsid w:val="003035AC"/>
    <w:rsid w:val="00305247"/>
    <w:rsid w:val="00305903"/>
    <w:rsid w:val="00307B2F"/>
    <w:rsid w:val="0031052C"/>
    <w:rsid w:val="00310B65"/>
    <w:rsid w:val="0031386B"/>
    <w:rsid w:val="00313C95"/>
    <w:rsid w:val="003157AF"/>
    <w:rsid w:val="00316618"/>
    <w:rsid w:val="0032106B"/>
    <w:rsid w:val="003210D8"/>
    <w:rsid w:val="00321328"/>
    <w:rsid w:val="00321566"/>
    <w:rsid w:val="00323CA2"/>
    <w:rsid w:val="00324A04"/>
    <w:rsid w:val="0032538D"/>
    <w:rsid w:val="00325621"/>
    <w:rsid w:val="0032595D"/>
    <w:rsid w:val="0032607D"/>
    <w:rsid w:val="003273F9"/>
    <w:rsid w:val="0033007A"/>
    <w:rsid w:val="00331801"/>
    <w:rsid w:val="003319C3"/>
    <w:rsid w:val="00333166"/>
    <w:rsid w:val="00334187"/>
    <w:rsid w:val="00335AB7"/>
    <w:rsid w:val="00335C85"/>
    <w:rsid w:val="0033709C"/>
    <w:rsid w:val="00337B5D"/>
    <w:rsid w:val="00337C88"/>
    <w:rsid w:val="003407D2"/>
    <w:rsid w:val="00342146"/>
    <w:rsid w:val="00342D95"/>
    <w:rsid w:val="00342E3C"/>
    <w:rsid w:val="00344D8A"/>
    <w:rsid w:val="00345004"/>
    <w:rsid w:val="0034516E"/>
    <w:rsid w:val="003452C5"/>
    <w:rsid w:val="00345309"/>
    <w:rsid w:val="00346D9E"/>
    <w:rsid w:val="00347229"/>
    <w:rsid w:val="003508DD"/>
    <w:rsid w:val="00350CCE"/>
    <w:rsid w:val="00351AF2"/>
    <w:rsid w:val="00352507"/>
    <w:rsid w:val="00353622"/>
    <w:rsid w:val="0035382A"/>
    <w:rsid w:val="00353B72"/>
    <w:rsid w:val="0035428A"/>
    <w:rsid w:val="00355ADA"/>
    <w:rsid w:val="00355C13"/>
    <w:rsid w:val="00355CE1"/>
    <w:rsid w:val="0035751A"/>
    <w:rsid w:val="00357E72"/>
    <w:rsid w:val="0036002B"/>
    <w:rsid w:val="00360063"/>
    <w:rsid w:val="00362763"/>
    <w:rsid w:val="00362E31"/>
    <w:rsid w:val="00364B7F"/>
    <w:rsid w:val="00364EDE"/>
    <w:rsid w:val="00366163"/>
    <w:rsid w:val="00366C68"/>
    <w:rsid w:val="00367823"/>
    <w:rsid w:val="00370889"/>
    <w:rsid w:val="00370976"/>
    <w:rsid w:val="0037135E"/>
    <w:rsid w:val="00372078"/>
    <w:rsid w:val="003739E5"/>
    <w:rsid w:val="00373BF4"/>
    <w:rsid w:val="0037440F"/>
    <w:rsid w:val="00377495"/>
    <w:rsid w:val="003775D7"/>
    <w:rsid w:val="00377811"/>
    <w:rsid w:val="003808C3"/>
    <w:rsid w:val="003814C7"/>
    <w:rsid w:val="00381BAA"/>
    <w:rsid w:val="00382124"/>
    <w:rsid w:val="00382F6F"/>
    <w:rsid w:val="003832E0"/>
    <w:rsid w:val="003834C4"/>
    <w:rsid w:val="00384A46"/>
    <w:rsid w:val="00385C76"/>
    <w:rsid w:val="00385E1F"/>
    <w:rsid w:val="00386F6F"/>
    <w:rsid w:val="00387B61"/>
    <w:rsid w:val="00391784"/>
    <w:rsid w:val="00392D90"/>
    <w:rsid w:val="003939AA"/>
    <w:rsid w:val="003944E4"/>
    <w:rsid w:val="003949FF"/>
    <w:rsid w:val="00395244"/>
    <w:rsid w:val="0039551A"/>
    <w:rsid w:val="003A16DE"/>
    <w:rsid w:val="003A37DC"/>
    <w:rsid w:val="003A3C37"/>
    <w:rsid w:val="003A3CFB"/>
    <w:rsid w:val="003A50E1"/>
    <w:rsid w:val="003A7830"/>
    <w:rsid w:val="003B1BD7"/>
    <w:rsid w:val="003B2598"/>
    <w:rsid w:val="003B2EA0"/>
    <w:rsid w:val="003B2FEB"/>
    <w:rsid w:val="003B5275"/>
    <w:rsid w:val="003B595B"/>
    <w:rsid w:val="003B6132"/>
    <w:rsid w:val="003B6EE2"/>
    <w:rsid w:val="003B72CB"/>
    <w:rsid w:val="003B79AF"/>
    <w:rsid w:val="003B7B92"/>
    <w:rsid w:val="003C0C64"/>
    <w:rsid w:val="003C0CDC"/>
    <w:rsid w:val="003C1103"/>
    <w:rsid w:val="003C14F9"/>
    <w:rsid w:val="003C1C24"/>
    <w:rsid w:val="003C3B7D"/>
    <w:rsid w:val="003C4A69"/>
    <w:rsid w:val="003C4CB9"/>
    <w:rsid w:val="003C541C"/>
    <w:rsid w:val="003C5B00"/>
    <w:rsid w:val="003C615C"/>
    <w:rsid w:val="003C66C7"/>
    <w:rsid w:val="003D10C8"/>
    <w:rsid w:val="003D18BB"/>
    <w:rsid w:val="003D2DF2"/>
    <w:rsid w:val="003D39F4"/>
    <w:rsid w:val="003D50E5"/>
    <w:rsid w:val="003D51A8"/>
    <w:rsid w:val="003D51E7"/>
    <w:rsid w:val="003D593B"/>
    <w:rsid w:val="003D5E20"/>
    <w:rsid w:val="003D72D0"/>
    <w:rsid w:val="003D7AC0"/>
    <w:rsid w:val="003D7F02"/>
    <w:rsid w:val="003E085C"/>
    <w:rsid w:val="003E2162"/>
    <w:rsid w:val="003E506E"/>
    <w:rsid w:val="003E5676"/>
    <w:rsid w:val="003E61DC"/>
    <w:rsid w:val="003F2504"/>
    <w:rsid w:val="003F67D3"/>
    <w:rsid w:val="00401575"/>
    <w:rsid w:val="004016C7"/>
    <w:rsid w:val="00401A6F"/>
    <w:rsid w:val="004026F7"/>
    <w:rsid w:val="00402EA7"/>
    <w:rsid w:val="004032D2"/>
    <w:rsid w:val="00403BD1"/>
    <w:rsid w:val="00404859"/>
    <w:rsid w:val="0040767A"/>
    <w:rsid w:val="00407E18"/>
    <w:rsid w:val="004123B7"/>
    <w:rsid w:val="00412F6A"/>
    <w:rsid w:val="004139A0"/>
    <w:rsid w:val="004141EE"/>
    <w:rsid w:val="00414EEF"/>
    <w:rsid w:val="004160C6"/>
    <w:rsid w:val="004161F1"/>
    <w:rsid w:val="00417FC3"/>
    <w:rsid w:val="0042165C"/>
    <w:rsid w:val="004222E9"/>
    <w:rsid w:val="00422393"/>
    <w:rsid w:val="00422405"/>
    <w:rsid w:val="00422A31"/>
    <w:rsid w:val="004237E2"/>
    <w:rsid w:val="00423B8A"/>
    <w:rsid w:val="00423C13"/>
    <w:rsid w:val="00423FBE"/>
    <w:rsid w:val="00423FC7"/>
    <w:rsid w:val="004258CE"/>
    <w:rsid w:val="00427A7E"/>
    <w:rsid w:val="004306C8"/>
    <w:rsid w:val="00432812"/>
    <w:rsid w:val="0043293E"/>
    <w:rsid w:val="00432B5C"/>
    <w:rsid w:val="00433187"/>
    <w:rsid w:val="004344E6"/>
    <w:rsid w:val="00434906"/>
    <w:rsid w:val="00435B65"/>
    <w:rsid w:val="00435E54"/>
    <w:rsid w:val="0043633A"/>
    <w:rsid w:val="00437A1D"/>
    <w:rsid w:val="00437E83"/>
    <w:rsid w:val="00440DD0"/>
    <w:rsid w:val="004416D3"/>
    <w:rsid w:val="004419C6"/>
    <w:rsid w:val="00442088"/>
    <w:rsid w:val="00444F76"/>
    <w:rsid w:val="00445853"/>
    <w:rsid w:val="004458F7"/>
    <w:rsid w:val="00445BB1"/>
    <w:rsid w:val="00445C11"/>
    <w:rsid w:val="004462DA"/>
    <w:rsid w:val="00446B03"/>
    <w:rsid w:val="004504D9"/>
    <w:rsid w:val="00450D8F"/>
    <w:rsid w:val="00451452"/>
    <w:rsid w:val="0045360A"/>
    <w:rsid w:val="004575DE"/>
    <w:rsid w:val="0046015B"/>
    <w:rsid w:val="0046057B"/>
    <w:rsid w:val="00460766"/>
    <w:rsid w:val="0046110D"/>
    <w:rsid w:val="00461275"/>
    <w:rsid w:val="0046158D"/>
    <w:rsid w:val="00461990"/>
    <w:rsid w:val="00463358"/>
    <w:rsid w:val="004634F6"/>
    <w:rsid w:val="00465E98"/>
    <w:rsid w:val="00466787"/>
    <w:rsid w:val="004674D1"/>
    <w:rsid w:val="00470135"/>
    <w:rsid w:val="00470488"/>
    <w:rsid w:val="004722D0"/>
    <w:rsid w:val="00472797"/>
    <w:rsid w:val="00472C2E"/>
    <w:rsid w:val="00472DEC"/>
    <w:rsid w:val="004737DF"/>
    <w:rsid w:val="004752F6"/>
    <w:rsid w:val="004754DE"/>
    <w:rsid w:val="00475915"/>
    <w:rsid w:val="0047643E"/>
    <w:rsid w:val="00476C0B"/>
    <w:rsid w:val="0048150B"/>
    <w:rsid w:val="00482545"/>
    <w:rsid w:val="00482A1A"/>
    <w:rsid w:val="00485C80"/>
    <w:rsid w:val="00486252"/>
    <w:rsid w:val="00486F76"/>
    <w:rsid w:val="00487213"/>
    <w:rsid w:val="0048764B"/>
    <w:rsid w:val="00487F4F"/>
    <w:rsid w:val="004908B1"/>
    <w:rsid w:val="00490C8A"/>
    <w:rsid w:val="004918B4"/>
    <w:rsid w:val="0049203E"/>
    <w:rsid w:val="004925B6"/>
    <w:rsid w:val="00493BB7"/>
    <w:rsid w:val="00493BCF"/>
    <w:rsid w:val="00493F27"/>
    <w:rsid w:val="00495099"/>
    <w:rsid w:val="00495A6E"/>
    <w:rsid w:val="00496788"/>
    <w:rsid w:val="004979D7"/>
    <w:rsid w:val="004A170A"/>
    <w:rsid w:val="004A2CE0"/>
    <w:rsid w:val="004A61A4"/>
    <w:rsid w:val="004A72E5"/>
    <w:rsid w:val="004A7446"/>
    <w:rsid w:val="004B0A83"/>
    <w:rsid w:val="004B1035"/>
    <w:rsid w:val="004B2663"/>
    <w:rsid w:val="004B2A96"/>
    <w:rsid w:val="004B2BF4"/>
    <w:rsid w:val="004B2F47"/>
    <w:rsid w:val="004B3115"/>
    <w:rsid w:val="004B4192"/>
    <w:rsid w:val="004B4D63"/>
    <w:rsid w:val="004B51CE"/>
    <w:rsid w:val="004B5CB2"/>
    <w:rsid w:val="004B76F9"/>
    <w:rsid w:val="004B7C9B"/>
    <w:rsid w:val="004C0C02"/>
    <w:rsid w:val="004C1DF0"/>
    <w:rsid w:val="004C3923"/>
    <w:rsid w:val="004C3A12"/>
    <w:rsid w:val="004C45B5"/>
    <w:rsid w:val="004C4651"/>
    <w:rsid w:val="004C4AAD"/>
    <w:rsid w:val="004C4D05"/>
    <w:rsid w:val="004C519D"/>
    <w:rsid w:val="004C53BA"/>
    <w:rsid w:val="004D0569"/>
    <w:rsid w:val="004D1506"/>
    <w:rsid w:val="004D189E"/>
    <w:rsid w:val="004D1B0C"/>
    <w:rsid w:val="004D20FF"/>
    <w:rsid w:val="004D28C2"/>
    <w:rsid w:val="004D3C40"/>
    <w:rsid w:val="004D41F9"/>
    <w:rsid w:val="004D4873"/>
    <w:rsid w:val="004D5DCB"/>
    <w:rsid w:val="004D6F2D"/>
    <w:rsid w:val="004D75ED"/>
    <w:rsid w:val="004D76FF"/>
    <w:rsid w:val="004D7F2D"/>
    <w:rsid w:val="004E198B"/>
    <w:rsid w:val="004E2233"/>
    <w:rsid w:val="004E2884"/>
    <w:rsid w:val="004E51BE"/>
    <w:rsid w:val="004E5F39"/>
    <w:rsid w:val="004E671A"/>
    <w:rsid w:val="004F143B"/>
    <w:rsid w:val="004F2098"/>
    <w:rsid w:val="004F278E"/>
    <w:rsid w:val="004F2BC8"/>
    <w:rsid w:val="004F3398"/>
    <w:rsid w:val="004F3989"/>
    <w:rsid w:val="004F4335"/>
    <w:rsid w:val="004F5257"/>
    <w:rsid w:val="004F59EA"/>
    <w:rsid w:val="004F5F10"/>
    <w:rsid w:val="004F6425"/>
    <w:rsid w:val="005019F6"/>
    <w:rsid w:val="00501C00"/>
    <w:rsid w:val="00503911"/>
    <w:rsid w:val="00504A41"/>
    <w:rsid w:val="0050563F"/>
    <w:rsid w:val="00506BF1"/>
    <w:rsid w:val="0051155C"/>
    <w:rsid w:val="00511791"/>
    <w:rsid w:val="0051277C"/>
    <w:rsid w:val="00512FEB"/>
    <w:rsid w:val="0051386F"/>
    <w:rsid w:val="00515199"/>
    <w:rsid w:val="00515BCD"/>
    <w:rsid w:val="005165BD"/>
    <w:rsid w:val="0051679E"/>
    <w:rsid w:val="00517463"/>
    <w:rsid w:val="0051758A"/>
    <w:rsid w:val="005179CD"/>
    <w:rsid w:val="00517C70"/>
    <w:rsid w:val="00520625"/>
    <w:rsid w:val="0052112A"/>
    <w:rsid w:val="0052185A"/>
    <w:rsid w:val="00521D93"/>
    <w:rsid w:val="00523559"/>
    <w:rsid w:val="00524AE9"/>
    <w:rsid w:val="00525699"/>
    <w:rsid w:val="00526399"/>
    <w:rsid w:val="00526713"/>
    <w:rsid w:val="00526D66"/>
    <w:rsid w:val="005302AB"/>
    <w:rsid w:val="0053045F"/>
    <w:rsid w:val="00535373"/>
    <w:rsid w:val="00535AD4"/>
    <w:rsid w:val="00537490"/>
    <w:rsid w:val="00540782"/>
    <w:rsid w:val="005410A5"/>
    <w:rsid w:val="00541792"/>
    <w:rsid w:val="00541B60"/>
    <w:rsid w:val="00544E1A"/>
    <w:rsid w:val="00545BDA"/>
    <w:rsid w:val="00547AE2"/>
    <w:rsid w:val="00550AAB"/>
    <w:rsid w:val="005518C3"/>
    <w:rsid w:val="00551DE6"/>
    <w:rsid w:val="00552729"/>
    <w:rsid w:val="005527CE"/>
    <w:rsid w:val="005532D5"/>
    <w:rsid w:val="00555539"/>
    <w:rsid w:val="00555910"/>
    <w:rsid w:val="005559F5"/>
    <w:rsid w:val="00555DFB"/>
    <w:rsid w:val="005577B3"/>
    <w:rsid w:val="00561692"/>
    <w:rsid w:val="00561EB7"/>
    <w:rsid w:val="00562461"/>
    <w:rsid w:val="005636D7"/>
    <w:rsid w:val="00563CF1"/>
    <w:rsid w:val="005642E2"/>
    <w:rsid w:val="00565515"/>
    <w:rsid w:val="00565577"/>
    <w:rsid w:val="005655E6"/>
    <w:rsid w:val="0056666E"/>
    <w:rsid w:val="00566D9F"/>
    <w:rsid w:val="005706D2"/>
    <w:rsid w:val="00574304"/>
    <w:rsid w:val="005753FE"/>
    <w:rsid w:val="00576C33"/>
    <w:rsid w:val="00577D05"/>
    <w:rsid w:val="00582B75"/>
    <w:rsid w:val="00583E7A"/>
    <w:rsid w:val="005840B4"/>
    <w:rsid w:val="0058414C"/>
    <w:rsid w:val="00590583"/>
    <w:rsid w:val="00590D91"/>
    <w:rsid w:val="00591803"/>
    <w:rsid w:val="00591F63"/>
    <w:rsid w:val="00592B22"/>
    <w:rsid w:val="00592D16"/>
    <w:rsid w:val="005940BB"/>
    <w:rsid w:val="0059423B"/>
    <w:rsid w:val="00594287"/>
    <w:rsid w:val="00596460"/>
    <w:rsid w:val="005967B7"/>
    <w:rsid w:val="00597F70"/>
    <w:rsid w:val="005A03E4"/>
    <w:rsid w:val="005A1727"/>
    <w:rsid w:val="005A2AA2"/>
    <w:rsid w:val="005A2AD8"/>
    <w:rsid w:val="005A3208"/>
    <w:rsid w:val="005A375A"/>
    <w:rsid w:val="005A3A7D"/>
    <w:rsid w:val="005A3C18"/>
    <w:rsid w:val="005A49BF"/>
    <w:rsid w:val="005A52BE"/>
    <w:rsid w:val="005A59C7"/>
    <w:rsid w:val="005A6234"/>
    <w:rsid w:val="005A6584"/>
    <w:rsid w:val="005A6783"/>
    <w:rsid w:val="005A7A42"/>
    <w:rsid w:val="005A7E1A"/>
    <w:rsid w:val="005B0419"/>
    <w:rsid w:val="005B094F"/>
    <w:rsid w:val="005B1DA4"/>
    <w:rsid w:val="005B38FD"/>
    <w:rsid w:val="005B3DC9"/>
    <w:rsid w:val="005B4CBA"/>
    <w:rsid w:val="005B77A6"/>
    <w:rsid w:val="005B7946"/>
    <w:rsid w:val="005C1FBF"/>
    <w:rsid w:val="005C22CF"/>
    <w:rsid w:val="005C265C"/>
    <w:rsid w:val="005C328A"/>
    <w:rsid w:val="005C5CF1"/>
    <w:rsid w:val="005C5FB2"/>
    <w:rsid w:val="005C682E"/>
    <w:rsid w:val="005D0EC5"/>
    <w:rsid w:val="005D1799"/>
    <w:rsid w:val="005D1F54"/>
    <w:rsid w:val="005D2810"/>
    <w:rsid w:val="005D3D7A"/>
    <w:rsid w:val="005D3FB1"/>
    <w:rsid w:val="005D5BB7"/>
    <w:rsid w:val="005D6AA0"/>
    <w:rsid w:val="005D6EB8"/>
    <w:rsid w:val="005D72BD"/>
    <w:rsid w:val="005D772E"/>
    <w:rsid w:val="005E028C"/>
    <w:rsid w:val="005E0953"/>
    <w:rsid w:val="005E10C4"/>
    <w:rsid w:val="005E1487"/>
    <w:rsid w:val="005E1BF6"/>
    <w:rsid w:val="005E2DD4"/>
    <w:rsid w:val="005E3326"/>
    <w:rsid w:val="005E39A2"/>
    <w:rsid w:val="005E47EE"/>
    <w:rsid w:val="005E4DB4"/>
    <w:rsid w:val="005E5352"/>
    <w:rsid w:val="005E551F"/>
    <w:rsid w:val="005E61AD"/>
    <w:rsid w:val="005E6CAF"/>
    <w:rsid w:val="005E7B03"/>
    <w:rsid w:val="005F1172"/>
    <w:rsid w:val="005F1360"/>
    <w:rsid w:val="005F14E4"/>
    <w:rsid w:val="005F3D8C"/>
    <w:rsid w:val="00600C55"/>
    <w:rsid w:val="006010D0"/>
    <w:rsid w:val="0060118A"/>
    <w:rsid w:val="006014A8"/>
    <w:rsid w:val="00602EE9"/>
    <w:rsid w:val="00603A25"/>
    <w:rsid w:val="006059F6"/>
    <w:rsid w:val="006071CD"/>
    <w:rsid w:val="00611943"/>
    <w:rsid w:val="00612B4F"/>
    <w:rsid w:val="00612E92"/>
    <w:rsid w:val="00613DC0"/>
    <w:rsid w:val="00617356"/>
    <w:rsid w:val="006175E3"/>
    <w:rsid w:val="0061784D"/>
    <w:rsid w:val="00617A60"/>
    <w:rsid w:val="00620273"/>
    <w:rsid w:val="00620522"/>
    <w:rsid w:val="006207E8"/>
    <w:rsid w:val="00622501"/>
    <w:rsid w:val="00622954"/>
    <w:rsid w:val="00623429"/>
    <w:rsid w:val="0062366C"/>
    <w:rsid w:val="00623747"/>
    <w:rsid w:val="0062418E"/>
    <w:rsid w:val="00624B91"/>
    <w:rsid w:val="00624EAE"/>
    <w:rsid w:val="00624F67"/>
    <w:rsid w:val="006256EF"/>
    <w:rsid w:val="00626CA8"/>
    <w:rsid w:val="006279B2"/>
    <w:rsid w:val="00627E8F"/>
    <w:rsid w:val="00630CFF"/>
    <w:rsid w:val="00631D03"/>
    <w:rsid w:val="00635FFB"/>
    <w:rsid w:val="00636533"/>
    <w:rsid w:val="006365D9"/>
    <w:rsid w:val="00636B29"/>
    <w:rsid w:val="00637A14"/>
    <w:rsid w:val="00637C69"/>
    <w:rsid w:val="006401A7"/>
    <w:rsid w:val="0064032F"/>
    <w:rsid w:val="00645099"/>
    <w:rsid w:val="00645118"/>
    <w:rsid w:val="00646825"/>
    <w:rsid w:val="00646C02"/>
    <w:rsid w:val="00647BD6"/>
    <w:rsid w:val="00650703"/>
    <w:rsid w:val="006507F3"/>
    <w:rsid w:val="00650C67"/>
    <w:rsid w:val="00652A61"/>
    <w:rsid w:val="00653148"/>
    <w:rsid w:val="00653A49"/>
    <w:rsid w:val="00655C47"/>
    <w:rsid w:val="00656996"/>
    <w:rsid w:val="00657C2B"/>
    <w:rsid w:val="00657DA7"/>
    <w:rsid w:val="00660528"/>
    <w:rsid w:val="00660BCE"/>
    <w:rsid w:val="0066179D"/>
    <w:rsid w:val="0066182F"/>
    <w:rsid w:val="006625B9"/>
    <w:rsid w:val="00663434"/>
    <w:rsid w:val="00664C41"/>
    <w:rsid w:val="00664CF1"/>
    <w:rsid w:val="00665866"/>
    <w:rsid w:val="006658D1"/>
    <w:rsid w:val="00666257"/>
    <w:rsid w:val="00666510"/>
    <w:rsid w:val="00666576"/>
    <w:rsid w:val="00666666"/>
    <w:rsid w:val="0066779D"/>
    <w:rsid w:val="006679D6"/>
    <w:rsid w:val="00672868"/>
    <w:rsid w:val="00673541"/>
    <w:rsid w:val="0067409A"/>
    <w:rsid w:val="00674D55"/>
    <w:rsid w:val="00675029"/>
    <w:rsid w:val="0067510C"/>
    <w:rsid w:val="00675125"/>
    <w:rsid w:val="00675DA1"/>
    <w:rsid w:val="006770BD"/>
    <w:rsid w:val="0067725C"/>
    <w:rsid w:val="006808EB"/>
    <w:rsid w:val="00680ADE"/>
    <w:rsid w:val="00680BCE"/>
    <w:rsid w:val="00681011"/>
    <w:rsid w:val="00682A15"/>
    <w:rsid w:val="00682F9C"/>
    <w:rsid w:val="00683124"/>
    <w:rsid w:val="00683C38"/>
    <w:rsid w:val="006840CE"/>
    <w:rsid w:val="00684747"/>
    <w:rsid w:val="00685EEA"/>
    <w:rsid w:val="00686092"/>
    <w:rsid w:val="00687DE4"/>
    <w:rsid w:val="006902A0"/>
    <w:rsid w:val="00691A71"/>
    <w:rsid w:val="00692ACA"/>
    <w:rsid w:val="0069303F"/>
    <w:rsid w:val="0069333C"/>
    <w:rsid w:val="00694837"/>
    <w:rsid w:val="00694A6D"/>
    <w:rsid w:val="00695492"/>
    <w:rsid w:val="006958A6"/>
    <w:rsid w:val="00695A02"/>
    <w:rsid w:val="00696124"/>
    <w:rsid w:val="0069646F"/>
    <w:rsid w:val="00696BA8"/>
    <w:rsid w:val="006A108A"/>
    <w:rsid w:val="006A1D06"/>
    <w:rsid w:val="006A21C2"/>
    <w:rsid w:val="006A38DA"/>
    <w:rsid w:val="006A38EF"/>
    <w:rsid w:val="006A46C8"/>
    <w:rsid w:val="006A498B"/>
    <w:rsid w:val="006A5286"/>
    <w:rsid w:val="006A63D4"/>
    <w:rsid w:val="006A64D3"/>
    <w:rsid w:val="006B003F"/>
    <w:rsid w:val="006B6548"/>
    <w:rsid w:val="006B66CD"/>
    <w:rsid w:val="006B681B"/>
    <w:rsid w:val="006C135F"/>
    <w:rsid w:val="006C2015"/>
    <w:rsid w:val="006C4188"/>
    <w:rsid w:val="006C447E"/>
    <w:rsid w:val="006C49B8"/>
    <w:rsid w:val="006C4AA6"/>
    <w:rsid w:val="006C587D"/>
    <w:rsid w:val="006C60DE"/>
    <w:rsid w:val="006C628D"/>
    <w:rsid w:val="006C675D"/>
    <w:rsid w:val="006C6C42"/>
    <w:rsid w:val="006C6E64"/>
    <w:rsid w:val="006C72C2"/>
    <w:rsid w:val="006D1AB6"/>
    <w:rsid w:val="006D28A0"/>
    <w:rsid w:val="006D3691"/>
    <w:rsid w:val="006D65A2"/>
    <w:rsid w:val="006D69AD"/>
    <w:rsid w:val="006E042E"/>
    <w:rsid w:val="006E04D1"/>
    <w:rsid w:val="006E0821"/>
    <w:rsid w:val="006E3377"/>
    <w:rsid w:val="006E3C2D"/>
    <w:rsid w:val="006E447F"/>
    <w:rsid w:val="006E5818"/>
    <w:rsid w:val="006F0368"/>
    <w:rsid w:val="006F5C11"/>
    <w:rsid w:val="006F5C77"/>
    <w:rsid w:val="006F5E88"/>
    <w:rsid w:val="006F695A"/>
    <w:rsid w:val="006F6EE1"/>
    <w:rsid w:val="00700D1C"/>
    <w:rsid w:val="00702116"/>
    <w:rsid w:val="00702B53"/>
    <w:rsid w:val="00702E20"/>
    <w:rsid w:val="0070319B"/>
    <w:rsid w:val="007070BD"/>
    <w:rsid w:val="00707470"/>
    <w:rsid w:val="007078E1"/>
    <w:rsid w:val="00707FCA"/>
    <w:rsid w:val="00710511"/>
    <w:rsid w:val="00712082"/>
    <w:rsid w:val="00712966"/>
    <w:rsid w:val="007133E6"/>
    <w:rsid w:val="00714717"/>
    <w:rsid w:val="0071490B"/>
    <w:rsid w:val="00714BEE"/>
    <w:rsid w:val="00714D6D"/>
    <w:rsid w:val="00715D3A"/>
    <w:rsid w:val="00715DF5"/>
    <w:rsid w:val="007177F1"/>
    <w:rsid w:val="00720977"/>
    <w:rsid w:val="00721489"/>
    <w:rsid w:val="00722BA9"/>
    <w:rsid w:val="00722E67"/>
    <w:rsid w:val="00724239"/>
    <w:rsid w:val="00725250"/>
    <w:rsid w:val="00725D87"/>
    <w:rsid w:val="00725DB7"/>
    <w:rsid w:val="00726A20"/>
    <w:rsid w:val="00727A89"/>
    <w:rsid w:val="00731866"/>
    <w:rsid w:val="0073194D"/>
    <w:rsid w:val="00733B64"/>
    <w:rsid w:val="007355F5"/>
    <w:rsid w:val="00736366"/>
    <w:rsid w:val="0073712E"/>
    <w:rsid w:val="007374BF"/>
    <w:rsid w:val="00737607"/>
    <w:rsid w:val="007414E3"/>
    <w:rsid w:val="00743199"/>
    <w:rsid w:val="0074424A"/>
    <w:rsid w:val="0074474B"/>
    <w:rsid w:val="00744F9C"/>
    <w:rsid w:val="0074793C"/>
    <w:rsid w:val="00747AEB"/>
    <w:rsid w:val="007501A8"/>
    <w:rsid w:val="00750825"/>
    <w:rsid w:val="007515E3"/>
    <w:rsid w:val="00751F51"/>
    <w:rsid w:val="0075313C"/>
    <w:rsid w:val="007534EC"/>
    <w:rsid w:val="00753983"/>
    <w:rsid w:val="00754171"/>
    <w:rsid w:val="007543DA"/>
    <w:rsid w:val="0075510C"/>
    <w:rsid w:val="0075615E"/>
    <w:rsid w:val="00756419"/>
    <w:rsid w:val="00756E9A"/>
    <w:rsid w:val="00760DDD"/>
    <w:rsid w:val="00761122"/>
    <w:rsid w:val="00763CC6"/>
    <w:rsid w:val="0076437A"/>
    <w:rsid w:val="007646F6"/>
    <w:rsid w:val="00764F4C"/>
    <w:rsid w:val="007652B3"/>
    <w:rsid w:val="00765916"/>
    <w:rsid w:val="00765C9C"/>
    <w:rsid w:val="007672F3"/>
    <w:rsid w:val="00770EA4"/>
    <w:rsid w:val="00771943"/>
    <w:rsid w:val="007726BF"/>
    <w:rsid w:val="00772DA6"/>
    <w:rsid w:val="00773A1C"/>
    <w:rsid w:val="00773B2C"/>
    <w:rsid w:val="00773FD7"/>
    <w:rsid w:val="007743FD"/>
    <w:rsid w:val="00774BCD"/>
    <w:rsid w:val="00775995"/>
    <w:rsid w:val="00775D12"/>
    <w:rsid w:val="00775D2D"/>
    <w:rsid w:val="0077669B"/>
    <w:rsid w:val="00777C59"/>
    <w:rsid w:val="00780CF3"/>
    <w:rsid w:val="00781578"/>
    <w:rsid w:val="007816D8"/>
    <w:rsid w:val="00782DBE"/>
    <w:rsid w:val="00783C9D"/>
    <w:rsid w:val="0078528F"/>
    <w:rsid w:val="00790128"/>
    <w:rsid w:val="00790141"/>
    <w:rsid w:val="00790457"/>
    <w:rsid w:val="007904F2"/>
    <w:rsid w:val="007909F1"/>
    <w:rsid w:val="00790A85"/>
    <w:rsid w:val="007917D3"/>
    <w:rsid w:val="00792C2C"/>
    <w:rsid w:val="00793181"/>
    <w:rsid w:val="007936F6"/>
    <w:rsid w:val="0079546E"/>
    <w:rsid w:val="007A061A"/>
    <w:rsid w:val="007A0EF8"/>
    <w:rsid w:val="007A0FDA"/>
    <w:rsid w:val="007A1323"/>
    <w:rsid w:val="007A186E"/>
    <w:rsid w:val="007A2380"/>
    <w:rsid w:val="007A2DA5"/>
    <w:rsid w:val="007A3CCF"/>
    <w:rsid w:val="007A3E37"/>
    <w:rsid w:val="007A54F2"/>
    <w:rsid w:val="007A6D9D"/>
    <w:rsid w:val="007A7186"/>
    <w:rsid w:val="007A760E"/>
    <w:rsid w:val="007A7C8A"/>
    <w:rsid w:val="007B0E91"/>
    <w:rsid w:val="007B1098"/>
    <w:rsid w:val="007B133E"/>
    <w:rsid w:val="007B20C3"/>
    <w:rsid w:val="007B291E"/>
    <w:rsid w:val="007B5469"/>
    <w:rsid w:val="007B5846"/>
    <w:rsid w:val="007B5A22"/>
    <w:rsid w:val="007B641F"/>
    <w:rsid w:val="007B6AA2"/>
    <w:rsid w:val="007B72FD"/>
    <w:rsid w:val="007B7316"/>
    <w:rsid w:val="007B7B6C"/>
    <w:rsid w:val="007C07C4"/>
    <w:rsid w:val="007C0DFC"/>
    <w:rsid w:val="007C232B"/>
    <w:rsid w:val="007C55FB"/>
    <w:rsid w:val="007C5745"/>
    <w:rsid w:val="007C67FA"/>
    <w:rsid w:val="007C6FFB"/>
    <w:rsid w:val="007C75F7"/>
    <w:rsid w:val="007C7635"/>
    <w:rsid w:val="007C7653"/>
    <w:rsid w:val="007C7FC4"/>
    <w:rsid w:val="007D0690"/>
    <w:rsid w:val="007D0CD9"/>
    <w:rsid w:val="007D11B7"/>
    <w:rsid w:val="007D11EC"/>
    <w:rsid w:val="007D19F5"/>
    <w:rsid w:val="007D275E"/>
    <w:rsid w:val="007D2EE5"/>
    <w:rsid w:val="007D2F0A"/>
    <w:rsid w:val="007D325E"/>
    <w:rsid w:val="007D34F6"/>
    <w:rsid w:val="007D39AD"/>
    <w:rsid w:val="007D41B2"/>
    <w:rsid w:val="007D44FA"/>
    <w:rsid w:val="007D455E"/>
    <w:rsid w:val="007D630A"/>
    <w:rsid w:val="007D6AEF"/>
    <w:rsid w:val="007D7CD6"/>
    <w:rsid w:val="007E0613"/>
    <w:rsid w:val="007E1092"/>
    <w:rsid w:val="007E1307"/>
    <w:rsid w:val="007E1A79"/>
    <w:rsid w:val="007E244C"/>
    <w:rsid w:val="007E261C"/>
    <w:rsid w:val="007E2697"/>
    <w:rsid w:val="007E2C5A"/>
    <w:rsid w:val="007E35C5"/>
    <w:rsid w:val="007E40DE"/>
    <w:rsid w:val="007E4511"/>
    <w:rsid w:val="007E47C9"/>
    <w:rsid w:val="007E5911"/>
    <w:rsid w:val="007E5B39"/>
    <w:rsid w:val="007E647E"/>
    <w:rsid w:val="007F07B2"/>
    <w:rsid w:val="007F2831"/>
    <w:rsid w:val="007F4A6D"/>
    <w:rsid w:val="007F4D08"/>
    <w:rsid w:val="007F4D81"/>
    <w:rsid w:val="007F54F7"/>
    <w:rsid w:val="007F5689"/>
    <w:rsid w:val="007F59CB"/>
    <w:rsid w:val="007F6241"/>
    <w:rsid w:val="007F70EC"/>
    <w:rsid w:val="007F71EC"/>
    <w:rsid w:val="007F7F9B"/>
    <w:rsid w:val="00803553"/>
    <w:rsid w:val="00803A7E"/>
    <w:rsid w:val="00803F9C"/>
    <w:rsid w:val="008063D5"/>
    <w:rsid w:val="00806471"/>
    <w:rsid w:val="00806F1D"/>
    <w:rsid w:val="00807569"/>
    <w:rsid w:val="008077DA"/>
    <w:rsid w:val="0081013B"/>
    <w:rsid w:val="00810343"/>
    <w:rsid w:val="0081039F"/>
    <w:rsid w:val="00810E2B"/>
    <w:rsid w:val="0081230D"/>
    <w:rsid w:val="0081287C"/>
    <w:rsid w:val="008139E9"/>
    <w:rsid w:val="00814197"/>
    <w:rsid w:val="008144F6"/>
    <w:rsid w:val="008158D7"/>
    <w:rsid w:val="00815A65"/>
    <w:rsid w:val="00816065"/>
    <w:rsid w:val="00817060"/>
    <w:rsid w:val="008173AF"/>
    <w:rsid w:val="008205B1"/>
    <w:rsid w:val="00821622"/>
    <w:rsid w:val="00821774"/>
    <w:rsid w:val="0082221F"/>
    <w:rsid w:val="00823D28"/>
    <w:rsid w:val="0082498D"/>
    <w:rsid w:val="00826831"/>
    <w:rsid w:val="008272CA"/>
    <w:rsid w:val="00827902"/>
    <w:rsid w:val="008279BF"/>
    <w:rsid w:val="00827BD3"/>
    <w:rsid w:val="00830445"/>
    <w:rsid w:val="0083076A"/>
    <w:rsid w:val="00830BB2"/>
    <w:rsid w:val="00831D09"/>
    <w:rsid w:val="00832411"/>
    <w:rsid w:val="00833FFE"/>
    <w:rsid w:val="008343F5"/>
    <w:rsid w:val="00835469"/>
    <w:rsid w:val="008370DD"/>
    <w:rsid w:val="00837C32"/>
    <w:rsid w:val="008400D7"/>
    <w:rsid w:val="00842495"/>
    <w:rsid w:val="00842E56"/>
    <w:rsid w:val="0084497A"/>
    <w:rsid w:val="00845FE5"/>
    <w:rsid w:val="00846C40"/>
    <w:rsid w:val="00847077"/>
    <w:rsid w:val="00847E54"/>
    <w:rsid w:val="008523AF"/>
    <w:rsid w:val="00852F3F"/>
    <w:rsid w:val="008537F9"/>
    <w:rsid w:val="00854E4C"/>
    <w:rsid w:val="00855426"/>
    <w:rsid w:val="00855CE2"/>
    <w:rsid w:val="00855FDD"/>
    <w:rsid w:val="00856858"/>
    <w:rsid w:val="00857C9A"/>
    <w:rsid w:val="0086008C"/>
    <w:rsid w:val="00860432"/>
    <w:rsid w:val="008617DA"/>
    <w:rsid w:val="00861B14"/>
    <w:rsid w:val="008625E9"/>
    <w:rsid w:val="00862E92"/>
    <w:rsid w:val="00863040"/>
    <w:rsid w:val="0086390F"/>
    <w:rsid w:val="00863946"/>
    <w:rsid w:val="008641D2"/>
    <w:rsid w:val="0086522B"/>
    <w:rsid w:val="0086593F"/>
    <w:rsid w:val="0086597D"/>
    <w:rsid w:val="00865DD5"/>
    <w:rsid w:val="00867291"/>
    <w:rsid w:val="008709E7"/>
    <w:rsid w:val="00872C5A"/>
    <w:rsid w:val="00873D31"/>
    <w:rsid w:val="008740EF"/>
    <w:rsid w:val="00874184"/>
    <w:rsid w:val="008744F0"/>
    <w:rsid w:val="008748A6"/>
    <w:rsid w:val="0087505F"/>
    <w:rsid w:val="00876183"/>
    <w:rsid w:val="008766D2"/>
    <w:rsid w:val="0087697D"/>
    <w:rsid w:val="008769F2"/>
    <w:rsid w:val="00876A6E"/>
    <w:rsid w:val="00877581"/>
    <w:rsid w:val="0087776D"/>
    <w:rsid w:val="008805C0"/>
    <w:rsid w:val="00880B46"/>
    <w:rsid w:val="00881460"/>
    <w:rsid w:val="00882B1D"/>
    <w:rsid w:val="00882FBD"/>
    <w:rsid w:val="00884BAF"/>
    <w:rsid w:val="00887305"/>
    <w:rsid w:val="00887BF5"/>
    <w:rsid w:val="008903B6"/>
    <w:rsid w:val="008903ED"/>
    <w:rsid w:val="00893A0B"/>
    <w:rsid w:val="00893DC6"/>
    <w:rsid w:val="008946C9"/>
    <w:rsid w:val="0089562D"/>
    <w:rsid w:val="00896B34"/>
    <w:rsid w:val="008977A8"/>
    <w:rsid w:val="00897A9A"/>
    <w:rsid w:val="00897BAF"/>
    <w:rsid w:val="00897D42"/>
    <w:rsid w:val="008A0579"/>
    <w:rsid w:val="008A11AA"/>
    <w:rsid w:val="008A19F8"/>
    <w:rsid w:val="008A20FE"/>
    <w:rsid w:val="008A2510"/>
    <w:rsid w:val="008A2827"/>
    <w:rsid w:val="008A2A50"/>
    <w:rsid w:val="008A2A99"/>
    <w:rsid w:val="008A2AA0"/>
    <w:rsid w:val="008A3EE9"/>
    <w:rsid w:val="008A404F"/>
    <w:rsid w:val="008A42F7"/>
    <w:rsid w:val="008A6504"/>
    <w:rsid w:val="008A658A"/>
    <w:rsid w:val="008B03B1"/>
    <w:rsid w:val="008B24AF"/>
    <w:rsid w:val="008B26B0"/>
    <w:rsid w:val="008B4B2C"/>
    <w:rsid w:val="008B4F34"/>
    <w:rsid w:val="008B5193"/>
    <w:rsid w:val="008B5B13"/>
    <w:rsid w:val="008B67DC"/>
    <w:rsid w:val="008B76D4"/>
    <w:rsid w:val="008B78B5"/>
    <w:rsid w:val="008B7D56"/>
    <w:rsid w:val="008C20DD"/>
    <w:rsid w:val="008C2452"/>
    <w:rsid w:val="008C3E44"/>
    <w:rsid w:val="008C3E74"/>
    <w:rsid w:val="008C432C"/>
    <w:rsid w:val="008C63BA"/>
    <w:rsid w:val="008C6A38"/>
    <w:rsid w:val="008C6C3C"/>
    <w:rsid w:val="008C73FA"/>
    <w:rsid w:val="008D0445"/>
    <w:rsid w:val="008D16D9"/>
    <w:rsid w:val="008D1A94"/>
    <w:rsid w:val="008D1DDF"/>
    <w:rsid w:val="008D20A2"/>
    <w:rsid w:val="008D2382"/>
    <w:rsid w:val="008D2C0C"/>
    <w:rsid w:val="008D2DC0"/>
    <w:rsid w:val="008D30D7"/>
    <w:rsid w:val="008D35F7"/>
    <w:rsid w:val="008D3719"/>
    <w:rsid w:val="008D3ABB"/>
    <w:rsid w:val="008D4431"/>
    <w:rsid w:val="008D49B2"/>
    <w:rsid w:val="008D4A91"/>
    <w:rsid w:val="008D5800"/>
    <w:rsid w:val="008D58A6"/>
    <w:rsid w:val="008E03F1"/>
    <w:rsid w:val="008E29F7"/>
    <w:rsid w:val="008E3018"/>
    <w:rsid w:val="008E38D6"/>
    <w:rsid w:val="008E46F5"/>
    <w:rsid w:val="008E5F74"/>
    <w:rsid w:val="008E7E97"/>
    <w:rsid w:val="008F1689"/>
    <w:rsid w:val="008F2719"/>
    <w:rsid w:val="008F32D1"/>
    <w:rsid w:val="008F3CB5"/>
    <w:rsid w:val="008F6DE6"/>
    <w:rsid w:val="008F73BE"/>
    <w:rsid w:val="008F7A4B"/>
    <w:rsid w:val="008F7AF7"/>
    <w:rsid w:val="008F7F19"/>
    <w:rsid w:val="00900E83"/>
    <w:rsid w:val="00902234"/>
    <w:rsid w:val="0090258A"/>
    <w:rsid w:val="00905612"/>
    <w:rsid w:val="00905A77"/>
    <w:rsid w:val="00906E43"/>
    <w:rsid w:val="0091266C"/>
    <w:rsid w:val="00913FAE"/>
    <w:rsid w:val="009141DA"/>
    <w:rsid w:val="0091587A"/>
    <w:rsid w:val="00916470"/>
    <w:rsid w:val="00916B37"/>
    <w:rsid w:val="009171DC"/>
    <w:rsid w:val="00920343"/>
    <w:rsid w:val="00920A00"/>
    <w:rsid w:val="0092162E"/>
    <w:rsid w:val="009229A8"/>
    <w:rsid w:val="00923080"/>
    <w:rsid w:val="0092394C"/>
    <w:rsid w:val="0092429D"/>
    <w:rsid w:val="00924C6D"/>
    <w:rsid w:val="00925AF1"/>
    <w:rsid w:val="00925BA3"/>
    <w:rsid w:val="00925E7B"/>
    <w:rsid w:val="009268D5"/>
    <w:rsid w:val="00926CDD"/>
    <w:rsid w:val="00927216"/>
    <w:rsid w:val="009278AD"/>
    <w:rsid w:val="00931D74"/>
    <w:rsid w:val="00931E34"/>
    <w:rsid w:val="00933889"/>
    <w:rsid w:val="00934D06"/>
    <w:rsid w:val="0093652B"/>
    <w:rsid w:val="00936629"/>
    <w:rsid w:val="009374CE"/>
    <w:rsid w:val="00937F8D"/>
    <w:rsid w:val="00940639"/>
    <w:rsid w:val="00940F99"/>
    <w:rsid w:val="0094256E"/>
    <w:rsid w:val="009428C2"/>
    <w:rsid w:val="00943101"/>
    <w:rsid w:val="00944C03"/>
    <w:rsid w:val="009462AD"/>
    <w:rsid w:val="00946B2D"/>
    <w:rsid w:val="00946F24"/>
    <w:rsid w:val="00947686"/>
    <w:rsid w:val="00947CFA"/>
    <w:rsid w:val="00950B1E"/>
    <w:rsid w:val="009516A1"/>
    <w:rsid w:val="009519E9"/>
    <w:rsid w:val="00953964"/>
    <w:rsid w:val="00954137"/>
    <w:rsid w:val="009553AD"/>
    <w:rsid w:val="00955947"/>
    <w:rsid w:val="00957E0B"/>
    <w:rsid w:val="00960E28"/>
    <w:rsid w:val="00962462"/>
    <w:rsid w:val="00963240"/>
    <w:rsid w:val="00963935"/>
    <w:rsid w:val="00963CC1"/>
    <w:rsid w:val="00963F9C"/>
    <w:rsid w:val="009661DB"/>
    <w:rsid w:val="00966E00"/>
    <w:rsid w:val="009670F3"/>
    <w:rsid w:val="009672DB"/>
    <w:rsid w:val="0096747E"/>
    <w:rsid w:val="00967D7E"/>
    <w:rsid w:val="0097003F"/>
    <w:rsid w:val="00970E21"/>
    <w:rsid w:val="0097189C"/>
    <w:rsid w:val="00971993"/>
    <w:rsid w:val="00971F5F"/>
    <w:rsid w:val="00972507"/>
    <w:rsid w:val="00972C0B"/>
    <w:rsid w:val="00972F0A"/>
    <w:rsid w:val="00974D6A"/>
    <w:rsid w:val="009770DB"/>
    <w:rsid w:val="00980674"/>
    <w:rsid w:val="00980D9D"/>
    <w:rsid w:val="00980DF0"/>
    <w:rsid w:val="00981C10"/>
    <w:rsid w:val="00982EB9"/>
    <w:rsid w:val="009839ED"/>
    <w:rsid w:val="00985FF0"/>
    <w:rsid w:val="00986101"/>
    <w:rsid w:val="00987466"/>
    <w:rsid w:val="009900E9"/>
    <w:rsid w:val="0099025F"/>
    <w:rsid w:val="0099139C"/>
    <w:rsid w:val="009940AA"/>
    <w:rsid w:val="00994210"/>
    <w:rsid w:val="00994605"/>
    <w:rsid w:val="00995A27"/>
    <w:rsid w:val="00995C59"/>
    <w:rsid w:val="00995DD9"/>
    <w:rsid w:val="009962C2"/>
    <w:rsid w:val="00996372"/>
    <w:rsid w:val="00996BAD"/>
    <w:rsid w:val="009A031C"/>
    <w:rsid w:val="009A054B"/>
    <w:rsid w:val="009A0D88"/>
    <w:rsid w:val="009A116E"/>
    <w:rsid w:val="009A1577"/>
    <w:rsid w:val="009A231F"/>
    <w:rsid w:val="009A251F"/>
    <w:rsid w:val="009A2DBF"/>
    <w:rsid w:val="009A7191"/>
    <w:rsid w:val="009A7609"/>
    <w:rsid w:val="009B0659"/>
    <w:rsid w:val="009B11A6"/>
    <w:rsid w:val="009B15F2"/>
    <w:rsid w:val="009B188A"/>
    <w:rsid w:val="009B1A82"/>
    <w:rsid w:val="009B2674"/>
    <w:rsid w:val="009B2BC1"/>
    <w:rsid w:val="009B3055"/>
    <w:rsid w:val="009B33BE"/>
    <w:rsid w:val="009B3C45"/>
    <w:rsid w:val="009B5987"/>
    <w:rsid w:val="009B61C0"/>
    <w:rsid w:val="009B7BBF"/>
    <w:rsid w:val="009B7BE6"/>
    <w:rsid w:val="009C0C8C"/>
    <w:rsid w:val="009C0D57"/>
    <w:rsid w:val="009C1366"/>
    <w:rsid w:val="009C1376"/>
    <w:rsid w:val="009C2478"/>
    <w:rsid w:val="009C2483"/>
    <w:rsid w:val="009C3794"/>
    <w:rsid w:val="009C41BD"/>
    <w:rsid w:val="009C4E8B"/>
    <w:rsid w:val="009C6846"/>
    <w:rsid w:val="009C6CEA"/>
    <w:rsid w:val="009C7C7B"/>
    <w:rsid w:val="009C7E77"/>
    <w:rsid w:val="009D0394"/>
    <w:rsid w:val="009D0CDC"/>
    <w:rsid w:val="009D113A"/>
    <w:rsid w:val="009D190F"/>
    <w:rsid w:val="009D1992"/>
    <w:rsid w:val="009D2078"/>
    <w:rsid w:val="009D22D2"/>
    <w:rsid w:val="009D4619"/>
    <w:rsid w:val="009D4988"/>
    <w:rsid w:val="009D4A55"/>
    <w:rsid w:val="009D7157"/>
    <w:rsid w:val="009D72C1"/>
    <w:rsid w:val="009D7B92"/>
    <w:rsid w:val="009E0181"/>
    <w:rsid w:val="009E0575"/>
    <w:rsid w:val="009E082E"/>
    <w:rsid w:val="009E098B"/>
    <w:rsid w:val="009E1004"/>
    <w:rsid w:val="009E1B00"/>
    <w:rsid w:val="009E1E7D"/>
    <w:rsid w:val="009E20AF"/>
    <w:rsid w:val="009E2A12"/>
    <w:rsid w:val="009E34C0"/>
    <w:rsid w:val="009E4813"/>
    <w:rsid w:val="009E4C43"/>
    <w:rsid w:val="009E5555"/>
    <w:rsid w:val="009E5BEF"/>
    <w:rsid w:val="009E720F"/>
    <w:rsid w:val="009E7C61"/>
    <w:rsid w:val="009F063E"/>
    <w:rsid w:val="009F34C1"/>
    <w:rsid w:val="009F61DD"/>
    <w:rsid w:val="009F74F4"/>
    <w:rsid w:val="009F79AA"/>
    <w:rsid w:val="00A00A18"/>
    <w:rsid w:val="00A00B2E"/>
    <w:rsid w:val="00A01064"/>
    <w:rsid w:val="00A018F4"/>
    <w:rsid w:val="00A01EE1"/>
    <w:rsid w:val="00A01FA5"/>
    <w:rsid w:val="00A038D3"/>
    <w:rsid w:val="00A03BCA"/>
    <w:rsid w:val="00A04936"/>
    <w:rsid w:val="00A055BB"/>
    <w:rsid w:val="00A0684E"/>
    <w:rsid w:val="00A12E0D"/>
    <w:rsid w:val="00A13176"/>
    <w:rsid w:val="00A13AC3"/>
    <w:rsid w:val="00A13FD1"/>
    <w:rsid w:val="00A170E2"/>
    <w:rsid w:val="00A17CBF"/>
    <w:rsid w:val="00A20306"/>
    <w:rsid w:val="00A206CA"/>
    <w:rsid w:val="00A214AC"/>
    <w:rsid w:val="00A21994"/>
    <w:rsid w:val="00A219E6"/>
    <w:rsid w:val="00A21F07"/>
    <w:rsid w:val="00A23B41"/>
    <w:rsid w:val="00A23F6E"/>
    <w:rsid w:val="00A2432C"/>
    <w:rsid w:val="00A2498C"/>
    <w:rsid w:val="00A24C08"/>
    <w:rsid w:val="00A25882"/>
    <w:rsid w:val="00A26B20"/>
    <w:rsid w:val="00A26F10"/>
    <w:rsid w:val="00A27ACC"/>
    <w:rsid w:val="00A31732"/>
    <w:rsid w:val="00A33601"/>
    <w:rsid w:val="00A34164"/>
    <w:rsid w:val="00A34320"/>
    <w:rsid w:val="00A35A41"/>
    <w:rsid w:val="00A404BC"/>
    <w:rsid w:val="00A410CB"/>
    <w:rsid w:val="00A42AA7"/>
    <w:rsid w:val="00A43F5A"/>
    <w:rsid w:val="00A448A3"/>
    <w:rsid w:val="00A4684B"/>
    <w:rsid w:val="00A46DEA"/>
    <w:rsid w:val="00A47536"/>
    <w:rsid w:val="00A47CC9"/>
    <w:rsid w:val="00A50519"/>
    <w:rsid w:val="00A50AA3"/>
    <w:rsid w:val="00A528C4"/>
    <w:rsid w:val="00A53092"/>
    <w:rsid w:val="00A53446"/>
    <w:rsid w:val="00A5355E"/>
    <w:rsid w:val="00A56B3E"/>
    <w:rsid w:val="00A57590"/>
    <w:rsid w:val="00A57920"/>
    <w:rsid w:val="00A60169"/>
    <w:rsid w:val="00A60B49"/>
    <w:rsid w:val="00A64748"/>
    <w:rsid w:val="00A64BDF"/>
    <w:rsid w:val="00A64DEE"/>
    <w:rsid w:val="00A650F7"/>
    <w:rsid w:val="00A65345"/>
    <w:rsid w:val="00A67D59"/>
    <w:rsid w:val="00A67F9E"/>
    <w:rsid w:val="00A718F3"/>
    <w:rsid w:val="00A73690"/>
    <w:rsid w:val="00A74B33"/>
    <w:rsid w:val="00A74FA5"/>
    <w:rsid w:val="00A75499"/>
    <w:rsid w:val="00A7675F"/>
    <w:rsid w:val="00A802CC"/>
    <w:rsid w:val="00A80B86"/>
    <w:rsid w:val="00A82328"/>
    <w:rsid w:val="00A83619"/>
    <w:rsid w:val="00A83A40"/>
    <w:rsid w:val="00A85864"/>
    <w:rsid w:val="00A862AE"/>
    <w:rsid w:val="00A86982"/>
    <w:rsid w:val="00A90470"/>
    <w:rsid w:val="00A90EB8"/>
    <w:rsid w:val="00A917A8"/>
    <w:rsid w:val="00A9426B"/>
    <w:rsid w:val="00A942B8"/>
    <w:rsid w:val="00A95110"/>
    <w:rsid w:val="00A9554B"/>
    <w:rsid w:val="00A95A25"/>
    <w:rsid w:val="00A95E39"/>
    <w:rsid w:val="00A967C7"/>
    <w:rsid w:val="00A96E6E"/>
    <w:rsid w:val="00AA013B"/>
    <w:rsid w:val="00AA09AD"/>
    <w:rsid w:val="00AA1DA2"/>
    <w:rsid w:val="00AA3CDD"/>
    <w:rsid w:val="00AA5449"/>
    <w:rsid w:val="00AA544E"/>
    <w:rsid w:val="00AA57C0"/>
    <w:rsid w:val="00AA5AFA"/>
    <w:rsid w:val="00AB14E7"/>
    <w:rsid w:val="00AB2928"/>
    <w:rsid w:val="00AB298A"/>
    <w:rsid w:val="00AB2AD8"/>
    <w:rsid w:val="00AB3021"/>
    <w:rsid w:val="00AB34C3"/>
    <w:rsid w:val="00AB4C30"/>
    <w:rsid w:val="00AB4F08"/>
    <w:rsid w:val="00AB54FC"/>
    <w:rsid w:val="00AC016A"/>
    <w:rsid w:val="00AC0A6A"/>
    <w:rsid w:val="00AC11D9"/>
    <w:rsid w:val="00AC1554"/>
    <w:rsid w:val="00AC1C09"/>
    <w:rsid w:val="00AC2403"/>
    <w:rsid w:val="00AC3775"/>
    <w:rsid w:val="00AD04A9"/>
    <w:rsid w:val="00AD0855"/>
    <w:rsid w:val="00AD28B8"/>
    <w:rsid w:val="00AD2AD6"/>
    <w:rsid w:val="00AD2D8A"/>
    <w:rsid w:val="00AD3089"/>
    <w:rsid w:val="00AD3A77"/>
    <w:rsid w:val="00AD41F2"/>
    <w:rsid w:val="00AD455E"/>
    <w:rsid w:val="00AD5599"/>
    <w:rsid w:val="00AD61A6"/>
    <w:rsid w:val="00AD6CB9"/>
    <w:rsid w:val="00AE0E35"/>
    <w:rsid w:val="00AE250E"/>
    <w:rsid w:val="00AE25EC"/>
    <w:rsid w:val="00AE3881"/>
    <w:rsid w:val="00AE4E93"/>
    <w:rsid w:val="00AE5D4B"/>
    <w:rsid w:val="00AF00A6"/>
    <w:rsid w:val="00AF0399"/>
    <w:rsid w:val="00AF052B"/>
    <w:rsid w:val="00AF0B66"/>
    <w:rsid w:val="00AF0D52"/>
    <w:rsid w:val="00AF0DCE"/>
    <w:rsid w:val="00AF0E09"/>
    <w:rsid w:val="00AF0E2D"/>
    <w:rsid w:val="00AF2943"/>
    <w:rsid w:val="00AF485F"/>
    <w:rsid w:val="00AF4987"/>
    <w:rsid w:val="00AF4E08"/>
    <w:rsid w:val="00AF517B"/>
    <w:rsid w:val="00AF51C9"/>
    <w:rsid w:val="00B0164A"/>
    <w:rsid w:val="00B030EF"/>
    <w:rsid w:val="00B03370"/>
    <w:rsid w:val="00B04877"/>
    <w:rsid w:val="00B0523A"/>
    <w:rsid w:val="00B06F01"/>
    <w:rsid w:val="00B070C1"/>
    <w:rsid w:val="00B07E6D"/>
    <w:rsid w:val="00B1148E"/>
    <w:rsid w:val="00B11900"/>
    <w:rsid w:val="00B11B92"/>
    <w:rsid w:val="00B122A6"/>
    <w:rsid w:val="00B123F4"/>
    <w:rsid w:val="00B12424"/>
    <w:rsid w:val="00B13D88"/>
    <w:rsid w:val="00B147E9"/>
    <w:rsid w:val="00B16153"/>
    <w:rsid w:val="00B1653E"/>
    <w:rsid w:val="00B1670F"/>
    <w:rsid w:val="00B16F9D"/>
    <w:rsid w:val="00B17079"/>
    <w:rsid w:val="00B20658"/>
    <w:rsid w:val="00B20B93"/>
    <w:rsid w:val="00B24778"/>
    <w:rsid w:val="00B26B33"/>
    <w:rsid w:val="00B2763E"/>
    <w:rsid w:val="00B30057"/>
    <w:rsid w:val="00B30C2B"/>
    <w:rsid w:val="00B3190A"/>
    <w:rsid w:val="00B31F96"/>
    <w:rsid w:val="00B324E3"/>
    <w:rsid w:val="00B326CF"/>
    <w:rsid w:val="00B360A3"/>
    <w:rsid w:val="00B371FF"/>
    <w:rsid w:val="00B37F97"/>
    <w:rsid w:val="00B4544C"/>
    <w:rsid w:val="00B45E2C"/>
    <w:rsid w:val="00B45EB5"/>
    <w:rsid w:val="00B47C34"/>
    <w:rsid w:val="00B51B00"/>
    <w:rsid w:val="00B539B3"/>
    <w:rsid w:val="00B572D2"/>
    <w:rsid w:val="00B577BF"/>
    <w:rsid w:val="00B6041E"/>
    <w:rsid w:val="00B6216D"/>
    <w:rsid w:val="00B624E4"/>
    <w:rsid w:val="00B62CDC"/>
    <w:rsid w:val="00B62E35"/>
    <w:rsid w:val="00B633BE"/>
    <w:rsid w:val="00B641C3"/>
    <w:rsid w:val="00B65783"/>
    <w:rsid w:val="00B66114"/>
    <w:rsid w:val="00B6799D"/>
    <w:rsid w:val="00B70B72"/>
    <w:rsid w:val="00B73077"/>
    <w:rsid w:val="00B73D9A"/>
    <w:rsid w:val="00B753DD"/>
    <w:rsid w:val="00B81672"/>
    <w:rsid w:val="00B823A1"/>
    <w:rsid w:val="00B84C4D"/>
    <w:rsid w:val="00B85051"/>
    <w:rsid w:val="00B8513B"/>
    <w:rsid w:val="00B85EF1"/>
    <w:rsid w:val="00B85FD9"/>
    <w:rsid w:val="00B86EF0"/>
    <w:rsid w:val="00B87F68"/>
    <w:rsid w:val="00B91554"/>
    <w:rsid w:val="00B91B60"/>
    <w:rsid w:val="00B93310"/>
    <w:rsid w:val="00B941E4"/>
    <w:rsid w:val="00B977AF"/>
    <w:rsid w:val="00BA053A"/>
    <w:rsid w:val="00BA1D90"/>
    <w:rsid w:val="00BA2A36"/>
    <w:rsid w:val="00BA2D78"/>
    <w:rsid w:val="00BA449B"/>
    <w:rsid w:val="00BA5856"/>
    <w:rsid w:val="00BA5A13"/>
    <w:rsid w:val="00BA5D56"/>
    <w:rsid w:val="00BA64CF"/>
    <w:rsid w:val="00BB1464"/>
    <w:rsid w:val="00BB2227"/>
    <w:rsid w:val="00BB5A59"/>
    <w:rsid w:val="00BB615B"/>
    <w:rsid w:val="00BB6278"/>
    <w:rsid w:val="00BB64D1"/>
    <w:rsid w:val="00BC0760"/>
    <w:rsid w:val="00BC0964"/>
    <w:rsid w:val="00BC142D"/>
    <w:rsid w:val="00BC1AA4"/>
    <w:rsid w:val="00BC29E1"/>
    <w:rsid w:val="00BC471A"/>
    <w:rsid w:val="00BC5439"/>
    <w:rsid w:val="00BC66C6"/>
    <w:rsid w:val="00BC6E1E"/>
    <w:rsid w:val="00BD2A3F"/>
    <w:rsid w:val="00BD3615"/>
    <w:rsid w:val="00BD50EC"/>
    <w:rsid w:val="00BD55EC"/>
    <w:rsid w:val="00BD5C86"/>
    <w:rsid w:val="00BD5D7D"/>
    <w:rsid w:val="00BD7676"/>
    <w:rsid w:val="00BE0963"/>
    <w:rsid w:val="00BE0C42"/>
    <w:rsid w:val="00BE139A"/>
    <w:rsid w:val="00BE2D9C"/>
    <w:rsid w:val="00BE2F0F"/>
    <w:rsid w:val="00BE3957"/>
    <w:rsid w:val="00BE50FA"/>
    <w:rsid w:val="00BE5D8B"/>
    <w:rsid w:val="00BE6DBF"/>
    <w:rsid w:val="00BE70F2"/>
    <w:rsid w:val="00BE759D"/>
    <w:rsid w:val="00BE7FD9"/>
    <w:rsid w:val="00BF0FE5"/>
    <w:rsid w:val="00BF1FD2"/>
    <w:rsid w:val="00BF3E96"/>
    <w:rsid w:val="00BF4056"/>
    <w:rsid w:val="00BF46C1"/>
    <w:rsid w:val="00BF50D5"/>
    <w:rsid w:val="00BF62F7"/>
    <w:rsid w:val="00BF68CF"/>
    <w:rsid w:val="00C00979"/>
    <w:rsid w:val="00C00E5A"/>
    <w:rsid w:val="00C01844"/>
    <w:rsid w:val="00C020F5"/>
    <w:rsid w:val="00C028E6"/>
    <w:rsid w:val="00C02BE6"/>
    <w:rsid w:val="00C03E25"/>
    <w:rsid w:val="00C047AE"/>
    <w:rsid w:val="00C06077"/>
    <w:rsid w:val="00C061A2"/>
    <w:rsid w:val="00C06B23"/>
    <w:rsid w:val="00C06E79"/>
    <w:rsid w:val="00C071F5"/>
    <w:rsid w:val="00C101A2"/>
    <w:rsid w:val="00C108F6"/>
    <w:rsid w:val="00C116FA"/>
    <w:rsid w:val="00C121B2"/>
    <w:rsid w:val="00C13718"/>
    <w:rsid w:val="00C138BF"/>
    <w:rsid w:val="00C1556D"/>
    <w:rsid w:val="00C1572A"/>
    <w:rsid w:val="00C15764"/>
    <w:rsid w:val="00C16F50"/>
    <w:rsid w:val="00C16F71"/>
    <w:rsid w:val="00C174A7"/>
    <w:rsid w:val="00C17518"/>
    <w:rsid w:val="00C17CF8"/>
    <w:rsid w:val="00C17FB3"/>
    <w:rsid w:val="00C210B9"/>
    <w:rsid w:val="00C222BA"/>
    <w:rsid w:val="00C22DEE"/>
    <w:rsid w:val="00C23AD3"/>
    <w:rsid w:val="00C24773"/>
    <w:rsid w:val="00C24D5F"/>
    <w:rsid w:val="00C2591D"/>
    <w:rsid w:val="00C25AB8"/>
    <w:rsid w:val="00C25BEC"/>
    <w:rsid w:val="00C30647"/>
    <w:rsid w:val="00C31D62"/>
    <w:rsid w:val="00C3201A"/>
    <w:rsid w:val="00C32033"/>
    <w:rsid w:val="00C33858"/>
    <w:rsid w:val="00C33AC5"/>
    <w:rsid w:val="00C35CE2"/>
    <w:rsid w:val="00C36099"/>
    <w:rsid w:val="00C37116"/>
    <w:rsid w:val="00C374FC"/>
    <w:rsid w:val="00C40561"/>
    <w:rsid w:val="00C41327"/>
    <w:rsid w:val="00C414BE"/>
    <w:rsid w:val="00C44D6A"/>
    <w:rsid w:val="00C458F9"/>
    <w:rsid w:val="00C47508"/>
    <w:rsid w:val="00C50111"/>
    <w:rsid w:val="00C5134F"/>
    <w:rsid w:val="00C51EBE"/>
    <w:rsid w:val="00C523CB"/>
    <w:rsid w:val="00C52795"/>
    <w:rsid w:val="00C53295"/>
    <w:rsid w:val="00C54FF2"/>
    <w:rsid w:val="00C55A82"/>
    <w:rsid w:val="00C55B89"/>
    <w:rsid w:val="00C56CC0"/>
    <w:rsid w:val="00C600D8"/>
    <w:rsid w:val="00C6041C"/>
    <w:rsid w:val="00C60A00"/>
    <w:rsid w:val="00C60C70"/>
    <w:rsid w:val="00C6169E"/>
    <w:rsid w:val="00C630D8"/>
    <w:rsid w:val="00C64306"/>
    <w:rsid w:val="00C6572D"/>
    <w:rsid w:val="00C66FF5"/>
    <w:rsid w:val="00C67FB7"/>
    <w:rsid w:val="00C702AE"/>
    <w:rsid w:val="00C70A8C"/>
    <w:rsid w:val="00C70BB4"/>
    <w:rsid w:val="00C714B7"/>
    <w:rsid w:val="00C714D7"/>
    <w:rsid w:val="00C71F16"/>
    <w:rsid w:val="00C72570"/>
    <w:rsid w:val="00C7260C"/>
    <w:rsid w:val="00C73CF1"/>
    <w:rsid w:val="00C74236"/>
    <w:rsid w:val="00C754D3"/>
    <w:rsid w:val="00C77855"/>
    <w:rsid w:val="00C807D0"/>
    <w:rsid w:val="00C808D1"/>
    <w:rsid w:val="00C81AB7"/>
    <w:rsid w:val="00C82859"/>
    <w:rsid w:val="00C82CF3"/>
    <w:rsid w:val="00C84918"/>
    <w:rsid w:val="00C84CB3"/>
    <w:rsid w:val="00C84EBA"/>
    <w:rsid w:val="00C8546F"/>
    <w:rsid w:val="00C85E44"/>
    <w:rsid w:val="00C869B7"/>
    <w:rsid w:val="00C874DD"/>
    <w:rsid w:val="00C87545"/>
    <w:rsid w:val="00C87D10"/>
    <w:rsid w:val="00C912FA"/>
    <w:rsid w:val="00C91543"/>
    <w:rsid w:val="00C91D40"/>
    <w:rsid w:val="00C93178"/>
    <w:rsid w:val="00C94F4F"/>
    <w:rsid w:val="00C954BF"/>
    <w:rsid w:val="00C95542"/>
    <w:rsid w:val="00C961B3"/>
    <w:rsid w:val="00C96DD4"/>
    <w:rsid w:val="00C978A3"/>
    <w:rsid w:val="00C97AA3"/>
    <w:rsid w:val="00C97ED9"/>
    <w:rsid w:val="00CA0930"/>
    <w:rsid w:val="00CA161F"/>
    <w:rsid w:val="00CA207B"/>
    <w:rsid w:val="00CA277B"/>
    <w:rsid w:val="00CA28E4"/>
    <w:rsid w:val="00CA2D0D"/>
    <w:rsid w:val="00CA416C"/>
    <w:rsid w:val="00CA42FC"/>
    <w:rsid w:val="00CA53E4"/>
    <w:rsid w:val="00CA577A"/>
    <w:rsid w:val="00CA57E2"/>
    <w:rsid w:val="00CA5E22"/>
    <w:rsid w:val="00CA6BE2"/>
    <w:rsid w:val="00CB0297"/>
    <w:rsid w:val="00CB1437"/>
    <w:rsid w:val="00CB18C8"/>
    <w:rsid w:val="00CB1BB7"/>
    <w:rsid w:val="00CB1C82"/>
    <w:rsid w:val="00CB1E60"/>
    <w:rsid w:val="00CB345B"/>
    <w:rsid w:val="00CB5636"/>
    <w:rsid w:val="00CB6C05"/>
    <w:rsid w:val="00CB7C85"/>
    <w:rsid w:val="00CC032E"/>
    <w:rsid w:val="00CC057A"/>
    <w:rsid w:val="00CC2695"/>
    <w:rsid w:val="00CC483E"/>
    <w:rsid w:val="00CC549A"/>
    <w:rsid w:val="00CC69E8"/>
    <w:rsid w:val="00CC7F21"/>
    <w:rsid w:val="00CD1685"/>
    <w:rsid w:val="00CD27A7"/>
    <w:rsid w:val="00CD2BB5"/>
    <w:rsid w:val="00CD4FF5"/>
    <w:rsid w:val="00CD68C1"/>
    <w:rsid w:val="00CD7864"/>
    <w:rsid w:val="00CE1A63"/>
    <w:rsid w:val="00CE24DB"/>
    <w:rsid w:val="00CE2EF6"/>
    <w:rsid w:val="00CE3ABE"/>
    <w:rsid w:val="00CE3C49"/>
    <w:rsid w:val="00CE56B8"/>
    <w:rsid w:val="00CE5B9D"/>
    <w:rsid w:val="00CE694E"/>
    <w:rsid w:val="00CE6CEC"/>
    <w:rsid w:val="00CE774C"/>
    <w:rsid w:val="00CE77FE"/>
    <w:rsid w:val="00CE7A1D"/>
    <w:rsid w:val="00CF0B8E"/>
    <w:rsid w:val="00CF11E2"/>
    <w:rsid w:val="00CF1EBF"/>
    <w:rsid w:val="00CF3BE3"/>
    <w:rsid w:val="00CF3D09"/>
    <w:rsid w:val="00CF45F7"/>
    <w:rsid w:val="00CF4EEB"/>
    <w:rsid w:val="00CF605B"/>
    <w:rsid w:val="00CF6328"/>
    <w:rsid w:val="00CF6F99"/>
    <w:rsid w:val="00CF75F7"/>
    <w:rsid w:val="00CF7F32"/>
    <w:rsid w:val="00D0169D"/>
    <w:rsid w:val="00D02696"/>
    <w:rsid w:val="00D02CFA"/>
    <w:rsid w:val="00D03285"/>
    <w:rsid w:val="00D036EF"/>
    <w:rsid w:val="00D03D55"/>
    <w:rsid w:val="00D04285"/>
    <w:rsid w:val="00D047A8"/>
    <w:rsid w:val="00D05A11"/>
    <w:rsid w:val="00D05C2A"/>
    <w:rsid w:val="00D064B6"/>
    <w:rsid w:val="00D06F57"/>
    <w:rsid w:val="00D07144"/>
    <w:rsid w:val="00D079F3"/>
    <w:rsid w:val="00D07A5E"/>
    <w:rsid w:val="00D07AD0"/>
    <w:rsid w:val="00D07F27"/>
    <w:rsid w:val="00D10474"/>
    <w:rsid w:val="00D1089E"/>
    <w:rsid w:val="00D11842"/>
    <w:rsid w:val="00D12689"/>
    <w:rsid w:val="00D1299D"/>
    <w:rsid w:val="00D1315C"/>
    <w:rsid w:val="00D1397A"/>
    <w:rsid w:val="00D13DF6"/>
    <w:rsid w:val="00D140AF"/>
    <w:rsid w:val="00D15B11"/>
    <w:rsid w:val="00D164C3"/>
    <w:rsid w:val="00D16868"/>
    <w:rsid w:val="00D174DE"/>
    <w:rsid w:val="00D20C83"/>
    <w:rsid w:val="00D21AA4"/>
    <w:rsid w:val="00D2226F"/>
    <w:rsid w:val="00D22DC4"/>
    <w:rsid w:val="00D230BA"/>
    <w:rsid w:val="00D2313F"/>
    <w:rsid w:val="00D23198"/>
    <w:rsid w:val="00D23804"/>
    <w:rsid w:val="00D23F8C"/>
    <w:rsid w:val="00D263B6"/>
    <w:rsid w:val="00D26949"/>
    <w:rsid w:val="00D26E8B"/>
    <w:rsid w:val="00D30B21"/>
    <w:rsid w:val="00D314F0"/>
    <w:rsid w:val="00D33210"/>
    <w:rsid w:val="00D33569"/>
    <w:rsid w:val="00D33BCC"/>
    <w:rsid w:val="00D34DE8"/>
    <w:rsid w:val="00D35636"/>
    <w:rsid w:val="00D35DBA"/>
    <w:rsid w:val="00D36437"/>
    <w:rsid w:val="00D3648A"/>
    <w:rsid w:val="00D364C7"/>
    <w:rsid w:val="00D365AD"/>
    <w:rsid w:val="00D40824"/>
    <w:rsid w:val="00D41A0B"/>
    <w:rsid w:val="00D421CF"/>
    <w:rsid w:val="00D44FFD"/>
    <w:rsid w:val="00D4743A"/>
    <w:rsid w:val="00D47A05"/>
    <w:rsid w:val="00D507C1"/>
    <w:rsid w:val="00D51B79"/>
    <w:rsid w:val="00D53C70"/>
    <w:rsid w:val="00D55414"/>
    <w:rsid w:val="00D5573C"/>
    <w:rsid w:val="00D572C6"/>
    <w:rsid w:val="00D57813"/>
    <w:rsid w:val="00D579F5"/>
    <w:rsid w:val="00D6041F"/>
    <w:rsid w:val="00D60F38"/>
    <w:rsid w:val="00D615EE"/>
    <w:rsid w:val="00D62E77"/>
    <w:rsid w:val="00D63326"/>
    <w:rsid w:val="00D635ED"/>
    <w:rsid w:val="00D639EF"/>
    <w:rsid w:val="00D63F1D"/>
    <w:rsid w:val="00D64BED"/>
    <w:rsid w:val="00D661E8"/>
    <w:rsid w:val="00D66472"/>
    <w:rsid w:val="00D71506"/>
    <w:rsid w:val="00D726E8"/>
    <w:rsid w:val="00D73659"/>
    <w:rsid w:val="00D74CCB"/>
    <w:rsid w:val="00D756C3"/>
    <w:rsid w:val="00D760FA"/>
    <w:rsid w:val="00D76EA3"/>
    <w:rsid w:val="00D77667"/>
    <w:rsid w:val="00D80EB8"/>
    <w:rsid w:val="00D821B4"/>
    <w:rsid w:val="00D8270D"/>
    <w:rsid w:val="00D827BA"/>
    <w:rsid w:val="00D8289F"/>
    <w:rsid w:val="00D83DE8"/>
    <w:rsid w:val="00D842A1"/>
    <w:rsid w:val="00D847B3"/>
    <w:rsid w:val="00D84DDD"/>
    <w:rsid w:val="00D85AAD"/>
    <w:rsid w:val="00D86A59"/>
    <w:rsid w:val="00D875E1"/>
    <w:rsid w:val="00D87B66"/>
    <w:rsid w:val="00D90C26"/>
    <w:rsid w:val="00D90C87"/>
    <w:rsid w:val="00D91889"/>
    <w:rsid w:val="00D92C83"/>
    <w:rsid w:val="00D94B91"/>
    <w:rsid w:val="00D96F62"/>
    <w:rsid w:val="00DA0C84"/>
    <w:rsid w:val="00DA1148"/>
    <w:rsid w:val="00DA1692"/>
    <w:rsid w:val="00DA1A7D"/>
    <w:rsid w:val="00DA4692"/>
    <w:rsid w:val="00DA4778"/>
    <w:rsid w:val="00DA55AA"/>
    <w:rsid w:val="00DA5707"/>
    <w:rsid w:val="00DA5755"/>
    <w:rsid w:val="00DA631E"/>
    <w:rsid w:val="00DA7027"/>
    <w:rsid w:val="00DA76DD"/>
    <w:rsid w:val="00DA7BA5"/>
    <w:rsid w:val="00DB00E7"/>
    <w:rsid w:val="00DB14A2"/>
    <w:rsid w:val="00DB1FF0"/>
    <w:rsid w:val="00DB2AEB"/>
    <w:rsid w:val="00DB3B09"/>
    <w:rsid w:val="00DB47F6"/>
    <w:rsid w:val="00DB4D54"/>
    <w:rsid w:val="00DB6954"/>
    <w:rsid w:val="00DB6C3C"/>
    <w:rsid w:val="00DB6DEF"/>
    <w:rsid w:val="00DB770A"/>
    <w:rsid w:val="00DC1693"/>
    <w:rsid w:val="00DC2781"/>
    <w:rsid w:val="00DC2E3F"/>
    <w:rsid w:val="00DC38B1"/>
    <w:rsid w:val="00DC4E4D"/>
    <w:rsid w:val="00DC55F0"/>
    <w:rsid w:val="00DC56E1"/>
    <w:rsid w:val="00DC56FC"/>
    <w:rsid w:val="00DC60B6"/>
    <w:rsid w:val="00DC664E"/>
    <w:rsid w:val="00DC7573"/>
    <w:rsid w:val="00DC7D8E"/>
    <w:rsid w:val="00DD2427"/>
    <w:rsid w:val="00DD3421"/>
    <w:rsid w:val="00DD3706"/>
    <w:rsid w:val="00DD3AB5"/>
    <w:rsid w:val="00DD4220"/>
    <w:rsid w:val="00DD4DF3"/>
    <w:rsid w:val="00DD5C8A"/>
    <w:rsid w:val="00DD636E"/>
    <w:rsid w:val="00DD64B2"/>
    <w:rsid w:val="00DD73F9"/>
    <w:rsid w:val="00DD7807"/>
    <w:rsid w:val="00DE0A08"/>
    <w:rsid w:val="00DE0E6D"/>
    <w:rsid w:val="00DE14CF"/>
    <w:rsid w:val="00DE2C1A"/>
    <w:rsid w:val="00DE2E43"/>
    <w:rsid w:val="00DE35F4"/>
    <w:rsid w:val="00DE4589"/>
    <w:rsid w:val="00DE471D"/>
    <w:rsid w:val="00DE540A"/>
    <w:rsid w:val="00DE796A"/>
    <w:rsid w:val="00DF0635"/>
    <w:rsid w:val="00DF11F2"/>
    <w:rsid w:val="00DF13AF"/>
    <w:rsid w:val="00DF2FA2"/>
    <w:rsid w:val="00DF317D"/>
    <w:rsid w:val="00DF4440"/>
    <w:rsid w:val="00DF4A2E"/>
    <w:rsid w:val="00DF4BCF"/>
    <w:rsid w:val="00DF4D81"/>
    <w:rsid w:val="00DF650E"/>
    <w:rsid w:val="00DF73AE"/>
    <w:rsid w:val="00E006FA"/>
    <w:rsid w:val="00E01176"/>
    <w:rsid w:val="00E01285"/>
    <w:rsid w:val="00E0303A"/>
    <w:rsid w:val="00E032C8"/>
    <w:rsid w:val="00E0461D"/>
    <w:rsid w:val="00E04818"/>
    <w:rsid w:val="00E05166"/>
    <w:rsid w:val="00E0524E"/>
    <w:rsid w:val="00E052F1"/>
    <w:rsid w:val="00E06EBD"/>
    <w:rsid w:val="00E1038A"/>
    <w:rsid w:val="00E1095D"/>
    <w:rsid w:val="00E11B2B"/>
    <w:rsid w:val="00E11DA1"/>
    <w:rsid w:val="00E137CB"/>
    <w:rsid w:val="00E13F8A"/>
    <w:rsid w:val="00E143EB"/>
    <w:rsid w:val="00E16942"/>
    <w:rsid w:val="00E16EA5"/>
    <w:rsid w:val="00E2054C"/>
    <w:rsid w:val="00E209FC"/>
    <w:rsid w:val="00E20ACB"/>
    <w:rsid w:val="00E210DE"/>
    <w:rsid w:val="00E22696"/>
    <w:rsid w:val="00E229E0"/>
    <w:rsid w:val="00E22C1D"/>
    <w:rsid w:val="00E23CD5"/>
    <w:rsid w:val="00E23F69"/>
    <w:rsid w:val="00E24DAD"/>
    <w:rsid w:val="00E25CD6"/>
    <w:rsid w:val="00E26A27"/>
    <w:rsid w:val="00E30D1E"/>
    <w:rsid w:val="00E312CF"/>
    <w:rsid w:val="00E31339"/>
    <w:rsid w:val="00E31CFE"/>
    <w:rsid w:val="00E32AF8"/>
    <w:rsid w:val="00E330FB"/>
    <w:rsid w:val="00E3397A"/>
    <w:rsid w:val="00E33CCB"/>
    <w:rsid w:val="00E34252"/>
    <w:rsid w:val="00E36A64"/>
    <w:rsid w:val="00E36DDC"/>
    <w:rsid w:val="00E374B2"/>
    <w:rsid w:val="00E41E93"/>
    <w:rsid w:val="00E42396"/>
    <w:rsid w:val="00E441F1"/>
    <w:rsid w:val="00E47C8E"/>
    <w:rsid w:val="00E50BEA"/>
    <w:rsid w:val="00E5225A"/>
    <w:rsid w:val="00E544D3"/>
    <w:rsid w:val="00E54BE8"/>
    <w:rsid w:val="00E553C2"/>
    <w:rsid w:val="00E56D16"/>
    <w:rsid w:val="00E60279"/>
    <w:rsid w:val="00E60510"/>
    <w:rsid w:val="00E608CE"/>
    <w:rsid w:val="00E64326"/>
    <w:rsid w:val="00E65539"/>
    <w:rsid w:val="00E66DF6"/>
    <w:rsid w:val="00E70091"/>
    <w:rsid w:val="00E708AD"/>
    <w:rsid w:val="00E70BF5"/>
    <w:rsid w:val="00E80604"/>
    <w:rsid w:val="00E8083B"/>
    <w:rsid w:val="00E80CDA"/>
    <w:rsid w:val="00E8414A"/>
    <w:rsid w:val="00E84710"/>
    <w:rsid w:val="00E847D6"/>
    <w:rsid w:val="00E86769"/>
    <w:rsid w:val="00E91E07"/>
    <w:rsid w:val="00E92555"/>
    <w:rsid w:val="00E93AF0"/>
    <w:rsid w:val="00E97A45"/>
    <w:rsid w:val="00EA050A"/>
    <w:rsid w:val="00EA1AE6"/>
    <w:rsid w:val="00EA27D0"/>
    <w:rsid w:val="00EA2994"/>
    <w:rsid w:val="00EA3BDE"/>
    <w:rsid w:val="00EA48B5"/>
    <w:rsid w:val="00EA6B93"/>
    <w:rsid w:val="00EA7970"/>
    <w:rsid w:val="00EB010F"/>
    <w:rsid w:val="00EB1CD3"/>
    <w:rsid w:val="00EB2886"/>
    <w:rsid w:val="00EB45A0"/>
    <w:rsid w:val="00EB498C"/>
    <w:rsid w:val="00EB4E66"/>
    <w:rsid w:val="00EB520A"/>
    <w:rsid w:val="00EB68A4"/>
    <w:rsid w:val="00EB69B8"/>
    <w:rsid w:val="00EB710F"/>
    <w:rsid w:val="00EC13E2"/>
    <w:rsid w:val="00EC338F"/>
    <w:rsid w:val="00EC4B03"/>
    <w:rsid w:val="00EC51CD"/>
    <w:rsid w:val="00EC67AC"/>
    <w:rsid w:val="00EC7019"/>
    <w:rsid w:val="00EC7C51"/>
    <w:rsid w:val="00EC7C99"/>
    <w:rsid w:val="00ED1058"/>
    <w:rsid w:val="00ED26D3"/>
    <w:rsid w:val="00ED5D39"/>
    <w:rsid w:val="00ED62A6"/>
    <w:rsid w:val="00ED6544"/>
    <w:rsid w:val="00ED6BE8"/>
    <w:rsid w:val="00ED6EE8"/>
    <w:rsid w:val="00ED7D61"/>
    <w:rsid w:val="00EE00E8"/>
    <w:rsid w:val="00EE0B8C"/>
    <w:rsid w:val="00EE105F"/>
    <w:rsid w:val="00EE2077"/>
    <w:rsid w:val="00EE2308"/>
    <w:rsid w:val="00EE2310"/>
    <w:rsid w:val="00EE3998"/>
    <w:rsid w:val="00EE438C"/>
    <w:rsid w:val="00EE4657"/>
    <w:rsid w:val="00EE4CF3"/>
    <w:rsid w:val="00EE5229"/>
    <w:rsid w:val="00EE588D"/>
    <w:rsid w:val="00EE7323"/>
    <w:rsid w:val="00EF08A5"/>
    <w:rsid w:val="00EF2125"/>
    <w:rsid w:val="00EF25C5"/>
    <w:rsid w:val="00EF3A4A"/>
    <w:rsid w:val="00EF5444"/>
    <w:rsid w:val="00EF696F"/>
    <w:rsid w:val="00EF7D6F"/>
    <w:rsid w:val="00F000D3"/>
    <w:rsid w:val="00F002BC"/>
    <w:rsid w:val="00F0275B"/>
    <w:rsid w:val="00F0277F"/>
    <w:rsid w:val="00F0494E"/>
    <w:rsid w:val="00F0496A"/>
    <w:rsid w:val="00F0528A"/>
    <w:rsid w:val="00F06AF8"/>
    <w:rsid w:val="00F101D3"/>
    <w:rsid w:val="00F10AB6"/>
    <w:rsid w:val="00F10B9E"/>
    <w:rsid w:val="00F11CC0"/>
    <w:rsid w:val="00F129A5"/>
    <w:rsid w:val="00F16EB4"/>
    <w:rsid w:val="00F171CC"/>
    <w:rsid w:val="00F17875"/>
    <w:rsid w:val="00F17AAC"/>
    <w:rsid w:val="00F17F05"/>
    <w:rsid w:val="00F20719"/>
    <w:rsid w:val="00F21257"/>
    <w:rsid w:val="00F22083"/>
    <w:rsid w:val="00F223A9"/>
    <w:rsid w:val="00F2403C"/>
    <w:rsid w:val="00F24184"/>
    <w:rsid w:val="00F2510D"/>
    <w:rsid w:val="00F253B7"/>
    <w:rsid w:val="00F2576F"/>
    <w:rsid w:val="00F261A1"/>
    <w:rsid w:val="00F265EF"/>
    <w:rsid w:val="00F26929"/>
    <w:rsid w:val="00F26AB9"/>
    <w:rsid w:val="00F27282"/>
    <w:rsid w:val="00F27DFF"/>
    <w:rsid w:val="00F30708"/>
    <w:rsid w:val="00F31097"/>
    <w:rsid w:val="00F32C47"/>
    <w:rsid w:val="00F33741"/>
    <w:rsid w:val="00F3476C"/>
    <w:rsid w:val="00F353CC"/>
    <w:rsid w:val="00F35C28"/>
    <w:rsid w:val="00F35EAC"/>
    <w:rsid w:val="00F3780B"/>
    <w:rsid w:val="00F37FA1"/>
    <w:rsid w:val="00F41E03"/>
    <w:rsid w:val="00F42C6F"/>
    <w:rsid w:val="00F46230"/>
    <w:rsid w:val="00F475D8"/>
    <w:rsid w:val="00F47DA4"/>
    <w:rsid w:val="00F5133C"/>
    <w:rsid w:val="00F52026"/>
    <w:rsid w:val="00F5312A"/>
    <w:rsid w:val="00F536D9"/>
    <w:rsid w:val="00F555E6"/>
    <w:rsid w:val="00F55BDE"/>
    <w:rsid w:val="00F55C77"/>
    <w:rsid w:val="00F56207"/>
    <w:rsid w:val="00F56BFC"/>
    <w:rsid w:val="00F56F68"/>
    <w:rsid w:val="00F5795E"/>
    <w:rsid w:val="00F57F86"/>
    <w:rsid w:val="00F612E0"/>
    <w:rsid w:val="00F62312"/>
    <w:rsid w:val="00F6442A"/>
    <w:rsid w:val="00F650C0"/>
    <w:rsid w:val="00F66827"/>
    <w:rsid w:val="00F66C64"/>
    <w:rsid w:val="00F70FDF"/>
    <w:rsid w:val="00F724E0"/>
    <w:rsid w:val="00F72A34"/>
    <w:rsid w:val="00F742B1"/>
    <w:rsid w:val="00F747E4"/>
    <w:rsid w:val="00F74ED2"/>
    <w:rsid w:val="00F75540"/>
    <w:rsid w:val="00F763CD"/>
    <w:rsid w:val="00F76F2D"/>
    <w:rsid w:val="00F81C0D"/>
    <w:rsid w:val="00F83426"/>
    <w:rsid w:val="00F84AEB"/>
    <w:rsid w:val="00F853C6"/>
    <w:rsid w:val="00F86269"/>
    <w:rsid w:val="00F86AFB"/>
    <w:rsid w:val="00F907F9"/>
    <w:rsid w:val="00F90A5A"/>
    <w:rsid w:val="00F91833"/>
    <w:rsid w:val="00F92898"/>
    <w:rsid w:val="00F938F5"/>
    <w:rsid w:val="00F952AA"/>
    <w:rsid w:val="00F961C7"/>
    <w:rsid w:val="00F9661F"/>
    <w:rsid w:val="00F96D90"/>
    <w:rsid w:val="00F97287"/>
    <w:rsid w:val="00FA012D"/>
    <w:rsid w:val="00FA1505"/>
    <w:rsid w:val="00FA32D2"/>
    <w:rsid w:val="00FA3537"/>
    <w:rsid w:val="00FA3711"/>
    <w:rsid w:val="00FA476F"/>
    <w:rsid w:val="00FA47C4"/>
    <w:rsid w:val="00FA4A45"/>
    <w:rsid w:val="00FA5903"/>
    <w:rsid w:val="00FA6EEA"/>
    <w:rsid w:val="00FA7D73"/>
    <w:rsid w:val="00FB0A02"/>
    <w:rsid w:val="00FB0AA3"/>
    <w:rsid w:val="00FB2342"/>
    <w:rsid w:val="00FB2716"/>
    <w:rsid w:val="00FB3133"/>
    <w:rsid w:val="00FB3BDD"/>
    <w:rsid w:val="00FB4171"/>
    <w:rsid w:val="00FB4D89"/>
    <w:rsid w:val="00FB5159"/>
    <w:rsid w:val="00FB5564"/>
    <w:rsid w:val="00FB589E"/>
    <w:rsid w:val="00FB6D60"/>
    <w:rsid w:val="00FB73AC"/>
    <w:rsid w:val="00FC2A59"/>
    <w:rsid w:val="00FC4221"/>
    <w:rsid w:val="00FC5165"/>
    <w:rsid w:val="00FC53E9"/>
    <w:rsid w:val="00FC6789"/>
    <w:rsid w:val="00FC70C7"/>
    <w:rsid w:val="00FD2066"/>
    <w:rsid w:val="00FD2B86"/>
    <w:rsid w:val="00FD2F5F"/>
    <w:rsid w:val="00FD321B"/>
    <w:rsid w:val="00FD483F"/>
    <w:rsid w:val="00FD4F0B"/>
    <w:rsid w:val="00FD64E6"/>
    <w:rsid w:val="00FD65A3"/>
    <w:rsid w:val="00FD6721"/>
    <w:rsid w:val="00FD6EE0"/>
    <w:rsid w:val="00FD70B9"/>
    <w:rsid w:val="00FD78BD"/>
    <w:rsid w:val="00FE1CC6"/>
    <w:rsid w:val="00FE269F"/>
    <w:rsid w:val="00FE2974"/>
    <w:rsid w:val="00FE32C2"/>
    <w:rsid w:val="00FE3585"/>
    <w:rsid w:val="00FE399C"/>
    <w:rsid w:val="00FE3E30"/>
    <w:rsid w:val="00FE40C9"/>
    <w:rsid w:val="00FE63DE"/>
    <w:rsid w:val="00FE7236"/>
    <w:rsid w:val="00FE7CBD"/>
    <w:rsid w:val="00FF0117"/>
    <w:rsid w:val="00FF0946"/>
    <w:rsid w:val="00FF2118"/>
    <w:rsid w:val="00FF356E"/>
    <w:rsid w:val="00FF35CC"/>
    <w:rsid w:val="00FF386A"/>
    <w:rsid w:val="00FF3A95"/>
    <w:rsid w:val="00FF544B"/>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876A6E"/>
    <w:pPr>
      <w:jc w:val="both"/>
    </w:pPr>
    <w:rPr>
      <w:rFonts w:ascii="Arial" w:hAnsi="Arial" w:cstheme="minorBidi"/>
      <w:szCs w:val="22"/>
      <w:lang w:eastAsia="en-US"/>
    </w:rPr>
  </w:style>
  <w:style w:type="paragraph" w:styleId="Naslov1">
    <w:name w:val="heading 1"/>
    <w:basedOn w:val="Navaden"/>
    <w:next w:val="Navaden"/>
    <w:link w:val="Naslov1Znak"/>
    <w:autoRedefine/>
    <w:qFormat/>
    <w:rsid w:val="00876A6E"/>
    <w:pPr>
      <w:keepNext/>
      <w:numPr>
        <w:numId w:val="1"/>
      </w:numPr>
      <w:outlineLvl w:val="0"/>
    </w:pPr>
    <w:rPr>
      <w:b/>
    </w:rPr>
  </w:style>
  <w:style w:type="paragraph" w:styleId="Naslov2">
    <w:name w:val="heading 2"/>
    <w:basedOn w:val="Navaden"/>
    <w:next w:val="Navaden"/>
    <w:link w:val="Naslov2Znak"/>
    <w:autoRedefine/>
    <w:qFormat/>
    <w:rsid w:val="00876A6E"/>
    <w:pPr>
      <w:keepNext/>
      <w:numPr>
        <w:numId w:val="4"/>
      </w:numPr>
      <w:shd w:val="clear" w:color="auto" w:fill="FFFFFF"/>
      <w:spacing w:line="260" w:lineRule="exact"/>
      <w:ind w:left="426" w:hanging="426"/>
      <w:outlineLvl w:val="1"/>
    </w:pPr>
    <w:rPr>
      <w:rFonts w:cs="Arial"/>
      <w:bCs/>
    </w:rPr>
  </w:style>
  <w:style w:type="paragraph" w:styleId="Naslov3">
    <w:name w:val="heading 3"/>
    <w:basedOn w:val="Navaden"/>
    <w:next w:val="Navaden"/>
    <w:link w:val="Naslov3Znak"/>
    <w:autoRedefine/>
    <w:qFormat/>
    <w:rsid w:val="00876A6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876A6E"/>
    <w:pPr>
      <w:jc w:val="center"/>
    </w:pPr>
    <w:rPr>
      <w:b/>
      <w:spacing w:val="80"/>
    </w:rPr>
  </w:style>
  <w:style w:type="character" w:customStyle="1" w:styleId="NaslovZnak">
    <w:name w:val="Naslov Znak"/>
    <w:basedOn w:val="Privzetapisavaodstavka"/>
    <w:link w:val="Naslov"/>
    <w:rsid w:val="00876A6E"/>
    <w:rPr>
      <w:rFonts w:ascii="Arial" w:hAnsi="Arial" w:cstheme="minorBidi"/>
      <w:b/>
      <w:spacing w:val="80"/>
      <w:szCs w:val="22"/>
      <w:lang w:eastAsia="en-US"/>
    </w:rPr>
  </w:style>
  <w:style w:type="paragraph" w:customStyle="1" w:styleId="Natevanje123">
    <w:name w:val="Naštevanje 1. 2. 3."/>
    <w:basedOn w:val="Navaden"/>
    <w:next w:val="Navaden"/>
    <w:autoRedefine/>
    <w:qFormat/>
    <w:rsid w:val="00876A6E"/>
    <w:pPr>
      <w:numPr>
        <w:numId w:val="8"/>
      </w:numPr>
      <w:tabs>
        <w:tab w:val="left" w:pos="567"/>
      </w:tabs>
    </w:pPr>
  </w:style>
  <w:style w:type="paragraph" w:customStyle="1" w:styleId="NatevanjeABC">
    <w:name w:val="Naštevanje A. B. C."/>
    <w:basedOn w:val="Navaden"/>
    <w:next w:val="Navaden"/>
    <w:autoRedefine/>
    <w:qFormat/>
    <w:rsid w:val="00876A6E"/>
    <w:pPr>
      <w:numPr>
        <w:numId w:val="2"/>
      </w:numPr>
      <w:tabs>
        <w:tab w:val="left" w:pos="567"/>
      </w:tabs>
    </w:pPr>
  </w:style>
  <w:style w:type="paragraph" w:customStyle="1" w:styleId="NatevanjeIIIIII">
    <w:name w:val="Naštevanje I. II. III."/>
    <w:basedOn w:val="Navaden"/>
    <w:next w:val="Navaden"/>
    <w:autoRedefine/>
    <w:rsid w:val="00876A6E"/>
    <w:pPr>
      <w:numPr>
        <w:numId w:val="3"/>
      </w:numPr>
      <w:tabs>
        <w:tab w:val="left" w:pos="567"/>
      </w:tabs>
    </w:pPr>
  </w:style>
  <w:style w:type="paragraph" w:customStyle="1" w:styleId="Zamik1">
    <w:name w:val="Zamik1"/>
    <w:basedOn w:val="Navaden"/>
    <w:link w:val="Zamik1Znak"/>
    <w:autoRedefine/>
    <w:qFormat/>
    <w:rsid w:val="00F75540"/>
    <w:pPr>
      <w:numPr>
        <w:numId w:val="6"/>
      </w:numPr>
      <w:spacing w:line="276" w:lineRule="auto"/>
    </w:pPr>
    <w:rPr>
      <w:rFonts w:cs="Arial"/>
    </w:rPr>
  </w:style>
  <w:style w:type="character" w:customStyle="1" w:styleId="Naslov1Znak">
    <w:name w:val="Naslov 1 Znak"/>
    <w:basedOn w:val="Privzetapisavaodstavka"/>
    <w:link w:val="Naslov1"/>
    <w:rsid w:val="00876A6E"/>
    <w:rPr>
      <w:rFonts w:ascii="Arial" w:hAnsi="Arial" w:cstheme="minorBidi"/>
      <w:b/>
      <w:szCs w:val="22"/>
      <w:lang w:eastAsia="en-US"/>
    </w:rPr>
  </w:style>
  <w:style w:type="character" w:customStyle="1" w:styleId="Naslov2Znak">
    <w:name w:val="Naslov 2 Znak"/>
    <w:basedOn w:val="Privzetapisavaodstavka"/>
    <w:link w:val="Naslov2"/>
    <w:rsid w:val="00876A6E"/>
    <w:rPr>
      <w:rFonts w:ascii="Arial" w:hAnsi="Arial" w:cs="Arial"/>
      <w:bCs/>
      <w:szCs w:val="22"/>
      <w:shd w:val="clear" w:color="auto" w:fill="FFFFFF"/>
      <w:lang w:eastAsia="en-US"/>
    </w:rPr>
  </w:style>
  <w:style w:type="character" w:customStyle="1" w:styleId="Naslov3Znak">
    <w:name w:val="Naslov 3 Znak"/>
    <w:basedOn w:val="Privzetapisavaodstavka"/>
    <w:link w:val="Naslov3"/>
    <w:rsid w:val="00876A6E"/>
    <w:rPr>
      <w:rFonts w:ascii="Arial" w:hAnsi="Arial" w:cstheme="minorBidi"/>
      <w:b/>
      <w:szCs w:val="22"/>
      <w:lang w:eastAsia="en-US"/>
    </w:rPr>
  </w:style>
  <w:style w:type="character" w:customStyle="1" w:styleId="Zamik1Znak">
    <w:name w:val="Zamik1 Znak"/>
    <w:link w:val="Zamik1"/>
    <w:rsid w:val="00F75540"/>
    <w:rPr>
      <w:rFonts w:ascii="Arial" w:hAnsi="Arial" w:cs="Arial"/>
      <w:szCs w:val="22"/>
      <w:lang w:eastAsia="en-US"/>
    </w:rPr>
  </w:style>
  <w:style w:type="paragraph" w:styleId="Odstavekseznama">
    <w:name w:val="List Paragraph"/>
    <w:aliases w:val="za tekst,List Paragraph1,List Paragraph2,List Paragraph"/>
    <w:basedOn w:val="Navaden"/>
    <w:link w:val="OdstavekseznamaZnak"/>
    <w:uiPriority w:val="34"/>
    <w:qFormat/>
    <w:rsid w:val="00C64306"/>
    <w:pPr>
      <w:ind w:left="720"/>
      <w:contextualSpacing/>
    </w:pPr>
  </w:style>
  <w:style w:type="paragraph" w:styleId="Besedilooblaka">
    <w:name w:val="Balloon Text"/>
    <w:basedOn w:val="Navaden"/>
    <w:link w:val="BesedilooblakaZnak"/>
    <w:uiPriority w:val="99"/>
    <w:semiHidden/>
    <w:unhideWhenUsed/>
    <w:rsid w:val="00C70A8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A8C"/>
    <w:rPr>
      <w:rFonts w:ascii="Tahoma" w:hAnsi="Tahoma" w:cs="Tahoma"/>
      <w:sz w:val="16"/>
      <w:szCs w:val="16"/>
      <w:lang w:eastAsia="en-US"/>
    </w:rPr>
  </w:style>
  <w:style w:type="paragraph" w:customStyle="1" w:styleId="Obrazloitev10">
    <w:name w:val="Obrazložitev 1."/>
    <w:basedOn w:val="Obrazloitev1"/>
    <w:qFormat/>
    <w:rsid w:val="00876A6E"/>
    <w:pPr>
      <w:numPr>
        <w:numId w:val="9"/>
      </w:numPr>
    </w:pPr>
  </w:style>
  <w:style w:type="paragraph" w:customStyle="1" w:styleId="Style9">
    <w:name w:val="Style9"/>
    <w:basedOn w:val="Navaden"/>
    <w:uiPriority w:val="99"/>
    <w:rsid w:val="006C6C42"/>
    <w:pPr>
      <w:widowControl w:val="0"/>
      <w:autoSpaceDE w:val="0"/>
      <w:autoSpaceDN w:val="0"/>
      <w:adjustRightInd w:val="0"/>
      <w:spacing w:line="264" w:lineRule="exact"/>
      <w:ind w:hanging="278"/>
    </w:pPr>
    <w:rPr>
      <w:rFonts w:ascii="Franklin Gothic Medium" w:eastAsiaTheme="minorEastAsia" w:hAnsi="Franklin Gothic Medium"/>
      <w:sz w:val="24"/>
      <w:szCs w:val="24"/>
      <w:lang w:eastAsia="sl-SI"/>
    </w:rPr>
  </w:style>
  <w:style w:type="paragraph" w:customStyle="1" w:styleId="Style10">
    <w:name w:val="Style10"/>
    <w:basedOn w:val="Navaden"/>
    <w:uiPriority w:val="99"/>
    <w:rsid w:val="006C6C42"/>
    <w:pPr>
      <w:widowControl w:val="0"/>
      <w:autoSpaceDE w:val="0"/>
      <w:autoSpaceDN w:val="0"/>
      <w:adjustRightInd w:val="0"/>
      <w:ind w:left="425" w:hanging="425"/>
      <w:jc w:val="left"/>
    </w:pPr>
    <w:rPr>
      <w:rFonts w:ascii="Franklin Gothic Medium" w:eastAsiaTheme="minorEastAsia" w:hAnsi="Franklin Gothic Medium"/>
      <w:sz w:val="24"/>
      <w:szCs w:val="24"/>
      <w:lang w:eastAsia="sl-SI"/>
    </w:rPr>
  </w:style>
  <w:style w:type="paragraph" w:customStyle="1" w:styleId="Obrazloitev1">
    <w:name w:val="Obrazložitev (1)"/>
    <w:basedOn w:val="Naslov1"/>
    <w:qFormat/>
    <w:rsid w:val="00876A6E"/>
    <w:pPr>
      <w:keepNext w:val="0"/>
      <w:widowControl w:val="0"/>
      <w:numPr>
        <w:numId w:val="10"/>
      </w:numPr>
      <w:spacing w:line="260" w:lineRule="exact"/>
    </w:pPr>
    <w:rPr>
      <w:b w:val="0"/>
      <w:lang w:eastAsia="sl-SI"/>
    </w:rPr>
  </w:style>
  <w:style w:type="paragraph" w:customStyle="1" w:styleId="Obrazloitev11">
    <w:name w:val="Obrazložitev 1.1"/>
    <w:basedOn w:val="Obrazloitev10"/>
    <w:qFormat/>
    <w:rsid w:val="00876A6E"/>
    <w:pPr>
      <w:numPr>
        <w:ilvl w:val="1"/>
      </w:numPr>
    </w:pPr>
  </w:style>
  <w:style w:type="paragraph" w:customStyle="1" w:styleId="Obrazloitev11a">
    <w:name w:val="Obrazložitev 1.1.a"/>
    <w:basedOn w:val="Obrazloitev11"/>
    <w:qFormat/>
    <w:rsid w:val="00876A6E"/>
    <w:pPr>
      <w:numPr>
        <w:ilvl w:val="2"/>
      </w:numPr>
    </w:pPr>
  </w:style>
  <w:style w:type="paragraph" w:customStyle="1" w:styleId="Izrek1">
    <w:name w:val="Izrek 1."/>
    <w:basedOn w:val="Navaden"/>
    <w:qFormat/>
    <w:rsid w:val="00876A6E"/>
    <w:pPr>
      <w:numPr>
        <w:numId w:val="11"/>
      </w:numPr>
    </w:pPr>
  </w:style>
  <w:style w:type="paragraph" w:customStyle="1" w:styleId="Izrek11">
    <w:name w:val="Izrek 1.1"/>
    <w:basedOn w:val="Navaden"/>
    <w:qFormat/>
    <w:rsid w:val="00876A6E"/>
    <w:pPr>
      <w:numPr>
        <w:ilvl w:val="1"/>
        <w:numId w:val="11"/>
      </w:numPr>
    </w:pPr>
  </w:style>
  <w:style w:type="paragraph" w:customStyle="1" w:styleId="Izrek11a">
    <w:name w:val="Izrek 1.1.a"/>
    <w:basedOn w:val="Izrek11"/>
    <w:qFormat/>
    <w:rsid w:val="00876A6E"/>
    <w:pPr>
      <w:numPr>
        <w:ilvl w:val="2"/>
      </w:numPr>
    </w:pPr>
  </w:style>
  <w:style w:type="character" w:customStyle="1" w:styleId="FontStyle29">
    <w:name w:val="Font Style29"/>
    <w:basedOn w:val="Privzetapisavaodstavka"/>
    <w:uiPriority w:val="99"/>
    <w:rsid w:val="006C6C42"/>
    <w:rPr>
      <w:rFonts w:ascii="Arial" w:hAnsi="Arial" w:cs="Arial"/>
      <w:sz w:val="20"/>
      <w:szCs w:val="20"/>
    </w:rPr>
  </w:style>
  <w:style w:type="character" w:customStyle="1" w:styleId="OdstavekseznamaZnak">
    <w:name w:val="Odstavek seznama Znak"/>
    <w:aliases w:val="za tekst Znak,List Paragraph1 Znak,List Paragraph2 Znak,List Paragraph Znak"/>
    <w:link w:val="Odstavekseznama"/>
    <w:uiPriority w:val="34"/>
    <w:locked/>
    <w:rsid w:val="007A7C8A"/>
    <w:rPr>
      <w:rFonts w:ascii="Arial" w:hAnsi="Arial" w:cstheme="minorBidi"/>
      <w:lang w:eastAsia="en-US"/>
    </w:rPr>
  </w:style>
  <w:style w:type="paragraph" w:styleId="Glava">
    <w:name w:val="header"/>
    <w:basedOn w:val="Navaden"/>
    <w:link w:val="GlavaZnak"/>
    <w:unhideWhenUsed/>
    <w:rsid w:val="00B04877"/>
    <w:pPr>
      <w:tabs>
        <w:tab w:val="center" w:pos="4536"/>
        <w:tab w:val="right" w:pos="9072"/>
      </w:tabs>
    </w:pPr>
  </w:style>
  <w:style w:type="character" w:customStyle="1" w:styleId="GlavaZnak">
    <w:name w:val="Glava Znak"/>
    <w:basedOn w:val="Privzetapisavaodstavka"/>
    <w:link w:val="Glava"/>
    <w:rsid w:val="00B04877"/>
    <w:rPr>
      <w:rFonts w:ascii="Arial" w:hAnsi="Arial" w:cstheme="minorBidi"/>
      <w:lang w:eastAsia="en-US"/>
    </w:rPr>
  </w:style>
  <w:style w:type="paragraph" w:styleId="Noga">
    <w:name w:val="footer"/>
    <w:basedOn w:val="Navaden"/>
    <w:link w:val="NogaZnak"/>
    <w:uiPriority w:val="99"/>
    <w:unhideWhenUsed/>
    <w:rsid w:val="00B04877"/>
    <w:pPr>
      <w:tabs>
        <w:tab w:val="center" w:pos="4536"/>
        <w:tab w:val="right" w:pos="9072"/>
      </w:tabs>
    </w:pPr>
  </w:style>
  <w:style w:type="character" w:customStyle="1" w:styleId="NogaZnak">
    <w:name w:val="Noga Znak"/>
    <w:basedOn w:val="Privzetapisavaodstavka"/>
    <w:link w:val="Noga"/>
    <w:uiPriority w:val="99"/>
    <w:rsid w:val="00B04877"/>
    <w:rPr>
      <w:rFonts w:ascii="Arial" w:hAnsi="Arial" w:cstheme="minorBidi"/>
      <w:lang w:eastAsia="en-US"/>
    </w:rPr>
  </w:style>
  <w:style w:type="character" w:styleId="Hiperpovezava">
    <w:name w:val="Hyperlink"/>
    <w:basedOn w:val="Privzetapisavaodstavka"/>
    <w:uiPriority w:val="99"/>
    <w:unhideWhenUsed/>
    <w:rsid w:val="00DD4DF3"/>
    <w:rPr>
      <w:color w:val="0000FF" w:themeColor="hyperlink"/>
      <w:u w:val="single"/>
    </w:rPr>
  </w:style>
  <w:style w:type="table" w:styleId="Tabelamrea">
    <w:name w:val="Table Grid"/>
    <w:basedOn w:val="Navadnatabela"/>
    <w:rsid w:val="002E6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0047F0"/>
    <w:rPr>
      <w:b/>
      <w:bCs/>
    </w:rPr>
  </w:style>
  <w:style w:type="paragraph" w:customStyle="1" w:styleId="Default">
    <w:name w:val="Default"/>
    <w:rsid w:val="0056169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35545">
      <w:bodyDiv w:val="1"/>
      <w:marLeft w:val="0"/>
      <w:marRight w:val="0"/>
      <w:marTop w:val="0"/>
      <w:marBottom w:val="0"/>
      <w:divBdr>
        <w:top w:val="none" w:sz="0" w:space="0" w:color="auto"/>
        <w:left w:val="none" w:sz="0" w:space="0" w:color="auto"/>
        <w:bottom w:val="none" w:sz="0" w:space="0" w:color="auto"/>
        <w:right w:val="none" w:sz="0" w:space="0" w:color="auto"/>
      </w:divBdr>
    </w:div>
    <w:div w:id="503324819">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252204729">
      <w:bodyDiv w:val="1"/>
      <w:marLeft w:val="0"/>
      <w:marRight w:val="0"/>
      <w:marTop w:val="0"/>
      <w:marBottom w:val="0"/>
      <w:divBdr>
        <w:top w:val="none" w:sz="0" w:space="0" w:color="auto"/>
        <w:left w:val="none" w:sz="0" w:space="0" w:color="auto"/>
        <w:bottom w:val="none" w:sz="0" w:space="0" w:color="auto"/>
        <w:right w:val="none" w:sz="0" w:space="0" w:color="auto"/>
      </w:divBdr>
    </w:div>
    <w:div w:id="126229474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izem@ljubljana.si" TargetMode="External"/><Relationship Id="rId13" Type="http://schemas.openxmlformats.org/officeDocument/2006/relationships/hyperlink" Target="mailto:sprejemna.pisarna@telekom.si" TargetMode="External"/><Relationship Id="rId18" Type="http://schemas.openxmlformats.org/officeDocument/2006/relationships/hyperlink" Target="http://www.uradni-list.si/1/objava.jsp?sop=2011-01-0368" TargetMode="External"/><Relationship Id="rId26" Type="http://schemas.openxmlformats.org/officeDocument/2006/relationships/hyperlink" Target="http://www.uradni-list.si/1/objava.jsp?sop=2022-01-1772" TargetMode="External"/><Relationship Id="rId3" Type="http://schemas.openxmlformats.org/officeDocument/2006/relationships/styles" Target="styles.xml"/><Relationship Id="rId21" Type="http://schemas.openxmlformats.org/officeDocument/2006/relationships/hyperlink" Target="http://www.uradni-list.si/1/objava.jsp?sop=2022-01-0873" TargetMode="External"/><Relationship Id="rId7" Type="http://schemas.openxmlformats.org/officeDocument/2006/relationships/endnotes" Target="endnotes.xml"/><Relationship Id="rId12" Type="http://schemas.openxmlformats.org/officeDocument/2006/relationships/hyperlink" Target="mailto:ljubljana@silganmp.com" TargetMode="External"/><Relationship Id="rId17" Type="http://schemas.openxmlformats.org/officeDocument/2006/relationships/hyperlink" Target="mailto:info@jr-lj.si" TargetMode="External"/><Relationship Id="rId25" Type="http://schemas.openxmlformats.org/officeDocument/2006/relationships/hyperlink" Target="http://www.uradni-list.si/1/objava.jsp?sop=2022-01-0873" TargetMode="External"/><Relationship Id="rId2" Type="http://schemas.openxmlformats.org/officeDocument/2006/relationships/numbering" Target="numbering.xml"/><Relationship Id="rId16" Type="http://schemas.openxmlformats.org/officeDocument/2006/relationships/hyperlink" Target="mailto:info@energetika.si" TargetMode="External"/><Relationship Id="rId20" Type="http://schemas.openxmlformats.org/officeDocument/2006/relationships/hyperlink" Target="http://www.uradni-list.si/1/objava.jsp?sop=2018-01-323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mailt:info@plinovodi.si" TargetMode="External"/><Relationship Id="rId24" Type="http://schemas.openxmlformats.org/officeDocument/2006/relationships/hyperlink" Target="http://www.uradni-list.si/1/objava.jsp?sop=2020-01-2317" TargetMode="External"/><Relationship Id="rId5" Type="http://schemas.openxmlformats.org/officeDocument/2006/relationships/webSettings" Target="webSettings.xml"/><Relationship Id="rId15" Type="http://schemas.openxmlformats.org/officeDocument/2006/relationships/hyperlink" Target="mailto:gbl@gb.ljubljana.si" TargetMode="External"/><Relationship Id="rId23" Type="http://schemas.openxmlformats.org/officeDocument/2006/relationships/hyperlink" Target="http://www.uradni-list.si/1/objava.jsp?sop=2015-01-2767" TargetMode="External"/><Relationship Id="rId28" Type="http://schemas.openxmlformats.org/officeDocument/2006/relationships/footer" Target="footer1.xml"/><Relationship Id="rId10" Type="http://schemas.openxmlformats.org/officeDocument/2006/relationships/hyperlink" Target="mailto:pisarna@ljubljana.si" TargetMode="External"/><Relationship Id="rId19" Type="http://schemas.openxmlformats.org/officeDocument/2006/relationships/hyperlink" Target="http://www.uradni-list.si/1/objava.jsp?sop=2015-01-022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banizem@ljubljana.si" TargetMode="External"/><Relationship Id="rId14" Type="http://schemas.openxmlformats.org/officeDocument/2006/relationships/hyperlink" Target="mailto:vokasnaga@vokasnaga.si" TargetMode="External"/><Relationship Id="rId22" Type="http://schemas.openxmlformats.org/officeDocument/2006/relationships/hyperlink" Target="http://www.uradni-list.si/1/objava.jsp?sop=2015-01-1513"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4C75-4131-4982-8E95-9AB76582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9994</Words>
  <Characters>56968</Characters>
  <Application>Microsoft Office Word</Application>
  <DocSecurity>0</DocSecurity>
  <Lines>474</Lines>
  <Paragraphs>133</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66829</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Spela.Sovinc</cp:lastModifiedBy>
  <cp:revision>2</cp:revision>
  <cp:lastPrinted>2023-03-21T09:28:00Z</cp:lastPrinted>
  <dcterms:created xsi:type="dcterms:W3CDTF">2024-01-30T13:31:00Z</dcterms:created>
  <dcterms:modified xsi:type="dcterms:W3CDTF">2024-01-30T13:31:00Z</dcterms:modified>
</cp:coreProperties>
</file>