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50B" w:rsidRDefault="002B750B" w:rsidP="007B7859">
      <w:pPr>
        <w:spacing w:line="276" w:lineRule="auto"/>
        <w:ind w:left="1134" w:right="-292" w:hanging="1134"/>
        <w:rPr>
          <w:rFonts w:cs="Arial"/>
        </w:rPr>
      </w:pPr>
    </w:p>
    <w:p w:rsidR="005A3208" w:rsidRPr="00B5517E" w:rsidRDefault="00252578" w:rsidP="007B7859">
      <w:pPr>
        <w:spacing w:line="276" w:lineRule="auto"/>
        <w:ind w:left="1134" w:right="-292" w:hanging="1134"/>
        <w:rPr>
          <w:rFonts w:cs="Arial"/>
        </w:rPr>
      </w:pPr>
      <w:r w:rsidRPr="00B5517E">
        <w:rPr>
          <w:rFonts w:cs="Arial"/>
        </w:rPr>
        <w:t>Številka:</w:t>
      </w:r>
      <w:r w:rsidRPr="00B5517E">
        <w:rPr>
          <w:rFonts w:cs="Arial"/>
        </w:rPr>
        <w:tab/>
        <w:t>35105-</w:t>
      </w:r>
      <w:r w:rsidR="00F96CA2" w:rsidRPr="00B5517E">
        <w:rPr>
          <w:rFonts w:cs="Arial"/>
        </w:rPr>
        <w:t>7</w:t>
      </w:r>
      <w:r w:rsidRPr="00B5517E">
        <w:rPr>
          <w:rFonts w:cs="Arial"/>
        </w:rPr>
        <w:t>/20</w:t>
      </w:r>
      <w:r w:rsidR="00354BC3" w:rsidRPr="00B5517E">
        <w:rPr>
          <w:rFonts w:cs="Arial"/>
        </w:rPr>
        <w:t>2</w:t>
      </w:r>
      <w:r w:rsidR="00F96CA2" w:rsidRPr="00B5517E">
        <w:rPr>
          <w:rFonts w:cs="Arial"/>
        </w:rPr>
        <w:t>1</w:t>
      </w:r>
      <w:r w:rsidR="00E61E89" w:rsidRPr="00B5517E">
        <w:rPr>
          <w:rFonts w:cs="Arial"/>
        </w:rPr>
        <w:t>/</w:t>
      </w:r>
      <w:r w:rsidR="00432317">
        <w:rPr>
          <w:rFonts w:cs="Arial"/>
        </w:rPr>
        <w:t>57</w:t>
      </w:r>
    </w:p>
    <w:p w:rsidR="00252578" w:rsidRPr="00B5517E" w:rsidRDefault="00252578" w:rsidP="007B7859">
      <w:pPr>
        <w:spacing w:line="276" w:lineRule="auto"/>
        <w:ind w:left="1134" w:right="-292" w:hanging="1134"/>
        <w:rPr>
          <w:rFonts w:cs="Arial"/>
        </w:rPr>
      </w:pPr>
      <w:r w:rsidRPr="00B5517E">
        <w:rPr>
          <w:rFonts w:cs="Arial"/>
        </w:rPr>
        <w:t>Datum:</w:t>
      </w:r>
      <w:r w:rsidRPr="00B5517E">
        <w:rPr>
          <w:rFonts w:cs="Arial"/>
        </w:rPr>
        <w:tab/>
      </w:r>
      <w:r w:rsidR="0034387B">
        <w:rPr>
          <w:rFonts w:cs="Arial"/>
        </w:rPr>
        <w:t>2. 6.</w:t>
      </w:r>
      <w:r w:rsidR="00354BC3" w:rsidRPr="00B5517E">
        <w:rPr>
          <w:rFonts w:cs="Arial"/>
        </w:rPr>
        <w:t> 202</w:t>
      </w:r>
      <w:r w:rsidR="002F7D10" w:rsidRPr="00B5517E">
        <w:rPr>
          <w:rFonts w:cs="Arial"/>
        </w:rPr>
        <w:t>2</w:t>
      </w:r>
    </w:p>
    <w:p w:rsidR="006245B1" w:rsidRPr="00B5517E" w:rsidRDefault="006245B1" w:rsidP="007B7859">
      <w:pPr>
        <w:spacing w:line="276" w:lineRule="auto"/>
        <w:ind w:left="1134" w:right="-7" w:hanging="1134"/>
        <w:rPr>
          <w:rFonts w:cs="Arial"/>
        </w:rPr>
      </w:pPr>
      <w:r w:rsidRPr="00B5517E">
        <w:rPr>
          <w:rFonts w:cs="Arial"/>
        </w:rPr>
        <w:t>Dato:</w:t>
      </w:r>
      <w:r w:rsidRPr="00B5517E">
        <w:rPr>
          <w:rFonts w:cs="Arial"/>
        </w:rPr>
        <w:tab/>
      </w:r>
      <w:r w:rsidRPr="00B5517E">
        <w:rPr>
          <w:rFonts w:cs="Arial"/>
        </w:rPr>
        <w:fldChar w:fldCharType="begin"/>
      </w:r>
      <w:r w:rsidRPr="00B5517E">
        <w:rPr>
          <w:rFonts w:cs="Arial"/>
        </w:rPr>
        <w:instrText xml:space="preserve"> FILENAME \* Lower \* MERGEFORMAT </w:instrText>
      </w:r>
      <w:r w:rsidRPr="00B5517E">
        <w:rPr>
          <w:rFonts w:cs="Arial"/>
        </w:rPr>
        <w:fldChar w:fldCharType="separate"/>
      </w:r>
      <w:r w:rsidR="00F96CA2" w:rsidRPr="00B5517E">
        <w:rPr>
          <w:rFonts w:cs="Arial"/>
          <w:noProof/>
        </w:rPr>
        <w:t>7_21 sanacija teharje gd</w:t>
      </w:r>
      <w:r w:rsidRPr="00B5517E">
        <w:rPr>
          <w:rFonts w:cs="Arial"/>
        </w:rPr>
        <w:fldChar w:fldCharType="end"/>
      </w:r>
    </w:p>
    <w:p w:rsidR="00792C7C" w:rsidRPr="00B5517E" w:rsidRDefault="00792C7C" w:rsidP="00E32772">
      <w:pPr>
        <w:tabs>
          <w:tab w:val="left" w:pos="993"/>
        </w:tabs>
        <w:spacing w:line="276" w:lineRule="auto"/>
        <w:ind w:left="993" w:right="-292" w:hanging="993"/>
        <w:rPr>
          <w:rFonts w:cs="Arial"/>
        </w:rPr>
      </w:pPr>
    </w:p>
    <w:p w:rsidR="00DB2AEB" w:rsidRPr="00B5517E" w:rsidRDefault="00DB2AEB" w:rsidP="00E32772">
      <w:pPr>
        <w:tabs>
          <w:tab w:val="left" w:pos="993"/>
        </w:tabs>
        <w:spacing w:line="276" w:lineRule="auto"/>
        <w:ind w:left="993" w:right="-292" w:hanging="993"/>
        <w:rPr>
          <w:rFonts w:cs="Arial"/>
        </w:rPr>
      </w:pPr>
    </w:p>
    <w:p w:rsidR="00C37116" w:rsidRPr="00B5517E" w:rsidRDefault="00AC2403" w:rsidP="00127543">
      <w:pPr>
        <w:spacing w:line="276" w:lineRule="auto"/>
        <w:ind w:right="-8"/>
        <w:rPr>
          <w:rFonts w:cs="Arial"/>
        </w:rPr>
      </w:pPr>
      <w:r w:rsidRPr="00B5517E">
        <w:rPr>
          <w:rFonts w:cs="Arial"/>
        </w:rPr>
        <w:t xml:space="preserve">Ministrstvo za okolje in prostor izdaja na podlagi drugega odstavka 7. člena </w:t>
      </w:r>
      <w:r w:rsidR="003D0BA3">
        <w:rPr>
          <w:rFonts w:cs="Arial"/>
        </w:rPr>
        <w:t>Gradbenega</w:t>
      </w:r>
      <w:r w:rsidR="003D0BA3" w:rsidRPr="003D0BA3">
        <w:rPr>
          <w:rFonts w:cs="Arial"/>
        </w:rPr>
        <w:t xml:space="preserve"> zakon</w:t>
      </w:r>
      <w:r w:rsidR="003D0BA3">
        <w:rPr>
          <w:rFonts w:cs="Arial"/>
        </w:rPr>
        <w:t>a</w:t>
      </w:r>
      <w:r w:rsidR="003D0BA3" w:rsidRPr="003D0BA3">
        <w:rPr>
          <w:rFonts w:cs="Arial"/>
        </w:rPr>
        <w:t xml:space="preserve"> (Uradni list RS, št. 61/17, 72/17 – </w:t>
      </w:r>
      <w:proofErr w:type="spellStart"/>
      <w:r w:rsidR="003D0BA3" w:rsidRPr="003D0BA3">
        <w:rPr>
          <w:rFonts w:cs="Arial"/>
        </w:rPr>
        <w:t>popr</w:t>
      </w:r>
      <w:proofErr w:type="spellEnd"/>
      <w:r w:rsidR="003D0BA3" w:rsidRPr="003D0BA3">
        <w:rPr>
          <w:rFonts w:cs="Arial"/>
        </w:rPr>
        <w:t>., 65/20, 15/21 – ZDUOP in 199/21 – GZ-1, v nadaljevanju GZ)</w:t>
      </w:r>
      <w:r w:rsidRPr="00B5517E">
        <w:rPr>
          <w:rFonts w:cs="Arial"/>
        </w:rPr>
        <w:t xml:space="preserve"> v </w:t>
      </w:r>
      <w:r w:rsidR="00D06833" w:rsidRPr="00B5517E">
        <w:rPr>
          <w:rFonts w:cs="Arial"/>
        </w:rPr>
        <w:t xml:space="preserve">integralnem </w:t>
      </w:r>
      <w:r w:rsidRPr="00B5517E">
        <w:rPr>
          <w:rFonts w:cs="Arial"/>
        </w:rPr>
        <w:t>postopku izdaje gradbenega dovoljenja za</w:t>
      </w:r>
      <w:r w:rsidR="00AF0399" w:rsidRPr="00B5517E">
        <w:rPr>
          <w:rFonts w:cs="Arial"/>
        </w:rPr>
        <w:t xml:space="preserve"> gradnjo </w:t>
      </w:r>
      <w:proofErr w:type="spellStart"/>
      <w:r w:rsidR="00DE7F06" w:rsidRPr="00B5517E">
        <w:rPr>
          <w:rFonts w:cs="Arial"/>
        </w:rPr>
        <w:t>prekrova</w:t>
      </w:r>
      <w:proofErr w:type="spellEnd"/>
      <w:r w:rsidR="00DE7F06" w:rsidRPr="00B5517E">
        <w:rPr>
          <w:rFonts w:cs="Arial"/>
        </w:rPr>
        <w:t xml:space="preserve"> zemljišča na parceli št. 115/1 k.o. Teharje</w:t>
      </w:r>
      <w:r w:rsidR="00AF0399" w:rsidRPr="00B5517E">
        <w:rPr>
          <w:rFonts w:cs="Arial"/>
        </w:rPr>
        <w:t>, uvedenem na zahtevo investitorj</w:t>
      </w:r>
      <w:r w:rsidR="00AF1FE5" w:rsidRPr="00B5517E">
        <w:rPr>
          <w:rFonts w:cs="Arial"/>
        </w:rPr>
        <w:t>a</w:t>
      </w:r>
      <w:r w:rsidR="00AF0399" w:rsidRPr="00B5517E">
        <w:rPr>
          <w:rFonts w:cs="Arial"/>
        </w:rPr>
        <w:t xml:space="preserve"> </w:t>
      </w:r>
      <w:r w:rsidR="00DE7F06" w:rsidRPr="00B5517E">
        <w:rPr>
          <w:rFonts w:cs="Arial"/>
        </w:rPr>
        <w:t>Ministrstv</w:t>
      </w:r>
      <w:r w:rsidR="00362D7E">
        <w:rPr>
          <w:rFonts w:cs="Arial"/>
        </w:rPr>
        <w:t>a</w:t>
      </w:r>
      <w:r w:rsidR="00DE7F06" w:rsidRPr="00B5517E">
        <w:rPr>
          <w:rFonts w:cs="Arial"/>
        </w:rPr>
        <w:t xml:space="preserve"> za okolje in prostor, Dunajska 48, 1000 Ljubljana</w:t>
      </w:r>
      <w:r w:rsidR="007B132D" w:rsidRPr="00B5517E">
        <w:rPr>
          <w:rFonts w:cs="Arial"/>
        </w:rPr>
        <w:t>,</w:t>
      </w:r>
      <w:r w:rsidR="00AF0399" w:rsidRPr="00B5517E">
        <w:rPr>
          <w:rFonts w:cs="Arial"/>
        </w:rPr>
        <w:t xml:space="preserve"> ki </w:t>
      </w:r>
      <w:r w:rsidR="00DE7F06" w:rsidRPr="00B5517E">
        <w:rPr>
          <w:rFonts w:cs="Arial"/>
        </w:rPr>
        <w:t>ga</w:t>
      </w:r>
      <w:r w:rsidR="00AF0399" w:rsidRPr="00B5517E">
        <w:rPr>
          <w:rFonts w:cs="Arial"/>
        </w:rPr>
        <w:t xml:space="preserve"> po pooblastilu zastopa</w:t>
      </w:r>
      <w:r w:rsidR="007B132D" w:rsidRPr="00B5517E">
        <w:rPr>
          <w:rFonts w:cs="Arial"/>
        </w:rPr>
        <w:t xml:space="preserve"> </w:t>
      </w:r>
      <w:proofErr w:type="spellStart"/>
      <w:r w:rsidR="00DE7F06" w:rsidRPr="00B5517E">
        <w:rPr>
          <w:rFonts w:cs="Arial"/>
        </w:rPr>
        <w:t>Hidrosvet</w:t>
      </w:r>
      <w:proofErr w:type="spellEnd"/>
      <w:r w:rsidR="00DE7F06" w:rsidRPr="00B5517E">
        <w:rPr>
          <w:rFonts w:cs="Arial"/>
        </w:rPr>
        <w:t xml:space="preserve"> d.o.o., Kidričeva 25, 3000 Celje</w:t>
      </w:r>
      <w:r w:rsidR="00BE5A52" w:rsidRPr="00B5517E">
        <w:rPr>
          <w:rFonts w:cs="Arial"/>
        </w:rPr>
        <w:t>,</w:t>
      </w:r>
      <w:r w:rsidR="00AF0399" w:rsidRPr="00B5517E">
        <w:rPr>
          <w:rFonts w:cs="Arial"/>
        </w:rPr>
        <w:t xml:space="preserve"> </w:t>
      </w:r>
      <w:r w:rsidR="00C37116" w:rsidRPr="00B5517E">
        <w:rPr>
          <w:rFonts w:cs="Arial"/>
        </w:rPr>
        <w:t>naslednje</w:t>
      </w:r>
    </w:p>
    <w:p w:rsidR="00252578" w:rsidRDefault="00252578" w:rsidP="00E32772">
      <w:pPr>
        <w:spacing w:line="276" w:lineRule="auto"/>
        <w:ind w:right="-292"/>
        <w:rPr>
          <w:rFonts w:cs="Arial"/>
        </w:rPr>
      </w:pPr>
    </w:p>
    <w:p w:rsidR="00B5517E" w:rsidRDefault="00B5517E" w:rsidP="00E32772">
      <w:pPr>
        <w:spacing w:line="276" w:lineRule="auto"/>
        <w:ind w:right="-292"/>
        <w:rPr>
          <w:rFonts w:cs="Arial"/>
        </w:rPr>
      </w:pPr>
    </w:p>
    <w:p w:rsidR="002B750B" w:rsidRPr="00B5517E" w:rsidRDefault="002B750B" w:rsidP="00E32772">
      <w:pPr>
        <w:spacing w:line="276" w:lineRule="auto"/>
        <w:ind w:right="-292"/>
        <w:rPr>
          <w:rFonts w:cs="Arial"/>
        </w:rPr>
      </w:pPr>
    </w:p>
    <w:p w:rsidR="00590583" w:rsidRPr="00B5517E" w:rsidRDefault="00590583" w:rsidP="00785075">
      <w:pPr>
        <w:rPr>
          <w:rFonts w:cs="Arial"/>
        </w:rPr>
      </w:pPr>
    </w:p>
    <w:p w:rsidR="00252578" w:rsidRPr="00B5517E" w:rsidRDefault="00252578" w:rsidP="007B7859">
      <w:pPr>
        <w:pStyle w:val="Naslov"/>
      </w:pPr>
      <w:r w:rsidRPr="00B5517E">
        <w:t>GRADBENO</w:t>
      </w:r>
      <w:r w:rsidR="00C071F5" w:rsidRPr="00B5517E">
        <w:t xml:space="preserve"> </w:t>
      </w:r>
      <w:r w:rsidRPr="00B5517E">
        <w:t>DOVOLJENJE</w:t>
      </w:r>
    </w:p>
    <w:p w:rsidR="00127543" w:rsidRDefault="00127543" w:rsidP="007B7859">
      <w:pPr>
        <w:spacing w:line="276" w:lineRule="auto"/>
        <w:ind w:right="-292"/>
        <w:rPr>
          <w:rFonts w:cs="Arial"/>
        </w:rPr>
      </w:pPr>
    </w:p>
    <w:p w:rsidR="007B7859" w:rsidRDefault="007B7859" w:rsidP="007B7859">
      <w:pPr>
        <w:spacing w:line="276" w:lineRule="auto"/>
        <w:ind w:right="-292"/>
        <w:rPr>
          <w:rFonts w:cs="Arial"/>
        </w:rPr>
      </w:pPr>
    </w:p>
    <w:p w:rsidR="002B750B" w:rsidRPr="00B5517E" w:rsidRDefault="002B750B" w:rsidP="007B7859">
      <w:pPr>
        <w:spacing w:line="276" w:lineRule="auto"/>
        <w:ind w:right="-292"/>
        <w:rPr>
          <w:rFonts w:cs="Arial"/>
        </w:rPr>
      </w:pPr>
    </w:p>
    <w:p w:rsidR="00C25421" w:rsidRPr="00B5517E" w:rsidRDefault="00C25421" w:rsidP="007B7859">
      <w:pPr>
        <w:spacing w:line="276" w:lineRule="auto"/>
        <w:ind w:right="-292"/>
        <w:rPr>
          <w:rFonts w:cs="Arial"/>
        </w:rPr>
      </w:pPr>
    </w:p>
    <w:p w:rsidR="00B60BF4" w:rsidRPr="00B5517E" w:rsidRDefault="002B3817" w:rsidP="007B7859">
      <w:pPr>
        <w:pStyle w:val="NatevanjeIIIIII"/>
      </w:pPr>
      <w:r w:rsidRPr="00B5517E">
        <w:t xml:space="preserve">Investitorju </w:t>
      </w:r>
      <w:r w:rsidRPr="008A2148">
        <w:t>M</w:t>
      </w:r>
      <w:r w:rsidR="00DE7F06" w:rsidRPr="008A2148">
        <w:t>inistrstv</w:t>
      </w:r>
      <w:r w:rsidR="00362D7E">
        <w:t>u</w:t>
      </w:r>
      <w:r w:rsidR="00DE7F06" w:rsidRPr="008A2148">
        <w:t xml:space="preserve"> za okolje in prostor, Dunajska 48, 1000 Ljubljana</w:t>
      </w:r>
      <w:r w:rsidR="00DF7982" w:rsidRPr="00B5517E">
        <w:t>, se v integralnem</w:t>
      </w:r>
      <w:r w:rsidR="00127543" w:rsidRPr="00B5517E">
        <w:t xml:space="preserve"> </w:t>
      </w:r>
      <w:r w:rsidR="00DF7982" w:rsidRPr="00B5517E">
        <w:t xml:space="preserve">postopku izda gradbeno dovoljenje za </w:t>
      </w:r>
      <w:r w:rsidR="00425384" w:rsidRPr="00B5517E">
        <w:t xml:space="preserve">gradnjo </w:t>
      </w:r>
      <w:proofErr w:type="spellStart"/>
      <w:r w:rsidR="00DE7F06" w:rsidRPr="00B5517E">
        <w:t>prekrova</w:t>
      </w:r>
      <w:proofErr w:type="spellEnd"/>
      <w:r w:rsidR="00DE7F06" w:rsidRPr="00B5517E">
        <w:t xml:space="preserve"> zemljišča na parceli št. 115/1</w:t>
      </w:r>
      <w:r w:rsidR="00432317">
        <w:t>,</w:t>
      </w:r>
      <w:r w:rsidR="00DE7F06" w:rsidRPr="00B5517E">
        <w:t xml:space="preserve"> k.o. Teharje</w:t>
      </w:r>
      <w:r w:rsidRPr="00B5517E">
        <w:t>.</w:t>
      </w:r>
    </w:p>
    <w:p w:rsidR="00127543" w:rsidRPr="00B5517E" w:rsidRDefault="00127543" w:rsidP="00127543">
      <w:pPr>
        <w:tabs>
          <w:tab w:val="left" w:pos="0"/>
        </w:tabs>
        <w:spacing w:line="276" w:lineRule="auto"/>
        <w:ind w:right="141"/>
        <w:rPr>
          <w:rFonts w:cs="Arial"/>
        </w:rPr>
      </w:pPr>
    </w:p>
    <w:p w:rsidR="002B3817" w:rsidRPr="00B5517E" w:rsidRDefault="002B3817" w:rsidP="007B7859">
      <w:pPr>
        <w:pStyle w:val="NatevanjeIIIIII"/>
        <w:rPr>
          <w:rFonts w:cs="Arial"/>
        </w:rPr>
      </w:pPr>
      <w:r w:rsidRPr="00B5517E">
        <w:rPr>
          <w:rFonts w:cs="Arial"/>
        </w:rPr>
        <w:t xml:space="preserve">Gradnja </w:t>
      </w:r>
      <w:r w:rsidRPr="007B7859">
        <w:t>po</w:t>
      </w:r>
      <w:r w:rsidRPr="00B5517E">
        <w:rPr>
          <w:rFonts w:cs="Arial"/>
        </w:rPr>
        <w:t xml:space="preserve"> </w:t>
      </w:r>
      <w:r w:rsidR="002F7D10" w:rsidRPr="00B5517E">
        <w:rPr>
          <w:rFonts w:cs="Arial"/>
        </w:rPr>
        <w:t>tem gradbenem dovoljenju obsega</w:t>
      </w:r>
      <w:r w:rsidRPr="00B5517E">
        <w:rPr>
          <w:rFonts w:cs="Arial"/>
        </w:rPr>
        <w:t>:</w:t>
      </w:r>
    </w:p>
    <w:p w:rsidR="00A57F3E" w:rsidRPr="00B5517E" w:rsidRDefault="00A57F3E" w:rsidP="00127543"/>
    <w:tbl>
      <w:tblPr>
        <w:tblW w:w="0" w:type="auto"/>
        <w:tblCellMar>
          <w:left w:w="0" w:type="dxa"/>
          <w:right w:w="0" w:type="dxa"/>
        </w:tblCellMar>
        <w:tblLook w:val="04A0" w:firstRow="1" w:lastRow="0" w:firstColumn="1" w:lastColumn="0" w:noHBand="0" w:noVBand="1"/>
      </w:tblPr>
      <w:tblGrid>
        <w:gridCol w:w="1623"/>
        <w:gridCol w:w="2021"/>
        <w:gridCol w:w="2414"/>
        <w:gridCol w:w="1490"/>
        <w:gridCol w:w="1516"/>
      </w:tblGrid>
      <w:tr w:rsidR="005401BC" w:rsidRPr="00B5517E" w:rsidTr="009B69E4">
        <w:trPr>
          <w:trHeight w:val="170"/>
        </w:trPr>
        <w:tc>
          <w:tcPr>
            <w:tcW w:w="9064" w:type="dxa"/>
            <w:gridSpan w:val="5"/>
            <w:tcBorders>
              <w:bottom w:val="single" w:sz="6" w:space="0" w:color="000000"/>
            </w:tcBorders>
            <w:shd w:val="clear" w:color="auto" w:fill="auto"/>
            <w:noWrap/>
            <w:vAlign w:val="bottom"/>
            <w:hideMark/>
          </w:tcPr>
          <w:p w:rsidR="005401BC" w:rsidRPr="00B5517E" w:rsidRDefault="005401BC" w:rsidP="005401BC">
            <w:pPr>
              <w:pStyle w:val="Izrek1"/>
            </w:pPr>
            <w:r w:rsidRPr="007B7859">
              <w:rPr>
                <w:b/>
              </w:rPr>
              <w:t>Objekt - Prekrov</w:t>
            </w:r>
          </w:p>
        </w:tc>
      </w:tr>
      <w:tr w:rsidR="006F01B6" w:rsidRPr="00B5517E" w:rsidTr="00943ED4">
        <w:trPr>
          <w:trHeight w:val="170"/>
        </w:trPr>
        <w:tc>
          <w:tcPr>
            <w:tcW w:w="3641" w:type="dxa"/>
            <w:gridSpan w:val="2"/>
            <w:tcBorders>
              <w:top w:val="dotted" w:sz="6" w:space="0" w:color="000000"/>
              <w:bottom w:val="dotted" w:sz="6" w:space="0" w:color="000000"/>
            </w:tcBorders>
            <w:shd w:val="clear" w:color="auto" w:fill="auto"/>
            <w:noWrap/>
            <w:vAlign w:val="center"/>
            <w:hideMark/>
          </w:tcPr>
          <w:p w:rsidR="009B69E4" w:rsidRPr="00B5517E" w:rsidRDefault="009B69E4" w:rsidP="00E32772">
            <w:pPr>
              <w:spacing w:line="276" w:lineRule="auto"/>
              <w:jc w:val="left"/>
              <w:rPr>
                <w:rFonts w:cs="Arial"/>
              </w:rPr>
            </w:pPr>
            <w:r w:rsidRPr="00B5517E">
              <w:rPr>
                <w:rFonts w:cs="Arial"/>
              </w:rPr>
              <w:t>kratek opis objekta</w:t>
            </w:r>
          </w:p>
        </w:tc>
        <w:tc>
          <w:tcPr>
            <w:tcW w:w="5423" w:type="dxa"/>
            <w:gridSpan w:val="3"/>
            <w:tcBorders>
              <w:top w:val="dotted" w:sz="6" w:space="0" w:color="000000"/>
              <w:bottom w:val="dotted" w:sz="6" w:space="0" w:color="000000"/>
            </w:tcBorders>
            <w:shd w:val="clear" w:color="auto" w:fill="auto"/>
            <w:vAlign w:val="center"/>
            <w:hideMark/>
          </w:tcPr>
          <w:p w:rsidR="009B69E4" w:rsidRPr="00B5517E" w:rsidRDefault="009B69E4" w:rsidP="000B2D9A">
            <w:pPr>
              <w:spacing w:line="276" w:lineRule="auto"/>
              <w:jc w:val="left"/>
              <w:rPr>
                <w:rFonts w:cs="Arial"/>
              </w:rPr>
            </w:pPr>
            <w:r w:rsidRPr="00B5517E">
              <w:rPr>
                <w:rFonts w:cs="Arial"/>
                <w:bCs/>
              </w:rPr>
              <w:t xml:space="preserve">Sanacija degradiranega območja, izgradnja nepropustnega </w:t>
            </w:r>
            <w:proofErr w:type="spellStart"/>
            <w:r w:rsidRPr="00B5517E">
              <w:rPr>
                <w:rFonts w:cs="Arial"/>
                <w:bCs/>
              </w:rPr>
              <w:t>prekrova</w:t>
            </w:r>
            <w:proofErr w:type="spellEnd"/>
            <w:r w:rsidRPr="00B5517E">
              <w:rPr>
                <w:rFonts w:cs="Arial"/>
                <w:bCs/>
              </w:rPr>
              <w:t xml:space="preserve"> z drenažnim</w:t>
            </w:r>
            <w:r>
              <w:rPr>
                <w:rFonts w:cs="Arial"/>
                <w:bCs/>
              </w:rPr>
              <w:t>i</w:t>
            </w:r>
            <w:r w:rsidRPr="00B5517E">
              <w:rPr>
                <w:rFonts w:cs="Arial"/>
                <w:bCs/>
              </w:rPr>
              <w:t xml:space="preserve"> sistem</w:t>
            </w:r>
            <w:r>
              <w:rPr>
                <w:rFonts w:cs="Arial"/>
                <w:bCs/>
              </w:rPr>
              <w:t>i</w:t>
            </w:r>
            <w:r w:rsidR="008A2148">
              <w:rPr>
                <w:rFonts w:cs="Arial"/>
                <w:bCs/>
              </w:rPr>
              <w:t>, trajno preoblikovanje terena</w:t>
            </w:r>
          </w:p>
        </w:tc>
      </w:tr>
      <w:tr w:rsidR="006F01B6" w:rsidRPr="00B5517E" w:rsidTr="00943ED4">
        <w:trPr>
          <w:trHeight w:val="170"/>
        </w:trPr>
        <w:tc>
          <w:tcPr>
            <w:tcW w:w="3641" w:type="dxa"/>
            <w:gridSpan w:val="2"/>
            <w:tcBorders>
              <w:top w:val="dotted" w:sz="6" w:space="0" w:color="000000"/>
              <w:bottom w:val="dotted" w:sz="6" w:space="0" w:color="000000"/>
            </w:tcBorders>
            <w:shd w:val="clear" w:color="auto" w:fill="auto"/>
            <w:noWrap/>
            <w:vAlign w:val="center"/>
            <w:hideMark/>
          </w:tcPr>
          <w:p w:rsidR="006F01B6" w:rsidRPr="00B5517E" w:rsidRDefault="006F01B6" w:rsidP="00E32772">
            <w:pPr>
              <w:spacing w:line="276" w:lineRule="auto"/>
              <w:jc w:val="left"/>
              <w:rPr>
                <w:rFonts w:cs="Arial"/>
              </w:rPr>
            </w:pPr>
            <w:r w:rsidRPr="00B5517E">
              <w:rPr>
                <w:rFonts w:cs="Arial"/>
              </w:rPr>
              <w:t>parcelna številka</w:t>
            </w:r>
          </w:p>
        </w:tc>
        <w:tc>
          <w:tcPr>
            <w:tcW w:w="5423" w:type="dxa"/>
            <w:gridSpan w:val="3"/>
            <w:tcBorders>
              <w:top w:val="dotted" w:sz="6" w:space="0" w:color="000000"/>
              <w:bottom w:val="dotted" w:sz="6" w:space="0" w:color="000000"/>
            </w:tcBorders>
            <w:shd w:val="clear" w:color="auto" w:fill="auto"/>
            <w:noWrap/>
            <w:vAlign w:val="center"/>
            <w:hideMark/>
          </w:tcPr>
          <w:p w:rsidR="006F01B6" w:rsidRPr="00B5517E" w:rsidRDefault="006F01B6" w:rsidP="00E32772">
            <w:pPr>
              <w:spacing w:line="276" w:lineRule="auto"/>
              <w:jc w:val="left"/>
              <w:rPr>
                <w:rFonts w:cs="Arial"/>
              </w:rPr>
            </w:pPr>
            <w:r w:rsidRPr="00B5517E">
              <w:rPr>
                <w:rFonts w:cs="Arial"/>
                <w:bCs/>
              </w:rPr>
              <w:t>115/1, 1636/1</w:t>
            </w:r>
          </w:p>
        </w:tc>
      </w:tr>
      <w:tr w:rsidR="006F01B6" w:rsidRPr="00B5517E" w:rsidTr="00943ED4">
        <w:trPr>
          <w:trHeight w:val="170"/>
        </w:trPr>
        <w:tc>
          <w:tcPr>
            <w:tcW w:w="3641" w:type="dxa"/>
            <w:gridSpan w:val="2"/>
            <w:tcBorders>
              <w:top w:val="dotted" w:sz="6" w:space="0" w:color="000000"/>
              <w:bottom w:val="dotted" w:sz="6" w:space="0" w:color="000000"/>
            </w:tcBorders>
            <w:shd w:val="clear" w:color="auto" w:fill="auto"/>
            <w:noWrap/>
            <w:vAlign w:val="center"/>
            <w:hideMark/>
          </w:tcPr>
          <w:p w:rsidR="006F01B6" w:rsidRPr="00B5517E" w:rsidRDefault="006F01B6" w:rsidP="00E32772">
            <w:pPr>
              <w:spacing w:line="276" w:lineRule="auto"/>
              <w:jc w:val="left"/>
              <w:rPr>
                <w:rFonts w:cs="Arial"/>
              </w:rPr>
            </w:pPr>
            <w:r w:rsidRPr="00B5517E">
              <w:rPr>
                <w:rFonts w:cs="Arial"/>
              </w:rPr>
              <w:t>katastrska občina</w:t>
            </w:r>
          </w:p>
        </w:tc>
        <w:tc>
          <w:tcPr>
            <w:tcW w:w="5423" w:type="dxa"/>
            <w:gridSpan w:val="3"/>
            <w:tcBorders>
              <w:top w:val="dotted" w:sz="6" w:space="0" w:color="000000"/>
              <w:bottom w:val="dotted" w:sz="6" w:space="0" w:color="000000"/>
            </w:tcBorders>
            <w:shd w:val="clear" w:color="auto" w:fill="auto"/>
            <w:noWrap/>
            <w:vAlign w:val="center"/>
            <w:hideMark/>
          </w:tcPr>
          <w:p w:rsidR="006F01B6" w:rsidRPr="00B5517E" w:rsidRDefault="006F01B6" w:rsidP="00E32772">
            <w:pPr>
              <w:spacing w:line="276" w:lineRule="auto"/>
              <w:jc w:val="left"/>
              <w:rPr>
                <w:rFonts w:cs="Arial"/>
              </w:rPr>
            </w:pPr>
            <w:r w:rsidRPr="00B5517E">
              <w:rPr>
                <w:rFonts w:cs="Arial"/>
                <w:bCs/>
              </w:rPr>
              <w:t>Teharje</w:t>
            </w:r>
          </w:p>
        </w:tc>
      </w:tr>
      <w:tr w:rsidR="006F01B6" w:rsidRPr="00B5517E" w:rsidTr="00943ED4">
        <w:trPr>
          <w:trHeight w:val="170"/>
        </w:trPr>
        <w:tc>
          <w:tcPr>
            <w:tcW w:w="3641" w:type="dxa"/>
            <w:gridSpan w:val="2"/>
            <w:tcBorders>
              <w:top w:val="dotted" w:sz="6" w:space="0" w:color="000000"/>
              <w:bottom w:val="dotted" w:sz="6" w:space="0" w:color="000000"/>
            </w:tcBorders>
            <w:shd w:val="clear" w:color="auto" w:fill="auto"/>
            <w:noWrap/>
            <w:vAlign w:val="center"/>
            <w:hideMark/>
          </w:tcPr>
          <w:p w:rsidR="006F01B6" w:rsidRPr="00B5517E" w:rsidRDefault="006F01B6" w:rsidP="00E32772">
            <w:pPr>
              <w:spacing w:line="276" w:lineRule="auto"/>
              <w:jc w:val="left"/>
              <w:rPr>
                <w:rFonts w:cs="Arial"/>
              </w:rPr>
            </w:pPr>
            <w:r w:rsidRPr="00B5517E">
              <w:rPr>
                <w:rFonts w:cs="Arial"/>
              </w:rPr>
              <w:t>vrsta gradnje</w:t>
            </w:r>
          </w:p>
        </w:tc>
        <w:tc>
          <w:tcPr>
            <w:tcW w:w="5423" w:type="dxa"/>
            <w:gridSpan w:val="3"/>
            <w:tcBorders>
              <w:top w:val="dotted" w:sz="6" w:space="0" w:color="000000"/>
              <w:bottom w:val="dotted" w:sz="6" w:space="0" w:color="000000"/>
            </w:tcBorders>
            <w:shd w:val="clear" w:color="auto" w:fill="auto"/>
            <w:noWrap/>
            <w:vAlign w:val="center"/>
            <w:hideMark/>
          </w:tcPr>
          <w:p w:rsidR="006F01B6" w:rsidRPr="00B5517E" w:rsidRDefault="006F01B6" w:rsidP="00E32772">
            <w:pPr>
              <w:spacing w:line="276" w:lineRule="auto"/>
              <w:jc w:val="left"/>
              <w:rPr>
                <w:rFonts w:cs="Arial"/>
              </w:rPr>
            </w:pPr>
            <w:r w:rsidRPr="00B5517E">
              <w:rPr>
                <w:rFonts w:cs="Arial"/>
                <w:bCs/>
              </w:rPr>
              <w:t>novogradnja</w:t>
            </w:r>
          </w:p>
        </w:tc>
      </w:tr>
      <w:tr w:rsidR="006F01B6" w:rsidRPr="00B5517E" w:rsidTr="00943ED4">
        <w:trPr>
          <w:trHeight w:val="170"/>
        </w:trPr>
        <w:tc>
          <w:tcPr>
            <w:tcW w:w="3641" w:type="dxa"/>
            <w:gridSpan w:val="2"/>
            <w:tcBorders>
              <w:top w:val="dotted" w:sz="6" w:space="0" w:color="000000"/>
              <w:bottom w:val="dotted" w:sz="6" w:space="0" w:color="000000"/>
            </w:tcBorders>
            <w:shd w:val="clear" w:color="auto" w:fill="auto"/>
            <w:noWrap/>
            <w:vAlign w:val="center"/>
            <w:hideMark/>
          </w:tcPr>
          <w:p w:rsidR="006F01B6" w:rsidRPr="00B5517E" w:rsidRDefault="006F01B6" w:rsidP="00E32772">
            <w:pPr>
              <w:spacing w:line="276" w:lineRule="auto"/>
              <w:jc w:val="left"/>
              <w:rPr>
                <w:rFonts w:cs="Arial"/>
              </w:rPr>
            </w:pPr>
            <w:r w:rsidRPr="00B5517E">
              <w:rPr>
                <w:rFonts w:cs="Arial"/>
              </w:rPr>
              <w:t>zahtevnost objekta</w:t>
            </w:r>
          </w:p>
        </w:tc>
        <w:tc>
          <w:tcPr>
            <w:tcW w:w="5423" w:type="dxa"/>
            <w:gridSpan w:val="3"/>
            <w:tcBorders>
              <w:top w:val="dotted" w:sz="6" w:space="0" w:color="000000"/>
              <w:bottom w:val="dotted" w:sz="6" w:space="0" w:color="000000"/>
            </w:tcBorders>
            <w:shd w:val="clear" w:color="auto" w:fill="auto"/>
            <w:vAlign w:val="center"/>
            <w:hideMark/>
          </w:tcPr>
          <w:p w:rsidR="006F01B6" w:rsidRPr="00B5517E" w:rsidRDefault="006F01B6" w:rsidP="00E32772">
            <w:pPr>
              <w:spacing w:line="276" w:lineRule="auto"/>
              <w:jc w:val="left"/>
              <w:rPr>
                <w:rFonts w:cs="Arial"/>
              </w:rPr>
            </w:pPr>
            <w:r w:rsidRPr="00B5517E">
              <w:rPr>
                <w:rFonts w:cs="Arial"/>
                <w:bCs/>
              </w:rPr>
              <w:t>zahteven</w:t>
            </w:r>
          </w:p>
        </w:tc>
      </w:tr>
      <w:tr w:rsidR="006F01B6" w:rsidRPr="00B5517E" w:rsidTr="00943ED4">
        <w:trPr>
          <w:trHeight w:val="170"/>
        </w:trPr>
        <w:tc>
          <w:tcPr>
            <w:tcW w:w="3641" w:type="dxa"/>
            <w:gridSpan w:val="2"/>
            <w:tcBorders>
              <w:top w:val="dotted" w:sz="6" w:space="0" w:color="000000"/>
              <w:bottom w:val="dotted" w:sz="6" w:space="0" w:color="000000"/>
            </w:tcBorders>
            <w:shd w:val="clear" w:color="auto" w:fill="auto"/>
            <w:noWrap/>
            <w:vAlign w:val="center"/>
            <w:hideMark/>
          </w:tcPr>
          <w:p w:rsidR="006F01B6" w:rsidRPr="00B5517E" w:rsidRDefault="006F01B6" w:rsidP="00E32772">
            <w:pPr>
              <w:spacing w:line="276" w:lineRule="auto"/>
              <w:jc w:val="left"/>
              <w:rPr>
                <w:rFonts w:cs="Arial"/>
              </w:rPr>
            </w:pPr>
            <w:r w:rsidRPr="00B5517E">
              <w:rPr>
                <w:rFonts w:cs="Arial"/>
              </w:rPr>
              <w:t>požarno zahteven objekt</w:t>
            </w:r>
          </w:p>
        </w:tc>
        <w:tc>
          <w:tcPr>
            <w:tcW w:w="5423" w:type="dxa"/>
            <w:gridSpan w:val="3"/>
            <w:tcBorders>
              <w:top w:val="dotted" w:sz="6" w:space="0" w:color="000000"/>
              <w:bottom w:val="dotted" w:sz="6" w:space="0" w:color="000000"/>
            </w:tcBorders>
            <w:shd w:val="clear" w:color="auto" w:fill="auto"/>
            <w:noWrap/>
            <w:vAlign w:val="center"/>
            <w:hideMark/>
          </w:tcPr>
          <w:p w:rsidR="006F01B6" w:rsidRPr="00B5517E" w:rsidRDefault="006F01B6" w:rsidP="00E32772">
            <w:pPr>
              <w:spacing w:line="276" w:lineRule="auto"/>
              <w:jc w:val="left"/>
              <w:rPr>
                <w:rFonts w:cs="Arial"/>
              </w:rPr>
            </w:pPr>
            <w:r w:rsidRPr="00B5517E">
              <w:rPr>
                <w:rFonts w:cs="Arial"/>
                <w:bCs/>
              </w:rPr>
              <w:t>ne</w:t>
            </w:r>
          </w:p>
        </w:tc>
      </w:tr>
      <w:tr w:rsidR="006F01B6" w:rsidRPr="00B5517E" w:rsidTr="00943ED4">
        <w:trPr>
          <w:trHeight w:val="170"/>
        </w:trPr>
        <w:tc>
          <w:tcPr>
            <w:tcW w:w="3641" w:type="dxa"/>
            <w:gridSpan w:val="2"/>
            <w:tcBorders>
              <w:top w:val="dotted" w:sz="6" w:space="0" w:color="000000"/>
              <w:bottom w:val="dotted" w:sz="6" w:space="0" w:color="000000"/>
            </w:tcBorders>
            <w:shd w:val="clear" w:color="auto" w:fill="auto"/>
            <w:noWrap/>
            <w:vAlign w:val="center"/>
          </w:tcPr>
          <w:p w:rsidR="006F01B6" w:rsidRPr="00B5517E" w:rsidRDefault="006F01B6" w:rsidP="00E32772">
            <w:pPr>
              <w:spacing w:line="276" w:lineRule="auto"/>
              <w:jc w:val="left"/>
              <w:rPr>
                <w:rFonts w:cs="Arial"/>
                <w:bCs/>
              </w:rPr>
            </w:pPr>
            <w:r w:rsidRPr="00B5517E">
              <w:rPr>
                <w:rFonts w:cs="Arial"/>
              </w:rPr>
              <w:t>objekt z vplivi na okolje</w:t>
            </w:r>
          </w:p>
        </w:tc>
        <w:tc>
          <w:tcPr>
            <w:tcW w:w="5423" w:type="dxa"/>
            <w:gridSpan w:val="3"/>
            <w:tcBorders>
              <w:top w:val="dotted" w:sz="6" w:space="0" w:color="000000"/>
              <w:bottom w:val="dotted" w:sz="6" w:space="0" w:color="000000"/>
            </w:tcBorders>
            <w:shd w:val="clear" w:color="auto" w:fill="auto"/>
            <w:noWrap/>
            <w:vAlign w:val="center"/>
          </w:tcPr>
          <w:p w:rsidR="006F01B6" w:rsidRPr="00B5517E" w:rsidRDefault="006F01B6" w:rsidP="00E32772">
            <w:pPr>
              <w:spacing w:line="276" w:lineRule="auto"/>
              <w:jc w:val="left"/>
              <w:rPr>
                <w:rFonts w:cs="Arial"/>
                <w:bCs/>
              </w:rPr>
            </w:pPr>
            <w:r>
              <w:rPr>
                <w:rFonts w:cs="Arial"/>
                <w:bCs/>
              </w:rPr>
              <w:t>da</w:t>
            </w:r>
          </w:p>
        </w:tc>
      </w:tr>
      <w:tr w:rsidR="009B69E4" w:rsidRPr="00B5517E" w:rsidTr="00943ED4">
        <w:trPr>
          <w:trHeight w:val="170"/>
        </w:trPr>
        <w:tc>
          <w:tcPr>
            <w:tcW w:w="3641" w:type="dxa"/>
            <w:gridSpan w:val="2"/>
            <w:tcBorders>
              <w:top w:val="dotted" w:sz="6" w:space="0" w:color="000000"/>
              <w:bottom w:val="dotted" w:sz="6" w:space="0" w:color="000000"/>
            </w:tcBorders>
            <w:shd w:val="clear" w:color="auto" w:fill="auto"/>
            <w:noWrap/>
            <w:vAlign w:val="center"/>
            <w:hideMark/>
          </w:tcPr>
          <w:p w:rsidR="009B69E4" w:rsidRPr="00B5517E" w:rsidRDefault="009B69E4" w:rsidP="00E32772">
            <w:pPr>
              <w:spacing w:line="276" w:lineRule="auto"/>
              <w:jc w:val="left"/>
              <w:rPr>
                <w:rFonts w:cs="Arial"/>
              </w:rPr>
            </w:pPr>
            <w:r w:rsidRPr="00B5517E">
              <w:rPr>
                <w:rFonts w:cs="Arial"/>
              </w:rPr>
              <w:t>klasifikacija po CC-SI</w:t>
            </w:r>
          </w:p>
        </w:tc>
        <w:tc>
          <w:tcPr>
            <w:tcW w:w="5423" w:type="dxa"/>
            <w:gridSpan w:val="3"/>
            <w:tcBorders>
              <w:top w:val="dotted" w:sz="6" w:space="0" w:color="000000"/>
              <w:bottom w:val="dotted" w:sz="6" w:space="0" w:color="000000"/>
            </w:tcBorders>
            <w:shd w:val="clear" w:color="auto" w:fill="auto"/>
            <w:vAlign w:val="center"/>
            <w:hideMark/>
          </w:tcPr>
          <w:p w:rsidR="009B69E4" w:rsidRPr="00B5517E" w:rsidRDefault="009B69E4" w:rsidP="00E32772">
            <w:pPr>
              <w:spacing w:line="276" w:lineRule="auto"/>
              <w:jc w:val="left"/>
              <w:rPr>
                <w:rFonts w:cs="Arial"/>
              </w:rPr>
            </w:pPr>
            <w:r w:rsidRPr="00B5517E">
              <w:rPr>
                <w:rFonts w:cs="Arial"/>
                <w:bCs/>
              </w:rPr>
              <w:t>31130 – trajno preoblikovanje terena</w:t>
            </w:r>
          </w:p>
        </w:tc>
      </w:tr>
      <w:tr w:rsidR="00943ED4" w:rsidRPr="00B5517E" w:rsidTr="00943ED4">
        <w:trPr>
          <w:trHeight w:val="170"/>
        </w:trPr>
        <w:tc>
          <w:tcPr>
            <w:tcW w:w="3641" w:type="dxa"/>
            <w:gridSpan w:val="2"/>
            <w:tcBorders>
              <w:top w:val="dotted" w:sz="6" w:space="0" w:color="000000"/>
            </w:tcBorders>
            <w:shd w:val="clear" w:color="auto" w:fill="auto"/>
            <w:vAlign w:val="center"/>
            <w:hideMark/>
          </w:tcPr>
          <w:p w:rsidR="00943ED4" w:rsidRPr="00B5517E" w:rsidRDefault="00943ED4" w:rsidP="00882EE9">
            <w:pPr>
              <w:spacing w:line="276" w:lineRule="auto"/>
              <w:jc w:val="left"/>
              <w:rPr>
                <w:rFonts w:cs="Arial"/>
              </w:rPr>
            </w:pPr>
            <w:r w:rsidRPr="00B5517E">
              <w:rPr>
                <w:rFonts w:cs="Arial"/>
              </w:rPr>
              <w:t>opis zmogljivosti, kapacitete, dimenzij, karakteristik objekta, če niso podane drugje</w:t>
            </w:r>
          </w:p>
        </w:tc>
        <w:tc>
          <w:tcPr>
            <w:tcW w:w="5423" w:type="dxa"/>
            <w:gridSpan w:val="3"/>
            <w:tcBorders>
              <w:top w:val="dotted" w:sz="6" w:space="0" w:color="000000"/>
            </w:tcBorders>
            <w:shd w:val="clear" w:color="auto" w:fill="auto"/>
            <w:vAlign w:val="center"/>
            <w:hideMark/>
          </w:tcPr>
          <w:p w:rsidR="00943ED4" w:rsidRPr="00B5517E" w:rsidRDefault="00943ED4" w:rsidP="00882EE9">
            <w:pPr>
              <w:spacing w:line="276" w:lineRule="auto"/>
              <w:jc w:val="left"/>
              <w:rPr>
                <w:rFonts w:cs="Arial"/>
              </w:rPr>
            </w:pPr>
            <w:r>
              <w:rPr>
                <w:rFonts w:cs="Arial"/>
                <w:bCs/>
              </w:rPr>
              <w:t xml:space="preserve">površina objekta </w:t>
            </w:r>
            <w:r w:rsidRPr="00B5517E">
              <w:rPr>
                <w:rFonts w:cs="Arial"/>
                <w:bCs/>
              </w:rPr>
              <w:t>47.000 m2</w:t>
            </w:r>
          </w:p>
        </w:tc>
      </w:tr>
      <w:tr w:rsidR="0034674F" w:rsidRPr="00B5517E" w:rsidTr="009B69E4">
        <w:trPr>
          <w:trHeight w:val="170"/>
        </w:trPr>
        <w:tc>
          <w:tcPr>
            <w:tcW w:w="9064" w:type="dxa"/>
            <w:gridSpan w:val="5"/>
            <w:shd w:val="clear" w:color="auto" w:fill="auto"/>
            <w:noWrap/>
            <w:hideMark/>
          </w:tcPr>
          <w:p w:rsidR="0034674F" w:rsidRPr="00B5517E" w:rsidRDefault="0034674F" w:rsidP="00E32772">
            <w:pPr>
              <w:spacing w:line="276" w:lineRule="auto"/>
              <w:jc w:val="left"/>
              <w:rPr>
                <w:rFonts w:cs="Arial"/>
              </w:rPr>
            </w:pPr>
          </w:p>
        </w:tc>
      </w:tr>
      <w:tr w:rsidR="005401BC" w:rsidRPr="00B5517E" w:rsidTr="009B69E4">
        <w:trPr>
          <w:trHeight w:val="170"/>
        </w:trPr>
        <w:tc>
          <w:tcPr>
            <w:tcW w:w="9064" w:type="dxa"/>
            <w:gridSpan w:val="5"/>
            <w:tcBorders>
              <w:bottom w:val="single" w:sz="6" w:space="0" w:color="000000"/>
            </w:tcBorders>
            <w:shd w:val="clear" w:color="auto" w:fill="auto"/>
            <w:noWrap/>
            <w:vAlign w:val="bottom"/>
            <w:hideMark/>
          </w:tcPr>
          <w:p w:rsidR="005401BC" w:rsidRPr="00B5517E" w:rsidRDefault="005401BC" w:rsidP="000C7BEA">
            <w:pPr>
              <w:pStyle w:val="Izrek1"/>
            </w:pPr>
            <w:r w:rsidRPr="007B7859">
              <w:rPr>
                <w:b/>
              </w:rPr>
              <w:t xml:space="preserve">objekt - Tehnološki vodi </w:t>
            </w:r>
          </w:p>
        </w:tc>
      </w:tr>
      <w:tr w:rsidR="006F01B6" w:rsidRPr="00B5517E" w:rsidTr="00943ED4">
        <w:trPr>
          <w:trHeight w:val="170"/>
        </w:trPr>
        <w:tc>
          <w:tcPr>
            <w:tcW w:w="3641" w:type="dxa"/>
            <w:gridSpan w:val="2"/>
            <w:tcBorders>
              <w:top w:val="dotted" w:sz="6" w:space="0" w:color="000000"/>
              <w:bottom w:val="dotted" w:sz="6" w:space="0" w:color="000000"/>
            </w:tcBorders>
            <w:shd w:val="clear" w:color="auto" w:fill="auto"/>
            <w:noWrap/>
            <w:vAlign w:val="center"/>
            <w:hideMark/>
          </w:tcPr>
          <w:p w:rsidR="009B69E4" w:rsidRPr="00B5517E" w:rsidRDefault="009B69E4" w:rsidP="00E32772">
            <w:pPr>
              <w:spacing w:line="276" w:lineRule="auto"/>
              <w:jc w:val="left"/>
              <w:rPr>
                <w:rFonts w:cs="Arial"/>
              </w:rPr>
            </w:pPr>
            <w:r w:rsidRPr="00B5517E">
              <w:rPr>
                <w:rFonts w:cs="Arial"/>
              </w:rPr>
              <w:t>kratek opis objekta</w:t>
            </w:r>
          </w:p>
        </w:tc>
        <w:tc>
          <w:tcPr>
            <w:tcW w:w="5423" w:type="dxa"/>
            <w:gridSpan w:val="3"/>
            <w:tcBorders>
              <w:top w:val="dotted" w:sz="6" w:space="0" w:color="000000"/>
              <w:bottom w:val="dotted" w:sz="6" w:space="0" w:color="000000"/>
            </w:tcBorders>
            <w:shd w:val="clear" w:color="auto" w:fill="auto"/>
            <w:vAlign w:val="center"/>
            <w:hideMark/>
          </w:tcPr>
          <w:p w:rsidR="009B69E4" w:rsidRPr="00B5517E" w:rsidRDefault="009B69E4" w:rsidP="006C4A4B">
            <w:pPr>
              <w:spacing w:line="276" w:lineRule="auto"/>
              <w:jc w:val="left"/>
              <w:rPr>
                <w:rFonts w:cs="Arial"/>
              </w:rPr>
            </w:pPr>
            <w:r w:rsidRPr="00B5517E">
              <w:rPr>
                <w:rFonts w:cs="Arial"/>
                <w:bCs/>
              </w:rPr>
              <w:t xml:space="preserve">Tehnološki vodi Cinkarne Celje, ki trenutno potekajo po dveh trasah po parceli 115/1 k.o. Teharje, se prestavijo v </w:t>
            </w:r>
            <w:r w:rsidR="00A246D9">
              <w:rPr>
                <w:rFonts w:cs="Arial"/>
                <w:bCs/>
              </w:rPr>
              <w:t xml:space="preserve">enoten </w:t>
            </w:r>
            <w:r w:rsidR="006C4A4B">
              <w:rPr>
                <w:rFonts w:cs="Arial"/>
                <w:bCs/>
              </w:rPr>
              <w:t>koridor</w:t>
            </w:r>
            <w:r w:rsidRPr="00B5517E">
              <w:rPr>
                <w:rFonts w:cs="Arial"/>
                <w:bCs/>
              </w:rPr>
              <w:t xml:space="preserve"> na jug</w:t>
            </w:r>
            <w:r w:rsidR="006C4A4B">
              <w:rPr>
                <w:rFonts w:cs="Arial"/>
                <w:bCs/>
              </w:rPr>
              <w:t>u</w:t>
            </w:r>
            <w:r w:rsidRPr="00B5517E">
              <w:rPr>
                <w:rFonts w:cs="Arial"/>
                <w:bCs/>
              </w:rPr>
              <w:t xml:space="preserve"> predmetne parcele</w:t>
            </w:r>
          </w:p>
        </w:tc>
      </w:tr>
      <w:tr w:rsidR="006F01B6" w:rsidRPr="00B5517E" w:rsidTr="00943ED4">
        <w:trPr>
          <w:trHeight w:val="170"/>
        </w:trPr>
        <w:tc>
          <w:tcPr>
            <w:tcW w:w="3641" w:type="dxa"/>
            <w:gridSpan w:val="2"/>
            <w:tcBorders>
              <w:top w:val="dotted" w:sz="6" w:space="0" w:color="000000"/>
              <w:bottom w:val="dotted" w:sz="6" w:space="0" w:color="000000"/>
            </w:tcBorders>
            <w:shd w:val="clear" w:color="auto" w:fill="auto"/>
            <w:noWrap/>
            <w:vAlign w:val="center"/>
            <w:hideMark/>
          </w:tcPr>
          <w:p w:rsidR="006F01B6" w:rsidRPr="00B5517E" w:rsidRDefault="006F01B6" w:rsidP="00E32772">
            <w:pPr>
              <w:spacing w:line="276" w:lineRule="auto"/>
              <w:jc w:val="left"/>
              <w:rPr>
                <w:rFonts w:cs="Arial"/>
              </w:rPr>
            </w:pPr>
            <w:r w:rsidRPr="00B5517E">
              <w:rPr>
                <w:rFonts w:cs="Arial"/>
              </w:rPr>
              <w:t>parcelna številka</w:t>
            </w:r>
          </w:p>
        </w:tc>
        <w:tc>
          <w:tcPr>
            <w:tcW w:w="5423" w:type="dxa"/>
            <w:gridSpan w:val="3"/>
            <w:tcBorders>
              <w:top w:val="dotted" w:sz="6" w:space="0" w:color="000000"/>
              <w:bottom w:val="dotted" w:sz="6" w:space="0" w:color="000000"/>
            </w:tcBorders>
            <w:shd w:val="clear" w:color="auto" w:fill="auto"/>
            <w:noWrap/>
            <w:vAlign w:val="center"/>
            <w:hideMark/>
          </w:tcPr>
          <w:p w:rsidR="006F01B6" w:rsidRPr="00B5517E" w:rsidRDefault="006F01B6" w:rsidP="00E32772">
            <w:pPr>
              <w:spacing w:line="276" w:lineRule="auto"/>
              <w:jc w:val="left"/>
              <w:rPr>
                <w:rFonts w:cs="Arial"/>
              </w:rPr>
            </w:pPr>
            <w:r w:rsidRPr="00B5517E">
              <w:rPr>
                <w:rFonts w:cs="Arial"/>
              </w:rPr>
              <w:t>115/1, 83</w:t>
            </w:r>
          </w:p>
        </w:tc>
      </w:tr>
      <w:tr w:rsidR="006F01B6" w:rsidRPr="00B5517E" w:rsidTr="00943ED4">
        <w:trPr>
          <w:trHeight w:val="170"/>
        </w:trPr>
        <w:tc>
          <w:tcPr>
            <w:tcW w:w="3641" w:type="dxa"/>
            <w:gridSpan w:val="2"/>
            <w:tcBorders>
              <w:top w:val="dotted" w:sz="6" w:space="0" w:color="000000"/>
              <w:bottom w:val="dotted" w:sz="6" w:space="0" w:color="000000"/>
            </w:tcBorders>
            <w:shd w:val="clear" w:color="auto" w:fill="auto"/>
            <w:noWrap/>
            <w:vAlign w:val="center"/>
            <w:hideMark/>
          </w:tcPr>
          <w:p w:rsidR="006F01B6" w:rsidRPr="00B5517E" w:rsidRDefault="006F01B6" w:rsidP="00E32772">
            <w:pPr>
              <w:spacing w:line="276" w:lineRule="auto"/>
              <w:jc w:val="left"/>
              <w:rPr>
                <w:rFonts w:cs="Arial"/>
              </w:rPr>
            </w:pPr>
            <w:r w:rsidRPr="00B5517E">
              <w:rPr>
                <w:rFonts w:cs="Arial"/>
              </w:rPr>
              <w:t>katastrska občina</w:t>
            </w:r>
          </w:p>
        </w:tc>
        <w:tc>
          <w:tcPr>
            <w:tcW w:w="5423" w:type="dxa"/>
            <w:gridSpan w:val="3"/>
            <w:tcBorders>
              <w:top w:val="dotted" w:sz="6" w:space="0" w:color="000000"/>
              <w:bottom w:val="dotted" w:sz="6" w:space="0" w:color="000000"/>
            </w:tcBorders>
            <w:shd w:val="clear" w:color="auto" w:fill="auto"/>
            <w:noWrap/>
            <w:vAlign w:val="center"/>
            <w:hideMark/>
          </w:tcPr>
          <w:p w:rsidR="006F01B6" w:rsidRPr="00B5517E" w:rsidRDefault="006F01B6" w:rsidP="00E32772">
            <w:pPr>
              <w:spacing w:line="276" w:lineRule="auto"/>
              <w:jc w:val="left"/>
              <w:rPr>
                <w:rFonts w:cs="Arial"/>
              </w:rPr>
            </w:pPr>
            <w:r w:rsidRPr="00B5517E">
              <w:rPr>
                <w:rFonts w:cs="Arial"/>
                <w:bCs/>
              </w:rPr>
              <w:t>Teharje</w:t>
            </w:r>
          </w:p>
        </w:tc>
      </w:tr>
      <w:tr w:rsidR="006F01B6" w:rsidRPr="00B5517E" w:rsidTr="00943ED4">
        <w:trPr>
          <w:trHeight w:val="170"/>
        </w:trPr>
        <w:tc>
          <w:tcPr>
            <w:tcW w:w="3641" w:type="dxa"/>
            <w:gridSpan w:val="2"/>
            <w:tcBorders>
              <w:top w:val="dotted" w:sz="6" w:space="0" w:color="000000"/>
              <w:bottom w:val="dotted" w:sz="6" w:space="0" w:color="000000"/>
            </w:tcBorders>
            <w:shd w:val="clear" w:color="auto" w:fill="auto"/>
            <w:noWrap/>
            <w:vAlign w:val="center"/>
            <w:hideMark/>
          </w:tcPr>
          <w:p w:rsidR="009B69E4" w:rsidRPr="00B5517E" w:rsidRDefault="009B69E4" w:rsidP="00E32772">
            <w:pPr>
              <w:spacing w:line="276" w:lineRule="auto"/>
              <w:jc w:val="left"/>
              <w:rPr>
                <w:rFonts w:cs="Arial"/>
              </w:rPr>
            </w:pPr>
            <w:r w:rsidRPr="00B5517E">
              <w:rPr>
                <w:rFonts w:cs="Arial"/>
              </w:rPr>
              <w:t>vrsta gradnje</w:t>
            </w:r>
          </w:p>
        </w:tc>
        <w:tc>
          <w:tcPr>
            <w:tcW w:w="5423" w:type="dxa"/>
            <w:gridSpan w:val="3"/>
            <w:tcBorders>
              <w:top w:val="dotted" w:sz="6" w:space="0" w:color="000000"/>
              <w:bottom w:val="dotted" w:sz="6" w:space="0" w:color="000000"/>
            </w:tcBorders>
            <w:shd w:val="clear" w:color="auto" w:fill="auto"/>
            <w:noWrap/>
            <w:vAlign w:val="center"/>
            <w:hideMark/>
          </w:tcPr>
          <w:p w:rsidR="009B69E4" w:rsidRPr="00B5517E" w:rsidRDefault="009B69E4" w:rsidP="00E32772">
            <w:pPr>
              <w:spacing w:line="276" w:lineRule="auto"/>
              <w:jc w:val="left"/>
              <w:rPr>
                <w:rFonts w:cs="Arial"/>
              </w:rPr>
            </w:pPr>
            <w:r w:rsidRPr="00B5517E">
              <w:rPr>
                <w:rFonts w:cs="Arial"/>
                <w:bCs/>
              </w:rPr>
              <w:t>novogradnja - novozgrajen objekt</w:t>
            </w:r>
          </w:p>
        </w:tc>
      </w:tr>
      <w:tr w:rsidR="006F01B6" w:rsidRPr="00B5517E" w:rsidTr="00943ED4">
        <w:trPr>
          <w:trHeight w:val="170"/>
        </w:trPr>
        <w:tc>
          <w:tcPr>
            <w:tcW w:w="3641" w:type="dxa"/>
            <w:gridSpan w:val="2"/>
            <w:tcBorders>
              <w:top w:val="dotted" w:sz="6" w:space="0" w:color="000000"/>
              <w:bottom w:val="dotted" w:sz="6" w:space="0" w:color="000000"/>
            </w:tcBorders>
            <w:shd w:val="clear" w:color="auto" w:fill="auto"/>
            <w:noWrap/>
            <w:vAlign w:val="center"/>
            <w:hideMark/>
          </w:tcPr>
          <w:p w:rsidR="006F01B6" w:rsidRPr="00B5517E" w:rsidRDefault="006F01B6" w:rsidP="00E32772">
            <w:pPr>
              <w:spacing w:line="276" w:lineRule="auto"/>
              <w:jc w:val="left"/>
              <w:rPr>
                <w:rFonts w:cs="Arial"/>
              </w:rPr>
            </w:pPr>
            <w:r w:rsidRPr="00B5517E">
              <w:rPr>
                <w:rFonts w:cs="Arial"/>
              </w:rPr>
              <w:lastRenderedPageBreak/>
              <w:t>zahtevnost objekta</w:t>
            </w:r>
          </w:p>
        </w:tc>
        <w:tc>
          <w:tcPr>
            <w:tcW w:w="5423" w:type="dxa"/>
            <w:gridSpan w:val="3"/>
            <w:tcBorders>
              <w:top w:val="dotted" w:sz="6" w:space="0" w:color="000000"/>
              <w:bottom w:val="dotted" w:sz="6" w:space="0" w:color="000000"/>
            </w:tcBorders>
            <w:shd w:val="clear" w:color="auto" w:fill="auto"/>
            <w:noWrap/>
            <w:vAlign w:val="center"/>
            <w:hideMark/>
          </w:tcPr>
          <w:p w:rsidR="006F01B6" w:rsidRPr="00B5517E" w:rsidRDefault="006F01B6" w:rsidP="00E32772">
            <w:pPr>
              <w:spacing w:line="276" w:lineRule="auto"/>
              <w:jc w:val="left"/>
              <w:rPr>
                <w:rFonts w:cs="Arial"/>
              </w:rPr>
            </w:pPr>
            <w:r w:rsidRPr="00B5517E">
              <w:rPr>
                <w:rFonts w:cs="Arial"/>
                <w:bCs/>
              </w:rPr>
              <w:t>manj zahteven</w:t>
            </w:r>
          </w:p>
        </w:tc>
      </w:tr>
      <w:tr w:rsidR="006F01B6" w:rsidRPr="00B5517E" w:rsidTr="00943ED4">
        <w:trPr>
          <w:trHeight w:val="170"/>
        </w:trPr>
        <w:tc>
          <w:tcPr>
            <w:tcW w:w="3641" w:type="dxa"/>
            <w:gridSpan w:val="2"/>
            <w:tcBorders>
              <w:top w:val="dotted" w:sz="6" w:space="0" w:color="000000"/>
              <w:bottom w:val="dotted" w:sz="6" w:space="0" w:color="000000"/>
            </w:tcBorders>
            <w:shd w:val="clear" w:color="auto" w:fill="auto"/>
            <w:noWrap/>
            <w:vAlign w:val="center"/>
            <w:hideMark/>
          </w:tcPr>
          <w:p w:rsidR="009B69E4" w:rsidRPr="00B5517E" w:rsidRDefault="009B69E4" w:rsidP="00E32772">
            <w:pPr>
              <w:spacing w:line="276" w:lineRule="auto"/>
              <w:jc w:val="left"/>
              <w:rPr>
                <w:rFonts w:cs="Arial"/>
              </w:rPr>
            </w:pPr>
            <w:r w:rsidRPr="00B5517E">
              <w:rPr>
                <w:rFonts w:cs="Arial"/>
              </w:rPr>
              <w:t>klasifikacija po CC-SI</w:t>
            </w:r>
          </w:p>
        </w:tc>
        <w:tc>
          <w:tcPr>
            <w:tcW w:w="5423" w:type="dxa"/>
            <w:gridSpan w:val="3"/>
            <w:tcBorders>
              <w:top w:val="dotted" w:sz="6" w:space="0" w:color="000000"/>
              <w:bottom w:val="dotted" w:sz="6" w:space="0" w:color="000000"/>
            </w:tcBorders>
            <w:shd w:val="clear" w:color="auto" w:fill="auto"/>
            <w:vAlign w:val="center"/>
            <w:hideMark/>
          </w:tcPr>
          <w:p w:rsidR="009B69E4" w:rsidRPr="00B5517E" w:rsidRDefault="009B69E4" w:rsidP="00E32772">
            <w:pPr>
              <w:spacing w:line="276" w:lineRule="auto"/>
              <w:jc w:val="left"/>
              <w:rPr>
                <w:rFonts w:cs="Arial"/>
              </w:rPr>
            </w:pPr>
            <w:r w:rsidRPr="00B5517E">
              <w:rPr>
                <w:rFonts w:cs="Arial"/>
                <w:bCs/>
              </w:rPr>
              <w:t>22221 Lokalni vodovodi za pitno vodo in cevovodi za tehnološko vodo</w:t>
            </w:r>
          </w:p>
        </w:tc>
      </w:tr>
      <w:tr w:rsidR="006F01B6" w:rsidRPr="00B5517E" w:rsidTr="00943ED4">
        <w:trPr>
          <w:trHeight w:val="170"/>
        </w:trPr>
        <w:tc>
          <w:tcPr>
            <w:tcW w:w="3641" w:type="dxa"/>
            <w:gridSpan w:val="2"/>
            <w:tcBorders>
              <w:top w:val="dotted" w:sz="6" w:space="0" w:color="000000"/>
            </w:tcBorders>
            <w:shd w:val="clear" w:color="auto" w:fill="auto"/>
            <w:vAlign w:val="center"/>
            <w:hideMark/>
          </w:tcPr>
          <w:p w:rsidR="00A57F3E" w:rsidRPr="00B5517E" w:rsidRDefault="00A57F3E" w:rsidP="00E32772">
            <w:pPr>
              <w:spacing w:line="276" w:lineRule="auto"/>
              <w:jc w:val="left"/>
              <w:rPr>
                <w:rFonts w:cs="Arial"/>
              </w:rPr>
            </w:pPr>
            <w:r w:rsidRPr="00B5517E">
              <w:rPr>
                <w:rFonts w:cs="Arial"/>
              </w:rPr>
              <w:t>opis zmogljivosti, kapacitete, dimenzij, karakteristik objekta, če niso podane drugje</w:t>
            </w:r>
          </w:p>
        </w:tc>
        <w:tc>
          <w:tcPr>
            <w:tcW w:w="5423" w:type="dxa"/>
            <w:gridSpan w:val="3"/>
            <w:tcBorders>
              <w:top w:val="dotted" w:sz="6" w:space="0" w:color="000000"/>
            </w:tcBorders>
            <w:shd w:val="clear" w:color="auto" w:fill="auto"/>
            <w:vAlign w:val="center"/>
            <w:hideMark/>
          </w:tcPr>
          <w:p w:rsidR="00A57F3E" w:rsidRPr="00B5517E" w:rsidRDefault="00943ED4" w:rsidP="00E32772">
            <w:pPr>
              <w:spacing w:line="276" w:lineRule="auto"/>
              <w:jc w:val="left"/>
              <w:rPr>
                <w:rFonts w:cs="Arial"/>
              </w:rPr>
            </w:pPr>
            <w:r>
              <w:rPr>
                <w:rFonts w:cs="Arial"/>
                <w:bCs/>
              </w:rPr>
              <w:t>prestavitev tehnoloških vodov Cinkarne Celje d.d. v koridor širine 2,5 m in dolžine 409 m</w:t>
            </w:r>
          </w:p>
        </w:tc>
      </w:tr>
      <w:tr w:rsidR="0034674F" w:rsidRPr="00B5517E" w:rsidTr="009B69E4">
        <w:trPr>
          <w:trHeight w:val="170"/>
        </w:trPr>
        <w:tc>
          <w:tcPr>
            <w:tcW w:w="9064" w:type="dxa"/>
            <w:gridSpan w:val="5"/>
            <w:shd w:val="clear" w:color="auto" w:fill="auto"/>
            <w:noWrap/>
            <w:hideMark/>
          </w:tcPr>
          <w:p w:rsidR="0034674F" w:rsidRPr="00B5517E" w:rsidRDefault="0034674F" w:rsidP="00DA4FBC">
            <w:pPr>
              <w:spacing w:line="276" w:lineRule="auto"/>
              <w:jc w:val="left"/>
              <w:rPr>
                <w:rFonts w:cs="Arial"/>
              </w:rPr>
            </w:pPr>
          </w:p>
        </w:tc>
      </w:tr>
      <w:tr w:rsidR="005401BC" w:rsidRPr="007B7859" w:rsidTr="009B69E4">
        <w:trPr>
          <w:trHeight w:val="170"/>
        </w:trPr>
        <w:tc>
          <w:tcPr>
            <w:tcW w:w="9064" w:type="dxa"/>
            <w:gridSpan w:val="5"/>
            <w:tcBorders>
              <w:bottom w:val="single" w:sz="6" w:space="0" w:color="000000"/>
            </w:tcBorders>
            <w:shd w:val="clear" w:color="auto" w:fill="auto"/>
            <w:noWrap/>
            <w:vAlign w:val="bottom"/>
            <w:hideMark/>
          </w:tcPr>
          <w:p w:rsidR="005401BC" w:rsidRPr="007B7859" w:rsidRDefault="005401BC" w:rsidP="008A2148">
            <w:pPr>
              <w:pStyle w:val="Izrek1"/>
              <w:rPr>
                <w:bCs/>
              </w:rPr>
            </w:pPr>
            <w:r w:rsidRPr="007B7859">
              <w:rPr>
                <w:b/>
              </w:rPr>
              <w:t xml:space="preserve">objekt - </w:t>
            </w:r>
            <w:r w:rsidR="008A2148">
              <w:rPr>
                <w:b/>
              </w:rPr>
              <w:t>V</w:t>
            </w:r>
            <w:r w:rsidRPr="007B7859">
              <w:rPr>
                <w:b/>
              </w:rPr>
              <w:t>odovod</w:t>
            </w:r>
          </w:p>
        </w:tc>
      </w:tr>
      <w:tr w:rsidR="009B69E4" w:rsidRPr="00B5517E" w:rsidTr="00943ED4">
        <w:trPr>
          <w:trHeight w:val="170"/>
        </w:trPr>
        <w:tc>
          <w:tcPr>
            <w:tcW w:w="3641" w:type="dxa"/>
            <w:gridSpan w:val="2"/>
            <w:tcBorders>
              <w:top w:val="dotted" w:sz="6" w:space="0" w:color="000000"/>
              <w:bottom w:val="dotted" w:sz="6" w:space="0" w:color="000000"/>
            </w:tcBorders>
            <w:shd w:val="clear" w:color="auto" w:fill="auto"/>
            <w:noWrap/>
            <w:vAlign w:val="center"/>
            <w:hideMark/>
          </w:tcPr>
          <w:p w:rsidR="009B69E4" w:rsidRPr="00B5517E" w:rsidRDefault="009B69E4" w:rsidP="00E32772">
            <w:pPr>
              <w:spacing w:line="276" w:lineRule="auto"/>
              <w:jc w:val="left"/>
              <w:rPr>
                <w:rFonts w:cs="Arial"/>
              </w:rPr>
            </w:pPr>
            <w:r w:rsidRPr="009B69E4">
              <w:t>kratek opis objekta</w:t>
            </w:r>
          </w:p>
        </w:tc>
        <w:tc>
          <w:tcPr>
            <w:tcW w:w="5423" w:type="dxa"/>
            <w:gridSpan w:val="3"/>
            <w:tcBorders>
              <w:top w:val="dotted" w:sz="6" w:space="0" w:color="000000"/>
              <w:bottom w:val="dotted" w:sz="6" w:space="0" w:color="000000"/>
            </w:tcBorders>
            <w:shd w:val="clear" w:color="auto" w:fill="auto"/>
            <w:vAlign w:val="center"/>
            <w:hideMark/>
          </w:tcPr>
          <w:p w:rsidR="009B69E4" w:rsidRPr="00B5517E" w:rsidRDefault="009B69E4" w:rsidP="000C7BEA">
            <w:pPr>
              <w:spacing w:line="276" w:lineRule="auto"/>
              <w:jc w:val="left"/>
              <w:rPr>
                <w:rFonts w:cs="Arial"/>
              </w:rPr>
            </w:pPr>
            <w:r w:rsidRPr="00B5517E">
              <w:rPr>
                <w:rFonts w:cs="Arial"/>
                <w:bCs/>
              </w:rPr>
              <w:t xml:space="preserve">menjava dotrajanega </w:t>
            </w:r>
            <w:r w:rsidR="000C7BEA">
              <w:rPr>
                <w:rFonts w:cs="Arial"/>
                <w:bCs/>
              </w:rPr>
              <w:t xml:space="preserve">odseka </w:t>
            </w:r>
            <w:r w:rsidRPr="00B5517E">
              <w:rPr>
                <w:rFonts w:cs="Arial"/>
                <w:bCs/>
              </w:rPr>
              <w:t xml:space="preserve">primarnega voda </w:t>
            </w:r>
          </w:p>
        </w:tc>
      </w:tr>
      <w:tr w:rsidR="006F01B6" w:rsidRPr="00B5517E" w:rsidTr="00943ED4">
        <w:trPr>
          <w:trHeight w:val="170"/>
        </w:trPr>
        <w:tc>
          <w:tcPr>
            <w:tcW w:w="3641" w:type="dxa"/>
            <w:gridSpan w:val="2"/>
            <w:tcBorders>
              <w:top w:val="dotted" w:sz="6" w:space="0" w:color="000000"/>
              <w:bottom w:val="dotted" w:sz="6" w:space="0" w:color="000000"/>
            </w:tcBorders>
            <w:shd w:val="clear" w:color="auto" w:fill="auto"/>
            <w:noWrap/>
            <w:vAlign w:val="center"/>
            <w:hideMark/>
          </w:tcPr>
          <w:p w:rsidR="006F01B6" w:rsidRPr="00B5517E" w:rsidRDefault="006F01B6" w:rsidP="00E32772">
            <w:pPr>
              <w:spacing w:line="276" w:lineRule="auto"/>
              <w:jc w:val="left"/>
              <w:rPr>
                <w:rFonts w:cs="Arial"/>
              </w:rPr>
            </w:pPr>
            <w:r w:rsidRPr="009B69E4">
              <w:t>parcelna številka</w:t>
            </w:r>
          </w:p>
        </w:tc>
        <w:tc>
          <w:tcPr>
            <w:tcW w:w="5423" w:type="dxa"/>
            <w:gridSpan w:val="3"/>
            <w:tcBorders>
              <w:top w:val="dotted" w:sz="6" w:space="0" w:color="000000"/>
              <w:bottom w:val="dotted" w:sz="6" w:space="0" w:color="000000"/>
            </w:tcBorders>
            <w:shd w:val="clear" w:color="auto" w:fill="auto"/>
            <w:noWrap/>
            <w:vAlign w:val="center"/>
            <w:hideMark/>
          </w:tcPr>
          <w:p w:rsidR="006F01B6" w:rsidRPr="00B5517E" w:rsidRDefault="006F01B6" w:rsidP="00E32772">
            <w:pPr>
              <w:spacing w:line="276" w:lineRule="auto"/>
              <w:jc w:val="left"/>
              <w:rPr>
                <w:rFonts w:cs="Arial"/>
              </w:rPr>
            </w:pPr>
            <w:r w:rsidRPr="00B5517E">
              <w:rPr>
                <w:rFonts w:cs="Arial"/>
                <w:bCs/>
              </w:rPr>
              <w:t>115/1,111/1,93/1,101</w:t>
            </w:r>
          </w:p>
        </w:tc>
      </w:tr>
      <w:tr w:rsidR="006F01B6" w:rsidRPr="00B5517E" w:rsidTr="00943ED4">
        <w:trPr>
          <w:trHeight w:val="170"/>
        </w:trPr>
        <w:tc>
          <w:tcPr>
            <w:tcW w:w="3641" w:type="dxa"/>
            <w:gridSpan w:val="2"/>
            <w:tcBorders>
              <w:top w:val="dotted" w:sz="6" w:space="0" w:color="000000"/>
              <w:bottom w:val="dotted" w:sz="6" w:space="0" w:color="000000"/>
            </w:tcBorders>
            <w:shd w:val="clear" w:color="auto" w:fill="auto"/>
            <w:noWrap/>
            <w:vAlign w:val="center"/>
            <w:hideMark/>
          </w:tcPr>
          <w:p w:rsidR="006F01B6" w:rsidRPr="00B5517E" w:rsidRDefault="006F01B6" w:rsidP="00E32772">
            <w:pPr>
              <w:spacing w:line="276" w:lineRule="auto"/>
              <w:jc w:val="left"/>
              <w:rPr>
                <w:rFonts w:cs="Arial"/>
              </w:rPr>
            </w:pPr>
            <w:r w:rsidRPr="009B69E4">
              <w:t>katastrska občina</w:t>
            </w:r>
          </w:p>
        </w:tc>
        <w:tc>
          <w:tcPr>
            <w:tcW w:w="5423" w:type="dxa"/>
            <w:gridSpan w:val="3"/>
            <w:tcBorders>
              <w:top w:val="dotted" w:sz="6" w:space="0" w:color="000000"/>
              <w:bottom w:val="dotted" w:sz="6" w:space="0" w:color="000000"/>
            </w:tcBorders>
            <w:shd w:val="clear" w:color="auto" w:fill="auto"/>
            <w:noWrap/>
            <w:vAlign w:val="center"/>
            <w:hideMark/>
          </w:tcPr>
          <w:p w:rsidR="006F01B6" w:rsidRPr="00B5517E" w:rsidRDefault="006F01B6" w:rsidP="00E32772">
            <w:pPr>
              <w:spacing w:line="276" w:lineRule="auto"/>
              <w:jc w:val="left"/>
              <w:rPr>
                <w:rFonts w:cs="Arial"/>
              </w:rPr>
            </w:pPr>
            <w:r w:rsidRPr="00B5517E">
              <w:rPr>
                <w:rFonts w:cs="Arial"/>
                <w:bCs/>
              </w:rPr>
              <w:t>Teharje</w:t>
            </w:r>
          </w:p>
        </w:tc>
      </w:tr>
      <w:tr w:rsidR="006F01B6" w:rsidRPr="00B5517E" w:rsidTr="00943ED4">
        <w:trPr>
          <w:trHeight w:val="170"/>
        </w:trPr>
        <w:tc>
          <w:tcPr>
            <w:tcW w:w="3641" w:type="dxa"/>
            <w:gridSpan w:val="2"/>
            <w:tcBorders>
              <w:top w:val="dotted" w:sz="6" w:space="0" w:color="000000"/>
              <w:bottom w:val="dotted" w:sz="6" w:space="0" w:color="000000"/>
            </w:tcBorders>
            <w:shd w:val="clear" w:color="auto" w:fill="auto"/>
            <w:noWrap/>
            <w:vAlign w:val="center"/>
            <w:hideMark/>
          </w:tcPr>
          <w:p w:rsidR="009B69E4" w:rsidRPr="00B5517E" w:rsidRDefault="009B69E4" w:rsidP="00E32772">
            <w:pPr>
              <w:spacing w:line="276" w:lineRule="auto"/>
              <w:jc w:val="left"/>
              <w:rPr>
                <w:rFonts w:cs="Arial"/>
              </w:rPr>
            </w:pPr>
            <w:r w:rsidRPr="009B69E4">
              <w:t>vrsta gradnje</w:t>
            </w:r>
          </w:p>
        </w:tc>
        <w:tc>
          <w:tcPr>
            <w:tcW w:w="5423" w:type="dxa"/>
            <w:gridSpan w:val="3"/>
            <w:tcBorders>
              <w:top w:val="dotted" w:sz="6" w:space="0" w:color="000000"/>
              <w:bottom w:val="dotted" w:sz="6" w:space="0" w:color="000000"/>
            </w:tcBorders>
            <w:shd w:val="clear" w:color="auto" w:fill="auto"/>
            <w:noWrap/>
            <w:vAlign w:val="center"/>
            <w:hideMark/>
          </w:tcPr>
          <w:p w:rsidR="009B69E4" w:rsidRPr="00B5517E" w:rsidRDefault="009B69E4" w:rsidP="00E32772">
            <w:pPr>
              <w:spacing w:line="276" w:lineRule="auto"/>
              <w:jc w:val="left"/>
              <w:rPr>
                <w:rFonts w:cs="Arial"/>
              </w:rPr>
            </w:pPr>
            <w:r w:rsidRPr="00B5517E">
              <w:rPr>
                <w:rFonts w:cs="Arial"/>
                <w:bCs/>
              </w:rPr>
              <w:t>rekonstrukcija</w:t>
            </w:r>
          </w:p>
        </w:tc>
      </w:tr>
      <w:tr w:rsidR="006F01B6" w:rsidRPr="00B5517E" w:rsidTr="00943ED4">
        <w:trPr>
          <w:trHeight w:val="170"/>
        </w:trPr>
        <w:tc>
          <w:tcPr>
            <w:tcW w:w="3641" w:type="dxa"/>
            <w:gridSpan w:val="2"/>
            <w:tcBorders>
              <w:top w:val="dotted" w:sz="6" w:space="0" w:color="000000"/>
              <w:bottom w:val="dotted" w:sz="6" w:space="0" w:color="000000"/>
            </w:tcBorders>
            <w:shd w:val="clear" w:color="auto" w:fill="auto"/>
            <w:noWrap/>
            <w:vAlign w:val="center"/>
            <w:hideMark/>
          </w:tcPr>
          <w:p w:rsidR="006F01B6" w:rsidRPr="00B5517E" w:rsidRDefault="006F01B6" w:rsidP="00E32772">
            <w:pPr>
              <w:spacing w:line="276" w:lineRule="auto"/>
              <w:jc w:val="left"/>
              <w:rPr>
                <w:rFonts w:cs="Arial"/>
              </w:rPr>
            </w:pPr>
            <w:r w:rsidRPr="009B69E4">
              <w:t>zahtevnost objekta</w:t>
            </w:r>
          </w:p>
        </w:tc>
        <w:tc>
          <w:tcPr>
            <w:tcW w:w="5423" w:type="dxa"/>
            <w:gridSpan w:val="3"/>
            <w:tcBorders>
              <w:top w:val="dotted" w:sz="6" w:space="0" w:color="000000"/>
              <w:bottom w:val="dotted" w:sz="6" w:space="0" w:color="000000"/>
            </w:tcBorders>
            <w:shd w:val="clear" w:color="auto" w:fill="auto"/>
            <w:noWrap/>
            <w:vAlign w:val="center"/>
            <w:hideMark/>
          </w:tcPr>
          <w:p w:rsidR="006F01B6" w:rsidRPr="00B5517E" w:rsidRDefault="006F01B6" w:rsidP="00E32772">
            <w:pPr>
              <w:spacing w:line="276" w:lineRule="auto"/>
              <w:jc w:val="left"/>
              <w:rPr>
                <w:rFonts w:cs="Arial"/>
              </w:rPr>
            </w:pPr>
            <w:r w:rsidRPr="00B5517E">
              <w:rPr>
                <w:rFonts w:cs="Arial"/>
                <w:bCs/>
              </w:rPr>
              <w:t>manj zahteven</w:t>
            </w:r>
          </w:p>
        </w:tc>
      </w:tr>
      <w:tr w:rsidR="006F01B6" w:rsidRPr="00B5517E" w:rsidTr="00943ED4">
        <w:trPr>
          <w:trHeight w:val="170"/>
        </w:trPr>
        <w:tc>
          <w:tcPr>
            <w:tcW w:w="3641" w:type="dxa"/>
            <w:gridSpan w:val="2"/>
            <w:tcBorders>
              <w:top w:val="dotted" w:sz="6" w:space="0" w:color="000000"/>
              <w:bottom w:val="dotted" w:sz="6" w:space="0" w:color="000000"/>
            </w:tcBorders>
            <w:shd w:val="clear" w:color="auto" w:fill="auto"/>
            <w:noWrap/>
            <w:vAlign w:val="center"/>
            <w:hideMark/>
          </w:tcPr>
          <w:p w:rsidR="009B69E4" w:rsidRPr="00B5517E" w:rsidRDefault="009B69E4" w:rsidP="00E32772">
            <w:pPr>
              <w:spacing w:line="276" w:lineRule="auto"/>
              <w:jc w:val="left"/>
              <w:rPr>
                <w:rFonts w:cs="Arial"/>
              </w:rPr>
            </w:pPr>
            <w:r w:rsidRPr="009B69E4">
              <w:t>klasifikacija po CC-SI</w:t>
            </w:r>
          </w:p>
        </w:tc>
        <w:tc>
          <w:tcPr>
            <w:tcW w:w="5423" w:type="dxa"/>
            <w:gridSpan w:val="3"/>
            <w:tcBorders>
              <w:top w:val="dotted" w:sz="6" w:space="0" w:color="000000"/>
              <w:bottom w:val="dotted" w:sz="6" w:space="0" w:color="000000"/>
            </w:tcBorders>
            <w:shd w:val="clear" w:color="auto" w:fill="auto"/>
            <w:vAlign w:val="center"/>
            <w:hideMark/>
          </w:tcPr>
          <w:p w:rsidR="009B69E4" w:rsidRPr="00B5517E" w:rsidRDefault="009B69E4" w:rsidP="00E32772">
            <w:pPr>
              <w:spacing w:line="276" w:lineRule="auto"/>
              <w:jc w:val="left"/>
              <w:rPr>
                <w:rFonts w:cs="Arial"/>
              </w:rPr>
            </w:pPr>
            <w:r w:rsidRPr="00B5517E">
              <w:rPr>
                <w:rFonts w:cs="Arial"/>
                <w:bCs/>
              </w:rPr>
              <w:t>22221 Lokalni vodovodi za pitno vodo in cevovodi za tehnološko vodo</w:t>
            </w:r>
          </w:p>
        </w:tc>
      </w:tr>
      <w:tr w:rsidR="006F01B6" w:rsidRPr="00B5517E" w:rsidTr="00943ED4">
        <w:trPr>
          <w:trHeight w:val="170"/>
        </w:trPr>
        <w:tc>
          <w:tcPr>
            <w:tcW w:w="3641" w:type="dxa"/>
            <w:gridSpan w:val="2"/>
            <w:tcBorders>
              <w:top w:val="dotted" w:sz="6" w:space="0" w:color="000000"/>
              <w:bottom w:val="dotted" w:sz="6" w:space="0" w:color="000000"/>
            </w:tcBorders>
            <w:shd w:val="clear" w:color="auto" w:fill="auto"/>
            <w:vAlign w:val="center"/>
            <w:hideMark/>
          </w:tcPr>
          <w:p w:rsidR="00A57F3E" w:rsidRPr="00B5517E" w:rsidRDefault="00A57F3E" w:rsidP="009B69E4">
            <w:pPr>
              <w:spacing w:line="276" w:lineRule="auto"/>
              <w:jc w:val="left"/>
              <w:rPr>
                <w:rFonts w:cs="Arial"/>
              </w:rPr>
            </w:pPr>
            <w:r w:rsidRPr="00B5517E">
              <w:rPr>
                <w:rFonts w:cs="Arial"/>
              </w:rPr>
              <w:t xml:space="preserve">opis </w:t>
            </w:r>
            <w:r w:rsidRPr="009B69E4">
              <w:t>zmogljivosti</w:t>
            </w:r>
            <w:r w:rsidRPr="00B5517E">
              <w:rPr>
                <w:rFonts w:cs="Arial"/>
              </w:rPr>
              <w:t>, kapacitete, dimenzij, karakteristik objekta, če niso podane drugje</w:t>
            </w:r>
          </w:p>
        </w:tc>
        <w:tc>
          <w:tcPr>
            <w:tcW w:w="5423" w:type="dxa"/>
            <w:gridSpan w:val="3"/>
            <w:tcBorders>
              <w:top w:val="dotted" w:sz="6" w:space="0" w:color="000000"/>
              <w:bottom w:val="dotted" w:sz="6" w:space="0" w:color="000000"/>
            </w:tcBorders>
            <w:shd w:val="clear" w:color="auto" w:fill="auto"/>
            <w:vAlign w:val="center"/>
            <w:hideMark/>
          </w:tcPr>
          <w:p w:rsidR="00A57F3E" w:rsidRPr="00B5517E" w:rsidRDefault="00C86371" w:rsidP="00E32772">
            <w:pPr>
              <w:spacing w:line="276" w:lineRule="auto"/>
              <w:jc w:val="left"/>
              <w:rPr>
                <w:rFonts w:cs="Arial"/>
              </w:rPr>
            </w:pPr>
            <w:r w:rsidRPr="00B5517E">
              <w:rPr>
                <w:rFonts w:cs="Arial"/>
                <w:bCs/>
              </w:rPr>
              <w:t>Primarni vodovod - NL DN 400, C30, VRS, I = 406 m</w:t>
            </w:r>
          </w:p>
        </w:tc>
      </w:tr>
      <w:tr w:rsidR="0034674F" w:rsidRPr="00B5517E" w:rsidTr="009B69E4">
        <w:trPr>
          <w:trHeight w:val="170"/>
        </w:trPr>
        <w:tc>
          <w:tcPr>
            <w:tcW w:w="9064" w:type="dxa"/>
            <w:gridSpan w:val="5"/>
            <w:shd w:val="clear" w:color="auto" w:fill="auto"/>
            <w:noWrap/>
            <w:hideMark/>
          </w:tcPr>
          <w:p w:rsidR="0034674F" w:rsidRPr="00B5517E" w:rsidRDefault="0034674F" w:rsidP="00DA4FBC">
            <w:pPr>
              <w:spacing w:line="276" w:lineRule="auto"/>
              <w:jc w:val="left"/>
              <w:rPr>
                <w:rFonts w:cs="Arial"/>
              </w:rPr>
            </w:pPr>
          </w:p>
        </w:tc>
      </w:tr>
      <w:tr w:rsidR="005401BC" w:rsidRPr="007B7859" w:rsidTr="009B69E4">
        <w:trPr>
          <w:trHeight w:val="170"/>
        </w:trPr>
        <w:tc>
          <w:tcPr>
            <w:tcW w:w="9064" w:type="dxa"/>
            <w:gridSpan w:val="5"/>
            <w:tcBorders>
              <w:bottom w:val="single" w:sz="6" w:space="0" w:color="000000"/>
            </w:tcBorders>
            <w:shd w:val="clear" w:color="auto" w:fill="auto"/>
            <w:noWrap/>
            <w:vAlign w:val="bottom"/>
            <w:hideMark/>
          </w:tcPr>
          <w:p w:rsidR="005401BC" w:rsidRPr="007B7859" w:rsidRDefault="005401BC" w:rsidP="005401BC">
            <w:pPr>
              <w:pStyle w:val="Izrek1"/>
              <w:rPr>
                <w:bCs/>
              </w:rPr>
            </w:pPr>
            <w:r w:rsidRPr="007B7859">
              <w:rPr>
                <w:b/>
                <w:bCs/>
              </w:rPr>
              <w:t>Zagotavljanje</w:t>
            </w:r>
            <w:r w:rsidRPr="007B7859">
              <w:rPr>
                <w:b/>
              </w:rPr>
              <w:t xml:space="preserve"> komunalne oskrbe in priključevanje na infrastrukturo </w:t>
            </w:r>
          </w:p>
        </w:tc>
      </w:tr>
      <w:tr w:rsidR="006F01B6" w:rsidRPr="00B5517E" w:rsidTr="00943ED4">
        <w:trPr>
          <w:trHeight w:val="170"/>
        </w:trPr>
        <w:tc>
          <w:tcPr>
            <w:tcW w:w="1719" w:type="dxa"/>
            <w:tcBorders>
              <w:top w:val="single" w:sz="6" w:space="0" w:color="000000"/>
              <w:bottom w:val="dotted" w:sz="4" w:space="0" w:color="auto"/>
            </w:tcBorders>
            <w:shd w:val="clear" w:color="auto" w:fill="auto"/>
            <w:vAlign w:val="center"/>
            <w:hideMark/>
          </w:tcPr>
          <w:p w:rsidR="00A57F3E" w:rsidRPr="00B5517E" w:rsidRDefault="00A57F3E" w:rsidP="00E32772">
            <w:pPr>
              <w:spacing w:line="276" w:lineRule="auto"/>
              <w:jc w:val="left"/>
              <w:rPr>
                <w:rFonts w:cs="Arial"/>
                <w:color w:val="000000"/>
              </w:rPr>
            </w:pPr>
          </w:p>
        </w:tc>
        <w:tc>
          <w:tcPr>
            <w:tcW w:w="1922" w:type="dxa"/>
            <w:tcBorders>
              <w:top w:val="single" w:sz="6" w:space="0" w:color="000000"/>
              <w:bottom w:val="dotted" w:sz="4" w:space="0" w:color="auto"/>
            </w:tcBorders>
            <w:shd w:val="clear" w:color="auto" w:fill="auto"/>
            <w:vAlign w:val="center"/>
            <w:hideMark/>
          </w:tcPr>
          <w:p w:rsidR="00A57F3E" w:rsidRPr="00B5517E" w:rsidRDefault="00A57F3E" w:rsidP="00E32772">
            <w:pPr>
              <w:spacing w:line="276" w:lineRule="auto"/>
              <w:jc w:val="left"/>
              <w:rPr>
                <w:rFonts w:cs="Arial"/>
                <w:color w:val="000000"/>
              </w:rPr>
            </w:pPr>
            <w:r w:rsidRPr="00B5517E">
              <w:rPr>
                <w:rFonts w:cs="Arial"/>
                <w:color w:val="000000"/>
              </w:rPr>
              <w:t>predvidena komunalna oskrba</w:t>
            </w:r>
          </w:p>
        </w:tc>
        <w:tc>
          <w:tcPr>
            <w:tcW w:w="2541" w:type="dxa"/>
            <w:tcBorders>
              <w:top w:val="single" w:sz="6" w:space="0" w:color="000000"/>
              <w:bottom w:val="dotted" w:sz="4" w:space="0" w:color="auto"/>
            </w:tcBorders>
            <w:shd w:val="clear" w:color="auto" w:fill="auto"/>
            <w:vAlign w:val="center"/>
            <w:hideMark/>
          </w:tcPr>
          <w:p w:rsidR="00A57F3E" w:rsidRPr="00B5517E" w:rsidRDefault="00A57F3E" w:rsidP="00E32772">
            <w:pPr>
              <w:spacing w:line="276" w:lineRule="auto"/>
              <w:jc w:val="left"/>
              <w:rPr>
                <w:rFonts w:cs="Arial"/>
                <w:color w:val="000000"/>
              </w:rPr>
            </w:pPr>
            <w:r w:rsidRPr="00B5517E">
              <w:rPr>
                <w:rFonts w:cs="Arial"/>
                <w:color w:val="000000"/>
              </w:rPr>
              <w:t>lokacija</w:t>
            </w:r>
            <w:r w:rsidR="007B7859">
              <w:rPr>
                <w:rFonts w:cs="Arial"/>
                <w:color w:val="000000"/>
              </w:rPr>
              <w:t xml:space="preserve"> </w:t>
            </w:r>
            <w:r w:rsidRPr="00B5517E">
              <w:rPr>
                <w:rFonts w:cs="Arial"/>
                <w:color w:val="000000"/>
              </w:rPr>
              <w:t>priključitve</w:t>
            </w:r>
          </w:p>
        </w:tc>
        <w:tc>
          <w:tcPr>
            <w:tcW w:w="1467" w:type="dxa"/>
            <w:tcBorders>
              <w:top w:val="single" w:sz="6" w:space="0" w:color="000000"/>
              <w:bottom w:val="dotted" w:sz="4" w:space="0" w:color="auto"/>
            </w:tcBorders>
            <w:shd w:val="clear" w:color="auto" w:fill="auto"/>
            <w:vAlign w:val="center"/>
            <w:hideMark/>
          </w:tcPr>
          <w:p w:rsidR="00A57F3E" w:rsidRPr="00B5517E" w:rsidRDefault="00A57F3E" w:rsidP="00C86371">
            <w:pPr>
              <w:tabs>
                <w:tab w:val="left" w:pos="721"/>
              </w:tabs>
              <w:spacing w:line="276" w:lineRule="auto"/>
              <w:rPr>
                <w:rFonts w:cs="Arial"/>
                <w:color w:val="000000"/>
              </w:rPr>
            </w:pPr>
            <w:r w:rsidRPr="00B5517E">
              <w:rPr>
                <w:rFonts w:cs="Arial"/>
                <w:color w:val="000000"/>
              </w:rPr>
              <w:t>k.o.</w:t>
            </w:r>
          </w:p>
        </w:tc>
        <w:tc>
          <w:tcPr>
            <w:tcW w:w="1415" w:type="dxa"/>
            <w:tcBorders>
              <w:top w:val="single" w:sz="6" w:space="0" w:color="000000"/>
              <w:bottom w:val="dotted" w:sz="4" w:space="0" w:color="auto"/>
            </w:tcBorders>
            <w:shd w:val="clear" w:color="auto" w:fill="auto"/>
            <w:vAlign w:val="center"/>
            <w:hideMark/>
          </w:tcPr>
          <w:p w:rsidR="00A57F3E" w:rsidRPr="00B5517E" w:rsidRDefault="00A57F3E" w:rsidP="00E32772">
            <w:pPr>
              <w:spacing w:line="276" w:lineRule="auto"/>
              <w:jc w:val="left"/>
              <w:rPr>
                <w:rFonts w:cs="Arial"/>
                <w:color w:val="000000"/>
              </w:rPr>
            </w:pPr>
            <w:r w:rsidRPr="00B5517E">
              <w:rPr>
                <w:rFonts w:cs="Arial"/>
                <w:color w:val="000000"/>
              </w:rPr>
              <w:t>parcelna št.</w:t>
            </w:r>
          </w:p>
        </w:tc>
      </w:tr>
      <w:tr w:rsidR="006F01B6" w:rsidRPr="00B5517E" w:rsidTr="00943ED4">
        <w:trPr>
          <w:trHeight w:val="170"/>
        </w:trPr>
        <w:tc>
          <w:tcPr>
            <w:tcW w:w="1719" w:type="dxa"/>
            <w:tcBorders>
              <w:top w:val="dotted" w:sz="4" w:space="0" w:color="auto"/>
              <w:bottom w:val="dotted" w:sz="4" w:space="0" w:color="auto"/>
            </w:tcBorders>
            <w:shd w:val="clear" w:color="auto" w:fill="auto"/>
            <w:vAlign w:val="center"/>
          </w:tcPr>
          <w:p w:rsidR="005B0A7D" w:rsidRPr="00B5517E" w:rsidRDefault="0034674F" w:rsidP="00E32772">
            <w:pPr>
              <w:spacing w:line="276" w:lineRule="auto"/>
              <w:jc w:val="left"/>
              <w:rPr>
                <w:rFonts w:cs="Arial"/>
                <w:color w:val="000000"/>
              </w:rPr>
            </w:pPr>
            <w:r w:rsidRPr="00B5517E">
              <w:rPr>
                <w:rFonts w:cs="Arial"/>
                <w:color w:val="000000"/>
              </w:rPr>
              <w:t>dostop do javne poti ali ceste</w:t>
            </w:r>
          </w:p>
        </w:tc>
        <w:tc>
          <w:tcPr>
            <w:tcW w:w="1922" w:type="dxa"/>
            <w:tcBorders>
              <w:top w:val="dotted" w:sz="4" w:space="0" w:color="auto"/>
              <w:bottom w:val="dotted" w:sz="4" w:space="0" w:color="auto"/>
            </w:tcBorders>
            <w:shd w:val="clear" w:color="auto" w:fill="auto"/>
            <w:vAlign w:val="center"/>
          </w:tcPr>
          <w:p w:rsidR="005B0A7D" w:rsidRPr="00B5517E" w:rsidRDefault="008A2148" w:rsidP="00E32772">
            <w:pPr>
              <w:spacing w:line="276" w:lineRule="auto"/>
              <w:jc w:val="left"/>
              <w:rPr>
                <w:rFonts w:cs="Arial"/>
                <w:color w:val="000000"/>
              </w:rPr>
            </w:pPr>
            <w:r w:rsidRPr="008A2148">
              <w:rPr>
                <w:rFonts w:cs="Arial"/>
                <w:color w:val="000000"/>
              </w:rPr>
              <w:t>dostop servisne ceste</w:t>
            </w:r>
          </w:p>
        </w:tc>
        <w:tc>
          <w:tcPr>
            <w:tcW w:w="2541" w:type="dxa"/>
            <w:tcBorders>
              <w:top w:val="dotted" w:sz="4" w:space="0" w:color="auto"/>
              <w:bottom w:val="dotted" w:sz="4" w:space="0" w:color="auto"/>
            </w:tcBorders>
            <w:shd w:val="clear" w:color="auto" w:fill="auto"/>
            <w:vAlign w:val="center"/>
          </w:tcPr>
          <w:p w:rsidR="005B0A7D" w:rsidRDefault="0034674F" w:rsidP="00E32772">
            <w:pPr>
              <w:spacing w:line="276" w:lineRule="auto"/>
              <w:jc w:val="left"/>
              <w:rPr>
                <w:rFonts w:cs="Arial"/>
                <w:color w:val="000000"/>
              </w:rPr>
            </w:pPr>
            <w:r w:rsidRPr="00B5517E">
              <w:rPr>
                <w:rFonts w:cs="Arial"/>
                <w:color w:val="000000"/>
              </w:rPr>
              <w:t>Z</w:t>
            </w:r>
            <w:r w:rsidR="008A2148">
              <w:rPr>
                <w:rFonts w:cs="Arial"/>
                <w:color w:val="000000"/>
              </w:rPr>
              <w:t xml:space="preserve"> del parcele 115/1</w:t>
            </w:r>
          </w:p>
        </w:tc>
        <w:tc>
          <w:tcPr>
            <w:tcW w:w="1467" w:type="dxa"/>
            <w:tcBorders>
              <w:top w:val="dotted" w:sz="4" w:space="0" w:color="auto"/>
              <w:bottom w:val="dotted" w:sz="4" w:space="0" w:color="auto"/>
            </w:tcBorders>
            <w:shd w:val="clear" w:color="auto" w:fill="auto"/>
            <w:vAlign w:val="center"/>
          </w:tcPr>
          <w:p w:rsidR="005B0A7D" w:rsidRDefault="0034674F" w:rsidP="00C86371">
            <w:pPr>
              <w:tabs>
                <w:tab w:val="left" w:pos="721"/>
              </w:tabs>
              <w:spacing w:line="276" w:lineRule="auto"/>
              <w:rPr>
                <w:rFonts w:cs="Arial"/>
                <w:color w:val="000000"/>
              </w:rPr>
            </w:pPr>
            <w:r w:rsidRPr="00B5517E">
              <w:rPr>
                <w:rFonts w:cs="Arial"/>
                <w:color w:val="000000"/>
              </w:rPr>
              <w:t>Teharje</w:t>
            </w:r>
          </w:p>
        </w:tc>
        <w:tc>
          <w:tcPr>
            <w:tcW w:w="1415" w:type="dxa"/>
            <w:tcBorders>
              <w:top w:val="dotted" w:sz="4" w:space="0" w:color="auto"/>
              <w:bottom w:val="dotted" w:sz="4" w:space="0" w:color="auto"/>
            </w:tcBorders>
            <w:shd w:val="clear" w:color="auto" w:fill="auto"/>
            <w:vAlign w:val="center"/>
          </w:tcPr>
          <w:p w:rsidR="005B0A7D" w:rsidRPr="00B5517E" w:rsidRDefault="0034674F" w:rsidP="00E32772">
            <w:pPr>
              <w:spacing w:line="276" w:lineRule="auto"/>
              <w:jc w:val="left"/>
              <w:rPr>
                <w:rFonts w:cs="Arial"/>
                <w:color w:val="000000"/>
              </w:rPr>
            </w:pPr>
            <w:r w:rsidRPr="00B5517E">
              <w:rPr>
                <w:rFonts w:cs="Arial"/>
                <w:bCs/>
              </w:rPr>
              <w:t>1636/1</w:t>
            </w:r>
          </w:p>
        </w:tc>
      </w:tr>
      <w:tr w:rsidR="0034674F" w:rsidRPr="00B5517E" w:rsidTr="009B69E4">
        <w:trPr>
          <w:trHeight w:val="170"/>
        </w:trPr>
        <w:tc>
          <w:tcPr>
            <w:tcW w:w="9064" w:type="dxa"/>
            <w:gridSpan w:val="5"/>
            <w:tcBorders>
              <w:top w:val="dotted" w:sz="4" w:space="0" w:color="auto"/>
            </w:tcBorders>
            <w:shd w:val="clear" w:color="auto" w:fill="auto"/>
            <w:noWrap/>
            <w:hideMark/>
          </w:tcPr>
          <w:p w:rsidR="0034674F" w:rsidRPr="00B5517E" w:rsidRDefault="0034674F" w:rsidP="00DA4FBC">
            <w:pPr>
              <w:spacing w:line="276" w:lineRule="auto"/>
              <w:jc w:val="left"/>
              <w:rPr>
                <w:rFonts w:cs="Arial"/>
              </w:rPr>
            </w:pPr>
          </w:p>
        </w:tc>
      </w:tr>
      <w:tr w:rsidR="006F01B6" w:rsidRPr="007B7859" w:rsidTr="00D2537E">
        <w:trPr>
          <w:trHeight w:val="170"/>
        </w:trPr>
        <w:tc>
          <w:tcPr>
            <w:tcW w:w="9064" w:type="dxa"/>
            <w:gridSpan w:val="5"/>
            <w:tcBorders>
              <w:bottom w:val="single" w:sz="6" w:space="0" w:color="000000"/>
            </w:tcBorders>
            <w:shd w:val="clear" w:color="auto" w:fill="auto"/>
            <w:noWrap/>
            <w:vAlign w:val="bottom"/>
            <w:hideMark/>
          </w:tcPr>
          <w:p w:rsidR="006F01B6" w:rsidRPr="007B7859" w:rsidRDefault="006F01B6" w:rsidP="006F01B6">
            <w:pPr>
              <w:pStyle w:val="Izrek1"/>
              <w:rPr>
                <w:bCs/>
              </w:rPr>
            </w:pPr>
            <w:r w:rsidRPr="006F01B6">
              <w:rPr>
                <w:b/>
                <w:bCs/>
              </w:rPr>
              <w:t>Gradbišče</w:t>
            </w:r>
          </w:p>
        </w:tc>
      </w:tr>
      <w:tr w:rsidR="007B7859" w:rsidRPr="00B5517E" w:rsidTr="009B69E4">
        <w:trPr>
          <w:trHeight w:val="170"/>
        </w:trPr>
        <w:tc>
          <w:tcPr>
            <w:tcW w:w="9064" w:type="dxa"/>
            <w:gridSpan w:val="5"/>
            <w:tcBorders>
              <w:top w:val="dotted" w:sz="6" w:space="0" w:color="000000"/>
              <w:bottom w:val="dotted" w:sz="6" w:space="0" w:color="000000"/>
            </w:tcBorders>
            <w:shd w:val="clear" w:color="auto" w:fill="auto"/>
            <w:noWrap/>
            <w:vAlign w:val="center"/>
          </w:tcPr>
          <w:p w:rsidR="007B7859" w:rsidRPr="00B5517E" w:rsidRDefault="007B7859" w:rsidP="007B7859">
            <w:pPr>
              <w:pStyle w:val="Zamik1"/>
              <w:rPr>
                <w:rFonts w:cs="Arial"/>
              </w:rPr>
            </w:pPr>
            <w:r w:rsidRPr="00B5517E">
              <w:t>v območju dovoljene gradnje,</w:t>
            </w:r>
          </w:p>
        </w:tc>
      </w:tr>
    </w:tbl>
    <w:p w:rsidR="00F505EC" w:rsidRPr="00B5517E" w:rsidRDefault="00F505EC" w:rsidP="00127543"/>
    <w:p w:rsidR="002943AC" w:rsidRPr="00B5517E" w:rsidRDefault="002943AC" w:rsidP="007B7859">
      <w:pPr>
        <w:pStyle w:val="NatevanjeIIIIII"/>
        <w:rPr>
          <w:rFonts w:cs="Arial"/>
        </w:rPr>
      </w:pPr>
      <w:r w:rsidRPr="00B5517E">
        <w:rPr>
          <w:rFonts w:cs="Arial"/>
        </w:rPr>
        <w:t xml:space="preserve">Podrobnejši </w:t>
      </w:r>
      <w:proofErr w:type="spellStart"/>
      <w:r w:rsidRPr="00B5517E">
        <w:rPr>
          <w:rFonts w:cs="Arial"/>
        </w:rPr>
        <w:t>mikrolokacijski</w:t>
      </w:r>
      <w:proofErr w:type="spellEnd"/>
      <w:r w:rsidRPr="00B5517E">
        <w:rPr>
          <w:rFonts w:cs="Arial"/>
        </w:rPr>
        <w:t xml:space="preserve">, ekološki, tehnični, oblikovalski in okoljevarstveni pogoji </w:t>
      </w:r>
      <w:r w:rsidRPr="007B7859">
        <w:t>obravnavanega</w:t>
      </w:r>
      <w:r w:rsidRPr="00B5517E">
        <w:rPr>
          <w:rFonts w:cs="Arial"/>
        </w:rPr>
        <w:t xml:space="preserve"> posega, ki so za investitorja obvezujoči, so določeni v dokumentaciji, ki je sestavni del tega dovoljenja:</w:t>
      </w:r>
    </w:p>
    <w:p w:rsidR="002943AC" w:rsidRPr="00B5517E" w:rsidRDefault="002943AC" w:rsidP="00E32772">
      <w:pPr>
        <w:spacing w:line="276" w:lineRule="auto"/>
        <w:ind w:right="-292"/>
        <w:rPr>
          <w:rFonts w:cs="Arial"/>
        </w:rPr>
      </w:pPr>
    </w:p>
    <w:p w:rsidR="002943AC" w:rsidRPr="00B5517E" w:rsidRDefault="002943AC" w:rsidP="007B7859">
      <w:pPr>
        <w:pStyle w:val="NatevanjeABC"/>
      </w:pPr>
      <w:r w:rsidRPr="00B5517E">
        <w:rPr>
          <w:b/>
        </w:rPr>
        <w:t>Projekt</w:t>
      </w:r>
      <w:r w:rsidR="00C86371" w:rsidRPr="00B5517E">
        <w:rPr>
          <w:b/>
        </w:rPr>
        <w:t>na dokumentacija</w:t>
      </w:r>
      <w:r w:rsidR="004E0E06" w:rsidRPr="00B5517E">
        <w:rPr>
          <w:b/>
        </w:rPr>
        <w:t xml:space="preserve"> za pridobitev </w:t>
      </w:r>
      <w:r w:rsidR="00C86371" w:rsidRPr="00B5517E">
        <w:rPr>
          <w:b/>
        </w:rPr>
        <w:t xml:space="preserve">mnenj in </w:t>
      </w:r>
      <w:r w:rsidR="004E0E06" w:rsidRPr="00B5517E">
        <w:rPr>
          <w:b/>
        </w:rPr>
        <w:t xml:space="preserve">gradbenega dovoljenja </w:t>
      </w:r>
      <w:r w:rsidR="00466CC0" w:rsidRPr="00B5517E">
        <w:t xml:space="preserve">št. </w:t>
      </w:r>
      <w:r w:rsidR="00C86371" w:rsidRPr="00B5517E">
        <w:t>17/20</w:t>
      </w:r>
      <w:r w:rsidR="00466CC0" w:rsidRPr="00B5517E">
        <w:t>,</w:t>
      </w:r>
      <w:r w:rsidR="00C86371" w:rsidRPr="00B5517E">
        <w:t xml:space="preserve"> februar 2021</w:t>
      </w:r>
      <w:r w:rsidR="0048503D" w:rsidRPr="00B5517E">
        <w:t>, dopolnitev marec 2021, oktober 2021, čistopis januar 2022</w:t>
      </w:r>
      <w:r w:rsidR="00466CC0" w:rsidRPr="00B5517E">
        <w:t xml:space="preserve">, </w:t>
      </w:r>
      <w:proofErr w:type="spellStart"/>
      <w:r w:rsidR="00C86371" w:rsidRPr="00B5517E">
        <w:t>Hidrosvet</w:t>
      </w:r>
      <w:proofErr w:type="spellEnd"/>
      <w:r w:rsidR="00C86371" w:rsidRPr="00B5517E">
        <w:t xml:space="preserve"> d.o.o., Kidričeva ulica 25, 3000 Celje</w:t>
      </w:r>
      <w:r w:rsidR="00466CC0" w:rsidRPr="00B5517E">
        <w:t xml:space="preserve"> (DGD)</w:t>
      </w:r>
    </w:p>
    <w:p w:rsidR="008A1D1F" w:rsidRPr="00B5517E" w:rsidRDefault="008A1D1F" w:rsidP="003E13F2">
      <w:pPr>
        <w:rPr>
          <w:rFonts w:cs="Arial"/>
        </w:rPr>
      </w:pPr>
    </w:p>
    <w:p w:rsidR="002943AC" w:rsidRPr="00432317" w:rsidRDefault="002943AC" w:rsidP="007B7859">
      <w:pPr>
        <w:pStyle w:val="NatevanjeABC"/>
        <w:rPr>
          <w:rFonts w:cs="Arial"/>
          <w:b/>
        </w:rPr>
      </w:pPr>
      <w:r w:rsidRPr="00432317">
        <w:rPr>
          <w:rFonts w:cs="Arial"/>
          <w:b/>
        </w:rPr>
        <w:t xml:space="preserve">Poročilo o </w:t>
      </w:r>
      <w:r w:rsidRPr="007B7859">
        <w:rPr>
          <w:b/>
        </w:rPr>
        <w:t>vplivih</w:t>
      </w:r>
      <w:r w:rsidRPr="00432317">
        <w:rPr>
          <w:rFonts w:cs="Arial"/>
          <w:b/>
        </w:rPr>
        <w:t xml:space="preserve"> na okolje</w:t>
      </w:r>
      <w:r w:rsidR="002B3817" w:rsidRPr="00432317">
        <w:rPr>
          <w:rFonts w:cs="Arial"/>
          <w:b/>
        </w:rPr>
        <w:t xml:space="preserve"> </w:t>
      </w:r>
      <w:r w:rsidR="002B3817" w:rsidRPr="00432317">
        <w:rPr>
          <w:rFonts w:cs="Arial"/>
        </w:rPr>
        <w:t xml:space="preserve">za sanacijo zemljišča v k.o. 1082 Teharje na </w:t>
      </w:r>
      <w:proofErr w:type="spellStart"/>
      <w:r w:rsidR="002B3817" w:rsidRPr="00432317">
        <w:rPr>
          <w:rFonts w:cs="Arial"/>
        </w:rPr>
        <w:t>parc</w:t>
      </w:r>
      <w:proofErr w:type="spellEnd"/>
      <w:r w:rsidR="002B3817" w:rsidRPr="00432317">
        <w:rPr>
          <w:rFonts w:cs="Arial"/>
        </w:rPr>
        <w:t xml:space="preserve">. št. 115/1 in njegovo pripravo za kasnejšo gradnjo, št. SP-2020/6/10, marec 2022, SIPPO, svetovanje in projektiranje na področju okolja, d.o.o., Vegova ulica 8, 1000 Ljubljana </w:t>
      </w:r>
      <w:r w:rsidR="00583989" w:rsidRPr="00432317">
        <w:rPr>
          <w:rFonts w:cs="Arial"/>
        </w:rPr>
        <w:t>(PVO).</w:t>
      </w:r>
    </w:p>
    <w:p w:rsidR="002943AC" w:rsidRPr="00B5517E" w:rsidRDefault="002943AC" w:rsidP="00E32772">
      <w:pPr>
        <w:spacing w:line="276" w:lineRule="auto"/>
        <w:ind w:right="-292"/>
        <w:rPr>
          <w:rFonts w:cs="Arial"/>
        </w:rPr>
      </w:pPr>
    </w:p>
    <w:p w:rsidR="007B7859" w:rsidRDefault="002943AC" w:rsidP="007B7859">
      <w:pPr>
        <w:pStyle w:val="NatevanjeIIIIII"/>
        <w:rPr>
          <w:rFonts w:cs="Arial"/>
        </w:rPr>
      </w:pPr>
      <w:r w:rsidRPr="00B5517E">
        <w:rPr>
          <w:rFonts w:cs="Arial"/>
        </w:rPr>
        <w:t xml:space="preserve">K </w:t>
      </w:r>
      <w:r w:rsidRPr="007B7859">
        <w:t>predmetni</w:t>
      </w:r>
      <w:r w:rsidRPr="00B5517E">
        <w:rPr>
          <w:rFonts w:cs="Arial"/>
        </w:rPr>
        <w:t xml:space="preserve"> gradnji so podali mnenja pristojni organi in organizacije:</w:t>
      </w:r>
    </w:p>
    <w:p w:rsidR="00EC3C50" w:rsidRPr="007B7859" w:rsidRDefault="00EC3C50" w:rsidP="007B7859">
      <w:pPr>
        <w:pStyle w:val="Zamik1"/>
      </w:pPr>
      <w:r w:rsidRPr="007B7859">
        <w:t>št. 35403-19/2021-2 z dne 7.</w:t>
      </w:r>
      <w:r w:rsidR="008A2148">
        <w:t> </w:t>
      </w:r>
      <w:r w:rsidRPr="007B7859">
        <w:t>9.</w:t>
      </w:r>
      <w:r w:rsidR="008A2148">
        <w:t> </w:t>
      </w:r>
      <w:r w:rsidRPr="007B7859">
        <w:t>2021, št. 35403-19/2021-4 z dne 11.</w:t>
      </w:r>
      <w:r w:rsidR="008A2148">
        <w:t> </w:t>
      </w:r>
      <w:r w:rsidRPr="007B7859">
        <w:t>1.</w:t>
      </w:r>
      <w:r w:rsidR="008A2148">
        <w:t> </w:t>
      </w:r>
      <w:r w:rsidRPr="007B7859">
        <w:t>2022, št. 35403-19/2021-6 z dne 24.</w:t>
      </w:r>
      <w:r w:rsidR="008A2148">
        <w:t> </w:t>
      </w:r>
      <w:r w:rsidRPr="007B7859">
        <w:t>1.</w:t>
      </w:r>
      <w:r w:rsidR="008A2148">
        <w:t> </w:t>
      </w:r>
      <w:r w:rsidRPr="007B7859">
        <w:t>2022 in št. 35403-19/2021-9 z dne 31.</w:t>
      </w:r>
      <w:r w:rsidR="008A2148">
        <w:t> </w:t>
      </w:r>
      <w:r w:rsidRPr="007B7859">
        <w:t>3.</w:t>
      </w:r>
      <w:r w:rsidR="008A2148">
        <w:t> </w:t>
      </w:r>
      <w:r w:rsidRPr="007B7859">
        <w:t>2022, Agencija RS za okolje, Vojkova 1b, 1000 Ljubljana,</w:t>
      </w:r>
    </w:p>
    <w:p w:rsidR="00EC3C50" w:rsidRPr="007B7859" w:rsidRDefault="004A6918" w:rsidP="007B7859">
      <w:pPr>
        <w:pStyle w:val="Zamik1"/>
      </w:pPr>
      <w:r w:rsidRPr="007B7859">
        <w:t>št. 35508-5494/2021-4 z dne 9.</w:t>
      </w:r>
      <w:r w:rsidR="008A2148">
        <w:t> </w:t>
      </w:r>
      <w:r w:rsidRPr="007B7859">
        <w:t>9.</w:t>
      </w:r>
      <w:r w:rsidR="008A2148">
        <w:t> </w:t>
      </w:r>
      <w:r w:rsidRPr="007B7859">
        <w:t>2021 in št. 35508-8132/2021-3 z dne 13.</w:t>
      </w:r>
      <w:r w:rsidR="008A2148">
        <w:t> </w:t>
      </w:r>
      <w:r w:rsidRPr="007B7859">
        <w:t>12.</w:t>
      </w:r>
      <w:r w:rsidR="008A2148">
        <w:t> </w:t>
      </w:r>
      <w:r w:rsidRPr="007B7859">
        <w:t>2021</w:t>
      </w:r>
      <w:r w:rsidR="00EC3C50" w:rsidRPr="007B7859">
        <w:t xml:space="preserve">, Direkcija RS za vode, </w:t>
      </w:r>
      <w:r w:rsidRPr="007B7859">
        <w:t>Sektor območja Savinje</w:t>
      </w:r>
      <w:r w:rsidR="00EC3C50" w:rsidRPr="007B7859">
        <w:t>,</w:t>
      </w:r>
      <w:r w:rsidRPr="007B7859">
        <w:t xml:space="preserve"> Mariborska c. 86,</w:t>
      </w:r>
      <w:r w:rsidR="00EC3C50" w:rsidRPr="007B7859">
        <w:t xml:space="preserve"> </w:t>
      </w:r>
      <w:r w:rsidRPr="007B7859">
        <w:t>3000 Celje</w:t>
      </w:r>
      <w:r w:rsidR="00EC3C50" w:rsidRPr="007B7859">
        <w:t>,</w:t>
      </w:r>
    </w:p>
    <w:p w:rsidR="00437656" w:rsidRPr="007B7859" w:rsidRDefault="004A6918" w:rsidP="007B7859">
      <w:pPr>
        <w:pStyle w:val="Zamik1"/>
      </w:pPr>
      <w:r w:rsidRPr="007B7859">
        <w:t>št. 3562-0216/2021-2 z dne 5.</w:t>
      </w:r>
      <w:r w:rsidR="008A2148">
        <w:t> </w:t>
      </w:r>
      <w:r w:rsidRPr="007B7859">
        <w:t>8.</w:t>
      </w:r>
      <w:r w:rsidR="008A2148">
        <w:t> </w:t>
      </w:r>
      <w:r w:rsidRPr="007B7859">
        <w:t>2021 in št. 3562-0216/2021-5</w:t>
      </w:r>
      <w:r w:rsidR="00EC3C50" w:rsidRPr="007B7859">
        <w:t xml:space="preserve"> z dne </w:t>
      </w:r>
      <w:r w:rsidRPr="007B7859">
        <w:t>7.</w:t>
      </w:r>
      <w:r w:rsidR="008A2148">
        <w:t> </w:t>
      </w:r>
      <w:r w:rsidRPr="007B7859">
        <w:t>4.</w:t>
      </w:r>
      <w:r w:rsidR="008A2148">
        <w:t> </w:t>
      </w:r>
      <w:r w:rsidRPr="007B7859">
        <w:t>2022</w:t>
      </w:r>
      <w:r w:rsidR="00EC3C50" w:rsidRPr="007B7859">
        <w:t xml:space="preserve">, Zavod RS za varstvo narave OE </w:t>
      </w:r>
      <w:r w:rsidRPr="007B7859">
        <w:t>Celje, Vodnikova ulica 3, 3000 Celje</w:t>
      </w:r>
      <w:r w:rsidR="00EC3C50" w:rsidRPr="007B7859">
        <w:t>,</w:t>
      </w:r>
    </w:p>
    <w:p w:rsidR="004A6918" w:rsidRPr="007B7859" w:rsidRDefault="0048503D" w:rsidP="007B7859">
      <w:pPr>
        <w:pStyle w:val="Zamik1"/>
      </w:pPr>
      <w:r w:rsidRPr="007B7859">
        <w:t>št. AP-119/2021 z dne 24.</w:t>
      </w:r>
      <w:r w:rsidR="008A2148">
        <w:t> </w:t>
      </w:r>
      <w:r w:rsidRPr="007B7859">
        <w:t>8.</w:t>
      </w:r>
      <w:r w:rsidR="008A2148">
        <w:t> </w:t>
      </w:r>
      <w:r w:rsidRPr="007B7859">
        <w:t>2021, Metalurško – kemična industrija Celje d.d., Kidričeva 26, 3001 Celje</w:t>
      </w:r>
      <w:r w:rsidR="008A3C3D" w:rsidRPr="007B7859">
        <w:t>,</w:t>
      </w:r>
    </w:p>
    <w:p w:rsidR="007B7859" w:rsidRPr="007B7859" w:rsidRDefault="00CA42C2" w:rsidP="007B7859">
      <w:pPr>
        <w:pStyle w:val="Zamik1"/>
      </w:pPr>
      <w:r w:rsidRPr="007B7859">
        <w:t>št. 1276105 z dne 24.</w:t>
      </w:r>
      <w:r w:rsidR="008A2148">
        <w:t> </w:t>
      </w:r>
      <w:r w:rsidRPr="007B7859">
        <w:t>8.</w:t>
      </w:r>
      <w:r w:rsidR="008A2148">
        <w:t> </w:t>
      </w:r>
      <w:r w:rsidRPr="007B7859">
        <w:t>2021</w:t>
      </w:r>
      <w:r w:rsidR="001E3B37" w:rsidRPr="007B7859">
        <w:t xml:space="preserve"> </w:t>
      </w:r>
      <w:r w:rsidRPr="007B7859">
        <w:t>Elektro Celje d.d., Vrunčeva 2a, 3000 Celje,</w:t>
      </w:r>
    </w:p>
    <w:p w:rsidR="007B7859" w:rsidRPr="007B7859" w:rsidRDefault="00432317" w:rsidP="007B7859">
      <w:pPr>
        <w:pStyle w:val="Zamik1"/>
      </w:pPr>
      <w:r w:rsidRPr="007B7859">
        <w:t>š</w:t>
      </w:r>
      <w:r w:rsidR="008F1660" w:rsidRPr="007B7859">
        <w:t>t. S21-639/P-NG/RKP z dne 22.</w:t>
      </w:r>
      <w:r w:rsidR="008A2148">
        <w:t> </w:t>
      </w:r>
      <w:r w:rsidR="008F1660" w:rsidRPr="007B7859">
        <w:t>12.</w:t>
      </w:r>
      <w:r w:rsidR="008A2148">
        <w:t> </w:t>
      </w:r>
      <w:r w:rsidR="008F1660" w:rsidRPr="007B7859">
        <w:t xml:space="preserve">2021, </w:t>
      </w:r>
      <w:r w:rsidR="00CA42C2" w:rsidRPr="007B7859">
        <w:t>Plinovodi d.o.o., Cesta Ljubljanske brigade 11b, 1000 Ljubljana,</w:t>
      </w:r>
    </w:p>
    <w:p w:rsidR="00CA42C2" w:rsidRPr="007B7859" w:rsidRDefault="008A3C3D" w:rsidP="007B7859">
      <w:pPr>
        <w:pStyle w:val="Zamik1"/>
      </w:pPr>
      <w:r w:rsidRPr="007B7859">
        <w:lastRenderedPageBreak/>
        <w:t>š</w:t>
      </w:r>
      <w:r w:rsidR="00CA42C2" w:rsidRPr="007B7859">
        <w:t xml:space="preserve">t. </w:t>
      </w:r>
      <w:r w:rsidR="00F31B23" w:rsidRPr="007B7859">
        <w:t>3514-272/2021 z dne 13.</w:t>
      </w:r>
      <w:r w:rsidR="008A2148">
        <w:t> </w:t>
      </w:r>
      <w:r w:rsidR="00F31B23" w:rsidRPr="007B7859">
        <w:t>12.</w:t>
      </w:r>
      <w:r w:rsidR="008A2148">
        <w:t> </w:t>
      </w:r>
      <w:r w:rsidR="00F31B23" w:rsidRPr="007B7859">
        <w:t xml:space="preserve">2021, </w:t>
      </w:r>
      <w:r w:rsidR="00CA42C2" w:rsidRPr="007B7859">
        <w:t>Mestna občina Celje, Oddelek za okolje in prostor ter komunalo, Trg celjskih knezov 9, 3000 Cel</w:t>
      </w:r>
      <w:r w:rsidRPr="007B7859">
        <w:t>je,</w:t>
      </w:r>
    </w:p>
    <w:p w:rsidR="007B7859" w:rsidRPr="007B7859" w:rsidRDefault="008A3C3D" w:rsidP="007B7859">
      <w:pPr>
        <w:pStyle w:val="Zamik1"/>
      </w:pPr>
      <w:r w:rsidRPr="007B7859">
        <w:t>š</w:t>
      </w:r>
      <w:r w:rsidR="00B5517E" w:rsidRPr="007B7859">
        <w:t xml:space="preserve">t. SPR-266/21/AS </w:t>
      </w:r>
      <w:r w:rsidR="00F31B23" w:rsidRPr="007B7859">
        <w:t xml:space="preserve">Z dne </w:t>
      </w:r>
      <w:r w:rsidR="00B5517E" w:rsidRPr="007B7859">
        <w:t>9.</w:t>
      </w:r>
      <w:r w:rsidR="008A2148">
        <w:t> </w:t>
      </w:r>
      <w:r w:rsidR="00B5517E" w:rsidRPr="007B7859">
        <w:t>12</w:t>
      </w:r>
      <w:r w:rsidR="00F31B23" w:rsidRPr="007B7859">
        <w:t>.</w:t>
      </w:r>
      <w:r w:rsidR="008A2148">
        <w:t> </w:t>
      </w:r>
      <w:r w:rsidR="00F31B23" w:rsidRPr="007B7859">
        <w:t xml:space="preserve">2021 Vodovod Kanalizacija d. o. o., Lava 2a, </w:t>
      </w:r>
      <w:r w:rsidRPr="007B7859">
        <w:t>3000 Celje,</w:t>
      </w:r>
    </w:p>
    <w:p w:rsidR="00CA42C2" w:rsidRPr="007B7859" w:rsidRDefault="008A3C3D" w:rsidP="007B7859">
      <w:pPr>
        <w:pStyle w:val="Zamik1"/>
      </w:pPr>
      <w:r w:rsidRPr="007B7859">
        <w:t>š</w:t>
      </w:r>
      <w:r w:rsidR="00F31B23" w:rsidRPr="007B7859">
        <w:t>t. 31002-560/2021-4 z dne 21.</w:t>
      </w:r>
      <w:r w:rsidR="008A2148">
        <w:t> </w:t>
      </w:r>
      <w:r w:rsidR="00F31B23" w:rsidRPr="007B7859">
        <w:t>9.</w:t>
      </w:r>
      <w:r w:rsidR="008A2148">
        <w:t> </w:t>
      </w:r>
      <w:r w:rsidR="00F31B23" w:rsidRPr="007B7859">
        <w:t>2021, Slovenske železnice – Infrastruktura d.o.o., Kolod</w:t>
      </w:r>
      <w:r w:rsidRPr="007B7859">
        <w:t>vorska ulica 11, 1506 Ljubljana.</w:t>
      </w:r>
    </w:p>
    <w:p w:rsidR="00EC3C50" w:rsidRPr="00B5517E" w:rsidRDefault="00EC3C50" w:rsidP="00EC3C50">
      <w:pPr>
        <w:spacing w:line="276" w:lineRule="auto"/>
        <w:ind w:right="-292"/>
        <w:rPr>
          <w:rFonts w:cs="Arial"/>
        </w:rPr>
      </w:pPr>
    </w:p>
    <w:p w:rsidR="00EA4738" w:rsidRPr="008A3C3D" w:rsidRDefault="005D55D3" w:rsidP="007B7859">
      <w:pPr>
        <w:pStyle w:val="NatevanjeIIIIII"/>
        <w:rPr>
          <w:rFonts w:cs="Arial"/>
        </w:rPr>
      </w:pPr>
      <w:r w:rsidRPr="008A3C3D">
        <w:rPr>
          <w:rFonts w:cs="Arial"/>
        </w:rPr>
        <w:t xml:space="preserve">Presoja vplivov na okolje je bila izvedena za poseg: </w:t>
      </w:r>
      <w:r w:rsidR="00F11F1E" w:rsidRPr="008A3C3D">
        <w:rPr>
          <w:rFonts w:cs="Arial"/>
        </w:rPr>
        <w:t xml:space="preserve">sanacija zemljišča na </w:t>
      </w:r>
      <w:proofErr w:type="spellStart"/>
      <w:r w:rsidR="00984D30" w:rsidRPr="008A3C3D">
        <w:rPr>
          <w:rFonts w:cs="Arial"/>
        </w:rPr>
        <w:t>parc</w:t>
      </w:r>
      <w:proofErr w:type="spellEnd"/>
      <w:r w:rsidR="00984D30" w:rsidRPr="008A3C3D">
        <w:rPr>
          <w:rFonts w:cs="Arial"/>
        </w:rPr>
        <w:t xml:space="preserve">. št. </w:t>
      </w:r>
      <w:r w:rsidR="00F11F1E" w:rsidRPr="008A3C3D">
        <w:rPr>
          <w:rFonts w:cs="Arial"/>
        </w:rPr>
        <w:t>115/1,</w:t>
      </w:r>
      <w:r w:rsidR="00984D30" w:rsidRPr="008A3C3D">
        <w:rPr>
          <w:rFonts w:cs="Arial"/>
        </w:rPr>
        <w:t xml:space="preserve"> k.o. </w:t>
      </w:r>
      <w:r w:rsidR="00F11F1E" w:rsidRPr="008A3C3D">
        <w:rPr>
          <w:rFonts w:cs="Arial"/>
        </w:rPr>
        <w:t>Teharje</w:t>
      </w:r>
      <w:r w:rsidR="00984D30" w:rsidRPr="008A3C3D">
        <w:rPr>
          <w:rFonts w:cs="Arial"/>
        </w:rPr>
        <w:t xml:space="preserve"> (</w:t>
      </w:r>
      <w:r w:rsidR="00F11F1E" w:rsidRPr="008A3C3D">
        <w:rPr>
          <w:rFonts w:cs="Arial"/>
        </w:rPr>
        <w:t>1082</w:t>
      </w:r>
      <w:r w:rsidR="00984D30" w:rsidRPr="008A3C3D">
        <w:rPr>
          <w:rFonts w:cs="Arial"/>
        </w:rPr>
        <w:t>). Investitor (nosilec nameravanega posega) mora z namenom preprečitve, zmanjšanja ali odprave pomembnejših škodljivih vplivov na okolje, pri gradnji in uporabi poleg zakonsko predpisanih, upoštevati tudi naslednje ukrepe in pogoje:</w:t>
      </w:r>
    </w:p>
    <w:p w:rsidR="00984D30" w:rsidRPr="007B7859" w:rsidRDefault="00984D30" w:rsidP="007B7859">
      <w:pPr>
        <w:spacing w:line="276" w:lineRule="auto"/>
        <w:ind w:right="-292"/>
        <w:rPr>
          <w:rFonts w:cs="Arial"/>
        </w:rPr>
      </w:pPr>
    </w:p>
    <w:p w:rsidR="009502D4" w:rsidRPr="007B7859" w:rsidRDefault="009502D4" w:rsidP="007B7859">
      <w:pPr>
        <w:pStyle w:val="Naslov1"/>
      </w:pPr>
      <w:r w:rsidRPr="007B7859">
        <w:t>Varstvo zraka</w:t>
      </w:r>
      <w:r w:rsidR="00193BBE" w:rsidRPr="007B7859">
        <w:t xml:space="preserve"> v času gradnje</w:t>
      </w:r>
      <w:r w:rsidRPr="007B7859">
        <w:t>:</w:t>
      </w:r>
    </w:p>
    <w:p w:rsidR="000D46C8" w:rsidRPr="007B7859" w:rsidRDefault="00CF24C0" w:rsidP="007B7859">
      <w:pPr>
        <w:pStyle w:val="Zamik1"/>
      </w:pPr>
      <w:r w:rsidRPr="007B7859">
        <w:t>intenzivna gradbena dela (izkop in obdelava izkopanega odvrženega odpadnega material</w:t>
      </w:r>
      <w:r w:rsidR="0019202F" w:rsidRPr="007B7859">
        <w:t>a</w:t>
      </w:r>
      <w:r w:rsidRPr="007B7859">
        <w:t xml:space="preserve"> iz nasutij UN/A in UN/B) se morajo izvesti v obdobju leta, ko male kurilne naprave ne obratuj</w:t>
      </w:r>
      <w:r w:rsidR="0019202F" w:rsidRPr="007B7859">
        <w:t>ejo, to je od aprila do oktobra (obdelava pa po predhodno pridobljenem okoljevarstvenem dovoljenju za predelavo odpadkov);</w:t>
      </w:r>
    </w:p>
    <w:p w:rsidR="00CF24C0" w:rsidRPr="007B7859" w:rsidRDefault="00CF24C0" w:rsidP="007B7859">
      <w:pPr>
        <w:pStyle w:val="Zamik1"/>
      </w:pPr>
      <w:r w:rsidRPr="007B7859">
        <w:t>obdelava odpadnega materiala se</w:t>
      </w:r>
      <w:r w:rsidR="003E13F2" w:rsidRPr="007B7859">
        <w:t xml:space="preserve"> ne </w:t>
      </w:r>
      <w:r w:rsidRPr="007B7859">
        <w:t>sme izvajati z drobljenjem ali mletjem</w:t>
      </w:r>
      <w:r w:rsidR="0019202F" w:rsidRPr="007B7859">
        <w:t>;</w:t>
      </w:r>
    </w:p>
    <w:p w:rsidR="00CF24C0" w:rsidRPr="007B7859" w:rsidRDefault="00CF24C0" w:rsidP="007B7859">
      <w:pPr>
        <w:pStyle w:val="Zamik1"/>
      </w:pPr>
      <w:r w:rsidRPr="007B7859">
        <w:t>material, neprimeren za zasipanje, se mora z lokacije odstraniti in obdelati zunaj lokacije posega v skladu s predpisi, ki urejajo ravnanje z odpadki;</w:t>
      </w:r>
    </w:p>
    <w:p w:rsidR="00CF24C0" w:rsidRPr="007B7859" w:rsidRDefault="00CF24C0" w:rsidP="007B7859">
      <w:pPr>
        <w:pStyle w:val="Zamik1"/>
      </w:pPr>
      <w:r w:rsidRPr="007B7859">
        <w:t>hitrost vozil na gradbišču mora biti omejena na 10 km/h;</w:t>
      </w:r>
    </w:p>
    <w:p w:rsidR="00CF24C0" w:rsidRPr="007B7859" w:rsidRDefault="005B2917" w:rsidP="007B7859">
      <w:pPr>
        <w:pStyle w:val="Zamik1"/>
      </w:pPr>
      <w:r w:rsidRPr="007B7859">
        <w:t>na SV robu območja obdelave odpadnega materiala je treba postaviti protiprašno ograjo višine vsaj 2,5 m (lahko tudi združeno s protihrupno zaščito);</w:t>
      </w:r>
    </w:p>
    <w:p w:rsidR="005B2917" w:rsidRPr="007B7859" w:rsidRDefault="005B2917" w:rsidP="007B7859">
      <w:pPr>
        <w:pStyle w:val="Zamik1"/>
      </w:pPr>
      <w:r w:rsidRPr="007B7859">
        <w:t>na izvozih iz gradbišča na utrjene javne površine je treba zagotoviti avtomatsko pranje podvozij in koles vozil;</w:t>
      </w:r>
    </w:p>
    <w:p w:rsidR="005B2917" w:rsidRPr="007B7859" w:rsidRDefault="005B2917" w:rsidP="007B7859">
      <w:pPr>
        <w:pStyle w:val="Zamik1"/>
      </w:pPr>
      <w:r w:rsidRPr="007B7859">
        <w:t>v primeru razglašene čezmerne onesnaženosti z delci PM10 na območju Mestne občine Celje, ki jo izda Agencija RS za okolje, je treba zagotoviti prepoved gradbenih del in postopkov obdelave odpadnega materiala.</w:t>
      </w:r>
    </w:p>
    <w:p w:rsidR="00461A05" w:rsidRPr="007B7859" w:rsidRDefault="00461A05" w:rsidP="007B7859">
      <w:pPr>
        <w:spacing w:line="276" w:lineRule="auto"/>
        <w:ind w:right="-292"/>
        <w:rPr>
          <w:rFonts w:cs="Arial"/>
        </w:rPr>
      </w:pPr>
    </w:p>
    <w:p w:rsidR="009502D4" w:rsidRPr="007B7859" w:rsidRDefault="00682C97" w:rsidP="007B7859">
      <w:pPr>
        <w:pStyle w:val="Naslov1"/>
      </w:pPr>
      <w:r w:rsidRPr="007B7859">
        <w:t xml:space="preserve">Varstvo </w:t>
      </w:r>
      <w:r w:rsidR="00193BBE" w:rsidRPr="007B7859">
        <w:t>voda v</w:t>
      </w:r>
      <w:r w:rsidR="009502D4" w:rsidRPr="007B7859">
        <w:t xml:space="preserve"> času gradnje:</w:t>
      </w:r>
    </w:p>
    <w:p w:rsidR="0046136D" w:rsidRPr="007B7859" w:rsidRDefault="0046136D" w:rsidP="007B7859">
      <w:pPr>
        <w:pStyle w:val="Zamik1"/>
      </w:pPr>
      <w:r w:rsidRPr="007B7859">
        <w:t>m</w:t>
      </w:r>
      <w:r w:rsidR="009D0363" w:rsidRPr="007B7859">
        <w:t xml:space="preserve">ed sanacijo ni dovoljeno odlagati gradbenega in izkopanega materiala na vodna ali priobalna zemljišča, na brežine in v pretočne profile vodotokov, na poplavno ogrožena območja, na nestabilna mesta ali na mesta, kjer bi lahko prišlo do </w:t>
      </w:r>
      <w:proofErr w:type="spellStart"/>
      <w:r w:rsidRPr="007B7859">
        <w:t>splazitve</w:t>
      </w:r>
      <w:proofErr w:type="spellEnd"/>
      <w:r w:rsidRPr="007B7859">
        <w:t xml:space="preserve"> ali erodiranja;</w:t>
      </w:r>
    </w:p>
    <w:p w:rsidR="00193BBE" w:rsidRPr="007B7859" w:rsidRDefault="0046136D" w:rsidP="007B7859">
      <w:pPr>
        <w:pStyle w:val="Zamik1"/>
      </w:pPr>
      <w:r w:rsidRPr="007B7859">
        <w:t>p</w:t>
      </w:r>
      <w:r w:rsidR="009D0363" w:rsidRPr="007B7859">
        <w:t>o končani gradnji je potrebno odstraniti vse za potrebe gradnje postavljene provizorje in odstraniti vse ostanke začasnih deponij. Vse s sanacijo prizadete površine je potrebno krajinsko ustrezno urediti</w:t>
      </w:r>
      <w:r w:rsidRPr="007B7859">
        <w:t>;</w:t>
      </w:r>
    </w:p>
    <w:p w:rsidR="0046136D" w:rsidRPr="007B7859" w:rsidRDefault="0046136D" w:rsidP="007B7859">
      <w:pPr>
        <w:pStyle w:val="Zamik1"/>
      </w:pPr>
      <w:r w:rsidRPr="007B7859">
        <w:t>pri načr</w:t>
      </w:r>
      <w:r w:rsidR="005E634F" w:rsidRPr="007B7859">
        <w:t>to</w:t>
      </w:r>
      <w:r w:rsidRPr="007B7859">
        <w:t>vanju in gradnji novih tehnoloških vodov Cinkarne Celje je treba zagotoviti neprepustno izvedbo z opravljenim preizkusom in atestom;</w:t>
      </w:r>
    </w:p>
    <w:p w:rsidR="0046136D" w:rsidRPr="007B7859" w:rsidRDefault="0046136D" w:rsidP="007B7859">
      <w:pPr>
        <w:pStyle w:val="Zamik1"/>
      </w:pPr>
      <w:r w:rsidRPr="007B7859">
        <w:t>za izvajanje gradbenih del ni dovoljena uporaba gradbenega materiala, iz katerega se lahko</w:t>
      </w:r>
      <w:r w:rsidR="00CF4F5B" w:rsidRPr="007B7859">
        <w:t xml:space="preserve"> </w:t>
      </w:r>
      <w:r w:rsidRPr="007B7859">
        <w:t>izločajo škodljive snovi za vodo,</w:t>
      </w:r>
    </w:p>
    <w:p w:rsidR="0046136D" w:rsidRPr="007B7859" w:rsidRDefault="0046136D" w:rsidP="007B7859">
      <w:pPr>
        <w:pStyle w:val="Zamik1"/>
      </w:pPr>
      <w:r w:rsidRPr="007B7859">
        <w:t>na gradbišču so dovoljena le kemična stranišča ali sanitarije z urejenim odvajanje</w:t>
      </w:r>
      <w:r w:rsidR="002C57A9" w:rsidRPr="007B7859">
        <w:t>m</w:t>
      </w:r>
      <w:r w:rsidRPr="007B7859">
        <w:t xml:space="preserve"> v javno kanalizacijo;</w:t>
      </w:r>
    </w:p>
    <w:p w:rsidR="0046136D" w:rsidRPr="007B7859" w:rsidRDefault="0046136D" w:rsidP="007B7859">
      <w:pPr>
        <w:pStyle w:val="Zamik1"/>
      </w:pPr>
      <w:r w:rsidRPr="007B7859">
        <w:t>pri namestitvi naprave za pranje podvozij</w:t>
      </w:r>
      <w:r w:rsidR="006229FE" w:rsidRPr="007B7859">
        <w:t xml:space="preserve"> in/ali karoserij tovornih vozil na izvozu iz gradbišča je potrebno smiselno upoštevati določila Uredbe o emisiji snovi pri odvajanju odpadnih vod iz postaj za preskrbo motornih vozil z gorivi, objektov za vzdrževanje in popravila motornih vozil ter pralnic za motorna vozila (Uradni list RS, št. 10/99, 40/04, 41/04 – ZVO-1 in 44/22 – ZVO-2) in sicer glede namestitve naprave za čiščenje odpadnih vod oz. lovilnika olj in posebnih ukrepov zaradi čim manjšega onesnaževanja okolja;</w:t>
      </w:r>
    </w:p>
    <w:p w:rsidR="006229FE" w:rsidRPr="007B7859" w:rsidRDefault="006229FE" w:rsidP="007B7859">
      <w:pPr>
        <w:pStyle w:val="Zamik1"/>
      </w:pPr>
      <w:r w:rsidRPr="007B7859">
        <w:t>za primer izlitja goriva, motornega olja ali drugih nevarnih snovi v tla na območju gradbišča in o postopkih ravnanja sv takšnih primerih, mora biti izdelan poslovnik za takojšnje ukrepanje ter na voljo dostopna oprema za ukrepanje;</w:t>
      </w:r>
    </w:p>
    <w:p w:rsidR="006229FE" w:rsidRPr="007B7859" w:rsidRDefault="006229FE" w:rsidP="007B7859">
      <w:pPr>
        <w:pStyle w:val="Zamik1"/>
      </w:pPr>
      <w:r w:rsidRPr="007B7859">
        <w:t>na gradbišču in pri transportu gradbenega materiala se smejo uporabljati le tehnično brezhibni stroji in vozila, večja servisno vzdrževalna dela na gradbenih strojih pa se ne smejo izvajati na območju gradbišča.</w:t>
      </w:r>
    </w:p>
    <w:p w:rsidR="00193BBE" w:rsidRPr="008A3C3D" w:rsidRDefault="00193BBE" w:rsidP="00193BBE">
      <w:pPr>
        <w:spacing w:line="276" w:lineRule="auto"/>
        <w:rPr>
          <w:rFonts w:cs="Arial"/>
        </w:rPr>
      </w:pPr>
    </w:p>
    <w:p w:rsidR="009502D4" w:rsidRPr="007B7859" w:rsidRDefault="006229FE" w:rsidP="007B7859">
      <w:pPr>
        <w:pStyle w:val="Naslov1"/>
      </w:pPr>
      <w:r w:rsidRPr="007B7859">
        <w:t>Varovanje ekosistemov, rastlinstva in živalstva ter njihovih habitatov</w:t>
      </w:r>
      <w:r w:rsidR="005A1580" w:rsidRPr="007B7859">
        <w:t xml:space="preserve"> v času gradnje:</w:t>
      </w:r>
    </w:p>
    <w:p w:rsidR="00F57F57" w:rsidRPr="007B7859" w:rsidRDefault="00F57F57" w:rsidP="007B7859">
      <w:pPr>
        <w:pStyle w:val="Zamik1"/>
      </w:pPr>
      <w:r w:rsidRPr="007B7859">
        <w:t>na južnem in jugovzhodnem robu zemljišča nameravanega posega se morajo tla urediti na način, ki omogoča rast vlažnega travišča;</w:t>
      </w:r>
    </w:p>
    <w:p w:rsidR="00F57F57" w:rsidRPr="007B7859" w:rsidRDefault="00F57F57" w:rsidP="007B7859">
      <w:pPr>
        <w:pStyle w:val="Zamik1"/>
      </w:pPr>
      <w:r w:rsidRPr="007B7859">
        <w:t>na urejenem delu vlažne</w:t>
      </w:r>
      <w:r w:rsidR="0019202F" w:rsidRPr="007B7859">
        <w:t>ga</w:t>
      </w:r>
      <w:r w:rsidRPr="007B7859">
        <w:t xml:space="preserve"> travišča je treba zagotavljati, da košnja travišča ne poteka več kot 2-krat letno in da se ne izvaja med 1. junijem in 15. septembrom, po košnji pa je treba poko</w:t>
      </w:r>
      <w:r w:rsidR="008A3C3D" w:rsidRPr="007B7859">
        <w:t>šeno travo odstraniti z območja, pri čemer je sežig</w:t>
      </w:r>
      <w:r w:rsidRPr="007B7859">
        <w:t xml:space="preserve"> na območju vlažnega travišča</w:t>
      </w:r>
      <w:r w:rsidR="008A3C3D" w:rsidRPr="007B7859">
        <w:t xml:space="preserve"> prepovedan</w:t>
      </w:r>
      <w:r w:rsidRPr="007B7859">
        <w:t>;</w:t>
      </w:r>
    </w:p>
    <w:p w:rsidR="00F57F57" w:rsidRPr="007B7859" w:rsidRDefault="00F57F57" w:rsidP="007B7859">
      <w:pPr>
        <w:pStyle w:val="Zamik1"/>
      </w:pPr>
      <w:r w:rsidRPr="007B7859">
        <w:t>območje rasti vlažnega travišča je prepovedano</w:t>
      </w:r>
      <w:r w:rsidR="00D90479" w:rsidRPr="007B7859">
        <w:t xml:space="preserve"> gnojiti;</w:t>
      </w:r>
    </w:p>
    <w:p w:rsidR="00F57F57" w:rsidRPr="007B7859" w:rsidRDefault="005A1580" w:rsidP="007B7859">
      <w:pPr>
        <w:pStyle w:val="Zamik1"/>
      </w:pPr>
      <w:r w:rsidRPr="007B7859">
        <w:t xml:space="preserve">pri ureditvi nepozidanega dela območja, ki je predvideno za inženirske namene pri urejanju krajine, je treba zagotoviti uporabo rastlinskih vrst, ki imajo plitek korenski sistem z namenom, da ne predrejo tesnilnega sloja </w:t>
      </w:r>
      <w:proofErr w:type="spellStart"/>
      <w:r w:rsidRPr="007B7859">
        <w:t>prekrova</w:t>
      </w:r>
      <w:proofErr w:type="spellEnd"/>
      <w:r w:rsidRPr="007B7859">
        <w:t>, ki se nahaja pod nasuto plastjo zemljine;</w:t>
      </w:r>
    </w:p>
    <w:p w:rsidR="00B71C88" w:rsidRPr="007B7859" w:rsidRDefault="005A1580" w:rsidP="007B7859">
      <w:pPr>
        <w:pStyle w:val="Zamik1"/>
      </w:pPr>
      <w:r w:rsidRPr="007B7859">
        <w:t xml:space="preserve">preveriti je treba možnost zasaditve takih rastlinskih vrst, ki so značilne za habitat zavarovanih vrst metuljev </w:t>
      </w:r>
      <w:proofErr w:type="spellStart"/>
      <w:r w:rsidRPr="007B7859">
        <w:t>strašničin</w:t>
      </w:r>
      <w:proofErr w:type="spellEnd"/>
      <w:r w:rsidRPr="007B7859">
        <w:t xml:space="preserve"> </w:t>
      </w:r>
      <w:proofErr w:type="spellStart"/>
      <w:r w:rsidRPr="007B7859">
        <w:t>mravljiščar</w:t>
      </w:r>
      <w:proofErr w:type="spellEnd"/>
      <w:r w:rsidRPr="007B7859">
        <w:t xml:space="preserve"> (</w:t>
      </w:r>
      <w:proofErr w:type="spellStart"/>
      <w:r w:rsidRPr="007B7859">
        <w:t>Maculinea</w:t>
      </w:r>
      <w:proofErr w:type="spellEnd"/>
      <w:r w:rsidRPr="007B7859">
        <w:t xml:space="preserve"> </w:t>
      </w:r>
      <w:proofErr w:type="spellStart"/>
      <w:r w:rsidRPr="007B7859">
        <w:t>teleius</w:t>
      </w:r>
      <w:proofErr w:type="spellEnd"/>
      <w:r w:rsidRPr="007B7859">
        <w:t xml:space="preserve">) in temni </w:t>
      </w:r>
      <w:proofErr w:type="spellStart"/>
      <w:r w:rsidRPr="007B7859">
        <w:t>mravljiščar</w:t>
      </w:r>
      <w:proofErr w:type="spellEnd"/>
      <w:r w:rsidRPr="007B7859">
        <w:t xml:space="preserve"> (</w:t>
      </w:r>
      <w:proofErr w:type="spellStart"/>
      <w:r w:rsidRPr="007B7859">
        <w:t>Maculinea</w:t>
      </w:r>
      <w:proofErr w:type="spellEnd"/>
      <w:r w:rsidRPr="007B7859">
        <w:t xml:space="preserve"> </w:t>
      </w:r>
      <w:proofErr w:type="spellStart"/>
      <w:r w:rsidRPr="007B7859">
        <w:t>nausithous</w:t>
      </w:r>
      <w:proofErr w:type="spellEnd"/>
      <w:r w:rsidRPr="007B7859">
        <w:t>), ki so hkrati varovane vrste Direktive Sveta 92/43/EGS o ohranjanju naravnih habitatov ter prosto živečih rastlinskih in živalskih vrst.</w:t>
      </w:r>
    </w:p>
    <w:p w:rsidR="005A1580" w:rsidRPr="007B7859" w:rsidRDefault="005A1580" w:rsidP="007B7859">
      <w:pPr>
        <w:spacing w:line="276" w:lineRule="auto"/>
        <w:rPr>
          <w:rFonts w:cs="Arial"/>
        </w:rPr>
      </w:pPr>
    </w:p>
    <w:p w:rsidR="00E863EF" w:rsidRPr="007B7859" w:rsidRDefault="00E863EF" w:rsidP="007B7859">
      <w:pPr>
        <w:pStyle w:val="Naslov1"/>
      </w:pPr>
      <w:r w:rsidRPr="007B7859">
        <w:t>Spremljanje stanja okolja:</w:t>
      </w:r>
    </w:p>
    <w:p w:rsidR="00BB2C03" w:rsidRPr="007B7859" w:rsidRDefault="00BB2C03" w:rsidP="007B7859">
      <w:pPr>
        <w:pStyle w:val="Zamik1"/>
      </w:pPr>
      <w:r w:rsidRPr="007B7859">
        <w:t>Investitor mora v skladu s predpisom, ki ureja prvo ocenjevanje in obratovalni monitoring za vire hrupa ter o pogojih za njegovo izvajanje na gradbišču, ki je vir hrupa, zagotoviti izvajanje lastnega ocenjevanja hrupa po vzpostavitvi stabilnih obratovalnih razmer, oz. pod dejanskimi obratovalnimi pogoji, vendar ne pozneje kot 15 mesecev po zagonu.</w:t>
      </w:r>
    </w:p>
    <w:p w:rsidR="009F6703" w:rsidRPr="007B7859" w:rsidRDefault="00DC5535" w:rsidP="007B7859">
      <w:pPr>
        <w:pStyle w:val="Zamik1"/>
      </w:pPr>
      <w:r w:rsidRPr="007B7859">
        <w:t xml:space="preserve">Investitor mora na robu gradbišča območja nameravanega posega postaviti 3 merilna mesta za spremljanje prašne usedline in vsebnosti prašnih delcev v zunanjem zraku v času izvajanja gradbenih del. Prav tako se izvedejo 2 meritvi izpušnih plinov na petih strojih gradbene mehanizacije, ki je namenjena obdelavi odpadnega materiala in mehanizacije za pripravo nepropustnega </w:t>
      </w:r>
      <w:proofErr w:type="spellStart"/>
      <w:r w:rsidRPr="007B7859">
        <w:t>prekrova</w:t>
      </w:r>
      <w:proofErr w:type="spellEnd"/>
      <w:r w:rsidRPr="007B7859">
        <w:t>.</w:t>
      </w:r>
    </w:p>
    <w:p w:rsidR="00F85FD8" w:rsidRPr="007B7859" w:rsidRDefault="00DC5535" w:rsidP="007B7859">
      <w:pPr>
        <w:pStyle w:val="Zamik1"/>
      </w:pPr>
      <w:r w:rsidRPr="007B7859">
        <w:t>Investitor mora spremljati vplive na podzemne</w:t>
      </w:r>
      <w:r w:rsidR="00F85FD8" w:rsidRPr="007B7859">
        <w:t xml:space="preserve"> vode na</w:t>
      </w:r>
      <w:r w:rsidRPr="007B7859">
        <w:t xml:space="preserve"> </w:t>
      </w:r>
      <w:proofErr w:type="spellStart"/>
      <w:r w:rsidR="00F85FD8" w:rsidRPr="007B7859">
        <w:t>piezometrih</w:t>
      </w:r>
      <w:proofErr w:type="spellEnd"/>
      <w:r w:rsidR="00F85FD8" w:rsidRPr="007B7859">
        <w:t xml:space="preserve"> (PB-1/15, PB-3/15, PB-4/18, PB-8/18, nadomestni PB-5a in nadomestni PB-7a) in površinske vode na dveh merilnih mestih (MM1 in MM2). Pogostost spremljanja vplivov </w:t>
      </w:r>
      <w:r w:rsidR="00123712" w:rsidRPr="007B7859">
        <w:t>na podzemno in površinsko vodo s</w:t>
      </w:r>
      <w:r w:rsidR="00F85FD8" w:rsidRPr="007B7859">
        <w:t>e določ</w:t>
      </w:r>
      <w:r w:rsidR="00123712" w:rsidRPr="007B7859">
        <w:t>i</w:t>
      </w:r>
      <w:r w:rsidR="00F85FD8" w:rsidRPr="007B7859">
        <w:t xml:space="preserve"> glede na fazo izvajanja gradbenih del:</w:t>
      </w:r>
    </w:p>
    <w:p w:rsidR="00F85FD8" w:rsidRPr="007B7859" w:rsidRDefault="007B7859" w:rsidP="007B7859">
      <w:pPr>
        <w:pStyle w:val="Naslov2"/>
      </w:pPr>
      <w:r w:rsidRPr="007B7859">
        <w:t>P</w:t>
      </w:r>
      <w:r w:rsidR="00F85FD8" w:rsidRPr="007B7859">
        <w:t>red pričetkom del, posnetek sedanjega stanja v trajanju vsaj 1 hidrološkega leta in sicer:</w:t>
      </w:r>
    </w:p>
    <w:p w:rsidR="00F85FD8" w:rsidRPr="00123712" w:rsidRDefault="00F85FD8" w:rsidP="009B69E4">
      <w:pPr>
        <w:numPr>
          <w:ilvl w:val="0"/>
          <w:numId w:val="9"/>
        </w:numPr>
        <w:tabs>
          <w:tab w:val="left" w:pos="6509"/>
        </w:tabs>
        <w:rPr>
          <w:rFonts w:cs="Arial"/>
        </w:rPr>
      </w:pPr>
      <w:r w:rsidRPr="00123712">
        <w:rPr>
          <w:rFonts w:cs="Arial"/>
        </w:rPr>
        <w:t>4x meritev kemijskega stanja podzemnih in površinskih voda (</w:t>
      </w:r>
      <w:proofErr w:type="spellStart"/>
      <w:r w:rsidRPr="00123712">
        <w:rPr>
          <w:rFonts w:cs="Arial"/>
        </w:rPr>
        <w:t>Sb</w:t>
      </w:r>
      <w:proofErr w:type="spellEnd"/>
      <w:r w:rsidRPr="00123712">
        <w:rPr>
          <w:rFonts w:cs="Arial"/>
        </w:rPr>
        <w:t xml:space="preserve">, As, Ba, Be, B, </w:t>
      </w:r>
      <w:proofErr w:type="spellStart"/>
      <w:r w:rsidRPr="00123712">
        <w:rPr>
          <w:rFonts w:cs="Arial"/>
        </w:rPr>
        <w:t>Cd</w:t>
      </w:r>
      <w:proofErr w:type="spellEnd"/>
      <w:r w:rsidRPr="00123712">
        <w:rPr>
          <w:rFonts w:cs="Arial"/>
        </w:rPr>
        <w:t xml:space="preserve">, </w:t>
      </w:r>
      <w:proofErr w:type="spellStart"/>
      <w:r w:rsidRPr="00123712">
        <w:rPr>
          <w:rFonts w:cs="Arial"/>
        </w:rPr>
        <w:t>Cr</w:t>
      </w:r>
      <w:proofErr w:type="spellEnd"/>
      <w:r w:rsidRPr="00123712">
        <w:rPr>
          <w:rFonts w:cs="Arial"/>
        </w:rPr>
        <w:t xml:space="preserve">, Co, Cu, Fe, </w:t>
      </w:r>
      <w:proofErr w:type="spellStart"/>
      <w:r w:rsidRPr="00123712">
        <w:rPr>
          <w:rFonts w:cs="Arial"/>
        </w:rPr>
        <w:t>Pb</w:t>
      </w:r>
      <w:proofErr w:type="spellEnd"/>
      <w:r w:rsidRPr="00123712">
        <w:rPr>
          <w:rFonts w:cs="Arial"/>
        </w:rPr>
        <w:t xml:space="preserve">, </w:t>
      </w:r>
      <w:proofErr w:type="spellStart"/>
      <w:r w:rsidRPr="00123712">
        <w:rPr>
          <w:rFonts w:cs="Arial"/>
        </w:rPr>
        <w:t>Mn</w:t>
      </w:r>
      <w:proofErr w:type="spellEnd"/>
      <w:r w:rsidRPr="00123712">
        <w:rPr>
          <w:rFonts w:cs="Arial"/>
        </w:rPr>
        <w:t xml:space="preserve">, </w:t>
      </w:r>
      <w:proofErr w:type="spellStart"/>
      <w:r w:rsidRPr="00123712">
        <w:rPr>
          <w:rFonts w:cs="Arial"/>
        </w:rPr>
        <w:t>Hg</w:t>
      </w:r>
      <w:proofErr w:type="spellEnd"/>
      <w:r w:rsidRPr="00123712">
        <w:rPr>
          <w:rFonts w:cs="Arial"/>
        </w:rPr>
        <w:t xml:space="preserve">, Mo, Ni, P, Se, TI, </w:t>
      </w:r>
      <w:proofErr w:type="spellStart"/>
      <w:r w:rsidRPr="00123712">
        <w:rPr>
          <w:rFonts w:cs="Arial"/>
        </w:rPr>
        <w:t>Sn</w:t>
      </w:r>
      <w:proofErr w:type="spellEnd"/>
      <w:r w:rsidRPr="00123712">
        <w:rPr>
          <w:rFonts w:cs="Arial"/>
        </w:rPr>
        <w:t xml:space="preserve">, Ti, V, </w:t>
      </w:r>
      <w:proofErr w:type="spellStart"/>
      <w:r w:rsidRPr="00123712">
        <w:rPr>
          <w:rFonts w:cs="Arial"/>
        </w:rPr>
        <w:t>Zn</w:t>
      </w:r>
      <w:proofErr w:type="spellEnd"/>
      <w:r w:rsidRPr="00123712">
        <w:rPr>
          <w:rFonts w:cs="Arial"/>
        </w:rPr>
        <w:t>, sulfati, kloridi, fluoridi in celotni dušik),</w:t>
      </w:r>
    </w:p>
    <w:p w:rsidR="00F85FD8" w:rsidRPr="00123712" w:rsidRDefault="00F85FD8" w:rsidP="009B69E4">
      <w:pPr>
        <w:numPr>
          <w:ilvl w:val="0"/>
          <w:numId w:val="9"/>
        </w:numPr>
        <w:tabs>
          <w:tab w:val="left" w:pos="6509"/>
        </w:tabs>
        <w:rPr>
          <w:rFonts w:cs="Arial"/>
        </w:rPr>
      </w:pPr>
      <w:r w:rsidRPr="00123712">
        <w:rPr>
          <w:rFonts w:cs="Arial"/>
        </w:rPr>
        <w:t>neprekinjene m</w:t>
      </w:r>
      <w:r w:rsidR="00447D5B" w:rsidRPr="00123712">
        <w:rPr>
          <w:rFonts w:cs="Arial"/>
        </w:rPr>
        <w:t>eritve nivojev podzemne vode,</w:t>
      </w:r>
    </w:p>
    <w:p w:rsidR="00F85FD8" w:rsidRPr="00123712" w:rsidRDefault="00F85FD8" w:rsidP="009B69E4">
      <w:pPr>
        <w:numPr>
          <w:ilvl w:val="0"/>
          <w:numId w:val="9"/>
        </w:numPr>
        <w:tabs>
          <w:tab w:val="left" w:pos="6509"/>
        </w:tabs>
        <w:rPr>
          <w:rFonts w:cs="Arial"/>
        </w:rPr>
      </w:pPr>
      <w:r w:rsidRPr="00123712">
        <w:rPr>
          <w:rFonts w:cs="Arial"/>
        </w:rPr>
        <w:t>4x meritve pretokov površinskih voda;</w:t>
      </w:r>
    </w:p>
    <w:p w:rsidR="00F85FD8" w:rsidRPr="00123712" w:rsidRDefault="00F85FD8" w:rsidP="00F85FD8">
      <w:pPr>
        <w:tabs>
          <w:tab w:val="left" w:pos="6509"/>
        </w:tabs>
        <w:ind w:left="426"/>
        <w:rPr>
          <w:rFonts w:cs="Arial"/>
        </w:rPr>
      </w:pPr>
    </w:p>
    <w:p w:rsidR="00F85FD8" w:rsidRPr="007B7859" w:rsidRDefault="007B7859" w:rsidP="007B7859">
      <w:pPr>
        <w:pStyle w:val="Naslov2"/>
      </w:pPr>
      <w:r>
        <w:t>M</w:t>
      </w:r>
      <w:r w:rsidR="00F85FD8" w:rsidRPr="007B7859">
        <w:t>ed izvajanjem del:</w:t>
      </w:r>
    </w:p>
    <w:p w:rsidR="00F85FD8" w:rsidRPr="00123712" w:rsidRDefault="00F85FD8" w:rsidP="009B69E4">
      <w:pPr>
        <w:numPr>
          <w:ilvl w:val="0"/>
          <w:numId w:val="9"/>
        </w:numPr>
        <w:tabs>
          <w:tab w:val="left" w:pos="6509"/>
        </w:tabs>
        <w:rPr>
          <w:rFonts w:cs="Arial"/>
        </w:rPr>
      </w:pPr>
      <w:r w:rsidRPr="00123712">
        <w:rPr>
          <w:rFonts w:cs="Arial"/>
        </w:rPr>
        <w:t xml:space="preserve">tedensko terenske meritve fizikalno kemijskih parametrov podzemne (vsi zgoraj navedeni </w:t>
      </w:r>
      <w:proofErr w:type="spellStart"/>
      <w:r w:rsidRPr="00123712">
        <w:rPr>
          <w:rFonts w:cs="Arial"/>
        </w:rPr>
        <w:t>piezometri</w:t>
      </w:r>
      <w:proofErr w:type="spellEnd"/>
      <w:r w:rsidRPr="00123712">
        <w:rPr>
          <w:rFonts w:cs="Arial"/>
        </w:rPr>
        <w:t xml:space="preserve">) in površinske vode (MM1 in MM2): pH, Eh, temperatura, </w:t>
      </w:r>
      <w:proofErr w:type="spellStart"/>
      <w:r w:rsidRPr="00123712">
        <w:rPr>
          <w:rFonts w:cs="Arial"/>
        </w:rPr>
        <w:t>elektroprevodnost</w:t>
      </w:r>
      <w:proofErr w:type="spellEnd"/>
      <w:r w:rsidRPr="00123712">
        <w:rPr>
          <w:rFonts w:cs="Arial"/>
        </w:rPr>
        <w:t>, vsebnost kisika, ORP,</w:t>
      </w:r>
    </w:p>
    <w:p w:rsidR="00F85FD8" w:rsidRPr="00123712" w:rsidRDefault="00F85FD8" w:rsidP="009B69E4">
      <w:pPr>
        <w:numPr>
          <w:ilvl w:val="0"/>
          <w:numId w:val="9"/>
        </w:numPr>
        <w:tabs>
          <w:tab w:val="left" w:pos="6509"/>
        </w:tabs>
        <w:rPr>
          <w:rFonts w:cs="Arial"/>
        </w:rPr>
      </w:pPr>
      <w:r w:rsidRPr="00123712">
        <w:rPr>
          <w:rFonts w:cs="Arial"/>
        </w:rPr>
        <w:t>na dva meseca laboratorijske meritve kemijskega stanja podzemne in površinske vode (</w:t>
      </w:r>
      <w:proofErr w:type="spellStart"/>
      <w:r w:rsidRPr="00123712">
        <w:rPr>
          <w:rFonts w:cs="Arial"/>
        </w:rPr>
        <w:t>Sb</w:t>
      </w:r>
      <w:proofErr w:type="spellEnd"/>
      <w:r w:rsidRPr="00123712">
        <w:rPr>
          <w:rFonts w:cs="Arial"/>
        </w:rPr>
        <w:t xml:space="preserve">, As, Ba, Be, B, </w:t>
      </w:r>
      <w:proofErr w:type="spellStart"/>
      <w:r w:rsidRPr="00123712">
        <w:rPr>
          <w:rFonts w:cs="Arial"/>
        </w:rPr>
        <w:t>Cd</w:t>
      </w:r>
      <w:proofErr w:type="spellEnd"/>
      <w:r w:rsidRPr="00123712">
        <w:rPr>
          <w:rFonts w:cs="Arial"/>
        </w:rPr>
        <w:t xml:space="preserve">, </w:t>
      </w:r>
      <w:proofErr w:type="spellStart"/>
      <w:r w:rsidRPr="00123712">
        <w:rPr>
          <w:rFonts w:cs="Arial"/>
        </w:rPr>
        <w:t>Cr</w:t>
      </w:r>
      <w:proofErr w:type="spellEnd"/>
      <w:r w:rsidRPr="00123712">
        <w:rPr>
          <w:rFonts w:cs="Arial"/>
        </w:rPr>
        <w:t xml:space="preserve">, Co, Cu, Fe, </w:t>
      </w:r>
      <w:proofErr w:type="spellStart"/>
      <w:r w:rsidRPr="00123712">
        <w:rPr>
          <w:rFonts w:cs="Arial"/>
        </w:rPr>
        <w:t>Pb</w:t>
      </w:r>
      <w:proofErr w:type="spellEnd"/>
      <w:r w:rsidRPr="00123712">
        <w:rPr>
          <w:rFonts w:cs="Arial"/>
        </w:rPr>
        <w:t xml:space="preserve">, </w:t>
      </w:r>
      <w:proofErr w:type="spellStart"/>
      <w:r w:rsidRPr="00123712">
        <w:rPr>
          <w:rFonts w:cs="Arial"/>
        </w:rPr>
        <w:t>Mn</w:t>
      </w:r>
      <w:proofErr w:type="spellEnd"/>
      <w:r w:rsidRPr="00123712">
        <w:rPr>
          <w:rFonts w:cs="Arial"/>
        </w:rPr>
        <w:t xml:space="preserve">, </w:t>
      </w:r>
      <w:proofErr w:type="spellStart"/>
      <w:r w:rsidRPr="00123712">
        <w:rPr>
          <w:rFonts w:cs="Arial"/>
        </w:rPr>
        <w:t>Hg</w:t>
      </w:r>
      <w:proofErr w:type="spellEnd"/>
      <w:r w:rsidRPr="00123712">
        <w:rPr>
          <w:rFonts w:cs="Arial"/>
        </w:rPr>
        <w:t xml:space="preserve">, Mo, Ni, P, Se, TI, </w:t>
      </w:r>
      <w:proofErr w:type="spellStart"/>
      <w:r w:rsidRPr="00123712">
        <w:rPr>
          <w:rFonts w:cs="Arial"/>
        </w:rPr>
        <w:t>Sn</w:t>
      </w:r>
      <w:proofErr w:type="spellEnd"/>
      <w:r w:rsidRPr="00123712">
        <w:rPr>
          <w:rFonts w:cs="Arial"/>
        </w:rPr>
        <w:t xml:space="preserve">, Ti, V, </w:t>
      </w:r>
      <w:proofErr w:type="spellStart"/>
      <w:r w:rsidRPr="00123712">
        <w:rPr>
          <w:rFonts w:cs="Arial"/>
        </w:rPr>
        <w:t>Zn</w:t>
      </w:r>
      <w:proofErr w:type="spellEnd"/>
      <w:r w:rsidRPr="00123712">
        <w:rPr>
          <w:rFonts w:cs="Arial"/>
        </w:rPr>
        <w:t>, sulfati, kloridi, fluoridi in celotni dušik),</w:t>
      </w:r>
    </w:p>
    <w:p w:rsidR="007B7859" w:rsidRDefault="00F85FD8" w:rsidP="009B69E4">
      <w:pPr>
        <w:numPr>
          <w:ilvl w:val="0"/>
          <w:numId w:val="9"/>
        </w:numPr>
        <w:tabs>
          <w:tab w:val="left" w:pos="6509"/>
        </w:tabs>
        <w:rPr>
          <w:rFonts w:cs="Arial"/>
        </w:rPr>
      </w:pPr>
      <w:r w:rsidRPr="00123712">
        <w:rPr>
          <w:rFonts w:cs="Arial"/>
        </w:rPr>
        <w:t>neprekinjen</w:t>
      </w:r>
      <w:r w:rsidR="00447D5B" w:rsidRPr="00123712">
        <w:rPr>
          <w:rFonts w:cs="Arial"/>
        </w:rPr>
        <w:t>e meritve nivojev podzemne vode,</w:t>
      </w:r>
    </w:p>
    <w:p w:rsidR="00DC5535" w:rsidRPr="00123712" w:rsidRDefault="00F85FD8" w:rsidP="009B69E4">
      <w:pPr>
        <w:numPr>
          <w:ilvl w:val="0"/>
          <w:numId w:val="9"/>
        </w:numPr>
        <w:tabs>
          <w:tab w:val="left" w:pos="6509"/>
        </w:tabs>
        <w:rPr>
          <w:rFonts w:cs="Arial"/>
        </w:rPr>
      </w:pPr>
      <w:r w:rsidRPr="00123712">
        <w:rPr>
          <w:rFonts w:cs="Arial"/>
        </w:rPr>
        <w:t>na dva meseca meritve pretokov površinskih voda;</w:t>
      </w:r>
    </w:p>
    <w:p w:rsidR="00F85FD8" w:rsidRPr="00123712" w:rsidRDefault="00F85FD8" w:rsidP="00F85FD8">
      <w:pPr>
        <w:tabs>
          <w:tab w:val="left" w:pos="6509"/>
        </w:tabs>
        <w:rPr>
          <w:rFonts w:cs="Arial"/>
        </w:rPr>
      </w:pPr>
    </w:p>
    <w:p w:rsidR="00F85FD8" w:rsidRPr="007B7859" w:rsidRDefault="007B7859" w:rsidP="007B7859">
      <w:pPr>
        <w:pStyle w:val="Naslov2"/>
      </w:pPr>
      <w:r>
        <w:t>P</w:t>
      </w:r>
      <w:r w:rsidR="00F85FD8" w:rsidRPr="007B7859">
        <w:t xml:space="preserve">o zaključeni izvedbi </w:t>
      </w:r>
      <w:r w:rsidR="0019202F" w:rsidRPr="007B7859">
        <w:t>s</w:t>
      </w:r>
      <w:r w:rsidR="00F85FD8" w:rsidRPr="007B7859">
        <w:t>anacije zemljišča v obdobju nadaljnjih 10 let (po 5 letih se izdela optimizacija programa monitoringa glede na sprotne ugotovitve):</w:t>
      </w:r>
    </w:p>
    <w:p w:rsidR="00F85FD8" w:rsidRPr="00123712" w:rsidRDefault="00F85FD8" w:rsidP="009B69E4">
      <w:pPr>
        <w:numPr>
          <w:ilvl w:val="0"/>
          <w:numId w:val="9"/>
        </w:numPr>
        <w:tabs>
          <w:tab w:val="left" w:pos="6509"/>
        </w:tabs>
        <w:rPr>
          <w:rFonts w:cs="Arial"/>
        </w:rPr>
      </w:pPr>
      <w:r w:rsidRPr="00123712">
        <w:rPr>
          <w:rFonts w:cs="Arial"/>
        </w:rPr>
        <w:t>2x letno meritve kemijskega stanja podzemnih in površinskih voda (</w:t>
      </w:r>
      <w:proofErr w:type="spellStart"/>
      <w:r w:rsidRPr="00123712">
        <w:rPr>
          <w:rFonts w:cs="Arial"/>
        </w:rPr>
        <w:t>Sb</w:t>
      </w:r>
      <w:proofErr w:type="spellEnd"/>
      <w:r w:rsidRPr="00123712">
        <w:rPr>
          <w:rFonts w:cs="Arial"/>
        </w:rPr>
        <w:t xml:space="preserve">, As, Ba, Be, B, </w:t>
      </w:r>
      <w:proofErr w:type="spellStart"/>
      <w:r w:rsidRPr="00123712">
        <w:rPr>
          <w:rFonts w:cs="Arial"/>
        </w:rPr>
        <w:t>Cd</w:t>
      </w:r>
      <w:proofErr w:type="spellEnd"/>
      <w:r w:rsidRPr="00123712">
        <w:rPr>
          <w:rFonts w:cs="Arial"/>
        </w:rPr>
        <w:t xml:space="preserve">, </w:t>
      </w:r>
      <w:proofErr w:type="spellStart"/>
      <w:r w:rsidRPr="00123712">
        <w:rPr>
          <w:rFonts w:cs="Arial"/>
        </w:rPr>
        <w:t>Cr</w:t>
      </w:r>
      <w:proofErr w:type="spellEnd"/>
      <w:r w:rsidRPr="00123712">
        <w:rPr>
          <w:rFonts w:cs="Arial"/>
        </w:rPr>
        <w:t xml:space="preserve">, Co, Cu, Fe, </w:t>
      </w:r>
      <w:proofErr w:type="spellStart"/>
      <w:r w:rsidRPr="00123712">
        <w:rPr>
          <w:rFonts w:cs="Arial"/>
        </w:rPr>
        <w:t>Pb</w:t>
      </w:r>
      <w:proofErr w:type="spellEnd"/>
      <w:r w:rsidRPr="00123712">
        <w:rPr>
          <w:rFonts w:cs="Arial"/>
        </w:rPr>
        <w:t xml:space="preserve">, </w:t>
      </w:r>
      <w:proofErr w:type="spellStart"/>
      <w:r w:rsidRPr="00123712">
        <w:rPr>
          <w:rFonts w:cs="Arial"/>
        </w:rPr>
        <w:t>Mn</w:t>
      </w:r>
      <w:proofErr w:type="spellEnd"/>
      <w:r w:rsidRPr="00123712">
        <w:rPr>
          <w:rFonts w:cs="Arial"/>
        </w:rPr>
        <w:t xml:space="preserve">, </w:t>
      </w:r>
      <w:proofErr w:type="spellStart"/>
      <w:r w:rsidRPr="00123712">
        <w:rPr>
          <w:rFonts w:cs="Arial"/>
        </w:rPr>
        <w:t>Hg</w:t>
      </w:r>
      <w:proofErr w:type="spellEnd"/>
      <w:r w:rsidRPr="00123712">
        <w:rPr>
          <w:rFonts w:cs="Arial"/>
        </w:rPr>
        <w:t xml:space="preserve">, Mo, Ni, P, Se, TI, </w:t>
      </w:r>
      <w:proofErr w:type="spellStart"/>
      <w:r w:rsidRPr="00123712">
        <w:rPr>
          <w:rFonts w:cs="Arial"/>
        </w:rPr>
        <w:t>Sn</w:t>
      </w:r>
      <w:proofErr w:type="spellEnd"/>
      <w:r w:rsidRPr="00123712">
        <w:rPr>
          <w:rFonts w:cs="Arial"/>
        </w:rPr>
        <w:t xml:space="preserve">, Ti, V, </w:t>
      </w:r>
      <w:proofErr w:type="spellStart"/>
      <w:r w:rsidRPr="00123712">
        <w:rPr>
          <w:rFonts w:cs="Arial"/>
        </w:rPr>
        <w:t>Zn</w:t>
      </w:r>
      <w:proofErr w:type="spellEnd"/>
      <w:r w:rsidRPr="00123712">
        <w:rPr>
          <w:rFonts w:cs="Arial"/>
        </w:rPr>
        <w:t>, sulfati, kloridi, fluoridi in celotni dušik),</w:t>
      </w:r>
    </w:p>
    <w:p w:rsidR="00F85FD8" w:rsidRPr="00123712" w:rsidRDefault="00F85FD8" w:rsidP="009B69E4">
      <w:pPr>
        <w:numPr>
          <w:ilvl w:val="0"/>
          <w:numId w:val="9"/>
        </w:numPr>
        <w:tabs>
          <w:tab w:val="left" w:pos="6509"/>
        </w:tabs>
        <w:rPr>
          <w:rFonts w:cs="Arial"/>
        </w:rPr>
      </w:pPr>
      <w:r w:rsidRPr="00123712">
        <w:rPr>
          <w:rFonts w:cs="Arial"/>
        </w:rPr>
        <w:t>neprekinjene m</w:t>
      </w:r>
      <w:r w:rsidR="00447D5B" w:rsidRPr="00123712">
        <w:rPr>
          <w:rFonts w:cs="Arial"/>
        </w:rPr>
        <w:t>eritve nivojev podzemne vode,</w:t>
      </w:r>
    </w:p>
    <w:p w:rsidR="00DC5535" w:rsidRPr="00123712" w:rsidRDefault="00F85FD8" w:rsidP="009B69E4">
      <w:pPr>
        <w:numPr>
          <w:ilvl w:val="0"/>
          <w:numId w:val="9"/>
        </w:numPr>
        <w:tabs>
          <w:tab w:val="left" w:pos="6509"/>
        </w:tabs>
        <w:rPr>
          <w:rFonts w:cs="Arial"/>
        </w:rPr>
      </w:pPr>
      <w:r w:rsidRPr="00123712">
        <w:rPr>
          <w:rFonts w:cs="Arial"/>
        </w:rPr>
        <w:t>2x letno meritve pretokov površinskih voda</w:t>
      </w:r>
      <w:r w:rsidR="00447D5B" w:rsidRPr="00123712">
        <w:rPr>
          <w:rFonts w:cs="Arial"/>
        </w:rPr>
        <w:t>.</w:t>
      </w:r>
    </w:p>
    <w:p w:rsidR="005330C9" w:rsidRPr="00123712" w:rsidRDefault="005330C9" w:rsidP="005330C9">
      <w:pPr>
        <w:tabs>
          <w:tab w:val="left" w:pos="6509"/>
        </w:tabs>
        <w:rPr>
          <w:rFonts w:cs="Arial"/>
        </w:rPr>
      </w:pPr>
    </w:p>
    <w:p w:rsidR="00D34794" w:rsidRPr="00123712" w:rsidRDefault="00123529" w:rsidP="007B7859">
      <w:pPr>
        <w:pStyle w:val="NatevanjeIIIIII"/>
        <w:rPr>
          <w:rFonts w:cs="Arial"/>
        </w:rPr>
      </w:pPr>
      <w:r w:rsidRPr="00123712">
        <w:rPr>
          <w:rFonts w:cs="Arial"/>
        </w:rPr>
        <w:lastRenderedPageBreak/>
        <w:t>Investitor mora s strani biologa z izkušnjami s področja raziskovanja žuželk in habitata mravljinčarjev z</w:t>
      </w:r>
      <w:r w:rsidR="005330C9" w:rsidRPr="00123712">
        <w:rPr>
          <w:rFonts w:cs="Arial"/>
        </w:rPr>
        <w:t>agotoviti spremljanje uspešnosti vzpost</w:t>
      </w:r>
      <w:r w:rsidRPr="00123712">
        <w:rPr>
          <w:rFonts w:cs="Arial"/>
        </w:rPr>
        <w:t xml:space="preserve">avitve habitata mravljinčarjev </w:t>
      </w:r>
      <w:r w:rsidR="008C286B" w:rsidRPr="00123712">
        <w:rPr>
          <w:rFonts w:cs="Arial"/>
        </w:rPr>
        <w:t>po</w:t>
      </w:r>
      <w:r w:rsidR="005330C9" w:rsidRPr="00123712">
        <w:rPr>
          <w:rFonts w:cs="Arial"/>
        </w:rPr>
        <w:t xml:space="preserve"> obdobju 5 -10 let</w:t>
      </w:r>
      <w:r w:rsidRPr="00123712">
        <w:rPr>
          <w:rFonts w:cs="Arial"/>
        </w:rPr>
        <w:t xml:space="preserve"> po </w:t>
      </w:r>
      <w:r w:rsidR="008C286B" w:rsidRPr="00123712">
        <w:rPr>
          <w:rFonts w:cs="Arial"/>
        </w:rPr>
        <w:t xml:space="preserve">sanaciji zemljišča </w:t>
      </w:r>
      <w:r w:rsidR="00D34794" w:rsidRPr="00123712">
        <w:rPr>
          <w:rFonts w:cs="Arial"/>
        </w:rPr>
        <w:t>(</w:t>
      </w:r>
      <w:r w:rsidR="008C286B" w:rsidRPr="00123712">
        <w:rPr>
          <w:rFonts w:cs="Arial"/>
        </w:rPr>
        <w:t xml:space="preserve">5. terenskih dni </w:t>
      </w:r>
      <w:r w:rsidR="00D34794" w:rsidRPr="00123712">
        <w:rPr>
          <w:rFonts w:cs="Arial"/>
        </w:rPr>
        <w:t xml:space="preserve">opazovanja </w:t>
      </w:r>
      <w:r w:rsidR="008C286B" w:rsidRPr="00123712">
        <w:rPr>
          <w:rFonts w:cs="Arial"/>
        </w:rPr>
        <w:t xml:space="preserve">v </w:t>
      </w:r>
      <w:r w:rsidR="00D34794" w:rsidRPr="00123712">
        <w:rPr>
          <w:rFonts w:cs="Arial"/>
        </w:rPr>
        <w:t>eni/isti</w:t>
      </w:r>
      <w:r w:rsidR="008C286B" w:rsidRPr="00123712">
        <w:rPr>
          <w:rFonts w:cs="Arial"/>
        </w:rPr>
        <w:t xml:space="preserve"> sezoni</w:t>
      </w:r>
      <w:r w:rsidR="00D34794" w:rsidRPr="00123712">
        <w:rPr>
          <w:rFonts w:cs="Arial"/>
        </w:rPr>
        <w:t>)</w:t>
      </w:r>
      <w:r w:rsidR="008C286B" w:rsidRPr="00123712">
        <w:rPr>
          <w:rFonts w:cs="Arial"/>
        </w:rPr>
        <w:t>,</w:t>
      </w:r>
      <w:r w:rsidR="005330C9" w:rsidRPr="00123712">
        <w:rPr>
          <w:rFonts w:cs="Arial"/>
        </w:rPr>
        <w:t xml:space="preserve"> in sicer s terenskim popisom hranilne rastline in opaženih osebkov.</w:t>
      </w:r>
      <w:r w:rsidR="00D34794" w:rsidRPr="00123712">
        <w:rPr>
          <w:rFonts w:cs="Arial"/>
        </w:rPr>
        <w:t xml:space="preserve"> Investitor mora </w:t>
      </w:r>
      <w:r w:rsidR="00447D5B" w:rsidRPr="00123712">
        <w:rPr>
          <w:rFonts w:cs="Arial"/>
        </w:rPr>
        <w:t>po</w:t>
      </w:r>
      <w:r w:rsidR="00D34794" w:rsidRPr="00123712">
        <w:rPr>
          <w:rFonts w:cs="Arial"/>
        </w:rPr>
        <w:t xml:space="preserve"> vzpostavitvi travnika pred pričetkom spremljanja habitata o tem obvestiti Zavod RS za varstvo narave, OE Celje.</w:t>
      </w:r>
    </w:p>
    <w:p w:rsidR="005330C9" w:rsidRPr="00123712" w:rsidRDefault="005330C9" w:rsidP="007B7859">
      <w:pPr>
        <w:tabs>
          <w:tab w:val="left" w:pos="6509"/>
        </w:tabs>
        <w:rPr>
          <w:rFonts w:cs="Arial"/>
        </w:rPr>
      </w:pPr>
    </w:p>
    <w:p w:rsidR="00785075" w:rsidRPr="00B5517E" w:rsidRDefault="00DC3005" w:rsidP="007B7859">
      <w:pPr>
        <w:pStyle w:val="NatevanjeIIIIII"/>
        <w:rPr>
          <w:rFonts w:cs="Arial"/>
        </w:rPr>
      </w:pPr>
      <w:r w:rsidRPr="00B5517E">
        <w:rPr>
          <w:rFonts w:cs="Arial"/>
        </w:rPr>
        <w:t>Investitor mora pri nadaljnjem projektiranju, med gradnjo in uporabo objekta poleg pogojev,</w:t>
      </w:r>
      <w:r w:rsidR="001B5485" w:rsidRPr="00B5517E">
        <w:rPr>
          <w:rFonts w:cs="Arial"/>
        </w:rPr>
        <w:t xml:space="preserve"> </w:t>
      </w:r>
      <w:r w:rsidRPr="00B5517E">
        <w:rPr>
          <w:rFonts w:cs="Arial"/>
        </w:rPr>
        <w:t xml:space="preserve">navedenih v prejšnji </w:t>
      </w:r>
      <w:r w:rsidR="00F32730" w:rsidRPr="00B5517E">
        <w:rPr>
          <w:rFonts w:cs="Arial"/>
        </w:rPr>
        <w:t xml:space="preserve">točki </w:t>
      </w:r>
      <w:r w:rsidRPr="00B5517E">
        <w:rPr>
          <w:rFonts w:cs="Arial"/>
        </w:rPr>
        <w:t xml:space="preserve">upoštevati tudi pogoje, ki imajo ustrezno pravno podlago in so jih k izvedbi gradnje in uporabi objekta iz vidika njihove pristojnosti podali </w:t>
      </w:r>
      <w:proofErr w:type="spellStart"/>
      <w:r w:rsidRPr="00B5517E">
        <w:rPr>
          <w:rFonts w:cs="Arial"/>
        </w:rPr>
        <w:t>mnenjedajalci</w:t>
      </w:r>
      <w:proofErr w:type="spellEnd"/>
      <w:r w:rsidRPr="00B5517E">
        <w:rPr>
          <w:rFonts w:cs="Arial"/>
        </w:rPr>
        <w:t xml:space="preserve"> navedeni v IV. točki</w:t>
      </w:r>
      <w:r w:rsidR="006B17D9" w:rsidRPr="00B5517E">
        <w:rPr>
          <w:rFonts w:cs="Arial"/>
        </w:rPr>
        <w:t xml:space="preserve"> in pogoje določene </w:t>
      </w:r>
      <w:r w:rsidR="008C4835" w:rsidRPr="00B5517E">
        <w:rPr>
          <w:rFonts w:cs="Arial"/>
        </w:rPr>
        <w:t xml:space="preserve">v </w:t>
      </w:r>
      <w:r w:rsidR="001B5485" w:rsidRPr="00B5517E">
        <w:rPr>
          <w:rFonts w:cs="Arial"/>
        </w:rPr>
        <w:t>Odloku o občinskem podrobnem prostorskem načrtu za območje CI-6 (Uradni list RS, št. 107/2020).</w:t>
      </w:r>
    </w:p>
    <w:p w:rsidR="001B5485" w:rsidRPr="00B5517E" w:rsidRDefault="001B5485" w:rsidP="001B5485">
      <w:pPr>
        <w:tabs>
          <w:tab w:val="left" w:pos="0"/>
        </w:tabs>
        <w:spacing w:line="276" w:lineRule="auto"/>
        <w:ind w:right="141"/>
        <w:rPr>
          <w:rFonts w:cs="Arial"/>
        </w:rPr>
      </w:pPr>
    </w:p>
    <w:p w:rsidR="00A26F10" w:rsidRPr="00B5517E" w:rsidRDefault="00A26F10" w:rsidP="007B7859">
      <w:pPr>
        <w:pStyle w:val="NatevanjeIIIIII"/>
        <w:rPr>
          <w:rFonts w:cs="Arial"/>
        </w:rPr>
      </w:pPr>
      <w:r w:rsidRPr="00B5517E">
        <w:rPr>
          <w:rFonts w:cs="Arial"/>
        </w:rPr>
        <w:t>To dovoljenje preneha veljati, če investitor v roku pet let po njegovi pravnomočnosti ne vloži popolne prijave začetka gradnje.</w:t>
      </w:r>
    </w:p>
    <w:p w:rsidR="00785075" w:rsidRPr="00B5517E" w:rsidRDefault="00785075" w:rsidP="009F6703">
      <w:pPr>
        <w:tabs>
          <w:tab w:val="left" w:pos="0"/>
        </w:tabs>
        <w:spacing w:line="276" w:lineRule="auto"/>
        <w:ind w:right="141"/>
        <w:rPr>
          <w:rFonts w:cs="Arial"/>
        </w:rPr>
      </w:pPr>
    </w:p>
    <w:p w:rsidR="00A26F10" w:rsidRPr="00B5517E" w:rsidRDefault="00A26F10" w:rsidP="007B7859">
      <w:pPr>
        <w:pStyle w:val="NatevanjeIIIIII"/>
        <w:rPr>
          <w:rFonts w:cs="Arial"/>
        </w:rPr>
      </w:pPr>
      <w:r w:rsidRPr="00B5517E">
        <w:rPr>
          <w:rFonts w:cs="Arial"/>
        </w:rPr>
        <w:t>Zaradi te gradnje ne smejo biti prizadete pravice in pravne koristi tretjih oseb. Škodo, ki bi nastala zaradi kršitev pravic in pravnih koristi teh oseb, trpi investitor.</w:t>
      </w:r>
    </w:p>
    <w:p w:rsidR="00785075" w:rsidRPr="00B5517E" w:rsidRDefault="00785075" w:rsidP="009F6703">
      <w:pPr>
        <w:tabs>
          <w:tab w:val="left" w:pos="0"/>
        </w:tabs>
        <w:spacing w:line="276" w:lineRule="auto"/>
        <w:ind w:right="141"/>
        <w:rPr>
          <w:rFonts w:cs="Arial"/>
        </w:rPr>
      </w:pPr>
    </w:p>
    <w:p w:rsidR="00A26F10" w:rsidRPr="00B5517E" w:rsidRDefault="00A26F10" w:rsidP="007B7859">
      <w:pPr>
        <w:pStyle w:val="NatevanjeIIIIII"/>
        <w:rPr>
          <w:rFonts w:cs="Arial"/>
        </w:rPr>
      </w:pPr>
      <w:r w:rsidRPr="00B5517E">
        <w:rPr>
          <w:rFonts w:cs="Arial"/>
        </w:rPr>
        <w:t>Posebni stroški za izdajo tega dovoljenja niso bili zaznamovani.</w:t>
      </w:r>
    </w:p>
    <w:p w:rsidR="00FF42D5" w:rsidRPr="00B5517E" w:rsidRDefault="00FF42D5" w:rsidP="00B41ED8">
      <w:pPr>
        <w:tabs>
          <w:tab w:val="left" w:pos="284"/>
        </w:tabs>
        <w:spacing w:line="276" w:lineRule="auto"/>
        <w:ind w:right="-292"/>
        <w:jc w:val="left"/>
        <w:rPr>
          <w:rFonts w:cs="Arial"/>
        </w:rPr>
      </w:pPr>
    </w:p>
    <w:p w:rsidR="00CC61FB" w:rsidRPr="00B5517E" w:rsidRDefault="00CC61FB" w:rsidP="00B41ED8">
      <w:pPr>
        <w:tabs>
          <w:tab w:val="left" w:pos="284"/>
        </w:tabs>
        <w:spacing w:line="276" w:lineRule="auto"/>
        <w:ind w:right="-292"/>
        <w:jc w:val="left"/>
        <w:rPr>
          <w:rFonts w:cs="Arial"/>
        </w:rPr>
      </w:pPr>
    </w:p>
    <w:p w:rsidR="00FF42D5" w:rsidRPr="00B5517E" w:rsidRDefault="00FF42D5" w:rsidP="00E32772">
      <w:pPr>
        <w:tabs>
          <w:tab w:val="left" w:pos="284"/>
        </w:tabs>
        <w:spacing w:line="276" w:lineRule="auto"/>
        <w:ind w:right="-292"/>
        <w:rPr>
          <w:rFonts w:cs="Arial"/>
        </w:rPr>
      </w:pPr>
    </w:p>
    <w:p w:rsidR="00252578" w:rsidRPr="00B5517E" w:rsidRDefault="00252578" w:rsidP="007B7859">
      <w:pPr>
        <w:pStyle w:val="Naslov"/>
      </w:pPr>
      <w:r w:rsidRPr="00B5517E">
        <w:t>Obrazložitev:</w:t>
      </w:r>
    </w:p>
    <w:p w:rsidR="00591803" w:rsidRDefault="00591803" w:rsidP="00E32772">
      <w:pPr>
        <w:spacing w:line="276" w:lineRule="auto"/>
        <w:ind w:right="-292"/>
        <w:rPr>
          <w:rFonts w:cs="Arial"/>
        </w:rPr>
      </w:pPr>
    </w:p>
    <w:p w:rsidR="007B7859" w:rsidRPr="00B5517E" w:rsidRDefault="007B7859" w:rsidP="00E32772">
      <w:pPr>
        <w:spacing w:line="276" w:lineRule="auto"/>
        <w:ind w:right="-292"/>
        <w:rPr>
          <w:rFonts w:cs="Arial"/>
        </w:rPr>
      </w:pPr>
    </w:p>
    <w:p w:rsidR="006B7A7A" w:rsidRPr="00585CFA" w:rsidRDefault="006B7A7A" w:rsidP="00E32772">
      <w:pPr>
        <w:spacing w:line="276" w:lineRule="auto"/>
        <w:ind w:right="-292"/>
        <w:rPr>
          <w:rFonts w:cs="Arial"/>
        </w:rPr>
      </w:pPr>
    </w:p>
    <w:p w:rsidR="00956187" w:rsidRPr="00585CFA" w:rsidRDefault="00956187" w:rsidP="00585CFA">
      <w:pPr>
        <w:pStyle w:val="Obrazloitev1"/>
        <w:rPr>
          <w:b w:val="0"/>
        </w:rPr>
      </w:pPr>
      <w:r w:rsidRPr="00585CFA">
        <w:rPr>
          <w:b w:val="0"/>
        </w:rPr>
        <w:t>Investitor</w:t>
      </w:r>
      <w:r w:rsidR="00866C48" w:rsidRPr="00585CFA">
        <w:rPr>
          <w:b w:val="0"/>
        </w:rPr>
        <w:t xml:space="preserve"> </w:t>
      </w:r>
      <w:r w:rsidR="00C07B0A" w:rsidRPr="00585CFA">
        <w:rPr>
          <w:b w:val="0"/>
        </w:rPr>
        <w:t>Ministrstv</w:t>
      </w:r>
      <w:r w:rsidR="000B2D9A" w:rsidRPr="00585CFA">
        <w:rPr>
          <w:b w:val="0"/>
        </w:rPr>
        <w:t>o</w:t>
      </w:r>
      <w:r w:rsidR="00C07B0A" w:rsidRPr="00585CFA">
        <w:rPr>
          <w:b w:val="0"/>
        </w:rPr>
        <w:t xml:space="preserve"> za okolje in prostor, Dunajska 48, 1000 Ljubljana, ki ga po pooblastilu zastopa </w:t>
      </w:r>
      <w:proofErr w:type="spellStart"/>
      <w:r w:rsidR="00C07B0A" w:rsidRPr="00585CFA">
        <w:rPr>
          <w:b w:val="0"/>
        </w:rPr>
        <w:t>Hidrosvet</w:t>
      </w:r>
      <w:proofErr w:type="spellEnd"/>
      <w:r w:rsidR="00C07B0A" w:rsidRPr="00585CFA">
        <w:rPr>
          <w:b w:val="0"/>
        </w:rPr>
        <w:t xml:space="preserve"> d.o.o., Kidričeva 25, 3000 Celje</w:t>
      </w:r>
      <w:r w:rsidR="00866C48" w:rsidRPr="00585CFA">
        <w:rPr>
          <w:b w:val="0"/>
        </w:rPr>
        <w:t>,</w:t>
      </w:r>
      <w:r w:rsidR="00D06833" w:rsidRPr="00585CFA">
        <w:rPr>
          <w:b w:val="0"/>
        </w:rPr>
        <w:t xml:space="preserve"> </w:t>
      </w:r>
      <w:r w:rsidR="00866C48" w:rsidRPr="00585CFA">
        <w:rPr>
          <w:b w:val="0"/>
        </w:rPr>
        <w:t>je</w:t>
      </w:r>
      <w:r w:rsidR="00D06833" w:rsidRPr="00585CFA">
        <w:rPr>
          <w:b w:val="0"/>
        </w:rPr>
        <w:t xml:space="preserve"> </w:t>
      </w:r>
      <w:r w:rsidR="00866C48" w:rsidRPr="00585CFA">
        <w:rPr>
          <w:b w:val="0"/>
        </w:rPr>
        <w:t xml:space="preserve">dne </w:t>
      </w:r>
      <w:r w:rsidR="00C07B0A" w:rsidRPr="00585CFA">
        <w:rPr>
          <w:b w:val="0"/>
        </w:rPr>
        <w:t>10</w:t>
      </w:r>
      <w:r w:rsidR="00866C48" w:rsidRPr="00585CFA">
        <w:rPr>
          <w:b w:val="0"/>
        </w:rPr>
        <w:t>. </w:t>
      </w:r>
      <w:r w:rsidR="00C07B0A" w:rsidRPr="00585CFA">
        <w:rPr>
          <w:b w:val="0"/>
        </w:rPr>
        <w:t>2. 2021</w:t>
      </w:r>
      <w:r w:rsidR="00064557" w:rsidRPr="00585CFA">
        <w:rPr>
          <w:b w:val="0"/>
        </w:rPr>
        <w:t xml:space="preserve"> pri Ministrstvu za okolje in prostor podal zahtevo za izdajo gradbenega dovoljenja za </w:t>
      </w:r>
      <w:r w:rsidR="00C07B0A" w:rsidRPr="00585CFA">
        <w:rPr>
          <w:b w:val="0"/>
        </w:rPr>
        <w:t xml:space="preserve">gradnjo </w:t>
      </w:r>
      <w:proofErr w:type="spellStart"/>
      <w:r w:rsidR="00C07B0A" w:rsidRPr="00585CFA">
        <w:rPr>
          <w:b w:val="0"/>
        </w:rPr>
        <w:t>prekrova</w:t>
      </w:r>
      <w:proofErr w:type="spellEnd"/>
      <w:r w:rsidR="00C07B0A" w:rsidRPr="00585CFA">
        <w:rPr>
          <w:b w:val="0"/>
        </w:rPr>
        <w:t xml:space="preserve"> zemljišča na parceli št. 115/1 k.o. Teharje</w:t>
      </w:r>
      <w:r w:rsidRPr="00585CFA">
        <w:rPr>
          <w:b w:val="0"/>
        </w:rPr>
        <w:t>.</w:t>
      </w:r>
      <w:r w:rsidR="004923E7" w:rsidRPr="00585CFA">
        <w:rPr>
          <w:b w:val="0"/>
        </w:rPr>
        <w:t xml:space="preserve"> </w:t>
      </w:r>
      <w:r w:rsidR="00064557" w:rsidRPr="00585CFA">
        <w:rPr>
          <w:b w:val="0"/>
        </w:rPr>
        <w:t>K vlogi je</w:t>
      </w:r>
      <w:r w:rsidR="00D06833" w:rsidRPr="00585CFA">
        <w:rPr>
          <w:b w:val="0"/>
        </w:rPr>
        <w:t xml:space="preserve"> pooblaščenec </w:t>
      </w:r>
      <w:r w:rsidR="00064557" w:rsidRPr="00585CFA">
        <w:rPr>
          <w:b w:val="0"/>
        </w:rPr>
        <w:t xml:space="preserve">v skladu </w:t>
      </w:r>
      <w:r w:rsidRPr="00585CFA">
        <w:rPr>
          <w:b w:val="0"/>
        </w:rPr>
        <w:t>z 51.</w:t>
      </w:r>
      <w:r w:rsidR="00064557" w:rsidRPr="00585CFA">
        <w:rPr>
          <w:b w:val="0"/>
        </w:rPr>
        <w:t xml:space="preserve"> členom Gradbenega zakona (Uradni list RS, št. 61/17</w:t>
      </w:r>
      <w:r w:rsidR="001767E7" w:rsidRPr="00585CFA">
        <w:rPr>
          <w:b w:val="0"/>
        </w:rPr>
        <w:t>,</w:t>
      </w:r>
      <w:r w:rsidR="00064557" w:rsidRPr="00585CFA">
        <w:rPr>
          <w:b w:val="0"/>
        </w:rPr>
        <w:t xml:space="preserve"> 72/17 – </w:t>
      </w:r>
      <w:proofErr w:type="spellStart"/>
      <w:r w:rsidR="00064557" w:rsidRPr="00585CFA">
        <w:rPr>
          <w:b w:val="0"/>
        </w:rPr>
        <w:t>popr</w:t>
      </w:r>
      <w:proofErr w:type="spellEnd"/>
      <w:r w:rsidR="00866C48" w:rsidRPr="00585CFA">
        <w:rPr>
          <w:b w:val="0"/>
        </w:rPr>
        <w:t>.</w:t>
      </w:r>
      <w:r w:rsidR="00C07B0A" w:rsidRPr="00585CFA">
        <w:rPr>
          <w:b w:val="0"/>
        </w:rPr>
        <w:t>,</w:t>
      </w:r>
      <w:r w:rsidR="001767E7" w:rsidRPr="00585CFA">
        <w:rPr>
          <w:b w:val="0"/>
        </w:rPr>
        <w:t xml:space="preserve"> 65/20 </w:t>
      </w:r>
      <w:r w:rsidR="00C07B0A" w:rsidRPr="00585CFA">
        <w:rPr>
          <w:b w:val="0"/>
        </w:rPr>
        <w:t xml:space="preserve">in 15/21 – ZDUOP </w:t>
      </w:r>
      <w:r w:rsidR="001767E7" w:rsidRPr="00585CFA">
        <w:rPr>
          <w:b w:val="0"/>
        </w:rPr>
        <w:t>-</w:t>
      </w:r>
      <w:r w:rsidR="00866C48" w:rsidRPr="00585CFA">
        <w:rPr>
          <w:b w:val="0"/>
        </w:rPr>
        <w:t xml:space="preserve"> v nadaljevanju GZ) priložil projekt za </w:t>
      </w:r>
      <w:r w:rsidR="0055015E" w:rsidRPr="00585CFA">
        <w:rPr>
          <w:b w:val="0"/>
        </w:rPr>
        <w:t xml:space="preserve">dokumentacijo za </w:t>
      </w:r>
      <w:r w:rsidR="00866C48" w:rsidRPr="00585CFA">
        <w:rPr>
          <w:b w:val="0"/>
        </w:rPr>
        <w:t>pridobitev gradbenega dovoljenja (</w:t>
      </w:r>
      <w:r w:rsidR="0055015E" w:rsidRPr="00585CFA">
        <w:rPr>
          <w:b w:val="0"/>
        </w:rPr>
        <w:t>D</w:t>
      </w:r>
      <w:r w:rsidR="00866C48" w:rsidRPr="00585CFA">
        <w:rPr>
          <w:b w:val="0"/>
        </w:rPr>
        <w:t xml:space="preserve">GD) </w:t>
      </w:r>
      <w:r w:rsidRPr="00585CFA">
        <w:rPr>
          <w:b w:val="0"/>
        </w:rPr>
        <w:t xml:space="preserve">in </w:t>
      </w:r>
      <w:r w:rsidR="00866C48" w:rsidRPr="00585CFA">
        <w:rPr>
          <w:b w:val="0"/>
        </w:rPr>
        <w:t>p</w:t>
      </w:r>
      <w:r w:rsidRPr="00585CFA">
        <w:rPr>
          <w:b w:val="0"/>
        </w:rPr>
        <w:t>oročilo o vplivih na okolje</w:t>
      </w:r>
      <w:r w:rsidR="00DA21AF" w:rsidRPr="00585CFA">
        <w:rPr>
          <w:b w:val="0"/>
        </w:rPr>
        <w:t xml:space="preserve"> (PVO)</w:t>
      </w:r>
      <w:r w:rsidRPr="00585CFA">
        <w:rPr>
          <w:b w:val="0"/>
        </w:rPr>
        <w:t xml:space="preserve">, ki sta navedena v </w:t>
      </w:r>
      <w:r w:rsidR="00E302A3" w:rsidRPr="00585CFA">
        <w:rPr>
          <w:b w:val="0"/>
        </w:rPr>
        <w:t xml:space="preserve">točki </w:t>
      </w:r>
      <w:r w:rsidR="00EA0CC7" w:rsidRPr="00585CFA">
        <w:rPr>
          <w:b w:val="0"/>
        </w:rPr>
        <w:t>III</w:t>
      </w:r>
      <w:r w:rsidR="00E302A3" w:rsidRPr="00585CFA">
        <w:rPr>
          <w:b w:val="0"/>
        </w:rPr>
        <w:t xml:space="preserve">. </w:t>
      </w:r>
      <w:r w:rsidR="0055015E" w:rsidRPr="00585CFA">
        <w:rPr>
          <w:b w:val="0"/>
        </w:rPr>
        <w:t>izreka tega dovoljenja.</w:t>
      </w:r>
    </w:p>
    <w:p w:rsidR="00C07B0A" w:rsidRPr="00585CFA" w:rsidRDefault="00C07B0A" w:rsidP="00E32772">
      <w:pPr>
        <w:spacing w:line="276" w:lineRule="auto"/>
        <w:ind w:right="-292"/>
        <w:rPr>
          <w:rFonts w:cs="Arial"/>
        </w:rPr>
      </w:pPr>
    </w:p>
    <w:p w:rsidR="000C58AC" w:rsidRPr="00585CFA" w:rsidRDefault="001635CA" w:rsidP="00585CFA">
      <w:pPr>
        <w:pStyle w:val="Obrazloitev1"/>
        <w:rPr>
          <w:rFonts w:cs="Arial"/>
          <w:b w:val="0"/>
        </w:rPr>
      </w:pPr>
      <w:r w:rsidRPr="00585CFA">
        <w:rPr>
          <w:rFonts w:cs="Arial"/>
          <w:b w:val="0"/>
        </w:rPr>
        <w:t xml:space="preserve">Pooblaščenec </w:t>
      </w:r>
      <w:r w:rsidRPr="00585CFA">
        <w:rPr>
          <w:b w:val="0"/>
        </w:rPr>
        <w:t>investitorja</w:t>
      </w:r>
      <w:r w:rsidR="00956187" w:rsidRPr="00585CFA">
        <w:rPr>
          <w:rFonts w:cs="Arial"/>
          <w:b w:val="0"/>
        </w:rPr>
        <w:t xml:space="preserve"> je vlogo za izdajo gradbenega dovoljenja na zahtevo upr</w:t>
      </w:r>
      <w:r w:rsidR="007C3B3D" w:rsidRPr="00585CFA">
        <w:rPr>
          <w:rFonts w:cs="Arial"/>
          <w:b w:val="0"/>
        </w:rPr>
        <w:t xml:space="preserve">avnega organa večkrat dopolnil, vloga je bila popolna </w:t>
      </w:r>
      <w:r w:rsidR="002C2F6A" w:rsidRPr="00585CFA">
        <w:rPr>
          <w:rFonts w:cs="Arial"/>
          <w:b w:val="0"/>
        </w:rPr>
        <w:t>24.</w:t>
      </w:r>
      <w:r w:rsidR="008A2148">
        <w:rPr>
          <w:rFonts w:cs="Arial"/>
          <w:b w:val="0"/>
        </w:rPr>
        <w:t> </w:t>
      </w:r>
      <w:r w:rsidR="002C2F6A" w:rsidRPr="00585CFA">
        <w:rPr>
          <w:rFonts w:cs="Arial"/>
          <w:b w:val="0"/>
        </w:rPr>
        <w:t>3.</w:t>
      </w:r>
      <w:r w:rsidR="008A2148">
        <w:rPr>
          <w:rFonts w:cs="Arial"/>
          <w:b w:val="0"/>
        </w:rPr>
        <w:t> </w:t>
      </w:r>
      <w:r w:rsidR="002C2F6A" w:rsidRPr="00585CFA">
        <w:rPr>
          <w:rFonts w:cs="Arial"/>
          <w:b w:val="0"/>
        </w:rPr>
        <w:t>2022</w:t>
      </w:r>
      <w:r w:rsidR="00956187" w:rsidRPr="00585CFA">
        <w:rPr>
          <w:rFonts w:cs="Arial"/>
          <w:b w:val="0"/>
        </w:rPr>
        <w:t>.</w:t>
      </w:r>
    </w:p>
    <w:p w:rsidR="00064557" w:rsidRPr="00585CFA" w:rsidRDefault="00064557" w:rsidP="00E32772">
      <w:pPr>
        <w:spacing w:line="276" w:lineRule="auto"/>
        <w:ind w:right="-292"/>
        <w:rPr>
          <w:rFonts w:cs="Arial"/>
        </w:rPr>
      </w:pPr>
    </w:p>
    <w:p w:rsidR="000D2A05" w:rsidRPr="00585CFA" w:rsidRDefault="00064557" w:rsidP="00585CFA">
      <w:pPr>
        <w:pStyle w:val="Obrazloitev1"/>
        <w:rPr>
          <w:rFonts w:cs="Arial"/>
          <w:b w:val="0"/>
        </w:rPr>
      </w:pPr>
      <w:r w:rsidRPr="00585CFA">
        <w:rPr>
          <w:rFonts w:cs="Arial"/>
          <w:b w:val="0"/>
        </w:rPr>
        <w:t xml:space="preserve">Upravni organ ugotavlja, da se zahtevek </w:t>
      </w:r>
      <w:r w:rsidR="00204CA9" w:rsidRPr="00585CFA">
        <w:rPr>
          <w:rFonts w:cs="Arial"/>
          <w:b w:val="0"/>
        </w:rPr>
        <w:t>za izdajo gradbenega dovoljenja nanaša n</w:t>
      </w:r>
      <w:r w:rsidRPr="00585CFA">
        <w:rPr>
          <w:rFonts w:cs="Arial"/>
          <w:b w:val="0"/>
        </w:rPr>
        <w:t>a</w:t>
      </w:r>
      <w:r w:rsidR="00866C48" w:rsidRPr="00585CFA">
        <w:rPr>
          <w:rFonts w:cs="Arial"/>
          <w:b w:val="0"/>
        </w:rPr>
        <w:t xml:space="preserve"> </w:t>
      </w:r>
      <w:r w:rsidR="000970DC" w:rsidRPr="00585CFA">
        <w:rPr>
          <w:rFonts w:cs="Arial"/>
          <w:b w:val="0"/>
        </w:rPr>
        <w:t>sanacijo parcele 115/1, k.o. Teharje, kjer bo izvedena ustrezna obdelava v preteklosti odloženega materiala (umetnih nasutij).</w:t>
      </w:r>
      <w:r w:rsidR="007B7859" w:rsidRPr="00585CFA">
        <w:rPr>
          <w:rFonts w:cs="Arial"/>
          <w:b w:val="0"/>
        </w:rPr>
        <w:t xml:space="preserve"> </w:t>
      </w:r>
      <w:r w:rsidR="000970DC" w:rsidRPr="00585CFA">
        <w:rPr>
          <w:rFonts w:cs="Arial"/>
          <w:b w:val="0"/>
        </w:rPr>
        <w:t xml:space="preserve">Za preprečevanje vdora meteorne vode na področje umetnih nasutij bo izveden nepropustni </w:t>
      </w:r>
      <w:proofErr w:type="spellStart"/>
      <w:r w:rsidR="000970DC" w:rsidRPr="00585CFA">
        <w:rPr>
          <w:rFonts w:cs="Arial"/>
          <w:b w:val="0"/>
        </w:rPr>
        <w:t>prekrov</w:t>
      </w:r>
      <w:proofErr w:type="spellEnd"/>
      <w:r w:rsidR="000970DC" w:rsidRPr="00585CFA">
        <w:rPr>
          <w:rFonts w:cs="Arial"/>
          <w:b w:val="0"/>
        </w:rPr>
        <w:t xml:space="preserve"> z drenažnim sistemom (glavni objekt). Izvedena bo nova kontura terena, pri čemer bosta umetni nasutji UN/A in UN/C (Tabela 2) izven nasičene cone, izveden bo nepropusten </w:t>
      </w:r>
      <w:proofErr w:type="spellStart"/>
      <w:r w:rsidR="000970DC" w:rsidRPr="00585CFA">
        <w:rPr>
          <w:rFonts w:cs="Arial"/>
          <w:b w:val="0"/>
        </w:rPr>
        <w:t>prekrov</w:t>
      </w:r>
      <w:proofErr w:type="spellEnd"/>
      <w:r w:rsidR="000970DC" w:rsidRPr="00585CFA">
        <w:rPr>
          <w:rFonts w:cs="Arial"/>
          <w:b w:val="0"/>
        </w:rPr>
        <w:t xml:space="preserve">, ki bo močno zmanjšal (skoraj preprečil) vdor meteorne vode v umetna nasutja in s tem zelo omejil transport snovi skozi nasute zemljine. Za povečanje varnosti obratovanja in boljši izkoristek zemljišča, bodo tehnološki vodi Cinkarne Celje </w:t>
      </w:r>
      <w:r w:rsidR="000970DC" w:rsidRPr="00585CFA">
        <w:rPr>
          <w:b w:val="0"/>
        </w:rPr>
        <w:t>prestavljeni</w:t>
      </w:r>
      <w:r w:rsidR="000970DC" w:rsidRPr="00585CFA">
        <w:rPr>
          <w:rFonts w:cs="Arial"/>
          <w:b w:val="0"/>
        </w:rPr>
        <w:t xml:space="preserve"> </w:t>
      </w:r>
      <w:r w:rsidR="008F237B" w:rsidRPr="00585CFA">
        <w:rPr>
          <w:rFonts w:cs="Arial"/>
          <w:b w:val="0"/>
        </w:rPr>
        <w:t>iz obstoječih dveh koridorjev preko predmetne parcele v enot</w:t>
      </w:r>
      <w:r w:rsidR="00A246D9">
        <w:rPr>
          <w:rFonts w:cs="Arial"/>
          <w:b w:val="0"/>
        </w:rPr>
        <w:t>en koridor</w:t>
      </w:r>
      <w:r w:rsidR="008F237B" w:rsidRPr="00585CFA">
        <w:rPr>
          <w:rFonts w:cs="Arial"/>
          <w:b w:val="0"/>
        </w:rPr>
        <w:t xml:space="preserve"> na južni strani predvidene gospodarske cone </w:t>
      </w:r>
      <w:r w:rsidR="00017544">
        <w:rPr>
          <w:rFonts w:cs="Arial"/>
          <w:b w:val="0"/>
        </w:rPr>
        <w:t>(prestavitev približno od meje zemljišča 115/1 na zahodni strani do priključitve na obstoječe stanje na parceli 83, oboje k.o. Teharje).</w:t>
      </w:r>
      <w:r w:rsidR="000970DC" w:rsidRPr="00585CFA">
        <w:rPr>
          <w:rFonts w:cs="Arial"/>
          <w:b w:val="0"/>
        </w:rPr>
        <w:t xml:space="preserve"> Zamenjan bo dotrajani odsek vodovoda in uveden program </w:t>
      </w:r>
      <w:proofErr w:type="spellStart"/>
      <w:r w:rsidR="000970DC" w:rsidRPr="00585CFA">
        <w:rPr>
          <w:rFonts w:cs="Arial"/>
          <w:b w:val="0"/>
        </w:rPr>
        <w:t>geotehničnega</w:t>
      </w:r>
      <w:proofErr w:type="spellEnd"/>
      <w:r w:rsidR="000970DC" w:rsidRPr="00585CFA">
        <w:rPr>
          <w:rFonts w:cs="Arial"/>
          <w:b w:val="0"/>
        </w:rPr>
        <w:t xml:space="preserve"> monitoringa in vplivov na okolje med gradnjo ter po izvedeni sanaciji.</w:t>
      </w:r>
    </w:p>
    <w:p w:rsidR="00BB4250" w:rsidRPr="00B5517E" w:rsidRDefault="00BB4250" w:rsidP="001B5485">
      <w:pPr>
        <w:rPr>
          <w:rFonts w:cs="Arial"/>
        </w:rPr>
      </w:pPr>
    </w:p>
    <w:p w:rsidR="007B7859" w:rsidRPr="00585CFA" w:rsidRDefault="00BD2097" w:rsidP="00585CFA">
      <w:pPr>
        <w:pStyle w:val="Obrazloitev1"/>
        <w:rPr>
          <w:rFonts w:cs="Arial"/>
          <w:b w:val="0"/>
        </w:rPr>
      </w:pPr>
      <w:bookmarkStart w:id="0" w:name="OLE_LINK2"/>
      <w:r w:rsidRPr="00585CFA">
        <w:rPr>
          <w:rFonts w:cs="Arial"/>
          <w:b w:val="0"/>
        </w:rPr>
        <w:t xml:space="preserve">Upravni organ ugotavlja, da je nameravani poseg objekt z vplivi na okolje, za katerega je treba izvesti presojo vplivov na okolje. </w:t>
      </w:r>
      <w:r w:rsidR="005D55D3" w:rsidRPr="00585CFA">
        <w:rPr>
          <w:rFonts w:cs="Arial"/>
          <w:b w:val="0"/>
        </w:rPr>
        <w:t xml:space="preserve">Obveznost presoje vplivov na okolje se ugotavlja v skladu z Uredbo o posegih v okolje, za katere je treba izvesti presojo vplivov na okolje (Uradni list RS, št. 51/14, 57/15 in </w:t>
      </w:r>
      <w:r w:rsidR="005D55D3" w:rsidRPr="00585CFA">
        <w:rPr>
          <w:rFonts w:cs="Arial"/>
          <w:b w:val="0"/>
        </w:rPr>
        <w:lastRenderedPageBreak/>
        <w:t>26/17; v nadaljevanju Uredba o posegih v okolje).</w:t>
      </w:r>
    </w:p>
    <w:p w:rsidR="001B5485" w:rsidRPr="00123712" w:rsidRDefault="001B5485" w:rsidP="001B5485">
      <w:pPr>
        <w:spacing w:line="276" w:lineRule="auto"/>
        <w:ind w:right="-8"/>
        <w:rPr>
          <w:rFonts w:cs="Arial"/>
        </w:rPr>
      </w:pPr>
    </w:p>
    <w:p w:rsidR="001B5485" w:rsidRPr="00123712" w:rsidRDefault="005B5D90" w:rsidP="001B5485">
      <w:pPr>
        <w:spacing w:line="276" w:lineRule="auto"/>
        <w:ind w:right="-8"/>
        <w:rPr>
          <w:rFonts w:cs="Arial"/>
          <w:color w:val="000000"/>
        </w:rPr>
      </w:pPr>
      <w:r w:rsidRPr="00123712">
        <w:rPr>
          <w:rFonts w:cs="Arial"/>
          <w:color w:val="000000"/>
        </w:rPr>
        <w:t>Presoja vplivov na okolje je med drugim v skladu z 2. alinejo prvega odstavka 1. člena Uredbe o posegih v okolje obvezna za posege v okolje, če se zanje v predhodnem postopku ugotovi, da bi lahko imeli pomembne vplive na okolje. Zahtevek investitorja se nanaša na</w:t>
      </w:r>
      <w:r w:rsidR="00EA7C9F" w:rsidRPr="00123712">
        <w:rPr>
          <w:rFonts w:cs="Arial"/>
          <w:color w:val="000000"/>
        </w:rPr>
        <w:t xml:space="preserve"> prvo etapo prostorske ureditve na območju CI-6, ki obsega ureditev oz. sanacijo zemljišča, v okviru katere bo izvedena obdelava v preteklosti odloženih odpa</w:t>
      </w:r>
      <w:r w:rsidR="009C20D6" w:rsidRPr="00123712">
        <w:rPr>
          <w:rFonts w:cs="Arial"/>
          <w:color w:val="000000"/>
        </w:rPr>
        <w:t>d</w:t>
      </w:r>
      <w:r w:rsidR="00EA7C9F" w:rsidRPr="00123712">
        <w:rPr>
          <w:rFonts w:cs="Arial"/>
          <w:color w:val="000000"/>
        </w:rPr>
        <w:t xml:space="preserve">kov (umetnih nasutij). Za preprečevanje vdora meteorne vode na področje umetnih nasutij bo izveden nepropustni </w:t>
      </w:r>
      <w:proofErr w:type="spellStart"/>
      <w:r w:rsidR="00EA7C9F" w:rsidRPr="00123712">
        <w:rPr>
          <w:rFonts w:cs="Arial"/>
          <w:color w:val="000000"/>
        </w:rPr>
        <w:t>prekrov</w:t>
      </w:r>
      <w:proofErr w:type="spellEnd"/>
      <w:r w:rsidR="00EA7C9F" w:rsidRPr="00123712">
        <w:rPr>
          <w:rFonts w:cs="Arial"/>
          <w:color w:val="000000"/>
        </w:rPr>
        <w:t xml:space="preserve"> z drenažnim sistemom (glavni objekt). Izvedena bo nova kontura terena, pri čemer bosta umetni nasutji UN/A in UN/C vgrajeni izven saturirane cone. Zamenjan bo dotrajani odsek vodovoda preko obravnavanega zemljišča in uveden bo program </w:t>
      </w:r>
      <w:proofErr w:type="spellStart"/>
      <w:r w:rsidR="00EA7C9F" w:rsidRPr="00123712">
        <w:rPr>
          <w:rFonts w:cs="Arial"/>
          <w:color w:val="000000"/>
        </w:rPr>
        <w:t>geotehničnega</w:t>
      </w:r>
      <w:proofErr w:type="spellEnd"/>
      <w:r w:rsidR="00EA7C9F" w:rsidRPr="00123712">
        <w:rPr>
          <w:rFonts w:cs="Arial"/>
          <w:color w:val="000000"/>
        </w:rPr>
        <w:t xml:space="preserve"> monitoringa in vplivov na okolje med gradnjo ter po izvedeni sanaciji predmetne parcele.</w:t>
      </w:r>
      <w:r w:rsidRPr="00123712">
        <w:rPr>
          <w:rFonts w:cs="Arial"/>
          <w:color w:val="000000"/>
        </w:rPr>
        <w:t xml:space="preserve"> Upravni organ ugotavlja, da je bil za nameravani poseg izveden predhodni postopek (sklep št. </w:t>
      </w:r>
      <w:r w:rsidR="005E1639" w:rsidRPr="00123712">
        <w:rPr>
          <w:rFonts w:cs="Arial"/>
          <w:color w:val="000000"/>
        </w:rPr>
        <w:t xml:space="preserve">35431-47/2022-2550-5 </w:t>
      </w:r>
      <w:r w:rsidRPr="00123712">
        <w:rPr>
          <w:rFonts w:cs="Arial"/>
          <w:color w:val="000000"/>
        </w:rPr>
        <w:t xml:space="preserve">z dne </w:t>
      </w:r>
      <w:r w:rsidR="005E1639" w:rsidRPr="00123712">
        <w:rPr>
          <w:rFonts w:cs="Arial"/>
          <w:color w:val="000000"/>
        </w:rPr>
        <w:t>4.</w:t>
      </w:r>
      <w:r w:rsidR="00F73F9D">
        <w:rPr>
          <w:rFonts w:cs="Arial"/>
          <w:color w:val="000000"/>
        </w:rPr>
        <w:t> </w:t>
      </w:r>
      <w:r w:rsidR="005E1639" w:rsidRPr="00123712">
        <w:rPr>
          <w:rFonts w:cs="Arial"/>
          <w:color w:val="000000"/>
        </w:rPr>
        <w:t>3.</w:t>
      </w:r>
      <w:r w:rsidR="00F73F9D">
        <w:rPr>
          <w:rFonts w:cs="Arial"/>
          <w:color w:val="000000"/>
        </w:rPr>
        <w:t> </w:t>
      </w:r>
      <w:r w:rsidR="005E1639" w:rsidRPr="00123712">
        <w:rPr>
          <w:rFonts w:cs="Arial"/>
          <w:color w:val="000000"/>
        </w:rPr>
        <w:t>2022</w:t>
      </w:r>
      <w:r w:rsidRPr="00123712">
        <w:rPr>
          <w:rFonts w:cs="Arial"/>
          <w:color w:val="000000"/>
        </w:rPr>
        <w:t xml:space="preserve">, </w:t>
      </w:r>
      <w:r w:rsidR="005E1639" w:rsidRPr="00123712">
        <w:rPr>
          <w:rFonts w:cs="Arial"/>
          <w:color w:val="000000"/>
        </w:rPr>
        <w:t>Ministrstvo za okolje in prostor</w:t>
      </w:r>
      <w:r w:rsidRPr="00123712">
        <w:rPr>
          <w:rFonts w:cs="Arial"/>
          <w:color w:val="000000"/>
        </w:rPr>
        <w:t xml:space="preserve">) v skladu s točko </w:t>
      </w:r>
      <w:r w:rsidR="005E1639" w:rsidRPr="00123712">
        <w:rPr>
          <w:rFonts w:cs="Arial"/>
        </w:rPr>
        <w:t xml:space="preserve">G.I.2.1 </w:t>
      </w:r>
      <w:r w:rsidRPr="00123712">
        <w:rPr>
          <w:rFonts w:cs="Arial"/>
          <w:color w:val="000000"/>
        </w:rPr>
        <w:t xml:space="preserve">priloge 1 Uredbe o posegih v okolje. Iz citiranega sklepa izhaja ugotovitev, da bi, upoštevajoč </w:t>
      </w:r>
      <w:r w:rsidR="005E1639" w:rsidRPr="00123712">
        <w:rPr>
          <w:rFonts w:cs="Arial"/>
          <w:color w:val="000000"/>
        </w:rPr>
        <w:t xml:space="preserve">samo velikost območja, ki je predmet sanacijskih del, velike količine odpadkov, ki bodo predmet obdelave, upoštevajoč lokacijo nameravanega posega in ugotovljene verjetno pomembne vplive nameravanega posega z vidika emisij hrupa, emisij onesnaževal v zrak, ravnanja z odpadki in z vidika vpliva na biotsko raznovrstnost obravnavanega območja, </w:t>
      </w:r>
      <w:r w:rsidRPr="00123712">
        <w:rPr>
          <w:rFonts w:cs="Arial"/>
          <w:color w:val="000000"/>
        </w:rPr>
        <w:t xml:space="preserve">nameravani poseg lahko imel pomembne vplive na okolje. Zato je bilo v predhodnem postopku v skladu z določili 51.a člena Zakona o varstvu okolja (Uradni list RS, št. 39/06 – uradno prečiščeno besedilo, 49/06 – ZMetD, 66/06 – </w:t>
      </w:r>
      <w:proofErr w:type="spellStart"/>
      <w:r w:rsidRPr="00123712">
        <w:rPr>
          <w:rFonts w:cs="Arial"/>
          <w:color w:val="000000"/>
        </w:rPr>
        <w:t>odl</w:t>
      </w:r>
      <w:proofErr w:type="spellEnd"/>
      <w:r w:rsidRPr="00123712">
        <w:rPr>
          <w:rFonts w:cs="Arial"/>
          <w:color w:val="000000"/>
        </w:rPr>
        <w:t xml:space="preserve">. US, 33/07 – ZPNačrt, 57/08 – ZFO-1A, 70/08, 108/09, 108/09 – ZPNačrt-A, 48/12, 57/12, 92/13, 56/15, 102/15, 30/16, 61/17 – GZ, 21/18 – </w:t>
      </w:r>
      <w:proofErr w:type="spellStart"/>
      <w:r w:rsidRPr="00123712">
        <w:rPr>
          <w:rFonts w:cs="Arial"/>
          <w:color w:val="000000"/>
        </w:rPr>
        <w:t>ZNOrg</w:t>
      </w:r>
      <w:proofErr w:type="spellEnd"/>
      <w:r w:rsidRPr="00123712">
        <w:rPr>
          <w:rFonts w:cs="Arial"/>
          <w:color w:val="000000"/>
        </w:rPr>
        <w:t>, 84/18 – ZIURKOE in 158/20) odločeno, da je za obravnavani poseg potrebno izvesti presojo vplivov na okolje.</w:t>
      </w:r>
    </w:p>
    <w:p w:rsidR="001B5485" w:rsidRPr="00123712" w:rsidRDefault="001B5485" w:rsidP="001B5485">
      <w:pPr>
        <w:spacing w:line="276" w:lineRule="auto"/>
        <w:ind w:right="-8"/>
        <w:rPr>
          <w:rFonts w:cs="Arial"/>
        </w:rPr>
      </w:pPr>
    </w:p>
    <w:p w:rsidR="000C58AC" w:rsidRPr="00B5517E" w:rsidRDefault="00956187" w:rsidP="001B5485">
      <w:pPr>
        <w:spacing w:line="276" w:lineRule="auto"/>
        <w:ind w:right="-8"/>
        <w:rPr>
          <w:rFonts w:cs="Arial"/>
        </w:rPr>
      </w:pPr>
      <w:r w:rsidRPr="00123712">
        <w:rPr>
          <w:rFonts w:cs="Arial"/>
        </w:rPr>
        <w:t>Postopek se vodi kot integralni postopek v skladu s IV. poglavjem GZ, gradbeno dovoljenje pa združuje odločitev o izpolnjevanju pogojev za izdajo gradbenega dovoljenja in okoljevarstvenega soglasja (1. odstavek 50. člena GZ).</w:t>
      </w:r>
    </w:p>
    <w:p w:rsidR="00956187" w:rsidRPr="00B5517E" w:rsidRDefault="00956187" w:rsidP="00E32772">
      <w:pPr>
        <w:spacing w:line="276" w:lineRule="auto"/>
        <w:ind w:right="-292"/>
        <w:rPr>
          <w:rFonts w:cs="Arial"/>
        </w:rPr>
      </w:pPr>
    </w:p>
    <w:p w:rsidR="00064557" w:rsidRPr="00585CFA" w:rsidRDefault="004504FD" w:rsidP="00585CFA">
      <w:pPr>
        <w:pStyle w:val="Obrazloitev1"/>
        <w:rPr>
          <w:rFonts w:cs="Arial"/>
          <w:b w:val="0"/>
        </w:rPr>
      </w:pPr>
      <w:r w:rsidRPr="00585CFA">
        <w:rPr>
          <w:rFonts w:cs="Arial"/>
          <w:b w:val="0"/>
        </w:rPr>
        <w:t>Upravni organ je,</w:t>
      </w:r>
      <w:r w:rsidR="00064557" w:rsidRPr="00585CFA">
        <w:rPr>
          <w:rFonts w:cs="Arial"/>
          <w:b w:val="0"/>
        </w:rPr>
        <w:t xml:space="preserve"> skladno z določbami 43. </w:t>
      </w:r>
      <w:r w:rsidR="00AD6959" w:rsidRPr="00585CFA">
        <w:rPr>
          <w:rFonts w:cs="Arial"/>
          <w:b w:val="0"/>
        </w:rPr>
        <w:t>i</w:t>
      </w:r>
      <w:r w:rsidR="00954890" w:rsidRPr="00585CFA">
        <w:rPr>
          <w:rFonts w:cs="Arial"/>
          <w:b w:val="0"/>
        </w:rPr>
        <w:t xml:space="preserve">n 57. </w:t>
      </w:r>
      <w:r w:rsidR="00064557" w:rsidRPr="00585CFA">
        <w:rPr>
          <w:rFonts w:cs="Arial"/>
          <w:b w:val="0"/>
        </w:rPr>
        <w:t>člena GZ</w:t>
      </w:r>
      <w:r w:rsidRPr="00585CFA">
        <w:rPr>
          <w:rFonts w:cs="Arial"/>
          <w:b w:val="0"/>
        </w:rPr>
        <w:t>,</w:t>
      </w:r>
      <w:r w:rsidR="00064557" w:rsidRPr="00585CFA">
        <w:rPr>
          <w:rFonts w:cs="Arial"/>
          <w:b w:val="0"/>
        </w:rPr>
        <w:t xml:space="preserve"> v postopku ugotovil:</w:t>
      </w:r>
    </w:p>
    <w:p w:rsidR="00956187" w:rsidRPr="00B5517E" w:rsidRDefault="00956187" w:rsidP="00E32772">
      <w:pPr>
        <w:spacing w:line="276" w:lineRule="auto"/>
        <w:ind w:right="-292"/>
        <w:rPr>
          <w:rFonts w:cs="Arial"/>
        </w:rPr>
      </w:pPr>
    </w:p>
    <w:p w:rsidR="003A75A6" w:rsidRPr="00585CFA" w:rsidRDefault="00064557" w:rsidP="00585CFA">
      <w:pPr>
        <w:pStyle w:val="Obrazloitev10"/>
        <w:rPr>
          <w:b w:val="0"/>
        </w:rPr>
      </w:pPr>
      <w:r w:rsidRPr="00585CFA">
        <w:rPr>
          <w:b w:val="0"/>
        </w:rPr>
        <w:t>Gradnja je skladna z določbami prostorskega izvedbenega akta v delu, ki se nanaša na graditev objektov, in z določbami predpisov o urejanju prostora. Obrav</w:t>
      </w:r>
      <w:r w:rsidR="001767E7" w:rsidRPr="00585CFA">
        <w:rPr>
          <w:b w:val="0"/>
        </w:rPr>
        <w:t xml:space="preserve">navana gradnja se nahaja </w:t>
      </w:r>
      <w:r w:rsidR="000970DC" w:rsidRPr="00585CFA">
        <w:rPr>
          <w:b w:val="0"/>
        </w:rPr>
        <w:t xml:space="preserve">deloma </w:t>
      </w:r>
      <w:r w:rsidR="001767E7" w:rsidRPr="00585CFA">
        <w:rPr>
          <w:b w:val="0"/>
        </w:rPr>
        <w:t xml:space="preserve">v </w:t>
      </w:r>
      <w:r w:rsidR="00F20191" w:rsidRPr="00585CFA">
        <w:rPr>
          <w:b w:val="0"/>
        </w:rPr>
        <w:t>območju</w:t>
      </w:r>
      <w:r w:rsidR="000970DC" w:rsidRPr="00585CFA">
        <w:rPr>
          <w:b w:val="0"/>
        </w:rPr>
        <w:t>, ki se ureja z</w:t>
      </w:r>
      <w:r w:rsidR="00F20191" w:rsidRPr="00585CFA">
        <w:rPr>
          <w:b w:val="0"/>
        </w:rPr>
        <w:t xml:space="preserve"> </w:t>
      </w:r>
      <w:bookmarkStart w:id="1" w:name="_Hlk37785389"/>
      <w:r w:rsidR="000970DC" w:rsidRPr="00585CFA">
        <w:rPr>
          <w:b w:val="0"/>
        </w:rPr>
        <w:t>Odlokom o občinskem podrobnem prostorskem načrtu za območje CI-6 (Uradni list RS, št. 107/20</w:t>
      </w:r>
      <w:r w:rsidR="006E2D51" w:rsidRPr="00585CFA">
        <w:rPr>
          <w:b w:val="0"/>
        </w:rPr>
        <w:t xml:space="preserve"> – v nadaljevanju Odlok1</w:t>
      </w:r>
      <w:r w:rsidR="000970DC" w:rsidRPr="00585CFA">
        <w:rPr>
          <w:b w:val="0"/>
        </w:rPr>
        <w:t>) in deloma v območju, ki se ureja z Odlokom o prostorskih ureditvenih pogojih za območje Bežigrad-Bukovžlak in Vrhe (Uradni list SRS, št. 10/89 in Uradni list RS, Št. 31/91, 131/03, 61/06 - OLN SV-1, 122/07-DPN nadvoz, 32/09, 39/09, 80/09, 80/09-Tolerance PUP, 109/10, 34/12, 81/13 , 89/14-OPPN Teharje, 94/20 in 107/20-OPPN CI-6</w:t>
      </w:r>
      <w:r w:rsidR="006E2D51" w:rsidRPr="00585CFA">
        <w:rPr>
          <w:b w:val="0"/>
        </w:rPr>
        <w:t xml:space="preserve"> – v nadaljevanju Odlok 2</w:t>
      </w:r>
      <w:r w:rsidR="000970DC" w:rsidRPr="00585CFA">
        <w:rPr>
          <w:b w:val="0"/>
        </w:rPr>
        <w:t xml:space="preserve">). </w:t>
      </w:r>
      <w:r w:rsidR="00CC61FB" w:rsidRPr="00585CFA">
        <w:rPr>
          <w:b w:val="0"/>
        </w:rPr>
        <w:t>Skladno z 39. členom Odloka</w:t>
      </w:r>
      <w:r w:rsidR="006E2D51" w:rsidRPr="00585CFA">
        <w:rPr>
          <w:b w:val="0"/>
        </w:rPr>
        <w:t xml:space="preserve"> 1</w:t>
      </w:r>
      <w:r w:rsidR="00CC61FB" w:rsidRPr="00585CFA">
        <w:rPr>
          <w:b w:val="0"/>
        </w:rPr>
        <w:t xml:space="preserve"> je prva etapa ureditev zemljišča na obravnavanem območju za namen njegove sanacije in priprave zemljišča za kasnejšo gradnjo. Prva etapa vključuje sanacijo nasipnih materialov neidentificiranega porekla ter ureditve dveh teras (platojev), vključno z odvodnjavanjem lastnih in zalednih voda, prestavitev obstoječih industrijskih cevovodov, sanacija, rekonstrukcija vodovoda in plinovoda ter ureditev zelenih površin in ukrepov za varovanje okolja. Prva etapa se izvede naenkrat </w:t>
      </w:r>
      <w:r w:rsidR="0049511C" w:rsidRPr="00585CFA">
        <w:rPr>
          <w:b w:val="0"/>
        </w:rPr>
        <w:t>in</w:t>
      </w:r>
      <w:r w:rsidR="00CC61FB" w:rsidRPr="00585CFA">
        <w:rPr>
          <w:b w:val="0"/>
        </w:rPr>
        <w:t xml:space="preserve"> je ni dopustno deliti v več </w:t>
      </w:r>
      <w:proofErr w:type="spellStart"/>
      <w:r w:rsidR="00CC61FB" w:rsidRPr="00585CFA">
        <w:rPr>
          <w:b w:val="0"/>
        </w:rPr>
        <w:t>podetap</w:t>
      </w:r>
      <w:proofErr w:type="spellEnd"/>
      <w:r w:rsidR="00CC61FB" w:rsidRPr="00585CFA">
        <w:rPr>
          <w:b w:val="0"/>
        </w:rPr>
        <w:t>.</w:t>
      </w:r>
      <w:r w:rsidR="006E2D51" w:rsidRPr="00585CFA">
        <w:rPr>
          <w:b w:val="0"/>
        </w:rPr>
        <w:t xml:space="preserve"> </w:t>
      </w:r>
      <w:r w:rsidR="00CC61FB" w:rsidRPr="00585CFA">
        <w:rPr>
          <w:b w:val="0"/>
        </w:rPr>
        <w:t>Tretji odstavek 7. člena Odloka</w:t>
      </w:r>
      <w:r w:rsidR="0040672B" w:rsidRPr="00585CFA">
        <w:rPr>
          <w:b w:val="0"/>
        </w:rPr>
        <w:t>1</w:t>
      </w:r>
      <w:r w:rsidR="00CC61FB" w:rsidRPr="00585CFA">
        <w:rPr>
          <w:b w:val="0"/>
        </w:rPr>
        <w:t xml:space="preserve"> </w:t>
      </w:r>
      <w:r w:rsidR="0040672B" w:rsidRPr="00585CFA">
        <w:rPr>
          <w:b w:val="0"/>
        </w:rPr>
        <w:t xml:space="preserve">določa, da </w:t>
      </w:r>
      <w:r w:rsidR="0049511C" w:rsidRPr="00585CFA">
        <w:rPr>
          <w:b w:val="0"/>
        </w:rPr>
        <w:t xml:space="preserve">morajo biti </w:t>
      </w:r>
      <w:r w:rsidR="00CC61FB" w:rsidRPr="00585CFA">
        <w:rPr>
          <w:b w:val="0"/>
        </w:rPr>
        <w:t>dopustne dejavnosti tega območja usklajene s pogoji, ki izhajajo iz sanacije terena, med drugim dopustna nosilnost terena, dopustni posegi v teren, dopustni izpusti v teren.</w:t>
      </w:r>
      <w:r w:rsidR="006E2D51" w:rsidRPr="00585CFA">
        <w:rPr>
          <w:b w:val="0"/>
        </w:rPr>
        <w:t xml:space="preserve"> </w:t>
      </w:r>
      <w:r w:rsidR="00CC61FB" w:rsidRPr="00585CFA">
        <w:rPr>
          <w:b w:val="0"/>
        </w:rPr>
        <w:t>Skladno z zadnjim stavkom prvega odstavka 41. člena je za izvedbo omilitvenih ukrepov zadolžen investitor prostorskih ureditev in ukrepov OPPN.</w:t>
      </w:r>
      <w:r w:rsidR="006E2D51" w:rsidRPr="00585CFA">
        <w:rPr>
          <w:b w:val="0"/>
        </w:rPr>
        <w:t xml:space="preserve"> Tretji </w:t>
      </w:r>
      <w:r w:rsidR="00CC61FB" w:rsidRPr="00585CFA">
        <w:rPr>
          <w:b w:val="0"/>
        </w:rPr>
        <w:t xml:space="preserve">odstavek 41. </w:t>
      </w:r>
      <w:r w:rsidR="0049511C" w:rsidRPr="00585CFA">
        <w:rPr>
          <w:b w:val="0"/>
        </w:rPr>
        <w:t>č</w:t>
      </w:r>
      <w:r w:rsidR="00CC61FB" w:rsidRPr="00585CFA">
        <w:rPr>
          <w:b w:val="0"/>
        </w:rPr>
        <w:t>lena</w:t>
      </w:r>
      <w:r w:rsidR="0040672B" w:rsidRPr="00585CFA">
        <w:rPr>
          <w:b w:val="0"/>
        </w:rPr>
        <w:t xml:space="preserve"> določa, da se o</w:t>
      </w:r>
      <w:r w:rsidR="00CC61FB" w:rsidRPr="00585CFA">
        <w:rPr>
          <w:b w:val="0"/>
        </w:rPr>
        <w:t xml:space="preserve"> rezultatih meritev izdela poročilo v skladu s Programom </w:t>
      </w:r>
      <w:proofErr w:type="spellStart"/>
      <w:r w:rsidR="00CC61FB" w:rsidRPr="00585CFA">
        <w:rPr>
          <w:b w:val="0"/>
        </w:rPr>
        <w:t>geotehničnega</w:t>
      </w:r>
      <w:proofErr w:type="spellEnd"/>
      <w:r w:rsidR="00CC61FB" w:rsidRPr="00585CFA">
        <w:rPr>
          <w:b w:val="0"/>
        </w:rPr>
        <w:t xml:space="preserve"> monitoringa in vplivov na okolje med gradnjo ter po izvedeni sanaciji parcele 115/1</w:t>
      </w:r>
      <w:r w:rsidR="0049511C" w:rsidRPr="00585CFA">
        <w:rPr>
          <w:b w:val="0"/>
        </w:rPr>
        <w:t xml:space="preserve"> k. o. Teharje. </w:t>
      </w:r>
      <w:r w:rsidR="0040672B" w:rsidRPr="00585CFA">
        <w:rPr>
          <w:b w:val="0"/>
        </w:rPr>
        <w:t>Nadalje</w:t>
      </w:r>
      <w:r w:rsidR="00CC61FB" w:rsidRPr="00585CFA">
        <w:rPr>
          <w:b w:val="0"/>
        </w:rPr>
        <w:t xml:space="preserve"> 42. člen Odloka</w:t>
      </w:r>
      <w:r w:rsidR="0040672B" w:rsidRPr="00585CFA">
        <w:rPr>
          <w:b w:val="0"/>
        </w:rPr>
        <w:t xml:space="preserve"> 1 določa, da so do</w:t>
      </w:r>
      <w:r w:rsidR="00CC61FB" w:rsidRPr="00585CFA">
        <w:rPr>
          <w:b w:val="0"/>
        </w:rPr>
        <w:t xml:space="preserve">pustna odstopanja od funkcionalnih, oblikovalskih in tehničnih rešitev, določenih s tem odlokom, če se pri nadaljnjem podrobnejšem načrtovanju pridobijo tehnične rešitve, ki so primernejše s tehnološkega, okoljevarstvenega ali oblikovalskega vidika. Odstopanja iz prejšnjega odstavka ne smejo poslabšati pričakovanih rezultatov sanacije območja ter ukrepov v zvezi z varovanje okolja ter </w:t>
      </w:r>
      <w:r w:rsidR="00CC61FB" w:rsidRPr="00585CFA">
        <w:rPr>
          <w:b w:val="0"/>
        </w:rPr>
        <w:lastRenderedPageBreak/>
        <w:t>ukrepov za preprečevanje naravnih in drugih nesreč.</w:t>
      </w:r>
      <w:r w:rsidR="006E2D51" w:rsidRPr="00585CFA">
        <w:rPr>
          <w:b w:val="0"/>
        </w:rPr>
        <w:t xml:space="preserve"> </w:t>
      </w:r>
      <w:r w:rsidR="00CC61FB" w:rsidRPr="00585CFA">
        <w:rPr>
          <w:b w:val="0"/>
        </w:rPr>
        <w:t>Odstopanja ne smejo spreminjati načrtovanega videza območja, poslabšati bivalnih in delovnih razmer na območju OPPN oziroma na sosednjih območjih ter ne smejo biti v nasprotju z javno koristjo. Z njimi morajo soglašati organi in organizacije, v delovno področje katerih spadajo.</w:t>
      </w:r>
      <w:r w:rsidR="006E2D51" w:rsidRPr="00585CFA">
        <w:rPr>
          <w:b w:val="0"/>
        </w:rPr>
        <w:t xml:space="preserve"> </w:t>
      </w:r>
      <w:r w:rsidR="00CC61FB" w:rsidRPr="00585CFA">
        <w:rPr>
          <w:b w:val="0"/>
        </w:rPr>
        <w:t>Dopustna tlorisna odstopanja načrtovanih objektov so ± 10 % znotraj gradbene meje, dopustna višinska odstopanja načrtovanega objekta so ± 5 %.</w:t>
      </w:r>
      <w:r w:rsidR="006E2D51" w:rsidRPr="00585CFA">
        <w:rPr>
          <w:b w:val="0"/>
        </w:rPr>
        <w:t xml:space="preserve"> </w:t>
      </w:r>
      <w:r w:rsidR="00CC61FB" w:rsidRPr="00585CFA">
        <w:rPr>
          <w:b w:val="0"/>
        </w:rPr>
        <w:t>Za dopustna odstopanja se štejejo tudi druga odstopanja od predvidenih rešitev, prestavitve in rekonstrukcije prometnih površin in ostale GJI, ki niso določena s tem odlokom, če se izkaže, da so potrebna ali bolj smotrna za izgradnjo in obratovanje načrtovanih prostorskih ureditev. K vsaki drugi ali drugačni rešitvi mora investitor predhodno pridobiti soglasje njenega upravljavca.</w:t>
      </w:r>
      <w:r w:rsidR="00080CFF" w:rsidRPr="00585CFA">
        <w:rPr>
          <w:b w:val="0"/>
        </w:rPr>
        <w:t xml:space="preserve"> </w:t>
      </w:r>
      <w:r w:rsidR="0040672B" w:rsidRPr="00585CFA">
        <w:rPr>
          <w:b w:val="0"/>
        </w:rPr>
        <w:t xml:space="preserve">Upravni organ na podlagi predložene dokumentacije ugotavlja, da bo prva etapa ureditev zemljišča na obravnavanem območju </w:t>
      </w:r>
      <w:r w:rsidR="0049511C" w:rsidRPr="00585CFA">
        <w:rPr>
          <w:b w:val="0"/>
        </w:rPr>
        <w:t>z namenom</w:t>
      </w:r>
      <w:r w:rsidR="0040672B" w:rsidRPr="00585CFA">
        <w:rPr>
          <w:b w:val="0"/>
        </w:rPr>
        <w:t xml:space="preserve"> sanacije in priprave zemljišč</w:t>
      </w:r>
      <w:r w:rsidR="0049511C" w:rsidRPr="00585CFA">
        <w:rPr>
          <w:b w:val="0"/>
        </w:rPr>
        <w:t>a za kasnejšo gradnjo;</w:t>
      </w:r>
      <w:r w:rsidR="0040672B" w:rsidRPr="00585CFA">
        <w:rPr>
          <w:b w:val="0"/>
        </w:rPr>
        <w:t xml:space="preserve"> da prva etapa vključuje sanacijo nasipnih materialov neidentificiranega porekla ter ureditve dveh teras (platojev), vključno z odvodnjavanjem lastnih in zalednih voda, prestavitev obstoječih industrijskih cevovodov, sanacijo in rekonstrukcijo vodovoda in plinovoda ter ureditev zelenih površin in ukrepov za varovanje okolja. Prva etapa se bo izvedla naenkrat </w:t>
      </w:r>
      <w:r w:rsidR="0049511C" w:rsidRPr="00585CFA">
        <w:rPr>
          <w:b w:val="0"/>
        </w:rPr>
        <w:t>in</w:t>
      </w:r>
      <w:r w:rsidR="0040672B" w:rsidRPr="00585CFA">
        <w:rPr>
          <w:b w:val="0"/>
        </w:rPr>
        <w:t xml:space="preserve"> se ne bo delila v več </w:t>
      </w:r>
      <w:proofErr w:type="spellStart"/>
      <w:r w:rsidR="0040672B" w:rsidRPr="00585CFA">
        <w:rPr>
          <w:b w:val="0"/>
        </w:rPr>
        <w:t>podetap</w:t>
      </w:r>
      <w:proofErr w:type="spellEnd"/>
      <w:r w:rsidR="0040672B" w:rsidRPr="00585CFA">
        <w:rPr>
          <w:b w:val="0"/>
        </w:rPr>
        <w:t xml:space="preserve">. Nadalje upravni organ ugotavlja, da </w:t>
      </w:r>
      <w:r w:rsidR="0049511C" w:rsidRPr="00585CFA">
        <w:rPr>
          <w:b w:val="0"/>
        </w:rPr>
        <w:t>so</w:t>
      </w:r>
      <w:r w:rsidR="0040672B" w:rsidRPr="00585CFA">
        <w:rPr>
          <w:b w:val="0"/>
        </w:rPr>
        <w:t xml:space="preserve"> dopustne dejavnosti območja usklajene s pogoji, ki izhajajo iz sanacije terena, med drugim dopustna nosilnost terena, dopustni posegi v teren, dopustni izpusti v teren. Upravni organ nadalje ugotavlja, da iz dokumentacije izhajajo omilitveni ukrepi. Upravni organ tudi ugotavlja, da bo izdelano poročilo v skladu s Programom </w:t>
      </w:r>
      <w:proofErr w:type="spellStart"/>
      <w:r w:rsidR="0040672B" w:rsidRPr="00585CFA">
        <w:rPr>
          <w:b w:val="0"/>
        </w:rPr>
        <w:t>geotehničnega</w:t>
      </w:r>
      <w:proofErr w:type="spellEnd"/>
      <w:r w:rsidR="0040672B" w:rsidRPr="00585CFA">
        <w:rPr>
          <w:b w:val="0"/>
        </w:rPr>
        <w:t xml:space="preserve"> monitoringa in vplivov na okolje med gradnjo ter po izvedeni sanaciji parcele 115/1, k. o. Teharje, ki šteje za poročilo o spremljanju vplivov na okolje</w:t>
      </w:r>
      <w:r w:rsidR="0049511C" w:rsidRPr="00585CFA">
        <w:rPr>
          <w:b w:val="0"/>
        </w:rPr>
        <w:t xml:space="preserve"> v skladu z okoljskim poročilom</w:t>
      </w:r>
      <w:r w:rsidR="0040672B" w:rsidRPr="00585CFA">
        <w:rPr>
          <w:b w:val="0"/>
        </w:rPr>
        <w:t>. Upravni organ tudi ugotavlja, da so vse rešitve izvedene v okviru dopustn</w:t>
      </w:r>
      <w:r w:rsidR="00080CFF" w:rsidRPr="00585CFA">
        <w:rPr>
          <w:b w:val="0"/>
        </w:rPr>
        <w:t>ih</w:t>
      </w:r>
      <w:r w:rsidR="0040672B" w:rsidRPr="00585CFA">
        <w:rPr>
          <w:b w:val="0"/>
        </w:rPr>
        <w:t xml:space="preserve"> odstopanja </w:t>
      </w:r>
      <w:r w:rsidR="00080CFF" w:rsidRPr="00585CFA">
        <w:rPr>
          <w:b w:val="0"/>
        </w:rPr>
        <w:t>z</w:t>
      </w:r>
      <w:r w:rsidR="0040672B" w:rsidRPr="00585CFA">
        <w:rPr>
          <w:b w:val="0"/>
        </w:rPr>
        <w:t xml:space="preserve"> njimi </w:t>
      </w:r>
      <w:r w:rsidR="00080CFF" w:rsidRPr="00585CFA">
        <w:rPr>
          <w:b w:val="0"/>
        </w:rPr>
        <w:t xml:space="preserve">pa </w:t>
      </w:r>
      <w:r w:rsidR="0040672B" w:rsidRPr="00585CFA">
        <w:rPr>
          <w:b w:val="0"/>
        </w:rPr>
        <w:t>soglaša</w:t>
      </w:r>
      <w:r w:rsidR="00080CFF" w:rsidRPr="00585CFA">
        <w:rPr>
          <w:b w:val="0"/>
        </w:rPr>
        <w:t>jo organi in organizacije. Nadalje je v</w:t>
      </w:r>
      <w:r w:rsidR="00CC61FB" w:rsidRPr="00585CFA">
        <w:rPr>
          <w:b w:val="0"/>
        </w:rPr>
        <w:t xml:space="preserve"> 9. členu Odloka </w:t>
      </w:r>
      <w:r w:rsidR="00080CFF" w:rsidRPr="00585CFA">
        <w:rPr>
          <w:b w:val="0"/>
        </w:rPr>
        <w:t xml:space="preserve">2 določeno, da so možne </w:t>
      </w:r>
      <w:r w:rsidR="00CC61FB" w:rsidRPr="00585CFA">
        <w:rPr>
          <w:b w:val="0"/>
        </w:rPr>
        <w:t xml:space="preserve">tolerance pri prometni, komunalni in energetski infrastrukturi, če le te pomenijo izboljšanje tehničnih in prostorskih rešitev, </w:t>
      </w:r>
      <w:r w:rsidR="0049511C" w:rsidRPr="00585CFA">
        <w:rPr>
          <w:b w:val="0"/>
        </w:rPr>
        <w:t>in jih</w:t>
      </w:r>
      <w:r w:rsidR="00CC61FB" w:rsidRPr="00585CFA">
        <w:rPr>
          <w:b w:val="0"/>
        </w:rPr>
        <w:t xml:space="preserve"> potrdijo upravljavci infrastrukture.</w:t>
      </w:r>
      <w:r w:rsidR="00080CFF" w:rsidRPr="00585CFA">
        <w:rPr>
          <w:b w:val="0"/>
        </w:rPr>
        <w:t xml:space="preserve"> Upravni organ ugotavlja, da so pridobljena pozitivna mnenja pristojnih </w:t>
      </w:r>
      <w:proofErr w:type="spellStart"/>
      <w:r w:rsidR="00080CFF" w:rsidRPr="00585CFA">
        <w:rPr>
          <w:b w:val="0"/>
        </w:rPr>
        <w:t>mnenjedajalcev</w:t>
      </w:r>
      <w:proofErr w:type="spellEnd"/>
      <w:r w:rsidR="00080CFF" w:rsidRPr="00585CFA">
        <w:rPr>
          <w:b w:val="0"/>
        </w:rPr>
        <w:t>.</w:t>
      </w:r>
      <w:r w:rsidR="006E2D51" w:rsidRPr="00585CFA">
        <w:rPr>
          <w:b w:val="0"/>
        </w:rPr>
        <w:t xml:space="preserve"> </w:t>
      </w:r>
      <w:r w:rsidR="00CC61FB" w:rsidRPr="00585CFA">
        <w:rPr>
          <w:b w:val="0"/>
        </w:rPr>
        <w:t xml:space="preserve">Glede na navedeno je </w:t>
      </w:r>
      <w:r w:rsidR="0049511C" w:rsidRPr="00585CFA">
        <w:rPr>
          <w:b w:val="0"/>
        </w:rPr>
        <w:t xml:space="preserve">predviden poseg na zemljiščih </w:t>
      </w:r>
      <w:proofErr w:type="spellStart"/>
      <w:r w:rsidR="0049511C" w:rsidRPr="00585CFA">
        <w:rPr>
          <w:b w:val="0"/>
        </w:rPr>
        <w:t>parc</w:t>
      </w:r>
      <w:proofErr w:type="spellEnd"/>
      <w:r w:rsidR="0049511C" w:rsidRPr="00585CFA">
        <w:rPr>
          <w:b w:val="0"/>
        </w:rPr>
        <w:t xml:space="preserve">. št. </w:t>
      </w:r>
      <w:r w:rsidR="00CC61FB" w:rsidRPr="00585CFA">
        <w:rPr>
          <w:b w:val="0"/>
        </w:rPr>
        <w:t>št. 115/1, 115/2, 1636/1, 83, 93/1, 111/1 in 101, vse k.o. Teharj</w:t>
      </w:r>
      <w:r w:rsidR="006E2D51" w:rsidRPr="00585CFA">
        <w:rPr>
          <w:b w:val="0"/>
        </w:rPr>
        <w:t>e, sklad</w:t>
      </w:r>
      <w:r w:rsidR="0049511C" w:rsidRPr="00585CFA">
        <w:rPr>
          <w:b w:val="0"/>
        </w:rPr>
        <w:t>en</w:t>
      </w:r>
      <w:r w:rsidR="006E2D51" w:rsidRPr="00585CFA">
        <w:rPr>
          <w:b w:val="0"/>
        </w:rPr>
        <w:t xml:space="preserve"> s prostorskim</w:t>
      </w:r>
      <w:r w:rsidR="00080CFF" w:rsidRPr="00585CFA">
        <w:rPr>
          <w:b w:val="0"/>
        </w:rPr>
        <w:t>a</w:t>
      </w:r>
      <w:r w:rsidR="006E2D51" w:rsidRPr="00585CFA">
        <w:rPr>
          <w:b w:val="0"/>
        </w:rPr>
        <w:t xml:space="preserve"> aktom</w:t>
      </w:r>
      <w:r w:rsidR="00080CFF" w:rsidRPr="00585CFA">
        <w:rPr>
          <w:b w:val="0"/>
        </w:rPr>
        <w:t xml:space="preserve">a, k projektnim rešitvam pa </w:t>
      </w:r>
      <w:r w:rsidR="008E1448" w:rsidRPr="00585CFA">
        <w:rPr>
          <w:b w:val="0"/>
        </w:rPr>
        <w:t xml:space="preserve">je pridobljeno </w:t>
      </w:r>
      <w:r w:rsidR="00080CFF" w:rsidRPr="00585CFA">
        <w:rPr>
          <w:b w:val="0"/>
        </w:rPr>
        <w:t xml:space="preserve">pozitivno </w:t>
      </w:r>
      <w:r w:rsidR="00BC502D" w:rsidRPr="00585CFA">
        <w:rPr>
          <w:b w:val="0"/>
        </w:rPr>
        <w:t>mnenje</w:t>
      </w:r>
      <w:r w:rsidR="007B7859" w:rsidRPr="00585CFA">
        <w:rPr>
          <w:b w:val="0"/>
        </w:rPr>
        <w:t xml:space="preserve"> </w:t>
      </w:r>
      <w:r w:rsidR="00BC502D" w:rsidRPr="00585CFA">
        <w:rPr>
          <w:b w:val="0"/>
        </w:rPr>
        <w:t>M</w:t>
      </w:r>
      <w:r w:rsidR="006E2D51" w:rsidRPr="00585CFA">
        <w:rPr>
          <w:b w:val="0"/>
        </w:rPr>
        <w:t>estne občine Celje</w:t>
      </w:r>
      <w:r w:rsidR="00BC502D" w:rsidRPr="00585CFA">
        <w:rPr>
          <w:b w:val="0"/>
        </w:rPr>
        <w:t xml:space="preserve"> </w:t>
      </w:r>
      <w:r w:rsidR="006E2D51" w:rsidRPr="00585CFA">
        <w:rPr>
          <w:b w:val="0"/>
        </w:rPr>
        <w:t>glede skladnosti s prostorskim aktom</w:t>
      </w:r>
      <w:r w:rsidR="008E1448" w:rsidRPr="00585CFA">
        <w:rPr>
          <w:b w:val="0"/>
        </w:rPr>
        <w:t>.</w:t>
      </w:r>
    </w:p>
    <w:p w:rsidR="0049511C" w:rsidRPr="00585CFA" w:rsidRDefault="0049511C" w:rsidP="00585CFA">
      <w:pPr>
        <w:spacing w:line="276" w:lineRule="auto"/>
        <w:ind w:right="-292"/>
        <w:rPr>
          <w:rFonts w:cs="Arial"/>
        </w:rPr>
      </w:pPr>
    </w:p>
    <w:bookmarkEnd w:id="1"/>
    <w:p w:rsidR="007B7859" w:rsidRPr="00585CFA" w:rsidRDefault="00064557" w:rsidP="00585CFA">
      <w:pPr>
        <w:pStyle w:val="Obrazloitev10"/>
        <w:rPr>
          <w:b w:val="0"/>
        </w:rPr>
      </w:pPr>
      <w:r w:rsidRPr="00585CFA">
        <w:rPr>
          <w:b w:val="0"/>
        </w:rPr>
        <w:t>Dokumentacijo za pridobitev gradbenega dovoljenja s</w:t>
      </w:r>
      <w:r w:rsidR="0031571E" w:rsidRPr="00585CFA">
        <w:rPr>
          <w:b w:val="0"/>
        </w:rPr>
        <w:t>ta</w:t>
      </w:r>
      <w:r w:rsidRPr="00585CFA">
        <w:rPr>
          <w:b w:val="0"/>
        </w:rPr>
        <w:t xml:space="preserve"> podpisala projektant</w:t>
      </w:r>
      <w:r w:rsidR="008E1448" w:rsidRPr="00585CFA">
        <w:rPr>
          <w:b w:val="0"/>
        </w:rPr>
        <w:t xml:space="preserve"> in vod</w:t>
      </w:r>
      <w:r w:rsidR="00984D30" w:rsidRPr="00585CFA">
        <w:rPr>
          <w:b w:val="0"/>
        </w:rPr>
        <w:t>j</w:t>
      </w:r>
      <w:r w:rsidR="0049511C" w:rsidRPr="00585CFA">
        <w:rPr>
          <w:b w:val="0"/>
        </w:rPr>
        <w:t>a</w:t>
      </w:r>
      <w:r w:rsidRPr="00585CFA">
        <w:rPr>
          <w:b w:val="0"/>
        </w:rPr>
        <w:t xml:space="preserve"> projekt</w:t>
      </w:r>
      <w:r w:rsidR="0031571E" w:rsidRPr="00585CFA">
        <w:rPr>
          <w:b w:val="0"/>
        </w:rPr>
        <w:t>ov</w:t>
      </w:r>
      <w:r w:rsidRPr="00585CFA">
        <w:rPr>
          <w:b w:val="0"/>
        </w:rPr>
        <w:t xml:space="preserve">, ki </w:t>
      </w:r>
      <w:r w:rsidR="008E1448" w:rsidRPr="00585CFA">
        <w:rPr>
          <w:b w:val="0"/>
        </w:rPr>
        <w:t>sta</w:t>
      </w:r>
      <w:r w:rsidRPr="00585CFA">
        <w:rPr>
          <w:b w:val="0"/>
        </w:rPr>
        <w:t xml:space="preserve"> bil</w:t>
      </w:r>
      <w:r w:rsidR="008E1448" w:rsidRPr="00585CFA">
        <w:rPr>
          <w:b w:val="0"/>
        </w:rPr>
        <w:t>a</w:t>
      </w:r>
      <w:r w:rsidRPr="00585CFA">
        <w:rPr>
          <w:b w:val="0"/>
        </w:rPr>
        <w:t xml:space="preserve"> v času izdelave dokumentacije vpisan</w:t>
      </w:r>
      <w:r w:rsidR="008E1448" w:rsidRPr="00585CFA">
        <w:rPr>
          <w:b w:val="0"/>
        </w:rPr>
        <w:t>a</w:t>
      </w:r>
      <w:r w:rsidRPr="00585CFA">
        <w:rPr>
          <w:b w:val="0"/>
        </w:rPr>
        <w:t xml:space="preserve"> v ime</w:t>
      </w:r>
      <w:r w:rsidR="00A6636D" w:rsidRPr="00585CFA">
        <w:rPr>
          <w:b w:val="0"/>
        </w:rPr>
        <w:t>nik pristojne poklicne zbornice.</w:t>
      </w:r>
      <w:r w:rsidRPr="00585CFA">
        <w:rPr>
          <w:b w:val="0"/>
        </w:rPr>
        <w:t xml:space="preserve"> </w:t>
      </w:r>
      <w:r w:rsidR="00956187" w:rsidRPr="00585CFA">
        <w:rPr>
          <w:b w:val="0"/>
        </w:rPr>
        <w:t>Sestavni del dokumentacije za pridobitev gradbenega dovoljenja je podpi</w:t>
      </w:r>
      <w:r w:rsidR="008E1448" w:rsidRPr="00585CFA">
        <w:rPr>
          <w:b w:val="0"/>
        </w:rPr>
        <w:t xml:space="preserve">sana izjava projektanta </w:t>
      </w:r>
      <w:r w:rsidR="00080CFF" w:rsidRPr="00585CFA">
        <w:rPr>
          <w:b w:val="0"/>
        </w:rPr>
        <w:t>in vodje</w:t>
      </w:r>
      <w:r w:rsidR="00956187" w:rsidRPr="00585CFA">
        <w:rPr>
          <w:b w:val="0"/>
        </w:rPr>
        <w:t xml:space="preserve"> projekt</w:t>
      </w:r>
      <w:r w:rsidR="00080CFF" w:rsidRPr="00585CFA">
        <w:rPr>
          <w:b w:val="0"/>
        </w:rPr>
        <w:t>a</w:t>
      </w:r>
      <w:r w:rsidR="008E1448" w:rsidRPr="00585CFA">
        <w:rPr>
          <w:b w:val="0"/>
        </w:rPr>
        <w:t xml:space="preserve">, </w:t>
      </w:r>
      <w:r w:rsidR="00956187" w:rsidRPr="00585CFA">
        <w:rPr>
          <w:b w:val="0"/>
        </w:rPr>
        <w:t>da so na ravni obdelave dokumentacije za pridobitev gradbenega dovoljenja izpolnjene zahteve iz 15. člena GZ.</w:t>
      </w:r>
    </w:p>
    <w:p w:rsidR="00984D30" w:rsidRPr="00585CFA" w:rsidRDefault="00984D30" w:rsidP="00585CFA">
      <w:pPr>
        <w:spacing w:line="276" w:lineRule="auto"/>
        <w:ind w:right="-292"/>
        <w:rPr>
          <w:rFonts w:cs="Arial"/>
        </w:rPr>
      </w:pPr>
    </w:p>
    <w:p w:rsidR="00956187" w:rsidRPr="00585CFA" w:rsidRDefault="00956187" w:rsidP="00585CFA">
      <w:pPr>
        <w:pStyle w:val="Obrazloitev10"/>
        <w:rPr>
          <w:b w:val="0"/>
        </w:rPr>
      </w:pPr>
      <w:r w:rsidRPr="00585CFA">
        <w:rPr>
          <w:b w:val="0"/>
        </w:rPr>
        <w:t>Nameravana gradnja je skladna s predpisi, ki so podlaga za izdajo mnenj. Upravni organ na podlagi vpogleda v DGD, PVO, Prostorski informacijski sistem in pridobljena mnenja v zvezi s tem ugotavlja:</w:t>
      </w:r>
    </w:p>
    <w:p w:rsidR="008E1448" w:rsidRPr="00585CFA" w:rsidRDefault="008E1448" w:rsidP="00E32772">
      <w:pPr>
        <w:spacing w:line="276" w:lineRule="auto"/>
        <w:ind w:right="-292"/>
        <w:rPr>
          <w:rFonts w:cs="Arial"/>
        </w:rPr>
      </w:pPr>
    </w:p>
    <w:p w:rsidR="003F37BC" w:rsidRPr="00585CFA" w:rsidRDefault="003F37BC" w:rsidP="00585CFA">
      <w:pPr>
        <w:pStyle w:val="Obrazloitev11"/>
        <w:rPr>
          <w:b w:val="0"/>
        </w:rPr>
      </w:pPr>
      <w:r w:rsidRPr="00585CFA">
        <w:rPr>
          <w:b w:val="0"/>
        </w:rPr>
        <w:t>K predmetni gradnji so bila pridobljena mnenja upravljavcev vodov gospodarske javne infrastrukture, na katere je predvidena priključitev predmetne gradnje ali njihova prestavitev ter upravljavcev vodov gospodarske javne infrastrukture, katerih varovalni pasovi se nahajajo v območju predmetne gradnje (</w:t>
      </w:r>
      <w:r w:rsidR="00080CFF" w:rsidRPr="00585CFA">
        <w:rPr>
          <w:b w:val="0"/>
        </w:rPr>
        <w:t>Metalurško – kemična industrija Celje d.d.,</w:t>
      </w:r>
      <w:r w:rsidR="007B7859" w:rsidRPr="00585CFA">
        <w:rPr>
          <w:b w:val="0"/>
        </w:rPr>
        <w:t xml:space="preserve"> </w:t>
      </w:r>
      <w:r w:rsidR="00080CFF" w:rsidRPr="00585CFA">
        <w:rPr>
          <w:b w:val="0"/>
        </w:rPr>
        <w:t>Elektro Celje d.d., Plinovodi d.o.o., Mestna občina Celje, Oddelek za okolje in prostor ter komunalo,</w:t>
      </w:r>
      <w:r w:rsidRPr="00585CFA">
        <w:rPr>
          <w:b w:val="0"/>
        </w:rPr>
        <w:t xml:space="preserve"> Vodovod - Kanalizacija d.o.o, </w:t>
      </w:r>
      <w:r w:rsidR="00080CFF" w:rsidRPr="00585CFA">
        <w:rPr>
          <w:b w:val="0"/>
        </w:rPr>
        <w:t>Slovenske železnice – Infrastruktura d.o.o.</w:t>
      </w:r>
      <w:r w:rsidR="001D1293" w:rsidRPr="00585CFA">
        <w:rPr>
          <w:b w:val="0"/>
        </w:rPr>
        <w:t>).</w:t>
      </w:r>
      <w:r w:rsidRPr="00585CFA">
        <w:rPr>
          <w:b w:val="0"/>
        </w:rPr>
        <w:t xml:space="preserve"> Iz mnenj, ki so navedena v </w:t>
      </w:r>
      <w:r w:rsidR="009D2F30" w:rsidRPr="00585CFA">
        <w:rPr>
          <w:b w:val="0"/>
        </w:rPr>
        <w:t>IV</w:t>
      </w:r>
      <w:r w:rsidRPr="00585CFA">
        <w:rPr>
          <w:b w:val="0"/>
        </w:rPr>
        <w:t xml:space="preserve">. točki izreka tega dovoljenja izhaja, da ni zadržkov za izdajo tega dovoljenja z vidika predpisov </w:t>
      </w:r>
      <w:proofErr w:type="spellStart"/>
      <w:r w:rsidRPr="00585CFA">
        <w:rPr>
          <w:b w:val="0"/>
        </w:rPr>
        <w:t>mnenjedajalcev</w:t>
      </w:r>
      <w:proofErr w:type="spellEnd"/>
      <w:r w:rsidRPr="00585CFA">
        <w:rPr>
          <w:b w:val="0"/>
        </w:rPr>
        <w:t xml:space="preserve">, ki so podlaga za njihovo izdajo. Investitor mora pri nadaljnjem projektiranju, med gradnjo in uporabo objekta upoštevati vse pogoje </w:t>
      </w:r>
      <w:proofErr w:type="spellStart"/>
      <w:r w:rsidRPr="00585CFA">
        <w:rPr>
          <w:b w:val="0"/>
        </w:rPr>
        <w:t>mnenjedajalcev</w:t>
      </w:r>
      <w:proofErr w:type="spellEnd"/>
      <w:r w:rsidRPr="00585CFA">
        <w:rPr>
          <w:b w:val="0"/>
        </w:rPr>
        <w:t xml:space="preserve">, k čemur je zavezan v </w:t>
      </w:r>
      <w:r w:rsidR="00C44FD3" w:rsidRPr="00585CFA">
        <w:rPr>
          <w:b w:val="0"/>
        </w:rPr>
        <w:t>V</w:t>
      </w:r>
      <w:r w:rsidR="00DC3005" w:rsidRPr="00585CFA">
        <w:rPr>
          <w:b w:val="0"/>
        </w:rPr>
        <w:t>I</w:t>
      </w:r>
      <w:r w:rsidRPr="00585CFA">
        <w:rPr>
          <w:b w:val="0"/>
        </w:rPr>
        <w:t xml:space="preserve">. točki izreka tega dovoljenja. </w:t>
      </w:r>
      <w:r w:rsidR="00DC3005" w:rsidRPr="00585CFA">
        <w:rPr>
          <w:b w:val="0"/>
        </w:rPr>
        <w:t xml:space="preserve">Upravni organ glede navedenega še ugotavlja, da zahteve </w:t>
      </w:r>
      <w:proofErr w:type="spellStart"/>
      <w:r w:rsidR="00DC3005" w:rsidRPr="00585CFA">
        <w:rPr>
          <w:b w:val="0"/>
        </w:rPr>
        <w:t>mnenjedajalcev</w:t>
      </w:r>
      <w:proofErr w:type="spellEnd"/>
      <w:r w:rsidR="00DC3005" w:rsidRPr="00585CFA">
        <w:rPr>
          <w:b w:val="0"/>
        </w:rPr>
        <w:t xml:space="preserve">, ki se nanašajo na pridobitev soglasja </w:t>
      </w:r>
      <w:proofErr w:type="spellStart"/>
      <w:r w:rsidR="00DC3005" w:rsidRPr="00585CFA">
        <w:rPr>
          <w:b w:val="0"/>
        </w:rPr>
        <w:t>mnenjedajalcev</w:t>
      </w:r>
      <w:proofErr w:type="spellEnd"/>
      <w:r w:rsidR="00DC3005" w:rsidRPr="00585CFA">
        <w:rPr>
          <w:b w:val="0"/>
        </w:rPr>
        <w:t xml:space="preserve"> k projektni dokumentaciji za izvedbo gradnje (PZI) nimajo ustrezne pravne podlage.</w:t>
      </w:r>
    </w:p>
    <w:p w:rsidR="003F37BC" w:rsidRPr="00585CFA" w:rsidRDefault="003F37BC" w:rsidP="00E32772">
      <w:pPr>
        <w:spacing w:line="276" w:lineRule="auto"/>
        <w:ind w:right="-292"/>
        <w:rPr>
          <w:rFonts w:cs="Arial"/>
          <w:highlight w:val="yellow"/>
        </w:rPr>
      </w:pPr>
    </w:p>
    <w:p w:rsidR="00956187" w:rsidRPr="00585CFA" w:rsidRDefault="00956187" w:rsidP="00585CFA">
      <w:pPr>
        <w:pStyle w:val="Obrazloitev11"/>
        <w:rPr>
          <w:rFonts w:cs="Arial"/>
          <w:b w:val="0"/>
        </w:rPr>
      </w:pPr>
      <w:r w:rsidRPr="00585CFA">
        <w:rPr>
          <w:rFonts w:cs="Arial"/>
          <w:b w:val="0"/>
        </w:rPr>
        <w:t xml:space="preserve">Ugotovitve v zvezi s področji, ki so tudi predmet presoje vplivov na okolje v integralnem </w:t>
      </w:r>
      <w:r w:rsidRPr="00585CFA">
        <w:rPr>
          <w:rFonts w:cs="Arial"/>
          <w:b w:val="0"/>
        </w:rPr>
        <w:lastRenderedPageBreak/>
        <w:t>postopku, so podane v točki 9.</w:t>
      </w:r>
    </w:p>
    <w:p w:rsidR="00363ED6" w:rsidRPr="00585CFA" w:rsidRDefault="00363ED6" w:rsidP="00585CFA">
      <w:pPr>
        <w:spacing w:line="276" w:lineRule="auto"/>
        <w:ind w:right="-8"/>
        <w:rPr>
          <w:rFonts w:cs="Arial"/>
        </w:rPr>
      </w:pPr>
    </w:p>
    <w:p w:rsidR="00CD0393" w:rsidRPr="00585CFA" w:rsidRDefault="00CD0393" w:rsidP="009A3870">
      <w:pPr>
        <w:pStyle w:val="Obrazloitev10"/>
        <w:rPr>
          <w:b w:val="0"/>
        </w:rPr>
      </w:pPr>
      <w:r w:rsidRPr="00585CFA">
        <w:rPr>
          <w:b w:val="0"/>
        </w:rPr>
        <w:t xml:space="preserve">Iz </w:t>
      </w:r>
      <w:r w:rsidRPr="00585CFA">
        <w:rPr>
          <w:rFonts w:cs="Arial"/>
          <w:b w:val="0"/>
        </w:rPr>
        <w:t>dokumentacije</w:t>
      </w:r>
      <w:r w:rsidRPr="00585CFA">
        <w:rPr>
          <w:b w:val="0"/>
        </w:rPr>
        <w:t xml:space="preserve"> za pridobitev gradbenega dovoljenja izhaja, da bo zagotovljena minimalna komunalna oskrba v obsegu glede na namen objekta.</w:t>
      </w:r>
    </w:p>
    <w:p w:rsidR="00CD0393" w:rsidRPr="00585CFA" w:rsidRDefault="00CD0393" w:rsidP="00123712">
      <w:pPr>
        <w:ind w:left="360"/>
      </w:pPr>
    </w:p>
    <w:p w:rsidR="000C58AC" w:rsidRPr="00585CFA" w:rsidRDefault="00093E55" w:rsidP="009A3870">
      <w:pPr>
        <w:pStyle w:val="Obrazloitev10"/>
        <w:rPr>
          <w:b w:val="0"/>
        </w:rPr>
      </w:pPr>
      <w:r w:rsidRPr="00585CFA">
        <w:rPr>
          <w:b w:val="0"/>
        </w:rPr>
        <w:t xml:space="preserve">Za </w:t>
      </w:r>
      <w:r w:rsidRPr="009A3870">
        <w:rPr>
          <w:b w:val="0"/>
        </w:rPr>
        <w:t>predmetno</w:t>
      </w:r>
      <w:r w:rsidRPr="00585CFA">
        <w:rPr>
          <w:b w:val="0"/>
        </w:rPr>
        <w:t xml:space="preserve"> gradnjo </w:t>
      </w:r>
      <w:r w:rsidR="008E1448" w:rsidRPr="00585CFA">
        <w:rPr>
          <w:b w:val="0"/>
        </w:rPr>
        <w:t>ni b</w:t>
      </w:r>
      <w:r w:rsidRPr="00585CFA">
        <w:rPr>
          <w:b w:val="0"/>
        </w:rPr>
        <w:t>ila izvedena presoja sprejemljivosti v skladu s predpis</w:t>
      </w:r>
      <w:r w:rsidR="008E1448" w:rsidRPr="00585CFA">
        <w:rPr>
          <w:b w:val="0"/>
        </w:rPr>
        <w:t>i, ki urejajo ohranjanje narave, saj se objekt ne nahaja v območjih, za kat</w:t>
      </w:r>
      <w:r w:rsidR="00D97CED" w:rsidRPr="00585CFA">
        <w:rPr>
          <w:b w:val="0"/>
        </w:rPr>
        <w:t>ere bi bilo potrebno izvesti pre</w:t>
      </w:r>
      <w:r w:rsidR="008E1448" w:rsidRPr="00585CFA">
        <w:rPr>
          <w:b w:val="0"/>
        </w:rPr>
        <w:t>sojo sprejemljivosti</w:t>
      </w:r>
      <w:r w:rsidR="00064557" w:rsidRPr="00585CFA">
        <w:rPr>
          <w:b w:val="0"/>
        </w:rPr>
        <w:t>.</w:t>
      </w:r>
    </w:p>
    <w:p w:rsidR="00363ED6" w:rsidRPr="00585CFA" w:rsidRDefault="00363ED6" w:rsidP="00585CFA">
      <w:pPr>
        <w:spacing w:line="276" w:lineRule="auto"/>
        <w:ind w:right="-8"/>
        <w:rPr>
          <w:rFonts w:cs="Arial"/>
        </w:rPr>
      </w:pPr>
    </w:p>
    <w:p w:rsidR="00533DE2" w:rsidRPr="00585CFA" w:rsidRDefault="00533DE2" w:rsidP="009A3870">
      <w:pPr>
        <w:pStyle w:val="Obrazloitev10"/>
        <w:rPr>
          <w:b w:val="0"/>
        </w:rPr>
      </w:pPr>
      <w:r w:rsidRPr="00585CFA">
        <w:rPr>
          <w:b w:val="0"/>
        </w:rPr>
        <w:t xml:space="preserve">Iz vpogleda v zemljiško knjigo in predloženih listin izhaja, da </w:t>
      </w:r>
      <w:r w:rsidR="002C2F6A" w:rsidRPr="00585CFA">
        <w:rPr>
          <w:b w:val="0"/>
        </w:rPr>
        <w:t xml:space="preserve">ima investitor vpisano ustrezno stvarno pravico oz. je sklenil notarsko overjene pogodbe. </w:t>
      </w:r>
      <w:r w:rsidRPr="00585CFA">
        <w:rPr>
          <w:b w:val="0"/>
        </w:rPr>
        <w:t xml:space="preserve">Iz navedenega izhaja, da ima investitor </w:t>
      </w:r>
      <w:r w:rsidR="00E74672" w:rsidRPr="00585CFA">
        <w:rPr>
          <w:b w:val="0"/>
        </w:rPr>
        <w:t xml:space="preserve">za predmetno gradnjo </w:t>
      </w:r>
      <w:r w:rsidR="00BC0CC5" w:rsidRPr="00585CFA">
        <w:rPr>
          <w:b w:val="0"/>
        </w:rPr>
        <w:t xml:space="preserve">izkazano </w:t>
      </w:r>
      <w:r w:rsidRPr="00585CFA">
        <w:rPr>
          <w:b w:val="0"/>
        </w:rPr>
        <w:t>pravico graditi.</w:t>
      </w:r>
    </w:p>
    <w:p w:rsidR="00533DE2" w:rsidRPr="00585CFA" w:rsidRDefault="00533DE2" w:rsidP="00585CFA">
      <w:pPr>
        <w:spacing w:line="276" w:lineRule="auto"/>
        <w:ind w:right="-8"/>
        <w:rPr>
          <w:rFonts w:cs="Arial"/>
        </w:rPr>
      </w:pPr>
    </w:p>
    <w:p w:rsidR="00C57086" w:rsidRPr="00585CFA" w:rsidRDefault="00C57086" w:rsidP="009A3870">
      <w:pPr>
        <w:pStyle w:val="Obrazloitev10"/>
        <w:rPr>
          <w:b w:val="0"/>
        </w:rPr>
      </w:pPr>
      <w:r w:rsidRPr="00585CFA">
        <w:rPr>
          <w:b w:val="0"/>
        </w:rPr>
        <w:t>Investitor ni zavezanec za plačilo nadomestila za degradacijo in uzurpacijo prostora. V skladu z zakonom, ki ureja kmetijska zemljišča, investitor tudi ni zavezanec za plačilo odškodnine zaradi spremembe namembnosti kmetijskega zemljišča.</w:t>
      </w:r>
    </w:p>
    <w:p w:rsidR="00C57086" w:rsidRPr="00585CFA" w:rsidRDefault="00C57086" w:rsidP="00123712"/>
    <w:p w:rsidR="007B7859" w:rsidRPr="00585CFA" w:rsidRDefault="00064557" w:rsidP="009A3870">
      <w:pPr>
        <w:pStyle w:val="Obrazloitev10"/>
        <w:rPr>
          <w:b w:val="0"/>
        </w:rPr>
      </w:pPr>
      <w:r w:rsidRPr="00585CFA">
        <w:rPr>
          <w:b w:val="0"/>
        </w:rPr>
        <w:t>Investitor</w:t>
      </w:r>
      <w:r w:rsidRPr="00585CFA">
        <w:rPr>
          <w:rFonts w:cs="Arial"/>
          <w:b w:val="0"/>
        </w:rPr>
        <w:t xml:space="preserve"> </w:t>
      </w:r>
      <w:r w:rsidR="008F1660" w:rsidRPr="00585CFA">
        <w:rPr>
          <w:rFonts w:cs="Arial"/>
          <w:b w:val="0"/>
        </w:rPr>
        <w:t xml:space="preserve">za </w:t>
      </w:r>
      <w:r w:rsidR="008F1660" w:rsidRPr="009A3870">
        <w:rPr>
          <w:b w:val="0"/>
        </w:rPr>
        <w:t>predmetni</w:t>
      </w:r>
      <w:r w:rsidR="008F1660" w:rsidRPr="00585CFA">
        <w:rPr>
          <w:rFonts w:cs="Arial"/>
          <w:b w:val="0"/>
        </w:rPr>
        <w:t xml:space="preserve"> poseg glede na določila </w:t>
      </w:r>
      <w:r w:rsidR="008F1660" w:rsidRPr="00585CFA">
        <w:rPr>
          <w:b w:val="0"/>
        </w:rPr>
        <w:t>Občinskega podrobnega načrta za območje CI-6 Teharje ni dolžan plačati komunalni prispevek, kar izhaja iz dopisa Mestne občine Celje z dne 26. 5. 2022.</w:t>
      </w:r>
    </w:p>
    <w:p w:rsidR="008F1660" w:rsidRPr="00585CFA" w:rsidRDefault="008F1660" w:rsidP="008F1660">
      <w:pPr>
        <w:rPr>
          <w:rFonts w:cs="Arial"/>
          <w:highlight w:val="green"/>
        </w:rPr>
      </w:pPr>
    </w:p>
    <w:p w:rsidR="000C58AC" w:rsidRPr="00585CFA" w:rsidRDefault="003F37BC" w:rsidP="009A3870">
      <w:pPr>
        <w:pStyle w:val="Obrazloitev10"/>
        <w:rPr>
          <w:b w:val="0"/>
        </w:rPr>
      </w:pPr>
      <w:r w:rsidRPr="00585CFA">
        <w:rPr>
          <w:b w:val="0"/>
        </w:rPr>
        <w:t>V tem integralnem postopku je</w:t>
      </w:r>
      <w:r w:rsidR="00A21AD3" w:rsidRPr="00585CFA">
        <w:rPr>
          <w:b w:val="0"/>
        </w:rPr>
        <w:t xml:space="preserve"> upravni organ izvedel </w:t>
      </w:r>
      <w:r w:rsidRPr="00585CFA">
        <w:rPr>
          <w:b w:val="0"/>
        </w:rPr>
        <w:t>presoj</w:t>
      </w:r>
      <w:r w:rsidR="00A21AD3" w:rsidRPr="00585CFA">
        <w:rPr>
          <w:b w:val="0"/>
        </w:rPr>
        <w:t>o</w:t>
      </w:r>
      <w:r w:rsidRPr="00585CFA">
        <w:rPr>
          <w:b w:val="0"/>
        </w:rPr>
        <w:t xml:space="preserve"> vplivov na okolje</w:t>
      </w:r>
      <w:r w:rsidR="00A21AD3" w:rsidRPr="00585CFA">
        <w:rPr>
          <w:b w:val="0"/>
        </w:rPr>
        <w:t xml:space="preserve"> in ugotovil</w:t>
      </w:r>
      <w:r w:rsidR="00363ED6" w:rsidRPr="00585CFA">
        <w:rPr>
          <w:b w:val="0"/>
        </w:rPr>
        <w:t xml:space="preserve"> in ocenil </w:t>
      </w:r>
      <w:r w:rsidR="00363ED6" w:rsidRPr="00F73F9D">
        <w:rPr>
          <w:rFonts w:cs="Arial"/>
          <w:b w:val="0"/>
        </w:rPr>
        <w:t>dolgoročne</w:t>
      </w:r>
      <w:r w:rsidR="00363ED6" w:rsidRPr="00585CFA">
        <w:rPr>
          <w:b w:val="0"/>
        </w:rPr>
        <w:t>, kratkoročne, posredne ali neposredne vplive nameravanega posega v okolje na človeka, tla, vodo, zrak, biotsko raznovrstnost in naravne vrednote, podnebje in krajino, pa tudi na človekovo nepremično premoženje, kulturno dediščino, ter njihova medsebojna razmerja.</w:t>
      </w:r>
    </w:p>
    <w:p w:rsidR="00F71F17" w:rsidRPr="00585CFA" w:rsidRDefault="00F71F17" w:rsidP="00585CFA">
      <w:pPr>
        <w:rPr>
          <w:rFonts w:cs="Arial"/>
          <w:highlight w:val="green"/>
        </w:rPr>
      </w:pPr>
    </w:p>
    <w:p w:rsidR="00F71F17" w:rsidRPr="00123712" w:rsidRDefault="00F71F17" w:rsidP="00F71F17">
      <w:pPr>
        <w:spacing w:line="276" w:lineRule="auto"/>
        <w:ind w:right="-8"/>
        <w:rPr>
          <w:rFonts w:cs="Arial"/>
        </w:rPr>
      </w:pPr>
      <w:r w:rsidRPr="00123712">
        <w:rPr>
          <w:rFonts w:cs="Arial"/>
        </w:rPr>
        <w:t xml:space="preserve">Na območju enote prostorskega urejanja CI-6 v Mestni občini Celje se bo izkopani odvrženi odpadni material iz nasutij UN/A in UN/C predelal v skladu z Uredbo o odpadkih (Uradni list RS, št. 37/15, 69/15 in 129/20). V prvi fazi predelave </w:t>
      </w:r>
      <w:r w:rsidR="00927197" w:rsidRPr="00123712">
        <w:rPr>
          <w:rFonts w:cs="Arial"/>
        </w:rPr>
        <w:t xml:space="preserve">se bo </w:t>
      </w:r>
      <w:r w:rsidRPr="00123712">
        <w:rPr>
          <w:rFonts w:cs="Arial"/>
        </w:rPr>
        <w:t>izkopani odvrženi odpadni material iz nasutij UN/A in UN/C na območju Sanacije parcele 115/1</w:t>
      </w:r>
      <w:r w:rsidR="00123712" w:rsidRPr="00123712">
        <w:rPr>
          <w:rFonts w:cs="Arial"/>
        </w:rPr>
        <w:t>,</w:t>
      </w:r>
      <w:r w:rsidRPr="00123712">
        <w:rPr>
          <w:rFonts w:cs="Arial"/>
        </w:rPr>
        <w:t xml:space="preserve"> k.o. Teharje skladišči</w:t>
      </w:r>
      <w:r w:rsidR="00927197" w:rsidRPr="00123712">
        <w:rPr>
          <w:rFonts w:cs="Arial"/>
        </w:rPr>
        <w:t>l</w:t>
      </w:r>
      <w:r w:rsidRPr="00123712">
        <w:rPr>
          <w:rFonts w:cs="Arial"/>
        </w:rPr>
        <w:t xml:space="preserve"> do izvedbe pos</w:t>
      </w:r>
      <w:r w:rsidR="00927197" w:rsidRPr="00123712">
        <w:rPr>
          <w:rFonts w:cs="Arial"/>
        </w:rPr>
        <w:t xml:space="preserve">topkov naslednjih faz predelave. V </w:t>
      </w:r>
      <w:r w:rsidRPr="00123712">
        <w:rPr>
          <w:rFonts w:cs="Arial"/>
        </w:rPr>
        <w:t>drug</w:t>
      </w:r>
      <w:r w:rsidR="00927197" w:rsidRPr="00123712">
        <w:rPr>
          <w:rFonts w:cs="Arial"/>
        </w:rPr>
        <w:t>i</w:t>
      </w:r>
      <w:r w:rsidRPr="00123712">
        <w:rPr>
          <w:rFonts w:cs="Arial"/>
        </w:rPr>
        <w:t xml:space="preserve"> faz</w:t>
      </w:r>
      <w:r w:rsidR="00927197" w:rsidRPr="00123712">
        <w:rPr>
          <w:rFonts w:cs="Arial"/>
        </w:rPr>
        <w:t>i</w:t>
      </w:r>
      <w:r w:rsidRPr="00123712">
        <w:rPr>
          <w:rFonts w:cs="Arial"/>
        </w:rPr>
        <w:t xml:space="preserve"> predelave se </w:t>
      </w:r>
      <w:r w:rsidR="00927197" w:rsidRPr="00123712">
        <w:rPr>
          <w:rFonts w:cs="Arial"/>
        </w:rPr>
        <w:t xml:space="preserve">bo material </w:t>
      </w:r>
      <w:r w:rsidRPr="00123712">
        <w:rPr>
          <w:rFonts w:cs="Arial"/>
        </w:rPr>
        <w:t>obdela</w:t>
      </w:r>
      <w:r w:rsidR="00927197" w:rsidRPr="00123712">
        <w:rPr>
          <w:rFonts w:cs="Arial"/>
        </w:rPr>
        <w:t>l</w:t>
      </w:r>
      <w:r w:rsidRPr="00123712">
        <w:rPr>
          <w:rFonts w:cs="Arial"/>
        </w:rPr>
        <w:t xml:space="preserve"> po predhodnih postopkih pred predelavo, kar vključuje sortiranje, ločevanje</w:t>
      </w:r>
      <w:r w:rsidR="00927197" w:rsidRPr="00123712">
        <w:rPr>
          <w:rFonts w:cs="Arial"/>
        </w:rPr>
        <w:t xml:space="preserve"> </w:t>
      </w:r>
      <w:r w:rsidRPr="00123712">
        <w:rPr>
          <w:rFonts w:cs="Arial"/>
        </w:rPr>
        <w:t>-</w:t>
      </w:r>
      <w:r w:rsidRPr="00123712">
        <w:rPr>
          <w:rFonts w:cs="Arial"/>
        </w:rPr>
        <w:tab/>
        <w:t>izločanje tujkov, izločanje večjih kosov gradbenega materiala in hom</w:t>
      </w:r>
      <w:r w:rsidR="00927197" w:rsidRPr="00123712">
        <w:rPr>
          <w:rFonts w:cs="Arial"/>
        </w:rPr>
        <w:t xml:space="preserve">ogenizacijo odpadnega materiala. V </w:t>
      </w:r>
      <w:r w:rsidRPr="00123712">
        <w:rPr>
          <w:rFonts w:cs="Arial"/>
        </w:rPr>
        <w:t>tretj</w:t>
      </w:r>
      <w:r w:rsidR="00927197" w:rsidRPr="00123712">
        <w:rPr>
          <w:rFonts w:cs="Arial"/>
        </w:rPr>
        <w:t>i</w:t>
      </w:r>
      <w:r w:rsidRPr="00123712">
        <w:rPr>
          <w:rFonts w:cs="Arial"/>
        </w:rPr>
        <w:t xml:space="preserve"> faz</w:t>
      </w:r>
      <w:r w:rsidR="00927197" w:rsidRPr="00123712">
        <w:rPr>
          <w:rFonts w:cs="Arial"/>
        </w:rPr>
        <w:t>i</w:t>
      </w:r>
      <w:r w:rsidRPr="00123712">
        <w:rPr>
          <w:rFonts w:cs="Arial"/>
        </w:rPr>
        <w:t xml:space="preserve"> predelave se </w:t>
      </w:r>
      <w:r w:rsidR="00927197" w:rsidRPr="00123712">
        <w:rPr>
          <w:rFonts w:cs="Arial"/>
        </w:rPr>
        <w:t xml:space="preserve">bo material </w:t>
      </w:r>
      <w:r w:rsidRPr="00123712">
        <w:rPr>
          <w:rFonts w:cs="Arial"/>
        </w:rPr>
        <w:t>uporabi</w:t>
      </w:r>
      <w:r w:rsidR="00927197" w:rsidRPr="00123712">
        <w:rPr>
          <w:rFonts w:cs="Arial"/>
        </w:rPr>
        <w:t>l v postopku</w:t>
      </w:r>
      <w:r w:rsidRPr="00123712">
        <w:rPr>
          <w:rFonts w:cs="Arial"/>
        </w:rPr>
        <w:t xml:space="preserve"> zasipanj</w:t>
      </w:r>
      <w:r w:rsidR="00927197" w:rsidRPr="00123712">
        <w:rPr>
          <w:rFonts w:cs="Arial"/>
        </w:rPr>
        <w:t>a</w:t>
      </w:r>
      <w:r w:rsidRPr="00123712">
        <w:rPr>
          <w:rFonts w:cs="Arial"/>
        </w:rPr>
        <w:t xml:space="preserve"> z namenom zagotavljanja ponovne rabe tal z</w:t>
      </w:r>
      <w:r w:rsidR="00123712">
        <w:rPr>
          <w:rFonts w:cs="Arial"/>
        </w:rPr>
        <w:t>a vzpostavitev</w:t>
      </w:r>
      <w:r w:rsidRPr="00123712">
        <w:rPr>
          <w:rFonts w:cs="Arial"/>
        </w:rPr>
        <w:t xml:space="preserve"> predvidene </w:t>
      </w:r>
      <w:r w:rsidR="00123712">
        <w:rPr>
          <w:rFonts w:cs="Arial"/>
        </w:rPr>
        <w:t>gospodarske cone na tem območju. Ureditev gospodarske cone ni predmet tega postopka.</w:t>
      </w:r>
    </w:p>
    <w:p w:rsidR="00123712" w:rsidRDefault="00123712" w:rsidP="00F71F17">
      <w:pPr>
        <w:spacing w:line="276" w:lineRule="auto"/>
        <w:ind w:right="-8"/>
        <w:rPr>
          <w:rFonts w:cs="Arial"/>
        </w:rPr>
      </w:pPr>
    </w:p>
    <w:p w:rsidR="00F71F17" w:rsidRPr="00123712" w:rsidRDefault="00D34794" w:rsidP="00F71F17">
      <w:pPr>
        <w:spacing w:line="276" w:lineRule="auto"/>
        <w:ind w:right="-8"/>
        <w:rPr>
          <w:rFonts w:cs="Arial"/>
        </w:rPr>
      </w:pPr>
      <w:r w:rsidRPr="00123712">
        <w:rPr>
          <w:rFonts w:cs="Arial"/>
        </w:rPr>
        <w:t xml:space="preserve">Pred začetkom </w:t>
      </w:r>
      <w:r w:rsidR="00F71F17" w:rsidRPr="00123712">
        <w:rPr>
          <w:rFonts w:cs="Arial"/>
        </w:rPr>
        <w:t>predelav</w:t>
      </w:r>
      <w:r w:rsidRPr="00123712">
        <w:rPr>
          <w:rFonts w:cs="Arial"/>
        </w:rPr>
        <w:t>e</w:t>
      </w:r>
      <w:r w:rsidR="00F71F17" w:rsidRPr="00123712">
        <w:rPr>
          <w:rFonts w:cs="Arial"/>
        </w:rPr>
        <w:t xml:space="preserve"> odvrženega odpadnega materiala iz nasutij UN/A in UN/C na območju CI-6 mora </w:t>
      </w:r>
      <w:r w:rsidRPr="00123712">
        <w:rPr>
          <w:rFonts w:cs="Arial"/>
        </w:rPr>
        <w:t>investitor</w:t>
      </w:r>
      <w:r w:rsidR="00F71F17" w:rsidRPr="00123712">
        <w:rPr>
          <w:rFonts w:cs="Arial"/>
        </w:rPr>
        <w:t xml:space="preserve"> pridobiti okoljevarstveno dovoljenje v skladu s predpisi</w:t>
      </w:r>
      <w:r w:rsidR="00CE5D26" w:rsidRPr="00123712">
        <w:rPr>
          <w:rFonts w:cs="Arial"/>
        </w:rPr>
        <w:t>, ki urejajo ravnanje</w:t>
      </w:r>
      <w:r w:rsidR="00F71F17" w:rsidRPr="00123712">
        <w:rPr>
          <w:rFonts w:cs="Arial"/>
        </w:rPr>
        <w:t xml:space="preserve"> z odpadki.</w:t>
      </w:r>
    </w:p>
    <w:p w:rsidR="00212AE6" w:rsidRPr="00585CFA" w:rsidRDefault="00212AE6" w:rsidP="00585CFA">
      <w:pPr>
        <w:spacing w:line="276" w:lineRule="auto"/>
        <w:ind w:right="-8"/>
        <w:rPr>
          <w:rFonts w:cs="Arial"/>
        </w:rPr>
      </w:pPr>
    </w:p>
    <w:p w:rsidR="00740E5C" w:rsidRPr="00123712" w:rsidRDefault="00212AE6" w:rsidP="00740E5C">
      <w:pPr>
        <w:spacing w:line="276" w:lineRule="auto"/>
        <w:ind w:right="-8"/>
        <w:rPr>
          <w:rFonts w:cs="Arial"/>
        </w:rPr>
      </w:pPr>
      <w:r w:rsidRPr="00123712">
        <w:rPr>
          <w:rFonts w:cs="Arial"/>
        </w:rPr>
        <w:t xml:space="preserve">Upravni organ je v postopku z dopisom št. </w:t>
      </w:r>
      <w:r w:rsidR="0071631E" w:rsidRPr="00123712">
        <w:rPr>
          <w:rFonts w:cs="Arial"/>
        </w:rPr>
        <w:t xml:space="preserve">35105-7/2021/14 </w:t>
      </w:r>
      <w:r w:rsidRPr="00123712">
        <w:rPr>
          <w:rFonts w:cs="Arial"/>
        </w:rPr>
        <w:t xml:space="preserve">z dne </w:t>
      </w:r>
      <w:r w:rsidR="0071631E" w:rsidRPr="00123712">
        <w:rPr>
          <w:rFonts w:cs="Arial"/>
        </w:rPr>
        <w:t>3.</w:t>
      </w:r>
      <w:r w:rsidR="00F73F9D">
        <w:rPr>
          <w:rFonts w:cs="Arial"/>
        </w:rPr>
        <w:t> </w:t>
      </w:r>
      <w:r w:rsidR="0071631E" w:rsidRPr="00123712">
        <w:rPr>
          <w:rFonts w:cs="Arial"/>
        </w:rPr>
        <w:t>8.</w:t>
      </w:r>
      <w:r w:rsidR="00F73F9D">
        <w:rPr>
          <w:rFonts w:cs="Arial"/>
        </w:rPr>
        <w:t> </w:t>
      </w:r>
      <w:r w:rsidR="0071631E" w:rsidRPr="00123712">
        <w:rPr>
          <w:rFonts w:cs="Arial"/>
        </w:rPr>
        <w:t xml:space="preserve">2021 </w:t>
      </w:r>
      <w:r w:rsidRPr="00123712">
        <w:rPr>
          <w:rFonts w:cs="Arial"/>
        </w:rPr>
        <w:t>zaprosil Agencijo RS za okolje</w:t>
      </w:r>
      <w:r w:rsidR="0071631E" w:rsidRPr="00123712">
        <w:rPr>
          <w:rFonts w:cs="Arial"/>
        </w:rPr>
        <w:t xml:space="preserve">, Direkcijo RS za vode in Zavod RS za varstvo narave </w:t>
      </w:r>
      <w:r w:rsidRPr="00123712">
        <w:rPr>
          <w:rFonts w:cs="Arial"/>
        </w:rPr>
        <w:t>za mnenje o sprejemljivosti nameravane gradnje z vidika njenih pristojnosti in morebitne pogoje, ki se nanašajo na izvedbo gradnje in uporabo objekta. Na podlagi mnenja Agencije RS za okolje št</w:t>
      </w:r>
      <w:r w:rsidR="0071631E" w:rsidRPr="00123712">
        <w:rPr>
          <w:rFonts w:cs="Arial"/>
        </w:rPr>
        <w:t>. 35403-19</w:t>
      </w:r>
      <w:r w:rsidR="00A13907" w:rsidRPr="00123712">
        <w:rPr>
          <w:rFonts w:cs="Arial"/>
        </w:rPr>
        <w:t>/2021-2</w:t>
      </w:r>
      <w:r w:rsidR="0071631E" w:rsidRPr="00123712">
        <w:rPr>
          <w:rFonts w:cs="Arial"/>
        </w:rPr>
        <w:t xml:space="preserve"> z dne </w:t>
      </w:r>
      <w:r w:rsidR="00A13907" w:rsidRPr="00123712">
        <w:rPr>
          <w:rFonts w:cs="Arial"/>
        </w:rPr>
        <w:t>7</w:t>
      </w:r>
      <w:r w:rsidR="0071631E" w:rsidRPr="00123712">
        <w:rPr>
          <w:rFonts w:cs="Arial"/>
        </w:rPr>
        <w:t>.</w:t>
      </w:r>
      <w:r w:rsidR="00F73F9D">
        <w:rPr>
          <w:rFonts w:cs="Arial"/>
        </w:rPr>
        <w:t> </w:t>
      </w:r>
      <w:r w:rsidR="00A13907" w:rsidRPr="00123712">
        <w:rPr>
          <w:rFonts w:cs="Arial"/>
        </w:rPr>
        <w:t>9</w:t>
      </w:r>
      <w:r w:rsidR="0071631E" w:rsidRPr="00123712">
        <w:rPr>
          <w:rFonts w:cs="Arial"/>
        </w:rPr>
        <w:t>.</w:t>
      </w:r>
      <w:r w:rsidR="00F73F9D">
        <w:rPr>
          <w:rFonts w:cs="Arial"/>
        </w:rPr>
        <w:t> </w:t>
      </w:r>
      <w:r w:rsidR="00A13907" w:rsidRPr="00123712">
        <w:rPr>
          <w:rFonts w:cs="Arial"/>
        </w:rPr>
        <w:t>2021</w:t>
      </w:r>
      <w:r w:rsidR="0071631E" w:rsidRPr="00123712">
        <w:rPr>
          <w:rFonts w:cs="Arial"/>
        </w:rPr>
        <w:t xml:space="preserve"> in mnenja Direkcije RS za vode št. 35508-5494/2021-4 z dne 9.</w:t>
      </w:r>
      <w:r w:rsidR="00F73F9D">
        <w:rPr>
          <w:rFonts w:cs="Arial"/>
        </w:rPr>
        <w:t> </w:t>
      </w:r>
      <w:r w:rsidR="0071631E" w:rsidRPr="00123712">
        <w:rPr>
          <w:rFonts w:cs="Arial"/>
        </w:rPr>
        <w:t>9.</w:t>
      </w:r>
      <w:r w:rsidR="00F73F9D">
        <w:rPr>
          <w:rFonts w:cs="Arial"/>
        </w:rPr>
        <w:t> </w:t>
      </w:r>
      <w:r w:rsidR="0071631E" w:rsidRPr="00123712">
        <w:rPr>
          <w:rFonts w:cs="Arial"/>
        </w:rPr>
        <w:t>2021 je upravni organ</w:t>
      </w:r>
      <w:r w:rsidR="00DC4945" w:rsidRPr="00123712">
        <w:rPr>
          <w:rFonts w:cs="Arial"/>
        </w:rPr>
        <w:t xml:space="preserve"> dne 20.</w:t>
      </w:r>
      <w:r w:rsidR="00F73F9D">
        <w:rPr>
          <w:rFonts w:cs="Arial"/>
        </w:rPr>
        <w:t> </w:t>
      </w:r>
      <w:r w:rsidR="00DC4945" w:rsidRPr="00123712">
        <w:rPr>
          <w:rFonts w:cs="Arial"/>
        </w:rPr>
        <w:t>9.</w:t>
      </w:r>
      <w:r w:rsidR="00F73F9D">
        <w:rPr>
          <w:rFonts w:cs="Arial"/>
        </w:rPr>
        <w:t> </w:t>
      </w:r>
      <w:r w:rsidR="00DC4945" w:rsidRPr="00123712">
        <w:rPr>
          <w:rFonts w:cs="Arial"/>
        </w:rPr>
        <w:t>2021 z dopisom št. 35105-7/2021/24</w:t>
      </w:r>
      <w:r w:rsidR="0071631E" w:rsidRPr="00123712">
        <w:rPr>
          <w:rFonts w:cs="Arial"/>
        </w:rPr>
        <w:t xml:space="preserve"> pozval investitorja k</w:t>
      </w:r>
      <w:r w:rsidRPr="00123712">
        <w:rPr>
          <w:rFonts w:cs="Arial"/>
        </w:rPr>
        <w:t xml:space="preserve"> dopolnitvi PVO</w:t>
      </w:r>
      <w:r w:rsidR="0071631E" w:rsidRPr="00123712">
        <w:rPr>
          <w:rFonts w:cs="Arial"/>
        </w:rPr>
        <w:t xml:space="preserve"> in DGD</w:t>
      </w:r>
      <w:r w:rsidRPr="00123712">
        <w:rPr>
          <w:rFonts w:cs="Arial"/>
        </w:rPr>
        <w:t xml:space="preserve">. Pooblaščenec investitorja je upravnemu organu dne </w:t>
      </w:r>
      <w:r w:rsidR="00DC4945" w:rsidRPr="00123712">
        <w:rPr>
          <w:rFonts w:cs="Arial"/>
        </w:rPr>
        <w:t>21. 10. 2021, 26. 10. 2021 in 8. 11. 2021</w:t>
      </w:r>
      <w:r w:rsidR="00BF3AE7" w:rsidRPr="00123712">
        <w:rPr>
          <w:rFonts w:cs="Arial"/>
        </w:rPr>
        <w:t xml:space="preserve"> </w:t>
      </w:r>
      <w:r w:rsidRPr="00123712">
        <w:rPr>
          <w:rFonts w:cs="Arial"/>
        </w:rPr>
        <w:t xml:space="preserve">predložil </w:t>
      </w:r>
      <w:r w:rsidR="00BF3AE7" w:rsidRPr="00123712">
        <w:rPr>
          <w:rFonts w:cs="Arial"/>
        </w:rPr>
        <w:t>dopolnjen</w:t>
      </w:r>
      <w:r w:rsidR="00DC4945" w:rsidRPr="00123712">
        <w:rPr>
          <w:rFonts w:cs="Arial"/>
        </w:rPr>
        <w:t xml:space="preserve">o dokumentacijo </w:t>
      </w:r>
      <w:r w:rsidR="006C55ED" w:rsidRPr="00123712">
        <w:rPr>
          <w:rFonts w:cs="Arial"/>
        </w:rPr>
        <w:t>PVO i</w:t>
      </w:r>
      <w:r w:rsidR="00DC4945" w:rsidRPr="00123712">
        <w:rPr>
          <w:rFonts w:cs="Arial"/>
        </w:rPr>
        <w:t xml:space="preserve">n DGD z </w:t>
      </w:r>
      <w:proofErr w:type="spellStart"/>
      <w:r w:rsidR="00DC4945" w:rsidRPr="00123712">
        <w:rPr>
          <w:rFonts w:cs="Arial"/>
        </w:rPr>
        <w:t>izjasnitvijo</w:t>
      </w:r>
      <w:proofErr w:type="spellEnd"/>
      <w:r w:rsidRPr="00123712">
        <w:rPr>
          <w:rFonts w:cs="Arial"/>
        </w:rPr>
        <w:t>, zato je upravni organ z dopisom št. 35105-</w:t>
      </w:r>
      <w:r w:rsidR="00DC4945" w:rsidRPr="00123712">
        <w:rPr>
          <w:rFonts w:cs="Arial"/>
        </w:rPr>
        <w:t>7</w:t>
      </w:r>
      <w:r w:rsidRPr="00123712">
        <w:rPr>
          <w:rFonts w:cs="Arial"/>
        </w:rPr>
        <w:t>/20</w:t>
      </w:r>
      <w:r w:rsidR="00DC4945" w:rsidRPr="00123712">
        <w:rPr>
          <w:rFonts w:cs="Arial"/>
        </w:rPr>
        <w:t>21/32</w:t>
      </w:r>
      <w:r w:rsidRPr="00123712">
        <w:rPr>
          <w:rFonts w:cs="Arial"/>
        </w:rPr>
        <w:t xml:space="preserve"> z dne </w:t>
      </w:r>
      <w:r w:rsidR="00DC4945" w:rsidRPr="00123712">
        <w:rPr>
          <w:rFonts w:cs="Arial"/>
        </w:rPr>
        <w:t>22. 11. 2021</w:t>
      </w:r>
      <w:r w:rsidRPr="00123712">
        <w:rPr>
          <w:rFonts w:cs="Arial"/>
        </w:rPr>
        <w:t xml:space="preserve"> ponovno zaprosil za mnenje Agencijo RS za okolje</w:t>
      </w:r>
      <w:r w:rsidR="00DC4945" w:rsidRPr="00123712">
        <w:rPr>
          <w:rFonts w:cs="Arial"/>
        </w:rPr>
        <w:t xml:space="preserve"> in Direkcijo RS za vode, ter</w:t>
      </w:r>
      <w:r w:rsidRPr="00123712">
        <w:rPr>
          <w:rFonts w:cs="Arial"/>
        </w:rPr>
        <w:t xml:space="preserve"> ji</w:t>
      </w:r>
      <w:r w:rsidR="00DC4945" w:rsidRPr="00123712">
        <w:rPr>
          <w:rFonts w:cs="Arial"/>
        </w:rPr>
        <w:t>ma</w:t>
      </w:r>
      <w:r w:rsidRPr="00123712">
        <w:rPr>
          <w:rFonts w:cs="Arial"/>
        </w:rPr>
        <w:t xml:space="preserve"> posredoval navedeno gradivo. </w:t>
      </w:r>
      <w:r w:rsidR="00E74C6F" w:rsidRPr="00123712">
        <w:rPr>
          <w:rFonts w:cs="Arial"/>
        </w:rPr>
        <w:t xml:space="preserve">Dne 13. 12. 2021 je upravni organ prejel mnenje Direkcije RS za vode št. 35508-8132/2021-3, v katerem je ugotovljeno, da je nameravani poseg sprejemljiv ob upoštevanju pogojev, ki so določeni v mnenju. </w:t>
      </w:r>
      <w:r w:rsidRPr="00123712">
        <w:rPr>
          <w:rFonts w:cs="Arial"/>
        </w:rPr>
        <w:t xml:space="preserve">Agencija RS za okolje je dne </w:t>
      </w:r>
      <w:r w:rsidR="00DC4945" w:rsidRPr="00123712">
        <w:rPr>
          <w:rFonts w:cs="Arial"/>
        </w:rPr>
        <w:t>11. 1</w:t>
      </w:r>
      <w:r w:rsidRPr="00123712">
        <w:rPr>
          <w:rFonts w:cs="Arial"/>
        </w:rPr>
        <w:t>. 20</w:t>
      </w:r>
      <w:r w:rsidR="00DC4945" w:rsidRPr="00123712">
        <w:rPr>
          <w:rFonts w:cs="Arial"/>
        </w:rPr>
        <w:t>22</w:t>
      </w:r>
      <w:r w:rsidRPr="00123712">
        <w:rPr>
          <w:rFonts w:cs="Arial"/>
        </w:rPr>
        <w:t xml:space="preserve"> podala mnenje št. 35403-</w:t>
      </w:r>
      <w:r w:rsidR="00DC4945" w:rsidRPr="00123712">
        <w:rPr>
          <w:rFonts w:cs="Arial"/>
        </w:rPr>
        <w:t>19/2021-4, iz katerega izhaja, da še ni znano kakšne vrste proizvodna, servisna in gospodarska dejavnost je predvidena na</w:t>
      </w:r>
      <w:r w:rsidR="007B7859">
        <w:rPr>
          <w:rFonts w:cs="Arial"/>
        </w:rPr>
        <w:t xml:space="preserve"> </w:t>
      </w:r>
      <w:r w:rsidR="00DC4945" w:rsidRPr="00123712">
        <w:rPr>
          <w:rFonts w:cs="Arial"/>
        </w:rPr>
        <w:t>obravnavanem</w:t>
      </w:r>
      <w:r w:rsidR="007B7859">
        <w:rPr>
          <w:rFonts w:cs="Arial"/>
        </w:rPr>
        <w:t xml:space="preserve"> </w:t>
      </w:r>
      <w:r w:rsidR="00DC4945" w:rsidRPr="00123712">
        <w:rPr>
          <w:rFonts w:cs="Arial"/>
        </w:rPr>
        <w:t>območju,</w:t>
      </w:r>
      <w:r w:rsidR="007B7859">
        <w:rPr>
          <w:rFonts w:cs="Arial"/>
        </w:rPr>
        <w:t xml:space="preserve"> </w:t>
      </w:r>
      <w:r w:rsidR="00DC4945" w:rsidRPr="00123712">
        <w:rPr>
          <w:rFonts w:cs="Arial"/>
        </w:rPr>
        <w:t>niti</w:t>
      </w:r>
      <w:r w:rsidR="007B7859">
        <w:rPr>
          <w:rFonts w:cs="Arial"/>
        </w:rPr>
        <w:t xml:space="preserve"> </w:t>
      </w:r>
      <w:r w:rsidR="00DC4945" w:rsidRPr="00123712">
        <w:rPr>
          <w:rFonts w:cs="Arial"/>
        </w:rPr>
        <w:t>ni</w:t>
      </w:r>
      <w:r w:rsidR="007B7859">
        <w:rPr>
          <w:rFonts w:cs="Arial"/>
        </w:rPr>
        <w:t xml:space="preserve"> </w:t>
      </w:r>
      <w:r w:rsidR="00DC4945" w:rsidRPr="00123712">
        <w:rPr>
          <w:rFonts w:cs="Arial"/>
        </w:rPr>
        <w:t>na</w:t>
      </w:r>
      <w:r w:rsidR="007B7859">
        <w:rPr>
          <w:rFonts w:cs="Arial"/>
        </w:rPr>
        <w:t xml:space="preserve"> </w:t>
      </w:r>
      <w:r w:rsidR="00DC4945" w:rsidRPr="00123712">
        <w:rPr>
          <w:rFonts w:cs="Arial"/>
        </w:rPr>
        <w:t>razpolago</w:t>
      </w:r>
      <w:r w:rsidR="007B7859">
        <w:rPr>
          <w:rFonts w:cs="Arial"/>
        </w:rPr>
        <w:t xml:space="preserve"> </w:t>
      </w:r>
      <w:r w:rsidR="00DC4945" w:rsidRPr="00123712">
        <w:rPr>
          <w:rFonts w:cs="Arial"/>
        </w:rPr>
        <w:t>podatkov o</w:t>
      </w:r>
      <w:r w:rsidR="007B7859">
        <w:rPr>
          <w:rFonts w:cs="Arial"/>
        </w:rPr>
        <w:t xml:space="preserve"> </w:t>
      </w:r>
      <w:r w:rsidR="00DC4945" w:rsidRPr="00123712">
        <w:rPr>
          <w:rFonts w:cs="Arial"/>
        </w:rPr>
        <w:t>gradnji</w:t>
      </w:r>
      <w:r w:rsidR="006C55ED" w:rsidRPr="00123712">
        <w:rPr>
          <w:rFonts w:cs="Arial"/>
        </w:rPr>
        <w:t xml:space="preserve"> </w:t>
      </w:r>
      <w:r w:rsidR="00DC4945" w:rsidRPr="00123712">
        <w:rPr>
          <w:rFonts w:cs="Arial"/>
        </w:rPr>
        <w:t>ostale</w:t>
      </w:r>
      <w:r w:rsidR="007B7859">
        <w:rPr>
          <w:rFonts w:cs="Arial"/>
        </w:rPr>
        <w:t xml:space="preserve"> </w:t>
      </w:r>
      <w:r w:rsidR="00DC4945" w:rsidRPr="00123712">
        <w:rPr>
          <w:rFonts w:cs="Arial"/>
        </w:rPr>
        <w:t xml:space="preserve">gospodarske </w:t>
      </w:r>
      <w:r w:rsidR="00DC4945" w:rsidRPr="00123712">
        <w:rPr>
          <w:rFonts w:cs="Arial"/>
        </w:rPr>
        <w:lastRenderedPageBreak/>
        <w:t>infrastrukture (npr. potek trase, dimenzije, materiali, itd.), zato naslovni organ mnenja o namerav</w:t>
      </w:r>
      <w:r w:rsidR="006C55ED" w:rsidRPr="00123712">
        <w:rPr>
          <w:rFonts w:cs="Arial"/>
        </w:rPr>
        <w:t>a</w:t>
      </w:r>
      <w:r w:rsidR="00DC4945" w:rsidRPr="00123712">
        <w:rPr>
          <w:rFonts w:cs="Arial"/>
        </w:rPr>
        <w:t>ni gradnji za drugo etapo ne more dati. V</w:t>
      </w:r>
      <w:r w:rsidR="007B7859">
        <w:rPr>
          <w:rFonts w:cs="Arial"/>
        </w:rPr>
        <w:t xml:space="preserve"> </w:t>
      </w:r>
      <w:r w:rsidR="00DC4945" w:rsidRPr="00123712">
        <w:rPr>
          <w:rFonts w:cs="Arial"/>
        </w:rPr>
        <w:t>nadaljevanju</w:t>
      </w:r>
      <w:r w:rsidR="007B7859">
        <w:rPr>
          <w:rFonts w:cs="Arial"/>
        </w:rPr>
        <w:t xml:space="preserve"> </w:t>
      </w:r>
      <w:r w:rsidR="00DC4945" w:rsidRPr="00123712">
        <w:rPr>
          <w:rFonts w:cs="Arial"/>
        </w:rPr>
        <w:t>mnenja</w:t>
      </w:r>
      <w:r w:rsidR="007B7859">
        <w:rPr>
          <w:rFonts w:cs="Arial"/>
        </w:rPr>
        <w:t xml:space="preserve"> </w:t>
      </w:r>
      <w:r w:rsidR="00DC4945" w:rsidRPr="00123712">
        <w:rPr>
          <w:rFonts w:cs="Arial"/>
        </w:rPr>
        <w:t>se</w:t>
      </w:r>
      <w:r w:rsidR="007B7859">
        <w:rPr>
          <w:rFonts w:cs="Arial"/>
        </w:rPr>
        <w:t xml:space="preserve"> </w:t>
      </w:r>
      <w:r w:rsidR="00DC4945" w:rsidRPr="00123712">
        <w:rPr>
          <w:rFonts w:cs="Arial"/>
        </w:rPr>
        <w:t>naslovni</w:t>
      </w:r>
      <w:r w:rsidR="007B7859">
        <w:rPr>
          <w:rFonts w:cs="Arial"/>
        </w:rPr>
        <w:t xml:space="preserve"> </w:t>
      </w:r>
      <w:r w:rsidR="00DC4945" w:rsidRPr="00123712">
        <w:rPr>
          <w:rFonts w:cs="Arial"/>
        </w:rPr>
        <w:t>organ</w:t>
      </w:r>
      <w:r w:rsidR="007B7859">
        <w:rPr>
          <w:rFonts w:cs="Arial"/>
        </w:rPr>
        <w:t xml:space="preserve"> </w:t>
      </w:r>
      <w:r w:rsidR="00DC4945" w:rsidRPr="00123712">
        <w:rPr>
          <w:rFonts w:cs="Arial"/>
        </w:rPr>
        <w:t>opredeljuje do</w:t>
      </w:r>
      <w:r w:rsidR="006C55ED" w:rsidRPr="00123712">
        <w:rPr>
          <w:rFonts w:cs="Arial"/>
        </w:rPr>
        <w:t xml:space="preserve"> </w:t>
      </w:r>
      <w:r w:rsidR="00DC4945" w:rsidRPr="00123712">
        <w:rPr>
          <w:rFonts w:cs="Arial"/>
        </w:rPr>
        <w:t>sprejemljivosti</w:t>
      </w:r>
      <w:r w:rsidR="007B7859">
        <w:rPr>
          <w:rFonts w:cs="Arial"/>
        </w:rPr>
        <w:t xml:space="preserve"> </w:t>
      </w:r>
      <w:r w:rsidR="00DC4945" w:rsidRPr="00123712">
        <w:rPr>
          <w:rFonts w:cs="Arial"/>
        </w:rPr>
        <w:t>nameravane</w:t>
      </w:r>
      <w:r w:rsidR="007B7859">
        <w:rPr>
          <w:rFonts w:cs="Arial"/>
        </w:rPr>
        <w:t xml:space="preserve"> </w:t>
      </w:r>
      <w:r w:rsidR="00DC4945" w:rsidRPr="00123712">
        <w:rPr>
          <w:rFonts w:cs="Arial"/>
        </w:rPr>
        <w:t>gradnje,</w:t>
      </w:r>
      <w:r w:rsidR="006C55ED" w:rsidRPr="00123712">
        <w:rPr>
          <w:rFonts w:cs="Arial"/>
        </w:rPr>
        <w:t xml:space="preserve"> </w:t>
      </w:r>
      <w:r w:rsidR="00DC4945" w:rsidRPr="00123712">
        <w:rPr>
          <w:rFonts w:cs="Arial"/>
        </w:rPr>
        <w:t>načrtovane</w:t>
      </w:r>
      <w:r w:rsidR="007B7859">
        <w:rPr>
          <w:rFonts w:cs="Arial"/>
        </w:rPr>
        <w:t xml:space="preserve"> </w:t>
      </w:r>
      <w:r w:rsidR="00DC4945" w:rsidRPr="00123712">
        <w:rPr>
          <w:rFonts w:cs="Arial"/>
        </w:rPr>
        <w:t>v</w:t>
      </w:r>
      <w:r w:rsidR="007B7859">
        <w:rPr>
          <w:rFonts w:cs="Arial"/>
        </w:rPr>
        <w:t xml:space="preserve"> </w:t>
      </w:r>
      <w:r w:rsidR="00DC4945" w:rsidRPr="00123712">
        <w:rPr>
          <w:rFonts w:cs="Arial"/>
        </w:rPr>
        <w:t>okviru</w:t>
      </w:r>
      <w:r w:rsidR="007B7859">
        <w:rPr>
          <w:rFonts w:cs="Arial"/>
        </w:rPr>
        <w:t xml:space="preserve"> </w:t>
      </w:r>
      <w:r w:rsidR="00DC4945" w:rsidRPr="00123712">
        <w:rPr>
          <w:rFonts w:cs="Arial"/>
        </w:rPr>
        <w:t>prve</w:t>
      </w:r>
      <w:r w:rsidR="007B7859">
        <w:rPr>
          <w:rFonts w:cs="Arial"/>
        </w:rPr>
        <w:t xml:space="preserve"> </w:t>
      </w:r>
      <w:r w:rsidR="00DC4945" w:rsidRPr="00123712">
        <w:rPr>
          <w:rFonts w:cs="Arial"/>
        </w:rPr>
        <w:t>etape,</w:t>
      </w:r>
      <w:r w:rsidR="007B7859">
        <w:rPr>
          <w:rFonts w:cs="Arial"/>
        </w:rPr>
        <w:t xml:space="preserve"> </w:t>
      </w:r>
      <w:r w:rsidR="00DC4945" w:rsidRPr="00123712">
        <w:rPr>
          <w:rFonts w:cs="Arial"/>
        </w:rPr>
        <w:t>pri</w:t>
      </w:r>
      <w:r w:rsidR="007B7859">
        <w:rPr>
          <w:rFonts w:cs="Arial"/>
        </w:rPr>
        <w:t xml:space="preserve"> </w:t>
      </w:r>
      <w:r w:rsidR="00DC4945" w:rsidRPr="00123712">
        <w:rPr>
          <w:rFonts w:cs="Arial"/>
        </w:rPr>
        <w:t>čemer</w:t>
      </w:r>
      <w:r w:rsidR="007B7859">
        <w:rPr>
          <w:rFonts w:cs="Arial"/>
        </w:rPr>
        <w:t xml:space="preserve"> </w:t>
      </w:r>
      <w:r w:rsidR="00DC4945" w:rsidRPr="00123712">
        <w:rPr>
          <w:rFonts w:cs="Arial"/>
        </w:rPr>
        <w:t>v</w:t>
      </w:r>
      <w:r w:rsidR="007B7859">
        <w:rPr>
          <w:rFonts w:cs="Arial"/>
        </w:rPr>
        <w:t xml:space="preserve"> </w:t>
      </w:r>
      <w:r w:rsidR="00DC4945" w:rsidRPr="00123712">
        <w:rPr>
          <w:rFonts w:cs="Arial"/>
        </w:rPr>
        <w:t>tem</w:t>
      </w:r>
      <w:r w:rsidR="007B7859">
        <w:rPr>
          <w:rFonts w:cs="Arial"/>
        </w:rPr>
        <w:t xml:space="preserve"> </w:t>
      </w:r>
      <w:r w:rsidR="00DC4945" w:rsidRPr="00123712">
        <w:rPr>
          <w:rFonts w:cs="Arial"/>
        </w:rPr>
        <w:t>mnenju</w:t>
      </w:r>
      <w:r w:rsidR="006C55ED" w:rsidRPr="00123712">
        <w:rPr>
          <w:rFonts w:cs="Arial"/>
        </w:rPr>
        <w:t xml:space="preserve"> </w:t>
      </w:r>
      <w:r w:rsidR="00DC4945" w:rsidRPr="00123712">
        <w:rPr>
          <w:rFonts w:cs="Arial"/>
        </w:rPr>
        <w:t>pojasnjuje</w:t>
      </w:r>
      <w:r w:rsidR="007B7859">
        <w:rPr>
          <w:rFonts w:cs="Arial"/>
        </w:rPr>
        <w:t xml:space="preserve"> </w:t>
      </w:r>
      <w:r w:rsidR="00DC4945" w:rsidRPr="00123712">
        <w:rPr>
          <w:rFonts w:cs="Arial"/>
        </w:rPr>
        <w:t>in</w:t>
      </w:r>
      <w:r w:rsidR="007B7859">
        <w:rPr>
          <w:rFonts w:cs="Arial"/>
        </w:rPr>
        <w:t xml:space="preserve"> </w:t>
      </w:r>
      <w:r w:rsidR="00DC4945" w:rsidRPr="00123712">
        <w:rPr>
          <w:rFonts w:cs="Arial"/>
        </w:rPr>
        <w:t>se opredeljuj</w:t>
      </w:r>
      <w:r w:rsidR="006C55ED" w:rsidRPr="00123712">
        <w:rPr>
          <w:rFonts w:cs="Arial"/>
        </w:rPr>
        <w:t xml:space="preserve">e </w:t>
      </w:r>
      <w:r w:rsidR="00DC4945" w:rsidRPr="00123712">
        <w:rPr>
          <w:rFonts w:cs="Arial"/>
        </w:rPr>
        <w:t>le</w:t>
      </w:r>
      <w:r w:rsidR="006C55ED" w:rsidRPr="00123712">
        <w:rPr>
          <w:rFonts w:cs="Arial"/>
        </w:rPr>
        <w:t xml:space="preserve"> </w:t>
      </w:r>
      <w:r w:rsidR="00DC4945" w:rsidRPr="00123712">
        <w:rPr>
          <w:rFonts w:cs="Arial"/>
        </w:rPr>
        <w:t>do sprejemljivosti nameravane gradnje</w:t>
      </w:r>
      <w:r w:rsidR="006C55ED" w:rsidRPr="00123712">
        <w:rPr>
          <w:rFonts w:cs="Arial"/>
        </w:rPr>
        <w:t xml:space="preserve"> </w:t>
      </w:r>
      <w:r w:rsidR="00DC4945" w:rsidRPr="00123712">
        <w:rPr>
          <w:rFonts w:cs="Arial"/>
        </w:rPr>
        <w:t>z vidika</w:t>
      </w:r>
      <w:r w:rsidR="006C55ED" w:rsidRPr="00123712">
        <w:rPr>
          <w:rFonts w:cs="Arial"/>
        </w:rPr>
        <w:t xml:space="preserve"> </w:t>
      </w:r>
      <w:r w:rsidR="00DC4945" w:rsidRPr="00123712">
        <w:rPr>
          <w:rFonts w:cs="Arial"/>
        </w:rPr>
        <w:t>emisij v tla,</w:t>
      </w:r>
      <w:r w:rsidR="006C55ED" w:rsidRPr="00123712">
        <w:rPr>
          <w:rFonts w:cs="Arial"/>
        </w:rPr>
        <w:t xml:space="preserve"> </w:t>
      </w:r>
      <w:r w:rsidR="00DC4945" w:rsidRPr="00123712">
        <w:rPr>
          <w:rFonts w:cs="Arial"/>
        </w:rPr>
        <w:t>emisij</w:t>
      </w:r>
      <w:r w:rsidR="006C55ED" w:rsidRPr="00123712">
        <w:rPr>
          <w:rFonts w:cs="Arial"/>
        </w:rPr>
        <w:t xml:space="preserve"> </w:t>
      </w:r>
      <w:r w:rsidR="00DC4945" w:rsidRPr="00123712">
        <w:rPr>
          <w:rFonts w:cs="Arial"/>
        </w:rPr>
        <w:t>hrupa</w:t>
      </w:r>
      <w:r w:rsidR="006C55ED" w:rsidRPr="00123712">
        <w:rPr>
          <w:rFonts w:cs="Arial"/>
        </w:rPr>
        <w:t xml:space="preserve"> </w:t>
      </w:r>
      <w:r w:rsidR="00DC4945" w:rsidRPr="00123712">
        <w:rPr>
          <w:rFonts w:cs="Arial"/>
        </w:rPr>
        <w:t>in emisij v zrak.</w:t>
      </w:r>
      <w:r w:rsidR="006C55ED" w:rsidRPr="00123712">
        <w:rPr>
          <w:rFonts w:cs="Arial"/>
        </w:rPr>
        <w:t xml:space="preserve"> Upravni organ je z dopisom št. 35105-7/2021/40 z dne</w:t>
      </w:r>
      <w:r w:rsidR="007B7859">
        <w:rPr>
          <w:rFonts w:cs="Arial"/>
        </w:rPr>
        <w:t xml:space="preserve"> </w:t>
      </w:r>
      <w:r w:rsidR="006C55ED" w:rsidRPr="00123712">
        <w:rPr>
          <w:rFonts w:cs="Arial"/>
        </w:rPr>
        <w:t xml:space="preserve">19. 1. 2022 seznanil investitorja s prejetim mnenjem in ga pozval k opredelitvi do ugotovitev </w:t>
      </w:r>
      <w:proofErr w:type="spellStart"/>
      <w:r w:rsidR="006C55ED" w:rsidRPr="00123712">
        <w:rPr>
          <w:rFonts w:cs="Arial"/>
        </w:rPr>
        <w:t>mnenjedajalca</w:t>
      </w:r>
      <w:proofErr w:type="spellEnd"/>
      <w:r w:rsidR="006C55ED" w:rsidRPr="00123712">
        <w:rPr>
          <w:rFonts w:cs="Arial"/>
        </w:rPr>
        <w:t>. Hkrati je upravni organ z dopisom št. 35105-7/2021/41 z dne</w:t>
      </w:r>
      <w:r w:rsidR="007B7859">
        <w:rPr>
          <w:rFonts w:cs="Arial"/>
        </w:rPr>
        <w:t xml:space="preserve"> </w:t>
      </w:r>
      <w:r w:rsidR="006C55ED" w:rsidRPr="00123712">
        <w:rPr>
          <w:rFonts w:cs="Arial"/>
        </w:rPr>
        <w:t xml:space="preserve">19. 1. 2022 ponovno zaprosil Agencijo RS za okolje za podajo mnenja za celotno nameravano gradnjo. Dne 24. 1. 2022 je upravni organ prejel tretje mnenje Agencije RS za okolje št. 35403-19/2021-6, iz katerega izhaja, da za nameravano gradnjo mnenja o sprejemljivosti ni mogoče podati zaradi pomanjkanja podatkov predloženi dokumentaciji </w:t>
      </w:r>
      <w:r w:rsidR="00AB4D1A" w:rsidRPr="00123712">
        <w:rPr>
          <w:rFonts w:cs="Arial"/>
        </w:rPr>
        <w:t xml:space="preserve">(druga etapa), o čemer je investitorja seznanil z dopisom št. 35105-7/2021/43 z dne 19. 1. 2022. Pooblaščenec investitorja je upravnemu organu dne 28. 1. 2022, 9. 2. 2022 in 15. 3. 2022 predložil pojasnila in </w:t>
      </w:r>
      <w:proofErr w:type="spellStart"/>
      <w:r w:rsidR="00AB4D1A" w:rsidRPr="00123712">
        <w:rPr>
          <w:rFonts w:cs="Arial"/>
        </w:rPr>
        <w:t>izjasnitve</w:t>
      </w:r>
      <w:proofErr w:type="spellEnd"/>
      <w:r w:rsidR="00AB4D1A" w:rsidRPr="00123712">
        <w:rPr>
          <w:rFonts w:cs="Arial"/>
        </w:rPr>
        <w:t xml:space="preserve">. </w:t>
      </w:r>
      <w:r w:rsidR="00740E5C" w:rsidRPr="00123712">
        <w:rPr>
          <w:rFonts w:cs="Arial"/>
        </w:rPr>
        <w:t xml:space="preserve">Investitor je dne 15. 3. 2022 na podlagi izvedenega predhodnega postopka k zahtevi za izdajo gradbenega dovoljenja predložil novo Poročilo o vplivih na okolje za sanacijo zemljišča v k.o. 1082 Teharje na </w:t>
      </w:r>
      <w:proofErr w:type="spellStart"/>
      <w:r w:rsidR="00740E5C" w:rsidRPr="00123712">
        <w:rPr>
          <w:rFonts w:cs="Arial"/>
        </w:rPr>
        <w:t>parc</w:t>
      </w:r>
      <w:proofErr w:type="spellEnd"/>
      <w:r w:rsidR="00740E5C" w:rsidRPr="00123712">
        <w:rPr>
          <w:rFonts w:cs="Arial"/>
        </w:rPr>
        <w:t xml:space="preserve">. št. 115/1 in njegovo pripravo za kasnejšo gradnjo, št. SP-2020/6/10, marec 2022, SIPPO, svetovanje in projektiranje na področju okolja, d.o.o., Vegova ulica 8, 1000 Ljubljana. Projektna dokumentacija za pridobivanje mnenj in gradbenega dovoljenja (DGD), projekt št. 17/20, februar 2021, </w:t>
      </w:r>
      <w:proofErr w:type="spellStart"/>
      <w:r w:rsidR="00740E5C" w:rsidRPr="00123712">
        <w:rPr>
          <w:rFonts w:cs="Arial"/>
        </w:rPr>
        <w:t>Hidrosvet</w:t>
      </w:r>
      <w:proofErr w:type="spellEnd"/>
      <w:r w:rsidR="00740E5C" w:rsidRPr="00123712">
        <w:rPr>
          <w:rFonts w:cs="Arial"/>
        </w:rPr>
        <w:t xml:space="preserve"> d.o.o., Kidričeva 25, 3000 Celje, ostaja nespremenjena. </w:t>
      </w:r>
      <w:r w:rsidR="00E74C6F" w:rsidRPr="00123712">
        <w:rPr>
          <w:rFonts w:cs="Arial"/>
        </w:rPr>
        <w:t xml:space="preserve">S sklepom št. 35431-47/2022-2550-5 z dne 4. 3. 2022 je bilo v predhodnem postopku ugotovljeno, da je za nameravani poseg skladno s Prilogo 2 Uredbe o posegih v okolje, za katere je treba izvesti presojo vplivov na okolje. </w:t>
      </w:r>
      <w:r w:rsidR="00740E5C" w:rsidRPr="00123712">
        <w:rPr>
          <w:rFonts w:cs="Arial"/>
        </w:rPr>
        <w:t>Upravni organ je zato z dopisom št. 35105-7/2021/48</w:t>
      </w:r>
      <w:r w:rsidR="00E74C6F" w:rsidRPr="00123712">
        <w:rPr>
          <w:rFonts w:cs="Arial"/>
        </w:rPr>
        <w:t xml:space="preserve"> z dne </w:t>
      </w:r>
      <w:r w:rsidR="00740E5C" w:rsidRPr="00123712">
        <w:rPr>
          <w:rFonts w:cs="Arial"/>
        </w:rPr>
        <w:t>25. 3. 2022</w:t>
      </w:r>
      <w:r w:rsidR="00E74C6F" w:rsidRPr="00123712">
        <w:rPr>
          <w:rFonts w:cs="Arial"/>
        </w:rPr>
        <w:t xml:space="preserve"> ponovno zaprosil za mnenje Agencijo RS za okolje, Direkcijo RS za vode in Zavod RS za varstvo narave, da preverijo ali so že izdana mnenja s področja njihove pristojnosti za predmetni poseg še ustrezna.</w:t>
      </w:r>
      <w:r w:rsidR="00EB2E02" w:rsidRPr="00123712">
        <w:rPr>
          <w:rFonts w:cs="Arial"/>
        </w:rPr>
        <w:t xml:space="preserve"> Agencija RS za okolje je dne 31.</w:t>
      </w:r>
      <w:r w:rsidR="008A2148">
        <w:rPr>
          <w:rFonts w:cs="Arial"/>
        </w:rPr>
        <w:t> </w:t>
      </w:r>
      <w:r w:rsidR="00EB2E02" w:rsidRPr="00123712">
        <w:rPr>
          <w:rFonts w:cs="Arial"/>
        </w:rPr>
        <w:t>3.</w:t>
      </w:r>
      <w:r w:rsidR="008A2148">
        <w:rPr>
          <w:rFonts w:cs="Arial"/>
        </w:rPr>
        <w:t> </w:t>
      </w:r>
      <w:r w:rsidR="00EB2E02" w:rsidRPr="00123712">
        <w:rPr>
          <w:rFonts w:cs="Arial"/>
        </w:rPr>
        <w:t>2022 podala mnenje št. 35403-19/2021-9, v katerem ugotavlja, da je nameravana gradnja sprejemljiva z vidika emisij v tla, vode, zrak, hrupa, svetlobnega onesnaževanja, elektromagnetnega sevanja in ravnanja z odpadki. Zavod RS za varstvo narave je v mnenju št. 3562-0216/2021-5 z dne 7.</w:t>
      </w:r>
      <w:r w:rsidR="008A2148">
        <w:rPr>
          <w:rFonts w:cs="Arial"/>
        </w:rPr>
        <w:t> </w:t>
      </w:r>
      <w:r w:rsidR="00EB2E02" w:rsidRPr="00123712">
        <w:rPr>
          <w:rFonts w:cs="Arial"/>
        </w:rPr>
        <w:t>4.</w:t>
      </w:r>
      <w:r w:rsidR="008A2148">
        <w:rPr>
          <w:rFonts w:cs="Arial"/>
        </w:rPr>
        <w:t> </w:t>
      </w:r>
      <w:r w:rsidR="00EB2E02" w:rsidRPr="00123712">
        <w:rPr>
          <w:rFonts w:cs="Arial"/>
        </w:rPr>
        <w:t>2022 podal mnenje, da</w:t>
      </w:r>
      <w:r w:rsidR="007B7859">
        <w:rPr>
          <w:rFonts w:cs="Arial"/>
        </w:rPr>
        <w:t xml:space="preserve"> </w:t>
      </w:r>
      <w:r w:rsidR="00EB2E02" w:rsidRPr="00123712">
        <w:rPr>
          <w:rFonts w:cs="Arial"/>
        </w:rPr>
        <w:t>dopolnitev ne vpliva na že izdano mnenje št. 3562-0216/2021-2 z dne 5.</w:t>
      </w:r>
      <w:r w:rsidR="008A2148">
        <w:rPr>
          <w:rFonts w:cs="Arial"/>
        </w:rPr>
        <w:t> </w:t>
      </w:r>
      <w:r w:rsidR="00EB2E02" w:rsidRPr="00123712">
        <w:rPr>
          <w:rFonts w:cs="Arial"/>
        </w:rPr>
        <w:t>8.</w:t>
      </w:r>
      <w:r w:rsidR="008A2148">
        <w:rPr>
          <w:rFonts w:cs="Arial"/>
        </w:rPr>
        <w:t> </w:t>
      </w:r>
      <w:r w:rsidR="00EB2E02" w:rsidRPr="00123712">
        <w:rPr>
          <w:rFonts w:cs="Arial"/>
        </w:rPr>
        <w:t>2021 in da so vplivi posega s stališča ohranjanja narave sprejemljivi.</w:t>
      </w:r>
    </w:p>
    <w:p w:rsidR="00DC4945" w:rsidRPr="00B5517E" w:rsidRDefault="00DC4945" w:rsidP="001B5485">
      <w:pPr>
        <w:spacing w:line="276" w:lineRule="auto"/>
        <w:ind w:right="-8"/>
        <w:rPr>
          <w:rFonts w:cs="Arial"/>
          <w:highlight w:val="yellow"/>
        </w:rPr>
      </w:pPr>
    </w:p>
    <w:p w:rsidR="000C58AC" w:rsidRPr="00585CFA" w:rsidRDefault="00E63560" w:rsidP="00F73F9D">
      <w:pPr>
        <w:spacing w:line="276" w:lineRule="auto"/>
        <w:ind w:right="-8"/>
        <w:rPr>
          <w:rFonts w:cs="Arial"/>
          <w:b/>
        </w:rPr>
      </w:pPr>
      <w:r w:rsidRPr="00585CFA">
        <w:rPr>
          <w:rFonts w:cs="Arial"/>
        </w:rPr>
        <w:t xml:space="preserve">K </w:t>
      </w:r>
      <w:r w:rsidRPr="00585CFA">
        <w:t>predmetni</w:t>
      </w:r>
      <w:r w:rsidRPr="00585CFA">
        <w:rPr>
          <w:rFonts w:cs="Arial"/>
        </w:rPr>
        <w:t xml:space="preserve"> gradnji so bila pridobljena t</w:t>
      </w:r>
      <w:r w:rsidR="00521169" w:rsidRPr="00585CFA">
        <w:rPr>
          <w:rFonts w:cs="Arial"/>
        </w:rPr>
        <w:t>udi</w:t>
      </w:r>
      <w:r w:rsidRPr="00585CFA">
        <w:rPr>
          <w:rFonts w:cs="Arial"/>
        </w:rPr>
        <w:t xml:space="preserve"> mnenja drugih pristojnih organov in organizacij, ki varujejo javne </w:t>
      </w:r>
      <w:r w:rsidRPr="00585CFA">
        <w:t>interese</w:t>
      </w:r>
      <w:r w:rsidR="00521169" w:rsidRPr="00585CFA">
        <w:rPr>
          <w:rFonts w:cs="Arial"/>
        </w:rPr>
        <w:t xml:space="preserve">, kot so navedena v točki </w:t>
      </w:r>
      <w:r w:rsidR="00176224" w:rsidRPr="00585CFA">
        <w:rPr>
          <w:rFonts w:cs="Arial"/>
        </w:rPr>
        <w:t>IV. izreka tega dovoljenja</w:t>
      </w:r>
      <w:r w:rsidR="00521169" w:rsidRPr="00585CFA">
        <w:rPr>
          <w:rFonts w:cs="Arial"/>
        </w:rPr>
        <w:t>.</w:t>
      </w:r>
    </w:p>
    <w:p w:rsidR="00521169" w:rsidRPr="00585CFA" w:rsidRDefault="00521169" w:rsidP="00E32772">
      <w:pPr>
        <w:spacing w:line="276" w:lineRule="auto"/>
        <w:ind w:right="-292"/>
        <w:rPr>
          <w:rFonts w:cs="Arial"/>
          <w:highlight w:val="yellow"/>
        </w:rPr>
      </w:pPr>
    </w:p>
    <w:p w:rsidR="00C5764B" w:rsidRPr="00585CFA" w:rsidRDefault="00363ED6" w:rsidP="009A3870">
      <w:pPr>
        <w:spacing w:line="276" w:lineRule="auto"/>
        <w:ind w:right="-8"/>
        <w:rPr>
          <w:rFonts w:cs="Arial"/>
          <w:b/>
        </w:rPr>
      </w:pPr>
      <w:r w:rsidRPr="00585CFA">
        <w:t>Upravni</w:t>
      </w:r>
      <w:r w:rsidRPr="00585CFA">
        <w:rPr>
          <w:rFonts w:cs="Arial"/>
        </w:rPr>
        <w:t xml:space="preserve"> </w:t>
      </w:r>
      <w:r w:rsidRPr="00585CFA">
        <w:t>organ</w:t>
      </w:r>
      <w:r w:rsidRPr="00585CFA">
        <w:rPr>
          <w:rFonts w:cs="Arial"/>
        </w:rPr>
        <w:t xml:space="preserve"> je na podlagi vpogleda v DGD, PVO, Pro</w:t>
      </w:r>
      <w:r w:rsidR="002E4CD0" w:rsidRPr="00585CFA">
        <w:rPr>
          <w:rFonts w:cs="Arial"/>
        </w:rPr>
        <w:t xml:space="preserve">storski informacijski sistem in </w:t>
      </w:r>
      <w:r w:rsidR="00A21AD3" w:rsidRPr="00585CFA">
        <w:rPr>
          <w:rFonts w:cs="Arial"/>
        </w:rPr>
        <w:t xml:space="preserve">vsa </w:t>
      </w:r>
      <w:r w:rsidRPr="00585CFA">
        <w:rPr>
          <w:rFonts w:cs="Arial"/>
        </w:rPr>
        <w:t xml:space="preserve">pridobljena mnenja v zvezi s </w:t>
      </w:r>
      <w:r w:rsidR="00A21AD3" w:rsidRPr="00585CFA">
        <w:rPr>
          <w:rFonts w:cs="Arial"/>
        </w:rPr>
        <w:t>predmetno gradnjo</w:t>
      </w:r>
      <w:r w:rsidRPr="00585CFA">
        <w:rPr>
          <w:rFonts w:cs="Arial"/>
        </w:rPr>
        <w:t xml:space="preserve"> ugotovil, da:</w:t>
      </w:r>
    </w:p>
    <w:p w:rsidR="000E4C81" w:rsidRPr="00EF1780" w:rsidRDefault="006F0BB4" w:rsidP="00585CFA">
      <w:pPr>
        <w:pStyle w:val="Zamik1"/>
      </w:pPr>
      <w:r w:rsidRPr="00EF1780">
        <w:t>se lokacija nameravanega posega nahaja</w:t>
      </w:r>
      <w:r w:rsidR="000E4C81" w:rsidRPr="00EF1780">
        <w:t xml:space="preserve"> vzhodno od celjskega mestnega jedra na območju Bukovžlak. Lokalna cesta Celje - Bukovžlak obravnavano območje omejuje na severnem in vzhodnem robu, železniška proga pa poteka po njegovi južni in jugozahodni meji;</w:t>
      </w:r>
    </w:p>
    <w:p w:rsidR="00571165" w:rsidRPr="00EF1780" w:rsidRDefault="00BD2097" w:rsidP="00585CFA">
      <w:pPr>
        <w:pStyle w:val="Zamik1"/>
      </w:pPr>
      <w:r w:rsidRPr="00EF1780">
        <w:t xml:space="preserve">se na lokaciji nameravanega posega in v njeni neposredni bližini </w:t>
      </w:r>
      <w:r w:rsidR="00A908A4" w:rsidRPr="00EF1780">
        <w:t xml:space="preserve">v naravi </w:t>
      </w:r>
      <w:r w:rsidR="000E4C81" w:rsidRPr="00EF1780">
        <w:t>ne nahajajo gozd in kmetijske površine, lokacij</w:t>
      </w:r>
      <w:r w:rsidR="00447D5B" w:rsidRPr="00EF1780">
        <w:t>a</w:t>
      </w:r>
      <w:r w:rsidR="000E4C81" w:rsidRPr="00EF1780">
        <w:t xml:space="preserve"> pa meji na območja za potrebe obrambe v naselju</w:t>
      </w:r>
      <w:r w:rsidR="00A908A4" w:rsidRPr="00EF1780">
        <w:t>;</w:t>
      </w:r>
    </w:p>
    <w:p w:rsidR="000E4C81" w:rsidRPr="00EF1780" w:rsidRDefault="000E4C81" w:rsidP="00585CFA">
      <w:pPr>
        <w:pStyle w:val="Zamik1"/>
      </w:pPr>
      <w:r w:rsidRPr="00EF1780">
        <w:t xml:space="preserve">se lokacija nameravanega posega nahaja na območju, ki je zavarovano po </w:t>
      </w:r>
      <w:r w:rsidRPr="00EF1780">
        <w:rPr>
          <w:iCs/>
        </w:rPr>
        <w:t>Odloku o zavarovanju in začasnem urejanju grobišč in grobov vojnih in povojnih žrtev revolucije na območju občine Celje (Uradni list RS, št. 12/1993);</w:t>
      </w:r>
    </w:p>
    <w:p w:rsidR="000E4C81" w:rsidRPr="00EF1780" w:rsidRDefault="000E4C81" w:rsidP="00585CFA">
      <w:pPr>
        <w:pStyle w:val="Zamik1"/>
      </w:pPr>
      <w:r w:rsidRPr="00EF1780">
        <w:t>predvidena prostorska ureditev na območju enote urejanja prostora CI-6 v Mestni občini Celje ne sega na območje registrirane kulturne dediščine;</w:t>
      </w:r>
    </w:p>
    <w:p w:rsidR="00CD13B8" w:rsidRPr="00EF1780" w:rsidRDefault="00CD13B8" w:rsidP="00585CFA">
      <w:pPr>
        <w:pStyle w:val="Zamik1"/>
      </w:pPr>
      <w:r w:rsidRPr="00EF1780">
        <w:t xml:space="preserve">lokacija posega ne leži znotraj zavarovanih območij narave, evidentirane pa so zavarovane vrste metuljev </w:t>
      </w:r>
      <w:proofErr w:type="spellStart"/>
      <w:r w:rsidRPr="00EF1780">
        <w:t>strašnični</w:t>
      </w:r>
      <w:proofErr w:type="spellEnd"/>
      <w:r w:rsidRPr="00EF1780">
        <w:t xml:space="preserve"> </w:t>
      </w:r>
      <w:proofErr w:type="spellStart"/>
      <w:r w:rsidRPr="00EF1780">
        <w:t>mravljiščar</w:t>
      </w:r>
      <w:proofErr w:type="spellEnd"/>
      <w:r w:rsidRPr="00EF1780">
        <w:t xml:space="preserve"> (</w:t>
      </w:r>
      <w:proofErr w:type="spellStart"/>
      <w:r w:rsidRPr="00EF1780">
        <w:rPr>
          <w:i/>
        </w:rPr>
        <w:t>Maculinea</w:t>
      </w:r>
      <w:proofErr w:type="spellEnd"/>
      <w:r w:rsidRPr="00EF1780">
        <w:rPr>
          <w:i/>
        </w:rPr>
        <w:t xml:space="preserve"> </w:t>
      </w:r>
      <w:proofErr w:type="spellStart"/>
      <w:r w:rsidRPr="00EF1780">
        <w:rPr>
          <w:i/>
        </w:rPr>
        <w:t>teleius</w:t>
      </w:r>
      <w:proofErr w:type="spellEnd"/>
      <w:r w:rsidRPr="00EF1780">
        <w:t xml:space="preserve">) in temni </w:t>
      </w:r>
      <w:proofErr w:type="spellStart"/>
      <w:r w:rsidRPr="00EF1780">
        <w:t>mravljiščar</w:t>
      </w:r>
      <w:proofErr w:type="spellEnd"/>
      <w:r w:rsidRPr="00EF1780">
        <w:t xml:space="preserve"> (</w:t>
      </w:r>
      <w:proofErr w:type="spellStart"/>
      <w:r w:rsidRPr="00EF1780">
        <w:rPr>
          <w:i/>
        </w:rPr>
        <w:t>Maculinea</w:t>
      </w:r>
      <w:proofErr w:type="spellEnd"/>
      <w:r w:rsidRPr="00EF1780">
        <w:rPr>
          <w:i/>
        </w:rPr>
        <w:t xml:space="preserve"> </w:t>
      </w:r>
      <w:proofErr w:type="spellStart"/>
      <w:r w:rsidRPr="00EF1780">
        <w:rPr>
          <w:i/>
        </w:rPr>
        <w:t>nausithous</w:t>
      </w:r>
      <w:proofErr w:type="spellEnd"/>
      <w:r w:rsidRPr="00EF1780">
        <w:t>), ki so hkrati varovane vrste Direktive sveta 92/43/EGS o ohranjanju naravnih habitatov ter prosto živečih rastlinskih in živalskih vrst;</w:t>
      </w:r>
    </w:p>
    <w:p w:rsidR="00571165" w:rsidRPr="00EF1780" w:rsidRDefault="00391D7C" w:rsidP="00585CFA">
      <w:pPr>
        <w:pStyle w:val="Zamik1"/>
      </w:pPr>
      <w:r w:rsidRPr="00EF1780">
        <w:t xml:space="preserve">bodo </w:t>
      </w:r>
      <w:r w:rsidR="008B2ED3" w:rsidRPr="00EF1780">
        <w:t>vplivi</w:t>
      </w:r>
      <w:r w:rsidR="007467CF" w:rsidRPr="00EF1780">
        <w:t>, bodisi</w:t>
      </w:r>
      <w:r w:rsidR="008B2ED3" w:rsidRPr="00EF1780">
        <w:t xml:space="preserve"> v času gradnje </w:t>
      </w:r>
      <w:r w:rsidR="007467CF" w:rsidRPr="00EF1780">
        <w:t>bodisi</w:t>
      </w:r>
      <w:r w:rsidR="008B2ED3" w:rsidRPr="00EF1780">
        <w:t xml:space="preserve"> uporabe objekta</w:t>
      </w:r>
      <w:r w:rsidR="007467CF" w:rsidRPr="00EF1780">
        <w:t>,</w:t>
      </w:r>
      <w:r w:rsidR="008B2ED3" w:rsidRPr="00EF1780">
        <w:t xml:space="preserve"> na tla </w:t>
      </w:r>
      <w:r w:rsidR="00CD13B8" w:rsidRPr="00EF1780">
        <w:t>zrak,</w:t>
      </w:r>
      <w:r w:rsidR="00CF7EAE" w:rsidRPr="00EF1780">
        <w:t xml:space="preserve"> vode in </w:t>
      </w:r>
      <w:r w:rsidR="00CD13B8" w:rsidRPr="00EF1780">
        <w:t>naravo</w:t>
      </w:r>
      <w:r w:rsidR="00571165" w:rsidRPr="00EF1780">
        <w:t xml:space="preserve">, </w:t>
      </w:r>
      <w:r w:rsidR="008B2ED3" w:rsidRPr="00EF1780">
        <w:t xml:space="preserve">nebistveni, ob upoštevanju dodatnih ukrepov in pogojev, ki jih mora investitor upoštevati, da bi preprečil, zmanjšal ali odstranil škodljive vplive na okolje, ki jih je upravni organ določil v </w:t>
      </w:r>
      <w:r w:rsidR="00176224" w:rsidRPr="00EF1780">
        <w:t>V</w:t>
      </w:r>
      <w:r w:rsidR="008B2ED3" w:rsidRPr="00EF1780">
        <w:t>. točki izreka tega dovoljenja in ko</w:t>
      </w:r>
      <w:r w:rsidR="006C1D9E" w:rsidRPr="00EF1780">
        <w:t>t je obrazloženo v nadaljevanju;</w:t>
      </w:r>
    </w:p>
    <w:p w:rsidR="00EC04B5" w:rsidRPr="00EF1780" w:rsidRDefault="006C1D9E" w:rsidP="00585CFA">
      <w:pPr>
        <w:pStyle w:val="Zamik1"/>
      </w:pPr>
      <w:r w:rsidRPr="00EF1780">
        <w:lastRenderedPageBreak/>
        <w:t xml:space="preserve">ostali vplivi v času gradnje in uporabe objekta so ocenjeni kot nebistveni oziroma jih ni, </w:t>
      </w:r>
      <w:r w:rsidR="00EC04B5" w:rsidRPr="00EF1780">
        <w:t>pri čemer je treba dosledno upoštevati tudi vse zahteve, predvidene v zakonskih in podzakonskih predpisih.</w:t>
      </w:r>
    </w:p>
    <w:p w:rsidR="009A3C5A" w:rsidRDefault="009A3C5A" w:rsidP="00E32772">
      <w:pPr>
        <w:spacing w:line="276" w:lineRule="auto"/>
        <w:ind w:right="-292"/>
        <w:rPr>
          <w:rFonts w:cs="Arial"/>
        </w:rPr>
      </w:pPr>
    </w:p>
    <w:p w:rsidR="00D44052" w:rsidRPr="00585CFA" w:rsidRDefault="00D44052" w:rsidP="00585CFA">
      <w:pPr>
        <w:pStyle w:val="Obrazloitev11"/>
        <w:rPr>
          <w:b w:val="0"/>
        </w:rPr>
      </w:pPr>
      <w:r w:rsidRPr="00585CFA">
        <w:rPr>
          <w:b w:val="0"/>
        </w:rPr>
        <w:t>Varstvo zraka</w:t>
      </w:r>
    </w:p>
    <w:p w:rsidR="00CD13B8" w:rsidRPr="00EF1780" w:rsidRDefault="00CD13B8" w:rsidP="00CD13B8">
      <w:pPr>
        <w:spacing w:line="276" w:lineRule="auto"/>
        <w:ind w:right="-292"/>
        <w:rPr>
          <w:rFonts w:cs="Arial"/>
        </w:rPr>
      </w:pPr>
    </w:p>
    <w:p w:rsidR="00CD13B8" w:rsidRPr="00EF1780" w:rsidRDefault="00FB2CFC" w:rsidP="00447D5B">
      <w:pPr>
        <w:spacing w:line="276" w:lineRule="auto"/>
        <w:ind w:right="-8"/>
        <w:rPr>
          <w:rFonts w:cs="Arial"/>
        </w:rPr>
      </w:pPr>
      <w:r w:rsidRPr="00EF1780">
        <w:rPr>
          <w:rFonts w:cs="Arial"/>
        </w:rPr>
        <w:t>N</w:t>
      </w:r>
      <w:r w:rsidR="00274397" w:rsidRPr="00EF1780">
        <w:rPr>
          <w:rFonts w:cs="Arial"/>
        </w:rPr>
        <w:t>a območju Mestne občine Celje</w:t>
      </w:r>
      <w:r w:rsidRPr="00EF1780">
        <w:rPr>
          <w:rFonts w:cs="Arial"/>
        </w:rPr>
        <w:t xml:space="preserve"> je</w:t>
      </w:r>
      <w:r w:rsidR="00274397" w:rsidRPr="00EF1780">
        <w:rPr>
          <w:rFonts w:cs="Arial"/>
        </w:rPr>
        <w:t xml:space="preserve"> preseženo število dovoljenih dnevnih vrednosti delcev PM</w:t>
      </w:r>
      <w:r w:rsidR="00274397" w:rsidRPr="00EF1780">
        <w:rPr>
          <w:rFonts w:cs="Arial"/>
          <w:vertAlign w:val="subscript"/>
        </w:rPr>
        <w:t>10</w:t>
      </w:r>
      <w:r w:rsidR="00274397" w:rsidRPr="00EF1780">
        <w:rPr>
          <w:rFonts w:cs="Arial"/>
        </w:rPr>
        <w:t xml:space="preserve"> v zraku</w:t>
      </w:r>
      <w:r w:rsidRPr="00EF1780">
        <w:rPr>
          <w:rFonts w:cs="Arial"/>
        </w:rPr>
        <w:t>. V</w:t>
      </w:r>
      <w:r w:rsidR="00274397" w:rsidRPr="00EF1780">
        <w:rPr>
          <w:rFonts w:cs="Arial"/>
        </w:rPr>
        <w:t xml:space="preserve"> letu 2011</w:t>
      </w:r>
      <w:r w:rsidRPr="00EF1780">
        <w:rPr>
          <w:rFonts w:cs="Arial"/>
        </w:rPr>
        <w:t xml:space="preserve"> je bila</w:t>
      </w:r>
      <w:r w:rsidR="00274397" w:rsidRPr="00EF1780">
        <w:rPr>
          <w:rFonts w:cs="Arial"/>
        </w:rPr>
        <w:t xml:space="preserve"> izvedena podrobnejša analiza ključnih virov onesnaževanja zraka z delci. Mešanica dveh virov - prometa in industrije prispeva 31 % vseh emisij delcev PM</w:t>
      </w:r>
      <w:r w:rsidR="00274397" w:rsidRPr="00EF1780">
        <w:rPr>
          <w:rFonts w:cs="Arial"/>
          <w:vertAlign w:val="subscript"/>
        </w:rPr>
        <w:t>10</w:t>
      </w:r>
      <w:r w:rsidR="00274397" w:rsidRPr="00EF1780">
        <w:rPr>
          <w:rFonts w:cs="Arial"/>
        </w:rPr>
        <w:t xml:space="preserve">. Kurjenje lesa prispeva 24 % k emisiji delcev. 17 % emisije delcev je sekundarnega izvora (delci, ki jih prinese od drugod in nimajo lokalnega vira), </w:t>
      </w:r>
      <w:proofErr w:type="spellStart"/>
      <w:r w:rsidR="00274397" w:rsidRPr="00EF1780">
        <w:rPr>
          <w:rFonts w:cs="Arial"/>
        </w:rPr>
        <w:t>resuspenzija</w:t>
      </w:r>
      <w:proofErr w:type="spellEnd"/>
      <w:r w:rsidR="00274397" w:rsidRPr="00EF1780">
        <w:rPr>
          <w:rFonts w:cs="Arial"/>
        </w:rPr>
        <w:t xml:space="preserve"> cestnega prahu prispeva 9 % k emisiji delcev. 19 % virov emisije delcev je neopredeljenih (vir: Poročilo o stanju okolja </w:t>
      </w:r>
      <w:r w:rsidRPr="00EF1780">
        <w:rPr>
          <w:rFonts w:cs="Arial"/>
        </w:rPr>
        <w:t xml:space="preserve">za Mestno občino Celje - 2014). </w:t>
      </w:r>
      <w:r w:rsidR="00274397" w:rsidRPr="00EF1780">
        <w:rPr>
          <w:rFonts w:cs="Arial"/>
        </w:rPr>
        <w:t>V zadnjih letih je opazno povečan vpliv malih kurišč, predvsem zaradi uporabe cenejših energentov - npr. lesna biomasa, ter zaradi uporabe starih kurilnih naprav, ki imajo slab toplotni izkoristek.</w:t>
      </w:r>
    </w:p>
    <w:p w:rsidR="00CD13B8" w:rsidRPr="00EF1780" w:rsidRDefault="00CD13B8" w:rsidP="00CD13B8">
      <w:pPr>
        <w:spacing w:line="276" w:lineRule="auto"/>
        <w:ind w:right="-292"/>
        <w:rPr>
          <w:rFonts w:cs="Arial"/>
        </w:rPr>
      </w:pPr>
    </w:p>
    <w:p w:rsidR="000C58AC" w:rsidRPr="00585CFA" w:rsidRDefault="00D44052" w:rsidP="00585CFA">
      <w:pPr>
        <w:pStyle w:val="Obrazloitev11a"/>
        <w:rPr>
          <w:b w:val="0"/>
        </w:rPr>
      </w:pPr>
      <w:r w:rsidRPr="00585CFA">
        <w:rPr>
          <w:b w:val="0"/>
        </w:rPr>
        <w:t>Pričakovani vplivi v času gradnje in pogoji</w:t>
      </w:r>
    </w:p>
    <w:p w:rsidR="00FB2CFC" w:rsidRPr="00EF1780" w:rsidRDefault="00FB2CFC" w:rsidP="00E32772">
      <w:pPr>
        <w:tabs>
          <w:tab w:val="left" w:pos="567"/>
        </w:tabs>
        <w:spacing w:line="276" w:lineRule="auto"/>
        <w:ind w:left="567" w:right="-292" w:hanging="567"/>
        <w:rPr>
          <w:rFonts w:cs="Arial"/>
        </w:rPr>
      </w:pPr>
    </w:p>
    <w:p w:rsidR="00FB2CFC" w:rsidRPr="00EF1780" w:rsidRDefault="00FB2CFC" w:rsidP="00447D5B">
      <w:pPr>
        <w:spacing w:line="276" w:lineRule="auto"/>
        <w:ind w:right="-8"/>
        <w:rPr>
          <w:rFonts w:cs="Arial"/>
        </w:rPr>
      </w:pPr>
      <w:r w:rsidRPr="00EF1780">
        <w:rPr>
          <w:rFonts w:cs="Arial"/>
        </w:rPr>
        <w:t xml:space="preserve">Posledica izvajanja gradbenih del zaradi izvedbe </w:t>
      </w:r>
      <w:r w:rsidR="00520BA4" w:rsidRPr="00EF1780">
        <w:rPr>
          <w:rFonts w:cs="Arial"/>
        </w:rPr>
        <w:t xml:space="preserve">posega </w:t>
      </w:r>
      <w:r w:rsidRPr="00EF1780">
        <w:rPr>
          <w:rFonts w:cs="Arial"/>
        </w:rPr>
        <w:t xml:space="preserve">bodo emisije onesnaževal v zrak, zaradi izvajanja del na gradbišču, pri katerih prihaja do emisij delcev, ter obratovanja gradbene mehanizacije na gradbišču </w:t>
      </w:r>
      <w:r w:rsidR="00520BA4" w:rsidRPr="00EF1780">
        <w:rPr>
          <w:rFonts w:cs="Arial"/>
        </w:rPr>
        <w:t>in</w:t>
      </w:r>
      <w:r w:rsidRPr="00EF1780">
        <w:rPr>
          <w:rFonts w:cs="Arial"/>
        </w:rPr>
        <w:t xml:space="preserve"> tovornega prometa za potrebe gradnje na območju gradbišča. Pri uporabi gradbene mehanizacije in tovornih vozil bodo nastajale emisije onesnaževal iz motorjev z notranjim zgorevanjem.</w:t>
      </w:r>
    </w:p>
    <w:p w:rsidR="00CE5D26" w:rsidRPr="00EF1780" w:rsidRDefault="00CE5D26" w:rsidP="00E05845">
      <w:pPr>
        <w:spacing w:line="276" w:lineRule="auto"/>
        <w:ind w:right="-292"/>
        <w:rPr>
          <w:rFonts w:cs="Arial"/>
        </w:rPr>
      </w:pPr>
    </w:p>
    <w:p w:rsidR="00FB2CFC" w:rsidRPr="00EF1780" w:rsidRDefault="00FB2CFC" w:rsidP="00447D5B">
      <w:pPr>
        <w:spacing w:line="276" w:lineRule="auto"/>
        <w:ind w:right="-8"/>
        <w:rPr>
          <w:rFonts w:cs="Arial"/>
        </w:rPr>
      </w:pPr>
      <w:r w:rsidRPr="00EF1780">
        <w:rPr>
          <w:rFonts w:cs="Arial"/>
        </w:rPr>
        <w:t>Celotna razpršena emisija PM</w:t>
      </w:r>
      <w:r w:rsidR="00520BA4" w:rsidRPr="00EF1780">
        <w:rPr>
          <w:rFonts w:cs="Arial"/>
          <w:vertAlign w:val="subscript"/>
        </w:rPr>
        <w:t>10</w:t>
      </w:r>
      <w:r w:rsidR="00520BA4" w:rsidRPr="00EF1780">
        <w:rPr>
          <w:rFonts w:cs="Arial"/>
        </w:rPr>
        <w:t xml:space="preserve"> </w:t>
      </w:r>
      <w:r w:rsidRPr="00EF1780">
        <w:rPr>
          <w:rFonts w:cs="Arial"/>
        </w:rPr>
        <w:t xml:space="preserve">iz gradbišča na območju CI-6 je ob uporabi emisijskih faktorjev, ki jih je objavila Evropska Agencija za okolje v navodilu »EMEP/EEA </w:t>
      </w:r>
      <w:proofErr w:type="spellStart"/>
      <w:r w:rsidRPr="00EF1780">
        <w:rPr>
          <w:rFonts w:cs="Arial"/>
        </w:rPr>
        <w:t>emission</w:t>
      </w:r>
      <w:proofErr w:type="spellEnd"/>
      <w:r w:rsidRPr="00EF1780">
        <w:rPr>
          <w:rFonts w:cs="Arial"/>
        </w:rPr>
        <w:t xml:space="preserve"> </w:t>
      </w:r>
      <w:proofErr w:type="spellStart"/>
      <w:r w:rsidRPr="00EF1780">
        <w:rPr>
          <w:rFonts w:cs="Arial"/>
        </w:rPr>
        <w:t>inventory</w:t>
      </w:r>
      <w:proofErr w:type="spellEnd"/>
      <w:r w:rsidRPr="00EF1780">
        <w:rPr>
          <w:rFonts w:cs="Arial"/>
        </w:rPr>
        <w:t xml:space="preserve"> </w:t>
      </w:r>
      <w:proofErr w:type="spellStart"/>
      <w:r w:rsidRPr="00EF1780">
        <w:rPr>
          <w:rFonts w:cs="Arial"/>
        </w:rPr>
        <w:t>guidebook</w:t>
      </w:r>
      <w:proofErr w:type="spellEnd"/>
      <w:r w:rsidRPr="00EF1780">
        <w:rPr>
          <w:rFonts w:cs="Arial"/>
        </w:rPr>
        <w:t xml:space="preserve"> 2016, </w:t>
      </w:r>
      <w:proofErr w:type="spellStart"/>
      <w:r w:rsidRPr="00EF1780">
        <w:rPr>
          <w:rFonts w:cs="Arial"/>
        </w:rPr>
        <w:t>Construction</w:t>
      </w:r>
      <w:proofErr w:type="spellEnd"/>
      <w:r w:rsidRPr="00EF1780">
        <w:rPr>
          <w:rFonts w:cs="Arial"/>
        </w:rPr>
        <w:t xml:space="preserve"> </w:t>
      </w:r>
      <w:proofErr w:type="spellStart"/>
      <w:r w:rsidRPr="00EF1780">
        <w:rPr>
          <w:rFonts w:cs="Arial"/>
        </w:rPr>
        <w:t>and</w:t>
      </w:r>
      <w:proofErr w:type="spellEnd"/>
      <w:r w:rsidRPr="00EF1780">
        <w:rPr>
          <w:rFonts w:cs="Arial"/>
        </w:rPr>
        <w:t xml:space="preserve"> </w:t>
      </w:r>
      <w:proofErr w:type="spellStart"/>
      <w:r w:rsidRPr="00EF1780">
        <w:rPr>
          <w:rFonts w:cs="Arial"/>
        </w:rPr>
        <w:t>demolition</w:t>
      </w:r>
      <w:proofErr w:type="spellEnd"/>
      <w:r w:rsidRPr="00EF1780">
        <w:rPr>
          <w:rFonts w:cs="Arial"/>
        </w:rPr>
        <w:t>«, ocenjena na 340 kg PM</w:t>
      </w:r>
      <w:r w:rsidR="00520BA4" w:rsidRPr="00EF1780">
        <w:rPr>
          <w:rFonts w:cs="Arial"/>
          <w:vertAlign w:val="subscript"/>
        </w:rPr>
        <w:t>10</w:t>
      </w:r>
      <w:r w:rsidRPr="00EF1780">
        <w:rPr>
          <w:rFonts w:cs="Arial"/>
        </w:rPr>
        <w:t>.</w:t>
      </w:r>
      <w:r w:rsidR="00520BA4" w:rsidRPr="00EF1780">
        <w:rPr>
          <w:rFonts w:cs="Arial"/>
        </w:rPr>
        <w:t xml:space="preserve"> </w:t>
      </w:r>
      <w:r w:rsidRPr="00EF1780">
        <w:rPr>
          <w:rFonts w:cs="Arial"/>
        </w:rPr>
        <w:t>V skladu z navedenim navodilom EMEP/EEA je ocenjena razpršena emisija celotnega prahu iz gradbišča enaka trikratni vrednosti razpršene emisije za PM</w:t>
      </w:r>
      <w:r w:rsidR="00520BA4" w:rsidRPr="00EF1780">
        <w:rPr>
          <w:rFonts w:cs="Arial"/>
          <w:vertAlign w:val="subscript"/>
        </w:rPr>
        <w:t>10</w:t>
      </w:r>
      <w:r w:rsidRPr="00EF1780">
        <w:rPr>
          <w:rFonts w:cs="Arial"/>
        </w:rPr>
        <w:t>, to je 1.020 kg celotnega prahu.</w:t>
      </w:r>
      <w:r w:rsidR="00520BA4" w:rsidRPr="00EF1780">
        <w:rPr>
          <w:rFonts w:cs="Arial"/>
        </w:rPr>
        <w:t xml:space="preserve"> </w:t>
      </w:r>
      <w:r w:rsidRPr="00EF1780">
        <w:rPr>
          <w:rFonts w:cs="Arial"/>
        </w:rPr>
        <w:t>Ob predpostavki, da bo gradbišče na območju CI-6 obratovalo med 10 in 12 ur v delovnem dnevu in 25 delovnih dni mesečno, je zaradi razpršene emisije delcev povprečni masni pretok PM</w:t>
      </w:r>
      <w:r w:rsidR="00520BA4" w:rsidRPr="00EF1780">
        <w:rPr>
          <w:rFonts w:cs="Arial"/>
          <w:vertAlign w:val="subscript"/>
        </w:rPr>
        <w:t>10</w:t>
      </w:r>
      <w:r w:rsidRPr="00EF1780">
        <w:rPr>
          <w:rFonts w:cs="Arial"/>
        </w:rPr>
        <w:t xml:space="preserve"> iz gradbišča okoli 0,1 kg/h in povprečni pretok celotnega prahu iz gradbišča okoli 0,3 kg/h.</w:t>
      </w:r>
    </w:p>
    <w:p w:rsidR="00FB2CFC" w:rsidRPr="00EF1780" w:rsidRDefault="00FB2CFC" w:rsidP="00E05845">
      <w:pPr>
        <w:spacing w:line="276" w:lineRule="auto"/>
        <w:ind w:right="-292"/>
        <w:rPr>
          <w:rFonts w:cs="Arial"/>
        </w:rPr>
      </w:pPr>
    </w:p>
    <w:p w:rsidR="00FB2CFC" w:rsidRPr="00EF1780" w:rsidRDefault="00FB2CFC" w:rsidP="00447D5B">
      <w:pPr>
        <w:spacing w:line="276" w:lineRule="auto"/>
        <w:ind w:right="-8"/>
        <w:rPr>
          <w:rFonts w:cs="Arial"/>
        </w:rPr>
      </w:pPr>
      <w:r w:rsidRPr="00EF1780">
        <w:rPr>
          <w:rFonts w:cs="Arial"/>
        </w:rPr>
        <w:t>Iz rezultatov modelnega izrač</w:t>
      </w:r>
      <w:r w:rsidR="00E05845" w:rsidRPr="00EF1780">
        <w:rPr>
          <w:rFonts w:cs="Arial"/>
        </w:rPr>
        <w:t>una disperzijskega širjenja PM</w:t>
      </w:r>
      <w:r w:rsidR="00E05845" w:rsidRPr="00EF1780">
        <w:rPr>
          <w:rFonts w:cs="Arial"/>
          <w:vertAlign w:val="subscript"/>
        </w:rPr>
        <w:t>10</w:t>
      </w:r>
      <w:r w:rsidRPr="00EF1780">
        <w:rPr>
          <w:rFonts w:cs="Arial"/>
        </w:rPr>
        <w:t xml:space="preserve"> je razvidno, da bo obratovanje gradbišča zaradi izvedbe </w:t>
      </w:r>
      <w:r w:rsidR="00520BA4" w:rsidRPr="00EF1780">
        <w:rPr>
          <w:rFonts w:cs="Arial"/>
        </w:rPr>
        <w:t xml:space="preserve">posega </w:t>
      </w:r>
      <w:r w:rsidRPr="00EF1780">
        <w:rPr>
          <w:rFonts w:cs="Arial"/>
        </w:rPr>
        <w:t xml:space="preserve">nebistveno obremenjevalo okolje na mestih, ki so več kot 200 m oddaljena od </w:t>
      </w:r>
      <w:proofErr w:type="spellStart"/>
      <w:r w:rsidRPr="00EF1780">
        <w:rPr>
          <w:rFonts w:cs="Arial"/>
        </w:rPr>
        <w:t>centroida</w:t>
      </w:r>
      <w:proofErr w:type="spellEnd"/>
      <w:r w:rsidRPr="00EF1780">
        <w:rPr>
          <w:rFonts w:cs="Arial"/>
        </w:rPr>
        <w:t xml:space="preserve"> območja CI-6. Na teh razdaljah od meje območja CI-6 dodatna obremenitev zunanjega zraka v obravnavanih smereh vetra ne presega koncentracije delcev 5 </w:t>
      </w:r>
      <w:proofErr w:type="spellStart"/>
      <w:r w:rsidRPr="00EF1780">
        <w:rPr>
          <w:rFonts w:cs="Arial"/>
        </w:rPr>
        <w:t>ug</w:t>
      </w:r>
      <w:proofErr w:type="spellEnd"/>
      <w:r w:rsidRPr="00EF1780">
        <w:rPr>
          <w:rFonts w:cs="Arial"/>
        </w:rPr>
        <w:t>/m</w:t>
      </w:r>
      <w:r w:rsidR="00E05845" w:rsidRPr="00EF1780">
        <w:rPr>
          <w:rFonts w:cs="Arial"/>
        </w:rPr>
        <w:t>³</w:t>
      </w:r>
      <w:r w:rsidRPr="00EF1780">
        <w:rPr>
          <w:rFonts w:cs="Arial"/>
        </w:rPr>
        <w:t>, prispevek k povprečni letni onesnaženosti zunanjega zraka pa je man</w:t>
      </w:r>
      <w:r w:rsidR="00E05845" w:rsidRPr="00EF1780">
        <w:rPr>
          <w:rFonts w:cs="Arial"/>
        </w:rPr>
        <w:t>j kot 2 % mejne vrednosti za PM</w:t>
      </w:r>
      <w:r w:rsidR="00E05845" w:rsidRPr="00EF1780">
        <w:rPr>
          <w:rFonts w:cs="Arial"/>
          <w:vertAlign w:val="subscript"/>
        </w:rPr>
        <w:t>1</w:t>
      </w:r>
      <w:r w:rsidRPr="00EF1780">
        <w:rPr>
          <w:rFonts w:cs="Arial"/>
          <w:vertAlign w:val="subscript"/>
        </w:rPr>
        <w:t>o</w:t>
      </w:r>
      <w:r w:rsidRPr="00EF1780">
        <w:rPr>
          <w:rFonts w:cs="Arial"/>
        </w:rPr>
        <w:t xml:space="preserve"> v zunanjem zraku.</w:t>
      </w:r>
    </w:p>
    <w:p w:rsidR="00E05845" w:rsidRPr="00EF1780" w:rsidRDefault="00E05845" w:rsidP="00E05845">
      <w:pPr>
        <w:spacing w:line="276" w:lineRule="auto"/>
        <w:ind w:right="-292"/>
        <w:rPr>
          <w:rFonts w:cs="Arial"/>
        </w:rPr>
      </w:pPr>
    </w:p>
    <w:p w:rsidR="00E05845" w:rsidRDefault="00E05845" w:rsidP="00447D5B">
      <w:pPr>
        <w:spacing w:line="276" w:lineRule="auto"/>
        <w:ind w:right="-8"/>
        <w:rPr>
          <w:rFonts w:cs="Arial"/>
        </w:rPr>
      </w:pPr>
      <w:r w:rsidRPr="00EF1780">
        <w:rPr>
          <w:rFonts w:cs="Arial"/>
        </w:rPr>
        <w:t>Zaradi relativno velikega pretoka razpršene emisije PM</w:t>
      </w:r>
      <w:r w:rsidRPr="00EF1780">
        <w:rPr>
          <w:rFonts w:cs="Arial"/>
          <w:vertAlign w:val="subscript"/>
        </w:rPr>
        <w:t>10</w:t>
      </w:r>
      <w:r w:rsidRPr="00EF1780">
        <w:rPr>
          <w:rFonts w:cs="Arial"/>
        </w:rPr>
        <w:t xml:space="preserve"> iz gradbišča je vpliv izvajanja gradbenih del na kakovost zunanjega zraka ocenjen kot nebistveni vpliv ob upoštevanju </w:t>
      </w:r>
      <w:r w:rsidR="00CE5D26" w:rsidRPr="00EF1780">
        <w:rPr>
          <w:rFonts w:cs="Arial"/>
        </w:rPr>
        <w:t xml:space="preserve">dodatnih omilitvenih </w:t>
      </w:r>
      <w:r w:rsidRPr="00EF1780">
        <w:rPr>
          <w:rFonts w:cs="Arial"/>
        </w:rPr>
        <w:t>ukrepov za preprečevanje in zmanjševanje vplivov na zrak zaradi emisije celotnega prahu</w:t>
      </w:r>
      <w:r w:rsidR="00520BA4" w:rsidRPr="00EF1780">
        <w:rPr>
          <w:rFonts w:cs="Arial"/>
        </w:rPr>
        <w:t xml:space="preserve">, ki jih je </w:t>
      </w:r>
      <w:r w:rsidR="00BB7CD0" w:rsidRPr="00EF1780">
        <w:rPr>
          <w:rFonts w:cs="Arial"/>
        </w:rPr>
        <w:t>upravni organ določil v</w:t>
      </w:r>
      <w:r w:rsidR="00520BA4" w:rsidRPr="00EF1780">
        <w:rPr>
          <w:rFonts w:cs="Arial"/>
        </w:rPr>
        <w:t xml:space="preserve"> V./1</w:t>
      </w:r>
      <w:r w:rsidR="00BB7CD0" w:rsidRPr="00EF1780">
        <w:rPr>
          <w:rFonts w:cs="Arial"/>
        </w:rPr>
        <w:t>.</w:t>
      </w:r>
      <w:r w:rsidR="00520BA4" w:rsidRPr="00EF1780">
        <w:rPr>
          <w:rFonts w:cs="Arial"/>
        </w:rPr>
        <w:t xml:space="preserve"> </w:t>
      </w:r>
      <w:r w:rsidR="00BB7CD0" w:rsidRPr="00EF1780">
        <w:rPr>
          <w:rFonts w:cs="Arial"/>
        </w:rPr>
        <w:t>točki izreka tega dovoljenja.</w:t>
      </w:r>
      <w:r w:rsidR="00585CFA">
        <w:rPr>
          <w:rFonts w:cs="Arial"/>
        </w:rPr>
        <w:t>¸</w:t>
      </w:r>
    </w:p>
    <w:p w:rsidR="00585CFA" w:rsidRPr="00B5517E" w:rsidRDefault="00585CFA" w:rsidP="00447D5B">
      <w:pPr>
        <w:spacing w:line="276" w:lineRule="auto"/>
        <w:ind w:right="-8"/>
        <w:rPr>
          <w:rFonts w:cs="Arial"/>
        </w:rPr>
      </w:pPr>
    </w:p>
    <w:p w:rsidR="00D44052" w:rsidRPr="00585CFA" w:rsidRDefault="00CD13B8" w:rsidP="00585CFA">
      <w:pPr>
        <w:pStyle w:val="Obrazloitev11"/>
        <w:rPr>
          <w:b w:val="0"/>
        </w:rPr>
      </w:pPr>
      <w:r w:rsidRPr="00585CFA">
        <w:rPr>
          <w:b w:val="0"/>
        </w:rPr>
        <w:t xml:space="preserve">Varstvo </w:t>
      </w:r>
      <w:r w:rsidR="00D44052" w:rsidRPr="00585CFA">
        <w:rPr>
          <w:b w:val="0"/>
        </w:rPr>
        <w:t>voda</w:t>
      </w:r>
    </w:p>
    <w:p w:rsidR="00CD13B8" w:rsidRPr="00EF1780" w:rsidRDefault="00CD13B8" w:rsidP="00CD13B8">
      <w:pPr>
        <w:spacing w:line="276" w:lineRule="auto"/>
        <w:ind w:right="-8"/>
        <w:rPr>
          <w:rFonts w:cs="Arial"/>
        </w:rPr>
      </w:pPr>
    </w:p>
    <w:p w:rsidR="007B7859" w:rsidRDefault="00CE5D26" w:rsidP="00BB7CD0">
      <w:pPr>
        <w:spacing w:line="276" w:lineRule="auto"/>
        <w:ind w:right="-8"/>
        <w:rPr>
          <w:rFonts w:cs="Arial"/>
        </w:rPr>
      </w:pPr>
      <w:r w:rsidRPr="00EF1780">
        <w:rPr>
          <w:rFonts w:cs="Arial"/>
        </w:rPr>
        <w:t>Na južnem delu obravnavane lokacije posega</w:t>
      </w:r>
      <w:r w:rsidR="003121D5" w:rsidRPr="00EF1780">
        <w:rPr>
          <w:rFonts w:cs="Arial"/>
        </w:rPr>
        <w:t xml:space="preserve"> se pojavljajo zamočvirjena območja. Bližnja vodotoka sta Ložnica, ki poteka okoli 250 m severozahodno, in Voglajna, ki teče okoli 600 m južno. Na območju nameravanega posega ni predpisanega vodovarstvenega režima. JV del območja CI-6 </w:t>
      </w:r>
      <w:r w:rsidRPr="00EF1780">
        <w:rPr>
          <w:rFonts w:cs="Arial"/>
        </w:rPr>
        <w:t xml:space="preserve">se </w:t>
      </w:r>
      <w:r w:rsidR="003121D5" w:rsidRPr="00EF1780">
        <w:rPr>
          <w:rFonts w:cs="Arial"/>
        </w:rPr>
        <w:t>nahaja na območju majhne poplavne nevarnosti.</w:t>
      </w:r>
    </w:p>
    <w:p w:rsidR="003121D5" w:rsidRPr="00EF1780" w:rsidRDefault="003121D5" w:rsidP="00BB7CD0">
      <w:pPr>
        <w:spacing w:line="276" w:lineRule="auto"/>
        <w:ind w:right="-8"/>
        <w:rPr>
          <w:rFonts w:cs="Arial"/>
        </w:rPr>
      </w:pPr>
    </w:p>
    <w:p w:rsidR="00CD13B8" w:rsidRPr="00EF1780" w:rsidRDefault="00BB7CD0" w:rsidP="00BB7CD0">
      <w:pPr>
        <w:spacing w:line="276" w:lineRule="auto"/>
        <w:ind w:right="-8"/>
        <w:rPr>
          <w:rFonts w:cs="Arial"/>
        </w:rPr>
      </w:pPr>
      <w:r w:rsidRPr="00EF1780">
        <w:rPr>
          <w:rFonts w:cs="Arial"/>
        </w:rPr>
        <w:t xml:space="preserve">Za območje CI-6 je bila izdelana študija »Izdelava kart poplavne nevarnosti in kart razredov poplavne nevarnosti obstoječega stanja za vodotoke na območju Mestne občine Celje za potrebe izdelave OPN Mestne občine Celje - sklop 2a in 2b«, IZVO-R d.o.o., št. K32-2/18, marec 2020, september 2020, </w:t>
      </w:r>
      <w:r w:rsidRPr="00EF1780">
        <w:rPr>
          <w:rFonts w:cs="Arial"/>
        </w:rPr>
        <w:lastRenderedPageBreak/>
        <w:t>oktober 2020, januar 2021.</w:t>
      </w:r>
      <w:r w:rsidR="003121D5" w:rsidRPr="00EF1780">
        <w:rPr>
          <w:rFonts w:cs="Arial"/>
        </w:rPr>
        <w:t xml:space="preserve"> </w:t>
      </w:r>
      <w:r w:rsidRPr="00EF1780">
        <w:rPr>
          <w:rFonts w:cs="Arial"/>
        </w:rPr>
        <w:t xml:space="preserve">Iz kart sledi, da poplavne vode zgolj minimalno posegajo na južni del območja CI-6. </w:t>
      </w:r>
      <w:r w:rsidR="00CE5D26" w:rsidRPr="00EF1780">
        <w:rPr>
          <w:rFonts w:cs="Arial"/>
        </w:rPr>
        <w:t>Prav tako je iz</w:t>
      </w:r>
      <w:r w:rsidRPr="00EF1780">
        <w:rPr>
          <w:rFonts w:cs="Arial"/>
        </w:rPr>
        <w:t xml:space="preserve"> poplavnih kart ter prečnih profilov z vrisanimi gladinami HQ100 razvidno, da se poplavne vode s stoletno povratno dobo le na zelo omejenem obsegu dotaknejo nasipa med vrhom koridorja vodov Cinkarne Celje d.d. in obstoječim terenom, pa še tam zgolj v višini približno 20 cm</w:t>
      </w:r>
      <w:r w:rsidR="003121D5" w:rsidRPr="00EF1780">
        <w:rPr>
          <w:rFonts w:cs="Arial"/>
        </w:rPr>
        <w:t>.</w:t>
      </w:r>
    </w:p>
    <w:p w:rsidR="003121D5" w:rsidRPr="00EF1780" w:rsidRDefault="003121D5" w:rsidP="00BB7CD0">
      <w:pPr>
        <w:spacing w:line="276" w:lineRule="auto"/>
        <w:ind w:right="-8"/>
        <w:rPr>
          <w:rFonts w:cs="Arial"/>
        </w:rPr>
      </w:pPr>
    </w:p>
    <w:p w:rsidR="000C58AC" w:rsidRPr="00585CFA" w:rsidRDefault="003435A2" w:rsidP="00585CFA">
      <w:pPr>
        <w:pStyle w:val="Obrazloitev11a"/>
        <w:rPr>
          <w:b w:val="0"/>
        </w:rPr>
      </w:pPr>
      <w:r w:rsidRPr="00585CFA">
        <w:rPr>
          <w:b w:val="0"/>
        </w:rPr>
        <w:t>Pričakovani vplivi v času gradnje in pogoji</w:t>
      </w:r>
    </w:p>
    <w:p w:rsidR="000078D1" w:rsidRPr="00B5517E" w:rsidRDefault="000078D1" w:rsidP="00E32772">
      <w:pPr>
        <w:spacing w:line="276" w:lineRule="auto"/>
        <w:ind w:right="-292"/>
        <w:rPr>
          <w:rFonts w:cs="Arial"/>
          <w:highlight w:val="green"/>
        </w:rPr>
      </w:pPr>
    </w:p>
    <w:p w:rsidR="003121D5" w:rsidRPr="00EF1780" w:rsidRDefault="003121D5" w:rsidP="00447D5B">
      <w:pPr>
        <w:spacing w:line="276" w:lineRule="auto"/>
        <w:ind w:right="-8"/>
        <w:rPr>
          <w:rFonts w:cs="Arial"/>
        </w:rPr>
      </w:pPr>
      <w:r w:rsidRPr="00EF1780">
        <w:rPr>
          <w:rFonts w:cs="Arial"/>
        </w:rPr>
        <w:t>V</w:t>
      </w:r>
      <w:r w:rsidR="00B569CE" w:rsidRPr="00EF1780">
        <w:rPr>
          <w:rFonts w:cs="Arial"/>
        </w:rPr>
        <w:t xml:space="preserve"> </w:t>
      </w:r>
      <w:r w:rsidRPr="00EF1780">
        <w:rPr>
          <w:rFonts w:cs="Arial"/>
        </w:rPr>
        <w:t xml:space="preserve">času izvajanja gradbenih del </w:t>
      </w:r>
      <w:r w:rsidR="00CE5D26" w:rsidRPr="00EF1780">
        <w:rPr>
          <w:rFonts w:cs="Arial"/>
        </w:rPr>
        <w:t xml:space="preserve">ne </w:t>
      </w:r>
      <w:r w:rsidRPr="00EF1780">
        <w:rPr>
          <w:rFonts w:cs="Arial"/>
        </w:rPr>
        <w:t>bodo nastajale odpadne vode na obravnavanem območju in zato izvajanje gradbenih del ne bo vir odvajanja odpadnih vod v površinske vode.</w:t>
      </w:r>
    </w:p>
    <w:p w:rsidR="003121D5" w:rsidRPr="00EF1780" w:rsidRDefault="003121D5" w:rsidP="003121D5">
      <w:pPr>
        <w:spacing w:line="276" w:lineRule="auto"/>
        <w:ind w:right="-292"/>
        <w:rPr>
          <w:rFonts w:cs="Arial"/>
        </w:rPr>
      </w:pPr>
    </w:p>
    <w:p w:rsidR="003121D5" w:rsidRPr="00B5517E" w:rsidRDefault="003121D5" w:rsidP="00447D5B">
      <w:pPr>
        <w:spacing w:line="276" w:lineRule="auto"/>
        <w:ind w:right="-8"/>
        <w:rPr>
          <w:rFonts w:cs="Arial"/>
        </w:rPr>
      </w:pPr>
      <w:r w:rsidRPr="00EF1780">
        <w:rPr>
          <w:rFonts w:cs="Arial"/>
        </w:rPr>
        <w:t xml:space="preserve">Direkcija RS za vode je </w:t>
      </w:r>
      <w:r w:rsidR="002C57A9" w:rsidRPr="00EF1780">
        <w:rPr>
          <w:rFonts w:cs="Arial"/>
        </w:rPr>
        <w:t>v mnenju št. 35508-8132/2021-3 z dne 13. 12. 2021</w:t>
      </w:r>
      <w:r w:rsidR="00EF1780" w:rsidRPr="00EF1780">
        <w:rPr>
          <w:rFonts w:cs="Arial"/>
        </w:rPr>
        <w:t xml:space="preserve"> </w:t>
      </w:r>
      <w:r w:rsidRPr="00EF1780">
        <w:rPr>
          <w:rFonts w:cs="Arial"/>
        </w:rPr>
        <w:t>opozorila, da na</w:t>
      </w:r>
      <w:r w:rsidR="008941D6" w:rsidRPr="00EF1780">
        <w:rPr>
          <w:rFonts w:cs="Arial"/>
        </w:rPr>
        <w:t xml:space="preserve"> </w:t>
      </w:r>
      <w:r w:rsidRPr="00EF1780">
        <w:rPr>
          <w:rFonts w:cs="Arial"/>
        </w:rPr>
        <w:t xml:space="preserve">južnem robu območja CI-6 poteka neimenovani potok. Skladno s 14. in 37. členom </w:t>
      </w:r>
      <w:r w:rsidR="00CE5D26" w:rsidRPr="00EF1780">
        <w:rPr>
          <w:rFonts w:cs="Arial"/>
        </w:rPr>
        <w:t xml:space="preserve">Zakona o vodah (Uradni list RS, št. 67/02, 2/04 – ZZdrI-A, 41/04 – ZVO-1, 57/08, 57/12, 100/13, 40/14, 56/15 in 65/20, v nadaljevanju </w:t>
      </w:r>
      <w:r w:rsidRPr="00EF1780">
        <w:rPr>
          <w:rFonts w:cs="Arial"/>
        </w:rPr>
        <w:t>ZV-1</w:t>
      </w:r>
      <w:r w:rsidR="00CE5D26" w:rsidRPr="00EF1780">
        <w:rPr>
          <w:rFonts w:cs="Arial"/>
        </w:rPr>
        <w:t>)</w:t>
      </w:r>
      <w:r w:rsidRPr="00EF1780">
        <w:rPr>
          <w:rFonts w:cs="Arial"/>
        </w:rPr>
        <w:t xml:space="preserve"> na vodnem in priobalnem zemljišču ni dovoljeno posegati v prostor,</w:t>
      </w:r>
      <w:r w:rsidR="002C57A9" w:rsidRPr="00EF1780">
        <w:rPr>
          <w:rFonts w:cs="Arial"/>
        </w:rPr>
        <w:t xml:space="preserve"> </w:t>
      </w:r>
      <w:r w:rsidRPr="00EF1780">
        <w:rPr>
          <w:rFonts w:cs="Arial"/>
        </w:rPr>
        <w:t xml:space="preserve">razen v primeru izjem, ki so </w:t>
      </w:r>
      <w:r w:rsidR="00CE5D26" w:rsidRPr="00EF1780">
        <w:rPr>
          <w:rFonts w:cs="Arial"/>
        </w:rPr>
        <w:t>navedene v 37. členu ZV-1</w:t>
      </w:r>
      <w:r w:rsidRPr="00EF1780">
        <w:rPr>
          <w:rFonts w:cs="Arial"/>
        </w:rPr>
        <w:t xml:space="preserve">. Ker se </w:t>
      </w:r>
      <w:r w:rsidR="008941D6" w:rsidRPr="00EF1780">
        <w:rPr>
          <w:rFonts w:cs="Arial"/>
        </w:rPr>
        <w:t>poseg</w:t>
      </w:r>
      <w:r w:rsidRPr="00EF1780">
        <w:rPr>
          <w:rFonts w:cs="Arial"/>
        </w:rPr>
        <w:t xml:space="preserve"> lahko šteje za poseg, namenjen varstvu pred onesnaženjem in ukrep, ki se nanaša na ohranjanje narave ter na zaščito ljudi, je poseg na vodno in priobalno zemljišče skladno z navedenim členom dovoljen.</w:t>
      </w:r>
    </w:p>
    <w:p w:rsidR="00EF1780" w:rsidRDefault="00EF1780" w:rsidP="00447D5B">
      <w:pPr>
        <w:spacing w:line="276" w:lineRule="auto"/>
        <w:ind w:right="-8"/>
        <w:rPr>
          <w:rFonts w:cs="Arial"/>
          <w:highlight w:val="green"/>
        </w:rPr>
      </w:pPr>
    </w:p>
    <w:p w:rsidR="003121D5" w:rsidRPr="00EF1780" w:rsidRDefault="003121D5" w:rsidP="00447D5B">
      <w:pPr>
        <w:spacing w:line="276" w:lineRule="auto"/>
        <w:ind w:right="-8"/>
        <w:rPr>
          <w:rFonts w:cs="Arial"/>
        </w:rPr>
      </w:pPr>
      <w:r w:rsidRPr="00EF1780">
        <w:rPr>
          <w:rFonts w:cs="Arial"/>
        </w:rPr>
        <w:t>Gradbena dela se bodo izvajala na način, da na vodnem in priobalnem zemljišču ne bo novih posegov na vodno in priobalno zemljišče.</w:t>
      </w:r>
    </w:p>
    <w:p w:rsidR="008941D6" w:rsidRPr="00EF1780" w:rsidRDefault="008941D6" w:rsidP="008941D6">
      <w:pPr>
        <w:spacing w:line="276" w:lineRule="auto"/>
        <w:ind w:right="-292"/>
        <w:rPr>
          <w:rFonts w:cs="Arial"/>
        </w:rPr>
      </w:pPr>
    </w:p>
    <w:p w:rsidR="008941D6" w:rsidRPr="00EF1780" w:rsidRDefault="008941D6" w:rsidP="00447D5B">
      <w:pPr>
        <w:spacing w:line="276" w:lineRule="auto"/>
        <w:ind w:right="-8"/>
        <w:rPr>
          <w:rFonts w:cs="Arial"/>
        </w:rPr>
      </w:pPr>
      <w:r w:rsidRPr="00EF1780">
        <w:rPr>
          <w:rFonts w:cs="Arial"/>
        </w:rPr>
        <w:t>Pomembnejše emisije onesnaževal v podzemne vode med izvajanjem gradbenih del bi bile možne le v primeru izrednih dogodkov, npr. v primeru izlitja olja ali goriva iz gradbene mehanizacije ali tovornih vozil, sicer pa so emisije onesnaževal v tla zaradi obratovanja gradbene mehanizacije in prometa tovornih vozil ocenjene kot zelo majhne.</w:t>
      </w:r>
      <w:r w:rsidR="00C7262E" w:rsidRPr="00EF1780">
        <w:rPr>
          <w:rFonts w:cs="Arial"/>
        </w:rPr>
        <w:t xml:space="preserve"> </w:t>
      </w:r>
      <w:r w:rsidRPr="00EF1780">
        <w:rPr>
          <w:rFonts w:cs="Arial"/>
        </w:rPr>
        <w:t>Glede na izvajanje predpisanih zaščitnih ukrepov na gradbišču je verjetnost za izlitje goriva ali olja majhna. Največja možna količina razlitega goriva ali olja je enaka količini goriva oziroma olja v rezervoarjih gradbene mehanizacije, ki pa ne presega 200 kg. V primeru takojšnjega ukrepanja (uporaba absorpcijskega sredstva in odstranitev onesnažene zemljine) je tveganje za onesnaženje tal zelo majhno.</w:t>
      </w:r>
    </w:p>
    <w:p w:rsidR="008941D6" w:rsidRPr="00EF1780" w:rsidRDefault="008941D6" w:rsidP="008941D6">
      <w:pPr>
        <w:spacing w:line="276" w:lineRule="auto"/>
        <w:ind w:right="-292"/>
        <w:rPr>
          <w:rFonts w:cs="Arial"/>
        </w:rPr>
      </w:pPr>
    </w:p>
    <w:p w:rsidR="003121D5" w:rsidRPr="00EF1780" w:rsidRDefault="008941D6" w:rsidP="00447D5B">
      <w:pPr>
        <w:spacing w:line="276" w:lineRule="auto"/>
        <w:ind w:right="-8"/>
        <w:rPr>
          <w:rFonts w:cs="Arial"/>
        </w:rPr>
      </w:pPr>
      <w:r w:rsidRPr="00EF1780">
        <w:rPr>
          <w:rFonts w:cs="Arial"/>
        </w:rPr>
        <w:t xml:space="preserve">Vpliv izvajanja gradbenih del </w:t>
      </w:r>
      <w:r w:rsidR="00C7262E" w:rsidRPr="00EF1780">
        <w:rPr>
          <w:rFonts w:cs="Arial"/>
        </w:rPr>
        <w:t xml:space="preserve">na </w:t>
      </w:r>
      <w:r w:rsidRPr="00EF1780">
        <w:rPr>
          <w:rFonts w:cs="Arial"/>
        </w:rPr>
        <w:t>emisij</w:t>
      </w:r>
      <w:r w:rsidR="00C7262E" w:rsidRPr="00EF1780">
        <w:rPr>
          <w:rFonts w:cs="Arial"/>
        </w:rPr>
        <w:t>e</w:t>
      </w:r>
      <w:r w:rsidRPr="00EF1780">
        <w:rPr>
          <w:rFonts w:cs="Arial"/>
        </w:rPr>
        <w:t xml:space="preserve"> snovi v </w:t>
      </w:r>
      <w:r w:rsidR="00C7262E" w:rsidRPr="00EF1780">
        <w:rPr>
          <w:rFonts w:cs="Arial"/>
        </w:rPr>
        <w:t xml:space="preserve">vode </w:t>
      </w:r>
      <w:r w:rsidRPr="00EF1780">
        <w:rPr>
          <w:rFonts w:cs="Arial"/>
        </w:rPr>
        <w:t xml:space="preserve">je </w:t>
      </w:r>
      <w:r w:rsidR="00C7262E" w:rsidRPr="00EF1780">
        <w:rPr>
          <w:rFonts w:cs="Arial"/>
        </w:rPr>
        <w:t>o</w:t>
      </w:r>
      <w:r w:rsidRPr="00EF1780">
        <w:rPr>
          <w:rFonts w:cs="Arial"/>
        </w:rPr>
        <w:t xml:space="preserve">cenjen kot nebistven vpliv </w:t>
      </w:r>
      <w:r w:rsidR="00C7262E" w:rsidRPr="00EF1780">
        <w:rPr>
          <w:rFonts w:cs="Arial"/>
        </w:rPr>
        <w:t>ob upoštevanju omilitvenih ukrepov, ki jih je upravni organ določil v V./2. točki izreka tega dovoljenja na podlagi PVO in mnenja Direkcije RS za vode št. 35508-8132/2021-3 z dne 13. 12. 2021.</w:t>
      </w:r>
    </w:p>
    <w:p w:rsidR="003121D5" w:rsidRPr="00EF1780" w:rsidRDefault="003121D5" w:rsidP="00E32772">
      <w:pPr>
        <w:spacing w:line="276" w:lineRule="auto"/>
        <w:ind w:right="-292"/>
        <w:rPr>
          <w:rFonts w:cs="Arial"/>
        </w:rPr>
      </w:pPr>
    </w:p>
    <w:p w:rsidR="00CD13B8" w:rsidRPr="00585CFA" w:rsidRDefault="000F366A" w:rsidP="00585CFA">
      <w:pPr>
        <w:pStyle w:val="Obrazloitev11"/>
        <w:rPr>
          <w:b w:val="0"/>
        </w:rPr>
      </w:pPr>
      <w:r w:rsidRPr="00585CFA">
        <w:rPr>
          <w:b w:val="0"/>
        </w:rPr>
        <w:t xml:space="preserve">Varstvo </w:t>
      </w:r>
      <w:r w:rsidR="00CD13B8" w:rsidRPr="00585CFA">
        <w:rPr>
          <w:b w:val="0"/>
        </w:rPr>
        <w:t>ekosistemov, rastlinstva, živalstva in njihovih habitatov</w:t>
      </w:r>
    </w:p>
    <w:p w:rsidR="000425E7" w:rsidRPr="00EF1780" w:rsidRDefault="000425E7" w:rsidP="00E32772">
      <w:pPr>
        <w:autoSpaceDE w:val="0"/>
        <w:autoSpaceDN w:val="0"/>
        <w:adjustRightInd w:val="0"/>
        <w:spacing w:line="276" w:lineRule="auto"/>
        <w:ind w:right="-292"/>
        <w:rPr>
          <w:rFonts w:cs="Arial"/>
        </w:rPr>
      </w:pPr>
    </w:p>
    <w:p w:rsidR="00CD13B8" w:rsidRPr="00B5517E" w:rsidRDefault="008941D6" w:rsidP="00447D5B">
      <w:pPr>
        <w:autoSpaceDE w:val="0"/>
        <w:autoSpaceDN w:val="0"/>
        <w:adjustRightInd w:val="0"/>
        <w:spacing w:line="276" w:lineRule="auto"/>
        <w:ind w:right="-8"/>
        <w:rPr>
          <w:rFonts w:cs="Arial"/>
        </w:rPr>
      </w:pPr>
      <w:r w:rsidRPr="00EF1780">
        <w:rPr>
          <w:rFonts w:cs="Arial"/>
        </w:rPr>
        <w:t>V Mestni občini Celje se</w:t>
      </w:r>
      <w:r w:rsidR="000E3ABA" w:rsidRPr="00EF1780">
        <w:rPr>
          <w:rFonts w:cs="Arial"/>
        </w:rPr>
        <w:t xml:space="preserve"> </w:t>
      </w:r>
      <w:r w:rsidRPr="00EF1780">
        <w:rPr>
          <w:rFonts w:cs="Arial"/>
        </w:rPr>
        <w:t>je po letu 2013 povečal obseg zavarovanih območij Nature 2000 iz 1,38 % na 2,1 %. Namen varovanja teh o</w:t>
      </w:r>
      <w:r w:rsidR="000E3ABA" w:rsidRPr="00EF1780">
        <w:rPr>
          <w:rFonts w:cs="Arial"/>
        </w:rPr>
        <w:t>bmočij je zagotavljati varovanje</w:t>
      </w:r>
      <w:r w:rsidRPr="00EF1780">
        <w:rPr>
          <w:rFonts w:cs="Arial"/>
        </w:rPr>
        <w:t xml:space="preserve"> redkih in ogroženih evropsko pomembnih vrst in habitatov.</w:t>
      </w:r>
      <w:r w:rsidR="006E7E11" w:rsidRPr="00EF1780">
        <w:rPr>
          <w:rFonts w:cs="Arial"/>
        </w:rPr>
        <w:t xml:space="preserve"> </w:t>
      </w:r>
      <w:r w:rsidRPr="00EF1780">
        <w:rPr>
          <w:rFonts w:cs="Arial"/>
        </w:rPr>
        <w:t xml:space="preserve">Na območju CI-6 sta evidentirani zavarovani vrsti metuljev </w:t>
      </w:r>
      <w:proofErr w:type="spellStart"/>
      <w:r w:rsidRPr="00EF1780">
        <w:rPr>
          <w:rFonts w:cs="Arial"/>
        </w:rPr>
        <w:t>strašnični</w:t>
      </w:r>
      <w:proofErr w:type="spellEnd"/>
      <w:r w:rsidRPr="00EF1780">
        <w:rPr>
          <w:rFonts w:cs="Arial"/>
        </w:rPr>
        <w:t xml:space="preserve"> </w:t>
      </w:r>
      <w:proofErr w:type="spellStart"/>
      <w:r w:rsidRPr="00EF1780">
        <w:rPr>
          <w:rFonts w:cs="Arial"/>
        </w:rPr>
        <w:t>mravljiščar</w:t>
      </w:r>
      <w:proofErr w:type="spellEnd"/>
      <w:r w:rsidRPr="00EF1780">
        <w:rPr>
          <w:rFonts w:cs="Arial"/>
        </w:rPr>
        <w:t xml:space="preserve"> (</w:t>
      </w:r>
      <w:proofErr w:type="spellStart"/>
      <w:r w:rsidRPr="00EF1780">
        <w:rPr>
          <w:rFonts w:cs="Arial"/>
          <w:i/>
        </w:rPr>
        <w:t>Maculinea</w:t>
      </w:r>
      <w:proofErr w:type="spellEnd"/>
      <w:r w:rsidRPr="00EF1780">
        <w:rPr>
          <w:rFonts w:cs="Arial"/>
          <w:i/>
        </w:rPr>
        <w:t xml:space="preserve"> </w:t>
      </w:r>
      <w:proofErr w:type="spellStart"/>
      <w:r w:rsidRPr="00EF1780">
        <w:rPr>
          <w:rFonts w:cs="Arial"/>
          <w:i/>
        </w:rPr>
        <w:t>teleius</w:t>
      </w:r>
      <w:proofErr w:type="spellEnd"/>
      <w:r w:rsidRPr="00EF1780">
        <w:rPr>
          <w:rFonts w:cs="Arial"/>
        </w:rPr>
        <w:t xml:space="preserve">) in temni </w:t>
      </w:r>
      <w:proofErr w:type="spellStart"/>
      <w:r w:rsidRPr="00EF1780">
        <w:rPr>
          <w:rFonts w:cs="Arial"/>
        </w:rPr>
        <w:t>mravljiščar</w:t>
      </w:r>
      <w:proofErr w:type="spellEnd"/>
      <w:r w:rsidRPr="00EF1780">
        <w:rPr>
          <w:rFonts w:cs="Arial"/>
        </w:rPr>
        <w:t xml:space="preserve"> (</w:t>
      </w:r>
      <w:proofErr w:type="spellStart"/>
      <w:r w:rsidRPr="00EF1780">
        <w:rPr>
          <w:rFonts w:cs="Arial"/>
          <w:i/>
        </w:rPr>
        <w:t>Maculinea</w:t>
      </w:r>
      <w:proofErr w:type="spellEnd"/>
      <w:r w:rsidRPr="00EF1780">
        <w:rPr>
          <w:rFonts w:cs="Arial"/>
          <w:i/>
        </w:rPr>
        <w:t xml:space="preserve"> </w:t>
      </w:r>
      <w:proofErr w:type="spellStart"/>
      <w:r w:rsidRPr="00EF1780">
        <w:rPr>
          <w:rFonts w:cs="Arial"/>
          <w:i/>
        </w:rPr>
        <w:t>nausithous</w:t>
      </w:r>
      <w:proofErr w:type="spellEnd"/>
      <w:r w:rsidRPr="00EF1780">
        <w:rPr>
          <w:rFonts w:cs="Arial"/>
        </w:rPr>
        <w:t>), ki s</w:t>
      </w:r>
      <w:r w:rsidR="000E3ABA" w:rsidRPr="00EF1780">
        <w:rPr>
          <w:rFonts w:cs="Arial"/>
        </w:rPr>
        <w:t>ta</w:t>
      </w:r>
      <w:r w:rsidRPr="00EF1780">
        <w:rPr>
          <w:rFonts w:cs="Arial"/>
        </w:rPr>
        <w:t xml:space="preserve"> hkrati varovan</w:t>
      </w:r>
      <w:r w:rsidR="000E3ABA" w:rsidRPr="00EF1780">
        <w:rPr>
          <w:rFonts w:cs="Arial"/>
        </w:rPr>
        <w:t>i</w:t>
      </w:r>
      <w:r w:rsidRPr="00EF1780">
        <w:rPr>
          <w:rFonts w:cs="Arial"/>
        </w:rPr>
        <w:t xml:space="preserve"> vrst</w:t>
      </w:r>
      <w:r w:rsidR="000E3ABA" w:rsidRPr="00EF1780">
        <w:rPr>
          <w:rFonts w:cs="Arial"/>
        </w:rPr>
        <w:t>i z</w:t>
      </w:r>
      <w:r w:rsidRPr="00EF1780">
        <w:rPr>
          <w:rFonts w:cs="Arial"/>
        </w:rPr>
        <w:t xml:space="preserve"> Direktive Sveta 92/43/EGS o ohranjanju naravnih habitatov ter prosto živečih rastlinskih in živalskih vrst.</w:t>
      </w:r>
    </w:p>
    <w:p w:rsidR="008941D6" w:rsidRPr="00B5517E" w:rsidRDefault="008941D6" w:rsidP="00E32772">
      <w:pPr>
        <w:autoSpaceDE w:val="0"/>
        <w:autoSpaceDN w:val="0"/>
        <w:adjustRightInd w:val="0"/>
        <w:spacing w:line="276" w:lineRule="auto"/>
        <w:ind w:right="-292"/>
        <w:rPr>
          <w:rFonts w:cs="Arial"/>
        </w:rPr>
      </w:pPr>
    </w:p>
    <w:p w:rsidR="00CD13B8" w:rsidRPr="00EF1780" w:rsidRDefault="000E3ABA" w:rsidP="00447D5B">
      <w:pPr>
        <w:autoSpaceDE w:val="0"/>
        <w:autoSpaceDN w:val="0"/>
        <w:adjustRightInd w:val="0"/>
        <w:spacing w:line="276" w:lineRule="auto"/>
        <w:ind w:right="-8"/>
        <w:rPr>
          <w:rFonts w:cs="Arial"/>
        </w:rPr>
      </w:pPr>
      <w:r w:rsidRPr="00EF1780">
        <w:rPr>
          <w:rFonts w:cs="Arial"/>
        </w:rPr>
        <w:t>Iz PVO izhaja, da</w:t>
      </w:r>
      <w:r w:rsidR="008941D6" w:rsidRPr="00EF1780">
        <w:rPr>
          <w:rFonts w:cs="Arial"/>
        </w:rPr>
        <w:t xml:space="preserve"> bi predvidena prostorska ureditev na obravnavanem območju lahko uničila habitat teh zavarovanih vrst. Ker so navedene vrste prisotne tudi na 600 m oddaljenem območju Natura 2000 </w:t>
      </w:r>
      <w:proofErr w:type="spellStart"/>
      <w:r w:rsidR="008941D6" w:rsidRPr="00EF1780">
        <w:rPr>
          <w:rFonts w:cs="Arial"/>
        </w:rPr>
        <w:t>Volčeke</w:t>
      </w:r>
      <w:proofErr w:type="spellEnd"/>
      <w:r w:rsidRPr="00EF1780">
        <w:rPr>
          <w:rFonts w:cs="Arial"/>
        </w:rPr>
        <w:t xml:space="preserve"> (ID SI3000213)</w:t>
      </w:r>
      <w:r w:rsidR="008941D6" w:rsidRPr="00EF1780">
        <w:rPr>
          <w:rFonts w:cs="Arial"/>
        </w:rPr>
        <w:t>, bi lahko uničenje tega dela populacije vplivalo tudi na kvalifikacijske vrste Natura 2000 območja. Za metulje je značilno, da zasedajo primerne habitate v okolju, ki niso sklenjeni, zato je za ohranjanje osrednjega dela populacije treba varovati tudi oddaljene satelitske populacije.</w:t>
      </w:r>
    </w:p>
    <w:p w:rsidR="00CD13B8" w:rsidRPr="00EF1780" w:rsidRDefault="00CD13B8" w:rsidP="00E32772">
      <w:pPr>
        <w:autoSpaceDE w:val="0"/>
        <w:autoSpaceDN w:val="0"/>
        <w:adjustRightInd w:val="0"/>
        <w:spacing w:line="276" w:lineRule="auto"/>
        <w:ind w:right="-292"/>
        <w:rPr>
          <w:rFonts w:cs="Arial"/>
        </w:rPr>
      </w:pPr>
    </w:p>
    <w:p w:rsidR="000C58AC" w:rsidRPr="00585CFA" w:rsidRDefault="000F366A" w:rsidP="00585CFA">
      <w:pPr>
        <w:pStyle w:val="Obrazloitev11a"/>
        <w:rPr>
          <w:b w:val="0"/>
        </w:rPr>
      </w:pPr>
      <w:r w:rsidRPr="00585CFA">
        <w:rPr>
          <w:b w:val="0"/>
        </w:rPr>
        <w:t>Pričakovani vplivi v času gradnje in pogoji</w:t>
      </w:r>
    </w:p>
    <w:p w:rsidR="006E7E11" w:rsidRPr="00EF1780" w:rsidRDefault="006E7E11" w:rsidP="00E32772">
      <w:pPr>
        <w:tabs>
          <w:tab w:val="left" w:pos="567"/>
        </w:tabs>
        <w:spacing w:line="276" w:lineRule="auto"/>
        <w:ind w:left="567" w:right="-292" w:hanging="567"/>
        <w:rPr>
          <w:rFonts w:cs="Arial"/>
        </w:rPr>
      </w:pPr>
    </w:p>
    <w:p w:rsidR="00B019A0" w:rsidRPr="00EF1780" w:rsidRDefault="006E7E11" w:rsidP="00447D5B">
      <w:pPr>
        <w:autoSpaceDE w:val="0"/>
        <w:autoSpaceDN w:val="0"/>
        <w:adjustRightInd w:val="0"/>
        <w:spacing w:line="276" w:lineRule="auto"/>
        <w:ind w:right="-8"/>
        <w:rPr>
          <w:rFonts w:cs="Arial"/>
        </w:rPr>
      </w:pPr>
      <w:r w:rsidRPr="00EF1780">
        <w:rPr>
          <w:rFonts w:cs="Arial"/>
        </w:rPr>
        <w:lastRenderedPageBreak/>
        <w:t xml:space="preserve">Skladno z </w:t>
      </w:r>
      <w:r w:rsidR="00B019A0" w:rsidRPr="00EF1780">
        <w:rPr>
          <w:rFonts w:cs="Arial"/>
        </w:rPr>
        <w:t>Odlokom o OPPN za območje CI-6 je treba v času gradnje zagotoviti izvedbo naslednjih ukrepov preprečevanja in zmanjševanja škodljivih vplivov na biotsko raznovrstnost:</w:t>
      </w:r>
    </w:p>
    <w:p w:rsidR="00B019A0" w:rsidRPr="00EF1780" w:rsidRDefault="00B019A0" w:rsidP="00B019A0">
      <w:pPr>
        <w:autoSpaceDE w:val="0"/>
        <w:autoSpaceDN w:val="0"/>
        <w:adjustRightInd w:val="0"/>
        <w:spacing w:line="276" w:lineRule="auto"/>
        <w:ind w:right="-292"/>
        <w:rPr>
          <w:rFonts w:cs="Arial"/>
        </w:rPr>
      </w:pPr>
    </w:p>
    <w:p w:rsidR="00B019A0" w:rsidRPr="00EF1780" w:rsidRDefault="00B019A0" w:rsidP="00447D5B">
      <w:pPr>
        <w:autoSpaceDE w:val="0"/>
        <w:autoSpaceDN w:val="0"/>
        <w:adjustRightInd w:val="0"/>
        <w:spacing w:line="276" w:lineRule="auto"/>
        <w:ind w:right="-8"/>
        <w:rPr>
          <w:rFonts w:cs="Arial"/>
        </w:rPr>
      </w:pPr>
      <w:r w:rsidRPr="00EF1780">
        <w:rPr>
          <w:rFonts w:cs="Arial"/>
        </w:rPr>
        <w:t xml:space="preserve">»Pred končno izdelavo projekta za gradnjo </w:t>
      </w:r>
      <w:proofErr w:type="spellStart"/>
      <w:r w:rsidRPr="00EF1780">
        <w:rPr>
          <w:rFonts w:cs="Arial"/>
        </w:rPr>
        <w:t>prekrova</w:t>
      </w:r>
      <w:proofErr w:type="spellEnd"/>
      <w:r w:rsidRPr="00EF1780">
        <w:rPr>
          <w:rFonts w:cs="Arial"/>
        </w:rPr>
        <w:t xml:space="preserve"> na tistem delu območja CI-6, ki je namenjen inženirskim namenom pri urejanju krajine, je treba preučiti možnost, da se na južnem in jugovzhodnem robu obravnavane parcele tla uredijo na način, ki omogoča rast vlažnega travišča, pri čemer pa cilj sanacije tega območja, to je zmanjšanje količine ponikanja padavinske vode skozi odvržen odpadni material, ne sme biti ogrožen. Pri preverjanju možnosti take ureditve tal, ki omogoča rast vlažnega travišča, je treba preučiti tudi dejansko možnost ponovne vzpostavitve habitata, ki ima značilnosti habitata zavarovanih vrst metuljev </w:t>
      </w:r>
      <w:proofErr w:type="spellStart"/>
      <w:r w:rsidRPr="00EF1780">
        <w:rPr>
          <w:rFonts w:cs="Arial"/>
        </w:rPr>
        <w:t>strašnični</w:t>
      </w:r>
      <w:proofErr w:type="spellEnd"/>
      <w:r w:rsidRPr="00EF1780">
        <w:rPr>
          <w:rFonts w:cs="Arial"/>
        </w:rPr>
        <w:t xml:space="preserve"> </w:t>
      </w:r>
      <w:proofErr w:type="spellStart"/>
      <w:r w:rsidRPr="00EF1780">
        <w:rPr>
          <w:rFonts w:cs="Arial"/>
        </w:rPr>
        <w:t>mravljiščar</w:t>
      </w:r>
      <w:proofErr w:type="spellEnd"/>
      <w:r w:rsidRPr="00EF1780">
        <w:rPr>
          <w:rFonts w:cs="Arial"/>
        </w:rPr>
        <w:t xml:space="preserve"> (</w:t>
      </w:r>
      <w:proofErr w:type="spellStart"/>
      <w:r w:rsidRPr="00EF1780">
        <w:rPr>
          <w:rFonts w:cs="Arial"/>
          <w:i/>
        </w:rPr>
        <w:t>Maculinea</w:t>
      </w:r>
      <w:proofErr w:type="spellEnd"/>
      <w:r w:rsidRPr="00EF1780">
        <w:rPr>
          <w:rFonts w:cs="Arial"/>
          <w:i/>
        </w:rPr>
        <w:t xml:space="preserve"> </w:t>
      </w:r>
      <w:proofErr w:type="spellStart"/>
      <w:r w:rsidRPr="00EF1780">
        <w:rPr>
          <w:rFonts w:cs="Arial"/>
          <w:i/>
        </w:rPr>
        <w:t>teleius</w:t>
      </w:r>
      <w:proofErr w:type="spellEnd"/>
      <w:r w:rsidRPr="00EF1780">
        <w:rPr>
          <w:rFonts w:cs="Arial"/>
        </w:rPr>
        <w:t xml:space="preserve">) in temni </w:t>
      </w:r>
      <w:proofErr w:type="spellStart"/>
      <w:r w:rsidRPr="00EF1780">
        <w:rPr>
          <w:rFonts w:cs="Arial"/>
        </w:rPr>
        <w:t>mravljiščar</w:t>
      </w:r>
      <w:proofErr w:type="spellEnd"/>
      <w:r w:rsidRPr="00EF1780">
        <w:rPr>
          <w:rFonts w:cs="Arial"/>
        </w:rPr>
        <w:t xml:space="preserve"> (</w:t>
      </w:r>
      <w:proofErr w:type="spellStart"/>
      <w:r w:rsidRPr="00EF1780">
        <w:rPr>
          <w:rFonts w:cs="Arial"/>
          <w:i/>
        </w:rPr>
        <w:t>Maculinea</w:t>
      </w:r>
      <w:proofErr w:type="spellEnd"/>
      <w:r w:rsidRPr="00EF1780">
        <w:rPr>
          <w:rFonts w:cs="Arial"/>
          <w:i/>
        </w:rPr>
        <w:t xml:space="preserve"> </w:t>
      </w:r>
      <w:proofErr w:type="spellStart"/>
      <w:r w:rsidRPr="00EF1780">
        <w:rPr>
          <w:rFonts w:cs="Arial"/>
          <w:i/>
        </w:rPr>
        <w:t>nausithous</w:t>
      </w:r>
      <w:proofErr w:type="spellEnd"/>
      <w:r w:rsidRPr="00EF1780">
        <w:rPr>
          <w:rFonts w:cs="Arial"/>
        </w:rPr>
        <w:t>).</w:t>
      </w:r>
    </w:p>
    <w:p w:rsidR="00B019A0" w:rsidRPr="00EF1780" w:rsidRDefault="00B019A0" w:rsidP="00B019A0">
      <w:pPr>
        <w:autoSpaceDE w:val="0"/>
        <w:autoSpaceDN w:val="0"/>
        <w:adjustRightInd w:val="0"/>
        <w:spacing w:line="276" w:lineRule="auto"/>
        <w:ind w:right="-292"/>
        <w:rPr>
          <w:rFonts w:cs="Arial"/>
        </w:rPr>
      </w:pPr>
    </w:p>
    <w:p w:rsidR="00B019A0" w:rsidRPr="00EF1780" w:rsidRDefault="00B019A0" w:rsidP="00447D5B">
      <w:pPr>
        <w:autoSpaceDE w:val="0"/>
        <w:autoSpaceDN w:val="0"/>
        <w:adjustRightInd w:val="0"/>
        <w:spacing w:line="276" w:lineRule="auto"/>
        <w:ind w:right="-8"/>
        <w:rPr>
          <w:rFonts w:cs="Arial"/>
        </w:rPr>
      </w:pPr>
      <w:r w:rsidRPr="00EF1780">
        <w:rPr>
          <w:rFonts w:cs="Arial"/>
        </w:rPr>
        <w:t xml:space="preserve">Na delu območja CI-6, kjer se bo uredila rast vlažnega travišča, je treba zagotavljati, da košnja travišča ne poteka več kot 2-krat letno in da se ne izvaja med </w:t>
      </w:r>
      <w:r w:rsidR="000E3ABA" w:rsidRPr="00EF1780">
        <w:rPr>
          <w:rFonts w:cs="Arial"/>
        </w:rPr>
        <w:t>1</w:t>
      </w:r>
      <w:r w:rsidRPr="00EF1780">
        <w:rPr>
          <w:rFonts w:cs="Arial"/>
        </w:rPr>
        <w:t>. junijem in 15. septembrom, po košnji pa je treba pokošeno travo odstraniti z območja in se je ne sme sežigati na območju vlažnega travišča. Prav tako se območje rasti vlažnega travišča ne sme gnojiti.</w:t>
      </w:r>
    </w:p>
    <w:p w:rsidR="00B019A0" w:rsidRPr="00EF1780" w:rsidRDefault="00B019A0" w:rsidP="00B019A0">
      <w:pPr>
        <w:autoSpaceDE w:val="0"/>
        <w:autoSpaceDN w:val="0"/>
        <w:adjustRightInd w:val="0"/>
        <w:spacing w:line="276" w:lineRule="auto"/>
        <w:ind w:right="-292"/>
        <w:rPr>
          <w:rFonts w:cs="Arial"/>
        </w:rPr>
      </w:pPr>
    </w:p>
    <w:p w:rsidR="006E7E11" w:rsidRPr="00EF1780" w:rsidRDefault="00B019A0" w:rsidP="00447D5B">
      <w:pPr>
        <w:autoSpaceDE w:val="0"/>
        <w:autoSpaceDN w:val="0"/>
        <w:adjustRightInd w:val="0"/>
        <w:spacing w:line="276" w:lineRule="auto"/>
        <w:ind w:right="-8"/>
        <w:rPr>
          <w:rFonts w:cs="Arial"/>
        </w:rPr>
      </w:pPr>
      <w:r w:rsidRPr="00EF1780">
        <w:rPr>
          <w:rFonts w:cs="Arial"/>
        </w:rPr>
        <w:t xml:space="preserve">Zaradi boljše povezljivosti območja vlažnega travišča z osrednjo populacijo na varovanem območju </w:t>
      </w:r>
      <w:proofErr w:type="spellStart"/>
      <w:r w:rsidRPr="00EF1780">
        <w:rPr>
          <w:rFonts w:cs="Arial"/>
        </w:rPr>
        <w:t>Volčeke</w:t>
      </w:r>
      <w:proofErr w:type="spellEnd"/>
      <w:r w:rsidRPr="00EF1780">
        <w:rPr>
          <w:rFonts w:cs="Arial"/>
        </w:rPr>
        <w:t xml:space="preserve"> je treba brežine in zgornji rob teras obravnavan</w:t>
      </w:r>
      <w:r w:rsidR="000E3ABA" w:rsidRPr="00EF1780">
        <w:rPr>
          <w:rFonts w:cs="Arial"/>
        </w:rPr>
        <w:t>e parcele zasaditi s takšnimi av</w:t>
      </w:r>
      <w:r w:rsidRPr="00EF1780">
        <w:rPr>
          <w:rFonts w:cs="Arial"/>
        </w:rPr>
        <w:t>tohtonimi rastlinskimi vrstami, ki imajo plitek korenski sistem z namenom, da ne predrejo tesnilnega sloja pod nasuto zemljino. Že v začetnih fazah posaditve obravnavane parcele pa je treba zatreti morebiten kasnejši pojav invazivnih vrst, še posebej japonskega d</w:t>
      </w:r>
      <w:r w:rsidR="00CE2123" w:rsidRPr="00EF1780">
        <w:rPr>
          <w:rFonts w:cs="Arial"/>
        </w:rPr>
        <w:t>resnika.«</w:t>
      </w:r>
    </w:p>
    <w:p w:rsidR="00CE2123" w:rsidRPr="00EF1780" w:rsidRDefault="00CE2123" w:rsidP="00B019A0">
      <w:pPr>
        <w:autoSpaceDE w:val="0"/>
        <w:autoSpaceDN w:val="0"/>
        <w:adjustRightInd w:val="0"/>
        <w:spacing w:line="276" w:lineRule="auto"/>
        <w:ind w:right="-292"/>
        <w:rPr>
          <w:rFonts w:cs="Arial"/>
        </w:rPr>
      </w:pPr>
    </w:p>
    <w:p w:rsidR="006E7E11" w:rsidRPr="00EF1780" w:rsidRDefault="00B569CE" w:rsidP="00447D5B">
      <w:pPr>
        <w:autoSpaceDE w:val="0"/>
        <w:autoSpaceDN w:val="0"/>
        <w:adjustRightInd w:val="0"/>
        <w:spacing w:line="276" w:lineRule="auto"/>
        <w:ind w:right="-8"/>
        <w:rPr>
          <w:rFonts w:cs="Arial"/>
        </w:rPr>
      </w:pPr>
      <w:r w:rsidRPr="00EF1780">
        <w:rPr>
          <w:rFonts w:cs="Arial"/>
        </w:rPr>
        <w:t xml:space="preserve">Škodljiv vpliv na ekosisteme, rastlinstvo in živalstvo ter njihove habitate, ki bo nastal zaradi izvedbe sanacije zemljišča je za biotsko raznovrstnost še sprejemljiv, če je zagotovljeno izvajanje zgoraj navedenih ukrepov preprečevanja in zmanjševanja škodljivih vplivov na biotsko raznovrstnost, ki so bili opredeljeni v postopku priprave in sprejemanja Odloka o OPPN za območje Cl-6 in so določeni </w:t>
      </w:r>
      <w:r w:rsidR="007A778D" w:rsidRPr="00EF1780">
        <w:rPr>
          <w:rFonts w:cs="Arial"/>
        </w:rPr>
        <w:t>v V./3. točki izreka tega dovoljenja</w:t>
      </w:r>
      <w:r w:rsidRPr="00EF1780">
        <w:rPr>
          <w:rFonts w:cs="Arial"/>
        </w:rPr>
        <w:t>.</w:t>
      </w:r>
    </w:p>
    <w:p w:rsidR="004C7652" w:rsidRPr="00B5517E" w:rsidRDefault="004C7652" w:rsidP="00447D5B">
      <w:pPr>
        <w:spacing w:line="276" w:lineRule="auto"/>
        <w:ind w:right="-8"/>
        <w:rPr>
          <w:rFonts w:cs="Arial"/>
          <w:highlight w:val="yellow"/>
        </w:rPr>
      </w:pPr>
    </w:p>
    <w:p w:rsidR="00B019A0" w:rsidRPr="00585CFA" w:rsidRDefault="008B2ED3" w:rsidP="00585CFA">
      <w:pPr>
        <w:pStyle w:val="Obrazloitev11"/>
        <w:rPr>
          <w:b w:val="0"/>
        </w:rPr>
      </w:pPr>
      <w:r w:rsidRPr="00585CFA">
        <w:rPr>
          <w:b w:val="0"/>
        </w:rPr>
        <w:t>Upravni organ ugotavlja, da je treba za obratovanje gradbišča, ki je vir hrupa, v skladu s 6.</w:t>
      </w:r>
      <w:r w:rsidR="007B7859" w:rsidRPr="00585CFA">
        <w:rPr>
          <w:b w:val="0"/>
        </w:rPr>
        <w:t xml:space="preserve"> </w:t>
      </w:r>
      <w:r w:rsidR="00CE2123" w:rsidRPr="00585CFA">
        <w:rPr>
          <w:b w:val="0"/>
        </w:rPr>
        <w:t>t</w:t>
      </w:r>
      <w:r w:rsidRPr="00585CFA">
        <w:rPr>
          <w:b w:val="0"/>
        </w:rPr>
        <w:t>očko prvega odstavka 11. člena Uredbe o hrupu zagotoviti izvajanje lastnega ocenjevanja hrupa v skladu s predpisom, ki ureja prvo ocenjevanje in obratovalni monitoring za vire hrupa ter o pogojih za njegovo izvajanje z ocenjevanjem kazalcev</w:t>
      </w:r>
      <w:r w:rsidR="000C58AC" w:rsidRPr="00585CFA">
        <w:rPr>
          <w:b w:val="0"/>
        </w:rPr>
        <w:t xml:space="preserve"> </w:t>
      </w:r>
      <w:r w:rsidR="00A21AD3" w:rsidRPr="00585CFA">
        <w:rPr>
          <w:b w:val="0"/>
        </w:rPr>
        <w:t xml:space="preserve">hrupa </w:t>
      </w:r>
      <w:r w:rsidRPr="00585CFA">
        <w:rPr>
          <w:b w:val="0"/>
        </w:rPr>
        <w:t>L(dan),</w:t>
      </w:r>
      <w:r w:rsidR="00A21AD3" w:rsidRPr="00585CFA">
        <w:rPr>
          <w:b w:val="0"/>
        </w:rPr>
        <w:t xml:space="preserve"> L(večer), L(noč), L(</w:t>
      </w:r>
      <w:proofErr w:type="spellStart"/>
      <w:r w:rsidR="00A21AD3" w:rsidRPr="00585CFA">
        <w:rPr>
          <w:b w:val="0"/>
        </w:rPr>
        <w:t>dvn</w:t>
      </w:r>
      <w:proofErr w:type="spellEnd"/>
      <w:r w:rsidR="00A21AD3" w:rsidRPr="00585CFA">
        <w:rPr>
          <w:b w:val="0"/>
        </w:rPr>
        <w:t xml:space="preserve">) in oceno kazalcev hrupa </w:t>
      </w:r>
      <w:r w:rsidRPr="00585CFA">
        <w:rPr>
          <w:b w:val="0"/>
        </w:rPr>
        <w:t>L(</w:t>
      </w:r>
      <w:proofErr w:type="spellStart"/>
      <w:r w:rsidRPr="00585CFA">
        <w:rPr>
          <w:b w:val="0"/>
        </w:rPr>
        <w:t>eq</w:t>
      </w:r>
      <w:proofErr w:type="spellEnd"/>
      <w:r w:rsidRPr="00585CFA">
        <w:rPr>
          <w:b w:val="0"/>
        </w:rPr>
        <w:t>),</w:t>
      </w:r>
      <w:r w:rsidR="00A21AD3" w:rsidRPr="00585CFA">
        <w:rPr>
          <w:b w:val="0"/>
        </w:rPr>
        <w:t xml:space="preserve"> </w:t>
      </w:r>
      <w:r w:rsidRPr="00585CFA">
        <w:rPr>
          <w:b w:val="0"/>
        </w:rPr>
        <w:t>L(1)</w:t>
      </w:r>
      <w:r w:rsidR="00A21AD3" w:rsidRPr="00585CFA">
        <w:rPr>
          <w:b w:val="0"/>
        </w:rPr>
        <w:t xml:space="preserve"> </w:t>
      </w:r>
      <w:r w:rsidRPr="00585CFA">
        <w:rPr>
          <w:b w:val="0"/>
        </w:rPr>
        <w:t>in</w:t>
      </w:r>
      <w:r w:rsidR="00A21AD3" w:rsidRPr="00585CFA">
        <w:rPr>
          <w:b w:val="0"/>
        </w:rPr>
        <w:t xml:space="preserve"> </w:t>
      </w:r>
      <w:r w:rsidRPr="00585CFA">
        <w:rPr>
          <w:b w:val="0"/>
        </w:rPr>
        <w:t xml:space="preserve">L(99). Upravni organ je v točki </w:t>
      </w:r>
      <w:r w:rsidR="00754EE3" w:rsidRPr="00585CFA">
        <w:rPr>
          <w:b w:val="0"/>
        </w:rPr>
        <w:t>VI</w:t>
      </w:r>
      <w:r w:rsidR="00EF1780" w:rsidRPr="00585CFA">
        <w:rPr>
          <w:b w:val="0"/>
        </w:rPr>
        <w:t>.</w:t>
      </w:r>
      <w:r w:rsidR="00CE2123" w:rsidRPr="00585CFA">
        <w:rPr>
          <w:b w:val="0"/>
        </w:rPr>
        <w:t>/1.</w:t>
      </w:r>
      <w:r w:rsidRPr="00585CFA">
        <w:rPr>
          <w:b w:val="0"/>
        </w:rPr>
        <w:t xml:space="preserve"> izreka tega dovoljenja tako določil izvajanje lastnega ocenjevanja hrup</w:t>
      </w:r>
      <w:r w:rsidR="002C57A9" w:rsidRPr="00585CFA">
        <w:rPr>
          <w:b w:val="0"/>
        </w:rPr>
        <w:t>a za gradbišče, ki je vir hrupa.</w:t>
      </w:r>
    </w:p>
    <w:p w:rsidR="002C57A9" w:rsidRPr="00EF1780" w:rsidRDefault="002C57A9" w:rsidP="00447D5B">
      <w:pPr>
        <w:tabs>
          <w:tab w:val="left" w:pos="567"/>
        </w:tabs>
        <w:spacing w:line="276" w:lineRule="auto"/>
        <w:ind w:right="-8"/>
        <w:rPr>
          <w:rFonts w:cs="Arial"/>
        </w:rPr>
      </w:pPr>
    </w:p>
    <w:p w:rsidR="00AA14EF" w:rsidRPr="00EF1780" w:rsidRDefault="00AA14EF" w:rsidP="00447D5B">
      <w:pPr>
        <w:tabs>
          <w:tab w:val="left" w:pos="567"/>
        </w:tabs>
        <w:spacing w:line="276" w:lineRule="auto"/>
        <w:ind w:right="-8"/>
        <w:rPr>
          <w:rFonts w:cs="Arial"/>
        </w:rPr>
      </w:pPr>
      <w:r w:rsidRPr="00EF1780">
        <w:rPr>
          <w:rFonts w:cs="Arial"/>
        </w:rPr>
        <w:t xml:space="preserve">Pri izvajanju gradbenih del, ki so predvidena za izvedbo </w:t>
      </w:r>
      <w:r w:rsidR="001A76AB" w:rsidRPr="00EF1780">
        <w:rPr>
          <w:rFonts w:cs="Arial"/>
        </w:rPr>
        <w:t>s</w:t>
      </w:r>
      <w:r w:rsidRPr="00EF1780">
        <w:rPr>
          <w:rFonts w:cs="Arial"/>
        </w:rPr>
        <w:t>anacije zemljišča v k.o. 1082 Teharje na parceli št. 115/1 lahko pride do izrazitega povečanja vplivov na zrak. Na robu gradbišča na območju CI-6 se postavi tri merilna mesta za monitoring prašne usedline in za monitoring vsebnosti prašnih delcev v zunanjem zraku ves čas izvajanja gradbenih del.</w:t>
      </w:r>
      <w:r w:rsidR="00397B44" w:rsidRPr="00EF1780">
        <w:rPr>
          <w:rFonts w:cs="Arial"/>
        </w:rPr>
        <w:t xml:space="preserve"> </w:t>
      </w:r>
      <w:r w:rsidRPr="00EF1780">
        <w:rPr>
          <w:rFonts w:cs="Arial"/>
        </w:rPr>
        <w:t>Ob postavitvi merilnih mest je potrebno izdelati meritev začetnega stanja onesnaževanja zunanjega zraka (ničelna meritev), po končanih meritvah pa se izdela poročilo o merjenju onesnaževanja zunanjega zraka z interpretacijo rezultatov meritev.</w:t>
      </w:r>
      <w:r w:rsidR="00397B44" w:rsidRPr="00EF1780">
        <w:rPr>
          <w:rFonts w:cs="Arial"/>
        </w:rPr>
        <w:t xml:space="preserve"> </w:t>
      </w:r>
      <w:r w:rsidRPr="00EF1780">
        <w:rPr>
          <w:rFonts w:cs="Arial"/>
        </w:rPr>
        <w:t xml:space="preserve">Spremljanje vplivov na zrak vključuje tudi merjenje emisije izpušnih plinov iz posameznih strojev gradbene mehanizacije, predvsem tiste, ki je namenjena obdelavi izkopanega odvrženega odpadnega materiala iz nasutij UN/A in UN/C, ter gradbene mehanizacije, ki se bo uporabljala za pripravo nepropustnega </w:t>
      </w:r>
      <w:proofErr w:type="spellStart"/>
      <w:r w:rsidRPr="00EF1780">
        <w:rPr>
          <w:rFonts w:cs="Arial"/>
        </w:rPr>
        <w:t>prekrova</w:t>
      </w:r>
      <w:proofErr w:type="spellEnd"/>
      <w:r w:rsidRPr="00EF1780">
        <w:rPr>
          <w:rFonts w:cs="Arial"/>
        </w:rPr>
        <w:t>, ki bo preprečeval zatekanje meteorne vode v nasutja odpadnega materiala.</w:t>
      </w:r>
      <w:r w:rsidR="00397B44" w:rsidRPr="00EF1780">
        <w:rPr>
          <w:rFonts w:cs="Arial"/>
        </w:rPr>
        <w:t xml:space="preserve"> </w:t>
      </w:r>
      <w:r w:rsidRPr="00EF1780">
        <w:rPr>
          <w:rFonts w:cs="Arial"/>
        </w:rPr>
        <w:t>Predvidena je izvedba najmanj dveh meritev izpušnih plinov na petih strojih gradbene mehanizacije.</w:t>
      </w:r>
      <w:r w:rsidR="00397B44" w:rsidRPr="00EF1780">
        <w:rPr>
          <w:rFonts w:cs="Arial"/>
        </w:rPr>
        <w:t xml:space="preserve"> </w:t>
      </w:r>
      <w:r w:rsidRPr="00EF1780">
        <w:rPr>
          <w:rFonts w:cs="Arial"/>
        </w:rPr>
        <w:t xml:space="preserve">Upravni organ je v </w:t>
      </w:r>
      <w:r w:rsidR="00397B44" w:rsidRPr="00EF1780">
        <w:rPr>
          <w:rFonts w:cs="Arial"/>
        </w:rPr>
        <w:t>točki VI</w:t>
      </w:r>
      <w:r w:rsidR="00EF1780">
        <w:rPr>
          <w:rFonts w:cs="Arial"/>
        </w:rPr>
        <w:t>.</w:t>
      </w:r>
      <w:r w:rsidR="00397B44" w:rsidRPr="00EF1780">
        <w:rPr>
          <w:rFonts w:cs="Arial"/>
        </w:rPr>
        <w:t xml:space="preserve">/2. izreka tega dovoljenja tako določil </w:t>
      </w:r>
      <w:r w:rsidRPr="00EF1780">
        <w:rPr>
          <w:rFonts w:cs="Arial"/>
        </w:rPr>
        <w:t>izvajanje monitoringa prašne usedline in izpušnih plinov.</w:t>
      </w:r>
    </w:p>
    <w:p w:rsidR="00CE2123" w:rsidRPr="00EF1780" w:rsidRDefault="00CE2123" w:rsidP="00447D5B">
      <w:pPr>
        <w:tabs>
          <w:tab w:val="left" w:pos="567"/>
        </w:tabs>
        <w:spacing w:line="276" w:lineRule="auto"/>
        <w:ind w:right="-8"/>
        <w:rPr>
          <w:rFonts w:cs="Arial"/>
        </w:rPr>
      </w:pPr>
    </w:p>
    <w:p w:rsidR="00B019A0" w:rsidRPr="00EF1780" w:rsidRDefault="00AA14EF" w:rsidP="00447D5B">
      <w:pPr>
        <w:tabs>
          <w:tab w:val="left" w:pos="567"/>
        </w:tabs>
        <w:spacing w:line="276" w:lineRule="auto"/>
        <w:ind w:right="-8"/>
        <w:rPr>
          <w:rFonts w:cs="Arial"/>
        </w:rPr>
      </w:pPr>
      <w:r w:rsidRPr="00EF1780">
        <w:rPr>
          <w:rFonts w:cs="Arial"/>
        </w:rPr>
        <w:t xml:space="preserve">Namen </w:t>
      </w:r>
      <w:r w:rsidR="001A76AB" w:rsidRPr="00EF1780">
        <w:rPr>
          <w:rFonts w:cs="Arial"/>
        </w:rPr>
        <w:t>s</w:t>
      </w:r>
      <w:r w:rsidRPr="00EF1780">
        <w:rPr>
          <w:rFonts w:cs="Arial"/>
        </w:rPr>
        <w:t xml:space="preserve">anacije zemljišča v k.o. 1082 Teharje na parceli št. 115/1 je zmanjšanje vpliva na podzemno vodo na sprejemljivo raven. </w:t>
      </w:r>
      <w:r w:rsidR="001A76AB" w:rsidRPr="00EF1780">
        <w:rPr>
          <w:rFonts w:cs="Arial"/>
        </w:rPr>
        <w:t>Gradbena dela je zato</w:t>
      </w:r>
      <w:r w:rsidRPr="00EF1780">
        <w:rPr>
          <w:rFonts w:cs="Arial"/>
        </w:rPr>
        <w:t xml:space="preserve"> potrebno izvajati na način, da se možnost dodatnega onesnaženja območja zmanjša na najmanjšo možno raven. Pri tem so vplivi na podzemno </w:t>
      </w:r>
      <w:r w:rsidRPr="00EF1780">
        <w:rPr>
          <w:rFonts w:cs="Arial"/>
        </w:rPr>
        <w:lastRenderedPageBreak/>
        <w:t xml:space="preserve">vodo možni tako zaradi vnosa in morebitnega izpusta novih onesnaževal na območje (npr. pogonska goriva delovnih strojev), kakor tudi zaradi mobilizacije obstoječih onesnaževal s prekomernimi premiki zemljin. </w:t>
      </w:r>
      <w:r w:rsidR="00CE2123" w:rsidRPr="00EF1780">
        <w:rPr>
          <w:rFonts w:cs="Arial"/>
        </w:rPr>
        <w:t>Upravni organ je v točki VI</w:t>
      </w:r>
      <w:r w:rsidR="00EF1780">
        <w:rPr>
          <w:rFonts w:cs="Arial"/>
        </w:rPr>
        <w:t>.</w:t>
      </w:r>
      <w:r w:rsidR="00CE2123" w:rsidRPr="00EF1780">
        <w:rPr>
          <w:rFonts w:cs="Arial"/>
        </w:rPr>
        <w:t>/3. izreka tega dovoljenja določil</w:t>
      </w:r>
      <w:r w:rsidR="00EE67C1" w:rsidRPr="00EF1780">
        <w:rPr>
          <w:rFonts w:cs="Arial"/>
        </w:rPr>
        <w:t xml:space="preserve"> način, p</w:t>
      </w:r>
      <w:r w:rsidR="001A76AB" w:rsidRPr="00EF1780">
        <w:rPr>
          <w:rFonts w:cs="Arial"/>
        </w:rPr>
        <w:t xml:space="preserve">ogostost in parametre spremljanja vpliva na podzemne vode na </w:t>
      </w:r>
      <w:proofErr w:type="spellStart"/>
      <w:r w:rsidR="001A76AB" w:rsidRPr="00EF1780">
        <w:rPr>
          <w:rFonts w:cs="Arial"/>
        </w:rPr>
        <w:t>piezometrih</w:t>
      </w:r>
      <w:proofErr w:type="spellEnd"/>
      <w:r w:rsidR="001A76AB" w:rsidRPr="00EF1780">
        <w:rPr>
          <w:rFonts w:cs="Arial"/>
        </w:rPr>
        <w:t xml:space="preserve"> in </w:t>
      </w:r>
      <w:r w:rsidR="00EE67C1" w:rsidRPr="00EF1780">
        <w:rPr>
          <w:rFonts w:cs="Arial"/>
        </w:rPr>
        <w:t xml:space="preserve">na </w:t>
      </w:r>
      <w:r w:rsidR="001A76AB" w:rsidRPr="00EF1780">
        <w:rPr>
          <w:rFonts w:cs="Arial"/>
        </w:rPr>
        <w:t>površinske vode na merilnih mestih.</w:t>
      </w:r>
    </w:p>
    <w:p w:rsidR="00CE2123" w:rsidRPr="00EF1780" w:rsidRDefault="00CE2123" w:rsidP="00447D5B">
      <w:pPr>
        <w:tabs>
          <w:tab w:val="left" w:pos="567"/>
        </w:tabs>
        <w:spacing w:line="276" w:lineRule="auto"/>
        <w:ind w:right="-8"/>
        <w:rPr>
          <w:rFonts w:cs="Arial"/>
        </w:rPr>
      </w:pPr>
    </w:p>
    <w:p w:rsidR="00D34794" w:rsidRPr="00B5517E" w:rsidRDefault="00CE2123" w:rsidP="00447D5B">
      <w:pPr>
        <w:tabs>
          <w:tab w:val="left" w:pos="567"/>
        </w:tabs>
        <w:spacing w:line="276" w:lineRule="auto"/>
        <w:ind w:right="-8"/>
        <w:rPr>
          <w:rFonts w:cs="Arial"/>
        </w:rPr>
      </w:pPr>
      <w:r w:rsidRPr="00EF1780">
        <w:rPr>
          <w:rFonts w:cs="Arial"/>
        </w:rPr>
        <w:t>V skladu z Odlokom o OPPN za območje CI-6 je treba zagotoviti tudi spremljanje stanja okolja pred in po izvedbi gradbenih del zaradi sanacije tega območja. Upravni organ je v točki VI</w:t>
      </w:r>
      <w:r w:rsidR="00EF1780">
        <w:rPr>
          <w:rFonts w:cs="Arial"/>
        </w:rPr>
        <w:t>.</w:t>
      </w:r>
      <w:r w:rsidRPr="00EF1780">
        <w:rPr>
          <w:rFonts w:cs="Arial"/>
        </w:rPr>
        <w:t xml:space="preserve">/4. izreka tega dovoljenja tako določil </w:t>
      </w:r>
      <w:r w:rsidR="001A76AB" w:rsidRPr="00EF1780">
        <w:rPr>
          <w:rFonts w:cs="Arial"/>
        </w:rPr>
        <w:t xml:space="preserve">spremljanje/monitoring uspešnosti vzpostavitve habitata mravljinčarjev. </w:t>
      </w:r>
      <w:r w:rsidRPr="00EF1780">
        <w:rPr>
          <w:rFonts w:cs="Arial"/>
        </w:rPr>
        <w:t>V prvih petih letih po sanaciji ze</w:t>
      </w:r>
      <w:r w:rsidR="001A76AB" w:rsidRPr="00EF1780">
        <w:rPr>
          <w:rFonts w:cs="Arial"/>
        </w:rPr>
        <w:t>mljišča se monitoring ne izvaja, saj se v tem času</w:t>
      </w:r>
      <w:r w:rsidR="00D34794" w:rsidRPr="00EF1780">
        <w:rPr>
          <w:rFonts w:cs="Arial"/>
        </w:rPr>
        <w:t xml:space="preserve"> habitat </w:t>
      </w:r>
      <w:r w:rsidR="001A76AB" w:rsidRPr="00EF1780">
        <w:rPr>
          <w:rFonts w:cs="Arial"/>
        </w:rPr>
        <w:t xml:space="preserve">šele </w:t>
      </w:r>
      <w:r w:rsidR="00D34794" w:rsidRPr="00EF1780">
        <w:rPr>
          <w:rFonts w:cs="Arial"/>
        </w:rPr>
        <w:t xml:space="preserve">ustvarja, vzpostavi </w:t>
      </w:r>
      <w:r w:rsidR="001A76AB" w:rsidRPr="00EF1780">
        <w:rPr>
          <w:rFonts w:cs="Arial"/>
        </w:rPr>
        <w:t xml:space="preserve">se </w:t>
      </w:r>
      <w:r w:rsidR="00D34794" w:rsidRPr="00EF1780">
        <w:rPr>
          <w:rFonts w:cs="Arial"/>
        </w:rPr>
        <w:t xml:space="preserve">primerna košnja in režim, doselijo/namnožijo se hranilne rastline in mravlje rdečke. Na vzpostavljeno travišče se bodo, lahko, sami iz okolice naselili metulji, </w:t>
      </w:r>
      <w:proofErr w:type="spellStart"/>
      <w:r w:rsidR="00D34794" w:rsidRPr="00EF1780">
        <w:rPr>
          <w:rFonts w:cs="Arial"/>
        </w:rPr>
        <w:t>mravljiščarji</w:t>
      </w:r>
      <w:proofErr w:type="spellEnd"/>
      <w:r w:rsidR="00D34794" w:rsidRPr="00EF1780">
        <w:rPr>
          <w:rFonts w:cs="Arial"/>
        </w:rPr>
        <w:t xml:space="preserve">. To obdobje traja vsaj 5 let. </w:t>
      </w:r>
      <w:r w:rsidR="001A76AB" w:rsidRPr="00EF1780">
        <w:rPr>
          <w:rFonts w:cs="Arial"/>
        </w:rPr>
        <w:t xml:space="preserve">Po preteku tega obdobja in pred vzpostavitvijo monitoringa je investitor dolžan obvestiti </w:t>
      </w:r>
      <w:r w:rsidR="00D34794" w:rsidRPr="00EF1780">
        <w:rPr>
          <w:rFonts w:cs="Arial"/>
        </w:rPr>
        <w:t xml:space="preserve">Zavod </w:t>
      </w:r>
      <w:r w:rsidR="001A76AB" w:rsidRPr="00EF1780">
        <w:rPr>
          <w:rFonts w:cs="Arial"/>
        </w:rPr>
        <w:t>RS za varstvo narave, OE Celje (</w:t>
      </w:r>
      <w:r w:rsidR="00D34794" w:rsidRPr="00EF1780">
        <w:rPr>
          <w:rFonts w:cs="Arial"/>
        </w:rPr>
        <w:t xml:space="preserve">začne </w:t>
      </w:r>
      <w:r w:rsidR="001A76AB" w:rsidRPr="00EF1780">
        <w:rPr>
          <w:rFonts w:cs="Arial"/>
        </w:rPr>
        <w:t xml:space="preserve">se </w:t>
      </w:r>
      <w:r w:rsidR="00D34794" w:rsidRPr="00EF1780">
        <w:rPr>
          <w:rFonts w:cs="Arial"/>
        </w:rPr>
        <w:t xml:space="preserve">šteti 5 letno obdobje vzpostavitve habitata). </w:t>
      </w:r>
      <w:r w:rsidR="001A76AB" w:rsidRPr="00EF1780">
        <w:rPr>
          <w:rFonts w:cs="Arial"/>
        </w:rPr>
        <w:t>V</w:t>
      </w:r>
      <w:r w:rsidR="00D34794" w:rsidRPr="00EF1780">
        <w:rPr>
          <w:rFonts w:cs="Arial"/>
        </w:rPr>
        <w:t xml:space="preserve"> tem obdobju </w:t>
      </w:r>
      <w:r w:rsidR="001A76AB" w:rsidRPr="00EF1780">
        <w:rPr>
          <w:rFonts w:cs="Arial"/>
        </w:rPr>
        <w:t xml:space="preserve">se mora </w:t>
      </w:r>
      <w:r w:rsidR="00D34794" w:rsidRPr="00EF1780">
        <w:rPr>
          <w:rFonts w:cs="Arial"/>
        </w:rPr>
        <w:t>beleži</w:t>
      </w:r>
      <w:r w:rsidR="001A76AB" w:rsidRPr="00EF1780">
        <w:rPr>
          <w:rFonts w:cs="Arial"/>
        </w:rPr>
        <w:t>ti</w:t>
      </w:r>
      <w:r w:rsidR="00D34794" w:rsidRPr="00EF1780">
        <w:rPr>
          <w:rFonts w:cs="Arial"/>
        </w:rPr>
        <w:t xml:space="preserve"> režim izvajanja košenj (število košenj, datumi košenj) oziroma zabeleži vsaj dogodke, ki se bodo morebiti zgodili izven predpisanega režima upravljanja s traviščem. </w:t>
      </w:r>
      <w:r w:rsidR="001A76AB" w:rsidRPr="00EF1780">
        <w:rPr>
          <w:rFonts w:cs="Arial"/>
        </w:rPr>
        <w:t>P</w:t>
      </w:r>
      <w:r w:rsidR="00D34794" w:rsidRPr="00EF1780">
        <w:rPr>
          <w:rFonts w:cs="Arial"/>
        </w:rPr>
        <w:t>odatke</w:t>
      </w:r>
      <w:r w:rsidR="001A76AB" w:rsidRPr="00EF1780">
        <w:rPr>
          <w:rFonts w:cs="Arial"/>
        </w:rPr>
        <w:t xml:space="preserve"> se mora predati</w:t>
      </w:r>
      <w:r w:rsidR="00D34794" w:rsidRPr="00EF1780">
        <w:rPr>
          <w:rFonts w:cs="Arial"/>
        </w:rPr>
        <w:t xml:space="preserve"> izvajalcu monitoringa pred začetkom monitoringa.</w:t>
      </w:r>
    </w:p>
    <w:p w:rsidR="00D34794" w:rsidRPr="00B5517E" w:rsidRDefault="00D34794" w:rsidP="00447D5B">
      <w:pPr>
        <w:tabs>
          <w:tab w:val="left" w:pos="567"/>
        </w:tabs>
        <w:spacing w:line="276" w:lineRule="auto"/>
        <w:ind w:right="-8"/>
        <w:rPr>
          <w:rFonts w:cs="Arial"/>
        </w:rPr>
      </w:pPr>
    </w:p>
    <w:p w:rsidR="00D34794" w:rsidRPr="00B5517E" w:rsidRDefault="001A76AB" w:rsidP="00447D5B">
      <w:pPr>
        <w:tabs>
          <w:tab w:val="left" w:pos="567"/>
        </w:tabs>
        <w:spacing w:line="276" w:lineRule="auto"/>
        <w:ind w:right="-8"/>
        <w:rPr>
          <w:rFonts w:cs="Arial"/>
        </w:rPr>
      </w:pPr>
      <w:r w:rsidRPr="00EF1780">
        <w:rPr>
          <w:rFonts w:cs="Arial"/>
        </w:rPr>
        <w:t>Po petih letih</w:t>
      </w:r>
      <w:r w:rsidR="003E13F2" w:rsidRPr="00EF1780">
        <w:rPr>
          <w:rFonts w:cs="Arial"/>
        </w:rPr>
        <w:t xml:space="preserve"> (</w:t>
      </w:r>
      <w:r w:rsidR="00D34794" w:rsidRPr="00EF1780">
        <w:rPr>
          <w:rFonts w:cs="Arial"/>
        </w:rPr>
        <w:t xml:space="preserve">lahko takoj </w:t>
      </w:r>
      <w:r w:rsidRPr="00EF1780">
        <w:rPr>
          <w:rFonts w:cs="Arial"/>
        </w:rPr>
        <w:t xml:space="preserve">ali pa </w:t>
      </w:r>
      <w:r w:rsidR="00D34794" w:rsidRPr="00EF1780">
        <w:rPr>
          <w:rFonts w:cs="Arial"/>
        </w:rPr>
        <w:t>do desetega leta</w:t>
      </w:r>
      <w:r w:rsidR="003E13F2" w:rsidRPr="00EF1780">
        <w:rPr>
          <w:rFonts w:cs="Arial"/>
        </w:rPr>
        <w:t>) se</w:t>
      </w:r>
      <w:r w:rsidR="00D34794" w:rsidRPr="00EF1780">
        <w:rPr>
          <w:rFonts w:cs="Arial"/>
        </w:rPr>
        <w:t xml:space="preserve"> v eni sezoni opravi monitoring. Monitoring mora potekati tako, da se opravi v isti sezoni vsaj 5 terenskih dni opazovanja metuljev in iskanja rastlin zdravilne strašnice na travniku.</w:t>
      </w:r>
      <w:r w:rsidR="003E13F2" w:rsidRPr="00EF1780">
        <w:rPr>
          <w:rFonts w:cs="Arial"/>
        </w:rPr>
        <w:t xml:space="preserve"> Metulji so po navadi prisotni od konca junija do sredine septembra, vendar največje gostote dosegajo v najbolj vročih dneh julija in avgusta. V tem obdobju travniki ne smejo biti pokošeni, kar je tudi med pogoji, režimom upravljanja s traviščem. O</w:t>
      </w:r>
      <w:r w:rsidR="00D34794" w:rsidRPr="00EF1780">
        <w:rPr>
          <w:rFonts w:cs="Arial"/>
        </w:rPr>
        <w:t>prav</w:t>
      </w:r>
      <w:r w:rsidR="003E13F2" w:rsidRPr="00EF1780">
        <w:rPr>
          <w:rFonts w:cs="Arial"/>
        </w:rPr>
        <w:t>ljen</w:t>
      </w:r>
      <w:r w:rsidR="00D34794" w:rsidRPr="00EF1780">
        <w:rPr>
          <w:rFonts w:cs="Arial"/>
        </w:rPr>
        <w:t xml:space="preserve"> monitoring se mora</w:t>
      </w:r>
      <w:r w:rsidR="003E13F2" w:rsidRPr="00EF1780">
        <w:rPr>
          <w:rFonts w:cs="Arial"/>
        </w:rPr>
        <w:t xml:space="preserve"> zaključiti</w:t>
      </w:r>
      <w:r w:rsidR="00D34794" w:rsidRPr="00EF1780">
        <w:rPr>
          <w:rFonts w:cs="Arial"/>
        </w:rPr>
        <w:t xml:space="preserve"> s poročilom</w:t>
      </w:r>
      <w:r w:rsidR="003E13F2" w:rsidRPr="00EF1780">
        <w:rPr>
          <w:rFonts w:cs="Arial"/>
        </w:rPr>
        <w:t>, ki se ga pošlje</w:t>
      </w:r>
      <w:r w:rsidR="00D34794" w:rsidRPr="00EF1780">
        <w:rPr>
          <w:rFonts w:cs="Arial"/>
        </w:rPr>
        <w:t xml:space="preserve"> v pregled in potrditev na Zavod RS za varstvo narave, OE Celje. Ko </w:t>
      </w:r>
      <w:r w:rsidR="003E13F2" w:rsidRPr="00EF1780">
        <w:rPr>
          <w:rFonts w:cs="Arial"/>
        </w:rPr>
        <w:t>Zavod RS za varstvo narave poročilo</w:t>
      </w:r>
      <w:r w:rsidR="00D34794" w:rsidRPr="00EF1780">
        <w:rPr>
          <w:rFonts w:cs="Arial"/>
        </w:rPr>
        <w:t xml:space="preserve"> potrdi (z izdanim strokovnim mnenjem), da je bil monitoring ustrezno opravljen, se šteje, da je izpolnjen pogoj izvedbe enega monitoringa, ne glede na rezultat monitoringa.</w:t>
      </w:r>
    </w:p>
    <w:p w:rsidR="00D34794" w:rsidRPr="00B5517E" w:rsidRDefault="00D34794" w:rsidP="00447D5B">
      <w:pPr>
        <w:tabs>
          <w:tab w:val="left" w:pos="567"/>
        </w:tabs>
        <w:spacing w:line="276" w:lineRule="auto"/>
        <w:ind w:right="-8"/>
        <w:rPr>
          <w:rFonts w:cs="Arial"/>
        </w:rPr>
      </w:pPr>
    </w:p>
    <w:p w:rsidR="000C58AC" w:rsidRPr="00841975" w:rsidRDefault="009C4CA5" w:rsidP="00841975">
      <w:pPr>
        <w:pStyle w:val="Obrazloitev1"/>
        <w:rPr>
          <w:rFonts w:cs="Arial"/>
          <w:b w:val="0"/>
        </w:rPr>
      </w:pPr>
      <w:r w:rsidRPr="00841975">
        <w:rPr>
          <w:rFonts w:cs="Arial"/>
          <w:b w:val="0"/>
        </w:rPr>
        <w:t xml:space="preserve">Upravni organ je v skladu z določbami 55. člena GZ zagotovil javni vpogled v zahtevo za izdajo gradbenega dovoljenja in dokumentacijo, ki se nanaša na predmet izdaje gradbenega dovoljenja ter omogočil dajanje mnenj in pripomb v roku 30 dni od dneva javne objave na spletnih straneh e-uprave. Javno naznanilo št. </w:t>
      </w:r>
      <w:r w:rsidR="00612A29" w:rsidRPr="00841975">
        <w:rPr>
          <w:rFonts w:cs="Arial"/>
          <w:b w:val="0"/>
        </w:rPr>
        <w:t xml:space="preserve">35105-7/2021-52 </w:t>
      </w:r>
      <w:r w:rsidRPr="00841975">
        <w:rPr>
          <w:rFonts w:cs="Arial"/>
          <w:b w:val="0"/>
        </w:rPr>
        <w:t xml:space="preserve">z dne </w:t>
      </w:r>
      <w:r w:rsidR="00612A29" w:rsidRPr="00841975">
        <w:rPr>
          <w:rFonts w:cs="Arial"/>
          <w:b w:val="0"/>
        </w:rPr>
        <w:t xml:space="preserve">13. 4. 2022 </w:t>
      </w:r>
      <w:r w:rsidRPr="00841975">
        <w:rPr>
          <w:rFonts w:cs="Arial"/>
          <w:b w:val="0"/>
        </w:rPr>
        <w:t xml:space="preserve">je bilo objavljeno na spletnih straneh e-uprave </w:t>
      </w:r>
      <w:r w:rsidR="00612A29" w:rsidRPr="00841975">
        <w:rPr>
          <w:rFonts w:cs="Arial"/>
          <w:b w:val="0"/>
          <w:bCs/>
        </w:rPr>
        <w:t xml:space="preserve">od 14. 4. 2022 do 13. 5. 2022 </w:t>
      </w:r>
      <w:r w:rsidRPr="00841975">
        <w:rPr>
          <w:rFonts w:cs="Arial"/>
          <w:b w:val="0"/>
        </w:rPr>
        <w:t xml:space="preserve">celotna dokumentacija (javno naznanilo, zahteva za izdajo gradbenega dovoljenja, DGD, PVO in mnenja) pa na spletnih straneh MOP od </w:t>
      </w:r>
      <w:r w:rsidR="00612A29" w:rsidRPr="00841975">
        <w:rPr>
          <w:rFonts w:cs="Arial"/>
          <w:b w:val="0"/>
          <w:bCs/>
        </w:rPr>
        <w:t>14. 4. 2022</w:t>
      </w:r>
      <w:r w:rsidRPr="00841975">
        <w:rPr>
          <w:rFonts w:cs="Arial"/>
          <w:b w:val="0"/>
        </w:rPr>
        <w:t xml:space="preserve"> dalje. Iz spisne dokumentacije izhaja, da v določenem roku ni bilo podanih nobenih mnenj ali pripomb v zvezi z obravnavano gradnjo.</w:t>
      </w:r>
    </w:p>
    <w:p w:rsidR="009C4CA5" w:rsidRPr="00612A29" w:rsidRDefault="009C4CA5" w:rsidP="00447D5B">
      <w:pPr>
        <w:spacing w:line="276" w:lineRule="auto"/>
        <w:ind w:right="-8"/>
        <w:rPr>
          <w:rFonts w:cs="Arial"/>
        </w:rPr>
      </w:pPr>
    </w:p>
    <w:p w:rsidR="007B7859" w:rsidRDefault="00AA37AB" w:rsidP="00447D5B">
      <w:pPr>
        <w:spacing w:line="276" w:lineRule="auto"/>
        <w:ind w:right="-8"/>
        <w:rPr>
          <w:rFonts w:cs="Arial"/>
        </w:rPr>
      </w:pPr>
      <w:r w:rsidRPr="00612A29">
        <w:rPr>
          <w:rFonts w:cs="Arial"/>
        </w:rPr>
        <w:t xml:space="preserve">Upravni organ je z javnim naznanilom </w:t>
      </w:r>
      <w:r w:rsidR="009C4CA5" w:rsidRPr="00612A29">
        <w:rPr>
          <w:rFonts w:cs="Arial"/>
        </w:rPr>
        <w:t xml:space="preserve">tudi </w:t>
      </w:r>
      <w:r w:rsidRPr="00612A29">
        <w:rPr>
          <w:rFonts w:cs="Arial"/>
        </w:rPr>
        <w:t xml:space="preserve">pozval </w:t>
      </w:r>
      <w:r w:rsidR="003D31DA" w:rsidRPr="00612A29">
        <w:rPr>
          <w:rFonts w:cs="Arial"/>
        </w:rPr>
        <w:t>stranske udeležence</w:t>
      </w:r>
      <w:r w:rsidR="00612A29" w:rsidRPr="00612A29">
        <w:rPr>
          <w:rFonts w:cs="Arial"/>
        </w:rPr>
        <w:t>, ki izkazujejo pravni interes,</w:t>
      </w:r>
      <w:r w:rsidRPr="00612A29">
        <w:rPr>
          <w:rFonts w:cs="Arial"/>
        </w:rPr>
        <w:t xml:space="preserve"> k </w:t>
      </w:r>
      <w:r w:rsidR="00C50972" w:rsidRPr="00612A29">
        <w:rPr>
          <w:rFonts w:cs="Arial"/>
        </w:rPr>
        <w:t>priglasitvi udeležbe v postopek</w:t>
      </w:r>
      <w:r w:rsidR="00612A29" w:rsidRPr="00612A29">
        <w:rPr>
          <w:rFonts w:cs="Arial"/>
        </w:rPr>
        <w:t>.</w:t>
      </w:r>
      <w:r w:rsidR="00612A29">
        <w:rPr>
          <w:rFonts w:cs="Arial"/>
        </w:rPr>
        <w:t xml:space="preserve"> Upravni organ na podlagi spisne dokumentacije ugotavlja, da nobena oseba ni priglasila udeležbe v postopek.</w:t>
      </w:r>
    </w:p>
    <w:p w:rsidR="00AA37AB" w:rsidRPr="00841975" w:rsidRDefault="00AA37AB" w:rsidP="00447D5B">
      <w:pPr>
        <w:spacing w:line="276" w:lineRule="auto"/>
        <w:ind w:right="-8"/>
        <w:rPr>
          <w:rFonts w:cs="Arial"/>
        </w:rPr>
      </w:pPr>
    </w:p>
    <w:p w:rsidR="00AA37AB" w:rsidRPr="00841975" w:rsidRDefault="00AA37AB" w:rsidP="00841975">
      <w:pPr>
        <w:pStyle w:val="Obrazloitev1"/>
        <w:rPr>
          <w:rFonts w:cs="Arial"/>
          <w:b w:val="0"/>
        </w:rPr>
      </w:pPr>
      <w:r w:rsidRPr="00841975">
        <w:rPr>
          <w:rFonts w:cs="Arial"/>
          <w:b w:val="0"/>
        </w:rPr>
        <w:t xml:space="preserve">Glede na zgoraj navedeno </w:t>
      </w:r>
      <w:r w:rsidR="00C50972" w:rsidRPr="00841975">
        <w:rPr>
          <w:rFonts w:cs="Arial"/>
          <w:b w:val="0"/>
        </w:rPr>
        <w:t xml:space="preserve">upravni organ ugotavlja, da </w:t>
      </w:r>
      <w:r w:rsidRPr="00841975">
        <w:rPr>
          <w:rFonts w:cs="Arial"/>
          <w:b w:val="0"/>
        </w:rPr>
        <w:t>je bilo na podlagi predložene dokumentacije in listin dejansko in pravno stanje predmetne zadeve popolno ugotovljeno, zato je bilo v skladu z določili GZ in ZVO-1 ter ob upoštevanju določil Zakona o splošnem upravnem postopku (Uradni list RS, št. 24/06 – uradno prečiščeno besedilo, 105/06 – ZUS-1, 126/07, 65/08, 8/10 in 82/13) odločeno, kot je navedeno v izreku tega dovoljenja.</w:t>
      </w:r>
    </w:p>
    <w:p w:rsidR="00064557" w:rsidRPr="00841975" w:rsidRDefault="00064557" w:rsidP="00447D5B">
      <w:pPr>
        <w:spacing w:line="276" w:lineRule="auto"/>
        <w:ind w:right="-8"/>
        <w:rPr>
          <w:rFonts w:cs="Arial"/>
        </w:rPr>
      </w:pPr>
    </w:p>
    <w:p w:rsidR="00064557" w:rsidRPr="00841975" w:rsidRDefault="00064557" w:rsidP="00841975">
      <w:pPr>
        <w:pStyle w:val="Obrazloitev1"/>
        <w:rPr>
          <w:rFonts w:cs="Arial"/>
          <w:b w:val="0"/>
        </w:rPr>
      </w:pPr>
      <w:r w:rsidRPr="00841975">
        <w:rPr>
          <w:rFonts w:cs="Arial"/>
          <w:b w:val="0"/>
        </w:rPr>
        <w:t>V skladu s prvim odstavkom 48. člena GZ gradbeno dovoljenje preneha veljati, če investitor ne vloži popolne prijave začetka gradnje v petih letih od njegove pravnomočnosti.</w:t>
      </w:r>
    </w:p>
    <w:p w:rsidR="00064557" w:rsidRPr="00841975" w:rsidRDefault="00064557" w:rsidP="00447D5B">
      <w:pPr>
        <w:spacing w:line="276" w:lineRule="auto"/>
        <w:ind w:right="-8"/>
        <w:rPr>
          <w:rFonts w:cs="Arial"/>
        </w:rPr>
      </w:pPr>
    </w:p>
    <w:bookmarkEnd w:id="0"/>
    <w:p w:rsidR="00064557" w:rsidRPr="00841975" w:rsidRDefault="00064557" w:rsidP="00841975">
      <w:pPr>
        <w:pStyle w:val="Obrazloitev1"/>
        <w:rPr>
          <w:rFonts w:cs="Arial"/>
          <w:b w:val="0"/>
        </w:rPr>
      </w:pPr>
      <w:r w:rsidRPr="00841975">
        <w:rPr>
          <w:rFonts w:cs="Arial"/>
          <w:b w:val="0"/>
        </w:rPr>
        <w:t>V skladu z določbami GZ mora investitor pred izvedbo gradnje imenovati nadzornika (62. člen GZ) in pred začetkom gradnje izvesti zakoličenje objekta v skladu s pogoji določenimi v tem dovoljenju in dokumentaciji za izvedbo gradnje (60. člen GZ).</w:t>
      </w:r>
    </w:p>
    <w:p w:rsidR="00064557" w:rsidRPr="00841975" w:rsidRDefault="00064557" w:rsidP="00447D5B">
      <w:pPr>
        <w:spacing w:line="276" w:lineRule="auto"/>
        <w:ind w:right="-8"/>
        <w:rPr>
          <w:rFonts w:cs="Arial"/>
          <w:highlight w:val="yellow"/>
        </w:rPr>
      </w:pPr>
    </w:p>
    <w:p w:rsidR="00064557" w:rsidRPr="00B5517E" w:rsidRDefault="00064557" w:rsidP="00447D5B">
      <w:pPr>
        <w:spacing w:line="276" w:lineRule="auto"/>
        <w:ind w:right="-8"/>
        <w:rPr>
          <w:rFonts w:cs="Arial"/>
        </w:rPr>
      </w:pPr>
      <w:r w:rsidRPr="00B5517E">
        <w:rPr>
          <w:rFonts w:cs="Arial"/>
        </w:rPr>
        <w:lastRenderedPageBreak/>
        <w:t>V skladu s 4. členom GZ je treba za novogradnjo, rekonstrukcijo in spremembo namembnosti imeti pravnomočno gradbeno dovoljenje in začetek gradnje prijaviti v skladu s 63. členom GZ. Prijava se vloži na obrazcu, ki je določen s Pravilnikom o podrobnejši vsebini dokumentacije in obrazcih, povezanih z graditvijo objektov (Uradni list RS št. 36/18, v nadaljevanju Pravilnik o dokumentaciji in obrazcih). K prijavi začetka gradnje mora investitor priložiti dokumentacijo za izvedbo gradnje in ostale priloge kot določa 63. člen GZ.</w:t>
      </w:r>
    </w:p>
    <w:p w:rsidR="00064557" w:rsidRPr="00B5517E" w:rsidRDefault="00064557" w:rsidP="00447D5B">
      <w:pPr>
        <w:spacing w:line="276" w:lineRule="auto"/>
        <w:ind w:right="-8"/>
        <w:rPr>
          <w:rFonts w:cs="Arial"/>
        </w:rPr>
      </w:pPr>
    </w:p>
    <w:p w:rsidR="00064557" w:rsidRPr="00B5517E" w:rsidRDefault="00064557" w:rsidP="00447D5B">
      <w:pPr>
        <w:spacing w:line="276" w:lineRule="auto"/>
        <w:ind w:right="-8"/>
        <w:rPr>
          <w:rFonts w:cs="Arial"/>
        </w:rPr>
      </w:pPr>
      <w:r w:rsidRPr="00B5517E">
        <w:rPr>
          <w:rFonts w:cs="Arial"/>
        </w:rPr>
        <w:t>V skladu z 68. členom GZ mora investitor po dokončanju gradnje pri Ministrstvu za okolje in prostor vložiti zahtevo za izdajo uporabnega dovoljenja. Zahteva se vloži na obrazcu, ki je določen s Pravilnikom o dokumentaciji in obrazcih.</w:t>
      </w:r>
    </w:p>
    <w:p w:rsidR="00064557" w:rsidRPr="00B5517E" w:rsidRDefault="00064557" w:rsidP="00447D5B">
      <w:pPr>
        <w:spacing w:line="276" w:lineRule="auto"/>
        <w:ind w:right="-8"/>
        <w:rPr>
          <w:rFonts w:cs="Arial"/>
        </w:rPr>
      </w:pPr>
    </w:p>
    <w:p w:rsidR="00064557" w:rsidRPr="00B5517E" w:rsidRDefault="003D31DA" w:rsidP="00447D5B">
      <w:pPr>
        <w:spacing w:line="276" w:lineRule="auto"/>
        <w:ind w:right="-8"/>
        <w:rPr>
          <w:rFonts w:cs="Arial"/>
        </w:rPr>
      </w:pPr>
      <w:r w:rsidRPr="00B5517E">
        <w:rPr>
          <w:rFonts w:cs="Arial"/>
        </w:rPr>
        <w:t xml:space="preserve">(11) </w:t>
      </w:r>
      <w:r w:rsidR="00064557" w:rsidRPr="00B5517E">
        <w:rPr>
          <w:rFonts w:cs="Arial"/>
        </w:rPr>
        <w:t>Ta odločba je upravne takse prosta na podlagi 23. člena Zakona o upravnih taksah (Uradni list RS, št. </w:t>
      </w:r>
      <w:hyperlink r:id="rId8" w:tgtFrame="_blank" w:tooltip="Zakon o upravnih taksah (uradno prečiščeno besedilo)" w:history="1">
        <w:r w:rsidR="00064557" w:rsidRPr="00B5517E">
          <w:rPr>
            <w:rFonts w:cs="Arial"/>
          </w:rPr>
          <w:t>106/10</w:t>
        </w:r>
      </w:hyperlink>
      <w:r w:rsidR="00064557" w:rsidRPr="00B5517E">
        <w:rPr>
          <w:rFonts w:cs="Arial"/>
        </w:rPr>
        <w:t> – uradno prečiščeno besedilo, </w:t>
      </w:r>
      <w:hyperlink r:id="rId9" w:tgtFrame="_blank" w:tooltip="Zakon o ukrepih za uravnoteženje javnih financ občin" w:history="1">
        <w:r w:rsidR="00064557" w:rsidRPr="00B5517E">
          <w:rPr>
            <w:rFonts w:cs="Arial"/>
          </w:rPr>
          <w:t>14/15</w:t>
        </w:r>
      </w:hyperlink>
      <w:r w:rsidR="00064557" w:rsidRPr="00B5517E">
        <w:rPr>
          <w:rFonts w:cs="Arial"/>
        </w:rPr>
        <w:t> – ZUUJFO, </w:t>
      </w:r>
      <w:hyperlink r:id="rId10" w:tgtFrame="_blank" w:tooltip="Zakon o spremembah in dopolnitvah Zakona o železniškem prometu" w:history="1">
        <w:r w:rsidR="00064557" w:rsidRPr="00B5517E">
          <w:rPr>
            <w:rFonts w:cs="Arial"/>
          </w:rPr>
          <w:t>84/15</w:t>
        </w:r>
      </w:hyperlink>
      <w:r w:rsidR="00064557" w:rsidRPr="00B5517E">
        <w:rPr>
          <w:rFonts w:cs="Arial"/>
        </w:rPr>
        <w:t> – ZZelP-J in </w:t>
      </w:r>
      <w:hyperlink r:id="rId11" w:tgtFrame="_blank" w:tooltip="Zakon o spremembah in dopolnitvah Zakona o upravnih taksah" w:history="1">
        <w:r w:rsidR="00064557" w:rsidRPr="00B5517E">
          <w:rPr>
            <w:rFonts w:cs="Arial"/>
          </w:rPr>
          <w:t>32/16</w:t>
        </w:r>
      </w:hyperlink>
      <w:r w:rsidR="00064557" w:rsidRPr="00B5517E">
        <w:rPr>
          <w:rFonts w:cs="Arial"/>
        </w:rPr>
        <w:t>).</w:t>
      </w:r>
    </w:p>
    <w:p w:rsidR="00064557" w:rsidRDefault="00064557" w:rsidP="00447D5B">
      <w:pPr>
        <w:tabs>
          <w:tab w:val="left" w:pos="4111"/>
        </w:tabs>
        <w:spacing w:line="276" w:lineRule="auto"/>
        <w:ind w:right="-8"/>
        <w:rPr>
          <w:rFonts w:cs="Arial"/>
          <w:highlight w:val="yellow"/>
        </w:rPr>
      </w:pPr>
    </w:p>
    <w:p w:rsidR="003523FA" w:rsidRPr="003523FA" w:rsidRDefault="003523FA" w:rsidP="00447D5B">
      <w:pPr>
        <w:tabs>
          <w:tab w:val="left" w:pos="4111"/>
        </w:tabs>
        <w:spacing w:line="276" w:lineRule="auto"/>
        <w:ind w:right="-8"/>
        <w:rPr>
          <w:rFonts w:cs="Arial"/>
          <w:highlight w:val="yellow"/>
        </w:rPr>
      </w:pPr>
    </w:p>
    <w:p w:rsidR="00AA192F" w:rsidRPr="003523FA" w:rsidRDefault="00AA192F" w:rsidP="00447D5B">
      <w:pPr>
        <w:tabs>
          <w:tab w:val="left" w:pos="4111"/>
        </w:tabs>
        <w:spacing w:line="276" w:lineRule="auto"/>
        <w:ind w:right="-8"/>
        <w:rPr>
          <w:rFonts w:cs="Arial"/>
          <w:highlight w:val="yellow"/>
        </w:rPr>
      </w:pPr>
    </w:p>
    <w:p w:rsidR="00064557" w:rsidRPr="00B5517E" w:rsidRDefault="00064557" w:rsidP="00447D5B">
      <w:pPr>
        <w:spacing w:line="276" w:lineRule="auto"/>
        <w:ind w:right="-8"/>
        <w:rPr>
          <w:rFonts w:cs="Arial"/>
          <w:b/>
        </w:rPr>
      </w:pPr>
      <w:r w:rsidRPr="00B5517E">
        <w:rPr>
          <w:rFonts w:cs="Arial"/>
          <w:b/>
        </w:rPr>
        <w:t>POUK O PRAVNEM SREDSTVU: Zoper to odločbo ni pritožbe, pač pa je dovoljen upravni spor z vložitvijo tožbe na Upravno sodišče Republike Slovenije v roku 30 dni od vročitve odločbe. Tožbo se vloži neposredno pri pristojnem sodišču ali pošlje po pošti.</w:t>
      </w:r>
    </w:p>
    <w:p w:rsidR="002C1444" w:rsidRDefault="002C1444" w:rsidP="00447D5B">
      <w:pPr>
        <w:spacing w:line="276" w:lineRule="auto"/>
        <w:ind w:right="-8"/>
        <w:rPr>
          <w:rFonts w:cs="Arial"/>
        </w:rPr>
      </w:pPr>
    </w:p>
    <w:p w:rsidR="003523FA" w:rsidRDefault="003523FA" w:rsidP="00447D5B">
      <w:pPr>
        <w:spacing w:line="276" w:lineRule="auto"/>
        <w:ind w:right="-8"/>
        <w:rPr>
          <w:rFonts w:cs="Arial"/>
        </w:rPr>
      </w:pPr>
    </w:p>
    <w:p w:rsidR="002764CD" w:rsidRDefault="002764CD" w:rsidP="00447D5B">
      <w:pPr>
        <w:spacing w:line="276" w:lineRule="auto"/>
        <w:ind w:right="-8"/>
        <w:rPr>
          <w:rFonts w:cs="Arial"/>
        </w:rPr>
      </w:pPr>
    </w:p>
    <w:p w:rsidR="002764CD" w:rsidRPr="003523FA" w:rsidRDefault="002764CD" w:rsidP="00447D5B">
      <w:pPr>
        <w:spacing w:line="276" w:lineRule="auto"/>
        <w:ind w:right="-8"/>
        <w:rPr>
          <w:rFonts w:cs="Arial"/>
        </w:rPr>
      </w:pPr>
    </w:p>
    <w:p w:rsidR="00AA192F" w:rsidRPr="003523FA" w:rsidRDefault="00AA192F" w:rsidP="00E32772">
      <w:pPr>
        <w:spacing w:line="276" w:lineRule="auto"/>
        <w:ind w:right="-292"/>
        <w:rPr>
          <w:rFonts w:cs="Arial"/>
        </w:rPr>
      </w:pPr>
    </w:p>
    <w:tbl>
      <w:tblPr>
        <w:tblW w:w="8715" w:type="dxa"/>
        <w:tblLayout w:type="fixed"/>
        <w:tblCellMar>
          <w:left w:w="70" w:type="dxa"/>
          <w:right w:w="70" w:type="dxa"/>
        </w:tblCellMar>
        <w:tblLook w:val="04A0" w:firstRow="1" w:lastRow="0" w:firstColumn="1" w:lastColumn="0" w:noHBand="0" w:noVBand="1"/>
      </w:tblPr>
      <w:tblGrid>
        <w:gridCol w:w="4322"/>
        <w:gridCol w:w="709"/>
        <w:gridCol w:w="3684"/>
      </w:tblGrid>
      <w:tr w:rsidR="00AA192F" w:rsidRPr="00B5517E" w:rsidTr="00AA192F">
        <w:tc>
          <w:tcPr>
            <w:tcW w:w="4323" w:type="dxa"/>
          </w:tcPr>
          <w:p w:rsidR="00AA192F" w:rsidRPr="00B5517E" w:rsidRDefault="00AA192F" w:rsidP="00E32772">
            <w:pPr>
              <w:spacing w:line="276" w:lineRule="auto"/>
              <w:ind w:right="-292"/>
              <w:rPr>
                <w:rFonts w:cs="Arial"/>
              </w:rPr>
            </w:pPr>
          </w:p>
        </w:tc>
        <w:tc>
          <w:tcPr>
            <w:tcW w:w="709" w:type="dxa"/>
          </w:tcPr>
          <w:p w:rsidR="00AA192F" w:rsidRPr="00B5517E" w:rsidRDefault="00AA192F" w:rsidP="00E32772">
            <w:pPr>
              <w:spacing w:line="276" w:lineRule="auto"/>
              <w:ind w:right="-292"/>
              <w:rPr>
                <w:rFonts w:cs="Arial"/>
              </w:rPr>
            </w:pPr>
          </w:p>
        </w:tc>
        <w:tc>
          <w:tcPr>
            <w:tcW w:w="3685" w:type="dxa"/>
            <w:hideMark/>
          </w:tcPr>
          <w:p w:rsidR="00AA192F" w:rsidRPr="00B5517E" w:rsidRDefault="00AA192F" w:rsidP="00E32772">
            <w:pPr>
              <w:spacing w:line="276" w:lineRule="auto"/>
              <w:ind w:right="-292"/>
              <w:rPr>
                <w:rFonts w:cs="Arial"/>
              </w:rPr>
            </w:pPr>
            <w:r w:rsidRPr="00B5517E">
              <w:rPr>
                <w:rFonts w:cs="Arial"/>
              </w:rPr>
              <w:t>Sandi Rutar</w:t>
            </w:r>
          </w:p>
          <w:p w:rsidR="00AA192F" w:rsidRPr="00B5517E" w:rsidRDefault="00AA192F" w:rsidP="00E32772">
            <w:pPr>
              <w:spacing w:line="276" w:lineRule="auto"/>
              <w:ind w:right="-292"/>
              <w:rPr>
                <w:rFonts w:cs="Arial"/>
              </w:rPr>
            </w:pPr>
            <w:r w:rsidRPr="00B5517E">
              <w:rPr>
                <w:rFonts w:cs="Arial"/>
              </w:rPr>
              <w:t xml:space="preserve">vodja Sektorja za dovoljenja </w:t>
            </w:r>
          </w:p>
        </w:tc>
      </w:tr>
    </w:tbl>
    <w:p w:rsidR="000C58AC" w:rsidRDefault="000C58AC" w:rsidP="00E32772">
      <w:pPr>
        <w:spacing w:line="276" w:lineRule="auto"/>
        <w:ind w:right="-292"/>
        <w:rPr>
          <w:rFonts w:cs="Arial"/>
        </w:rPr>
      </w:pPr>
    </w:p>
    <w:p w:rsidR="003523FA" w:rsidRPr="00B5517E" w:rsidRDefault="003523FA" w:rsidP="00E32772">
      <w:pPr>
        <w:spacing w:line="276" w:lineRule="auto"/>
        <w:ind w:right="-292"/>
        <w:rPr>
          <w:rFonts w:cs="Arial"/>
        </w:rPr>
      </w:pPr>
    </w:p>
    <w:p w:rsidR="00252578" w:rsidRPr="00B5517E" w:rsidRDefault="00252578" w:rsidP="00E32772">
      <w:pPr>
        <w:spacing w:line="276" w:lineRule="auto"/>
        <w:ind w:right="-292"/>
        <w:rPr>
          <w:rFonts w:cs="Arial"/>
        </w:rPr>
      </w:pPr>
      <w:r w:rsidRPr="00B5517E">
        <w:rPr>
          <w:rFonts w:cs="Arial"/>
        </w:rPr>
        <w:t>Postopek</w:t>
      </w:r>
      <w:r w:rsidR="00C071F5" w:rsidRPr="00B5517E">
        <w:rPr>
          <w:rFonts w:cs="Arial"/>
        </w:rPr>
        <w:t xml:space="preserve"> </w:t>
      </w:r>
      <w:r w:rsidRPr="00B5517E">
        <w:rPr>
          <w:rFonts w:cs="Arial"/>
        </w:rPr>
        <w:t>vodi</w:t>
      </w:r>
      <w:r w:rsidR="00AA192F" w:rsidRPr="00B5517E">
        <w:rPr>
          <w:rFonts w:cs="Arial"/>
        </w:rPr>
        <w:t>le</w:t>
      </w:r>
      <w:r w:rsidRPr="00B5517E">
        <w:rPr>
          <w:rFonts w:cs="Arial"/>
        </w:rPr>
        <w:t>:</w:t>
      </w:r>
    </w:p>
    <w:p w:rsidR="00AA192F" w:rsidRDefault="00AA192F" w:rsidP="00E32772">
      <w:pPr>
        <w:spacing w:line="276" w:lineRule="auto"/>
        <w:ind w:right="-292"/>
        <w:rPr>
          <w:rFonts w:cs="Arial"/>
        </w:rPr>
      </w:pPr>
    </w:p>
    <w:p w:rsidR="003523FA" w:rsidRDefault="003523FA" w:rsidP="00E32772">
      <w:pPr>
        <w:spacing w:line="276" w:lineRule="auto"/>
        <w:ind w:right="-292"/>
        <w:rPr>
          <w:rFonts w:cs="Arial"/>
        </w:rPr>
      </w:pPr>
    </w:p>
    <w:p w:rsidR="003523FA" w:rsidRDefault="003523FA" w:rsidP="00E32772">
      <w:pPr>
        <w:spacing w:line="276" w:lineRule="auto"/>
        <w:ind w:right="-292"/>
        <w:rPr>
          <w:rFonts w:cs="Arial"/>
        </w:rPr>
      </w:pPr>
    </w:p>
    <w:p w:rsidR="002764CD" w:rsidRPr="00B5517E" w:rsidRDefault="002764CD" w:rsidP="00E32772">
      <w:pPr>
        <w:spacing w:line="276" w:lineRule="auto"/>
        <w:ind w:right="-292"/>
        <w:rPr>
          <w:rFonts w:cs="Arial"/>
        </w:rPr>
      </w:pPr>
    </w:p>
    <w:tbl>
      <w:tblPr>
        <w:tblW w:w="9426" w:type="dxa"/>
        <w:tblLayout w:type="fixed"/>
        <w:tblCellMar>
          <w:left w:w="70" w:type="dxa"/>
          <w:right w:w="70" w:type="dxa"/>
        </w:tblCellMar>
        <w:tblLook w:val="0000" w:firstRow="0" w:lastRow="0" w:firstColumn="0" w:lastColumn="0" w:noHBand="0" w:noVBand="0"/>
      </w:tblPr>
      <w:tblGrid>
        <w:gridCol w:w="5032"/>
        <w:gridCol w:w="4394"/>
      </w:tblGrid>
      <w:tr w:rsidR="00AA192F" w:rsidRPr="00B5517E" w:rsidTr="000A69CC">
        <w:tc>
          <w:tcPr>
            <w:tcW w:w="5032" w:type="dxa"/>
          </w:tcPr>
          <w:p w:rsidR="00AA192F" w:rsidRPr="00B5517E" w:rsidRDefault="00AA192F" w:rsidP="00E32772">
            <w:pPr>
              <w:spacing w:line="276" w:lineRule="auto"/>
              <w:ind w:right="-292"/>
              <w:rPr>
                <w:rFonts w:cs="Arial"/>
              </w:rPr>
            </w:pPr>
            <w:r w:rsidRPr="00B5517E">
              <w:rPr>
                <w:rFonts w:cs="Arial"/>
              </w:rPr>
              <w:t>Pavli Koc, univ.dipl.inž.arh.</w:t>
            </w:r>
          </w:p>
          <w:p w:rsidR="00AA192F" w:rsidRPr="00B5517E" w:rsidRDefault="00AA192F" w:rsidP="00E32772">
            <w:pPr>
              <w:spacing w:line="276" w:lineRule="auto"/>
              <w:ind w:right="-292"/>
              <w:rPr>
                <w:rFonts w:cs="Arial"/>
              </w:rPr>
            </w:pPr>
            <w:r w:rsidRPr="00B5517E">
              <w:rPr>
                <w:rFonts w:cs="Arial"/>
              </w:rPr>
              <w:t>Sekretarka</w:t>
            </w:r>
          </w:p>
        </w:tc>
        <w:tc>
          <w:tcPr>
            <w:tcW w:w="4394" w:type="dxa"/>
          </w:tcPr>
          <w:p w:rsidR="00AA192F" w:rsidRPr="00B5517E" w:rsidRDefault="00AA192F" w:rsidP="00E32772">
            <w:pPr>
              <w:spacing w:line="276" w:lineRule="auto"/>
              <w:ind w:right="-292"/>
              <w:rPr>
                <w:rFonts w:cs="Arial"/>
              </w:rPr>
            </w:pPr>
          </w:p>
        </w:tc>
      </w:tr>
    </w:tbl>
    <w:p w:rsidR="00AA192F" w:rsidRPr="00B5517E" w:rsidRDefault="00AA192F" w:rsidP="00E32772">
      <w:pPr>
        <w:spacing w:line="276" w:lineRule="auto"/>
        <w:ind w:right="-292"/>
        <w:rPr>
          <w:rFonts w:cs="Arial"/>
        </w:rPr>
      </w:pPr>
    </w:p>
    <w:p w:rsidR="00AA192F" w:rsidRDefault="00AA192F" w:rsidP="00E32772">
      <w:pPr>
        <w:spacing w:line="276" w:lineRule="auto"/>
        <w:ind w:right="-292"/>
        <w:rPr>
          <w:rFonts w:cs="Arial"/>
        </w:rPr>
      </w:pPr>
    </w:p>
    <w:p w:rsidR="002764CD" w:rsidRDefault="002764CD" w:rsidP="00E32772">
      <w:pPr>
        <w:spacing w:line="276" w:lineRule="auto"/>
        <w:ind w:right="-292"/>
        <w:rPr>
          <w:rFonts w:cs="Arial"/>
        </w:rPr>
      </w:pPr>
    </w:p>
    <w:p w:rsidR="003523FA" w:rsidRPr="00B5517E" w:rsidRDefault="003523FA" w:rsidP="00E32772">
      <w:pPr>
        <w:spacing w:line="276" w:lineRule="auto"/>
        <w:ind w:right="-292"/>
        <w:rPr>
          <w:rFonts w:cs="Arial"/>
        </w:rPr>
      </w:pPr>
    </w:p>
    <w:tbl>
      <w:tblPr>
        <w:tblW w:w="9426" w:type="dxa"/>
        <w:tblLayout w:type="fixed"/>
        <w:tblCellMar>
          <w:left w:w="70" w:type="dxa"/>
          <w:right w:w="70" w:type="dxa"/>
        </w:tblCellMar>
        <w:tblLook w:val="0000" w:firstRow="0" w:lastRow="0" w:firstColumn="0" w:lastColumn="0" w:noHBand="0" w:noVBand="0"/>
      </w:tblPr>
      <w:tblGrid>
        <w:gridCol w:w="5032"/>
        <w:gridCol w:w="4394"/>
      </w:tblGrid>
      <w:tr w:rsidR="00AA192F" w:rsidRPr="00B5517E" w:rsidTr="000A69CC">
        <w:tc>
          <w:tcPr>
            <w:tcW w:w="5032" w:type="dxa"/>
          </w:tcPr>
          <w:p w:rsidR="00AA192F" w:rsidRPr="00B5517E" w:rsidRDefault="00397B44" w:rsidP="00E32772">
            <w:pPr>
              <w:spacing w:line="276" w:lineRule="auto"/>
              <w:ind w:right="-292"/>
              <w:rPr>
                <w:rFonts w:cs="Arial"/>
              </w:rPr>
            </w:pPr>
            <w:r w:rsidRPr="00B5517E">
              <w:rPr>
                <w:rFonts w:cs="Arial"/>
              </w:rPr>
              <w:t>Helena Čebašek Dežman</w:t>
            </w:r>
            <w:r w:rsidR="00AA192F" w:rsidRPr="00B5517E">
              <w:rPr>
                <w:rFonts w:cs="Arial"/>
              </w:rPr>
              <w:t>, univ.dipl.prav.</w:t>
            </w:r>
          </w:p>
          <w:p w:rsidR="00AA192F" w:rsidRPr="00B5517E" w:rsidRDefault="00397B44" w:rsidP="00E32772">
            <w:pPr>
              <w:spacing w:line="276" w:lineRule="auto"/>
              <w:ind w:right="-292"/>
              <w:rPr>
                <w:rFonts w:cs="Arial"/>
              </w:rPr>
            </w:pPr>
            <w:r w:rsidRPr="00B5517E">
              <w:rPr>
                <w:rFonts w:cs="Arial"/>
              </w:rPr>
              <w:t>Pods</w:t>
            </w:r>
            <w:r w:rsidR="00AA192F" w:rsidRPr="00B5517E">
              <w:rPr>
                <w:rFonts w:cs="Arial"/>
              </w:rPr>
              <w:t>ekretarka</w:t>
            </w:r>
          </w:p>
        </w:tc>
        <w:tc>
          <w:tcPr>
            <w:tcW w:w="4394" w:type="dxa"/>
          </w:tcPr>
          <w:p w:rsidR="00AA192F" w:rsidRPr="00B5517E" w:rsidRDefault="00AA192F" w:rsidP="00E32772">
            <w:pPr>
              <w:spacing w:line="276" w:lineRule="auto"/>
              <w:ind w:right="-292"/>
              <w:rPr>
                <w:rFonts w:cs="Arial"/>
              </w:rPr>
            </w:pPr>
          </w:p>
        </w:tc>
      </w:tr>
    </w:tbl>
    <w:p w:rsidR="00AA192F" w:rsidRDefault="00AA192F" w:rsidP="00E32772">
      <w:pPr>
        <w:spacing w:line="276" w:lineRule="auto"/>
        <w:ind w:right="-292"/>
        <w:rPr>
          <w:rFonts w:cs="Arial"/>
        </w:rPr>
      </w:pPr>
    </w:p>
    <w:p w:rsidR="003523FA" w:rsidRDefault="003523FA" w:rsidP="00E32772">
      <w:pPr>
        <w:spacing w:line="276" w:lineRule="auto"/>
        <w:ind w:right="-292"/>
        <w:rPr>
          <w:rFonts w:cs="Arial"/>
        </w:rPr>
      </w:pPr>
    </w:p>
    <w:p w:rsidR="002764CD" w:rsidRPr="00B5517E" w:rsidRDefault="002764CD" w:rsidP="00E32772">
      <w:pPr>
        <w:spacing w:line="276" w:lineRule="auto"/>
        <w:ind w:right="-292"/>
        <w:rPr>
          <w:rFonts w:cs="Arial"/>
        </w:rPr>
      </w:pPr>
    </w:p>
    <w:p w:rsidR="006F6F8A" w:rsidRPr="00B5517E" w:rsidRDefault="006F6F8A" w:rsidP="00E32772">
      <w:pPr>
        <w:spacing w:line="276" w:lineRule="auto"/>
        <w:rPr>
          <w:rFonts w:cs="Arial"/>
        </w:rPr>
      </w:pPr>
    </w:p>
    <w:tbl>
      <w:tblPr>
        <w:tblW w:w="9142" w:type="dxa"/>
        <w:tblLayout w:type="fixed"/>
        <w:tblCellMar>
          <w:left w:w="70" w:type="dxa"/>
          <w:right w:w="70" w:type="dxa"/>
        </w:tblCellMar>
        <w:tblLook w:val="0000" w:firstRow="0" w:lastRow="0" w:firstColumn="0" w:lastColumn="0" w:noHBand="0" w:noVBand="0"/>
      </w:tblPr>
      <w:tblGrid>
        <w:gridCol w:w="5032"/>
        <w:gridCol w:w="4110"/>
      </w:tblGrid>
      <w:tr w:rsidR="006F6F8A" w:rsidRPr="00B5517E" w:rsidTr="003B534F">
        <w:tc>
          <w:tcPr>
            <w:tcW w:w="5032" w:type="dxa"/>
          </w:tcPr>
          <w:p w:rsidR="006F6F8A" w:rsidRPr="00B5517E" w:rsidRDefault="006F6F8A" w:rsidP="00E32772">
            <w:pPr>
              <w:spacing w:line="276" w:lineRule="auto"/>
              <w:rPr>
                <w:rFonts w:cs="Arial"/>
              </w:rPr>
            </w:pPr>
            <w:r w:rsidRPr="00B5517E">
              <w:rPr>
                <w:rFonts w:cs="Arial"/>
              </w:rPr>
              <w:t>Nataša Brežnik, univ.dipl.</w:t>
            </w:r>
            <w:r w:rsidR="00397B44" w:rsidRPr="00B5517E">
              <w:rPr>
                <w:rFonts w:cs="Arial"/>
              </w:rPr>
              <w:t>inž.kmet</w:t>
            </w:r>
            <w:r w:rsidRPr="00B5517E">
              <w:rPr>
                <w:rFonts w:cs="Arial"/>
              </w:rPr>
              <w:t>.</w:t>
            </w:r>
          </w:p>
          <w:p w:rsidR="006F6F8A" w:rsidRPr="00B5517E" w:rsidRDefault="006F6F8A" w:rsidP="00E32772">
            <w:pPr>
              <w:spacing w:line="276" w:lineRule="auto"/>
              <w:rPr>
                <w:rFonts w:cs="Arial"/>
              </w:rPr>
            </w:pPr>
            <w:r w:rsidRPr="00B5517E">
              <w:rPr>
                <w:rFonts w:cs="Arial"/>
              </w:rPr>
              <w:t>Podsekretarka</w:t>
            </w:r>
          </w:p>
        </w:tc>
        <w:tc>
          <w:tcPr>
            <w:tcW w:w="4110" w:type="dxa"/>
          </w:tcPr>
          <w:p w:rsidR="006F6F8A" w:rsidRPr="00B5517E" w:rsidRDefault="006F6F8A" w:rsidP="00E32772">
            <w:pPr>
              <w:spacing w:line="276" w:lineRule="auto"/>
              <w:rPr>
                <w:rFonts w:cs="Arial"/>
              </w:rPr>
            </w:pPr>
          </w:p>
        </w:tc>
      </w:tr>
    </w:tbl>
    <w:p w:rsidR="00EF1780" w:rsidRDefault="00EF1780" w:rsidP="00E32772">
      <w:pPr>
        <w:spacing w:line="276" w:lineRule="auto"/>
        <w:ind w:right="-292"/>
        <w:rPr>
          <w:rFonts w:cs="Arial"/>
        </w:rPr>
      </w:pPr>
    </w:p>
    <w:sectPr w:rsidR="00EF1780" w:rsidSect="00A934CF">
      <w:headerReference w:type="default" r:id="rId12"/>
      <w:footerReference w:type="default" r:id="rId13"/>
      <w:headerReference w:type="first" r:id="rId14"/>
      <w:pgSz w:w="11900" w:h="16840" w:code="9"/>
      <w:pgMar w:top="1418" w:right="1418" w:bottom="1418" w:left="1418" w:header="964" w:footer="794"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A5E" w:rsidRDefault="00177A5E">
      <w:r>
        <w:separator/>
      </w:r>
    </w:p>
  </w:endnote>
  <w:endnote w:type="continuationSeparator" w:id="0">
    <w:p w:rsidR="00177A5E" w:rsidRDefault="0017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6AB" w:rsidRDefault="001A76AB" w:rsidP="001F21F6">
    <w:pPr>
      <w:jc w:val="right"/>
    </w:pPr>
    <w:r>
      <w:fldChar w:fldCharType="begin"/>
    </w:r>
    <w:r>
      <w:instrText>PAGE   \* MERGEFORMAT</w:instrText>
    </w:r>
    <w:r>
      <w:fldChar w:fldCharType="separate"/>
    </w:r>
    <w:r w:rsidR="0034387B">
      <w:rPr>
        <w:noProof/>
      </w:rPr>
      <w:t>14</w:t>
    </w:r>
    <w:r>
      <w:fldChar w:fldCharType="end"/>
    </w:r>
    <w:r>
      <w:t>/</w:t>
    </w:r>
    <w:r w:rsidR="00177A5E">
      <w:fldChar w:fldCharType="begin"/>
    </w:r>
    <w:r w:rsidR="00177A5E">
      <w:instrText xml:space="preserve"> NUMPAGES   \* MERGEFORMAT </w:instrText>
    </w:r>
    <w:r w:rsidR="00177A5E">
      <w:fldChar w:fldCharType="separate"/>
    </w:r>
    <w:r w:rsidR="0034387B">
      <w:rPr>
        <w:noProof/>
      </w:rPr>
      <w:t>14</w:t>
    </w:r>
    <w:r w:rsidR="00177A5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A5E" w:rsidRDefault="00177A5E">
      <w:r>
        <w:separator/>
      </w:r>
    </w:p>
  </w:footnote>
  <w:footnote w:type="continuationSeparator" w:id="0">
    <w:p w:rsidR="00177A5E" w:rsidRDefault="00177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6AB" w:rsidRPr="002652E1" w:rsidRDefault="001A76AB" w:rsidP="004D0569">
    <w:pPr>
      <w:spacing w:line="240" w:lineRule="exac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6AB" w:rsidRDefault="001A76AB" w:rsidP="00C37116">
    <w:pPr>
      <w:tabs>
        <w:tab w:val="left" w:pos="5112"/>
      </w:tabs>
      <w:spacing w:before="120" w:line="240" w:lineRule="exact"/>
      <w:rPr>
        <w:rFonts w:cs="Arial"/>
        <w:sz w:val="16"/>
      </w:rPr>
    </w:pPr>
    <w:bookmarkStart w:id="2" w:name="_GoBack"/>
    <w:r>
      <w:rPr>
        <w:rFonts w:cs="Arial"/>
        <w:noProof/>
        <w:sz w:val="16"/>
        <w:lang w:eastAsia="sl-SI"/>
      </w:rPr>
      <w:drawing>
        <wp:anchor distT="0" distB="0" distL="114300" distR="114300" simplePos="0" relativeHeight="251657728" behindDoc="0" locked="0" layoutInCell="1" allowOverlap="1" wp14:anchorId="28C1C719" wp14:editId="2CFFC966">
          <wp:simplePos x="0" y="0"/>
          <wp:positionH relativeFrom="column">
            <wp:posOffset>-559435</wp:posOffset>
          </wp:positionH>
          <wp:positionV relativeFrom="paragraph">
            <wp:posOffset>-102235</wp:posOffset>
          </wp:positionV>
          <wp:extent cx="2912745" cy="390525"/>
          <wp:effectExtent l="0" t="0" r="1905" b="9525"/>
          <wp:wrapNone/>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2745" cy="390525"/>
                  </a:xfrm>
                  <a:prstGeom prst="rect">
                    <a:avLst/>
                  </a:prstGeom>
                  <a:noFill/>
                </pic:spPr>
              </pic:pic>
            </a:graphicData>
          </a:graphic>
          <wp14:sizeRelH relativeFrom="page">
            <wp14:pctWidth>0</wp14:pctWidth>
          </wp14:sizeRelH>
          <wp14:sizeRelV relativeFrom="page">
            <wp14:pctHeight>0</wp14:pctHeight>
          </wp14:sizeRelV>
        </wp:anchor>
      </w:drawing>
    </w:r>
    <w:bookmarkEnd w:id="2"/>
  </w:p>
  <w:p w:rsidR="001A76AB" w:rsidRDefault="001A76AB" w:rsidP="00C37116">
    <w:pPr>
      <w:tabs>
        <w:tab w:val="left" w:pos="5112"/>
      </w:tabs>
      <w:spacing w:line="240" w:lineRule="exact"/>
      <w:rPr>
        <w:rFonts w:cs="Arial"/>
        <w:sz w:val="16"/>
      </w:rPr>
    </w:pPr>
  </w:p>
  <w:p w:rsidR="001A76AB" w:rsidRDefault="001A76AB" w:rsidP="00C37116">
    <w:pPr>
      <w:tabs>
        <w:tab w:val="left" w:pos="5112"/>
      </w:tabs>
      <w:spacing w:line="240" w:lineRule="exact"/>
      <w:rPr>
        <w:rFonts w:cs="Arial"/>
        <w:sz w:val="16"/>
      </w:rPr>
    </w:pPr>
  </w:p>
  <w:p w:rsidR="001A76AB" w:rsidRPr="008F3500" w:rsidRDefault="001A76AB" w:rsidP="0018227D">
    <w:pPr>
      <w:tabs>
        <w:tab w:val="left" w:pos="5112"/>
      </w:tabs>
      <w:spacing w:line="240" w:lineRule="exact"/>
      <w:rPr>
        <w:rFonts w:cs="Arial"/>
        <w:sz w:val="16"/>
      </w:rPr>
    </w:pPr>
    <w:r>
      <w:rPr>
        <w:rFonts w:cs="Arial"/>
        <w:sz w:val="16"/>
      </w:rPr>
      <w:t>Dunajska c. 48, 1000 Ljubljana</w:t>
    </w:r>
    <w:r w:rsidRPr="008F3500">
      <w:rPr>
        <w:rFonts w:cs="Arial"/>
        <w:sz w:val="16"/>
      </w:rPr>
      <w:tab/>
    </w:r>
    <w:r>
      <w:rPr>
        <w:rFonts w:cs="Arial"/>
        <w:sz w:val="16"/>
      </w:rPr>
      <w:t xml:space="preserve"> </w:t>
    </w:r>
    <w:r w:rsidRPr="008F3500">
      <w:rPr>
        <w:rFonts w:cs="Arial"/>
        <w:sz w:val="16"/>
      </w:rPr>
      <w:t xml:space="preserve">T: </w:t>
    </w:r>
    <w:r>
      <w:rPr>
        <w:rFonts w:cs="Arial"/>
        <w:sz w:val="16"/>
      </w:rPr>
      <w:t>01 478 74 00</w:t>
    </w:r>
  </w:p>
  <w:p w:rsidR="001A76AB" w:rsidRDefault="001A76AB" w:rsidP="0018227D">
    <w:pPr>
      <w:tabs>
        <w:tab w:val="left" w:pos="5112"/>
      </w:tabs>
      <w:spacing w:line="240" w:lineRule="exact"/>
      <w:rPr>
        <w:rFonts w:cs="Arial"/>
        <w:sz w:val="16"/>
      </w:rPr>
    </w:pPr>
    <w:r w:rsidRPr="008F3500">
      <w:rPr>
        <w:rFonts w:cs="Arial"/>
        <w:sz w:val="16"/>
      </w:rPr>
      <w:tab/>
    </w:r>
    <w:r>
      <w:rPr>
        <w:rFonts w:cs="Arial"/>
        <w:sz w:val="16"/>
      </w:rPr>
      <w:t xml:space="preserve"> </w:t>
    </w:r>
    <w:r w:rsidRPr="008F3500">
      <w:rPr>
        <w:rFonts w:cs="Arial"/>
        <w:sz w:val="16"/>
      </w:rPr>
      <w:t xml:space="preserve">F: </w:t>
    </w:r>
    <w:r>
      <w:rPr>
        <w:rFonts w:cs="Arial"/>
        <w:sz w:val="16"/>
      </w:rPr>
      <w:t>01 478 74 22</w:t>
    </w:r>
  </w:p>
  <w:p w:rsidR="001A76AB" w:rsidRPr="008F3500" w:rsidRDefault="001A76AB" w:rsidP="0018227D">
    <w:pPr>
      <w:tabs>
        <w:tab w:val="left" w:pos="5112"/>
      </w:tabs>
      <w:spacing w:line="240" w:lineRule="exact"/>
      <w:rPr>
        <w:rFonts w:cs="Arial"/>
        <w:sz w:val="16"/>
      </w:rPr>
    </w:pPr>
    <w:r w:rsidRPr="008F3500">
      <w:rPr>
        <w:rFonts w:cs="Arial"/>
        <w:sz w:val="16"/>
      </w:rPr>
      <w:tab/>
    </w:r>
    <w:r>
      <w:rPr>
        <w:rFonts w:cs="Arial"/>
        <w:sz w:val="16"/>
      </w:rPr>
      <w:t xml:space="preserve"> </w:t>
    </w:r>
    <w:r w:rsidRPr="008F3500">
      <w:rPr>
        <w:rFonts w:cs="Arial"/>
        <w:sz w:val="16"/>
      </w:rPr>
      <w:t xml:space="preserve">E: </w:t>
    </w:r>
    <w:r>
      <w:rPr>
        <w:rFonts w:cs="Arial"/>
        <w:sz w:val="16"/>
      </w:rPr>
      <w:t>gp.mop@gov.si</w:t>
    </w:r>
  </w:p>
  <w:p w:rsidR="001A76AB" w:rsidRPr="008F3500" w:rsidRDefault="001A76AB" w:rsidP="0018227D">
    <w:pPr>
      <w:tabs>
        <w:tab w:val="left" w:pos="5112"/>
      </w:tabs>
      <w:spacing w:line="240" w:lineRule="exact"/>
      <w:rPr>
        <w:rFonts w:cs="Arial"/>
        <w:sz w:val="16"/>
      </w:rPr>
    </w:pPr>
    <w:r w:rsidRPr="008F3500">
      <w:rPr>
        <w:rFonts w:cs="Arial"/>
        <w:sz w:val="16"/>
      </w:rPr>
      <w:tab/>
    </w:r>
    <w:r>
      <w:rPr>
        <w:rFonts w:cs="Arial"/>
        <w:sz w:val="16"/>
      </w:rPr>
      <w:t xml:space="preserve"> www.mop.gov.si</w:t>
    </w:r>
  </w:p>
  <w:p w:rsidR="001A76AB" w:rsidRPr="008F3500" w:rsidRDefault="001A76AB" w:rsidP="004D0569">
    <w:pPr>
      <w:tabs>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94244"/>
    <w:multiLevelType w:val="singleLevel"/>
    <w:tmpl w:val="3E189208"/>
    <w:lvl w:ilvl="0">
      <w:start w:val="1"/>
      <w:numFmt w:val="decimal"/>
      <w:pStyle w:val="Natevanje123"/>
      <w:lvlText w:val="%1."/>
      <w:lvlJc w:val="left"/>
      <w:pPr>
        <w:tabs>
          <w:tab w:val="num" w:pos="0"/>
        </w:tabs>
        <w:ind w:left="567" w:hanging="567"/>
      </w:pPr>
      <w:rPr>
        <w:rFonts w:ascii="Arial" w:hAnsi="Arial" w:hint="default"/>
        <w:b/>
        <w:i w:val="0"/>
        <w:sz w:val="20"/>
      </w:rPr>
    </w:lvl>
  </w:abstractNum>
  <w:abstractNum w:abstractNumId="1" w15:restartNumberingAfterBreak="0">
    <w:nsid w:val="3647753E"/>
    <w:multiLevelType w:val="multilevel"/>
    <w:tmpl w:val="FD1A87AE"/>
    <w:lvl w:ilvl="0">
      <w:start w:val="1"/>
      <w:numFmt w:val="decimal"/>
      <w:pStyle w:val="Obrazloitev1"/>
      <w:lvlText w:val="(%1)"/>
      <w:lvlJc w:val="left"/>
      <w:pPr>
        <w:tabs>
          <w:tab w:val="num" w:pos="567"/>
        </w:tabs>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43817CA8"/>
    <w:multiLevelType w:val="multilevel"/>
    <w:tmpl w:val="9E70ACDC"/>
    <w:lvl w:ilvl="0">
      <w:start w:val="1"/>
      <w:numFmt w:val="decimal"/>
      <w:pStyle w:val="Obrazloitev10"/>
      <w:lvlText w:val="%1"/>
      <w:lvlJc w:val="left"/>
      <w:pPr>
        <w:tabs>
          <w:tab w:val="num" w:pos="567"/>
        </w:tabs>
        <w:ind w:left="0" w:firstLine="0"/>
      </w:pPr>
      <w:rPr>
        <w:rFonts w:hint="default"/>
      </w:rPr>
    </w:lvl>
    <w:lvl w:ilvl="1">
      <w:start w:val="1"/>
      <w:numFmt w:val="decimal"/>
      <w:pStyle w:val="Obrazloitev11"/>
      <w:lvlText w:val="%1.%2"/>
      <w:lvlJc w:val="left"/>
      <w:pPr>
        <w:tabs>
          <w:tab w:val="num" w:pos="567"/>
        </w:tabs>
        <w:ind w:left="0" w:firstLine="0"/>
      </w:pPr>
      <w:rPr>
        <w:rFonts w:hint="default"/>
      </w:rPr>
    </w:lvl>
    <w:lvl w:ilvl="2">
      <w:start w:val="1"/>
      <w:numFmt w:val="lowerLetter"/>
      <w:pStyle w:val="Obrazloitev11a"/>
      <w:lvlText w:val="%1.%2.%3"/>
      <w:lvlJc w:val="left"/>
      <w:pPr>
        <w:tabs>
          <w:tab w:val="num" w:pos="567"/>
        </w:tabs>
        <w:ind w:left="0" w:firstLine="0"/>
      </w:pPr>
      <w:rPr>
        <w:rFonts w:hint="default"/>
      </w:rPr>
    </w:lvl>
    <w:lvl w:ilvl="3">
      <w:start w:val="1"/>
      <w:numFmt w:val="decimal"/>
      <w:lvlText w:val="%1.%2.%3.%4"/>
      <w:lvlJc w:val="left"/>
      <w:pPr>
        <w:tabs>
          <w:tab w:val="num" w:pos="567"/>
        </w:tabs>
        <w:ind w:left="0" w:firstLine="0"/>
      </w:pPr>
      <w:rPr>
        <w:rFonts w:hint="default"/>
      </w:rPr>
    </w:lvl>
    <w:lvl w:ilvl="4">
      <w:start w:val="1"/>
      <w:numFmt w:val="decimal"/>
      <w:lvlText w:val="%1.%2.%3.%4.%5"/>
      <w:lvlJc w:val="left"/>
      <w:pPr>
        <w:tabs>
          <w:tab w:val="num" w:pos="567"/>
        </w:tabs>
        <w:ind w:left="0" w:firstLine="0"/>
      </w:pPr>
      <w:rPr>
        <w:rFonts w:hint="default"/>
      </w:rPr>
    </w:lvl>
    <w:lvl w:ilvl="5">
      <w:start w:val="1"/>
      <w:numFmt w:val="decimal"/>
      <w:lvlText w:val="%1.%2.%3.%4.%5.%6"/>
      <w:lvlJc w:val="left"/>
      <w:pPr>
        <w:tabs>
          <w:tab w:val="num" w:pos="567"/>
        </w:tabs>
        <w:ind w:left="0" w:firstLine="0"/>
      </w:pPr>
      <w:rPr>
        <w:rFonts w:hint="default"/>
      </w:rPr>
    </w:lvl>
    <w:lvl w:ilvl="6">
      <w:start w:val="1"/>
      <w:numFmt w:val="decimal"/>
      <w:lvlText w:val="%1.%2.%3.%4.%5.%6.%7"/>
      <w:lvlJc w:val="left"/>
      <w:pPr>
        <w:tabs>
          <w:tab w:val="num" w:pos="567"/>
        </w:tabs>
        <w:ind w:left="0" w:firstLine="0"/>
      </w:pPr>
      <w:rPr>
        <w:rFonts w:hint="default"/>
      </w:rPr>
    </w:lvl>
    <w:lvl w:ilvl="7">
      <w:start w:val="1"/>
      <w:numFmt w:val="decimal"/>
      <w:lvlText w:val="%1.%2.%3.%4.%5.%6.%7.%8"/>
      <w:lvlJc w:val="left"/>
      <w:pPr>
        <w:tabs>
          <w:tab w:val="num" w:pos="567"/>
        </w:tabs>
        <w:ind w:left="0" w:firstLine="0"/>
      </w:pPr>
      <w:rPr>
        <w:rFonts w:hint="default"/>
      </w:rPr>
    </w:lvl>
    <w:lvl w:ilvl="8">
      <w:start w:val="1"/>
      <w:numFmt w:val="decimal"/>
      <w:lvlText w:val="%1.%2.%3.%4.%5.%6.%7.%8.%9"/>
      <w:lvlJc w:val="left"/>
      <w:pPr>
        <w:tabs>
          <w:tab w:val="num" w:pos="567"/>
        </w:tabs>
        <w:ind w:left="0" w:firstLine="0"/>
      </w:pPr>
      <w:rPr>
        <w:rFonts w:hint="default"/>
      </w:rPr>
    </w:lvl>
  </w:abstractNum>
  <w:abstractNum w:abstractNumId="3" w15:restartNumberingAfterBreak="0">
    <w:nsid w:val="49C96D51"/>
    <w:multiLevelType w:val="multilevel"/>
    <w:tmpl w:val="E41A5014"/>
    <w:lvl w:ilvl="0">
      <w:start w:val="1"/>
      <w:numFmt w:val="decimal"/>
      <w:pStyle w:val="Izrek1"/>
      <w:lvlText w:val="%1."/>
      <w:lvlJc w:val="left"/>
      <w:pPr>
        <w:tabs>
          <w:tab w:val="num" w:pos="567"/>
        </w:tabs>
        <w:ind w:left="0" w:firstLine="0"/>
      </w:pPr>
      <w:rPr>
        <w:rFonts w:hint="default"/>
      </w:rPr>
    </w:lvl>
    <w:lvl w:ilvl="1">
      <w:start w:val="1"/>
      <w:numFmt w:val="decimal"/>
      <w:pStyle w:val="Izrek11"/>
      <w:lvlText w:val="%1.%2"/>
      <w:lvlJc w:val="left"/>
      <w:pPr>
        <w:tabs>
          <w:tab w:val="num" w:pos="567"/>
        </w:tabs>
        <w:ind w:left="0" w:firstLine="0"/>
      </w:pPr>
      <w:rPr>
        <w:rFonts w:hint="default"/>
      </w:rPr>
    </w:lvl>
    <w:lvl w:ilvl="2">
      <w:start w:val="1"/>
      <w:numFmt w:val="lowerLetter"/>
      <w:pStyle w:val="Izrek11a"/>
      <w:lvlText w:val="%1.%2.%3"/>
      <w:lvlJc w:val="left"/>
      <w:pPr>
        <w:tabs>
          <w:tab w:val="num" w:pos="567"/>
        </w:tabs>
        <w:ind w:left="0" w:firstLine="0"/>
      </w:pPr>
      <w:rPr>
        <w:rFonts w:hint="default"/>
      </w:rPr>
    </w:lvl>
    <w:lvl w:ilvl="3">
      <w:start w:val="1"/>
      <w:numFmt w:val="decimal"/>
      <w:lvlText w:val="(%4)"/>
      <w:lvlJc w:val="left"/>
      <w:pPr>
        <w:tabs>
          <w:tab w:val="num" w:pos="567"/>
        </w:tabs>
        <w:ind w:left="0" w:firstLine="0"/>
      </w:pPr>
      <w:rPr>
        <w:rFonts w:hint="default"/>
      </w:rPr>
    </w:lvl>
    <w:lvl w:ilvl="4">
      <w:start w:val="1"/>
      <w:numFmt w:val="lowerLetter"/>
      <w:lvlText w:val="(%5)"/>
      <w:lvlJc w:val="left"/>
      <w:pPr>
        <w:tabs>
          <w:tab w:val="num" w:pos="567"/>
        </w:tabs>
        <w:ind w:left="0" w:firstLine="0"/>
      </w:pPr>
      <w:rPr>
        <w:rFonts w:hint="default"/>
      </w:rPr>
    </w:lvl>
    <w:lvl w:ilvl="5">
      <w:start w:val="1"/>
      <w:numFmt w:val="lowerRoman"/>
      <w:lvlText w:val="(%6)"/>
      <w:lvlJc w:val="lef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left"/>
      <w:pPr>
        <w:tabs>
          <w:tab w:val="num" w:pos="567"/>
        </w:tabs>
        <w:ind w:left="0" w:firstLine="0"/>
      </w:pPr>
      <w:rPr>
        <w:rFonts w:hint="default"/>
      </w:rPr>
    </w:lvl>
  </w:abstractNum>
  <w:abstractNum w:abstractNumId="4" w15:restartNumberingAfterBreak="0">
    <w:nsid w:val="4D917F76"/>
    <w:multiLevelType w:val="singleLevel"/>
    <w:tmpl w:val="10AC15C6"/>
    <w:lvl w:ilvl="0">
      <w:start w:val="1"/>
      <w:numFmt w:val="upperLetter"/>
      <w:pStyle w:val="NatevanjeABC"/>
      <w:lvlText w:val="%1."/>
      <w:lvlJc w:val="left"/>
      <w:pPr>
        <w:tabs>
          <w:tab w:val="num" w:pos="0"/>
        </w:tabs>
        <w:ind w:left="567" w:hanging="567"/>
      </w:pPr>
      <w:rPr>
        <w:rFonts w:ascii="Arial" w:hAnsi="Arial" w:hint="default"/>
        <w:b/>
        <w:i w:val="0"/>
        <w:sz w:val="20"/>
      </w:rPr>
    </w:lvl>
  </w:abstractNum>
  <w:abstractNum w:abstractNumId="5" w15:restartNumberingAfterBreak="0">
    <w:nsid w:val="4FAB18BD"/>
    <w:multiLevelType w:val="hybridMultilevel"/>
    <w:tmpl w:val="7A465CD2"/>
    <w:lvl w:ilvl="0" w:tplc="B59C920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54170EC"/>
    <w:multiLevelType w:val="multilevel"/>
    <w:tmpl w:val="B3A8A9EA"/>
    <w:lvl w:ilvl="0">
      <w:start w:val="1"/>
      <w:numFmt w:val="decimal"/>
      <w:pStyle w:val="Naslov1"/>
      <w:lvlText w:val="%1"/>
      <w:lvlJc w:val="left"/>
      <w:pPr>
        <w:tabs>
          <w:tab w:val="num" w:pos="0"/>
        </w:tabs>
        <w:ind w:left="567" w:hanging="567"/>
      </w:pPr>
      <w:rPr>
        <w:rFonts w:hint="default"/>
      </w:rPr>
    </w:lvl>
    <w:lvl w:ilvl="1">
      <w:start w:val="1"/>
      <w:numFmt w:val="decimal"/>
      <w:pStyle w:val="Naslov2"/>
      <w:lvlText w:val="%1.%2"/>
      <w:lvlJc w:val="left"/>
      <w:pPr>
        <w:tabs>
          <w:tab w:val="num" w:pos="0"/>
        </w:tabs>
        <w:ind w:left="567" w:hanging="567"/>
      </w:pPr>
      <w:rPr>
        <w:rFonts w:hint="default"/>
      </w:rPr>
    </w:lvl>
    <w:lvl w:ilvl="2">
      <w:start w:val="1"/>
      <w:numFmt w:val="decimal"/>
      <w:pStyle w:val="Naslov3"/>
      <w:lvlText w:val="%1.%2.%3"/>
      <w:lvlJc w:val="left"/>
      <w:pPr>
        <w:tabs>
          <w:tab w:val="num" w:pos="0"/>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661F7CA4"/>
    <w:multiLevelType w:val="singleLevel"/>
    <w:tmpl w:val="36245276"/>
    <w:lvl w:ilvl="0">
      <w:start w:val="1"/>
      <w:numFmt w:val="upperRoman"/>
      <w:pStyle w:val="NatevanjeIIIIII"/>
      <w:lvlText w:val="%1."/>
      <w:lvlJc w:val="left"/>
      <w:pPr>
        <w:tabs>
          <w:tab w:val="num" w:pos="0"/>
        </w:tabs>
        <w:ind w:left="0" w:firstLine="0"/>
      </w:pPr>
      <w:rPr>
        <w:rFonts w:ascii="Arial" w:hAnsi="Arial" w:hint="default"/>
        <w:b/>
        <w:i w:val="0"/>
        <w:sz w:val="20"/>
      </w:rPr>
    </w:lvl>
  </w:abstractNum>
  <w:abstractNum w:abstractNumId="8" w15:restartNumberingAfterBreak="0">
    <w:nsid w:val="797419DD"/>
    <w:multiLevelType w:val="multilevel"/>
    <w:tmpl w:val="641C24EA"/>
    <w:lvl w:ilvl="0">
      <w:start w:val="1"/>
      <w:numFmt w:val="bullet"/>
      <w:pStyle w:val="Zamik1"/>
      <w:lvlText w:val="­"/>
      <w:lvlJc w:val="left"/>
      <w:pPr>
        <w:ind w:left="425" w:hanging="425"/>
      </w:pPr>
      <w:rPr>
        <w:rFonts w:ascii="Arial" w:hAnsi="Arial" w:hint="default"/>
        <w:b w:val="0"/>
        <w:i w:val="0"/>
        <w:sz w:val="20"/>
      </w:rPr>
    </w:lvl>
    <w:lvl w:ilvl="1">
      <w:start w:val="1"/>
      <w:numFmt w:val="bullet"/>
      <w:lvlText w:val="o"/>
      <w:lvlJc w:val="left"/>
      <w:pPr>
        <w:ind w:left="425" w:hanging="425"/>
      </w:pPr>
      <w:rPr>
        <w:rFonts w:ascii="Courier New" w:hAnsi="Courier New" w:hint="default"/>
      </w:rPr>
    </w:lvl>
    <w:lvl w:ilvl="2">
      <w:start w:val="1"/>
      <w:numFmt w:val="bullet"/>
      <w:lvlText w:val=""/>
      <w:lvlJc w:val="left"/>
      <w:pPr>
        <w:ind w:left="425" w:hanging="425"/>
      </w:pPr>
      <w:rPr>
        <w:rFonts w:ascii="Wingdings" w:hAnsi="Wingdings" w:hint="default"/>
      </w:rPr>
    </w:lvl>
    <w:lvl w:ilvl="3">
      <w:start w:val="1"/>
      <w:numFmt w:val="bullet"/>
      <w:lvlText w:val=""/>
      <w:lvlJc w:val="left"/>
      <w:pPr>
        <w:ind w:left="425" w:hanging="425"/>
      </w:pPr>
      <w:rPr>
        <w:rFonts w:ascii="Symbol" w:hAnsi="Symbol" w:hint="default"/>
      </w:rPr>
    </w:lvl>
    <w:lvl w:ilvl="4">
      <w:start w:val="1"/>
      <w:numFmt w:val="bullet"/>
      <w:lvlText w:val="o"/>
      <w:lvlJc w:val="left"/>
      <w:pPr>
        <w:ind w:left="425" w:hanging="425"/>
      </w:pPr>
      <w:rPr>
        <w:rFonts w:ascii="Courier New" w:hAnsi="Courier New" w:cs="Courier New" w:hint="default"/>
      </w:rPr>
    </w:lvl>
    <w:lvl w:ilvl="5">
      <w:start w:val="1"/>
      <w:numFmt w:val="bullet"/>
      <w:lvlText w:val=""/>
      <w:lvlJc w:val="left"/>
      <w:pPr>
        <w:ind w:left="425" w:hanging="425"/>
      </w:pPr>
      <w:rPr>
        <w:rFonts w:ascii="Wingdings" w:hAnsi="Wingdings" w:hint="default"/>
      </w:rPr>
    </w:lvl>
    <w:lvl w:ilvl="6">
      <w:start w:val="1"/>
      <w:numFmt w:val="bullet"/>
      <w:lvlText w:val=""/>
      <w:lvlJc w:val="left"/>
      <w:pPr>
        <w:ind w:left="425" w:hanging="425"/>
      </w:pPr>
      <w:rPr>
        <w:rFonts w:ascii="Symbol" w:hAnsi="Symbol" w:hint="default"/>
      </w:rPr>
    </w:lvl>
    <w:lvl w:ilvl="7">
      <w:start w:val="1"/>
      <w:numFmt w:val="bullet"/>
      <w:lvlText w:val="o"/>
      <w:lvlJc w:val="left"/>
      <w:pPr>
        <w:ind w:left="425" w:hanging="425"/>
      </w:pPr>
      <w:rPr>
        <w:rFonts w:ascii="Courier New" w:hAnsi="Courier New" w:cs="Courier New" w:hint="default"/>
      </w:rPr>
    </w:lvl>
    <w:lvl w:ilvl="8">
      <w:start w:val="1"/>
      <w:numFmt w:val="bullet"/>
      <w:lvlText w:val=""/>
      <w:lvlJc w:val="left"/>
      <w:pPr>
        <w:ind w:left="425" w:hanging="425"/>
      </w:pPr>
      <w:rPr>
        <w:rFonts w:ascii="Wingdings" w:hAnsi="Wingdings" w:hint="default"/>
      </w:rPr>
    </w:lvl>
  </w:abstractNum>
  <w:num w:numId="1">
    <w:abstractNumId w:val="3"/>
  </w:num>
  <w:num w:numId="2">
    <w:abstractNumId w:val="6"/>
  </w:num>
  <w:num w:numId="3">
    <w:abstractNumId w:val="0"/>
  </w:num>
  <w:num w:numId="4">
    <w:abstractNumId w:val="4"/>
  </w:num>
  <w:num w:numId="5">
    <w:abstractNumId w:val="7"/>
  </w:num>
  <w:num w:numId="6">
    <w:abstractNumId w:val="1"/>
  </w:num>
  <w:num w:numId="7">
    <w:abstractNumId w:val="2"/>
  </w:num>
  <w:num w:numId="8">
    <w:abstractNumId w:val="8"/>
  </w:num>
  <w:num w:numId="9">
    <w:abstractNumId w:val="5"/>
  </w:num>
  <w:num w:numId="10">
    <w:abstractNumId w:val="3"/>
  </w:num>
  <w:num w:numId="11">
    <w:abstractNumId w:val="1"/>
  </w:num>
  <w:num w:numId="12">
    <w:abstractNumId w:val="1"/>
  </w:num>
  <w:num w:numId="13">
    <w:abstractNumId w:val="8"/>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578"/>
    <w:rsid w:val="0000266E"/>
    <w:rsid w:val="000026D2"/>
    <w:rsid w:val="00002990"/>
    <w:rsid w:val="00002BF9"/>
    <w:rsid w:val="00004E13"/>
    <w:rsid w:val="0000624B"/>
    <w:rsid w:val="00006ABE"/>
    <w:rsid w:val="00006DD0"/>
    <w:rsid w:val="000078D1"/>
    <w:rsid w:val="00010A72"/>
    <w:rsid w:val="00010D8C"/>
    <w:rsid w:val="00011039"/>
    <w:rsid w:val="00011694"/>
    <w:rsid w:val="00011CA9"/>
    <w:rsid w:val="0001371C"/>
    <w:rsid w:val="0001434B"/>
    <w:rsid w:val="0001499C"/>
    <w:rsid w:val="00014A07"/>
    <w:rsid w:val="00014AE4"/>
    <w:rsid w:val="00014BD0"/>
    <w:rsid w:val="00017059"/>
    <w:rsid w:val="00017544"/>
    <w:rsid w:val="00017762"/>
    <w:rsid w:val="00020A44"/>
    <w:rsid w:val="00021D23"/>
    <w:rsid w:val="00021F5A"/>
    <w:rsid w:val="000222D4"/>
    <w:rsid w:val="0002267C"/>
    <w:rsid w:val="000230D6"/>
    <w:rsid w:val="000236D3"/>
    <w:rsid w:val="00023EE7"/>
    <w:rsid w:val="00024281"/>
    <w:rsid w:val="000243A5"/>
    <w:rsid w:val="000250D2"/>
    <w:rsid w:val="000255FB"/>
    <w:rsid w:val="00025642"/>
    <w:rsid w:val="00026894"/>
    <w:rsid w:val="00026BD4"/>
    <w:rsid w:val="00031189"/>
    <w:rsid w:val="00031CCD"/>
    <w:rsid w:val="00031D6F"/>
    <w:rsid w:val="00031DB4"/>
    <w:rsid w:val="00033939"/>
    <w:rsid w:val="00033B28"/>
    <w:rsid w:val="000351CC"/>
    <w:rsid w:val="000359E5"/>
    <w:rsid w:val="00036362"/>
    <w:rsid w:val="00036FBB"/>
    <w:rsid w:val="00036FF5"/>
    <w:rsid w:val="00037EA3"/>
    <w:rsid w:val="00040ADB"/>
    <w:rsid w:val="000413DF"/>
    <w:rsid w:val="00041E16"/>
    <w:rsid w:val="00042539"/>
    <w:rsid w:val="000425E7"/>
    <w:rsid w:val="00042B74"/>
    <w:rsid w:val="00043DA3"/>
    <w:rsid w:val="00044262"/>
    <w:rsid w:val="00044A42"/>
    <w:rsid w:val="00047764"/>
    <w:rsid w:val="00047787"/>
    <w:rsid w:val="00053533"/>
    <w:rsid w:val="00054B58"/>
    <w:rsid w:val="0005586A"/>
    <w:rsid w:val="00055BE7"/>
    <w:rsid w:val="000566C9"/>
    <w:rsid w:val="00056C78"/>
    <w:rsid w:val="00056D0E"/>
    <w:rsid w:val="00056FC4"/>
    <w:rsid w:val="000608B7"/>
    <w:rsid w:val="00060F24"/>
    <w:rsid w:val="00062AE1"/>
    <w:rsid w:val="00064038"/>
    <w:rsid w:val="00064557"/>
    <w:rsid w:val="000676F4"/>
    <w:rsid w:val="00070021"/>
    <w:rsid w:val="00071948"/>
    <w:rsid w:val="000722B5"/>
    <w:rsid w:val="00073A9E"/>
    <w:rsid w:val="00076AF2"/>
    <w:rsid w:val="00077CB1"/>
    <w:rsid w:val="00080CFF"/>
    <w:rsid w:val="00081D38"/>
    <w:rsid w:val="0008251A"/>
    <w:rsid w:val="00082DC1"/>
    <w:rsid w:val="0008408D"/>
    <w:rsid w:val="0008453C"/>
    <w:rsid w:val="000845C5"/>
    <w:rsid w:val="00085239"/>
    <w:rsid w:val="000859DB"/>
    <w:rsid w:val="00085C70"/>
    <w:rsid w:val="00085CC5"/>
    <w:rsid w:val="00085F97"/>
    <w:rsid w:val="0008702E"/>
    <w:rsid w:val="00087E35"/>
    <w:rsid w:val="00090124"/>
    <w:rsid w:val="00091D1E"/>
    <w:rsid w:val="00093E55"/>
    <w:rsid w:val="00094540"/>
    <w:rsid w:val="00094D14"/>
    <w:rsid w:val="000964BA"/>
    <w:rsid w:val="000966E5"/>
    <w:rsid w:val="000970DC"/>
    <w:rsid w:val="00097BF0"/>
    <w:rsid w:val="000A296E"/>
    <w:rsid w:val="000A2F53"/>
    <w:rsid w:val="000A3221"/>
    <w:rsid w:val="000A3455"/>
    <w:rsid w:val="000A6338"/>
    <w:rsid w:val="000A69CC"/>
    <w:rsid w:val="000A7A1D"/>
    <w:rsid w:val="000B048F"/>
    <w:rsid w:val="000B0A29"/>
    <w:rsid w:val="000B0ACF"/>
    <w:rsid w:val="000B2CD9"/>
    <w:rsid w:val="000B2D9A"/>
    <w:rsid w:val="000B41DD"/>
    <w:rsid w:val="000B4787"/>
    <w:rsid w:val="000B4893"/>
    <w:rsid w:val="000B5544"/>
    <w:rsid w:val="000B5665"/>
    <w:rsid w:val="000B662C"/>
    <w:rsid w:val="000C233C"/>
    <w:rsid w:val="000C26D0"/>
    <w:rsid w:val="000C5760"/>
    <w:rsid w:val="000C58AC"/>
    <w:rsid w:val="000C5F51"/>
    <w:rsid w:val="000C6CEC"/>
    <w:rsid w:val="000C7163"/>
    <w:rsid w:val="000C720F"/>
    <w:rsid w:val="000C778B"/>
    <w:rsid w:val="000C7BEA"/>
    <w:rsid w:val="000D175A"/>
    <w:rsid w:val="000D1E81"/>
    <w:rsid w:val="000D215C"/>
    <w:rsid w:val="000D26D3"/>
    <w:rsid w:val="000D2A05"/>
    <w:rsid w:val="000D2F15"/>
    <w:rsid w:val="000D4479"/>
    <w:rsid w:val="000D4509"/>
    <w:rsid w:val="000D46C8"/>
    <w:rsid w:val="000D4BE9"/>
    <w:rsid w:val="000D5126"/>
    <w:rsid w:val="000D62A7"/>
    <w:rsid w:val="000D6D85"/>
    <w:rsid w:val="000E0BB0"/>
    <w:rsid w:val="000E137F"/>
    <w:rsid w:val="000E1E87"/>
    <w:rsid w:val="000E38A8"/>
    <w:rsid w:val="000E3ABA"/>
    <w:rsid w:val="000E3E80"/>
    <w:rsid w:val="000E4702"/>
    <w:rsid w:val="000E4C81"/>
    <w:rsid w:val="000E503F"/>
    <w:rsid w:val="000E661B"/>
    <w:rsid w:val="000E6B0B"/>
    <w:rsid w:val="000E77EC"/>
    <w:rsid w:val="000F089B"/>
    <w:rsid w:val="000F18FC"/>
    <w:rsid w:val="000F2416"/>
    <w:rsid w:val="000F2856"/>
    <w:rsid w:val="000F2B82"/>
    <w:rsid w:val="000F2CF8"/>
    <w:rsid w:val="000F366A"/>
    <w:rsid w:val="000F470C"/>
    <w:rsid w:val="000F5755"/>
    <w:rsid w:val="000F668F"/>
    <w:rsid w:val="000F699C"/>
    <w:rsid w:val="000F6D12"/>
    <w:rsid w:val="00101DB0"/>
    <w:rsid w:val="0010258E"/>
    <w:rsid w:val="00104F2C"/>
    <w:rsid w:val="00105464"/>
    <w:rsid w:val="00105F3A"/>
    <w:rsid w:val="001065E0"/>
    <w:rsid w:val="00106BAC"/>
    <w:rsid w:val="00107419"/>
    <w:rsid w:val="00107AA1"/>
    <w:rsid w:val="00107F45"/>
    <w:rsid w:val="001106CA"/>
    <w:rsid w:val="00111C4E"/>
    <w:rsid w:val="00111DBE"/>
    <w:rsid w:val="00114CF6"/>
    <w:rsid w:val="001160BD"/>
    <w:rsid w:val="001160E2"/>
    <w:rsid w:val="001170CC"/>
    <w:rsid w:val="0011732A"/>
    <w:rsid w:val="001174AD"/>
    <w:rsid w:val="00117D12"/>
    <w:rsid w:val="00121B03"/>
    <w:rsid w:val="00121F6B"/>
    <w:rsid w:val="00122A6D"/>
    <w:rsid w:val="00123529"/>
    <w:rsid w:val="0012356C"/>
    <w:rsid w:val="00123712"/>
    <w:rsid w:val="00123D70"/>
    <w:rsid w:val="00124292"/>
    <w:rsid w:val="001243B2"/>
    <w:rsid w:val="00124D08"/>
    <w:rsid w:val="00124D15"/>
    <w:rsid w:val="00127543"/>
    <w:rsid w:val="00127FC9"/>
    <w:rsid w:val="00133E95"/>
    <w:rsid w:val="001352CE"/>
    <w:rsid w:val="00135DD7"/>
    <w:rsid w:val="001364F2"/>
    <w:rsid w:val="00137367"/>
    <w:rsid w:val="001373F4"/>
    <w:rsid w:val="00140946"/>
    <w:rsid w:val="00141440"/>
    <w:rsid w:val="00144D8B"/>
    <w:rsid w:val="00145BBB"/>
    <w:rsid w:val="001505CB"/>
    <w:rsid w:val="0015118E"/>
    <w:rsid w:val="001547E1"/>
    <w:rsid w:val="0015584E"/>
    <w:rsid w:val="00155B90"/>
    <w:rsid w:val="0015617A"/>
    <w:rsid w:val="00161E4E"/>
    <w:rsid w:val="001631B0"/>
    <w:rsid w:val="001635CA"/>
    <w:rsid w:val="00163CB2"/>
    <w:rsid w:val="00165491"/>
    <w:rsid w:val="00166AD7"/>
    <w:rsid w:val="00171130"/>
    <w:rsid w:val="00171B06"/>
    <w:rsid w:val="00172CAC"/>
    <w:rsid w:val="00175346"/>
    <w:rsid w:val="00175584"/>
    <w:rsid w:val="00176224"/>
    <w:rsid w:val="001764A2"/>
    <w:rsid w:val="001767E7"/>
    <w:rsid w:val="001770B6"/>
    <w:rsid w:val="00177627"/>
    <w:rsid w:val="00177A5E"/>
    <w:rsid w:val="001807D3"/>
    <w:rsid w:val="0018227D"/>
    <w:rsid w:val="00182796"/>
    <w:rsid w:val="001841E3"/>
    <w:rsid w:val="0018560C"/>
    <w:rsid w:val="00186547"/>
    <w:rsid w:val="00186647"/>
    <w:rsid w:val="0018712A"/>
    <w:rsid w:val="0018768B"/>
    <w:rsid w:val="00187922"/>
    <w:rsid w:val="00191328"/>
    <w:rsid w:val="0019202F"/>
    <w:rsid w:val="00192358"/>
    <w:rsid w:val="00193432"/>
    <w:rsid w:val="00193BBE"/>
    <w:rsid w:val="00193D6D"/>
    <w:rsid w:val="0019467B"/>
    <w:rsid w:val="00195CAC"/>
    <w:rsid w:val="001972C0"/>
    <w:rsid w:val="00197CC7"/>
    <w:rsid w:val="001A024E"/>
    <w:rsid w:val="001A3CFC"/>
    <w:rsid w:val="001A6407"/>
    <w:rsid w:val="001A6EDA"/>
    <w:rsid w:val="001A76AB"/>
    <w:rsid w:val="001A7B2A"/>
    <w:rsid w:val="001B10A7"/>
    <w:rsid w:val="001B1498"/>
    <w:rsid w:val="001B1712"/>
    <w:rsid w:val="001B1FEC"/>
    <w:rsid w:val="001B22C0"/>
    <w:rsid w:val="001B2BEF"/>
    <w:rsid w:val="001B2C15"/>
    <w:rsid w:val="001B2DF7"/>
    <w:rsid w:val="001B5049"/>
    <w:rsid w:val="001B5485"/>
    <w:rsid w:val="001B5773"/>
    <w:rsid w:val="001B751A"/>
    <w:rsid w:val="001B7B2A"/>
    <w:rsid w:val="001B7F3C"/>
    <w:rsid w:val="001C034D"/>
    <w:rsid w:val="001C113B"/>
    <w:rsid w:val="001C127B"/>
    <w:rsid w:val="001C1427"/>
    <w:rsid w:val="001C1ECF"/>
    <w:rsid w:val="001C334A"/>
    <w:rsid w:val="001C40E7"/>
    <w:rsid w:val="001C439E"/>
    <w:rsid w:val="001C4651"/>
    <w:rsid w:val="001C4E05"/>
    <w:rsid w:val="001C5725"/>
    <w:rsid w:val="001C5FE0"/>
    <w:rsid w:val="001C6451"/>
    <w:rsid w:val="001C65BD"/>
    <w:rsid w:val="001C6973"/>
    <w:rsid w:val="001C790A"/>
    <w:rsid w:val="001D000F"/>
    <w:rsid w:val="001D0733"/>
    <w:rsid w:val="001D081B"/>
    <w:rsid w:val="001D08C1"/>
    <w:rsid w:val="001D1293"/>
    <w:rsid w:val="001D40A9"/>
    <w:rsid w:val="001D431C"/>
    <w:rsid w:val="001D6CD4"/>
    <w:rsid w:val="001E3290"/>
    <w:rsid w:val="001E3B37"/>
    <w:rsid w:val="001E5A51"/>
    <w:rsid w:val="001E5C16"/>
    <w:rsid w:val="001E6163"/>
    <w:rsid w:val="001E69C5"/>
    <w:rsid w:val="001E7061"/>
    <w:rsid w:val="001E729F"/>
    <w:rsid w:val="001E7AD9"/>
    <w:rsid w:val="001E7B23"/>
    <w:rsid w:val="001E7D4A"/>
    <w:rsid w:val="001E7D57"/>
    <w:rsid w:val="001F0F28"/>
    <w:rsid w:val="001F1030"/>
    <w:rsid w:val="001F21F6"/>
    <w:rsid w:val="001F2FA7"/>
    <w:rsid w:val="001F3CDD"/>
    <w:rsid w:val="001F53EC"/>
    <w:rsid w:val="001F6722"/>
    <w:rsid w:val="001F6E8B"/>
    <w:rsid w:val="001F7B0A"/>
    <w:rsid w:val="001F7E03"/>
    <w:rsid w:val="0020019B"/>
    <w:rsid w:val="002012E2"/>
    <w:rsid w:val="00201732"/>
    <w:rsid w:val="002034D3"/>
    <w:rsid w:val="00203665"/>
    <w:rsid w:val="00204C50"/>
    <w:rsid w:val="00204CA9"/>
    <w:rsid w:val="00204F92"/>
    <w:rsid w:val="002066A8"/>
    <w:rsid w:val="0020691A"/>
    <w:rsid w:val="002101A8"/>
    <w:rsid w:val="002114A0"/>
    <w:rsid w:val="002119A4"/>
    <w:rsid w:val="00211F62"/>
    <w:rsid w:val="002124A2"/>
    <w:rsid w:val="002129D8"/>
    <w:rsid w:val="00212AE6"/>
    <w:rsid w:val="00212B5C"/>
    <w:rsid w:val="0021314A"/>
    <w:rsid w:val="0021363A"/>
    <w:rsid w:val="00213747"/>
    <w:rsid w:val="00213842"/>
    <w:rsid w:val="00213B49"/>
    <w:rsid w:val="002142BA"/>
    <w:rsid w:val="00214B87"/>
    <w:rsid w:val="00216A08"/>
    <w:rsid w:val="00216E0A"/>
    <w:rsid w:val="002224E7"/>
    <w:rsid w:val="00222510"/>
    <w:rsid w:val="002236F9"/>
    <w:rsid w:val="00224010"/>
    <w:rsid w:val="002246F3"/>
    <w:rsid w:val="002253CC"/>
    <w:rsid w:val="002257AD"/>
    <w:rsid w:val="00225B67"/>
    <w:rsid w:val="00226DDC"/>
    <w:rsid w:val="00231363"/>
    <w:rsid w:val="002314FF"/>
    <w:rsid w:val="0023216A"/>
    <w:rsid w:val="00233399"/>
    <w:rsid w:val="0023395F"/>
    <w:rsid w:val="00233CF1"/>
    <w:rsid w:val="002344D2"/>
    <w:rsid w:val="0023637E"/>
    <w:rsid w:val="00236B89"/>
    <w:rsid w:val="002371BB"/>
    <w:rsid w:val="00237B3D"/>
    <w:rsid w:val="002400EA"/>
    <w:rsid w:val="00242180"/>
    <w:rsid w:val="00243471"/>
    <w:rsid w:val="0024518C"/>
    <w:rsid w:val="002460EC"/>
    <w:rsid w:val="0024759D"/>
    <w:rsid w:val="00247C8A"/>
    <w:rsid w:val="00250FD9"/>
    <w:rsid w:val="0025105E"/>
    <w:rsid w:val="00252578"/>
    <w:rsid w:val="00255009"/>
    <w:rsid w:val="00255098"/>
    <w:rsid w:val="00255290"/>
    <w:rsid w:val="002568BC"/>
    <w:rsid w:val="00257099"/>
    <w:rsid w:val="002578F8"/>
    <w:rsid w:val="0025793F"/>
    <w:rsid w:val="00257C56"/>
    <w:rsid w:val="00261E15"/>
    <w:rsid w:val="00262CFC"/>
    <w:rsid w:val="002645CE"/>
    <w:rsid w:val="00264D61"/>
    <w:rsid w:val="002652E1"/>
    <w:rsid w:val="00266609"/>
    <w:rsid w:val="002700A8"/>
    <w:rsid w:val="0027178D"/>
    <w:rsid w:val="00272084"/>
    <w:rsid w:val="00273A73"/>
    <w:rsid w:val="00274165"/>
    <w:rsid w:val="00274397"/>
    <w:rsid w:val="00275C0C"/>
    <w:rsid w:val="00275CBD"/>
    <w:rsid w:val="002764CD"/>
    <w:rsid w:val="00276A44"/>
    <w:rsid w:val="00280778"/>
    <w:rsid w:val="00281E33"/>
    <w:rsid w:val="0028310F"/>
    <w:rsid w:val="00285CCC"/>
    <w:rsid w:val="00287013"/>
    <w:rsid w:val="00287742"/>
    <w:rsid w:val="00287A4B"/>
    <w:rsid w:val="00287C31"/>
    <w:rsid w:val="0029008F"/>
    <w:rsid w:val="00290D35"/>
    <w:rsid w:val="0029115C"/>
    <w:rsid w:val="00291AEB"/>
    <w:rsid w:val="00292A06"/>
    <w:rsid w:val="00292F6A"/>
    <w:rsid w:val="002943AC"/>
    <w:rsid w:val="00295140"/>
    <w:rsid w:val="00295D1F"/>
    <w:rsid w:val="0029687B"/>
    <w:rsid w:val="002A0FAB"/>
    <w:rsid w:val="002A1CBE"/>
    <w:rsid w:val="002A22A2"/>
    <w:rsid w:val="002A36CE"/>
    <w:rsid w:val="002A531E"/>
    <w:rsid w:val="002A542A"/>
    <w:rsid w:val="002A54EC"/>
    <w:rsid w:val="002A6232"/>
    <w:rsid w:val="002A64F3"/>
    <w:rsid w:val="002A76F5"/>
    <w:rsid w:val="002B2087"/>
    <w:rsid w:val="002B3817"/>
    <w:rsid w:val="002B48F6"/>
    <w:rsid w:val="002B5C68"/>
    <w:rsid w:val="002B750B"/>
    <w:rsid w:val="002C0362"/>
    <w:rsid w:val="002C1444"/>
    <w:rsid w:val="002C27DC"/>
    <w:rsid w:val="002C2F6A"/>
    <w:rsid w:val="002C390D"/>
    <w:rsid w:val="002C57A9"/>
    <w:rsid w:val="002C6297"/>
    <w:rsid w:val="002C6899"/>
    <w:rsid w:val="002C7772"/>
    <w:rsid w:val="002C7F10"/>
    <w:rsid w:val="002D028D"/>
    <w:rsid w:val="002D0EEA"/>
    <w:rsid w:val="002D1637"/>
    <w:rsid w:val="002D2E1A"/>
    <w:rsid w:val="002D32BC"/>
    <w:rsid w:val="002D41A5"/>
    <w:rsid w:val="002D6457"/>
    <w:rsid w:val="002E01FB"/>
    <w:rsid w:val="002E0220"/>
    <w:rsid w:val="002E09A5"/>
    <w:rsid w:val="002E1089"/>
    <w:rsid w:val="002E1F71"/>
    <w:rsid w:val="002E3128"/>
    <w:rsid w:val="002E36E8"/>
    <w:rsid w:val="002E4CD0"/>
    <w:rsid w:val="002E5D74"/>
    <w:rsid w:val="002E5DC0"/>
    <w:rsid w:val="002E7D99"/>
    <w:rsid w:val="002F228D"/>
    <w:rsid w:val="002F2C35"/>
    <w:rsid w:val="002F40CF"/>
    <w:rsid w:val="002F47B1"/>
    <w:rsid w:val="002F538C"/>
    <w:rsid w:val="002F5920"/>
    <w:rsid w:val="002F69A3"/>
    <w:rsid w:val="002F6CB0"/>
    <w:rsid w:val="002F6F06"/>
    <w:rsid w:val="002F6F4F"/>
    <w:rsid w:val="002F7D10"/>
    <w:rsid w:val="003006E2"/>
    <w:rsid w:val="003032CC"/>
    <w:rsid w:val="00304DEB"/>
    <w:rsid w:val="00305247"/>
    <w:rsid w:val="00305DB8"/>
    <w:rsid w:val="003072D1"/>
    <w:rsid w:val="00310B65"/>
    <w:rsid w:val="003121D5"/>
    <w:rsid w:val="00312AD4"/>
    <w:rsid w:val="00313C95"/>
    <w:rsid w:val="0031571E"/>
    <w:rsid w:val="003157AF"/>
    <w:rsid w:val="00316618"/>
    <w:rsid w:val="003210D8"/>
    <w:rsid w:val="00321328"/>
    <w:rsid w:val="00321AB9"/>
    <w:rsid w:val="00322131"/>
    <w:rsid w:val="0032538D"/>
    <w:rsid w:val="0032595D"/>
    <w:rsid w:val="003273F9"/>
    <w:rsid w:val="0033007A"/>
    <w:rsid w:val="00333166"/>
    <w:rsid w:val="003332C9"/>
    <w:rsid w:val="003338AF"/>
    <w:rsid w:val="00334220"/>
    <w:rsid w:val="00335AB7"/>
    <w:rsid w:val="00335C85"/>
    <w:rsid w:val="00336E6B"/>
    <w:rsid w:val="00337B5D"/>
    <w:rsid w:val="00337C88"/>
    <w:rsid w:val="003407D2"/>
    <w:rsid w:val="00340C50"/>
    <w:rsid w:val="00342146"/>
    <w:rsid w:val="00342D25"/>
    <w:rsid w:val="00342D95"/>
    <w:rsid w:val="00342E3C"/>
    <w:rsid w:val="00342FB0"/>
    <w:rsid w:val="003435A2"/>
    <w:rsid w:val="0034387B"/>
    <w:rsid w:val="00344D8A"/>
    <w:rsid w:val="00345309"/>
    <w:rsid w:val="0034674F"/>
    <w:rsid w:val="0034699D"/>
    <w:rsid w:val="00346D9E"/>
    <w:rsid w:val="003508DD"/>
    <w:rsid w:val="00351AF2"/>
    <w:rsid w:val="0035237B"/>
    <w:rsid w:val="003523FA"/>
    <w:rsid w:val="00353622"/>
    <w:rsid w:val="00353666"/>
    <w:rsid w:val="0035382A"/>
    <w:rsid w:val="0035428A"/>
    <w:rsid w:val="00354794"/>
    <w:rsid w:val="00354BC3"/>
    <w:rsid w:val="0035751A"/>
    <w:rsid w:val="00357E72"/>
    <w:rsid w:val="00357F1E"/>
    <w:rsid w:val="00360587"/>
    <w:rsid w:val="00362D7E"/>
    <w:rsid w:val="00362E31"/>
    <w:rsid w:val="00363ED6"/>
    <w:rsid w:val="00364EDE"/>
    <w:rsid w:val="003653FD"/>
    <w:rsid w:val="00366163"/>
    <w:rsid w:val="00367823"/>
    <w:rsid w:val="00370889"/>
    <w:rsid w:val="00372078"/>
    <w:rsid w:val="003739E5"/>
    <w:rsid w:val="00373BF4"/>
    <w:rsid w:val="00373D21"/>
    <w:rsid w:val="00377495"/>
    <w:rsid w:val="003775D7"/>
    <w:rsid w:val="00377811"/>
    <w:rsid w:val="003808C3"/>
    <w:rsid w:val="00382124"/>
    <w:rsid w:val="00382337"/>
    <w:rsid w:val="00382F6F"/>
    <w:rsid w:val="003834C4"/>
    <w:rsid w:val="0038476A"/>
    <w:rsid w:val="00384A46"/>
    <w:rsid w:val="00385C76"/>
    <w:rsid w:val="00385E1F"/>
    <w:rsid w:val="00386E7F"/>
    <w:rsid w:val="00386F6F"/>
    <w:rsid w:val="00387B61"/>
    <w:rsid w:val="0039177B"/>
    <w:rsid w:val="00391784"/>
    <w:rsid w:val="00391D7C"/>
    <w:rsid w:val="003949FF"/>
    <w:rsid w:val="00395244"/>
    <w:rsid w:val="0039551A"/>
    <w:rsid w:val="00397B44"/>
    <w:rsid w:val="003A216D"/>
    <w:rsid w:val="003A24BF"/>
    <w:rsid w:val="003A37DC"/>
    <w:rsid w:val="003A3842"/>
    <w:rsid w:val="003A3C37"/>
    <w:rsid w:val="003A3CFB"/>
    <w:rsid w:val="003A75A6"/>
    <w:rsid w:val="003B1BD7"/>
    <w:rsid w:val="003B1D25"/>
    <w:rsid w:val="003B2EA0"/>
    <w:rsid w:val="003B534F"/>
    <w:rsid w:val="003B595B"/>
    <w:rsid w:val="003B6126"/>
    <w:rsid w:val="003B6EE2"/>
    <w:rsid w:val="003B72CB"/>
    <w:rsid w:val="003B7B92"/>
    <w:rsid w:val="003C0603"/>
    <w:rsid w:val="003C0C64"/>
    <w:rsid w:val="003C0CDC"/>
    <w:rsid w:val="003C14F9"/>
    <w:rsid w:val="003C1C24"/>
    <w:rsid w:val="003C3B7D"/>
    <w:rsid w:val="003C4A69"/>
    <w:rsid w:val="003C5B00"/>
    <w:rsid w:val="003C70BE"/>
    <w:rsid w:val="003C725D"/>
    <w:rsid w:val="003C74F2"/>
    <w:rsid w:val="003D0BA3"/>
    <w:rsid w:val="003D10C8"/>
    <w:rsid w:val="003D12BC"/>
    <w:rsid w:val="003D18BB"/>
    <w:rsid w:val="003D31DA"/>
    <w:rsid w:val="003D39F4"/>
    <w:rsid w:val="003D4B74"/>
    <w:rsid w:val="003D51A8"/>
    <w:rsid w:val="003D593B"/>
    <w:rsid w:val="003D5E20"/>
    <w:rsid w:val="003D72D0"/>
    <w:rsid w:val="003D7AC0"/>
    <w:rsid w:val="003D7F02"/>
    <w:rsid w:val="003E085C"/>
    <w:rsid w:val="003E09B5"/>
    <w:rsid w:val="003E13F2"/>
    <w:rsid w:val="003E2162"/>
    <w:rsid w:val="003E2385"/>
    <w:rsid w:val="003E5676"/>
    <w:rsid w:val="003E6EE6"/>
    <w:rsid w:val="003F18BD"/>
    <w:rsid w:val="003F334A"/>
    <w:rsid w:val="003F37BC"/>
    <w:rsid w:val="003F67D3"/>
    <w:rsid w:val="00401575"/>
    <w:rsid w:val="004016C7"/>
    <w:rsid w:val="004026F7"/>
    <w:rsid w:val="004032D2"/>
    <w:rsid w:val="00403A94"/>
    <w:rsid w:val="0040672B"/>
    <w:rsid w:val="00407853"/>
    <w:rsid w:val="00407E18"/>
    <w:rsid w:val="00407F40"/>
    <w:rsid w:val="004129BE"/>
    <w:rsid w:val="004141EE"/>
    <w:rsid w:val="00415E7E"/>
    <w:rsid w:val="004160C6"/>
    <w:rsid w:val="004200D5"/>
    <w:rsid w:val="0042165C"/>
    <w:rsid w:val="00422137"/>
    <w:rsid w:val="004222E9"/>
    <w:rsid w:val="00422393"/>
    <w:rsid w:val="00422405"/>
    <w:rsid w:val="00422A31"/>
    <w:rsid w:val="004237E2"/>
    <w:rsid w:val="00423D0E"/>
    <w:rsid w:val="00425384"/>
    <w:rsid w:val="004258CE"/>
    <w:rsid w:val="00427A7E"/>
    <w:rsid w:val="004306C8"/>
    <w:rsid w:val="00432317"/>
    <w:rsid w:val="00432812"/>
    <w:rsid w:val="00432B5C"/>
    <w:rsid w:val="00433187"/>
    <w:rsid w:val="00434906"/>
    <w:rsid w:val="00435E54"/>
    <w:rsid w:val="00437656"/>
    <w:rsid w:val="00437E83"/>
    <w:rsid w:val="004419C6"/>
    <w:rsid w:val="00442088"/>
    <w:rsid w:val="00442EB5"/>
    <w:rsid w:val="00445853"/>
    <w:rsid w:val="004458F7"/>
    <w:rsid w:val="00445BB1"/>
    <w:rsid w:val="00445C11"/>
    <w:rsid w:val="00447D5B"/>
    <w:rsid w:val="004504D9"/>
    <w:rsid w:val="004504FD"/>
    <w:rsid w:val="00450D8F"/>
    <w:rsid w:val="00451452"/>
    <w:rsid w:val="0045360A"/>
    <w:rsid w:val="004575DE"/>
    <w:rsid w:val="0046015B"/>
    <w:rsid w:val="0046057B"/>
    <w:rsid w:val="0046110D"/>
    <w:rsid w:val="00461275"/>
    <w:rsid w:val="0046136D"/>
    <w:rsid w:val="0046158D"/>
    <w:rsid w:val="00461A05"/>
    <w:rsid w:val="00462723"/>
    <w:rsid w:val="00465E98"/>
    <w:rsid w:val="00466787"/>
    <w:rsid w:val="00466CC0"/>
    <w:rsid w:val="004674D1"/>
    <w:rsid w:val="00470241"/>
    <w:rsid w:val="00470488"/>
    <w:rsid w:val="004722D0"/>
    <w:rsid w:val="00472B2D"/>
    <w:rsid w:val="00472C2E"/>
    <w:rsid w:val="00474D48"/>
    <w:rsid w:val="004752F6"/>
    <w:rsid w:val="0047643E"/>
    <w:rsid w:val="00476C0B"/>
    <w:rsid w:val="00477BD0"/>
    <w:rsid w:val="0048150B"/>
    <w:rsid w:val="00482545"/>
    <w:rsid w:val="00482A1A"/>
    <w:rsid w:val="0048463D"/>
    <w:rsid w:val="0048503D"/>
    <w:rsid w:val="004852E4"/>
    <w:rsid w:val="00486252"/>
    <w:rsid w:val="00487213"/>
    <w:rsid w:val="0048764B"/>
    <w:rsid w:val="00487F4F"/>
    <w:rsid w:val="004901F1"/>
    <w:rsid w:val="004903FA"/>
    <w:rsid w:val="00490717"/>
    <w:rsid w:val="004908B1"/>
    <w:rsid w:val="00490C8A"/>
    <w:rsid w:val="0049203E"/>
    <w:rsid w:val="004923E7"/>
    <w:rsid w:val="00492A36"/>
    <w:rsid w:val="0049381F"/>
    <w:rsid w:val="00493BB7"/>
    <w:rsid w:val="00493BCF"/>
    <w:rsid w:val="0049511C"/>
    <w:rsid w:val="00495A6E"/>
    <w:rsid w:val="004979D7"/>
    <w:rsid w:val="004A1467"/>
    <w:rsid w:val="004A2CE0"/>
    <w:rsid w:val="004A3490"/>
    <w:rsid w:val="004A39DF"/>
    <w:rsid w:val="004A61A4"/>
    <w:rsid w:val="004A6918"/>
    <w:rsid w:val="004A7446"/>
    <w:rsid w:val="004B0A83"/>
    <w:rsid w:val="004B1105"/>
    <w:rsid w:val="004B2663"/>
    <w:rsid w:val="004B2F47"/>
    <w:rsid w:val="004B3115"/>
    <w:rsid w:val="004B3D3D"/>
    <w:rsid w:val="004B4192"/>
    <w:rsid w:val="004B4D63"/>
    <w:rsid w:val="004B5A51"/>
    <w:rsid w:val="004B5CB2"/>
    <w:rsid w:val="004B7092"/>
    <w:rsid w:val="004B76F9"/>
    <w:rsid w:val="004B7C9B"/>
    <w:rsid w:val="004C0C02"/>
    <w:rsid w:val="004C0CB4"/>
    <w:rsid w:val="004C1B0D"/>
    <w:rsid w:val="004C1B11"/>
    <w:rsid w:val="004C1DF0"/>
    <w:rsid w:val="004C1E3D"/>
    <w:rsid w:val="004C3923"/>
    <w:rsid w:val="004C3A12"/>
    <w:rsid w:val="004C45B5"/>
    <w:rsid w:val="004C4651"/>
    <w:rsid w:val="004C465B"/>
    <w:rsid w:val="004C4AAD"/>
    <w:rsid w:val="004C519D"/>
    <w:rsid w:val="004C53BA"/>
    <w:rsid w:val="004C7652"/>
    <w:rsid w:val="004D0569"/>
    <w:rsid w:val="004D20FF"/>
    <w:rsid w:val="004D28C2"/>
    <w:rsid w:val="004D2F1C"/>
    <w:rsid w:val="004D3C40"/>
    <w:rsid w:val="004D41F9"/>
    <w:rsid w:val="004D481A"/>
    <w:rsid w:val="004D5C5A"/>
    <w:rsid w:val="004D5DCB"/>
    <w:rsid w:val="004D7033"/>
    <w:rsid w:val="004D75ED"/>
    <w:rsid w:val="004D7F2D"/>
    <w:rsid w:val="004E0E06"/>
    <w:rsid w:val="004E132F"/>
    <w:rsid w:val="004E198B"/>
    <w:rsid w:val="004E2233"/>
    <w:rsid w:val="004E2C38"/>
    <w:rsid w:val="004E5F39"/>
    <w:rsid w:val="004E671A"/>
    <w:rsid w:val="004F0148"/>
    <w:rsid w:val="004F20CE"/>
    <w:rsid w:val="004F278E"/>
    <w:rsid w:val="004F59EA"/>
    <w:rsid w:val="004F5F10"/>
    <w:rsid w:val="004F61E3"/>
    <w:rsid w:val="004F6425"/>
    <w:rsid w:val="004F6922"/>
    <w:rsid w:val="004F6F8F"/>
    <w:rsid w:val="005019F6"/>
    <w:rsid w:val="00501C00"/>
    <w:rsid w:val="00504A41"/>
    <w:rsid w:val="0050563F"/>
    <w:rsid w:val="00506BF1"/>
    <w:rsid w:val="00510F55"/>
    <w:rsid w:val="0051155C"/>
    <w:rsid w:val="0051277C"/>
    <w:rsid w:val="00512FEB"/>
    <w:rsid w:val="0051386F"/>
    <w:rsid w:val="00514571"/>
    <w:rsid w:val="00515199"/>
    <w:rsid w:val="0051679E"/>
    <w:rsid w:val="00517463"/>
    <w:rsid w:val="005179CD"/>
    <w:rsid w:val="00517C70"/>
    <w:rsid w:val="00517F03"/>
    <w:rsid w:val="00520625"/>
    <w:rsid w:val="00520BA4"/>
    <w:rsid w:val="00521169"/>
    <w:rsid w:val="0052185A"/>
    <w:rsid w:val="00521D93"/>
    <w:rsid w:val="00523B10"/>
    <w:rsid w:val="0052425B"/>
    <w:rsid w:val="00524AE9"/>
    <w:rsid w:val="00525699"/>
    <w:rsid w:val="00526399"/>
    <w:rsid w:val="00526713"/>
    <w:rsid w:val="00526D66"/>
    <w:rsid w:val="0052712B"/>
    <w:rsid w:val="005300DC"/>
    <w:rsid w:val="0053045F"/>
    <w:rsid w:val="00532031"/>
    <w:rsid w:val="005330C9"/>
    <w:rsid w:val="00533332"/>
    <w:rsid w:val="00533DE2"/>
    <w:rsid w:val="00534466"/>
    <w:rsid w:val="00535119"/>
    <w:rsid w:val="00535373"/>
    <w:rsid w:val="005354BA"/>
    <w:rsid w:val="00536226"/>
    <w:rsid w:val="00537490"/>
    <w:rsid w:val="005401BC"/>
    <w:rsid w:val="005405B8"/>
    <w:rsid w:val="00540782"/>
    <w:rsid w:val="00541846"/>
    <w:rsid w:val="00541B60"/>
    <w:rsid w:val="00545BDA"/>
    <w:rsid w:val="0055015E"/>
    <w:rsid w:val="00550AAB"/>
    <w:rsid w:val="00550C86"/>
    <w:rsid w:val="00551DE6"/>
    <w:rsid w:val="00552526"/>
    <w:rsid w:val="00552729"/>
    <w:rsid w:val="005527CE"/>
    <w:rsid w:val="005532D5"/>
    <w:rsid w:val="00555539"/>
    <w:rsid w:val="0055575E"/>
    <w:rsid w:val="005558A3"/>
    <w:rsid w:val="005559F5"/>
    <w:rsid w:val="00555DFB"/>
    <w:rsid w:val="00560B6B"/>
    <w:rsid w:val="00561EB7"/>
    <w:rsid w:val="005636D7"/>
    <w:rsid w:val="005642E2"/>
    <w:rsid w:val="00565515"/>
    <w:rsid w:val="00565577"/>
    <w:rsid w:val="005655E6"/>
    <w:rsid w:val="0056666E"/>
    <w:rsid w:val="005672BC"/>
    <w:rsid w:val="005706F3"/>
    <w:rsid w:val="00571165"/>
    <w:rsid w:val="0057336E"/>
    <w:rsid w:val="00573E1D"/>
    <w:rsid w:val="00574304"/>
    <w:rsid w:val="005753FE"/>
    <w:rsid w:val="00575F90"/>
    <w:rsid w:val="00576C33"/>
    <w:rsid w:val="0057733E"/>
    <w:rsid w:val="00582B75"/>
    <w:rsid w:val="00583989"/>
    <w:rsid w:val="00583E7A"/>
    <w:rsid w:val="00583FDB"/>
    <w:rsid w:val="005840B4"/>
    <w:rsid w:val="0058414C"/>
    <w:rsid w:val="00585CFA"/>
    <w:rsid w:val="00587352"/>
    <w:rsid w:val="00590583"/>
    <w:rsid w:val="00590907"/>
    <w:rsid w:val="00590D91"/>
    <w:rsid w:val="00591803"/>
    <w:rsid w:val="00591F63"/>
    <w:rsid w:val="00592B22"/>
    <w:rsid w:val="00592C11"/>
    <w:rsid w:val="005940BB"/>
    <w:rsid w:val="0059423B"/>
    <w:rsid w:val="00594287"/>
    <w:rsid w:val="00594682"/>
    <w:rsid w:val="005967B7"/>
    <w:rsid w:val="005A1580"/>
    <w:rsid w:val="005A1BE7"/>
    <w:rsid w:val="005A2CC4"/>
    <w:rsid w:val="005A3208"/>
    <w:rsid w:val="005A375A"/>
    <w:rsid w:val="005A3C18"/>
    <w:rsid w:val="005A49BF"/>
    <w:rsid w:val="005A59C7"/>
    <w:rsid w:val="005A6234"/>
    <w:rsid w:val="005A6783"/>
    <w:rsid w:val="005A7A42"/>
    <w:rsid w:val="005A7CFF"/>
    <w:rsid w:val="005B0419"/>
    <w:rsid w:val="005B05DB"/>
    <w:rsid w:val="005B0A7D"/>
    <w:rsid w:val="005B16B5"/>
    <w:rsid w:val="005B1DA4"/>
    <w:rsid w:val="005B2917"/>
    <w:rsid w:val="005B31C8"/>
    <w:rsid w:val="005B38FD"/>
    <w:rsid w:val="005B3DC9"/>
    <w:rsid w:val="005B5D90"/>
    <w:rsid w:val="005B715C"/>
    <w:rsid w:val="005B77A6"/>
    <w:rsid w:val="005C1FBF"/>
    <w:rsid w:val="005C22CF"/>
    <w:rsid w:val="005C265C"/>
    <w:rsid w:val="005C328A"/>
    <w:rsid w:val="005C5CF1"/>
    <w:rsid w:val="005C5FB2"/>
    <w:rsid w:val="005C682E"/>
    <w:rsid w:val="005C6AD5"/>
    <w:rsid w:val="005D1799"/>
    <w:rsid w:val="005D1F54"/>
    <w:rsid w:val="005D2810"/>
    <w:rsid w:val="005D3D7A"/>
    <w:rsid w:val="005D3FB1"/>
    <w:rsid w:val="005D4061"/>
    <w:rsid w:val="005D55D3"/>
    <w:rsid w:val="005D5C7D"/>
    <w:rsid w:val="005D6AA0"/>
    <w:rsid w:val="005D6EB8"/>
    <w:rsid w:val="005D701D"/>
    <w:rsid w:val="005E0953"/>
    <w:rsid w:val="005E1487"/>
    <w:rsid w:val="005E1639"/>
    <w:rsid w:val="005E1BF6"/>
    <w:rsid w:val="005E2DD4"/>
    <w:rsid w:val="005E39A2"/>
    <w:rsid w:val="005E47EE"/>
    <w:rsid w:val="005E4CAB"/>
    <w:rsid w:val="005E4DB4"/>
    <w:rsid w:val="005E50A3"/>
    <w:rsid w:val="005E551F"/>
    <w:rsid w:val="005E634F"/>
    <w:rsid w:val="005F3D8C"/>
    <w:rsid w:val="00600C39"/>
    <w:rsid w:val="00600C55"/>
    <w:rsid w:val="006010D0"/>
    <w:rsid w:val="0060118A"/>
    <w:rsid w:val="006014A8"/>
    <w:rsid w:val="00601847"/>
    <w:rsid w:val="006034A9"/>
    <w:rsid w:val="006038C7"/>
    <w:rsid w:val="00603A25"/>
    <w:rsid w:val="00611943"/>
    <w:rsid w:val="00612990"/>
    <w:rsid w:val="00612A29"/>
    <w:rsid w:val="00613074"/>
    <w:rsid w:val="00613F9C"/>
    <w:rsid w:val="006143A4"/>
    <w:rsid w:val="006175E3"/>
    <w:rsid w:val="00617729"/>
    <w:rsid w:val="00617A60"/>
    <w:rsid w:val="00620273"/>
    <w:rsid w:val="00621375"/>
    <w:rsid w:val="00622501"/>
    <w:rsid w:val="006229FE"/>
    <w:rsid w:val="006232FD"/>
    <w:rsid w:val="00623429"/>
    <w:rsid w:val="0062366C"/>
    <w:rsid w:val="00623747"/>
    <w:rsid w:val="006245B1"/>
    <w:rsid w:val="00624B91"/>
    <w:rsid w:val="00624F67"/>
    <w:rsid w:val="00626CA8"/>
    <w:rsid w:val="00627E8F"/>
    <w:rsid w:val="00630CFF"/>
    <w:rsid w:val="00635FFB"/>
    <w:rsid w:val="006365D9"/>
    <w:rsid w:val="00636B29"/>
    <w:rsid w:val="00637A14"/>
    <w:rsid w:val="00637C69"/>
    <w:rsid w:val="00637EAD"/>
    <w:rsid w:val="006401A7"/>
    <w:rsid w:val="0064032F"/>
    <w:rsid w:val="0064287D"/>
    <w:rsid w:val="00643605"/>
    <w:rsid w:val="00645099"/>
    <w:rsid w:val="00646825"/>
    <w:rsid w:val="00647BD6"/>
    <w:rsid w:val="00647E5A"/>
    <w:rsid w:val="006507F3"/>
    <w:rsid w:val="006530B0"/>
    <w:rsid w:val="00653A49"/>
    <w:rsid w:val="006558FE"/>
    <w:rsid w:val="00655C47"/>
    <w:rsid w:val="006573EA"/>
    <w:rsid w:val="00657C2B"/>
    <w:rsid w:val="00660043"/>
    <w:rsid w:val="00660BCE"/>
    <w:rsid w:val="00660FBD"/>
    <w:rsid w:val="0066179D"/>
    <w:rsid w:val="006625B9"/>
    <w:rsid w:val="006631B7"/>
    <w:rsid w:val="00663434"/>
    <w:rsid w:val="00663D5B"/>
    <w:rsid w:val="00664CF1"/>
    <w:rsid w:val="00665866"/>
    <w:rsid w:val="006658D1"/>
    <w:rsid w:val="00666257"/>
    <w:rsid w:val="00666510"/>
    <w:rsid w:val="00666666"/>
    <w:rsid w:val="00666D36"/>
    <w:rsid w:val="006679D6"/>
    <w:rsid w:val="00670C61"/>
    <w:rsid w:val="00670D95"/>
    <w:rsid w:val="00672868"/>
    <w:rsid w:val="0067409A"/>
    <w:rsid w:val="00674D55"/>
    <w:rsid w:val="0067510C"/>
    <w:rsid w:val="0067725C"/>
    <w:rsid w:val="006808EB"/>
    <w:rsid w:val="00680ADE"/>
    <w:rsid w:val="00680BCE"/>
    <w:rsid w:val="00681011"/>
    <w:rsid w:val="00681820"/>
    <w:rsid w:val="00681BA4"/>
    <w:rsid w:val="00681EB5"/>
    <w:rsid w:val="00682A15"/>
    <w:rsid w:val="00682C97"/>
    <w:rsid w:val="00682F9C"/>
    <w:rsid w:val="00683004"/>
    <w:rsid w:val="00683124"/>
    <w:rsid w:val="00684747"/>
    <w:rsid w:val="00685BE4"/>
    <w:rsid w:val="00685EEA"/>
    <w:rsid w:val="00686092"/>
    <w:rsid w:val="006902A0"/>
    <w:rsid w:val="006927A4"/>
    <w:rsid w:val="0069333C"/>
    <w:rsid w:val="00694A6D"/>
    <w:rsid w:val="00695492"/>
    <w:rsid w:val="00695A02"/>
    <w:rsid w:val="00696124"/>
    <w:rsid w:val="0069646F"/>
    <w:rsid w:val="006A1D8F"/>
    <w:rsid w:val="006A21C2"/>
    <w:rsid w:val="006A38DA"/>
    <w:rsid w:val="006A3F76"/>
    <w:rsid w:val="006A46C8"/>
    <w:rsid w:val="006A4AC0"/>
    <w:rsid w:val="006A5286"/>
    <w:rsid w:val="006A63D4"/>
    <w:rsid w:val="006A6BA2"/>
    <w:rsid w:val="006A6CFE"/>
    <w:rsid w:val="006B08D1"/>
    <w:rsid w:val="006B17D9"/>
    <w:rsid w:val="006B343E"/>
    <w:rsid w:val="006B39A4"/>
    <w:rsid w:val="006B5112"/>
    <w:rsid w:val="006B5E68"/>
    <w:rsid w:val="006B6548"/>
    <w:rsid w:val="006B66CD"/>
    <w:rsid w:val="006B7A7A"/>
    <w:rsid w:val="006C0C7A"/>
    <w:rsid w:val="006C0F04"/>
    <w:rsid w:val="006C1439"/>
    <w:rsid w:val="006C1D9E"/>
    <w:rsid w:val="006C4129"/>
    <w:rsid w:val="006C4188"/>
    <w:rsid w:val="006C447E"/>
    <w:rsid w:val="006C49B8"/>
    <w:rsid w:val="006C4A4B"/>
    <w:rsid w:val="006C4AA6"/>
    <w:rsid w:val="006C55ED"/>
    <w:rsid w:val="006C587D"/>
    <w:rsid w:val="006C628D"/>
    <w:rsid w:val="006C675D"/>
    <w:rsid w:val="006C6E64"/>
    <w:rsid w:val="006C72C2"/>
    <w:rsid w:val="006D1AB6"/>
    <w:rsid w:val="006D28A0"/>
    <w:rsid w:val="006D3691"/>
    <w:rsid w:val="006D569D"/>
    <w:rsid w:val="006D5743"/>
    <w:rsid w:val="006D69AD"/>
    <w:rsid w:val="006E04D1"/>
    <w:rsid w:val="006E099B"/>
    <w:rsid w:val="006E1569"/>
    <w:rsid w:val="006E2D51"/>
    <w:rsid w:val="006E3377"/>
    <w:rsid w:val="006E447F"/>
    <w:rsid w:val="006E48F3"/>
    <w:rsid w:val="006E77B1"/>
    <w:rsid w:val="006E7CA1"/>
    <w:rsid w:val="006E7E11"/>
    <w:rsid w:val="006E7FB5"/>
    <w:rsid w:val="006F01B6"/>
    <w:rsid w:val="006F0368"/>
    <w:rsid w:val="006F0BB4"/>
    <w:rsid w:val="006F33D1"/>
    <w:rsid w:val="006F57A1"/>
    <w:rsid w:val="006F57E1"/>
    <w:rsid w:val="006F5865"/>
    <w:rsid w:val="006F5C11"/>
    <w:rsid w:val="006F5C77"/>
    <w:rsid w:val="006F6EE1"/>
    <w:rsid w:val="006F6F8A"/>
    <w:rsid w:val="00700D1C"/>
    <w:rsid w:val="007020EA"/>
    <w:rsid w:val="00702116"/>
    <w:rsid w:val="00702B53"/>
    <w:rsid w:val="0070319B"/>
    <w:rsid w:val="007070BD"/>
    <w:rsid w:val="00707470"/>
    <w:rsid w:val="007078E1"/>
    <w:rsid w:val="00707FCA"/>
    <w:rsid w:val="00710511"/>
    <w:rsid w:val="00712082"/>
    <w:rsid w:val="00712966"/>
    <w:rsid w:val="007133E6"/>
    <w:rsid w:val="00713FCC"/>
    <w:rsid w:val="00714717"/>
    <w:rsid w:val="00714D6D"/>
    <w:rsid w:val="00715D3A"/>
    <w:rsid w:val="0071631E"/>
    <w:rsid w:val="007177F1"/>
    <w:rsid w:val="007223CE"/>
    <w:rsid w:val="007225AA"/>
    <w:rsid w:val="00722BA9"/>
    <w:rsid w:val="00722E67"/>
    <w:rsid w:val="00724239"/>
    <w:rsid w:val="00725DB7"/>
    <w:rsid w:val="00726CDB"/>
    <w:rsid w:val="00727A89"/>
    <w:rsid w:val="00731866"/>
    <w:rsid w:val="00732FB5"/>
    <w:rsid w:val="00733B64"/>
    <w:rsid w:val="007355F5"/>
    <w:rsid w:val="00736366"/>
    <w:rsid w:val="00740E33"/>
    <w:rsid w:val="00740E45"/>
    <w:rsid w:val="00740E5C"/>
    <w:rsid w:val="00741160"/>
    <w:rsid w:val="00741343"/>
    <w:rsid w:val="007417D0"/>
    <w:rsid w:val="00743199"/>
    <w:rsid w:val="0074424A"/>
    <w:rsid w:val="0074474B"/>
    <w:rsid w:val="00744F9C"/>
    <w:rsid w:val="007467CF"/>
    <w:rsid w:val="00747001"/>
    <w:rsid w:val="00750825"/>
    <w:rsid w:val="007515E3"/>
    <w:rsid w:val="00751899"/>
    <w:rsid w:val="007523B4"/>
    <w:rsid w:val="00752E81"/>
    <w:rsid w:val="007532CB"/>
    <w:rsid w:val="007534EC"/>
    <w:rsid w:val="00754EE3"/>
    <w:rsid w:val="0075615E"/>
    <w:rsid w:val="00756E9A"/>
    <w:rsid w:val="00761122"/>
    <w:rsid w:val="00763734"/>
    <w:rsid w:val="007646F6"/>
    <w:rsid w:val="00764AD1"/>
    <w:rsid w:val="00764F4C"/>
    <w:rsid w:val="007652B3"/>
    <w:rsid w:val="00765916"/>
    <w:rsid w:val="00765B20"/>
    <w:rsid w:val="00765C9C"/>
    <w:rsid w:val="00771B9D"/>
    <w:rsid w:val="007726BF"/>
    <w:rsid w:val="00772DA6"/>
    <w:rsid w:val="00773A1C"/>
    <w:rsid w:val="00773D2F"/>
    <w:rsid w:val="00773FD7"/>
    <w:rsid w:val="007743FD"/>
    <w:rsid w:val="00775995"/>
    <w:rsid w:val="00775D2D"/>
    <w:rsid w:val="00776251"/>
    <w:rsid w:val="0077771D"/>
    <w:rsid w:val="00780CF3"/>
    <w:rsid w:val="007816D8"/>
    <w:rsid w:val="00781AE1"/>
    <w:rsid w:val="0078218F"/>
    <w:rsid w:val="00783C9D"/>
    <w:rsid w:val="00785075"/>
    <w:rsid w:val="0078528F"/>
    <w:rsid w:val="00785DE4"/>
    <w:rsid w:val="007879EC"/>
    <w:rsid w:val="007901AD"/>
    <w:rsid w:val="00790457"/>
    <w:rsid w:val="007904F2"/>
    <w:rsid w:val="007906DF"/>
    <w:rsid w:val="007909F1"/>
    <w:rsid w:val="00790A85"/>
    <w:rsid w:val="00790CF1"/>
    <w:rsid w:val="007917D3"/>
    <w:rsid w:val="00791F2E"/>
    <w:rsid w:val="00792117"/>
    <w:rsid w:val="00792C2C"/>
    <w:rsid w:val="00792C7C"/>
    <w:rsid w:val="00792CF9"/>
    <w:rsid w:val="00793181"/>
    <w:rsid w:val="007952D9"/>
    <w:rsid w:val="0079546E"/>
    <w:rsid w:val="00795FA4"/>
    <w:rsid w:val="00797BE0"/>
    <w:rsid w:val="007A0EF8"/>
    <w:rsid w:val="007A0FDA"/>
    <w:rsid w:val="007A1323"/>
    <w:rsid w:val="007A2380"/>
    <w:rsid w:val="007A2DA5"/>
    <w:rsid w:val="007A323F"/>
    <w:rsid w:val="007A3CCF"/>
    <w:rsid w:val="007A4339"/>
    <w:rsid w:val="007A6B5C"/>
    <w:rsid w:val="007A6D9D"/>
    <w:rsid w:val="007A7186"/>
    <w:rsid w:val="007A760E"/>
    <w:rsid w:val="007A778D"/>
    <w:rsid w:val="007B0EF5"/>
    <w:rsid w:val="007B0F41"/>
    <w:rsid w:val="007B1098"/>
    <w:rsid w:val="007B1188"/>
    <w:rsid w:val="007B132D"/>
    <w:rsid w:val="007B3455"/>
    <w:rsid w:val="007B5A22"/>
    <w:rsid w:val="007B641F"/>
    <w:rsid w:val="007B6AA2"/>
    <w:rsid w:val="007B7859"/>
    <w:rsid w:val="007C07C4"/>
    <w:rsid w:val="007C0DFC"/>
    <w:rsid w:val="007C1603"/>
    <w:rsid w:val="007C232B"/>
    <w:rsid w:val="007C2CEE"/>
    <w:rsid w:val="007C3B3D"/>
    <w:rsid w:val="007C4C18"/>
    <w:rsid w:val="007C55FB"/>
    <w:rsid w:val="007C5745"/>
    <w:rsid w:val="007C646E"/>
    <w:rsid w:val="007C67FA"/>
    <w:rsid w:val="007C6FFB"/>
    <w:rsid w:val="007C75F7"/>
    <w:rsid w:val="007C7653"/>
    <w:rsid w:val="007C7FC4"/>
    <w:rsid w:val="007D0690"/>
    <w:rsid w:val="007D11B7"/>
    <w:rsid w:val="007D11EC"/>
    <w:rsid w:val="007D13DF"/>
    <w:rsid w:val="007D19F5"/>
    <w:rsid w:val="007D2041"/>
    <w:rsid w:val="007D2468"/>
    <w:rsid w:val="007D2F0A"/>
    <w:rsid w:val="007D325E"/>
    <w:rsid w:val="007D34F6"/>
    <w:rsid w:val="007D39AD"/>
    <w:rsid w:val="007D455E"/>
    <w:rsid w:val="007D4977"/>
    <w:rsid w:val="007D4F79"/>
    <w:rsid w:val="007D630A"/>
    <w:rsid w:val="007D6AEF"/>
    <w:rsid w:val="007D7389"/>
    <w:rsid w:val="007D7CD6"/>
    <w:rsid w:val="007E055D"/>
    <w:rsid w:val="007E1307"/>
    <w:rsid w:val="007E1A79"/>
    <w:rsid w:val="007E1C9D"/>
    <w:rsid w:val="007E261C"/>
    <w:rsid w:val="007E2697"/>
    <w:rsid w:val="007E2C5A"/>
    <w:rsid w:val="007E4511"/>
    <w:rsid w:val="007E5911"/>
    <w:rsid w:val="007E647E"/>
    <w:rsid w:val="007E7C2C"/>
    <w:rsid w:val="007F07B2"/>
    <w:rsid w:val="007F4D08"/>
    <w:rsid w:val="007F4D81"/>
    <w:rsid w:val="007F54F7"/>
    <w:rsid w:val="007F5689"/>
    <w:rsid w:val="007F6241"/>
    <w:rsid w:val="007F705F"/>
    <w:rsid w:val="007F70EC"/>
    <w:rsid w:val="00801C46"/>
    <w:rsid w:val="00802DAF"/>
    <w:rsid w:val="00803553"/>
    <w:rsid w:val="00803A7E"/>
    <w:rsid w:val="008063D5"/>
    <w:rsid w:val="00806471"/>
    <w:rsid w:val="00807569"/>
    <w:rsid w:val="008077DA"/>
    <w:rsid w:val="0081039F"/>
    <w:rsid w:val="00810EF9"/>
    <w:rsid w:val="0081287C"/>
    <w:rsid w:val="008139E9"/>
    <w:rsid w:val="00813E24"/>
    <w:rsid w:val="00814197"/>
    <w:rsid w:val="0081564A"/>
    <w:rsid w:val="00816065"/>
    <w:rsid w:val="00816CE6"/>
    <w:rsid w:val="00817060"/>
    <w:rsid w:val="008173AF"/>
    <w:rsid w:val="008205B1"/>
    <w:rsid w:val="00821622"/>
    <w:rsid w:val="00821774"/>
    <w:rsid w:val="0082221F"/>
    <w:rsid w:val="00823D28"/>
    <w:rsid w:val="008248E9"/>
    <w:rsid w:val="0082498D"/>
    <w:rsid w:val="00825A69"/>
    <w:rsid w:val="00826831"/>
    <w:rsid w:val="008279BF"/>
    <w:rsid w:val="00827BD3"/>
    <w:rsid w:val="00830445"/>
    <w:rsid w:val="0083076A"/>
    <w:rsid w:val="00830BB2"/>
    <w:rsid w:val="008318C6"/>
    <w:rsid w:val="00831D09"/>
    <w:rsid w:val="00833FFE"/>
    <w:rsid w:val="008343F5"/>
    <w:rsid w:val="008370DD"/>
    <w:rsid w:val="008400D7"/>
    <w:rsid w:val="00840F6C"/>
    <w:rsid w:val="00841975"/>
    <w:rsid w:val="00842495"/>
    <w:rsid w:val="00842711"/>
    <w:rsid w:val="00845FE5"/>
    <w:rsid w:val="00847077"/>
    <w:rsid w:val="0085021A"/>
    <w:rsid w:val="00851D6C"/>
    <w:rsid w:val="008523AF"/>
    <w:rsid w:val="008537F9"/>
    <w:rsid w:val="00854E4C"/>
    <w:rsid w:val="00855426"/>
    <w:rsid w:val="00855D4D"/>
    <w:rsid w:val="00855FDD"/>
    <w:rsid w:val="00856858"/>
    <w:rsid w:val="00857C9A"/>
    <w:rsid w:val="00860432"/>
    <w:rsid w:val="008607D3"/>
    <w:rsid w:val="008617DA"/>
    <w:rsid w:val="00861B14"/>
    <w:rsid w:val="00861BB9"/>
    <w:rsid w:val="00862E92"/>
    <w:rsid w:val="0086390F"/>
    <w:rsid w:val="00863946"/>
    <w:rsid w:val="00864755"/>
    <w:rsid w:val="0086488C"/>
    <w:rsid w:val="0086522B"/>
    <w:rsid w:val="0086593F"/>
    <w:rsid w:val="0086597D"/>
    <w:rsid w:val="00865DD5"/>
    <w:rsid w:val="00866C48"/>
    <w:rsid w:val="00867291"/>
    <w:rsid w:val="008675FB"/>
    <w:rsid w:val="0086781D"/>
    <w:rsid w:val="008732FC"/>
    <w:rsid w:val="008740EF"/>
    <w:rsid w:val="00874184"/>
    <w:rsid w:val="0087505F"/>
    <w:rsid w:val="00875E9A"/>
    <w:rsid w:val="00876183"/>
    <w:rsid w:val="0087697D"/>
    <w:rsid w:val="0087776D"/>
    <w:rsid w:val="008805C0"/>
    <w:rsid w:val="00880B46"/>
    <w:rsid w:val="00882FBD"/>
    <w:rsid w:val="00884BAF"/>
    <w:rsid w:val="00887305"/>
    <w:rsid w:val="00893A0B"/>
    <w:rsid w:val="00893CD1"/>
    <w:rsid w:val="00893DC6"/>
    <w:rsid w:val="008941D6"/>
    <w:rsid w:val="0089562D"/>
    <w:rsid w:val="00895C0F"/>
    <w:rsid w:val="00896B34"/>
    <w:rsid w:val="00896DBB"/>
    <w:rsid w:val="00897A9A"/>
    <w:rsid w:val="00897BAF"/>
    <w:rsid w:val="00897D42"/>
    <w:rsid w:val="008A0FE8"/>
    <w:rsid w:val="008A19F8"/>
    <w:rsid w:val="008A1D1F"/>
    <w:rsid w:val="008A20FE"/>
    <w:rsid w:val="008A2148"/>
    <w:rsid w:val="008A2510"/>
    <w:rsid w:val="008A2827"/>
    <w:rsid w:val="008A2AA0"/>
    <w:rsid w:val="008A3C3D"/>
    <w:rsid w:val="008A3EE9"/>
    <w:rsid w:val="008A42F7"/>
    <w:rsid w:val="008A658A"/>
    <w:rsid w:val="008A7B40"/>
    <w:rsid w:val="008B03B1"/>
    <w:rsid w:val="008B16B1"/>
    <w:rsid w:val="008B2ED3"/>
    <w:rsid w:val="008B3321"/>
    <w:rsid w:val="008B3EDA"/>
    <w:rsid w:val="008B4672"/>
    <w:rsid w:val="008B5B13"/>
    <w:rsid w:val="008B67DC"/>
    <w:rsid w:val="008B76D4"/>
    <w:rsid w:val="008B78B5"/>
    <w:rsid w:val="008B7D56"/>
    <w:rsid w:val="008C20DD"/>
    <w:rsid w:val="008C2452"/>
    <w:rsid w:val="008C24AD"/>
    <w:rsid w:val="008C286B"/>
    <w:rsid w:val="008C432C"/>
    <w:rsid w:val="008C4835"/>
    <w:rsid w:val="008C63BA"/>
    <w:rsid w:val="008C6A38"/>
    <w:rsid w:val="008C6C3C"/>
    <w:rsid w:val="008C73FA"/>
    <w:rsid w:val="008D0445"/>
    <w:rsid w:val="008D1484"/>
    <w:rsid w:val="008D1DDF"/>
    <w:rsid w:val="008D30D7"/>
    <w:rsid w:val="008D3719"/>
    <w:rsid w:val="008D49B2"/>
    <w:rsid w:val="008D4A91"/>
    <w:rsid w:val="008D5800"/>
    <w:rsid w:val="008D58A6"/>
    <w:rsid w:val="008E044E"/>
    <w:rsid w:val="008E0D58"/>
    <w:rsid w:val="008E1448"/>
    <w:rsid w:val="008E1C86"/>
    <w:rsid w:val="008E1DBF"/>
    <w:rsid w:val="008E29F7"/>
    <w:rsid w:val="008E2B86"/>
    <w:rsid w:val="008E3018"/>
    <w:rsid w:val="008E38D6"/>
    <w:rsid w:val="008E439C"/>
    <w:rsid w:val="008E46F5"/>
    <w:rsid w:val="008E5F74"/>
    <w:rsid w:val="008F1660"/>
    <w:rsid w:val="008F1689"/>
    <w:rsid w:val="008F237B"/>
    <w:rsid w:val="008F2719"/>
    <w:rsid w:val="008F32D1"/>
    <w:rsid w:val="008F3CB5"/>
    <w:rsid w:val="008F4EDB"/>
    <w:rsid w:val="008F5360"/>
    <w:rsid w:val="008F6DE6"/>
    <w:rsid w:val="008F73BE"/>
    <w:rsid w:val="008F7AF7"/>
    <w:rsid w:val="0090258A"/>
    <w:rsid w:val="0090286D"/>
    <w:rsid w:val="00903D96"/>
    <w:rsid w:val="00903DF4"/>
    <w:rsid w:val="00903FE4"/>
    <w:rsid w:val="00904A66"/>
    <w:rsid w:val="00905A77"/>
    <w:rsid w:val="00906E43"/>
    <w:rsid w:val="009079A7"/>
    <w:rsid w:val="00911640"/>
    <w:rsid w:val="009141DA"/>
    <w:rsid w:val="0091587A"/>
    <w:rsid w:val="00916470"/>
    <w:rsid w:val="00917B94"/>
    <w:rsid w:val="0092162E"/>
    <w:rsid w:val="009229A8"/>
    <w:rsid w:val="00923080"/>
    <w:rsid w:val="0092394C"/>
    <w:rsid w:val="00924314"/>
    <w:rsid w:val="00924C6D"/>
    <w:rsid w:val="009251F5"/>
    <w:rsid w:val="009268D5"/>
    <w:rsid w:val="00926A22"/>
    <w:rsid w:val="00927197"/>
    <w:rsid w:val="00933889"/>
    <w:rsid w:val="00934D06"/>
    <w:rsid w:val="00936629"/>
    <w:rsid w:val="009374CE"/>
    <w:rsid w:val="00940639"/>
    <w:rsid w:val="00940F99"/>
    <w:rsid w:val="00941480"/>
    <w:rsid w:val="00941799"/>
    <w:rsid w:val="0094256E"/>
    <w:rsid w:val="009428C2"/>
    <w:rsid w:val="00943ED4"/>
    <w:rsid w:val="00944C03"/>
    <w:rsid w:val="00944E7B"/>
    <w:rsid w:val="00944FF0"/>
    <w:rsid w:val="0094675F"/>
    <w:rsid w:val="00946F24"/>
    <w:rsid w:val="00947686"/>
    <w:rsid w:val="00947CFA"/>
    <w:rsid w:val="009502D4"/>
    <w:rsid w:val="009504CC"/>
    <w:rsid w:val="009519E9"/>
    <w:rsid w:val="00954137"/>
    <w:rsid w:val="00954890"/>
    <w:rsid w:val="009553AD"/>
    <w:rsid w:val="00955947"/>
    <w:rsid w:val="00956187"/>
    <w:rsid w:val="00957294"/>
    <w:rsid w:val="00957E0B"/>
    <w:rsid w:val="00960E28"/>
    <w:rsid w:val="00962462"/>
    <w:rsid w:val="009636B1"/>
    <w:rsid w:val="00963CC1"/>
    <w:rsid w:val="00963E72"/>
    <w:rsid w:val="00963F9C"/>
    <w:rsid w:val="009649D3"/>
    <w:rsid w:val="00970E21"/>
    <w:rsid w:val="00971F5F"/>
    <w:rsid w:val="00972C0B"/>
    <w:rsid w:val="00972F0A"/>
    <w:rsid w:val="00974389"/>
    <w:rsid w:val="009745AE"/>
    <w:rsid w:val="00974D6A"/>
    <w:rsid w:val="00975EEA"/>
    <w:rsid w:val="009770DB"/>
    <w:rsid w:val="00981C10"/>
    <w:rsid w:val="0098392B"/>
    <w:rsid w:val="009839ED"/>
    <w:rsid w:val="00984099"/>
    <w:rsid w:val="00984B52"/>
    <w:rsid w:val="00984D30"/>
    <w:rsid w:val="00986101"/>
    <w:rsid w:val="00986BED"/>
    <w:rsid w:val="00986CF9"/>
    <w:rsid w:val="00987466"/>
    <w:rsid w:val="009900E9"/>
    <w:rsid w:val="00992E9B"/>
    <w:rsid w:val="009940AA"/>
    <w:rsid w:val="00994210"/>
    <w:rsid w:val="00995DD9"/>
    <w:rsid w:val="009962C2"/>
    <w:rsid w:val="00996372"/>
    <w:rsid w:val="009973B6"/>
    <w:rsid w:val="00997965"/>
    <w:rsid w:val="009A0D88"/>
    <w:rsid w:val="009A116E"/>
    <w:rsid w:val="009A1577"/>
    <w:rsid w:val="009A251F"/>
    <w:rsid w:val="009A2DBF"/>
    <w:rsid w:val="009A3870"/>
    <w:rsid w:val="009A3C5A"/>
    <w:rsid w:val="009A431E"/>
    <w:rsid w:val="009A4BF2"/>
    <w:rsid w:val="009A7279"/>
    <w:rsid w:val="009B0659"/>
    <w:rsid w:val="009B11A6"/>
    <w:rsid w:val="009B15F2"/>
    <w:rsid w:val="009B18BC"/>
    <w:rsid w:val="009B1A82"/>
    <w:rsid w:val="009B3055"/>
    <w:rsid w:val="009B33BE"/>
    <w:rsid w:val="009B3C45"/>
    <w:rsid w:val="009B4BD2"/>
    <w:rsid w:val="009B4EC3"/>
    <w:rsid w:val="009B61C0"/>
    <w:rsid w:val="009B69E4"/>
    <w:rsid w:val="009B74DB"/>
    <w:rsid w:val="009B7BBF"/>
    <w:rsid w:val="009B7BE6"/>
    <w:rsid w:val="009C037E"/>
    <w:rsid w:val="009C0C8C"/>
    <w:rsid w:val="009C0D57"/>
    <w:rsid w:val="009C1366"/>
    <w:rsid w:val="009C1D2B"/>
    <w:rsid w:val="009C20D6"/>
    <w:rsid w:val="009C2478"/>
    <w:rsid w:val="009C3794"/>
    <w:rsid w:val="009C3867"/>
    <w:rsid w:val="009C45A8"/>
    <w:rsid w:val="009C4CA5"/>
    <w:rsid w:val="009C4E8B"/>
    <w:rsid w:val="009C7C7B"/>
    <w:rsid w:val="009C7E77"/>
    <w:rsid w:val="009D0363"/>
    <w:rsid w:val="009D0394"/>
    <w:rsid w:val="009D113A"/>
    <w:rsid w:val="009D190F"/>
    <w:rsid w:val="009D1992"/>
    <w:rsid w:val="009D2078"/>
    <w:rsid w:val="009D2F30"/>
    <w:rsid w:val="009D3328"/>
    <w:rsid w:val="009D4619"/>
    <w:rsid w:val="009D4988"/>
    <w:rsid w:val="009D7157"/>
    <w:rsid w:val="009E0181"/>
    <w:rsid w:val="009E0575"/>
    <w:rsid w:val="009E098B"/>
    <w:rsid w:val="009E1B00"/>
    <w:rsid w:val="009E20AF"/>
    <w:rsid w:val="009E2131"/>
    <w:rsid w:val="009E2A12"/>
    <w:rsid w:val="009E4C43"/>
    <w:rsid w:val="009E5555"/>
    <w:rsid w:val="009E5BEF"/>
    <w:rsid w:val="009E7C61"/>
    <w:rsid w:val="009F0417"/>
    <w:rsid w:val="009F15A3"/>
    <w:rsid w:val="009F1911"/>
    <w:rsid w:val="009F34C1"/>
    <w:rsid w:val="009F61DD"/>
    <w:rsid w:val="009F6486"/>
    <w:rsid w:val="009F6703"/>
    <w:rsid w:val="009F74F4"/>
    <w:rsid w:val="009F79AA"/>
    <w:rsid w:val="00A00A18"/>
    <w:rsid w:val="00A01064"/>
    <w:rsid w:val="00A018F4"/>
    <w:rsid w:val="00A01FA5"/>
    <w:rsid w:val="00A02A34"/>
    <w:rsid w:val="00A038D3"/>
    <w:rsid w:val="00A03A5D"/>
    <w:rsid w:val="00A03BCA"/>
    <w:rsid w:val="00A04936"/>
    <w:rsid w:val="00A05A53"/>
    <w:rsid w:val="00A05FE7"/>
    <w:rsid w:val="00A0684E"/>
    <w:rsid w:val="00A129B7"/>
    <w:rsid w:val="00A12B10"/>
    <w:rsid w:val="00A13176"/>
    <w:rsid w:val="00A134CA"/>
    <w:rsid w:val="00A1379C"/>
    <w:rsid w:val="00A13907"/>
    <w:rsid w:val="00A13AC3"/>
    <w:rsid w:val="00A13FD1"/>
    <w:rsid w:val="00A17CBF"/>
    <w:rsid w:val="00A20306"/>
    <w:rsid w:val="00A20EDC"/>
    <w:rsid w:val="00A21293"/>
    <w:rsid w:val="00A214AC"/>
    <w:rsid w:val="00A2174E"/>
    <w:rsid w:val="00A219E6"/>
    <w:rsid w:val="00A21AAF"/>
    <w:rsid w:val="00A21AD3"/>
    <w:rsid w:val="00A23754"/>
    <w:rsid w:val="00A23F6E"/>
    <w:rsid w:val="00A23F9F"/>
    <w:rsid w:val="00A246D9"/>
    <w:rsid w:val="00A24C08"/>
    <w:rsid w:val="00A24FA9"/>
    <w:rsid w:val="00A2601B"/>
    <w:rsid w:val="00A26F10"/>
    <w:rsid w:val="00A27ACC"/>
    <w:rsid w:val="00A327AA"/>
    <w:rsid w:val="00A33F69"/>
    <w:rsid w:val="00A34164"/>
    <w:rsid w:val="00A34320"/>
    <w:rsid w:val="00A35A41"/>
    <w:rsid w:val="00A36D7E"/>
    <w:rsid w:val="00A402D0"/>
    <w:rsid w:val="00A404BC"/>
    <w:rsid w:val="00A410CB"/>
    <w:rsid w:val="00A419B3"/>
    <w:rsid w:val="00A42AA7"/>
    <w:rsid w:val="00A43985"/>
    <w:rsid w:val="00A43F5A"/>
    <w:rsid w:val="00A44096"/>
    <w:rsid w:val="00A4684B"/>
    <w:rsid w:val="00A46DEA"/>
    <w:rsid w:val="00A50AA3"/>
    <w:rsid w:val="00A53092"/>
    <w:rsid w:val="00A5355E"/>
    <w:rsid w:val="00A56808"/>
    <w:rsid w:val="00A56B3E"/>
    <w:rsid w:val="00A57590"/>
    <w:rsid w:val="00A57EA2"/>
    <w:rsid w:val="00A57F3E"/>
    <w:rsid w:val="00A60B49"/>
    <w:rsid w:val="00A63E88"/>
    <w:rsid w:val="00A6470E"/>
    <w:rsid w:val="00A64748"/>
    <w:rsid w:val="00A64A6B"/>
    <w:rsid w:val="00A64BDF"/>
    <w:rsid w:val="00A64DEE"/>
    <w:rsid w:val="00A650F7"/>
    <w:rsid w:val="00A6636D"/>
    <w:rsid w:val="00A6718A"/>
    <w:rsid w:val="00A67F9E"/>
    <w:rsid w:val="00A71D10"/>
    <w:rsid w:val="00A73690"/>
    <w:rsid w:val="00A74B33"/>
    <w:rsid w:val="00A74FA5"/>
    <w:rsid w:val="00A7675F"/>
    <w:rsid w:val="00A80D12"/>
    <w:rsid w:val="00A83A40"/>
    <w:rsid w:val="00A83AD1"/>
    <w:rsid w:val="00A8525B"/>
    <w:rsid w:val="00A85864"/>
    <w:rsid w:val="00A862AE"/>
    <w:rsid w:val="00A908A4"/>
    <w:rsid w:val="00A917A8"/>
    <w:rsid w:val="00A932D4"/>
    <w:rsid w:val="00A934CF"/>
    <w:rsid w:val="00A942B8"/>
    <w:rsid w:val="00A953B6"/>
    <w:rsid w:val="00A954FB"/>
    <w:rsid w:val="00A9554B"/>
    <w:rsid w:val="00A95A25"/>
    <w:rsid w:val="00A95E39"/>
    <w:rsid w:val="00A963DD"/>
    <w:rsid w:val="00A967C7"/>
    <w:rsid w:val="00A976FB"/>
    <w:rsid w:val="00AA09AD"/>
    <w:rsid w:val="00AA116F"/>
    <w:rsid w:val="00AA14EF"/>
    <w:rsid w:val="00AA192F"/>
    <w:rsid w:val="00AA1DA2"/>
    <w:rsid w:val="00AA37AB"/>
    <w:rsid w:val="00AA3CDD"/>
    <w:rsid w:val="00AA4569"/>
    <w:rsid w:val="00AA5449"/>
    <w:rsid w:val="00AA57C0"/>
    <w:rsid w:val="00AA5AFA"/>
    <w:rsid w:val="00AA6F88"/>
    <w:rsid w:val="00AB14E7"/>
    <w:rsid w:val="00AB1943"/>
    <w:rsid w:val="00AB2221"/>
    <w:rsid w:val="00AB2AD8"/>
    <w:rsid w:val="00AB3021"/>
    <w:rsid w:val="00AB43CA"/>
    <w:rsid w:val="00AB4C30"/>
    <w:rsid w:val="00AB4D1A"/>
    <w:rsid w:val="00AB4F08"/>
    <w:rsid w:val="00AB54FC"/>
    <w:rsid w:val="00AB61CD"/>
    <w:rsid w:val="00AC1554"/>
    <w:rsid w:val="00AC1C09"/>
    <w:rsid w:val="00AC2403"/>
    <w:rsid w:val="00AC3775"/>
    <w:rsid w:val="00AC3E99"/>
    <w:rsid w:val="00AC5C37"/>
    <w:rsid w:val="00AD04A9"/>
    <w:rsid w:val="00AD0855"/>
    <w:rsid w:val="00AD2457"/>
    <w:rsid w:val="00AD2D8A"/>
    <w:rsid w:val="00AD3089"/>
    <w:rsid w:val="00AD41F2"/>
    <w:rsid w:val="00AD6959"/>
    <w:rsid w:val="00AD6CB9"/>
    <w:rsid w:val="00AD7449"/>
    <w:rsid w:val="00AE2DC1"/>
    <w:rsid w:val="00AE4E93"/>
    <w:rsid w:val="00AE5D4B"/>
    <w:rsid w:val="00AF0399"/>
    <w:rsid w:val="00AF0B66"/>
    <w:rsid w:val="00AF0D52"/>
    <w:rsid w:val="00AF0E09"/>
    <w:rsid w:val="00AF0E2D"/>
    <w:rsid w:val="00AF1EFC"/>
    <w:rsid w:val="00AF1FE5"/>
    <w:rsid w:val="00AF2943"/>
    <w:rsid w:val="00AF42D6"/>
    <w:rsid w:val="00AF4987"/>
    <w:rsid w:val="00AF517B"/>
    <w:rsid w:val="00B0164A"/>
    <w:rsid w:val="00B019A0"/>
    <w:rsid w:val="00B030EF"/>
    <w:rsid w:val="00B03370"/>
    <w:rsid w:val="00B05928"/>
    <w:rsid w:val="00B06F01"/>
    <w:rsid w:val="00B06F8B"/>
    <w:rsid w:val="00B070C1"/>
    <w:rsid w:val="00B07573"/>
    <w:rsid w:val="00B10430"/>
    <w:rsid w:val="00B11900"/>
    <w:rsid w:val="00B11ECA"/>
    <w:rsid w:val="00B122A6"/>
    <w:rsid w:val="00B123F4"/>
    <w:rsid w:val="00B12424"/>
    <w:rsid w:val="00B13D88"/>
    <w:rsid w:val="00B147E9"/>
    <w:rsid w:val="00B16137"/>
    <w:rsid w:val="00B16153"/>
    <w:rsid w:val="00B1670F"/>
    <w:rsid w:val="00B16F9D"/>
    <w:rsid w:val="00B17079"/>
    <w:rsid w:val="00B17950"/>
    <w:rsid w:val="00B20073"/>
    <w:rsid w:val="00B20B93"/>
    <w:rsid w:val="00B21BEC"/>
    <w:rsid w:val="00B24778"/>
    <w:rsid w:val="00B252AD"/>
    <w:rsid w:val="00B2670E"/>
    <w:rsid w:val="00B2763E"/>
    <w:rsid w:val="00B27973"/>
    <w:rsid w:val="00B30057"/>
    <w:rsid w:val="00B30AF5"/>
    <w:rsid w:val="00B30C2B"/>
    <w:rsid w:val="00B30DD3"/>
    <w:rsid w:val="00B31196"/>
    <w:rsid w:val="00B31F96"/>
    <w:rsid w:val="00B321F3"/>
    <w:rsid w:val="00B324E3"/>
    <w:rsid w:val="00B33EB5"/>
    <w:rsid w:val="00B3464C"/>
    <w:rsid w:val="00B3490E"/>
    <w:rsid w:val="00B34F03"/>
    <w:rsid w:val="00B360A3"/>
    <w:rsid w:val="00B371FF"/>
    <w:rsid w:val="00B37E7C"/>
    <w:rsid w:val="00B37F97"/>
    <w:rsid w:val="00B41ED8"/>
    <w:rsid w:val="00B4544C"/>
    <w:rsid w:val="00B45E2C"/>
    <w:rsid w:val="00B47C34"/>
    <w:rsid w:val="00B51B00"/>
    <w:rsid w:val="00B5517E"/>
    <w:rsid w:val="00B5533D"/>
    <w:rsid w:val="00B569CE"/>
    <w:rsid w:val="00B56EF1"/>
    <w:rsid w:val="00B572D2"/>
    <w:rsid w:val="00B6041E"/>
    <w:rsid w:val="00B60BF4"/>
    <w:rsid w:val="00B62CDC"/>
    <w:rsid w:val="00B633BE"/>
    <w:rsid w:val="00B641C3"/>
    <w:rsid w:val="00B642A7"/>
    <w:rsid w:val="00B6543D"/>
    <w:rsid w:val="00B65783"/>
    <w:rsid w:val="00B66114"/>
    <w:rsid w:val="00B66F7A"/>
    <w:rsid w:val="00B6783D"/>
    <w:rsid w:val="00B701F4"/>
    <w:rsid w:val="00B70B72"/>
    <w:rsid w:val="00B71C88"/>
    <w:rsid w:val="00B72944"/>
    <w:rsid w:val="00B73077"/>
    <w:rsid w:val="00B73D9A"/>
    <w:rsid w:val="00B81672"/>
    <w:rsid w:val="00B81955"/>
    <w:rsid w:val="00B823A1"/>
    <w:rsid w:val="00B83056"/>
    <w:rsid w:val="00B84C4D"/>
    <w:rsid w:val="00B84F85"/>
    <w:rsid w:val="00B86D53"/>
    <w:rsid w:val="00B87F68"/>
    <w:rsid w:val="00B91554"/>
    <w:rsid w:val="00B93310"/>
    <w:rsid w:val="00B977AF"/>
    <w:rsid w:val="00BA053A"/>
    <w:rsid w:val="00BA05BD"/>
    <w:rsid w:val="00BA1A5E"/>
    <w:rsid w:val="00BA2D78"/>
    <w:rsid w:val="00BA449B"/>
    <w:rsid w:val="00BA5856"/>
    <w:rsid w:val="00BA5A13"/>
    <w:rsid w:val="00BA63E8"/>
    <w:rsid w:val="00BB0388"/>
    <w:rsid w:val="00BB1464"/>
    <w:rsid w:val="00BB2227"/>
    <w:rsid w:val="00BB2C03"/>
    <w:rsid w:val="00BB4250"/>
    <w:rsid w:val="00BB595F"/>
    <w:rsid w:val="00BB7CD0"/>
    <w:rsid w:val="00BC0760"/>
    <w:rsid w:val="00BC0964"/>
    <w:rsid w:val="00BC0CC5"/>
    <w:rsid w:val="00BC1AA4"/>
    <w:rsid w:val="00BC471A"/>
    <w:rsid w:val="00BC502D"/>
    <w:rsid w:val="00BC5E51"/>
    <w:rsid w:val="00BC66C6"/>
    <w:rsid w:val="00BC6E1E"/>
    <w:rsid w:val="00BD11ED"/>
    <w:rsid w:val="00BD2097"/>
    <w:rsid w:val="00BD2A3F"/>
    <w:rsid w:val="00BD2F05"/>
    <w:rsid w:val="00BD3615"/>
    <w:rsid w:val="00BD5197"/>
    <w:rsid w:val="00BD5411"/>
    <w:rsid w:val="00BD55EC"/>
    <w:rsid w:val="00BD5C86"/>
    <w:rsid w:val="00BD5D7D"/>
    <w:rsid w:val="00BD6051"/>
    <w:rsid w:val="00BD700F"/>
    <w:rsid w:val="00BD7676"/>
    <w:rsid w:val="00BE0C42"/>
    <w:rsid w:val="00BE0ECE"/>
    <w:rsid w:val="00BE139A"/>
    <w:rsid w:val="00BE2D9C"/>
    <w:rsid w:val="00BE2F0F"/>
    <w:rsid w:val="00BE32DF"/>
    <w:rsid w:val="00BE3957"/>
    <w:rsid w:val="00BE4028"/>
    <w:rsid w:val="00BE50FA"/>
    <w:rsid w:val="00BE5A52"/>
    <w:rsid w:val="00BE5D8B"/>
    <w:rsid w:val="00BE6DBF"/>
    <w:rsid w:val="00BE70F2"/>
    <w:rsid w:val="00BE759D"/>
    <w:rsid w:val="00BE7D5F"/>
    <w:rsid w:val="00BE7FD9"/>
    <w:rsid w:val="00BF0ECC"/>
    <w:rsid w:val="00BF0FE5"/>
    <w:rsid w:val="00BF1FD2"/>
    <w:rsid w:val="00BF30AD"/>
    <w:rsid w:val="00BF3AE7"/>
    <w:rsid w:val="00BF3E96"/>
    <w:rsid w:val="00BF4056"/>
    <w:rsid w:val="00BF46C1"/>
    <w:rsid w:val="00BF513E"/>
    <w:rsid w:val="00BF5575"/>
    <w:rsid w:val="00BF62F7"/>
    <w:rsid w:val="00BF68CF"/>
    <w:rsid w:val="00C00979"/>
    <w:rsid w:val="00C00BD2"/>
    <w:rsid w:val="00C00E5A"/>
    <w:rsid w:val="00C01844"/>
    <w:rsid w:val="00C020F5"/>
    <w:rsid w:val="00C028E6"/>
    <w:rsid w:val="00C0331B"/>
    <w:rsid w:val="00C03D1E"/>
    <w:rsid w:val="00C03E25"/>
    <w:rsid w:val="00C047AE"/>
    <w:rsid w:val="00C061A2"/>
    <w:rsid w:val="00C06265"/>
    <w:rsid w:val="00C06B23"/>
    <w:rsid w:val="00C06E79"/>
    <w:rsid w:val="00C071F5"/>
    <w:rsid w:val="00C07B0A"/>
    <w:rsid w:val="00C101A2"/>
    <w:rsid w:val="00C10B2F"/>
    <w:rsid w:val="00C116FA"/>
    <w:rsid w:val="00C11A4A"/>
    <w:rsid w:val="00C12F1C"/>
    <w:rsid w:val="00C13127"/>
    <w:rsid w:val="00C135AD"/>
    <w:rsid w:val="00C13749"/>
    <w:rsid w:val="00C138BF"/>
    <w:rsid w:val="00C139AE"/>
    <w:rsid w:val="00C1572A"/>
    <w:rsid w:val="00C16F71"/>
    <w:rsid w:val="00C17FB3"/>
    <w:rsid w:val="00C222BA"/>
    <w:rsid w:val="00C23AD3"/>
    <w:rsid w:val="00C24D5F"/>
    <w:rsid w:val="00C25421"/>
    <w:rsid w:val="00C25BEC"/>
    <w:rsid w:val="00C27DE7"/>
    <w:rsid w:val="00C30647"/>
    <w:rsid w:val="00C3098D"/>
    <w:rsid w:val="00C3101E"/>
    <w:rsid w:val="00C311D8"/>
    <w:rsid w:val="00C31D62"/>
    <w:rsid w:val="00C32033"/>
    <w:rsid w:val="00C33858"/>
    <w:rsid w:val="00C33AC5"/>
    <w:rsid w:val="00C35CE2"/>
    <w:rsid w:val="00C36099"/>
    <w:rsid w:val="00C37116"/>
    <w:rsid w:val="00C375E6"/>
    <w:rsid w:val="00C41327"/>
    <w:rsid w:val="00C414BE"/>
    <w:rsid w:val="00C44FD3"/>
    <w:rsid w:val="00C50111"/>
    <w:rsid w:val="00C50972"/>
    <w:rsid w:val="00C523CB"/>
    <w:rsid w:val="00C52795"/>
    <w:rsid w:val="00C53295"/>
    <w:rsid w:val="00C53D5F"/>
    <w:rsid w:val="00C54FF2"/>
    <w:rsid w:val="00C55B89"/>
    <w:rsid w:val="00C56CC0"/>
    <w:rsid w:val="00C57086"/>
    <w:rsid w:val="00C57182"/>
    <w:rsid w:val="00C571E4"/>
    <w:rsid w:val="00C5764B"/>
    <w:rsid w:val="00C57958"/>
    <w:rsid w:val="00C60A00"/>
    <w:rsid w:val="00C714D7"/>
    <w:rsid w:val="00C72160"/>
    <w:rsid w:val="00C7260C"/>
    <w:rsid w:val="00C7262E"/>
    <w:rsid w:val="00C73CF1"/>
    <w:rsid w:val="00C74236"/>
    <w:rsid w:val="00C754D3"/>
    <w:rsid w:val="00C75F01"/>
    <w:rsid w:val="00C76579"/>
    <w:rsid w:val="00C77855"/>
    <w:rsid w:val="00C807D0"/>
    <w:rsid w:val="00C808D1"/>
    <w:rsid w:val="00C81AB7"/>
    <w:rsid w:val="00C82859"/>
    <w:rsid w:val="00C847D6"/>
    <w:rsid w:val="00C84CB3"/>
    <w:rsid w:val="00C84EBA"/>
    <w:rsid w:val="00C85E44"/>
    <w:rsid w:val="00C86371"/>
    <w:rsid w:val="00C87545"/>
    <w:rsid w:val="00C875F1"/>
    <w:rsid w:val="00C8779B"/>
    <w:rsid w:val="00C87D10"/>
    <w:rsid w:val="00C912FA"/>
    <w:rsid w:val="00C91543"/>
    <w:rsid w:val="00C9183D"/>
    <w:rsid w:val="00C91D40"/>
    <w:rsid w:val="00C94F4F"/>
    <w:rsid w:val="00C954BF"/>
    <w:rsid w:val="00C95542"/>
    <w:rsid w:val="00C96D70"/>
    <w:rsid w:val="00C96DD4"/>
    <w:rsid w:val="00C978A3"/>
    <w:rsid w:val="00C97AA3"/>
    <w:rsid w:val="00C97ED9"/>
    <w:rsid w:val="00CA08BF"/>
    <w:rsid w:val="00CA1075"/>
    <w:rsid w:val="00CA207B"/>
    <w:rsid w:val="00CA23AE"/>
    <w:rsid w:val="00CA28E4"/>
    <w:rsid w:val="00CA2D0D"/>
    <w:rsid w:val="00CA3C89"/>
    <w:rsid w:val="00CA416C"/>
    <w:rsid w:val="00CA42C2"/>
    <w:rsid w:val="00CA42FC"/>
    <w:rsid w:val="00CA577A"/>
    <w:rsid w:val="00CA57E2"/>
    <w:rsid w:val="00CA5E22"/>
    <w:rsid w:val="00CA6BE2"/>
    <w:rsid w:val="00CB1437"/>
    <w:rsid w:val="00CB1E60"/>
    <w:rsid w:val="00CB3D64"/>
    <w:rsid w:val="00CB6C05"/>
    <w:rsid w:val="00CB7C3F"/>
    <w:rsid w:val="00CB7C85"/>
    <w:rsid w:val="00CC08FB"/>
    <w:rsid w:val="00CC238D"/>
    <w:rsid w:val="00CC2695"/>
    <w:rsid w:val="00CC549A"/>
    <w:rsid w:val="00CC5E5E"/>
    <w:rsid w:val="00CC61FB"/>
    <w:rsid w:val="00CC7F21"/>
    <w:rsid w:val="00CD0393"/>
    <w:rsid w:val="00CD13B8"/>
    <w:rsid w:val="00CD44F0"/>
    <w:rsid w:val="00CD4FF5"/>
    <w:rsid w:val="00CD68C1"/>
    <w:rsid w:val="00CD7864"/>
    <w:rsid w:val="00CE0A8C"/>
    <w:rsid w:val="00CE2123"/>
    <w:rsid w:val="00CE3717"/>
    <w:rsid w:val="00CE5D26"/>
    <w:rsid w:val="00CE694E"/>
    <w:rsid w:val="00CE774C"/>
    <w:rsid w:val="00CF1EBF"/>
    <w:rsid w:val="00CF24C0"/>
    <w:rsid w:val="00CF3D09"/>
    <w:rsid w:val="00CF41A1"/>
    <w:rsid w:val="00CF4EEB"/>
    <w:rsid w:val="00CF4F5B"/>
    <w:rsid w:val="00CF605B"/>
    <w:rsid w:val="00CF6328"/>
    <w:rsid w:val="00CF6F99"/>
    <w:rsid w:val="00CF6FA6"/>
    <w:rsid w:val="00CF75F7"/>
    <w:rsid w:val="00CF7B0D"/>
    <w:rsid w:val="00CF7EAE"/>
    <w:rsid w:val="00CF7F32"/>
    <w:rsid w:val="00D00BB9"/>
    <w:rsid w:val="00D0169D"/>
    <w:rsid w:val="00D02CFA"/>
    <w:rsid w:val="00D03285"/>
    <w:rsid w:val="00D047A8"/>
    <w:rsid w:val="00D05C2A"/>
    <w:rsid w:val="00D06833"/>
    <w:rsid w:val="00D06F57"/>
    <w:rsid w:val="00D074F8"/>
    <w:rsid w:val="00D079F3"/>
    <w:rsid w:val="00D07AD0"/>
    <w:rsid w:val="00D07F27"/>
    <w:rsid w:val="00D10474"/>
    <w:rsid w:val="00D112CC"/>
    <w:rsid w:val="00D11842"/>
    <w:rsid w:val="00D12689"/>
    <w:rsid w:val="00D1299D"/>
    <w:rsid w:val="00D1315C"/>
    <w:rsid w:val="00D1397A"/>
    <w:rsid w:val="00D13C24"/>
    <w:rsid w:val="00D13DF6"/>
    <w:rsid w:val="00D140AF"/>
    <w:rsid w:val="00D164C3"/>
    <w:rsid w:val="00D20C83"/>
    <w:rsid w:val="00D20E13"/>
    <w:rsid w:val="00D2226F"/>
    <w:rsid w:val="00D224C9"/>
    <w:rsid w:val="00D22BD4"/>
    <w:rsid w:val="00D22DC4"/>
    <w:rsid w:val="00D230BA"/>
    <w:rsid w:val="00D2313F"/>
    <w:rsid w:val="00D23198"/>
    <w:rsid w:val="00D23804"/>
    <w:rsid w:val="00D23988"/>
    <w:rsid w:val="00D263B6"/>
    <w:rsid w:val="00D26949"/>
    <w:rsid w:val="00D26E8B"/>
    <w:rsid w:val="00D30B21"/>
    <w:rsid w:val="00D314F0"/>
    <w:rsid w:val="00D33210"/>
    <w:rsid w:val="00D33569"/>
    <w:rsid w:val="00D33D34"/>
    <w:rsid w:val="00D34794"/>
    <w:rsid w:val="00D34DE8"/>
    <w:rsid w:val="00D35636"/>
    <w:rsid w:val="00D36437"/>
    <w:rsid w:val="00D3648A"/>
    <w:rsid w:val="00D364C7"/>
    <w:rsid w:val="00D365AD"/>
    <w:rsid w:val="00D370DA"/>
    <w:rsid w:val="00D40561"/>
    <w:rsid w:val="00D40799"/>
    <w:rsid w:val="00D40824"/>
    <w:rsid w:val="00D421CF"/>
    <w:rsid w:val="00D44052"/>
    <w:rsid w:val="00D44A4E"/>
    <w:rsid w:val="00D44FFD"/>
    <w:rsid w:val="00D45059"/>
    <w:rsid w:val="00D45321"/>
    <w:rsid w:val="00D4743A"/>
    <w:rsid w:val="00D47A05"/>
    <w:rsid w:val="00D51B79"/>
    <w:rsid w:val="00D55414"/>
    <w:rsid w:val="00D572C6"/>
    <w:rsid w:val="00D57EC1"/>
    <w:rsid w:val="00D60F38"/>
    <w:rsid w:val="00D612E1"/>
    <w:rsid w:val="00D615EE"/>
    <w:rsid w:val="00D62E77"/>
    <w:rsid w:val="00D63326"/>
    <w:rsid w:val="00D635ED"/>
    <w:rsid w:val="00D64BED"/>
    <w:rsid w:val="00D65808"/>
    <w:rsid w:val="00D661E8"/>
    <w:rsid w:val="00D66472"/>
    <w:rsid w:val="00D671A5"/>
    <w:rsid w:val="00D70CB5"/>
    <w:rsid w:val="00D71215"/>
    <w:rsid w:val="00D727A7"/>
    <w:rsid w:val="00D73659"/>
    <w:rsid w:val="00D740B5"/>
    <w:rsid w:val="00D74CCB"/>
    <w:rsid w:val="00D760FA"/>
    <w:rsid w:val="00D77667"/>
    <w:rsid w:val="00D80EB8"/>
    <w:rsid w:val="00D821B4"/>
    <w:rsid w:val="00D827BA"/>
    <w:rsid w:val="00D8289F"/>
    <w:rsid w:val="00D839E3"/>
    <w:rsid w:val="00D83DE8"/>
    <w:rsid w:val="00D847B3"/>
    <w:rsid w:val="00D84DDD"/>
    <w:rsid w:val="00D857B1"/>
    <w:rsid w:val="00D85AAD"/>
    <w:rsid w:val="00D86A59"/>
    <w:rsid w:val="00D90479"/>
    <w:rsid w:val="00D90C26"/>
    <w:rsid w:val="00D90C87"/>
    <w:rsid w:val="00D93CEE"/>
    <w:rsid w:val="00D93FA8"/>
    <w:rsid w:val="00D94F4E"/>
    <w:rsid w:val="00D96B40"/>
    <w:rsid w:val="00D96F62"/>
    <w:rsid w:val="00D97CED"/>
    <w:rsid w:val="00DA1148"/>
    <w:rsid w:val="00DA1A7D"/>
    <w:rsid w:val="00DA1D5F"/>
    <w:rsid w:val="00DA21AF"/>
    <w:rsid w:val="00DA4692"/>
    <w:rsid w:val="00DA4778"/>
    <w:rsid w:val="00DA5590"/>
    <w:rsid w:val="00DA55AA"/>
    <w:rsid w:val="00DA5707"/>
    <w:rsid w:val="00DA6CFE"/>
    <w:rsid w:val="00DA7027"/>
    <w:rsid w:val="00DA76DD"/>
    <w:rsid w:val="00DB00E7"/>
    <w:rsid w:val="00DB1FF0"/>
    <w:rsid w:val="00DB2AEB"/>
    <w:rsid w:val="00DB3B09"/>
    <w:rsid w:val="00DB4D54"/>
    <w:rsid w:val="00DB63A8"/>
    <w:rsid w:val="00DB6954"/>
    <w:rsid w:val="00DB6DEF"/>
    <w:rsid w:val="00DB770A"/>
    <w:rsid w:val="00DC0ABA"/>
    <w:rsid w:val="00DC1693"/>
    <w:rsid w:val="00DC23CD"/>
    <w:rsid w:val="00DC2781"/>
    <w:rsid w:val="00DC3005"/>
    <w:rsid w:val="00DC38B1"/>
    <w:rsid w:val="00DC4945"/>
    <w:rsid w:val="00DC5535"/>
    <w:rsid w:val="00DC55F0"/>
    <w:rsid w:val="00DC56E1"/>
    <w:rsid w:val="00DC60B6"/>
    <w:rsid w:val="00DC664E"/>
    <w:rsid w:val="00DC7FB3"/>
    <w:rsid w:val="00DD2163"/>
    <w:rsid w:val="00DD3421"/>
    <w:rsid w:val="00DD3AB5"/>
    <w:rsid w:val="00DD4220"/>
    <w:rsid w:val="00DD5C8A"/>
    <w:rsid w:val="00DD64B2"/>
    <w:rsid w:val="00DD6C58"/>
    <w:rsid w:val="00DD73F9"/>
    <w:rsid w:val="00DD7807"/>
    <w:rsid w:val="00DE03FE"/>
    <w:rsid w:val="00DE0E6D"/>
    <w:rsid w:val="00DE35F4"/>
    <w:rsid w:val="00DE4589"/>
    <w:rsid w:val="00DE471D"/>
    <w:rsid w:val="00DE796A"/>
    <w:rsid w:val="00DE7F06"/>
    <w:rsid w:val="00DF0635"/>
    <w:rsid w:val="00DF0EE6"/>
    <w:rsid w:val="00DF11B2"/>
    <w:rsid w:val="00DF11F2"/>
    <w:rsid w:val="00DF1994"/>
    <w:rsid w:val="00DF23DC"/>
    <w:rsid w:val="00DF2FA2"/>
    <w:rsid w:val="00DF317D"/>
    <w:rsid w:val="00DF4D81"/>
    <w:rsid w:val="00DF4FB1"/>
    <w:rsid w:val="00DF650E"/>
    <w:rsid w:val="00DF69B3"/>
    <w:rsid w:val="00DF73AE"/>
    <w:rsid w:val="00DF7982"/>
    <w:rsid w:val="00E01285"/>
    <w:rsid w:val="00E0303A"/>
    <w:rsid w:val="00E032C8"/>
    <w:rsid w:val="00E03A57"/>
    <w:rsid w:val="00E0461D"/>
    <w:rsid w:val="00E05166"/>
    <w:rsid w:val="00E0524E"/>
    <w:rsid w:val="00E05845"/>
    <w:rsid w:val="00E05C5D"/>
    <w:rsid w:val="00E064B7"/>
    <w:rsid w:val="00E06EBD"/>
    <w:rsid w:val="00E070BE"/>
    <w:rsid w:val="00E1038A"/>
    <w:rsid w:val="00E11B2B"/>
    <w:rsid w:val="00E11DA1"/>
    <w:rsid w:val="00E137CB"/>
    <w:rsid w:val="00E13F8A"/>
    <w:rsid w:val="00E141C1"/>
    <w:rsid w:val="00E143EB"/>
    <w:rsid w:val="00E16942"/>
    <w:rsid w:val="00E16EA5"/>
    <w:rsid w:val="00E20499"/>
    <w:rsid w:val="00E2054C"/>
    <w:rsid w:val="00E20ACB"/>
    <w:rsid w:val="00E21F0E"/>
    <w:rsid w:val="00E24DAD"/>
    <w:rsid w:val="00E25CD6"/>
    <w:rsid w:val="00E302A3"/>
    <w:rsid w:val="00E30D1E"/>
    <w:rsid w:val="00E31339"/>
    <w:rsid w:val="00E32772"/>
    <w:rsid w:val="00E32AF8"/>
    <w:rsid w:val="00E32E99"/>
    <w:rsid w:val="00E3397A"/>
    <w:rsid w:val="00E36A64"/>
    <w:rsid w:val="00E36DDC"/>
    <w:rsid w:val="00E374B2"/>
    <w:rsid w:val="00E406EB"/>
    <w:rsid w:val="00E41E93"/>
    <w:rsid w:val="00E441F1"/>
    <w:rsid w:val="00E47C8E"/>
    <w:rsid w:val="00E506F0"/>
    <w:rsid w:val="00E5225A"/>
    <w:rsid w:val="00E52942"/>
    <w:rsid w:val="00E54BE8"/>
    <w:rsid w:val="00E553C2"/>
    <w:rsid w:val="00E56D16"/>
    <w:rsid w:val="00E578E8"/>
    <w:rsid w:val="00E60510"/>
    <w:rsid w:val="00E60DEE"/>
    <w:rsid w:val="00E61E89"/>
    <w:rsid w:val="00E63560"/>
    <w:rsid w:val="00E63EE0"/>
    <w:rsid w:val="00E64326"/>
    <w:rsid w:val="00E647DD"/>
    <w:rsid w:val="00E65539"/>
    <w:rsid w:val="00E66DF6"/>
    <w:rsid w:val="00E705A4"/>
    <w:rsid w:val="00E708AD"/>
    <w:rsid w:val="00E70BF5"/>
    <w:rsid w:val="00E73623"/>
    <w:rsid w:val="00E74672"/>
    <w:rsid w:val="00E74C6F"/>
    <w:rsid w:val="00E76029"/>
    <w:rsid w:val="00E77727"/>
    <w:rsid w:val="00E80604"/>
    <w:rsid w:val="00E8083B"/>
    <w:rsid w:val="00E817D0"/>
    <w:rsid w:val="00E83928"/>
    <w:rsid w:val="00E840C1"/>
    <w:rsid w:val="00E8414A"/>
    <w:rsid w:val="00E84710"/>
    <w:rsid w:val="00E847D6"/>
    <w:rsid w:val="00E863EF"/>
    <w:rsid w:val="00E86D9B"/>
    <w:rsid w:val="00E92555"/>
    <w:rsid w:val="00E93AF0"/>
    <w:rsid w:val="00E95906"/>
    <w:rsid w:val="00E9685E"/>
    <w:rsid w:val="00E97A45"/>
    <w:rsid w:val="00E97B05"/>
    <w:rsid w:val="00EA050A"/>
    <w:rsid w:val="00EA0CC7"/>
    <w:rsid w:val="00EA22F8"/>
    <w:rsid w:val="00EA27D0"/>
    <w:rsid w:val="00EA2916"/>
    <w:rsid w:val="00EA2D49"/>
    <w:rsid w:val="00EA3BDE"/>
    <w:rsid w:val="00EA45F8"/>
    <w:rsid w:val="00EA4738"/>
    <w:rsid w:val="00EA48B5"/>
    <w:rsid w:val="00EA4A38"/>
    <w:rsid w:val="00EA56D6"/>
    <w:rsid w:val="00EA56F3"/>
    <w:rsid w:val="00EA5DE5"/>
    <w:rsid w:val="00EA6B93"/>
    <w:rsid w:val="00EA7C9F"/>
    <w:rsid w:val="00EA7E4B"/>
    <w:rsid w:val="00EB1CD3"/>
    <w:rsid w:val="00EB2E02"/>
    <w:rsid w:val="00EB498C"/>
    <w:rsid w:val="00EB520A"/>
    <w:rsid w:val="00EB69B8"/>
    <w:rsid w:val="00EB6A9E"/>
    <w:rsid w:val="00EB7E57"/>
    <w:rsid w:val="00EC04B5"/>
    <w:rsid w:val="00EC338F"/>
    <w:rsid w:val="00EC3C50"/>
    <w:rsid w:val="00EC57F6"/>
    <w:rsid w:val="00EC67AC"/>
    <w:rsid w:val="00EC7595"/>
    <w:rsid w:val="00EC7C51"/>
    <w:rsid w:val="00ED3176"/>
    <w:rsid w:val="00ED5D39"/>
    <w:rsid w:val="00ED6544"/>
    <w:rsid w:val="00ED6BE8"/>
    <w:rsid w:val="00ED6EE8"/>
    <w:rsid w:val="00EE00E8"/>
    <w:rsid w:val="00EE034D"/>
    <w:rsid w:val="00EE0B8C"/>
    <w:rsid w:val="00EE105F"/>
    <w:rsid w:val="00EE2077"/>
    <w:rsid w:val="00EE2308"/>
    <w:rsid w:val="00EE5D08"/>
    <w:rsid w:val="00EE67C1"/>
    <w:rsid w:val="00EE7AD2"/>
    <w:rsid w:val="00EF08A5"/>
    <w:rsid w:val="00EF0B93"/>
    <w:rsid w:val="00EF1780"/>
    <w:rsid w:val="00EF2125"/>
    <w:rsid w:val="00EF25C5"/>
    <w:rsid w:val="00EF2C90"/>
    <w:rsid w:val="00EF3CE9"/>
    <w:rsid w:val="00EF696F"/>
    <w:rsid w:val="00F000D3"/>
    <w:rsid w:val="00F002BC"/>
    <w:rsid w:val="00F01F61"/>
    <w:rsid w:val="00F0275B"/>
    <w:rsid w:val="00F0277F"/>
    <w:rsid w:val="00F0494E"/>
    <w:rsid w:val="00F0496A"/>
    <w:rsid w:val="00F06AF8"/>
    <w:rsid w:val="00F101D3"/>
    <w:rsid w:val="00F10B9E"/>
    <w:rsid w:val="00F11F1E"/>
    <w:rsid w:val="00F15971"/>
    <w:rsid w:val="00F17875"/>
    <w:rsid w:val="00F17AAC"/>
    <w:rsid w:val="00F17F05"/>
    <w:rsid w:val="00F20191"/>
    <w:rsid w:val="00F20719"/>
    <w:rsid w:val="00F22083"/>
    <w:rsid w:val="00F223A9"/>
    <w:rsid w:val="00F225C4"/>
    <w:rsid w:val="00F23451"/>
    <w:rsid w:val="00F253B7"/>
    <w:rsid w:val="00F253E8"/>
    <w:rsid w:val="00F261A1"/>
    <w:rsid w:val="00F265EF"/>
    <w:rsid w:val="00F26929"/>
    <w:rsid w:val="00F26AB9"/>
    <w:rsid w:val="00F26FDE"/>
    <w:rsid w:val="00F27282"/>
    <w:rsid w:val="00F31097"/>
    <w:rsid w:val="00F31B23"/>
    <w:rsid w:val="00F32730"/>
    <w:rsid w:val="00F32C47"/>
    <w:rsid w:val="00F33741"/>
    <w:rsid w:val="00F353CC"/>
    <w:rsid w:val="00F35C28"/>
    <w:rsid w:val="00F35EAC"/>
    <w:rsid w:val="00F3780B"/>
    <w:rsid w:val="00F37FA1"/>
    <w:rsid w:val="00F41E03"/>
    <w:rsid w:val="00F42C6F"/>
    <w:rsid w:val="00F436B0"/>
    <w:rsid w:val="00F45223"/>
    <w:rsid w:val="00F4689B"/>
    <w:rsid w:val="00F475D8"/>
    <w:rsid w:val="00F47DA4"/>
    <w:rsid w:val="00F505EC"/>
    <w:rsid w:val="00F5133C"/>
    <w:rsid w:val="00F52026"/>
    <w:rsid w:val="00F536D9"/>
    <w:rsid w:val="00F555E6"/>
    <w:rsid w:val="00F55865"/>
    <w:rsid w:val="00F56F68"/>
    <w:rsid w:val="00F5795E"/>
    <w:rsid w:val="00F57CDC"/>
    <w:rsid w:val="00F57F57"/>
    <w:rsid w:val="00F57F86"/>
    <w:rsid w:val="00F600BA"/>
    <w:rsid w:val="00F612E0"/>
    <w:rsid w:val="00F62312"/>
    <w:rsid w:val="00F64423"/>
    <w:rsid w:val="00F6442A"/>
    <w:rsid w:val="00F64A85"/>
    <w:rsid w:val="00F64D6E"/>
    <w:rsid w:val="00F64EA2"/>
    <w:rsid w:val="00F650C0"/>
    <w:rsid w:val="00F66827"/>
    <w:rsid w:val="00F66EB0"/>
    <w:rsid w:val="00F70FDF"/>
    <w:rsid w:val="00F7130C"/>
    <w:rsid w:val="00F715E5"/>
    <w:rsid w:val="00F71F17"/>
    <w:rsid w:val="00F720A8"/>
    <w:rsid w:val="00F724E0"/>
    <w:rsid w:val="00F73F9D"/>
    <w:rsid w:val="00F742B1"/>
    <w:rsid w:val="00F74F5D"/>
    <w:rsid w:val="00F76F2D"/>
    <w:rsid w:val="00F83426"/>
    <w:rsid w:val="00F84AEB"/>
    <w:rsid w:val="00F853C6"/>
    <w:rsid w:val="00F85FD8"/>
    <w:rsid w:val="00F86E23"/>
    <w:rsid w:val="00F8718B"/>
    <w:rsid w:val="00F91833"/>
    <w:rsid w:val="00F92898"/>
    <w:rsid w:val="00F934CC"/>
    <w:rsid w:val="00F93DEA"/>
    <w:rsid w:val="00F952AA"/>
    <w:rsid w:val="00F958CC"/>
    <w:rsid w:val="00F95986"/>
    <w:rsid w:val="00F961C7"/>
    <w:rsid w:val="00F9661F"/>
    <w:rsid w:val="00F96CA2"/>
    <w:rsid w:val="00F96D90"/>
    <w:rsid w:val="00F97287"/>
    <w:rsid w:val="00FA012D"/>
    <w:rsid w:val="00FA1505"/>
    <w:rsid w:val="00FA1F1A"/>
    <w:rsid w:val="00FA3711"/>
    <w:rsid w:val="00FA4A45"/>
    <w:rsid w:val="00FA5791"/>
    <w:rsid w:val="00FA5903"/>
    <w:rsid w:val="00FA6EEA"/>
    <w:rsid w:val="00FB0494"/>
    <w:rsid w:val="00FB07FE"/>
    <w:rsid w:val="00FB156D"/>
    <w:rsid w:val="00FB222B"/>
    <w:rsid w:val="00FB2342"/>
    <w:rsid w:val="00FB2CFC"/>
    <w:rsid w:val="00FB3295"/>
    <w:rsid w:val="00FB3BDD"/>
    <w:rsid w:val="00FB4171"/>
    <w:rsid w:val="00FB5564"/>
    <w:rsid w:val="00FB589E"/>
    <w:rsid w:val="00FB5985"/>
    <w:rsid w:val="00FB62EF"/>
    <w:rsid w:val="00FC07EA"/>
    <w:rsid w:val="00FC0C9B"/>
    <w:rsid w:val="00FC16C2"/>
    <w:rsid w:val="00FC2A59"/>
    <w:rsid w:val="00FC396E"/>
    <w:rsid w:val="00FC4FCB"/>
    <w:rsid w:val="00FC53E9"/>
    <w:rsid w:val="00FC669B"/>
    <w:rsid w:val="00FC6B6B"/>
    <w:rsid w:val="00FC70C7"/>
    <w:rsid w:val="00FD2B86"/>
    <w:rsid w:val="00FD483F"/>
    <w:rsid w:val="00FD65A3"/>
    <w:rsid w:val="00FD6721"/>
    <w:rsid w:val="00FD6EE0"/>
    <w:rsid w:val="00FD6FB7"/>
    <w:rsid w:val="00FD78BD"/>
    <w:rsid w:val="00FE0E76"/>
    <w:rsid w:val="00FE2443"/>
    <w:rsid w:val="00FE2664"/>
    <w:rsid w:val="00FE2974"/>
    <w:rsid w:val="00FE32C2"/>
    <w:rsid w:val="00FE32D3"/>
    <w:rsid w:val="00FE38B9"/>
    <w:rsid w:val="00FE399C"/>
    <w:rsid w:val="00FE3E30"/>
    <w:rsid w:val="00FE40C9"/>
    <w:rsid w:val="00FE7236"/>
    <w:rsid w:val="00FF05F4"/>
    <w:rsid w:val="00FF2118"/>
    <w:rsid w:val="00FF276E"/>
    <w:rsid w:val="00FF356E"/>
    <w:rsid w:val="00FF35CC"/>
    <w:rsid w:val="00FF42D5"/>
    <w:rsid w:val="00FF519E"/>
    <w:rsid w:val="00FF5DD5"/>
    <w:rsid w:val="00FF6AE4"/>
    <w:rsid w:val="00FF6ECB"/>
    <w:rsid w:val="00FF75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5279E2-CEA5-4BFB-9DC0-2D231D9C8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7B7859"/>
    <w:pPr>
      <w:spacing w:line="260" w:lineRule="atLeast"/>
      <w:jc w:val="both"/>
    </w:pPr>
    <w:rPr>
      <w:rFonts w:ascii="Arial" w:hAnsi="Arial" w:cstheme="minorBidi"/>
      <w:lang w:eastAsia="en-US"/>
    </w:rPr>
  </w:style>
  <w:style w:type="paragraph" w:styleId="Naslov1">
    <w:name w:val="heading 1"/>
    <w:basedOn w:val="Navaden"/>
    <w:next w:val="Navaden"/>
    <w:link w:val="Naslov1Znak"/>
    <w:autoRedefine/>
    <w:qFormat/>
    <w:rsid w:val="007B7859"/>
    <w:pPr>
      <w:keepNext/>
      <w:numPr>
        <w:numId w:val="2"/>
      </w:numPr>
      <w:outlineLvl w:val="0"/>
    </w:pPr>
  </w:style>
  <w:style w:type="paragraph" w:styleId="Naslov2">
    <w:name w:val="heading 2"/>
    <w:basedOn w:val="Navaden"/>
    <w:next w:val="Navaden"/>
    <w:link w:val="Naslov2Znak"/>
    <w:autoRedefine/>
    <w:qFormat/>
    <w:rsid w:val="007B7859"/>
    <w:pPr>
      <w:keepNext/>
      <w:numPr>
        <w:ilvl w:val="1"/>
        <w:numId w:val="2"/>
      </w:numPr>
      <w:outlineLvl w:val="1"/>
    </w:pPr>
  </w:style>
  <w:style w:type="paragraph" w:styleId="Naslov3">
    <w:name w:val="heading 3"/>
    <w:basedOn w:val="Navaden"/>
    <w:next w:val="Navaden"/>
    <w:link w:val="Naslov3Znak"/>
    <w:autoRedefine/>
    <w:qFormat/>
    <w:rsid w:val="007B7859"/>
    <w:pPr>
      <w:keepNext/>
      <w:numPr>
        <w:ilvl w:val="2"/>
        <w:numId w:val="2"/>
      </w:numPr>
      <w:outlineLvl w:val="2"/>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Izrek1">
    <w:name w:val="Izrek 1."/>
    <w:basedOn w:val="Navaden"/>
    <w:qFormat/>
    <w:rsid w:val="007B7859"/>
    <w:pPr>
      <w:numPr>
        <w:numId w:val="1"/>
      </w:numPr>
    </w:pPr>
    <w:rPr>
      <w:rFonts w:cs="Arial"/>
    </w:rPr>
  </w:style>
  <w:style w:type="paragraph" w:customStyle="1" w:styleId="Izrek11">
    <w:name w:val="Izrek 1.1"/>
    <w:basedOn w:val="Navaden"/>
    <w:qFormat/>
    <w:rsid w:val="007B7859"/>
    <w:pPr>
      <w:numPr>
        <w:ilvl w:val="1"/>
        <w:numId w:val="1"/>
      </w:numPr>
    </w:pPr>
  </w:style>
  <w:style w:type="paragraph" w:customStyle="1" w:styleId="Izrek11a">
    <w:name w:val="Izrek 1.1.a"/>
    <w:basedOn w:val="Izrek11"/>
    <w:qFormat/>
    <w:rsid w:val="007B7859"/>
    <w:pPr>
      <w:numPr>
        <w:ilvl w:val="2"/>
      </w:numPr>
    </w:pPr>
  </w:style>
  <w:style w:type="paragraph" w:styleId="Naslov">
    <w:name w:val="Title"/>
    <w:basedOn w:val="Navaden"/>
    <w:link w:val="NaslovZnak"/>
    <w:qFormat/>
    <w:rsid w:val="007B7859"/>
    <w:pPr>
      <w:jc w:val="center"/>
    </w:pPr>
    <w:rPr>
      <w:b/>
      <w:spacing w:val="80"/>
    </w:rPr>
  </w:style>
  <w:style w:type="character" w:customStyle="1" w:styleId="NaslovZnak">
    <w:name w:val="Naslov Znak"/>
    <w:basedOn w:val="Privzetapisavaodstavka"/>
    <w:link w:val="Naslov"/>
    <w:rsid w:val="007B7859"/>
    <w:rPr>
      <w:rFonts w:ascii="Arial" w:hAnsi="Arial" w:cstheme="minorBidi"/>
      <w:b/>
      <w:spacing w:val="80"/>
      <w:lang w:eastAsia="en-US"/>
    </w:rPr>
  </w:style>
  <w:style w:type="paragraph" w:customStyle="1" w:styleId="Natevanje123">
    <w:name w:val="Naštevanje 1. 2. 3."/>
    <w:basedOn w:val="Navaden"/>
    <w:next w:val="Navaden"/>
    <w:autoRedefine/>
    <w:qFormat/>
    <w:rsid w:val="007B7859"/>
    <w:pPr>
      <w:numPr>
        <w:numId w:val="3"/>
      </w:numPr>
      <w:tabs>
        <w:tab w:val="left" w:pos="567"/>
      </w:tabs>
    </w:pPr>
  </w:style>
  <w:style w:type="character" w:customStyle="1" w:styleId="Naslov1Znak">
    <w:name w:val="Naslov 1 Znak"/>
    <w:basedOn w:val="Privzetapisavaodstavka"/>
    <w:link w:val="Naslov1"/>
    <w:rsid w:val="007B7859"/>
    <w:rPr>
      <w:rFonts w:ascii="Arial" w:hAnsi="Arial" w:cstheme="minorBidi"/>
      <w:lang w:eastAsia="en-US"/>
    </w:rPr>
  </w:style>
  <w:style w:type="character" w:customStyle="1" w:styleId="Naslov2Znak">
    <w:name w:val="Naslov 2 Znak"/>
    <w:basedOn w:val="Privzetapisavaodstavka"/>
    <w:link w:val="Naslov2"/>
    <w:rsid w:val="007B7859"/>
    <w:rPr>
      <w:rFonts w:ascii="Arial" w:hAnsi="Arial" w:cstheme="minorBidi"/>
      <w:lang w:eastAsia="en-US"/>
    </w:rPr>
  </w:style>
  <w:style w:type="character" w:customStyle="1" w:styleId="Naslov3Znak">
    <w:name w:val="Naslov 3 Znak"/>
    <w:basedOn w:val="Privzetapisavaodstavka"/>
    <w:link w:val="Naslov3"/>
    <w:rsid w:val="007B7859"/>
    <w:rPr>
      <w:rFonts w:ascii="Arial" w:hAnsi="Arial" w:cstheme="minorBidi"/>
      <w:b/>
      <w:lang w:eastAsia="en-US"/>
    </w:rPr>
  </w:style>
  <w:style w:type="paragraph" w:customStyle="1" w:styleId="NatevanjeABC">
    <w:name w:val="Naštevanje A. B. C."/>
    <w:basedOn w:val="Navaden"/>
    <w:next w:val="Navaden"/>
    <w:autoRedefine/>
    <w:qFormat/>
    <w:rsid w:val="007B7859"/>
    <w:pPr>
      <w:numPr>
        <w:numId w:val="4"/>
      </w:numPr>
      <w:tabs>
        <w:tab w:val="left" w:pos="567"/>
      </w:tabs>
    </w:pPr>
  </w:style>
  <w:style w:type="paragraph" w:customStyle="1" w:styleId="NatevanjeIIIIII">
    <w:name w:val="Naštevanje I. II. III."/>
    <w:basedOn w:val="Navaden"/>
    <w:next w:val="Navaden"/>
    <w:autoRedefine/>
    <w:rsid w:val="007B7859"/>
    <w:pPr>
      <w:numPr>
        <w:numId w:val="5"/>
      </w:numPr>
      <w:tabs>
        <w:tab w:val="left" w:pos="567"/>
      </w:tabs>
    </w:pPr>
  </w:style>
  <w:style w:type="paragraph" w:customStyle="1" w:styleId="Obrazloitev1">
    <w:name w:val="Obrazložitev (1)"/>
    <w:basedOn w:val="Naslov1"/>
    <w:qFormat/>
    <w:rsid w:val="007B7859"/>
    <w:pPr>
      <w:keepNext w:val="0"/>
      <w:widowControl w:val="0"/>
      <w:numPr>
        <w:numId w:val="6"/>
      </w:numPr>
      <w:spacing w:line="260" w:lineRule="exact"/>
    </w:pPr>
    <w:rPr>
      <w:rFonts w:cs="Times New Roman"/>
      <w:b/>
      <w:lang w:eastAsia="sl-SI"/>
    </w:rPr>
  </w:style>
  <w:style w:type="paragraph" w:customStyle="1" w:styleId="Obrazloitev10">
    <w:name w:val="Obrazložitev 1."/>
    <w:basedOn w:val="Obrazloitev1"/>
    <w:qFormat/>
    <w:rsid w:val="007B7859"/>
    <w:pPr>
      <w:numPr>
        <w:numId w:val="7"/>
      </w:numPr>
    </w:pPr>
  </w:style>
  <w:style w:type="paragraph" w:customStyle="1" w:styleId="Obrazloitev11">
    <w:name w:val="Obrazložitev 1.1"/>
    <w:basedOn w:val="Obrazloitev10"/>
    <w:qFormat/>
    <w:rsid w:val="007B7859"/>
    <w:pPr>
      <w:numPr>
        <w:ilvl w:val="1"/>
      </w:numPr>
    </w:pPr>
  </w:style>
  <w:style w:type="paragraph" w:customStyle="1" w:styleId="Obrazloitev11a">
    <w:name w:val="Obrazložitev 1.1.a"/>
    <w:basedOn w:val="Obrazloitev11"/>
    <w:qFormat/>
    <w:rsid w:val="007B7859"/>
    <w:pPr>
      <w:numPr>
        <w:ilvl w:val="2"/>
      </w:numPr>
    </w:pPr>
  </w:style>
  <w:style w:type="paragraph" w:customStyle="1" w:styleId="Zamik1">
    <w:name w:val="Zamik1"/>
    <w:basedOn w:val="Navaden"/>
    <w:link w:val="Zamik1Znak"/>
    <w:autoRedefine/>
    <w:qFormat/>
    <w:rsid w:val="007B7859"/>
    <w:pPr>
      <w:numPr>
        <w:numId w:val="8"/>
      </w:numPr>
      <w:spacing w:line="260" w:lineRule="exact"/>
    </w:pPr>
  </w:style>
  <w:style w:type="character" w:customStyle="1" w:styleId="Zamik1Znak">
    <w:name w:val="Zamik1 Znak"/>
    <w:link w:val="Zamik1"/>
    <w:rsid w:val="007B7859"/>
    <w:rPr>
      <w:rFonts w:ascii="Arial" w:hAnsi="Arial" w:cstheme="minorBidi"/>
      <w:lang w:eastAsia="en-US"/>
    </w:rPr>
  </w:style>
  <w:style w:type="paragraph" w:styleId="Besedilooblaka">
    <w:name w:val="Balloon Text"/>
    <w:basedOn w:val="Navaden"/>
    <w:link w:val="BesedilooblakaZnak"/>
    <w:uiPriority w:val="99"/>
    <w:semiHidden/>
    <w:unhideWhenUsed/>
    <w:rsid w:val="000B0A29"/>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B0A2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88725">
      <w:bodyDiv w:val="1"/>
      <w:marLeft w:val="0"/>
      <w:marRight w:val="0"/>
      <w:marTop w:val="0"/>
      <w:marBottom w:val="0"/>
      <w:divBdr>
        <w:top w:val="none" w:sz="0" w:space="0" w:color="auto"/>
        <w:left w:val="none" w:sz="0" w:space="0" w:color="auto"/>
        <w:bottom w:val="none" w:sz="0" w:space="0" w:color="auto"/>
        <w:right w:val="none" w:sz="0" w:space="0" w:color="auto"/>
      </w:divBdr>
    </w:div>
    <w:div w:id="112215737">
      <w:bodyDiv w:val="1"/>
      <w:marLeft w:val="0"/>
      <w:marRight w:val="0"/>
      <w:marTop w:val="0"/>
      <w:marBottom w:val="0"/>
      <w:divBdr>
        <w:top w:val="none" w:sz="0" w:space="0" w:color="auto"/>
        <w:left w:val="none" w:sz="0" w:space="0" w:color="auto"/>
        <w:bottom w:val="none" w:sz="0" w:space="0" w:color="auto"/>
        <w:right w:val="none" w:sz="0" w:space="0" w:color="auto"/>
      </w:divBdr>
    </w:div>
    <w:div w:id="185600898">
      <w:bodyDiv w:val="1"/>
      <w:marLeft w:val="0"/>
      <w:marRight w:val="0"/>
      <w:marTop w:val="0"/>
      <w:marBottom w:val="0"/>
      <w:divBdr>
        <w:top w:val="none" w:sz="0" w:space="0" w:color="auto"/>
        <w:left w:val="none" w:sz="0" w:space="0" w:color="auto"/>
        <w:bottom w:val="none" w:sz="0" w:space="0" w:color="auto"/>
        <w:right w:val="none" w:sz="0" w:space="0" w:color="auto"/>
      </w:divBdr>
    </w:div>
    <w:div w:id="218446210">
      <w:bodyDiv w:val="1"/>
      <w:marLeft w:val="0"/>
      <w:marRight w:val="0"/>
      <w:marTop w:val="0"/>
      <w:marBottom w:val="0"/>
      <w:divBdr>
        <w:top w:val="none" w:sz="0" w:space="0" w:color="auto"/>
        <w:left w:val="none" w:sz="0" w:space="0" w:color="auto"/>
        <w:bottom w:val="none" w:sz="0" w:space="0" w:color="auto"/>
        <w:right w:val="none" w:sz="0" w:space="0" w:color="auto"/>
      </w:divBdr>
    </w:div>
    <w:div w:id="275451804">
      <w:bodyDiv w:val="1"/>
      <w:marLeft w:val="0"/>
      <w:marRight w:val="0"/>
      <w:marTop w:val="0"/>
      <w:marBottom w:val="0"/>
      <w:divBdr>
        <w:top w:val="none" w:sz="0" w:space="0" w:color="auto"/>
        <w:left w:val="none" w:sz="0" w:space="0" w:color="auto"/>
        <w:bottom w:val="none" w:sz="0" w:space="0" w:color="auto"/>
        <w:right w:val="none" w:sz="0" w:space="0" w:color="auto"/>
      </w:divBdr>
    </w:div>
    <w:div w:id="321931869">
      <w:bodyDiv w:val="1"/>
      <w:marLeft w:val="0"/>
      <w:marRight w:val="0"/>
      <w:marTop w:val="0"/>
      <w:marBottom w:val="0"/>
      <w:divBdr>
        <w:top w:val="none" w:sz="0" w:space="0" w:color="auto"/>
        <w:left w:val="none" w:sz="0" w:space="0" w:color="auto"/>
        <w:bottom w:val="none" w:sz="0" w:space="0" w:color="auto"/>
        <w:right w:val="none" w:sz="0" w:space="0" w:color="auto"/>
      </w:divBdr>
    </w:div>
    <w:div w:id="360013295">
      <w:bodyDiv w:val="1"/>
      <w:marLeft w:val="0"/>
      <w:marRight w:val="0"/>
      <w:marTop w:val="0"/>
      <w:marBottom w:val="0"/>
      <w:divBdr>
        <w:top w:val="none" w:sz="0" w:space="0" w:color="auto"/>
        <w:left w:val="none" w:sz="0" w:space="0" w:color="auto"/>
        <w:bottom w:val="none" w:sz="0" w:space="0" w:color="auto"/>
        <w:right w:val="none" w:sz="0" w:space="0" w:color="auto"/>
      </w:divBdr>
    </w:div>
    <w:div w:id="387462580">
      <w:bodyDiv w:val="1"/>
      <w:marLeft w:val="0"/>
      <w:marRight w:val="0"/>
      <w:marTop w:val="0"/>
      <w:marBottom w:val="0"/>
      <w:divBdr>
        <w:top w:val="none" w:sz="0" w:space="0" w:color="auto"/>
        <w:left w:val="none" w:sz="0" w:space="0" w:color="auto"/>
        <w:bottom w:val="none" w:sz="0" w:space="0" w:color="auto"/>
        <w:right w:val="none" w:sz="0" w:space="0" w:color="auto"/>
      </w:divBdr>
    </w:div>
    <w:div w:id="418448714">
      <w:bodyDiv w:val="1"/>
      <w:marLeft w:val="0"/>
      <w:marRight w:val="0"/>
      <w:marTop w:val="0"/>
      <w:marBottom w:val="0"/>
      <w:divBdr>
        <w:top w:val="none" w:sz="0" w:space="0" w:color="auto"/>
        <w:left w:val="none" w:sz="0" w:space="0" w:color="auto"/>
        <w:bottom w:val="none" w:sz="0" w:space="0" w:color="auto"/>
        <w:right w:val="none" w:sz="0" w:space="0" w:color="auto"/>
      </w:divBdr>
    </w:div>
    <w:div w:id="495851623">
      <w:bodyDiv w:val="1"/>
      <w:marLeft w:val="0"/>
      <w:marRight w:val="0"/>
      <w:marTop w:val="0"/>
      <w:marBottom w:val="0"/>
      <w:divBdr>
        <w:top w:val="none" w:sz="0" w:space="0" w:color="auto"/>
        <w:left w:val="none" w:sz="0" w:space="0" w:color="auto"/>
        <w:bottom w:val="none" w:sz="0" w:space="0" w:color="auto"/>
        <w:right w:val="none" w:sz="0" w:space="0" w:color="auto"/>
      </w:divBdr>
    </w:div>
    <w:div w:id="524708218">
      <w:bodyDiv w:val="1"/>
      <w:marLeft w:val="0"/>
      <w:marRight w:val="0"/>
      <w:marTop w:val="0"/>
      <w:marBottom w:val="0"/>
      <w:divBdr>
        <w:top w:val="none" w:sz="0" w:space="0" w:color="auto"/>
        <w:left w:val="none" w:sz="0" w:space="0" w:color="auto"/>
        <w:bottom w:val="none" w:sz="0" w:space="0" w:color="auto"/>
        <w:right w:val="none" w:sz="0" w:space="0" w:color="auto"/>
      </w:divBdr>
    </w:div>
    <w:div w:id="543833494">
      <w:bodyDiv w:val="1"/>
      <w:marLeft w:val="0"/>
      <w:marRight w:val="0"/>
      <w:marTop w:val="0"/>
      <w:marBottom w:val="0"/>
      <w:divBdr>
        <w:top w:val="none" w:sz="0" w:space="0" w:color="auto"/>
        <w:left w:val="none" w:sz="0" w:space="0" w:color="auto"/>
        <w:bottom w:val="none" w:sz="0" w:space="0" w:color="auto"/>
        <w:right w:val="none" w:sz="0" w:space="0" w:color="auto"/>
      </w:divBdr>
      <w:divsChild>
        <w:div w:id="2026517108">
          <w:marLeft w:val="0"/>
          <w:marRight w:val="0"/>
          <w:marTop w:val="0"/>
          <w:marBottom w:val="0"/>
          <w:divBdr>
            <w:top w:val="none" w:sz="0" w:space="0" w:color="auto"/>
            <w:left w:val="none" w:sz="0" w:space="0" w:color="auto"/>
            <w:bottom w:val="none" w:sz="0" w:space="0" w:color="auto"/>
            <w:right w:val="none" w:sz="0" w:space="0" w:color="auto"/>
          </w:divBdr>
        </w:div>
      </w:divsChild>
    </w:div>
    <w:div w:id="590968223">
      <w:bodyDiv w:val="1"/>
      <w:marLeft w:val="0"/>
      <w:marRight w:val="0"/>
      <w:marTop w:val="0"/>
      <w:marBottom w:val="0"/>
      <w:divBdr>
        <w:top w:val="none" w:sz="0" w:space="0" w:color="auto"/>
        <w:left w:val="none" w:sz="0" w:space="0" w:color="auto"/>
        <w:bottom w:val="none" w:sz="0" w:space="0" w:color="auto"/>
        <w:right w:val="none" w:sz="0" w:space="0" w:color="auto"/>
      </w:divBdr>
    </w:div>
    <w:div w:id="593393195">
      <w:bodyDiv w:val="1"/>
      <w:marLeft w:val="0"/>
      <w:marRight w:val="0"/>
      <w:marTop w:val="0"/>
      <w:marBottom w:val="0"/>
      <w:divBdr>
        <w:top w:val="none" w:sz="0" w:space="0" w:color="auto"/>
        <w:left w:val="none" w:sz="0" w:space="0" w:color="auto"/>
        <w:bottom w:val="none" w:sz="0" w:space="0" w:color="auto"/>
        <w:right w:val="none" w:sz="0" w:space="0" w:color="auto"/>
      </w:divBdr>
    </w:div>
    <w:div w:id="730007831">
      <w:bodyDiv w:val="1"/>
      <w:marLeft w:val="0"/>
      <w:marRight w:val="0"/>
      <w:marTop w:val="0"/>
      <w:marBottom w:val="0"/>
      <w:divBdr>
        <w:top w:val="none" w:sz="0" w:space="0" w:color="auto"/>
        <w:left w:val="none" w:sz="0" w:space="0" w:color="auto"/>
        <w:bottom w:val="none" w:sz="0" w:space="0" w:color="auto"/>
        <w:right w:val="none" w:sz="0" w:space="0" w:color="auto"/>
      </w:divBdr>
    </w:div>
    <w:div w:id="793408287">
      <w:bodyDiv w:val="1"/>
      <w:marLeft w:val="0"/>
      <w:marRight w:val="0"/>
      <w:marTop w:val="0"/>
      <w:marBottom w:val="0"/>
      <w:divBdr>
        <w:top w:val="none" w:sz="0" w:space="0" w:color="auto"/>
        <w:left w:val="none" w:sz="0" w:space="0" w:color="auto"/>
        <w:bottom w:val="none" w:sz="0" w:space="0" w:color="auto"/>
        <w:right w:val="none" w:sz="0" w:space="0" w:color="auto"/>
      </w:divBdr>
    </w:div>
    <w:div w:id="844976977">
      <w:bodyDiv w:val="1"/>
      <w:marLeft w:val="0"/>
      <w:marRight w:val="0"/>
      <w:marTop w:val="0"/>
      <w:marBottom w:val="0"/>
      <w:divBdr>
        <w:top w:val="none" w:sz="0" w:space="0" w:color="auto"/>
        <w:left w:val="none" w:sz="0" w:space="0" w:color="auto"/>
        <w:bottom w:val="none" w:sz="0" w:space="0" w:color="auto"/>
        <w:right w:val="none" w:sz="0" w:space="0" w:color="auto"/>
      </w:divBdr>
      <w:divsChild>
        <w:div w:id="983268409">
          <w:marLeft w:val="0"/>
          <w:marRight w:val="0"/>
          <w:marTop w:val="0"/>
          <w:marBottom w:val="0"/>
          <w:divBdr>
            <w:top w:val="none" w:sz="0" w:space="0" w:color="auto"/>
            <w:left w:val="none" w:sz="0" w:space="0" w:color="auto"/>
            <w:bottom w:val="none" w:sz="0" w:space="0" w:color="auto"/>
            <w:right w:val="none" w:sz="0" w:space="0" w:color="auto"/>
          </w:divBdr>
        </w:div>
      </w:divsChild>
    </w:div>
    <w:div w:id="953486911">
      <w:bodyDiv w:val="1"/>
      <w:marLeft w:val="0"/>
      <w:marRight w:val="0"/>
      <w:marTop w:val="0"/>
      <w:marBottom w:val="0"/>
      <w:divBdr>
        <w:top w:val="none" w:sz="0" w:space="0" w:color="auto"/>
        <w:left w:val="none" w:sz="0" w:space="0" w:color="auto"/>
        <w:bottom w:val="none" w:sz="0" w:space="0" w:color="auto"/>
        <w:right w:val="none" w:sz="0" w:space="0" w:color="auto"/>
      </w:divBdr>
    </w:div>
    <w:div w:id="985932095">
      <w:bodyDiv w:val="1"/>
      <w:marLeft w:val="0"/>
      <w:marRight w:val="0"/>
      <w:marTop w:val="0"/>
      <w:marBottom w:val="0"/>
      <w:divBdr>
        <w:top w:val="none" w:sz="0" w:space="0" w:color="auto"/>
        <w:left w:val="none" w:sz="0" w:space="0" w:color="auto"/>
        <w:bottom w:val="none" w:sz="0" w:space="0" w:color="auto"/>
        <w:right w:val="none" w:sz="0" w:space="0" w:color="auto"/>
      </w:divBdr>
    </w:div>
    <w:div w:id="992685258">
      <w:bodyDiv w:val="1"/>
      <w:marLeft w:val="0"/>
      <w:marRight w:val="0"/>
      <w:marTop w:val="0"/>
      <w:marBottom w:val="0"/>
      <w:divBdr>
        <w:top w:val="none" w:sz="0" w:space="0" w:color="auto"/>
        <w:left w:val="none" w:sz="0" w:space="0" w:color="auto"/>
        <w:bottom w:val="none" w:sz="0" w:space="0" w:color="auto"/>
        <w:right w:val="none" w:sz="0" w:space="0" w:color="auto"/>
      </w:divBdr>
    </w:div>
    <w:div w:id="1000622864">
      <w:bodyDiv w:val="1"/>
      <w:marLeft w:val="0"/>
      <w:marRight w:val="0"/>
      <w:marTop w:val="0"/>
      <w:marBottom w:val="0"/>
      <w:divBdr>
        <w:top w:val="none" w:sz="0" w:space="0" w:color="auto"/>
        <w:left w:val="none" w:sz="0" w:space="0" w:color="auto"/>
        <w:bottom w:val="none" w:sz="0" w:space="0" w:color="auto"/>
        <w:right w:val="none" w:sz="0" w:space="0" w:color="auto"/>
      </w:divBdr>
    </w:div>
    <w:div w:id="1150363350">
      <w:bodyDiv w:val="1"/>
      <w:marLeft w:val="0"/>
      <w:marRight w:val="0"/>
      <w:marTop w:val="0"/>
      <w:marBottom w:val="0"/>
      <w:divBdr>
        <w:top w:val="none" w:sz="0" w:space="0" w:color="auto"/>
        <w:left w:val="none" w:sz="0" w:space="0" w:color="auto"/>
        <w:bottom w:val="none" w:sz="0" w:space="0" w:color="auto"/>
        <w:right w:val="none" w:sz="0" w:space="0" w:color="auto"/>
      </w:divBdr>
    </w:div>
    <w:div w:id="1222599321">
      <w:bodyDiv w:val="1"/>
      <w:marLeft w:val="0"/>
      <w:marRight w:val="0"/>
      <w:marTop w:val="0"/>
      <w:marBottom w:val="0"/>
      <w:divBdr>
        <w:top w:val="none" w:sz="0" w:space="0" w:color="auto"/>
        <w:left w:val="none" w:sz="0" w:space="0" w:color="auto"/>
        <w:bottom w:val="none" w:sz="0" w:space="0" w:color="auto"/>
        <w:right w:val="none" w:sz="0" w:space="0" w:color="auto"/>
      </w:divBdr>
    </w:div>
    <w:div w:id="1450278724">
      <w:bodyDiv w:val="1"/>
      <w:marLeft w:val="0"/>
      <w:marRight w:val="0"/>
      <w:marTop w:val="0"/>
      <w:marBottom w:val="0"/>
      <w:divBdr>
        <w:top w:val="none" w:sz="0" w:space="0" w:color="auto"/>
        <w:left w:val="none" w:sz="0" w:space="0" w:color="auto"/>
        <w:bottom w:val="none" w:sz="0" w:space="0" w:color="auto"/>
        <w:right w:val="none" w:sz="0" w:space="0" w:color="auto"/>
      </w:divBdr>
    </w:div>
    <w:div w:id="1558665042">
      <w:bodyDiv w:val="1"/>
      <w:marLeft w:val="0"/>
      <w:marRight w:val="0"/>
      <w:marTop w:val="0"/>
      <w:marBottom w:val="0"/>
      <w:divBdr>
        <w:top w:val="none" w:sz="0" w:space="0" w:color="auto"/>
        <w:left w:val="none" w:sz="0" w:space="0" w:color="auto"/>
        <w:bottom w:val="none" w:sz="0" w:space="0" w:color="auto"/>
        <w:right w:val="none" w:sz="0" w:space="0" w:color="auto"/>
      </w:divBdr>
    </w:div>
    <w:div w:id="1571816537">
      <w:bodyDiv w:val="1"/>
      <w:marLeft w:val="0"/>
      <w:marRight w:val="0"/>
      <w:marTop w:val="0"/>
      <w:marBottom w:val="0"/>
      <w:divBdr>
        <w:top w:val="none" w:sz="0" w:space="0" w:color="auto"/>
        <w:left w:val="none" w:sz="0" w:space="0" w:color="auto"/>
        <w:bottom w:val="none" w:sz="0" w:space="0" w:color="auto"/>
        <w:right w:val="none" w:sz="0" w:space="0" w:color="auto"/>
      </w:divBdr>
    </w:div>
    <w:div w:id="1589540552">
      <w:bodyDiv w:val="1"/>
      <w:marLeft w:val="0"/>
      <w:marRight w:val="0"/>
      <w:marTop w:val="0"/>
      <w:marBottom w:val="0"/>
      <w:divBdr>
        <w:top w:val="none" w:sz="0" w:space="0" w:color="auto"/>
        <w:left w:val="none" w:sz="0" w:space="0" w:color="auto"/>
        <w:bottom w:val="none" w:sz="0" w:space="0" w:color="auto"/>
        <w:right w:val="none" w:sz="0" w:space="0" w:color="auto"/>
      </w:divBdr>
    </w:div>
    <w:div w:id="1718354936">
      <w:bodyDiv w:val="1"/>
      <w:marLeft w:val="0"/>
      <w:marRight w:val="0"/>
      <w:marTop w:val="0"/>
      <w:marBottom w:val="0"/>
      <w:divBdr>
        <w:top w:val="none" w:sz="0" w:space="0" w:color="auto"/>
        <w:left w:val="none" w:sz="0" w:space="0" w:color="auto"/>
        <w:bottom w:val="none" w:sz="0" w:space="0" w:color="auto"/>
        <w:right w:val="none" w:sz="0" w:space="0" w:color="auto"/>
      </w:divBdr>
    </w:div>
    <w:div w:id="1727601266">
      <w:bodyDiv w:val="1"/>
      <w:marLeft w:val="0"/>
      <w:marRight w:val="0"/>
      <w:marTop w:val="0"/>
      <w:marBottom w:val="0"/>
      <w:divBdr>
        <w:top w:val="none" w:sz="0" w:space="0" w:color="auto"/>
        <w:left w:val="none" w:sz="0" w:space="0" w:color="auto"/>
        <w:bottom w:val="none" w:sz="0" w:space="0" w:color="auto"/>
        <w:right w:val="none" w:sz="0" w:space="0" w:color="auto"/>
      </w:divBdr>
    </w:div>
    <w:div w:id="211408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0-01-548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6-01-136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15-01-3306" TargetMode="External"/><Relationship Id="rId4" Type="http://schemas.openxmlformats.org/officeDocument/2006/relationships/settings" Target="settings.xml"/><Relationship Id="rId9" Type="http://schemas.openxmlformats.org/officeDocument/2006/relationships/hyperlink" Target="http://www.uradni-list.si/1/objava.jsp?sop=2015-01-0505"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BE550-7236-4A36-9A2C-184A79052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7456</Words>
  <Characters>42500</Characters>
  <Application>Microsoft Office Word</Application>
  <DocSecurity>0</DocSecurity>
  <Lines>354</Lines>
  <Paragraphs>99</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49857</CharactersWithSpaces>
  <SharedDoc>false</SharedDoc>
  <HLinks>
    <vt:vector size="72" baseType="variant">
      <vt:variant>
        <vt:i4>720985</vt:i4>
      </vt:variant>
      <vt:variant>
        <vt:i4>36</vt:i4>
      </vt:variant>
      <vt:variant>
        <vt:i4>0</vt:i4>
      </vt:variant>
      <vt:variant>
        <vt:i4>5</vt:i4>
      </vt:variant>
      <vt:variant>
        <vt:lpwstr>http://www.uradni-list.si/1/objava.jsp?urlid=201257&amp;stevilka=2414</vt:lpwstr>
      </vt:variant>
      <vt:variant>
        <vt:lpwstr/>
      </vt:variant>
      <vt:variant>
        <vt:i4>6553649</vt:i4>
      </vt:variant>
      <vt:variant>
        <vt:i4>33</vt:i4>
      </vt:variant>
      <vt:variant>
        <vt:i4>0</vt:i4>
      </vt:variant>
      <vt:variant>
        <vt:i4>5</vt:i4>
      </vt:variant>
      <vt:variant>
        <vt:lpwstr>http://www.uradni-list.si/1/objava.jsp?urlurid=20105579</vt:lpwstr>
      </vt:variant>
      <vt:variant>
        <vt:lpwstr/>
      </vt:variant>
      <vt:variant>
        <vt:i4>65627</vt:i4>
      </vt:variant>
      <vt:variant>
        <vt:i4>30</vt:i4>
      </vt:variant>
      <vt:variant>
        <vt:i4>0</vt:i4>
      </vt:variant>
      <vt:variant>
        <vt:i4>5</vt:i4>
      </vt:variant>
      <vt:variant>
        <vt:lpwstr>http://www.uradni-list.si/1/objava.jsp?urlid=201080&amp;stevilka=4305</vt:lpwstr>
      </vt:variant>
      <vt:variant>
        <vt:lpwstr/>
      </vt:variant>
      <vt:variant>
        <vt:i4>3473516</vt:i4>
      </vt:variant>
      <vt:variant>
        <vt:i4>27</vt:i4>
      </vt:variant>
      <vt:variant>
        <vt:i4>0</vt:i4>
      </vt:variant>
      <vt:variant>
        <vt:i4>5</vt:i4>
      </vt:variant>
      <vt:variant>
        <vt:lpwstr>http://www.uradni-list.si/1/objava.jsp?urlid=2012109&amp;stevilka=4323</vt:lpwstr>
      </vt:variant>
      <vt:variant>
        <vt:lpwstr/>
      </vt:variant>
      <vt:variant>
        <vt:i4>720985</vt:i4>
      </vt:variant>
      <vt:variant>
        <vt:i4>24</vt:i4>
      </vt:variant>
      <vt:variant>
        <vt:i4>0</vt:i4>
      </vt:variant>
      <vt:variant>
        <vt:i4>5</vt:i4>
      </vt:variant>
      <vt:variant>
        <vt:lpwstr>http://www.uradni-list.si/1/objava.jsp?urlid=201257&amp;stevilka=2414</vt:lpwstr>
      </vt:variant>
      <vt:variant>
        <vt:lpwstr/>
      </vt:variant>
      <vt:variant>
        <vt:i4>720985</vt:i4>
      </vt:variant>
      <vt:variant>
        <vt:i4>21</vt:i4>
      </vt:variant>
      <vt:variant>
        <vt:i4>0</vt:i4>
      </vt:variant>
      <vt:variant>
        <vt:i4>5</vt:i4>
      </vt:variant>
      <vt:variant>
        <vt:lpwstr>http://www.uradni-list.si/1/objava.jsp?urlid=201257&amp;stevilka=2413</vt:lpwstr>
      </vt:variant>
      <vt:variant>
        <vt:lpwstr/>
      </vt:variant>
      <vt:variant>
        <vt:i4>983130</vt:i4>
      </vt:variant>
      <vt:variant>
        <vt:i4>18</vt:i4>
      </vt:variant>
      <vt:variant>
        <vt:i4>0</vt:i4>
      </vt:variant>
      <vt:variant>
        <vt:i4>5</vt:i4>
      </vt:variant>
      <vt:variant>
        <vt:lpwstr>http://www.uradni-list.si/1/objava.jsp?urlid=201143&amp;stevilka=2042</vt:lpwstr>
      </vt:variant>
      <vt:variant>
        <vt:lpwstr/>
      </vt:variant>
      <vt:variant>
        <vt:i4>6553649</vt:i4>
      </vt:variant>
      <vt:variant>
        <vt:i4>15</vt:i4>
      </vt:variant>
      <vt:variant>
        <vt:i4>0</vt:i4>
      </vt:variant>
      <vt:variant>
        <vt:i4>5</vt:i4>
      </vt:variant>
      <vt:variant>
        <vt:lpwstr>http://www.uradni-list.si/1/objava.jsp?urlurid=20105579</vt:lpwstr>
      </vt:variant>
      <vt:variant>
        <vt:lpwstr/>
      </vt:variant>
      <vt:variant>
        <vt:i4>65627</vt:i4>
      </vt:variant>
      <vt:variant>
        <vt:i4>12</vt:i4>
      </vt:variant>
      <vt:variant>
        <vt:i4>0</vt:i4>
      </vt:variant>
      <vt:variant>
        <vt:i4>5</vt:i4>
      </vt:variant>
      <vt:variant>
        <vt:lpwstr>http://www.uradni-list.si/1/objava.jsp?urlid=201080&amp;stevilka=4305</vt:lpwstr>
      </vt:variant>
      <vt:variant>
        <vt:lpwstr/>
      </vt:variant>
      <vt:variant>
        <vt:i4>3997804</vt:i4>
      </vt:variant>
      <vt:variant>
        <vt:i4>9</vt:i4>
      </vt:variant>
      <vt:variant>
        <vt:i4>0</vt:i4>
      </vt:variant>
      <vt:variant>
        <vt:i4>5</vt:i4>
      </vt:variant>
      <vt:variant>
        <vt:lpwstr>http://www.uradni-list.si/1/objava.jsp?urlid=2009108&amp;stevilka=4890</vt:lpwstr>
      </vt:variant>
      <vt:variant>
        <vt:lpwstr/>
      </vt:variant>
      <vt:variant>
        <vt:i4>655440</vt:i4>
      </vt:variant>
      <vt:variant>
        <vt:i4>6</vt:i4>
      </vt:variant>
      <vt:variant>
        <vt:i4>0</vt:i4>
      </vt:variant>
      <vt:variant>
        <vt:i4>5</vt:i4>
      </vt:variant>
      <vt:variant>
        <vt:lpwstr>http://www.uradni-list.si/1/objava.jsp?urlid=200870&amp;stevilka=3026</vt:lpwstr>
      </vt:variant>
      <vt:variant>
        <vt:lpwstr/>
      </vt:variant>
      <vt:variant>
        <vt:i4>5767177</vt:i4>
      </vt:variant>
      <vt:variant>
        <vt:i4>3</vt:i4>
      </vt:variant>
      <vt:variant>
        <vt:i4>0</vt:i4>
      </vt:variant>
      <vt:variant>
        <vt:i4>5</vt:i4>
      </vt:variant>
      <vt:variant>
        <vt:lpwstr>http://www.uradni-list.si/1/index?edition=200834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Šebek Šušteršič</dc:creator>
  <cp:lastModifiedBy>Spela.Sovinc</cp:lastModifiedBy>
  <cp:revision>2</cp:revision>
  <cp:lastPrinted>2022-05-31T11:45:00Z</cp:lastPrinted>
  <dcterms:created xsi:type="dcterms:W3CDTF">2024-01-31T09:40:00Z</dcterms:created>
  <dcterms:modified xsi:type="dcterms:W3CDTF">2024-01-31T09:40:00Z</dcterms:modified>
</cp:coreProperties>
</file>