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29E798" w14:textId="77777777" w:rsidR="000D35A3" w:rsidRPr="00135999" w:rsidRDefault="000D35A3" w:rsidP="00515F95">
      <w:pPr>
        <w:tabs>
          <w:tab w:val="left" w:pos="993"/>
        </w:tabs>
        <w:spacing w:line="276" w:lineRule="auto"/>
        <w:rPr>
          <w:rFonts w:cs="Arial"/>
        </w:rPr>
      </w:pPr>
    </w:p>
    <w:p w14:paraId="63ACFDDB" w14:textId="77777777" w:rsidR="00B72827" w:rsidRDefault="00B72827" w:rsidP="00515F95">
      <w:pPr>
        <w:tabs>
          <w:tab w:val="left" w:pos="993"/>
        </w:tabs>
        <w:spacing w:line="276" w:lineRule="auto"/>
        <w:rPr>
          <w:rFonts w:cs="Arial"/>
        </w:rPr>
      </w:pPr>
    </w:p>
    <w:p w14:paraId="7E93AC25" w14:textId="77777777" w:rsidR="00B72827" w:rsidRDefault="00B72827" w:rsidP="00515F95">
      <w:pPr>
        <w:tabs>
          <w:tab w:val="left" w:pos="993"/>
        </w:tabs>
        <w:spacing w:line="276" w:lineRule="auto"/>
        <w:rPr>
          <w:rFonts w:cs="Arial"/>
        </w:rPr>
      </w:pPr>
    </w:p>
    <w:p w14:paraId="4434C3BE" w14:textId="77777777" w:rsidR="00133D3B" w:rsidRPr="00135999" w:rsidRDefault="00252578" w:rsidP="00515F95">
      <w:pPr>
        <w:tabs>
          <w:tab w:val="left" w:pos="993"/>
        </w:tabs>
        <w:spacing w:line="276" w:lineRule="auto"/>
        <w:rPr>
          <w:rFonts w:cs="Arial"/>
        </w:rPr>
      </w:pPr>
      <w:r w:rsidRPr="00135999">
        <w:rPr>
          <w:rFonts w:cs="Arial"/>
        </w:rPr>
        <w:t>Številka:</w:t>
      </w:r>
      <w:r w:rsidRPr="00135999">
        <w:rPr>
          <w:rFonts w:cs="Arial"/>
        </w:rPr>
        <w:tab/>
        <w:t>35105-</w:t>
      </w:r>
      <w:r w:rsidR="0044787D" w:rsidRPr="00135999">
        <w:rPr>
          <w:rFonts w:cs="Arial"/>
        </w:rPr>
        <w:t>113/2020</w:t>
      </w:r>
      <w:r w:rsidR="00AE02E1" w:rsidRPr="00135999">
        <w:rPr>
          <w:rFonts w:cs="Arial"/>
        </w:rPr>
        <w:t>-2550-</w:t>
      </w:r>
      <w:r w:rsidR="00133D3B" w:rsidRPr="00135999">
        <w:rPr>
          <w:rFonts w:cs="Arial"/>
        </w:rPr>
        <w:t>60</w:t>
      </w:r>
    </w:p>
    <w:p w14:paraId="28DD7AD0" w14:textId="37462571" w:rsidR="00252578" w:rsidRPr="00135999" w:rsidRDefault="00252578" w:rsidP="00515F95">
      <w:pPr>
        <w:tabs>
          <w:tab w:val="left" w:pos="993"/>
        </w:tabs>
        <w:spacing w:line="276" w:lineRule="auto"/>
        <w:rPr>
          <w:rFonts w:cs="Arial"/>
        </w:rPr>
      </w:pPr>
      <w:r w:rsidRPr="00135999">
        <w:rPr>
          <w:rFonts w:cs="Arial"/>
        </w:rPr>
        <w:t>Datum:</w:t>
      </w:r>
      <w:r w:rsidRPr="00135999">
        <w:rPr>
          <w:rFonts w:cs="Arial"/>
        </w:rPr>
        <w:tab/>
      </w:r>
      <w:r w:rsidR="00133D3B" w:rsidRPr="00135999">
        <w:rPr>
          <w:rFonts w:cs="Arial"/>
        </w:rPr>
        <w:t>8</w:t>
      </w:r>
      <w:r w:rsidR="00053112" w:rsidRPr="00135999">
        <w:rPr>
          <w:rFonts w:cs="Arial"/>
        </w:rPr>
        <w:t>. 11. </w:t>
      </w:r>
      <w:r w:rsidR="0044787D" w:rsidRPr="00135999">
        <w:rPr>
          <w:rFonts w:cs="Arial"/>
        </w:rPr>
        <w:t>202</w:t>
      </w:r>
      <w:r w:rsidR="000A4AEF" w:rsidRPr="00135999">
        <w:rPr>
          <w:rFonts w:cs="Arial"/>
        </w:rPr>
        <w:t>1</w:t>
      </w:r>
    </w:p>
    <w:p w14:paraId="53BD53A7" w14:textId="15AA892F" w:rsidR="00252578" w:rsidRPr="00135999" w:rsidRDefault="00252578" w:rsidP="00515F95">
      <w:pPr>
        <w:tabs>
          <w:tab w:val="left" w:pos="993"/>
        </w:tabs>
        <w:spacing w:line="276" w:lineRule="auto"/>
        <w:rPr>
          <w:rFonts w:cs="Arial"/>
        </w:rPr>
      </w:pPr>
      <w:proofErr w:type="spellStart"/>
      <w:r w:rsidRPr="00135999">
        <w:rPr>
          <w:rFonts w:cs="Arial"/>
        </w:rPr>
        <w:t>Dato</w:t>
      </w:r>
      <w:proofErr w:type="spellEnd"/>
      <w:r w:rsidRPr="00135999">
        <w:rPr>
          <w:rFonts w:cs="Arial"/>
        </w:rPr>
        <w:t>:</w:t>
      </w:r>
      <w:r w:rsidRPr="00135999">
        <w:rPr>
          <w:rFonts w:cs="Arial"/>
        </w:rPr>
        <w:tab/>
      </w:r>
      <w:r w:rsidR="00FD65A3" w:rsidRPr="00135999">
        <w:rPr>
          <w:rFonts w:cs="Arial"/>
        </w:rPr>
        <w:fldChar w:fldCharType="begin"/>
      </w:r>
      <w:r w:rsidR="00FD65A3" w:rsidRPr="00135999">
        <w:rPr>
          <w:rFonts w:cs="Arial"/>
        </w:rPr>
        <w:instrText xml:space="preserve"> FILENAME \* Lower \* MERGEFORMAT </w:instrText>
      </w:r>
      <w:r w:rsidR="00FD65A3" w:rsidRPr="00135999">
        <w:rPr>
          <w:rFonts w:cs="Arial"/>
        </w:rPr>
        <w:fldChar w:fldCharType="separate"/>
      </w:r>
      <w:r w:rsidR="0044787D" w:rsidRPr="00135999">
        <w:rPr>
          <w:rFonts w:cs="Arial"/>
          <w:noProof/>
        </w:rPr>
        <w:t>113</w:t>
      </w:r>
      <w:r w:rsidR="00053112" w:rsidRPr="00135999">
        <w:rPr>
          <w:rFonts w:cs="Arial"/>
          <w:noProof/>
        </w:rPr>
        <w:t>_</w:t>
      </w:r>
      <w:r w:rsidR="0044787D" w:rsidRPr="00135999">
        <w:rPr>
          <w:rFonts w:cs="Arial"/>
          <w:noProof/>
        </w:rPr>
        <w:t>20</w:t>
      </w:r>
      <w:r w:rsidR="001B2C15" w:rsidRPr="00135999">
        <w:rPr>
          <w:rFonts w:cs="Arial"/>
          <w:noProof/>
        </w:rPr>
        <w:t xml:space="preserve"> </w:t>
      </w:r>
      <w:r w:rsidR="00053112" w:rsidRPr="00135999">
        <w:rPr>
          <w:rFonts w:cs="Arial"/>
          <w:noProof/>
        </w:rPr>
        <w:t>Z</w:t>
      </w:r>
      <w:r w:rsidR="0044787D" w:rsidRPr="00135999">
        <w:rPr>
          <w:rFonts w:cs="Arial"/>
          <w:noProof/>
        </w:rPr>
        <w:t xml:space="preserve">apori </w:t>
      </w:r>
      <w:r w:rsidR="00053112" w:rsidRPr="00135999">
        <w:rPr>
          <w:rFonts w:cs="Arial"/>
          <w:noProof/>
        </w:rPr>
        <w:t>L</w:t>
      </w:r>
      <w:r w:rsidR="0044787D" w:rsidRPr="00135999">
        <w:rPr>
          <w:rFonts w:cs="Arial"/>
          <w:noProof/>
        </w:rPr>
        <w:t>itijska</w:t>
      </w:r>
      <w:r w:rsidR="001B2C15" w:rsidRPr="00135999">
        <w:rPr>
          <w:rFonts w:cs="Arial"/>
          <w:noProof/>
        </w:rPr>
        <w:t xml:space="preserve"> </w:t>
      </w:r>
      <w:r w:rsidR="00FD65A3" w:rsidRPr="00135999">
        <w:rPr>
          <w:rFonts w:cs="Arial"/>
        </w:rPr>
        <w:fldChar w:fldCharType="end"/>
      </w:r>
      <w:r w:rsidR="00053112" w:rsidRPr="00135999">
        <w:rPr>
          <w:rFonts w:cs="Arial"/>
        </w:rPr>
        <w:t>GD</w:t>
      </w:r>
    </w:p>
    <w:p w14:paraId="213F228F" w14:textId="77777777" w:rsidR="00450D8F" w:rsidRPr="00135999" w:rsidRDefault="00450D8F" w:rsidP="00515F95">
      <w:pPr>
        <w:spacing w:line="276" w:lineRule="auto"/>
        <w:rPr>
          <w:rFonts w:cs="Arial"/>
        </w:rPr>
      </w:pPr>
    </w:p>
    <w:p w14:paraId="0E1D8937" w14:textId="77777777" w:rsidR="00DB2AEB" w:rsidRPr="00135999" w:rsidRDefault="00DB2AEB" w:rsidP="00515F95">
      <w:pPr>
        <w:spacing w:line="276" w:lineRule="auto"/>
        <w:rPr>
          <w:rFonts w:cs="Arial"/>
        </w:rPr>
      </w:pPr>
    </w:p>
    <w:p w14:paraId="1E25BE7A" w14:textId="77777777" w:rsidR="00DB2AEB" w:rsidRPr="00135999" w:rsidRDefault="00DB2AEB" w:rsidP="00515F95">
      <w:pPr>
        <w:spacing w:line="276" w:lineRule="auto"/>
        <w:rPr>
          <w:rFonts w:cs="Arial"/>
        </w:rPr>
      </w:pPr>
    </w:p>
    <w:p w14:paraId="29090A57" w14:textId="6C368A67" w:rsidR="00C37116" w:rsidRPr="00135999" w:rsidRDefault="00AC2403" w:rsidP="00515F95">
      <w:pPr>
        <w:spacing w:line="276" w:lineRule="auto"/>
        <w:rPr>
          <w:rFonts w:cs="Arial"/>
        </w:rPr>
      </w:pPr>
      <w:r w:rsidRPr="00135999">
        <w:rPr>
          <w:rFonts w:cs="Arial"/>
          <w:color w:val="000000"/>
        </w:rPr>
        <w:t xml:space="preserve">Ministrstvo za okolje in prostor izdaja na podlagi </w:t>
      </w:r>
      <w:proofErr w:type="spellStart"/>
      <w:r w:rsidRPr="00135999">
        <w:rPr>
          <w:rFonts w:cs="Arial"/>
          <w:color w:val="000000"/>
        </w:rPr>
        <w:t>38.a</w:t>
      </w:r>
      <w:proofErr w:type="spellEnd"/>
      <w:r w:rsidRPr="00135999">
        <w:rPr>
          <w:rFonts w:cs="Arial"/>
          <w:color w:val="000000"/>
        </w:rPr>
        <w:t xml:space="preserve"> člena </w:t>
      </w:r>
      <w:r w:rsidR="001470C0" w:rsidRPr="00135999">
        <w:rPr>
          <w:rFonts w:cs="Arial"/>
          <w:color w:val="000000"/>
        </w:rPr>
        <w:t xml:space="preserve">Zakona o državni upravi (Uradni list RS, št. 113/05 – uradno prečiščeno besedilo, 89/07 – </w:t>
      </w:r>
      <w:proofErr w:type="spellStart"/>
      <w:r w:rsidR="001470C0" w:rsidRPr="00135999">
        <w:rPr>
          <w:rFonts w:cs="Arial"/>
          <w:color w:val="000000"/>
        </w:rPr>
        <w:t>odl</w:t>
      </w:r>
      <w:proofErr w:type="spellEnd"/>
      <w:r w:rsidR="001470C0" w:rsidRPr="00135999">
        <w:rPr>
          <w:rFonts w:cs="Arial"/>
          <w:color w:val="000000"/>
        </w:rPr>
        <w:t xml:space="preserve">. US, 126/07 – ZUP-E, 48/09, 8/10 – ZUP-G, 8/12 – ZVRS-F, 21/12, 47/13, 12/14, 90/14, 51/16 in 36/21) </w:t>
      </w:r>
      <w:r w:rsidRPr="00135999">
        <w:rPr>
          <w:rFonts w:cs="Arial"/>
          <w:color w:val="000000"/>
        </w:rPr>
        <w:t>in drugega odstavka 7. člena Gradbenega zakona (</w:t>
      </w:r>
      <w:r w:rsidR="001470C0" w:rsidRPr="00135999">
        <w:rPr>
          <w:rFonts w:cs="Arial"/>
          <w:color w:val="000000"/>
        </w:rPr>
        <w:t xml:space="preserve">Uradni list RS, št. 61/17, 72/17 – </w:t>
      </w:r>
      <w:proofErr w:type="spellStart"/>
      <w:r w:rsidR="001470C0" w:rsidRPr="00135999">
        <w:rPr>
          <w:rFonts w:cs="Arial"/>
          <w:color w:val="000000"/>
        </w:rPr>
        <w:t>popr</w:t>
      </w:r>
      <w:proofErr w:type="spellEnd"/>
      <w:r w:rsidR="001470C0" w:rsidRPr="00135999">
        <w:rPr>
          <w:rFonts w:cs="Arial"/>
          <w:color w:val="000000"/>
        </w:rPr>
        <w:t xml:space="preserve">., 65/20 in 15/21 – ZDUOP, v nadaljevanju GZ) </w:t>
      </w:r>
      <w:r w:rsidRPr="00135999">
        <w:rPr>
          <w:rFonts w:cs="Arial"/>
        </w:rPr>
        <w:t xml:space="preserve">v </w:t>
      </w:r>
      <w:r w:rsidR="00D06833" w:rsidRPr="00135999">
        <w:rPr>
          <w:rFonts w:cs="Arial"/>
        </w:rPr>
        <w:t xml:space="preserve">integralnem </w:t>
      </w:r>
      <w:r w:rsidRPr="00135999">
        <w:rPr>
          <w:rFonts w:cs="Arial"/>
        </w:rPr>
        <w:t>postopku izdaje gradbenega dovoljenja za</w:t>
      </w:r>
      <w:r w:rsidR="00AF0399" w:rsidRPr="00135999">
        <w:rPr>
          <w:rFonts w:cs="Arial"/>
        </w:rPr>
        <w:t xml:space="preserve"> gradnjo </w:t>
      </w:r>
      <w:r w:rsidR="0044787D" w:rsidRPr="00135999">
        <w:rPr>
          <w:rFonts w:cs="Arial"/>
        </w:rPr>
        <w:t>objekta Zavod</w:t>
      </w:r>
      <w:r w:rsidR="001470C0" w:rsidRPr="00135999">
        <w:rPr>
          <w:rFonts w:cs="Arial"/>
        </w:rPr>
        <w:t>a</w:t>
      </w:r>
      <w:r w:rsidR="0044787D" w:rsidRPr="00135999">
        <w:rPr>
          <w:rFonts w:cs="Arial"/>
        </w:rPr>
        <w:t xml:space="preserve"> za prestajanje kazni zapora v Ljubljani</w:t>
      </w:r>
      <w:r w:rsidR="00AF0399" w:rsidRPr="00135999">
        <w:rPr>
          <w:rFonts w:cs="Arial"/>
        </w:rPr>
        <w:t>, uvedenem na zahtevo investitorj</w:t>
      </w:r>
      <w:r w:rsidR="0044787D" w:rsidRPr="00135999">
        <w:rPr>
          <w:rFonts w:cs="Arial"/>
        </w:rPr>
        <w:t>a</w:t>
      </w:r>
      <w:r w:rsidR="00AF0399" w:rsidRPr="00135999">
        <w:rPr>
          <w:rFonts w:cs="Arial"/>
        </w:rPr>
        <w:t xml:space="preserve"> </w:t>
      </w:r>
      <w:r w:rsidR="0044787D" w:rsidRPr="00135999">
        <w:rPr>
          <w:rFonts w:cs="Arial"/>
        </w:rPr>
        <w:t>Uprave RS za izvrševanje kazenskih sankcij, Beethovnova ulica 3, 1000 Ljubljana</w:t>
      </w:r>
      <w:r w:rsidR="008A5B5C" w:rsidRPr="00135999">
        <w:rPr>
          <w:rFonts w:cs="Arial"/>
        </w:rPr>
        <w:t xml:space="preserve">, ki </w:t>
      </w:r>
      <w:r w:rsidR="001470C0" w:rsidRPr="00135999">
        <w:rPr>
          <w:rFonts w:cs="Arial"/>
        </w:rPr>
        <w:t>ga</w:t>
      </w:r>
      <w:r w:rsidR="00AF0399" w:rsidRPr="00135999">
        <w:rPr>
          <w:rFonts w:cs="Arial"/>
        </w:rPr>
        <w:t xml:space="preserve"> po pooblastilu zastopa</w:t>
      </w:r>
      <w:r w:rsidR="007B132D" w:rsidRPr="00135999">
        <w:rPr>
          <w:rFonts w:cs="Arial"/>
        </w:rPr>
        <w:t xml:space="preserve"> </w:t>
      </w:r>
      <w:r w:rsidR="0044787D" w:rsidRPr="00135999">
        <w:rPr>
          <w:rFonts w:cs="Arial"/>
          <w:color w:val="000000"/>
        </w:rPr>
        <w:t xml:space="preserve">Arhitekti </w:t>
      </w:r>
      <w:proofErr w:type="spellStart"/>
      <w:r w:rsidR="0044787D" w:rsidRPr="00135999">
        <w:rPr>
          <w:rFonts w:cs="Arial"/>
          <w:color w:val="000000"/>
        </w:rPr>
        <w:t>Počivašek</w:t>
      </w:r>
      <w:proofErr w:type="spellEnd"/>
      <w:r w:rsidR="0044787D" w:rsidRPr="00135999">
        <w:rPr>
          <w:rFonts w:cs="Arial"/>
          <w:color w:val="000000"/>
        </w:rPr>
        <w:t xml:space="preserve"> Petranovič d.o.o., Orožnova ulica 1, 3000 Celje,</w:t>
      </w:r>
      <w:r w:rsidR="00AF0399" w:rsidRPr="00135999">
        <w:rPr>
          <w:rFonts w:cs="Arial"/>
        </w:rPr>
        <w:t xml:space="preserve"> </w:t>
      </w:r>
      <w:r w:rsidR="00C37116" w:rsidRPr="00135999">
        <w:rPr>
          <w:rFonts w:cs="Arial"/>
        </w:rPr>
        <w:t>naslednje</w:t>
      </w:r>
    </w:p>
    <w:p w14:paraId="5ADE7209" w14:textId="00207F52" w:rsidR="00252578" w:rsidRPr="00135999" w:rsidRDefault="00252578" w:rsidP="00515F95">
      <w:pPr>
        <w:spacing w:line="276" w:lineRule="auto"/>
        <w:rPr>
          <w:rFonts w:cs="Arial"/>
        </w:rPr>
      </w:pPr>
    </w:p>
    <w:p w14:paraId="22C9B995" w14:textId="77777777" w:rsidR="008B4672" w:rsidRDefault="008B4672" w:rsidP="00515F95">
      <w:pPr>
        <w:spacing w:line="276" w:lineRule="auto"/>
        <w:rPr>
          <w:rFonts w:cs="Arial"/>
        </w:rPr>
      </w:pPr>
    </w:p>
    <w:p w14:paraId="024015BC" w14:textId="77777777" w:rsidR="00B72827" w:rsidRPr="00135999" w:rsidRDefault="00B72827" w:rsidP="00515F95">
      <w:pPr>
        <w:spacing w:line="276" w:lineRule="auto"/>
        <w:rPr>
          <w:rFonts w:cs="Arial"/>
        </w:rPr>
      </w:pPr>
    </w:p>
    <w:p w14:paraId="7387C24F" w14:textId="77777777" w:rsidR="00590583" w:rsidRPr="00135999" w:rsidRDefault="00590583" w:rsidP="00515F95">
      <w:pPr>
        <w:spacing w:line="276" w:lineRule="auto"/>
        <w:rPr>
          <w:rFonts w:cs="Arial"/>
        </w:rPr>
      </w:pPr>
    </w:p>
    <w:p w14:paraId="3A363A33" w14:textId="77777777" w:rsidR="00252578" w:rsidRPr="00135999" w:rsidRDefault="00252578" w:rsidP="00515F95">
      <w:pPr>
        <w:pStyle w:val="Naslov"/>
        <w:spacing w:line="276" w:lineRule="auto"/>
      </w:pPr>
      <w:r w:rsidRPr="00135999">
        <w:t>GRADBENO</w:t>
      </w:r>
      <w:r w:rsidR="00C071F5" w:rsidRPr="00135999">
        <w:t xml:space="preserve"> </w:t>
      </w:r>
      <w:r w:rsidRPr="00135999">
        <w:t>DOVOLJENJE</w:t>
      </w:r>
    </w:p>
    <w:p w14:paraId="7E36485F" w14:textId="77777777" w:rsidR="004E2C38" w:rsidRPr="00135999" w:rsidRDefault="004E2C38" w:rsidP="00515F95">
      <w:pPr>
        <w:spacing w:line="276" w:lineRule="auto"/>
        <w:rPr>
          <w:rFonts w:cs="Arial"/>
        </w:rPr>
      </w:pPr>
    </w:p>
    <w:p w14:paraId="03835AAD" w14:textId="77777777" w:rsidR="008B4672" w:rsidRDefault="008B4672" w:rsidP="00515F95">
      <w:pPr>
        <w:spacing w:line="276" w:lineRule="auto"/>
        <w:rPr>
          <w:rFonts w:cs="Arial"/>
        </w:rPr>
      </w:pPr>
    </w:p>
    <w:p w14:paraId="6F8E7E5F" w14:textId="77777777" w:rsidR="00B72827" w:rsidRPr="00135999" w:rsidRDefault="00B72827" w:rsidP="00515F95">
      <w:pPr>
        <w:spacing w:line="276" w:lineRule="auto"/>
        <w:rPr>
          <w:rFonts w:cs="Arial"/>
        </w:rPr>
      </w:pPr>
    </w:p>
    <w:p w14:paraId="613A638E" w14:textId="77777777" w:rsidR="004E2C38" w:rsidRPr="00135999" w:rsidRDefault="004E2C38" w:rsidP="00515F95">
      <w:pPr>
        <w:spacing w:line="276" w:lineRule="auto"/>
        <w:rPr>
          <w:rFonts w:cs="Arial"/>
        </w:rPr>
      </w:pPr>
    </w:p>
    <w:p w14:paraId="180A2E15" w14:textId="39FCD634" w:rsidR="00C00DAD" w:rsidRPr="00135999" w:rsidRDefault="00C00DAD" w:rsidP="00515F95">
      <w:pPr>
        <w:pStyle w:val="NatevanjeIIIIII"/>
        <w:spacing w:line="276" w:lineRule="auto"/>
      </w:pPr>
      <w:r w:rsidRPr="00135999">
        <w:t xml:space="preserve">Investitorju </w:t>
      </w:r>
      <w:r w:rsidRPr="00135999">
        <w:rPr>
          <w:b/>
        </w:rPr>
        <w:t>Upravi RS za izvrševanje kazenskih sankcij, Beethovnova ulica 3, 1000 Ljubljana,</w:t>
      </w:r>
      <w:r w:rsidRPr="00135999">
        <w:t xml:space="preserve"> se v integralnem postopku izda gradbeno dovoljenje za gradnjo objekta </w:t>
      </w:r>
      <w:r w:rsidRPr="00135999">
        <w:rPr>
          <w:b/>
        </w:rPr>
        <w:t>Zavoda za prestajanje kazni zapora</w:t>
      </w:r>
      <w:r w:rsidR="004E301E" w:rsidRPr="00135999">
        <w:rPr>
          <w:b/>
        </w:rPr>
        <w:t xml:space="preserve"> v Ljubljani </w:t>
      </w:r>
      <w:r w:rsidR="00D865EE" w:rsidRPr="00135999">
        <w:rPr>
          <w:b/>
        </w:rPr>
        <w:t xml:space="preserve">(ZPKZ) </w:t>
      </w:r>
      <w:r w:rsidR="004E301E" w:rsidRPr="00135999">
        <w:rPr>
          <w:b/>
        </w:rPr>
        <w:t>na lokaciji OPPN MOL 147</w:t>
      </w:r>
      <w:r w:rsidR="00D865EE" w:rsidRPr="00135999">
        <w:rPr>
          <w:b/>
        </w:rPr>
        <w:t xml:space="preserve"> </w:t>
      </w:r>
      <w:r w:rsidR="007D35CA" w:rsidRPr="00135999">
        <w:rPr>
          <w:b/>
        </w:rPr>
        <w:t>(območje</w:t>
      </w:r>
      <w:r w:rsidR="00D865EE" w:rsidRPr="00135999">
        <w:rPr>
          <w:b/>
        </w:rPr>
        <w:t xml:space="preserve"> vzhodne obvoznice in Litijske ceste</w:t>
      </w:r>
      <w:r w:rsidR="007D35CA" w:rsidRPr="00135999">
        <w:rPr>
          <w:b/>
        </w:rPr>
        <w:t>)</w:t>
      </w:r>
      <w:r w:rsidR="00D865EE" w:rsidRPr="00135999">
        <w:rPr>
          <w:b/>
        </w:rPr>
        <w:t>,</w:t>
      </w:r>
      <w:r w:rsidR="004E301E" w:rsidRPr="00135999">
        <w:t xml:space="preserve"> </w:t>
      </w:r>
      <w:r w:rsidRPr="00135999">
        <w:t xml:space="preserve">na zemljiščih s </w:t>
      </w:r>
      <w:proofErr w:type="spellStart"/>
      <w:r w:rsidRPr="00135999">
        <w:t>parc</w:t>
      </w:r>
      <w:proofErr w:type="spellEnd"/>
      <w:r w:rsidRPr="00135999">
        <w:t>. št. 963/3, 963/16, 970/2 in 1859/3, k.o. Dobrunj</w:t>
      </w:r>
      <w:r w:rsidR="00D65073" w:rsidRPr="00135999">
        <w:t>e</w:t>
      </w:r>
      <w:r w:rsidR="00500125" w:rsidRPr="00135999">
        <w:t xml:space="preserve"> (1773)</w:t>
      </w:r>
      <w:r w:rsidR="00D65073" w:rsidRPr="00135999">
        <w:t>.</w:t>
      </w:r>
    </w:p>
    <w:p w14:paraId="599699E5" w14:textId="77777777" w:rsidR="00C15BF9" w:rsidRPr="00135999" w:rsidRDefault="00C15BF9" w:rsidP="00515F95">
      <w:pPr>
        <w:pStyle w:val="NatevanjeIIIIII"/>
        <w:numPr>
          <w:ilvl w:val="0"/>
          <w:numId w:val="0"/>
        </w:numPr>
        <w:spacing w:line="276" w:lineRule="auto"/>
      </w:pPr>
    </w:p>
    <w:p w14:paraId="019ABDDD" w14:textId="777EF3B0" w:rsidR="00C00DAD" w:rsidRPr="00135999" w:rsidRDefault="00C15BF9" w:rsidP="00515F95">
      <w:pPr>
        <w:pStyle w:val="NatevanjeIIIIII"/>
        <w:spacing w:line="276" w:lineRule="auto"/>
      </w:pPr>
      <w:r w:rsidRPr="00135999">
        <w:t>Gradnja po tem gradbenem dovoljenju obsega izgradnjo 4 objektov s pripadajoč</w:t>
      </w:r>
      <w:r w:rsidR="0018146D" w:rsidRPr="00135999">
        <w:t xml:space="preserve">o zunanjo </w:t>
      </w:r>
      <w:r w:rsidRPr="00135999">
        <w:t>i</w:t>
      </w:r>
      <w:r w:rsidR="0018146D" w:rsidRPr="00135999">
        <w:t>n</w:t>
      </w:r>
      <w:r w:rsidRPr="00135999">
        <w:t xml:space="preserve"> infrastrukturn</w:t>
      </w:r>
      <w:r w:rsidR="0018146D" w:rsidRPr="00135999">
        <w:t>o</w:t>
      </w:r>
      <w:r w:rsidRPr="00135999">
        <w:t xml:space="preserve"> ureditv</w:t>
      </w:r>
      <w:r w:rsidR="00E55E8B" w:rsidRPr="00135999">
        <w:t>ijo</w:t>
      </w:r>
      <w:r w:rsidRPr="00135999">
        <w:t>:</w:t>
      </w:r>
    </w:p>
    <w:p w14:paraId="28726855" w14:textId="6DCF0784" w:rsidR="00D65073" w:rsidRPr="00135999" w:rsidRDefault="00D65073" w:rsidP="00515F95">
      <w:pPr>
        <w:pStyle w:val="NatevanjeIIIIII"/>
        <w:numPr>
          <w:ilvl w:val="0"/>
          <w:numId w:val="0"/>
        </w:numPr>
        <w:spacing w:line="276" w:lineRule="auto"/>
        <w:rPr>
          <w:b/>
        </w:rPr>
      </w:pPr>
      <w:r w:rsidRPr="00135999">
        <w:tab/>
      </w:r>
      <w:r w:rsidRPr="00135999">
        <w:tab/>
      </w:r>
      <w:r w:rsidRPr="00135999">
        <w:tab/>
      </w:r>
      <w:r w:rsidRPr="00135999">
        <w:tab/>
      </w:r>
      <w:r w:rsidRPr="00135999">
        <w:tab/>
      </w:r>
    </w:p>
    <w:p w14:paraId="48193C54" w14:textId="432D3829" w:rsidR="007B132D" w:rsidRPr="00135999" w:rsidRDefault="00AA6F88" w:rsidP="00515F95">
      <w:pPr>
        <w:pStyle w:val="Odstavekseznama"/>
        <w:numPr>
          <w:ilvl w:val="0"/>
          <w:numId w:val="1"/>
        </w:numPr>
        <w:spacing w:line="276" w:lineRule="auto"/>
        <w:ind w:left="0" w:firstLine="0"/>
        <w:rPr>
          <w:rFonts w:cs="Arial"/>
          <w:b/>
        </w:rPr>
      </w:pPr>
      <w:r w:rsidRPr="00135999">
        <w:rPr>
          <w:rFonts w:cs="Arial"/>
          <w:b/>
        </w:rPr>
        <w:t xml:space="preserve">Objekt </w:t>
      </w:r>
      <w:r w:rsidR="002F40F6" w:rsidRPr="00135999">
        <w:rPr>
          <w:rFonts w:cs="Arial"/>
          <w:b/>
        </w:rPr>
        <w:t>1</w:t>
      </w:r>
    </w:p>
    <w:tbl>
      <w:tblPr>
        <w:tblStyle w:val="Tabelamrea"/>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5386"/>
      </w:tblGrid>
      <w:tr w:rsidR="00AD2457" w:rsidRPr="00135999" w14:paraId="77B9F646" w14:textId="77777777" w:rsidTr="00E56AE5">
        <w:tc>
          <w:tcPr>
            <w:tcW w:w="3828" w:type="dxa"/>
          </w:tcPr>
          <w:p w14:paraId="0B2C3162" w14:textId="77777777" w:rsidR="00AD2457" w:rsidRPr="00135999" w:rsidRDefault="00AD2457" w:rsidP="00B72827">
            <w:pPr>
              <w:pStyle w:val="Zamik1"/>
            </w:pPr>
            <w:r w:rsidRPr="00135999">
              <w:t>imenovanje objekta</w:t>
            </w:r>
          </w:p>
        </w:tc>
        <w:tc>
          <w:tcPr>
            <w:tcW w:w="5386" w:type="dxa"/>
          </w:tcPr>
          <w:p w14:paraId="396F23B7" w14:textId="56D9ED75" w:rsidR="00AD2457" w:rsidRPr="00135999" w:rsidRDefault="002F40F6" w:rsidP="00515F95">
            <w:pPr>
              <w:spacing w:line="276" w:lineRule="auto"/>
              <w:rPr>
                <w:rFonts w:cs="Arial"/>
              </w:rPr>
            </w:pPr>
            <w:r w:rsidRPr="00135999">
              <w:rPr>
                <w:rFonts w:cs="Arial"/>
              </w:rPr>
              <w:t xml:space="preserve">stavba </w:t>
            </w:r>
            <w:r w:rsidR="00B7706A" w:rsidRPr="00135999">
              <w:rPr>
                <w:rFonts w:cs="Arial"/>
              </w:rPr>
              <w:t>A</w:t>
            </w:r>
          </w:p>
        </w:tc>
      </w:tr>
      <w:tr w:rsidR="00AD2457" w:rsidRPr="00135999" w14:paraId="6747CB24" w14:textId="77777777" w:rsidTr="00E56AE5">
        <w:tc>
          <w:tcPr>
            <w:tcW w:w="3828" w:type="dxa"/>
          </w:tcPr>
          <w:p w14:paraId="3429D09E" w14:textId="77777777" w:rsidR="00AD2457" w:rsidRPr="00135999" w:rsidRDefault="00AD2457" w:rsidP="00B72827">
            <w:pPr>
              <w:pStyle w:val="Zamik1"/>
            </w:pPr>
            <w:r w:rsidRPr="00135999">
              <w:t>kratek opis objekta</w:t>
            </w:r>
          </w:p>
        </w:tc>
        <w:tc>
          <w:tcPr>
            <w:tcW w:w="5386" w:type="dxa"/>
          </w:tcPr>
          <w:p w14:paraId="43351A89" w14:textId="77777777" w:rsidR="00AD2457" w:rsidRPr="00135999" w:rsidRDefault="00B7706A" w:rsidP="00515F95">
            <w:pPr>
              <w:spacing w:line="276" w:lineRule="auto"/>
              <w:rPr>
                <w:rFonts w:cs="Arial"/>
              </w:rPr>
            </w:pPr>
            <w:r w:rsidRPr="00135999">
              <w:rPr>
                <w:rFonts w:cs="Arial"/>
              </w:rPr>
              <w:t>vstopni</w:t>
            </w:r>
            <w:r w:rsidR="00AD2457" w:rsidRPr="00135999">
              <w:rPr>
                <w:rFonts w:cs="Arial"/>
              </w:rPr>
              <w:t xml:space="preserve"> objekt</w:t>
            </w:r>
            <w:r w:rsidRPr="00135999">
              <w:rPr>
                <w:rFonts w:cs="Arial"/>
              </w:rPr>
              <w:t xml:space="preserve"> (A1), zaprti oddelek in pripor (A2) in delavnice (A3)</w:t>
            </w:r>
          </w:p>
        </w:tc>
      </w:tr>
      <w:tr w:rsidR="00AD2457" w:rsidRPr="00135999" w14:paraId="3CCAD6BC" w14:textId="77777777" w:rsidTr="00E56AE5">
        <w:tc>
          <w:tcPr>
            <w:tcW w:w="3828" w:type="dxa"/>
          </w:tcPr>
          <w:p w14:paraId="484907F5" w14:textId="77777777" w:rsidR="00AD2457" w:rsidRPr="00135999" w:rsidRDefault="00AD2457" w:rsidP="00B72827">
            <w:pPr>
              <w:pStyle w:val="Zamik1"/>
            </w:pPr>
            <w:r w:rsidRPr="00135999">
              <w:t>parcelna številka</w:t>
            </w:r>
          </w:p>
        </w:tc>
        <w:tc>
          <w:tcPr>
            <w:tcW w:w="5386" w:type="dxa"/>
          </w:tcPr>
          <w:p w14:paraId="34C320B7" w14:textId="77777777" w:rsidR="00AD2457" w:rsidRPr="00135999" w:rsidRDefault="00AD2457" w:rsidP="00515F95">
            <w:pPr>
              <w:spacing w:line="276" w:lineRule="auto"/>
              <w:rPr>
                <w:rFonts w:cs="Arial"/>
              </w:rPr>
            </w:pPr>
            <w:r w:rsidRPr="00135999">
              <w:rPr>
                <w:rFonts w:cs="Arial"/>
              </w:rPr>
              <w:t>9</w:t>
            </w:r>
            <w:r w:rsidR="00B7706A" w:rsidRPr="00135999">
              <w:rPr>
                <w:rFonts w:cs="Arial"/>
              </w:rPr>
              <w:t>63</w:t>
            </w:r>
            <w:r w:rsidRPr="00135999">
              <w:rPr>
                <w:rFonts w:cs="Arial"/>
              </w:rPr>
              <w:t>/</w:t>
            </w:r>
            <w:r w:rsidR="00B7706A" w:rsidRPr="00135999">
              <w:rPr>
                <w:rFonts w:cs="Arial"/>
              </w:rPr>
              <w:t>16</w:t>
            </w:r>
          </w:p>
        </w:tc>
      </w:tr>
      <w:tr w:rsidR="00AD2457" w:rsidRPr="00135999" w14:paraId="09A8A108" w14:textId="77777777" w:rsidTr="00E56AE5">
        <w:tc>
          <w:tcPr>
            <w:tcW w:w="3828" w:type="dxa"/>
          </w:tcPr>
          <w:p w14:paraId="4C9CC45C" w14:textId="77777777" w:rsidR="00AD2457" w:rsidRPr="00135999" w:rsidRDefault="00AD2457" w:rsidP="00B72827">
            <w:pPr>
              <w:pStyle w:val="Zamik1"/>
            </w:pPr>
            <w:r w:rsidRPr="00135999">
              <w:t>katastrska občina</w:t>
            </w:r>
          </w:p>
        </w:tc>
        <w:tc>
          <w:tcPr>
            <w:tcW w:w="5386" w:type="dxa"/>
          </w:tcPr>
          <w:p w14:paraId="3525E400" w14:textId="14424FFD" w:rsidR="00AD2457" w:rsidRPr="00135999" w:rsidRDefault="00B7706A" w:rsidP="00515F95">
            <w:pPr>
              <w:spacing w:line="276" w:lineRule="auto"/>
              <w:rPr>
                <w:rFonts w:cs="Arial"/>
              </w:rPr>
            </w:pPr>
            <w:r w:rsidRPr="00135999">
              <w:rPr>
                <w:rFonts w:cs="Arial"/>
              </w:rPr>
              <w:t>Dobrunje</w:t>
            </w:r>
            <w:r w:rsidR="0018380C" w:rsidRPr="00135999">
              <w:rPr>
                <w:rFonts w:cs="Arial"/>
              </w:rPr>
              <w:t xml:space="preserve"> (1773)</w:t>
            </w:r>
          </w:p>
        </w:tc>
      </w:tr>
      <w:tr w:rsidR="00AD2457" w:rsidRPr="00135999" w14:paraId="76840620" w14:textId="77777777" w:rsidTr="00E56AE5">
        <w:tc>
          <w:tcPr>
            <w:tcW w:w="3828" w:type="dxa"/>
          </w:tcPr>
          <w:p w14:paraId="253658E5" w14:textId="77777777" w:rsidR="00AD2457" w:rsidRPr="00135999" w:rsidRDefault="00AD2457" w:rsidP="00B72827">
            <w:pPr>
              <w:pStyle w:val="Zamik1"/>
            </w:pPr>
            <w:r w:rsidRPr="00135999">
              <w:t>vrsta gradnje</w:t>
            </w:r>
          </w:p>
        </w:tc>
        <w:tc>
          <w:tcPr>
            <w:tcW w:w="5386" w:type="dxa"/>
          </w:tcPr>
          <w:p w14:paraId="30FD0A61" w14:textId="4D58D054" w:rsidR="00AD2457" w:rsidRPr="00135999" w:rsidRDefault="0054326D" w:rsidP="00515F95">
            <w:pPr>
              <w:spacing w:line="276" w:lineRule="auto"/>
              <w:rPr>
                <w:rFonts w:cs="Arial"/>
              </w:rPr>
            </w:pPr>
            <w:r w:rsidRPr="00135999">
              <w:rPr>
                <w:rFonts w:cs="Arial"/>
              </w:rPr>
              <w:t>novogradnja</w:t>
            </w:r>
          </w:p>
        </w:tc>
      </w:tr>
      <w:tr w:rsidR="00AD2457" w:rsidRPr="00135999" w14:paraId="186157D5" w14:textId="77777777" w:rsidTr="00E56AE5">
        <w:tc>
          <w:tcPr>
            <w:tcW w:w="3828" w:type="dxa"/>
          </w:tcPr>
          <w:p w14:paraId="41EBE021" w14:textId="77777777" w:rsidR="00AD2457" w:rsidRPr="00135999" w:rsidRDefault="00AD2457" w:rsidP="00B72827">
            <w:pPr>
              <w:pStyle w:val="Zamik1"/>
            </w:pPr>
            <w:r w:rsidRPr="00135999">
              <w:t>zahtevnost objekta</w:t>
            </w:r>
          </w:p>
        </w:tc>
        <w:tc>
          <w:tcPr>
            <w:tcW w:w="5386" w:type="dxa"/>
          </w:tcPr>
          <w:p w14:paraId="1102180D" w14:textId="77777777" w:rsidR="00AD2457" w:rsidRPr="00135999" w:rsidRDefault="00AD2457" w:rsidP="00515F95">
            <w:pPr>
              <w:spacing w:line="276" w:lineRule="auto"/>
              <w:rPr>
                <w:rFonts w:cs="Arial"/>
              </w:rPr>
            </w:pPr>
            <w:r w:rsidRPr="00135999">
              <w:rPr>
                <w:rFonts w:cs="Arial"/>
              </w:rPr>
              <w:t>zahteven objekt</w:t>
            </w:r>
          </w:p>
        </w:tc>
      </w:tr>
      <w:tr w:rsidR="00AD2457" w:rsidRPr="00135999" w14:paraId="515E495C" w14:textId="77777777" w:rsidTr="00E56AE5">
        <w:tc>
          <w:tcPr>
            <w:tcW w:w="3828" w:type="dxa"/>
          </w:tcPr>
          <w:p w14:paraId="69734731" w14:textId="77777777" w:rsidR="00AD2457" w:rsidRPr="00135999" w:rsidRDefault="00AD2457" w:rsidP="00B72827">
            <w:pPr>
              <w:pStyle w:val="Zamik1"/>
            </w:pPr>
            <w:r w:rsidRPr="00135999">
              <w:t>klasifikacija po CC-SI</w:t>
            </w:r>
          </w:p>
        </w:tc>
        <w:tc>
          <w:tcPr>
            <w:tcW w:w="5386" w:type="dxa"/>
          </w:tcPr>
          <w:p w14:paraId="067F0137" w14:textId="5929863D" w:rsidR="00AD2457" w:rsidRPr="00135999" w:rsidRDefault="00AD2457" w:rsidP="00515F95">
            <w:pPr>
              <w:spacing w:line="276" w:lineRule="auto"/>
              <w:rPr>
                <w:rFonts w:cs="Arial"/>
              </w:rPr>
            </w:pPr>
            <w:r w:rsidRPr="00135999">
              <w:rPr>
                <w:rFonts w:cs="Arial"/>
              </w:rPr>
              <w:t>12</w:t>
            </w:r>
            <w:r w:rsidR="00B7706A" w:rsidRPr="00135999">
              <w:rPr>
                <w:rFonts w:cs="Arial"/>
              </w:rPr>
              <w:t>74</w:t>
            </w:r>
            <w:r w:rsidRPr="00135999">
              <w:rPr>
                <w:rFonts w:cs="Arial"/>
              </w:rPr>
              <w:t xml:space="preserve">0 </w:t>
            </w:r>
            <w:r w:rsidR="00B7706A" w:rsidRPr="00135999">
              <w:rPr>
                <w:rFonts w:cs="Arial"/>
              </w:rPr>
              <w:t>Druge stavbe</w:t>
            </w:r>
            <w:r w:rsidR="008A5B5C" w:rsidRPr="00135999">
              <w:rPr>
                <w:rFonts w:cs="Arial"/>
              </w:rPr>
              <w:t xml:space="preserve">, ki </w:t>
            </w:r>
            <w:r w:rsidR="00B7706A" w:rsidRPr="00135999">
              <w:rPr>
                <w:rFonts w:cs="Arial"/>
              </w:rPr>
              <w:t>niso uvrščene drugje</w:t>
            </w:r>
          </w:p>
        </w:tc>
      </w:tr>
      <w:tr w:rsidR="00AD2457" w:rsidRPr="00135999" w14:paraId="6079DE18" w14:textId="77777777" w:rsidTr="00E56AE5">
        <w:tc>
          <w:tcPr>
            <w:tcW w:w="3828" w:type="dxa"/>
          </w:tcPr>
          <w:p w14:paraId="293138F9" w14:textId="77777777" w:rsidR="00AD2457" w:rsidRPr="00135999" w:rsidRDefault="00AD2457" w:rsidP="00B72827">
            <w:pPr>
              <w:pStyle w:val="Zamik1"/>
            </w:pPr>
            <w:r w:rsidRPr="00135999">
              <w:t>zunanje mere na stiku z zemljiščem</w:t>
            </w:r>
          </w:p>
        </w:tc>
        <w:tc>
          <w:tcPr>
            <w:tcW w:w="5386" w:type="dxa"/>
          </w:tcPr>
          <w:p w14:paraId="6063672C" w14:textId="77777777" w:rsidR="00AD2457" w:rsidRPr="00135999" w:rsidRDefault="00AD2457" w:rsidP="00515F95">
            <w:pPr>
              <w:spacing w:line="276" w:lineRule="auto"/>
              <w:rPr>
                <w:rFonts w:cs="Arial"/>
              </w:rPr>
            </w:pPr>
            <w:r w:rsidRPr="00135999">
              <w:rPr>
                <w:rFonts w:cs="Arial"/>
              </w:rPr>
              <w:t>1</w:t>
            </w:r>
            <w:r w:rsidR="00B7706A" w:rsidRPr="00135999">
              <w:rPr>
                <w:rFonts w:cs="Arial"/>
              </w:rPr>
              <w:t>1</w:t>
            </w:r>
            <w:r w:rsidRPr="00135999">
              <w:rPr>
                <w:rFonts w:cs="Arial"/>
              </w:rPr>
              <w:t>3,</w:t>
            </w:r>
            <w:r w:rsidR="00B7706A" w:rsidRPr="00135999">
              <w:rPr>
                <w:rFonts w:cs="Arial"/>
              </w:rPr>
              <w:t>5</w:t>
            </w:r>
            <w:r w:rsidRPr="00135999">
              <w:rPr>
                <w:rFonts w:cs="Arial"/>
              </w:rPr>
              <w:t xml:space="preserve"> m x </w:t>
            </w:r>
            <w:r w:rsidR="00B7706A" w:rsidRPr="00135999">
              <w:rPr>
                <w:rFonts w:cs="Arial"/>
              </w:rPr>
              <w:t>156,8</w:t>
            </w:r>
            <w:r w:rsidR="00476728" w:rsidRPr="00135999">
              <w:rPr>
                <w:rFonts w:cs="Arial"/>
              </w:rPr>
              <w:t xml:space="preserve"> m</w:t>
            </w:r>
          </w:p>
        </w:tc>
      </w:tr>
      <w:tr w:rsidR="00AD2457" w:rsidRPr="00135999" w14:paraId="0B0DB72C" w14:textId="77777777" w:rsidTr="00E56AE5">
        <w:tc>
          <w:tcPr>
            <w:tcW w:w="3828" w:type="dxa"/>
          </w:tcPr>
          <w:p w14:paraId="3E4A3A20" w14:textId="77777777" w:rsidR="00AD2457" w:rsidRPr="00135999" w:rsidRDefault="00AD2457" w:rsidP="00B72827">
            <w:pPr>
              <w:pStyle w:val="Zamik1"/>
            </w:pPr>
            <w:r w:rsidRPr="00135999">
              <w:t>najvišja višinska kota</w:t>
            </w:r>
            <w:r w:rsidR="000C58AC" w:rsidRPr="00135999">
              <w:t xml:space="preserve"> </w:t>
            </w:r>
            <w:r w:rsidRPr="00135999">
              <w:t>(n. v.)</w:t>
            </w:r>
          </w:p>
        </w:tc>
        <w:tc>
          <w:tcPr>
            <w:tcW w:w="5386" w:type="dxa"/>
          </w:tcPr>
          <w:p w14:paraId="40A4BDAF" w14:textId="70E80992" w:rsidR="00AD2457" w:rsidRPr="00135999" w:rsidRDefault="00B7706A" w:rsidP="00515F95">
            <w:pPr>
              <w:spacing w:line="276" w:lineRule="auto"/>
              <w:rPr>
                <w:rFonts w:cs="Arial"/>
              </w:rPr>
            </w:pPr>
            <w:r w:rsidRPr="00135999">
              <w:rPr>
                <w:rFonts w:cs="Arial"/>
              </w:rPr>
              <w:t>295,</w:t>
            </w:r>
            <w:r w:rsidR="000A4AEF" w:rsidRPr="00135999">
              <w:rPr>
                <w:rFonts w:cs="Arial"/>
              </w:rPr>
              <w:t>2</w:t>
            </w:r>
            <w:r w:rsidR="00AD2457" w:rsidRPr="00135999">
              <w:rPr>
                <w:rFonts w:cs="Arial"/>
              </w:rPr>
              <w:t xml:space="preserve"> m</w:t>
            </w:r>
          </w:p>
        </w:tc>
      </w:tr>
      <w:tr w:rsidR="00AD2457" w:rsidRPr="00135999" w14:paraId="2524CB7B" w14:textId="77777777" w:rsidTr="00E56AE5">
        <w:tc>
          <w:tcPr>
            <w:tcW w:w="3828" w:type="dxa"/>
          </w:tcPr>
          <w:p w14:paraId="2838C93C" w14:textId="77777777" w:rsidR="00AD2457" w:rsidRPr="00135999" w:rsidRDefault="00AD2457" w:rsidP="00B72827">
            <w:pPr>
              <w:pStyle w:val="Zamik1"/>
            </w:pPr>
            <w:r w:rsidRPr="00135999">
              <w:lastRenderedPageBreak/>
              <w:t>višinska kota pritličja (n. v.)</w:t>
            </w:r>
          </w:p>
        </w:tc>
        <w:tc>
          <w:tcPr>
            <w:tcW w:w="5386" w:type="dxa"/>
          </w:tcPr>
          <w:p w14:paraId="258CC9C2" w14:textId="77777777" w:rsidR="00AD2457" w:rsidRPr="00135999" w:rsidRDefault="00B7706A" w:rsidP="00515F95">
            <w:pPr>
              <w:spacing w:line="276" w:lineRule="auto"/>
              <w:rPr>
                <w:rFonts w:cs="Arial"/>
              </w:rPr>
            </w:pPr>
            <w:r w:rsidRPr="00135999">
              <w:rPr>
                <w:rFonts w:cs="Arial"/>
              </w:rPr>
              <w:t>284,4</w:t>
            </w:r>
            <w:r w:rsidR="00AD2457" w:rsidRPr="00135999">
              <w:rPr>
                <w:rFonts w:cs="Arial"/>
              </w:rPr>
              <w:t xml:space="preserve"> m</w:t>
            </w:r>
          </w:p>
        </w:tc>
      </w:tr>
      <w:tr w:rsidR="00AD2457" w:rsidRPr="00135999" w14:paraId="1CA603CA" w14:textId="77777777" w:rsidTr="00E56AE5">
        <w:tc>
          <w:tcPr>
            <w:tcW w:w="3828" w:type="dxa"/>
          </w:tcPr>
          <w:p w14:paraId="0F9EE369" w14:textId="77777777" w:rsidR="00AD2457" w:rsidRPr="00135999" w:rsidRDefault="00AD2457" w:rsidP="00B72827">
            <w:pPr>
              <w:pStyle w:val="Zamik1"/>
            </w:pPr>
            <w:r w:rsidRPr="00135999">
              <w:t>kota tlaka najnižje etaže (n. v.)</w:t>
            </w:r>
          </w:p>
        </w:tc>
        <w:tc>
          <w:tcPr>
            <w:tcW w:w="5386" w:type="dxa"/>
          </w:tcPr>
          <w:p w14:paraId="5D86EFAF" w14:textId="77777777" w:rsidR="00AD2457" w:rsidRPr="00135999" w:rsidRDefault="00B7706A" w:rsidP="00515F95">
            <w:pPr>
              <w:spacing w:line="276" w:lineRule="auto"/>
              <w:rPr>
                <w:rFonts w:cs="Arial"/>
              </w:rPr>
            </w:pPr>
            <w:r w:rsidRPr="00135999">
              <w:rPr>
                <w:rFonts w:cs="Arial"/>
              </w:rPr>
              <w:t>280,6</w:t>
            </w:r>
            <w:r w:rsidR="00AD2457" w:rsidRPr="00135999">
              <w:rPr>
                <w:rFonts w:cs="Arial"/>
              </w:rPr>
              <w:t xml:space="preserve"> m</w:t>
            </w:r>
          </w:p>
        </w:tc>
      </w:tr>
      <w:tr w:rsidR="00AD2457" w:rsidRPr="00135999" w14:paraId="6FA65B27" w14:textId="77777777" w:rsidTr="00E56AE5">
        <w:tc>
          <w:tcPr>
            <w:tcW w:w="3828" w:type="dxa"/>
          </w:tcPr>
          <w:p w14:paraId="27EC0F7C" w14:textId="77777777" w:rsidR="00AD2457" w:rsidRPr="00135999" w:rsidRDefault="00AD2457" w:rsidP="00B72827">
            <w:pPr>
              <w:pStyle w:val="Zamik1"/>
            </w:pPr>
            <w:r w:rsidRPr="00135999">
              <w:t>višina</w:t>
            </w:r>
          </w:p>
        </w:tc>
        <w:tc>
          <w:tcPr>
            <w:tcW w:w="5386" w:type="dxa"/>
          </w:tcPr>
          <w:p w14:paraId="261ADD3E" w14:textId="77777777" w:rsidR="00AD2457" w:rsidRPr="00135999" w:rsidRDefault="00B7706A" w:rsidP="00515F95">
            <w:pPr>
              <w:spacing w:line="276" w:lineRule="auto"/>
              <w:rPr>
                <w:rFonts w:cs="Arial"/>
              </w:rPr>
            </w:pPr>
            <w:r w:rsidRPr="00135999">
              <w:rPr>
                <w:rFonts w:cs="Arial"/>
              </w:rPr>
              <w:t>14,6</w:t>
            </w:r>
            <w:r w:rsidR="00AD2457" w:rsidRPr="00135999">
              <w:rPr>
                <w:rFonts w:cs="Arial"/>
              </w:rPr>
              <w:t xml:space="preserve"> m</w:t>
            </w:r>
          </w:p>
        </w:tc>
      </w:tr>
      <w:tr w:rsidR="00AD2457" w:rsidRPr="00135999" w14:paraId="6817C503" w14:textId="77777777" w:rsidTr="00E56AE5">
        <w:tc>
          <w:tcPr>
            <w:tcW w:w="3828" w:type="dxa"/>
          </w:tcPr>
          <w:p w14:paraId="5C03D9E2" w14:textId="77777777" w:rsidR="00AD2457" w:rsidRPr="00135999" w:rsidRDefault="00AD2457" w:rsidP="00B72827">
            <w:pPr>
              <w:pStyle w:val="Zamik1"/>
            </w:pPr>
            <w:r w:rsidRPr="00135999">
              <w:t>zazidana površina (m2)</w:t>
            </w:r>
          </w:p>
        </w:tc>
        <w:tc>
          <w:tcPr>
            <w:tcW w:w="5386" w:type="dxa"/>
          </w:tcPr>
          <w:p w14:paraId="1ACA908A" w14:textId="77777777" w:rsidR="00AD2457" w:rsidRPr="00135999" w:rsidRDefault="00AD2457" w:rsidP="00515F95">
            <w:pPr>
              <w:spacing w:line="276" w:lineRule="auto"/>
              <w:rPr>
                <w:rFonts w:cs="Arial"/>
              </w:rPr>
            </w:pPr>
            <w:r w:rsidRPr="00135999">
              <w:rPr>
                <w:rFonts w:cs="Arial"/>
              </w:rPr>
              <w:t>1</w:t>
            </w:r>
            <w:r w:rsidR="00B7706A" w:rsidRPr="00135999">
              <w:rPr>
                <w:rFonts w:cs="Arial"/>
              </w:rPr>
              <w:t>0.</w:t>
            </w:r>
            <w:r w:rsidRPr="00135999">
              <w:rPr>
                <w:rFonts w:cs="Arial"/>
              </w:rPr>
              <w:t>2</w:t>
            </w:r>
            <w:r w:rsidR="00B7706A" w:rsidRPr="00135999">
              <w:rPr>
                <w:rFonts w:cs="Arial"/>
              </w:rPr>
              <w:t>76</w:t>
            </w:r>
            <w:r w:rsidRPr="00135999">
              <w:rPr>
                <w:rFonts w:cs="Arial"/>
              </w:rPr>
              <w:t>,</w:t>
            </w:r>
            <w:r w:rsidR="00B7706A" w:rsidRPr="00135999">
              <w:rPr>
                <w:rFonts w:cs="Arial"/>
              </w:rPr>
              <w:t>3</w:t>
            </w:r>
            <w:r w:rsidRPr="00135999">
              <w:rPr>
                <w:rFonts w:cs="Arial"/>
              </w:rPr>
              <w:t xml:space="preserve"> m</w:t>
            </w:r>
            <w:r w:rsidRPr="00135999">
              <w:rPr>
                <w:rFonts w:cs="Arial"/>
                <w:vertAlign w:val="superscript"/>
              </w:rPr>
              <w:t>2</w:t>
            </w:r>
          </w:p>
        </w:tc>
      </w:tr>
      <w:tr w:rsidR="00AD2457" w:rsidRPr="00135999" w14:paraId="6B2EB829" w14:textId="77777777" w:rsidTr="00E56AE5">
        <w:tc>
          <w:tcPr>
            <w:tcW w:w="3828" w:type="dxa"/>
          </w:tcPr>
          <w:p w14:paraId="72EDFDD8" w14:textId="77777777" w:rsidR="00AD2457" w:rsidRPr="00135999" w:rsidRDefault="00B7706A" w:rsidP="00B72827">
            <w:pPr>
              <w:pStyle w:val="Zamik1"/>
            </w:pPr>
            <w:r w:rsidRPr="00135999">
              <w:t>neto tlorisna</w:t>
            </w:r>
            <w:r w:rsidR="00AD2457" w:rsidRPr="00135999">
              <w:t xml:space="preserve"> površina stav</w:t>
            </w:r>
            <w:r w:rsidRPr="00135999">
              <w:t>be</w:t>
            </w:r>
          </w:p>
        </w:tc>
        <w:tc>
          <w:tcPr>
            <w:tcW w:w="5386" w:type="dxa"/>
          </w:tcPr>
          <w:p w14:paraId="2F304E0B" w14:textId="4BF6D892" w:rsidR="00AD2457" w:rsidRPr="00135999" w:rsidRDefault="00B7706A" w:rsidP="00515F95">
            <w:pPr>
              <w:spacing w:line="276" w:lineRule="auto"/>
              <w:rPr>
                <w:rFonts w:cs="Arial"/>
              </w:rPr>
            </w:pPr>
            <w:r w:rsidRPr="00135999">
              <w:rPr>
                <w:rFonts w:cs="Arial"/>
              </w:rPr>
              <w:t>18.774,</w:t>
            </w:r>
            <w:r w:rsidR="000A4AEF" w:rsidRPr="00135999">
              <w:rPr>
                <w:rFonts w:cs="Arial"/>
              </w:rPr>
              <w:t>5</w:t>
            </w:r>
            <w:r w:rsidR="00AD2457" w:rsidRPr="00135999">
              <w:rPr>
                <w:rFonts w:cs="Arial"/>
              </w:rPr>
              <w:t xml:space="preserve"> m</w:t>
            </w:r>
            <w:r w:rsidRPr="00135999">
              <w:rPr>
                <w:rFonts w:cs="Arial"/>
                <w:vertAlign w:val="superscript"/>
              </w:rPr>
              <w:t>2</w:t>
            </w:r>
          </w:p>
        </w:tc>
      </w:tr>
      <w:tr w:rsidR="00AD2457" w:rsidRPr="00135999" w14:paraId="44F2A198" w14:textId="77777777" w:rsidTr="00E56AE5">
        <w:tc>
          <w:tcPr>
            <w:tcW w:w="3828" w:type="dxa"/>
          </w:tcPr>
          <w:p w14:paraId="3282484D" w14:textId="432AA975" w:rsidR="00AD2457" w:rsidRPr="00135999" w:rsidRDefault="00B7706A" w:rsidP="00B72827">
            <w:pPr>
              <w:pStyle w:val="Zamik1"/>
            </w:pPr>
            <w:r w:rsidRPr="00135999">
              <w:t>bruto tlorisna površina stavbe</w:t>
            </w:r>
          </w:p>
        </w:tc>
        <w:tc>
          <w:tcPr>
            <w:tcW w:w="5386" w:type="dxa"/>
          </w:tcPr>
          <w:p w14:paraId="7DC68BEB" w14:textId="55BB2505" w:rsidR="00B7706A" w:rsidRPr="00135999" w:rsidRDefault="00B7706A" w:rsidP="00515F95">
            <w:pPr>
              <w:spacing w:line="276" w:lineRule="auto"/>
              <w:rPr>
                <w:rFonts w:cs="Arial"/>
                <w:vertAlign w:val="superscript"/>
              </w:rPr>
            </w:pPr>
            <w:r w:rsidRPr="00135999">
              <w:rPr>
                <w:rFonts w:cs="Arial"/>
              </w:rPr>
              <w:t>21.797,8 m</w:t>
            </w:r>
            <w:r w:rsidRPr="00135999">
              <w:rPr>
                <w:rFonts w:cs="Arial"/>
                <w:vertAlign w:val="superscript"/>
              </w:rPr>
              <w:t>2</w:t>
            </w:r>
          </w:p>
        </w:tc>
      </w:tr>
      <w:tr w:rsidR="001159B2" w:rsidRPr="00135999" w14:paraId="64151A1D" w14:textId="77777777" w:rsidTr="00E56AE5">
        <w:tc>
          <w:tcPr>
            <w:tcW w:w="3828" w:type="dxa"/>
          </w:tcPr>
          <w:p w14:paraId="6775B474" w14:textId="103D16AA" w:rsidR="001159B2" w:rsidRPr="00135999" w:rsidRDefault="001159B2" w:rsidP="00B72827">
            <w:pPr>
              <w:pStyle w:val="Zamik1"/>
            </w:pPr>
            <w:r w:rsidRPr="00135999">
              <w:t>bruto prostornina stavbe</w:t>
            </w:r>
          </w:p>
        </w:tc>
        <w:tc>
          <w:tcPr>
            <w:tcW w:w="5386" w:type="dxa"/>
          </w:tcPr>
          <w:p w14:paraId="2998C047" w14:textId="0E3C8E86" w:rsidR="001159B2" w:rsidRPr="00135999" w:rsidRDefault="001159B2" w:rsidP="00515F95">
            <w:pPr>
              <w:spacing w:line="276" w:lineRule="auto"/>
              <w:rPr>
                <w:rFonts w:cs="Arial"/>
                <w:vertAlign w:val="superscript"/>
              </w:rPr>
            </w:pPr>
            <w:r w:rsidRPr="00135999">
              <w:rPr>
                <w:rFonts w:cs="Arial"/>
              </w:rPr>
              <w:t>108.432,7 m</w:t>
            </w:r>
            <w:r w:rsidRPr="00135999">
              <w:rPr>
                <w:rFonts w:cs="Arial"/>
                <w:vertAlign w:val="superscript"/>
              </w:rPr>
              <w:t>3</w:t>
            </w:r>
          </w:p>
        </w:tc>
      </w:tr>
      <w:tr w:rsidR="001159B2" w:rsidRPr="00135999" w14:paraId="170D1A55" w14:textId="77777777" w:rsidTr="00E56AE5">
        <w:tc>
          <w:tcPr>
            <w:tcW w:w="3828" w:type="dxa"/>
          </w:tcPr>
          <w:p w14:paraId="2BF77FA8" w14:textId="40845F27" w:rsidR="001159B2" w:rsidRPr="00135999" w:rsidRDefault="001159B2" w:rsidP="00B72827">
            <w:pPr>
              <w:pStyle w:val="Zamik1"/>
            </w:pPr>
            <w:r w:rsidRPr="00135999">
              <w:t>število stanovanjskih enot</w:t>
            </w:r>
          </w:p>
        </w:tc>
        <w:tc>
          <w:tcPr>
            <w:tcW w:w="5386" w:type="dxa"/>
          </w:tcPr>
          <w:p w14:paraId="50E9090D" w14:textId="26B6E598" w:rsidR="001159B2" w:rsidRPr="00135999" w:rsidRDefault="001159B2" w:rsidP="00515F95">
            <w:pPr>
              <w:spacing w:line="276" w:lineRule="auto"/>
              <w:rPr>
                <w:rFonts w:cs="Arial"/>
              </w:rPr>
            </w:pPr>
            <w:r w:rsidRPr="00135999">
              <w:rPr>
                <w:rFonts w:cs="Arial"/>
              </w:rPr>
              <w:t>/</w:t>
            </w:r>
          </w:p>
        </w:tc>
      </w:tr>
      <w:tr w:rsidR="00AD2457" w:rsidRPr="00135999" w14:paraId="7F855595" w14:textId="77777777" w:rsidTr="00E56AE5">
        <w:tc>
          <w:tcPr>
            <w:tcW w:w="3828" w:type="dxa"/>
          </w:tcPr>
          <w:p w14:paraId="2B2E1B5D" w14:textId="77777777" w:rsidR="00AD2457" w:rsidRPr="00135999" w:rsidRDefault="00AD2457" w:rsidP="00B72827">
            <w:pPr>
              <w:pStyle w:val="Zamik1"/>
            </w:pPr>
            <w:proofErr w:type="spellStart"/>
            <w:r w:rsidRPr="00135999">
              <w:t>etažnost</w:t>
            </w:r>
            <w:proofErr w:type="spellEnd"/>
          </w:p>
        </w:tc>
        <w:tc>
          <w:tcPr>
            <w:tcW w:w="5386" w:type="dxa"/>
          </w:tcPr>
          <w:p w14:paraId="22DC7BC7" w14:textId="77777777" w:rsidR="00AD2457" w:rsidRPr="00135999" w:rsidRDefault="00B76646" w:rsidP="00515F95">
            <w:pPr>
              <w:spacing w:line="276" w:lineRule="auto"/>
              <w:rPr>
                <w:rFonts w:cs="Arial"/>
              </w:rPr>
            </w:pPr>
            <w:r w:rsidRPr="00135999">
              <w:rPr>
                <w:rFonts w:cs="Arial"/>
              </w:rPr>
              <w:t>K+</w:t>
            </w:r>
            <w:r w:rsidR="00AD2457" w:rsidRPr="00135999">
              <w:rPr>
                <w:rFonts w:cs="Arial"/>
              </w:rPr>
              <w:t>P+2</w:t>
            </w:r>
          </w:p>
        </w:tc>
      </w:tr>
      <w:tr w:rsidR="00AD2457" w:rsidRPr="00135999" w14:paraId="43F16442" w14:textId="77777777" w:rsidTr="00E56AE5">
        <w:tc>
          <w:tcPr>
            <w:tcW w:w="3828" w:type="dxa"/>
          </w:tcPr>
          <w:p w14:paraId="39314298" w14:textId="77777777" w:rsidR="00AD2457" w:rsidRPr="00135999" w:rsidRDefault="00AD2457" w:rsidP="00B72827">
            <w:pPr>
              <w:pStyle w:val="Zamik1"/>
            </w:pPr>
            <w:r w:rsidRPr="00135999">
              <w:t>število parkirnih mest</w:t>
            </w:r>
          </w:p>
        </w:tc>
        <w:tc>
          <w:tcPr>
            <w:tcW w:w="5386" w:type="dxa"/>
          </w:tcPr>
          <w:p w14:paraId="31D498A9" w14:textId="77777777" w:rsidR="00AD2457" w:rsidRPr="00135999" w:rsidRDefault="00B76646" w:rsidP="00515F95">
            <w:pPr>
              <w:spacing w:line="276" w:lineRule="auto"/>
              <w:rPr>
                <w:rFonts w:cs="Arial"/>
              </w:rPr>
            </w:pPr>
            <w:r w:rsidRPr="00135999">
              <w:rPr>
                <w:rFonts w:cs="Arial"/>
              </w:rPr>
              <w:t>135 za avtomobile, 56 za kolesa in 7 za druga enosledna vozila</w:t>
            </w:r>
          </w:p>
        </w:tc>
      </w:tr>
      <w:tr w:rsidR="00AD2457" w:rsidRPr="00135999" w14:paraId="568F0323" w14:textId="77777777" w:rsidTr="00E56AE5">
        <w:tc>
          <w:tcPr>
            <w:tcW w:w="3828" w:type="dxa"/>
          </w:tcPr>
          <w:p w14:paraId="1EA02227" w14:textId="77777777" w:rsidR="00AD2457" w:rsidRPr="00135999" w:rsidRDefault="00AD2457" w:rsidP="00B72827">
            <w:pPr>
              <w:pStyle w:val="Zamik1"/>
            </w:pPr>
            <w:r w:rsidRPr="00135999">
              <w:t>fasada</w:t>
            </w:r>
          </w:p>
        </w:tc>
        <w:tc>
          <w:tcPr>
            <w:tcW w:w="5386" w:type="dxa"/>
          </w:tcPr>
          <w:p w14:paraId="004AF469" w14:textId="6D6DB910" w:rsidR="00AD2457" w:rsidRPr="00135999" w:rsidRDefault="00B76646" w:rsidP="00515F95">
            <w:pPr>
              <w:spacing w:line="276" w:lineRule="auto"/>
              <w:rPr>
                <w:rFonts w:cs="Arial"/>
              </w:rPr>
            </w:pPr>
            <w:r w:rsidRPr="00135999">
              <w:rPr>
                <w:rFonts w:cs="Arial"/>
              </w:rPr>
              <w:t>prezračevana</w:t>
            </w:r>
          </w:p>
        </w:tc>
      </w:tr>
      <w:tr w:rsidR="00AD2457" w:rsidRPr="00135999" w14:paraId="08A68AB9" w14:textId="77777777" w:rsidTr="00E56AE5">
        <w:tc>
          <w:tcPr>
            <w:tcW w:w="3828" w:type="dxa"/>
          </w:tcPr>
          <w:p w14:paraId="67C56627" w14:textId="3A1C834D" w:rsidR="00B76646" w:rsidRPr="00135999" w:rsidRDefault="00AD2457" w:rsidP="00B72827">
            <w:pPr>
              <w:pStyle w:val="Zamik1"/>
            </w:pPr>
            <w:r w:rsidRPr="00135999">
              <w:t>oblika strehe</w:t>
            </w:r>
          </w:p>
        </w:tc>
        <w:tc>
          <w:tcPr>
            <w:tcW w:w="5386" w:type="dxa"/>
          </w:tcPr>
          <w:p w14:paraId="09FEA257" w14:textId="274B501E" w:rsidR="00B76646" w:rsidRPr="00135999" w:rsidRDefault="00AD2457" w:rsidP="00515F95">
            <w:pPr>
              <w:spacing w:line="276" w:lineRule="auto"/>
              <w:rPr>
                <w:rFonts w:cs="Arial"/>
              </w:rPr>
            </w:pPr>
            <w:r w:rsidRPr="00135999">
              <w:rPr>
                <w:rFonts w:cs="Arial"/>
              </w:rPr>
              <w:t>ravna</w:t>
            </w:r>
            <w:r w:rsidR="00B76646" w:rsidRPr="00135999">
              <w:rPr>
                <w:rFonts w:cs="Arial"/>
              </w:rPr>
              <w:t xml:space="preserve">, </w:t>
            </w:r>
            <w:r w:rsidR="007A4FFE" w:rsidRPr="00135999">
              <w:rPr>
                <w:rFonts w:cs="Arial"/>
              </w:rPr>
              <w:t>v</w:t>
            </w:r>
            <w:r w:rsidR="00B76646" w:rsidRPr="00135999">
              <w:rPr>
                <w:rFonts w:cs="Arial"/>
              </w:rPr>
              <w:t xml:space="preserve"> objekt</w:t>
            </w:r>
            <w:r w:rsidR="007A4FFE" w:rsidRPr="00135999">
              <w:rPr>
                <w:rFonts w:cs="Arial"/>
              </w:rPr>
              <w:t>u</w:t>
            </w:r>
            <w:r w:rsidR="00B76646" w:rsidRPr="00135999">
              <w:rPr>
                <w:rFonts w:cs="Arial"/>
              </w:rPr>
              <w:t xml:space="preserve"> A3 enokapna</w:t>
            </w:r>
          </w:p>
        </w:tc>
      </w:tr>
      <w:tr w:rsidR="00A47A3F" w:rsidRPr="00135999" w14:paraId="7E1071ED" w14:textId="77777777" w:rsidTr="00E56AE5">
        <w:tc>
          <w:tcPr>
            <w:tcW w:w="3828" w:type="dxa"/>
          </w:tcPr>
          <w:p w14:paraId="4247C6C4" w14:textId="115A3603" w:rsidR="00A47A3F" w:rsidRPr="00135999" w:rsidRDefault="00A47A3F" w:rsidP="00B72827">
            <w:pPr>
              <w:pStyle w:val="Zamik1"/>
            </w:pPr>
            <w:r w:rsidRPr="00135999">
              <w:t>naklon</w:t>
            </w:r>
          </w:p>
        </w:tc>
        <w:tc>
          <w:tcPr>
            <w:tcW w:w="5386" w:type="dxa"/>
          </w:tcPr>
          <w:p w14:paraId="56A11E33" w14:textId="51F3FAD5" w:rsidR="00A47A3F" w:rsidRPr="00135999" w:rsidRDefault="006B3ADF" w:rsidP="00515F95">
            <w:pPr>
              <w:spacing w:line="276" w:lineRule="auto"/>
              <w:rPr>
                <w:rFonts w:cs="Arial"/>
              </w:rPr>
            </w:pPr>
            <w:r w:rsidRPr="00135999">
              <w:rPr>
                <w:rFonts w:cs="Arial"/>
              </w:rPr>
              <w:t xml:space="preserve">enokapna </w:t>
            </w:r>
            <w:r w:rsidR="00A47A3F" w:rsidRPr="00135999">
              <w:rPr>
                <w:rFonts w:cs="Arial"/>
              </w:rPr>
              <w:t>največ 24º</w:t>
            </w:r>
          </w:p>
        </w:tc>
      </w:tr>
    </w:tbl>
    <w:p w14:paraId="782487A3" w14:textId="77777777" w:rsidR="007B132D" w:rsidRPr="00135999" w:rsidRDefault="007B132D" w:rsidP="00515F95">
      <w:pPr>
        <w:spacing w:line="276" w:lineRule="auto"/>
        <w:rPr>
          <w:rFonts w:cs="Arial"/>
        </w:rPr>
      </w:pPr>
    </w:p>
    <w:p w14:paraId="2C746D67" w14:textId="592BC079" w:rsidR="007B132D" w:rsidRPr="00135999" w:rsidRDefault="00AA6F88" w:rsidP="00515F95">
      <w:pPr>
        <w:pStyle w:val="Odstavekseznama"/>
        <w:numPr>
          <w:ilvl w:val="0"/>
          <w:numId w:val="1"/>
        </w:numPr>
        <w:spacing w:line="276" w:lineRule="auto"/>
        <w:ind w:left="0" w:firstLine="0"/>
        <w:rPr>
          <w:rFonts w:cs="Arial"/>
          <w:b/>
        </w:rPr>
      </w:pPr>
      <w:r w:rsidRPr="00135999">
        <w:rPr>
          <w:rFonts w:cs="Arial"/>
          <w:b/>
        </w:rPr>
        <w:t xml:space="preserve">Objekt </w:t>
      </w:r>
      <w:r w:rsidR="002F40F6" w:rsidRPr="00135999">
        <w:rPr>
          <w:rFonts w:cs="Arial"/>
          <w:b/>
        </w:rPr>
        <w:t>2</w:t>
      </w:r>
    </w:p>
    <w:tbl>
      <w:tblPr>
        <w:tblStyle w:val="Tabelamrea"/>
        <w:tblW w:w="9101"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5273"/>
      </w:tblGrid>
      <w:tr w:rsidR="00BB4FB6" w:rsidRPr="00135999" w14:paraId="11E61FE3" w14:textId="77777777" w:rsidTr="00E56AE5">
        <w:tc>
          <w:tcPr>
            <w:tcW w:w="3828" w:type="dxa"/>
          </w:tcPr>
          <w:p w14:paraId="0995E58F" w14:textId="77777777" w:rsidR="00BB4FB6" w:rsidRPr="00135999" w:rsidRDefault="00BB4FB6" w:rsidP="00B72827">
            <w:pPr>
              <w:pStyle w:val="Zamik1"/>
            </w:pPr>
            <w:r w:rsidRPr="00135999">
              <w:t>imenovanje objekta</w:t>
            </w:r>
          </w:p>
        </w:tc>
        <w:tc>
          <w:tcPr>
            <w:tcW w:w="5273" w:type="dxa"/>
          </w:tcPr>
          <w:p w14:paraId="569449F5" w14:textId="3143E925" w:rsidR="00BB4FB6" w:rsidRPr="00135999" w:rsidRDefault="002F40F6" w:rsidP="00515F95">
            <w:pPr>
              <w:spacing w:line="276" w:lineRule="auto"/>
              <w:rPr>
                <w:rFonts w:cs="Arial"/>
              </w:rPr>
            </w:pPr>
            <w:r w:rsidRPr="00135999">
              <w:rPr>
                <w:rFonts w:cs="Arial"/>
              </w:rPr>
              <w:t xml:space="preserve">stavba </w:t>
            </w:r>
            <w:r w:rsidR="00BB4FB6" w:rsidRPr="00135999">
              <w:rPr>
                <w:rFonts w:cs="Arial"/>
              </w:rPr>
              <w:t>B1</w:t>
            </w:r>
          </w:p>
        </w:tc>
      </w:tr>
      <w:tr w:rsidR="00BB4FB6" w:rsidRPr="00135999" w14:paraId="4BB663FD" w14:textId="77777777" w:rsidTr="00E56AE5">
        <w:tc>
          <w:tcPr>
            <w:tcW w:w="3828" w:type="dxa"/>
          </w:tcPr>
          <w:p w14:paraId="4461FFD0" w14:textId="77777777" w:rsidR="00BB4FB6" w:rsidRPr="00135999" w:rsidRDefault="00BB4FB6" w:rsidP="00B72827">
            <w:pPr>
              <w:pStyle w:val="Zamik1"/>
            </w:pPr>
            <w:r w:rsidRPr="00135999">
              <w:t>kratek opis objekta</w:t>
            </w:r>
          </w:p>
        </w:tc>
        <w:tc>
          <w:tcPr>
            <w:tcW w:w="5273" w:type="dxa"/>
          </w:tcPr>
          <w:p w14:paraId="7E9F98D0" w14:textId="77777777" w:rsidR="00BB4FB6" w:rsidRPr="00135999" w:rsidRDefault="00BB4FB6" w:rsidP="00515F95">
            <w:pPr>
              <w:spacing w:line="276" w:lineRule="auto"/>
              <w:rPr>
                <w:rFonts w:cs="Arial"/>
              </w:rPr>
            </w:pPr>
            <w:r w:rsidRPr="00135999">
              <w:rPr>
                <w:rFonts w:cs="Arial"/>
              </w:rPr>
              <w:t>odprti oddelek ZPKZ</w:t>
            </w:r>
          </w:p>
        </w:tc>
      </w:tr>
      <w:tr w:rsidR="00BB4FB6" w:rsidRPr="00135999" w14:paraId="1FAC12D2" w14:textId="77777777" w:rsidTr="00E56AE5">
        <w:tc>
          <w:tcPr>
            <w:tcW w:w="3828" w:type="dxa"/>
          </w:tcPr>
          <w:p w14:paraId="2F26C7A3" w14:textId="77777777" w:rsidR="00BB4FB6" w:rsidRPr="00135999" w:rsidRDefault="00BB4FB6" w:rsidP="00B72827">
            <w:pPr>
              <w:pStyle w:val="Zamik1"/>
            </w:pPr>
            <w:r w:rsidRPr="00135999">
              <w:t>parcelna številka</w:t>
            </w:r>
          </w:p>
        </w:tc>
        <w:tc>
          <w:tcPr>
            <w:tcW w:w="5273" w:type="dxa"/>
          </w:tcPr>
          <w:p w14:paraId="7DC5932D" w14:textId="77777777" w:rsidR="00BB4FB6" w:rsidRPr="00135999" w:rsidRDefault="00BB4FB6" w:rsidP="00515F95">
            <w:pPr>
              <w:spacing w:line="276" w:lineRule="auto"/>
              <w:rPr>
                <w:rFonts w:cs="Arial"/>
              </w:rPr>
            </w:pPr>
            <w:r w:rsidRPr="00135999">
              <w:rPr>
                <w:rFonts w:cs="Arial"/>
              </w:rPr>
              <w:t>963/16</w:t>
            </w:r>
          </w:p>
        </w:tc>
      </w:tr>
      <w:tr w:rsidR="00BB4FB6" w:rsidRPr="00135999" w14:paraId="36D7368E" w14:textId="77777777" w:rsidTr="00E56AE5">
        <w:tc>
          <w:tcPr>
            <w:tcW w:w="3828" w:type="dxa"/>
          </w:tcPr>
          <w:p w14:paraId="275AC44D" w14:textId="77777777" w:rsidR="00BB4FB6" w:rsidRPr="00135999" w:rsidRDefault="00BB4FB6" w:rsidP="00B72827">
            <w:pPr>
              <w:pStyle w:val="Zamik1"/>
            </w:pPr>
            <w:r w:rsidRPr="00135999">
              <w:t>katastrska občina</w:t>
            </w:r>
          </w:p>
        </w:tc>
        <w:tc>
          <w:tcPr>
            <w:tcW w:w="5273" w:type="dxa"/>
          </w:tcPr>
          <w:p w14:paraId="602998C9" w14:textId="77777777" w:rsidR="00BB4FB6" w:rsidRPr="00135999" w:rsidRDefault="00BB4FB6" w:rsidP="00515F95">
            <w:pPr>
              <w:spacing w:line="276" w:lineRule="auto"/>
              <w:rPr>
                <w:rFonts w:cs="Arial"/>
              </w:rPr>
            </w:pPr>
            <w:r w:rsidRPr="00135999">
              <w:rPr>
                <w:rFonts w:cs="Arial"/>
              </w:rPr>
              <w:t>Dobrunje</w:t>
            </w:r>
          </w:p>
        </w:tc>
      </w:tr>
      <w:tr w:rsidR="00BB4FB6" w:rsidRPr="00135999" w14:paraId="1688DF63" w14:textId="77777777" w:rsidTr="00E56AE5">
        <w:tc>
          <w:tcPr>
            <w:tcW w:w="3828" w:type="dxa"/>
          </w:tcPr>
          <w:p w14:paraId="7954AFC3" w14:textId="77777777" w:rsidR="00BB4FB6" w:rsidRPr="00135999" w:rsidRDefault="00BB4FB6" w:rsidP="00B72827">
            <w:pPr>
              <w:pStyle w:val="Zamik1"/>
            </w:pPr>
            <w:r w:rsidRPr="00135999">
              <w:t>vrsta gradnje</w:t>
            </w:r>
          </w:p>
        </w:tc>
        <w:tc>
          <w:tcPr>
            <w:tcW w:w="5273" w:type="dxa"/>
          </w:tcPr>
          <w:p w14:paraId="40E7C54D" w14:textId="559907FE" w:rsidR="00BB4FB6" w:rsidRPr="00135999" w:rsidRDefault="0054326D" w:rsidP="00515F95">
            <w:pPr>
              <w:spacing w:line="276" w:lineRule="auto"/>
              <w:rPr>
                <w:rFonts w:cs="Arial"/>
              </w:rPr>
            </w:pPr>
            <w:r w:rsidRPr="00135999">
              <w:rPr>
                <w:rFonts w:cs="Arial"/>
              </w:rPr>
              <w:t>novogradnja</w:t>
            </w:r>
          </w:p>
        </w:tc>
      </w:tr>
      <w:tr w:rsidR="00BB4FB6" w:rsidRPr="00135999" w14:paraId="1E4AE9AC" w14:textId="77777777" w:rsidTr="00E56AE5">
        <w:tc>
          <w:tcPr>
            <w:tcW w:w="3828" w:type="dxa"/>
          </w:tcPr>
          <w:p w14:paraId="1BEE8639" w14:textId="77777777" w:rsidR="00BB4FB6" w:rsidRPr="00135999" w:rsidRDefault="00BB4FB6" w:rsidP="00B72827">
            <w:pPr>
              <w:pStyle w:val="Zamik1"/>
            </w:pPr>
            <w:r w:rsidRPr="00135999">
              <w:t>zahtevnost objekta</w:t>
            </w:r>
          </w:p>
        </w:tc>
        <w:tc>
          <w:tcPr>
            <w:tcW w:w="5273" w:type="dxa"/>
          </w:tcPr>
          <w:p w14:paraId="28A00775" w14:textId="77777777" w:rsidR="00BB4FB6" w:rsidRPr="00135999" w:rsidRDefault="00BB4FB6" w:rsidP="00515F95">
            <w:pPr>
              <w:spacing w:line="276" w:lineRule="auto"/>
              <w:rPr>
                <w:rFonts w:cs="Arial"/>
              </w:rPr>
            </w:pPr>
            <w:r w:rsidRPr="00135999">
              <w:rPr>
                <w:rFonts w:cs="Arial"/>
              </w:rPr>
              <w:t>manj zahteven</w:t>
            </w:r>
          </w:p>
        </w:tc>
      </w:tr>
      <w:tr w:rsidR="00BB4FB6" w:rsidRPr="00135999" w14:paraId="14FD4463" w14:textId="77777777" w:rsidTr="00E56AE5">
        <w:tc>
          <w:tcPr>
            <w:tcW w:w="3828" w:type="dxa"/>
          </w:tcPr>
          <w:p w14:paraId="3AF340FA" w14:textId="77777777" w:rsidR="00BB4FB6" w:rsidRPr="00135999" w:rsidRDefault="00BB4FB6" w:rsidP="00B72827">
            <w:pPr>
              <w:pStyle w:val="Zamik1"/>
            </w:pPr>
            <w:r w:rsidRPr="00135999">
              <w:t>klasifikacija po CC-SI</w:t>
            </w:r>
          </w:p>
        </w:tc>
        <w:tc>
          <w:tcPr>
            <w:tcW w:w="5273" w:type="dxa"/>
          </w:tcPr>
          <w:p w14:paraId="21109A54" w14:textId="5A12647D" w:rsidR="00BB4FB6" w:rsidRPr="00135999" w:rsidRDefault="00BB4FB6" w:rsidP="00515F95">
            <w:pPr>
              <w:spacing w:line="276" w:lineRule="auto"/>
              <w:rPr>
                <w:rFonts w:cs="Arial"/>
              </w:rPr>
            </w:pPr>
            <w:r w:rsidRPr="00135999">
              <w:rPr>
                <w:rFonts w:cs="Arial"/>
              </w:rPr>
              <w:t>12740 Druge stavbe</w:t>
            </w:r>
            <w:r w:rsidR="008A5B5C" w:rsidRPr="00135999">
              <w:rPr>
                <w:rFonts w:cs="Arial"/>
              </w:rPr>
              <w:t xml:space="preserve">, ki </w:t>
            </w:r>
            <w:r w:rsidRPr="00135999">
              <w:rPr>
                <w:rFonts w:cs="Arial"/>
              </w:rPr>
              <w:t>niso uvrščene drugje</w:t>
            </w:r>
          </w:p>
        </w:tc>
      </w:tr>
      <w:tr w:rsidR="00BB4FB6" w:rsidRPr="00135999" w14:paraId="61BAEE45" w14:textId="77777777" w:rsidTr="00E56AE5">
        <w:tc>
          <w:tcPr>
            <w:tcW w:w="3828" w:type="dxa"/>
          </w:tcPr>
          <w:p w14:paraId="53354276" w14:textId="77777777" w:rsidR="00BB4FB6" w:rsidRPr="00135999" w:rsidRDefault="00BB4FB6" w:rsidP="00B72827">
            <w:pPr>
              <w:pStyle w:val="Zamik1"/>
            </w:pPr>
            <w:r w:rsidRPr="00135999">
              <w:t>zunanje mere na stiku z zemljiščem</w:t>
            </w:r>
          </w:p>
        </w:tc>
        <w:tc>
          <w:tcPr>
            <w:tcW w:w="5273" w:type="dxa"/>
          </w:tcPr>
          <w:p w14:paraId="3D43810F" w14:textId="77777777" w:rsidR="00BB4FB6" w:rsidRPr="00135999" w:rsidRDefault="00BB4FB6" w:rsidP="00515F95">
            <w:pPr>
              <w:spacing w:line="276" w:lineRule="auto"/>
              <w:rPr>
                <w:rFonts w:cs="Arial"/>
              </w:rPr>
            </w:pPr>
            <w:r w:rsidRPr="00135999">
              <w:rPr>
                <w:rFonts w:cs="Arial"/>
              </w:rPr>
              <w:t>33,7 m x 29,8</w:t>
            </w:r>
            <w:r w:rsidR="00476728" w:rsidRPr="00135999">
              <w:rPr>
                <w:rFonts w:cs="Arial"/>
              </w:rPr>
              <w:t xml:space="preserve"> m</w:t>
            </w:r>
          </w:p>
        </w:tc>
      </w:tr>
      <w:tr w:rsidR="00BB4FB6" w:rsidRPr="00135999" w14:paraId="65565559" w14:textId="77777777" w:rsidTr="00E56AE5">
        <w:tc>
          <w:tcPr>
            <w:tcW w:w="3828" w:type="dxa"/>
          </w:tcPr>
          <w:p w14:paraId="5B53B464" w14:textId="77777777" w:rsidR="00BB4FB6" w:rsidRPr="00135999" w:rsidRDefault="00BB4FB6" w:rsidP="00B72827">
            <w:pPr>
              <w:pStyle w:val="Zamik1"/>
            </w:pPr>
            <w:r w:rsidRPr="00135999">
              <w:t>najvišja višinska kota (n. v.)</w:t>
            </w:r>
          </w:p>
        </w:tc>
        <w:tc>
          <w:tcPr>
            <w:tcW w:w="5273" w:type="dxa"/>
          </w:tcPr>
          <w:p w14:paraId="353C4CAD" w14:textId="77777777" w:rsidR="00BB4FB6" w:rsidRPr="00135999" w:rsidRDefault="00BB4FB6" w:rsidP="00515F95">
            <w:pPr>
              <w:spacing w:line="276" w:lineRule="auto"/>
              <w:rPr>
                <w:rFonts w:cs="Arial"/>
              </w:rPr>
            </w:pPr>
            <w:r w:rsidRPr="00135999">
              <w:rPr>
                <w:rFonts w:cs="Arial"/>
              </w:rPr>
              <w:t>294,8 m</w:t>
            </w:r>
          </w:p>
        </w:tc>
      </w:tr>
      <w:tr w:rsidR="00BB4FB6" w:rsidRPr="00135999" w14:paraId="19F6E4F3" w14:textId="77777777" w:rsidTr="00E56AE5">
        <w:tc>
          <w:tcPr>
            <w:tcW w:w="3828" w:type="dxa"/>
          </w:tcPr>
          <w:p w14:paraId="3C1522A1" w14:textId="77777777" w:rsidR="00BB4FB6" w:rsidRPr="00135999" w:rsidRDefault="00BB4FB6" w:rsidP="00B72827">
            <w:pPr>
              <w:pStyle w:val="Zamik1"/>
            </w:pPr>
            <w:r w:rsidRPr="00135999">
              <w:t>višinska kota pritličja (n. v.)</w:t>
            </w:r>
          </w:p>
        </w:tc>
        <w:tc>
          <w:tcPr>
            <w:tcW w:w="5273" w:type="dxa"/>
          </w:tcPr>
          <w:p w14:paraId="11DE5887" w14:textId="77777777" w:rsidR="00BB4FB6" w:rsidRPr="00135999" w:rsidRDefault="00BB4FB6" w:rsidP="00515F95">
            <w:pPr>
              <w:spacing w:line="276" w:lineRule="auto"/>
              <w:rPr>
                <w:rFonts w:cs="Arial"/>
              </w:rPr>
            </w:pPr>
            <w:r w:rsidRPr="00135999">
              <w:rPr>
                <w:rFonts w:cs="Arial"/>
              </w:rPr>
              <w:t>284,9 m</w:t>
            </w:r>
          </w:p>
        </w:tc>
      </w:tr>
      <w:tr w:rsidR="00BB4FB6" w:rsidRPr="00135999" w14:paraId="32740FF1" w14:textId="77777777" w:rsidTr="00E56AE5">
        <w:tc>
          <w:tcPr>
            <w:tcW w:w="3828" w:type="dxa"/>
          </w:tcPr>
          <w:p w14:paraId="2FB9F0B5" w14:textId="77777777" w:rsidR="00BB4FB6" w:rsidRPr="00135999" w:rsidRDefault="00BB4FB6" w:rsidP="00B72827">
            <w:pPr>
              <w:pStyle w:val="Zamik1"/>
            </w:pPr>
            <w:r w:rsidRPr="00135999">
              <w:t>kota tlaka najnižje etaže (n. v.)</w:t>
            </w:r>
          </w:p>
        </w:tc>
        <w:tc>
          <w:tcPr>
            <w:tcW w:w="5273" w:type="dxa"/>
          </w:tcPr>
          <w:p w14:paraId="0B540C99" w14:textId="77777777" w:rsidR="00BB4FB6" w:rsidRPr="00135999" w:rsidRDefault="00BB4FB6" w:rsidP="00515F95">
            <w:pPr>
              <w:spacing w:line="276" w:lineRule="auto"/>
              <w:rPr>
                <w:rFonts w:cs="Arial"/>
              </w:rPr>
            </w:pPr>
            <w:r w:rsidRPr="00135999">
              <w:rPr>
                <w:rFonts w:cs="Arial"/>
              </w:rPr>
              <w:t>284,9 m</w:t>
            </w:r>
          </w:p>
        </w:tc>
      </w:tr>
      <w:tr w:rsidR="00BB4FB6" w:rsidRPr="00135999" w14:paraId="76A0D7FD" w14:textId="77777777" w:rsidTr="00E56AE5">
        <w:tc>
          <w:tcPr>
            <w:tcW w:w="3828" w:type="dxa"/>
          </w:tcPr>
          <w:p w14:paraId="29945988" w14:textId="77777777" w:rsidR="00BB4FB6" w:rsidRPr="00135999" w:rsidRDefault="00BB4FB6" w:rsidP="00B72827">
            <w:pPr>
              <w:pStyle w:val="Zamik1"/>
            </w:pPr>
            <w:r w:rsidRPr="00135999">
              <w:t>višina</w:t>
            </w:r>
          </w:p>
        </w:tc>
        <w:tc>
          <w:tcPr>
            <w:tcW w:w="5273" w:type="dxa"/>
          </w:tcPr>
          <w:p w14:paraId="3B3B8D19" w14:textId="5ACD0F1C" w:rsidR="00BB4FB6" w:rsidRPr="00135999" w:rsidRDefault="00042A62" w:rsidP="00515F95">
            <w:pPr>
              <w:spacing w:line="276" w:lineRule="auto"/>
              <w:rPr>
                <w:rFonts w:cs="Arial"/>
              </w:rPr>
            </w:pPr>
            <w:r w:rsidRPr="00135999">
              <w:rPr>
                <w:rFonts w:cs="Arial"/>
              </w:rPr>
              <w:t>9</w:t>
            </w:r>
            <w:r w:rsidR="00BB4FB6" w:rsidRPr="00135999">
              <w:rPr>
                <w:rFonts w:cs="Arial"/>
              </w:rPr>
              <w:t>,</w:t>
            </w:r>
            <w:r w:rsidRPr="00135999">
              <w:rPr>
                <w:rFonts w:cs="Arial"/>
              </w:rPr>
              <w:t>9</w:t>
            </w:r>
            <w:r w:rsidR="00BB4FB6" w:rsidRPr="00135999">
              <w:rPr>
                <w:rFonts w:cs="Arial"/>
              </w:rPr>
              <w:t xml:space="preserve"> m</w:t>
            </w:r>
          </w:p>
        </w:tc>
      </w:tr>
      <w:tr w:rsidR="00BB4FB6" w:rsidRPr="00135999" w14:paraId="6BFDF580" w14:textId="77777777" w:rsidTr="00E56AE5">
        <w:tc>
          <w:tcPr>
            <w:tcW w:w="3828" w:type="dxa"/>
          </w:tcPr>
          <w:p w14:paraId="138AF1EF" w14:textId="77777777" w:rsidR="00BB4FB6" w:rsidRPr="00135999" w:rsidRDefault="00BB4FB6" w:rsidP="00B72827">
            <w:pPr>
              <w:pStyle w:val="Zamik1"/>
            </w:pPr>
            <w:r w:rsidRPr="00135999">
              <w:t>zazidana površina (m2)</w:t>
            </w:r>
          </w:p>
        </w:tc>
        <w:tc>
          <w:tcPr>
            <w:tcW w:w="5273" w:type="dxa"/>
          </w:tcPr>
          <w:p w14:paraId="54701C63" w14:textId="77777777" w:rsidR="00BB4FB6" w:rsidRPr="00135999" w:rsidRDefault="00BB4FB6" w:rsidP="00515F95">
            <w:pPr>
              <w:spacing w:line="276" w:lineRule="auto"/>
              <w:rPr>
                <w:rFonts w:cs="Arial"/>
              </w:rPr>
            </w:pPr>
            <w:r w:rsidRPr="00135999">
              <w:rPr>
                <w:rFonts w:cs="Arial"/>
              </w:rPr>
              <w:t>658,0 m</w:t>
            </w:r>
            <w:r w:rsidRPr="00135999">
              <w:rPr>
                <w:rFonts w:cs="Arial"/>
                <w:vertAlign w:val="superscript"/>
              </w:rPr>
              <w:t>2</w:t>
            </w:r>
          </w:p>
        </w:tc>
      </w:tr>
      <w:tr w:rsidR="00BB4FB6" w:rsidRPr="00135999" w14:paraId="03E7CC0C" w14:textId="77777777" w:rsidTr="00E56AE5">
        <w:tc>
          <w:tcPr>
            <w:tcW w:w="3828" w:type="dxa"/>
          </w:tcPr>
          <w:p w14:paraId="08C03327" w14:textId="77777777" w:rsidR="00BB4FB6" w:rsidRPr="00135999" w:rsidRDefault="00BB4FB6" w:rsidP="00B72827">
            <w:pPr>
              <w:pStyle w:val="Zamik1"/>
            </w:pPr>
            <w:r w:rsidRPr="00135999">
              <w:t>neto tlorisna površina stavbe</w:t>
            </w:r>
          </w:p>
        </w:tc>
        <w:tc>
          <w:tcPr>
            <w:tcW w:w="5273" w:type="dxa"/>
          </w:tcPr>
          <w:p w14:paraId="50771830" w14:textId="77777777" w:rsidR="00BB4FB6" w:rsidRPr="00135999" w:rsidRDefault="00BB4FB6" w:rsidP="00515F95">
            <w:pPr>
              <w:spacing w:line="276" w:lineRule="auto"/>
              <w:rPr>
                <w:rFonts w:cs="Arial"/>
              </w:rPr>
            </w:pPr>
            <w:r w:rsidRPr="00135999">
              <w:rPr>
                <w:rFonts w:cs="Arial"/>
              </w:rPr>
              <w:t>1.585,7 m</w:t>
            </w:r>
            <w:r w:rsidRPr="00135999">
              <w:rPr>
                <w:rFonts w:cs="Arial"/>
                <w:vertAlign w:val="superscript"/>
              </w:rPr>
              <w:t>2</w:t>
            </w:r>
          </w:p>
        </w:tc>
      </w:tr>
      <w:tr w:rsidR="00BB4FB6" w:rsidRPr="00135999" w14:paraId="126E222D" w14:textId="77777777" w:rsidTr="00E56AE5">
        <w:tc>
          <w:tcPr>
            <w:tcW w:w="3828" w:type="dxa"/>
          </w:tcPr>
          <w:p w14:paraId="43A92BDC" w14:textId="12ABBEDC" w:rsidR="00BB4FB6" w:rsidRPr="00135999" w:rsidRDefault="00BB4FB6" w:rsidP="00B72827">
            <w:pPr>
              <w:pStyle w:val="Zamik1"/>
            </w:pPr>
            <w:r w:rsidRPr="00135999">
              <w:t>bruto tlorisna površina stavbe</w:t>
            </w:r>
          </w:p>
        </w:tc>
        <w:tc>
          <w:tcPr>
            <w:tcW w:w="5273" w:type="dxa"/>
          </w:tcPr>
          <w:p w14:paraId="195CA68D" w14:textId="570AA742" w:rsidR="00BB4FB6" w:rsidRPr="00135999" w:rsidRDefault="00BB4FB6" w:rsidP="00515F95">
            <w:pPr>
              <w:spacing w:line="276" w:lineRule="auto"/>
              <w:rPr>
                <w:rFonts w:cs="Arial"/>
                <w:vertAlign w:val="superscript"/>
              </w:rPr>
            </w:pPr>
            <w:r w:rsidRPr="00135999">
              <w:rPr>
                <w:rFonts w:cs="Arial"/>
              </w:rPr>
              <w:t>1.941,0 m</w:t>
            </w:r>
            <w:r w:rsidRPr="00135999">
              <w:rPr>
                <w:rFonts w:cs="Arial"/>
                <w:vertAlign w:val="superscript"/>
              </w:rPr>
              <w:t>2</w:t>
            </w:r>
          </w:p>
        </w:tc>
      </w:tr>
      <w:tr w:rsidR="00CA3705" w:rsidRPr="00135999" w14:paraId="15CC0D0B" w14:textId="77777777" w:rsidTr="00E56AE5">
        <w:tc>
          <w:tcPr>
            <w:tcW w:w="3828" w:type="dxa"/>
          </w:tcPr>
          <w:p w14:paraId="43AC7743" w14:textId="770B1000" w:rsidR="00CA3705" w:rsidRPr="00135999" w:rsidRDefault="00CA3705" w:rsidP="00B72827">
            <w:pPr>
              <w:pStyle w:val="Zamik1"/>
            </w:pPr>
            <w:r w:rsidRPr="00135999">
              <w:t>bruto prostornina stavbe</w:t>
            </w:r>
          </w:p>
        </w:tc>
        <w:tc>
          <w:tcPr>
            <w:tcW w:w="5273" w:type="dxa"/>
          </w:tcPr>
          <w:p w14:paraId="4A6813CA" w14:textId="207847D9" w:rsidR="00CA3705" w:rsidRPr="00135999" w:rsidRDefault="00CA3705" w:rsidP="00515F95">
            <w:pPr>
              <w:spacing w:line="276" w:lineRule="auto"/>
              <w:rPr>
                <w:rFonts w:cs="Arial"/>
                <w:vertAlign w:val="superscript"/>
              </w:rPr>
            </w:pPr>
            <w:r w:rsidRPr="00135999">
              <w:rPr>
                <w:rFonts w:cs="Arial"/>
              </w:rPr>
              <w:t>7.105,2 m</w:t>
            </w:r>
            <w:r w:rsidRPr="00135999">
              <w:rPr>
                <w:rFonts w:cs="Arial"/>
                <w:vertAlign w:val="superscript"/>
              </w:rPr>
              <w:t>3</w:t>
            </w:r>
          </w:p>
        </w:tc>
      </w:tr>
      <w:tr w:rsidR="00CA3705" w:rsidRPr="00135999" w14:paraId="4FE75C42" w14:textId="77777777" w:rsidTr="00E56AE5">
        <w:tc>
          <w:tcPr>
            <w:tcW w:w="3828" w:type="dxa"/>
          </w:tcPr>
          <w:p w14:paraId="2121652B" w14:textId="47512EE7" w:rsidR="00CA3705" w:rsidRPr="00135999" w:rsidRDefault="00CA3705" w:rsidP="00B72827">
            <w:pPr>
              <w:pStyle w:val="Zamik1"/>
            </w:pPr>
            <w:r w:rsidRPr="00135999">
              <w:t>število stanovanjskih enot</w:t>
            </w:r>
          </w:p>
        </w:tc>
        <w:tc>
          <w:tcPr>
            <w:tcW w:w="5273" w:type="dxa"/>
          </w:tcPr>
          <w:p w14:paraId="1932E0D0" w14:textId="7DE780FC" w:rsidR="00CA3705" w:rsidRPr="00135999" w:rsidRDefault="00CA3705" w:rsidP="00515F95">
            <w:pPr>
              <w:spacing w:line="276" w:lineRule="auto"/>
              <w:rPr>
                <w:rFonts w:cs="Arial"/>
              </w:rPr>
            </w:pPr>
            <w:r w:rsidRPr="00135999">
              <w:rPr>
                <w:rFonts w:cs="Arial"/>
              </w:rPr>
              <w:t>/</w:t>
            </w:r>
          </w:p>
        </w:tc>
      </w:tr>
      <w:tr w:rsidR="00BB4FB6" w:rsidRPr="00135999" w14:paraId="23E28FAE" w14:textId="77777777" w:rsidTr="00E56AE5">
        <w:tc>
          <w:tcPr>
            <w:tcW w:w="3828" w:type="dxa"/>
          </w:tcPr>
          <w:p w14:paraId="2621DF9B" w14:textId="77777777" w:rsidR="00BB4FB6" w:rsidRPr="00135999" w:rsidRDefault="00BB4FB6" w:rsidP="00B72827">
            <w:pPr>
              <w:pStyle w:val="Zamik1"/>
            </w:pPr>
            <w:proofErr w:type="spellStart"/>
            <w:r w:rsidRPr="00135999">
              <w:t>etažnost</w:t>
            </w:r>
            <w:proofErr w:type="spellEnd"/>
          </w:p>
        </w:tc>
        <w:tc>
          <w:tcPr>
            <w:tcW w:w="5273" w:type="dxa"/>
          </w:tcPr>
          <w:p w14:paraId="7C8C0D2E" w14:textId="77777777" w:rsidR="00BB4FB6" w:rsidRPr="00135999" w:rsidRDefault="00BB4FB6" w:rsidP="00515F95">
            <w:pPr>
              <w:spacing w:line="276" w:lineRule="auto"/>
              <w:rPr>
                <w:rFonts w:cs="Arial"/>
              </w:rPr>
            </w:pPr>
            <w:r w:rsidRPr="00135999">
              <w:rPr>
                <w:rFonts w:cs="Arial"/>
              </w:rPr>
              <w:t>P+2</w:t>
            </w:r>
          </w:p>
        </w:tc>
      </w:tr>
      <w:tr w:rsidR="00BB4FB6" w:rsidRPr="00135999" w14:paraId="307A0489" w14:textId="77777777" w:rsidTr="00E56AE5">
        <w:tc>
          <w:tcPr>
            <w:tcW w:w="3828" w:type="dxa"/>
          </w:tcPr>
          <w:p w14:paraId="45AEC454" w14:textId="77777777" w:rsidR="00BB4FB6" w:rsidRPr="00135999" w:rsidRDefault="00BB4FB6" w:rsidP="00B72827">
            <w:pPr>
              <w:pStyle w:val="Zamik1"/>
            </w:pPr>
            <w:r w:rsidRPr="00135999">
              <w:t>število parkirnih mest</w:t>
            </w:r>
          </w:p>
        </w:tc>
        <w:tc>
          <w:tcPr>
            <w:tcW w:w="5273" w:type="dxa"/>
          </w:tcPr>
          <w:p w14:paraId="5CAE943E" w14:textId="415AA4D2" w:rsidR="00BB4FB6" w:rsidRPr="00135999" w:rsidRDefault="00BB4FB6" w:rsidP="00515F95">
            <w:pPr>
              <w:spacing w:line="276" w:lineRule="auto"/>
              <w:rPr>
                <w:rFonts w:cs="Arial"/>
              </w:rPr>
            </w:pPr>
            <w:r w:rsidRPr="00135999">
              <w:rPr>
                <w:rFonts w:cs="Arial"/>
              </w:rPr>
              <w:t xml:space="preserve">skupaj </w:t>
            </w:r>
            <w:r w:rsidR="00802F4E" w:rsidRPr="00135999">
              <w:rPr>
                <w:rFonts w:cs="Arial"/>
              </w:rPr>
              <w:t>s stavbo</w:t>
            </w:r>
            <w:r w:rsidR="00D016F0" w:rsidRPr="00135999">
              <w:rPr>
                <w:rFonts w:cs="Arial"/>
              </w:rPr>
              <w:t xml:space="preserve"> C: 79</w:t>
            </w:r>
            <w:r w:rsidRPr="00135999">
              <w:rPr>
                <w:rFonts w:cs="Arial"/>
              </w:rPr>
              <w:t xml:space="preserve"> za avtomobile, </w:t>
            </w:r>
            <w:r w:rsidR="00146094" w:rsidRPr="00135999">
              <w:rPr>
                <w:rFonts w:cs="Arial"/>
              </w:rPr>
              <w:t>56</w:t>
            </w:r>
            <w:r w:rsidRPr="00135999">
              <w:rPr>
                <w:rFonts w:cs="Arial"/>
              </w:rPr>
              <w:t xml:space="preserve"> za kolesa in </w:t>
            </w:r>
            <w:r w:rsidR="00D016F0" w:rsidRPr="00135999">
              <w:rPr>
                <w:rFonts w:cs="Arial"/>
              </w:rPr>
              <w:t>5</w:t>
            </w:r>
            <w:r w:rsidRPr="00135999">
              <w:rPr>
                <w:rFonts w:cs="Arial"/>
              </w:rPr>
              <w:t xml:space="preserve"> za druga enosledna vozila</w:t>
            </w:r>
          </w:p>
        </w:tc>
      </w:tr>
      <w:tr w:rsidR="00BB4FB6" w:rsidRPr="00135999" w14:paraId="3ED439A8" w14:textId="77777777" w:rsidTr="00E56AE5">
        <w:tc>
          <w:tcPr>
            <w:tcW w:w="3828" w:type="dxa"/>
          </w:tcPr>
          <w:p w14:paraId="540CD8D4" w14:textId="77777777" w:rsidR="00BB4FB6" w:rsidRPr="00135999" w:rsidRDefault="00BB4FB6" w:rsidP="00B72827">
            <w:pPr>
              <w:pStyle w:val="Zamik1"/>
            </w:pPr>
            <w:r w:rsidRPr="00135999">
              <w:t>fasada</w:t>
            </w:r>
          </w:p>
        </w:tc>
        <w:tc>
          <w:tcPr>
            <w:tcW w:w="5273" w:type="dxa"/>
          </w:tcPr>
          <w:p w14:paraId="0BE72DC9" w14:textId="1D592F66" w:rsidR="00BB4FB6" w:rsidRPr="00135999" w:rsidRDefault="00BB4FB6" w:rsidP="00515F95">
            <w:pPr>
              <w:spacing w:line="276" w:lineRule="auto"/>
              <w:rPr>
                <w:rFonts w:cs="Arial"/>
              </w:rPr>
            </w:pPr>
            <w:r w:rsidRPr="00135999">
              <w:rPr>
                <w:rFonts w:cs="Arial"/>
              </w:rPr>
              <w:t>prezračevana</w:t>
            </w:r>
          </w:p>
        </w:tc>
      </w:tr>
      <w:tr w:rsidR="00BB4FB6" w:rsidRPr="00135999" w14:paraId="7717B6AD" w14:textId="77777777" w:rsidTr="00E56AE5">
        <w:tc>
          <w:tcPr>
            <w:tcW w:w="3828" w:type="dxa"/>
          </w:tcPr>
          <w:p w14:paraId="2744A3ED" w14:textId="24D8A782" w:rsidR="00BB4FB6" w:rsidRPr="00135999" w:rsidRDefault="00BB4FB6" w:rsidP="00B72827">
            <w:pPr>
              <w:pStyle w:val="Zamik1"/>
            </w:pPr>
            <w:r w:rsidRPr="00135999">
              <w:t>oblika strehe</w:t>
            </w:r>
          </w:p>
        </w:tc>
        <w:tc>
          <w:tcPr>
            <w:tcW w:w="5273" w:type="dxa"/>
          </w:tcPr>
          <w:p w14:paraId="4530AADD" w14:textId="3CAD65E8" w:rsidR="00BB4FB6" w:rsidRPr="00135999" w:rsidRDefault="00BB4FB6" w:rsidP="00515F95">
            <w:pPr>
              <w:spacing w:line="276" w:lineRule="auto"/>
              <w:rPr>
                <w:rFonts w:cs="Arial"/>
              </w:rPr>
            </w:pPr>
            <w:r w:rsidRPr="00135999">
              <w:rPr>
                <w:rFonts w:cs="Arial"/>
              </w:rPr>
              <w:t>ravna</w:t>
            </w:r>
          </w:p>
        </w:tc>
      </w:tr>
      <w:tr w:rsidR="00CA3705" w:rsidRPr="00135999" w14:paraId="2FF5CA2C" w14:textId="77777777" w:rsidTr="00E56AE5">
        <w:tc>
          <w:tcPr>
            <w:tcW w:w="3828" w:type="dxa"/>
          </w:tcPr>
          <w:p w14:paraId="5929AD9B" w14:textId="1A1A8307" w:rsidR="00CA3705" w:rsidRPr="00135999" w:rsidRDefault="00971D2F" w:rsidP="00B72827">
            <w:pPr>
              <w:pStyle w:val="Zamik1"/>
            </w:pPr>
            <w:r w:rsidRPr="00135999">
              <w:t>naklon</w:t>
            </w:r>
          </w:p>
        </w:tc>
        <w:tc>
          <w:tcPr>
            <w:tcW w:w="5273" w:type="dxa"/>
          </w:tcPr>
          <w:p w14:paraId="2EF60A4C" w14:textId="632B3AD0" w:rsidR="00CA3705" w:rsidRPr="00135999" w:rsidRDefault="00971D2F" w:rsidP="00515F95">
            <w:pPr>
              <w:spacing w:line="276" w:lineRule="auto"/>
              <w:rPr>
                <w:rFonts w:cs="Arial"/>
              </w:rPr>
            </w:pPr>
            <w:r w:rsidRPr="00135999">
              <w:rPr>
                <w:rFonts w:cs="Arial"/>
              </w:rPr>
              <w:t>0º</w:t>
            </w:r>
          </w:p>
        </w:tc>
      </w:tr>
    </w:tbl>
    <w:p w14:paraId="63C7F53E" w14:textId="77777777" w:rsidR="007B132D" w:rsidRPr="00135999" w:rsidRDefault="007B132D" w:rsidP="00515F95">
      <w:pPr>
        <w:spacing w:line="276" w:lineRule="auto"/>
        <w:rPr>
          <w:rFonts w:cs="Arial"/>
        </w:rPr>
      </w:pPr>
    </w:p>
    <w:p w14:paraId="09184908" w14:textId="093B2A09" w:rsidR="007B132D" w:rsidRPr="00135999" w:rsidRDefault="00AA6F88" w:rsidP="00515F95">
      <w:pPr>
        <w:pStyle w:val="Odstavekseznama"/>
        <w:numPr>
          <w:ilvl w:val="0"/>
          <w:numId w:val="1"/>
        </w:numPr>
        <w:spacing w:line="276" w:lineRule="auto"/>
        <w:ind w:left="0" w:firstLine="0"/>
        <w:rPr>
          <w:rFonts w:cs="Arial"/>
          <w:b/>
        </w:rPr>
      </w:pPr>
      <w:r w:rsidRPr="00135999">
        <w:rPr>
          <w:rFonts w:cs="Arial"/>
          <w:b/>
        </w:rPr>
        <w:t xml:space="preserve">Objekt </w:t>
      </w:r>
      <w:r w:rsidR="002F40F6" w:rsidRPr="00135999">
        <w:rPr>
          <w:rFonts w:cs="Arial"/>
          <w:b/>
        </w:rPr>
        <w:t>3</w:t>
      </w:r>
    </w:p>
    <w:tbl>
      <w:tblPr>
        <w:tblStyle w:val="Tabelamrea"/>
        <w:tblW w:w="9101"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5273"/>
      </w:tblGrid>
      <w:tr w:rsidR="005A483C" w:rsidRPr="00135999" w14:paraId="2A62BEEF" w14:textId="77777777" w:rsidTr="00E56AE5">
        <w:tc>
          <w:tcPr>
            <w:tcW w:w="3828" w:type="dxa"/>
          </w:tcPr>
          <w:p w14:paraId="03B674E7" w14:textId="77777777" w:rsidR="005A483C" w:rsidRPr="00135999" w:rsidRDefault="005A483C" w:rsidP="00B72827">
            <w:pPr>
              <w:pStyle w:val="Zamik1"/>
            </w:pPr>
            <w:r w:rsidRPr="00135999">
              <w:t>imenovanje objekta</w:t>
            </w:r>
          </w:p>
        </w:tc>
        <w:tc>
          <w:tcPr>
            <w:tcW w:w="5273" w:type="dxa"/>
          </w:tcPr>
          <w:p w14:paraId="09AF6FDA" w14:textId="7E83BCB1" w:rsidR="005A483C" w:rsidRPr="00135999" w:rsidRDefault="002F40F6" w:rsidP="00515F95">
            <w:pPr>
              <w:spacing w:line="276" w:lineRule="auto"/>
              <w:rPr>
                <w:rFonts w:cs="Arial"/>
              </w:rPr>
            </w:pPr>
            <w:r w:rsidRPr="00135999">
              <w:rPr>
                <w:rFonts w:cs="Arial"/>
              </w:rPr>
              <w:t xml:space="preserve">stavba </w:t>
            </w:r>
            <w:r w:rsidR="005A483C" w:rsidRPr="00135999">
              <w:rPr>
                <w:rFonts w:cs="Arial"/>
              </w:rPr>
              <w:t>C</w:t>
            </w:r>
          </w:p>
        </w:tc>
      </w:tr>
      <w:tr w:rsidR="005A483C" w:rsidRPr="00135999" w14:paraId="0D7087DA" w14:textId="77777777" w:rsidTr="00E56AE5">
        <w:tc>
          <w:tcPr>
            <w:tcW w:w="3828" w:type="dxa"/>
          </w:tcPr>
          <w:p w14:paraId="2943AE44" w14:textId="77777777" w:rsidR="005A483C" w:rsidRPr="00135999" w:rsidRDefault="005A483C" w:rsidP="00B72827">
            <w:pPr>
              <w:pStyle w:val="Zamik1"/>
            </w:pPr>
            <w:r w:rsidRPr="00135999">
              <w:t>kratek opis objekta</w:t>
            </w:r>
          </w:p>
        </w:tc>
        <w:tc>
          <w:tcPr>
            <w:tcW w:w="5273" w:type="dxa"/>
          </w:tcPr>
          <w:p w14:paraId="24813F92" w14:textId="77777777" w:rsidR="005A483C" w:rsidRPr="00135999" w:rsidRDefault="005A483C" w:rsidP="00515F95">
            <w:pPr>
              <w:spacing w:line="276" w:lineRule="auto"/>
              <w:rPr>
                <w:rFonts w:cs="Arial"/>
              </w:rPr>
            </w:pPr>
            <w:r w:rsidRPr="00135999">
              <w:rPr>
                <w:rFonts w:cs="Arial"/>
              </w:rPr>
              <w:t xml:space="preserve">izobraževalni objekt ZPKZ </w:t>
            </w:r>
          </w:p>
        </w:tc>
      </w:tr>
      <w:tr w:rsidR="005A483C" w:rsidRPr="00135999" w14:paraId="7786FD61" w14:textId="77777777" w:rsidTr="00E56AE5">
        <w:tc>
          <w:tcPr>
            <w:tcW w:w="3828" w:type="dxa"/>
          </w:tcPr>
          <w:p w14:paraId="3118786F" w14:textId="77777777" w:rsidR="005A483C" w:rsidRPr="00135999" w:rsidRDefault="005A483C" w:rsidP="00B72827">
            <w:pPr>
              <w:pStyle w:val="Zamik1"/>
            </w:pPr>
            <w:r w:rsidRPr="00135999">
              <w:t>parcelna številka</w:t>
            </w:r>
          </w:p>
        </w:tc>
        <w:tc>
          <w:tcPr>
            <w:tcW w:w="5273" w:type="dxa"/>
          </w:tcPr>
          <w:p w14:paraId="12D103AF" w14:textId="77777777" w:rsidR="005A483C" w:rsidRPr="00135999" w:rsidRDefault="005A483C" w:rsidP="00515F95">
            <w:pPr>
              <w:spacing w:line="276" w:lineRule="auto"/>
              <w:rPr>
                <w:rFonts w:cs="Arial"/>
              </w:rPr>
            </w:pPr>
            <w:r w:rsidRPr="00135999">
              <w:rPr>
                <w:rFonts w:cs="Arial"/>
              </w:rPr>
              <w:t>963/16</w:t>
            </w:r>
          </w:p>
        </w:tc>
      </w:tr>
      <w:tr w:rsidR="005A483C" w:rsidRPr="00135999" w14:paraId="742C75AD" w14:textId="77777777" w:rsidTr="00E56AE5">
        <w:tc>
          <w:tcPr>
            <w:tcW w:w="3828" w:type="dxa"/>
          </w:tcPr>
          <w:p w14:paraId="10B363E8" w14:textId="77777777" w:rsidR="005A483C" w:rsidRPr="00135999" w:rsidRDefault="005A483C" w:rsidP="00B72827">
            <w:pPr>
              <w:pStyle w:val="Zamik1"/>
            </w:pPr>
            <w:r w:rsidRPr="00135999">
              <w:t>katastrska občina</w:t>
            </w:r>
          </w:p>
        </w:tc>
        <w:tc>
          <w:tcPr>
            <w:tcW w:w="5273" w:type="dxa"/>
          </w:tcPr>
          <w:p w14:paraId="4D0C83E3" w14:textId="77777777" w:rsidR="005A483C" w:rsidRPr="00135999" w:rsidRDefault="005A483C" w:rsidP="00515F95">
            <w:pPr>
              <w:spacing w:line="276" w:lineRule="auto"/>
              <w:rPr>
                <w:rFonts w:cs="Arial"/>
              </w:rPr>
            </w:pPr>
            <w:r w:rsidRPr="00135999">
              <w:rPr>
                <w:rFonts w:cs="Arial"/>
              </w:rPr>
              <w:t>Dobrunje</w:t>
            </w:r>
          </w:p>
        </w:tc>
      </w:tr>
      <w:tr w:rsidR="005A483C" w:rsidRPr="00135999" w14:paraId="3E7AE702" w14:textId="77777777" w:rsidTr="00E56AE5">
        <w:tc>
          <w:tcPr>
            <w:tcW w:w="3828" w:type="dxa"/>
          </w:tcPr>
          <w:p w14:paraId="68AB625C" w14:textId="77777777" w:rsidR="005A483C" w:rsidRPr="00135999" w:rsidRDefault="005A483C" w:rsidP="00B72827">
            <w:pPr>
              <w:pStyle w:val="Zamik1"/>
            </w:pPr>
            <w:r w:rsidRPr="00135999">
              <w:t>vrsta gradnje</w:t>
            </w:r>
          </w:p>
        </w:tc>
        <w:tc>
          <w:tcPr>
            <w:tcW w:w="5273" w:type="dxa"/>
          </w:tcPr>
          <w:p w14:paraId="11E94EA6" w14:textId="0112DD46" w:rsidR="005A483C" w:rsidRPr="00135999" w:rsidRDefault="0054326D" w:rsidP="00515F95">
            <w:pPr>
              <w:spacing w:line="276" w:lineRule="auto"/>
              <w:rPr>
                <w:rFonts w:cs="Arial"/>
              </w:rPr>
            </w:pPr>
            <w:r w:rsidRPr="00135999">
              <w:rPr>
                <w:rFonts w:cs="Arial"/>
              </w:rPr>
              <w:t>novogradnja</w:t>
            </w:r>
          </w:p>
        </w:tc>
      </w:tr>
      <w:tr w:rsidR="005A483C" w:rsidRPr="00135999" w14:paraId="2B087501" w14:textId="77777777" w:rsidTr="00E56AE5">
        <w:tc>
          <w:tcPr>
            <w:tcW w:w="3828" w:type="dxa"/>
          </w:tcPr>
          <w:p w14:paraId="0BFD141E" w14:textId="77777777" w:rsidR="005A483C" w:rsidRPr="00135999" w:rsidRDefault="005A483C" w:rsidP="00B72827">
            <w:pPr>
              <w:pStyle w:val="Zamik1"/>
            </w:pPr>
            <w:r w:rsidRPr="00135999">
              <w:t>zahtevnost objekta</w:t>
            </w:r>
          </w:p>
        </w:tc>
        <w:tc>
          <w:tcPr>
            <w:tcW w:w="5273" w:type="dxa"/>
          </w:tcPr>
          <w:p w14:paraId="06F974F4" w14:textId="77777777" w:rsidR="005A483C" w:rsidRPr="00135999" w:rsidRDefault="005A483C" w:rsidP="00515F95">
            <w:pPr>
              <w:spacing w:line="276" w:lineRule="auto"/>
              <w:rPr>
                <w:rFonts w:cs="Arial"/>
              </w:rPr>
            </w:pPr>
            <w:r w:rsidRPr="00135999">
              <w:rPr>
                <w:rFonts w:cs="Arial"/>
              </w:rPr>
              <w:t>manj zahteven</w:t>
            </w:r>
          </w:p>
        </w:tc>
      </w:tr>
      <w:tr w:rsidR="005A483C" w:rsidRPr="00135999" w14:paraId="2EAE9723" w14:textId="77777777" w:rsidTr="00E56AE5">
        <w:tc>
          <w:tcPr>
            <w:tcW w:w="3828" w:type="dxa"/>
          </w:tcPr>
          <w:p w14:paraId="7E7D8253" w14:textId="77777777" w:rsidR="005A483C" w:rsidRPr="00135999" w:rsidRDefault="005A483C" w:rsidP="00B72827">
            <w:pPr>
              <w:pStyle w:val="Zamik1"/>
            </w:pPr>
            <w:r w:rsidRPr="00135999">
              <w:t>klasifikacija po CC-SI</w:t>
            </w:r>
          </w:p>
        </w:tc>
        <w:tc>
          <w:tcPr>
            <w:tcW w:w="5273" w:type="dxa"/>
          </w:tcPr>
          <w:p w14:paraId="2FFD97A0" w14:textId="1005D600" w:rsidR="005A483C" w:rsidRPr="00135999" w:rsidRDefault="005A483C" w:rsidP="00515F95">
            <w:pPr>
              <w:spacing w:line="276" w:lineRule="auto"/>
              <w:rPr>
                <w:rFonts w:cs="Arial"/>
              </w:rPr>
            </w:pPr>
            <w:r w:rsidRPr="00135999">
              <w:rPr>
                <w:rFonts w:cs="Arial"/>
              </w:rPr>
              <w:t>12740 Druge stavbe</w:t>
            </w:r>
            <w:r w:rsidR="008A5B5C" w:rsidRPr="00135999">
              <w:rPr>
                <w:rFonts w:cs="Arial"/>
              </w:rPr>
              <w:t xml:space="preserve">, ki </w:t>
            </w:r>
            <w:r w:rsidRPr="00135999">
              <w:rPr>
                <w:rFonts w:cs="Arial"/>
              </w:rPr>
              <w:t>niso uvrščene drugje</w:t>
            </w:r>
          </w:p>
        </w:tc>
      </w:tr>
      <w:tr w:rsidR="005A483C" w:rsidRPr="00135999" w14:paraId="6910FE04" w14:textId="77777777" w:rsidTr="00E56AE5">
        <w:tc>
          <w:tcPr>
            <w:tcW w:w="3828" w:type="dxa"/>
          </w:tcPr>
          <w:p w14:paraId="7AE8F486" w14:textId="77777777" w:rsidR="005A483C" w:rsidRPr="00135999" w:rsidRDefault="005A483C" w:rsidP="00B72827">
            <w:pPr>
              <w:pStyle w:val="Zamik1"/>
            </w:pPr>
            <w:r w:rsidRPr="00135999">
              <w:t xml:space="preserve">zunanje mere na stiku z </w:t>
            </w:r>
            <w:r w:rsidRPr="00135999">
              <w:lastRenderedPageBreak/>
              <w:t>zemljiščem</w:t>
            </w:r>
          </w:p>
        </w:tc>
        <w:tc>
          <w:tcPr>
            <w:tcW w:w="5273" w:type="dxa"/>
          </w:tcPr>
          <w:p w14:paraId="55F9BE93" w14:textId="77777777" w:rsidR="005A483C" w:rsidRPr="00135999" w:rsidRDefault="005A483C" w:rsidP="00515F95">
            <w:pPr>
              <w:spacing w:line="276" w:lineRule="auto"/>
              <w:rPr>
                <w:rFonts w:cs="Arial"/>
              </w:rPr>
            </w:pPr>
            <w:r w:rsidRPr="00135999">
              <w:rPr>
                <w:rFonts w:cs="Arial"/>
              </w:rPr>
              <w:lastRenderedPageBreak/>
              <w:t>50,1 m x 16,4 m</w:t>
            </w:r>
          </w:p>
        </w:tc>
      </w:tr>
      <w:tr w:rsidR="005A483C" w:rsidRPr="00135999" w14:paraId="02E36D75" w14:textId="77777777" w:rsidTr="00E56AE5">
        <w:tc>
          <w:tcPr>
            <w:tcW w:w="3828" w:type="dxa"/>
          </w:tcPr>
          <w:p w14:paraId="4BEDDFE1" w14:textId="77777777" w:rsidR="005A483C" w:rsidRPr="00135999" w:rsidRDefault="005A483C" w:rsidP="00B72827">
            <w:pPr>
              <w:pStyle w:val="Zamik1"/>
            </w:pPr>
            <w:r w:rsidRPr="00135999">
              <w:lastRenderedPageBreak/>
              <w:t>najvišja višinska kota (n. v.)</w:t>
            </w:r>
          </w:p>
        </w:tc>
        <w:tc>
          <w:tcPr>
            <w:tcW w:w="5273" w:type="dxa"/>
          </w:tcPr>
          <w:p w14:paraId="7FB2A150" w14:textId="77777777" w:rsidR="005A483C" w:rsidRPr="00135999" w:rsidRDefault="005A483C" w:rsidP="00515F95">
            <w:pPr>
              <w:spacing w:line="276" w:lineRule="auto"/>
              <w:rPr>
                <w:rFonts w:cs="Arial"/>
              </w:rPr>
            </w:pPr>
            <w:r w:rsidRPr="00135999">
              <w:rPr>
                <w:rFonts w:cs="Arial"/>
              </w:rPr>
              <w:t>29</w:t>
            </w:r>
            <w:r w:rsidR="007A6FD1" w:rsidRPr="00135999">
              <w:rPr>
                <w:rFonts w:cs="Arial"/>
              </w:rPr>
              <w:t>5,6</w:t>
            </w:r>
            <w:r w:rsidRPr="00135999">
              <w:rPr>
                <w:rFonts w:cs="Arial"/>
              </w:rPr>
              <w:t xml:space="preserve"> m</w:t>
            </w:r>
          </w:p>
        </w:tc>
      </w:tr>
      <w:tr w:rsidR="005A483C" w:rsidRPr="00135999" w14:paraId="5E364342" w14:textId="77777777" w:rsidTr="00E56AE5">
        <w:tc>
          <w:tcPr>
            <w:tcW w:w="3828" w:type="dxa"/>
          </w:tcPr>
          <w:p w14:paraId="69EACA7D" w14:textId="77777777" w:rsidR="005A483C" w:rsidRPr="00135999" w:rsidRDefault="005A483C" w:rsidP="00B72827">
            <w:pPr>
              <w:pStyle w:val="Zamik1"/>
            </w:pPr>
            <w:r w:rsidRPr="00135999">
              <w:t>višinska kota pritličja (n. v.)</w:t>
            </w:r>
          </w:p>
        </w:tc>
        <w:tc>
          <w:tcPr>
            <w:tcW w:w="5273" w:type="dxa"/>
          </w:tcPr>
          <w:p w14:paraId="6F6704F6" w14:textId="77777777" w:rsidR="005A483C" w:rsidRPr="00135999" w:rsidRDefault="007A6FD1" w:rsidP="00515F95">
            <w:pPr>
              <w:spacing w:line="276" w:lineRule="auto"/>
              <w:rPr>
                <w:rFonts w:cs="Arial"/>
              </w:rPr>
            </w:pPr>
            <w:r w:rsidRPr="00135999">
              <w:rPr>
                <w:rFonts w:cs="Arial"/>
              </w:rPr>
              <w:t>285</w:t>
            </w:r>
            <w:r w:rsidR="005A483C" w:rsidRPr="00135999">
              <w:rPr>
                <w:rFonts w:cs="Arial"/>
              </w:rPr>
              <w:t>,</w:t>
            </w:r>
            <w:r w:rsidRPr="00135999">
              <w:rPr>
                <w:rFonts w:cs="Arial"/>
              </w:rPr>
              <w:t>0</w:t>
            </w:r>
            <w:r w:rsidR="005A483C" w:rsidRPr="00135999">
              <w:rPr>
                <w:rFonts w:cs="Arial"/>
              </w:rPr>
              <w:t xml:space="preserve"> m</w:t>
            </w:r>
          </w:p>
        </w:tc>
      </w:tr>
      <w:tr w:rsidR="005A483C" w:rsidRPr="00135999" w14:paraId="3A5D0CB9" w14:textId="77777777" w:rsidTr="00E56AE5">
        <w:tc>
          <w:tcPr>
            <w:tcW w:w="3828" w:type="dxa"/>
          </w:tcPr>
          <w:p w14:paraId="62BF1869" w14:textId="77777777" w:rsidR="005A483C" w:rsidRPr="00135999" w:rsidRDefault="005A483C" w:rsidP="00B72827">
            <w:pPr>
              <w:pStyle w:val="Zamik1"/>
            </w:pPr>
            <w:r w:rsidRPr="00135999">
              <w:t>kota tlaka najnižje etaže (n. v.)</w:t>
            </w:r>
          </w:p>
        </w:tc>
        <w:tc>
          <w:tcPr>
            <w:tcW w:w="5273" w:type="dxa"/>
          </w:tcPr>
          <w:p w14:paraId="58186164" w14:textId="77777777" w:rsidR="005A483C" w:rsidRPr="00135999" w:rsidRDefault="005A483C" w:rsidP="00515F95">
            <w:pPr>
              <w:spacing w:line="276" w:lineRule="auto"/>
              <w:rPr>
                <w:rFonts w:cs="Arial"/>
              </w:rPr>
            </w:pPr>
            <w:r w:rsidRPr="00135999">
              <w:rPr>
                <w:rFonts w:cs="Arial"/>
              </w:rPr>
              <w:t>28</w:t>
            </w:r>
            <w:r w:rsidR="007A6FD1" w:rsidRPr="00135999">
              <w:rPr>
                <w:rFonts w:cs="Arial"/>
              </w:rPr>
              <w:t>5</w:t>
            </w:r>
            <w:r w:rsidRPr="00135999">
              <w:rPr>
                <w:rFonts w:cs="Arial"/>
              </w:rPr>
              <w:t>,</w:t>
            </w:r>
            <w:r w:rsidR="007A6FD1" w:rsidRPr="00135999">
              <w:rPr>
                <w:rFonts w:cs="Arial"/>
              </w:rPr>
              <w:t>0</w:t>
            </w:r>
            <w:r w:rsidRPr="00135999">
              <w:rPr>
                <w:rFonts w:cs="Arial"/>
              </w:rPr>
              <w:t xml:space="preserve"> m</w:t>
            </w:r>
          </w:p>
        </w:tc>
      </w:tr>
      <w:tr w:rsidR="005A483C" w:rsidRPr="00135999" w14:paraId="65C64200" w14:textId="77777777" w:rsidTr="00E56AE5">
        <w:tc>
          <w:tcPr>
            <w:tcW w:w="3828" w:type="dxa"/>
          </w:tcPr>
          <w:p w14:paraId="1EBDF56B" w14:textId="77777777" w:rsidR="005A483C" w:rsidRPr="00135999" w:rsidRDefault="005A483C" w:rsidP="00B72827">
            <w:pPr>
              <w:pStyle w:val="Zamik1"/>
            </w:pPr>
            <w:r w:rsidRPr="00135999">
              <w:t>višina</w:t>
            </w:r>
          </w:p>
        </w:tc>
        <w:tc>
          <w:tcPr>
            <w:tcW w:w="5273" w:type="dxa"/>
          </w:tcPr>
          <w:p w14:paraId="787CC609" w14:textId="117879E8" w:rsidR="005A483C" w:rsidRPr="00135999" w:rsidRDefault="005A483C" w:rsidP="00515F95">
            <w:pPr>
              <w:spacing w:line="276" w:lineRule="auto"/>
              <w:rPr>
                <w:rFonts w:cs="Arial"/>
              </w:rPr>
            </w:pPr>
            <w:r w:rsidRPr="00135999">
              <w:rPr>
                <w:rFonts w:cs="Arial"/>
              </w:rPr>
              <w:t>1</w:t>
            </w:r>
            <w:r w:rsidR="007A6FD1" w:rsidRPr="00135999">
              <w:rPr>
                <w:rFonts w:cs="Arial"/>
              </w:rPr>
              <w:t>0,</w:t>
            </w:r>
            <w:r w:rsidR="00624CCF" w:rsidRPr="00135999">
              <w:rPr>
                <w:rFonts w:cs="Arial"/>
              </w:rPr>
              <w:t>6</w:t>
            </w:r>
            <w:r w:rsidRPr="00135999">
              <w:rPr>
                <w:rFonts w:cs="Arial"/>
              </w:rPr>
              <w:t xml:space="preserve"> m</w:t>
            </w:r>
          </w:p>
        </w:tc>
      </w:tr>
      <w:tr w:rsidR="005A483C" w:rsidRPr="00135999" w14:paraId="3B681DF2" w14:textId="77777777" w:rsidTr="00E56AE5">
        <w:tc>
          <w:tcPr>
            <w:tcW w:w="3828" w:type="dxa"/>
          </w:tcPr>
          <w:p w14:paraId="01DEE839" w14:textId="77777777" w:rsidR="005A483C" w:rsidRPr="00135999" w:rsidRDefault="005A483C" w:rsidP="00B72827">
            <w:pPr>
              <w:pStyle w:val="Zamik1"/>
            </w:pPr>
            <w:r w:rsidRPr="00135999">
              <w:t>zazidana površina (m2)</w:t>
            </w:r>
          </w:p>
        </w:tc>
        <w:tc>
          <w:tcPr>
            <w:tcW w:w="5273" w:type="dxa"/>
          </w:tcPr>
          <w:p w14:paraId="5F7F8D99" w14:textId="77777777" w:rsidR="005A483C" w:rsidRPr="00135999" w:rsidRDefault="007A6FD1" w:rsidP="00515F95">
            <w:pPr>
              <w:spacing w:line="276" w:lineRule="auto"/>
              <w:rPr>
                <w:rFonts w:cs="Arial"/>
              </w:rPr>
            </w:pPr>
            <w:r w:rsidRPr="00135999">
              <w:rPr>
                <w:rFonts w:cs="Arial"/>
              </w:rPr>
              <w:t>821</w:t>
            </w:r>
            <w:r w:rsidR="005A483C" w:rsidRPr="00135999">
              <w:rPr>
                <w:rFonts w:cs="Arial"/>
              </w:rPr>
              <w:t>,</w:t>
            </w:r>
            <w:r w:rsidRPr="00135999">
              <w:rPr>
                <w:rFonts w:cs="Arial"/>
              </w:rPr>
              <w:t>6</w:t>
            </w:r>
            <w:r w:rsidR="005A483C" w:rsidRPr="00135999">
              <w:rPr>
                <w:rFonts w:cs="Arial"/>
              </w:rPr>
              <w:t xml:space="preserve"> m</w:t>
            </w:r>
            <w:r w:rsidR="005A483C" w:rsidRPr="00135999">
              <w:rPr>
                <w:rFonts w:cs="Arial"/>
                <w:vertAlign w:val="superscript"/>
              </w:rPr>
              <w:t>2</w:t>
            </w:r>
          </w:p>
        </w:tc>
      </w:tr>
      <w:tr w:rsidR="005A483C" w:rsidRPr="00135999" w14:paraId="7A720A08" w14:textId="77777777" w:rsidTr="00E56AE5">
        <w:tc>
          <w:tcPr>
            <w:tcW w:w="3828" w:type="dxa"/>
          </w:tcPr>
          <w:p w14:paraId="2451A4F5" w14:textId="77777777" w:rsidR="005A483C" w:rsidRPr="00135999" w:rsidRDefault="005A483C" w:rsidP="00B72827">
            <w:pPr>
              <w:pStyle w:val="Zamik1"/>
            </w:pPr>
            <w:r w:rsidRPr="00135999">
              <w:t>neto tlorisna površina stavbe</w:t>
            </w:r>
          </w:p>
        </w:tc>
        <w:tc>
          <w:tcPr>
            <w:tcW w:w="5273" w:type="dxa"/>
          </w:tcPr>
          <w:p w14:paraId="6B320EE3" w14:textId="77777777" w:rsidR="005A483C" w:rsidRPr="00135999" w:rsidRDefault="005A483C" w:rsidP="00515F95">
            <w:pPr>
              <w:spacing w:line="276" w:lineRule="auto"/>
              <w:rPr>
                <w:rFonts w:cs="Arial"/>
              </w:rPr>
            </w:pPr>
            <w:r w:rsidRPr="00135999">
              <w:rPr>
                <w:rFonts w:cs="Arial"/>
              </w:rPr>
              <w:t>1.</w:t>
            </w:r>
            <w:r w:rsidR="007A6FD1" w:rsidRPr="00135999">
              <w:rPr>
                <w:rFonts w:cs="Arial"/>
              </w:rPr>
              <w:t>988</w:t>
            </w:r>
            <w:r w:rsidRPr="00135999">
              <w:rPr>
                <w:rFonts w:cs="Arial"/>
              </w:rPr>
              <w:t>,</w:t>
            </w:r>
            <w:r w:rsidR="007A6FD1" w:rsidRPr="00135999">
              <w:rPr>
                <w:rFonts w:cs="Arial"/>
              </w:rPr>
              <w:t>8</w:t>
            </w:r>
            <w:r w:rsidRPr="00135999">
              <w:rPr>
                <w:rFonts w:cs="Arial"/>
              </w:rPr>
              <w:t xml:space="preserve"> m</w:t>
            </w:r>
            <w:r w:rsidRPr="00135999">
              <w:rPr>
                <w:rFonts w:cs="Arial"/>
                <w:vertAlign w:val="superscript"/>
              </w:rPr>
              <w:t>2</w:t>
            </w:r>
          </w:p>
        </w:tc>
      </w:tr>
      <w:tr w:rsidR="005A483C" w:rsidRPr="00135999" w14:paraId="6E309A74" w14:textId="77777777" w:rsidTr="00E56AE5">
        <w:tc>
          <w:tcPr>
            <w:tcW w:w="3828" w:type="dxa"/>
          </w:tcPr>
          <w:p w14:paraId="704A15AF" w14:textId="7BBE1807" w:rsidR="005A483C" w:rsidRPr="00135999" w:rsidRDefault="005A483C" w:rsidP="00B72827">
            <w:pPr>
              <w:pStyle w:val="Zamik1"/>
            </w:pPr>
            <w:r w:rsidRPr="00135999">
              <w:t>bruto tlorisna površina stavbe</w:t>
            </w:r>
          </w:p>
        </w:tc>
        <w:tc>
          <w:tcPr>
            <w:tcW w:w="5273" w:type="dxa"/>
          </w:tcPr>
          <w:p w14:paraId="0884EACE" w14:textId="4CD90705" w:rsidR="005A483C" w:rsidRPr="00135999" w:rsidRDefault="007A6FD1" w:rsidP="00515F95">
            <w:pPr>
              <w:spacing w:line="276" w:lineRule="auto"/>
              <w:rPr>
                <w:rFonts w:cs="Arial"/>
                <w:vertAlign w:val="superscript"/>
              </w:rPr>
            </w:pPr>
            <w:r w:rsidRPr="00135999">
              <w:rPr>
                <w:rFonts w:cs="Arial"/>
              </w:rPr>
              <w:t>2</w:t>
            </w:r>
            <w:r w:rsidR="005A483C" w:rsidRPr="00135999">
              <w:rPr>
                <w:rFonts w:cs="Arial"/>
              </w:rPr>
              <w:t>.</w:t>
            </w:r>
            <w:r w:rsidRPr="00135999">
              <w:rPr>
                <w:rFonts w:cs="Arial"/>
              </w:rPr>
              <w:t>407,6</w:t>
            </w:r>
            <w:r w:rsidR="005A483C" w:rsidRPr="00135999">
              <w:rPr>
                <w:rFonts w:cs="Arial"/>
              </w:rPr>
              <w:t xml:space="preserve"> m</w:t>
            </w:r>
            <w:r w:rsidR="005A483C" w:rsidRPr="00135999">
              <w:rPr>
                <w:rFonts w:cs="Arial"/>
                <w:vertAlign w:val="superscript"/>
              </w:rPr>
              <w:t>2</w:t>
            </w:r>
          </w:p>
        </w:tc>
      </w:tr>
      <w:tr w:rsidR="005C4829" w:rsidRPr="00135999" w14:paraId="029B2B88" w14:textId="77777777" w:rsidTr="00E56AE5">
        <w:tc>
          <w:tcPr>
            <w:tcW w:w="3828" w:type="dxa"/>
          </w:tcPr>
          <w:p w14:paraId="525F60C6" w14:textId="75DBA3D3" w:rsidR="005C4829" w:rsidRPr="00135999" w:rsidRDefault="005C4829" w:rsidP="00B72827">
            <w:pPr>
              <w:pStyle w:val="Zamik1"/>
            </w:pPr>
            <w:r w:rsidRPr="00135999">
              <w:t>bruto prostornina stavbe</w:t>
            </w:r>
          </w:p>
        </w:tc>
        <w:tc>
          <w:tcPr>
            <w:tcW w:w="5273" w:type="dxa"/>
          </w:tcPr>
          <w:p w14:paraId="30107667" w14:textId="63797427" w:rsidR="005C4829" w:rsidRPr="00135999" w:rsidRDefault="005C4829" w:rsidP="00515F95">
            <w:pPr>
              <w:spacing w:line="276" w:lineRule="auto"/>
              <w:rPr>
                <w:rFonts w:cs="Arial"/>
                <w:vertAlign w:val="superscript"/>
              </w:rPr>
            </w:pPr>
            <w:r w:rsidRPr="00135999">
              <w:rPr>
                <w:rFonts w:cs="Arial"/>
              </w:rPr>
              <w:t>9.563,9 m</w:t>
            </w:r>
            <w:r w:rsidRPr="00135999">
              <w:rPr>
                <w:rFonts w:cs="Arial"/>
                <w:vertAlign w:val="superscript"/>
              </w:rPr>
              <w:t>3</w:t>
            </w:r>
          </w:p>
        </w:tc>
      </w:tr>
      <w:tr w:rsidR="005C4829" w:rsidRPr="00135999" w14:paraId="05E5A736" w14:textId="77777777" w:rsidTr="00E56AE5">
        <w:tc>
          <w:tcPr>
            <w:tcW w:w="3828" w:type="dxa"/>
          </w:tcPr>
          <w:p w14:paraId="49448273" w14:textId="3B85A22C" w:rsidR="005C4829" w:rsidRPr="00135999" w:rsidRDefault="005C4829" w:rsidP="00B72827">
            <w:pPr>
              <w:pStyle w:val="Zamik1"/>
            </w:pPr>
            <w:r w:rsidRPr="00135999">
              <w:t>število stanovanjskih enot</w:t>
            </w:r>
          </w:p>
        </w:tc>
        <w:tc>
          <w:tcPr>
            <w:tcW w:w="5273" w:type="dxa"/>
          </w:tcPr>
          <w:p w14:paraId="644D55E9" w14:textId="0A1F9B75" w:rsidR="005C4829" w:rsidRPr="00135999" w:rsidRDefault="005C4829" w:rsidP="00515F95">
            <w:pPr>
              <w:spacing w:line="276" w:lineRule="auto"/>
              <w:rPr>
                <w:rFonts w:cs="Arial"/>
              </w:rPr>
            </w:pPr>
            <w:r w:rsidRPr="00135999">
              <w:rPr>
                <w:rFonts w:cs="Arial"/>
              </w:rPr>
              <w:t>/</w:t>
            </w:r>
          </w:p>
        </w:tc>
      </w:tr>
      <w:tr w:rsidR="005A483C" w:rsidRPr="00135999" w14:paraId="7D6051C9" w14:textId="77777777" w:rsidTr="00E56AE5">
        <w:tc>
          <w:tcPr>
            <w:tcW w:w="3828" w:type="dxa"/>
          </w:tcPr>
          <w:p w14:paraId="59A24821" w14:textId="77777777" w:rsidR="005A483C" w:rsidRPr="00135999" w:rsidRDefault="005A483C" w:rsidP="00B72827">
            <w:pPr>
              <w:pStyle w:val="Zamik1"/>
            </w:pPr>
            <w:proofErr w:type="spellStart"/>
            <w:r w:rsidRPr="00135999">
              <w:t>etažnost</w:t>
            </w:r>
            <w:proofErr w:type="spellEnd"/>
          </w:p>
        </w:tc>
        <w:tc>
          <w:tcPr>
            <w:tcW w:w="5273" w:type="dxa"/>
          </w:tcPr>
          <w:p w14:paraId="41B5FAB9" w14:textId="77777777" w:rsidR="005A483C" w:rsidRPr="00135999" w:rsidRDefault="005A483C" w:rsidP="00515F95">
            <w:pPr>
              <w:spacing w:line="276" w:lineRule="auto"/>
              <w:rPr>
                <w:rFonts w:cs="Arial"/>
              </w:rPr>
            </w:pPr>
            <w:r w:rsidRPr="00135999">
              <w:rPr>
                <w:rFonts w:cs="Arial"/>
              </w:rPr>
              <w:t>P+2</w:t>
            </w:r>
          </w:p>
        </w:tc>
      </w:tr>
      <w:tr w:rsidR="005A483C" w:rsidRPr="00135999" w14:paraId="214AF0AC" w14:textId="77777777" w:rsidTr="00E56AE5">
        <w:tc>
          <w:tcPr>
            <w:tcW w:w="3828" w:type="dxa"/>
          </w:tcPr>
          <w:p w14:paraId="732E9044" w14:textId="77777777" w:rsidR="005A483C" w:rsidRPr="00135999" w:rsidRDefault="005A483C" w:rsidP="00B72827">
            <w:pPr>
              <w:pStyle w:val="Zamik1"/>
            </w:pPr>
            <w:r w:rsidRPr="00135999">
              <w:t>število parkirnih mest</w:t>
            </w:r>
          </w:p>
        </w:tc>
        <w:tc>
          <w:tcPr>
            <w:tcW w:w="5273" w:type="dxa"/>
          </w:tcPr>
          <w:p w14:paraId="5C617178" w14:textId="5BE5DDA2" w:rsidR="005A483C" w:rsidRPr="00135999" w:rsidRDefault="005A483C" w:rsidP="00515F95">
            <w:pPr>
              <w:spacing w:line="276" w:lineRule="auto"/>
              <w:rPr>
                <w:rFonts w:cs="Arial"/>
              </w:rPr>
            </w:pPr>
            <w:r w:rsidRPr="00135999">
              <w:rPr>
                <w:rFonts w:cs="Arial"/>
              </w:rPr>
              <w:t xml:space="preserve">skupaj </w:t>
            </w:r>
            <w:r w:rsidR="0020438F" w:rsidRPr="00135999">
              <w:rPr>
                <w:rFonts w:cs="Arial"/>
              </w:rPr>
              <w:t>s stavbo</w:t>
            </w:r>
            <w:r w:rsidRPr="00135999">
              <w:rPr>
                <w:rFonts w:cs="Arial"/>
              </w:rPr>
              <w:t xml:space="preserve"> </w:t>
            </w:r>
            <w:r w:rsidR="007A6FD1" w:rsidRPr="00135999">
              <w:rPr>
                <w:rFonts w:cs="Arial"/>
              </w:rPr>
              <w:t>B1</w:t>
            </w:r>
            <w:r w:rsidRPr="00135999">
              <w:rPr>
                <w:rFonts w:cs="Arial"/>
              </w:rPr>
              <w:t xml:space="preserve">: 79 za avtomobile, </w:t>
            </w:r>
            <w:r w:rsidR="00146094" w:rsidRPr="00135999">
              <w:rPr>
                <w:rFonts w:cs="Arial"/>
              </w:rPr>
              <w:t>56</w:t>
            </w:r>
            <w:r w:rsidRPr="00135999">
              <w:rPr>
                <w:rFonts w:cs="Arial"/>
              </w:rPr>
              <w:t xml:space="preserve"> za kolesa in 5 za druga enosledna vozila</w:t>
            </w:r>
          </w:p>
        </w:tc>
      </w:tr>
      <w:tr w:rsidR="005A483C" w:rsidRPr="00135999" w14:paraId="45AAE64B" w14:textId="77777777" w:rsidTr="00E56AE5">
        <w:tc>
          <w:tcPr>
            <w:tcW w:w="3828" w:type="dxa"/>
          </w:tcPr>
          <w:p w14:paraId="52FFB56C" w14:textId="77777777" w:rsidR="005A483C" w:rsidRPr="00135999" w:rsidRDefault="005A483C" w:rsidP="00B72827">
            <w:pPr>
              <w:pStyle w:val="Zamik1"/>
            </w:pPr>
            <w:r w:rsidRPr="00135999">
              <w:t>fasada</w:t>
            </w:r>
          </w:p>
        </w:tc>
        <w:tc>
          <w:tcPr>
            <w:tcW w:w="5273" w:type="dxa"/>
          </w:tcPr>
          <w:p w14:paraId="36DFE041" w14:textId="77777777" w:rsidR="005A483C" w:rsidRPr="00135999" w:rsidRDefault="007A6FD1" w:rsidP="00515F95">
            <w:pPr>
              <w:spacing w:line="276" w:lineRule="auto"/>
              <w:rPr>
                <w:rFonts w:cs="Arial"/>
              </w:rPr>
            </w:pPr>
            <w:r w:rsidRPr="00135999">
              <w:rPr>
                <w:rFonts w:cs="Arial"/>
              </w:rPr>
              <w:t>dvojna steklena</w:t>
            </w:r>
          </w:p>
        </w:tc>
      </w:tr>
      <w:tr w:rsidR="005A483C" w:rsidRPr="00135999" w14:paraId="4BBA7035" w14:textId="77777777" w:rsidTr="00E56AE5">
        <w:tc>
          <w:tcPr>
            <w:tcW w:w="3828" w:type="dxa"/>
          </w:tcPr>
          <w:p w14:paraId="0050C1FF" w14:textId="71621DB3" w:rsidR="005A483C" w:rsidRPr="00135999" w:rsidRDefault="005A483C" w:rsidP="00B72827">
            <w:pPr>
              <w:pStyle w:val="Zamik1"/>
            </w:pPr>
            <w:r w:rsidRPr="00135999">
              <w:t>oblika strehe</w:t>
            </w:r>
          </w:p>
        </w:tc>
        <w:tc>
          <w:tcPr>
            <w:tcW w:w="5273" w:type="dxa"/>
          </w:tcPr>
          <w:p w14:paraId="651758E7" w14:textId="6224F989" w:rsidR="005A483C" w:rsidRPr="00135999" w:rsidRDefault="005A483C" w:rsidP="00515F95">
            <w:pPr>
              <w:spacing w:line="276" w:lineRule="auto"/>
              <w:rPr>
                <w:rFonts w:cs="Arial"/>
              </w:rPr>
            </w:pPr>
            <w:r w:rsidRPr="00135999">
              <w:rPr>
                <w:rFonts w:cs="Arial"/>
              </w:rPr>
              <w:t>ravna</w:t>
            </w:r>
          </w:p>
        </w:tc>
      </w:tr>
      <w:tr w:rsidR="005C4829" w:rsidRPr="00135999" w14:paraId="6FF53BA6" w14:textId="77777777" w:rsidTr="00E56AE5">
        <w:tc>
          <w:tcPr>
            <w:tcW w:w="3828" w:type="dxa"/>
          </w:tcPr>
          <w:p w14:paraId="5E018BAF" w14:textId="29C35AD9" w:rsidR="005C4829" w:rsidRPr="00135999" w:rsidRDefault="005C4829" w:rsidP="00B72827">
            <w:pPr>
              <w:pStyle w:val="Zamik1"/>
            </w:pPr>
            <w:r w:rsidRPr="00135999">
              <w:t>naklon</w:t>
            </w:r>
          </w:p>
        </w:tc>
        <w:tc>
          <w:tcPr>
            <w:tcW w:w="5273" w:type="dxa"/>
          </w:tcPr>
          <w:p w14:paraId="7C58A66A" w14:textId="3F85E5F8" w:rsidR="005C4829" w:rsidRPr="00135999" w:rsidRDefault="005C4829" w:rsidP="00515F95">
            <w:pPr>
              <w:spacing w:line="276" w:lineRule="auto"/>
              <w:rPr>
                <w:rFonts w:cs="Arial"/>
              </w:rPr>
            </w:pPr>
            <w:r w:rsidRPr="00135999">
              <w:rPr>
                <w:rFonts w:cs="Arial"/>
              </w:rPr>
              <w:t>0º</w:t>
            </w:r>
          </w:p>
        </w:tc>
      </w:tr>
    </w:tbl>
    <w:p w14:paraId="311D018A" w14:textId="77777777" w:rsidR="008B4672" w:rsidRPr="00135999" w:rsidRDefault="008B4672" w:rsidP="00515F95">
      <w:pPr>
        <w:spacing w:line="276" w:lineRule="auto"/>
        <w:rPr>
          <w:rFonts w:cs="Arial"/>
        </w:rPr>
      </w:pPr>
    </w:p>
    <w:p w14:paraId="2EDF71D4" w14:textId="4E88CA88" w:rsidR="00300A3B" w:rsidRPr="00135999" w:rsidRDefault="00AA6F88" w:rsidP="00515F95">
      <w:pPr>
        <w:pStyle w:val="Odstavekseznama"/>
        <w:numPr>
          <w:ilvl w:val="0"/>
          <w:numId w:val="1"/>
        </w:numPr>
        <w:spacing w:line="276" w:lineRule="auto"/>
        <w:ind w:left="0" w:firstLine="0"/>
        <w:rPr>
          <w:rFonts w:cs="Arial"/>
          <w:b/>
        </w:rPr>
      </w:pPr>
      <w:r w:rsidRPr="00135999">
        <w:rPr>
          <w:rFonts w:cs="Arial"/>
          <w:b/>
        </w:rPr>
        <w:t xml:space="preserve">Objekt </w:t>
      </w:r>
      <w:r w:rsidR="002F40F6" w:rsidRPr="00135999">
        <w:rPr>
          <w:rFonts w:cs="Arial"/>
          <w:b/>
        </w:rPr>
        <w:t>4</w:t>
      </w:r>
    </w:p>
    <w:tbl>
      <w:tblPr>
        <w:tblStyle w:val="Tabelamrea"/>
        <w:tblW w:w="9101"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5273"/>
      </w:tblGrid>
      <w:tr w:rsidR="004F16CD" w:rsidRPr="00135999" w14:paraId="161C131F" w14:textId="77777777" w:rsidTr="00E56AE5">
        <w:tc>
          <w:tcPr>
            <w:tcW w:w="3828" w:type="dxa"/>
          </w:tcPr>
          <w:p w14:paraId="2785A64C" w14:textId="77777777" w:rsidR="004F16CD" w:rsidRPr="00135999" w:rsidRDefault="004F16CD" w:rsidP="00B72827">
            <w:pPr>
              <w:pStyle w:val="Zamik1"/>
            </w:pPr>
            <w:r w:rsidRPr="00135999">
              <w:t>imenovanje objekta</w:t>
            </w:r>
          </w:p>
        </w:tc>
        <w:tc>
          <w:tcPr>
            <w:tcW w:w="5273" w:type="dxa"/>
          </w:tcPr>
          <w:p w14:paraId="4D49750B" w14:textId="3DC8459B" w:rsidR="004F16CD" w:rsidRPr="00135999" w:rsidRDefault="002F40F6" w:rsidP="00515F95">
            <w:pPr>
              <w:spacing w:line="276" w:lineRule="auto"/>
              <w:rPr>
                <w:rFonts w:cs="Arial"/>
              </w:rPr>
            </w:pPr>
            <w:r w:rsidRPr="00135999">
              <w:rPr>
                <w:rFonts w:cs="Arial"/>
              </w:rPr>
              <w:t xml:space="preserve">stavba </w:t>
            </w:r>
            <w:r w:rsidR="004F16CD" w:rsidRPr="00135999">
              <w:rPr>
                <w:rFonts w:cs="Arial"/>
              </w:rPr>
              <w:t>D</w:t>
            </w:r>
          </w:p>
        </w:tc>
      </w:tr>
      <w:tr w:rsidR="004F16CD" w:rsidRPr="00135999" w14:paraId="027EE142" w14:textId="77777777" w:rsidTr="00E56AE5">
        <w:tc>
          <w:tcPr>
            <w:tcW w:w="3828" w:type="dxa"/>
          </w:tcPr>
          <w:p w14:paraId="4E1643DC" w14:textId="77777777" w:rsidR="004F16CD" w:rsidRPr="00135999" w:rsidRDefault="004F16CD" w:rsidP="00B72827">
            <w:pPr>
              <w:pStyle w:val="Zamik1"/>
            </w:pPr>
            <w:r w:rsidRPr="00135999">
              <w:t>kratek opis objekta</w:t>
            </w:r>
          </w:p>
        </w:tc>
        <w:tc>
          <w:tcPr>
            <w:tcW w:w="5273" w:type="dxa"/>
          </w:tcPr>
          <w:p w14:paraId="47362038" w14:textId="77777777" w:rsidR="004F16CD" w:rsidRPr="00135999" w:rsidRDefault="004F16CD" w:rsidP="00515F95">
            <w:pPr>
              <w:spacing w:line="276" w:lineRule="auto"/>
              <w:rPr>
                <w:rFonts w:cs="Arial"/>
              </w:rPr>
            </w:pPr>
            <w:r w:rsidRPr="00135999">
              <w:rPr>
                <w:rFonts w:cs="Arial"/>
              </w:rPr>
              <w:t xml:space="preserve">objekt za nadzor zapornikov na zunanjem igrišču – opazovalni stolp </w:t>
            </w:r>
          </w:p>
        </w:tc>
      </w:tr>
      <w:tr w:rsidR="004F16CD" w:rsidRPr="00135999" w14:paraId="5C3239D5" w14:textId="77777777" w:rsidTr="00E56AE5">
        <w:tc>
          <w:tcPr>
            <w:tcW w:w="3828" w:type="dxa"/>
          </w:tcPr>
          <w:p w14:paraId="58945D71" w14:textId="77777777" w:rsidR="004F16CD" w:rsidRPr="00135999" w:rsidRDefault="004F16CD" w:rsidP="00B72827">
            <w:pPr>
              <w:pStyle w:val="Zamik1"/>
            </w:pPr>
            <w:r w:rsidRPr="00135999">
              <w:t>parcelna številka</w:t>
            </w:r>
          </w:p>
        </w:tc>
        <w:tc>
          <w:tcPr>
            <w:tcW w:w="5273" w:type="dxa"/>
          </w:tcPr>
          <w:p w14:paraId="4ED1A84C" w14:textId="77777777" w:rsidR="004F16CD" w:rsidRPr="00135999" w:rsidRDefault="004F16CD" w:rsidP="00515F95">
            <w:pPr>
              <w:spacing w:line="276" w:lineRule="auto"/>
              <w:rPr>
                <w:rFonts w:cs="Arial"/>
              </w:rPr>
            </w:pPr>
            <w:r w:rsidRPr="00135999">
              <w:rPr>
                <w:rFonts w:cs="Arial"/>
              </w:rPr>
              <w:t>963/16</w:t>
            </w:r>
          </w:p>
        </w:tc>
      </w:tr>
      <w:tr w:rsidR="004F16CD" w:rsidRPr="00135999" w14:paraId="0BFEDF6C" w14:textId="77777777" w:rsidTr="00E56AE5">
        <w:tc>
          <w:tcPr>
            <w:tcW w:w="3828" w:type="dxa"/>
          </w:tcPr>
          <w:p w14:paraId="0DE19280" w14:textId="77777777" w:rsidR="004F16CD" w:rsidRPr="00135999" w:rsidRDefault="004F16CD" w:rsidP="00B72827">
            <w:pPr>
              <w:pStyle w:val="Zamik1"/>
            </w:pPr>
            <w:r w:rsidRPr="00135999">
              <w:t>katastrska občina</w:t>
            </w:r>
          </w:p>
        </w:tc>
        <w:tc>
          <w:tcPr>
            <w:tcW w:w="5273" w:type="dxa"/>
          </w:tcPr>
          <w:p w14:paraId="21BDDE1E" w14:textId="77777777" w:rsidR="004F16CD" w:rsidRPr="00135999" w:rsidRDefault="004F16CD" w:rsidP="00515F95">
            <w:pPr>
              <w:spacing w:line="276" w:lineRule="auto"/>
              <w:rPr>
                <w:rFonts w:cs="Arial"/>
              </w:rPr>
            </w:pPr>
            <w:r w:rsidRPr="00135999">
              <w:rPr>
                <w:rFonts w:cs="Arial"/>
              </w:rPr>
              <w:t>Dobrunje</w:t>
            </w:r>
          </w:p>
        </w:tc>
      </w:tr>
      <w:tr w:rsidR="004F16CD" w:rsidRPr="00135999" w14:paraId="3857E889" w14:textId="77777777" w:rsidTr="00E56AE5">
        <w:tc>
          <w:tcPr>
            <w:tcW w:w="3828" w:type="dxa"/>
          </w:tcPr>
          <w:p w14:paraId="4BCDE064" w14:textId="77777777" w:rsidR="004F16CD" w:rsidRPr="00135999" w:rsidRDefault="004F16CD" w:rsidP="00B72827">
            <w:pPr>
              <w:pStyle w:val="Zamik1"/>
            </w:pPr>
            <w:r w:rsidRPr="00135999">
              <w:t>vrsta gradnje</w:t>
            </w:r>
          </w:p>
        </w:tc>
        <w:tc>
          <w:tcPr>
            <w:tcW w:w="5273" w:type="dxa"/>
          </w:tcPr>
          <w:p w14:paraId="342631F9" w14:textId="34588583" w:rsidR="004F16CD" w:rsidRPr="00135999" w:rsidRDefault="0054326D" w:rsidP="00515F95">
            <w:pPr>
              <w:spacing w:line="276" w:lineRule="auto"/>
              <w:rPr>
                <w:rFonts w:cs="Arial"/>
              </w:rPr>
            </w:pPr>
            <w:r w:rsidRPr="00135999">
              <w:rPr>
                <w:rFonts w:cs="Arial"/>
              </w:rPr>
              <w:t>novogradnja</w:t>
            </w:r>
          </w:p>
        </w:tc>
      </w:tr>
      <w:tr w:rsidR="004F16CD" w:rsidRPr="00135999" w14:paraId="0302B825" w14:textId="77777777" w:rsidTr="00E56AE5">
        <w:tc>
          <w:tcPr>
            <w:tcW w:w="3828" w:type="dxa"/>
          </w:tcPr>
          <w:p w14:paraId="1F80A9C3" w14:textId="77777777" w:rsidR="004F16CD" w:rsidRPr="00135999" w:rsidRDefault="004F16CD" w:rsidP="00B72827">
            <w:pPr>
              <w:pStyle w:val="Zamik1"/>
            </w:pPr>
            <w:r w:rsidRPr="00135999">
              <w:t>zahtevnost objekta</w:t>
            </w:r>
          </w:p>
        </w:tc>
        <w:tc>
          <w:tcPr>
            <w:tcW w:w="5273" w:type="dxa"/>
          </w:tcPr>
          <w:p w14:paraId="25FD5716" w14:textId="77777777" w:rsidR="004F16CD" w:rsidRPr="00135999" w:rsidRDefault="004F16CD" w:rsidP="00515F95">
            <w:pPr>
              <w:spacing w:line="276" w:lineRule="auto"/>
              <w:rPr>
                <w:rFonts w:cs="Arial"/>
              </w:rPr>
            </w:pPr>
            <w:r w:rsidRPr="00135999">
              <w:rPr>
                <w:rFonts w:cs="Arial"/>
              </w:rPr>
              <w:t>manj zahteven</w:t>
            </w:r>
          </w:p>
        </w:tc>
      </w:tr>
      <w:tr w:rsidR="004F16CD" w:rsidRPr="00135999" w14:paraId="78DC273D" w14:textId="77777777" w:rsidTr="00E56AE5">
        <w:tc>
          <w:tcPr>
            <w:tcW w:w="3828" w:type="dxa"/>
          </w:tcPr>
          <w:p w14:paraId="1A5F0C0E" w14:textId="77777777" w:rsidR="004F16CD" w:rsidRPr="00135999" w:rsidRDefault="004F16CD" w:rsidP="00B72827">
            <w:pPr>
              <w:pStyle w:val="Zamik1"/>
            </w:pPr>
            <w:r w:rsidRPr="00135999">
              <w:t>klasifikacija po CC-SI</w:t>
            </w:r>
          </w:p>
        </w:tc>
        <w:tc>
          <w:tcPr>
            <w:tcW w:w="5273" w:type="dxa"/>
          </w:tcPr>
          <w:p w14:paraId="4B5E39CC" w14:textId="5F8ABF5C" w:rsidR="004F16CD" w:rsidRPr="00135999" w:rsidRDefault="004F16CD" w:rsidP="00515F95">
            <w:pPr>
              <w:spacing w:line="276" w:lineRule="auto"/>
              <w:rPr>
                <w:rFonts w:cs="Arial"/>
              </w:rPr>
            </w:pPr>
            <w:r w:rsidRPr="00135999">
              <w:rPr>
                <w:rFonts w:cs="Arial"/>
              </w:rPr>
              <w:t>12740 Druge stavbe</w:t>
            </w:r>
            <w:r w:rsidR="008A5B5C" w:rsidRPr="00135999">
              <w:rPr>
                <w:rFonts w:cs="Arial"/>
              </w:rPr>
              <w:t xml:space="preserve">, ki </w:t>
            </w:r>
            <w:r w:rsidRPr="00135999">
              <w:rPr>
                <w:rFonts w:cs="Arial"/>
              </w:rPr>
              <w:t>niso uvrščene drugje</w:t>
            </w:r>
          </w:p>
        </w:tc>
      </w:tr>
      <w:tr w:rsidR="004F16CD" w:rsidRPr="00135999" w14:paraId="4D90C91F" w14:textId="77777777" w:rsidTr="00E56AE5">
        <w:tc>
          <w:tcPr>
            <w:tcW w:w="3828" w:type="dxa"/>
          </w:tcPr>
          <w:p w14:paraId="30DA5116" w14:textId="77777777" w:rsidR="004F16CD" w:rsidRPr="00135999" w:rsidRDefault="004F16CD" w:rsidP="00B72827">
            <w:pPr>
              <w:pStyle w:val="Zamik1"/>
            </w:pPr>
            <w:r w:rsidRPr="00135999">
              <w:t>zunanje mere na stiku z zemljiščem</w:t>
            </w:r>
          </w:p>
        </w:tc>
        <w:tc>
          <w:tcPr>
            <w:tcW w:w="5273" w:type="dxa"/>
          </w:tcPr>
          <w:p w14:paraId="426591A2" w14:textId="77777777" w:rsidR="004F16CD" w:rsidRPr="00135999" w:rsidRDefault="00EC0C3C" w:rsidP="00515F95">
            <w:pPr>
              <w:spacing w:line="276" w:lineRule="auto"/>
              <w:rPr>
                <w:rFonts w:cs="Arial"/>
              </w:rPr>
            </w:pPr>
            <w:r w:rsidRPr="00135999">
              <w:rPr>
                <w:rFonts w:cs="Arial"/>
              </w:rPr>
              <w:t>7</w:t>
            </w:r>
            <w:r w:rsidR="004F16CD" w:rsidRPr="00135999">
              <w:rPr>
                <w:rFonts w:cs="Arial"/>
              </w:rPr>
              <w:t>,</w:t>
            </w:r>
            <w:r w:rsidRPr="00135999">
              <w:rPr>
                <w:rFonts w:cs="Arial"/>
              </w:rPr>
              <w:t>9</w:t>
            </w:r>
            <w:r w:rsidR="004F16CD" w:rsidRPr="00135999">
              <w:rPr>
                <w:rFonts w:cs="Arial"/>
              </w:rPr>
              <w:t xml:space="preserve"> m x </w:t>
            </w:r>
            <w:r w:rsidRPr="00135999">
              <w:rPr>
                <w:rFonts w:cs="Arial"/>
              </w:rPr>
              <w:t>6</w:t>
            </w:r>
            <w:r w:rsidR="004F16CD" w:rsidRPr="00135999">
              <w:rPr>
                <w:rFonts w:cs="Arial"/>
              </w:rPr>
              <w:t>,</w:t>
            </w:r>
            <w:r w:rsidRPr="00135999">
              <w:rPr>
                <w:rFonts w:cs="Arial"/>
              </w:rPr>
              <w:t>8</w:t>
            </w:r>
            <w:r w:rsidR="004F16CD" w:rsidRPr="00135999">
              <w:rPr>
                <w:rFonts w:cs="Arial"/>
              </w:rPr>
              <w:t xml:space="preserve"> m</w:t>
            </w:r>
          </w:p>
        </w:tc>
      </w:tr>
      <w:tr w:rsidR="004F16CD" w:rsidRPr="00135999" w14:paraId="06676BB1" w14:textId="77777777" w:rsidTr="00E56AE5">
        <w:tc>
          <w:tcPr>
            <w:tcW w:w="3828" w:type="dxa"/>
          </w:tcPr>
          <w:p w14:paraId="468078DD" w14:textId="77777777" w:rsidR="004F16CD" w:rsidRPr="00135999" w:rsidRDefault="004F16CD" w:rsidP="00B72827">
            <w:pPr>
              <w:pStyle w:val="Zamik1"/>
            </w:pPr>
            <w:r w:rsidRPr="00135999">
              <w:t>najvišja višinska kota (n. v.)</w:t>
            </w:r>
          </w:p>
        </w:tc>
        <w:tc>
          <w:tcPr>
            <w:tcW w:w="5273" w:type="dxa"/>
          </w:tcPr>
          <w:p w14:paraId="49A97E84" w14:textId="77777777" w:rsidR="004F16CD" w:rsidRPr="00135999" w:rsidRDefault="004F16CD" w:rsidP="00515F95">
            <w:pPr>
              <w:spacing w:line="276" w:lineRule="auto"/>
              <w:rPr>
                <w:rFonts w:cs="Arial"/>
              </w:rPr>
            </w:pPr>
            <w:r w:rsidRPr="00135999">
              <w:rPr>
                <w:rFonts w:cs="Arial"/>
              </w:rPr>
              <w:t>29</w:t>
            </w:r>
            <w:r w:rsidR="00EC0C3C" w:rsidRPr="00135999">
              <w:rPr>
                <w:rFonts w:cs="Arial"/>
              </w:rPr>
              <w:t>1,3</w:t>
            </w:r>
            <w:r w:rsidRPr="00135999">
              <w:rPr>
                <w:rFonts w:cs="Arial"/>
              </w:rPr>
              <w:t xml:space="preserve"> m</w:t>
            </w:r>
          </w:p>
        </w:tc>
      </w:tr>
      <w:tr w:rsidR="004F16CD" w:rsidRPr="00135999" w14:paraId="7B1A251B" w14:textId="77777777" w:rsidTr="00E56AE5">
        <w:tc>
          <w:tcPr>
            <w:tcW w:w="3828" w:type="dxa"/>
          </w:tcPr>
          <w:p w14:paraId="489B21B1" w14:textId="77777777" w:rsidR="004F16CD" w:rsidRPr="00135999" w:rsidRDefault="004F16CD" w:rsidP="00B72827">
            <w:pPr>
              <w:pStyle w:val="Zamik1"/>
            </w:pPr>
            <w:r w:rsidRPr="00135999">
              <w:t>višinska kota pritličja (n. v.)</w:t>
            </w:r>
          </w:p>
        </w:tc>
        <w:tc>
          <w:tcPr>
            <w:tcW w:w="5273" w:type="dxa"/>
          </w:tcPr>
          <w:p w14:paraId="02686C94" w14:textId="77777777" w:rsidR="004F16CD" w:rsidRPr="00135999" w:rsidRDefault="004F16CD" w:rsidP="00515F95">
            <w:pPr>
              <w:spacing w:line="276" w:lineRule="auto"/>
              <w:rPr>
                <w:rFonts w:cs="Arial"/>
              </w:rPr>
            </w:pPr>
            <w:r w:rsidRPr="00135999">
              <w:rPr>
                <w:rFonts w:cs="Arial"/>
              </w:rPr>
              <w:t>28</w:t>
            </w:r>
            <w:r w:rsidR="00EC0C3C" w:rsidRPr="00135999">
              <w:rPr>
                <w:rFonts w:cs="Arial"/>
              </w:rPr>
              <w:t>4</w:t>
            </w:r>
            <w:r w:rsidRPr="00135999">
              <w:rPr>
                <w:rFonts w:cs="Arial"/>
              </w:rPr>
              <w:t>,</w:t>
            </w:r>
            <w:r w:rsidR="00EC0C3C" w:rsidRPr="00135999">
              <w:rPr>
                <w:rFonts w:cs="Arial"/>
              </w:rPr>
              <w:t>2</w:t>
            </w:r>
            <w:r w:rsidRPr="00135999">
              <w:rPr>
                <w:rFonts w:cs="Arial"/>
              </w:rPr>
              <w:t xml:space="preserve"> m</w:t>
            </w:r>
          </w:p>
        </w:tc>
      </w:tr>
      <w:tr w:rsidR="004F16CD" w:rsidRPr="00135999" w14:paraId="04619B67" w14:textId="77777777" w:rsidTr="00E56AE5">
        <w:tc>
          <w:tcPr>
            <w:tcW w:w="3828" w:type="dxa"/>
          </w:tcPr>
          <w:p w14:paraId="350E779F" w14:textId="77777777" w:rsidR="004F16CD" w:rsidRPr="00135999" w:rsidRDefault="004F16CD" w:rsidP="00B72827">
            <w:pPr>
              <w:pStyle w:val="Zamik1"/>
            </w:pPr>
            <w:r w:rsidRPr="00135999">
              <w:t>kota tlaka najnižje etaže (n. v.)</w:t>
            </w:r>
          </w:p>
        </w:tc>
        <w:tc>
          <w:tcPr>
            <w:tcW w:w="5273" w:type="dxa"/>
          </w:tcPr>
          <w:p w14:paraId="070FCE14" w14:textId="77777777" w:rsidR="004F16CD" w:rsidRPr="00135999" w:rsidRDefault="004F16CD" w:rsidP="00515F95">
            <w:pPr>
              <w:spacing w:line="276" w:lineRule="auto"/>
              <w:rPr>
                <w:rFonts w:cs="Arial"/>
              </w:rPr>
            </w:pPr>
            <w:r w:rsidRPr="00135999">
              <w:rPr>
                <w:rFonts w:cs="Arial"/>
              </w:rPr>
              <w:t>28</w:t>
            </w:r>
            <w:r w:rsidR="00EC0C3C" w:rsidRPr="00135999">
              <w:rPr>
                <w:rFonts w:cs="Arial"/>
              </w:rPr>
              <w:t>4</w:t>
            </w:r>
            <w:r w:rsidRPr="00135999">
              <w:rPr>
                <w:rFonts w:cs="Arial"/>
              </w:rPr>
              <w:t>,</w:t>
            </w:r>
            <w:r w:rsidR="00EC0C3C" w:rsidRPr="00135999">
              <w:rPr>
                <w:rFonts w:cs="Arial"/>
              </w:rPr>
              <w:t>2</w:t>
            </w:r>
            <w:r w:rsidRPr="00135999">
              <w:rPr>
                <w:rFonts w:cs="Arial"/>
              </w:rPr>
              <w:t xml:space="preserve"> m</w:t>
            </w:r>
          </w:p>
        </w:tc>
      </w:tr>
      <w:tr w:rsidR="004F16CD" w:rsidRPr="00135999" w14:paraId="70BD59CC" w14:textId="77777777" w:rsidTr="00E56AE5">
        <w:tc>
          <w:tcPr>
            <w:tcW w:w="3828" w:type="dxa"/>
          </w:tcPr>
          <w:p w14:paraId="2F93727F" w14:textId="77777777" w:rsidR="004F16CD" w:rsidRPr="00135999" w:rsidRDefault="004F16CD" w:rsidP="00B72827">
            <w:pPr>
              <w:pStyle w:val="Zamik1"/>
            </w:pPr>
            <w:r w:rsidRPr="00135999">
              <w:t>višina</w:t>
            </w:r>
          </w:p>
        </w:tc>
        <w:tc>
          <w:tcPr>
            <w:tcW w:w="5273" w:type="dxa"/>
          </w:tcPr>
          <w:p w14:paraId="469C2ED4" w14:textId="77777777" w:rsidR="004F16CD" w:rsidRPr="00135999" w:rsidRDefault="00EC0C3C" w:rsidP="00515F95">
            <w:pPr>
              <w:spacing w:line="276" w:lineRule="auto"/>
              <w:rPr>
                <w:rFonts w:cs="Arial"/>
              </w:rPr>
            </w:pPr>
            <w:r w:rsidRPr="00135999">
              <w:rPr>
                <w:rFonts w:cs="Arial"/>
              </w:rPr>
              <w:t>7</w:t>
            </w:r>
            <w:r w:rsidR="004F16CD" w:rsidRPr="00135999">
              <w:rPr>
                <w:rFonts w:cs="Arial"/>
              </w:rPr>
              <w:t>,</w:t>
            </w:r>
            <w:r w:rsidRPr="00135999">
              <w:rPr>
                <w:rFonts w:cs="Arial"/>
              </w:rPr>
              <w:t>1</w:t>
            </w:r>
            <w:r w:rsidR="004F16CD" w:rsidRPr="00135999">
              <w:rPr>
                <w:rFonts w:cs="Arial"/>
              </w:rPr>
              <w:t xml:space="preserve"> m</w:t>
            </w:r>
          </w:p>
        </w:tc>
      </w:tr>
      <w:tr w:rsidR="004F16CD" w:rsidRPr="00135999" w14:paraId="0258A944" w14:textId="77777777" w:rsidTr="00E56AE5">
        <w:tc>
          <w:tcPr>
            <w:tcW w:w="3828" w:type="dxa"/>
          </w:tcPr>
          <w:p w14:paraId="2B2ADEB2" w14:textId="77777777" w:rsidR="004F16CD" w:rsidRPr="00135999" w:rsidRDefault="004F16CD" w:rsidP="00B72827">
            <w:pPr>
              <w:pStyle w:val="Zamik1"/>
            </w:pPr>
            <w:r w:rsidRPr="00135999">
              <w:t>zazidana površina (m2)</w:t>
            </w:r>
          </w:p>
        </w:tc>
        <w:tc>
          <w:tcPr>
            <w:tcW w:w="5273" w:type="dxa"/>
          </w:tcPr>
          <w:p w14:paraId="26AE289C" w14:textId="77777777" w:rsidR="004F16CD" w:rsidRPr="00135999" w:rsidRDefault="004F16CD" w:rsidP="00515F95">
            <w:pPr>
              <w:spacing w:line="276" w:lineRule="auto"/>
              <w:rPr>
                <w:rFonts w:cs="Arial"/>
              </w:rPr>
            </w:pPr>
            <w:r w:rsidRPr="00135999">
              <w:rPr>
                <w:rFonts w:cs="Arial"/>
              </w:rPr>
              <w:t>2</w:t>
            </w:r>
            <w:r w:rsidR="00EC0C3C" w:rsidRPr="00135999">
              <w:rPr>
                <w:rFonts w:cs="Arial"/>
              </w:rPr>
              <w:t>6</w:t>
            </w:r>
            <w:r w:rsidRPr="00135999">
              <w:rPr>
                <w:rFonts w:cs="Arial"/>
              </w:rPr>
              <w:t>,</w:t>
            </w:r>
            <w:r w:rsidR="00EC0C3C" w:rsidRPr="00135999">
              <w:rPr>
                <w:rFonts w:cs="Arial"/>
              </w:rPr>
              <w:t>9</w:t>
            </w:r>
            <w:r w:rsidRPr="00135999">
              <w:rPr>
                <w:rFonts w:cs="Arial"/>
              </w:rPr>
              <w:t xml:space="preserve"> m</w:t>
            </w:r>
            <w:r w:rsidRPr="00135999">
              <w:rPr>
                <w:rFonts w:cs="Arial"/>
                <w:vertAlign w:val="superscript"/>
              </w:rPr>
              <w:t>2</w:t>
            </w:r>
          </w:p>
        </w:tc>
      </w:tr>
      <w:tr w:rsidR="004F16CD" w:rsidRPr="00135999" w14:paraId="5862E2D4" w14:textId="77777777" w:rsidTr="00E56AE5">
        <w:tc>
          <w:tcPr>
            <w:tcW w:w="3828" w:type="dxa"/>
          </w:tcPr>
          <w:p w14:paraId="1E6238D9" w14:textId="77777777" w:rsidR="004F16CD" w:rsidRPr="00135999" w:rsidRDefault="004F16CD" w:rsidP="00B72827">
            <w:pPr>
              <w:pStyle w:val="Zamik1"/>
            </w:pPr>
            <w:r w:rsidRPr="00135999">
              <w:t>neto tlorisna površina stavbe</w:t>
            </w:r>
          </w:p>
        </w:tc>
        <w:tc>
          <w:tcPr>
            <w:tcW w:w="5273" w:type="dxa"/>
          </w:tcPr>
          <w:p w14:paraId="392B9794" w14:textId="77777777" w:rsidR="004F16CD" w:rsidRPr="00135999" w:rsidRDefault="00EC0C3C" w:rsidP="00515F95">
            <w:pPr>
              <w:spacing w:line="276" w:lineRule="auto"/>
              <w:rPr>
                <w:rFonts w:cs="Arial"/>
              </w:rPr>
            </w:pPr>
            <w:r w:rsidRPr="00135999">
              <w:rPr>
                <w:rFonts w:cs="Arial"/>
              </w:rPr>
              <w:t>43</w:t>
            </w:r>
            <w:r w:rsidR="004F16CD" w:rsidRPr="00135999">
              <w:rPr>
                <w:rFonts w:cs="Arial"/>
              </w:rPr>
              <w:t>,</w:t>
            </w:r>
            <w:r w:rsidRPr="00135999">
              <w:rPr>
                <w:rFonts w:cs="Arial"/>
              </w:rPr>
              <w:t>9</w:t>
            </w:r>
            <w:r w:rsidR="004F16CD" w:rsidRPr="00135999">
              <w:rPr>
                <w:rFonts w:cs="Arial"/>
              </w:rPr>
              <w:t xml:space="preserve"> m</w:t>
            </w:r>
            <w:r w:rsidR="004F16CD" w:rsidRPr="00135999">
              <w:rPr>
                <w:rFonts w:cs="Arial"/>
                <w:vertAlign w:val="superscript"/>
              </w:rPr>
              <w:t>2</w:t>
            </w:r>
          </w:p>
        </w:tc>
      </w:tr>
      <w:tr w:rsidR="004F16CD" w:rsidRPr="00135999" w14:paraId="1FA99FE4" w14:textId="77777777" w:rsidTr="00E56AE5">
        <w:tc>
          <w:tcPr>
            <w:tcW w:w="3828" w:type="dxa"/>
          </w:tcPr>
          <w:p w14:paraId="64CAB13C" w14:textId="7D05F7A5" w:rsidR="004F16CD" w:rsidRPr="00135999" w:rsidRDefault="004F16CD" w:rsidP="00B72827">
            <w:pPr>
              <w:pStyle w:val="Zamik1"/>
            </w:pPr>
            <w:r w:rsidRPr="00135999">
              <w:t>bruto tlorisna površina stavbe</w:t>
            </w:r>
          </w:p>
        </w:tc>
        <w:tc>
          <w:tcPr>
            <w:tcW w:w="5273" w:type="dxa"/>
          </w:tcPr>
          <w:p w14:paraId="555E59D8" w14:textId="3A44521A" w:rsidR="004F16CD" w:rsidRPr="00135999" w:rsidRDefault="00EC0C3C" w:rsidP="00515F95">
            <w:pPr>
              <w:spacing w:line="276" w:lineRule="auto"/>
              <w:rPr>
                <w:rFonts w:cs="Arial"/>
                <w:vertAlign w:val="superscript"/>
              </w:rPr>
            </w:pPr>
            <w:r w:rsidRPr="00135999">
              <w:rPr>
                <w:rFonts w:cs="Arial"/>
              </w:rPr>
              <w:t>5</w:t>
            </w:r>
            <w:r w:rsidR="004F16CD" w:rsidRPr="00135999">
              <w:rPr>
                <w:rFonts w:cs="Arial"/>
              </w:rPr>
              <w:t>4,</w:t>
            </w:r>
            <w:r w:rsidR="00D87153" w:rsidRPr="00135999">
              <w:rPr>
                <w:rFonts w:cs="Arial"/>
              </w:rPr>
              <w:t>1</w:t>
            </w:r>
            <w:r w:rsidR="004F16CD" w:rsidRPr="00135999">
              <w:rPr>
                <w:rFonts w:cs="Arial"/>
              </w:rPr>
              <w:t xml:space="preserve"> m</w:t>
            </w:r>
            <w:r w:rsidR="004F16CD" w:rsidRPr="00135999">
              <w:rPr>
                <w:rFonts w:cs="Arial"/>
                <w:vertAlign w:val="superscript"/>
              </w:rPr>
              <w:t>2</w:t>
            </w:r>
          </w:p>
        </w:tc>
      </w:tr>
      <w:tr w:rsidR="005A21D3" w:rsidRPr="00135999" w14:paraId="2B653B4E" w14:textId="77777777" w:rsidTr="00E56AE5">
        <w:tc>
          <w:tcPr>
            <w:tcW w:w="3828" w:type="dxa"/>
          </w:tcPr>
          <w:p w14:paraId="499443E4" w14:textId="5FF70905" w:rsidR="005A21D3" w:rsidRPr="00135999" w:rsidRDefault="005A21D3" w:rsidP="00B72827">
            <w:pPr>
              <w:pStyle w:val="Zamik1"/>
            </w:pPr>
            <w:r w:rsidRPr="00135999">
              <w:t>bruto prostornina stavbe</w:t>
            </w:r>
          </w:p>
        </w:tc>
        <w:tc>
          <w:tcPr>
            <w:tcW w:w="5273" w:type="dxa"/>
          </w:tcPr>
          <w:p w14:paraId="57FD4C4E" w14:textId="2322009A" w:rsidR="005A21D3" w:rsidRPr="00135999" w:rsidRDefault="005A21D3" w:rsidP="00515F95">
            <w:pPr>
              <w:spacing w:line="276" w:lineRule="auto"/>
              <w:rPr>
                <w:rFonts w:cs="Arial"/>
                <w:vertAlign w:val="superscript"/>
              </w:rPr>
            </w:pPr>
            <w:r w:rsidRPr="00135999">
              <w:rPr>
                <w:rFonts w:cs="Arial"/>
              </w:rPr>
              <w:t>113,5 m</w:t>
            </w:r>
            <w:r w:rsidRPr="00135999">
              <w:rPr>
                <w:rFonts w:cs="Arial"/>
                <w:vertAlign w:val="superscript"/>
              </w:rPr>
              <w:t>3</w:t>
            </w:r>
          </w:p>
        </w:tc>
      </w:tr>
      <w:tr w:rsidR="005A21D3" w:rsidRPr="00135999" w14:paraId="724ACC05" w14:textId="77777777" w:rsidTr="00E56AE5">
        <w:tc>
          <w:tcPr>
            <w:tcW w:w="3828" w:type="dxa"/>
          </w:tcPr>
          <w:p w14:paraId="6A217BA8" w14:textId="74B27D9D" w:rsidR="005A21D3" w:rsidRPr="00135999" w:rsidRDefault="005A21D3" w:rsidP="00B72827">
            <w:pPr>
              <w:pStyle w:val="Zamik1"/>
            </w:pPr>
            <w:r w:rsidRPr="00135999">
              <w:t>število stanovanjskih enot</w:t>
            </w:r>
          </w:p>
        </w:tc>
        <w:tc>
          <w:tcPr>
            <w:tcW w:w="5273" w:type="dxa"/>
          </w:tcPr>
          <w:p w14:paraId="2191D2A5" w14:textId="32FEBE4F" w:rsidR="005A21D3" w:rsidRPr="00135999" w:rsidRDefault="005A21D3" w:rsidP="00515F95">
            <w:pPr>
              <w:spacing w:line="276" w:lineRule="auto"/>
              <w:rPr>
                <w:rFonts w:cs="Arial"/>
              </w:rPr>
            </w:pPr>
            <w:r w:rsidRPr="00135999">
              <w:rPr>
                <w:rFonts w:cs="Arial"/>
              </w:rPr>
              <w:t>/</w:t>
            </w:r>
          </w:p>
        </w:tc>
      </w:tr>
      <w:tr w:rsidR="004F16CD" w:rsidRPr="00135999" w14:paraId="48ED686E" w14:textId="77777777" w:rsidTr="00E56AE5">
        <w:tc>
          <w:tcPr>
            <w:tcW w:w="3828" w:type="dxa"/>
          </w:tcPr>
          <w:p w14:paraId="4967C14C" w14:textId="77777777" w:rsidR="004F16CD" w:rsidRPr="00135999" w:rsidRDefault="004F16CD" w:rsidP="00B72827">
            <w:pPr>
              <w:pStyle w:val="Zamik1"/>
            </w:pPr>
            <w:proofErr w:type="spellStart"/>
            <w:r w:rsidRPr="00135999">
              <w:t>etažnost</w:t>
            </w:r>
            <w:proofErr w:type="spellEnd"/>
          </w:p>
        </w:tc>
        <w:tc>
          <w:tcPr>
            <w:tcW w:w="5273" w:type="dxa"/>
          </w:tcPr>
          <w:p w14:paraId="2C6F67CA" w14:textId="77777777" w:rsidR="004F16CD" w:rsidRPr="00135999" w:rsidRDefault="00EC0C3C" w:rsidP="00515F95">
            <w:pPr>
              <w:spacing w:line="276" w:lineRule="auto"/>
              <w:rPr>
                <w:rFonts w:cs="Arial"/>
              </w:rPr>
            </w:pPr>
            <w:r w:rsidRPr="00135999">
              <w:rPr>
                <w:rFonts w:cs="Arial"/>
              </w:rPr>
              <w:t>P+1</w:t>
            </w:r>
          </w:p>
        </w:tc>
      </w:tr>
      <w:tr w:rsidR="004F16CD" w:rsidRPr="00135999" w14:paraId="20572B45" w14:textId="77777777" w:rsidTr="00E56AE5">
        <w:tc>
          <w:tcPr>
            <w:tcW w:w="3828" w:type="dxa"/>
          </w:tcPr>
          <w:p w14:paraId="56CC18B4" w14:textId="77777777" w:rsidR="004F16CD" w:rsidRPr="00135999" w:rsidRDefault="004F16CD" w:rsidP="00B72827">
            <w:pPr>
              <w:pStyle w:val="Zamik1"/>
            </w:pPr>
            <w:r w:rsidRPr="00135999">
              <w:t>število parkirnih mest</w:t>
            </w:r>
          </w:p>
        </w:tc>
        <w:tc>
          <w:tcPr>
            <w:tcW w:w="5273" w:type="dxa"/>
          </w:tcPr>
          <w:p w14:paraId="6EDC9BF0" w14:textId="5063FF5A" w:rsidR="004F16CD" w:rsidRPr="00135999" w:rsidRDefault="004F16CD" w:rsidP="00515F95">
            <w:pPr>
              <w:spacing w:line="276" w:lineRule="auto"/>
              <w:rPr>
                <w:rFonts w:cs="Arial"/>
              </w:rPr>
            </w:pPr>
            <w:r w:rsidRPr="00135999">
              <w:rPr>
                <w:rFonts w:cs="Arial"/>
              </w:rPr>
              <w:t xml:space="preserve">skupaj </w:t>
            </w:r>
            <w:r w:rsidR="00D309B7" w:rsidRPr="00135999">
              <w:rPr>
                <w:rFonts w:cs="Arial"/>
              </w:rPr>
              <w:t xml:space="preserve">s stavbo </w:t>
            </w:r>
            <w:r w:rsidR="00EC0C3C" w:rsidRPr="00135999">
              <w:rPr>
                <w:rFonts w:cs="Arial"/>
              </w:rPr>
              <w:t>A</w:t>
            </w:r>
            <w:r w:rsidRPr="00135999">
              <w:rPr>
                <w:rFonts w:cs="Arial"/>
              </w:rPr>
              <w:t xml:space="preserve">: </w:t>
            </w:r>
            <w:r w:rsidR="00EC0C3C" w:rsidRPr="00135999">
              <w:rPr>
                <w:rFonts w:cs="Arial"/>
              </w:rPr>
              <w:t>135 za avtomobile, 56 za kolesa in 7 za druga enosledna vozila</w:t>
            </w:r>
          </w:p>
        </w:tc>
      </w:tr>
      <w:tr w:rsidR="004F16CD" w:rsidRPr="00135999" w14:paraId="1FA8BC0B" w14:textId="77777777" w:rsidTr="00E56AE5">
        <w:tc>
          <w:tcPr>
            <w:tcW w:w="3828" w:type="dxa"/>
          </w:tcPr>
          <w:p w14:paraId="4B23AAE4" w14:textId="77777777" w:rsidR="004F16CD" w:rsidRPr="00135999" w:rsidRDefault="004F16CD" w:rsidP="00B72827">
            <w:pPr>
              <w:pStyle w:val="Zamik1"/>
            </w:pPr>
            <w:r w:rsidRPr="00135999">
              <w:t>fasada</w:t>
            </w:r>
          </w:p>
        </w:tc>
        <w:tc>
          <w:tcPr>
            <w:tcW w:w="5273" w:type="dxa"/>
          </w:tcPr>
          <w:p w14:paraId="325FC8D7" w14:textId="77777777" w:rsidR="004F16CD" w:rsidRPr="00135999" w:rsidRDefault="004F16CD" w:rsidP="00515F95">
            <w:pPr>
              <w:spacing w:line="276" w:lineRule="auto"/>
              <w:rPr>
                <w:rFonts w:cs="Arial"/>
              </w:rPr>
            </w:pPr>
            <w:r w:rsidRPr="00135999">
              <w:rPr>
                <w:rFonts w:cs="Arial"/>
              </w:rPr>
              <w:t>dvojna steklena</w:t>
            </w:r>
          </w:p>
        </w:tc>
      </w:tr>
      <w:tr w:rsidR="004F16CD" w:rsidRPr="00135999" w14:paraId="54C9236C" w14:textId="77777777" w:rsidTr="00E56AE5">
        <w:tc>
          <w:tcPr>
            <w:tcW w:w="3828" w:type="dxa"/>
          </w:tcPr>
          <w:p w14:paraId="47D7CAD2" w14:textId="2DCBD290" w:rsidR="004F16CD" w:rsidRPr="00135999" w:rsidRDefault="004F16CD" w:rsidP="00B72827">
            <w:pPr>
              <w:pStyle w:val="Zamik1"/>
            </w:pPr>
            <w:r w:rsidRPr="00135999">
              <w:t>oblika strehe</w:t>
            </w:r>
          </w:p>
        </w:tc>
        <w:tc>
          <w:tcPr>
            <w:tcW w:w="5273" w:type="dxa"/>
          </w:tcPr>
          <w:p w14:paraId="7CBC0999" w14:textId="101544A8" w:rsidR="004F16CD" w:rsidRPr="00135999" w:rsidRDefault="004F16CD" w:rsidP="00515F95">
            <w:pPr>
              <w:spacing w:line="276" w:lineRule="auto"/>
              <w:rPr>
                <w:rFonts w:cs="Arial"/>
              </w:rPr>
            </w:pPr>
            <w:r w:rsidRPr="00135999">
              <w:rPr>
                <w:rFonts w:cs="Arial"/>
              </w:rPr>
              <w:t>ravna</w:t>
            </w:r>
          </w:p>
        </w:tc>
      </w:tr>
      <w:tr w:rsidR="007B7340" w:rsidRPr="00135999" w14:paraId="6A6A6BA2" w14:textId="77777777" w:rsidTr="00E56AE5">
        <w:tc>
          <w:tcPr>
            <w:tcW w:w="3828" w:type="dxa"/>
          </w:tcPr>
          <w:p w14:paraId="4A46F930" w14:textId="7F59AE69" w:rsidR="007B7340" w:rsidRPr="00135999" w:rsidRDefault="007B7340" w:rsidP="00B72827">
            <w:pPr>
              <w:pStyle w:val="Zamik1"/>
            </w:pPr>
            <w:r w:rsidRPr="00135999">
              <w:t>naklon</w:t>
            </w:r>
          </w:p>
        </w:tc>
        <w:tc>
          <w:tcPr>
            <w:tcW w:w="5273" w:type="dxa"/>
          </w:tcPr>
          <w:p w14:paraId="1FD285F9" w14:textId="2D9389AC" w:rsidR="007B7340" w:rsidRPr="00135999" w:rsidRDefault="007B7340" w:rsidP="00515F95">
            <w:pPr>
              <w:spacing w:line="276" w:lineRule="auto"/>
              <w:rPr>
                <w:rFonts w:cs="Arial"/>
              </w:rPr>
            </w:pPr>
            <w:r w:rsidRPr="00135999">
              <w:rPr>
                <w:rFonts w:cs="Arial"/>
              </w:rPr>
              <w:t>0º</w:t>
            </w:r>
          </w:p>
        </w:tc>
      </w:tr>
    </w:tbl>
    <w:p w14:paraId="63A98CBF" w14:textId="77777777" w:rsidR="00D33D34" w:rsidRPr="00135999" w:rsidRDefault="00D33D34" w:rsidP="00515F95">
      <w:pPr>
        <w:spacing w:line="276" w:lineRule="auto"/>
        <w:rPr>
          <w:rFonts w:cs="Arial"/>
          <w:highlight w:val="yellow"/>
        </w:rPr>
      </w:pPr>
    </w:p>
    <w:p w14:paraId="13DC7812" w14:textId="77109D58" w:rsidR="00726CDB" w:rsidRPr="00135999" w:rsidRDefault="005619A3" w:rsidP="00515F95">
      <w:pPr>
        <w:pStyle w:val="Odstavekseznama"/>
        <w:numPr>
          <w:ilvl w:val="0"/>
          <w:numId w:val="1"/>
        </w:numPr>
        <w:spacing w:line="276" w:lineRule="auto"/>
        <w:ind w:left="0" w:firstLine="0"/>
        <w:rPr>
          <w:rFonts w:cs="Arial"/>
          <w:b/>
        </w:rPr>
      </w:pPr>
      <w:r w:rsidRPr="00135999">
        <w:rPr>
          <w:rFonts w:cs="Arial"/>
          <w:b/>
          <w:bCs/>
        </w:rPr>
        <w:t>Območje gradbišča</w:t>
      </w:r>
      <w:r w:rsidRPr="00135999">
        <w:rPr>
          <w:rFonts w:cs="Arial"/>
          <w:b/>
        </w:rPr>
        <w:t>, z</w:t>
      </w:r>
      <w:r w:rsidR="00AA6F88" w:rsidRPr="00135999">
        <w:rPr>
          <w:rFonts w:cs="Arial"/>
          <w:b/>
        </w:rPr>
        <w:t xml:space="preserve">agotavljanje komunalne oskrbe </w:t>
      </w:r>
      <w:r w:rsidRPr="00135999">
        <w:rPr>
          <w:rFonts w:cs="Arial"/>
          <w:b/>
        </w:rPr>
        <w:t>in</w:t>
      </w:r>
      <w:r w:rsidR="00AA6F88" w:rsidRPr="00135999">
        <w:rPr>
          <w:rFonts w:cs="Arial"/>
          <w:b/>
        </w:rPr>
        <w:t xml:space="preserve"> priključevanje na infrastrukturo</w:t>
      </w:r>
    </w:p>
    <w:tbl>
      <w:tblPr>
        <w:tblStyle w:val="Tabelamrea"/>
        <w:tblW w:w="9101"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5273"/>
      </w:tblGrid>
      <w:tr w:rsidR="00855794" w:rsidRPr="00135999" w14:paraId="2814A4C0" w14:textId="77777777" w:rsidTr="00E56AE5">
        <w:tc>
          <w:tcPr>
            <w:tcW w:w="3828" w:type="dxa"/>
          </w:tcPr>
          <w:p w14:paraId="2746CC81" w14:textId="18EE10A3" w:rsidR="00855794" w:rsidRPr="00135999" w:rsidRDefault="00855794" w:rsidP="00B72827">
            <w:pPr>
              <w:pStyle w:val="Zamik1"/>
            </w:pPr>
            <w:r w:rsidRPr="00135999">
              <w:t>območje gradbišča</w:t>
            </w:r>
          </w:p>
          <w:p w14:paraId="000104A0" w14:textId="77777777" w:rsidR="00A317C3" w:rsidRPr="00135999" w:rsidRDefault="00A317C3" w:rsidP="00B72827">
            <w:pPr>
              <w:pStyle w:val="Zamik1"/>
              <w:numPr>
                <w:ilvl w:val="0"/>
                <w:numId w:val="0"/>
              </w:numPr>
            </w:pPr>
          </w:p>
          <w:p w14:paraId="4FC79D77" w14:textId="4D24F834" w:rsidR="00A317C3" w:rsidRPr="00135999" w:rsidRDefault="00A317C3" w:rsidP="00B72827">
            <w:pPr>
              <w:pStyle w:val="Zamik1"/>
            </w:pPr>
            <w:r w:rsidRPr="00135999">
              <w:t xml:space="preserve">dostop </w:t>
            </w:r>
          </w:p>
        </w:tc>
        <w:tc>
          <w:tcPr>
            <w:tcW w:w="5273" w:type="dxa"/>
          </w:tcPr>
          <w:p w14:paraId="1E52BB9C" w14:textId="77777777" w:rsidR="00855794" w:rsidRPr="00135999" w:rsidRDefault="00A317C3" w:rsidP="00515F95">
            <w:pPr>
              <w:spacing w:line="276" w:lineRule="auto"/>
              <w:rPr>
                <w:rFonts w:cs="Arial"/>
              </w:rPr>
            </w:pPr>
            <w:r w:rsidRPr="00135999">
              <w:rPr>
                <w:rFonts w:cs="Arial"/>
              </w:rPr>
              <w:t xml:space="preserve">963/3, 963/16, 970/2, 1859/3 </w:t>
            </w:r>
            <w:r w:rsidR="00853CB1" w:rsidRPr="00135999">
              <w:rPr>
                <w:rFonts w:cs="Arial"/>
              </w:rPr>
              <w:t>in 1840/1, k.o. Dobrunje (1773)</w:t>
            </w:r>
          </w:p>
          <w:p w14:paraId="37F0B320" w14:textId="25828123" w:rsidR="00A317C3" w:rsidRPr="00135999" w:rsidRDefault="00A317C3" w:rsidP="00515F95">
            <w:pPr>
              <w:spacing w:line="276" w:lineRule="auto"/>
              <w:rPr>
                <w:rFonts w:cs="Arial"/>
              </w:rPr>
            </w:pPr>
            <w:r w:rsidRPr="00135999">
              <w:rPr>
                <w:rFonts w:cs="Arial"/>
              </w:rPr>
              <w:t xml:space="preserve">Litijska cesta 1840/1, k.o. Dobrunje (1773)  </w:t>
            </w:r>
          </w:p>
        </w:tc>
      </w:tr>
      <w:tr w:rsidR="00003621" w:rsidRPr="00135999" w14:paraId="3B89EC17" w14:textId="77777777" w:rsidTr="00E56AE5">
        <w:tc>
          <w:tcPr>
            <w:tcW w:w="3828" w:type="dxa"/>
          </w:tcPr>
          <w:p w14:paraId="3E08F37C" w14:textId="31F88C1F" w:rsidR="00003621" w:rsidRPr="00135999" w:rsidRDefault="00003621" w:rsidP="00B72827">
            <w:pPr>
              <w:pStyle w:val="Zamik1"/>
            </w:pPr>
            <w:r w:rsidRPr="00135999">
              <w:t>priključek na vodovodno omrežje</w:t>
            </w:r>
          </w:p>
        </w:tc>
        <w:tc>
          <w:tcPr>
            <w:tcW w:w="5273" w:type="dxa"/>
          </w:tcPr>
          <w:p w14:paraId="7871A9BF" w14:textId="1203285C" w:rsidR="00003621" w:rsidRPr="00135999" w:rsidRDefault="00003621" w:rsidP="00515F95">
            <w:pPr>
              <w:spacing w:line="276" w:lineRule="auto"/>
              <w:rPr>
                <w:rFonts w:cs="Arial"/>
              </w:rPr>
            </w:pPr>
            <w:r w:rsidRPr="00135999">
              <w:rPr>
                <w:rFonts w:cs="Arial"/>
              </w:rPr>
              <w:t>963/16 in 1840/1, k.o. Dobrunje (1773)</w:t>
            </w:r>
          </w:p>
        </w:tc>
      </w:tr>
      <w:tr w:rsidR="00003621" w:rsidRPr="00135999" w14:paraId="796FD83E" w14:textId="77777777" w:rsidTr="00E56AE5">
        <w:tc>
          <w:tcPr>
            <w:tcW w:w="3828" w:type="dxa"/>
          </w:tcPr>
          <w:p w14:paraId="3532F0D1" w14:textId="4F7D531B" w:rsidR="00003621" w:rsidRPr="00135999" w:rsidRDefault="00003621" w:rsidP="00B72827">
            <w:pPr>
              <w:pStyle w:val="Zamik1"/>
            </w:pPr>
            <w:r w:rsidRPr="00135999">
              <w:t xml:space="preserve">priključek na </w:t>
            </w:r>
            <w:proofErr w:type="spellStart"/>
            <w:r w:rsidRPr="00135999">
              <w:t>elektro</w:t>
            </w:r>
            <w:proofErr w:type="spellEnd"/>
            <w:r w:rsidRPr="00135999">
              <w:t xml:space="preserve"> omrežje</w:t>
            </w:r>
          </w:p>
        </w:tc>
        <w:tc>
          <w:tcPr>
            <w:tcW w:w="5273" w:type="dxa"/>
          </w:tcPr>
          <w:p w14:paraId="7E4D602F" w14:textId="78FD7665" w:rsidR="00003621" w:rsidRPr="00135999" w:rsidRDefault="00003621" w:rsidP="00515F95">
            <w:pPr>
              <w:spacing w:line="276" w:lineRule="auto"/>
              <w:rPr>
                <w:rFonts w:cs="Arial"/>
              </w:rPr>
            </w:pPr>
            <w:r w:rsidRPr="00135999">
              <w:rPr>
                <w:rFonts w:cs="Arial"/>
              </w:rPr>
              <w:t>963/16, k.o. Dobrunje (1773)</w:t>
            </w:r>
          </w:p>
        </w:tc>
      </w:tr>
      <w:tr w:rsidR="00003621" w:rsidRPr="00135999" w14:paraId="0D430240" w14:textId="77777777" w:rsidTr="00E56AE5">
        <w:tc>
          <w:tcPr>
            <w:tcW w:w="3828" w:type="dxa"/>
          </w:tcPr>
          <w:p w14:paraId="52C7B563" w14:textId="7F08AC89" w:rsidR="00003621" w:rsidRPr="00135999" w:rsidRDefault="00003621" w:rsidP="00B72827">
            <w:pPr>
              <w:pStyle w:val="Zamik1"/>
            </w:pPr>
            <w:r w:rsidRPr="00135999">
              <w:lastRenderedPageBreak/>
              <w:t>odvajanje fekalnih voda</w:t>
            </w:r>
          </w:p>
        </w:tc>
        <w:tc>
          <w:tcPr>
            <w:tcW w:w="5273" w:type="dxa"/>
          </w:tcPr>
          <w:p w14:paraId="52868256" w14:textId="2B1B18ED" w:rsidR="00003621" w:rsidRPr="00135999" w:rsidRDefault="00003621" w:rsidP="00515F95">
            <w:pPr>
              <w:spacing w:line="276" w:lineRule="auto"/>
              <w:rPr>
                <w:rFonts w:cs="Arial"/>
              </w:rPr>
            </w:pPr>
            <w:r w:rsidRPr="00135999">
              <w:rPr>
                <w:rFonts w:cs="Arial"/>
              </w:rPr>
              <w:t>963/16 in 1840/1, k.o. Dobrunje (1773)</w:t>
            </w:r>
          </w:p>
        </w:tc>
      </w:tr>
      <w:tr w:rsidR="00003621" w:rsidRPr="00135999" w14:paraId="773E2538" w14:textId="77777777" w:rsidTr="00E56AE5">
        <w:tc>
          <w:tcPr>
            <w:tcW w:w="3828" w:type="dxa"/>
          </w:tcPr>
          <w:p w14:paraId="5EB9FF08" w14:textId="3727B600" w:rsidR="00003621" w:rsidRPr="00135999" w:rsidRDefault="00003621" w:rsidP="00B72827">
            <w:pPr>
              <w:pStyle w:val="Zamik1"/>
            </w:pPr>
            <w:r w:rsidRPr="00135999">
              <w:t>odvajanje meteornih voda</w:t>
            </w:r>
          </w:p>
        </w:tc>
        <w:tc>
          <w:tcPr>
            <w:tcW w:w="5273" w:type="dxa"/>
          </w:tcPr>
          <w:p w14:paraId="2079AF13" w14:textId="555C3A78" w:rsidR="00003621" w:rsidRPr="00135999" w:rsidRDefault="00CD3A60" w:rsidP="00515F95">
            <w:pPr>
              <w:spacing w:line="276" w:lineRule="auto"/>
              <w:rPr>
                <w:rFonts w:cs="Arial"/>
              </w:rPr>
            </w:pPr>
            <w:r w:rsidRPr="00135999">
              <w:rPr>
                <w:rFonts w:cs="Arial"/>
              </w:rPr>
              <w:t>963/3, 963/16, 970/2 in</w:t>
            </w:r>
            <w:r w:rsidR="00003621" w:rsidRPr="00135999">
              <w:rPr>
                <w:rFonts w:cs="Arial"/>
              </w:rPr>
              <w:t xml:space="preserve"> 1859/3, k.o. Dobrunje (1773)</w:t>
            </w:r>
          </w:p>
        </w:tc>
      </w:tr>
      <w:tr w:rsidR="00003621" w:rsidRPr="00135999" w14:paraId="1D1B1050" w14:textId="77777777" w:rsidTr="00E56AE5">
        <w:tc>
          <w:tcPr>
            <w:tcW w:w="3828" w:type="dxa"/>
          </w:tcPr>
          <w:p w14:paraId="2626D3D3" w14:textId="5B61444A" w:rsidR="00003621" w:rsidRPr="00135999" w:rsidRDefault="00003621" w:rsidP="00B72827">
            <w:pPr>
              <w:pStyle w:val="Zamik1"/>
            </w:pPr>
            <w:r w:rsidRPr="00135999">
              <w:t>priključek na telekomunikacijsko omrežje</w:t>
            </w:r>
          </w:p>
        </w:tc>
        <w:tc>
          <w:tcPr>
            <w:tcW w:w="5273" w:type="dxa"/>
          </w:tcPr>
          <w:p w14:paraId="667008D3" w14:textId="77777777" w:rsidR="00003621" w:rsidRPr="00135999" w:rsidRDefault="00003621" w:rsidP="00515F95">
            <w:pPr>
              <w:spacing w:line="276" w:lineRule="auto"/>
              <w:rPr>
                <w:rFonts w:cs="Arial"/>
              </w:rPr>
            </w:pPr>
          </w:p>
          <w:p w14:paraId="3A991082" w14:textId="78C2DB9D" w:rsidR="00003621" w:rsidRPr="00135999" w:rsidRDefault="00003621" w:rsidP="00515F95">
            <w:pPr>
              <w:spacing w:line="276" w:lineRule="auto"/>
              <w:rPr>
                <w:rFonts w:cs="Arial"/>
              </w:rPr>
            </w:pPr>
            <w:r w:rsidRPr="00135999">
              <w:rPr>
                <w:rFonts w:cs="Arial"/>
              </w:rPr>
              <w:t>963/16 in 1840/1, k.o. Dobrunje (1773)</w:t>
            </w:r>
          </w:p>
        </w:tc>
      </w:tr>
      <w:tr w:rsidR="00003621" w:rsidRPr="00135999" w14:paraId="641A74C4" w14:textId="77777777" w:rsidTr="00E56AE5">
        <w:tc>
          <w:tcPr>
            <w:tcW w:w="3828" w:type="dxa"/>
          </w:tcPr>
          <w:p w14:paraId="2EC6525D" w14:textId="77777777" w:rsidR="00003621" w:rsidRPr="00135999" w:rsidRDefault="00003621" w:rsidP="00B72827">
            <w:pPr>
              <w:pStyle w:val="Zamik1"/>
            </w:pPr>
            <w:r w:rsidRPr="00135999">
              <w:t>priključek na kabelsko omrežje</w:t>
            </w:r>
          </w:p>
          <w:p w14:paraId="324D92AC" w14:textId="73EA6F90" w:rsidR="00FF2759" w:rsidRPr="00135999" w:rsidRDefault="00DE7D33" w:rsidP="00B72827">
            <w:pPr>
              <w:pStyle w:val="Zamik1"/>
            </w:pPr>
            <w:r w:rsidRPr="00135999">
              <w:t xml:space="preserve">sistem </w:t>
            </w:r>
            <w:proofErr w:type="spellStart"/>
            <w:r w:rsidRPr="00135999">
              <w:t>ogevanja</w:t>
            </w:r>
            <w:proofErr w:type="spellEnd"/>
            <w:r w:rsidRPr="00135999">
              <w:t xml:space="preserve"> na toplotno</w:t>
            </w:r>
            <w:r w:rsidR="00FF2759" w:rsidRPr="00135999">
              <w:t xml:space="preserve"> čr</w:t>
            </w:r>
            <w:r w:rsidRPr="00135999">
              <w:t>palko</w:t>
            </w:r>
            <w:r w:rsidR="00FF2759" w:rsidRPr="00135999">
              <w:t xml:space="preserve"> voda-voda</w:t>
            </w:r>
          </w:p>
        </w:tc>
        <w:tc>
          <w:tcPr>
            <w:tcW w:w="5273" w:type="dxa"/>
          </w:tcPr>
          <w:p w14:paraId="49D90BC8" w14:textId="77777777" w:rsidR="00003621" w:rsidRPr="00135999" w:rsidRDefault="00003621" w:rsidP="00515F95">
            <w:pPr>
              <w:spacing w:line="276" w:lineRule="auto"/>
              <w:rPr>
                <w:rFonts w:cs="Arial"/>
              </w:rPr>
            </w:pPr>
            <w:r w:rsidRPr="00135999">
              <w:rPr>
                <w:rFonts w:cs="Arial"/>
              </w:rPr>
              <w:t xml:space="preserve">963/16 </w:t>
            </w:r>
            <w:r w:rsidR="00FF2759" w:rsidRPr="00135999">
              <w:rPr>
                <w:rFonts w:cs="Arial"/>
              </w:rPr>
              <w:t>in 1840/1, k.o. Dobrunje (1773)</w:t>
            </w:r>
          </w:p>
          <w:p w14:paraId="03C6DE87" w14:textId="77777777" w:rsidR="00DE7D33" w:rsidRPr="00135999" w:rsidRDefault="00DE7D33" w:rsidP="00515F95">
            <w:pPr>
              <w:spacing w:line="276" w:lineRule="auto"/>
              <w:rPr>
                <w:rFonts w:cs="Arial"/>
              </w:rPr>
            </w:pPr>
          </w:p>
          <w:p w14:paraId="6500A081" w14:textId="1AF13ABE" w:rsidR="00FF2759" w:rsidRPr="00135999" w:rsidRDefault="00DE7D33" w:rsidP="00515F95">
            <w:pPr>
              <w:spacing w:line="276" w:lineRule="auto"/>
              <w:rPr>
                <w:rFonts w:cs="Arial"/>
              </w:rPr>
            </w:pPr>
            <w:r w:rsidRPr="00135999">
              <w:rPr>
                <w:rFonts w:cs="Arial"/>
              </w:rPr>
              <w:t>963/3, 963/16, 970/2 in 1859/3</w:t>
            </w:r>
            <w:r w:rsidR="00FF2759" w:rsidRPr="00135999">
              <w:rPr>
                <w:rFonts w:cs="Arial"/>
              </w:rPr>
              <w:t>, k.o. Dobrunje (1773).</w:t>
            </w:r>
          </w:p>
        </w:tc>
      </w:tr>
    </w:tbl>
    <w:p w14:paraId="6241DBEC" w14:textId="77777777" w:rsidR="00DF0EE6" w:rsidRPr="00135999" w:rsidRDefault="00DF0EE6" w:rsidP="00515F95">
      <w:pPr>
        <w:spacing w:line="276" w:lineRule="auto"/>
        <w:rPr>
          <w:rFonts w:cs="Arial"/>
        </w:rPr>
      </w:pPr>
    </w:p>
    <w:p w14:paraId="4E42DCF3" w14:textId="5EDB066E" w:rsidR="0009109D" w:rsidRPr="00135999" w:rsidRDefault="0009109D" w:rsidP="00515F95">
      <w:pPr>
        <w:pStyle w:val="NatevanjeIIIIII"/>
        <w:spacing w:line="276" w:lineRule="auto"/>
      </w:pPr>
      <w:r w:rsidRPr="00135999">
        <w:t xml:space="preserve">Podrobnejši </w:t>
      </w:r>
      <w:proofErr w:type="spellStart"/>
      <w:r w:rsidRPr="00135999">
        <w:t>mikrolokacijski</w:t>
      </w:r>
      <w:proofErr w:type="spellEnd"/>
      <w:r w:rsidRPr="00135999">
        <w:t xml:space="preserve">, ekološki, tehnični, oblikovalski in okoljevarstveni pogoji </w:t>
      </w:r>
      <w:r w:rsidRPr="00135999">
        <w:rPr>
          <w:shd w:val="clear" w:color="auto" w:fill="FFFFFF"/>
        </w:rPr>
        <w:t>obravnavanega</w:t>
      </w:r>
      <w:r w:rsidRPr="00135999">
        <w:t xml:space="preserve"> posega</w:t>
      </w:r>
      <w:r w:rsidR="008A5B5C" w:rsidRPr="00135999">
        <w:t xml:space="preserve">, ki </w:t>
      </w:r>
      <w:r w:rsidRPr="00135999">
        <w:t>so za investitorja obvezujoči, so določeni v dokumentaciji</w:t>
      </w:r>
      <w:r w:rsidR="008A5B5C" w:rsidRPr="00135999">
        <w:t xml:space="preserve">, ki </w:t>
      </w:r>
      <w:r w:rsidRPr="00135999">
        <w:t>je</w:t>
      </w:r>
      <w:r w:rsidR="00C25774" w:rsidRPr="00135999">
        <w:t>, poleg zahteve za izdajo gradbenega dovoljenja,</w:t>
      </w:r>
      <w:r w:rsidRPr="00135999">
        <w:t xml:space="preserve"> sestavni del tega dovoljenja:</w:t>
      </w:r>
    </w:p>
    <w:p w14:paraId="4E6B391B" w14:textId="77777777" w:rsidR="002943AC" w:rsidRPr="00135999" w:rsidRDefault="002943AC" w:rsidP="00515F95">
      <w:pPr>
        <w:spacing w:line="276" w:lineRule="auto"/>
        <w:rPr>
          <w:rFonts w:cs="Arial"/>
        </w:rPr>
      </w:pPr>
    </w:p>
    <w:p w14:paraId="027AA97D" w14:textId="7735FCE0" w:rsidR="002943AC" w:rsidRPr="00135999" w:rsidRDefault="002943AC" w:rsidP="00515F95">
      <w:pPr>
        <w:pStyle w:val="NatevanjeABC"/>
        <w:spacing w:line="276" w:lineRule="auto"/>
        <w:ind w:left="0" w:firstLine="0"/>
        <w:rPr>
          <w:rFonts w:cs="Arial"/>
        </w:rPr>
      </w:pPr>
      <w:r w:rsidRPr="00135999">
        <w:rPr>
          <w:rFonts w:cs="Arial"/>
          <w:b/>
        </w:rPr>
        <w:t>Projektna dokumentacija za pridobitev mnenj in gradbenega dovoljenja (DGD)</w:t>
      </w:r>
      <w:r w:rsidRPr="00135999">
        <w:rPr>
          <w:rFonts w:cs="Arial"/>
        </w:rPr>
        <w:t xml:space="preserve">, </w:t>
      </w:r>
      <w:r w:rsidR="00DD4047" w:rsidRPr="00135999">
        <w:rPr>
          <w:rFonts w:cs="Arial"/>
        </w:rPr>
        <w:t xml:space="preserve">št. </w:t>
      </w:r>
      <w:r w:rsidR="00570E88" w:rsidRPr="00135999">
        <w:rPr>
          <w:rFonts w:cs="Arial"/>
        </w:rPr>
        <w:t>čistopisa</w:t>
      </w:r>
      <w:r w:rsidR="00DD4047" w:rsidRPr="00135999">
        <w:rPr>
          <w:rFonts w:cs="Arial"/>
        </w:rPr>
        <w:t xml:space="preserve"> 02/18, november 2019, </w:t>
      </w:r>
      <w:r w:rsidR="00626D73" w:rsidRPr="00135999">
        <w:rPr>
          <w:rFonts w:cs="Arial"/>
          <w:color w:val="000000" w:themeColor="text1"/>
        </w:rPr>
        <w:t>december 2020</w:t>
      </w:r>
      <w:r w:rsidR="00570E88" w:rsidRPr="00135999">
        <w:rPr>
          <w:rFonts w:cs="Arial"/>
          <w:color w:val="000000" w:themeColor="text1"/>
        </w:rPr>
        <w:t>, marec 2021, junij 2021</w:t>
      </w:r>
      <w:r w:rsidR="00626D73" w:rsidRPr="00135999">
        <w:rPr>
          <w:rFonts w:cs="Arial"/>
          <w:color w:val="000000" w:themeColor="text1"/>
        </w:rPr>
        <w:t xml:space="preserve"> </w:t>
      </w:r>
      <w:r w:rsidR="00626D73" w:rsidRPr="00135999">
        <w:rPr>
          <w:rFonts w:cs="Arial"/>
        </w:rPr>
        <w:t xml:space="preserve">in </w:t>
      </w:r>
      <w:r w:rsidR="00A20ACF" w:rsidRPr="00135999">
        <w:rPr>
          <w:rFonts w:cs="Arial"/>
        </w:rPr>
        <w:t xml:space="preserve">dopolnitev </w:t>
      </w:r>
      <w:r w:rsidR="00626D73" w:rsidRPr="00135999">
        <w:rPr>
          <w:rFonts w:cs="Arial"/>
        </w:rPr>
        <w:t>september 2021</w:t>
      </w:r>
      <w:r w:rsidR="008A5B5C" w:rsidRPr="00135999">
        <w:rPr>
          <w:rFonts w:cs="Arial"/>
        </w:rPr>
        <w:t xml:space="preserve">, ki </w:t>
      </w:r>
      <w:r w:rsidR="00E76A69" w:rsidRPr="00135999">
        <w:rPr>
          <w:rFonts w:cs="Arial"/>
        </w:rPr>
        <w:t xml:space="preserve">obsega tudi </w:t>
      </w:r>
      <w:r w:rsidR="00BB0FAD" w:rsidRPr="00135999">
        <w:rPr>
          <w:rFonts w:cs="Arial"/>
        </w:rPr>
        <w:t>načrt gospodarjenja z gradbenimi odpadki</w:t>
      </w:r>
      <w:r w:rsidR="00E76A69" w:rsidRPr="00135999">
        <w:rPr>
          <w:rFonts w:cs="Arial"/>
        </w:rPr>
        <w:t>,</w:t>
      </w:r>
      <w:r w:rsidR="003C39A9" w:rsidRPr="00135999">
        <w:rPr>
          <w:rFonts w:cs="Arial"/>
        </w:rPr>
        <w:t xml:space="preserve"> </w:t>
      </w:r>
      <w:r w:rsidR="00220A78" w:rsidRPr="00135999">
        <w:rPr>
          <w:rFonts w:cs="Arial"/>
        </w:rPr>
        <w:t xml:space="preserve">izdelovalca Arhitekti </w:t>
      </w:r>
      <w:proofErr w:type="spellStart"/>
      <w:r w:rsidR="00220A78" w:rsidRPr="00135999">
        <w:rPr>
          <w:rFonts w:cs="Arial"/>
        </w:rPr>
        <w:t>Počivašek</w:t>
      </w:r>
      <w:proofErr w:type="spellEnd"/>
      <w:r w:rsidR="00220A78" w:rsidRPr="00135999">
        <w:rPr>
          <w:rFonts w:cs="Arial"/>
        </w:rPr>
        <w:t xml:space="preserve"> Petranovič d.o.o., Orožnova ulica 1, 3000 Celje.</w:t>
      </w:r>
    </w:p>
    <w:p w14:paraId="36C4CA5F" w14:textId="77777777" w:rsidR="002943AC" w:rsidRPr="00135999" w:rsidRDefault="002943AC" w:rsidP="00515F95">
      <w:pPr>
        <w:pStyle w:val="NatevanjeABC"/>
        <w:numPr>
          <w:ilvl w:val="0"/>
          <w:numId w:val="0"/>
        </w:numPr>
        <w:spacing w:line="276" w:lineRule="auto"/>
        <w:rPr>
          <w:rFonts w:cs="Arial"/>
        </w:rPr>
      </w:pPr>
    </w:p>
    <w:p w14:paraId="36946D90" w14:textId="563F7FD1" w:rsidR="002943AC" w:rsidRPr="00135999" w:rsidRDefault="002943AC" w:rsidP="00515F95">
      <w:pPr>
        <w:pStyle w:val="NatevanjeABC"/>
        <w:spacing w:line="276" w:lineRule="auto"/>
        <w:ind w:left="0" w:firstLine="0"/>
        <w:rPr>
          <w:rFonts w:cs="Arial"/>
        </w:rPr>
      </w:pPr>
      <w:r w:rsidRPr="00135999">
        <w:rPr>
          <w:rFonts w:cs="Arial"/>
          <w:b/>
        </w:rPr>
        <w:t>Poročilo o vplivih na okolje</w:t>
      </w:r>
      <w:r w:rsidRPr="00135999">
        <w:rPr>
          <w:rFonts w:cs="Arial"/>
        </w:rPr>
        <w:t>,</w:t>
      </w:r>
      <w:r w:rsidR="0027405C" w:rsidRPr="00135999">
        <w:rPr>
          <w:rFonts w:cs="Arial"/>
        </w:rPr>
        <w:t xml:space="preserve"> št. 215/2019</w:t>
      </w:r>
      <w:r w:rsidRPr="00135999">
        <w:rPr>
          <w:rFonts w:cs="Arial"/>
        </w:rPr>
        <w:t xml:space="preserve">, </w:t>
      </w:r>
      <w:r w:rsidR="0027405C" w:rsidRPr="00135999">
        <w:rPr>
          <w:rFonts w:cs="Arial"/>
        </w:rPr>
        <w:t>z dne 23. 10. 2020</w:t>
      </w:r>
      <w:r w:rsidR="00CA5F2E" w:rsidRPr="00135999">
        <w:rPr>
          <w:rFonts w:cs="Arial"/>
        </w:rPr>
        <w:t>, dopolnitev 21. 12. 2020, 23</w:t>
      </w:r>
      <w:r w:rsidR="00AC69EA" w:rsidRPr="00135999">
        <w:rPr>
          <w:rFonts w:cs="Arial"/>
        </w:rPr>
        <w:t>. </w:t>
      </w:r>
      <w:r w:rsidR="00CA5F2E" w:rsidRPr="00135999">
        <w:rPr>
          <w:rFonts w:cs="Arial"/>
        </w:rPr>
        <w:t>3. 2021 in 8. 7. 2021</w:t>
      </w:r>
      <w:r w:rsidRPr="00135999">
        <w:rPr>
          <w:rFonts w:cs="Arial"/>
        </w:rPr>
        <w:t xml:space="preserve">, </w:t>
      </w:r>
      <w:r w:rsidR="0027405C" w:rsidRPr="00135999">
        <w:rPr>
          <w:rFonts w:cs="Arial"/>
        </w:rPr>
        <w:t xml:space="preserve">izdelovalca Zavita, svetovanje, </w:t>
      </w:r>
      <w:r w:rsidRPr="00135999">
        <w:rPr>
          <w:rFonts w:cs="Arial"/>
        </w:rPr>
        <w:t xml:space="preserve">d.o.o., </w:t>
      </w:r>
      <w:r w:rsidR="0027405C" w:rsidRPr="00135999">
        <w:rPr>
          <w:rFonts w:cs="Arial"/>
        </w:rPr>
        <w:t xml:space="preserve">Tominškova </w:t>
      </w:r>
      <w:r w:rsidR="00265404" w:rsidRPr="00135999">
        <w:rPr>
          <w:rFonts w:cs="Arial"/>
        </w:rPr>
        <w:t xml:space="preserve">ulica </w:t>
      </w:r>
      <w:r w:rsidR="0027405C" w:rsidRPr="00135999">
        <w:rPr>
          <w:rFonts w:cs="Arial"/>
        </w:rPr>
        <w:t>40</w:t>
      </w:r>
      <w:r w:rsidRPr="00135999">
        <w:rPr>
          <w:rFonts w:cs="Arial"/>
        </w:rPr>
        <w:t>, 1000 Ljubljana</w:t>
      </w:r>
      <w:r w:rsidR="00583989" w:rsidRPr="00135999">
        <w:rPr>
          <w:rFonts w:cs="Arial"/>
        </w:rPr>
        <w:t xml:space="preserve"> (v nadaljevanju PVO).</w:t>
      </w:r>
    </w:p>
    <w:p w14:paraId="773C0FFD" w14:textId="77777777" w:rsidR="002943AC" w:rsidRPr="00135999" w:rsidRDefault="002943AC" w:rsidP="00515F95">
      <w:pPr>
        <w:spacing w:line="276" w:lineRule="auto"/>
        <w:rPr>
          <w:rFonts w:cs="Arial"/>
        </w:rPr>
      </w:pPr>
    </w:p>
    <w:p w14:paraId="5D8F2B3D" w14:textId="14C2EF14" w:rsidR="00EF1320" w:rsidRPr="00135999" w:rsidRDefault="00EF1320" w:rsidP="00515F95">
      <w:pPr>
        <w:pStyle w:val="NatevanjeIIIIII"/>
        <w:spacing w:line="276" w:lineRule="auto"/>
      </w:pPr>
      <w:r w:rsidRPr="00135999">
        <w:t>K predmetni gradnji so podali mnenja pristojni organi in organizacije:</w:t>
      </w:r>
    </w:p>
    <w:p w14:paraId="60E8199B" w14:textId="4F0C5294" w:rsidR="00A20584" w:rsidRPr="00135999" w:rsidRDefault="009F1256" w:rsidP="00B72827">
      <w:pPr>
        <w:pStyle w:val="Zamik1"/>
        <w:ind w:left="567" w:hanging="567"/>
      </w:pPr>
      <w:r w:rsidRPr="00135999">
        <w:t>mnenja</w:t>
      </w:r>
      <w:r w:rsidR="00A20584" w:rsidRPr="00135999">
        <w:t xml:space="preserve"> Ministrstva za okolje in prostor, </w:t>
      </w:r>
      <w:r w:rsidR="001B7B6E" w:rsidRPr="00135999">
        <w:t xml:space="preserve">Agencije RS </w:t>
      </w:r>
      <w:r w:rsidR="00A20584" w:rsidRPr="00135999">
        <w:t xml:space="preserve">za </w:t>
      </w:r>
      <w:r w:rsidR="001B7B6E" w:rsidRPr="00135999">
        <w:t>okolje</w:t>
      </w:r>
      <w:r w:rsidR="00A20584" w:rsidRPr="00135999">
        <w:t xml:space="preserve">, </w:t>
      </w:r>
      <w:r w:rsidR="001B7B6E" w:rsidRPr="00135999">
        <w:t>Vojkova</w:t>
      </w:r>
      <w:r w:rsidR="00A20584" w:rsidRPr="00135999">
        <w:t xml:space="preserve"> </w:t>
      </w:r>
      <w:r w:rsidR="00526231" w:rsidRPr="00135999">
        <w:t xml:space="preserve">cesta </w:t>
      </w:r>
      <w:r w:rsidR="001B7B6E" w:rsidRPr="00135999">
        <w:t xml:space="preserve">1b, </w:t>
      </w:r>
      <w:r w:rsidR="00A20584" w:rsidRPr="00135999">
        <w:t>1000 Ljubljana, št. 35</w:t>
      </w:r>
      <w:r w:rsidR="001B7B6E" w:rsidRPr="00135999">
        <w:t>403</w:t>
      </w:r>
      <w:r w:rsidR="00A20584" w:rsidRPr="00135999">
        <w:t>-</w:t>
      </w:r>
      <w:r w:rsidR="001B7B6E" w:rsidRPr="00135999">
        <w:t>1</w:t>
      </w:r>
      <w:r w:rsidR="00A20584" w:rsidRPr="00135999">
        <w:t>/20</w:t>
      </w:r>
      <w:r w:rsidR="001B7B6E" w:rsidRPr="00135999">
        <w:t>2</w:t>
      </w:r>
      <w:r w:rsidR="00A20584" w:rsidRPr="00135999">
        <w:t>1-1</w:t>
      </w:r>
      <w:r w:rsidR="001B7B6E" w:rsidRPr="00135999">
        <w:t>0</w:t>
      </w:r>
      <w:r w:rsidR="00A20584" w:rsidRPr="00135999">
        <w:t xml:space="preserve"> z dne 2</w:t>
      </w:r>
      <w:r w:rsidR="001B7B6E" w:rsidRPr="00135999">
        <w:t>4</w:t>
      </w:r>
      <w:r w:rsidR="00A20584" w:rsidRPr="00135999">
        <w:t>. </w:t>
      </w:r>
      <w:r w:rsidR="001B7B6E" w:rsidRPr="00135999">
        <w:t>8</w:t>
      </w:r>
      <w:r w:rsidR="00A20584" w:rsidRPr="00135999">
        <w:t>. 20</w:t>
      </w:r>
      <w:r w:rsidR="001B7B6E" w:rsidRPr="00135999">
        <w:t>21</w:t>
      </w:r>
      <w:r w:rsidR="00A20584" w:rsidRPr="00135999">
        <w:t>,</w:t>
      </w:r>
      <w:r w:rsidR="00C8770B" w:rsidRPr="00135999">
        <w:t xml:space="preserve"> št. 35403-1/2021-6 z dne 17. 5. 2021 in št. 35403-1/2021-2 z dne 12. 2. 2021,</w:t>
      </w:r>
    </w:p>
    <w:p w14:paraId="1BECD02B" w14:textId="1E66595B" w:rsidR="00140D4A" w:rsidRPr="00135999" w:rsidRDefault="00140D4A" w:rsidP="00B72827">
      <w:pPr>
        <w:pStyle w:val="Zamik1"/>
        <w:ind w:left="567" w:hanging="567"/>
      </w:pPr>
      <w:r w:rsidRPr="00135999">
        <w:t>mnenje o sprejemljivosti gradnje z vidika upravljanja z vodami Ministrstva za okolje in prostor, Direkcije RS za vode, Sektorja območja srednje Save, Vojkova 52, 1000 Ljubljana, št. 35021.4/2021-2 z dne 24. 2. 2021,</w:t>
      </w:r>
    </w:p>
    <w:p w14:paraId="23E3A7DA" w14:textId="77777777" w:rsidR="008A5B5C" w:rsidRPr="00135999" w:rsidRDefault="00C46A55" w:rsidP="00B72827">
      <w:pPr>
        <w:pStyle w:val="Zamik1"/>
        <w:ind w:left="567" w:hanging="567"/>
      </w:pPr>
      <w:r w:rsidRPr="00135999">
        <w:t>strokovno mnenje Zavoda RS za varstvo narave, Območne enote Ljubljana, Cankarjeva cesta 10, 1000 Ljubljana, št. 3-II-39/2-O-21/HT z dne 27. 1. 2021,</w:t>
      </w:r>
    </w:p>
    <w:p w14:paraId="1F5995CC" w14:textId="43941B2F" w:rsidR="007E6670" w:rsidRPr="00135999" w:rsidRDefault="007E6670" w:rsidP="00B72827">
      <w:pPr>
        <w:pStyle w:val="Zamik1"/>
        <w:ind w:left="567" w:hanging="567"/>
      </w:pPr>
      <w:r w:rsidRPr="00135999">
        <w:t>pozitivno mnenje Ministrstva za infrastrukturo, Direkcije RS za infrastrukturo, št. 37167-1807/2018-14(1502) z dne 18. 12. 2019,</w:t>
      </w:r>
    </w:p>
    <w:p w14:paraId="24428C93" w14:textId="77777777" w:rsidR="007E6670" w:rsidRPr="00135999" w:rsidRDefault="007E6670" w:rsidP="00B72827">
      <w:pPr>
        <w:pStyle w:val="Zamik1"/>
        <w:ind w:left="567" w:hanging="567"/>
      </w:pPr>
      <w:r w:rsidRPr="00135999">
        <w:t>soglasje Dars d.d., Ulica XIV. divizije 4, 3000 Celje, št. 6.2./2020-BB-3102-351/AC z dne 10. 2. 2020,</w:t>
      </w:r>
    </w:p>
    <w:p w14:paraId="12BDF935" w14:textId="77777777" w:rsidR="008A5B5C" w:rsidRPr="00135999" w:rsidRDefault="00953A53" w:rsidP="00B72827">
      <w:pPr>
        <w:pStyle w:val="Zamik1"/>
        <w:ind w:left="567" w:hanging="567"/>
      </w:pPr>
      <w:r w:rsidRPr="00135999">
        <w:t>mnenje Mestne občine Ljubljana, Oddelka za urejanje prostora, Poljanska cesta 28, 1000 Ljubljana, št. 35070-938/2019-2 z dne 9.12.2019,</w:t>
      </w:r>
    </w:p>
    <w:p w14:paraId="41B5E454" w14:textId="2B7C2CD9" w:rsidR="008A5B5C" w:rsidRPr="00135999" w:rsidRDefault="00953A53" w:rsidP="00B72827">
      <w:pPr>
        <w:pStyle w:val="Zamik1"/>
        <w:ind w:left="567" w:hanging="567"/>
      </w:pPr>
      <w:r w:rsidRPr="00135999">
        <w:t>mnenje – vodovod JP Vodovod kanalizacija snag</w:t>
      </w:r>
      <w:r w:rsidR="00133D3B" w:rsidRPr="00135999">
        <w:t>a</w:t>
      </w:r>
      <w:r w:rsidRPr="00135999">
        <w:t xml:space="preserve"> </w:t>
      </w:r>
      <w:proofErr w:type="spellStart"/>
      <w:r w:rsidRPr="00135999">
        <w:t>d.o.o</w:t>
      </w:r>
      <w:proofErr w:type="spellEnd"/>
      <w:r w:rsidRPr="00135999">
        <w:t>, Vodovodna cesta 90, 1000 Ljubljana, št. S-2307-19V z dne 16. 12. 2019,</w:t>
      </w:r>
    </w:p>
    <w:p w14:paraId="37C2E13B" w14:textId="5682C45A" w:rsidR="008A5B5C" w:rsidRPr="00135999" w:rsidRDefault="00953A53" w:rsidP="00B72827">
      <w:pPr>
        <w:pStyle w:val="Zamik1"/>
        <w:ind w:left="567" w:hanging="567"/>
      </w:pPr>
      <w:r w:rsidRPr="00135999">
        <w:t>mnenje – kanalizacija JP Vodovod kanalizacija snag</w:t>
      </w:r>
      <w:r w:rsidR="00133D3B" w:rsidRPr="00135999">
        <w:t>a</w:t>
      </w:r>
      <w:r w:rsidRPr="00135999">
        <w:t xml:space="preserve"> </w:t>
      </w:r>
      <w:proofErr w:type="spellStart"/>
      <w:r w:rsidRPr="00135999">
        <w:t>d.o.o</w:t>
      </w:r>
      <w:proofErr w:type="spellEnd"/>
      <w:r w:rsidRPr="00135999">
        <w:t>, Vodovodna cesta 90, 1000 Ljubljana, št. S-23507-19K z dne 16. 12. 2019,</w:t>
      </w:r>
    </w:p>
    <w:p w14:paraId="2FF9D524" w14:textId="77777777" w:rsidR="008A5B5C" w:rsidRPr="00135999" w:rsidRDefault="00953A53" w:rsidP="00B72827">
      <w:pPr>
        <w:pStyle w:val="Zamik1"/>
        <w:ind w:left="567" w:hanging="567"/>
      </w:pPr>
      <w:r w:rsidRPr="00135999">
        <w:t>mnenje Elektro Ljubljana d.d., Slovenska cesta 56, 1000 Ljubljana, k projektu št. 1135033, z dne 1. 10. 2020,</w:t>
      </w:r>
    </w:p>
    <w:p w14:paraId="07E462AD" w14:textId="4A4764FB" w:rsidR="00953A53" w:rsidRPr="00135999" w:rsidRDefault="00953A53" w:rsidP="00B72827">
      <w:pPr>
        <w:pStyle w:val="Zamik1"/>
        <w:ind w:left="567" w:hanging="567"/>
      </w:pPr>
      <w:r w:rsidRPr="00135999">
        <w:t>pozitivno mnenje Eles, d.o.o. Hajdrihova ulica 2, 1000 Ljubljana, št. S18-097/594/</w:t>
      </w:r>
      <w:proofErr w:type="spellStart"/>
      <w:r w:rsidRPr="00135999">
        <w:t>rk</w:t>
      </w:r>
      <w:proofErr w:type="spellEnd"/>
      <w:r w:rsidRPr="00135999">
        <w:t xml:space="preserve"> z dne 14. 6. 2018,</w:t>
      </w:r>
    </w:p>
    <w:p w14:paraId="2A7439D3" w14:textId="77777777" w:rsidR="008A5B5C" w:rsidRPr="00135999" w:rsidRDefault="00953A53" w:rsidP="00B72827">
      <w:pPr>
        <w:pStyle w:val="Zamik1"/>
        <w:ind w:left="567" w:hanging="567"/>
      </w:pPr>
      <w:r w:rsidRPr="00135999">
        <w:t>mnenje Energetike Ljubljana d.o.o., Verovškova ulica 62, 1000 Ljubljana, št. JPE-351-2623/2019/P35359-5086062 z dne 5.12.2019,</w:t>
      </w:r>
    </w:p>
    <w:p w14:paraId="53AA398B" w14:textId="1E728565" w:rsidR="00953A53" w:rsidRPr="00135999" w:rsidRDefault="00953A53" w:rsidP="00B72827">
      <w:pPr>
        <w:pStyle w:val="Zamik1"/>
        <w:ind w:left="567" w:hanging="567"/>
      </w:pPr>
      <w:r w:rsidRPr="00135999">
        <w:t>mnenje Plinovodi d.o.o., Cesta Ljubljanske brigade 11b, 1000 Ljubljana, št. S19-609/P-MP/RKP z dne 9. 1. 2020,</w:t>
      </w:r>
    </w:p>
    <w:p w14:paraId="3E840B69" w14:textId="77777777" w:rsidR="008A5B5C" w:rsidRPr="00135999" w:rsidRDefault="00953A53" w:rsidP="00B72827">
      <w:pPr>
        <w:pStyle w:val="Zamik1"/>
        <w:ind w:left="567" w:hanging="567"/>
      </w:pPr>
      <w:r w:rsidRPr="00135999">
        <w:t>mnenje Telekom Slovenije d.d., Stegne 19, 1000 Ljubljana, št. 176102-00111201911280056 z dne 13. 1. 2020,</w:t>
      </w:r>
    </w:p>
    <w:p w14:paraId="32CBC498" w14:textId="47DB2E17" w:rsidR="00463E5B" w:rsidRPr="00135999" w:rsidRDefault="00463E5B" w:rsidP="00B72827">
      <w:pPr>
        <w:pStyle w:val="Zamik1"/>
        <w:ind w:left="567" w:hanging="567"/>
      </w:pPr>
      <w:r w:rsidRPr="00135999">
        <w:t>mnenje Telemach d.o.o., Brnčičeva ulica 49a, 1231 Ljubljana-Črnuče, št. počivašek02/19-DK z dne 5. 12. 2019,</w:t>
      </w:r>
    </w:p>
    <w:p w14:paraId="00662E00" w14:textId="67A52031" w:rsidR="007E6670" w:rsidRPr="00135999" w:rsidRDefault="00E94781" w:rsidP="00B72827">
      <w:pPr>
        <w:pStyle w:val="Zamik1"/>
        <w:ind w:left="567" w:hanging="567"/>
        <w:rPr>
          <w:rFonts w:cs="Arial"/>
        </w:rPr>
      </w:pPr>
      <w:r w:rsidRPr="00135999">
        <w:lastRenderedPageBreak/>
        <w:t>mnenje Gasilske brigade Ljubljana, Vojkova cesta 19, 1000 Ljubljana, št. SM-35-15-2020 z dne 19. 8. 2020</w:t>
      </w:r>
      <w:r w:rsidR="00953A53" w:rsidRPr="00135999">
        <w:t>.</w:t>
      </w:r>
      <w:r w:rsidR="007C7349" w:rsidRPr="00135999">
        <w:t xml:space="preserve"> </w:t>
      </w:r>
    </w:p>
    <w:p w14:paraId="44D0EABE" w14:textId="77777777" w:rsidR="00211EF7" w:rsidRPr="00135999" w:rsidRDefault="00211EF7" w:rsidP="00B72827">
      <w:pPr>
        <w:pStyle w:val="Zamik1"/>
        <w:numPr>
          <w:ilvl w:val="0"/>
          <w:numId w:val="0"/>
        </w:numPr>
        <w:ind w:left="34"/>
      </w:pPr>
    </w:p>
    <w:p w14:paraId="0530FA06" w14:textId="32A1C691" w:rsidR="0009109D" w:rsidRPr="00135999" w:rsidRDefault="0009109D" w:rsidP="00515F95">
      <w:pPr>
        <w:pStyle w:val="NatevanjeIIIIII"/>
        <w:spacing w:line="276" w:lineRule="auto"/>
      </w:pPr>
      <w:r w:rsidRPr="00135999">
        <w:t xml:space="preserve">Presoja vplivov na okolje je bila izvedena za poseg: Zavod </w:t>
      </w:r>
      <w:r w:rsidR="000061D1" w:rsidRPr="00135999">
        <w:t>za prestajanje kazni zapor</w:t>
      </w:r>
      <w:r w:rsidR="00CD0908" w:rsidRPr="00135999">
        <w:t>a</w:t>
      </w:r>
      <w:r w:rsidR="000061D1" w:rsidRPr="00135999">
        <w:t xml:space="preserve"> (ZPKZ</w:t>
      </w:r>
      <w:r w:rsidRPr="00135999">
        <w:t xml:space="preserve">) Ljubljana Dobrunje na zemljiščih </w:t>
      </w:r>
      <w:proofErr w:type="spellStart"/>
      <w:r w:rsidRPr="00135999">
        <w:t>parc</w:t>
      </w:r>
      <w:proofErr w:type="spellEnd"/>
      <w:r w:rsidRPr="00135999">
        <w:t xml:space="preserve">. št. </w:t>
      </w:r>
      <w:r w:rsidR="000061D1" w:rsidRPr="00135999">
        <w:rPr>
          <w:rFonts w:cs="Arial"/>
        </w:rPr>
        <w:t>963/16, 963/3, 970/2 in 1859/3 vse k.o. Dobrunje (1773) s priključki izve</w:t>
      </w:r>
      <w:r w:rsidR="00481255" w:rsidRPr="00135999">
        <w:rPr>
          <w:rFonts w:cs="Arial"/>
        </w:rPr>
        <w:t>n gradbene parcele na zemljišču</w:t>
      </w:r>
      <w:r w:rsidR="000061D1" w:rsidRPr="00135999">
        <w:rPr>
          <w:rFonts w:cs="Arial"/>
        </w:rPr>
        <w:t xml:space="preserve"> </w:t>
      </w:r>
      <w:proofErr w:type="spellStart"/>
      <w:r w:rsidR="000061D1" w:rsidRPr="00135999">
        <w:rPr>
          <w:rFonts w:cs="Arial"/>
        </w:rPr>
        <w:t>parc</w:t>
      </w:r>
      <w:proofErr w:type="spellEnd"/>
      <w:r w:rsidR="000061D1" w:rsidRPr="00135999">
        <w:rPr>
          <w:rFonts w:cs="Arial"/>
        </w:rPr>
        <w:t>. št. 1840/1 k.o. Dobrunje (1773).</w:t>
      </w:r>
      <w:r w:rsidRPr="00135999">
        <w:t xml:space="preserve"> Iz presoje vplivov na </w:t>
      </w:r>
      <w:r w:rsidR="00BA4C60" w:rsidRPr="00135999">
        <w:t>o</w:t>
      </w:r>
      <w:r w:rsidRPr="00135999">
        <w:t>kolje izhaja</w:t>
      </w:r>
      <w:r w:rsidR="008A5B5C" w:rsidRPr="00135999">
        <w:t xml:space="preserve">, da </w:t>
      </w:r>
      <w:r w:rsidRPr="00135999">
        <w:t xml:space="preserve">nameravana gradnja nima pomembnih škodljivih vplivov na okolje. Investitor (nosilec nameravanega posega) mora z namenom preprečitve, zmanjšanja ali odprave škodljivih vplivov na okolje, pri </w:t>
      </w:r>
      <w:r w:rsidR="005E0585" w:rsidRPr="00135999">
        <w:t xml:space="preserve">nadaljnjem projektiranju, </w:t>
      </w:r>
      <w:r w:rsidRPr="00135999">
        <w:t>gradnji in u</w:t>
      </w:r>
      <w:r w:rsidR="000061D1" w:rsidRPr="00135999">
        <w:t xml:space="preserve">porabi oz. obratovanju objekta, </w:t>
      </w:r>
      <w:r w:rsidRPr="00135999">
        <w:t>poleg zakonsko predpisanih</w:t>
      </w:r>
      <w:r w:rsidR="000061D1" w:rsidRPr="00135999">
        <w:t xml:space="preserve"> ukrepov</w:t>
      </w:r>
      <w:r w:rsidRPr="00135999">
        <w:t>, upoštevati tudi naslednje ukrepe in pogoje:</w:t>
      </w:r>
    </w:p>
    <w:p w14:paraId="6FD2CDE0" w14:textId="77777777" w:rsidR="0009109D" w:rsidRPr="00135999" w:rsidRDefault="0009109D" w:rsidP="00515F95">
      <w:pPr>
        <w:spacing w:line="276" w:lineRule="auto"/>
        <w:rPr>
          <w:rFonts w:cs="Arial"/>
        </w:rPr>
      </w:pPr>
    </w:p>
    <w:p w14:paraId="1F5CA8DD" w14:textId="29E91E35" w:rsidR="00CD786A" w:rsidRPr="00A82671" w:rsidRDefault="00A82671" w:rsidP="00515F95">
      <w:pPr>
        <w:pStyle w:val="Izrek1"/>
        <w:spacing w:line="276" w:lineRule="auto"/>
      </w:pPr>
      <w:r>
        <w:t>Varstvo tal</w:t>
      </w:r>
      <w:r w:rsidR="00B11A19">
        <w:t xml:space="preserve"> in podzemne vode</w:t>
      </w:r>
    </w:p>
    <w:p w14:paraId="0051753B" w14:textId="6FD38BE0" w:rsidR="004A7F55" w:rsidRPr="00135999" w:rsidRDefault="000061D1" w:rsidP="00515F95">
      <w:pPr>
        <w:pStyle w:val="Izrek11"/>
        <w:spacing w:line="276" w:lineRule="auto"/>
      </w:pPr>
      <w:r w:rsidRPr="00135999">
        <w:t>Čas gradnje</w:t>
      </w:r>
    </w:p>
    <w:p w14:paraId="389E5B7F" w14:textId="77777777" w:rsidR="004A7F55" w:rsidRPr="00135999" w:rsidRDefault="004A7F55" w:rsidP="00B72827">
      <w:pPr>
        <w:pStyle w:val="Zamik1"/>
        <w:ind w:left="567" w:hanging="567"/>
      </w:pPr>
      <w:r w:rsidRPr="00135999">
        <w:t>vsa dela z delovnimi stroji in mehanizacijo morajo potekati ob stalni prisotnosti delavcev, ki bodo poseg izvajali. Ob pojavu nezgodnega izpusta je treba nemudoma ustaviti iztekanje goriva ter posledice nezgodnih izpustov sanirati (uporaba adsorpcijskih sredstev, po potrebi odstranitev onesnažene zemljine);</w:t>
      </w:r>
    </w:p>
    <w:p w14:paraId="2E28EEA8" w14:textId="1062B4CF" w:rsidR="004A7F55" w:rsidRDefault="004A7F55" w:rsidP="00B72827">
      <w:pPr>
        <w:pStyle w:val="Zamik1"/>
        <w:ind w:left="567" w:hanging="567"/>
      </w:pPr>
      <w:r w:rsidRPr="00135999">
        <w:t>pretakanje goriv se mora izvajati ob uporabi ustrezno dimenzionirane premične lovilne posode brez iztoka v tla, ki je odporna na naftne derivate. Morebitno zajeto gorivo je treba predati pooblaščenim zbiralcem ali i</w:t>
      </w:r>
      <w:r w:rsidR="00B75584">
        <w:t>zvajalcem obdelave teh odpadkov;</w:t>
      </w:r>
    </w:p>
    <w:p w14:paraId="35BF1A21" w14:textId="77777777" w:rsidR="00B75584" w:rsidRPr="00135999" w:rsidRDefault="00B75584" w:rsidP="00B72827">
      <w:pPr>
        <w:pStyle w:val="Zamik1"/>
        <w:ind w:left="567" w:hanging="567"/>
      </w:pPr>
      <w:r w:rsidRPr="00135999">
        <w:t>izkop gradbenih jam se mora izvajati v suhem vremenu;</w:t>
      </w:r>
    </w:p>
    <w:p w14:paraId="3E925F66" w14:textId="5682CA94" w:rsidR="00B75584" w:rsidRPr="00135999" w:rsidRDefault="00B75584" w:rsidP="00B72827">
      <w:pPr>
        <w:pStyle w:val="Zamik1"/>
        <w:ind w:left="567" w:hanging="567"/>
      </w:pPr>
      <w:r w:rsidRPr="00135999">
        <w:t xml:space="preserve">v času gradnje, konkretno izvajanja zemeljskih del, se mora izkopani material do dokončne razvrstitve odpadkov in izločitve nevarnih odpadkov odložiti na za to določen prostor, prekrit s </w:t>
      </w:r>
      <w:proofErr w:type="spellStart"/>
      <w:r w:rsidRPr="00135999">
        <w:t>polivinilno</w:t>
      </w:r>
      <w:proofErr w:type="spellEnd"/>
      <w:r w:rsidRPr="00135999">
        <w:t xml:space="preserve"> folijo. Odložen material se mora prav tako prekriti s </w:t>
      </w:r>
      <w:proofErr w:type="spellStart"/>
      <w:r w:rsidRPr="00135999">
        <w:t>polivinilno</w:t>
      </w:r>
      <w:proofErr w:type="spellEnd"/>
      <w:r w:rsidRPr="00135999">
        <w:t xml:space="preserve"> folijo, da se prepreči izpiranje onesnaževal;</w:t>
      </w:r>
    </w:p>
    <w:p w14:paraId="0CA75BD2" w14:textId="4D8D7F38" w:rsidR="005E0585" w:rsidRPr="00135999" w:rsidRDefault="005E0585" w:rsidP="00B72827">
      <w:pPr>
        <w:pStyle w:val="Zamik1"/>
        <w:ind w:left="567" w:hanging="567"/>
      </w:pPr>
      <w:r w:rsidRPr="00135999">
        <w:t xml:space="preserve">pri izdelavi PZI je treba predvideti odvajanje padavinske vode iz utrjenih površin v ponikovalnico na način, da voda ne bo ponikala skozi potencialno onesnažen material. Na območju </w:t>
      </w:r>
      <w:proofErr w:type="spellStart"/>
      <w:r w:rsidRPr="00135999">
        <w:t>ponikovalnih</w:t>
      </w:r>
      <w:proofErr w:type="spellEnd"/>
      <w:r w:rsidRPr="00135999">
        <w:t xml:space="preserve"> polj, ki se morajo izvesti v obliki </w:t>
      </w:r>
      <w:proofErr w:type="spellStart"/>
      <w:r w:rsidRPr="00135999">
        <w:t>ponikovalnih</w:t>
      </w:r>
      <w:proofErr w:type="spellEnd"/>
      <w:r w:rsidRPr="00135999">
        <w:t xml:space="preserve"> vodnjakov, se mora prisoten onesnažen nasipani material v celotni globini prisotnega nasipa zamenjati z neoporečnim mater</w:t>
      </w:r>
      <w:r w:rsidR="00B75584">
        <w:t>ialom s primerno prepustnostjo;</w:t>
      </w:r>
    </w:p>
    <w:p w14:paraId="1FE1808E" w14:textId="77777777" w:rsidR="004A7F55" w:rsidRDefault="004A7F55" w:rsidP="00B72827">
      <w:pPr>
        <w:pStyle w:val="Zamik1"/>
        <w:ind w:left="567" w:hanging="567"/>
      </w:pPr>
      <w:proofErr w:type="spellStart"/>
      <w:r w:rsidRPr="00135999">
        <w:t>ponikovalne</w:t>
      </w:r>
      <w:proofErr w:type="spellEnd"/>
      <w:r w:rsidRPr="00135999">
        <w:t xml:space="preserve"> vodnjake je treba izvesti že v času gradnje (na začetku zemeljskih del) in na način, da voda ne bo ponikala skozi potencialno onesnažen material;</w:t>
      </w:r>
    </w:p>
    <w:p w14:paraId="0C8F44C4" w14:textId="7A4DC226" w:rsidR="00B75584" w:rsidRPr="00135999" w:rsidRDefault="00B75584" w:rsidP="00B72827">
      <w:pPr>
        <w:pStyle w:val="Zamik1"/>
        <w:ind w:left="567" w:hanging="567"/>
      </w:pPr>
      <w:r w:rsidRPr="00135999">
        <w:t>meteorne vode iz gradbenih jam je treba črpati i</w:t>
      </w:r>
      <w:r>
        <w:t xml:space="preserve">n voditi v </w:t>
      </w:r>
      <w:proofErr w:type="spellStart"/>
      <w:r>
        <w:t>ponikovalne</w:t>
      </w:r>
      <w:proofErr w:type="spellEnd"/>
      <w:r>
        <w:t xml:space="preserve"> vodnjake;</w:t>
      </w:r>
    </w:p>
    <w:p w14:paraId="290D8A33" w14:textId="77777777" w:rsidR="004A7F55" w:rsidRPr="00135999" w:rsidRDefault="004A7F55" w:rsidP="00B72827">
      <w:pPr>
        <w:pStyle w:val="Zamik1"/>
        <w:ind w:left="567" w:hanging="567"/>
      </w:pPr>
      <w:r w:rsidRPr="00135999">
        <w:t>neutrjene površine je treba izvesti na način, da se območje prekrije z neprepustno folijo, na katero se nasipa 40 cm neonesnažene zemljine (humusa). Iz teh površin je treba zagotoviti odvajanje padavinskih voda v ponikovalnico na način, da padavinska voda ne bo ponikala skozi potencialno onesnažen material.</w:t>
      </w:r>
    </w:p>
    <w:p w14:paraId="0C9E8699" w14:textId="77777777" w:rsidR="004A7F55" w:rsidRPr="00135999" w:rsidRDefault="004A7F55" w:rsidP="00515F95">
      <w:pPr>
        <w:tabs>
          <w:tab w:val="left" w:pos="567"/>
        </w:tabs>
        <w:spacing w:line="276" w:lineRule="auto"/>
        <w:rPr>
          <w:rFonts w:cs="Arial"/>
        </w:rPr>
      </w:pPr>
    </w:p>
    <w:p w14:paraId="3364A076" w14:textId="70F8D13B" w:rsidR="00BD2097" w:rsidRPr="00135999" w:rsidRDefault="004A7F55" w:rsidP="00515F95">
      <w:pPr>
        <w:pStyle w:val="Izrek11"/>
        <w:spacing w:line="276" w:lineRule="auto"/>
      </w:pPr>
      <w:r w:rsidRPr="00135999">
        <w:t>Čas uporabe oz. obratovanja</w:t>
      </w:r>
    </w:p>
    <w:p w14:paraId="4D34871C" w14:textId="70DF5436" w:rsidR="004A7F55" w:rsidRPr="00135999" w:rsidRDefault="004A7F55" w:rsidP="00B72827">
      <w:pPr>
        <w:pStyle w:val="Zamik1"/>
        <w:ind w:left="567" w:hanging="567"/>
      </w:pPr>
      <w:r w:rsidRPr="00135999">
        <w:t>treba je zagotoviti redno pregledovanje in ustrezno vzdrževanje lovilnikov olj v skladu z navodili proizvajalca;</w:t>
      </w:r>
    </w:p>
    <w:p w14:paraId="21AA1214" w14:textId="4EC151BB" w:rsidR="004A7F55" w:rsidRPr="00135999" w:rsidRDefault="004A7F55" w:rsidP="00B72827">
      <w:pPr>
        <w:pStyle w:val="Zamik1"/>
        <w:ind w:left="567" w:hanging="567"/>
      </w:pPr>
      <w:r w:rsidRPr="00135999">
        <w:t>komunalno kanalizacijo na območju posega je treba pred uporabo preizkusiti na vodotesnost v skladu s standardiziranimi postopki, v času uporabe pa redno pregledovati in po potrebi vzdrževati.</w:t>
      </w:r>
    </w:p>
    <w:p w14:paraId="132C1326" w14:textId="77777777" w:rsidR="004A7F55" w:rsidRPr="00135999" w:rsidRDefault="004A7F55" w:rsidP="00515F95">
      <w:pPr>
        <w:pStyle w:val="Odstavekseznama"/>
        <w:spacing w:line="276" w:lineRule="auto"/>
        <w:ind w:left="284"/>
        <w:rPr>
          <w:rFonts w:cs="Arial"/>
        </w:rPr>
      </w:pPr>
    </w:p>
    <w:p w14:paraId="55C38192" w14:textId="07E5754D" w:rsidR="00342AC7" w:rsidRPr="00135999" w:rsidRDefault="004A7F55" w:rsidP="00515F95">
      <w:pPr>
        <w:pStyle w:val="Izrek1"/>
        <w:spacing w:line="276" w:lineRule="auto"/>
      </w:pPr>
      <w:r w:rsidRPr="00135999">
        <w:t>Ravnanje z odpadki</w:t>
      </w:r>
      <w:r w:rsidR="008A20D4" w:rsidRPr="00135999">
        <w:t>:</w:t>
      </w:r>
    </w:p>
    <w:p w14:paraId="64A8040C" w14:textId="47BF5A4E" w:rsidR="00342AC7" w:rsidRPr="00135999" w:rsidRDefault="00342AC7" w:rsidP="00515F95">
      <w:pPr>
        <w:pStyle w:val="Izrek11"/>
        <w:spacing w:line="276" w:lineRule="auto"/>
      </w:pPr>
      <w:r w:rsidRPr="00135999">
        <w:t>Čas gradnje</w:t>
      </w:r>
    </w:p>
    <w:p w14:paraId="13CEF311" w14:textId="3133A150" w:rsidR="004A7F55" w:rsidRPr="00135999" w:rsidRDefault="004A7F55" w:rsidP="00B72827">
      <w:pPr>
        <w:pStyle w:val="Zamik1"/>
        <w:ind w:left="567" w:hanging="567"/>
      </w:pPr>
      <w:r w:rsidRPr="00135999">
        <w:t>na gradbišču je treba zagotoviti preprečitev mešanja nevarnih in nenevarnih odpadkov, in sicer na način, da:</w:t>
      </w:r>
    </w:p>
    <w:p w14:paraId="13473544" w14:textId="77777777" w:rsidR="004A7F55" w:rsidRPr="00135999" w:rsidRDefault="004A7F55" w:rsidP="00515F95">
      <w:pPr>
        <w:pStyle w:val="Odstavekseznama"/>
        <w:numPr>
          <w:ilvl w:val="0"/>
          <w:numId w:val="6"/>
        </w:numPr>
        <w:spacing w:line="276" w:lineRule="auto"/>
        <w:ind w:left="567" w:hanging="284"/>
        <w:rPr>
          <w:rFonts w:cs="Arial"/>
        </w:rPr>
      </w:pPr>
      <w:r w:rsidRPr="00135999">
        <w:rPr>
          <w:rFonts w:cs="Arial"/>
        </w:rPr>
        <w:t>investitor določi nadzornika zemeljskih del, ki bo ves čas prisoten pri izvajanju zemeljskih del in bo opazoval izkopani material ter bo posebej pozoren na pojav točkovnih onesnaženj;</w:t>
      </w:r>
    </w:p>
    <w:p w14:paraId="276A45C4" w14:textId="440F0E4B" w:rsidR="004A7F55" w:rsidRPr="00135999" w:rsidRDefault="004A7F55" w:rsidP="00515F95">
      <w:pPr>
        <w:pStyle w:val="Odstavekseznama"/>
        <w:numPr>
          <w:ilvl w:val="0"/>
          <w:numId w:val="6"/>
        </w:numPr>
        <w:spacing w:line="276" w:lineRule="auto"/>
        <w:ind w:left="567" w:hanging="284"/>
        <w:rPr>
          <w:rFonts w:cs="Arial"/>
        </w:rPr>
      </w:pPr>
      <w:r w:rsidRPr="00135999">
        <w:rPr>
          <w:rFonts w:cs="Arial"/>
        </w:rPr>
        <w:lastRenderedPageBreak/>
        <w:t xml:space="preserve">se poleg vizualne kontrole predvidi vzorčenje izkopanega materiala z XRF </w:t>
      </w:r>
      <w:proofErr w:type="spellStart"/>
      <w:r w:rsidRPr="00135999">
        <w:rPr>
          <w:rFonts w:cs="Arial"/>
        </w:rPr>
        <w:t>vzorčevalnikom</w:t>
      </w:r>
      <w:proofErr w:type="spellEnd"/>
      <w:r w:rsidRPr="00135999">
        <w:rPr>
          <w:rFonts w:cs="Arial"/>
        </w:rPr>
        <w:t xml:space="preserve"> za orientacijsko določanje vsebnosti kovin, ki ga izvede pooblaščenec, ki je v skladu s pred</w:t>
      </w:r>
      <w:r w:rsidR="001C0116" w:rsidRPr="00135999">
        <w:rPr>
          <w:rFonts w:cs="Arial"/>
        </w:rPr>
        <w:t xml:space="preserve">pisom o obratovalnem </w:t>
      </w:r>
      <w:proofErr w:type="spellStart"/>
      <w:r w:rsidR="001C0116" w:rsidRPr="00135999">
        <w:rPr>
          <w:rFonts w:cs="Arial"/>
        </w:rPr>
        <w:t>monitoringu</w:t>
      </w:r>
      <w:proofErr w:type="spellEnd"/>
      <w:r w:rsidRPr="00135999">
        <w:rPr>
          <w:rFonts w:cs="Arial"/>
        </w:rPr>
        <w:t xml:space="preserve"> stanja tal vpisan v evidenco pooblaščenih izvajalcev obratovalnega </w:t>
      </w:r>
      <w:proofErr w:type="spellStart"/>
      <w:r w:rsidRPr="00135999">
        <w:rPr>
          <w:rFonts w:cs="Arial"/>
        </w:rPr>
        <w:t>monitoringa</w:t>
      </w:r>
      <w:proofErr w:type="spellEnd"/>
      <w:r w:rsidRPr="00135999">
        <w:rPr>
          <w:rFonts w:cs="Arial"/>
        </w:rPr>
        <w:t xml:space="preserve"> stanja tal. Pri tem bodo rezultati opazovanja in meritev z XRF analizatorja uporabljeni pri določitvi vzorcev za nadaljnje analize;</w:t>
      </w:r>
    </w:p>
    <w:p w14:paraId="66A0B0D0" w14:textId="4BD73E18" w:rsidR="004A7F55" w:rsidRPr="00135999" w:rsidRDefault="004A7F55" w:rsidP="00515F95">
      <w:pPr>
        <w:pStyle w:val="Odstavekseznama"/>
        <w:numPr>
          <w:ilvl w:val="0"/>
          <w:numId w:val="6"/>
        </w:numPr>
        <w:spacing w:line="276" w:lineRule="auto"/>
        <w:ind w:left="567" w:hanging="284"/>
        <w:rPr>
          <w:rFonts w:cs="Arial"/>
        </w:rPr>
      </w:pPr>
      <w:r w:rsidRPr="00135999">
        <w:rPr>
          <w:rFonts w:cs="Arial"/>
        </w:rPr>
        <w:t xml:space="preserve">se pred izkopom materiala načrtovan prostor za začasno skladiščenje izkopanega materiala prekrije s </w:t>
      </w:r>
      <w:proofErr w:type="spellStart"/>
      <w:r w:rsidRPr="00135999">
        <w:rPr>
          <w:rFonts w:cs="Arial"/>
        </w:rPr>
        <w:t>polivinilno</w:t>
      </w:r>
      <w:proofErr w:type="spellEnd"/>
      <w:r w:rsidRPr="00135999">
        <w:rPr>
          <w:rFonts w:cs="Arial"/>
        </w:rPr>
        <w:t xml:space="preserve"> folijo. Potencialno nevarno in onesnaženo zemljino ter druge potencialne nevarne odpadke, določene na podlagi opazovanja ter določanja vsebnosti kovin z XRF </w:t>
      </w:r>
      <w:proofErr w:type="spellStart"/>
      <w:r w:rsidRPr="00135999">
        <w:rPr>
          <w:rFonts w:cs="Arial"/>
        </w:rPr>
        <w:t>vzorčevalnikom</w:t>
      </w:r>
      <w:proofErr w:type="spellEnd"/>
      <w:r w:rsidRPr="00135999">
        <w:rPr>
          <w:rFonts w:cs="Arial"/>
        </w:rPr>
        <w:t>, se takoj po izkopu izloči iz preostalega izkopa in ločeno skladišči v pokritih zabojnikih, tako da do odpadkov ne dostopa voda in da ni možno izcejanje nevarnih snovi v tla. Dodatno se izkoplje in ločeno skladišči ter analizira zemljo in kamenje v okolici najdenih potencialno nevarnih odpadkov (radij 1 m), s čimer se preveri</w:t>
      </w:r>
      <w:r w:rsidR="00E264AB" w:rsidRPr="00135999">
        <w:rPr>
          <w:rFonts w:cs="Arial"/>
        </w:rPr>
        <w:t>,</w:t>
      </w:r>
      <w:r w:rsidRPr="00135999">
        <w:rPr>
          <w:rFonts w:cs="Arial"/>
        </w:rPr>
        <w:t xml:space="preserve"> ali so se iz odpadkov izcejale nevarne snovi in onesnažile tudi zemljino v okolici;</w:t>
      </w:r>
    </w:p>
    <w:p w14:paraId="1F70D825" w14:textId="09C466E4" w:rsidR="004A7F55" w:rsidRPr="00135999" w:rsidRDefault="004A7F55" w:rsidP="00515F95">
      <w:pPr>
        <w:pStyle w:val="Odstavekseznama"/>
        <w:numPr>
          <w:ilvl w:val="0"/>
          <w:numId w:val="6"/>
        </w:numPr>
        <w:spacing w:line="276" w:lineRule="auto"/>
        <w:ind w:left="567" w:hanging="284"/>
        <w:rPr>
          <w:rFonts w:cs="Arial"/>
        </w:rPr>
      </w:pPr>
      <w:r w:rsidRPr="00135999">
        <w:rPr>
          <w:rFonts w:cs="Arial"/>
        </w:rPr>
        <w:t>se preostali izkopani material, ki glede na terensko oceno ni prepoznan kot potencialno nevaren, odloži na predviden prostor</w:t>
      </w:r>
      <w:r w:rsidR="00340824" w:rsidRPr="00135999">
        <w:rPr>
          <w:rFonts w:cs="Arial"/>
        </w:rPr>
        <w:t>,</w:t>
      </w:r>
      <w:r w:rsidRPr="00135999">
        <w:rPr>
          <w:rFonts w:cs="Arial"/>
        </w:rPr>
        <w:t xml:space="preserve"> pokrit s </w:t>
      </w:r>
      <w:proofErr w:type="spellStart"/>
      <w:r w:rsidRPr="00135999">
        <w:rPr>
          <w:rFonts w:cs="Arial"/>
        </w:rPr>
        <w:t>polivinilno</w:t>
      </w:r>
      <w:proofErr w:type="spellEnd"/>
      <w:r w:rsidRPr="00135999">
        <w:rPr>
          <w:rFonts w:cs="Arial"/>
        </w:rPr>
        <w:t xml:space="preserve"> folijo. Tako skladi</w:t>
      </w:r>
      <w:r w:rsidR="00555F5D" w:rsidRPr="00135999">
        <w:rPr>
          <w:rFonts w:cs="Arial"/>
        </w:rPr>
        <w:t>ščene kupe izkopanega materiala</w:t>
      </w:r>
      <w:r w:rsidRPr="00135999">
        <w:rPr>
          <w:rFonts w:cs="Arial"/>
        </w:rPr>
        <w:t xml:space="preserve"> se do dokončne razvrstitve odpadkov prekrije s </w:t>
      </w:r>
      <w:proofErr w:type="spellStart"/>
      <w:r w:rsidRPr="00135999">
        <w:rPr>
          <w:rFonts w:cs="Arial"/>
        </w:rPr>
        <w:t>polivinilno</w:t>
      </w:r>
      <w:proofErr w:type="spellEnd"/>
      <w:r w:rsidRPr="00135999">
        <w:rPr>
          <w:rFonts w:cs="Arial"/>
        </w:rPr>
        <w:t xml:space="preserve"> folijo;</w:t>
      </w:r>
    </w:p>
    <w:p w14:paraId="4720D03E" w14:textId="69F13CBC" w:rsidR="004A7F55" w:rsidRPr="00135999" w:rsidRDefault="004A7F55" w:rsidP="00B72827">
      <w:pPr>
        <w:pStyle w:val="Zamik1"/>
        <w:ind w:left="567" w:hanging="567"/>
      </w:pPr>
      <w:r w:rsidRPr="00135999">
        <w:t>humus je treba skladišči</w:t>
      </w:r>
      <w:r w:rsidR="00681FDF" w:rsidRPr="00135999">
        <w:t>ti</w:t>
      </w:r>
      <w:r w:rsidRPr="00135999">
        <w:t xml:space="preserve"> ločeno in ga, v kolikor se z izvedeno analizo potrdi za uporabo na gradbišču, uporabiti za vrhnji del nasipanja neutrjenih tal na območju;</w:t>
      </w:r>
    </w:p>
    <w:p w14:paraId="08D1C7E5" w14:textId="3CC11D90" w:rsidR="004A7F55" w:rsidRPr="00135999" w:rsidRDefault="004A7F55" w:rsidP="00B72827">
      <w:pPr>
        <w:pStyle w:val="Zamik1"/>
        <w:ind w:left="567" w:hanging="567"/>
      </w:pPr>
      <w:r w:rsidRPr="00135999">
        <w:t>zemeljski izkop iz območja načrtovane gradnje se za uporabo na vrtičkih, ki so predvideni v sklopu Zavoda za prestajanje kazni zapora, ne sme uporabiti, zato je treba predvideti prilagojeno izvedbo ureditve vrtičkov za pridelavo na način, da nimajo stika s talno podlago (v visokih gredah z neoporečno zemljino).</w:t>
      </w:r>
    </w:p>
    <w:p w14:paraId="3D0536B4" w14:textId="77777777" w:rsidR="004A7F55" w:rsidRPr="00135999" w:rsidRDefault="004A7F55" w:rsidP="00515F95">
      <w:pPr>
        <w:pStyle w:val="Odstavekseznama"/>
        <w:spacing w:line="276" w:lineRule="auto"/>
        <w:ind w:left="0"/>
        <w:rPr>
          <w:rFonts w:cs="Arial"/>
        </w:rPr>
      </w:pPr>
    </w:p>
    <w:p w14:paraId="69C8AE85" w14:textId="71BE6DF4" w:rsidR="004A7F55" w:rsidRPr="00135999" w:rsidRDefault="00342AC7" w:rsidP="00515F95">
      <w:pPr>
        <w:pStyle w:val="Izrek11"/>
        <w:spacing w:line="276" w:lineRule="auto"/>
      </w:pPr>
      <w:r w:rsidRPr="00135999">
        <w:t>Čas uporabe oz. obratovanja</w:t>
      </w:r>
    </w:p>
    <w:p w14:paraId="52DC2472" w14:textId="5A8C7E82" w:rsidR="004A7F55" w:rsidRPr="00135999" w:rsidRDefault="004A7F55" w:rsidP="00B72827">
      <w:pPr>
        <w:pStyle w:val="Zamik1"/>
        <w:ind w:left="567" w:hanging="567"/>
      </w:pPr>
      <w:r w:rsidRPr="00135999">
        <w:t>pred uporabo oz. obratovanjem je treba imenovati odgovorno osebo za obratovanje in vzdrževanje lovilnikov olj, ki mora zagotoviti, da se odpadke iz lovilnikov olj preda pooblaščenemu zbiralcu ali obdelovalcu tovrstnih odpadkov.</w:t>
      </w:r>
    </w:p>
    <w:p w14:paraId="4BFDAAA0" w14:textId="77777777" w:rsidR="00937D16" w:rsidRPr="00135999" w:rsidRDefault="00937D16" w:rsidP="00515F95">
      <w:pPr>
        <w:spacing w:line="276" w:lineRule="auto"/>
        <w:rPr>
          <w:rFonts w:cs="Arial"/>
          <w:highlight w:val="yellow"/>
        </w:rPr>
      </w:pPr>
    </w:p>
    <w:p w14:paraId="734A401A" w14:textId="2888841F" w:rsidR="00BD2097" w:rsidRPr="00135999" w:rsidRDefault="00BD2097" w:rsidP="00515F95">
      <w:pPr>
        <w:pStyle w:val="Izrek1"/>
        <w:spacing w:line="276" w:lineRule="auto"/>
      </w:pPr>
      <w:r w:rsidRPr="00135999">
        <w:t xml:space="preserve">Varstvo </w:t>
      </w:r>
      <w:r w:rsidR="00281213" w:rsidRPr="00135999">
        <w:t>zraka</w:t>
      </w:r>
      <w:r w:rsidR="007E1596" w:rsidRPr="00135999">
        <w:t xml:space="preserve"> </w:t>
      </w:r>
      <w:r w:rsidR="00281213" w:rsidRPr="00135999">
        <w:t>v času gradnje</w:t>
      </w:r>
    </w:p>
    <w:p w14:paraId="6FAECDBF" w14:textId="6659EB80" w:rsidR="00281213" w:rsidRPr="00135999" w:rsidRDefault="00281213" w:rsidP="00B72827">
      <w:pPr>
        <w:pStyle w:val="Zamik1"/>
        <w:ind w:left="567" w:hanging="567"/>
      </w:pPr>
      <w:r w:rsidRPr="00135999">
        <w:t xml:space="preserve">ob razglašeni prekomerni onesnaženosti ozračja z delci </w:t>
      </w:r>
      <w:r w:rsidR="003A51C7" w:rsidRPr="00135999">
        <w:t>PM</w:t>
      </w:r>
      <w:r w:rsidR="003A51C7" w:rsidRPr="00B72827">
        <w:t>10</w:t>
      </w:r>
      <w:r w:rsidRPr="00135999">
        <w:t xml:space="preserve"> na območju Mestne občine Ljubljana je treba prekiniti vsa dela na gradbišču;</w:t>
      </w:r>
    </w:p>
    <w:p w14:paraId="20181DFC" w14:textId="3AEE2BE3" w:rsidR="00281213" w:rsidRPr="00135999" w:rsidRDefault="00281213" w:rsidP="00B72827">
      <w:pPr>
        <w:pStyle w:val="Zamik1"/>
        <w:ind w:left="567" w:hanging="567"/>
      </w:pPr>
      <w:r w:rsidRPr="00135999">
        <w:t>skladiščne kupe zemeljskega izkopa in gradbenih odpadkov je treba v obdobju daljšega sušnega obdobja (več kot 14 dni) obvezno vlažiti z vodo ali prekriti, tako da ne bo prihajalo do vetrne erozije;</w:t>
      </w:r>
    </w:p>
    <w:p w14:paraId="5843214A" w14:textId="0CBD956C" w:rsidR="00281213" w:rsidRPr="00135999" w:rsidRDefault="00281213" w:rsidP="00B72827">
      <w:pPr>
        <w:pStyle w:val="Zamik1"/>
        <w:ind w:left="567" w:hanging="567"/>
      </w:pPr>
      <w:r w:rsidRPr="00135999">
        <w:t>na vseh izvozih iz neasfaltiranih gradbiščnih površin na utrjene javne površine je treba postaviti avtomatske pralnice za kolesa in podvozja vozil in jih dosledno uporabljati;</w:t>
      </w:r>
    </w:p>
    <w:p w14:paraId="2260FE6F" w14:textId="51A9B7AA" w:rsidR="00281213" w:rsidRPr="00135999" w:rsidRDefault="00281213" w:rsidP="00B72827">
      <w:pPr>
        <w:pStyle w:val="Zamik1"/>
        <w:ind w:left="567" w:hanging="567"/>
      </w:pPr>
      <w:r w:rsidRPr="00135999">
        <w:t>hitrost vozil na gradbišču je treba omejiti na 10 km/h;</w:t>
      </w:r>
    </w:p>
    <w:p w14:paraId="7E0DA709" w14:textId="0DD6096B" w:rsidR="00281213" w:rsidRPr="00135999" w:rsidRDefault="00281213" w:rsidP="00B72827">
      <w:pPr>
        <w:pStyle w:val="Zamik1"/>
        <w:ind w:left="567" w:hanging="567"/>
      </w:pPr>
      <w:r w:rsidRPr="00135999">
        <w:t>gradbišče je treba v celoti obdati s protiprašno ograjo višine najmanj 2,5 m;</w:t>
      </w:r>
    </w:p>
    <w:p w14:paraId="46A1C5E9" w14:textId="556502BE" w:rsidR="00281213" w:rsidRPr="00135999" w:rsidRDefault="00281213" w:rsidP="00B72827">
      <w:pPr>
        <w:pStyle w:val="Zamik1"/>
        <w:ind w:left="567" w:hanging="567"/>
      </w:pPr>
      <w:r w:rsidRPr="00135999">
        <w:t>gradbenih odpadkov se na gradbišču ne sme predelovati.</w:t>
      </w:r>
    </w:p>
    <w:p w14:paraId="62D76D18" w14:textId="77777777" w:rsidR="00281213" w:rsidRPr="00135999" w:rsidRDefault="00281213" w:rsidP="00B72827">
      <w:pPr>
        <w:pStyle w:val="Zamik1"/>
        <w:numPr>
          <w:ilvl w:val="0"/>
          <w:numId w:val="0"/>
        </w:numPr>
        <w:ind w:left="34"/>
        <w:rPr>
          <w:highlight w:val="yellow"/>
        </w:rPr>
      </w:pPr>
    </w:p>
    <w:p w14:paraId="59DB76DD" w14:textId="69C723E8" w:rsidR="00281213" w:rsidRPr="00135999" w:rsidRDefault="00342AC7" w:rsidP="00515F95">
      <w:pPr>
        <w:pStyle w:val="Izrek1"/>
        <w:spacing w:line="276" w:lineRule="auto"/>
      </w:pPr>
      <w:r w:rsidRPr="00135999">
        <w:t xml:space="preserve">Varstvo pred </w:t>
      </w:r>
      <w:r w:rsidR="00281213" w:rsidRPr="00135999">
        <w:t>hrupom</w:t>
      </w:r>
      <w:r w:rsidR="00600C39" w:rsidRPr="00135999">
        <w:t xml:space="preserve"> v času gradnje</w:t>
      </w:r>
    </w:p>
    <w:p w14:paraId="650ED2B5" w14:textId="4F292354" w:rsidR="00281213" w:rsidRPr="00135999" w:rsidRDefault="00281213" w:rsidP="00B72827">
      <w:pPr>
        <w:pStyle w:val="Zamik1"/>
        <w:ind w:left="567" w:hanging="567"/>
      </w:pPr>
      <w:r w:rsidRPr="00135999">
        <w:t>gradbena dela na gradbišču lahko potekajo le ob delavnikih do največ 12 ur na dan med 6. in 18. uro ter ob sobotah do 16. ure;</w:t>
      </w:r>
    </w:p>
    <w:p w14:paraId="536BE9FB" w14:textId="06AB88BE" w:rsidR="00281213" w:rsidRPr="00135999" w:rsidRDefault="00281213" w:rsidP="00B72827">
      <w:pPr>
        <w:pStyle w:val="Zamik1"/>
        <w:ind w:left="567" w:hanging="567"/>
      </w:pPr>
      <w:r w:rsidRPr="00135999">
        <w:t>transport materiala in obratovanje gradbene mehanizacije morata biti omejena na 10 ur na dan.</w:t>
      </w:r>
    </w:p>
    <w:p w14:paraId="5F62EEDB" w14:textId="77777777" w:rsidR="00281213" w:rsidRPr="00135999" w:rsidRDefault="00281213" w:rsidP="00B72827">
      <w:pPr>
        <w:pStyle w:val="Zamik1"/>
        <w:numPr>
          <w:ilvl w:val="0"/>
          <w:numId w:val="0"/>
        </w:numPr>
        <w:ind w:left="34"/>
        <w:rPr>
          <w:highlight w:val="yellow"/>
        </w:rPr>
      </w:pPr>
    </w:p>
    <w:p w14:paraId="1E948B23" w14:textId="3C985E33" w:rsidR="00BD4CDB" w:rsidRPr="00135999" w:rsidRDefault="00281213" w:rsidP="00515F95">
      <w:pPr>
        <w:pStyle w:val="Izrek1"/>
        <w:spacing w:line="276" w:lineRule="auto"/>
      </w:pPr>
      <w:r w:rsidRPr="00135999">
        <w:t>Varstvo</w:t>
      </w:r>
      <w:r w:rsidR="0015376F" w:rsidRPr="00135999">
        <w:t xml:space="preserve"> </w:t>
      </w:r>
      <w:r w:rsidRPr="00135999">
        <w:t>pred vibracijami v času gradnje</w:t>
      </w:r>
    </w:p>
    <w:p w14:paraId="3C62AAA9" w14:textId="08C18E8A" w:rsidR="00281213" w:rsidRPr="00135999" w:rsidRDefault="00281213" w:rsidP="00B72827">
      <w:pPr>
        <w:pStyle w:val="Zamik1"/>
        <w:ind w:left="567" w:hanging="567"/>
      </w:pPr>
      <w:r w:rsidRPr="00135999">
        <w:t>v času izvajanja gradbenih del v 5 m pasu ob vzhodni meji gradbišča mora izvajalec gradnje dela izvajati v dopoldanskem času, prebivalce pa v roku 48 ur pred začetkom del na tem območju  obvestiti o vrsti, trajanju ter pričakovanih vplivih teh del na ljudi in nepremičnine.</w:t>
      </w:r>
    </w:p>
    <w:p w14:paraId="1BE59DA6" w14:textId="77777777" w:rsidR="00BD4CDB" w:rsidRDefault="00BD4CDB" w:rsidP="00B72827">
      <w:pPr>
        <w:pStyle w:val="Zamik1"/>
        <w:numPr>
          <w:ilvl w:val="0"/>
          <w:numId w:val="0"/>
        </w:numPr>
      </w:pPr>
    </w:p>
    <w:p w14:paraId="70FC8FEA" w14:textId="77777777" w:rsidR="00B72827" w:rsidRDefault="00B72827" w:rsidP="00B72827">
      <w:pPr>
        <w:pStyle w:val="Zamik1"/>
        <w:numPr>
          <w:ilvl w:val="0"/>
          <w:numId w:val="0"/>
        </w:numPr>
      </w:pPr>
    </w:p>
    <w:p w14:paraId="2429F959" w14:textId="77777777" w:rsidR="00B72827" w:rsidRPr="00135999" w:rsidRDefault="00B72827" w:rsidP="00B72827">
      <w:pPr>
        <w:pStyle w:val="Zamik1"/>
        <w:numPr>
          <w:ilvl w:val="0"/>
          <w:numId w:val="0"/>
        </w:numPr>
      </w:pPr>
    </w:p>
    <w:p w14:paraId="7E1FB1BC" w14:textId="1DB9BB61" w:rsidR="002B6E92" w:rsidRPr="00135999" w:rsidRDefault="002B6E92" w:rsidP="00515F95">
      <w:pPr>
        <w:pStyle w:val="Izrek1"/>
        <w:spacing w:line="276" w:lineRule="auto"/>
      </w:pPr>
      <w:r w:rsidRPr="00135999">
        <w:lastRenderedPageBreak/>
        <w:t>Varstvo pred svetlobnim onesnaževanjem v času uporabe oz. obratovanja</w:t>
      </w:r>
    </w:p>
    <w:p w14:paraId="0104ADF0" w14:textId="4C60DD08" w:rsidR="002B6E92" w:rsidRPr="00135999" w:rsidRDefault="002B6E92" w:rsidP="00B72827">
      <w:pPr>
        <w:pStyle w:val="Zamik1"/>
        <w:ind w:left="567" w:hanging="567"/>
      </w:pPr>
      <w:r w:rsidRPr="00135999">
        <w:t>za razsvetljavo, ki je v stalni uporabi, je treba izbrati svetilke, ki ne svetijo nad vodoravnico in ki ne oddajajo visokega deleža modrega in ultravijoličnega dela spektra, z barvno temperaturo svetlobe 3000 K ali manj.</w:t>
      </w:r>
    </w:p>
    <w:p w14:paraId="2B9171D5" w14:textId="77777777" w:rsidR="002B6E92" w:rsidRDefault="002B6E92" w:rsidP="00515F95">
      <w:pPr>
        <w:pStyle w:val="Odstavekseznama"/>
        <w:spacing w:line="276" w:lineRule="auto"/>
        <w:rPr>
          <w:rFonts w:cs="Arial"/>
        </w:rPr>
      </w:pPr>
    </w:p>
    <w:p w14:paraId="05C8CCB6" w14:textId="04CEFDA3" w:rsidR="002B6E92" w:rsidRPr="00135999" w:rsidRDefault="002B6E92" w:rsidP="00515F95">
      <w:pPr>
        <w:pStyle w:val="Izrek1"/>
        <w:spacing w:line="276" w:lineRule="auto"/>
      </w:pPr>
      <w:r w:rsidRPr="00135999">
        <w:t>Varstvo pred elektromagnetnim sevanjem v času uporabe oz. obratovanja</w:t>
      </w:r>
    </w:p>
    <w:p w14:paraId="20F27D79" w14:textId="27556F05" w:rsidR="002B6E92" w:rsidRPr="00135999" w:rsidRDefault="002B6E92" w:rsidP="00B72827">
      <w:pPr>
        <w:pStyle w:val="Zamik1"/>
        <w:ind w:left="567" w:hanging="567"/>
      </w:pPr>
      <w:r w:rsidRPr="00135999">
        <w:t>NN povezave, ki vodijo iz transformatorske postaje</w:t>
      </w:r>
      <w:r w:rsidR="00FC6F0D" w:rsidRPr="00135999">
        <w:t>,</w:t>
      </w:r>
      <w:r w:rsidRPr="00135999">
        <w:t xml:space="preserve"> se morajo voditi po stenah, ki niso na strani bivalnih prostorov.</w:t>
      </w:r>
    </w:p>
    <w:p w14:paraId="6F17BFEB" w14:textId="77777777" w:rsidR="002B6E92" w:rsidRPr="00135999" w:rsidRDefault="002B6E92" w:rsidP="00515F95">
      <w:pPr>
        <w:pStyle w:val="Odstavekseznama"/>
        <w:spacing w:line="276" w:lineRule="auto"/>
        <w:ind w:left="284"/>
        <w:rPr>
          <w:rFonts w:cs="Arial"/>
        </w:rPr>
      </w:pPr>
    </w:p>
    <w:p w14:paraId="263BEA58" w14:textId="37A9F0E9" w:rsidR="002B6E92" w:rsidRPr="00135999" w:rsidRDefault="008A20D4" w:rsidP="00515F95">
      <w:pPr>
        <w:pStyle w:val="Izrek1"/>
        <w:spacing w:line="276" w:lineRule="auto"/>
      </w:pPr>
      <w:r w:rsidRPr="00135999">
        <w:t>Varstvo biotske raznovrstnosti, naravnih vrednot in varovanih območij narave</w:t>
      </w:r>
      <w:r w:rsidR="002B6E92" w:rsidRPr="00135999">
        <w:t xml:space="preserve"> v času gradnje</w:t>
      </w:r>
    </w:p>
    <w:p w14:paraId="4730B19B" w14:textId="12AC049C" w:rsidR="002B6E92" w:rsidRPr="00135999" w:rsidRDefault="002B6E92" w:rsidP="00B72827">
      <w:pPr>
        <w:pStyle w:val="Zamik1"/>
        <w:ind w:left="567" w:hanging="567"/>
      </w:pPr>
      <w:r w:rsidRPr="00135999">
        <w:t>sestoje dresnika (</w:t>
      </w:r>
      <w:proofErr w:type="spellStart"/>
      <w:r w:rsidRPr="00135999">
        <w:t>Fallopia</w:t>
      </w:r>
      <w:proofErr w:type="spellEnd"/>
      <w:r w:rsidRPr="00135999">
        <w:t xml:space="preserve"> sp.) je t</w:t>
      </w:r>
      <w:r w:rsidR="002901EF" w:rsidRPr="00135999">
        <w:t>reba pred pričetkom posega</w:t>
      </w:r>
      <w:r w:rsidRPr="00135999">
        <w:t xml:space="preserve"> s sodelovanjem usposobljene osebe, ki sme uporabljati fitofarmacevtska sredstva, zatirati z uporabo ustreznih herbicidov. Herbicid je treba popršiti po listih proti koncu rastne sezone, ko se snovi iz listov transportirajo v podzemne organe;</w:t>
      </w:r>
    </w:p>
    <w:p w14:paraId="321A6CB0" w14:textId="60095571" w:rsidR="002B6E92" w:rsidRPr="00135999" w:rsidRDefault="002B6E92" w:rsidP="00B72827">
      <w:pPr>
        <w:pStyle w:val="Zamik1"/>
        <w:ind w:left="567" w:hanging="567"/>
      </w:pPr>
      <w:r w:rsidRPr="00135999">
        <w:t xml:space="preserve">v času gradnje je treba mesta pojavljanja dresnika zastirati s črnim </w:t>
      </w:r>
      <w:proofErr w:type="spellStart"/>
      <w:r w:rsidRPr="00135999">
        <w:t>geotekstilom</w:t>
      </w:r>
      <w:proofErr w:type="spellEnd"/>
      <w:r w:rsidRPr="00135999">
        <w:t>, katerega rob mora segati vsaj 1 m preko rastišča. Mlade poganjke je treba redno, mesečno, fizično odstraniti s košnjo, ki se jo v jesenskem času kombinira s ponovno uporabo herbicida;</w:t>
      </w:r>
    </w:p>
    <w:p w14:paraId="29D29D77" w14:textId="007715F3" w:rsidR="00BD4CDB" w:rsidRPr="00135999" w:rsidRDefault="002B6E92" w:rsidP="00B72827">
      <w:pPr>
        <w:pStyle w:val="Zamik1"/>
        <w:ind w:left="567" w:hanging="567"/>
      </w:pPr>
      <w:r w:rsidRPr="00135999">
        <w:t>zemljino</w:t>
      </w:r>
      <w:r w:rsidR="00D84890" w:rsidRPr="00135999">
        <w:t>,</w:t>
      </w:r>
      <w:r w:rsidRPr="00135999">
        <w:t xml:space="preserve"> nastalo v času gradnje, v kateri so prisotni podzemni deli dresnika, je treba oddati v nadaljnje ravnanje pooblaščeni organizaciji za ravnanje s tovrstnimi odpadki.</w:t>
      </w:r>
    </w:p>
    <w:p w14:paraId="7E99871E" w14:textId="77777777" w:rsidR="00BD4CDB" w:rsidRPr="00135999" w:rsidRDefault="00BD4CDB" w:rsidP="00515F95">
      <w:pPr>
        <w:pStyle w:val="Odstavekseznama"/>
        <w:tabs>
          <w:tab w:val="left" w:pos="4111"/>
        </w:tabs>
        <w:spacing w:line="276" w:lineRule="auto"/>
        <w:ind w:left="0"/>
        <w:rPr>
          <w:rFonts w:cs="Arial"/>
        </w:rPr>
      </w:pPr>
    </w:p>
    <w:p w14:paraId="20680A7D" w14:textId="6FF755CB" w:rsidR="002B6E92" w:rsidRPr="00135999" w:rsidRDefault="002B6E92" w:rsidP="00515F95">
      <w:pPr>
        <w:pStyle w:val="Izrek1"/>
        <w:spacing w:line="276" w:lineRule="auto"/>
      </w:pPr>
      <w:r w:rsidRPr="00135999">
        <w:t>Varstvo krajine</w:t>
      </w:r>
      <w:r w:rsidR="00F34FEA" w:rsidRPr="00135999">
        <w:t xml:space="preserve"> v času uporabe oz. obratovanja</w:t>
      </w:r>
    </w:p>
    <w:p w14:paraId="25146DAE" w14:textId="26FB3E8F" w:rsidR="00BD4CDB" w:rsidRPr="00135999" w:rsidRDefault="002B6E92" w:rsidP="00B72827">
      <w:pPr>
        <w:pStyle w:val="Zamik1"/>
        <w:ind w:left="567" w:hanging="567"/>
      </w:pPr>
      <w:r w:rsidRPr="00135999">
        <w:t>če je prostorsko izvedljivo in ni v konfliktu z varnostnimi zahtevami predvidene rabe, je treba na vzhodni strani območja posega predvideti zasaditev drevnine ob predvideni pešpoti.</w:t>
      </w:r>
    </w:p>
    <w:p w14:paraId="35FBDB18" w14:textId="77777777" w:rsidR="007E1596" w:rsidRPr="00135999" w:rsidRDefault="007E1596" w:rsidP="00515F95">
      <w:pPr>
        <w:pStyle w:val="Odstavekseznama"/>
        <w:tabs>
          <w:tab w:val="left" w:pos="4111"/>
        </w:tabs>
        <w:spacing w:line="276" w:lineRule="auto"/>
        <w:ind w:left="0"/>
        <w:rPr>
          <w:rFonts w:cs="Arial"/>
        </w:rPr>
      </w:pPr>
    </w:p>
    <w:p w14:paraId="3D4F5E9B" w14:textId="09003308" w:rsidR="003851C6" w:rsidRPr="00421A71" w:rsidRDefault="00412667" w:rsidP="00515F95">
      <w:pPr>
        <w:pStyle w:val="NatevanjeIIIIII"/>
        <w:spacing w:line="276" w:lineRule="auto"/>
      </w:pPr>
      <w:r w:rsidRPr="00421A71">
        <w:t>Investitor mora pri nadaljnjem projektiranju, med gradnjo in uporabo objekta</w:t>
      </w:r>
      <w:r w:rsidR="00421A71">
        <w:t>,</w:t>
      </w:r>
      <w:r w:rsidRPr="00421A71">
        <w:t xml:space="preserve"> poleg pogojev, navedenih v prejšnji točki</w:t>
      </w:r>
      <w:r w:rsidR="00421A71">
        <w:t>,</w:t>
      </w:r>
      <w:r w:rsidRPr="00421A71">
        <w:t xml:space="preserve"> upoštevati tudi pogoje, ki imajo ustrezno pravno podlago in so jih k izvedbi gradnje in uporabi objekta iz vidika njihove pristojnosti podali </w:t>
      </w:r>
      <w:proofErr w:type="spellStart"/>
      <w:r w:rsidRPr="00421A71">
        <w:t>mnenjedajalci</w:t>
      </w:r>
      <w:proofErr w:type="spellEnd"/>
      <w:r w:rsidR="00421A71">
        <w:t>,</w:t>
      </w:r>
      <w:r w:rsidRPr="00421A71">
        <w:t xml:space="preserve"> navedeni v IV. točki </w:t>
      </w:r>
      <w:r w:rsidR="00421A71">
        <w:t xml:space="preserve">izreka te odločbe, </w:t>
      </w:r>
      <w:r w:rsidRPr="00421A71">
        <w:t xml:space="preserve">ter </w:t>
      </w:r>
      <w:r w:rsidR="003851C6" w:rsidRPr="00421A71">
        <w:t>naslednje pogoje:</w:t>
      </w:r>
    </w:p>
    <w:p w14:paraId="2517EE53" w14:textId="77777777" w:rsidR="002A3E2A" w:rsidRPr="00135999" w:rsidRDefault="002A3E2A" w:rsidP="00515F95">
      <w:pPr>
        <w:spacing w:line="276" w:lineRule="auto"/>
        <w:rPr>
          <w:rFonts w:cs="Arial"/>
        </w:rPr>
      </w:pPr>
    </w:p>
    <w:p w14:paraId="67AD3097" w14:textId="77777777" w:rsidR="00B22F96" w:rsidRPr="00135999" w:rsidRDefault="00B22F96" w:rsidP="00515F95">
      <w:pPr>
        <w:spacing w:line="276" w:lineRule="auto"/>
        <w:rPr>
          <w:rFonts w:cs="Arial"/>
        </w:rPr>
      </w:pPr>
      <w:r w:rsidRPr="00135999">
        <w:rPr>
          <w:rFonts w:cs="Arial"/>
        </w:rPr>
        <w:t>V času gradnje:</w:t>
      </w:r>
    </w:p>
    <w:p w14:paraId="182FBA27" w14:textId="63DE1BB6" w:rsidR="00B22F96" w:rsidRPr="00135999" w:rsidRDefault="00B22F96" w:rsidP="00B72827">
      <w:pPr>
        <w:pStyle w:val="Zamik1"/>
        <w:ind w:left="567" w:hanging="567"/>
      </w:pPr>
      <w:r w:rsidRPr="00135999">
        <w:t xml:space="preserve">uporablja se obstoječe dostope do državne ceste </w:t>
      </w:r>
      <w:r w:rsidR="0047391E" w:rsidRPr="00135999">
        <w:t>- gradbiščni priključki</w:t>
      </w:r>
      <w:r w:rsidR="008A5B5C" w:rsidRPr="00135999">
        <w:t xml:space="preserve">, ki </w:t>
      </w:r>
      <w:r w:rsidR="0047391E" w:rsidRPr="00135999">
        <w:t>jih je treba urediti tako</w:t>
      </w:r>
      <w:r w:rsidR="008A5B5C" w:rsidRPr="00135999">
        <w:t xml:space="preserve">, da </w:t>
      </w:r>
      <w:r w:rsidR="0047391E" w:rsidRPr="00135999">
        <w:t>zaradi uporabe le-teh za potrebe načrtovane gradnje zapora ne bo oviran promet na državnem cestnem omrežju, stalno pa mora biti zagotovljena varnost udeležencev v prometu;</w:t>
      </w:r>
    </w:p>
    <w:p w14:paraId="50912951" w14:textId="779C065C" w:rsidR="00B22F96" w:rsidRPr="00135999" w:rsidRDefault="0047391E" w:rsidP="00B72827">
      <w:pPr>
        <w:pStyle w:val="Zamik1"/>
        <w:ind w:left="567" w:hanging="567"/>
      </w:pPr>
      <w:r w:rsidRPr="00135999">
        <w:t>če bi prišlo do onesnaženja državne ceste, jo mora investitor takoj očistiti;</w:t>
      </w:r>
    </w:p>
    <w:p w14:paraId="3EEB3A2B" w14:textId="1623A9D2" w:rsidR="00E10080" w:rsidRPr="00135999" w:rsidRDefault="00E10080" w:rsidP="00B72827">
      <w:pPr>
        <w:pStyle w:val="Zamik1"/>
        <w:ind w:left="567" w:hanging="567"/>
      </w:pPr>
      <w:r w:rsidRPr="00135999">
        <w:t xml:space="preserve">ne sme biti moteno </w:t>
      </w:r>
      <w:proofErr w:type="spellStart"/>
      <w:r w:rsidRPr="00135999">
        <w:t>odvodnjavanje</w:t>
      </w:r>
      <w:proofErr w:type="spellEnd"/>
      <w:r w:rsidRPr="00135999">
        <w:t xml:space="preserve"> in redno vzdrževanje državne ceste;</w:t>
      </w:r>
    </w:p>
    <w:p w14:paraId="37ACDDA0" w14:textId="713313AC" w:rsidR="0047391E" w:rsidRPr="00135999" w:rsidRDefault="00E10080" w:rsidP="00B72827">
      <w:pPr>
        <w:pStyle w:val="Zamik1"/>
        <w:ind w:left="567" w:hanging="567"/>
      </w:pPr>
      <w:r w:rsidRPr="00135999">
        <w:t>gradbena dela ne smejo ovirati voznih površin državne ceste na obravnavanem območju;</w:t>
      </w:r>
    </w:p>
    <w:p w14:paraId="50D498F6" w14:textId="77777777" w:rsidR="00F20F65" w:rsidRPr="00135999" w:rsidRDefault="00BD10DA" w:rsidP="00B72827">
      <w:pPr>
        <w:pStyle w:val="Zamik1"/>
        <w:ind w:left="567" w:hanging="567"/>
      </w:pPr>
      <w:r w:rsidRPr="00135999">
        <w:t xml:space="preserve">zagotoviti je treba nemoteno komunalno oskrbo prek vseh obstoječih infrastrukturnih vodov in naprav; </w:t>
      </w:r>
    </w:p>
    <w:p w14:paraId="2AFAF674" w14:textId="64988E65" w:rsidR="00BD10DA" w:rsidRPr="00135999" w:rsidRDefault="00BD10DA" w:rsidP="00B72827">
      <w:pPr>
        <w:pStyle w:val="Zamik1"/>
        <w:ind w:left="567" w:hanging="567"/>
      </w:pPr>
      <w:r w:rsidRPr="00135999">
        <w:t>infrastrukturne vode je treba takoj obnoviti</w:t>
      </w:r>
      <w:r w:rsidR="008A5B5C" w:rsidRPr="00135999">
        <w:t xml:space="preserve">, če </w:t>
      </w:r>
      <w:r w:rsidR="00F20F65" w:rsidRPr="00135999">
        <w:t>s</w:t>
      </w:r>
      <w:r w:rsidR="00340C75" w:rsidRPr="00135999">
        <w:t>e</w:t>
      </w:r>
      <w:r w:rsidR="00F20F65" w:rsidRPr="00135999">
        <w:t xml:space="preserve"> ob gradnji poškodujejo.</w:t>
      </w:r>
    </w:p>
    <w:p w14:paraId="4738269A" w14:textId="77777777" w:rsidR="002A3E2A" w:rsidRPr="00135999" w:rsidRDefault="002A3E2A" w:rsidP="00515F95">
      <w:pPr>
        <w:pStyle w:val="Style8"/>
        <w:widowControl/>
        <w:spacing w:line="276" w:lineRule="auto"/>
        <w:rPr>
          <w:sz w:val="20"/>
          <w:szCs w:val="20"/>
        </w:rPr>
      </w:pPr>
    </w:p>
    <w:p w14:paraId="72EB1F6A" w14:textId="384E5800" w:rsidR="00CB618D" w:rsidRPr="00135999" w:rsidRDefault="00CB618D" w:rsidP="00515F95">
      <w:pPr>
        <w:pStyle w:val="Style8"/>
        <w:widowControl/>
        <w:spacing w:line="276" w:lineRule="auto"/>
        <w:rPr>
          <w:sz w:val="20"/>
          <w:szCs w:val="20"/>
        </w:rPr>
      </w:pPr>
      <w:r w:rsidRPr="00135999">
        <w:rPr>
          <w:sz w:val="20"/>
          <w:szCs w:val="20"/>
        </w:rPr>
        <w:t>Po končani gradnji:</w:t>
      </w:r>
    </w:p>
    <w:p w14:paraId="2EC9BFFC" w14:textId="77777777" w:rsidR="004F649E" w:rsidRPr="00135999" w:rsidRDefault="004F649E" w:rsidP="00B72827">
      <w:pPr>
        <w:pStyle w:val="Zamik1"/>
        <w:ind w:left="567" w:hanging="567"/>
      </w:pPr>
      <w:r w:rsidRPr="00135999">
        <w:t>zagotoviti je treba sanacijo zaradi gradnje poškodovanih objektov, pripadajočih ureditev in naprav;</w:t>
      </w:r>
    </w:p>
    <w:p w14:paraId="37B0F248" w14:textId="2A465A44" w:rsidR="00CB618D" w:rsidRPr="00135999" w:rsidRDefault="00CB618D" w:rsidP="00B72827">
      <w:pPr>
        <w:pStyle w:val="Zamik1"/>
        <w:ind w:left="567" w:hanging="567"/>
      </w:pPr>
      <w:r w:rsidRPr="00135999">
        <w:t>če bi zaradi gradnje prišlo do uničenja mejnih kamnov, mora le-te investitor postaviti v prvotno stanje po pooblaščeni organizaciji za geodet</w:t>
      </w:r>
      <w:r w:rsidR="00F20F65" w:rsidRPr="00135999">
        <w:t>ske meritve in na svoje stroške.</w:t>
      </w:r>
    </w:p>
    <w:p w14:paraId="207AE15C" w14:textId="77777777" w:rsidR="0009109D" w:rsidRPr="00135999" w:rsidRDefault="0009109D" w:rsidP="00515F95">
      <w:pPr>
        <w:pStyle w:val="Odstavekseznama"/>
        <w:spacing w:line="276" w:lineRule="auto"/>
        <w:ind w:left="0"/>
        <w:rPr>
          <w:rFonts w:cs="Arial"/>
        </w:rPr>
      </w:pPr>
    </w:p>
    <w:p w14:paraId="087E4420" w14:textId="6F120308" w:rsidR="00F34FEA" w:rsidRPr="00135999" w:rsidRDefault="00F34FEA" w:rsidP="00515F95">
      <w:pPr>
        <w:pStyle w:val="NatevanjeIIIIII"/>
        <w:spacing w:line="276" w:lineRule="auto"/>
        <w:rPr>
          <w:rFonts w:cs="Arial"/>
        </w:rPr>
      </w:pPr>
      <w:r w:rsidRPr="00135999">
        <w:t xml:space="preserve">Investitor mora </w:t>
      </w:r>
      <w:r w:rsidR="00A82671">
        <w:t xml:space="preserve">pred gradnjo, </w:t>
      </w:r>
      <w:r w:rsidRPr="00135999">
        <w:t xml:space="preserve">v času gradnje ter uporabe oz. obratovanja </w:t>
      </w:r>
      <w:r w:rsidR="00A55F58" w:rsidRPr="00135999">
        <w:t xml:space="preserve">objeta </w:t>
      </w:r>
      <w:r w:rsidRPr="00135999">
        <w:t xml:space="preserve">Zavoda za prestajanje kazni zapora </w:t>
      </w:r>
      <w:r w:rsidR="00A55F58" w:rsidRPr="00135999">
        <w:t xml:space="preserve">v Ljubljani </w:t>
      </w:r>
      <w:r w:rsidRPr="00135999">
        <w:t>zagotoviti spremljanje stanja okolja oz. spremljati vplive izvedbe načrtovane gradnje na kakovost podzemne vode vsaj v naslednjem obsegu:</w:t>
      </w:r>
    </w:p>
    <w:p w14:paraId="66D73FD1" w14:textId="55B43B36" w:rsidR="00F34FEA" w:rsidRPr="00135999" w:rsidRDefault="00F34FEA" w:rsidP="00B72827">
      <w:pPr>
        <w:pStyle w:val="Zamik1"/>
        <w:ind w:left="567" w:hanging="567"/>
        <w:rPr>
          <w:rFonts w:cs="Arial"/>
        </w:rPr>
      </w:pPr>
      <w:r w:rsidRPr="00135999">
        <w:rPr>
          <w:rFonts w:cs="Arial"/>
        </w:rPr>
        <w:t xml:space="preserve"> na</w:t>
      </w:r>
      <w:r w:rsidRPr="00135999">
        <w:t xml:space="preserve"> območju posega je treba z enim </w:t>
      </w:r>
      <w:proofErr w:type="spellStart"/>
      <w:r w:rsidRPr="00135999">
        <w:t>piezometrom</w:t>
      </w:r>
      <w:proofErr w:type="spellEnd"/>
      <w:r w:rsidRPr="00135999">
        <w:t xml:space="preserve"> </w:t>
      </w:r>
      <w:proofErr w:type="spellStart"/>
      <w:r w:rsidRPr="00135999">
        <w:t>gorvodno</w:t>
      </w:r>
      <w:proofErr w:type="spellEnd"/>
      <w:r w:rsidRPr="00135999">
        <w:t xml:space="preserve"> in z dvema </w:t>
      </w:r>
      <w:proofErr w:type="spellStart"/>
      <w:r w:rsidRPr="00135999">
        <w:t>piezometroma</w:t>
      </w:r>
      <w:proofErr w:type="spellEnd"/>
      <w:r w:rsidRPr="00135999">
        <w:t xml:space="preserve"> </w:t>
      </w:r>
      <w:proofErr w:type="spellStart"/>
      <w:r w:rsidRPr="00135999">
        <w:t>dolvodno</w:t>
      </w:r>
      <w:proofErr w:type="spellEnd"/>
      <w:r w:rsidRPr="00135999">
        <w:t xml:space="preserve"> izvajati občasne meritve parametrov onesnaženosti podzemne vode, in sicer:</w:t>
      </w:r>
    </w:p>
    <w:p w14:paraId="59602B61" w14:textId="77777777" w:rsidR="00B72827" w:rsidRDefault="00B72827" w:rsidP="00515F95">
      <w:pPr>
        <w:spacing w:line="276" w:lineRule="auto"/>
        <w:rPr>
          <w:rStyle w:val="FontStyle109"/>
          <w:sz w:val="20"/>
          <w:szCs w:val="20"/>
        </w:rPr>
      </w:pPr>
    </w:p>
    <w:p w14:paraId="1EC414B2" w14:textId="77777777" w:rsidR="00251069" w:rsidRPr="00135999" w:rsidRDefault="00251069" w:rsidP="00515F95">
      <w:pPr>
        <w:spacing w:line="276" w:lineRule="auto"/>
      </w:pPr>
      <w:r w:rsidRPr="00135999">
        <w:rPr>
          <w:rStyle w:val="FontStyle109"/>
          <w:sz w:val="20"/>
          <w:szCs w:val="20"/>
        </w:rPr>
        <w:lastRenderedPageBreak/>
        <w:t>O</w:t>
      </w:r>
      <w:r w:rsidR="00F34FEA" w:rsidRPr="00135999">
        <w:rPr>
          <w:rStyle w:val="FontStyle109"/>
          <w:sz w:val="20"/>
          <w:szCs w:val="20"/>
        </w:rPr>
        <w:t>bseg</w:t>
      </w:r>
      <w:r w:rsidR="00F34FEA" w:rsidRPr="00135999">
        <w:t xml:space="preserve"> parametrov: </w:t>
      </w:r>
    </w:p>
    <w:p w14:paraId="6503D46E" w14:textId="77777777" w:rsidR="00251069" w:rsidRPr="00135999" w:rsidRDefault="00F34FEA" w:rsidP="00B72827">
      <w:pPr>
        <w:pStyle w:val="Zamik1"/>
        <w:ind w:left="567" w:hanging="567"/>
      </w:pPr>
      <w:r w:rsidRPr="00135999">
        <w:t>terenske meritve, ki obsegajo meritve gladine vode in prehodnost</w:t>
      </w:r>
      <w:r w:rsidR="00251069" w:rsidRPr="00135999">
        <w:t>i opazovalnih vrtin, temperature zraka, temperature</w:t>
      </w:r>
      <w:r w:rsidRPr="00135999">
        <w:t xml:space="preserve"> vode, </w:t>
      </w:r>
      <w:proofErr w:type="spellStart"/>
      <w:r w:rsidRPr="00135999">
        <w:t>elektroprevodnost</w:t>
      </w:r>
      <w:proofErr w:type="spellEnd"/>
      <w:r w:rsidRPr="00135999">
        <w:t>, pH vrednost, vsebnost kisika, m</w:t>
      </w:r>
      <w:r w:rsidR="00251069" w:rsidRPr="00135999">
        <w:t xml:space="preserve">otnost, barva, redoks potencial; </w:t>
      </w:r>
    </w:p>
    <w:p w14:paraId="67AD58B0" w14:textId="5EF97812" w:rsidR="00F34FEA" w:rsidRPr="00135999" w:rsidRDefault="00F34FEA" w:rsidP="00B72827">
      <w:pPr>
        <w:pStyle w:val="Zamik1"/>
        <w:ind w:left="567" w:hanging="567"/>
      </w:pPr>
      <w:r w:rsidRPr="00135999">
        <w:t xml:space="preserve">kemijske parametre, ki obsegajo celotni organski ogljik, </w:t>
      </w:r>
      <w:proofErr w:type="spellStart"/>
      <w:r w:rsidRPr="00135999">
        <w:t>hidrogenkarbonat</w:t>
      </w:r>
      <w:proofErr w:type="spellEnd"/>
      <w:r w:rsidRPr="00135999">
        <w:t xml:space="preserve">, amonij, nitrit, nitrat, sulfat, klorid, fluorid, skupni fosfor, natrij in kalij (osnovni) in celotni ogljikovodiki, kovine (Al, </w:t>
      </w:r>
      <w:proofErr w:type="spellStart"/>
      <w:r w:rsidRPr="00135999">
        <w:t>Sn</w:t>
      </w:r>
      <w:proofErr w:type="spellEnd"/>
      <w:r w:rsidRPr="00135999">
        <w:t xml:space="preserve">, As, </w:t>
      </w:r>
      <w:proofErr w:type="spellStart"/>
      <w:r w:rsidRPr="00135999">
        <w:t>Cu</w:t>
      </w:r>
      <w:proofErr w:type="spellEnd"/>
      <w:r w:rsidRPr="00135999">
        <w:t xml:space="preserve">, </w:t>
      </w:r>
      <w:proofErr w:type="spellStart"/>
      <w:r w:rsidRPr="00135999">
        <w:t>Ba</w:t>
      </w:r>
      <w:proofErr w:type="spellEnd"/>
      <w:r w:rsidRPr="00135999">
        <w:t xml:space="preserve">, Zn, Mn, Mo, V, </w:t>
      </w:r>
      <w:proofErr w:type="spellStart"/>
      <w:r w:rsidRPr="00135999">
        <w:t>Cd</w:t>
      </w:r>
      <w:proofErr w:type="spellEnd"/>
      <w:r w:rsidRPr="00135999">
        <w:t xml:space="preserve">, </w:t>
      </w:r>
      <w:proofErr w:type="spellStart"/>
      <w:r w:rsidRPr="00135999">
        <w:t>Co</w:t>
      </w:r>
      <w:proofErr w:type="spellEnd"/>
      <w:r w:rsidRPr="00135999">
        <w:t xml:space="preserve">, </w:t>
      </w:r>
      <w:proofErr w:type="spellStart"/>
      <w:r w:rsidRPr="00135999">
        <w:t>Sb</w:t>
      </w:r>
      <w:proofErr w:type="spellEnd"/>
      <w:r w:rsidRPr="00135999">
        <w:t xml:space="preserve">, </w:t>
      </w:r>
      <w:proofErr w:type="spellStart"/>
      <w:r w:rsidRPr="00135999">
        <w:t>Cr</w:t>
      </w:r>
      <w:proofErr w:type="spellEnd"/>
      <w:r w:rsidRPr="00135999">
        <w:t xml:space="preserve">-cel, Ni, Se, Ag, </w:t>
      </w:r>
      <w:proofErr w:type="spellStart"/>
      <w:r w:rsidRPr="00135999">
        <w:t>Pb</w:t>
      </w:r>
      <w:proofErr w:type="spellEnd"/>
      <w:r w:rsidRPr="00135999">
        <w:t xml:space="preserve">, </w:t>
      </w:r>
      <w:proofErr w:type="spellStart"/>
      <w:r w:rsidRPr="00135999">
        <w:t>Hg</w:t>
      </w:r>
      <w:proofErr w:type="spellEnd"/>
      <w:r w:rsidRPr="00135999">
        <w:t>), PAH in PCB (indikativni);</w:t>
      </w:r>
    </w:p>
    <w:p w14:paraId="5399B685" w14:textId="51C58928" w:rsidR="00251069" w:rsidRPr="00135999" w:rsidRDefault="00251069" w:rsidP="00515F95">
      <w:pPr>
        <w:spacing w:line="276" w:lineRule="auto"/>
      </w:pPr>
      <w:r w:rsidRPr="00135999">
        <w:t>Pogostost meritev:</w:t>
      </w:r>
    </w:p>
    <w:p w14:paraId="16413FBE" w14:textId="77777777" w:rsidR="00251069" w:rsidRPr="00135999" w:rsidRDefault="00F34FEA" w:rsidP="00B72827">
      <w:pPr>
        <w:pStyle w:val="Zamik1"/>
        <w:ind w:left="567" w:hanging="567"/>
      </w:pPr>
      <w:r w:rsidRPr="00135999">
        <w:t>prvo meritev je treba izvesti pred pričetkom gradbenih del</w:t>
      </w:r>
      <w:r w:rsidR="00251069" w:rsidRPr="00135999">
        <w:t>;</w:t>
      </w:r>
    </w:p>
    <w:p w14:paraId="30A0156D" w14:textId="77777777" w:rsidR="00251069" w:rsidRPr="00135999" w:rsidRDefault="00F34FEA" w:rsidP="00B72827">
      <w:pPr>
        <w:pStyle w:val="Zamik1"/>
        <w:ind w:left="567" w:hanging="567"/>
      </w:pPr>
      <w:r w:rsidRPr="00135999">
        <w:t>med gradnjo je treba merit</w:t>
      </w:r>
      <w:r w:rsidR="00251069" w:rsidRPr="00135999">
        <w:t>ve izvajati enkrat (1x) mesečno;</w:t>
      </w:r>
    </w:p>
    <w:p w14:paraId="068F3BD8" w14:textId="0022A7CE" w:rsidR="00F34FEA" w:rsidRPr="00135999" w:rsidRDefault="00F34FEA" w:rsidP="00B72827">
      <w:pPr>
        <w:pStyle w:val="Zamik1"/>
        <w:ind w:left="567" w:hanging="567"/>
      </w:pPr>
      <w:r w:rsidRPr="00135999">
        <w:t>po izvedbi posega oz. v času uporabe oz</w:t>
      </w:r>
      <w:r w:rsidR="00C02102" w:rsidRPr="00135999">
        <w:t>.</w:t>
      </w:r>
      <w:r w:rsidRPr="00135999">
        <w:t xml:space="preserve"> obratovanja je treba občasne meritve izvajati enkrat na leto – v razdobju do 5 let.</w:t>
      </w:r>
    </w:p>
    <w:p w14:paraId="2EF1A89E" w14:textId="77777777" w:rsidR="0005692A" w:rsidRDefault="0005692A" w:rsidP="00B72827">
      <w:pPr>
        <w:pStyle w:val="Zamik1"/>
        <w:numPr>
          <w:ilvl w:val="0"/>
          <w:numId w:val="0"/>
        </w:numPr>
        <w:ind w:left="34"/>
      </w:pPr>
    </w:p>
    <w:p w14:paraId="6560F927" w14:textId="7BD73A9E" w:rsidR="00F34FEA" w:rsidRPr="0005692A" w:rsidRDefault="0005692A" w:rsidP="00B72827">
      <w:pPr>
        <w:spacing w:line="276" w:lineRule="auto"/>
      </w:pPr>
      <w:r w:rsidRPr="0005692A">
        <w:t>V</w:t>
      </w:r>
      <w:r w:rsidR="00F34FEA" w:rsidRPr="0005692A">
        <w:t xml:space="preserve"> </w:t>
      </w:r>
      <w:r w:rsidR="00F34FEA" w:rsidRPr="00B72827">
        <w:t>primeru</w:t>
      </w:r>
      <w:r w:rsidR="00F34FEA" w:rsidRPr="0005692A">
        <w:t>, če kljub vsem izvedenim omilitvenim ukrepom, rezultati spremljanja stanja podzemne vode pokažejo, da je prišlo do vpliva prisotnih onesnaževal v nasutju na kakovost podzemne vode v času med ali po izgradnji objekta, je treba o tem obvestiti pristojne službe, da se zagotovi izvedbo ukrepov za preprečevanje širjenja onesnaževal s tokom podzemne vode.</w:t>
      </w:r>
    </w:p>
    <w:p w14:paraId="5AC434A8" w14:textId="77777777" w:rsidR="00251069" w:rsidRPr="00135999" w:rsidRDefault="00251069" w:rsidP="00B72827">
      <w:pPr>
        <w:pStyle w:val="Zamik1"/>
        <w:numPr>
          <w:ilvl w:val="0"/>
          <w:numId w:val="0"/>
        </w:numPr>
        <w:ind w:left="34"/>
      </w:pPr>
    </w:p>
    <w:p w14:paraId="470EDAFE" w14:textId="15E7C6C7" w:rsidR="0009109D" w:rsidRPr="00135999" w:rsidRDefault="007743DB" w:rsidP="00515F95">
      <w:pPr>
        <w:pStyle w:val="NatevanjeIIIIII"/>
        <w:spacing w:line="276" w:lineRule="auto"/>
      </w:pPr>
      <w:r w:rsidRPr="00135999">
        <w:t xml:space="preserve">Pred izdajo uporabnega dovoljenja mora biti dograjeno javno kanalizacijsko omrežje </w:t>
      </w:r>
      <w:r w:rsidR="002A1580" w:rsidRPr="00135999">
        <w:t xml:space="preserve">in </w:t>
      </w:r>
      <w:r w:rsidRPr="00135999">
        <w:t xml:space="preserve">prestavljeno vodovodno omrežje po Litijski cesti, zgrajeno </w:t>
      </w:r>
      <w:proofErr w:type="spellStart"/>
      <w:r w:rsidRPr="00135999">
        <w:t>srednjenapetostno</w:t>
      </w:r>
      <w:proofErr w:type="spellEnd"/>
      <w:r w:rsidRPr="00135999">
        <w:t xml:space="preserve"> </w:t>
      </w:r>
      <w:proofErr w:type="spellStart"/>
      <w:r w:rsidRPr="00135999">
        <w:t>elektro</w:t>
      </w:r>
      <w:proofErr w:type="spellEnd"/>
      <w:r w:rsidRPr="00135999">
        <w:t xml:space="preserve"> omrežje po Litijski cesti, Papirniški poti in Poti heroja Trtnika </w:t>
      </w:r>
      <w:r w:rsidR="002A1580" w:rsidRPr="00135999">
        <w:t>ter</w:t>
      </w:r>
      <w:r w:rsidRPr="00135999">
        <w:t xml:space="preserve"> </w:t>
      </w:r>
      <w:r w:rsidR="002A1580" w:rsidRPr="00135999">
        <w:t>urejen severni rob Litijske ceste za potrebe priključevanja objektov na gospodarsko javno infrastrukturo in grajeno javno dobro</w:t>
      </w:r>
      <w:r w:rsidRPr="00135999">
        <w:t>. Za navedene posege mora biti izdano uporabno dovoljenje</w:t>
      </w:r>
      <w:r w:rsidR="0009109D" w:rsidRPr="00135999">
        <w:t>.</w:t>
      </w:r>
    </w:p>
    <w:p w14:paraId="44481318" w14:textId="77777777" w:rsidR="0009109D" w:rsidRPr="00135999" w:rsidRDefault="0009109D" w:rsidP="00515F95">
      <w:pPr>
        <w:pStyle w:val="Odstavekseznama"/>
        <w:spacing w:line="276" w:lineRule="auto"/>
        <w:ind w:left="0"/>
        <w:rPr>
          <w:rFonts w:cs="Arial"/>
        </w:rPr>
      </w:pPr>
    </w:p>
    <w:p w14:paraId="15B06D95" w14:textId="1461A205" w:rsidR="0009109D" w:rsidRPr="00135999" w:rsidRDefault="0009109D" w:rsidP="00515F95">
      <w:pPr>
        <w:pStyle w:val="NatevanjeIIIIII"/>
        <w:spacing w:line="276" w:lineRule="auto"/>
      </w:pPr>
      <w:r w:rsidRPr="00135999">
        <w:t>To dovoljenje preneha veljati</w:t>
      </w:r>
      <w:r w:rsidR="008A5B5C" w:rsidRPr="00135999">
        <w:t xml:space="preserve">, če </w:t>
      </w:r>
      <w:r w:rsidRPr="00135999">
        <w:t>investitor v roku pet let po njegovi pravnomočnosti ne vloži popolne prijave začetka gradnje.</w:t>
      </w:r>
    </w:p>
    <w:p w14:paraId="4839E838" w14:textId="77777777" w:rsidR="0009109D" w:rsidRPr="00135999" w:rsidRDefault="0009109D" w:rsidP="00515F95">
      <w:pPr>
        <w:pStyle w:val="Odstavekseznama"/>
        <w:spacing w:line="276" w:lineRule="auto"/>
        <w:ind w:left="0"/>
        <w:rPr>
          <w:rFonts w:cs="Arial"/>
        </w:rPr>
      </w:pPr>
    </w:p>
    <w:p w14:paraId="468C18A5" w14:textId="3AA0E7EC" w:rsidR="0009109D" w:rsidRPr="00135999" w:rsidRDefault="0009109D" w:rsidP="00515F95">
      <w:pPr>
        <w:pStyle w:val="NatevanjeIIIIII"/>
        <w:spacing w:line="276" w:lineRule="auto"/>
      </w:pPr>
      <w:r w:rsidRPr="00135999">
        <w:t>Zaradi te gradnje ne smejo biti prizadete pravice in pravne koristi tretjih oseb. Škodo</w:t>
      </w:r>
      <w:r w:rsidR="008A5B5C" w:rsidRPr="00135999">
        <w:t xml:space="preserve">, ki </w:t>
      </w:r>
      <w:r w:rsidRPr="00135999">
        <w:t>bi nastala zaradi kršitev pravic in pravnih koristi teh oseb, trpi investitor.</w:t>
      </w:r>
      <w:r w:rsidR="000B3F56" w:rsidRPr="00135999">
        <w:t xml:space="preserve"> </w:t>
      </w:r>
    </w:p>
    <w:p w14:paraId="7FE20CF5" w14:textId="77777777" w:rsidR="0009109D" w:rsidRPr="00135999" w:rsidRDefault="0009109D" w:rsidP="00515F95">
      <w:pPr>
        <w:pStyle w:val="Odstavekseznama"/>
        <w:spacing w:line="276" w:lineRule="auto"/>
        <w:ind w:left="0"/>
        <w:rPr>
          <w:rFonts w:cs="Arial"/>
        </w:rPr>
      </w:pPr>
    </w:p>
    <w:p w14:paraId="5B1AC382" w14:textId="2C0477BB" w:rsidR="00FE40C9" w:rsidRPr="00135999" w:rsidRDefault="0009109D" w:rsidP="00515F95">
      <w:pPr>
        <w:pStyle w:val="NatevanjeIIIIII"/>
        <w:spacing w:line="276" w:lineRule="auto"/>
      </w:pPr>
      <w:r w:rsidRPr="00135999">
        <w:t>Posebni stroški za izdajo tega dovoljenja niso bili zaznamovani.</w:t>
      </w:r>
    </w:p>
    <w:p w14:paraId="0AEA6864" w14:textId="77777777" w:rsidR="00C20DB6" w:rsidRDefault="00C20DB6" w:rsidP="00515F95">
      <w:pPr>
        <w:pStyle w:val="Naslov"/>
        <w:spacing w:line="276" w:lineRule="auto"/>
        <w:jc w:val="both"/>
        <w:rPr>
          <w:rFonts w:cs="Arial"/>
        </w:rPr>
      </w:pPr>
    </w:p>
    <w:p w14:paraId="5DADC125" w14:textId="77777777" w:rsidR="00B72827" w:rsidRDefault="00B72827" w:rsidP="00515F95">
      <w:pPr>
        <w:pStyle w:val="Naslov"/>
        <w:spacing w:line="276" w:lineRule="auto"/>
        <w:jc w:val="both"/>
        <w:rPr>
          <w:rFonts w:cs="Arial"/>
        </w:rPr>
      </w:pPr>
    </w:p>
    <w:p w14:paraId="6DD794DC" w14:textId="77777777" w:rsidR="00B72827" w:rsidRPr="00135999" w:rsidRDefault="00B72827" w:rsidP="00515F95">
      <w:pPr>
        <w:pStyle w:val="Naslov"/>
        <w:spacing w:line="276" w:lineRule="auto"/>
        <w:jc w:val="both"/>
        <w:rPr>
          <w:rFonts w:cs="Arial"/>
        </w:rPr>
      </w:pPr>
    </w:p>
    <w:p w14:paraId="5DB38A76" w14:textId="77777777" w:rsidR="00252578" w:rsidRPr="00135999" w:rsidRDefault="00252578" w:rsidP="00515F95">
      <w:pPr>
        <w:pStyle w:val="Naslov"/>
        <w:spacing w:line="276" w:lineRule="auto"/>
      </w:pPr>
      <w:r w:rsidRPr="00135999">
        <w:t>Obrazložitev:</w:t>
      </w:r>
    </w:p>
    <w:p w14:paraId="4BD3AB4E" w14:textId="77777777" w:rsidR="00591803" w:rsidRPr="00135999" w:rsidRDefault="00591803" w:rsidP="00515F95">
      <w:pPr>
        <w:spacing w:line="276" w:lineRule="auto"/>
        <w:rPr>
          <w:rFonts w:cs="Arial"/>
        </w:rPr>
      </w:pPr>
    </w:p>
    <w:p w14:paraId="125FB265" w14:textId="77777777" w:rsidR="0008702E" w:rsidRDefault="0008702E" w:rsidP="00515F95">
      <w:pPr>
        <w:spacing w:line="276" w:lineRule="auto"/>
        <w:rPr>
          <w:rFonts w:cs="Arial"/>
        </w:rPr>
      </w:pPr>
    </w:p>
    <w:p w14:paraId="0276B5C2" w14:textId="77777777" w:rsidR="00B72827" w:rsidRPr="00135999" w:rsidRDefault="00B72827" w:rsidP="00515F95">
      <w:pPr>
        <w:spacing w:line="276" w:lineRule="auto"/>
        <w:rPr>
          <w:rFonts w:cs="Arial"/>
        </w:rPr>
      </w:pPr>
    </w:p>
    <w:p w14:paraId="7C4B851C" w14:textId="06CF6F9F" w:rsidR="00956187" w:rsidRPr="00135999" w:rsidRDefault="00B4329D" w:rsidP="00515F95">
      <w:pPr>
        <w:pStyle w:val="Obrazloitev1"/>
        <w:widowControl/>
        <w:spacing w:line="276" w:lineRule="auto"/>
        <w:outlineLvl w:val="9"/>
        <w:rPr>
          <w:rFonts w:cs="Arial"/>
        </w:rPr>
      </w:pPr>
      <w:r w:rsidRPr="00135999">
        <w:rPr>
          <w:rFonts w:cs="Arial"/>
        </w:rPr>
        <w:t>Investitor</w:t>
      </w:r>
      <w:r w:rsidR="00956187" w:rsidRPr="00135999">
        <w:rPr>
          <w:rFonts w:cs="Arial"/>
        </w:rPr>
        <w:t xml:space="preserve"> </w:t>
      </w:r>
      <w:r w:rsidRPr="00135999">
        <w:rPr>
          <w:rFonts w:cs="Arial"/>
        </w:rPr>
        <w:t>Uprava RS za izvrševanje kazenskih sankcij, Beethovnova ulica 3, 1000 Ljubljana</w:t>
      </w:r>
      <w:r w:rsidR="008A5B5C" w:rsidRPr="00135999">
        <w:rPr>
          <w:rFonts w:cs="Arial"/>
        </w:rPr>
        <w:t xml:space="preserve">, ki </w:t>
      </w:r>
      <w:r w:rsidRPr="00135999">
        <w:rPr>
          <w:rFonts w:cs="Arial"/>
        </w:rPr>
        <w:t>ga</w:t>
      </w:r>
      <w:r w:rsidR="00D06833" w:rsidRPr="00135999">
        <w:rPr>
          <w:rFonts w:cs="Arial"/>
        </w:rPr>
        <w:t xml:space="preserve"> po pooblastilu zastopa </w:t>
      </w:r>
      <w:r w:rsidRPr="00135999">
        <w:rPr>
          <w:rFonts w:cs="Arial"/>
          <w:color w:val="000000"/>
        </w:rPr>
        <w:t xml:space="preserve">Arhitekti </w:t>
      </w:r>
      <w:proofErr w:type="spellStart"/>
      <w:r w:rsidRPr="00135999">
        <w:rPr>
          <w:rFonts w:cs="Arial"/>
          <w:color w:val="000000"/>
        </w:rPr>
        <w:t>Počivašek</w:t>
      </w:r>
      <w:proofErr w:type="spellEnd"/>
      <w:r w:rsidRPr="00135999">
        <w:rPr>
          <w:rFonts w:cs="Arial"/>
          <w:color w:val="000000"/>
        </w:rPr>
        <w:t xml:space="preserve"> Petranovič d.o.o., Orožnova ulica 1, 3000 Celje,</w:t>
      </w:r>
      <w:r w:rsidR="00D06833" w:rsidRPr="00135999">
        <w:rPr>
          <w:rFonts w:cs="Arial"/>
        </w:rPr>
        <w:t xml:space="preserve"> </w:t>
      </w:r>
      <w:r w:rsidRPr="00135999">
        <w:rPr>
          <w:rFonts w:cs="Arial"/>
        </w:rPr>
        <w:t>je</w:t>
      </w:r>
      <w:r w:rsidR="00D06833" w:rsidRPr="00135999">
        <w:rPr>
          <w:rFonts w:cs="Arial"/>
        </w:rPr>
        <w:t xml:space="preserve"> dne </w:t>
      </w:r>
      <w:r w:rsidRPr="00135999">
        <w:rPr>
          <w:rFonts w:cs="Arial"/>
        </w:rPr>
        <w:t>2</w:t>
      </w:r>
      <w:r w:rsidR="00D06833" w:rsidRPr="00135999">
        <w:rPr>
          <w:rFonts w:cs="Arial"/>
        </w:rPr>
        <w:t>3. </w:t>
      </w:r>
      <w:r w:rsidRPr="00135999">
        <w:rPr>
          <w:rFonts w:cs="Arial"/>
        </w:rPr>
        <w:t>10</w:t>
      </w:r>
      <w:r w:rsidR="00D06833" w:rsidRPr="00135999">
        <w:rPr>
          <w:rFonts w:cs="Arial"/>
        </w:rPr>
        <w:t>. 20</w:t>
      </w:r>
      <w:r w:rsidRPr="00135999">
        <w:rPr>
          <w:rFonts w:cs="Arial"/>
        </w:rPr>
        <w:t>20</w:t>
      </w:r>
      <w:r w:rsidR="00064557" w:rsidRPr="00135999">
        <w:rPr>
          <w:rFonts w:cs="Arial"/>
        </w:rPr>
        <w:t xml:space="preserve"> pri Ministrstvu za okolje in prostor podal zahtevo za izdajo gradbenega dovoljenja </w:t>
      </w:r>
      <w:r w:rsidRPr="00135999">
        <w:rPr>
          <w:rFonts w:cs="Arial"/>
        </w:rPr>
        <w:t>v integralnem postopku za gradnjo objekta Zavoda za prestajanje kazni zapora v Ljubljani, na lokaciji OPPN MOL 147</w:t>
      </w:r>
      <w:r w:rsidR="00F71040" w:rsidRPr="00135999">
        <w:rPr>
          <w:rFonts w:cs="Arial"/>
        </w:rPr>
        <w:t xml:space="preserve"> </w:t>
      </w:r>
      <w:r w:rsidR="00F71040" w:rsidRPr="00135999">
        <w:t>(območje vzhodne obvoznice in Litijske ceste)</w:t>
      </w:r>
      <w:r w:rsidRPr="00135999">
        <w:rPr>
          <w:rFonts w:cs="Arial"/>
        </w:rPr>
        <w:t xml:space="preserve">, na zemljiščih s </w:t>
      </w:r>
      <w:proofErr w:type="spellStart"/>
      <w:r w:rsidRPr="00135999">
        <w:rPr>
          <w:rFonts w:cs="Arial"/>
        </w:rPr>
        <w:t>parc</w:t>
      </w:r>
      <w:proofErr w:type="spellEnd"/>
      <w:r w:rsidRPr="00135999">
        <w:rPr>
          <w:rFonts w:cs="Arial"/>
        </w:rPr>
        <w:t>. št. 963/3, 963/16, 970/2 in 1859/3, k.o. Dobrunje</w:t>
      </w:r>
      <w:r w:rsidR="00135999" w:rsidRPr="00135999">
        <w:rPr>
          <w:rFonts w:cs="Arial"/>
        </w:rPr>
        <w:t xml:space="preserve"> (1773)</w:t>
      </w:r>
      <w:r w:rsidR="00956187" w:rsidRPr="00135999">
        <w:rPr>
          <w:rFonts w:cs="Arial"/>
        </w:rPr>
        <w:t>.</w:t>
      </w:r>
      <w:r w:rsidR="004923E7" w:rsidRPr="00135999">
        <w:rPr>
          <w:rFonts w:cs="Arial"/>
        </w:rPr>
        <w:t xml:space="preserve"> </w:t>
      </w:r>
      <w:r w:rsidR="00064557" w:rsidRPr="00135999">
        <w:rPr>
          <w:rFonts w:cs="Arial"/>
        </w:rPr>
        <w:t>K vlogi je</w:t>
      </w:r>
      <w:r w:rsidR="00D06833" w:rsidRPr="00135999">
        <w:rPr>
          <w:rFonts w:cs="Arial"/>
        </w:rPr>
        <w:t xml:space="preserve"> pooblaščenec </w:t>
      </w:r>
      <w:r w:rsidR="00064557" w:rsidRPr="00135999">
        <w:rPr>
          <w:rFonts w:cs="Arial"/>
        </w:rPr>
        <w:t xml:space="preserve">v skladu </w:t>
      </w:r>
      <w:r w:rsidR="00956187" w:rsidRPr="00135999">
        <w:rPr>
          <w:rFonts w:cs="Arial"/>
        </w:rPr>
        <w:t>z 51.</w:t>
      </w:r>
      <w:r w:rsidR="00064557" w:rsidRPr="00135999">
        <w:rPr>
          <w:rFonts w:cs="Arial"/>
        </w:rPr>
        <w:t xml:space="preserve"> členom </w:t>
      </w:r>
      <w:r w:rsidRPr="00135999">
        <w:rPr>
          <w:rFonts w:cs="Arial"/>
        </w:rPr>
        <w:t>G</w:t>
      </w:r>
      <w:r w:rsidR="00064557" w:rsidRPr="00135999">
        <w:rPr>
          <w:rFonts w:cs="Arial"/>
        </w:rPr>
        <w:t>Z priložil projektno dokumentacijo</w:t>
      </w:r>
      <w:r w:rsidR="00956187" w:rsidRPr="00135999">
        <w:rPr>
          <w:rFonts w:cs="Arial"/>
        </w:rPr>
        <w:t xml:space="preserve"> za pridobitev mnenj in gradbenega dovoljenja (DGD) in poročilo o vplivih na okolje</w:t>
      </w:r>
      <w:r w:rsidR="00DA21AF" w:rsidRPr="00135999">
        <w:rPr>
          <w:rFonts w:cs="Arial"/>
        </w:rPr>
        <w:t xml:space="preserve"> (PVO)</w:t>
      </w:r>
      <w:r w:rsidR="008A5B5C" w:rsidRPr="00135999">
        <w:rPr>
          <w:rFonts w:cs="Arial"/>
        </w:rPr>
        <w:t xml:space="preserve">, ki </w:t>
      </w:r>
      <w:r w:rsidR="00956187" w:rsidRPr="00135999">
        <w:rPr>
          <w:rFonts w:cs="Arial"/>
        </w:rPr>
        <w:t xml:space="preserve">sta navedena v </w:t>
      </w:r>
      <w:r w:rsidR="00E302A3" w:rsidRPr="00135999">
        <w:rPr>
          <w:rFonts w:cs="Arial"/>
        </w:rPr>
        <w:t xml:space="preserve">točki </w:t>
      </w:r>
      <w:r w:rsidR="00EA0CC7" w:rsidRPr="00135999">
        <w:rPr>
          <w:rFonts w:cs="Arial"/>
        </w:rPr>
        <w:t>III</w:t>
      </w:r>
      <w:r w:rsidR="00E302A3" w:rsidRPr="00135999">
        <w:rPr>
          <w:rFonts w:cs="Arial"/>
        </w:rPr>
        <w:t xml:space="preserve">. </w:t>
      </w:r>
      <w:r w:rsidR="00956187" w:rsidRPr="00135999">
        <w:rPr>
          <w:rFonts w:cs="Arial"/>
        </w:rPr>
        <w:t xml:space="preserve">izreka tega dovoljenja, ter </w:t>
      </w:r>
      <w:r w:rsidR="00EB428F" w:rsidRPr="00135999">
        <w:rPr>
          <w:rFonts w:cs="Arial"/>
        </w:rPr>
        <w:t xml:space="preserve">delno </w:t>
      </w:r>
      <w:r w:rsidR="00956187" w:rsidRPr="00135999">
        <w:rPr>
          <w:rFonts w:cs="Arial"/>
        </w:rPr>
        <w:t>mnenja pristojnih organov in organizacij</w:t>
      </w:r>
      <w:r w:rsidR="008A5B5C" w:rsidRPr="00135999">
        <w:rPr>
          <w:rFonts w:cs="Arial"/>
        </w:rPr>
        <w:t xml:space="preserve">, ki </w:t>
      </w:r>
      <w:r w:rsidR="00E315D0" w:rsidRPr="00135999">
        <w:rPr>
          <w:rFonts w:cs="Arial"/>
        </w:rPr>
        <w:t>so navedena</w:t>
      </w:r>
      <w:r w:rsidR="00956187" w:rsidRPr="00135999">
        <w:rPr>
          <w:rFonts w:cs="Arial"/>
        </w:rPr>
        <w:t xml:space="preserve"> v točki </w:t>
      </w:r>
      <w:r w:rsidR="00EA0CC7" w:rsidRPr="00135999">
        <w:rPr>
          <w:rFonts w:cs="Arial"/>
        </w:rPr>
        <w:t>I</w:t>
      </w:r>
      <w:r w:rsidR="00956187" w:rsidRPr="00135999">
        <w:rPr>
          <w:rFonts w:cs="Arial"/>
        </w:rPr>
        <w:t>V. izreka</w:t>
      </w:r>
      <w:r w:rsidR="00EA0CC7" w:rsidRPr="00135999">
        <w:rPr>
          <w:rFonts w:cs="Arial"/>
        </w:rPr>
        <w:t xml:space="preserve"> tega </w:t>
      </w:r>
      <w:r w:rsidRPr="00135999">
        <w:rPr>
          <w:rFonts w:cs="Arial"/>
        </w:rPr>
        <w:t>dovoljenja</w:t>
      </w:r>
      <w:r w:rsidR="00956187" w:rsidRPr="00135999">
        <w:rPr>
          <w:rFonts w:cs="Arial"/>
        </w:rPr>
        <w:t>.</w:t>
      </w:r>
    </w:p>
    <w:p w14:paraId="783E7AC1" w14:textId="77777777" w:rsidR="00956187" w:rsidRPr="00135999" w:rsidRDefault="00956187" w:rsidP="00515F95">
      <w:pPr>
        <w:spacing w:line="276" w:lineRule="auto"/>
        <w:rPr>
          <w:rFonts w:cs="Arial"/>
        </w:rPr>
      </w:pPr>
    </w:p>
    <w:p w14:paraId="0FF83A6C" w14:textId="222E3085" w:rsidR="000C58AC" w:rsidRPr="00135999" w:rsidRDefault="00817673" w:rsidP="00515F95">
      <w:pPr>
        <w:pStyle w:val="Obrazloitev1"/>
        <w:widowControl/>
        <w:spacing w:line="276" w:lineRule="auto"/>
        <w:outlineLvl w:val="9"/>
        <w:rPr>
          <w:rFonts w:cs="Arial"/>
        </w:rPr>
      </w:pPr>
      <w:r w:rsidRPr="00135999">
        <w:rPr>
          <w:rFonts w:cs="Arial"/>
        </w:rPr>
        <w:t>Pooblaščenec investitorja</w:t>
      </w:r>
      <w:r w:rsidR="00956187" w:rsidRPr="00135999">
        <w:rPr>
          <w:rFonts w:cs="Arial"/>
        </w:rPr>
        <w:t xml:space="preserve"> je vlogo za izdajo gradbenega dovoljenja na zahtevo upravnega organa večkrat dopolnil, nazadnje dne </w:t>
      </w:r>
      <w:r w:rsidR="0089025F" w:rsidRPr="00135999">
        <w:rPr>
          <w:rFonts w:cs="Arial"/>
        </w:rPr>
        <w:t>25</w:t>
      </w:r>
      <w:r w:rsidR="004923E7" w:rsidRPr="00135999">
        <w:rPr>
          <w:rFonts w:cs="Arial"/>
        </w:rPr>
        <w:t>. </w:t>
      </w:r>
      <w:r w:rsidR="0089025F" w:rsidRPr="00135999">
        <w:rPr>
          <w:rFonts w:cs="Arial"/>
        </w:rPr>
        <w:t>10</w:t>
      </w:r>
      <w:r w:rsidR="004923E7" w:rsidRPr="00135999">
        <w:rPr>
          <w:rFonts w:cs="Arial"/>
        </w:rPr>
        <w:t>. 20</w:t>
      </w:r>
      <w:r w:rsidR="00BA4C60" w:rsidRPr="00135999">
        <w:rPr>
          <w:rFonts w:cs="Arial"/>
        </w:rPr>
        <w:t>2</w:t>
      </w:r>
      <w:r w:rsidR="004923E7" w:rsidRPr="00135999">
        <w:rPr>
          <w:rFonts w:cs="Arial"/>
        </w:rPr>
        <w:t>1</w:t>
      </w:r>
      <w:r w:rsidR="00956187" w:rsidRPr="00135999">
        <w:rPr>
          <w:rFonts w:cs="Arial"/>
        </w:rPr>
        <w:t>.</w:t>
      </w:r>
    </w:p>
    <w:p w14:paraId="40E601E6" w14:textId="77777777" w:rsidR="00064557" w:rsidRPr="00135999" w:rsidRDefault="00064557" w:rsidP="00515F95">
      <w:pPr>
        <w:spacing w:line="276" w:lineRule="auto"/>
        <w:rPr>
          <w:rFonts w:cs="Arial"/>
        </w:rPr>
      </w:pPr>
    </w:p>
    <w:p w14:paraId="023EDA88" w14:textId="31586512" w:rsidR="000C58AC" w:rsidRPr="00135999" w:rsidRDefault="00064557" w:rsidP="00515F95">
      <w:pPr>
        <w:pStyle w:val="Obrazloitev1"/>
        <w:widowControl/>
        <w:spacing w:line="276" w:lineRule="auto"/>
        <w:outlineLvl w:val="9"/>
        <w:rPr>
          <w:rFonts w:cs="Arial"/>
        </w:rPr>
      </w:pPr>
      <w:r w:rsidRPr="00135999">
        <w:rPr>
          <w:rFonts w:cs="Arial"/>
        </w:rPr>
        <w:lastRenderedPageBreak/>
        <w:t>Upravni organ ugotavlja</w:t>
      </w:r>
      <w:r w:rsidR="008A5B5C" w:rsidRPr="00135999">
        <w:rPr>
          <w:rFonts w:cs="Arial"/>
        </w:rPr>
        <w:t xml:space="preserve">, da </w:t>
      </w:r>
      <w:r w:rsidRPr="00135999">
        <w:rPr>
          <w:rFonts w:cs="Arial"/>
        </w:rPr>
        <w:t xml:space="preserve">se zahtevek </w:t>
      </w:r>
      <w:r w:rsidR="00204CA9" w:rsidRPr="00135999">
        <w:rPr>
          <w:rFonts w:cs="Arial"/>
        </w:rPr>
        <w:t>za izdajo gradbenega dovoljenja nanaša n</w:t>
      </w:r>
      <w:r w:rsidRPr="00135999">
        <w:rPr>
          <w:rFonts w:cs="Arial"/>
        </w:rPr>
        <w:t>a</w:t>
      </w:r>
      <w:r w:rsidR="005C4DDE" w:rsidRPr="00135999">
        <w:rPr>
          <w:rFonts w:cs="Arial"/>
        </w:rPr>
        <w:t xml:space="preserve"> </w:t>
      </w:r>
      <w:r w:rsidR="005D5C7D" w:rsidRPr="00135999">
        <w:rPr>
          <w:rFonts w:cs="Arial"/>
        </w:rPr>
        <w:t xml:space="preserve">gradnjo </w:t>
      </w:r>
      <w:r w:rsidR="00053698" w:rsidRPr="00135999">
        <w:rPr>
          <w:rFonts w:cs="Arial"/>
        </w:rPr>
        <w:t>kompleksa Zavoda za prestajanje kazni zapora v Ljubljani</w:t>
      </w:r>
      <w:r w:rsidR="00DC5442" w:rsidRPr="00135999">
        <w:rPr>
          <w:rFonts w:cs="Arial"/>
        </w:rPr>
        <w:t xml:space="preserve"> (ZPKZ)</w:t>
      </w:r>
      <w:r w:rsidR="008A5B5C" w:rsidRPr="00135999">
        <w:rPr>
          <w:rFonts w:cs="Arial"/>
        </w:rPr>
        <w:t xml:space="preserve">, ki </w:t>
      </w:r>
      <w:r w:rsidR="00842569" w:rsidRPr="00135999">
        <w:rPr>
          <w:rFonts w:cs="Arial"/>
        </w:rPr>
        <w:t>obsega</w:t>
      </w:r>
      <w:r w:rsidR="001C3946" w:rsidRPr="00135999">
        <w:rPr>
          <w:rFonts w:cs="Arial"/>
        </w:rPr>
        <w:t>: 1.</w:t>
      </w:r>
      <w:r w:rsidR="00842569" w:rsidRPr="00135999">
        <w:rPr>
          <w:rFonts w:cs="Arial"/>
        </w:rPr>
        <w:t xml:space="preserve"> objekte zunaj grajenega območja zapora – </w:t>
      </w:r>
      <w:proofErr w:type="spellStart"/>
      <w:r w:rsidR="00842569" w:rsidRPr="00135999">
        <w:rPr>
          <w:rFonts w:cs="Arial"/>
        </w:rPr>
        <w:t>perimetra</w:t>
      </w:r>
      <w:proofErr w:type="spellEnd"/>
      <w:r w:rsidR="00842569" w:rsidRPr="00135999">
        <w:rPr>
          <w:rFonts w:cs="Arial"/>
        </w:rPr>
        <w:t xml:space="preserve">, to so: </w:t>
      </w:r>
      <w:r w:rsidR="00214107" w:rsidRPr="00135999">
        <w:rPr>
          <w:rFonts w:cs="Arial"/>
        </w:rPr>
        <w:t>izobraževaln</w:t>
      </w:r>
      <w:r w:rsidR="00842569" w:rsidRPr="00135999">
        <w:rPr>
          <w:rFonts w:cs="Arial"/>
        </w:rPr>
        <w:t>i</w:t>
      </w:r>
      <w:r w:rsidR="00214107" w:rsidRPr="00135999">
        <w:rPr>
          <w:rFonts w:cs="Arial"/>
        </w:rPr>
        <w:t xml:space="preserve"> cent</w:t>
      </w:r>
      <w:r w:rsidR="00842569" w:rsidRPr="00135999">
        <w:rPr>
          <w:rFonts w:cs="Arial"/>
        </w:rPr>
        <w:t>e</w:t>
      </w:r>
      <w:r w:rsidR="00214107" w:rsidRPr="00135999">
        <w:rPr>
          <w:rFonts w:cs="Arial"/>
        </w:rPr>
        <w:t>r za pravosodne policiste (objekt C) in odprt</w:t>
      </w:r>
      <w:r w:rsidR="00842569" w:rsidRPr="00135999">
        <w:rPr>
          <w:rFonts w:cs="Arial"/>
        </w:rPr>
        <w:t xml:space="preserve">i </w:t>
      </w:r>
      <w:r w:rsidR="00214107" w:rsidRPr="00135999">
        <w:rPr>
          <w:rFonts w:cs="Arial"/>
        </w:rPr>
        <w:t>oddel</w:t>
      </w:r>
      <w:r w:rsidR="00842569" w:rsidRPr="00135999">
        <w:rPr>
          <w:rFonts w:cs="Arial"/>
        </w:rPr>
        <w:t>e</w:t>
      </w:r>
      <w:r w:rsidR="00214107" w:rsidRPr="00135999">
        <w:rPr>
          <w:rFonts w:cs="Arial"/>
        </w:rPr>
        <w:t>k zapora (objekt B1)</w:t>
      </w:r>
      <w:r w:rsidR="00842569" w:rsidRPr="00135999">
        <w:rPr>
          <w:rFonts w:cs="Arial"/>
        </w:rPr>
        <w:t>,</w:t>
      </w:r>
      <w:r w:rsidR="00053698" w:rsidRPr="00135999">
        <w:rPr>
          <w:rFonts w:cs="Arial"/>
        </w:rPr>
        <w:t xml:space="preserve"> </w:t>
      </w:r>
      <w:r w:rsidR="001C3946" w:rsidRPr="00135999">
        <w:rPr>
          <w:rFonts w:cs="Arial"/>
        </w:rPr>
        <w:t xml:space="preserve">2. </w:t>
      </w:r>
      <w:r w:rsidR="00053698" w:rsidRPr="00135999">
        <w:rPr>
          <w:rFonts w:cs="Arial"/>
        </w:rPr>
        <w:t>objekt</w:t>
      </w:r>
      <w:r w:rsidR="00842569" w:rsidRPr="00135999">
        <w:rPr>
          <w:rFonts w:cs="Arial"/>
        </w:rPr>
        <w:t>e</w:t>
      </w:r>
      <w:r w:rsidR="00053698" w:rsidRPr="00135999">
        <w:rPr>
          <w:rFonts w:cs="Arial"/>
        </w:rPr>
        <w:t xml:space="preserve"> za </w:t>
      </w:r>
      <w:proofErr w:type="spellStart"/>
      <w:r w:rsidR="00053698" w:rsidRPr="00135999">
        <w:rPr>
          <w:rFonts w:cs="Arial"/>
        </w:rPr>
        <w:t>perimetrom</w:t>
      </w:r>
      <w:proofErr w:type="spellEnd"/>
      <w:r w:rsidR="008A5B5C" w:rsidRPr="00135999">
        <w:rPr>
          <w:rFonts w:cs="Arial"/>
        </w:rPr>
        <w:t xml:space="preserve">, ki </w:t>
      </w:r>
      <w:r w:rsidR="00053698" w:rsidRPr="00135999">
        <w:rPr>
          <w:rFonts w:cs="Arial"/>
        </w:rPr>
        <w:t>je sestavljen iz treh</w:t>
      </w:r>
      <w:r w:rsidR="00214107" w:rsidRPr="00135999">
        <w:rPr>
          <w:rFonts w:cs="Arial"/>
        </w:rPr>
        <w:t xml:space="preserve"> vzporednih varovalnih ograj</w:t>
      </w:r>
      <w:r w:rsidR="00842569" w:rsidRPr="00135999">
        <w:rPr>
          <w:rFonts w:cs="Arial"/>
        </w:rPr>
        <w:t>,</w:t>
      </w:r>
      <w:r w:rsidR="00053698" w:rsidRPr="00135999">
        <w:rPr>
          <w:rFonts w:cs="Arial"/>
        </w:rPr>
        <w:t xml:space="preserve"> </w:t>
      </w:r>
      <w:r w:rsidR="00842569" w:rsidRPr="00135999">
        <w:rPr>
          <w:rFonts w:cs="Arial"/>
        </w:rPr>
        <w:t>to so:</w:t>
      </w:r>
      <w:r w:rsidR="00053698" w:rsidRPr="00135999">
        <w:rPr>
          <w:rFonts w:cs="Arial"/>
        </w:rPr>
        <w:t xml:space="preserve"> glavni objekt A</w:t>
      </w:r>
      <w:r w:rsidR="008A5B5C" w:rsidRPr="00135999">
        <w:rPr>
          <w:rFonts w:cs="Arial"/>
        </w:rPr>
        <w:t xml:space="preserve">, ki </w:t>
      </w:r>
      <w:r w:rsidR="00053698" w:rsidRPr="00135999">
        <w:rPr>
          <w:rFonts w:cs="Arial"/>
        </w:rPr>
        <w:t>se deli na vstopni objekt (A1), namestitveni objekt zapora in pripora (A2)</w:t>
      </w:r>
      <w:r w:rsidR="00214107" w:rsidRPr="00135999">
        <w:rPr>
          <w:rFonts w:cs="Arial"/>
        </w:rPr>
        <w:t xml:space="preserve"> ter</w:t>
      </w:r>
      <w:r w:rsidR="00053698" w:rsidRPr="00135999">
        <w:rPr>
          <w:rFonts w:cs="Arial"/>
        </w:rPr>
        <w:t xml:space="preserve"> delavnice (A3)</w:t>
      </w:r>
      <w:r w:rsidR="00214107" w:rsidRPr="00135999">
        <w:rPr>
          <w:rFonts w:cs="Arial"/>
        </w:rPr>
        <w:t>,</w:t>
      </w:r>
      <w:r w:rsidR="00053698" w:rsidRPr="00135999">
        <w:rPr>
          <w:rFonts w:cs="Arial"/>
        </w:rPr>
        <w:t xml:space="preserve"> in </w:t>
      </w:r>
      <w:r w:rsidR="005504D1" w:rsidRPr="00135999">
        <w:rPr>
          <w:rFonts w:cs="Arial"/>
        </w:rPr>
        <w:t>opazovalni stolp</w:t>
      </w:r>
      <w:r w:rsidR="00053698" w:rsidRPr="00135999">
        <w:rPr>
          <w:rFonts w:cs="Arial"/>
        </w:rPr>
        <w:t xml:space="preserve"> za nadzor zapornikov na zunanjem igrišču (</w:t>
      </w:r>
      <w:r w:rsidR="00214107" w:rsidRPr="00135999">
        <w:rPr>
          <w:rFonts w:cs="Arial"/>
        </w:rPr>
        <w:t xml:space="preserve">objekt </w:t>
      </w:r>
      <w:r w:rsidR="00053698" w:rsidRPr="00135999">
        <w:rPr>
          <w:rFonts w:cs="Arial"/>
        </w:rPr>
        <w:t>D)</w:t>
      </w:r>
      <w:r w:rsidR="001C3946" w:rsidRPr="00135999">
        <w:rPr>
          <w:rFonts w:cs="Arial"/>
        </w:rPr>
        <w:t>,</w:t>
      </w:r>
      <w:r w:rsidR="00214107" w:rsidRPr="00135999">
        <w:rPr>
          <w:rFonts w:cs="Arial"/>
        </w:rPr>
        <w:t xml:space="preserve"> ter </w:t>
      </w:r>
      <w:r w:rsidR="001C3946" w:rsidRPr="00135999">
        <w:rPr>
          <w:rFonts w:cs="Arial"/>
        </w:rPr>
        <w:t xml:space="preserve">3. </w:t>
      </w:r>
      <w:r w:rsidR="00BE4028" w:rsidRPr="00135999">
        <w:rPr>
          <w:rFonts w:cs="Arial"/>
        </w:rPr>
        <w:t xml:space="preserve">pripadajočo </w:t>
      </w:r>
      <w:r w:rsidRPr="00135999">
        <w:rPr>
          <w:rFonts w:cs="Arial"/>
        </w:rPr>
        <w:t>uredit</w:t>
      </w:r>
      <w:r w:rsidR="0008702E" w:rsidRPr="00135999">
        <w:rPr>
          <w:rFonts w:cs="Arial"/>
        </w:rPr>
        <w:t>e</w:t>
      </w:r>
      <w:r w:rsidRPr="00135999">
        <w:rPr>
          <w:rFonts w:cs="Arial"/>
        </w:rPr>
        <w:t>v zunanjih površin</w:t>
      </w:r>
      <w:r w:rsidR="00BE4028" w:rsidRPr="00135999">
        <w:rPr>
          <w:rFonts w:cs="Arial"/>
        </w:rPr>
        <w:t xml:space="preserve">, </w:t>
      </w:r>
      <w:r w:rsidRPr="00135999">
        <w:rPr>
          <w:rFonts w:cs="Arial"/>
        </w:rPr>
        <w:t>prometno ureditev z dostopom in parkirnimi površinami</w:t>
      </w:r>
      <w:r w:rsidR="00204CA9" w:rsidRPr="00135999">
        <w:rPr>
          <w:rFonts w:cs="Arial"/>
        </w:rPr>
        <w:t xml:space="preserve"> ter priključk</w:t>
      </w:r>
      <w:r w:rsidR="0008702E" w:rsidRPr="00135999">
        <w:rPr>
          <w:rFonts w:cs="Arial"/>
        </w:rPr>
        <w:t>e</w:t>
      </w:r>
      <w:r w:rsidR="00204CA9" w:rsidRPr="00135999">
        <w:rPr>
          <w:rFonts w:cs="Arial"/>
        </w:rPr>
        <w:t xml:space="preserve"> na komunalno infrastrukturo. </w:t>
      </w:r>
      <w:r w:rsidR="0008702E" w:rsidRPr="00135999">
        <w:rPr>
          <w:rFonts w:cs="Arial"/>
        </w:rPr>
        <w:t xml:space="preserve">Gradnja objektov je predvidena na </w:t>
      </w:r>
      <w:r w:rsidR="00214107" w:rsidRPr="00135999">
        <w:rPr>
          <w:rFonts w:cs="Arial"/>
        </w:rPr>
        <w:t>zemljiščih</w:t>
      </w:r>
      <w:r w:rsidR="0008702E" w:rsidRPr="00135999">
        <w:rPr>
          <w:rFonts w:cs="Arial"/>
        </w:rPr>
        <w:t xml:space="preserve"> </w:t>
      </w:r>
      <w:proofErr w:type="spellStart"/>
      <w:r w:rsidR="0008702E" w:rsidRPr="00135999">
        <w:rPr>
          <w:rFonts w:cs="Arial"/>
        </w:rPr>
        <w:t>parc</w:t>
      </w:r>
      <w:proofErr w:type="spellEnd"/>
      <w:r w:rsidR="0008702E" w:rsidRPr="00135999">
        <w:rPr>
          <w:rFonts w:cs="Arial"/>
        </w:rPr>
        <w:t xml:space="preserve">. št. </w:t>
      </w:r>
      <w:r w:rsidR="000C23D7" w:rsidRPr="00135999">
        <w:rPr>
          <w:rFonts w:cs="Arial"/>
        </w:rPr>
        <w:t>963/3, 963/16, 970/2 in 1859/3, k.o. Dobrunje</w:t>
      </w:r>
      <w:r w:rsidR="00135999" w:rsidRPr="00135999">
        <w:rPr>
          <w:rFonts w:cs="Arial"/>
        </w:rPr>
        <w:t xml:space="preserve"> (1773)</w:t>
      </w:r>
      <w:r w:rsidR="0008702E" w:rsidRPr="00135999">
        <w:rPr>
          <w:rFonts w:cs="Arial"/>
        </w:rPr>
        <w:t xml:space="preserve">, komunalna ureditev pa </w:t>
      </w:r>
      <w:r w:rsidR="00842569" w:rsidRPr="00135999">
        <w:rPr>
          <w:rFonts w:cs="Arial"/>
        </w:rPr>
        <w:t xml:space="preserve">je predvidena </w:t>
      </w:r>
      <w:r w:rsidR="0008702E" w:rsidRPr="00135999">
        <w:rPr>
          <w:rFonts w:cs="Arial"/>
        </w:rPr>
        <w:t>tudi na zemljišč</w:t>
      </w:r>
      <w:r w:rsidR="00842569" w:rsidRPr="00135999">
        <w:rPr>
          <w:rFonts w:cs="Arial"/>
        </w:rPr>
        <w:t>u</w:t>
      </w:r>
      <w:r w:rsidR="0008702E" w:rsidRPr="00135999">
        <w:rPr>
          <w:rFonts w:cs="Arial"/>
        </w:rPr>
        <w:t xml:space="preserve"> </w:t>
      </w:r>
      <w:proofErr w:type="spellStart"/>
      <w:r w:rsidR="0008702E" w:rsidRPr="00135999">
        <w:rPr>
          <w:rFonts w:cs="Arial"/>
        </w:rPr>
        <w:t>parc</w:t>
      </w:r>
      <w:proofErr w:type="spellEnd"/>
      <w:r w:rsidR="0008702E" w:rsidRPr="00135999">
        <w:rPr>
          <w:rFonts w:cs="Arial"/>
        </w:rPr>
        <w:t xml:space="preserve">. št. </w:t>
      </w:r>
      <w:r w:rsidR="000C23D7" w:rsidRPr="00135999">
        <w:rPr>
          <w:rFonts w:cs="Arial"/>
        </w:rPr>
        <w:t>1840/1, k</w:t>
      </w:r>
      <w:r w:rsidR="0008702E" w:rsidRPr="00135999">
        <w:rPr>
          <w:rFonts w:cs="Arial"/>
        </w:rPr>
        <w:t>.</w:t>
      </w:r>
      <w:r w:rsidR="000C23D7" w:rsidRPr="00135999">
        <w:rPr>
          <w:rFonts w:cs="Arial"/>
        </w:rPr>
        <w:t>o.</w:t>
      </w:r>
      <w:r w:rsidR="0008702E" w:rsidRPr="00135999">
        <w:rPr>
          <w:rFonts w:cs="Arial"/>
        </w:rPr>
        <w:t xml:space="preserve"> </w:t>
      </w:r>
      <w:r w:rsidR="000C23D7" w:rsidRPr="00135999">
        <w:rPr>
          <w:rFonts w:cs="Arial"/>
        </w:rPr>
        <w:t>Dobrunje</w:t>
      </w:r>
      <w:r w:rsidR="00135999" w:rsidRPr="00135999">
        <w:rPr>
          <w:rFonts w:cs="Arial"/>
        </w:rPr>
        <w:t xml:space="preserve"> (1773)</w:t>
      </w:r>
      <w:r w:rsidR="0008702E" w:rsidRPr="00135999">
        <w:rPr>
          <w:rFonts w:cs="Arial"/>
        </w:rPr>
        <w:t xml:space="preserve">. </w:t>
      </w:r>
      <w:r w:rsidR="00204CA9" w:rsidRPr="00135999">
        <w:rPr>
          <w:rFonts w:cs="Arial"/>
        </w:rPr>
        <w:t xml:space="preserve">Investitor navedene gradnje je </w:t>
      </w:r>
      <w:r w:rsidR="000C23D7" w:rsidRPr="00135999">
        <w:rPr>
          <w:rFonts w:cs="Arial"/>
        </w:rPr>
        <w:t>Uprava RS za izvrševanje kazenskih sankcij, Beethovnova ulica 3, 1000 Ljubljana</w:t>
      </w:r>
      <w:r w:rsidR="00204CA9" w:rsidRPr="00135999">
        <w:rPr>
          <w:rFonts w:cs="Arial"/>
        </w:rPr>
        <w:t>.</w:t>
      </w:r>
    </w:p>
    <w:p w14:paraId="0D4E5B31" w14:textId="77777777" w:rsidR="00855A34" w:rsidRPr="00135999" w:rsidRDefault="00855A34" w:rsidP="00515F95">
      <w:pPr>
        <w:pStyle w:val="Odstavekseznama"/>
        <w:spacing w:line="276" w:lineRule="auto"/>
        <w:ind w:left="0"/>
        <w:rPr>
          <w:rFonts w:cs="Arial"/>
        </w:rPr>
      </w:pPr>
    </w:p>
    <w:p w14:paraId="128D8D1C" w14:textId="2DE45F75" w:rsidR="009F66C0" w:rsidRPr="00135999" w:rsidRDefault="009F66C0" w:rsidP="00515F95">
      <w:pPr>
        <w:pStyle w:val="Obrazloitev1"/>
        <w:widowControl/>
        <w:spacing w:line="276" w:lineRule="auto"/>
        <w:outlineLvl w:val="9"/>
        <w:rPr>
          <w:rFonts w:cs="Arial"/>
        </w:rPr>
      </w:pPr>
      <w:bookmarkStart w:id="0" w:name="OLE_LINK2"/>
      <w:r w:rsidRPr="00135999">
        <w:rPr>
          <w:rFonts w:cs="Arial"/>
        </w:rPr>
        <w:t>Upravni organ ugotavlja, da je nameravani poseg objekt z vplivi na okolje, za katerega je treba izvesti presojo vplivov na okolje. Obveznost presoje vplivov na okolje se ugotavlja po Uredbi o posegih v okolje, za katere je treba izvesti presojo vplivov na okolje (Uradni list RS, št. 51/14, 57/15 in 26/17; v nadaljevanju Uredba o posegih v okolje). Presoja vplivov na okolje je med drugim v skladu z 2. alinejo prvega odstavka 1. člena Uredbe o posegih v okolje obvezna za posege v okolje, če se zanje v predhodnem postopku ugotovi, da bi lahko imeli pomembne vplive na okolje. Zahtevek investitor</w:t>
      </w:r>
      <w:r w:rsidR="007A1BD4">
        <w:rPr>
          <w:rFonts w:cs="Arial"/>
        </w:rPr>
        <w:t>ja se nanaša na gradnjo novega Z</w:t>
      </w:r>
      <w:r w:rsidRPr="00135999">
        <w:rPr>
          <w:rFonts w:cs="Arial"/>
        </w:rPr>
        <w:t>avoda za prestajanje kazni – zapora, pri čemer bo bruto tlorisna površina nad terenom vseh stavb, ki so del načrtovane gradnje</w:t>
      </w:r>
      <w:r w:rsidR="00B47617" w:rsidRPr="00135999">
        <w:rPr>
          <w:rFonts w:cs="Arial"/>
        </w:rPr>
        <w:t>,</w:t>
      </w:r>
      <w:r w:rsidRPr="00135999">
        <w:rPr>
          <w:rFonts w:cs="Arial"/>
        </w:rPr>
        <w:t xml:space="preserve"> znašala 26.200,5 </w:t>
      </w:r>
      <w:r w:rsidR="003A51C7" w:rsidRPr="00135999">
        <w:rPr>
          <w:rFonts w:cs="Arial"/>
        </w:rPr>
        <w:t>m</w:t>
      </w:r>
      <w:r w:rsidR="003A51C7" w:rsidRPr="00135999">
        <w:rPr>
          <w:rFonts w:cs="Arial"/>
          <w:vertAlign w:val="superscript"/>
        </w:rPr>
        <w:t>2</w:t>
      </w:r>
      <w:r w:rsidRPr="00135999">
        <w:rPr>
          <w:rFonts w:cs="Arial"/>
        </w:rPr>
        <w:t xml:space="preserve">, največja nadzemna višina bo 10,8 m in najnižja podzemna globina 3,7 m. Upravni organ ugotavlja, da je bil za nameravani poseg izveden predhodni postopek (sklep št. 35405-314/2020-6 z dne 21. 10. 2020, Agencija RS za okolje) v skladu s točko </w:t>
      </w:r>
      <w:proofErr w:type="spellStart"/>
      <w:r w:rsidRPr="00135999">
        <w:rPr>
          <w:rFonts w:cs="Arial"/>
        </w:rPr>
        <w:t>G.II.1.1</w:t>
      </w:r>
      <w:proofErr w:type="spellEnd"/>
      <w:r w:rsidRPr="00135999">
        <w:rPr>
          <w:rFonts w:cs="Arial"/>
        </w:rPr>
        <w:t xml:space="preserve"> priloge 1 Uredbe o posegih v okolje. Iz citiranega sklepa izhaja ugotovitev, da bi, upoštevajoč značilnosti nameravanega posega, njegovo lokacijo (umetno nasutje globine 9 – 12 m, ki sestoji iz he</w:t>
      </w:r>
      <w:r w:rsidR="006B50C2">
        <w:rPr>
          <w:rFonts w:cs="Arial"/>
        </w:rPr>
        <w:t>terogenega grušča različnih kam</w:t>
      </w:r>
      <w:r w:rsidRPr="00135999">
        <w:rPr>
          <w:rFonts w:cs="Arial"/>
        </w:rPr>
        <w:t>nin, gline, humusa, različnih gradbenih odpadkov in v manjši meri drugih odpadkov, pri čemer so kemijske analize nasutja na nekaterih vzorčnih mestih pokazale prekomerno onesnaženost tal s težkimi kovinami in mineralnimi olji) in pričakovane vplive na okolje z vidika ravnanja z odpadki, nameravani poseg lahko imel pomembne vplive na okolje. Zato je bilo v predhodnem p</w:t>
      </w:r>
      <w:r w:rsidR="001A699E">
        <w:rPr>
          <w:rFonts w:cs="Arial"/>
        </w:rPr>
        <w:t xml:space="preserve">ostopku v skladu z določili </w:t>
      </w:r>
      <w:proofErr w:type="spellStart"/>
      <w:r w:rsidR="001A699E">
        <w:rPr>
          <w:rFonts w:cs="Arial"/>
        </w:rPr>
        <w:t>51.</w:t>
      </w:r>
      <w:r w:rsidRPr="00135999">
        <w:rPr>
          <w:rFonts w:cs="Arial"/>
        </w:rPr>
        <w:t>a</w:t>
      </w:r>
      <w:proofErr w:type="spellEnd"/>
      <w:r w:rsidRPr="00135999">
        <w:rPr>
          <w:rFonts w:cs="Arial"/>
        </w:rPr>
        <w:t xml:space="preserve"> člena Zakona o varstvu okolja (Uradni list RS, št. 39/06 – uradno prečiščeno besedilo, 49/06 – ZMetD, 66/06 – </w:t>
      </w:r>
      <w:proofErr w:type="spellStart"/>
      <w:r w:rsidRPr="00135999">
        <w:rPr>
          <w:rFonts w:cs="Arial"/>
        </w:rPr>
        <w:t>odl</w:t>
      </w:r>
      <w:proofErr w:type="spellEnd"/>
      <w:r w:rsidRPr="00135999">
        <w:rPr>
          <w:rFonts w:cs="Arial"/>
        </w:rPr>
        <w:t xml:space="preserve">. US, 33/07 – ZPNačrt, 57/08 – ZFO-1A, 70/08, 108/09, 108/09 – ZPNačrt-A, 48/12, 57/12, 92/13, 56/15, 102/15, 30/16, 61/17 – GZ, 21/18 – </w:t>
      </w:r>
      <w:proofErr w:type="spellStart"/>
      <w:r w:rsidRPr="00135999">
        <w:rPr>
          <w:rFonts w:cs="Arial"/>
        </w:rPr>
        <w:t>Z</w:t>
      </w:r>
      <w:r w:rsidR="00ED5907" w:rsidRPr="00135999">
        <w:rPr>
          <w:rFonts w:cs="Arial"/>
        </w:rPr>
        <w:t>NOrg</w:t>
      </w:r>
      <w:proofErr w:type="spellEnd"/>
      <w:r w:rsidR="00ED5907" w:rsidRPr="00135999">
        <w:rPr>
          <w:rFonts w:cs="Arial"/>
        </w:rPr>
        <w:t>, 84/18 – ZIURKOE in 158/20</w:t>
      </w:r>
      <w:r w:rsidR="000431EF" w:rsidRPr="00135999">
        <w:rPr>
          <w:rFonts w:cs="Arial"/>
        </w:rPr>
        <w:t>;</w:t>
      </w:r>
      <w:r w:rsidRPr="00135999">
        <w:rPr>
          <w:rFonts w:cs="Arial"/>
        </w:rPr>
        <w:t xml:space="preserve"> v nadaljevanju ZVO-1) s sklepom Agencije RS za okolje št. 35405-314/2020-6 z dne 21. 10. 2020 odločeno, da je za obravnavani poseg potrebno izvesti presojo vplivov na okolje. Postopek se vodi kot integralni postopek v skladu s IV. poglavjem GZ, gradbeno dovoljenje pa združuje odločitev o izpolnjevanju pogojev za izdajo gradbenega dovoljenja in okoljevarstvenega soglasja (1. odstavek 50. člena GZ).</w:t>
      </w:r>
    </w:p>
    <w:p w14:paraId="21F74009" w14:textId="77777777" w:rsidR="00956187" w:rsidRPr="00135999" w:rsidRDefault="00956187" w:rsidP="00515F95">
      <w:pPr>
        <w:spacing w:line="276" w:lineRule="auto"/>
        <w:rPr>
          <w:rFonts w:cs="Arial"/>
        </w:rPr>
      </w:pPr>
    </w:p>
    <w:p w14:paraId="25606181" w14:textId="66645C86" w:rsidR="00064557" w:rsidRPr="00F82679" w:rsidRDefault="004504FD" w:rsidP="00515F95">
      <w:pPr>
        <w:pStyle w:val="Obrazloitev1"/>
        <w:widowControl/>
        <w:spacing w:line="276" w:lineRule="auto"/>
        <w:outlineLvl w:val="9"/>
        <w:rPr>
          <w:rFonts w:cs="Arial"/>
        </w:rPr>
      </w:pPr>
      <w:r w:rsidRPr="00F82679">
        <w:rPr>
          <w:rFonts w:cs="Arial"/>
        </w:rPr>
        <w:t>Upravni organ je,</w:t>
      </w:r>
      <w:r w:rsidR="00064557" w:rsidRPr="00F82679">
        <w:rPr>
          <w:rFonts w:cs="Arial"/>
        </w:rPr>
        <w:t xml:space="preserve"> skladno z določbami 43. </w:t>
      </w:r>
      <w:r w:rsidR="00AD6959" w:rsidRPr="00F82679">
        <w:rPr>
          <w:rFonts w:cs="Arial"/>
        </w:rPr>
        <w:t>i</w:t>
      </w:r>
      <w:r w:rsidR="00954890" w:rsidRPr="00F82679">
        <w:rPr>
          <w:rFonts w:cs="Arial"/>
        </w:rPr>
        <w:t xml:space="preserve">n 57. </w:t>
      </w:r>
      <w:r w:rsidR="00064557" w:rsidRPr="00F82679">
        <w:rPr>
          <w:rFonts w:cs="Arial"/>
        </w:rPr>
        <w:t>člena GZ</w:t>
      </w:r>
      <w:r w:rsidRPr="00F82679">
        <w:rPr>
          <w:rFonts w:cs="Arial"/>
        </w:rPr>
        <w:t>,</w:t>
      </w:r>
      <w:r w:rsidR="00064557" w:rsidRPr="00F82679">
        <w:rPr>
          <w:rFonts w:cs="Arial"/>
        </w:rPr>
        <w:t xml:space="preserve"> v postopku ugotovil:</w:t>
      </w:r>
    </w:p>
    <w:p w14:paraId="09796FD8" w14:textId="77777777" w:rsidR="00855A34" w:rsidRPr="00F82679" w:rsidRDefault="00855A34" w:rsidP="00515F95">
      <w:pPr>
        <w:pStyle w:val="Odstavekseznama"/>
        <w:spacing w:line="276" w:lineRule="auto"/>
        <w:ind w:left="0"/>
        <w:rPr>
          <w:rFonts w:cs="Arial"/>
        </w:rPr>
      </w:pPr>
    </w:p>
    <w:p w14:paraId="7B037DE5" w14:textId="17FC508A" w:rsidR="00BC4565" w:rsidRPr="00F82679" w:rsidRDefault="00064557" w:rsidP="00515F95">
      <w:pPr>
        <w:pStyle w:val="Obrazloitev10"/>
        <w:spacing w:line="276" w:lineRule="auto"/>
      </w:pPr>
      <w:r w:rsidRPr="00F82679">
        <w:t>Gradnja je skladna z določbami prostorskega izvedbenega akta v delu</w:t>
      </w:r>
      <w:r w:rsidR="008A5B5C" w:rsidRPr="00F82679">
        <w:t xml:space="preserve">, ki </w:t>
      </w:r>
      <w:r w:rsidRPr="00F82679">
        <w:t xml:space="preserve">se nanaša na graditev objektov, in z določbami predpisov o urejanju prostora. Obravnavana gradnja se nahaja </w:t>
      </w:r>
      <w:r w:rsidR="00687AEC" w:rsidRPr="00F82679">
        <w:t xml:space="preserve">v funkcionalni enoti Sostro, </w:t>
      </w:r>
      <w:r w:rsidRPr="00F82679">
        <w:t xml:space="preserve">v enoti urejanja prostora </w:t>
      </w:r>
      <w:r w:rsidR="00817673" w:rsidRPr="00F82679">
        <w:t>SO</w:t>
      </w:r>
      <w:r w:rsidR="00EA56F3" w:rsidRPr="00F82679">
        <w:t>-</w:t>
      </w:r>
      <w:r w:rsidR="00817673" w:rsidRPr="00F82679">
        <w:t>2177</w:t>
      </w:r>
      <w:r w:rsidR="008A5B5C" w:rsidRPr="00F82679">
        <w:t xml:space="preserve">, ki </w:t>
      </w:r>
      <w:r w:rsidRPr="00F82679">
        <w:t>se ureja z</w:t>
      </w:r>
      <w:r w:rsidR="00EA56F3" w:rsidRPr="00F82679">
        <w:t xml:space="preserve"> </w:t>
      </w:r>
      <w:r w:rsidR="00E60DEE" w:rsidRPr="00F82679">
        <w:t xml:space="preserve">Odlokom </w:t>
      </w:r>
      <w:r w:rsidR="00434238" w:rsidRPr="00F82679">
        <w:t>o občinskem podrobnem prostorskem načrtu 147 – območje ob vzhodni obvoznici in Litijski cesti</w:t>
      </w:r>
      <w:r w:rsidR="00714D50" w:rsidRPr="00F82679">
        <w:t xml:space="preserve"> </w:t>
      </w:r>
      <w:r w:rsidR="00714D50" w:rsidRPr="00F82679">
        <w:rPr>
          <w:color w:val="000000"/>
        </w:rPr>
        <w:t>(Uradni list RS, št. 69/19</w:t>
      </w:r>
      <w:r w:rsidR="00434238" w:rsidRPr="00F82679">
        <w:t>,</w:t>
      </w:r>
      <w:r w:rsidR="000351CC" w:rsidRPr="00F82679">
        <w:t xml:space="preserve"> </w:t>
      </w:r>
      <w:r w:rsidR="00E60DEE" w:rsidRPr="00F82679">
        <w:t>v nadaljevanju O</w:t>
      </w:r>
      <w:r w:rsidR="00434238" w:rsidRPr="00F82679">
        <w:t>P</w:t>
      </w:r>
      <w:r w:rsidR="00E60DEE" w:rsidRPr="00F82679">
        <w:t>PN</w:t>
      </w:r>
      <w:r w:rsidR="00EA56F3" w:rsidRPr="00F82679">
        <w:t>)</w:t>
      </w:r>
      <w:r w:rsidRPr="00F82679">
        <w:t xml:space="preserve">. </w:t>
      </w:r>
      <w:r w:rsidR="00687AEC" w:rsidRPr="00F82679">
        <w:t>Po določilih 6. člena OPPN gre za gradnjo v prostorski enoti PE1 – površine, namenjene gradnji zaporov in pripadajočih upravnih, izobraževalnih, sto</w:t>
      </w:r>
      <w:r w:rsidR="00007EF0" w:rsidRPr="00F82679">
        <w:t>r</w:t>
      </w:r>
      <w:r w:rsidR="00687AEC" w:rsidRPr="00F82679">
        <w:t>itvenih, industrijskih (samo delavnice) in drugih objektov za potrebe prestajanja kazni zapora (stavbe za nastanitev policistov)</w:t>
      </w:r>
      <w:r w:rsidR="00E60DEE" w:rsidRPr="00F82679">
        <w:t xml:space="preserve">. Predvidena gradnja je skladna z namensko rabo </w:t>
      </w:r>
      <w:r w:rsidR="00BF4BC2" w:rsidRPr="00F82679">
        <w:t>prostorske enote PE1</w:t>
      </w:r>
      <w:r w:rsidR="00E60DEE" w:rsidRPr="00F82679">
        <w:t>,</w:t>
      </w:r>
      <w:r w:rsidR="00B3490E" w:rsidRPr="00F82679">
        <w:t xml:space="preserve"> saj projekt predvideva gradnjo </w:t>
      </w:r>
      <w:r w:rsidR="00C46085" w:rsidRPr="00F82679">
        <w:t>izobraževalnega centra za pravosodne policiste</w:t>
      </w:r>
      <w:r w:rsidR="008647D2" w:rsidRPr="00F82679">
        <w:t xml:space="preserve"> (objekt C)</w:t>
      </w:r>
      <w:r w:rsidR="00C46085" w:rsidRPr="00F82679">
        <w:t>, odprtega oddelka zapora</w:t>
      </w:r>
      <w:r w:rsidR="008647D2" w:rsidRPr="00F82679">
        <w:t xml:space="preserve"> (objekt B1)</w:t>
      </w:r>
      <w:r w:rsidR="00C46085" w:rsidRPr="00F82679">
        <w:t>, glavnega objekta zapora in pripora</w:t>
      </w:r>
      <w:r w:rsidR="008647D2" w:rsidRPr="00F82679">
        <w:t xml:space="preserve"> (objekt A1</w:t>
      </w:r>
      <w:r w:rsidR="00D4797B" w:rsidRPr="00F82679">
        <w:t xml:space="preserve"> in</w:t>
      </w:r>
      <w:r w:rsidR="008647D2" w:rsidRPr="00F82679">
        <w:t xml:space="preserve"> A2)</w:t>
      </w:r>
      <w:r w:rsidR="00C46085" w:rsidRPr="00F82679">
        <w:t xml:space="preserve">, </w:t>
      </w:r>
      <w:r w:rsidR="004A17FC" w:rsidRPr="00F82679">
        <w:t>v</w:t>
      </w:r>
      <w:r w:rsidR="00C46085" w:rsidRPr="00F82679">
        <w:t xml:space="preserve"> katerem se nahajajo tudi delavnice</w:t>
      </w:r>
      <w:r w:rsidR="008647D2" w:rsidRPr="00F82679">
        <w:t xml:space="preserve"> (objekt A3)</w:t>
      </w:r>
      <w:r w:rsidR="00C46085" w:rsidRPr="00F82679">
        <w:t xml:space="preserve">, in objekt za nadzor zapornikov </w:t>
      </w:r>
      <w:r w:rsidR="008647D2" w:rsidRPr="00F82679">
        <w:t xml:space="preserve">(objekt D) </w:t>
      </w:r>
      <w:r w:rsidR="00C46085" w:rsidRPr="00F82679">
        <w:t>na zunanjem igrišču.</w:t>
      </w:r>
      <w:r w:rsidR="004A17FC" w:rsidRPr="00F82679">
        <w:t xml:space="preserve"> </w:t>
      </w:r>
      <w:r w:rsidR="00645371" w:rsidRPr="00F82679">
        <w:t xml:space="preserve">Prav tako je predlagana </w:t>
      </w:r>
      <w:r w:rsidR="00007EF0" w:rsidRPr="00F82679">
        <w:t xml:space="preserve">gradnja skladna z določili </w:t>
      </w:r>
      <w:r w:rsidR="00C41A18" w:rsidRPr="00F82679">
        <w:t xml:space="preserve">1. in 2. odstavka </w:t>
      </w:r>
      <w:r w:rsidR="00007EF0" w:rsidRPr="00F82679">
        <w:t xml:space="preserve">8. člena OPPN, saj </w:t>
      </w:r>
      <w:r w:rsidR="00135999" w:rsidRPr="00F82679">
        <w:t>so</w:t>
      </w:r>
      <w:r w:rsidR="00007EF0" w:rsidRPr="00F82679">
        <w:t xml:space="preserve"> predmet izd</w:t>
      </w:r>
      <w:r w:rsidR="00645371" w:rsidRPr="00F82679">
        <w:t>aje</w:t>
      </w:r>
      <w:r w:rsidR="00007EF0" w:rsidRPr="00F82679">
        <w:t xml:space="preserve"> gradbenega dovoljenja</w:t>
      </w:r>
      <w:r w:rsidR="002846A8" w:rsidRPr="00F82679">
        <w:t xml:space="preserve">, </w:t>
      </w:r>
      <w:r w:rsidR="00645371" w:rsidRPr="00F82679">
        <w:t xml:space="preserve">poleg </w:t>
      </w:r>
      <w:r w:rsidR="00007EF0" w:rsidRPr="00F82679">
        <w:t>objektov za potrebe prestajanja kazni zapora z delavnico</w:t>
      </w:r>
      <w:r w:rsidR="00D740D8" w:rsidRPr="00F82679">
        <w:t xml:space="preserve"> in </w:t>
      </w:r>
      <w:r w:rsidR="00007EF0" w:rsidRPr="00F82679">
        <w:t>stavb</w:t>
      </w:r>
      <w:r w:rsidR="00645371" w:rsidRPr="00F82679">
        <w:t>a</w:t>
      </w:r>
      <w:r w:rsidR="00007EF0" w:rsidRPr="00F82679">
        <w:t xml:space="preserve"> za</w:t>
      </w:r>
      <w:r w:rsidR="00645371" w:rsidRPr="00F82679">
        <w:t xml:space="preserve"> </w:t>
      </w:r>
      <w:r w:rsidR="00007EF0" w:rsidRPr="00F82679">
        <w:t>nastanitev policistov</w:t>
      </w:r>
      <w:r w:rsidR="00D740D8" w:rsidRPr="00F82679">
        <w:t xml:space="preserve">, tudi </w:t>
      </w:r>
      <w:proofErr w:type="spellStart"/>
      <w:r w:rsidR="00007EF0" w:rsidRPr="00F82679">
        <w:t>igris</w:t>
      </w:r>
      <w:proofErr w:type="spellEnd"/>
      <w:r w:rsidR="00007EF0" w:rsidRPr="00F82679">
        <w:t>̌č</w:t>
      </w:r>
      <w:r w:rsidR="00645371" w:rsidRPr="00F82679">
        <w:t>a</w:t>
      </w:r>
      <w:r w:rsidR="00007EF0" w:rsidRPr="00F82679">
        <w:t xml:space="preserve"> za športe na prostem, zelenic</w:t>
      </w:r>
      <w:r w:rsidR="00645371" w:rsidRPr="00F82679">
        <w:t>e</w:t>
      </w:r>
      <w:r w:rsidR="00007EF0" w:rsidRPr="00F82679">
        <w:t xml:space="preserve"> in drug</w:t>
      </w:r>
      <w:r w:rsidR="00645371" w:rsidRPr="00F82679">
        <w:t>e</w:t>
      </w:r>
      <w:r w:rsidR="00007EF0" w:rsidRPr="00F82679">
        <w:t xml:space="preserve"> urejen</w:t>
      </w:r>
      <w:r w:rsidR="00645371" w:rsidRPr="00F82679">
        <w:t>e</w:t>
      </w:r>
      <w:r w:rsidR="00007EF0" w:rsidRPr="00F82679">
        <w:t xml:space="preserve"> zelen</w:t>
      </w:r>
      <w:r w:rsidR="00645371" w:rsidRPr="00F82679">
        <w:t>e</w:t>
      </w:r>
      <w:r w:rsidR="00007EF0" w:rsidRPr="00F82679">
        <w:t xml:space="preserve"> </w:t>
      </w:r>
      <w:proofErr w:type="spellStart"/>
      <w:r w:rsidR="00007EF0" w:rsidRPr="00F82679">
        <w:t>povrs</w:t>
      </w:r>
      <w:proofErr w:type="spellEnd"/>
      <w:r w:rsidR="00007EF0" w:rsidRPr="00F82679">
        <w:t>̌in</w:t>
      </w:r>
      <w:r w:rsidR="00645371" w:rsidRPr="00F82679">
        <w:t>e</w:t>
      </w:r>
      <w:r w:rsidR="00007EF0" w:rsidRPr="00F82679">
        <w:t>, kolesarnic</w:t>
      </w:r>
      <w:r w:rsidR="00645371" w:rsidRPr="00F82679">
        <w:t>e</w:t>
      </w:r>
      <w:r w:rsidR="00007EF0" w:rsidRPr="00F82679">
        <w:t>, ograj</w:t>
      </w:r>
      <w:r w:rsidR="00645371" w:rsidRPr="00F82679">
        <w:t>e</w:t>
      </w:r>
      <w:r w:rsidR="00007EF0" w:rsidRPr="00F82679">
        <w:t xml:space="preserve">, javne </w:t>
      </w:r>
      <w:r w:rsidR="00007EF0" w:rsidRPr="00F82679">
        <w:lastRenderedPageBreak/>
        <w:t>poti</w:t>
      </w:r>
      <w:r w:rsidR="008647D2" w:rsidRPr="00F82679">
        <w:t xml:space="preserve"> ter </w:t>
      </w:r>
      <w:r w:rsidR="00007EF0" w:rsidRPr="00F82679">
        <w:t>objekti, vodi in naprave za komunalno urejanje.</w:t>
      </w:r>
      <w:r w:rsidR="00032245" w:rsidRPr="00F82679">
        <w:t xml:space="preserve"> Zazidalna zasnova in zasnova zunanje ureditve </w:t>
      </w:r>
      <w:r w:rsidR="00135999" w:rsidRPr="00F82679">
        <w:t>sta skladni</w:t>
      </w:r>
      <w:r w:rsidR="00C47DC6" w:rsidRPr="00F82679">
        <w:t xml:space="preserve"> z določili 2. odstavka 9. člena OPPN, </w:t>
      </w:r>
      <w:r w:rsidR="00BF39AA" w:rsidRPr="00F82679">
        <w:t xml:space="preserve">saj </w:t>
      </w:r>
      <w:r w:rsidR="00D4797B" w:rsidRPr="00F82679">
        <w:t>s</w:t>
      </w:r>
      <w:r w:rsidR="00BF39AA" w:rsidRPr="00F82679">
        <w:t>e stavba A</w:t>
      </w:r>
      <w:r w:rsidR="008A5B5C" w:rsidRPr="00F82679">
        <w:t xml:space="preserve">, ki </w:t>
      </w:r>
      <w:r w:rsidR="004D550D" w:rsidRPr="00F82679">
        <w:t>jo sestavljajo vhodni del A1, nastanitveni prostori zaprtega oddelka in pripora A2 ter delavnice A3</w:t>
      </w:r>
      <w:r w:rsidR="00D4797B" w:rsidRPr="00F82679">
        <w:t>,</w:t>
      </w:r>
      <w:r w:rsidR="00BF39AA" w:rsidRPr="00F82679">
        <w:t xml:space="preserve"> </w:t>
      </w:r>
      <w:r w:rsidR="00D4797B" w:rsidRPr="00F82679">
        <w:t>nahaja</w:t>
      </w:r>
      <w:r w:rsidR="00135999" w:rsidRPr="00F82679">
        <w:t>jo</w:t>
      </w:r>
      <w:r w:rsidR="00D4797B" w:rsidRPr="00F82679">
        <w:t xml:space="preserve"> </w:t>
      </w:r>
      <w:r w:rsidR="00BF39AA" w:rsidRPr="00F82679">
        <w:t xml:space="preserve">znotraj varovalnega </w:t>
      </w:r>
      <w:proofErr w:type="spellStart"/>
      <w:r w:rsidR="00BF39AA" w:rsidRPr="00F82679">
        <w:t>perimetra</w:t>
      </w:r>
      <w:proofErr w:type="spellEnd"/>
      <w:r w:rsidR="00BF39AA" w:rsidRPr="00F82679">
        <w:t>, stavb</w:t>
      </w:r>
      <w:r w:rsidR="00D4797B" w:rsidRPr="00F82679">
        <w:t>i</w:t>
      </w:r>
      <w:r w:rsidR="00BF39AA" w:rsidRPr="00F82679">
        <w:t xml:space="preserve"> B1 in C </w:t>
      </w:r>
      <w:r w:rsidR="00D4797B" w:rsidRPr="00F82679">
        <w:t xml:space="preserve">se nahajata </w:t>
      </w:r>
      <w:r w:rsidR="00BF39AA" w:rsidRPr="00F82679">
        <w:t xml:space="preserve">zunaj varovalnega </w:t>
      </w:r>
      <w:proofErr w:type="spellStart"/>
      <w:r w:rsidR="00BF39AA" w:rsidRPr="00F82679">
        <w:t>perimetra</w:t>
      </w:r>
      <w:proofErr w:type="spellEnd"/>
      <w:r w:rsidR="004D550D" w:rsidRPr="00F82679">
        <w:t>, stavba D pa se nahaja na severnem delu stavbe A oziroma na južnem delu velikega športnega igrišča</w:t>
      </w:r>
      <w:r w:rsidR="00BF39AA" w:rsidRPr="00F82679">
        <w:t xml:space="preserve">. </w:t>
      </w:r>
      <w:r w:rsidR="00BB7D2E" w:rsidRPr="00F82679">
        <w:t>Na vzhodni strani</w:t>
      </w:r>
      <w:r w:rsidR="0047352D" w:rsidRPr="00F82679">
        <w:t xml:space="preserve"> prostorske enote PE1 poteka</w:t>
      </w:r>
      <w:r w:rsidR="00DD03C0" w:rsidRPr="00F82679">
        <w:t xml:space="preserve">, skladno z določili 2. odstavka 9. člena OPPN, </w:t>
      </w:r>
      <w:r w:rsidR="00BB7D2E" w:rsidRPr="00F82679">
        <w:t>pešpot v širini 1,80 m</w:t>
      </w:r>
      <w:r w:rsidR="008A5B5C" w:rsidRPr="00F82679">
        <w:t xml:space="preserve">, ki </w:t>
      </w:r>
      <w:r w:rsidR="00BB7D2E" w:rsidRPr="00F82679">
        <w:t>omogoča dostop obiskovalcem do ZPKZ, prehod območja OPPN v smeri sever – jug ter povezavo do dostopne ceste za sosednje območje na severni strani OPPN</w:t>
      </w:r>
      <w:r w:rsidR="00D4797B" w:rsidRPr="00F82679">
        <w:t>.</w:t>
      </w:r>
      <w:r w:rsidR="009776BE" w:rsidRPr="00F82679">
        <w:t xml:space="preserve"> </w:t>
      </w:r>
      <w:r w:rsidR="00D4797B" w:rsidRPr="00F82679">
        <w:t>V</w:t>
      </w:r>
      <w:r w:rsidR="00BB7D2E" w:rsidRPr="00F82679">
        <w:t xml:space="preserve"> prostorski enoti poteka </w:t>
      </w:r>
      <w:r w:rsidR="0047352D" w:rsidRPr="00F82679">
        <w:t xml:space="preserve">tudi </w:t>
      </w:r>
      <w:r w:rsidR="00BB7D2E" w:rsidRPr="00F82679">
        <w:t>dostopna cesta za območje OPPN</w:t>
      </w:r>
      <w:r w:rsidR="008A5B5C" w:rsidRPr="00F82679">
        <w:t xml:space="preserve">, ki </w:t>
      </w:r>
      <w:r w:rsidR="00BB7D2E" w:rsidRPr="00F82679">
        <w:t>se priključuje na Litijsko cesto,</w:t>
      </w:r>
      <w:r w:rsidR="009776BE" w:rsidRPr="00F82679">
        <w:t xml:space="preserve"> </w:t>
      </w:r>
      <w:r w:rsidR="00BB7D2E" w:rsidRPr="00F82679">
        <w:t xml:space="preserve">potek dostopne ceste </w:t>
      </w:r>
      <w:r w:rsidR="0047352D" w:rsidRPr="00F82679">
        <w:t xml:space="preserve">pa </w:t>
      </w:r>
      <w:r w:rsidR="00BB7D2E" w:rsidRPr="00F82679">
        <w:t xml:space="preserve">se nadaljuje tudi v območje znotraj varovalnega </w:t>
      </w:r>
      <w:proofErr w:type="spellStart"/>
      <w:r w:rsidR="00BB7D2E" w:rsidRPr="00F82679">
        <w:t>perimetra</w:t>
      </w:r>
      <w:proofErr w:type="spellEnd"/>
      <w:r w:rsidR="00BB7D2E" w:rsidRPr="00F82679">
        <w:t xml:space="preserve"> in zagotavlja dostop do stavbe A</w:t>
      </w:r>
      <w:r w:rsidR="00B6709E" w:rsidRPr="00F82679">
        <w:t>. P</w:t>
      </w:r>
      <w:r w:rsidR="00BB7D2E" w:rsidRPr="00F82679">
        <w:t>arkiranje je</w:t>
      </w:r>
      <w:r w:rsidR="002A7D1F" w:rsidRPr="00F82679">
        <w:t>,</w:t>
      </w:r>
      <w:r w:rsidR="00BB7D2E" w:rsidRPr="00F82679">
        <w:t xml:space="preserve"> </w:t>
      </w:r>
      <w:r w:rsidR="002A7D1F" w:rsidRPr="00F82679">
        <w:t xml:space="preserve">skladno z določili 2. odstavka 9. člena OPPN, </w:t>
      </w:r>
      <w:r w:rsidR="00BB7D2E" w:rsidRPr="00F82679">
        <w:t>urejeno na terenu</w:t>
      </w:r>
      <w:r w:rsidR="00E07AD0" w:rsidRPr="00F82679">
        <w:t xml:space="preserve">, </w:t>
      </w:r>
      <w:r w:rsidR="002C1E76" w:rsidRPr="00F82679">
        <w:t xml:space="preserve">zelene površine pa so predvidene </w:t>
      </w:r>
      <w:r w:rsidR="00E55673" w:rsidRPr="00F82679">
        <w:t xml:space="preserve">na severozahodnem in zahodnem delu prostorske enote. </w:t>
      </w:r>
      <w:r w:rsidR="00D4797B" w:rsidRPr="00F82679">
        <w:t>N</w:t>
      </w:r>
      <w:r w:rsidR="00BB7D2E" w:rsidRPr="00F82679">
        <w:t>a severnem delu</w:t>
      </w:r>
      <w:r w:rsidR="00E30178" w:rsidRPr="00F82679">
        <w:t xml:space="preserve"> območja,</w:t>
      </w:r>
      <w:r w:rsidR="00BB7D2E" w:rsidRPr="00F82679">
        <w:t xml:space="preserve"> znotraj varovalnega </w:t>
      </w:r>
      <w:proofErr w:type="spellStart"/>
      <w:r w:rsidR="00BB7D2E" w:rsidRPr="00F82679">
        <w:t>perimetra</w:t>
      </w:r>
      <w:proofErr w:type="spellEnd"/>
      <w:r w:rsidR="00E30178" w:rsidRPr="00F82679">
        <w:t>,</w:t>
      </w:r>
      <w:r w:rsidR="00BB7D2E" w:rsidRPr="00F82679">
        <w:t xml:space="preserve"> </w:t>
      </w:r>
      <w:r w:rsidR="00E4538E" w:rsidRPr="00F82679">
        <w:t xml:space="preserve">je </w:t>
      </w:r>
      <w:r w:rsidR="00BB7D2E" w:rsidRPr="00F82679">
        <w:t>veliko športno igrišče z zelenimi površinami</w:t>
      </w:r>
      <w:r w:rsidR="00D4797B" w:rsidRPr="00F82679">
        <w:t xml:space="preserve">, </w:t>
      </w:r>
      <w:r w:rsidR="00E55673" w:rsidRPr="00F82679">
        <w:t>športno igrišče</w:t>
      </w:r>
      <w:r w:rsidR="00415EAF" w:rsidRPr="00F82679">
        <w:t xml:space="preserve"> pa</w:t>
      </w:r>
      <w:r w:rsidR="00E07AD0" w:rsidRPr="00F82679">
        <w:t xml:space="preserve"> je predvideno tudi </w:t>
      </w:r>
      <w:r w:rsidR="00D4797B" w:rsidRPr="00F82679">
        <w:t>o</w:t>
      </w:r>
      <w:r w:rsidR="00BB7D2E" w:rsidRPr="00F82679">
        <w:t>b stavbi B1</w:t>
      </w:r>
      <w:r w:rsidR="0047352D" w:rsidRPr="00F82679">
        <w:t>, vse skladno z določili 2. odstavka 9. člena OPPN</w:t>
      </w:r>
      <w:r w:rsidR="00E55673" w:rsidRPr="00F82679">
        <w:t>.</w:t>
      </w:r>
      <w:r w:rsidR="00E4538E" w:rsidRPr="00F82679">
        <w:t xml:space="preserve"> </w:t>
      </w:r>
      <w:r w:rsidR="00B6709E" w:rsidRPr="00F82679">
        <w:t>V</w:t>
      </w:r>
      <w:r w:rsidR="00BB7D2E" w:rsidRPr="00F82679">
        <w:t xml:space="preserve"> notranjosti </w:t>
      </w:r>
      <w:r w:rsidR="00E4538E" w:rsidRPr="00F82679">
        <w:t xml:space="preserve">stavbe A je </w:t>
      </w:r>
      <w:r w:rsidR="00BB7D2E" w:rsidRPr="00F82679">
        <w:t>urejenih več atrijev, v katerih so urejene zelene površine,</w:t>
      </w:r>
      <w:r w:rsidR="00E4538E" w:rsidRPr="00F82679">
        <w:t xml:space="preserve"> </w:t>
      </w:r>
      <w:r w:rsidR="00BB7D2E" w:rsidRPr="00F82679">
        <w:t>uvoz v območje</w:t>
      </w:r>
      <w:r w:rsidR="00E4538E" w:rsidRPr="00F82679">
        <w:t xml:space="preserve"> je urejen na južni strani</w:t>
      </w:r>
      <w:r w:rsidR="00BB7D2E" w:rsidRPr="00F82679">
        <w:t>,</w:t>
      </w:r>
      <w:r w:rsidR="006F58BF" w:rsidRPr="00F82679">
        <w:t xml:space="preserve"> </w:t>
      </w:r>
      <w:r w:rsidR="00BB7D2E" w:rsidRPr="00F82679">
        <w:t xml:space="preserve">vzdolž celotnega poteka varovalnega </w:t>
      </w:r>
      <w:proofErr w:type="spellStart"/>
      <w:r w:rsidR="00BB7D2E" w:rsidRPr="00F82679">
        <w:t>perimetra</w:t>
      </w:r>
      <w:proofErr w:type="spellEnd"/>
      <w:r w:rsidR="00BB7D2E" w:rsidRPr="00F82679">
        <w:t xml:space="preserve">, med osrednjo in zunanjo varovalno ograjo, </w:t>
      </w:r>
      <w:r w:rsidR="00B6709E" w:rsidRPr="00F82679">
        <w:t xml:space="preserve">pa </w:t>
      </w:r>
      <w:r w:rsidR="00BB7D2E" w:rsidRPr="00F82679">
        <w:t>poteka obvozna pot</w:t>
      </w:r>
      <w:r w:rsidR="008A5B5C" w:rsidRPr="00F82679">
        <w:t xml:space="preserve">, ki </w:t>
      </w:r>
      <w:r w:rsidR="00BB7D2E" w:rsidRPr="00F82679">
        <w:t>služi tudi kot pot za intervencijska vozila</w:t>
      </w:r>
      <w:r w:rsidR="00B6709E" w:rsidRPr="00F82679">
        <w:t>.</w:t>
      </w:r>
      <w:r w:rsidR="006F58BF" w:rsidRPr="00F82679">
        <w:t xml:space="preserve"> </w:t>
      </w:r>
      <w:r w:rsidR="00B6709E" w:rsidRPr="00F82679">
        <w:t>O</w:t>
      </w:r>
      <w:r w:rsidR="00BB7D2E" w:rsidRPr="00F82679">
        <w:t>srednja varovalna ograja</w:t>
      </w:r>
      <w:r w:rsidR="00857B35" w:rsidRPr="00F82679">
        <w:t>, višine 6 m,</w:t>
      </w:r>
      <w:r w:rsidR="00BB7D2E" w:rsidRPr="00F82679">
        <w:t xml:space="preserve"> zagotavlja</w:t>
      </w:r>
      <w:r w:rsidR="0047352D" w:rsidRPr="00F82679">
        <w:t>,</w:t>
      </w:r>
      <w:r w:rsidR="00BB7D2E" w:rsidRPr="00F82679">
        <w:t xml:space="preserve"> </w:t>
      </w:r>
      <w:r w:rsidR="0047352D" w:rsidRPr="00F82679">
        <w:t xml:space="preserve">skladno z določili 2. odstavka 9. člena OPPN, </w:t>
      </w:r>
      <w:r w:rsidR="00BB7D2E" w:rsidRPr="00F82679">
        <w:t xml:space="preserve">akustično oviro med </w:t>
      </w:r>
      <w:r w:rsidR="006F58BF" w:rsidRPr="00F82679">
        <w:t>avtocesto</w:t>
      </w:r>
      <w:r w:rsidR="00BB7D2E" w:rsidRPr="00F82679">
        <w:t xml:space="preserve"> in osrednjim kompleksom ZPKZ </w:t>
      </w:r>
      <w:r w:rsidR="00857B35" w:rsidRPr="00F82679">
        <w:t>ter</w:t>
      </w:r>
      <w:r w:rsidR="00BB7D2E" w:rsidRPr="00F82679">
        <w:t xml:space="preserve"> mirno notranjost območja,</w:t>
      </w:r>
      <w:r w:rsidR="006F58BF" w:rsidRPr="00F82679">
        <w:t xml:space="preserve"> </w:t>
      </w:r>
      <w:r w:rsidR="00C572EE" w:rsidRPr="00F82679">
        <w:t xml:space="preserve">kakor tudi </w:t>
      </w:r>
      <w:r w:rsidR="00BB7D2E" w:rsidRPr="00F82679">
        <w:t xml:space="preserve">stavbi B1 in C </w:t>
      </w:r>
      <w:r w:rsidR="00C572EE" w:rsidRPr="00F82679">
        <w:t xml:space="preserve">na južnem delu prostorske enote, ki </w:t>
      </w:r>
      <w:r w:rsidR="00BB7D2E" w:rsidRPr="00F82679">
        <w:t>zagotavlja</w:t>
      </w:r>
      <w:r w:rsidR="00857B35" w:rsidRPr="00F82679">
        <w:t>ta</w:t>
      </w:r>
      <w:r w:rsidR="00C572EE" w:rsidRPr="00F82679">
        <w:t xml:space="preserve"> </w:t>
      </w:r>
      <w:r w:rsidR="00BB7D2E" w:rsidRPr="00F82679">
        <w:t xml:space="preserve">akustično oviro med </w:t>
      </w:r>
      <w:r w:rsidR="00CB5515" w:rsidRPr="00F82679">
        <w:t>avtocesto</w:t>
      </w:r>
      <w:r w:rsidR="00BB7D2E" w:rsidRPr="00F82679">
        <w:t>, Litijsko cesto in mirno notranjostjo območja.</w:t>
      </w:r>
      <w:r w:rsidR="00B6709E" w:rsidRPr="00F82679">
        <w:t xml:space="preserve"> </w:t>
      </w:r>
      <w:r w:rsidR="0047352D" w:rsidRPr="00F82679">
        <w:t>Skladno z določili 2. odstavka 10. člena OPPN je o</w:t>
      </w:r>
      <w:r w:rsidR="00162796" w:rsidRPr="00F82679">
        <w:t>dmik z</w:t>
      </w:r>
      <w:r w:rsidR="00B6709E" w:rsidRPr="00F82679">
        <w:t>unan</w:t>
      </w:r>
      <w:r w:rsidR="00162796" w:rsidRPr="00F82679">
        <w:t>je</w:t>
      </w:r>
      <w:r w:rsidR="00B6709E" w:rsidRPr="00F82679">
        <w:t xml:space="preserve"> varovaln</w:t>
      </w:r>
      <w:r w:rsidR="00162796" w:rsidRPr="00F82679">
        <w:t>e</w:t>
      </w:r>
      <w:r w:rsidR="00B6709E" w:rsidRPr="00F82679">
        <w:t xml:space="preserve"> ograj</w:t>
      </w:r>
      <w:r w:rsidR="00162796" w:rsidRPr="00F82679">
        <w:t>e</w:t>
      </w:r>
      <w:r w:rsidR="00B6709E" w:rsidRPr="00F82679">
        <w:t xml:space="preserve">, višine 2 m, od meje sosednjih parcel </w:t>
      </w:r>
      <w:r w:rsidR="00162796" w:rsidRPr="00F82679">
        <w:t>najmanj 1,00 m</w:t>
      </w:r>
      <w:r w:rsidR="00B6709E" w:rsidRPr="00F82679">
        <w:t>.</w:t>
      </w:r>
      <w:r w:rsidR="00162796" w:rsidRPr="00F82679">
        <w:t xml:space="preserve"> </w:t>
      </w:r>
      <w:r w:rsidR="002846A8" w:rsidRPr="00F82679">
        <w:t>Na podlagi 3. in 4. odstavka 10. člena OPPN je p</w:t>
      </w:r>
      <w:r w:rsidR="006E25B7" w:rsidRPr="00F82679">
        <w:t xml:space="preserve">rostor s stojali za kolesa osvetljen in </w:t>
      </w:r>
      <w:proofErr w:type="spellStart"/>
      <w:r w:rsidR="006E25B7" w:rsidRPr="00F82679">
        <w:t>nadkrit</w:t>
      </w:r>
      <w:proofErr w:type="spellEnd"/>
      <w:r w:rsidR="006E25B7" w:rsidRPr="00F82679">
        <w:t xml:space="preserve">, prometne površine znotraj varovalnega </w:t>
      </w:r>
      <w:proofErr w:type="spellStart"/>
      <w:r w:rsidR="006E25B7" w:rsidRPr="00F82679">
        <w:t>perimetra</w:t>
      </w:r>
      <w:proofErr w:type="spellEnd"/>
      <w:r w:rsidR="006E25B7" w:rsidRPr="00F82679">
        <w:t xml:space="preserve"> </w:t>
      </w:r>
      <w:r w:rsidR="002846A8" w:rsidRPr="00F82679">
        <w:t xml:space="preserve">pa </w:t>
      </w:r>
      <w:r w:rsidR="006E25B7" w:rsidRPr="00F82679">
        <w:t>niso javno dostopne in imajo kontrolo dostopa</w:t>
      </w:r>
      <w:r w:rsidR="002846A8" w:rsidRPr="00F82679">
        <w:t>. N</w:t>
      </w:r>
      <w:r w:rsidR="006E25B7" w:rsidRPr="00F82679">
        <w:t>a parkirišču sta</w:t>
      </w:r>
      <w:r w:rsidR="002846A8" w:rsidRPr="00F82679">
        <w:t>,</w:t>
      </w:r>
      <w:r w:rsidR="006E25B7" w:rsidRPr="00F82679">
        <w:t xml:space="preserve"> </w:t>
      </w:r>
      <w:r w:rsidR="002846A8" w:rsidRPr="00F82679">
        <w:t xml:space="preserve">skladno z določili 5. odstavka 10. člena, </w:t>
      </w:r>
      <w:r w:rsidR="006E25B7" w:rsidRPr="00F82679">
        <w:t>predvideni 2PM za napajanje vozil na električni pogon</w:t>
      </w:r>
      <w:r w:rsidR="002846A8" w:rsidRPr="00F82679">
        <w:rPr>
          <w:color w:val="000000" w:themeColor="text1"/>
        </w:rPr>
        <w:t>. N</w:t>
      </w:r>
      <w:r w:rsidR="006E25B7" w:rsidRPr="00F82679">
        <w:rPr>
          <w:color w:val="000000" w:themeColor="text1"/>
        </w:rPr>
        <w:t xml:space="preserve">a severozahodnem delu obravnavanega območja </w:t>
      </w:r>
      <w:r w:rsidR="002846A8" w:rsidRPr="00F82679">
        <w:rPr>
          <w:color w:val="000000" w:themeColor="text1"/>
        </w:rPr>
        <w:t xml:space="preserve">je za potrebe izkoriščanja geotermalne energije, </w:t>
      </w:r>
      <w:r w:rsidR="002846A8" w:rsidRPr="00F82679">
        <w:t>skladno z določili 10. člena OPPN</w:t>
      </w:r>
      <w:r w:rsidR="002846A8" w:rsidRPr="00F82679">
        <w:rPr>
          <w:color w:val="000000" w:themeColor="text1"/>
        </w:rPr>
        <w:t xml:space="preserve">, </w:t>
      </w:r>
      <w:r w:rsidR="00E034A2" w:rsidRPr="00F82679">
        <w:rPr>
          <w:color w:val="000000" w:themeColor="text1"/>
        </w:rPr>
        <w:t>predvidena</w:t>
      </w:r>
      <w:r w:rsidR="002846A8" w:rsidRPr="00F82679">
        <w:rPr>
          <w:color w:val="000000" w:themeColor="text1"/>
        </w:rPr>
        <w:t xml:space="preserve"> gradnja </w:t>
      </w:r>
      <w:r w:rsidR="006E25B7" w:rsidRPr="00F82679">
        <w:rPr>
          <w:color w:val="000000" w:themeColor="text1"/>
        </w:rPr>
        <w:t>črpaln</w:t>
      </w:r>
      <w:r w:rsidR="002846A8" w:rsidRPr="00F82679">
        <w:rPr>
          <w:color w:val="000000" w:themeColor="text1"/>
        </w:rPr>
        <w:t>ih</w:t>
      </w:r>
      <w:r w:rsidR="006E25B7" w:rsidRPr="00F82679">
        <w:rPr>
          <w:color w:val="000000" w:themeColor="text1"/>
        </w:rPr>
        <w:t xml:space="preserve"> vodnjak</w:t>
      </w:r>
      <w:r w:rsidR="002846A8" w:rsidRPr="00F82679">
        <w:rPr>
          <w:color w:val="000000" w:themeColor="text1"/>
        </w:rPr>
        <w:t>ov</w:t>
      </w:r>
      <w:r w:rsidR="006E25B7" w:rsidRPr="00F82679">
        <w:rPr>
          <w:color w:val="000000" w:themeColor="text1"/>
        </w:rPr>
        <w:t xml:space="preserve">, na jugovzhodnem pa </w:t>
      </w:r>
      <w:proofErr w:type="spellStart"/>
      <w:r w:rsidR="006E25B7" w:rsidRPr="00F82679">
        <w:rPr>
          <w:color w:val="000000" w:themeColor="text1"/>
        </w:rPr>
        <w:t>ponikovaln</w:t>
      </w:r>
      <w:r w:rsidR="00B15144" w:rsidRPr="00F82679">
        <w:rPr>
          <w:color w:val="000000" w:themeColor="text1"/>
        </w:rPr>
        <w:t>ih</w:t>
      </w:r>
      <w:proofErr w:type="spellEnd"/>
      <w:r w:rsidR="00247E8D" w:rsidRPr="00F82679">
        <w:t xml:space="preserve">. </w:t>
      </w:r>
      <w:r w:rsidR="00021ECF" w:rsidRPr="00F82679">
        <w:t>Fasade objektov so</w:t>
      </w:r>
      <w:r w:rsidR="00B84BA2" w:rsidRPr="00F82679">
        <w:t>,</w:t>
      </w:r>
      <w:r w:rsidR="00021ECF" w:rsidRPr="00F82679">
        <w:t xml:space="preserve"> </w:t>
      </w:r>
      <w:r w:rsidR="00675D6F" w:rsidRPr="00F82679">
        <w:t>skladno z določili 11. člena OPPN</w:t>
      </w:r>
      <w:r w:rsidR="00B84BA2" w:rsidRPr="00F82679">
        <w:t>,</w:t>
      </w:r>
      <w:r w:rsidR="00675D6F" w:rsidRPr="00F82679">
        <w:t xml:space="preserve"> oblikovno usklajene in </w:t>
      </w:r>
      <w:r w:rsidR="00274030" w:rsidRPr="00F82679">
        <w:t>s</w:t>
      </w:r>
      <w:r w:rsidR="00021ECF" w:rsidRPr="00F82679">
        <w:t xml:space="preserve"> kakovostnimi </w:t>
      </w:r>
      <w:r w:rsidR="00675D6F" w:rsidRPr="00F82679">
        <w:t>ter</w:t>
      </w:r>
      <w:r w:rsidR="00021ECF" w:rsidRPr="00F82679">
        <w:t xml:space="preserve"> trajnimi materiali</w:t>
      </w:r>
      <w:r w:rsidR="00675D6F" w:rsidRPr="00F82679">
        <w:t>.</w:t>
      </w:r>
      <w:r w:rsidR="00021ECF" w:rsidRPr="00F82679">
        <w:t xml:space="preserve"> </w:t>
      </w:r>
      <w:r w:rsidR="00675D6F" w:rsidRPr="00F82679">
        <w:t>P</w:t>
      </w:r>
      <w:r w:rsidR="00021ECF" w:rsidRPr="00F82679">
        <w:t>rogramsko raznoliki sklopi so razvidni v različnem pristopu oblikovanja fasadnih delov</w:t>
      </w:r>
      <w:r w:rsidR="00675D6F" w:rsidRPr="00F82679">
        <w:t>, s</w:t>
      </w:r>
      <w:r w:rsidR="00274030" w:rsidRPr="00F82679">
        <w:t>trehe stavb so ravne z ekstenzivno zeleno streho, strehe objekta A3 pa so pod različnimi nakloni, do 24</w:t>
      </w:r>
      <w:r w:rsidR="001B5002" w:rsidRPr="00F82679">
        <w:t xml:space="preserve">°. </w:t>
      </w:r>
      <w:r w:rsidR="00675D6F" w:rsidRPr="00F82679">
        <w:t>Klimatske in tehnične naprave so umeščene na sredini streh, po potrebi oblikovno zastrte, fasade objektov B in C so elementne fasade</w:t>
      </w:r>
      <w:r w:rsidR="008A5B5C" w:rsidRPr="00F82679">
        <w:t xml:space="preserve">, ki </w:t>
      </w:r>
      <w:r w:rsidR="00675D6F" w:rsidRPr="00F82679">
        <w:t>omogočijo dobro zaščito pred hrupom iz avtoceste</w:t>
      </w:r>
      <w:r w:rsidR="00B47FFD" w:rsidRPr="00F82679">
        <w:t>, vse skladno z določili 11. člena OPPN</w:t>
      </w:r>
      <w:r w:rsidR="00F9112B" w:rsidRPr="00F82679">
        <w:t>.</w:t>
      </w:r>
      <w:r w:rsidR="00675D6F" w:rsidRPr="00F82679">
        <w:t xml:space="preserve"> </w:t>
      </w:r>
      <w:r w:rsidR="00883648" w:rsidRPr="00F82679">
        <w:t xml:space="preserve">Za zunanjo ureditev je skladno z določili 12. </w:t>
      </w:r>
      <w:r w:rsidR="00BC4565" w:rsidRPr="00F82679">
        <w:t>č</w:t>
      </w:r>
      <w:r w:rsidR="00883648" w:rsidRPr="00F82679">
        <w:t>lena OPPN izdelan načrt krajinske arhitekture, ureditev zunanjih površin pa upošteva pogoje, določene v tem členu</w:t>
      </w:r>
      <w:r w:rsidR="00333E41" w:rsidRPr="00F82679">
        <w:t>.</w:t>
      </w:r>
      <w:r w:rsidR="00546F32" w:rsidRPr="00F82679">
        <w:t xml:space="preserve"> Tlorisne dimenzije stavb nad terenom so skladne z določili 13. člena OPPN ob upoštevanju dopustnih odstopanj iz 44. člena OPPN.</w:t>
      </w:r>
      <w:r w:rsidR="00A20733" w:rsidRPr="00F82679">
        <w:t xml:space="preserve"> </w:t>
      </w:r>
      <w:r w:rsidR="002D2AAD" w:rsidRPr="00F82679">
        <w:t xml:space="preserve">Gradnja podzemne etaže </w:t>
      </w:r>
      <w:r w:rsidR="00D123B7" w:rsidRPr="00F82679">
        <w:t>je</w:t>
      </w:r>
      <w:r w:rsidR="002D2AAD" w:rsidRPr="00F82679">
        <w:t xml:space="preserve"> na podlagi določil 1. odstavka 1</w:t>
      </w:r>
      <w:r w:rsidR="00D123B7" w:rsidRPr="00F82679">
        <w:t>4</w:t>
      </w:r>
      <w:r w:rsidR="002D2AAD" w:rsidRPr="00F82679">
        <w:t>. člena OPN MOL ID dopustna, glede na geomehanske razmere, hidrološke razmere, potek komunalnih vodov, zaščito podtalnice in stabilnost sosednjih objektov</w:t>
      </w:r>
      <w:r w:rsidR="00245833" w:rsidRPr="00F82679">
        <w:t xml:space="preserve">. Navedeno </w:t>
      </w:r>
      <w:r w:rsidR="002D2AAD" w:rsidRPr="00F82679">
        <w:t xml:space="preserve">izhaja iz </w:t>
      </w:r>
      <w:r w:rsidR="00D123B7" w:rsidRPr="00F82679">
        <w:rPr>
          <w:i/>
          <w:iCs/>
        </w:rPr>
        <w:t>Hidrogeološkega poročila za pridobitev vodnega dovoljenja za neposredno rabo vode za pridobivanje toplote vezano na Zavod za prestajanje kazni zapora v Ljubljani na lokaciji OPPN MOL 147</w:t>
      </w:r>
      <w:r w:rsidR="00D123B7" w:rsidRPr="00F82679">
        <w:t xml:space="preserve">, </w:t>
      </w:r>
      <w:r w:rsidR="002E0D8D" w:rsidRPr="00F82679">
        <w:t xml:space="preserve">izdelovalca </w:t>
      </w:r>
      <w:r w:rsidR="00D123B7" w:rsidRPr="00F82679">
        <w:t xml:space="preserve">IRGO – Inštitut za rudarstvo, </w:t>
      </w:r>
      <w:proofErr w:type="spellStart"/>
      <w:r w:rsidR="00D123B7" w:rsidRPr="00F82679">
        <w:t>geotehnologijo</w:t>
      </w:r>
      <w:proofErr w:type="spellEnd"/>
      <w:r w:rsidR="00D123B7" w:rsidRPr="00F82679">
        <w:t xml:space="preserve"> in okolje, </w:t>
      </w:r>
      <w:r w:rsidR="00D123B7" w:rsidRPr="00F82679">
        <w:rPr>
          <w:color w:val="000000" w:themeColor="text1"/>
        </w:rPr>
        <w:t>november 2020</w:t>
      </w:r>
      <w:r w:rsidR="008A5B5C" w:rsidRPr="00F82679">
        <w:rPr>
          <w:color w:val="000000" w:themeColor="text1"/>
        </w:rPr>
        <w:t xml:space="preserve">, ki </w:t>
      </w:r>
      <w:r w:rsidR="002D2AAD" w:rsidRPr="00F82679">
        <w:rPr>
          <w:color w:val="000000" w:themeColor="text1"/>
        </w:rPr>
        <w:t>je citirano v projektni dokumentaciji</w:t>
      </w:r>
      <w:r w:rsidR="002E0D8D" w:rsidRPr="00F82679">
        <w:rPr>
          <w:color w:val="000000" w:themeColor="text1"/>
        </w:rPr>
        <w:t xml:space="preserve">, </w:t>
      </w:r>
      <w:r w:rsidR="001B4103" w:rsidRPr="00F82679">
        <w:rPr>
          <w:color w:val="000000" w:themeColor="text1"/>
        </w:rPr>
        <w:t xml:space="preserve">iz </w:t>
      </w:r>
      <w:r w:rsidR="001B4103" w:rsidRPr="00F82679">
        <w:t xml:space="preserve">mnenja </w:t>
      </w:r>
      <w:r w:rsidR="009D068B" w:rsidRPr="00F82679">
        <w:t xml:space="preserve">o sprejemljivosti gradnje z vidika upravljanja z vodami </w:t>
      </w:r>
      <w:r w:rsidR="001B4103" w:rsidRPr="00F82679">
        <w:t>Ministrstva za okolje in prostor, Direkcij</w:t>
      </w:r>
      <w:r w:rsidR="009F455A" w:rsidRPr="00F82679">
        <w:t>e</w:t>
      </w:r>
      <w:r w:rsidR="001B4103" w:rsidRPr="00F82679">
        <w:t xml:space="preserve"> RS za vode,</w:t>
      </w:r>
      <w:r w:rsidR="001B4103" w:rsidRPr="00F82679">
        <w:rPr>
          <w:color w:val="000000" w:themeColor="text1"/>
        </w:rPr>
        <w:t xml:space="preserve"> </w:t>
      </w:r>
      <w:r w:rsidR="002E0D8D" w:rsidRPr="00F82679">
        <w:rPr>
          <w:color w:val="000000" w:themeColor="text1"/>
        </w:rPr>
        <w:t xml:space="preserve">iz </w:t>
      </w:r>
      <w:r w:rsidR="001B4103" w:rsidRPr="00F82679">
        <w:rPr>
          <w:color w:val="000000" w:themeColor="text1"/>
        </w:rPr>
        <w:t>katerega izhaja</w:t>
      </w:r>
      <w:r w:rsidR="008A5B5C" w:rsidRPr="00F82679">
        <w:rPr>
          <w:color w:val="000000" w:themeColor="text1"/>
        </w:rPr>
        <w:t xml:space="preserve">, da </w:t>
      </w:r>
      <w:r w:rsidR="001B4103" w:rsidRPr="00F82679">
        <w:rPr>
          <w:color w:val="000000" w:themeColor="text1"/>
        </w:rPr>
        <w:t>obravnavana gradnja ni predvidena na vodovarstvenem, erozijskem ali poplavno ogroženem območju, iz ugotovitve</w:t>
      </w:r>
      <w:r w:rsidR="008A5B5C" w:rsidRPr="00F82679">
        <w:rPr>
          <w:color w:val="000000" w:themeColor="text1"/>
        </w:rPr>
        <w:t xml:space="preserve">, da </w:t>
      </w:r>
      <w:r w:rsidR="002E0D8D" w:rsidRPr="00F82679">
        <w:rPr>
          <w:color w:val="000000" w:themeColor="text1"/>
        </w:rPr>
        <w:t xml:space="preserve">je podzemna etaža predvidena nad maksimalno koto podzemne vode, </w:t>
      </w:r>
      <w:r w:rsidR="002D2AAD" w:rsidRPr="00F82679">
        <w:rPr>
          <w:color w:val="000000" w:themeColor="text1"/>
        </w:rPr>
        <w:t xml:space="preserve">iz pridobljenih mnenj pristojnih </w:t>
      </w:r>
      <w:proofErr w:type="spellStart"/>
      <w:r w:rsidR="002D2AAD" w:rsidRPr="00F82679">
        <w:rPr>
          <w:color w:val="000000" w:themeColor="text1"/>
        </w:rPr>
        <w:t>mnenjedajalcev</w:t>
      </w:r>
      <w:proofErr w:type="spellEnd"/>
      <w:r w:rsidR="002D2AAD" w:rsidRPr="00F82679">
        <w:rPr>
          <w:color w:val="000000" w:themeColor="text1"/>
        </w:rPr>
        <w:t xml:space="preserve"> za komunalne vode</w:t>
      </w:r>
      <w:r w:rsidR="002E0D8D" w:rsidRPr="00F82679">
        <w:rPr>
          <w:color w:val="000000" w:themeColor="text1"/>
        </w:rPr>
        <w:t xml:space="preserve"> in</w:t>
      </w:r>
      <w:r w:rsidR="002D2AAD" w:rsidRPr="00F82679">
        <w:rPr>
          <w:color w:val="000000" w:themeColor="text1"/>
        </w:rPr>
        <w:t xml:space="preserve"> iz ugotovitve</w:t>
      </w:r>
      <w:r w:rsidR="008A5B5C" w:rsidRPr="00F82679">
        <w:rPr>
          <w:color w:val="000000" w:themeColor="text1"/>
        </w:rPr>
        <w:t xml:space="preserve">, da </w:t>
      </w:r>
      <w:r w:rsidR="002E0D8D" w:rsidRPr="00F82679">
        <w:rPr>
          <w:color w:val="000000" w:themeColor="text1"/>
        </w:rPr>
        <w:t xml:space="preserve">je </w:t>
      </w:r>
      <w:r w:rsidR="001B4103" w:rsidRPr="00F82679">
        <w:rPr>
          <w:color w:val="000000" w:themeColor="text1"/>
        </w:rPr>
        <w:t xml:space="preserve">obravnavana gradnja </w:t>
      </w:r>
      <w:r w:rsidR="002E0D8D" w:rsidRPr="00F82679">
        <w:rPr>
          <w:color w:val="000000" w:themeColor="text1"/>
        </w:rPr>
        <w:t>odmaknjena od najbližje obstoječe zazidave na vzhodni strani območja več kot 68 m.</w:t>
      </w:r>
      <w:r w:rsidR="0041313E" w:rsidRPr="00F82679">
        <w:rPr>
          <w:color w:val="000000" w:themeColor="text1"/>
        </w:rPr>
        <w:t xml:space="preserve"> </w:t>
      </w:r>
      <w:proofErr w:type="spellStart"/>
      <w:r w:rsidR="0041313E" w:rsidRPr="00F82679">
        <w:t>Etažnost</w:t>
      </w:r>
      <w:proofErr w:type="spellEnd"/>
      <w:r w:rsidR="0041313E" w:rsidRPr="00F82679">
        <w:t xml:space="preserve"> stavb A, B, C in D nad terenom</w:t>
      </w:r>
      <w:r w:rsidR="00394C4C" w:rsidRPr="00F82679">
        <w:t>,</w:t>
      </w:r>
      <w:r w:rsidR="003A5801" w:rsidRPr="00F82679">
        <w:t xml:space="preserve"> višin</w:t>
      </w:r>
      <w:r w:rsidR="00394C4C" w:rsidRPr="00F82679">
        <w:t xml:space="preserve">e stavb in višine ograj varovalnega </w:t>
      </w:r>
      <w:proofErr w:type="spellStart"/>
      <w:r w:rsidR="00394C4C" w:rsidRPr="00F82679">
        <w:t>perimetra</w:t>
      </w:r>
      <w:proofErr w:type="spellEnd"/>
      <w:r w:rsidR="003A5801" w:rsidRPr="00F82679">
        <w:t xml:space="preserve"> </w:t>
      </w:r>
      <w:r w:rsidR="00394C4C" w:rsidRPr="00F82679">
        <w:t>so</w:t>
      </w:r>
      <w:r w:rsidR="0041313E" w:rsidRPr="00F82679">
        <w:t xml:space="preserve"> skladn</w:t>
      </w:r>
      <w:r w:rsidR="00394C4C" w:rsidRPr="00F82679">
        <w:t>e</w:t>
      </w:r>
      <w:r w:rsidR="0041313E" w:rsidRPr="00F82679">
        <w:t xml:space="preserve"> z določili 3.</w:t>
      </w:r>
      <w:r w:rsidR="00394C4C" w:rsidRPr="00F82679">
        <w:t xml:space="preserve">, </w:t>
      </w:r>
      <w:r w:rsidR="003A5801" w:rsidRPr="00F82679">
        <w:t xml:space="preserve">4. </w:t>
      </w:r>
      <w:r w:rsidR="00394C4C" w:rsidRPr="00F82679">
        <w:t xml:space="preserve">in 5. </w:t>
      </w:r>
      <w:r w:rsidR="0041313E" w:rsidRPr="00F82679">
        <w:t>odstavka 14. člena OPPN.</w:t>
      </w:r>
      <w:r w:rsidR="00394C4C" w:rsidRPr="00F82679">
        <w:t xml:space="preserve"> </w:t>
      </w:r>
      <w:r w:rsidR="00F311CC" w:rsidRPr="00F82679">
        <w:t xml:space="preserve">Višinske kote pritličja stavb in višinske kote terena so skladne z določili 15. člena OPPN ob upoštevanju dopustnih odstopanj iz </w:t>
      </w:r>
      <w:r w:rsidR="00842B92" w:rsidRPr="00F82679">
        <w:t xml:space="preserve">5. odstavka </w:t>
      </w:r>
      <w:r w:rsidR="00F311CC" w:rsidRPr="00F82679">
        <w:t>44. člena OPPN.</w:t>
      </w:r>
      <w:r w:rsidR="00E47604" w:rsidRPr="00F82679">
        <w:t xml:space="preserve"> Kote zunanje ureditve so</w:t>
      </w:r>
      <w:r w:rsidR="009F455A" w:rsidRPr="00F82679">
        <w:t>,</w:t>
      </w:r>
      <w:r w:rsidR="00E47604" w:rsidRPr="00F82679">
        <w:t xml:space="preserve"> </w:t>
      </w:r>
      <w:r w:rsidR="009F455A" w:rsidRPr="00F82679">
        <w:t xml:space="preserve">skladno z določili 3. odstavka 15. člena OPPN, </w:t>
      </w:r>
      <w:r w:rsidR="00E47604" w:rsidRPr="00F82679">
        <w:t xml:space="preserve">prilagojene kotam dostopnih poti in uvozom na parkirne površine, kotam raščenega terena, kotam zunanje ureditve na sosednjih zemljiščih, kotam pritličij stavb in višinskim potekom obodnih cest. </w:t>
      </w:r>
      <w:r w:rsidR="00A01F4F" w:rsidRPr="00F82679">
        <w:t>Zmogljivost obravnavanega območja</w:t>
      </w:r>
      <w:r w:rsidR="00167E7C" w:rsidRPr="00F82679">
        <w:t xml:space="preserve"> oziroma stavb A1, A2, A3, B1, C in D </w:t>
      </w:r>
      <w:r w:rsidR="00A01F4F" w:rsidRPr="00F82679">
        <w:t xml:space="preserve">je </w:t>
      </w:r>
      <w:r w:rsidR="00D74943" w:rsidRPr="00F82679">
        <w:t xml:space="preserve">skladna z določili 16. člena OPPN ob upoštevanju </w:t>
      </w:r>
      <w:r w:rsidR="00D74943" w:rsidRPr="00F82679">
        <w:lastRenderedPageBreak/>
        <w:t xml:space="preserve">dopustnih odstopanj iz 2. odstavka 44. člena OPPN. </w:t>
      </w:r>
      <w:r w:rsidR="002812BF" w:rsidRPr="00F82679">
        <w:t xml:space="preserve">Obseg parcele namenjeni gradnji </w:t>
      </w:r>
      <w:r w:rsidR="00267BDA" w:rsidRPr="00F82679">
        <w:t>(43.198,0 m</w:t>
      </w:r>
      <w:r w:rsidR="00267BDA" w:rsidRPr="00F82679">
        <w:rPr>
          <w:vertAlign w:val="superscript"/>
        </w:rPr>
        <w:t>2</w:t>
      </w:r>
      <w:r w:rsidR="00267BDA" w:rsidRPr="00F82679">
        <w:t xml:space="preserve">) </w:t>
      </w:r>
      <w:r w:rsidR="002812BF" w:rsidRPr="00F82679">
        <w:t xml:space="preserve">je skladna z določili 1. točke 17. člena OPPN. </w:t>
      </w:r>
      <w:r w:rsidR="00D34A15" w:rsidRPr="00F82679">
        <w:t>Predmet obravnavane gradnje predstavlja etapo 1 po 1. odstavku 19. člena OPPN. Glede izvedb</w:t>
      </w:r>
      <w:r w:rsidR="00C2462D" w:rsidRPr="00F82679">
        <w:t>e</w:t>
      </w:r>
      <w:r w:rsidR="00D34A15" w:rsidRPr="00F82679">
        <w:t xml:space="preserve"> etap</w:t>
      </w:r>
      <w:r w:rsidR="00C2462D" w:rsidRPr="00F82679">
        <w:t>e</w:t>
      </w:r>
      <w:r w:rsidR="00D34A15" w:rsidRPr="00F82679">
        <w:t xml:space="preserve"> 2a (</w:t>
      </w:r>
      <w:r w:rsidR="00D34A15" w:rsidRPr="00F82679">
        <w:rPr>
          <w:color w:val="000000" w:themeColor="text1"/>
        </w:rPr>
        <w:t>1. faza ureditve C1</w:t>
      </w:r>
      <w:r w:rsidR="008A5B5C" w:rsidRPr="00F82679">
        <w:rPr>
          <w:color w:val="000000" w:themeColor="text1"/>
        </w:rPr>
        <w:t xml:space="preserve">, ki </w:t>
      </w:r>
      <w:r w:rsidR="00D34A15" w:rsidRPr="00F82679">
        <w:rPr>
          <w:color w:val="000000" w:themeColor="text1"/>
        </w:rPr>
        <w:t xml:space="preserve">prestavlja ureditev Litijske ceste </w:t>
      </w:r>
      <w:r w:rsidR="00C2462D" w:rsidRPr="00F82679">
        <w:rPr>
          <w:color w:val="000000" w:themeColor="text1"/>
        </w:rPr>
        <w:t xml:space="preserve">z dvosmernim dvopasovnim voziščem, pasom za leve zavijalce z zahodne smeri, postajališčem javnega linijskega prevoza potnikov na zahodni strani, obojestranskimi kolesarskimi stezami in hodniki za pešce ter ureditvijo severnega roba ceste za potrebe priključevanja območja OPPN na javno prometno omrežje, </w:t>
      </w:r>
      <w:r w:rsidR="00D34A15" w:rsidRPr="00F82679">
        <w:rPr>
          <w:color w:val="000000" w:themeColor="text1"/>
        </w:rPr>
        <w:t>po določilih 5. o</w:t>
      </w:r>
      <w:r w:rsidR="00D34A15" w:rsidRPr="00F82679">
        <w:t xml:space="preserve">dstavka 9. člena OPPN) in </w:t>
      </w:r>
      <w:r w:rsidR="00C2462D" w:rsidRPr="00F82679">
        <w:t xml:space="preserve">etape </w:t>
      </w:r>
      <w:r w:rsidR="00D34A15" w:rsidRPr="00F82679">
        <w:t xml:space="preserve">3a </w:t>
      </w:r>
      <w:r w:rsidR="00D34A15" w:rsidRPr="00F82679">
        <w:rPr>
          <w:color w:val="000000" w:themeColor="text1"/>
        </w:rPr>
        <w:t>(1. faza ureditve C2</w:t>
      </w:r>
      <w:r w:rsidR="008A5B5C" w:rsidRPr="00F82679">
        <w:rPr>
          <w:color w:val="000000" w:themeColor="text1"/>
        </w:rPr>
        <w:t xml:space="preserve">, ki </w:t>
      </w:r>
      <w:r w:rsidR="00D34A15" w:rsidRPr="00F82679">
        <w:rPr>
          <w:color w:val="000000" w:themeColor="text1"/>
        </w:rPr>
        <w:t xml:space="preserve">prestavlja ureditev poti v dolžini cca. 260 m od navezave na </w:t>
      </w:r>
      <w:proofErr w:type="spellStart"/>
      <w:r w:rsidR="00D34A15" w:rsidRPr="00F82679">
        <w:rPr>
          <w:color w:val="000000" w:themeColor="text1"/>
        </w:rPr>
        <w:t>Trpinčevo</w:t>
      </w:r>
      <w:proofErr w:type="spellEnd"/>
      <w:r w:rsidR="00D34A15" w:rsidRPr="00F82679">
        <w:rPr>
          <w:color w:val="000000" w:themeColor="text1"/>
        </w:rPr>
        <w:t xml:space="preserve"> ulico / ulico Novo naselje, s širino od 2,90 m do 3,00 m)</w:t>
      </w:r>
      <w:r w:rsidR="00D34A15" w:rsidRPr="00F82679">
        <w:t xml:space="preserve"> pred ali sočasno z obravnavano gradnjo</w:t>
      </w:r>
      <w:r w:rsidR="007F5235" w:rsidRPr="00F82679">
        <w:t>, upravni organ ugotavlja</w:t>
      </w:r>
      <w:r w:rsidR="008A5B5C" w:rsidRPr="00F82679">
        <w:t xml:space="preserve">, da </w:t>
      </w:r>
      <w:r w:rsidR="007F5235" w:rsidRPr="00F82679">
        <w:t xml:space="preserve">je </w:t>
      </w:r>
      <w:r w:rsidR="00D34A15" w:rsidRPr="00F82679">
        <w:t>Mestna občina Ljubljana sprejela Odlok o programu opremljanja stavbnih zemljišč za območje občinskega podrobnega prostorskega načrta 147 – območje ob vzhodni obvoznici in Litijski cesti (</w:t>
      </w:r>
      <w:r w:rsidR="00963AF7" w:rsidRPr="00F82679">
        <w:t>Uradni list</w:t>
      </w:r>
      <w:r w:rsidR="00D34A15" w:rsidRPr="00F82679">
        <w:t xml:space="preserve"> RS, št. 77/2019). Skladno z </w:t>
      </w:r>
      <w:r w:rsidR="007F5235" w:rsidRPr="00F82679">
        <w:t xml:space="preserve">navedenim </w:t>
      </w:r>
      <w:r w:rsidR="00D34A15" w:rsidRPr="00F82679">
        <w:t>odlokom se bo v prvi etapi uredilo nadomestno dostopno pot do vrtičkov (</w:t>
      </w:r>
      <w:r w:rsidR="00963AF7" w:rsidRPr="00F82679">
        <w:t>prostorska enota</w:t>
      </w:r>
      <w:r w:rsidR="00D34A15" w:rsidRPr="00F82679">
        <w:t xml:space="preserve"> C2) – rok za predajo komunalne opreme v upravljanje </w:t>
      </w:r>
      <w:r w:rsidR="00963AF7" w:rsidRPr="00F82679">
        <w:t xml:space="preserve">je </w:t>
      </w:r>
      <w:r w:rsidR="00D34A15" w:rsidRPr="00F82679">
        <w:t xml:space="preserve">predvidoma julij 2021, </w:t>
      </w:r>
      <w:r w:rsidR="00963AF7" w:rsidRPr="00F82679">
        <w:t>v</w:t>
      </w:r>
      <w:r w:rsidR="00D34A15" w:rsidRPr="00F82679">
        <w:t xml:space="preserve"> drug</w:t>
      </w:r>
      <w:r w:rsidR="00963AF7" w:rsidRPr="00F82679">
        <w:t>i</w:t>
      </w:r>
      <w:r w:rsidR="00D34A15" w:rsidRPr="00F82679">
        <w:t xml:space="preserve"> etap</w:t>
      </w:r>
      <w:r w:rsidR="00963AF7" w:rsidRPr="00F82679">
        <w:t>i</w:t>
      </w:r>
      <w:r w:rsidR="00D34A15" w:rsidRPr="00F82679">
        <w:t xml:space="preserve"> pa komunalno opremo na Litijski cesti (</w:t>
      </w:r>
      <w:r w:rsidR="00963AF7" w:rsidRPr="00F82679">
        <w:t xml:space="preserve">prostorska enota </w:t>
      </w:r>
      <w:r w:rsidR="00D34A15" w:rsidRPr="00F82679">
        <w:t xml:space="preserve">C1) – rok možne priključitve na novo komunalno opremo </w:t>
      </w:r>
      <w:r w:rsidR="00963AF7" w:rsidRPr="00F82679">
        <w:t xml:space="preserve">je </w:t>
      </w:r>
      <w:r w:rsidR="00D34A15" w:rsidRPr="00F82679">
        <w:t>predvidoma julij 2023.</w:t>
      </w:r>
      <w:r w:rsidR="004C2F78" w:rsidRPr="00F82679">
        <w:t xml:space="preserve"> </w:t>
      </w:r>
      <w:r w:rsidR="009F71FC" w:rsidRPr="00F82679">
        <w:t xml:space="preserve">Enako izhaja tudi </w:t>
      </w:r>
      <w:r w:rsidR="00F35C59" w:rsidRPr="00F82679">
        <w:t>i</w:t>
      </w:r>
      <w:r w:rsidR="004C2F78" w:rsidRPr="00F82679">
        <w:t>z dopisa Mestne občine Ljubljana, Mestne uprave, Oddelka za gospodarske dejavnosti in promet, št. 3511-1848/2020-4 z dne 10. 2. 2021</w:t>
      </w:r>
      <w:r w:rsidR="00485970" w:rsidRPr="00F82679">
        <w:t>,</w:t>
      </w:r>
      <w:r w:rsidR="004C2F78" w:rsidRPr="00F82679">
        <w:t xml:space="preserve"> </w:t>
      </w:r>
      <w:r w:rsidR="009F71FC" w:rsidRPr="00F82679">
        <w:t>in sicer</w:t>
      </w:r>
      <w:r w:rsidR="008A5B5C" w:rsidRPr="00F82679">
        <w:t xml:space="preserve">, da </w:t>
      </w:r>
      <w:r w:rsidR="004C2F78" w:rsidRPr="00F82679">
        <w:t xml:space="preserve">bo </w:t>
      </w:r>
      <w:r w:rsidR="00027A28" w:rsidRPr="00F82679">
        <w:t xml:space="preserve">prestavitev poti severno od zaporov </w:t>
      </w:r>
      <w:r w:rsidR="00027A28" w:rsidRPr="00F82679">
        <w:rPr>
          <w:color w:val="000000" w:themeColor="text1"/>
        </w:rPr>
        <w:t xml:space="preserve">(1. faza ureditve C2) </w:t>
      </w:r>
      <w:r w:rsidR="00027A28" w:rsidRPr="00F82679">
        <w:t>predvidena pred gradnjo zaporov, to je konec leta 2021 in v začetku leta 2022,</w:t>
      </w:r>
      <w:r w:rsidR="004C2F78" w:rsidRPr="00F82679">
        <w:t xml:space="preserve"> </w:t>
      </w:r>
      <w:r w:rsidR="009F71FC" w:rsidRPr="00F82679">
        <w:t>celotno k</w:t>
      </w:r>
      <w:r w:rsidR="006403BB" w:rsidRPr="00F82679">
        <w:t>o</w:t>
      </w:r>
      <w:r w:rsidR="009F71FC" w:rsidRPr="00F82679">
        <w:t>munalno opremljanje pa bo izvedeno v času gradnje zaporov.</w:t>
      </w:r>
      <w:r w:rsidR="00BC4565" w:rsidRPr="00F82679">
        <w:t xml:space="preserve"> </w:t>
      </w:r>
    </w:p>
    <w:p w14:paraId="1008DA6B" w14:textId="73D6302F" w:rsidR="008A5B5C" w:rsidRPr="00135999" w:rsidRDefault="009F71FC" w:rsidP="00515F95">
      <w:pPr>
        <w:pStyle w:val="Obrazloitev10"/>
        <w:widowControl/>
        <w:numPr>
          <w:ilvl w:val="0"/>
          <w:numId w:val="0"/>
        </w:numPr>
        <w:spacing w:line="276" w:lineRule="auto"/>
        <w:outlineLvl w:val="9"/>
        <w:rPr>
          <w:rFonts w:cs="Arial"/>
        </w:rPr>
      </w:pPr>
      <w:r w:rsidRPr="00F82679">
        <w:rPr>
          <w:rFonts w:cs="Arial"/>
        </w:rPr>
        <w:t xml:space="preserve"> </w:t>
      </w:r>
      <w:r w:rsidR="00334EEC" w:rsidRPr="00F82679">
        <w:rPr>
          <w:rFonts w:cs="Arial"/>
        </w:rPr>
        <w:t xml:space="preserve">V zvezi z določili </w:t>
      </w:r>
      <w:r w:rsidR="00285374" w:rsidRPr="00F82679">
        <w:rPr>
          <w:rFonts w:cs="Arial"/>
        </w:rPr>
        <w:t xml:space="preserve">OPPN </w:t>
      </w:r>
      <w:r w:rsidR="00334EEC" w:rsidRPr="00F82679">
        <w:rPr>
          <w:rFonts w:cs="Arial"/>
        </w:rPr>
        <w:t>od 21. do 26. člena upravni organ ugotavlja</w:t>
      </w:r>
      <w:r w:rsidR="008A5B5C" w:rsidRPr="00F82679">
        <w:rPr>
          <w:rFonts w:cs="Arial"/>
        </w:rPr>
        <w:t xml:space="preserve">, da </w:t>
      </w:r>
      <w:r w:rsidR="00334EEC" w:rsidRPr="00F82679">
        <w:rPr>
          <w:rFonts w:cs="Arial"/>
        </w:rPr>
        <w:t>so v projektni dokumentaciji upoštevane v prostorskem aktu predlagane rešitve in ukrepi za varstvo okolja in naravnih virov ter ohranjanje narave.</w:t>
      </w:r>
      <w:r w:rsidR="00161469" w:rsidRPr="00F82679">
        <w:rPr>
          <w:rFonts w:cs="Arial"/>
        </w:rPr>
        <w:t xml:space="preserve"> Skladno z določili 17. odstavka 21. člena OPPN je bilo za rabo vodnega vira za ogrevanje pridobljeno vodno dovoljenje Ministrstva za okolje in prostor, Direkcije RS za vode, Hajdrihova ulica 28, 1000 Ljubljana, št. 35532-118/2020 z dne 18. 12. 2020. </w:t>
      </w:r>
      <w:r w:rsidR="004B76ED" w:rsidRPr="00F82679">
        <w:rPr>
          <w:rFonts w:cs="Arial"/>
        </w:rPr>
        <w:t xml:space="preserve">Za potrebe koriščenja podtalnice pa so bile izvedene črpalne in </w:t>
      </w:r>
      <w:proofErr w:type="spellStart"/>
      <w:r w:rsidR="004B76ED" w:rsidRPr="00F82679">
        <w:rPr>
          <w:rFonts w:cs="Arial"/>
        </w:rPr>
        <w:t>ponikovalne</w:t>
      </w:r>
      <w:proofErr w:type="spellEnd"/>
      <w:r w:rsidR="004B76ED" w:rsidRPr="00F82679">
        <w:rPr>
          <w:rFonts w:cs="Arial"/>
        </w:rPr>
        <w:t xml:space="preserve"> vrtine na podlagi gradbenega dovoljenja št. 351-804/2020-13 z dne 1. 7. 2020. </w:t>
      </w:r>
      <w:r w:rsidR="00161469" w:rsidRPr="00F82679">
        <w:rPr>
          <w:rFonts w:cs="Arial"/>
        </w:rPr>
        <w:t>Skladno z določili</w:t>
      </w:r>
      <w:r w:rsidR="0049557F" w:rsidRPr="00F82679">
        <w:rPr>
          <w:rFonts w:cs="Arial"/>
        </w:rPr>
        <w:t xml:space="preserve"> 18. odstavka 21. člena OPPN</w:t>
      </w:r>
      <w:r w:rsidR="00161469" w:rsidRPr="00F82679">
        <w:rPr>
          <w:rFonts w:cs="Arial"/>
        </w:rPr>
        <w:t xml:space="preserve"> </w:t>
      </w:r>
      <w:r w:rsidR="009D068B" w:rsidRPr="00F82679">
        <w:rPr>
          <w:rFonts w:cs="Arial"/>
        </w:rPr>
        <w:t>je bilo pridobljeno</w:t>
      </w:r>
      <w:r w:rsidR="006B7452" w:rsidRPr="00F82679">
        <w:rPr>
          <w:rFonts w:cs="Arial"/>
        </w:rPr>
        <w:t xml:space="preserve"> tudi mnenje</w:t>
      </w:r>
      <w:r w:rsidR="00161469" w:rsidRPr="00F82679">
        <w:rPr>
          <w:rFonts w:cs="Arial"/>
        </w:rPr>
        <w:t xml:space="preserve"> o sprejemljivosti gradnje z vidika upravljanja z vodami Ministrstva za okolje in prostor, Direkcije RS za vode, Sektorj</w:t>
      </w:r>
      <w:r w:rsidR="009D068B" w:rsidRPr="00F82679">
        <w:rPr>
          <w:rFonts w:cs="Arial"/>
        </w:rPr>
        <w:t>a območja srednje Save, navedeno</w:t>
      </w:r>
      <w:r w:rsidR="00161469" w:rsidRPr="00F82679">
        <w:rPr>
          <w:rFonts w:cs="Arial"/>
        </w:rPr>
        <w:t xml:space="preserve"> v izreku tega dovoljenja. </w:t>
      </w:r>
      <w:r w:rsidR="00334EEC" w:rsidRPr="00F82679">
        <w:rPr>
          <w:rFonts w:cs="Arial"/>
        </w:rPr>
        <w:t>Glede na določila 27. in 28. člena OPPN upravni organ ugotavlja</w:t>
      </w:r>
      <w:r w:rsidR="008A5B5C" w:rsidRPr="00F82679">
        <w:rPr>
          <w:rFonts w:cs="Arial"/>
        </w:rPr>
        <w:t xml:space="preserve">, da </w:t>
      </w:r>
      <w:r w:rsidR="00334EEC" w:rsidRPr="00F82679">
        <w:rPr>
          <w:rFonts w:cs="Arial"/>
        </w:rPr>
        <w:t>so v projektni dokumentaciji upoštevane v prostorskem aktu predlagane rešitve in ukrepi za obrambo ter varstvo pred naravnimi in drugimi nesrečami, vključno z varstvom pred požarom</w:t>
      </w:r>
      <w:r w:rsidR="0046145B" w:rsidRPr="00F82679">
        <w:rPr>
          <w:rFonts w:cs="Arial"/>
        </w:rPr>
        <w:t>.</w:t>
      </w:r>
      <w:r w:rsidR="00E07067" w:rsidRPr="00F82679">
        <w:rPr>
          <w:rFonts w:cs="Arial"/>
        </w:rPr>
        <w:t xml:space="preserve"> Stavbe in zunanje površine so</w:t>
      </w:r>
      <w:r w:rsidR="00BE5346" w:rsidRPr="00F82679">
        <w:rPr>
          <w:rFonts w:cs="Arial"/>
        </w:rPr>
        <w:t>,</w:t>
      </w:r>
      <w:r w:rsidR="00E07067" w:rsidRPr="00F82679">
        <w:rPr>
          <w:rFonts w:cs="Arial"/>
        </w:rPr>
        <w:t xml:space="preserve"> </w:t>
      </w:r>
      <w:r w:rsidR="00BE5346" w:rsidRPr="00F82679">
        <w:rPr>
          <w:rFonts w:cs="Arial"/>
        </w:rPr>
        <w:t xml:space="preserve">skladno z določili 29. člena OPPN, </w:t>
      </w:r>
      <w:r w:rsidR="00E07067" w:rsidRPr="00F82679">
        <w:rPr>
          <w:rFonts w:cs="Arial"/>
        </w:rPr>
        <w:t xml:space="preserve">projektirane po načelu univerzalne graditve in uporabe objekta in zagotavljajo dostopnost vsem ljudem ne glede na njihovo morebitno trajno ali začasno </w:t>
      </w:r>
      <w:proofErr w:type="spellStart"/>
      <w:r w:rsidR="00E07067" w:rsidRPr="00F82679">
        <w:rPr>
          <w:rFonts w:cs="Arial"/>
        </w:rPr>
        <w:t>oviranost</w:t>
      </w:r>
      <w:proofErr w:type="spellEnd"/>
      <w:r w:rsidR="00E07067" w:rsidRPr="00F82679">
        <w:rPr>
          <w:rFonts w:cs="Arial"/>
        </w:rPr>
        <w:t>.</w:t>
      </w:r>
      <w:r w:rsidR="00F84209" w:rsidRPr="00F82679">
        <w:rPr>
          <w:rFonts w:cs="Arial"/>
        </w:rPr>
        <w:t xml:space="preserve"> Mirujoči promet je predviden na zunanjih parkirnih površinah</w:t>
      </w:r>
      <w:r w:rsidR="00505A23" w:rsidRPr="00F82679">
        <w:rPr>
          <w:rFonts w:cs="Arial"/>
        </w:rPr>
        <w:t xml:space="preserve"> z </w:t>
      </w:r>
      <w:r w:rsidR="000F5DB6" w:rsidRPr="00F82679">
        <w:rPr>
          <w:rFonts w:cs="Arial"/>
        </w:rPr>
        <w:t>zadostnim številom parkirnih mest za osebna vozila, za funkcionalno ovirane osebe, za ostala enosledna vozila in za varno parkiranje koles</w:t>
      </w:r>
      <w:r w:rsidR="00714ACB" w:rsidRPr="00F82679">
        <w:rPr>
          <w:rFonts w:cs="Arial"/>
        </w:rPr>
        <w:t>, skladno z določili 31. člena OPPN</w:t>
      </w:r>
      <w:r w:rsidR="000F5DB6" w:rsidRPr="00F82679">
        <w:rPr>
          <w:rFonts w:cs="Arial"/>
        </w:rPr>
        <w:t>.</w:t>
      </w:r>
      <w:r w:rsidR="00415266" w:rsidRPr="00F82679">
        <w:rPr>
          <w:rFonts w:cs="Arial"/>
        </w:rPr>
        <w:t xml:space="preserve"> Ob severovzhodnem robu stavbe C je zagotovljen prostor za obračanje komunalnih vozil, skladno z določili 33. člena OPPN.</w:t>
      </w:r>
      <w:r w:rsidR="00655690" w:rsidRPr="00F82679">
        <w:rPr>
          <w:rFonts w:cs="Arial"/>
        </w:rPr>
        <w:t xml:space="preserve"> </w:t>
      </w:r>
      <w:r w:rsidR="00A541AE" w:rsidRPr="00F82679">
        <w:rPr>
          <w:rFonts w:cs="Arial"/>
        </w:rPr>
        <w:t xml:space="preserve">Intervencijske poti in površine so urejene skladno z določili 35. člena OPPN, kar izhaja tudi iz pridobljenega </w:t>
      </w:r>
      <w:r w:rsidR="000D77EA" w:rsidRPr="00F82679">
        <w:t xml:space="preserve">mnenja </w:t>
      </w:r>
      <w:r w:rsidR="00A541AE" w:rsidRPr="00F82679">
        <w:t>Gasilske brigade Ljubljana, Vojkova cesta 19, 1000 Ljubljana, št. SM-35-15-2020 z dne 19. 8. 2020.</w:t>
      </w:r>
      <w:r w:rsidR="00A541AE" w:rsidRPr="00F82679">
        <w:rPr>
          <w:rFonts w:cs="Arial"/>
        </w:rPr>
        <w:t xml:space="preserve"> </w:t>
      </w:r>
      <w:r w:rsidR="00655690" w:rsidRPr="00F82679">
        <w:rPr>
          <w:rFonts w:cs="Arial"/>
        </w:rPr>
        <w:t>Predvideni objekti bodo</w:t>
      </w:r>
      <w:r w:rsidR="003C3D87" w:rsidRPr="00F82679">
        <w:rPr>
          <w:rFonts w:cs="Arial"/>
        </w:rPr>
        <w:t>,</w:t>
      </w:r>
      <w:r w:rsidR="00655690" w:rsidRPr="00F82679">
        <w:rPr>
          <w:rFonts w:cs="Arial"/>
        </w:rPr>
        <w:t xml:space="preserve"> </w:t>
      </w:r>
      <w:r w:rsidR="003C3D87" w:rsidRPr="00F82679">
        <w:rPr>
          <w:rFonts w:cs="Arial"/>
        </w:rPr>
        <w:t xml:space="preserve">skladno z določili 36. člena OPPN, </w:t>
      </w:r>
      <w:r w:rsidR="00655690" w:rsidRPr="00F82679">
        <w:rPr>
          <w:rFonts w:cs="Arial"/>
        </w:rPr>
        <w:t>priključeni na obstoječe in načrtovano vodovodno, kanalizacijsko in elektroenergetsko omrežje ter na elektronska komunikacijska omrežja</w:t>
      </w:r>
      <w:r w:rsidR="008D51CB" w:rsidRPr="00F82679">
        <w:rPr>
          <w:rFonts w:cs="Arial"/>
        </w:rPr>
        <w:t xml:space="preserve"> pod pogoji pristojnih </w:t>
      </w:r>
      <w:proofErr w:type="spellStart"/>
      <w:r w:rsidR="008D51CB" w:rsidRPr="00F82679">
        <w:rPr>
          <w:rFonts w:cs="Arial"/>
        </w:rPr>
        <w:t>mnenjedajalcev</w:t>
      </w:r>
      <w:proofErr w:type="spellEnd"/>
      <w:r w:rsidR="008D5782" w:rsidRPr="00F82679">
        <w:rPr>
          <w:rFonts w:cs="Arial"/>
        </w:rPr>
        <w:t xml:space="preserve"> za komunalne vode</w:t>
      </w:r>
      <w:r w:rsidR="008A5B5C" w:rsidRPr="00F82679">
        <w:rPr>
          <w:rFonts w:cs="Arial"/>
        </w:rPr>
        <w:t xml:space="preserve">, ki </w:t>
      </w:r>
      <w:r w:rsidR="008D51CB" w:rsidRPr="00F82679">
        <w:rPr>
          <w:rFonts w:cs="Arial"/>
        </w:rPr>
        <w:t>so podali mnenja, navedena v izreku tega gradbenega dovoljenja</w:t>
      </w:r>
      <w:r w:rsidR="00655690" w:rsidRPr="00F82679">
        <w:rPr>
          <w:rFonts w:cs="Arial"/>
        </w:rPr>
        <w:t>.</w:t>
      </w:r>
      <w:r w:rsidR="00712962" w:rsidRPr="00F82679">
        <w:rPr>
          <w:rFonts w:cs="Arial"/>
        </w:rPr>
        <w:t xml:space="preserve"> </w:t>
      </w:r>
      <w:r w:rsidR="003A1BE0" w:rsidRPr="00F82679">
        <w:rPr>
          <w:rFonts w:cs="Arial"/>
        </w:rPr>
        <w:t>Skladno z določili 39. in</w:t>
      </w:r>
      <w:r w:rsidR="003C3D87" w:rsidRPr="00F82679">
        <w:rPr>
          <w:rFonts w:cs="Arial"/>
        </w:rPr>
        <w:t xml:space="preserve"> 43. člena OPPN je z</w:t>
      </w:r>
      <w:r w:rsidR="003A543C" w:rsidRPr="00F82679">
        <w:rPr>
          <w:rFonts w:cs="Arial"/>
        </w:rPr>
        <w:t>a ogrevanje in hlajenje objektov predvidena toplotna črpalka voda/voda</w:t>
      </w:r>
      <w:r w:rsidR="008A5B5C" w:rsidRPr="00F82679">
        <w:rPr>
          <w:rFonts w:cs="Arial"/>
        </w:rPr>
        <w:t xml:space="preserve">, ki </w:t>
      </w:r>
      <w:r w:rsidR="003A1BE0" w:rsidRPr="00F82679">
        <w:rPr>
          <w:rFonts w:cs="Arial"/>
        </w:rPr>
        <w:t xml:space="preserve">je </w:t>
      </w:r>
      <w:r w:rsidR="00C402E9" w:rsidRPr="00F82679">
        <w:rPr>
          <w:rFonts w:cs="Arial"/>
        </w:rPr>
        <w:t>glede na s predpisom določeno prioriteto uporab</w:t>
      </w:r>
      <w:r w:rsidR="00892DE5" w:rsidRPr="00F82679">
        <w:rPr>
          <w:rFonts w:cs="Arial"/>
        </w:rPr>
        <w:t>o</w:t>
      </w:r>
      <w:r w:rsidR="00C402E9" w:rsidRPr="00F82679">
        <w:rPr>
          <w:rFonts w:cs="Arial"/>
        </w:rPr>
        <w:t xml:space="preserve"> energentov </w:t>
      </w:r>
      <w:r w:rsidR="00161469" w:rsidRPr="00F82679">
        <w:rPr>
          <w:rFonts w:cs="Arial"/>
        </w:rPr>
        <w:t xml:space="preserve">– </w:t>
      </w:r>
      <w:r w:rsidR="00C402E9" w:rsidRPr="00F82679">
        <w:rPr>
          <w:rFonts w:cs="Arial"/>
        </w:rPr>
        <w:t>Odlok o prioritetni uporabi energentov za ogrevanje na območju Mestne občine Ljubljana (Uradni list RS, št. 41/16) pred zemeljskim plinom</w:t>
      </w:r>
      <w:r w:rsidR="00161469" w:rsidRPr="00F82679">
        <w:rPr>
          <w:rFonts w:cs="Arial"/>
        </w:rPr>
        <w:t>.</w:t>
      </w:r>
      <w:r w:rsidR="00981FE6" w:rsidRPr="00F82679">
        <w:rPr>
          <w:rFonts w:cs="Arial"/>
        </w:rPr>
        <w:t xml:space="preserve"> K navedeni projektni rešitvi je bilo pridobljeno tudi pozitivno mnenje Ene</w:t>
      </w:r>
      <w:r w:rsidR="00066E90" w:rsidRPr="00F82679">
        <w:rPr>
          <w:rFonts w:cs="Arial"/>
        </w:rPr>
        <w:t>rgetike Ljubljana, navedeno v IV</w:t>
      </w:r>
      <w:r w:rsidR="00981FE6" w:rsidRPr="00F82679">
        <w:rPr>
          <w:rFonts w:cs="Arial"/>
        </w:rPr>
        <w:t>. točki izreka tega gradbenega dovoljenja.</w:t>
      </w:r>
    </w:p>
    <w:p w14:paraId="7B3C742C" w14:textId="28B3AD37" w:rsidR="00956187" w:rsidRPr="00135999" w:rsidRDefault="00956187" w:rsidP="00B72827">
      <w:pPr>
        <w:pStyle w:val="Zamik1"/>
        <w:numPr>
          <w:ilvl w:val="0"/>
          <w:numId w:val="0"/>
        </w:numPr>
        <w:ind w:left="34"/>
      </w:pPr>
    </w:p>
    <w:p w14:paraId="5941C687" w14:textId="6460A9B4" w:rsidR="00956187" w:rsidRPr="00135999" w:rsidRDefault="00064557" w:rsidP="00515F95">
      <w:pPr>
        <w:pStyle w:val="Obrazloitev10"/>
        <w:widowControl/>
        <w:spacing w:line="276" w:lineRule="auto"/>
        <w:outlineLvl w:val="9"/>
        <w:rPr>
          <w:rFonts w:cs="Arial"/>
        </w:rPr>
      </w:pPr>
      <w:r w:rsidRPr="00135999">
        <w:rPr>
          <w:rFonts w:cs="Arial"/>
        </w:rPr>
        <w:t>Dokumentacijo za pridobitev gradbenega dovoljenja sta podpisala projektant in vodja projekta</w:t>
      </w:r>
      <w:r w:rsidR="008A5B5C" w:rsidRPr="00135999">
        <w:rPr>
          <w:rFonts w:cs="Arial"/>
        </w:rPr>
        <w:t xml:space="preserve">, ki </w:t>
      </w:r>
      <w:r w:rsidRPr="00135999">
        <w:rPr>
          <w:rFonts w:cs="Arial"/>
        </w:rPr>
        <w:t>je bil v času izdelave dokumentacije vpisan v imenik pristojne poklicne zbornice</w:t>
      </w:r>
      <w:r w:rsidR="003D561E" w:rsidRPr="00135999">
        <w:rPr>
          <w:rFonts w:cs="Arial"/>
        </w:rPr>
        <w:t>.</w:t>
      </w:r>
      <w:r w:rsidRPr="00135999">
        <w:rPr>
          <w:rFonts w:cs="Arial"/>
        </w:rPr>
        <w:t xml:space="preserve"> </w:t>
      </w:r>
      <w:r w:rsidR="00956187" w:rsidRPr="00135999">
        <w:rPr>
          <w:rFonts w:cs="Arial"/>
        </w:rPr>
        <w:t>Sestavni del dokumentacije za pridobitev gradbenega dovoljenja je podpisana izjava projektanta in vodje projekta</w:t>
      </w:r>
      <w:r w:rsidR="008A5B5C" w:rsidRPr="00135999">
        <w:rPr>
          <w:rFonts w:cs="Arial"/>
        </w:rPr>
        <w:t xml:space="preserve">, da </w:t>
      </w:r>
      <w:r w:rsidR="00956187" w:rsidRPr="00135999">
        <w:rPr>
          <w:rFonts w:cs="Arial"/>
        </w:rPr>
        <w:t>so na ravni obdelave dokumentacije za pridobitev gradbenega dovoljenja izpolnjene zahteve iz 15. člena GZ.</w:t>
      </w:r>
    </w:p>
    <w:p w14:paraId="4B69FD56" w14:textId="77777777" w:rsidR="00956187" w:rsidRPr="00135999" w:rsidRDefault="00956187" w:rsidP="00B72827">
      <w:pPr>
        <w:pStyle w:val="Zamik1"/>
        <w:numPr>
          <w:ilvl w:val="0"/>
          <w:numId w:val="0"/>
        </w:numPr>
        <w:ind w:left="34"/>
      </w:pPr>
    </w:p>
    <w:p w14:paraId="0114FE74" w14:textId="77777777" w:rsidR="008A5B5C" w:rsidRPr="00135999" w:rsidRDefault="00B25ADD" w:rsidP="00515F95">
      <w:pPr>
        <w:pStyle w:val="Obrazloitev10"/>
        <w:widowControl/>
        <w:spacing w:line="276" w:lineRule="auto"/>
        <w:outlineLvl w:val="9"/>
        <w:rPr>
          <w:rFonts w:cs="Arial"/>
        </w:rPr>
      </w:pPr>
      <w:r w:rsidRPr="00135999">
        <w:rPr>
          <w:rFonts w:cs="Arial"/>
        </w:rPr>
        <w:t>Nameravana gradnja je skladna s predpisi</w:t>
      </w:r>
      <w:r w:rsidR="008A5B5C" w:rsidRPr="00135999">
        <w:rPr>
          <w:rFonts w:cs="Arial"/>
        </w:rPr>
        <w:t xml:space="preserve">, ki </w:t>
      </w:r>
      <w:r w:rsidRPr="00135999">
        <w:rPr>
          <w:rFonts w:cs="Arial"/>
        </w:rPr>
        <w:t>so podlaga za izdajo mnenj, kot izhaja iz mnenj in soglasij navedenih v izreku tega dovoljenja</w:t>
      </w:r>
      <w:r w:rsidR="004C1938" w:rsidRPr="00135999">
        <w:rPr>
          <w:rFonts w:cs="Arial"/>
        </w:rPr>
        <w:t>,</w:t>
      </w:r>
      <w:r w:rsidRPr="00135999">
        <w:rPr>
          <w:rFonts w:cs="Arial"/>
        </w:rPr>
        <w:t xml:space="preserve"> prejeto soglasje</w:t>
      </w:r>
      <w:r w:rsidR="004C1938" w:rsidRPr="00135999">
        <w:rPr>
          <w:rFonts w:cs="Arial"/>
        </w:rPr>
        <w:t xml:space="preserve"> pa se,</w:t>
      </w:r>
      <w:r w:rsidRPr="00135999">
        <w:rPr>
          <w:rFonts w:cs="Arial"/>
        </w:rPr>
        <w:t xml:space="preserve"> na podlagi 112. člena GZ</w:t>
      </w:r>
      <w:r w:rsidR="004C1938" w:rsidRPr="00135999">
        <w:rPr>
          <w:rFonts w:cs="Arial"/>
        </w:rPr>
        <w:t>,</w:t>
      </w:r>
      <w:r w:rsidRPr="00135999">
        <w:rPr>
          <w:rFonts w:cs="Arial"/>
        </w:rPr>
        <w:t xml:space="preserve"> šte</w:t>
      </w:r>
      <w:r w:rsidR="004C1938" w:rsidRPr="00135999">
        <w:rPr>
          <w:rFonts w:cs="Arial"/>
        </w:rPr>
        <w:t>je</w:t>
      </w:r>
      <w:r w:rsidRPr="00135999">
        <w:rPr>
          <w:rFonts w:cs="Arial"/>
        </w:rPr>
        <w:t xml:space="preserve"> kot mnenje. Upravni organ na podlagi vpogleda v PGD, PVO, Prostorski informacijski sistem in pridobljena mnenja oziroma soglasja v zvezi s tem ugotavlja:</w:t>
      </w:r>
    </w:p>
    <w:p w14:paraId="17BF9647" w14:textId="3EB000A1" w:rsidR="00E91D84" w:rsidRPr="00135999" w:rsidRDefault="00E91D84" w:rsidP="00515F95">
      <w:pPr>
        <w:pStyle w:val="1NASLOV"/>
        <w:numPr>
          <w:ilvl w:val="0"/>
          <w:numId w:val="0"/>
        </w:numPr>
        <w:spacing w:line="276" w:lineRule="auto"/>
        <w:rPr>
          <w:rFonts w:cs="Arial"/>
        </w:rPr>
      </w:pPr>
    </w:p>
    <w:p w14:paraId="25B6AB03" w14:textId="308158FB" w:rsidR="003F37BC" w:rsidRPr="00135999" w:rsidRDefault="003F37BC" w:rsidP="00515F95">
      <w:pPr>
        <w:pStyle w:val="Obrazloitev11"/>
        <w:widowControl/>
        <w:numPr>
          <w:ilvl w:val="1"/>
          <w:numId w:val="5"/>
        </w:numPr>
        <w:spacing w:line="276" w:lineRule="auto"/>
        <w:outlineLvl w:val="9"/>
        <w:rPr>
          <w:rFonts w:cs="Arial"/>
        </w:rPr>
      </w:pPr>
      <w:r w:rsidRPr="00135999">
        <w:rPr>
          <w:rFonts w:cs="Arial"/>
        </w:rPr>
        <w:t>K predmetni gradnji so bila pridobljena mnenja upravljavcev vodov gospodarske javne infrastrukture, na katere je predvidena priključitev predmetne gradnje ali njihova prestavitev</w:t>
      </w:r>
      <w:r w:rsidR="004F4100" w:rsidRPr="00135999">
        <w:rPr>
          <w:rFonts w:cs="Arial"/>
        </w:rPr>
        <w:t>,</w:t>
      </w:r>
      <w:r w:rsidRPr="00135999">
        <w:rPr>
          <w:rFonts w:cs="Arial"/>
        </w:rPr>
        <w:t xml:space="preserve"> ter upravljavcev vodov gospodarske javne infrastrukture, katerih varovalni pasovi se nahajajo v območju predmetne gradnje (JP Vodovod</w:t>
      </w:r>
      <w:r w:rsidR="008A5B5C" w:rsidRPr="00135999">
        <w:rPr>
          <w:rFonts w:cs="Arial"/>
        </w:rPr>
        <w:t xml:space="preserve"> Kanalizacija Snaga</w:t>
      </w:r>
      <w:r w:rsidRPr="00135999">
        <w:rPr>
          <w:rFonts w:cs="Arial"/>
        </w:rPr>
        <w:t xml:space="preserve"> </w:t>
      </w:r>
      <w:proofErr w:type="spellStart"/>
      <w:r w:rsidRPr="00135999">
        <w:rPr>
          <w:rFonts w:cs="Arial"/>
        </w:rPr>
        <w:t>d.o.o</w:t>
      </w:r>
      <w:proofErr w:type="spellEnd"/>
      <w:r w:rsidRPr="00135999">
        <w:rPr>
          <w:rFonts w:cs="Arial"/>
        </w:rPr>
        <w:t>, Elektro Ljubljana</w:t>
      </w:r>
      <w:r w:rsidR="008A5B5C" w:rsidRPr="00135999">
        <w:rPr>
          <w:rFonts w:cs="Arial"/>
        </w:rPr>
        <w:t xml:space="preserve"> </w:t>
      </w:r>
      <w:r w:rsidRPr="00135999">
        <w:rPr>
          <w:rFonts w:cs="Arial"/>
        </w:rPr>
        <w:t>d.</w:t>
      </w:r>
      <w:r w:rsidR="008A5B5C" w:rsidRPr="00135999">
        <w:rPr>
          <w:rFonts w:cs="Arial"/>
        </w:rPr>
        <w:t> </w:t>
      </w:r>
      <w:r w:rsidRPr="00135999">
        <w:rPr>
          <w:rFonts w:cs="Arial"/>
        </w:rPr>
        <w:t>d.,</w:t>
      </w:r>
      <w:r w:rsidR="008A5B5C" w:rsidRPr="00135999">
        <w:rPr>
          <w:rFonts w:cs="Arial"/>
        </w:rPr>
        <w:t xml:space="preserve"> ELES d.o.o.,</w:t>
      </w:r>
      <w:r w:rsidR="000C58AC" w:rsidRPr="00135999">
        <w:rPr>
          <w:rFonts w:cs="Arial"/>
        </w:rPr>
        <w:t xml:space="preserve"> </w:t>
      </w:r>
      <w:r w:rsidR="00EA3E39" w:rsidRPr="00135999">
        <w:rPr>
          <w:rFonts w:cs="Arial"/>
        </w:rPr>
        <w:t>Energetika Ljubljana d.o.o.</w:t>
      </w:r>
      <w:r w:rsidR="00EA3E39" w:rsidRPr="00135999">
        <w:t>, Direkcije RS za infrastrukturo</w:t>
      </w:r>
      <w:r w:rsidR="008A5B5C" w:rsidRPr="00135999">
        <w:rPr>
          <w:rFonts w:cs="Arial"/>
        </w:rPr>
        <w:t xml:space="preserve">, DARS d.d., Plinovodi d.o.o., </w:t>
      </w:r>
      <w:r w:rsidRPr="00135999">
        <w:rPr>
          <w:rFonts w:cs="Arial"/>
        </w:rPr>
        <w:t>Telekom Slo</w:t>
      </w:r>
      <w:r w:rsidR="008A5B5C" w:rsidRPr="00135999">
        <w:rPr>
          <w:rFonts w:cs="Arial"/>
        </w:rPr>
        <w:t>venije d.d., Telemach d. o. o.</w:t>
      </w:r>
      <w:r w:rsidR="001D1293" w:rsidRPr="00135999">
        <w:rPr>
          <w:rFonts w:cs="Arial"/>
        </w:rPr>
        <w:t>).</w:t>
      </w:r>
      <w:r w:rsidRPr="00135999">
        <w:rPr>
          <w:rFonts w:cs="Arial"/>
        </w:rPr>
        <w:t xml:space="preserve"> Iz mnenj</w:t>
      </w:r>
      <w:r w:rsidR="008A5B5C" w:rsidRPr="00135999">
        <w:rPr>
          <w:rFonts w:cs="Arial"/>
        </w:rPr>
        <w:t xml:space="preserve">, ki </w:t>
      </w:r>
      <w:r w:rsidRPr="00135999">
        <w:rPr>
          <w:rFonts w:cs="Arial"/>
        </w:rPr>
        <w:t xml:space="preserve">so navedena </w:t>
      </w:r>
      <w:r w:rsidRPr="00412667">
        <w:rPr>
          <w:rFonts w:cs="Arial"/>
        </w:rPr>
        <w:t xml:space="preserve">v </w:t>
      </w:r>
      <w:r w:rsidR="009D2F30" w:rsidRPr="00412667">
        <w:rPr>
          <w:rFonts w:cs="Arial"/>
        </w:rPr>
        <w:t>IV</w:t>
      </w:r>
      <w:r w:rsidRPr="00412667">
        <w:rPr>
          <w:rFonts w:cs="Arial"/>
        </w:rPr>
        <w:t>.</w:t>
      </w:r>
      <w:r w:rsidRPr="00135999">
        <w:rPr>
          <w:rFonts w:cs="Arial"/>
        </w:rPr>
        <w:t xml:space="preserve"> točki izreka tega dovoljenja izhaja</w:t>
      </w:r>
      <w:r w:rsidR="008A5B5C" w:rsidRPr="00135999">
        <w:rPr>
          <w:rFonts w:cs="Arial"/>
        </w:rPr>
        <w:t xml:space="preserve">, da </w:t>
      </w:r>
      <w:r w:rsidRPr="00135999">
        <w:rPr>
          <w:rFonts w:cs="Arial"/>
        </w:rPr>
        <w:t xml:space="preserve">ni zadržkov za izdajo tega dovoljenja z vidika predpisov </w:t>
      </w:r>
      <w:proofErr w:type="spellStart"/>
      <w:r w:rsidRPr="00135999">
        <w:rPr>
          <w:rFonts w:cs="Arial"/>
        </w:rPr>
        <w:t>mnenjedajalcev</w:t>
      </w:r>
      <w:proofErr w:type="spellEnd"/>
      <w:r w:rsidR="008A5B5C" w:rsidRPr="00135999">
        <w:rPr>
          <w:rFonts w:cs="Arial"/>
        </w:rPr>
        <w:t xml:space="preserve">, ki </w:t>
      </w:r>
      <w:r w:rsidRPr="00135999">
        <w:rPr>
          <w:rFonts w:cs="Arial"/>
        </w:rPr>
        <w:t xml:space="preserve">so podlaga za njihovo izdajo. Investitor mora pri nadaljnjem projektiranju, med gradnjo in uporabo objekta upoštevati vse pogoje </w:t>
      </w:r>
      <w:proofErr w:type="spellStart"/>
      <w:r w:rsidRPr="00135999">
        <w:rPr>
          <w:rFonts w:cs="Arial"/>
        </w:rPr>
        <w:t>mnenjedajalcev</w:t>
      </w:r>
      <w:proofErr w:type="spellEnd"/>
      <w:r w:rsidRPr="00135999">
        <w:rPr>
          <w:rFonts w:cs="Arial"/>
        </w:rPr>
        <w:t xml:space="preserve">, k čemur je zavezan v </w:t>
      </w:r>
      <w:r w:rsidR="00C44FD3" w:rsidRPr="008A36DA">
        <w:rPr>
          <w:rFonts w:cs="Arial"/>
        </w:rPr>
        <w:t>V</w:t>
      </w:r>
      <w:r w:rsidR="00DC3005" w:rsidRPr="008A36DA">
        <w:rPr>
          <w:rFonts w:cs="Arial"/>
        </w:rPr>
        <w:t>I</w:t>
      </w:r>
      <w:r w:rsidRPr="008A36DA">
        <w:rPr>
          <w:rFonts w:cs="Arial"/>
        </w:rPr>
        <w:t>. točki</w:t>
      </w:r>
      <w:r w:rsidRPr="00135999">
        <w:rPr>
          <w:rFonts w:cs="Arial"/>
        </w:rPr>
        <w:t xml:space="preserve"> izreka tega dovoljenja. </w:t>
      </w:r>
      <w:r w:rsidR="00DC3005" w:rsidRPr="00135999">
        <w:rPr>
          <w:rFonts w:cs="Arial"/>
        </w:rPr>
        <w:t>Upravni organ glede navedenega še ugotavlja</w:t>
      </w:r>
      <w:r w:rsidR="008A5B5C" w:rsidRPr="00135999">
        <w:rPr>
          <w:rFonts w:cs="Arial"/>
        </w:rPr>
        <w:t xml:space="preserve">, da </w:t>
      </w:r>
      <w:r w:rsidR="00DC3005" w:rsidRPr="00135999">
        <w:rPr>
          <w:rFonts w:cs="Arial"/>
        </w:rPr>
        <w:t xml:space="preserve">zahteve </w:t>
      </w:r>
      <w:proofErr w:type="spellStart"/>
      <w:r w:rsidR="00DC3005" w:rsidRPr="00135999">
        <w:rPr>
          <w:rFonts w:cs="Arial"/>
        </w:rPr>
        <w:t>mnenjedajalcev</w:t>
      </w:r>
      <w:proofErr w:type="spellEnd"/>
      <w:r w:rsidR="008A5B5C" w:rsidRPr="00135999">
        <w:rPr>
          <w:rFonts w:cs="Arial"/>
        </w:rPr>
        <w:t xml:space="preserve">, ki </w:t>
      </w:r>
      <w:r w:rsidR="00DC3005" w:rsidRPr="00135999">
        <w:rPr>
          <w:rFonts w:cs="Arial"/>
        </w:rPr>
        <w:t xml:space="preserve">se nanašajo na pridobitev soglasja </w:t>
      </w:r>
      <w:proofErr w:type="spellStart"/>
      <w:r w:rsidR="00DC3005" w:rsidRPr="00135999">
        <w:rPr>
          <w:rFonts w:cs="Arial"/>
        </w:rPr>
        <w:t>mnenjedajalcev</w:t>
      </w:r>
      <w:proofErr w:type="spellEnd"/>
      <w:r w:rsidR="00DC3005" w:rsidRPr="00135999">
        <w:rPr>
          <w:rFonts w:cs="Arial"/>
        </w:rPr>
        <w:t xml:space="preserve"> k projektni dokumentaciji za izvedbo gradnje (PZI) nimajo ustrezne pravne podlage.</w:t>
      </w:r>
    </w:p>
    <w:p w14:paraId="6BCB55E6" w14:textId="77777777" w:rsidR="003F37BC" w:rsidRPr="00135999" w:rsidRDefault="003F37BC" w:rsidP="00515F95">
      <w:pPr>
        <w:spacing w:line="276" w:lineRule="auto"/>
        <w:rPr>
          <w:rFonts w:cs="Arial"/>
          <w:highlight w:val="yellow"/>
        </w:rPr>
      </w:pPr>
    </w:p>
    <w:p w14:paraId="643CCBC5" w14:textId="7D334246" w:rsidR="00E63560" w:rsidRPr="00135999" w:rsidRDefault="00956187" w:rsidP="00515F95">
      <w:pPr>
        <w:pStyle w:val="Obrazloitev11"/>
        <w:widowControl/>
        <w:spacing w:line="276" w:lineRule="auto"/>
        <w:outlineLvl w:val="9"/>
        <w:rPr>
          <w:rFonts w:cs="Arial"/>
        </w:rPr>
      </w:pPr>
      <w:r w:rsidRPr="00135999">
        <w:rPr>
          <w:rFonts w:cs="Arial"/>
        </w:rPr>
        <w:t>Ugotovitve v zvezi s področji</w:t>
      </w:r>
      <w:r w:rsidR="008A5B5C" w:rsidRPr="00135999">
        <w:rPr>
          <w:rFonts w:cs="Arial"/>
        </w:rPr>
        <w:t xml:space="preserve">, ki </w:t>
      </w:r>
      <w:r w:rsidRPr="00135999">
        <w:rPr>
          <w:rFonts w:cs="Arial"/>
        </w:rPr>
        <w:t>so tudi predmet presoje vplivov na okolje v integraln</w:t>
      </w:r>
      <w:r w:rsidR="000378B4" w:rsidRPr="00135999">
        <w:rPr>
          <w:rFonts w:cs="Arial"/>
        </w:rPr>
        <w:t>em postopku, so podane v točki 8</w:t>
      </w:r>
      <w:r w:rsidRPr="00135999">
        <w:rPr>
          <w:rFonts w:cs="Arial"/>
        </w:rPr>
        <w:t>.</w:t>
      </w:r>
    </w:p>
    <w:p w14:paraId="5384F048" w14:textId="77777777" w:rsidR="00521169" w:rsidRPr="00135999" w:rsidRDefault="00521169" w:rsidP="00515F95">
      <w:pPr>
        <w:spacing w:line="276" w:lineRule="auto"/>
        <w:rPr>
          <w:rFonts w:cs="Arial"/>
        </w:rPr>
      </w:pPr>
    </w:p>
    <w:p w14:paraId="3CE3D4B4" w14:textId="64D9B143" w:rsidR="00175875" w:rsidRPr="00135999" w:rsidRDefault="00116E2B" w:rsidP="00515F95">
      <w:pPr>
        <w:pStyle w:val="Obrazloitev10"/>
        <w:widowControl/>
        <w:spacing w:line="276" w:lineRule="auto"/>
        <w:outlineLvl w:val="9"/>
        <w:rPr>
          <w:rFonts w:cs="Arial"/>
        </w:rPr>
      </w:pPr>
      <w:r w:rsidRPr="00135999">
        <w:t xml:space="preserve">Iz dokumentacije za pridobitev gradbenega dovoljenja, predloženih mnenj pristojnih </w:t>
      </w:r>
      <w:proofErr w:type="spellStart"/>
      <w:r w:rsidRPr="00135999">
        <w:t>mnenjedajalcev</w:t>
      </w:r>
      <w:proofErr w:type="spellEnd"/>
      <w:r w:rsidRPr="00135999">
        <w:t xml:space="preserve"> in</w:t>
      </w:r>
      <w:r w:rsidRPr="00135999">
        <w:rPr>
          <w:rFonts w:cs="Arial"/>
        </w:rPr>
        <w:t xml:space="preserve"> dopisa Mestne občine Ljubljana, Mestne uprave, Oddelka za gospodarske dejavnosti in promet, št. 3511-1848/2020-4 z dne 10. 2. 2021,</w:t>
      </w:r>
      <w:r w:rsidRPr="00135999">
        <w:t xml:space="preserve"> izhaja, da bo zagotovljena minimalna komunalna oskrba objektov, ki v konkretnem primeru obsega oskrbo s pitno vodo</w:t>
      </w:r>
      <w:r w:rsidR="00A04AEB" w:rsidRPr="00135999">
        <w:t xml:space="preserve"> in</w:t>
      </w:r>
      <w:r w:rsidRPr="00135999">
        <w:t xml:space="preserve"> energijo, odvajanje odpadnih voda in dostop do javne poti, kot navedeno v izreku te odločbe. </w:t>
      </w:r>
    </w:p>
    <w:p w14:paraId="118C755E" w14:textId="77777777" w:rsidR="00175875" w:rsidRPr="00135999" w:rsidRDefault="00175875" w:rsidP="00515F95">
      <w:pPr>
        <w:pStyle w:val="Obrazloitev10"/>
        <w:numPr>
          <w:ilvl w:val="0"/>
          <w:numId w:val="0"/>
        </w:numPr>
        <w:spacing w:line="276" w:lineRule="auto"/>
      </w:pPr>
    </w:p>
    <w:p w14:paraId="2D0F8839" w14:textId="5AAFF5D8" w:rsidR="00116E2B" w:rsidRDefault="00116E2B" w:rsidP="00E81FBD">
      <w:pPr>
        <w:pStyle w:val="Obrazloitev10"/>
        <w:numPr>
          <w:ilvl w:val="0"/>
          <w:numId w:val="0"/>
        </w:numPr>
        <w:shd w:val="clear" w:color="auto" w:fill="FFFFFF" w:themeFill="background1"/>
        <w:spacing w:line="276" w:lineRule="auto"/>
      </w:pPr>
      <w:r w:rsidRPr="00E81FBD">
        <w:t>Komunalna oskrba glede odvajanja odpadnih voda</w:t>
      </w:r>
      <w:r w:rsidR="00175875" w:rsidRPr="00E81FBD">
        <w:t>,</w:t>
      </w:r>
      <w:r w:rsidRPr="00E81FBD">
        <w:t xml:space="preserve"> </w:t>
      </w:r>
      <w:r w:rsidR="00175875" w:rsidRPr="00E81FBD">
        <w:t xml:space="preserve">oskrbe s pitno vodo in </w:t>
      </w:r>
      <w:r w:rsidR="00175875" w:rsidRPr="00E81FBD">
        <w:rPr>
          <w:rFonts w:cs="Arial"/>
        </w:rPr>
        <w:t>energijo ter dostop do javne poti ali ceste</w:t>
      </w:r>
      <w:r w:rsidR="00175875" w:rsidRPr="00E81FBD">
        <w:t xml:space="preserve"> </w:t>
      </w:r>
      <w:r w:rsidRPr="00E81FBD">
        <w:t xml:space="preserve">bo zagotovljena pod pogojem, da bo </w:t>
      </w:r>
      <w:r w:rsidR="008A36DA" w:rsidRPr="00E81FBD">
        <w:t xml:space="preserve">dograjeno javno kanalizacijsko omrežje in prestavljeno vodovodno omrežje po Litijski cesti, zgrajeno </w:t>
      </w:r>
      <w:proofErr w:type="spellStart"/>
      <w:r w:rsidR="008A36DA" w:rsidRPr="00E81FBD">
        <w:t>srednjenapetostno</w:t>
      </w:r>
      <w:proofErr w:type="spellEnd"/>
      <w:r w:rsidR="008A36DA" w:rsidRPr="00E81FBD">
        <w:t xml:space="preserve"> </w:t>
      </w:r>
      <w:proofErr w:type="spellStart"/>
      <w:r w:rsidR="008A36DA" w:rsidRPr="00E81FBD">
        <w:t>elektro</w:t>
      </w:r>
      <w:proofErr w:type="spellEnd"/>
      <w:r w:rsidR="008A36DA" w:rsidRPr="00E81FBD">
        <w:t xml:space="preserve"> omrežje po Litijski cesti, Papirniški poti in Poti heroja Trtnika ter urejen severni rob Litijske ceste za potrebe priključevanja objektov na gospodarsko javno infrastrukturo in grajeno javno dobro. </w:t>
      </w:r>
      <w:r w:rsidR="006B7452" w:rsidRPr="00E81FBD">
        <w:rPr>
          <w:rFonts w:cs="Arial"/>
        </w:rPr>
        <w:t>Glede na navedeno</w:t>
      </w:r>
      <w:r w:rsidR="00175875" w:rsidRPr="00E81FBD">
        <w:t xml:space="preserve"> je</w:t>
      </w:r>
      <w:r w:rsidRPr="00E81FBD">
        <w:t xml:space="preserve"> upravni organ </w:t>
      </w:r>
      <w:r w:rsidR="008A36DA" w:rsidRPr="00E81FBD">
        <w:t xml:space="preserve">določil pogoj </w:t>
      </w:r>
      <w:r w:rsidRPr="00E81FBD">
        <w:t xml:space="preserve">v </w:t>
      </w:r>
      <w:r w:rsidR="00515946" w:rsidRPr="00E81FBD">
        <w:t>VIII</w:t>
      </w:r>
      <w:r w:rsidRPr="00E81FBD">
        <w:t>. točki te odločbe</w:t>
      </w:r>
      <w:r w:rsidR="008A36DA" w:rsidRPr="00E81FBD">
        <w:t xml:space="preserve"> – pred izdajo uporabnega dovoljenja za obravnavani poseg morajo biti navedeni posegi izvedeni in zanje </w:t>
      </w:r>
      <w:r w:rsidR="00EB4F51" w:rsidRPr="00E81FBD">
        <w:t>izdano</w:t>
      </w:r>
      <w:r w:rsidR="008A36DA" w:rsidRPr="00E81FBD">
        <w:t xml:space="preserve"> uporabno dovoljenje.</w:t>
      </w:r>
      <w:r w:rsidR="008A36DA">
        <w:t xml:space="preserve">  </w:t>
      </w:r>
    </w:p>
    <w:p w14:paraId="2B775868" w14:textId="77777777" w:rsidR="00EB4F51" w:rsidRPr="00135999" w:rsidRDefault="00EB4F51" w:rsidP="00515F95">
      <w:pPr>
        <w:pStyle w:val="Obrazloitev10"/>
        <w:numPr>
          <w:ilvl w:val="0"/>
          <w:numId w:val="0"/>
        </w:numPr>
        <w:spacing w:line="276" w:lineRule="auto"/>
      </w:pPr>
    </w:p>
    <w:p w14:paraId="202ED050" w14:textId="284CE2AA" w:rsidR="00C41260" w:rsidRPr="00135999" w:rsidRDefault="00C41260" w:rsidP="00515F95">
      <w:pPr>
        <w:pStyle w:val="Obrazloitev10"/>
        <w:widowControl/>
        <w:spacing w:line="276" w:lineRule="auto"/>
        <w:outlineLvl w:val="9"/>
        <w:rPr>
          <w:rFonts w:cs="Arial"/>
        </w:rPr>
      </w:pPr>
      <w:r w:rsidRPr="00135999">
        <w:rPr>
          <w:rFonts w:cs="Arial"/>
        </w:rPr>
        <w:t>Investitor ima v skladu s 35. členom GZ pravico graditi na vseh zemljiščih, navedenih v izreku te odločbe, kar izhaja iz predloženih listin in vpogleda v elektronsko zemljiško knjigo (v nadaljevanju ZK):</w:t>
      </w:r>
    </w:p>
    <w:p w14:paraId="227C8755" w14:textId="77777777" w:rsidR="001A699E" w:rsidRDefault="00C41260" w:rsidP="00B72827">
      <w:pPr>
        <w:pStyle w:val="Zamik1"/>
        <w:numPr>
          <w:ilvl w:val="0"/>
          <w:numId w:val="20"/>
        </w:numPr>
        <w:ind w:left="426" w:hanging="426"/>
      </w:pPr>
      <w:r w:rsidRPr="001A699E">
        <w:t xml:space="preserve">v ZK je kot lastnica zemljišč </w:t>
      </w:r>
      <w:proofErr w:type="spellStart"/>
      <w:r w:rsidRPr="001A699E">
        <w:t>parc</w:t>
      </w:r>
      <w:proofErr w:type="spellEnd"/>
      <w:r w:rsidRPr="001A699E">
        <w:t>. št. 963/3, 963/16, 970/2 in 1859/3,</w:t>
      </w:r>
      <w:r w:rsidR="002216F8" w:rsidRPr="001A699E">
        <w:t xml:space="preserve"> vse k.o.</w:t>
      </w:r>
      <w:r w:rsidRPr="001A699E">
        <w:t xml:space="preserve"> </w:t>
      </w:r>
      <w:r w:rsidR="004E4D48" w:rsidRPr="001A699E">
        <w:t>Dobrunje</w:t>
      </w:r>
      <w:r w:rsidR="00EB4F51" w:rsidRPr="001A699E">
        <w:t xml:space="preserve"> (1773)</w:t>
      </w:r>
      <w:r w:rsidR="004E4D48" w:rsidRPr="001A699E">
        <w:t xml:space="preserve">, </w:t>
      </w:r>
      <w:r w:rsidRPr="001A699E">
        <w:t>vpisana Republika Slovenija, Uprava RS za izvrševanje kazenskih</w:t>
      </w:r>
      <w:r w:rsidR="004E4D48" w:rsidRPr="001A699E">
        <w:t xml:space="preserve"> </w:t>
      </w:r>
      <w:r w:rsidRPr="001A699E">
        <w:t>sankcij (investitor) pa je v evidenci GURS vpisan kot dokončni upravljavec navedenih zemljišč</w:t>
      </w:r>
      <w:r w:rsidR="00D56804" w:rsidRPr="001A699E">
        <w:t>;</w:t>
      </w:r>
    </w:p>
    <w:p w14:paraId="21798095" w14:textId="1E6093EF" w:rsidR="00C41260" w:rsidRPr="001A699E" w:rsidRDefault="004E4D48" w:rsidP="00B72827">
      <w:pPr>
        <w:pStyle w:val="Zamik1"/>
        <w:numPr>
          <w:ilvl w:val="0"/>
          <w:numId w:val="20"/>
        </w:numPr>
        <w:ind w:left="426" w:hanging="426"/>
      </w:pPr>
      <w:r w:rsidRPr="001A699E">
        <w:t>v ZK je kot lastnica zemljišč</w:t>
      </w:r>
      <w:r w:rsidR="008A5B5C" w:rsidRPr="001A699E">
        <w:t>a</w:t>
      </w:r>
      <w:r w:rsidRPr="001A699E">
        <w:t xml:space="preserve"> </w:t>
      </w:r>
      <w:proofErr w:type="spellStart"/>
      <w:r w:rsidRPr="001A699E">
        <w:t>parc</w:t>
      </w:r>
      <w:proofErr w:type="spellEnd"/>
      <w:r w:rsidRPr="001A699E">
        <w:t>. št. 1840/1, k.o. Dobrunje</w:t>
      </w:r>
      <w:r w:rsidR="00EB4F51" w:rsidRPr="001A699E">
        <w:t xml:space="preserve"> (1773)</w:t>
      </w:r>
      <w:r w:rsidR="008A5B5C" w:rsidRPr="001A699E">
        <w:t>,</w:t>
      </w:r>
      <w:r w:rsidRPr="001A699E">
        <w:t xml:space="preserve"> vpisana Republika Slovenija, v evidenci GURS pa kot </w:t>
      </w:r>
      <w:r w:rsidR="002216F8" w:rsidRPr="001A699E">
        <w:t>začasni</w:t>
      </w:r>
      <w:r w:rsidRPr="001A699E">
        <w:t xml:space="preserve"> upravljavec Direkcija RS za infrastrukturo. Na</w:t>
      </w:r>
      <w:r w:rsidR="00807F35" w:rsidRPr="001A699E">
        <w:t>vedeno zemljišče je v naravi javna cesta, na</w:t>
      </w:r>
      <w:r w:rsidRPr="001A699E">
        <w:t xml:space="preserve"> </w:t>
      </w:r>
      <w:r w:rsidR="008A5B5C" w:rsidRPr="001A699E">
        <w:t xml:space="preserve">zemljišču pa </w:t>
      </w:r>
      <w:r w:rsidRPr="001A699E">
        <w:t xml:space="preserve">je predvidena </w:t>
      </w:r>
      <w:r w:rsidR="002216F8" w:rsidRPr="001A699E">
        <w:t xml:space="preserve">izvedba priključkov na </w:t>
      </w:r>
      <w:r w:rsidR="00807F35" w:rsidRPr="001A699E">
        <w:t xml:space="preserve">objekte </w:t>
      </w:r>
      <w:r w:rsidR="002216F8" w:rsidRPr="001A699E">
        <w:t>gospodarsk</w:t>
      </w:r>
      <w:r w:rsidR="00807F35" w:rsidRPr="001A699E">
        <w:t>e</w:t>
      </w:r>
      <w:r w:rsidR="002216F8" w:rsidRPr="001A699E">
        <w:t xml:space="preserve"> javn</w:t>
      </w:r>
      <w:r w:rsidR="00807F35" w:rsidRPr="001A699E">
        <w:t>e</w:t>
      </w:r>
      <w:r w:rsidR="002216F8" w:rsidRPr="001A699E">
        <w:t xml:space="preserve"> infrastruktur</w:t>
      </w:r>
      <w:r w:rsidR="00807F35" w:rsidRPr="001A699E">
        <w:t>e</w:t>
      </w:r>
      <w:r w:rsidR="002216F8" w:rsidRPr="001A699E">
        <w:t xml:space="preserve"> (vodovod, fekalna kanalizacija, TK vod, kabelsko omrežje)</w:t>
      </w:r>
      <w:r w:rsidR="00807F35" w:rsidRPr="001A699E">
        <w:t>. I</w:t>
      </w:r>
      <w:r w:rsidRPr="001A699E">
        <w:t xml:space="preserve">nvestitor je </w:t>
      </w:r>
      <w:r w:rsidR="008A5B5C" w:rsidRPr="001A699E">
        <w:t>v postopku predložil S</w:t>
      </w:r>
      <w:r w:rsidRPr="001A699E">
        <w:t>porazum</w:t>
      </w:r>
      <w:r w:rsidR="002216F8" w:rsidRPr="001A699E">
        <w:t xml:space="preserve"> o uporabi stvarnega premoženja države, </w:t>
      </w:r>
      <w:r w:rsidR="008A5B5C" w:rsidRPr="001A699E">
        <w:t xml:space="preserve">sklenjen med investitorjem in upravljavcem, </w:t>
      </w:r>
      <w:r w:rsidR="002216F8" w:rsidRPr="001A699E">
        <w:t>št.</w:t>
      </w:r>
      <w:r w:rsidR="00807F35" w:rsidRPr="001A699E">
        <w:t xml:space="preserve"> (URSIKS)</w:t>
      </w:r>
      <w:r w:rsidR="002216F8" w:rsidRPr="001A699E">
        <w:t xml:space="preserve"> C2031-20-</w:t>
      </w:r>
      <w:r w:rsidR="00807F35" w:rsidRPr="001A699E">
        <w:t>0</w:t>
      </w:r>
      <w:r w:rsidR="002216F8" w:rsidRPr="001A699E">
        <w:t>90</w:t>
      </w:r>
      <w:r w:rsidR="00807F35" w:rsidRPr="001A699E">
        <w:t>0</w:t>
      </w:r>
      <w:r w:rsidR="002216F8" w:rsidRPr="001A699E">
        <w:t>96 z dne</w:t>
      </w:r>
      <w:r w:rsidR="00807F35" w:rsidRPr="001A699E">
        <w:t xml:space="preserve"> 28. 12. 2020</w:t>
      </w:r>
      <w:r w:rsidR="008A5B5C" w:rsidRPr="001A699E">
        <w:t xml:space="preserve">, ki </w:t>
      </w:r>
      <w:r w:rsidR="00807F35" w:rsidRPr="001A699E">
        <w:t>ga upravni organ šteje kot soglasje upravljavca javne ceste za izvedbo gradnje v cestnem telesu v skladu s tretjim odstavkom 35. člena GZ</w:t>
      </w:r>
      <w:r w:rsidR="008A5B5C" w:rsidRPr="001A699E">
        <w:t>.</w:t>
      </w:r>
    </w:p>
    <w:p w14:paraId="04CA8635" w14:textId="77777777" w:rsidR="004E4D48" w:rsidRPr="00135999" w:rsidRDefault="004E4D48" w:rsidP="00515F95">
      <w:pPr>
        <w:pStyle w:val="1NASLOV"/>
        <w:numPr>
          <w:ilvl w:val="0"/>
          <w:numId w:val="0"/>
        </w:numPr>
        <w:spacing w:line="276" w:lineRule="auto"/>
        <w:rPr>
          <w:rFonts w:cs="Arial"/>
        </w:rPr>
      </w:pPr>
    </w:p>
    <w:p w14:paraId="32C24F04" w14:textId="3893091B" w:rsidR="008A5B5C" w:rsidRPr="00135999" w:rsidRDefault="00BB443C" w:rsidP="00515F95">
      <w:pPr>
        <w:pStyle w:val="Obrazloitev10"/>
        <w:widowControl/>
        <w:spacing w:line="276" w:lineRule="auto"/>
        <w:outlineLvl w:val="9"/>
        <w:rPr>
          <w:rFonts w:cs="Arial"/>
        </w:rPr>
      </w:pPr>
      <w:r w:rsidRPr="00135999">
        <w:rPr>
          <w:rFonts w:cs="Arial"/>
        </w:rPr>
        <w:t xml:space="preserve">Investitor ni zavezanec za plačilo nadomestila za degradacijo in uzurpacijo prostora. Za predmetno gradnjo </w:t>
      </w:r>
      <w:r w:rsidR="00E64BC7" w:rsidRPr="00135999">
        <w:rPr>
          <w:rFonts w:cs="Arial"/>
        </w:rPr>
        <w:t>je</w:t>
      </w:r>
      <w:r w:rsidRPr="00135999">
        <w:rPr>
          <w:rFonts w:cs="Arial"/>
        </w:rPr>
        <w:t xml:space="preserve"> treba plačati odškodnin</w:t>
      </w:r>
      <w:r w:rsidR="00E64BC7" w:rsidRPr="00135999">
        <w:rPr>
          <w:rFonts w:cs="Arial"/>
        </w:rPr>
        <w:t>o</w:t>
      </w:r>
      <w:r w:rsidRPr="00135999">
        <w:rPr>
          <w:rFonts w:cs="Arial"/>
        </w:rPr>
        <w:t xml:space="preserve"> zaradi spremembe namembnosti kmetijskega zemljišča v skladu s </w:t>
      </w:r>
      <w:proofErr w:type="spellStart"/>
      <w:r w:rsidRPr="00135999">
        <w:rPr>
          <w:rFonts w:cs="Arial"/>
        </w:rPr>
        <w:t>3.g</w:t>
      </w:r>
      <w:proofErr w:type="spellEnd"/>
      <w:r w:rsidRPr="00135999">
        <w:rPr>
          <w:rFonts w:cs="Arial"/>
        </w:rPr>
        <w:t xml:space="preserve"> členom Zakona o kmetijskih zemljiščih (Uradni list RS, št. 71/11 – uradno </w:t>
      </w:r>
      <w:r w:rsidRPr="00135999">
        <w:rPr>
          <w:rFonts w:cs="Arial"/>
        </w:rPr>
        <w:lastRenderedPageBreak/>
        <w:t>prečiščeno besedilo, 58/12, 27/16, 27/17 – ZKme-1D in 79/17).</w:t>
      </w:r>
      <w:r w:rsidR="00E64BC7" w:rsidRPr="00135999">
        <w:rPr>
          <w:rFonts w:cs="Arial"/>
        </w:rPr>
        <w:t xml:space="preserve"> </w:t>
      </w:r>
      <w:r w:rsidR="00164818" w:rsidRPr="00135999">
        <w:rPr>
          <w:rFonts w:cs="Arial"/>
        </w:rPr>
        <w:t>Glede na navedeno je bila dn</w:t>
      </w:r>
      <w:r w:rsidR="00EB4F51">
        <w:rPr>
          <w:rFonts w:cs="Arial"/>
        </w:rPr>
        <w:t>e 4. 10. 2021 investitorju izdan</w:t>
      </w:r>
      <w:r w:rsidR="00164818" w:rsidRPr="00135999">
        <w:rPr>
          <w:rFonts w:cs="Arial"/>
        </w:rPr>
        <w:t>a odločba št. 35114-14/2021-2550-3</w:t>
      </w:r>
      <w:r w:rsidR="00E64BC7" w:rsidRPr="00135999">
        <w:rPr>
          <w:rFonts w:cs="Arial"/>
        </w:rPr>
        <w:t xml:space="preserve"> za odmero odškodnine zaradi spremembe namembnosti kmetijskega zemljišča. Investitor je dne </w:t>
      </w:r>
      <w:r w:rsidR="00C90ADF" w:rsidRPr="00135999">
        <w:rPr>
          <w:rFonts w:cs="Arial"/>
        </w:rPr>
        <w:t>25.</w:t>
      </w:r>
      <w:r w:rsidR="004E4D48" w:rsidRPr="00135999">
        <w:rPr>
          <w:rFonts w:cs="Arial"/>
        </w:rPr>
        <w:t> </w:t>
      </w:r>
      <w:r w:rsidR="00C90ADF" w:rsidRPr="00135999">
        <w:rPr>
          <w:rFonts w:cs="Arial"/>
        </w:rPr>
        <w:t>10.</w:t>
      </w:r>
      <w:r w:rsidR="004E4D48" w:rsidRPr="00135999">
        <w:rPr>
          <w:rFonts w:cs="Arial"/>
        </w:rPr>
        <w:t> </w:t>
      </w:r>
      <w:r w:rsidR="00C90ADF" w:rsidRPr="00135999">
        <w:rPr>
          <w:rFonts w:cs="Arial"/>
        </w:rPr>
        <w:t>2021</w:t>
      </w:r>
      <w:r w:rsidR="00E64BC7" w:rsidRPr="00135999">
        <w:rPr>
          <w:rFonts w:cs="Arial"/>
        </w:rPr>
        <w:t xml:space="preserve"> upravnemu organu predložil dokazilo o plačilu po navedeni odločbi.</w:t>
      </w:r>
    </w:p>
    <w:p w14:paraId="2D47341D" w14:textId="6BE7B2C6" w:rsidR="00BB443C" w:rsidRPr="00135999" w:rsidRDefault="00BB443C" w:rsidP="00515F95">
      <w:pPr>
        <w:spacing w:line="276" w:lineRule="auto"/>
        <w:rPr>
          <w:rFonts w:cs="Arial"/>
          <w:color w:val="000000"/>
        </w:rPr>
      </w:pPr>
    </w:p>
    <w:p w14:paraId="178CAA93" w14:textId="73C4589E" w:rsidR="00E64BC7" w:rsidRPr="00135999" w:rsidRDefault="00BB443C" w:rsidP="00515F95">
      <w:pPr>
        <w:pStyle w:val="Obrazloitev10"/>
        <w:widowControl/>
        <w:spacing w:line="276" w:lineRule="auto"/>
        <w:outlineLvl w:val="9"/>
        <w:rPr>
          <w:rFonts w:cs="Arial"/>
        </w:rPr>
      </w:pPr>
      <w:r w:rsidRPr="00135999">
        <w:rPr>
          <w:rFonts w:cs="Arial"/>
        </w:rPr>
        <w:t>Investitor je skladno z določili 22</w:t>
      </w:r>
      <w:r w:rsidR="000E4FE3" w:rsidRPr="00135999">
        <w:rPr>
          <w:rFonts w:cs="Arial"/>
        </w:rPr>
        <w:t>0</w:t>
      </w:r>
      <w:r w:rsidRPr="00135999">
        <w:rPr>
          <w:rFonts w:cs="Arial"/>
        </w:rPr>
        <w:t>. člena Zakona o urejanju prostora (Uradni list RS, št. 61/17) zavezanec za plačilo komunalnega prispevka</w:t>
      </w:r>
      <w:r w:rsidR="000E4FE3" w:rsidRPr="00135999">
        <w:rPr>
          <w:rFonts w:cs="Arial"/>
        </w:rPr>
        <w:t>. Za predmetno gradnjo je bila dne 23. 12. 2019 izdana odločba Mestne občine Ljubljana, Mestne uprave, Oddelka za ravnanje z nepremičninami, št. 3541-</w:t>
      </w:r>
      <w:r w:rsidR="00C7590A" w:rsidRPr="00135999">
        <w:rPr>
          <w:rFonts w:cs="Arial"/>
        </w:rPr>
        <w:t>699</w:t>
      </w:r>
      <w:r w:rsidR="000E4FE3" w:rsidRPr="00135999">
        <w:rPr>
          <w:rFonts w:cs="Arial"/>
        </w:rPr>
        <w:t>/201</w:t>
      </w:r>
      <w:r w:rsidR="00C7590A" w:rsidRPr="00135999">
        <w:rPr>
          <w:rFonts w:cs="Arial"/>
        </w:rPr>
        <w:t>9</w:t>
      </w:r>
      <w:r w:rsidR="000E4FE3" w:rsidRPr="00135999">
        <w:rPr>
          <w:rFonts w:cs="Arial"/>
        </w:rPr>
        <w:t>-0</w:t>
      </w:r>
      <w:r w:rsidR="00E909D9" w:rsidRPr="00135999">
        <w:rPr>
          <w:rFonts w:cs="Arial"/>
        </w:rPr>
        <w:t>5</w:t>
      </w:r>
      <w:r w:rsidR="000E4FE3" w:rsidRPr="00135999">
        <w:rPr>
          <w:rFonts w:cs="Arial"/>
        </w:rPr>
        <w:t xml:space="preserve"> o odmeri komunalnega prispevka</w:t>
      </w:r>
      <w:r w:rsidRPr="00135999">
        <w:rPr>
          <w:rFonts w:cs="Arial"/>
        </w:rPr>
        <w:t xml:space="preserve">. Investitor je </w:t>
      </w:r>
      <w:r w:rsidR="00A626AF" w:rsidRPr="00135999">
        <w:rPr>
          <w:rFonts w:cs="Arial"/>
        </w:rPr>
        <w:t xml:space="preserve">upravnemu organu </w:t>
      </w:r>
      <w:r w:rsidR="00E909D9" w:rsidRPr="00135999">
        <w:rPr>
          <w:rFonts w:cs="Arial"/>
        </w:rPr>
        <w:t xml:space="preserve">dne </w:t>
      </w:r>
      <w:r w:rsidR="00A626AF" w:rsidRPr="00135999">
        <w:rPr>
          <w:rFonts w:cs="Arial"/>
        </w:rPr>
        <w:t>13.</w:t>
      </w:r>
      <w:r w:rsidR="00D56804" w:rsidRPr="00135999">
        <w:rPr>
          <w:rFonts w:cs="Arial"/>
        </w:rPr>
        <w:t> </w:t>
      </w:r>
      <w:r w:rsidR="00A626AF" w:rsidRPr="00135999">
        <w:rPr>
          <w:rFonts w:cs="Arial"/>
        </w:rPr>
        <w:t>10.</w:t>
      </w:r>
      <w:r w:rsidR="00D56804" w:rsidRPr="00135999">
        <w:rPr>
          <w:rFonts w:cs="Arial"/>
        </w:rPr>
        <w:t> </w:t>
      </w:r>
      <w:r w:rsidR="00A626AF" w:rsidRPr="00135999">
        <w:rPr>
          <w:rFonts w:cs="Arial"/>
        </w:rPr>
        <w:t>2021</w:t>
      </w:r>
      <w:r w:rsidR="00E909D9" w:rsidRPr="00135999">
        <w:rPr>
          <w:rFonts w:cs="Arial"/>
        </w:rPr>
        <w:t xml:space="preserve"> predložil dokazilo o </w:t>
      </w:r>
      <w:r w:rsidRPr="00135999">
        <w:rPr>
          <w:rFonts w:cs="Arial"/>
        </w:rPr>
        <w:t>plač</w:t>
      </w:r>
      <w:r w:rsidR="00E909D9" w:rsidRPr="00135999">
        <w:rPr>
          <w:rFonts w:cs="Arial"/>
        </w:rPr>
        <w:t xml:space="preserve">ilu </w:t>
      </w:r>
      <w:r w:rsidRPr="00135999">
        <w:rPr>
          <w:rFonts w:cs="Arial"/>
        </w:rPr>
        <w:t>komunaln</w:t>
      </w:r>
      <w:r w:rsidR="00E909D9" w:rsidRPr="00135999">
        <w:rPr>
          <w:rFonts w:cs="Arial"/>
        </w:rPr>
        <w:t>ega</w:t>
      </w:r>
      <w:r w:rsidRPr="00135999">
        <w:rPr>
          <w:rFonts w:cs="Arial"/>
        </w:rPr>
        <w:t xml:space="preserve"> prispevk</w:t>
      </w:r>
      <w:r w:rsidR="00E909D9" w:rsidRPr="00135999">
        <w:rPr>
          <w:rFonts w:cs="Arial"/>
        </w:rPr>
        <w:t>a po citirani odločbi</w:t>
      </w:r>
      <w:r w:rsidR="008A5B5C" w:rsidRPr="00135999">
        <w:rPr>
          <w:rFonts w:cs="Arial"/>
        </w:rPr>
        <w:t xml:space="preserve">, ki </w:t>
      </w:r>
      <w:r w:rsidR="00A626AF" w:rsidRPr="00135999">
        <w:rPr>
          <w:rFonts w:cs="Arial"/>
        </w:rPr>
        <w:t>je bilo izvršeno</w:t>
      </w:r>
      <w:r w:rsidR="00D56804" w:rsidRPr="00135999">
        <w:rPr>
          <w:rFonts w:cs="Arial"/>
        </w:rPr>
        <w:t xml:space="preserve"> dne 27. </w:t>
      </w:r>
      <w:r w:rsidR="00E909D9" w:rsidRPr="00135999">
        <w:rPr>
          <w:rFonts w:cs="Arial"/>
        </w:rPr>
        <w:t>12.</w:t>
      </w:r>
      <w:r w:rsidR="00D56804" w:rsidRPr="00135999">
        <w:rPr>
          <w:rFonts w:cs="Arial"/>
        </w:rPr>
        <w:t> </w:t>
      </w:r>
      <w:r w:rsidR="00E909D9" w:rsidRPr="00135999">
        <w:rPr>
          <w:rFonts w:cs="Arial"/>
        </w:rPr>
        <w:t>2019</w:t>
      </w:r>
      <w:r w:rsidRPr="00135999">
        <w:rPr>
          <w:rFonts w:cs="Arial"/>
        </w:rPr>
        <w:t>.</w:t>
      </w:r>
    </w:p>
    <w:p w14:paraId="5F1F862F" w14:textId="77777777" w:rsidR="000E4FE3" w:rsidRPr="00135999" w:rsidRDefault="000E4FE3" w:rsidP="00515F95">
      <w:pPr>
        <w:spacing w:line="276" w:lineRule="auto"/>
        <w:rPr>
          <w:rFonts w:cs="Arial"/>
        </w:rPr>
      </w:pPr>
    </w:p>
    <w:p w14:paraId="3A5DC2B6" w14:textId="71439107" w:rsidR="00A7429C" w:rsidRPr="00135999" w:rsidRDefault="002216F8" w:rsidP="00515F95">
      <w:pPr>
        <w:pStyle w:val="Obrazloitev10"/>
        <w:widowControl/>
        <w:numPr>
          <w:ilvl w:val="0"/>
          <w:numId w:val="4"/>
        </w:numPr>
        <w:spacing w:line="276" w:lineRule="auto"/>
        <w:outlineLvl w:val="9"/>
        <w:rPr>
          <w:rFonts w:cs="Arial"/>
        </w:rPr>
      </w:pPr>
      <w:r w:rsidRPr="00135999">
        <w:rPr>
          <w:rFonts w:cs="Arial"/>
        </w:rPr>
        <w:t xml:space="preserve">V tem integralnem postopku je upravni organ izvedel presojo vplivov na okolje in ugotovil in ocenil dolgoročne, kratkoročne, posredne ali neposredne vplive nameravanega posega v okolje na človeka, tla, vodo, zrak, biotsko raznovrstnost in naravne vrednote, podnebje in krajino, pa tudi na človekovo nepremično premoženje, kulturno dediščino, ter njihova medsebojna razmerja. </w:t>
      </w:r>
    </w:p>
    <w:p w14:paraId="4F1AF74B" w14:textId="77777777" w:rsidR="000378B4" w:rsidRPr="00135999" w:rsidRDefault="000378B4" w:rsidP="00515F95">
      <w:pPr>
        <w:pStyle w:val="Obrazloitev10"/>
        <w:widowControl/>
        <w:numPr>
          <w:ilvl w:val="0"/>
          <w:numId w:val="0"/>
        </w:numPr>
        <w:spacing w:line="276" w:lineRule="auto"/>
        <w:outlineLvl w:val="9"/>
        <w:rPr>
          <w:rFonts w:cs="Arial"/>
        </w:rPr>
      </w:pPr>
    </w:p>
    <w:p w14:paraId="23729DFE" w14:textId="77777777" w:rsidR="000378B4" w:rsidRPr="00135999" w:rsidRDefault="000378B4" w:rsidP="00515F95">
      <w:pPr>
        <w:spacing w:line="276" w:lineRule="auto"/>
        <w:rPr>
          <w:rFonts w:cs="Arial"/>
        </w:rPr>
      </w:pPr>
      <w:r w:rsidRPr="00135999">
        <w:rPr>
          <w:rFonts w:cs="Arial"/>
        </w:rPr>
        <w:t>Upravni organ je na podlagi vpogleda v DGD, PVO, Prostorski informacijski sistem in vsa pridobljena mnenja v zvezi s predmetno gradnjo ugotovil, da:</w:t>
      </w:r>
    </w:p>
    <w:p w14:paraId="4E6B3C60" w14:textId="7A17F94F" w:rsidR="000378B4" w:rsidRPr="00135999" w:rsidRDefault="000378B4" w:rsidP="00B72827">
      <w:pPr>
        <w:pStyle w:val="Zamik1"/>
        <w:numPr>
          <w:ilvl w:val="0"/>
          <w:numId w:val="20"/>
        </w:numPr>
        <w:ind w:left="426" w:hanging="426"/>
      </w:pPr>
      <w:r w:rsidRPr="00135999">
        <w:t>se lokacija nameravanega posega nahaja v vzhodnem delu Mestne občine Ljubljana, v funkcionalni enoti Sostro, v Dobrunjah, ki jo na južni strani omejuje Litijska cesta, na zahodni Ljubljanska vzhodna obvoznica, na severu kmetijske površine in gospodarska poslopja za potrebe obdelovanja vrtičkov ter na vzhodu pas kmetijskih površin, ki ločuje območje načr</w:t>
      </w:r>
      <w:r w:rsidR="001246D5" w:rsidRPr="00135999">
        <w:t>tovane gradnje od stanovanjskih</w:t>
      </w:r>
      <w:r w:rsidRPr="00135999">
        <w:t xml:space="preserve"> površin pretežno enodružinskih hiš;</w:t>
      </w:r>
    </w:p>
    <w:p w14:paraId="1AAD7214" w14:textId="77777777" w:rsidR="000378B4" w:rsidRPr="00135999" w:rsidRDefault="000378B4" w:rsidP="00B72827">
      <w:pPr>
        <w:pStyle w:val="Zamik1"/>
        <w:numPr>
          <w:ilvl w:val="0"/>
          <w:numId w:val="20"/>
        </w:numPr>
        <w:ind w:left="426" w:hanging="426"/>
      </w:pPr>
      <w:r w:rsidRPr="00135999">
        <w:t>se na lokaciji nameravanega posega in v njeni neposredni bližini v naravi ne nahaja gozd; celotno območje nameravane gradnje sicer v naravi predstavlja kmetijsko zemljišče v zaraščanju;</w:t>
      </w:r>
    </w:p>
    <w:p w14:paraId="4C92A323" w14:textId="77777777" w:rsidR="000378B4" w:rsidRPr="00F82679" w:rsidRDefault="000378B4" w:rsidP="00B72827">
      <w:pPr>
        <w:pStyle w:val="Zamik1"/>
        <w:numPr>
          <w:ilvl w:val="0"/>
          <w:numId w:val="20"/>
        </w:numPr>
        <w:ind w:left="426" w:hanging="426"/>
      </w:pPr>
      <w:r w:rsidRPr="00135999">
        <w:t xml:space="preserve">na lokaciji nameravanega posega in v njeni neposredni bližini ni registriranih enot kulturne dediščine in drugih posebnih materialnih dobrin, prav tako območje posega ni v njihovem vplivnem območju. Najbližja registrirana enota kulturne dediščine je </w:t>
      </w:r>
      <w:proofErr w:type="spellStart"/>
      <w:r w:rsidRPr="00135999">
        <w:t>memorialna</w:t>
      </w:r>
      <w:proofErr w:type="spellEnd"/>
      <w:r w:rsidRPr="00135999">
        <w:t xml:space="preserve"> dediščina Pot POT (EŠD 1116), zavarovana kot spomenik, ki je od obravnavanega območja </w:t>
      </w:r>
      <w:r w:rsidRPr="00F82679">
        <w:t>oddaljena ca. 200 m;</w:t>
      </w:r>
    </w:p>
    <w:p w14:paraId="56DD481C" w14:textId="177B4092" w:rsidR="00B11A19" w:rsidRPr="00B11A19" w:rsidRDefault="00B11A19" w:rsidP="00B72827">
      <w:pPr>
        <w:pStyle w:val="Zamik1"/>
        <w:numPr>
          <w:ilvl w:val="0"/>
          <w:numId w:val="20"/>
        </w:numPr>
        <w:ind w:left="426" w:hanging="426"/>
      </w:pPr>
      <w:r w:rsidRPr="00135999">
        <w:t xml:space="preserve">na lokaciji nameravanega posega </w:t>
      </w:r>
      <w:r>
        <w:t xml:space="preserve">se ne nahajajo </w:t>
      </w:r>
      <w:r w:rsidRPr="00135999">
        <w:t>varovana območja</w:t>
      </w:r>
      <w:r>
        <w:t xml:space="preserve"> na podlagi predpisov s področja ohranjanja narave</w:t>
      </w:r>
      <w:r w:rsidRPr="00135999">
        <w:t xml:space="preserve">, </w:t>
      </w:r>
      <w:r>
        <w:t xml:space="preserve">prav tako zaradi oddaljenosti nanje ne bo daljinskega vpliva, </w:t>
      </w:r>
      <w:r w:rsidRPr="00135999">
        <w:t>zato v predmetni zadevi ni treba izvesti presoje sprejemljivosti nameravanega posega v naravo</w:t>
      </w:r>
      <w:r>
        <w:t>;</w:t>
      </w:r>
    </w:p>
    <w:p w14:paraId="155638C6" w14:textId="022446F9" w:rsidR="000378B4" w:rsidRPr="00135999" w:rsidRDefault="000378B4" w:rsidP="00B72827">
      <w:pPr>
        <w:pStyle w:val="Zamik1"/>
        <w:numPr>
          <w:ilvl w:val="0"/>
          <w:numId w:val="20"/>
        </w:numPr>
        <w:ind w:left="426" w:hanging="426"/>
      </w:pPr>
      <w:r w:rsidRPr="00135999">
        <w:t>na območju obravnavane lokacije ni vodnih in priobalnih zemljišč. Severno v oddaljenosti od ca</w:t>
      </w:r>
      <w:r w:rsidR="00EB4F51">
        <w:t>.</w:t>
      </w:r>
      <w:r w:rsidRPr="00135999">
        <w:t xml:space="preserve"> 200 do 250 m teče Ljubljanica, zahodno od lokacije preko Ljubljanske obvoznice v oddaljenosti ca 200 m pa še manjši Bizoviški potok. Obravnavano območje ni poplavno in erozijsko ogroženo, zaradi ravninske lege se nahaja tudi izven </w:t>
      </w:r>
      <w:proofErr w:type="spellStart"/>
      <w:r w:rsidRPr="00135999">
        <w:t>plazljivih</w:t>
      </w:r>
      <w:proofErr w:type="spellEnd"/>
      <w:r w:rsidRPr="00135999">
        <w:t xml:space="preserve"> in plazovitih območij. Prav tako obravnavana lokacija leži izven vodovarstvenih območij (najbližje, določeno na državnem nivoju, je oddaljeno ca. 2 km severozahodno od načrtovane gradnje). K predmetni gradnji je bilo pridobljeno mnenje Direkcije Republike Slovenije za vode št. 35021.4/2021-2 z dne 24. 2. 2021 o sprejemljivosti gradnje z vidika upravljanja z vodami, na podlagi katerega upravni organ ugotavlja, da gradnja ne bo bistveno vplivala na vode in vodni režim in da je gradnja z vidika upravljanja z vodami sprejemljiva;</w:t>
      </w:r>
    </w:p>
    <w:p w14:paraId="1DECA3BA" w14:textId="34CB974A" w:rsidR="000378B4" w:rsidRPr="00135999" w:rsidRDefault="007A1BD4" w:rsidP="00B72827">
      <w:pPr>
        <w:pStyle w:val="Zamik1"/>
        <w:numPr>
          <w:ilvl w:val="0"/>
          <w:numId w:val="20"/>
        </w:numPr>
        <w:ind w:left="426" w:hanging="426"/>
      </w:pPr>
      <w:r>
        <w:t>se na območju novega Z</w:t>
      </w:r>
      <w:r w:rsidR="000378B4" w:rsidRPr="00135999">
        <w:t xml:space="preserve">avoda za prestajanje kazni zapora in v njegovi bližini načrtujejo še prostorsko in funkcionalno povezani posegi, ki omogočajo izgradnjo in obratovanje le-tega (rekonstrukcija in širitev Litijske ceste s pripadajočo gospodarsko javno infrastrukturo, ureditev dostopa </w:t>
      </w:r>
      <w:proofErr w:type="spellStart"/>
      <w:r w:rsidR="000378B4" w:rsidRPr="00135999">
        <w:t>Trpinčeve</w:t>
      </w:r>
      <w:proofErr w:type="spellEnd"/>
      <w:r w:rsidR="000378B4" w:rsidRPr="00135999">
        <w:t xml:space="preserve"> ulice ob severni meji območja zapora, ureditev nove srednje napetostne kabelske kanalizacije in izgradnja vodnjakov za zajem in vračanje podzemne vode za potrebe ogrevanja in hlajenja po sistemu plitve </w:t>
      </w:r>
      <w:proofErr w:type="spellStart"/>
      <w:r w:rsidR="000378B4" w:rsidRPr="00135999">
        <w:t>geotermije</w:t>
      </w:r>
      <w:proofErr w:type="spellEnd"/>
      <w:r w:rsidR="000378B4" w:rsidRPr="00135999">
        <w:t xml:space="preserve"> - toplotna črpalka voda </w:t>
      </w:r>
      <w:r w:rsidR="00EB4F51">
        <w:t>-</w:t>
      </w:r>
      <w:r w:rsidR="000378B4" w:rsidRPr="00135999">
        <w:t xml:space="preserve"> voda), zato so le-ti v PVO upoštevani pri presoji skupnih obremenitev okolja;</w:t>
      </w:r>
    </w:p>
    <w:p w14:paraId="417BE5C3" w14:textId="77777777" w:rsidR="000378B4" w:rsidRPr="00135999" w:rsidRDefault="000378B4" w:rsidP="00B72827">
      <w:pPr>
        <w:pStyle w:val="Zamik1"/>
        <w:numPr>
          <w:ilvl w:val="0"/>
          <w:numId w:val="20"/>
        </w:numPr>
        <w:ind w:left="426" w:hanging="426"/>
      </w:pPr>
      <w:r w:rsidRPr="00135999">
        <w:lastRenderedPageBreak/>
        <w:t>bodo vplivi, bodisi v času gradnje bodisi uporabe objekta, na tla, podzemne vode, zrak, hrup, naravo, vplivi z vidika nastajanja odpadkov in ravnanja z njimi, ter vplivi zaradi vibracij, svetlobnega onesnaževanja in elektromagnetnega sevanja, nebistveni, ob upoštevanju dodatnih omilitvenih ukrepov oz. pogojev, ki jih mora investitor upoštevati, da bi preprečil, zmanjšal ali odstranil škodljive vplive na okolje, ki jih je upravni organ določil v V. točki izreka tega dovoljenja in kot je obrazloženo v nadaljevanju;</w:t>
      </w:r>
    </w:p>
    <w:p w14:paraId="3DA4694A" w14:textId="46A6B3FF" w:rsidR="000378B4" w:rsidRPr="00135999" w:rsidRDefault="000378B4" w:rsidP="00B72827">
      <w:pPr>
        <w:pStyle w:val="Zamik1"/>
        <w:numPr>
          <w:ilvl w:val="0"/>
          <w:numId w:val="20"/>
        </w:numPr>
        <w:ind w:left="426" w:hanging="426"/>
      </w:pPr>
      <w:r w:rsidRPr="00135999">
        <w:t>so ostali vplivi v času gradnje in uporabe oz. obratovanja objekta, obravnavani v PVO, ob upoštevanju projektnih rešitev in z upoštevanje</w:t>
      </w:r>
      <w:r w:rsidR="00184A7C" w:rsidRPr="00135999">
        <w:t>m</w:t>
      </w:r>
      <w:r w:rsidRPr="00135999">
        <w:t xml:space="preserve"> vseh zahtev, določenih v zakonskih in podzakonskih predpisih, ocenjeni kot nebistveni oziroma jih ni;</w:t>
      </w:r>
    </w:p>
    <w:p w14:paraId="328EC6FD" w14:textId="74F88726" w:rsidR="000378B4" w:rsidRPr="00135999" w:rsidRDefault="000378B4" w:rsidP="00B72827">
      <w:pPr>
        <w:pStyle w:val="Zamik1"/>
        <w:numPr>
          <w:ilvl w:val="0"/>
          <w:numId w:val="20"/>
        </w:numPr>
        <w:ind w:left="426" w:hanging="426"/>
      </w:pPr>
      <w:r w:rsidRPr="00135999">
        <w:t>iz mnenj Agencije RS za okolje izhaja, da je nameravani poseg z vidika emisij v tla, vode, zrak, hrupa, svetlobnega onesnaževanja ter elektromagnetnega sevanja in ravnanja z odpadki sprejemljiv oziroma sprejemljiv ob upoštevanju pogojev, navedenih v PVO</w:t>
      </w:r>
      <w:r w:rsidR="00545D42" w:rsidRPr="00135999">
        <w:t>,</w:t>
      </w:r>
      <w:r w:rsidRPr="00135999">
        <w:t xml:space="preserve"> ter dodatnih zahtev, ki izhajajo iz navedenih mnenj.</w:t>
      </w:r>
    </w:p>
    <w:p w14:paraId="00B26985" w14:textId="39D9F37F" w:rsidR="000378B4" w:rsidRPr="00135999" w:rsidRDefault="000378B4" w:rsidP="00B72827">
      <w:pPr>
        <w:tabs>
          <w:tab w:val="left" w:pos="567"/>
        </w:tabs>
        <w:autoSpaceDE w:val="0"/>
        <w:autoSpaceDN w:val="0"/>
        <w:adjustRightInd w:val="0"/>
        <w:spacing w:line="276" w:lineRule="auto"/>
        <w:ind w:left="426" w:hanging="426"/>
        <w:rPr>
          <w:rFonts w:cs="Arial"/>
          <w:lang w:eastAsia="sl-SI"/>
        </w:rPr>
      </w:pPr>
    </w:p>
    <w:p w14:paraId="4F3432B0" w14:textId="53A77B57" w:rsidR="00A7429C" w:rsidRPr="00B75584" w:rsidRDefault="00A7429C" w:rsidP="00515F95">
      <w:pPr>
        <w:pStyle w:val="Obrazloitev11"/>
        <w:spacing w:line="276" w:lineRule="auto"/>
      </w:pPr>
      <w:r w:rsidRPr="00B75584">
        <w:t xml:space="preserve">Varstvo tal in </w:t>
      </w:r>
      <w:r w:rsidR="00B75584" w:rsidRPr="00B75584">
        <w:t>podzemne vode</w:t>
      </w:r>
    </w:p>
    <w:p w14:paraId="2CD96009" w14:textId="77777777" w:rsidR="00A7429C" w:rsidRPr="00135999" w:rsidRDefault="00A7429C" w:rsidP="00515F95">
      <w:pPr>
        <w:spacing w:line="276" w:lineRule="auto"/>
        <w:rPr>
          <w:rFonts w:cs="Arial"/>
        </w:rPr>
      </w:pPr>
    </w:p>
    <w:p w14:paraId="65D62A53" w14:textId="3F8153C5" w:rsidR="000378B4" w:rsidRPr="00135999" w:rsidRDefault="000378B4" w:rsidP="00515F95">
      <w:pPr>
        <w:spacing w:line="276" w:lineRule="auto"/>
        <w:rPr>
          <w:rFonts w:cs="Arial"/>
        </w:rPr>
      </w:pPr>
      <w:r w:rsidRPr="00135999">
        <w:rPr>
          <w:rFonts w:cs="Arial"/>
        </w:rPr>
        <w:t xml:space="preserve">V preteklosti je na obravnavanem območju, in tudi širše, potekalo izkopavanje in predelava gramoza za potrebe gradbeništva. Po prenehanju izkopavanja, ki naj bi se končalo pred ca. 30 leti, je bil odkopan prostor zasut pretežno z gradbenimi odpadki. Nad umetnim zasipom se nahaja plast humusa v debelini do 50 cm. V okviru priprave strokovnih podlag za OPPN so bile izvedene terenske </w:t>
      </w:r>
      <w:proofErr w:type="spellStart"/>
      <w:r w:rsidRPr="00135999">
        <w:rPr>
          <w:rFonts w:cs="Arial"/>
        </w:rPr>
        <w:t>geotehnične</w:t>
      </w:r>
      <w:proofErr w:type="spellEnd"/>
      <w:r w:rsidRPr="00135999">
        <w:rPr>
          <w:rFonts w:cs="Arial"/>
        </w:rPr>
        <w:t xml:space="preserve"> raziskave s sondažnimi izkopi (8) in geološko-geomehanske terenske raziskave z vrtinami (štiri vrtine: P5, V6, V7 in V8). Gl</w:t>
      </w:r>
      <w:r w:rsidR="00DE0C44" w:rsidRPr="00135999">
        <w:rPr>
          <w:rFonts w:cs="Arial"/>
        </w:rPr>
        <w:t>obina izkopov je znašala od 2,7</w:t>
      </w:r>
      <w:r w:rsidRPr="00135999">
        <w:rPr>
          <w:rFonts w:cs="Arial"/>
        </w:rPr>
        <w:t xml:space="preserve"> m do 4,9 m. Izvedene vrtine so bile dolžine 20 m. Mesta vrtin so bila razporejena enakomerno po celotnem območju. Od površja terena do globine med 8,9 m in 11,9 m se pojavlja umetni (antropogeni) nasip, ki sestoji iz heterogenega grušča različnih kamnin, gline, humusa in različnih gradbenih odpadkov. Debelina umetnega zasipa na obravnavanem območju variira med 3,4 in 11,9 m debeline oz. sega do absolutne kote med 272,7 m in 280,7 m. Po oceni na območju načrtovane gradnje količina zasipnega mate</w:t>
      </w:r>
      <w:r w:rsidR="001A699E">
        <w:rPr>
          <w:rFonts w:cs="Arial"/>
        </w:rPr>
        <w:t>riala znaša 280.</w:t>
      </w:r>
      <w:r w:rsidR="001A699E" w:rsidRPr="001A699E">
        <w:rPr>
          <w:rFonts w:cs="Arial"/>
        </w:rPr>
        <w:t xml:space="preserve">000 </w:t>
      </w:r>
      <w:r w:rsidRPr="001A699E">
        <w:rPr>
          <w:rFonts w:cs="Arial"/>
        </w:rPr>
        <w:t>m</w:t>
      </w:r>
      <w:r w:rsidR="00606F75" w:rsidRPr="001A699E">
        <w:rPr>
          <w:rFonts w:cs="Arial"/>
          <w:vertAlign w:val="superscript"/>
        </w:rPr>
        <w:t>3</w:t>
      </w:r>
      <w:r w:rsidR="00B031D5" w:rsidRPr="001A699E">
        <w:rPr>
          <w:rFonts w:cs="Arial"/>
        </w:rPr>
        <w:t>.</w:t>
      </w:r>
      <w:r w:rsidRPr="00135999">
        <w:rPr>
          <w:rFonts w:cs="Arial"/>
        </w:rPr>
        <w:t xml:space="preserve"> Naravna (raščena) tla so bila ugotovljena le v dveh izkopih. Pod zasipom naravna tla sestoje iz proda z vmesnimi glinasto </w:t>
      </w:r>
      <w:proofErr w:type="spellStart"/>
      <w:r w:rsidRPr="00135999">
        <w:rPr>
          <w:rFonts w:cs="Arial"/>
        </w:rPr>
        <w:t>meljastimi</w:t>
      </w:r>
      <w:proofErr w:type="spellEnd"/>
      <w:r w:rsidRPr="00135999">
        <w:rPr>
          <w:rFonts w:cs="Arial"/>
        </w:rPr>
        <w:t xml:space="preserve"> sedimenti. </w:t>
      </w:r>
    </w:p>
    <w:p w14:paraId="6422B0DB" w14:textId="77777777" w:rsidR="000378B4" w:rsidRPr="00135999" w:rsidRDefault="000378B4" w:rsidP="00515F95">
      <w:pPr>
        <w:spacing w:line="276" w:lineRule="auto"/>
        <w:rPr>
          <w:rFonts w:cs="Arial"/>
        </w:rPr>
      </w:pPr>
    </w:p>
    <w:p w14:paraId="21E7A152" w14:textId="3059C971" w:rsidR="000378B4" w:rsidRPr="00135999" w:rsidRDefault="000378B4" w:rsidP="00515F95">
      <w:pPr>
        <w:spacing w:line="276" w:lineRule="auto"/>
        <w:rPr>
          <w:rFonts w:cs="Arial"/>
        </w:rPr>
      </w:pPr>
      <w:r w:rsidRPr="00135999">
        <w:rPr>
          <w:rFonts w:cs="Arial"/>
        </w:rPr>
        <w:t xml:space="preserve">Izvedene so bile preiskave vzorcev tal iz vrtin iz kemijskega vidika (Ocene vrednotenja nevarnih lastnosti zemeljskega materiala in ocena onesnaženosti tal v letu 2016 na območju parcelnih št. 896, 901/1, 921/1, 924/1, 963/1, 970/1, vse k.o. Dobrunje, št. DP 98/08/16, junij 2016, </w:t>
      </w:r>
      <w:proofErr w:type="spellStart"/>
      <w:r w:rsidRPr="00135999">
        <w:rPr>
          <w:rFonts w:cs="Arial"/>
        </w:rPr>
        <w:t>Erico</w:t>
      </w:r>
      <w:proofErr w:type="spellEnd"/>
      <w:r w:rsidRPr="00135999">
        <w:rPr>
          <w:rFonts w:cs="Arial"/>
        </w:rPr>
        <w:t xml:space="preserve"> d.o.o.)</w:t>
      </w:r>
      <w:r w:rsidR="006B50C2">
        <w:rPr>
          <w:rFonts w:cs="Arial"/>
        </w:rPr>
        <w:t>.</w:t>
      </w:r>
      <w:r w:rsidRPr="00135999">
        <w:rPr>
          <w:rFonts w:cs="Arial"/>
        </w:rPr>
        <w:t xml:space="preserve"> Rezultati opravljenih analiz, vrednoteni v skladu z Uredbo o mejnih, opozorilnih in kritičnih </w:t>
      </w:r>
      <w:proofErr w:type="spellStart"/>
      <w:r w:rsidRPr="00135999">
        <w:rPr>
          <w:rFonts w:cs="Arial"/>
        </w:rPr>
        <w:t>imisijskih</w:t>
      </w:r>
      <w:proofErr w:type="spellEnd"/>
      <w:r w:rsidRPr="00135999">
        <w:rPr>
          <w:rFonts w:cs="Arial"/>
        </w:rPr>
        <w:t xml:space="preserve"> vrednostih nevarnih snovi v tleh (Uradni list RS, št. 68/96 in 41/04 – ZVO-1), so pokazali, da je umetno nasutje mestoma prekomerno obremenjeno z bakrom (</w:t>
      </w:r>
      <w:proofErr w:type="spellStart"/>
      <w:r w:rsidRPr="00135999">
        <w:rPr>
          <w:rFonts w:cs="Arial"/>
        </w:rPr>
        <w:t>Cu</w:t>
      </w:r>
      <w:proofErr w:type="spellEnd"/>
      <w:r w:rsidRPr="00135999">
        <w:rPr>
          <w:rFonts w:cs="Arial"/>
        </w:rPr>
        <w:t xml:space="preserve">) (presežene opozorilne </w:t>
      </w:r>
      <w:proofErr w:type="spellStart"/>
      <w:r w:rsidRPr="00135999">
        <w:rPr>
          <w:rFonts w:cs="Arial"/>
        </w:rPr>
        <w:t>imisijske</w:t>
      </w:r>
      <w:proofErr w:type="spellEnd"/>
      <w:r w:rsidRPr="00135999">
        <w:rPr>
          <w:rFonts w:cs="Arial"/>
        </w:rPr>
        <w:t xml:space="preserve"> vrednosti) in mineralnimi olji (presežene mejne </w:t>
      </w:r>
      <w:proofErr w:type="spellStart"/>
      <w:r w:rsidRPr="00135999">
        <w:rPr>
          <w:rFonts w:cs="Arial"/>
        </w:rPr>
        <w:t>imisijske</w:t>
      </w:r>
      <w:proofErr w:type="spellEnd"/>
      <w:r w:rsidRPr="00135999">
        <w:rPr>
          <w:rFonts w:cs="Arial"/>
        </w:rPr>
        <w:t xml:space="preserve"> vrednosti), glina kot matična podlaga pa z mineralnimi olji (presežene mejne </w:t>
      </w:r>
      <w:proofErr w:type="spellStart"/>
      <w:r w:rsidRPr="00135999">
        <w:rPr>
          <w:rFonts w:cs="Arial"/>
        </w:rPr>
        <w:t>imisijske</w:t>
      </w:r>
      <w:proofErr w:type="spellEnd"/>
      <w:r w:rsidRPr="00135999">
        <w:rPr>
          <w:rFonts w:cs="Arial"/>
        </w:rPr>
        <w:t xml:space="preserve"> vrednosti). Izmerjene vrednosti za </w:t>
      </w:r>
      <w:proofErr w:type="spellStart"/>
      <w:r w:rsidRPr="00135999">
        <w:rPr>
          <w:rFonts w:cs="Arial"/>
        </w:rPr>
        <w:t>Hg</w:t>
      </w:r>
      <w:proofErr w:type="spellEnd"/>
      <w:r w:rsidRPr="00135999">
        <w:rPr>
          <w:rFonts w:cs="Arial"/>
        </w:rPr>
        <w:t xml:space="preserve">, </w:t>
      </w:r>
      <w:proofErr w:type="spellStart"/>
      <w:r w:rsidRPr="00135999">
        <w:rPr>
          <w:rFonts w:cs="Arial"/>
        </w:rPr>
        <w:t>Co</w:t>
      </w:r>
      <w:proofErr w:type="spellEnd"/>
      <w:r w:rsidRPr="00135999">
        <w:rPr>
          <w:rFonts w:cs="Arial"/>
        </w:rPr>
        <w:t xml:space="preserve">, </w:t>
      </w:r>
      <w:proofErr w:type="spellStart"/>
      <w:r w:rsidRPr="00135999">
        <w:rPr>
          <w:rFonts w:cs="Arial"/>
        </w:rPr>
        <w:t>Cr</w:t>
      </w:r>
      <w:proofErr w:type="spellEnd"/>
      <w:r w:rsidRPr="00135999">
        <w:rPr>
          <w:rFonts w:cs="Arial"/>
        </w:rPr>
        <w:t xml:space="preserve">, Ni, As, </w:t>
      </w:r>
      <w:proofErr w:type="spellStart"/>
      <w:r w:rsidRPr="00135999">
        <w:rPr>
          <w:rFonts w:cs="Arial"/>
        </w:rPr>
        <w:t>Pb</w:t>
      </w:r>
      <w:proofErr w:type="spellEnd"/>
      <w:r w:rsidRPr="00135999">
        <w:rPr>
          <w:rFonts w:cs="Arial"/>
        </w:rPr>
        <w:t xml:space="preserve">, </w:t>
      </w:r>
      <w:proofErr w:type="spellStart"/>
      <w:r w:rsidRPr="00135999">
        <w:rPr>
          <w:rFonts w:cs="Arial"/>
        </w:rPr>
        <w:t>Cd</w:t>
      </w:r>
      <w:proofErr w:type="spellEnd"/>
      <w:r w:rsidRPr="00135999">
        <w:rPr>
          <w:rFonts w:cs="Arial"/>
        </w:rPr>
        <w:t>, PAH in PCB s</w:t>
      </w:r>
      <w:r w:rsidR="00B22703" w:rsidRPr="00135999">
        <w:rPr>
          <w:rFonts w:cs="Arial"/>
        </w:rPr>
        <w:t xml:space="preserve">o bile nižje od mejne </w:t>
      </w:r>
      <w:proofErr w:type="spellStart"/>
      <w:r w:rsidR="00B22703" w:rsidRPr="00135999">
        <w:rPr>
          <w:rFonts w:cs="Arial"/>
        </w:rPr>
        <w:t>imisijske</w:t>
      </w:r>
      <w:proofErr w:type="spellEnd"/>
      <w:r w:rsidRPr="00135999">
        <w:rPr>
          <w:rFonts w:cs="Arial"/>
        </w:rPr>
        <w:t xml:space="preserve"> vrednosti. Ugotovljeno je bilo, da obstoječa tla na območju niso primerna za pridelavo rastlin za prehrano ljudi in živali in niso primerna za </w:t>
      </w:r>
      <w:proofErr w:type="spellStart"/>
      <w:r w:rsidRPr="00135999">
        <w:rPr>
          <w:rFonts w:cs="Arial"/>
        </w:rPr>
        <w:t>vrtičkanje</w:t>
      </w:r>
      <w:proofErr w:type="spellEnd"/>
      <w:r w:rsidRPr="00135999">
        <w:rPr>
          <w:rFonts w:cs="Arial"/>
        </w:rPr>
        <w:t xml:space="preserve">. </w:t>
      </w:r>
    </w:p>
    <w:p w14:paraId="4E247F82" w14:textId="77777777" w:rsidR="000378B4" w:rsidRPr="00135999" w:rsidRDefault="000378B4" w:rsidP="00515F95">
      <w:pPr>
        <w:spacing w:line="276" w:lineRule="auto"/>
        <w:rPr>
          <w:rFonts w:cs="Arial"/>
        </w:rPr>
      </w:pPr>
    </w:p>
    <w:p w14:paraId="693C8B52" w14:textId="77777777" w:rsidR="000378B4" w:rsidRPr="00135999" w:rsidRDefault="000378B4" w:rsidP="00515F95">
      <w:pPr>
        <w:spacing w:line="276" w:lineRule="auto"/>
        <w:rPr>
          <w:rFonts w:cs="Arial"/>
        </w:rPr>
      </w:pPr>
      <w:r w:rsidRPr="00135999">
        <w:rPr>
          <w:rFonts w:cs="Arial"/>
        </w:rPr>
        <w:t xml:space="preserve">Heterogeno prisotnost onesnaženja tal na območju načrtovane gradnje izkazujejo tudi novejše analize </w:t>
      </w:r>
    </w:p>
    <w:p w14:paraId="52B9B49C" w14:textId="402A2B0B" w:rsidR="000378B4" w:rsidRDefault="000378B4" w:rsidP="00515F95">
      <w:pPr>
        <w:spacing w:line="276" w:lineRule="auto"/>
        <w:rPr>
          <w:rFonts w:cs="Arial"/>
        </w:rPr>
      </w:pPr>
      <w:r w:rsidRPr="00135999">
        <w:rPr>
          <w:rFonts w:cs="Arial"/>
        </w:rPr>
        <w:t>zemeljskega nasutja, ki so bile analizirane iz vidika možnosti uporabe kot odpadka. Rezultati analiz o</w:t>
      </w:r>
      <w:r w:rsidR="006B50C2">
        <w:rPr>
          <w:rFonts w:cs="Arial"/>
        </w:rPr>
        <w:t>pravljeni na zemlji kot odpadku</w:t>
      </w:r>
      <w:r w:rsidRPr="00135999">
        <w:rPr>
          <w:rFonts w:cs="Arial"/>
        </w:rPr>
        <w:t xml:space="preserve"> so sicer drugačni</w:t>
      </w:r>
      <w:r w:rsidR="005C207A" w:rsidRPr="00135999">
        <w:rPr>
          <w:rFonts w:cs="Arial"/>
        </w:rPr>
        <w:t>,</w:t>
      </w:r>
      <w:r w:rsidRPr="00135999">
        <w:rPr>
          <w:rFonts w:cs="Arial"/>
        </w:rPr>
        <w:t xml:space="preserve"> kot v primeru</w:t>
      </w:r>
      <w:r w:rsidR="006B50C2">
        <w:rPr>
          <w:rFonts w:cs="Arial"/>
        </w:rPr>
        <w:t xml:space="preserve"> tal in situ. Kljub temu</w:t>
      </w:r>
      <w:r w:rsidRPr="00135999">
        <w:rPr>
          <w:rFonts w:cs="Arial"/>
        </w:rPr>
        <w:t xml:space="preserve"> dajejo ti rezultati koristno sliko glede prisotnosti onesnaževal v tle</w:t>
      </w:r>
      <w:r w:rsidR="00D4325F">
        <w:rPr>
          <w:rFonts w:cs="Arial"/>
        </w:rPr>
        <w:t>h. V sklopu teh raziskav so bile</w:t>
      </w:r>
      <w:r w:rsidRPr="00135999">
        <w:rPr>
          <w:rFonts w:cs="Arial"/>
        </w:rPr>
        <w:t xml:space="preserve"> v posameznih </w:t>
      </w:r>
      <w:proofErr w:type="spellStart"/>
      <w:r w:rsidRPr="00135999">
        <w:rPr>
          <w:rFonts w:cs="Arial"/>
        </w:rPr>
        <w:t>kompozitnih</w:t>
      </w:r>
      <w:proofErr w:type="spellEnd"/>
      <w:r w:rsidRPr="00135999">
        <w:rPr>
          <w:rFonts w:cs="Arial"/>
        </w:rPr>
        <w:t xml:space="preserve"> vzorcih ugotovljene povišane vrednosti nekaterih onesnaževal, in sicer težkih kovin (baker, živo srebro, molibden), vsota ogljikovodikov in vrednosti PAH. </w:t>
      </w:r>
    </w:p>
    <w:p w14:paraId="63E4F854" w14:textId="77777777" w:rsidR="00B75584" w:rsidRDefault="00B75584" w:rsidP="00515F95">
      <w:pPr>
        <w:spacing w:line="276" w:lineRule="auto"/>
        <w:rPr>
          <w:rFonts w:cs="Arial"/>
        </w:rPr>
      </w:pPr>
    </w:p>
    <w:p w14:paraId="3BDC9C79" w14:textId="77777777" w:rsidR="00B75584" w:rsidRPr="00135999" w:rsidRDefault="00B75584" w:rsidP="00515F95">
      <w:pPr>
        <w:spacing w:line="276" w:lineRule="auto"/>
        <w:rPr>
          <w:rFonts w:cs="Arial"/>
        </w:rPr>
      </w:pPr>
      <w:r w:rsidRPr="00135999">
        <w:rPr>
          <w:rFonts w:cs="Arial"/>
        </w:rPr>
        <w:t xml:space="preserve">Obravnavano območje pripada vodnemu telesu podzemne vode Savska kotlina in Ljubljansko barje z oznako </w:t>
      </w:r>
      <w:proofErr w:type="spellStart"/>
      <w:r w:rsidRPr="00135999">
        <w:rPr>
          <w:rFonts w:cs="Arial"/>
        </w:rPr>
        <w:t>VTPodV</w:t>
      </w:r>
      <w:proofErr w:type="spellEnd"/>
      <w:r w:rsidRPr="00135999">
        <w:rPr>
          <w:rFonts w:cs="Arial"/>
        </w:rPr>
        <w:t xml:space="preserve">_1001, območja vodonosnika Ljubljanskega polja. Po podatkih Agencije RS za okolje ima obravnavano vodno telo ocenjeno dobro kemijsko in količinsko stanje. Za obravnavano območje podatek o dinamiki podzemne vode iz državnega </w:t>
      </w:r>
      <w:proofErr w:type="spellStart"/>
      <w:r w:rsidRPr="00135999">
        <w:rPr>
          <w:rFonts w:cs="Arial"/>
        </w:rPr>
        <w:t>monitoringa</w:t>
      </w:r>
      <w:proofErr w:type="spellEnd"/>
      <w:r w:rsidRPr="00135999">
        <w:rPr>
          <w:rFonts w:cs="Arial"/>
        </w:rPr>
        <w:t xml:space="preserve"> ni relevanten oz. je slabo primerljiv z </w:t>
      </w:r>
      <w:r w:rsidRPr="00135999">
        <w:rPr>
          <w:rFonts w:cs="Arial"/>
        </w:rPr>
        <w:lastRenderedPageBreak/>
        <w:t xml:space="preserve">razmerami na obravnavani lokaciji. V letu 2016 so bile tako na območju posega izvedene hidrogeološke raziskave. Meritve količine in kakovosti podzemnih voda so bile izvedene s pomočjo 5 hidrogeoloških </w:t>
      </w:r>
      <w:proofErr w:type="spellStart"/>
      <w:r w:rsidRPr="00135999">
        <w:rPr>
          <w:rFonts w:cs="Arial"/>
        </w:rPr>
        <w:t>piezometrskih</w:t>
      </w:r>
      <w:proofErr w:type="spellEnd"/>
      <w:r w:rsidRPr="00135999">
        <w:rPr>
          <w:rFonts w:cs="Arial"/>
        </w:rPr>
        <w:t xml:space="preserve"> vrtin. Izračunane hitrosti vode so med 0,055 in 0,53 m/dan. Maksimalna kota gladine podzemne vode na lokaciji je na koti 274,00 m.n.v. Rezultati kemijske analize podzemnih voda so pokazali, da podzemna voda ni obremenjena z anorganskimi (težke kovine) in organskimi onesnaževali, ki bi lahko izvirale iz odloženega gradbenega materiala in odpadkov. Vrednosti onesnaževal (celotni ogljikovodiki, celotni organski ogljik- TOC, policiklični aromatski ogljikovodiki (PAH), poliklorirani bifenili (PCB)) v vzorcih podzemnih voda pred, na in za vplivnim območjem posega so pod mejo določljivosti. Na podlagi česar se lahko domneva, da v obstoječem stanju stika med odloženim gradbenim materialom, pomešanim z odpadki in podzemno vodo, ni. </w:t>
      </w:r>
    </w:p>
    <w:p w14:paraId="3952AD1F" w14:textId="77777777" w:rsidR="000378B4" w:rsidRPr="00135999" w:rsidRDefault="000378B4" w:rsidP="00515F95">
      <w:pPr>
        <w:spacing w:line="276" w:lineRule="auto"/>
        <w:rPr>
          <w:rFonts w:cs="Arial"/>
        </w:rPr>
      </w:pPr>
    </w:p>
    <w:p w14:paraId="33C8600B" w14:textId="1AB62F08" w:rsidR="000378B4" w:rsidRPr="00135999" w:rsidRDefault="000378B4" w:rsidP="00515F95">
      <w:pPr>
        <w:pStyle w:val="Obrazloitev11a"/>
        <w:spacing w:line="276" w:lineRule="auto"/>
      </w:pPr>
      <w:r w:rsidRPr="00135999">
        <w:t>Pričakovani vplivi v času gradnje in pogoji</w:t>
      </w:r>
    </w:p>
    <w:p w14:paraId="29196169" w14:textId="77777777" w:rsidR="000378B4" w:rsidRPr="00135999" w:rsidRDefault="000378B4" w:rsidP="00515F95">
      <w:pPr>
        <w:spacing w:line="276" w:lineRule="auto"/>
        <w:rPr>
          <w:rFonts w:cs="Arial"/>
        </w:rPr>
      </w:pPr>
    </w:p>
    <w:p w14:paraId="771D538C" w14:textId="77777777" w:rsidR="00CB522B" w:rsidRPr="00CB522B" w:rsidRDefault="00CB522B" w:rsidP="00515F95">
      <w:pPr>
        <w:spacing w:line="276" w:lineRule="auto"/>
        <w:ind w:right="28"/>
        <w:rPr>
          <w:rFonts w:cs="Arial"/>
        </w:rPr>
      </w:pPr>
      <w:r w:rsidRPr="00CB522B">
        <w:rPr>
          <w:rFonts w:cs="Arial"/>
        </w:rPr>
        <w:t>V času gradnje bodo nastajali vplivi na tla zaradi fizičnih posegov in spremembe dejanske rabe tal. Vplivi na tla in posredno podzemne vode so možni tudi zaradi potencialnih emisij onesnaževal v tla v primeru razlitja ali puščanja iz delovnih strojev ter vozil in pri pretakanju goriv. Prav tako so možni vplivi na kemijsko stanje podzemnih voda zaradi posegov v tla zaradi izpiranja onesnaževal.</w:t>
      </w:r>
    </w:p>
    <w:p w14:paraId="10F2799B" w14:textId="77777777" w:rsidR="000378B4" w:rsidRPr="00CB522B" w:rsidRDefault="000378B4" w:rsidP="00515F95">
      <w:pPr>
        <w:spacing w:line="276" w:lineRule="auto"/>
        <w:rPr>
          <w:rFonts w:cs="Arial"/>
        </w:rPr>
      </w:pPr>
    </w:p>
    <w:p w14:paraId="19D9FE4A" w14:textId="77777777" w:rsidR="00CB522B" w:rsidRDefault="00CB522B" w:rsidP="00515F95">
      <w:pPr>
        <w:spacing w:line="276" w:lineRule="auto"/>
        <w:ind w:right="28"/>
        <w:rPr>
          <w:rFonts w:cs="Arial"/>
        </w:rPr>
      </w:pPr>
      <w:r w:rsidRPr="00CB522B">
        <w:rPr>
          <w:rFonts w:cs="Arial"/>
        </w:rPr>
        <w:t>Fizični posegi v tla bodo med gradnjo obsegali odstranitev rastlinja v fazi priprave gradbišča, izvedbo pilotiranja (</w:t>
      </w:r>
      <w:proofErr w:type="spellStart"/>
      <w:r w:rsidRPr="00CB522B">
        <w:rPr>
          <w:rFonts w:cs="Arial"/>
        </w:rPr>
        <w:t>uvrtanje</w:t>
      </w:r>
      <w:proofErr w:type="spellEnd"/>
      <w:r w:rsidRPr="00CB522B">
        <w:rPr>
          <w:rFonts w:cs="Arial"/>
        </w:rPr>
        <w:t xml:space="preserve"> jeklenih cevi premera 100 oz. 80 cm do potrebne globine (12 oz. 8 m), vstavljanje armaturnega koša in betoniranje, predvidenih je 822 pilotov), izkop vrhnje plasti tal v globini najmanj 40 - 50 cm (do globine humusa) na celotnem območju posega ter izkop gradbene jame na območjih predvidenih za gradnjo objektov. Posegi v tla bodo tako potekali točkovno do globine cca. 12 m (pilotiranje), ploskovni posegi se bodo izvedli do globine 4 m (velja le za vstopni objekt, ki bo podkleten).</w:t>
      </w:r>
    </w:p>
    <w:p w14:paraId="008DA6DC" w14:textId="77777777" w:rsidR="00F178AF" w:rsidRDefault="00F178AF" w:rsidP="00515F95">
      <w:pPr>
        <w:spacing w:line="276" w:lineRule="auto"/>
        <w:ind w:right="28"/>
        <w:rPr>
          <w:rFonts w:cs="Arial"/>
        </w:rPr>
      </w:pPr>
    </w:p>
    <w:p w14:paraId="5546FD98" w14:textId="670D034F" w:rsidR="00F178AF" w:rsidRPr="00CB522B" w:rsidRDefault="00F178AF" w:rsidP="00515F95">
      <w:pPr>
        <w:spacing w:line="276" w:lineRule="auto"/>
        <w:rPr>
          <w:rFonts w:cs="Arial"/>
        </w:rPr>
      </w:pPr>
      <w:r w:rsidRPr="00135999">
        <w:rPr>
          <w:rFonts w:cs="Arial"/>
        </w:rPr>
        <w:t xml:space="preserve">Neposrednih vplivov na podzemne vode </w:t>
      </w:r>
      <w:r>
        <w:rPr>
          <w:rFonts w:cs="Arial"/>
        </w:rPr>
        <w:t>tako</w:t>
      </w:r>
      <w:r w:rsidRPr="00135999">
        <w:rPr>
          <w:rFonts w:cs="Arial"/>
        </w:rPr>
        <w:t xml:space="preserve"> ni pričakovati, saj najgloblji del posega predstavlja klet objekta A1, katerega kota tlaka podzemne etaže je 280,6 m.n.v., najnižja točka talne plošče podzemne etaže pa je 279,8 m.n.v. Podzemna etaža objekta A1 je torej nad maksimalno koto</w:t>
      </w:r>
      <w:r>
        <w:rPr>
          <w:rFonts w:cs="Arial"/>
        </w:rPr>
        <w:t xml:space="preserve"> podzemne vode (274,00 m.n.v.).</w:t>
      </w:r>
    </w:p>
    <w:p w14:paraId="648C5128" w14:textId="77777777" w:rsidR="000378B4" w:rsidRPr="00CB522B" w:rsidRDefault="000378B4" w:rsidP="00515F95">
      <w:pPr>
        <w:spacing w:line="276" w:lineRule="auto"/>
        <w:rPr>
          <w:rFonts w:cs="Arial"/>
        </w:rPr>
      </w:pPr>
    </w:p>
    <w:p w14:paraId="3CFE61D7" w14:textId="633F515B" w:rsidR="00CB522B" w:rsidRPr="00CB522B" w:rsidRDefault="00CB522B" w:rsidP="00515F95">
      <w:pPr>
        <w:spacing w:line="276" w:lineRule="auto"/>
        <w:ind w:right="28"/>
        <w:rPr>
          <w:rFonts w:cs="Arial"/>
        </w:rPr>
      </w:pPr>
      <w:r w:rsidRPr="00CB522B">
        <w:rPr>
          <w:rFonts w:cs="Arial"/>
        </w:rPr>
        <w:t>Zaradi obstoječega nasutja zemljine pomešane z gradbenimi in drugimi odpadki je ob izkopu predvideno ločevanje odpadkov in onesnažene zemljine od neonesnažene zemljine in kamenja, na način kot je upravni organ to določil v točki V./2.1 izreka tega dovolj</w:t>
      </w:r>
      <w:r>
        <w:rPr>
          <w:rFonts w:cs="Arial"/>
        </w:rPr>
        <w:t xml:space="preserve">enja in kot je opisano v točki </w:t>
      </w:r>
      <w:proofErr w:type="spellStart"/>
      <w:r>
        <w:rPr>
          <w:rFonts w:cs="Arial"/>
        </w:rPr>
        <w:t>8</w:t>
      </w:r>
      <w:r w:rsidRPr="00CB522B">
        <w:rPr>
          <w:rFonts w:cs="Arial"/>
        </w:rPr>
        <w:t>.2.a</w:t>
      </w:r>
      <w:proofErr w:type="spellEnd"/>
      <w:r w:rsidRPr="00CB522B">
        <w:rPr>
          <w:rFonts w:cs="Arial"/>
        </w:rPr>
        <w:t xml:space="preserve"> te obrazložitve. Za del zemeljskega izkopa, za katerega je ocenjeno, da bo mogoča ponovna uporaba na gradbišču se predvideva uporaba za izdelavo spodnjega ustroja tlakovanih površin. Za odstranjen humus se predvideva uporaba za rastni sloj za rastline, ki ne bodo namenjene za hrano. Na območjih, kjer se predvideva izkop (odstranitev vrhnjega sloja tal in izkop gradbenih jam), bodo tako izločeni odpadki in onesnažena zemljina, kar bo ob upoštevanju omilitvenih ukrepov za ravnanje z odpadki (točka V./2.1 izreka tega dovoljenja) in zahtev iz veljavnih predpisov, ki urejajo</w:t>
      </w:r>
      <w:r w:rsidR="003D4859">
        <w:rPr>
          <w:rFonts w:cs="Arial"/>
        </w:rPr>
        <w:t xml:space="preserve"> ravnanje z odpadki, izboljšalo </w:t>
      </w:r>
      <w:r w:rsidRPr="00CB522B">
        <w:rPr>
          <w:rFonts w:cs="Arial"/>
        </w:rPr>
        <w:t>stabilnost tal, prav tako se bo obstoječa onesnaženost tal oz. obremenitev tal z onesnaževali zmanjšala.</w:t>
      </w:r>
    </w:p>
    <w:p w14:paraId="380D0763" w14:textId="77777777" w:rsidR="000378B4" w:rsidRDefault="000378B4" w:rsidP="00515F95">
      <w:pPr>
        <w:spacing w:line="276" w:lineRule="auto"/>
        <w:rPr>
          <w:rFonts w:cs="Arial"/>
        </w:rPr>
      </w:pPr>
    </w:p>
    <w:p w14:paraId="5D4F58DB" w14:textId="5F7A27C0" w:rsidR="00CB522B" w:rsidRPr="002212B5" w:rsidRDefault="00CB522B" w:rsidP="00515F95">
      <w:pPr>
        <w:spacing w:line="276" w:lineRule="auto"/>
        <w:ind w:right="-7"/>
        <w:rPr>
          <w:rFonts w:cs="Arial"/>
        </w:rPr>
      </w:pPr>
      <w:r w:rsidRPr="002212B5">
        <w:rPr>
          <w:rFonts w:cs="Arial"/>
        </w:rPr>
        <w:t>Prav zaradi izvedbe posegov v tla v času izvajanja zemeljskih izkopov obstaja večja možnost izpiranja onesnaževal iz tal v podzemno vodo</w:t>
      </w:r>
      <w:r w:rsidR="00F178AF">
        <w:rPr>
          <w:rFonts w:cs="Arial"/>
        </w:rPr>
        <w:t>, zlasti v času padavin</w:t>
      </w:r>
      <w:r w:rsidRPr="002212B5">
        <w:rPr>
          <w:rFonts w:cs="Arial"/>
        </w:rPr>
        <w:t xml:space="preserve"> (razkrita zemljina izpostavljena padavinskim vodam), kar lahko vpliva na kemijsko stanje podzemnih voda. Upravni organ je zato v točki V./1.1 izreka tega dovoljenja določil omilitvene ukrepe za preprečitev izpiranja morebitnih prisotnih onesnaževal iz zemljine odkrite zaradi izvedbe gradbenih jam in iz izkopanega materiala v podzemno vodo. S projektnimi rešitvami je predvidena tudi izvedba podložnega betona na dnu gradbene jame. Za zaščito podzemnih voda je prav tako treba nujno upoštevati ukrepe za ravnanje z odpadki, ki jih je upravni org</w:t>
      </w:r>
      <w:r w:rsidR="00F178AF">
        <w:rPr>
          <w:rFonts w:cs="Arial"/>
        </w:rPr>
        <w:t xml:space="preserve">an opisal v obrazložitvi točke </w:t>
      </w:r>
      <w:proofErr w:type="spellStart"/>
      <w:r w:rsidR="00F178AF">
        <w:rPr>
          <w:rFonts w:cs="Arial"/>
        </w:rPr>
        <w:t>8</w:t>
      </w:r>
      <w:r w:rsidRPr="002212B5">
        <w:rPr>
          <w:rFonts w:cs="Arial"/>
        </w:rPr>
        <w:t>.2.a</w:t>
      </w:r>
      <w:proofErr w:type="spellEnd"/>
      <w:r w:rsidRPr="002212B5">
        <w:rPr>
          <w:rFonts w:cs="Arial"/>
        </w:rPr>
        <w:t xml:space="preserve"> Ravnanje z odpadki in določil v točki V./2.1 izreka tega dovoljenja. </w:t>
      </w:r>
    </w:p>
    <w:p w14:paraId="1F692211" w14:textId="77777777" w:rsidR="00F178AF" w:rsidRPr="00135999" w:rsidRDefault="00F178AF" w:rsidP="00515F95">
      <w:pPr>
        <w:spacing w:line="276" w:lineRule="auto"/>
        <w:rPr>
          <w:rFonts w:cs="Arial"/>
        </w:rPr>
      </w:pPr>
    </w:p>
    <w:p w14:paraId="66E14358" w14:textId="2ECF866D" w:rsidR="000378B4" w:rsidRPr="00135999" w:rsidRDefault="000378B4" w:rsidP="00515F95">
      <w:pPr>
        <w:spacing w:line="276" w:lineRule="auto"/>
        <w:rPr>
          <w:rFonts w:cs="Arial"/>
        </w:rPr>
      </w:pPr>
      <w:r w:rsidRPr="00135999">
        <w:rPr>
          <w:rFonts w:cs="Arial"/>
        </w:rPr>
        <w:lastRenderedPageBreak/>
        <w:t>Pri gradbenih delih se bodo uporabljali delovni stroji in vozila, ki za svoj pogon uporabljajo goriva, v njih pa so prisotna tudi olja in maziva. Pri morebitnem razlitju ali puščanju bi lahko prišlo do onesnaženja tal in posledično do onesnaženja podzemne vode. Oskrba z gorivom bo organizirana z avtocisternami, tako da na gradbišču posebnega skladišča za naftne derivate ne bo. Manjše količine nevarnih snovi, ki bi se med gradnjo skladiščile na gradbišču, morajo biti v skladu s projektno dokumentacijo skladiščene na mestih, ki bodo urejena kot zadrževalni sistem – lovilna skleda, brez odtokov, neprepustna za vodo, odporna na vse snovi, ki se v njej nahajajo</w:t>
      </w:r>
      <w:r w:rsidR="007D6DC8" w:rsidRPr="00135999">
        <w:rPr>
          <w:rFonts w:cs="Arial"/>
        </w:rPr>
        <w:t>,</w:t>
      </w:r>
      <w:r w:rsidRPr="00135999">
        <w:rPr>
          <w:rFonts w:cs="Arial"/>
        </w:rPr>
        <w:t xml:space="preserve"> ter dovolj velika, da zajamejo vso morebiti razlito ali razsuto količino snovi oziroma tekočin. Pomembnejše emisije onesnaževal v tla in posredno podzemne vode v času gradnje bi bile možne le v primeru večjega izlitja olja ali goriva iz gradbenih strojev ali tovornih vozil in še to le v primeru </w:t>
      </w:r>
      <w:proofErr w:type="spellStart"/>
      <w:r w:rsidRPr="00135999">
        <w:rPr>
          <w:rFonts w:cs="Arial"/>
        </w:rPr>
        <w:t>neukrepanja</w:t>
      </w:r>
      <w:proofErr w:type="spellEnd"/>
      <w:r w:rsidRPr="00135999">
        <w:rPr>
          <w:rFonts w:cs="Arial"/>
        </w:rPr>
        <w:t xml:space="preserve"> na gradbišču. Glede na navedeno je pomembna hitrost reagiranja in izvajanje ukrepov, ki so predvideni za tovrstne izredne dogodke. </w:t>
      </w:r>
    </w:p>
    <w:p w14:paraId="6AE173C3" w14:textId="77777777" w:rsidR="000378B4" w:rsidRPr="00135999" w:rsidRDefault="000378B4" w:rsidP="00515F95">
      <w:pPr>
        <w:spacing w:line="276" w:lineRule="auto"/>
        <w:rPr>
          <w:rFonts w:cs="Arial"/>
        </w:rPr>
      </w:pPr>
    </w:p>
    <w:p w14:paraId="6622F626" w14:textId="7944ED26" w:rsidR="000378B4" w:rsidRPr="00135999" w:rsidRDefault="000378B4" w:rsidP="00515F95">
      <w:pPr>
        <w:spacing w:line="276" w:lineRule="auto"/>
        <w:rPr>
          <w:rFonts w:cs="Arial"/>
        </w:rPr>
      </w:pPr>
      <w:r w:rsidRPr="00135999">
        <w:rPr>
          <w:rFonts w:cs="Arial"/>
        </w:rPr>
        <w:t>Za zmanjšanje tveganja za onesnaženje tal</w:t>
      </w:r>
      <w:r w:rsidR="00F178AF">
        <w:rPr>
          <w:rFonts w:cs="Arial"/>
        </w:rPr>
        <w:t xml:space="preserve"> in posredno podzemne vode</w:t>
      </w:r>
      <w:r w:rsidRPr="00135999">
        <w:rPr>
          <w:rFonts w:cs="Arial"/>
        </w:rPr>
        <w:t xml:space="preserve"> pri uporabi gradbene mehanizacije in za preprečitev nesrečnih izpustov in onesnaženja tal pri pretakanju goriv je upravni organ v točki V./1.1 izreka tega dovoljenja določil omilitvene ukrepe, ki se nanašajo na preprečevanje razlitja, izpiranja ali izluževanja goriv in motornih olj v tla</w:t>
      </w:r>
      <w:r w:rsidR="00147F57" w:rsidRPr="00135999">
        <w:rPr>
          <w:rFonts w:cs="Arial"/>
        </w:rPr>
        <w:t>,</w:t>
      </w:r>
      <w:r w:rsidRPr="00135999">
        <w:rPr>
          <w:rFonts w:cs="Arial"/>
        </w:rPr>
        <w:t xml:space="preserve"> ter sana</w:t>
      </w:r>
      <w:r w:rsidR="00A7429C" w:rsidRPr="00135999">
        <w:rPr>
          <w:rFonts w:cs="Arial"/>
        </w:rPr>
        <w:t>cijske ukrepe v primeru nesreč.</w:t>
      </w:r>
      <w:r w:rsidRPr="00135999">
        <w:rPr>
          <w:rFonts w:cs="Arial"/>
        </w:rPr>
        <w:t xml:space="preserve"> Ti so namenjeni predhodnemu preprečevanju vnosa nevarnih snovi v tla oz. v primerih nezgodnih dogodkov omilitvi njihovih posledic, s čimer bo preprečeno oz. zmanjšano tveganje onesnaženja tal in posredno podzemne vode z nevarnimi snovmi v času gradnje.</w:t>
      </w:r>
    </w:p>
    <w:p w14:paraId="664A08D0" w14:textId="77777777" w:rsidR="000378B4" w:rsidRPr="00135999" w:rsidRDefault="000378B4" w:rsidP="00515F95">
      <w:pPr>
        <w:spacing w:line="276" w:lineRule="auto"/>
        <w:rPr>
          <w:rFonts w:cs="Arial"/>
        </w:rPr>
      </w:pPr>
    </w:p>
    <w:p w14:paraId="4140FAD0" w14:textId="77777777" w:rsidR="000378B4" w:rsidRPr="00135999" w:rsidRDefault="000378B4" w:rsidP="00515F95">
      <w:pPr>
        <w:spacing w:line="276" w:lineRule="auto"/>
        <w:rPr>
          <w:rFonts w:cs="Arial"/>
        </w:rPr>
      </w:pPr>
      <w:r w:rsidRPr="00135999">
        <w:rPr>
          <w:rFonts w:cs="Arial"/>
        </w:rPr>
        <w:t xml:space="preserve">Vplivov na tla zaradi onesnaževanja s komunalnimi odpadnimi vodami ne bo, saj je v okviru obratovanja gradbišča predvidena uporaba kemičnega </w:t>
      </w:r>
      <w:proofErr w:type="spellStart"/>
      <w:r w:rsidRPr="00135999">
        <w:rPr>
          <w:rFonts w:cs="Arial"/>
        </w:rPr>
        <w:t>wc</w:t>
      </w:r>
      <w:proofErr w:type="spellEnd"/>
      <w:r w:rsidRPr="00135999">
        <w:rPr>
          <w:rFonts w:cs="Arial"/>
        </w:rPr>
        <w:t>-ja in sanitarnega bloka.</w:t>
      </w:r>
    </w:p>
    <w:p w14:paraId="74E2E2F0" w14:textId="77777777" w:rsidR="000378B4" w:rsidRPr="00135999" w:rsidRDefault="000378B4" w:rsidP="00515F95">
      <w:pPr>
        <w:spacing w:line="276" w:lineRule="auto"/>
        <w:rPr>
          <w:rFonts w:cs="Arial"/>
        </w:rPr>
      </w:pPr>
    </w:p>
    <w:p w14:paraId="3F29082D" w14:textId="1272AC44" w:rsidR="000378B4" w:rsidRPr="00135999" w:rsidRDefault="000378B4" w:rsidP="00515F95">
      <w:pPr>
        <w:spacing w:line="276" w:lineRule="auto"/>
        <w:rPr>
          <w:rFonts w:cs="Arial"/>
        </w:rPr>
      </w:pPr>
      <w:r w:rsidRPr="00135999">
        <w:rPr>
          <w:rFonts w:cs="Arial"/>
        </w:rPr>
        <w:t>Z načrtovano gradnjo se namenska raba območja ne bo spremenila. Spremenila se bo dejanska raba tal, in sicer iz kmetijskega zemljišča v zaraščanju na degradiranem območju, v sanirano pozidano zemljišče, k</w:t>
      </w:r>
      <w:r w:rsidR="002F0B00" w:rsidRPr="00135999">
        <w:rPr>
          <w:rFonts w:cs="Arial"/>
        </w:rPr>
        <w:t>a</w:t>
      </w:r>
      <w:r w:rsidRPr="00135999">
        <w:rPr>
          <w:rFonts w:cs="Arial"/>
        </w:rPr>
        <w:t>r je ocenjeno kot pozitiven vpliv.</w:t>
      </w:r>
    </w:p>
    <w:p w14:paraId="5FCBFED6" w14:textId="77777777" w:rsidR="00F178AF" w:rsidRPr="00135999" w:rsidRDefault="00F178AF" w:rsidP="00515F95">
      <w:pPr>
        <w:spacing w:line="276" w:lineRule="auto"/>
        <w:rPr>
          <w:rFonts w:cs="Arial"/>
        </w:rPr>
      </w:pPr>
    </w:p>
    <w:p w14:paraId="30B127D7" w14:textId="5A370FDC" w:rsidR="000378B4" w:rsidRPr="00135999" w:rsidRDefault="000378B4" w:rsidP="00515F95">
      <w:pPr>
        <w:pStyle w:val="Obrazloitev11a"/>
        <w:spacing w:line="276" w:lineRule="auto"/>
      </w:pPr>
      <w:r w:rsidRPr="00135999">
        <w:t>Pričakovani vplivi v času uporabe oz. obratovanja in pogoji</w:t>
      </w:r>
    </w:p>
    <w:p w14:paraId="1752299E" w14:textId="77777777" w:rsidR="000378B4" w:rsidRPr="00135999" w:rsidRDefault="000378B4" w:rsidP="00515F95">
      <w:pPr>
        <w:spacing w:line="276" w:lineRule="auto"/>
        <w:rPr>
          <w:rFonts w:cs="Arial"/>
        </w:rPr>
      </w:pPr>
    </w:p>
    <w:p w14:paraId="461342F4" w14:textId="1CA0A396" w:rsidR="000378B4" w:rsidRPr="00135999" w:rsidRDefault="000378B4" w:rsidP="00515F95">
      <w:pPr>
        <w:spacing w:line="276" w:lineRule="auto"/>
        <w:rPr>
          <w:rFonts w:cs="Arial"/>
        </w:rPr>
      </w:pPr>
      <w:r w:rsidRPr="00135999">
        <w:rPr>
          <w:rFonts w:cs="Arial"/>
        </w:rPr>
        <w:t xml:space="preserve">V času uporabe načrtovanega </w:t>
      </w:r>
      <w:r w:rsidR="00A55F58" w:rsidRPr="00135999">
        <w:rPr>
          <w:rFonts w:cs="Arial"/>
        </w:rPr>
        <w:t>objekta Z</w:t>
      </w:r>
      <w:r w:rsidRPr="00135999">
        <w:rPr>
          <w:rFonts w:cs="Arial"/>
        </w:rPr>
        <w:t xml:space="preserve">avoda za prestajanje kazni zapora </w:t>
      </w:r>
      <w:r w:rsidR="00A55F58" w:rsidRPr="00135999">
        <w:rPr>
          <w:rFonts w:cs="Arial"/>
        </w:rPr>
        <w:t xml:space="preserve">v Ljubljani </w:t>
      </w:r>
      <w:r w:rsidRPr="00135999">
        <w:rPr>
          <w:rFonts w:cs="Arial"/>
        </w:rPr>
        <w:t xml:space="preserve">so potencialno možni vplivi na tla </w:t>
      </w:r>
      <w:r w:rsidR="00764DF8">
        <w:rPr>
          <w:rFonts w:cs="Arial"/>
        </w:rPr>
        <w:t xml:space="preserve">in podzemne vode </w:t>
      </w:r>
      <w:r w:rsidRPr="00135999">
        <w:rPr>
          <w:rFonts w:cs="Arial"/>
        </w:rPr>
        <w:t>zaradi emisij snovi iz lovilnikov olj, emisij onesnaževal iz komunalne kanalizacije, emisij pri ponikanju padavinskih odpadnih vod</w:t>
      </w:r>
      <w:r w:rsidR="00764DF8">
        <w:rPr>
          <w:rFonts w:cs="Arial"/>
        </w:rPr>
        <w:t>a</w:t>
      </w:r>
      <w:r w:rsidRPr="00135999">
        <w:rPr>
          <w:rFonts w:cs="Arial"/>
        </w:rPr>
        <w:t xml:space="preserve"> in emisij zaradi uporabe in skladiščenja nevarnih snov</w:t>
      </w:r>
      <w:r w:rsidR="007D486D" w:rsidRPr="00135999">
        <w:rPr>
          <w:rFonts w:cs="Arial"/>
        </w:rPr>
        <w:t>i</w:t>
      </w:r>
      <w:r w:rsidRPr="00135999">
        <w:rPr>
          <w:rFonts w:cs="Arial"/>
        </w:rPr>
        <w:t>.</w:t>
      </w:r>
      <w:r w:rsidR="00113457">
        <w:rPr>
          <w:rFonts w:cs="Arial"/>
        </w:rPr>
        <w:t xml:space="preserve"> </w:t>
      </w:r>
    </w:p>
    <w:p w14:paraId="6BFC5917" w14:textId="77777777" w:rsidR="000378B4" w:rsidRPr="00135999" w:rsidRDefault="000378B4" w:rsidP="00515F95">
      <w:pPr>
        <w:spacing w:line="276" w:lineRule="auto"/>
        <w:rPr>
          <w:rFonts w:cs="Arial"/>
        </w:rPr>
      </w:pPr>
    </w:p>
    <w:p w14:paraId="4AF2A803" w14:textId="1BB3C42D" w:rsidR="000378B4" w:rsidRPr="00135999" w:rsidRDefault="000378B4" w:rsidP="00515F95">
      <w:pPr>
        <w:spacing w:line="276" w:lineRule="auto"/>
        <w:rPr>
          <w:rFonts w:cs="Arial"/>
        </w:rPr>
      </w:pPr>
      <w:r w:rsidRPr="00135999">
        <w:rPr>
          <w:rFonts w:cs="Arial"/>
        </w:rPr>
        <w:t xml:space="preserve">V času obratovanja se na območju </w:t>
      </w:r>
      <w:r w:rsidR="00A55F58" w:rsidRPr="00135999">
        <w:rPr>
          <w:rFonts w:cs="Arial"/>
        </w:rPr>
        <w:t xml:space="preserve">Zavoda za prestajanje kazni zapora v Ljubljani </w:t>
      </w:r>
      <w:r w:rsidRPr="00135999">
        <w:rPr>
          <w:rFonts w:cs="Arial"/>
        </w:rPr>
        <w:t>ne bodo skladiščile nevarne snovi v večjih količinah. Za manjše količine nevarnih snovi je s projektnimi rešitvami predvideno, da se skladiščijo v prostorih, ki bodo urejeni kot zadrževalni sistem – lovilna skleda, brez odtokov, neprepustna za vodo, odporna na vse snovi, ki se v njej nahajajo</w:t>
      </w:r>
      <w:r w:rsidR="00DC62E1" w:rsidRPr="00135999">
        <w:rPr>
          <w:rFonts w:cs="Arial"/>
        </w:rPr>
        <w:t>,</w:t>
      </w:r>
      <w:r w:rsidRPr="00135999">
        <w:rPr>
          <w:rFonts w:cs="Arial"/>
        </w:rPr>
        <w:t xml:space="preserve"> ter dovolj velika, da zajamejo vso morebiti razlito ali razsuto količino snovi oziroma tekočin.</w:t>
      </w:r>
    </w:p>
    <w:p w14:paraId="5A246111" w14:textId="77777777" w:rsidR="000378B4" w:rsidRPr="00135999" w:rsidRDefault="000378B4" w:rsidP="00515F95">
      <w:pPr>
        <w:spacing w:line="276" w:lineRule="auto"/>
        <w:rPr>
          <w:rFonts w:cs="Arial"/>
        </w:rPr>
      </w:pPr>
    </w:p>
    <w:p w14:paraId="40ACAB2F" w14:textId="77777777" w:rsidR="000378B4" w:rsidRPr="00135999" w:rsidRDefault="000378B4" w:rsidP="00515F95">
      <w:pPr>
        <w:spacing w:line="276" w:lineRule="auto"/>
        <w:rPr>
          <w:rFonts w:cs="Arial"/>
        </w:rPr>
      </w:pPr>
      <w:r w:rsidRPr="00135999">
        <w:rPr>
          <w:rFonts w:cs="Arial"/>
        </w:rPr>
        <w:t xml:space="preserve">Vsa komunalna odpadna voda iz objektov se bo odvajala v javno kanalizacijo, ki se zaključi s CČN Ljubljana. V času obratovanja so v primeru pomanjkljive gradnje ter erozijskih in potresnih premikov tal </w:t>
      </w:r>
    </w:p>
    <w:p w14:paraId="3B2FF407" w14:textId="77777777" w:rsidR="000378B4" w:rsidRPr="00135999" w:rsidRDefault="000378B4" w:rsidP="00515F95">
      <w:pPr>
        <w:spacing w:line="276" w:lineRule="auto"/>
        <w:rPr>
          <w:rFonts w:cs="Arial"/>
        </w:rPr>
      </w:pPr>
      <w:r w:rsidRPr="00135999">
        <w:rPr>
          <w:rFonts w:cs="Arial"/>
        </w:rPr>
        <w:t xml:space="preserve">možni izpusti iz komunalne kanalizacije. Pred uporabo je zato treba vso komunalno kanalizacijo preizkusiti na vodotesnost v skladu s standardiziranimi postopki, v času uporabe pa redno pregledovati in po potrebi vzdrževati. </w:t>
      </w:r>
    </w:p>
    <w:p w14:paraId="39B19519" w14:textId="77777777" w:rsidR="000378B4" w:rsidRPr="00135999" w:rsidRDefault="000378B4" w:rsidP="00515F95">
      <w:pPr>
        <w:spacing w:line="276" w:lineRule="auto"/>
        <w:rPr>
          <w:rFonts w:cs="Arial"/>
        </w:rPr>
      </w:pPr>
    </w:p>
    <w:p w14:paraId="29284C83" w14:textId="6CD42B0D" w:rsidR="000378B4" w:rsidRPr="00135999" w:rsidRDefault="000378B4" w:rsidP="00515F95">
      <w:pPr>
        <w:spacing w:line="276" w:lineRule="auto"/>
        <w:rPr>
          <w:rFonts w:cs="Arial"/>
        </w:rPr>
      </w:pPr>
      <w:r w:rsidRPr="00135999">
        <w:rPr>
          <w:rFonts w:cs="Arial"/>
        </w:rPr>
        <w:t xml:space="preserve">Vse cestne, manipulativne, intervencijske površine in površine mirujočega prometa oziroma parkirišča so predvidene kot utrjene, neprepustne za vodo in nevarne snovi. Padavinske vode s celotnega območja se bodo ponikale v okoliški teren preko </w:t>
      </w:r>
      <w:proofErr w:type="spellStart"/>
      <w:r w:rsidRPr="00135999">
        <w:rPr>
          <w:rFonts w:cs="Arial"/>
        </w:rPr>
        <w:t>ponikovalnih</w:t>
      </w:r>
      <w:proofErr w:type="spellEnd"/>
      <w:r w:rsidRPr="00135999">
        <w:rPr>
          <w:rFonts w:cs="Arial"/>
        </w:rPr>
        <w:t xml:space="preserve"> polj in lokalnih ponikovalnic preko peskolovo</w:t>
      </w:r>
      <w:r w:rsidR="00A7429C" w:rsidRPr="00135999">
        <w:rPr>
          <w:rFonts w:cs="Arial"/>
        </w:rPr>
        <w:t>v</w:t>
      </w:r>
      <w:r w:rsidRPr="00135999">
        <w:rPr>
          <w:rFonts w:cs="Arial"/>
        </w:rPr>
        <w:t xml:space="preserve"> in lovilnikov olj. Vsa padavinska odpadna voda iz parkirnih površin se pred ponikanjem prav tako spelje preko ustrezno dimenzioniranih lovilnikov olja po standardu SIST EN 858-2. Do emisij snovi iz lovilnikov olj bi lahko prišlo samo zar</w:t>
      </w:r>
      <w:r w:rsidR="00B60806" w:rsidRPr="00135999">
        <w:rPr>
          <w:rFonts w:cs="Arial"/>
        </w:rPr>
        <w:t>adi odpovedi lovilnikov olj kot</w:t>
      </w:r>
      <w:r w:rsidRPr="00135999">
        <w:rPr>
          <w:rFonts w:cs="Arial"/>
        </w:rPr>
        <w:t xml:space="preserve"> posledica poškodb, zato je </w:t>
      </w:r>
      <w:r w:rsidRPr="00135999">
        <w:rPr>
          <w:rFonts w:cs="Arial"/>
        </w:rPr>
        <w:lastRenderedPageBreak/>
        <w:t>pomembno, da se jih redno pregleduje in ustrezno vzdržuje v sk</w:t>
      </w:r>
      <w:r w:rsidR="00764DF8">
        <w:rPr>
          <w:rFonts w:cs="Arial"/>
        </w:rPr>
        <w:t xml:space="preserve">ladu z navodili proizvajalca. </w:t>
      </w:r>
      <w:r w:rsidRPr="00135999">
        <w:rPr>
          <w:rFonts w:cs="Arial"/>
        </w:rPr>
        <w:t xml:space="preserve">Z namenom zmanjšanja tveganja za onesnaženje tal in posredno podzemne vode zaradi potencialnih emisij iz lovilnikov olj in pred fekalnim onesnaženjem je upravni organ v točki V./1.2 izreka tega dovoljenja določil omilitvene ukrepe, ki se nanašajo na nadzor nad lovilniki olj in komunalno kanalizacijo. </w:t>
      </w:r>
    </w:p>
    <w:p w14:paraId="0A0C048D" w14:textId="77777777" w:rsidR="000378B4" w:rsidRPr="00135999" w:rsidRDefault="000378B4" w:rsidP="00515F95">
      <w:pPr>
        <w:spacing w:line="276" w:lineRule="auto"/>
        <w:rPr>
          <w:rFonts w:cs="Arial"/>
        </w:rPr>
      </w:pPr>
    </w:p>
    <w:p w14:paraId="0A17493A" w14:textId="79F9FD05" w:rsidR="000378B4" w:rsidRPr="00135999" w:rsidRDefault="000378B4" w:rsidP="00515F95">
      <w:pPr>
        <w:spacing w:line="276" w:lineRule="auto"/>
        <w:rPr>
          <w:rFonts w:cs="Arial"/>
        </w:rPr>
      </w:pPr>
      <w:r w:rsidRPr="00135999">
        <w:rPr>
          <w:rFonts w:cs="Arial"/>
        </w:rPr>
        <w:t>Zaradi obstoječe obremenjenosti tal</w:t>
      </w:r>
      <w:r w:rsidR="00764DF8">
        <w:rPr>
          <w:rFonts w:cs="Arial"/>
        </w:rPr>
        <w:t xml:space="preserve"> z onesnaževali</w:t>
      </w:r>
      <w:r w:rsidRPr="00135999">
        <w:rPr>
          <w:rFonts w:cs="Arial"/>
        </w:rPr>
        <w:t xml:space="preserve"> je zelo pomembno tudi, da se padavinske vode iz utrjenih in neutrjenih površin odvajajo v ponikovalnico na način, da padavinska voda ne ponika skozi potencialno onesnažen material. Na obravnavanem območju bo namreč odkopan le del umetnega nasutja s prisotnimi odpadki in onesnaženjem - v meri in do globine kot je potrebno za izkop gradbenih jam in uravnave območja. Izvedene analize tal (in situ in kot odpadek), ki so se sicer izvedle do določene globine, kažejo na heterogeno sestavo nasutja z možnostjo točkovnega pojava odpadkov in onesnažene zemljine kjerkoli na območju nasutja, zato obstaja možnost, da bi v prihodnosti prišlo do nadaljnjega izpiranja onesnaževal skozi nasutje do matične podlage in naprej v podzemno vodo. Glede na izvedene raziskave tal iz leta 2016 je onesnaženje matične podlage že deloma prisotno (presežene mejne </w:t>
      </w:r>
      <w:proofErr w:type="spellStart"/>
      <w:r w:rsidRPr="00135999">
        <w:rPr>
          <w:rFonts w:cs="Arial"/>
        </w:rPr>
        <w:t>imisijske</w:t>
      </w:r>
      <w:proofErr w:type="spellEnd"/>
      <w:r w:rsidRPr="00135999">
        <w:rPr>
          <w:rFonts w:cs="Arial"/>
        </w:rPr>
        <w:t xml:space="preserve"> vrednosti za mineralna olja), medtem ko onesnaženje podzemne vode ni zaznano (vrednosti onesnaževal so pod mejo določljivosti). Naravna tla pod nasutjem predstavljajo prod z glinasto </w:t>
      </w:r>
      <w:proofErr w:type="spellStart"/>
      <w:r w:rsidRPr="00135999">
        <w:rPr>
          <w:rFonts w:cs="Arial"/>
        </w:rPr>
        <w:t>meljastimi</w:t>
      </w:r>
      <w:proofErr w:type="spellEnd"/>
      <w:r w:rsidRPr="00135999">
        <w:rPr>
          <w:rFonts w:cs="Arial"/>
        </w:rPr>
        <w:t xml:space="preserve"> sedimenti, ki do določene mere predstavljajo tudi naravno </w:t>
      </w:r>
      <w:proofErr w:type="spellStart"/>
      <w:r w:rsidRPr="00135999">
        <w:rPr>
          <w:rFonts w:cs="Arial"/>
        </w:rPr>
        <w:t>bariero</w:t>
      </w:r>
      <w:proofErr w:type="spellEnd"/>
      <w:r w:rsidRPr="00135999">
        <w:rPr>
          <w:rFonts w:cs="Arial"/>
        </w:rPr>
        <w:t xml:space="preserve"> za prehod onesnaževal.</w:t>
      </w:r>
    </w:p>
    <w:p w14:paraId="3A60EBCB" w14:textId="77777777" w:rsidR="000378B4" w:rsidRPr="00135999" w:rsidRDefault="000378B4" w:rsidP="00515F95">
      <w:pPr>
        <w:spacing w:line="276" w:lineRule="auto"/>
        <w:rPr>
          <w:rFonts w:cs="Arial"/>
        </w:rPr>
      </w:pPr>
    </w:p>
    <w:p w14:paraId="3342ADA7" w14:textId="05497291" w:rsidR="000378B4" w:rsidRDefault="000378B4" w:rsidP="00515F95">
      <w:pPr>
        <w:spacing w:line="276" w:lineRule="auto"/>
        <w:rPr>
          <w:rFonts w:cs="Arial"/>
        </w:rPr>
      </w:pPr>
      <w:r w:rsidRPr="00135999">
        <w:rPr>
          <w:rFonts w:cs="Arial"/>
        </w:rPr>
        <w:t>Z namenom zaščite in preprečitve prehajanja potencialno prisotnih onesnaževal iz že obstoječega nasutja zemeljskega materiala</w:t>
      </w:r>
      <w:r w:rsidR="00764DF8">
        <w:rPr>
          <w:rFonts w:cs="Arial"/>
        </w:rPr>
        <w:t xml:space="preserve"> oz. odpadkov v globljih delih nasutja</w:t>
      </w:r>
      <w:r w:rsidRPr="00135999">
        <w:rPr>
          <w:rFonts w:cs="Arial"/>
        </w:rPr>
        <w:t>, ki ne bo izkopano</w:t>
      </w:r>
      <w:r w:rsidR="00E579CB" w:rsidRPr="00135999">
        <w:rPr>
          <w:rFonts w:cs="Arial"/>
        </w:rPr>
        <w:t>,</w:t>
      </w:r>
      <w:r w:rsidRPr="00135999">
        <w:rPr>
          <w:rFonts w:cs="Arial"/>
        </w:rPr>
        <w:t xml:space="preserve"> skozi tla in v podzemne vode</w:t>
      </w:r>
      <w:r w:rsidR="00764DF8">
        <w:rPr>
          <w:rFonts w:cs="Arial"/>
        </w:rPr>
        <w:t>,</w:t>
      </w:r>
      <w:r w:rsidRPr="00135999">
        <w:rPr>
          <w:rFonts w:cs="Arial"/>
        </w:rPr>
        <w:t xml:space="preserve"> je upravni organ do</w:t>
      </w:r>
      <w:r w:rsidR="00D4325F">
        <w:rPr>
          <w:rFonts w:cs="Arial"/>
        </w:rPr>
        <w:t>ločil dodatna omilitvena ukrepa</w:t>
      </w:r>
      <w:r w:rsidRPr="00135999">
        <w:rPr>
          <w:rFonts w:cs="Arial"/>
        </w:rPr>
        <w:t xml:space="preserve"> glede odvajanja padavinske vode iz utrjenih </w:t>
      </w:r>
      <w:r w:rsidRPr="00B12F92">
        <w:rPr>
          <w:rFonts w:cs="Arial"/>
        </w:rPr>
        <w:t xml:space="preserve">in neutrjenih površin na obravnavanem območju, ki morata biti izvedena </w:t>
      </w:r>
      <w:r w:rsidRPr="00135999">
        <w:rPr>
          <w:rFonts w:cs="Arial"/>
        </w:rPr>
        <w:t xml:space="preserve">že v času gradnje, kar je upravni organ določil v točki V./1.1 izreka tega dovoljenja. </w:t>
      </w:r>
      <w:r w:rsidR="00B12F92">
        <w:rPr>
          <w:rFonts w:cs="Arial"/>
        </w:rPr>
        <w:t xml:space="preserve">Pri tem mora biti odvajanje padavinske vode </w:t>
      </w:r>
      <w:r w:rsidR="00B12F92" w:rsidRPr="00135999">
        <w:t>iz utrjenih površin</w:t>
      </w:r>
      <w:r w:rsidR="00B12F92">
        <w:t xml:space="preserve"> </w:t>
      </w:r>
      <w:r w:rsidR="00B12F92" w:rsidRPr="00135999">
        <w:t>v ponikovalnico na način, da voda ne bo ponikala skozi</w:t>
      </w:r>
      <w:r w:rsidR="00B12F92">
        <w:t xml:space="preserve"> potencialno onesnažen material </w:t>
      </w:r>
      <w:r w:rsidR="00B12F92">
        <w:rPr>
          <w:rFonts w:cs="Arial"/>
        </w:rPr>
        <w:t xml:space="preserve">podrobneje </w:t>
      </w:r>
      <w:r w:rsidR="00B12F92" w:rsidRPr="00B12F92">
        <w:rPr>
          <w:rFonts w:cs="Arial"/>
        </w:rPr>
        <w:t>o</w:t>
      </w:r>
      <w:r w:rsidR="00B12F92">
        <w:rPr>
          <w:rFonts w:cs="Arial"/>
        </w:rPr>
        <w:t>bdelana</w:t>
      </w:r>
      <w:r w:rsidR="00B12F92" w:rsidRPr="00B12F92">
        <w:rPr>
          <w:rFonts w:cs="Arial"/>
        </w:rPr>
        <w:t xml:space="preserve"> </w:t>
      </w:r>
      <w:r w:rsidR="00E46C25">
        <w:rPr>
          <w:rFonts w:cs="Arial"/>
        </w:rPr>
        <w:t xml:space="preserve">in izkazana </w:t>
      </w:r>
      <w:r w:rsidR="00B12F92">
        <w:rPr>
          <w:rFonts w:cs="Arial"/>
        </w:rPr>
        <w:t>že v času izdelave PZI.</w:t>
      </w:r>
      <w:r w:rsidR="00E46C25">
        <w:rPr>
          <w:rFonts w:cs="Arial"/>
        </w:rPr>
        <w:t xml:space="preserve"> </w:t>
      </w:r>
      <w:r w:rsidRPr="00135999">
        <w:rPr>
          <w:rFonts w:cs="Arial"/>
        </w:rPr>
        <w:t>Gre za ukrepa, ki sta določena zaradi skupne obremenitve okolja, ki ga predstavlja izvedba načrtovanega posega skupaj z že obstoječimi obremenitvami okolja na obravnavanem območju.</w:t>
      </w:r>
    </w:p>
    <w:p w14:paraId="08E21BB4" w14:textId="77777777" w:rsidR="00C7025E" w:rsidRDefault="00C7025E" w:rsidP="00515F95">
      <w:pPr>
        <w:spacing w:line="276" w:lineRule="auto"/>
        <w:rPr>
          <w:rFonts w:cs="Arial"/>
        </w:rPr>
      </w:pPr>
    </w:p>
    <w:p w14:paraId="200CB085" w14:textId="32CADD35" w:rsidR="000378B4" w:rsidRDefault="00C7025E" w:rsidP="00515F95">
      <w:pPr>
        <w:spacing w:line="276" w:lineRule="auto"/>
        <w:rPr>
          <w:rFonts w:cs="Arial"/>
        </w:rPr>
      </w:pPr>
      <w:r>
        <w:t>Zaradi pozidave obravnavanega območja bistvenih sprememb na odtočni režim padavinskih voda ter vplivov na napajanje vodonosnika zaradi obratovanja posega ne bo. Prav tako  je ocenjeno, da zaradi črpanja podzemne vode za potrebe ogrevanja ne bo bistvenih vplivov na temperaturo podzemne vode ter na smer toka podzemnih voda</w:t>
      </w:r>
      <w:r>
        <w:rPr>
          <w:rFonts w:cs="Arial"/>
        </w:rPr>
        <w:t>.</w:t>
      </w:r>
      <w:r w:rsidR="00684B16">
        <w:rPr>
          <w:rFonts w:cs="Arial"/>
        </w:rPr>
        <w:t xml:space="preserve"> V zvezi s tem je Direkcija RS za vode investitorju izdala vodno dovoljenje </w:t>
      </w:r>
      <w:r w:rsidR="00684B16" w:rsidRPr="00F82679">
        <w:rPr>
          <w:rFonts w:cs="Arial"/>
        </w:rPr>
        <w:t>35532-118/2020 z dne 18. 12. 2020</w:t>
      </w:r>
      <w:r w:rsidR="00684B16">
        <w:rPr>
          <w:rFonts w:cs="Arial"/>
        </w:rPr>
        <w:t>, z</w:t>
      </w:r>
      <w:r w:rsidR="00684B16" w:rsidRPr="00F82679">
        <w:rPr>
          <w:rFonts w:cs="Arial"/>
        </w:rPr>
        <w:t xml:space="preserve">a potrebe koriščenja podtalnice pa so bile izvedene črpalne in </w:t>
      </w:r>
      <w:proofErr w:type="spellStart"/>
      <w:r w:rsidR="00684B16" w:rsidRPr="00F82679">
        <w:rPr>
          <w:rFonts w:cs="Arial"/>
        </w:rPr>
        <w:t>ponikovalne</w:t>
      </w:r>
      <w:proofErr w:type="spellEnd"/>
      <w:r w:rsidR="00684B16" w:rsidRPr="00F82679">
        <w:rPr>
          <w:rFonts w:cs="Arial"/>
        </w:rPr>
        <w:t xml:space="preserve"> vrtine na podlagi gradbenega dovoljenja št. 351-804/2020-13 z dne 1. 7. 2020</w:t>
      </w:r>
      <w:r w:rsidR="00684B16">
        <w:rPr>
          <w:rFonts w:cs="Arial"/>
        </w:rPr>
        <w:t>.</w:t>
      </w:r>
    </w:p>
    <w:p w14:paraId="0F210014" w14:textId="77777777" w:rsidR="003D4859" w:rsidRPr="00135999" w:rsidRDefault="003D4859" w:rsidP="00515F95">
      <w:pPr>
        <w:spacing w:line="276" w:lineRule="auto"/>
        <w:rPr>
          <w:rFonts w:cs="Arial"/>
        </w:rPr>
      </w:pPr>
    </w:p>
    <w:p w14:paraId="21DC916B" w14:textId="710AF299" w:rsidR="000378B4" w:rsidRPr="00135999" w:rsidRDefault="000378B4" w:rsidP="00515F95">
      <w:pPr>
        <w:pStyle w:val="Obrazloitev11"/>
        <w:spacing w:line="276" w:lineRule="auto"/>
        <w:rPr>
          <w:rFonts w:cs="Arial"/>
        </w:rPr>
      </w:pPr>
      <w:r w:rsidRPr="00135999">
        <w:rPr>
          <w:rFonts w:cs="Arial"/>
        </w:rPr>
        <w:t>Ravnanje z odpadki</w:t>
      </w:r>
    </w:p>
    <w:p w14:paraId="25C38B11" w14:textId="77777777" w:rsidR="000378B4" w:rsidRPr="00135999" w:rsidRDefault="000378B4" w:rsidP="00515F95">
      <w:pPr>
        <w:spacing w:line="276" w:lineRule="auto"/>
        <w:rPr>
          <w:rFonts w:cs="Arial"/>
        </w:rPr>
      </w:pPr>
    </w:p>
    <w:p w14:paraId="59BAD2CE" w14:textId="3C2665F9" w:rsidR="000378B4" w:rsidRPr="00135999" w:rsidRDefault="000378B4" w:rsidP="00515F95">
      <w:pPr>
        <w:spacing w:line="276" w:lineRule="auto"/>
        <w:rPr>
          <w:rFonts w:cs="Arial"/>
        </w:rPr>
      </w:pPr>
      <w:r w:rsidRPr="00135999">
        <w:rPr>
          <w:rFonts w:cs="Arial"/>
        </w:rPr>
        <w:t>Območje načrtovane gradnje predstavlja nekdanjo gramoznico, kjer je po končanem izkoriščanju gramoza sledilo zasipavanje odkopanega prostora, pretežno z gradbenimi odpadki. S sondažnimi izkopi je bilo ugotovljeno, da je sestava zasipa do globine ca. 5 m heterogena ter, da so prisotni različni inertni gradbeni odpadki, kot so beton, armirani beton, opeka, steklo, keramika, različni inertni odpadki in/ali muljaste frakcije usedalnikov pranja agr</w:t>
      </w:r>
      <w:r w:rsidR="00042E7A" w:rsidRPr="00135999">
        <w:rPr>
          <w:rFonts w:cs="Arial"/>
        </w:rPr>
        <w:t>egatov, dolgoročno razgradljivi</w:t>
      </w:r>
      <w:r w:rsidRPr="00135999">
        <w:rPr>
          <w:rFonts w:cs="Arial"/>
        </w:rPr>
        <w:t xml:space="preserve"> odpadki, kot so plastika (folija, cevi, vrečke) in ugaski, organski ostanki/odpadki kot so rezani les, veje, debla, korenine, humus, kosovni odpadki (deli bele tehnike) in tudi različni nedefinirani odpadki. Gospodinjski odpadki in odpadki, ki so po zakonodaji </w:t>
      </w:r>
      <w:r w:rsidR="00042E7A" w:rsidRPr="00135999">
        <w:rPr>
          <w:rFonts w:cs="Arial"/>
        </w:rPr>
        <w:t>opredeljeni</w:t>
      </w:r>
      <w:r w:rsidRPr="00135999">
        <w:rPr>
          <w:rFonts w:cs="Arial"/>
        </w:rPr>
        <w:t xml:space="preserve"> kot nevarni odpadki (akumulatorji, barve, topila, premazi, čistila, olja in masti, zdravila, svetila, itd)</w:t>
      </w:r>
      <w:r w:rsidR="005B28F3" w:rsidRPr="00135999">
        <w:rPr>
          <w:rFonts w:cs="Arial"/>
        </w:rPr>
        <w:t>,</w:t>
      </w:r>
      <w:r w:rsidRPr="00135999">
        <w:rPr>
          <w:rFonts w:cs="Arial"/>
        </w:rPr>
        <w:t xml:space="preserve"> v izkopih niso bili najdeni.</w:t>
      </w:r>
    </w:p>
    <w:p w14:paraId="6F361B8C" w14:textId="77777777" w:rsidR="000378B4" w:rsidRPr="00135999" w:rsidRDefault="000378B4" w:rsidP="00515F95">
      <w:pPr>
        <w:spacing w:line="276" w:lineRule="auto"/>
        <w:rPr>
          <w:rFonts w:cs="Arial"/>
        </w:rPr>
      </w:pPr>
    </w:p>
    <w:p w14:paraId="09CBCD96" w14:textId="15786CCB" w:rsidR="000378B4" w:rsidRPr="00135999" w:rsidRDefault="000378B4" w:rsidP="00515F95">
      <w:pPr>
        <w:spacing w:line="276" w:lineRule="auto"/>
        <w:rPr>
          <w:rFonts w:cs="Arial"/>
        </w:rPr>
      </w:pPr>
      <w:r w:rsidRPr="00135999">
        <w:rPr>
          <w:rFonts w:cs="Arial"/>
        </w:rPr>
        <w:t>Za oceno primernosti nadaljnje uporabe izkopanega zemeljskega izkopa so bile izvedene raziskave in analize zemeljskega nasutja ter izdelana strategija ravnanja z njim. V okviru ocene vrednotenja nevarnih lastnosti zemeljskega materiala in ocena onesnaženosti tal v letu 2016 (Strategija ravnanja z zemeljskim materialom iz ob</w:t>
      </w:r>
      <w:r w:rsidR="00042E7A" w:rsidRPr="00135999">
        <w:rPr>
          <w:rFonts w:cs="Arial"/>
        </w:rPr>
        <w:t>m</w:t>
      </w:r>
      <w:r w:rsidRPr="00135999">
        <w:rPr>
          <w:rFonts w:cs="Arial"/>
        </w:rPr>
        <w:t xml:space="preserve">očja parcelnih št. 896, 901/1, 921/1, 924/1, 963/1, 970/1, vse k.o. </w:t>
      </w:r>
      <w:r w:rsidRPr="00135999">
        <w:rPr>
          <w:rFonts w:cs="Arial"/>
        </w:rPr>
        <w:lastRenderedPageBreak/>
        <w:t xml:space="preserve">Dobrunje, junij 2016, </w:t>
      </w:r>
      <w:proofErr w:type="spellStart"/>
      <w:r w:rsidRPr="00135999">
        <w:rPr>
          <w:rFonts w:cs="Arial"/>
        </w:rPr>
        <w:t>Erico</w:t>
      </w:r>
      <w:proofErr w:type="spellEnd"/>
      <w:r w:rsidRPr="00135999">
        <w:rPr>
          <w:rFonts w:cs="Arial"/>
        </w:rPr>
        <w:t xml:space="preserve"> d.o.o.) je bilo, na osnovi vrednotenja nevarnih lastnosti zemeljskega materiala kot izkopa</w:t>
      </w:r>
      <w:r w:rsidR="00616077" w:rsidRPr="00135999">
        <w:rPr>
          <w:rFonts w:cs="Arial"/>
        </w:rPr>
        <w:t>,</w:t>
      </w:r>
      <w:r w:rsidRPr="00135999">
        <w:rPr>
          <w:rFonts w:cs="Arial"/>
        </w:rPr>
        <w:t xml:space="preserve"> na podlagi kemijskih analiz odvzetih petih povprečnih vzorcev materiala iz štirih vzorčnih mest, ugotovljeno, da zemeljski material, ki izvira iz območja načrtovane gradnje, če se ga obravnava kot odpadek (oz. noben izmed analiziranih povprečnih vzorcev odvzetih iz zemeljskega materiala)</w:t>
      </w:r>
      <w:r w:rsidR="00616077" w:rsidRPr="00135999">
        <w:rPr>
          <w:rFonts w:cs="Arial"/>
        </w:rPr>
        <w:t>,</w:t>
      </w:r>
      <w:r w:rsidRPr="00135999">
        <w:rPr>
          <w:rFonts w:cs="Arial"/>
        </w:rPr>
        <w:t xml:space="preserve"> nima lastnosti nevarnega odpadka od HP1 do HP15 skladno z Uredbo o odpadkih </w:t>
      </w:r>
      <w:r w:rsidR="009262FF" w:rsidRPr="00135999">
        <w:rPr>
          <w:rFonts w:cs="Arial"/>
        </w:rPr>
        <w:t>(Uradni list RS, št. </w:t>
      </w:r>
      <w:hyperlink r:id="rId9" w:tgtFrame="_blank" w:tooltip="Uredba o odpadkih" w:history="1">
        <w:r w:rsidR="009262FF" w:rsidRPr="00135999">
          <w:t>37/15</w:t>
        </w:r>
      </w:hyperlink>
      <w:r w:rsidR="009262FF" w:rsidRPr="00135999">
        <w:rPr>
          <w:rFonts w:cs="Arial"/>
        </w:rPr>
        <w:t>, </w:t>
      </w:r>
      <w:hyperlink r:id="rId10" w:tgtFrame="_blank" w:tooltip="Uredba o spremembah in dopolnitvah Uredbe o odpadkih" w:history="1">
        <w:r w:rsidR="009262FF" w:rsidRPr="00135999">
          <w:t>69/15</w:t>
        </w:r>
      </w:hyperlink>
      <w:r w:rsidR="009262FF" w:rsidRPr="00135999">
        <w:rPr>
          <w:rFonts w:cs="Arial"/>
        </w:rPr>
        <w:t> in </w:t>
      </w:r>
      <w:hyperlink r:id="rId11" w:tgtFrame="_blank" w:tooltip="Uredba o spremembah in dopolnitvah Uredbe o odpadkih" w:history="1">
        <w:r w:rsidR="009262FF" w:rsidRPr="00135999">
          <w:t>129/20</w:t>
        </w:r>
      </w:hyperlink>
      <w:r w:rsidR="009262FF" w:rsidRPr="00135999">
        <w:rPr>
          <w:rFonts w:cs="Arial"/>
        </w:rPr>
        <w:t xml:space="preserve">; v nadaljevanju Uredba o odpadkih) </w:t>
      </w:r>
      <w:r w:rsidRPr="00135999">
        <w:rPr>
          <w:rFonts w:cs="Arial"/>
        </w:rPr>
        <w:t>in prilogo Uredbe komisije EU št. 1357/2014 EU z dne 18. december 2014.</w:t>
      </w:r>
    </w:p>
    <w:p w14:paraId="6A9AB367" w14:textId="77777777" w:rsidR="000378B4" w:rsidRPr="00135999" w:rsidRDefault="000378B4" w:rsidP="00515F95">
      <w:pPr>
        <w:spacing w:line="276" w:lineRule="auto"/>
        <w:rPr>
          <w:rFonts w:cs="Arial"/>
        </w:rPr>
      </w:pPr>
    </w:p>
    <w:p w14:paraId="4BE1744C" w14:textId="50E46DEA" w:rsidR="000378B4" w:rsidRPr="00135999" w:rsidRDefault="000378B4" w:rsidP="00515F95">
      <w:pPr>
        <w:spacing w:line="276" w:lineRule="auto"/>
        <w:rPr>
          <w:rFonts w:cs="Arial"/>
        </w:rPr>
      </w:pPr>
      <w:r w:rsidRPr="00135999">
        <w:rPr>
          <w:rFonts w:cs="Arial"/>
        </w:rPr>
        <w:t xml:space="preserve">V letu 2020 so bile izvedene podrobnejše analize zemeljskega materiala (Ocena zemeljskih izkopov – Strategija ravnanja z zemeljskimi izkopi iz OPPN MOL 147, julij 2020, </w:t>
      </w:r>
      <w:proofErr w:type="spellStart"/>
      <w:r w:rsidRPr="00135999">
        <w:rPr>
          <w:rFonts w:cs="Arial"/>
        </w:rPr>
        <w:t>Ikema</w:t>
      </w:r>
      <w:proofErr w:type="spellEnd"/>
      <w:r w:rsidRPr="00135999">
        <w:rPr>
          <w:rFonts w:cs="Arial"/>
        </w:rPr>
        <w:t xml:space="preserve"> d.o.o.), v sklopu katerih je bilo odvzetih 7 povprečnih vzorcev iz 19 izkopnih profilov, in sicer 4 povprečni vzorci na mestih, kjer je predviden izkop za nameravano gradnjo, 1 povprečni vzorec, ki bo nastal demonstrativno za poskus predelave kot preostanek in 2 povprečna vzorca na mestih, kjer je predviden izkop za ureditev okolice. Vzorci so bili odvzeti do predvidene globine izkopa (okvirno 5 m) pod načrtovanim podkletenim objektom A1, okvirno 1,5 </w:t>
      </w:r>
      <w:r w:rsidR="004E3433" w:rsidRPr="00135999">
        <w:rPr>
          <w:rFonts w:cs="Arial"/>
        </w:rPr>
        <w:t xml:space="preserve">m </w:t>
      </w:r>
      <w:r w:rsidRPr="00135999">
        <w:rPr>
          <w:rFonts w:cs="Arial"/>
        </w:rPr>
        <w:t xml:space="preserve">pod objektom A2, A3, B1, C in D, ter okvirno 1 m na mestih, kjer je predviden izkop za ureditev okolice. Na podlagi izvedene raziskave nevarnih lastnosti zemeljskega izkopa na osnovi večjega števila vzorčnih mest in vzorcev je bilo skladno s 4. členom Uredbe o odpadkih ugotovljeno, da zemeljski izkop iz 6 vzorcev (sestavljenih iz 18 </w:t>
      </w:r>
      <w:proofErr w:type="spellStart"/>
      <w:r w:rsidRPr="00135999">
        <w:rPr>
          <w:rFonts w:cs="Arial"/>
        </w:rPr>
        <w:t>podvzorcev</w:t>
      </w:r>
      <w:proofErr w:type="spellEnd"/>
      <w:r w:rsidRPr="00135999">
        <w:rPr>
          <w:rFonts w:cs="Arial"/>
        </w:rPr>
        <w:t>) ne izkazuje nevarnih lastnosti od HP1-HP15 in zato ne predstavlja nevarnega odpadka. Zemeljski izkop</w:t>
      </w:r>
      <w:r w:rsidR="004E3433" w:rsidRPr="00135999">
        <w:rPr>
          <w:rFonts w:cs="Arial"/>
        </w:rPr>
        <w:t>,</w:t>
      </w:r>
      <w:r w:rsidRPr="00135999">
        <w:rPr>
          <w:rFonts w:cs="Arial"/>
        </w:rPr>
        <w:t xml:space="preserve"> obravnavan pod lab. št. 2020-0737 (IP6)</w:t>
      </w:r>
      <w:r w:rsidR="004E3433" w:rsidRPr="00135999">
        <w:rPr>
          <w:rFonts w:cs="Arial"/>
        </w:rPr>
        <w:t>,</w:t>
      </w:r>
      <w:r w:rsidRPr="00135999">
        <w:rPr>
          <w:rFonts w:cs="Arial"/>
        </w:rPr>
        <w:t xml:space="preserve"> pa izkazuje nevarne lastnosti od HP1-HP15 in predstavlja nevaren odpadek, onesnažen z ogljikovodiki (nevarne lastnosti HP7, HP11 in HP14).</w:t>
      </w:r>
    </w:p>
    <w:p w14:paraId="23376772" w14:textId="77777777" w:rsidR="000378B4" w:rsidRPr="00135999" w:rsidRDefault="000378B4" w:rsidP="00515F95">
      <w:pPr>
        <w:spacing w:line="276" w:lineRule="auto"/>
        <w:rPr>
          <w:rFonts w:cs="Arial"/>
        </w:rPr>
      </w:pPr>
    </w:p>
    <w:p w14:paraId="1F88401B" w14:textId="41739C7B" w:rsidR="000378B4" w:rsidRPr="00135999" w:rsidRDefault="000378B4" w:rsidP="00515F95">
      <w:pPr>
        <w:spacing w:line="276" w:lineRule="auto"/>
        <w:rPr>
          <w:rFonts w:cs="Arial"/>
        </w:rPr>
      </w:pPr>
      <w:r w:rsidRPr="00135999">
        <w:rPr>
          <w:rFonts w:cs="Arial"/>
        </w:rPr>
        <w:t>Že raziskave v letu 2016 so pokazale, da izkopan material ne izpolnjuje zahtev za namen izboljšanja stanja tal (</w:t>
      </w:r>
      <w:proofErr w:type="spellStart"/>
      <w:r w:rsidRPr="00135999">
        <w:rPr>
          <w:rFonts w:cs="Arial"/>
        </w:rPr>
        <w:t>rekultivacija</w:t>
      </w:r>
      <w:proofErr w:type="spellEnd"/>
      <w:r w:rsidRPr="00135999">
        <w:rPr>
          <w:rFonts w:cs="Arial"/>
        </w:rPr>
        <w:t xml:space="preserve"> tal in nasipavaje spodnjih plasti kmetijskih zemljišč, zapolnjevanje tal po izkopu mineralnih snovi) ali za vzpostavitev novega stanja tal (nasipavanje stavbnih zemljišč) glede na 5. člen Uredbe o obremenjevanju tal z vnašanjem odpadkov (Uradni list RS, št. 34/08 in 61/11)</w:t>
      </w:r>
      <w:r w:rsidR="00F9497B" w:rsidRPr="00135999">
        <w:rPr>
          <w:rFonts w:cs="Arial"/>
        </w:rPr>
        <w:t>,</w:t>
      </w:r>
      <w:r w:rsidRPr="00135999">
        <w:rPr>
          <w:rFonts w:cs="Arial"/>
        </w:rPr>
        <w:t xml:space="preserve"> saj so vrednosti v analiziranih vzorcih zemljine presegale mejne vrednosti za vnos zemeljskega izkopa v tla za te namene (presežene vrednosti pH, kamenje nad 2 mm, mineralna olja in baker). To se je po izvedenih podrobnejših raziskavah v letu 2020 ponovno potrdilo, saj so bile v vseh vzorcih ugotovljene presežene določene vrednosti parametrov za te namene (npr. presežene vrednosti pH, kamenje nad 2 mm, m</w:t>
      </w:r>
      <w:r w:rsidR="00042E7A" w:rsidRPr="00135999">
        <w:rPr>
          <w:rFonts w:cs="Arial"/>
        </w:rPr>
        <w:t>ineralna olja, PAH, celotni duši</w:t>
      </w:r>
      <w:r w:rsidRPr="00135999">
        <w:rPr>
          <w:rFonts w:cs="Arial"/>
        </w:rPr>
        <w:t>k, TOC in baker, vsota ogljikovodikov ter živo srebro).</w:t>
      </w:r>
    </w:p>
    <w:p w14:paraId="49100E6B" w14:textId="77777777" w:rsidR="000378B4" w:rsidRPr="00135999" w:rsidRDefault="000378B4" w:rsidP="00515F95">
      <w:pPr>
        <w:spacing w:line="276" w:lineRule="auto"/>
        <w:rPr>
          <w:rFonts w:cs="Arial"/>
        </w:rPr>
      </w:pPr>
    </w:p>
    <w:p w14:paraId="08060B12" w14:textId="4353D61B" w:rsidR="000378B4" w:rsidRPr="00135999" w:rsidRDefault="000378B4" w:rsidP="00515F95">
      <w:pPr>
        <w:spacing w:line="276" w:lineRule="auto"/>
        <w:rPr>
          <w:rFonts w:cs="Arial"/>
        </w:rPr>
      </w:pPr>
      <w:r w:rsidRPr="00135999">
        <w:rPr>
          <w:rFonts w:cs="Arial"/>
        </w:rPr>
        <w:t>Glede na raziskave iz leta 2016 v odvzetih vzorcih iz obravnavanega območja niso bile presežene mejne vrednosti anorganskih parametrov za inertne odpadke, ki se odlagajo na odlagališče za inertne odpadke. Glede na raziskave iz leta 2020, so parametre za vnos</w:t>
      </w:r>
      <w:r w:rsidR="00440EB4" w:rsidRPr="00135999">
        <w:rPr>
          <w:rFonts w:cs="Arial"/>
        </w:rPr>
        <w:t>,</w:t>
      </w:r>
      <w:r w:rsidRPr="00135999">
        <w:rPr>
          <w:rFonts w:cs="Arial"/>
        </w:rPr>
        <w:t xml:space="preserve"> kot polnilo pri gradnji objektov, izpolnjevali 4 od 7 odvzetih vzorcev. </w:t>
      </w:r>
    </w:p>
    <w:p w14:paraId="6AE3701A" w14:textId="77777777" w:rsidR="000378B4" w:rsidRPr="00135999" w:rsidRDefault="000378B4" w:rsidP="00515F95">
      <w:pPr>
        <w:spacing w:line="276" w:lineRule="auto"/>
        <w:rPr>
          <w:rFonts w:cs="Arial"/>
        </w:rPr>
      </w:pPr>
    </w:p>
    <w:p w14:paraId="325088FC" w14:textId="0D684F7B" w:rsidR="000378B4" w:rsidRPr="00135999" w:rsidRDefault="000378B4" w:rsidP="00515F95">
      <w:pPr>
        <w:pStyle w:val="Obrazloitev11a"/>
        <w:spacing w:line="276" w:lineRule="auto"/>
      </w:pPr>
      <w:r w:rsidRPr="00135999">
        <w:t>Pričakovani vplivi v času gradnje in pogoji</w:t>
      </w:r>
    </w:p>
    <w:p w14:paraId="56A408D5" w14:textId="77777777" w:rsidR="000378B4" w:rsidRPr="00135999" w:rsidRDefault="000378B4" w:rsidP="00515F95">
      <w:pPr>
        <w:spacing w:line="276" w:lineRule="auto"/>
        <w:rPr>
          <w:rFonts w:cs="Arial"/>
        </w:rPr>
      </w:pPr>
    </w:p>
    <w:p w14:paraId="6DF3B2AF" w14:textId="557A2397" w:rsidR="000378B4" w:rsidRPr="00135999" w:rsidRDefault="000378B4" w:rsidP="00515F95">
      <w:pPr>
        <w:spacing w:line="276" w:lineRule="auto"/>
        <w:rPr>
          <w:rFonts w:cs="Arial"/>
        </w:rPr>
      </w:pPr>
      <w:r w:rsidRPr="00135999">
        <w:rPr>
          <w:rFonts w:cs="Arial"/>
        </w:rPr>
        <w:t>V času gradnje bodo zaradi izkopa materiala za potrebe gradbenih jam (objektov) in za izravnavo terena nastali zemeljski izkop in drugi gradbeni odpadki. Na začetku je predviden izkop vrhnje plasti tal v globini najmanj 40 -</w:t>
      </w:r>
      <w:r w:rsidR="001E1106">
        <w:rPr>
          <w:rFonts w:cs="Arial"/>
        </w:rPr>
        <w:t xml:space="preserve"> </w:t>
      </w:r>
      <w:r w:rsidRPr="00135999">
        <w:rPr>
          <w:rFonts w:cs="Arial"/>
        </w:rPr>
        <w:t>50 cm (do globine humusa). V nadaljevanju je predviden izkop pod humusno plastjo. Skupna ocenjena količina izko</w:t>
      </w:r>
      <w:r w:rsidR="003A51C7" w:rsidRPr="00135999">
        <w:rPr>
          <w:rFonts w:cs="Arial"/>
        </w:rPr>
        <w:t>panega materiala bo 38.411,22 m</w:t>
      </w:r>
      <w:r w:rsidR="003A51C7" w:rsidRPr="00135999">
        <w:rPr>
          <w:rFonts w:cs="Arial"/>
          <w:vertAlign w:val="superscript"/>
        </w:rPr>
        <w:t>3</w:t>
      </w:r>
      <w:r w:rsidRPr="00135999">
        <w:rPr>
          <w:rFonts w:cs="Arial"/>
        </w:rPr>
        <w:t xml:space="preserve">. </w:t>
      </w:r>
    </w:p>
    <w:p w14:paraId="391AE593" w14:textId="77777777" w:rsidR="000378B4" w:rsidRPr="00135999" w:rsidRDefault="000378B4" w:rsidP="00515F95">
      <w:pPr>
        <w:spacing w:line="276" w:lineRule="auto"/>
        <w:rPr>
          <w:rFonts w:cs="Arial"/>
        </w:rPr>
      </w:pPr>
    </w:p>
    <w:p w14:paraId="57E617EF" w14:textId="77777777" w:rsidR="000378B4" w:rsidRPr="00135999" w:rsidRDefault="000378B4" w:rsidP="00515F95">
      <w:pPr>
        <w:spacing w:line="276" w:lineRule="auto"/>
        <w:rPr>
          <w:rFonts w:cs="Arial"/>
        </w:rPr>
      </w:pPr>
      <w:r w:rsidRPr="00135999">
        <w:rPr>
          <w:rFonts w:cs="Arial"/>
        </w:rPr>
        <w:t xml:space="preserve">Glede na izvedene raziskave nasutega materiala ter testnih </w:t>
      </w:r>
      <w:proofErr w:type="spellStart"/>
      <w:r w:rsidRPr="00135999">
        <w:rPr>
          <w:rFonts w:cs="Arial"/>
        </w:rPr>
        <w:t>razkopov</w:t>
      </w:r>
      <w:proofErr w:type="spellEnd"/>
      <w:r w:rsidRPr="00135999">
        <w:rPr>
          <w:rFonts w:cs="Arial"/>
        </w:rPr>
        <w:t xml:space="preserve"> materiala je pri izravnavi terena ter izkopih za objekte pričakovati nastanek predvsem odpadkov iz skupine 17, in sicer:</w:t>
      </w:r>
    </w:p>
    <w:p w14:paraId="39615CEB" w14:textId="77777777" w:rsidR="00042E7A" w:rsidRPr="00135999" w:rsidRDefault="000378B4" w:rsidP="00B72827">
      <w:pPr>
        <w:pStyle w:val="Odstavekseznama"/>
        <w:numPr>
          <w:ilvl w:val="0"/>
          <w:numId w:val="19"/>
        </w:numPr>
        <w:spacing w:line="276" w:lineRule="auto"/>
        <w:ind w:left="284" w:hanging="284"/>
        <w:rPr>
          <w:rFonts w:cs="Arial"/>
        </w:rPr>
      </w:pPr>
      <w:r w:rsidRPr="00135999">
        <w:rPr>
          <w:rFonts w:cs="Arial"/>
        </w:rPr>
        <w:t>odpadek s št. 17 05 04 Zemlja in kamenje, ki nista navedena v 17 05 03 (neonesnažen zemeljski izkop),</w:t>
      </w:r>
    </w:p>
    <w:p w14:paraId="6B41C981" w14:textId="3E9C101A" w:rsidR="00042E7A" w:rsidRPr="00135999" w:rsidRDefault="000378B4" w:rsidP="00B72827">
      <w:pPr>
        <w:pStyle w:val="Odstavekseznama"/>
        <w:numPr>
          <w:ilvl w:val="0"/>
          <w:numId w:val="19"/>
        </w:numPr>
        <w:spacing w:line="276" w:lineRule="auto"/>
        <w:ind w:left="284" w:hanging="284"/>
        <w:rPr>
          <w:rFonts w:cs="Arial"/>
        </w:rPr>
      </w:pPr>
      <w:r w:rsidRPr="00135999">
        <w:rPr>
          <w:rFonts w:cs="Arial"/>
        </w:rPr>
        <w:t>odpadek s št. 17 05 03* Zemlja in kamenje, ki vsebujeta nevarne snovi in št. 17 03 01* Bitumenske mešanice, ki vsebujejo premogov katran (nevarni odpadki) in</w:t>
      </w:r>
    </w:p>
    <w:p w14:paraId="37ADD639" w14:textId="55DC4768" w:rsidR="000378B4" w:rsidRPr="00135999" w:rsidRDefault="000378B4" w:rsidP="00B72827">
      <w:pPr>
        <w:pStyle w:val="Odstavekseznama"/>
        <w:numPr>
          <w:ilvl w:val="0"/>
          <w:numId w:val="19"/>
        </w:numPr>
        <w:spacing w:line="276" w:lineRule="auto"/>
        <w:ind w:left="284" w:hanging="284"/>
        <w:rPr>
          <w:rFonts w:cs="Arial"/>
        </w:rPr>
      </w:pPr>
      <w:r w:rsidRPr="00135999">
        <w:rPr>
          <w:rFonts w:cs="Arial"/>
        </w:rPr>
        <w:lastRenderedPageBreak/>
        <w:t>odpadki s št. 17 09 04, 17 01 01, 17 01 02, 17 01 07, 17 03 02, 17 02 01, 17 02 03, 17 04 05 (nenevarni gradbeni odpadki: mešani gradbeni odpadki, beton, opeke, mešanice betona in opeke, les, plastika, železo in jeklo, bitumenske mešanice).</w:t>
      </w:r>
    </w:p>
    <w:p w14:paraId="2300155C" w14:textId="77777777" w:rsidR="000378B4" w:rsidRPr="00135999" w:rsidRDefault="000378B4" w:rsidP="00515F95">
      <w:pPr>
        <w:spacing w:line="276" w:lineRule="auto"/>
        <w:rPr>
          <w:rFonts w:cs="Arial"/>
        </w:rPr>
      </w:pPr>
    </w:p>
    <w:p w14:paraId="55403D4B" w14:textId="1C1BE7AE" w:rsidR="000378B4" w:rsidRPr="00135999" w:rsidRDefault="000378B4" w:rsidP="00515F95">
      <w:pPr>
        <w:spacing w:line="276" w:lineRule="auto"/>
        <w:rPr>
          <w:rFonts w:cs="Arial"/>
        </w:rPr>
      </w:pPr>
      <w:r w:rsidRPr="00135999">
        <w:rPr>
          <w:rFonts w:cs="Arial"/>
        </w:rPr>
        <w:t xml:space="preserve">Glede na izvedene analize je tako mogoče oceniti, da se večina izkopanega materiala ne bo uvrstila med nevarne </w:t>
      </w:r>
      <w:r w:rsidRPr="001A699E">
        <w:rPr>
          <w:rFonts w:cs="Arial"/>
        </w:rPr>
        <w:t>odpadke in da bo del nasutja, ki predstavlja homogen zemeljski izkop (zemlja in kamenje) in ni onesnažen, tako da bi predstavljal nevaren odpadek, uporaben za vnos zemeljskega i</w:t>
      </w:r>
      <w:r w:rsidR="00AC40EC">
        <w:rPr>
          <w:rFonts w:cs="Arial"/>
        </w:rPr>
        <w:t>zkopa na gradbišču v skladu z drugim</w:t>
      </w:r>
      <w:r w:rsidRPr="001A699E">
        <w:rPr>
          <w:rFonts w:cs="Arial"/>
        </w:rPr>
        <w:t xml:space="preserve"> odstavkom 4. člena Uredbe o ravnanju z odpadki, ki nastanejo pri gradbenih delih</w:t>
      </w:r>
      <w:r w:rsidR="001A699E" w:rsidRPr="001A699E">
        <w:rPr>
          <w:rFonts w:cs="Arial"/>
        </w:rPr>
        <w:t xml:space="preserve"> (Uradni list RS, št. 34/08</w:t>
      </w:r>
      <w:r w:rsidR="007A1BD4">
        <w:rPr>
          <w:rFonts w:cs="Arial"/>
        </w:rPr>
        <w:t>; v nadaljevanju Uredba</w:t>
      </w:r>
      <w:r w:rsidR="007A1BD4" w:rsidRPr="001A699E">
        <w:rPr>
          <w:rFonts w:cs="Arial"/>
        </w:rPr>
        <w:t xml:space="preserve"> o ravnanju z odpadki, ki nastanejo pri gradbenih delih</w:t>
      </w:r>
      <w:r w:rsidR="001A699E" w:rsidRPr="001A699E">
        <w:rPr>
          <w:rFonts w:cs="Arial"/>
        </w:rPr>
        <w:t>)</w:t>
      </w:r>
      <w:r w:rsidRPr="001A699E">
        <w:rPr>
          <w:rFonts w:cs="Arial"/>
        </w:rPr>
        <w:t xml:space="preserve">. </w:t>
      </w:r>
      <w:r w:rsidRPr="00135999">
        <w:rPr>
          <w:rFonts w:cs="Arial"/>
        </w:rPr>
        <w:t xml:space="preserve">Ocenjeno je, da bo </w:t>
      </w:r>
      <w:r w:rsidR="00042E7A" w:rsidRPr="00135999">
        <w:rPr>
          <w:rFonts w:cs="Arial"/>
        </w:rPr>
        <w:t>največji</w:t>
      </w:r>
      <w:r w:rsidRPr="00135999">
        <w:rPr>
          <w:rFonts w:cs="Arial"/>
        </w:rPr>
        <w:t xml:space="preserve"> del izkopanega materiala uvrščen med zemeljski izkop (odpadek s št. </w:t>
      </w:r>
      <w:r w:rsidR="003A51C7" w:rsidRPr="00135999">
        <w:rPr>
          <w:rFonts w:cs="Arial"/>
        </w:rPr>
        <w:t>17 05 04), in sicer 19.799,50 m</w:t>
      </w:r>
      <w:r w:rsidR="003A51C7" w:rsidRPr="00135999">
        <w:rPr>
          <w:rFonts w:cs="Arial"/>
          <w:vertAlign w:val="superscript"/>
        </w:rPr>
        <w:t>3</w:t>
      </w:r>
      <w:r w:rsidRPr="00135999">
        <w:rPr>
          <w:rFonts w:cs="Arial"/>
        </w:rPr>
        <w:t xml:space="preserve">. To je vrhnji sloj nasutega materiala (humus), ki je bil glede na izvedene testne </w:t>
      </w:r>
      <w:proofErr w:type="spellStart"/>
      <w:r w:rsidRPr="00135999">
        <w:rPr>
          <w:rFonts w:cs="Arial"/>
        </w:rPr>
        <w:t>razkope</w:t>
      </w:r>
      <w:proofErr w:type="spellEnd"/>
      <w:r w:rsidRPr="00135999">
        <w:rPr>
          <w:rFonts w:cs="Arial"/>
        </w:rPr>
        <w:t xml:space="preserve"> prisoten nad ostalim, bolj h</w:t>
      </w:r>
      <w:r w:rsidR="003A51C7" w:rsidRPr="00135999">
        <w:rPr>
          <w:rFonts w:cs="Arial"/>
        </w:rPr>
        <w:t>eterogenim nasipom (10.799,50 m</w:t>
      </w:r>
      <w:r w:rsidR="003A51C7" w:rsidRPr="00135999">
        <w:rPr>
          <w:rFonts w:cs="Arial"/>
          <w:vertAlign w:val="superscript"/>
        </w:rPr>
        <w:t>3</w:t>
      </w:r>
      <w:r w:rsidRPr="00135999">
        <w:rPr>
          <w:rFonts w:cs="Arial"/>
        </w:rPr>
        <w:t>)</w:t>
      </w:r>
      <w:r w:rsidR="00D0563C" w:rsidRPr="00135999">
        <w:rPr>
          <w:rFonts w:cs="Arial"/>
        </w:rPr>
        <w:t>,</w:t>
      </w:r>
      <w:r w:rsidRPr="00135999">
        <w:rPr>
          <w:rFonts w:cs="Arial"/>
        </w:rPr>
        <w:t xml:space="preserve"> ter del nasutega materiala pod humusom v skupni ocenjeni količini cca 9.000 </w:t>
      </w:r>
      <w:r w:rsidR="003A51C7" w:rsidRPr="00135999">
        <w:rPr>
          <w:rFonts w:cs="Arial"/>
        </w:rPr>
        <w:t>m</w:t>
      </w:r>
      <w:r w:rsidR="003A51C7" w:rsidRPr="00135999">
        <w:rPr>
          <w:rFonts w:cs="Arial"/>
          <w:vertAlign w:val="superscript"/>
        </w:rPr>
        <w:t>3</w:t>
      </w:r>
      <w:r w:rsidRPr="00135999">
        <w:rPr>
          <w:rFonts w:cs="Arial"/>
        </w:rPr>
        <w:t xml:space="preserve">. Količina homogenega zemeljskega izkopa brez prisotnosti drugih gradbenih odpadkov je ocenjena na podlagi ekstrapolacije glede na testne izkope, kjer je v 1/3 </w:t>
      </w:r>
      <w:proofErr w:type="spellStart"/>
      <w:r w:rsidRPr="00135999">
        <w:rPr>
          <w:rFonts w:cs="Arial"/>
        </w:rPr>
        <w:t>razkopov</w:t>
      </w:r>
      <w:proofErr w:type="spellEnd"/>
      <w:r w:rsidRPr="00135999">
        <w:rPr>
          <w:rFonts w:cs="Arial"/>
        </w:rPr>
        <w:t xml:space="preserve"> ugotovljen homogen material brez prisotnosti odpadkov. Za ca. polovico humusa, in sicer ca. 5.781,25 </w:t>
      </w:r>
      <w:r w:rsidR="003A51C7" w:rsidRPr="00135999">
        <w:rPr>
          <w:rFonts w:cs="Arial"/>
        </w:rPr>
        <w:t>m</w:t>
      </w:r>
      <w:r w:rsidR="003A51C7" w:rsidRPr="00135999">
        <w:rPr>
          <w:rFonts w:cs="Arial"/>
          <w:vertAlign w:val="superscript"/>
        </w:rPr>
        <w:t>3</w:t>
      </w:r>
      <w:r w:rsidRPr="00135999">
        <w:rPr>
          <w:rFonts w:cs="Arial"/>
        </w:rPr>
        <w:t xml:space="preserve"> je predvidena neposredna uporaba na gradbišču, preostanek, t.j. 5.018,25 </w:t>
      </w:r>
      <w:r w:rsidR="003A51C7" w:rsidRPr="00135999">
        <w:rPr>
          <w:rFonts w:cs="Arial"/>
        </w:rPr>
        <w:t>m</w:t>
      </w:r>
      <w:r w:rsidR="003A51C7" w:rsidRPr="00135999">
        <w:rPr>
          <w:rFonts w:cs="Arial"/>
          <w:vertAlign w:val="superscript"/>
        </w:rPr>
        <w:t>3</w:t>
      </w:r>
      <w:r w:rsidR="001C1F54" w:rsidRPr="00135999">
        <w:rPr>
          <w:rFonts w:cs="Arial"/>
        </w:rPr>
        <w:t xml:space="preserve">, </w:t>
      </w:r>
      <w:r w:rsidRPr="00135999">
        <w:rPr>
          <w:rFonts w:cs="Arial"/>
        </w:rPr>
        <w:t xml:space="preserve">pa se preda pooblaščenim zbiralcem ali izvajalcem obdelave teh odpadkov. Za preostali odpadek s </w:t>
      </w:r>
      <w:r w:rsidR="003A51C7" w:rsidRPr="00135999">
        <w:rPr>
          <w:rFonts w:cs="Arial"/>
        </w:rPr>
        <w:t>št. 17 05 04 v količini 9.000 m</w:t>
      </w:r>
      <w:r w:rsidR="003A51C7" w:rsidRPr="00135999">
        <w:rPr>
          <w:rFonts w:cs="Arial"/>
          <w:vertAlign w:val="superscript"/>
        </w:rPr>
        <w:t>3</w:t>
      </w:r>
      <w:r w:rsidRPr="00135999">
        <w:rPr>
          <w:rFonts w:cs="Arial"/>
        </w:rPr>
        <w:t xml:space="preserve"> (homogen zemeljski izkop) je predvideno, da se po izkopu in po izvedeni oceni odpadka prepelje v predelovalni center k pooblaščenemu predelovalcu, kjer se predela (zdrobi in preseje) in pripelje nazaj ter uporabi na gradbišču. Od skupno 38.411,22 </w:t>
      </w:r>
      <w:r w:rsidR="003A51C7" w:rsidRPr="00135999">
        <w:rPr>
          <w:rFonts w:cs="Arial"/>
        </w:rPr>
        <w:t>m</w:t>
      </w:r>
      <w:r w:rsidR="003A51C7" w:rsidRPr="00135999">
        <w:rPr>
          <w:rFonts w:cs="Arial"/>
          <w:vertAlign w:val="superscript"/>
        </w:rPr>
        <w:t>3</w:t>
      </w:r>
      <w:r w:rsidRPr="00135999">
        <w:rPr>
          <w:rFonts w:cs="Arial"/>
        </w:rPr>
        <w:t xml:space="preserve"> izkopanega materiala je tako pričakovati, da bo na gradbišču mogoča ponovna uporaba zemeljskega izkopa (odpadka s št. 17 05 04) v količini 14.781,25 </w:t>
      </w:r>
      <w:r w:rsidR="003A51C7" w:rsidRPr="00135999">
        <w:rPr>
          <w:rFonts w:cs="Arial"/>
        </w:rPr>
        <w:t>m</w:t>
      </w:r>
      <w:r w:rsidR="003A51C7" w:rsidRPr="00135999">
        <w:rPr>
          <w:rFonts w:cs="Arial"/>
          <w:vertAlign w:val="superscript"/>
        </w:rPr>
        <w:t>3</w:t>
      </w:r>
      <w:r w:rsidR="00AC40EC">
        <w:rPr>
          <w:rFonts w:cs="Arial"/>
        </w:rPr>
        <w:t>, in sicer v skladu z drugim</w:t>
      </w:r>
      <w:r w:rsidRPr="00135999">
        <w:rPr>
          <w:rFonts w:cs="Arial"/>
        </w:rPr>
        <w:t xml:space="preserve"> odstavkom 4. člena Uredbe o ravnanju z odpadki, ki nastanejo pri gradbenih d</w:t>
      </w:r>
      <w:r w:rsidR="001A699E">
        <w:rPr>
          <w:rFonts w:cs="Arial"/>
        </w:rPr>
        <w:t xml:space="preserve">elih. </w:t>
      </w:r>
      <w:r w:rsidRPr="00135999">
        <w:rPr>
          <w:rFonts w:cs="Arial"/>
        </w:rPr>
        <w:t>Ta določa da, če je zemeljski izkop pridobljen z gradbeni deli na gradbišču in ni onesnažen z nevarnimi snovmi tako, da bi se moral uvrstiti med nevarne gradbene odpadke v skladu s predpisom, ki ureja ravnanje z odpadki, ga investitor lahko ponovno uporabi na istem gradbišču ali na drugem gradbišču, kjer je tudi sam investitor. Pri tem se v skladu s 3. odstavkom Uredbe o ravnanju z odpadki, ki nastanejo pri gradbenih delih</w:t>
      </w:r>
      <w:r w:rsidR="005850BD" w:rsidRPr="00135999">
        <w:rPr>
          <w:rFonts w:cs="Arial"/>
        </w:rPr>
        <w:t>,</w:t>
      </w:r>
      <w:r w:rsidRPr="00135999">
        <w:rPr>
          <w:rFonts w:cs="Arial"/>
        </w:rPr>
        <w:t xml:space="preserve"> šteje, da zemeljski izkop ni onesnažen z nevarnimi snovmi tako, da bi se moral uvrstiti med nevarne gradbene odpadke v skladu s predpisom, ki ureja ravnanje z odpadki, če je:</w:t>
      </w:r>
    </w:p>
    <w:p w14:paraId="27C425C0" w14:textId="6D611017" w:rsidR="00042E7A" w:rsidRPr="00135999" w:rsidRDefault="000378B4" w:rsidP="00B72827">
      <w:pPr>
        <w:pStyle w:val="Odstavekseznama"/>
        <w:numPr>
          <w:ilvl w:val="0"/>
          <w:numId w:val="19"/>
        </w:numPr>
        <w:spacing w:line="276" w:lineRule="auto"/>
        <w:ind w:left="284" w:hanging="284"/>
        <w:rPr>
          <w:rFonts w:cs="Arial"/>
        </w:rPr>
      </w:pPr>
      <w:r w:rsidRPr="00135999">
        <w:rPr>
          <w:rFonts w:cs="Arial"/>
        </w:rPr>
        <w:t xml:space="preserve">prostornina izkopa manj kot 30.000 </w:t>
      </w:r>
      <w:r w:rsidR="003A51C7" w:rsidRPr="00135999">
        <w:rPr>
          <w:rFonts w:cs="Arial"/>
        </w:rPr>
        <w:t>m</w:t>
      </w:r>
      <w:r w:rsidR="003A51C7" w:rsidRPr="00B72827">
        <w:rPr>
          <w:rFonts w:cs="Arial"/>
        </w:rPr>
        <w:t>3</w:t>
      </w:r>
      <w:r w:rsidRPr="00135999">
        <w:rPr>
          <w:rFonts w:cs="Arial"/>
        </w:rPr>
        <w:t xml:space="preserve"> in med izkopavanjem ni opažena onesnaženost z oljem, bitumenskimi mešanicami ali odpadki, ki niso iz naravnega mineralnega materiala, ali</w:t>
      </w:r>
    </w:p>
    <w:p w14:paraId="651824A5" w14:textId="49C35D45" w:rsidR="000378B4" w:rsidRPr="00135999" w:rsidRDefault="000378B4" w:rsidP="00B72827">
      <w:pPr>
        <w:pStyle w:val="Odstavekseznama"/>
        <w:numPr>
          <w:ilvl w:val="0"/>
          <w:numId w:val="19"/>
        </w:numPr>
        <w:spacing w:line="276" w:lineRule="auto"/>
        <w:ind w:left="284" w:hanging="284"/>
        <w:rPr>
          <w:rFonts w:cs="Arial"/>
        </w:rPr>
      </w:pPr>
      <w:r w:rsidRPr="00135999">
        <w:rPr>
          <w:rFonts w:cs="Arial"/>
        </w:rPr>
        <w:t>iz podatkov o sestavi zemeljskega izkopa ali iz analize zemeljskega izkopa s preskusnimi metodami v skladu s predpisom, ki ureja ravnanje z odpadki, razvidno, da zemeljski izkop ni onesnažen z nevarnimi snovmi tako, da bi se moral uvrstiti med nevarne gradbene odpadke.</w:t>
      </w:r>
    </w:p>
    <w:p w14:paraId="6A42C60D" w14:textId="77777777" w:rsidR="000378B4" w:rsidRPr="00135999" w:rsidRDefault="000378B4" w:rsidP="00515F95">
      <w:pPr>
        <w:spacing w:line="276" w:lineRule="auto"/>
        <w:rPr>
          <w:rFonts w:cs="Arial"/>
        </w:rPr>
      </w:pPr>
    </w:p>
    <w:p w14:paraId="1EB4C115" w14:textId="2F78D847" w:rsidR="000378B4" w:rsidRPr="00135999" w:rsidRDefault="000378B4" w:rsidP="00515F95">
      <w:pPr>
        <w:spacing w:line="276" w:lineRule="auto"/>
        <w:rPr>
          <w:rFonts w:cs="Arial"/>
        </w:rPr>
      </w:pPr>
      <w:r w:rsidRPr="00135999">
        <w:rPr>
          <w:rFonts w:cs="Arial"/>
        </w:rPr>
        <w:t xml:space="preserve">Preostali izkopani material bo predan pooblaščenim zbiralcem ali izvajalcem obdelave teh odpadkov, in sicer v količini 18.611,72 </w:t>
      </w:r>
      <w:r w:rsidR="003A51C7" w:rsidRPr="00135999">
        <w:rPr>
          <w:rFonts w:cs="Arial"/>
        </w:rPr>
        <w:t>m</w:t>
      </w:r>
      <w:r w:rsidR="003A51C7" w:rsidRPr="00135999">
        <w:rPr>
          <w:rFonts w:cs="Arial"/>
          <w:vertAlign w:val="superscript"/>
        </w:rPr>
        <w:t>3</w:t>
      </w:r>
      <w:r w:rsidRPr="00135999">
        <w:rPr>
          <w:rFonts w:cs="Arial"/>
        </w:rPr>
        <w:t xml:space="preserve">. Tega predstavljajo v večini (14.770,60 </w:t>
      </w:r>
      <w:r w:rsidR="003A51C7" w:rsidRPr="00135999">
        <w:rPr>
          <w:rFonts w:cs="Arial"/>
        </w:rPr>
        <w:t>m</w:t>
      </w:r>
      <w:r w:rsidR="003A51C7" w:rsidRPr="00135999">
        <w:rPr>
          <w:rFonts w:cs="Arial"/>
          <w:vertAlign w:val="superscript"/>
        </w:rPr>
        <w:t>3</w:t>
      </w:r>
      <w:r w:rsidRPr="00135999">
        <w:rPr>
          <w:rFonts w:cs="Arial"/>
        </w:rPr>
        <w:t xml:space="preserve">) mešanica zemlje z gradbenimi odpadki (odpadek s št. 17 09 04), </w:t>
      </w:r>
      <w:proofErr w:type="spellStart"/>
      <w:r w:rsidRPr="00135999">
        <w:rPr>
          <w:rFonts w:cs="Arial"/>
        </w:rPr>
        <w:t>t.j</w:t>
      </w:r>
      <w:proofErr w:type="spellEnd"/>
      <w:r w:rsidRPr="00135999">
        <w:rPr>
          <w:rFonts w:cs="Arial"/>
        </w:rPr>
        <w:t xml:space="preserve"> ca. 7.530,10 </w:t>
      </w:r>
      <w:r w:rsidR="003A51C7" w:rsidRPr="00135999">
        <w:rPr>
          <w:rFonts w:cs="Arial"/>
        </w:rPr>
        <w:t>m</w:t>
      </w:r>
      <w:r w:rsidR="003A51C7" w:rsidRPr="00135999">
        <w:rPr>
          <w:rFonts w:cs="Arial"/>
          <w:vertAlign w:val="superscript"/>
        </w:rPr>
        <w:t>3</w:t>
      </w:r>
      <w:r w:rsidRPr="00135999">
        <w:rPr>
          <w:rFonts w:cs="Arial"/>
        </w:rPr>
        <w:t xml:space="preserve">, ter posamezni večji kosi ali skupki drugih gradbenih odpadkov, ki so prisotni v nasuti zemljini (odpadki s št. 17 01 01, 17 01 02, 17 01 07, 17 03 02, 17 02 01, 17 02 03 in 17 04 05). 3.841,12 </w:t>
      </w:r>
      <w:r w:rsidR="003A51C7" w:rsidRPr="00135999">
        <w:rPr>
          <w:rFonts w:cs="Arial"/>
        </w:rPr>
        <w:t>m</w:t>
      </w:r>
      <w:r w:rsidR="003A51C7" w:rsidRPr="00135999">
        <w:rPr>
          <w:rFonts w:cs="Arial"/>
          <w:vertAlign w:val="superscript"/>
        </w:rPr>
        <w:t>3</w:t>
      </w:r>
      <w:r w:rsidRPr="00135999">
        <w:rPr>
          <w:rFonts w:cs="Arial"/>
        </w:rPr>
        <w:t xml:space="preserve"> izkopanega materiala predstavlja onesnažena zemljina in kamenje (odpadek s št. 17 05 03*) ter morebitni drugi nevarni gradbeni odpadki</w:t>
      </w:r>
      <w:r w:rsidR="00831A3C" w:rsidRPr="00135999">
        <w:rPr>
          <w:rFonts w:cs="Arial"/>
        </w:rPr>
        <w:t>,</w:t>
      </w:r>
      <w:r w:rsidRPr="00135999">
        <w:rPr>
          <w:rFonts w:cs="Arial"/>
        </w:rPr>
        <w:t xml:space="preserve"> kot so bitumenske mešanice, ki vsebujejo nevarne snovi (odpadek s št. 17 03 01*). Pri tem je bila količina prisotnih nevarnih odpadkov ocenjena glede na oceno odpadkov, ki je bila izvedena na podlagi testnih </w:t>
      </w:r>
      <w:proofErr w:type="spellStart"/>
      <w:r w:rsidRPr="00135999">
        <w:rPr>
          <w:rFonts w:cs="Arial"/>
        </w:rPr>
        <w:t>razkopov</w:t>
      </w:r>
      <w:proofErr w:type="spellEnd"/>
      <w:r w:rsidRPr="00135999">
        <w:rPr>
          <w:rFonts w:cs="Arial"/>
        </w:rPr>
        <w:t xml:space="preserve">. </w:t>
      </w:r>
    </w:p>
    <w:p w14:paraId="17600CBC" w14:textId="77777777" w:rsidR="000378B4" w:rsidRPr="00135999" w:rsidRDefault="000378B4" w:rsidP="00515F95">
      <w:pPr>
        <w:spacing w:line="276" w:lineRule="auto"/>
        <w:rPr>
          <w:rFonts w:cs="Arial"/>
        </w:rPr>
      </w:pPr>
    </w:p>
    <w:p w14:paraId="5AD5546C" w14:textId="095247CD" w:rsidR="000378B4" w:rsidRPr="00135999" w:rsidRDefault="000378B4" w:rsidP="00515F95">
      <w:pPr>
        <w:spacing w:line="276" w:lineRule="auto"/>
        <w:rPr>
          <w:rFonts w:cs="Arial"/>
        </w:rPr>
      </w:pPr>
      <w:r w:rsidRPr="00135999">
        <w:rPr>
          <w:rFonts w:cs="Arial"/>
        </w:rPr>
        <w:t>Izkop se bo vršil na način, da se v čim večji meri loči homogen izkop zemlje in kamenja od izkopa v katerem so prisotni drugi gradbeni odpadki. Posebna pozornost bo morala biti zato namenjena preprečevanju mešanja neon</w:t>
      </w:r>
      <w:r w:rsidR="00042E7A" w:rsidRPr="00135999">
        <w:rPr>
          <w:rFonts w:cs="Arial"/>
        </w:rPr>
        <w:t>es</w:t>
      </w:r>
      <w:r w:rsidRPr="00135999">
        <w:rPr>
          <w:rFonts w:cs="Arial"/>
        </w:rPr>
        <w:t>n</w:t>
      </w:r>
      <w:r w:rsidR="00042E7A" w:rsidRPr="00135999">
        <w:rPr>
          <w:rFonts w:cs="Arial"/>
        </w:rPr>
        <w:t>ažene</w:t>
      </w:r>
      <w:r w:rsidRPr="00135999">
        <w:rPr>
          <w:rFonts w:cs="Arial"/>
        </w:rPr>
        <w:t>ga in onesnaženega izkopa. Po izvedbi izkopov in pred razvrščanjem odpadkov, ki bodo izkopani, mora biti pred nadaljnjim ravnanjem z nastalimi odpadki pridobljena dokumentacija, ki bo izkazovala določanje, vrednotenje in vzorčenja odpadko</w:t>
      </w:r>
      <w:r w:rsidR="009262FF" w:rsidRPr="00135999">
        <w:rPr>
          <w:rFonts w:cs="Arial"/>
        </w:rPr>
        <w:t xml:space="preserve">v po 5. členu Uredbe o odpadkih. </w:t>
      </w:r>
      <w:r w:rsidRPr="00135999">
        <w:rPr>
          <w:rFonts w:cs="Arial"/>
        </w:rPr>
        <w:t xml:space="preserve">Povzročitelj odpadkov mora odpadku dodeliti številko odpadka po postopku iz </w:t>
      </w:r>
      <w:r w:rsidRPr="00135999">
        <w:rPr>
          <w:rFonts w:cs="Arial"/>
        </w:rPr>
        <w:lastRenderedPageBreak/>
        <w:t xml:space="preserve">oddelka »Seznam odpadkov« iz priloge Odločbe 2000/532/ES, razen v primeru prepuščanja odpadka, ko mu jo mora potem postopku dodeliti zbiralec, ki odpadek prevzame. Odpadek, ki se mu lahko pripiše oznaka za nevarni in nenevarni odpadek, se šteje za nevarni odpadek, dokler niso njegove nevarne lastnosti ovrednotene. Vrednotenje nevarnih lastnosti odpadka ter vzorčenje odpadka za njihovo ovrednotenje mora opraviti oseba s pridobljeno akreditacijo za vzorčenje odpadkov po SIST EN ISO/IEC 17025. Redčenje ali mešanje odpadkov, s čimer se zaradi uvrstitve nevarnega odpadka med nenevarne zniža začetna koncentracija nevarnih snovi pod mejo, pri kateri se odpadek opredeli kot nevaren, je prepovedano. V skladu s tako potrjeno razvrstitvijo odpadka se mora z odpadki nadalje ravnati v skladu s predpisi, ki urejajo odpadke oz. ravnanje z odpadki. </w:t>
      </w:r>
    </w:p>
    <w:p w14:paraId="4514A20E" w14:textId="77777777" w:rsidR="000378B4" w:rsidRPr="00135999" w:rsidRDefault="000378B4" w:rsidP="00515F95">
      <w:pPr>
        <w:spacing w:line="276" w:lineRule="auto"/>
        <w:rPr>
          <w:rFonts w:cs="Arial"/>
        </w:rPr>
      </w:pPr>
    </w:p>
    <w:p w14:paraId="4399BF5D" w14:textId="46D3B51D" w:rsidR="000378B4" w:rsidRPr="00135999" w:rsidRDefault="000378B4" w:rsidP="00515F95">
      <w:pPr>
        <w:spacing w:line="276" w:lineRule="auto"/>
        <w:rPr>
          <w:rFonts w:cs="Arial"/>
        </w:rPr>
      </w:pPr>
      <w:r w:rsidRPr="00135999">
        <w:rPr>
          <w:rFonts w:cs="Arial"/>
        </w:rPr>
        <w:t xml:space="preserve">Na gradbišču je predvidena določitev in ureditev prostorov za ločeno skladiščenje odpadkov. Predvidena je označba teh prostorov s standardnimi številkami odpadkov. Dokončno razvrščanje odpadkov se izvede po določitvi in vrednotenju odpadkov v skladu s 5. členom Uredbe o odpadkih. Izkopane gradbene odpadke (mešanice gradbenih odpadkov, les, plastiko, železo in jeklo, steklo, bitumenske mešanice, beton, opeko, ploščice, keramiko) in morebitne druge nenevarne odpadke se izloči in ločeno skladišči do oddaje odpadkov pooblaščenim zbiralcem ali izvajalcem obdelave teh odpadkov. Nevarne odpadke se skladišči ločeno v pokritih zabojnikih, tako da do odpadkov ne dostopa voda in da ni možno izcejanje nevarnih snovi v tla, in sicer do predaje pooblaščenim zbiralcem ali izvajalcem obdelave teh odpadkov. Ločeno se </w:t>
      </w:r>
      <w:r w:rsidR="00042E7A" w:rsidRPr="00135999">
        <w:rPr>
          <w:rFonts w:cs="Arial"/>
        </w:rPr>
        <w:t>skladišči</w:t>
      </w:r>
      <w:r w:rsidRPr="00135999">
        <w:rPr>
          <w:rFonts w:cs="Arial"/>
        </w:rPr>
        <w:t xml:space="preserve"> tudi neonesnažen homogen zemeljskih izkop (zemljo in kamenje), in v okviru tega ločeno humus in zemljo in kamenje iz nižjih slojev. Za del zemeljskega izkopa, ki je pred uporabo na gradbišču predviden za predelavo (drobljenje in sejanje), se zagotovi odvoz k pooblaščenemu predelovalcu v predelovalni center. Obdelava gradbenih odpadkov s postopki drobljenja, lomljenja ali mletja, vključno z obdelavo gradbenih odpadkov v premičnih napravah namreč v skladu 6. odstavkom Uredbe o preprečevanju in zmanjševanju emisije delcev iz gradbišč (Uradni list RS, št. 21/11) na gradbišču na obravnavanem območju ni dovoljena.</w:t>
      </w:r>
    </w:p>
    <w:p w14:paraId="7C4F292D" w14:textId="77777777" w:rsidR="000378B4" w:rsidRPr="00135999" w:rsidRDefault="000378B4" w:rsidP="00515F95">
      <w:pPr>
        <w:spacing w:line="276" w:lineRule="auto"/>
        <w:rPr>
          <w:rFonts w:cs="Arial"/>
        </w:rPr>
      </w:pPr>
    </w:p>
    <w:p w14:paraId="03EB8DC0" w14:textId="7EAB6F5F" w:rsidR="000378B4" w:rsidRPr="00135999" w:rsidRDefault="000378B4" w:rsidP="00515F95">
      <w:pPr>
        <w:spacing w:line="276" w:lineRule="auto"/>
        <w:rPr>
          <w:rFonts w:cs="Arial"/>
        </w:rPr>
      </w:pPr>
      <w:r w:rsidRPr="00135999">
        <w:rPr>
          <w:rFonts w:cs="Arial"/>
        </w:rPr>
        <w:t xml:space="preserve">Za preprečitev mešanja neonesnaženega in onesnaženega izkopa, ustrezno ravnanje z nastalimi odpadki na gradbišču in ustrezno </w:t>
      </w:r>
      <w:r w:rsidR="00042E7A" w:rsidRPr="00135999">
        <w:rPr>
          <w:rFonts w:cs="Arial"/>
        </w:rPr>
        <w:t>nadaljnje</w:t>
      </w:r>
      <w:r w:rsidRPr="00135999">
        <w:rPr>
          <w:rFonts w:cs="Arial"/>
        </w:rPr>
        <w:t xml:space="preserve"> ravnanje z nastalimi odpadki zaradi izkopa je upravni organ v točki V./2.1 izreka tega dovoljenja določil ukrepe, s katerimi se bodo zmanjšali negativni vpliv</w:t>
      </w:r>
      <w:r w:rsidR="00AC40EC">
        <w:rPr>
          <w:rFonts w:cs="Arial"/>
        </w:rPr>
        <w:t>i</w:t>
      </w:r>
      <w:r w:rsidRPr="00135999">
        <w:rPr>
          <w:rFonts w:cs="Arial"/>
        </w:rPr>
        <w:t xml:space="preserve"> na okolje zaradi nastalih odpadkov v času gradn</w:t>
      </w:r>
      <w:r w:rsidR="00AC40EC">
        <w:rPr>
          <w:rFonts w:cs="Arial"/>
        </w:rPr>
        <w:t xml:space="preserve">je in morebitni ponovni uporabi </w:t>
      </w:r>
      <w:r w:rsidRPr="00135999">
        <w:rPr>
          <w:rFonts w:cs="Arial"/>
        </w:rPr>
        <w:t xml:space="preserve">na gradbišču. V navedeno točko je vključen tudi pogoj glede izvedbe in ureditve vrtičkov za pridelavo hrane na območju Zavoda za prestajanje kazni zapora, saj je bilo z analizami tal ugotovljeno, da obstoječa tla na območju niso primerna za pridelavo rastlin za prehrano ljudi in živali in niso primerna za </w:t>
      </w:r>
      <w:proofErr w:type="spellStart"/>
      <w:r w:rsidRPr="00135999">
        <w:rPr>
          <w:rFonts w:cs="Arial"/>
        </w:rPr>
        <w:t>vrtičkanje</w:t>
      </w:r>
      <w:proofErr w:type="spellEnd"/>
      <w:r w:rsidRPr="00135999">
        <w:rPr>
          <w:rFonts w:cs="Arial"/>
        </w:rPr>
        <w:t xml:space="preserve">. </w:t>
      </w:r>
    </w:p>
    <w:p w14:paraId="7EA9AF86" w14:textId="77777777" w:rsidR="000378B4" w:rsidRPr="00135999" w:rsidRDefault="000378B4" w:rsidP="00515F95">
      <w:pPr>
        <w:spacing w:line="276" w:lineRule="auto"/>
        <w:rPr>
          <w:rFonts w:cs="Arial"/>
        </w:rPr>
      </w:pPr>
    </w:p>
    <w:p w14:paraId="4EBFB166" w14:textId="70A767F9" w:rsidR="000378B4" w:rsidRPr="00135999" w:rsidRDefault="000378B4" w:rsidP="00515F95">
      <w:pPr>
        <w:spacing w:line="276" w:lineRule="auto"/>
        <w:rPr>
          <w:rFonts w:cs="Arial"/>
        </w:rPr>
      </w:pPr>
      <w:r w:rsidRPr="00135999">
        <w:rPr>
          <w:rFonts w:cs="Arial"/>
        </w:rPr>
        <w:t>V primeru vnosa zemeljskega izkopa na lokaciji gradnje v skladu z drugim odstavkom 4. člena Uredbe o ravnanju z odpadki, ki nastanejo pri gradbenih delih</w:t>
      </w:r>
      <w:r w:rsidR="008E6475" w:rsidRPr="00135999">
        <w:rPr>
          <w:rFonts w:cs="Arial"/>
        </w:rPr>
        <w:t>,</w:t>
      </w:r>
      <w:r w:rsidRPr="00135999">
        <w:rPr>
          <w:rFonts w:cs="Arial"/>
        </w:rPr>
        <w:t xml:space="preserve"> je treba izpolnjevati pogoje, ki jih določa tretji odstavek 4. člena omenjene uredbe in so opisani zgoraj. Investitor mora v primeru uporabe zemeljskega izkopa po Uredbi o ravnanju z odpadki, ki nastanejo pri gradbenih delih</w:t>
      </w:r>
      <w:r w:rsidR="00FF29ED" w:rsidRPr="00135999">
        <w:rPr>
          <w:rFonts w:cs="Arial"/>
        </w:rPr>
        <w:t>,</w:t>
      </w:r>
      <w:r w:rsidRPr="00135999">
        <w:rPr>
          <w:rFonts w:cs="Arial"/>
        </w:rPr>
        <w:t xml:space="preserve"> v skladu s četrtim odstavkom 4. člena zagotoviti izdelavo dokumentacije s podatki o prostornini zemeljskega izkopa, ki je nastal med gradbenimi deli na gradbišču, vključno s podatki o njegovi sestavi ali s podatki analiz zemeljskega izkopa s </w:t>
      </w:r>
      <w:r w:rsidR="00E91064" w:rsidRPr="00135999">
        <w:rPr>
          <w:rFonts w:cs="Arial"/>
        </w:rPr>
        <w:t xml:space="preserve">preskusnimi </w:t>
      </w:r>
      <w:r w:rsidRPr="00135999">
        <w:rPr>
          <w:rFonts w:cs="Arial"/>
        </w:rPr>
        <w:t xml:space="preserve">metodami v skladu s predpisom, ki ureja ravnanje z odpadki. Investitor mora to dokumentacijo uporabiti pri izdelavi poročila o nastalih gradbenih odpadkih in o ravnanju z njimi iz 9. člena te uredbe in jo hraniti še najmanj tri leta po pridobitvi uporabnega dovoljenja v skladu s predpisi, ki urejajo graditev objektov, ter jo pokazati pristojnemu inšpektorju iz 15. člena te uredbe, če ta to zahteva. Prav tako je treba upoštevati tudi druge zahteve glede ravnanja z odpadki pri </w:t>
      </w:r>
      <w:r w:rsidR="00042E7A" w:rsidRPr="00135999">
        <w:rPr>
          <w:rFonts w:cs="Arial"/>
        </w:rPr>
        <w:t>gradbenih</w:t>
      </w:r>
      <w:r w:rsidRPr="00135999">
        <w:rPr>
          <w:rFonts w:cs="Arial"/>
        </w:rPr>
        <w:t xml:space="preserve"> delih (šesti do deseti odstavek 4. člena) in zahteve glede oddaje gradbenih odpadkov, glede na 6. člen Uredbe o ravnanju z odpadki, ki nastanejo pri gradbenih delih.</w:t>
      </w:r>
    </w:p>
    <w:p w14:paraId="2B056A5A" w14:textId="77777777" w:rsidR="000378B4" w:rsidRPr="00135999" w:rsidRDefault="000378B4" w:rsidP="00515F95">
      <w:pPr>
        <w:spacing w:line="276" w:lineRule="auto"/>
        <w:rPr>
          <w:rFonts w:cs="Arial"/>
        </w:rPr>
      </w:pPr>
    </w:p>
    <w:p w14:paraId="09CDBF70" w14:textId="77777777" w:rsidR="000378B4" w:rsidRPr="00135999" w:rsidRDefault="000378B4" w:rsidP="00515F95">
      <w:pPr>
        <w:spacing w:line="276" w:lineRule="auto"/>
        <w:rPr>
          <w:rFonts w:cs="Arial"/>
        </w:rPr>
      </w:pPr>
      <w:r w:rsidRPr="00135999">
        <w:rPr>
          <w:rFonts w:cs="Arial"/>
        </w:rPr>
        <w:t>Pri gradbenih delih bodo nastajali tudi drugi odpadki kot posledica ostankov gradbenih materialov pri gradnji objektov, prisotnosti delavcev na gradbišču (komunalni odpadki) in čiščenja in vzdrževanja delovnih vozil in mehanizacije (oljne krpe, itd).</w:t>
      </w:r>
    </w:p>
    <w:p w14:paraId="3535DCC4" w14:textId="77777777" w:rsidR="000378B4" w:rsidRPr="00135999" w:rsidRDefault="000378B4" w:rsidP="00515F95">
      <w:pPr>
        <w:spacing w:line="276" w:lineRule="auto"/>
        <w:rPr>
          <w:rFonts w:cs="Arial"/>
        </w:rPr>
      </w:pPr>
    </w:p>
    <w:p w14:paraId="6E632411" w14:textId="75BDCC04" w:rsidR="000378B4" w:rsidRPr="00135999" w:rsidRDefault="000378B4" w:rsidP="00515F95">
      <w:pPr>
        <w:pStyle w:val="Obrazloitev11a"/>
        <w:spacing w:line="276" w:lineRule="auto"/>
      </w:pPr>
      <w:r w:rsidRPr="00135999">
        <w:lastRenderedPageBreak/>
        <w:t>Pričakovani vplivi v času uporabe oz. obratovanja in pogoji</w:t>
      </w:r>
    </w:p>
    <w:p w14:paraId="6C6B8A59" w14:textId="77777777" w:rsidR="000378B4" w:rsidRPr="00135999" w:rsidRDefault="000378B4" w:rsidP="00515F95">
      <w:pPr>
        <w:spacing w:line="276" w:lineRule="auto"/>
        <w:rPr>
          <w:rFonts w:cs="Arial"/>
        </w:rPr>
      </w:pPr>
    </w:p>
    <w:p w14:paraId="74A76101" w14:textId="37574155" w:rsidR="000378B4" w:rsidRPr="00135999" w:rsidRDefault="000378B4" w:rsidP="00515F95">
      <w:pPr>
        <w:spacing w:line="276" w:lineRule="auto"/>
        <w:rPr>
          <w:rFonts w:cs="Arial"/>
        </w:rPr>
      </w:pPr>
      <w:r w:rsidRPr="00135999">
        <w:rPr>
          <w:rFonts w:cs="Arial"/>
        </w:rPr>
        <w:t>V času uporabe</w:t>
      </w:r>
      <w:r w:rsidR="009F2851" w:rsidRPr="00135999">
        <w:rPr>
          <w:rFonts w:cs="Arial"/>
        </w:rPr>
        <w:t xml:space="preserve"> objekta </w:t>
      </w:r>
      <w:r w:rsidR="006C5ECA" w:rsidRPr="00135999">
        <w:rPr>
          <w:rFonts w:cs="Arial"/>
        </w:rPr>
        <w:t>Z</w:t>
      </w:r>
      <w:r w:rsidR="009F2851" w:rsidRPr="00135999">
        <w:rPr>
          <w:rFonts w:cs="Arial"/>
        </w:rPr>
        <w:t>a</w:t>
      </w:r>
      <w:r w:rsidRPr="00135999">
        <w:rPr>
          <w:rFonts w:cs="Arial"/>
        </w:rPr>
        <w:t xml:space="preserve">voda za prestajanje kazni zapora </w:t>
      </w:r>
      <w:r w:rsidR="006C5ECA" w:rsidRPr="00135999">
        <w:rPr>
          <w:rFonts w:cs="Arial"/>
        </w:rPr>
        <w:t xml:space="preserve">v Ljubljani </w:t>
      </w:r>
      <w:r w:rsidRPr="00135999">
        <w:rPr>
          <w:rFonts w:cs="Arial"/>
        </w:rPr>
        <w:t xml:space="preserve">bodo nastajale predvsem ločeno zbrane frakcije komunalnih odpadkov in embalaža. V manjši meri bodo nastajali tudi drugi odpadki, npr. odpadki od vzdrževanja kanalizacije, peskolovov in lovilnikov olj. Zbiranje odpadkov bo izvedeno na dveh zbirnih mestih odpadkov izven varovanega </w:t>
      </w:r>
      <w:proofErr w:type="spellStart"/>
      <w:r w:rsidRPr="00135999">
        <w:rPr>
          <w:rFonts w:cs="Arial"/>
        </w:rPr>
        <w:t>perimetra</w:t>
      </w:r>
      <w:proofErr w:type="spellEnd"/>
      <w:r w:rsidRPr="00135999">
        <w:rPr>
          <w:rFonts w:cs="Arial"/>
        </w:rPr>
        <w:t>, na javno dostopnem mestu. Komunalne odpadke bo redno odvažal izvajalec javne službe ravnanja s komunalnimi odpadki. V sklopu javne službe ravnanja z odpadki bodo periodično organizirani tudi odvozi biorazgradljivih odpadkov, po potrebi pa tudi kosovnih odpadkov.</w:t>
      </w:r>
    </w:p>
    <w:p w14:paraId="54415A20" w14:textId="77777777" w:rsidR="000378B4" w:rsidRPr="00135999" w:rsidRDefault="000378B4" w:rsidP="00515F95">
      <w:pPr>
        <w:spacing w:line="276" w:lineRule="auto"/>
        <w:rPr>
          <w:rFonts w:cs="Arial"/>
        </w:rPr>
      </w:pPr>
    </w:p>
    <w:p w14:paraId="1C606E19" w14:textId="66FE5B82" w:rsidR="000378B4" w:rsidRPr="00135999" w:rsidRDefault="000378B4" w:rsidP="00515F95">
      <w:pPr>
        <w:spacing w:line="276" w:lineRule="auto"/>
        <w:rPr>
          <w:rFonts w:cs="Arial"/>
        </w:rPr>
      </w:pPr>
      <w:r w:rsidRPr="00135999">
        <w:rPr>
          <w:rFonts w:cs="Arial"/>
        </w:rPr>
        <w:t>Nevarni odpadki, ki bodo nastajali v času uporabe oz. obratovanja, bodo posledica obratovanja lovilnikov olj, vendar bodo njihove količine sorazmerno majhne. Kljub temu je upravni organ v točki V./2.2 izreka tega dovoljenja določil pogoj za ustrezno ravna</w:t>
      </w:r>
      <w:r w:rsidR="003034A3">
        <w:rPr>
          <w:rFonts w:cs="Arial"/>
        </w:rPr>
        <w:t>nje odpadkov iz lovilnikov olj.</w:t>
      </w:r>
    </w:p>
    <w:p w14:paraId="2C0531EC" w14:textId="77777777" w:rsidR="000378B4" w:rsidRPr="00135999" w:rsidRDefault="000378B4" w:rsidP="00515F95">
      <w:pPr>
        <w:spacing w:line="276" w:lineRule="auto"/>
        <w:rPr>
          <w:rFonts w:cs="Arial"/>
        </w:rPr>
      </w:pPr>
    </w:p>
    <w:p w14:paraId="5E58F6A3" w14:textId="5F0637A1" w:rsidR="000378B4" w:rsidRPr="00135999" w:rsidRDefault="000378B4" w:rsidP="00515F95">
      <w:pPr>
        <w:pStyle w:val="Obrazloitev11"/>
        <w:spacing w:line="276" w:lineRule="auto"/>
        <w:rPr>
          <w:rFonts w:cs="Arial"/>
        </w:rPr>
      </w:pPr>
      <w:r w:rsidRPr="00135999">
        <w:rPr>
          <w:rFonts w:cs="Arial"/>
        </w:rPr>
        <w:t>Varstvo zraka</w:t>
      </w:r>
    </w:p>
    <w:p w14:paraId="15FAA522" w14:textId="77777777" w:rsidR="000378B4" w:rsidRPr="00135999" w:rsidRDefault="000378B4" w:rsidP="00515F95">
      <w:pPr>
        <w:spacing w:line="276" w:lineRule="auto"/>
        <w:rPr>
          <w:rFonts w:cs="Arial"/>
        </w:rPr>
      </w:pPr>
    </w:p>
    <w:p w14:paraId="4B9DBBA1" w14:textId="503CBC73" w:rsidR="000378B4" w:rsidRPr="00135999" w:rsidRDefault="000378B4" w:rsidP="00515F95">
      <w:pPr>
        <w:spacing w:line="276" w:lineRule="auto"/>
        <w:rPr>
          <w:rFonts w:cs="Arial"/>
        </w:rPr>
      </w:pPr>
      <w:r w:rsidRPr="00135999">
        <w:rPr>
          <w:rFonts w:cs="Arial"/>
        </w:rPr>
        <w:t>Območje Mestne občine Ljubljana</w:t>
      </w:r>
      <w:r w:rsidR="004064B2">
        <w:rPr>
          <w:rFonts w:cs="Arial"/>
        </w:rPr>
        <w:t xml:space="preserve"> (MOL)</w:t>
      </w:r>
      <w:r w:rsidRPr="00135999">
        <w:rPr>
          <w:rFonts w:cs="Arial"/>
        </w:rPr>
        <w:t xml:space="preserve">, v kateri se bo izvajal nameravani poseg, je skladno z Uredbo o kakovosti zunanjega zraka (Uradni list RS, št. 9/11, 8/15, 66/18; v nadaljevanju Uredba o kakovosti zraka) glede na žveplov dioksid, dušikov dioksid, dušikove okside, delce </w:t>
      </w:r>
      <w:r w:rsidR="003A51C7" w:rsidRPr="00135999">
        <w:rPr>
          <w:rFonts w:cs="Arial"/>
        </w:rPr>
        <w:t>PM</w:t>
      </w:r>
      <w:r w:rsidR="003A51C7" w:rsidRPr="00135999">
        <w:rPr>
          <w:rFonts w:cs="Arial"/>
          <w:vertAlign w:val="subscript"/>
        </w:rPr>
        <w:t>10</w:t>
      </w:r>
      <w:r w:rsidR="003A51C7" w:rsidRPr="00135999">
        <w:rPr>
          <w:rFonts w:cs="Arial"/>
        </w:rPr>
        <w:t xml:space="preserve"> in PM</w:t>
      </w:r>
      <w:r w:rsidR="003A51C7" w:rsidRPr="00135999">
        <w:rPr>
          <w:rFonts w:cs="Arial"/>
          <w:vertAlign w:val="subscript"/>
        </w:rPr>
        <w:t>2,5</w:t>
      </w:r>
      <w:r w:rsidRPr="00135999">
        <w:rPr>
          <w:rFonts w:cs="Arial"/>
        </w:rPr>
        <w:t xml:space="preserve">, benzen, ogljikov monoksid ter </w:t>
      </w:r>
      <w:proofErr w:type="spellStart"/>
      <w:r w:rsidRPr="00135999">
        <w:rPr>
          <w:rFonts w:cs="Arial"/>
        </w:rPr>
        <w:t>benzo</w:t>
      </w:r>
      <w:proofErr w:type="spellEnd"/>
      <w:r w:rsidRPr="00135999">
        <w:rPr>
          <w:rFonts w:cs="Arial"/>
        </w:rPr>
        <w:t>(a)</w:t>
      </w:r>
      <w:proofErr w:type="spellStart"/>
      <w:r w:rsidRPr="00135999">
        <w:rPr>
          <w:rFonts w:cs="Arial"/>
        </w:rPr>
        <w:t>piren</w:t>
      </w:r>
      <w:proofErr w:type="spellEnd"/>
      <w:r w:rsidRPr="00135999">
        <w:rPr>
          <w:rFonts w:cs="Arial"/>
        </w:rPr>
        <w:t xml:space="preserve">, uvrščeno v aglomeracijo SIL, kjer, glede na Odredbo o razvrstitvi območij, aglomeracij in podobmočij glede na onesnaženost zunanjega zraka (Uradni list RS, št. 38/17) mejno ali ciljno vrednost presegajo ravni koncentracij delcev </w:t>
      </w:r>
      <w:r w:rsidR="003A51C7" w:rsidRPr="00135999">
        <w:rPr>
          <w:rFonts w:cs="Arial"/>
        </w:rPr>
        <w:t>PM</w:t>
      </w:r>
      <w:r w:rsidR="003A51C7" w:rsidRPr="00135999">
        <w:rPr>
          <w:rFonts w:cs="Arial"/>
          <w:vertAlign w:val="subscript"/>
        </w:rPr>
        <w:t>10</w:t>
      </w:r>
      <w:r w:rsidRPr="00135999">
        <w:rPr>
          <w:rFonts w:cs="Arial"/>
        </w:rPr>
        <w:t xml:space="preserve"> in ozona, zgornji ocenjevalni prag pa presegajo koncentracije dušikovega oksida, delcev </w:t>
      </w:r>
      <w:r w:rsidR="003A51C7" w:rsidRPr="00135999">
        <w:rPr>
          <w:rFonts w:cs="Arial"/>
        </w:rPr>
        <w:t>PM</w:t>
      </w:r>
      <w:r w:rsidR="003A51C7" w:rsidRPr="00135999">
        <w:rPr>
          <w:rFonts w:cs="Arial"/>
          <w:vertAlign w:val="subscript"/>
        </w:rPr>
        <w:t>10</w:t>
      </w:r>
      <w:r w:rsidRPr="00135999">
        <w:rPr>
          <w:rFonts w:cs="Arial"/>
        </w:rPr>
        <w:t xml:space="preserve">, </w:t>
      </w:r>
      <w:r w:rsidR="003A51C7" w:rsidRPr="00135999">
        <w:rPr>
          <w:rFonts w:cs="Arial"/>
        </w:rPr>
        <w:t>PM</w:t>
      </w:r>
      <w:r w:rsidR="003A51C7" w:rsidRPr="00135999">
        <w:rPr>
          <w:rFonts w:cs="Arial"/>
          <w:vertAlign w:val="subscript"/>
        </w:rPr>
        <w:t>2,5</w:t>
      </w:r>
      <w:r w:rsidRPr="00135999">
        <w:rPr>
          <w:rFonts w:cs="Arial"/>
        </w:rPr>
        <w:t xml:space="preserve"> in </w:t>
      </w:r>
      <w:proofErr w:type="spellStart"/>
      <w:r w:rsidRPr="00135999">
        <w:rPr>
          <w:rFonts w:cs="Arial"/>
        </w:rPr>
        <w:t>benzo</w:t>
      </w:r>
      <w:proofErr w:type="spellEnd"/>
      <w:r w:rsidRPr="00135999">
        <w:rPr>
          <w:rFonts w:cs="Arial"/>
        </w:rPr>
        <w:t>(a)</w:t>
      </w:r>
      <w:proofErr w:type="spellStart"/>
      <w:r w:rsidRPr="00135999">
        <w:rPr>
          <w:rFonts w:cs="Arial"/>
        </w:rPr>
        <w:t>pirena</w:t>
      </w:r>
      <w:proofErr w:type="spellEnd"/>
      <w:r w:rsidRPr="00135999">
        <w:rPr>
          <w:rFonts w:cs="Arial"/>
        </w:rPr>
        <w:t xml:space="preserve">. Zaradi preseganja mejne vrednosti za delce </w:t>
      </w:r>
      <w:r w:rsidR="003A51C7" w:rsidRPr="00135999">
        <w:rPr>
          <w:rFonts w:cs="Arial"/>
        </w:rPr>
        <w:t>PM</w:t>
      </w:r>
      <w:r w:rsidR="003A51C7" w:rsidRPr="00135999">
        <w:rPr>
          <w:rFonts w:cs="Arial"/>
          <w:vertAlign w:val="subscript"/>
        </w:rPr>
        <w:t xml:space="preserve">10 </w:t>
      </w:r>
      <w:r w:rsidRPr="00135999">
        <w:rPr>
          <w:rFonts w:cs="Arial"/>
        </w:rPr>
        <w:t>in preseganja ciljne vrednosti za ozon, je aglomeracija SIL uvrščena v I. stopnjo onesnaženosti zraka, medtem ko za ostala onesnaževala v II. stopnjo onesnaženosti zraka. Na območju MOL tako velja Odlok o načrtu za kakovost zraka na območju Mestne občine Ljubljana (Uradni list RS, št. 77/17), ki določa območje izvajanja ukrepov, ukrepe za zmanjša</w:t>
      </w:r>
      <w:r w:rsidR="007D2A57" w:rsidRPr="00135999">
        <w:rPr>
          <w:rFonts w:cs="Arial"/>
        </w:rPr>
        <w:t>nje onesnaženosti zraka z delci</w:t>
      </w:r>
      <w:r w:rsidRPr="00135999">
        <w:rPr>
          <w:rFonts w:cs="Arial"/>
        </w:rPr>
        <w:t xml:space="preserve"> </w:t>
      </w:r>
      <w:r w:rsidR="007D2A57" w:rsidRPr="00135999">
        <w:rPr>
          <w:rFonts w:cs="Arial"/>
        </w:rPr>
        <w:t>PM</w:t>
      </w:r>
      <w:r w:rsidR="007D2A57" w:rsidRPr="00135999">
        <w:rPr>
          <w:rFonts w:cs="Arial"/>
          <w:vertAlign w:val="subscript"/>
        </w:rPr>
        <w:t>10</w:t>
      </w:r>
      <w:r w:rsidRPr="00135999">
        <w:rPr>
          <w:rFonts w:cs="Arial"/>
        </w:rPr>
        <w:t xml:space="preserve"> za doseganje skladnosti z mejnimi vrednostmi za </w:t>
      </w:r>
      <w:r w:rsidR="007D2A57" w:rsidRPr="00135999">
        <w:rPr>
          <w:rFonts w:cs="Arial"/>
        </w:rPr>
        <w:t>PM</w:t>
      </w:r>
      <w:r w:rsidR="007D2A57" w:rsidRPr="00135999">
        <w:rPr>
          <w:rFonts w:cs="Arial"/>
          <w:vertAlign w:val="subscript"/>
        </w:rPr>
        <w:t>10</w:t>
      </w:r>
      <w:r w:rsidRPr="00135999">
        <w:rPr>
          <w:rFonts w:cs="Arial"/>
        </w:rPr>
        <w:t xml:space="preserve"> s ciljem zmanjšati škodljive vplive na zdravje in okolje, spremljanje učinkov izvajanja in čas izvajan</w:t>
      </w:r>
      <w:r w:rsidR="009A3248" w:rsidRPr="00135999">
        <w:rPr>
          <w:rFonts w:cs="Arial"/>
        </w:rPr>
        <w:t>ja ukrepov, odgovorne organe za</w:t>
      </w:r>
      <w:r w:rsidRPr="00135999">
        <w:rPr>
          <w:rFonts w:cs="Arial"/>
        </w:rPr>
        <w:t xml:space="preserve"> pripravo in izvajanje ukrepov ter program spremljanja.</w:t>
      </w:r>
    </w:p>
    <w:p w14:paraId="7D33E4C1" w14:textId="77777777" w:rsidR="000378B4" w:rsidRPr="00135999" w:rsidRDefault="000378B4" w:rsidP="00515F95">
      <w:pPr>
        <w:spacing w:line="276" w:lineRule="auto"/>
        <w:rPr>
          <w:rFonts w:cs="Arial"/>
        </w:rPr>
      </w:pPr>
    </w:p>
    <w:p w14:paraId="4ADBB513" w14:textId="7979F06F" w:rsidR="000378B4" w:rsidRPr="00684B16" w:rsidRDefault="000378B4" w:rsidP="00515F95">
      <w:pPr>
        <w:spacing w:line="276" w:lineRule="auto"/>
        <w:rPr>
          <w:rFonts w:cs="Arial"/>
        </w:rPr>
      </w:pPr>
      <w:r w:rsidRPr="00684B16">
        <w:rPr>
          <w:rFonts w:cs="Arial"/>
        </w:rPr>
        <w:t>Glede na meritve kakovosti zraka, ki jih izvaja Agencija RS za okolje na stalnih merilnih mestih v okviru državne merilne mreže (</w:t>
      </w:r>
      <w:proofErr w:type="spellStart"/>
      <w:r w:rsidRPr="00684B16">
        <w:rPr>
          <w:rFonts w:cs="Arial"/>
        </w:rPr>
        <w:t>Lj</w:t>
      </w:r>
      <w:proofErr w:type="spellEnd"/>
      <w:r w:rsidRPr="00684B16">
        <w:rPr>
          <w:rFonts w:cs="Arial"/>
        </w:rPr>
        <w:t xml:space="preserve">. Bežigrad, </w:t>
      </w:r>
      <w:proofErr w:type="spellStart"/>
      <w:r w:rsidRPr="00684B16">
        <w:rPr>
          <w:rFonts w:cs="Arial"/>
        </w:rPr>
        <w:t>Lj</w:t>
      </w:r>
      <w:proofErr w:type="spellEnd"/>
      <w:r w:rsidR="00166849" w:rsidRPr="00684B16">
        <w:rPr>
          <w:rFonts w:cs="Arial"/>
        </w:rPr>
        <w:t>.</w:t>
      </w:r>
      <w:r w:rsidRPr="00684B16">
        <w:rPr>
          <w:rFonts w:cs="Arial"/>
        </w:rPr>
        <w:t xml:space="preserve"> Biotehniška fakulteta in od leta 2016 še </w:t>
      </w:r>
      <w:proofErr w:type="spellStart"/>
      <w:r w:rsidRPr="00684B16">
        <w:rPr>
          <w:rFonts w:cs="Arial"/>
        </w:rPr>
        <w:t>Lj</w:t>
      </w:r>
      <w:proofErr w:type="spellEnd"/>
      <w:r w:rsidRPr="00684B16">
        <w:rPr>
          <w:rFonts w:cs="Arial"/>
        </w:rPr>
        <w:t xml:space="preserve">. Gospodarsko razstavišče) in glede na merilno mesto na lokaciji </w:t>
      </w:r>
      <w:proofErr w:type="spellStart"/>
      <w:r w:rsidRPr="00684B16">
        <w:rPr>
          <w:rFonts w:cs="Arial"/>
        </w:rPr>
        <w:t>Lj</w:t>
      </w:r>
      <w:proofErr w:type="spellEnd"/>
      <w:r w:rsidRPr="00684B16">
        <w:rPr>
          <w:rFonts w:cs="Arial"/>
        </w:rPr>
        <w:t xml:space="preserve">. Center, ki ga upravlja </w:t>
      </w:r>
      <w:r w:rsidR="004064B2" w:rsidRPr="00684B16">
        <w:rPr>
          <w:rFonts w:cs="Arial"/>
        </w:rPr>
        <w:t>Mestna občina Ljubljana, je bilo</w:t>
      </w:r>
      <w:r w:rsidRPr="00684B16">
        <w:rPr>
          <w:rFonts w:cs="Arial"/>
        </w:rPr>
        <w:t xml:space="preserve"> v obdobju od 2009 do 2018 dopustno število preseganj mejne dnevne vrednosti za </w:t>
      </w:r>
      <w:r w:rsidR="007D2A57" w:rsidRPr="00684B16">
        <w:rPr>
          <w:rFonts w:cs="Arial"/>
        </w:rPr>
        <w:t>PM</w:t>
      </w:r>
      <w:r w:rsidR="007D2A57" w:rsidRPr="00684B16">
        <w:rPr>
          <w:rFonts w:cs="Arial"/>
          <w:vertAlign w:val="subscript"/>
        </w:rPr>
        <w:t>10</w:t>
      </w:r>
      <w:r w:rsidRPr="00684B16">
        <w:rPr>
          <w:rFonts w:cs="Arial"/>
        </w:rPr>
        <w:t xml:space="preserve"> (glede na Uredbo o kakovosti zraka je 24-urna mejna koncentracija </w:t>
      </w:r>
      <w:r w:rsidR="007D2A57" w:rsidRPr="00684B16">
        <w:rPr>
          <w:rFonts w:cs="Arial"/>
        </w:rPr>
        <w:t>PM</w:t>
      </w:r>
      <w:r w:rsidR="007D2A57" w:rsidRPr="00684B16">
        <w:rPr>
          <w:rFonts w:cs="Arial"/>
          <w:vertAlign w:val="subscript"/>
        </w:rPr>
        <w:t xml:space="preserve">10 </w:t>
      </w:r>
      <w:r w:rsidRPr="00684B16">
        <w:rPr>
          <w:rFonts w:cs="Arial"/>
        </w:rPr>
        <w:t xml:space="preserve">za varovanje ljudi 50 </w:t>
      </w:r>
      <w:proofErr w:type="spellStart"/>
      <w:r w:rsidRPr="00684B16">
        <w:rPr>
          <w:rFonts w:cs="Arial"/>
        </w:rPr>
        <w:t>μg</w:t>
      </w:r>
      <w:proofErr w:type="spellEnd"/>
      <w:r w:rsidRPr="00684B16">
        <w:rPr>
          <w:rFonts w:cs="Arial"/>
        </w:rPr>
        <w:t>/</w:t>
      </w:r>
      <w:r w:rsidR="003A51C7" w:rsidRPr="00684B16">
        <w:rPr>
          <w:rFonts w:cs="Arial"/>
        </w:rPr>
        <w:t xml:space="preserve"> m</w:t>
      </w:r>
      <w:r w:rsidR="003A51C7" w:rsidRPr="00684B16">
        <w:rPr>
          <w:rFonts w:cs="Arial"/>
          <w:vertAlign w:val="superscript"/>
        </w:rPr>
        <w:t>3</w:t>
      </w:r>
      <w:r w:rsidRPr="00684B16">
        <w:rPr>
          <w:rFonts w:cs="Arial"/>
        </w:rPr>
        <w:t xml:space="preserve"> lahko presežena največ 35-krat v koledarskem letu) vsako leto preseženo na merilnem mestu </w:t>
      </w:r>
      <w:proofErr w:type="spellStart"/>
      <w:r w:rsidRPr="00684B16">
        <w:rPr>
          <w:rFonts w:cs="Arial"/>
        </w:rPr>
        <w:t>Lj</w:t>
      </w:r>
      <w:proofErr w:type="spellEnd"/>
      <w:r w:rsidR="00BF20BD" w:rsidRPr="00684B16">
        <w:rPr>
          <w:rFonts w:cs="Arial"/>
        </w:rPr>
        <w:t>.</w:t>
      </w:r>
      <w:r w:rsidR="00A250CC" w:rsidRPr="00684B16">
        <w:rPr>
          <w:rFonts w:cs="Arial"/>
        </w:rPr>
        <w:t xml:space="preserve"> Center (npr. v</w:t>
      </w:r>
      <w:r w:rsidRPr="00684B16">
        <w:rPr>
          <w:rFonts w:cs="Arial"/>
        </w:rPr>
        <w:t xml:space="preserve"> </w:t>
      </w:r>
      <w:r w:rsidR="004064B2" w:rsidRPr="00684B16">
        <w:rPr>
          <w:rFonts w:cs="Arial"/>
        </w:rPr>
        <w:t>letu 2017 in 2018 51 preseganj), n</w:t>
      </w:r>
      <w:r w:rsidRPr="00684B16">
        <w:rPr>
          <w:rFonts w:cs="Arial"/>
        </w:rPr>
        <w:t xml:space="preserve">a merilnem mestu </w:t>
      </w:r>
      <w:proofErr w:type="spellStart"/>
      <w:r w:rsidRPr="00684B16">
        <w:rPr>
          <w:rFonts w:cs="Arial"/>
        </w:rPr>
        <w:t>Lj</w:t>
      </w:r>
      <w:proofErr w:type="spellEnd"/>
      <w:r w:rsidRPr="00684B16">
        <w:rPr>
          <w:rFonts w:cs="Arial"/>
        </w:rPr>
        <w:t xml:space="preserve">. Bežigrad v letih 2010, 2011, 2015 in 2016, </w:t>
      </w:r>
      <w:proofErr w:type="spellStart"/>
      <w:r w:rsidRPr="00684B16">
        <w:rPr>
          <w:rFonts w:cs="Arial"/>
        </w:rPr>
        <w:t>Lj</w:t>
      </w:r>
      <w:proofErr w:type="spellEnd"/>
      <w:r w:rsidRPr="00684B16">
        <w:rPr>
          <w:rFonts w:cs="Arial"/>
        </w:rPr>
        <w:t xml:space="preserve">. Biotehniška v letu 2016 in </w:t>
      </w:r>
      <w:proofErr w:type="spellStart"/>
      <w:r w:rsidRPr="00684B16">
        <w:rPr>
          <w:rFonts w:cs="Arial"/>
        </w:rPr>
        <w:t>Lj</w:t>
      </w:r>
      <w:proofErr w:type="spellEnd"/>
      <w:r w:rsidR="00A250CC" w:rsidRPr="00684B16">
        <w:rPr>
          <w:rFonts w:cs="Arial"/>
        </w:rPr>
        <w:t>.</w:t>
      </w:r>
      <w:r w:rsidRPr="00684B16">
        <w:rPr>
          <w:rFonts w:cs="Arial"/>
        </w:rPr>
        <w:t xml:space="preserve"> Gospodarsko razstavišče v letu 2017. V enakem obdobju je bila letna mejna vrednost za delce </w:t>
      </w:r>
      <w:r w:rsidR="007D2A57" w:rsidRPr="00684B16">
        <w:rPr>
          <w:rFonts w:cs="Arial"/>
        </w:rPr>
        <w:t>PM</w:t>
      </w:r>
      <w:r w:rsidR="007D2A57" w:rsidRPr="00684B16">
        <w:rPr>
          <w:rFonts w:cs="Arial"/>
          <w:vertAlign w:val="subscript"/>
        </w:rPr>
        <w:t>10</w:t>
      </w:r>
      <w:r w:rsidRPr="00684B16">
        <w:rPr>
          <w:rFonts w:cs="Arial"/>
        </w:rPr>
        <w:t xml:space="preserve">, ki glede na Uredbo o kakovosti znaša 40 </w:t>
      </w:r>
      <w:proofErr w:type="spellStart"/>
      <w:r w:rsidRPr="00684B16">
        <w:rPr>
          <w:rFonts w:cs="Arial"/>
        </w:rPr>
        <w:t>μg</w:t>
      </w:r>
      <w:proofErr w:type="spellEnd"/>
      <w:r w:rsidRPr="00684B16">
        <w:rPr>
          <w:rFonts w:cs="Arial"/>
        </w:rPr>
        <w:t>/</w:t>
      </w:r>
      <w:r w:rsidR="003A51C7" w:rsidRPr="00684B16">
        <w:rPr>
          <w:rFonts w:cs="Arial"/>
        </w:rPr>
        <w:t xml:space="preserve"> m</w:t>
      </w:r>
      <w:r w:rsidR="003A51C7" w:rsidRPr="00684B16">
        <w:rPr>
          <w:rFonts w:cs="Arial"/>
          <w:vertAlign w:val="superscript"/>
        </w:rPr>
        <w:t>3</w:t>
      </w:r>
      <w:r w:rsidRPr="00684B16">
        <w:rPr>
          <w:rFonts w:cs="Arial"/>
        </w:rPr>
        <w:t xml:space="preserve">, presežena le na merilnem mestu </w:t>
      </w:r>
      <w:proofErr w:type="spellStart"/>
      <w:r w:rsidRPr="00684B16">
        <w:rPr>
          <w:rFonts w:cs="Arial"/>
        </w:rPr>
        <w:t>Lj</w:t>
      </w:r>
      <w:proofErr w:type="spellEnd"/>
      <w:r w:rsidR="00B8642B" w:rsidRPr="00684B16">
        <w:rPr>
          <w:rFonts w:cs="Arial"/>
        </w:rPr>
        <w:t>.</w:t>
      </w:r>
      <w:r w:rsidRPr="00684B16">
        <w:rPr>
          <w:rFonts w:cs="Arial"/>
        </w:rPr>
        <w:t xml:space="preserve"> Center, in sicer </w:t>
      </w:r>
      <w:r w:rsidR="004064B2" w:rsidRPr="00684B16">
        <w:rPr>
          <w:rFonts w:cs="Arial"/>
        </w:rPr>
        <w:t>v obdobju od leta 2009 do 2013.</w:t>
      </w:r>
      <w:r w:rsidRPr="00684B16">
        <w:rPr>
          <w:rFonts w:cs="Arial"/>
        </w:rPr>
        <w:t xml:space="preserve"> Od leta 2014 do leta 2018 letna mejna vrednost ni bila presežena na nobenem merilnem m</w:t>
      </w:r>
      <w:r w:rsidR="007D2A57" w:rsidRPr="00684B16">
        <w:rPr>
          <w:rFonts w:cs="Arial"/>
        </w:rPr>
        <w:t>estu v Ljubljani. Za delce PM</w:t>
      </w:r>
      <w:r w:rsidR="007D2A57" w:rsidRPr="00684B16">
        <w:rPr>
          <w:rFonts w:cs="Arial"/>
          <w:vertAlign w:val="subscript"/>
        </w:rPr>
        <w:t>2,5</w:t>
      </w:r>
      <w:r w:rsidRPr="00684B16">
        <w:rPr>
          <w:rFonts w:cs="Arial"/>
        </w:rPr>
        <w:t xml:space="preserve"> je glede na Uredbo o kakovosti zraka predpisana mejna letna vrednost 25 </w:t>
      </w:r>
      <w:proofErr w:type="spellStart"/>
      <w:r w:rsidRPr="00684B16">
        <w:rPr>
          <w:rFonts w:cs="Arial"/>
        </w:rPr>
        <w:t>μg</w:t>
      </w:r>
      <w:proofErr w:type="spellEnd"/>
      <w:r w:rsidRPr="00684B16">
        <w:rPr>
          <w:rFonts w:cs="Arial"/>
        </w:rPr>
        <w:t>/</w:t>
      </w:r>
      <w:r w:rsidR="003A51C7" w:rsidRPr="00684B16">
        <w:rPr>
          <w:rFonts w:cs="Arial"/>
        </w:rPr>
        <w:t xml:space="preserve"> m</w:t>
      </w:r>
      <w:r w:rsidR="003A51C7" w:rsidRPr="00684B16">
        <w:rPr>
          <w:rFonts w:cs="Arial"/>
          <w:vertAlign w:val="superscript"/>
        </w:rPr>
        <w:t>3</w:t>
      </w:r>
      <w:r w:rsidR="004064B2" w:rsidRPr="00684B16">
        <w:rPr>
          <w:rFonts w:cs="Arial"/>
        </w:rPr>
        <w:t xml:space="preserve">, ki </w:t>
      </w:r>
      <w:r w:rsidRPr="00684B16">
        <w:rPr>
          <w:rFonts w:cs="Arial"/>
        </w:rPr>
        <w:t xml:space="preserve">v obdobju od leta 2009 do 2018 ni bila presežena na nobenem od dveh merilnih mest, kjer se meritve izvajajo. Eden glavnih virov delcev </w:t>
      </w:r>
      <w:r w:rsidR="007D2A57" w:rsidRPr="00684B16">
        <w:rPr>
          <w:rFonts w:cs="Arial"/>
        </w:rPr>
        <w:t>PM</w:t>
      </w:r>
      <w:r w:rsidR="007D2A57" w:rsidRPr="00684B16">
        <w:rPr>
          <w:rFonts w:cs="Arial"/>
          <w:vertAlign w:val="subscript"/>
        </w:rPr>
        <w:t xml:space="preserve">10 </w:t>
      </w:r>
      <w:r w:rsidRPr="00684B16">
        <w:rPr>
          <w:rFonts w:cs="Arial"/>
        </w:rPr>
        <w:t xml:space="preserve">je kurjenje lesa v individualnih kuriščih. Pomemben vir onesnaževanja je tudi promet. K onesnaženosti z delci </w:t>
      </w:r>
      <w:r w:rsidR="007D2A57" w:rsidRPr="00684B16">
        <w:rPr>
          <w:rFonts w:cs="Arial"/>
        </w:rPr>
        <w:t>PM</w:t>
      </w:r>
      <w:r w:rsidR="007D2A57" w:rsidRPr="00684B16">
        <w:rPr>
          <w:rFonts w:cs="Arial"/>
          <w:vertAlign w:val="subscript"/>
        </w:rPr>
        <w:t xml:space="preserve">10 </w:t>
      </w:r>
      <w:r w:rsidRPr="00684B16">
        <w:rPr>
          <w:rFonts w:cs="Arial"/>
        </w:rPr>
        <w:t xml:space="preserve">v večji meri vplivajo še sekundarni delci (pretežno posledica prenosa onesnaženega zraka čez meje), </w:t>
      </w:r>
      <w:proofErr w:type="spellStart"/>
      <w:r w:rsidRPr="00684B16">
        <w:rPr>
          <w:rFonts w:cs="Arial"/>
        </w:rPr>
        <w:t>resuspenzija</w:t>
      </w:r>
      <w:proofErr w:type="spellEnd"/>
      <w:r w:rsidRPr="00684B16">
        <w:rPr>
          <w:rFonts w:cs="Arial"/>
        </w:rPr>
        <w:t xml:space="preserve"> in industrija. Višje koncentracije delcev in s tem tudi večje število preseganj so povezani z daljšimi obdobji stabilnega vremena, ko prihaja do izrazitih temperaturnih inverzij. Praviloma je to omejeno na hladno polovico leta, na kar najbolj vplivajo kurišča, promet prispeva sorazmerno večji delež v poletnem času.</w:t>
      </w:r>
    </w:p>
    <w:p w14:paraId="69BE8892" w14:textId="77777777" w:rsidR="000378B4" w:rsidRPr="00684B16" w:rsidRDefault="000378B4" w:rsidP="00515F95">
      <w:pPr>
        <w:spacing w:line="276" w:lineRule="auto"/>
        <w:rPr>
          <w:rFonts w:cs="Arial"/>
        </w:rPr>
      </w:pPr>
    </w:p>
    <w:p w14:paraId="4D8A2DBE" w14:textId="4E633EE1" w:rsidR="000378B4" w:rsidRPr="00684B16" w:rsidRDefault="000378B4" w:rsidP="00515F95">
      <w:pPr>
        <w:spacing w:line="276" w:lineRule="auto"/>
        <w:rPr>
          <w:rFonts w:cs="Arial"/>
        </w:rPr>
      </w:pPr>
      <w:r w:rsidRPr="00684B16">
        <w:rPr>
          <w:rFonts w:cs="Arial"/>
        </w:rPr>
        <w:lastRenderedPageBreak/>
        <w:t>V obdobju od 2009 do 20</w:t>
      </w:r>
      <w:r w:rsidR="009C5273" w:rsidRPr="00684B16">
        <w:rPr>
          <w:rFonts w:cs="Arial"/>
        </w:rPr>
        <w:t xml:space="preserve">18 je bila na merilnem mestu </w:t>
      </w:r>
      <w:proofErr w:type="spellStart"/>
      <w:r w:rsidR="009C5273" w:rsidRPr="00684B16">
        <w:rPr>
          <w:rFonts w:cs="Arial"/>
        </w:rPr>
        <w:t>Lj</w:t>
      </w:r>
      <w:proofErr w:type="spellEnd"/>
      <w:r w:rsidR="009C5273" w:rsidRPr="00684B16">
        <w:rPr>
          <w:rFonts w:cs="Arial"/>
        </w:rPr>
        <w:t xml:space="preserve">. </w:t>
      </w:r>
      <w:r w:rsidRPr="00684B16">
        <w:rPr>
          <w:rFonts w:cs="Arial"/>
        </w:rPr>
        <w:t>Bežigrad večkrat p</w:t>
      </w:r>
      <w:r w:rsidR="004064B2" w:rsidRPr="00684B16">
        <w:rPr>
          <w:rFonts w:cs="Arial"/>
        </w:rPr>
        <w:t>resežena tudi ciljna vrednost</w:t>
      </w:r>
      <w:r w:rsidRPr="00684B16">
        <w:rPr>
          <w:rFonts w:cs="Arial"/>
        </w:rPr>
        <w:t xml:space="preserve"> za ozon (glede na Uredbo o kakovosti zraka je ciljna maksimalna dnevna 8-urna </w:t>
      </w:r>
      <w:r w:rsidR="00042E7A" w:rsidRPr="00684B16">
        <w:rPr>
          <w:rFonts w:cs="Arial"/>
        </w:rPr>
        <w:t>povprečna</w:t>
      </w:r>
      <w:r w:rsidRPr="00684B16">
        <w:rPr>
          <w:rFonts w:cs="Arial"/>
        </w:rPr>
        <w:t xml:space="preserve"> vrednost za varovanje zdravja 120 µg/</w:t>
      </w:r>
      <w:r w:rsidR="003A51C7" w:rsidRPr="00684B16">
        <w:rPr>
          <w:rFonts w:cs="Arial"/>
        </w:rPr>
        <w:t>m</w:t>
      </w:r>
      <w:r w:rsidR="003A51C7" w:rsidRPr="00684B16">
        <w:rPr>
          <w:rFonts w:cs="Arial"/>
          <w:vertAlign w:val="superscript"/>
        </w:rPr>
        <w:t>3</w:t>
      </w:r>
      <w:r w:rsidRPr="00684B16">
        <w:rPr>
          <w:rFonts w:cs="Arial"/>
        </w:rPr>
        <w:t xml:space="preserve"> lahko presežena </w:t>
      </w:r>
      <w:r w:rsidR="00042E7A" w:rsidRPr="00684B16">
        <w:rPr>
          <w:rFonts w:cs="Arial"/>
        </w:rPr>
        <w:t>največ</w:t>
      </w:r>
      <w:r w:rsidRPr="00684B16">
        <w:rPr>
          <w:rFonts w:cs="Arial"/>
        </w:rPr>
        <w:t xml:space="preserve"> 25-krat v koledarskem letu, pri čemer se za izračun upošteva </w:t>
      </w:r>
      <w:r w:rsidR="00042E7A" w:rsidRPr="00684B16">
        <w:rPr>
          <w:rFonts w:cs="Arial"/>
        </w:rPr>
        <w:t>povprečje</w:t>
      </w:r>
      <w:r w:rsidRPr="00684B16">
        <w:rPr>
          <w:rFonts w:cs="Arial"/>
        </w:rPr>
        <w:t xml:space="preserve"> zadnjih treh let) in na merilnem mestu </w:t>
      </w:r>
      <w:proofErr w:type="spellStart"/>
      <w:r w:rsidRPr="00684B16">
        <w:rPr>
          <w:rFonts w:cs="Arial"/>
        </w:rPr>
        <w:t>Lj</w:t>
      </w:r>
      <w:proofErr w:type="spellEnd"/>
      <w:r w:rsidRPr="00684B16">
        <w:rPr>
          <w:rFonts w:cs="Arial"/>
        </w:rPr>
        <w:t>. Center letna mejna vrednost za dušikov oksid (mejna vrednost za koledarsko leto znaša 40 µg/</w:t>
      </w:r>
      <w:r w:rsidR="003A51C7" w:rsidRPr="00684B16">
        <w:rPr>
          <w:rFonts w:cs="Arial"/>
        </w:rPr>
        <w:t>m</w:t>
      </w:r>
      <w:r w:rsidR="003A51C7" w:rsidRPr="00684B16">
        <w:rPr>
          <w:rFonts w:cs="Arial"/>
          <w:vertAlign w:val="superscript"/>
        </w:rPr>
        <w:t>3</w:t>
      </w:r>
      <w:r w:rsidRPr="00684B16">
        <w:rPr>
          <w:rFonts w:cs="Arial"/>
        </w:rPr>
        <w:t>).</w:t>
      </w:r>
    </w:p>
    <w:p w14:paraId="4909B0A8" w14:textId="77777777" w:rsidR="000378B4" w:rsidRPr="00684B16" w:rsidRDefault="000378B4" w:rsidP="00515F95">
      <w:pPr>
        <w:spacing w:line="276" w:lineRule="auto"/>
        <w:rPr>
          <w:rFonts w:cs="Arial"/>
        </w:rPr>
      </w:pPr>
    </w:p>
    <w:p w14:paraId="13CB06AF" w14:textId="2B9511EC" w:rsidR="000378B4" w:rsidRPr="00135999" w:rsidRDefault="000378B4" w:rsidP="00515F95">
      <w:pPr>
        <w:spacing w:line="276" w:lineRule="auto"/>
        <w:rPr>
          <w:rFonts w:cs="Arial"/>
        </w:rPr>
      </w:pPr>
      <w:r w:rsidRPr="00684B16">
        <w:rPr>
          <w:rFonts w:cs="Arial"/>
        </w:rPr>
        <w:t>Od ostalih merjenih onesnaževal, in sicer SO2, CO, benzen, predpisane dopustne vrednosti glede na Uredbo o kakovosti zraka niso bile presežene.</w:t>
      </w:r>
      <w:r w:rsidR="00B732DE" w:rsidRPr="00135999">
        <w:rPr>
          <w:rFonts w:cs="Arial"/>
        </w:rPr>
        <w:t xml:space="preserve">   </w:t>
      </w:r>
      <w:r w:rsidR="009C5273" w:rsidRPr="00135999">
        <w:rPr>
          <w:rFonts w:cs="Arial"/>
        </w:rPr>
        <w:t xml:space="preserve"> </w:t>
      </w:r>
    </w:p>
    <w:p w14:paraId="6ECC1F65" w14:textId="77777777" w:rsidR="000378B4" w:rsidRPr="00135999" w:rsidRDefault="000378B4" w:rsidP="00515F95">
      <w:pPr>
        <w:spacing w:line="276" w:lineRule="auto"/>
        <w:rPr>
          <w:rFonts w:cs="Arial"/>
        </w:rPr>
      </w:pPr>
    </w:p>
    <w:p w14:paraId="27DD4BE5" w14:textId="77777777" w:rsidR="000378B4" w:rsidRPr="00135999" w:rsidRDefault="000378B4" w:rsidP="00515F95">
      <w:pPr>
        <w:spacing w:line="276" w:lineRule="auto"/>
        <w:rPr>
          <w:rFonts w:cs="Arial"/>
        </w:rPr>
      </w:pPr>
      <w:r w:rsidRPr="00135999">
        <w:rPr>
          <w:rFonts w:cs="Arial"/>
        </w:rPr>
        <w:t>Glavni vir onesnaževanja zraka na območju obravnavane lokacije je promet. Neposredno na zahodnem delu načrtovane gradnje namreč poteka vzhodni del avtocestnega odseka s priključkom na Litijsko cesto. Viri onesnaževanja so še kmetijstvo, industrija in obrt (zahodno od avtoceste se nahaja betonarna, ca. 1 km vzhodno od načrtovane gradnje pa tudi Papirnica Vevče) ter individualna kurišča (zimski čas).</w:t>
      </w:r>
    </w:p>
    <w:p w14:paraId="6FB560BD" w14:textId="77777777" w:rsidR="000378B4" w:rsidRPr="00135999" w:rsidRDefault="000378B4" w:rsidP="00515F95">
      <w:pPr>
        <w:spacing w:line="276" w:lineRule="auto"/>
        <w:rPr>
          <w:rFonts w:cs="Arial"/>
        </w:rPr>
      </w:pPr>
    </w:p>
    <w:p w14:paraId="1C4D169E" w14:textId="3748B868" w:rsidR="000378B4" w:rsidRPr="00135999" w:rsidRDefault="000378B4" w:rsidP="00515F95">
      <w:pPr>
        <w:pStyle w:val="Obrazloitev11a"/>
        <w:spacing w:line="276" w:lineRule="auto"/>
      </w:pPr>
      <w:r w:rsidRPr="00135999">
        <w:t>Pričakovani vplivi v času gradnje in pogoji</w:t>
      </w:r>
    </w:p>
    <w:p w14:paraId="54696AB6" w14:textId="77777777" w:rsidR="000378B4" w:rsidRPr="00135999" w:rsidRDefault="000378B4" w:rsidP="00515F95">
      <w:pPr>
        <w:spacing w:line="276" w:lineRule="auto"/>
        <w:rPr>
          <w:rFonts w:cs="Arial"/>
        </w:rPr>
      </w:pPr>
    </w:p>
    <w:p w14:paraId="6B2FB49C" w14:textId="79FA1B44" w:rsidR="000378B4" w:rsidRPr="00135999" w:rsidRDefault="000378B4" w:rsidP="00515F95">
      <w:pPr>
        <w:spacing w:line="276" w:lineRule="auto"/>
        <w:rPr>
          <w:rFonts w:cs="Arial"/>
        </w:rPr>
      </w:pPr>
      <w:r w:rsidRPr="00135999">
        <w:rPr>
          <w:rFonts w:cs="Arial"/>
        </w:rPr>
        <w:t>V času gradnje bo prihajalo do emisij snovi v zrak zaradi izgorevanja pogonskih goriv</w:t>
      </w:r>
      <w:r w:rsidR="00782472" w:rsidRPr="00135999">
        <w:rPr>
          <w:rFonts w:cs="Arial"/>
        </w:rPr>
        <w:t>,</w:t>
      </w:r>
      <w:r w:rsidRPr="00135999">
        <w:rPr>
          <w:rFonts w:cs="Arial"/>
        </w:rPr>
        <w:t xml:space="preserve"> zaradi obratovanja tovornih vozil </w:t>
      </w:r>
      <w:r w:rsidR="004064B2">
        <w:rPr>
          <w:rFonts w:cs="Arial"/>
        </w:rPr>
        <w:t>in gradbenih strojev ter emisij</w:t>
      </w:r>
      <w:r w:rsidRPr="00135999">
        <w:rPr>
          <w:rFonts w:cs="Arial"/>
        </w:rPr>
        <w:t xml:space="preserve"> prahu v zrak</w:t>
      </w:r>
      <w:r w:rsidR="00782472" w:rsidRPr="00135999">
        <w:rPr>
          <w:rFonts w:cs="Arial"/>
        </w:rPr>
        <w:t>,</w:t>
      </w:r>
      <w:r w:rsidRPr="00135999">
        <w:rPr>
          <w:rFonts w:cs="Arial"/>
        </w:rPr>
        <w:t xml:space="preserve"> zaradi izvajanja zemeljskih del in voženj po neutrjenih poteh znotraj gradbišča. </w:t>
      </w:r>
      <w:r w:rsidR="00042E7A" w:rsidRPr="00135999">
        <w:rPr>
          <w:rFonts w:cs="Arial"/>
        </w:rPr>
        <w:t>Načrtovana gradnja bo trajala sk</w:t>
      </w:r>
      <w:r w:rsidRPr="00135999">
        <w:rPr>
          <w:rFonts w:cs="Arial"/>
        </w:rPr>
        <w:t xml:space="preserve">upno ca. 33 mesecev in bo potekala v več fazah, ki se bodo med seboj tudi časovno prikrivale. Gradnja bo vključevala fazo priprave gradbišča (3 mesece), sledila bo 1. faza, ki obsega globoko temeljenje oz. pilotiranje (6 mesecev), 2. faza: izkop (13 mesecev), 3. faza: izvedba konstrukcije (15 mesecev), 4. faza: obrtniška dela (21 mesecev) in 5. faza: zunanja ureditev (13 mesecev). Gradnja bo potekala med delovniki od ponedeljka do sobote, in sicer do največ 12 ur na dan med 6. in 18. uro (ob sobotah do 16. ure). Transport materiala in obratovanje gradbene mehanizacije bo omejeno na 10 ur na dan. Izven gradbišča po javnem cestnem omrežju je v celotnem obdobju gradnje predvideno skupno 31.783 prevozov težkih tovornih vozil, pri čemer so pri oceni količine transporta za potrebe gradnje upoštevni prevozi v obe smeri. Povprečno število prevozov težkih vozil na dan tako znaša 35 prevozov/dan. Prevoz tovornih vozil za potrebe gradnje bo potekal po regionalni cesti R3-645/1188 </w:t>
      </w:r>
      <w:proofErr w:type="spellStart"/>
      <w:r w:rsidRPr="00135999">
        <w:rPr>
          <w:rFonts w:cs="Arial"/>
        </w:rPr>
        <w:t>Lj</w:t>
      </w:r>
      <w:proofErr w:type="spellEnd"/>
      <w:r w:rsidRPr="00135999">
        <w:rPr>
          <w:rFonts w:cs="Arial"/>
        </w:rPr>
        <w:t xml:space="preserve">. (Bizovik) – </w:t>
      </w:r>
      <w:proofErr w:type="spellStart"/>
      <w:r w:rsidRPr="00135999">
        <w:rPr>
          <w:rFonts w:cs="Arial"/>
        </w:rPr>
        <w:t>Zadvor</w:t>
      </w:r>
      <w:proofErr w:type="spellEnd"/>
      <w:r w:rsidRPr="00135999">
        <w:rPr>
          <w:rFonts w:cs="Arial"/>
        </w:rPr>
        <w:t xml:space="preserve"> (Litijska cesta) do AC priključka A1/0148 </w:t>
      </w:r>
      <w:proofErr w:type="spellStart"/>
      <w:r w:rsidRPr="00135999">
        <w:rPr>
          <w:rFonts w:cs="Arial"/>
        </w:rPr>
        <w:t>Lj</w:t>
      </w:r>
      <w:proofErr w:type="spellEnd"/>
      <w:r w:rsidRPr="00135999">
        <w:rPr>
          <w:rFonts w:cs="Arial"/>
        </w:rPr>
        <w:t>. Bizovik, ki leži v neposredni bližini območja načrtovane gradnje.</w:t>
      </w:r>
    </w:p>
    <w:p w14:paraId="2030C57A" w14:textId="77777777" w:rsidR="000378B4" w:rsidRPr="00135999" w:rsidRDefault="000378B4" w:rsidP="00515F95">
      <w:pPr>
        <w:spacing w:line="276" w:lineRule="auto"/>
        <w:rPr>
          <w:rFonts w:cs="Arial"/>
        </w:rPr>
      </w:pPr>
    </w:p>
    <w:p w14:paraId="0A149617" w14:textId="285A7AED" w:rsidR="000378B4" w:rsidRPr="00135999" w:rsidRDefault="000378B4" w:rsidP="00515F95">
      <w:pPr>
        <w:spacing w:line="276" w:lineRule="auto"/>
        <w:rPr>
          <w:rFonts w:cs="Arial"/>
        </w:rPr>
      </w:pPr>
      <w:r w:rsidRPr="00135999">
        <w:rPr>
          <w:rFonts w:cs="Arial"/>
        </w:rPr>
        <w:t xml:space="preserve">V okolici gradbišča lahko na kakovost zraka pomembneje vplivajo emisije delcev </w:t>
      </w:r>
      <w:r w:rsidR="007D2A57" w:rsidRPr="00135999">
        <w:rPr>
          <w:rFonts w:cs="Arial"/>
        </w:rPr>
        <w:t>PM</w:t>
      </w:r>
      <w:r w:rsidR="007D2A57" w:rsidRPr="00135999">
        <w:rPr>
          <w:rFonts w:cs="Arial"/>
          <w:vertAlign w:val="subscript"/>
        </w:rPr>
        <w:t>10</w:t>
      </w:r>
      <w:r w:rsidRPr="00135999">
        <w:rPr>
          <w:rFonts w:cs="Arial"/>
        </w:rPr>
        <w:t>, ki so lahko velike, če se dela izvajajo v sušnem in vetrovnem obdobju, medtem ko emisije ostalih onesnaževal ne bodo povzročale občutnega povečanja obstoječe onesnaženosti zraka. Zato je bila z namenom numerične določitve vpliva gradbišča na kakovost zrak</w:t>
      </w:r>
      <w:r w:rsidR="003A51C7" w:rsidRPr="00135999">
        <w:rPr>
          <w:rFonts w:cs="Arial"/>
        </w:rPr>
        <w:t>a izračunana emisija delcev PM</w:t>
      </w:r>
      <w:r w:rsidR="003A51C7" w:rsidRPr="00135999">
        <w:rPr>
          <w:rFonts w:cs="Arial"/>
          <w:vertAlign w:val="subscript"/>
        </w:rPr>
        <w:t>10</w:t>
      </w:r>
      <w:r w:rsidRPr="00135999">
        <w:rPr>
          <w:rFonts w:cs="Arial"/>
        </w:rPr>
        <w:t>, in sicer zaradi delovanja gradbišča (upoštevan čas trajanja gradnje 1,5 leta x 365 dni x 24</w:t>
      </w:r>
      <w:r w:rsidR="00A35DC6" w:rsidRPr="00135999">
        <w:rPr>
          <w:rFonts w:cs="Arial"/>
        </w:rPr>
        <w:t xml:space="preserve"> </w:t>
      </w:r>
      <w:r w:rsidRPr="00135999">
        <w:rPr>
          <w:rFonts w:cs="Arial"/>
        </w:rPr>
        <w:t>ur oz. 13.140 ur), zemeljskega izkopa (upoštev</w:t>
      </w:r>
      <w:r w:rsidR="003A51C7" w:rsidRPr="00135999">
        <w:rPr>
          <w:rFonts w:cs="Arial"/>
        </w:rPr>
        <w:t>ana površina gradbišča 43.000 m</w:t>
      </w:r>
      <w:r w:rsidR="003A51C7" w:rsidRPr="00135999">
        <w:rPr>
          <w:rFonts w:cs="Arial"/>
          <w:vertAlign w:val="superscript"/>
        </w:rPr>
        <w:t>2</w:t>
      </w:r>
      <w:r w:rsidRPr="00135999">
        <w:rPr>
          <w:rFonts w:cs="Arial"/>
        </w:rPr>
        <w:t xml:space="preserve"> in čas trajanja z</w:t>
      </w:r>
      <w:r w:rsidR="004064B2">
        <w:rPr>
          <w:rFonts w:cs="Arial"/>
        </w:rPr>
        <w:t>emeljskih izkopov 13 mesecev) ter</w:t>
      </w:r>
      <w:r w:rsidRPr="00135999">
        <w:rPr>
          <w:rFonts w:cs="Arial"/>
        </w:rPr>
        <w:t xml:space="preserve"> zaradi prevozov po gradbiščnih poteh (upoštevano 2,8 vozila na uro z ocenjeno povprečno gradbiščno potjo 250 m) in transportnih poti izven gradbišča (upoštevano 2,8 vozila na uro z ocenjeno povprečno </w:t>
      </w:r>
      <w:r w:rsidR="00D63EE3" w:rsidRPr="00135999">
        <w:rPr>
          <w:rFonts w:cs="Arial"/>
        </w:rPr>
        <w:t>transportno</w:t>
      </w:r>
      <w:r w:rsidRPr="00135999">
        <w:rPr>
          <w:rFonts w:cs="Arial"/>
        </w:rPr>
        <w:t xml:space="preserve"> potjo 150 m). Izračun je pokazal, da bodo skupne emisije delcev </w:t>
      </w:r>
      <w:r w:rsidR="003A51C7" w:rsidRPr="00135999">
        <w:rPr>
          <w:rFonts w:cs="Arial"/>
        </w:rPr>
        <w:t>PM</w:t>
      </w:r>
      <w:r w:rsidR="003A51C7" w:rsidRPr="00135999">
        <w:rPr>
          <w:rFonts w:cs="Arial"/>
          <w:vertAlign w:val="subscript"/>
        </w:rPr>
        <w:t>10</w:t>
      </w:r>
      <w:r w:rsidRPr="00135999">
        <w:rPr>
          <w:rFonts w:cs="Arial"/>
        </w:rPr>
        <w:t xml:space="preserve"> zaradi gradbenih del in brez ukrepov znašale 2,044 kg/h, pri čemer so bile ocenjene največje emisije zaradi delovanja gradbišča (1,57 kg/h) in zemeljskih izkopov (0,43 kg/h). Z izvajanjem omilitvenih ukrepov se lahko emisije zmanjšajo za 50 % (npr. učinkovit ukrep za preprečevanje emisij prašnih delcev je površinsko močenje oziroma vlaženje, saj je emisija prahu močno odvisna od vsebnosti vlage v materialu ali tleh, vlaga namreč delce zlepi, kar preprečuje, da bi se delci dvigovali in mešali v zrak). Emisije</w:t>
      </w:r>
      <w:r w:rsidR="00D35D46" w:rsidRPr="00135999">
        <w:rPr>
          <w:rFonts w:cs="Arial"/>
        </w:rPr>
        <w:t>,</w:t>
      </w:r>
      <w:r w:rsidRPr="00135999">
        <w:rPr>
          <w:rFonts w:cs="Arial"/>
        </w:rPr>
        <w:t xml:space="preserve"> nastale zaradi gradbenih</w:t>
      </w:r>
      <w:r w:rsidR="00D35D46" w:rsidRPr="00135999">
        <w:rPr>
          <w:rFonts w:cs="Arial"/>
        </w:rPr>
        <w:t xml:space="preserve"> del,</w:t>
      </w:r>
      <w:r w:rsidRPr="00135999">
        <w:rPr>
          <w:rFonts w:cs="Arial"/>
        </w:rPr>
        <w:t xml:space="preserve"> so tako, ob upoštevanju omilitvenih ukrepov, skupaj ocenjene na 1,044 kg/h.</w:t>
      </w:r>
    </w:p>
    <w:p w14:paraId="52CEAFBE" w14:textId="77777777" w:rsidR="000378B4" w:rsidRPr="00135999" w:rsidRDefault="000378B4" w:rsidP="00515F95">
      <w:pPr>
        <w:spacing w:line="276" w:lineRule="auto"/>
        <w:rPr>
          <w:rFonts w:cs="Arial"/>
        </w:rPr>
      </w:pPr>
    </w:p>
    <w:p w14:paraId="5E38FF7D" w14:textId="01625DFA" w:rsidR="000378B4" w:rsidRPr="00135999" w:rsidRDefault="000378B4" w:rsidP="00515F95">
      <w:pPr>
        <w:spacing w:line="276" w:lineRule="auto"/>
        <w:rPr>
          <w:rFonts w:cs="Arial"/>
        </w:rPr>
      </w:pPr>
      <w:r w:rsidRPr="00135999">
        <w:rPr>
          <w:rFonts w:cs="Arial"/>
        </w:rPr>
        <w:t xml:space="preserve">Na podlagi predpostavljenih emisij je bil izdelan tudi model ocene razpršene emisije delcev </w:t>
      </w:r>
      <w:r w:rsidR="003A51C7" w:rsidRPr="00135999">
        <w:rPr>
          <w:rFonts w:cs="Arial"/>
        </w:rPr>
        <w:t>PM</w:t>
      </w:r>
      <w:r w:rsidR="003A51C7" w:rsidRPr="00135999">
        <w:rPr>
          <w:rFonts w:cs="Arial"/>
          <w:vertAlign w:val="subscript"/>
        </w:rPr>
        <w:t>10</w:t>
      </w:r>
      <w:r w:rsidRPr="00135999">
        <w:rPr>
          <w:rFonts w:cs="Arial"/>
        </w:rPr>
        <w:t xml:space="preserve">, in sicer na 7 ocenjevalnih mestih pri najbližjih stanovanjskih stavbah načrtovanemu posegu v naselju Novo naselje. Modelni izračun, s katerim sta bili ocenjeni povprečna in maksimalna dnevna </w:t>
      </w:r>
      <w:r w:rsidRPr="00135999">
        <w:rPr>
          <w:rFonts w:cs="Arial"/>
        </w:rPr>
        <w:lastRenderedPageBreak/>
        <w:t xml:space="preserve">koncentracija delcev </w:t>
      </w:r>
      <w:r w:rsidR="003A51C7" w:rsidRPr="00135999">
        <w:rPr>
          <w:rFonts w:cs="Arial"/>
        </w:rPr>
        <w:t>PM</w:t>
      </w:r>
      <w:r w:rsidR="003A51C7" w:rsidRPr="00135999">
        <w:rPr>
          <w:rFonts w:cs="Arial"/>
          <w:vertAlign w:val="subscript"/>
        </w:rPr>
        <w:t>10</w:t>
      </w:r>
      <w:r w:rsidRPr="00135999">
        <w:rPr>
          <w:rFonts w:cs="Arial"/>
        </w:rPr>
        <w:t xml:space="preserve">, je pokazal, da mejna letna koncentracija delcev </w:t>
      </w:r>
      <w:r w:rsidR="003A51C7" w:rsidRPr="00135999">
        <w:rPr>
          <w:rFonts w:cs="Arial"/>
        </w:rPr>
        <w:t>PM</w:t>
      </w:r>
      <w:r w:rsidR="003A51C7" w:rsidRPr="00135999">
        <w:rPr>
          <w:rFonts w:cs="Arial"/>
          <w:vertAlign w:val="subscript"/>
        </w:rPr>
        <w:t>10</w:t>
      </w:r>
      <w:r w:rsidRPr="00135999">
        <w:rPr>
          <w:rFonts w:cs="Arial"/>
        </w:rPr>
        <w:t>, ki glede na Uredbo o kakovosti zraka znaša 40 µg/</w:t>
      </w:r>
      <w:r w:rsidR="003A51C7" w:rsidRPr="00135999">
        <w:rPr>
          <w:rFonts w:cs="Arial"/>
        </w:rPr>
        <w:t>m</w:t>
      </w:r>
      <w:r w:rsidR="003A51C7" w:rsidRPr="00135999">
        <w:rPr>
          <w:rFonts w:cs="Arial"/>
          <w:vertAlign w:val="superscript"/>
        </w:rPr>
        <w:t>3</w:t>
      </w:r>
      <w:r w:rsidRPr="00135999">
        <w:rPr>
          <w:rFonts w:cs="Arial"/>
        </w:rPr>
        <w:t>, ne bo presežena na nobenem ocenjevalnem mestu oz. pri najbližjih stanovanjskih stavbah načrtovani gradnji. Najvišja vrednost iz modelnega izračuna pri najbližjih stanovanjskih objektih doseže 9,55 µg/</w:t>
      </w:r>
      <w:r w:rsidR="003A51C7" w:rsidRPr="00135999">
        <w:rPr>
          <w:rFonts w:cs="Arial"/>
        </w:rPr>
        <w:t>m</w:t>
      </w:r>
      <w:r w:rsidR="003A51C7" w:rsidRPr="00135999">
        <w:rPr>
          <w:rFonts w:cs="Arial"/>
          <w:vertAlign w:val="superscript"/>
        </w:rPr>
        <w:t>3</w:t>
      </w:r>
      <w:r w:rsidRPr="00135999">
        <w:rPr>
          <w:rFonts w:cs="Arial"/>
        </w:rPr>
        <w:t>. Bo pa na petih lokacijah oz. ocenjevalnih mestih, na podlagi modelnega izračuna, presežena maksimalna dnevna koncentracija, ki glede na Uredbo o kakovosti zraka znaša 50 µg/</w:t>
      </w:r>
      <w:r w:rsidR="003A51C7" w:rsidRPr="00135999">
        <w:rPr>
          <w:rFonts w:cs="Arial"/>
        </w:rPr>
        <w:t>m</w:t>
      </w:r>
      <w:r w:rsidR="003A51C7" w:rsidRPr="00135999">
        <w:rPr>
          <w:rFonts w:cs="Arial"/>
          <w:vertAlign w:val="superscript"/>
        </w:rPr>
        <w:t>3</w:t>
      </w:r>
      <w:r w:rsidRPr="00135999">
        <w:rPr>
          <w:rFonts w:cs="Arial"/>
        </w:rPr>
        <w:t xml:space="preserve"> (na</w:t>
      </w:r>
      <w:r w:rsidR="003A51C7" w:rsidRPr="00135999">
        <w:rPr>
          <w:rFonts w:cs="Arial"/>
        </w:rPr>
        <w:t>jvečja vrednost znaša 62,49 µg/m</w:t>
      </w:r>
      <w:r w:rsidR="003A51C7" w:rsidRPr="00135999">
        <w:rPr>
          <w:rFonts w:cs="Arial"/>
          <w:vertAlign w:val="superscript"/>
        </w:rPr>
        <w:t>3</w:t>
      </w:r>
      <w:r w:rsidRPr="00135999">
        <w:rPr>
          <w:rFonts w:cs="Arial"/>
        </w:rPr>
        <w:t>). Število preseganj dovoljenih z Uredbo o kakovosti zraka je 35. Iz modelnega izračuna sledi, da se preseganje doseže največ enkrat na leto, kar je pod številom dovoljenih preseganj. V mnenju Agencije RS za okolje št. 35403-1/2021-10 z dne 24. 8. 2021 je sicer ugotovljeno, da so ocenjen</w:t>
      </w:r>
      <w:r w:rsidR="000D7331" w:rsidRPr="00135999">
        <w:rPr>
          <w:rFonts w:cs="Arial"/>
        </w:rPr>
        <w:t>e</w:t>
      </w:r>
      <w:r w:rsidRPr="00135999">
        <w:rPr>
          <w:rFonts w:cs="Arial"/>
        </w:rPr>
        <w:t xml:space="preserve"> emisije prašnih delcev pretirane, zato modelni izračun tudi izkazuje preseganje dnevne mejne koncentracije prašnih delcev </w:t>
      </w:r>
      <w:r w:rsidR="007D2A57" w:rsidRPr="00135999">
        <w:rPr>
          <w:rFonts w:cs="Arial"/>
        </w:rPr>
        <w:t>PM</w:t>
      </w:r>
      <w:r w:rsidR="007D2A57" w:rsidRPr="00135999">
        <w:rPr>
          <w:rFonts w:cs="Arial"/>
          <w:vertAlign w:val="subscript"/>
        </w:rPr>
        <w:t>10</w:t>
      </w:r>
      <w:r w:rsidRPr="00135999">
        <w:rPr>
          <w:rFonts w:cs="Arial"/>
        </w:rPr>
        <w:t>, vendar pa ocenjuje, da bo gradnja sprejemljiva s stališča varovanja zunanjega zraka ob upoštevanju vseh zakonodajnih in predpisanih ukrepih v PVO, ki so povzeti v mnenju.</w:t>
      </w:r>
    </w:p>
    <w:p w14:paraId="4BAE34BA" w14:textId="77777777" w:rsidR="000378B4" w:rsidRPr="00135999" w:rsidRDefault="000378B4" w:rsidP="00515F95">
      <w:pPr>
        <w:spacing w:line="276" w:lineRule="auto"/>
        <w:rPr>
          <w:rFonts w:cs="Arial"/>
        </w:rPr>
      </w:pPr>
    </w:p>
    <w:p w14:paraId="7529A6FF" w14:textId="60B671AE" w:rsidR="000378B4" w:rsidRPr="00135999" w:rsidRDefault="000378B4" w:rsidP="00515F95">
      <w:pPr>
        <w:spacing w:line="276" w:lineRule="auto"/>
        <w:rPr>
          <w:rFonts w:cs="Arial"/>
        </w:rPr>
      </w:pPr>
      <w:r w:rsidRPr="00135999">
        <w:rPr>
          <w:rFonts w:cs="Arial"/>
        </w:rPr>
        <w:t>Up</w:t>
      </w:r>
      <w:r w:rsidR="007A1BD4">
        <w:rPr>
          <w:rFonts w:cs="Arial"/>
        </w:rPr>
        <w:t>ravni organ je zato v točki V./3</w:t>
      </w:r>
      <w:r w:rsidRPr="00135999">
        <w:rPr>
          <w:rFonts w:cs="Arial"/>
        </w:rPr>
        <w:t xml:space="preserve"> izreka tega dovoljenja določil omilitvene ukrepe s ciljem preprečevanja in zmanjšanja negativnih vplivov razpršenih emisij prašnih delcev na kakovost zunanjega zraka in posledično na </w:t>
      </w:r>
      <w:r w:rsidR="00071C42" w:rsidRPr="00135999">
        <w:rPr>
          <w:rFonts w:cs="Arial"/>
        </w:rPr>
        <w:t>zdravje</w:t>
      </w:r>
      <w:r w:rsidRPr="00135999">
        <w:rPr>
          <w:rFonts w:cs="Arial"/>
        </w:rPr>
        <w:t xml:space="preserve"> ljudi v okolici zaradi gradbišča, zemeljskih izkopov gradbiščnih in transportnih poti. Ker je območje nameravanega posega že prekomerno obremenjeno z delci </w:t>
      </w:r>
      <w:r w:rsidR="003A51C7" w:rsidRPr="00135999">
        <w:rPr>
          <w:rFonts w:cs="Arial"/>
        </w:rPr>
        <w:t>PM</w:t>
      </w:r>
      <w:r w:rsidR="003A51C7" w:rsidRPr="00135999">
        <w:rPr>
          <w:rFonts w:cs="Arial"/>
          <w:vertAlign w:val="subscript"/>
        </w:rPr>
        <w:t>10</w:t>
      </w:r>
      <w:r w:rsidRPr="00135999">
        <w:rPr>
          <w:rFonts w:cs="Arial"/>
        </w:rPr>
        <w:t xml:space="preserve"> (najbolj problematična je praviloma hladna polovica leta) je določena tudi prekinitev dela v dnevih</w:t>
      </w:r>
      <w:r w:rsidR="00D2579F" w:rsidRPr="00135999">
        <w:rPr>
          <w:rFonts w:cs="Arial"/>
        </w:rPr>
        <w:t>,</w:t>
      </w:r>
      <w:r w:rsidRPr="00135999">
        <w:rPr>
          <w:rFonts w:cs="Arial"/>
        </w:rPr>
        <w:t xml:space="preserve"> ko je v Ljubljani razglašena prekomerna onesnaženost ozračja z delci </w:t>
      </w:r>
      <w:r w:rsidR="003A51C7" w:rsidRPr="00135999">
        <w:rPr>
          <w:rFonts w:cs="Arial"/>
        </w:rPr>
        <w:t>PM</w:t>
      </w:r>
      <w:r w:rsidR="003A51C7" w:rsidRPr="00135999">
        <w:rPr>
          <w:rFonts w:cs="Arial"/>
          <w:vertAlign w:val="subscript"/>
        </w:rPr>
        <w:t>10</w:t>
      </w:r>
      <w:r w:rsidRPr="00135999">
        <w:rPr>
          <w:rFonts w:cs="Arial"/>
        </w:rPr>
        <w:t>.</w:t>
      </w:r>
    </w:p>
    <w:p w14:paraId="59F88643" w14:textId="77777777" w:rsidR="000378B4" w:rsidRPr="00135999" w:rsidRDefault="000378B4" w:rsidP="00515F95">
      <w:pPr>
        <w:spacing w:line="276" w:lineRule="auto"/>
        <w:rPr>
          <w:rFonts w:cs="Arial"/>
        </w:rPr>
      </w:pPr>
    </w:p>
    <w:p w14:paraId="2E439B52" w14:textId="73254912" w:rsidR="000378B4" w:rsidRPr="00135999" w:rsidRDefault="000378B4" w:rsidP="00515F95">
      <w:pPr>
        <w:spacing w:line="276" w:lineRule="auto"/>
        <w:rPr>
          <w:rFonts w:cs="Arial"/>
        </w:rPr>
      </w:pPr>
      <w:r w:rsidRPr="00135999">
        <w:rPr>
          <w:rFonts w:cs="Arial"/>
        </w:rPr>
        <w:t xml:space="preserve">Prav tako je treba upoštevati pravila ravnanja pri izvajanju gradbenih del na gradbišču, zahteve za postopke mehanske </w:t>
      </w:r>
      <w:r w:rsidR="00071C42" w:rsidRPr="00135999">
        <w:rPr>
          <w:rFonts w:cs="Arial"/>
        </w:rPr>
        <w:t>obdelave</w:t>
      </w:r>
      <w:r w:rsidRPr="00135999">
        <w:rPr>
          <w:rFonts w:cs="Arial"/>
        </w:rPr>
        <w:t xml:space="preserve"> na gradbišču, zahteve za gradbeno mehanizacijo in druge naprave ter organizacijske ukrepe na gradbišču v skladu z Uredbo o preprečevanju in zmanjševanju emisije delcev iz gradbišč (Uradni list RS, št. 21/11) ter način namestitve, pritrditve in zavarovanja tovora na vozilih med prevozom v cestnem prometu v skladu s Pravilnikom o nalaganju in pritrjevanju tovora v cestnem prometu (Uradni list RS, št. 70/11).</w:t>
      </w:r>
    </w:p>
    <w:p w14:paraId="72AA709A" w14:textId="77777777" w:rsidR="000378B4" w:rsidRPr="00135999" w:rsidRDefault="000378B4" w:rsidP="00515F95">
      <w:pPr>
        <w:spacing w:line="276" w:lineRule="auto"/>
        <w:rPr>
          <w:rFonts w:cs="Arial"/>
        </w:rPr>
      </w:pPr>
    </w:p>
    <w:p w14:paraId="0FAEBFA8" w14:textId="2F1983BB" w:rsidR="000378B4" w:rsidRPr="00135999" w:rsidRDefault="000378B4" w:rsidP="00515F95">
      <w:pPr>
        <w:pStyle w:val="Obrazloitev11"/>
        <w:spacing w:line="276" w:lineRule="auto"/>
        <w:rPr>
          <w:rFonts w:cs="Arial"/>
        </w:rPr>
      </w:pPr>
      <w:r w:rsidRPr="00135999">
        <w:rPr>
          <w:rFonts w:cs="Arial"/>
        </w:rPr>
        <w:t>Varstvo pred hrupom</w:t>
      </w:r>
    </w:p>
    <w:p w14:paraId="3DFB3F50" w14:textId="77777777" w:rsidR="000378B4" w:rsidRPr="00135999" w:rsidRDefault="000378B4" w:rsidP="00515F95">
      <w:pPr>
        <w:spacing w:line="276" w:lineRule="auto"/>
        <w:rPr>
          <w:rFonts w:cs="Arial"/>
        </w:rPr>
      </w:pPr>
    </w:p>
    <w:p w14:paraId="498A5E11" w14:textId="4B44CC2F" w:rsidR="000378B4" w:rsidRPr="00135999" w:rsidRDefault="000378B4" w:rsidP="00515F95">
      <w:pPr>
        <w:spacing w:line="276" w:lineRule="auto"/>
        <w:rPr>
          <w:rFonts w:cs="Arial"/>
        </w:rPr>
      </w:pPr>
      <w:r w:rsidRPr="00032964">
        <w:rPr>
          <w:rFonts w:cs="Arial"/>
        </w:rPr>
        <w:t xml:space="preserve">Za </w:t>
      </w:r>
      <w:r w:rsidR="00032964" w:rsidRPr="00135999">
        <w:rPr>
          <w:rFonts w:cs="Arial"/>
        </w:rPr>
        <w:t>stanovanjske površine v okolici posega</w:t>
      </w:r>
      <w:r w:rsidR="00032964">
        <w:rPr>
          <w:rFonts w:cs="Arial"/>
        </w:rPr>
        <w:t xml:space="preserve"> </w:t>
      </w:r>
      <w:r w:rsidRPr="00032964">
        <w:rPr>
          <w:rFonts w:cs="Arial"/>
        </w:rPr>
        <w:t>je v skladu z 89. členom OPN MOL ID določena I</w:t>
      </w:r>
      <w:r w:rsidR="00032964">
        <w:rPr>
          <w:rFonts w:cs="Arial"/>
        </w:rPr>
        <w:t>II. stopnja varstva pred hrupom</w:t>
      </w:r>
      <w:r w:rsidRPr="00135999">
        <w:rPr>
          <w:rFonts w:cs="Arial"/>
        </w:rPr>
        <w:t>. Najbližji stanovanjski objekti se nahajajo v neposredni bližini nameravanega posega, vzhodno, na območju stanovanjske poselitve Novo naselje, v oddaljenosti ca. 50 m.</w:t>
      </w:r>
      <w:r w:rsidR="00441E78" w:rsidRPr="00135999">
        <w:rPr>
          <w:rFonts w:cs="Arial"/>
        </w:rPr>
        <w:t xml:space="preserve"> </w:t>
      </w:r>
    </w:p>
    <w:p w14:paraId="3639FA44" w14:textId="77777777" w:rsidR="00E10BE6" w:rsidRPr="00135999" w:rsidRDefault="00E10BE6" w:rsidP="00515F95">
      <w:pPr>
        <w:spacing w:line="276" w:lineRule="auto"/>
        <w:rPr>
          <w:rFonts w:cs="Arial"/>
        </w:rPr>
      </w:pPr>
    </w:p>
    <w:p w14:paraId="5C4791C8" w14:textId="322A9304" w:rsidR="000378B4" w:rsidRPr="00135999" w:rsidRDefault="000378B4" w:rsidP="00515F95">
      <w:pPr>
        <w:spacing w:line="276" w:lineRule="auto"/>
        <w:rPr>
          <w:rFonts w:cs="Arial"/>
        </w:rPr>
      </w:pPr>
      <w:r w:rsidRPr="00135999">
        <w:rPr>
          <w:rFonts w:cs="Arial"/>
        </w:rPr>
        <w:t xml:space="preserve">Glavni obstoječi in prevladujoč vir hrupa na ožjem in širšem območju obravnavane lokacije je cestni motorni promet. Obravnavano območje namreč leži vzhodno od AC odseka A1 Zaloška – Litijska – Malence in severno od regionalne ceste R3-648/1188 </w:t>
      </w:r>
      <w:proofErr w:type="spellStart"/>
      <w:r w:rsidRPr="00135999">
        <w:rPr>
          <w:rFonts w:cs="Arial"/>
        </w:rPr>
        <w:t>Lj</w:t>
      </w:r>
      <w:proofErr w:type="spellEnd"/>
      <w:r w:rsidRPr="00135999">
        <w:rPr>
          <w:rFonts w:cs="Arial"/>
        </w:rPr>
        <w:t xml:space="preserve">. (Bizovik) – </w:t>
      </w:r>
      <w:proofErr w:type="spellStart"/>
      <w:r w:rsidRPr="00135999">
        <w:rPr>
          <w:rFonts w:cs="Arial"/>
        </w:rPr>
        <w:t>Zadvor</w:t>
      </w:r>
      <w:proofErr w:type="spellEnd"/>
      <w:r w:rsidRPr="00135999">
        <w:rPr>
          <w:rFonts w:cs="Arial"/>
        </w:rPr>
        <w:t xml:space="preserve"> (Litijska cesta) tik ob severovzhodni rampi AC priključka A1/0148 </w:t>
      </w:r>
      <w:proofErr w:type="spellStart"/>
      <w:r w:rsidRPr="00135999">
        <w:rPr>
          <w:rFonts w:cs="Arial"/>
        </w:rPr>
        <w:t>Lj</w:t>
      </w:r>
      <w:proofErr w:type="spellEnd"/>
      <w:r w:rsidRPr="00135999">
        <w:rPr>
          <w:rFonts w:cs="Arial"/>
        </w:rPr>
        <w:t>. Bizovik. V manjši meri je obremenitev s h</w:t>
      </w:r>
      <w:r w:rsidR="008162B7">
        <w:rPr>
          <w:rFonts w:cs="Arial"/>
        </w:rPr>
        <w:t>rupom tudi posledica obratovanja</w:t>
      </w:r>
      <w:r w:rsidRPr="00135999">
        <w:rPr>
          <w:rFonts w:cs="Arial"/>
        </w:rPr>
        <w:t xml:space="preserve"> bližnje betonarne, ki je locirana zahodno od avtoceste. Obstoječa obremenitev s hrupom je ocenjena na podlagi rezultatov modelnega izračuna na osnovi prometnih podatkov za obstoječe prometnice na ožjem obravnavanem območju v letu 2016 in na podlagi kratkotrajnih meritev hrupa v letu 2015 na treh lokacijah (tri merilna mesta) na območju načrtovane gradnje. Glede na kratkotrajne meritve celotne obremenitve s hrupom v obstoječem stanju je bila ob Litijski cesti ocenjena raven hrupa v obdobju meritev 64 </w:t>
      </w:r>
      <w:proofErr w:type="spellStart"/>
      <w:r w:rsidRPr="00135999">
        <w:rPr>
          <w:rFonts w:cs="Arial"/>
        </w:rPr>
        <w:t>dB</w:t>
      </w:r>
      <w:proofErr w:type="spellEnd"/>
      <w:r w:rsidRPr="00135999">
        <w:rPr>
          <w:rFonts w:cs="Arial"/>
        </w:rPr>
        <w:t xml:space="preserve">(A) in na zahodni meji v smeri avtoceste 60 </w:t>
      </w:r>
      <w:proofErr w:type="spellStart"/>
      <w:r w:rsidRPr="00135999">
        <w:rPr>
          <w:rFonts w:cs="Arial"/>
        </w:rPr>
        <w:t>dB</w:t>
      </w:r>
      <w:proofErr w:type="spellEnd"/>
      <w:r w:rsidRPr="00135999">
        <w:rPr>
          <w:rFonts w:cs="Arial"/>
        </w:rPr>
        <w:t xml:space="preserve">(A). Na vzhodnem delu območja načrtovane gradnje je bila obremenitev s hrupom sorazmerno majhna in ni presegala 48 </w:t>
      </w:r>
      <w:proofErr w:type="spellStart"/>
      <w:r w:rsidRPr="00135999">
        <w:rPr>
          <w:rFonts w:cs="Arial"/>
        </w:rPr>
        <w:t>dB</w:t>
      </w:r>
      <w:proofErr w:type="spellEnd"/>
      <w:r w:rsidRPr="00135999">
        <w:rPr>
          <w:rFonts w:cs="Arial"/>
        </w:rPr>
        <w:t xml:space="preserve">(A). Računsko je bila obremenitev s hrupom ocenjena z modelnim izračunom po metodi XPS 31-133 na podlagi podatkov o gostoti in strukturi prometa v posameznih obdobjih dneva, dovoljeni hitrosti vožnje in obratovalnih značilnostih cest kot virov hrupa. Obremenitev s hrupom je v letu 2016 glede na mejne vrednosti za linijske vire, ki v skladu s preglednico 3 priloge 1 Uredbe o mejnih vrednostih kazalcev hrupa v okolju (Uradni list RS, št. 43/18 in 59/19; v nadaljevanju Uredba o hrupu) za III. območje varstva pred hrupom znašajo </w:t>
      </w:r>
      <w:proofErr w:type="spellStart"/>
      <w:r w:rsidRPr="00135999">
        <w:rPr>
          <w:rFonts w:cs="Arial"/>
        </w:rPr>
        <w:t>L</w:t>
      </w:r>
      <w:r w:rsidRPr="00135999">
        <w:rPr>
          <w:rFonts w:cs="Arial"/>
          <w:vertAlign w:val="subscript"/>
        </w:rPr>
        <w:t>dan</w:t>
      </w:r>
      <w:proofErr w:type="spellEnd"/>
      <w:r w:rsidRPr="00135999">
        <w:rPr>
          <w:rFonts w:cs="Arial"/>
        </w:rPr>
        <w:t xml:space="preserve"> 65 </w:t>
      </w:r>
      <w:proofErr w:type="spellStart"/>
      <w:r w:rsidRPr="00135999">
        <w:rPr>
          <w:rFonts w:cs="Arial"/>
        </w:rPr>
        <w:t>dB</w:t>
      </w:r>
      <w:proofErr w:type="spellEnd"/>
      <w:r w:rsidRPr="00135999">
        <w:rPr>
          <w:rFonts w:cs="Arial"/>
        </w:rPr>
        <w:t xml:space="preserve">(A) </w:t>
      </w:r>
      <w:proofErr w:type="spellStart"/>
      <w:r w:rsidRPr="00135999">
        <w:rPr>
          <w:rFonts w:cs="Arial"/>
        </w:rPr>
        <w:t>L</w:t>
      </w:r>
      <w:r w:rsidRPr="00135999">
        <w:rPr>
          <w:rFonts w:cs="Arial"/>
          <w:vertAlign w:val="subscript"/>
        </w:rPr>
        <w:t>večer</w:t>
      </w:r>
      <w:proofErr w:type="spellEnd"/>
      <w:r w:rsidRPr="00135999">
        <w:rPr>
          <w:rFonts w:cs="Arial"/>
        </w:rPr>
        <w:t xml:space="preserve"> 60 </w:t>
      </w:r>
      <w:proofErr w:type="spellStart"/>
      <w:r w:rsidRPr="00135999">
        <w:rPr>
          <w:rFonts w:cs="Arial"/>
        </w:rPr>
        <w:t>dB</w:t>
      </w:r>
      <w:proofErr w:type="spellEnd"/>
      <w:r w:rsidRPr="00135999">
        <w:rPr>
          <w:rFonts w:cs="Arial"/>
        </w:rPr>
        <w:t xml:space="preserve">(A) </w:t>
      </w:r>
      <w:proofErr w:type="spellStart"/>
      <w:r w:rsidRPr="00135999">
        <w:rPr>
          <w:rFonts w:cs="Arial"/>
        </w:rPr>
        <w:t>L</w:t>
      </w:r>
      <w:r w:rsidRPr="00135999">
        <w:rPr>
          <w:rFonts w:cs="Arial"/>
          <w:vertAlign w:val="subscript"/>
        </w:rPr>
        <w:t>noč</w:t>
      </w:r>
      <w:proofErr w:type="spellEnd"/>
      <w:r w:rsidRPr="00135999">
        <w:rPr>
          <w:rFonts w:cs="Arial"/>
        </w:rPr>
        <w:t xml:space="preserve"> 55 </w:t>
      </w:r>
      <w:proofErr w:type="spellStart"/>
      <w:r w:rsidRPr="00135999">
        <w:rPr>
          <w:rFonts w:cs="Arial"/>
        </w:rPr>
        <w:t>dB</w:t>
      </w:r>
      <w:proofErr w:type="spellEnd"/>
      <w:r w:rsidRPr="00135999">
        <w:rPr>
          <w:rFonts w:cs="Arial"/>
        </w:rPr>
        <w:t xml:space="preserve">(A) in </w:t>
      </w:r>
      <w:proofErr w:type="spellStart"/>
      <w:r w:rsidRPr="00135999">
        <w:rPr>
          <w:rFonts w:cs="Arial"/>
        </w:rPr>
        <w:t>L</w:t>
      </w:r>
      <w:r w:rsidRPr="00135999">
        <w:rPr>
          <w:rFonts w:cs="Arial"/>
          <w:vertAlign w:val="subscript"/>
        </w:rPr>
        <w:t>dvn</w:t>
      </w:r>
      <w:proofErr w:type="spellEnd"/>
      <w:r w:rsidRPr="00135999">
        <w:rPr>
          <w:rFonts w:cs="Arial"/>
        </w:rPr>
        <w:t xml:space="preserve"> 65 </w:t>
      </w:r>
      <w:proofErr w:type="spellStart"/>
      <w:r w:rsidRPr="00135999">
        <w:rPr>
          <w:rFonts w:cs="Arial"/>
        </w:rPr>
        <w:t>dB</w:t>
      </w:r>
      <w:proofErr w:type="spellEnd"/>
      <w:r w:rsidRPr="00135999">
        <w:rPr>
          <w:rFonts w:cs="Arial"/>
        </w:rPr>
        <w:t xml:space="preserve">(A), ter za celotno obremenitev s hrupom, ki v skladu s preglednico 2 priloge 1 Uredbe o hrupu za III. območje varstva pred hrupom znašajo </w:t>
      </w:r>
      <w:proofErr w:type="spellStart"/>
      <w:r w:rsidRPr="00135999">
        <w:rPr>
          <w:rFonts w:cs="Arial"/>
        </w:rPr>
        <w:t>L</w:t>
      </w:r>
      <w:r w:rsidRPr="00135999">
        <w:rPr>
          <w:rFonts w:cs="Arial"/>
          <w:vertAlign w:val="subscript"/>
        </w:rPr>
        <w:t>noč</w:t>
      </w:r>
      <w:proofErr w:type="spellEnd"/>
      <w:r w:rsidRPr="00135999">
        <w:rPr>
          <w:rFonts w:cs="Arial"/>
        </w:rPr>
        <w:t xml:space="preserve"> 59 </w:t>
      </w:r>
      <w:proofErr w:type="spellStart"/>
      <w:r w:rsidRPr="00135999">
        <w:rPr>
          <w:rFonts w:cs="Arial"/>
        </w:rPr>
        <w:t>dB</w:t>
      </w:r>
      <w:proofErr w:type="spellEnd"/>
      <w:r w:rsidRPr="00135999">
        <w:rPr>
          <w:rFonts w:cs="Arial"/>
        </w:rPr>
        <w:t xml:space="preserve">(A) in </w:t>
      </w:r>
      <w:proofErr w:type="spellStart"/>
      <w:r w:rsidRPr="00135999">
        <w:rPr>
          <w:rFonts w:cs="Arial"/>
        </w:rPr>
        <w:t>L</w:t>
      </w:r>
      <w:r w:rsidRPr="00135999">
        <w:rPr>
          <w:rFonts w:cs="Arial"/>
          <w:vertAlign w:val="subscript"/>
        </w:rPr>
        <w:t>dvn</w:t>
      </w:r>
      <w:proofErr w:type="spellEnd"/>
      <w:r w:rsidRPr="00135999">
        <w:rPr>
          <w:rFonts w:cs="Arial"/>
        </w:rPr>
        <w:t xml:space="preserve"> 69 </w:t>
      </w:r>
      <w:proofErr w:type="spellStart"/>
      <w:r w:rsidRPr="00135999">
        <w:rPr>
          <w:rFonts w:cs="Arial"/>
        </w:rPr>
        <w:t>dB</w:t>
      </w:r>
      <w:proofErr w:type="spellEnd"/>
      <w:r w:rsidRPr="00135999">
        <w:rPr>
          <w:rFonts w:cs="Arial"/>
        </w:rPr>
        <w:t xml:space="preserve">(A), največja v nočnem obdobju, obremenitev je povečana tudi v večernem in celodnevnem obdobju. Mejna vrednost za </w:t>
      </w:r>
      <w:r w:rsidRPr="00135999">
        <w:rPr>
          <w:rFonts w:cs="Arial"/>
        </w:rPr>
        <w:lastRenderedPageBreak/>
        <w:t xml:space="preserve">linijske vire hrupa je v nočnem obdobju </w:t>
      </w:r>
      <w:proofErr w:type="spellStart"/>
      <w:r w:rsidRPr="00135999">
        <w:rPr>
          <w:rFonts w:cs="Arial"/>
        </w:rPr>
        <w:t>L</w:t>
      </w:r>
      <w:r w:rsidRPr="00135999">
        <w:rPr>
          <w:rFonts w:cs="Arial"/>
          <w:vertAlign w:val="subscript"/>
        </w:rPr>
        <w:t>noč</w:t>
      </w:r>
      <w:proofErr w:type="spellEnd"/>
      <w:r w:rsidRPr="00135999">
        <w:rPr>
          <w:rFonts w:cs="Arial"/>
        </w:rPr>
        <w:t xml:space="preserve"> v višini 2 m od tal presežena na praktično polovici pov</w:t>
      </w:r>
      <w:r w:rsidR="00D31F34" w:rsidRPr="00135999">
        <w:rPr>
          <w:rFonts w:cs="Arial"/>
        </w:rPr>
        <w:t>ršine območja načrtovane gradnje</w:t>
      </w:r>
      <w:r w:rsidRPr="00135999">
        <w:rPr>
          <w:rFonts w:cs="Arial"/>
        </w:rPr>
        <w:t xml:space="preserve">, medtem ko je mejna vrednost za celotno obremenitev v nočnem času </w:t>
      </w:r>
      <w:proofErr w:type="spellStart"/>
      <w:r w:rsidRPr="00135999">
        <w:rPr>
          <w:rFonts w:cs="Arial"/>
        </w:rPr>
        <w:t>L</w:t>
      </w:r>
      <w:r w:rsidRPr="00135999">
        <w:rPr>
          <w:rFonts w:cs="Arial"/>
          <w:vertAlign w:val="subscript"/>
        </w:rPr>
        <w:t>noč</w:t>
      </w:r>
      <w:proofErr w:type="spellEnd"/>
      <w:r w:rsidRPr="00135999">
        <w:rPr>
          <w:rFonts w:cs="Arial"/>
        </w:rPr>
        <w:t xml:space="preserve"> presežena na skrajnem zahodnem delu zazidane površine (do razdalje približno 50 m). Mejna vrednost kazalca hrupa za celodnevno obdobje </w:t>
      </w:r>
      <w:proofErr w:type="spellStart"/>
      <w:r w:rsidRPr="00135999">
        <w:rPr>
          <w:rFonts w:cs="Arial"/>
        </w:rPr>
        <w:t>L</w:t>
      </w:r>
      <w:r w:rsidR="007D2A57" w:rsidRPr="00135999">
        <w:rPr>
          <w:rFonts w:cs="Arial"/>
          <w:vertAlign w:val="subscript"/>
        </w:rPr>
        <w:t>dvn</w:t>
      </w:r>
      <w:proofErr w:type="spellEnd"/>
      <w:r w:rsidR="007D2A57" w:rsidRPr="00135999">
        <w:rPr>
          <w:rFonts w:cs="Arial"/>
          <w:vertAlign w:val="subscript"/>
        </w:rPr>
        <w:t xml:space="preserve"> </w:t>
      </w:r>
      <w:r w:rsidRPr="00135999">
        <w:rPr>
          <w:rFonts w:cs="Arial"/>
        </w:rPr>
        <w:t xml:space="preserve">je presežena na približno tretjini površine območja načrtovane gradnje, medtem ko je mejna vrednost za celotno obremenitev s hrupom za kazalec celodnevne obremenitve </w:t>
      </w:r>
      <w:proofErr w:type="spellStart"/>
      <w:r w:rsidRPr="00135999">
        <w:rPr>
          <w:rFonts w:cs="Arial"/>
        </w:rPr>
        <w:t>L</w:t>
      </w:r>
      <w:r w:rsidR="007D2A57" w:rsidRPr="00135999">
        <w:rPr>
          <w:rFonts w:cs="Arial"/>
          <w:vertAlign w:val="subscript"/>
        </w:rPr>
        <w:t>dvn</w:t>
      </w:r>
      <w:proofErr w:type="spellEnd"/>
      <w:r w:rsidRPr="00135999">
        <w:rPr>
          <w:rFonts w:cs="Arial"/>
        </w:rPr>
        <w:t xml:space="preserve"> presežena do razdalje približno 30 m od zahodnega roba.</w:t>
      </w:r>
    </w:p>
    <w:p w14:paraId="40B09D2B" w14:textId="77777777" w:rsidR="000378B4" w:rsidRPr="00135999" w:rsidRDefault="000378B4" w:rsidP="00515F95">
      <w:pPr>
        <w:spacing w:line="276" w:lineRule="auto"/>
        <w:rPr>
          <w:rFonts w:cs="Arial"/>
        </w:rPr>
      </w:pPr>
    </w:p>
    <w:p w14:paraId="528A4998" w14:textId="77777777" w:rsidR="000378B4" w:rsidRPr="00135999" w:rsidRDefault="000378B4" w:rsidP="00515F95">
      <w:pPr>
        <w:spacing w:line="276" w:lineRule="auto"/>
        <w:rPr>
          <w:rFonts w:cs="Arial"/>
        </w:rPr>
      </w:pPr>
      <w:r w:rsidRPr="00135999">
        <w:rPr>
          <w:rFonts w:cs="Arial"/>
        </w:rPr>
        <w:t>Pri najbližjih stavbah z varovanimi prostori na območju stanovanjske poselitve Novo naselje (Ljubljana – Dobrunje) zaradi cestnega prometa v letu 2016 mejne vrednosti kazalcev hrupa za celotno obremenitev niso bile presežene.</w:t>
      </w:r>
    </w:p>
    <w:p w14:paraId="1E36374B" w14:textId="77777777" w:rsidR="000378B4" w:rsidRPr="00135999" w:rsidRDefault="000378B4" w:rsidP="00515F95">
      <w:pPr>
        <w:spacing w:line="276" w:lineRule="auto"/>
        <w:rPr>
          <w:rFonts w:cs="Arial"/>
        </w:rPr>
      </w:pPr>
    </w:p>
    <w:p w14:paraId="20F40161" w14:textId="77777777" w:rsidR="000378B4" w:rsidRPr="00135999" w:rsidRDefault="000378B4" w:rsidP="00515F95">
      <w:pPr>
        <w:spacing w:line="276" w:lineRule="auto"/>
        <w:rPr>
          <w:rFonts w:cs="Arial"/>
        </w:rPr>
      </w:pPr>
      <w:r w:rsidRPr="00135999">
        <w:rPr>
          <w:rFonts w:cs="Arial"/>
        </w:rPr>
        <w:t xml:space="preserve">Izveden je bil tudi izračun obremenitve s hrupom za plansko obdobje leta 2035 brez upoštevanja izvedbe projekta in z upoštevanjem napovedi rasti prometnih obremenitev cest v širši okolici. Ocenjeno je, da bo v planskem obdobju leta 2035 enako kot v obstoječem stanju s hrupom najbolj obremenjujoč promet po AC A1/0049, obremenitev s hrupom bo največja v nočnem obdobju, povečana bo tudi v večernem in celodnevnem obdobju. Površina območja načrtovane gradnje bo s hrupom cestnega prometa najbolj obremenjena na zahodnem delu območja, ki je izpostavljeno hrupu prometa z avtoceste, prekomerno bo obremenjeno tudi južno območje posega zaradi prometa po Litijski cesti. Mejna vrednost za linijske vire hrupa bo v nočnem obdobju </w:t>
      </w:r>
      <w:proofErr w:type="spellStart"/>
      <w:r w:rsidRPr="00135999">
        <w:rPr>
          <w:rFonts w:cs="Arial"/>
        </w:rPr>
        <w:t>L</w:t>
      </w:r>
      <w:r w:rsidRPr="00135999">
        <w:rPr>
          <w:rFonts w:cs="Arial"/>
          <w:vertAlign w:val="subscript"/>
        </w:rPr>
        <w:t>noč</w:t>
      </w:r>
      <w:proofErr w:type="spellEnd"/>
      <w:r w:rsidRPr="00135999">
        <w:rPr>
          <w:rFonts w:cs="Arial"/>
        </w:rPr>
        <w:t xml:space="preserve"> v višini 2 m od tal presežena skoraj na celotnem območju načrtovane gradnje, mejna vrednost kazalca nočnega hrupa </w:t>
      </w:r>
      <w:proofErr w:type="spellStart"/>
      <w:r w:rsidRPr="00135999">
        <w:rPr>
          <w:rFonts w:cs="Arial"/>
        </w:rPr>
        <w:t>L</w:t>
      </w:r>
      <w:r w:rsidRPr="00135999">
        <w:rPr>
          <w:rFonts w:cs="Arial"/>
          <w:vertAlign w:val="subscript"/>
        </w:rPr>
        <w:t>noč</w:t>
      </w:r>
      <w:proofErr w:type="spellEnd"/>
      <w:r w:rsidRPr="00135999">
        <w:rPr>
          <w:rFonts w:cs="Arial"/>
        </w:rPr>
        <w:t xml:space="preserve"> za celotno obremenitev bo presežena v zahodnem delu površine območja do oddaljenosti približno 80 m od skrajnega roba, na južnem delu do razdalje približno 15 m. </w:t>
      </w:r>
    </w:p>
    <w:p w14:paraId="4BE5A481" w14:textId="77777777" w:rsidR="000378B4" w:rsidRPr="00135999" w:rsidRDefault="000378B4" w:rsidP="00515F95">
      <w:pPr>
        <w:spacing w:line="276" w:lineRule="auto"/>
        <w:rPr>
          <w:rFonts w:cs="Arial"/>
        </w:rPr>
      </w:pPr>
    </w:p>
    <w:p w14:paraId="43E4C088" w14:textId="77777777" w:rsidR="000378B4" w:rsidRPr="00135999" w:rsidRDefault="000378B4" w:rsidP="00515F95">
      <w:pPr>
        <w:spacing w:line="276" w:lineRule="auto"/>
        <w:rPr>
          <w:rFonts w:cs="Arial"/>
        </w:rPr>
      </w:pPr>
      <w:r w:rsidRPr="00135999">
        <w:rPr>
          <w:rFonts w:cs="Arial"/>
        </w:rPr>
        <w:t>Pri najbližjih stavbah z varovanimi prostori na območju stanovanjske poselitve Novo naselje (Ljubljana – Dobrunje) zaradi cestnega prometa v letu 2035 mejne vrednosti kazalcev hrupa za celotno obremenitev ne bodo presežene.</w:t>
      </w:r>
    </w:p>
    <w:p w14:paraId="39BAE8D0" w14:textId="77777777" w:rsidR="000378B4" w:rsidRPr="00135999" w:rsidRDefault="000378B4" w:rsidP="00515F95">
      <w:pPr>
        <w:spacing w:line="276" w:lineRule="auto"/>
        <w:rPr>
          <w:rFonts w:cs="Arial"/>
        </w:rPr>
      </w:pPr>
    </w:p>
    <w:p w14:paraId="5282515F" w14:textId="0A0C3128" w:rsidR="000378B4" w:rsidRPr="00135999" w:rsidRDefault="000378B4" w:rsidP="00515F95">
      <w:pPr>
        <w:pStyle w:val="Obrazloitev11a"/>
        <w:spacing w:line="276" w:lineRule="auto"/>
      </w:pPr>
      <w:r w:rsidRPr="00135999">
        <w:t>Pričakovani vplivi v času gradnje in pogoji</w:t>
      </w:r>
    </w:p>
    <w:p w14:paraId="6C78933C" w14:textId="77777777" w:rsidR="000378B4" w:rsidRPr="00135999" w:rsidRDefault="000378B4" w:rsidP="00515F95">
      <w:pPr>
        <w:spacing w:line="276" w:lineRule="auto"/>
        <w:rPr>
          <w:rFonts w:cs="Arial"/>
        </w:rPr>
      </w:pPr>
    </w:p>
    <w:p w14:paraId="68B549F3" w14:textId="104528F1" w:rsidR="000378B4" w:rsidRPr="00135999" w:rsidRDefault="000378B4" w:rsidP="00515F95">
      <w:pPr>
        <w:spacing w:line="276" w:lineRule="auto"/>
        <w:rPr>
          <w:rFonts w:cs="Arial"/>
        </w:rPr>
      </w:pPr>
      <w:r w:rsidRPr="00135999">
        <w:rPr>
          <w:rFonts w:cs="Arial"/>
        </w:rPr>
        <w:t>Med gradnjo se bo obremenitev s hrupom povečala na območju gradbišča zaradi gradbenih del in dodatnega transporta gradbene mehanizacije. Obremenitev s hrupom se bo povečala tudi na območju ob transportnih poteh. Povečana obremenitev okolja s hrupom bo najbolj zaznavna med izvajanjem intenzivnih zemeljskih (izkop) in gradbenih del (globoko temeljenje) pri izpostavljenih stanovanjskih območjih v neposredni bližini gradbišča. Bo pa vpliv na obremenjevanje okolja s hrupom med gradnjo časovno omejen. Čas obratovanja gradbišča in transport v času gradnj</w:t>
      </w:r>
      <w:r w:rsidR="007F70D1">
        <w:rPr>
          <w:rFonts w:cs="Arial"/>
        </w:rPr>
        <w:t xml:space="preserve">e sta opisana v točki </w:t>
      </w:r>
      <w:proofErr w:type="spellStart"/>
      <w:r w:rsidR="007F70D1">
        <w:rPr>
          <w:rFonts w:cs="Arial"/>
        </w:rPr>
        <w:t>8.3</w:t>
      </w:r>
      <w:r w:rsidRPr="00135999">
        <w:rPr>
          <w:rFonts w:cs="Arial"/>
        </w:rPr>
        <w:t>.a</w:t>
      </w:r>
      <w:proofErr w:type="spellEnd"/>
      <w:r w:rsidRPr="00135999">
        <w:rPr>
          <w:rFonts w:cs="Arial"/>
        </w:rPr>
        <w:t xml:space="preserve"> te obrazložitve.</w:t>
      </w:r>
    </w:p>
    <w:p w14:paraId="0DE2D15D" w14:textId="77777777" w:rsidR="000378B4" w:rsidRPr="00135999" w:rsidRDefault="000378B4" w:rsidP="00515F95">
      <w:pPr>
        <w:spacing w:line="276" w:lineRule="auto"/>
        <w:rPr>
          <w:rFonts w:cs="Arial"/>
        </w:rPr>
      </w:pPr>
    </w:p>
    <w:p w14:paraId="51868758" w14:textId="74353D04" w:rsidR="000378B4" w:rsidRPr="00135999" w:rsidRDefault="000378B4" w:rsidP="00515F95">
      <w:pPr>
        <w:spacing w:line="276" w:lineRule="auto"/>
        <w:rPr>
          <w:rFonts w:cs="Arial"/>
        </w:rPr>
      </w:pPr>
      <w:r w:rsidRPr="00135999">
        <w:rPr>
          <w:rFonts w:cs="Arial"/>
        </w:rPr>
        <w:t xml:space="preserve">Vpliv gradbenih del in transporta materiala na gradbiščih in gradbiščnih poteh na obremenitev okolja s hrupom je bil ocenjen računsko na podlagi podatkov o zvočni moči uporabljene gradbene mehanizacije na posameznem gradbiščnem platoju, časa obratovanja gradbišča in ocenjenega števila prevozov tovornih vozil po gradbiščnih in dovoznih cestah. Obremenitve s hrupom je bila ocenjena po standardu SIST ISO 9613:1997 za gradbene stroje in po smernici XPS 31-133 za transport. Obremenitev s hrupom je bila določena pri vseh stavbah z varovanimi prostori, ki ležijo v vplivnem območju gradbišča. Vrednosti kazalcev hrupa so bile dodatno določene v </w:t>
      </w:r>
      <w:proofErr w:type="spellStart"/>
      <w:r w:rsidRPr="00135999">
        <w:rPr>
          <w:rFonts w:cs="Arial"/>
        </w:rPr>
        <w:t>imisijskih</w:t>
      </w:r>
      <w:proofErr w:type="spellEnd"/>
      <w:r w:rsidRPr="00135999">
        <w:rPr>
          <w:rFonts w:cs="Arial"/>
        </w:rPr>
        <w:t xml:space="preserve"> računskih točkah pri 7 najbližjih stavbah z varovanimi prostori na območju stanovanjske poselitve Novo naselje. Ocenjen je bil neposredni vpliv obratovanja gradbišča, in sicer posebej za gradbena dela s povečano obremenitvijo s hrupom – </w:t>
      </w:r>
      <w:r w:rsidR="00071C42" w:rsidRPr="00135999">
        <w:rPr>
          <w:rFonts w:cs="Arial"/>
        </w:rPr>
        <w:t>intenzivna</w:t>
      </w:r>
      <w:r w:rsidRPr="00135999">
        <w:rPr>
          <w:rFonts w:cs="Arial"/>
        </w:rPr>
        <w:t xml:space="preserve"> g</w:t>
      </w:r>
      <w:r w:rsidR="004064B2">
        <w:rPr>
          <w:rFonts w:cs="Arial"/>
        </w:rPr>
        <w:t>radnja (globoko temeljenje oz. p</w:t>
      </w:r>
      <w:r w:rsidRPr="00135999">
        <w:rPr>
          <w:rFonts w:cs="Arial"/>
        </w:rPr>
        <w:t xml:space="preserve">ilotiranje in izkop) in običajna gradbena dela (izvedba konstrukcije, obrtniška dela in zunanja ureditev) ter ocena celotne obremenitve okolja s hrupom zaradi obratovanja obstoječega državnega cestnega omrežja in gradbišča. Obremenitev s hrupom zaradi obratovanja gradbišča je ovrednotena glede na mejne vrednosti za gradbišče, ki v skladu s preglednico 6 priloge 1 Uredbe o hrupu, znašajo </w:t>
      </w:r>
      <w:proofErr w:type="spellStart"/>
      <w:r w:rsidRPr="00135999">
        <w:rPr>
          <w:rFonts w:cs="Arial"/>
        </w:rPr>
        <w:t>L</w:t>
      </w:r>
      <w:r w:rsidRPr="00135999">
        <w:rPr>
          <w:rFonts w:cs="Arial"/>
          <w:vertAlign w:val="subscript"/>
        </w:rPr>
        <w:t>dan</w:t>
      </w:r>
      <w:proofErr w:type="spellEnd"/>
      <w:r w:rsidRPr="00135999">
        <w:rPr>
          <w:rFonts w:cs="Arial"/>
        </w:rPr>
        <w:t xml:space="preserve"> in </w:t>
      </w:r>
      <w:proofErr w:type="spellStart"/>
      <w:r w:rsidRPr="00135999">
        <w:rPr>
          <w:rFonts w:cs="Arial"/>
        </w:rPr>
        <w:t>L</w:t>
      </w:r>
      <w:r w:rsidRPr="00135999">
        <w:rPr>
          <w:rFonts w:cs="Arial"/>
          <w:vertAlign w:val="subscript"/>
        </w:rPr>
        <w:t>dvn</w:t>
      </w:r>
      <w:proofErr w:type="spellEnd"/>
      <w:r w:rsidRPr="00135999">
        <w:rPr>
          <w:rFonts w:cs="Arial"/>
        </w:rPr>
        <w:t xml:space="preserve"> 65 </w:t>
      </w:r>
      <w:proofErr w:type="spellStart"/>
      <w:r w:rsidRPr="00135999">
        <w:rPr>
          <w:rFonts w:cs="Arial"/>
        </w:rPr>
        <w:t>dB</w:t>
      </w:r>
      <w:proofErr w:type="spellEnd"/>
      <w:r w:rsidR="007D2A57" w:rsidRPr="00135999">
        <w:rPr>
          <w:rFonts w:cs="Arial"/>
        </w:rPr>
        <w:t>(</w:t>
      </w:r>
      <w:r w:rsidRPr="00135999">
        <w:rPr>
          <w:rFonts w:cs="Arial"/>
        </w:rPr>
        <w:t>A</w:t>
      </w:r>
      <w:r w:rsidR="007D2A57" w:rsidRPr="00135999">
        <w:rPr>
          <w:rFonts w:cs="Arial"/>
        </w:rPr>
        <w:t>)</w:t>
      </w:r>
      <w:r w:rsidRPr="00135999">
        <w:rPr>
          <w:rFonts w:cs="Arial"/>
        </w:rPr>
        <w:t xml:space="preserve">, za celotno obremenitev </w:t>
      </w:r>
      <w:proofErr w:type="spellStart"/>
      <w:r w:rsidRPr="00135999">
        <w:rPr>
          <w:rFonts w:cs="Arial"/>
        </w:rPr>
        <w:t>L</w:t>
      </w:r>
      <w:r w:rsidRPr="00135999">
        <w:rPr>
          <w:rFonts w:cs="Arial"/>
          <w:vertAlign w:val="subscript"/>
        </w:rPr>
        <w:t>noč</w:t>
      </w:r>
      <w:proofErr w:type="spellEnd"/>
      <w:r w:rsidRPr="00135999">
        <w:rPr>
          <w:rFonts w:cs="Arial"/>
        </w:rPr>
        <w:t xml:space="preserve"> 59 </w:t>
      </w:r>
      <w:proofErr w:type="spellStart"/>
      <w:r w:rsidRPr="00135999">
        <w:rPr>
          <w:rFonts w:cs="Arial"/>
        </w:rPr>
        <w:t>dB</w:t>
      </w:r>
      <w:proofErr w:type="spellEnd"/>
      <w:r w:rsidR="007D2A57" w:rsidRPr="00135999">
        <w:rPr>
          <w:rFonts w:cs="Arial"/>
        </w:rPr>
        <w:t>(</w:t>
      </w:r>
      <w:r w:rsidRPr="00135999">
        <w:rPr>
          <w:rFonts w:cs="Arial"/>
        </w:rPr>
        <w:t>A</w:t>
      </w:r>
      <w:r w:rsidR="007D2A57" w:rsidRPr="00135999">
        <w:rPr>
          <w:rFonts w:cs="Arial"/>
        </w:rPr>
        <w:t>)</w:t>
      </w:r>
      <w:r w:rsidRPr="00135999">
        <w:rPr>
          <w:rFonts w:cs="Arial"/>
        </w:rPr>
        <w:t xml:space="preserve"> in </w:t>
      </w:r>
      <w:proofErr w:type="spellStart"/>
      <w:r w:rsidRPr="00135999">
        <w:rPr>
          <w:rFonts w:cs="Arial"/>
        </w:rPr>
        <w:t>L</w:t>
      </w:r>
      <w:r w:rsidRPr="00135999">
        <w:rPr>
          <w:rFonts w:cs="Arial"/>
          <w:vertAlign w:val="subscript"/>
        </w:rPr>
        <w:t>dvn</w:t>
      </w:r>
      <w:proofErr w:type="spellEnd"/>
      <w:r w:rsidRPr="00135999">
        <w:rPr>
          <w:rFonts w:cs="Arial"/>
        </w:rPr>
        <w:t xml:space="preserve"> 69 </w:t>
      </w:r>
      <w:proofErr w:type="spellStart"/>
      <w:r w:rsidRPr="00135999">
        <w:rPr>
          <w:rFonts w:cs="Arial"/>
        </w:rPr>
        <w:t>dB</w:t>
      </w:r>
      <w:proofErr w:type="spellEnd"/>
      <w:r w:rsidR="007D2A57" w:rsidRPr="00135999">
        <w:rPr>
          <w:rFonts w:cs="Arial"/>
        </w:rPr>
        <w:t>(</w:t>
      </w:r>
      <w:r w:rsidRPr="00135999">
        <w:rPr>
          <w:rFonts w:cs="Arial"/>
        </w:rPr>
        <w:t>A</w:t>
      </w:r>
      <w:r w:rsidR="007D2A57" w:rsidRPr="00135999">
        <w:rPr>
          <w:rFonts w:cs="Arial"/>
        </w:rPr>
        <w:t>)</w:t>
      </w:r>
      <w:r w:rsidRPr="00135999">
        <w:rPr>
          <w:rFonts w:cs="Arial"/>
        </w:rPr>
        <w:t xml:space="preserve"> ter za konično raven hrupa </w:t>
      </w:r>
      <w:proofErr w:type="spellStart"/>
      <w:r w:rsidRPr="00135999">
        <w:rPr>
          <w:rFonts w:cs="Arial"/>
        </w:rPr>
        <w:t>L</w:t>
      </w:r>
      <w:r w:rsidRPr="00135999">
        <w:rPr>
          <w:rFonts w:cs="Arial"/>
          <w:vertAlign w:val="subscript"/>
        </w:rPr>
        <w:t>dan</w:t>
      </w:r>
      <w:proofErr w:type="spellEnd"/>
      <w:r w:rsidRPr="00135999">
        <w:rPr>
          <w:rFonts w:cs="Arial"/>
        </w:rPr>
        <w:t xml:space="preserve"> 85 </w:t>
      </w:r>
      <w:proofErr w:type="spellStart"/>
      <w:r w:rsidRPr="00135999">
        <w:rPr>
          <w:rFonts w:cs="Arial"/>
        </w:rPr>
        <w:t>dB</w:t>
      </w:r>
      <w:proofErr w:type="spellEnd"/>
      <w:r w:rsidR="007D2A57" w:rsidRPr="00135999">
        <w:rPr>
          <w:rFonts w:cs="Arial"/>
        </w:rPr>
        <w:t>(</w:t>
      </w:r>
      <w:r w:rsidRPr="00135999">
        <w:rPr>
          <w:rFonts w:cs="Arial"/>
        </w:rPr>
        <w:t>A</w:t>
      </w:r>
      <w:r w:rsidR="007D2A57" w:rsidRPr="00135999">
        <w:rPr>
          <w:rFonts w:cs="Arial"/>
        </w:rPr>
        <w:t>)</w:t>
      </w:r>
      <w:r w:rsidRPr="00135999">
        <w:rPr>
          <w:rFonts w:cs="Arial"/>
        </w:rPr>
        <w:t xml:space="preserve">. </w:t>
      </w:r>
      <w:r w:rsidRPr="00135999">
        <w:rPr>
          <w:rFonts w:cs="Arial"/>
        </w:rPr>
        <w:lastRenderedPageBreak/>
        <w:t>Neposredna obremenitev zaradi transporta za potrebe gradnje po javnih cestah in skupna obremenitev s hrupom zaradi prometa je ovrednotena glede na mejne vrednosti kazalcev hrupa za linijske vire hrupa. Mejne vrednosti za gradbišče in za linijske vire hrupa na območjih s III. stopnjo varstva pred hrupom so enake.</w:t>
      </w:r>
    </w:p>
    <w:p w14:paraId="31031B67" w14:textId="77777777" w:rsidR="000378B4" w:rsidRPr="00135999" w:rsidRDefault="000378B4" w:rsidP="00515F95">
      <w:pPr>
        <w:spacing w:line="276" w:lineRule="auto"/>
        <w:rPr>
          <w:rFonts w:cs="Arial"/>
        </w:rPr>
      </w:pPr>
    </w:p>
    <w:p w14:paraId="5F3F0F7D" w14:textId="77777777" w:rsidR="000378B4" w:rsidRPr="00135999" w:rsidRDefault="000378B4" w:rsidP="00515F95">
      <w:pPr>
        <w:spacing w:line="276" w:lineRule="auto"/>
        <w:rPr>
          <w:rFonts w:cs="Arial"/>
        </w:rPr>
      </w:pPr>
      <w:r w:rsidRPr="00135999">
        <w:rPr>
          <w:rFonts w:cs="Arial"/>
        </w:rPr>
        <w:t>Rezultati ocene obremenitve okolja s hrupom zaradi aktivnosti, ki se bodo dogajale v času gradnje, so pokazali:</w:t>
      </w:r>
    </w:p>
    <w:p w14:paraId="5B1321E3" w14:textId="77777777" w:rsidR="00071C42" w:rsidRPr="00135999" w:rsidRDefault="000378B4" w:rsidP="00B72827">
      <w:pPr>
        <w:pStyle w:val="Odstavekseznama"/>
        <w:numPr>
          <w:ilvl w:val="0"/>
          <w:numId w:val="19"/>
        </w:numPr>
        <w:spacing w:line="276" w:lineRule="auto"/>
        <w:ind w:left="284" w:hanging="284"/>
        <w:rPr>
          <w:rFonts w:cs="Arial"/>
        </w:rPr>
      </w:pPr>
      <w:r w:rsidRPr="00135999">
        <w:rPr>
          <w:rFonts w:cs="Arial"/>
        </w:rPr>
        <w:t xml:space="preserve">da bo povprečna letna obremenitev s hrupom v času najbolj intenzivnih gradbenih del (od 1. do 3 faze) v dnevnem obdobju </w:t>
      </w:r>
      <w:proofErr w:type="spellStart"/>
      <w:r w:rsidRPr="00135999">
        <w:rPr>
          <w:rFonts w:cs="Arial"/>
        </w:rPr>
        <w:t>L</w:t>
      </w:r>
      <w:r w:rsidRPr="00B72827">
        <w:rPr>
          <w:rFonts w:cs="Arial"/>
        </w:rPr>
        <w:t>dan</w:t>
      </w:r>
      <w:proofErr w:type="spellEnd"/>
      <w:r w:rsidRPr="00135999">
        <w:rPr>
          <w:rFonts w:cs="Arial"/>
        </w:rPr>
        <w:t xml:space="preserve"> dosegala do 61 </w:t>
      </w:r>
      <w:proofErr w:type="spellStart"/>
      <w:r w:rsidRPr="00135999">
        <w:rPr>
          <w:rFonts w:cs="Arial"/>
        </w:rPr>
        <w:t>dB</w:t>
      </w:r>
      <w:proofErr w:type="spellEnd"/>
      <w:r w:rsidRPr="00135999">
        <w:rPr>
          <w:rFonts w:cs="Arial"/>
        </w:rPr>
        <w:t xml:space="preserve">(A) medtem ko bo v drugi polovici gradnje (od 3. do 5 faze) manjša in bo dosegala do 55 </w:t>
      </w:r>
      <w:proofErr w:type="spellStart"/>
      <w:r w:rsidRPr="00135999">
        <w:rPr>
          <w:rFonts w:cs="Arial"/>
        </w:rPr>
        <w:t>dB</w:t>
      </w:r>
      <w:proofErr w:type="spellEnd"/>
      <w:r w:rsidRPr="00135999">
        <w:rPr>
          <w:rFonts w:cs="Arial"/>
        </w:rPr>
        <w:t>(A);</w:t>
      </w:r>
    </w:p>
    <w:p w14:paraId="03F3240E" w14:textId="77777777" w:rsidR="00071C42" w:rsidRPr="00135999" w:rsidRDefault="000378B4" w:rsidP="00B72827">
      <w:pPr>
        <w:pStyle w:val="Odstavekseznama"/>
        <w:numPr>
          <w:ilvl w:val="0"/>
          <w:numId w:val="19"/>
        </w:numPr>
        <w:spacing w:line="276" w:lineRule="auto"/>
        <w:ind w:left="284" w:hanging="284"/>
        <w:rPr>
          <w:rFonts w:cs="Arial"/>
        </w:rPr>
      </w:pPr>
      <w:r w:rsidRPr="00135999">
        <w:rPr>
          <w:rFonts w:cs="Arial"/>
        </w:rPr>
        <w:t>da na celoletnem povprečju mejne vrednosti kazalcev hrupa, ki ga bo povzročalo gradbišče, ne bodo presežene pri nobeni stavbi z varovanimi prostori;</w:t>
      </w:r>
    </w:p>
    <w:p w14:paraId="26E1543C" w14:textId="42E26704" w:rsidR="00071C42" w:rsidRPr="00135999" w:rsidRDefault="000378B4" w:rsidP="00B72827">
      <w:pPr>
        <w:pStyle w:val="Odstavekseznama"/>
        <w:numPr>
          <w:ilvl w:val="0"/>
          <w:numId w:val="19"/>
        </w:numPr>
        <w:spacing w:line="276" w:lineRule="auto"/>
        <w:ind w:left="284" w:hanging="284"/>
        <w:rPr>
          <w:rFonts w:cs="Arial"/>
        </w:rPr>
      </w:pPr>
      <w:r w:rsidRPr="00135999">
        <w:rPr>
          <w:rFonts w:cs="Arial"/>
        </w:rPr>
        <w:t>da mejne vrednosti konične ravni hrupa ne bodo pre</w:t>
      </w:r>
      <w:r w:rsidR="00AF7174" w:rsidRPr="00135999">
        <w:rPr>
          <w:rFonts w:cs="Arial"/>
        </w:rPr>
        <w:t>se</w:t>
      </w:r>
      <w:r w:rsidRPr="00135999">
        <w:rPr>
          <w:rFonts w:cs="Arial"/>
        </w:rPr>
        <w:t>žene pri nobeni stavbi z varovanimi prostori, saj  bodo najbližje stavbe z varovanimi prostori od območja pil</w:t>
      </w:r>
      <w:r w:rsidR="00071C42" w:rsidRPr="00135999">
        <w:rPr>
          <w:rFonts w:cs="Arial"/>
        </w:rPr>
        <w:t>otiranja oddaljene več kot 70 m;</w:t>
      </w:r>
    </w:p>
    <w:p w14:paraId="2D172667" w14:textId="77777777" w:rsidR="00071C42" w:rsidRPr="00135999" w:rsidRDefault="000378B4" w:rsidP="00B72827">
      <w:pPr>
        <w:pStyle w:val="Odstavekseznama"/>
        <w:numPr>
          <w:ilvl w:val="0"/>
          <w:numId w:val="19"/>
        </w:numPr>
        <w:spacing w:line="276" w:lineRule="auto"/>
        <w:ind w:left="284" w:hanging="284"/>
        <w:rPr>
          <w:rFonts w:cs="Arial"/>
        </w:rPr>
      </w:pPr>
      <w:r w:rsidRPr="00135999">
        <w:rPr>
          <w:rFonts w:cs="Arial"/>
        </w:rPr>
        <w:t>da bo kumulativni vpliv povečanja skupne obremenitve okolja s hrupom z upoštevanjem obstoječega prometa ter dodatnega transporta za potrebe gradnje zanemarljiv;</w:t>
      </w:r>
    </w:p>
    <w:p w14:paraId="08B54E0E" w14:textId="7ADE74CD" w:rsidR="000378B4" w:rsidRPr="00135999" w:rsidRDefault="000378B4" w:rsidP="00B72827">
      <w:pPr>
        <w:pStyle w:val="Odstavekseznama"/>
        <w:numPr>
          <w:ilvl w:val="0"/>
          <w:numId w:val="19"/>
        </w:numPr>
        <w:spacing w:line="276" w:lineRule="auto"/>
        <w:ind w:left="284" w:hanging="284"/>
        <w:rPr>
          <w:rFonts w:cs="Arial"/>
        </w:rPr>
      </w:pPr>
      <w:r w:rsidRPr="00135999">
        <w:rPr>
          <w:rFonts w:cs="Arial"/>
        </w:rPr>
        <w:t xml:space="preserve">da se bo celotna obremenitev s hrupom v času najbolj </w:t>
      </w:r>
      <w:r w:rsidR="00071C42" w:rsidRPr="00135999">
        <w:rPr>
          <w:rFonts w:cs="Arial"/>
        </w:rPr>
        <w:t>intenzivnih</w:t>
      </w:r>
      <w:r w:rsidRPr="00135999">
        <w:rPr>
          <w:rFonts w:cs="Arial"/>
        </w:rPr>
        <w:t xml:space="preserve"> gradbenih del povečala med 1 in 4 </w:t>
      </w:r>
      <w:proofErr w:type="spellStart"/>
      <w:r w:rsidRPr="00135999">
        <w:rPr>
          <w:rFonts w:cs="Arial"/>
        </w:rPr>
        <w:t>dB</w:t>
      </w:r>
      <w:proofErr w:type="spellEnd"/>
      <w:r w:rsidRPr="00135999">
        <w:rPr>
          <w:rFonts w:cs="Arial"/>
        </w:rPr>
        <w:t xml:space="preserve">(A), vendar mejna vrednost kazalca hrupa </w:t>
      </w:r>
      <w:proofErr w:type="spellStart"/>
      <w:r w:rsidRPr="00135999">
        <w:rPr>
          <w:rFonts w:cs="Arial"/>
        </w:rPr>
        <w:t>L</w:t>
      </w:r>
      <w:r w:rsidR="007D2A57" w:rsidRPr="00B72827">
        <w:rPr>
          <w:rFonts w:cs="Arial"/>
        </w:rPr>
        <w:t>dvn</w:t>
      </w:r>
      <w:proofErr w:type="spellEnd"/>
      <w:r w:rsidRPr="00135999">
        <w:rPr>
          <w:rFonts w:cs="Arial"/>
        </w:rPr>
        <w:t xml:space="preserve"> za celotno obremenitev s hrupom ne bo presežena pri nobeni stavbi z varovanimi prostori.</w:t>
      </w:r>
    </w:p>
    <w:p w14:paraId="2E80349F" w14:textId="77777777" w:rsidR="000378B4" w:rsidRPr="00135999" w:rsidRDefault="000378B4" w:rsidP="00515F95">
      <w:pPr>
        <w:spacing w:line="276" w:lineRule="auto"/>
        <w:rPr>
          <w:rFonts w:cs="Arial"/>
        </w:rPr>
      </w:pPr>
    </w:p>
    <w:p w14:paraId="076F80D2" w14:textId="2A47A073" w:rsidR="000378B4" w:rsidRPr="00135999" w:rsidRDefault="000378B4" w:rsidP="00515F95">
      <w:pPr>
        <w:spacing w:line="276" w:lineRule="auto"/>
        <w:rPr>
          <w:rFonts w:cs="Arial"/>
        </w:rPr>
      </w:pPr>
      <w:r w:rsidRPr="00135999">
        <w:rPr>
          <w:rFonts w:cs="Arial"/>
        </w:rPr>
        <w:t>Ocena ravni hrupa je bila narejena za obratovanje gradbišča v dnevnem času, za</w:t>
      </w:r>
      <w:r w:rsidR="007A1BD4">
        <w:rPr>
          <w:rFonts w:cs="Arial"/>
        </w:rPr>
        <w:t>to je upravni organ v točki V./4</w:t>
      </w:r>
      <w:r w:rsidRPr="00135999">
        <w:rPr>
          <w:rFonts w:cs="Arial"/>
        </w:rPr>
        <w:t xml:space="preserve"> izreka tega dovoljenja določil pogoja, ki izhajata iz modelnega izračuna ravni hrupa, s katerima je bila za nameravano gradnjo dokazana skladnost z mejnimi vrednostmi hrupa iz Uredbe o hrupu ter tako omejil časovno obratovanje gradbišča in transport za potrebe gradnje, s čimer bo preprečeno povzročanje hrupne obremenitve v večernem in nočnem času ter v celoti ob nedeljah in praznikih. Poleg navedenega morajo biti vsi stroji, ki obratujejo na prostem tudi redno vzdrževani s strani pooblaščenih serviserjev proizvajalcev teh strojev in morajo ustrezati standardom glede emisije hrupa oziroma dovoljenih zvočnih moči v skladu s Pravilnikom o emisiji hrupa strojev, ki se uporabljajo na prostem (Uradni list RS, št. 106/02, 50/05, 49/06 in 17/11 – ZTZPUS-1) in po smernicah 97/68/EC, 2004/26/EC in 2006/105/EC.</w:t>
      </w:r>
    </w:p>
    <w:p w14:paraId="5BADAF96" w14:textId="77777777" w:rsidR="000378B4" w:rsidRPr="00135999" w:rsidRDefault="000378B4" w:rsidP="00515F95">
      <w:pPr>
        <w:spacing w:line="276" w:lineRule="auto"/>
        <w:rPr>
          <w:rFonts w:cs="Arial"/>
        </w:rPr>
      </w:pPr>
    </w:p>
    <w:p w14:paraId="735A9454" w14:textId="00FFD39C" w:rsidR="004B66CA" w:rsidRPr="00135999" w:rsidRDefault="004064B2" w:rsidP="00515F95">
      <w:pPr>
        <w:spacing w:line="276" w:lineRule="auto"/>
        <w:rPr>
          <w:rFonts w:cs="Arial"/>
        </w:rPr>
      </w:pPr>
      <w:r w:rsidRPr="004064B2">
        <w:rPr>
          <w:rFonts w:cs="Arial"/>
        </w:rPr>
        <w:t xml:space="preserve">Upravni organ nadalje ugotavlja, da je treba za obratovanje gradbišča, ki je vir hrupa, v skladu s 6. točko prvega odstavka 11. člena Uredbe o hrupu zagotoviti izvajanje lastnega ocenjevanja hrupa v skladu s predpisom, ki ureja prvo ocenjevanje in obratovalni </w:t>
      </w:r>
      <w:proofErr w:type="spellStart"/>
      <w:r w:rsidRPr="004064B2">
        <w:rPr>
          <w:rFonts w:cs="Arial"/>
        </w:rPr>
        <w:t>monitoring</w:t>
      </w:r>
      <w:proofErr w:type="spellEnd"/>
      <w:r w:rsidRPr="004064B2">
        <w:rPr>
          <w:rFonts w:cs="Arial"/>
        </w:rPr>
        <w:t xml:space="preserve"> za vire hrupa ter o pogojih za njegovo izvajanje z ocenjevanjem kazalcev hrupa L(dan), L(večer), L(noč), L(</w:t>
      </w:r>
      <w:proofErr w:type="spellStart"/>
      <w:r w:rsidRPr="004064B2">
        <w:rPr>
          <w:rFonts w:cs="Arial"/>
        </w:rPr>
        <w:t>dvn</w:t>
      </w:r>
      <w:proofErr w:type="spellEnd"/>
      <w:r w:rsidRPr="004064B2">
        <w:rPr>
          <w:rFonts w:cs="Arial"/>
        </w:rPr>
        <w:t>) in oceno kazalcev hrupa L(</w:t>
      </w:r>
      <w:proofErr w:type="spellStart"/>
      <w:r w:rsidRPr="004064B2">
        <w:rPr>
          <w:rFonts w:cs="Arial"/>
        </w:rPr>
        <w:t>eq</w:t>
      </w:r>
      <w:proofErr w:type="spellEnd"/>
      <w:r w:rsidRPr="004064B2">
        <w:rPr>
          <w:rFonts w:cs="Arial"/>
        </w:rPr>
        <w:t xml:space="preserve">), L(1) in L(99). </w:t>
      </w:r>
    </w:p>
    <w:p w14:paraId="0EC33F28" w14:textId="77777777" w:rsidR="004B66CA" w:rsidRPr="00135999" w:rsidRDefault="004B66CA" w:rsidP="00515F95">
      <w:pPr>
        <w:spacing w:line="276" w:lineRule="auto"/>
        <w:rPr>
          <w:rFonts w:cs="Arial"/>
        </w:rPr>
      </w:pPr>
    </w:p>
    <w:p w14:paraId="3135E948" w14:textId="75449600" w:rsidR="000378B4" w:rsidRPr="00135999" w:rsidRDefault="000378B4" w:rsidP="00515F95">
      <w:pPr>
        <w:pStyle w:val="Obrazloitev11"/>
        <w:spacing w:line="276" w:lineRule="auto"/>
        <w:rPr>
          <w:rFonts w:cs="Arial"/>
        </w:rPr>
      </w:pPr>
      <w:r w:rsidRPr="00135999">
        <w:rPr>
          <w:rFonts w:cs="Arial"/>
        </w:rPr>
        <w:t>Varstvo pred vibracijami</w:t>
      </w:r>
    </w:p>
    <w:p w14:paraId="7C43362F" w14:textId="77777777" w:rsidR="000378B4" w:rsidRPr="00135999" w:rsidRDefault="000378B4" w:rsidP="00515F95">
      <w:pPr>
        <w:spacing w:line="276" w:lineRule="auto"/>
        <w:rPr>
          <w:rFonts w:cs="Arial"/>
        </w:rPr>
      </w:pPr>
    </w:p>
    <w:p w14:paraId="3982B0C5" w14:textId="78746FF4" w:rsidR="000378B4" w:rsidRPr="00135999" w:rsidRDefault="000378B4" w:rsidP="00515F95">
      <w:pPr>
        <w:spacing w:line="276" w:lineRule="auto"/>
        <w:rPr>
          <w:rFonts w:cs="Arial"/>
        </w:rPr>
      </w:pPr>
      <w:r w:rsidRPr="00135999">
        <w:rPr>
          <w:rFonts w:cs="Arial"/>
        </w:rPr>
        <w:t xml:space="preserve">Območje načrtovane gradnje v obstoječem stanju ni vir vibracij. V neposredni okolici posega so potencialni vir vibracij prometnice (prevozi težkih vozil), zlasti </w:t>
      </w:r>
      <w:r w:rsidR="00071C42" w:rsidRPr="00135999">
        <w:rPr>
          <w:rFonts w:cs="Arial"/>
        </w:rPr>
        <w:t>pomembnejši</w:t>
      </w:r>
      <w:r w:rsidRPr="00135999">
        <w:rPr>
          <w:rFonts w:cs="Arial"/>
        </w:rPr>
        <w:t xml:space="preserve"> vir vibracij je Ljubljanska obvoznica.</w:t>
      </w:r>
    </w:p>
    <w:p w14:paraId="65C44D9B" w14:textId="77777777" w:rsidR="000378B4" w:rsidRPr="00135999" w:rsidRDefault="000378B4" w:rsidP="00515F95">
      <w:pPr>
        <w:spacing w:line="276" w:lineRule="auto"/>
        <w:rPr>
          <w:rFonts w:cs="Arial"/>
        </w:rPr>
      </w:pPr>
    </w:p>
    <w:p w14:paraId="36E21D8F" w14:textId="30295B72" w:rsidR="000378B4" w:rsidRPr="00135999" w:rsidRDefault="000378B4" w:rsidP="00515F95">
      <w:pPr>
        <w:spacing w:line="276" w:lineRule="auto"/>
        <w:rPr>
          <w:rFonts w:cs="Arial"/>
        </w:rPr>
      </w:pPr>
      <w:r w:rsidRPr="00135999">
        <w:rPr>
          <w:rFonts w:cs="Arial"/>
        </w:rPr>
        <w:t xml:space="preserve">Vpliv vibracij na okolje in ljudi v </w:t>
      </w:r>
      <w:r w:rsidR="00071C42" w:rsidRPr="00135999">
        <w:rPr>
          <w:rFonts w:cs="Arial"/>
        </w:rPr>
        <w:t>slovenski</w:t>
      </w:r>
      <w:r w:rsidRPr="00135999">
        <w:rPr>
          <w:rFonts w:cs="Arial"/>
        </w:rPr>
        <w:t xml:space="preserve"> zakonodaji ni reguliran in zakonsko predpisan. Pri oceni oz. izračunu vibracij, ki bodo nastajale pri izvedbi načrtovane gradnje je zato uporabljena tuja literatura.</w:t>
      </w:r>
    </w:p>
    <w:p w14:paraId="1B94C028" w14:textId="77777777" w:rsidR="000378B4" w:rsidRPr="00135999" w:rsidRDefault="000378B4" w:rsidP="00515F95">
      <w:pPr>
        <w:spacing w:line="276" w:lineRule="auto"/>
        <w:rPr>
          <w:rFonts w:cs="Arial"/>
        </w:rPr>
      </w:pPr>
    </w:p>
    <w:p w14:paraId="349C83C4" w14:textId="10C68574" w:rsidR="000378B4" w:rsidRPr="00135999" w:rsidRDefault="000378B4" w:rsidP="00515F95">
      <w:pPr>
        <w:pStyle w:val="Obrazloitev11a"/>
        <w:spacing w:line="276" w:lineRule="auto"/>
      </w:pPr>
      <w:r w:rsidRPr="00135999">
        <w:t>Pričakovani vplivi v času gradnje in pogoji</w:t>
      </w:r>
    </w:p>
    <w:p w14:paraId="7377C9BF" w14:textId="77777777" w:rsidR="000378B4" w:rsidRPr="00135999" w:rsidRDefault="000378B4" w:rsidP="00515F95">
      <w:pPr>
        <w:spacing w:line="276" w:lineRule="auto"/>
        <w:rPr>
          <w:rFonts w:cs="Arial"/>
        </w:rPr>
      </w:pPr>
    </w:p>
    <w:p w14:paraId="55839288" w14:textId="4DA5F02A" w:rsidR="000378B4" w:rsidRPr="00135999" w:rsidRDefault="000378B4" w:rsidP="00515F95">
      <w:pPr>
        <w:spacing w:line="276" w:lineRule="auto"/>
        <w:rPr>
          <w:rFonts w:cs="Arial"/>
        </w:rPr>
      </w:pPr>
      <w:r w:rsidRPr="00135999">
        <w:rPr>
          <w:rFonts w:cs="Arial"/>
        </w:rPr>
        <w:t xml:space="preserve">Vibracije v času gradnje posega bodo posledica prevozov s tovornimi vozili in obratovanje gradbene mehanizacije. Med gradnjo bo največ vibracij povzročeno v času pripravljalnih zemeljskih del, ko se bodo uporabljali naslednji stroji, naprave in vozila, ki povzročajo vibracije: tovorna vozila, bagri, </w:t>
      </w:r>
      <w:r w:rsidRPr="00135999">
        <w:rPr>
          <w:rFonts w:cs="Arial"/>
        </w:rPr>
        <w:lastRenderedPageBreak/>
        <w:t xml:space="preserve">garnitura za pilotiranje z </w:t>
      </w:r>
      <w:proofErr w:type="spellStart"/>
      <w:r w:rsidRPr="00135999">
        <w:rPr>
          <w:rFonts w:cs="Arial"/>
        </w:rPr>
        <w:t>uvrtavanjem</w:t>
      </w:r>
      <w:proofErr w:type="spellEnd"/>
      <w:r w:rsidRPr="00135999">
        <w:rPr>
          <w:rFonts w:cs="Arial"/>
        </w:rPr>
        <w:t xml:space="preserve">, brez povzročanja udarcev (2 vrtalna stroja, </w:t>
      </w:r>
      <w:r w:rsidR="00071C42" w:rsidRPr="00135999">
        <w:rPr>
          <w:rFonts w:cs="Arial"/>
        </w:rPr>
        <w:t xml:space="preserve">bager in hidravlični agregat) ter </w:t>
      </w:r>
      <w:r w:rsidRPr="00135999">
        <w:rPr>
          <w:rFonts w:cs="Arial"/>
        </w:rPr>
        <w:t>vibracijski valjar. Med gradnjo se miniranje ali pilotiranje z zabijanjem ne bo izvajalo.</w:t>
      </w:r>
    </w:p>
    <w:p w14:paraId="339945B2" w14:textId="77777777" w:rsidR="000378B4" w:rsidRPr="00135999" w:rsidRDefault="000378B4" w:rsidP="00515F95">
      <w:pPr>
        <w:spacing w:line="276" w:lineRule="auto"/>
        <w:rPr>
          <w:rFonts w:cs="Arial"/>
        </w:rPr>
      </w:pPr>
    </w:p>
    <w:p w14:paraId="1A1392C9" w14:textId="77777777" w:rsidR="000378B4" w:rsidRPr="00135999" w:rsidRDefault="000378B4" w:rsidP="00515F95">
      <w:pPr>
        <w:spacing w:line="276" w:lineRule="auto"/>
        <w:rPr>
          <w:rFonts w:cs="Arial"/>
        </w:rPr>
      </w:pPr>
      <w:r w:rsidRPr="00135999">
        <w:rPr>
          <w:rFonts w:cs="Arial"/>
        </w:rPr>
        <w:t xml:space="preserve">Povzročanje vibracij zaradi obratovanja gradbišča lahko negativno vpliva na počutje ljudi in lahko povzroči škodo na stavbah. Priporočeni kriteriji za vrednotenje obremenitev okolja z vibracijami so najvišja (vršna) hitrosti delca (PPV) 0,5 mm/s za motenje prebivalcev in 5 mm/s za poškodbe stavb. Glede na referenčno literaturo za pripravljalna zemeljska dela (izkop, izravnava, utrjevanje) je treba med virom vibracij in receptorjem (stavbo in prebivalci) zagotoviti razdaljo med 12 m in 20 m, da so tresljaji tal pod mejo poškodbe za stavbe 5 mm/s in nad 50 m, da so zemeljske vibracije pod mejo motnje za prebivalce (0,5 mm/s). V primeru obravnavanega posega bo oddaljenost od roba gradbišča do najbližje stanovanjske hiše 48 m. Ocenjeno je, da bodo veliko večino časa gradbena dela izvajana na priporočeni razdalji in le krajši čas tik ob meji gradbišča, ki se nahaja na meji priporočene razdalje za povzročanje motenj pri ljudeh. </w:t>
      </w:r>
    </w:p>
    <w:p w14:paraId="7BF2E9AE" w14:textId="77777777" w:rsidR="000378B4" w:rsidRPr="00135999" w:rsidRDefault="000378B4" w:rsidP="00515F95">
      <w:pPr>
        <w:spacing w:line="276" w:lineRule="auto"/>
        <w:rPr>
          <w:rFonts w:cs="Arial"/>
        </w:rPr>
      </w:pPr>
    </w:p>
    <w:p w14:paraId="30FBAF0C" w14:textId="56115EA9" w:rsidR="000378B4" w:rsidRPr="00135999" w:rsidRDefault="000378B4" w:rsidP="00515F95">
      <w:pPr>
        <w:spacing w:line="276" w:lineRule="auto"/>
        <w:rPr>
          <w:rFonts w:cs="Arial"/>
        </w:rPr>
      </w:pPr>
      <w:r w:rsidRPr="00135999">
        <w:rPr>
          <w:rFonts w:cs="Arial"/>
        </w:rPr>
        <w:t>Ker gradbena dela tik ob vzhodnem robu gradbišča potekajo na meji priporočene razdalje za povzročanje motenj pri ljudeh, je za zmanjšanje vpliva vib</w:t>
      </w:r>
      <w:r w:rsidR="007A1BD4">
        <w:rPr>
          <w:rFonts w:cs="Arial"/>
        </w:rPr>
        <w:t>racij upravni organ v točki V./5</w:t>
      </w:r>
      <w:r w:rsidRPr="00135999">
        <w:rPr>
          <w:rFonts w:cs="Arial"/>
        </w:rPr>
        <w:t xml:space="preserve"> izreka tega dovoljenja  določil omilitveni ukrep, ki se nanaša na časovno omejitev del na tem območju (izvajanje del v dopoldanskem času) in </w:t>
      </w:r>
      <w:r w:rsidR="00071C42" w:rsidRPr="00135999">
        <w:rPr>
          <w:rFonts w:cs="Arial"/>
        </w:rPr>
        <w:t>obveščanje</w:t>
      </w:r>
      <w:r w:rsidRPr="00135999">
        <w:rPr>
          <w:rFonts w:cs="Arial"/>
        </w:rPr>
        <w:t xml:space="preserve"> najbližjih prebivalcev o izvajanju del na tem območju. S tem bo vibracijam izpostavljenih manj ljudi, zaradi obveščanja pa se bo spremenilo tudi sprejemanje in dojemanje teh motenj pri prebivalcih.</w:t>
      </w:r>
    </w:p>
    <w:p w14:paraId="42773C58" w14:textId="77777777" w:rsidR="000378B4" w:rsidRPr="00135999" w:rsidRDefault="000378B4" w:rsidP="00515F95">
      <w:pPr>
        <w:spacing w:line="276" w:lineRule="auto"/>
        <w:rPr>
          <w:rFonts w:cs="Arial"/>
        </w:rPr>
      </w:pPr>
    </w:p>
    <w:p w14:paraId="7352E5C4" w14:textId="2636A09D" w:rsidR="000378B4" w:rsidRPr="00135999" w:rsidRDefault="000378B4" w:rsidP="00515F95">
      <w:pPr>
        <w:pStyle w:val="Obrazloitev11"/>
        <w:spacing w:line="276" w:lineRule="auto"/>
        <w:rPr>
          <w:rFonts w:cs="Arial"/>
        </w:rPr>
      </w:pPr>
      <w:r w:rsidRPr="00135999">
        <w:rPr>
          <w:rFonts w:cs="Arial"/>
        </w:rPr>
        <w:t>Varstvo pred svetlobnim onesnaževanjem</w:t>
      </w:r>
    </w:p>
    <w:p w14:paraId="4E457C53" w14:textId="77777777" w:rsidR="000378B4" w:rsidRPr="00135999" w:rsidRDefault="000378B4" w:rsidP="00515F95">
      <w:pPr>
        <w:spacing w:line="276" w:lineRule="auto"/>
        <w:rPr>
          <w:rFonts w:cs="Arial"/>
        </w:rPr>
      </w:pPr>
    </w:p>
    <w:p w14:paraId="5ABF5A30" w14:textId="77777777" w:rsidR="000378B4" w:rsidRPr="00135999" w:rsidRDefault="000378B4" w:rsidP="00515F95">
      <w:pPr>
        <w:spacing w:line="276" w:lineRule="auto"/>
        <w:rPr>
          <w:rFonts w:cs="Arial"/>
        </w:rPr>
      </w:pPr>
      <w:r w:rsidRPr="00135999">
        <w:rPr>
          <w:rFonts w:cs="Arial"/>
        </w:rPr>
        <w:t>Območje načrtovane gradnje v obstoječem stanju ni vir svetlobnega onesnaževanja. Gre za nepozidane kmetijske površine, kjer ni nameščenih svetilk za zunanjo razsvetljavo. Ob južni meji območja posega poteka Litijska cesta z ulično razsvetljavo ob pločniku, 30 m zahodno od območja posega pa poteka avtocesta A1 s stalno razsvetljavo v nočnem času.</w:t>
      </w:r>
    </w:p>
    <w:p w14:paraId="79F3BBB3" w14:textId="77777777" w:rsidR="000378B4" w:rsidRDefault="000378B4" w:rsidP="00515F95">
      <w:pPr>
        <w:spacing w:line="276" w:lineRule="auto"/>
        <w:rPr>
          <w:rFonts w:cs="Arial"/>
        </w:rPr>
      </w:pPr>
    </w:p>
    <w:p w14:paraId="738C9883" w14:textId="77777777" w:rsidR="00C614D9" w:rsidRPr="00135999" w:rsidRDefault="00C614D9" w:rsidP="00515F95">
      <w:pPr>
        <w:spacing w:line="276" w:lineRule="auto"/>
        <w:rPr>
          <w:rFonts w:cs="Arial"/>
        </w:rPr>
      </w:pPr>
    </w:p>
    <w:p w14:paraId="1674C12F" w14:textId="2AFA7647" w:rsidR="000378B4" w:rsidRPr="00135999" w:rsidRDefault="000378B4" w:rsidP="00515F95">
      <w:pPr>
        <w:pStyle w:val="Obrazloitev11a"/>
        <w:spacing w:line="276" w:lineRule="auto"/>
      </w:pPr>
      <w:r w:rsidRPr="00135999">
        <w:t>Pričakovani vplivi v času uporabe oz. obratovanja in pogoji</w:t>
      </w:r>
    </w:p>
    <w:p w14:paraId="1823E4FE" w14:textId="77777777" w:rsidR="000378B4" w:rsidRPr="00135999" w:rsidRDefault="000378B4" w:rsidP="00515F95">
      <w:pPr>
        <w:spacing w:line="276" w:lineRule="auto"/>
        <w:rPr>
          <w:rFonts w:cs="Arial"/>
        </w:rPr>
      </w:pPr>
    </w:p>
    <w:p w14:paraId="3414B19A" w14:textId="04FBDE52" w:rsidR="000378B4" w:rsidRPr="00135999" w:rsidRDefault="000378B4" w:rsidP="00515F95">
      <w:pPr>
        <w:spacing w:line="276" w:lineRule="auto"/>
        <w:rPr>
          <w:rFonts w:cs="Arial"/>
        </w:rPr>
      </w:pPr>
      <w:r w:rsidRPr="00135999">
        <w:rPr>
          <w:rFonts w:cs="Arial"/>
        </w:rPr>
        <w:t xml:space="preserve">V času obratovanja bo načrtovan </w:t>
      </w:r>
      <w:r w:rsidR="00960F14" w:rsidRPr="00135999">
        <w:rPr>
          <w:rFonts w:cs="Arial"/>
        </w:rPr>
        <w:t>kompleks</w:t>
      </w:r>
      <w:r w:rsidR="006019CA" w:rsidRPr="00135999">
        <w:rPr>
          <w:rFonts w:cs="Arial"/>
        </w:rPr>
        <w:t xml:space="preserve"> Z</w:t>
      </w:r>
      <w:r w:rsidRPr="00135999">
        <w:rPr>
          <w:rFonts w:cs="Arial"/>
        </w:rPr>
        <w:t>avod</w:t>
      </w:r>
      <w:r w:rsidR="006019CA" w:rsidRPr="00135999">
        <w:rPr>
          <w:rFonts w:cs="Arial"/>
        </w:rPr>
        <w:t>a</w:t>
      </w:r>
      <w:r w:rsidRPr="00135999">
        <w:rPr>
          <w:rFonts w:cs="Arial"/>
        </w:rPr>
        <w:t xml:space="preserve"> za prestajanje kazni zapor</w:t>
      </w:r>
      <w:r w:rsidR="006019CA" w:rsidRPr="00135999">
        <w:rPr>
          <w:rFonts w:cs="Arial"/>
        </w:rPr>
        <w:t>a v Ljubljani</w:t>
      </w:r>
      <w:r w:rsidRPr="00135999">
        <w:rPr>
          <w:rFonts w:cs="Arial"/>
        </w:rPr>
        <w:t xml:space="preserve"> vir svetlobnega onesnaževanja zaradi uporabe zunanjih svetilk za osvetljevanje parkirišč, poti, vhodov v objekte in igrišč. Za osvetljevanje je predviden tip </w:t>
      </w:r>
      <w:proofErr w:type="spellStart"/>
      <w:r w:rsidRPr="00135999">
        <w:rPr>
          <w:rFonts w:cs="Arial"/>
        </w:rPr>
        <w:t>kandelaberskih</w:t>
      </w:r>
      <w:proofErr w:type="spellEnd"/>
      <w:r w:rsidRPr="00135999">
        <w:rPr>
          <w:rFonts w:cs="Arial"/>
        </w:rPr>
        <w:t xml:space="preserve"> svetilk višine 7 metrov, in sicer na dovozni cesti, parkirišču ter obvozni cesti na zunanji </w:t>
      </w:r>
      <w:r w:rsidR="00071C42" w:rsidRPr="00135999">
        <w:rPr>
          <w:rFonts w:cs="Arial"/>
        </w:rPr>
        <w:t>strani</w:t>
      </w:r>
      <w:r w:rsidRPr="00135999">
        <w:rPr>
          <w:rFonts w:cs="Arial"/>
        </w:rPr>
        <w:t xml:space="preserve"> betonskega zidu. Pri načrtovanju zunanje osvetlitve so </w:t>
      </w:r>
      <w:r w:rsidR="00071C42" w:rsidRPr="00135999">
        <w:rPr>
          <w:rFonts w:cs="Arial"/>
        </w:rPr>
        <w:t>predvideni</w:t>
      </w:r>
      <w:r w:rsidRPr="00135999">
        <w:rPr>
          <w:rFonts w:cs="Arial"/>
        </w:rPr>
        <w:t xml:space="preserve"> svetlobni viri z asimetrično oziroma asimetrično »</w:t>
      </w:r>
      <w:proofErr w:type="spellStart"/>
      <w:r w:rsidRPr="00135999">
        <w:rPr>
          <w:rFonts w:cs="Arial"/>
        </w:rPr>
        <w:t>street</w:t>
      </w:r>
      <w:proofErr w:type="spellEnd"/>
      <w:r w:rsidRPr="00135999">
        <w:rPr>
          <w:rFonts w:cs="Arial"/>
        </w:rPr>
        <w:t xml:space="preserve">« karakteristiko svetenja. Svetila so na spodnji </w:t>
      </w:r>
      <w:r w:rsidR="00071C42" w:rsidRPr="00135999">
        <w:rPr>
          <w:rFonts w:cs="Arial"/>
        </w:rPr>
        <w:t>strani</w:t>
      </w:r>
      <w:r w:rsidRPr="00135999">
        <w:rPr>
          <w:rFonts w:cs="Arial"/>
        </w:rPr>
        <w:t xml:space="preserve"> opremljena z ravnim steklom, so usmerjena v tla in ne svetijo nad vodoravnico. Predvidena konična moč zunanje razsvetljave je 66 kW. V času izrednega dogodka (vdor, pobeg), so na fasadah objektov ter na </w:t>
      </w:r>
      <w:proofErr w:type="spellStart"/>
      <w:r w:rsidRPr="00135999">
        <w:rPr>
          <w:rFonts w:cs="Arial"/>
        </w:rPr>
        <w:t>kandelabrih</w:t>
      </w:r>
      <w:proofErr w:type="spellEnd"/>
      <w:r w:rsidRPr="00135999">
        <w:rPr>
          <w:rFonts w:cs="Arial"/>
        </w:rPr>
        <w:t xml:space="preserve"> zunanje razsvetljave nameščene močnejše svetilke. Te se lahko prižgejo samo točkovno (samo na mestu sprožitve senzorjev), ali, če je tak primer, tudi v celoti.</w:t>
      </w:r>
    </w:p>
    <w:p w14:paraId="18EE25CF" w14:textId="77777777" w:rsidR="000378B4" w:rsidRPr="00135999" w:rsidRDefault="000378B4" w:rsidP="00515F95">
      <w:pPr>
        <w:spacing w:line="276" w:lineRule="auto"/>
        <w:rPr>
          <w:rFonts w:cs="Arial"/>
        </w:rPr>
      </w:pPr>
    </w:p>
    <w:p w14:paraId="032D26E8" w14:textId="090F3FC8" w:rsidR="000378B4" w:rsidRPr="00135999" w:rsidRDefault="000378B4" w:rsidP="00515F95">
      <w:pPr>
        <w:spacing w:line="276" w:lineRule="auto"/>
        <w:rPr>
          <w:rFonts w:cs="Arial"/>
        </w:rPr>
      </w:pPr>
      <w:r w:rsidRPr="00135999">
        <w:rPr>
          <w:rFonts w:cs="Arial"/>
        </w:rPr>
        <w:t>Glede na določila pete alineje drugega odstavka 2. člena Uredbe o mejnih vrednostih svetlobnega onesnaževanja okolja (Uradni list RS, št. 81/07, 109/07, 62/10 in 46/13), se določila te uredbe ne uporabljajo za razsvetljavo za varovanje oseb in objektov, ki se varujejo v skladu s predpisi, ki  urejajo varovanje določenih oseb, objektov in okolišev objektov</w:t>
      </w:r>
      <w:r w:rsidR="00261F67">
        <w:rPr>
          <w:rFonts w:cs="Arial"/>
        </w:rPr>
        <w:t xml:space="preserve">, v katerih so sedeži državnih </w:t>
      </w:r>
      <w:r w:rsidRPr="00135999">
        <w:rPr>
          <w:rFonts w:cs="Arial"/>
        </w:rPr>
        <w:t xml:space="preserve">organov in objektov policije. Načrtovan </w:t>
      </w:r>
      <w:r w:rsidR="007A41A8" w:rsidRPr="00135999">
        <w:rPr>
          <w:rFonts w:cs="Arial"/>
        </w:rPr>
        <w:t xml:space="preserve">kompleks </w:t>
      </w:r>
      <w:r w:rsidRPr="00135999">
        <w:rPr>
          <w:rFonts w:cs="Arial"/>
        </w:rPr>
        <w:t>Zavod</w:t>
      </w:r>
      <w:r w:rsidR="007A41A8" w:rsidRPr="00135999">
        <w:rPr>
          <w:rFonts w:cs="Arial"/>
        </w:rPr>
        <w:t>a</w:t>
      </w:r>
      <w:r w:rsidR="00F82679">
        <w:rPr>
          <w:rFonts w:cs="Arial"/>
        </w:rPr>
        <w:t xml:space="preserve"> </w:t>
      </w:r>
      <w:r w:rsidRPr="00135999">
        <w:rPr>
          <w:rFonts w:cs="Arial"/>
        </w:rPr>
        <w:t>za prestajanje kazni zapora</w:t>
      </w:r>
      <w:r w:rsidR="007A41A8" w:rsidRPr="00135999">
        <w:rPr>
          <w:rFonts w:cs="Arial"/>
        </w:rPr>
        <w:t xml:space="preserve"> v Ljubljani</w:t>
      </w:r>
      <w:r w:rsidRPr="00135999">
        <w:rPr>
          <w:rFonts w:cs="Arial"/>
        </w:rPr>
        <w:t xml:space="preserve"> bo med obratovanjem predstavljal organizacijsko enoto Uprave za izvrševanje </w:t>
      </w:r>
      <w:r w:rsidRPr="001963DC">
        <w:rPr>
          <w:rFonts w:cs="Arial"/>
        </w:rPr>
        <w:t xml:space="preserve">kazenskih </w:t>
      </w:r>
      <w:r w:rsidR="001963DC" w:rsidRPr="001963DC">
        <w:rPr>
          <w:rFonts w:cs="Arial"/>
        </w:rPr>
        <w:t>sankcij</w:t>
      </w:r>
      <w:r w:rsidR="005C0310" w:rsidRPr="00135999">
        <w:rPr>
          <w:rFonts w:cs="Arial"/>
        </w:rPr>
        <w:t xml:space="preserve"> </w:t>
      </w:r>
      <w:r w:rsidRPr="00135999">
        <w:rPr>
          <w:rFonts w:cs="Arial"/>
        </w:rPr>
        <w:t>(organ v sestavi Državne uprave, ki je državni organ). Posledično določil za svetlobno onesnaževanje za tovrstno namembnost objektov ni.</w:t>
      </w:r>
    </w:p>
    <w:p w14:paraId="763A484D" w14:textId="77777777" w:rsidR="000378B4" w:rsidRPr="00135999" w:rsidRDefault="000378B4" w:rsidP="00515F95">
      <w:pPr>
        <w:spacing w:line="276" w:lineRule="auto"/>
        <w:rPr>
          <w:rFonts w:cs="Arial"/>
        </w:rPr>
      </w:pPr>
    </w:p>
    <w:p w14:paraId="34F4B0C1" w14:textId="3512B3CD" w:rsidR="000378B4" w:rsidRPr="00135999" w:rsidRDefault="000378B4" w:rsidP="00515F95">
      <w:pPr>
        <w:spacing w:line="276" w:lineRule="auto"/>
        <w:rPr>
          <w:rFonts w:cs="Arial"/>
        </w:rPr>
      </w:pPr>
      <w:r w:rsidRPr="00135999">
        <w:rPr>
          <w:rFonts w:cs="Arial"/>
        </w:rPr>
        <w:lastRenderedPageBreak/>
        <w:t xml:space="preserve">Ne glede na navedeno </w:t>
      </w:r>
      <w:r w:rsidR="00451FF0" w:rsidRPr="00135999">
        <w:rPr>
          <w:rFonts w:cs="Arial"/>
        </w:rPr>
        <w:t>bodo na območju posega uporablje</w:t>
      </w:r>
      <w:r w:rsidRPr="00135999">
        <w:rPr>
          <w:rFonts w:cs="Arial"/>
        </w:rPr>
        <w:t>ne svetilke, katerih delež sevanja nad vodoravnico je 0, prav tako bo več kot polovica sveti</w:t>
      </w:r>
      <w:r w:rsidR="00261F67">
        <w:rPr>
          <w:rFonts w:cs="Arial"/>
        </w:rPr>
        <w:t xml:space="preserve">l uporabljenih znotraj 6 m zidu. Le </w:t>
      </w:r>
      <w:r w:rsidRPr="00135999">
        <w:rPr>
          <w:rFonts w:cs="Arial"/>
        </w:rPr>
        <w:t>manjši del svetilk bo postavljen na vzhodni strani kompleksa, ki je obrnjen proti najbližjim stanovanjskim hišam.</w:t>
      </w:r>
    </w:p>
    <w:p w14:paraId="2A2DB368" w14:textId="77777777" w:rsidR="000378B4" w:rsidRPr="00135999" w:rsidRDefault="000378B4" w:rsidP="00515F95">
      <w:pPr>
        <w:spacing w:line="276" w:lineRule="auto"/>
        <w:rPr>
          <w:rFonts w:cs="Arial"/>
        </w:rPr>
      </w:pPr>
    </w:p>
    <w:p w14:paraId="364867B6" w14:textId="191F5BC4" w:rsidR="000378B4" w:rsidRPr="00135999" w:rsidRDefault="000378B4" w:rsidP="00515F95">
      <w:pPr>
        <w:spacing w:line="276" w:lineRule="auto"/>
        <w:rPr>
          <w:rFonts w:cs="Arial"/>
        </w:rPr>
      </w:pPr>
      <w:r w:rsidRPr="00135999">
        <w:rPr>
          <w:rFonts w:cs="Arial"/>
        </w:rPr>
        <w:t>Za omilitev vplivov svetlobnega onesnaževanja na ljudi je</w:t>
      </w:r>
      <w:r w:rsidR="007A1BD4">
        <w:rPr>
          <w:rFonts w:cs="Arial"/>
        </w:rPr>
        <w:t xml:space="preserve"> upravni organ tako v točki V./6</w:t>
      </w:r>
      <w:r w:rsidRPr="00135999">
        <w:rPr>
          <w:rFonts w:cs="Arial"/>
        </w:rPr>
        <w:t xml:space="preserve"> izreka tega dovoljenja določil omilitveni ukrep, ki ga je v mnenju št. 35403-1/2021-6 z dne 17. 5. 2021 iz PVO povzela tudi Agencija RS za okolje. Le-ta bo zmanjšal obseg dosega svetlobnega onesnaževanja (preprečitev svetlo</w:t>
      </w:r>
      <w:r w:rsidR="00071C42" w:rsidRPr="00135999">
        <w:rPr>
          <w:rFonts w:cs="Arial"/>
        </w:rPr>
        <w:t xml:space="preserve">bnega sevanja nad vodoravnico), </w:t>
      </w:r>
      <w:r w:rsidRPr="00135999">
        <w:rPr>
          <w:rFonts w:cs="Arial"/>
        </w:rPr>
        <w:t>zagotovljena pa bo tudi uporaba okolju prijaznejše barvne temperature svetlobe, ki po</w:t>
      </w:r>
      <w:r w:rsidR="00045FD8" w:rsidRPr="00135999">
        <w:rPr>
          <w:rFonts w:cs="Arial"/>
        </w:rPr>
        <w:t xml:space="preserve">vzroča manjše negativne vplive </w:t>
      </w:r>
      <w:r w:rsidRPr="00135999">
        <w:rPr>
          <w:rFonts w:cs="Arial"/>
        </w:rPr>
        <w:t>n</w:t>
      </w:r>
      <w:r w:rsidR="00045FD8" w:rsidRPr="00135999">
        <w:rPr>
          <w:rFonts w:cs="Arial"/>
        </w:rPr>
        <w:t>a</w:t>
      </w:r>
      <w:r w:rsidRPr="00135999">
        <w:rPr>
          <w:rFonts w:cs="Arial"/>
        </w:rPr>
        <w:t xml:space="preserve"> zdravje ljudi.</w:t>
      </w:r>
    </w:p>
    <w:p w14:paraId="12BF7D2C" w14:textId="77777777" w:rsidR="000378B4" w:rsidRPr="00135999" w:rsidRDefault="000378B4" w:rsidP="00515F95">
      <w:pPr>
        <w:spacing w:line="276" w:lineRule="auto"/>
        <w:rPr>
          <w:rFonts w:cs="Arial"/>
        </w:rPr>
      </w:pPr>
    </w:p>
    <w:p w14:paraId="5731C278" w14:textId="6AB722E9" w:rsidR="000378B4" w:rsidRPr="00135999" w:rsidRDefault="000378B4" w:rsidP="00515F95">
      <w:pPr>
        <w:pStyle w:val="Obrazloitev11"/>
        <w:spacing w:line="276" w:lineRule="auto"/>
        <w:rPr>
          <w:rFonts w:cs="Arial"/>
        </w:rPr>
      </w:pPr>
      <w:r w:rsidRPr="00135999">
        <w:rPr>
          <w:rFonts w:cs="Arial"/>
        </w:rPr>
        <w:t>Varstvo pred elektromagnetnim sevanjem</w:t>
      </w:r>
      <w:r w:rsidR="004B66CA" w:rsidRPr="00135999">
        <w:rPr>
          <w:rFonts w:cs="Arial"/>
        </w:rPr>
        <w:t xml:space="preserve"> </w:t>
      </w:r>
    </w:p>
    <w:p w14:paraId="2AFE6C5B" w14:textId="77777777" w:rsidR="000378B4" w:rsidRPr="00135999" w:rsidRDefault="000378B4" w:rsidP="00515F95">
      <w:pPr>
        <w:spacing w:line="276" w:lineRule="auto"/>
        <w:rPr>
          <w:rFonts w:cs="Arial"/>
        </w:rPr>
      </w:pPr>
    </w:p>
    <w:p w14:paraId="7D8FB513" w14:textId="77777777" w:rsidR="000378B4" w:rsidRPr="00135999" w:rsidRDefault="000378B4" w:rsidP="00515F95">
      <w:pPr>
        <w:spacing w:line="276" w:lineRule="auto"/>
        <w:rPr>
          <w:rFonts w:cs="Arial"/>
        </w:rPr>
      </w:pPr>
      <w:r w:rsidRPr="00135999">
        <w:rPr>
          <w:rFonts w:cs="Arial"/>
        </w:rPr>
        <w:t>Na območju načrtovane gradnje ali v neposredni bližini trenutno ni pomembnejših virov emisij elektromagnetnega sevanja.</w:t>
      </w:r>
    </w:p>
    <w:p w14:paraId="0D2287D3" w14:textId="77777777" w:rsidR="000378B4" w:rsidRPr="00135999" w:rsidRDefault="000378B4" w:rsidP="00515F95">
      <w:pPr>
        <w:spacing w:line="276" w:lineRule="auto"/>
        <w:rPr>
          <w:rFonts w:cs="Arial"/>
        </w:rPr>
      </w:pPr>
    </w:p>
    <w:p w14:paraId="00C16F1D" w14:textId="6598520A" w:rsidR="000378B4" w:rsidRPr="00135999" w:rsidRDefault="000378B4" w:rsidP="00515F95">
      <w:pPr>
        <w:pStyle w:val="Obrazloitev11a"/>
        <w:spacing w:line="276" w:lineRule="auto"/>
      </w:pPr>
      <w:r w:rsidRPr="00135999">
        <w:t>Pričakovani vplivi v času uporabe oz. obratovanja in pogoji</w:t>
      </w:r>
    </w:p>
    <w:p w14:paraId="17D06DA0" w14:textId="77777777" w:rsidR="000378B4" w:rsidRPr="00135999" w:rsidRDefault="000378B4" w:rsidP="00515F95">
      <w:pPr>
        <w:spacing w:line="276" w:lineRule="auto"/>
        <w:rPr>
          <w:rFonts w:cs="Arial"/>
        </w:rPr>
      </w:pPr>
    </w:p>
    <w:p w14:paraId="320A4E8C" w14:textId="6B069ACD" w:rsidR="000378B4" w:rsidRPr="00135999" w:rsidRDefault="000378B4" w:rsidP="00515F95">
      <w:pPr>
        <w:spacing w:line="276" w:lineRule="auto"/>
        <w:rPr>
          <w:rFonts w:cs="Arial"/>
        </w:rPr>
      </w:pPr>
      <w:r w:rsidRPr="00135999">
        <w:rPr>
          <w:rFonts w:cs="Arial"/>
        </w:rPr>
        <w:t>V okviru načrtovane gradnje je v objektu A3 na južni strani predvidena izgradnja nove transformatorske postaje 20/0,4 kV (2x1000kVA). Prostor s predvideno transformatorsko</w:t>
      </w:r>
      <w:r w:rsidR="004A2994" w:rsidRPr="00135999">
        <w:rPr>
          <w:rFonts w:cs="Arial"/>
        </w:rPr>
        <w:t xml:space="preserve"> postajo je od roba prostorov, </w:t>
      </w:r>
      <w:r w:rsidRPr="00135999">
        <w:rPr>
          <w:rFonts w:cs="Arial"/>
        </w:rPr>
        <w:t xml:space="preserve">ki se uvrščajo v I. območje varstva pred sevanji (najbližje priporniške celice v objektu A2), glede na Uredbo o elektromagnetnem sevanju v naravnem in življenjskem okolju (Uradni list RS, št. 70/96 in 41/04 – ZVO-1), oddaljen 2 m. Transformatorske postaje 20/0,4 kV so vir elektromagnetnega sevanja, ki je že na zunanjih stenah </w:t>
      </w:r>
      <w:r w:rsidR="00071C42" w:rsidRPr="00135999">
        <w:rPr>
          <w:rFonts w:cs="Arial"/>
        </w:rPr>
        <w:t>transformatorske</w:t>
      </w:r>
      <w:r w:rsidRPr="00135999">
        <w:rPr>
          <w:rFonts w:cs="Arial"/>
        </w:rPr>
        <w:t xml:space="preserve"> postaje nižje od mejnih vrednosti za I. stopnjo varstva pred sevanji, zato sama </w:t>
      </w:r>
      <w:r w:rsidR="00071C42" w:rsidRPr="00135999">
        <w:rPr>
          <w:rFonts w:cs="Arial"/>
        </w:rPr>
        <w:t>transformatorska</w:t>
      </w:r>
      <w:r w:rsidRPr="00135999">
        <w:rPr>
          <w:rFonts w:cs="Arial"/>
        </w:rPr>
        <w:t xml:space="preserve"> postaja ne bo povzročila prekomernih obremenitev. Dodatne obremenitve pa lahko povzročajo nizkonapetostne povezave, ki vodijo iz </w:t>
      </w:r>
      <w:r w:rsidR="00071C42" w:rsidRPr="00135999">
        <w:rPr>
          <w:rFonts w:cs="Arial"/>
        </w:rPr>
        <w:t>transformatorske</w:t>
      </w:r>
      <w:r w:rsidRPr="00135999">
        <w:rPr>
          <w:rFonts w:cs="Arial"/>
        </w:rPr>
        <w:t xml:space="preserve"> postaje, zato je za preprečitev prekomernih vplivov na okolje zaradi elektromagnetnega sevanja v času obratov</w:t>
      </w:r>
      <w:r w:rsidR="007A1BD4">
        <w:rPr>
          <w:rFonts w:cs="Arial"/>
        </w:rPr>
        <w:t>anja upravni organ v točki V./7</w:t>
      </w:r>
      <w:r w:rsidRPr="00135999">
        <w:rPr>
          <w:rFonts w:cs="Arial"/>
        </w:rPr>
        <w:t xml:space="preserve"> izreka tega dovoljenja določil omilitveni ukrep, s katerim bo zagotovljeno, da se nizkonapetostne povezave, ki vodijo iz transformatorske postaje</w:t>
      </w:r>
      <w:r w:rsidR="00E3488A" w:rsidRPr="00135999">
        <w:rPr>
          <w:rFonts w:cs="Arial"/>
        </w:rPr>
        <w:t>,</w:t>
      </w:r>
      <w:r w:rsidRPr="00135999">
        <w:rPr>
          <w:rFonts w:cs="Arial"/>
        </w:rPr>
        <w:t xml:space="preserve"> vodijo po stenah, ki niso na strani bivalnih prostorov.</w:t>
      </w:r>
    </w:p>
    <w:p w14:paraId="7D5431B0" w14:textId="77777777" w:rsidR="004B66CA" w:rsidRPr="00135999" w:rsidRDefault="004B66CA" w:rsidP="00515F95">
      <w:pPr>
        <w:pStyle w:val="NatevanjeIIIIII"/>
        <w:numPr>
          <w:ilvl w:val="0"/>
          <w:numId w:val="0"/>
        </w:numPr>
        <w:spacing w:line="276" w:lineRule="auto"/>
      </w:pPr>
    </w:p>
    <w:p w14:paraId="50741169" w14:textId="38154F86" w:rsidR="000378B4" w:rsidRDefault="00261F67" w:rsidP="00515F95">
      <w:pPr>
        <w:spacing w:line="276" w:lineRule="auto"/>
      </w:pPr>
      <w:r w:rsidRPr="00261F67">
        <w:t xml:space="preserve">Upravni organ nadalje ugotavlja, da mora investitor zagotoviti prve meritve elektromagnetnega sevanja za novo predvideno transformatorsko postajo. V skladu s 17. členom Uredbe o elektromagnetnem sevanju v naravnem in življenjskem okolju (Uradni list RS, št. 70/96 in 41/04 – ZVO-1) je treba namreč pri novem ali rekonstruiranem objektu ali napravi, ki je vir sevanja, zagotoviti prve meritve tistih veličin elektromagnetnega polja kot posledice obremenitve območja zaradi sevanja iz vira, za katere so z navedeno uredbo določene mejne vrednosti. Te se izvedejo v skladu s Pravilnikom o prvih meritvah in obratovalnem </w:t>
      </w:r>
      <w:proofErr w:type="spellStart"/>
      <w:r w:rsidRPr="00261F67">
        <w:t>monitoringu</w:t>
      </w:r>
      <w:proofErr w:type="spellEnd"/>
      <w:r w:rsidRPr="00261F67">
        <w:t xml:space="preserve"> za vire elektromagnetnega sevanja ter o pogojih za njegovo izvajanje (Uradni list RS, št. 70/96, 41/04 – ZVO-1 in 17/11 – ZTZPUS-1).</w:t>
      </w:r>
    </w:p>
    <w:p w14:paraId="2498A139" w14:textId="77777777" w:rsidR="00261F67" w:rsidRPr="00135999" w:rsidRDefault="00261F67" w:rsidP="00515F95">
      <w:pPr>
        <w:spacing w:line="276" w:lineRule="auto"/>
        <w:rPr>
          <w:rFonts w:cs="Arial"/>
        </w:rPr>
      </w:pPr>
    </w:p>
    <w:p w14:paraId="0FCCC25A" w14:textId="14F2B93C" w:rsidR="000378B4" w:rsidRPr="00135999" w:rsidRDefault="000378B4" w:rsidP="00515F95">
      <w:pPr>
        <w:pStyle w:val="Obrazloitev11"/>
        <w:spacing w:line="276" w:lineRule="auto"/>
      </w:pPr>
      <w:r w:rsidRPr="00CF4416">
        <w:t>Varstvo</w:t>
      </w:r>
      <w:r w:rsidRPr="00135999">
        <w:t xml:space="preserve"> biotske raznovrstnosti, naravnih vrednot in varovanih območij narave</w:t>
      </w:r>
    </w:p>
    <w:p w14:paraId="3D48A05B" w14:textId="77777777" w:rsidR="000378B4" w:rsidRPr="00135999" w:rsidRDefault="000378B4" w:rsidP="00515F95">
      <w:pPr>
        <w:spacing w:line="276" w:lineRule="auto"/>
        <w:rPr>
          <w:rFonts w:cs="Arial"/>
        </w:rPr>
      </w:pPr>
    </w:p>
    <w:p w14:paraId="263C9C9A" w14:textId="0CB54EA8" w:rsidR="000378B4" w:rsidRPr="00135999" w:rsidRDefault="000378B4" w:rsidP="00515F95">
      <w:pPr>
        <w:spacing w:line="276" w:lineRule="auto"/>
        <w:rPr>
          <w:rFonts w:cs="Arial"/>
        </w:rPr>
      </w:pPr>
      <w:r w:rsidRPr="00135999">
        <w:rPr>
          <w:rFonts w:cs="Arial"/>
        </w:rPr>
        <w:t xml:space="preserve">Celotna površina obravnavanega območja se zarašča z </w:t>
      </w:r>
      <w:proofErr w:type="spellStart"/>
      <w:r w:rsidRPr="00135999">
        <w:rPr>
          <w:rFonts w:cs="Arial"/>
        </w:rPr>
        <w:t>ruderalno</w:t>
      </w:r>
      <w:proofErr w:type="spellEnd"/>
      <w:r w:rsidRPr="00135999">
        <w:rPr>
          <w:rFonts w:cs="Arial"/>
        </w:rPr>
        <w:t xml:space="preserve"> vegetacijo</w:t>
      </w:r>
      <w:r w:rsidR="007964A2" w:rsidRPr="00135999">
        <w:rPr>
          <w:rFonts w:cs="Arial"/>
        </w:rPr>
        <w:t>,</w:t>
      </w:r>
      <w:r w:rsidRPr="00135999">
        <w:rPr>
          <w:rFonts w:cs="Arial"/>
        </w:rPr>
        <w:t xml:space="preserve"> v kateri prevladujejo invazivne tujerodne vrste. Celoten južni rob zemljišča, ob Litijski cesti, je zaraščen z dresnikom (</w:t>
      </w:r>
      <w:proofErr w:type="spellStart"/>
      <w:r w:rsidRPr="00261F67">
        <w:rPr>
          <w:rFonts w:cs="Arial"/>
          <w:i/>
        </w:rPr>
        <w:t>Fallopia</w:t>
      </w:r>
      <w:proofErr w:type="spellEnd"/>
      <w:r w:rsidRPr="00261F67">
        <w:rPr>
          <w:rFonts w:cs="Arial"/>
          <w:i/>
        </w:rPr>
        <w:t xml:space="preserve"> sp.</w:t>
      </w:r>
      <w:r w:rsidRPr="00135999">
        <w:rPr>
          <w:rFonts w:cs="Arial"/>
        </w:rPr>
        <w:t>), ki se iz nekajmetrskega pasu širi proti severu zemljišča. Na preostanku obravnavane lokacije prevladuje rozga (</w:t>
      </w:r>
      <w:proofErr w:type="spellStart"/>
      <w:r w:rsidRPr="00261F67">
        <w:rPr>
          <w:rFonts w:cs="Arial"/>
          <w:i/>
        </w:rPr>
        <w:t>Solidago</w:t>
      </w:r>
      <w:proofErr w:type="spellEnd"/>
      <w:r w:rsidRPr="00261F67">
        <w:rPr>
          <w:rFonts w:cs="Arial"/>
          <w:i/>
        </w:rPr>
        <w:t xml:space="preserve"> sp.</w:t>
      </w:r>
      <w:r w:rsidRPr="00135999">
        <w:rPr>
          <w:rFonts w:cs="Arial"/>
        </w:rPr>
        <w:t>), ki prerašča travno vegetacijo. Mestoma so prisotne vrbe (</w:t>
      </w:r>
      <w:proofErr w:type="spellStart"/>
      <w:r w:rsidRPr="00261F67">
        <w:rPr>
          <w:rFonts w:cs="Arial"/>
          <w:i/>
        </w:rPr>
        <w:t>Salix</w:t>
      </w:r>
      <w:proofErr w:type="spellEnd"/>
      <w:r w:rsidRPr="00261F67">
        <w:rPr>
          <w:rFonts w:cs="Arial"/>
          <w:i/>
        </w:rPr>
        <w:t xml:space="preserve"> sp.</w:t>
      </w:r>
      <w:r w:rsidRPr="00135999">
        <w:rPr>
          <w:rFonts w:cs="Arial"/>
        </w:rPr>
        <w:t>), ki zaradi odstranjevanja prehajajo v panjsko rast. Posamezno so prisotni tudi navadna robinija (</w:t>
      </w:r>
      <w:proofErr w:type="spellStart"/>
      <w:r w:rsidRPr="00261F67">
        <w:rPr>
          <w:rFonts w:cs="Arial"/>
          <w:i/>
        </w:rPr>
        <w:t>Robinia</w:t>
      </w:r>
      <w:proofErr w:type="spellEnd"/>
      <w:r w:rsidRPr="00261F67">
        <w:rPr>
          <w:rFonts w:cs="Arial"/>
          <w:i/>
        </w:rPr>
        <w:t xml:space="preserve"> </w:t>
      </w:r>
      <w:proofErr w:type="spellStart"/>
      <w:r w:rsidRPr="00261F67">
        <w:rPr>
          <w:rFonts w:cs="Arial"/>
          <w:i/>
        </w:rPr>
        <w:t>pseudoacacia</w:t>
      </w:r>
      <w:proofErr w:type="spellEnd"/>
      <w:r w:rsidRPr="00135999">
        <w:rPr>
          <w:rFonts w:cs="Arial"/>
        </w:rPr>
        <w:t>), navaden trst (</w:t>
      </w:r>
      <w:proofErr w:type="spellStart"/>
      <w:r w:rsidRPr="00261F67">
        <w:rPr>
          <w:rFonts w:cs="Arial"/>
          <w:i/>
        </w:rPr>
        <w:t>Phragmites</w:t>
      </w:r>
      <w:proofErr w:type="spellEnd"/>
      <w:r w:rsidRPr="00261F67">
        <w:rPr>
          <w:rFonts w:cs="Arial"/>
          <w:i/>
        </w:rPr>
        <w:t xml:space="preserve"> </w:t>
      </w:r>
      <w:proofErr w:type="spellStart"/>
      <w:r w:rsidRPr="00261F67">
        <w:rPr>
          <w:rFonts w:cs="Arial"/>
          <w:i/>
        </w:rPr>
        <w:t>australi</w:t>
      </w:r>
      <w:r w:rsidRPr="00135999">
        <w:rPr>
          <w:rFonts w:cs="Arial"/>
        </w:rPr>
        <w:t>s</w:t>
      </w:r>
      <w:proofErr w:type="spellEnd"/>
      <w:r w:rsidRPr="00135999">
        <w:rPr>
          <w:rFonts w:cs="Arial"/>
        </w:rPr>
        <w:t xml:space="preserve">), ob </w:t>
      </w:r>
      <w:proofErr w:type="spellStart"/>
      <w:r w:rsidRPr="00135999">
        <w:rPr>
          <w:rFonts w:cs="Arial"/>
        </w:rPr>
        <w:t>ulekninah</w:t>
      </w:r>
      <w:proofErr w:type="spellEnd"/>
      <w:r w:rsidRPr="00135999">
        <w:rPr>
          <w:rFonts w:cs="Arial"/>
        </w:rPr>
        <w:t xml:space="preserve"> tudi ločki in šaši. Območje načrtovane gradnje tako ne predstavlja pomembnejšega življenjskega prostora za rastline in živali, na območju tudi ni evidentiranih vsebin ohranjanja narave.</w:t>
      </w:r>
    </w:p>
    <w:p w14:paraId="7E5075BE" w14:textId="77777777" w:rsidR="000378B4" w:rsidRPr="00135999" w:rsidRDefault="000378B4" w:rsidP="00515F95">
      <w:pPr>
        <w:spacing w:line="276" w:lineRule="auto"/>
        <w:rPr>
          <w:rFonts w:cs="Arial"/>
        </w:rPr>
      </w:pPr>
    </w:p>
    <w:p w14:paraId="6FC1E3E5" w14:textId="1AC60A64" w:rsidR="000378B4" w:rsidRPr="00135999" w:rsidRDefault="000378B4" w:rsidP="00515F95">
      <w:pPr>
        <w:spacing w:line="276" w:lineRule="auto"/>
        <w:rPr>
          <w:rFonts w:cs="Arial"/>
        </w:rPr>
      </w:pPr>
      <w:r w:rsidRPr="00135999">
        <w:rPr>
          <w:rFonts w:cs="Arial"/>
        </w:rPr>
        <w:t xml:space="preserve">Gradnja je od najbližjega območja Natura 2000 Ljubljanica – Gradaščica – Mali Graben (SI3000291) oddaljena od ca. 200 m (SZ del) do ca. 250 m (SV del), zavarovano območje lokalnega pomena, Pot spominov in tovarištva (ID območja: 4033), je oddaljeno ca. 300 m. Glede na navedeno se na </w:t>
      </w:r>
      <w:r w:rsidRPr="00135999">
        <w:rPr>
          <w:rFonts w:cs="Arial"/>
        </w:rPr>
        <w:lastRenderedPageBreak/>
        <w:t>obravnavanem območju niti v območju daljinskega vpliva varovana območja ne nahajajo, zato v predmetni zadevi ni treba izvesti presoje sprejemljivosti nameravanega posega v naravo v skladu s Pravilnikom o presoji sprejemljivosti vplivov izvedbe planov in posegov v naravo na varovana območja (Uradni list RS, št. 130/04, 53/06, 38/10 in 3/11). Reka Ljubljanica je evidentirana tudi kot ekološko pomembno območje Ljubljanica – Gradaščica – Mali Graben (ID območja: 94100) in naravna vrednota državnega pomena, Ljubljanica (</w:t>
      </w:r>
      <w:proofErr w:type="spellStart"/>
      <w:r w:rsidRPr="00135999">
        <w:rPr>
          <w:rFonts w:cs="Arial"/>
        </w:rPr>
        <w:t>ident</w:t>
      </w:r>
      <w:proofErr w:type="spellEnd"/>
      <w:r w:rsidRPr="00135999">
        <w:rPr>
          <w:rFonts w:cs="Arial"/>
        </w:rPr>
        <w:t>. št.: 167). K predmetni gradnji je bilo pridobljeno mnenje Zavoda RS za varstvo narave, št. 3-II-39/2-O-21/HT z dne 27. 1. 2021, na podlagi katerega upravni organ ugotavlja, da je poseg, kot je načrtovan z DGD, z vidik</w:t>
      </w:r>
      <w:r w:rsidR="00261F67">
        <w:rPr>
          <w:rFonts w:cs="Arial"/>
        </w:rPr>
        <w:t>a ohranjanja narave sprejemljiv.</w:t>
      </w:r>
    </w:p>
    <w:p w14:paraId="7C50BB5A" w14:textId="77777777" w:rsidR="000378B4" w:rsidRPr="00135999" w:rsidRDefault="000378B4" w:rsidP="00515F95">
      <w:pPr>
        <w:spacing w:line="276" w:lineRule="auto"/>
        <w:rPr>
          <w:rFonts w:cs="Arial"/>
        </w:rPr>
      </w:pPr>
    </w:p>
    <w:p w14:paraId="403072F1" w14:textId="1F903814" w:rsidR="000378B4" w:rsidRPr="00135999" w:rsidRDefault="000378B4" w:rsidP="00515F95">
      <w:pPr>
        <w:pStyle w:val="Obrazloitev11a"/>
        <w:spacing w:line="276" w:lineRule="auto"/>
      </w:pPr>
      <w:r w:rsidRPr="00135999">
        <w:t>Pričakovani vplivi v času gradnje in pogoji</w:t>
      </w:r>
    </w:p>
    <w:p w14:paraId="1DB65C26" w14:textId="77777777" w:rsidR="000378B4" w:rsidRPr="00135999" w:rsidRDefault="000378B4" w:rsidP="00515F95">
      <w:pPr>
        <w:spacing w:line="276" w:lineRule="auto"/>
        <w:rPr>
          <w:rFonts w:cs="Arial"/>
        </w:rPr>
      </w:pPr>
    </w:p>
    <w:p w14:paraId="77F9D40D" w14:textId="2903966B" w:rsidR="000378B4" w:rsidRPr="00135999" w:rsidRDefault="000378B4" w:rsidP="00515F95">
      <w:pPr>
        <w:spacing w:line="276" w:lineRule="auto"/>
        <w:rPr>
          <w:rFonts w:cs="Arial"/>
        </w:rPr>
      </w:pPr>
      <w:r w:rsidRPr="00135999">
        <w:rPr>
          <w:rFonts w:cs="Arial"/>
        </w:rPr>
        <w:t>V času izvajanja gradbenih del bo odstranjena celotna vrhnja plast zemljine, kar bo povzročilo trajno uničenje habitatnih tipov in habitatov prisotnih živalskih in rastlinskih vrst, ki sicer nimajo večjega pomena za biotsko pestrost širšega območja. Po odstranitvi vrhnjega sloja zemljine bodo lahko v tleh ostali koreninski deli rastlin, ki bodo tudi v času po izvedbi posega poganjali nadzemne, zelene dele rastlin. Neustrezno ravnanje z zemljino lahko povzroči širjenje dresnika izven območja posega, kar lahko povzroči negativen daljinski vpliv na biotsko raznovrstnost, naravne vrednote in varovana območja narave na območju Ljubljanice. Za preprečitev širjenja invazivnih tujerodnih vrst rastlin, zlasti dresnika, in s tem negativnega vpliva na določene živalske vrste in biotsko raznovrstnost, je treba upoštevati pogoje, ki jih je upra</w:t>
      </w:r>
      <w:r w:rsidR="007A1BD4">
        <w:rPr>
          <w:rFonts w:cs="Arial"/>
        </w:rPr>
        <w:t>vni organ določil v točki V./8</w:t>
      </w:r>
      <w:r w:rsidRPr="00135999">
        <w:rPr>
          <w:rFonts w:cs="Arial"/>
        </w:rPr>
        <w:t xml:space="preserve"> izreka tega dovoljenja.</w:t>
      </w:r>
    </w:p>
    <w:p w14:paraId="4648E40B" w14:textId="77777777" w:rsidR="000378B4" w:rsidRPr="00135999" w:rsidRDefault="000378B4" w:rsidP="00515F95">
      <w:pPr>
        <w:spacing w:line="276" w:lineRule="auto"/>
        <w:rPr>
          <w:rFonts w:cs="Arial"/>
        </w:rPr>
      </w:pPr>
    </w:p>
    <w:p w14:paraId="7561546E" w14:textId="77777777" w:rsidR="000378B4" w:rsidRPr="00135999" w:rsidRDefault="000378B4" w:rsidP="00515F95">
      <w:pPr>
        <w:spacing w:line="276" w:lineRule="auto"/>
        <w:rPr>
          <w:rFonts w:cs="Arial"/>
        </w:rPr>
      </w:pPr>
      <w:r w:rsidRPr="00135999">
        <w:rPr>
          <w:rFonts w:cs="Arial"/>
        </w:rPr>
        <w:t>Pri gradnji bo prišlo tudi do emisij prahu zaradi izvajanja gradbenih del in transporta po makadamskih poteh ter do hrupa zaradi obratovanja gradbenih strojev in naprav. Zaradi oddaljenosti načrtovane gradnje negativnih vplivov zaradi prašenja in hrupa na biotsko raznovrstnost, naravne vrednote in varovana območja narave, ni pričakovati.</w:t>
      </w:r>
    </w:p>
    <w:p w14:paraId="31F10961" w14:textId="77777777" w:rsidR="000378B4" w:rsidRPr="00135999" w:rsidRDefault="000378B4" w:rsidP="00515F95">
      <w:pPr>
        <w:spacing w:line="276" w:lineRule="auto"/>
        <w:rPr>
          <w:rFonts w:cs="Arial"/>
        </w:rPr>
      </w:pPr>
    </w:p>
    <w:p w14:paraId="0701AD07" w14:textId="7AC42710" w:rsidR="000378B4" w:rsidRPr="00135999" w:rsidRDefault="000378B4" w:rsidP="00515F95">
      <w:pPr>
        <w:pStyle w:val="Obrazloitev11a"/>
        <w:spacing w:line="276" w:lineRule="auto"/>
      </w:pPr>
      <w:r w:rsidRPr="00135999">
        <w:t>Pričakovani vplivi v času uporabe oz. obratovanja in pogoji</w:t>
      </w:r>
    </w:p>
    <w:p w14:paraId="66579066" w14:textId="77777777" w:rsidR="000378B4" w:rsidRPr="00135999" w:rsidRDefault="000378B4" w:rsidP="00515F95">
      <w:pPr>
        <w:spacing w:line="276" w:lineRule="auto"/>
        <w:rPr>
          <w:rFonts w:cs="Arial"/>
        </w:rPr>
      </w:pPr>
    </w:p>
    <w:p w14:paraId="484B955C" w14:textId="77777777" w:rsidR="000378B4" w:rsidRPr="00135999" w:rsidRDefault="000378B4" w:rsidP="00515F95">
      <w:pPr>
        <w:spacing w:line="276" w:lineRule="auto"/>
        <w:rPr>
          <w:rFonts w:cs="Arial"/>
        </w:rPr>
      </w:pPr>
      <w:r w:rsidRPr="00135999">
        <w:rPr>
          <w:rFonts w:cs="Arial"/>
        </w:rPr>
        <w:t xml:space="preserve">V času uporabe načrtovane gradnje so zaradi osvetljevanja objektov možni vplivi tako na dnevno kot nočno aktivne živali. Zaradi svetlobnega onesnaževanja se jim spremeni dnevno-nočni ritem, podira ravnovesja med plenilci in plenom ter moti živali na selitvenih poteh. Še posebej so ogrožene nočno aktivne živali – takih je znaten del vrst: 30 % vretenčarjev in več kot 60 % nevretenčarjev. Nekatere nočne živali svetloba privlači, nekatere odbija. Živali, ki se orientirajo po nebesnih telesih, viri svetlobe zmedejo pri orientaciji. Tiste, ki jih svetloba privlači, se v velikem številu zbirajo ob svetilkah, kjer so bistveno bolj izpostavljene plenilcem. Živali, ujete v snop svetlobe, se izčrpajo, zmanjkuje jim časa za življenjsko pomembne aktivnosti, kot so prehranjevanje, razmnoževanje in selitve. Živalim, ki se svetlobi izogibajo, se zmanjšuje njihovo življenjsko okolje. Vpliv zunanje osvetlitve je mogoče zmanjšati s postavitvijo ustreznih svetilk, s katerimi so zmanjšani vplivi osvetljevanja zlasti na nočno aktivne živali. </w:t>
      </w:r>
    </w:p>
    <w:p w14:paraId="16ADD160" w14:textId="77777777" w:rsidR="000378B4" w:rsidRPr="00135999" w:rsidRDefault="000378B4" w:rsidP="00515F95">
      <w:pPr>
        <w:spacing w:line="276" w:lineRule="auto"/>
        <w:rPr>
          <w:rFonts w:cs="Arial"/>
        </w:rPr>
      </w:pPr>
    </w:p>
    <w:p w14:paraId="25461962" w14:textId="243FA320" w:rsidR="000378B4" w:rsidRPr="00135999" w:rsidRDefault="000378B4" w:rsidP="00515F95">
      <w:pPr>
        <w:spacing w:line="276" w:lineRule="auto"/>
        <w:rPr>
          <w:rFonts w:cs="Arial"/>
        </w:rPr>
      </w:pPr>
      <w:r w:rsidRPr="00135999">
        <w:rPr>
          <w:rFonts w:cs="Arial"/>
        </w:rPr>
        <w:t>Območje načrtovane gradnje sicer ne predstavlja pomembnejšega življenjskega prostora za živali, se pa v bližini nahaja reka Ljubljanica, ki je evidentirana kot naravna vrednota, območje Natura 2000 in ekološko pomembno območje. Upravni organ je v to</w:t>
      </w:r>
      <w:r w:rsidR="007A1BD4">
        <w:rPr>
          <w:rFonts w:cs="Arial"/>
        </w:rPr>
        <w:t>čki V./6</w:t>
      </w:r>
      <w:r w:rsidRPr="00135999">
        <w:rPr>
          <w:rFonts w:cs="Arial"/>
        </w:rPr>
        <w:t xml:space="preserve"> izreka tega dovoljenja določil ukrep za omilitev vplivov svetlobnega onesnaževanja na ljudi, ki se nanaša na uporabo ustreznih svetilk. S tem ukrepom bodo zmanjšani tudi vplivi osvetljevanja zlasti na nočno aktivne živali. </w:t>
      </w:r>
    </w:p>
    <w:p w14:paraId="0D487F59" w14:textId="77777777" w:rsidR="000378B4" w:rsidRPr="00135999" w:rsidRDefault="000378B4" w:rsidP="00515F95">
      <w:pPr>
        <w:spacing w:line="276" w:lineRule="auto"/>
        <w:rPr>
          <w:rFonts w:cs="Arial"/>
        </w:rPr>
      </w:pPr>
    </w:p>
    <w:p w14:paraId="314A3C65" w14:textId="25C5BF84" w:rsidR="000378B4" w:rsidRPr="00135999" w:rsidRDefault="000378B4" w:rsidP="00515F95">
      <w:pPr>
        <w:pStyle w:val="Obrazloitev11"/>
        <w:spacing w:line="276" w:lineRule="auto"/>
        <w:rPr>
          <w:rFonts w:cs="Arial"/>
        </w:rPr>
      </w:pPr>
      <w:r w:rsidRPr="00135999">
        <w:rPr>
          <w:rFonts w:cs="Arial"/>
        </w:rPr>
        <w:t>Varstvo krajine</w:t>
      </w:r>
    </w:p>
    <w:p w14:paraId="07FBB7FA" w14:textId="77777777" w:rsidR="000378B4" w:rsidRPr="00135999" w:rsidRDefault="000378B4" w:rsidP="00515F95">
      <w:pPr>
        <w:spacing w:line="276" w:lineRule="auto"/>
        <w:rPr>
          <w:rFonts w:cs="Arial"/>
        </w:rPr>
      </w:pPr>
    </w:p>
    <w:p w14:paraId="5ECD97A8" w14:textId="6BC05AB1" w:rsidR="000378B4" w:rsidRPr="00135999" w:rsidRDefault="000378B4" w:rsidP="00515F95">
      <w:pPr>
        <w:spacing w:line="276" w:lineRule="auto"/>
        <w:rPr>
          <w:rFonts w:cs="Arial"/>
        </w:rPr>
      </w:pPr>
      <w:r w:rsidRPr="00135999">
        <w:rPr>
          <w:rFonts w:cs="Arial"/>
        </w:rPr>
        <w:t xml:space="preserve">Pomemben grajeni element, ki močno definira krajino na obravnavanem območju, je obvoznica, ki je obenem močan (moteč) vizualni element v prostoru. Izrazita prostorska dominanta in prepoznaven element v širšem prostoru je viseči most preko Ljubljanice na severozahodni strani območja načrtovane gradnje. Izpostavljen grajeni element večjega merila je še Papirnica Vevče vzhodno od obravnavanega območja in območje podjetja za izdelavo betona s pripadajočo infrastrukturo na </w:t>
      </w:r>
      <w:r w:rsidRPr="00135999">
        <w:rPr>
          <w:rFonts w:cs="Arial"/>
        </w:rPr>
        <w:lastRenderedPageBreak/>
        <w:t>zahodni strani območja posega. Najbolj izpostavljen vodni element krajine je reka Ljubljanica. V tem delu ni več regulirana, zato je prisotna obvodna vegetacija. Severno od načrtovane gradnje je del zelenih površin pod naravno ježo, kjer poplavlja reka Ljubljanica. Deloma so prisotni še mrtvi rokavi v katerih se zadržuje voda. Na tem območju se, kot odraz terenskih in poplavnih značilnosti, pojavlja razgiban vzorec višje in srednje vegetacije. Severno od obravnavanega območja se v štirih linijah nizajo gospodarska poslopja za potrebe obdelovanja vrtičkov. Vzhodno od avtoceste od Dobrunjskega hriba proti Ljubljanici teče še vodotok Bizoviški potok. Poto</w:t>
      </w:r>
      <w:r w:rsidR="00E95868" w:rsidRPr="00135999">
        <w:rPr>
          <w:rFonts w:cs="Arial"/>
        </w:rPr>
        <w:t>k vijuga preko Dobrunjskih njiv</w:t>
      </w:r>
      <w:r w:rsidRPr="00135999">
        <w:rPr>
          <w:rFonts w:cs="Arial"/>
        </w:rPr>
        <w:t xml:space="preserve"> in je zaradi obvodne visoke vegetacije tudi vizualno izpostavljen in »mehča« urejene njivske površine. V bližini poteka Pot spominov in tovarištva, ki pa ne preči območja načrtovane gradnje. Območju načrtovane gradnje najbližji objekti so stanovanjski objekti na vzhodu, oddaljeni 50 m.</w:t>
      </w:r>
    </w:p>
    <w:p w14:paraId="103FFDD2" w14:textId="77777777" w:rsidR="000378B4" w:rsidRPr="00135999" w:rsidRDefault="000378B4" w:rsidP="00515F95">
      <w:pPr>
        <w:spacing w:line="276" w:lineRule="auto"/>
        <w:rPr>
          <w:rFonts w:cs="Arial"/>
        </w:rPr>
      </w:pPr>
    </w:p>
    <w:p w14:paraId="01F92973" w14:textId="77777777" w:rsidR="000378B4" w:rsidRPr="00135999" w:rsidRDefault="000378B4" w:rsidP="00515F95">
      <w:pPr>
        <w:spacing w:line="276" w:lineRule="auto"/>
        <w:rPr>
          <w:rFonts w:cs="Arial"/>
        </w:rPr>
      </w:pPr>
      <w:r w:rsidRPr="00135999">
        <w:rPr>
          <w:rFonts w:cs="Arial"/>
        </w:rPr>
        <w:t xml:space="preserve">Območje predvidene gradnje je degradirano, prisotna je </w:t>
      </w:r>
      <w:proofErr w:type="spellStart"/>
      <w:r w:rsidRPr="00135999">
        <w:rPr>
          <w:rFonts w:cs="Arial"/>
        </w:rPr>
        <w:t>ruderalna</w:t>
      </w:r>
      <w:proofErr w:type="spellEnd"/>
      <w:r w:rsidRPr="00135999">
        <w:rPr>
          <w:rFonts w:cs="Arial"/>
        </w:rPr>
        <w:t xml:space="preserve"> vegetacija z močno zastopanostjo invazivnih vrst rastlin, prisotne pa so tudi pionirske drevesne vrste. </w:t>
      </w:r>
    </w:p>
    <w:p w14:paraId="4EB7D12E" w14:textId="77777777" w:rsidR="000378B4" w:rsidRPr="00135999" w:rsidRDefault="000378B4" w:rsidP="00515F95">
      <w:pPr>
        <w:spacing w:line="276" w:lineRule="auto"/>
        <w:rPr>
          <w:rFonts w:cs="Arial"/>
        </w:rPr>
      </w:pPr>
    </w:p>
    <w:p w14:paraId="7CE0B896" w14:textId="43A2055E" w:rsidR="000378B4" w:rsidRPr="00135999" w:rsidRDefault="00CF4416" w:rsidP="00515F95">
      <w:pPr>
        <w:pStyle w:val="Obrazloitev11a"/>
        <w:spacing w:line="276" w:lineRule="auto"/>
      </w:pPr>
      <w:r>
        <w:t xml:space="preserve"> </w:t>
      </w:r>
      <w:r w:rsidR="000378B4" w:rsidRPr="00135999">
        <w:t>Pričakovani vplivi v času uporabe oz. obratovanja in pogoji</w:t>
      </w:r>
    </w:p>
    <w:p w14:paraId="54165265" w14:textId="77777777" w:rsidR="000378B4" w:rsidRPr="00135999" w:rsidRDefault="000378B4" w:rsidP="00515F95">
      <w:pPr>
        <w:spacing w:line="276" w:lineRule="auto"/>
        <w:rPr>
          <w:rFonts w:cs="Arial"/>
        </w:rPr>
      </w:pPr>
    </w:p>
    <w:p w14:paraId="7763C8ED" w14:textId="578EC49F" w:rsidR="000378B4" w:rsidRPr="00135999" w:rsidRDefault="000378B4" w:rsidP="00515F95">
      <w:pPr>
        <w:spacing w:line="276" w:lineRule="auto"/>
        <w:rPr>
          <w:rFonts w:cs="Arial"/>
        </w:rPr>
      </w:pPr>
      <w:r w:rsidRPr="00135999">
        <w:rPr>
          <w:rFonts w:cs="Arial"/>
        </w:rPr>
        <w:t xml:space="preserve">Obravnavano območje v obstoječem stanju predstavlja degradirano območje, zato bo imela novogradnja vključno z izvedeno krajinsko arhitekturno ureditvijo pozitiven vpliv na krajino, saj se bo območje celovito uredilo. Območje posega se nahaja na </w:t>
      </w:r>
      <w:proofErr w:type="spellStart"/>
      <w:r w:rsidRPr="00135999">
        <w:rPr>
          <w:rFonts w:cs="Arial"/>
        </w:rPr>
        <w:t>vedutno</w:t>
      </w:r>
      <w:proofErr w:type="spellEnd"/>
      <w:r w:rsidRPr="00135999">
        <w:rPr>
          <w:rFonts w:cs="Arial"/>
        </w:rPr>
        <w:t xml:space="preserve"> </w:t>
      </w:r>
      <w:proofErr w:type="spellStart"/>
      <w:r w:rsidRPr="00135999">
        <w:rPr>
          <w:rFonts w:cs="Arial"/>
        </w:rPr>
        <w:t>neizpostavljenem</w:t>
      </w:r>
      <w:proofErr w:type="spellEnd"/>
      <w:r w:rsidRPr="00135999">
        <w:rPr>
          <w:rFonts w:cs="Arial"/>
        </w:rPr>
        <w:t xml:space="preserve"> delu, ob avtocesti, pomembnih in kvalitetnih </w:t>
      </w:r>
      <w:proofErr w:type="spellStart"/>
      <w:r w:rsidR="00261F67">
        <w:rPr>
          <w:rFonts w:cs="Arial"/>
        </w:rPr>
        <w:t>vizur</w:t>
      </w:r>
      <w:proofErr w:type="spellEnd"/>
      <w:r w:rsidR="00261F67">
        <w:rPr>
          <w:rFonts w:cs="Arial"/>
        </w:rPr>
        <w:t xml:space="preserve"> na območju</w:t>
      </w:r>
      <w:r w:rsidRPr="00135999">
        <w:rPr>
          <w:rFonts w:cs="Arial"/>
        </w:rPr>
        <w:t xml:space="preserve"> posega ni. Gre za stalen, neposreden in pozitiven vpliv, ki pa bo spremenil trenutne prepoznavne in tipološke značilnosti krajin</w:t>
      </w:r>
      <w:r w:rsidR="00261F67">
        <w:rPr>
          <w:rFonts w:cs="Arial"/>
        </w:rPr>
        <w:t>e</w:t>
      </w:r>
      <w:r w:rsidRPr="00135999">
        <w:rPr>
          <w:rFonts w:cs="Arial"/>
        </w:rPr>
        <w:t xml:space="preserve"> in krajinsko sliko.</w:t>
      </w:r>
    </w:p>
    <w:p w14:paraId="4A201CF0" w14:textId="77777777" w:rsidR="000378B4" w:rsidRPr="00135999" w:rsidRDefault="000378B4" w:rsidP="00515F95">
      <w:pPr>
        <w:spacing w:line="276" w:lineRule="auto"/>
        <w:rPr>
          <w:rFonts w:cs="Arial"/>
        </w:rPr>
      </w:pPr>
    </w:p>
    <w:p w14:paraId="4D031228" w14:textId="65BA0935" w:rsidR="000378B4" w:rsidRPr="00135999" w:rsidRDefault="000378B4" w:rsidP="00515F95">
      <w:pPr>
        <w:spacing w:line="276" w:lineRule="auto"/>
        <w:rPr>
          <w:rFonts w:cs="Arial"/>
        </w:rPr>
      </w:pPr>
      <w:r w:rsidRPr="00135999">
        <w:rPr>
          <w:rFonts w:cs="Arial"/>
        </w:rPr>
        <w:t>Kljub temu bo načrtovana gradnja predstavljala prostorsko dominant</w:t>
      </w:r>
      <w:r w:rsidR="00E95868" w:rsidRPr="00135999">
        <w:rPr>
          <w:rFonts w:cs="Arial"/>
        </w:rPr>
        <w:t>o</w:t>
      </w:r>
      <w:r w:rsidRPr="00135999">
        <w:rPr>
          <w:rFonts w:cs="Arial"/>
        </w:rPr>
        <w:t xml:space="preserve"> v prostoru, zaradi česar bo prisoten negativen vpliv na krajinsko sliko</w:t>
      </w:r>
      <w:r w:rsidR="00F00C92" w:rsidRPr="00135999">
        <w:rPr>
          <w:rFonts w:cs="Arial"/>
        </w:rPr>
        <w:t>,</w:t>
      </w:r>
      <w:r w:rsidRPr="00135999">
        <w:rPr>
          <w:rFonts w:cs="Arial"/>
        </w:rPr>
        <w:t xml:space="preserve"> zlasti s smeri najbližjega območja naselja Novo naselje, ki ga je možno opredeliti predvsem zaradi novogradnje, betonskega zidu in zunanje žične ograje, na katere bodo imeli prebivalci Novega naselja usmerjen pogled. Zasaditev na vzhodni strani obravnavanega območja bi omilila vpliv na poglede na načrtovano gradnjo.</w:t>
      </w:r>
    </w:p>
    <w:p w14:paraId="09DC62C0" w14:textId="77777777" w:rsidR="000378B4" w:rsidRPr="00135999" w:rsidRDefault="000378B4" w:rsidP="00515F95">
      <w:pPr>
        <w:spacing w:line="276" w:lineRule="auto"/>
        <w:rPr>
          <w:rFonts w:cs="Arial"/>
        </w:rPr>
      </w:pPr>
    </w:p>
    <w:p w14:paraId="66C50789" w14:textId="103FB6F3" w:rsidR="000378B4" w:rsidRPr="00135999" w:rsidRDefault="000378B4" w:rsidP="00515F95">
      <w:pPr>
        <w:spacing w:line="276" w:lineRule="auto"/>
        <w:rPr>
          <w:rFonts w:cs="Arial"/>
        </w:rPr>
      </w:pPr>
      <w:r w:rsidRPr="00135999">
        <w:rPr>
          <w:rFonts w:cs="Arial"/>
        </w:rPr>
        <w:t xml:space="preserve">Z namenom zmanjšanja vpliva načrtovane gradnje na krajinsko sliko in doživljanje krajine </w:t>
      </w:r>
      <w:r w:rsidR="00071C42" w:rsidRPr="00135999">
        <w:rPr>
          <w:rFonts w:cs="Arial"/>
        </w:rPr>
        <w:t>prebivalcev</w:t>
      </w:r>
      <w:r w:rsidRPr="00135999">
        <w:rPr>
          <w:rFonts w:cs="Arial"/>
        </w:rPr>
        <w:t xml:space="preserve"> Novega naselja, ki leži vzhodno od obravnavanega območja</w:t>
      </w:r>
      <w:r w:rsidR="00B25794" w:rsidRPr="00135999">
        <w:rPr>
          <w:rFonts w:cs="Arial"/>
        </w:rPr>
        <w:t>,</w:t>
      </w:r>
      <w:r w:rsidRPr="00135999">
        <w:rPr>
          <w:rFonts w:cs="Arial"/>
        </w:rPr>
        <w:t xml:space="preserve"> je tako upravni organ v t</w:t>
      </w:r>
      <w:r w:rsidR="007A1BD4">
        <w:rPr>
          <w:rFonts w:cs="Arial"/>
        </w:rPr>
        <w:t>očki V./9</w:t>
      </w:r>
      <w:r w:rsidRPr="00135999">
        <w:rPr>
          <w:rFonts w:cs="Arial"/>
        </w:rPr>
        <w:t xml:space="preserve"> izreka tega dovoljenja določil omilitveni ukrep, ki se nanaša na zasaditev drevnine na vzhodni </w:t>
      </w:r>
      <w:r w:rsidR="00071C42" w:rsidRPr="00135999">
        <w:rPr>
          <w:rFonts w:cs="Arial"/>
        </w:rPr>
        <w:t>strani</w:t>
      </w:r>
      <w:r w:rsidRPr="00135999">
        <w:rPr>
          <w:rFonts w:cs="Arial"/>
        </w:rPr>
        <w:t xml:space="preserve"> ob predvideni </w:t>
      </w:r>
      <w:r w:rsidR="00071C42" w:rsidRPr="00135999">
        <w:rPr>
          <w:rFonts w:cs="Arial"/>
        </w:rPr>
        <w:t>pešpoti</w:t>
      </w:r>
      <w:r w:rsidRPr="00135999">
        <w:rPr>
          <w:rFonts w:cs="Arial"/>
        </w:rPr>
        <w:t>.</w:t>
      </w:r>
    </w:p>
    <w:p w14:paraId="2FBEFDEB" w14:textId="77777777" w:rsidR="000378B4" w:rsidRPr="00135999" w:rsidRDefault="000378B4" w:rsidP="00515F95">
      <w:pPr>
        <w:spacing w:line="276" w:lineRule="auto"/>
        <w:rPr>
          <w:rFonts w:cs="Arial"/>
        </w:rPr>
      </w:pPr>
    </w:p>
    <w:p w14:paraId="4D1FF078" w14:textId="3D6E2B26" w:rsidR="000378B4" w:rsidRPr="00135999" w:rsidRDefault="000378B4" w:rsidP="00515F95">
      <w:pPr>
        <w:pStyle w:val="Obrazloitev11"/>
        <w:spacing w:line="276" w:lineRule="auto"/>
        <w:rPr>
          <w:rFonts w:cs="Arial"/>
        </w:rPr>
      </w:pPr>
      <w:r w:rsidRPr="00135999">
        <w:rPr>
          <w:rFonts w:cs="Arial"/>
        </w:rPr>
        <w:t>Spremljanje stanja okolja</w:t>
      </w:r>
    </w:p>
    <w:p w14:paraId="5D590C1A" w14:textId="77777777" w:rsidR="000378B4" w:rsidRDefault="000378B4" w:rsidP="00515F95">
      <w:pPr>
        <w:spacing w:line="276" w:lineRule="auto"/>
        <w:rPr>
          <w:rFonts w:cs="Arial"/>
        </w:rPr>
      </w:pPr>
    </w:p>
    <w:p w14:paraId="6FE8FD2C" w14:textId="19391621" w:rsidR="004144C4" w:rsidRPr="00135999" w:rsidRDefault="004144C4" w:rsidP="00515F95">
      <w:pPr>
        <w:spacing w:line="276" w:lineRule="auto"/>
        <w:rPr>
          <w:rFonts w:cs="Arial"/>
        </w:rPr>
      </w:pPr>
      <w:r>
        <w:rPr>
          <w:rFonts w:cs="Arial"/>
        </w:rPr>
        <w:t xml:space="preserve">Zaradi obstoječe obremenjenosti tal na obravnavanem območju </w:t>
      </w:r>
      <w:r w:rsidR="00B509D6">
        <w:rPr>
          <w:rFonts w:cs="Arial"/>
        </w:rPr>
        <w:t>in morebitnem spiranju potencialnih onesnaževal iz tal v podzemne vode</w:t>
      </w:r>
      <w:r>
        <w:rPr>
          <w:rFonts w:cs="Arial"/>
        </w:rPr>
        <w:t xml:space="preserve"> </w:t>
      </w:r>
      <w:r w:rsidR="005D67A6">
        <w:rPr>
          <w:rFonts w:cs="Arial"/>
        </w:rPr>
        <w:t xml:space="preserve">ter </w:t>
      </w:r>
      <w:r w:rsidR="003034A3">
        <w:rPr>
          <w:rFonts w:cs="Arial"/>
        </w:rPr>
        <w:t>preprečitve</w:t>
      </w:r>
      <w:r w:rsidR="005D67A6">
        <w:rPr>
          <w:rFonts w:cs="Arial"/>
        </w:rPr>
        <w:t xml:space="preserve"> odtekanja </w:t>
      </w:r>
      <w:r w:rsidR="003034A3">
        <w:rPr>
          <w:rFonts w:cs="Arial"/>
        </w:rPr>
        <w:t xml:space="preserve">in širjenja </w:t>
      </w:r>
      <w:r w:rsidR="005D67A6">
        <w:rPr>
          <w:rFonts w:cs="Arial"/>
        </w:rPr>
        <w:t xml:space="preserve">onesnaževal s tokom podzemne vode </w:t>
      </w:r>
      <w:r>
        <w:rPr>
          <w:rFonts w:cs="Arial"/>
        </w:rPr>
        <w:t xml:space="preserve">je upravni organ poleg omilitvenih ukrepov </w:t>
      </w:r>
      <w:r w:rsidRPr="00135999">
        <w:rPr>
          <w:rFonts w:cs="Arial"/>
        </w:rPr>
        <w:t>določil tudi spremljanje vplivov izvedbe kompleksa Zavoda za prestajanje kazni zapora v Ljubljani na kakovost p</w:t>
      </w:r>
      <w:r w:rsidR="00B509D6">
        <w:rPr>
          <w:rFonts w:cs="Arial"/>
        </w:rPr>
        <w:t>odzemne vode na območju posega, na način kot je to določeno v</w:t>
      </w:r>
      <w:r>
        <w:rPr>
          <w:rFonts w:cs="Arial"/>
        </w:rPr>
        <w:t xml:space="preserve"> točki </w:t>
      </w:r>
      <w:r w:rsidRPr="00135999">
        <w:rPr>
          <w:rFonts w:cs="Arial"/>
        </w:rPr>
        <w:t>VII. izreka tega dovoljenja</w:t>
      </w:r>
    </w:p>
    <w:p w14:paraId="33BE869A" w14:textId="77777777" w:rsidR="00B509D6" w:rsidRDefault="00B509D6" w:rsidP="00515F95">
      <w:pPr>
        <w:spacing w:line="276" w:lineRule="auto"/>
        <w:rPr>
          <w:rFonts w:cs="Arial"/>
        </w:rPr>
      </w:pPr>
    </w:p>
    <w:p w14:paraId="3C32197D" w14:textId="2F3EA048" w:rsidR="000378B4" w:rsidRPr="00135999" w:rsidRDefault="00B509D6" w:rsidP="00515F95">
      <w:pPr>
        <w:spacing w:line="276" w:lineRule="auto"/>
        <w:rPr>
          <w:rFonts w:cs="Arial"/>
        </w:rPr>
      </w:pPr>
      <w:r>
        <w:rPr>
          <w:rFonts w:cs="Arial"/>
        </w:rPr>
        <w:t xml:space="preserve">Tako je treba </w:t>
      </w:r>
      <w:r w:rsidR="000378B4" w:rsidRPr="00135999">
        <w:rPr>
          <w:rFonts w:cs="Arial"/>
        </w:rPr>
        <w:t xml:space="preserve">na območju posega z enim </w:t>
      </w:r>
      <w:proofErr w:type="spellStart"/>
      <w:r w:rsidR="000378B4" w:rsidRPr="00135999">
        <w:rPr>
          <w:rFonts w:cs="Arial"/>
        </w:rPr>
        <w:t>piezometrom</w:t>
      </w:r>
      <w:proofErr w:type="spellEnd"/>
      <w:r w:rsidR="000378B4" w:rsidRPr="00135999">
        <w:rPr>
          <w:rFonts w:cs="Arial"/>
        </w:rPr>
        <w:t xml:space="preserve"> </w:t>
      </w:r>
      <w:proofErr w:type="spellStart"/>
      <w:r w:rsidR="000378B4" w:rsidRPr="00135999">
        <w:rPr>
          <w:rFonts w:cs="Arial"/>
        </w:rPr>
        <w:t>gorvodno</w:t>
      </w:r>
      <w:proofErr w:type="spellEnd"/>
      <w:r w:rsidR="000378B4" w:rsidRPr="00135999">
        <w:rPr>
          <w:rFonts w:cs="Arial"/>
        </w:rPr>
        <w:t xml:space="preserve"> in z dvema </w:t>
      </w:r>
      <w:proofErr w:type="spellStart"/>
      <w:r w:rsidR="000378B4" w:rsidRPr="00135999">
        <w:rPr>
          <w:rFonts w:cs="Arial"/>
        </w:rPr>
        <w:t>piezometroma</w:t>
      </w:r>
      <w:proofErr w:type="spellEnd"/>
      <w:r w:rsidR="000378B4" w:rsidRPr="00135999">
        <w:rPr>
          <w:rFonts w:cs="Arial"/>
        </w:rPr>
        <w:t xml:space="preserve"> </w:t>
      </w:r>
      <w:proofErr w:type="spellStart"/>
      <w:r w:rsidR="000378B4" w:rsidRPr="00135999">
        <w:rPr>
          <w:rFonts w:cs="Arial"/>
        </w:rPr>
        <w:t>dolvodno</w:t>
      </w:r>
      <w:proofErr w:type="spellEnd"/>
      <w:r w:rsidR="000378B4" w:rsidRPr="00135999">
        <w:rPr>
          <w:rFonts w:cs="Arial"/>
        </w:rPr>
        <w:t xml:space="preserve"> izvajati občasne meritve parametrov onesnaženosti podzemne vode, in sicer: </w:t>
      </w:r>
    </w:p>
    <w:p w14:paraId="1177E6D6" w14:textId="77777777" w:rsidR="00071C42" w:rsidRPr="00135999" w:rsidRDefault="000378B4" w:rsidP="00B72827">
      <w:pPr>
        <w:pStyle w:val="Odstavekseznama"/>
        <w:numPr>
          <w:ilvl w:val="0"/>
          <w:numId w:val="19"/>
        </w:numPr>
        <w:spacing w:line="276" w:lineRule="auto"/>
        <w:ind w:left="284" w:hanging="284"/>
        <w:rPr>
          <w:rFonts w:cs="Arial"/>
        </w:rPr>
      </w:pPr>
      <w:r w:rsidRPr="00135999">
        <w:rPr>
          <w:rFonts w:cs="Arial"/>
        </w:rPr>
        <w:t>se morajo prve meritve izvesti pred pričetkom gradbenih del,</w:t>
      </w:r>
    </w:p>
    <w:p w14:paraId="2DCF318F" w14:textId="77777777" w:rsidR="00071C42" w:rsidRPr="00135999" w:rsidRDefault="000378B4" w:rsidP="00B72827">
      <w:pPr>
        <w:pStyle w:val="Odstavekseznama"/>
        <w:numPr>
          <w:ilvl w:val="0"/>
          <w:numId w:val="19"/>
        </w:numPr>
        <w:spacing w:line="276" w:lineRule="auto"/>
        <w:ind w:left="284" w:hanging="284"/>
        <w:rPr>
          <w:rFonts w:cs="Arial"/>
        </w:rPr>
      </w:pPr>
      <w:r w:rsidRPr="00135999">
        <w:rPr>
          <w:rFonts w:cs="Arial"/>
        </w:rPr>
        <w:t>meritve med gradnjo se morajo izvesti enkrat (1x) mesečno (predviden čas gradnje je 20 mesecev),</w:t>
      </w:r>
    </w:p>
    <w:p w14:paraId="427C4729" w14:textId="00AD0B47" w:rsidR="000378B4" w:rsidRPr="00135999" w:rsidRDefault="000378B4" w:rsidP="00B72827">
      <w:pPr>
        <w:pStyle w:val="Odstavekseznama"/>
        <w:numPr>
          <w:ilvl w:val="0"/>
          <w:numId w:val="19"/>
        </w:numPr>
        <w:spacing w:line="276" w:lineRule="auto"/>
        <w:ind w:left="284" w:hanging="284"/>
        <w:rPr>
          <w:rFonts w:cs="Arial"/>
        </w:rPr>
      </w:pPr>
      <w:r w:rsidRPr="00135999">
        <w:rPr>
          <w:rFonts w:cs="Arial"/>
        </w:rPr>
        <w:t>po gradnji oz. v času uporabe se morajo občasne meritve izvajati enkratna leto – v razdobju do 5 let.</w:t>
      </w:r>
    </w:p>
    <w:p w14:paraId="099656FC" w14:textId="77777777" w:rsidR="00071C42" w:rsidRPr="00135999" w:rsidRDefault="00071C42" w:rsidP="00515F95">
      <w:pPr>
        <w:spacing w:line="276" w:lineRule="auto"/>
        <w:rPr>
          <w:rFonts w:cs="Arial"/>
        </w:rPr>
      </w:pPr>
    </w:p>
    <w:p w14:paraId="2ED08DD5" w14:textId="77777777" w:rsidR="000378B4" w:rsidRPr="00135999" w:rsidRDefault="000378B4" w:rsidP="00515F95">
      <w:pPr>
        <w:spacing w:line="276" w:lineRule="auto"/>
        <w:rPr>
          <w:rFonts w:cs="Arial"/>
        </w:rPr>
      </w:pPr>
      <w:r w:rsidRPr="00135999">
        <w:rPr>
          <w:rFonts w:cs="Arial"/>
        </w:rPr>
        <w:t>V okviru občasnih meritev je treba na vseh treh merilnih mestih izvesti meritve oziroma analize naslednjih parametrov:</w:t>
      </w:r>
    </w:p>
    <w:p w14:paraId="12091E3A" w14:textId="77777777" w:rsidR="00071C42" w:rsidRPr="00135999" w:rsidRDefault="000378B4" w:rsidP="00B72827">
      <w:pPr>
        <w:pStyle w:val="Odstavekseznama"/>
        <w:numPr>
          <w:ilvl w:val="0"/>
          <w:numId w:val="19"/>
        </w:numPr>
        <w:spacing w:line="276" w:lineRule="auto"/>
        <w:ind w:left="284" w:hanging="284"/>
        <w:rPr>
          <w:rFonts w:cs="Arial"/>
        </w:rPr>
      </w:pPr>
      <w:r w:rsidRPr="00135999">
        <w:rPr>
          <w:rFonts w:cs="Arial"/>
        </w:rPr>
        <w:lastRenderedPageBreak/>
        <w:t xml:space="preserve">Terenske meritve: meritve gladine vode in prehodnosti opazovalnih vrtin, temperatura zraka, temperatura vode, </w:t>
      </w:r>
      <w:proofErr w:type="spellStart"/>
      <w:r w:rsidRPr="00135999">
        <w:rPr>
          <w:rFonts w:cs="Arial"/>
        </w:rPr>
        <w:t>elektroprevodnost</w:t>
      </w:r>
      <w:proofErr w:type="spellEnd"/>
      <w:r w:rsidRPr="00135999">
        <w:rPr>
          <w:rFonts w:cs="Arial"/>
        </w:rPr>
        <w:t xml:space="preserve">, pH vrednost, vsebnost kisika, motnost, barva, redoks potencial </w:t>
      </w:r>
    </w:p>
    <w:p w14:paraId="0B3003E4" w14:textId="77777777" w:rsidR="00071C42" w:rsidRPr="00135999" w:rsidRDefault="000378B4" w:rsidP="00B72827">
      <w:pPr>
        <w:pStyle w:val="Odstavekseznama"/>
        <w:numPr>
          <w:ilvl w:val="0"/>
          <w:numId w:val="19"/>
        </w:numPr>
        <w:spacing w:line="276" w:lineRule="auto"/>
        <w:ind w:left="284" w:hanging="284"/>
        <w:rPr>
          <w:rFonts w:cs="Arial"/>
        </w:rPr>
      </w:pPr>
      <w:r w:rsidRPr="00135999">
        <w:rPr>
          <w:rFonts w:cs="Arial"/>
        </w:rPr>
        <w:t xml:space="preserve">Kemijski parametri: </w:t>
      </w:r>
    </w:p>
    <w:p w14:paraId="2DF1BF6D" w14:textId="53B54734" w:rsidR="00071C42" w:rsidRPr="00135999" w:rsidRDefault="000378B4" w:rsidP="00515F95">
      <w:pPr>
        <w:pStyle w:val="Odstavekseznama"/>
        <w:numPr>
          <w:ilvl w:val="0"/>
          <w:numId w:val="6"/>
        </w:numPr>
        <w:spacing w:line="276" w:lineRule="auto"/>
        <w:ind w:left="567" w:hanging="283"/>
        <w:rPr>
          <w:rFonts w:cs="Arial"/>
        </w:rPr>
      </w:pPr>
      <w:r w:rsidRPr="00135999">
        <w:rPr>
          <w:rFonts w:cs="Arial"/>
        </w:rPr>
        <w:t xml:space="preserve">osnovni: celotni organski ogljik, </w:t>
      </w:r>
      <w:proofErr w:type="spellStart"/>
      <w:r w:rsidRPr="00135999">
        <w:rPr>
          <w:rFonts w:cs="Arial"/>
        </w:rPr>
        <w:t>hidrogenkarbonat</w:t>
      </w:r>
      <w:proofErr w:type="spellEnd"/>
      <w:r w:rsidRPr="00135999">
        <w:rPr>
          <w:rFonts w:cs="Arial"/>
        </w:rPr>
        <w:t>, amonij, nitrit, nitrat, sulfat, klorid, fluorid, skupni fosfor, natrij in kalij</w:t>
      </w:r>
      <w:r w:rsidR="00071C42" w:rsidRPr="00135999">
        <w:rPr>
          <w:rFonts w:cs="Arial"/>
        </w:rPr>
        <w:t>;</w:t>
      </w:r>
    </w:p>
    <w:p w14:paraId="1B3EFA30" w14:textId="2E49790A" w:rsidR="000378B4" w:rsidRPr="00135999" w:rsidRDefault="000378B4" w:rsidP="00515F95">
      <w:pPr>
        <w:pStyle w:val="Odstavekseznama"/>
        <w:numPr>
          <w:ilvl w:val="0"/>
          <w:numId w:val="6"/>
        </w:numPr>
        <w:spacing w:line="276" w:lineRule="auto"/>
        <w:ind w:left="567" w:hanging="283"/>
        <w:rPr>
          <w:rFonts w:cs="Arial"/>
        </w:rPr>
      </w:pPr>
      <w:r w:rsidRPr="00135999">
        <w:rPr>
          <w:rFonts w:cs="Arial"/>
        </w:rPr>
        <w:t xml:space="preserve">indikativni: celotni ogljikovodiki, kovine (Al, </w:t>
      </w:r>
      <w:proofErr w:type="spellStart"/>
      <w:r w:rsidRPr="00135999">
        <w:rPr>
          <w:rFonts w:cs="Arial"/>
        </w:rPr>
        <w:t>Sn</w:t>
      </w:r>
      <w:proofErr w:type="spellEnd"/>
      <w:r w:rsidRPr="00135999">
        <w:rPr>
          <w:rFonts w:cs="Arial"/>
        </w:rPr>
        <w:t xml:space="preserve">, As, </w:t>
      </w:r>
      <w:proofErr w:type="spellStart"/>
      <w:r w:rsidRPr="00135999">
        <w:rPr>
          <w:rFonts w:cs="Arial"/>
        </w:rPr>
        <w:t>Cu</w:t>
      </w:r>
      <w:proofErr w:type="spellEnd"/>
      <w:r w:rsidRPr="00135999">
        <w:rPr>
          <w:rFonts w:cs="Arial"/>
        </w:rPr>
        <w:t xml:space="preserve">, </w:t>
      </w:r>
      <w:proofErr w:type="spellStart"/>
      <w:r w:rsidRPr="00135999">
        <w:rPr>
          <w:rFonts w:cs="Arial"/>
        </w:rPr>
        <w:t>Ba</w:t>
      </w:r>
      <w:proofErr w:type="spellEnd"/>
      <w:r w:rsidRPr="00135999">
        <w:rPr>
          <w:rFonts w:cs="Arial"/>
        </w:rPr>
        <w:t xml:space="preserve">, Zn, Mn, Mo, V, </w:t>
      </w:r>
      <w:proofErr w:type="spellStart"/>
      <w:r w:rsidRPr="00135999">
        <w:rPr>
          <w:rFonts w:cs="Arial"/>
        </w:rPr>
        <w:t>Cd</w:t>
      </w:r>
      <w:proofErr w:type="spellEnd"/>
      <w:r w:rsidRPr="00135999">
        <w:rPr>
          <w:rFonts w:cs="Arial"/>
        </w:rPr>
        <w:t xml:space="preserve">, </w:t>
      </w:r>
      <w:proofErr w:type="spellStart"/>
      <w:r w:rsidRPr="00135999">
        <w:rPr>
          <w:rFonts w:cs="Arial"/>
        </w:rPr>
        <w:t>Co</w:t>
      </w:r>
      <w:proofErr w:type="spellEnd"/>
      <w:r w:rsidRPr="00135999">
        <w:rPr>
          <w:rFonts w:cs="Arial"/>
        </w:rPr>
        <w:t xml:space="preserve">, </w:t>
      </w:r>
      <w:proofErr w:type="spellStart"/>
      <w:r w:rsidRPr="00135999">
        <w:rPr>
          <w:rFonts w:cs="Arial"/>
        </w:rPr>
        <w:t>Sb</w:t>
      </w:r>
      <w:proofErr w:type="spellEnd"/>
      <w:r w:rsidRPr="00135999">
        <w:rPr>
          <w:rFonts w:cs="Arial"/>
        </w:rPr>
        <w:t xml:space="preserve">, </w:t>
      </w:r>
      <w:proofErr w:type="spellStart"/>
      <w:r w:rsidRPr="00135999">
        <w:rPr>
          <w:rFonts w:cs="Arial"/>
        </w:rPr>
        <w:t>Cr</w:t>
      </w:r>
      <w:proofErr w:type="spellEnd"/>
      <w:r w:rsidRPr="00135999">
        <w:rPr>
          <w:rFonts w:cs="Arial"/>
        </w:rPr>
        <w:t xml:space="preserve">-cel, Ni, Se, Ag, </w:t>
      </w:r>
      <w:proofErr w:type="spellStart"/>
      <w:r w:rsidRPr="00135999">
        <w:rPr>
          <w:rFonts w:cs="Arial"/>
        </w:rPr>
        <w:t>Pb</w:t>
      </w:r>
      <w:proofErr w:type="spellEnd"/>
      <w:r w:rsidRPr="00135999">
        <w:rPr>
          <w:rFonts w:cs="Arial"/>
        </w:rPr>
        <w:t xml:space="preserve">, </w:t>
      </w:r>
      <w:proofErr w:type="spellStart"/>
      <w:r w:rsidRPr="00135999">
        <w:rPr>
          <w:rFonts w:cs="Arial"/>
        </w:rPr>
        <w:t>Hg</w:t>
      </w:r>
      <w:proofErr w:type="spellEnd"/>
      <w:r w:rsidRPr="00135999">
        <w:rPr>
          <w:rFonts w:cs="Arial"/>
        </w:rPr>
        <w:t>), PAH in PCB.</w:t>
      </w:r>
    </w:p>
    <w:p w14:paraId="5A10D3E9" w14:textId="77777777" w:rsidR="000378B4" w:rsidRPr="00135999" w:rsidRDefault="000378B4" w:rsidP="00515F95">
      <w:pPr>
        <w:spacing w:line="276" w:lineRule="auto"/>
        <w:rPr>
          <w:rFonts w:cs="Arial"/>
        </w:rPr>
      </w:pPr>
    </w:p>
    <w:p w14:paraId="529E6EA1" w14:textId="77777777" w:rsidR="000378B4" w:rsidRPr="00135999" w:rsidRDefault="000378B4" w:rsidP="00515F95">
      <w:pPr>
        <w:spacing w:line="276" w:lineRule="auto"/>
        <w:rPr>
          <w:rFonts w:cs="Arial"/>
        </w:rPr>
      </w:pPr>
      <w:r w:rsidRPr="00135999">
        <w:rPr>
          <w:rFonts w:cs="Arial"/>
        </w:rPr>
        <w:t>Po opravljeni posamezni meritvi je treba izdelati poročilo o meritvah. V celotnem obdobju se predvideva 26 vzorčenj v 3 vrtinah – to je 78 meritev.</w:t>
      </w:r>
    </w:p>
    <w:p w14:paraId="2307004A" w14:textId="77777777" w:rsidR="000378B4" w:rsidRPr="00135999" w:rsidRDefault="000378B4" w:rsidP="00515F95">
      <w:pPr>
        <w:spacing w:line="276" w:lineRule="auto"/>
        <w:rPr>
          <w:rFonts w:cs="Arial"/>
        </w:rPr>
      </w:pPr>
    </w:p>
    <w:p w14:paraId="318FD336" w14:textId="5EA2DCA4" w:rsidR="000378B4" w:rsidRDefault="000378B4" w:rsidP="00515F95">
      <w:pPr>
        <w:spacing w:line="276" w:lineRule="auto"/>
        <w:rPr>
          <w:rFonts w:cs="Arial"/>
        </w:rPr>
      </w:pPr>
      <w:r w:rsidRPr="00135999">
        <w:rPr>
          <w:rFonts w:cs="Arial"/>
        </w:rPr>
        <w:t xml:space="preserve">V skladu s predlaganim programom spremljanja stanja podzemnih voda je treba zagotoviti izdelavo Predloga programa obratovalnega </w:t>
      </w:r>
      <w:proofErr w:type="spellStart"/>
      <w:r w:rsidRPr="00135999">
        <w:rPr>
          <w:rFonts w:cs="Arial"/>
        </w:rPr>
        <w:t>monitoringa</w:t>
      </w:r>
      <w:proofErr w:type="spellEnd"/>
      <w:r w:rsidRPr="00135999">
        <w:rPr>
          <w:rFonts w:cs="Arial"/>
        </w:rPr>
        <w:t xml:space="preserve"> stanja podzemne vode s strani pooblaščenca, ki je skladu s 14. členom Pravilnika o obratovalnem </w:t>
      </w:r>
      <w:proofErr w:type="spellStart"/>
      <w:r w:rsidRPr="00135999">
        <w:rPr>
          <w:rFonts w:cs="Arial"/>
        </w:rPr>
        <w:t>monitoringu</w:t>
      </w:r>
      <w:proofErr w:type="spellEnd"/>
      <w:r w:rsidRPr="00135999">
        <w:rPr>
          <w:rFonts w:cs="Arial"/>
        </w:rPr>
        <w:t xml:space="preserve"> stanja podzemne vode (Uradni list RS, št. 13/21) vpisan v evidenco pooblaščenih izvajalcev obratovalnega </w:t>
      </w:r>
      <w:proofErr w:type="spellStart"/>
      <w:r w:rsidRPr="00135999">
        <w:rPr>
          <w:rFonts w:cs="Arial"/>
        </w:rPr>
        <w:t>monitoringa</w:t>
      </w:r>
      <w:proofErr w:type="spellEnd"/>
      <w:r w:rsidRPr="00135999">
        <w:rPr>
          <w:rFonts w:cs="Arial"/>
        </w:rPr>
        <w:t xml:space="preserve"> stanja podzemne vode. Prav tako mora imeti izvajalec meritev akreditiran laboratorij v skladu s standardom SIST EN ISO/IEC 17025 in pooblastilo za izvajanje obratovalnega </w:t>
      </w:r>
      <w:proofErr w:type="spellStart"/>
      <w:r w:rsidRPr="00135999">
        <w:rPr>
          <w:rFonts w:cs="Arial"/>
        </w:rPr>
        <w:t>monitoringa</w:t>
      </w:r>
      <w:proofErr w:type="spellEnd"/>
      <w:r w:rsidRPr="00135999">
        <w:rPr>
          <w:rFonts w:cs="Arial"/>
        </w:rPr>
        <w:t xml:space="preserve"> stanja podzemne vode.</w:t>
      </w:r>
    </w:p>
    <w:p w14:paraId="2A74A10B" w14:textId="77777777" w:rsidR="000378B4" w:rsidRPr="00135999" w:rsidRDefault="000378B4" w:rsidP="00515F95">
      <w:pPr>
        <w:spacing w:line="276" w:lineRule="auto"/>
        <w:rPr>
          <w:rFonts w:cs="Arial"/>
        </w:rPr>
      </w:pPr>
    </w:p>
    <w:p w14:paraId="3A0A51BF" w14:textId="26D8EDAF" w:rsidR="000C58AC" w:rsidRPr="00135999" w:rsidRDefault="009C4CA5" w:rsidP="00515F95">
      <w:pPr>
        <w:pStyle w:val="Obrazloitev1"/>
        <w:widowControl/>
        <w:spacing w:line="276" w:lineRule="auto"/>
        <w:outlineLvl w:val="9"/>
        <w:rPr>
          <w:rFonts w:cs="Arial"/>
        </w:rPr>
      </w:pPr>
      <w:r w:rsidRPr="00135999">
        <w:rPr>
          <w:rFonts w:cs="Arial"/>
        </w:rPr>
        <w:t>Upravni organ je v skladu z določbami 55. člena GZ zagotovil javni vpogled v zahtevo za izdajo gradbenega dovoljenja in dokumentacijo</w:t>
      </w:r>
      <w:r w:rsidR="008A5B5C" w:rsidRPr="00135999">
        <w:rPr>
          <w:rFonts w:cs="Arial"/>
        </w:rPr>
        <w:t xml:space="preserve">, ki </w:t>
      </w:r>
      <w:r w:rsidRPr="00135999">
        <w:rPr>
          <w:rFonts w:cs="Arial"/>
        </w:rPr>
        <w:t>se nanaša na predmet izdaje gradbenega dovoljenja</w:t>
      </w:r>
      <w:r w:rsidR="00AB3F49" w:rsidRPr="00135999">
        <w:rPr>
          <w:rFonts w:cs="Arial"/>
        </w:rPr>
        <w:t>,</w:t>
      </w:r>
      <w:r w:rsidRPr="00135999">
        <w:rPr>
          <w:rFonts w:cs="Arial"/>
        </w:rPr>
        <w:t xml:space="preserve"> ter omogočil dajanje mnenj in pripomb v roku 30 dni od dneva javne objave na spletnih straneh e-uprave. Javno naznanilo št. </w:t>
      </w:r>
      <w:r w:rsidR="00D56804" w:rsidRPr="00135999">
        <w:rPr>
          <w:rFonts w:cs="Arial"/>
        </w:rPr>
        <w:t xml:space="preserve">35105-113/2020-2550/50 </w:t>
      </w:r>
      <w:r w:rsidRPr="00135999">
        <w:rPr>
          <w:rFonts w:cs="Arial"/>
        </w:rPr>
        <w:t xml:space="preserve">z dne </w:t>
      </w:r>
      <w:r w:rsidR="00D56804" w:rsidRPr="00135999">
        <w:rPr>
          <w:rFonts w:cs="Arial"/>
        </w:rPr>
        <w:t xml:space="preserve">7. 9. 2021 </w:t>
      </w:r>
      <w:r w:rsidRPr="00135999">
        <w:rPr>
          <w:rFonts w:cs="Arial"/>
        </w:rPr>
        <w:t>je bilo objavljeno na spletnih straneh e-uprave od</w:t>
      </w:r>
      <w:r w:rsidR="000C58AC" w:rsidRPr="00135999">
        <w:rPr>
          <w:rFonts w:cs="Arial"/>
        </w:rPr>
        <w:t xml:space="preserve"> </w:t>
      </w:r>
      <w:r w:rsidR="00D56804" w:rsidRPr="00135999">
        <w:rPr>
          <w:rFonts w:cs="Arial"/>
          <w:bCs/>
        </w:rPr>
        <w:t xml:space="preserve">8. 9. 2021 do 7. 10. 2021, </w:t>
      </w:r>
      <w:r w:rsidRPr="00135999">
        <w:rPr>
          <w:rFonts w:cs="Arial"/>
        </w:rPr>
        <w:t xml:space="preserve">celotna dokumentacija (javno naznanilo, zahteva za izdajo gradbenega dovoljenja, DGD, PVO in mnenja) pa na spletnih straneh MOP od </w:t>
      </w:r>
      <w:r w:rsidR="00D56804" w:rsidRPr="00135999">
        <w:rPr>
          <w:rFonts w:cs="Arial"/>
        </w:rPr>
        <w:t>8. 9. 2021</w:t>
      </w:r>
      <w:r w:rsidRPr="00135999">
        <w:rPr>
          <w:rFonts w:cs="Arial"/>
        </w:rPr>
        <w:t xml:space="preserve"> dalje. Iz spisne dokumentacije izhaja</w:t>
      </w:r>
      <w:r w:rsidR="008A5B5C" w:rsidRPr="00135999">
        <w:rPr>
          <w:rFonts w:cs="Arial"/>
        </w:rPr>
        <w:t xml:space="preserve">, da </w:t>
      </w:r>
      <w:r w:rsidRPr="00135999">
        <w:rPr>
          <w:rFonts w:cs="Arial"/>
        </w:rPr>
        <w:t>v določenem roku ni bilo podanih nobenih mnenj ali pripomb v zvezi z obravnavano gradnjo.</w:t>
      </w:r>
    </w:p>
    <w:p w14:paraId="38EED465" w14:textId="77777777" w:rsidR="009C4CA5" w:rsidRPr="00135999" w:rsidRDefault="009C4CA5" w:rsidP="00515F95">
      <w:pPr>
        <w:spacing w:line="276" w:lineRule="auto"/>
        <w:rPr>
          <w:rFonts w:cs="Arial"/>
          <w:highlight w:val="yellow"/>
        </w:rPr>
      </w:pPr>
    </w:p>
    <w:p w14:paraId="247DE2AC" w14:textId="72EAE05E" w:rsidR="00D56804" w:rsidRPr="00135999" w:rsidRDefault="00D56804" w:rsidP="00515F95">
      <w:pPr>
        <w:spacing w:line="276" w:lineRule="auto"/>
        <w:rPr>
          <w:rFonts w:cs="Arial"/>
        </w:rPr>
      </w:pPr>
      <w:r w:rsidRPr="00135999">
        <w:rPr>
          <w:rFonts w:cs="Arial"/>
        </w:rPr>
        <w:t>Upravni organ je z javnim naznanilom tudi pozval stranske udeležence k priglasitvi udeležbe v postopek. Javno naznanilo</w:t>
      </w:r>
      <w:r w:rsidR="008A5B5C" w:rsidRPr="00135999">
        <w:rPr>
          <w:rFonts w:cs="Arial"/>
        </w:rPr>
        <w:t xml:space="preserve">, ki </w:t>
      </w:r>
      <w:r w:rsidRPr="00135999">
        <w:rPr>
          <w:rFonts w:cs="Arial"/>
        </w:rPr>
        <w:t>vsebuje tudi vabilo k priglasitvi udeležbe v postopek, je investitor v skladu s tretjim odstavkom 37. člena GZ objavil tudi na zemljišču</w:t>
      </w:r>
      <w:r w:rsidR="006B5C44" w:rsidRPr="00135999">
        <w:rPr>
          <w:rFonts w:cs="Arial"/>
        </w:rPr>
        <w:t>,</w:t>
      </w:r>
      <w:r w:rsidRPr="00135999">
        <w:rPr>
          <w:rFonts w:cs="Arial"/>
        </w:rPr>
        <w:t xml:space="preserve"> na katerem je predvidena obravnavana gradnja. Upravni organ ugotavlja</w:t>
      </w:r>
      <w:r w:rsidR="008A5B5C" w:rsidRPr="00135999">
        <w:rPr>
          <w:rFonts w:cs="Arial"/>
        </w:rPr>
        <w:t xml:space="preserve">, da </w:t>
      </w:r>
      <w:r w:rsidRPr="00135999">
        <w:rPr>
          <w:rFonts w:cs="Arial"/>
        </w:rPr>
        <w:t>v času razgrnitve ni prejel nobene priglasitve</w:t>
      </w:r>
      <w:r w:rsidR="008A5B5C" w:rsidRPr="00135999">
        <w:rPr>
          <w:rFonts w:cs="Arial"/>
        </w:rPr>
        <w:t xml:space="preserve"> </w:t>
      </w:r>
      <w:r w:rsidRPr="00135999">
        <w:rPr>
          <w:rFonts w:cs="Arial"/>
        </w:rPr>
        <w:t>udeležbe v postopek.</w:t>
      </w:r>
    </w:p>
    <w:p w14:paraId="64B7603A" w14:textId="77777777" w:rsidR="00AA37AB" w:rsidRPr="00135999" w:rsidRDefault="00AA37AB" w:rsidP="00515F95">
      <w:pPr>
        <w:spacing w:line="276" w:lineRule="auto"/>
        <w:rPr>
          <w:rFonts w:cs="Arial"/>
        </w:rPr>
      </w:pPr>
    </w:p>
    <w:p w14:paraId="69F37D0A" w14:textId="42E3B937" w:rsidR="00AA37AB" w:rsidRPr="00135999" w:rsidRDefault="00AA37AB" w:rsidP="00515F95">
      <w:pPr>
        <w:pStyle w:val="Obrazloitev1"/>
        <w:widowControl/>
        <w:spacing w:line="276" w:lineRule="auto"/>
        <w:outlineLvl w:val="9"/>
        <w:rPr>
          <w:rFonts w:cs="Arial"/>
        </w:rPr>
      </w:pPr>
      <w:r w:rsidRPr="00135999">
        <w:rPr>
          <w:rFonts w:cs="Arial"/>
        </w:rPr>
        <w:t xml:space="preserve">Glede na zgoraj navedeno </w:t>
      </w:r>
      <w:r w:rsidR="00C50972" w:rsidRPr="00135999">
        <w:rPr>
          <w:rFonts w:cs="Arial"/>
        </w:rPr>
        <w:t>upravni organ ugotavlja</w:t>
      </w:r>
      <w:r w:rsidR="008A5B5C" w:rsidRPr="00135999">
        <w:rPr>
          <w:rFonts w:cs="Arial"/>
        </w:rPr>
        <w:t xml:space="preserve">, da </w:t>
      </w:r>
      <w:r w:rsidRPr="00135999">
        <w:rPr>
          <w:rFonts w:cs="Arial"/>
        </w:rPr>
        <w:t xml:space="preserve">je bilo na podlagi predložene dokumentacije in listin dejansko in pravno stanje predmetne zadeve popolno ugotovljeno, zato je bilo v skladu z določili GZ in ZVO-1 ter ob upoštevanju določil </w:t>
      </w:r>
      <w:r w:rsidR="00D56804" w:rsidRPr="00135999">
        <w:rPr>
          <w:rFonts w:cs="Arial"/>
        </w:rPr>
        <w:t xml:space="preserve">Zakona o splošnem upravnem postopku (Uradni list RS, št. 24/06 – uradno prečiščeno besedilo, 105/06 – ZUS-1, 126/07, 65/08, 8/10, 82/13 in 175/20 – ZIUOPDVE, v nadaljevanju ZUP) </w:t>
      </w:r>
      <w:r w:rsidRPr="00135999">
        <w:rPr>
          <w:rFonts w:cs="Arial"/>
        </w:rPr>
        <w:t>odločeno, kot je navedeno v izreku tega dovoljenja.</w:t>
      </w:r>
    </w:p>
    <w:p w14:paraId="3D10DF05" w14:textId="77777777" w:rsidR="00064557" w:rsidRPr="00135999" w:rsidRDefault="00064557" w:rsidP="00515F95">
      <w:pPr>
        <w:spacing w:line="276" w:lineRule="auto"/>
        <w:rPr>
          <w:rFonts w:cs="Arial"/>
          <w:highlight w:val="yellow"/>
        </w:rPr>
      </w:pPr>
    </w:p>
    <w:p w14:paraId="2B3DFBF5" w14:textId="1424B21D" w:rsidR="008A5B5C" w:rsidRPr="00135999" w:rsidRDefault="00064557" w:rsidP="00515F95">
      <w:pPr>
        <w:pStyle w:val="Obrazloitev1"/>
        <w:widowControl/>
        <w:spacing w:line="276" w:lineRule="auto"/>
        <w:outlineLvl w:val="9"/>
        <w:rPr>
          <w:rFonts w:cs="Arial"/>
        </w:rPr>
      </w:pPr>
      <w:r w:rsidRPr="00135999">
        <w:rPr>
          <w:rFonts w:cs="Arial"/>
        </w:rPr>
        <w:t>V skladu s prvim odstavkom 48. člena GZ gradbeno dovoljenje preneha veljati</w:t>
      </w:r>
      <w:r w:rsidR="008A5B5C" w:rsidRPr="00135999">
        <w:rPr>
          <w:rFonts w:cs="Arial"/>
        </w:rPr>
        <w:t xml:space="preserve">, če </w:t>
      </w:r>
      <w:r w:rsidRPr="00135999">
        <w:rPr>
          <w:rFonts w:cs="Arial"/>
        </w:rPr>
        <w:t>investitor ne vloži popolne prijave začetka gradnje v petih letih od njegove pravnomočnosti</w:t>
      </w:r>
      <w:r w:rsidR="00427FC8" w:rsidRPr="00135999">
        <w:rPr>
          <w:rFonts w:cs="Arial"/>
        </w:rPr>
        <w:t>,</w:t>
      </w:r>
      <w:r w:rsidR="00087FB7" w:rsidRPr="00135999">
        <w:rPr>
          <w:rFonts w:cs="Arial"/>
        </w:rPr>
        <w:t xml:space="preserve"> kot izhaja </w:t>
      </w:r>
      <w:r w:rsidR="00087FB7" w:rsidRPr="00CF4416">
        <w:rPr>
          <w:rFonts w:cs="Arial"/>
        </w:rPr>
        <w:t xml:space="preserve">iz </w:t>
      </w:r>
      <w:r w:rsidR="001246D5" w:rsidRPr="00CF4416">
        <w:rPr>
          <w:rFonts w:cs="Arial"/>
        </w:rPr>
        <w:t>I</w:t>
      </w:r>
      <w:r w:rsidR="002F03A5" w:rsidRPr="00CF4416">
        <w:rPr>
          <w:rFonts w:cs="Arial"/>
        </w:rPr>
        <w:t>X. točk</w:t>
      </w:r>
      <w:r w:rsidR="00087FB7" w:rsidRPr="00CF4416">
        <w:rPr>
          <w:rFonts w:cs="Arial"/>
        </w:rPr>
        <w:t>e</w:t>
      </w:r>
      <w:r w:rsidR="002F03A5" w:rsidRPr="00135999">
        <w:rPr>
          <w:rFonts w:cs="Arial"/>
        </w:rPr>
        <w:t xml:space="preserve"> izreka te odločbe.</w:t>
      </w:r>
    </w:p>
    <w:p w14:paraId="3BA32B39" w14:textId="635E144F" w:rsidR="00064557" w:rsidRPr="00135999" w:rsidRDefault="00064557" w:rsidP="00515F95">
      <w:pPr>
        <w:spacing w:line="276" w:lineRule="auto"/>
        <w:rPr>
          <w:rFonts w:cs="Arial"/>
          <w:highlight w:val="yellow"/>
        </w:rPr>
      </w:pPr>
    </w:p>
    <w:bookmarkEnd w:id="0"/>
    <w:p w14:paraId="7DBDED37" w14:textId="45BAAD9E" w:rsidR="00064557" w:rsidRPr="00135999" w:rsidRDefault="00064557" w:rsidP="00515F95">
      <w:pPr>
        <w:pStyle w:val="Obrazloitev1"/>
        <w:widowControl/>
        <w:spacing w:line="276" w:lineRule="auto"/>
        <w:outlineLvl w:val="9"/>
        <w:rPr>
          <w:rFonts w:cs="Arial"/>
        </w:rPr>
      </w:pPr>
      <w:r w:rsidRPr="00135999">
        <w:rPr>
          <w:rFonts w:cs="Arial"/>
        </w:rPr>
        <w:t>V skladu z določbami GZ mora investitor pred izvedbo gradnje imenovati nadzornika (62. člen GZ) in pred začetkom gradnje izvesti zakoličenje objekta v skladu s pogoji</w:t>
      </w:r>
      <w:r w:rsidR="00DE2878" w:rsidRPr="00135999">
        <w:rPr>
          <w:rFonts w:cs="Arial"/>
        </w:rPr>
        <w:t>,</w:t>
      </w:r>
      <w:r w:rsidRPr="00135999">
        <w:rPr>
          <w:rFonts w:cs="Arial"/>
        </w:rPr>
        <w:t xml:space="preserve"> določenimi v tem dovoljenju</w:t>
      </w:r>
      <w:r w:rsidR="00DE2878" w:rsidRPr="00135999">
        <w:rPr>
          <w:rFonts w:cs="Arial"/>
        </w:rPr>
        <w:t>,</w:t>
      </w:r>
      <w:r w:rsidRPr="00135999">
        <w:rPr>
          <w:rFonts w:cs="Arial"/>
        </w:rPr>
        <w:t xml:space="preserve"> in dokumentaciji za izvedbo gradnje (60. člen GZ).</w:t>
      </w:r>
    </w:p>
    <w:p w14:paraId="7A424A11" w14:textId="77777777" w:rsidR="00064557" w:rsidRPr="00135999" w:rsidRDefault="00064557" w:rsidP="00515F95">
      <w:pPr>
        <w:spacing w:line="276" w:lineRule="auto"/>
        <w:rPr>
          <w:rFonts w:cs="Arial"/>
          <w:highlight w:val="yellow"/>
        </w:rPr>
      </w:pPr>
    </w:p>
    <w:p w14:paraId="5C206E60" w14:textId="7D698879" w:rsidR="00064557" w:rsidRPr="00135999" w:rsidRDefault="00064557" w:rsidP="00515F95">
      <w:pPr>
        <w:spacing w:line="276" w:lineRule="auto"/>
        <w:rPr>
          <w:rFonts w:cs="Arial"/>
        </w:rPr>
      </w:pPr>
      <w:r w:rsidRPr="00135999">
        <w:rPr>
          <w:rFonts w:cs="Arial"/>
        </w:rPr>
        <w:t>V skladu s 4. členom GZ je treba za novogradnjo, rekonstrukcijo in spremembo namembnosti imeti pravnomočno gradbeno dovoljenje in začetek gradnje prijaviti v skladu s 63. členom GZ. Prijava se vloži na obrazcu</w:t>
      </w:r>
      <w:r w:rsidR="008A5B5C" w:rsidRPr="00135999">
        <w:rPr>
          <w:rFonts w:cs="Arial"/>
        </w:rPr>
        <w:t xml:space="preserve">, ki </w:t>
      </w:r>
      <w:r w:rsidRPr="00135999">
        <w:rPr>
          <w:rFonts w:cs="Arial"/>
        </w:rPr>
        <w:t>je določen s Pravilnikom o podrobnejši vsebini dokumentacije in obrazcih, povezanih z graditvijo objektov (Uradni list RS št. 36/18</w:t>
      </w:r>
      <w:r w:rsidR="00F57B52" w:rsidRPr="00135999">
        <w:rPr>
          <w:rFonts w:cs="Arial"/>
        </w:rPr>
        <w:t>, 51/18 – popravek in 197/20</w:t>
      </w:r>
      <w:r w:rsidRPr="00135999">
        <w:rPr>
          <w:rFonts w:cs="Arial"/>
        </w:rPr>
        <w:t xml:space="preserve">). K prijavi začetka </w:t>
      </w:r>
      <w:r w:rsidRPr="00135999">
        <w:rPr>
          <w:rFonts w:cs="Arial"/>
        </w:rPr>
        <w:lastRenderedPageBreak/>
        <w:t>gradnje mora investitor priložiti dokumentacijo za izvedbo gradnje in ostale priloge kot določa 63. člen GZ.</w:t>
      </w:r>
    </w:p>
    <w:p w14:paraId="633750FC" w14:textId="77777777" w:rsidR="00064557" w:rsidRPr="00135999" w:rsidRDefault="00064557" w:rsidP="00515F95">
      <w:pPr>
        <w:spacing w:line="276" w:lineRule="auto"/>
        <w:rPr>
          <w:rFonts w:cs="Arial"/>
        </w:rPr>
      </w:pPr>
    </w:p>
    <w:p w14:paraId="5C2AB3E7" w14:textId="6CD4C286" w:rsidR="00064557" w:rsidRPr="00135999" w:rsidRDefault="00064557" w:rsidP="00515F95">
      <w:pPr>
        <w:spacing w:line="276" w:lineRule="auto"/>
        <w:rPr>
          <w:rFonts w:cs="Arial"/>
        </w:rPr>
      </w:pPr>
      <w:r w:rsidRPr="00135999">
        <w:rPr>
          <w:rFonts w:cs="Arial"/>
        </w:rPr>
        <w:t>V skladu z 68. členom GZ mora investitor po dokončanju gradnje pri Ministrstvu za okolje in prostor vložiti zahtevo za izdajo uporabnega dovoljenja. Zahteva se vloži na obrazcu</w:t>
      </w:r>
      <w:r w:rsidR="008A5B5C" w:rsidRPr="00135999">
        <w:rPr>
          <w:rFonts w:cs="Arial"/>
        </w:rPr>
        <w:t xml:space="preserve">, ki </w:t>
      </w:r>
      <w:r w:rsidRPr="00135999">
        <w:rPr>
          <w:rFonts w:cs="Arial"/>
        </w:rPr>
        <w:t xml:space="preserve">je določen s </w:t>
      </w:r>
      <w:r w:rsidR="00012818" w:rsidRPr="00135999">
        <w:rPr>
          <w:rFonts w:cs="Arial"/>
        </w:rPr>
        <w:t>prej navedenim p</w:t>
      </w:r>
      <w:r w:rsidRPr="00135999">
        <w:rPr>
          <w:rFonts w:cs="Arial"/>
        </w:rPr>
        <w:t>ravilnikom.</w:t>
      </w:r>
    </w:p>
    <w:p w14:paraId="6D449562" w14:textId="77777777" w:rsidR="00064557" w:rsidRPr="00135999" w:rsidRDefault="00064557" w:rsidP="00515F95">
      <w:pPr>
        <w:tabs>
          <w:tab w:val="left" w:pos="4111"/>
        </w:tabs>
        <w:spacing w:line="276" w:lineRule="auto"/>
        <w:rPr>
          <w:rFonts w:cs="Arial"/>
          <w:b/>
        </w:rPr>
      </w:pPr>
    </w:p>
    <w:p w14:paraId="51346266" w14:textId="2FF2E5EA" w:rsidR="008A5B5C" w:rsidRPr="00135999" w:rsidRDefault="00064557" w:rsidP="00515F95">
      <w:pPr>
        <w:pStyle w:val="Obrazloitev1"/>
        <w:widowControl/>
        <w:spacing w:line="276" w:lineRule="auto"/>
        <w:outlineLvl w:val="9"/>
        <w:rPr>
          <w:rFonts w:cs="Arial"/>
        </w:rPr>
      </w:pPr>
      <w:r w:rsidRPr="00135999">
        <w:rPr>
          <w:rFonts w:cs="Arial"/>
        </w:rPr>
        <w:t xml:space="preserve">Ta odločba je upravne takse prosta na podlagi 23. člena </w:t>
      </w:r>
      <w:r w:rsidR="00D56804" w:rsidRPr="00135999">
        <w:rPr>
          <w:rFonts w:cs="Arial"/>
        </w:rPr>
        <w:t xml:space="preserve">Zakona o upravnih taksah (Uradni list RS, št. 106/10 – uradno prečiščeno besedilo, 14/15 – ZUUJFO, 84/15 – ZZelP-J, 32/16, 30/18 – </w:t>
      </w:r>
      <w:proofErr w:type="spellStart"/>
      <w:r w:rsidR="00D56804" w:rsidRPr="00135999">
        <w:rPr>
          <w:rFonts w:cs="Arial"/>
        </w:rPr>
        <w:t>ZKZaš</w:t>
      </w:r>
      <w:proofErr w:type="spellEnd"/>
      <w:r w:rsidR="00D56804" w:rsidRPr="00135999">
        <w:rPr>
          <w:rFonts w:cs="Arial"/>
        </w:rPr>
        <w:t xml:space="preserve"> in 189/20 – ZFRO)</w:t>
      </w:r>
      <w:r w:rsidR="006374F8" w:rsidRPr="00135999">
        <w:rPr>
          <w:rFonts w:cs="Arial"/>
        </w:rPr>
        <w:t>.</w:t>
      </w:r>
    </w:p>
    <w:p w14:paraId="2600382D" w14:textId="03F7B701" w:rsidR="00064557" w:rsidRPr="00135999" w:rsidRDefault="00064557" w:rsidP="00515F95">
      <w:pPr>
        <w:tabs>
          <w:tab w:val="left" w:pos="4111"/>
        </w:tabs>
        <w:spacing w:line="276" w:lineRule="auto"/>
        <w:rPr>
          <w:rFonts w:cs="Arial"/>
          <w:b/>
          <w:highlight w:val="yellow"/>
        </w:rPr>
      </w:pPr>
    </w:p>
    <w:p w14:paraId="7177E2B2" w14:textId="77777777" w:rsidR="00AA192F" w:rsidRDefault="00AA192F" w:rsidP="00515F95">
      <w:pPr>
        <w:tabs>
          <w:tab w:val="left" w:pos="4111"/>
        </w:tabs>
        <w:spacing w:line="276" w:lineRule="auto"/>
        <w:rPr>
          <w:rFonts w:cs="Arial"/>
          <w:b/>
          <w:highlight w:val="yellow"/>
        </w:rPr>
      </w:pPr>
    </w:p>
    <w:p w14:paraId="264C9D4B" w14:textId="77777777" w:rsidR="00C47578" w:rsidRPr="00135999" w:rsidRDefault="00C47578" w:rsidP="00515F95">
      <w:pPr>
        <w:tabs>
          <w:tab w:val="left" w:pos="4111"/>
        </w:tabs>
        <w:spacing w:line="276" w:lineRule="auto"/>
        <w:rPr>
          <w:rFonts w:cs="Arial"/>
          <w:b/>
          <w:highlight w:val="yellow"/>
        </w:rPr>
      </w:pPr>
    </w:p>
    <w:p w14:paraId="1F40CA64" w14:textId="77777777" w:rsidR="00064557" w:rsidRPr="00135999" w:rsidRDefault="00064557" w:rsidP="00515F95">
      <w:pPr>
        <w:spacing w:line="276" w:lineRule="auto"/>
        <w:rPr>
          <w:rFonts w:cs="Arial"/>
          <w:b/>
        </w:rPr>
      </w:pPr>
      <w:r w:rsidRPr="00135999">
        <w:rPr>
          <w:rFonts w:cs="Arial"/>
          <w:b/>
        </w:rPr>
        <w:t>POUK O PRAVNEM SREDSTVU: Zoper to odločbo ni pritožbe, pač pa je dovoljen upravni spor z vložitvijo tožbe na Upravno sodišče Republike Slovenije v roku 30 dni od vročitve odločbe. Tožbo se vloži neposredno pri pristojnem sodišču ali pošlje po pošti.</w:t>
      </w:r>
    </w:p>
    <w:p w14:paraId="13A11E65" w14:textId="77777777" w:rsidR="002C1444" w:rsidRPr="00135999" w:rsidRDefault="002C1444" w:rsidP="00515F95">
      <w:pPr>
        <w:spacing w:line="276" w:lineRule="auto"/>
        <w:rPr>
          <w:rFonts w:cs="Arial"/>
        </w:rPr>
      </w:pPr>
    </w:p>
    <w:p w14:paraId="2717C7C8" w14:textId="77777777" w:rsidR="00C84EBA" w:rsidRDefault="00C84EBA" w:rsidP="00515F95">
      <w:pPr>
        <w:spacing w:line="276" w:lineRule="auto"/>
        <w:rPr>
          <w:rFonts w:cs="Arial"/>
        </w:rPr>
      </w:pPr>
    </w:p>
    <w:p w14:paraId="5D24A5F5" w14:textId="77777777" w:rsidR="00C47578" w:rsidRDefault="00C47578" w:rsidP="00515F95">
      <w:pPr>
        <w:spacing w:line="276" w:lineRule="auto"/>
        <w:rPr>
          <w:rFonts w:cs="Arial"/>
        </w:rPr>
      </w:pPr>
    </w:p>
    <w:p w14:paraId="61FF9D91" w14:textId="77777777" w:rsidR="00C47578" w:rsidRPr="00135999" w:rsidRDefault="00C47578" w:rsidP="00515F95">
      <w:pPr>
        <w:spacing w:line="276" w:lineRule="auto"/>
        <w:rPr>
          <w:rFonts w:cs="Arial"/>
        </w:rPr>
      </w:pPr>
    </w:p>
    <w:p w14:paraId="03DD7670" w14:textId="77777777" w:rsidR="00C51CC5" w:rsidRPr="00135999" w:rsidRDefault="00C51CC5" w:rsidP="00515F95">
      <w:pPr>
        <w:spacing w:line="276" w:lineRule="auto"/>
        <w:rPr>
          <w:rFonts w:cs="Arial"/>
        </w:rPr>
      </w:pPr>
    </w:p>
    <w:tbl>
      <w:tblPr>
        <w:tblW w:w="9142" w:type="dxa"/>
        <w:tblLayout w:type="fixed"/>
        <w:tblCellMar>
          <w:left w:w="70" w:type="dxa"/>
          <w:right w:w="70" w:type="dxa"/>
        </w:tblCellMar>
        <w:tblLook w:val="0000" w:firstRow="0" w:lastRow="0" w:firstColumn="0" w:lastColumn="0" w:noHBand="0" w:noVBand="0"/>
      </w:tblPr>
      <w:tblGrid>
        <w:gridCol w:w="5032"/>
        <w:gridCol w:w="4110"/>
      </w:tblGrid>
      <w:tr w:rsidR="00C51CC5" w:rsidRPr="00135999" w14:paraId="3D73FE41" w14:textId="77777777" w:rsidTr="00C51CC5">
        <w:tc>
          <w:tcPr>
            <w:tcW w:w="5032" w:type="dxa"/>
          </w:tcPr>
          <w:p w14:paraId="621565ED" w14:textId="77777777" w:rsidR="00C51CC5" w:rsidRPr="00135999" w:rsidRDefault="00C51CC5" w:rsidP="00515F95">
            <w:pPr>
              <w:spacing w:line="276" w:lineRule="auto"/>
              <w:rPr>
                <w:rFonts w:cs="Arial"/>
              </w:rPr>
            </w:pPr>
          </w:p>
        </w:tc>
        <w:tc>
          <w:tcPr>
            <w:tcW w:w="4110" w:type="dxa"/>
          </w:tcPr>
          <w:p w14:paraId="69F41AA0" w14:textId="77777777" w:rsidR="00C51CC5" w:rsidRPr="00135999" w:rsidRDefault="00C51CC5" w:rsidP="00515F95">
            <w:pPr>
              <w:spacing w:line="276" w:lineRule="auto"/>
              <w:rPr>
                <w:rFonts w:cs="Arial"/>
              </w:rPr>
            </w:pPr>
            <w:r w:rsidRPr="00135999">
              <w:rPr>
                <w:rFonts w:cs="Arial"/>
              </w:rPr>
              <w:t>Sandi Rutar</w:t>
            </w:r>
          </w:p>
          <w:p w14:paraId="54AE4AAF" w14:textId="1F63A18F" w:rsidR="00C51CC5" w:rsidRPr="00135999" w:rsidRDefault="00304238" w:rsidP="00515F95">
            <w:pPr>
              <w:spacing w:line="276" w:lineRule="auto"/>
              <w:rPr>
                <w:rFonts w:cs="Arial"/>
              </w:rPr>
            </w:pPr>
            <w:r w:rsidRPr="00135999">
              <w:rPr>
                <w:rFonts w:cs="Arial"/>
              </w:rPr>
              <w:t>v</w:t>
            </w:r>
            <w:r w:rsidR="00C51CC5" w:rsidRPr="00135999">
              <w:rPr>
                <w:rFonts w:cs="Arial"/>
              </w:rPr>
              <w:t>odja Sektorja za dovoljenja</w:t>
            </w:r>
          </w:p>
        </w:tc>
      </w:tr>
    </w:tbl>
    <w:p w14:paraId="61AFD65E" w14:textId="77777777" w:rsidR="008A5B5C" w:rsidRDefault="008A5B5C" w:rsidP="00515F95">
      <w:pPr>
        <w:spacing w:line="276" w:lineRule="auto"/>
        <w:rPr>
          <w:rFonts w:cs="Arial"/>
        </w:rPr>
      </w:pPr>
      <w:bookmarkStart w:id="1" w:name="_GoBack"/>
      <w:bookmarkEnd w:id="1"/>
    </w:p>
    <w:p w14:paraId="61149337" w14:textId="77777777" w:rsidR="00C47578" w:rsidRPr="00135999" w:rsidRDefault="00C47578" w:rsidP="00515F95">
      <w:pPr>
        <w:spacing w:line="276" w:lineRule="auto"/>
        <w:rPr>
          <w:rFonts w:cs="Arial"/>
        </w:rPr>
      </w:pPr>
    </w:p>
    <w:p w14:paraId="1CCA47E8" w14:textId="77777777" w:rsidR="00252578" w:rsidRPr="00135999" w:rsidRDefault="00252578" w:rsidP="00515F95">
      <w:pPr>
        <w:spacing w:line="276" w:lineRule="auto"/>
        <w:rPr>
          <w:rFonts w:cs="Arial"/>
        </w:rPr>
      </w:pPr>
      <w:r w:rsidRPr="00135999">
        <w:rPr>
          <w:rFonts w:cs="Arial"/>
        </w:rPr>
        <w:t>Postopek</w:t>
      </w:r>
      <w:r w:rsidR="00C071F5" w:rsidRPr="00135999">
        <w:rPr>
          <w:rFonts w:cs="Arial"/>
        </w:rPr>
        <w:t xml:space="preserve"> </w:t>
      </w:r>
      <w:r w:rsidRPr="00135999">
        <w:rPr>
          <w:rFonts w:cs="Arial"/>
        </w:rPr>
        <w:t>vodi</w:t>
      </w:r>
      <w:r w:rsidR="00AA192F" w:rsidRPr="00135999">
        <w:rPr>
          <w:rFonts w:cs="Arial"/>
        </w:rPr>
        <w:t>le</w:t>
      </w:r>
      <w:r w:rsidRPr="00135999">
        <w:rPr>
          <w:rFonts w:cs="Arial"/>
        </w:rPr>
        <w:t>:</w:t>
      </w:r>
    </w:p>
    <w:p w14:paraId="381C1CF7" w14:textId="77777777" w:rsidR="003C15FE" w:rsidRDefault="003C15FE" w:rsidP="00515F95">
      <w:pPr>
        <w:spacing w:line="276" w:lineRule="auto"/>
        <w:rPr>
          <w:rFonts w:cs="Arial"/>
        </w:rPr>
      </w:pPr>
    </w:p>
    <w:p w14:paraId="6D60A27C" w14:textId="77777777" w:rsidR="00C47578" w:rsidRPr="00135999" w:rsidRDefault="00C47578" w:rsidP="00515F95">
      <w:pPr>
        <w:spacing w:line="276" w:lineRule="auto"/>
        <w:rPr>
          <w:rFonts w:cs="Arial"/>
        </w:rPr>
      </w:pPr>
    </w:p>
    <w:tbl>
      <w:tblPr>
        <w:tblW w:w="9426" w:type="dxa"/>
        <w:tblLayout w:type="fixed"/>
        <w:tblCellMar>
          <w:left w:w="70" w:type="dxa"/>
          <w:right w:w="70" w:type="dxa"/>
        </w:tblCellMar>
        <w:tblLook w:val="0000" w:firstRow="0" w:lastRow="0" w:firstColumn="0" w:lastColumn="0" w:noHBand="0" w:noVBand="0"/>
      </w:tblPr>
      <w:tblGrid>
        <w:gridCol w:w="5032"/>
        <w:gridCol w:w="4394"/>
      </w:tblGrid>
      <w:tr w:rsidR="000E71C3" w:rsidRPr="00135999" w14:paraId="590ED048" w14:textId="77777777" w:rsidTr="000E71C3">
        <w:tc>
          <w:tcPr>
            <w:tcW w:w="5032" w:type="dxa"/>
          </w:tcPr>
          <w:p w14:paraId="3929328C" w14:textId="03E0A64B" w:rsidR="000E71C3" w:rsidRPr="00135999" w:rsidRDefault="000E71C3" w:rsidP="00515F95">
            <w:pPr>
              <w:spacing w:line="276" w:lineRule="auto"/>
              <w:rPr>
                <w:rFonts w:cs="Arial"/>
              </w:rPr>
            </w:pPr>
            <w:r w:rsidRPr="00135999">
              <w:rPr>
                <w:rFonts w:cs="Arial"/>
              </w:rPr>
              <w:t>Varja Majcen Ljubič, univ. dipl. prav.</w:t>
            </w:r>
          </w:p>
          <w:p w14:paraId="7C84F122" w14:textId="5A208607" w:rsidR="000E71C3" w:rsidRPr="00135999" w:rsidRDefault="00304238" w:rsidP="00515F95">
            <w:pPr>
              <w:spacing w:line="276" w:lineRule="auto"/>
              <w:rPr>
                <w:rFonts w:cs="Arial"/>
              </w:rPr>
            </w:pPr>
            <w:r w:rsidRPr="00135999">
              <w:rPr>
                <w:rFonts w:cs="Arial"/>
              </w:rPr>
              <w:t>s</w:t>
            </w:r>
            <w:r w:rsidR="000E71C3" w:rsidRPr="00135999">
              <w:rPr>
                <w:rFonts w:cs="Arial"/>
              </w:rPr>
              <w:t>ekretarka</w:t>
            </w:r>
          </w:p>
        </w:tc>
        <w:tc>
          <w:tcPr>
            <w:tcW w:w="4394" w:type="dxa"/>
          </w:tcPr>
          <w:p w14:paraId="1323A21C" w14:textId="77777777" w:rsidR="000E71C3" w:rsidRPr="00135999" w:rsidRDefault="000E71C3" w:rsidP="00515F95">
            <w:pPr>
              <w:spacing w:line="276" w:lineRule="auto"/>
              <w:rPr>
                <w:rFonts w:cs="Arial"/>
              </w:rPr>
            </w:pPr>
          </w:p>
        </w:tc>
      </w:tr>
    </w:tbl>
    <w:p w14:paraId="7D9429FF" w14:textId="77777777" w:rsidR="003C15FE" w:rsidRDefault="003C15FE" w:rsidP="00515F95">
      <w:pPr>
        <w:spacing w:line="276" w:lineRule="auto"/>
        <w:rPr>
          <w:rFonts w:cs="Arial"/>
        </w:rPr>
      </w:pPr>
    </w:p>
    <w:p w14:paraId="2F465267" w14:textId="77777777" w:rsidR="00C47578" w:rsidRPr="00135999" w:rsidRDefault="00C47578" w:rsidP="00515F95">
      <w:pPr>
        <w:spacing w:line="276" w:lineRule="auto"/>
        <w:rPr>
          <w:rFonts w:cs="Arial"/>
        </w:rPr>
      </w:pPr>
    </w:p>
    <w:tbl>
      <w:tblPr>
        <w:tblW w:w="9142" w:type="dxa"/>
        <w:tblLayout w:type="fixed"/>
        <w:tblCellMar>
          <w:left w:w="70" w:type="dxa"/>
          <w:right w:w="70" w:type="dxa"/>
        </w:tblCellMar>
        <w:tblLook w:val="0000" w:firstRow="0" w:lastRow="0" w:firstColumn="0" w:lastColumn="0" w:noHBand="0" w:noVBand="0"/>
      </w:tblPr>
      <w:tblGrid>
        <w:gridCol w:w="5032"/>
        <w:gridCol w:w="4110"/>
      </w:tblGrid>
      <w:tr w:rsidR="00B6541F" w:rsidRPr="00135999" w14:paraId="4A9E3B12" w14:textId="77777777" w:rsidTr="008A5B5C">
        <w:tc>
          <w:tcPr>
            <w:tcW w:w="5032" w:type="dxa"/>
          </w:tcPr>
          <w:p w14:paraId="4DB583BC" w14:textId="23B136A3" w:rsidR="00B6541F" w:rsidRPr="00135999" w:rsidRDefault="00B6541F" w:rsidP="00515F95">
            <w:pPr>
              <w:spacing w:line="276" w:lineRule="auto"/>
              <w:rPr>
                <w:rFonts w:cs="Arial"/>
              </w:rPr>
            </w:pPr>
            <w:r w:rsidRPr="00135999">
              <w:rPr>
                <w:rFonts w:cs="Arial"/>
              </w:rPr>
              <w:t xml:space="preserve">Pavlina </w:t>
            </w:r>
            <w:proofErr w:type="spellStart"/>
            <w:r w:rsidRPr="00135999">
              <w:rPr>
                <w:rFonts w:cs="Arial"/>
              </w:rPr>
              <w:t>Tsigarida</w:t>
            </w:r>
            <w:proofErr w:type="spellEnd"/>
            <w:r w:rsidRPr="00135999">
              <w:rPr>
                <w:rFonts w:cs="Arial"/>
              </w:rPr>
              <w:t>, univ.</w:t>
            </w:r>
            <w:r w:rsidR="00304238" w:rsidRPr="00135999">
              <w:rPr>
                <w:rFonts w:cs="Arial"/>
              </w:rPr>
              <w:t xml:space="preserve"> </w:t>
            </w:r>
            <w:r w:rsidRPr="00135999">
              <w:rPr>
                <w:rFonts w:cs="Arial"/>
              </w:rPr>
              <w:t>dipl.</w:t>
            </w:r>
            <w:r w:rsidR="00304238" w:rsidRPr="00135999">
              <w:rPr>
                <w:rFonts w:cs="Arial"/>
              </w:rPr>
              <w:t xml:space="preserve"> </w:t>
            </w:r>
            <w:r w:rsidRPr="00135999">
              <w:rPr>
                <w:rFonts w:cs="Arial"/>
              </w:rPr>
              <w:t>inž.</w:t>
            </w:r>
            <w:r w:rsidR="00304238" w:rsidRPr="00135999">
              <w:rPr>
                <w:rFonts w:cs="Arial"/>
              </w:rPr>
              <w:t xml:space="preserve"> </w:t>
            </w:r>
            <w:r w:rsidRPr="00135999">
              <w:rPr>
                <w:rFonts w:cs="Arial"/>
              </w:rPr>
              <w:t>arh.</w:t>
            </w:r>
          </w:p>
          <w:p w14:paraId="478B95CB" w14:textId="3F9B0716" w:rsidR="00B6541F" w:rsidRPr="00135999" w:rsidRDefault="00304238" w:rsidP="00515F95">
            <w:pPr>
              <w:spacing w:line="276" w:lineRule="auto"/>
              <w:rPr>
                <w:rFonts w:cs="Arial"/>
              </w:rPr>
            </w:pPr>
            <w:r w:rsidRPr="00135999">
              <w:rPr>
                <w:rFonts w:cs="Arial"/>
              </w:rPr>
              <w:t>p</w:t>
            </w:r>
            <w:r w:rsidR="00B6541F" w:rsidRPr="00135999">
              <w:rPr>
                <w:rFonts w:cs="Arial"/>
              </w:rPr>
              <w:t>odsekretarka</w:t>
            </w:r>
          </w:p>
        </w:tc>
        <w:tc>
          <w:tcPr>
            <w:tcW w:w="4110" w:type="dxa"/>
          </w:tcPr>
          <w:p w14:paraId="50FE660F" w14:textId="77777777" w:rsidR="00B6541F" w:rsidRPr="00135999" w:rsidRDefault="00B6541F" w:rsidP="00515F95">
            <w:pPr>
              <w:spacing w:line="276" w:lineRule="auto"/>
              <w:rPr>
                <w:rFonts w:cs="Arial"/>
              </w:rPr>
            </w:pPr>
          </w:p>
        </w:tc>
      </w:tr>
    </w:tbl>
    <w:p w14:paraId="1AA68594" w14:textId="77777777" w:rsidR="00B6541F" w:rsidRDefault="00B6541F" w:rsidP="00515F95">
      <w:pPr>
        <w:spacing w:line="276" w:lineRule="auto"/>
        <w:rPr>
          <w:rFonts w:cs="Arial"/>
        </w:rPr>
      </w:pPr>
    </w:p>
    <w:p w14:paraId="37D40DDD" w14:textId="77777777" w:rsidR="00C47578" w:rsidRPr="00135999" w:rsidRDefault="00C47578" w:rsidP="00515F95">
      <w:pPr>
        <w:spacing w:line="276" w:lineRule="auto"/>
        <w:rPr>
          <w:rFonts w:cs="Arial"/>
        </w:rPr>
      </w:pPr>
    </w:p>
    <w:tbl>
      <w:tblPr>
        <w:tblW w:w="9142" w:type="dxa"/>
        <w:tblLayout w:type="fixed"/>
        <w:tblCellMar>
          <w:left w:w="70" w:type="dxa"/>
          <w:right w:w="70" w:type="dxa"/>
        </w:tblCellMar>
        <w:tblLook w:val="0000" w:firstRow="0" w:lastRow="0" w:firstColumn="0" w:lastColumn="0" w:noHBand="0" w:noVBand="0"/>
      </w:tblPr>
      <w:tblGrid>
        <w:gridCol w:w="5032"/>
        <w:gridCol w:w="4110"/>
      </w:tblGrid>
      <w:tr w:rsidR="00B6541F" w:rsidRPr="00135999" w14:paraId="2E339BA4" w14:textId="77777777" w:rsidTr="008A5B5C">
        <w:tc>
          <w:tcPr>
            <w:tcW w:w="5032" w:type="dxa"/>
          </w:tcPr>
          <w:p w14:paraId="015F4188" w14:textId="216AC6B2" w:rsidR="00B6541F" w:rsidRPr="00135999" w:rsidRDefault="00B6541F" w:rsidP="00515F95">
            <w:pPr>
              <w:spacing w:line="276" w:lineRule="auto"/>
              <w:rPr>
                <w:rFonts w:cs="Arial"/>
              </w:rPr>
            </w:pPr>
            <w:r w:rsidRPr="00135999">
              <w:rPr>
                <w:rFonts w:cs="Arial"/>
              </w:rPr>
              <w:t>Sabina Gašperšič, univ.</w:t>
            </w:r>
            <w:r w:rsidR="00304238" w:rsidRPr="00135999">
              <w:rPr>
                <w:rFonts w:cs="Arial"/>
              </w:rPr>
              <w:t xml:space="preserve"> </w:t>
            </w:r>
            <w:r w:rsidRPr="00135999">
              <w:rPr>
                <w:rFonts w:cs="Arial"/>
              </w:rPr>
              <w:t>dipl.</w:t>
            </w:r>
            <w:r w:rsidR="00304238" w:rsidRPr="00135999">
              <w:rPr>
                <w:rFonts w:cs="Arial"/>
              </w:rPr>
              <w:t xml:space="preserve"> </w:t>
            </w:r>
            <w:r w:rsidRPr="00135999">
              <w:rPr>
                <w:rFonts w:cs="Arial"/>
              </w:rPr>
              <w:t>geog.</w:t>
            </w:r>
          </w:p>
          <w:p w14:paraId="3E61ABD0" w14:textId="70804EAC" w:rsidR="00B6541F" w:rsidRPr="00135999" w:rsidRDefault="00304238" w:rsidP="00515F95">
            <w:pPr>
              <w:spacing w:line="276" w:lineRule="auto"/>
              <w:rPr>
                <w:rFonts w:cs="Arial"/>
              </w:rPr>
            </w:pPr>
            <w:r w:rsidRPr="00135999">
              <w:rPr>
                <w:rFonts w:cs="Arial"/>
              </w:rPr>
              <w:t>p</w:t>
            </w:r>
            <w:r w:rsidR="00B6541F" w:rsidRPr="00135999">
              <w:rPr>
                <w:rFonts w:cs="Arial"/>
              </w:rPr>
              <w:t>odsekretarka</w:t>
            </w:r>
          </w:p>
        </w:tc>
        <w:tc>
          <w:tcPr>
            <w:tcW w:w="4110" w:type="dxa"/>
          </w:tcPr>
          <w:p w14:paraId="44092740" w14:textId="77777777" w:rsidR="00B6541F" w:rsidRPr="00135999" w:rsidRDefault="00B6541F" w:rsidP="00515F95">
            <w:pPr>
              <w:spacing w:line="276" w:lineRule="auto"/>
              <w:rPr>
                <w:rFonts w:cs="Arial"/>
              </w:rPr>
            </w:pPr>
          </w:p>
        </w:tc>
      </w:tr>
    </w:tbl>
    <w:p w14:paraId="2D0492F6" w14:textId="6449B556" w:rsidR="000C58AC" w:rsidRPr="00135999" w:rsidRDefault="000C58AC" w:rsidP="00515F95">
      <w:pPr>
        <w:spacing w:line="276" w:lineRule="auto"/>
        <w:rPr>
          <w:rFonts w:cs="Arial"/>
        </w:rPr>
      </w:pPr>
    </w:p>
    <w:sectPr w:rsidR="000C58AC" w:rsidRPr="00135999" w:rsidSect="008A5B5C">
      <w:headerReference w:type="default" r:id="rId12"/>
      <w:footerReference w:type="default" r:id="rId13"/>
      <w:headerReference w:type="first" r:id="rId14"/>
      <w:pgSz w:w="11900" w:h="16840" w:code="9"/>
      <w:pgMar w:top="1417" w:right="1417" w:bottom="1417" w:left="1417" w:header="567" w:footer="1117" w:gutter="0"/>
      <w:pgNumType w:start="1"/>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213379" w14:textId="77777777" w:rsidR="00B11A19" w:rsidRDefault="00B11A19">
      <w:r>
        <w:separator/>
      </w:r>
    </w:p>
  </w:endnote>
  <w:endnote w:type="continuationSeparator" w:id="0">
    <w:p w14:paraId="79B9CE84" w14:textId="77777777" w:rsidR="00B11A19" w:rsidRDefault="00B11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E0020F" w14:textId="2FB33CCA" w:rsidR="00B11A19" w:rsidRPr="008A5B5C" w:rsidRDefault="00B11A19" w:rsidP="008A5B5C">
    <w:pPr>
      <w:pStyle w:val="Noga"/>
      <w:jc w:val="right"/>
    </w:pPr>
    <w:r>
      <w:fldChar w:fldCharType="begin"/>
    </w:r>
    <w:r>
      <w:instrText xml:space="preserve"> PAGE   \* MERGEFORMAT </w:instrText>
    </w:r>
    <w:r>
      <w:fldChar w:fldCharType="separate"/>
    </w:r>
    <w:r w:rsidR="00C47578">
      <w:rPr>
        <w:noProof/>
      </w:rPr>
      <w:t>31</w:t>
    </w:r>
    <w:r>
      <w:fldChar w:fldCharType="end"/>
    </w:r>
    <w:r>
      <w:t>/</w:t>
    </w:r>
    <w:fldSimple w:instr=" NUMPAGES   \* MERGEFORMAT ">
      <w:r w:rsidR="00C47578">
        <w:rPr>
          <w:noProof/>
        </w:rPr>
        <w:t>31</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05E672" w14:textId="77777777" w:rsidR="00B11A19" w:rsidRDefault="00B11A19">
      <w:r>
        <w:separator/>
      </w:r>
    </w:p>
  </w:footnote>
  <w:footnote w:type="continuationSeparator" w:id="0">
    <w:p w14:paraId="4483A567" w14:textId="77777777" w:rsidR="00B11A19" w:rsidRDefault="00B11A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A8A662" w14:textId="77777777" w:rsidR="00B11A19" w:rsidRPr="008A5B5C" w:rsidRDefault="00B11A19" w:rsidP="004D0569">
    <w:pPr>
      <w:spacing w:line="240" w:lineRule="exact"/>
      <w:rPr>
        <w:rFonts w:cs="Aria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185EDF" w14:textId="77777777" w:rsidR="00B11A19" w:rsidRDefault="00B11A19" w:rsidP="00C37116">
    <w:pPr>
      <w:tabs>
        <w:tab w:val="left" w:pos="5112"/>
      </w:tabs>
      <w:spacing w:before="120" w:line="240" w:lineRule="exact"/>
      <w:rPr>
        <w:rFonts w:cs="Arial"/>
        <w:sz w:val="16"/>
      </w:rPr>
    </w:pPr>
    <w:r>
      <w:rPr>
        <w:rFonts w:cs="Arial"/>
        <w:noProof/>
        <w:sz w:val="16"/>
        <w:lang w:eastAsia="sl-SI"/>
      </w:rPr>
      <w:drawing>
        <wp:anchor distT="0" distB="0" distL="114300" distR="114300" simplePos="0" relativeHeight="251657728" behindDoc="0" locked="0" layoutInCell="1" allowOverlap="1" wp14:anchorId="4716E464" wp14:editId="5444B70E">
          <wp:simplePos x="0" y="0"/>
          <wp:positionH relativeFrom="column">
            <wp:posOffset>-559435</wp:posOffset>
          </wp:positionH>
          <wp:positionV relativeFrom="paragraph">
            <wp:posOffset>-102235</wp:posOffset>
          </wp:positionV>
          <wp:extent cx="2912745" cy="390525"/>
          <wp:effectExtent l="0" t="0" r="1905" b="9525"/>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2745" cy="390525"/>
                  </a:xfrm>
                  <a:prstGeom prst="rect">
                    <a:avLst/>
                  </a:prstGeom>
                  <a:noFill/>
                </pic:spPr>
              </pic:pic>
            </a:graphicData>
          </a:graphic>
          <wp14:sizeRelH relativeFrom="page">
            <wp14:pctWidth>0</wp14:pctWidth>
          </wp14:sizeRelH>
          <wp14:sizeRelV relativeFrom="page">
            <wp14:pctHeight>0</wp14:pctHeight>
          </wp14:sizeRelV>
        </wp:anchor>
      </w:drawing>
    </w:r>
  </w:p>
  <w:p w14:paraId="01FC6FE0" w14:textId="77777777" w:rsidR="00B11A19" w:rsidRDefault="00B11A19" w:rsidP="00C37116">
    <w:pPr>
      <w:tabs>
        <w:tab w:val="left" w:pos="5112"/>
      </w:tabs>
      <w:spacing w:line="240" w:lineRule="exact"/>
      <w:rPr>
        <w:rFonts w:cs="Arial"/>
        <w:sz w:val="16"/>
      </w:rPr>
    </w:pPr>
  </w:p>
  <w:p w14:paraId="4C5C9634" w14:textId="77777777" w:rsidR="00B11A19" w:rsidRDefault="00B11A19" w:rsidP="00C37116">
    <w:pPr>
      <w:tabs>
        <w:tab w:val="left" w:pos="5112"/>
      </w:tabs>
      <w:spacing w:line="240" w:lineRule="exact"/>
      <w:rPr>
        <w:rFonts w:cs="Arial"/>
        <w:sz w:val="16"/>
      </w:rPr>
    </w:pPr>
  </w:p>
  <w:p w14:paraId="16FB1AB8" w14:textId="77777777" w:rsidR="00B11A19" w:rsidRPr="008F3500" w:rsidRDefault="00B11A19" w:rsidP="0018227D">
    <w:pPr>
      <w:tabs>
        <w:tab w:val="left" w:pos="5112"/>
      </w:tabs>
      <w:spacing w:line="240" w:lineRule="exact"/>
      <w:rPr>
        <w:rFonts w:cs="Arial"/>
        <w:sz w:val="16"/>
      </w:rPr>
    </w:pPr>
    <w:r>
      <w:rPr>
        <w:rFonts w:cs="Arial"/>
        <w:sz w:val="16"/>
      </w:rPr>
      <w:t>Dunajska c. 48, 1000 Ljubljana</w:t>
    </w:r>
    <w:r w:rsidRPr="008F3500">
      <w:rPr>
        <w:rFonts w:cs="Arial"/>
        <w:sz w:val="16"/>
      </w:rPr>
      <w:tab/>
    </w:r>
    <w:r>
      <w:rPr>
        <w:rFonts w:cs="Arial"/>
        <w:sz w:val="16"/>
      </w:rPr>
      <w:t xml:space="preserve"> </w:t>
    </w:r>
    <w:r w:rsidRPr="008F3500">
      <w:rPr>
        <w:rFonts w:cs="Arial"/>
        <w:sz w:val="16"/>
      </w:rPr>
      <w:t xml:space="preserve">T: </w:t>
    </w:r>
    <w:r>
      <w:rPr>
        <w:rFonts w:cs="Arial"/>
        <w:sz w:val="16"/>
      </w:rPr>
      <w:t>01 478 74 00</w:t>
    </w:r>
  </w:p>
  <w:p w14:paraId="3A3CB672" w14:textId="77777777" w:rsidR="00B11A19" w:rsidRDefault="00B11A19" w:rsidP="0018227D">
    <w:pPr>
      <w:tabs>
        <w:tab w:val="left" w:pos="5112"/>
      </w:tabs>
      <w:spacing w:line="240" w:lineRule="exact"/>
      <w:rPr>
        <w:rFonts w:cs="Arial"/>
        <w:sz w:val="16"/>
      </w:rPr>
    </w:pPr>
    <w:r w:rsidRPr="008F3500">
      <w:rPr>
        <w:rFonts w:cs="Arial"/>
        <w:sz w:val="16"/>
      </w:rPr>
      <w:tab/>
    </w:r>
    <w:r>
      <w:rPr>
        <w:rFonts w:cs="Arial"/>
        <w:sz w:val="16"/>
      </w:rPr>
      <w:t xml:space="preserve"> </w:t>
    </w:r>
    <w:r w:rsidRPr="008F3500">
      <w:rPr>
        <w:rFonts w:cs="Arial"/>
        <w:sz w:val="16"/>
      </w:rPr>
      <w:t xml:space="preserve">F: </w:t>
    </w:r>
    <w:r>
      <w:rPr>
        <w:rFonts w:cs="Arial"/>
        <w:sz w:val="16"/>
      </w:rPr>
      <w:t>01 478 74 22</w:t>
    </w:r>
  </w:p>
  <w:p w14:paraId="463016B2" w14:textId="77777777" w:rsidR="00B11A19" w:rsidRPr="008F3500" w:rsidRDefault="00B11A19" w:rsidP="0018227D">
    <w:pPr>
      <w:tabs>
        <w:tab w:val="left" w:pos="5112"/>
      </w:tabs>
      <w:spacing w:line="240" w:lineRule="exact"/>
      <w:rPr>
        <w:rFonts w:cs="Arial"/>
        <w:sz w:val="16"/>
      </w:rPr>
    </w:pPr>
    <w:r w:rsidRPr="008F3500">
      <w:rPr>
        <w:rFonts w:cs="Arial"/>
        <w:sz w:val="16"/>
      </w:rPr>
      <w:tab/>
    </w:r>
    <w:r>
      <w:rPr>
        <w:rFonts w:cs="Arial"/>
        <w:sz w:val="16"/>
      </w:rPr>
      <w:t xml:space="preserve"> </w:t>
    </w:r>
    <w:r w:rsidRPr="008F3500">
      <w:rPr>
        <w:rFonts w:cs="Arial"/>
        <w:sz w:val="16"/>
      </w:rPr>
      <w:t xml:space="preserve">E: </w:t>
    </w:r>
    <w:r>
      <w:rPr>
        <w:rFonts w:cs="Arial"/>
        <w:sz w:val="16"/>
      </w:rPr>
      <w:t>gp.mop@gov.si</w:t>
    </w:r>
  </w:p>
  <w:p w14:paraId="3DE377FE" w14:textId="77777777" w:rsidR="00B11A19" w:rsidRPr="008F3500" w:rsidRDefault="00B11A19" w:rsidP="0018227D">
    <w:pPr>
      <w:tabs>
        <w:tab w:val="left" w:pos="5112"/>
      </w:tabs>
      <w:spacing w:line="240" w:lineRule="exact"/>
      <w:rPr>
        <w:rFonts w:cs="Arial"/>
        <w:sz w:val="16"/>
      </w:rPr>
    </w:pPr>
    <w:r w:rsidRPr="008F3500">
      <w:rPr>
        <w:rFonts w:cs="Arial"/>
        <w:sz w:val="16"/>
      </w:rPr>
      <w:tab/>
    </w:r>
    <w:r>
      <w:rPr>
        <w:rFonts w:cs="Arial"/>
        <w:sz w:val="16"/>
      </w:rPr>
      <w:t xml:space="preserve"> </w:t>
    </w:r>
    <w:proofErr w:type="spellStart"/>
    <w:r>
      <w:rPr>
        <w:rFonts w:cs="Arial"/>
        <w:sz w:val="16"/>
      </w:rPr>
      <w:t>www.mop.gov.si</w:t>
    </w:r>
    <w:proofErr w:type="spellEnd"/>
  </w:p>
  <w:p w14:paraId="5A7F1022" w14:textId="77777777" w:rsidR="00B11A19" w:rsidRPr="008F3500" w:rsidRDefault="00B11A19" w:rsidP="004D0569">
    <w:pPr>
      <w:tabs>
        <w:tab w:val="left" w:pos="511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30831"/>
    <w:multiLevelType w:val="hybridMultilevel"/>
    <w:tmpl w:val="D3DE81F0"/>
    <w:lvl w:ilvl="0" w:tplc="0424000F">
      <w:start w:val="1"/>
      <w:numFmt w:val="decimal"/>
      <w:lvlText w:val="%1."/>
      <w:lvlJc w:val="left"/>
      <w:pPr>
        <w:ind w:left="1211"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
    <w:nsid w:val="0D3C713F"/>
    <w:multiLevelType w:val="hybridMultilevel"/>
    <w:tmpl w:val="A86823AA"/>
    <w:lvl w:ilvl="0" w:tplc="A14EB4A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1F274C75"/>
    <w:multiLevelType w:val="hybridMultilevel"/>
    <w:tmpl w:val="F01AA72E"/>
    <w:lvl w:ilvl="0" w:tplc="0C627F5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21207B81"/>
    <w:multiLevelType w:val="hybridMultilevel"/>
    <w:tmpl w:val="1A626236"/>
    <w:lvl w:ilvl="0" w:tplc="4BBE1654">
      <w:numFmt w:val="bullet"/>
      <w:lvlText w:val="-"/>
      <w:lvlJc w:val="left"/>
      <w:pPr>
        <w:ind w:left="720" w:hanging="360"/>
      </w:pPr>
      <w:rPr>
        <w:rFonts w:ascii="Times New Roman" w:eastAsia="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25394244"/>
    <w:multiLevelType w:val="singleLevel"/>
    <w:tmpl w:val="3E189208"/>
    <w:lvl w:ilvl="0">
      <w:start w:val="1"/>
      <w:numFmt w:val="decimal"/>
      <w:pStyle w:val="Natevanje123"/>
      <w:lvlText w:val="%1."/>
      <w:lvlJc w:val="left"/>
      <w:pPr>
        <w:tabs>
          <w:tab w:val="num" w:pos="0"/>
        </w:tabs>
        <w:ind w:left="567" w:hanging="567"/>
      </w:pPr>
      <w:rPr>
        <w:rFonts w:ascii="Arial" w:hAnsi="Arial" w:hint="default"/>
        <w:b/>
        <w:i w:val="0"/>
        <w:sz w:val="20"/>
      </w:rPr>
    </w:lvl>
  </w:abstractNum>
  <w:abstractNum w:abstractNumId="5">
    <w:nsid w:val="3647753E"/>
    <w:multiLevelType w:val="multilevel"/>
    <w:tmpl w:val="FD1A87AE"/>
    <w:lvl w:ilvl="0">
      <w:start w:val="1"/>
      <w:numFmt w:val="decimal"/>
      <w:pStyle w:val="Obrazloitev1"/>
      <w:lvlText w:val="(%1)"/>
      <w:lvlJc w:val="left"/>
      <w:pPr>
        <w:tabs>
          <w:tab w:val="num" w:pos="567"/>
        </w:tabs>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nsid w:val="43817CA8"/>
    <w:multiLevelType w:val="multilevel"/>
    <w:tmpl w:val="B7AA78CE"/>
    <w:lvl w:ilvl="0">
      <w:start w:val="1"/>
      <w:numFmt w:val="decimal"/>
      <w:pStyle w:val="Obrazloitev10"/>
      <w:lvlText w:val="%1"/>
      <w:lvlJc w:val="left"/>
      <w:pPr>
        <w:tabs>
          <w:tab w:val="num" w:pos="567"/>
        </w:tabs>
        <w:ind w:left="0" w:firstLine="0"/>
      </w:pPr>
      <w:rPr>
        <w:rFonts w:hint="default"/>
      </w:rPr>
    </w:lvl>
    <w:lvl w:ilvl="1">
      <w:start w:val="1"/>
      <w:numFmt w:val="decimal"/>
      <w:pStyle w:val="Obrazloitev11"/>
      <w:lvlText w:val="%1.%2"/>
      <w:lvlJc w:val="left"/>
      <w:pPr>
        <w:tabs>
          <w:tab w:val="num" w:pos="567"/>
        </w:tabs>
        <w:ind w:left="0" w:firstLine="0"/>
      </w:pPr>
      <w:rPr>
        <w:rFonts w:hint="default"/>
      </w:rPr>
    </w:lvl>
    <w:lvl w:ilvl="2">
      <w:start w:val="1"/>
      <w:numFmt w:val="lowerLetter"/>
      <w:pStyle w:val="Obrazloitev11a"/>
      <w:lvlText w:val="%1.%2.%3"/>
      <w:lvlJc w:val="left"/>
      <w:pPr>
        <w:tabs>
          <w:tab w:val="num" w:pos="567"/>
        </w:tabs>
        <w:ind w:left="0" w:firstLine="0"/>
      </w:pPr>
      <w:rPr>
        <w:rFonts w:hint="default"/>
      </w:rPr>
    </w:lvl>
    <w:lvl w:ilvl="3">
      <w:start w:val="1"/>
      <w:numFmt w:val="decimal"/>
      <w:lvlText w:val="%1.%2.%3.%4"/>
      <w:lvlJc w:val="left"/>
      <w:pPr>
        <w:tabs>
          <w:tab w:val="num" w:pos="567"/>
        </w:tabs>
        <w:ind w:left="0" w:firstLine="0"/>
      </w:pPr>
      <w:rPr>
        <w:rFonts w:hint="default"/>
      </w:rPr>
    </w:lvl>
    <w:lvl w:ilvl="4">
      <w:start w:val="1"/>
      <w:numFmt w:val="decimal"/>
      <w:lvlText w:val="%1.%2.%3.%4.%5"/>
      <w:lvlJc w:val="left"/>
      <w:pPr>
        <w:tabs>
          <w:tab w:val="num" w:pos="567"/>
        </w:tabs>
        <w:ind w:left="0" w:firstLine="0"/>
      </w:pPr>
      <w:rPr>
        <w:rFonts w:hint="default"/>
      </w:rPr>
    </w:lvl>
    <w:lvl w:ilvl="5">
      <w:start w:val="1"/>
      <w:numFmt w:val="decimal"/>
      <w:lvlText w:val="%1.%2.%3.%4.%5.%6"/>
      <w:lvlJc w:val="left"/>
      <w:pPr>
        <w:tabs>
          <w:tab w:val="num" w:pos="567"/>
        </w:tabs>
        <w:ind w:left="0" w:firstLine="0"/>
      </w:pPr>
      <w:rPr>
        <w:rFonts w:hint="default"/>
      </w:rPr>
    </w:lvl>
    <w:lvl w:ilvl="6">
      <w:start w:val="1"/>
      <w:numFmt w:val="decimal"/>
      <w:lvlText w:val="%1.%2.%3.%4.%5.%6.%7"/>
      <w:lvlJc w:val="left"/>
      <w:pPr>
        <w:tabs>
          <w:tab w:val="num" w:pos="567"/>
        </w:tabs>
        <w:ind w:left="0" w:firstLine="0"/>
      </w:pPr>
      <w:rPr>
        <w:rFonts w:hint="default"/>
      </w:rPr>
    </w:lvl>
    <w:lvl w:ilvl="7">
      <w:start w:val="1"/>
      <w:numFmt w:val="decimal"/>
      <w:lvlText w:val="%1.%2.%3.%4.%5.%6.%7.%8"/>
      <w:lvlJc w:val="left"/>
      <w:pPr>
        <w:tabs>
          <w:tab w:val="num" w:pos="567"/>
        </w:tabs>
        <w:ind w:left="0" w:firstLine="0"/>
      </w:pPr>
      <w:rPr>
        <w:rFonts w:hint="default"/>
      </w:rPr>
    </w:lvl>
    <w:lvl w:ilvl="8">
      <w:start w:val="1"/>
      <w:numFmt w:val="decimal"/>
      <w:lvlText w:val="%1.%2.%3.%4.%5.%6.%7.%8.%9"/>
      <w:lvlJc w:val="left"/>
      <w:pPr>
        <w:tabs>
          <w:tab w:val="num" w:pos="567"/>
        </w:tabs>
        <w:ind w:left="0" w:firstLine="0"/>
      </w:pPr>
      <w:rPr>
        <w:rFonts w:hint="default"/>
      </w:rPr>
    </w:lvl>
  </w:abstractNum>
  <w:abstractNum w:abstractNumId="7">
    <w:nsid w:val="49C96D51"/>
    <w:multiLevelType w:val="multilevel"/>
    <w:tmpl w:val="E41A5014"/>
    <w:lvl w:ilvl="0">
      <w:start w:val="1"/>
      <w:numFmt w:val="decimal"/>
      <w:pStyle w:val="Izrek1"/>
      <w:lvlText w:val="%1."/>
      <w:lvlJc w:val="left"/>
      <w:pPr>
        <w:tabs>
          <w:tab w:val="num" w:pos="567"/>
        </w:tabs>
        <w:ind w:left="0" w:firstLine="0"/>
      </w:pPr>
      <w:rPr>
        <w:rFonts w:hint="default"/>
      </w:rPr>
    </w:lvl>
    <w:lvl w:ilvl="1">
      <w:start w:val="1"/>
      <w:numFmt w:val="decimal"/>
      <w:pStyle w:val="Izrek11"/>
      <w:lvlText w:val="%1.%2"/>
      <w:lvlJc w:val="left"/>
      <w:pPr>
        <w:tabs>
          <w:tab w:val="num" w:pos="567"/>
        </w:tabs>
        <w:ind w:left="0" w:firstLine="0"/>
      </w:pPr>
      <w:rPr>
        <w:rFonts w:hint="default"/>
      </w:rPr>
    </w:lvl>
    <w:lvl w:ilvl="2">
      <w:start w:val="1"/>
      <w:numFmt w:val="lowerLetter"/>
      <w:pStyle w:val="Izrek11a"/>
      <w:lvlText w:val="%1.%2.%3"/>
      <w:lvlJc w:val="left"/>
      <w:pPr>
        <w:tabs>
          <w:tab w:val="num" w:pos="567"/>
        </w:tabs>
        <w:ind w:left="0" w:firstLine="0"/>
      </w:pPr>
      <w:rPr>
        <w:rFonts w:hint="default"/>
      </w:rPr>
    </w:lvl>
    <w:lvl w:ilvl="3">
      <w:start w:val="1"/>
      <w:numFmt w:val="decimal"/>
      <w:lvlText w:val="(%4)"/>
      <w:lvlJc w:val="left"/>
      <w:pPr>
        <w:tabs>
          <w:tab w:val="num" w:pos="567"/>
        </w:tabs>
        <w:ind w:left="0" w:firstLine="0"/>
      </w:pPr>
      <w:rPr>
        <w:rFonts w:hint="default"/>
      </w:rPr>
    </w:lvl>
    <w:lvl w:ilvl="4">
      <w:start w:val="1"/>
      <w:numFmt w:val="lowerLetter"/>
      <w:lvlText w:val="(%5)"/>
      <w:lvlJc w:val="left"/>
      <w:pPr>
        <w:tabs>
          <w:tab w:val="num" w:pos="567"/>
        </w:tabs>
        <w:ind w:left="0" w:firstLine="0"/>
      </w:pPr>
      <w:rPr>
        <w:rFonts w:hint="default"/>
      </w:rPr>
    </w:lvl>
    <w:lvl w:ilvl="5">
      <w:start w:val="1"/>
      <w:numFmt w:val="lowerRoman"/>
      <w:lvlText w:val="(%6)"/>
      <w:lvlJc w:val="left"/>
      <w:pPr>
        <w:tabs>
          <w:tab w:val="num" w:pos="567"/>
        </w:tabs>
        <w:ind w:left="0" w:firstLine="0"/>
      </w:pPr>
      <w:rPr>
        <w:rFonts w:hint="default"/>
      </w:rPr>
    </w:lvl>
    <w:lvl w:ilvl="6">
      <w:start w:val="1"/>
      <w:numFmt w:val="decimal"/>
      <w:lvlText w:val="%7."/>
      <w:lvlJc w:val="left"/>
      <w:pPr>
        <w:tabs>
          <w:tab w:val="num" w:pos="567"/>
        </w:tabs>
        <w:ind w:left="0" w:firstLine="0"/>
      </w:pPr>
      <w:rPr>
        <w:rFonts w:hint="default"/>
      </w:rPr>
    </w:lvl>
    <w:lvl w:ilvl="7">
      <w:start w:val="1"/>
      <w:numFmt w:val="lowerLetter"/>
      <w:lvlText w:val="%8."/>
      <w:lvlJc w:val="left"/>
      <w:pPr>
        <w:tabs>
          <w:tab w:val="num" w:pos="567"/>
        </w:tabs>
        <w:ind w:left="0" w:firstLine="0"/>
      </w:pPr>
      <w:rPr>
        <w:rFonts w:hint="default"/>
      </w:rPr>
    </w:lvl>
    <w:lvl w:ilvl="8">
      <w:start w:val="1"/>
      <w:numFmt w:val="lowerRoman"/>
      <w:lvlText w:val="%9."/>
      <w:lvlJc w:val="left"/>
      <w:pPr>
        <w:tabs>
          <w:tab w:val="num" w:pos="567"/>
        </w:tabs>
        <w:ind w:left="0" w:firstLine="0"/>
      </w:pPr>
      <w:rPr>
        <w:rFonts w:hint="default"/>
      </w:rPr>
    </w:lvl>
  </w:abstractNum>
  <w:abstractNum w:abstractNumId="8">
    <w:nsid w:val="4D917F76"/>
    <w:multiLevelType w:val="singleLevel"/>
    <w:tmpl w:val="10AC15C6"/>
    <w:lvl w:ilvl="0">
      <w:start w:val="1"/>
      <w:numFmt w:val="upperLetter"/>
      <w:pStyle w:val="NatevanjeABC"/>
      <w:lvlText w:val="%1."/>
      <w:lvlJc w:val="left"/>
      <w:pPr>
        <w:tabs>
          <w:tab w:val="num" w:pos="0"/>
        </w:tabs>
        <w:ind w:left="567" w:hanging="567"/>
      </w:pPr>
      <w:rPr>
        <w:rFonts w:ascii="Arial" w:hAnsi="Arial" w:hint="default"/>
        <w:b/>
        <w:i w:val="0"/>
        <w:sz w:val="20"/>
      </w:rPr>
    </w:lvl>
  </w:abstractNum>
  <w:abstractNum w:abstractNumId="9">
    <w:nsid w:val="526E1345"/>
    <w:multiLevelType w:val="hybridMultilevel"/>
    <w:tmpl w:val="1124162E"/>
    <w:lvl w:ilvl="0" w:tplc="31F4D3CC">
      <w:start w:val="1"/>
      <w:numFmt w:val="bullet"/>
      <w:pStyle w:val="Zamik1"/>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nsid w:val="554170EC"/>
    <w:multiLevelType w:val="multilevel"/>
    <w:tmpl w:val="DD7EC28E"/>
    <w:lvl w:ilvl="0">
      <w:start w:val="1"/>
      <w:numFmt w:val="decimal"/>
      <w:pStyle w:val="Naslov1"/>
      <w:lvlText w:val="%1"/>
      <w:lvlJc w:val="left"/>
      <w:pPr>
        <w:tabs>
          <w:tab w:val="num" w:pos="0"/>
        </w:tabs>
        <w:ind w:left="567" w:hanging="567"/>
      </w:pPr>
      <w:rPr>
        <w:rFonts w:hint="default"/>
      </w:rPr>
    </w:lvl>
    <w:lvl w:ilvl="1">
      <w:start w:val="1"/>
      <w:numFmt w:val="decimal"/>
      <w:pStyle w:val="Naslov2"/>
      <w:lvlText w:val="%1.%2"/>
      <w:lvlJc w:val="left"/>
      <w:pPr>
        <w:tabs>
          <w:tab w:val="num" w:pos="0"/>
        </w:tabs>
        <w:ind w:left="567" w:hanging="567"/>
      </w:pPr>
      <w:rPr>
        <w:rFonts w:hint="default"/>
      </w:rPr>
    </w:lvl>
    <w:lvl w:ilvl="2">
      <w:start w:val="1"/>
      <w:numFmt w:val="decimal"/>
      <w:pStyle w:val="Naslov3"/>
      <w:lvlText w:val="%1.%2.%3"/>
      <w:lvlJc w:val="left"/>
      <w:pPr>
        <w:tabs>
          <w:tab w:val="num" w:pos="0"/>
        </w:tabs>
        <w:ind w:left="567" w:hanging="567"/>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nsid w:val="5E164E0B"/>
    <w:multiLevelType w:val="multilevel"/>
    <w:tmpl w:val="B24A748A"/>
    <w:lvl w:ilvl="0">
      <w:start w:val="1"/>
      <w:numFmt w:val="decimal"/>
      <w:pStyle w:val="1NASLOV"/>
      <w:lvlText w:val="%1"/>
      <w:lvlJc w:val="left"/>
      <w:pPr>
        <w:ind w:left="360" w:hanging="360"/>
      </w:pPr>
      <w:rPr>
        <w:rFonts w:hint="default"/>
      </w:rPr>
    </w:lvl>
    <w:lvl w:ilvl="1">
      <w:start w:val="1"/>
      <w:numFmt w:val="decimal"/>
      <w:pStyle w:val="11NASLOV"/>
      <w:lvlText w:val="%1.%2"/>
      <w:lvlJc w:val="left"/>
      <w:pPr>
        <w:ind w:left="574" w:hanging="432"/>
      </w:pPr>
      <w:rPr>
        <w:rFonts w:hint="default"/>
      </w:rPr>
    </w:lvl>
    <w:lvl w:ilvl="2">
      <w:start w:val="1"/>
      <w:numFmt w:val="decimal"/>
      <w:pStyle w:val="111Naslov"/>
      <w:lvlText w:val="%1.%2.%3"/>
      <w:lvlJc w:val="left"/>
      <w:pPr>
        <w:ind w:left="1082" w:firstLine="19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647105CD"/>
    <w:multiLevelType w:val="hybridMultilevel"/>
    <w:tmpl w:val="8A70920C"/>
    <w:lvl w:ilvl="0" w:tplc="0C627F5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nsid w:val="661F7CA4"/>
    <w:multiLevelType w:val="singleLevel"/>
    <w:tmpl w:val="93DAA24C"/>
    <w:lvl w:ilvl="0">
      <w:start w:val="1"/>
      <w:numFmt w:val="upperRoman"/>
      <w:pStyle w:val="NatevanjeIIIIII"/>
      <w:lvlText w:val="%1."/>
      <w:lvlJc w:val="left"/>
      <w:pPr>
        <w:tabs>
          <w:tab w:val="num" w:pos="0"/>
        </w:tabs>
        <w:ind w:left="0" w:firstLine="0"/>
      </w:pPr>
      <w:rPr>
        <w:rFonts w:ascii="Arial" w:hAnsi="Arial" w:hint="default"/>
        <w:b/>
        <w:i w:val="0"/>
        <w:sz w:val="20"/>
      </w:rPr>
    </w:lvl>
  </w:abstractNum>
  <w:abstractNum w:abstractNumId="14">
    <w:nsid w:val="6A870AC5"/>
    <w:multiLevelType w:val="hybridMultilevel"/>
    <w:tmpl w:val="7A78E366"/>
    <w:lvl w:ilvl="0" w:tplc="5A5C0AFA">
      <w:start w:val="1"/>
      <w:numFmt w:val="bullet"/>
      <w:pStyle w:val="Alineazaodstavkom"/>
      <w:lvlText w:val="-"/>
      <w:lvlJc w:val="left"/>
      <w:pPr>
        <w:tabs>
          <w:tab w:val="num" w:pos="850"/>
        </w:tabs>
        <w:ind w:left="850" w:hanging="425"/>
      </w:pPr>
      <w:rPr>
        <w:rFonts w:ascii="Arial" w:hAnsi="Arial" w:hint="default"/>
      </w:rPr>
    </w:lvl>
    <w:lvl w:ilvl="1" w:tplc="04090003">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5">
    <w:nsid w:val="797419DD"/>
    <w:multiLevelType w:val="multilevel"/>
    <w:tmpl w:val="641C24EA"/>
    <w:lvl w:ilvl="0">
      <w:start w:val="1"/>
      <w:numFmt w:val="bullet"/>
      <w:lvlText w:val="­"/>
      <w:lvlJc w:val="left"/>
      <w:pPr>
        <w:ind w:left="425" w:hanging="425"/>
      </w:pPr>
      <w:rPr>
        <w:rFonts w:ascii="Arial" w:hAnsi="Arial" w:hint="default"/>
        <w:b w:val="0"/>
        <w:i w:val="0"/>
        <w:sz w:val="20"/>
      </w:rPr>
    </w:lvl>
    <w:lvl w:ilvl="1">
      <w:start w:val="1"/>
      <w:numFmt w:val="bullet"/>
      <w:lvlText w:val="o"/>
      <w:lvlJc w:val="left"/>
      <w:pPr>
        <w:ind w:left="425" w:hanging="425"/>
      </w:pPr>
      <w:rPr>
        <w:rFonts w:ascii="Courier New" w:hAnsi="Courier New" w:hint="default"/>
      </w:rPr>
    </w:lvl>
    <w:lvl w:ilvl="2">
      <w:start w:val="1"/>
      <w:numFmt w:val="bullet"/>
      <w:lvlText w:val=""/>
      <w:lvlJc w:val="left"/>
      <w:pPr>
        <w:ind w:left="425" w:hanging="425"/>
      </w:pPr>
      <w:rPr>
        <w:rFonts w:ascii="Wingdings" w:hAnsi="Wingdings" w:hint="default"/>
      </w:rPr>
    </w:lvl>
    <w:lvl w:ilvl="3">
      <w:start w:val="1"/>
      <w:numFmt w:val="bullet"/>
      <w:lvlText w:val=""/>
      <w:lvlJc w:val="left"/>
      <w:pPr>
        <w:ind w:left="425" w:hanging="425"/>
      </w:pPr>
      <w:rPr>
        <w:rFonts w:ascii="Symbol" w:hAnsi="Symbol" w:hint="default"/>
      </w:rPr>
    </w:lvl>
    <w:lvl w:ilvl="4">
      <w:start w:val="1"/>
      <w:numFmt w:val="bullet"/>
      <w:lvlText w:val="o"/>
      <w:lvlJc w:val="left"/>
      <w:pPr>
        <w:ind w:left="425" w:hanging="425"/>
      </w:pPr>
      <w:rPr>
        <w:rFonts w:ascii="Courier New" w:hAnsi="Courier New" w:cs="Courier New" w:hint="default"/>
      </w:rPr>
    </w:lvl>
    <w:lvl w:ilvl="5">
      <w:start w:val="1"/>
      <w:numFmt w:val="bullet"/>
      <w:lvlText w:val=""/>
      <w:lvlJc w:val="left"/>
      <w:pPr>
        <w:ind w:left="425" w:hanging="425"/>
      </w:pPr>
      <w:rPr>
        <w:rFonts w:ascii="Wingdings" w:hAnsi="Wingdings" w:hint="default"/>
      </w:rPr>
    </w:lvl>
    <w:lvl w:ilvl="6">
      <w:start w:val="1"/>
      <w:numFmt w:val="bullet"/>
      <w:lvlText w:val=""/>
      <w:lvlJc w:val="left"/>
      <w:pPr>
        <w:ind w:left="425" w:hanging="425"/>
      </w:pPr>
      <w:rPr>
        <w:rFonts w:ascii="Symbol" w:hAnsi="Symbol" w:hint="default"/>
      </w:rPr>
    </w:lvl>
    <w:lvl w:ilvl="7">
      <w:start w:val="1"/>
      <w:numFmt w:val="bullet"/>
      <w:lvlText w:val="o"/>
      <w:lvlJc w:val="left"/>
      <w:pPr>
        <w:ind w:left="425" w:hanging="425"/>
      </w:pPr>
      <w:rPr>
        <w:rFonts w:ascii="Courier New" w:hAnsi="Courier New" w:cs="Courier New" w:hint="default"/>
      </w:rPr>
    </w:lvl>
    <w:lvl w:ilvl="8">
      <w:start w:val="1"/>
      <w:numFmt w:val="bullet"/>
      <w:lvlText w:val=""/>
      <w:lvlJc w:val="left"/>
      <w:pPr>
        <w:ind w:left="425" w:hanging="425"/>
      </w:pPr>
      <w:rPr>
        <w:rFonts w:ascii="Wingdings" w:hAnsi="Wingdings" w:hint="default"/>
      </w:rPr>
    </w:lvl>
  </w:abstractNum>
  <w:num w:numId="1">
    <w:abstractNumId w:val="0"/>
  </w:num>
  <w:num w:numId="2">
    <w:abstractNumId w:val="11"/>
  </w:num>
  <w:num w:numId="3">
    <w:abstractNumId w:val="14"/>
  </w:num>
  <w:num w:numId="4">
    <w:abstractNumId w:val="6"/>
  </w:num>
  <w:num w:numId="5">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7"/>
  </w:num>
  <w:num w:numId="8">
    <w:abstractNumId w:val="10"/>
  </w:num>
  <w:num w:numId="9">
    <w:abstractNumId w:val="4"/>
  </w:num>
  <w:num w:numId="10">
    <w:abstractNumId w:val="8"/>
  </w:num>
  <w:num w:numId="11">
    <w:abstractNumId w:val="13"/>
  </w:num>
  <w:num w:numId="12">
    <w:abstractNumId w:val="5"/>
  </w:num>
  <w:num w:numId="13">
    <w:abstractNumId w:val="6"/>
  </w:num>
  <w:num w:numId="14">
    <w:abstractNumId w:val="15"/>
  </w:num>
  <w:num w:numId="15">
    <w:abstractNumId w:val="15"/>
  </w:num>
  <w:num w:numId="16">
    <w:abstractNumId w:val="15"/>
  </w:num>
  <w:num w:numId="17">
    <w:abstractNumId w:val="9"/>
  </w:num>
  <w:num w:numId="18">
    <w:abstractNumId w:val="1"/>
  </w:num>
  <w:num w:numId="19">
    <w:abstractNumId w:val="12"/>
  </w:num>
  <w:num w:numId="20">
    <w:abstractNumId w:val="2"/>
  </w:num>
  <w:num w:numId="21">
    <w:abstractNumId w:val="9"/>
  </w:num>
  <w:num w:numId="22">
    <w:abstractNumId w:val="9"/>
  </w:num>
  <w:num w:numId="23">
    <w:abstractNumId w:val="9"/>
  </w:num>
  <w:num w:numId="24">
    <w:abstractNumId w:val="9"/>
  </w:num>
  <w:num w:numId="25">
    <w:abstractNumId w:val="9"/>
  </w:num>
  <w:num w:numId="26">
    <w:abstractNumId w:val="9"/>
  </w:num>
  <w:num w:numId="27">
    <w:abstractNumId w:val="9"/>
  </w:num>
  <w:num w:numId="28">
    <w:abstractNumId w:val="9"/>
  </w:num>
  <w:num w:numId="29">
    <w:abstractNumId w:val="9"/>
  </w:num>
  <w:num w:numId="30">
    <w:abstractNumId w:val="9"/>
  </w:num>
  <w:num w:numId="31">
    <w:abstractNumId w:val="9"/>
  </w:num>
  <w:num w:numId="32">
    <w:abstractNumId w:val="9"/>
  </w:num>
  <w:num w:numId="33">
    <w:abstractNumId w:val="9"/>
  </w:num>
  <w:num w:numId="34">
    <w:abstractNumId w:val="9"/>
  </w:num>
  <w:num w:numId="35">
    <w:abstractNumId w:val="9"/>
  </w:num>
  <w:num w:numId="36">
    <w:abstractNumId w:val="9"/>
  </w:num>
  <w:num w:numId="37">
    <w:abstractNumId w:val="9"/>
  </w:num>
  <w:num w:numId="38">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578"/>
    <w:rsid w:val="0000211B"/>
    <w:rsid w:val="0000266E"/>
    <w:rsid w:val="000026D2"/>
    <w:rsid w:val="00002990"/>
    <w:rsid w:val="00002BF9"/>
    <w:rsid w:val="00003621"/>
    <w:rsid w:val="00004E13"/>
    <w:rsid w:val="000053BA"/>
    <w:rsid w:val="000061D1"/>
    <w:rsid w:val="0000624B"/>
    <w:rsid w:val="00006ABE"/>
    <w:rsid w:val="00006DD0"/>
    <w:rsid w:val="000078D1"/>
    <w:rsid w:val="00007EF0"/>
    <w:rsid w:val="00010D8C"/>
    <w:rsid w:val="00011039"/>
    <w:rsid w:val="00011694"/>
    <w:rsid w:val="00011CA9"/>
    <w:rsid w:val="00012818"/>
    <w:rsid w:val="00013100"/>
    <w:rsid w:val="0001371C"/>
    <w:rsid w:val="0001434B"/>
    <w:rsid w:val="0001499C"/>
    <w:rsid w:val="00014A07"/>
    <w:rsid w:val="00014AE4"/>
    <w:rsid w:val="00014BD0"/>
    <w:rsid w:val="00017059"/>
    <w:rsid w:val="0001759C"/>
    <w:rsid w:val="00017762"/>
    <w:rsid w:val="00020A44"/>
    <w:rsid w:val="00021D23"/>
    <w:rsid w:val="00021ECF"/>
    <w:rsid w:val="00021F5A"/>
    <w:rsid w:val="000222D4"/>
    <w:rsid w:val="000223F3"/>
    <w:rsid w:val="0002267C"/>
    <w:rsid w:val="000230D6"/>
    <w:rsid w:val="000236D3"/>
    <w:rsid w:val="00023EE7"/>
    <w:rsid w:val="00024281"/>
    <w:rsid w:val="000250D2"/>
    <w:rsid w:val="00025642"/>
    <w:rsid w:val="00026894"/>
    <w:rsid w:val="00026BD4"/>
    <w:rsid w:val="00027A28"/>
    <w:rsid w:val="00031189"/>
    <w:rsid w:val="00031CCD"/>
    <w:rsid w:val="00031D6F"/>
    <w:rsid w:val="00031DB4"/>
    <w:rsid w:val="00032245"/>
    <w:rsid w:val="00032964"/>
    <w:rsid w:val="00033939"/>
    <w:rsid w:val="00033B28"/>
    <w:rsid w:val="000351CC"/>
    <w:rsid w:val="00035904"/>
    <w:rsid w:val="000359E5"/>
    <w:rsid w:val="00036FBB"/>
    <w:rsid w:val="00036FF5"/>
    <w:rsid w:val="000378B4"/>
    <w:rsid w:val="00037EA3"/>
    <w:rsid w:val="00040251"/>
    <w:rsid w:val="00040ADB"/>
    <w:rsid w:val="000413DF"/>
    <w:rsid w:val="00041808"/>
    <w:rsid w:val="00041E16"/>
    <w:rsid w:val="00042539"/>
    <w:rsid w:val="000425E7"/>
    <w:rsid w:val="00042A62"/>
    <w:rsid w:val="00042B74"/>
    <w:rsid w:val="00042E7A"/>
    <w:rsid w:val="000431EF"/>
    <w:rsid w:val="00043C52"/>
    <w:rsid w:val="00043DA3"/>
    <w:rsid w:val="00044262"/>
    <w:rsid w:val="00044743"/>
    <w:rsid w:val="00044A42"/>
    <w:rsid w:val="00045FD8"/>
    <w:rsid w:val="00047764"/>
    <w:rsid w:val="00047787"/>
    <w:rsid w:val="00050B58"/>
    <w:rsid w:val="00053112"/>
    <w:rsid w:val="00053533"/>
    <w:rsid w:val="00053698"/>
    <w:rsid w:val="00054B58"/>
    <w:rsid w:val="00055BE7"/>
    <w:rsid w:val="000566C9"/>
    <w:rsid w:val="0005692A"/>
    <w:rsid w:val="00056C78"/>
    <w:rsid w:val="00056D0E"/>
    <w:rsid w:val="000608B7"/>
    <w:rsid w:val="00062AE1"/>
    <w:rsid w:val="00064038"/>
    <w:rsid w:val="00064557"/>
    <w:rsid w:val="00066E90"/>
    <w:rsid w:val="000676F4"/>
    <w:rsid w:val="00070021"/>
    <w:rsid w:val="00071948"/>
    <w:rsid w:val="00071C42"/>
    <w:rsid w:val="000722B5"/>
    <w:rsid w:val="00073A9E"/>
    <w:rsid w:val="00076AF2"/>
    <w:rsid w:val="000773AC"/>
    <w:rsid w:val="00077522"/>
    <w:rsid w:val="00077CB1"/>
    <w:rsid w:val="000806F5"/>
    <w:rsid w:val="00081D38"/>
    <w:rsid w:val="0008251A"/>
    <w:rsid w:val="00082DC1"/>
    <w:rsid w:val="0008408D"/>
    <w:rsid w:val="0008453C"/>
    <w:rsid w:val="000845C5"/>
    <w:rsid w:val="00085239"/>
    <w:rsid w:val="000859DB"/>
    <w:rsid w:val="00085C70"/>
    <w:rsid w:val="00085CC5"/>
    <w:rsid w:val="0008702E"/>
    <w:rsid w:val="00087E35"/>
    <w:rsid w:val="00087FB7"/>
    <w:rsid w:val="00090124"/>
    <w:rsid w:val="00090231"/>
    <w:rsid w:val="0009109D"/>
    <w:rsid w:val="00091D1E"/>
    <w:rsid w:val="00093E55"/>
    <w:rsid w:val="00094540"/>
    <w:rsid w:val="00094D14"/>
    <w:rsid w:val="000957EC"/>
    <w:rsid w:val="000964BA"/>
    <w:rsid w:val="00097BF0"/>
    <w:rsid w:val="00097F40"/>
    <w:rsid w:val="000A296E"/>
    <w:rsid w:val="000A2F53"/>
    <w:rsid w:val="000A3221"/>
    <w:rsid w:val="000A3455"/>
    <w:rsid w:val="000A4A3D"/>
    <w:rsid w:val="000A4AEF"/>
    <w:rsid w:val="000A6338"/>
    <w:rsid w:val="000A69CC"/>
    <w:rsid w:val="000A7A1D"/>
    <w:rsid w:val="000B048F"/>
    <w:rsid w:val="000B0ACF"/>
    <w:rsid w:val="000B115C"/>
    <w:rsid w:val="000B18D8"/>
    <w:rsid w:val="000B2CD9"/>
    <w:rsid w:val="000B3F56"/>
    <w:rsid w:val="000B41DD"/>
    <w:rsid w:val="000B4787"/>
    <w:rsid w:val="000B4893"/>
    <w:rsid w:val="000B5544"/>
    <w:rsid w:val="000B5665"/>
    <w:rsid w:val="000B662C"/>
    <w:rsid w:val="000C233C"/>
    <w:rsid w:val="000C23D7"/>
    <w:rsid w:val="000C3D68"/>
    <w:rsid w:val="000C5760"/>
    <w:rsid w:val="000C58AC"/>
    <w:rsid w:val="000C5F51"/>
    <w:rsid w:val="000C6CEC"/>
    <w:rsid w:val="000C7163"/>
    <w:rsid w:val="000C720F"/>
    <w:rsid w:val="000C778B"/>
    <w:rsid w:val="000D142A"/>
    <w:rsid w:val="000D175A"/>
    <w:rsid w:val="000D1E81"/>
    <w:rsid w:val="000D215C"/>
    <w:rsid w:val="000D26D3"/>
    <w:rsid w:val="000D2F15"/>
    <w:rsid w:val="000D35A3"/>
    <w:rsid w:val="000D4479"/>
    <w:rsid w:val="000D4509"/>
    <w:rsid w:val="000D4BE9"/>
    <w:rsid w:val="000D5126"/>
    <w:rsid w:val="000D62A7"/>
    <w:rsid w:val="000D6D85"/>
    <w:rsid w:val="000D7331"/>
    <w:rsid w:val="000D77EA"/>
    <w:rsid w:val="000E137F"/>
    <w:rsid w:val="000E1E87"/>
    <w:rsid w:val="000E38A8"/>
    <w:rsid w:val="000E3E80"/>
    <w:rsid w:val="000E4FE3"/>
    <w:rsid w:val="000E503F"/>
    <w:rsid w:val="000E661B"/>
    <w:rsid w:val="000E71C3"/>
    <w:rsid w:val="000E77EC"/>
    <w:rsid w:val="000F089B"/>
    <w:rsid w:val="000F18FC"/>
    <w:rsid w:val="000F2416"/>
    <w:rsid w:val="000F2856"/>
    <w:rsid w:val="000F2B82"/>
    <w:rsid w:val="000F2CF8"/>
    <w:rsid w:val="000F366A"/>
    <w:rsid w:val="000F470C"/>
    <w:rsid w:val="000F5755"/>
    <w:rsid w:val="000F5DB6"/>
    <w:rsid w:val="000F668F"/>
    <w:rsid w:val="000F699C"/>
    <w:rsid w:val="000F6D12"/>
    <w:rsid w:val="000F79D9"/>
    <w:rsid w:val="001000E0"/>
    <w:rsid w:val="001014E6"/>
    <w:rsid w:val="00101DB0"/>
    <w:rsid w:val="0010258E"/>
    <w:rsid w:val="00103E29"/>
    <w:rsid w:val="001041B0"/>
    <w:rsid w:val="00104F2C"/>
    <w:rsid w:val="001052D5"/>
    <w:rsid w:val="00105464"/>
    <w:rsid w:val="00105B94"/>
    <w:rsid w:val="00105F3A"/>
    <w:rsid w:val="001065E0"/>
    <w:rsid w:val="00106BAC"/>
    <w:rsid w:val="00107419"/>
    <w:rsid w:val="001078D2"/>
    <w:rsid w:val="00107AA1"/>
    <w:rsid w:val="00107F45"/>
    <w:rsid w:val="001106CA"/>
    <w:rsid w:val="00110F95"/>
    <w:rsid w:val="00111C4E"/>
    <w:rsid w:val="00111DBE"/>
    <w:rsid w:val="00113457"/>
    <w:rsid w:val="00114CF6"/>
    <w:rsid w:val="001159B2"/>
    <w:rsid w:val="001160BD"/>
    <w:rsid w:val="001160E2"/>
    <w:rsid w:val="001168A5"/>
    <w:rsid w:val="00116E2B"/>
    <w:rsid w:val="001170CC"/>
    <w:rsid w:val="0011732A"/>
    <w:rsid w:val="001174AD"/>
    <w:rsid w:val="00117D12"/>
    <w:rsid w:val="00121B03"/>
    <w:rsid w:val="001220C6"/>
    <w:rsid w:val="00122A6D"/>
    <w:rsid w:val="0012356C"/>
    <w:rsid w:val="00123D70"/>
    <w:rsid w:val="00124292"/>
    <w:rsid w:val="00124370"/>
    <w:rsid w:val="001243B2"/>
    <w:rsid w:val="001246D5"/>
    <w:rsid w:val="00124D08"/>
    <w:rsid w:val="00124D15"/>
    <w:rsid w:val="00126621"/>
    <w:rsid w:val="00133D3B"/>
    <w:rsid w:val="00133E95"/>
    <w:rsid w:val="001352CE"/>
    <w:rsid w:val="00135999"/>
    <w:rsid w:val="00135DD7"/>
    <w:rsid w:val="001364F2"/>
    <w:rsid w:val="00137367"/>
    <w:rsid w:val="001373F4"/>
    <w:rsid w:val="00140946"/>
    <w:rsid w:val="00140D4A"/>
    <w:rsid w:val="001411DB"/>
    <w:rsid w:val="00141440"/>
    <w:rsid w:val="00144D8B"/>
    <w:rsid w:val="00145BBB"/>
    <w:rsid w:val="00146094"/>
    <w:rsid w:val="001470C0"/>
    <w:rsid w:val="00147F57"/>
    <w:rsid w:val="001505CB"/>
    <w:rsid w:val="0015376F"/>
    <w:rsid w:val="001547E1"/>
    <w:rsid w:val="0015584E"/>
    <w:rsid w:val="00155B90"/>
    <w:rsid w:val="0015617A"/>
    <w:rsid w:val="00156F21"/>
    <w:rsid w:val="00161469"/>
    <w:rsid w:val="00161E4E"/>
    <w:rsid w:val="00162796"/>
    <w:rsid w:val="00163CB2"/>
    <w:rsid w:val="00164818"/>
    <w:rsid w:val="00165491"/>
    <w:rsid w:val="00166849"/>
    <w:rsid w:val="00166AD7"/>
    <w:rsid w:val="00167E7C"/>
    <w:rsid w:val="00171130"/>
    <w:rsid w:val="00172CAC"/>
    <w:rsid w:val="00175346"/>
    <w:rsid w:val="00175584"/>
    <w:rsid w:val="00175875"/>
    <w:rsid w:val="00176224"/>
    <w:rsid w:val="001764A2"/>
    <w:rsid w:val="001770B6"/>
    <w:rsid w:val="00177627"/>
    <w:rsid w:val="001807D3"/>
    <w:rsid w:val="0018146D"/>
    <w:rsid w:val="0018227D"/>
    <w:rsid w:val="00182796"/>
    <w:rsid w:val="0018380C"/>
    <w:rsid w:val="001841E3"/>
    <w:rsid w:val="00184A7C"/>
    <w:rsid w:val="00186CB4"/>
    <w:rsid w:val="0018712A"/>
    <w:rsid w:val="0018768B"/>
    <w:rsid w:val="00187922"/>
    <w:rsid w:val="0019036A"/>
    <w:rsid w:val="00191328"/>
    <w:rsid w:val="00192358"/>
    <w:rsid w:val="00193432"/>
    <w:rsid w:val="00193D6D"/>
    <w:rsid w:val="0019467B"/>
    <w:rsid w:val="00195CAC"/>
    <w:rsid w:val="001963DC"/>
    <w:rsid w:val="0019679A"/>
    <w:rsid w:val="001972C0"/>
    <w:rsid w:val="001976F2"/>
    <w:rsid w:val="00197CC7"/>
    <w:rsid w:val="001A024E"/>
    <w:rsid w:val="001A3CFC"/>
    <w:rsid w:val="001A6407"/>
    <w:rsid w:val="001A699E"/>
    <w:rsid w:val="001A6EDA"/>
    <w:rsid w:val="001A7B2A"/>
    <w:rsid w:val="001B1498"/>
    <w:rsid w:val="001B1712"/>
    <w:rsid w:val="001B1FEC"/>
    <w:rsid w:val="001B22C0"/>
    <w:rsid w:val="001B2BEF"/>
    <w:rsid w:val="001B2C15"/>
    <w:rsid w:val="001B4103"/>
    <w:rsid w:val="001B5002"/>
    <w:rsid w:val="001B5049"/>
    <w:rsid w:val="001B5773"/>
    <w:rsid w:val="001B751A"/>
    <w:rsid w:val="001B7B2A"/>
    <w:rsid w:val="001B7B6E"/>
    <w:rsid w:val="001B7F3C"/>
    <w:rsid w:val="001C0116"/>
    <w:rsid w:val="001C034D"/>
    <w:rsid w:val="001C113B"/>
    <w:rsid w:val="001C127B"/>
    <w:rsid w:val="001C1427"/>
    <w:rsid w:val="001C1ECF"/>
    <w:rsid w:val="001C1F54"/>
    <w:rsid w:val="001C334A"/>
    <w:rsid w:val="001C3946"/>
    <w:rsid w:val="001C3E6E"/>
    <w:rsid w:val="001C40E7"/>
    <w:rsid w:val="001C439E"/>
    <w:rsid w:val="001C4651"/>
    <w:rsid w:val="001C4B37"/>
    <w:rsid w:val="001C4E05"/>
    <w:rsid w:val="001C5725"/>
    <w:rsid w:val="001C5FE0"/>
    <w:rsid w:val="001C6451"/>
    <w:rsid w:val="001C65BD"/>
    <w:rsid w:val="001C6973"/>
    <w:rsid w:val="001C790A"/>
    <w:rsid w:val="001C7910"/>
    <w:rsid w:val="001D000F"/>
    <w:rsid w:val="001D0733"/>
    <w:rsid w:val="001D081B"/>
    <w:rsid w:val="001D08C1"/>
    <w:rsid w:val="001D1293"/>
    <w:rsid w:val="001D40A9"/>
    <w:rsid w:val="001D431C"/>
    <w:rsid w:val="001D535B"/>
    <w:rsid w:val="001D6CD4"/>
    <w:rsid w:val="001E1106"/>
    <w:rsid w:val="001E3290"/>
    <w:rsid w:val="001E5A51"/>
    <w:rsid w:val="001E5C16"/>
    <w:rsid w:val="001E6163"/>
    <w:rsid w:val="001E69C5"/>
    <w:rsid w:val="001E7061"/>
    <w:rsid w:val="001E729F"/>
    <w:rsid w:val="001E7AD9"/>
    <w:rsid w:val="001E7B23"/>
    <w:rsid w:val="001E7D4A"/>
    <w:rsid w:val="001E7D57"/>
    <w:rsid w:val="001F0F28"/>
    <w:rsid w:val="001F1030"/>
    <w:rsid w:val="001F21F6"/>
    <w:rsid w:val="001F2FA7"/>
    <w:rsid w:val="001F3CDD"/>
    <w:rsid w:val="001F51F3"/>
    <w:rsid w:val="001F53EC"/>
    <w:rsid w:val="001F6E8B"/>
    <w:rsid w:val="001F7B0A"/>
    <w:rsid w:val="001F7E03"/>
    <w:rsid w:val="0020019B"/>
    <w:rsid w:val="002012E2"/>
    <w:rsid w:val="00201732"/>
    <w:rsid w:val="002034D3"/>
    <w:rsid w:val="00203665"/>
    <w:rsid w:val="0020438F"/>
    <w:rsid w:val="00204C50"/>
    <w:rsid w:val="00204CA9"/>
    <w:rsid w:val="00204F92"/>
    <w:rsid w:val="00205026"/>
    <w:rsid w:val="002066A8"/>
    <w:rsid w:val="0020691A"/>
    <w:rsid w:val="002101A8"/>
    <w:rsid w:val="002114A0"/>
    <w:rsid w:val="002119A4"/>
    <w:rsid w:val="00211EF7"/>
    <w:rsid w:val="00211F62"/>
    <w:rsid w:val="002124A2"/>
    <w:rsid w:val="002129D8"/>
    <w:rsid w:val="00212AE6"/>
    <w:rsid w:val="00212B5C"/>
    <w:rsid w:val="0021314A"/>
    <w:rsid w:val="0021363A"/>
    <w:rsid w:val="00213747"/>
    <w:rsid w:val="00213842"/>
    <w:rsid w:val="00214107"/>
    <w:rsid w:val="002142BA"/>
    <w:rsid w:val="00214B87"/>
    <w:rsid w:val="00216A08"/>
    <w:rsid w:val="00216E0A"/>
    <w:rsid w:val="00220A78"/>
    <w:rsid w:val="002216F8"/>
    <w:rsid w:val="002224E7"/>
    <w:rsid w:val="00222510"/>
    <w:rsid w:val="002236F9"/>
    <w:rsid w:val="00224010"/>
    <w:rsid w:val="002246F3"/>
    <w:rsid w:val="002257AD"/>
    <w:rsid w:val="00225B67"/>
    <w:rsid w:val="00226DDC"/>
    <w:rsid w:val="00231363"/>
    <w:rsid w:val="002314FF"/>
    <w:rsid w:val="0023216A"/>
    <w:rsid w:val="00233399"/>
    <w:rsid w:val="0023395F"/>
    <w:rsid w:val="00233CF1"/>
    <w:rsid w:val="002344D2"/>
    <w:rsid w:val="0023637E"/>
    <w:rsid w:val="00236B89"/>
    <w:rsid w:val="002371BB"/>
    <w:rsid w:val="00237B3D"/>
    <w:rsid w:val="002400EA"/>
    <w:rsid w:val="00242180"/>
    <w:rsid w:val="00243471"/>
    <w:rsid w:val="0024518C"/>
    <w:rsid w:val="00245833"/>
    <w:rsid w:val="002460EC"/>
    <w:rsid w:val="0024759D"/>
    <w:rsid w:val="00247E8D"/>
    <w:rsid w:val="00250FD9"/>
    <w:rsid w:val="0025105E"/>
    <w:rsid w:val="00251069"/>
    <w:rsid w:val="00252578"/>
    <w:rsid w:val="00255009"/>
    <w:rsid w:val="00255098"/>
    <w:rsid w:val="00255290"/>
    <w:rsid w:val="002568BC"/>
    <w:rsid w:val="00257099"/>
    <w:rsid w:val="002578F8"/>
    <w:rsid w:val="0025793F"/>
    <w:rsid w:val="00257C56"/>
    <w:rsid w:val="00257CB2"/>
    <w:rsid w:val="00261E15"/>
    <w:rsid w:val="00261F67"/>
    <w:rsid w:val="00262CFC"/>
    <w:rsid w:val="002645CE"/>
    <w:rsid w:val="00264D61"/>
    <w:rsid w:val="002652E1"/>
    <w:rsid w:val="00265404"/>
    <w:rsid w:val="00266609"/>
    <w:rsid w:val="00267BDA"/>
    <w:rsid w:val="002700A8"/>
    <w:rsid w:val="0027178D"/>
    <w:rsid w:val="00272084"/>
    <w:rsid w:val="00273A73"/>
    <w:rsid w:val="00274030"/>
    <w:rsid w:val="0027405C"/>
    <w:rsid w:val="00274165"/>
    <w:rsid w:val="00275815"/>
    <w:rsid w:val="00275C0C"/>
    <w:rsid w:val="00275C45"/>
    <w:rsid w:val="00275CBD"/>
    <w:rsid w:val="00276A44"/>
    <w:rsid w:val="00280778"/>
    <w:rsid w:val="00281213"/>
    <w:rsid w:val="002812BF"/>
    <w:rsid w:val="00281E33"/>
    <w:rsid w:val="00282F61"/>
    <w:rsid w:val="00283B14"/>
    <w:rsid w:val="002846A8"/>
    <w:rsid w:val="00285374"/>
    <w:rsid w:val="00285CCC"/>
    <w:rsid w:val="00287013"/>
    <w:rsid w:val="00287742"/>
    <w:rsid w:val="00287A4B"/>
    <w:rsid w:val="00287C31"/>
    <w:rsid w:val="0029008F"/>
    <w:rsid w:val="002901EF"/>
    <w:rsid w:val="0029115C"/>
    <w:rsid w:val="00291AEB"/>
    <w:rsid w:val="00292A06"/>
    <w:rsid w:val="00292F6A"/>
    <w:rsid w:val="002943AC"/>
    <w:rsid w:val="00295B13"/>
    <w:rsid w:val="00295D1F"/>
    <w:rsid w:val="00296231"/>
    <w:rsid w:val="0029687B"/>
    <w:rsid w:val="002A0FAB"/>
    <w:rsid w:val="002A1580"/>
    <w:rsid w:val="002A1CBE"/>
    <w:rsid w:val="002A22A2"/>
    <w:rsid w:val="002A36CE"/>
    <w:rsid w:val="002A3E2A"/>
    <w:rsid w:val="002A531E"/>
    <w:rsid w:val="002A542A"/>
    <w:rsid w:val="002A54EC"/>
    <w:rsid w:val="002A6232"/>
    <w:rsid w:val="002A64F3"/>
    <w:rsid w:val="002A6EF1"/>
    <w:rsid w:val="002A76F5"/>
    <w:rsid w:val="002A7D1F"/>
    <w:rsid w:val="002B2087"/>
    <w:rsid w:val="002B392E"/>
    <w:rsid w:val="002B48F6"/>
    <w:rsid w:val="002B5C68"/>
    <w:rsid w:val="002B6E92"/>
    <w:rsid w:val="002C0362"/>
    <w:rsid w:val="002C1444"/>
    <w:rsid w:val="002C1E76"/>
    <w:rsid w:val="002C27DC"/>
    <w:rsid w:val="002C38B2"/>
    <w:rsid w:val="002C390D"/>
    <w:rsid w:val="002C6899"/>
    <w:rsid w:val="002C7772"/>
    <w:rsid w:val="002C7F10"/>
    <w:rsid w:val="002D028D"/>
    <w:rsid w:val="002D0EEA"/>
    <w:rsid w:val="002D1637"/>
    <w:rsid w:val="002D2AAD"/>
    <w:rsid w:val="002D2E1A"/>
    <w:rsid w:val="002D32BC"/>
    <w:rsid w:val="002D41A5"/>
    <w:rsid w:val="002D6457"/>
    <w:rsid w:val="002E01FB"/>
    <w:rsid w:val="002E0220"/>
    <w:rsid w:val="002E09A5"/>
    <w:rsid w:val="002E0AFD"/>
    <w:rsid w:val="002E0D8D"/>
    <w:rsid w:val="002E1089"/>
    <w:rsid w:val="002E1F71"/>
    <w:rsid w:val="002E3128"/>
    <w:rsid w:val="002E36E8"/>
    <w:rsid w:val="002E4CD0"/>
    <w:rsid w:val="002E5D74"/>
    <w:rsid w:val="002E5DC0"/>
    <w:rsid w:val="002F03A5"/>
    <w:rsid w:val="002F0B00"/>
    <w:rsid w:val="002F228D"/>
    <w:rsid w:val="002F2C35"/>
    <w:rsid w:val="002F40CF"/>
    <w:rsid w:val="002F40F6"/>
    <w:rsid w:val="002F47B1"/>
    <w:rsid w:val="002F538C"/>
    <w:rsid w:val="002F5920"/>
    <w:rsid w:val="002F69A3"/>
    <w:rsid w:val="002F6CB0"/>
    <w:rsid w:val="002F6F06"/>
    <w:rsid w:val="002F6F4F"/>
    <w:rsid w:val="003006E2"/>
    <w:rsid w:val="00300A3B"/>
    <w:rsid w:val="003032CC"/>
    <w:rsid w:val="003034A3"/>
    <w:rsid w:val="003039B5"/>
    <w:rsid w:val="00304238"/>
    <w:rsid w:val="00304DEB"/>
    <w:rsid w:val="00305247"/>
    <w:rsid w:val="00305DB8"/>
    <w:rsid w:val="0030691F"/>
    <w:rsid w:val="003072D1"/>
    <w:rsid w:val="00310B65"/>
    <w:rsid w:val="00312AD4"/>
    <w:rsid w:val="00313C95"/>
    <w:rsid w:val="003157AF"/>
    <w:rsid w:val="00316618"/>
    <w:rsid w:val="003210D8"/>
    <w:rsid w:val="00321328"/>
    <w:rsid w:val="00321AB9"/>
    <w:rsid w:val="00322131"/>
    <w:rsid w:val="0032538D"/>
    <w:rsid w:val="0032595D"/>
    <w:rsid w:val="003273F9"/>
    <w:rsid w:val="00327ABA"/>
    <w:rsid w:val="0033007A"/>
    <w:rsid w:val="00332293"/>
    <w:rsid w:val="00333166"/>
    <w:rsid w:val="003332C9"/>
    <w:rsid w:val="003338AF"/>
    <w:rsid w:val="00333D37"/>
    <w:rsid w:val="00333E41"/>
    <w:rsid w:val="00334220"/>
    <w:rsid w:val="00334EEC"/>
    <w:rsid w:val="00335AB7"/>
    <w:rsid w:val="00335C85"/>
    <w:rsid w:val="00336E6B"/>
    <w:rsid w:val="00337B5D"/>
    <w:rsid w:val="00337C88"/>
    <w:rsid w:val="003407D2"/>
    <w:rsid w:val="00340824"/>
    <w:rsid w:val="00340C50"/>
    <w:rsid w:val="00340C75"/>
    <w:rsid w:val="00342146"/>
    <w:rsid w:val="00342AC7"/>
    <w:rsid w:val="00342D95"/>
    <w:rsid w:val="00342E3C"/>
    <w:rsid w:val="00342FB0"/>
    <w:rsid w:val="003435A2"/>
    <w:rsid w:val="00344D8A"/>
    <w:rsid w:val="00345309"/>
    <w:rsid w:val="00346D9E"/>
    <w:rsid w:val="003508DD"/>
    <w:rsid w:val="00351AF2"/>
    <w:rsid w:val="0035215C"/>
    <w:rsid w:val="00353622"/>
    <w:rsid w:val="00353666"/>
    <w:rsid w:val="0035382A"/>
    <w:rsid w:val="0035428A"/>
    <w:rsid w:val="00354794"/>
    <w:rsid w:val="0035751A"/>
    <w:rsid w:val="00357E72"/>
    <w:rsid w:val="00357F1E"/>
    <w:rsid w:val="00360587"/>
    <w:rsid w:val="00362E31"/>
    <w:rsid w:val="00363ED6"/>
    <w:rsid w:val="00364EDE"/>
    <w:rsid w:val="003653FD"/>
    <w:rsid w:val="00366163"/>
    <w:rsid w:val="003661A9"/>
    <w:rsid w:val="00367823"/>
    <w:rsid w:val="00370041"/>
    <w:rsid w:val="00370889"/>
    <w:rsid w:val="00372078"/>
    <w:rsid w:val="00372F3F"/>
    <w:rsid w:val="003739E5"/>
    <w:rsid w:val="00373BF4"/>
    <w:rsid w:val="00373D21"/>
    <w:rsid w:val="00377495"/>
    <w:rsid w:val="003775D7"/>
    <w:rsid w:val="00377811"/>
    <w:rsid w:val="003808C3"/>
    <w:rsid w:val="00382124"/>
    <w:rsid w:val="00382337"/>
    <w:rsid w:val="00382F6F"/>
    <w:rsid w:val="003834C4"/>
    <w:rsid w:val="00383F31"/>
    <w:rsid w:val="00384593"/>
    <w:rsid w:val="00384A46"/>
    <w:rsid w:val="003851C6"/>
    <w:rsid w:val="00385C76"/>
    <w:rsid w:val="00385E1F"/>
    <w:rsid w:val="00386F6F"/>
    <w:rsid w:val="00387B61"/>
    <w:rsid w:val="0039177B"/>
    <w:rsid w:val="00391784"/>
    <w:rsid w:val="00391D7C"/>
    <w:rsid w:val="00392426"/>
    <w:rsid w:val="003949FF"/>
    <w:rsid w:val="00394C4C"/>
    <w:rsid w:val="00395244"/>
    <w:rsid w:val="0039551A"/>
    <w:rsid w:val="00395692"/>
    <w:rsid w:val="003A1BE0"/>
    <w:rsid w:val="003A24BF"/>
    <w:rsid w:val="003A3322"/>
    <w:rsid w:val="003A37DC"/>
    <w:rsid w:val="003A3842"/>
    <w:rsid w:val="003A3C37"/>
    <w:rsid w:val="003A3CFB"/>
    <w:rsid w:val="003A51C7"/>
    <w:rsid w:val="003A543C"/>
    <w:rsid w:val="003A5801"/>
    <w:rsid w:val="003A6C4B"/>
    <w:rsid w:val="003B1BD7"/>
    <w:rsid w:val="003B1D25"/>
    <w:rsid w:val="003B2177"/>
    <w:rsid w:val="003B2EA0"/>
    <w:rsid w:val="003B3AE4"/>
    <w:rsid w:val="003B595B"/>
    <w:rsid w:val="003B6126"/>
    <w:rsid w:val="003B6EE2"/>
    <w:rsid w:val="003B72CB"/>
    <w:rsid w:val="003B7B92"/>
    <w:rsid w:val="003C0AD5"/>
    <w:rsid w:val="003C0C64"/>
    <w:rsid w:val="003C0CDC"/>
    <w:rsid w:val="003C14F9"/>
    <w:rsid w:val="003C15FE"/>
    <w:rsid w:val="003C1C24"/>
    <w:rsid w:val="003C39A9"/>
    <w:rsid w:val="003C3B7D"/>
    <w:rsid w:val="003C3D76"/>
    <w:rsid w:val="003C3D87"/>
    <w:rsid w:val="003C4A69"/>
    <w:rsid w:val="003C5B00"/>
    <w:rsid w:val="003C6041"/>
    <w:rsid w:val="003C70BE"/>
    <w:rsid w:val="003C725D"/>
    <w:rsid w:val="003C74F2"/>
    <w:rsid w:val="003D10C8"/>
    <w:rsid w:val="003D12BC"/>
    <w:rsid w:val="003D18BB"/>
    <w:rsid w:val="003D2235"/>
    <w:rsid w:val="003D31DA"/>
    <w:rsid w:val="003D39F4"/>
    <w:rsid w:val="003D4859"/>
    <w:rsid w:val="003D4B74"/>
    <w:rsid w:val="003D51A8"/>
    <w:rsid w:val="003D561E"/>
    <w:rsid w:val="003D593B"/>
    <w:rsid w:val="003D5E20"/>
    <w:rsid w:val="003D72D0"/>
    <w:rsid w:val="003D7AC0"/>
    <w:rsid w:val="003D7F02"/>
    <w:rsid w:val="003E085C"/>
    <w:rsid w:val="003E2162"/>
    <w:rsid w:val="003E2385"/>
    <w:rsid w:val="003E45C2"/>
    <w:rsid w:val="003E5676"/>
    <w:rsid w:val="003E6EE6"/>
    <w:rsid w:val="003F18BD"/>
    <w:rsid w:val="003F334A"/>
    <w:rsid w:val="003F37BC"/>
    <w:rsid w:val="003F59EF"/>
    <w:rsid w:val="003F67D3"/>
    <w:rsid w:val="00401575"/>
    <w:rsid w:val="004016C7"/>
    <w:rsid w:val="004026F7"/>
    <w:rsid w:val="004032D2"/>
    <w:rsid w:val="004064B2"/>
    <w:rsid w:val="00407853"/>
    <w:rsid w:val="00407E18"/>
    <w:rsid w:val="00407F40"/>
    <w:rsid w:val="00412667"/>
    <w:rsid w:val="004129BE"/>
    <w:rsid w:val="0041313E"/>
    <w:rsid w:val="004141EE"/>
    <w:rsid w:val="004144C4"/>
    <w:rsid w:val="00415266"/>
    <w:rsid w:val="00415E7E"/>
    <w:rsid w:val="00415EAF"/>
    <w:rsid w:val="004160C6"/>
    <w:rsid w:val="004200D5"/>
    <w:rsid w:val="0042165C"/>
    <w:rsid w:val="00421A71"/>
    <w:rsid w:val="00422137"/>
    <w:rsid w:val="004222E9"/>
    <w:rsid w:val="00422393"/>
    <w:rsid w:val="00422405"/>
    <w:rsid w:val="0042292A"/>
    <w:rsid w:val="00422A31"/>
    <w:rsid w:val="004237E2"/>
    <w:rsid w:val="00424164"/>
    <w:rsid w:val="004258CE"/>
    <w:rsid w:val="00427A7E"/>
    <w:rsid w:val="00427FC8"/>
    <w:rsid w:val="004306C8"/>
    <w:rsid w:val="00432812"/>
    <w:rsid w:val="00432B5C"/>
    <w:rsid w:val="00433187"/>
    <w:rsid w:val="00434238"/>
    <w:rsid w:val="00434906"/>
    <w:rsid w:val="00435E54"/>
    <w:rsid w:val="00437E83"/>
    <w:rsid w:val="00440D09"/>
    <w:rsid w:val="00440EB4"/>
    <w:rsid w:val="004419C6"/>
    <w:rsid w:val="00441E78"/>
    <w:rsid w:val="00442088"/>
    <w:rsid w:val="00445853"/>
    <w:rsid w:val="004458F7"/>
    <w:rsid w:val="00445BB1"/>
    <w:rsid w:val="00445C11"/>
    <w:rsid w:val="0044787D"/>
    <w:rsid w:val="004504D9"/>
    <w:rsid w:val="004504FD"/>
    <w:rsid w:val="00450D8F"/>
    <w:rsid w:val="00451452"/>
    <w:rsid w:val="00451FF0"/>
    <w:rsid w:val="0045360A"/>
    <w:rsid w:val="0045499C"/>
    <w:rsid w:val="00455E18"/>
    <w:rsid w:val="004575DE"/>
    <w:rsid w:val="0046015B"/>
    <w:rsid w:val="004604E3"/>
    <w:rsid w:val="0046057B"/>
    <w:rsid w:val="0046110D"/>
    <w:rsid w:val="00461275"/>
    <w:rsid w:val="0046145B"/>
    <w:rsid w:val="0046158D"/>
    <w:rsid w:val="00462723"/>
    <w:rsid w:val="00463E5B"/>
    <w:rsid w:val="00465D62"/>
    <w:rsid w:val="00465E98"/>
    <w:rsid w:val="00466787"/>
    <w:rsid w:val="004674D1"/>
    <w:rsid w:val="00470241"/>
    <w:rsid w:val="00470488"/>
    <w:rsid w:val="0047180D"/>
    <w:rsid w:val="004722D0"/>
    <w:rsid w:val="00472B2D"/>
    <w:rsid w:val="00472C2E"/>
    <w:rsid w:val="00472E0E"/>
    <w:rsid w:val="0047352D"/>
    <w:rsid w:val="0047391E"/>
    <w:rsid w:val="00474D48"/>
    <w:rsid w:val="004752F6"/>
    <w:rsid w:val="0047643E"/>
    <w:rsid w:val="00476514"/>
    <w:rsid w:val="00476728"/>
    <w:rsid w:val="00476C0B"/>
    <w:rsid w:val="00477BD0"/>
    <w:rsid w:val="00481255"/>
    <w:rsid w:val="0048150B"/>
    <w:rsid w:val="0048239B"/>
    <w:rsid w:val="00482545"/>
    <w:rsid w:val="00482A1A"/>
    <w:rsid w:val="004852E4"/>
    <w:rsid w:val="00485970"/>
    <w:rsid w:val="00486252"/>
    <w:rsid w:val="00487213"/>
    <w:rsid w:val="0048764B"/>
    <w:rsid w:val="00487F4F"/>
    <w:rsid w:val="004901F1"/>
    <w:rsid w:val="004903FA"/>
    <w:rsid w:val="00490717"/>
    <w:rsid w:val="004908B1"/>
    <w:rsid w:val="00490C8A"/>
    <w:rsid w:val="0049203E"/>
    <w:rsid w:val="004923E7"/>
    <w:rsid w:val="00492A36"/>
    <w:rsid w:val="0049381F"/>
    <w:rsid w:val="00493BB7"/>
    <w:rsid w:val="00493BCF"/>
    <w:rsid w:val="004946AD"/>
    <w:rsid w:val="0049557F"/>
    <w:rsid w:val="00495A6E"/>
    <w:rsid w:val="004979D7"/>
    <w:rsid w:val="004A1467"/>
    <w:rsid w:val="004A17FC"/>
    <w:rsid w:val="004A2994"/>
    <w:rsid w:val="004A2CE0"/>
    <w:rsid w:val="004A3490"/>
    <w:rsid w:val="004A461D"/>
    <w:rsid w:val="004A61A4"/>
    <w:rsid w:val="004A7446"/>
    <w:rsid w:val="004A7F55"/>
    <w:rsid w:val="004B0A83"/>
    <w:rsid w:val="004B1105"/>
    <w:rsid w:val="004B2663"/>
    <w:rsid w:val="004B2F47"/>
    <w:rsid w:val="004B3115"/>
    <w:rsid w:val="004B3D3D"/>
    <w:rsid w:val="004B4192"/>
    <w:rsid w:val="004B4D63"/>
    <w:rsid w:val="004B5A51"/>
    <w:rsid w:val="004B5CB2"/>
    <w:rsid w:val="004B66CA"/>
    <w:rsid w:val="004B76ED"/>
    <w:rsid w:val="004B76F9"/>
    <w:rsid w:val="004B7C9B"/>
    <w:rsid w:val="004C0C02"/>
    <w:rsid w:val="004C0CB4"/>
    <w:rsid w:val="004C1938"/>
    <w:rsid w:val="004C1B0D"/>
    <w:rsid w:val="004C1DF0"/>
    <w:rsid w:val="004C1E3D"/>
    <w:rsid w:val="004C2F78"/>
    <w:rsid w:val="004C3923"/>
    <w:rsid w:val="004C3A12"/>
    <w:rsid w:val="004C45B5"/>
    <w:rsid w:val="004C4651"/>
    <w:rsid w:val="004C465B"/>
    <w:rsid w:val="004C4AAD"/>
    <w:rsid w:val="004C519D"/>
    <w:rsid w:val="004C53BA"/>
    <w:rsid w:val="004C7652"/>
    <w:rsid w:val="004D0569"/>
    <w:rsid w:val="004D1049"/>
    <w:rsid w:val="004D18A3"/>
    <w:rsid w:val="004D20FF"/>
    <w:rsid w:val="004D28C2"/>
    <w:rsid w:val="004D2F1C"/>
    <w:rsid w:val="004D371D"/>
    <w:rsid w:val="004D3C40"/>
    <w:rsid w:val="004D41F9"/>
    <w:rsid w:val="004D481A"/>
    <w:rsid w:val="004D550D"/>
    <w:rsid w:val="004D5C5A"/>
    <w:rsid w:val="004D5DCB"/>
    <w:rsid w:val="004D7033"/>
    <w:rsid w:val="004D7233"/>
    <w:rsid w:val="004D75ED"/>
    <w:rsid w:val="004D7F2D"/>
    <w:rsid w:val="004E132F"/>
    <w:rsid w:val="004E198B"/>
    <w:rsid w:val="004E2233"/>
    <w:rsid w:val="004E223B"/>
    <w:rsid w:val="004E2C38"/>
    <w:rsid w:val="004E301E"/>
    <w:rsid w:val="004E3433"/>
    <w:rsid w:val="004E4D48"/>
    <w:rsid w:val="004E5F39"/>
    <w:rsid w:val="004E671A"/>
    <w:rsid w:val="004F0148"/>
    <w:rsid w:val="004F16CD"/>
    <w:rsid w:val="004F20CE"/>
    <w:rsid w:val="004F22EA"/>
    <w:rsid w:val="004F278E"/>
    <w:rsid w:val="004F4100"/>
    <w:rsid w:val="004F59EA"/>
    <w:rsid w:val="004F5F10"/>
    <w:rsid w:val="004F6425"/>
    <w:rsid w:val="004F649E"/>
    <w:rsid w:val="004F6F8F"/>
    <w:rsid w:val="00500125"/>
    <w:rsid w:val="005019F6"/>
    <w:rsid w:val="00501C00"/>
    <w:rsid w:val="005022FB"/>
    <w:rsid w:val="00504A41"/>
    <w:rsid w:val="0050563F"/>
    <w:rsid w:val="00505A23"/>
    <w:rsid w:val="00506BF1"/>
    <w:rsid w:val="00507DF4"/>
    <w:rsid w:val="005109A7"/>
    <w:rsid w:val="00510F55"/>
    <w:rsid w:val="0051155C"/>
    <w:rsid w:val="0051277C"/>
    <w:rsid w:val="00512FEB"/>
    <w:rsid w:val="00513480"/>
    <w:rsid w:val="0051386F"/>
    <w:rsid w:val="00514571"/>
    <w:rsid w:val="00515199"/>
    <w:rsid w:val="00515946"/>
    <w:rsid w:val="00515F95"/>
    <w:rsid w:val="0051679E"/>
    <w:rsid w:val="00517463"/>
    <w:rsid w:val="005179CD"/>
    <w:rsid w:val="00517C70"/>
    <w:rsid w:val="00517F03"/>
    <w:rsid w:val="00520625"/>
    <w:rsid w:val="00521169"/>
    <w:rsid w:val="0052185A"/>
    <w:rsid w:val="00521D93"/>
    <w:rsid w:val="0052425B"/>
    <w:rsid w:val="00524AE9"/>
    <w:rsid w:val="00525699"/>
    <w:rsid w:val="00526231"/>
    <w:rsid w:val="00526399"/>
    <w:rsid w:val="00526713"/>
    <w:rsid w:val="00526D66"/>
    <w:rsid w:val="0052712B"/>
    <w:rsid w:val="005300DC"/>
    <w:rsid w:val="0053045F"/>
    <w:rsid w:val="00533332"/>
    <w:rsid w:val="00533401"/>
    <w:rsid w:val="00533DE2"/>
    <w:rsid w:val="00534466"/>
    <w:rsid w:val="00535119"/>
    <w:rsid w:val="00535221"/>
    <w:rsid w:val="00535373"/>
    <w:rsid w:val="005354BA"/>
    <w:rsid w:val="0053617B"/>
    <w:rsid w:val="00536D04"/>
    <w:rsid w:val="00537490"/>
    <w:rsid w:val="005405B8"/>
    <w:rsid w:val="00540782"/>
    <w:rsid w:val="00541B60"/>
    <w:rsid w:val="0054326D"/>
    <w:rsid w:val="00544999"/>
    <w:rsid w:val="00545BDA"/>
    <w:rsid w:val="00545D42"/>
    <w:rsid w:val="00546F32"/>
    <w:rsid w:val="005504D1"/>
    <w:rsid w:val="00550AAB"/>
    <w:rsid w:val="00550C86"/>
    <w:rsid w:val="00551DE6"/>
    <w:rsid w:val="00552526"/>
    <w:rsid w:val="00552729"/>
    <w:rsid w:val="005527CE"/>
    <w:rsid w:val="005532D5"/>
    <w:rsid w:val="00555539"/>
    <w:rsid w:val="0055575E"/>
    <w:rsid w:val="005558A3"/>
    <w:rsid w:val="005559F5"/>
    <w:rsid w:val="00555DFB"/>
    <w:rsid w:val="00555F5D"/>
    <w:rsid w:val="00560B6B"/>
    <w:rsid w:val="005619A3"/>
    <w:rsid w:val="00561EB7"/>
    <w:rsid w:val="005636D7"/>
    <w:rsid w:val="005642E2"/>
    <w:rsid w:val="0056447C"/>
    <w:rsid w:val="00565515"/>
    <w:rsid w:val="00565577"/>
    <w:rsid w:val="005655E6"/>
    <w:rsid w:val="0056666E"/>
    <w:rsid w:val="00566C79"/>
    <w:rsid w:val="005672BC"/>
    <w:rsid w:val="00570DEA"/>
    <w:rsid w:val="00570E88"/>
    <w:rsid w:val="00571165"/>
    <w:rsid w:val="0057336E"/>
    <w:rsid w:val="00573E1D"/>
    <w:rsid w:val="00574304"/>
    <w:rsid w:val="005753FE"/>
    <w:rsid w:val="00576C33"/>
    <w:rsid w:val="0057733E"/>
    <w:rsid w:val="00582B75"/>
    <w:rsid w:val="00583989"/>
    <w:rsid w:val="00583E7A"/>
    <w:rsid w:val="005840B4"/>
    <w:rsid w:val="0058414C"/>
    <w:rsid w:val="005850BD"/>
    <w:rsid w:val="005876B5"/>
    <w:rsid w:val="00590583"/>
    <w:rsid w:val="00590907"/>
    <w:rsid w:val="00590D91"/>
    <w:rsid w:val="00591803"/>
    <w:rsid w:val="00591F63"/>
    <w:rsid w:val="00591FB3"/>
    <w:rsid w:val="005924A2"/>
    <w:rsid w:val="00592B22"/>
    <w:rsid w:val="005940BB"/>
    <w:rsid w:val="0059423B"/>
    <w:rsid w:val="00594287"/>
    <w:rsid w:val="00594682"/>
    <w:rsid w:val="005967B7"/>
    <w:rsid w:val="005A21D3"/>
    <w:rsid w:val="005A2CC4"/>
    <w:rsid w:val="005A3208"/>
    <w:rsid w:val="005A375A"/>
    <w:rsid w:val="005A3ACF"/>
    <w:rsid w:val="005A3C18"/>
    <w:rsid w:val="005A483C"/>
    <w:rsid w:val="005A49BF"/>
    <w:rsid w:val="005A59C7"/>
    <w:rsid w:val="005A6234"/>
    <w:rsid w:val="005A64B8"/>
    <w:rsid w:val="005A6783"/>
    <w:rsid w:val="005A7A42"/>
    <w:rsid w:val="005A7CFF"/>
    <w:rsid w:val="005B0419"/>
    <w:rsid w:val="005B05DB"/>
    <w:rsid w:val="005B16B5"/>
    <w:rsid w:val="005B1DA4"/>
    <w:rsid w:val="005B28F3"/>
    <w:rsid w:val="005B38FD"/>
    <w:rsid w:val="005B3DC9"/>
    <w:rsid w:val="005B715C"/>
    <w:rsid w:val="005B77A6"/>
    <w:rsid w:val="005C0310"/>
    <w:rsid w:val="005C1515"/>
    <w:rsid w:val="005C1FBF"/>
    <w:rsid w:val="005C207A"/>
    <w:rsid w:val="005C22CF"/>
    <w:rsid w:val="005C25D5"/>
    <w:rsid w:val="005C265C"/>
    <w:rsid w:val="005C328A"/>
    <w:rsid w:val="005C4829"/>
    <w:rsid w:val="005C4DDE"/>
    <w:rsid w:val="005C5CF1"/>
    <w:rsid w:val="005C5FB2"/>
    <w:rsid w:val="005C682E"/>
    <w:rsid w:val="005C6AD5"/>
    <w:rsid w:val="005D1799"/>
    <w:rsid w:val="005D1F54"/>
    <w:rsid w:val="005D2810"/>
    <w:rsid w:val="005D3D7A"/>
    <w:rsid w:val="005D3FB1"/>
    <w:rsid w:val="005D459C"/>
    <w:rsid w:val="005D5C7D"/>
    <w:rsid w:val="005D67A6"/>
    <w:rsid w:val="005D6AA0"/>
    <w:rsid w:val="005D6EB8"/>
    <w:rsid w:val="005E0585"/>
    <w:rsid w:val="005E0953"/>
    <w:rsid w:val="005E0FC9"/>
    <w:rsid w:val="005E1487"/>
    <w:rsid w:val="005E1BF6"/>
    <w:rsid w:val="005E2DD4"/>
    <w:rsid w:val="005E39A2"/>
    <w:rsid w:val="005E47EE"/>
    <w:rsid w:val="005E4CAB"/>
    <w:rsid w:val="005E4DB4"/>
    <w:rsid w:val="005E50A3"/>
    <w:rsid w:val="005E551F"/>
    <w:rsid w:val="005F1D40"/>
    <w:rsid w:val="005F2D1C"/>
    <w:rsid w:val="005F2EAF"/>
    <w:rsid w:val="005F3D8C"/>
    <w:rsid w:val="005F61D9"/>
    <w:rsid w:val="005F65F7"/>
    <w:rsid w:val="00600C39"/>
    <w:rsid w:val="00600C55"/>
    <w:rsid w:val="006010D0"/>
    <w:rsid w:val="0060118A"/>
    <w:rsid w:val="006014A8"/>
    <w:rsid w:val="00601847"/>
    <w:rsid w:val="006019CA"/>
    <w:rsid w:val="006034A9"/>
    <w:rsid w:val="006038C7"/>
    <w:rsid w:val="00603A25"/>
    <w:rsid w:val="00606F75"/>
    <w:rsid w:val="00611943"/>
    <w:rsid w:val="00612990"/>
    <w:rsid w:val="00613074"/>
    <w:rsid w:val="00613F9C"/>
    <w:rsid w:val="006143A4"/>
    <w:rsid w:val="00616077"/>
    <w:rsid w:val="006175E3"/>
    <w:rsid w:val="00617A60"/>
    <w:rsid w:val="00620273"/>
    <w:rsid w:val="006210C8"/>
    <w:rsid w:val="00621375"/>
    <w:rsid w:val="00622501"/>
    <w:rsid w:val="00623429"/>
    <w:rsid w:val="0062366C"/>
    <w:rsid w:val="0062372B"/>
    <w:rsid w:val="00623747"/>
    <w:rsid w:val="00624B91"/>
    <w:rsid w:val="00624CCF"/>
    <w:rsid w:val="00624F67"/>
    <w:rsid w:val="00626CA8"/>
    <w:rsid w:val="00626D73"/>
    <w:rsid w:val="00627E8F"/>
    <w:rsid w:val="00630CFF"/>
    <w:rsid w:val="00635FFB"/>
    <w:rsid w:val="006365D9"/>
    <w:rsid w:val="00636B29"/>
    <w:rsid w:val="00637396"/>
    <w:rsid w:val="006374F8"/>
    <w:rsid w:val="00637A14"/>
    <w:rsid w:val="00637BC8"/>
    <w:rsid w:val="00637C69"/>
    <w:rsid w:val="006401A7"/>
    <w:rsid w:val="0064032F"/>
    <w:rsid w:val="006403BB"/>
    <w:rsid w:val="0064287D"/>
    <w:rsid w:val="00643605"/>
    <w:rsid w:val="00645099"/>
    <w:rsid w:val="00645371"/>
    <w:rsid w:val="00646825"/>
    <w:rsid w:val="00647BD6"/>
    <w:rsid w:val="00647E5A"/>
    <w:rsid w:val="006507F3"/>
    <w:rsid w:val="00651B2C"/>
    <w:rsid w:val="006530B0"/>
    <w:rsid w:val="00653A49"/>
    <w:rsid w:val="00655690"/>
    <w:rsid w:val="006558FE"/>
    <w:rsid w:val="00655C47"/>
    <w:rsid w:val="006573EA"/>
    <w:rsid w:val="0065750F"/>
    <w:rsid w:val="00657C2B"/>
    <w:rsid w:val="00660043"/>
    <w:rsid w:val="00660BCE"/>
    <w:rsid w:val="00660FBD"/>
    <w:rsid w:val="0066179D"/>
    <w:rsid w:val="006625B9"/>
    <w:rsid w:val="006631B7"/>
    <w:rsid w:val="00663434"/>
    <w:rsid w:val="00663D5B"/>
    <w:rsid w:val="00664CF1"/>
    <w:rsid w:val="00665866"/>
    <w:rsid w:val="006658D1"/>
    <w:rsid w:val="00666257"/>
    <w:rsid w:val="00666510"/>
    <w:rsid w:val="00666666"/>
    <w:rsid w:val="00666D36"/>
    <w:rsid w:val="006679D6"/>
    <w:rsid w:val="00670C61"/>
    <w:rsid w:val="00670D95"/>
    <w:rsid w:val="00672868"/>
    <w:rsid w:val="0067409A"/>
    <w:rsid w:val="00674D55"/>
    <w:rsid w:val="0067510C"/>
    <w:rsid w:val="00675D6F"/>
    <w:rsid w:val="0067725C"/>
    <w:rsid w:val="006808EB"/>
    <w:rsid w:val="00680ADE"/>
    <w:rsid w:val="00680BCE"/>
    <w:rsid w:val="00681011"/>
    <w:rsid w:val="00681BA4"/>
    <w:rsid w:val="00681FDF"/>
    <w:rsid w:val="00682A15"/>
    <w:rsid w:val="00682F9C"/>
    <w:rsid w:val="00683004"/>
    <w:rsid w:val="00683124"/>
    <w:rsid w:val="00684747"/>
    <w:rsid w:val="00684B16"/>
    <w:rsid w:val="00685BE4"/>
    <w:rsid w:val="00685EEA"/>
    <w:rsid w:val="00686092"/>
    <w:rsid w:val="00687AEC"/>
    <w:rsid w:val="006902A0"/>
    <w:rsid w:val="0069333C"/>
    <w:rsid w:val="00694A6D"/>
    <w:rsid w:val="00695492"/>
    <w:rsid w:val="00695A02"/>
    <w:rsid w:val="00696124"/>
    <w:rsid w:val="0069646F"/>
    <w:rsid w:val="00696E31"/>
    <w:rsid w:val="006A1308"/>
    <w:rsid w:val="006A1D8F"/>
    <w:rsid w:val="006A21C2"/>
    <w:rsid w:val="006A38DA"/>
    <w:rsid w:val="006A3F76"/>
    <w:rsid w:val="006A46C8"/>
    <w:rsid w:val="006A4AC0"/>
    <w:rsid w:val="006A5286"/>
    <w:rsid w:val="006A63D4"/>
    <w:rsid w:val="006A664C"/>
    <w:rsid w:val="006A6A06"/>
    <w:rsid w:val="006A6BA2"/>
    <w:rsid w:val="006A6CFE"/>
    <w:rsid w:val="006A725A"/>
    <w:rsid w:val="006B08D1"/>
    <w:rsid w:val="006B343E"/>
    <w:rsid w:val="006B39A4"/>
    <w:rsid w:val="006B3ADF"/>
    <w:rsid w:val="006B50C2"/>
    <w:rsid w:val="006B5112"/>
    <w:rsid w:val="006B5638"/>
    <w:rsid w:val="006B5C44"/>
    <w:rsid w:val="006B5E68"/>
    <w:rsid w:val="006B6548"/>
    <w:rsid w:val="006B66CD"/>
    <w:rsid w:val="006B7452"/>
    <w:rsid w:val="006B7A7A"/>
    <w:rsid w:val="006C0C7A"/>
    <w:rsid w:val="006C0F04"/>
    <w:rsid w:val="006C1439"/>
    <w:rsid w:val="006C14DA"/>
    <w:rsid w:val="006C1D9E"/>
    <w:rsid w:val="006C4188"/>
    <w:rsid w:val="006C447E"/>
    <w:rsid w:val="006C49B8"/>
    <w:rsid w:val="006C4AA6"/>
    <w:rsid w:val="006C4C90"/>
    <w:rsid w:val="006C587D"/>
    <w:rsid w:val="006C5ECA"/>
    <w:rsid w:val="006C628D"/>
    <w:rsid w:val="006C675D"/>
    <w:rsid w:val="006C6E64"/>
    <w:rsid w:val="006C72C2"/>
    <w:rsid w:val="006D1AB6"/>
    <w:rsid w:val="006D28A0"/>
    <w:rsid w:val="006D3691"/>
    <w:rsid w:val="006D569D"/>
    <w:rsid w:val="006D5743"/>
    <w:rsid w:val="006D681F"/>
    <w:rsid w:val="006D69AD"/>
    <w:rsid w:val="006E04D1"/>
    <w:rsid w:val="006E099B"/>
    <w:rsid w:val="006E1569"/>
    <w:rsid w:val="006E25B7"/>
    <w:rsid w:val="006E28EC"/>
    <w:rsid w:val="006E3377"/>
    <w:rsid w:val="006E447F"/>
    <w:rsid w:val="006E48F3"/>
    <w:rsid w:val="006E77B1"/>
    <w:rsid w:val="006E7CA1"/>
    <w:rsid w:val="006E7DD0"/>
    <w:rsid w:val="006E7FB5"/>
    <w:rsid w:val="006F0368"/>
    <w:rsid w:val="006F0BB4"/>
    <w:rsid w:val="006F11E1"/>
    <w:rsid w:val="006F33D1"/>
    <w:rsid w:val="006F57A1"/>
    <w:rsid w:val="006F57E1"/>
    <w:rsid w:val="006F5865"/>
    <w:rsid w:val="006F58BF"/>
    <w:rsid w:val="006F5C11"/>
    <w:rsid w:val="006F5C77"/>
    <w:rsid w:val="006F5CA9"/>
    <w:rsid w:val="006F6EE1"/>
    <w:rsid w:val="00700D1C"/>
    <w:rsid w:val="007020EA"/>
    <w:rsid w:val="00702116"/>
    <w:rsid w:val="00702B53"/>
    <w:rsid w:val="0070319B"/>
    <w:rsid w:val="007070BD"/>
    <w:rsid w:val="00707470"/>
    <w:rsid w:val="007078E1"/>
    <w:rsid w:val="00707FCA"/>
    <w:rsid w:val="00710511"/>
    <w:rsid w:val="00712082"/>
    <w:rsid w:val="00712962"/>
    <w:rsid w:val="00712966"/>
    <w:rsid w:val="007133E6"/>
    <w:rsid w:val="00713FCC"/>
    <w:rsid w:val="00714717"/>
    <w:rsid w:val="00714ACB"/>
    <w:rsid w:val="00714D50"/>
    <w:rsid w:val="00714D6D"/>
    <w:rsid w:val="00715D3A"/>
    <w:rsid w:val="007177F1"/>
    <w:rsid w:val="007223CE"/>
    <w:rsid w:val="007225AA"/>
    <w:rsid w:val="00722BA9"/>
    <w:rsid w:val="00722E67"/>
    <w:rsid w:val="00724239"/>
    <w:rsid w:val="00724350"/>
    <w:rsid w:val="00725DB7"/>
    <w:rsid w:val="00726CDB"/>
    <w:rsid w:val="00727A89"/>
    <w:rsid w:val="00730D30"/>
    <w:rsid w:val="00731866"/>
    <w:rsid w:val="00732FB5"/>
    <w:rsid w:val="0073332A"/>
    <w:rsid w:val="00733B64"/>
    <w:rsid w:val="007355F5"/>
    <w:rsid w:val="00736366"/>
    <w:rsid w:val="00740E45"/>
    <w:rsid w:val="00741160"/>
    <w:rsid w:val="00741343"/>
    <w:rsid w:val="007417D0"/>
    <w:rsid w:val="00743199"/>
    <w:rsid w:val="0074424A"/>
    <w:rsid w:val="0074474B"/>
    <w:rsid w:val="00744F9C"/>
    <w:rsid w:val="007456D0"/>
    <w:rsid w:val="00745DD7"/>
    <w:rsid w:val="007467CF"/>
    <w:rsid w:val="00747001"/>
    <w:rsid w:val="00750825"/>
    <w:rsid w:val="007515E3"/>
    <w:rsid w:val="00751899"/>
    <w:rsid w:val="00751AA2"/>
    <w:rsid w:val="00752E81"/>
    <w:rsid w:val="007534EC"/>
    <w:rsid w:val="00754E76"/>
    <w:rsid w:val="00754EE3"/>
    <w:rsid w:val="0075615E"/>
    <w:rsid w:val="00756E9A"/>
    <w:rsid w:val="00761122"/>
    <w:rsid w:val="007646F6"/>
    <w:rsid w:val="00764AD1"/>
    <w:rsid w:val="00764DF8"/>
    <w:rsid w:val="00764F4C"/>
    <w:rsid w:val="007652B3"/>
    <w:rsid w:val="00765916"/>
    <w:rsid w:val="00765B20"/>
    <w:rsid w:val="00765C9C"/>
    <w:rsid w:val="007712DA"/>
    <w:rsid w:val="00771B9D"/>
    <w:rsid w:val="007726BF"/>
    <w:rsid w:val="00772DA6"/>
    <w:rsid w:val="00773A1C"/>
    <w:rsid w:val="00773D2F"/>
    <w:rsid w:val="00773FD7"/>
    <w:rsid w:val="007743DB"/>
    <w:rsid w:val="007743FD"/>
    <w:rsid w:val="00775995"/>
    <w:rsid w:val="00775D2D"/>
    <w:rsid w:val="00775E4E"/>
    <w:rsid w:val="00776251"/>
    <w:rsid w:val="0077771D"/>
    <w:rsid w:val="00780CF3"/>
    <w:rsid w:val="007816D8"/>
    <w:rsid w:val="00781AE1"/>
    <w:rsid w:val="00782472"/>
    <w:rsid w:val="00783806"/>
    <w:rsid w:val="00783C9D"/>
    <w:rsid w:val="0078528F"/>
    <w:rsid w:val="00785DE4"/>
    <w:rsid w:val="00786DDF"/>
    <w:rsid w:val="00787124"/>
    <w:rsid w:val="007879EC"/>
    <w:rsid w:val="007900E5"/>
    <w:rsid w:val="007901AD"/>
    <w:rsid w:val="0079043D"/>
    <w:rsid w:val="00790457"/>
    <w:rsid w:val="007904F2"/>
    <w:rsid w:val="007906DF"/>
    <w:rsid w:val="007909F1"/>
    <w:rsid w:val="00790A85"/>
    <w:rsid w:val="00790CF1"/>
    <w:rsid w:val="007917D3"/>
    <w:rsid w:val="00791F2E"/>
    <w:rsid w:val="00792117"/>
    <w:rsid w:val="007926C4"/>
    <w:rsid w:val="00792C2C"/>
    <w:rsid w:val="00792CF9"/>
    <w:rsid w:val="00793181"/>
    <w:rsid w:val="00793A66"/>
    <w:rsid w:val="007952D9"/>
    <w:rsid w:val="0079546E"/>
    <w:rsid w:val="007964A2"/>
    <w:rsid w:val="00797BE0"/>
    <w:rsid w:val="007A0EF8"/>
    <w:rsid w:val="007A0FDA"/>
    <w:rsid w:val="007A1323"/>
    <w:rsid w:val="007A1BD4"/>
    <w:rsid w:val="007A2380"/>
    <w:rsid w:val="007A2DA5"/>
    <w:rsid w:val="007A2F6A"/>
    <w:rsid w:val="007A323F"/>
    <w:rsid w:val="007A3CCF"/>
    <w:rsid w:val="007A41A8"/>
    <w:rsid w:val="007A4339"/>
    <w:rsid w:val="007A4FFE"/>
    <w:rsid w:val="007A6D9D"/>
    <w:rsid w:val="007A6FD1"/>
    <w:rsid w:val="007A7186"/>
    <w:rsid w:val="007A760E"/>
    <w:rsid w:val="007B0EEA"/>
    <w:rsid w:val="007B0EF5"/>
    <w:rsid w:val="007B0F41"/>
    <w:rsid w:val="007B1098"/>
    <w:rsid w:val="007B132D"/>
    <w:rsid w:val="007B48E6"/>
    <w:rsid w:val="007B5A22"/>
    <w:rsid w:val="007B641F"/>
    <w:rsid w:val="007B6AA2"/>
    <w:rsid w:val="007B7340"/>
    <w:rsid w:val="007C07C4"/>
    <w:rsid w:val="007C0DFC"/>
    <w:rsid w:val="007C1603"/>
    <w:rsid w:val="007C232B"/>
    <w:rsid w:val="007C2CEE"/>
    <w:rsid w:val="007C3F97"/>
    <w:rsid w:val="007C4C18"/>
    <w:rsid w:val="007C55FB"/>
    <w:rsid w:val="007C5745"/>
    <w:rsid w:val="007C67FA"/>
    <w:rsid w:val="007C6FFB"/>
    <w:rsid w:val="007C7349"/>
    <w:rsid w:val="007C75F7"/>
    <w:rsid w:val="007C7653"/>
    <w:rsid w:val="007C7FC4"/>
    <w:rsid w:val="007D0690"/>
    <w:rsid w:val="007D0AF2"/>
    <w:rsid w:val="007D11B7"/>
    <w:rsid w:val="007D11EC"/>
    <w:rsid w:val="007D13DF"/>
    <w:rsid w:val="007D19F5"/>
    <w:rsid w:val="007D2041"/>
    <w:rsid w:val="007D2A57"/>
    <w:rsid w:val="007D2F0A"/>
    <w:rsid w:val="007D325E"/>
    <w:rsid w:val="007D34F6"/>
    <w:rsid w:val="007D35CA"/>
    <w:rsid w:val="007D39AD"/>
    <w:rsid w:val="007D455E"/>
    <w:rsid w:val="007D486D"/>
    <w:rsid w:val="007D4977"/>
    <w:rsid w:val="007D4B7E"/>
    <w:rsid w:val="007D4F79"/>
    <w:rsid w:val="007D630A"/>
    <w:rsid w:val="007D6AEF"/>
    <w:rsid w:val="007D6DC8"/>
    <w:rsid w:val="007D7389"/>
    <w:rsid w:val="007D7CD6"/>
    <w:rsid w:val="007E0F34"/>
    <w:rsid w:val="007E1307"/>
    <w:rsid w:val="007E1596"/>
    <w:rsid w:val="007E1A79"/>
    <w:rsid w:val="007E1C9D"/>
    <w:rsid w:val="007E261C"/>
    <w:rsid w:val="007E2697"/>
    <w:rsid w:val="007E2C5A"/>
    <w:rsid w:val="007E4086"/>
    <w:rsid w:val="007E40AC"/>
    <w:rsid w:val="007E4511"/>
    <w:rsid w:val="007E5911"/>
    <w:rsid w:val="007E647E"/>
    <w:rsid w:val="007E6670"/>
    <w:rsid w:val="007E7C2C"/>
    <w:rsid w:val="007F07B2"/>
    <w:rsid w:val="007F4D08"/>
    <w:rsid w:val="007F4D81"/>
    <w:rsid w:val="007F5235"/>
    <w:rsid w:val="007F54F7"/>
    <w:rsid w:val="007F5689"/>
    <w:rsid w:val="007F6241"/>
    <w:rsid w:val="007F705F"/>
    <w:rsid w:val="007F70D1"/>
    <w:rsid w:val="007F70EC"/>
    <w:rsid w:val="00801C46"/>
    <w:rsid w:val="00802F4E"/>
    <w:rsid w:val="00803553"/>
    <w:rsid w:val="00803A7E"/>
    <w:rsid w:val="008062FD"/>
    <w:rsid w:val="008063D5"/>
    <w:rsid w:val="00806471"/>
    <w:rsid w:val="00807569"/>
    <w:rsid w:val="008077DA"/>
    <w:rsid w:val="00807F35"/>
    <w:rsid w:val="0081039F"/>
    <w:rsid w:val="00810EF9"/>
    <w:rsid w:val="0081287C"/>
    <w:rsid w:val="008139E9"/>
    <w:rsid w:val="00813E24"/>
    <w:rsid w:val="00814197"/>
    <w:rsid w:val="0081564A"/>
    <w:rsid w:val="00816065"/>
    <w:rsid w:val="008162B7"/>
    <w:rsid w:val="00816CE6"/>
    <w:rsid w:val="00817060"/>
    <w:rsid w:val="008173AF"/>
    <w:rsid w:val="00817673"/>
    <w:rsid w:val="008205B1"/>
    <w:rsid w:val="00821622"/>
    <w:rsid w:val="00821774"/>
    <w:rsid w:val="0082221F"/>
    <w:rsid w:val="00823D28"/>
    <w:rsid w:val="0082498D"/>
    <w:rsid w:val="00825A69"/>
    <w:rsid w:val="00826831"/>
    <w:rsid w:val="008279BF"/>
    <w:rsid w:val="00827BD3"/>
    <w:rsid w:val="00830445"/>
    <w:rsid w:val="0083076A"/>
    <w:rsid w:val="00830BB2"/>
    <w:rsid w:val="008318C6"/>
    <w:rsid w:val="00831A3C"/>
    <w:rsid w:val="00831D09"/>
    <w:rsid w:val="00833FFE"/>
    <w:rsid w:val="008343F5"/>
    <w:rsid w:val="0083550E"/>
    <w:rsid w:val="00836105"/>
    <w:rsid w:val="008370DD"/>
    <w:rsid w:val="008400D7"/>
    <w:rsid w:val="00842495"/>
    <w:rsid w:val="00842569"/>
    <w:rsid w:val="00842711"/>
    <w:rsid w:val="00842B92"/>
    <w:rsid w:val="008455CE"/>
    <w:rsid w:val="00845FE5"/>
    <w:rsid w:val="00847077"/>
    <w:rsid w:val="0085021A"/>
    <w:rsid w:val="00851D6C"/>
    <w:rsid w:val="008523AF"/>
    <w:rsid w:val="008537F9"/>
    <w:rsid w:val="00853CB1"/>
    <w:rsid w:val="00854E4C"/>
    <w:rsid w:val="00855426"/>
    <w:rsid w:val="00855794"/>
    <w:rsid w:val="00855A34"/>
    <w:rsid w:val="00855D4D"/>
    <w:rsid w:val="00855FDD"/>
    <w:rsid w:val="00856858"/>
    <w:rsid w:val="00857B35"/>
    <w:rsid w:val="00857C9A"/>
    <w:rsid w:val="00860432"/>
    <w:rsid w:val="008607D3"/>
    <w:rsid w:val="008617DA"/>
    <w:rsid w:val="00861B14"/>
    <w:rsid w:val="00861BB9"/>
    <w:rsid w:val="00862E92"/>
    <w:rsid w:val="0086390F"/>
    <w:rsid w:val="00863946"/>
    <w:rsid w:val="00864755"/>
    <w:rsid w:val="008647D2"/>
    <w:rsid w:val="0086488C"/>
    <w:rsid w:val="0086522B"/>
    <w:rsid w:val="0086593F"/>
    <w:rsid w:val="0086597D"/>
    <w:rsid w:val="00865DD5"/>
    <w:rsid w:val="00865F27"/>
    <w:rsid w:val="00867291"/>
    <w:rsid w:val="008675FB"/>
    <w:rsid w:val="0086781D"/>
    <w:rsid w:val="008732FC"/>
    <w:rsid w:val="008740EF"/>
    <w:rsid w:val="00874184"/>
    <w:rsid w:val="0087505F"/>
    <w:rsid w:val="008757B5"/>
    <w:rsid w:val="00875E9A"/>
    <w:rsid w:val="00876183"/>
    <w:rsid w:val="0087697D"/>
    <w:rsid w:val="0087776D"/>
    <w:rsid w:val="008805C0"/>
    <w:rsid w:val="00880B46"/>
    <w:rsid w:val="0088246A"/>
    <w:rsid w:val="00882FBD"/>
    <w:rsid w:val="00883648"/>
    <w:rsid w:val="00884BAF"/>
    <w:rsid w:val="00887305"/>
    <w:rsid w:val="0089025F"/>
    <w:rsid w:val="00892DE5"/>
    <w:rsid w:val="00893A0B"/>
    <w:rsid w:val="00893CD1"/>
    <w:rsid w:val="00893DC6"/>
    <w:rsid w:val="0089562D"/>
    <w:rsid w:val="00895C0F"/>
    <w:rsid w:val="00896B34"/>
    <w:rsid w:val="00896DBB"/>
    <w:rsid w:val="008973E9"/>
    <w:rsid w:val="00897A9A"/>
    <w:rsid w:val="00897BAF"/>
    <w:rsid w:val="00897D42"/>
    <w:rsid w:val="008A0FE8"/>
    <w:rsid w:val="008A19F8"/>
    <w:rsid w:val="008A20D4"/>
    <w:rsid w:val="008A20FE"/>
    <w:rsid w:val="008A2510"/>
    <w:rsid w:val="008A2827"/>
    <w:rsid w:val="008A2AA0"/>
    <w:rsid w:val="008A36DA"/>
    <w:rsid w:val="008A3EE9"/>
    <w:rsid w:val="008A42F7"/>
    <w:rsid w:val="008A5B5C"/>
    <w:rsid w:val="008A658A"/>
    <w:rsid w:val="008A74F5"/>
    <w:rsid w:val="008A7B40"/>
    <w:rsid w:val="008B03B1"/>
    <w:rsid w:val="008B2C64"/>
    <w:rsid w:val="008B2ED3"/>
    <w:rsid w:val="008B3EDA"/>
    <w:rsid w:val="008B4672"/>
    <w:rsid w:val="008B5B13"/>
    <w:rsid w:val="008B6649"/>
    <w:rsid w:val="008B67DC"/>
    <w:rsid w:val="008B76D4"/>
    <w:rsid w:val="008B78B5"/>
    <w:rsid w:val="008B7D56"/>
    <w:rsid w:val="008C20DD"/>
    <w:rsid w:val="008C2452"/>
    <w:rsid w:val="008C432C"/>
    <w:rsid w:val="008C63BA"/>
    <w:rsid w:val="008C6A38"/>
    <w:rsid w:val="008C6C3C"/>
    <w:rsid w:val="008C73FA"/>
    <w:rsid w:val="008D0445"/>
    <w:rsid w:val="008D1484"/>
    <w:rsid w:val="008D1DDF"/>
    <w:rsid w:val="008D30D7"/>
    <w:rsid w:val="008D3719"/>
    <w:rsid w:val="008D49B2"/>
    <w:rsid w:val="008D4A91"/>
    <w:rsid w:val="008D51CB"/>
    <w:rsid w:val="008D5782"/>
    <w:rsid w:val="008D5800"/>
    <w:rsid w:val="008D58A6"/>
    <w:rsid w:val="008D67D3"/>
    <w:rsid w:val="008E1DBF"/>
    <w:rsid w:val="008E29F7"/>
    <w:rsid w:val="008E2B86"/>
    <w:rsid w:val="008E3018"/>
    <w:rsid w:val="008E38D6"/>
    <w:rsid w:val="008E439C"/>
    <w:rsid w:val="008E46F5"/>
    <w:rsid w:val="008E5F74"/>
    <w:rsid w:val="008E6475"/>
    <w:rsid w:val="008F1689"/>
    <w:rsid w:val="008F2719"/>
    <w:rsid w:val="008F32D1"/>
    <w:rsid w:val="008F3CB5"/>
    <w:rsid w:val="008F5360"/>
    <w:rsid w:val="008F6DE6"/>
    <w:rsid w:val="008F73BE"/>
    <w:rsid w:val="008F7AF7"/>
    <w:rsid w:val="0090066B"/>
    <w:rsid w:val="00901090"/>
    <w:rsid w:val="0090258A"/>
    <w:rsid w:val="00902773"/>
    <w:rsid w:val="0090286D"/>
    <w:rsid w:val="00903D96"/>
    <w:rsid w:val="00903DF4"/>
    <w:rsid w:val="00903FE4"/>
    <w:rsid w:val="00904A66"/>
    <w:rsid w:val="00905A77"/>
    <w:rsid w:val="00906E43"/>
    <w:rsid w:val="009079A7"/>
    <w:rsid w:val="00911640"/>
    <w:rsid w:val="00913BEB"/>
    <w:rsid w:val="009141DA"/>
    <w:rsid w:val="0091587A"/>
    <w:rsid w:val="00916470"/>
    <w:rsid w:val="00917B94"/>
    <w:rsid w:val="0092162E"/>
    <w:rsid w:val="009229A8"/>
    <w:rsid w:val="00923080"/>
    <w:rsid w:val="0092394C"/>
    <w:rsid w:val="00924C6D"/>
    <w:rsid w:val="009262FF"/>
    <w:rsid w:val="009268D5"/>
    <w:rsid w:val="00926A22"/>
    <w:rsid w:val="00927F1A"/>
    <w:rsid w:val="009302EE"/>
    <w:rsid w:val="0093135A"/>
    <w:rsid w:val="00933889"/>
    <w:rsid w:val="00934658"/>
    <w:rsid w:val="00934D06"/>
    <w:rsid w:val="00936629"/>
    <w:rsid w:val="009374CE"/>
    <w:rsid w:val="00937D16"/>
    <w:rsid w:val="00940639"/>
    <w:rsid w:val="00940F99"/>
    <w:rsid w:val="00941480"/>
    <w:rsid w:val="0094256E"/>
    <w:rsid w:val="009428C2"/>
    <w:rsid w:val="00944C03"/>
    <w:rsid w:val="00944FF0"/>
    <w:rsid w:val="0094675F"/>
    <w:rsid w:val="00946F24"/>
    <w:rsid w:val="00947686"/>
    <w:rsid w:val="00947CFA"/>
    <w:rsid w:val="009504CC"/>
    <w:rsid w:val="009519E9"/>
    <w:rsid w:val="00951B2F"/>
    <w:rsid w:val="00953A53"/>
    <w:rsid w:val="00954137"/>
    <w:rsid w:val="00954890"/>
    <w:rsid w:val="009553AD"/>
    <w:rsid w:val="00955947"/>
    <w:rsid w:val="00956187"/>
    <w:rsid w:val="00957B74"/>
    <w:rsid w:val="00957E0B"/>
    <w:rsid w:val="00960E28"/>
    <w:rsid w:val="00960F14"/>
    <w:rsid w:val="00962462"/>
    <w:rsid w:val="009636B1"/>
    <w:rsid w:val="00963AF7"/>
    <w:rsid w:val="00963CC1"/>
    <w:rsid w:val="00963DE4"/>
    <w:rsid w:val="00963E72"/>
    <w:rsid w:val="00963F9C"/>
    <w:rsid w:val="009641CD"/>
    <w:rsid w:val="00965AE8"/>
    <w:rsid w:val="00965F23"/>
    <w:rsid w:val="00970E21"/>
    <w:rsid w:val="00971D2F"/>
    <w:rsid w:val="00971F5F"/>
    <w:rsid w:val="00972C0B"/>
    <w:rsid w:val="00972F0A"/>
    <w:rsid w:val="00974389"/>
    <w:rsid w:val="00974ABD"/>
    <w:rsid w:val="00974D6A"/>
    <w:rsid w:val="009770DB"/>
    <w:rsid w:val="009776BE"/>
    <w:rsid w:val="00981C10"/>
    <w:rsid w:val="00981FE6"/>
    <w:rsid w:val="0098392B"/>
    <w:rsid w:val="009839ED"/>
    <w:rsid w:val="00984099"/>
    <w:rsid w:val="00984845"/>
    <w:rsid w:val="00984B52"/>
    <w:rsid w:val="00986101"/>
    <w:rsid w:val="00986BED"/>
    <w:rsid w:val="00986CF9"/>
    <w:rsid w:val="00987466"/>
    <w:rsid w:val="009900E9"/>
    <w:rsid w:val="00992E9B"/>
    <w:rsid w:val="009940AA"/>
    <w:rsid w:val="00994210"/>
    <w:rsid w:val="00995DD9"/>
    <w:rsid w:val="009962C2"/>
    <w:rsid w:val="00996372"/>
    <w:rsid w:val="009973B6"/>
    <w:rsid w:val="00997965"/>
    <w:rsid w:val="00997E01"/>
    <w:rsid w:val="009A0D88"/>
    <w:rsid w:val="009A116E"/>
    <w:rsid w:val="009A1577"/>
    <w:rsid w:val="009A2337"/>
    <w:rsid w:val="009A251F"/>
    <w:rsid w:val="009A2DBF"/>
    <w:rsid w:val="009A3248"/>
    <w:rsid w:val="009A3C5A"/>
    <w:rsid w:val="009A431E"/>
    <w:rsid w:val="009A4BF2"/>
    <w:rsid w:val="009B0659"/>
    <w:rsid w:val="009B11A6"/>
    <w:rsid w:val="009B15F2"/>
    <w:rsid w:val="009B18BC"/>
    <w:rsid w:val="009B1A82"/>
    <w:rsid w:val="009B1AC1"/>
    <w:rsid w:val="009B3055"/>
    <w:rsid w:val="009B33BE"/>
    <w:rsid w:val="009B3C45"/>
    <w:rsid w:val="009B4B0A"/>
    <w:rsid w:val="009B4BD2"/>
    <w:rsid w:val="009B4EC3"/>
    <w:rsid w:val="009B4EEB"/>
    <w:rsid w:val="009B61C0"/>
    <w:rsid w:val="009B7BBF"/>
    <w:rsid w:val="009B7BE6"/>
    <w:rsid w:val="009C037E"/>
    <w:rsid w:val="009C0C8C"/>
    <w:rsid w:val="009C0D57"/>
    <w:rsid w:val="009C1366"/>
    <w:rsid w:val="009C17B3"/>
    <w:rsid w:val="009C1D2B"/>
    <w:rsid w:val="009C2478"/>
    <w:rsid w:val="009C2A46"/>
    <w:rsid w:val="009C3794"/>
    <w:rsid w:val="009C3867"/>
    <w:rsid w:val="009C4CA5"/>
    <w:rsid w:val="009C4E8B"/>
    <w:rsid w:val="009C5273"/>
    <w:rsid w:val="009C7C7B"/>
    <w:rsid w:val="009C7E77"/>
    <w:rsid w:val="009D0394"/>
    <w:rsid w:val="009D068B"/>
    <w:rsid w:val="009D113A"/>
    <w:rsid w:val="009D13EF"/>
    <w:rsid w:val="009D190F"/>
    <w:rsid w:val="009D1992"/>
    <w:rsid w:val="009D2078"/>
    <w:rsid w:val="009D2130"/>
    <w:rsid w:val="009D2F30"/>
    <w:rsid w:val="009D3328"/>
    <w:rsid w:val="009D4619"/>
    <w:rsid w:val="009D4988"/>
    <w:rsid w:val="009D7157"/>
    <w:rsid w:val="009E0181"/>
    <w:rsid w:val="009E0575"/>
    <w:rsid w:val="009E098B"/>
    <w:rsid w:val="009E1B00"/>
    <w:rsid w:val="009E20AF"/>
    <w:rsid w:val="009E2645"/>
    <w:rsid w:val="009E2A12"/>
    <w:rsid w:val="009E4C43"/>
    <w:rsid w:val="009E5555"/>
    <w:rsid w:val="009E5BEF"/>
    <w:rsid w:val="009E61BC"/>
    <w:rsid w:val="009E7C61"/>
    <w:rsid w:val="009F0417"/>
    <w:rsid w:val="009F1256"/>
    <w:rsid w:val="009F15A3"/>
    <w:rsid w:val="009F1911"/>
    <w:rsid w:val="009F2851"/>
    <w:rsid w:val="009F34C1"/>
    <w:rsid w:val="009F34F0"/>
    <w:rsid w:val="009F455A"/>
    <w:rsid w:val="009F61DD"/>
    <w:rsid w:val="009F6486"/>
    <w:rsid w:val="009F66C0"/>
    <w:rsid w:val="009F71FC"/>
    <w:rsid w:val="009F74F4"/>
    <w:rsid w:val="009F79AA"/>
    <w:rsid w:val="00A00A18"/>
    <w:rsid w:val="00A01064"/>
    <w:rsid w:val="00A0180D"/>
    <w:rsid w:val="00A018F4"/>
    <w:rsid w:val="00A01F4F"/>
    <w:rsid w:val="00A01FA5"/>
    <w:rsid w:val="00A02A34"/>
    <w:rsid w:val="00A02C59"/>
    <w:rsid w:val="00A038D3"/>
    <w:rsid w:val="00A03A5D"/>
    <w:rsid w:val="00A03BCA"/>
    <w:rsid w:val="00A04936"/>
    <w:rsid w:val="00A04AEB"/>
    <w:rsid w:val="00A05A53"/>
    <w:rsid w:val="00A05FE7"/>
    <w:rsid w:val="00A0684E"/>
    <w:rsid w:val="00A129B7"/>
    <w:rsid w:val="00A12B10"/>
    <w:rsid w:val="00A12F94"/>
    <w:rsid w:val="00A13176"/>
    <w:rsid w:val="00A134CA"/>
    <w:rsid w:val="00A1379C"/>
    <w:rsid w:val="00A13AC3"/>
    <w:rsid w:val="00A13FD1"/>
    <w:rsid w:val="00A17CBF"/>
    <w:rsid w:val="00A20306"/>
    <w:rsid w:val="00A204E1"/>
    <w:rsid w:val="00A20584"/>
    <w:rsid w:val="00A20733"/>
    <w:rsid w:val="00A20ACF"/>
    <w:rsid w:val="00A20EDC"/>
    <w:rsid w:val="00A214AC"/>
    <w:rsid w:val="00A216D4"/>
    <w:rsid w:val="00A219E6"/>
    <w:rsid w:val="00A21AAF"/>
    <w:rsid w:val="00A21AD3"/>
    <w:rsid w:val="00A23F6E"/>
    <w:rsid w:val="00A23F9F"/>
    <w:rsid w:val="00A24C08"/>
    <w:rsid w:val="00A24FA9"/>
    <w:rsid w:val="00A250CC"/>
    <w:rsid w:val="00A25C1B"/>
    <w:rsid w:val="00A26F10"/>
    <w:rsid w:val="00A27ACC"/>
    <w:rsid w:val="00A317C3"/>
    <w:rsid w:val="00A327AA"/>
    <w:rsid w:val="00A34164"/>
    <w:rsid w:val="00A34320"/>
    <w:rsid w:val="00A34C05"/>
    <w:rsid w:val="00A35A41"/>
    <w:rsid w:val="00A35DC6"/>
    <w:rsid w:val="00A367B0"/>
    <w:rsid w:val="00A36D7E"/>
    <w:rsid w:val="00A402D0"/>
    <w:rsid w:val="00A404BC"/>
    <w:rsid w:val="00A410CB"/>
    <w:rsid w:val="00A419B3"/>
    <w:rsid w:val="00A42AA7"/>
    <w:rsid w:val="00A430B4"/>
    <w:rsid w:val="00A43985"/>
    <w:rsid w:val="00A43F5A"/>
    <w:rsid w:val="00A43FCA"/>
    <w:rsid w:val="00A44096"/>
    <w:rsid w:val="00A4684B"/>
    <w:rsid w:val="00A46DEA"/>
    <w:rsid w:val="00A473D7"/>
    <w:rsid w:val="00A47666"/>
    <w:rsid w:val="00A47A3F"/>
    <w:rsid w:val="00A50AA3"/>
    <w:rsid w:val="00A53092"/>
    <w:rsid w:val="00A5355E"/>
    <w:rsid w:val="00A541AE"/>
    <w:rsid w:val="00A54F0D"/>
    <w:rsid w:val="00A55F58"/>
    <w:rsid w:val="00A56808"/>
    <w:rsid w:val="00A56B3E"/>
    <w:rsid w:val="00A56CC0"/>
    <w:rsid w:val="00A57590"/>
    <w:rsid w:val="00A57EA2"/>
    <w:rsid w:val="00A60B49"/>
    <w:rsid w:val="00A626AF"/>
    <w:rsid w:val="00A63E88"/>
    <w:rsid w:val="00A6470E"/>
    <w:rsid w:val="00A64748"/>
    <w:rsid w:val="00A64A6B"/>
    <w:rsid w:val="00A64BDF"/>
    <w:rsid w:val="00A64DEE"/>
    <w:rsid w:val="00A650F7"/>
    <w:rsid w:val="00A67F9E"/>
    <w:rsid w:val="00A71D10"/>
    <w:rsid w:val="00A73690"/>
    <w:rsid w:val="00A7429C"/>
    <w:rsid w:val="00A74B33"/>
    <w:rsid w:val="00A74FA5"/>
    <w:rsid w:val="00A7675F"/>
    <w:rsid w:val="00A82671"/>
    <w:rsid w:val="00A83A40"/>
    <w:rsid w:val="00A8525B"/>
    <w:rsid w:val="00A85864"/>
    <w:rsid w:val="00A862AE"/>
    <w:rsid w:val="00A908A4"/>
    <w:rsid w:val="00A917A8"/>
    <w:rsid w:val="00A932D4"/>
    <w:rsid w:val="00A934CF"/>
    <w:rsid w:val="00A942B8"/>
    <w:rsid w:val="00A953B6"/>
    <w:rsid w:val="00A954FB"/>
    <w:rsid w:val="00A9554B"/>
    <w:rsid w:val="00A95A25"/>
    <w:rsid w:val="00A95E39"/>
    <w:rsid w:val="00A963DD"/>
    <w:rsid w:val="00A967C7"/>
    <w:rsid w:val="00A976FB"/>
    <w:rsid w:val="00AA09AD"/>
    <w:rsid w:val="00AA116F"/>
    <w:rsid w:val="00AA1513"/>
    <w:rsid w:val="00AA192F"/>
    <w:rsid w:val="00AA1DA2"/>
    <w:rsid w:val="00AA37AB"/>
    <w:rsid w:val="00AA3CDD"/>
    <w:rsid w:val="00AA4569"/>
    <w:rsid w:val="00AA5449"/>
    <w:rsid w:val="00AA57C0"/>
    <w:rsid w:val="00AA5AFA"/>
    <w:rsid w:val="00AA6F88"/>
    <w:rsid w:val="00AB14E7"/>
    <w:rsid w:val="00AB2221"/>
    <w:rsid w:val="00AB2AD8"/>
    <w:rsid w:val="00AB3021"/>
    <w:rsid w:val="00AB3F49"/>
    <w:rsid w:val="00AB43CA"/>
    <w:rsid w:val="00AB4C30"/>
    <w:rsid w:val="00AB4F08"/>
    <w:rsid w:val="00AB54FC"/>
    <w:rsid w:val="00AB61CD"/>
    <w:rsid w:val="00AC1554"/>
    <w:rsid w:val="00AC1C09"/>
    <w:rsid w:val="00AC2403"/>
    <w:rsid w:val="00AC3775"/>
    <w:rsid w:val="00AC3E99"/>
    <w:rsid w:val="00AC40EC"/>
    <w:rsid w:val="00AC5C37"/>
    <w:rsid w:val="00AC69EA"/>
    <w:rsid w:val="00AD04A9"/>
    <w:rsid w:val="00AD0855"/>
    <w:rsid w:val="00AD2457"/>
    <w:rsid w:val="00AD2D8A"/>
    <w:rsid w:val="00AD3089"/>
    <w:rsid w:val="00AD41F2"/>
    <w:rsid w:val="00AD6959"/>
    <w:rsid w:val="00AD6CB9"/>
    <w:rsid w:val="00AD7449"/>
    <w:rsid w:val="00AE02E1"/>
    <w:rsid w:val="00AE4E93"/>
    <w:rsid w:val="00AE5D4B"/>
    <w:rsid w:val="00AE5E2B"/>
    <w:rsid w:val="00AF0399"/>
    <w:rsid w:val="00AF0ABE"/>
    <w:rsid w:val="00AF0B66"/>
    <w:rsid w:val="00AF0D52"/>
    <w:rsid w:val="00AF0E09"/>
    <w:rsid w:val="00AF0E2D"/>
    <w:rsid w:val="00AF1EFC"/>
    <w:rsid w:val="00AF2943"/>
    <w:rsid w:val="00AF4987"/>
    <w:rsid w:val="00AF517B"/>
    <w:rsid w:val="00AF7174"/>
    <w:rsid w:val="00B0164A"/>
    <w:rsid w:val="00B030EF"/>
    <w:rsid w:val="00B031D5"/>
    <w:rsid w:val="00B03370"/>
    <w:rsid w:val="00B05928"/>
    <w:rsid w:val="00B06DEB"/>
    <w:rsid w:val="00B06F01"/>
    <w:rsid w:val="00B06F8B"/>
    <w:rsid w:val="00B070C1"/>
    <w:rsid w:val="00B07573"/>
    <w:rsid w:val="00B10430"/>
    <w:rsid w:val="00B11900"/>
    <w:rsid w:val="00B11A19"/>
    <w:rsid w:val="00B11ECA"/>
    <w:rsid w:val="00B122A6"/>
    <w:rsid w:val="00B123F4"/>
    <w:rsid w:val="00B12424"/>
    <w:rsid w:val="00B12F92"/>
    <w:rsid w:val="00B13D88"/>
    <w:rsid w:val="00B147E9"/>
    <w:rsid w:val="00B15144"/>
    <w:rsid w:val="00B16137"/>
    <w:rsid w:val="00B16153"/>
    <w:rsid w:val="00B1670F"/>
    <w:rsid w:val="00B16F9D"/>
    <w:rsid w:val="00B17079"/>
    <w:rsid w:val="00B17950"/>
    <w:rsid w:val="00B20073"/>
    <w:rsid w:val="00B20B93"/>
    <w:rsid w:val="00B22703"/>
    <w:rsid w:val="00B22F96"/>
    <w:rsid w:val="00B24778"/>
    <w:rsid w:val="00B252AD"/>
    <w:rsid w:val="00B2558E"/>
    <w:rsid w:val="00B25794"/>
    <w:rsid w:val="00B25ADD"/>
    <w:rsid w:val="00B265D5"/>
    <w:rsid w:val="00B2670E"/>
    <w:rsid w:val="00B26C11"/>
    <w:rsid w:val="00B2763E"/>
    <w:rsid w:val="00B30057"/>
    <w:rsid w:val="00B30AF5"/>
    <w:rsid w:val="00B30C2B"/>
    <w:rsid w:val="00B30DD3"/>
    <w:rsid w:val="00B31196"/>
    <w:rsid w:val="00B31494"/>
    <w:rsid w:val="00B31F96"/>
    <w:rsid w:val="00B324E3"/>
    <w:rsid w:val="00B33EB5"/>
    <w:rsid w:val="00B3418E"/>
    <w:rsid w:val="00B3464C"/>
    <w:rsid w:val="00B3490E"/>
    <w:rsid w:val="00B34F03"/>
    <w:rsid w:val="00B360A3"/>
    <w:rsid w:val="00B371FF"/>
    <w:rsid w:val="00B37E7C"/>
    <w:rsid w:val="00B37F97"/>
    <w:rsid w:val="00B401AD"/>
    <w:rsid w:val="00B4329D"/>
    <w:rsid w:val="00B4544C"/>
    <w:rsid w:val="00B45E2C"/>
    <w:rsid w:val="00B47617"/>
    <w:rsid w:val="00B47C34"/>
    <w:rsid w:val="00B47FFD"/>
    <w:rsid w:val="00B509D6"/>
    <w:rsid w:val="00B51B00"/>
    <w:rsid w:val="00B5533D"/>
    <w:rsid w:val="00B56EF1"/>
    <w:rsid w:val="00B57093"/>
    <w:rsid w:val="00B572D2"/>
    <w:rsid w:val="00B6041E"/>
    <w:rsid w:val="00B60806"/>
    <w:rsid w:val="00B62CDC"/>
    <w:rsid w:val="00B633BE"/>
    <w:rsid w:val="00B641C3"/>
    <w:rsid w:val="00B642A7"/>
    <w:rsid w:val="00B6541F"/>
    <w:rsid w:val="00B65783"/>
    <w:rsid w:val="00B66114"/>
    <w:rsid w:val="00B66F7A"/>
    <w:rsid w:val="00B6709E"/>
    <w:rsid w:val="00B701F4"/>
    <w:rsid w:val="00B70B72"/>
    <w:rsid w:val="00B72827"/>
    <w:rsid w:val="00B72944"/>
    <w:rsid w:val="00B73077"/>
    <w:rsid w:val="00B732DE"/>
    <w:rsid w:val="00B734E9"/>
    <w:rsid w:val="00B73D9A"/>
    <w:rsid w:val="00B75584"/>
    <w:rsid w:val="00B755CB"/>
    <w:rsid w:val="00B76646"/>
    <w:rsid w:val="00B7706A"/>
    <w:rsid w:val="00B81672"/>
    <w:rsid w:val="00B81955"/>
    <w:rsid w:val="00B823A1"/>
    <w:rsid w:val="00B83056"/>
    <w:rsid w:val="00B84BA2"/>
    <w:rsid w:val="00B84C4D"/>
    <w:rsid w:val="00B8642B"/>
    <w:rsid w:val="00B87F68"/>
    <w:rsid w:val="00B91554"/>
    <w:rsid w:val="00B93310"/>
    <w:rsid w:val="00B94E63"/>
    <w:rsid w:val="00B96DD7"/>
    <w:rsid w:val="00B977AF"/>
    <w:rsid w:val="00BA053A"/>
    <w:rsid w:val="00BA05BD"/>
    <w:rsid w:val="00BA194A"/>
    <w:rsid w:val="00BA1A5E"/>
    <w:rsid w:val="00BA2D78"/>
    <w:rsid w:val="00BA3267"/>
    <w:rsid w:val="00BA449B"/>
    <w:rsid w:val="00BA4743"/>
    <w:rsid w:val="00BA4B43"/>
    <w:rsid w:val="00BA4C60"/>
    <w:rsid w:val="00BA5856"/>
    <w:rsid w:val="00BA5A13"/>
    <w:rsid w:val="00BA733A"/>
    <w:rsid w:val="00BB0388"/>
    <w:rsid w:val="00BB0FAD"/>
    <w:rsid w:val="00BB1464"/>
    <w:rsid w:val="00BB2227"/>
    <w:rsid w:val="00BB443C"/>
    <w:rsid w:val="00BB4FB6"/>
    <w:rsid w:val="00BB7D2E"/>
    <w:rsid w:val="00BC0760"/>
    <w:rsid w:val="00BC0964"/>
    <w:rsid w:val="00BC0CC5"/>
    <w:rsid w:val="00BC1AA4"/>
    <w:rsid w:val="00BC4565"/>
    <w:rsid w:val="00BC471A"/>
    <w:rsid w:val="00BC5E51"/>
    <w:rsid w:val="00BC66C6"/>
    <w:rsid w:val="00BC6E1E"/>
    <w:rsid w:val="00BC7643"/>
    <w:rsid w:val="00BD10DA"/>
    <w:rsid w:val="00BD2097"/>
    <w:rsid w:val="00BD2A3F"/>
    <w:rsid w:val="00BD2F05"/>
    <w:rsid w:val="00BD317E"/>
    <w:rsid w:val="00BD3615"/>
    <w:rsid w:val="00BD4CDB"/>
    <w:rsid w:val="00BD5197"/>
    <w:rsid w:val="00BD5411"/>
    <w:rsid w:val="00BD55EC"/>
    <w:rsid w:val="00BD5C86"/>
    <w:rsid w:val="00BD5D7D"/>
    <w:rsid w:val="00BD6051"/>
    <w:rsid w:val="00BD700F"/>
    <w:rsid w:val="00BD7676"/>
    <w:rsid w:val="00BE0C42"/>
    <w:rsid w:val="00BE139A"/>
    <w:rsid w:val="00BE2D9C"/>
    <w:rsid w:val="00BE2F0F"/>
    <w:rsid w:val="00BE32DF"/>
    <w:rsid w:val="00BE35E7"/>
    <w:rsid w:val="00BE3957"/>
    <w:rsid w:val="00BE4028"/>
    <w:rsid w:val="00BE50FA"/>
    <w:rsid w:val="00BE5346"/>
    <w:rsid w:val="00BE5A52"/>
    <w:rsid w:val="00BE5C1F"/>
    <w:rsid w:val="00BE5D8B"/>
    <w:rsid w:val="00BE6DBF"/>
    <w:rsid w:val="00BE70F2"/>
    <w:rsid w:val="00BE759D"/>
    <w:rsid w:val="00BE7FD9"/>
    <w:rsid w:val="00BF0FE5"/>
    <w:rsid w:val="00BF16FF"/>
    <w:rsid w:val="00BF1FD2"/>
    <w:rsid w:val="00BF20BD"/>
    <w:rsid w:val="00BF30AD"/>
    <w:rsid w:val="00BF39AA"/>
    <w:rsid w:val="00BF3AE7"/>
    <w:rsid w:val="00BF3E96"/>
    <w:rsid w:val="00BF4056"/>
    <w:rsid w:val="00BF4681"/>
    <w:rsid w:val="00BF46C1"/>
    <w:rsid w:val="00BF4BC2"/>
    <w:rsid w:val="00BF513E"/>
    <w:rsid w:val="00BF5575"/>
    <w:rsid w:val="00BF62F7"/>
    <w:rsid w:val="00BF68CF"/>
    <w:rsid w:val="00C00979"/>
    <w:rsid w:val="00C00BD2"/>
    <w:rsid w:val="00C00DAD"/>
    <w:rsid w:val="00C00E5A"/>
    <w:rsid w:val="00C01844"/>
    <w:rsid w:val="00C020F5"/>
    <w:rsid w:val="00C02102"/>
    <w:rsid w:val="00C028E6"/>
    <w:rsid w:val="00C02EB5"/>
    <w:rsid w:val="00C0331B"/>
    <w:rsid w:val="00C03C37"/>
    <w:rsid w:val="00C03D1E"/>
    <w:rsid w:val="00C03E25"/>
    <w:rsid w:val="00C047AE"/>
    <w:rsid w:val="00C061A2"/>
    <w:rsid w:val="00C06B23"/>
    <w:rsid w:val="00C06E79"/>
    <w:rsid w:val="00C071F5"/>
    <w:rsid w:val="00C101A2"/>
    <w:rsid w:val="00C10B2F"/>
    <w:rsid w:val="00C116FA"/>
    <w:rsid w:val="00C11A4A"/>
    <w:rsid w:val="00C12F1C"/>
    <w:rsid w:val="00C13127"/>
    <w:rsid w:val="00C138BF"/>
    <w:rsid w:val="00C1572A"/>
    <w:rsid w:val="00C15BF9"/>
    <w:rsid w:val="00C16F71"/>
    <w:rsid w:val="00C17FB3"/>
    <w:rsid w:val="00C20DB6"/>
    <w:rsid w:val="00C222BA"/>
    <w:rsid w:val="00C23AD3"/>
    <w:rsid w:val="00C2462D"/>
    <w:rsid w:val="00C246C0"/>
    <w:rsid w:val="00C24D5F"/>
    <w:rsid w:val="00C25774"/>
    <w:rsid w:val="00C25BEC"/>
    <w:rsid w:val="00C27DE7"/>
    <w:rsid w:val="00C30647"/>
    <w:rsid w:val="00C3098D"/>
    <w:rsid w:val="00C3101E"/>
    <w:rsid w:val="00C311D8"/>
    <w:rsid w:val="00C31D62"/>
    <w:rsid w:val="00C32033"/>
    <w:rsid w:val="00C32B1F"/>
    <w:rsid w:val="00C33858"/>
    <w:rsid w:val="00C33AC5"/>
    <w:rsid w:val="00C35CE2"/>
    <w:rsid w:val="00C36099"/>
    <w:rsid w:val="00C37116"/>
    <w:rsid w:val="00C375E6"/>
    <w:rsid w:val="00C402E9"/>
    <w:rsid w:val="00C41260"/>
    <w:rsid w:val="00C41327"/>
    <w:rsid w:val="00C414BE"/>
    <w:rsid w:val="00C41A18"/>
    <w:rsid w:val="00C43CE0"/>
    <w:rsid w:val="00C44FD3"/>
    <w:rsid w:val="00C46085"/>
    <w:rsid w:val="00C46A55"/>
    <w:rsid w:val="00C47578"/>
    <w:rsid w:val="00C47DC6"/>
    <w:rsid w:val="00C50111"/>
    <w:rsid w:val="00C50972"/>
    <w:rsid w:val="00C51CC5"/>
    <w:rsid w:val="00C523CB"/>
    <w:rsid w:val="00C52795"/>
    <w:rsid w:val="00C53295"/>
    <w:rsid w:val="00C53D5F"/>
    <w:rsid w:val="00C541AE"/>
    <w:rsid w:val="00C54FF2"/>
    <w:rsid w:val="00C55B89"/>
    <w:rsid w:val="00C56CC0"/>
    <w:rsid w:val="00C57182"/>
    <w:rsid w:val="00C571E4"/>
    <w:rsid w:val="00C572EE"/>
    <w:rsid w:val="00C5764B"/>
    <w:rsid w:val="00C57958"/>
    <w:rsid w:val="00C60A00"/>
    <w:rsid w:val="00C614D9"/>
    <w:rsid w:val="00C6453C"/>
    <w:rsid w:val="00C7025E"/>
    <w:rsid w:val="00C714D7"/>
    <w:rsid w:val="00C7260C"/>
    <w:rsid w:val="00C73CF1"/>
    <w:rsid w:val="00C74236"/>
    <w:rsid w:val="00C754D3"/>
    <w:rsid w:val="00C7590A"/>
    <w:rsid w:val="00C75F01"/>
    <w:rsid w:val="00C76579"/>
    <w:rsid w:val="00C77855"/>
    <w:rsid w:val="00C807D0"/>
    <w:rsid w:val="00C808D1"/>
    <w:rsid w:val="00C81AB7"/>
    <w:rsid w:val="00C82859"/>
    <w:rsid w:val="00C847D6"/>
    <w:rsid w:val="00C84CB3"/>
    <w:rsid w:val="00C84EBA"/>
    <w:rsid w:val="00C85276"/>
    <w:rsid w:val="00C85E44"/>
    <w:rsid w:val="00C87545"/>
    <w:rsid w:val="00C875F1"/>
    <w:rsid w:val="00C8770B"/>
    <w:rsid w:val="00C8779B"/>
    <w:rsid w:val="00C87D10"/>
    <w:rsid w:val="00C9091F"/>
    <w:rsid w:val="00C90ADF"/>
    <w:rsid w:val="00C912FA"/>
    <w:rsid w:val="00C91543"/>
    <w:rsid w:val="00C91D40"/>
    <w:rsid w:val="00C93698"/>
    <w:rsid w:val="00C93BD3"/>
    <w:rsid w:val="00C94F4F"/>
    <w:rsid w:val="00C954BF"/>
    <w:rsid w:val="00C95542"/>
    <w:rsid w:val="00C96DD4"/>
    <w:rsid w:val="00C97487"/>
    <w:rsid w:val="00C978A3"/>
    <w:rsid w:val="00C97AA3"/>
    <w:rsid w:val="00C97ED9"/>
    <w:rsid w:val="00CA1075"/>
    <w:rsid w:val="00CA207B"/>
    <w:rsid w:val="00CA23AE"/>
    <w:rsid w:val="00CA28E4"/>
    <w:rsid w:val="00CA2D0D"/>
    <w:rsid w:val="00CA3705"/>
    <w:rsid w:val="00CA416C"/>
    <w:rsid w:val="00CA42FC"/>
    <w:rsid w:val="00CA577A"/>
    <w:rsid w:val="00CA57E2"/>
    <w:rsid w:val="00CA5E22"/>
    <w:rsid w:val="00CA5F2E"/>
    <w:rsid w:val="00CA6BE2"/>
    <w:rsid w:val="00CB131F"/>
    <w:rsid w:val="00CB1437"/>
    <w:rsid w:val="00CB1E60"/>
    <w:rsid w:val="00CB3D64"/>
    <w:rsid w:val="00CB522B"/>
    <w:rsid w:val="00CB5515"/>
    <w:rsid w:val="00CB618D"/>
    <w:rsid w:val="00CB6C05"/>
    <w:rsid w:val="00CB7C3F"/>
    <w:rsid w:val="00CB7C85"/>
    <w:rsid w:val="00CC238D"/>
    <w:rsid w:val="00CC2695"/>
    <w:rsid w:val="00CC549A"/>
    <w:rsid w:val="00CC5E5E"/>
    <w:rsid w:val="00CC7F21"/>
    <w:rsid w:val="00CD0908"/>
    <w:rsid w:val="00CD3A60"/>
    <w:rsid w:val="00CD4FF5"/>
    <w:rsid w:val="00CD68C1"/>
    <w:rsid w:val="00CD6AC5"/>
    <w:rsid w:val="00CD7864"/>
    <w:rsid w:val="00CD786A"/>
    <w:rsid w:val="00CE0A8C"/>
    <w:rsid w:val="00CE0E5C"/>
    <w:rsid w:val="00CE3717"/>
    <w:rsid w:val="00CE56A9"/>
    <w:rsid w:val="00CE694E"/>
    <w:rsid w:val="00CE774C"/>
    <w:rsid w:val="00CF1EBF"/>
    <w:rsid w:val="00CF3D09"/>
    <w:rsid w:val="00CF41A1"/>
    <w:rsid w:val="00CF4416"/>
    <w:rsid w:val="00CF4EEB"/>
    <w:rsid w:val="00CF605B"/>
    <w:rsid w:val="00CF6328"/>
    <w:rsid w:val="00CF6F99"/>
    <w:rsid w:val="00CF75F7"/>
    <w:rsid w:val="00CF7EAE"/>
    <w:rsid w:val="00CF7F32"/>
    <w:rsid w:val="00D00BB9"/>
    <w:rsid w:val="00D0169D"/>
    <w:rsid w:val="00D016F0"/>
    <w:rsid w:val="00D02CFA"/>
    <w:rsid w:val="00D03285"/>
    <w:rsid w:val="00D03A70"/>
    <w:rsid w:val="00D047A8"/>
    <w:rsid w:val="00D0563C"/>
    <w:rsid w:val="00D05C2A"/>
    <w:rsid w:val="00D06833"/>
    <w:rsid w:val="00D06F57"/>
    <w:rsid w:val="00D079F3"/>
    <w:rsid w:val="00D07AD0"/>
    <w:rsid w:val="00D07F27"/>
    <w:rsid w:val="00D10474"/>
    <w:rsid w:val="00D106C9"/>
    <w:rsid w:val="00D112CC"/>
    <w:rsid w:val="00D11842"/>
    <w:rsid w:val="00D123B7"/>
    <w:rsid w:val="00D12689"/>
    <w:rsid w:val="00D1299D"/>
    <w:rsid w:val="00D1315C"/>
    <w:rsid w:val="00D1397A"/>
    <w:rsid w:val="00D13C24"/>
    <w:rsid w:val="00D13DF6"/>
    <w:rsid w:val="00D140AF"/>
    <w:rsid w:val="00D164C3"/>
    <w:rsid w:val="00D17584"/>
    <w:rsid w:val="00D20C83"/>
    <w:rsid w:val="00D20E13"/>
    <w:rsid w:val="00D2226F"/>
    <w:rsid w:val="00D224C9"/>
    <w:rsid w:val="00D22BD4"/>
    <w:rsid w:val="00D22DC4"/>
    <w:rsid w:val="00D230BA"/>
    <w:rsid w:val="00D2313F"/>
    <w:rsid w:val="00D23198"/>
    <w:rsid w:val="00D23804"/>
    <w:rsid w:val="00D23988"/>
    <w:rsid w:val="00D2449A"/>
    <w:rsid w:val="00D2579F"/>
    <w:rsid w:val="00D263B6"/>
    <w:rsid w:val="00D26949"/>
    <w:rsid w:val="00D26E8B"/>
    <w:rsid w:val="00D309B7"/>
    <w:rsid w:val="00D30B21"/>
    <w:rsid w:val="00D314F0"/>
    <w:rsid w:val="00D31F34"/>
    <w:rsid w:val="00D33210"/>
    <w:rsid w:val="00D33569"/>
    <w:rsid w:val="00D33D34"/>
    <w:rsid w:val="00D34A15"/>
    <w:rsid w:val="00D34DE8"/>
    <w:rsid w:val="00D35636"/>
    <w:rsid w:val="00D35D46"/>
    <w:rsid w:val="00D36437"/>
    <w:rsid w:val="00D3648A"/>
    <w:rsid w:val="00D364C7"/>
    <w:rsid w:val="00D365AD"/>
    <w:rsid w:val="00D40561"/>
    <w:rsid w:val="00D40799"/>
    <w:rsid w:val="00D40824"/>
    <w:rsid w:val="00D421CF"/>
    <w:rsid w:val="00D4325F"/>
    <w:rsid w:val="00D44052"/>
    <w:rsid w:val="00D44A4E"/>
    <w:rsid w:val="00D44FFD"/>
    <w:rsid w:val="00D45059"/>
    <w:rsid w:val="00D4743A"/>
    <w:rsid w:val="00D4797B"/>
    <w:rsid w:val="00D47A05"/>
    <w:rsid w:val="00D51B79"/>
    <w:rsid w:val="00D55414"/>
    <w:rsid w:val="00D554B5"/>
    <w:rsid w:val="00D56804"/>
    <w:rsid w:val="00D572C6"/>
    <w:rsid w:val="00D5767F"/>
    <w:rsid w:val="00D57F75"/>
    <w:rsid w:val="00D60F38"/>
    <w:rsid w:val="00D612E1"/>
    <w:rsid w:val="00D615EE"/>
    <w:rsid w:val="00D62E77"/>
    <w:rsid w:val="00D63326"/>
    <w:rsid w:val="00D635ED"/>
    <w:rsid w:val="00D63EE3"/>
    <w:rsid w:val="00D64791"/>
    <w:rsid w:val="00D64BED"/>
    <w:rsid w:val="00D65073"/>
    <w:rsid w:val="00D65808"/>
    <w:rsid w:val="00D661E8"/>
    <w:rsid w:val="00D66472"/>
    <w:rsid w:val="00D671A5"/>
    <w:rsid w:val="00D70197"/>
    <w:rsid w:val="00D70BF7"/>
    <w:rsid w:val="00D70CB5"/>
    <w:rsid w:val="00D71215"/>
    <w:rsid w:val="00D727A7"/>
    <w:rsid w:val="00D73659"/>
    <w:rsid w:val="00D740B5"/>
    <w:rsid w:val="00D740D8"/>
    <w:rsid w:val="00D74943"/>
    <w:rsid w:val="00D74CCB"/>
    <w:rsid w:val="00D760FA"/>
    <w:rsid w:val="00D77667"/>
    <w:rsid w:val="00D80EB8"/>
    <w:rsid w:val="00D821B4"/>
    <w:rsid w:val="00D827BA"/>
    <w:rsid w:val="00D8289F"/>
    <w:rsid w:val="00D831BD"/>
    <w:rsid w:val="00D839E3"/>
    <w:rsid w:val="00D83DE8"/>
    <w:rsid w:val="00D8479A"/>
    <w:rsid w:val="00D847B3"/>
    <w:rsid w:val="00D84890"/>
    <w:rsid w:val="00D84DDD"/>
    <w:rsid w:val="00D85717"/>
    <w:rsid w:val="00D857B1"/>
    <w:rsid w:val="00D85AAD"/>
    <w:rsid w:val="00D865EE"/>
    <w:rsid w:val="00D86A59"/>
    <w:rsid w:val="00D87153"/>
    <w:rsid w:val="00D90C26"/>
    <w:rsid w:val="00D90C87"/>
    <w:rsid w:val="00D93CEE"/>
    <w:rsid w:val="00D93FA8"/>
    <w:rsid w:val="00D94F4E"/>
    <w:rsid w:val="00D96B40"/>
    <w:rsid w:val="00D96F62"/>
    <w:rsid w:val="00DA1148"/>
    <w:rsid w:val="00DA1A7D"/>
    <w:rsid w:val="00DA1D5F"/>
    <w:rsid w:val="00DA21AF"/>
    <w:rsid w:val="00DA4692"/>
    <w:rsid w:val="00DA4778"/>
    <w:rsid w:val="00DA55AA"/>
    <w:rsid w:val="00DA5707"/>
    <w:rsid w:val="00DA5CAB"/>
    <w:rsid w:val="00DA6CFE"/>
    <w:rsid w:val="00DA7027"/>
    <w:rsid w:val="00DA76DD"/>
    <w:rsid w:val="00DB00E7"/>
    <w:rsid w:val="00DB1FF0"/>
    <w:rsid w:val="00DB2AEB"/>
    <w:rsid w:val="00DB3B09"/>
    <w:rsid w:val="00DB4D54"/>
    <w:rsid w:val="00DB6954"/>
    <w:rsid w:val="00DB6DEF"/>
    <w:rsid w:val="00DB770A"/>
    <w:rsid w:val="00DC1693"/>
    <w:rsid w:val="00DC23CD"/>
    <w:rsid w:val="00DC2781"/>
    <w:rsid w:val="00DC3005"/>
    <w:rsid w:val="00DC38B1"/>
    <w:rsid w:val="00DC46A0"/>
    <w:rsid w:val="00DC5442"/>
    <w:rsid w:val="00DC55F0"/>
    <w:rsid w:val="00DC56E1"/>
    <w:rsid w:val="00DC60B6"/>
    <w:rsid w:val="00DC62E1"/>
    <w:rsid w:val="00DC664E"/>
    <w:rsid w:val="00DC7FE3"/>
    <w:rsid w:val="00DD03C0"/>
    <w:rsid w:val="00DD21B8"/>
    <w:rsid w:val="00DD3421"/>
    <w:rsid w:val="00DD3AB5"/>
    <w:rsid w:val="00DD4047"/>
    <w:rsid w:val="00DD4220"/>
    <w:rsid w:val="00DD5C8A"/>
    <w:rsid w:val="00DD64B2"/>
    <w:rsid w:val="00DD6C58"/>
    <w:rsid w:val="00DD6E7F"/>
    <w:rsid w:val="00DD73F9"/>
    <w:rsid w:val="00DD7807"/>
    <w:rsid w:val="00DE03FE"/>
    <w:rsid w:val="00DE0C44"/>
    <w:rsid w:val="00DE0E6D"/>
    <w:rsid w:val="00DE2878"/>
    <w:rsid w:val="00DE35F4"/>
    <w:rsid w:val="00DE4589"/>
    <w:rsid w:val="00DE471D"/>
    <w:rsid w:val="00DE5614"/>
    <w:rsid w:val="00DE796A"/>
    <w:rsid w:val="00DE7D33"/>
    <w:rsid w:val="00DF0635"/>
    <w:rsid w:val="00DF0EE6"/>
    <w:rsid w:val="00DF11F2"/>
    <w:rsid w:val="00DF1994"/>
    <w:rsid w:val="00DF1EAA"/>
    <w:rsid w:val="00DF23DC"/>
    <w:rsid w:val="00DF2DD8"/>
    <w:rsid w:val="00DF2FA2"/>
    <w:rsid w:val="00DF317D"/>
    <w:rsid w:val="00DF4D81"/>
    <w:rsid w:val="00DF650E"/>
    <w:rsid w:val="00DF73AE"/>
    <w:rsid w:val="00E00380"/>
    <w:rsid w:val="00E01285"/>
    <w:rsid w:val="00E0303A"/>
    <w:rsid w:val="00E032C8"/>
    <w:rsid w:val="00E034A2"/>
    <w:rsid w:val="00E0461D"/>
    <w:rsid w:val="00E05166"/>
    <w:rsid w:val="00E0524E"/>
    <w:rsid w:val="00E05C5D"/>
    <w:rsid w:val="00E064B7"/>
    <w:rsid w:val="00E06EBD"/>
    <w:rsid w:val="00E07067"/>
    <w:rsid w:val="00E07AD0"/>
    <w:rsid w:val="00E10080"/>
    <w:rsid w:val="00E1038A"/>
    <w:rsid w:val="00E10BE6"/>
    <w:rsid w:val="00E11B2B"/>
    <w:rsid w:val="00E11DA1"/>
    <w:rsid w:val="00E137CB"/>
    <w:rsid w:val="00E13F8A"/>
    <w:rsid w:val="00E141C1"/>
    <w:rsid w:val="00E143EB"/>
    <w:rsid w:val="00E16942"/>
    <w:rsid w:val="00E16EA5"/>
    <w:rsid w:val="00E17310"/>
    <w:rsid w:val="00E20499"/>
    <w:rsid w:val="00E2054C"/>
    <w:rsid w:val="00E20ACB"/>
    <w:rsid w:val="00E24DAD"/>
    <w:rsid w:val="00E25CD6"/>
    <w:rsid w:val="00E264AB"/>
    <w:rsid w:val="00E30178"/>
    <w:rsid w:val="00E302A3"/>
    <w:rsid w:val="00E30D1E"/>
    <w:rsid w:val="00E31339"/>
    <w:rsid w:val="00E315D0"/>
    <w:rsid w:val="00E32AF8"/>
    <w:rsid w:val="00E32E99"/>
    <w:rsid w:val="00E3397A"/>
    <w:rsid w:val="00E3488A"/>
    <w:rsid w:val="00E36A64"/>
    <w:rsid w:val="00E36DDC"/>
    <w:rsid w:val="00E374B2"/>
    <w:rsid w:val="00E406EB"/>
    <w:rsid w:val="00E41B0B"/>
    <w:rsid w:val="00E41E93"/>
    <w:rsid w:val="00E441F1"/>
    <w:rsid w:val="00E4538E"/>
    <w:rsid w:val="00E46C25"/>
    <w:rsid w:val="00E47604"/>
    <w:rsid w:val="00E47C8E"/>
    <w:rsid w:val="00E506F0"/>
    <w:rsid w:val="00E5225A"/>
    <w:rsid w:val="00E52942"/>
    <w:rsid w:val="00E54BE8"/>
    <w:rsid w:val="00E553C2"/>
    <w:rsid w:val="00E55673"/>
    <w:rsid w:val="00E55E8B"/>
    <w:rsid w:val="00E56AE5"/>
    <w:rsid w:val="00E56D16"/>
    <w:rsid w:val="00E578E8"/>
    <w:rsid w:val="00E579CB"/>
    <w:rsid w:val="00E60510"/>
    <w:rsid w:val="00E60DEE"/>
    <w:rsid w:val="00E61E89"/>
    <w:rsid w:val="00E63560"/>
    <w:rsid w:val="00E63B10"/>
    <w:rsid w:val="00E64326"/>
    <w:rsid w:val="00E64602"/>
    <w:rsid w:val="00E647DD"/>
    <w:rsid w:val="00E64BC7"/>
    <w:rsid w:val="00E65539"/>
    <w:rsid w:val="00E66BC4"/>
    <w:rsid w:val="00E66DF6"/>
    <w:rsid w:val="00E705A4"/>
    <w:rsid w:val="00E708AD"/>
    <w:rsid w:val="00E709D0"/>
    <w:rsid w:val="00E70BF5"/>
    <w:rsid w:val="00E74672"/>
    <w:rsid w:val="00E74FEB"/>
    <w:rsid w:val="00E76029"/>
    <w:rsid w:val="00E76A69"/>
    <w:rsid w:val="00E76B40"/>
    <w:rsid w:val="00E77727"/>
    <w:rsid w:val="00E80604"/>
    <w:rsid w:val="00E8083B"/>
    <w:rsid w:val="00E81FBD"/>
    <w:rsid w:val="00E83928"/>
    <w:rsid w:val="00E840C1"/>
    <w:rsid w:val="00E8414A"/>
    <w:rsid w:val="00E84710"/>
    <w:rsid w:val="00E847D6"/>
    <w:rsid w:val="00E86D9B"/>
    <w:rsid w:val="00E909D9"/>
    <w:rsid w:val="00E91064"/>
    <w:rsid w:val="00E91D84"/>
    <w:rsid w:val="00E92555"/>
    <w:rsid w:val="00E93AF0"/>
    <w:rsid w:val="00E94781"/>
    <w:rsid w:val="00E95868"/>
    <w:rsid w:val="00E97A45"/>
    <w:rsid w:val="00EA050A"/>
    <w:rsid w:val="00EA0CC7"/>
    <w:rsid w:val="00EA22F8"/>
    <w:rsid w:val="00EA27D0"/>
    <w:rsid w:val="00EA2916"/>
    <w:rsid w:val="00EA3BDE"/>
    <w:rsid w:val="00EA3E39"/>
    <w:rsid w:val="00EA48B5"/>
    <w:rsid w:val="00EA56F3"/>
    <w:rsid w:val="00EA5DE5"/>
    <w:rsid w:val="00EA6B93"/>
    <w:rsid w:val="00EA7566"/>
    <w:rsid w:val="00EA7E4B"/>
    <w:rsid w:val="00EB10E0"/>
    <w:rsid w:val="00EB1CD3"/>
    <w:rsid w:val="00EB2698"/>
    <w:rsid w:val="00EB428F"/>
    <w:rsid w:val="00EB498C"/>
    <w:rsid w:val="00EB4F51"/>
    <w:rsid w:val="00EB520A"/>
    <w:rsid w:val="00EB67BB"/>
    <w:rsid w:val="00EB69B8"/>
    <w:rsid w:val="00EB6A9E"/>
    <w:rsid w:val="00EB7E57"/>
    <w:rsid w:val="00EC04B5"/>
    <w:rsid w:val="00EC0C3C"/>
    <w:rsid w:val="00EC0DC4"/>
    <w:rsid w:val="00EC119B"/>
    <w:rsid w:val="00EC338F"/>
    <w:rsid w:val="00EC420C"/>
    <w:rsid w:val="00EC4E8E"/>
    <w:rsid w:val="00EC67AC"/>
    <w:rsid w:val="00EC7595"/>
    <w:rsid w:val="00EC7C51"/>
    <w:rsid w:val="00ED0F8A"/>
    <w:rsid w:val="00ED176E"/>
    <w:rsid w:val="00ED408A"/>
    <w:rsid w:val="00ED5907"/>
    <w:rsid w:val="00ED5D39"/>
    <w:rsid w:val="00ED6544"/>
    <w:rsid w:val="00ED6BE8"/>
    <w:rsid w:val="00ED6EE8"/>
    <w:rsid w:val="00EE00E8"/>
    <w:rsid w:val="00EE034D"/>
    <w:rsid w:val="00EE0B8C"/>
    <w:rsid w:val="00EE105F"/>
    <w:rsid w:val="00EE2077"/>
    <w:rsid w:val="00EE2308"/>
    <w:rsid w:val="00EF08A5"/>
    <w:rsid w:val="00EF0B93"/>
    <w:rsid w:val="00EF1320"/>
    <w:rsid w:val="00EF2125"/>
    <w:rsid w:val="00EF25C5"/>
    <w:rsid w:val="00EF2C90"/>
    <w:rsid w:val="00EF3CE9"/>
    <w:rsid w:val="00EF696F"/>
    <w:rsid w:val="00F000D3"/>
    <w:rsid w:val="00F002BC"/>
    <w:rsid w:val="00F00C92"/>
    <w:rsid w:val="00F01685"/>
    <w:rsid w:val="00F01F61"/>
    <w:rsid w:val="00F0275B"/>
    <w:rsid w:val="00F0277F"/>
    <w:rsid w:val="00F0494E"/>
    <w:rsid w:val="00F0496A"/>
    <w:rsid w:val="00F06911"/>
    <w:rsid w:val="00F06AF8"/>
    <w:rsid w:val="00F101D3"/>
    <w:rsid w:val="00F10B9E"/>
    <w:rsid w:val="00F15558"/>
    <w:rsid w:val="00F15971"/>
    <w:rsid w:val="00F15DBB"/>
    <w:rsid w:val="00F17875"/>
    <w:rsid w:val="00F178AF"/>
    <w:rsid w:val="00F17AAC"/>
    <w:rsid w:val="00F17F05"/>
    <w:rsid w:val="00F20719"/>
    <w:rsid w:val="00F20F65"/>
    <w:rsid w:val="00F22083"/>
    <w:rsid w:val="00F223A9"/>
    <w:rsid w:val="00F225C4"/>
    <w:rsid w:val="00F22FF0"/>
    <w:rsid w:val="00F23451"/>
    <w:rsid w:val="00F253B7"/>
    <w:rsid w:val="00F253E8"/>
    <w:rsid w:val="00F256B6"/>
    <w:rsid w:val="00F25AC2"/>
    <w:rsid w:val="00F261A1"/>
    <w:rsid w:val="00F265EF"/>
    <w:rsid w:val="00F26929"/>
    <w:rsid w:val="00F26AB9"/>
    <w:rsid w:val="00F26FDE"/>
    <w:rsid w:val="00F27282"/>
    <w:rsid w:val="00F3048F"/>
    <w:rsid w:val="00F31097"/>
    <w:rsid w:val="00F311CC"/>
    <w:rsid w:val="00F32730"/>
    <w:rsid w:val="00F32C47"/>
    <w:rsid w:val="00F33741"/>
    <w:rsid w:val="00F34FEA"/>
    <w:rsid w:val="00F353CC"/>
    <w:rsid w:val="00F35C28"/>
    <w:rsid w:val="00F35C59"/>
    <w:rsid w:val="00F35EAC"/>
    <w:rsid w:val="00F3780B"/>
    <w:rsid w:val="00F37FA1"/>
    <w:rsid w:val="00F41E03"/>
    <w:rsid w:val="00F42697"/>
    <w:rsid w:val="00F42C6F"/>
    <w:rsid w:val="00F45223"/>
    <w:rsid w:val="00F4689B"/>
    <w:rsid w:val="00F475D8"/>
    <w:rsid w:val="00F47AEF"/>
    <w:rsid w:val="00F47DA4"/>
    <w:rsid w:val="00F5028B"/>
    <w:rsid w:val="00F5133C"/>
    <w:rsid w:val="00F52026"/>
    <w:rsid w:val="00F53674"/>
    <w:rsid w:val="00F536D9"/>
    <w:rsid w:val="00F555E6"/>
    <w:rsid w:val="00F55865"/>
    <w:rsid w:val="00F56F68"/>
    <w:rsid w:val="00F5795E"/>
    <w:rsid w:val="00F57B52"/>
    <w:rsid w:val="00F57CDC"/>
    <w:rsid w:val="00F57F86"/>
    <w:rsid w:val="00F600BA"/>
    <w:rsid w:val="00F612E0"/>
    <w:rsid w:val="00F62312"/>
    <w:rsid w:val="00F64423"/>
    <w:rsid w:val="00F6442A"/>
    <w:rsid w:val="00F64A85"/>
    <w:rsid w:val="00F64D6E"/>
    <w:rsid w:val="00F64EA2"/>
    <w:rsid w:val="00F650C0"/>
    <w:rsid w:val="00F654BA"/>
    <w:rsid w:val="00F65CFF"/>
    <w:rsid w:val="00F66827"/>
    <w:rsid w:val="00F66EB0"/>
    <w:rsid w:val="00F70FDF"/>
    <w:rsid w:val="00F71040"/>
    <w:rsid w:val="00F7130C"/>
    <w:rsid w:val="00F715E5"/>
    <w:rsid w:val="00F720A8"/>
    <w:rsid w:val="00F724E0"/>
    <w:rsid w:val="00F72960"/>
    <w:rsid w:val="00F742B1"/>
    <w:rsid w:val="00F76F2D"/>
    <w:rsid w:val="00F8044E"/>
    <w:rsid w:val="00F80DD4"/>
    <w:rsid w:val="00F82679"/>
    <w:rsid w:val="00F83426"/>
    <w:rsid w:val="00F83D87"/>
    <w:rsid w:val="00F84209"/>
    <w:rsid w:val="00F84AEB"/>
    <w:rsid w:val="00F853C6"/>
    <w:rsid w:val="00F86A8E"/>
    <w:rsid w:val="00F86C5D"/>
    <w:rsid w:val="00F8718B"/>
    <w:rsid w:val="00F9112B"/>
    <w:rsid w:val="00F91833"/>
    <w:rsid w:val="00F92898"/>
    <w:rsid w:val="00F934CC"/>
    <w:rsid w:val="00F93DEA"/>
    <w:rsid w:val="00F9497B"/>
    <w:rsid w:val="00F952AA"/>
    <w:rsid w:val="00F95986"/>
    <w:rsid w:val="00F961C7"/>
    <w:rsid w:val="00F9661F"/>
    <w:rsid w:val="00F96D90"/>
    <w:rsid w:val="00F97287"/>
    <w:rsid w:val="00FA012D"/>
    <w:rsid w:val="00FA1505"/>
    <w:rsid w:val="00FA1F1A"/>
    <w:rsid w:val="00FA3711"/>
    <w:rsid w:val="00FA4A45"/>
    <w:rsid w:val="00FA5791"/>
    <w:rsid w:val="00FA5903"/>
    <w:rsid w:val="00FA6EEA"/>
    <w:rsid w:val="00FB06D9"/>
    <w:rsid w:val="00FB07FE"/>
    <w:rsid w:val="00FB156D"/>
    <w:rsid w:val="00FB1842"/>
    <w:rsid w:val="00FB2342"/>
    <w:rsid w:val="00FB310D"/>
    <w:rsid w:val="00FB3295"/>
    <w:rsid w:val="00FB3BDD"/>
    <w:rsid w:val="00FB4171"/>
    <w:rsid w:val="00FB5564"/>
    <w:rsid w:val="00FB589E"/>
    <w:rsid w:val="00FB5985"/>
    <w:rsid w:val="00FB62EF"/>
    <w:rsid w:val="00FC07EA"/>
    <w:rsid w:val="00FC0C9B"/>
    <w:rsid w:val="00FC2A59"/>
    <w:rsid w:val="00FC4FCB"/>
    <w:rsid w:val="00FC53E9"/>
    <w:rsid w:val="00FC669B"/>
    <w:rsid w:val="00FC6F0D"/>
    <w:rsid w:val="00FC70C7"/>
    <w:rsid w:val="00FD2B86"/>
    <w:rsid w:val="00FD483F"/>
    <w:rsid w:val="00FD65A3"/>
    <w:rsid w:val="00FD6721"/>
    <w:rsid w:val="00FD6EE0"/>
    <w:rsid w:val="00FD6FB7"/>
    <w:rsid w:val="00FD78BD"/>
    <w:rsid w:val="00FE0E76"/>
    <w:rsid w:val="00FE2443"/>
    <w:rsid w:val="00FE24A9"/>
    <w:rsid w:val="00FE2664"/>
    <w:rsid w:val="00FE2974"/>
    <w:rsid w:val="00FE32C2"/>
    <w:rsid w:val="00FE32D3"/>
    <w:rsid w:val="00FE399C"/>
    <w:rsid w:val="00FE3E30"/>
    <w:rsid w:val="00FE40C9"/>
    <w:rsid w:val="00FE55DC"/>
    <w:rsid w:val="00FE7236"/>
    <w:rsid w:val="00FF05F4"/>
    <w:rsid w:val="00FF2118"/>
    <w:rsid w:val="00FF2759"/>
    <w:rsid w:val="00FF276E"/>
    <w:rsid w:val="00FF29ED"/>
    <w:rsid w:val="00FF356E"/>
    <w:rsid w:val="00FF35CC"/>
    <w:rsid w:val="00FF5DD5"/>
    <w:rsid w:val="00FF755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C40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126621"/>
    <w:pPr>
      <w:spacing w:line="260" w:lineRule="atLeast"/>
      <w:jc w:val="both"/>
    </w:pPr>
    <w:rPr>
      <w:rFonts w:ascii="Arial" w:hAnsi="Arial" w:cstheme="minorBidi"/>
      <w:lang w:eastAsia="en-US"/>
    </w:rPr>
  </w:style>
  <w:style w:type="paragraph" w:styleId="Naslov1">
    <w:name w:val="heading 1"/>
    <w:basedOn w:val="Navaden"/>
    <w:next w:val="Navaden"/>
    <w:link w:val="Naslov1Znak"/>
    <w:autoRedefine/>
    <w:qFormat/>
    <w:rsid w:val="00126621"/>
    <w:pPr>
      <w:keepNext/>
      <w:numPr>
        <w:numId w:val="8"/>
      </w:numPr>
      <w:outlineLvl w:val="0"/>
    </w:pPr>
    <w:rPr>
      <w:b/>
    </w:rPr>
  </w:style>
  <w:style w:type="paragraph" w:styleId="Naslov2">
    <w:name w:val="heading 2"/>
    <w:basedOn w:val="Navaden"/>
    <w:next w:val="Navaden"/>
    <w:link w:val="Naslov2Znak"/>
    <w:autoRedefine/>
    <w:qFormat/>
    <w:rsid w:val="00126621"/>
    <w:pPr>
      <w:keepNext/>
      <w:numPr>
        <w:ilvl w:val="1"/>
        <w:numId w:val="8"/>
      </w:numPr>
      <w:outlineLvl w:val="1"/>
    </w:pPr>
    <w:rPr>
      <w:b/>
    </w:rPr>
  </w:style>
  <w:style w:type="paragraph" w:styleId="Naslov3">
    <w:name w:val="heading 3"/>
    <w:basedOn w:val="Navaden"/>
    <w:next w:val="Navaden"/>
    <w:link w:val="Naslov3Znak"/>
    <w:autoRedefine/>
    <w:qFormat/>
    <w:rsid w:val="00126621"/>
    <w:pPr>
      <w:keepNext/>
      <w:numPr>
        <w:ilvl w:val="2"/>
        <w:numId w:val="8"/>
      </w:numPr>
      <w:outlineLvl w:val="2"/>
    </w:pPr>
    <w:rPr>
      <w: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link w:val="NaslovZnak"/>
    <w:qFormat/>
    <w:rsid w:val="00126621"/>
    <w:pPr>
      <w:jc w:val="center"/>
    </w:pPr>
    <w:rPr>
      <w:b/>
      <w:spacing w:val="80"/>
    </w:rPr>
  </w:style>
  <w:style w:type="character" w:customStyle="1" w:styleId="NaslovZnak">
    <w:name w:val="Naslov Znak"/>
    <w:basedOn w:val="Privzetapisavaodstavka"/>
    <w:link w:val="Naslov"/>
    <w:rsid w:val="00126621"/>
    <w:rPr>
      <w:rFonts w:ascii="Arial" w:hAnsi="Arial" w:cstheme="minorBidi"/>
      <w:b/>
      <w:spacing w:val="80"/>
      <w:lang w:eastAsia="en-US"/>
    </w:rPr>
  </w:style>
  <w:style w:type="paragraph" w:customStyle="1" w:styleId="Natevanje123">
    <w:name w:val="Naštevanje 1. 2. 3."/>
    <w:basedOn w:val="Navaden"/>
    <w:next w:val="Navaden"/>
    <w:autoRedefine/>
    <w:qFormat/>
    <w:rsid w:val="00126621"/>
    <w:pPr>
      <w:numPr>
        <w:numId w:val="9"/>
      </w:numPr>
      <w:tabs>
        <w:tab w:val="left" w:pos="567"/>
      </w:tabs>
    </w:pPr>
  </w:style>
  <w:style w:type="paragraph" w:customStyle="1" w:styleId="NatevanjeABC">
    <w:name w:val="Naštevanje A. B. C."/>
    <w:basedOn w:val="Navaden"/>
    <w:next w:val="Navaden"/>
    <w:autoRedefine/>
    <w:qFormat/>
    <w:rsid w:val="00126621"/>
    <w:pPr>
      <w:numPr>
        <w:numId w:val="10"/>
      </w:numPr>
      <w:tabs>
        <w:tab w:val="left" w:pos="567"/>
      </w:tabs>
    </w:pPr>
  </w:style>
  <w:style w:type="paragraph" w:customStyle="1" w:styleId="NatevanjeIIIIII">
    <w:name w:val="Naštevanje I. II. III."/>
    <w:basedOn w:val="Navaden"/>
    <w:next w:val="Navaden"/>
    <w:autoRedefine/>
    <w:rsid w:val="00126621"/>
    <w:pPr>
      <w:numPr>
        <w:numId w:val="11"/>
      </w:numPr>
    </w:pPr>
  </w:style>
  <w:style w:type="paragraph" w:customStyle="1" w:styleId="Zamik1">
    <w:name w:val="Zamik1"/>
    <w:basedOn w:val="Navaden"/>
    <w:link w:val="Zamik1Znak"/>
    <w:autoRedefine/>
    <w:qFormat/>
    <w:rsid w:val="00B72827"/>
    <w:pPr>
      <w:numPr>
        <w:numId w:val="17"/>
      </w:numPr>
      <w:spacing w:line="276" w:lineRule="auto"/>
    </w:pPr>
  </w:style>
  <w:style w:type="character" w:customStyle="1" w:styleId="Naslov1Znak">
    <w:name w:val="Naslov 1 Znak"/>
    <w:basedOn w:val="Privzetapisavaodstavka"/>
    <w:link w:val="Naslov1"/>
    <w:rsid w:val="00126621"/>
    <w:rPr>
      <w:rFonts w:ascii="Arial" w:hAnsi="Arial" w:cstheme="minorBidi"/>
      <w:b/>
      <w:lang w:eastAsia="en-US"/>
    </w:rPr>
  </w:style>
  <w:style w:type="character" w:customStyle="1" w:styleId="Naslov2Znak">
    <w:name w:val="Naslov 2 Znak"/>
    <w:basedOn w:val="Privzetapisavaodstavka"/>
    <w:link w:val="Naslov2"/>
    <w:rsid w:val="00126621"/>
    <w:rPr>
      <w:rFonts w:ascii="Arial" w:hAnsi="Arial" w:cstheme="minorBidi"/>
      <w:b/>
      <w:lang w:eastAsia="en-US"/>
    </w:rPr>
  </w:style>
  <w:style w:type="character" w:customStyle="1" w:styleId="Naslov3Znak">
    <w:name w:val="Naslov 3 Znak"/>
    <w:basedOn w:val="Privzetapisavaodstavka"/>
    <w:link w:val="Naslov3"/>
    <w:rsid w:val="00126621"/>
    <w:rPr>
      <w:rFonts w:ascii="Arial" w:hAnsi="Arial" w:cstheme="minorBidi"/>
      <w:b/>
      <w:lang w:eastAsia="en-US"/>
    </w:rPr>
  </w:style>
  <w:style w:type="character" w:customStyle="1" w:styleId="Zamik1Znak">
    <w:name w:val="Zamik1 Znak"/>
    <w:link w:val="Zamik1"/>
    <w:rsid w:val="00B72827"/>
    <w:rPr>
      <w:rFonts w:ascii="Arial" w:hAnsi="Arial" w:cstheme="minorBidi"/>
      <w:lang w:eastAsia="en-US"/>
    </w:rPr>
  </w:style>
  <w:style w:type="paragraph" w:styleId="Besedilooblaka">
    <w:name w:val="Balloon Text"/>
    <w:basedOn w:val="Navaden"/>
    <w:link w:val="BesedilooblakaZnak"/>
    <w:uiPriority w:val="99"/>
    <w:semiHidden/>
    <w:unhideWhenUsed/>
    <w:rsid w:val="002142BA"/>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2142BA"/>
    <w:rPr>
      <w:rFonts w:ascii="Tahoma" w:hAnsi="Tahoma" w:cs="Tahoma"/>
      <w:sz w:val="16"/>
      <w:szCs w:val="16"/>
    </w:rPr>
  </w:style>
  <w:style w:type="paragraph" w:styleId="Odstavekseznama">
    <w:name w:val="List Paragraph"/>
    <w:aliases w:val="za tekst,List Paragraph1,List Paragraph2,List Paragraph"/>
    <w:basedOn w:val="Navaden"/>
    <w:link w:val="OdstavekseznamaZnak"/>
    <w:uiPriority w:val="99"/>
    <w:qFormat/>
    <w:rsid w:val="0023216A"/>
    <w:pPr>
      <w:ind w:left="720"/>
      <w:contextualSpacing/>
    </w:pPr>
  </w:style>
  <w:style w:type="character" w:styleId="Hiperpovezava">
    <w:name w:val="Hyperlink"/>
    <w:basedOn w:val="Privzetapisavaodstavka"/>
    <w:uiPriority w:val="99"/>
    <w:unhideWhenUsed/>
    <w:rsid w:val="002A6232"/>
    <w:rPr>
      <w:color w:val="0000FF" w:themeColor="hyperlink"/>
      <w:u w:val="single"/>
    </w:rPr>
  </w:style>
  <w:style w:type="character" w:customStyle="1" w:styleId="OdstavekseznamaZnak">
    <w:name w:val="Odstavek seznama Znak"/>
    <w:aliases w:val="za tekst Znak,List Paragraph1 Znak,List Paragraph2 Znak,List Paragraph Znak"/>
    <w:link w:val="Odstavekseznama"/>
    <w:uiPriority w:val="99"/>
    <w:locked/>
    <w:rsid w:val="00956187"/>
    <w:rPr>
      <w:rFonts w:ascii="Arial" w:hAnsi="Arial"/>
    </w:rPr>
  </w:style>
  <w:style w:type="character" w:customStyle="1" w:styleId="FontStyle16">
    <w:name w:val="Font Style16"/>
    <w:basedOn w:val="Privzetapisavaodstavka"/>
    <w:uiPriority w:val="99"/>
    <w:rsid w:val="000A69CC"/>
    <w:rPr>
      <w:rFonts w:ascii="Georgia" w:hAnsi="Georgia" w:cs="Georgia"/>
      <w:spacing w:val="-10"/>
      <w:sz w:val="22"/>
      <w:szCs w:val="22"/>
    </w:rPr>
  </w:style>
  <w:style w:type="paragraph" w:customStyle="1" w:styleId="Default">
    <w:name w:val="Default"/>
    <w:rsid w:val="000425E7"/>
    <w:pPr>
      <w:autoSpaceDE w:val="0"/>
      <w:autoSpaceDN w:val="0"/>
      <w:adjustRightInd w:val="0"/>
    </w:pPr>
    <w:rPr>
      <w:rFonts w:ascii="Tahoma" w:hAnsi="Tahoma" w:cs="Tahoma"/>
      <w:color w:val="000000"/>
      <w:sz w:val="24"/>
      <w:szCs w:val="24"/>
    </w:rPr>
  </w:style>
  <w:style w:type="character" w:customStyle="1" w:styleId="italicfont">
    <w:name w:val="italicfont"/>
    <w:basedOn w:val="Privzetapisavaodstavka"/>
    <w:rsid w:val="00F934CC"/>
  </w:style>
  <w:style w:type="paragraph" w:customStyle="1" w:styleId="Odstavek">
    <w:name w:val="Odstavek"/>
    <w:basedOn w:val="Navaden"/>
    <w:link w:val="OdstavekZnak"/>
    <w:uiPriority w:val="99"/>
    <w:rsid w:val="006038C7"/>
    <w:pPr>
      <w:overflowPunct w:val="0"/>
      <w:autoSpaceDE w:val="0"/>
      <w:autoSpaceDN w:val="0"/>
      <w:adjustRightInd w:val="0"/>
      <w:spacing w:before="240" w:line="240" w:lineRule="auto"/>
      <w:ind w:firstLine="1021"/>
      <w:textAlignment w:val="baseline"/>
    </w:pPr>
    <w:rPr>
      <w:rFonts w:cs="Arial"/>
    </w:rPr>
  </w:style>
  <w:style w:type="character" w:customStyle="1" w:styleId="OdstavekZnak">
    <w:name w:val="Odstavek Znak"/>
    <w:link w:val="Odstavek"/>
    <w:uiPriority w:val="99"/>
    <w:rsid w:val="006038C7"/>
    <w:rPr>
      <w:rFonts w:ascii="Arial" w:hAnsi="Arial" w:cs="Arial"/>
    </w:rPr>
  </w:style>
  <w:style w:type="paragraph" w:customStyle="1" w:styleId="Alineja">
    <w:name w:val="Alineja"/>
    <w:basedOn w:val="Navaden"/>
    <w:qFormat/>
    <w:rsid w:val="00117D12"/>
    <w:pPr>
      <w:tabs>
        <w:tab w:val="left" w:pos="714"/>
      </w:tabs>
      <w:spacing w:after="120" w:line="240" w:lineRule="auto"/>
      <w:contextualSpacing/>
    </w:pPr>
    <w:rPr>
      <w:rFonts w:ascii="Times New Roman" w:hAnsi="Times New Roman"/>
      <w:sz w:val="22"/>
    </w:rPr>
  </w:style>
  <w:style w:type="character" w:customStyle="1" w:styleId="FontStyle18">
    <w:name w:val="Font Style18"/>
    <w:basedOn w:val="Privzetapisavaodstavka"/>
    <w:uiPriority w:val="99"/>
    <w:rsid w:val="007E7C2C"/>
    <w:rPr>
      <w:rFonts w:ascii="Arial" w:hAnsi="Arial" w:cs="Arial"/>
      <w:sz w:val="18"/>
      <w:szCs w:val="18"/>
    </w:rPr>
  </w:style>
  <w:style w:type="paragraph" w:customStyle="1" w:styleId="besediloPVOEkosfera">
    <w:name w:val="besedilo PVO Ekosfera"/>
    <w:link w:val="besediloPVOEkosferaZnak"/>
    <w:uiPriority w:val="99"/>
    <w:rsid w:val="005A7CFF"/>
    <w:pPr>
      <w:tabs>
        <w:tab w:val="left" w:pos="0"/>
      </w:tabs>
      <w:spacing w:line="276" w:lineRule="auto"/>
      <w:jc w:val="both"/>
    </w:pPr>
    <w:rPr>
      <w:rFonts w:ascii="Arial" w:hAnsi="Arial" w:cs="Arial"/>
      <w:sz w:val="24"/>
      <w:szCs w:val="24"/>
    </w:rPr>
  </w:style>
  <w:style w:type="character" w:customStyle="1" w:styleId="besediloPVOEkosferaZnak">
    <w:name w:val="besedilo PVO Ekosfera Znak"/>
    <w:link w:val="besediloPVOEkosfera"/>
    <w:uiPriority w:val="99"/>
    <w:rsid w:val="005A7CFF"/>
    <w:rPr>
      <w:rFonts w:ascii="Arial" w:hAnsi="Arial" w:cs="Arial"/>
      <w:sz w:val="24"/>
      <w:szCs w:val="24"/>
    </w:rPr>
  </w:style>
  <w:style w:type="character" w:styleId="Poudarek">
    <w:name w:val="Emphasis"/>
    <w:basedOn w:val="Privzetapisavaodstavka"/>
    <w:uiPriority w:val="20"/>
    <w:qFormat/>
    <w:rsid w:val="00534466"/>
    <w:rPr>
      <w:i/>
      <w:iCs/>
    </w:rPr>
  </w:style>
  <w:style w:type="paragraph" w:styleId="Glava">
    <w:name w:val="header"/>
    <w:basedOn w:val="Navaden"/>
    <w:link w:val="GlavaZnak"/>
    <w:uiPriority w:val="99"/>
    <w:unhideWhenUsed/>
    <w:rsid w:val="002652E1"/>
    <w:pPr>
      <w:tabs>
        <w:tab w:val="center" w:pos="4536"/>
        <w:tab w:val="right" w:pos="9072"/>
      </w:tabs>
      <w:spacing w:line="240" w:lineRule="auto"/>
    </w:pPr>
  </w:style>
  <w:style w:type="character" w:customStyle="1" w:styleId="GlavaZnak">
    <w:name w:val="Glava Znak"/>
    <w:basedOn w:val="Privzetapisavaodstavka"/>
    <w:link w:val="Glava"/>
    <w:uiPriority w:val="99"/>
    <w:rsid w:val="002652E1"/>
    <w:rPr>
      <w:rFonts w:ascii="Arial" w:hAnsi="Arial"/>
    </w:rPr>
  </w:style>
  <w:style w:type="paragraph" w:styleId="Noga">
    <w:name w:val="footer"/>
    <w:basedOn w:val="Navaden"/>
    <w:link w:val="NogaZnak"/>
    <w:uiPriority w:val="99"/>
    <w:unhideWhenUsed/>
    <w:rsid w:val="002652E1"/>
    <w:pPr>
      <w:tabs>
        <w:tab w:val="center" w:pos="4536"/>
        <w:tab w:val="right" w:pos="9072"/>
      </w:tabs>
      <w:spacing w:line="240" w:lineRule="auto"/>
    </w:pPr>
  </w:style>
  <w:style w:type="character" w:customStyle="1" w:styleId="NogaZnak">
    <w:name w:val="Noga Znak"/>
    <w:basedOn w:val="Privzetapisavaodstavka"/>
    <w:link w:val="Noga"/>
    <w:uiPriority w:val="99"/>
    <w:rsid w:val="002652E1"/>
    <w:rPr>
      <w:rFonts w:ascii="Arial" w:hAnsi="Arial"/>
    </w:rPr>
  </w:style>
  <w:style w:type="table" w:styleId="Tabelamrea">
    <w:name w:val="Table Grid"/>
    <w:basedOn w:val="Navadnatabela"/>
    <w:rsid w:val="00AD24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1ZnakZnakZnakZnakCharCharZnakZnakCharCharZnakZnakCharCharZnakZnakZnakCharCharZnakZnakZnakZnakCharCharZnakZnakCharCharZnakZnak">
    <w:name w:val="Znak Znak1 Znak Znak Znak Znak Char Char Znak Znak Char Char Znak Znak Char Char Znak Znak Znak Char Char Znak Znak Znak Znak Char Char Znak Znak Char Char Znak Znak"/>
    <w:basedOn w:val="Navaden"/>
    <w:rsid w:val="00687AEC"/>
    <w:pPr>
      <w:spacing w:line="240" w:lineRule="auto"/>
      <w:jc w:val="left"/>
    </w:pPr>
    <w:rPr>
      <w:rFonts w:ascii="Times New Roman" w:hAnsi="Times New Roman"/>
      <w:sz w:val="24"/>
      <w:szCs w:val="24"/>
      <w:lang w:val="pl-PL" w:eastAsia="pl-PL"/>
    </w:rPr>
  </w:style>
  <w:style w:type="paragraph" w:styleId="Navadensplet">
    <w:name w:val="Normal (Web)"/>
    <w:basedOn w:val="Navaden"/>
    <w:uiPriority w:val="99"/>
    <w:semiHidden/>
    <w:unhideWhenUsed/>
    <w:rsid w:val="007D0AF2"/>
    <w:pPr>
      <w:spacing w:before="100" w:beforeAutospacing="1" w:after="100" w:afterAutospacing="1" w:line="240" w:lineRule="auto"/>
      <w:jc w:val="left"/>
    </w:pPr>
    <w:rPr>
      <w:rFonts w:ascii="Times New Roman" w:hAnsi="Times New Roman"/>
      <w:sz w:val="24"/>
      <w:szCs w:val="24"/>
      <w:lang w:eastAsia="en-GB"/>
    </w:rPr>
  </w:style>
  <w:style w:type="paragraph" w:customStyle="1" w:styleId="1NASLOV">
    <w:name w:val="1NASLOV"/>
    <w:basedOn w:val="Navaden"/>
    <w:rsid w:val="0079043D"/>
    <w:pPr>
      <w:numPr>
        <w:numId w:val="2"/>
      </w:numPr>
    </w:pPr>
  </w:style>
  <w:style w:type="paragraph" w:customStyle="1" w:styleId="11NASLOV">
    <w:name w:val="1.1 NASLOV"/>
    <w:basedOn w:val="Navaden"/>
    <w:rsid w:val="0079043D"/>
    <w:pPr>
      <w:numPr>
        <w:ilvl w:val="1"/>
        <w:numId w:val="2"/>
      </w:numPr>
    </w:pPr>
  </w:style>
  <w:style w:type="paragraph" w:customStyle="1" w:styleId="111Naslov">
    <w:name w:val="1.1.1Naslov"/>
    <w:basedOn w:val="Navaden"/>
    <w:rsid w:val="0079043D"/>
    <w:pPr>
      <w:numPr>
        <w:ilvl w:val="2"/>
        <w:numId w:val="2"/>
      </w:numPr>
    </w:pPr>
  </w:style>
  <w:style w:type="character" w:customStyle="1" w:styleId="FontStyle109">
    <w:name w:val="Font Style109"/>
    <w:basedOn w:val="Privzetapisavaodstavka"/>
    <w:uiPriority w:val="99"/>
    <w:rsid w:val="00C97487"/>
    <w:rPr>
      <w:rFonts w:ascii="Arial" w:hAnsi="Arial" w:cs="Arial"/>
      <w:sz w:val="16"/>
      <w:szCs w:val="16"/>
    </w:rPr>
  </w:style>
  <w:style w:type="paragraph" w:customStyle="1" w:styleId="Style16">
    <w:name w:val="Style16"/>
    <w:basedOn w:val="Navaden"/>
    <w:uiPriority w:val="99"/>
    <w:rsid w:val="00C97487"/>
    <w:pPr>
      <w:widowControl w:val="0"/>
      <w:autoSpaceDE w:val="0"/>
      <w:autoSpaceDN w:val="0"/>
      <w:adjustRightInd w:val="0"/>
      <w:spacing w:line="259" w:lineRule="exact"/>
      <w:ind w:hanging="365"/>
    </w:pPr>
    <w:rPr>
      <w:rFonts w:eastAsiaTheme="minorEastAsia" w:cs="Arial"/>
      <w:sz w:val="24"/>
      <w:szCs w:val="24"/>
    </w:rPr>
  </w:style>
  <w:style w:type="character" w:customStyle="1" w:styleId="FontStyle19">
    <w:name w:val="Font Style19"/>
    <w:basedOn w:val="Privzetapisavaodstavka"/>
    <w:uiPriority w:val="99"/>
    <w:rsid w:val="00B22F96"/>
    <w:rPr>
      <w:rFonts w:ascii="Arial" w:hAnsi="Arial" w:cs="Arial"/>
      <w:sz w:val="18"/>
      <w:szCs w:val="18"/>
    </w:rPr>
  </w:style>
  <w:style w:type="paragraph" w:customStyle="1" w:styleId="Style8">
    <w:name w:val="Style8"/>
    <w:basedOn w:val="Navaden"/>
    <w:uiPriority w:val="99"/>
    <w:rsid w:val="00B22F96"/>
    <w:pPr>
      <w:widowControl w:val="0"/>
      <w:autoSpaceDE w:val="0"/>
      <w:autoSpaceDN w:val="0"/>
      <w:adjustRightInd w:val="0"/>
      <w:spacing w:line="283" w:lineRule="exact"/>
    </w:pPr>
    <w:rPr>
      <w:rFonts w:eastAsiaTheme="minorEastAsia" w:cs="Arial"/>
      <w:sz w:val="24"/>
      <w:szCs w:val="24"/>
    </w:rPr>
  </w:style>
  <w:style w:type="paragraph" w:customStyle="1" w:styleId="Alineazaodstavkom">
    <w:name w:val="Alinea za odstavkom"/>
    <w:basedOn w:val="Navaden"/>
    <w:link w:val="AlineazaodstavkomZnak"/>
    <w:qFormat/>
    <w:rsid w:val="00B22F96"/>
    <w:pPr>
      <w:numPr>
        <w:numId w:val="3"/>
      </w:numPr>
      <w:spacing w:line="240" w:lineRule="auto"/>
    </w:pPr>
    <w:rPr>
      <w:rFonts w:cs="Arial"/>
      <w:sz w:val="22"/>
      <w:szCs w:val="22"/>
    </w:rPr>
  </w:style>
  <w:style w:type="character" w:customStyle="1" w:styleId="AlineazaodstavkomZnak">
    <w:name w:val="Alinea za odstavkom Znak"/>
    <w:basedOn w:val="Privzetapisavaodstavka"/>
    <w:link w:val="Alineazaodstavkom"/>
    <w:rsid w:val="00B22F96"/>
    <w:rPr>
      <w:rFonts w:ascii="Arial" w:hAnsi="Arial" w:cs="Arial"/>
      <w:sz w:val="22"/>
      <w:szCs w:val="22"/>
      <w:lang w:eastAsia="en-US"/>
    </w:rPr>
  </w:style>
  <w:style w:type="paragraph" w:customStyle="1" w:styleId="Style2">
    <w:name w:val="Style2"/>
    <w:basedOn w:val="Navaden"/>
    <w:uiPriority w:val="99"/>
    <w:rsid w:val="00B22F96"/>
    <w:pPr>
      <w:widowControl w:val="0"/>
      <w:autoSpaceDE w:val="0"/>
      <w:autoSpaceDN w:val="0"/>
      <w:adjustRightInd w:val="0"/>
      <w:spacing w:line="259" w:lineRule="exact"/>
    </w:pPr>
    <w:rPr>
      <w:rFonts w:ascii="Georgia" w:eastAsiaTheme="minorEastAsia" w:hAnsi="Georgia"/>
      <w:sz w:val="24"/>
      <w:szCs w:val="24"/>
    </w:rPr>
  </w:style>
  <w:style w:type="paragraph" w:customStyle="1" w:styleId="Obrazloitev10">
    <w:name w:val="Obrazložitev 1."/>
    <w:basedOn w:val="Obrazloitev1"/>
    <w:qFormat/>
    <w:rsid w:val="00126621"/>
    <w:pPr>
      <w:numPr>
        <w:numId w:val="13"/>
      </w:numPr>
    </w:pPr>
  </w:style>
  <w:style w:type="paragraph" w:customStyle="1" w:styleId="Obrazloitev11">
    <w:name w:val="Obrazložitev 1.1"/>
    <w:basedOn w:val="Obrazloitev10"/>
    <w:qFormat/>
    <w:rsid w:val="00126621"/>
    <w:pPr>
      <w:numPr>
        <w:ilvl w:val="1"/>
      </w:numPr>
    </w:pPr>
  </w:style>
  <w:style w:type="paragraph" w:customStyle="1" w:styleId="Obrazloitev11a">
    <w:name w:val="Obrazložitev 1.1.a"/>
    <w:basedOn w:val="Obrazloitev11"/>
    <w:qFormat/>
    <w:rsid w:val="00126621"/>
    <w:pPr>
      <w:numPr>
        <w:ilvl w:val="2"/>
      </w:numPr>
    </w:pPr>
  </w:style>
  <w:style w:type="paragraph" w:customStyle="1" w:styleId="ZnakZnak1ZnakZnakZnakZnakCharCharZnakZnakCharCharZnakZnakCharCharZnakZnakZnakCharCharZnakZnakZnakZnakCharCharZnakZnakCharCharZnakZnak0">
    <w:name w:val="Znak Znak1 Znak Znak Znak Znak Char Char Znak Znak Char Char Znak Znak Char Char Znak Znak Znak Char Char Znak Znak Znak Znak Char Char Znak Znak Char Char Znak Znak"/>
    <w:basedOn w:val="Navaden"/>
    <w:rsid w:val="00544999"/>
    <w:pPr>
      <w:spacing w:line="240" w:lineRule="auto"/>
      <w:jc w:val="left"/>
    </w:pPr>
    <w:rPr>
      <w:rFonts w:ascii="Times New Roman" w:hAnsi="Times New Roman"/>
      <w:sz w:val="24"/>
      <w:szCs w:val="24"/>
      <w:lang w:val="pl-PL" w:eastAsia="pl-PL"/>
    </w:rPr>
  </w:style>
  <w:style w:type="paragraph" w:customStyle="1" w:styleId="Obrazloitev1">
    <w:name w:val="Obrazložitev (1)"/>
    <w:basedOn w:val="Naslov1"/>
    <w:qFormat/>
    <w:rsid w:val="00126621"/>
    <w:pPr>
      <w:keepNext w:val="0"/>
      <w:widowControl w:val="0"/>
      <w:numPr>
        <w:numId w:val="12"/>
      </w:numPr>
      <w:spacing w:line="260" w:lineRule="exact"/>
    </w:pPr>
    <w:rPr>
      <w:rFonts w:cs="Times New Roman"/>
      <w:b w:val="0"/>
      <w:lang w:eastAsia="sl-SI"/>
    </w:rPr>
  </w:style>
  <w:style w:type="character" w:customStyle="1" w:styleId="Hiperpovezava15">
    <w:name w:val="Hiperpovezava15"/>
    <w:rsid w:val="00E64BC7"/>
    <w:rPr>
      <w:strike w:val="0"/>
      <w:dstrike w:val="0"/>
      <w:color w:val="626060"/>
      <w:u w:val="none"/>
      <w:effect w:val="none"/>
    </w:rPr>
  </w:style>
  <w:style w:type="character" w:styleId="Pripombasklic">
    <w:name w:val="annotation reference"/>
    <w:basedOn w:val="Privzetapisavaodstavka"/>
    <w:uiPriority w:val="99"/>
    <w:semiHidden/>
    <w:unhideWhenUsed/>
    <w:rsid w:val="004E301E"/>
    <w:rPr>
      <w:sz w:val="16"/>
      <w:szCs w:val="16"/>
    </w:rPr>
  </w:style>
  <w:style w:type="paragraph" w:styleId="Pripombabesedilo">
    <w:name w:val="annotation text"/>
    <w:basedOn w:val="Navaden"/>
    <w:link w:val="PripombabesediloZnak"/>
    <w:uiPriority w:val="99"/>
    <w:semiHidden/>
    <w:unhideWhenUsed/>
    <w:rsid w:val="004E301E"/>
    <w:pPr>
      <w:spacing w:line="240" w:lineRule="auto"/>
    </w:pPr>
  </w:style>
  <w:style w:type="character" w:customStyle="1" w:styleId="PripombabesediloZnak">
    <w:name w:val="Pripomba – besedilo Znak"/>
    <w:basedOn w:val="Privzetapisavaodstavka"/>
    <w:link w:val="Pripombabesedilo"/>
    <w:uiPriority w:val="99"/>
    <w:semiHidden/>
    <w:rsid w:val="004E301E"/>
    <w:rPr>
      <w:rFonts w:ascii="Arial" w:hAnsi="Arial"/>
    </w:rPr>
  </w:style>
  <w:style w:type="paragraph" w:styleId="Zadevapripombe">
    <w:name w:val="annotation subject"/>
    <w:basedOn w:val="Pripombabesedilo"/>
    <w:next w:val="Pripombabesedilo"/>
    <w:link w:val="ZadevapripombeZnak"/>
    <w:uiPriority w:val="99"/>
    <w:semiHidden/>
    <w:unhideWhenUsed/>
    <w:rsid w:val="004E301E"/>
    <w:rPr>
      <w:b/>
      <w:bCs/>
    </w:rPr>
  </w:style>
  <w:style w:type="character" w:customStyle="1" w:styleId="ZadevapripombeZnak">
    <w:name w:val="Zadeva pripombe Znak"/>
    <w:basedOn w:val="PripombabesediloZnak"/>
    <w:link w:val="Zadevapripombe"/>
    <w:uiPriority w:val="99"/>
    <w:semiHidden/>
    <w:rsid w:val="004E301E"/>
    <w:rPr>
      <w:rFonts w:ascii="Arial" w:hAnsi="Arial"/>
      <w:b/>
      <w:bCs/>
    </w:rPr>
  </w:style>
  <w:style w:type="paragraph" w:customStyle="1" w:styleId="Izrek1">
    <w:name w:val="Izrek 1."/>
    <w:basedOn w:val="Navaden"/>
    <w:qFormat/>
    <w:rsid w:val="00126621"/>
    <w:pPr>
      <w:numPr>
        <w:numId w:val="7"/>
      </w:numPr>
    </w:pPr>
    <w:rPr>
      <w:rFonts w:cs="Arial"/>
    </w:rPr>
  </w:style>
  <w:style w:type="paragraph" w:customStyle="1" w:styleId="Izrek11">
    <w:name w:val="Izrek 1.1"/>
    <w:basedOn w:val="Navaden"/>
    <w:qFormat/>
    <w:rsid w:val="00126621"/>
    <w:pPr>
      <w:numPr>
        <w:ilvl w:val="1"/>
        <w:numId w:val="7"/>
      </w:numPr>
    </w:pPr>
  </w:style>
  <w:style w:type="paragraph" w:customStyle="1" w:styleId="Izrek11a">
    <w:name w:val="Izrek 1.1.a"/>
    <w:basedOn w:val="Izrek11"/>
    <w:qFormat/>
    <w:rsid w:val="00126621"/>
    <w:pPr>
      <w:numPr>
        <w:ilvl w:val="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126621"/>
    <w:pPr>
      <w:spacing w:line="260" w:lineRule="atLeast"/>
      <w:jc w:val="both"/>
    </w:pPr>
    <w:rPr>
      <w:rFonts w:ascii="Arial" w:hAnsi="Arial" w:cstheme="minorBidi"/>
      <w:lang w:eastAsia="en-US"/>
    </w:rPr>
  </w:style>
  <w:style w:type="paragraph" w:styleId="Naslov1">
    <w:name w:val="heading 1"/>
    <w:basedOn w:val="Navaden"/>
    <w:next w:val="Navaden"/>
    <w:link w:val="Naslov1Znak"/>
    <w:autoRedefine/>
    <w:qFormat/>
    <w:rsid w:val="00126621"/>
    <w:pPr>
      <w:keepNext/>
      <w:numPr>
        <w:numId w:val="8"/>
      </w:numPr>
      <w:outlineLvl w:val="0"/>
    </w:pPr>
    <w:rPr>
      <w:b/>
    </w:rPr>
  </w:style>
  <w:style w:type="paragraph" w:styleId="Naslov2">
    <w:name w:val="heading 2"/>
    <w:basedOn w:val="Navaden"/>
    <w:next w:val="Navaden"/>
    <w:link w:val="Naslov2Znak"/>
    <w:autoRedefine/>
    <w:qFormat/>
    <w:rsid w:val="00126621"/>
    <w:pPr>
      <w:keepNext/>
      <w:numPr>
        <w:ilvl w:val="1"/>
        <w:numId w:val="8"/>
      </w:numPr>
      <w:outlineLvl w:val="1"/>
    </w:pPr>
    <w:rPr>
      <w:b/>
    </w:rPr>
  </w:style>
  <w:style w:type="paragraph" w:styleId="Naslov3">
    <w:name w:val="heading 3"/>
    <w:basedOn w:val="Navaden"/>
    <w:next w:val="Navaden"/>
    <w:link w:val="Naslov3Znak"/>
    <w:autoRedefine/>
    <w:qFormat/>
    <w:rsid w:val="00126621"/>
    <w:pPr>
      <w:keepNext/>
      <w:numPr>
        <w:ilvl w:val="2"/>
        <w:numId w:val="8"/>
      </w:numPr>
      <w:outlineLvl w:val="2"/>
    </w:pPr>
    <w:rPr>
      <w: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link w:val="NaslovZnak"/>
    <w:qFormat/>
    <w:rsid w:val="00126621"/>
    <w:pPr>
      <w:jc w:val="center"/>
    </w:pPr>
    <w:rPr>
      <w:b/>
      <w:spacing w:val="80"/>
    </w:rPr>
  </w:style>
  <w:style w:type="character" w:customStyle="1" w:styleId="NaslovZnak">
    <w:name w:val="Naslov Znak"/>
    <w:basedOn w:val="Privzetapisavaodstavka"/>
    <w:link w:val="Naslov"/>
    <w:rsid w:val="00126621"/>
    <w:rPr>
      <w:rFonts w:ascii="Arial" w:hAnsi="Arial" w:cstheme="minorBidi"/>
      <w:b/>
      <w:spacing w:val="80"/>
      <w:lang w:eastAsia="en-US"/>
    </w:rPr>
  </w:style>
  <w:style w:type="paragraph" w:customStyle="1" w:styleId="Natevanje123">
    <w:name w:val="Naštevanje 1. 2. 3."/>
    <w:basedOn w:val="Navaden"/>
    <w:next w:val="Navaden"/>
    <w:autoRedefine/>
    <w:qFormat/>
    <w:rsid w:val="00126621"/>
    <w:pPr>
      <w:numPr>
        <w:numId w:val="9"/>
      </w:numPr>
      <w:tabs>
        <w:tab w:val="left" w:pos="567"/>
      </w:tabs>
    </w:pPr>
  </w:style>
  <w:style w:type="paragraph" w:customStyle="1" w:styleId="NatevanjeABC">
    <w:name w:val="Naštevanje A. B. C."/>
    <w:basedOn w:val="Navaden"/>
    <w:next w:val="Navaden"/>
    <w:autoRedefine/>
    <w:qFormat/>
    <w:rsid w:val="00126621"/>
    <w:pPr>
      <w:numPr>
        <w:numId w:val="10"/>
      </w:numPr>
      <w:tabs>
        <w:tab w:val="left" w:pos="567"/>
      </w:tabs>
    </w:pPr>
  </w:style>
  <w:style w:type="paragraph" w:customStyle="1" w:styleId="NatevanjeIIIIII">
    <w:name w:val="Naštevanje I. II. III."/>
    <w:basedOn w:val="Navaden"/>
    <w:next w:val="Navaden"/>
    <w:autoRedefine/>
    <w:rsid w:val="00126621"/>
    <w:pPr>
      <w:numPr>
        <w:numId w:val="11"/>
      </w:numPr>
    </w:pPr>
  </w:style>
  <w:style w:type="paragraph" w:customStyle="1" w:styleId="Zamik1">
    <w:name w:val="Zamik1"/>
    <w:basedOn w:val="Navaden"/>
    <w:link w:val="Zamik1Znak"/>
    <w:autoRedefine/>
    <w:qFormat/>
    <w:rsid w:val="00B72827"/>
    <w:pPr>
      <w:numPr>
        <w:numId w:val="17"/>
      </w:numPr>
      <w:spacing w:line="276" w:lineRule="auto"/>
    </w:pPr>
  </w:style>
  <w:style w:type="character" w:customStyle="1" w:styleId="Naslov1Znak">
    <w:name w:val="Naslov 1 Znak"/>
    <w:basedOn w:val="Privzetapisavaodstavka"/>
    <w:link w:val="Naslov1"/>
    <w:rsid w:val="00126621"/>
    <w:rPr>
      <w:rFonts w:ascii="Arial" w:hAnsi="Arial" w:cstheme="minorBidi"/>
      <w:b/>
      <w:lang w:eastAsia="en-US"/>
    </w:rPr>
  </w:style>
  <w:style w:type="character" w:customStyle="1" w:styleId="Naslov2Znak">
    <w:name w:val="Naslov 2 Znak"/>
    <w:basedOn w:val="Privzetapisavaodstavka"/>
    <w:link w:val="Naslov2"/>
    <w:rsid w:val="00126621"/>
    <w:rPr>
      <w:rFonts w:ascii="Arial" w:hAnsi="Arial" w:cstheme="minorBidi"/>
      <w:b/>
      <w:lang w:eastAsia="en-US"/>
    </w:rPr>
  </w:style>
  <w:style w:type="character" w:customStyle="1" w:styleId="Naslov3Znak">
    <w:name w:val="Naslov 3 Znak"/>
    <w:basedOn w:val="Privzetapisavaodstavka"/>
    <w:link w:val="Naslov3"/>
    <w:rsid w:val="00126621"/>
    <w:rPr>
      <w:rFonts w:ascii="Arial" w:hAnsi="Arial" w:cstheme="minorBidi"/>
      <w:b/>
      <w:lang w:eastAsia="en-US"/>
    </w:rPr>
  </w:style>
  <w:style w:type="character" w:customStyle="1" w:styleId="Zamik1Znak">
    <w:name w:val="Zamik1 Znak"/>
    <w:link w:val="Zamik1"/>
    <w:rsid w:val="00B72827"/>
    <w:rPr>
      <w:rFonts w:ascii="Arial" w:hAnsi="Arial" w:cstheme="minorBidi"/>
      <w:lang w:eastAsia="en-US"/>
    </w:rPr>
  </w:style>
  <w:style w:type="paragraph" w:styleId="Besedilooblaka">
    <w:name w:val="Balloon Text"/>
    <w:basedOn w:val="Navaden"/>
    <w:link w:val="BesedilooblakaZnak"/>
    <w:uiPriority w:val="99"/>
    <w:semiHidden/>
    <w:unhideWhenUsed/>
    <w:rsid w:val="002142BA"/>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2142BA"/>
    <w:rPr>
      <w:rFonts w:ascii="Tahoma" w:hAnsi="Tahoma" w:cs="Tahoma"/>
      <w:sz w:val="16"/>
      <w:szCs w:val="16"/>
    </w:rPr>
  </w:style>
  <w:style w:type="paragraph" w:styleId="Odstavekseznama">
    <w:name w:val="List Paragraph"/>
    <w:aliases w:val="za tekst,List Paragraph1,List Paragraph2,List Paragraph"/>
    <w:basedOn w:val="Navaden"/>
    <w:link w:val="OdstavekseznamaZnak"/>
    <w:uiPriority w:val="99"/>
    <w:qFormat/>
    <w:rsid w:val="0023216A"/>
    <w:pPr>
      <w:ind w:left="720"/>
      <w:contextualSpacing/>
    </w:pPr>
  </w:style>
  <w:style w:type="character" w:styleId="Hiperpovezava">
    <w:name w:val="Hyperlink"/>
    <w:basedOn w:val="Privzetapisavaodstavka"/>
    <w:uiPriority w:val="99"/>
    <w:unhideWhenUsed/>
    <w:rsid w:val="002A6232"/>
    <w:rPr>
      <w:color w:val="0000FF" w:themeColor="hyperlink"/>
      <w:u w:val="single"/>
    </w:rPr>
  </w:style>
  <w:style w:type="character" w:customStyle="1" w:styleId="OdstavekseznamaZnak">
    <w:name w:val="Odstavek seznama Znak"/>
    <w:aliases w:val="za tekst Znak,List Paragraph1 Znak,List Paragraph2 Znak,List Paragraph Znak"/>
    <w:link w:val="Odstavekseznama"/>
    <w:uiPriority w:val="99"/>
    <w:locked/>
    <w:rsid w:val="00956187"/>
    <w:rPr>
      <w:rFonts w:ascii="Arial" w:hAnsi="Arial"/>
    </w:rPr>
  </w:style>
  <w:style w:type="character" w:customStyle="1" w:styleId="FontStyle16">
    <w:name w:val="Font Style16"/>
    <w:basedOn w:val="Privzetapisavaodstavka"/>
    <w:uiPriority w:val="99"/>
    <w:rsid w:val="000A69CC"/>
    <w:rPr>
      <w:rFonts w:ascii="Georgia" w:hAnsi="Georgia" w:cs="Georgia"/>
      <w:spacing w:val="-10"/>
      <w:sz w:val="22"/>
      <w:szCs w:val="22"/>
    </w:rPr>
  </w:style>
  <w:style w:type="paragraph" w:customStyle="1" w:styleId="Default">
    <w:name w:val="Default"/>
    <w:rsid w:val="000425E7"/>
    <w:pPr>
      <w:autoSpaceDE w:val="0"/>
      <w:autoSpaceDN w:val="0"/>
      <w:adjustRightInd w:val="0"/>
    </w:pPr>
    <w:rPr>
      <w:rFonts w:ascii="Tahoma" w:hAnsi="Tahoma" w:cs="Tahoma"/>
      <w:color w:val="000000"/>
      <w:sz w:val="24"/>
      <w:szCs w:val="24"/>
    </w:rPr>
  </w:style>
  <w:style w:type="character" w:customStyle="1" w:styleId="italicfont">
    <w:name w:val="italicfont"/>
    <w:basedOn w:val="Privzetapisavaodstavka"/>
    <w:rsid w:val="00F934CC"/>
  </w:style>
  <w:style w:type="paragraph" w:customStyle="1" w:styleId="Odstavek">
    <w:name w:val="Odstavek"/>
    <w:basedOn w:val="Navaden"/>
    <w:link w:val="OdstavekZnak"/>
    <w:uiPriority w:val="99"/>
    <w:rsid w:val="006038C7"/>
    <w:pPr>
      <w:overflowPunct w:val="0"/>
      <w:autoSpaceDE w:val="0"/>
      <w:autoSpaceDN w:val="0"/>
      <w:adjustRightInd w:val="0"/>
      <w:spacing w:before="240" w:line="240" w:lineRule="auto"/>
      <w:ind w:firstLine="1021"/>
      <w:textAlignment w:val="baseline"/>
    </w:pPr>
    <w:rPr>
      <w:rFonts w:cs="Arial"/>
    </w:rPr>
  </w:style>
  <w:style w:type="character" w:customStyle="1" w:styleId="OdstavekZnak">
    <w:name w:val="Odstavek Znak"/>
    <w:link w:val="Odstavek"/>
    <w:uiPriority w:val="99"/>
    <w:rsid w:val="006038C7"/>
    <w:rPr>
      <w:rFonts w:ascii="Arial" w:hAnsi="Arial" w:cs="Arial"/>
    </w:rPr>
  </w:style>
  <w:style w:type="paragraph" w:customStyle="1" w:styleId="Alineja">
    <w:name w:val="Alineja"/>
    <w:basedOn w:val="Navaden"/>
    <w:qFormat/>
    <w:rsid w:val="00117D12"/>
    <w:pPr>
      <w:tabs>
        <w:tab w:val="left" w:pos="714"/>
      </w:tabs>
      <w:spacing w:after="120" w:line="240" w:lineRule="auto"/>
      <w:contextualSpacing/>
    </w:pPr>
    <w:rPr>
      <w:rFonts w:ascii="Times New Roman" w:hAnsi="Times New Roman"/>
      <w:sz w:val="22"/>
    </w:rPr>
  </w:style>
  <w:style w:type="character" w:customStyle="1" w:styleId="FontStyle18">
    <w:name w:val="Font Style18"/>
    <w:basedOn w:val="Privzetapisavaodstavka"/>
    <w:uiPriority w:val="99"/>
    <w:rsid w:val="007E7C2C"/>
    <w:rPr>
      <w:rFonts w:ascii="Arial" w:hAnsi="Arial" w:cs="Arial"/>
      <w:sz w:val="18"/>
      <w:szCs w:val="18"/>
    </w:rPr>
  </w:style>
  <w:style w:type="paragraph" w:customStyle="1" w:styleId="besediloPVOEkosfera">
    <w:name w:val="besedilo PVO Ekosfera"/>
    <w:link w:val="besediloPVOEkosferaZnak"/>
    <w:uiPriority w:val="99"/>
    <w:rsid w:val="005A7CFF"/>
    <w:pPr>
      <w:tabs>
        <w:tab w:val="left" w:pos="0"/>
      </w:tabs>
      <w:spacing w:line="276" w:lineRule="auto"/>
      <w:jc w:val="both"/>
    </w:pPr>
    <w:rPr>
      <w:rFonts w:ascii="Arial" w:hAnsi="Arial" w:cs="Arial"/>
      <w:sz w:val="24"/>
      <w:szCs w:val="24"/>
    </w:rPr>
  </w:style>
  <w:style w:type="character" w:customStyle="1" w:styleId="besediloPVOEkosferaZnak">
    <w:name w:val="besedilo PVO Ekosfera Znak"/>
    <w:link w:val="besediloPVOEkosfera"/>
    <w:uiPriority w:val="99"/>
    <w:rsid w:val="005A7CFF"/>
    <w:rPr>
      <w:rFonts w:ascii="Arial" w:hAnsi="Arial" w:cs="Arial"/>
      <w:sz w:val="24"/>
      <w:szCs w:val="24"/>
    </w:rPr>
  </w:style>
  <w:style w:type="character" w:styleId="Poudarek">
    <w:name w:val="Emphasis"/>
    <w:basedOn w:val="Privzetapisavaodstavka"/>
    <w:uiPriority w:val="20"/>
    <w:qFormat/>
    <w:rsid w:val="00534466"/>
    <w:rPr>
      <w:i/>
      <w:iCs/>
    </w:rPr>
  </w:style>
  <w:style w:type="paragraph" w:styleId="Glava">
    <w:name w:val="header"/>
    <w:basedOn w:val="Navaden"/>
    <w:link w:val="GlavaZnak"/>
    <w:uiPriority w:val="99"/>
    <w:unhideWhenUsed/>
    <w:rsid w:val="002652E1"/>
    <w:pPr>
      <w:tabs>
        <w:tab w:val="center" w:pos="4536"/>
        <w:tab w:val="right" w:pos="9072"/>
      </w:tabs>
      <w:spacing w:line="240" w:lineRule="auto"/>
    </w:pPr>
  </w:style>
  <w:style w:type="character" w:customStyle="1" w:styleId="GlavaZnak">
    <w:name w:val="Glava Znak"/>
    <w:basedOn w:val="Privzetapisavaodstavka"/>
    <w:link w:val="Glava"/>
    <w:uiPriority w:val="99"/>
    <w:rsid w:val="002652E1"/>
    <w:rPr>
      <w:rFonts w:ascii="Arial" w:hAnsi="Arial"/>
    </w:rPr>
  </w:style>
  <w:style w:type="paragraph" w:styleId="Noga">
    <w:name w:val="footer"/>
    <w:basedOn w:val="Navaden"/>
    <w:link w:val="NogaZnak"/>
    <w:uiPriority w:val="99"/>
    <w:unhideWhenUsed/>
    <w:rsid w:val="002652E1"/>
    <w:pPr>
      <w:tabs>
        <w:tab w:val="center" w:pos="4536"/>
        <w:tab w:val="right" w:pos="9072"/>
      </w:tabs>
      <w:spacing w:line="240" w:lineRule="auto"/>
    </w:pPr>
  </w:style>
  <w:style w:type="character" w:customStyle="1" w:styleId="NogaZnak">
    <w:name w:val="Noga Znak"/>
    <w:basedOn w:val="Privzetapisavaodstavka"/>
    <w:link w:val="Noga"/>
    <w:uiPriority w:val="99"/>
    <w:rsid w:val="002652E1"/>
    <w:rPr>
      <w:rFonts w:ascii="Arial" w:hAnsi="Arial"/>
    </w:rPr>
  </w:style>
  <w:style w:type="table" w:styleId="Tabelamrea">
    <w:name w:val="Table Grid"/>
    <w:basedOn w:val="Navadnatabela"/>
    <w:rsid w:val="00AD24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1ZnakZnakZnakZnakCharCharZnakZnakCharCharZnakZnakCharCharZnakZnakZnakCharCharZnakZnakZnakZnakCharCharZnakZnakCharCharZnakZnak">
    <w:name w:val="Znak Znak1 Znak Znak Znak Znak Char Char Znak Znak Char Char Znak Znak Char Char Znak Znak Znak Char Char Znak Znak Znak Znak Char Char Znak Znak Char Char Znak Znak"/>
    <w:basedOn w:val="Navaden"/>
    <w:rsid w:val="00687AEC"/>
    <w:pPr>
      <w:spacing w:line="240" w:lineRule="auto"/>
      <w:jc w:val="left"/>
    </w:pPr>
    <w:rPr>
      <w:rFonts w:ascii="Times New Roman" w:hAnsi="Times New Roman"/>
      <w:sz w:val="24"/>
      <w:szCs w:val="24"/>
      <w:lang w:val="pl-PL" w:eastAsia="pl-PL"/>
    </w:rPr>
  </w:style>
  <w:style w:type="paragraph" w:styleId="Navadensplet">
    <w:name w:val="Normal (Web)"/>
    <w:basedOn w:val="Navaden"/>
    <w:uiPriority w:val="99"/>
    <w:semiHidden/>
    <w:unhideWhenUsed/>
    <w:rsid w:val="007D0AF2"/>
    <w:pPr>
      <w:spacing w:before="100" w:beforeAutospacing="1" w:after="100" w:afterAutospacing="1" w:line="240" w:lineRule="auto"/>
      <w:jc w:val="left"/>
    </w:pPr>
    <w:rPr>
      <w:rFonts w:ascii="Times New Roman" w:hAnsi="Times New Roman"/>
      <w:sz w:val="24"/>
      <w:szCs w:val="24"/>
      <w:lang w:eastAsia="en-GB"/>
    </w:rPr>
  </w:style>
  <w:style w:type="paragraph" w:customStyle="1" w:styleId="1NASLOV">
    <w:name w:val="1NASLOV"/>
    <w:basedOn w:val="Navaden"/>
    <w:rsid w:val="0079043D"/>
    <w:pPr>
      <w:numPr>
        <w:numId w:val="2"/>
      </w:numPr>
    </w:pPr>
  </w:style>
  <w:style w:type="paragraph" w:customStyle="1" w:styleId="11NASLOV">
    <w:name w:val="1.1 NASLOV"/>
    <w:basedOn w:val="Navaden"/>
    <w:rsid w:val="0079043D"/>
    <w:pPr>
      <w:numPr>
        <w:ilvl w:val="1"/>
        <w:numId w:val="2"/>
      </w:numPr>
    </w:pPr>
  </w:style>
  <w:style w:type="paragraph" w:customStyle="1" w:styleId="111Naslov">
    <w:name w:val="1.1.1Naslov"/>
    <w:basedOn w:val="Navaden"/>
    <w:rsid w:val="0079043D"/>
    <w:pPr>
      <w:numPr>
        <w:ilvl w:val="2"/>
        <w:numId w:val="2"/>
      </w:numPr>
    </w:pPr>
  </w:style>
  <w:style w:type="character" w:customStyle="1" w:styleId="FontStyle109">
    <w:name w:val="Font Style109"/>
    <w:basedOn w:val="Privzetapisavaodstavka"/>
    <w:uiPriority w:val="99"/>
    <w:rsid w:val="00C97487"/>
    <w:rPr>
      <w:rFonts w:ascii="Arial" w:hAnsi="Arial" w:cs="Arial"/>
      <w:sz w:val="16"/>
      <w:szCs w:val="16"/>
    </w:rPr>
  </w:style>
  <w:style w:type="paragraph" w:customStyle="1" w:styleId="Style16">
    <w:name w:val="Style16"/>
    <w:basedOn w:val="Navaden"/>
    <w:uiPriority w:val="99"/>
    <w:rsid w:val="00C97487"/>
    <w:pPr>
      <w:widowControl w:val="0"/>
      <w:autoSpaceDE w:val="0"/>
      <w:autoSpaceDN w:val="0"/>
      <w:adjustRightInd w:val="0"/>
      <w:spacing w:line="259" w:lineRule="exact"/>
      <w:ind w:hanging="365"/>
    </w:pPr>
    <w:rPr>
      <w:rFonts w:eastAsiaTheme="minorEastAsia" w:cs="Arial"/>
      <w:sz w:val="24"/>
      <w:szCs w:val="24"/>
    </w:rPr>
  </w:style>
  <w:style w:type="character" w:customStyle="1" w:styleId="FontStyle19">
    <w:name w:val="Font Style19"/>
    <w:basedOn w:val="Privzetapisavaodstavka"/>
    <w:uiPriority w:val="99"/>
    <w:rsid w:val="00B22F96"/>
    <w:rPr>
      <w:rFonts w:ascii="Arial" w:hAnsi="Arial" w:cs="Arial"/>
      <w:sz w:val="18"/>
      <w:szCs w:val="18"/>
    </w:rPr>
  </w:style>
  <w:style w:type="paragraph" w:customStyle="1" w:styleId="Style8">
    <w:name w:val="Style8"/>
    <w:basedOn w:val="Navaden"/>
    <w:uiPriority w:val="99"/>
    <w:rsid w:val="00B22F96"/>
    <w:pPr>
      <w:widowControl w:val="0"/>
      <w:autoSpaceDE w:val="0"/>
      <w:autoSpaceDN w:val="0"/>
      <w:adjustRightInd w:val="0"/>
      <w:spacing w:line="283" w:lineRule="exact"/>
    </w:pPr>
    <w:rPr>
      <w:rFonts w:eastAsiaTheme="minorEastAsia" w:cs="Arial"/>
      <w:sz w:val="24"/>
      <w:szCs w:val="24"/>
    </w:rPr>
  </w:style>
  <w:style w:type="paragraph" w:customStyle="1" w:styleId="Alineazaodstavkom">
    <w:name w:val="Alinea za odstavkom"/>
    <w:basedOn w:val="Navaden"/>
    <w:link w:val="AlineazaodstavkomZnak"/>
    <w:qFormat/>
    <w:rsid w:val="00B22F96"/>
    <w:pPr>
      <w:numPr>
        <w:numId w:val="3"/>
      </w:numPr>
      <w:spacing w:line="240" w:lineRule="auto"/>
    </w:pPr>
    <w:rPr>
      <w:rFonts w:cs="Arial"/>
      <w:sz w:val="22"/>
      <w:szCs w:val="22"/>
    </w:rPr>
  </w:style>
  <w:style w:type="character" w:customStyle="1" w:styleId="AlineazaodstavkomZnak">
    <w:name w:val="Alinea za odstavkom Znak"/>
    <w:basedOn w:val="Privzetapisavaodstavka"/>
    <w:link w:val="Alineazaodstavkom"/>
    <w:rsid w:val="00B22F96"/>
    <w:rPr>
      <w:rFonts w:ascii="Arial" w:hAnsi="Arial" w:cs="Arial"/>
      <w:sz w:val="22"/>
      <w:szCs w:val="22"/>
      <w:lang w:eastAsia="en-US"/>
    </w:rPr>
  </w:style>
  <w:style w:type="paragraph" w:customStyle="1" w:styleId="Style2">
    <w:name w:val="Style2"/>
    <w:basedOn w:val="Navaden"/>
    <w:uiPriority w:val="99"/>
    <w:rsid w:val="00B22F96"/>
    <w:pPr>
      <w:widowControl w:val="0"/>
      <w:autoSpaceDE w:val="0"/>
      <w:autoSpaceDN w:val="0"/>
      <w:adjustRightInd w:val="0"/>
      <w:spacing w:line="259" w:lineRule="exact"/>
    </w:pPr>
    <w:rPr>
      <w:rFonts w:ascii="Georgia" w:eastAsiaTheme="minorEastAsia" w:hAnsi="Georgia"/>
      <w:sz w:val="24"/>
      <w:szCs w:val="24"/>
    </w:rPr>
  </w:style>
  <w:style w:type="paragraph" w:customStyle="1" w:styleId="Obrazloitev10">
    <w:name w:val="Obrazložitev 1."/>
    <w:basedOn w:val="Obrazloitev1"/>
    <w:qFormat/>
    <w:rsid w:val="00126621"/>
    <w:pPr>
      <w:numPr>
        <w:numId w:val="13"/>
      </w:numPr>
    </w:pPr>
  </w:style>
  <w:style w:type="paragraph" w:customStyle="1" w:styleId="Obrazloitev11">
    <w:name w:val="Obrazložitev 1.1"/>
    <w:basedOn w:val="Obrazloitev10"/>
    <w:qFormat/>
    <w:rsid w:val="00126621"/>
    <w:pPr>
      <w:numPr>
        <w:ilvl w:val="1"/>
      </w:numPr>
    </w:pPr>
  </w:style>
  <w:style w:type="paragraph" w:customStyle="1" w:styleId="Obrazloitev11a">
    <w:name w:val="Obrazložitev 1.1.a"/>
    <w:basedOn w:val="Obrazloitev11"/>
    <w:qFormat/>
    <w:rsid w:val="00126621"/>
    <w:pPr>
      <w:numPr>
        <w:ilvl w:val="2"/>
      </w:numPr>
    </w:pPr>
  </w:style>
  <w:style w:type="paragraph" w:customStyle="1" w:styleId="ZnakZnak1ZnakZnakZnakZnakCharCharZnakZnakCharCharZnakZnakCharCharZnakZnakZnakCharCharZnakZnakZnakZnakCharCharZnakZnakCharCharZnakZnak0">
    <w:name w:val="Znak Znak1 Znak Znak Znak Znak Char Char Znak Znak Char Char Znak Znak Char Char Znak Znak Znak Char Char Znak Znak Znak Znak Char Char Znak Znak Char Char Znak Znak"/>
    <w:basedOn w:val="Navaden"/>
    <w:rsid w:val="00544999"/>
    <w:pPr>
      <w:spacing w:line="240" w:lineRule="auto"/>
      <w:jc w:val="left"/>
    </w:pPr>
    <w:rPr>
      <w:rFonts w:ascii="Times New Roman" w:hAnsi="Times New Roman"/>
      <w:sz w:val="24"/>
      <w:szCs w:val="24"/>
      <w:lang w:val="pl-PL" w:eastAsia="pl-PL"/>
    </w:rPr>
  </w:style>
  <w:style w:type="paragraph" w:customStyle="1" w:styleId="Obrazloitev1">
    <w:name w:val="Obrazložitev (1)"/>
    <w:basedOn w:val="Naslov1"/>
    <w:qFormat/>
    <w:rsid w:val="00126621"/>
    <w:pPr>
      <w:keepNext w:val="0"/>
      <w:widowControl w:val="0"/>
      <w:numPr>
        <w:numId w:val="12"/>
      </w:numPr>
      <w:spacing w:line="260" w:lineRule="exact"/>
    </w:pPr>
    <w:rPr>
      <w:rFonts w:cs="Times New Roman"/>
      <w:b w:val="0"/>
      <w:lang w:eastAsia="sl-SI"/>
    </w:rPr>
  </w:style>
  <w:style w:type="character" w:customStyle="1" w:styleId="Hiperpovezava15">
    <w:name w:val="Hiperpovezava15"/>
    <w:rsid w:val="00E64BC7"/>
    <w:rPr>
      <w:strike w:val="0"/>
      <w:dstrike w:val="0"/>
      <w:color w:val="626060"/>
      <w:u w:val="none"/>
      <w:effect w:val="none"/>
    </w:rPr>
  </w:style>
  <w:style w:type="character" w:styleId="Pripombasklic">
    <w:name w:val="annotation reference"/>
    <w:basedOn w:val="Privzetapisavaodstavka"/>
    <w:uiPriority w:val="99"/>
    <w:semiHidden/>
    <w:unhideWhenUsed/>
    <w:rsid w:val="004E301E"/>
    <w:rPr>
      <w:sz w:val="16"/>
      <w:szCs w:val="16"/>
    </w:rPr>
  </w:style>
  <w:style w:type="paragraph" w:styleId="Pripombabesedilo">
    <w:name w:val="annotation text"/>
    <w:basedOn w:val="Navaden"/>
    <w:link w:val="PripombabesediloZnak"/>
    <w:uiPriority w:val="99"/>
    <w:semiHidden/>
    <w:unhideWhenUsed/>
    <w:rsid w:val="004E301E"/>
    <w:pPr>
      <w:spacing w:line="240" w:lineRule="auto"/>
    </w:pPr>
  </w:style>
  <w:style w:type="character" w:customStyle="1" w:styleId="PripombabesediloZnak">
    <w:name w:val="Pripomba – besedilo Znak"/>
    <w:basedOn w:val="Privzetapisavaodstavka"/>
    <w:link w:val="Pripombabesedilo"/>
    <w:uiPriority w:val="99"/>
    <w:semiHidden/>
    <w:rsid w:val="004E301E"/>
    <w:rPr>
      <w:rFonts w:ascii="Arial" w:hAnsi="Arial"/>
    </w:rPr>
  </w:style>
  <w:style w:type="paragraph" w:styleId="Zadevapripombe">
    <w:name w:val="annotation subject"/>
    <w:basedOn w:val="Pripombabesedilo"/>
    <w:next w:val="Pripombabesedilo"/>
    <w:link w:val="ZadevapripombeZnak"/>
    <w:uiPriority w:val="99"/>
    <w:semiHidden/>
    <w:unhideWhenUsed/>
    <w:rsid w:val="004E301E"/>
    <w:rPr>
      <w:b/>
      <w:bCs/>
    </w:rPr>
  </w:style>
  <w:style w:type="character" w:customStyle="1" w:styleId="ZadevapripombeZnak">
    <w:name w:val="Zadeva pripombe Znak"/>
    <w:basedOn w:val="PripombabesediloZnak"/>
    <w:link w:val="Zadevapripombe"/>
    <w:uiPriority w:val="99"/>
    <w:semiHidden/>
    <w:rsid w:val="004E301E"/>
    <w:rPr>
      <w:rFonts w:ascii="Arial" w:hAnsi="Arial"/>
      <w:b/>
      <w:bCs/>
    </w:rPr>
  </w:style>
  <w:style w:type="paragraph" w:customStyle="1" w:styleId="Izrek1">
    <w:name w:val="Izrek 1."/>
    <w:basedOn w:val="Navaden"/>
    <w:qFormat/>
    <w:rsid w:val="00126621"/>
    <w:pPr>
      <w:numPr>
        <w:numId w:val="7"/>
      </w:numPr>
    </w:pPr>
    <w:rPr>
      <w:rFonts w:cs="Arial"/>
    </w:rPr>
  </w:style>
  <w:style w:type="paragraph" w:customStyle="1" w:styleId="Izrek11">
    <w:name w:val="Izrek 1.1"/>
    <w:basedOn w:val="Navaden"/>
    <w:qFormat/>
    <w:rsid w:val="00126621"/>
    <w:pPr>
      <w:numPr>
        <w:ilvl w:val="1"/>
        <w:numId w:val="7"/>
      </w:numPr>
    </w:pPr>
  </w:style>
  <w:style w:type="paragraph" w:customStyle="1" w:styleId="Izrek11a">
    <w:name w:val="Izrek 1.1.a"/>
    <w:basedOn w:val="Izrek11"/>
    <w:qFormat/>
    <w:rsid w:val="00126621"/>
    <w:pPr>
      <w:numPr>
        <w:ilvl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688725">
      <w:bodyDiv w:val="1"/>
      <w:marLeft w:val="0"/>
      <w:marRight w:val="0"/>
      <w:marTop w:val="0"/>
      <w:marBottom w:val="0"/>
      <w:divBdr>
        <w:top w:val="none" w:sz="0" w:space="0" w:color="auto"/>
        <w:left w:val="none" w:sz="0" w:space="0" w:color="auto"/>
        <w:bottom w:val="none" w:sz="0" w:space="0" w:color="auto"/>
        <w:right w:val="none" w:sz="0" w:space="0" w:color="auto"/>
      </w:divBdr>
    </w:div>
    <w:div w:id="112215737">
      <w:bodyDiv w:val="1"/>
      <w:marLeft w:val="0"/>
      <w:marRight w:val="0"/>
      <w:marTop w:val="0"/>
      <w:marBottom w:val="0"/>
      <w:divBdr>
        <w:top w:val="none" w:sz="0" w:space="0" w:color="auto"/>
        <w:left w:val="none" w:sz="0" w:space="0" w:color="auto"/>
        <w:bottom w:val="none" w:sz="0" w:space="0" w:color="auto"/>
        <w:right w:val="none" w:sz="0" w:space="0" w:color="auto"/>
      </w:divBdr>
    </w:div>
    <w:div w:id="185600898">
      <w:bodyDiv w:val="1"/>
      <w:marLeft w:val="0"/>
      <w:marRight w:val="0"/>
      <w:marTop w:val="0"/>
      <w:marBottom w:val="0"/>
      <w:divBdr>
        <w:top w:val="none" w:sz="0" w:space="0" w:color="auto"/>
        <w:left w:val="none" w:sz="0" w:space="0" w:color="auto"/>
        <w:bottom w:val="none" w:sz="0" w:space="0" w:color="auto"/>
        <w:right w:val="none" w:sz="0" w:space="0" w:color="auto"/>
      </w:divBdr>
    </w:div>
    <w:div w:id="190805618">
      <w:bodyDiv w:val="1"/>
      <w:marLeft w:val="0"/>
      <w:marRight w:val="0"/>
      <w:marTop w:val="0"/>
      <w:marBottom w:val="0"/>
      <w:divBdr>
        <w:top w:val="none" w:sz="0" w:space="0" w:color="auto"/>
        <w:left w:val="none" w:sz="0" w:space="0" w:color="auto"/>
        <w:bottom w:val="none" w:sz="0" w:space="0" w:color="auto"/>
        <w:right w:val="none" w:sz="0" w:space="0" w:color="auto"/>
      </w:divBdr>
      <w:divsChild>
        <w:div w:id="248084599">
          <w:marLeft w:val="0"/>
          <w:marRight w:val="0"/>
          <w:marTop w:val="0"/>
          <w:marBottom w:val="0"/>
          <w:divBdr>
            <w:top w:val="none" w:sz="0" w:space="0" w:color="auto"/>
            <w:left w:val="none" w:sz="0" w:space="0" w:color="auto"/>
            <w:bottom w:val="none" w:sz="0" w:space="0" w:color="auto"/>
            <w:right w:val="none" w:sz="0" w:space="0" w:color="auto"/>
          </w:divBdr>
          <w:divsChild>
            <w:div w:id="1556354487">
              <w:marLeft w:val="0"/>
              <w:marRight w:val="0"/>
              <w:marTop w:val="0"/>
              <w:marBottom w:val="0"/>
              <w:divBdr>
                <w:top w:val="none" w:sz="0" w:space="0" w:color="auto"/>
                <w:left w:val="none" w:sz="0" w:space="0" w:color="auto"/>
                <w:bottom w:val="none" w:sz="0" w:space="0" w:color="auto"/>
                <w:right w:val="none" w:sz="0" w:space="0" w:color="auto"/>
              </w:divBdr>
              <w:divsChild>
                <w:div w:id="94608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013295">
      <w:bodyDiv w:val="1"/>
      <w:marLeft w:val="0"/>
      <w:marRight w:val="0"/>
      <w:marTop w:val="0"/>
      <w:marBottom w:val="0"/>
      <w:divBdr>
        <w:top w:val="none" w:sz="0" w:space="0" w:color="auto"/>
        <w:left w:val="none" w:sz="0" w:space="0" w:color="auto"/>
        <w:bottom w:val="none" w:sz="0" w:space="0" w:color="auto"/>
        <w:right w:val="none" w:sz="0" w:space="0" w:color="auto"/>
      </w:divBdr>
    </w:div>
    <w:div w:id="387462580">
      <w:bodyDiv w:val="1"/>
      <w:marLeft w:val="0"/>
      <w:marRight w:val="0"/>
      <w:marTop w:val="0"/>
      <w:marBottom w:val="0"/>
      <w:divBdr>
        <w:top w:val="none" w:sz="0" w:space="0" w:color="auto"/>
        <w:left w:val="none" w:sz="0" w:space="0" w:color="auto"/>
        <w:bottom w:val="none" w:sz="0" w:space="0" w:color="auto"/>
        <w:right w:val="none" w:sz="0" w:space="0" w:color="auto"/>
      </w:divBdr>
    </w:div>
    <w:div w:id="412943806">
      <w:bodyDiv w:val="1"/>
      <w:marLeft w:val="0"/>
      <w:marRight w:val="0"/>
      <w:marTop w:val="0"/>
      <w:marBottom w:val="0"/>
      <w:divBdr>
        <w:top w:val="none" w:sz="0" w:space="0" w:color="auto"/>
        <w:left w:val="none" w:sz="0" w:space="0" w:color="auto"/>
        <w:bottom w:val="none" w:sz="0" w:space="0" w:color="auto"/>
        <w:right w:val="none" w:sz="0" w:space="0" w:color="auto"/>
      </w:divBdr>
      <w:divsChild>
        <w:div w:id="865024461">
          <w:marLeft w:val="0"/>
          <w:marRight w:val="0"/>
          <w:marTop w:val="0"/>
          <w:marBottom w:val="0"/>
          <w:divBdr>
            <w:top w:val="none" w:sz="0" w:space="0" w:color="auto"/>
            <w:left w:val="none" w:sz="0" w:space="0" w:color="auto"/>
            <w:bottom w:val="none" w:sz="0" w:space="0" w:color="auto"/>
            <w:right w:val="none" w:sz="0" w:space="0" w:color="auto"/>
          </w:divBdr>
          <w:divsChild>
            <w:div w:id="1046950680">
              <w:marLeft w:val="0"/>
              <w:marRight w:val="0"/>
              <w:marTop w:val="0"/>
              <w:marBottom w:val="0"/>
              <w:divBdr>
                <w:top w:val="none" w:sz="0" w:space="0" w:color="auto"/>
                <w:left w:val="none" w:sz="0" w:space="0" w:color="auto"/>
                <w:bottom w:val="none" w:sz="0" w:space="0" w:color="auto"/>
                <w:right w:val="none" w:sz="0" w:space="0" w:color="auto"/>
              </w:divBdr>
              <w:divsChild>
                <w:div w:id="58734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448714">
      <w:bodyDiv w:val="1"/>
      <w:marLeft w:val="0"/>
      <w:marRight w:val="0"/>
      <w:marTop w:val="0"/>
      <w:marBottom w:val="0"/>
      <w:divBdr>
        <w:top w:val="none" w:sz="0" w:space="0" w:color="auto"/>
        <w:left w:val="none" w:sz="0" w:space="0" w:color="auto"/>
        <w:bottom w:val="none" w:sz="0" w:space="0" w:color="auto"/>
        <w:right w:val="none" w:sz="0" w:space="0" w:color="auto"/>
      </w:divBdr>
    </w:div>
    <w:div w:id="495851623">
      <w:bodyDiv w:val="1"/>
      <w:marLeft w:val="0"/>
      <w:marRight w:val="0"/>
      <w:marTop w:val="0"/>
      <w:marBottom w:val="0"/>
      <w:divBdr>
        <w:top w:val="none" w:sz="0" w:space="0" w:color="auto"/>
        <w:left w:val="none" w:sz="0" w:space="0" w:color="auto"/>
        <w:bottom w:val="none" w:sz="0" w:space="0" w:color="auto"/>
        <w:right w:val="none" w:sz="0" w:space="0" w:color="auto"/>
      </w:divBdr>
    </w:div>
    <w:div w:id="524708218">
      <w:bodyDiv w:val="1"/>
      <w:marLeft w:val="0"/>
      <w:marRight w:val="0"/>
      <w:marTop w:val="0"/>
      <w:marBottom w:val="0"/>
      <w:divBdr>
        <w:top w:val="none" w:sz="0" w:space="0" w:color="auto"/>
        <w:left w:val="none" w:sz="0" w:space="0" w:color="auto"/>
        <w:bottom w:val="none" w:sz="0" w:space="0" w:color="auto"/>
        <w:right w:val="none" w:sz="0" w:space="0" w:color="auto"/>
      </w:divBdr>
    </w:div>
    <w:div w:id="582300767">
      <w:bodyDiv w:val="1"/>
      <w:marLeft w:val="0"/>
      <w:marRight w:val="0"/>
      <w:marTop w:val="0"/>
      <w:marBottom w:val="0"/>
      <w:divBdr>
        <w:top w:val="none" w:sz="0" w:space="0" w:color="auto"/>
        <w:left w:val="none" w:sz="0" w:space="0" w:color="auto"/>
        <w:bottom w:val="none" w:sz="0" w:space="0" w:color="auto"/>
        <w:right w:val="none" w:sz="0" w:space="0" w:color="auto"/>
      </w:divBdr>
      <w:divsChild>
        <w:div w:id="927428760">
          <w:marLeft w:val="0"/>
          <w:marRight w:val="0"/>
          <w:marTop w:val="0"/>
          <w:marBottom w:val="0"/>
          <w:divBdr>
            <w:top w:val="none" w:sz="0" w:space="0" w:color="auto"/>
            <w:left w:val="none" w:sz="0" w:space="0" w:color="auto"/>
            <w:bottom w:val="none" w:sz="0" w:space="0" w:color="auto"/>
            <w:right w:val="none" w:sz="0" w:space="0" w:color="auto"/>
          </w:divBdr>
          <w:divsChild>
            <w:div w:id="943610688">
              <w:marLeft w:val="0"/>
              <w:marRight w:val="0"/>
              <w:marTop w:val="0"/>
              <w:marBottom w:val="0"/>
              <w:divBdr>
                <w:top w:val="none" w:sz="0" w:space="0" w:color="auto"/>
                <w:left w:val="none" w:sz="0" w:space="0" w:color="auto"/>
                <w:bottom w:val="none" w:sz="0" w:space="0" w:color="auto"/>
                <w:right w:val="none" w:sz="0" w:space="0" w:color="auto"/>
              </w:divBdr>
              <w:divsChild>
                <w:div w:id="126793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393195">
      <w:bodyDiv w:val="1"/>
      <w:marLeft w:val="0"/>
      <w:marRight w:val="0"/>
      <w:marTop w:val="0"/>
      <w:marBottom w:val="0"/>
      <w:divBdr>
        <w:top w:val="none" w:sz="0" w:space="0" w:color="auto"/>
        <w:left w:val="none" w:sz="0" w:space="0" w:color="auto"/>
        <w:bottom w:val="none" w:sz="0" w:space="0" w:color="auto"/>
        <w:right w:val="none" w:sz="0" w:space="0" w:color="auto"/>
      </w:divBdr>
    </w:div>
    <w:div w:id="730007831">
      <w:bodyDiv w:val="1"/>
      <w:marLeft w:val="0"/>
      <w:marRight w:val="0"/>
      <w:marTop w:val="0"/>
      <w:marBottom w:val="0"/>
      <w:divBdr>
        <w:top w:val="none" w:sz="0" w:space="0" w:color="auto"/>
        <w:left w:val="none" w:sz="0" w:space="0" w:color="auto"/>
        <w:bottom w:val="none" w:sz="0" w:space="0" w:color="auto"/>
        <w:right w:val="none" w:sz="0" w:space="0" w:color="auto"/>
      </w:divBdr>
    </w:div>
    <w:div w:id="793408287">
      <w:bodyDiv w:val="1"/>
      <w:marLeft w:val="0"/>
      <w:marRight w:val="0"/>
      <w:marTop w:val="0"/>
      <w:marBottom w:val="0"/>
      <w:divBdr>
        <w:top w:val="none" w:sz="0" w:space="0" w:color="auto"/>
        <w:left w:val="none" w:sz="0" w:space="0" w:color="auto"/>
        <w:bottom w:val="none" w:sz="0" w:space="0" w:color="auto"/>
        <w:right w:val="none" w:sz="0" w:space="0" w:color="auto"/>
      </w:divBdr>
    </w:div>
    <w:div w:id="915164730">
      <w:bodyDiv w:val="1"/>
      <w:marLeft w:val="0"/>
      <w:marRight w:val="0"/>
      <w:marTop w:val="0"/>
      <w:marBottom w:val="0"/>
      <w:divBdr>
        <w:top w:val="none" w:sz="0" w:space="0" w:color="auto"/>
        <w:left w:val="none" w:sz="0" w:space="0" w:color="auto"/>
        <w:bottom w:val="none" w:sz="0" w:space="0" w:color="auto"/>
        <w:right w:val="none" w:sz="0" w:space="0" w:color="auto"/>
      </w:divBdr>
      <w:divsChild>
        <w:div w:id="413280987">
          <w:marLeft w:val="0"/>
          <w:marRight w:val="0"/>
          <w:marTop w:val="0"/>
          <w:marBottom w:val="0"/>
          <w:divBdr>
            <w:top w:val="none" w:sz="0" w:space="0" w:color="auto"/>
            <w:left w:val="none" w:sz="0" w:space="0" w:color="auto"/>
            <w:bottom w:val="none" w:sz="0" w:space="0" w:color="auto"/>
            <w:right w:val="none" w:sz="0" w:space="0" w:color="auto"/>
          </w:divBdr>
          <w:divsChild>
            <w:div w:id="166671918">
              <w:marLeft w:val="0"/>
              <w:marRight w:val="0"/>
              <w:marTop w:val="0"/>
              <w:marBottom w:val="0"/>
              <w:divBdr>
                <w:top w:val="none" w:sz="0" w:space="0" w:color="auto"/>
                <w:left w:val="none" w:sz="0" w:space="0" w:color="auto"/>
                <w:bottom w:val="none" w:sz="0" w:space="0" w:color="auto"/>
                <w:right w:val="none" w:sz="0" w:space="0" w:color="auto"/>
              </w:divBdr>
              <w:divsChild>
                <w:div w:id="133268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486911">
      <w:bodyDiv w:val="1"/>
      <w:marLeft w:val="0"/>
      <w:marRight w:val="0"/>
      <w:marTop w:val="0"/>
      <w:marBottom w:val="0"/>
      <w:divBdr>
        <w:top w:val="none" w:sz="0" w:space="0" w:color="auto"/>
        <w:left w:val="none" w:sz="0" w:space="0" w:color="auto"/>
        <w:bottom w:val="none" w:sz="0" w:space="0" w:color="auto"/>
        <w:right w:val="none" w:sz="0" w:space="0" w:color="auto"/>
      </w:divBdr>
    </w:div>
    <w:div w:id="985932095">
      <w:bodyDiv w:val="1"/>
      <w:marLeft w:val="0"/>
      <w:marRight w:val="0"/>
      <w:marTop w:val="0"/>
      <w:marBottom w:val="0"/>
      <w:divBdr>
        <w:top w:val="none" w:sz="0" w:space="0" w:color="auto"/>
        <w:left w:val="none" w:sz="0" w:space="0" w:color="auto"/>
        <w:bottom w:val="none" w:sz="0" w:space="0" w:color="auto"/>
        <w:right w:val="none" w:sz="0" w:space="0" w:color="auto"/>
      </w:divBdr>
    </w:div>
    <w:div w:id="992685258">
      <w:bodyDiv w:val="1"/>
      <w:marLeft w:val="0"/>
      <w:marRight w:val="0"/>
      <w:marTop w:val="0"/>
      <w:marBottom w:val="0"/>
      <w:divBdr>
        <w:top w:val="none" w:sz="0" w:space="0" w:color="auto"/>
        <w:left w:val="none" w:sz="0" w:space="0" w:color="auto"/>
        <w:bottom w:val="none" w:sz="0" w:space="0" w:color="auto"/>
        <w:right w:val="none" w:sz="0" w:space="0" w:color="auto"/>
      </w:divBdr>
    </w:div>
    <w:div w:id="1000622864">
      <w:bodyDiv w:val="1"/>
      <w:marLeft w:val="0"/>
      <w:marRight w:val="0"/>
      <w:marTop w:val="0"/>
      <w:marBottom w:val="0"/>
      <w:divBdr>
        <w:top w:val="none" w:sz="0" w:space="0" w:color="auto"/>
        <w:left w:val="none" w:sz="0" w:space="0" w:color="auto"/>
        <w:bottom w:val="none" w:sz="0" w:space="0" w:color="auto"/>
        <w:right w:val="none" w:sz="0" w:space="0" w:color="auto"/>
      </w:divBdr>
    </w:div>
    <w:div w:id="1222599321">
      <w:bodyDiv w:val="1"/>
      <w:marLeft w:val="0"/>
      <w:marRight w:val="0"/>
      <w:marTop w:val="0"/>
      <w:marBottom w:val="0"/>
      <w:divBdr>
        <w:top w:val="none" w:sz="0" w:space="0" w:color="auto"/>
        <w:left w:val="none" w:sz="0" w:space="0" w:color="auto"/>
        <w:bottom w:val="none" w:sz="0" w:space="0" w:color="auto"/>
        <w:right w:val="none" w:sz="0" w:space="0" w:color="auto"/>
      </w:divBdr>
    </w:div>
    <w:div w:id="1250306173">
      <w:bodyDiv w:val="1"/>
      <w:marLeft w:val="0"/>
      <w:marRight w:val="0"/>
      <w:marTop w:val="0"/>
      <w:marBottom w:val="0"/>
      <w:divBdr>
        <w:top w:val="none" w:sz="0" w:space="0" w:color="auto"/>
        <w:left w:val="none" w:sz="0" w:space="0" w:color="auto"/>
        <w:bottom w:val="none" w:sz="0" w:space="0" w:color="auto"/>
        <w:right w:val="none" w:sz="0" w:space="0" w:color="auto"/>
      </w:divBdr>
      <w:divsChild>
        <w:div w:id="1880434906">
          <w:marLeft w:val="0"/>
          <w:marRight w:val="0"/>
          <w:marTop w:val="0"/>
          <w:marBottom w:val="0"/>
          <w:divBdr>
            <w:top w:val="none" w:sz="0" w:space="0" w:color="auto"/>
            <w:left w:val="none" w:sz="0" w:space="0" w:color="auto"/>
            <w:bottom w:val="none" w:sz="0" w:space="0" w:color="auto"/>
            <w:right w:val="none" w:sz="0" w:space="0" w:color="auto"/>
          </w:divBdr>
          <w:divsChild>
            <w:div w:id="263459437">
              <w:marLeft w:val="0"/>
              <w:marRight w:val="0"/>
              <w:marTop w:val="0"/>
              <w:marBottom w:val="0"/>
              <w:divBdr>
                <w:top w:val="none" w:sz="0" w:space="0" w:color="auto"/>
                <w:left w:val="none" w:sz="0" w:space="0" w:color="auto"/>
                <w:bottom w:val="none" w:sz="0" w:space="0" w:color="auto"/>
                <w:right w:val="none" w:sz="0" w:space="0" w:color="auto"/>
              </w:divBdr>
              <w:divsChild>
                <w:div w:id="56067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764824">
      <w:bodyDiv w:val="1"/>
      <w:marLeft w:val="0"/>
      <w:marRight w:val="0"/>
      <w:marTop w:val="0"/>
      <w:marBottom w:val="0"/>
      <w:divBdr>
        <w:top w:val="none" w:sz="0" w:space="0" w:color="auto"/>
        <w:left w:val="none" w:sz="0" w:space="0" w:color="auto"/>
        <w:bottom w:val="none" w:sz="0" w:space="0" w:color="auto"/>
        <w:right w:val="none" w:sz="0" w:space="0" w:color="auto"/>
      </w:divBdr>
      <w:divsChild>
        <w:div w:id="650452986">
          <w:marLeft w:val="0"/>
          <w:marRight w:val="0"/>
          <w:marTop w:val="0"/>
          <w:marBottom w:val="0"/>
          <w:divBdr>
            <w:top w:val="none" w:sz="0" w:space="0" w:color="auto"/>
            <w:left w:val="none" w:sz="0" w:space="0" w:color="auto"/>
            <w:bottom w:val="none" w:sz="0" w:space="0" w:color="auto"/>
            <w:right w:val="none" w:sz="0" w:space="0" w:color="auto"/>
          </w:divBdr>
          <w:divsChild>
            <w:div w:id="1660384569">
              <w:marLeft w:val="0"/>
              <w:marRight w:val="0"/>
              <w:marTop w:val="0"/>
              <w:marBottom w:val="0"/>
              <w:divBdr>
                <w:top w:val="none" w:sz="0" w:space="0" w:color="auto"/>
                <w:left w:val="none" w:sz="0" w:space="0" w:color="auto"/>
                <w:bottom w:val="none" w:sz="0" w:space="0" w:color="auto"/>
                <w:right w:val="none" w:sz="0" w:space="0" w:color="auto"/>
              </w:divBdr>
              <w:divsChild>
                <w:div w:id="146932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274891">
      <w:bodyDiv w:val="1"/>
      <w:marLeft w:val="0"/>
      <w:marRight w:val="0"/>
      <w:marTop w:val="0"/>
      <w:marBottom w:val="0"/>
      <w:divBdr>
        <w:top w:val="none" w:sz="0" w:space="0" w:color="auto"/>
        <w:left w:val="none" w:sz="0" w:space="0" w:color="auto"/>
        <w:bottom w:val="none" w:sz="0" w:space="0" w:color="auto"/>
        <w:right w:val="none" w:sz="0" w:space="0" w:color="auto"/>
      </w:divBdr>
    </w:div>
    <w:div w:id="1474636844">
      <w:bodyDiv w:val="1"/>
      <w:marLeft w:val="0"/>
      <w:marRight w:val="0"/>
      <w:marTop w:val="0"/>
      <w:marBottom w:val="0"/>
      <w:divBdr>
        <w:top w:val="none" w:sz="0" w:space="0" w:color="auto"/>
        <w:left w:val="none" w:sz="0" w:space="0" w:color="auto"/>
        <w:bottom w:val="none" w:sz="0" w:space="0" w:color="auto"/>
        <w:right w:val="none" w:sz="0" w:space="0" w:color="auto"/>
      </w:divBdr>
    </w:div>
    <w:div w:id="1558665042">
      <w:bodyDiv w:val="1"/>
      <w:marLeft w:val="0"/>
      <w:marRight w:val="0"/>
      <w:marTop w:val="0"/>
      <w:marBottom w:val="0"/>
      <w:divBdr>
        <w:top w:val="none" w:sz="0" w:space="0" w:color="auto"/>
        <w:left w:val="none" w:sz="0" w:space="0" w:color="auto"/>
        <w:bottom w:val="none" w:sz="0" w:space="0" w:color="auto"/>
        <w:right w:val="none" w:sz="0" w:space="0" w:color="auto"/>
      </w:divBdr>
    </w:div>
    <w:div w:id="1589540552">
      <w:bodyDiv w:val="1"/>
      <w:marLeft w:val="0"/>
      <w:marRight w:val="0"/>
      <w:marTop w:val="0"/>
      <w:marBottom w:val="0"/>
      <w:divBdr>
        <w:top w:val="none" w:sz="0" w:space="0" w:color="auto"/>
        <w:left w:val="none" w:sz="0" w:space="0" w:color="auto"/>
        <w:bottom w:val="none" w:sz="0" w:space="0" w:color="auto"/>
        <w:right w:val="none" w:sz="0" w:space="0" w:color="auto"/>
      </w:divBdr>
    </w:div>
    <w:div w:id="1655987302">
      <w:bodyDiv w:val="1"/>
      <w:marLeft w:val="0"/>
      <w:marRight w:val="0"/>
      <w:marTop w:val="0"/>
      <w:marBottom w:val="0"/>
      <w:divBdr>
        <w:top w:val="none" w:sz="0" w:space="0" w:color="auto"/>
        <w:left w:val="none" w:sz="0" w:space="0" w:color="auto"/>
        <w:bottom w:val="none" w:sz="0" w:space="0" w:color="auto"/>
        <w:right w:val="none" w:sz="0" w:space="0" w:color="auto"/>
      </w:divBdr>
      <w:divsChild>
        <w:div w:id="539053704">
          <w:marLeft w:val="0"/>
          <w:marRight w:val="0"/>
          <w:marTop w:val="0"/>
          <w:marBottom w:val="0"/>
          <w:divBdr>
            <w:top w:val="none" w:sz="0" w:space="0" w:color="auto"/>
            <w:left w:val="none" w:sz="0" w:space="0" w:color="auto"/>
            <w:bottom w:val="none" w:sz="0" w:space="0" w:color="auto"/>
            <w:right w:val="none" w:sz="0" w:space="0" w:color="auto"/>
          </w:divBdr>
          <w:divsChild>
            <w:div w:id="1731806394">
              <w:marLeft w:val="0"/>
              <w:marRight w:val="0"/>
              <w:marTop w:val="0"/>
              <w:marBottom w:val="0"/>
              <w:divBdr>
                <w:top w:val="none" w:sz="0" w:space="0" w:color="auto"/>
                <w:left w:val="none" w:sz="0" w:space="0" w:color="auto"/>
                <w:bottom w:val="none" w:sz="0" w:space="0" w:color="auto"/>
                <w:right w:val="none" w:sz="0" w:space="0" w:color="auto"/>
              </w:divBdr>
              <w:divsChild>
                <w:div w:id="87230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354936">
      <w:bodyDiv w:val="1"/>
      <w:marLeft w:val="0"/>
      <w:marRight w:val="0"/>
      <w:marTop w:val="0"/>
      <w:marBottom w:val="0"/>
      <w:divBdr>
        <w:top w:val="none" w:sz="0" w:space="0" w:color="auto"/>
        <w:left w:val="none" w:sz="0" w:space="0" w:color="auto"/>
        <w:bottom w:val="none" w:sz="0" w:space="0" w:color="auto"/>
        <w:right w:val="none" w:sz="0" w:space="0" w:color="auto"/>
      </w:divBdr>
    </w:div>
    <w:div w:id="1727601266">
      <w:bodyDiv w:val="1"/>
      <w:marLeft w:val="0"/>
      <w:marRight w:val="0"/>
      <w:marTop w:val="0"/>
      <w:marBottom w:val="0"/>
      <w:divBdr>
        <w:top w:val="none" w:sz="0" w:space="0" w:color="auto"/>
        <w:left w:val="none" w:sz="0" w:space="0" w:color="auto"/>
        <w:bottom w:val="none" w:sz="0" w:space="0" w:color="auto"/>
        <w:right w:val="none" w:sz="0" w:space="0" w:color="auto"/>
      </w:divBdr>
    </w:div>
    <w:div w:id="1737044180">
      <w:bodyDiv w:val="1"/>
      <w:marLeft w:val="0"/>
      <w:marRight w:val="0"/>
      <w:marTop w:val="0"/>
      <w:marBottom w:val="0"/>
      <w:divBdr>
        <w:top w:val="none" w:sz="0" w:space="0" w:color="auto"/>
        <w:left w:val="none" w:sz="0" w:space="0" w:color="auto"/>
        <w:bottom w:val="none" w:sz="0" w:space="0" w:color="auto"/>
        <w:right w:val="none" w:sz="0" w:space="0" w:color="auto"/>
      </w:divBdr>
      <w:divsChild>
        <w:div w:id="142698232">
          <w:marLeft w:val="0"/>
          <w:marRight w:val="0"/>
          <w:marTop w:val="0"/>
          <w:marBottom w:val="0"/>
          <w:divBdr>
            <w:top w:val="none" w:sz="0" w:space="0" w:color="auto"/>
            <w:left w:val="none" w:sz="0" w:space="0" w:color="auto"/>
            <w:bottom w:val="none" w:sz="0" w:space="0" w:color="auto"/>
            <w:right w:val="none" w:sz="0" w:space="0" w:color="auto"/>
          </w:divBdr>
          <w:divsChild>
            <w:div w:id="141822126">
              <w:marLeft w:val="0"/>
              <w:marRight w:val="0"/>
              <w:marTop w:val="0"/>
              <w:marBottom w:val="0"/>
              <w:divBdr>
                <w:top w:val="none" w:sz="0" w:space="0" w:color="auto"/>
                <w:left w:val="none" w:sz="0" w:space="0" w:color="auto"/>
                <w:bottom w:val="none" w:sz="0" w:space="0" w:color="auto"/>
                <w:right w:val="none" w:sz="0" w:space="0" w:color="auto"/>
              </w:divBdr>
              <w:divsChild>
                <w:div w:id="58329339">
                  <w:marLeft w:val="0"/>
                  <w:marRight w:val="0"/>
                  <w:marTop w:val="0"/>
                  <w:marBottom w:val="0"/>
                  <w:divBdr>
                    <w:top w:val="none" w:sz="0" w:space="0" w:color="auto"/>
                    <w:left w:val="none" w:sz="0" w:space="0" w:color="auto"/>
                    <w:bottom w:val="none" w:sz="0" w:space="0" w:color="auto"/>
                    <w:right w:val="none" w:sz="0" w:space="0" w:color="auto"/>
                  </w:divBdr>
                  <w:divsChild>
                    <w:div w:id="121739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090431">
      <w:bodyDiv w:val="1"/>
      <w:marLeft w:val="0"/>
      <w:marRight w:val="0"/>
      <w:marTop w:val="0"/>
      <w:marBottom w:val="0"/>
      <w:divBdr>
        <w:top w:val="none" w:sz="0" w:space="0" w:color="auto"/>
        <w:left w:val="none" w:sz="0" w:space="0" w:color="auto"/>
        <w:bottom w:val="none" w:sz="0" w:space="0" w:color="auto"/>
        <w:right w:val="none" w:sz="0" w:space="0" w:color="auto"/>
      </w:divBdr>
      <w:divsChild>
        <w:div w:id="2027711768">
          <w:marLeft w:val="0"/>
          <w:marRight w:val="0"/>
          <w:marTop w:val="0"/>
          <w:marBottom w:val="0"/>
          <w:divBdr>
            <w:top w:val="none" w:sz="0" w:space="0" w:color="auto"/>
            <w:left w:val="none" w:sz="0" w:space="0" w:color="auto"/>
            <w:bottom w:val="none" w:sz="0" w:space="0" w:color="auto"/>
            <w:right w:val="none" w:sz="0" w:space="0" w:color="auto"/>
          </w:divBdr>
          <w:divsChild>
            <w:div w:id="503982890">
              <w:marLeft w:val="0"/>
              <w:marRight w:val="0"/>
              <w:marTop w:val="0"/>
              <w:marBottom w:val="0"/>
              <w:divBdr>
                <w:top w:val="none" w:sz="0" w:space="0" w:color="auto"/>
                <w:left w:val="none" w:sz="0" w:space="0" w:color="auto"/>
                <w:bottom w:val="none" w:sz="0" w:space="0" w:color="auto"/>
                <w:right w:val="none" w:sz="0" w:space="0" w:color="auto"/>
              </w:divBdr>
              <w:divsChild>
                <w:div w:id="82682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395230">
      <w:bodyDiv w:val="1"/>
      <w:marLeft w:val="0"/>
      <w:marRight w:val="0"/>
      <w:marTop w:val="0"/>
      <w:marBottom w:val="0"/>
      <w:divBdr>
        <w:top w:val="none" w:sz="0" w:space="0" w:color="auto"/>
        <w:left w:val="none" w:sz="0" w:space="0" w:color="auto"/>
        <w:bottom w:val="none" w:sz="0" w:space="0" w:color="auto"/>
        <w:right w:val="none" w:sz="0" w:space="0" w:color="auto"/>
      </w:divBdr>
      <w:divsChild>
        <w:div w:id="356197245">
          <w:marLeft w:val="0"/>
          <w:marRight w:val="0"/>
          <w:marTop w:val="0"/>
          <w:marBottom w:val="0"/>
          <w:divBdr>
            <w:top w:val="none" w:sz="0" w:space="0" w:color="auto"/>
            <w:left w:val="none" w:sz="0" w:space="0" w:color="auto"/>
            <w:bottom w:val="none" w:sz="0" w:space="0" w:color="auto"/>
            <w:right w:val="none" w:sz="0" w:space="0" w:color="auto"/>
          </w:divBdr>
          <w:divsChild>
            <w:div w:id="1218592446">
              <w:marLeft w:val="0"/>
              <w:marRight w:val="0"/>
              <w:marTop w:val="0"/>
              <w:marBottom w:val="0"/>
              <w:divBdr>
                <w:top w:val="none" w:sz="0" w:space="0" w:color="auto"/>
                <w:left w:val="none" w:sz="0" w:space="0" w:color="auto"/>
                <w:bottom w:val="none" w:sz="0" w:space="0" w:color="auto"/>
                <w:right w:val="none" w:sz="0" w:space="0" w:color="auto"/>
              </w:divBdr>
              <w:divsChild>
                <w:div w:id="25251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546117">
      <w:bodyDiv w:val="1"/>
      <w:marLeft w:val="0"/>
      <w:marRight w:val="0"/>
      <w:marTop w:val="0"/>
      <w:marBottom w:val="0"/>
      <w:divBdr>
        <w:top w:val="none" w:sz="0" w:space="0" w:color="auto"/>
        <w:left w:val="none" w:sz="0" w:space="0" w:color="auto"/>
        <w:bottom w:val="none" w:sz="0" w:space="0" w:color="auto"/>
        <w:right w:val="none" w:sz="0" w:space="0" w:color="auto"/>
      </w:divBdr>
      <w:divsChild>
        <w:div w:id="268049413">
          <w:marLeft w:val="0"/>
          <w:marRight w:val="0"/>
          <w:marTop w:val="0"/>
          <w:marBottom w:val="0"/>
          <w:divBdr>
            <w:top w:val="none" w:sz="0" w:space="0" w:color="auto"/>
            <w:left w:val="none" w:sz="0" w:space="0" w:color="auto"/>
            <w:bottom w:val="none" w:sz="0" w:space="0" w:color="auto"/>
            <w:right w:val="none" w:sz="0" w:space="0" w:color="auto"/>
          </w:divBdr>
          <w:divsChild>
            <w:div w:id="410279893">
              <w:marLeft w:val="0"/>
              <w:marRight w:val="0"/>
              <w:marTop w:val="0"/>
              <w:marBottom w:val="0"/>
              <w:divBdr>
                <w:top w:val="none" w:sz="0" w:space="0" w:color="auto"/>
                <w:left w:val="none" w:sz="0" w:space="0" w:color="auto"/>
                <w:bottom w:val="none" w:sz="0" w:space="0" w:color="auto"/>
                <w:right w:val="none" w:sz="0" w:space="0" w:color="auto"/>
              </w:divBdr>
              <w:divsChild>
                <w:div w:id="109544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860457">
      <w:bodyDiv w:val="1"/>
      <w:marLeft w:val="0"/>
      <w:marRight w:val="0"/>
      <w:marTop w:val="0"/>
      <w:marBottom w:val="0"/>
      <w:divBdr>
        <w:top w:val="none" w:sz="0" w:space="0" w:color="auto"/>
        <w:left w:val="none" w:sz="0" w:space="0" w:color="auto"/>
        <w:bottom w:val="none" w:sz="0" w:space="0" w:color="auto"/>
        <w:right w:val="none" w:sz="0" w:space="0" w:color="auto"/>
      </w:divBdr>
      <w:divsChild>
        <w:div w:id="1713504573">
          <w:marLeft w:val="0"/>
          <w:marRight w:val="0"/>
          <w:marTop w:val="0"/>
          <w:marBottom w:val="0"/>
          <w:divBdr>
            <w:top w:val="none" w:sz="0" w:space="0" w:color="auto"/>
            <w:left w:val="none" w:sz="0" w:space="0" w:color="auto"/>
            <w:bottom w:val="none" w:sz="0" w:space="0" w:color="auto"/>
            <w:right w:val="none" w:sz="0" w:space="0" w:color="auto"/>
          </w:divBdr>
          <w:divsChild>
            <w:div w:id="391344812">
              <w:marLeft w:val="0"/>
              <w:marRight w:val="0"/>
              <w:marTop w:val="0"/>
              <w:marBottom w:val="0"/>
              <w:divBdr>
                <w:top w:val="none" w:sz="0" w:space="0" w:color="auto"/>
                <w:left w:val="none" w:sz="0" w:space="0" w:color="auto"/>
                <w:bottom w:val="none" w:sz="0" w:space="0" w:color="auto"/>
                <w:right w:val="none" w:sz="0" w:space="0" w:color="auto"/>
              </w:divBdr>
              <w:divsChild>
                <w:div w:id="1791514697">
                  <w:marLeft w:val="0"/>
                  <w:marRight w:val="0"/>
                  <w:marTop w:val="0"/>
                  <w:marBottom w:val="0"/>
                  <w:divBdr>
                    <w:top w:val="none" w:sz="0" w:space="0" w:color="auto"/>
                    <w:left w:val="none" w:sz="0" w:space="0" w:color="auto"/>
                    <w:bottom w:val="none" w:sz="0" w:space="0" w:color="auto"/>
                    <w:right w:val="none" w:sz="0" w:space="0" w:color="auto"/>
                  </w:divBdr>
                  <w:divsChild>
                    <w:div w:id="140391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211705">
      <w:bodyDiv w:val="1"/>
      <w:marLeft w:val="0"/>
      <w:marRight w:val="0"/>
      <w:marTop w:val="0"/>
      <w:marBottom w:val="0"/>
      <w:divBdr>
        <w:top w:val="none" w:sz="0" w:space="0" w:color="auto"/>
        <w:left w:val="none" w:sz="0" w:space="0" w:color="auto"/>
        <w:bottom w:val="none" w:sz="0" w:space="0" w:color="auto"/>
        <w:right w:val="none" w:sz="0" w:space="0" w:color="auto"/>
      </w:divBdr>
      <w:divsChild>
        <w:div w:id="254359813">
          <w:marLeft w:val="0"/>
          <w:marRight w:val="0"/>
          <w:marTop w:val="0"/>
          <w:marBottom w:val="0"/>
          <w:divBdr>
            <w:top w:val="none" w:sz="0" w:space="0" w:color="auto"/>
            <w:left w:val="none" w:sz="0" w:space="0" w:color="auto"/>
            <w:bottom w:val="none" w:sz="0" w:space="0" w:color="auto"/>
            <w:right w:val="none" w:sz="0" w:space="0" w:color="auto"/>
          </w:divBdr>
          <w:divsChild>
            <w:div w:id="103430625">
              <w:marLeft w:val="0"/>
              <w:marRight w:val="0"/>
              <w:marTop w:val="0"/>
              <w:marBottom w:val="0"/>
              <w:divBdr>
                <w:top w:val="none" w:sz="0" w:space="0" w:color="auto"/>
                <w:left w:val="none" w:sz="0" w:space="0" w:color="auto"/>
                <w:bottom w:val="none" w:sz="0" w:space="0" w:color="auto"/>
                <w:right w:val="none" w:sz="0" w:space="0" w:color="auto"/>
              </w:divBdr>
              <w:divsChild>
                <w:div w:id="202620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radni-list.si/1/objava.jsp?sop=2020-01-2317"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uradni-list.si/1/objava.jsp?sop=2015-01-2767" TargetMode="External"/><Relationship Id="rId4" Type="http://schemas.microsoft.com/office/2007/relationships/stylesWithEffects" Target="stylesWithEffects.xml"/><Relationship Id="rId9" Type="http://schemas.openxmlformats.org/officeDocument/2006/relationships/hyperlink" Target="http://www.uradni-list.si/1/objava.jsp?sop=2015-01-1513"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845390-05C9-48AE-8F81-4F2FEE2C9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25C1F616.dotm</Template>
  <TotalTime>780</TotalTime>
  <Pages>31</Pages>
  <Words>17241</Words>
  <Characters>98279</Characters>
  <Application>Microsoft Office Word</Application>
  <DocSecurity>0</DocSecurity>
  <Lines>818</Lines>
  <Paragraphs>230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MZIP</Company>
  <LinksUpToDate>false</LinksUpToDate>
  <CharactersWithSpaces>115290</CharactersWithSpaces>
  <SharedDoc>false</SharedDoc>
  <HLinks>
    <vt:vector size="72" baseType="variant">
      <vt:variant>
        <vt:i4>720985</vt:i4>
      </vt:variant>
      <vt:variant>
        <vt:i4>36</vt:i4>
      </vt:variant>
      <vt:variant>
        <vt:i4>0</vt:i4>
      </vt:variant>
      <vt:variant>
        <vt:i4>5</vt:i4>
      </vt:variant>
      <vt:variant>
        <vt:lpwstr>http://www.uradni-list.si/1/objava.jsp?urlid=201257&amp;stevilka=2414</vt:lpwstr>
      </vt:variant>
      <vt:variant>
        <vt:lpwstr/>
      </vt:variant>
      <vt:variant>
        <vt:i4>6553649</vt:i4>
      </vt:variant>
      <vt:variant>
        <vt:i4>33</vt:i4>
      </vt:variant>
      <vt:variant>
        <vt:i4>0</vt:i4>
      </vt:variant>
      <vt:variant>
        <vt:i4>5</vt:i4>
      </vt:variant>
      <vt:variant>
        <vt:lpwstr>http://www.uradni-list.si/1/objava.jsp?urlurid=20105579</vt:lpwstr>
      </vt:variant>
      <vt:variant>
        <vt:lpwstr/>
      </vt:variant>
      <vt:variant>
        <vt:i4>65627</vt:i4>
      </vt:variant>
      <vt:variant>
        <vt:i4>30</vt:i4>
      </vt:variant>
      <vt:variant>
        <vt:i4>0</vt:i4>
      </vt:variant>
      <vt:variant>
        <vt:i4>5</vt:i4>
      </vt:variant>
      <vt:variant>
        <vt:lpwstr>http://www.uradni-list.si/1/objava.jsp?urlid=201080&amp;stevilka=4305</vt:lpwstr>
      </vt:variant>
      <vt:variant>
        <vt:lpwstr/>
      </vt:variant>
      <vt:variant>
        <vt:i4>3473516</vt:i4>
      </vt:variant>
      <vt:variant>
        <vt:i4>27</vt:i4>
      </vt:variant>
      <vt:variant>
        <vt:i4>0</vt:i4>
      </vt:variant>
      <vt:variant>
        <vt:i4>5</vt:i4>
      </vt:variant>
      <vt:variant>
        <vt:lpwstr>http://www.uradni-list.si/1/objava.jsp?urlid=2012109&amp;stevilka=4323</vt:lpwstr>
      </vt:variant>
      <vt:variant>
        <vt:lpwstr/>
      </vt:variant>
      <vt:variant>
        <vt:i4>720985</vt:i4>
      </vt:variant>
      <vt:variant>
        <vt:i4>24</vt:i4>
      </vt:variant>
      <vt:variant>
        <vt:i4>0</vt:i4>
      </vt:variant>
      <vt:variant>
        <vt:i4>5</vt:i4>
      </vt:variant>
      <vt:variant>
        <vt:lpwstr>http://www.uradni-list.si/1/objava.jsp?urlid=201257&amp;stevilka=2414</vt:lpwstr>
      </vt:variant>
      <vt:variant>
        <vt:lpwstr/>
      </vt:variant>
      <vt:variant>
        <vt:i4>720985</vt:i4>
      </vt:variant>
      <vt:variant>
        <vt:i4>21</vt:i4>
      </vt:variant>
      <vt:variant>
        <vt:i4>0</vt:i4>
      </vt:variant>
      <vt:variant>
        <vt:i4>5</vt:i4>
      </vt:variant>
      <vt:variant>
        <vt:lpwstr>http://www.uradni-list.si/1/objava.jsp?urlid=201257&amp;stevilka=2413</vt:lpwstr>
      </vt:variant>
      <vt:variant>
        <vt:lpwstr/>
      </vt:variant>
      <vt:variant>
        <vt:i4>983130</vt:i4>
      </vt:variant>
      <vt:variant>
        <vt:i4>18</vt:i4>
      </vt:variant>
      <vt:variant>
        <vt:i4>0</vt:i4>
      </vt:variant>
      <vt:variant>
        <vt:i4>5</vt:i4>
      </vt:variant>
      <vt:variant>
        <vt:lpwstr>http://www.uradni-list.si/1/objava.jsp?urlid=201143&amp;stevilka=2042</vt:lpwstr>
      </vt:variant>
      <vt:variant>
        <vt:lpwstr/>
      </vt:variant>
      <vt:variant>
        <vt:i4>6553649</vt:i4>
      </vt:variant>
      <vt:variant>
        <vt:i4>15</vt:i4>
      </vt:variant>
      <vt:variant>
        <vt:i4>0</vt:i4>
      </vt:variant>
      <vt:variant>
        <vt:i4>5</vt:i4>
      </vt:variant>
      <vt:variant>
        <vt:lpwstr>http://www.uradni-list.si/1/objava.jsp?urlurid=20105579</vt:lpwstr>
      </vt:variant>
      <vt:variant>
        <vt:lpwstr/>
      </vt:variant>
      <vt:variant>
        <vt:i4>65627</vt:i4>
      </vt:variant>
      <vt:variant>
        <vt:i4>12</vt:i4>
      </vt:variant>
      <vt:variant>
        <vt:i4>0</vt:i4>
      </vt:variant>
      <vt:variant>
        <vt:i4>5</vt:i4>
      </vt:variant>
      <vt:variant>
        <vt:lpwstr>http://www.uradni-list.si/1/objava.jsp?urlid=201080&amp;stevilka=4305</vt:lpwstr>
      </vt:variant>
      <vt:variant>
        <vt:lpwstr/>
      </vt:variant>
      <vt:variant>
        <vt:i4>3997804</vt:i4>
      </vt:variant>
      <vt:variant>
        <vt:i4>9</vt:i4>
      </vt:variant>
      <vt:variant>
        <vt:i4>0</vt:i4>
      </vt:variant>
      <vt:variant>
        <vt:i4>5</vt:i4>
      </vt:variant>
      <vt:variant>
        <vt:lpwstr>http://www.uradni-list.si/1/objava.jsp?urlid=2009108&amp;stevilka=4890</vt:lpwstr>
      </vt:variant>
      <vt:variant>
        <vt:lpwstr/>
      </vt:variant>
      <vt:variant>
        <vt:i4>655440</vt:i4>
      </vt:variant>
      <vt:variant>
        <vt:i4>6</vt:i4>
      </vt:variant>
      <vt:variant>
        <vt:i4>0</vt:i4>
      </vt:variant>
      <vt:variant>
        <vt:i4>5</vt:i4>
      </vt:variant>
      <vt:variant>
        <vt:lpwstr>http://www.uradni-list.si/1/objava.jsp?urlid=200870&amp;stevilka=3026</vt:lpwstr>
      </vt:variant>
      <vt:variant>
        <vt:lpwstr/>
      </vt:variant>
      <vt:variant>
        <vt:i4>5767177</vt:i4>
      </vt:variant>
      <vt:variant>
        <vt:i4>3</vt:i4>
      </vt:variant>
      <vt:variant>
        <vt:i4>0</vt:i4>
      </vt:variant>
      <vt:variant>
        <vt:i4>5</vt:i4>
      </vt:variant>
      <vt:variant>
        <vt:lpwstr>http://www.uradni-list.si/1/index?edition=200834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Tanja Šebek Šušteršič</dc:creator>
  <cp:lastModifiedBy>Varja Majcen Ljubič</cp:lastModifiedBy>
  <cp:revision>30</cp:revision>
  <cp:lastPrinted>2021-11-05T08:12:00Z</cp:lastPrinted>
  <dcterms:created xsi:type="dcterms:W3CDTF">2021-11-07T09:49:00Z</dcterms:created>
  <dcterms:modified xsi:type="dcterms:W3CDTF">2021-11-08T13:34:00Z</dcterms:modified>
</cp:coreProperties>
</file>