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6B0" w:rsidRPr="00EC066F" w:rsidRDefault="00F436B0" w:rsidP="00F85D7A">
      <w:pPr>
        <w:tabs>
          <w:tab w:val="left" w:pos="993"/>
        </w:tabs>
        <w:spacing w:line="260" w:lineRule="exact"/>
        <w:ind w:left="993" w:right="-8" w:hanging="993"/>
        <w:rPr>
          <w:rFonts w:cs="Arial"/>
        </w:rPr>
      </w:pPr>
    </w:p>
    <w:p w:rsidR="00F436B0" w:rsidRPr="00EC066F" w:rsidRDefault="00F436B0" w:rsidP="00F85D7A">
      <w:pPr>
        <w:tabs>
          <w:tab w:val="left" w:pos="993"/>
        </w:tabs>
        <w:spacing w:line="260" w:lineRule="exact"/>
        <w:ind w:left="993" w:right="-8" w:hanging="993"/>
        <w:rPr>
          <w:rFonts w:cs="Arial"/>
        </w:rPr>
      </w:pPr>
    </w:p>
    <w:p w:rsidR="005A3208" w:rsidRPr="00EC066F" w:rsidRDefault="00252578" w:rsidP="00F85D7A">
      <w:pPr>
        <w:tabs>
          <w:tab w:val="left" w:pos="1134"/>
        </w:tabs>
        <w:spacing w:line="260" w:lineRule="exact"/>
        <w:ind w:right="-8"/>
        <w:rPr>
          <w:rFonts w:cs="Arial"/>
        </w:rPr>
      </w:pPr>
      <w:r w:rsidRPr="00EC066F">
        <w:rPr>
          <w:rFonts w:cs="Arial"/>
        </w:rPr>
        <w:t>Številka:</w:t>
      </w:r>
      <w:r w:rsidRPr="00EC066F">
        <w:rPr>
          <w:rFonts w:cs="Arial"/>
        </w:rPr>
        <w:tab/>
        <w:t>35105-</w:t>
      </w:r>
      <w:r w:rsidR="00833343" w:rsidRPr="00EC066F">
        <w:rPr>
          <w:rFonts w:cs="Arial"/>
        </w:rPr>
        <w:t>69</w:t>
      </w:r>
      <w:r w:rsidRPr="00EC066F">
        <w:rPr>
          <w:rFonts w:cs="Arial"/>
        </w:rPr>
        <w:t>/20</w:t>
      </w:r>
      <w:r w:rsidR="00354BC3" w:rsidRPr="00EC066F">
        <w:rPr>
          <w:rFonts w:cs="Arial"/>
        </w:rPr>
        <w:t>2</w:t>
      </w:r>
      <w:r w:rsidR="00833343" w:rsidRPr="00EC066F">
        <w:rPr>
          <w:rFonts w:cs="Arial"/>
        </w:rPr>
        <w:t>1</w:t>
      </w:r>
      <w:r w:rsidR="003C22BD" w:rsidRPr="00EC066F">
        <w:rPr>
          <w:rFonts w:cs="Arial"/>
        </w:rPr>
        <w:t>-2550-</w:t>
      </w:r>
      <w:r w:rsidR="00036374" w:rsidRPr="00EC066F">
        <w:rPr>
          <w:rFonts w:cs="Arial"/>
        </w:rPr>
        <w:t>6</w:t>
      </w:r>
      <w:r w:rsidR="00935AFC">
        <w:rPr>
          <w:rFonts w:cs="Arial"/>
        </w:rPr>
        <w:t>5</w:t>
      </w:r>
    </w:p>
    <w:p w:rsidR="00252578" w:rsidRPr="00EC066F" w:rsidRDefault="00252578" w:rsidP="00F85D7A">
      <w:pPr>
        <w:tabs>
          <w:tab w:val="left" w:pos="1134"/>
        </w:tabs>
        <w:spacing w:line="260" w:lineRule="exact"/>
        <w:ind w:right="-8"/>
        <w:rPr>
          <w:rFonts w:cs="Arial"/>
        </w:rPr>
      </w:pPr>
      <w:r w:rsidRPr="00EC066F">
        <w:rPr>
          <w:rFonts w:cs="Arial"/>
        </w:rPr>
        <w:t>Datum:</w:t>
      </w:r>
      <w:r w:rsidRPr="00EC066F">
        <w:rPr>
          <w:rFonts w:cs="Arial"/>
        </w:rPr>
        <w:tab/>
      </w:r>
      <w:r w:rsidR="00036374" w:rsidRPr="00EC066F">
        <w:rPr>
          <w:rFonts w:cs="Arial"/>
        </w:rPr>
        <w:t>1</w:t>
      </w:r>
      <w:r w:rsidR="00885EAC">
        <w:rPr>
          <w:rFonts w:cs="Arial"/>
        </w:rPr>
        <w:t>9</w:t>
      </w:r>
      <w:r w:rsidR="00036374" w:rsidRPr="00EC066F">
        <w:rPr>
          <w:rFonts w:cs="Arial"/>
        </w:rPr>
        <w:t>. 5. 2022</w:t>
      </w:r>
    </w:p>
    <w:p w:rsidR="006245B1" w:rsidRPr="00EC066F" w:rsidRDefault="006245B1" w:rsidP="00F85D7A">
      <w:pPr>
        <w:tabs>
          <w:tab w:val="left" w:pos="1134"/>
        </w:tabs>
        <w:spacing w:line="260" w:lineRule="exact"/>
        <w:ind w:right="-8"/>
        <w:rPr>
          <w:rFonts w:cs="Arial"/>
        </w:rPr>
      </w:pPr>
      <w:r w:rsidRPr="00EC066F">
        <w:rPr>
          <w:rFonts w:cs="Arial"/>
        </w:rPr>
        <w:t>Dato:</w:t>
      </w:r>
      <w:r w:rsidRPr="00EC066F">
        <w:rPr>
          <w:rFonts w:cs="Arial"/>
        </w:rPr>
        <w:tab/>
      </w:r>
      <w:r w:rsidRPr="00EC066F">
        <w:rPr>
          <w:rFonts w:cs="Arial"/>
        </w:rPr>
        <w:fldChar w:fldCharType="begin"/>
      </w:r>
      <w:r w:rsidRPr="00EC066F">
        <w:rPr>
          <w:rFonts w:cs="Arial"/>
        </w:rPr>
        <w:instrText xml:space="preserve"> FILENAME \* Lower \* MERGEFORMAT </w:instrText>
      </w:r>
      <w:r w:rsidRPr="00EC066F">
        <w:rPr>
          <w:rFonts w:cs="Arial"/>
        </w:rPr>
        <w:fldChar w:fldCharType="separate"/>
      </w:r>
      <w:r w:rsidR="00833343" w:rsidRPr="00EC066F">
        <w:rPr>
          <w:rFonts w:cs="Arial"/>
          <w:noProof/>
        </w:rPr>
        <w:t>69_21 skladišče tedi sežana, gd.docx</w:t>
      </w:r>
      <w:r w:rsidRPr="00EC066F">
        <w:rPr>
          <w:rFonts w:cs="Arial"/>
        </w:rPr>
        <w:fldChar w:fldCharType="end"/>
      </w:r>
    </w:p>
    <w:p w:rsidR="00792C7C" w:rsidRPr="00EC066F" w:rsidRDefault="00792C7C" w:rsidP="00F85D7A">
      <w:pPr>
        <w:tabs>
          <w:tab w:val="left" w:pos="993"/>
        </w:tabs>
        <w:spacing w:line="260" w:lineRule="exact"/>
        <w:ind w:left="993" w:right="-8" w:hanging="993"/>
        <w:rPr>
          <w:rFonts w:cs="Arial"/>
        </w:rPr>
      </w:pPr>
    </w:p>
    <w:p w:rsidR="00DB2AEB" w:rsidRPr="00EC066F" w:rsidRDefault="00DB2AEB" w:rsidP="00F85D7A">
      <w:pPr>
        <w:tabs>
          <w:tab w:val="left" w:pos="993"/>
        </w:tabs>
        <w:spacing w:line="260" w:lineRule="exact"/>
        <w:ind w:left="993" w:right="-8" w:hanging="993"/>
        <w:rPr>
          <w:rFonts w:cs="Arial"/>
        </w:rPr>
      </w:pPr>
    </w:p>
    <w:p w:rsidR="00C37116" w:rsidRPr="00EC066F" w:rsidRDefault="00AC2403" w:rsidP="00F85D7A">
      <w:pPr>
        <w:spacing w:line="260" w:lineRule="exact"/>
        <w:ind w:right="-8"/>
        <w:rPr>
          <w:rFonts w:cs="Arial"/>
        </w:rPr>
      </w:pPr>
      <w:r w:rsidRPr="00EC066F">
        <w:rPr>
          <w:rFonts w:cs="Arial"/>
        </w:rPr>
        <w:t xml:space="preserve">Ministrstvo za okolje in prostor izdaja na podlagi 38.a člena </w:t>
      </w:r>
      <w:r w:rsidR="00036374" w:rsidRPr="00EC066F">
        <w:rPr>
          <w:rFonts w:cs="Arial"/>
        </w:rPr>
        <w:t xml:space="preserve">Zakona o državni upravi (Uradni list RS, št. 113/05 – uradno prečiščeno besedilo, 89/07 – </w:t>
      </w:r>
      <w:proofErr w:type="spellStart"/>
      <w:r w:rsidR="00036374" w:rsidRPr="00EC066F">
        <w:rPr>
          <w:rFonts w:cs="Arial"/>
        </w:rPr>
        <w:t>odl</w:t>
      </w:r>
      <w:proofErr w:type="spellEnd"/>
      <w:r w:rsidR="00036374" w:rsidRPr="00EC066F">
        <w:rPr>
          <w:rFonts w:cs="Arial"/>
        </w:rPr>
        <w:t>. US, 126/07 – ZUP-E, 48/09, 8/10 – ZUP-G, 8/12 – ZVRS-F, 21/12, 47/13, 12/14, 90/14, 51/16, 36/21, 82/21 in 189/21)</w:t>
      </w:r>
      <w:r w:rsidRPr="00EC066F">
        <w:rPr>
          <w:rFonts w:cs="Arial"/>
        </w:rPr>
        <w:t xml:space="preserve"> in drugega odstavka 7. člena </w:t>
      </w:r>
      <w:r w:rsidR="003C22BD" w:rsidRPr="00EC066F">
        <w:rPr>
          <w:rFonts w:cs="Arial"/>
        </w:rPr>
        <w:t xml:space="preserve">Gradbenega zakona (Uradni list RS, št. 61/17, 72/17 – </w:t>
      </w:r>
      <w:proofErr w:type="spellStart"/>
      <w:r w:rsidR="003C22BD" w:rsidRPr="00EC066F">
        <w:rPr>
          <w:rFonts w:cs="Arial"/>
        </w:rPr>
        <w:t>popr</w:t>
      </w:r>
      <w:proofErr w:type="spellEnd"/>
      <w:r w:rsidR="003C22BD" w:rsidRPr="00EC066F">
        <w:rPr>
          <w:rFonts w:cs="Arial"/>
        </w:rPr>
        <w:t xml:space="preserve">., 65/20, 15/21 – ZDUOP in 199/21 – GZ-1, v nadaljevanju GZ) </w:t>
      </w:r>
      <w:r w:rsidRPr="00EC066F">
        <w:rPr>
          <w:rFonts w:cs="Arial"/>
        </w:rPr>
        <w:t xml:space="preserve">v </w:t>
      </w:r>
      <w:r w:rsidR="00D06833" w:rsidRPr="00EC066F">
        <w:rPr>
          <w:rFonts w:cs="Arial"/>
        </w:rPr>
        <w:t xml:space="preserve">integralnem </w:t>
      </w:r>
      <w:r w:rsidRPr="00EC066F">
        <w:rPr>
          <w:rFonts w:cs="Arial"/>
        </w:rPr>
        <w:t>postopku izdaje gradbenega dovoljenja za</w:t>
      </w:r>
      <w:r w:rsidR="00AF0399" w:rsidRPr="00EC066F">
        <w:rPr>
          <w:rFonts w:cs="Arial"/>
        </w:rPr>
        <w:t xml:space="preserve"> gradnjo </w:t>
      </w:r>
      <w:r w:rsidR="00833343" w:rsidRPr="00EC066F">
        <w:rPr>
          <w:rFonts w:cs="Arial"/>
        </w:rPr>
        <w:t>Skladišča TEDI Sežana</w:t>
      </w:r>
      <w:r w:rsidR="00AF0399" w:rsidRPr="00EC066F">
        <w:rPr>
          <w:rFonts w:cs="Arial"/>
        </w:rPr>
        <w:t>, uvedenem na zahtevo investitorj</w:t>
      </w:r>
      <w:r w:rsidR="00AF1FE5" w:rsidRPr="00EC066F">
        <w:rPr>
          <w:rFonts w:cs="Arial"/>
        </w:rPr>
        <w:t>a</w:t>
      </w:r>
      <w:r w:rsidR="00AF0399" w:rsidRPr="00EC066F">
        <w:rPr>
          <w:rFonts w:cs="Arial"/>
        </w:rPr>
        <w:t xml:space="preserve"> </w:t>
      </w:r>
      <w:r w:rsidR="00833343" w:rsidRPr="00EC066F">
        <w:rPr>
          <w:rFonts w:cs="Arial"/>
        </w:rPr>
        <w:t xml:space="preserve">LOG Center A d.o.o., </w:t>
      </w:r>
      <w:r w:rsidR="003C22BD" w:rsidRPr="00EC066F">
        <w:rPr>
          <w:rFonts w:cs="Arial"/>
        </w:rPr>
        <w:t>Pot za Brdom 102, 1000 Ljubljana</w:t>
      </w:r>
      <w:r w:rsidR="007B132D" w:rsidRPr="00EC066F">
        <w:rPr>
          <w:rFonts w:cs="Arial"/>
        </w:rPr>
        <w:t>,</w:t>
      </w:r>
      <w:r w:rsidR="00AF0399" w:rsidRPr="00EC066F">
        <w:rPr>
          <w:rFonts w:cs="Arial"/>
        </w:rPr>
        <w:t xml:space="preserve"> ki </w:t>
      </w:r>
      <w:r w:rsidR="00F76C78" w:rsidRPr="00EC066F">
        <w:rPr>
          <w:rFonts w:cs="Arial"/>
        </w:rPr>
        <w:t>ga</w:t>
      </w:r>
      <w:r w:rsidR="00AF0399" w:rsidRPr="00EC066F">
        <w:rPr>
          <w:rFonts w:cs="Arial"/>
        </w:rPr>
        <w:t xml:space="preserve"> po pooblastilu zastopa</w:t>
      </w:r>
      <w:r w:rsidR="007B132D" w:rsidRPr="00EC066F">
        <w:rPr>
          <w:rFonts w:cs="Arial"/>
        </w:rPr>
        <w:t xml:space="preserve"> </w:t>
      </w:r>
      <w:r w:rsidR="00833343" w:rsidRPr="00EC066F">
        <w:rPr>
          <w:rFonts w:cs="Arial"/>
        </w:rPr>
        <w:t>EPIK d.o.o., Pristaniška ulica 8, 6000 Koper</w:t>
      </w:r>
      <w:r w:rsidR="00BE5A52" w:rsidRPr="00EC066F">
        <w:rPr>
          <w:rFonts w:cs="Arial"/>
        </w:rPr>
        <w:t>,</w:t>
      </w:r>
      <w:r w:rsidR="00AF0399" w:rsidRPr="00EC066F">
        <w:rPr>
          <w:rFonts w:cs="Arial"/>
        </w:rPr>
        <w:t xml:space="preserve"> </w:t>
      </w:r>
      <w:r w:rsidR="00C37116" w:rsidRPr="00EC066F">
        <w:rPr>
          <w:rFonts w:cs="Arial"/>
        </w:rPr>
        <w:t>naslednje</w:t>
      </w:r>
    </w:p>
    <w:p w:rsidR="00252578" w:rsidRPr="00EC066F" w:rsidRDefault="00252578" w:rsidP="00F85D7A">
      <w:pPr>
        <w:spacing w:line="260" w:lineRule="exact"/>
        <w:ind w:right="-8"/>
        <w:rPr>
          <w:rFonts w:cs="Arial"/>
        </w:rPr>
      </w:pPr>
    </w:p>
    <w:p w:rsidR="008B4672" w:rsidRPr="00EC066F" w:rsidRDefault="008B4672" w:rsidP="00F85D7A">
      <w:pPr>
        <w:spacing w:line="260" w:lineRule="exact"/>
        <w:ind w:right="-292"/>
        <w:rPr>
          <w:rFonts w:cs="Arial"/>
        </w:rPr>
      </w:pPr>
    </w:p>
    <w:p w:rsidR="00590583" w:rsidRPr="00EC066F" w:rsidRDefault="00590583" w:rsidP="00F85D7A">
      <w:pPr>
        <w:spacing w:line="260" w:lineRule="exact"/>
        <w:rPr>
          <w:rFonts w:cs="Arial"/>
        </w:rPr>
      </w:pPr>
    </w:p>
    <w:p w:rsidR="00252578" w:rsidRPr="00EC066F" w:rsidRDefault="00252578" w:rsidP="00F85D7A">
      <w:pPr>
        <w:pStyle w:val="Naslov"/>
        <w:spacing w:line="260" w:lineRule="exact"/>
        <w:rPr>
          <w:rFonts w:cs="Arial"/>
        </w:rPr>
      </w:pPr>
      <w:r w:rsidRPr="00EC066F">
        <w:rPr>
          <w:rFonts w:cs="Arial"/>
        </w:rPr>
        <w:t>GRADBENO</w:t>
      </w:r>
      <w:r w:rsidR="00C071F5" w:rsidRPr="00EC066F">
        <w:rPr>
          <w:rFonts w:cs="Arial"/>
        </w:rPr>
        <w:t xml:space="preserve"> </w:t>
      </w:r>
      <w:r w:rsidRPr="00EC066F">
        <w:rPr>
          <w:rFonts w:cs="Arial"/>
        </w:rPr>
        <w:t>DOVOLJENJE</w:t>
      </w:r>
    </w:p>
    <w:p w:rsidR="004E0E06" w:rsidRPr="00EC066F" w:rsidRDefault="004E0E06" w:rsidP="00F85D7A">
      <w:pPr>
        <w:spacing w:line="260" w:lineRule="exact"/>
        <w:rPr>
          <w:rFonts w:cs="Arial"/>
        </w:rPr>
      </w:pPr>
    </w:p>
    <w:p w:rsidR="00EE7AD2" w:rsidRPr="00EC066F" w:rsidRDefault="00EE7AD2" w:rsidP="00F85D7A">
      <w:pPr>
        <w:spacing w:line="260" w:lineRule="exact"/>
        <w:rPr>
          <w:rFonts w:cs="Arial"/>
        </w:rPr>
      </w:pPr>
    </w:p>
    <w:p w:rsidR="00732E67" w:rsidRPr="00EC066F" w:rsidRDefault="00732E67" w:rsidP="00F85D7A">
      <w:pPr>
        <w:spacing w:line="260" w:lineRule="exact"/>
        <w:rPr>
          <w:rFonts w:cs="Arial"/>
        </w:rPr>
      </w:pPr>
    </w:p>
    <w:p w:rsidR="00815D72" w:rsidRDefault="00DF7982" w:rsidP="00F85D7A">
      <w:pPr>
        <w:pStyle w:val="NatevanjeIIIIII"/>
        <w:rPr>
          <w:rFonts w:cs="Arial"/>
        </w:rPr>
      </w:pPr>
      <w:r w:rsidRPr="00EC066F">
        <w:rPr>
          <w:rFonts w:cs="Arial"/>
        </w:rPr>
        <w:t>Investitorju</w:t>
      </w:r>
      <w:r w:rsidRPr="00EC066F">
        <w:rPr>
          <w:rFonts w:cs="Arial"/>
          <w:b/>
        </w:rPr>
        <w:t xml:space="preserve"> </w:t>
      </w:r>
      <w:r w:rsidR="00833343" w:rsidRPr="00EC066F">
        <w:rPr>
          <w:rFonts w:cs="Arial"/>
          <w:b/>
        </w:rPr>
        <w:t xml:space="preserve">LOG Center A d.o.o., </w:t>
      </w:r>
      <w:r w:rsidR="003C22BD" w:rsidRPr="00EC066F">
        <w:rPr>
          <w:rFonts w:cs="Arial"/>
          <w:b/>
        </w:rPr>
        <w:t>Pot za Brdom 102, 1000 Ljubljana</w:t>
      </w:r>
      <w:r w:rsidRPr="00EC066F">
        <w:rPr>
          <w:rFonts w:cs="Arial"/>
        </w:rPr>
        <w:t xml:space="preserve">, se v integralnem postopku izda gradbeno dovoljenje za </w:t>
      </w:r>
      <w:r w:rsidR="00425384" w:rsidRPr="00EC066F">
        <w:rPr>
          <w:rFonts w:cs="Arial"/>
        </w:rPr>
        <w:t xml:space="preserve">gradnjo </w:t>
      </w:r>
      <w:r w:rsidR="00833343" w:rsidRPr="00EC066F">
        <w:rPr>
          <w:rFonts w:cs="Arial"/>
          <w:b/>
        </w:rPr>
        <w:t>Skladišča TEDI Sežana</w:t>
      </w:r>
      <w:r w:rsidR="00A86682" w:rsidRPr="00EC066F">
        <w:rPr>
          <w:rFonts w:cs="Arial"/>
        </w:rPr>
        <w:t xml:space="preserve"> </w:t>
      </w:r>
      <w:r w:rsidR="00EC066F">
        <w:rPr>
          <w:rFonts w:cs="Arial"/>
        </w:rPr>
        <w:t xml:space="preserve">na zemljiščih </w:t>
      </w:r>
      <w:proofErr w:type="spellStart"/>
      <w:r w:rsidR="00EC066F">
        <w:rPr>
          <w:rFonts w:cs="Arial"/>
        </w:rPr>
        <w:t>parc</w:t>
      </w:r>
      <w:proofErr w:type="spellEnd"/>
      <w:r w:rsidR="00EC066F">
        <w:rPr>
          <w:rFonts w:cs="Arial"/>
        </w:rPr>
        <w:t>. št.</w:t>
      </w:r>
    </w:p>
    <w:p w:rsidR="00885EAC" w:rsidRPr="00885EAC" w:rsidRDefault="00885EAC" w:rsidP="00885EAC">
      <w:pPr>
        <w:pStyle w:val="NatevanjeIIIIII"/>
        <w:numPr>
          <w:ilvl w:val="0"/>
          <w:numId w:val="0"/>
        </w:numPr>
      </w:pPr>
    </w:p>
    <w:p w:rsidR="00841E07" w:rsidRPr="00EC066F" w:rsidRDefault="00841E07" w:rsidP="00885EAC">
      <w:pPr>
        <w:pStyle w:val="NatevanjeIIIIII"/>
        <w:numPr>
          <w:ilvl w:val="0"/>
          <w:numId w:val="0"/>
        </w:numPr>
      </w:pPr>
      <w:r w:rsidRPr="00EC066F">
        <w:rPr>
          <w:rFonts w:cs="Arial"/>
        </w:rPr>
        <w:t>3776/1, 3776/3, 3776/4, 3776/5, 3776/10, 3745/457, 3745/356, 6370, 3745/507, 3745/510, 3777/1, 3745/543, 3745/401, 3745/134, 3791/20, 3745/192, 3745/191, 3745/133, 3745/295, 3745/521, 6091/38, 3785/3, 3745/525, 3786/5, 3745/526, 3745/410, 6091/46, 3745/205, 3745/194, 3745/206, 3745/132, 3745/523, 3745/513, 3745/514 in 3745/518</w:t>
      </w:r>
      <w:r w:rsidRPr="00EC066F">
        <w:t xml:space="preserve"> vse </w:t>
      </w:r>
      <w:r w:rsidR="00EC066F" w:rsidRPr="00EC066F">
        <w:t xml:space="preserve">k.o. 2455 </w:t>
      </w:r>
      <w:r w:rsidRPr="00EC066F">
        <w:t>Sežana;</w:t>
      </w:r>
    </w:p>
    <w:p w:rsidR="00815D72" w:rsidRDefault="00815D72" w:rsidP="00F85D7A">
      <w:pPr>
        <w:pStyle w:val="NatevanjeIIIIII"/>
        <w:numPr>
          <w:ilvl w:val="0"/>
          <w:numId w:val="0"/>
        </w:numPr>
        <w:rPr>
          <w:rFonts w:cs="Arial"/>
        </w:rPr>
      </w:pPr>
    </w:p>
    <w:p w:rsidR="00B60BF4" w:rsidRPr="00EC066F" w:rsidRDefault="00B60BF4" w:rsidP="00F85D7A">
      <w:pPr>
        <w:pStyle w:val="NatevanjeIIIIII"/>
        <w:rPr>
          <w:rFonts w:cs="Arial"/>
        </w:rPr>
      </w:pPr>
      <w:r w:rsidRPr="00EC066F">
        <w:rPr>
          <w:rFonts w:cs="Arial"/>
        </w:rPr>
        <w:t xml:space="preserve">Gradnja po tem gradbenem dovoljenju obsega izgradnjo </w:t>
      </w:r>
      <w:r w:rsidR="003B534F" w:rsidRPr="00EC066F">
        <w:rPr>
          <w:rFonts w:cs="Arial"/>
        </w:rPr>
        <w:t xml:space="preserve">naslednjih </w:t>
      </w:r>
      <w:r w:rsidRPr="00EC066F">
        <w:rPr>
          <w:rFonts w:cs="Arial"/>
        </w:rPr>
        <w:t>objektov s pripadajočimi infrastrukturnimi ureditvami:</w:t>
      </w:r>
    </w:p>
    <w:p w:rsidR="00A57F3E" w:rsidRPr="00EC066F" w:rsidRDefault="00A57F3E" w:rsidP="00F85D7A">
      <w:pPr>
        <w:pStyle w:val="NatevanjeIIIIII"/>
        <w:numPr>
          <w:ilvl w:val="0"/>
          <w:numId w:val="0"/>
        </w:numPr>
        <w:rPr>
          <w:rFonts w:cs="Arial"/>
        </w:rPr>
      </w:pPr>
    </w:p>
    <w:tbl>
      <w:tblPr>
        <w:tblW w:w="0" w:type="auto"/>
        <w:tblCellMar>
          <w:left w:w="0" w:type="dxa"/>
          <w:right w:w="0" w:type="dxa"/>
        </w:tblCellMar>
        <w:tblLook w:val="04A0" w:firstRow="1" w:lastRow="0" w:firstColumn="1" w:lastColumn="0" w:noHBand="0" w:noVBand="1"/>
      </w:tblPr>
      <w:tblGrid>
        <w:gridCol w:w="3584"/>
        <w:gridCol w:w="2157"/>
        <w:gridCol w:w="1295"/>
        <w:gridCol w:w="2022"/>
        <w:gridCol w:w="6"/>
      </w:tblGrid>
      <w:tr w:rsidR="000F4A9E" w:rsidRPr="00EC066F" w:rsidTr="00732E67">
        <w:trPr>
          <w:gridAfter w:val="1"/>
          <w:wAfter w:w="6" w:type="dxa"/>
          <w:trHeight w:val="301"/>
        </w:trPr>
        <w:tc>
          <w:tcPr>
            <w:tcW w:w="9058" w:type="dxa"/>
            <w:gridSpan w:val="4"/>
            <w:shd w:val="clear" w:color="auto" w:fill="auto"/>
            <w:noWrap/>
            <w:vAlign w:val="bottom"/>
            <w:hideMark/>
          </w:tcPr>
          <w:p w:rsidR="000F4A9E" w:rsidRPr="00EC066F" w:rsidRDefault="00554B70" w:rsidP="00F85D7A">
            <w:pPr>
              <w:pStyle w:val="Naslov1"/>
              <w:spacing w:line="260" w:lineRule="exact"/>
              <w:rPr>
                <w:rFonts w:cs="Arial"/>
              </w:rPr>
            </w:pPr>
            <w:r w:rsidRPr="00EC066F">
              <w:rPr>
                <w:rFonts w:cs="Arial"/>
              </w:rPr>
              <w:t>Objekt 1 - stavba</w:t>
            </w:r>
          </w:p>
        </w:tc>
      </w:tr>
      <w:tr w:rsidR="007054D1"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imenovanje objekta</w:t>
            </w:r>
          </w:p>
        </w:tc>
        <w:tc>
          <w:tcPr>
            <w:tcW w:w="5484" w:type="dxa"/>
            <w:gridSpan w:val="4"/>
            <w:shd w:val="clear" w:color="auto" w:fill="auto"/>
            <w:vAlign w:val="center"/>
            <w:hideMark/>
          </w:tcPr>
          <w:p w:rsidR="000F4A9E" w:rsidRPr="00EC066F" w:rsidRDefault="006C67EA" w:rsidP="00F85D7A">
            <w:pPr>
              <w:spacing w:line="260" w:lineRule="exact"/>
              <w:jc w:val="left"/>
              <w:rPr>
                <w:rFonts w:cs="Arial"/>
              </w:rPr>
            </w:pPr>
            <w:r w:rsidRPr="00EC066F">
              <w:rPr>
                <w:rFonts w:cs="Arial"/>
                <w:bCs/>
              </w:rPr>
              <w:t>Skladišče Tedi</w:t>
            </w:r>
          </w:p>
        </w:tc>
      </w:tr>
      <w:tr w:rsidR="000F4A9E"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kratek opis objekta</w:t>
            </w:r>
          </w:p>
        </w:tc>
        <w:tc>
          <w:tcPr>
            <w:tcW w:w="5484" w:type="dxa"/>
            <w:gridSpan w:val="4"/>
            <w:shd w:val="clear" w:color="auto" w:fill="auto"/>
            <w:vAlign w:val="center"/>
            <w:hideMark/>
          </w:tcPr>
          <w:p w:rsidR="000F4A9E" w:rsidRPr="00EC066F" w:rsidRDefault="000F4A9E" w:rsidP="00F85D7A">
            <w:pPr>
              <w:spacing w:line="260" w:lineRule="exact"/>
              <w:jc w:val="left"/>
              <w:rPr>
                <w:rFonts w:cs="Arial"/>
              </w:rPr>
            </w:pPr>
            <w:r w:rsidRPr="00EC066F">
              <w:rPr>
                <w:rFonts w:cs="Arial"/>
                <w:bCs/>
              </w:rPr>
              <w:t>Objekt in zunanja ureditev</w:t>
            </w:r>
          </w:p>
        </w:tc>
      </w:tr>
      <w:tr w:rsidR="000F4A9E"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parcelna številka</w:t>
            </w:r>
          </w:p>
        </w:tc>
        <w:tc>
          <w:tcPr>
            <w:tcW w:w="5484" w:type="dxa"/>
            <w:gridSpan w:val="4"/>
            <w:shd w:val="clear" w:color="auto" w:fill="auto"/>
            <w:noWrap/>
            <w:vAlign w:val="center"/>
            <w:hideMark/>
          </w:tcPr>
          <w:p w:rsidR="000F4A9E" w:rsidRPr="00EC066F" w:rsidRDefault="0056375E" w:rsidP="00F85D7A">
            <w:pPr>
              <w:spacing w:line="260" w:lineRule="exact"/>
              <w:jc w:val="left"/>
              <w:rPr>
                <w:rFonts w:cs="Arial"/>
              </w:rPr>
            </w:pPr>
            <w:r w:rsidRPr="00EC066F">
              <w:rPr>
                <w:rFonts w:cs="Arial"/>
              </w:rPr>
              <w:t xml:space="preserve">3776/1, </w:t>
            </w:r>
            <w:r w:rsidR="006C67EA" w:rsidRPr="00EC066F">
              <w:rPr>
                <w:rFonts w:cs="Arial"/>
              </w:rPr>
              <w:t>3745/194</w:t>
            </w:r>
          </w:p>
        </w:tc>
      </w:tr>
      <w:tr w:rsidR="000F4A9E"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katastrska občina</w:t>
            </w:r>
          </w:p>
        </w:tc>
        <w:tc>
          <w:tcPr>
            <w:tcW w:w="5484" w:type="dxa"/>
            <w:gridSpan w:val="4"/>
            <w:shd w:val="clear" w:color="auto" w:fill="auto"/>
            <w:noWrap/>
            <w:vAlign w:val="center"/>
            <w:hideMark/>
          </w:tcPr>
          <w:p w:rsidR="000F4A9E" w:rsidRPr="00EC066F" w:rsidRDefault="000F4A9E" w:rsidP="00F85D7A">
            <w:pPr>
              <w:spacing w:line="260" w:lineRule="exact"/>
              <w:jc w:val="left"/>
              <w:rPr>
                <w:rFonts w:cs="Arial"/>
              </w:rPr>
            </w:pPr>
            <w:r w:rsidRPr="00EC066F">
              <w:rPr>
                <w:rFonts w:cs="Arial"/>
                <w:bCs/>
              </w:rPr>
              <w:t>Sežana</w:t>
            </w:r>
          </w:p>
        </w:tc>
      </w:tr>
      <w:tr w:rsidR="000F4A9E"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vrsta gradnje</w:t>
            </w:r>
          </w:p>
        </w:tc>
        <w:tc>
          <w:tcPr>
            <w:tcW w:w="5484" w:type="dxa"/>
            <w:gridSpan w:val="4"/>
            <w:shd w:val="clear" w:color="auto" w:fill="auto"/>
            <w:noWrap/>
            <w:vAlign w:val="center"/>
            <w:hideMark/>
          </w:tcPr>
          <w:p w:rsidR="000F4A9E" w:rsidRPr="00EC066F" w:rsidRDefault="000F4A9E" w:rsidP="00F85D7A">
            <w:pPr>
              <w:spacing w:line="260" w:lineRule="exact"/>
              <w:jc w:val="left"/>
              <w:rPr>
                <w:rFonts w:cs="Arial"/>
              </w:rPr>
            </w:pPr>
            <w:r w:rsidRPr="00EC066F">
              <w:rPr>
                <w:rFonts w:cs="Arial"/>
                <w:bCs/>
              </w:rPr>
              <w:t>novogradnja - novozgrajen objekt</w:t>
            </w:r>
          </w:p>
        </w:tc>
      </w:tr>
      <w:tr w:rsidR="000F4A9E"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zahtevnost objekta</w:t>
            </w:r>
          </w:p>
        </w:tc>
        <w:tc>
          <w:tcPr>
            <w:tcW w:w="5484" w:type="dxa"/>
            <w:gridSpan w:val="4"/>
            <w:shd w:val="clear" w:color="auto" w:fill="auto"/>
            <w:vAlign w:val="center"/>
            <w:hideMark/>
          </w:tcPr>
          <w:p w:rsidR="000F4A9E" w:rsidRPr="00EC066F" w:rsidRDefault="000F4A9E" w:rsidP="00F85D7A">
            <w:pPr>
              <w:spacing w:line="260" w:lineRule="exact"/>
              <w:jc w:val="left"/>
              <w:rPr>
                <w:rFonts w:cs="Arial"/>
              </w:rPr>
            </w:pPr>
            <w:r w:rsidRPr="00EC066F">
              <w:rPr>
                <w:rFonts w:cs="Arial"/>
                <w:bCs/>
              </w:rPr>
              <w:t>zahteven</w:t>
            </w:r>
          </w:p>
        </w:tc>
      </w:tr>
      <w:tr w:rsidR="000F4A9E" w:rsidRPr="00EC066F" w:rsidTr="00166A3F">
        <w:trPr>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požarno zahteven objekt</w:t>
            </w:r>
          </w:p>
        </w:tc>
        <w:tc>
          <w:tcPr>
            <w:tcW w:w="5484" w:type="dxa"/>
            <w:gridSpan w:val="4"/>
            <w:shd w:val="clear" w:color="auto" w:fill="auto"/>
            <w:noWrap/>
            <w:vAlign w:val="center"/>
          </w:tcPr>
          <w:p w:rsidR="000F4A9E" w:rsidRPr="00EC066F" w:rsidRDefault="000F4A9E" w:rsidP="00F85D7A">
            <w:pPr>
              <w:spacing w:line="260" w:lineRule="exact"/>
              <w:jc w:val="left"/>
              <w:rPr>
                <w:rFonts w:cs="Arial"/>
              </w:rPr>
            </w:pPr>
            <w:r w:rsidRPr="00EC066F">
              <w:rPr>
                <w:rFonts w:cs="Arial"/>
                <w:bCs/>
              </w:rPr>
              <w:t>DA</w:t>
            </w:r>
          </w:p>
        </w:tc>
      </w:tr>
      <w:tr w:rsidR="000F4A9E" w:rsidRPr="00EC066F" w:rsidTr="00166A3F">
        <w:trPr>
          <w:trHeight w:val="301"/>
        </w:trPr>
        <w:tc>
          <w:tcPr>
            <w:tcW w:w="3580" w:type="dxa"/>
            <w:shd w:val="clear" w:color="auto" w:fill="auto"/>
            <w:noWrap/>
            <w:vAlign w:val="center"/>
          </w:tcPr>
          <w:p w:rsidR="000F4A9E" w:rsidRPr="00EC066F" w:rsidRDefault="000F4A9E" w:rsidP="00F85D7A">
            <w:pPr>
              <w:spacing w:line="260" w:lineRule="exact"/>
              <w:jc w:val="left"/>
              <w:rPr>
                <w:rFonts w:cs="Arial"/>
              </w:rPr>
            </w:pPr>
            <w:r w:rsidRPr="00EC066F">
              <w:rPr>
                <w:rFonts w:cs="Arial"/>
              </w:rPr>
              <w:t>objekt z vplivi na okolje</w:t>
            </w:r>
          </w:p>
        </w:tc>
        <w:tc>
          <w:tcPr>
            <w:tcW w:w="5484" w:type="dxa"/>
            <w:gridSpan w:val="4"/>
            <w:shd w:val="clear" w:color="auto" w:fill="auto"/>
            <w:noWrap/>
            <w:vAlign w:val="center"/>
          </w:tcPr>
          <w:p w:rsidR="000F4A9E" w:rsidRPr="00EC066F" w:rsidRDefault="000F4A9E" w:rsidP="00F85D7A">
            <w:pPr>
              <w:spacing w:line="260" w:lineRule="exact"/>
              <w:jc w:val="left"/>
              <w:rPr>
                <w:rFonts w:cs="Arial"/>
                <w:bCs/>
              </w:rPr>
            </w:pPr>
            <w:r w:rsidRPr="00EC066F">
              <w:rPr>
                <w:rFonts w:cs="Arial"/>
                <w:bCs/>
              </w:rPr>
              <w:t>DA</w:t>
            </w:r>
          </w:p>
        </w:tc>
      </w:tr>
      <w:tr w:rsidR="000F4A9E" w:rsidRPr="00EC066F" w:rsidTr="00166A3F">
        <w:trPr>
          <w:gridAfter w:val="1"/>
          <w:wAfter w:w="6" w:type="dxa"/>
          <w:trHeight w:val="301"/>
        </w:trPr>
        <w:tc>
          <w:tcPr>
            <w:tcW w:w="3580" w:type="dxa"/>
            <w:shd w:val="clear" w:color="auto" w:fill="auto"/>
            <w:noWrap/>
            <w:vAlign w:val="center"/>
            <w:hideMark/>
          </w:tcPr>
          <w:p w:rsidR="000F4A9E" w:rsidRPr="00EC066F" w:rsidRDefault="000F4A9E" w:rsidP="00F85D7A">
            <w:pPr>
              <w:spacing w:line="260" w:lineRule="exact"/>
              <w:jc w:val="left"/>
              <w:rPr>
                <w:rFonts w:cs="Arial"/>
              </w:rPr>
            </w:pPr>
            <w:r w:rsidRPr="00EC066F">
              <w:rPr>
                <w:rFonts w:cs="Arial"/>
              </w:rPr>
              <w:t>klasifikacija po CC-SI</w:t>
            </w:r>
          </w:p>
        </w:tc>
        <w:tc>
          <w:tcPr>
            <w:tcW w:w="5478" w:type="dxa"/>
            <w:gridSpan w:val="3"/>
            <w:shd w:val="clear" w:color="auto" w:fill="auto"/>
            <w:vAlign w:val="center"/>
            <w:hideMark/>
          </w:tcPr>
          <w:p w:rsidR="000F4A9E" w:rsidRPr="00EC066F" w:rsidRDefault="000F4A9E" w:rsidP="00F85D7A">
            <w:pPr>
              <w:spacing w:line="260" w:lineRule="exact"/>
              <w:jc w:val="left"/>
              <w:rPr>
                <w:rFonts w:cs="Arial"/>
              </w:rPr>
            </w:pPr>
            <w:r w:rsidRPr="00EC066F">
              <w:rPr>
                <w:rFonts w:cs="Arial"/>
                <w:bCs/>
              </w:rPr>
              <w:t>12520 Rezervoarji, silosi in skladiščne stavbe</w:t>
            </w:r>
          </w:p>
        </w:tc>
      </w:tr>
      <w:tr w:rsidR="000F4A9E" w:rsidRPr="00EC066F" w:rsidTr="00E17077">
        <w:trPr>
          <w:gridAfter w:val="1"/>
          <w:wAfter w:w="6" w:type="dxa"/>
          <w:trHeight w:val="301"/>
        </w:trPr>
        <w:tc>
          <w:tcPr>
            <w:tcW w:w="9058" w:type="dxa"/>
            <w:gridSpan w:val="4"/>
            <w:shd w:val="clear" w:color="auto" w:fill="auto"/>
            <w:vAlign w:val="center"/>
            <w:hideMark/>
          </w:tcPr>
          <w:p w:rsidR="000F4A9E" w:rsidRPr="00EC066F" w:rsidRDefault="000F4A9E" w:rsidP="00F85D7A">
            <w:pPr>
              <w:spacing w:line="260" w:lineRule="exact"/>
              <w:jc w:val="left"/>
              <w:rPr>
                <w:rFonts w:cs="Arial"/>
              </w:rPr>
            </w:pPr>
            <w:r w:rsidRPr="00EC066F">
              <w:rPr>
                <w:rFonts w:cs="Arial"/>
              </w:rPr>
              <w:t>klasifikacija pos</w:t>
            </w:r>
            <w:r w:rsidR="007054D1" w:rsidRPr="00EC066F">
              <w:rPr>
                <w:rFonts w:cs="Arial"/>
              </w:rPr>
              <w:t>ameznih</w:t>
            </w:r>
            <w:r w:rsidRPr="00EC066F">
              <w:rPr>
                <w:rFonts w:cs="Arial"/>
              </w:rPr>
              <w:t xml:space="preserve"> delov objekta in delež v skupni uporabni površini, za najmanj 75 % površin</w:t>
            </w:r>
          </w:p>
        </w:tc>
      </w:tr>
      <w:tr w:rsidR="002D0637" w:rsidRPr="00EC066F" w:rsidTr="00166A3F">
        <w:trPr>
          <w:gridAfter w:val="1"/>
          <w:wAfter w:w="6" w:type="dxa"/>
          <w:trHeight w:val="301"/>
        </w:trPr>
        <w:tc>
          <w:tcPr>
            <w:tcW w:w="3580" w:type="dxa"/>
            <w:shd w:val="clear" w:color="auto" w:fill="auto"/>
            <w:vAlign w:val="center"/>
            <w:hideMark/>
          </w:tcPr>
          <w:p w:rsidR="000F4A9E" w:rsidRPr="00EC066F" w:rsidRDefault="000F4A9E" w:rsidP="00F85D7A">
            <w:pPr>
              <w:spacing w:line="260" w:lineRule="exact"/>
              <w:jc w:val="left"/>
              <w:rPr>
                <w:rFonts w:cs="Arial"/>
              </w:rPr>
            </w:pPr>
            <w:r w:rsidRPr="00EC066F">
              <w:rPr>
                <w:rFonts w:cs="Arial"/>
              </w:rPr>
              <w:t>del 1 - klasifikacija po CC-SI</w:t>
            </w:r>
          </w:p>
        </w:tc>
        <w:tc>
          <w:tcPr>
            <w:tcW w:w="2165" w:type="dxa"/>
            <w:shd w:val="clear" w:color="auto" w:fill="auto"/>
            <w:vAlign w:val="center"/>
            <w:hideMark/>
          </w:tcPr>
          <w:p w:rsidR="000F4A9E" w:rsidRPr="00EC066F" w:rsidRDefault="000F4A9E" w:rsidP="00F85D7A">
            <w:pPr>
              <w:spacing w:line="260" w:lineRule="exact"/>
              <w:jc w:val="left"/>
              <w:rPr>
                <w:rFonts w:cs="Arial"/>
              </w:rPr>
            </w:pPr>
            <w:r w:rsidRPr="00EC066F">
              <w:rPr>
                <w:rFonts w:cs="Arial"/>
                <w:bCs/>
              </w:rPr>
              <w:t>12520</w:t>
            </w:r>
          </w:p>
        </w:tc>
        <w:tc>
          <w:tcPr>
            <w:tcW w:w="1300" w:type="dxa"/>
            <w:shd w:val="clear" w:color="auto" w:fill="auto"/>
            <w:vAlign w:val="center"/>
            <w:hideMark/>
          </w:tcPr>
          <w:p w:rsidR="000F4A9E" w:rsidRPr="00EC066F" w:rsidRDefault="000F4A9E" w:rsidP="00F85D7A">
            <w:pPr>
              <w:spacing w:line="260" w:lineRule="exact"/>
              <w:jc w:val="left"/>
              <w:rPr>
                <w:rFonts w:cs="Arial"/>
              </w:rPr>
            </w:pPr>
            <w:r w:rsidRPr="00EC066F">
              <w:rPr>
                <w:rFonts w:cs="Arial"/>
              </w:rPr>
              <w:t>delež</w:t>
            </w:r>
          </w:p>
        </w:tc>
        <w:tc>
          <w:tcPr>
            <w:tcW w:w="2013" w:type="dxa"/>
            <w:shd w:val="clear" w:color="auto" w:fill="auto"/>
            <w:vAlign w:val="center"/>
            <w:hideMark/>
          </w:tcPr>
          <w:p w:rsidR="000F4A9E" w:rsidRPr="00EC066F" w:rsidRDefault="000F4A9E" w:rsidP="00F85D7A">
            <w:pPr>
              <w:spacing w:line="260" w:lineRule="exact"/>
              <w:jc w:val="right"/>
              <w:rPr>
                <w:rFonts w:cs="Arial"/>
              </w:rPr>
            </w:pPr>
            <w:r w:rsidRPr="00EC066F">
              <w:rPr>
                <w:rFonts w:cs="Arial"/>
                <w:bCs/>
              </w:rPr>
              <w:t>100%</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r w:rsidRPr="00EC066F">
              <w:rPr>
                <w:rFonts w:cs="Arial"/>
              </w:rPr>
              <w:t>zunanje mere na stiku z zemljiščem</w:t>
            </w:r>
          </w:p>
        </w:tc>
        <w:tc>
          <w:tcPr>
            <w:tcW w:w="5478" w:type="dxa"/>
            <w:gridSpan w:val="3"/>
            <w:shd w:val="clear" w:color="auto" w:fill="auto"/>
            <w:vAlign w:val="center"/>
          </w:tcPr>
          <w:p w:rsidR="002D0637" w:rsidRPr="00EC066F" w:rsidRDefault="002D0637" w:rsidP="00F85D7A">
            <w:pPr>
              <w:spacing w:line="260" w:lineRule="exact"/>
              <w:jc w:val="right"/>
              <w:rPr>
                <w:rFonts w:cs="Arial"/>
              </w:rPr>
            </w:pPr>
            <w:r w:rsidRPr="00EC066F">
              <w:rPr>
                <w:rFonts w:cs="Arial"/>
              </w:rPr>
              <w:t>409 m x 183,3 m</w:t>
            </w:r>
          </w:p>
        </w:tc>
      </w:tr>
      <w:tr w:rsidR="002D0637" w:rsidRPr="00EC066F" w:rsidTr="00166A3F">
        <w:trPr>
          <w:gridAfter w:val="1"/>
          <w:wAfter w:w="6" w:type="dxa"/>
          <w:trHeight w:val="301"/>
        </w:trPr>
        <w:tc>
          <w:tcPr>
            <w:tcW w:w="3580" w:type="dxa"/>
            <w:shd w:val="clear" w:color="auto" w:fill="auto"/>
            <w:vAlign w:val="center"/>
            <w:hideMark/>
          </w:tcPr>
          <w:p w:rsidR="002D0637" w:rsidRPr="00EC066F" w:rsidRDefault="002D0637" w:rsidP="00F85D7A">
            <w:pPr>
              <w:spacing w:line="260" w:lineRule="exact"/>
              <w:jc w:val="left"/>
              <w:rPr>
                <w:rFonts w:cs="Arial"/>
              </w:rPr>
            </w:pPr>
          </w:p>
        </w:tc>
        <w:tc>
          <w:tcPr>
            <w:tcW w:w="2165" w:type="dxa"/>
            <w:shd w:val="clear" w:color="auto" w:fill="auto"/>
            <w:vAlign w:val="center"/>
            <w:hideMark/>
          </w:tcPr>
          <w:p w:rsidR="002D0637" w:rsidRPr="00EC066F" w:rsidRDefault="002D0637" w:rsidP="00F85D7A">
            <w:pPr>
              <w:spacing w:line="260" w:lineRule="exact"/>
              <w:jc w:val="left"/>
              <w:rPr>
                <w:rFonts w:cs="Arial"/>
              </w:rPr>
            </w:pPr>
            <w:r w:rsidRPr="00EC066F">
              <w:rPr>
                <w:rFonts w:cs="Arial"/>
                <w:bCs/>
              </w:rPr>
              <w:t>skladiščni del</w:t>
            </w:r>
          </w:p>
        </w:tc>
        <w:tc>
          <w:tcPr>
            <w:tcW w:w="3313" w:type="dxa"/>
            <w:gridSpan w:val="2"/>
            <w:shd w:val="clear" w:color="auto" w:fill="auto"/>
            <w:vAlign w:val="center"/>
          </w:tcPr>
          <w:p w:rsidR="002D0637" w:rsidRPr="00EC066F" w:rsidRDefault="002D0637" w:rsidP="00F85D7A">
            <w:pPr>
              <w:spacing w:line="260" w:lineRule="exact"/>
              <w:jc w:val="right"/>
              <w:rPr>
                <w:rFonts w:cs="Arial"/>
              </w:rPr>
            </w:pPr>
            <w:r w:rsidRPr="00EC066F">
              <w:rPr>
                <w:rFonts w:cs="Arial"/>
              </w:rPr>
              <w:t>409 m x 151 m</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p>
        </w:tc>
        <w:tc>
          <w:tcPr>
            <w:tcW w:w="2165" w:type="dxa"/>
            <w:shd w:val="clear" w:color="auto" w:fill="auto"/>
            <w:vAlign w:val="center"/>
          </w:tcPr>
          <w:p w:rsidR="002D0637" w:rsidRPr="00EC066F" w:rsidRDefault="002D0637" w:rsidP="00F85D7A">
            <w:pPr>
              <w:spacing w:line="260" w:lineRule="exact"/>
              <w:jc w:val="left"/>
              <w:rPr>
                <w:rFonts w:cs="Arial"/>
                <w:bCs/>
              </w:rPr>
            </w:pPr>
            <w:r w:rsidRPr="00EC066F">
              <w:rPr>
                <w:rFonts w:cs="Arial"/>
                <w:bCs/>
              </w:rPr>
              <w:t>pisarniški del WE</w:t>
            </w:r>
          </w:p>
        </w:tc>
        <w:tc>
          <w:tcPr>
            <w:tcW w:w="3313" w:type="dxa"/>
            <w:gridSpan w:val="2"/>
            <w:shd w:val="clear" w:color="auto" w:fill="auto"/>
            <w:vAlign w:val="center"/>
          </w:tcPr>
          <w:p w:rsidR="002D0637" w:rsidRPr="00EC066F" w:rsidRDefault="002D0637" w:rsidP="00F85D7A">
            <w:pPr>
              <w:spacing w:line="260" w:lineRule="exact"/>
              <w:jc w:val="right"/>
              <w:rPr>
                <w:rFonts w:cs="Arial"/>
              </w:rPr>
            </w:pPr>
            <w:r w:rsidRPr="00EC066F">
              <w:rPr>
                <w:rFonts w:cs="Arial"/>
              </w:rPr>
              <w:t>13,0 m x 17,3 m</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p>
        </w:tc>
        <w:tc>
          <w:tcPr>
            <w:tcW w:w="2165" w:type="dxa"/>
            <w:shd w:val="clear" w:color="auto" w:fill="auto"/>
            <w:vAlign w:val="center"/>
          </w:tcPr>
          <w:p w:rsidR="002D0637" w:rsidRPr="00EC066F" w:rsidRDefault="002D0637" w:rsidP="00F85D7A">
            <w:pPr>
              <w:spacing w:line="260" w:lineRule="exact"/>
              <w:jc w:val="left"/>
              <w:rPr>
                <w:rFonts w:cs="Arial"/>
                <w:bCs/>
              </w:rPr>
            </w:pPr>
            <w:r w:rsidRPr="00EC066F">
              <w:rPr>
                <w:rFonts w:cs="Arial"/>
                <w:bCs/>
              </w:rPr>
              <w:t>pisarniški del WA</w:t>
            </w:r>
          </w:p>
        </w:tc>
        <w:tc>
          <w:tcPr>
            <w:tcW w:w="3313" w:type="dxa"/>
            <w:gridSpan w:val="2"/>
            <w:shd w:val="clear" w:color="auto" w:fill="auto"/>
            <w:vAlign w:val="center"/>
          </w:tcPr>
          <w:p w:rsidR="002D0637" w:rsidRPr="00EC066F" w:rsidRDefault="002D0637" w:rsidP="00F85D7A">
            <w:pPr>
              <w:spacing w:line="260" w:lineRule="exact"/>
              <w:jc w:val="right"/>
              <w:rPr>
                <w:rFonts w:cs="Arial"/>
              </w:rPr>
            </w:pPr>
            <w:r w:rsidRPr="00EC066F">
              <w:rPr>
                <w:rFonts w:cs="Arial"/>
              </w:rPr>
              <w:t>13,0 m x 15,0 m</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p>
        </w:tc>
        <w:tc>
          <w:tcPr>
            <w:tcW w:w="2165" w:type="dxa"/>
            <w:shd w:val="clear" w:color="auto" w:fill="auto"/>
            <w:vAlign w:val="center"/>
          </w:tcPr>
          <w:p w:rsidR="002D0637" w:rsidRPr="00EC066F" w:rsidRDefault="002D0637" w:rsidP="00F85D7A">
            <w:pPr>
              <w:spacing w:line="260" w:lineRule="exact"/>
              <w:jc w:val="left"/>
              <w:rPr>
                <w:rFonts w:cs="Arial"/>
                <w:bCs/>
              </w:rPr>
            </w:pPr>
            <w:r w:rsidRPr="00EC066F">
              <w:rPr>
                <w:rFonts w:cs="Arial"/>
                <w:bCs/>
              </w:rPr>
              <w:t>pisarniški del I WA</w:t>
            </w:r>
          </w:p>
        </w:tc>
        <w:tc>
          <w:tcPr>
            <w:tcW w:w="3313" w:type="dxa"/>
            <w:gridSpan w:val="2"/>
            <w:shd w:val="clear" w:color="auto" w:fill="auto"/>
            <w:vAlign w:val="center"/>
          </w:tcPr>
          <w:p w:rsidR="002D0637" w:rsidRPr="00EC066F" w:rsidRDefault="002D0637" w:rsidP="00F85D7A">
            <w:pPr>
              <w:spacing w:line="260" w:lineRule="exact"/>
              <w:jc w:val="right"/>
              <w:rPr>
                <w:rFonts w:cs="Arial"/>
              </w:rPr>
            </w:pPr>
            <w:r w:rsidRPr="00EC066F">
              <w:rPr>
                <w:rFonts w:cs="Arial"/>
              </w:rPr>
              <w:t>13,3 m x 14,1 m</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p>
        </w:tc>
        <w:tc>
          <w:tcPr>
            <w:tcW w:w="2165" w:type="dxa"/>
            <w:shd w:val="clear" w:color="auto" w:fill="auto"/>
            <w:vAlign w:val="center"/>
          </w:tcPr>
          <w:p w:rsidR="002D0637" w:rsidRPr="00EC066F" w:rsidRDefault="002D0637" w:rsidP="00F85D7A">
            <w:pPr>
              <w:spacing w:line="260" w:lineRule="exact"/>
              <w:jc w:val="left"/>
              <w:rPr>
                <w:rFonts w:cs="Arial"/>
                <w:bCs/>
              </w:rPr>
            </w:pPr>
            <w:proofErr w:type="spellStart"/>
            <w:r w:rsidRPr="00EC066F">
              <w:rPr>
                <w:rFonts w:cs="Arial"/>
                <w:bCs/>
              </w:rPr>
              <w:t>trafo</w:t>
            </w:r>
            <w:proofErr w:type="spellEnd"/>
            <w:r w:rsidRPr="00EC066F">
              <w:rPr>
                <w:rFonts w:cs="Arial"/>
                <w:bCs/>
              </w:rPr>
              <w:t xml:space="preserve"> postaja</w:t>
            </w:r>
          </w:p>
        </w:tc>
        <w:tc>
          <w:tcPr>
            <w:tcW w:w="3313" w:type="dxa"/>
            <w:gridSpan w:val="2"/>
            <w:shd w:val="clear" w:color="auto" w:fill="auto"/>
            <w:vAlign w:val="center"/>
          </w:tcPr>
          <w:p w:rsidR="002D0637" w:rsidRPr="00EC066F" w:rsidRDefault="002D0637" w:rsidP="00F85D7A">
            <w:pPr>
              <w:spacing w:line="260" w:lineRule="exact"/>
              <w:jc w:val="right"/>
              <w:rPr>
                <w:rFonts w:cs="Arial"/>
              </w:rPr>
            </w:pPr>
            <w:r w:rsidRPr="00EC066F">
              <w:rPr>
                <w:rFonts w:cs="Arial"/>
              </w:rPr>
              <w:t>9,3 m x 6,4 m</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najvišja višinska kota (n. v.)</w:t>
            </w:r>
          </w:p>
        </w:tc>
        <w:tc>
          <w:tcPr>
            <w:tcW w:w="2013" w:type="dxa"/>
            <w:shd w:val="clear" w:color="auto" w:fill="auto"/>
            <w:vAlign w:val="center"/>
            <w:hideMark/>
          </w:tcPr>
          <w:p w:rsidR="002D0637" w:rsidRPr="00EC066F" w:rsidRDefault="002D0637" w:rsidP="00F85D7A">
            <w:pPr>
              <w:spacing w:line="260" w:lineRule="exact"/>
              <w:jc w:val="right"/>
              <w:rPr>
                <w:rFonts w:cs="Arial"/>
              </w:rPr>
            </w:pPr>
            <w:r w:rsidRPr="00EC066F">
              <w:rPr>
                <w:rFonts w:cs="Arial"/>
                <w:bCs/>
              </w:rPr>
              <w:t>366,1 m</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višinska kota pritličja (n. v.)</w:t>
            </w:r>
            <w:r w:rsidR="008B02E9" w:rsidRPr="00EC066F">
              <w:rPr>
                <w:rFonts w:cs="Arial"/>
              </w:rPr>
              <w:t xml:space="preserve"> ± 0,00</w:t>
            </w:r>
          </w:p>
        </w:tc>
        <w:tc>
          <w:tcPr>
            <w:tcW w:w="2013" w:type="dxa"/>
            <w:shd w:val="clear" w:color="auto" w:fill="auto"/>
            <w:vAlign w:val="center"/>
            <w:hideMark/>
          </w:tcPr>
          <w:p w:rsidR="002D0637" w:rsidRPr="00EC066F" w:rsidRDefault="002D0637" w:rsidP="00F85D7A">
            <w:pPr>
              <w:spacing w:line="260" w:lineRule="exact"/>
              <w:jc w:val="right"/>
              <w:rPr>
                <w:rFonts w:cs="Arial"/>
              </w:rPr>
            </w:pPr>
            <w:r w:rsidRPr="00EC066F">
              <w:rPr>
                <w:rFonts w:cs="Arial"/>
                <w:bCs/>
              </w:rPr>
              <w:t>352,</w:t>
            </w:r>
            <w:r w:rsidR="006C67EA" w:rsidRPr="00EC066F">
              <w:rPr>
                <w:rFonts w:cs="Arial"/>
                <w:bCs/>
              </w:rPr>
              <w:t>2</w:t>
            </w:r>
            <w:r w:rsidRPr="00EC066F">
              <w:rPr>
                <w:rFonts w:cs="Arial"/>
                <w:bCs/>
              </w:rPr>
              <w:t xml:space="preserve"> m</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najnižja višinska kota - kota tlaka najnižje etaže (n. v.)</w:t>
            </w:r>
          </w:p>
        </w:tc>
        <w:tc>
          <w:tcPr>
            <w:tcW w:w="2013" w:type="dxa"/>
            <w:shd w:val="clear" w:color="auto" w:fill="auto"/>
            <w:vAlign w:val="center"/>
            <w:hideMark/>
          </w:tcPr>
          <w:p w:rsidR="002D0637" w:rsidRPr="00EC066F" w:rsidRDefault="002D0637" w:rsidP="00F85D7A">
            <w:pPr>
              <w:spacing w:line="260" w:lineRule="exact"/>
              <w:jc w:val="right"/>
              <w:rPr>
                <w:rFonts w:cs="Arial"/>
              </w:rPr>
            </w:pPr>
            <w:r w:rsidRPr="00EC066F">
              <w:rPr>
                <w:rFonts w:cs="Arial"/>
                <w:bCs/>
              </w:rPr>
              <w:t>352,2 m</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višina (razdalja od kote tlaka najnižje etaže do najvišje višinske kote)</w:t>
            </w:r>
          </w:p>
        </w:tc>
        <w:tc>
          <w:tcPr>
            <w:tcW w:w="2013" w:type="dxa"/>
            <w:shd w:val="clear" w:color="auto" w:fill="auto"/>
            <w:vAlign w:val="center"/>
            <w:hideMark/>
          </w:tcPr>
          <w:p w:rsidR="002D0637" w:rsidRPr="00EC066F" w:rsidRDefault="002D0637" w:rsidP="00F85D7A">
            <w:pPr>
              <w:spacing w:line="260" w:lineRule="exact"/>
              <w:jc w:val="right"/>
              <w:rPr>
                <w:rFonts w:cs="Arial"/>
              </w:rPr>
            </w:pPr>
            <w:r w:rsidRPr="00EC066F">
              <w:rPr>
                <w:rFonts w:cs="Arial"/>
                <w:bCs/>
              </w:rPr>
              <w:t>13,9 m</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zazidana površina (m2)</w:t>
            </w:r>
          </w:p>
        </w:tc>
        <w:tc>
          <w:tcPr>
            <w:tcW w:w="2013" w:type="dxa"/>
            <w:shd w:val="clear" w:color="auto" w:fill="auto"/>
            <w:noWrap/>
            <w:vAlign w:val="center"/>
            <w:hideMark/>
          </w:tcPr>
          <w:p w:rsidR="002D0637" w:rsidRPr="00EC066F" w:rsidRDefault="002D0637" w:rsidP="00F85D7A">
            <w:pPr>
              <w:spacing w:line="260" w:lineRule="exact"/>
              <w:jc w:val="right"/>
              <w:rPr>
                <w:rFonts w:cs="Arial"/>
              </w:rPr>
            </w:pPr>
            <w:r w:rsidRPr="00EC066F">
              <w:rPr>
                <w:rFonts w:cs="Arial"/>
                <w:bCs/>
              </w:rPr>
              <w:t>62</w:t>
            </w:r>
            <w:r w:rsidR="006C67EA" w:rsidRPr="00EC066F">
              <w:rPr>
                <w:rFonts w:cs="Arial"/>
                <w:bCs/>
              </w:rPr>
              <w:t>.</w:t>
            </w:r>
            <w:r w:rsidRPr="00EC066F">
              <w:rPr>
                <w:rFonts w:cs="Arial"/>
                <w:bCs/>
              </w:rPr>
              <w:t>475,7 m2</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uporabna površina za stanovanja in poslovne dejavnosti (stavbe)</w:t>
            </w:r>
          </w:p>
        </w:tc>
        <w:tc>
          <w:tcPr>
            <w:tcW w:w="2013" w:type="dxa"/>
            <w:shd w:val="clear" w:color="auto" w:fill="auto"/>
            <w:noWrap/>
            <w:vAlign w:val="center"/>
            <w:hideMark/>
          </w:tcPr>
          <w:p w:rsidR="002D0637" w:rsidRPr="00EC066F" w:rsidRDefault="002D0637" w:rsidP="00F85D7A">
            <w:pPr>
              <w:spacing w:line="260" w:lineRule="exact"/>
              <w:jc w:val="right"/>
              <w:rPr>
                <w:rFonts w:cs="Arial"/>
              </w:rPr>
            </w:pPr>
            <w:r w:rsidRPr="00EC066F">
              <w:rPr>
                <w:rFonts w:cs="Arial"/>
                <w:bCs/>
              </w:rPr>
              <w:t>66</w:t>
            </w:r>
            <w:r w:rsidR="006C67EA" w:rsidRPr="00EC066F">
              <w:rPr>
                <w:rFonts w:cs="Arial"/>
                <w:bCs/>
              </w:rPr>
              <w:t>.</w:t>
            </w:r>
            <w:r w:rsidRPr="00EC066F">
              <w:rPr>
                <w:rFonts w:cs="Arial"/>
                <w:bCs/>
              </w:rPr>
              <w:t>391,0 m2</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bruto tlorisna površina (stavbe)</w:t>
            </w:r>
          </w:p>
        </w:tc>
        <w:tc>
          <w:tcPr>
            <w:tcW w:w="2013" w:type="dxa"/>
            <w:shd w:val="clear" w:color="auto" w:fill="auto"/>
            <w:noWrap/>
            <w:vAlign w:val="center"/>
            <w:hideMark/>
          </w:tcPr>
          <w:p w:rsidR="002D0637" w:rsidRPr="00EC066F" w:rsidRDefault="002D0637" w:rsidP="00F85D7A">
            <w:pPr>
              <w:spacing w:line="260" w:lineRule="exact"/>
              <w:jc w:val="right"/>
              <w:rPr>
                <w:rFonts w:cs="Arial"/>
              </w:rPr>
            </w:pPr>
            <w:r w:rsidRPr="00EC066F">
              <w:rPr>
                <w:rFonts w:cs="Arial"/>
                <w:bCs/>
              </w:rPr>
              <w:t>67</w:t>
            </w:r>
            <w:r w:rsidR="006C67EA" w:rsidRPr="00EC066F">
              <w:rPr>
                <w:rFonts w:cs="Arial"/>
                <w:bCs/>
              </w:rPr>
              <w:t>.</w:t>
            </w:r>
            <w:r w:rsidRPr="00EC066F">
              <w:rPr>
                <w:rFonts w:cs="Arial"/>
                <w:bCs/>
              </w:rPr>
              <w:t>929,2 m2</w:t>
            </w:r>
          </w:p>
        </w:tc>
      </w:tr>
      <w:tr w:rsidR="002D0637" w:rsidRPr="00EC066F" w:rsidTr="00166A3F">
        <w:trPr>
          <w:gridAfter w:val="1"/>
          <w:wAfter w:w="6" w:type="dxa"/>
          <w:trHeight w:val="301"/>
        </w:trPr>
        <w:tc>
          <w:tcPr>
            <w:tcW w:w="7045" w:type="dxa"/>
            <w:gridSpan w:val="3"/>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bruto prostornina (stavbe)</w:t>
            </w:r>
          </w:p>
        </w:tc>
        <w:tc>
          <w:tcPr>
            <w:tcW w:w="2013" w:type="dxa"/>
            <w:shd w:val="clear" w:color="auto" w:fill="auto"/>
            <w:noWrap/>
            <w:vAlign w:val="center"/>
            <w:hideMark/>
          </w:tcPr>
          <w:p w:rsidR="002D0637" w:rsidRPr="00EC066F" w:rsidRDefault="002D0637" w:rsidP="00F85D7A">
            <w:pPr>
              <w:spacing w:line="260" w:lineRule="exact"/>
              <w:jc w:val="right"/>
              <w:rPr>
                <w:rFonts w:cs="Arial"/>
              </w:rPr>
            </w:pPr>
            <w:r w:rsidRPr="00EC066F">
              <w:rPr>
                <w:rFonts w:cs="Arial"/>
                <w:bCs/>
              </w:rPr>
              <w:t>840</w:t>
            </w:r>
            <w:r w:rsidR="006C67EA" w:rsidRPr="00EC066F">
              <w:rPr>
                <w:rFonts w:cs="Arial"/>
                <w:bCs/>
              </w:rPr>
              <w:t>.</w:t>
            </w:r>
            <w:r w:rsidRPr="00EC066F">
              <w:rPr>
                <w:rFonts w:cs="Arial"/>
                <w:bCs/>
              </w:rPr>
              <w:t>238,4 m3</w:t>
            </w:r>
          </w:p>
        </w:tc>
      </w:tr>
      <w:tr w:rsidR="002D0637" w:rsidRPr="00EC066F" w:rsidTr="00166A3F">
        <w:trPr>
          <w:gridAfter w:val="1"/>
          <w:wAfter w:w="6" w:type="dxa"/>
          <w:trHeight w:val="301"/>
        </w:trPr>
        <w:tc>
          <w:tcPr>
            <w:tcW w:w="7045" w:type="dxa"/>
            <w:gridSpan w:val="3"/>
            <w:shd w:val="clear" w:color="auto" w:fill="auto"/>
            <w:noWrap/>
            <w:vAlign w:val="center"/>
          </w:tcPr>
          <w:p w:rsidR="002D0637" w:rsidRPr="00EC066F" w:rsidRDefault="002D0637" w:rsidP="00F85D7A">
            <w:pPr>
              <w:spacing w:line="260" w:lineRule="exact"/>
              <w:jc w:val="left"/>
              <w:rPr>
                <w:rFonts w:cs="Arial"/>
              </w:rPr>
            </w:pPr>
            <w:proofErr w:type="spellStart"/>
            <w:r w:rsidRPr="00EC066F">
              <w:rPr>
                <w:rFonts w:cs="Arial"/>
              </w:rPr>
              <w:t>etažnost</w:t>
            </w:r>
            <w:proofErr w:type="spellEnd"/>
          </w:p>
        </w:tc>
        <w:tc>
          <w:tcPr>
            <w:tcW w:w="2013" w:type="dxa"/>
            <w:shd w:val="clear" w:color="auto" w:fill="auto"/>
            <w:noWrap/>
            <w:vAlign w:val="center"/>
            <w:hideMark/>
          </w:tcPr>
          <w:p w:rsidR="002D0637" w:rsidRPr="00EC066F" w:rsidRDefault="002D0637" w:rsidP="00F85D7A">
            <w:pPr>
              <w:spacing w:line="260" w:lineRule="exact"/>
              <w:jc w:val="right"/>
              <w:rPr>
                <w:rFonts w:cs="Arial"/>
              </w:rPr>
            </w:pPr>
            <w:r w:rsidRPr="00EC066F">
              <w:rPr>
                <w:rFonts w:cs="Arial"/>
                <w:bCs/>
              </w:rPr>
              <w:t>P+1</w:t>
            </w:r>
          </w:p>
        </w:tc>
      </w:tr>
      <w:tr w:rsidR="002D0637" w:rsidRPr="00EC066F" w:rsidTr="00166A3F">
        <w:trPr>
          <w:gridAfter w:val="1"/>
          <w:wAfter w:w="6" w:type="dxa"/>
          <w:trHeight w:val="301"/>
        </w:trPr>
        <w:tc>
          <w:tcPr>
            <w:tcW w:w="7045" w:type="dxa"/>
            <w:gridSpan w:val="3"/>
            <w:shd w:val="clear" w:color="auto" w:fill="auto"/>
            <w:noWrap/>
            <w:vAlign w:val="center"/>
          </w:tcPr>
          <w:p w:rsidR="002D0637" w:rsidRPr="00EC066F" w:rsidRDefault="002D0637" w:rsidP="00F85D7A">
            <w:pPr>
              <w:spacing w:line="260" w:lineRule="exact"/>
              <w:jc w:val="left"/>
              <w:rPr>
                <w:rFonts w:cs="Arial"/>
              </w:rPr>
            </w:pPr>
            <w:r w:rsidRPr="00EC066F">
              <w:rPr>
                <w:rFonts w:cs="Arial"/>
              </w:rPr>
              <w:t>število parkirnih mest</w:t>
            </w:r>
          </w:p>
        </w:tc>
        <w:tc>
          <w:tcPr>
            <w:tcW w:w="2013" w:type="dxa"/>
            <w:shd w:val="clear" w:color="auto" w:fill="auto"/>
            <w:noWrap/>
            <w:vAlign w:val="center"/>
          </w:tcPr>
          <w:p w:rsidR="002D0637" w:rsidRPr="00EC066F" w:rsidRDefault="002D0637" w:rsidP="00F85D7A">
            <w:pPr>
              <w:spacing w:line="260" w:lineRule="exact"/>
              <w:jc w:val="right"/>
              <w:rPr>
                <w:rFonts w:cs="Arial"/>
                <w:bCs/>
              </w:rPr>
            </w:pPr>
            <w:r w:rsidRPr="00EC066F">
              <w:rPr>
                <w:rFonts w:cs="Arial"/>
                <w:bCs/>
              </w:rPr>
              <w:t>24</w:t>
            </w:r>
            <w:r w:rsidR="006C67EA" w:rsidRPr="00EC066F">
              <w:rPr>
                <w:rFonts w:cs="Arial"/>
                <w:bCs/>
              </w:rPr>
              <w:t>3</w:t>
            </w:r>
          </w:p>
        </w:tc>
      </w:tr>
      <w:tr w:rsidR="002D0637" w:rsidRPr="00EC066F" w:rsidTr="00166A3F">
        <w:trPr>
          <w:trHeight w:val="301"/>
        </w:trPr>
        <w:tc>
          <w:tcPr>
            <w:tcW w:w="3580" w:type="dxa"/>
            <w:shd w:val="clear" w:color="auto" w:fill="auto"/>
            <w:noWrap/>
            <w:vAlign w:val="center"/>
            <w:hideMark/>
          </w:tcPr>
          <w:p w:rsidR="002D0637" w:rsidRPr="00EC066F" w:rsidRDefault="002D0637" w:rsidP="00F85D7A">
            <w:pPr>
              <w:spacing w:line="260" w:lineRule="exact"/>
              <w:jc w:val="left"/>
              <w:rPr>
                <w:rFonts w:cs="Arial"/>
              </w:rPr>
            </w:pPr>
            <w:r w:rsidRPr="00EC066F">
              <w:rPr>
                <w:rFonts w:cs="Arial"/>
              </w:rPr>
              <w:t>fasada</w:t>
            </w:r>
          </w:p>
        </w:tc>
        <w:tc>
          <w:tcPr>
            <w:tcW w:w="5484" w:type="dxa"/>
            <w:gridSpan w:val="4"/>
            <w:shd w:val="clear" w:color="auto" w:fill="auto"/>
            <w:noWrap/>
            <w:vAlign w:val="center"/>
          </w:tcPr>
          <w:p w:rsidR="002D0637" w:rsidRPr="00EC066F" w:rsidRDefault="002D0637" w:rsidP="00F85D7A">
            <w:pPr>
              <w:spacing w:line="260" w:lineRule="exact"/>
              <w:jc w:val="left"/>
              <w:rPr>
                <w:rFonts w:cs="Arial"/>
              </w:rPr>
            </w:pPr>
            <w:r w:rsidRPr="00EC066F">
              <w:rPr>
                <w:rFonts w:cs="Arial"/>
                <w:bCs/>
              </w:rPr>
              <w:t>pločevinasti sendvič paneli s toplotno izolacijo</w:t>
            </w:r>
          </w:p>
        </w:tc>
      </w:tr>
      <w:tr w:rsidR="002D0637" w:rsidRPr="00EC066F" w:rsidTr="00166A3F">
        <w:trPr>
          <w:gridAfter w:val="1"/>
          <w:wAfter w:w="6" w:type="dxa"/>
          <w:trHeight w:val="301"/>
        </w:trPr>
        <w:tc>
          <w:tcPr>
            <w:tcW w:w="3580" w:type="dxa"/>
            <w:shd w:val="clear" w:color="auto" w:fill="auto"/>
            <w:vAlign w:val="center"/>
            <w:hideMark/>
          </w:tcPr>
          <w:p w:rsidR="002D0637" w:rsidRPr="00EC066F" w:rsidRDefault="002D0637" w:rsidP="00F85D7A">
            <w:pPr>
              <w:spacing w:line="260" w:lineRule="exact"/>
              <w:jc w:val="left"/>
              <w:rPr>
                <w:rFonts w:cs="Arial"/>
              </w:rPr>
            </w:pPr>
            <w:r w:rsidRPr="00EC066F">
              <w:rPr>
                <w:rFonts w:cs="Arial"/>
              </w:rPr>
              <w:t>oblika strehe</w:t>
            </w:r>
          </w:p>
        </w:tc>
        <w:tc>
          <w:tcPr>
            <w:tcW w:w="2165" w:type="dxa"/>
            <w:shd w:val="clear" w:color="auto" w:fill="auto"/>
            <w:vAlign w:val="center"/>
            <w:hideMark/>
          </w:tcPr>
          <w:p w:rsidR="002D0637" w:rsidRPr="00EC066F" w:rsidRDefault="002D0637" w:rsidP="00F85D7A">
            <w:pPr>
              <w:spacing w:line="260" w:lineRule="exact"/>
              <w:jc w:val="left"/>
              <w:rPr>
                <w:rFonts w:cs="Arial"/>
              </w:rPr>
            </w:pPr>
            <w:r w:rsidRPr="00EC066F">
              <w:rPr>
                <w:rFonts w:cs="Arial"/>
                <w:bCs/>
              </w:rPr>
              <w:t>ravna</w:t>
            </w:r>
            <w:r w:rsidR="006F6DEE" w:rsidRPr="00EC066F">
              <w:rPr>
                <w:rFonts w:cs="Arial"/>
                <w:bCs/>
              </w:rPr>
              <w:t>,</w:t>
            </w:r>
          </w:p>
        </w:tc>
        <w:tc>
          <w:tcPr>
            <w:tcW w:w="1300" w:type="dxa"/>
            <w:shd w:val="clear" w:color="auto" w:fill="auto"/>
            <w:vAlign w:val="center"/>
            <w:hideMark/>
          </w:tcPr>
          <w:p w:rsidR="002D0637" w:rsidRPr="00EC066F" w:rsidRDefault="002D0637" w:rsidP="00F85D7A">
            <w:pPr>
              <w:spacing w:line="260" w:lineRule="exact"/>
              <w:jc w:val="left"/>
              <w:rPr>
                <w:rFonts w:cs="Arial"/>
              </w:rPr>
            </w:pPr>
            <w:r w:rsidRPr="00EC066F">
              <w:rPr>
                <w:rFonts w:cs="Arial"/>
              </w:rPr>
              <w:t>naklon</w:t>
            </w:r>
          </w:p>
        </w:tc>
        <w:tc>
          <w:tcPr>
            <w:tcW w:w="2013" w:type="dxa"/>
            <w:shd w:val="clear" w:color="auto" w:fill="auto"/>
            <w:vAlign w:val="center"/>
            <w:hideMark/>
          </w:tcPr>
          <w:p w:rsidR="002D0637" w:rsidRPr="00EC066F" w:rsidRDefault="002D0637" w:rsidP="00F85D7A">
            <w:pPr>
              <w:spacing w:line="260" w:lineRule="exact"/>
              <w:jc w:val="right"/>
              <w:rPr>
                <w:rFonts w:cs="Arial"/>
              </w:rPr>
            </w:pPr>
            <w:r w:rsidRPr="00EC066F">
              <w:rPr>
                <w:rFonts w:cs="Arial"/>
                <w:bCs/>
              </w:rPr>
              <w:t>2-3°</w:t>
            </w:r>
          </w:p>
        </w:tc>
      </w:tr>
      <w:tr w:rsidR="008B02E9" w:rsidRPr="00EC066F" w:rsidTr="00166A3F">
        <w:trPr>
          <w:gridAfter w:val="1"/>
          <w:wAfter w:w="6" w:type="dxa"/>
          <w:trHeight w:val="301"/>
        </w:trPr>
        <w:tc>
          <w:tcPr>
            <w:tcW w:w="3580" w:type="dxa"/>
            <w:shd w:val="clear" w:color="auto" w:fill="auto"/>
            <w:vAlign w:val="center"/>
          </w:tcPr>
          <w:p w:rsidR="008B02E9" w:rsidRPr="00EC066F" w:rsidRDefault="008B02E9" w:rsidP="00F85D7A">
            <w:pPr>
              <w:spacing w:line="260" w:lineRule="exact"/>
              <w:jc w:val="left"/>
              <w:rPr>
                <w:rFonts w:cs="Arial"/>
              </w:rPr>
            </w:pPr>
            <w:r w:rsidRPr="00EC066F">
              <w:rPr>
                <w:rFonts w:cs="Arial"/>
              </w:rPr>
              <w:t>konstrukcija</w:t>
            </w:r>
          </w:p>
        </w:tc>
        <w:tc>
          <w:tcPr>
            <w:tcW w:w="5478" w:type="dxa"/>
            <w:gridSpan w:val="3"/>
            <w:shd w:val="clear" w:color="auto" w:fill="auto"/>
            <w:vAlign w:val="center"/>
          </w:tcPr>
          <w:p w:rsidR="008B02E9" w:rsidRPr="00EC066F" w:rsidRDefault="008B02E9" w:rsidP="00F85D7A">
            <w:pPr>
              <w:spacing w:line="260" w:lineRule="exact"/>
              <w:jc w:val="left"/>
              <w:rPr>
                <w:rFonts w:cs="Arial"/>
                <w:bCs/>
              </w:rPr>
            </w:pPr>
            <w:r w:rsidRPr="00EC066F">
              <w:rPr>
                <w:rFonts w:cs="Arial"/>
                <w:bCs/>
              </w:rPr>
              <w:t>montažna AB hala</w:t>
            </w:r>
          </w:p>
        </w:tc>
      </w:tr>
      <w:tr w:rsidR="006F6DEE" w:rsidRPr="00EC066F" w:rsidTr="00166A3F">
        <w:trPr>
          <w:gridAfter w:val="1"/>
          <w:wAfter w:w="6" w:type="dxa"/>
          <w:trHeight w:val="301"/>
        </w:trPr>
        <w:tc>
          <w:tcPr>
            <w:tcW w:w="3580" w:type="dxa"/>
            <w:shd w:val="clear" w:color="auto" w:fill="auto"/>
            <w:vAlign w:val="center"/>
          </w:tcPr>
          <w:p w:rsidR="006F6DEE" w:rsidRPr="00EC066F" w:rsidRDefault="006F6DEE" w:rsidP="00F85D7A">
            <w:pPr>
              <w:spacing w:line="260" w:lineRule="exact"/>
              <w:jc w:val="left"/>
              <w:rPr>
                <w:rFonts w:cs="Arial"/>
              </w:rPr>
            </w:pPr>
            <w:r w:rsidRPr="00EC066F">
              <w:rPr>
                <w:rFonts w:cs="Arial"/>
              </w:rPr>
              <w:t>kritina</w:t>
            </w:r>
          </w:p>
        </w:tc>
        <w:tc>
          <w:tcPr>
            <w:tcW w:w="5478" w:type="dxa"/>
            <w:gridSpan w:val="3"/>
            <w:shd w:val="clear" w:color="auto" w:fill="auto"/>
            <w:vAlign w:val="center"/>
          </w:tcPr>
          <w:p w:rsidR="006F6DEE" w:rsidRPr="00EC066F" w:rsidRDefault="006F6DEE" w:rsidP="00F85D7A">
            <w:pPr>
              <w:spacing w:line="260" w:lineRule="exact"/>
              <w:jc w:val="left"/>
              <w:rPr>
                <w:rFonts w:cs="Arial"/>
                <w:bCs/>
              </w:rPr>
            </w:pPr>
            <w:r w:rsidRPr="00EC066F">
              <w:rPr>
                <w:rFonts w:cs="Arial"/>
                <w:bCs/>
              </w:rPr>
              <w:t>trapezna pločevina</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r w:rsidRPr="00EC066F">
              <w:rPr>
                <w:rFonts w:cs="Arial"/>
              </w:rPr>
              <w:t>raster AB stebrov</w:t>
            </w:r>
          </w:p>
        </w:tc>
        <w:tc>
          <w:tcPr>
            <w:tcW w:w="5478" w:type="dxa"/>
            <w:gridSpan w:val="3"/>
            <w:shd w:val="clear" w:color="auto" w:fill="auto"/>
            <w:vAlign w:val="center"/>
          </w:tcPr>
          <w:p w:rsidR="002D0637" w:rsidRPr="00EC066F" w:rsidRDefault="002D0637" w:rsidP="00F85D7A">
            <w:pPr>
              <w:spacing w:line="260" w:lineRule="exact"/>
              <w:jc w:val="left"/>
              <w:rPr>
                <w:rFonts w:cs="Arial"/>
                <w:bCs/>
              </w:rPr>
            </w:pPr>
            <w:r w:rsidRPr="00EC066F">
              <w:rPr>
                <w:rFonts w:cs="Arial"/>
                <w:bCs/>
              </w:rPr>
              <w:t>24 m x 12 m</w:t>
            </w:r>
          </w:p>
        </w:tc>
      </w:tr>
      <w:tr w:rsidR="002D0637" w:rsidRPr="00EC066F" w:rsidTr="00166A3F">
        <w:trPr>
          <w:gridAfter w:val="1"/>
          <w:wAfter w:w="6" w:type="dxa"/>
          <w:trHeight w:val="301"/>
        </w:trPr>
        <w:tc>
          <w:tcPr>
            <w:tcW w:w="3580" w:type="dxa"/>
            <w:shd w:val="clear" w:color="auto" w:fill="auto"/>
            <w:vAlign w:val="center"/>
          </w:tcPr>
          <w:p w:rsidR="002D0637" w:rsidRPr="00EC066F" w:rsidRDefault="002D0637" w:rsidP="00F85D7A">
            <w:pPr>
              <w:spacing w:line="260" w:lineRule="exact"/>
              <w:jc w:val="left"/>
              <w:rPr>
                <w:rFonts w:cs="Arial"/>
              </w:rPr>
            </w:pPr>
            <w:r w:rsidRPr="00EC066F">
              <w:rPr>
                <w:rFonts w:cs="Arial"/>
              </w:rPr>
              <w:t>zasnova skladišča</w:t>
            </w:r>
          </w:p>
        </w:tc>
        <w:tc>
          <w:tcPr>
            <w:tcW w:w="5478" w:type="dxa"/>
            <w:gridSpan w:val="3"/>
            <w:shd w:val="clear" w:color="auto" w:fill="auto"/>
            <w:vAlign w:val="center"/>
          </w:tcPr>
          <w:p w:rsidR="002D0637" w:rsidRPr="00EC066F" w:rsidRDefault="002D0637" w:rsidP="00F85D7A">
            <w:pPr>
              <w:spacing w:line="260" w:lineRule="exact"/>
              <w:jc w:val="left"/>
              <w:rPr>
                <w:rFonts w:cs="Arial"/>
                <w:bCs/>
              </w:rPr>
            </w:pPr>
            <w:r w:rsidRPr="00EC066F">
              <w:rPr>
                <w:rFonts w:cs="Arial"/>
                <w:bCs/>
              </w:rPr>
              <w:t xml:space="preserve">šest </w:t>
            </w:r>
            <w:r w:rsidRPr="00EC066F">
              <w:rPr>
                <w:rFonts w:cs="Arial"/>
              </w:rPr>
              <w:t>segmentov (hale I do IV) z dvema zaprtima oddelkoma za nevarne snovi in toplotno občutljivo hrano in pijačo</w:t>
            </w:r>
            <w:r w:rsidR="00F24E6F" w:rsidRPr="00EC066F">
              <w:rPr>
                <w:rFonts w:cs="Arial"/>
              </w:rPr>
              <w:t xml:space="preserve">, 4 x WC otoki in </w:t>
            </w:r>
            <w:proofErr w:type="spellStart"/>
            <w:r w:rsidR="00F24E6F" w:rsidRPr="00EC066F">
              <w:rPr>
                <w:rFonts w:cs="Arial"/>
              </w:rPr>
              <w:t>šprinker</w:t>
            </w:r>
            <w:proofErr w:type="spellEnd"/>
          </w:p>
        </w:tc>
      </w:tr>
      <w:tr w:rsidR="002D0637" w:rsidRPr="00EC066F" w:rsidTr="00935AFC">
        <w:trPr>
          <w:gridAfter w:val="1"/>
          <w:wAfter w:w="6" w:type="dxa"/>
          <w:trHeight w:val="301"/>
        </w:trPr>
        <w:tc>
          <w:tcPr>
            <w:tcW w:w="3580" w:type="dxa"/>
            <w:shd w:val="clear" w:color="auto" w:fill="auto"/>
          </w:tcPr>
          <w:p w:rsidR="002D0637" w:rsidRPr="00EC066F" w:rsidRDefault="002D0637" w:rsidP="00935AFC">
            <w:pPr>
              <w:spacing w:line="260" w:lineRule="exact"/>
              <w:jc w:val="left"/>
              <w:rPr>
                <w:rFonts w:cs="Arial"/>
              </w:rPr>
            </w:pPr>
            <w:r w:rsidRPr="00EC066F">
              <w:rPr>
                <w:rFonts w:cs="Arial"/>
              </w:rPr>
              <w:t>aneksi pritličje</w:t>
            </w:r>
          </w:p>
        </w:tc>
        <w:tc>
          <w:tcPr>
            <w:tcW w:w="5478" w:type="dxa"/>
            <w:gridSpan w:val="3"/>
            <w:shd w:val="clear" w:color="auto" w:fill="auto"/>
            <w:vAlign w:val="center"/>
          </w:tcPr>
          <w:p w:rsidR="002D0637" w:rsidRPr="00EC066F" w:rsidRDefault="002D0637" w:rsidP="00F85D7A">
            <w:pPr>
              <w:spacing w:line="260" w:lineRule="exact"/>
              <w:jc w:val="left"/>
              <w:rPr>
                <w:rFonts w:cs="Arial"/>
                <w:bCs/>
              </w:rPr>
            </w:pPr>
            <w:r w:rsidRPr="00EC066F">
              <w:rPr>
                <w:rFonts w:cs="Arial"/>
                <w:bCs/>
              </w:rPr>
              <w:t xml:space="preserve">aneks 1 - pisarniški del I WA med osema 6-7 </w:t>
            </w:r>
            <w:r w:rsidR="00F24E6F" w:rsidRPr="00EC066F">
              <w:rPr>
                <w:rFonts w:cs="Arial"/>
                <w:bCs/>
              </w:rPr>
              <w:t xml:space="preserve">na </w:t>
            </w:r>
            <w:r w:rsidR="00C0599C" w:rsidRPr="00EC066F">
              <w:rPr>
                <w:rFonts w:cs="Arial"/>
                <w:bCs/>
              </w:rPr>
              <w:t xml:space="preserve">S delu objekta </w:t>
            </w:r>
            <w:r w:rsidRPr="00EC066F">
              <w:rPr>
                <w:rFonts w:cs="Arial"/>
                <w:bCs/>
              </w:rPr>
              <w:t>(13,</w:t>
            </w:r>
            <w:r w:rsidR="00F24E6F" w:rsidRPr="00EC066F">
              <w:rPr>
                <w:rFonts w:cs="Arial"/>
                <w:bCs/>
              </w:rPr>
              <w:t>3</w:t>
            </w:r>
            <w:r w:rsidRPr="00EC066F">
              <w:rPr>
                <w:rFonts w:cs="Arial"/>
                <w:bCs/>
              </w:rPr>
              <w:t xml:space="preserve"> m x 14,</w:t>
            </w:r>
            <w:r w:rsidR="00F24E6F" w:rsidRPr="00EC066F">
              <w:rPr>
                <w:rFonts w:cs="Arial"/>
                <w:bCs/>
              </w:rPr>
              <w:t>1</w:t>
            </w:r>
            <w:r w:rsidRPr="00EC066F">
              <w:rPr>
                <w:rFonts w:cs="Arial"/>
                <w:bCs/>
              </w:rPr>
              <w:t xml:space="preserve"> m), skupna pisarna, sejna soba, revizija, pisarna, čajna kuhinja, WC </w:t>
            </w:r>
            <w:r w:rsidR="00C0599C" w:rsidRPr="00EC066F">
              <w:rPr>
                <w:rFonts w:cs="Arial"/>
                <w:bCs/>
              </w:rPr>
              <w:t>M,Ž</w:t>
            </w:r>
            <w:r w:rsidRPr="00EC066F">
              <w:rPr>
                <w:rFonts w:cs="Arial"/>
                <w:bCs/>
              </w:rPr>
              <w:t>, čistila, hodnik</w:t>
            </w:r>
          </w:p>
          <w:p w:rsidR="002D0637" w:rsidRPr="00EC066F" w:rsidRDefault="002D0637" w:rsidP="00F85D7A">
            <w:pPr>
              <w:spacing w:line="260" w:lineRule="exact"/>
              <w:jc w:val="left"/>
              <w:rPr>
                <w:rFonts w:cs="Arial"/>
                <w:bCs/>
              </w:rPr>
            </w:pPr>
            <w:r w:rsidRPr="00EC066F">
              <w:rPr>
                <w:rFonts w:cs="Arial"/>
                <w:bCs/>
              </w:rPr>
              <w:t xml:space="preserve">aneks 2 </w:t>
            </w:r>
            <w:r w:rsidR="00F24E6F" w:rsidRPr="00EC066F">
              <w:rPr>
                <w:rFonts w:cs="Arial"/>
                <w:bCs/>
              </w:rPr>
              <w:t>–</w:t>
            </w:r>
            <w:r w:rsidRPr="00EC066F">
              <w:rPr>
                <w:rFonts w:cs="Arial"/>
                <w:bCs/>
              </w:rPr>
              <w:t xml:space="preserve"> </w:t>
            </w:r>
            <w:r w:rsidR="00F24E6F" w:rsidRPr="00EC066F">
              <w:rPr>
                <w:rFonts w:cs="Arial"/>
                <w:bCs/>
              </w:rPr>
              <w:t>pisarniški del WA in dodatni prostori</w:t>
            </w:r>
            <w:r w:rsidR="00C0599C" w:rsidRPr="00EC066F">
              <w:rPr>
                <w:rFonts w:cs="Arial"/>
                <w:bCs/>
              </w:rPr>
              <w:t xml:space="preserve"> med osema 1-2 na SV vogalu objekta</w:t>
            </w:r>
            <w:r w:rsidR="00F24E6F" w:rsidRPr="00EC066F">
              <w:rPr>
                <w:rFonts w:cs="Arial"/>
                <w:bCs/>
              </w:rPr>
              <w:t xml:space="preserve"> (13,0 m x 41,5 m), </w:t>
            </w:r>
            <w:r w:rsidR="00C0599C" w:rsidRPr="00EC066F">
              <w:rPr>
                <w:rFonts w:cs="Arial"/>
                <w:bCs/>
              </w:rPr>
              <w:t>WC vozniki M,Ž, prostor vozniki, prostori pisarn, knjigovodstva, WC M,Ž, čistila, prva pomoč, servis, delavnica</w:t>
            </w:r>
          </w:p>
          <w:p w:rsidR="00C0599C" w:rsidRPr="00EC066F" w:rsidRDefault="00C0599C" w:rsidP="00F85D7A">
            <w:pPr>
              <w:spacing w:line="260" w:lineRule="exact"/>
              <w:jc w:val="left"/>
              <w:rPr>
                <w:rFonts w:cs="Arial"/>
                <w:bCs/>
              </w:rPr>
            </w:pPr>
            <w:r w:rsidRPr="00EC066F">
              <w:rPr>
                <w:rFonts w:cs="Arial"/>
                <w:bCs/>
              </w:rPr>
              <w:t>aneks 3, pisarniški del WE in dodatni prostori med osema 1-2 na JV vogalu objekta (13,0 m x 32,5 m), WC vozniki M,Ž, prostor vozniki, prostori pisarn, WC M,Ž, čajna kuhinja, nadzor, el. polnilnica</w:t>
            </w:r>
            <w:r w:rsidR="00F81C5E" w:rsidRPr="00EC066F">
              <w:rPr>
                <w:rFonts w:cs="Arial"/>
                <w:bCs/>
              </w:rPr>
              <w:t>, glavni vhod</w:t>
            </w:r>
          </w:p>
          <w:p w:rsidR="00390D25" w:rsidRPr="00EC066F" w:rsidRDefault="00390D25" w:rsidP="00F85D7A">
            <w:pPr>
              <w:spacing w:line="260" w:lineRule="exact"/>
              <w:jc w:val="left"/>
              <w:rPr>
                <w:rFonts w:cs="Arial"/>
                <w:bCs/>
              </w:rPr>
            </w:pPr>
            <w:proofErr w:type="spellStart"/>
            <w:r w:rsidRPr="00EC066F">
              <w:rPr>
                <w:rFonts w:cs="Arial"/>
                <w:bCs/>
              </w:rPr>
              <w:t>trafo</w:t>
            </w:r>
            <w:proofErr w:type="spellEnd"/>
            <w:r w:rsidRPr="00EC066F">
              <w:rPr>
                <w:rFonts w:cs="Arial"/>
                <w:bCs/>
              </w:rPr>
              <w:t xml:space="preserve"> postaja ob aneksu 3 (9,5 m x 6,5 m)</w:t>
            </w:r>
          </w:p>
        </w:tc>
      </w:tr>
      <w:tr w:rsidR="002D0637" w:rsidRPr="00EC066F" w:rsidTr="00935AFC">
        <w:trPr>
          <w:gridAfter w:val="1"/>
          <w:wAfter w:w="6" w:type="dxa"/>
          <w:trHeight w:val="301"/>
        </w:trPr>
        <w:tc>
          <w:tcPr>
            <w:tcW w:w="3580" w:type="dxa"/>
            <w:shd w:val="clear" w:color="auto" w:fill="auto"/>
          </w:tcPr>
          <w:p w:rsidR="002D0637" w:rsidRPr="00EC066F" w:rsidRDefault="00C0599C" w:rsidP="00935AFC">
            <w:pPr>
              <w:spacing w:line="260" w:lineRule="exact"/>
              <w:jc w:val="left"/>
              <w:rPr>
                <w:rFonts w:cs="Arial"/>
              </w:rPr>
            </w:pPr>
            <w:r w:rsidRPr="00EC066F">
              <w:rPr>
                <w:rFonts w:cs="Arial"/>
              </w:rPr>
              <w:t>an</w:t>
            </w:r>
            <w:r w:rsidR="000A473C" w:rsidRPr="00EC066F">
              <w:rPr>
                <w:rFonts w:cs="Arial"/>
              </w:rPr>
              <w:t>eksi nadstropja/mezanina</w:t>
            </w:r>
          </w:p>
        </w:tc>
        <w:tc>
          <w:tcPr>
            <w:tcW w:w="5478" w:type="dxa"/>
            <w:gridSpan w:val="3"/>
            <w:shd w:val="clear" w:color="auto" w:fill="auto"/>
            <w:vAlign w:val="center"/>
          </w:tcPr>
          <w:p w:rsidR="002D0637" w:rsidRPr="00EC066F" w:rsidRDefault="00C0599C" w:rsidP="00F85D7A">
            <w:pPr>
              <w:spacing w:line="260" w:lineRule="exact"/>
              <w:jc w:val="left"/>
              <w:rPr>
                <w:rFonts w:cs="Arial"/>
                <w:bCs/>
              </w:rPr>
            </w:pPr>
            <w:r w:rsidRPr="00EC066F">
              <w:rPr>
                <w:rFonts w:cs="Arial"/>
                <w:bCs/>
              </w:rPr>
              <w:t>aneks</w:t>
            </w:r>
            <w:r w:rsidR="000A473C" w:rsidRPr="00EC066F">
              <w:rPr>
                <w:rFonts w:cs="Arial"/>
                <w:bCs/>
              </w:rPr>
              <w:t>a</w:t>
            </w:r>
            <w:r w:rsidRPr="00EC066F">
              <w:rPr>
                <w:rFonts w:cs="Arial"/>
                <w:bCs/>
              </w:rPr>
              <w:t xml:space="preserve"> 4, 5</w:t>
            </w:r>
            <w:r w:rsidR="000A473C" w:rsidRPr="00EC066F">
              <w:rPr>
                <w:rFonts w:cs="Arial"/>
                <w:bCs/>
              </w:rPr>
              <w:t xml:space="preserve"> med osema 1-2 na JV vogalu objekta (24,0 m x 60,0 m), pisarne, sejna soba, čajna kuhinja, WC M,Ž, čistila, </w:t>
            </w:r>
            <w:r w:rsidR="00F81C5E" w:rsidRPr="00EC066F">
              <w:rPr>
                <w:rFonts w:cs="Arial"/>
                <w:bCs/>
              </w:rPr>
              <w:t xml:space="preserve">terasa, </w:t>
            </w:r>
            <w:r w:rsidR="000A473C" w:rsidRPr="00EC066F">
              <w:rPr>
                <w:rFonts w:cs="Arial"/>
                <w:bCs/>
              </w:rPr>
              <w:t>prostor za odmor, garderobe M, Ž, dodaten prostor</w:t>
            </w:r>
          </w:p>
          <w:p w:rsidR="000A473C" w:rsidRPr="00EC066F" w:rsidRDefault="000A473C" w:rsidP="00F85D7A">
            <w:pPr>
              <w:spacing w:line="260" w:lineRule="exact"/>
              <w:jc w:val="left"/>
              <w:rPr>
                <w:rFonts w:cs="Arial"/>
                <w:bCs/>
              </w:rPr>
            </w:pPr>
            <w:r w:rsidRPr="00EC066F">
              <w:rPr>
                <w:rFonts w:cs="Arial"/>
                <w:bCs/>
              </w:rPr>
              <w:t>aneks 6 med osema 1-10 na SV vogalu objekta (216,0 m x 19,0 m), IT delavnica, server, skladišče, arhiv</w:t>
            </w:r>
          </w:p>
        </w:tc>
      </w:tr>
      <w:tr w:rsidR="002D0637" w:rsidRPr="00EC066F" w:rsidTr="00935AFC">
        <w:trPr>
          <w:gridAfter w:val="1"/>
          <w:wAfter w:w="6" w:type="dxa"/>
          <w:trHeight w:val="301"/>
        </w:trPr>
        <w:tc>
          <w:tcPr>
            <w:tcW w:w="3580" w:type="dxa"/>
            <w:shd w:val="clear" w:color="auto" w:fill="auto"/>
          </w:tcPr>
          <w:p w:rsidR="002D0637" w:rsidRPr="00EC066F" w:rsidRDefault="00390D25" w:rsidP="00935AFC">
            <w:pPr>
              <w:spacing w:line="260" w:lineRule="exact"/>
              <w:jc w:val="left"/>
              <w:rPr>
                <w:rFonts w:cs="Arial"/>
              </w:rPr>
            </w:pPr>
            <w:r w:rsidRPr="00EC066F">
              <w:rPr>
                <w:rFonts w:cs="Arial"/>
              </w:rPr>
              <w:t>vertikalne komunikacije</w:t>
            </w:r>
          </w:p>
        </w:tc>
        <w:tc>
          <w:tcPr>
            <w:tcW w:w="5478" w:type="dxa"/>
            <w:gridSpan w:val="3"/>
            <w:shd w:val="clear" w:color="auto" w:fill="auto"/>
            <w:vAlign w:val="center"/>
          </w:tcPr>
          <w:p w:rsidR="00BA788F" w:rsidRPr="00EC066F" w:rsidRDefault="00BA788F" w:rsidP="00F85D7A">
            <w:pPr>
              <w:spacing w:line="260" w:lineRule="exact"/>
              <w:jc w:val="left"/>
              <w:rPr>
                <w:rFonts w:cs="Arial"/>
                <w:bCs/>
              </w:rPr>
            </w:pPr>
            <w:r w:rsidRPr="00EC066F">
              <w:rPr>
                <w:rFonts w:cs="Arial"/>
                <w:bCs/>
              </w:rPr>
              <w:t xml:space="preserve">3 notranja stopnišča iz </w:t>
            </w:r>
            <w:proofErr w:type="spellStart"/>
            <w:r w:rsidRPr="00EC066F">
              <w:rPr>
                <w:rFonts w:cs="Arial"/>
                <w:bCs/>
              </w:rPr>
              <w:t>prefabriciranega</w:t>
            </w:r>
            <w:proofErr w:type="spellEnd"/>
            <w:r w:rsidRPr="00EC066F">
              <w:rPr>
                <w:rFonts w:cs="Arial"/>
                <w:bCs/>
              </w:rPr>
              <w:t xml:space="preserve"> betona (1 x v skladišču in 2 x v pisarniškem delu)</w:t>
            </w:r>
          </w:p>
          <w:p w:rsidR="00BA788F" w:rsidRPr="00EC066F" w:rsidRDefault="00BA788F" w:rsidP="00F85D7A">
            <w:pPr>
              <w:spacing w:line="260" w:lineRule="exact"/>
              <w:jc w:val="left"/>
              <w:rPr>
                <w:rFonts w:cs="Arial"/>
                <w:bCs/>
              </w:rPr>
            </w:pPr>
            <w:r w:rsidRPr="00EC066F">
              <w:rPr>
                <w:rFonts w:cs="Arial"/>
                <w:bCs/>
              </w:rPr>
              <w:t>3 zunanja stopnišča iz jeklene konstrukcije na S delu</w:t>
            </w:r>
          </w:p>
          <w:p w:rsidR="00BA788F" w:rsidRPr="00EC066F" w:rsidRDefault="00BA788F" w:rsidP="00F85D7A">
            <w:pPr>
              <w:spacing w:line="260" w:lineRule="exact"/>
              <w:jc w:val="left"/>
              <w:rPr>
                <w:rFonts w:cs="Arial"/>
                <w:bCs/>
              </w:rPr>
            </w:pPr>
            <w:r w:rsidRPr="00EC066F">
              <w:rPr>
                <w:rFonts w:cs="Arial"/>
                <w:bCs/>
              </w:rPr>
              <w:t>10 zunanjih stopnišč iz nakladalne površine do skladišča</w:t>
            </w:r>
          </w:p>
          <w:p w:rsidR="002D0637" w:rsidRPr="00EC066F" w:rsidRDefault="00BA788F" w:rsidP="00F85D7A">
            <w:pPr>
              <w:spacing w:line="260" w:lineRule="exact"/>
              <w:jc w:val="left"/>
              <w:rPr>
                <w:rFonts w:cs="Arial"/>
                <w:bCs/>
              </w:rPr>
            </w:pPr>
            <w:r w:rsidRPr="00EC066F">
              <w:rPr>
                <w:rFonts w:cs="Arial"/>
                <w:bCs/>
              </w:rPr>
              <w:t>1 tovorno dvigalo iz pritličja v mezanin</w:t>
            </w:r>
          </w:p>
        </w:tc>
      </w:tr>
      <w:tr w:rsidR="00BA788F" w:rsidRPr="00EC066F" w:rsidTr="00935AFC">
        <w:trPr>
          <w:gridAfter w:val="1"/>
          <w:wAfter w:w="6" w:type="dxa"/>
          <w:trHeight w:val="301"/>
        </w:trPr>
        <w:tc>
          <w:tcPr>
            <w:tcW w:w="3580" w:type="dxa"/>
            <w:shd w:val="clear" w:color="auto" w:fill="auto"/>
          </w:tcPr>
          <w:p w:rsidR="00BA788F" w:rsidRPr="00EC066F" w:rsidRDefault="00BA788F" w:rsidP="00935AFC">
            <w:pPr>
              <w:spacing w:line="260" w:lineRule="exact"/>
              <w:jc w:val="left"/>
              <w:rPr>
                <w:rFonts w:cs="Arial"/>
              </w:rPr>
            </w:pPr>
            <w:r w:rsidRPr="00EC066F">
              <w:rPr>
                <w:rFonts w:cs="Arial"/>
              </w:rPr>
              <w:t>priključni portali (</w:t>
            </w:r>
            <w:proofErr w:type="spellStart"/>
            <w:r w:rsidRPr="00EC066F">
              <w:rPr>
                <w:rFonts w:cs="Arial"/>
              </w:rPr>
              <w:t>doking</w:t>
            </w:r>
            <w:proofErr w:type="spellEnd"/>
            <w:r w:rsidRPr="00EC066F">
              <w:rPr>
                <w:rFonts w:cs="Arial"/>
              </w:rPr>
              <w:t>)</w:t>
            </w:r>
          </w:p>
        </w:tc>
        <w:tc>
          <w:tcPr>
            <w:tcW w:w="5478" w:type="dxa"/>
            <w:gridSpan w:val="3"/>
            <w:shd w:val="clear" w:color="auto" w:fill="auto"/>
            <w:vAlign w:val="center"/>
          </w:tcPr>
          <w:p w:rsidR="00BA788F" w:rsidRPr="00EC066F" w:rsidRDefault="00BA788F" w:rsidP="00F85D7A">
            <w:pPr>
              <w:spacing w:line="260" w:lineRule="exact"/>
              <w:jc w:val="left"/>
              <w:rPr>
                <w:rFonts w:cs="Arial"/>
                <w:bCs/>
              </w:rPr>
            </w:pPr>
            <w:r w:rsidRPr="00EC066F">
              <w:rPr>
                <w:rFonts w:cs="Arial"/>
                <w:bCs/>
              </w:rPr>
              <w:t>višina priključnih portalov 1,2 m</w:t>
            </w:r>
          </w:p>
          <w:p w:rsidR="00BA788F" w:rsidRPr="00EC066F" w:rsidRDefault="00BA788F" w:rsidP="00F85D7A">
            <w:pPr>
              <w:spacing w:line="260" w:lineRule="exact"/>
              <w:jc w:val="left"/>
              <w:rPr>
                <w:rFonts w:cs="Arial"/>
                <w:bCs/>
              </w:rPr>
            </w:pPr>
            <w:r w:rsidRPr="00EC066F">
              <w:rPr>
                <w:rFonts w:cs="Arial"/>
                <w:bCs/>
              </w:rPr>
              <w:t>10</w:t>
            </w:r>
            <w:r w:rsidR="00594F5B" w:rsidRPr="00EC066F">
              <w:rPr>
                <w:rFonts w:cs="Arial"/>
                <w:bCs/>
              </w:rPr>
              <w:t>9</w:t>
            </w:r>
            <w:r w:rsidRPr="00EC066F">
              <w:rPr>
                <w:rFonts w:cs="Arial"/>
                <w:bCs/>
              </w:rPr>
              <w:t xml:space="preserve"> portalov </w:t>
            </w:r>
            <w:r w:rsidR="0002286F" w:rsidRPr="00EC066F">
              <w:rPr>
                <w:rFonts w:cs="Arial"/>
                <w:bCs/>
              </w:rPr>
              <w:t xml:space="preserve">za tovornjake </w:t>
            </w:r>
            <w:r w:rsidRPr="00EC066F">
              <w:rPr>
                <w:rFonts w:cs="Arial"/>
                <w:bCs/>
              </w:rPr>
              <w:t>na S in J strani objekta</w:t>
            </w:r>
          </w:p>
          <w:p w:rsidR="00BA788F" w:rsidRPr="00EC066F" w:rsidRDefault="00BA788F" w:rsidP="00F85D7A">
            <w:pPr>
              <w:spacing w:line="260" w:lineRule="exact"/>
              <w:jc w:val="left"/>
              <w:rPr>
                <w:rFonts w:cs="Arial"/>
                <w:bCs/>
              </w:rPr>
            </w:pPr>
            <w:r w:rsidRPr="00EC066F">
              <w:rPr>
                <w:rFonts w:cs="Arial"/>
                <w:bCs/>
              </w:rPr>
              <w:t>2 klančini na S in J strani ob aneksih 2, 3</w:t>
            </w:r>
          </w:p>
        </w:tc>
      </w:tr>
    </w:tbl>
    <w:p w:rsidR="000F4A9E" w:rsidRPr="00EC066F" w:rsidRDefault="000F4A9E"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1838"/>
        <w:gridCol w:w="1994"/>
        <w:gridCol w:w="1852"/>
        <w:gridCol w:w="1632"/>
        <w:gridCol w:w="1748"/>
      </w:tblGrid>
      <w:tr w:rsidR="00166A3F" w:rsidRPr="00EC066F" w:rsidTr="004A5C00">
        <w:trPr>
          <w:trHeight w:val="301"/>
        </w:trPr>
        <w:tc>
          <w:tcPr>
            <w:tcW w:w="9064" w:type="dxa"/>
            <w:gridSpan w:val="5"/>
            <w:shd w:val="clear" w:color="auto" w:fill="auto"/>
            <w:noWrap/>
            <w:vAlign w:val="center"/>
            <w:hideMark/>
          </w:tcPr>
          <w:p w:rsidR="00166A3F" w:rsidRPr="00EC066F" w:rsidRDefault="00166A3F" w:rsidP="00F85D7A">
            <w:pPr>
              <w:pStyle w:val="Naslov2"/>
              <w:spacing w:line="260" w:lineRule="exact"/>
              <w:rPr>
                <w:rFonts w:cs="Arial"/>
              </w:rPr>
            </w:pPr>
            <w:r w:rsidRPr="00EC066F">
              <w:rPr>
                <w:rFonts w:cs="Arial"/>
              </w:rPr>
              <w:lastRenderedPageBreak/>
              <w:t>Zagotavljanje komunalne oskrbe in priključevanje na infrastrukturo</w:t>
            </w:r>
          </w:p>
        </w:tc>
      </w:tr>
      <w:tr w:rsidR="00166A3F" w:rsidRPr="00EC066F" w:rsidTr="00F85D7A">
        <w:trPr>
          <w:trHeight w:val="301"/>
        </w:trPr>
        <w:tc>
          <w:tcPr>
            <w:tcW w:w="1880" w:type="dxa"/>
            <w:shd w:val="clear" w:color="auto" w:fill="auto"/>
            <w:hideMark/>
          </w:tcPr>
          <w:p w:rsidR="00166A3F" w:rsidRPr="00EC066F" w:rsidRDefault="00166A3F" w:rsidP="00F85D7A">
            <w:pPr>
              <w:spacing w:line="260" w:lineRule="exact"/>
              <w:jc w:val="left"/>
              <w:rPr>
                <w:rFonts w:cs="Arial"/>
                <w:color w:val="000000"/>
              </w:rPr>
            </w:pPr>
          </w:p>
        </w:tc>
        <w:tc>
          <w:tcPr>
            <w:tcW w:w="1796" w:type="dxa"/>
            <w:shd w:val="clear" w:color="auto" w:fill="auto"/>
            <w:hideMark/>
          </w:tcPr>
          <w:p w:rsidR="00166A3F" w:rsidRPr="00EC066F" w:rsidRDefault="00166A3F" w:rsidP="00F85D7A">
            <w:pPr>
              <w:spacing w:line="260" w:lineRule="exact"/>
              <w:jc w:val="left"/>
              <w:rPr>
                <w:rFonts w:cs="Arial"/>
                <w:color w:val="000000"/>
              </w:rPr>
            </w:pPr>
            <w:r w:rsidRPr="00EC066F">
              <w:rPr>
                <w:rFonts w:cs="Arial"/>
                <w:color w:val="000000"/>
              </w:rPr>
              <w:t>predvidena komunalna oskrba</w:t>
            </w:r>
          </w:p>
        </w:tc>
        <w:tc>
          <w:tcPr>
            <w:tcW w:w="1859" w:type="dxa"/>
            <w:shd w:val="clear" w:color="auto" w:fill="auto"/>
            <w:hideMark/>
          </w:tcPr>
          <w:p w:rsidR="00166A3F" w:rsidRPr="00EC066F" w:rsidRDefault="00166A3F" w:rsidP="00F85D7A">
            <w:pPr>
              <w:spacing w:line="260" w:lineRule="exact"/>
              <w:jc w:val="left"/>
              <w:rPr>
                <w:rFonts w:cs="Arial"/>
                <w:color w:val="000000"/>
              </w:rPr>
            </w:pPr>
            <w:r w:rsidRPr="00EC066F">
              <w:rPr>
                <w:rFonts w:cs="Arial"/>
                <w:color w:val="000000"/>
              </w:rPr>
              <w:t>lokacija priključitve</w:t>
            </w:r>
          </w:p>
        </w:tc>
        <w:tc>
          <w:tcPr>
            <w:tcW w:w="1783" w:type="dxa"/>
            <w:shd w:val="clear" w:color="auto" w:fill="auto"/>
            <w:hideMark/>
          </w:tcPr>
          <w:p w:rsidR="00166A3F" w:rsidRPr="00EC066F" w:rsidRDefault="00166A3F" w:rsidP="00F85D7A">
            <w:pPr>
              <w:spacing w:line="260" w:lineRule="exact"/>
              <w:jc w:val="left"/>
              <w:rPr>
                <w:rFonts w:cs="Arial"/>
                <w:color w:val="000000"/>
              </w:rPr>
            </w:pPr>
            <w:r w:rsidRPr="00EC066F">
              <w:rPr>
                <w:rFonts w:cs="Arial"/>
                <w:color w:val="000000"/>
              </w:rPr>
              <w:t>k.o.</w:t>
            </w:r>
          </w:p>
        </w:tc>
        <w:tc>
          <w:tcPr>
            <w:tcW w:w="1746" w:type="dxa"/>
            <w:shd w:val="clear" w:color="auto" w:fill="auto"/>
            <w:hideMark/>
          </w:tcPr>
          <w:p w:rsidR="00166A3F" w:rsidRPr="00EC066F" w:rsidRDefault="00166A3F" w:rsidP="00F85D7A">
            <w:pPr>
              <w:spacing w:line="260" w:lineRule="exact"/>
              <w:jc w:val="left"/>
              <w:rPr>
                <w:rFonts w:cs="Arial"/>
                <w:color w:val="000000"/>
              </w:rPr>
            </w:pPr>
            <w:r w:rsidRPr="00EC066F">
              <w:rPr>
                <w:rFonts w:cs="Arial"/>
                <w:color w:val="000000"/>
              </w:rPr>
              <w:t>parcelna št.</w:t>
            </w:r>
          </w:p>
        </w:tc>
      </w:tr>
      <w:tr w:rsidR="00166A3F" w:rsidRPr="00EC066F" w:rsidTr="00F85D7A">
        <w:trPr>
          <w:trHeight w:val="301"/>
        </w:trPr>
        <w:tc>
          <w:tcPr>
            <w:tcW w:w="1880" w:type="dxa"/>
            <w:shd w:val="clear" w:color="auto" w:fill="auto"/>
            <w:hideMark/>
          </w:tcPr>
          <w:p w:rsidR="00166A3F" w:rsidRPr="00EC066F" w:rsidRDefault="00166A3F" w:rsidP="00F85D7A">
            <w:pPr>
              <w:spacing w:line="260" w:lineRule="exact"/>
              <w:jc w:val="left"/>
              <w:rPr>
                <w:rFonts w:cs="Arial"/>
                <w:color w:val="000000"/>
              </w:rPr>
            </w:pPr>
            <w:r w:rsidRPr="00EC066F">
              <w:rPr>
                <w:rFonts w:cs="Arial"/>
                <w:color w:val="000000"/>
              </w:rPr>
              <w:t>oskrba s pitno vodo</w:t>
            </w:r>
          </w:p>
        </w:tc>
        <w:tc>
          <w:tcPr>
            <w:tcW w:w="179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nov priključek</w:t>
            </w:r>
          </w:p>
        </w:tc>
        <w:tc>
          <w:tcPr>
            <w:tcW w:w="1859"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nov vodomerni jašek</w:t>
            </w:r>
          </w:p>
        </w:tc>
        <w:tc>
          <w:tcPr>
            <w:tcW w:w="1783"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3776/4, 6370, 3791/20</w:t>
            </w:r>
          </w:p>
        </w:tc>
      </w:tr>
      <w:tr w:rsidR="00166A3F" w:rsidRPr="00EC066F" w:rsidTr="00F85D7A">
        <w:trPr>
          <w:trHeight w:val="301"/>
        </w:trPr>
        <w:tc>
          <w:tcPr>
            <w:tcW w:w="1880" w:type="dxa"/>
            <w:shd w:val="clear" w:color="auto" w:fill="auto"/>
            <w:hideMark/>
          </w:tcPr>
          <w:p w:rsidR="00166A3F" w:rsidRPr="00EC066F" w:rsidRDefault="00166A3F" w:rsidP="00F85D7A">
            <w:pPr>
              <w:spacing w:line="260" w:lineRule="exact"/>
              <w:jc w:val="left"/>
              <w:rPr>
                <w:rFonts w:cs="Arial"/>
                <w:color w:val="000000"/>
              </w:rPr>
            </w:pPr>
            <w:r w:rsidRPr="00EC066F">
              <w:rPr>
                <w:rFonts w:cs="Arial"/>
                <w:color w:val="000000"/>
              </w:rPr>
              <w:t>elektrika</w:t>
            </w:r>
          </w:p>
        </w:tc>
        <w:tc>
          <w:tcPr>
            <w:tcW w:w="1796" w:type="dxa"/>
            <w:shd w:val="clear" w:color="auto" w:fill="auto"/>
          </w:tcPr>
          <w:p w:rsidR="00166A3F" w:rsidRPr="00EC066F" w:rsidRDefault="00166A3F" w:rsidP="00F85D7A">
            <w:pPr>
              <w:spacing w:line="260" w:lineRule="exact"/>
              <w:jc w:val="left"/>
              <w:rPr>
                <w:rFonts w:cs="Arial"/>
              </w:rPr>
            </w:pPr>
            <w:r w:rsidRPr="00EC066F">
              <w:rPr>
                <w:rFonts w:cs="Arial"/>
                <w:color w:val="000000"/>
              </w:rPr>
              <w:t>nov priključek</w:t>
            </w:r>
          </w:p>
        </w:tc>
        <w:tc>
          <w:tcPr>
            <w:tcW w:w="1859"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nova merilna omarica</w:t>
            </w:r>
          </w:p>
        </w:tc>
        <w:tc>
          <w:tcPr>
            <w:tcW w:w="1783" w:type="dxa"/>
            <w:shd w:val="clear" w:color="auto" w:fill="auto"/>
          </w:tcPr>
          <w:p w:rsidR="00166A3F" w:rsidRPr="00EC066F" w:rsidRDefault="00166A3F" w:rsidP="00F85D7A">
            <w:pPr>
              <w:spacing w:line="260" w:lineRule="exact"/>
              <w:jc w:val="left"/>
              <w:rPr>
                <w:rFonts w:cs="Arial"/>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3776/1, 3791/20</w:t>
            </w:r>
            <w:r w:rsidRPr="00EC066F">
              <w:rPr>
                <w:rFonts w:cs="Arial"/>
                <w:color w:val="FF0000"/>
              </w:rPr>
              <w:t xml:space="preserve"> </w:t>
            </w:r>
          </w:p>
        </w:tc>
      </w:tr>
      <w:tr w:rsidR="00166A3F" w:rsidRPr="00EC066F" w:rsidTr="00F85D7A">
        <w:trPr>
          <w:trHeight w:val="301"/>
        </w:trPr>
        <w:tc>
          <w:tcPr>
            <w:tcW w:w="1880" w:type="dxa"/>
            <w:shd w:val="clear" w:color="auto" w:fill="auto"/>
          </w:tcPr>
          <w:p w:rsidR="00166A3F" w:rsidRPr="00EC066F" w:rsidRDefault="00166A3F" w:rsidP="00F85D7A">
            <w:pPr>
              <w:spacing w:line="260" w:lineRule="exact"/>
              <w:jc w:val="left"/>
              <w:rPr>
                <w:rFonts w:cs="Arial"/>
              </w:rPr>
            </w:pPr>
            <w:r w:rsidRPr="00EC066F">
              <w:rPr>
                <w:rFonts w:cs="Arial"/>
              </w:rPr>
              <w:t>plin</w:t>
            </w:r>
          </w:p>
        </w:tc>
        <w:tc>
          <w:tcPr>
            <w:tcW w:w="1796" w:type="dxa"/>
            <w:shd w:val="clear" w:color="auto" w:fill="auto"/>
          </w:tcPr>
          <w:p w:rsidR="00166A3F" w:rsidRPr="00EC066F" w:rsidRDefault="00166A3F" w:rsidP="00F85D7A">
            <w:pPr>
              <w:spacing w:line="260" w:lineRule="exact"/>
              <w:jc w:val="left"/>
              <w:rPr>
                <w:rFonts w:cs="Arial"/>
              </w:rPr>
            </w:pPr>
            <w:r w:rsidRPr="00EC066F">
              <w:rPr>
                <w:rFonts w:cs="Arial"/>
              </w:rPr>
              <w:t>nov priključek</w:t>
            </w:r>
          </w:p>
        </w:tc>
        <w:tc>
          <w:tcPr>
            <w:tcW w:w="1859" w:type="dxa"/>
            <w:shd w:val="clear" w:color="auto" w:fill="auto"/>
          </w:tcPr>
          <w:p w:rsidR="00166A3F" w:rsidRPr="00EC066F" w:rsidRDefault="00166A3F" w:rsidP="00F85D7A">
            <w:pPr>
              <w:spacing w:line="260" w:lineRule="exact"/>
              <w:jc w:val="left"/>
              <w:rPr>
                <w:rFonts w:cs="Arial"/>
              </w:rPr>
            </w:pPr>
            <w:r w:rsidRPr="00EC066F">
              <w:rPr>
                <w:rFonts w:cs="Arial"/>
              </w:rPr>
              <w:t>nova merilna omarica</w:t>
            </w:r>
          </w:p>
        </w:tc>
        <w:tc>
          <w:tcPr>
            <w:tcW w:w="1783" w:type="dxa"/>
            <w:shd w:val="clear" w:color="auto" w:fill="auto"/>
          </w:tcPr>
          <w:p w:rsidR="00166A3F" w:rsidRPr="00EC066F" w:rsidRDefault="00166A3F" w:rsidP="00F85D7A">
            <w:pPr>
              <w:spacing w:line="260" w:lineRule="exact"/>
              <w:jc w:val="left"/>
              <w:rPr>
                <w:rFonts w:cs="Arial"/>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rPr>
            </w:pPr>
            <w:r w:rsidRPr="00EC066F">
              <w:rPr>
                <w:rFonts w:cs="Arial"/>
              </w:rPr>
              <w:t>3777/1, 3745/134, 3786/5</w:t>
            </w:r>
          </w:p>
        </w:tc>
      </w:tr>
      <w:tr w:rsidR="00166A3F" w:rsidRPr="00EC066F" w:rsidTr="00F85D7A">
        <w:trPr>
          <w:trHeight w:val="301"/>
        </w:trPr>
        <w:tc>
          <w:tcPr>
            <w:tcW w:w="1880"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odvajanje fekalnih voda</w:t>
            </w:r>
          </w:p>
        </w:tc>
        <w:tc>
          <w:tcPr>
            <w:tcW w:w="1796" w:type="dxa"/>
            <w:shd w:val="clear" w:color="auto" w:fill="auto"/>
          </w:tcPr>
          <w:p w:rsidR="00166A3F" w:rsidRPr="00EC066F" w:rsidRDefault="00166A3F" w:rsidP="00F85D7A">
            <w:pPr>
              <w:spacing w:line="260" w:lineRule="exact"/>
              <w:jc w:val="left"/>
              <w:rPr>
                <w:rFonts w:cs="Arial"/>
              </w:rPr>
            </w:pPr>
            <w:r w:rsidRPr="00EC066F">
              <w:rPr>
                <w:rFonts w:cs="Arial"/>
                <w:color w:val="000000"/>
              </w:rPr>
              <w:t>nov priključek</w:t>
            </w:r>
          </w:p>
        </w:tc>
        <w:tc>
          <w:tcPr>
            <w:tcW w:w="1859" w:type="dxa"/>
            <w:shd w:val="clear" w:color="auto" w:fill="auto"/>
          </w:tcPr>
          <w:p w:rsidR="00166A3F" w:rsidRPr="00EC066F" w:rsidRDefault="00166A3F" w:rsidP="00F85D7A">
            <w:pPr>
              <w:spacing w:line="260" w:lineRule="exact"/>
              <w:jc w:val="left"/>
              <w:rPr>
                <w:rFonts w:cs="Arial"/>
                <w:color w:val="000000"/>
              </w:rPr>
            </w:pPr>
          </w:p>
        </w:tc>
        <w:tc>
          <w:tcPr>
            <w:tcW w:w="1783" w:type="dxa"/>
            <w:shd w:val="clear" w:color="auto" w:fill="auto"/>
          </w:tcPr>
          <w:p w:rsidR="00166A3F" w:rsidRPr="00EC066F" w:rsidRDefault="00166A3F" w:rsidP="00F85D7A">
            <w:pPr>
              <w:spacing w:line="260" w:lineRule="exact"/>
              <w:jc w:val="left"/>
              <w:rPr>
                <w:rFonts w:cs="Arial"/>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3776/4, 3791/20</w:t>
            </w:r>
          </w:p>
        </w:tc>
      </w:tr>
      <w:tr w:rsidR="00166A3F" w:rsidRPr="00EC066F" w:rsidTr="00F85D7A">
        <w:trPr>
          <w:trHeight w:val="301"/>
        </w:trPr>
        <w:tc>
          <w:tcPr>
            <w:tcW w:w="1880"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odvajanje meteornih voda</w:t>
            </w:r>
          </w:p>
        </w:tc>
        <w:tc>
          <w:tcPr>
            <w:tcW w:w="1796" w:type="dxa"/>
            <w:shd w:val="clear" w:color="auto" w:fill="auto"/>
          </w:tcPr>
          <w:p w:rsidR="00166A3F" w:rsidRPr="00EC066F" w:rsidRDefault="00166A3F" w:rsidP="00F85D7A">
            <w:pPr>
              <w:spacing w:line="260" w:lineRule="exact"/>
              <w:jc w:val="left"/>
              <w:rPr>
                <w:rFonts w:cs="Arial"/>
              </w:rPr>
            </w:pPr>
            <w:r w:rsidRPr="00EC066F">
              <w:rPr>
                <w:rFonts w:cs="Arial"/>
                <w:color w:val="000000"/>
              </w:rPr>
              <w:t>ponikovalnica</w:t>
            </w:r>
          </w:p>
        </w:tc>
        <w:tc>
          <w:tcPr>
            <w:tcW w:w="1859" w:type="dxa"/>
            <w:shd w:val="clear" w:color="auto" w:fill="auto"/>
          </w:tcPr>
          <w:p w:rsidR="00166A3F" w:rsidRPr="00EC066F" w:rsidRDefault="00166A3F" w:rsidP="00F85D7A">
            <w:pPr>
              <w:spacing w:line="260" w:lineRule="exact"/>
              <w:jc w:val="left"/>
              <w:rPr>
                <w:rFonts w:cs="Arial"/>
                <w:color w:val="000000"/>
              </w:rPr>
            </w:pPr>
          </w:p>
        </w:tc>
        <w:tc>
          <w:tcPr>
            <w:tcW w:w="1783" w:type="dxa"/>
            <w:shd w:val="clear" w:color="auto" w:fill="auto"/>
          </w:tcPr>
          <w:p w:rsidR="00166A3F" w:rsidRPr="00EC066F" w:rsidRDefault="00166A3F" w:rsidP="00F85D7A">
            <w:pPr>
              <w:spacing w:line="260" w:lineRule="exact"/>
              <w:jc w:val="left"/>
              <w:rPr>
                <w:rFonts w:cs="Arial"/>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3776/1, 3776/5</w:t>
            </w:r>
          </w:p>
        </w:tc>
      </w:tr>
      <w:tr w:rsidR="00166A3F" w:rsidRPr="00EC066F" w:rsidTr="00F85D7A">
        <w:trPr>
          <w:trHeight w:val="301"/>
        </w:trPr>
        <w:tc>
          <w:tcPr>
            <w:tcW w:w="1880"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dostop do javne poti ali ceste</w:t>
            </w:r>
          </w:p>
        </w:tc>
        <w:tc>
          <w:tcPr>
            <w:tcW w:w="1796" w:type="dxa"/>
            <w:shd w:val="clear" w:color="auto" w:fill="auto"/>
          </w:tcPr>
          <w:p w:rsidR="00166A3F" w:rsidRPr="00EC066F" w:rsidRDefault="00166A3F" w:rsidP="00F85D7A">
            <w:pPr>
              <w:spacing w:line="260" w:lineRule="exact"/>
              <w:jc w:val="left"/>
              <w:rPr>
                <w:rFonts w:cs="Arial"/>
              </w:rPr>
            </w:pPr>
            <w:r w:rsidRPr="00EC066F">
              <w:rPr>
                <w:rFonts w:cs="Arial"/>
                <w:color w:val="000000"/>
              </w:rPr>
              <w:t>nov priključek</w:t>
            </w:r>
          </w:p>
        </w:tc>
        <w:tc>
          <w:tcPr>
            <w:tcW w:w="1859" w:type="dxa"/>
            <w:shd w:val="clear" w:color="auto" w:fill="auto"/>
          </w:tcPr>
          <w:p w:rsidR="00166A3F" w:rsidRPr="00EC066F" w:rsidRDefault="00166A3F" w:rsidP="00F85D7A">
            <w:pPr>
              <w:spacing w:line="260" w:lineRule="exact"/>
              <w:jc w:val="left"/>
              <w:rPr>
                <w:rFonts w:cs="Arial"/>
                <w:color w:val="000000"/>
              </w:rPr>
            </w:pPr>
          </w:p>
        </w:tc>
        <w:tc>
          <w:tcPr>
            <w:tcW w:w="1783" w:type="dxa"/>
            <w:shd w:val="clear" w:color="auto" w:fill="auto"/>
          </w:tcPr>
          <w:p w:rsidR="00166A3F" w:rsidRPr="00EC066F" w:rsidRDefault="00166A3F" w:rsidP="00F85D7A">
            <w:pPr>
              <w:spacing w:line="260" w:lineRule="exact"/>
              <w:jc w:val="left"/>
              <w:rPr>
                <w:rFonts w:cs="Arial"/>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3747</w:t>
            </w:r>
            <w:r w:rsidR="00935AFC">
              <w:rPr>
                <w:rFonts w:cs="Arial"/>
                <w:color w:val="000000"/>
              </w:rPr>
              <w:t>/</w:t>
            </w:r>
            <w:r w:rsidRPr="00EC066F">
              <w:rPr>
                <w:rFonts w:cs="Arial"/>
                <w:color w:val="000000"/>
              </w:rPr>
              <w:t>401</w:t>
            </w:r>
          </w:p>
        </w:tc>
      </w:tr>
      <w:tr w:rsidR="00166A3F" w:rsidRPr="00EC066F" w:rsidTr="00F85D7A">
        <w:trPr>
          <w:trHeight w:val="301"/>
        </w:trPr>
        <w:tc>
          <w:tcPr>
            <w:tcW w:w="1880"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telefonija</w:t>
            </w:r>
          </w:p>
        </w:tc>
        <w:tc>
          <w:tcPr>
            <w:tcW w:w="179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nov priključek</w:t>
            </w:r>
          </w:p>
        </w:tc>
        <w:tc>
          <w:tcPr>
            <w:tcW w:w="1859" w:type="dxa"/>
            <w:shd w:val="clear" w:color="auto" w:fill="auto"/>
          </w:tcPr>
          <w:p w:rsidR="00166A3F" w:rsidRPr="00EC066F" w:rsidRDefault="00166A3F" w:rsidP="00F85D7A">
            <w:pPr>
              <w:spacing w:line="260" w:lineRule="exact"/>
              <w:jc w:val="left"/>
              <w:rPr>
                <w:rFonts w:cs="Arial"/>
                <w:color w:val="000000"/>
              </w:rPr>
            </w:pPr>
            <w:r w:rsidRPr="00EC066F">
              <w:rPr>
                <w:rFonts w:cs="Arial"/>
              </w:rPr>
              <w:t>nova merilna omarica</w:t>
            </w:r>
          </w:p>
        </w:tc>
        <w:tc>
          <w:tcPr>
            <w:tcW w:w="1783" w:type="dxa"/>
            <w:shd w:val="clear" w:color="auto" w:fill="auto"/>
          </w:tcPr>
          <w:p w:rsidR="00166A3F" w:rsidRPr="00EC066F" w:rsidRDefault="00166A3F" w:rsidP="00F85D7A">
            <w:pPr>
              <w:spacing w:line="260" w:lineRule="exact"/>
              <w:jc w:val="left"/>
              <w:rPr>
                <w:rFonts w:cs="Arial"/>
              </w:rPr>
            </w:pPr>
            <w:r w:rsidRPr="00EC066F">
              <w:rPr>
                <w:rFonts w:cs="Arial"/>
                <w:color w:val="000000"/>
              </w:rPr>
              <w:t>Sežana</w:t>
            </w:r>
          </w:p>
        </w:tc>
        <w:tc>
          <w:tcPr>
            <w:tcW w:w="1746" w:type="dxa"/>
            <w:shd w:val="clear" w:color="auto" w:fill="auto"/>
          </w:tcPr>
          <w:p w:rsidR="00166A3F" w:rsidRPr="00EC066F" w:rsidRDefault="00166A3F" w:rsidP="00F85D7A">
            <w:pPr>
              <w:spacing w:line="260" w:lineRule="exact"/>
              <w:jc w:val="left"/>
              <w:rPr>
                <w:rFonts w:cs="Arial"/>
                <w:color w:val="000000"/>
              </w:rPr>
            </w:pPr>
            <w:r w:rsidRPr="00EC066F">
              <w:rPr>
                <w:rFonts w:cs="Arial"/>
                <w:color w:val="000000"/>
              </w:rPr>
              <w:t>3776/3, 3791/20</w:t>
            </w:r>
          </w:p>
        </w:tc>
      </w:tr>
    </w:tbl>
    <w:p w:rsidR="00166A3F" w:rsidRPr="00EC066F" w:rsidRDefault="00166A3F"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79"/>
        <w:gridCol w:w="5479"/>
      </w:tblGrid>
      <w:tr w:rsidR="005168E6" w:rsidRPr="00EC066F" w:rsidTr="004A5C00">
        <w:trPr>
          <w:trHeight w:val="301"/>
        </w:trPr>
        <w:tc>
          <w:tcPr>
            <w:tcW w:w="9058" w:type="dxa"/>
            <w:gridSpan w:val="2"/>
            <w:shd w:val="clear" w:color="auto" w:fill="auto"/>
            <w:vAlign w:val="center"/>
          </w:tcPr>
          <w:p w:rsidR="005168E6" w:rsidRPr="00EC066F" w:rsidRDefault="005168E6" w:rsidP="00F85D7A">
            <w:pPr>
              <w:pStyle w:val="Naslov2"/>
              <w:spacing w:line="260" w:lineRule="exact"/>
              <w:rPr>
                <w:rFonts w:cs="Arial"/>
              </w:rPr>
            </w:pPr>
            <w:r w:rsidRPr="00EC066F">
              <w:rPr>
                <w:rFonts w:cs="Arial"/>
              </w:rPr>
              <w:t>Potek priključkov na gospodarsko javno infrastrukturo</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oskrba s pitno vodo</w:t>
            </w:r>
          </w:p>
        </w:tc>
        <w:tc>
          <w:tcPr>
            <w:tcW w:w="5479" w:type="dxa"/>
            <w:shd w:val="clear" w:color="auto" w:fill="auto"/>
          </w:tcPr>
          <w:p w:rsidR="00166A3F" w:rsidRPr="00EC066F" w:rsidRDefault="00166A3F" w:rsidP="00F85D7A">
            <w:pPr>
              <w:spacing w:line="260" w:lineRule="exact"/>
              <w:jc w:val="left"/>
              <w:rPr>
                <w:rFonts w:cs="Arial"/>
                <w:bCs/>
              </w:rPr>
            </w:pPr>
            <w:r w:rsidRPr="00EC066F">
              <w:rPr>
                <w:rFonts w:cs="Arial"/>
                <w:bCs/>
              </w:rPr>
              <w:t>3776/1, 3745/510, 3777/1, 3745/521, 3745/523, 6091/38, 3745/526, 3786/5, 3776/3, 3745/194, 3776/4, 3776/5, 3791/20, 3745/543, 3745/134, 3745/401, 3745/457, 3745/356, 6370,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elektrika</w:t>
            </w:r>
          </w:p>
        </w:tc>
        <w:tc>
          <w:tcPr>
            <w:tcW w:w="5479" w:type="dxa"/>
            <w:shd w:val="clear" w:color="auto" w:fill="auto"/>
          </w:tcPr>
          <w:p w:rsidR="00166A3F" w:rsidRPr="00EC066F" w:rsidRDefault="00166A3F" w:rsidP="00F85D7A">
            <w:pPr>
              <w:spacing w:line="260" w:lineRule="exact"/>
              <w:jc w:val="left"/>
              <w:rPr>
                <w:rFonts w:cs="Arial"/>
                <w:bCs/>
              </w:rPr>
            </w:pPr>
            <w:r w:rsidRPr="00EC066F">
              <w:rPr>
                <w:rFonts w:cs="Arial"/>
                <w:bCs/>
              </w:rPr>
              <w:t>3776/1, 3745/401, 3791/20, 3777/1, 3745/543, 3745/134, 3745/510, 3745/521, 6091/38, 3745/526, 3786/5, 3776/3,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plin</w:t>
            </w:r>
          </w:p>
        </w:tc>
        <w:tc>
          <w:tcPr>
            <w:tcW w:w="5479" w:type="dxa"/>
            <w:shd w:val="clear" w:color="auto" w:fill="auto"/>
          </w:tcPr>
          <w:p w:rsidR="00166A3F" w:rsidRPr="00EC066F" w:rsidRDefault="00166A3F" w:rsidP="00F85D7A">
            <w:pPr>
              <w:spacing w:line="260" w:lineRule="exact"/>
              <w:jc w:val="left"/>
              <w:rPr>
                <w:rFonts w:cs="Arial"/>
                <w:bCs/>
              </w:rPr>
            </w:pPr>
            <w:r w:rsidRPr="00EC066F">
              <w:rPr>
                <w:rFonts w:cs="Arial"/>
                <w:bCs/>
              </w:rPr>
              <w:t>3776/1, 3777/1, 3745/510, 3745/521, 3745/523, 6091/38, 3745/526, 3786/5, 3745/543, 3745/134,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telekom</w:t>
            </w:r>
          </w:p>
        </w:tc>
        <w:tc>
          <w:tcPr>
            <w:tcW w:w="5479" w:type="dxa"/>
            <w:shd w:val="clear" w:color="auto" w:fill="auto"/>
          </w:tcPr>
          <w:p w:rsidR="00166A3F" w:rsidRPr="00EC066F" w:rsidRDefault="00166A3F" w:rsidP="00F85D7A">
            <w:pPr>
              <w:spacing w:line="260" w:lineRule="exact"/>
              <w:jc w:val="left"/>
              <w:rPr>
                <w:rFonts w:cs="Arial"/>
                <w:bCs/>
              </w:rPr>
            </w:pPr>
            <w:r w:rsidRPr="00EC066F">
              <w:rPr>
                <w:rFonts w:cs="Arial"/>
                <w:bCs/>
              </w:rPr>
              <w:t>3776/1, 3776/3, 3791/20, 3745/521, 3745/510, 3777/1, 3745/543, 3745/134, 3745/401,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odvajanje fekalnih voda</w:t>
            </w:r>
          </w:p>
        </w:tc>
        <w:tc>
          <w:tcPr>
            <w:tcW w:w="5479" w:type="dxa"/>
            <w:shd w:val="clear" w:color="auto" w:fill="auto"/>
          </w:tcPr>
          <w:p w:rsidR="00166A3F" w:rsidRPr="00EC066F" w:rsidRDefault="00632A6B" w:rsidP="00F85D7A">
            <w:pPr>
              <w:spacing w:line="260" w:lineRule="exact"/>
              <w:jc w:val="left"/>
              <w:rPr>
                <w:rFonts w:cs="Arial"/>
                <w:bCs/>
              </w:rPr>
            </w:pPr>
            <w:r w:rsidRPr="00EC066F">
              <w:rPr>
                <w:rFonts w:cs="Arial"/>
                <w:bCs/>
              </w:rPr>
              <w:t>3776/1, 3776/4, 3791/20, 3786/5, 6091/38, 3745/526, 3745/521, 3745/194, 3776/3,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odvajanje meteornih voda</w:t>
            </w:r>
          </w:p>
        </w:tc>
        <w:tc>
          <w:tcPr>
            <w:tcW w:w="5479" w:type="dxa"/>
            <w:shd w:val="clear" w:color="auto" w:fill="auto"/>
          </w:tcPr>
          <w:p w:rsidR="00166A3F" w:rsidRPr="00EC066F" w:rsidRDefault="004B7858" w:rsidP="00F85D7A">
            <w:pPr>
              <w:spacing w:line="260" w:lineRule="exact"/>
              <w:jc w:val="left"/>
              <w:rPr>
                <w:rFonts w:cs="Arial"/>
                <w:bCs/>
              </w:rPr>
            </w:pPr>
            <w:r w:rsidRPr="00EC066F">
              <w:rPr>
                <w:rFonts w:cs="Arial"/>
                <w:bCs/>
              </w:rPr>
              <w:t>3776/1, 3776/5,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dostop do javne ceste</w:t>
            </w:r>
          </w:p>
        </w:tc>
        <w:tc>
          <w:tcPr>
            <w:tcW w:w="5479" w:type="dxa"/>
            <w:shd w:val="clear" w:color="auto" w:fill="auto"/>
          </w:tcPr>
          <w:p w:rsidR="00166A3F" w:rsidRPr="00EC066F" w:rsidRDefault="00DF5F8D" w:rsidP="00F85D7A">
            <w:pPr>
              <w:spacing w:line="260" w:lineRule="exact"/>
              <w:jc w:val="left"/>
              <w:rPr>
                <w:rFonts w:cs="Arial"/>
                <w:bCs/>
              </w:rPr>
            </w:pPr>
            <w:r w:rsidRPr="00EC066F">
              <w:rPr>
                <w:rFonts w:cs="Arial"/>
                <w:bCs/>
              </w:rPr>
              <w:t>3776/1, 3745/521, 3777/1, 3745/401, 3745/133, 3745/192, 3745/526, 3745/543, 3776/3, 6091/38, 3785/3, 3745/523, 3745/510, 3745/134, vse k.o. Sežana</w:t>
            </w:r>
          </w:p>
        </w:tc>
      </w:tr>
      <w:tr w:rsidR="00166A3F" w:rsidRPr="00EC066F" w:rsidTr="00F85D7A">
        <w:trPr>
          <w:trHeight w:val="301"/>
        </w:trPr>
        <w:tc>
          <w:tcPr>
            <w:tcW w:w="3579" w:type="dxa"/>
            <w:shd w:val="clear" w:color="auto" w:fill="auto"/>
          </w:tcPr>
          <w:p w:rsidR="00166A3F" w:rsidRPr="00EC066F" w:rsidRDefault="00166A3F" w:rsidP="00F85D7A">
            <w:pPr>
              <w:spacing w:line="260" w:lineRule="exact"/>
              <w:jc w:val="left"/>
              <w:rPr>
                <w:rFonts w:cs="Arial"/>
              </w:rPr>
            </w:pPr>
            <w:r w:rsidRPr="00EC066F">
              <w:rPr>
                <w:rFonts w:cs="Arial"/>
              </w:rPr>
              <w:t>javna razsvetljava</w:t>
            </w:r>
          </w:p>
        </w:tc>
        <w:tc>
          <w:tcPr>
            <w:tcW w:w="5479" w:type="dxa"/>
            <w:shd w:val="clear" w:color="auto" w:fill="auto"/>
          </w:tcPr>
          <w:p w:rsidR="00166A3F" w:rsidRPr="00EC066F" w:rsidRDefault="00DF5F8D" w:rsidP="00F85D7A">
            <w:pPr>
              <w:spacing w:line="260" w:lineRule="exact"/>
              <w:jc w:val="left"/>
              <w:rPr>
                <w:rFonts w:cs="Arial"/>
                <w:bCs/>
              </w:rPr>
            </w:pPr>
            <w:r w:rsidRPr="00EC066F">
              <w:rPr>
                <w:rFonts w:cs="Arial"/>
                <w:bCs/>
              </w:rPr>
              <w:t>3776/1, 3745/507, vse k.o. Sežana</w:t>
            </w:r>
          </w:p>
        </w:tc>
      </w:tr>
    </w:tbl>
    <w:p w:rsidR="00166A3F" w:rsidRPr="00EC066F" w:rsidRDefault="00166A3F"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4"/>
        <w:gridCol w:w="5504"/>
        <w:gridCol w:w="6"/>
      </w:tblGrid>
      <w:tr w:rsidR="001B53B8" w:rsidRPr="00EC066F" w:rsidTr="00732E67">
        <w:trPr>
          <w:gridAfter w:val="1"/>
          <w:wAfter w:w="6" w:type="dxa"/>
          <w:trHeight w:val="301"/>
        </w:trPr>
        <w:tc>
          <w:tcPr>
            <w:tcW w:w="9058" w:type="dxa"/>
            <w:gridSpan w:val="2"/>
            <w:shd w:val="clear" w:color="auto" w:fill="auto"/>
            <w:noWrap/>
            <w:vAlign w:val="bottom"/>
            <w:hideMark/>
          </w:tcPr>
          <w:p w:rsidR="001B53B8" w:rsidRPr="00EC066F" w:rsidRDefault="00554B70" w:rsidP="00F85D7A">
            <w:pPr>
              <w:pStyle w:val="Naslov1"/>
              <w:spacing w:line="260" w:lineRule="exact"/>
              <w:rPr>
                <w:rFonts w:cs="Arial"/>
              </w:rPr>
            </w:pPr>
            <w:r w:rsidRPr="00EC066F">
              <w:rPr>
                <w:rFonts w:cs="Arial"/>
              </w:rPr>
              <w:t>Objekt 2 – gradbeni inženirski objekt</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imenovanje objekta</w:t>
            </w:r>
          </w:p>
        </w:tc>
        <w:tc>
          <w:tcPr>
            <w:tcW w:w="5513" w:type="dxa"/>
            <w:gridSpan w:val="2"/>
            <w:shd w:val="clear" w:color="auto" w:fill="auto"/>
            <w:hideMark/>
          </w:tcPr>
          <w:p w:rsidR="001B53B8" w:rsidRPr="00EC066F" w:rsidRDefault="006C67EA" w:rsidP="00F85D7A">
            <w:pPr>
              <w:spacing w:line="260" w:lineRule="exact"/>
              <w:jc w:val="left"/>
              <w:rPr>
                <w:rFonts w:cs="Arial"/>
              </w:rPr>
            </w:pPr>
            <w:r w:rsidRPr="00EC066F">
              <w:rPr>
                <w:rFonts w:cs="Arial"/>
                <w:bCs/>
              </w:rPr>
              <w:t>Infrastruktura - Ceste</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kratek opis objekta</w:t>
            </w:r>
          </w:p>
        </w:tc>
        <w:tc>
          <w:tcPr>
            <w:tcW w:w="5513" w:type="dxa"/>
            <w:gridSpan w:val="2"/>
            <w:shd w:val="clear" w:color="auto" w:fill="auto"/>
            <w:hideMark/>
          </w:tcPr>
          <w:p w:rsidR="001B53B8" w:rsidRPr="00EC066F" w:rsidRDefault="001B53B8" w:rsidP="00F85D7A">
            <w:pPr>
              <w:spacing w:line="260" w:lineRule="exact"/>
              <w:jc w:val="left"/>
              <w:rPr>
                <w:rFonts w:cs="Arial"/>
              </w:rPr>
            </w:pPr>
            <w:r w:rsidRPr="00EC066F">
              <w:rPr>
                <w:rFonts w:cs="Arial"/>
                <w:bCs/>
              </w:rPr>
              <w:t>Izgradnja gospodarske javne infrastrukture - lokalna cesta</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parcelna številka</w:t>
            </w:r>
          </w:p>
        </w:tc>
        <w:tc>
          <w:tcPr>
            <w:tcW w:w="5513" w:type="dxa"/>
            <w:gridSpan w:val="2"/>
            <w:shd w:val="clear" w:color="auto" w:fill="auto"/>
            <w:noWrap/>
            <w:hideMark/>
          </w:tcPr>
          <w:p w:rsidR="001B53B8" w:rsidRPr="00EC066F" w:rsidRDefault="009B0580" w:rsidP="00F85D7A">
            <w:pPr>
              <w:spacing w:line="260" w:lineRule="exact"/>
              <w:jc w:val="left"/>
              <w:rPr>
                <w:rFonts w:cs="Arial"/>
              </w:rPr>
            </w:pPr>
            <w:r w:rsidRPr="00EC066F">
              <w:rPr>
                <w:rFonts w:cs="Arial"/>
              </w:rPr>
              <w:t>3776/4, 3745/194, 3776/3, 3745/521, 6091/38, 3745/525, 3791/20, 3785/3, 3745/523, 3745/518, 3777/1, 3745/513, 3745/543, 3745/510, 3745/514, 3786/5, 6091/46, 3745/410, 3745/134, 3745/295, 3745/401, 3745/133, 3745/192, 3745/526, 3745/205, 3745/206, 3745/507, 3745/191, 3745/132</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katastrska občina</w:t>
            </w:r>
          </w:p>
        </w:tc>
        <w:tc>
          <w:tcPr>
            <w:tcW w:w="5513" w:type="dxa"/>
            <w:gridSpan w:val="2"/>
            <w:shd w:val="clear" w:color="auto" w:fill="auto"/>
            <w:noWrap/>
            <w:hideMark/>
          </w:tcPr>
          <w:p w:rsidR="001B53B8" w:rsidRPr="00EC066F" w:rsidRDefault="001B53B8" w:rsidP="00F85D7A">
            <w:pPr>
              <w:spacing w:line="260" w:lineRule="exact"/>
              <w:jc w:val="left"/>
              <w:rPr>
                <w:rFonts w:cs="Arial"/>
              </w:rPr>
            </w:pPr>
            <w:r w:rsidRPr="00EC066F">
              <w:rPr>
                <w:rFonts w:cs="Arial"/>
                <w:bCs/>
              </w:rPr>
              <w:t>Sežana</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vrsta gradnje</w:t>
            </w:r>
          </w:p>
        </w:tc>
        <w:tc>
          <w:tcPr>
            <w:tcW w:w="5513" w:type="dxa"/>
            <w:gridSpan w:val="2"/>
            <w:shd w:val="clear" w:color="auto" w:fill="auto"/>
            <w:noWrap/>
            <w:hideMark/>
          </w:tcPr>
          <w:p w:rsidR="001B53B8" w:rsidRPr="00EC066F" w:rsidRDefault="001B53B8" w:rsidP="00F85D7A">
            <w:pPr>
              <w:spacing w:line="260" w:lineRule="exact"/>
              <w:jc w:val="left"/>
              <w:rPr>
                <w:rFonts w:cs="Arial"/>
              </w:rPr>
            </w:pPr>
            <w:r w:rsidRPr="00EC066F">
              <w:rPr>
                <w:rFonts w:cs="Arial"/>
                <w:bCs/>
              </w:rPr>
              <w:t>novogradnja - novozgrajen objekt</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zahtevnost objekta</w:t>
            </w:r>
          </w:p>
        </w:tc>
        <w:tc>
          <w:tcPr>
            <w:tcW w:w="5513" w:type="dxa"/>
            <w:gridSpan w:val="2"/>
            <w:shd w:val="clear" w:color="auto" w:fill="auto"/>
            <w:hideMark/>
          </w:tcPr>
          <w:p w:rsidR="001B53B8" w:rsidRPr="00EC066F" w:rsidRDefault="001B53B8" w:rsidP="00F85D7A">
            <w:pPr>
              <w:spacing w:line="260" w:lineRule="exact"/>
              <w:jc w:val="left"/>
              <w:rPr>
                <w:rFonts w:cs="Arial"/>
              </w:rPr>
            </w:pPr>
            <w:r w:rsidRPr="00EC066F">
              <w:rPr>
                <w:rFonts w:cs="Arial"/>
                <w:bCs/>
              </w:rPr>
              <w:t>zahteven</w:t>
            </w:r>
          </w:p>
        </w:tc>
      </w:tr>
      <w:tr w:rsidR="001B53B8" w:rsidRPr="00EC066F" w:rsidTr="00F85D7A">
        <w:trPr>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požarno zahteven objekt</w:t>
            </w:r>
          </w:p>
        </w:tc>
        <w:tc>
          <w:tcPr>
            <w:tcW w:w="5513" w:type="dxa"/>
            <w:gridSpan w:val="2"/>
            <w:shd w:val="clear" w:color="auto" w:fill="auto"/>
            <w:noWrap/>
          </w:tcPr>
          <w:p w:rsidR="001B53B8" w:rsidRPr="00EC066F" w:rsidRDefault="00B50346" w:rsidP="00F85D7A">
            <w:pPr>
              <w:spacing w:line="260" w:lineRule="exact"/>
              <w:jc w:val="left"/>
              <w:rPr>
                <w:rFonts w:cs="Arial"/>
              </w:rPr>
            </w:pPr>
            <w:r w:rsidRPr="00EC066F">
              <w:rPr>
                <w:rFonts w:cs="Arial"/>
                <w:bCs/>
              </w:rPr>
              <w:t>NE</w:t>
            </w:r>
          </w:p>
        </w:tc>
      </w:tr>
      <w:tr w:rsidR="001B53B8" w:rsidRPr="00EC066F" w:rsidTr="00F85D7A">
        <w:trPr>
          <w:trHeight w:val="301"/>
        </w:trPr>
        <w:tc>
          <w:tcPr>
            <w:tcW w:w="3551" w:type="dxa"/>
            <w:shd w:val="clear" w:color="auto" w:fill="auto"/>
            <w:noWrap/>
          </w:tcPr>
          <w:p w:rsidR="001B53B8" w:rsidRPr="00EC066F" w:rsidRDefault="001B53B8" w:rsidP="00F85D7A">
            <w:pPr>
              <w:spacing w:line="260" w:lineRule="exact"/>
              <w:jc w:val="left"/>
              <w:rPr>
                <w:rFonts w:cs="Arial"/>
              </w:rPr>
            </w:pPr>
            <w:r w:rsidRPr="00EC066F">
              <w:rPr>
                <w:rFonts w:cs="Arial"/>
              </w:rPr>
              <w:lastRenderedPageBreak/>
              <w:t>objekt z vplivi na okolje</w:t>
            </w:r>
          </w:p>
        </w:tc>
        <w:tc>
          <w:tcPr>
            <w:tcW w:w="5513" w:type="dxa"/>
            <w:gridSpan w:val="2"/>
            <w:shd w:val="clear" w:color="auto" w:fill="auto"/>
            <w:noWrap/>
          </w:tcPr>
          <w:p w:rsidR="001B53B8" w:rsidRPr="00EC066F" w:rsidRDefault="00B50346" w:rsidP="00F85D7A">
            <w:pPr>
              <w:spacing w:line="260" w:lineRule="exact"/>
              <w:jc w:val="left"/>
              <w:rPr>
                <w:rFonts w:cs="Arial"/>
                <w:bCs/>
              </w:rPr>
            </w:pPr>
            <w:r w:rsidRPr="00EC066F">
              <w:rPr>
                <w:rFonts w:cs="Arial"/>
                <w:bCs/>
              </w:rPr>
              <w:t>NE</w:t>
            </w:r>
          </w:p>
        </w:tc>
      </w:tr>
      <w:tr w:rsidR="001B53B8" w:rsidRPr="00EC066F" w:rsidTr="00F85D7A">
        <w:trPr>
          <w:gridAfter w:val="1"/>
          <w:wAfter w:w="6" w:type="dxa"/>
          <w:trHeight w:val="301"/>
        </w:trPr>
        <w:tc>
          <w:tcPr>
            <w:tcW w:w="3551" w:type="dxa"/>
            <w:shd w:val="clear" w:color="auto" w:fill="auto"/>
            <w:noWrap/>
            <w:hideMark/>
          </w:tcPr>
          <w:p w:rsidR="001B53B8" w:rsidRPr="00EC066F" w:rsidRDefault="001B53B8" w:rsidP="00F85D7A">
            <w:pPr>
              <w:spacing w:line="260" w:lineRule="exact"/>
              <w:jc w:val="left"/>
              <w:rPr>
                <w:rFonts w:cs="Arial"/>
              </w:rPr>
            </w:pPr>
            <w:r w:rsidRPr="00EC066F">
              <w:rPr>
                <w:rFonts w:cs="Arial"/>
              </w:rPr>
              <w:t>klasifikacija po CC-SI</w:t>
            </w:r>
          </w:p>
        </w:tc>
        <w:tc>
          <w:tcPr>
            <w:tcW w:w="5507" w:type="dxa"/>
            <w:shd w:val="clear" w:color="auto" w:fill="auto"/>
            <w:hideMark/>
          </w:tcPr>
          <w:p w:rsidR="001B53B8" w:rsidRPr="00EC066F" w:rsidRDefault="00B50346" w:rsidP="00F85D7A">
            <w:pPr>
              <w:spacing w:line="260" w:lineRule="exact"/>
              <w:jc w:val="left"/>
              <w:rPr>
                <w:rFonts w:cs="Arial"/>
              </w:rPr>
            </w:pPr>
            <w:r w:rsidRPr="00EC066F">
              <w:rPr>
                <w:rFonts w:cs="Arial"/>
                <w:bCs/>
              </w:rPr>
              <w:t xml:space="preserve">21121 Lokalne ceste in javne poti, </w:t>
            </w:r>
            <w:proofErr w:type="spellStart"/>
            <w:r w:rsidRPr="00EC066F">
              <w:rPr>
                <w:rFonts w:cs="Arial"/>
                <w:bCs/>
              </w:rPr>
              <w:t>nekategorizirane</w:t>
            </w:r>
            <w:proofErr w:type="spellEnd"/>
            <w:r w:rsidRPr="00EC066F">
              <w:rPr>
                <w:rFonts w:cs="Arial"/>
                <w:bCs/>
              </w:rPr>
              <w:t xml:space="preserve"> ceste in gozdne ceste</w:t>
            </w:r>
          </w:p>
        </w:tc>
      </w:tr>
      <w:tr w:rsidR="00B50346" w:rsidRPr="00EC066F" w:rsidTr="00F85D7A">
        <w:trPr>
          <w:gridAfter w:val="1"/>
          <w:wAfter w:w="6" w:type="dxa"/>
          <w:trHeight w:val="301"/>
        </w:trPr>
        <w:tc>
          <w:tcPr>
            <w:tcW w:w="3551" w:type="dxa"/>
            <w:shd w:val="clear" w:color="auto" w:fill="auto"/>
            <w:noWrap/>
          </w:tcPr>
          <w:p w:rsidR="00B50346" w:rsidRPr="00EC066F" w:rsidRDefault="00B50346" w:rsidP="00F85D7A">
            <w:pPr>
              <w:spacing w:line="260" w:lineRule="exact"/>
              <w:jc w:val="left"/>
              <w:rPr>
                <w:rFonts w:cs="Arial"/>
              </w:rPr>
            </w:pPr>
            <w:r w:rsidRPr="00EC066F">
              <w:rPr>
                <w:rFonts w:cs="Arial"/>
              </w:rPr>
              <w:t>opis zmogljivosti, kapacitete, dimenzij, karakteristik objekta</w:t>
            </w:r>
          </w:p>
        </w:tc>
        <w:tc>
          <w:tcPr>
            <w:tcW w:w="5507" w:type="dxa"/>
            <w:shd w:val="clear" w:color="auto" w:fill="auto"/>
          </w:tcPr>
          <w:p w:rsidR="00B50346" w:rsidRPr="00EC066F" w:rsidRDefault="00B50346" w:rsidP="00F85D7A">
            <w:pPr>
              <w:spacing w:line="260" w:lineRule="exact"/>
              <w:jc w:val="left"/>
              <w:rPr>
                <w:rFonts w:cs="Arial"/>
                <w:bCs/>
              </w:rPr>
            </w:pPr>
            <w:r w:rsidRPr="00EC066F">
              <w:rPr>
                <w:rFonts w:cs="Arial"/>
                <w:bCs/>
              </w:rPr>
              <w:t>Dvopasovna cesta s pločniki zajema 10</w:t>
            </w:r>
            <w:r w:rsidR="006C67EA" w:rsidRPr="00EC066F">
              <w:rPr>
                <w:rFonts w:cs="Arial"/>
                <w:bCs/>
              </w:rPr>
              <w:t>.</w:t>
            </w:r>
            <w:r w:rsidRPr="00EC066F">
              <w:rPr>
                <w:rFonts w:cs="Arial"/>
                <w:bCs/>
              </w:rPr>
              <w:t>954,8 m2, zelene površine</w:t>
            </w:r>
            <w:r w:rsidR="0067482F" w:rsidRPr="00EC066F">
              <w:rPr>
                <w:rFonts w:cs="Arial"/>
                <w:bCs/>
              </w:rPr>
              <w:t xml:space="preserve"> </w:t>
            </w:r>
            <w:r w:rsidRPr="00EC066F">
              <w:rPr>
                <w:rFonts w:cs="Arial"/>
                <w:bCs/>
              </w:rPr>
              <w:t>3</w:t>
            </w:r>
            <w:r w:rsidR="006C67EA" w:rsidRPr="00EC066F">
              <w:rPr>
                <w:rFonts w:cs="Arial"/>
                <w:bCs/>
              </w:rPr>
              <w:t>.</w:t>
            </w:r>
            <w:r w:rsidRPr="00EC066F">
              <w:rPr>
                <w:rFonts w:cs="Arial"/>
                <w:bCs/>
              </w:rPr>
              <w:t>300,3 m2.</w:t>
            </w:r>
          </w:p>
        </w:tc>
      </w:tr>
    </w:tbl>
    <w:p w:rsidR="000F4A9E" w:rsidRPr="00EC066F" w:rsidRDefault="000F4A9E"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1"/>
        <w:gridCol w:w="5507"/>
        <w:gridCol w:w="6"/>
      </w:tblGrid>
      <w:tr w:rsidR="00B50346" w:rsidRPr="00EC066F" w:rsidTr="00732E67">
        <w:trPr>
          <w:gridAfter w:val="1"/>
          <w:wAfter w:w="6" w:type="dxa"/>
          <w:trHeight w:val="301"/>
        </w:trPr>
        <w:tc>
          <w:tcPr>
            <w:tcW w:w="9058" w:type="dxa"/>
            <w:gridSpan w:val="2"/>
            <w:shd w:val="clear" w:color="auto" w:fill="auto"/>
            <w:noWrap/>
            <w:vAlign w:val="bottom"/>
            <w:hideMark/>
          </w:tcPr>
          <w:p w:rsidR="00B50346" w:rsidRPr="00EC066F" w:rsidRDefault="00B50346" w:rsidP="00F85D7A">
            <w:pPr>
              <w:pStyle w:val="Naslov1"/>
              <w:spacing w:line="260" w:lineRule="exact"/>
              <w:rPr>
                <w:rFonts w:cs="Arial"/>
              </w:rPr>
            </w:pPr>
            <w:r w:rsidRPr="00EC066F">
              <w:rPr>
                <w:rFonts w:cs="Arial"/>
              </w:rPr>
              <w:t xml:space="preserve">Objekt 3 – </w:t>
            </w:r>
            <w:r w:rsidR="00554B70" w:rsidRPr="00EC066F">
              <w:rPr>
                <w:rFonts w:cs="Arial"/>
              </w:rPr>
              <w:t>gradbeni inženirski objekt</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imenovanje objekta</w:t>
            </w:r>
          </w:p>
        </w:tc>
        <w:tc>
          <w:tcPr>
            <w:tcW w:w="5516" w:type="dxa"/>
            <w:gridSpan w:val="2"/>
            <w:shd w:val="clear" w:color="auto" w:fill="auto"/>
            <w:hideMark/>
          </w:tcPr>
          <w:p w:rsidR="00B50346" w:rsidRPr="00EC066F" w:rsidRDefault="006C67EA" w:rsidP="00F85D7A">
            <w:pPr>
              <w:spacing w:line="260" w:lineRule="exact"/>
              <w:jc w:val="left"/>
              <w:rPr>
                <w:rFonts w:cs="Arial"/>
              </w:rPr>
            </w:pPr>
            <w:r w:rsidRPr="00EC066F">
              <w:rPr>
                <w:rFonts w:cs="Arial"/>
                <w:bCs/>
              </w:rPr>
              <w:t>Infrastruktura - Fekalna kanalizacija</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kratek opis objekta</w:t>
            </w:r>
          </w:p>
        </w:tc>
        <w:tc>
          <w:tcPr>
            <w:tcW w:w="5516" w:type="dxa"/>
            <w:gridSpan w:val="2"/>
            <w:shd w:val="clear" w:color="auto" w:fill="auto"/>
            <w:hideMark/>
          </w:tcPr>
          <w:p w:rsidR="00B50346" w:rsidRPr="00EC066F" w:rsidRDefault="00B50346" w:rsidP="00F85D7A">
            <w:pPr>
              <w:spacing w:line="260" w:lineRule="exact"/>
              <w:jc w:val="left"/>
              <w:rPr>
                <w:rFonts w:cs="Arial"/>
              </w:rPr>
            </w:pPr>
            <w:r w:rsidRPr="00EC066F">
              <w:rPr>
                <w:rFonts w:cs="Arial"/>
                <w:bCs/>
              </w:rPr>
              <w:t>Izgradnja gospodarske javne infrastrukture - fekalne kanalizacije</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parcelna številka</w:t>
            </w:r>
          </w:p>
        </w:tc>
        <w:tc>
          <w:tcPr>
            <w:tcW w:w="5516" w:type="dxa"/>
            <w:gridSpan w:val="2"/>
            <w:shd w:val="clear" w:color="auto" w:fill="auto"/>
            <w:noWrap/>
            <w:hideMark/>
          </w:tcPr>
          <w:p w:rsidR="00B50346" w:rsidRPr="00EC066F" w:rsidRDefault="009B0580" w:rsidP="00F85D7A">
            <w:pPr>
              <w:spacing w:line="260" w:lineRule="exact"/>
              <w:jc w:val="left"/>
              <w:rPr>
                <w:rFonts w:cs="Arial"/>
              </w:rPr>
            </w:pPr>
            <w:r w:rsidRPr="00EC066F">
              <w:rPr>
                <w:rFonts w:cs="Arial"/>
              </w:rPr>
              <w:t>3791/20, 3786/5, 6091/38, 3745/526, 3745/521, 3776/3, 3745/194, 3776/4,</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katastrska občina</w:t>
            </w:r>
          </w:p>
        </w:tc>
        <w:tc>
          <w:tcPr>
            <w:tcW w:w="5516" w:type="dxa"/>
            <w:gridSpan w:val="2"/>
            <w:shd w:val="clear" w:color="auto" w:fill="auto"/>
            <w:noWrap/>
            <w:hideMark/>
          </w:tcPr>
          <w:p w:rsidR="00B50346" w:rsidRPr="00EC066F" w:rsidRDefault="00B50346" w:rsidP="00F85D7A">
            <w:pPr>
              <w:spacing w:line="260" w:lineRule="exact"/>
              <w:jc w:val="left"/>
              <w:rPr>
                <w:rFonts w:cs="Arial"/>
              </w:rPr>
            </w:pPr>
            <w:r w:rsidRPr="00EC066F">
              <w:rPr>
                <w:rFonts w:cs="Arial"/>
                <w:bCs/>
              </w:rPr>
              <w:t>Sežana</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vrsta gradnje</w:t>
            </w:r>
          </w:p>
        </w:tc>
        <w:tc>
          <w:tcPr>
            <w:tcW w:w="5516" w:type="dxa"/>
            <w:gridSpan w:val="2"/>
            <w:shd w:val="clear" w:color="auto" w:fill="auto"/>
            <w:noWrap/>
            <w:hideMark/>
          </w:tcPr>
          <w:p w:rsidR="00B50346" w:rsidRPr="00EC066F" w:rsidRDefault="00B50346" w:rsidP="00F85D7A">
            <w:pPr>
              <w:spacing w:line="260" w:lineRule="exact"/>
              <w:jc w:val="left"/>
              <w:rPr>
                <w:rFonts w:cs="Arial"/>
              </w:rPr>
            </w:pPr>
            <w:r w:rsidRPr="00EC066F">
              <w:rPr>
                <w:rFonts w:cs="Arial"/>
                <w:bCs/>
              </w:rPr>
              <w:t>novogradnja - novozgrajen objekt</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zahtevnost objekta</w:t>
            </w:r>
          </w:p>
        </w:tc>
        <w:tc>
          <w:tcPr>
            <w:tcW w:w="5516" w:type="dxa"/>
            <w:gridSpan w:val="2"/>
            <w:shd w:val="clear" w:color="auto" w:fill="auto"/>
            <w:hideMark/>
          </w:tcPr>
          <w:p w:rsidR="00B50346" w:rsidRPr="00EC066F" w:rsidRDefault="00285A4A" w:rsidP="00F85D7A">
            <w:pPr>
              <w:spacing w:line="260" w:lineRule="exact"/>
              <w:jc w:val="left"/>
              <w:rPr>
                <w:rFonts w:cs="Arial"/>
              </w:rPr>
            </w:pPr>
            <w:r w:rsidRPr="00EC066F">
              <w:rPr>
                <w:rFonts w:cs="Arial"/>
                <w:bCs/>
              </w:rPr>
              <w:t>n</w:t>
            </w:r>
            <w:r w:rsidR="00B50346" w:rsidRPr="00EC066F">
              <w:rPr>
                <w:rFonts w:cs="Arial"/>
                <w:bCs/>
              </w:rPr>
              <w:t>ezahteven</w:t>
            </w:r>
          </w:p>
        </w:tc>
      </w:tr>
      <w:tr w:rsidR="00B50346" w:rsidRPr="00EC066F" w:rsidTr="00F85D7A">
        <w:trPr>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požarno zahteven objekt</w:t>
            </w:r>
          </w:p>
        </w:tc>
        <w:tc>
          <w:tcPr>
            <w:tcW w:w="5516" w:type="dxa"/>
            <w:gridSpan w:val="2"/>
            <w:shd w:val="clear" w:color="auto" w:fill="auto"/>
            <w:noWrap/>
          </w:tcPr>
          <w:p w:rsidR="00B50346" w:rsidRPr="00EC066F" w:rsidRDefault="00B50346" w:rsidP="00F85D7A">
            <w:pPr>
              <w:spacing w:line="260" w:lineRule="exact"/>
              <w:jc w:val="left"/>
              <w:rPr>
                <w:rFonts w:cs="Arial"/>
              </w:rPr>
            </w:pPr>
            <w:r w:rsidRPr="00EC066F">
              <w:rPr>
                <w:rFonts w:cs="Arial"/>
                <w:bCs/>
              </w:rPr>
              <w:t>NE</w:t>
            </w:r>
          </w:p>
        </w:tc>
      </w:tr>
      <w:tr w:rsidR="00B50346" w:rsidRPr="00EC066F" w:rsidTr="00F85D7A">
        <w:trPr>
          <w:trHeight w:val="301"/>
        </w:trPr>
        <w:tc>
          <w:tcPr>
            <w:tcW w:w="3548" w:type="dxa"/>
            <w:shd w:val="clear" w:color="auto" w:fill="auto"/>
            <w:noWrap/>
          </w:tcPr>
          <w:p w:rsidR="00B50346" w:rsidRPr="00EC066F" w:rsidRDefault="00B50346" w:rsidP="00F85D7A">
            <w:pPr>
              <w:spacing w:line="260" w:lineRule="exact"/>
              <w:jc w:val="left"/>
              <w:rPr>
                <w:rFonts w:cs="Arial"/>
              </w:rPr>
            </w:pPr>
            <w:r w:rsidRPr="00EC066F">
              <w:rPr>
                <w:rFonts w:cs="Arial"/>
              </w:rPr>
              <w:t>objekt z vplivi na okolje</w:t>
            </w:r>
          </w:p>
        </w:tc>
        <w:tc>
          <w:tcPr>
            <w:tcW w:w="5516" w:type="dxa"/>
            <w:gridSpan w:val="2"/>
            <w:shd w:val="clear" w:color="auto" w:fill="auto"/>
            <w:noWrap/>
          </w:tcPr>
          <w:p w:rsidR="00B50346" w:rsidRPr="00EC066F" w:rsidRDefault="00B50346" w:rsidP="00F85D7A">
            <w:pPr>
              <w:spacing w:line="260" w:lineRule="exact"/>
              <w:jc w:val="left"/>
              <w:rPr>
                <w:rFonts w:cs="Arial"/>
                <w:bCs/>
              </w:rPr>
            </w:pPr>
            <w:r w:rsidRPr="00EC066F">
              <w:rPr>
                <w:rFonts w:cs="Arial"/>
                <w:bCs/>
              </w:rPr>
              <w:t>NE</w:t>
            </w:r>
          </w:p>
        </w:tc>
      </w:tr>
      <w:tr w:rsidR="00B50346" w:rsidRPr="00EC066F" w:rsidTr="00F85D7A">
        <w:trPr>
          <w:gridAfter w:val="1"/>
          <w:wAfter w:w="6" w:type="dxa"/>
          <w:trHeight w:val="301"/>
        </w:trPr>
        <w:tc>
          <w:tcPr>
            <w:tcW w:w="3548" w:type="dxa"/>
            <w:shd w:val="clear" w:color="auto" w:fill="auto"/>
            <w:noWrap/>
            <w:hideMark/>
          </w:tcPr>
          <w:p w:rsidR="00B50346" w:rsidRPr="00EC066F" w:rsidRDefault="00B50346" w:rsidP="00F85D7A">
            <w:pPr>
              <w:spacing w:line="260" w:lineRule="exact"/>
              <w:jc w:val="left"/>
              <w:rPr>
                <w:rFonts w:cs="Arial"/>
              </w:rPr>
            </w:pPr>
            <w:r w:rsidRPr="00EC066F">
              <w:rPr>
                <w:rFonts w:cs="Arial"/>
              </w:rPr>
              <w:t>klasifikacija po CC-SI</w:t>
            </w:r>
          </w:p>
        </w:tc>
        <w:tc>
          <w:tcPr>
            <w:tcW w:w="5510" w:type="dxa"/>
            <w:shd w:val="clear" w:color="auto" w:fill="auto"/>
            <w:hideMark/>
          </w:tcPr>
          <w:p w:rsidR="00B50346" w:rsidRPr="00EC066F" w:rsidRDefault="00B50346" w:rsidP="00F85D7A">
            <w:pPr>
              <w:spacing w:line="260" w:lineRule="exact"/>
              <w:jc w:val="left"/>
              <w:rPr>
                <w:rFonts w:cs="Arial"/>
              </w:rPr>
            </w:pPr>
            <w:r w:rsidRPr="00EC066F">
              <w:rPr>
                <w:rFonts w:cs="Arial"/>
                <w:bCs/>
              </w:rPr>
              <w:t>22231 Cevovodi za odpadno vodo (kanalizacija)</w:t>
            </w:r>
          </w:p>
        </w:tc>
      </w:tr>
      <w:tr w:rsidR="00B50346" w:rsidRPr="00EC066F" w:rsidTr="00F85D7A">
        <w:trPr>
          <w:gridAfter w:val="1"/>
          <w:wAfter w:w="6" w:type="dxa"/>
          <w:trHeight w:val="301"/>
        </w:trPr>
        <w:tc>
          <w:tcPr>
            <w:tcW w:w="3548" w:type="dxa"/>
            <w:shd w:val="clear" w:color="auto" w:fill="auto"/>
            <w:noWrap/>
          </w:tcPr>
          <w:p w:rsidR="00B50346" w:rsidRPr="00EC066F" w:rsidRDefault="00B50346" w:rsidP="00F85D7A">
            <w:pPr>
              <w:spacing w:line="260" w:lineRule="exact"/>
              <w:jc w:val="left"/>
              <w:rPr>
                <w:rFonts w:cs="Arial"/>
              </w:rPr>
            </w:pPr>
            <w:r w:rsidRPr="00EC066F">
              <w:rPr>
                <w:rFonts w:cs="Arial"/>
              </w:rPr>
              <w:t>opis zmogljivosti, kapacitete, dimenzij, karakteristik objekta</w:t>
            </w:r>
          </w:p>
        </w:tc>
        <w:tc>
          <w:tcPr>
            <w:tcW w:w="5510" w:type="dxa"/>
            <w:shd w:val="clear" w:color="auto" w:fill="auto"/>
          </w:tcPr>
          <w:p w:rsidR="00B50346" w:rsidRPr="00EC066F" w:rsidRDefault="00501A4D" w:rsidP="00F85D7A">
            <w:pPr>
              <w:spacing w:line="260" w:lineRule="exact"/>
              <w:jc w:val="left"/>
              <w:rPr>
                <w:rFonts w:cs="Arial"/>
                <w:bCs/>
              </w:rPr>
            </w:pPr>
            <w:r w:rsidRPr="00EC066F">
              <w:rPr>
                <w:rFonts w:cs="Arial"/>
                <w:bCs/>
              </w:rPr>
              <w:t>Kanalizacijski vod d= 416,3 m, tlačni vod d= 537,6 m, cevi profilov Φ 90/ 160/ 200 mm</w:t>
            </w:r>
          </w:p>
        </w:tc>
      </w:tr>
    </w:tbl>
    <w:p w:rsidR="00B50346" w:rsidRPr="00EC066F" w:rsidRDefault="00B50346"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4"/>
        <w:gridCol w:w="5504"/>
        <w:gridCol w:w="6"/>
      </w:tblGrid>
      <w:tr w:rsidR="00285A4A" w:rsidRPr="00EC066F" w:rsidTr="00732E67">
        <w:trPr>
          <w:gridAfter w:val="1"/>
          <w:wAfter w:w="6" w:type="dxa"/>
          <w:trHeight w:val="301"/>
        </w:trPr>
        <w:tc>
          <w:tcPr>
            <w:tcW w:w="9058" w:type="dxa"/>
            <w:gridSpan w:val="2"/>
            <w:shd w:val="clear" w:color="auto" w:fill="auto"/>
            <w:noWrap/>
            <w:vAlign w:val="bottom"/>
            <w:hideMark/>
          </w:tcPr>
          <w:p w:rsidR="00285A4A" w:rsidRPr="00EC066F" w:rsidRDefault="00285A4A" w:rsidP="00F85D7A">
            <w:pPr>
              <w:pStyle w:val="Naslov1"/>
              <w:spacing w:line="260" w:lineRule="exact"/>
              <w:rPr>
                <w:rFonts w:cs="Arial"/>
              </w:rPr>
            </w:pPr>
            <w:r w:rsidRPr="00EC066F">
              <w:rPr>
                <w:rFonts w:cs="Arial"/>
              </w:rPr>
              <w:t xml:space="preserve">Objekt 4 – </w:t>
            </w:r>
            <w:r w:rsidR="00554B70" w:rsidRPr="00EC066F">
              <w:rPr>
                <w:rFonts w:cs="Arial"/>
              </w:rPr>
              <w:t>gradbeni inženirski objekt</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imenovanje objekta</w:t>
            </w:r>
          </w:p>
        </w:tc>
        <w:tc>
          <w:tcPr>
            <w:tcW w:w="5513" w:type="dxa"/>
            <w:gridSpan w:val="2"/>
            <w:shd w:val="clear" w:color="auto" w:fill="auto"/>
            <w:hideMark/>
          </w:tcPr>
          <w:p w:rsidR="00285A4A" w:rsidRPr="00EC066F" w:rsidRDefault="006C67EA" w:rsidP="00F85D7A">
            <w:pPr>
              <w:spacing w:line="260" w:lineRule="exact"/>
              <w:jc w:val="left"/>
              <w:rPr>
                <w:rFonts w:cs="Arial"/>
              </w:rPr>
            </w:pPr>
            <w:r w:rsidRPr="00EC066F">
              <w:rPr>
                <w:rFonts w:cs="Arial"/>
                <w:bCs/>
              </w:rPr>
              <w:t>Infrastruktura - Meteorna kanalizacija</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kratek opis objekta</w:t>
            </w:r>
          </w:p>
        </w:tc>
        <w:tc>
          <w:tcPr>
            <w:tcW w:w="5513" w:type="dxa"/>
            <w:gridSpan w:val="2"/>
            <w:shd w:val="clear" w:color="auto" w:fill="auto"/>
            <w:hideMark/>
          </w:tcPr>
          <w:p w:rsidR="00285A4A" w:rsidRPr="00EC066F" w:rsidRDefault="00285A4A" w:rsidP="00F85D7A">
            <w:pPr>
              <w:spacing w:line="260" w:lineRule="exact"/>
              <w:jc w:val="left"/>
              <w:rPr>
                <w:rFonts w:cs="Arial"/>
              </w:rPr>
            </w:pPr>
            <w:r w:rsidRPr="00EC066F">
              <w:rPr>
                <w:rFonts w:cs="Arial"/>
                <w:bCs/>
              </w:rPr>
              <w:t>Izgradnja gospodarske javne infrastrukture - meteorne kanalizacije</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parcelna številka</w:t>
            </w:r>
          </w:p>
        </w:tc>
        <w:tc>
          <w:tcPr>
            <w:tcW w:w="5513" w:type="dxa"/>
            <w:gridSpan w:val="2"/>
            <w:shd w:val="clear" w:color="auto" w:fill="auto"/>
            <w:noWrap/>
            <w:hideMark/>
          </w:tcPr>
          <w:p w:rsidR="00285A4A" w:rsidRPr="00EC066F" w:rsidRDefault="00AE5D41" w:rsidP="00F85D7A">
            <w:pPr>
              <w:spacing w:line="260" w:lineRule="exact"/>
              <w:jc w:val="left"/>
              <w:rPr>
                <w:rFonts w:cs="Arial"/>
              </w:rPr>
            </w:pPr>
            <w:r w:rsidRPr="00EC066F">
              <w:rPr>
                <w:rFonts w:cs="Arial"/>
              </w:rPr>
              <w:t>3776/4, 3776/3, 3745/194, 6091/38, 3745/526, 3786/5, 3791/20, 3745/521, 3745/510, 3777/1, 3745/543, 3745/507, 3776/1, 3776/10</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katastrska občina</w:t>
            </w:r>
          </w:p>
        </w:tc>
        <w:tc>
          <w:tcPr>
            <w:tcW w:w="5513" w:type="dxa"/>
            <w:gridSpan w:val="2"/>
            <w:shd w:val="clear" w:color="auto" w:fill="auto"/>
            <w:noWrap/>
            <w:hideMark/>
          </w:tcPr>
          <w:p w:rsidR="00285A4A" w:rsidRPr="00EC066F" w:rsidRDefault="00285A4A" w:rsidP="00F85D7A">
            <w:pPr>
              <w:spacing w:line="260" w:lineRule="exact"/>
              <w:jc w:val="left"/>
              <w:rPr>
                <w:rFonts w:cs="Arial"/>
              </w:rPr>
            </w:pPr>
            <w:r w:rsidRPr="00EC066F">
              <w:rPr>
                <w:rFonts w:cs="Arial"/>
                <w:bCs/>
              </w:rPr>
              <w:t>Sežana</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vrsta gradnje</w:t>
            </w:r>
          </w:p>
        </w:tc>
        <w:tc>
          <w:tcPr>
            <w:tcW w:w="5513" w:type="dxa"/>
            <w:gridSpan w:val="2"/>
            <w:shd w:val="clear" w:color="auto" w:fill="auto"/>
            <w:noWrap/>
            <w:hideMark/>
          </w:tcPr>
          <w:p w:rsidR="00285A4A" w:rsidRPr="00EC066F" w:rsidRDefault="00285A4A" w:rsidP="00F85D7A">
            <w:pPr>
              <w:spacing w:line="260" w:lineRule="exact"/>
              <w:jc w:val="left"/>
              <w:rPr>
                <w:rFonts w:cs="Arial"/>
              </w:rPr>
            </w:pPr>
            <w:r w:rsidRPr="00EC066F">
              <w:rPr>
                <w:rFonts w:cs="Arial"/>
                <w:bCs/>
              </w:rPr>
              <w:t>novogradnja - novozgrajen objekt</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zahtevnost objekta</w:t>
            </w:r>
          </w:p>
        </w:tc>
        <w:tc>
          <w:tcPr>
            <w:tcW w:w="5513" w:type="dxa"/>
            <w:gridSpan w:val="2"/>
            <w:shd w:val="clear" w:color="auto" w:fill="auto"/>
            <w:hideMark/>
          </w:tcPr>
          <w:p w:rsidR="00285A4A" w:rsidRPr="00EC066F" w:rsidRDefault="00285A4A" w:rsidP="00F85D7A">
            <w:pPr>
              <w:spacing w:line="260" w:lineRule="exact"/>
              <w:jc w:val="left"/>
              <w:rPr>
                <w:rFonts w:cs="Arial"/>
              </w:rPr>
            </w:pPr>
            <w:r w:rsidRPr="00EC066F">
              <w:rPr>
                <w:rFonts w:cs="Arial"/>
                <w:bCs/>
              </w:rPr>
              <w:t>manj zahteven</w:t>
            </w:r>
          </w:p>
        </w:tc>
      </w:tr>
      <w:tr w:rsidR="00285A4A" w:rsidRPr="00EC066F" w:rsidTr="00F85D7A">
        <w:trPr>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požarno zahteven objekt</w:t>
            </w:r>
          </w:p>
        </w:tc>
        <w:tc>
          <w:tcPr>
            <w:tcW w:w="5513" w:type="dxa"/>
            <w:gridSpan w:val="2"/>
            <w:shd w:val="clear" w:color="auto" w:fill="auto"/>
            <w:noWrap/>
          </w:tcPr>
          <w:p w:rsidR="00285A4A" w:rsidRPr="00EC066F" w:rsidRDefault="00285A4A" w:rsidP="00F85D7A">
            <w:pPr>
              <w:spacing w:line="260" w:lineRule="exact"/>
              <w:jc w:val="left"/>
              <w:rPr>
                <w:rFonts w:cs="Arial"/>
              </w:rPr>
            </w:pPr>
            <w:r w:rsidRPr="00EC066F">
              <w:rPr>
                <w:rFonts w:cs="Arial"/>
                <w:bCs/>
              </w:rPr>
              <w:t>NE</w:t>
            </w:r>
          </w:p>
        </w:tc>
      </w:tr>
      <w:tr w:rsidR="00285A4A" w:rsidRPr="00EC066F" w:rsidTr="00F85D7A">
        <w:trPr>
          <w:trHeight w:val="301"/>
        </w:trPr>
        <w:tc>
          <w:tcPr>
            <w:tcW w:w="3551" w:type="dxa"/>
            <w:shd w:val="clear" w:color="auto" w:fill="auto"/>
            <w:noWrap/>
          </w:tcPr>
          <w:p w:rsidR="00285A4A" w:rsidRPr="00EC066F" w:rsidRDefault="00285A4A" w:rsidP="00F85D7A">
            <w:pPr>
              <w:spacing w:line="260" w:lineRule="exact"/>
              <w:jc w:val="left"/>
              <w:rPr>
                <w:rFonts w:cs="Arial"/>
              </w:rPr>
            </w:pPr>
            <w:r w:rsidRPr="00EC066F">
              <w:rPr>
                <w:rFonts w:cs="Arial"/>
              </w:rPr>
              <w:t>objekt z vplivi na okolje</w:t>
            </w:r>
          </w:p>
        </w:tc>
        <w:tc>
          <w:tcPr>
            <w:tcW w:w="5513" w:type="dxa"/>
            <w:gridSpan w:val="2"/>
            <w:shd w:val="clear" w:color="auto" w:fill="auto"/>
            <w:noWrap/>
          </w:tcPr>
          <w:p w:rsidR="00285A4A" w:rsidRPr="00EC066F" w:rsidRDefault="00285A4A" w:rsidP="00F85D7A">
            <w:pPr>
              <w:spacing w:line="260" w:lineRule="exact"/>
              <w:jc w:val="left"/>
              <w:rPr>
                <w:rFonts w:cs="Arial"/>
                <w:bCs/>
              </w:rPr>
            </w:pPr>
            <w:r w:rsidRPr="00EC066F">
              <w:rPr>
                <w:rFonts w:cs="Arial"/>
                <w:bCs/>
              </w:rPr>
              <w:t>NE</w:t>
            </w:r>
          </w:p>
        </w:tc>
      </w:tr>
      <w:tr w:rsidR="00285A4A" w:rsidRPr="00EC066F" w:rsidTr="00F85D7A">
        <w:trPr>
          <w:gridAfter w:val="1"/>
          <w:wAfter w:w="6" w:type="dxa"/>
          <w:trHeight w:val="301"/>
        </w:trPr>
        <w:tc>
          <w:tcPr>
            <w:tcW w:w="3551" w:type="dxa"/>
            <w:shd w:val="clear" w:color="auto" w:fill="auto"/>
            <w:noWrap/>
            <w:hideMark/>
          </w:tcPr>
          <w:p w:rsidR="00285A4A" w:rsidRPr="00EC066F" w:rsidRDefault="00285A4A" w:rsidP="00F85D7A">
            <w:pPr>
              <w:spacing w:line="260" w:lineRule="exact"/>
              <w:jc w:val="left"/>
              <w:rPr>
                <w:rFonts w:cs="Arial"/>
              </w:rPr>
            </w:pPr>
            <w:r w:rsidRPr="00EC066F">
              <w:rPr>
                <w:rFonts w:cs="Arial"/>
              </w:rPr>
              <w:t>klasifikacija po CC-SI</w:t>
            </w:r>
          </w:p>
        </w:tc>
        <w:tc>
          <w:tcPr>
            <w:tcW w:w="5507" w:type="dxa"/>
            <w:shd w:val="clear" w:color="auto" w:fill="auto"/>
            <w:hideMark/>
          </w:tcPr>
          <w:p w:rsidR="00285A4A" w:rsidRPr="00EC066F" w:rsidRDefault="00285A4A" w:rsidP="00F85D7A">
            <w:pPr>
              <w:spacing w:line="260" w:lineRule="exact"/>
              <w:jc w:val="left"/>
              <w:rPr>
                <w:rFonts w:cs="Arial"/>
              </w:rPr>
            </w:pPr>
            <w:r w:rsidRPr="00EC066F">
              <w:rPr>
                <w:rFonts w:cs="Arial"/>
                <w:bCs/>
              </w:rPr>
              <w:t>22231 Cevovodi za odpadno vodo (kanalizacija)</w:t>
            </w:r>
          </w:p>
        </w:tc>
      </w:tr>
      <w:tr w:rsidR="00285A4A" w:rsidRPr="00EC066F" w:rsidTr="00F85D7A">
        <w:trPr>
          <w:gridAfter w:val="1"/>
          <w:wAfter w:w="6" w:type="dxa"/>
          <w:trHeight w:val="301"/>
        </w:trPr>
        <w:tc>
          <w:tcPr>
            <w:tcW w:w="3551" w:type="dxa"/>
            <w:shd w:val="clear" w:color="auto" w:fill="auto"/>
            <w:noWrap/>
          </w:tcPr>
          <w:p w:rsidR="00285A4A" w:rsidRPr="00EC066F" w:rsidRDefault="00285A4A" w:rsidP="00F85D7A">
            <w:pPr>
              <w:spacing w:line="260" w:lineRule="exact"/>
              <w:jc w:val="left"/>
              <w:rPr>
                <w:rFonts w:cs="Arial"/>
              </w:rPr>
            </w:pPr>
            <w:r w:rsidRPr="00EC066F">
              <w:rPr>
                <w:rFonts w:cs="Arial"/>
              </w:rPr>
              <w:t>opis zmogljivosti, kapacitete, dimenzij, karakteristik objekta</w:t>
            </w:r>
          </w:p>
        </w:tc>
        <w:tc>
          <w:tcPr>
            <w:tcW w:w="5507" w:type="dxa"/>
            <w:shd w:val="clear" w:color="auto" w:fill="auto"/>
          </w:tcPr>
          <w:p w:rsidR="00285A4A" w:rsidRPr="00EC066F" w:rsidRDefault="00501A4D" w:rsidP="00F85D7A">
            <w:pPr>
              <w:spacing w:line="260" w:lineRule="exact"/>
              <w:jc w:val="left"/>
              <w:rPr>
                <w:rFonts w:cs="Arial"/>
                <w:bCs/>
              </w:rPr>
            </w:pPr>
            <w:r w:rsidRPr="00EC066F">
              <w:rPr>
                <w:rFonts w:cs="Arial"/>
                <w:bCs/>
              </w:rPr>
              <w:t xml:space="preserve">Vod meteorne kanalizacije d = </w:t>
            </w:r>
            <w:r w:rsidR="006C67EA" w:rsidRPr="00EC066F">
              <w:rPr>
                <w:rFonts w:cs="Arial"/>
                <w:bCs/>
              </w:rPr>
              <w:t>869</w:t>
            </w:r>
            <w:r w:rsidRPr="00EC066F">
              <w:rPr>
                <w:rFonts w:cs="Arial"/>
                <w:bCs/>
              </w:rPr>
              <w:t xml:space="preserve"> m, kanalizacijske cevi profilov Φ </w:t>
            </w:r>
            <w:r w:rsidR="006C67EA" w:rsidRPr="00EC066F">
              <w:rPr>
                <w:rFonts w:cs="Arial"/>
                <w:bCs/>
              </w:rPr>
              <w:t xml:space="preserve">1000 / </w:t>
            </w:r>
            <w:r w:rsidRPr="00EC066F">
              <w:rPr>
                <w:rFonts w:cs="Arial"/>
                <w:bCs/>
              </w:rPr>
              <w:t>700</w:t>
            </w:r>
            <w:r w:rsidR="006C67EA" w:rsidRPr="00EC066F">
              <w:rPr>
                <w:rFonts w:cs="Arial"/>
                <w:bCs/>
              </w:rPr>
              <w:t xml:space="preserve"> </w:t>
            </w:r>
            <w:r w:rsidRPr="00EC066F">
              <w:rPr>
                <w:rFonts w:cs="Arial"/>
                <w:bCs/>
              </w:rPr>
              <w:t>/ 600</w:t>
            </w:r>
            <w:r w:rsidR="006C67EA" w:rsidRPr="00EC066F">
              <w:rPr>
                <w:rFonts w:cs="Arial"/>
                <w:bCs/>
              </w:rPr>
              <w:t xml:space="preserve"> </w:t>
            </w:r>
            <w:r w:rsidRPr="00EC066F">
              <w:rPr>
                <w:rFonts w:cs="Arial"/>
                <w:bCs/>
              </w:rPr>
              <w:t>/ 500</w:t>
            </w:r>
            <w:r w:rsidR="006C67EA" w:rsidRPr="00EC066F">
              <w:rPr>
                <w:rFonts w:cs="Arial"/>
                <w:bCs/>
              </w:rPr>
              <w:t xml:space="preserve"> </w:t>
            </w:r>
            <w:r w:rsidRPr="00EC066F">
              <w:rPr>
                <w:rFonts w:cs="Arial"/>
                <w:bCs/>
              </w:rPr>
              <w:t>/ 400/ 300</w:t>
            </w:r>
            <w:r w:rsidR="006C67EA" w:rsidRPr="00EC066F">
              <w:rPr>
                <w:rFonts w:cs="Arial"/>
                <w:bCs/>
              </w:rPr>
              <w:t xml:space="preserve"> </w:t>
            </w:r>
            <w:r w:rsidRPr="00EC066F">
              <w:rPr>
                <w:rFonts w:cs="Arial"/>
                <w:bCs/>
              </w:rPr>
              <w:t>/ 250 mm</w:t>
            </w:r>
          </w:p>
        </w:tc>
      </w:tr>
    </w:tbl>
    <w:p w:rsidR="000F4A9E" w:rsidRPr="00EC066F" w:rsidRDefault="000F4A9E"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1"/>
        <w:gridCol w:w="5507"/>
        <w:gridCol w:w="6"/>
      </w:tblGrid>
      <w:tr w:rsidR="00285A4A" w:rsidRPr="00EC066F" w:rsidTr="00732E67">
        <w:trPr>
          <w:gridAfter w:val="1"/>
          <w:wAfter w:w="6" w:type="dxa"/>
          <w:trHeight w:val="301"/>
        </w:trPr>
        <w:tc>
          <w:tcPr>
            <w:tcW w:w="9058" w:type="dxa"/>
            <w:gridSpan w:val="2"/>
            <w:shd w:val="clear" w:color="auto" w:fill="auto"/>
            <w:noWrap/>
            <w:vAlign w:val="bottom"/>
            <w:hideMark/>
          </w:tcPr>
          <w:p w:rsidR="00285A4A" w:rsidRPr="00EC066F" w:rsidRDefault="00285A4A" w:rsidP="00F85D7A">
            <w:pPr>
              <w:pStyle w:val="Naslov1"/>
              <w:spacing w:line="260" w:lineRule="exact"/>
              <w:rPr>
                <w:rFonts w:cs="Arial"/>
              </w:rPr>
            </w:pPr>
            <w:r w:rsidRPr="00EC066F">
              <w:rPr>
                <w:rFonts w:cs="Arial"/>
              </w:rPr>
              <w:t xml:space="preserve">Objekt 5 – </w:t>
            </w:r>
            <w:r w:rsidR="00554B70" w:rsidRPr="00EC066F">
              <w:rPr>
                <w:rFonts w:cs="Arial"/>
              </w:rPr>
              <w:t>gradbeni inženirski objekt</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imenovanje objekta</w:t>
            </w:r>
          </w:p>
        </w:tc>
        <w:tc>
          <w:tcPr>
            <w:tcW w:w="5516" w:type="dxa"/>
            <w:gridSpan w:val="2"/>
            <w:shd w:val="clear" w:color="auto" w:fill="auto"/>
            <w:hideMark/>
          </w:tcPr>
          <w:p w:rsidR="00285A4A" w:rsidRPr="00EC066F" w:rsidRDefault="006C67EA" w:rsidP="00F85D7A">
            <w:pPr>
              <w:spacing w:line="260" w:lineRule="exact"/>
              <w:jc w:val="left"/>
              <w:rPr>
                <w:rFonts w:cs="Arial"/>
              </w:rPr>
            </w:pPr>
            <w:r w:rsidRPr="00EC066F">
              <w:rPr>
                <w:rFonts w:cs="Arial"/>
                <w:bCs/>
              </w:rPr>
              <w:t>Infrastruktura - Elektrika</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kratek opis objekta</w:t>
            </w:r>
          </w:p>
        </w:tc>
        <w:tc>
          <w:tcPr>
            <w:tcW w:w="5516" w:type="dxa"/>
            <w:gridSpan w:val="2"/>
            <w:shd w:val="clear" w:color="auto" w:fill="auto"/>
            <w:hideMark/>
          </w:tcPr>
          <w:p w:rsidR="00285A4A" w:rsidRPr="00EC066F" w:rsidRDefault="00285A4A" w:rsidP="00F85D7A">
            <w:pPr>
              <w:spacing w:line="260" w:lineRule="exact"/>
              <w:jc w:val="left"/>
              <w:rPr>
                <w:rFonts w:cs="Arial"/>
              </w:rPr>
            </w:pPr>
            <w:r w:rsidRPr="00EC066F">
              <w:rPr>
                <w:rFonts w:cs="Arial"/>
                <w:bCs/>
              </w:rPr>
              <w:t>Izgradnja gospodarske javne infrastrukture - elektro vodov</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parcelna številka</w:t>
            </w:r>
          </w:p>
        </w:tc>
        <w:tc>
          <w:tcPr>
            <w:tcW w:w="5516" w:type="dxa"/>
            <w:gridSpan w:val="2"/>
            <w:shd w:val="clear" w:color="auto" w:fill="auto"/>
            <w:noWrap/>
            <w:hideMark/>
          </w:tcPr>
          <w:p w:rsidR="00285A4A" w:rsidRPr="00EC066F" w:rsidRDefault="00051B27" w:rsidP="00F85D7A">
            <w:pPr>
              <w:spacing w:line="260" w:lineRule="exact"/>
              <w:jc w:val="left"/>
              <w:rPr>
                <w:rFonts w:cs="Arial"/>
              </w:rPr>
            </w:pPr>
            <w:r w:rsidRPr="00EC066F">
              <w:rPr>
                <w:rFonts w:cs="Arial"/>
              </w:rPr>
              <w:t>3745/401, 3791/20, 3777/1, 3745/543, 3745/134, 3745/510, 3745/521, 6091/38, 3745/526, 3786/5, 6091/46, 3776/3, 3745/194, 3776/4, 3745/206, 3776/1</w:t>
            </w:r>
            <w:r w:rsidR="00FD776A" w:rsidRPr="00EC066F">
              <w:rPr>
                <w:rFonts w:cs="Arial"/>
              </w:rPr>
              <w:t xml:space="preserve"> </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katastrska občina</w:t>
            </w:r>
          </w:p>
        </w:tc>
        <w:tc>
          <w:tcPr>
            <w:tcW w:w="5516" w:type="dxa"/>
            <w:gridSpan w:val="2"/>
            <w:shd w:val="clear" w:color="auto" w:fill="auto"/>
            <w:noWrap/>
            <w:hideMark/>
          </w:tcPr>
          <w:p w:rsidR="00285A4A" w:rsidRPr="00EC066F" w:rsidRDefault="00285A4A" w:rsidP="00F85D7A">
            <w:pPr>
              <w:spacing w:line="260" w:lineRule="exact"/>
              <w:jc w:val="left"/>
              <w:rPr>
                <w:rFonts w:cs="Arial"/>
              </w:rPr>
            </w:pPr>
            <w:r w:rsidRPr="00EC066F">
              <w:rPr>
                <w:rFonts w:cs="Arial"/>
                <w:bCs/>
              </w:rPr>
              <w:t>Sežana</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vrsta gradnje</w:t>
            </w:r>
          </w:p>
        </w:tc>
        <w:tc>
          <w:tcPr>
            <w:tcW w:w="5516" w:type="dxa"/>
            <w:gridSpan w:val="2"/>
            <w:shd w:val="clear" w:color="auto" w:fill="auto"/>
            <w:noWrap/>
            <w:hideMark/>
          </w:tcPr>
          <w:p w:rsidR="00285A4A" w:rsidRPr="00EC066F" w:rsidRDefault="00285A4A" w:rsidP="00F85D7A">
            <w:pPr>
              <w:spacing w:line="260" w:lineRule="exact"/>
              <w:jc w:val="left"/>
              <w:rPr>
                <w:rFonts w:cs="Arial"/>
              </w:rPr>
            </w:pPr>
            <w:r w:rsidRPr="00EC066F">
              <w:rPr>
                <w:rFonts w:cs="Arial"/>
                <w:bCs/>
              </w:rPr>
              <w:t>novogradnja - novozgrajen objekt</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zahtevnost objekta</w:t>
            </w:r>
          </w:p>
        </w:tc>
        <w:tc>
          <w:tcPr>
            <w:tcW w:w="5516" w:type="dxa"/>
            <w:gridSpan w:val="2"/>
            <w:shd w:val="clear" w:color="auto" w:fill="auto"/>
            <w:hideMark/>
          </w:tcPr>
          <w:p w:rsidR="00285A4A" w:rsidRPr="00EC066F" w:rsidRDefault="00285A4A" w:rsidP="00F85D7A">
            <w:pPr>
              <w:spacing w:line="260" w:lineRule="exact"/>
              <w:jc w:val="left"/>
              <w:rPr>
                <w:rFonts w:cs="Arial"/>
              </w:rPr>
            </w:pPr>
            <w:r w:rsidRPr="00EC066F">
              <w:rPr>
                <w:rFonts w:cs="Arial"/>
                <w:bCs/>
              </w:rPr>
              <w:t>nezahteven</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požarno zahteven objekt</w:t>
            </w:r>
          </w:p>
        </w:tc>
        <w:tc>
          <w:tcPr>
            <w:tcW w:w="5516" w:type="dxa"/>
            <w:gridSpan w:val="2"/>
            <w:shd w:val="clear" w:color="auto" w:fill="auto"/>
            <w:noWrap/>
          </w:tcPr>
          <w:p w:rsidR="00285A4A" w:rsidRPr="00EC066F" w:rsidRDefault="00285A4A" w:rsidP="00F85D7A">
            <w:pPr>
              <w:spacing w:line="260" w:lineRule="exact"/>
              <w:jc w:val="left"/>
              <w:rPr>
                <w:rFonts w:cs="Arial"/>
              </w:rPr>
            </w:pPr>
            <w:r w:rsidRPr="00EC066F">
              <w:rPr>
                <w:rFonts w:cs="Arial"/>
                <w:bCs/>
              </w:rPr>
              <w:t>NE</w:t>
            </w:r>
          </w:p>
        </w:tc>
      </w:tr>
      <w:tr w:rsidR="00285A4A" w:rsidRPr="00EC066F" w:rsidTr="00F85D7A">
        <w:trPr>
          <w:trHeight w:val="301"/>
        </w:trPr>
        <w:tc>
          <w:tcPr>
            <w:tcW w:w="3548" w:type="dxa"/>
            <w:shd w:val="clear" w:color="auto" w:fill="auto"/>
            <w:noWrap/>
          </w:tcPr>
          <w:p w:rsidR="00285A4A" w:rsidRPr="00EC066F" w:rsidRDefault="00285A4A" w:rsidP="00F85D7A">
            <w:pPr>
              <w:spacing w:line="260" w:lineRule="exact"/>
              <w:jc w:val="left"/>
              <w:rPr>
                <w:rFonts w:cs="Arial"/>
              </w:rPr>
            </w:pPr>
            <w:r w:rsidRPr="00EC066F">
              <w:rPr>
                <w:rFonts w:cs="Arial"/>
              </w:rPr>
              <w:t>objekt z vplivi na okolje</w:t>
            </w:r>
          </w:p>
        </w:tc>
        <w:tc>
          <w:tcPr>
            <w:tcW w:w="5516" w:type="dxa"/>
            <w:gridSpan w:val="2"/>
            <w:shd w:val="clear" w:color="auto" w:fill="auto"/>
            <w:noWrap/>
          </w:tcPr>
          <w:p w:rsidR="00285A4A" w:rsidRPr="00EC066F" w:rsidRDefault="00285A4A" w:rsidP="00F85D7A">
            <w:pPr>
              <w:spacing w:line="260" w:lineRule="exact"/>
              <w:jc w:val="left"/>
              <w:rPr>
                <w:rFonts w:cs="Arial"/>
                <w:bCs/>
              </w:rPr>
            </w:pPr>
            <w:r w:rsidRPr="00EC066F">
              <w:rPr>
                <w:rFonts w:cs="Arial"/>
                <w:bCs/>
              </w:rPr>
              <w:t>NE</w:t>
            </w:r>
          </w:p>
        </w:tc>
      </w:tr>
      <w:tr w:rsidR="00285A4A" w:rsidRPr="00EC066F" w:rsidTr="00F85D7A">
        <w:trPr>
          <w:gridAfter w:val="1"/>
          <w:wAfter w:w="6" w:type="dxa"/>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klasifikacija po CC-SI</w:t>
            </w:r>
          </w:p>
        </w:tc>
        <w:tc>
          <w:tcPr>
            <w:tcW w:w="5510" w:type="dxa"/>
            <w:shd w:val="clear" w:color="auto" w:fill="auto"/>
            <w:hideMark/>
          </w:tcPr>
          <w:p w:rsidR="00285A4A" w:rsidRPr="00EC066F" w:rsidRDefault="00285A4A" w:rsidP="00F85D7A">
            <w:pPr>
              <w:spacing w:line="260" w:lineRule="exact"/>
              <w:jc w:val="left"/>
              <w:rPr>
                <w:rFonts w:cs="Arial"/>
              </w:rPr>
            </w:pPr>
            <w:r w:rsidRPr="00EC066F">
              <w:rPr>
                <w:rFonts w:cs="Arial"/>
                <w:bCs/>
              </w:rPr>
              <w:t>22241 Lokalni (distribucijski) elektroenergetski vodi</w:t>
            </w:r>
          </w:p>
        </w:tc>
      </w:tr>
      <w:tr w:rsidR="00285A4A" w:rsidRPr="00EC066F" w:rsidTr="00F85D7A">
        <w:trPr>
          <w:gridAfter w:val="1"/>
          <w:wAfter w:w="6" w:type="dxa"/>
          <w:trHeight w:val="301"/>
        </w:trPr>
        <w:tc>
          <w:tcPr>
            <w:tcW w:w="3548" w:type="dxa"/>
            <w:shd w:val="clear" w:color="auto" w:fill="auto"/>
            <w:noWrap/>
          </w:tcPr>
          <w:p w:rsidR="00285A4A" w:rsidRPr="00EC066F" w:rsidRDefault="00285A4A" w:rsidP="00F85D7A">
            <w:pPr>
              <w:spacing w:line="260" w:lineRule="exact"/>
              <w:jc w:val="left"/>
              <w:rPr>
                <w:rFonts w:cs="Arial"/>
              </w:rPr>
            </w:pPr>
            <w:r w:rsidRPr="00EC066F">
              <w:rPr>
                <w:rFonts w:cs="Arial"/>
              </w:rPr>
              <w:lastRenderedPageBreak/>
              <w:t>opis zmogljivosti, kapacitete, dimenzij, karakteristik objekta</w:t>
            </w:r>
          </w:p>
        </w:tc>
        <w:tc>
          <w:tcPr>
            <w:tcW w:w="5510" w:type="dxa"/>
            <w:shd w:val="clear" w:color="auto" w:fill="auto"/>
          </w:tcPr>
          <w:p w:rsidR="00285A4A" w:rsidRPr="00EC066F" w:rsidRDefault="00501A4D" w:rsidP="00F85D7A">
            <w:pPr>
              <w:spacing w:line="260" w:lineRule="exact"/>
              <w:jc w:val="left"/>
              <w:rPr>
                <w:rFonts w:cs="Arial"/>
                <w:bCs/>
              </w:rPr>
            </w:pPr>
            <w:r w:rsidRPr="00EC066F">
              <w:rPr>
                <w:rFonts w:cs="Arial"/>
                <w:bCs/>
              </w:rPr>
              <w:t xml:space="preserve">12 x </w:t>
            </w:r>
            <w:r w:rsidRPr="00EC066F">
              <w:rPr>
                <w:rFonts w:ascii="Cambria Math" w:hAnsi="Cambria Math" w:cs="Cambria Math"/>
                <w:bCs/>
              </w:rPr>
              <w:t>∅</w:t>
            </w:r>
            <w:r w:rsidRPr="00EC066F">
              <w:rPr>
                <w:rFonts w:cs="Arial"/>
                <w:bCs/>
              </w:rPr>
              <w:t>160 d = 1</w:t>
            </w:r>
            <w:r w:rsidR="006C67EA" w:rsidRPr="00EC066F">
              <w:rPr>
                <w:rFonts w:cs="Arial"/>
                <w:bCs/>
              </w:rPr>
              <w:t>.</w:t>
            </w:r>
            <w:r w:rsidRPr="00EC066F">
              <w:rPr>
                <w:rFonts w:cs="Arial"/>
                <w:bCs/>
              </w:rPr>
              <w:t>109,7m, nova transformatorska postaja ter napajalni 20 kV kablovodi</w:t>
            </w:r>
          </w:p>
        </w:tc>
      </w:tr>
    </w:tbl>
    <w:p w:rsidR="00285A4A" w:rsidRPr="00EC066F" w:rsidRDefault="00285A4A"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1"/>
        <w:gridCol w:w="5507"/>
        <w:gridCol w:w="6"/>
      </w:tblGrid>
      <w:tr w:rsidR="00285A4A" w:rsidRPr="00EC066F" w:rsidTr="00732E67">
        <w:trPr>
          <w:gridAfter w:val="1"/>
          <w:wAfter w:w="6" w:type="dxa"/>
          <w:trHeight w:val="301"/>
        </w:trPr>
        <w:tc>
          <w:tcPr>
            <w:tcW w:w="9058" w:type="dxa"/>
            <w:gridSpan w:val="2"/>
            <w:shd w:val="clear" w:color="auto" w:fill="auto"/>
            <w:noWrap/>
            <w:vAlign w:val="bottom"/>
            <w:hideMark/>
          </w:tcPr>
          <w:p w:rsidR="00285A4A" w:rsidRPr="00EC066F" w:rsidRDefault="00285A4A" w:rsidP="00F85D7A">
            <w:pPr>
              <w:pStyle w:val="Naslov1"/>
              <w:spacing w:line="260" w:lineRule="exact"/>
              <w:rPr>
                <w:rFonts w:cs="Arial"/>
              </w:rPr>
            </w:pPr>
            <w:r w:rsidRPr="00EC066F">
              <w:rPr>
                <w:rFonts w:cs="Arial"/>
              </w:rPr>
              <w:t xml:space="preserve">Objekt 6 – </w:t>
            </w:r>
            <w:r w:rsidR="00554B70" w:rsidRPr="00EC066F">
              <w:rPr>
                <w:rFonts w:cs="Arial"/>
              </w:rPr>
              <w:t>gradbeni inženirski objekt</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imenovanje objekta</w:t>
            </w:r>
          </w:p>
        </w:tc>
        <w:tc>
          <w:tcPr>
            <w:tcW w:w="5516" w:type="dxa"/>
            <w:gridSpan w:val="2"/>
            <w:shd w:val="clear" w:color="auto" w:fill="auto"/>
            <w:hideMark/>
          </w:tcPr>
          <w:p w:rsidR="00285A4A" w:rsidRPr="00EC066F" w:rsidRDefault="006C67EA" w:rsidP="00F85D7A">
            <w:pPr>
              <w:spacing w:line="260" w:lineRule="exact"/>
              <w:jc w:val="left"/>
              <w:rPr>
                <w:rFonts w:cs="Arial"/>
              </w:rPr>
            </w:pPr>
            <w:r w:rsidRPr="00EC066F">
              <w:rPr>
                <w:rFonts w:cs="Arial"/>
                <w:bCs/>
              </w:rPr>
              <w:t>Infrastruktura - Javna razsvetljava</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kratek opis objekta</w:t>
            </w:r>
          </w:p>
        </w:tc>
        <w:tc>
          <w:tcPr>
            <w:tcW w:w="5516" w:type="dxa"/>
            <w:gridSpan w:val="2"/>
            <w:shd w:val="clear" w:color="auto" w:fill="auto"/>
            <w:hideMark/>
          </w:tcPr>
          <w:p w:rsidR="00285A4A" w:rsidRPr="00EC066F" w:rsidRDefault="00285A4A" w:rsidP="00F85D7A">
            <w:pPr>
              <w:spacing w:line="260" w:lineRule="exact"/>
              <w:jc w:val="left"/>
              <w:rPr>
                <w:rFonts w:cs="Arial"/>
              </w:rPr>
            </w:pPr>
            <w:r w:rsidRPr="00EC066F">
              <w:rPr>
                <w:rFonts w:cs="Arial"/>
                <w:bCs/>
              </w:rPr>
              <w:t>Izgradnja gospodarske javne infrastrukture - elektro vodov</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parcelna številka</w:t>
            </w:r>
          </w:p>
        </w:tc>
        <w:tc>
          <w:tcPr>
            <w:tcW w:w="5516" w:type="dxa"/>
            <w:gridSpan w:val="2"/>
            <w:shd w:val="clear" w:color="auto" w:fill="auto"/>
            <w:noWrap/>
            <w:hideMark/>
          </w:tcPr>
          <w:p w:rsidR="00285A4A" w:rsidRPr="00EC066F" w:rsidRDefault="005E577D" w:rsidP="00F85D7A">
            <w:pPr>
              <w:spacing w:line="260" w:lineRule="exact"/>
              <w:jc w:val="left"/>
              <w:rPr>
                <w:rFonts w:cs="Arial"/>
              </w:rPr>
            </w:pPr>
            <w:r w:rsidRPr="00EC066F">
              <w:rPr>
                <w:rFonts w:cs="Arial"/>
              </w:rPr>
              <w:t>3745/401, 3791/20, 3777/1, 3745/543, 3745/134, 3745/510, 3745/521, 6091/38, 3745/526, 3745/525, 6091/46, 3745/410, 3776/3, 3745/194, 3776/4, 3745/206, 3745/507</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katastrska občina</w:t>
            </w:r>
          </w:p>
        </w:tc>
        <w:tc>
          <w:tcPr>
            <w:tcW w:w="5516" w:type="dxa"/>
            <w:gridSpan w:val="2"/>
            <w:shd w:val="clear" w:color="auto" w:fill="auto"/>
            <w:noWrap/>
            <w:hideMark/>
          </w:tcPr>
          <w:p w:rsidR="00285A4A" w:rsidRPr="00EC066F" w:rsidRDefault="00285A4A" w:rsidP="00F85D7A">
            <w:pPr>
              <w:spacing w:line="260" w:lineRule="exact"/>
              <w:jc w:val="left"/>
              <w:rPr>
                <w:rFonts w:cs="Arial"/>
              </w:rPr>
            </w:pPr>
            <w:r w:rsidRPr="00EC066F">
              <w:rPr>
                <w:rFonts w:cs="Arial"/>
                <w:bCs/>
              </w:rPr>
              <w:t>Sežana</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vrsta gradnje</w:t>
            </w:r>
          </w:p>
        </w:tc>
        <w:tc>
          <w:tcPr>
            <w:tcW w:w="5516" w:type="dxa"/>
            <w:gridSpan w:val="2"/>
            <w:shd w:val="clear" w:color="auto" w:fill="auto"/>
            <w:noWrap/>
            <w:hideMark/>
          </w:tcPr>
          <w:p w:rsidR="00285A4A" w:rsidRPr="00EC066F" w:rsidRDefault="00285A4A" w:rsidP="00F85D7A">
            <w:pPr>
              <w:spacing w:line="260" w:lineRule="exact"/>
              <w:jc w:val="left"/>
              <w:rPr>
                <w:rFonts w:cs="Arial"/>
              </w:rPr>
            </w:pPr>
            <w:r w:rsidRPr="00EC066F">
              <w:rPr>
                <w:rFonts w:cs="Arial"/>
                <w:bCs/>
              </w:rPr>
              <w:t>novogradnja - novozgrajen objekt</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zahtevnost objekta</w:t>
            </w:r>
          </w:p>
        </w:tc>
        <w:tc>
          <w:tcPr>
            <w:tcW w:w="5516" w:type="dxa"/>
            <w:gridSpan w:val="2"/>
            <w:shd w:val="clear" w:color="auto" w:fill="auto"/>
            <w:hideMark/>
          </w:tcPr>
          <w:p w:rsidR="00285A4A" w:rsidRPr="00EC066F" w:rsidRDefault="00285A4A" w:rsidP="00F85D7A">
            <w:pPr>
              <w:spacing w:line="260" w:lineRule="exact"/>
              <w:jc w:val="left"/>
              <w:rPr>
                <w:rFonts w:cs="Arial"/>
              </w:rPr>
            </w:pPr>
            <w:r w:rsidRPr="00EC066F">
              <w:rPr>
                <w:rFonts w:cs="Arial"/>
                <w:bCs/>
              </w:rPr>
              <w:t>enostaven</w:t>
            </w:r>
          </w:p>
        </w:tc>
      </w:tr>
      <w:tr w:rsidR="00285A4A" w:rsidRPr="00EC066F" w:rsidTr="00F85D7A">
        <w:trPr>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požarno zahteven objekt</w:t>
            </w:r>
          </w:p>
        </w:tc>
        <w:tc>
          <w:tcPr>
            <w:tcW w:w="5516" w:type="dxa"/>
            <w:gridSpan w:val="2"/>
            <w:shd w:val="clear" w:color="auto" w:fill="auto"/>
            <w:noWrap/>
          </w:tcPr>
          <w:p w:rsidR="00285A4A" w:rsidRPr="00EC066F" w:rsidRDefault="00285A4A" w:rsidP="00F85D7A">
            <w:pPr>
              <w:spacing w:line="260" w:lineRule="exact"/>
              <w:jc w:val="left"/>
              <w:rPr>
                <w:rFonts w:cs="Arial"/>
              </w:rPr>
            </w:pPr>
            <w:r w:rsidRPr="00EC066F">
              <w:rPr>
                <w:rFonts w:cs="Arial"/>
                <w:bCs/>
              </w:rPr>
              <w:t>NE</w:t>
            </w:r>
          </w:p>
        </w:tc>
      </w:tr>
      <w:tr w:rsidR="00285A4A" w:rsidRPr="00EC066F" w:rsidTr="00F85D7A">
        <w:trPr>
          <w:trHeight w:val="301"/>
        </w:trPr>
        <w:tc>
          <w:tcPr>
            <w:tcW w:w="3548" w:type="dxa"/>
            <w:shd w:val="clear" w:color="auto" w:fill="auto"/>
            <w:noWrap/>
          </w:tcPr>
          <w:p w:rsidR="00285A4A" w:rsidRPr="00EC066F" w:rsidRDefault="00285A4A" w:rsidP="00F85D7A">
            <w:pPr>
              <w:spacing w:line="260" w:lineRule="exact"/>
              <w:jc w:val="left"/>
              <w:rPr>
                <w:rFonts w:cs="Arial"/>
              </w:rPr>
            </w:pPr>
            <w:r w:rsidRPr="00EC066F">
              <w:rPr>
                <w:rFonts w:cs="Arial"/>
              </w:rPr>
              <w:t>objekt z vplivi na okolje</w:t>
            </w:r>
          </w:p>
        </w:tc>
        <w:tc>
          <w:tcPr>
            <w:tcW w:w="5516" w:type="dxa"/>
            <w:gridSpan w:val="2"/>
            <w:shd w:val="clear" w:color="auto" w:fill="auto"/>
            <w:noWrap/>
          </w:tcPr>
          <w:p w:rsidR="00285A4A" w:rsidRPr="00EC066F" w:rsidRDefault="00285A4A" w:rsidP="00F85D7A">
            <w:pPr>
              <w:spacing w:line="260" w:lineRule="exact"/>
              <w:jc w:val="left"/>
              <w:rPr>
                <w:rFonts w:cs="Arial"/>
                <w:bCs/>
              </w:rPr>
            </w:pPr>
            <w:r w:rsidRPr="00EC066F">
              <w:rPr>
                <w:rFonts w:cs="Arial"/>
                <w:bCs/>
              </w:rPr>
              <w:t>NE</w:t>
            </w:r>
          </w:p>
        </w:tc>
      </w:tr>
      <w:tr w:rsidR="00285A4A" w:rsidRPr="00EC066F" w:rsidTr="00F85D7A">
        <w:trPr>
          <w:gridAfter w:val="1"/>
          <w:wAfter w:w="6" w:type="dxa"/>
          <w:trHeight w:val="301"/>
        </w:trPr>
        <w:tc>
          <w:tcPr>
            <w:tcW w:w="3548" w:type="dxa"/>
            <w:shd w:val="clear" w:color="auto" w:fill="auto"/>
            <w:noWrap/>
            <w:hideMark/>
          </w:tcPr>
          <w:p w:rsidR="00285A4A" w:rsidRPr="00EC066F" w:rsidRDefault="00285A4A" w:rsidP="00F85D7A">
            <w:pPr>
              <w:spacing w:line="260" w:lineRule="exact"/>
              <w:jc w:val="left"/>
              <w:rPr>
                <w:rFonts w:cs="Arial"/>
              </w:rPr>
            </w:pPr>
            <w:r w:rsidRPr="00EC066F">
              <w:rPr>
                <w:rFonts w:cs="Arial"/>
              </w:rPr>
              <w:t>klasifikacija po CC-SI</w:t>
            </w:r>
          </w:p>
        </w:tc>
        <w:tc>
          <w:tcPr>
            <w:tcW w:w="5510" w:type="dxa"/>
            <w:shd w:val="clear" w:color="auto" w:fill="auto"/>
            <w:hideMark/>
          </w:tcPr>
          <w:p w:rsidR="00285A4A" w:rsidRPr="00EC066F" w:rsidRDefault="00285A4A" w:rsidP="00F85D7A">
            <w:pPr>
              <w:spacing w:line="260" w:lineRule="exact"/>
              <w:jc w:val="left"/>
              <w:rPr>
                <w:rFonts w:cs="Arial"/>
              </w:rPr>
            </w:pPr>
            <w:r w:rsidRPr="00EC066F">
              <w:rPr>
                <w:rFonts w:cs="Arial"/>
                <w:bCs/>
              </w:rPr>
              <w:t>22241 Lokalni (distribucijski) elektroenergetski vodi</w:t>
            </w:r>
          </w:p>
        </w:tc>
      </w:tr>
      <w:tr w:rsidR="00285A4A" w:rsidRPr="00EC066F" w:rsidTr="00F85D7A">
        <w:trPr>
          <w:gridAfter w:val="1"/>
          <w:wAfter w:w="6" w:type="dxa"/>
          <w:trHeight w:val="301"/>
        </w:trPr>
        <w:tc>
          <w:tcPr>
            <w:tcW w:w="3548" w:type="dxa"/>
            <w:shd w:val="clear" w:color="auto" w:fill="auto"/>
            <w:noWrap/>
          </w:tcPr>
          <w:p w:rsidR="00285A4A" w:rsidRPr="00EC066F" w:rsidRDefault="00285A4A" w:rsidP="00F85D7A">
            <w:pPr>
              <w:spacing w:line="260" w:lineRule="exact"/>
              <w:jc w:val="left"/>
              <w:rPr>
                <w:rFonts w:cs="Arial"/>
              </w:rPr>
            </w:pPr>
            <w:r w:rsidRPr="00EC066F">
              <w:rPr>
                <w:rFonts w:cs="Arial"/>
              </w:rPr>
              <w:t>opis zmogljivosti, kapacitete, dimenzij, karakteristik objekta</w:t>
            </w:r>
          </w:p>
        </w:tc>
        <w:tc>
          <w:tcPr>
            <w:tcW w:w="5510" w:type="dxa"/>
            <w:shd w:val="clear" w:color="auto" w:fill="auto"/>
          </w:tcPr>
          <w:p w:rsidR="00285A4A" w:rsidRPr="00EC066F" w:rsidRDefault="00285A4A" w:rsidP="00F85D7A">
            <w:pPr>
              <w:spacing w:line="260" w:lineRule="exact"/>
              <w:jc w:val="left"/>
              <w:rPr>
                <w:rFonts w:cs="Arial"/>
                <w:bCs/>
              </w:rPr>
            </w:pPr>
            <w:r w:rsidRPr="00EC066F">
              <w:rPr>
                <w:rFonts w:cs="Arial"/>
                <w:bCs/>
              </w:rPr>
              <w:t>d= 881,5 m</w:t>
            </w:r>
          </w:p>
        </w:tc>
      </w:tr>
    </w:tbl>
    <w:p w:rsidR="00285A4A" w:rsidRPr="00EC066F" w:rsidRDefault="00285A4A"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1"/>
        <w:gridCol w:w="5507"/>
        <w:gridCol w:w="6"/>
      </w:tblGrid>
      <w:tr w:rsidR="00581C06" w:rsidRPr="00EC066F" w:rsidTr="00732E67">
        <w:trPr>
          <w:gridAfter w:val="1"/>
          <w:wAfter w:w="6" w:type="dxa"/>
          <w:trHeight w:val="301"/>
        </w:trPr>
        <w:tc>
          <w:tcPr>
            <w:tcW w:w="9058" w:type="dxa"/>
            <w:gridSpan w:val="2"/>
            <w:shd w:val="clear" w:color="auto" w:fill="auto"/>
            <w:noWrap/>
            <w:vAlign w:val="bottom"/>
            <w:hideMark/>
          </w:tcPr>
          <w:p w:rsidR="00581C06" w:rsidRPr="00EC066F" w:rsidRDefault="00581C06" w:rsidP="00F85D7A">
            <w:pPr>
              <w:pStyle w:val="Naslov1"/>
              <w:spacing w:line="260" w:lineRule="exact"/>
              <w:rPr>
                <w:rFonts w:cs="Arial"/>
              </w:rPr>
            </w:pPr>
            <w:r w:rsidRPr="00EC066F">
              <w:rPr>
                <w:rFonts w:cs="Arial"/>
              </w:rPr>
              <w:t xml:space="preserve">Objekt 7 – </w:t>
            </w:r>
            <w:r w:rsidR="00554B70" w:rsidRPr="00EC066F">
              <w:rPr>
                <w:rFonts w:cs="Arial"/>
              </w:rPr>
              <w:t>gradbeni inženirski objekt</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imenovanje objekta</w:t>
            </w:r>
          </w:p>
        </w:tc>
        <w:tc>
          <w:tcPr>
            <w:tcW w:w="5516" w:type="dxa"/>
            <w:gridSpan w:val="2"/>
            <w:shd w:val="clear" w:color="auto" w:fill="auto"/>
            <w:hideMark/>
          </w:tcPr>
          <w:p w:rsidR="00581C06" w:rsidRPr="00EC066F" w:rsidRDefault="00B84047" w:rsidP="00F85D7A">
            <w:pPr>
              <w:spacing w:line="260" w:lineRule="exact"/>
              <w:jc w:val="left"/>
              <w:rPr>
                <w:rFonts w:cs="Arial"/>
              </w:rPr>
            </w:pPr>
            <w:r w:rsidRPr="00EC066F">
              <w:rPr>
                <w:rFonts w:cs="Arial"/>
                <w:bCs/>
              </w:rPr>
              <w:t>Infrastruktura - Telekomunikacija</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kratek opis objekta</w:t>
            </w:r>
          </w:p>
        </w:tc>
        <w:tc>
          <w:tcPr>
            <w:tcW w:w="5516" w:type="dxa"/>
            <w:gridSpan w:val="2"/>
            <w:shd w:val="clear" w:color="auto" w:fill="auto"/>
            <w:hideMark/>
          </w:tcPr>
          <w:p w:rsidR="00581C06" w:rsidRPr="00EC066F" w:rsidRDefault="00581C06" w:rsidP="00F85D7A">
            <w:pPr>
              <w:spacing w:line="260" w:lineRule="exact"/>
              <w:jc w:val="left"/>
              <w:rPr>
                <w:rFonts w:cs="Arial"/>
              </w:rPr>
            </w:pPr>
            <w:r w:rsidRPr="00EC066F">
              <w:rPr>
                <w:rFonts w:cs="Arial"/>
                <w:bCs/>
              </w:rPr>
              <w:t>Izgradnja gospodarske javne infrastrukture - telekomunikacijski vodi</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parcelna številka</w:t>
            </w:r>
          </w:p>
        </w:tc>
        <w:tc>
          <w:tcPr>
            <w:tcW w:w="5516" w:type="dxa"/>
            <w:gridSpan w:val="2"/>
            <w:shd w:val="clear" w:color="auto" w:fill="auto"/>
            <w:noWrap/>
            <w:hideMark/>
          </w:tcPr>
          <w:p w:rsidR="00581C06" w:rsidRPr="00EC066F" w:rsidRDefault="00B84047" w:rsidP="00F85D7A">
            <w:pPr>
              <w:spacing w:line="260" w:lineRule="exact"/>
              <w:jc w:val="left"/>
              <w:rPr>
                <w:rFonts w:cs="Arial"/>
                <w:color w:val="FF0000"/>
              </w:rPr>
            </w:pPr>
            <w:r w:rsidRPr="00EC066F">
              <w:rPr>
                <w:rFonts w:cs="Arial"/>
                <w:bCs/>
              </w:rPr>
              <w:t>3776/3, 3745/194, 3776/4, 3745/521, 3745/510, 3777/1, 3745/543, 3745/134, 3745/206, 3745/401, 3791/20</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katastrska občina</w:t>
            </w:r>
          </w:p>
        </w:tc>
        <w:tc>
          <w:tcPr>
            <w:tcW w:w="5516" w:type="dxa"/>
            <w:gridSpan w:val="2"/>
            <w:shd w:val="clear" w:color="auto" w:fill="auto"/>
            <w:noWrap/>
            <w:hideMark/>
          </w:tcPr>
          <w:p w:rsidR="00581C06" w:rsidRPr="00EC066F" w:rsidRDefault="00581C06" w:rsidP="00F85D7A">
            <w:pPr>
              <w:spacing w:line="260" w:lineRule="exact"/>
              <w:jc w:val="left"/>
              <w:rPr>
                <w:rFonts w:cs="Arial"/>
              </w:rPr>
            </w:pPr>
            <w:r w:rsidRPr="00EC066F">
              <w:rPr>
                <w:rFonts w:cs="Arial"/>
                <w:bCs/>
              </w:rPr>
              <w:t>Sežana</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vrsta gradnje</w:t>
            </w:r>
          </w:p>
        </w:tc>
        <w:tc>
          <w:tcPr>
            <w:tcW w:w="5516" w:type="dxa"/>
            <w:gridSpan w:val="2"/>
            <w:shd w:val="clear" w:color="auto" w:fill="auto"/>
            <w:noWrap/>
            <w:hideMark/>
          </w:tcPr>
          <w:p w:rsidR="00581C06" w:rsidRPr="00EC066F" w:rsidRDefault="00581C06" w:rsidP="00F85D7A">
            <w:pPr>
              <w:spacing w:line="260" w:lineRule="exact"/>
              <w:jc w:val="left"/>
              <w:rPr>
                <w:rFonts w:cs="Arial"/>
              </w:rPr>
            </w:pPr>
            <w:r w:rsidRPr="00EC066F">
              <w:rPr>
                <w:rFonts w:cs="Arial"/>
                <w:bCs/>
              </w:rPr>
              <w:t>novogradnja - novozgrajen objekt</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zahtevnost objekta</w:t>
            </w:r>
          </w:p>
        </w:tc>
        <w:tc>
          <w:tcPr>
            <w:tcW w:w="5516" w:type="dxa"/>
            <w:gridSpan w:val="2"/>
            <w:shd w:val="clear" w:color="auto" w:fill="auto"/>
            <w:hideMark/>
          </w:tcPr>
          <w:p w:rsidR="00581C06" w:rsidRPr="00EC066F" w:rsidRDefault="00581C06" w:rsidP="00F85D7A">
            <w:pPr>
              <w:spacing w:line="260" w:lineRule="exact"/>
              <w:jc w:val="left"/>
              <w:rPr>
                <w:rFonts w:cs="Arial"/>
              </w:rPr>
            </w:pPr>
            <w:r w:rsidRPr="00EC066F">
              <w:rPr>
                <w:rFonts w:cs="Arial"/>
                <w:bCs/>
              </w:rPr>
              <w:t>nezahteven</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požarno zahteven objekt</w:t>
            </w:r>
          </w:p>
        </w:tc>
        <w:tc>
          <w:tcPr>
            <w:tcW w:w="5516" w:type="dxa"/>
            <w:gridSpan w:val="2"/>
            <w:shd w:val="clear" w:color="auto" w:fill="auto"/>
            <w:noWrap/>
          </w:tcPr>
          <w:p w:rsidR="00581C06" w:rsidRPr="00EC066F" w:rsidRDefault="00581C06" w:rsidP="00F85D7A">
            <w:pPr>
              <w:spacing w:line="260" w:lineRule="exact"/>
              <w:jc w:val="left"/>
              <w:rPr>
                <w:rFonts w:cs="Arial"/>
              </w:rPr>
            </w:pPr>
            <w:r w:rsidRPr="00EC066F">
              <w:rPr>
                <w:rFonts w:cs="Arial"/>
                <w:bCs/>
              </w:rPr>
              <w:t>NE</w:t>
            </w:r>
          </w:p>
        </w:tc>
      </w:tr>
      <w:tr w:rsidR="00581C06" w:rsidRPr="00EC066F" w:rsidTr="00F85D7A">
        <w:trPr>
          <w:trHeight w:val="301"/>
        </w:trPr>
        <w:tc>
          <w:tcPr>
            <w:tcW w:w="3548" w:type="dxa"/>
            <w:shd w:val="clear" w:color="auto" w:fill="auto"/>
            <w:noWrap/>
          </w:tcPr>
          <w:p w:rsidR="00581C06" w:rsidRPr="00EC066F" w:rsidRDefault="00581C06" w:rsidP="00F85D7A">
            <w:pPr>
              <w:spacing w:line="260" w:lineRule="exact"/>
              <w:jc w:val="left"/>
              <w:rPr>
                <w:rFonts w:cs="Arial"/>
              </w:rPr>
            </w:pPr>
            <w:r w:rsidRPr="00EC066F">
              <w:rPr>
                <w:rFonts w:cs="Arial"/>
              </w:rPr>
              <w:t>objekt z vplivi na okolje</w:t>
            </w:r>
          </w:p>
        </w:tc>
        <w:tc>
          <w:tcPr>
            <w:tcW w:w="5516" w:type="dxa"/>
            <w:gridSpan w:val="2"/>
            <w:shd w:val="clear" w:color="auto" w:fill="auto"/>
            <w:noWrap/>
          </w:tcPr>
          <w:p w:rsidR="00581C06" w:rsidRPr="00EC066F" w:rsidRDefault="00581C06" w:rsidP="00F85D7A">
            <w:pPr>
              <w:spacing w:line="260" w:lineRule="exact"/>
              <w:jc w:val="left"/>
              <w:rPr>
                <w:rFonts w:cs="Arial"/>
                <w:bCs/>
              </w:rPr>
            </w:pPr>
            <w:r w:rsidRPr="00EC066F">
              <w:rPr>
                <w:rFonts w:cs="Arial"/>
                <w:bCs/>
              </w:rPr>
              <w:t>NE</w:t>
            </w:r>
          </w:p>
        </w:tc>
      </w:tr>
      <w:tr w:rsidR="00581C06" w:rsidRPr="00EC066F" w:rsidTr="00F85D7A">
        <w:trPr>
          <w:gridAfter w:val="1"/>
          <w:wAfter w:w="6" w:type="dxa"/>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klasifikacija po CC-SI</w:t>
            </w:r>
          </w:p>
        </w:tc>
        <w:tc>
          <w:tcPr>
            <w:tcW w:w="5510" w:type="dxa"/>
            <w:shd w:val="clear" w:color="auto" w:fill="auto"/>
            <w:hideMark/>
          </w:tcPr>
          <w:p w:rsidR="00581C06" w:rsidRPr="00EC066F" w:rsidRDefault="00581C06" w:rsidP="00F85D7A">
            <w:pPr>
              <w:spacing w:line="260" w:lineRule="exact"/>
              <w:jc w:val="left"/>
              <w:rPr>
                <w:rFonts w:cs="Arial"/>
              </w:rPr>
            </w:pPr>
            <w:r w:rsidRPr="00EC066F">
              <w:rPr>
                <w:rFonts w:cs="Arial"/>
                <w:bCs/>
              </w:rPr>
              <w:t>22242 Lokalna (</w:t>
            </w:r>
            <w:proofErr w:type="spellStart"/>
            <w:r w:rsidRPr="00EC066F">
              <w:rPr>
                <w:rFonts w:cs="Arial"/>
                <w:bCs/>
              </w:rPr>
              <w:t>dostopovna</w:t>
            </w:r>
            <w:proofErr w:type="spellEnd"/>
            <w:r w:rsidRPr="00EC066F">
              <w:rPr>
                <w:rFonts w:cs="Arial"/>
                <w:bCs/>
              </w:rPr>
              <w:t>) komunikacijska omrežja</w:t>
            </w:r>
          </w:p>
        </w:tc>
      </w:tr>
      <w:tr w:rsidR="00581C06" w:rsidRPr="00EC066F" w:rsidTr="00F85D7A">
        <w:trPr>
          <w:gridAfter w:val="1"/>
          <w:wAfter w:w="6" w:type="dxa"/>
          <w:trHeight w:val="301"/>
        </w:trPr>
        <w:tc>
          <w:tcPr>
            <w:tcW w:w="3548" w:type="dxa"/>
            <w:shd w:val="clear" w:color="auto" w:fill="auto"/>
            <w:noWrap/>
          </w:tcPr>
          <w:p w:rsidR="00581C06" w:rsidRPr="00EC066F" w:rsidRDefault="00581C06" w:rsidP="00F85D7A">
            <w:pPr>
              <w:spacing w:line="260" w:lineRule="exact"/>
              <w:jc w:val="left"/>
              <w:rPr>
                <w:rFonts w:cs="Arial"/>
              </w:rPr>
            </w:pPr>
            <w:r w:rsidRPr="00EC066F">
              <w:rPr>
                <w:rFonts w:cs="Arial"/>
              </w:rPr>
              <w:t>opis zmogljivosti, kapacitete, dimenzij, karakteristik objekta</w:t>
            </w:r>
          </w:p>
        </w:tc>
        <w:tc>
          <w:tcPr>
            <w:tcW w:w="5510" w:type="dxa"/>
            <w:shd w:val="clear" w:color="auto" w:fill="auto"/>
          </w:tcPr>
          <w:p w:rsidR="00581C06" w:rsidRPr="00EC066F" w:rsidRDefault="00581C06" w:rsidP="00F85D7A">
            <w:pPr>
              <w:spacing w:line="260" w:lineRule="exact"/>
              <w:jc w:val="left"/>
              <w:rPr>
                <w:rFonts w:cs="Arial"/>
                <w:bCs/>
              </w:rPr>
            </w:pPr>
            <w:r w:rsidRPr="00EC066F">
              <w:rPr>
                <w:rFonts w:cs="Arial"/>
                <w:bCs/>
              </w:rPr>
              <w:t xml:space="preserve">12 x </w:t>
            </w:r>
            <w:r w:rsidRPr="00EC066F">
              <w:rPr>
                <w:rFonts w:ascii="Cambria Math" w:hAnsi="Cambria Math" w:cs="Cambria Math"/>
                <w:bCs/>
              </w:rPr>
              <w:t>∅</w:t>
            </w:r>
            <w:r w:rsidRPr="00EC066F">
              <w:rPr>
                <w:rFonts w:cs="Arial"/>
                <w:bCs/>
              </w:rPr>
              <w:t>125, d= 775,0 m</w:t>
            </w:r>
          </w:p>
        </w:tc>
      </w:tr>
    </w:tbl>
    <w:p w:rsidR="00285A4A" w:rsidRPr="00EC066F" w:rsidRDefault="00285A4A"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1"/>
        <w:gridCol w:w="5507"/>
        <w:gridCol w:w="6"/>
      </w:tblGrid>
      <w:tr w:rsidR="00581C06" w:rsidRPr="00EC066F" w:rsidTr="00732E67">
        <w:trPr>
          <w:gridAfter w:val="1"/>
          <w:wAfter w:w="6" w:type="dxa"/>
          <w:trHeight w:val="301"/>
        </w:trPr>
        <w:tc>
          <w:tcPr>
            <w:tcW w:w="9058" w:type="dxa"/>
            <w:gridSpan w:val="2"/>
            <w:shd w:val="clear" w:color="auto" w:fill="auto"/>
            <w:noWrap/>
            <w:vAlign w:val="bottom"/>
            <w:hideMark/>
          </w:tcPr>
          <w:p w:rsidR="00581C06" w:rsidRPr="00EC066F" w:rsidRDefault="00581C06" w:rsidP="00F85D7A">
            <w:pPr>
              <w:pStyle w:val="Naslov1"/>
              <w:spacing w:line="260" w:lineRule="exact"/>
              <w:rPr>
                <w:rFonts w:cs="Arial"/>
              </w:rPr>
            </w:pPr>
            <w:r w:rsidRPr="00EC066F">
              <w:rPr>
                <w:rFonts w:cs="Arial"/>
              </w:rPr>
              <w:t xml:space="preserve">Objekt 8 – </w:t>
            </w:r>
            <w:r w:rsidR="00554B70" w:rsidRPr="00EC066F">
              <w:rPr>
                <w:rFonts w:cs="Arial"/>
              </w:rPr>
              <w:t>gradbeni inženirski objekt</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imenovanje objekta</w:t>
            </w:r>
          </w:p>
        </w:tc>
        <w:tc>
          <w:tcPr>
            <w:tcW w:w="5516" w:type="dxa"/>
            <w:gridSpan w:val="2"/>
            <w:shd w:val="clear" w:color="auto" w:fill="auto"/>
            <w:hideMark/>
          </w:tcPr>
          <w:p w:rsidR="00581C06" w:rsidRPr="00EC066F" w:rsidRDefault="000714DF" w:rsidP="00F85D7A">
            <w:pPr>
              <w:spacing w:line="260" w:lineRule="exact"/>
              <w:jc w:val="left"/>
              <w:rPr>
                <w:rFonts w:cs="Arial"/>
              </w:rPr>
            </w:pPr>
            <w:r w:rsidRPr="00EC066F">
              <w:rPr>
                <w:rFonts w:cs="Arial"/>
                <w:bCs/>
              </w:rPr>
              <w:t>Infrastruktura - Vodovod</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kratek opis objekta</w:t>
            </w:r>
          </w:p>
        </w:tc>
        <w:tc>
          <w:tcPr>
            <w:tcW w:w="5516" w:type="dxa"/>
            <w:gridSpan w:val="2"/>
            <w:shd w:val="clear" w:color="auto" w:fill="auto"/>
            <w:hideMark/>
          </w:tcPr>
          <w:p w:rsidR="00581C06" w:rsidRPr="00EC066F" w:rsidRDefault="00581C06" w:rsidP="00F85D7A">
            <w:pPr>
              <w:spacing w:line="260" w:lineRule="exact"/>
              <w:jc w:val="left"/>
              <w:rPr>
                <w:rFonts w:cs="Arial"/>
              </w:rPr>
            </w:pPr>
            <w:r w:rsidRPr="00EC066F">
              <w:rPr>
                <w:rFonts w:cs="Arial"/>
                <w:bCs/>
              </w:rPr>
              <w:t>Izgradnja gospodarske javne infrastrukture – vodovodno omrežje</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parcelna številka</w:t>
            </w:r>
          </w:p>
        </w:tc>
        <w:tc>
          <w:tcPr>
            <w:tcW w:w="5516" w:type="dxa"/>
            <w:gridSpan w:val="2"/>
            <w:shd w:val="clear" w:color="auto" w:fill="auto"/>
            <w:noWrap/>
            <w:hideMark/>
          </w:tcPr>
          <w:p w:rsidR="00581C06" w:rsidRPr="00EC066F" w:rsidRDefault="000714DF" w:rsidP="00F85D7A">
            <w:pPr>
              <w:spacing w:line="260" w:lineRule="exact"/>
              <w:jc w:val="left"/>
              <w:rPr>
                <w:rFonts w:cs="Arial"/>
              </w:rPr>
            </w:pPr>
            <w:r w:rsidRPr="00EC066F">
              <w:rPr>
                <w:rFonts w:cs="Arial"/>
              </w:rPr>
              <w:t>3745/507, 3745/510, 3777/1, 3745/521, 3745/523, 6091/38, 3745/526, 3786/5, 3776/3, 3745/194, 3776/4, 3791/20, 3745/543, 3745/134, 3745/401, 3776/5, 3776/1, 3745/457, 3745/356, 6370</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katastrska občina</w:t>
            </w:r>
          </w:p>
        </w:tc>
        <w:tc>
          <w:tcPr>
            <w:tcW w:w="5516" w:type="dxa"/>
            <w:gridSpan w:val="2"/>
            <w:shd w:val="clear" w:color="auto" w:fill="auto"/>
            <w:noWrap/>
            <w:hideMark/>
          </w:tcPr>
          <w:p w:rsidR="00581C06" w:rsidRPr="00EC066F" w:rsidRDefault="00581C06" w:rsidP="00F85D7A">
            <w:pPr>
              <w:spacing w:line="260" w:lineRule="exact"/>
              <w:jc w:val="left"/>
              <w:rPr>
                <w:rFonts w:cs="Arial"/>
              </w:rPr>
            </w:pPr>
            <w:r w:rsidRPr="00EC066F">
              <w:rPr>
                <w:rFonts w:cs="Arial"/>
                <w:bCs/>
              </w:rPr>
              <w:t>Sežana</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vrsta gradnje</w:t>
            </w:r>
          </w:p>
        </w:tc>
        <w:tc>
          <w:tcPr>
            <w:tcW w:w="5516" w:type="dxa"/>
            <w:gridSpan w:val="2"/>
            <w:shd w:val="clear" w:color="auto" w:fill="auto"/>
            <w:noWrap/>
            <w:hideMark/>
          </w:tcPr>
          <w:p w:rsidR="00581C06" w:rsidRPr="00EC066F" w:rsidRDefault="00581C06" w:rsidP="00F85D7A">
            <w:pPr>
              <w:spacing w:line="260" w:lineRule="exact"/>
              <w:jc w:val="left"/>
              <w:rPr>
                <w:rFonts w:cs="Arial"/>
              </w:rPr>
            </w:pPr>
            <w:r w:rsidRPr="00EC066F">
              <w:rPr>
                <w:rFonts w:cs="Arial"/>
                <w:bCs/>
              </w:rPr>
              <w:t>novogradnja - novozgrajen objekt</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zahtevnost objekta</w:t>
            </w:r>
          </w:p>
        </w:tc>
        <w:tc>
          <w:tcPr>
            <w:tcW w:w="5516" w:type="dxa"/>
            <w:gridSpan w:val="2"/>
            <w:shd w:val="clear" w:color="auto" w:fill="auto"/>
            <w:hideMark/>
          </w:tcPr>
          <w:p w:rsidR="00581C06" w:rsidRPr="00EC066F" w:rsidRDefault="00581C06" w:rsidP="00F85D7A">
            <w:pPr>
              <w:spacing w:line="260" w:lineRule="exact"/>
              <w:jc w:val="left"/>
              <w:rPr>
                <w:rFonts w:cs="Arial"/>
              </w:rPr>
            </w:pPr>
            <w:r w:rsidRPr="00EC066F">
              <w:rPr>
                <w:rFonts w:cs="Arial"/>
                <w:bCs/>
              </w:rPr>
              <w:t>manj zahteven</w:t>
            </w:r>
          </w:p>
        </w:tc>
      </w:tr>
      <w:tr w:rsidR="00581C06" w:rsidRPr="00EC066F" w:rsidTr="00F85D7A">
        <w:trPr>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požarno zahteven objekt</w:t>
            </w:r>
          </w:p>
        </w:tc>
        <w:tc>
          <w:tcPr>
            <w:tcW w:w="5516" w:type="dxa"/>
            <w:gridSpan w:val="2"/>
            <w:shd w:val="clear" w:color="auto" w:fill="auto"/>
            <w:noWrap/>
          </w:tcPr>
          <w:p w:rsidR="00581C06" w:rsidRPr="00EC066F" w:rsidRDefault="00581C06" w:rsidP="00F85D7A">
            <w:pPr>
              <w:spacing w:line="260" w:lineRule="exact"/>
              <w:jc w:val="left"/>
              <w:rPr>
                <w:rFonts w:cs="Arial"/>
              </w:rPr>
            </w:pPr>
            <w:r w:rsidRPr="00EC066F">
              <w:rPr>
                <w:rFonts w:cs="Arial"/>
                <w:bCs/>
              </w:rPr>
              <w:t>DA</w:t>
            </w:r>
          </w:p>
        </w:tc>
      </w:tr>
      <w:tr w:rsidR="00581C06" w:rsidRPr="00EC066F" w:rsidTr="00F85D7A">
        <w:trPr>
          <w:trHeight w:val="301"/>
        </w:trPr>
        <w:tc>
          <w:tcPr>
            <w:tcW w:w="3548" w:type="dxa"/>
            <w:shd w:val="clear" w:color="auto" w:fill="auto"/>
            <w:noWrap/>
          </w:tcPr>
          <w:p w:rsidR="00581C06" w:rsidRPr="00EC066F" w:rsidRDefault="00581C06" w:rsidP="00F85D7A">
            <w:pPr>
              <w:spacing w:line="260" w:lineRule="exact"/>
              <w:jc w:val="left"/>
              <w:rPr>
                <w:rFonts w:cs="Arial"/>
              </w:rPr>
            </w:pPr>
            <w:r w:rsidRPr="00EC066F">
              <w:rPr>
                <w:rFonts w:cs="Arial"/>
              </w:rPr>
              <w:t>objekt z vplivi na okolje</w:t>
            </w:r>
          </w:p>
        </w:tc>
        <w:tc>
          <w:tcPr>
            <w:tcW w:w="5516" w:type="dxa"/>
            <w:gridSpan w:val="2"/>
            <w:shd w:val="clear" w:color="auto" w:fill="auto"/>
            <w:noWrap/>
          </w:tcPr>
          <w:p w:rsidR="00581C06" w:rsidRPr="00EC066F" w:rsidRDefault="00581C06" w:rsidP="00F85D7A">
            <w:pPr>
              <w:spacing w:line="260" w:lineRule="exact"/>
              <w:jc w:val="left"/>
              <w:rPr>
                <w:rFonts w:cs="Arial"/>
                <w:bCs/>
              </w:rPr>
            </w:pPr>
            <w:r w:rsidRPr="00EC066F">
              <w:rPr>
                <w:rFonts w:cs="Arial"/>
                <w:bCs/>
              </w:rPr>
              <w:t>NE</w:t>
            </w:r>
          </w:p>
        </w:tc>
      </w:tr>
      <w:tr w:rsidR="00581C06" w:rsidRPr="00EC066F" w:rsidTr="00F85D7A">
        <w:trPr>
          <w:gridAfter w:val="1"/>
          <w:wAfter w:w="6" w:type="dxa"/>
          <w:trHeight w:val="301"/>
        </w:trPr>
        <w:tc>
          <w:tcPr>
            <w:tcW w:w="3548" w:type="dxa"/>
            <w:shd w:val="clear" w:color="auto" w:fill="auto"/>
            <w:noWrap/>
            <w:hideMark/>
          </w:tcPr>
          <w:p w:rsidR="00581C06" w:rsidRPr="00EC066F" w:rsidRDefault="00581C06" w:rsidP="00F85D7A">
            <w:pPr>
              <w:spacing w:line="260" w:lineRule="exact"/>
              <w:jc w:val="left"/>
              <w:rPr>
                <w:rFonts w:cs="Arial"/>
              </w:rPr>
            </w:pPr>
            <w:r w:rsidRPr="00EC066F">
              <w:rPr>
                <w:rFonts w:cs="Arial"/>
              </w:rPr>
              <w:t>klasifikacija po CC-SI</w:t>
            </w:r>
          </w:p>
        </w:tc>
        <w:tc>
          <w:tcPr>
            <w:tcW w:w="5510" w:type="dxa"/>
            <w:shd w:val="clear" w:color="auto" w:fill="auto"/>
            <w:hideMark/>
          </w:tcPr>
          <w:p w:rsidR="00581C06" w:rsidRPr="00EC066F" w:rsidRDefault="00581C06" w:rsidP="00F85D7A">
            <w:pPr>
              <w:spacing w:line="260" w:lineRule="exact"/>
              <w:jc w:val="left"/>
              <w:rPr>
                <w:rFonts w:cs="Arial"/>
              </w:rPr>
            </w:pPr>
            <w:r w:rsidRPr="00EC066F">
              <w:rPr>
                <w:rFonts w:cs="Arial"/>
                <w:bCs/>
              </w:rPr>
              <w:t>22221 Lokalni vodovodi za pitno vodo in cevovodi za tehnološko vodo</w:t>
            </w:r>
          </w:p>
        </w:tc>
      </w:tr>
      <w:tr w:rsidR="00581C06" w:rsidRPr="00EC066F" w:rsidTr="00F85D7A">
        <w:trPr>
          <w:gridAfter w:val="1"/>
          <w:wAfter w:w="6" w:type="dxa"/>
          <w:trHeight w:val="301"/>
        </w:trPr>
        <w:tc>
          <w:tcPr>
            <w:tcW w:w="3548" w:type="dxa"/>
            <w:shd w:val="clear" w:color="auto" w:fill="auto"/>
            <w:noWrap/>
          </w:tcPr>
          <w:p w:rsidR="00581C06" w:rsidRPr="00EC066F" w:rsidRDefault="00581C06" w:rsidP="00F85D7A">
            <w:pPr>
              <w:spacing w:line="260" w:lineRule="exact"/>
              <w:jc w:val="left"/>
              <w:rPr>
                <w:rFonts w:cs="Arial"/>
              </w:rPr>
            </w:pPr>
            <w:r w:rsidRPr="00EC066F">
              <w:rPr>
                <w:rFonts w:cs="Arial"/>
              </w:rPr>
              <w:t>opis zmogljivosti, kapacitete, dimenzij, karakteristik objekta</w:t>
            </w:r>
          </w:p>
        </w:tc>
        <w:tc>
          <w:tcPr>
            <w:tcW w:w="5510" w:type="dxa"/>
            <w:shd w:val="clear" w:color="auto" w:fill="auto"/>
          </w:tcPr>
          <w:p w:rsidR="00581C06" w:rsidRPr="00EC066F" w:rsidRDefault="000714DF" w:rsidP="00F85D7A">
            <w:pPr>
              <w:spacing w:line="260" w:lineRule="exact"/>
              <w:jc w:val="left"/>
              <w:rPr>
                <w:rFonts w:cs="Arial"/>
                <w:bCs/>
              </w:rPr>
            </w:pPr>
            <w:r w:rsidRPr="00EC066F">
              <w:rPr>
                <w:rFonts w:cs="Arial"/>
                <w:bCs/>
              </w:rPr>
              <w:t xml:space="preserve">2 x </w:t>
            </w:r>
            <w:r w:rsidRPr="00EC066F">
              <w:rPr>
                <w:rFonts w:cs="Arial"/>
                <w:bCs/>
              </w:rPr>
              <w:sym w:font="Symbol" w:char="F0C6"/>
            </w:r>
            <w:r w:rsidRPr="00EC066F">
              <w:rPr>
                <w:rFonts w:cs="Arial"/>
                <w:bCs/>
              </w:rPr>
              <w:t xml:space="preserve"> 125, d=775,0 m</w:t>
            </w:r>
          </w:p>
        </w:tc>
      </w:tr>
    </w:tbl>
    <w:p w:rsidR="00581C06" w:rsidRPr="00EC066F" w:rsidRDefault="00581C06" w:rsidP="00F85D7A">
      <w:pPr>
        <w:spacing w:line="260" w:lineRule="exact"/>
        <w:rPr>
          <w:rFonts w:cs="Arial"/>
        </w:rPr>
      </w:pPr>
    </w:p>
    <w:tbl>
      <w:tblPr>
        <w:tblW w:w="0" w:type="auto"/>
        <w:tblCellMar>
          <w:left w:w="0" w:type="dxa"/>
          <w:right w:w="0" w:type="dxa"/>
        </w:tblCellMar>
        <w:tblLook w:val="04A0" w:firstRow="1" w:lastRow="0" w:firstColumn="1" w:lastColumn="0" w:noHBand="0" w:noVBand="1"/>
      </w:tblPr>
      <w:tblGrid>
        <w:gridCol w:w="3551"/>
        <w:gridCol w:w="5507"/>
        <w:gridCol w:w="6"/>
      </w:tblGrid>
      <w:tr w:rsidR="003F001A" w:rsidRPr="00EC066F" w:rsidTr="00732E67">
        <w:trPr>
          <w:gridAfter w:val="1"/>
          <w:wAfter w:w="6" w:type="dxa"/>
          <w:trHeight w:val="301"/>
        </w:trPr>
        <w:tc>
          <w:tcPr>
            <w:tcW w:w="9058" w:type="dxa"/>
            <w:gridSpan w:val="2"/>
            <w:shd w:val="clear" w:color="auto" w:fill="auto"/>
            <w:noWrap/>
            <w:vAlign w:val="bottom"/>
            <w:hideMark/>
          </w:tcPr>
          <w:p w:rsidR="003F001A" w:rsidRPr="00EC066F" w:rsidRDefault="003F001A" w:rsidP="00F85D7A">
            <w:pPr>
              <w:pStyle w:val="Naslov1"/>
              <w:spacing w:line="260" w:lineRule="exact"/>
              <w:rPr>
                <w:rFonts w:cs="Arial"/>
              </w:rPr>
            </w:pPr>
            <w:r w:rsidRPr="00EC066F">
              <w:rPr>
                <w:rFonts w:cs="Arial"/>
              </w:rPr>
              <w:t xml:space="preserve">Objekt 9 – </w:t>
            </w:r>
            <w:r w:rsidR="00554B70" w:rsidRPr="00EC066F">
              <w:rPr>
                <w:rFonts w:cs="Arial"/>
              </w:rPr>
              <w:t>gradbeni inženirski objekt</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imenovanje objekta</w:t>
            </w:r>
          </w:p>
        </w:tc>
        <w:tc>
          <w:tcPr>
            <w:tcW w:w="5516" w:type="dxa"/>
            <w:gridSpan w:val="2"/>
            <w:shd w:val="clear" w:color="auto" w:fill="auto"/>
            <w:hideMark/>
          </w:tcPr>
          <w:p w:rsidR="003F001A" w:rsidRPr="00EC066F" w:rsidRDefault="00BD3905" w:rsidP="00F85D7A">
            <w:pPr>
              <w:spacing w:line="260" w:lineRule="exact"/>
              <w:jc w:val="left"/>
              <w:rPr>
                <w:rFonts w:cs="Arial"/>
              </w:rPr>
            </w:pPr>
            <w:r w:rsidRPr="00EC066F">
              <w:rPr>
                <w:rFonts w:cs="Arial"/>
                <w:bCs/>
              </w:rPr>
              <w:t>Infrastruktura - Plin</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kratek opis objekta</w:t>
            </w:r>
          </w:p>
        </w:tc>
        <w:tc>
          <w:tcPr>
            <w:tcW w:w="5516" w:type="dxa"/>
            <w:gridSpan w:val="2"/>
            <w:shd w:val="clear" w:color="auto" w:fill="auto"/>
            <w:hideMark/>
          </w:tcPr>
          <w:p w:rsidR="003F001A" w:rsidRPr="00EC066F" w:rsidRDefault="003F001A" w:rsidP="00F85D7A">
            <w:pPr>
              <w:spacing w:line="260" w:lineRule="exact"/>
              <w:jc w:val="left"/>
              <w:rPr>
                <w:rFonts w:cs="Arial"/>
              </w:rPr>
            </w:pPr>
            <w:r w:rsidRPr="00EC066F">
              <w:rPr>
                <w:rFonts w:cs="Arial"/>
                <w:bCs/>
              </w:rPr>
              <w:t>Izgradnja gospodarske javne infrastrukture - plinovod</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parcelna številka</w:t>
            </w:r>
          </w:p>
        </w:tc>
        <w:tc>
          <w:tcPr>
            <w:tcW w:w="5516" w:type="dxa"/>
            <w:gridSpan w:val="2"/>
            <w:shd w:val="clear" w:color="auto" w:fill="auto"/>
            <w:noWrap/>
            <w:hideMark/>
          </w:tcPr>
          <w:p w:rsidR="003F001A" w:rsidRPr="00EC066F" w:rsidRDefault="00BD3905" w:rsidP="00F85D7A">
            <w:pPr>
              <w:spacing w:line="260" w:lineRule="exact"/>
              <w:jc w:val="left"/>
              <w:rPr>
                <w:rFonts w:cs="Arial"/>
              </w:rPr>
            </w:pPr>
            <w:r w:rsidRPr="00EC066F">
              <w:rPr>
                <w:rFonts w:cs="Arial"/>
              </w:rPr>
              <w:t>3745/510, 3777/1, 3745/521, 3745/523, 6091/38, 3745/526, 3786/5, 3745/543, 3745/134, 3776/3, 3745/194, 3776/4</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katastrska občina</w:t>
            </w:r>
          </w:p>
        </w:tc>
        <w:tc>
          <w:tcPr>
            <w:tcW w:w="5516" w:type="dxa"/>
            <w:gridSpan w:val="2"/>
            <w:shd w:val="clear" w:color="auto" w:fill="auto"/>
            <w:noWrap/>
            <w:hideMark/>
          </w:tcPr>
          <w:p w:rsidR="003F001A" w:rsidRPr="00EC066F" w:rsidRDefault="003F001A" w:rsidP="00F85D7A">
            <w:pPr>
              <w:spacing w:line="260" w:lineRule="exact"/>
              <w:jc w:val="left"/>
              <w:rPr>
                <w:rFonts w:cs="Arial"/>
              </w:rPr>
            </w:pPr>
            <w:r w:rsidRPr="00EC066F">
              <w:rPr>
                <w:rFonts w:cs="Arial"/>
                <w:bCs/>
              </w:rPr>
              <w:t>Sežana</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vrsta gradnje</w:t>
            </w:r>
          </w:p>
        </w:tc>
        <w:tc>
          <w:tcPr>
            <w:tcW w:w="5516" w:type="dxa"/>
            <w:gridSpan w:val="2"/>
            <w:shd w:val="clear" w:color="auto" w:fill="auto"/>
            <w:noWrap/>
            <w:hideMark/>
          </w:tcPr>
          <w:p w:rsidR="003F001A" w:rsidRPr="00EC066F" w:rsidRDefault="003F001A" w:rsidP="00F85D7A">
            <w:pPr>
              <w:spacing w:line="260" w:lineRule="exact"/>
              <w:jc w:val="left"/>
              <w:rPr>
                <w:rFonts w:cs="Arial"/>
              </w:rPr>
            </w:pPr>
            <w:r w:rsidRPr="00EC066F">
              <w:rPr>
                <w:rFonts w:cs="Arial"/>
                <w:bCs/>
              </w:rPr>
              <w:t>novogradnja - novozgrajen objekt</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zahtevnost objekta</w:t>
            </w:r>
          </w:p>
        </w:tc>
        <w:tc>
          <w:tcPr>
            <w:tcW w:w="5516" w:type="dxa"/>
            <w:gridSpan w:val="2"/>
            <w:shd w:val="clear" w:color="auto" w:fill="auto"/>
            <w:hideMark/>
          </w:tcPr>
          <w:p w:rsidR="003F001A" w:rsidRPr="00EC066F" w:rsidRDefault="003F001A" w:rsidP="00F85D7A">
            <w:pPr>
              <w:spacing w:line="260" w:lineRule="exact"/>
              <w:jc w:val="left"/>
              <w:rPr>
                <w:rFonts w:cs="Arial"/>
              </w:rPr>
            </w:pPr>
            <w:r w:rsidRPr="00EC066F">
              <w:rPr>
                <w:rFonts w:cs="Arial"/>
                <w:bCs/>
              </w:rPr>
              <w:t>nezahteven</w:t>
            </w:r>
          </w:p>
        </w:tc>
      </w:tr>
      <w:tr w:rsidR="003F001A" w:rsidRPr="00EC066F" w:rsidTr="00F85D7A">
        <w:trPr>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požarno zahteven objekt</w:t>
            </w:r>
          </w:p>
        </w:tc>
        <w:tc>
          <w:tcPr>
            <w:tcW w:w="5516" w:type="dxa"/>
            <w:gridSpan w:val="2"/>
            <w:shd w:val="clear" w:color="auto" w:fill="auto"/>
            <w:noWrap/>
          </w:tcPr>
          <w:p w:rsidR="003F001A" w:rsidRPr="00EC066F" w:rsidRDefault="00621448" w:rsidP="00F85D7A">
            <w:pPr>
              <w:spacing w:line="260" w:lineRule="exact"/>
              <w:jc w:val="left"/>
              <w:rPr>
                <w:rFonts w:cs="Arial"/>
                <w:highlight w:val="yellow"/>
              </w:rPr>
            </w:pPr>
            <w:r>
              <w:rPr>
                <w:rFonts w:cs="Arial"/>
                <w:bCs/>
              </w:rPr>
              <w:t>NE</w:t>
            </w:r>
          </w:p>
        </w:tc>
      </w:tr>
      <w:tr w:rsidR="003F001A" w:rsidRPr="00EC066F" w:rsidTr="00F85D7A">
        <w:trPr>
          <w:trHeight w:val="301"/>
        </w:trPr>
        <w:tc>
          <w:tcPr>
            <w:tcW w:w="3548" w:type="dxa"/>
            <w:shd w:val="clear" w:color="auto" w:fill="auto"/>
            <w:noWrap/>
          </w:tcPr>
          <w:p w:rsidR="003F001A" w:rsidRPr="00EC066F" w:rsidRDefault="003F001A" w:rsidP="00F85D7A">
            <w:pPr>
              <w:spacing w:line="260" w:lineRule="exact"/>
              <w:jc w:val="left"/>
              <w:rPr>
                <w:rFonts w:cs="Arial"/>
              </w:rPr>
            </w:pPr>
            <w:r w:rsidRPr="00EC066F">
              <w:rPr>
                <w:rFonts w:cs="Arial"/>
              </w:rPr>
              <w:t>objekt z vplivi na okolje</w:t>
            </w:r>
          </w:p>
        </w:tc>
        <w:tc>
          <w:tcPr>
            <w:tcW w:w="5516" w:type="dxa"/>
            <w:gridSpan w:val="2"/>
            <w:shd w:val="clear" w:color="auto" w:fill="auto"/>
            <w:noWrap/>
          </w:tcPr>
          <w:p w:rsidR="003F001A" w:rsidRPr="00EC066F" w:rsidRDefault="003F001A" w:rsidP="00F85D7A">
            <w:pPr>
              <w:spacing w:line="260" w:lineRule="exact"/>
              <w:jc w:val="left"/>
              <w:rPr>
                <w:rFonts w:cs="Arial"/>
                <w:bCs/>
              </w:rPr>
            </w:pPr>
            <w:r w:rsidRPr="00EC066F">
              <w:rPr>
                <w:rFonts w:cs="Arial"/>
                <w:bCs/>
              </w:rPr>
              <w:t>NE</w:t>
            </w:r>
          </w:p>
        </w:tc>
      </w:tr>
      <w:tr w:rsidR="003F001A" w:rsidRPr="00EC066F" w:rsidTr="00F85D7A">
        <w:trPr>
          <w:gridAfter w:val="1"/>
          <w:wAfter w:w="6" w:type="dxa"/>
          <w:trHeight w:val="301"/>
        </w:trPr>
        <w:tc>
          <w:tcPr>
            <w:tcW w:w="3548" w:type="dxa"/>
            <w:shd w:val="clear" w:color="auto" w:fill="auto"/>
            <w:noWrap/>
            <w:hideMark/>
          </w:tcPr>
          <w:p w:rsidR="003F001A" w:rsidRPr="00EC066F" w:rsidRDefault="003F001A" w:rsidP="00F85D7A">
            <w:pPr>
              <w:spacing w:line="260" w:lineRule="exact"/>
              <w:jc w:val="left"/>
              <w:rPr>
                <w:rFonts w:cs="Arial"/>
              </w:rPr>
            </w:pPr>
            <w:r w:rsidRPr="00EC066F">
              <w:rPr>
                <w:rFonts w:cs="Arial"/>
              </w:rPr>
              <w:t>klasifikacija po CC-SI</w:t>
            </w:r>
          </w:p>
        </w:tc>
        <w:tc>
          <w:tcPr>
            <w:tcW w:w="5510" w:type="dxa"/>
            <w:shd w:val="clear" w:color="auto" w:fill="auto"/>
            <w:hideMark/>
          </w:tcPr>
          <w:p w:rsidR="003F001A" w:rsidRPr="00EC066F" w:rsidRDefault="003F001A" w:rsidP="00F85D7A">
            <w:pPr>
              <w:spacing w:line="260" w:lineRule="exact"/>
              <w:jc w:val="left"/>
              <w:rPr>
                <w:rFonts w:cs="Arial"/>
              </w:rPr>
            </w:pPr>
            <w:r w:rsidRPr="00EC066F">
              <w:rPr>
                <w:rFonts w:cs="Arial"/>
                <w:bCs/>
              </w:rPr>
              <w:t>22210 Lokalni (distribucijski) plinovodi</w:t>
            </w:r>
          </w:p>
        </w:tc>
      </w:tr>
      <w:tr w:rsidR="003F001A" w:rsidRPr="00EC066F" w:rsidTr="00F85D7A">
        <w:trPr>
          <w:gridAfter w:val="1"/>
          <w:wAfter w:w="6" w:type="dxa"/>
          <w:trHeight w:val="301"/>
        </w:trPr>
        <w:tc>
          <w:tcPr>
            <w:tcW w:w="3548" w:type="dxa"/>
            <w:shd w:val="clear" w:color="auto" w:fill="auto"/>
            <w:noWrap/>
          </w:tcPr>
          <w:p w:rsidR="003F001A" w:rsidRPr="00EC066F" w:rsidRDefault="003F001A" w:rsidP="00F85D7A">
            <w:pPr>
              <w:spacing w:line="260" w:lineRule="exact"/>
              <w:jc w:val="left"/>
              <w:rPr>
                <w:rFonts w:cs="Arial"/>
              </w:rPr>
            </w:pPr>
            <w:r w:rsidRPr="00EC066F">
              <w:rPr>
                <w:rFonts w:cs="Arial"/>
              </w:rPr>
              <w:t>opis zmogljivosti, kapacitete, dimenzij, karakteristik objekta</w:t>
            </w:r>
          </w:p>
        </w:tc>
        <w:tc>
          <w:tcPr>
            <w:tcW w:w="5510" w:type="dxa"/>
            <w:shd w:val="clear" w:color="auto" w:fill="auto"/>
          </w:tcPr>
          <w:p w:rsidR="003F001A" w:rsidRPr="00EC066F" w:rsidRDefault="00BD3905" w:rsidP="00F85D7A">
            <w:pPr>
              <w:spacing w:line="260" w:lineRule="exact"/>
              <w:jc w:val="left"/>
              <w:rPr>
                <w:rFonts w:cs="Arial"/>
                <w:bCs/>
              </w:rPr>
            </w:pPr>
            <w:r w:rsidRPr="00EC066F">
              <w:rPr>
                <w:rFonts w:cs="Arial"/>
                <w:bCs/>
              </w:rPr>
              <w:t xml:space="preserve">2 x </w:t>
            </w:r>
            <w:r w:rsidRPr="00EC066F">
              <w:rPr>
                <w:rFonts w:cs="Arial"/>
                <w:bCs/>
              </w:rPr>
              <w:sym w:font="Symbol" w:char="F0C6"/>
            </w:r>
            <w:r w:rsidRPr="00EC066F">
              <w:rPr>
                <w:rFonts w:cs="Arial"/>
                <w:bCs/>
              </w:rPr>
              <w:t xml:space="preserve"> 125, d=775,0 m</w:t>
            </w:r>
          </w:p>
        </w:tc>
      </w:tr>
    </w:tbl>
    <w:p w:rsidR="003F001A" w:rsidRPr="00EC066F" w:rsidRDefault="003F001A" w:rsidP="00F85D7A">
      <w:pPr>
        <w:spacing w:line="260" w:lineRule="exact"/>
        <w:rPr>
          <w:rFonts w:cs="Arial"/>
        </w:rPr>
      </w:pPr>
    </w:p>
    <w:p w:rsidR="002B0067" w:rsidRPr="00EC066F" w:rsidRDefault="00721CDD" w:rsidP="00F85D7A">
      <w:pPr>
        <w:pStyle w:val="Naslov1"/>
        <w:spacing w:line="260" w:lineRule="exact"/>
        <w:rPr>
          <w:rFonts w:cs="Arial"/>
        </w:rPr>
      </w:pPr>
      <w:r w:rsidRPr="00EC066F">
        <w:rPr>
          <w:rFonts w:cs="Arial"/>
        </w:rPr>
        <w:t>Zunanja ureditev</w:t>
      </w:r>
    </w:p>
    <w:p w:rsidR="00721CDD" w:rsidRPr="00EC066F" w:rsidRDefault="00721CDD" w:rsidP="00F85D7A">
      <w:pPr>
        <w:pStyle w:val="Zamik1"/>
        <w:tabs>
          <w:tab w:val="clear" w:pos="340"/>
        </w:tabs>
        <w:rPr>
          <w:rFonts w:cs="Arial"/>
        </w:rPr>
      </w:pPr>
      <w:r w:rsidRPr="00EC066F">
        <w:rPr>
          <w:rFonts w:cs="Arial"/>
        </w:rPr>
        <w:t>uvoz na območje preko križišča 2 na V strani objekta</w:t>
      </w:r>
      <w:r w:rsidR="00594F5B" w:rsidRPr="00EC066F">
        <w:rPr>
          <w:rFonts w:cs="Arial"/>
        </w:rPr>
        <w:t>,</w:t>
      </w:r>
    </w:p>
    <w:p w:rsidR="00721CDD" w:rsidRPr="00EC066F" w:rsidRDefault="00721CDD" w:rsidP="00F85D7A">
      <w:pPr>
        <w:pStyle w:val="Zamik1"/>
        <w:tabs>
          <w:tab w:val="clear" w:pos="340"/>
        </w:tabs>
        <w:rPr>
          <w:rFonts w:cs="Arial"/>
        </w:rPr>
      </w:pPr>
      <w:r w:rsidRPr="00EC066F">
        <w:rPr>
          <w:rFonts w:cs="Arial"/>
        </w:rPr>
        <w:t>ureditev 2</w:t>
      </w:r>
      <w:r w:rsidR="00594F5B" w:rsidRPr="00EC066F">
        <w:rPr>
          <w:rFonts w:cs="Arial"/>
        </w:rPr>
        <w:t>34</w:t>
      </w:r>
      <w:r w:rsidRPr="00EC066F">
        <w:rPr>
          <w:rFonts w:cs="Arial"/>
        </w:rPr>
        <w:t xml:space="preserve"> PM na SV strani območ</w:t>
      </w:r>
      <w:r w:rsidR="0002286F" w:rsidRPr="00EC066F">
        <w:rPr>
          <w:rFonts w:cs="Arial"/>
        </w:rPr>
        <w:t xml:space="preserve">ja in </w:t>
      </w:r>
      <w:r w:rsidR="00594F5B" w:rsidRPr="00EC066F">
        <w:rPr>
          <w:rFonts w:cs="Arial"/>
        </w:rPr>
        <w:t>9</w:t>
      </w:r>
      <w:r w:rsidR="0002286F" w:rsidRPr="00EC066F">
        <w:rPr>
          <w:rFonts w:cs="Arial"/>
        </w:rPr>
        <w:t xml:space="preserve"> PM ob JV strani </w:t>
      </w:r>
      <w:r w:rsidR="00594F5B" w:rsidRPr="00EC066F">
        <w:rPr>
          <w:rFonts w:cs="Arial"/>
        </w:rPr>
        <w:t xml:space="preserve">in S strani </w:t>
      </w:r>
      <w:r w:rsidR="0002286F" w:rsidRPr="00EC066F">
        <w:rPr>
          <w:rFonts w:cs="Arial"/>
        </w:rPr>
        <w:t>objekta za osebna vozila</w:t>
      </w:r>
      <w:r w:rsidR="00594F5B" w:rsidRPr="00EC066F">
        <w:rPr>
          <w:rFonts w:cs="Arial"/>
        </w:rPr>
        <w:t>; od tega 12PM za funkcionalno ovirane osebe</w:t>
      </w:r>
    </w:p>
    <w:p w:rsidR="0002286F" w:rsidRPr="00EC066F" w:rsidRDefault="0002286F" w:rsidP="00F85D7A">
      <w:pPr>
        <w:pStyle w:val="Zamik1"/>
        <w:tabs>
          <w:tab w:val="clear" w:pos="340"/>
        </w:tabs>
        <w:rPr>
          <w:rFonts w:cs="Arial"/>
        </w:rPr>
      </w:pPr>
      <w:r w:rsidRPr="00EC066F">
        <w:rPr>
          <w:rFonts w:cs="Arial"/>
        </w:rPr>
        <w:t>ureditev 6 PM za tovornjake na SV strani območja in 23 PM na Z strani objekta,</w:t>
      </w:r>
    </w:p>
    <w:p w:rsidR="002B0067" w:rsidRPr="00EC066F" w:rsidRDefault="00721CDD" w:rsidP="00F85D7A">
      <w:pPr>
        <w:pStyle w:val="Zamik1"/>
        <w:tabs>
          <w:tab w:val="clear" w:pos="340"/>
        </w:tabs>
        <w:rPr>
          <w:rFonts w:cs="Arial"/>
        </w:rPr>
      </w:pPr>
      <w:r w:rsidRPr="00EC066F">
        <w:rPr>
          <w:rFonts w:cs="Arial"/>
        </w:rPr>
        <w:t>vodenje prometa za tovornjake od krožišča 2 in ob objektu v nasprotni smeri urinega kazalca preko križišča 3</w:t>
      </w:r>
      <w:r w:rsidR="00CA0606" w:rsidRPr="00EC066F">
        <w:rPr>
          <w:rFonts w:cs="Arial"/>
        </w:rPr>
        <w:t xml:space="preserve"> do izvoza na križišče 2,</w:t>
      </w:r>
    </w:p>
    <w:p w:rsidR="002B0067" w:rsidRPr="00EC066F" w:rsidRDefault="00DF4D14" w:rsidP="00F85D7A">
      <w:pPr>
        <w:pStyle w:val="Naslov2"/>
        <w:spacing w:line="260" w:lineRule="exact"/>
        <w:rPr>
          <w:rFonts w:cs="Arial"/>
        </w:rPr>
      </w:pPr>
      <w:r w:rsidRPr="00EC066F">
        <w:rPr>
          <w:rFonts w:cs="Arial"/>
        </w:rPr>
        <w:t xml:space="preserve">Odvajanje odpadnih voda s parkirišča in manipulativnih površin preko lovilnikov maščob in </w:t>
      </w:r>
      <w:proofErr w:type="spellStart"/>
      <w:r w:rsidRPr="00EC066F">
        <w:rPr>
          <w:rFonts w:cs="Arial"/>
        </w:rPr>
        <w:t>ponikovalnih</w:t>
      </w:r>
      <w:proofErr w:type="spellEnd"/>
      <w:r w:rsidRPr="00EC066F">
        <w:rPr>
          <w:rFonts w:cs="Arial"/>
        </w:rPr>
        <w:t xml:space="preserve"> naprav</w:t>
      </w:r>
    </w:p>
    <w:p w:rsidR="00BA672B" w:rsidRPr="00EC066F" w:rsidRDefault="00BA672B" w:rsidP="00F85D7A">
      <w:pPr>
        <w:pStyle w:val="Zamik1"/>
        <w:tabs>
          <w:tab w:val="clear" w:pos="340"/>
        </w:tabs>
        <w:rPr>
          <w:rFonts w:cs="Arial"/>
        </w:rPr>
      </w:pPr>
      <w:r w:rsidRPr="00EC066F">
        <w:rPr>
          <w:rFonts w:cs="Arial"/>
        </w:rPr>
        <w:t>kanal mj1 O 800-250 dolžine 176m, ponikanje v dno vrtače A,</w:t>
      </w:r>
    </w:p>
    <w:p w:rsidR="00BA672B" w:rsidRPr="00EC066F" w:rsidRDefault="00BA672B" w:rsidP="00F85D7A">
      <w:pPr>
        <w:pStyle w:val="Zamik1"/>
        <w:tabs>
          <w:tab w:val="clear" w:pos="340"/>
        </w:tabs>
        <w:rPr>
          <w:rFonts w:cs="Arial"/>
        </w:rPr>
      </w:pPr>
      <w:r w:rsidRPr="00EC066F">
        <w:rPr>
          <w:rFonts w:cs="Arial"/>
        </w:rPr>
        <w:t>kanal mj2a O 500-250 dolžine 196m in kanal mj2b O 300-250 dolžine 83 m, ponikanje v dno vrtače C ,</w:t>
      </w:r>
    </w:p>
    <w:p w:rsidR="00BA672B" w:rsidRPr="00EC066F" w:rsidRDefault="00BA672B" w:rsidP="00F85D7A">
      <w:pPr>
        <w:pStyle w:val="Zamik1"/>
        <w:tabs>
          <w:tab w:val="clear" w:pos="340"/>
        </w:tabs>
        <w:rPr>
          <w:rFonts w:cs="Arial"/>
        </w:rPr>
      </w:pPr>
      <w:r w:rsidRPr="00EC066F">
        <w:rPr>
          <w:rFonts w:cs="Arial"/>
        </w:rPr>
        <w:t xml:space="preserve">kanal pt1 O 500-200 dolžine 87 m in Kanal </w:t>
      </w:r>
      <w:proofErr w:type="spellStart"/>
      <w:r w:rsidRPr="00EC066F">
        <w:rPr>
          <w:rFonts w:cs="Arial"/>
        </w:rPr>
        <w:t>mjvv</w:t>
      </w:r>
      <w:proofErr w:type="spellEnd"/>
      <w:r w:rsidRPr="00EC066F">
        <w:rPr>
          <w:rFonts w:cs="Arial"/>
        </w:rPr>
        <w:t xml:space="preserve"> O 500-250 dolžine 131 m, ponikanje v dno vrtače D,</w:t>
      </w:r>
    </w:p>
    <w:p w:rsidR="00BA672B" w:rsidRPr="00EC066F" w:rsidRDefault="00BA672B" w:rsidP="00F85D7A">
      <w:pPr>
        <w:pStyle w:val="Zamik1"/>
        <w:tabs>
          <w:tab w:val="clear" w:pos="340"/>
        </w:tabs>
        <w:rPr>
          <w:rFonts w:cs="Arial"/>
        </w:rPr>
      </w:pPr>
      <w:r w:rsidRPr="00EC066F">
        <w:rPr>
          <w:rFonts w:cs="Arial"/>
        </w:rPr>
        <w:t>kanal mp1 O 600-250 dolžine 118 m, ponikanje v dno vrtače 4,</w:t>
      </w:r>
    </w:p>
    <w:p w:rsidR="00BA672B" w:rsidRPr="00EC066F" w:rsidRDefault="00BA672B" w:rsidP="00F85D7A">
      <w:pPr>
        <w:pStyle w:val="Zamik1"/>
        <w:tabs>
          <w:tab w:val="clear" w:pos="340"/>
        </w:tabs>
        <w:rPr>
          <w:rFonts w:cs="Arial"/>
        </w:rPr>
      </w:pPr>
      <w:r w:rsidRPr="00EC066F">
        <w:rPr>
          <w:rFonts w:cs="Arial"/>
        </w:rPr>
        <w:t>kanal ms1 O 1000-250 dolžine 438 m, ponikanje v dno vrtače 6</w:t>
      </w:r>
    </w:p>
    <w:p w:rsidR="00DF4D14" w:rsidRPr="00EC066F" w:rsidRDefault="00DF4D14" w:rsidP="00F85D7A">
      <w:pPr>
        <w:pStyle w:val="Naslov2"/>
        <w:spacing w:line="260" w:lineRule="exact"/>
        <w:rPr>
          <w:rFonts w:cs="Arial"/>
        </w:rPr>
      </w:pPr>
      <w:r w:rsidRPr="00EC066F">
        <w:rPr>
          <w:rFonts w:cs="Arial"/>
        </w:rPr>
        <w:t xml:space="preserve">Odvajanje strešnih voda v ploskovne </w:t>
      </w:r>
      <w:proofErr w:type="spellStart"/>
      <w:r w:rsidRPr="00EC066F">
        <w:rPr>
          <w:rFonts w:cs="Arial"/>
        </w:rPr>
        <w:t>ponikovalne</w:t>
      </w:r>
      <w:proofErr w:type="spellEnd"/>
      <w:r w:rsidRPr="00EC066F">
        <w:rPr>
          <w:rFonts w:cs="Arial"/>
        </w:rPr>
        <w:t xml:space="preserve"> sisteme na S in J strani objekta</w:t>
      </w:r>
    </w:p>
    <w:p w:rsidR="00BA672B" w:rsidRPr="00EC066F" w:rsidRDefault="00BA672B" w:rsidP="00F85D7A">
      <w:pPr>
        <w:pStyle w:val="Zamik1"/>
        <w:tabs>
          <w:tab w:val="clear" w:pos="340"/>
        </w:tabs>
        <w:rPr>
          <w:rFonts w:cs="Arial"/>
        </w:rPr>
      </w:pPr>
      <w:r w:rsidRPr="00EC066F">
        <w:rPr>
          <w:rFonts w:cs="Arial"/>
        </w:rPr>
        <w:t>kanal mjs1a O 500-300 dolžine 124 m, ponikanje v dno vrtače D,</w:t>
      </w:r>
    </w:p>
    <w:p w:rsidR="00BA672B" w:rsidRPr="00EC066F" w:rsidRDefault="00BA672B" w:rsidP="00F85D7A">
      <w:pPr>
        <w:pStyle w:val="Zamik1"/>
        <w:tabs>
          <w:tab w:val="clear" w:pos="340"/>
        </w:tabs>
        <w:rPr>
          <w:rFonts w:cs="Arial"/>
        </w:rPr>
      </w:pPr>
      <w:r w:rsidRPr="00EC066F">
        <w:rPr>
          <w:rFonts w:cs="Arial"/>
        </w:rPr>
        <w:t>kanal mst2 O 600-300 dolžine 75 m in kanal mst21 O 400-300 dolžine 48 m, ponikanje v sistemu ponikalnega polja PP3,</w:t>
      </w:r>
    </w:p>
    <w:p w:rsidR="00BA672B" w:rsidRPr="00EC066F" w:rsidRDefault="00BA672B" w:rsidP="00F85D7A">
      <w:pPr>
        <w:pStyle w:val="Zamik1"/>
        <w:tabs>
          <w:tab w:val="clear" w:pos="340"/>
        </w:tabs>
        <w:rPr>
          <w:rFonts w:cs="Arial"/>
        </w:rPr>
      </w:pPr>
      <w:r w:rsidRPr="00EC066F">
        <w:rPr>
          <w:rFonts w:cs="Arial"/>
        </w:rPr>
        <w:t>kanal mst3 O 600-300 dolžine 75 m in kanal mst31 O 400-300 dolžine 25 m, ponikanje v sistemu ponikalnega polja PP2,</w:t>
      </w:r>
    </w:p>
    <w:p w:rsidR="00BA672B" w:rsidRPr="00EC066F" w:rsidRDefault="00BA672B" w:rsidP="00F85D7A">
      <w:pPr>
        <w:pStyle w:val="Zamik1"/>
        <w:tabs>
          <w:tab w:val="clear" w:pos="340"/>
        </w:tabs>
        <w:rPr>
          <w:rFonts w:cs="Arial"/>
        </w:rPr>
      </w:pPr>
      <w:r w:rsidRPr="00EC066F">
        <w:rPr>
          <w:rFonts w:cs="Arial"/>
        </w:rPr>
        <w:t>kanal mjs2 O 500-300 dolžine 108 m, ponikanje v dno vrtače 6,</w:t>
      </w:r>
    </w:p>
    <w:p w:rsidR="00BA672B" w:rsidRPr="00EC066F" w:rsidRDefault="00BA672B" w:rsidP="00F85D7A">
      <w:pPr>
        <w:pStyle w:val="Zamik1"/>
        <w:tabs>
          <w:tab w:val="clear" w:pos="340"/>
        </w:tabs>
        <w:rPr>
          <w:rFonts w:cs="Arial"/>
        </w:rPr>
      </w:pPr>
      <w:r w:rsidRPr="00EC066F">
        <w:rPr>
          <w:rFonts w:cs="Arial"/>
        </w:rPr>
        <w:t>kanal mst4 O 600-300 dolžine 174 m, ponikanje v sistemu ponikalnega polja PP4</w:t>
      </w:r>
    </w:p>
    <w:p w:rsidR="00BA672B" w:rsidRPr="00EC066F" w:rsidRDefault="00BA672B" w:rsidP="00F85D7A">
      <w:pPr>
        <w:pStyle w:val="Zamik1"/>
        <w:tabs>
          <w:tab w:val="clear" w:pos="340"/>
        </w:tabs>
        <w:rPr>
          <w:rFonts w:cs="Arial"/>
        </w:rPr>
      </w:pPr>
      <w:r w:rsidRPr="00EC066F">
        <w:rPr>
          <w:rFonts w:cs="Arial"/>
        </w:rPr>
        <w:t>kanal mst5 O 500-300 dolžine 51 m, ponikanje v sistemu ponikalnega polja PP5,</w:t>
      </w:r>
    </w:p>
    <w:p w:rsidR="00BA672B" w:rsidRPr="00EC066F" w:rsidRDefault="00BA672B" w:rsidP="00F85D7A">
      <w:pPr>
        <w:pStyle w:val="Zamik1"/>
        <w:tabs>
          <w:tab w:val="clear" w:pos="340"/>
        </w:tabs>
        <w:rPr>
          <w:rFonts w:cs="Arial"/>
        </w:rPr>
      </w:pPr>
      <w:r w:rsidRPr="00EC066F">
        <w:rPr>
          <w:rFonts w:cs="Arial"/>
        </w:rPr>
        <w:t>kanal mst6 O 500-300 dolžine 51 m, ponikanje v sistemu ponikalnega polja PP6,</w:t>
      </w:r>
    </w:p>
    <w:p w:rsidR="00594F5B" w:rsidRPr="00EC066F" w:rsidRDefault="00BA672B" w:rsidP="00F85D7A">
      <w:pPr>
        <w:pStyle w:val="Zamik1"/>
        <w:tabs>
          <w:tab w:val="clear" w:pos="340"/>
        </w:tabs>
        <w:rPr>
          <w:rFonts w:cs="Arial"/>
        </w:rPr>
      </w:pPr>
      <w:r w:rsidRPr="00EC066F">
        <w:rPr>
          <w:rFonts w:cs="Arial"/>
        </w:rPr>
        <w:t xml:space="preserve">kanal </w:t>
      </w:r>
      <w:proofErr w:type="spellStart"/>
      <w:r w:rsidRPr="00EC066F">
        <w:rPr>
          <w:rFonts w:cs="Arial"/>
        </w:rPr>
        <w:t>mstl</w:t>
      </w:r>
      <w:proofErr w:type="spellEnd"/>
      <w:r w:rsidRPr="00EC066F">
        <w:rPr>
          <w:rFonts w:cs="Arial"/>
        </w:rPr>
        <w:t xml:space="preserve"> O 600-300 dolžine 103 m, vtok v kanal ms1.</w:t>
      </w:r>
    </w:p>
    <w:p w:rsidR="00594F5B" w:rsidRPr="00EC066F" w:rsidRDefault="007548CC" w:rsidP="00F85D7A">
      <w:pPr>
        <w:pStyle w:val="Naslov2"/>
        <w:spacing w:line="260" w:lineRule="exact"/>
        <w:rPr>
          <w:rFonts w:cs="Arial"/>
        </w:rPr>
      </w:pPr>
      <w:r w:rsidRPr="00EC066F">
        <w:rPr>
          <w:rFonts w:cs="Arial"/>
        </w:rPr>
        <w:t>Ponikalnice</w:t>
      </w:r>
    </w:p>
    <w:p w:rsidR="007548CC" w:rsidRPr="00EC066F" w:rsidRDefault="007548CC" w:rsidP="00F85D7A">
      <w:pPr>
        <w:pStyle w:val="Zamik1"/>
        <w:tabs>
          <w:tab w:val="clear" w:pos="340"/>
        </w:tabs>
        <w:rPr>
          <w:rFonts w:cs="Arial"/>
        </w:rPr>
      </w:pPr>
      <w:r w:rsidRPr="00EC066F">
        <w:rPr>
          <w:rFonts w:cs="Arial"/>
        </w:rPr>
        <w:t>vrtača A, kota terena 351, kota dna je 328,60, globina 17 m</w:t>
      </w:r>
    </w:p>
    <w:p w:rsidR="007548CC" w:rsidRPr="00EC066F" w:rsidRDefault="007548CC" w:rsidP="00F85D7A">
      <w:pPr>
        <w:pStyle w:val="Zamik1"/>
        <w:tabs>
          <w:tab w:val="clear" w:pos="340"/>
        </w:tabs>
        <w:rPr>
          <w:rFonts w:cs="Arial"/>
        </w:rPr>
      </w:pPr>
      <w:r w:rsidRPr="00EC066F">
        <w:rPr>
          <w:rFonts w:cs="Arial"/>
        </w:rPr>
        <w:t>vrtača C, kota terena 346,40, kota dna 341,40, globina 5 m,</w:t>
      </w:r>
    </w:p>
    <w:p w:rsidR="007548CC" w:rsidRPr="00EC066F" w:rsidRDefault="007548CC" w:rsidP="00F85D7A">
      <w:pPr>
        <w:pStyle w:val="Zamik1"/>
        <w:tabs>
          <w:tab w:val="clear" w:pos="340"/>
        </w:tabs>
        <w:rPr>
          <w:rFonts w:cs="Arial"/>
        </w:rPr>
      </w:pPr>
      <w:r w:rsidRPr="00EC066F">
        <w:rPr>
          <w:rFonts w:cs="Arial"/>
        </w:rPr>
        <w:t>vrtača 4, kota terena 351,90, kota dna 347,90, globina 3 m,</w:t>
      </w:r>
    </w:p>
    <w:p w:rsidR="007548CC" w:rsidRPr="00EC066F" w:rsidRDefault="007548CC" w:rsidP="00F85D7A">
      <w:pPr>
        <w:pStyle w:val="Zamik1"/>
        <w:tabs>
          <w:tab w:val="clear" w:pos="340"/>
        </w:tabs>
        <w:rPr>
          <w:rFonts w:cs="Arial"/>
        </w:rPr>
      </w:pPr>
      <w:r w:rsidRPr="00EC066F">
        <w:rPr>
          <w:rFonts w:cs="Arial"/>
        </w:rPr>
        <w:t>vrtača 6, kota terena 340,70, kota dna 326,70, globina 3 m</w:t>
      </w:r>
    </w:p>
    <w:p w:rsidR="007548CC" w:rsidRPr="00EC066F" w:rsidRDefault="007548CC" w:rsidP="00F85D7A">
      <w:pPr>
        <w:pStyle w:val="Zamik1"/>
        <w:tabs>
          <w:tab w:val="clear" w:pos="340"/>
        </w:tabs>
        <w:rPr>
          <w:rFonts w:cs="Arial"/>
        </w:rPr>
      </w:pPr>
      <w:r w:rsidRPr="00EC066F">
        <w:rPr>
          <w:rFonts w:cs="Arial"/>
        </w:rPr>
        <w:t>vrtača D, kota terena 350,95, kota dna 343,95, globina 6 m,</w:t>
      </w:r>
    </w:p>
    <w:p w:rsidR="007548CC" w:rsidRPr="00EC066F" w:rsidRDefault="007548CC" w:rsidP="00F85D7A">
      <w:pPr>
        <w:pStyle w:val="Zamik1"/>
        <w:tabs>
          <w:tab w:val="clear" w:pos="340"/>
        </w:tabs>
        <w:rPr>
          <w:rFonts w:cs="Arial"/>
        </w:rPr>
      </w:pPr>
      <w:r w:rsidRPr="00EC066F">
        <w:rPr>
          <w:rFonts w:cs="Arial"/>
        </w:rPr>
        <w:t>vrtača B, kota terena 345,20, kota dna 341,20, globina 3 m</w:t>
      </w:r>
    </w:p>
    <w:p w:rsidR="00815D72" w:rsidRDefault="007548CC" w:rsidP="00F85D7A">
      <w:pPr>
        <w:pStyle w:val="Zamik1"/>
        <w:tabs>
          <w:tab w:val="clear" w:pos="340"/>
        </w:tabs>
        <w:rPr>
          <w:rFonts w:cs="Arial"/>
        </w:rPr>
      </w:pPr>
      <w:r w:rsidRPr="00EC066F">
        <w:rPr>
          <w:rFonts w:cs="Arial"/>
        </w:rPr>
        <w:t>ponikovalno polje PP2, dimenzije 72 x 16 m, globina 3 m,</w:t>
      </w:r>
    </w:p>
    <w:p w:rsidR="00815D72" w:rsidRDefault="007548CC" w:rsidP="00F85D7A">
      <w:pPr>
        <w:pStyle w:val="Zamik1"/>
        <w:tabs>
          <w:tab w:val="clear" w:pos="340"/>
        </w:tabs>
        <w:rPr>
          <w:rFonts w:cs="Arial"/>
        </w:rPr>
      </w:pPr>
      <w:r w:rsidRPr="00EC066F">
        <w:rPr>
          <w:rFonts w:cs="Arial"/>
        </w:rPr>
        <w:t>ponikovalno polje PP3,</w:t>
      </w:r>
      <w:r w:rsidR="00815D72">
        <w:rPr>
          <w:rFonts w:cs="Arial"/>
        </w:rPr>
        <w:t xml:space="preserve"> </w:t>
      </w:r>
      <w:r w:rsidRPr="00EC066F">
        <w:rPr>
          <w:rFonts w:cs="Arial"/>
        </w:rPr>
        <w:t>dimenzije 72 x 20 m, globina 3 m,</w:t>
      </w:r>
    </w:p>
    <w:p w:rsidR="00815D72" w:rsidRDefault="007548CC" w:rsidP="00F85D7A">
      <w:pPr>
        <w:pStyle w:val="Zamik1"/>
        <w:tabs>
          <w:tab w:val="clear" w:pos="340"/>
        </w:tabs>
        <w:rPr>
          <w:rFonts w:cs="Arial"/>
        </w:rPr>
      </w:pPr>
      <w:r w:rsidRPr="00EC066F">
        <w:rPr>
          <w:rFonts w:cs="Arial"/>
        </w:rPr>
        <w:t>ponikovalno polje PP4, dimenzije 96 x 20 m, globina 3 m,</w:t>
      </w:r>
    </w:p>
    <w:p w:rsidR="00815D72" w:rsidRDefault="007548CC" w:rsidP="00F85D7A">
      <w:pPr>
        <w:pStyle w:val="Zamik1"/>
        <w:tabs>
          <w:tab w:val="clear" w:pos="340"/>
        </w:tabs>
        <w:rPr>
          <w:rFonts w:cs="Arial"/>
        </w:rPr>
      </w:pPr>
      <w:r w:rsidRPr="00EC066F">
        <w:rPr>
          <w:rFonts w:cs="Arial"/>
        </w:rPr>
        <w:lastRenderedPageBreak/>
        <w:t>ponikovalno polje PP5, dimenzije 48 x 16 m, globina 3 m,</w:t>
      </w:r>
    </w:p>
    <w:p w:rsidR="007548CC" w:rsidRPr="00EC066F" w:rsidRDefault="007548CC" w:rsidP="00F85D7A">
      <w:pPr>
        <w:pStyle w:val="Zamik1"/>
        <w:tabs>
          <w:tab w:val="clear" w:pos="340"/>
        </w:tabs>
        <w:rPr>
          <w:rFonts w:cs="Arial"/>
        </w:rPr>
      </w:pPr>
      <w:r w:rsidRPr="00EC066F">
        <w:rPr>
          <w:rFonts w:cs="Arial"/>
        </w:rPr>
        <w:t>ponikovalno polje PP6, dimenzije 48 x 16 m, globina 3 m,</w:t>
      </w:r>
    </w:p>
    <w:p w:rsidR="007548CC" w:rsidRPr="00EC066F" w:rsidRDefault="007548CC" w:rsidP="00F85D7A">
      <w:pPr>
        <w:spacing w:line="260" w:lineRule="exact"/>
        <w:jc w:val="left"/>
        <w:rPr>
          <w:rFonts w:cs="Arial"/>
        </w:rPr>
      </w:pPr>
    </w:p>
    <w:p w:rsidR="00815D72" w:rsidRDefault="00A57F3E" w:rsidP="00F85D7A">
      <w:pPr>
        <w:pStyle w:val="Naslov1"/>
        <w:spacing w:line="260" w:lineRule="exact"/>
        <w:rPr>
          <w:rFonts w:cs="Arial"/>
        </w:rPr>
      </w:pPr>
      <w:r w:rsidRPr="00EC066F">
        <w:rPr>
          <w:rFonts w:cs="Arial"/>
        </w:rPr>
        <w:t>Gradbišče</w:t>
      </w:r>
    </w:p>
    <w:p w:rsidR="00A57F3E" w:rsidRPr="00EC066F" w:rsidRDefault="00A57F3E" w:rsidP="00F85D7A">
      <w:pPr>
        <w:pStyle w:val="Zamik1"/>
        <w:tabs>
          <w:tab w:val="clear" w:pos="340"/>
        </w:tabs>
        <w:rPr>
          <w:rFonts w:cs="Arial"/>
        </w:rPr>
      </w:pPr>
      <w:r w:rsidRPr="00EC066F">
        <w:rPr>
          <w:rFonts w:cs="Arial"/>
        </w:rPr>
        <w:t>v območju dovoljene gradnje,</w:t>
      </w:r>
    </w:p>
    <w:p w:rsidR="00815D72" w:rsidRDefault="00A57F3E" w:rsidP="00F85D7A">
      <w:pPr>
        <w:pStyle w:val="Zamik1"/>
        <w:tabs>
          <w:tab w:val="clear" w:pos="340"/>
        </w:tabs>
        <w:rPr>
          <w:rFonts w:cs="Arial"/>
        </w:rPr>
      </w:pPr>
      <w:r w:rsidRPr="00EC066F">
        <w:rPr>
          <w:rFonts w:cs="Arial"/>
        </w:rPr>
        <w:t>dostop do javne ceste:</w:t>
      </w:r>
      <w:r w:rsidR="00815D72">
        <w:rPr>
          <w:rFonts w:cs="Arial"/>
        </w:rPr>
        <w:t xml:space="preserve"> </w:t>
      </w:r>
      <w:r w:rsidRPr="00EC066F">
        <w:rPr>
          <w:rFonts w:cs="Arial"/>
        </w:rPr>
        <w:t>preko novega priključka</w:t>
      </w:r>
    </w:p>
    <w:p w:rsidR="00F505EC" w:rsidRPr="00EC066F" w:rsidRDefault="00F505EC" w:rsidP="00F85D7A">
      <w:pPr>
        <w:spacing w:line="260" w:lineRule="exact"/>
        <w:jc w:val="left"/>
        <w:rPr>
          <w:rFonts w:cs="Arial"/>
        </w:rPr>
      </w:pPr>
    </w:p>
    <w:p w:rsidR="002943AC" w:rsidRPr="00EC066F" w:rsidRDefault="002943AC" w:rsidP="00F85D7A">
      <w:pPr>
        <w:pStyle w:val="NatevanjeIIIIII"/>
        <w:rPr>
          <w:rFonts w:cs="Arial"/>
        </w:rPr>
      </w:pPr>
      <w:r w:rsidRPr="00EC066F">
        <w:rPr>
          <w:rFonts w:cs="Arial"/>
        </w:rPr>
        <w:t xml:space="preserve">Podrobnejši </w:t>
      </w:r>
      <w:proofErr w:type="spellStart"/>
      <w:r w:rsidRPr="00EC066F">
        <w:rPr>
          <w:rFonts w:cs="Arial"/>
        </w:rPr>
        <w:t>mikrolokacijski</w:t>
      </w:r>
      <w:proofErr w:type="spellEnd"/>
      <w:r w:rsidRPr="00EC066F">
        <w:rPr>
          <w:rFonts w:cs="Arial"/>
        </w:rPr>
        <w:t>, ekološki, tehnični, oblikovalski in okoljevarstveni pogoji obravnavanega posega, ki so za investitorja obvezujoči, so določeni v dokumentaciji, ki je sestavni del tega dovoljenja:</w:t>
      </w:r>
    </w:p>
    <w:p w:rsidR="00D85CC0" w:rsidRPr="00EC066F" w:rsidRDefault="00D85CC0" w:rsidP="00F85D7A">
      <w:pPr>
        <w:pStyle w:val="NatevanjeABC"/>
        <w:spacing w:line="260" w:lineRule="exact"/>
        <w:rPr>
          <w:rFonts w:cs="Arial"/>
        </w:rPr>
      </w:pPr>
      <w:r w:rsidRPr="00EC066F">
        <w:rPr>
          <w:rFonts w:cs="Arial"/>
        </w:rPr>
        <w:t xml:space="preserve">Projektna dokumentacija za pridobitev mnenj in gradbenega dovoljenja (DGD), št. 402, junij 2021, </w:t>
      </w:r>
      <w:r w:rsidR="00FE39FC" w:rsidRPr="00EC066F">
        <w:rPr>
          <w:rFonts w:cs="Arial"/>
        </w:rPr>
        <w:t>čistopis feb 2022,</w:t>
      </w:r>
      <w:r w:rsidR="00D0599C" w:rsidRPr="00EC066F">
        <w:rPr>
          <w:rFonts w:cs="Arial"/>
        </w:rPr>
        <w:t xml:space="preserve"> </w:t>
      </w:r>
      <w:r w:rsidRPr="00EC066F">
        <w:rPr>
          <w:rFonts w:cs="Arial"/>
        </w:rPr>
        <w:t>EMSTUDIO, d.o.o., Koper,</w:t>
      </w:r>
    </w:p>
    <w:p w:rsidR="00D85CC0" w:rsidRPr="00EC066F" w:rsidRDefault="00D85CC0" w:rsidP="00F85D7A">
      <w:pPr>
        <w:pStyle w:val="NatevanjeABC"/>
        <w:spacing w:line="260" w:lineRule="exact"/>
        <w:rPr>
          <w:rFonts w:cs="Arial"/>
        </w:rPr>
      </w:pPr>
      <w:r w:rsidRPr="00EC066F">
        <w:rPr>
          <w:rFonts w:cs="Arial"/>
        </w:rPr>
        <w:t xml:space="preserve">Poročilo o vplivih na okolje, št. 100121-jh/mm, julij 2021, </w:t>
      </w:r>
      <w:r w:rsidR="00D0599C" w:rsidRPr="00EC066F">
        <w:rPr>
          <w:rFonts w:cs="Arial"/>
        </w:rPr>
        <w:t xml:space="preserve">dopolnitev december 2021, januar 2022, </w:t>
      </w:r>
      <w:r w:rsidRPr="00EC066F">
        <w:rPr>
          <w:rFonts w:cs="Arial"/>
        </w:rPr>
        <w:t>E-NET OKOLJE d.o.o., Ljubljana</w:t>
      </w:r>
    </w:p>
    <w:p w:rsidR="002943AC" w:rsidRPr="00EC066F" w:rsidRDefault="002943AC" w:rsidP="00F85D7A">
      <w:pPr>
        <w:spacing w:line="260" w:lineRule="exact"/>
        <w:jc w:val="left"/>
        <w:rPr>
          <w:rFonts w:cs="Arial"/>
        </w:rPr>
      </w:pPr>
    </w:p>
    <w:p w:rsidR="00815D72" w:rsidRDefault="002943AC" w:rsidP="00F85D7A">
      <w:pPr>
        <w:pStyle w:val="NatevanjeIIIIII"/>
        <w:rPr>
          <w:rFonts w:cs="Arial"/>
        </w:rPr>
      </w:pPr>
      <w:r w:rsidRPr="00EC066F">
        <w:rPr>
          <w:rFonts w:cs="Arial"/>
        </w:rPr>
        <w:t>K predmetni gradnji so podali mnenja pristojni organi in organizacije:</w:t>
      </w:r>
    </w:p>
    <w:p w:rsidR="00FE39FC" w:rsidRPr="00EC066F" w:rsidRDefault="00FE39FC" w:rsidP="00F85D7A">
      <w:pPr>
        <w:pStyle w:val="Zamik1"/>
        <w:tabs>
          <w:tab w:val="clear" w:pos="340"/>
        </w:tabs>
        <w:rPr>
          <w:rFonts w:cs="Arial"/>
        </w:rPr>
      </w:pPr>
      <w:r w:rsidRPr="00EC066F">
        <w:rPr>
          <w:rFonts w:cs="Arial"/>
        </w:rPr>
        <w:t xml:space="preserve">mnenji št. 35508-7241/2021-4 z dne 6. 12. 2021 in št. 35508-7241/2021-7 z dne 9. 2. 2022, Direkcija RS za vode </w:t>
      </w:r>
      <w:r w:rsidR="00B55DBA" w:rsidRPr="00EC066F">
        <w:rPr>
          <w:rFonts w:cs="Arial"/>
        </w:rPr>
        <w:t>Sektor območja jadranskih rek z morjem</w:t>
      </w:r>
      <w:r w:rsidRPr="00EC066F">
        <w:rPr>
          <w:rFonts w:cs="Arial"/>
        </w:rPr>
        <w:t>, Pristaniška ulica 12, 6000 Koper, gp.drsv-kp@gov.si</w:t>
      </w:r>
    </w:p>
    <w:p w:rsidR="00FE39FC" w:rsidRPr="00EC066F" w:rsidRDefault="00FE39FC" w:rsidP="00F85D7A">
      <w:pPr>
        <w:pStyle w:val="Zamik1"/>
        <w:tabs>
          <w:tab w:val="clear" w:pos="340"/>
        </w:tabs>
        <w:rPr>
          <w:rFonts w:cs="Arial"/>
        </w:rPr>
      </w:pPr>
      <w:r w:rsidRPr="00EC066F">
        <w:rPr>
          <w:rFonts w:cs="Arial"/>
        </w:rPr>
        <w:t>mnenji št. 35403-27/2021-3 z dne 4. 1. 2022 in št. 35403-27/2021-6 z dne 14. 2. 2022, Agencija RS za okolje, Vojkova 1b, 1000 Ljubljana, gp.arso@gov.si</w:t>
      </w:r>
    </w:p>
    <w:p w:rsidR="00815D72" w:rsidRDefault="00935AFC" w:rsidP="00F85D7A">
      <w:pPr>
        <w:pStyle w:val="Zamik1"/>
        <w:tabs>
          <w:tab w:val="clear" w:pos="340"/>
        </w:tabs>
        <w:rPr>
          <w:rFonts w:cs="Arial"/>
        </w:rPr>
      </w:pPr>
      <w:r>
        <w:rPr>
          <w:rFonts w:cs="Arial"/>
        </w:rPr>
        <w:t>mnenji</w:t>
      </w:r>
      <w:r w:rsidR="00BA538A" w:rsidRPr="00EC066F">
        <w:rPr>
          <w:rFonts w:cs="Arial"/>
        </w:rPr>
        <w:t xml:space="preserve"> št. 351-1257/2021-4, 351-1256/2021-4 z dne 13. 1. 2022 in št. 351-148/2022-5, 351-149/2022-4 z dne 17. 2. 2022, Občina Sežana, Partizanska cesta 4, 6210 Sežana, </w:t>
      </w:r>
      <w:hyperlink r:id="rId8" w:history="1">
        <w:r w:rsidR="00BA538A" w:rsidRPr="00EC066F">
          <w:rPr>
            <w:rFonts w:cs="Arial"/>
          </w:rPr>
          <w:t>obcina@sezana.si</w:t>
        </w:r>
      </w:hyperlink>
      <w:r w:rsidR="00BA538A" w:rsidRPr="00EC066F">
        <w:rPr>
          <w:rFonts w:cs="Arial"/>
        </w:rPr>
        <w:t>,</w:t>
      </w:r>
    </w:p>
    <w:p w:rsidR="00FE39FC" w:rsidRPr="00EC066F" w:rsidRDefault="00FE39FC" w:rsidP="00F85D7A">
      <w:pPr>
        <w:pStyle w:val="Zamik1"/>
        <w:tabs>
          <w:tab w:val="clear" w:pos="340"/>
        </w:tabs>
        <w:rPr>
          <w:rFonts w:cs="Arial"/>
        </w:rPr>
      </w:pPr>
      <w:r w:rsidRPr="00EC066F">
        <w:rPr>
          <w:rFonts w:cs="Arial"/>
        </w:rPr>
        <w:t>mnenja št. 35106-0902-2/2021 ML z dne 6. 12. 2021, št. 35106-0902-4/2021 ML z dne 10. 12. 2021 in št. 35106-0902-7/2021ML z dne 11. 2. 2022, Zavod za varstvo kulturne dediščine Slovenije, OE Nova Gorica, Delpinova ulica 16, 5000 Nova Gorica, tajnistvo.ng@zvkds.si</w:t>
      </w:r>
    </w:p>
    <w:p w:rsidR="00FE39FC" w:rsidRPr="00EC066F" w:rsidRDefault="00B55DBA" w:rsidP="00F85D7A">
      <w:pPr>
        <w:pStyle w:val="Zamik1"/>
        <w:tabs>
          <w:tab w:val="clear" w:pos="340"/>
        </w:tabs>
        <w:rPr>
          <w:rFonts w:cs="Arial"/>
        </w:rPr>
      </w:pPr>
      <w:r w:rsidRPr="00EC066F">
        <w:rPr>
          <w:rFonts w:cs="Arial"/>
        </w:rPr>
        <w:t>mnenji št. 3562-0873/2021-3</w:t>
      </w:r>
      <w:r w:rsidR="00FE39FC" w:rsidRPr="00EC066F">
        <w:rPr>
          <w:rFonts w:cs="Arial"/>
        </w:rPr>
        <w:t xml:space="preserve"> z dne 23. 12. 2021 in št. 3562-0125/2022-3 z dne 4. 2. 2022 Zavod RS za varstvo narave, OE Nova Gorica, Delpinova 16, 5000 Nova Gorica, zrsvn.oeng@zrsvn.si</w:t>
      </w:r>
    </w:p>
    <w:p w:rsidR="00FE39FC" w:rsidRPr="00EC066F" w:rsidRDefault="00FE39FC" w:rsidP="00F85D7A">
      <w:pPr>
        <w:pStyle w:val="Zamik1"/>
        <w:tabs>
          <w:tab w:val="clear" w:pos="340"/>
        </w:tabs>
        <w:rPr>
          <w:rFonts w:cs="Arial"/>
        </w:rPr>
      </w:pPr>
      <w:r w:rsidRPr="00EC066F">
        <w:rPr>
          <w:rFonts w:cs="Arial"/>
        </w:rPr>
        <w:t>mnenje št. 351-20/2021/2 (2131-04) z dne 15. 12. 2021, Ministrstvo za notranje zadeve Policija Generalna policijska uprava Uprava uniformirane policije, Štefanova ulica 2, 1000 Ljubljana, gp.policija@policija.si</w:t>
      </w:r>
    </w:p>
    <w:p w:rsidR="00FE39FC" w:rsidRPr="00EC066F" w:rsidRDefault="00FE39FC" w:rsidP="00F85D7A">
      <w:pPr>
        <w:pStyle w:val="Zamik1"/>
        <w:tabs>
          <w:tab w:val="clear" w:pos="340"/>
        </w:tabs>
        <w:rPr>
          <w:rFonts w:cs="Arial"/>
        </w:rPr>
      </w:pPr>
      <w:r w:rsidRPr="00EC066F">
        <w:rPr>
          <w:rFonts w:cs="Arial"/>
        </w:rPr>
        <w:t xml:space="preserve">mnenje št. 1295623 z dne 14. 12. 2021, Elektro Primorska d.d., Erjavčeva 22, 5000 Nova Gorica, </w:t>
      </w:r>
      <w:hyperlink r:id="rId9" w:history="1">
        <w:r w:rsidRPr="00EC066F">
          <w:rPr>
            <w:rFonts w:cs="Arial"/>
          </w:rPr>
          <w:t>info@elektro-primorska.si</w:t>
        </w:r>
      </w:hyperlink>
    </w:p>
    <w:p w:rsidR="00815D72" w:rsidRDefault="00406764" w:rsidP="00F85D7A">
      <w:pPr>
        <w:pStyle w:val="Zamik1"/>
        <w:tabs>
          <w:tab w:val="clear" w:pos="340"/>
        </w:tabs>
        <w:rPr>
          <w:rFonts w:cs="Arial"/>
        </w:rPr>
      </w:pPr>
      <w:r>
        <w:rPr>
          <w:rFonts w:cs="Arial"/>
        </w:rPr>
        <w:t>mnenje</w:t>
      </w:r>
      <w:r w:rsidR="00FE39FC" w:rsidRPr="00EC066F">
        <w:rPr>
          <w:rFonts w:cs="Arial"/>
        </w:rPr>
        <w:t xml:space="preserve"> št.</w:t>
      </w:r>
      <w:r>
        <w:rPr>
          <w:rFonts w:cs="Arial"/>
        </w:rPr>
        <w:t xml:space="preserve"> </w:t>
      </w:r>
      <w:r w:rsidR="00FE39FC" w:rsidRPr="00EC066F">
        <w:rPr>
          <w:rFonts w:cs="Arial"/>
        </w:rPr>
        <w:t xml:space="preserve">103282-NG/2656-RS z dne 13. 12. 2021, Telekom Slovenije </w:t>
      </w:r>
      <w:proofErr w:type="spellStart"/>
      <w:r w:rsidR="00FE39FC" w:rsidRPr="00EC066F">
        <w:rPr>
          <w:rFonts w:cs="Arial"/>
        </w:rPr>
        <w:t>d.d</w:t>
      </w:r>
      <w:proofErr w:type="spellEnd"/>
      <w:r w:rsidR="00FE39FC" w:rsidRPr="00EC066F">
        <w:rPr>
          <w:rFonts w:cs="Arial"/>
        </w:rPr>
        <w:t xml:space="preserve">., </w:t>
      </w:r>
      <w:proofErr w:type="spellStart"/>
      <w:r w:rsidR="00FE39FC" w:rsidRPr="00EC066F">
        <w:rPr>
          <w:rFonts w:cs="Arial"/>
        </w:rPr>
        <w:t>Dostopovna</w:t>
      </w:r>
      <w:proofErr w:type="spellEnd"/>
      <w:r w:rsidR="00FE39FC" w:rsidRPr="00EC066F">
        <w:rPr>
          <w:rFonts w:cs="Arial"/>
        </w:rPr>
        <w:t xml:space="preserve"> omrežja Operativa TKO zahodna Slovenije, Cesta 25. junija 1P, 5000 Nova Gorica, </w:t>
      </w:r>
      <w:hyperlink r:id="rId10" w:history="1">
        <w:r w:rsidR="00FE39FC" w:rsidRPr="00EC066F">
          <w:rPr>
            <w:rFonts w:cs="Arial"/>
          </w:rPr>
          <w:t>sprejemna.pisarna@telekom.si</w:t>
        </w:r>
      </w:hyperlink>
    </w:p>
    <w:p w:rsidR="00815D72" w:rsidRDefault="00935AFC" w:rsidP="00F85D7A">
      <w:pPr>
        <w:pStyle w:val="Zamik1"/>
        <w:tabs>
          <w:tab w:val="clear" w:pos="340"/>
        </w:tabs>
        <w:rPr>
          <w:rFonts w:cs="Arial"/>
        </w:rPr>
      </w:pPr>
      <w:r>
        <w:rPr>
          <w:rFonts w:cs="Arial"/>
        </w:rPr>
        <w:t xml:space="preserve">mnenje </w:t>
      </w:r>
      <w:r w:rsidR="00FE39FC" w:rsidRPr="00EC066F">
        <w:rPr>
          <w:rFonts w:cs="Arial"/>
        </w:rPr>
        <w:t>št. 610-454/2021-6 z dne 16. 12. 2021, Javno podjetje Kraški vodovod Sežana d.o.o., Bazoviška cesta 6, SI-6210 Sežana (vodovod), info@kraski-vodovod.si</w:t>
      </w:r>
    </w:p>
    <w:p w:rsidR="00FE39FC" w:rsidRPr="00EC066F" w:rsidRDefault="00FE39FC" w:rsidP="00F85D7A">
      <w:pPr>
        <w:pStyle w:val="Zamik1"/>
        <w:tabs>
          <w:tab w:val="clear" w:pos="340"/>
        </w:tabs>
        <w:rPr>
          <w:rFonts w:cs="Arial"/>
        </w:rPr>
      </w:pPr>
      <w:r w:rsidRPr="00EC066F">
        <w:rPr>
          <w:rFonts w:cs="Arial"/>
        </w:rPr>
        <w:t>mnenje št. 610-455/2021-5 z dne 4. 1. 2022, Javno podjetje Kraški vodovod Sežana d.o.o., Bazoviška cesta 6, SI-6210 Sežana (kanalizacija), info@kraski-vodovod.si</w:t>
      </w:r>
    </w:p>
    <w:p w:rsidR="00FE39FC" w:rsidRPr="00F85D7A" w:rsidRDefault="00FE39FC" w:rsidP="00F85D7A">
      <w:pPr>
        <w:pStyle w:val="Zamik1"/>
        <w:tabs>
          <w:tab w:val="clear" w:pos="340"/>
        </w:tabs>
      </w:pPr>
      <w:r w:rsidRPr="00EC066F">
        <w:rPr>
          <w:rFonts w:cs="Arial"/>
        </w:rPr>
        <w:t xml:space="preserve">mnenje št. SEZ-S 622/21 z dne 24. 12. 2021, Petrol, Slovenska energetska družba, d.d., Dunajska cesta 50, 1527 Ljubljana, </w:t>
      </w:r>
      <w:hyperlink r:id="rId11" w:history="1">
        <w:r w:rsidRPr="00F85D7A">
          <w:t>info@petrol.si</w:t>
        </w:r>
      </w:hyperlink>
    </w:p>
    <w:p w:rsidR="00FE39FC" w:rsidRPr="00EC066F" w:rsidRDefault="00FE39FC" w:rsidP="00F85D7A">
      <w:pPr>
        <w:pStyle w:val="Zamik1"/>
        <w:tabs>
          <w:tab w:val="clear" w:pos="340"/>
        </w:tabs>
        <w:rPr>
          <w:rFonts w:cs="Arial"/>
        </w:rPr>
      </w:pPr>
      <w:r w:rsidRPr="00EC066F">
        <w:rPr>
          <w:rFonts w:cs="Arial"/>
        </w:rPr>
        <w:t xml:space="preserve">mnenje št. GD-03/22 z dne 21. 1. 2022, Petrol, Slovenska energetska družba, d.d., Dunajska cesta 50, 1527 Ljubljana, </w:t>
      </w:r>
      <w:hyperlink r:id="rId12" w:history="1">
        <w:r w:rsidRPr="00F85D7A">
          <w:t>info@petrol.si</w:t>
        </w:r>
      </w:hyperlink>
    </w:p>
    <w:p w:rsidR="00FE39FC" w:rsidRPr="00EC066F" w:rsidRDefault="00FE39FC" w:rsidP="00F85D7A">
      <w:pPr>
        <w:pStyle w:val="Zamik1"/>
        <w:tabs>
          <w:tab w:val="clear" w:pos="340"/>
        </w:tabs>
        <w:rPr>
          <w:rFonts w:cs="Arial"/>
        </w:rPr>
      </w:pPr>
      <w:r w:rsidRPr="00EC066F">
        <w:rPr>
          <w:rFonts w:cs="Arial"/>
        </w:rPr>
        <w:t>mnenje št. 6.2./2021-BB-3949-351/AC z dne 27. 12. 2021,</w:t>
      </w:r>
      <w:r w:rsidR="00815D72">
        <w:rPr>
          <w:rFonts w:cs="Arial"/>
        </w:rPr>
        <w:t xml:space="preserve"> </w:t>
      </w:r>
      <w:r w:rsidRPr="00EC066F">
        <w:rPr>
          <w:rFonts w:cs="Arial"/>
        </w:rPr>
        <w:t>DARS, Družbe za avtoceste v Republiki Sloveniji d.d., Ulica XIV. divizije št. 4, Celje</w:t>
      </w:r>
    </w:p>
    <w:p w:rsidR="00437656" w:rsidRPr="00EC066F" w:rsidRDefault="00437656" w:rsidP="00F85D7A">
      <w:pPr>
        <w:spacing w:line="260" w:lineRule="exact"/>
        <w:ind w:right="-292"/>
        <w:rPr>
          <w:rFonts w:cs="Arial"/>
        </w:rPr>
      </w:pPr>
    </w:p>
    <w:p w:rsidR="00761A33" w:rsidRPr="00EC066F" w:rsidRDefault="005D55D3" w:rsidP="00F85D7A">
      <w:pPr>
        <w:pStyle w:val="NatevanjeIIIIII"/>
        <w:rPr>
          <w:rFonts w:cs="Arial"/>
        </w:rPr>
      </w:pPr>
      <w:r w:rsidRPr="00EC066F">
        <w:rPr>
          <w:rFonts w:cs="Arial"/>
        </w:rPr>
        <w:t xml:space="preserve">Presoja vplivov na okolje je bila izvedena za poseg: </w:t>
      </w:r>
      <w:r w:rsidR="00671CEE" w:rsidRPr="00EC066F">
        <w:rPr>
          <w:rFonts w:cs="Arial"/>
        </w:rPr>
        <w:t xml:space="preserve">gradnjo skladiščnega </w:t>
      </w:r>
      <w:r w:rsidR="003D4796" w:rsidRPr="00EC066F">
        <w:rPr>
          <w:rFonts w:cs="Arial"/>
        </w:rPr>
        <w:t>objekta TEDI</w:t>
      </w:r>
      <w:r w:rsidR="00B827B9" w:rsidRPr="00EC066F">
        <w:rPr>
          <w:rFonts w:cs="Arial"/>
        </w:rPr>
        <w:t xml:space="preserve"> Sežana</w:t>
      </w:r>
      <w:r w:rsidR="009B259E" w:rsidRPr="00EC066F">
        <w:rPr>
          <w:rFonts w:cs="Arial"/>
        </w:rPr>
        <w:t xml:space="preserve">, ki vključuje </w:t>
      </w:r>
      <w:r w:rsidR="003D4796" w:rsidRPr="00EC066F">
        <w:rPr>
          <w:rFonts w:cs="Arial"/>
        </w:rPr>
        <w:t xml:space="preserve">tudi </w:t>
      </w:r>
      <w:r w:rsidR="00671CEE" w:rsidRPr="00EC066F">
        <w:rPr>
          <w:rFonts w:cs="Arial"/>
        </w:rPr>
        <w:t>gradnjo dela gospodarske javne infrastrukture območja OLN za poslovno cono Sežana jugozahod</w:t>
      </w:r>
      <w:r w:rsidR="00935AFC">
        <w:rPr>
          <w:rFonts w:cs="Arial"/>
        </w:rPr>
        <w:t>,</w:t>
      </w:r>
      <w:r w:rsidR="00671CEE" w:rsidRPr="00EC066F">
        <w:rPr>
          <w:rFonts w:cs="Arial"/>
        </w:rPr>
        <w:t xml:space="preserve"> na </w:t>
      </w:r>
      <w:r w:rsidR="00B827B9" w:rsidRPr="00EC066F">
        <w:rPr>
          <w:rFonts w:cs="Arial"/>
        </w:rPr>
        <w:t>zemljiščih</w:t>
      </w:r>
      <w:r w:rsidR="00671CEE" w:rsidRPr="00EC066F">
        <w:rPr>
          <w:rFonts w:cs="Arial"/>
        </w:rPr>
        <w:t xml:space="preserve"> </w:t>
      </w:r>
      <w:proofErr w:type="spellStart"/>
      <w:r w:rsidR="00671CEE" w:rsidRPr="00EC066F">
        <w:rPr>
          <w:rFonts w:cs="Arial"/>
        </w:rPr>
        <w:t>parc</w:t>
      </w:r>
      <w:proofErr w:type="spellEnd"/>
      <w:r w:rsidR="00671CEE" w:rsidRPr="00EC066F">
        <w:rPr>
          <w:rFonts w:cs="Arial"/>
        </w:rPr>
        <w:t xml:space="preserve">. št. </w:t>
      </w:r>
      <w:r w:rsidR="003B305B" w:rsidRPr="00EC066F">
        <w:rPr>
          <w:rFonts w:cs="Arial"/>
        </w:rPr>
        <w:t xml:space="preserve">3776/1, 3745/194, 3745/132, 3745/133, 3745/134, 3745/191, 3745/192, 3745/194, 3745/205, 3745/206, 3745/295, 3745/356, 3745/401, 3745/410, 3745/457, 3745/507, 3745/510, 3745/513, 3745/514, 3745/518, 3745/521, 3745/523, 3745/525, </w:t>
      </w:r>
      <w:r w:rsidR="003B305B" w:rsidRPr="00EC066F">
        <w:rPr>
          <w:rFonts w:cs="Arial"/>
        </w:rPr>
        <w:lastRenderedPageBreak/>
        <w:t xml:space="preserve">3745/526, 3745/543, 3776/10, 3776/3, 3776/4, 3776/5, 3777/1, 3785/3, 3786/5, 3791/20, 6091/38, 6091/46, 6370, </w:t>
      </w:r>
      <w:r w:rsidR="00B827B9" w:rsidRPr="00EC066F">
        <w:rPr>
          <w:rFonts w:cs="Arial"/>
        </w:rPr>
        <w:t xml:space="preserve">vse </w:t>
      </w:r>
      <w:r w:rsidR="00671CEE" w:rsidRPr="00EC066F">
        <w:rPr>
          <w:rFonts w:cs="Arial"/>
        </w:rPr>
        <w:t xml:space="preserve">k.o. </w:t>
      </w:r>
      <w:r w:rsidR="00B827B9" w:rsidRPr="00EC066F">
        <w:rPr>
          <w:rFonts w:cs="Arial"/>
        </w:rPr>
        <w:t>2455 Sežana</w:t>
      </w:r>
      <w:r w:rsidR="00671CEE" w:rsidRPr="00EC066F">
        <w:rPr>
          <w:rFonts w:cs="Arial"/>
        </w:rPr>
        <w:t>. Iz presoje vplivov na okolje izhaja, da nameravana gradnja nima pomembnih škodljivih vplivov na okolje. Investitor (nosilec nameravanega posega) mora z namenom preprečitve, zmanjšanja ali odprave škodljivih vp</w:t>
      </w:r>
      <w:r w:rsidR="00EE0094" w:rsidRPr="00EC066F">
        <w:rPr>
          <w:rFonts w:cs="Arial"/>
        </w:rPr>
        <w:t xml:space="preserve">livov na okolje, pri gradnji, </w:t>
      </w:r>
      <w:r w:rsidR="00671CEE" w:rsidRPr="00EC066F">
        <w:rPr>
          <w:rFonts w:cs="Arial"/>
        </w:rPr>
        <w:t xml:space="preserve">uporabi oz. obratovanju </w:t>
      </w:r>
      <w:r w:rsidR="00EE0094" w:rsidRPr="00EC066F">
        <w:rPr>
          <w:rFonts w:cs="Arial"/>
        </w:rPr>
        <w:t>in morebitni opustitvi objekta oz. posega</w:t>
      </w:r>
      <w:r w:rsidR="00671CEE" w:rsidRPr="00EC066F">
        <w:rPr>
          <w:rFonts w:cs="Arial"/>
        </w:rPr>
        <w:t xml:space="preserve">, poleg </w:t>
      </w:r>
      <w:r w:rsidR="009B5E1D" w:rsidRPr="00EC066F">
        <w:rPr>
          <w:rFonts w:cs="Arial"/>
        </w:rPr>
        <w:t xml:space="preserve">zahtev in ukrepov iz Odloka o občinskem lokacijskem načrtu za poslovno cono Sežana JZ (Uradni list RS, št. 102/06, 115/21) in </w:t>
      </w:r>
      <w:r w:rsidR="00671CEE" w:rsidRPr="00EC066F">
        <w:rPr>
          <w:rFonts w:cs="Arial"/>
        </w:rPr>
        <w:t>zakonsko predpisanih ukrepov, upoštevati tudi naslednje ukrepe in pogoje</w:t>
      </w:r>
      <w:r w:rsidR="00984D30" w:rsidRPr="00EC066F">
        <w:rPr>
          <w:rFonts w:cs="Arial"/>
        </w:rPr>
        <w:t>:</w:t>
      </w:r>
    </w:p>
    <w:p w:rsidR="00761A33" w:rsidRPr="00EC066F" w:rsidRDefault="00761A33" w:rsidP="00F85D7A">
      <w:pPr>
        <w:spacing w:line="260" w:lineRule="exact"/>
        <w:rPr>
          <w:rFonts w:cs="Arial"/>
        </w:rPr>
      </w:pPr>
    </w:p>
    <w:p w:rsidR="009502D4" w:rsidRPr="00EC066F" w:rsidRDefault="009502D4" w:rsidP="00F85D7A">
      <w:pPr>
        <w:pStyle w:val="Obrazloitev10"/>
        <w:rPr>
          <w:rFonts w:cs="Arial"/>
        </w:rPr>
      </w:pPr>
      <w:r w:rsidRPr="00EC066F">
        <w:rPr>
          <w:rFonts w:cs="Arial"/>
        </w:rPr>
        <w:t>Varstvo zraka</w:t>
      </w:r>
      <w:r w:rsidR="00671CEE" w:rsidRPr="00EC066F">
        <w:rPr>
          <w:rFonts w:cs="Arial"/>
        </w:rPr>
        <w:t xml:space="preserve"> v času gradnje</w:t>
      </w:r>
    </w:p>
    <w:p w:rsidR="00B21B7B" w:rsidRPr="00EC066F" w:rsidRDefault="00B21B7B" w:rsidP="00F85D7A">
      <w:pPr>
        <w:pStyle w:val="Zamik1"/>
        <w:tabs>
          <w:tab w:val="clear" w:pos="340"/>
        </w:tabs>
        <w:rPr>
          <w:rFonts w:cs="Arial"/>
        </w:rPr>
      </w:pPr>
      <w:r w:rsidRPr="00EC066F">
        <w:rPr>
          <w:rFonts w:cs="Arial"/>
        </w:rPr>
        <w:t>na delu gradbišča, ki je najbližji italijanski meji, ni dovoljeno izvajati pretovor trdnih snovi, prav tako na tem območju ne sme biti lokacij skladiščenja;</w:t>
      </w:r>
    </w:p>
    <w:p w:rsidR="00EB5CA5" w:rsidRPr="00EC066F" w:rsidRDefault="00EB5CA5" w:rsidP="00F85D7A">
      <w:pPr>
        <w:pStyle w:val="Zamik1"/>
        <w:tabs>
          <w:tab w:val="clear" w:pos="340"/>
        </w:tabs>
        <w:rPr>
          <w:rFonts w:cs="Arial"/>
        </w:rPr>
      </w:pPr>
      <w:r w:rsidRPr="00EC066F">
        <w:rPr>
          <w:rFonts w:cs="Arial"/>
        </w:rPr>
        <w:t xml:space="preserve">na izvozu iz gradbišča mora biti urejeno avtomatsko pranje koles in </w:t>
      </w:r>
      <w:r w:rsidR="00C87025" w:rsidRPr="00EC066F">
        <w:rPr>
          <w:rFonts w:cs="Arial"/>
        </w:rPr>
        <w:t>podvozij</w:t>
      </w:r>
      <w:r w:rsidRPr="00EC066F">
        <w:rPr>
          <w:rFonts w:cs="Arial"/>
        </w:rPr>
        <w:t xml:space="preserve"> vozil pred v</w:t>
      </w:r>
      <w:r w:rsidR="00327DB0" w:rsidRPr="00EC066F">
        <w:rPr>
          <w:rFonts w:cs="Arial"/>
        </w:rPr>
        <w:t>stopom na javno cestno omrežje;</w:t>
      </w:r>
    </w:p>
    <w:p w:rsidR="00EB5CA5" w:rsidRPr="00EC066F" w:rsidRDefault="00EB5CA5" w:rsidP="00F85D7A">
      <w:pPr>
        <w:pStyle w:val="Zamik1"/>
        <w:tabs>
          <w:tab w:val="clear" w:pos="340"/>
        </w:tabs>
        <w:rPr>
          <w:rFonts w:cs="Arial"/>
        </w:rPr>
      </w:pPr>
      <w:r w:rsidRPr="00EC066F">
        <w:rPr>
          <w:rFonts w:cs="Arial"/>
        </w:rPr>
        <w:t xml:space="preserve">prašne usedline je treba odstranjevati z </w:t>
      </w:r>
      <w:r w:rsidR="00C87025" w:rsidRPr="00EC066F">
        <w:rPr>
          <w:rFonts w:cs="Arial"/>
        </w:rPr>
        <w:t>mokrim</w:t>
      </w:r>
      <w:r w:rsidRPr="00EC066F">
        <w:rPr>
          <w:rFonts w:cs="Arial"/>
        </w:rPr>
        <w:t xml:space="preserve"> postopkom ali z uporabo </w:t>
      </w:r>
      <w:proofErr w:type="spellStart"/>
      <w:r w:rsidRPr="00EC066F">
        <w:rPr>
          <w:rFonts w:cs="Arial"/>
        </w:rPr>
        <w:t>pometalnih</w:t>
      </w:r>
      <w:proofErr w:type="spellEnd"/>
      <w:r w:rsidRPr="00EC066F">
        <w:rPr>
          <w:rFonts w:cs="Arial"/>
        </w:rPr>
        <w:t xml:space="preserve"> strojev, ki ne povzročajo prašenja;</w:t>
      </w:r>
    </w:p>
    <w:p w:rsidR="00EB5CA5" w:rsidRPr="00EC066F" w:rsidRDefault="00EB5CA5" w:rsidP="00F85D7A">
      <w:pPr>
        <w:pStyle w:val="Zamik1"/>
        <w:tabs>
          <w:tab w:val="clear" w:pos="340"/>
        </w:tabs>
        <w:rPr>
          <w:rFonts w:cs="Arial"/>
        </w:rPr>
      </w:pPr>
      <w:r w:rsidRPr="00EC066F">
        <w:rPr>
          <w:rFonts w:cs="Arial"/>
        </w:rPr>
        <w:t>v dnevih, ko je napovedana čezmerna onesnažen</w:t>
      </w:r>
      <w:r w:rsidR="00C87025" w:rsidRPr="00EC066F">
        <w:rPr>
          <w:rFonts w:cs="Arial"/>
        </w:rPr>
        <w:t>ost zunanjega zraka z delci PM</w:t>
      </w:r>
      <w:r w:rsidR="00C87025" w:rsidRPr="00F85D7A">
        <w:rPr>
          <w:rFonts w:cs="Arial"/>
        </w:rPr>
        <w:t>10</w:t>
      </w:r>
      <w:r w:rsidRPr="00EC066F">
        <w:rPr>
          <w:rFonts w:cs="Arial"/>
        </w:rPr>
        <w:t>, je treba prekiniti z izvajanjem intenzivnih zemeljskih del na prostem;</w:t>
      </w:r>
    </w:p>
    <w:p w:rsidR="00B21B7B" w:rsidRPr="00EC066F" w:rsidRDefault="00B21B7B" w:rsidP="00F85D7A">
      <w:pPr>
        <w:pStyle w:val="Zamik1"/>
        <w:tabs>
          <w:tab w:val="clear" w:pos="340"/>
        </w:tabs>
        <w:rPr>
          <w:rFonts w:cs="Arial"/>
        </w:rPr>
      </w:pPr>
      <w:r w:rsidRPr="00EC066F">
        <w:rPr>
          <w:rFonts w:cs="Arial"/>
        </w:rPr>
        <w:t>v času izvajanja intenzivnih zemeljskih del je treba spremljati obremenitve zun</w:t>
      </w:r>
      <w:r w:rsidR="00C87025" w:rsidRPr="00EC066F">
        <w:rPr>
          <w:rFonts w:cs="Arial"/>
        </w:rPr>
        <w:t>anjega zraka z delci PM</w:t>
      </w:r>
      <w:r w:rsidR="00C87025" w:rsidRPr="00F85D7A">
        <w:rPr>
          <w:rFonts w:cs="Arial"/>
        </w:rPr>
        <w:t>10</w:t>
      </w:r>
      <w:r w:rsidRPr="00EC066F">
        <w:rPr>
          <w:rFonts w:cs="Arial"/>
        </w:rPr>
        <w:t xml:space="preserve"> pri najbližjih objektih (gostinski – nastanitveni obje</w:t>
      </w:r>
      <w:r w:rsidR="00956913" w:rsidRPr="00EC066F">
        <w:rPr>
          <w:rFonts w:cs="Arial"/>
        </w:rPr>
        <w:t>kt MM5, Partizanska cesta 153);</w:t>
      </w:r>
    </w:p>
    <w:p w:rsidR="00956913" w:rsidRPr="00EC066F" w:rsidRDefault="00956913" w:rsidP="00F85D7A">
      <w:pPr>
        <w:pStyle w:val="Zamik1"/>
        <w:tabs>
          <w:tab w:val="clear" w:pos="340"/>
        </w:tabs>
        <w:rPr>
          <w:rFonts w:cs="Arial"/>
        </w:rPr>
      </w:pPr>
      <w:r w:rsidRPr="00EC066F">
        <w:rPr>
          <w:rFonts w:cs="Arial"/>
        </w:rPr>
        <w:t xml:space="preserve">v Elaborat preprečevanja in zmanjševanja emisije delcev iz gradbišča kot tudi v Elaborat ureditve gradbišča morajo biti vključeni vsi relevantni </w:t>
      </w:r>
      <w:r w:rsidR="00C87025" w:rsidRPr="00EC066F">
        <w:rPr>
          <w:rFonts w:cs="Arial"/>
        </w:rPr>
        <w:t xml:space="preserve">protiprašni </w:t>
      </w:r>
      <w:r w:rsidRPr="00EC066F">
        <w:rPr>
          <w:rFonts w:cs="Arial"/>
        </w:rPr>
        <w:t>ukrepi</w:t>
      </w:r>
      <w:r w:rsidR="00E66E88" w:rsidRPr="00EC066F">
        <w:rPr>
          <w:rFonts w:cs="Arial"/>
        </w:rPr>
        <w:t>, tudi</w:t>
      </w:r>
      <w:r w:rsidR="00C87025" w:rsidRPr="00EC066F">
        <w:rPr>
          <w:rFonts w:cs="Arial"/>
        </w:rPr>
        <w:t xml:space="preserve"> </w:t>
      </w:r>
      <w:r w:rsidRPr="00EC066F">
        <w:rPr>
          <w:rFonts w:cs="Arial"/>
        </w:rPr>
        <w:t>iz področnih predpisov</w:t>
      </w:r>
      <w:r w:rsidR="00E66E88" w:rsidRPr="00EC066F">
        <w:rPr>
          <w:rFonts w:cs="Arial"/>
        </w:rPr>
        <w:t>.</w:t>
      </w:r>
    </w:p>
    <w:p w:rsidR="00D370DA" w:rsidRPr="00EC066F" w:rsidRDefault="00D370DA" w:rsidP="00F85D7A">
      <w:pPr>
        <w:tabs>
          <w:tab w:val="left" w:pos="6509"/>
        </w:tabs>
        <w:spacing w:line="260" w:lineRule="exact"/>
        <w:rPr>
          <w:rFonts w:cs="Arial"/>
        </w:rPr>
      </w:pPr>
    </w:p>
    <w:p w:rsidR="00984D30" w:rsidRPr="00EC066F" w:rsidRDefault="00213B49" w:rsidP="00F85D7A">
      <w:pPr>
        <w:pStyle w:val="Obrazloitev10"/>
        <w:rPr>
          <w:rFonts w:cs="Arial"/>
        </w:rPr>
      </w:pPr>
      <w:r w:rsidRPr="00EC066F">
        <w:rPr>
          <w:rFonts w:cs="Arial"/>
        </w:rPr>
        <w:t>Varstvo pred hrupom v č</w:t>
      </w:r>
      <w:r w:rsidR="009251FF" w:rsidRPr="00EC066F">
        <w:rPr>
          <w:rFonts w:cs="Arial"/>
        </w:rPr>
        <w:t>asu gradnje</w:t>
      </w:r>
    </w:p>
    <w:p w:rsidR="00B21B7B" w:rsidRPr="00EC066F" w:rsidRDefault="00B21B7B" w:rsidP="00F85D7A">
      <w:pPr>
        <w:pStyle w:val="Zamik1"/>
        <w:tabs>
          <w:tab w:val="clear" w:pos="340"/>
        </w:tabs>
        <w:rPr>
          <w:rFonts w:cs="Arial"/>
        </w:rPr>
      </w:pPr>
      <w:r w:rsidRPr="00EC066F">
        <w:rPr>
          <w:rFonts w:cs="Arial"/>
        </w:rPr>
        <w:t>gradbena dela (skupaj s prevozi tovornih vozil) se lahko izvajajo od ponedeljka do petka v dnevnem času med 6. in 18. uro in ob sobotah med 6. in 16. uro;</w:t>
      </w:r>
    </w:p>
    <w:p w:rsidR="00142960" w:rsidRPr="00EC066F" w:rsidRDefault="00142960" w:rsidP="00F85D7A">
      <w:pPr>
        <w:pStyle w:val="Zamik1"/>
        <w:tabs>
          <w:tab w:val="clear" w:pos="340"/>
        </w:tabs>
        <w:rPr>
          <w:rFonts w:cs="Arial"/>
        </w:rPr>
      </w:pPr>
      <w:r w:rsidRPr="00EC066F">
        <w:rPr>
          <w:rFonts w:cs="Arial"/>
        </w:rPr>
        <w:t>dela v objektu, ki ne povzročajo hrupa navzven (npr. obrtniška dela, montaža opreme,…), se lahko izvajajo tudi izven ur, navedenih v prejšnji alineji;</w:t>
      </w:r>
    </w:p>
    <w:p w:rsidR="00B21B7B" w:rsidRPr="00EC066F" w:rsidRDefault="00B21B7B" w:rsidP="00F85D7A">
      <w:pPr>
        <w:pStyle w:val="Zamik1"/>
        <w:tabs>
          <w:tab w:val="clear" w:pos="340"/>
        </w:tabs>
        <w:rPr>
          <w:rFonts w:cs="Arial"/>
        </w:rPr>
      </w:pPr>
      <w:r w:rsidRPr="00EC066F">
        <w:rPr>
          <w:rFonts w:cs="Arial"/>
        </w:rPr>
        <w:t xml:space="preserve">gradbišče ne sme obratovati ob nedeljah in praznikih, kar velja tudi </w:t>
      </w:r>
      <w:r w:rsidR="00142960" w:rsidRPr="00EC066F">
        <w:rPr>
          <w:rFonts w:cs="Arial"/>
        </w:rPr>
        <w:t>za transport za potrebe gradnje.</w:t>
      </w:r>
    </w:p>
    <w:p w:rsidR="00B6783D" w:rsidRPr="00EC066F" w:rsidRDefault="00B6783D" w:rsidP="00F85D7A">
      <w:pPr>
        <w:tabs>
          <w:tab w:val="left" w:pos="6509"/>
        </w:tabs>
        <w:spacing w:line="260" w:lineRule="exact"/>
        <w:rPr>
          <w:rFonts w:cs="Arial"/>
        </w:rPr>
      </w:pPr>
    </w:p>
    <w:p w:rsidR="000075D9" w:rsidRPr="00EC066F" w:rsidRDefault="000075D9" w:rsidP="00F85D7A">
      <w:pPr>
        <w:pStyle w:val="Obrazloitev10"/>
        <w:rPr>
          <w:rFonts w:cs="Arial"/>
        </w:rPr>
      </w:pPr>
      <w:r w:rsidRPr="00EC066F">
        <w:rPr>
          <w:rFonts w:cs="Arial"/>
        </w:rPr>
        <w:t>Varstvo narave</w:t>
      </w:r>
      <w:r w:rsidR="00E61EB2" w:rsidRPr="00EC066F">
        <w:rPr>
          <w:rFonts w:cs="Arial"/>
        </w:rPr>
        <w:t xml:space="preserve"> v času gradnje</w:t>
      </w:r>
    </w:p>
    <w:p w:rsidR="001263FC" w:rsidRPr="00EC066F" w:rsidRDefault="001263FC" w:rsidP="003769A5">
      <w:pPr>
        <w:pStyle w:val="Obrazloitev11"/>
      </w:pPr>
      <w:r w:rsidRPr="00EC066F">
        <w:t>Jama 7, 9, 10 in 15 na območju PC Sežana JZ:</w:t>
      </w:r>
    </w:p>
    <w:p w:rsidR="00C50070" w:rsidRPr="00EC066F" w:rsidRDefault="001263FC" w:rsidP="00885EAC">
      <w:pPr>
        <w:pStyle w:val="Zamik1"/>
        <w:numPr>
          <w:ilvl w:val="0"/>
          <w:numId w:val="8"/>
        </w:numPr>
        <w:rPr>
          <w:rFonts w:cs="Arial"/>
        </w:rPr>
      </w:pPr>
      <w:r w:rsidRPr="00EC066F">
        <w:rPr>
          <w:rFonts w:cs="Arial"/>
        </w:rPr>
        <w:t>vsi posegi se načrtujejo in izvedejo tako, da se jama ohrani in da se ne unič</w:t>
      </w:r>
      <w:r w:rsidR="00C50070" w:rsidRPr="00EC066F">
        <w:rPr>
          <w:rFonts w:cs="Arial"/>
        </w:rPr>
        <w:t>i, zasuje ali dodatno poškoduje,</w:t>
      </w:r>
    </w:p>
    <w:p w:rsidR="00C50070" w:rsidRPr="00EC066F" w:rsidRDefault="001263FC" w:rsidP="00885EAC">
      <w:pPr>
        <w:pStyle w:val="Zamik1"/>
        <w:numPr>
          <w:ilvl w:val="0"/>
          <w:numId w:val="8"/>
        </w:numPr>
        <w:rPr>
          <w:rFonts w:cs="Arial"/>
        </w:rPr>
      </w:pPr>
      <w:r w:rsidRPr="00EC066F">
        <w:rPr>
          <w:rFonts w:cs="Arial"/>
        </w:rPr>
        <w:t>jamski vhod in območje nad znanimi tlorisi se zaščiti</w:t>
      </w:r>
      <w:r w:rsidR="00C50070" w:rsidRPr="00EC066F">
        <w:rPr>
          <w:rFonts w:cs="Arial"/>
        </w:rPr>
        <w:t xml:space="preserve"> z betonsko ploščo ali čepom,</w:t>
      </w:r>
    </w:p>
    <w:p w:rsidR="00C50070" w:rsidRPr="00EC066F" w:rsidRDefault="001263FC" w:rsidP="00885EAC">
      <w:pPr>
        <w:pStyle w:val="Zamik1"/>
        <w:numPr>
          <w:ilvl w:val="0"/>
          <w:numId w:val="8"/>
        </w:numPr>
        <w:rPr>
          <w:rFonts w:cs="Arial"/>
        </w:rPr>
      </w:pPr>
      <w:r w:rsidRPr="00EC066F">
        <w:rPr>
          <w:rFonts w:cs="Arial"/>
        </w:rPr>
        <w:t>v jame ni dovoljeno usmerjati iztokov meteornih ali drugih voda s površja</w:t>
      </w:r>
      <w:r w:rsidR="009A193B" w:rsidRPr="00EC066F">
        <w:rPr>
          <w:rFonts w:cs="Arial"/>
        </w:rPr>
        <w:t>;</w:t>
      </w:r>
    </w:p>
    <w:p w:rsidR="00C50070" w:rsidRPr="003769A5" w:rsidRDefault="00C50070" w:rsidP="003769A5">
      <w:pPr>
        <w:pStyle w:val="Obrazloitev11"/>
      </w:pPr>
      <w:r w:rsidRPr="003769A5">
        <w:t>Jama 11 na območju PC Sežana JZ in Jama 16 na območju PC Sežana JZ:</w:t>
      </w:r>
    </w:p>
    <w:p w:rsidR="00C50070" w:rsidRPr="00EC066F" w:rsidRDefault="00C50070" w:rsidP="00885EAC">
      <w:pPr>
        <w:pStyle w:val="Zamik1"/>
        <w:numPr>
          <w:ilvl w:val="0"/>
          <w:numId w:val="8"/>
        </w:numPr>
        <w:rPr>
          <w:rFonts w:cs="Arial"/>
        </w:rPr>
      </w:pPr>
      <w:r w:rsidRPr="00EC066F">
        <w:rPr>
          <w:rFonts w:cs="Arial"/>
        </w:rPr>
        <w:t>vsi posegi se načrtujejo in izvedejo tako, da se jama ohrani in da se ne uniči, zasuje ali dodatno poškoduje,</w:t>
      </w:r>
    </w:p>
    <w:p w:rsidR="00C50070" w:rsidRPr="00EC066F" w:rsidRDefault="00C50070" w:rsidP="00885EAC">
      <w:pPr>
        <w:pStyle w:val="Zamik1"/>
        <w:numPr>
          <w:ilvl w:val="0"/>
          <w:numId w:val="8"/>
        </w:numPr>
        <w:rPr>
          <w:rFonts w:cs="Arial"/>
        </w:rPr>
      </w:pPr>
      <w:r w:rsidRPr="00EC066F">
        <w:rPr>
          <w:rFonts w:cs="Arial"/>
        </w:rPr>
        <w:t>jamski vhod in območje nad znanimi tlorisi se zaščiti z betonsko ploščo, zaradi zagotavljanja dostopa, pa se izvede trajni dostop,</w:t>
      </w:r>
    </w:p>
    <w:p w:rsidR="00C50070" w:rsidRPr="00EC066F" w:rsidRDefault="00C50070" w:rsidP="00885EAC">
      <w:pPr>
        <w:pStyle w:val="Zamik1"/>
        <w:numPr>
          <w:ilvl w:val="0"/>
          <w:numId w:val="8"/>
        </w:numPr>
        <w:rPr>
          <w:rFonts w:cs="Arial"/>
        </w:rPr>
      </w:pPr>
      <w:r w:rsidRPr="00EC066F">
        <w:rPr>
          <w:rFonts w:cs="Arial"/>
        </w:rPr>
        <w:t>dostopni jašek se izvede na način, ki bo omogočal dostop in nadaljnje raziskovanje jame tudi po končanih gradbenih delih (np</w:t>
      </w:r>
      <w:r w:rsidR="00164584" w:rsidRPr="00EC066F">
        <w:rPr>
          <w:rFonts w:cs="Arial"/>
        </w:rPr>
        <w:t>r. betonska cev 100 cm premera),</w:t>
      </w:r>
    </w:p>
    <w:p w:rsidR="00C50070" w:rsidRPr="00EC066F" w:rsidRDefault="00C50070" w:rsidP="00885EAC">
      <w:pPr>
        <w:pStyle w:val="Zamik1"/>
        <w:numPr>
          <w:ilvl w:val="0"/>
          <w:numId w:val="8"/>
        </w:numPr>
        <w:rPr>
          <w:rFonts w:cs="Arial"/>
        </w:rPr>
      </w:pPr>
      <w:r w:rsidRPr="00EC066F">
        <w:rPr>
          <w:rFonts w:cs="Arial"/>
        </w:rPr>
        <w:t xml:space="preserve">betonski jašek se pokrije s polnim pokrovom, da bo vpliv </w:t>
      </w:r>
      <w:proofErr w:type="spellStart"/>
      <w:r w:rsidRPr="00EC066F">
        <w:rPr>
          <w:rFonts w:cs="Arial"/>
        </w:rPr>
        <w:t>atmosferij</w:t>
      </w:r>
      <w:proofErr w:type="spellEnd"/>
      <w:r w:rsidRPr="00EC066F">
        <w:rPr>
          <w:rFonts w:cs="Arial"/>
        </w:rPr>
        <w:t xml:space="preserve"> na jamo čim manjši,</w:t>
      </w:r>
    </w:p>
    <w:p w:rsidR="00C50070" w:rsidRPr="00EC066F" w:rsidRDefault="00C50070" w:rsidP="00885EAC">
      <w:pPr>
        <w:pStyle w:val="Zamik1"/>
        <w:numPr>
          <w:ilvl w:val="0"/>
          <w:numId w:val="8"/>
        </w:numPr>
        <w:rPr>
          <w:rFonts w:cs="Arial"/>
        </w:rPr>
      </w:pPr>
      <w:r w:rsidRPr="00EC066F">
        <w:rPr>
          <w:rFonts w:cs="Arial"/>
        </w:rPr>
        <w:t>izvedba varstvenih usmeritev ne sme dodatno poškodovati odkrite jame,</w:t>
      </w:r>
    </w:p>
    <w:p w:rsidR="00731ABB" w:rsidRPr="00EC066F" w:rsidRDefault="00C50070" w:rsidP="00885EAC">
      <w:pPr>
        <w:pStyle w:val="Zamik1"/>
        <w:numPr>
          <w:ilvl w:val="0"/>
          <w:numId w:val="8"/>
        </w:numPr>
        <w:rPr>
          <w:rFonts w:cs="Arial"/>
        </w:rPr>
      </w:pPr>
      <w:r w:rsidRPr="00EC066F">
        <w:rPr>
          <w:rFonts w:cs="Arial"/>
        </w:rPr>
        <w:t>v jame ni dovoljeno usmerjati iztokov meteornih ali drugih voda s površja;</w:t>
      </w:r>
    </w:p>
    <w:p w:rsidR="00C50070" w:rsidRPr="003769A5" w:rsidRDefault="00C50070" w:rsidP="003769A5">
      <w:pPr>
        <w:pStyle w:val="Obrazloitev11"/>
      </w:pPr>
      <w:r w:rsidRPr="003769A5">
        <w:t>Jama 14 na območju PC Sežana JZ:</w:t>
      </w:r>
    </w:p>
    <w:p w:rsidR="00C50070" w:rsidRPr="00EC066F" w:rsidRDefault="00C50070" w:rsidP="00885EAC">
      <w:pPr>
        <w:pStyle w:val="Zamik1"/>
        <w:numPr>
          <w:ilvl w:val="0"/>
          <w:numId w:val="8"/>
        </w:numPr>
        <w:rPr>
          <w:rFonts w:cs="Arial"/>
        </w:rPr>
      </w:pPr>
      <w:r w:rsidRPr="00EC066F">
        <w:rPr>
          <w:rFonts w:cs="Arial"/>
        </w:rPr>
        <w:t>vsi posegi se načrtujejo in izvedejo tako, da se jama ohrani in da se ne uniči, zasuje ali dodatno poškoduje,</w:t>
      </w:r>
    </w:p>
    <w:p w:rsidR="00C50070" w:rsidRPr="00EC066F" w:rsidRDefault="00C50070" w:rsidP="00885EAC">
      <w:pPr>
        <w:pStyle w:val="Zamik1"/>
        <w:numPr>
          <w:ilvl w:val="0"/>
          <w:numId w:val="8"/>
        </w:numPr>
        <w:rPr>
          <w:rFonts w:cs="Arial"/>
        </w:rPr>
      </w:pPr>
      <w:r w:rsidRPr="00EC066F">
        <w:rPr>
          <w:rFonts w:cs="Arial"/>
        </w:rPr>
        <w:t>jamski vhod in območje nad znanimi tlorisi se zaščiti z betonsko ploščo, zaradi zagotavljanja dostopa, pa se izvede trajni dostop – dostopni jašek,</w:t>
      </w:r>
    </w:p>
    <w:p w:rsidR="00C50070" w:rsidRPr="00EC066F" w:rsidRDefault="00C50070" w:rsidP="00885EAC">
      <w:pPr>
        <w:pStyle w:val="Zamik1"/>
        <w:numPr>
          <w:ilvl w:val="0"/>
          <w:numId w:val="8"/>
        </w:numPr>
        <w:rPr>
          <w:rFonts w:cs="Arial"/>
        </w:rPr>
      </w:pPr>
      <w:r w:rsidRPr="00EC066F">
        <w:rPr>
          <w:rFonts w:cs="Arial"/>
        </w:rPr>
        <w:t>dostopni jašek se izvede na način, ki bo omogočal dostop in nadaljnje raziskovanje jame tudi po končanih gradbenih delih (npr. betonska cev 100 cm premera),</w:t>
      </w:r>
    </w:p>
    <w:p w:rsidR="00C50070" w:rsidRPr="00EC066F" w:rsidRDefault="00C50070" w:rsidP="00885EAC">
      <w:pPr>
        <w:pStyle w:val="Zamik1"/>
        <w:numPr>
          <w:ilvl w:val="0"/>
          <w:numId w:val="8"/>
        </w:numPr>
        <w:rPr>
          <w:rFonts w:cs="Arial"/>
        </w:rPr>
      </w:pPr>
      <w:r w:rsidRPr="00EC066F">
        <w:rPr>
          <w:rFonts w:cs="Arial"/>
        </w:rPr>
        <w:lastRenderedPageBreak/>
        <w:t>betonski jašek se pokrije s polnim pokrovom, da bo vpli</w:t>
      </w:r>
      <w:r w:rsidR="00164584" w:rsidRPr="00EC066F">
        <w:rPr>
          <w:rFonts w:cs="Arial"/>
        </w:rPr>
        <w:t xml:space="preserve">v </w:t>
      </w:r>
      <w:proofErr w:type="spellStart"/>
      <w:r w:rsidR="00164584" w:rsidRPr="00EC066F">
        <w:rPr>
          <w:rFonts w:cs="Arial"/>
        </w:rPr>
        <w:t>atmosferij</w:t>
      </w:r>
      <w:proofErr w:type="spellEnd"/>
      <w:r w:rsidR="00164584" w:rsidRPr="00EC066F">
        <w:rPr>
          <w:rFonts w:cs="Arial"/>
        </w:rPr>
        <w:t xml:space="preserve"> na jamo čim manjši,</w:t>
      </w:r>
    </w:p>
    <w:p w:rsidR="00164584" w:rsidRPr="00EC066F" w:rsidRDefault="00164584" w:rsidP="00885EAC">
      <w:pPr>
        <w:pStyle w:val="Zamik1"/>
        <w:numPr>
          <w:ilvl w:val="0"/>
          <w:numId w:val="8"/>
        </w:numPr>
        <w:rPr>
          <w:rFonts w:cs="Arial"/>
        </w:rPr>
      </w:pPr>
      <w:r w:rsidRPr="00EC066F">
        <w:rPr>
          <w:rFonts w:cs="Arial"/>
        </w:rPr>
        <w:t>površje nad znanimi rovi in neposrednim območjem vpliva na jamo se ohrani brez posegov, parkirišč na tem delu se ne izvede. Velikost območja obsega okvirno 35.0 metrov v smeri SJ in 22.0 m (srednja vrednost poševnice) v smeri VZ,</w:t>
      </w:r>
    </w:p>
    <w:p w:rsidR="00C50070" w:rsidRPr="00EC066F" w:rsidRDefault="00C50070" w:rsidP="00885EAC">
      <w:pPr>
        <w:pStyle w:val="Zamik1"/>
        <w:numPr>
          <w:ilvl w:val="0"/>
          <w:numId w:val="8"/>
        </w:numPr>
        <w:rPr>
          <w:rFonts w:cs="Arial"/>
        </w:rPr>
      </w:pPr>
      <w:r w:rsidRPr="00EC066F">
        <w:rPr>
          <w:rFonts w:cs="Arial"/>
        </w:rPr>
        <w:t>površja na območju jamskega vhoda in nad znanimi rovi jame se ne znižuje, območje se le izravna in ozeleni z avtohtonimi kraškimi rastlinami,</w:t>
      </w:r>
    </w:p>
    <w:p w:rsidR="00C50070" w:rsidRPr="00EC066F" w:rsidRDefault="00C50070" w:rsidP="00885EAC">
      <w:pPr>
        <w:pStyle w:val="Zamik1"/>
        <w:numPr>
          <w:ilvl w:val="0"/>
          <w:numId w:val="8"/>
        </w:numPr>
        <w:rPr>
          <w:rFonts w:cs="Arial"/>
        </w:rPr>
      </w:pPr>
      <w:r w:rsidRPr="00EC066F">
        <w:rPr>
          <w:rFonts w:cs="Arial"/>
        </w:rPr>
        <w:t>med deli se ne uporablja težkih gradbenih strojev, saj se jamski strop ponekod nahaja tik pod površjem,</w:t>
      </w:r>
    </w:p>
    <w:p w:rsidR="00C50070" w:rsidRPr="00EC066F" w:rsidRDefault="00C50070" w:rsidP="00885EAC">
      <w:pPr>
        <w:pStyle w:val="Zamik1"/>
        <w:numPr>
          <w:ilvl w:val="0"/>
          <w:numId w:val="8"/>
        </w:numPr>
        <w:rPr>
          <w:rFonts w:cs="Arial"/>
        </w:rPr>
      </w:pPr>
      <w:r w:rsidRPr="00EC066F">
        <w:rPr>
          <w:rFonts w:cs="Arial"/>
        </w:rPr>
        <w:t xml:space="preserve">o poteku del se obvesti izvajalca </w:t>
      </w:r>
      <w:proofErr w:type="spellStart"/>
      <w:r w:rsidRPr="00EC066F">
        <w:rPr>
          <w:rFonts w:cs="Arial"/>
        </w:rPr>
        <w:t>krasoslovnega</w:t>
      </w:r>
      <w:proofErr w:type="spellEnd"/>
      <w:r w:rsidRPr="00EC066F">
        <w:rPr>
          <w:rFonts w:cs="Arial"/>
        </w:rPr>
        <w:t xml:space="preserve"> nadzora, ki po potrebi poda natančnejše usmeritve za izvedbo,</w:t>
      </w:r>
    </w:p>
    <w:p w:rsidR="00C50070" w:rsidRPr="00EC066F" w:rsidRDefault="00C50070" w:rsidP="00885EAC">
      <w:pPr>
        <w:pStyle w:val="Zamik1"/>
        <w:numPr>
          <w:ilvl w:val="0"/>
          <w:numId w:val="8"/>
        </w:numPr>
        <w:rPr>
          <w:rFonts w:cs="Arial"/>
        </w:rPr>
      </w:pPr>
      <w:r w:rsidRPr="00EC066F">
        <w:rPr>
          <w:rFonts w:cs="Arial"/>
        </w:rPr>
        <w:t>izvedba varstvenih usmeritev ne sme dodatno poškodovati odkrite jame,</w:t>
      </w:r>
    </w:p>
    <w:p w:rsidR="00C50070" w:rsidRPr="00EC066F" w:rsidRDefault="00C50070" w:rsidP="00885EAC">
      <w:pPr>
        <w:pStyle w:val="Zamik1"/>
        <w:numPr>
          <w:ilvl w:val="0"/>
          <w:numId w:val="8"/>
        </w:numPr>
        <w:rPr>
          <w:rFonts w:cs="Arial"/>
        </w:rPr>
      </w:pPr>
      <w:r w:rsidRPr="00EC066F">
        <w:rPr>
          <w:rFonts w:cs="Arial"/>
        </w:rPr>
        <w:t>v jame ni dovoljeno usmerjati iztokov mete</w:t>
      </w:r>
      <w:r w:rsidR="009A193B" w:rsidRPr="00EC066F">
        <w:rPr>
          <w:rFonts w:cs="Arial"/>
        </w:rPr>
        <w:t>ornih ali drugih voda s površja.</w:t>
      </w:r>
    </w:p>
    <w:p w:rsidR="00731ABB" w:rsidRPr="00EC066F" w:rsidRDefault="00731ABB" w:rsidP="00F85D7A">
      <w:pPr>
        <w:pStyle w:val="Obrazloitev10"/>
        <w:numPr>
          <w:ilvl w:val="0"/>
          <w:numId w:val="0"/>
        </w:numPr>
        <w:rPr>
          <w:rFonts w:cs="Arial"/>
          <w:highlight w:val="yellow"/>
        </w:rPr>
      </w:pPr>
    </w:p>
    <w:p w:rsidR="000255FB" w:rsidRPr="00EC066F" w:rsidRDefault="000255FB" w:rsidP="00F85D7A">
      <w:pPr>
        <w:pStyle w:val="Obrazloitev10"/>
        <w:rPr>
          <w:rFonts w:cs="Arial"/>
        </w:rPr>
      </w:pPr>
      <w:r w:rsidRPr="00EC066F">
        <w:rPr>
          <w:rFonts w:cs="Arial"/>
        </w:rPr>
        <w:t>Varstvo pred svetlobnim on</w:t>
      </w:r>
      <w:r w:rsidR="009251FF" w:rsidRPr="00EC066F">
        <w:rPr>
          <w:rFonts w:cs="Arial"/>
        </w:rPr>
        <w:t xml:space="preserve">esnaževanjem v času </w:t>
      </w:r>
      <w:r w:rsidR="00E61EB2" w:rsidRPr="00EC066F">
        <w:rPr>
          <w:rFonts w:cs="Arial"/>
        </w:rPr>
        <w:t xml:space="preserve">uporabe oz. </w:t>
      </w:r>
      <w:r w:rsidR="009251FF" w:rsidRPr="00EC066F">
        <w:rPr>
          <w:rFonts w:cs="Arial"/>
        </w:rPr>
        <w:t>obratovanja</w:t>
      </w:r>
    </w:p>
    <w:p w:rsidR="00BB2C03" w:rsidRPr="00EC066F" w:rsidRDefault="009251FF" w:rsidP="00F85D7A">
      <w:pPr>
        <w:pStyle w:val="Zamik1"/>
        <w:tabs>
          <w:tab w:val="clear" w:pos="340"/>
        </w:tabs>
        <w:rPr>
          <w:rFonts w:cs="Arial"/>
        </w:rPr>
      </w:pPr>
      <w:r w:rsidRPr="00EC066F">
        <w:rPr>
          <w:rFonts w:cs="Arial"/>
        </w:rPr>
        <w:t>izven obratovalnega časa, razen 30 min pred začetkom in po koncu obratovalnega časa, se mora svetilnost svetilk zunanje razsvetljav</w:t>
      </w:r>
      <w:r w:rsidR="001B5F48" w:rsidRPr="00EC066F">
        <w:rPr>
          <w:rFonts w:cs="Arial"/>
        </w:rPr>
        <w:t>e avtomatsko reducirati na 20 %;</w:t>
      </w:r>
    </w:p>
    <w:p w:rsidR="0007497C" w:rsidRPr="00EC066F" w:rsidRDefault="009251FF" w:rsidP="00F85D7A">
      <w:pPr>
        <w:pStyle w:val="Zamik1"/>
        <w:tabs>
          <w:tab w:val="clear" w:pos="340"/>
        </w:tabs>
        <w:rPr>
          <w:rFonts w:cs="Arial"/>
        </w:rPr>
      </w:pPr>
      <w:r w:rsidRPr="00EC066F">
        <w:rPr>
          <w:rFonts w:cs="Arial"/>
        </w:rPr>
        <w:t>za zunanjo razsvetljavo je treba uporabiti svetilke z barvno temperat</w:t>
      </w:r>
      <w:r w:rsidR="0007497C" w:rsidRPr="00EC066F">
        <w:rPr>
          <w:rFonts w:cs="Arial"/>
        </w:rPr>
        <w:t>uro 2.700 K ali manj.</w:t>
      </w:r>
    </w:p>
    <w:p w:rsidR="001B24C8" w:rsidRPr="00EC066F" w:rsidRDefault="001B24C8" w:rsidP="00F85D7A">
      <w:pPr>
        <w:pStyle w:val="Zamik1"/>
        <w:numPr>
          <w:ilvl w:val="0"/>
          <w:numId w:val="0"/>
        </w:numPr>
        <w:ind w:left="425"/>
        <w:rPr>
          <w:rFonts w:cs="Arial"/>
        </w:rPr>
      </w:pPr>
    </w:p>
    <w:p w:rsidR="00BB1056" w:rsidRPr="00EC066F" w:rsidRDefault="00BB1056" w:rsidP="00F85D7A">
      <w:pPr>
        <w:pStyle w:val="Obrazloitev10"/>
        <w:rPr>
          <w:rFonts w:cs="Arial"/>
        </w:rPr>
      </w:pPr>
      <w:r w:rsidRPr="00EC066F">
        <w:rPr>
          <w:rFonts w:cs="Arial"/>
        </w:rPr>
        <w:t>Varstvo pred okoljskimi nesrečami v času</w:t>
      </w:r>
      <w:r w:rsidR="00E61EB2" w:rsidRPr="00EC066F">
        <w:rPr>
          <w:rFonts w:cs="Arial"/>
        </w:rPr>
        <w:t xml:space="preserve"> uporabe oz.</w:t>
      </w:r>
      <w:r w:rsidR="00815D72">
        <w:rPr>
          <w:rFonts w:cs="Arial"/>
        </w:rPr>
        <w:t xml:space="preserve"> </w:t>
      </w:r>
      <w:r w:rsidRPr="00EC066F">
        <w:rPr>
          <w:rFonts w:cs="Arial"/>
        </w:rPr>
        <w:t>obratovanja</w:t>
      </w:r>
    </w:p>
    <w:p w:rsidR="00BB1056" w:rsidRPr="00EC066F" w:rsidRDefault="00BB1056" w:rsidP="00F85D7A">
      <w:pPr>
        <w:pStyle w:val="Zamik1"/>
        <w:tabs>
          <w:tab w:val="clear" w:pos="340"/>
        </w:tabs>
        <w:rPr>
          <w:rFonts w:cs="Arial"/>
        </w:rPr>
      </w:pPr>
      <w:r w:rsidRPr="00EC066F">
        <w:rPr>
          <w:rFonts w:cs="Arial"/>
        </w:rPr>
        <w:t xml:space="preserve">vse požarne vode je treba zadržati v objektu samem oz. izven na zato ustrezno izvedenih </w:t>
      </w:r>
      <w:proofErr w:type="spellStart"/>
      <w:r w:rsidRPr="00EC066F">
        <w:rPr>
          <w:rFonts w:cs="Arial"/>
        </w:rPr>
        <w:t>povoznih</w:t>
      </w:r>
      <w:proofErr w:type="spellEnd"/>
      <w:r w:rsidRPr="00EC066F">
        <w:rPr>
          <w:rFonts w:cs="Arial"/>
        </w:rPr>
        <w:t xml:space="preserve"> površin</w:t>
      </w:r>
      <w:r w:rsidR="00055D15" w:rsidRPr="00EC066F">
        <w:rPr>
          <w:rFonts w:cs="Arial"/>
        </w:rPr>
        <w:t>ah v neposredni okolici objekta;</w:t>
      </w:r>
    </w:p>
    <w:p w:rsidR="008443D3" w:rsidRPr="00EC066F" w:rsidRDefault="00055D15" w:rsidP="00F85D7A">
      <w:pPr>
        <w:pStyle w:val="Zamik1"/>
        <w:tabs>
          <w:tab w:val="clear" w:pos="340"/>
        </w:tabs>
        <w:rPr>
          <w:rFonts w:cs="Arial"/>
        </w:rPr>
      </w:pPr>
      <w:r w:rsidRPr="00EC066F">
        <w:rPr>
          <w:rFonts w:cs="Arial"/>
        </w:rPr>
        <w:t>v primeru požara se morajo zaklopke v meteorni kanalizaciji avtomatično zapreti.</w:t>
      </w:r>
    </w:p>
    <w:p w:rsidR="00BB1056" w:rsidRPr="00EC066F" w:rsidRDefault="00BB1056" w:rsidP="00F85D7A">
      <w:pPr>
        <w:pStyle w:val="Obrazloitev10"/>
        <w:numPr>
          <w:ilvl w:val="0"/>
          <w:numId w:val="0"/>
        </w:numPr>
        <w:rPr>
          <w:rFonts w:cs="Arial"/>
        </w:rPr>
      </w:pPr>
    </w:p>
    <w:p w:rsidR="001B24C8" w:rsidRPr="00EC066F" w:rsidRDefault="001B24C8" w:rsidP="00F85D7A">
      <w:pPr>
        <w:pStyle w:val="Obrazloitev10"/>
        <w:rPr>
          <w:rFonts w:cs="Arial"/>
        </w:rPr>
      </w:pPr>
      <w:r w:rsidRPr="00EC066F">
        <w:rPr>
          <w:rFonts w:cs="Arial"/>
        </w:rPr>
        <w:t>Dodatni ukrepi v času opustitv</w:t>
      </w:r>
      <w:r w:rsidR="00F45CE7" w:rsidRPr="00EC066F">
        <w:rPr>
          <w:rFonts w:cs="Arial"/>
        </w:rPr>
        <w:t>e načrtovanega posega in po njej</w:t>
      </w:r>
    </w:p>
    <w:p w:rsidR="001B24C8" w:rsidRPr="00EC066F" w:rsidRDefault="001B24C8" w:rsidP="00F85D7A">
      <w:pPr>
        <w:pStyle w:val="Zamik1"/>
        <w:tabs>
          <w:tab w:val="clear" w:pos="340"/>
        </w:tabs>
        <w:rPr>
          <w:rFonts w:cs="Arial"/>
        </w:rPr>
      </w:pPr>
      <w:r w:rsidRPr="00EC066F">
        <w:rPr>
          <w:rFonts w:cs="Arial"/>
        </w:rPr>
        <w:t>zagotoviti se mora, da v času morebitne opustitve posega in po njej ne pride do poškodb objekta, napeljav, strojne opreme ali priključkov na javno komunalno infrastrukturo, ki bi lahko povzročile emisije nevarnih snovi v tla ali podzemne vode, povečanje tveganja za okoljsko ali drugo nesrečo ali neracionalno rabo vode;</w:t>
      </w:r>
    </w:p>
    <w:p w:rsidR="001B24C8" w:rsidRPr="00EC066F" w:rsidRDefault="001B24C8" w:rsidP="00F85D7A">
      <w:pPr>
        <w:pStyle w:val="Zamik1"/>
        <w:tabs>
          <w:tab w:val="clear" w:pos="340"/>
        </w:tabs>
        <w:rPr>
          <w:rFonts w:cs="Arial"/>
        </w:rPr>
      </w:pPr>
      <w:r w:rsidRPr="00EC066F">
        <w:rPr>
          <w:rFonts w:cs="Arial"/>
        </w:rPr>
        <w:t>zagotoviti se mora strokovna odstranitev nevarnih snovi oz</w:t>
      </w:r>
      <w:r w:rsidR="00F45CE7" w:rsidRPr="00EC066F">
        <w:rPr>
          <w:rFonts w:cs="Arial"/>
        </w:rPr>
        <w:t>.</w:t>
      </w:r>
      <w:r w:rsidRPr="00EC066F">
        <w:rPr>
          <w:rFonts w:cs="Arial"/>
        </w:rPr>
        <w:t xml:space="preserve"> kemikalij iz objekta, vključno s strojno opremo in rezervoarji v objektu, in njihovo oddajo pooblaščenim zbiralcem ali izvajalcem obdelave tovrstnih nevarnih odpadkov.</w:t>
      </w:r>
    </w:p>
    <w:p w:rsidR="0007497C" w:rsidRPr="00EC066F" w:rsidRDefault="0007497C" w:rsidP="00F85D7A">
      <w:pPr>
        <w:pStyle w:val="Zamik1"/>
        <w:numPr>
          <w:ilvl w:val="0"/>
          <w:numId w:val="0"/>
        </w:numPr>
        <w:ind w:left="425"/>
        <w:rPr>
          <w:rFonts w:cs="Arial"/>
        </w:rPr>
      </w:pPr>
    </w:p>
    <w:p w:rsidR="00815D72" w:rsidRDefault="0007497C" w:rsidP="00F85D7A">
      <w:pPr>
        <w:pStyle w:val="NatevanjeIIIIII"/>
        <w:rPr>
          <w:rFonts w:cs="Arial"/>
          <w:shd w:val="clear" w:color="auto" w:fill="FFFFFF"/>
        </w:rPr>
      </w:pPr>
      <w:r w:rsidRPr="00EC066F">
        <w:rPr>
          <w:rFonts w:cs="Arial"/>
        </w:rPr>
        <w:t xml:space="preserve">Investitor mora na gradbišču, ki je vir hrupa, zagotoviti </w:t>
      </w:r>
      <w:r w:rsidRPr="00EC066F">
        <w:rPr>
          <w:rFonts w:cs="Arial"/>
          <w:shd w:val="clear" w:color="auto" w:fill="FFFFFF"/>
        </w:rPr>
        <w:t>izvajanje lastnega ocenjevanja hrupa v skladu s predpisom, ki ureja prvo ocenjevanje in obratovalni monitoring za vire hrupa ter o pogojih za njegovo izvajanje.</w:t>
      </w:r>
    </w:p>
    <w:p w:rsidR="00A97202" w:rsidRPr="00EC066F" w:rsidRDefault="00A97202" w:rsidP="00F85D7A">
      <w:pPr>
        <w:pStyle w:val="NatevanjeIIIIII"/>
        <w:numPr>
          <w:ilvl w:val="0"/>
          <w:numId w:val="0"/>
        </w:numPr>
        <w:rPr>
          <w:rFonts w:cs="Arial"/>
        </w:rPr>
      </w:pPr>
    </w:p>
    <w:p w:rsidR="0007497C" w:rsidRPr="00EC066F" w:rsidRDefault="0007497C" w:rsidP="00F85D7A">
      <w:pPr>
        <w:pStyle w:val="NatevanjeIIIIII"/>
        <w:rPr>
          <w:rFonts w:cs="Arial"/>
        </w:rPr>
      </w:pPr>
      <w:r w:rsidRPr="00EC066F">
        <w:rPr>
          <w:rFonts w:cs="Arial"/>
        </w:rPr>
        <w:t xml:space="preserve">Investitor mora za </w:t>
      </w:r>
      <w:r w:rsidR="002D6EBF" w:rsidRPr="00EC066F">
        <w:rPr>
          <w:rFonts w:cs="Arial"/>
        </w:rPr>
        <w:t xml:space="preserve">načrtovani </w:t>
      </w:r>
      <w:r w:rsidRPr="00EC066F">
        <w:rPr>
          <w:rFonts w:cs="Arial"/>
        </w:rPr>
        <w:t xml:space="preserve">objekt izvesti tudi prvo ocenjevanje hrupa v okolju v skladu s 7. členom Pravilnika o </w:t>
      </w:r>
      <w:r w:rsidRPr="00EC066F">
        <w:rPr>
          <w:rFonts w:cs="Arial"/>
          <w:shd w:val="clear" w:color="auto" w:fill="FFFFFF"/>
        </w:rPr>
        <w:t>prvem</w:t>
      </w:r>
      <w:r w:rsidRPr="00EC066F">
        <w:rPr>
          <w:rFonts w:cs="Arial"/>
        </w:rPr>
        <w:t xml:space="preserve"> ocenjevanju in obratovalnem monitoringu za vire hrupa ter o pogojih za njegovo izvajanje po vzpostavitvi stabilnih obratovalnih razmer oz. pod dejanskimi obratovalnimi pogoji, vendar ne pozneje kot 15 mesecev po zagonu.</w:t>
      </w:r>
    </w:p>
    <w:p w:rsidR="0007497C" w:rsidRPr="00EC066F" w:rsidRDefault="0007497C" w:rsidP="00F85D7A">
      <w:pPr>
        <w:pStyle w:val="NatevanjeIIIIII"/>
        <w:numPr>
          <w:ilvl w:val="0"/>
          <w:numId w:val="0"/>
        </w:numPr>
        <w:rPr>
          <w:rFonts w:cs="Arial"/>
          <w:highlight w:val="yellow"/>
        </w:rPr>
      </w:pPr>
    </w:p>
    <w:p w:rsidR="0007497C" w:rsidRPr="00EC066F" w:rsidRDefault="0007497C" w:rsidP="00F85D7A">
      <w:pPr>
        <w:pStyle w:val="NatevanjeIIIIII"/>
        <w:rPr>
          <w:rFonts w:cs="Arial"/>
        </w:rPr>
      </w:pPr>
      <w:r w:rsidRPr="00EC066F">
        <w:rPr>
          <w:rFonts w:cs="Arial"/>
        </w:rPr>
        <w:t xml:space="preserve">Investitor mora za novo </w:t>
      </w:r>
      <w:r w:rsidR="002D6EBF" w:rsidRPr="00EC066F">
        <w:rPr>
          <w:rFonts w:cs="Arial"/>
        </w:rPr>
        <w:t>transformatorsko postajo</w:t>
      </w:r>
      <w:r w:rsidRPr="00EC066F">
        <w:rPr>
          <w:rFonts w:cs="Arial"/>
        </w:rPr>
        <w:t xml:space="preserve"> v objektu izvesti prve meritve v skladu s predpisom, ki ureja elektromagnetno sevanje v naravnem in življenjskem okolju.</w:t>
      </w:r>
    </w:p>
    <w:p w:rsidR="00B71C88" w:rsidRPr="00EC066F" w:rsidRDefault="00B71C88" w:rsidP="00F85D7A">
      <w:pPr>
        <w:tabs>
          <w:tab w:val="left" w:pos="6509"/>
        </w:tabs>
        <w:spacing w:line="260" w:lineRule="exact"/>
        <w:rPr>
          <w:rFonts w:cs="Arial"/>
        </w:rPr>
      </w:pPr>
    </w:p>
    <w:p w:rsidR="00815D72" w:rsidRDefault="00DC3005" w:rsidP="00F85D7A">
      <w:pPr>
        <w:pStyle w:val="NatevanjeIIIIII"/>
        <w:rPr>
          <w:rFonts w:cs="Arial"/>
        </w:rPr>
      </w:pPr>
      <w:r w:rsidRPr="00EC066F">
        <w:rPr>
          <w:rFonts w:cs="Arial"/>
        </w:rPr>
        <w:t xml:space="preserve">Investitor mora pri nadaljnjem projektiranju, med gradnjo in uporabo objekta poleg pogojev, navedenih v </w:t>
      </w:r>
      <w:r w:rsidR="002014DC" w:rsidRPr="00EC066F">
        <w:rPr>
          <w:rFonts w:cs="Arial"/>
        </w:rPr>
        <w:t>V.</w:t>
      </w:r>
      <w:r w:rsidRPr="00EC066F">
        <w:rPr>
          <w:rFonts w:cs="Arial"/>
        </w:rPr>
        <w:t xml:space="preserve"> </w:t>
      </w:r>
      <w:r w:rsidR="00F32730" w:rsidRPr="00EC066F">
        <w:rPr>
          <w:rFonts w:cs="Arial"/>
        </w:rPr>
        <w:t xml:space="preserve">točki </w:t>
      </w:r>
      <w:r w:rsidRPr="00EC066F">
        <w:rPr>
          <w:rFonts w:cs="Arial"/>
        </w:rPr>
        <w:t xml:space="preserve">upoštevati tudi pogoje, ki imajo ustrezno pravno podlago in so jih k izvedbi gradnje in uporabi objekta iz vidika njihove pristojnosti podali </w:t>
      </w:r>
      <w:proofErr w:type="spellStart"/>
      <w:r w:rsidRPr="00EC066F">
        <w:rPr>
          <w:rFonts w:cs="Arial"/>
        </w:rPr>
        <w:t>mnenjedajalci</w:t>
      </w:r>
      <w:proofErr w:type="spellEnd"/>
      <w:r w:rsidRPr="00EC066F">
        <w:rPr>
          <w:rFonts w:cs="Arial"/>
        </w:rPr>
        <w:t xml:space="preserve"> navedeni v IV. točki</w:t>
      </w:r>
      <w:r w:rsidR="00E366F8" w:rsidRPr="00EC066F">
        <w:rPr>
          <w:rFonts w:cs="Arial"/>
        </w:rPr>
        <w:t>.</w:t>
      </w:r>
    </w:p>
    <w:p w:rsidR="00D91C78" w:rsidRPr="00EC066F" w:rsidRDefault="00D91C78" w:rsidP="00F85D7A">
      <w:pPr>
        <w:spacing w:line="260" w:lineRule="exact"/>
        <w:rPr>
          <w:rFonts w:cs="Arial"/>
        </w:rPr>
      </w:pPr>
    </w:p>
    <w:p w:rsidR="00A26F10" w:rsidRPr="00EC066F" w:rsidRDefault="00A26F10" w:rsidP="00F85D7A">
      <w:pPr>
        <w:pStyle w:val="NatevanjeIIIIII"/>
        <w:rPr>
          <w:rFonts w:cs="Arial"/>
        </w:rPr>
      </w:pPr>
      <w:r w:rsidRPr="00EC066F">
        <w:rPr>
          <w:rFonts w:cs="Arial"/>
        </w:rPr>
        <w:t>To dovoljenje preneha veljati, če investitor v roku pet let po njegovi pravnomočnosti ne vloži popolne prijave začetka gradnje.</w:t>
      </w:r>
    </w:p>
    <w:p w:rsidR="00785075" w:rsidRPr="00EC066F" w:rsidRDefault="00785075" w:rsidP="00F85D7A">
      <w:pPr>
        <w:spacing w:line="260" w:lineRule="exact"/>
        <w:rPr>
          <w:rFonts w:cs="Arial"/>
        </w:rPr>
      </w:pPr>
    </w:p>
    <w:p w:rsidR="00A26F10" w:rsidRPr="00EC066F" w:rsidRDefault="00A26F10" w:rsidP="00F85D7A">
      <w:pPr>
        <w:pStyle w:val="NatevanjeIIIIII"/>
        <w:rPr>
          <w:rFonts w:cs="Arial"/>
        </w:rPr>
      </w:pPr>
      <w:r w:rsidRPr="00EC066F">
        <w:rPr>
          <w:rFonts w:cs="Arial"/>
        </w:rPr>
        <w:t>Zaradi te gradnje ne smejo biti prizadete pravice in pravne koristi tretjih oseb. Škodo, ki bi nastala zaradi kršitev pravic in pravnih koristi teh oseb, trpi investitor.</w:t>
      </w:r>
    </w:p>
    <w:p w:rsidR="00785075" w:rsidRPr="00EC066F" w:rsidRDefault="00785075" w:rsidP="00F85D7A">
      <w:pPr>
        <w:spacing w:line="260" w:lineRule="exact"/>
        <w:rPr>
          <w:rFonts w:cs="Arial"/>
        </w:rPr>
      </w:pPr>
    </w:p>
    <w:p w:rsidR="00FE40C9" w:rsidRPr="00EC066F" w:rsidRDefault="00A26F10" w:rsidP="00F85D7A">
      <w:pPr>
        <w:pStyle w:val="NatevanjeIIIIII"/>
        <w:rPr>
          <w:rFonts w:cs="Arial"/>
        </w:rPr>
      </w:pPr>
      <w:r w:rsidRPr="00EC066F">
        <w:rPr>
          <w:rFonts w:cs="Arial"/>
        </w:rPr>
        <w:t>Posebni stroški za izdajo tega dovoljenja niso bili zaznamovani.</w:t>
      </w:r>
    </w:p>
    <w:p w:rsidR="00205477" w:rsidRDefault="00205477" w:rsidP="00F85D7A">
      <w:pPr>
        <w:pStyle w:val="Naslov"/>
        <w:spacing w:line="260" w:lineRule="exact"/>
        <w:rPr>
          <w:rFonts w:cs="Arial"/>
        </w:rPr>
      </w:pPr>
    </w:p>
    <w:p w:rsidR="00406764" w:rsidRPr="00EC066F" w:rsidRDefault="00406764" w:rsidP="00F85D7A">
      <w:pPr>
        <w:pStyle w:val="Naslov"/>
        <w:spacing w:line="260" w:lineRule="exact"/>
        <w:rPr>
          <w:rFonts w:cs="Arial"/>
        </w:rPr>
      </w:pPr>
    </w:p>
    <w:p w:rsidR="00205477" w:rsidRPr="00EC066F" w:rsidRDefault="00205477" w:rsidP="00F85D7A">
      <w:pPr>
        <w:pStyle w:val="Naslov"/>
        <w:spacing w:line="260" w:lineRule="exact"/>
        <w:rPr>
          <w:rFonts w:cs="Arial"/>
        </w:rPr>
      </w:pPr>
    </w:p>
    <w:p w:rsidR="00252578" w:rsidRPr="00EC066F" w:rsidRDefault="00252578" w:rsidP="00F85D7A">
      <w:pPr>
        <w:pStyle w:val="Naslov"/>
        <w:spacing w:line="260" w:lineRule="exact"/>
        <w:rPr>
          <w:rFonts w:cs="Arial"/>
        </w:rPr>
      </w:pPr>
      <w:r w:rsidRPr="00EC066F">
        <w:rPr>
          <w:rFonts w:cs="Arial"/>
        </w:rPr>
        <w:t>Obrazložitev:</w:t>
      </w:r>
    </w:p>
    <w:p w:rsidR="00591803" w:rsidRPr="00EC066F" w:rsidRDefault="00591803" w:rsidP="00F85D7A">
      <w:pPr>
        <w:spacing w:line="260" w:lineRule="exact"/>
        <w:ind w:right="-292"/>
        <w:rPr>
          <w:rFonts w:cs="Arial"/>
        </w:rPr>
      </w:pPr>
    </w:p>
    <w:p w:rsidR="006B7A7A" w:rsidRDefault="006B7A7A" w:rsidP="00F85D7A">
      <w:pPr>
        <w:spacing w:line="260" w:lineRule="exact"/>
        <w:ind w:right="-292"/>
        <w:rPr>
          <w:rFonts w:cs="Arial"/>
        </w:rPr>
      </w:pPr>
    </w:p>
    <w:p w:rsidR="00406764" w:rsidRPr="00EC066F" w:rsidRDefault="00406764" w:rsidP="00F85D7A">
      <w:pPr>
        <w:spacing w:line="260" w:lineRule="exact"/>
        <w:ind w:right="-292"/>
        <w:rPr>
          <w:rFonts w:cs="Arial"/>
        </w:rPr>
      </w:pPr>
    </w:p>
    <w:p w:rsidR="00956187" w:rsidRPr="00EC066F" w:rsidRDefault="00956187" w:rsidP="00F85D7A">
      <w:pPr>
        <w:pStyle w:val="Obrazloitev1"/>
        <w:rPr>
          <w:rFonts w:cs="Arial"/>
        </w:rPr>
      </w:pPr>
      <w:r w:rsidRPr="00EC066F">
        <w:rPr>
          <w:rFonts w:cs="Arial"/>
        </w:rPr>
        <w:t>Investitor</w:t>
      </w:r>
      <w:r w:rsidR="00866C48" w:rsidRPr="00EC066F">
        <w:rPr>
          <w:rFonts w:cs="Arial"/>
        </w:rPr>
        <w:t xml:space="preserve"> </w:t>
      </w:r>
      <w:r w:rsidR="00D85CC0" w:rsidRPr="00EC066F">
        <w:rPr>
          <w:rFonts w:cs="Arial"/>
        </w:rPr>
        <w:t xml:space="preserve">LOG Center A d.o.o., </w:t>
      </w:r>
      <w:r w:rsidR="003C22BD" w:rsidRPr="00EC066F">
        <w:rPr>
          <w:rFonts w:cs="Arial"/>
        </w:rPr>
        <w:t>Pot za Brdom 102, 1000 Ljubljana</w:t>
      </w:r>
      <w:r w:rsidR="00D06833" w:rsidRPr="00EC066F">
        <w:rPr>
          <w:rFonts w:cs="Arial"/>
        </w:rPr>
        <w:t xml:space="preserve">, ki </w:t>
      </w:r>
      <w:r w:rsidR="00D85CC0" w:rsidRPr="00EC066F">
        <w:rPr>
          <w:rFonts w:cs="Arial"/>
        </w:rPr>
        <w:t>ga</w:t>
      </w:r>
      <w:r w:rsidR="00D06833" w:rsidRPr="00EC066F">
        <w:rPr>
          <w:rFonts w:cs="Arial"/>
        </w:rPr>
        <w:t xml:space="preserve"> po pooblastilu zastopa </w:t>
      </w:r>
      <w:r w:rsidR="00D85CC0" w:rsidRPr="00EC066F">
        <w:rPr>
          <w:rFonts w:cs="Arial"/>
        </w:rPr>
        <w:t>EPIK d.o.o., Pristaniška ulica 8, 6000 Koper</w:t>
      </w:r>
      <w:r w:rsidR="00866C48" w:rsidRPr="00EC066F">
        <w:rPr>
          <w:rFonts w:cs="Arial"/>
        </w:rPr>
        <w:t>,</w:t>
      </w:r>
      <w:r w:rsidR="00D06833" w:rsidRPr="00EC066F">
        <w:rPr>
          <w:rFonts w:cs="Arial"/>
        </w:rPr>
        <w:t xml:space="preserve"> </w:t>
      </w:r>
      <w:r w:rsidR="00866C48" w:rsidRPr="00EC066F">
        <w:rPr>
          <w:rFonts w:cs="Arial"/>
        </w:rPr>
        <w:t>je</w:t>
      </w:r>
      <w:r w:rsidR="00D06833" w:rsidRPr="00EC066F">
        <w:rPr>
          <w:rFonts w:cs="Arial"/>
        </w:rPr>
        <w:t xml:space="preserve"> </w:t>
      </w:r>
      <w:r w:rsidR="00866C48" w:rsidRPr="00EC066F">
        <w:rPr>
          <w:rFonts w:cs="Arial"/>
        </w:rPr>
        <w:t xml:space="preserve">dne </w:t>
      </w:r>
      <w:r w:rsidR="00FE39FC" w:rsidRPr="00EC066F">
        <w:rPr>
          <w:rFonts w:cs="Arial"/>
        </w:rPr>
        <w:t xml:space="preserve">21. 7. 2021 </w:t>
      </w:r>
      <w:r w:rsidR="00064557" w:rsidRPr="00EC066F">
        <w:rPr>
          <w:rFonts w:cs="Arial"/>
        </w:rPr>
        <w:t xml:space="preserve">pri Ministrstvu za okolje in prostor podal zahtevo za izdajo gradbenega dovoljenja za </w:t>
      </w:r>
      <w:r w:rsidR="00D06833" w:rsidRPr="00EC066F">
        <w:rPr>
          <w:rFonts w:cs="Arial"/>
        </w:rPr>
        <w:t xml:space="preserve">gradnjo </w:t>
      </w:r>
      <w:r w:rsidR="00D85CC0" w:rsidRPr="00EC066F">
        <w:rPr>
          <w:rFonts w:cs="Arial"/>
        </w:rPr>
        <w:t>Skladišča TEDI Sežana</w:t>
      </w:r>
      <w:r w:rsidRPr="00EC066F">
        <w:rPr>
          <w:rFonts w:cs="Arial"/>
        </w:rPr>
        <w:t>.</w:t>
      </w:r>
      <w:r w:rsidR="004923E7" w:rsidRPr="00EC066F">
        <w:rPr>
          <w:rFonts w:cs="Arial"/>
        </w:rPr>
        <w:t xml:space="preserve"> </w:t>
      </w:r>
      <w:r w:rsidR="00064557" w:rsidRPr="00EC066F">
        <w:rPr>
          <w:rFonts w:cs="Arial"/>
        </w:rPr>
        <w:t>K vlogi je</w:t>
      </w:r>
      <w:r w:rsidR="00D06833" w:rsidRPr="00EC066F">
        <w:rPr>
          <w:rFonts w:cs="Arial"/>
        </w:rPr>
        <w:t xml:space="preserve"> pooblaščenec </w:t>
      </w:r>
      <w:r w:rsidR="00064557" w:rsidRPr="00EC066F">
        <w:rPr>
          <w:rFonts w:cs="Arial"/>
        </w:rPr>
        <w:t xml:space="preserve">v skladu </w:t>
      </w:r>
      <w:r w:rsidRPr="00EC066F">
        <w:rPr>
          <w:rFonts w:cs="Arial"/>
        </w:rPr>
        <w:t>z 51.</w:t>
      </w:r>
      <w:r w:rsidR="00064557" w:rsidRPr="00EC066F">
        <w:rPr>
          <w:rFonts w:cs="Arial"/>
        </w:rPr>
        <w:t xml:space="preserve"> členom </w:t>
      </w:r>
      <w:r w:rsidR="00866C48" w:rsidRPr="00EC066F">
        <w:rPr>
          <w:rFonts w:cs="Arial"/>
        </w:rPr>
        <w:t>GZ priložil projekt</w:t>
      </w:r>
      <w:r w:rsidR="00113634" w:rsidRPr="00EC066F">
        <w:rPr>
          <w:rFonts w:cs="Arial"/>
        </w:rPr>
        <w:t>no</w:t>
      </w:r>
      <w:r w:rsidR="00866C48" w:rsidRPr="00EC066F">
        <w:rPr>
          <w:rFonts w:cs="Arial"/>
        </w:rPr>
        <w:t xml:space="preserve"> </w:t>
      </w:r>
      <w:r w:rsidR="0055015E" w:rsidRPr="00EC066F">
        <w:rPr>
          <w:rFonts w:cs="Arial"/>
        </w:rPr>
        <w:t xml:space="preserve">dokumentacijo za </w:t>
      </w:r>
      <w:r w:rsidR="00866C48" w:rsidRPr="00EC066F">
        <w:rPr>
          <w:rFonts w:cs="Arial"/>
        </w:rPr>
        <w:t>pridobitev gradbenega dovoljenja (</w:t>
      </w:r>
      <w:r w:rsidR="0055015E" w:rsidRPr="00EC066F">
        <w:rPr>
          <w:rFonts w:cs="Arial"/>
        </w:rPr>
        <w:t>D</w:t>
      </w:r>
      <w:r w:rsidR="00866C48" w:rsidRPr="00EC066F">
        <w:rPr>
          <w:rFonts w:cs="Arial"/>
        </w:rPr>
        <w:t xml:space="preserve">GD) </w:t>
      </w:r>
      <w:r w:rsidRPr="00EC066F">
        <w:rPr>
          <w:rFonts w:cs="Arial"/>
        </w:rPr>
        <w:t xml:space="preserve">in </w:t>
      </w:r>
      <w:r w:rsidR="00866C48" w:rsidRPr="00EC066F">
        <w:rPr>
          <w:rFonts w:cs="Arial"/>
        </w:rPr>
        <w:t>p</w:t>
      </w:r>
      <w:r w:rsidRPr="00EC066F">
        <w:rPr>
          <w:rFonts w:cs="Arial"/>
        </w:rPr>
        <w:t>oročilo o vplivih na okolje</w:t>
      </w:r>
      <w:r w:rsidR="00DA21AF" w:rsidRPr="00EC066F">
        <w:rPr>
          <w:rFonts w:cs="Arial"/>
        </w:rPr>
        <w:t xml:space="preserve"> (PVO)</w:t>
      </w:r>
      <w:r w:rsidRPr="00EC066F">
        <w:rPr>
          <w:rFonts w:cs="Arial"/>
        </w:rPr>
        <w:t xml:space="preserve">, ki sta navedena v </w:t>
      </w:r>
      <w:r w:rsidR="00E302A3" w:rsidRPr="00EC066F">
        <w:rPr>
          <w:rFonts w:cs="Arial"/>
        </w:rPr>
        <w:t xml:space="preserve">točki </w:t>
      </w:r>
      <w:r w:rsidR="00EA0CC7" w:rsidRPr="00EC066F">
        <w:rPr>
          <w:rFonts w:cs="Arial"/>
        </w:rPr>
        <w:t>III</w:t>
      </w:r>
      <w:r w:rsidR="00E302A3" w:rsidRPr="00EC066F">
        <w:rPr>
          <w:rFonts w:cs="Arial"/>
        </w:rPr>
        <w:t xml:space="preserve">. </w:t>
      </w:r>
      <w:r w:rsidR="0055015E" w:rsidRPr="00EC066F">
        <w:rPr>
          <w:rFonts w:cs="Arial"/>
        </w:rPr>
        <w:t>izreka tega dovoljenja.</w:t>
      </w:r>
    </w:p>
    <w:p w:rsidR="00956187" w:rsidRPr="00EC066F" w:rsidRDefault="00956187" w:rsidP="00F85D7A">
      <w:pPr>
        <w:spacing w:line="260" w:lineRule="exact"/>
        <w:ind w:right="-292"/>
        <w:rPr>
          <w:rFonts w:cs="Arial"/>
        </w:rPr>
      </w:pPr>
    </w:p>
    <w:p w:rsidR="000C58AC" w:rsidRPr="00EC066F" w:rsidRDefault="001635CA" w:rsidP="00F85D7A">
      <w:pPr>
        <w:pStyle w:val="Obrazloitev1"/>
        <w:rPr>
          <w:rFonts w:cs="Arial"/>
        </w:rPr>
      </w:pPr>
      <w:r w:rsidRPr="00EC066F">
        <w:rPr>
          <w:rFonts w:cs="Arial"/>
        </w:rPr>
        <w:t>Pooblaščenec investitorja</w:t>
      </w:r>
      <w:r w:rsidR="00956187" w:rsidRPr="00EC066F">
        <w:rPr>
          <w:rFonts w:cs="Arial"/>
        </w:rPr>
        <w:t xml:space="preserve"> je vlogo za izdajo gradbenega dovoljenja na zahtevo upravnega organa večkrat dopolnil, nazadnje dne </w:t>
      </w:r>
      <w:r w:rsidR="00BB02C5" w:rsidRPr="00EC066F">
        <w:rPr>
          <w:rFonts w:cs="Arial"/>
        </w:rPr>
        <w:t>12. 5. </w:t>
      </w:r>
      <w:r w:rsidR="00D85CC0" w:rsidRPr="00EC066F">
        <w:rPr>
          <w:rFonts w:cs="Arial"/>
        </w:rPr>
        <w:t>202</w:t>
      </w:r>
      <w:r w:rsidR="00A97202" w:rsidRPr="00EC066F">
        <w:rPr>
          <w:rFonts w:cs="Arial"/>
        </w:rPr>
        <w:t>2</w:t>
      </w:r>
      <w:r w:rsidR="00956187" w:rsidRPr="00EC066F">
        <w:rPr>
          <w:rFonts w:cs="Arial"/>
        </w:rPr>
        <w:t>.</w:t>
      </w:r>
    </w:p>
    <w:p w:rsidR="00064557" w:rsidRPr="00EC066F" w:rsidRDefault="00064557" w:rsidP="00F85D7A">
      <w:pPr>
        <w:spacing w:line="260" w:lineRule="exact"/>
        <w:ind w:right="-292"/>
        <w:rPr>
          <w:rFonts w:cs="Arial"/>
        </w:rPr>
      </w:pPr>
    </w:p>
    <w:p w:rsidR="000D2A05" w:rsidRPr="00EC066F" w:rsidRDefault="00064557" w:rsidP="00F85D7A">
      <w:pPr>
        <w:pStyle w:val="Obrazloitev1"/>
        <w:rPr>
          <w:rFonts w:cs="Arial"/>
        </w:rPr>
      </w:pPr>
      <w:r w:rsidRPr="00EC066F">
        <w:rPr>
          <w:rFonts w:cs="Arial"/>
        </w:rPr>
        <w:t xml:space="preserve">Upravni organ ugotavlja, da se zahtevek </w:t>
      </w:r>
      <w:r w:rsidR="00204CA9" w:rsidRPr="00EC066F">
        <w:rPr>
          <w:rFonts w:cs="Arial"/>
        </w:rPr>
        <w:t>za izdajo gradbenega dovoljenja nanaša n</w:t>
      </w:r>
      <w:r w:rsidRPr="00EC066F">
        <w:rPr>
          <w:rFonts w:cs="Arial"/>
        </w:rPr>
        <w:t>a</w:t>
      </w:r>
      <w:r w:rsidR="00866C48" w:rsidRPr="00EC066F">
        <w:rPr>
          <w:rFonts w:cs="Arial"/>
        </w:rPr>
        <w:t xml:space="preserve"> gradnjo</w:t>
      </w:r>
      <w:r w:rsidR="009572DE" w:rsidRPr="00EC066F">
        <w:rPr>
          <w:rFonts w:cs="Arial"/>
        </w:rPr>
        <w:t xml:space="preserve"> </w:t>
      </w:r>
      <w:r w:rsidR="00D85CC0" w:rsidRPr="00EC066F">
        <w:rPr>
          <w:rFonts w:cs="Arial"/>
        </w:rPr>
        <w:t>skladiščnega objekta s pripadajočo zunanjo ureditvijo in priključki na gospodarsko javno infrastrukturo</w:t>
      </w:r>
      <w:r w:rsidR="009572DE" w:rsidRPr="00EC066F">
        <w:rPr>
          <w:rFonts w:cs="Arial"/>
        </w:rPr>
        <w:t>.</w:t>
      </w:r>
      <w:r w:rsidR="00A909F6" w:rsidRPr="00EC066F">
        <w:rPr>
          <w:rFonts w:cs="Arial"/>
        </w:rPr>
        <w:t xml:space="preserve"> Stavba pravokotnega tlorisa </w:t>
      </w:r>
      <w:r w:rsidR="001821DB" w:rsidRPr="00EC066F">
        <w:rPr>
          <w:rFonts w:cs="Arial"/>
        </w:rPr>
        <w:t xml:space="preserve">dimenzij 409,0 m x 151,0 m </w:t>
      </w:r>
      <w:r w:rsidR="00A909F6" w:rsidRPr="00EC066F">
        <w:rPr>
          <w:rFonts w:cs="Arial"/>
        </w:rPr>
        <w:t>in enotne višine</w:t>
      </w:r>
      <w:r w:rsidR="001821DB" w:rsidRPr="00EC066F">
        <w:rPr>
          <w:rFonts w:cs="Arial"/>
        </w:rPr>
        <w:t xml:space="preserve"> 13,9 m</w:t>
      </w:r>
      <w:r w:rsidR="00A909F6" w:rsidRPr="00EC066F">
        <w:rPr>
          <w:rFonts w:cs="Arial"/>
        </w:rPr>
        <w:t>, z enotno oblikovano panelno fasado</w:t>
      </w:r>
      <w:r w:rsidR="003F614C" w:rsidRPr="00EC066F">
        <w:rPr>
          <w:rFonts w:cs="Arial"/>
        </w:rPr>
        <w:t xml:space="preserve"> </w:t>
      </w:r>
      <w:r w:rsidR="00A909F6" w:rsidRPr="00EC066F">
        <w:rPr>
          <w:rFonts w:cs="Arial"/>
        </w:rPr>
        <w:t xml:space="preserve">je sestavljena kot standardno skladišče z nakladalnimi ploščadmi s priklopnimi portali. </w:t>
      </w:r>
      <w:r w:rsidR="003F614C" w:rsidRPr="00EC066F">
        <w:rPr>
          <w:rFonts w:cs="Arial"/>
        </w:rPr>
        <w:t xml:space="preserve">Stavba </w:t>
      </w:r>
      <w:r w:rsidR="003B0988" w:rsidRPr="00EC066F">
        <w:rPr>
          <w:rFonts w:cs="Arial"/>
        </w:rPr>
        <w:t xml:space="preserve">v rastru 24 m x 12 m AB stebrov </w:t>
      </w:r>
      <w:r w:rsidR="003F614C" w:rsidRPr="00EC066F">
        <w:rPr>
          <w:rFonts w:cs="Arial"/>
        </w:rPr>
        <w:t xml:space="preserve">je sestavljena iz 5-ih delov. </w:t>
      </w:r>
      <w:r w:rsidR="003B0988" w:rsidRPr="00EC066F">
        <w:rPr>
          <w:rFonts w:cs="Arial"/>
        </w:rPr>
        <w:t>1. oz. največji del predstavlja o</w:t>
      </w:r>
      <w:r w:rsidR="004F4A86" w:rsidRPr="00EC066F">
        <w:rPr>
          <w:rFonts w:cs="Arial"/>
        </w:rPr>
        <w:t>dprti s</w:t>
      </w:r>
      <w:r w:rsidR="003F614C" w:rsidRPr="00EC066F">
        <w:rPr>
          <w:rFonts w:cs="Arial"/>
        </w:rPr>
        <w:t>kladiščni del</w:t>
      </w:r>
      <w:r w:rsidR="003B0988" w:rsidRPr="00EC066F">
        <w:rPr>
          <w:rFonts w:cs="Arial"/>
        </w:rPr>
        <w:t>, ki</w:t>
      </w:r>
      <w:r w:rsidR="003F614C" w:rsidRPr="00EC066F">
        <w:rPr>
          <w:rFonts w:cs="Arial"/>
        </w:rPr>
        <w:t xml:space="preserve"> je razdeljen na 6 segmentov</w:t>
      </w:r>
      <w:r w:rsidR="004F4A86" w:rsidRPr="00EC066F">
        <w:rPr>
          <w:rFonts w:cs="Arial"/>
        </w:rPr>
        <w:t xml:space="preserve"> (hale I do IV) z dvema zaprtima oddelkoma za nevarne snovi in toplotno občutljivo hrano in pijačo. </w:t>
      </w:r>
      <w:r w:rsidR="003B0988" w:rsidRPr="00EC066F">
        <w:rPr>
          <w:rFonts w:cs="Arial"/>
        </w:rPr>
        <w:t>Na V strani objekta so pisarne v dveh nadstropjih in tehnični prostor – (</w:t>
      </w:r>
      <w:r w:rsidR="003F614C" w:rsidRPr="00EC066F">
        <w:rPr>
          <w:rFonts w:cs="Arial"/>
        </w:rPr>
        <w:t xml:space="preserve">2. pisarniški del WE, 3. pisarniški del WA, 4. pisarniški del WA, 5. transformatorska postaja). </w:t>
      </w:r>
      <w:r w:rsidR="00A909F6" w:rsidRPr="00EC066F">
        <w:rPr>
          <w:rFonts w:cs="Arial"/>
        </w:rPr>
        <w:t>Na J in S vzdolžni stranici objekta se vrstijo priklopni portali za tovornjake za dovoz in odvoz. Uvoz na območje je s čelne strani objekta na V strani, izvoz pa na JV strani. Parkiranje za osebne avtomobile je predvideno S od uvoza, na SZ strani območja.</w:t>
      </w:r>
    </w:p>
    <w:p w:rsidR="009572DE" w:rsidRPr="00EC066F" w:rsidRDefault="009572DE" w:rsidP="00F85D7A">
      <w:pPr>
        <w:spacing w:line="260" w:lineRule="exact"/>
        <w:ind w:right="-292"/>
        <w:rPr>
          <w:rFonts w:cs="Arial"/>
        </w:rPr>
      </w:pPr>
    </w:p>
    <w:p w:rsidR="000C58AC" w:rsidRPr="00EC066F" w:rsidRDefault="00BD2097" w:rsidP="00F85D7A">
      <w:pPr>
        <w:pStyle w:val="Obrazloitev1"/>
        <w:rPr>
          <w:rFonts w:cs="Arial"/>
        </w:rPr>
      </w:pPr>
      <w:bookmarkStart w:id="0" w:name="OLE_LINK2"/>
      <w:r w:rsidRPr="00EC066F">
        <w:rPr>
          <w:rFonts w:cs="Arial"/>
        </w:rPr>
        <w:t xml:space="preserve">Upravni organ ugotavlja, da je nameravani poseg objekt z vplivi na okolje, za katerega je treba izvesti presojo vplivov na okolje. </w:t>
      </w:r>
      <w:r w:rsidR="005D55D3" w:rsidRPr="00EC066F">
        <w:rPr>
          <w:rFonts w:cs="Arial"/>
        </w:rPr>
        <w:t xml:space="preserve">Obveznost presoje vplivov na okolje se ugotavlja v skladu z </w:t>
      </w:r>
      <w:r w:rsidR="008F2C8C" w:rsidRPr="00EC066F">
        <w:rPr>
          <w:rFonts w:cs="Arial"/>
        </w:rPr>
        <w:t>Uredbo o posegih v okolje, za katere je treba izvesti presojo vplivov na okolje (Uradni list RS, št. 51/14, 57/15, 26/17</w:t>
      </w:r>
      <w:r w:rsidR="004658E5" w:rsidRPr="00EC066F">
        <w:rPr>
          <w:rFonts w:cs="Arial"/>
        </w:rPr>
        <w:t>,</w:t>
      </w:r>
      <w:r w:rsidR="008F2C8C" w:rsidRPr="00EC066F">
        <w:rPr>
          <w:rFonts w:cs="Arial"/>
        </w:rPr>
        <w:t xml:space="preserve"> 105/20</w:t>
      </w:r>
      <w:r w:rsidR="004658E5" w:rsidRPr="00EC066F">
        <w:rPr>
          <w:rFonts w:cs="Arial"/>
        </w:rPr>
        <w:t xml:space="preserve"> in 44/22 – ZVO-2</w:t>
      </w:r>
      <w:r w:rsidR="005D55D3" w:rsidRPr="00EC066F">
        <w:rPr>
          <w:rFonts w:cs="Arial"/>
        </w:rPr>
        <w:t>; v nadaljevanju Uredba o posegih v okolje). Presoja vplivov na okolje je v skladu s točko G.II.1 priloge 1 Uredbe o posegih v okolje obvezna</w:t>
      </w:r>
      <w:r w:rsidR="00121F6B" w:rsidRPr="00EC066F">
        <w:rPr>
          <w:rFonts w:cs="Arial"/>
        </w:rPr>
        <w:t xml:space="preserve"> </w:t>
      </w:r>
      <w:r w:rsidR="005D55D3" w:rsidRPr="00EC066F">
        <w:rPr>
          <w:rFonts w:cs="Arial"/>
        </w:rPr>
        <w:t>kadar gre za stavbo, ki presega bruto tlorisno površino 30.000 m</w:t>
      </w:r>
      <w:r w:rsidR="005D55D3" w:rsidRPr="00EC066F">
        <w:rPr>
          <w:rFonts w:cs="Arial"/>
          <w:vertAlign w:val="superscript"/>
        </w:rPr>
        <w:t>2</w:t>
      </w:r>
      <w:r w:rsidR="005D55D3" w:rsidRPr="00EC066F">
        <w:rPr>
          <w:rFonts w:cs="Arial"/>
        </w:rPr>
        <w:t xml:space="preserve"> ali nadzemno višino 70 </w:t>
      </w:r>
      <w:r w:rsidR="006E6E91" w:rsidRPr="00EC066F">
        <w:rPr>
          <w:rFonts w:cs="Arial"/>
        </w:rPr>
        <w:t>m ali podzemno globino 30 m</w:t>
      </w:r>
      <w:r w:rsidR="005D55D3" w:rsidRPr="00EC066F">
        <w:rPr>
          <w:rFonts w:cs="Arial"/>
        </w:rPr>
        <w:t xml:space="preserve">. </w:t>
      </w:r>
      <w:r w:rsidR="00DE00ED" w:rsidRPr="00EC066F">
        <w:rPr>
          <w:rFonts w:cs="Arial"/>
        </w:rPr>
        <w:t xml:space="preserve">Zahtevek investitorja se nanaša na gradnjo novega </w:t>
      </w:r>
      <w:r w:rsidR="00153E1C" w:rsidRPr="00EC066F">
        <w:rPr>
          <w:rFonts w:cs="Arial"/>
        </w:rPr>
        <w:t>skladišča</w:t>
      </w:r>
      <w:r w:rsidR="00DE00ED" w:rsidRPr="00EC066F">
        <w:rPr>
          <w:rFonts w:cs="Arial"/>
        </w:rPr>
        <w:t xml:space="preserve"> in izgradnjo dela gospodarske javne infrastrukture, pri čemer bo bruto tlorisna površina načrtovanega </w:t>
      </w:r>
      <w:r w:rsidR="00153E1C" w:rsidRPr="00EC066F">
        <w:rPr>
          <w:rFonts w:cs="Arial"/>
        </w:rPr>
        <w:t>skladišča</w:t>
      </w:r>
      <w:r w:rsidR="00DE00ED" w:rsidRPr="00EC066F">
        <w:rPr>
          <w:rFonts w:cs="Arial"/>
        </w:rPr>
        <w:t xml:space="preserve"> znašala </w:t>
      </w:r>
      <w:r w:rsidR="00636366" w:rsidRPr="00EC066F">
        <w:rPr>
          <w:rFonts w:cs="Arial"/>
        </w:rPr>
        <w:t>67.929,20</w:t>
      </w:r>
      <w:r w:rsidR="00DE00ED" w:rsidRPr="00EC066F">
        <w:rPr>
          <w:rFonts w:cs="Arial"/>
        </w:rPr>
        <w:t xml:space="preserve"> m</w:t>
      </w:r>
      <w:r w:rsidR="00DE00ED" w:rsidRPr="00EC066F">
        <w:rPr>
          <w:rFonts w:cs="Arial"/>
          <w:vertAlign w:val="superscript"/>
        </w:rPr>
        <w:t>2</w:t>
      </w:r>
      <w:r w:rsidR="00153E1C" w:rsidRPr="00EC066F">
        <w:rPr>
          <w:rFonts w:cs="Arial"/>
        </w:rPr>
        <w:t>. Objekt ne bo podkleten, nadzemna višina ne bo pre</w:t>
      </w:r>
      <w:r w:rsidR="00762AA5" w:rsidRPr="00EC066F">
        <w:rPr>
          <w:rFonts w:cs="Arial"/>
        </w:rPr>
        <w:t xml:space="preserve">segala 14 m. </w:t>
      </w:r>
      <w:r w:rsidR="005D55D3" w:rsidRPr="00EC066F">
        <w:rPr>
          <w:rFonts w:cs="Arial"/>
        </w:rPr>
        <w:t>Glede na navedeno</w:t>
      </w:r>
      <w:r w:rsidR="00121F6B" w:rsidRPr="00EC066F">
        <w:rPr>
          <w:rFonts w:cs="Arial"/>
        </w:rPr>
        <w:t xml:space="preserve"> bruto tlorisna površina </w:t>
      </w:r>
      <w:r w:rsidR="00DE00ED" w:rsidRPr="00EC066F">
        <w:rPr>
          <w:rFonts w:cs="Arial"/>
        </w:rPr>
        <w:t>objekta</w:t>
      </w:r>
      <w:r w:rsidR="00121F6B" w:rsidRPr="00EC066F">
        <w:rPr>
          <w:rFonts w:cs="Arial"/>
        </w:rPr>
        <w:t xml:space="preserve"> </w:t>
      </w:r>
      <w:r w:rsidR="005D55D3" w:rsidRPr="00EC066F">
        <w:rPr>
          <w:rFonts w:cs="Arial"/>
        </w:rPr>
        <w:t xml:space="preserve">presega prag, določen v točki G.II.1 priloge 1 Uredbe o posegih v okolje, zato je </w:t>
      </w:r>
      <w:r w:rsidR="00085F97" w:rsidRPr="00EC066F">
        <w:rPr>
          <w:rFonts w:cs="Arial"/>
        </w:rPr>
        <w:t>po navedeni točki</w:t>
      </w:r>
      <w:r w:rsidR="005D55D3" w:rsidRPr="00EC066F">
        <w:rPr>
          <w:rFonts w:cs="Arial"/>
        </w:rPr>
        <w:t xml:space="preserve"> potrebno izvesti presojo vplivov na okolje. </w:t>
      </w:r>
      <w:r w:rsidR="00956187" w:rsidRPr="00EC066F">
        <w:rPr>
          <w:rFonts w:cs="Arial"/>
        </w:rPr>
        <w:t>Postopek se vodi kot integralni postopek v skladu s IV. poglavjem GZ, gradbeno dovoljenje pa združuje odločitev o izpolnjevanju pogojev za izdajo gradbenega dovoljenja in okoljevarstvenega soglasja (1. odstavek 50. člena GZ).</w:t>
      </w:r>
    </w:p>
    <w:p w:rsidR="00956187" w:rsidRPr="00EC066F" w:rsidRDefault="00956187" w:rsidP="00F85D7A">
      <w:pPr>
        <w:spacing w:line="260" w:lineRule="exact"/>
        <w:ind w:right="-292"/>
        <w:rPr>
          <w:rFonts w:cs="Arial"/>
        </w:rPr>
      </w:pPr>
    </w:p>
    <w:p w:rsidR="00064557" w:rsidRPr="00EC066F" w:rsidRDefault="004504FD" w:rsidP="00F85D7A">
      <w:pPr>
        <w:pStyle w:val="Obrazloitev1"/>
        <w:rPr>
          <w:rFonts w:cs="Arial"/>
        </w:rPr>
      </w:pPr>
      <w:r w:rsidRPr="00EC066F">
        <w:rPr>
          <w:rFonts w:cs="Arial"/>
        </w:rPr>
        <w:t>Upravni organ je,</w:t>
      </w:r>
      <w:r w:rsidR="00064557" w:rsidRPr="00EC066F">
        <w:rPr>
          <w:rFonts w:cs="Arial"/>
        </w:rPr>
        <w:t xml:space="preserve"> skladno z določbami 43. </w:t>
      </w:r>
      <w:r w:rsidR="00AD6959" w:rsidRPr="00EC066F">
        <w:rPr>
          <w:rFonts w:cs="Arial"/>
        </w:rPr>
        <w:t>i</w:t>
      </w:r>
      <w:r w:rsidR="00954890" w:rsidRPr="00EC066F">
        <w:rPr>
          <w:rFonts w:cs="Arial"/>
        </w:rPr>
        <w:t xml:space="preserve">n 57. </w:t>
      </w:r>
      <w:r w:rsidR="00064557" w:rsidRPr="00EC066F">
        <w:rPr>
          <w:rFonts w:cs="Arial"/>
        </w:rPr>
        <w:t>člena GZ</w:t>
      </w:r>
      <w:r w:rsidRPr="00EC066F">
        <w:rPr>
          <w:rFonts w:cs="Arial"/>
        </w:rPr>
        <w:t>,</w:t>
      </w:r>
      <w:r w:rsidR="00064557" w:rsidRPr="00EC066F">
        <w:rPr>
          <w:rFonts w:cs="Arial"/>
        </w:rPr>
        <w:t xml:space="preserve"> v postopku ugotovil:</w:t>
      </w:r>
    </w:p>
    <w:p w:rsidR="00956187" w:rsidRPr="00EC066F" w:rsidRDefault="00956187" w:rsidP="00F85D7A">
      <w:pPr>
        <w:spacing w:line="260" w:lineRule="exact"/>
        <w:ind w:right="-292"/>
        <w:rPr>
          <w:rFonts w:cs="Arial"/>
        </w:rPr>
      </w:pPr>
    </w:p>
    <w:p w:rsidR="00577B08" w:rsidRPr="00EC066F" w:rsidRDefault="00577B08" w:rsidP="00885EAC">
      <w:pPr>
        <w:pStyle w:val="Obrazloitev10"/>
        <w:numPr>
          <w:ilvl w:val="0"/>
          <w:numId w:val="13"/>
        </w:numPr>
        <w:rPr>
          <w:rFonts w:cs="Arial"/>
        </w:rPr>
      </w:pPr>
      <w:bookmarkStart w:id="1" w:name="_Hlk37785389"/>
      <w:r w:rsidRPr="00EC066F">
        <w:rPr>
          <w:rFonts w:cs="Arial"/>
        </w:rPr>
        <w:t xml:space="preserve">Gradnja je skladna z določbami prostorskega izvedbenega akta v delu, ki se nanaša na graditev objektov in z določbami predpisov o urejanju prostora. Obravnavana gradnja se nahaja znotraj območja IG - gospodarske cone, ki se ureja s spremembami in dopolnitvami občinskega lokacijskega načrta za poslovno cono Sežana jugozahod (Uradni list RS, št. 115/21) - v nadaljevanju OLN, ki skladno s četrtim odstavkom prvega člena OLN, v celoti nadomešča predhodni občinski lokacijski načrt za poslovno cono Sežana JZ (Uradni list RS, št. 102/06), v delih, kjer ureditev gospodarske </w:t>
      </w:r>
      <w:r w:rsidRPr="00EC066F">
        <w:rPr>
          <w:rFonts w:cs="Arial"/>
        </w:rPr>
        <w:lastRenderedPageBreak/>
        <w:t>javne infrastrukture presega območje OLN pa z občinskim prostorskim načrtom Občine Sežana (Uradni list RS, št. 20/2016, 52/2018 in 81/2019) – v nadaljevanju OPN.</w:t>
      </w:r>
    </w:p>
    <w:p w:rsidR="00577B08" w:rsidRPr="00EC066F" w:rsidRDefault="00577B08" w:rsidP="00F85D7A">
      <w:pPr>
        <w:spacing w:line="260" w:lineRule="exact"/>
        <w:rPr>
          <w:rFonts w:cs="Arial"/>
        </w:rPr>
      </w:pPr>
      <w:r w:rsidRPr="00EC066F">
        <w:rPr>
          <w:rFonts w:cs="Arial"/>
        </w:rPr>
        <w:t>OPN za gospodarske cone določa obrtne, skladiščne, prometne, trgovske, poslovne in proizvodne dejavnosti. Upravni organ ugotavlja, da je predvidena skladiščna dejavnost skladna z osnovno in podrobnejšo namensko rabo po OPN.</w:t>
      </w:r>
    </w:p>
    <w:p w:rsidR="00532B76" w:rsidRDefault="00532B76" w:rsidP="00F85D7A">
      <w:pPr>
        <w:spacing w:line="260" w:lineRule="exact"/>
        <w:rPr>
          <w:rFonts w:cs="Arial"/>
        </w:rPr>
      </w:pPr>
    </w:p>
    <w:p w:rsidR="00577B08" w:rsidRPr="00EC066F" w:rsidRDefault="00577B08" w:rsidP="00F85D7A">
      <w:pPr>
        <w:spacing w:line="260" w:lineRule="exact"/>
        <w:rPr>
          <w:rFonts w:cs="Arial"/>
        </w:rPr>
      </w:pPr>
      <w:r w:rsidRPr="00EC066F">
        <w:rPr>
          <w:rFonts w:cs="Arial"/>
        </w:rPr>
        <w:t xml:space="preserve">6. člen OLN za območje dopušča gradnje novih objektov, dozidave, nadzidave, </w:t>
      </w:r>
      <w:r w:rsidRPr="00EC066F">
        <w:rPr>
          <w:rFonts w:cs="Arial"/>
        </w:rPr>
        <w:tab/>
        <w:t>rekonstrukcije, spremembe namembnosti, vzdrževanje, odstranitve, gradnjo in urejanje zunanjih zelenih in utrjenih površin, gradnje, rekonstrukcije, vzdrževanje, prestavitve in odstranitve prometne, komunalne, energetske, telekomunikacijske in druge infrastrukture ter trajno reliefno preoblikovanje terena. Upravni organ ugotavlja, da je zahtevek investitorja skladen z dopustnimi posegi saj predstavlja gradnjo novega objekta, vzporedno z gradnjo skladiščnega objekta pa se bo izvedla tudi gradnja prometne, komunalne, energetske, telekomunikacijske in druge infrastrukture.</w:t>
      </w:r>
    </w:p>
    <w:p w:rsidR="00532B76" w:rsidRDefault="00532B76" w:rsidP="00F85D7A">
      <w:pPr>
        <w:spacing w:line="260" w:lineRule="exact"/>
        <w:rPr>
          <w:rFonts w:cs="Arial"/>
        </w:rPr>
      </w:pPr>
    </w:p>
    <w:p w:rsidR="00815D72" w:rsidRDefault="00577B08" w:rsidP="00F85D7A">
      <w:pPr>
        <w:spacing w:line="260" w:lineRule="exact"/>
        <w:rPr>
          <w:rFonts w:cs="Arial"/>
        </w:rPr>
      </w:pPr>
      <w:r w:rsidRPr="00EC066F">
        <w:rPr>
          <w:rFonts w:cs="Arial"/>
        </w:rPr>
        <w:t>7. člen OLN območje namenja poslovni coni, ki je namenjena obrtnim, skladiščnim, prometnim, trgovskim, poslovnim in proizvodnim dejavnostim, primarno pa v območje umešča naslednje objekte in dejavnosti: 125410 Industrijske stavbe, 12520 Rezervoarji, silosi in skladiščne stavbe, 12301 Trgovske stavbe (do velikosti 2.000 m2 BEP), 12304 Stavbe za storitvene dejavnosti, 12410 Postajna poslopja, terminali, stavbe za izvajanje elektronskih komunikacij ter z njimi povezane stavbe, 12420 Garažne stavbe,</w:t>
      </w:r>
      <w:r w:rsidR="00815D72">
        <w:rPr>
          <w:rFonts w:cs="Arial"/>
        </w:rPr>
        <w:t xml:space="preserve"> </w:t>
      </w:r>
      <w:r w:rsidRPr="00EC066F">
        <w:rPr>
          <w:rFonts w:cs="Arial"/>
        </w:rPr>
        <w:t>12203 Druge poslovne stavbe, in 12204 Konferenčne in kongresne stavbe, poleg teh pa se kot spremljajoče dejavnosti v območje lahko umešča tudi 12112 Gostilne, restavracije in točilnice (ki služijo tem območjem. Prav tako je na celotnem območju OLN dopustna tudi gradnja novih in vzdrževanje ter rekonstrukcije obstoječih objektov in naprav komunalne, energetske, prometne in druge gospodarske infrastrukture in urejanje zelenih in utrjenih zunanjih površin. Upravni organ ugotavlja, da je zahtevek investitorja v tem delu skladen z določbami OLN saj bo nova stavba namenjena skladiščnim dejavnostim, ki sodijo v kategorizacijo CC-SI: 12520 Rezervoarji, silosi in skladiščne stavbe. Prav tako je z določbami OLN skladna tudi predvidena gradnja novih objektov in naprav komunalne, energetske, prometne in druge gospodarske infrastrukture ter urejanje zelenih in utrjenih zunanjih površin.</w:t>
      </w:r>
    </w:p>
    <w:p w:rsidR="00532B76" w:rsidRDefault="00532B76" w:rsidP="00F85D7A">
      <w:pPr>
        <w:spacing w:line="260" w:lineRule="exact"/>
        <w:rPr>
          <w:rFonts w:cs="Arial"/>
        </w:rPr>
      </w:pPr>
    </w:p>
    <w:p w:rsidR="00577B08" w:rsidRPr="00EC066F" w:rsidRDefault="00577B08" w:rsidP="00F85D7A">
      <w:pPr>
        <w:spacing w:line="260" w:lineRule="exact"/>
        <w:rPr>
          <w:rFonts w:cs="Arial"/>
        </w:rPr>
      </w:pPr>
      <w:r w:rsidRPr="00EC066F">
        <w:rPr>
          <w:rFonts w:cs="Arial"/>
        </w:rPr>
        <w:t>8. člen OLN določa zazidalne zasnove zunanjih ureditev po posameznih ureditvenih enotah (UE), kjer je za UE 1, UE 2 in UE 3 znotraj gradbenih meja predvidena gradnja stavb velikega merila, za UE 4, UE 5 in UE 6 pa gradnja stavb manjšega merila, površine izven gradbenih meja pa so namenjene ureditvi dostopov, manipulacijskih površin, mirujočemu prometu, infrastrukturi ter ureditvi zelenih površin. Zahtevek investitorja, ki predstavlja gradnjo stavbe velikega merila znotraj gradbenih meja v UE 1, ureditev dostopov, manipulacijskih površin, mirujočega prometa, infrastrukture ter zelenih površin pa izven gradbenih meja je skladen z določbami OLN.</w:t>
      </w:r>
    </w:p>
    <w:p w:rsidR="00532B76" w:rsidRDefault="00532B76" w:rsidP="00F85D7A">
      <w:pPr>
        <w:spacing w:line="260" w:lineRule="exact"/>
        <w:rPr>
          <w:rFonts w:cs="Arial"/>
        </w:rPr>
      </w:pPr>
    </w:p>
    <w:p w:rsidR="00577B08" w:rsidRPr="00EC066F" w:rsidRDefault="00577B08" w:rsidP="00F85D7A">
      <w:pPr>
        <w:spacing w:line="260" w:lineRule="exact"/>
        <w:rPr>
          <w:rFonts w:cs="Arial"/>
        </w:rPr>
      </w:pPr>
      <w:r w:rsidRPr="00EC066F">
        <w:rPr>
          <w:rFonts w:cs="Arial"/>
        </w:rPr>
        <w:t>9. in 10. člen OLN določata lego objektov na zemljišču ter gabarite objektov. OLN za UE 1 predvideva faktor zazidanosti 0,7, štirimetrski odmik objektov ter polmetrski odmik parkirišč od parcelnih meja. Upravni organ ugotavlja, da znaša faktor zazidanosti 0,5, ustrezni so tudi odmiki objekta oz. parkirišč od parcelnih meja. Dovoljena je 15 m višina objekta s posameznimi arhitekturnimi poudarki višine do 20 m, kar predvideni objekt z višino 13,9 m ne presega.</w:t>
      </w:r>
    </w:p>
    <w:p w:rsidR="00532B76" w:rsidRDefault="00532B76" w:rsidP="00F85D7A">
      <w:pPr>
        <w:spacing w:line="260" w:lineRule="exact"/>
        <w:rPr>
          <w:rFonts w:cs="Arial"/>
        </w:rPr>
      </w:pPr>
    </w:p>
    <w:p w:rsidR="00577B08" w:rsidRPr="00EC066F" w:rsidRDefault="00577B08" w:rsidP="00F85D7A">
      <w:pPr>
        <w:spacing w:line="260" w:lineRule="exact"/>
        <w:rPr>
          <w:rFonts w:cs="Arial"/>
        </w:rPr>
      </w:pPr>
      <w:r w:rsidRPr="00EC066F">
        <w:rPr>
          <w:rFonts w:cs="Arial"/>
        </w:rPr>
        <w:t xml:space="preserve">Nadalje upravni organ ugotavlja, da je zahtevek investitorja skladen z določbami 11., 12. in 13. člena OLN, ki določa pogoje glede oblikovanja stavb (skladiščna stavba predstavlja tipski objekt velikega merila v obliki kvadra, streha izkoriščena za </w:t>
      </w:r>
      <w:proofErr w:type="spellStart"/>
      <w:r w:rsidRPr="00EC066F">
        <w:rPr>
          <w:rFonts w:cs="Arial"/>
        </w:rPr>
        <w:t>svetlobnike</w:t>
      </w:r>
      <w:proofErr w:type="spellEnd"/>
      <w:r w:rsidRPr="00EC066F">
        <w:rPr>
          <w:rFonts w:cs="Arial"/>
        </w:rPr>
        <w:t>, kolektorje); pogoje glede oblikovanja zunanjih površin (faktor zelenih površin znaša 0,127 kar je več kot predviden 0,1 minimum, urejena bo zasaditev neposredno ob javnih površinah; parkirne in manipulativne površine bodo utrjene, odvajanje voda s teh površin bo izvedeno preko peskolovov in lovilcev olj, parkirišča bodo ustrezno ozelenjena, urejena bo varovalna ograja območja višine 2,0 m) in pogoje glede preoblikovanja terena (izravnava zemeljskih mas se izvaja z brežinami oz. kamnitimi zložbami).</w:t>
      </w:r>
    </w:p>
    <w:p w:rsidR="00577B08" w:rsidRPr="00EC066F" w:rsidRDefault="00577B08" w:rsidP="00F85D7A">
      <w:pPr>
        <w:spacing w:line="260" w:lineRule="exact"/>
        <w:rPr>
          <w:rFonts w:cs="Arial"/>
        </w:rPr>
      </w:pPr>
      <w:r w:rsidRPr="00EC066F">
        <w:rPr>
          <w:rFonts w:cs="Arial"/>
        </w:rPr>
        <w:lastRenderedPageBreak/>
        <w:t xml:space="preserve">Upravni organ ugotavlja, da projekt skladno z določbami 15. člena OLN upošteva grafični načrt parcelacije z </w:t>
      </w:r>
      <w:proofErr w:type="spellStart"/>
      <w:r w:rsidRPr="00EC066F">
        <w:rPr>
          <w:rFonts w:cs="Arial"/>
        </w:rPr>
        <w:t>zakoličbo</w:t>
      </w:r>
      <w:proofErr w:type="spellEnd"/>
      <w:r w:rsidRPr="00EC066F">
        <w:rPr>
          <w:rFonts w:cs="Arial"/>
        </w:rPr>
        <w:t xml:space="preserve"> in prikazom javnega dobra</w:t>
      </w:r>
    </w:p>
    <w:p w:rsidR="00532B76" w:rsidRDefault="00577B08" w:rsidP="00F85D7A">
      <w:pPr>
        <w:spacing w:line="260" w:lineRule="exact"/>
        <w:rPr>
          <w:rFonts w:cs="Arial"/>
        </w:rPr>
      </w:pPr>
      <w:r w:rsidRPr="00EC066F">
        <w:rPr>
          <w:rFonts w:cs="Arial"/>
        </w:rPr>
        <w:t>N</w:t>
      </w:r>
    </w:p>
    <w:p w:rsidR="00577B08" w:rsidRPr="00EC066F" w:rsidRDefault="00577B08" w:rsidP="00F85D7A">
      <w:pPr>
        <w:spacing w:line="260" w:lineRule="exact"/>
        <w:rPr>
          <w:rFonts w:cs="Arial"/>
        </w:rPr>
      </w:pPr>
      <w:proofErr w:type="spellStart"/>
      <w:r w:rsidRPr="00EC066F">
        <w:rPr>
          <w:rFonts w:cs="Arial"/>
        </w:rPr>
        <w:t>adalje</w:t>
      </w:r>
      <w:proofErr w:type="spellEnd"/>
      <w:r w:rsidRPr="00EC066F">
        <w:rPr>
          <w:rFonts w:cs="Arial"/>
        </w:rPr>
        <w:t xml:space="preserve"> upravni organ ugotavlja, da je zahtevek investitorja skladen z določbami 17. do 24. člena OLN glede pogojev za urejanje komunalne, energetske, prometne in telekomunikacijske infrastrukture. K navedenim ureditvam so svoja pozitivna mnenja podali tudi upravljavci te infrastrukture, kot je navedeno v točki IV. izreka tega dovoljenja.</w:t>
      </w:r>
    </w:p>
    <w:p w:rsidR="00532B76" w:rsidRDefault="00532B76" w:rsidP="00F85D7A">
      <w:pPr>
        <w:spacing w:line="260" w:lineRule="exact"/>
        <w:rPr>
          <w:rFonts w:cs="Arial"/>
        </w:rPr>
      </w:pPr>
    </w:p>
    <w:p w:rsidR="00577B08" w:rsidRPr="00EC066F" w:rsidRDefault="00577B08" w:rsidP="00F85D7A">
      <w:pPr>
        <w:spacing w:line="260" w:lineRule="exact"/>
        <w:rPr>
          <w:rFonts w:cs="Arial"/>
        </w:rPr>
      </w:pPr>
      <w:r w:rsidRPr="00EC066F">
        <w:rPr>
          <w:rFonts w:cs="Arial"/>
        </w:rPr>
        <w:t>Prav tako je zahtevek investitorj</w:t>
      </w:r>
      <w:r w:rsidR="004658E5" w:rsidRPr="00EC066F">
        <w:rPr>
          <w:rFonts w:cs="Arial"/>
        </w:rPr>
        <w:t>a skladen z določbami 25. do 32.</w:t>
      </w:r>
      <w:r w:rsidRPr="00EC066F">
        <w:rPr>
          <w:rFonts w:cs="Arial"/>
        </w:rPr>
        <w:t xml:space="preserve"> člena OLN glede pogojev varstva kulturne dediščine, narave, voda, tal, varstva pred hrupom in svetlobnega onesnaževanja. Tudi k navedenim ureditvam so bila pridobljena ustrezna mnenja pristojnih mnenjedajalcev, izvedena pa je bila tudi presoja vplivov na okolje, kot sledi v nadaljevanju.</w:t>
      </w:r>
    </w:p>
    <w:p w:rsidR="00577B08" w:rsidRPr="00EC066F" w:rsidRDefault="00577B08" w:rsidP="00F85D7A">
      <w:pPr>
        <w:spacing w:line="260" w:lineRule="exact"/>
        <w:rPr>
          <w:rFonts w:cs="Arial"/>
        </w:rPr>
      </w:pPr>
      <w:r w:rsidRPr="00EC066F">
        <w:rPr>
          <w:rFonts w:cs="Arial"/>
        </w:rPr>
        <w:t>Skladno z določbami 35. člena OLN glede etapnosti izvedbe se bo skladiščni objekt s priključki izvajal v eni etapi, skladno s pogodbo o opremljanju pa se bo izvedla tudi gradnja gospodarske javne infrastrukture.</w:t>
      </w:r>
    </w:p>
    <w:p w:rsidR="00532B76" w:rsidRDefault="00532B76" w:rsidP="00F85D7A">
      <w:pPr>
        <w:spacing w:line="260" w:lineRule="exact"/>
        <w:rPr>
          <w:rFonts w:cs="Arial"/>
        </w:rPr>
      </w:pPr>
    </w:p>
    <w:p w:rsidR="00577B08" w:rsidRPr="00EC066F" w:rsidRDefault="00577B08" w:rsidP="00F85D7A">
      <w:pPr>
        <w:spacing w:line="260" w:lineRule="exact"/>
        <w:rPr>
          <w:rFonts w:cs="Arial"/>
        </w:rPr>
      </w:pPr>
      <w:r w:rsidRPr="00EC066F">
        <w:rPr>
          <w:rFonts w:cs="Arial"/>
        </w:rPr>
        <w:t xml:space="preserve">V določenih delih ureditev gospodarske javne infrastrukture presega območje OLN in posega v območje OPN. V 68. členu OPN je določeno, da je na celotnem območju občine na vseh namenskih rabah med drugim dopustna gradnja objektov, vodov in naprav vodovodnega omrežja, kanalizacijskega omrežja, distribucijskega plinovodnega omrežja, toplovodnega omrežja, elektroenergetskega omrežja vključno s </w:t>
      </w:r>
      <w:proofErr w:type="spellStart"/>
      <w:r w:rsidRPr="00EC066F">
        <w:rPr>
          <w:rFonts w:cs="Arial"/>
        </w:rPr>
        <w:t>trafo</w:t>
      </w:r>
      <w:proofErr w:type="spellEnd"/>
      <w:r w:rsidRPr="00EC066F">
        <w:rPr>
          <w:rFonts w:cs="Arial"/>
        </w:rPr>
        <w:t xml:space="preserve"> postajami, telekomunikacijskega omrežja ter omrežja javne razsvetljave, zato upravni organ ugotavlja, da je zahtevek investitorja tudi v tem delu skladen z določbami OPN.</w:t>
      </w:r>
    </w:p>
    <w:p w:rsidR="00532B76" w:rsidRDefault="00532B76" w:rsidP="00F85D7A">
      <w:pPr>
        <w:pStyle w:val="Obrazloitev10"/>
        <w:numPr>
          <w:ilvl w:val="0"/>
          <w:numId w:val="0"/>
        </w:numPr>
        <w:rPr>
          <w:rFonts w:cs="Arial"/>
        </w:rPr>
      </w:pPr>
    </w:p>
    <w:p w:rsidR="003A75A6" w:rsidRPr="00EC066F" w:rsidRDefault="008E1448" w:rsidP="00F85D7A">
      <w:pPr>
        <w:pStyle w:val="Obrazloitev10"/>
        <w:numPr>
          <w:ilvl w:val="0"/>
          <w:numId w:val="0"/>
        </w:numPr>
        <w:rPr>
          <w:rFonts w:cs="Arial"/>
        </w:rPr>
      </w:pPr>
      <w:r w:rsidRPr="00EC066F">
        <w:rPr>
          <w:rFonts w:cs="Arial"/>
        </w:rPr>
        <w:t xml:space="preserve">K </w:t>
      </w:r>
      <w:r w:rsidR="00577B08" w:rsidRPr="00EC066F">
        <w:rPr>
          <w:rFonts w:cs="Arial"/>
        </w:rPr>
        <w:t xml:space="preserve">projektni dokumentaciji </w:t>
      </w:r>
      <w:r w:rsidR="00C800A0" w:rsidRPr="00EC066F">
        <w:rPr>
          <w:rFonts w:cs="Arial"/>
        </w:rPr>
        <w:t xml:space="preserve">so glede sprejemljivosti gradnje z vidika skladnosti s prostorsko izvedbenim aktom ter glede gradnje objekta v varovalnem pasu občinske ceste in priključevanja objekta nanjo pridobljena </w:t>
      </w:r>
      <w:r w:rsidR="00577B08" w:rsidRPr="00EC066F">
        <w:rPr>
          <w:rFonts w:cs="Arial"/>
        </w:rPr>
        <w:t xml:space="preserve">tudi </w:t>
      </w:r>
      <w:r w:rsidR="00BC502D" w:rsidRPr="00EC066F">
        <w:rPr>
          <w:rFonts w:cs="Arial"/>
        </w:rPr>
        <w:t>mnenj</w:t>
      </w:r>
      <w:r w:rsidR="00577B08" w:rsidRPr="00EC066F">
        <w:rPr>
          <w:rFonts w:cs="Arial"/>
        </w:rPr>
        <w:t>a</w:t>
      </w:r>
      <w:r w:rsidR="00BC502D" w:rsidRPr="00EC066F">
        <w:rPr>
          <w:rFonts w:cs="Arial"/>
        </w:rPr>
        <w:t xml:space="preserve"> </w:t>
      </w:r>
      <w:r w:rsidR="00577B08" w:rsidRPr="00EC066F">
        <w:rPr>
          <w:rFonts w:cs="Arial"/>
        </w:rPr>
        <w:t>Občine Sežana št. 351-1257/2021-4, 351-1256/2021-4 z dne 13. 1. 2022 in št. 351-148/2022-5, 351-149/2022-4 z dne 17. 2. 2022</w:t>
      </w:r>
      <w:bookmarkEnd w:id="1"/>
      <w:r w:rsidR="00577B08" w:rsidRPr="00EC066F">
        <w:rPr>
          <w:rFonts w:cs="Arial"/>
        </w:rPr>
        <w:t>.</w:t>
      </w:r>
    </w:p>
    <w:p w:rsidR="0036712F" w:rsidRPr="00EC066F" w:rsidRDefault="0036712F" w:rsidP="00F85D7A">
      <w:pPr>
        <w:pStyle w:val="Obrazloitev10"/>
        <w:numPr>
          <w:ilvl w:val="0"/>
          <w:numId w:val="0"/>
        </w:numPr>
        <w:rPr>
          <w:rFonts w:cs="Arial"/>
          <w:highlight w:val="yellow"/>
        </w:rPr>
      </w:pPr>
    </w:p>
    <w:p w:rsidR="00815D72" w:rsidRDefault="00064557" w:rsidP="00885EAC">
      <w:pPr>
        <w:pStyle w:val="Obrazloitev10"/>
        <w:numPr>
          <w:ilvl w:val="0"/>
          <w:numId w:val="13"/>
        </w:numPr>
        <w:rPr>
          <w:rFonts w:cs="Arial"/>
        </w:rPr>
      </w:pPr>
      <w:r w:rsidRPr="00EC066F">
        <w:rPr>
          <w:rFonts w:cs="Arial"/>
        </w:rPr>
        <w:t>Dokumentacijo za pridobitev gradbenega dovoljenja s</w:t>
      </w:r>
      <w:r w:rsidR="00645EAB">
        <w:rPr>
          <w:rFonts w:cs="Arial"/>
        </w:rPr>
        <w:t xml:space="preserve">ta </w:t>
      </w:r>
      <w:r w:rsidRPr="00EC066F">
        <w:rPr>
          <w:rFonts w:cs="Arial"/>
        </w:rPr>
        <w:t>podpisal</w:t>
      </w:r>
      <w:r w:rsidR="00645EAB">
        <w:rPr>
          <w:rFonts w:cs="Arial"/>
        </w:rPr>
        <w:t>a</w:t>
      </w:r>
      <w:r w:rsidRPr="00EC066F">
        <w:rPr>
          <w:rFonts w:cs="Arial"/>
        </w:rPr>
        <w:t xml:space="preserve"> projektant</w:t>
      </w:r>
      <w:r w:rsidR="008E1448" w:rsidRPr="00EC066F">
        <w:rPr>
          <w:rFonts w:cs="Arial"/>
        </w:rPr>
        <w:t xml:space="preserve"> in vod</w:t>
      </w:r>
      <w:r w:rsidR="00984D30" w:rsidRPr="00EC066F">
        <w:rPr>
          <w:rFonts w:cs="Arial"/>
        </w:rPr>
        <w:t>j</w:t>
      </w:r>
      <w:r w:rsidR="00645EAB">
        <w:rPr>
          <w:rFonts w:cs="Arial"/>
        </w:rPr>
        <w:t>a</w:t>
      </w:r>
      <w:r w:rsidRPr="00EC066F">
        <w:rPr>
          <w:rFonts w:cs="Arial"/>
        </w:rPr>
        <w:t xml:space="preserve"> projekt</w:t>
      </w:r>
      <w:r w:rsidR="00645EAB">
        <w:rPr>
          <w:rFonts w:cs="Arial"/>
        </w:rPr>
        <w:t>a</w:t>
      </w:r>
      <w:r w:rsidRPr="00EC066F">
        <w:rPr>
          <w:rFonts w:cs="Arial"/>
        </w:rPr>
        <w:t xml:space="preserve">, ki </w:t>
      </w:r>
      <w:r w:rsidR="00645EAB">
        <w:rPr>
          <w:rFonts w:cs="Arial"/>
        </w:rPr>
        <w:t>je</w:t>
      </w:r>
      <w:r w:rsidRPr="00EC066F">
        <w:rPr>
          <w:rFonts w:cs="Arial"/>
        </w:rPr>
        <w:t xml:space="preserve"> bil v času izdelave dokumentacije vpisan v ime</w:t>
      </w:r>
      <w:r w:rsidR="00A6636D" w:rsidRPr="00EC066F">
        <w:rPr>
          <w:rFonts w:cs="Arial"/>
        </w:rPr>
        <w:t>nik pristojne poklicne zbornice.</w:t>
      </w:r>
      <w:r w:rsidRPr="00EC066F">
        <w:rPr>
          <w:rFonts w:cs="Arial"/>
        </w:rPr>
        <w:t xml:space="preserve"> </w:t>
      </w:r>
      <w:r w:rsidR="00956187" w:rsidRPr="00EC066F">
        <w:rPr>
          <w:rFonts w:cs="Arial"/>
        </w:rPr>
        <w:t>Sestavni del dokumentacije za pridobitev gradbenega dovoljenja je podpi</w:t>
      </w:r>
      <w:r w:rsidR="008E1448" w:rsidRPr="00EC066F">
        <w:rPr>
          <w:rFonts w:cs="Arial"/>
        </w:rPr>
        <w:t>sana izjava projektanta in vod</w:t>
      </w:r>
      <w:r w:rsidR="00645EAB">
        <w:rPr>
          <w:rFonts w:cs="Arial"/>
        </w:rPr>
        <w:t>je</w:t>
      </w:r>
      <w:r w:rsidR="00956187" w:rsidRPr="00EC066F">
        <w:rPr>
          <w:rFonts w:cs="Arial"/>
        </w:rPr>
        <w:t xml:space="preserve"> projekt</w:t>
      </w:r>
      <w:r w:rsidR="00645EAB">
        <w:rPr>
          <w:rFonts w:cs="Arial"/>
        </w:rPr>
        <w:t>a</w:t>
      </w:r>
      <w:r w:rsidR="008E1448" w:rsidRPr="00EC066F">
        <w:rPr>
          <w:rFonts w:cs="Arial"/>
        </w:rPr>
        <w:t>,</w:t>
      </w:r>
      <w:r w:rsidR="00815D72">
        <w:rPr>
          <w:rFonts w:cs="Arial"/>
        </w:rPr>
        <w:t xml:space="preserve"> </w:t>
      </w:r>
      <w:r w:rsidR="00956187" w:rsidRPr="00EC066F">
        <w:rPr>
          <w:rFonts w:cs="Arial"/>
        </w:rPr>
        <w:t xml:space="preserve">da so na ravni obdelave dokumentacije za pridobitev </w:t>
      </w:r>
      <w:r w:rsidR="00645EAB">
        <w:rPr>
          <w:rFonts w:cs="Arial"/>
        </w:rPr>
        <w:t xml:space="preserve">mnenj in </w:t>
      </w:r>
      <w:r w:rsidR="00956187" w:rsidRPr="00EC066F">
        <w:rPr>
          <w:rFonts w:cs="Arial"/>
        </w:rPr>
        <w:t>gradbenega dovoljenja izpolnjene zahteve iz 15. člena GZ.</w:t>
      </w:r>
    </w:p>
    <w:p w:rsidR="00984D30" w:rsidRPr="00EC066F" w:rsidRDefault="00984D30" w:rsidP="00F85D7A">
      <w:pPr>
        <w:spacing w:line="260" w:lineRule="exact"/>
        <w:rPr>
          <w:rFonts w:cs="Arial"/>
          <w:highlight w:val="yellow"/>
        </w:rPr>
      </w:pPr>
    </w:p>
    <w:p w:rsidR="00956187" w:rsidRPr="00EC066F" w:rsidRDefault="00956187" w:rsidP="00F85D7A">
      <w:pPr>
        <w:pStyle w:val="Obrazloitev10"/>
        <w:rPr>
          <w:rFonts w:cs="Arial"/>
        </w:rPr>
      </w:pPr>
      <w:r w:rsidRPr="00EC066F">
        <w:rPr>
          <w:rFonts w:cs="Arial"/>
        </w:rPr>
        <w:t>Nameravana gradnja je skladna s predpisi, ki so podlaga za izdajo mnenj. Upravni organ na podlagi vpogleda v DGD, PVO, Prostorski informacijski sistem in pridobljena mnenja v zvezi s tem ugotavlja:</w:t>
      </w:r>
    </w:p>
    <w:p w:rsidR="00363ED6" w:rsidRPr="00EC066F" w:rsidRDefault="00363ED6" w:rsidP="00F85D7A">
      <w:pPr>
        <w:spacing w:line="260" w:lineRule="exact"/>
        <w:ind w:right="-292"/>
        <w:rPr>
          <w:rFonts w:cs="Arial"/>
        </w:rPr>
      </w:pPr>
    </w:p>
    <w:p w:rsidR="003F37BC" w:rsidRPr="00E751E0" w:rsidRDefault="003F37BC" w:rsidP="00F85D7A">
      <w:pPr>
        <w:pStyle w:val="Obrazloitev11"/>
        <w:rPr>
          <w:rFonts w:cs="Arial"/>
        </w:rPr>
      </w:pPr>
      <w:r w:rsidRPr="00EC066F">
        <w:rPr>
          <w:rFonts w:cs="Arial"/>
        </w:rPr>
        <w:t>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w:t>
      </w:r>
      <w:r w:rsidR="00B366B1" w:rsidRPr="00EC066F">
        <w:rPr>
          <w:rFonts w:cs="Arial"/>
        </w:rPr>
        <w:t>Občina Sežana, Elektro Primorska, Telekom Slovenije d.d., JP Kraški vodovod Sežana, Petrol d.d., DARS d.d.</w:t>
      </w:r>
      <w:r w:rsidR="001D1293" w:rsidRPr="00EC066F">
        <w:rPr>
          <w:rFonts w:cs="Arial"/>
        </w:rPr>
        <w:t>).</w:t>
      </w:r>
      <w:r w:rsidRPr="00EC066F">
        <w:rPr>
          <w:rFonts w:cs="Arial"/>
        </w:rPr>
        <w:t xml:space="preserve"> Iz mnenj, ki so navedena v </w:t>
      </w:r>
      <w:r w:rsidR="009D2F30" w:rsidRPr="00EC066F">
        <w:rPr>
          <w:rFonts w:cs="Arial"/>
        </w:rPr>
        <w:t>IV</w:t>
      </w:r>
      <w:r w:rsidRPr="00EC066F">
        <w:rPr>
          <w:rFonts w:cs="Arial"/>
        </w:rPr>
        <w:t xml:space="preserve">.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w:t>
      </w:r>
      <w:r w:rsidR="00DC3005" w:rsidRPr="00EC066F">
        <w:rPr>
          <w:rFonts w:cs="Arial"/>
        </w:rPr>
        <w:t>I</w:t>
      </w:r>
      <w:r w:rsidR="002014DC" w:rsidRPr="00EC066F">
        <w:rPr>
          <w:rFonts w:cs="Arial"/>
        </w:rPr>
        <w:t>X</w:t>
      </w:r>
      <w:r w:rsidRPr="00EC066F">
        <w:rPr>
          <w:rFonts w:cs="Arial"/>
        </w:rPr>
        <w:t>. točki izreka tega dovoljenja.</w:t>
      </w:r>
    </w:p>
    <w:p w:rsidR="003F37BC" w:rsidRPr="00EC066F" w:rsidRDefault="003F37BC" w:rsidP="00F85D7A">
      <w:pPr>
        <w:spacing w:line="260" w:lineRule="exact"/>
        <w:ind w:right="-292"/>
        <w:rPr>
          <w:rFonts w:cs="Arial"/>
          <w:highlight w:val="yellow"/>
        </w:rPr>
      </w:pPr>
    </w:p>
    <w:p w:rsidR="00956187" w:rsidRPr="00EC066F" w:rsidRDefault="00956187" w:rsidP="00F85D7A">
      <w:pPr>
        <w:pStyle w:val="Obrazloitev11"/>
        <w:rPr>
          <w:rFonts w:cs="Arial"/>
        </w:rPr>
      </w:pPr>
      <w:r w:rsidRPr="00EC066F">
        <w:rPr>
          <w:rFonts w:cs="Arial"/>
        </w:rPr>
        <w:t xml:space="preserve">Ugotovitve v zvezi s področji, ki so tudi predmet presoje vplivov na okolje v integralnem postopku, so podane v točki </w:t>
      </w:r>
      <w:r w:rsidR="00935AFC">
        <w:rPr>
          <w:rFonts w:cs="Arial"/>
        </w:rPr>
        <w:t>8</w:t>
      </w:r>
      <w:r w:rsidRPr="00EC066F">
        <w:rPr>
          <w:rFonts w:cs="Arial"/>
        </w:rPr>
        <w:t>.</w:t>
      </w:r>
    </w:p>
    <w:p w:rsidR="00363ED6" w:rsidRPr="00EC066F" w:rsidRDefault="00363ED6" w:rsidP="00F85D7A">
      <w:pPr>
        <w:spacing w:line="260" w:lineRule="exact"/>
        <w:rPr>
          <w:rFonts w:cs="Arial"/>
          <w:highlight w:val="yellow"/>
        </w:rPr>
      </w:pPr>
    </w:p>
    <w:p w:rsidR="00815D72" w:rsidRDefault="00064557" w:rsidP="00F85D7A">
      <w:pPr>
        <w:pStyle w:val="Obrazloitev10"/>
        <w:rPr>
          <w:rFonts w:cs="Arial"/>
        </w:rPr>
      </w:pPr>
      <w:r w:rsidRPr="00291653">
        <w:rPr>
          <w:rFonts w:cs="Arial"/>
        </w:rPr>
        <w:t>Iz dokumentacije za pridobitev gradbenega dovoljenja</w:t>
      </w:r>
      <w:r w:rsidR="00841E07" w:rsidRPr="00291653">
        <w:rPr>
          <w:rFonts w:cs="Arial"/>
        </w:rPr>
        <w:t xml:space="preserve"> in</w:t>
      </w:r>
      <w:r w:rsidR="002C7F10" w:rsidRPr="00291653">
        <w:rPr>
          <w:rFonts w:cs="Arial"/>
        </w:rPr>
        <w:t xml:space="preserve"> predloženih mnenj pristojnih mnenjedajalcev izhaja, </w:t>
      </w:r>
      <w:r w:rsidRPr="00291653">
        <w:rPr>
          <w:rFonts w:cs="Arial"/>
        </w:rPr>
        <w:t>da bo zagotovljena minimalna komunalna oskrba objekt</w:t>
      </w:r>
      <w:r w:rsidR="009F1911" w:rsidRPr="00291653">
        <w:rPr>
          <w:rFonts w:cs="Arial"/>
        </w:rPr>
        <w:t>ov</w:t>
      </w:r>
      <w:r w:rsidRPr="00291653">
        <w:rPr>
          <w:rFonts w:cs="Arial"/>
        </w:rPr>
        <w:t xml:space="preserve">, ki v konkretnem </w:t>
      </w:r>
      <w:r w:rsidRPr="00291653">
        <w:rPr>
          <w:rFonts w:cs="Arial"/>
        </w:rPr>
        <w:lastRenderedPageBreak/>
        <w:t xml:space="preserve">primeru obsega oskrbo s pitno vodo, energijo, odvajanje </w:t>
      </w:r>
      <w:r w:rsidR="007A28D7" w:rsidRPr="00291653">
        <w:rPr>
          <w:rFonts w:cs="Arial"/>
        </w:rPr>
        <w:t>odpadnih</w:t>
      </w:r>
      <w:r w:rsidRPr="00291653">
        <w:rPr>
          <w:rFonts w:cs="Arial"/>
        </w:rPr>
        <w:t xml:space="preserve"> voda in dostop do javne poti, kot navedeno v izreku te odločbe</w:t>
      </w:r>
      <w:r w:rsidR="009F1911" w:rsidRPr="00291653">
        <w:rPr>
          <w:rFonts w:cs="Arial"/>
        </w:rPr>
        <w:t>.</w:t>
      </w:r>
    </w:p>
    <w:p w:rsidR="00363ED6" w:rsidRPr="00EC066F" w:rsidRDefault="00363ED6" w:rsidP="00F85D7A">
      <w:pPr>
        <w:spacing w:line="260" w:lineRule="exact"/>
        <w:rPr>
          <w:rFonts w:cs="Arial"/>
        </w:rPr>
      </w:pPr>
    </w:p>
    <w:p w:rsidR="0056221A" w:rsidRPr="00EC066F" w:rsidRDefault="00144BB7" w:rsidP="00F85D7A">
      <w:pPr>
        <w:pStyle w:val="Obrazloitev10"/>
        <w:rPr>
          <w:rFonts w:cs="Arial"/>
        </w:rPr>
      </w:pPr>
      <w:r w:rsidRPr="00EC066F">
        <w:rPr>
          <w:rFonts w:cs="Arial"/>
        </w:rPr>
        <w:t xml:space="preserve">Investitor ima </w:t>
      </w:r>
      <w:r w:rsidR="00EE2F50" w:rsidRPr="00EC066F">
        <w:rPr>
          <w:rFonts w:cs="Arial"/>
        </w:rPr>
        <w:t xml:space="preserve">v skladu s 35. členom GZ </w:t>
      </w:r>
      <w:r w:rsidRPr="00EC066F">
        <w:rPr>
          <w:rFonts w:cs="Arial"/>
        </w:rPr>
        <w:t>pravico graditi na vseh zemljiščih, navedenih v izreku te odločbe, kar izhaja iz predloženih listin in vpogleda v elektronsko zemljiško knjigo</w:t>
      </w:r>
      <w:r w:rsidR="005A7DBA" w:rsidRPr="00EC066F">
        <w:rPr>
          <w:rFonts w:cs="Arial"/>
        </w:rPr>
        <w:t>.</w:t>
      </w:r>
    </w:p>
    <w:p w:rsidR="005A7DBA" w:rsidRPr="00EC066F" w:rsidRDefault="005A7DBA" w:rsidP="00F85D7A">
      <w:pPr>
        <w:pStyle w:val="Odstavekseznama"/>
        <w:spacing w:line="260" w:lineRule="exact"/>
        <w:rPr>
          <w:rFonts w:cs="Arial"/>
        </w:rPr>
      </w:pPr>
    </w:p>
    <w:p w:rsidR="003F37BC" w:rsidRPr="00291653" w:rsidRDefault="00064557" w:rsidP="00F85D7A">
      <w:pPr>
        <w:pStyle w:val="Obrazloitev10"/>
        <w:rPr>
          <w:rFonts w:cs="Arial"/>
        </w:rPr>
      </w:pPr>
      <w:r w:rsidRPr="00291653">
        <w:rPr>
          <w:rFonts w:cs="Arial"/>
        </w:rPr>
        <w:t>Investitor ni zavezanec za plačilo nadomestila za degradacijo in uzurpacijo prostora. V skladu z zakonom, ki ureja kmetijska zemljišča, investitor tudi ni zavezanec za plačilo odškodnine zaradi spremembe na</w:t>
      </w:r>
      <w:r w:rsidR="00363ED6" w:rsidRPr="00291653">
        <w:rPr>
          <w:rFonts w:cs="Arial"/>
        </w:rPr>
        <w:t>m</w:t>
      </w:r>
      <w:r w:rsidR="008E1448" w:rsidRPr="00291653">
        <w:rPr>
          <w:rFonts w:cs="Arial"/>
        </w:rPr>
        <w:t>embnosti kmetijskega zemljišča</w:t>
      </w:r>
      <w:r w:rsidR="00363ED6" w:rsidRPr="00291653">
        <w:rPr>
          <w:rFonts w:cs="Arial"/>
        </w:rPr>
        <w:t>.</w:t>
      </w:r>
    </w:p>
    <w:p w:rsidR="003F37BC" w:rsidRPr="00EC066F" w:rsidRDefault="003F37BC" w:rsidP="00F85D7A">
      <w:pPr>
        <w:spacing w:line="260" w:lineRule="exact"/>
        <w:rPr>
          <w:rFonts w:cs="Arial"/>
          <w:highlight w:val="yellow"/>
        </w:rPr>
      </w:pPr>
    </w:p>
    <w:p w:rsidR="00002BF9" w:rsidRPr="00EC066F" w:rsidRDefault="00064557" w:rsidP="00F85D7A">
      <w:pPr>
        <w:pStyle w:val="Obrazloitev10"/>
        <w:rPr>
          <w:rFonts w:cs="Arial"/>
        </w:rPr>
      </w:pPr>
      <w:r w:rsidRPr="00EC066F">
        <w:rPr>
          <w:rFonts w:cs="Arial"/>
        </w:rPr>
        <w:t>Investitor</w:t>
      </w:r>
      <w:r w:rsidR="001B5BD0" w:rsidRPr="00EC066F">
        <w:rPr>
          <w:rFonts w:cs="Arial"/>
        </w:rPr>
        <w:t>jeve obveznosti glede plačila komunalnega prispevka so izpolnjene, kar izhaja</w:t>
      </w:r>
      <w:r w:rsidR="00815D72">
        <w:rPr>
          <w:rFonts w:cs="Arial"/>
        </w:rPr>
        <w:t xml:space="preserve"> </w:t>
      </w:r>
      <w:r w:rsidRPr="00EC066F">
        <w:rPr>
          <w:rFonts w:cs="Arial"/>
        </w:rPr>
        <w:t xml:space="preserve">je </w:t>
      </w:r>
      <w:r w:rsidR="007A28D7" w:rsidRPr="00EC066F">
        <w:rPr>
          <w:rFonts w:cs="Arial"/>
        </w:rPr>
        <w:t>dopisa O</w:t>
      </w:r>
      <w:r w:rsidR="001B5BD0" w:rsidRPr="00EC066F">
        <w:rPr>
          <w:rFonts w:cs="Arial"/>
        </w:rPr>
        <w:t>bčine</w:t>
      </w:r>
      <w:r w:rsidR="007A28D7" w:rsidRPr="00EC066F">
        <w:rPr>
          <w:rFonts w:cs="Arial"/>
        </w:rPr>
        <w:t xml:space="preserve"> Sežana št. 354-128/2021-9 z dne 11. 5. 2022</w:t>
      </w:r>
      <w:r w:rsidR="001B5BD0" w:rsidRPr="00EC066F">
        <w:rPr>
          <w:rFonts w:cs="Arial"/>
        </w:rPr>
        <w:t>.</w:t>
      </w:r>
    </w:p>
    <w:p w:rsidR="00DF3AB5" w:rsidRPr="00EC066F" w:rsidRDefault="00DF3AB5" w:rsidP="00F85D7A">
      <w:pPr>
        <w:spacing w:line="260" w:lineRule="exact"/>
        <w:rPr>
          <w:rFonts w:cs="Arial"/>
        </w:rPr>
      </w:pPr>
    </w:p>
    <w:p w:rsidR="00636366" w:rsidRPr="00EC066F" w:rsidRDefault="003F37BC" w:rsidP="00F85D7A">
      <w:pPr>
        <w:pStyle w:val="Obrazloitev10"/>
        <w:rPr>
          <w:rFonts w:cs="Arial"/>
        </w:rPr>
      </w:pPr>
      <w:r w:rsidRPr="00EC066F">
        <w:rPr>
          <w:rFonts w:cs="Arial"/>
        </w:rPr>
        <w:t>V tem integralnem postopku je</w:t>
      </w:r>
      <w:r w:rsidR="00A21AD3" w:rsidRPr="00EC066F">
        <w:rPr>
          <w:rFonts w:cs="Arial"/>
        </w:rPr>
        <w:t xml:space="preserve"> upravni organ izvedel </w:t>
      </w:r>
      <w:r w:rsidRPr="00EC066F">
        <w:rPr>
          <w:rFonts w:cs="Arial"/>
        </w:rPr>
        <w:t>presoj</w:t>
      </w:r>
      <w:r w:rsidR="00A21AD3" w:rsidRPr="00EC066F">
        <w:rPr>
          <w:rFonts w:cs="Arial"/>
        </w:rPr>
        <w:t>o</w:t>
      </w:r>
      <w:r w:rsidRPr="00EC066F">
        <w:rPr>
          <w:rFonts w:cs="Arial"/>
        </w:rPr>
        <w:t xml:space="preserve"> vplivov na okolje</w:t>
      </w:r>
      <w:r w:rsidR="00A21AD3" w:rsidRPr="00EC066F">
        <w:rPr>
          <w:rFonts w:cs="Arial"/>
        </w:rPr>
        <w:t xml:space="preserve"> in ugotovil</w:t>
      </w:r>
      <w:r w:rsidR="00363ED6" w:rsidRPr="00EC066F">
        <w:rPr>
          <w:rFonts w:cs="Arial"/>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37362A" w:rsidRPr="00EC066F" w:rsidRDefault="0037362A" w:rsidP="00F85D7A">
      <w:pPr>
        <w:spacing w:line="260" w:lineRule="exact"/>
        <w:rPr>
          <w:rFonts w:cs="Arial"/>
          <w:color w:val="FF0000"/>
        </w:rPr>
      </w:pPr>
    </w:p>
    <w:p w:rsidR="00F42109" w:rsidRPr="00EC066F" w:rsidRDefault="0037362A" w:rsidP="00F85D7A">
      <w:pPr>
        <w:spacing w:line="260" w:lineRule="exact"/>
        <w:rPr>
          <w:rFonts w:cs="Arial"/>
        </w:rPr>
      </w:pPr>
      <w:r w:rsidRPr="00EC066F">
        <w:rPr>
          <w:rFonts w:cs="Arial"/>
        </w:rPr>
        <w:t>Predmet presoje vplivov na okolje je izgradnja novega sklad</w:t>
      </w:r>
      <w:r w:rsidR="003D4796" w:rsidRPr="00EC066F">
        <w:rPr>
          <w:rFonts w:cs="Arial"/>
        </w:rPr>
        <w:t>iščnega objekta za podjetje TEDI</w:t>
      </w:r>
      <w:r w:rsidRPr="00EC066F">
        <w:rPr>
          <w:rFonts w:cs="Arial"/>
        </w:rPr>
        <w:t xml:space="preserve"> s pripadajočimi zunanjimi ureditvami. Skladiščni objekt bo sestavljen kot standardno skladišče z nakladalnimi ploščadmi z veznimi komorami in mezaninom preko delne površine s skladiščem. Na vzhodni strani objekta so predvidene pisarne v dveh nad</w:t>
      </w:r>
      <w:r w:rsidR="00DE11E6" w:rsidRPr="00EC066F">
        <w:rPr>
          <w:rFonts w:cs="Arial"/>
        </w:rPr>
        <w:t xml:space="preserve">stropjih ter tehnični prostori. V objektu se </w:t>
      </w:r>
      <w:r w:rsidR="005A2128" w:rsidRPr="00EC066F">
        <w:rPr>
          <w:rFonts w:cs="Arial"/>
        </w:rPr>
        <w:t xml:space="preserve">skladišči </w:t>
      </w:r>
      <w:r w:rsidR="00DE11E6" w:rsidRPr="00EC066F">
        <w:rPr>
          <w:rFonts w:cs="Arial"/>
        </w:rPr>
        <w:t>izključno blago, za potrebe za</w:t>
      </w:r>
      <w:r w:rsidR="003D4796" w:rsidRPr="00EC066F">
        <w:rPr>
          <w:rFonts w:cs="Arial"/>
        </w:rPr>
        <w:t>časnega skladiščenja verige TEDI</w:t>
      </w:r>
      <w:r w:rsidR="00DE11E6" w:rsidRPr="00EC066F">
        <w:rPr>
          <w:rFonts w:cs="Arial"/>
        </w:rPr>
        <w:t xml:space="preserve">, kot centralno skladišče za južni del srednje Evrope za namen oskrbovanja lastnih trgovin. Celotno blago je v svoji končni embalaži, </w:t>
      </w:r>
      <w:r w:rsidR="005A2128" w:rsidRPr="00EC066F">
        <w:rPr>
          <w:rFonts w:cs="Arial"/>
        </w:rPr>
        <w:t>kot</w:t>
      </w:r>
      <w:r w:rsidR="00DE11E6" w:rsidRPr="00EC066F">
        <w:rPr>
          <w:rFonts w:cs="Arial"/>
        </w:rPr>
        <w:t xml:space="preserve"> se kasneje prodaja na policah posameznih trgovin. </w:t>
      </w:r>
      <w:r w:rsidR="003D4796" w:rsidRPr="00EC066F">
        <w:rPr>
          <w:rFonts w:cs="Arial"/>
        </w:rPr>
        <w:t>Poleg skladišča TEDI</w:t>
      </w:r>
      <w:r w:rsidRPr="00EC066F">
        <w:rPr>
          <w:rFonts w:cs="Arial"/>
        </w:rPr>
        <w:t xml:space="preserve"> Sežana sta načrtovana pripadajoča objekta (napravi) in sicer </w:t>
      </w:r>
      <w:proofErr w:type="spellStart"/>
      <w:r w:rsidRPr="00EC066F">
        <w:rPr>
          <w:rFonts w:cs="Arial"/>
        </w:rPr>
        <w:t>Sprinkler</w:t>
      </w:r>
      <w:proofErr w:type="spellEnd"/>
      <w:r w:rsidRPr="00EC066F">
        <w:rPr>
          <w:rFonts w:cs="Arial"/>
        </w:rPr>
        <w:t xml:space="preserve"> črpalka in nadzemni rezervoar za požarno vodo. Dodatno se načrtuje izgradnjo dela gospodarske javne infrastrukture območja OLN za poslovno cono Sežana jugozahod, ki vključuje prometno, komunalno, energetsko, telekomunikacijsko in drugo infrastrukturo.</w:t>
      </w:r>
    </w:p>
    <w:p w:rsidR="00E63560" w:rsidRPr="00EC066F" w:rsidRDefault="00E63560" w:rsidP="00F85D7A">
      <w:pPr>
        <w:spacing w:line="260" w:lineRule="exact"/>
        <w:ind w:right="-292"/>
        <w:rPr>
          <w:rFonts w:cs="Arial"/>
        </w:rPr>
      </w:pPr>
    </w:p>
    <w:p w:rsidR="00C5764B" w:rsidRPr="00EC066F" w:rsidRDefault="00363ED6" w:rsidP="00F85D7A">
      <w:pPr>
        <w:spacing w:line="260" w:lineRule="exact"/>
        <w:ind w:right="-8"/>
        <w:rPr>
          <w:rFonts w:cs="Arial"/>
        </w:rPr>
      </w:pPr>
      <w:r w:rsidRPr="00EC066F">
        <w:rPr>
          <w:rFonts w:cs="Arial"/>
        </w:rPr>
        <w:t>Upravni organ je na podlagi vpogleda v DGD, PVO, Pro</w:t>
      </w:r>
      <w:r w:rsidR="002E4CD0" w:rsidRPr="00EC066F">
        <w:rPr>
          <w:rFonts w:cs="Arial"/>
        </w:rPr>
        <w:t xml:space="preserve">storski informacijski sistem in </w:t>
      </w:r>
      <w:r w:rsidR="00A21AD3" w:rsidRPr="00EC066F">
        <w:rPr>
          <w:rFonts w:cs="Arial"/>
        </w:rPr>
        <w:t xml:space="preserve">vsa </w:t>
      </w:r>
      <w:r w:rsidRPr="00EC066F">
        <w:rPr>
          <w:rFonts w:cs="Arial"/>
        </w:rPr>
        <w:t xml:space="preserve">pridobljena mnenja v zvezi s </w:t>
      </w:r>
      <w:r w:rsidR="00A21AD3" w:rsidRPr="00EC066F">
        <w:rPr>
          <w:rFonts w:cs="Arial"/>
        </w:rPr>
        <w:t>predmetno gradnjo</w:t>
      </w:r>
      <w:r w:rsidRPr="00EC066F">
        <w:rPr>
          <w:rFonts w:cs="Arial"/>
        </w:rPr>
        <w:t xml:space="preserve"> ugotovil, da:</w:t>
      </w:r>
    </w:p>
    <w:p w:rsidR="009141EE" w:rsidRPr="00EC066F" w:rsidRDefault="00DE00ED" w:rsidP="00F85D7A">
      <w:pPr>
        <w:pStyle w:val="Zamik1"/>
        <w:tabs>
          <w:tab w:val="clear" w:pos="340"/>
        </w:tabs>
        <w:rPr>
          <w:rFonts w:cs="Arial"/>
        </w:rPr>
      </w:pPr>
      <w:r w:rsidRPr="00EC066F">
        <w:rPr>
          <w:rFonts w:cs="Arial"/>
        </w:rPr>
        <w:t>se lokacija nameravanega posega nahaja na območju občine Sežana</w:t>
      </w:r>
      <w:r w:rsidR="000075D9" w:rsidRPr="00EC066F">
        <w:rPr>
          <w:rFonts w:cs="Arial"/>
        </w:rPr>
        <w:t xml:space="preserve"> v neposredni bližini meje z Republiko Italijo. </w:t>
      </w:r>
      <w:r w:rsidRPr="00EC066F">
        <w:rPr>
          <w:rFonts w:cs="Arial"/>
        </w:rPr>
        <w:t xml:space="preserve">Načrtovane ureditve so umeščene </w:t>
      </w:r>
      <w:r w:rsidR="000075D9" w:rsidRPr="00EC066F">
        <w:rPr>
          <w:rFonts w:cs="Arial"/>
        </w:rPr>
        <w:t xml:space="preserve">v območje Poslovne cone Sežana jugozahod (ureditvena enota UE1 in del UEC), in sicer </w:t>
      </w:r>
      <w:r w:rsidRPr="00EC066F">
        <w:rPr>
          <w:rFonts w:cs="Arial"/>
        </w:rPr>
        <w:t>med obstoječo poslovno cono »Suhozemni terminal Sežana« na vzhodu, obstoječo Kamionsko cesto Fernetiči (del AC A3) in mejnim prehodom Fernetiči na severu oz. severozahodu, kraški gozd, kmetijska zemljišča in v nadaljevanju železniško progo Ljubljana – Trst na jugu ter kraški gozd in državno mejo z Italijo na zahodu;</w:t>
      </w:r>
    </w:p>
    <w:p w:rsidR="008B3C92" w:rsidRPr="00EC066F" w:rsidRDefault="00DE00ED" w:rsidP="00F85D7A">
      <w:pPr>
        <w:pStyle w:val="Zamik1"/>
        <w:tabs>
          <w:tab w:val="clear" w:pos="340"/>
        </w:tabs>
        <w:rPr>
          <w:rFonts w:cs="Arial"/>
          <w:b/>
        </w:rPr>
      </w:pPr>
      <w:r w:rsidRPr="00EC066F">
        <w:rPr>
          <w:rFonts w:cs="Arial"/>
        </w:rPr>
        <w:t>se na lokaciji nameravanega posega ne nahaja gozd niti kmetijska zemljišča</w:t>
      </w:r>
      <w:r w:rsidR="00521B44" w:rsidRPr="00EC066F">
        <w:rPr>
          <w:rFonts w:cs="Arial"/>
        </w:rPr>
        <w:t>. Na širšem območju načrtovane gradnje je bila predhodno namreč gozdna in grmovna vegetacija odstranjena, in sicer je bila krčitev gozda in odstranitev vegetacije izvedena na celotnem območju poslovne cone</w:t>
      </w:r>
      <w:r w:rsidR="00815D72">
        <w:rPr>
          <w:rFonts w:cs="Arial"/>
        </w:rPr>
        <w:t xml:space="preserve"> </w:t>
      </w:r>
      <w:r w:rsidR="00521B44" w:rsidRPr="00EC066F">
        <w:rPr>
          <w:rFonts w:cs="Arial"/>
        </w:rPr>
        <w:t>Sežana jugozahod, na površini velikosti ca. 24,8 ha</w:t>
      </w:r>
      <w:r w:rsidR="008B3C92" w:rsidRPr="00EC066F">
        <w:rPr>
          <w:rFonts w:cs="Arial"/>
        </w:rPr>
        <w:t>.</w:t>
      </w:r>
      <w:r w:rsidR="00C4596A" w:rsidRPr="00EC066F">
        <w:rPr>
          <w:rFonts w:cs="Arial"/>
        </w:rPr>
        <w:t xml:space="preserve"> </w:t>
      </w:r>
      <w:r w:rsidR="008B3C92" w:rsidRPr="00EC066F">
        <w:rPr>
          <w:rFonts w:cs="Arial"/>
        </w:rPr>
        <w:t>V širši okolici načrtovane gradnje se sicer nahaja</w:t>
      </w:r>
      <w:r w:rsidR="00815D72">
        <w:rPr>
          <w:rFonts w:cs="Arial"/>
        </w:rPr>
        <w:t xml:space="preserve"> </w:t>
      </w:r>
      <w:r w:rsidR="008B3C92" w:rsidRPr="00EC066F">
        <w:rPr>
          <w:rFonts w:cs="Arial"/>
        </w:rPr>
        <w:t xml:space="preserve">gozd v Orleški Dragi z ekološko funkcijo (območje se v večjem delu prekriva z naravo vrednoto Orleška draga, </w:t>
      </w:r>
      <w:proofErr w:type="spellStart"/>
      <w:r w:rsidR="008B3C92" w:rsidRPr="00EC066F">
        <w:rPr>
          <w:rFonts w:cs="Arial"/>
        </w:rPr>
        <w:t>Ident</w:t>
      </w:r>
      <w:proofErr w:type="spellEnd"/>
      <w:r w:rsidR="008B3C92" w:rsidRPr="00EC066F">
        <w:rPr>
          <w:rFonts w:cs="Arial"/>
        </w:rPr>
        <w:t>.</w:t>
      </w:r>
      <w:r w:rsidR="000D6B02" w:rsidRPr="00EC066F">
        <w:rPr>
          <w:rFonts w:cs="Arial"/>
        </w:rPr>
        <w:t xml:space="preserve"> </w:t>
      </w:r>
      <w:r w:rsidR="008B3C92" w:rsidRPr="00EC066F">
        <w:rPr>
          <w:rFonts w:cs="Arial"/>
        </w:rPr>
        <w:t xml:space="preserve">št 1363) oddaljeno ca. 600 m JZ od meje posega in gozd v </w:t>
      </w:r>
      <w:proofErr w:type="spellStart"/>
      <w:r w:rsidR="008B3C92" w:rsidRPr="00EC066F">
        <w:rPr>
          <w:rFonts w:cs="Arial"/>
        </w:rPr>
        <w:t>Hudsovem</w:t>
      </w:r>
      <w:proofErr w:type="spellEnd"/>
      <w:r w:rsidR="008B3C92" w:rsidRPr="00EC066F">
        <w:rPr>
          <w:rFonts w:cs="Arial"/>
        </w:rPr>
        <w:t xml:space="preserve"> dolu, gozd poleg carinskega terminala ter gozd poleg vasi Orlek s socialno funkcijo (območje se v večjem delu prekriva z naravo vrednoto </w:t>
      </w:r>
      <w:proofErr w:type="spellStart"/>
      <w:r w:rsidR="008B3C92" w:rsidRPr="00EC066F">
        <w:rPr>
          <w:rFonts w:cs="Arial"/>
        </w:rPr>
        <w:t>Huslov</w:t>
      </w:r>
      <w:proofErr w:type="spellEnd"/>
      <w:r w:rsidR="008B3C92" w:rsidRPr="00EC066F">
        <w:rPr>
          <w:rFonts w:cs="Arial"/>
        </w:rPr>
        <w:t xml:space="preserve"> dol, </w:t>
      </w:r>
      <w:proofErr w:type="spellStart"/>
      <w:r w:rsidR="008B3C92" w:rsidRPr="00EC066F">
        <w:rPr>
          <w:rFonts w:cs="Arial"/>
        </w:rPr>
        <w:t>Ident</w:t>
      </w:r>
      <w:proofErr w:type="spellEnd"/>
      <w:r w:rsidR="008B3C92" w:rsidRPr="00EC066F">
        <w:rPr>
          <w:rFonts w:cs="Arial"/>
        </w:rPr>
        <w:t>.</w:t>
      </w:r>
      <w:r w:rsidR="000D6B02" w:rsidRPr="00EC066F">
        <w:rPr>
          <w:rFonts w:cs="Arial"/>
        </w:rPr>
        <w:t xml:space="preserve"> </w:t>
      </w:r>
      <w:r w:rsidR="008B3C92" w:rsidRPr="00EC066F">
        <w:rPr>
          <w:rFonts w:cs="Arial"/>
        </w:rPr>
        <w:t>št 1949) oddaljeno ca. 165 m J, JV od meje posega. G</w:t>
      </w:r>
      <w:r w:rsidRPr="00EC066F">
        <w:rPr>
          <w:rFonts w:cs="Arial"/>
        </w:rPr>
        <w:t>ozdnih rezervatov</w:t>
      </w:r>
      <w:r w:rsidR="008B3C92" w:rsidRPr="00EC066F">
        <w:rPr>
          <w:rFonts w:cs="Arial"/>
        </w:rPr>
        <w:t xml:space="preserve"> in</w:t>
      </w:r>
      <w:r w:rsidRPr="00EC066F">
        <w:rPr>
          <w:rFonts w:cs="Arial"/>
        </w:rPr>
        <w:t xml:space="preserve"> varovalnih gozdov</w:t>
      </w:r>
      <w:r w:rsidR="008B3C92" w:rsidRPr="00EC066F">
        <w:rPr>
          <w:rFonts w:cs="Arial"/>
        </w:rPr>
        <w:t xml:space="preserve"> v širši okolici ni;</w:t>
      </w:r>
    </w:p>
    <w:p w:rsidR="00DE00ED" w:rsidRPr="00EC066F" w:rsidRDefault="00DE00ED" w:rsidP="00F85D7A">
      <w:pPr>
        <w:pStyle w:val="Zamik1"/>
        <w:tabs>
          <w:tab w:val="clear" w:pos="340"/>
        </w:tabs>
        <w:rPr>
          <w:rFonts w:cs="Arial"/>
        </w:rPr>
      </w:pPr>
      <w:r w:rsidRPr="00EC066F">
        <w:rPr>
          <w:rFonts w:cs="Arial"/>
        </w:rPr>
        <w:t xml:space="preserve">na območju obravnavane lokacije ni vodnih in priobalnih zemljišč. V širši okolici načrtovanih ureditev namreč ni površinskih vodotokov. Kraški svet gradijo razpokane karbonatne kamnine, pretežno apnenec in dolomit, ki omogočajo neposredno pretakanje padavin v kraško notranjost. Zato na kraškem površju ni mreže površinskih vodnih tokov, izjema so ponikalnice na kraških poljih z dovolj debelo plastjo slabo prepustnih sedimentov. Najbližji vodotok je reka Reka, ki v oddaljenosti 12 km izvira in teče vzhodno od obravnavane lokacije. Na severni strani obravnavane </w:t>
      </w:r>
      <w:r w:rsidRPr="00EC066F">
        <w:rPr>
          <w:rFonts w:cs="Arial"/>
        </w:rPr>
        <w:lastRenderedPageBreak/>
        <w:t xml:space="preserve">lokacije, v oddaljenosti 18 km, teče reka Vipava. Obravnavano območje tudi ni poplavno in erozijsko ogroženo, zaradi ravninske lege se nahaja tudi izven </w:t>
      </w:r>
      <w:proofErr w:type="spellStart"/>
      <w:r w:rsidRPr="00EC066F">
        <w:rPr>
          <w:rFonts w:cs="Arial"/>
        </w:rPr>
        <w:t>plazljivih</w:t>
      </w:r>
      <w:proofErr w:type="spellEnd"/>
      <w:r w:rsidRPr="00EC066F">
        <w:rPr>
          <w:rFonts w:cs="Arial"/>
        </w:rPr>
        <w:t xml:space="preserve"> območij. Prav tako obravnavana lokacija le</w:t>
      </w:r>
      <w:r w:rsidR="00852C3F" w:rsidRPr="00EC066F">
        <w:rPr>
          <w:rFonts w:cs="Arial"/>
        </w:rPr>
        <w:t>ži izven vodovarstvenih območij oz. območij varstvenih pasov virov pitne vode</w:t>
      </w:r>
      <w:r w:rsidR="00815D72">
        <w:rPr>
          <w:rFonts w:cs="Arial"/>
        </w:rPr>
        <w:t xml:space="preserve"> </w:t>
      </w:r>
      <w:r w:rsidR="00852C3F" w:rsidRPr="00EC066F">
        <w:rPr>
          <w:rFonts w:cs="Arial"/>
        </w:rPr>
        <w:t>(najbližje, določeno na</w:t>
      </w:r>
      <w:r w:rsidR="00815D72">
        <w:rPr>
          <w:rFonts w:cs="Arial"/>
        </w:rPr>
        <w:t xml:space="preserve"> </w:t>
      </w:r>
      <w:r w:rsidR="00852C3F" w:rsidRPr="00EC066F">
        <w:rPr>
          <w:rFonts w:cs="Arial"/>
        </w:rPr>
        <w:t xml:space="preserve">občinskem </w:t>
      </w:r>
      <w:r w:rsidRPr="00EC066F">
        <w:rPr>
          <w:rFonts w:cs="Arial"/>
        </w:rPr>
        <w:t xml:space="preserve">nivoju, je oddaljeno </w:t>
      </w:r>
      <w:r w:rsidR="00852C3F" w:rsidRPr="00EC066F">
        <w:rPr>
          <w:rFonts w:cs="Arial"/>
        </w:rPr>
        <w:t>več kot 3 km severno</w:t>
      </w:r>
      <w:r w:rsidRPr="00EC066F">
        <w:rPr>
          <w:rFonts w:cs="Arial"/>
        </w:rPr>
        <w:t xml:space="preserve"> od načrtovane gradnje</w:t>
      </w:r>
      <w:r w:rsidR="00852C3F" w:rsidRPr="00EC066F">
        <w:rPr>
          <w:rFonts w:cs="Arial"/>
        </w:rPr>
        <w:t>, črpališča pitne vode pa več kot 10 km</w:t>
      </w:r>
      <w:r w:rsidRPr="00EC066F">
        <w:rPr>
          <w:rFonts w:cs="Arial"/>
        </w:rPr>
        <w:t>)</w:t>
      </w:r>
      <w:r w:rsidR="000D6B02" w:rsidRPr="00EC066F">
        <w:rPr>
          <w:rFonts w:cs="Arial"/>
        </w:rPr>
        <w:t xml:space="preserve">. </w:t>
      </w:r>
      <w:r w:rsidR="00852C3F" w:rsidRPr="00EC066F">
        <w:rPr>
          <w:rFonts w:cs="Arial"/>
        </w:rPr>
        <w:t xml:space="preserve">K predmetni gradnji je bilo pridobljeno mnenje Direkcije Republike Slovenije za vode št. 35508-7241/2021-7 z dne 9. 2. 2022 na podlagi katerega upravni organ ugotavlja, da </w:t>
      </w:r>
      <w:r w:rsidR="000D6B02" w:rsidRPr="00EC066F">
        <w:rPr>
          <w:rFonts w:cs="Arial"/>
        </w:rPr>
        <w:t>je projektna doku</w:t>
      </w:r>
      <w:r w:rsidR="00485BED" w:rsidRPr="00EC066F">
        <w:rPr>
          <w:rFonts w:cs="Arial"/>
        </w:rPr>
        <w:t>mentacija</w:t>
      </w:r>
      <w:r w:rsidR="000D6B02" w:rsidRPr="00EC066F">
        <w:rPr>
          <w:rFonts w:cs="Arial"/>
        </w:rPr>
        <w:t xml:space="preserve"> za predmetno gradnjo v okviru varstva voda sprejemljiva;</w:t>
      </w:r>
    </w:p>
    <w:p w:rsidR="00293DEE" w:rsidRPr="00EC066F" w:rsidRDefault="000C1F0D" w:rsidP="00F85D7A">
      <w:pPr>
        <w:pStyle w:val="Zamik1"/>
        <w:tabs>
          <w:tab w:val="clear" w:pos="340"/>
        </w:tabs>
        <w:rPr>
          <w:rFonts w:cs="Arial"/>
        </w:rPr>
      </w:pPr>
      <w:r w:rsidRPr="00EC066F">
        <w:rPr>
          <w:rFonts w:cs="Arial"/>
        </w:rPr>
        <w:t>na lokaciji nameravanega posega in v njeni neposredni bližini ni registriranih enot kulturne dediščine in drugih posebnih materialnih dobrin, prav tako območje posega ni v njihovem vplivnem območju. Najbližja registrirana enota kulturne dediščine je</w:t>
      </w:r>
      <w:r w:rsidR="00037D49" w:rsidRPr="00EC066F">
        <w:rPr>
          <w:rFonts w:cs="Arial"/>
        </w:rPr>
        <w:t xml:space="preserve"> stavbna dediščina</w:t>
      </w:r>
      <w:r w:rsidRPr="00EC066F">
        <w:rPr>
          <w:rFonts w:cs="Arial"/>
        </w:rPr>
        <w:t xml:space="preserve"> </w:t>
      </w:r>
      <w:r w:rsidR="00037D49" w:rsidRPr="00EC066F">
        <w:rPr>
          <w:rFonts w:cs="Arial"/>
        </w:rPr>
        <w:t>Sežana -</w:t>
      </w:r>
      <w:r w:rsidRPr="00EC066F">
        <w:rPr>
          <w:rFonts w:cs="Arial"/>
        </w:rPr>
        <w:t xml:space="preserve"> </w:t>
      </w:r>
      <w:proofErr w:type="spellStart"/>
      <w:r w:rsidR="00037D49" w:rsidRPr="00EC066F">
        <w:rPr>
          <w:rFonts w:cs="Arial"/>
        </w:rPr>
        <w:t>Stršinkova</w:t>
      </w:r>
      <w:proofErr w:type="spellEnd"/>
      <w:r w:rsidR="00037D49" w:rsidRPr="00EC066F">
        <w:rPr>
          <w:rFonts w:cs="Arial"/>
        </w:rPr>
        <w:t xml:space="preserve"> hiška (EŠD 15619)</w:t>
      </w:r>
      <w:r w:rsidRPr="00EC066F">
        <w:rPr>
          <w:rFonts w:cs="Arial"/>
        </w:rPr>
        <w:t xml:space="preserve">, ki je od </w:t>
      </w:r>
      <w:r w:rsidR="00037D49" w:rsidRPr="00EC066F">
        <w:rPr>
          <w:rFonts w:cs="Arial"/>
        </w:rPr>
        <w:t>načrtovane gradnje</w:t>
      </w:r>
      <w:r w:rsidRPr="00EC066F">
        <w:rPr>
          <w:rFonts w:cs="Arial"/>
        </w:rPr>
        <w:t xml:space="preserve"> oddaljena ca. </w:t>
      </w:r>
      <w:r w:rsidR="00037D49" w:rsidRPr="00EC066F">
        <w:rPr>
          <w:rFonts w:cs="Arial"/>
        </w:rPr>
        <w:t>130</w:t>
      </w:r>
      <w:r w:rsidRPr="00EC066F">
        <w:rPr>
          <w:rFonts w:cs="Arial"/>
        </w:rPr>
        <w:t xml:space="preserve"> m</w:t>
      </w:r>
      <w:r w:rsidR="00037D49" w:rsidRPr="00EC066F">
        <w:rPr>
          <w:rFonts w:cs="Arial"/>
        </w:rPr>
        <w:t xml:space="preserve">. K predmetni gradnji </w:t>
      </w:r>
      <w:r w:rsidR="00A516E6" w:rsidRPr="00EC066F">
        <w:rPr>
          <w:rFonts w:cs="Arial"/>
        </w:rPr>
        <w:t>so bila pridobljena mnenja Zavoda za varstvo kulturne dediščine Slovenije, OE Nova Gorica, št. 35106-0902-2/2021 ML z dne 6. 12. 2021, št. 35106-0902-4/2021 ML z dne 10. 12. 2021 in št. 35106-0902-7/2021ML z dne 11. 2. 2022. Na podlagi slednjega upravni organ ugotavlja, da</w:t>
      </w:r>
      <w:r w:rsidR="00EF1068" w:rsidRPr="00EC066F">
        <w:rPr>
          <w:rFonts w:cs="Arial"/>
        </w:rPr>
        <w:t xml:space="preserve"> gradnja skladišča TEDI, ki se bo izvedla v ureditveni</w:t>
      </w:r>
      <w:r w:rsidR="00FF2378" w:rsidRPr="00EC066F">
        <w:rPr>
          <w:rFonts w:cs="Arial"/>
        </w:rPr>
        <w:t>h enotah OLN-ja z oznako</w:t>
      </w:r>
      <w:r w:rsidR="00EF1068" w:rsidRPr="00EC066F">
        <w:rPr>
          <w:rFonts w:cs="Arial"/>
        </w:rPr>
        <w:t xml:space="preserve"> UE1 in UEC, nima vpliva na stanje objekta kulturne dediščine Sežana - </w:t>
      </w:r>
      <w:proofErr w:type="spellStart"/>
      <w:r w:rsidR="00EF1068" w:rsidRPr="00EC066F">
        <w:rPr>
          <w:rFonts w:cs="Arial"/>
        </w:rPr>
        <w:t>Stršinkova</w:t>
      </w:r>
      <w:proofErr w:type="spellEnd"/>
      <w:r w:rsidR="00EF1068" w:rsidRPr="00EC066F">
        <w:rPr>
          <w:rFonts w:cs="Arial"/>
        </w:rPr>
        <w:t xml:space="preserve"> hiška, ki se nahaja v ureditveni enoti UE2, zato je gradnja z vidika varstva kulturne dediščine sprejemljiva. Pri tem iz mnenja še izhaja, da je treba v primeru posegov v ureditveni enoti EU2 dosledno upoštevati pogoje službe varstva kulturne dediščine, kar pomeni, da je pred kakršnimikoli posegi treba objekt Sežan</w:t>
      </w:r>
      <w:r w:rsidR="00FF2378" w:rsidRPr="00EC066F">
        <w:rPr>
          <w:rFonts w:cs="Arial"/>
        </w:rPr>
        <w:t xml:space="preserve">a - </w:t>
      </w:r>
      <w:proofErr w:type="spellStart"/>
      <w:r w:rsidR="00FF2378" w:rsidRPr="00EC066F">
        <w:rPr>
          <w:rFonts w:cs="Arial"/>
        </w:rPr>
        <w:t>Stršinkova</w:t>
      </w:r>
      <w:proofErr w:type="spellEnd"/>
      <w:r w:rsidR="00FF2378" w:rsidRPr="00EC066F">
        <w:rPr>
          <w:rFonts w:cs="Arial"/>
        </w:rPr>
        <w:t xml:space="preserve"> hiška odstraniti i</w:t>
      </w:r>
      <w:r w:rsidR="00EF1068" w:rsidRPr="00EC066F">
        <w:rPr>
          <w:rFonts w:cs="Arial"/>
        </w:rPr>
        <w:t xml:space="preserve">z območja </w:t>
      </w:r>
      <w:r w:rsidR="00293DEE" w:rsidRPr="00EC066F">
        <w:rPr>
          <w:rFonts w:cs="Arial"/>
        </w:rPr>
        <w:t>OLN</w:t>
      </w:r>
      <w:r w:rsidR="00EF1068" w:rsidRPr="00EC066F">
        <w:rPr>
          <w:rFonts w:cs="Arial"/>
        </w:rPr>
        <w:t>, v sklad</w:t>
      </w:r>
      <w:r w:rsidR="00935AFC">
        <w:rPr>
          <w:rFonts w:cs="Arial"/>
        </w:rPr>
        <w:t>u</w:t>
      </w:r>
      <w:r w:rsidR="00EF1068" w:rsidRPr="00EC066F">
        <w:rPr>
          <w:rFonts w:cs="Arial"/>
        </w:rPr>
        <w:t xml:space="preserve"> s pogoji ZVKDS, kar je tudi določeno v tretjem odstavku 25. </w:t>
      </w:r>
      <w:r w:rsidR="00293DEE" w:rsidRPr="00EC066F">
        <w:rPr>
          <w:rFonts w:cs="Arial"/>
        </w:rPr>
        <w:t>č</w:t>
      </w:r>
      <w:r w:rsidR="00EF1068" w:rsidRPr="00EC066F">
        <w:rPr>
          <w:rFonts w:cs="Arial"/>
        </w:rPr>
        <w:t>lena</w:t>
      </w:r>
      <w:r w:rsidR="00293DEE" w:rsidRPr="00EC066F">
        <w:rPr>
          <w:rFonts w:cs="Arial"/>
        </w:rPr>
        <w:t xml:space="preserve"> </w:t>
      </w:r>
      <w:r w:rsidR="00FF2378" w:rsidRPr="00EC066F">
        <w:rPr>
          <w:rFonts w:cs="Arial"/>
        </w:rPr>
        <w:t>OLN</w:t>
      </w:r>
      <w:r w:rsidR="00F42109" w:rsidRPr="00EC066F">
        <w:rPr>
          <w:rFonts w:cs="Arial"/>
        </w:rPr>
        <w:t>;</w:t>
      </w:r>
    </w:p>
    <w:p w:rsidR="00F42109" w:rsidRPr="00EC066F" w:rsidRDefault="00485BED" w:rsidP="00F85D7A">
      <w:pPr>
        <w:pStyle w:val="Zamik1"/>
        <w:tabs>
          <w:tab w:val="clear" w:pos="340"/>
        </w:tabs>
        <w:rPr>
          <w:rFonts w:cs="Arial"/>
        </w:rPr>
      </w:pPr>
      <w:r w:rsidRPr="00EC066F">
        <w:rPr>
          <w:rFonts w:cs="Arial"/>
        </w:rPr>
        <w:t xml:space="preserve">je bila </w:t>
      </w:r>
      <w:r w:rsidR="000C1F0D" w:rsidRPr="00EC066F">
        <w:rPr>
          <w:rFonts w:cs="Arial"/>
        </w:rPr>
        <w:t xml:space="preserve">na območju </w:t>
      </w:r>
      <w:r w:rsidR="00852C3F" w:rsidRPr="00EC066F">
        <w:rPr>
          <w:rFonts w:cs="Arial"/>
        </w:rPr>
        <w:t>OLN</w:t>
      </w:r>
      <w:r w:rsidR="000C1F0D" w:rsidRPr="00EC066F">
        <w:rPr>
          <w:rFonts w:cs="Arial"/>
        </w:rPr>
        <w:t xml:space="preserve"> deloma </w:t>
      </w:r>
      <w:r w:rsidR="00F42109" w:rsidRPr="00EC066F">
        <w:rPr>
          <w:rFonts w:cs="Arial"/>
        </w:rPr>
        <w:t xml:space="preserve">(znotraj UE1) </w:t>
      </w:r>
      <w:r w:rsidR="000C1F0D" w:rsidRPr="00EC066F">
        <w:rPr>
          <w:rFonts w:cs="Arial"/>
        </w:rPr>
        <w:t xml:space="preserve">izvedena tudi nivelacija terena, in sicer na površini 4,99 ha. </w:t>
      </w:r>
      <w:r w:rsidR="00F42109" w:rsidRPr="00EC066F">
        <w:rPr>
          <w:rFonts w:cs="Arial"/>
        </w:rPr>
        <w:t xml:space="preserve">Za preostali del ureditvene parcele, ki se ureja z OLN, katerega del je tudi območje nameravanega posega, se načrtuje dodatna nivelacija terena v velikosti 19,7 ha, ki ni predmet </w:t>
      </w:r>
      <w:r w:rsidR="00B366B1" w:rsidRPr="00EC066F">
        <w:rPr>
          <w:rFonts w:cs="Arial"/>
        </w:rPr>
        <w:t xml:space="preserve">obravnave </w:t>
      </w:r>
      <w:r w:rsidR="00F42109" w:rsidRPr="00EC066F">
        <w:rPr>
          <w:rFonts w:cs="Arial"/>
        </w:rPr>
        <w:t xml:space="preserve">v tem upravnem postopku. Za </w:t>
      </w:r>
      <w:r w:rsidR="0081254A" w:rsidRPr="00EC066F">
        <w:rPr>
          <w:rFonts w:cs="Arial"/>
        </w:rPr>
        <w:t xml:space="preserve">nivelacijo terena na območju poslovne cone Sežana jugozahod v velikosti 19,7 ha </w:t>
      </w:r>
      <w:r w:rsidR="00F42109" w:rsidRPr="00EC066F">
        <w:rPr>
          <w:rFonts w:cs="Arial"/>
        </w:rPr>
        <w:t xml:space="preserve">je bilo </w:t>
      </w:r>
      <w:r w:rsidR="0081254A" w:rsidRPr="00EC066F">
        <w:rPr>
          <w:rFonts w:cs="Arial"/>
        </w:rPr>
        <w:t>izdano</w:t>
      </w:r>
      <w:r w:rsidR="00F42109" w:rsidRPr="00EC066F">
        <w:rPr>
          <w:rFonts w:cs="Arial"/>
        </w:rPr>
        <w:t xml:space="preserve"> </w:t>
      </w:r>
      <w:r w:rsidR="0081254A" w:rsidRPr="00EC066F">
        <w:rPr>
          <w:rFonts w:cs="Arial"/>
        </w:rPr>
        <w:t>okoljevarstveno soglasje</w:t>
      </w:r>
      <w:r w:rsidR="00F42109" w:rsidRPr="00EC066F">
        <w:rPr>
          <w:rFonts w:cs="Arial"/>
        </w:rPr>
        <w:t xml:space="preserve"> </w:t>
      </w:r>
      <w:r w:rsidR="0081254A" w:rsidRPr="00EC066F">
        <w:rPr>
          <w:rFonts w:cs="Arial"/>
        </w:rPr>
        <w:t xml:space="preserve">št. </w:t>
      </w:r>
      <w:r w:rsidR="001657AE" w:rsidRPr="00EC066F">
        <w:rPr>
          <w:rFonts w:cs="Arial"/>
        </w:rPr>
        <w:t>35402-7/2021-45</w:t>
      </w:r>
      <w:r w:rsidR="0081254A" w:rsidRPr="00EC066F">
        <w:rPr>
          <w:rFonts w:cs="Arial"/>
        </w:rPr>
        <w:t xml:space="preserve"> z dne</w:t>
      </w:r>
      <w:r w:rsidR="001657AE" w:rsidRPr="00EC066F">
        <w:rPr>
          <w:rFonts w:cs="Arial"/>
        </w:rPr>
        <w:t xml:space="preserve"> 2. 3. 2022</w:t>
      </w:r>
      <w:r w:rsidR="0081254A" w:rsidRPr="00EC066F">
        <w:rPr>
          <w:rFonts w:cs="Arial"/>
        </w:rPr>
        <w:t>;</w:t>
      </w:r>
    </w:p>
    <w:p w:rsidR="00DE00ED" w:rsidRPr="00EC066F" w:rsidRDefault="00391D7C" w:rsidP="00F85D7A">
      <w:pPr>
        <w:pStyle w:val="Zamik1"/>
        <w:tabs>
          <w:tab w:val="clear" w:pos="340"/>
        </w:tabs>
        <w:rPr>
          <w:rFonts w:cs="Arial"/>
        </w:rPr>
      </w:pPr>
      <w:r w:rsidRPr="00EC066F">
        <w:rPr>
          <w:rFonts w:cs="Arial"/>
        </w:rPr>
        <w:t xml:space="preserve">bodo </w:t>
      </w:r>
      <w:r w:rsidR="008B2ED3" w:rsidRPr="00EC066F">
        <w:rPr>
          <w:rFonts w:cs="Arial"/>
        </w:rPr>
        <w:t>vplivi</w:t>
      </w:r>
      <w:r w:rsidR="007467CF" w:rsidRPr="00EC066F">
        <w:rPr>
          <w:rFonts w:cs="Arial"/>
        </w:rPr>
        <w:t>, bodisi</w:t>
      </w:r>
      <w:r w:rsidR="008B2ED3" w:rsidRPr="00EC066F">
        <w:rPr>
          <w:rFonts w:cs="Arial"/>
        </w:rPr>
        <w:t xml:space="preserve"> v času gradnje </w:t>
      </w:r>
      <w:r w:rsidR="007467CF" w:rsidRPr="00EC066F">
        <w:rPr>
          <w:rFonts w:cs="Arial"/>
        </w:rPr>
        <w:t>bodisi</w:t>
      </w:r>
      <w:r w:rsidR="008B2ED3" w:rsidRPr="00EC066F">
        <w:rPr>
          <w:rFonts w:cs="Arial"/>
        </w:rPr>
        <w:t xml:space="preserve"> uporabe objekta</w:t>
      </w:r>
      <w:r w:rsidR="007467CF" w:rsidRPr="00EC066F">
        <w:rPr>
          <w:rFonts w:cs="Arial"/>
        </w:rPr>
        <w:t>,</w:t>
      </w:r>
      <w:r w:rsidR="008B2ED3" w:rsidRPr="00EC066F">
        <w:rPr>
          <w:rFonts w:cs="Arial"/>
        </w:rPr>
        <w:t xml:space="preserve"> na </w:t>
      </w:r>
      <w:r w:rsidR="00DE00ED" w:rsidRPr="00EC066F">
        <w:rPr>
          <w:rFonts w:cs="Arial"/>
        </w:rPr>
        <w:t>z</w:t>
      </w:r>
      <w:r w:rsidR="00521B44" w:rsidRPr="00EC066F">
        <w:rPr>
          <w:rFonts w:cs="Arial"/>
        </w:rPr>
        <w:t xml:space="preserve">rak, </w:t>
      </w:r>
      <w:r w:rsidR="008B2ED3" w:rsidRPr="00EC066F">
        <w:rPr>
          <w:rFonts w:cs="Arial"/>
        </w:rPr>
        <w:t>hrup</w:t>
      </w:r>
      <w:r w:rsidR="00814479" w:rsidRPr="00EC066F">
        <w:rPr>
          <w:rFonts w:cs="Arial"/>
        </w:rPr>
        <w:t>, naravo in z vidika svetlobnega onesnaževanja</w:t>
      </w:r>
      <w:r w:rsidR="008245B1" w:rsidRPr="00EC066F">
        <w:rPr>
          <w:rFonts w:cs="Arial"/>
        </w:rPr>
        <w:t xml:space="preserve"> ter okoljskih nesreč</w:t>
      </w:r>
      <w:r w:rsidR="00521B44" w:rsidRPr="00EC066F">
        <w:rPr>
          <w:rFonts w:cs="Arial"/>
        </w:rPr>
        <w:t xml:space="preserve"> </w:t>
      </w:r>
      <w:r w:rsidR="008B2ED3" w:rsidRPr="00EC066F">
        <w:rPr>
          <w:rFonts w:cs="Arial"/>
        </w:rPr>
        <w:t xml:space="preserve">nebistveni, ob upoštevanju dodatnih ukrepov in pogojev, ki jih mora investitor upoštevati, da bi preprečil, zmanjšal ali odstranil škodljive vplive na okolje, ki jih je upravni organ določil v </w:t>
      </w:r>
      <w:r w:rsidR="00176224" w:rsidRPr="00EC066F">
        <w:rPr>
          <w:rFonts w:cs="Arial"/>
        </w:rPr>
        <w:t>V</w:t>
      </w:r>
      <w:r w:rsidR="008B2ED3" w:rsidRPr="00EC066F">
        <w:rPr>
          <w:rFonts w:cs="Arial"/>
        </w:rPr>
        <w:t>. točki izreka tega dovoljenja in ko</w:t>
      </w:r>
      <w:r w:rsidR="006C1D9E" w:rsidRPr="00EC066F">
        <w:rPr>
          <w:rFonts w:cs="Arial"/>
        </w:rPr>
        <w:t>t je obrazloženo v nadaljevanju;</w:t>
      </w:r>
    </w:p>
    <w:p w:rsidR="00FF2378" w:rsidRPr="00EC066F" w:rsidRDefault="00DE00ED" w:rsidP="00F85D7A">
      <w:pPr>
        <w:pStyle w:val="Zamik1"/>
        <w:tabs>
          <w:tab w:val="clear" w:pos="340"/>
        </w:tabs>
        <w:rPr>
          <w:rFonts w:cs="Arial"/>
        </w:rPr>
      </w:pPr>
      <w:r w:rsidRPr="00EC066F">
        <w:rPr>
          <w:rFonts w:cs="Arial"/>
        </w:rPr>
        <w:t>so ostali vplivi v času gradnje in uporabe oz. obratovanja načrtovanih ureditev, obravnavani v PVO, ob upoštevanju projektnih rešitev in z upoštevanjem vseh zahtev</w:t>
      </w:r>
      <w:r w:rsidR="00814479" w:rsidRPr="00EC066F">
        <w:rPr>
          <w:rFonts w:cs="Arial"/>
        </w:rPr>
        <w:t xml:space="preserve"> v OLN</w:t>
      </w:r>
      <w:r w:rsidRPr="00EC066F">
        <w:rPr>
          <w:rFonts w:cs="Arial"/>
        </w:rPr>
        <w:t>, določenih v zakonskih in podzakonskih predpisih, ocenjeni</w:t>
      </w:r>
      <w:r w:rsidR="00FF2378" w:rsidRPr="00EC066F">
        <w:rPr>
          <w:rFonts w:cs="Arial"/>
        </w:rPr>
        <w:t xml:space="preserve"> kot nebistveni oziroma jih ni;</w:t>
      </w:r>
    </w:p>
    <w:p w:rsidR="001667FB" w:rsidRPr="00EC066F" w:rsidRDefault="009141EE" w:rsidP="00F85D7A">
      <w:pPr>
        <w:pStyle w:val="Zamik1"/>
        <w:tabs>
          <w:tab w:val="clear" w:pos="340"/>
        </w:tabs>
        <w:rPr>
          <w:rFonts w:cs="Arial"/>
        </w:rPr>
      </w:pPr>
      <w:r w:rsidRPr="00EC066F">
        <w:rPr>
          <w:rFonts w:cs="Arial"/>
        </w:rPr>
        <w:t>izvedba načrtovanega posega</w:t>
      </w:r>
      <w:r w:rsidR="001D2D25" w:rsidRPr="00EC066F">
        <w:rPr>
          <w:rFonts w:cs="Arial"/>
        </w:rPr>
        <w:t xml:space="preserve"> v času gradnje in obratovanja, ne bo imela pomembnih čezmejnih vplivov. Z dopisom št. 35105-69/2021-2550-11</w:t>
      </w:r>
      <w:r w:rsidR="001667FB" w:rsidRPr="00EC066F">
        <w:rPr>
          <w:rFonts w:cs="Arial"/>
        </w:rPr>
        <w:t xml:space="preserve"> z dne 1. 12. 2021 je upravni organ</w:t>
      </w:r>
      <w:r w:rsidR="00935AFC">
        <w:rPr>
          <w:rFonts w:cs="Arial"/>
        </w:rPr>
        <w:t xml:space="preserve"> obvestil Ministrstvo</w:t>
      </w:r>
      <w:r w:rsidR="001667FB" w:rsidRPr="00EC066F">
        <w:rPr>
          <w:rFonts w:cs="Arial"/>
        </w:rPr>
        <w:t xml:space="preserve"> za okolje in prostor, Direktorat za okolje, </w:t>
      </w:r>
      <w:r w:rsidR="001667FB" w:rsidRPr="00EC066F">
        <w:rPr>
          <w:rFonts w:cs="Arial"/>
          <w:iCs/>
          <w:color w:val="000000"/>
        </w:rPr>
        <w:t>s</w:t>
      </w:r>
      <w:r w:rsidR="001D2D25" w:rsidRPr="00EC066F">
        <w:rPr>
          <w:rFonts w:cs="Arial"/>
          <w:iCs/>
          <w:color w:val="000000"/>
        </w:rPr>
        <w:t xml:space="preserve">kladno z določili 56. člena </w:t>
      </w:r>
      <w:r w:rsidR="001667FB" w:rsidRPr="00EC066F">
        <w:rPr>
          <w:rFonts w:cs="Arial"/>
          <w:iCs/>
          <w:color w:val="000000"/>
        </w:rPr>
        <w:t xml:space="preserve">GZ </w:t>
      </w:r>
      <w:r w:rsidR="001D2D25" w:rsidRPr="00EC066F">
        <w:rPr>
          <w:rFonts w:cs="Arial"/>
          <w:iCs/>
          <w:color w:val="000000"/>
        </w:rPr>
        <w:t>v povezavi z 59. členom Zakona o varstvu okolja (</w:t>
      </w:r>
      <w:r w:rsidR="001667FB" w:rsidRPr="00EC066F">
        <w:rPr>
          <w:rFonts w:cs="Arial"/>
        </w:rPr>
        <w:t xml:space="preserve">Uradni list RS, št. 41/04, 17/06 – ORZVO187, 20/06, 49/06 – ZMetD, 66/06 – </w:t>
      </w:r>
      <w:proofErr w:type="spellStart"/>
      <w:r w:rsidR="001667FB" w:rsidRPr="00EC066F">
        <w:rPr>
          <w:rFonts w:cs="Arial"/>
        </w:rPr>
        <w:t>odl</w:t>
      </w:r>
      <w:proofErr w:type="spellEnd"/>
      <w:r w:rsidR="001667FB" w:rsidRPr="00EC066F">
        <w:rPr>
          <w:rFonts w:cs="Arial"/>
        </w:rPr>
        <w:t xml:space="preserve">. US, 33/07 – ZPNačrt, 57/08 – ZFO-1A, 70/08, 108/09, 108/09 – ZPNačrt-A, 48/12, 57/12, 92/13, 56/15, 102/15, 30/16, 61/17 – GZ, 21/18 – </w:t>
      </w:r>
      <w:proofErr w:type="spellStart"/>
      <w:r w:rsidR="001667FB" w:rsidRPr="00EC066F">
        <w:rPr>
          <w:rFonts w:cs="Arial"/>
        </w:rPr>
        <w:t>ZNOrg</w:t>
      </w:r>
      <w:proofErr w:type="spellEnd"/>
      <w:r w:rsidR="001667FB" w:rsidRPr="00EC066F">
        <w:rPr>
          <w:rFonts w:cs="Arial"/>
        </w:rPr>
        <w:t xml:space="preserve">, 84/18 – ZIURKOE in 158/20) </w:t>
      </w:r>
      <w:r w:rsidR="001D2D25" w:rsidRPr="00EC066F">
        <w:rPr>
          <w:rFonts w:cs="Arial"/>
          <w:iCs/>
          <w:color w:val="000000"/>
        </w:rPr>
        <w:t xml:space="preserve">o </w:t>
      </w:r>
      <w:r w:rsidR="001667FB" w:rsidRPr="00EC066F">
        <w:rPr>
          <w:rFonts w:cs="Arial"/>
          <w:iCs/>
          <w:color w:val="000000"/>
        </w:rPr>
        <w:t>načrtovanem posegu</w:t>
      </w:r>
      <w:r w:rsidR="001D2D25" w:rsidRPr="00EC066F">
        <w:rPr>
          <w:rFonts w:cs="Arial"/>
          <w:iCs/>
          <w:color w:val="000000"/>
        </w:rPr>
        <w:t xml:space="preserve"> v zvezi z morebitno obvestitvijo sosednjih držav članic</w:t>
      </w:r>
      <w:r w:rsidR="001667FB" w:rsidRPr="00EC066F">
        <w:rPr>
          <w:rFonts w:cs="Arial"/>
          <w:iCs/>
          <w:color w:val="000000"/>
        </w:rPr>
        <w:t>.</w:t>
      </w:r>
      <w:r w:rsidR="001667FB" w:rsidRPr="00EC066F">
        <w:rPr>
          <w:rFonts w:cs="Arial"/>
        </w:rPr>
        <w:t xml:space="preserve"> </w:t>
      </w:r>
      <w:r w:rsidR="001667FB" w:rsidRPr="00EC066F">
        <w:rPr>
          <w:rFonts w:cs="Arial"/>
          <w:lang w:eastAsia="ar-SA"/>
        </w:rPr>
        <w:t xml:space="preserve">Upravni organ do izdaje odločbe obvestila o morebitnem sodelovanju in nadaljnjih korakih v zvezi s čezmejnimi vplivi ni </w:t>
      </w:r>
      <w:r w:rsidR="00935AFC">
        <w:rPr>
          <w:rFonts w:cs="Arial"/>
          <w:lang w:eastAsia="ar-SA"/>
        </w:rPr>
        <w:t>prejel</w:t>
      </w:r>
      <w:r w:rsidR="001667FB" w:rsidRPr="00EC066F">
        <w:rPr>
          <w:rFonts w:cs="Arial"/>
          <w:lang w:eastAsia="ar-SA"/>
        </w:rPr>
        <w:t>;</w:t>
      </w:r>
    </w:p>
    <w:p w:rsidR="000C1F0D" w:rsidRPr="00EC066F" w:rsidRDefault="00DE00ED" w:rsidP="00F85D7A">
      <w:pPr>
        <w:pStyle w:val="Zamik1"/>
        <w:tabs>
          <w:tab w:val="clear" w:pos="340"/>
        </w:tabs>
        <w:rPr>
          <w:rFonts w:cs="Arial"/>
        </w:rPr>
      </w:pPr>
      <w:r w:rsidRPr="00EC066F">
        <w:rPr>
          <w:rFonts w:cs="Arial"/>
        </w:rPr>
        <w:t>iz mnenj Agencije RS za okolje izhaja</w:t>
      </w:r>
      <w:r w:rsidR="000C1F0D" w:rsidRPr="00EC066F">
        <w:rPr>
          <w:rFonts w:cs="Arial"/>
        </w:rPr>
        <w:t>, da je nameravana gradnja z vidika emisij v tla, vode, zrak, hrupa, svetlobnega onesnaževanja, elektromagnetnega sevanja in ravnanja z odpadki sprejemljiva oziroma sprejemljiva ob upoštevanju pogojev, navedenih v PVO, ter dodatnih zahtev, ki izhajajo iz navedenih mnenj.</w:t>
      </w:r>
    </w:p>
    <w:p w:rsidR="00DE00ED" w:rsidRPr="00EC066F" w:rsidRDefault="00DE00ED" w:rsidP="00F85D7A">
      <w:pPr>
        <w:pStyle w:val="Zamik1"/>
        <w:numPr>
          <w:ilvl w:val="0"/>
          <w:numId w:val="0"/>
        </w:numPr>
        <w:ind w:left="425"/>
        <w:rPr>
          <w:rFonts w:cs="Arial"/>
        </w:rPr>
      </w:pPr>
    </w:p>
    <w:p w:rsidR="00D44052" w:rsidRPr="00EC066F" w:rsidRDefault="00D44052" w:rsidP="00F85D7A">
      <w:pPr>
        <w:pStyle w:val="Obrazloitev11"/>
        <w:rPr>
          <w:rFonts w:cs="Arial"/>
        </w:rPr>
      </w:pPr>
      <w:r w:rsidRPr="00EC066F">
        <w:rPr>
          <w:rFonts w:cs="Arial"/>
        </w:rPr>
        <w:t>Varstvo zraka</w:t>
      </w:r>
    </w:p>
    <w:p w:rsidR="005753D6" w:rsidRPr="00EC066F" w:rsidRDefault="005753D6" w:rsidP="00F85D7A">
      <w:pPr>
        <w:spacing w:line="260" w:lineRule="exact"/>
        <w:ind w:right="-292"/>
        <w:rPr>
          <w:rFonts w:cs="Arial"/>
          <w:highlight w:val="yellow"/>
        </w:rPr>
      </w:pPr>
    </w:p>
    <w:p w:rsidR="00815D72" w:rsidRDefault="00C12843" w:rsidP="00F85D7A">
      <w:pPr>
        <w:pStyle w:val="Default"/>
        <w:spacing w:line="260" w:lineRule="exact"/>
        <w:jc w:val="both"/>
        <w:rPr>
          <w:rFonts w:ascii="Arial" w:hAnsi="Arial" w:cs="Arial"/>
          <w:color w:val="auto"/>
          <w:sz w:val="20"/>
          <w:szCs w:val="20"/>
        </w:rPr>
      </w:pPr>
      <w:r w:rsidRPr="00EC066F">
        <w:rPr>
          <w:rFonts w:ascii="Arial" w:hAnsi="Arial" w:cs="Arial"/>
          <w:color w:val="auto"/>
          <w:sz w:val="20"/>
          <w:szCs w:val="20"/>
        </w:rPr>
        <w:lastRenderedPageBreak/>
        <w:t>Območje občine Sežana, v kateri se bo izvajal nameravani poseg, je skladno z Uredbo o kakovosti zunanjega zraka (Uradni list RS, št. 9/11, 8/15, 66/18</w:t>
      </w:r>
      <w:r w:rsidR="00EE0094" w:rsidRPr="00EC066F">
        <w:rPr>
          <w:rFonts w:ascii="Arial" w:hAnsi="Arial" w:cs="Arial"/>
          <w:color w:val="auto"/>
          <w:sz w:val="20"/>
          <w:szCs w:val="20"/>
        </w:rPr>
        <w:t xml:space="preserve"> in </w:t>
      </w:r>
      <w:hyperlink r:id="rId13" w:tgtFrame="_blank" w:tooltip="Zakon o varstvu okolja" w:history="1">
        <w:r w:rsidR="00EE0094" w:rsidRPr="00EC066F">
          <w:rPr>
            <w:rFonts w:ascii="Arial" w:hAnsi="Arial" w:cs="Arial"/>
            <w:color w:val="auto"/>
            <w:sz w:val="20"/>
            <w:szCs w:val="20"/>
          </w:rPr>
          <w:t>44/22</w:t>
        </w:r>
      </w:hyperlink>
      <w:r w:rsidR="00EE0094" w:rsidRPr="00EC066F">
        <w:rPr>
          <w:rFonts w:ascii="Arial" w:hAnsi="Arial" w:cs="Arial"/>
          <w:color w:val="auto"/>
          <w:sz w:val="20"/>
          <w:szCs w:val="20"/>
        </w:rPr>
        <w:t> – ZVO-2</w:t>
      </w:r>
      <w:r w:rsidR="00AF3FA3" w:rsidRPr="00EC066F">
        <w:rPr>
          <w:rFonts w:ascii="Arial" w:hAnsi="Arial" w:cs="Arial"/>
          <w:color w:val="auto"/>
          <w:sz w:val="20"/>
          <w:szCs w:val="20"/>
        </w:rPr>
        <w:t>; v nadaljevanju Uredba o zraku</w:t>
      </w:r>
      <w:r w:rsidRPr="00EC066F">
        <w:rPr>
          <w:rFonts w:ascii="Arial" w:hAnsi="Arial" w:cs="Arial"/>
          <w:color w:val="auto"/>
          <w:sz w:val="20"/>
          <w:szCs w:val="20"/>
        </w:rPr>
        <w:t xml:space="preserve">) glede na žveplov dioksid, dušikov dioksid, dušikove okside, delce </w:t>
      </w:r>
      <w:r w:rsidR="005F4DBF" w:rsidRPr="00EC066F">
        <w:rPr>
          <w:rFonts w:ascii="Arial" w:hAnsi="Arial" w:cs="Arial"/>
          <w:sz w:val="20"/>
          <w:szCs w:val="20"/>
        </w:rPr>
        <w:t>PM</w:t>
      </w:r>
      <w:r w:rsidR="005F4DBF" w:rsidRPr="00EC066F">
        <w:rPr>
          <w:rFonts w:ascii="Arial" w:hAnsi="Arial" w:cs="Arial"/>
          <w:sz w:val="20"/>
          <w:szCs w:val="20"/>
          <w:vertAlign w:val="subscript"/>
        </w:rPr>
        <w:t>10</w:t>
      </w:r>
      <w:r w:rsidRPr="00EC066F">
        <w:rPr>
          <w:rFonts w:ascii="Arial" w:hAnsi="Arial" w:cs="Arial"/>
          <w:color w:val="auto"/>
          <w:sz w:val="20"/>
          <w:szCs w:val="20"/>
        </w:rPr>
        <w:t xml:space="preserve"> in PM</w:t>
      </w:r>
      <w:r w:rsidRPr="00EC066F">
        <w:rPr>
          <w:rFonts w:ascii="Arial" w:hAnsi="Arial" w:cs="Arial"/>
          <w:color w:val="auto"/>
          <w:sz w:val="20"/>
          <w:szCs w:val="20"/>
          <w:vertAlign w:val="subscript"/>
        </w:rPr>
        <w:t>2,5</w:t>
      </w:r>
      <w:r w:rsidRPr="00EC066F">
        <w:rPr>
          <w:rFonts w:ascii="Arial" w:hAnsi="Arial" w:cs="Arial"/>
          <w:color w:val="auto"/>
          <w:sz w:val="20"/>
          <w:szCs w:val="20"/>
        </w:rPr>
        <w:t xml:space="preserve">, benzen, ogljikov monoksid ter </w:t>
      </w:r>
      <w:proofErr w:type="spellStart"/>
      <w:r w:rsidRPr="00EC066F">
        <w:rPr>
          <w:rFonts w:ascii="Arial" w:hAnsi="Arial" w:cs="Arial"/>
          <w:color w:val="auto"/>
          <w:sz w:val="20"/>
          <w:szCs w:val="20"/>
        </w:rPr>
        <w:t>benzo</w:t>
      </w:r>
      <w:proofErr w:type="spellEnd"/>
      <w:r w:rsidRPr="00EC066F">
        <w:rPr>
          <w:rFonts w:ascii="Arial" w:hAnsi="Arial" w:cs="Arial"/>
          <w:color w:val="auto"/>
          <w:sz w:val="20"/>
          <w:szCs w:val="20"/>
        </w:rPr>
        <w:t>(a)</w:t>
      </w:r>
      <w:proofErr w:type="spellStart"/>
      <w:r w:rsidRPr="00EC066F">
        <w:rPr>
          <w:rFonts w:ascii="Arial" w:hAnsi="Arial" w:cs="Arial"/>
          <w:color w:val="auto"/>
          <w:sz w:val="20"/>
          <w:szCs w:val="20"/>
        </w:rPr>
        <w:t>piren</w:t>
      </w:r>
      <w:proofErr w:type="spellEnd"/>
      <w:r w:rsidRPr="00EC066F">
        <w:rPr>
          <w:rFonts w:ascii="Arial" w:hAnsi="Arial" w:cs="Arial"/>
          <w:color w:val="auto"/>
          <w:sz w:val="20"/>
          <w:szCs w:val="20"/>
        </w:rPr>
        <w:t>, uvrščeno v območje SIP – primorsko območje, kjer so, glede na Odredbo o razvrstitvi območij, aglomeracij in podobmočij glede na onesnaženost zunanjega zraka (Ura</w:t>
      </w:r>
      <w:r w:rsidR="00E61830" w:rsidRPr="00EC066F">
        <w:rPr>
          <w:rFonts w:ascii="Arial" w:hAnsi="Arial" w:cs="Arial"/>
          <w:color w:val="auto"/>
          <w:sz w:val="20"/>
          <w:szCs w:val="20"/>
        </w:rPr>
        <w:t xml:space="preserve">dni list RS, št. 38/17, 3/20, </w:t>
      </w:r>
      <w:r w:rsidRPr="00EC066F">
        <w:rPr>
          <w:rFonts w:ascii="Arial" w:hAnsi="Arial" w:cs="Arial"/>
          <w:color w:val="auto"/>
          <w:sz w:val="20"/>
          <w:szCs w:val="20"/>
        </w:rPr>
        <w:t>152/20</w:t>
      </w:r>
      <w:r w:rsidR="00E61830" w:rsidRPr="00EC066F">
        <w:rPr>
          <w:rFonts w:ascii="Arial" w:hAnsi="Arial" w:cs="Arial"/>
          <w:color w:val="auto"/>
          <w:sz w:val="20"/>
          <w:szCs w:val="20"/>
        </w:rPr>
        <w:t xml:space="preserve">, </w:t>
      </w:r>
      <w:hyperlink r:id="rId14" w:tgtFrame="_blank" w:tooltip="Odredba o spremembi Odredbe o razvrstitvi območij, aglomeracij in podobmočij glede na onesnaženost zunanjega zraka" w:history="1">
        <w:r w:rsidR="00E61830" w:rsidRPr="00EC066F">
          <w:rPr>
            <w:rFonts w:ascii="Arial" w:hAnsi="Arial" w:cs="Arial"/>
            <w:color w:val="auto"/>
            <w:sz w:val="20"/>
            <w:szCs w:val="20"/>
          </w:rPr>
          <w:t>203/21</w:t>
        </w:r>
      </w:hyperlink>
      <w:r w:rsidR="00E61830" w:rsidRPr="00EC066F">
        <w:rPr>
          <w:rFonts w:ascii="Arial" w:hAnsi="Arial" w:cs="Arial"/>
          <w:color w:val="auto"/>
          <w:sz w:val="20"/>
          <w:szCs w:val="20"/>
        </w:rPr>
        <w:t> in </w:t>
      </w:r>
      <w:hyperlink r:id="rId15" w:tgtFrame="_blank" w:tooltip="Zakon o varstvu okolja" w:history="1">
        <w:r w:rsidR="00E61830" w:rsidRPr="00EC066F">
          <w:rPr>
            <w:rFonts w:ascii="Arial" w:hAnsi="Arial" w:cs="Arial"/>
            <w:color w:val="auto"/>
            <w:sz w:val="20"/>
            <w:szCs w:val="20"/>
          </w:rPr>
          <w:t>44/22</w:t>
        </w:r>
      </w:hyperlink>
      <w:r w:rsidR="00E61830" w:rsidRPr="00EC066F">
        <w:rPr>
          <w:rFonts w:ascii="Arial" w:hAnsi="Arial" w:cs="Arial"/>
          <w:color w:val="auto"/>
          <w:sz w:val="20"/>
          <w:szCs w:val="20"/>
        </w:rPr>
        <w:t> – ZVO-2</w:t>
      </w:r>
      <w:r w:rsidRPr="00EC066F">
        <w:rPr>
          <w:rFonts w:ascii="Arial" w:hAnsi="Arial" w:cs="Arial"/>
          <w:color w:val="auto"/>
          <w:sz w:val="20"/>
          <w:szCs w:val="20"/>
        </w:rPr>
        <w:t xml:space="preserve">), ravni onesnaževal pod mejnimi vrednostmi. Ciljno vrednost presegajo le ravni koncentracij ozona, zgornji ocenjevalni prag pa presegajo koncentracije delcev </w:t>
      </w:r>
      <w:r w:rsidR="005F4DBF" w:rsidRPr="00EC066F">
        <w:rPr>
          <w:rFonts w:ascii="Arial" w:hAnsi="Arial" w:cs="Arial"/>
          <w:sz w:val="20"/>
          <w:szCs w:val="20"/>
        </w:rPr>
        <w:t>PM</w:t>
      </w:r>
      <w:r w:rsidR="005F4DBF" w:rsidRPr="00EC066F">
        <w:rPr>
          <w:rFonts w:ascii="Arial" w:hAnsi="Arial" w:cs="Arial"/>
          <w:sz w:val="20"/>
          <w:szCs w:val="20"/>
          <w:vertAlign w:val="subscript"/>
        </w:rPr>
        <w:t>10</w:t>
      </w:r>
      <w:r w:rsidRPr="00EC066F">
        <w:rPr>
          <w:rFonts w:ascii="Arial" w:hAnsi="Arial" w:cs="Arial"/>
          <w:color w:val="auto"/>
          <w:sz w:val="20"/>
          <w:szCs w:val="20"/>
        </w:rPr>
        <w:t>, PM</w:t>
      </w:r>
      <w:r w:rsidRPr="00EC066F">
        <w:rPr>
          <w:rFonts w:ascii="Arial" w:hAnsi="Arial" w:cs="Arial"/>
          <w:color w:val="auto"/>
          <w:sz w:val="20"/>
          <w:szCs w:val="20"/>
          <w:vertAlign w:val="subscript"/>
        </w:rPr>
        <w:t xml:space="preserve">2,5 </w:t>
      </w:r>
      <w:r w:rsidRPr="00EC066F">
        <w:rPr>
          <w:rFonts w:ascii="Arial" w:hAnsi="Arial" w:cs="Arial"/>
          <w:color w:val="auto"/>
          <w:sz w:val="20"/>
          <w:szCs w:val="20"/>
        </w:rPr>
        <w:t xml:space="preserve">in </w:t>
      </w:r>
      <w:proofErr w:type="spellStart"/>
      <w:r w:rsidRPr="00EC066F">
        <w:rPr>
          <w:rFonts w:ascii="Arial" w:hAnsi="Arial" w:cs="Arial"/>
          <w:color w:val="auto"/>
          <w:sz w:val="20"/>
          <w:szCs w:val="20"/>
        </w:rPr>
        <w:t>benzo</w:t>
      </w:r>
      <w:proofErr w:type="spellEnd"/>
      <w:r w:rsidRPr="00EC066F">
        <w:rPr>
          <w:rFonts w:ascii="Arial" w:hAnsi="Arial" w:cs="Arial"/>
          <w:color w:val="auto"/>
          <w:sz w:val="20"/>
          <w:szCs w:val="20"/>
        </w:rPr>
        <w:t>(a)</w:t>
      </w:r>
      <w:proofErr w:type="spellStart"/>
      <w:r w:rsidRPr="00EC066F">
        <w:rPr>
          <w:rFonts w:ascii="Arial" w:hAnsi="Arial" w:cs="Arial"/>
          <w:color w:val="auto"/>
          <w:sz w:val="20"/>
          <w:szCs w:val="20"/>
        </w:rPr>
        <w:t>pirena</w:t>
      </w:r>
      <w:proofErr w:type="spellEnd"/>
      <w:r w:rsidRPr="00EC066F">
        <w:rPr>
          <w:rFonts w:ascii="Arial" w:hAnsi="Arial" w:cs="Arial"/>
          <w:color w:val="auto"/>
          <w:sz w:val="20"/>
          <w:szCs w:val="20"/>
        </w:rPr>
        <w:t>. Glede na mejne vrednosti je za območje SIP določena II. stopnja onesnaženosti zraka. Zaradi preseganja ciljne vrednosti ozona pa je območje SIP uvrščeno v I. stopnjo onesnaženosti zraka.</w:t>
      </w:r>
    </w:p>
    <w:p w:rsidR="00580487" w:rsidRPr="00EC066F" w:rsidRDefault="00580487" w:rsidP="00F85D7A">
      <w:pPr>
        <w:pStyle w:val="Default"/>
        <w:spacing w:line="260" w:lineRule="exact"/>
        <w:jc w:val="both"/>
        <w:rPr>
          <w:rFonts w:ascii="Arial" w:hAnsi="Arial" w:cs="Arial"/>
          <w:color w:val="auto"/>
          <w:sz w:val="20"/>
          <w:szCs w:val="20"/>
        </w:rPr>
      </w:pPr>
    </w:p>
    <w:p w:rsidR="00580487" w:rsidRPr="00EC066F" w:rsidRDefault="00580487" w:rsidP="00F85D7A">
      <w:pPr>
        <w:pStyle w:val="Default"/>
        <w:spacing w:line="260" w:lineRule="exact"/>
        <w:jc w:val="both"/>
        <w:rPr>
          <w:rFonts w:ascii="Arial" w:hAnsi="Arial" w:cs="Arial"/>
          <w:color w:val="auto"/>
          <w:sz w:val="20"/>
          <w:szCs w:val="20"/>
        </w:rPr>
      </w:pPr>
      <w:r w:rsidRPr="00EC066F">
        <w:rPr>
          <w:rFonts w:ascii="Arial" w:hAnsi="Arial" w:cs="Arial"/>
          <w:color w:val="auto"/>
          <w:sz w:val="20"/>
          <w:szCs w:val="20"/>
        </w:rPr>
        <w:t xml:space="preserve">Skladno z Uredbo o </w:t>
      </w:r>
      <w:r w:rsidR="00AF3FA3" w:rsidRPr="00EC066F">
        <w:rPr>
          <w:rFonts w:ascii="Arial" w:hAnsi="Arial" w:cs="Arial"/>
          <w:color w:val="auto"/>
          <w:sz w:val="20"/>
          <w:szCs w:val="20"/>
        </w:rPr>
        <w:t>zraku</w:t>
      </w:r>
      <w:r w:rsidRPr="00EC066F">
        <w:rPr>
          <w:rFonts w:ascii="Arial" w:hAnsi="Arial" w:cs="Arial"/>
          <w:color w:val="auto"/>
          <w:sz w:val="20"/>
          <w:szCs w:val="20"/>
        </w:rPr>
        <w:t xml:space="preserve"> je obravnavano območje glede na svinec, a</w:t>
      </w:r>
      <w:r w:rsidR="00BE567B" w:rsidRPr="00EC066F">
        <w:rPr>
          <w:rFonts w:ascii="Arial" w:hAnsi="Arial" w:cs="Arial"/>
          <w:color w:val="auto"/>
          <w:sz w:val="20"/>
          <w:szCs w:val="20"/>
        </w:rPr>
        <w:t>rzen, kadmij in nikelj, uvrščeno v območje SITK (območje težke kovine), kjer so ravni onesnaževal pod mejnimi ali ciljnimi vrednostmi. Območje SIT</w:t>
      </w:r>
      <w:r w:rsidR="00E61830" w:rsidRPr="00EC066F">
        <w:rPr>
          <w:rFonts w:ascii="Arial" w:hAnsi="Arial" w:cs="Arial"/>
          <w:color w:val="auto"/>
          <w:sz w:val="20"/>
          <w:szCs w:val="20"/>
        </w:rPr>
        <w:t>K je tako uvrščeno v II. stopnjo</w:t>
      </w:r>
      <w:r w:rsidR="00BE567B" w:rsidRPr="00EC066F">
        <w:rPr>
          <w:rFonts w:ascii="Arial" w:hAnsi="Arial" w:cs="Arial"/>
          <w:color w:val="auto"/>
          <w:sz w:val="20"/>
          <w:szCs w:val="20"/>
        </w:rPr>
        <w:t xml:space="preserve"> onesnaženosti zraka.</w:t>
      </w:r>
    </w:p>
    <w:p w:rsidR="00C12843" w:rsidRPr="00EC066F" w:rsidRDefault="00C12843" w:rsidP="00F85D7A">
      <w:pPr>
        <w:pStyle w:val="Default"/>
        <w:spacing w:line="260" w:lineRule="exact"/>
        <w:jc w:val="both"/>
        <w:rPr>
          <w:rFonts w:ascii="Arial" w:hAnsi="Arial" w:cs="Arial"/>
          <w:color w:val="FF0000"/>
          <w:sz w:val="20"/>
          <w:szCs w:val="20"/>
        </w:rPr>
      </w:pPr>
    </w:p>
    <w:p w:rsidR="00BE567B" w:rsidRPr="00EC066F" w:rsidRDefault="00C12843" w:rsidP="00F85D7A">
      <w:pPr>
        <w:pStyle w:val="Default"/>
        <w:spacing w:line="260" w:lineRule="exact"/>
        <w:jc w:val="both"/>
        <w:rPr>
          <w:rFonts w:ascii="Arial" w:hAnsi="Arial" w:cs="Arial"/>
          <w:color w:val="auto"/>
          <w:sz w:val="20"/>
          <w:szCs w:val="20"/>
        </w:rPr>
      </w:pPr>
      <w:r w:rsidRPr="00EC066F">
        <w:rPr>
          <w:rFonts w:ascii="Arial" w:hAnsi="Arial" w:cs="Arial"/>
          <w:color w:val="auto"/>
          <w:sz w:val="20"/>
          <w:szCs w:val="20"/>
        </w:rPr>
        <w:t xml:space="preserve">Na lokaciji nameravane </w:t>
      </w:r>
      <w:r w:rsidR="00E61830" w:rsidRPr="00EC066F">
        <w:rPr>
          <w:rFonts w:ascii="Arial" w:hAnsi="Arial" w:cs="Arial"/>
          <w:color w:val="auto"/>
          <w:sz w:val="20"/>
          <w:szCs w:val="20"/>
        </w:rPr>
        <w:t>gradnje</w:t>
      </w:r>
      <w:r w:rsidRPr="00EC066F">
        <w:rPr>
          <w:rFonts w:ascii="Arial" w:hAnsi="Arial" w:cs="Arial"/>
          <w:color w:val="auto"/>
          <w:sz w:val="20"/>
          <w:szCs w:val="20"/>
        </w:rPr>
        <w:t xml:space="preserve"> in v </w:t>
      </w:r>
      <w:r w:rsidR="00E61830" w:rsidRPr="00EC066F">
        <w:rPr>
          <w:rFonts w:ascii="Arial" w:hAnsi="Arial" w:cs="Arial"/>
          <w:color w:val="auto"/>
          <w:sz w:val="20"/>
          <w:szCs w:val="20"/>
        </w:rPr>
        <w:t>njeni</w:t>
      </w:r>
      <w:r w:rsidRPr="00EC066F">
        <w:rPr>
          <w:rFonts w:ascii="Arial" w:hAnsi="Arial" w:cs="Arial"/>
          <w:color w:val="auto"/>
          <w:sz w:val="20"/>
          <w:szCs w:val="20"/>
        </w:rPr>
        <w:t xml:space="preserve"> bližnji okolici ni merilnega mesta za spremljanje kakovosti zunanjega zraka. Najbližje meritve </w:t>
      </w:r>
      <w:r w:rsidR="00580487" w:rsidRPr="00EC066F">
        <w:rPr>
          <w:rFonts w:ascii="Arial" w:hAnsi="Arial" w:cs="Arial"/>
          <w:color w:val="auto"/>
          <w:sz w:val="20"/>
          <w:szCs w:val="20"/>
        </w:rPr>
        <w:t>kakovosti zraka se izvajajo v Kopru v okviru državne mreže (v oddaljenosti ca. 20 km v smeri jugozahod).</w:t>
      </w:r>
      <w:r w:rsidR="005F5672" w:rsidRPr="00EC066F">
        <w:rPr>
          <w:rFonts w:ascii="Arial" w:hAnsi="Arial" w:cs="Arial"/>
          <w:color w:val="auto"/>
          <w:sz w:val="20"/>
          <w:szCs w:val="20"/>
        </w:rPr>
        <w:t xml:space="preserve"> </w:t>
      </w:r>
      <w:r w:rsidR="00BE567B" w:rsidRPr="00EC066F">
        <w:rPr>
          <w:rFonts w:ascii="Arial" w:hAnsi="Arial" w:cs="Arial"/>
          <w:color w:val="auto"/>
          <w:sz w:val="20"/>
          <w:szCs w:val="20"/>
        </w:rPr>
        <w:t xml:space="preserve">Kakovost zunanjega zraka z dušikovim dioksidom je bila v Kopru o obdobju med 2014 in 2019 ustrezna, mejna letna vrednost ni bila nikoli presežena, nobena izmerjena urna koncentracija ni nikoli presegala mejne urne vrednosti. Letne koncentracije </w:t>
      </w:r>
      <w:r w:rsidR="00E61830" w:rsidRPr="00EC066F">
        <w:rPr>
          <w:rFonts w:ascii="Arial" w:hAnsi="Arial" w:cs="Arial"/>
          <w:color w:val="auto"/>
          <w:sz w:val="20"/>
          <w:szCs w:val="20"/>
        </w:rPr>
        <w:t xml:space="preserve">delcev </w:t>
      </w:r>
      <w:r w:rsidR="005F4DBF" w:rsidRPr="00EC066F">
        <w:rPr>
          <w:rFonts w:ascii="Arial" w:hAnsi="Arial" w:cs="Arial"/>
          <w:color w:val="auto"/>
          <w:sz w:val="20"/>
          <w:szCs w:val="20"/>
        </w:rPr>
        <w:t>PM</w:t>
      </w:r>
      <w:r w:rsidR="005F4DBF" w:rsidRPr="00EC066F">
        <w:rPr>
          <w:rFonts w:ascii="Arial" w:hAnsi="Arial" w:cs="Arial"/>
          <w:color w:val="auto"/>
          <w:sz w:val="20"/>
          <w:szCs w:val="20"/>
          <w:vertAlign w:val="subscript"/>
        </w:rPr>
        <w:t>10</w:t>
      </w:r>
      <w:r w:rsidR="00BE567B" w:rsidRPr="00EC066F">
        <w:rPr>
          <w:rFonts w:ascii="Arial" w:hAnsi="Arial" w:cs="Arial"/>
          <w:color w:val="auto"/>
          <w:sz w:val="20"/>
          <w:szCs w:val="20"/>
        </w:rPr>
        <w:t xml:space="preserve"> niso nikoli presegle mejne letne vrednosti</w:t>
      </w:r>
      <w:r w:rsidR="005F4DBF" w:rsidRPr="00EC066F">
        <w:rPr>
          <w:rFonts w:ascii="Arial" w:hAnsi="Arial" w:cs="Arial"/>
          <w:color w:val="auto"/>
          <w:sz w:val="20"/>
          <w:szCs w:val="20"/>
        </w:rPr>
        <w:t xml:space="preserve"> 40 </w:t>
      </w:r>
      <w:proofErr w:type="spellStart"/>
      <w:r w:rsidR="005F4DBF" w:rsidRPr="00EC066F">
        <w:rPr>
          <w:rFonts w:ascii="Arial" w:hAnsi="Arial" w:cs="Arial"/>
          <w:color w:val="auto"/>
          <w:sz w:val="20"/>
          <w:szCs w:val="20"/>
        </w:rPr>
        <w:t>μg</w:t>
      </w:r>
      <w:proofErr w:type="spellEnd"/>
      <w:r w:rsidR="005F4DBF" w:rsidRPr="00EC066F">
        <w:rPr>
          <w:rFonts w:ascii="Arial" w:hAnsi="Arial" w:cs="Arial"/>
          <w:color w:val="auto"/>
          <w:sz w:val="20"/>
          <w:szCs w:val="20"/>
        </w:rPr>
        <w:t>/m</w:t>
      </w:r>
      <w:r w:rsidR="005F4DBF" w:rsidRPr="00EC066F">
        <w:rPr>
          <w:rFonts w:ascii="Arial" w:hAnsi="Arial" w:cs="Arial"/>
          <w:color w:val="auto"/>
          <w:sz w:val="20"/>
          <w:szCs w:val="20"/>
          <w:vertAlign w:val="superscript"/>
        </w:rPr>
        <w:t>3</w:t>
      </w:r>
      <w:r w:rsidR="00C36DC2" w:rsidRPr="00EC066F">
        <w:rPr>
          <w:rFonts w:ascii="Arial" w:hAnsi="Arial" w:cs="Arial"/>
          <w:color w:val="auto"/>
          <w:sz w:val="20"/>
          <w:szCs w:val="20"/>
        </w:rPr>
        <w:t xml:space="preserve"> določene v Uredbi o zraku (v letu 2019 je povprečna letna vredn</w:t>
      </w:r>
      <w:r w:rsidR="005F4DBF" w:rsidRPr="00EC066F">
        <w:rPr>
          <w:rFonts w:ascii="Arial" w:hAnsi="Arial" w:cs="Arial"/>
          <w:color w:val="auto"/>
          <w:sz w:val="20"/>
          <w:szCs w:val="20"/>
        </w:rPr>
        <w:t xml:space="preserve">ost delcev </w:t>
      </w:r>
      <w:r w:rsidR="005F4DBF" w:rsidRPr="00EC066F">
        <w:rPr>
          <w:rFonts w:ascii="Arial" w:hAnsi="Arial" w:cs="Arial"/>
          <w:sz w:val="20"/>
          <w:szCs w:val="20"/>
        </w:rPr>
        <w:t>PM</w:t>
      </w:r>
      <w:r w:rsidR="005F4DBF" w:rsidRPr="00EC066F">
        <w:rPr>
          <w:rFonts w:ascii="Arial" w:hAnsi="Arial" w:cs="Arial"/>
          <w:sz w:val="20"/>
          <w:szCs w:val="20"/>
          <w:vertAlign w:val="subscript"/>
        </w:rPr>
        <w:t>10</w:t>
      </w:r>
      <w:r w:rsidR="005F4DBF" w:rsidRPr="00EC066F">
        <w:rPr>
          <w:rFonts w:ascii="Arial" w:hAnsi="Arial" w:cs="Arial"/>
          <w:color w:val="auto"/>
          <w:sz w:val="20"/>
          <w:szCs w:val="20"/>
        </w:rPr>
        <w:t xml:space="preserve"> znašala 17 </w:t>
      </w:r>
      <w:proofErr w:type="spellStart"/>
      <w:r w:rsidR="005F4DBF" w:rsidRPr="00EC066F">
        <w:rPr>
          <w:rFonts w:ascii="Arial" w:hAnsi="Arial" w:cs="Arial"/>
          <w:color w:val="auto"/>
          <w:sz w:val="20"/>
          <w:szCs w:val="20"/>
        </w:rPr>
        <w:t>μg</w:t>
      </w:r>
      <w:proofErr w:type="spellEnd"/>
      <w:r w:rsidR="005F4DBF" w:rsidRPr="00EC066F">
        <w:rPr>
          <w:rFonts w:ascii="Arial" w:hAnsi="Arial" w:cs="Arial"/>
          <w:color w:val="auto"/>
          <w:sz w:val="20"/>
          <w:szCs w:val="20"/>
        </w:rPr>
        <w:t>/m</w:t>
      </w:r>
      <w:r w:rsidR="005F4DBF" w:rsidRPr="00EC066F">
        <w:rPr>
          <w:rFonts w:ascii="Arial" w:hAnsi="Arial" w:cs="Arial"/>
          <w:color w:val="auto"/>
          <w:sz w:val="20"/>
          <w:szCs w:val="20"/>
          <w:vertAlign w:val="superscript"/>
        </w:rPr>
        <w:t>3</w:t>
      </w:r>
      <w:r w:rsidR="00C36DC2" w:rsidRPr="00EC066F">
        <w:rPr>
          <w:rFonts w:ascii="Arial" w:hAnsi="Arial" w:cs="Arial"/>
          <w:color w:val="auto"/>
          <w:sz w:val="20"/>
          <w:szCs w:val="20"/>
        </w:rPr>
        <w:t>)</w:t>
      </w:r>
      <w:r w:rsidR="00BE567B" w:rsidRPr="00EC066F">
        <w:rPr>
          <w:rFonts w:ascii="Arial" w:hAnsi="Arial" w:cs="Arial"/>
          <w:color w:val="auto"/>
          <w:sz w:val="20"/>
          <w:szCs w:val="20"/>
        </w:rPr>
        <w:t>, medtem ko so se pojavljala preseganja mejne dnevne vrednosti, vendar skupno število preseganj mejne dnevne vrednosti v posameznem koledarskem letu ni bilo nikoli preseženo</w:t>
      </w:r>
      <w:r w:rsidR="00C36DC2" w:rsidRPr="00EC066F">
        <w:rPr>
          <w:rFonts w:ascii="Arial" w:hAnsi="Arial" w:cs="Arial"/>
          <w:color w:val="auto"/>
          <w:sz w:val="20"/>
          <w:szCs w:val="20"/>
        </w:rPr>
        <w:t xml:space="preserve"> (</w:t>
      </w:r>
      <w:r w:rsidR="003F4534" w:rsidRPr="00EC066F">
        <w:rPr>
          <w:rFonts w:ascii="Arial" w:hAnsi="Arial" w:cs="Arial"/>
          <w:color w:val="auto"/>
          <w:sz w:val="20"/>
          <w:szCs w:val="20"/>
        </w:rPr>
        <w:t>glede na Uredbo o zraku je 24-urna mejna koncentracija</w:t>
      </w:r>
      <w:r w:rsidR="005F4DBF" w:rsidRPr="00EC066F">
        <w:rPr>
          <w:rFonts w:ascii="Arial" w:hAnsi="Arial" w:cs="Arial"/>
          <w:color w:val="auto"/>
          <w:sz w:val="20"/>
          <w:szCs w:val="20"/>
        </w:rPr>
        <w:t xml:space="preserve"> PM</w:t>
      </w:r>
      <w:r w:rsidR="005F4DBF" w:rsidRPr="00EC066F">
        <w:rPr>
          <w:rFonts w:ascii="Arial" w:hAnsi="Arial" w:cs="Arial"/>
          <w:color w:val="auto"/>
          <w:sz w:val="20"/>
          <w:szCs w:val="20"/>
          <w:vertAlign w:val="subscript"/>
        </w:rPr>
        <w:t>10</w:t>
      </w:r>
      <w:r w:rsidR="00E61830" w:rsidRPr="00EC066F">
        <w:rPr>
          <w:rFonts w:ascii="Arial" w:hAnsi="Arial" w:cs="Arial"/>
          <w:color w:val="auto"/>
          <w:sz w:val="20"/>
          <w:szCs w:val="20"/>
        </w:rPr>
        <w:t xml:space="preserve"> za varovanje ljudi 50 </w:t>
      </w:r>
      <w:proofErr w:type="spellStart"/>
      <w:r w:rsidR="00E61830" w:rsidRPr="00EC066F">
        <w:rPr>
          <w:rFonts w:ascii="Arial" w:hAnsi="Arial" w:cs="Arial"/>
          <w:color w:val="auto"/>
          <w:sz w:val="20"/>
          <w:szCs w:val="20"/>
        </w:rPr>
        <w:t>μg</w:t>
      </w:r>
      <w:proofErr w:type="spellEnd"/>
      <w:r w:rsidR="00E61830" w:rsidRPr="00EC066F">
        <w:rPr>
          <w:rFonts w:ascii="Arial" w:hAnsi="Arial" w:cs="Arial"/>
          <w:color w:val="auto"/>
          <w:sz w:val="20"/>
          <w:szCs w:val="20"/>
        </w:rPr>
        <w:t>/</w:t>
      </w:r>
      <w:r w:rsidR="005F4DBF" w:rsidRPr="00EC066F">
        <w:rPr>
          <w:rFonts w:ascii="Arial" w:hAnsi="Arial" w:cs="Arial"/>
          <w:color w:val="auto"/>
          <w:sz w:val="20"/>
          <w:szCs w:val="20"/>
        </w:rPr>
        <w:t>m</w:t>
      </w:r>
      <w:r w:rsidR="005F4DBF" w:rsidRPr="00EC066F">
        <w:rPr>
          <w:rFonts w:ascii="Arial" w:hAnsi="Arial" w:cs="Arial"/>
          <w:color w:val="auto"/>
          <w:sz w:val="20"/>
          <w:szCs w:val="20"/>
          <w:vertAlign w:val="superscript"/>
        </w:rPr>
        <w:t>3</w:t>
      </w:r>
      <w:r w:rsidR="003F4534" w:rsidRPr="00EC066F">
        <w:rPr>
          <w:rFonts w:ascii="Arial" w:hAnsi="Arial" w:cs="Arial"/>
          <w:color w:val="auto"/>
          <w:sz w:val="20"/>
          <w:szCs w:val="20"/>
        </w:rPr>
        <w:t xml:space="preserve"> lahko presežena največ 35-krat v koledarskem letu)</w:t>
      </w:r>
      <w:r w:rsidR="00BE567B" w:rsidRPr="00EC066F">
        <w:rPr>
          <w:rFonts w:ascii="Arial" w:hAnsi="Arial" w:cs="Arial"/>
          <w:color w:val="auto"/>
          <w:sz w:val="20"/>
          <w:szCs w:val="20"/>
        </w:rPr>
        <w:t xml:space="preserve">. V vseh letih so </w:t>
      </w:r>
      <w:r w:rsidR="005F5672" w:rsidRPr="00EC066F">
        <w:rPr>
          <w:rFonts w:ascii="Arial" w:hAnsi="Arial" w:cs="Arial"/>
          <w:color w:val="auto"/>
          <w:sz w:val="20"/>
          <w:szCs w:val="20"/>
        </w:rPr>
        <w:t>bila večkrat kot je dovoljeno v</w:t>
      </w:r>
      <w:r w:rsidR="00E47058" w:rsidRPr="00EC066F">
        <w:rPr>
          <w:rFonts w:ascii="Arial" w:hAnsi="Arial" w:cs="Arial"/>
          <w:color w:val="auto"/>
          <w:sz w:val="20"/>
          <w:szCs w:val="20"/>
        </w:rPr>
        <w:t xml:space="preserve"> </w:t>
      </w:r>
      <w:r w:rsidR="00BE567B" w:rsidRPr="00EC066F">
        <w:rPr>
          <w:rFonts w:ascii="Arial" w:hAnsi="Arial" w:cs="Arial"/>
          <w:color w:val="auto"/>
          <w:sz w:val="20"/>
          <w:szCs w:val="20"/>
        </w:rPr>
        <w:t>koledarskem letu zabeležena preseganja 8-urne ciljne vredno</w:t>
      </w:r>
      <w:r w:rsidR="005F4DBF" w:rsidRPr="00EC066F">
        <w:rPr>
          <w:rFonts w:ascii="Arial" w:hAnsi="Arial" w:cs="Arial"/>
          <w:color w:val="auto"/>
          <w:sz w:val="20"/>
          <w:szCs w:val="20"/>
        </w:rPr>
        <w:t xml:space="preserve">sti za ozon, ki znaša 120 </w:t>
      </w:r>
      <w:proofErr w:type="spellStart"/>
      <w:r w:rsidR="005F4DBF" w:rsidRPr="00EC066F">
        <w:rPr>
          <w:rFonts w:ascii="Arial" w:hAnsi="Arial" w:cs="Arial"/>
          <w:color w:val="auto"/>
          <w:sz w:val="20"/>
          <w:szCs w:val="20"/>
        </w:rPr>
        <w:t>μg</w:t>
      </w:r>
      <w:proofErr w:type="spellEnd"/>
      <w:r w:rsidR="005F4DBF" w:rsidRPr="00EC066F">
        <w:rPr>
          <w:rFonts w:ascii="Arial" w:hAnsi="Arial" w:cs="Arial"/>
          <w:color w:val="auto"/>
          <w:sz w:val="20"/>
          <w:szCs w:val="20"/>
        </w:rPr>
        <w:t>/m</w:t>
      </w:r>
      <w:r w:rsidR="005F4DBF" w:rsidRPr="00EC066F">
        <w:rPr>
          <w:rFonts w:ascii="Arial" w:hAnsi="Arial" w:cs="Arial"/>
          <w:color w:val="auto"/>
          <w:sz w:val="20"/>
          <w:szCs w:val="20"/>
          <w:vertAlign w:val="superscript"/>
        </w:rPr>
        <w:t>3</w:t>
      </w:r>
      <w:r w:rsidR="005F5672" w:rsidRPr="00EC066F">
        <w:rPr>
          <w:rFonts w:ascii="Arial" w:hAnsi="Arial" w:cs="Arial"/>
          <w:color w:val="auto"/>
          <w:sz w:val="20"/>
          <w:szCs w:val="20"/>
        </w:rPr>
        <w:t xml:space="preserve">, </w:t>
      </w:r>
      <w:r w:rsidR="00BE567B" w:rsidRPr="00EC066F">
        <w:rPr>
          <w:rFonts w:ascii="Arial" w:hAnsi="Arial" w:cs="Arial"/>
          <w:color w:val="auto"/>
          <w:sz w:val="20"/>
          <w:szCs w:val="20"/>
        </w:rPr>
        <w:t xml:space="preserve">občasno so bila izmerjena tudi preseganja opozorilne vrednosti za </w:t>
      </w:r>
      <w:r w:rsidR="005F5672" w:rsidRPr="00EC066F">
        <w:rPr>
          <w:rFonts w:ascii="Arial" w:hAnsi="Arial" w:cs="Arial"/>
          <w:color w:val="auto"/>
          <w:sz w:val="20"/>
          <w:szCs w:val="20"/>
        </w:rPr>
        <w:t>zaščito zdravja ljudi (180</w:t>
      </w:r>
      <w:r w:rsidR="00C36DC2" w:rsidRPr="00EC066F">
        <w:rPr>
          <w:rFonts w:ascii="Arial" w:hAnsi="Arial" w:cs="Arial"/>
          <w:color w:val="auto"/>
          <w:sz w:val="20"/>
          <w:szCs w:val="20"/>
        </w:rPr>
        <w:t xml:space="preserve"> </w:t>
      </w:r>
      <w:proofErr w:type="spellStart"/>
      <w:r w:rsidR="005F4DBF" w:rsidRPr="00EC066F">
        <w:rPr>
          <w:rFonts w:ascii="Arial" w:hAnsi="Arial" w:cs="Arial"/>
          <w:color w:val="auto"/>
          <w:sz w:val="20"/>
          <w:szCs w:val="20"/>
        </w:rPr>
        <w:t>μg</w:t>
      </w:r>
      <w:proofErr w:type="spellEnd"/>
      <w:r w:rsidR="005F4DBF" w:rsidRPr="00EC066F">
        <w:rPr>
          <w:rFonts w:ascii="Arial" w:hAnsi="Arial" w:cs="Arial"/>
          <w:color w:val="auto"/>
          <w:sz w:val="20"/>
          <w:szCs w:val="20"/>
        </w:rPr>
        <w:t>/m</w:t>
      </w:r>
      <w:r w:rsidR="005F4DBF" w:rsidRPr="00EC066F">
        <w:rPr>
          <w:rFonts w:ascii="Arial" w:hAnsi="Arial" w:cs="Arial"/>
          <w:color w:val="auto"/>
          <w:sz w:val="20"/>
          <w:szCs w:val="20"/>
          <w:vertAlign w:val="superscript"/>
        </w:rPr>
        <w:t>3</w:t>
      </w:r>
      <w:r w:rsidR="005F5672" w:rsidRPr="00EC066F">
        <w:rPr>
          <w:rFonts w:ascii="Arial" w:hAnsi="Arial" w:cs="Arial"/>
          <w:color w:val="auto"/>
          <w:sz w:val="20"/>
          <w:szCs w:val="20"/>
        </w:rPr>
        <w:t>)</w:t>
      </w:r>
      <w:r w:rsidR="00E61830" w:rsidRPr="00EC066F">
        <w:rPr>
          <w:rFonts w:ascii="Arial" w:hAnsi="Arial" w:cs="Arial"/>
          <w:color w:val="auto"/>
          <w:sz w:val="20"/>
          <w:szCs w:val="20"/>
        </w:rPr>
        <w:t>.</w:t>
      </w:r>
    </w:p>
    <w:p w:rsidR="00580487" w:rsidRPr="00EC066F" w:rsidRDefault="00580487" w:rsidP="00F85D7A">
      <w:pPr>
        <w:pStyle w:val="Default"/>
        <w:spacing w:line="260" w:lineRule="exact"/>
        <w:jc w:val="both"/>
        <w:rPr>
          <w:rFonts w:ascii="Arial" w:hAnsi="Arial" w:cs="Arial"/>
          <w:color w:val="FF0000"/>
          <w:sz w:val="20"/>
          <w:szCs w:val="20"/>
        </w:rPr>
      </w:pPr>
    </w:p>
    <w:p w:rsidR="00815D72" w:rsidRDefault="005F5672" w:rsidP="00F85D7A">
      <w:pPr>
        <w:pStyle w:val="Default"/>
        <w:spacing w:line="260" w:lineRule="exact"/>
        <w:jc w:val="both"/>
        <w:rPr>
          <w:rFonts w:ascii="Arial" w:hAnsi="Arial" w:cs="Arial"/>
          <w:color w:val="FF0000"/>
          <w:sz w:val="20"/>
          <w:szCs w:val="20"/>
        </w:rPr>
      </w:pPr>
      <w:r w:rsidRPr="00EC066F">
        <w:rPr>
          <w:rFonts w:ascii="Arial" w:hAnsi="Arial" w:cs="Arial"/>
          <w:color w:val="auto"/>
          <w:sz w:val="20"/>
          <w:szCs w:val="20"/>
        </w:rPr>
        <w:t xml:space="preserve">Sežana sicer predstavlja prometno logistično območje nacionalnega pomena. Ožje območje načrtovane gradnje je umeščeno v bližino </w:t>
      </w:r>
      <w:r w:rsidR="00933E8C" w:rsidRPr="00EC066F">
        <w:rPr>
          <w:rFonts w:ascii="Arial" w:hAnsi="Arial" w:cs="Arial"/>
          <w:color w:val="auto"/>
          <w:sz w:val="20"/>
          <w:szCs w:val="20"/>
        </w:rPr>
        <w:t xml:space="preserve">avtocestnega </w:t>
      </w:r>
      <w:r w:rsidR="00E759AC" w:rsidRPr="00EC066F">
        <w:rPr>
          <w:rFonts w:ascii="Arial" w:hAnsi="Arial" w:cs="Arial"/>
          <w:color w:val="auto"/>
          <w:sz w:val="20"/>
          <w:szCs w:val="20"/>
        </w:rPr>
        <w:t xml:space="preserve">in železniškega </w:t>
      </w:r>
      <w:r w:rsidR="00933E8C" w:rsidRPr="00EC066F">
        <w:rPr>
          <w:rFonts w:ascii="Arial" w:hAnsi="Arial" w:cs="Arial"/>
          <w:color w:val="auto"/>
          <w:sz w:val="20"/>
          <w:szCs w:val="20"/>
        </w:rPr>
        <w:t>vozlišča</w:t>
      </w:r>
      <w:r w:rsidR="00E759AC" w:rsidRPr="00EC066F">
        <w:rPr>
          <w:rFonts w:ascii="Arial" w:hAnsi="Arial" w:cs="Arial"/>
          <w:color w:val="auto"/>
          <w:sz w:val="20"/>
          <w:szCs w:val="20"/>
        </w:rPr>
        <w:t xml:space="preserve">. </w:t>
      </w:r>
      <w:r w:rsidR="000C1434" w:rsidRPr="00EC066F">
        <w:rPr>
          <w:rFonts w:ascii="Arial" w:hAnsi="Arial" w:cs="Arial"/>
          <w:color w:val="auto"/>
          <w:sz w:val="20"/>
          <w:szCs w:val="20"/>
        </w:rPr>
        <w:t>Na kakovost zraka tako vplivajo lokalne emisije (zlasti promet, tudi individualna kurišča in manjši industrijski obrati v okolici) prav tako pa</w:t>
      </w:r>
      <w:r w:rsidR="00A44F44" w:rsidRPr="00EC066F">
        <w:rPr>
          <w:rFonts w:ascii="Arial" w:hAnsi="Arial" w:cs="Arial"/>
          <w:color w:val="auto"/>
          <w:sz w:val="20"/>
          <w:szCs w:val="20"/>
        </w:rPr>
        <w:t xml:space="preserve"> reliefne značilnosti območja, vremenske razmere, itd.</w:t>
      </w:r>
    </w:p>
    <w:p w:rsidR="002E016F" w:rsidRPr="00EC066F" w:rsidRDefault="002E016F" w:rsidP="00F85D7A">
      <w:pPr>
        <w:spacing w:line="260" w:lineRule="exact"/>
        <w:ind w:right="-292"/>
        <w:rPr>
          <w:rFonts w:cs="Arial"/>
        </w:rPr>
      </w:pPr>
    </w:p>
    <w:p w:rsidR="000C58AC" w:rsidRPr="00EC066F" w:rsidRDefault="00D44052" w:rsidP="00F85D7A">
      <w:pPr>
        <w:pStyle w:val="Obrazloitev11a"/>
        <w:rPr>
          <w:rFonts w:cs="Arial"/>
        </w:rPr>
      </w:pPr>
      <w:r w:rsidRPr="00EC066F">
        <w:rPr>
          <w:rFonts w:cs="Arial"/>
        </w:rPr>
        <w:t>Pričakovani vplivi v času gradnje in pogoji</w:t>
      </w:r>
    </w:p>
    <w:p w:rsidR="009040C2" w:rsidRPr="00EC066F" w:rsidRDefault="009040C2" w:rsidP="00F85D7A">
      <w:pPr>
        <w:tabs>
          <w:tab w:val="left" w:pos="567"/>
        </w:tabs>
        <w:spacing w:line="260" w:lineRule="exact"/>
        <w:ind w:left="567" w:right="-292" w:hanging="567"/>
        <w:rPr>
          <w:rFonts w:cs="Arial"/>
        </w:rPr>
      </w:pPr>
    </w:p>
    <w:p w:rsidR="00986385" w:rsidRPr="00EC066F" w:rsidRDefault="005F5672" w:rsidP="00F85D7A">
      <w:pPr>
        <w:pStyle w:val="Default"/>
        <w:spacing w:line="260" w:lineRule="exact"/>
        <w:jc w:val="both"/>
        <w:rPr>
          <w:rFonts w:ascii="Arial" w:hAnsi="Arial" w:cs="Arial"/>
          <w:color w:val="auto"/>
          <w:sz w:val="20"/>
          <w:szCs w:val="20"/>
        </w:rPr>
      </w:pPr>
      <w:r w:rsidRPr="00EC066F">
        <w:rPr>
          <w:rFonts w:ascii="Arial" w:hAnsi="Arial" w:cs="Arial"/>
          <w:color w:val="auto"/>
          <w:sz w:val="20"/>
          <w:szCs w:val="20"/>
        </w:rPr>
        <w:t xml:space="preserve">Vplive na zrak </w:t>
      </w:r>
      <w:r w:rsidR="00986385" w:rsidRPr="00EC066F">
        <w:rPr>
          <w:rFonts w:ascii="Arial" w:hAnsi="Arial" w:cs="Arial"/>
          <w:color w:val="auto"/>
          <w:sz w:val="20"/>
          <w:szCs w:val="20"/>
        </w:rPr>
        <w:t xml:space="preserve">v času gradnje predstavljajo </w:t>
      </w:r>
      <w:r w:rsidRPr="00EC066F">
        <w:rPr>
          <w:rFonts w:ascii="Arial" w:hAnsi="Arial" w:cs="Arial"/>
          <w:color w:val="auto"/>
          <w:sz w:val="20"/>
          <w:szCs w:val="20"/>
        </w:rPr>
        <w:t>gradbena in pripravljalna dela (izkopi, nasipanje površin, utrjevanje terena in druga intenzivna gradbena predvse</w:t>
      </w:r>
      <w:r w:rsidR="00986385" w:rsidRPr="00EC066F">
        <w:rPr>
          <w:rFonts w:ascii="Arial" w:hAnsi="Arial" w:cs="Arial"/>
          <w:color w:val="auto"/>
          <w:sz w:val="20"/>
          <w:szCs w:val="20"/>
        </w:rPr>
        <w:t>m pa zemeljska dela),</w:t>
      </w:r>
      <w:r w:rsidR="00815D72">
        <w:rPr>
          <w:rFonts w:ascii="Arial" w:hAnsi="Arial" w:cs="Arial"/>
          <w:color w:val="auto"/>
          <w:sz w:val="20"/>
          <w:szCs w:val="20"/>
        </w:rPr>
        <w:t xml:space="preserve"> </w:t>
      </w:r>
      <w:r w:rsidRPr="00EC066F">
        <w:rPr>
          <w:rFonts w:ascii="Arial" w:hAnsi="Arial" w:cs="Arial"/>
          <w:color w:val="auto"/>
          <w:sz w:val="20"/>
          <w:szCs w:val="20"/>
        </w:rPr>
        <w:t>izpušni plini gradbene mehani</w:t>
      </w:r>
      <w:r w:rsidR="00986385" w:rsidRPr="00EC066F">
        <w:rPr>
          <w:rFonts w:ascii="Arial" w:hAnsi="Arial" w:cs="Arial"/>
          <w:color w:val="auto"/>
          <w:sz w:val="20"/>
          <w:szCs w:val="20"/>
        </w:rPr>
        <w:t xml:space="preserve">zacije na lokaciji gradbišča in </w:t>
      </w:r>
      <w:r w:rsidRPr="00EC066F">
        <w:rPr>
          <w:rFonts w:ascii="Arial" w:hAnsi="Arial" w:cs="Arial"/>
          <w:color w:val="auto"/>
          <w:sz w:val="20"/>
          <w:szCs w:val="20"/>
        </w:rPr>
        <w:t>gradbeni transport za dovoz gradbenih materialov</w:t>
      </w:r>
      <w:r w:rsidR="00986385" w:rsidRPr="00EC066F">
        <w:rPr>
          <w:rFonts w:ascii="Arial" w:hAnsi="Arial" w:cs="Arial"/>
          <w:color w:val="auto"/>
          <w:sz w:val="20"/>
          <w:szCs w:val="20"/>
        </w:rPr>
        <w:t xml:space="preserve">. </w:t>
      </w:r>
      <w:r w:rsidR="00F42F39" w:rsidRPr="00EC066F">
        <w:rPr>
          <w:rFonts w:ascii="Arial" w:hAnsi="Arial" w:cs="Arial"/>
          <w:color w:val="auto"/>
          <w:sz w:val="20"/>
          <w:szCs w:val="20"/>
        </w:rPr>
        <w:t>Skladi</w:t>
      </w:r>
      <w:r w:rsidR="00415545" w:rsidRPr="00EC066F">
        <w:rPr>
          <w:rFonts w:ascii="Arial" w:hAnsi="Arial" w:cs="Arial"/>
          <w:color w:val="auto"/>
          <w:sz w:val="20"/>
          <w:szCs w:val="20"/>
        </w:rPr>
        <w:t xml:space="preserve">šče bo postavljeno na predhodno </w:t>
      </w:r>
      <w:r w:rsidR="00F42F39" w:rsidRPr="00EC066F">
        <w:rPr>
          <w:rFonts w:ascii="Arial" w:hAnsi="Arial" w:cs="Arial"/>
          <w:color w:val="auto"/>
          <w:sz w:val="20"/>
          <w:szCs w:val="20"/>
        </w:rPr>
        <w:t xml:space="preserve">zniveliran oziroma pripravljen utrjen plato. Za načrtovan objekt in infrastrukturo tako dela izkopov in nasipov niso predvidena, oz. se bodo izvajala le v podrejeni meri za izkop temeljev in posameznih priključkov na infrastrukturo. </w:t>
      </w:r>
      <w:r w:rsidR="00E127DA" w:rsidRPr="00EC066F">
        <w:rPr>
          <w:rFonts w:ascii="Arial" w:hAnsi="Arial" w:cs="Arial"/>
          <w:color w:val="auto"/>
          <w:sz w:val="20"/>
          <w:szCs w:val="20"/>
        </w:rPr>
        <w:t>V času gradnje je pričakovati zlasti</w:t>
      </w:r>
      <w:r w:rsidR="00986385" w:rsidRPr="00EC066F">
        <w:rPr>
          <w:rFonts w:ascii="Arial" w:hAnsi="Arial" w:cs="Arial"/>
          <w:color w:val="auto"/>
          <w:sz w:val="20"/>
          <w:szCs w:val="20"/>
        </w:rPr>
        <w:t xml:space="preserve"> e</w:t>
      </w:r>
      <w:r w:rsidRPr="00EC066F">
        <w:rPr>
          <w:rFonts w:ascii="Arial" w:hAnsi="Arial" w:cs="Arial"/>
          <w:color w:val="auto"/>
          <w:sz w:val="20"/>
          <w:szCs w:val="20"/>
        </w:rPr>
        <w:t>misije prašn</w:t>
      </w:r>
      <w:r w:rsidR="00986385" w:rsidRPr="00EC066F">
        <w:rPr>
          <w:rFonts w:ascii="Arial" w:hAnsi="Arial" w:cs="Arial"/>
          <w:color w:val="auto"/>
          <w:sz w:val="20"/>
          <w:szCs w:val="20"/>
        </w:rPr>
        <w:t xml:space="preserve">ih delcev v zrak, in sicer </w:t>
      </w:r>
      <w:r w:rsidRPr="00EC066F">
        <w:rPr>
          <w:rFonts w:ascii="Arial" w:hAnsi="Arial" w:cs="Arial"/>
          <w:color w:val="auto"/>
          <w:sz w:val="20"/>
          <w:szCs w:val="20"/>
        </w:rPr>
        <w:t xml:space="preserve">pri delih, ki vključujejo izvedbe izkopov za temeljenje in nasipov, premikanje materiala in opreme, nasipanje in utrjevanje, </w:t>
      </w:r>
      <w:r w:rsidR="00E72DA6" w:rsidRPr="00EC066F">
        <w:rPr>
          <w:rFonts w:ascii="Arial" w:hAnsi="Arial" w:cs="Arial"/>
          <w:color w:val="auto"/>
          <w:sz w:val="20"/>
          <w:szCs w:val="20"/>
        </w:rPr>
        <w:t>zaradi tovornega</w:t>
      </w:r>
      <w:r w:rsidRPr="00EC066F">
        <w:rPr>
          <w:rFonts w:ascii="Arial" w:hAnsi="Arial" w:cs="Arial"/>
          <w:color w:val="auto"/>
          <w:sz w:val="20"/>
          <w:szCs w:val="20"/>
        </w:rPr>
        <w:t xml:space="preserve"> promet</w:t>
      </w:r>
      <w:r w:rsidR="00E72DA6" w:rsidRPr="00EC066F">
        <w:rPr>
          <w:rFonts w:ascii="Arial" w:hAnsi="Arial" w:cs="Arial"/>
          <w:color w:val="auto"/>
          <w:sz w:val="20"/>
          <w:szCs w:val="20"/>
        </w:rPr>
        <w:t>a</w:t>
      </w:r>
      <w:r w:rsidRPr="00EC066F">
        <w:rPr>
          <w:rFonts w:ascii="Arial" w:hAnsi="Arial" w:cs="Arial"/>
          <w:color w:val="auto"/>
          <w:sz w:val="20"/>
          <w:szCs w:val="20"/>
        </w:rPr>
        <w:t xml:space="preserve"> znotraj gradbišča (prevoz, nalaganje in razlaganje materiala) kot tudi </w:t>
      </w:r>
      <w:proofErr w:type="spellStart"/>
      <w:r w:rsidRPr="00EC066F">
        <w:rPr>
          <w:rFonts w:ascii="Arial" w:hAnsi="Arial" w:cs="Arial"/>
          <w:color w:val="auto"/>
          <w:sz w:val="20"/>
          <w:szCs w:val="20"/>
        </w:rPr>
        <w:t>resuspenzije</w:t>
      </w:r>
      <w:proofErr w:type="spellEnd"/>
      <w:r w:rsidRPr="00EC066F">
        <w:rPr>
          <w:rFonts w:ascii="Arial" w:hAnsi="Arial" w:cs="Arial"/>
          <w:color w:val="auto"/>
          <w:sz w:val="20"/>
          <w:szCs w:val="20"/>
        </w:rPr>
        <w:t xml:space="preserve"> pri prevozih ter dvigovanja</w:t>
      </w:r>
      <w:r w:rsidR="00E72DA6" w:rsidRPr="00EC066F">
        <w:rPr>
          <w:rFonts w:ascii="Arial" w:hAnsi="Arial" w:cs="Arial"/>
          <w:color w:val="auto"/>
          <w:sz w:val="20"/>
          <w:szCs w:val="20"/>
        </w:rPr>
        <w:t xml:space="preserve"> prahu</w:t>
      </w:r>
      <w:r w:rsidRPr="00EC066F">
        <w:rPr>
          <w:rFonts w:ascii="Arial" w:hAnsi="Arial" w:cs="Arial"/>
          <w:color w:val="auto"/>
          <w:sz w:val="20"/>
          <w:szCs w:val="20"/>
        </w:rPr>
        <w:t xml:space="preserve"> iz odprtih površin</w:t>
      </w:r>
      <w:r w:rsidR="00E61830" w:rsidRPr="00EC066F">
        <w:rPr>
          <w:rFonts w:ascii="Arial" w:hAnsi="Arial" w:cs="Arial"/>
          <w:color w:val="auto"/>
          <w:sz w:val="20"/>
          <w:szCs w:val="20"/>
        </w:rPr>
        <w:t xml:space="preserve"> na območju </w:t>
      </w:r>
      <w:r w:rsidR="00E72DA6" w:rsidRPr="00EC066F">
        <w:rPr>
          <w:rFonts w:ascii="Arial" w:hAnsi="Arial" w:cs="Arial"/>
          <w:color w:val="auto"/>
          <w:sz w:val="20"/>
          <w:szCs w:val="20"/>
        </w:rPr>
        <w:t>gradnje</w:t>
      </w:r>
      <w:r w:rsidR="00E61830" w:rsidRPr="00EC066F">
        <w:rPr>
          <w:rFonts w:ascii="Arial" w:hAnsi="Arial" w:cs="Arial"/>
          <w:color w:val="auto"/>
          <w:sz w:val="20"/>
          <w:szCs w:val="20"/>
        </w:rPr>
        <w:t xml:space="preserve"> kot posledica</w:t>
      </w:r>
      <w:r w:rsidRPr="00EC066F">
        <w:rPr>
          <w:rFonts w:ascii="Arial" w:hAnsi="Arial" w:cs="Arial"/>
          <w:color w:val="auto"/>
          <w:sz w:val="20"/>
          <w:szCs w:val="20"/>
        </w:rPr>
        <w:t xml:space="preserve"> vetra.</w:t>
      </w:r>
    </w:p>
    <w:p w:rsidR="00986385" w:rsidRPr="00EC066F" w:rsidRDefault="00986385" w:rsidP="00F85D7A">
      <w:pPr>
        <w:pStyle w:val="Default"/>
        <w:spacing w:line="260" w:lineRule="exact"/>
        <w:jc w:val="both"/>
        <w:rPr>
          <w:rFonts w:ascii="Arial" w:hAnsi="Arial" w:cs="Arial"/>
          <w:color w:val="FF0000"/>
          <w:sz w:val="20"/>
          <w:szCs w:val="20"/>
        </w:rPr>
      </w:pPr>
    </w:p>
    <w:p w:rsidR="00815D72" w:rsidRDefault="00986385" w:rsidP="00F85D7A">
      <w:pPr>
        <w:pStyle w:val="Default"/>
        <w:spacing w:line="260" w:lineRule="exact"/>
        <w:jc w:val="both"/>
        <w:rPr>
          <w:rFonts w:ascii="Arial" w:hAnsi="Arial" w:cs="Arial"/>
          <w:color w:val="auto"/>
          <w:sz w:val="20"/>
          <w:szCs w:val="20"/>
        </w:rPr>
      </w:pPr>
      <w:r w:rsidRPr="00EC066F">
        <w:rPr>
          <w:rFonts w:ascii="Arial" w:hAnsi="Arial" w:cs="Arial"/>
          <w:color w:val="auto"/>
          <w:sz w:val="20"/>
          <w:szCs w:val="20"/>
        </w:rPr>
        <w:t xml:space="preserve">Čas </w:t>
      </w:r>
      <w:r w:rsidR="00F42F39" w:rsidRPr="00EC066F">
        <w:rPr>
          <w:rFonts w:ascii="Arial" w:hAnsi="Arial" w:cs="Arial"/>
          <w:color w:val="auto"/>
          <w:sz w:val="20"/>
          <w:szCs w:val="20"/>
        </w:rPr>
        <w:t xml:space="preserve">izvajanja gradbenih in drugih del na lokaciji </w:t>
      </w:r>
      <w:r w:rsidRPr="00EC066F">
        <w:rPr>
          <w:rFonts w:ascii="Arial" w:hAnsi="Arial" w:cs="Arial"/>
          <w:color w:val="auto"/>
          <w:sz w:val="20"/>
          <w:szCs w:val="20"/>
        </w:rPr>
        <w:t>je ocenjena na</w:t>
      </w:r>
      <w:r w:rsidR="005F5672" w:rsidRPr="00EC066F">
        <w:rPr>
          <w:rFonts w:ascii="Arial" w:hAnsi="Arial" w:cs="Arial"/>
          <w:color w:val="auto"/>
          <w:sz w:val="20"/>
          <w:szCs w:val="20"/>
        </w:rPr>
        <w:t xml:space="preserve"> okvirno 11 mesecev</w:t>
      </w:r>
      <w:r w:rsidR="00F42F39" w:rsidRPr="00EC066F">
        <w:rPr>
          <w:rFonts w:ascii="Arial" w:hAnsi="Arial" w:cs="Arial"/>
          <w:color w:val="auto"/>
          <w:sz w:val="20"/>
          <w:szCs w:val="20"/>
        </w:rPr>
        <w:t xml:space="preserve"> (11 mesecev za gradnjo objekta in 6 mesecev za izgradnjo GJI</w:t>
      </w:r>
      <w:r w:rsidR="003168F2" w:rsidRPr="00EC066F">
        <w:rPr>
          <w:rFonts w:ascii="Arial" w:hAnsi="Arial" w:cs="Arial"/>
          <w:color w:val="auto"/>
          <w:sz w:val="20"/>
          <w:szCs w:val="20"/>
        </w:rPr>
        <w:t xml:space="preserve">, ki bo </w:t>
      </w:r>
      <w:r w:rsidR="00E72DA6" w:rsidRPr="00EC066F">
        <w:rPr>
          <w:rFonts w:ascii="Arial" w:hAnsi="Arial" w:cs="Arial"/>
          <w:color w:val="auto"/>
          <w:sz w:val="20"/>
          <w:szCs w:val="20"/>
        </w:rPr>
        <w:t>p</w:t>
      </w:r>
      <w:r w:rsidR="003168F2" w:rsidRPr="00EC066F">
        <w:rPr>
          <w:rFonts w:ascii="Arial" w:hAnsi="Arial" w:cs="Arial"/>
          <w:color w:val="auto"/>
          <w:sz w:val="20"/>
          <w:szCs w:val="20"/>
        </w:rPr>
        <w:t>otekala hkrati z gradnjo objekta</w:t>
      </w:r>
      <w:r w:rsidR="00F42F39" w:rsidRPr="00EC066F">
        <w:rPr>
          <w:rFonts w:ascii="Arial" w:hAnsi="Arial" w:cs="Arial"/>
          <w:color w:val="auto"/>
          <w:sz w:val="20"/>
          <w:szCs w:val="20"/>
        </w:rPr>
        <w:t>)</w:t>
      </w:r>
      <w:r w:rsidRPr="00EC066F">
        <w:rPr>
          <w:rFonts w:ascii="Arial" w:hAnsi="Arial" w:cs="Arial"/>
          <w:color w:val="auto"/>
          <w:sz w:val="20"/>
          <w:szCs w:val="20"/>
        </w:rPr>
        <w:t>.</w:t>
      </w:r>
      <w:r w:rsidR="005F5672" w:rsidRPr="00EC066F">
        <w:rPr>
          <w:rFonts w:ascii="Arial" w:hAnsi="Arial" w:cs="Arial"/>
          <w:color w:val="auto"/>
          <w:sz w:val="20"/>
          <w:szCs w:val="20"/>
        </w:rPr>
        <w:t xml:space="preserve"> </w:t>
      </w:r>
      <w:r w:rsidRPr="00EC066F">
        <w:rPr>
          <w:rFonts w:ascii="Arial" w:hAnsi="Arial" w:cs="Arial"/>
          <w:color w:val="auto"/>
          <w:sz w:val="20"/>
          <w:szCs w:val="20"/>
        </w:rPr>
        <w:t>Pri tem</w:t>
      </w:r>
      <w:r w:rsidR="005F5672" w:rsidRPr="00EC066F">
        <w:rPr>
          <w:rFonts w:ascii="Arial" w:hAnsi="Arial" w:cs="Arial"/>
          <w:color w:val="auto"/>
          <w:sz w:val="20"/>
          <w:szCs w:val="20"/>
        </w:rPr>
        <w:t xml:space="preserve"> izvajanje gradbenih del ne bo potekalo istočasno na celotni površini gradbišča ves čas trajanja gradnje. G</w:t>
      </w:r>
      <w:r w:rsidRPr="00EC066F">
        <w:rPr>
          <w:rFonts w:ascii="Arial" w:hAnsi="Arial" w:cs="Arial"/>
          <w:color w:val="auto"/>
          <w:sz w:val="20"/>
          <w:szCs w:val="20"/>
        </w:rPr>
        <w:t xml:space="preserve">radnja je razdeljena na </w:t>
      </w:r>
      <w:r w:rsidR="003168F2" w:rsidRPr="00EC066F">
        <w:rPr>
          <w:rFonts w:ascii="Arial" w:hAnsi="Arial" w:cs="Arial"/>
          <w:color w:val="auto"/>
          <w:sz w:val="20"/>
          <w:szCs w:val="20"/>
        </w:rPr>
        <w:t>9 sklopov</w:t>
      </w:r>
      <w:r w:rsidRPr="00EC066F">
        <w:rPr>
          <w:rFonts w:ascii="Arial" w:hAnsi="Arial" w:cs="Arial"/>
          <w:color w:val="auto"/>
          <w:sz w:val="20"/>
          <w:szCs w:val="20"/>
        </w:rPr>
        <w:t>, pri čemer bo f</w:t>
      </w:r>
      <w:r w:rsidR="005F5672" w:rsidRPr="00EC066F">
        <w:rPr>
          <w:rFonts w:ascii="Arial" w:hAnsi="Arial" w:cs="Arial"/>
          <w:color w:val="auto"/>
          <w:sz w:val="20"/>
          <w:szCs w:val="20"/>
        </w:rPr>
        <w:t>aza intenzivnih zemeljskih gradbenih del (izkopi za temelje, nasip materiala) trajala okvirno 4 mesece.</w:t>
      </w:r>
      <w:r w:rsidR="003168F2" w:rsidRPr="00EC066F">
        <w:rPr>
          <w:rFonts w:ascii="Arial" w:hAnsi="Arial" w:cs="Arial"/>
          <w:color w:val="auto"/>
          <w:sz w:val="20"/>
          <w:szCs w:val="20"/>
        </w:rPr>
        <w:t xml:space="preserve"> Dela se bodo izvajala od ponedeljka do petka, v trajanju 12 ur na dan od 6. do 18. ure ter ob sobotah med 6. in 16. uro. Ob nedeljah in </w:t>
      </w:r>
      <w:r w:rsidR="003168F2" w:rsidRPr="00EC066F">
        <w:rPr>
          <w:rFonts w:ascii="Arial" w:hAnsi="Arial" w:cs="Arial"/>
          <w:color w:val="auto"/>
          <w:sz w:val="20"/>
          <w:szCs w:val="20"/>
        </w:rPr>
        <w:lastRenderedPageBreak/>
        <w:t>praznikih gradbišče ne bo obratovalo.</w:t>
      </w:r>
      <w:r w:rsidR="005F5672" w:rsidRPr="00EC066F">
        <w:rPr>
          <w:rFonts w:ascii="Arial" w:hAnsi="Arial" w:cs="Arial"/>
          <w:color w:val="auto"/>
          <w:sz w:val="20"/>
          <w:szCs w:val="20"/>
        </w:rPr>
        <w:t xml:space="preserve"> Predviden je en uvoz na gradbišče v </w:t>
      </w:r>
      <w:r w:rsidR="00E72DA6" w:rsidRPr="00EC066F">
        <w:rPr>
          <w:rFonts w:ascii="Arial" w:hAnsi="Arial" w:cs="Arial"/>
          <w:color w:val="auto"/>
          <w:sz w:val="20"/>
          <w:szCs w:val="20"/>
        </w:rPr>
        <w:t>jugo</w:t>
      </w:r>
      <w:r w:rsidR="005F5672" w:rsidRPr="00EC066F">
        <w:rPr>
          <w:rFonts w:ascii="Arial" w:hAnsi="Arial" w:cs="Arial"/>
          <w:color w:val="auto"/>
          <w:sz w:val="20"/>
          <w:szCs w:val="20"/>
        </w:rPr>
        <w:t>vzhodnem vogalu gradbišča</w:t>
      </w:r>
      <w:r w:rsidR="00EB606A" w:rsidRPr="00EC066F">
        <w:rPr>
          <w:rFonts w:ascii="Arial" w:hAnsi="Arial" w:cs="Arial"/>
          <w:color w:val="auto"/>
          <w:sz w:val="20"/>
          <w:szCs w:val="20"/>
        </w:rPr>
        <w:t xml:space="preserve"> iz Ceste na Orlek</w:t>
      </w:r>
      <w:r w:rsidR="005F5672" w:rsidRPr="00EC066F">
        <w:rPr>
          <w:rFonts w:ascii="Arial" w:hAnsi="Arial" w:cs="Arial"/>
          <w:color w:val="auto"/>
          <w:sz w:val="20"/>
          <w:szCs w:val="20"/>
        </w:rPr>
        <w:t xml:space="preserve">. </w:t>
      </w:r>
      <w:r w:rsidR="00EB606A" w:rsidRPr="00EC066F">
        <w:rPr>
          <w:rFonts w:ascii="Arial" w:hAnsi="Arial" w:cs="Arial"/>
          <w:color w:val="auto"/>
          <w:sz w:val="20"/>
          <w:szCs w:val="20"/>
        </w:rPr>
        <w:t xml:space="preserve">Ocenjeno je, da bo na območje gradnje na dan pripeljalo do 100 tovornjakov. </w:t>
      </w:r>
      <w:r w:rsidRPr="00EC066F">
        <w:rPr>
          <w:rFonts w:ascii="Arial" w:hAnsi="Arial" w:cs="Arial"/>
          <w:color w:val="auto"/>
          <w:sz w:val="20"/>
          <w:szCs w:val="20"/>
        </w:rPr>
        <w:t>Efektivna površina gradbišča (površina na kateri lah</w:t>
      </w:r>
      <w:r w:rsidR="005F4DBF" w:rsidRPr="00EC066F">
        <w:rPr>
          <w:rFonts w:ascii="Arial" w:hAnsi="Arial" w:cs="Arial"/>
          <w:color w:val="auto"/>
          <w:sz w:val="20"/>
          <w:szCs w:val="20"/>
        </w:rPr>
        <w:t>ko nastajajo emisije delcev PM</w:t>
      </w:r>
      <w:r w:rsidR="005F4DBF" w:rsidRPr="00EC066F">
        <w:rPr>
          <w:rFonts w:ascii="Arial" w:hAnsi="Arial" w:cs="Arial"/>
          <w:color w:val="auto"/>
          <w:sz w:val="20"/>
          <w:szCs w:val="20"/>
          <w:vertAlign w:val="subscript"/>
        </w:rPr>
        <w:t>10</w:t>
      </w:r>
      <w:r w:rsidRPr="00EC066F">
        <w:rPr>
          <w:rFonts w:ascii="Arial" w:hAnsi="Arial" w:cs="Arial"/>
          <w:color w:val="auto"/>
          <w:sz w:val="20"/>
          <w:szCs w:val="20"/>
        </w:rPr>
        <w:t>) bo največja v čas</w:t>
      </w:r>
      <w:r w:rsidR="005F4DBF" w:rsidRPr="00EC066F">
        <w:rPr>
          <w:rFonts w:ascii="Arial" w:hAnsi="Arial" w:cs="Arial"/>
          <w:color w:val="auto"/>
          <w:sz w:val="20"/>
          <w:szCs w:val="20"/>
        </w:rPr>
        <w:t>u zemeljskih del (ca. 136.495 m</w:t>
      </w:r>
      <w:r w:rsidR="005F4DBF" w:rsidRPr="00EC066F">
        <w:rPr>
          <w:rFonts w:ascii="Arial" w:hAnsi="Arial" w:cs="Arial"/>
          <w:color w:val="auto"/>
          <w:sz w:val="20"/>
          <w:szCs w:val="20"/>
          <w:vertAlign w:val="superscript"/>
        </w:rPr>
        <w:t>2</w:t>
      </w:r>
      <w:r w:rsidRPr="00EC066F">
        <w:rPr>
          <w:rFonts w:ascii="Arial" w:hAnsi="Arial" w:cs="Arial"/>
          <w:color w:val="auto"/>
          <w:sz w:val="20"/>
          <w:szCs w:val="20"/>
        </w:rPr>
        <w:t>). Po izvedbi zemeljskih intenzivnih gradbenih del bo efektivna površina</w:t>
      </w:r>
      <w:r w:rsidR="00E72DA6" w:rsidRPr="00EC066F">
        <w:rPr>
          <w:rFonts w:ascii="Arial" w:hAnsi="Arial" w:cs="Arial"/>
          <w:color w:val="auto"/>
          <w:sz w:val="20"/>
          <w:szCs w:val="20"/>
        </w:rPr>
        <w:t xml:space="preserve"> gradbišča</w:t>
      </w:r>
      <w:r w:rsidRPr="00EC066F">
        <w:rPr>
          <w:rFonts w:ascii="Arial" w:hAnsi="Arial" w:cs="Arial"/>
          <w:color w:val="auto"/>
          <w:sz w:val="20"/>
          <w:szCs w:val="20"/>
        </w:rPr>
        <w:t xml:space="preserve"> bistveno manjša, saj bodo tla utrjena oziroma se postavi objekt in na teh površinah ne bo več prihajalo do interakcij gradbene mehanizacije s sipkimi materiali. Na koncu gradnje ostane še izvedba zunanje ureditve (infrastrukturni priklopi objekta …) in krajinska ureditev.</w:t>
      </w:r>
    </w:p>
    <w:p w:rsidR="00932117" w:rsidRPr="00EC066F" w:rsidRDefault="00932117" w:rsidP="00F85D7A">
      <w:pPr>
        <w:tabs>
          <w:tab w:val="left" w:pos="567"/>
        </w:tabs>
        <w:spacing w:line="260" w:lineRule="exact"/>
        <w:ind w:right="-292"/>
        <w:rPr>
          <w:rFonts w:cs="Arial"/>
          <w:highlight w:val="yellow"/>
        </w:rPr>
      </w:pPr>
    </w:p>
    <w:p w:rsidR="008069F9" w:rsidRPr="00EC066F" w:rsidRDefault="00932117" w:rsidP="00F85D7A">
      <w:pPr>
        <w:tabs>
          <w:tab w:val="left" w:pos="0"/>
        </w:tabs>
        <w:spacing w:line="260" w:lineRule="exact"/>
        <w:ind w:right="-8"/>
        <w:rPr>
          <w:rFonts w:cs="Arial"/>
        </w:rPr>
      </w:pPr>
      <w:r w:rsidRPr="00EC066F">
        <w:rPr>
          <w:rFonts w:cs="Arial"/>
        </w:rPr>
        <w:t xml:space="preserve">Vpliv gradnje na kakovost zraka se bo krajevno in časovno spreminjal. Prašenje, ki bo omejeno na gradbišče in njegovo neposredno okolico, bo odvisno tudi od vremenskih razmer. </w:t>
      </w:r>
      <w:r w:rsidR="008069F9" w:rsidRPr="00EC066F">
        <w:rPr>
          <w:rFonts w:cs="Arial"/>
        </w:rPr>
        <w:t>Izračunane in ocenjene so bile emisije delcev iz gradbišča, emisije zaradi dovoznih transportnih poti med gradnjo, emisije zaradi dodatnega transporta po dovoznih po</w:t>
      </w:r>
      <w:r w:rsidR="00D24E57" w:rsidRPr="00EC066F">
        <w:rPr>
          <w:rFonts w:cs="Arial"/>
        </w:rPr>
        <w:t>teh zaradi gradnje in celotna ob</w:t>
      </w:r>
      <w:r w:rsidR="008069F9" w:rsidRPr="00EC066F">
        <w:rPr>
          <w:rFonts w:cs="Arial"/>
        </w:rPr>
        <w:t>remenitev.</w:t>
      </w:r>
    </w:p>
    <w:p w:rsidR="008069F9" w:rsidRPr="00EC066F" w:rsidRDefault="008069F9" w:rsidP="00F85D7A">
      <w:pPr>
        <w:tabs>
          <w:tab w:val="left" w:pos="0"/>
        </w:tabs>
        <w:spacing w:line="260" w:lineRule="exact"/>
        <w:ind w:right="-8"/>
        <w:rPr>
          <w:rFonts w:cs="Arial"/>
        </w:rPr>
      </w:pPr>
    </w:p>
    <w:p w:rsidR="00AF3FA3" w:rsidRPr="00EC066F" w:rsidRDefault="00AF3FA3" w:rsidP="00F85D7A">
      <w:pPr>
        <w:tabs>
          <w:tab w:val="left" w:pos="0"/>
        </w:tabs>
        <w:spacing w:line="260" w:lineRule="exact"/>
        <w:ind w:right="-8"/>
        <w:rPr>
          <w:rFonts w:cs="Arial"/>
        </w:rPr>
      </w:pPr>
      <w:r w:rsidRPr="00EC066F">
        <w:rPr>
          <w:rFonts w:cs="Arial"/>
        </w:rPr>
        <w:t>Skupne emisije delcev iz gradbišča so bile izračunane in ocenjene za fazo 1 (območje izkopov in intenzivnih zemeljskih del) in fazo 2 (območje gradnje, zunanjih ureditev, ko objekt že stoji). Povprečne emisije delcev iz gradbišča na uro so v fazi 1 ocenjene na 1,7 kg/h, v fazi 2 pa na 0,9 kg/h.</w:t>
      </w:r>
      <w:r w:rsidR="00DA556E" w:rsidRPr="00EC066F">
        <w:rPr>
          <w:rFonts w:cs="Arial"/>
        </w:rPr>
        <w:t xml:space="preserve"> </w:t>
      </w:r>
      <w:r w:rsidRPr="00EC066F">
        <w:rPr>
          <w:rFonts w:cs="Arial"/>
        </w:rPr>
        <w:t xml:space="preserve">Izračun je pokazal, da bodo pri načrtovani gradnji emisije delcev znatne (emisije v zrak bodo presegale 0,1 kg/h </w:t>
      </w:r>
      <w:r w:rsidR="00E72DA6" w:rsidRPr="00EC066F">
        <w:rPr>
          <w:rFonts w:cs="Arial"/>
        </w:rPr>
        <w:t xml:space="preserve">delcev </w:t>
      </w:r>
      <w:r w:rsidR="00FF098D" w:rsidRPr="00EC066F">
        <w:rPr>
          <w:rFonts w:cs="Arial"/>
        </w:rPr>
        <w:t>PM</w:t>
      </w:r>
      <w:r w:rsidR="00FF098D" w:rsidRPr="00EC066F">
        <w:rPr>
          <w:rFonts w:cs="Arial"/>
          <w:vertAlign w:val="subscript"/>
        </w:rPr>
        <w:t>10</w:t>
      </w:r>
      <w:r w:rsidRPr="00EC066F">
        <w:rPr>
          <w:rFonts w:cs="Arial"/>
        </w:rPr>
        <w:t>), kar bi lahko povzročilo čezmerno</w:t>
      </w:r>
      <w:r w:rsidR="00FF098D" w:rsidRPr="00EC066F">
        <w:rPr>
          <w:rFonts w:cs="Arial"/>
        </w:rPr>
        <w:t xml:space="preserve"> onesnaženost zraka z delci PM</w:t>
      </w:r>
      <w:r w:rsidR="00FF098D" w:rsidRPr="00EC066F">
        <w:rPr>
          <w:rFonts w:cs="Arial"/>
          <w:vertAlign w:val="subscript"/>
        </w:rPr>
        <w:t>10</w:t>
      </w:r>
      <w:r w:rsidRPr="00EC066F">
        <w:rPr>
          <w:rFonts w:cs="Arial"/>
        </w:rPr>
        <w:t xml:space="preserve"> in ogrožalo zdravje ljudi, zato je bil izračunan tudi količinski prispevek načrtovane gradnje k</w:t>
      </w:r>
      <w:r w:rsidR="00E127DA" w:rsidRPr="00EC066F">
        <w:rPr>
          <w:rFonts w:cs="Arial"/>
        </w:rPr>
        <w:t xml:space="preserve"> </w:t>
      </w:r>
      <w:r w:rsidRPr="00EC066F">
        <w:rPr>
          <w:rFonts w:cs="Arial"/>
        </w:rPr>
        <w:t xml:space="preserve">onesnaženosti zraka z delci </w:t>
      </w:r>
      <w:r w:rsidR="00FF098D" w:rsidRPr="00EC066F">
        <w:rPr>
          <w:rFonts w:cs="Arial"/>
        </w:rPr>
        <w:t>PM</w:t>
      </w:r>
      <w:r w:rsidR="00FF098D" w:rsidRPr="00EC066F">
        <w:rPr>
          <w:rFonts w:cs="Arial"/>
          <w:vertAlign w:val="subscript"/>
        </w:rPr>
        <w:t>10</w:t>
      </w:r>
      <w:r w:rsidRPr="00EC066F">
        <w:rPr>
          <w:rFonts w:cs="Arial"/>
        </w:rPr>
        <w:t xml:space="preserve"> (t.i. dodatna obremenitev). Iz rezultatov modelnega izračuna</w:t>
      </w:r>
      <w:r w:rsidR="006D378B" w:rsidRPr="00EC066F">
        <w:rPr>
          <w:rFonts w:cs="Arial"/>
        </w:rPr>
        <w:t>, s katerim se računa disperzijo onesnaževal v zraku,</w:t>
      </w:r>
      <w:r w:rsidRPr="00EC066F">
        <w:rPr>
          <w:rFonts w:cs="Arial"/>
        </w:rPr>
        <w:t xml:space="preserve"> izhaja, da dodatna obremenitev zunanjega zraka z delci </w:t>
      </w:r>
      <w:r w:rsidR="005F4DBF" w:rsidRPr="00EC066F">
        <w:rPr>
          <w:rFonts w:cs="Arial"/>
        </w:rPr>
        <w:t>PM</w:t>
      </w:r>
      <w:r w:rsidR="005F4DBF" w:rsidRPr="00EC066F">
        <w:rPr>
          <w:rFonts w:cs="Arial"/>
          <w:vertAlign w:val="subscript"/>
        </w:rPr>
        <w:t>10</w:t>
      </w:r>
      <w:r w:rsidRPr="00EC066F">
        <w:rPr>
          <w:rFonts w:cs="Arial"/>
        </w:rPr>
        <w:t xml:space="preserve"> zaradi gradnje</w:t>
      </w:r>
      <w:r w:rsidR="006D378B" w:rsidRPr="00EC066F">
        <w:rPr>
          <w:rFonts w:cs="Arial"/>
        </w:rPr>
        <w:t xml:space="preserve">, </w:t>
      </w:r>
      <w:r w:rsidRPr="00EC066F">
        <w:rPr>
          <w:rFonts w:cs="Arial"/>
        </w:rPr>
        <w:t xml:space="preserve">ne bo povzročala preseganja mejne letne koncentracije delcev </w:t>
      </w:r>
      <w:r w:rsidR="00FF098D" w:rsidRPr="00EC066F">
        <w:rPr>
          <w:rFonts w:cs="Arial"/>
        </w:rPr>
        <w:t>PM</w:t>
      </w:r>
      <w:r w:rsidR="00FF098D" w:rsidRPr="00EC066F">
        <w:rPr>
          <w:rFonts w:cs="Arial"/>
          <w:vertAlign w:val="subscript"/>
        </w:rPr>
        <w:t>10</w:t>
      </w:r>
      <w:r w:rsidRPr="00EC066F">
        <w:rPr>
          <w:rFonts w:cs="Arial"/>
        </w:rPr>
        <w:t xml:space="preserve"> v zunanjem zraku pri najbližjih stanovanjskih objektih (Orlek 4c, 16b in 19b) in drugih objektih (Partizanska cesta 149 in 153 ter objekt na italijanski strani - Bar G). Prav tako nobena srednja dnevna koncentracija nikjer ne bo preseg</w:t>
      </w:r>
      <w:r w:rsidR="00C36DC2" w:rsidRPr="00EC066F">
        <w:rPr>
          <w:rFonts w:cs="Arial"/>
        </w:rPr>
        <w:t>ala mejne dnevne koncentracije</w:t>
      </w:r>
      <w:r w:rsidRPr="00EC066F">
        <w:rPr>
          <w:rFonts w:cs="Arial"/>
        </w:rPr>
        <w:t>.</w:t>
      </w:r>
      <w:r w:rsidR="00D24E57" w:rsidRPr="00EC066F">
        <w:rPr>
          <w:rFonts w:cs="Arial"/>
        </w:rPr>
        <w:t xml:space="preserve"> Izračunane koncentracije delcev </w:t>
      </w:r>
      <w:r w:rsidR="005F4DBF" w:rsidRPr="00EC066F">
        <w:rPr>
          <w:rFonts w:cs="Arial"/>
        </w:rPr>
        <w:t>PM</w:t>
      </w:r>
      <w:r w:rsidR="005F4DBF" w:rsidRPr="00EC066F">
        <w:rPr>
          <w:rFonts w:cs="Arial"/>
          <w:vertAlign w:val="subscript"/>
        </w:rPr>
        <w:t>10</w:t>
      </w:r>
      <w:r w:rsidR="00D24E57" w:rsidRPr="00EC066F">
        <w:rPr>
          <w:rFonts w:cs="Arial"/>
        </w:rPr>
        <w:t xml:space="preserve"> namreč v 1. fazi, ko bo obremenitev</w:t>
      </w:r>
      <w:r w:rsidR="00815D72">
        <w:rPr>
          <w:rFonts w:cs="Arial"/>
        </w:rPr>
        <w:t xml:space="preserve"> </w:t>
      </w:r>
      <w:r w:rsidR="00D24E57" w:rsidRPr="00EC066F">
        <w:rPr>
          <w:rFonts w:cs="Arial"/>
        </w:rPr>
        <w:t>z delci</w:t>
      </w:r>
      <w:r w:rsidR="005F4DBF" w:rsidRPr="00EC066F">
        <w:rPr>
          <w:rFonts w:cs="Arial"/>
        </w:rPr>
        <w:t xml:space="preserve"> višja, dosegajo največ 10 </w:t>
      </w:r>
      <w:proofErr w:type="spellStart"/>
      <w:r w:rsidR="005F4DBF" w:rsidRPr="00EC066F">
        <w:rPr>
          <w:rFonts w:cs="Arial"/>
        </w:rPr>
        <w:t>μg</w:t>
      </w:r>
      <w:proofErr w:type="spellEnd"/>
      <w:r w:rsidR="005F4DBF" w:rsidRPr="00EC066F">
        <w:rPr>
          <w:rFonts w:cs="Arial"/>
        </w:rPr>
        <w:t>/m</w:t>
      </w:r>
      <w:r w:rsidR="005F4DBF" w:rsidRPr="00EC066F">
        <w:rPr>
          <w:rFonts w:cs="Arial"/>
          <w:vertAlign w:val="superscript"/>
        </w:rPr>
        <w:t>3</w:t>
      </w:r>
      <w:r w:rsidR="00D24E57" w:rsidRPr="00EC066F">
        <w:rPr>
          <w:rFonts w:cs="Arial"/>
        </w:rPr>
        <w:t xml:space="preserve"> (povprečna </w:t>
      </w:r>
      <w:r w:rsidR="005F4DBF" w:rsidRPr="00EC066F">
        <w:rPr>
          <w:rFonts w:cs="Arial"/>
        </w:rPr>
        <w:t xml:space="preserve">letna koncentracija) in 15 </w:t>
      </w:r>
      <w:proofErr w:type="spellStart"/>
      <w:r w:rsidR="005F4DBF" w:rsidRPr="00EC066F">
        <w:rPr>
          <w:rFonts w:cs="Arial"/>
        </w:rPr>
        <w:t>μg</w:t>
      </w:r>
      <w:proofErr w:type="spellEnd"/>
      <w:r w:rsidR="005F4DBF" w:rsidRPr="00EC066F">
        <w:rPr>
          <w:rFonts w:cs="Arial"/>
        </w:rPr>
        <w:t>/m</w:t>
      </w:r>
      <w:r w:rsidR="005F4DBF" w:rsidRPr="00EC066F">
        <w:rPr>
          <w:rFonts w:cs="Arial"/>
          <w:vertAlign w:val="superscript"/>
        </w:rPr>
        <w:t>3</w:t>
      </w:r>
      <w:r w:rsidR="00D24E57" w:rsidRPr="00EC066F">
        <w:rPr>
          <w:rFonts w:cs="Arial"/>
        </w:rPr>
        <w:t xml:space="preserve"> (največja dnevna koncentracija)</w:t>
      </w:r>
      <w:r w:rsidR="00E47058" w:rsidRPr="00EC066F">
        <w:rPr>
          <w:rFonts w:cs="Arial"/>
        </w:rPr>
        <w:t>.</w:t>
      </w:r>
    </w:p>
    <w:p w:rsidR="00AF3FA3" w:rsidRPr="00EC066F" w:rsidRDefault="00AF3FA3" w:rsidP="00F85D7A">
      <w:pPr>
        <w:tabs>
          <w:tab w:val="left" w:pos="0"/>
        </w:tabs>
        <w:spacing w:line="260" w:lineRule="exact"/>
        <w:ind w:right="-8"/>
        <w:rPr>
          <w:rFonts w:cs="Arial"/>
        </w:rPr>
      </w:pPr>
    </w:p>
    <w:p w:rsidR="00DA556E" w:rsidRPr="00EC066F" w:rsidRDefault="00DA556E" w:rsidP="00F85D7A">
      <w:pPr>
        <w:tabs>
          <w:tab w:val="left" w:pos="0"/>
        </w:tabs>
        <w:spacing w:line="260" w:lineRule="exact"/>
        <w:ind w:right="-8"/>
        <w:rPr>
          <w:rFonts w:cs="Arial"/>
        </w:rPr>
      </w:pPr>
      <w:r w:rsidRPr="00EC066F">
        <w:rPr>
          <w:rFonts w:cs="Arial"/>
        </w:rPr>
        <w:t>E</w:t>
      </w:r>
      <w:r w:rsidR="007106FC" w:rsidRPr="00EC066F">
        <w:rPr>
          <w:rFonts w:cs="Arial"/>
        </w:rPr>
        <w:t xml:space="preserve">misije delcev </w:t>
      </w:r>
      <w:r w:rsidR="00FF098D" w:rsidRPr="00EC066F">
        <w:rPr>
          <w:rFonts w:cs="Arial"/>
        </w:rPr>
        <w:t>PM</w:t>
      </w:r>
      <w:r w:rsidR="00FF098D" w:rsidRPr="00EC066F">
        <w:rPr>
          <w:rFonts w:cs="Arial"/>
          <w:vertAlign w:val="subscript"/>
        </w:rPr>
        <w:t>10</w:t>
      </w:r>
      <w:r w:rsidR="007106FC" w:rsidRPr="00EC066F">
        <w:rPr>
          <w:rFonts w:cs="Arial"/>
        </w:rPr>
        <w:t xml:space="preserve"> zaradi transporta zemeljskega izkopa in dovoza materiala po asfaltiranih transportnih poteh do gradbišča načrtovane</w:t>
      </w:r>
      <w:r w:rsidRPr="00EC066F">
        <w:rPr>
          <w:rFonts w:cs="Arial"/>
        </w:rPr>
        <w:t xml:space="preserve"> gradnje so ocenjene na 0,57 kg/h z upoštevanjem omilitvenih protiprašnih ukrepov pa na 0,17 kg/h.</w:t>
      </w:r>
      <w:r w:rsidR="008069F9" w:rsidRPr="00EC066F">
        <w:rPr>
          <w:rFonts w:cs="Arial"/>
        </w:rPr>
        <w:t xml:space="preserve"> Pri tem je privzeto izhodišče, da bo ves transport potekal iz izvoza AC Sežana zahod skozi obstoječo industrijsko cono po Partizanski cesti do območja načrtovane gradnje. Okvirna dolžina poti je 1,6 km. </w:t>
      </w:r>
      <w:r w:rsidR="002258AB" w:rsidRPr="00EC066F">
        <w:rPr>
          <w:rFonts w:cs="Arial"/>
        </w:rPr>
        <w:t xml:space="preserve">Glede na strukturo in gostoto prometa za potrebe gradnje je ocenjeno, da bo lokalno prišlo so spremembe obremenitve javne prometnice (Partizanska cesta) v povprečju za 17 dodatnih vozil na uro na celoletnem nivoju, vendar v območju javne transportne poti ni stavb z varovanimi prostori. </w:t>
      </w:r>
      <w:r w:rsidRPr="00EC066F">
        <w:rPr>
          <w:rFonts w:cs="Arial"/>
        </w:rPr>
        <w:t xml:space="preserve">Pri oceni emisij z območja gradbiščnih poti je upoštevano, da se bodo emisije v zrak sproščale na celotni dolžini cest. Dejansko pa bodo emisije delcev z vozne </w:t>
      </w:r>
      <w:r w:rsidR="008069F9" w:rsidRPr="00EC066F">
        <w:rPr>
          <w:rFonts w:cs="Arial"/>
        </w:rPr>
        <w:t>površine</w:t>
      </w:r>
      <w:r w:rsidRPr="00EC066F">
        <w:rPr>
          <w:rFonts w:cs="Arial"/>
        </w:rPr>
        <w:t xml:space="preserve"> povečane le na območju ob navezavah na gradbišče. Ob ustreznem prevozu zemljine (z ukrepi kot bo čiščenje podvozij vozil ter cestišč) pa se bo delež materiala na vozni površini z oddaljenostjo od gradbišča hitro manjšal, zaradi česar bodo emisije v večji oddaljenosti nižje od ocenjenih.</w:t>
      </w:r>
    </w:p>
    <w:p w:rsidR="00DA556E" w:rsidRPr="00EC066F" w:rsidRDefault="00DA556E" w:rsidP="00F85D7A">
      <w:pPr>
        <w:tabs>
          <w:tab w:val="left" w:pos="0"/>
        </w:tabs>
        <w:spacing w:line="260" w:lineRule="exact"/>
        <w:ind w:right="-8"/>
        <w:rPr>
          <w:rFonts w:cs="Arial"/>
        </w:rPr>
      </w:pPr>
    </w:p>
    <w:p w:rsidR="008069F9" w:rsidRPr="00EC066F" w:rsidRDefault="008069F9" w:rsidP="00F85D7A">
      <w:pPr>
        <w:tabs>
          <w:tab w:val="left" w:pos="0"/>
        </w:tabs>
        <w:spacing w:line="260" w:lineRule="exact"/>
        <w:ind w:right="-8"/>
        <w:rPr>
          <w:rFonts w:cs="Arial"/>
          <w:color w:val="FF0000"/>
        </w:rPr>
      </w:pPr>
      <w:r w:rsidRPr="00EC066F">
        <w:rPr>
          <w:rFonts w:cs="Arial"/>
        </w:rPr>
        <w:t xml:space="preserve">Zaradi dodatnega prevoza tovornih vozil se onesnaženost zraka ob dovoznih in ostalih transportnih cestah zaradi posega ne bo bistveno povečala. Ocenjeno je, da na AC Sežana letne </w:t>
      </w:r>
      <w:proofErr w:type="spellStart"/>
      <w:r w:rsidRPr="00EC066F">
        <w:rPr>
          <w:rFonts w:cs="Arial"/>
        </w:rPr>
        <w:t>imisijske</w:t>
      </w:r>
      <w:proofErr w:type="spellEnd"/>
      <w:r w:rsidRPr="00EC066F">
        <w:rPr>
          <w:rFonts w:cs="Arial"/>
        </w:rPr>
        <w:t xml:space="preserve"> koncentracije ne bodo presegale mejnih vrednosti onesnaževal, prav tako ne bo preseženo število dopustnih preseganj mejnih koncentracij. Izračunana skupna o</w:t>
      </w:r>
      <w:r w:rsidR="00FF098D" w:rsidRPr="00EC066F">
        <w:rPr>
          <w:rFonts w:cs="Arial"/>
        </w:rPr>
        <w:t>bremenitev koncentracije NO</w:t>
      </w:r>
      <w:r w:rsidR="00FF098D" w:rsidRPr="00EC066F">
        <w:rPr>
          <w:rFonts w:cs="Arial"/>
          <w:vertAlign w:val="subscript"/>
        </w:rPr>
        <w:t>2</w:t>
      </w:r>
      <w:r w:rsidRPr="00EC066F">
        <w:rPr>
          <w:rFonts w:cs="Arial"/>
        </w:rPr>
        <w:t xml:space="preserve"> in </w:t>
      </w:r>
      <w:r w:rsidR="00FF098D" w:rsidRPr="00EC066F">
        <w:rPr>
          <w:rFonts w:cs="Arial"/>
        </w:rPr>
        <w:t>PM</w:t>
      </w:r>
      <w:r w:rsidR="00FF098D" w:rsidRPr="00EC066F">
        <w:rPr>
          <w:rFonts w:cs="Arial"/>
          <w:vertAlign w:val="subscript"/>
        </w:rPr>
        <w:t xml:space="preserve">10 </w:t>
      </w:r>
      <w:r w:rsidRPr="00EC066F">
        <w:rPr>
          <w:rFonts w:cs="Arial"/>
        </w:rPr>
        <w:t>ni presežena. Vpliv dodatnega prevoza med gradnjo na kakovost zraka je ocenjen kot zanemarljiv glede na obstoječ PDLP in vpliv prevozov po obstoječih prometnicah.</w:t>
      </w:r>
    </w:p>
    <w:p w:rsidR="008069F9" w:rsidRPr="00EC066F" w:rsidRDefault="008069F9" w:rsidP="00F85D7A">
      <w:pPr>
        <w:tabs>
          <w:tab w:val="left" w:pos="0"/>
        </w:tabs>
        <w:spacing w:line="260" w:lineRule="exact"/>
        <w:ind w:right="-8"/>
        <w:rPr>
          <w:rFonts w:cs="Arial"/>
        </w:rPr>
      </w:pPr>
    </w:p>
    <w:p w:rsidR="000F1D6D" w:rsidRPr="00EC066F" w:rsidRDefault="00D24E57" w:rsidP="00F85D7A">
      <w:pPr>
        <w:tabs>
          <w:tab w:val="left" w:pos="0"/>
        </w:tabs>
        <w:spacing w:line="260" w:lineRule="exact"/>
        <w:ind w:right="-8"/>
        <w:rPr>
          <w:rFonts w:cs="Arial"/>
        </w:rPr>
      </w:pPr>
      <w:r w:rsidRPr="00EC066F">
        <w:rPr>
          <w:rFonts w:cs="Arial"/>
        </w:rPr>
        <w:t>Celotna</w:t>
      </w:r>
      <w:r w:rsidR="002258AB" w:rsidRPr="00EC066F">
        <w:rPr>
          <w:rFonts w:cs="Arial"/>
        </w:rPr>
        <w:t xml:space="preserve"> obremenitev (prašenje zaradi gradnje in onesnaženos</w:t>
      </w:r>
      <w:r w:rsidRPr="00EC066F">
        <w:rPr>
          <w:rFonts w:cs="Arial"/>
        </w:rPr>
        <w:t>t ozadja) v času gradnje je bila</w:t>
      </w:r>
      <w:r w:rsidR="002258AB" w:rsidRPr="00EC066F">
        <w:rPr>
          <w:rFonts w:cs="Arial"/>
        </w:rPr>
        <w:t xml:space="preserve"> </w:t>
      </w:r>
      <w:r w:rsidR="006D378B" w:rsidRPr="00EC066F">
        <w:rPr>
          <w:rFonts w:cs="Arial"/>
        </w:rPr>
        <w:t xml:space="preserve">izračunana in </w:t>
      </w:r>
      <w:r w:rsidR="002258AB" w:rsidRPr="00EC066F">
        <w:rPr>
          <w:rFonts w:cs="Arial"/>
        </w:rPr>
        <w:t>določen</w:t>
      </w:r>
      <w:r w:rsidRPr="00EC066F">
        <w:rPr>
          <w:rFonts w:cs="Arial"/>
        </w:rPr>
        <w:t>a</w:t>
      </w:r>
      <w:r w:rsidR="002258AB" w:rsidRPr="00EC066F">
        <w:rPr>
          <w:rFonts w:cs="Arial"/>
        </w:rPr>
        <w:t xml:space="preserve"> tak</w:t>
      </w:r>
      <w:r w:rsidRPr="00EC066F">
        <w:rPr>
          <w:rFonts w:cs="Arial"/>
        </w:rPr>
        <w:t>o, da je bila</w:t>
      </w:r>
      <w:r w:rsidR="000F1D6D" w:rsidRPr="00EC066F">
        <w:rPr>
          <w:rFonts w:cs="Arial"/>
        </w:rPr>
        <w:t xml:space="preserve"> k obstoječi srednji letni koncentraciji delcev </w:t>
      </w:r>
      <w:r w:rsidR="00FF098D" w:rsidRPr="00EC066F">
        <w:rPr>
          <w:rFonts w:cs="Arial"/>
        </w:rPr>
        <w:t>PM</w:t>
      </w:r>
      <w:r w:rsidR="00FF098D" w:rsidRPr="00EC066F">
        <w:rPr>
          <w:rFonts w:cs="Arial"/>
          <w:vertAlign w:val="subscript"/>
        </w:rPr>
        <w:t>10</w:t>
      </w:r>
      <w:r w:rsidR="000F1D6D" w:rsidRPr="00EC066F">
        <w:rPr>
          <w:rFonts w:cs="Arial"/>
        </w:rPr>
        <w:t>, izmerjen</w:t>
      </w:r>
      <w:r w:rsidR="005F4DBF" w:rsidRPr="00EC066F">
        <w:rPr>
          <w:rFonts w:cs="Arial"/>
        </w:rPr>
        <w:t xml:space="preserve">i v Kopru v letu 2019 (17 </w:t>
      </w:r>
      <w:proofErr w:type="spellStart"/>
      <w:r w:rsidR="005F4DBF" w:rsidRPr="00EC066F">
        <w:rPr>
          <w:rFonts w:cs="Arial"/>
        </w:rPr>
        <w:t>μg</w:t>
      </w:r>
      <w:proofErr w:type="spellEnd"/>
      <w:r w:rsidR="005F4DBF" w:rsidRPr="00EC066F">
        <w:rPr>
          <w:rFonts w:cs="Arial"/>
        </w:rPr>
        <w:t>/m</w:t>
      </w:r>
      <w:r w:rsidR="005F4DBF" w:rsidRPr="00EC066F">
        <w:rPr>
          <w:rFonts w:cs="Arial"/>
          <w:vertAlign w:val="superscript"/>
        </w:rPr>
        <w:t>3</w:t>
      </w:r>
      <w:r w:rsidR="000F1D6D" w:rsidRPr="00EC066F">
        <w:rPr>
          <w:rFonts w:cs="Arial"/>
        </w:rPr>
        <w:t>)</w:t>
      </w:r>
      <w:r w:rsidR="009F06BF" w:rsidRPr="00EC066F">
        <w:rPr>
          <w:rFonts w:cs="Arial"/>
        </w:rPr>
        <w:t>,</w:t>
      </w:r>
      <w:r w:rsidR="000F1D6D" w:rsidRPr="00EC066F">
        <w:rPr>
          <w:rFonts w:cs="Arial"/>
        </w:rPr>
        <w:t xml:space="preserve"> dodana </w:t>
      </w:r>
      <w:r w:rsidRPr="00EC066F">
        <w:rPr>
          <w:rFonts w:cs="Arial"/>
        </w:rPr>
        <w:t>izračunana dodatna</w:t>
      </w:r>
      <w:r w:rsidR="002258AB" w:rsidRPr="00EC066F">
        <w:rPr>
          <w:rFonts w:cs="Arial"/>
        </w:rPr>
        <w:t xml:space="preserve"> obremenitev</w:t>
      </w:r>
      <w:r w:rsidR="006D378B" w:rsidRPr="00EC066F">
        <w:rPr>
          <w:rFonts w:cs="Arial"/>
        </w:rPr>
        <w:t xml:space="preserve">, in sicer </w:t>
      </w:r>
      <w:r w:rsidR="000F1D6D" w:rsidRPr="00EC066F">
        <w:rPr>
          <w:rFonts w:cs="Arial"/>
        </w:rPr>
        <w:t>dodatna povprečna letna koncentracija z upoštevanjem omilitvenih ukrepov</w:t>
      </w:r>
      <w:r w:rsidR="006D378B" w:rsidRPr="00EC066F">
        <w:rPr>
          <w:rFonts w:cs="Arial"/>
        </w:rPr>
        <w:t xml:space="preserve"> </w:t>
      </w:r>
      <w:r w:rsidR="000F1D6D" w:rsidRPr="00EC066F">
        <w:rPr>
          <w:rFonts w:cs="Arial"/>
        </w:rPr>
        <w:t xml:space="preserve">zaradi načrtovane gradnje. Ocenjena celotna </w:t>
      </w:r>
      <w:r w:rsidR="000F1D6D" w:rsidRPr="00EC066F">
        <w:rPr>
          <w:rFonts w:cs="Arial"/>
        </w:rPr>
        <w:lastRenderedPageBreak/>
        <w:t>obremenitev je največja v 1. fazi pri merilnem mestu na naslovu Partizanska cesta 153 (gos</w:t>
      </w:r>
      <w:r w:rsidR="005F4DBF" w:rsidRPr="00EC066F">
        <w:rPr>
          <w:rFonts w:cs="Arial"/>
        </w:rPr>
        <w:t xml:space="preserve">tinski objekt) in znaša 27 </w:t>
      </w:r>
      <w:proofErr w:type="spellStart"/>
      <w:r w:rsidR="005F4DBF" w:rsidRPr="00EC066F">
        <w:rPr>
          <w:rFonts w:cs="Arial"/>
        </w:rPr>
        <w:t>μg</w:t>
      </w:r>
      <w:proofErr w:type="spellEnd"/>
      <w:r w:rsidR="005F4DBF" w:rsidRPr="00EC066F">
        <w:rPr>
          <w:rFonts w:cs="Arial"/>
        </w:rPr>
        <w:t>/m</w:t>
      </w:r>
      <w:r w:rsidR="005F4DBF" w:rsidRPr="00EC066F">
        <w:rPr>
          <w:rFonts w:cs="Arial"/>
          <w:vertAlign w:val="superscript"/>
        </w:rPr>
        <w:t>3</w:t>
      </w:r>
      <w:r w:rsidR="000F1D6D" w:rsidRPr="00EC066F">
        <w:rPr>
          <w:rFonts w:cs="Arial"/>
        </w:rPr>
        <w:t xml:space="preserve"> – povprečna letna koncentracija, iz česar izhaja da tudi zaradi celotne obremenitve zunanjega zraka z delci </w:t>
      </w:r>
      <w:r w:rsidR="00FF098D" w:rsidRPr="00EC066F">
        <w:rPr>
          <w:rFonts w:cs="Arial"/>
        </w:rPr>
        <w:t>PM</w:t>
      </w:r>
      <w:r w:rsidR="00FF098D" w:rsidRPr="00EC066F">
        <w:rPr>
          <w:rFonts w:cs="Arial"/>
          <w:vertAlign w:val="subscript"/>
        </w:rPr>
        <w:t>10</w:t>
      </w:r>
      <w:r w:rsidR="000F1D6D" w:rsidRPr="00EC066F">
        <w:rPr>
          <w:rFonts w:cs="Arial"/>
        </w:rPr>
        <w:t xml:space="preserve">, mejne letne koncentracije delcev </w:t>
      </w:r>
      <w:r w:rsidR="00FF098D" w:rsidRPr="00EC066F">
        <w:rPr>
          <w:rFonts w:cs="Arial"/>
        </w:rPr>
        <w:t>PM</w:t>
      </w:r>
      <w:r w:rsidR="00FF098D" w:rsidRPr="00EC066F">
        <w:rPr>
          <w:rFonts w:cs="Arial"/>
          <w:vertAlign w:val="subscript"/>
        </w:rPr>
        <w:t>10</w:t>
      </w:r>
      <w:r w:rsidR="005F4DBF" w:rsidRPr="00EC066F">
        <w:rPr>
          <w:rFonts w:cs="Arial"/>
        </w:rPr>
        <w:t xml:space="preserve"> (40 </w:t>
      </w:r>
      <w:proofErr w:type="spellStart"/>
      <w:r w:rsidR="005F4DBF" w:rsidRPr="00EC066F">
        <w:rPr>
          <w:rFonts w:cs="Arial"/>
        </w:rPr>
        <w:t>μg</w:t>
      </w:r>
      <w:proofErr w:type="spellEnd"/>
      <w:r w:rsidR="005F4DBF" w:rsidRPr="00EC066F">
        <w:rPr>
          <w:rFonts w:cs="Arial"/>
        </w:rPr>
        <w:t>/m</w:t>
      </w:r>
      <w:r w:rsidR="005F4DBF" w:rsidRPr="00EC066F">
        <w:rPr>
          <w:rFonts w:cs="Arial"/>
          <w:vertAlign w:val="superscript"/>
        </w:rPr>
        <w:t>3</w:t>
      </w:r>
      <w:r w:rsidR="000F1D6D" w:rsidRPr="00EC066F">
        <w:rPr>
          <w:rFonts w:cs="Arial"/>
        </w:rPr>
        <w:t xml:space="preserve"> glede na Uredbo o zraku) ne bodo presežene.</w:t>
      </w:r>
    </w:p>
    <w:p w:rsidR="003F4534" w:rsidRPr="00EC066F" w:rsidRDefault="003F4534" w:rsidP="00F85D7A">
      <w:pPr>
        <w:tabs>
          <w:tab w:val="left" w:pos="0"/>
        </w:tabs>
        <w:spacing w:line="260" w:lineRule="exact"/>
        <w:ind w:right="-8"/>
        <w:rPr>
          <w:rFonts w:cs="Arial"/>
          <w:color w:val="FF0000"/>
        </w:rPr>
      </w:pPr>
    </w:p>
    <w:p w:rsidR="00496275" w:rsidRPr="00EC066F" w:rsidRDefault="003F4534" w:rsidP="00F85D7A">
      <w:pPr>
        <w:tabs>
          <w:tab w:val="left" w:pos="0"/>
        </w:tabs>
        <w:spacing w:line="260" w:lineRule="exact"/>
        <w:ind w:right="-8"/>
        <w:rPr>
          <w:rFonts w:cs="Arial"/>
          <w:color w:val="FF0000"/>
        </w:rPr>
      </w:pPr>
      <w:r w:rsidRPr="00EC066F">
        <w:rPr>
          <w:rFonts w:cs="Arial"/>
        </w:rPr>
        <w:t xml:space="preserve">S ciljem zmanjšanja negativnih vplivov razpršenih emisij prašnih delcev </w:t>
      </w:r>
      <w:r w:rsidR="00FF098D" w:rsidRPr="00EC066F">
        <w:rPr>
          <w:rFonts w:cs="Arial"/>
        </w:rPr>
        <w:t>PM</w:t>
      </w:r>
      <w:r w:rsidR="00FF098D" w:rsidRPr="00EC066F">
        <w:rPr>
          <w:rFonts w:cs="Arial"/>
          <w:vertAlign w:val="subscript"/>
        </w:rPr>
        <w:t>10</w:t>
      </w:r>
      <w:r w:rsidRPr="00EC066F">
        <w:rPr>
          <w:rFonts w:cs="Arial"/>
        </w:rPr>
        <w:t xml:space="preserve"> zaradi načrtovane gradnje je upravni organ</w:t>
      </w:r>
      <w:r w:rsidR="005948B4" w:rsidRPr="00EC066F">
        <w:rPr>
          <w:rFonts w:cs="Arial"/>
        </w:rPr>
        <w:t>, tudi na podlagi mnenja Agencije RS za okolje št.</w:t>
      </w:r>
      <w:r w:rsidR="00FF098D" w:rsidRPr="00EC066F">
        <w:rPr>
          <w:rFonts w:cs="Arial"/>
        </w:rPr>
        <w:t xml:space="preserve"> </w:t>
      </w:r>
      <w:r w:rsidR="005948B4" w:rsidRPr="00EC066F">
        <w:rPr>
          <w:rFonts w:cs="Arial"/>
        </w:rPr>
        <w:t>35403-27/2021-3 z dne 4. 1. 2022,</w:t>
      </w:r>
      <w:r w:rsidR="00815D72">
        <w:rPr>
          <w:rFonts w:cs="Arial"/>
        </w:rPr>
        <w:t xml:space="preserve"> </w:t>
      </w:r>
      <w:r w:rsidRPr="00EC066F">
        <w:rPr>
          <w:rFonts w:cs="Arial"/>
        </w:rPr>
        <w:t xml:space="preserve">v točki V./1 izreka tega dovoljenja določil omilitvene ukrepe, ki bodo </w:t>
      </w:r>
      <w:r w:rsidR="005948B4" w:rsidRPr="00EC066F">
        <w:rPr>
          <w:rFonts w:cs="Arial"/>
        </w:rPr>
        <w:t xml:space="preserve">pri najbolj izpostavljenih objektih </w:t>
      </w:r>
      <w:r w:rsidRPr="00EC066F">
        <w:rPr>
          <w:rFonts w:cs="Arial"/>
        </w:rPr>
        <w:t xml:space="preserve">zmanjšali emisije delcev zaradi obratovanja gradbišča in iz dovoznih transportnih poti ter </w:t>
      </w:r>
      <w:r w:rsidR="005948B4" w:rsidRPr="00EC066F">
        <w:rPr>
          <w:rFonts w:cs="Arial"/>
        </w:rPr>
        <w:t>preprečili</w:t>
      </w:r>
      <w:r w:rsidRPr="00EC066F">
        <w:rPr>
          <w:rFonts w:cs="Arial"/>
        </w:rPr>
        <w:t xml:space="preserve"> prašenje</w:t>
      </w:r>
      <w:r w:rsidR="005948B4" w:rsidRPr="00EC066F">
        <w:rPr>
          <w:rFonts w:cs="Arial"/>
        </w:rPr>
        <w:t xml:space="preserve"> zaradi gradnje ob neugodnih razmerah (kurilna sezona, sušna, vroča obdobja),</w:t>
      </w:r>
      <w:r w:rsidRPr="00EC066F">
        <w:rPr>
          <w:rFonts w:cs="Arial"/>
        </w:rPr>
        <w:t xml:space="preserve"> </w:t>
      </w:r>
      <w:r w:rsidR="005948B4" w:rsidRPr="00EC066F">
        <w:rPr>
          <w:rFonts w:cs="Arial"/>
        </w:rPr>
        <w:t xml:space="preserve">ko lahko prihaja do preseganj dnevnih mejnih vrednosti koncentracij delcev </w:t>
      </w:r>
      <w:r w:rsidR="00FF098D" w:rsidRPr="00EC066F">
        <w:rPr>
          <w:rFonts w:cs="Arial"/>
        </w:rPr>
        <w:t>PM</w:t>
      </w:r>
      <w:r w:rsidR="00FF098D" w:rsidRPr="00EC066F">
        <w:rPr>
          <w:rFonts w:cs="Arial"/>
          <w:vertAlign w:val="subscript"/>
        </w:rPr>
        <w:t>10</w:t>
      </w:r>
      <w:r w:rsidR="005948B4" w:rsidRPr="00EC066F">
        <w:rPr>
          <w:rFonts w:cs="Arial"/>
        </w:rPr>
        <w:t xml:space="preserve"> že v obstoječem stanju. Hkrati je treba upoštevati tudi vse zahteve in protiprašne ukrepe (npr. organizacijske ukrepe na gradbišču, postopke mehanske obdelave na gradbišču, zahteve za gradbeno mehanizacijo</w:t>
      </w:r>
      <w:r w:rsidR="00496275" w:rsidRPr="00EC066F">
        <w:rPr>
          <w:rFonts w:cs="Arial"/>
        </w:rPr>
        <w:t>, zahteve za motorje, vgrajene v gradbeno mehanizacijo ali druge naprave</w:t>
      </w:r>
      <w:r w:rsidR="005948B4" w:rsidRPr="00EC066F">
        <w:rPr>
          <w:rFonts w:cs="Arial"/>
        </w:rPr>
        <w:t>) iz Uredbe o preprečevanju in zmanjševanju emisije delcev iz gradbišč (Uradni list RS, št. 21/11 in 197/21) in zahteve iz Pravilnika o nalaganju in pritrjevanju tovora v cestnem prometu (Uradni list RS, št. 70/11).</w:t>
      </w:r>
      <w:r w:rsidR="00496275" w:rsidRPr="00EC066F">
        <w:rPr>
          <w:rFonts w:cs="Arial"/>
        </w:rPr>
        <w:t xml:space="preserve"> Ker v času kurilne sezone ter v času sušnega in vročega obdobja lahko prihaja do povišanih največjih dnevnih vrednosti glede na izračunane meritve dodatne obremenitve je treba</w:t>
      </w:r>
      <w:r w:rsidR="009F06BF" w:rsidRPr="00EC066F">
        <w:rPr>
          <w:rFonts w:cs="Arial"/>
        </w:rPr>
        <w:t>,</w:t>
      </w:r>
      <w:r w:rsidR="00496275" w:rsidRPr="00EC066F">
        <w:rPr>
          <w:rFonts w:cs="Arial"/>
        </w:rPr>
        <w:t xml:space="preserve"> </w:t>
      </w:r>
      <w:r w:rsidR="009F06BF" w:rsidRPr="00EC066F">
        <w:rPr>
          <w:rFonts w:cs="Arial"/>
        </w:rPr>
        <w:t xml:space="preserve">v času izvajanja intenzivnih zemeljskih del (1. faza), </w:t>
      </w:r>
      <w:r w:rsidR="00496275" w:rsidRPr="00EC066F">
        <w:rPr>
          <w:rFonts w:cs="Arial"/>
        </w:rPr>
        <w:t xml:space="preserve">pri </w:t>
      </w:r>
      <w:r w:rsidR="00263948" w:rsidRPr="00EC066F">
        <w:rPr>
          <w:rFonts w:cs="Arial"/>
        </w:rPr>
        <w:t xml:space="preserve">najbližjem in </w:t>
      </w:r>
      <w:r w:rsidR="00496275" w:rsidRPr="00EC066F">
        <w:rPr>
          <w:rFonts w:cs="Arial"/>
        </w:rPr>
        <w:t xml:space="preserve">najbolj izpostavljenem objektu na naslovu Partizanska cesta 153, Sežana spremljati </w:t>
      </w:r>
      <w:r w:rsidR="00263948" w:rsidRPr="00EC066F">
        <w:rPr>
          <w:rFonts w:cs="Arial"/>
        </w:rPr>
        <w:t xml:space="preserve">obremenitev zunanjega zraka oz. </w:t>
      </w:r>
      <w:r w:rsidR="00496275" w:rsidRPr="00EC066F">
        <w:rPr>
          <w:rFonts w:cs="Arial"/>
        </w:rPr>
        <w:t xml:space="preserve">učinkovitost protiprašnih ukrepov ter načina gradnje, z meritvami koncentracij delcev </w:t>
      </w:r>
      <w:r w:rsidR="00FF098D" w:rsidRPr="00EC066F">
        <w:rPr>
          <w:rFonts w:cs="Arial"/>
        </w:rPr>
        <w:t>PM</w:t>
      </w:r>
      <w:r w:rsidR="00FF098D" w:rsidRPr="00EC066F">
        <w:rPr>
          <w:rFonts w:cs="Arial"/>
          <w:vertAlign w:val="subscript"/>
        </w:rPr>
        <w:t>10</w:t>
      </w:r>
      <w:r w:rsidR="00263948" w:rsidRPr="00EC066F">
        <w:rPr>
          <w:rFonts w:cs="Arial"/>
        </w:rPr>
        <w:t xml:space="preserve"> s strani pooblaščene akreditirane inštitucije.</w:t>
      </w:r>
    </w:p>
    <w:p w:rsidR="005753D6" w:rsidRPr="00EC066F" w:rsidRDefault="005753D6" w:rsidP="00F85D7A">
      <w:pPr>
        <w:spacing w:line="260" w:lineRule="exact"/>
        <w:ind w:right="-8"/>
        <w:rPr>
          <w:rFonts w:cs="Arial"/>
          <w:highlight w:val="yellow"/>
        </w:rPr>
      </w:pPr>
    </w:p>
    <w:p w:rsidR="00613074" w:rsidRPr="00EC066F" w:rsidRDefault="00613074" w:rsidP="00F85D7A">
      <w:pPr>
        <w:pStyle w:val="Obrazloitev11"/>
        <w:ind w:right="-8"/>
        <w:rPr>
          <w:rFonts w:cs="Arial"/>
        </w:rPr>
      </w:pPr>
      <w:r w:rsidRPr="00EC066F">
        <w:rPr>
          <w:rFonts w:cs="Arial"/>
        </w:rPr>
        <w:t xml:space="preserve">Varstvo </w:t>
      </w:r>
      <w:r w:rsidR="005753D6" w:rsidRPr="00EC066F">
        <w:rPr>
          <w:rFonts w:cs="Arial"/>
        </w:rPr>
        <w:t>pred hrupom</w:t>
      </w:r>
    </w:p>
    <w:p w:rsidR="00967F64" w:rsidRPr="00EC066F" w:rsidRDefault="00967F64" w:rsidP="00F85D7A">
      <w:pPr>
        <w:spacing w:line="260" w:lineRule="exact"/>
        <w:ind w:right="-8"/>
        <w:rPr>
          <w:rFonts w:cs="Arial"/>
        </w:rPr>
      </w:pPr>
    </w:p>
    <w:p w:rsidR="001F1CAA" w:rsidRPr="00EC066F" w:rsidRDefault="00793A94" w:rsidP="00F85D7A">
      <w:pPr>
        <w:spacing w:line="260" w:lineRule="exact"/>
        <w:rPr>
          <w:rFonts w:cs="Arial"/>
          <w:color w:val="FF0000"/>
        </w:rPr>
      </w:pPr>
      <w:r w:rsidRPr="00EC066F">
        <w:rPr>
          <w:rFonts w:cs="Arial"/>
        </w:rPr>
        <w:t xml:space="preserve">Območje načrtovane gradnje se glede na namensko rabo površin (IG-Gospodarske cone), skladno z določbami </w:t>
      </w:r>
      <w:r w:rsidR="00FF2378" w:rsidRPr="00EC066F">
        <w:rPr>
          <w:rFonts w:cs="Arial"/>
        </w:rPr>
        <w:t>OPN</w:t>
      </w:r>
      <w:r w:rsidRPr="00EC066F">
        <w:rPr>
          <w:rFonts w:cs="Arial"/>
        </w:rPr>
        <w:t xml:space="preserve"> in Uredbe o mejnih vrednostih kazalcev hrupa v okolju (Uradni list RS, št. 43/18, 59/19</w:t>
      </w:r>
      <w:r w:rsidR="001B5F48" w:rsidRPr="00EC066F">
        <w:rPr>
          <w:rFonts w:cs="Arial"/>
        </w:rPr>
        <w:t xml:space="preserve"> in 44/22 – ZVO-2</w:t>
      </w:r>
      <w:r w:rsidRPr="00EC066F">
        <w:rPr>
          <w:rFonts w:cs="Arial"/>
        </w:rPr>
        <w:t>; v nadaljevanju Uredba o hrupu), uvršča v območje IV. stopnje varstva pred hrupom.</w:t>
      </w:r>
      <w:r w:rsidR="001F1CAA" w:rsidRPr="00EC066F">
        <w:rPr>
          <w:rFonts w:cs="Arial"/>
        </w:rPr>
        <w:t xml:space="preserve"> V neposredni okolici načrtovane gradnje ni objektov z varovanimi prostori (stanovanjski objekti). Najbližji okoliški kraji z varovanimi prostori so južno od načrtovane gradnje</w:t>
      </w:r>
      <w:r w:rsidRPr="00EC066F">
        <w:rPr>
          <w:rFonts w:cs="Arial"/>
        </w:rPr>
        <w:t xml:space="preserve"> v oddaljenosti ca. </w:t>
      </w:r>
      <w:r w:rsidR="001F1CAA" w:rsidRPr="00EC066F">
        <w:rPr>
          <w:rFonts w:cs="Arial"/>
        </w:rPr>
        <w:t>820 m, v naselju</w:t>
      </w:r>
      <w:r w:rsidRPr="00EC066F">
        <w:rPr>
          <w:rFonts w:cs="Arial"/>
        </w:rPr>
        <w:t xml:space="preserve"> Orlek</w:t>
      </w:r>
      <w:r w:rsidR="001F1CAA" w:rsidRPr="00EC066F">
        <w:rPr>
          <w:rFonts w:cs="Arial"/>
        </w:rPr>
        <w:t>. Severno v oddaljenosti ca</w:t>
      </w:r>
      <w:r w:rsidR="008F3A5A" w:rsidRPr="00EC066F">
        <w:rPr>
          <w:rFonts w:cs="Arial"/>
        </w:rPr>
        <w:t>.</w:t>
      </w:r>
      <w:r w:rsidR="001F1CAA" w:rsidRPr="00EC066F">
        <w:rPr>
          <w:rFonts w:cs="Arial"/>
        </w:rPr>
        <w:t xml:space="preserve"> 50 do 100 m se nahajajo nastanitveni objekti. Stanovanjska območja</w:t>
      </w:r>
      <w:r w:rsidR="00F15D20" w:rsidRPr="00EC066F">
        <w:rPr>
          <w:rFonts w:cs="Arial"/>
        </w:rPr>
        <w:t xml:space="preserve"> oz</w:t>
      </w:r>
      <w:r w:rsidR="008F3A5A" w:rsidRPr="00EC066F">
        <w:rPr>
          <w:rFonts w:cs="Arial"/>
        </w:rPr>
        <w:t>.</w:t>
      </w:r>
      <w:r w:rsidR="00F15D20" w:rsidRPr="00EC066F">
        <w:rPr>
          <w:rFonts w:cs="Arial"/>
        </w:rPr>
        <w:t xml:space="preserve"> površine</w:t>
      </w:r>
      <w:r w:rsidR="001F1CAA" w:rsidRPr="00EC066F">
        <w:rPr>
          <w:rFonts w:cs="Arial"/>
        </w:rPr>
        <w:t xml:space="preserve"> in nastanitveni objekti severno</w:t>
      </w:r>
      <w:r w:rsidR="00F15D20" w:rsidRPr="00EC066F">
        <w:rPr>
          <w:rFonts w:cs="Arial"/>
        </w:rPr>
        <w:t xml:space="preserve"> od območja načrtovane gradnje, kjer je določena namenska raba p</w:t>
      </w:r>
      <w:r w:rsidR="008F3A5A" w:rsidRPr="00EC066F">
        <w:rPr>
          <w:rFonts w:cs="Arial"/>
        </w:rPr>
        <w:t>ovršin Cu-</w:t>
      </w:r>
      <w:r w:rsidR="00F15D20" w:rsidRPr="00EC066F">
        <w:rPr>
          <w:rFonts w:cs="Arial"/>
        </w:rPr>
        <w:t xml:space="preserve">območja centralnih dejavnosti </w:t>
      </w:r>
      <w:r w:rsidR="001F1CAA" w:rsidRPr="00EC066F">
        <w:rPr>
          <w:rFonts w:cs="Arial"/>
        </w:rPr>
        <w:t>so uvrščeni v območje III. stopnje varstva pred hrupom.</w:t>
      </w:r>
    </w:p>
    <w:p w:rsidR="001F1CAA" w:rsidRPr="00EC066F" w:rsidRDefault="001F1CAA" w:rsidP="00F85D7A">
      <w:pPr>
        <w:spacing w:line="260" w:lineRule="exact"/>
        <w:rPr>
          <w:rFonts w:cs="Arial"/>
          <w:color w:val="FF0000"/>
        </w:rPr>
      </w:pPr>
    </w:p>
    <w:p w:rsidR="00E900AB" w:rsidRPr="00EC066F" w:rsidRDefault="00BB6F03" w:rsidP="00F85D7A">
      <w:pPr>
        <w:spacing w:line="260" w:lineRule="exact"/>
        <w:rPr>
          <w:rFonts w:cs="Arial"/>
        </w:rPr>
      </w:pPr>
      <w:r w:rsidRPr="00EC066F">
        <w:rPr>
          <w:rFonts w:cs="Arial"/>
        </w:rPr>
        <w:t xml:space="preserve">V obstoječem stanju predstavlja glavni vir hrupa v okolici načrtovane gradnje cestni promet po mimobežnih cestah, med katerimi izstopa le hrup avtoceste do mejnega prehoda. Preostali hrup cestnega prometa predstavlja promet po mimobežni industrijski coni, ki glede na strukturo dejavnosti, ni dominanten. </w:t>
      </w:r>
      <w:r w:rsidR="00E900AB" w:rsidRPr="00EC066F">
        <w:rPr>
          <w:rFonts w:cs="Arial"/>
        </w:rPr>
        <w:t xml:space="preserve">Glede na podatke o hrupni obremenjenosti iz strateških kart hrupa, območje posega in najbližji stanovanjski objekti, v obstoječem stanju niso čezmerno obremenjeni s hrupom. </w:t>
      </w:r>
      <w:r w:rsidR="009D14B6" w:rsidRPr="00EC066F">
        <w:rPr>
          <w:rFonts w:cs="Arial"/>
        </w:rPr>
        <w:t xml:space="preserve">Ocenjene ravni hrupa namreč na ocenjevalnih mestih na naslovih Orlek 4c, 15b in 19b (stanovanjski objekti) ter Partizanska 149 in 153 (nastanitveni objekti) dosegajo največ </w:t>
      </w:r>
      <w:proofErr w:type="spellStart"/>
      <w:r w:rsidR="009D14B6" w:rsidRPr="00EC066F">
        <w:rPr>
          <w:rFonts w:cs="Arial"/>
        </w:rPr>
        <w:t>L</w:t>
      </w:r>
      <w:r w:rsidR="009D14B6" w:rsidRPr="00EC066F">
        <w:rPr>
          <w:rFonts w:cs="Arial"/>
          <w:vertAlign w:val="subscript"/>
        </w:rPr>
        <w:t>noč</w:t>
      </w:r>
      <w:proofErr w:type="spellEnd"/>
      <w:r w:rsidR="009D14B6" w:rsidRPr="00EC066F">
        <w:rPr>
          <w:rFonts w:cs="Arial"/>
        </w:rPr>
        <w:t xml:space="preserve"> 55 </w:t>
      </w:r>
      <w:proofErr w:type="spellStart"/>
      <w:r w:rsidR="009D14B6" w:rsidRPr="00EC066F">
        <w:rPr>
          <w:rFonts w:cs="Arial"/>
        </w:rPr>
        <w:t>dB</w:t>
      </w:r>
      <w:proofErr w:type="spellEnd"/>
      <w:r w:rsidR="009D14B6" w:rsidRPr="00EC066F">
        <w:rPr>
          <w:rFonts w:cs="Arial"/>
        </w:rPr>
        <w:t xml:space="preserve">(A) in </w:t>
      </w:r>
      <w:proofErr w:type="spellStart"/>
      <w:r w:rsidR="009D14B6" w:rsidRPr="00EC066F">
        <w:rPr>
          <w:rFonts w:cs="Arial"/>
        </w:rPr>
        <w:t>L</w:t>
      </w:r>
      <w:r w:rsidR="009D14B6" w:rsidRPr="00EC066F">
        <w:rPr>
          <w:rFonts w:cs="Arial"/>
          <w:vertAlign w:val="subscript"/>
        </w:rPr>
        <w:t>dvn</w:t>
      </w:r>
      <w:proofErr w:type="spellEnd"/>
      <w:r w:rsidR="009D14B6" w:rsidRPr="00EC066F">
        <w:rPr>
          <w:rFonts w:cs="Arial"/>
        </w:rPr>
        <w:t xml:space="preserve"> 60 </w:t>
      </w:r>
      <w:proofErr w:type="spellStart"/>
      <w:r w:rsidR="009D14B6" w:rsidRPr="00EC066F">
        <w:rPr>
          <w:rFonts w:cs="Arial"/>
        </w:rPr>
        <w:t>dB</w:t>
      </w:r>
      <w:proofErr w:type="spellEnd"/>
      <w:r w:rsidR="009D14B6" w:rsidRPr="00EC066F">
        <w:rPr>
          <w:rFonts w:cs="Arial"/>
        </w:rPr>
        <w:t xml:space="preserve">(A). </w:t>
      </w:r>
      <w:r w:rsidR="00E900AB" w:rsidRPr="00EC066F">
        <w:rPr>
          <w:rFonts w:cs="Arial"/>
        </w:rPr>
        <w:t>Pri tem so obstoječe obremenitve s hrupom ovrednotene glede na 2. odstavek 9. člena Uredbe o hrupu, ker je prevladujoč vir hrupa na obravnavanem območju več cest (avtocesta, regionalna cesta, železniška proga).</w:t>
      </w:r>
      <w:r w:rsidR="009D14B6" w:rsidRPr="00EC066F">
        <w:rPr>
          <w:rFonts w:cs="Arial"/>
        </w:rPr>
        <w:t xml:space="preserve"> </w:t>
      </w:r>
      <w:r w:rsidR="00E900AB" w:rsidRPr="00EC066F">
        <w:rPr>
          <w:rFonts w:cs="Arial"/>
        </w:rPr>
        <w:t>Podatkov o strateškem kartiranju železniškega prometa za progo Ljubljana – Sežana ni, kar nakazuje na redek železniški promet v okolici nameravan</w:t>
      </w:r>
      <w:r w:rsidR="00935AFC">
        <w:rPr>
          <w:rFonts w:cs="Arial"/>
        </w:rPr>
        <w:t>ega</w:t>
      </w:r>
      <w:r w:rsidR="00E900AB" w:rsidRPr="00EC066F">
        <w:rPr>
          <w:rFonts w:cs="Arial"/>
        </w:rPr>
        <w:t xml:space="preserve"> posega.</w:t>
      </w:r>
    </w:p>
    <w:p w:rsidR="00967F64" w:rsidRPr="00EC066F" w:rsidRDefault="00967F64" w:rsidP="00F85D7A">
      <w:pPr>
        <w:spacing w:line="260" w:lineRule="exact"/>
        <w:ind w:right="-8"/>
        <w:rPr>
          <w:rFonts w:cs="Arial"/>
        </w:rPr>
      </w:pPr>
    </w:p>
    <w:p w:rsidR="005753D6" w:rsidRPr="00EC066F" w:rsidRDefault="005753D6" w:rsidP="00F85D7A">
      <w:pPr>
        <w:pStyle w:val="Obrazloitev11a"/>
        <w:ind w:right="-8"/>
        <w:rPr>
          <w:rFonts w:cs="Arial"/>
        </w:rPr>
      </w:pPr>
      <w:r w:rsidRPr="00EC066F">
        <w:rPr>
          <w:rFonts w:cs="Arial"/>
        </w:rPr>
        <w:t>Pričakovani vplivi v času gradnje in pogoji</w:t>
      </w:r>
    </w:p>
    <w:p w:rsidR="009D14B6" w:rsidRPr="00EC066F" w:rsidRDefault="009D14B6" w:rsidP="00F85D7A">
      <w:pPr>
        <w:tabs>
          <w:tab w:val="left" w:pos="0"/>
        </w:tabs>
        <w:spacing w:line="260" w:lineRule="exact"/>
        <w:ind w:right="-8"/>
        <w:rPr>
          <w:rFonts w:cs="Arial"/>
          <w:color w:val="FF0000"/>
        </w:rPr>
      </w:pPr>
    </w:p>
    <w:p w:rsidR="00815D72" w:rsidRDefault="009D14B6" w:rsidP="00F85D7A">
      <w:pPr>
        <w:tabs>
          <w:tab w:val="left" w:pos="0"/>
        </w:tabs>
        <w:spacing w:line="260" w:lineRule="exact"/>
        <w:ind w:right="-8"/>
        <w:rPr>
          <w:rFonts w:cs="Arial"/>
        </w:rPr>
      </w:pPr>
      <w:r w:rsidRPr="00EC066F">
        <w:rPr>
          <w:rFonts w:cs="Arial"/>
        </w:rPr>
        <w:t>Čas gradnje v splošnem predstavlja obdobje, v katerem bo obratujoče gradbišče pomenilo dodatni vir hrupa v okolju. Dosežene ravni hrupa bodo neposredno odvisne od vrste up</w:t>
      </w:r>
      <w:r w:rsidR="008F3A5A" w:rsidRPr="00EC066F">
        <w:rPr>
          <w:rFonts w:cs="Arial"/>
        </w:rPr>
        <w:t>orabljene gradbene mehanizacije, ki se bo uporabljala in izvajala pri zemeljskih in gradbenih delih, in</w:t>
      </w:r>
      <w:r w:rsidRPr="00EC066F">
        <w:rPr>
          <w:rFonts w:cs="Arial"/>
        </w:rPr>
        <w:t xml:space="preserve"> načina </w:t>
      </w:r>
      <w:r w:rsidR="008F3A5A" w:rsidRPr="00EC066F">
        <w:rPr>
          <w:rFonts w:cs="Arial"/>
        </w:rPr>
        <w:t>ter intenzivnosti izvajanja del</w:t>
      </w:r>
      <w:r w:rsidR="00617765" w:rsidRPr="00EC066F">
        <w:rPr>
          <w:rFonts w:cs="Arial"/>
        </w:rPr>
        <w:t>. Čas obratovanja gradbišča in transport v času gradnje sta opisana v točki</w:t>
      </w:r>
    </w:p>
    <w:p w:rsidR="00617765" w:rsidRPr="00EC066F" w:rsidRDefault="008F3A5A" w:rsidP="00F85D7A">
      <w:pPr>
        <w:tabs>
          <w:tab w:val="left" w:pos="0"/>
        </w:tabs>
        <w:spacing w:line="260" w:lineRule="exact"/>
        <w:ind w:right="-8"/>
        <w:rPr>
          <w:rFonts w:cs="Arial"/>
        </w:rPr>
      </w:pPr>
      <w:r w:rsidRPr="00EC066F">
        <w:rPr>
          <w:rFonts w:cs="Arial"/>
        </w:rPr>
        <w:t>7</w:t>
      </w:r>
      <w:r w:rsidR="00617765" w:rsidRPr="00EC066F">
        <w:rPr>
          <w:rFonts w:cs="Arial"/>
        </w:rPr>
        <w:t>.1.a te obrazložitve.</w:t>
      </w:r>
    </w:p>
    <w:p w:rsidR="009D14B6" w:rsidRPr="00EC066F" w:rsidRDefault="009D14B6" w:rsidP="00F85D7A">
      <w:pPr>
        <w:tabs>
          <w:tab w:val="left" w:pos="0"/>
        </w:tabs>
        <w:spacing w:line="260" w:lineRule="exact"/>
        <w:ind w:right="-8"/>
        <w:rPr>
          <w:rFonts w:cs="Arial"/>
          <w:color w:val="FF0000"/>
        </w:rPr>
      </w:pPr>
    </w:p>
    <w:p w:rsidR="00815D72" w:rsidRDefault="009D14B6" w:rsidP="00F85D7A">
      <w:pPr>
        <w:tabs>
          <w:tab w:val="left" w:pos="0"/>
        </w:tabs>
        <w:spacing w:line="260" w:lineRule="exact"/>
        <w:ind w:right="-8"/>
        <w:rPr>
          <w:rFonts w:cs="Arial"/>
        </w:rPr>
      </w:pPr>
      <w:r w:rsidRPr="00EC066F">
        <w:rPr>
          <w:rFonts w:cs="Arial"/>
        </w:rPr>
        <w:t>Gradnja bo potekala na območju, kjer je obremenitev s hrupom v obstoječem stanju v dnevnem času zmerna. Dodatna obremenitev s hrupom v času gradnje bo posledica obratovanja gradbenih strojev in naprav na gradbišču ter prevozov za potrebe gradnje. Transport za potrebe gradnje bo potekal po obstoječi cestni mreži in po območju gradbišča. Emisije hrupa bodo omejene na čas obratovanja gradbišča in transporta</w:t>
      </w:r>
      <w:r w:rsidR="008F3A5A" w:rsidRPr="00EC066F">
        <w:rPr>
          <w:rFonts w:cs="Arial"/>
        </w:rPr>
        <w:t>.</w:t>
      </w:r>
      <w:r w:rsidR="00617765" w:rsidRPr="00EC066F">
        <w:rPr>
          <w:rFonts w:cs="Arial"/>
        </w:rPr>
        <w:t xml:space="preserve"> </w:t>
      </w:r>
      <w:r w:rsidRPr="00EC066F">
        <w:rPr>
          <w:rFonts w:cs="Arial"/>
        </w:rPr>
        <w:t>Največje povečanje obremenitve s hrupom je pričakovati pri zemeljskih delih v času zemeljskih izkopov in vgradnje tamponskega sloja.</w:t>
      </w:r>
    </w:p>
    <w:p w:rsidR="00617765" w:rsidRPr="00EC066F" w:rsidRDefault="00617765" w:rsidP="00F85D7A">
      <w:pPr>
        <w:tabs>
          <w:tab w:val="left" w:pos="0"/>
        </w:tabs>
        <w:spacing w:line="260" w:lineRule="exact"/>
        <w:ind w:right="-8"/>
        <w:rPr>
          <w:rFonts w:cs="Arial"/>
        </w:rPr>
      </w:pPr>
    </w:p>
    <w:p w:rsidR="00431A52" w:rsidRPr="00EC066F" w:rsidRDefault="00617765" w:rsidP="00F85D7A">
      <w:pPr>
        <w:tabs>
          <w:tab w:val="left" w:pos="0"/>
        </w:tabs>
        <w:spacing w:line="260" w:lineRule="exact"/>
        <w:ind w:right="-8"/>
        <w:rPr>
          <w:rFonts w:cs="Arial"/>
        </w:rPr>
      </w:pPr>
      <w:r w:rsidRPr="00EC066F">
        <w:rPr>
          <w:rFonts w:cs="Arial"/>
        </w:rPr>
        <w:t xml:space="preserve">Obremenitev s hrupom med gradnjo je ocenjena na podlagi predvidenega scenarija in terminskega plana gradnje ter ocene števila in vrst strojev tekom gradnje. V modelu hrupa gradbišča so upoštevana zemeljska dela, saj je to gradbena faza, pri kateri nastajajo največje emisije hrupa. </w:t>
      </w:r>
      <w:r w:rsidR="00B77500" w:rsidRPr="00EC066F">
        <w:rPr>
          <w:rFonts w:cs="Arial"/>
        </w:rPr>
        <w:t xml:space="preserve">Glede na modelni izračun so ocenjene vrednosti kazalcev hrupa </w:t>
      </w:r>
      <w:r w:rsidR="00170330" w:rsidRPr="00EC066F">
        <w:rPr>
          <w:rFonts w:cs="Arial"/>
        </w:rPr>
        <w:t xml:space="preserve">najvišje na </w:t>
      </w:r>
      <w:r w:rsidR="00431A52" w:rsidRPr="00EC066F">
        <w:rPr>
          <w:rFonts w:cs="Arial"/>
        </w:rPr>
        <w:t>ocenjevalnih</w:t>
      </w:r>
      <w:r w:rsidR="00170330" w:rsidRPr="00EC066F">
        <w:rPr>
          <w:rFonts w:cs="Arial"/>
        </w:rPr>
        <w:t xml:space="preserve"> mestih se</w:t>
      </w:r>
      <w:r w:rsidR="00431A52" w:rsidRPr="00EC066F">
        <w:rPr>
          <w:rFonts w:cs="Arial"/>
        </w:rPr>
        <w:t xml:space="preserve">verno od območja gradbišča - </w:t>
      </w:r>
      <w:r w:rsidR="00170330" w:rsidRPr="00EC066F">
        <w:rPr>
          <w:rFonts w:cs="Arial"/>
        </w:rPr>
        <w:t xml:space="preserve">nastanitvena objekta na naslovih Partizanska 149 in 153. Ravni hrupa dosegajo največ </w:t>
      </w:r>
      <w:proofErr w:type="spellStart"/>
      <w:r w:rsidR="00170330" w:rsidRPr="00EC066F">
        <w:rPr>
          <w:rFonts w:cs="Arial"/>
        </w:rPr>
        <w:t>L</w:t>
      </w:r>
      <w:r w:rsidR="00170330" w:rsidRPr="00EC066F">
        <w:rPr>
          <w:rFonts w:cs="Arial"/>
          <w:vertAlign w:val="subscript"/>
        </w:rPr>
        <w:t>dan</w:t>
      </w:r>
      <w:proofErr w:type="spellEnd"/>
      <w:r w:rsidR="00170330" w:rsidRPr="00EC066F">
        <w:rPr>
          <w:rFonts w:cs="Arial"/>
        </w:rPr>
        <w:t xml:space="preserve"> 57,8 </w:t>
      </w:r>
      <w:proofErr w:type="spellStart"/>
      <w:r w:rsidR="00170330" w:rsidRPr="00EC066F">
        <w:rPr>
          <w:rFonts w:cs="Arial"/>
        </w:rPr>
        <w:t>dB</w:t>
      </w:r>
      <w:proofErr w:type="spellEnd"/>
      <w:r w:rsidR="00170330" w:rsidRPr="00EC066F">
        <w:rPr>
          <w:rFonts w:cs="Arial"/>
        </w:rPr>
        <w:t xml:space="preserve">(A) in </w:t>
      </w:r>
      <w:proofErr w:type="spellStart"/>
      <w:r w:rsidR="00170330" w:rsidRPr="00EC066F">
        <w:rPr>
          <w:rFonts w:cs="Arial"/>
        </w:rPr>
        <w:t>L</w:t>
      </w:r>
      <w:r w:rsidR="00170330" w:rsidRPr="00EC066F">
        <w:rPr>
          <w:rFonts w:cs="Arial"/>
          <w:vertAlign w:val="subscript"/>
        </w:rPr>
        <w:t>dvn</w:t>
      </w:r>
      <w:proofErr w:type="spellEnd"/>
      <w:r w:rsidR="00170330" w:rsidRPr="00EC066F">
        <w:rPr>
          <w:rFonts w:cs="Arial"/>
        </w:rPr>
        <w:t xml:space="preserve"> 54,8 </w:t>
      </w:r>
      <w:proofErr w:type="spellStart"/>
      <w:r w:rsidR="00170330" w:rsidRPr="00EC066F">
        <w:rPr>
          <w:rFonts w:cs="Arial"/>
        </w:rPr>
        <w:t>dB</w:t>
      </w:r>
      <w:proofErr w:type="spellEnd"/>
      <w:r w:rsidR="00170330" w:rsidRPr="00EC066F">
        <w:rPr>
          <w:rFonts w:cs="Arial"/>
        </w:rPr>
        <w:t xml:space="preserve">(A). Primerjava z mejnimi vrednostmi iz Uredbe o hrupu </w:t>
      </w:r>
      <w:proofErr w:type="spellStart"/>
      <w:r w:rsidR="00170330" w:rsidRPr="00EC066F">
        <w:rPr>
          <w:rFonts w:cs="Arial"/>
        </w:rPr>
        <w:t>L</w:t>
      </w:r>
      <w:r w:rsidR="00170330" w:rsidRPr="00EC066F">
        <w:rPr>
          <w:rFonts w:cs="Arial"/>
          <w:vertAlign w:val="subscript"/>
        </w:rPr>
        <w:t>dan</w:t>
      </w:r>
      <w:proofErr w:type="spellEnd"/>
      <w:r w:rsidR="00170330" w:rsidRPr="00EC066F">
        <w:rPr>
          <w:rFonts w:cs="Arial"/>
        </w:rPr>
        <w:t xml:space="preserve"> 65 in </w:t>
      </w:r>
      <w:proofErr w:type="spellStart"/>
      <w:r w:rsidR="00170330" w:rsidRPr="00EC066F">
        <w:rPr>
          <w:rFonts w:cs="Arial"/>
        </w:rPr>
        <w:t>L</w:t>
      </w:r>
      <w:r w:rsidR="00170330" w:rsidRPr="00EC066F">
        <w:rPr>
          <w:rFonts w:cs="Arial"/>
          <w:vertAlign w:val="subscript"/>
        </w:rPr>
        <w:t>dvn</w:t>
      </w:r>
      <w:proofErr w:type="spellEnd"/>
      <w:r w:rsidR="00170330" w:rsidRPr="00EC066F">
        <w:rPr>
          <w:rFonts w:cs="Arial"/>
        </w:rPr>
        <w:t xml:space="preserve"> 65 </w:t>
      </w:r>
      <w:proofErr w:type="spellStart"/>
      <w:r w:rsidR="00170330" w:rsidRPr="00EC066F">
        <w:rPr>
          <w:rFonts w:cs="Arial"/>
        </w:rPr>
        <w:t>dB</w:t>
      </w:r>
      <w:proofErr w:type="spellEnd"/>
      <w:r w:rsidR="00170330" w:rsidRPr="00EC066F">
        <w:rPr>
          <w:rFonts w:cs="Arial"/>
        </w:rPr>
        <w:t>(A), za gradbišče kot vir hrupa v območju III. stopnje varstva pred hrupom kaže, da mejne vrednosti kazalcev hrupa na ocenjevalnih mestih ne bodo presežene oziroma gradbišče ne bo povzročalo čezmerno obremenitev s hrupom. Prav tako ne bo prišlo do preseganja mejnih vrednosti kazalcev hrupa za celotno obremenitev okolja s hrupom</w:t>
      </w:r>
      <w:r w:rsidR="00431A52" w:rsidRPr="00EC066F">
        <w:rPr>
          <w:rFonts w:cs="Arial"/>
        </w:rPr>
        <w:t xml:space="preserve"> (linijski viri cestnega prometa in obratovanje gradbišča)</w:t>
      </w:r>
      <w:r w:rsidR="00170330" w:rsidRPr="00EC066F">
        <w:rPr>
          <w:rFonts w:cs="Arial"/>
        </w:rPr>
        <w:t xml:space="preserve">, ki glede na Uredbo o hrupu znašajo </w:t>
      </w:r>
      <w:proofErr w:type="spellStart"/>
      <w:r w:rsidR="00170330" w:rsidRPr="00EC066F">
        <w:rPr>
          <w:rFonts w:cs="Arial"/>
        </w:rPr>
        <w:t>L</w:t>
      </w:r>
      <w:r w:rsidR="00170330" w:rsidRPr="00EC066F">
        <w:rPr>
          <w:rFonts w:cs="Arial"/>
          <w:vertAlign w:val="subscript"/>
        </w:rPr>
        <w:t>noč</w:t>
      </w:r>
      <w:proofErr w:type="spellEnd"/>
      <w:r w:rsidR="00170330" w:rsidRPr="00EC066F">
        <w:rPr>
          <w:rFonts w:cs="Arial"/>
        </w:rPr>
        <w:t xml:space="preserve"> 59 in </w:t>
      </w:r>
      <w:proofErr w:type="spellStart"/>
      <w:r w:rsidR="00170330" w:rsidRPr="00EC066F">
        <w:rPr>
          <w:rFonts w:cs="Arial"/>
        </w:rPr>
        <w:t>L</w:t>
      </w:r>
      <w:r w:rsidR="00170330" w:rsidRPr="00EC066F">
        <w:rPr>
          <w:rFonts w:cs="Arial"/>
          <w:vertAlign w:val="subscript"/>
        </w:rPr>
        <w:t>dvn</w:t>
      </w:r>
      <w:proofErr w:type="spellEnd"/>
      <w:r w:rsidR="00170330" w:rsidRPr="00EC066F">
        <w:rPr>
          <w:rFonts w:cs="Arial"/>
        </w:rPr>
        <w:t xml:space="preserve"> 69 </w:t>
      </w:r>
      <w:proofErr w:type="spellStart"/>
      <w:r w:rsidR="00170330" w:rsidRPr="00EC066F">
        <w:rPr>
          <w:rFonts w:cs="Arial"/>
        </w:rPr>
        <w:t>dB</w:t>
      </w:r>
      <w:proofErr w:type="spellEnd"/>
      <w:r w:rsidR="00170330" w:rsidRPr="00EC066F">
        <w:rPr>
          <w:rFonts w:cs="Arial"/>
        </w:rPr>
        <w:t xml:space="preserve">(A). Ocenjene vrednosti kazalcev hrupa celotne obremenitve okolja s hrupom dosegajo namreč največ </w:t>
      </w:r>
      <w:proofErr w:type="spellStart"/>
      <w:r w:rsidR="00170330" w:rsidRPr="00EC066F">
        <w:rPr>
          <w:rFonts w:cs="Arial"/>
        </w:rPr>
        <w:t>L</w:t>
      </w:r>
      <w:r w:rsidR="00170330" w:rsidRPr="00EC066F">
        <w:rPr>
          <w:rFonts w:cs="Arial"/>
          <w:vertAlign w:val="subscript"/>
        </w:rPr>
        <w:t>noč</w:t>
      </w:r>
      <w:proofErr w:type="spellEnd"/>
      <w:r w:rsidR="00170330" w:rsidRPr="00EC066F">
        <w:rPr>
          <w:rFonts w:cs="Arial"/>
        </w:rPr>
        <w:t xml:space="preserve"> </w:t>
      </w:r>
      <w:r w:rsidR="00431A52" w:rsidRPr="00EC066F">
        <w:rPr>
          <w:rFonts w:cs="Arial"/>
        </w:rPr>
        <w:t>55</w:t>
      </w:r>
      <w:r w:rsidR="00170330" w:rsidRPr="00EC066F">
        <w:rPr>
          <w:rFonts w:cs="Arial"/>
        </w:rPr>
        <w:t xml:space="preserve"> </w:t>
      </w:r>
      <w:proofErr w:type="spellStart"/>
      <w:r w:rsidR="00170330" w:rsidRPr="00EC066F">
        <w:rPr>
          <w:rFonts w:cs="Arial"/>
        </w:rPr>
        <w:t>dB</w:t>
      </w:r>
      <w:proofErr w:type="spellEnd"/>
      <w:r w:rsidR="00170330" w:rsidRPr="00EC066F">
        <w:rPr>
          <w:rFonts w:cs="Arial"/>
        </w:rPr>
        <w:t xml:space="preserve">(A) in </w:t>
      </w:r>
      <w:proofErr w:type="spellStart"/>
      <w:r w:rsidR="00170330" w:rsidRPr="00EC066F">
        <w:rPr>
          <w:rFonts w:cs="Arial"/>
        </w:rPr>
        <w:t>L</w:t>
      </w:r>
      <w:r w:rsidR="00170330" w:rsidRPr="00EC066F">
        <w:rPr>
          <w:rFonts w:cs="Arial"/>
          <w:vertAlign w:val="subscript"/>
        </w:rPr>
        <w:t>dvn</w:t>
      </w:r>
      <w:proofErr w:type="spellEnd"/>
      <w:r w:rsidR="00170330" w:rsidRPr="00EC066F">
        <w:rPr>
          <w:rFonts w:cs="Arial"/>
        </w:rPr>
        <w:t xml:space="preserve"> </w:t>
      </w:r>
      <w:r w:rsidR="00431A52" w:rsidRPr="00EC066F">
        <w:rPr>
          <w:rFonts w:cs="Arial"/>
        </w:rPr>
        <w:t xml:space="preserve">61 </w:t>
      </w:r>
      <w:proofErr w:type="spellStart"/>
      <w:r w:rsidR="00431A52" w:rsidRPr="00EC066F">
        <w:rPr>
          <w:rFonts w:cs="Arial"/>
        </w:rPr>
        <w:t>dB</w:t>
      </w:r>
      <w:proofErr w:type="spellEnd"/>
      <w:r w:rsidR="00431A52" w:rsidRPr="00EC066F">
        <w:rPr>
          <w:rFonts w:cs="Arial"/>
        </w:rPr>
        <w:t>(A) (nastanitvena objekta na naslovih Partizanska 149 in 153), kar kaže, da bo hrup, ki bo posledica gradnje, glede na obstoječ</w:t>
      </w:r>
      <w:r w:rsidR="008F3A5A" w:rsidRPr="00EC066F">
        <w:rPr>
          <w:rFonts w:cs="Arial"/>
        </w:rPr>
        <w:t>e stanje praktično nespremenjen</w:t>
      </w:r>
      <w:r w:rsidR="00431A52" w:rsidRPr="00EC066F">
        <w:rPr>
          <w:rFonts w:cs="Arial"/>
        </w:rPr>
        <w:t>.</w:t>
      </w:r>
    </w:p>
    <w:p w:rsidR="009D14B6" w:rsidRPr="00EC066F" w:rsidRDefault="009D14B6" w:rsidP="00F85D7A">
      <w:pPr>
        <w:tabs>
          <w:tab w:val="left" w:pos="0"/>
        </w:tabs>
        <w:spacing w:line="260" w:lineRule="exact"/>
        <w:ind w:right="-8"/>
        <w:rPr>
          <w:rFonts w:cs="Arial"/>
          <w:color w:val="FF0000"/>
        </w:rPr>
      </w:pPr>
    </w:p>
    <w:p w:rsidR="009D14B6" w:rsidRPr="00EC066F" w:rsidRDefault="009D14B6" w:rsidP="00F85D7A">
      <w:pPr>
        <w:tabs>
          <w:tab w:val="left" w:pos="0"/>
        </w:tabs>
        <w:spacing w:line="260" w:lineRule="exact"/>
        <w:ind w:right="-8"/>
        <w:rPr>
          <w:rFonts w:cs="Arial"/>
        </w:rPr>
      </w:pPr>
      <w:r w:rsidRPr="00EC066F">
        <w:rPr>
          <w:rFonts w:cs="Arial"/>
        </w:rPr>
        <w:t xml:space="preserve">Ocena ravni hrupa je bila narejena za obratovanje gradbišča v dnevnem času, </w:t>
      </w:r>
      <w:r w:rsidR="00BB6F03" w:rsidRPr="00EC066F">
        <w:rPr>
          <w:rFonts w:cs="Arial"/>
        </w:rPr>
        <w:t>za</w:t>
      </w:r>
      <w:r w:rsidR="008C4CBD" w:rsidRPr="00EC066F">
        <w:rPr>
          <w:rFonts w:cs="Arial"/>
        </w:rPr>
        <w:t>to je upravni organ v točki V./2</w:t>
      </w:r>
      <w:r w:rsidRPr="00EC066F">
        <w:rPr>
          <w:rFonts w:cs="Arial"/>
        </w:rPr>
        <w:t xml:space="preserve"> izreka tega dovoljenja določil pogoj, ki izhaja iz modelnega izračuna ravni hrupa, s katerim je bila za nameravano gradnjo dokazana skladnost z mejnimi vrednostmi hrupa iz Uredbe o hrupu ter tako omejil časovno obratovanje gradbišča na dnevni čas, s čimer bo preprečeno povzročanje hrupne obremenitve v večernem in nočnem času.</w:t>
      </w:r>
    </w:p>
    <w:p w:rsidR="00902E89" w:rsidRPr="00EC066F" w:rsidRDefault="00902E89" w:rsidP="00F85D7A">
      <w:pPr>
        <w:tabs>
          <w:tab w:val="left" w:pos="567"/>
        </w:tabs>
        <w:spacing w:line="260" w:lineRule="exact"/>
        <w:ind w:left="567" w:right="-8" w:hanging="567"/>
        <w:rPr>
          <w:rFonts w:cs="Arial"/>
          <w:highlight w:val="yellow"/>
        </w:rPr>
      </w:pPr>
    </w:p>
    <w:p w:rsidR="00E84B7E" w:rsidRPr="00EC066F" w:rsidRDefault="00E84B7E" w:rsidP="00F85D7A">
      <w:pPr>
        <w:pStyle w:val="Obrazloitev11"/>
        <w:ind w:right="-8"/>
        <w:rPr>
          <w:rFonts w:cs="Arial"/>
        </w:rPr>
      </w:pPr>
      <w:r w:rsidRPr="00EC066F">
        <w:rPr>
          <w:rFonts w:cs="Arial"/>
        </w:rPr>
        <w:t>Varstvo narave</w:t>
      </w:r>
    </w:p>
    <w:p w:rsidR="004739DC" w:rsidRPr="00EC066F" w:rsidRDefault="004739DC" w:rsidP="00F85D7A">
      <w:pPr>
        <w:tabs>
          <w:tab w:val="left" w:pos="567"/>
        </w:tabs>
        <w:spacing w:line="260" w:lineRule="exact"/>
        <w:ind w:right="-8"/>
        <w:rPr>
          <w:rFonts w:cs="Arial"/>
        </w:rPr>
      </w:pPr>
    </w:p>
    <w:p w:rsidR="000C1F0D" w:rsidRPr="00EC066F" w:rsidRDefault="004739DC" w:rsidP="00F85D7A">
      <w:pPr>
        <w:tabs>
          <w:tab w:val="left" w:pos="567"/>
        </w:tabs>
        <w:spacing w:line="260" w:lineRule="exact"/>
        <w:ind w:right="-8"/>
        <w:rPr>
          <w:rFonts w:cs="Arial"/>
          <w:color w:val="FF0000"/>
        </w:rPr>
      </w:pPr>
      <w:r w:rsidRPr="00EC066F">
        <w:rPr>
          <w:rFonts w:cs="Arial"/>
        </w:rPr>
        <w:t>Lokacijo načrtovane gradnje predstavlja kraška planota s pogostimi vrtačami in kotanjami, kjer je bila predhodno izvedena krčitev gozda in odstranitev vegetacije na celotnem območju Poslovne cone Sežana jugozahod</w:t>
      </w:r>
      <w:r w:rsidR="000C1F0D" w:rsidRPr="00EC066F">
        <w:rPr>
          <w:rFonts w:cs="Arial"/>
        </w:rPr>
        <w:t xml:space="preserve"> (</w:t>
      </w:r>
      <w:r w:rsidR="00C4596A" w:rsidRPr="00EC066F">
        <w:rPr>
          <w:rFonts w:cs="Arial"/>
        </w:rPr>
        <w:t xml:space="preserve">ca. 24,8 ha). </w:t>
      </w:r>
      <w:r w:rsidR="00447E6E" w:rsidRPr="00EC066F">
        <w:rPr>
          <w:rFonts w:cs="Arial"/>
        </w:rPr>
        <w:t xml:space="preserve">Na površini 4,99 ha je bila izvedena tudi nivelacija </w:t>
      </w:r>
      <w:proofErr w:type="spellStart"/>
      <w:r w:rsidR="00447E6E" w:rsidRPr="00EC066F">
        <w:rPr>
          <w:rFonts w:cs="Arial"/>
        </w:rPr>
        <w:t>trerena</w:t>
      </w:r>
      <w:proofErr w:type="spellEnd"/>
      <w:r w:rsidR="00447E6E" w:rsidRPr="00EC066F">
        <w:rPr>
          <w:rFonts w:cs="Arial"/>
        </w:rPr>
        <w:t>.</w:t>
      </w:r>
      <w:r w:rsidR="0024678E" w:rsidRPr="00EC066F">
        <w:rPr>
          <w:rFonts w:cs="Arial"/>
        </w:rPr>
        <w:t xml:space="preserve"> Pred načrtovano gradnjo se bo izvedla nivelacija </w:t>
      </w:r>
      <w:r w:rsidR="001F3ADB" w:rsidRPr="00EC066F">
        <w:rPr>
          <w:rFonts w:cs="Arial"/>
        </w:rPr>
        <w:t xml:space="preserve">terena </w:t>
      </w:r>
      <w:r w:rsidR="009358F9" w:rsidRPr="00EC066F">
        <w:rPr>
          <w:rFonts w:cs="Arial"/>
        </w:rPr>
        <w:t xml:space="preserve">še </w:t>
      </w:r>
      <w:r w:rsidR="0024678E" w:rsidRPr="00EC066F">
        <w:rPr>
          <w:rFonts w:cs="Arial"/>
        </w:rPr>
        <w:t>preostalega dela ureditvene parcele</w:t>
      </w:r>
      <w:r w:rsidR="001F3ADB" w:rsidRPr="00EC066F">
        <w:rPr>
          <w:rFonts w:cs="Arial"/>
        </w:rPr>
        <w:t xml:space="preserve">, </w:t>
      </w:r>
      <w:r w:rsidR="00447E6E" w:rsidRPr="00EC066F">
        <w:rPr>
          <w:rFonts w:cs="Arial"/>
        </w:rPr>
        <w:t xml:space="preserve">ki se ureja z </w:t>
      </w:r>
      <w:r w:rsidR="00852C3F" w:rsidRPr="00EC066F">
        <w:rPr>
          <w:rFonts w:cs="Arial"/>
        </w:rPr>
        <w:t>OLN</w:t>
      </w:r>
      <w:r w:rsidR="0024678E" w:rsidRPr="00EC066F">
        <w:rPr>
          <w:rFonts w:cs="Arial"/>
        </w:rPr>
        <w:t>,</w:t>
      </w:r>
      <w:r w:rsidR="00447E6E" w:rsidRPr="00EC066F">
        <w:rPr>
          <w:rFonts w:cs="Arial"/>
        </w:rPr>
        <w:t xml:space="preserve"> katerega del je tudi območje </w:t>
      </w:r>
      <w:r w:rsidR="0024678E" w:rsidRPr="00EC066F">
        <w:rPr>
          <w:rFonts w:cs="Arial"/>
        </w:rPr>
        <w:t>načrtovane gradnje, in sicer v velikosti</w:t>
      </w:r>
      <w:r w:rsidR="00447E6E" w:rsidRPr="00EC066F">
        <w:rPr>
          <w:rFonts w:cs="Arial"/>
        </w:rPr>
        <w:t xml:space="preserve"> 19,7 ha. </w:t>
      </w:r>
      <w:r w:rsidR="001F3ADB" w:rsidRPr="00EC066F">
        <w:rPr>
          <w:rFonts w:cs="Arial"/>
        </w:rPr>
        <w:t>Načrtovan objekt in GJI bosta tako</w:t>
      </w:r>
      <w:r w:rsidR="000C1F0D" w:rsidRPr="00EC066F">
        <w:rPr>
          <w:rFonts w:cs="Arial"/>
        </w:rPr>
        <w:t xml:space="preserve"> izvedena na predhodno </w:t>
      </w:r>
      <w:proofErr w:type="spellStart"/>
      <w:r w:rsidR="000C1F0D" w:rsidRPr="00EC066F">
        <w:rPr>
          <w:rFonts w:cs="Arial"/>
        </w:rPr>
        <w:t>zniveliranem</w:t>
      </w:r>
      <w:proofErr w:type="spellEnd"/>
      <w:r w:rsidR="000C1F0D" w:rsidRPr="00EC066F">
        <w:rPr>
          <w:rFonts w:cs="Arial"/>
        </w:rPr>
        <w:t xml:space="preserve"> oziroma pripravljenem utrjenem platoju.</w:t>
      </w:r>
    </w:p>
    <w:p w:rsidR="001F3ADB" w:rsidRPr="00EC066F" w:rsidRDefault="001F3ADB" w:rsidP="00F85D7A">
      <w:pPr>
        <w:tabs>
          <w:tab w:val="left" w:pos="567"/>
        </w:tabs>
        <w:spacing w:line="260" w:lineRule="exact"/>
        <w:ind w:right="-8"/>
        <w:rPr>
          <w:rFonts w:cs="Arial"/>
          <w:color w:val="FF0000"/>
        </w:rPr>
      </w:pPr>
    </w:p>
    <w:p w:rsidR="00555B80" w:rsidRPr="00EC066F" w:rsidRDefault="004E6AB9" w:rsidP="00F85D7A">
      <w:pPr>
        <w:tabs>
          <w:tab w:val="left" w:pos="567"/>
        </w:tabs>
        <w:spacing w:line="260" w:lineRule="exact"/>
        <w:ind w:right="-8"/>
        <w:rPr>
          <w:rFonts w:cs="Arial"/>
        </w:rPr>
      </w:pPr>
      <w:r w:rsidRPr="00EC066F">
        <w:rPr>
          <w:rFonts w:cs="Arial"/>
        </w:rPr>
        <w:t>Za območje občine Sežana je sicer značilna izjemna biotska pestrost. Raznovrstnost rastlinstva je velika, saj se prepletajo tako suha travišča, zaraščajoče površine suhih travnikov z grmišči in gozdni predeli. Na območju občine so bile evidentirane nekatere redke in ogrožene rastlinske vrste, npr.: navadna potonika (</w:t>
      </w:r>
      <w:proofErr w:type="spellStart"/>
      <w:r w:rsidRPr="00EC066F">
        <w:rPr>
          <w:rFonts w:cs="Arial"/>
          <w:i/>
        </w:rPr>
        <w:t>Paeonia</w:t>
      </w:r>
      <w:proofErr w:type="spellEnd"/>
      <w:r w:rsidRPr="00EC066F">
        <w:rPr>
          <w:rFonts w:cs="Arial"/>
          <w:i/>
        </w:rPr>
        <w:t xml:space="preserve"> </w:t>
      </w:r>
      <w:proofErr w:type="spellStart"/>
      <w:r w:rsidRPr="00EC066F">
        <w:rPr>
          <w:rFonts w:cs="Arial"/>
          <w:i/>
        </w:rPr>
        <w:t>Officialis</w:t>
      </w:r>
      <w:proofErr w:type="spellEnd"/>
      <w:r w:rsidRPr="00EC066F">
        <w:rPr>
          <w:rFonts w:cs="Arial"/>
        </w:rPr>
        <w:t>), navadni jesenček (</w:t>
      </w:r>
      <w:proofErr w:type="spellStart"/>
      <w:r w:rsidRPr="00EC066F">
        <w:rPr>
          <w:rFonts w:cs="Arial"/>
          <w:i/>
        </w:rPr>
        <w:t>Dictamnus</w:t>
      </w:r>
      <w:proofErr w:type="spellEnd"/>
      <w:r w:rsidRPr="00EC066F">
        <w:rPr>
          <w:rFonts w:cs="Arial"/>
          <w:i/>
        </w:rPr>
        <w:t xml:space="preserve"> </w:t>
      </w:r>
      <w:proofErr w:type="spellStart"/>
      <w:r w:rsidRPr="00EC066F">
        <w:rPr>
          <w:rFonts w:cs="Arial"/>
          <w:i/>
        </w:rPr>
        <w:t>albus</w:t>
      </w:r>
      <w:proofErr w:type="spellEnd"/>
      <w:r w:rsidRPr="00EC066F">
        <w:rPr>
          <w:rFonts w:cs="Arial"/>
        </w:rPr>
        <w:t>) in gorski kosmatinec (</w:t>
      </w:r>
      <w:proofErr w:type="spellStart"/>
      <w:r w:rsidRPr="00EC066F">
        <w:rPr>
          <w:rFonts w:cs="Arial"/>
          <w:i/>
        </w:rPr>
        <w:t>Pusatilla</w:t>
      </w:r>
      <w:proofErr w:type="spellEnd"/>
      <w:r w:rsidRPr="00EC066F">
        <w:rPr>
          <w:rFonts w:cs="Arial"/>
          <w:i/>
        </w:rPr>
        <w:t xml:space="preserve"> </w:t>
      </w:r>
      <w:proofErr w:type="spellStart"/>
      <w:r w:rsidRPr="00EC066F">
        <w:rPr>
          <w:rFonts w:cs="Arial"/>
          <w:i/>
        </w:rPr>
        <w:t>montana</w:t>
      </w:r>
      <w:proofErr w:type="spellEnd"/>
      <w:r w:rsidRPr="00EC066F">
        <w:rPr>
          <w:rFonts w:cs="Arial"/>
        </w:rPr>
        <w:t xml:space="preserve">). </w:t>
      </w:r>
      <w:r w:rsidR="00555B80" w:rsidRPr="00EC066F">
        <w:rPr>
          <w:rFonts w:cs="Arial"/>
        </w:rPr>
        <w:t>Ker je večina območja porasla z grmičevjem in gozdom, pestrost habitatov omogoča tudi obstoj pestre favne, predvsem vrst iz skupin ptic, plazilcev in metuljev.</w:t>
      </w:r>
    </w:p>
    <w:p w:rsidR="00555B80" w:rsidRPr="00EC066F" w:rsidRDefault="00555B80" w:rsidP="00F85D7A">
      <w:pPr>
        <w:tabs>
          <w:tab w:val="left" w:pos="567"/>
        </w:tabs>
        <w:spacing w:line="260" w:lineRule="exact"/>
        <w:ind w:right="-8"/>
        <w:rPr>
          <w:rFonts w:cs="Arial"/>
        </w:rPr>
      </w:pPr>
    </w:p>
    <w:p w:rsidR="00AD063F" w:rsidRPr="00EC066F" w:rsidRDefault="00C4596A" w:rsidP="00F85D7A">
      <w:pPr>
        <w:tabs>
          <w:tab w:val="left" w:pos="567"/>
        </w:tabs>
        <w:spacing w:line="260" w:lineRule="exact"/>
        <w:ind w:right="-8"/>
        <w:rPr>
          <w:rFonts w:cs="Arial"/>
          <w:color w:val="FF0000"/>
        </w:rPr>
      </w:pPr>
      <w:r w:rsidRPr="00EC066F">
        <w:rPr>
          <w:rFonts w:cs="Arial"/>
        </w:rPr>
        <w:t xml:space="preserve">Na območju načrtovane gradnje varovana območja niso evidentirana. </w:t>
      </w:r>
      <w:r w:rsidR="002B3983" w:rsidRPr="00EC066F">
        <w:rPr>
          <w:rFonts w:cs="Arial"/>
        </w:rPr>
        <w:t>N</w:t>
      </w:r>
      <w:r w:rsidRPr="00EC066F">
        <w:rPr>
          <w:rFonts w:cs="Arial"/>
        </w:rPr>
        <w:t>ajbližji</w:t>
      </w:r>
      <w:r w:rsidR="004739DC" w:rsidRPr="00EC066F">
        <w:rPr>
          <w:rFonts w:cs="Arial"/>
        </w:rPr>
        <w:t xml:space="preserve"> </w:t>
      </w:r>
      <w:r w:rsidRPr="00EC066F">
        <w:rPr>
          <w:rFonts w:cs="Arial"/>
        </w:rPr>
        <w:t>območji</w:t>
      </w:r>
      <w:r w:rsidR="004739DC" w:rsidRPr="00EC066F">
        <w:rPr>
          <w:rFonts w:cs="Arial"/>
        </w:rPr>
        <w:t xml:space="preserve"> Natura 2000</w:t>
      </w:r>
      <w:r w:rsidR="002B3983" w:rsidRPr="00EC066F">
        <w:rPr>
          <w:rFonts w:cs="Arial"/>
        </w:rPr>
        <w:t xml:space="preserve"> v širši okolici načrtovane gradnje, ki se nahajata v oddaljenosti ca. 450 m </w:t>
      </w:r>
      <w:r w:rsidR="00932B99" w:rsidRPr="00EC066F">
        <w:rPr>
          <w:rFonts w:cs="Arial"/>
        </w:rPr>
        <w:t xml:space="preserve">zahodno in </w:t>
      </w:r>
      <w:r w:rsidR="002B3983" w:rsidRPr="00EC066F">
        <w:rPr>
          <w:rFonts w:cs="Arial"/>
        </w:rPr>
        <w:t>jugozahodno od skrajne meje posega</w:t>
      </w:r>
      <w:r w:rsidR="00917117" w:rsidRPr="00EC066F">
        <w:rPr>
          <w:rFonts w:cs="Arial"/>
        </w:rPr>
        <w:t xml:space="preserve"> (znotraj 500 m radija daljinskega vpliva)</w:t>
      </w:r>
      <w:r w:rsidR="00AD063F" w:rsidRPr="00EC066F">
        <w:rPr>
          <w:rFonts w:cs="Arial"/>
        </w:rPr>
        <w:t>, ne pa tudi od meje objekta,</w:t>
      </w:r>
      <w:r w:rsidR="002B3983" w:rsidRPr="00EC066F">
        <w:rPr>
          <w:rFonts w:cs="Arial"/>
        </w:rPr>
        <w:t xml:space="preserve"> sta</w:t>
      </w:r>
      <w:r w:rsidR="004739DC" w:rsidRPr="00EC066F">
        <w:rPr>
          <w:rFonts w:cs="Arial"/>
        </w:rPr>
        <w:t xml:space="preserve"> </w:t>
      </w:r>
      <w:r w:rsidR="002B3983" w:rsidRPr="00EC066F">
        <w:rPr>
          <w:rFonts w:cs="Arial"/>
        </w:rPr>
        <w:t>POV Kras (</w:t>
      </w:r>
      <w:r w:rsidR="004739DC" w:rsidRPr="00EC066F">
        <w:rPr>
          <w:rFonts w:cs="Arial"/>
        </w:rPr>
        <w:t>SI 5000023</w:t>
      </w:r>
      <w:r w:rsidR="002B3983" w:rsidRPr="00EC066F">
        <w:rPr>
          <w:rFonts w:cs="Arial"/>
        </w:rPr>
        <w:t>) in POO</w:t>
      </w:r>
      <w:r w:rsidR="004739DC" w:rsidRPr="00EC066F">
        <w:rPr>
          <w:rFonts w:cs="Arial"/>
        </w:rPr>
        <w:t xml:space="preserve"> Kras </w:t>
      </w:r>
      <w:r w:rsidR="002B3983" w:rsidRPr="00EC066F">
        <w:rPr>
          <w:rFonts w:cs="Arial"/>
        </w:rPr>
        <w:t>(</w:t>
      </w:r>
      <w:r w:rsidR="004739DC" w:rsidRPr="00EC066F">
        <w:rPr>
          <w:rFonts w:cs="Arial"/>
        </w:rPr>
        <w:t>SI 3000276</w:t>
      </w:r>
      <w:r w:rsidR="002B3983" w:rsidRPr="00EC066F">
        <w:rPr>
          <w:rFonts w:cs="Arial"/>
        </w:rPr>
        <w:t>)</w:t>
      </w:r>
      <w:r w:rsidR="004739DC" w:rsidRPr="00EC066F">
        <w:rPr>
          <w:rFonts w:cs="Arial"/>
        </w:rPr>
        <w:t>, najbližje zavarovano območje lokalnega pomena, Orlek - Orleška draga (ID območja: 1314), je oddaljeno ca. 550 m proti jugozahodu</w:t>
      </w:r>
      <w:r w:rsidR="002B3983" w:rsidRPr="00EC066F">
        <w:rPr>
          <w:rFonts w:cs="Arial"/>
        </w:rPr>
        <w:t xml:space="preserve"> (ostala zavarovana območja so oddaljena več kot 1 km)</w:t>
      </w:r>
      <w:r w:rsidR="004739DC" w:rsidRPr="00EC066F">
        <w:rPr>
          <w:rFonts w:cs="Arial"/>
        </w:rPr>
        <w:t xml:space="preserve">. </w:t>
      </w:r>
      <w:r w:rsidR="00AD063F" w:rsidRPr="00EC066F">
        <w:rPr>
          <w:rFonts w:cs="Arial"/>
        </w:rPr>
        <w:t xml:space="preserve">V skladu s prilogo 2 </w:t>
      </w:r>
      <w:r w:rsidR="00B87BA7" w:rsidRPr="00EC066F">
        <w:rPr>
          <w:rFonts w:cs="Arial"/>
        </w:rPr>
        <w:t xml:space="preserve">in 20. členom </w:t>
      </w:r>
      <w:r w:rsidR="00AD063F" w:rsidRPr="00EC066F">
        <w:rPr>
          <w:rFonts w:cs="Arial"/>
        </w:rPr>
        <w:t>Pravilnika o presoji sprejemljivosti vplivov izvedbe planov in posegov v naravo na varovana območja (Uradni list RS, št. 130/04, 53/06, 38/10 in 3/11, v nadaljevanju Pravilnik o presoji sprejemljivosti)</w:t>
      </w:r>
      <w:r w:rsidR="00B87BA7" w:rsidRPr="00EC066F">
        <w:rPr>
          <w:rFonts w:cs="Arial"/>
        </w:rPr>
        <w:t xml:space="preserve"> za postavitev </w:t>
      </w:r>
      <w:r w:rsidR="00B87BA7" w:rsidRPr="00EC066F">
        <w:rPr>
          <w:rFonts w:cs="Arial"/>
        </w:rPr>
        <w:lastRenderedPageBreak/>
        <w:t>industrijske stavbe ali skladišča območje daljinskega vpliva znaša 500 m za gozdne kure. Za gradnjo lokalne ceste in postavitev objektov javne razsvetljave i</w:t>
      </w:r>
      <w:r w:rsidR="00917117" w:rsidRPr="00EC066F">
        <w:rPr>
          <w:rFonts w:cs="Arial"/>
        </w:rPr>
        <w:t>n postavitev razsvetljave stavb</w:t>
      </w:r>
      <w:r w:rsidR="00B87BA7" w:rsidRPr="00EC066F">
        <w:rPr>
          <w:rFonts w:cs="Arial"/>
        </w:rPr>
        <w:t xml:space="preserve"> je daljinski vpliv manjši. Glede na </w:t>
      </w:r>
      <w:r w:rsidR="00917117" w:rsidRPr="00EC066F">
        <w:rPr>
          <w:rFonts w:cs="Arial"/>
        </w:rPr>
        <w:t>živalske vrste</w:t>
      </w:r>
      <w:r w:rsidR="00B87BA7" w:rsidRPr="00EC066F">
        <w:rPr>
          <w:rFonts w:cs="Arial"/>
        </w:rPr>
        <w:t>, ki so prisotne na območju Natura POV Kras in POO Kras</w:t>
      </w:r>
      <w:r w:rsidR="00917117" w:rsidRPr="00EC066F">
        <w:rPr>
          <w:rFonts w:cs="Arial"/>
        </w:rPr>
        <w:t xml:space="preserve"> je ugotovljeno, da se načrtovani objekt nahaja izven daljinskega vpliva omenjenih območij Natura 2000. </w:t>
      </w:r>
      <w:r w:rsidR="004739DC" w:rsidRPr="00EC066F">
        <w:rPr>
          <w:rFonts w:cs="Arial"/>
        </w:rPr>
        <w:t>Glede na navedeno se na obravnavanem območju niti v območju daljinskega vpliva varovana območja ne nahajajo, zato v predmetni zadevi ni treba izvesti presoje sprejemljivosti nameravanega posega v naravo v skladu s Pravil</w:t>
      </w:r>
      <w:r w:rsidR="00B87BA7" w:rsidRPr="00EC066F">
        <w:rPr>
          <w:rFonts w:cs="Arial"/>
        </w:rPr>
        <w:t>nikom o presoji sprejemljivosti.</w:t>
      </w:r>
    </w:p>
    <w:p w:rsidR="004739DC" w:rsidRPr="00EC066F" w:rsidRDefault="004739DC" w:rsidP="00F85D7A">
      <w:pPr>
        <w:spacing w:line="260" w:lineRule="exact"/>
        <w:rPr>
          <w:rFonts w:cs="Arial"/>
        </w:rPr>
      </w:pPr>
    </w:p>
    <w:p w:rsidR="00815D72" w:rsidRDefault="004739DC" w:rsidP="00F85D7A">
      <w:pPr>
        <w:spacing w:line="260" w:lineRule="exact"/>
        <w:rPr>
          <w:rFonts w:cs="Arial"/>
        </w:rPr>
      </w:pPr>
      <w:r w:rsidRPr="00EC066F">
        <w:rPr>
          <w:rFonts w:cs="Arial"/>
        </w:rPr>
        <w:t>Območje načrtovane gradnje se nahaj</w:t>
      </w:r>
      <w:r w:rsidR="00C4596A" w:rsidRPr="00EC066F">
        <w:rPr>
          <w:rFonts w:cs="Arial"/>
        </w:rPr>
        <w:t>a</w:t>
      </w:r>
      <w:r w:rsidRPr="00EC066F">
        <w:rPr>
          <w:rFonts w:cs="Arial"/>
        </w:rPr>
        <w:t xml:space="preserve"> tudi izven ekološko pomembnih območij</w:t>
      </w:r>
      <w:r w:rsidR="002B3983" w:rsidRPr="00EC066F">
        <w:rPr>
          <w:rFonts w:cs="Arial"/>
        </w:rPr>
        <w:t xml:space="preserve">. </w:t>
      </w:r>
      <w:r w:rsidRPr="00EC066F">
        <w:rPr>
          <w:rFonts w:cs="Arial"/>
        </w:rPr>
        <w:t xml:space="preserve">Najbližje </w:t>
      </w:r>
      <w:r w:rsidR="002B3983" w:rsidRPr="00EC066F">
        <w:rPr>
          <w:rFonts w:cs="Arial"/>
        </w:rPr>
        <w:t>ekološko pomembno območje</w:t>
      </w:r>
      <w:r w:rsidRPr="00EC066F">
        <w:rPr>
          <w:rFonts w:cs="Arial"/>
        </w:rPr>
        <w:t xml:space="preserve"> Kras (ID</w:t>
      </w:r>
      <w:r w:rsidR="002B3983" w:rsidRPr="00EC066F">
        <w:rPr>
          <w:rFonts w:cs="Arial"/>
        </w:rPr>
        <w:t xml:space="preserve"> območja:</w:t>
      </w:r>
      <w:r w:rsidRPr="00EC066F">
        <w:rPr>
          <w:rFonts w:cs="Arial"/>
        </w:rPr>
        <w:t xml:space="preserve"> 51100), ki obdaja celotno območje naselja Sežana, je oddaljeno ca. 480 m jugozahodno od skrajne zahodne meje posega.</w:t>
      </w:r>
    </w:p>
    <w:p w:rsidR="002B3983" w:rsidRPr="00EC066F" w:rsidRDefault="002B3983" w:rsidP="00F85D7A">
      <w:pPr>
        <w:spacing w:line="260" w:lineRule="exact"/>
        <w:rPr>
          <w:rFonts w:cs="Arial"/>
        </w:rPr>
      </w:pPr>
    </w:p>
    <w:p w:rsidR="002F3169" w:rsidRPr="00EC066F" w:rsidRDefault="00447E6E" w:rsidP="00F85D7A">
      <w:pPr>
        <w:spacing w:line="260" w:lineRule="exact"/>
        <w:rPr>
          <w:rFonts w:cs="Arial"/>
        </w:rPr>
      </w:pPr>
      <w:r w:rsidRPr="00EC066F">
        <w:rPr>
          <w:rFonts w:cs="Arial"/>
        </w:rPr>
        <w:t xml:space="preserve">Znotraj gradbene parcele in </w:t>
      </w:r>
      <w:r w:rsidR="004E6AB9" w:rsidRPr="00EC066F">
        <w:rPr>
          <w:rFonts w:cs="Arial"/>
        </w:rPr>
        <w:t>EUP SŽ-15</w:t>
      </w:r>
      <w:r w:rsidRPr="00EC066F">
        <w:rPr>
          <w:rFonts w:cs="Arial"/>
        </w:rPr>
        <w:t xml:space="preserve"> oz. n</w:t>
      </w:r>
      <w:r w:rsidR="00FA0CCC" w:rsidRPr="00EC066F">
        <w:rPr>
          <w:rFonts w:cs="Arial"/>
        </w:rPr>
        <w:t>a območju</w:t>
      </w:r>
      <w:r w:rsidRPr="00EC066F">
        <w:rPr>
          <w:rFonts w:cs="Arial"/>
        </w:rPr>
        <w:t xml:space="preserve"> </w:t>
      </w:r>
      <w:r w:rsidR="00FA0CCC" w:rsidRPr="00EC066F">
        <w:rPr>
          <w:rFonts w:cs="Arial"/>
        </w:rPr>
        <w:t xml:space="preserve">ureditvene enote UEZ, katero obdajata UE1 in UE C (območje načrtovane gradnje), se nahaja naravna vrednota državnega pomena, jama </w:t>
      </w:r>
      <w:proofErr w:type="spellStart"/>
      <w:r w:rsidR="00FA0CCC" w:rsidRPr="00EC066F">
        <w:rPr>
          <w:rFonts w:cs="Arial"/>
        </w:rPr>
        <w:t>Brgevka</w:t>
      </w:r>
      <w:proofErr w:type="spellEnd"/>
      <w:r w:rsidR="00FA0CCC" w:rsidRPr="00EC066F">
        <w:rPr>
          <w:rFonts w:cs="Arial"/>
        </w:rPr>
        <w:t xml:space="preserve"> (ID 41953) – lok</w:t>
      </w:r>
      <w:r w:rsidR="002F3169" w:rsidRPr="00EC066F">
        <w:rPr>
          <w:rFonts w:cs="Arial"/>
        </w:rPr>
        <w:t xml:space="preserve">acija GK y=410320, GK x= 62385. V okviru strokovnih podlag za jamo </w:t>
      </w:r>
      <w:proofErr w:type="spellStart"/>
      <w:r w:rsidR="002F3169" w:rsidRPr="00EC066F">
        <w:rPr>
          <w:rFonts w:cs="Arial"/>
        </w:rPr>
        <w:t>Brgevko</w:t>
      </w:r>
      <w:proofErr w:type="spellEnd"/>
      <w:r w:rsidR="002F3169" w:rsidRPr="00EC066F">
        <w:rPr>
          <w:rFonts w:cs="Arial"/>
        </w:rPr>
        <w:t xml:space="preserve"> je bila med drugim preverjena obstoječa lega jame, glede na podatke obstoječih registriranih jam, izvedena nova izmera jame, izvedel se je tudi </w:t>
      </w:r>
      <w:proofErr w:type="spellStart"/>
      <w:r w:rsidR="002F3169" w:rsidRPr="00EC066F">
        <w:rPr>
          <w:rFonts w:cs="Arial"/>
        </w:rPr>
        <w:t>krasoslovni</w:t>
      </w:r>
      <w:proofErr w:type="spellEnd"/>
      <w:r w:rsidR="002F3169" w:rsidRPr="00EC066F">
        <w:rPr>
          <w:rFonts w:cs="Arial"/>
        </w:rPr>
        <w:t xml:space="preserve"> pregled celotnega načrtovanega </w:t>
      </w:r>
      <w:r w:rsidR="00852C3F" w:rsidRPr="00EC066F">
        <w:rPr>
          <w:rFonts w:cs="Arial"/>
        </w:rPr>
        <w:t>OLN</w:t>
      </w:r>
      <w:r w:rsidR="002F3169" w:rsidRPr="00EC066F">
        <w:rPr>
          <w:rFonts w:cs="Arial"/>
        </w:rPr>
        <w:t xml:space="preserve"> v Sežani. Vhod v jamo </w:t>
      </w:r>
      <w:proofErr w:type="spellStart"/>
      <w:r w:rsidR="002F3169" w:rsidRPr="00EC066F">
        <w:rPr>
          <w:rFonts w:cs="Arial"/>
        </w:rPr>
        <w:t>Brgevka</w:t>
      </w:r>
      <w:proofErr w:type="spellEnd"/>
      <w:r w:rsidR="002F3169" w:rsidRPr="00EC066F">
        <w:rPr>
          <w:rFonts w:cs="Arial"/>
        </w:rPr>
        <w:t xml:space="preserve"> se nahaja na kraškem zaraščenem travniku in je obrasel z različnimi drevesi ter grmovjem. Vhod v brezno je okrogle oblike s premerom 20 m, ki hitro preide iz okoliškega uravnanega terena v vertikalo. Pri ponovni izmeri jame </w:t>
      </w:r>
      <w:proofErr w:type="spellStart"/>
      <w:r w:rsidR="002F3169" w:rsidRPr="00EC066F">
        <w:rPr>
          <w:rFonts w:cs="Arial"/>
        </w:rPr>
        <w:t>Brgevka</w:t>
      </w:r>
      <w:proofErr w:type="spellEnd"/>
      <w:r w:rsidR="002F3169" w:rsidRPr="00EC066F">
        <w:rPr>
          <w:rFonts w:cs="Arial"/>
        </w:rPr>
        <w:t xml:space="preserve"> in natančni določitvi lege izhaja, da je jama dolga 75 m in globoka 63 m. Sredina vhoda se nahaja na koordinati GKY = 410316, GKX = 62385 in Z = 353. Dno je na nadmorski višini 290 m. Jama </w:t>
      </w:r>
      <w:proofErr w:type="spellStart"/>
      <w:r w:rsidR="002F3169" w:rsidRPr="00EC066F">
        <w:rPr>
          <w:rFonts w:cs="Arial"/>
        </w:rPr>
        <w:t>Brgevka</w:t>
      </w:r>
      <w:proofErr w:type="spellEnd"/>
      <w:r w:rsidR="002F3169" w:rsidRPr="00EC066F">
        <w:rPr>
          <w:rFonts w:cs="Arial"/>
        </w:rPr>
        <w:t xml:space="preserve"> ima status odprte jame, z njo pa se mora ravnati v skladu z določili Zakona o </w:t>
      </w:r>
      <w:r w:rsidR="00B87BA7" w:rsidRPr="00EC066F">
        <w:rPr>
          <w:rFonts w:cs="Arial"/>
        </w:rPr>
        <w:t>varstvu podzemnih jam (ZVPJ) (Uradni list</w:t>
      </w:r>
      <w:r w:rsidR="002F3169" w:rsidRPr="00EC066F">
        <w:rPr>
          <w:rFonts w:cs="Arial"/>
        </w:rPr>
        <w:t xml:space="preserve"> RS, št. 2/04, 61/06 - ZDru-1, 46/14 - ZON-C, 21/18 </w:t>
      </w:r>
      <w:r w:rsidR="003E06B2" w:rsidRPr="00EC066F">
        <w:rPr>
          <w:rFonts w:cs="Arial"/>
        </w:rPr>
        <w:t>–</w:t>
      </w:r>
      <w:r w:rsidR="002F3169" w:rsidRPr="00EC066F">
        <w:rPr>
          <w:rFonts w:cs="Arial"/>
        </w:rPr>
        <w:t xml:space="preserve"> </w:t>
      </w:r>
      <w:proofErr w:type="spellStart"/>
      <w:r w:rsidR="002F3169" w:rsidRPr="00EC066F">
        <w:rPr>
          <w:rFonts w:cs="Arial"/>
        </w:rPr>
        <w:t>ZNOrg</w:t>
      </w:r>
      <w:proofErr w:type="spellEnd"/>
      <w:r w:rsidR="003E06B2" w:rsidRPr="00EC066F">
        <w:rPr>
          <w:rFonts w:cs="Arial"/>
        </w:rPr>
        <w:t xml:space="preserve">; v nadaljevanju </w:t>
      </w:r>
      <w:r w:rsidR="00122C18" w:rsidRPr="00EC066F">
        <w:rPr>
          <w:rFonts w:cs="Arial"/>
        </w:rPr>
        <w:t>ZVPJ</w:t>
      </w:r>
      <w:r w:rsidR="002F3169" w:rsidRPr="00EC066F">
        <w:rPr>
          <w:rFonts w:cs="Arial"/>
        </w:rPr>
        <w:t>).</w:t>
      </w:r>
    </w:p>
    <w:p w:rsidR="00C4596A" w:rsidRPr="00EC066F" w:rsidRDefault="00C4596A" w:rsidP="00F85D7A">
      <w:pPr>
        <w:spacing w:line="260" w:lineRule="exact"/>
        <w:rPr>
          <w:rFonts w:cs="Arial"/>
        </w:rPr>
      </w:pPr>
    </w:p>
    <w:p w:rsidR="00C4596A" w:rsidRPr="00EC066F" w:rsidRDefault="00C4596A" w:rsidP="00F85D7A">
      <w:pPr>
        <w:spacing w:line="260" w:lineRule="exact"/>
        <w:rPr>
          <w:rFonts w:cs="Arial"/>
        </w:rPr>
      </w:pPr>
      <w:r w:rsidRPr="00EC066F">
        <w:rPr>
          <w:rFonts w:cs="Arial"/>
        </w:rPr>
        <w:t xml:space="preserve">Ostale naravne vrednote v širši okolici posega, oddaljene </w:t>
      </w:r>
      <w:r w:rsidR="00D02761" w:rsidRPr="00EC066F">
        <w:rPr>
          <w:rFonts w:cs="Arial"/>
        </w:rPr>
        <w:t>več kot 150 m od meje posega</w:t>
      </w:r>
      <w:r w:rsidRPr="00EC066F">
        <w:rPr>
          <w:rFonts w:cs="Arial"/>
        </w:rPr>
        <w:t>, so</w:t>
      </w:r>
      <w:r w:rsidR="00D02761" w:rsidRPr="00EC066F">
        <w:rPr>
          <w:rFonts w:cs="Arial"/>
        </w:rPr>
        <w:t xml:space="preserve"> </w:t>
      </w:r>
      <w:proofErr w:type="spellStart"/>
      <w:r w:rsidR="00D02761" w:rsidRPr="00EC066F">
        <w:rPr>
          <w:rFonts w:cs="Arial"/>
        </w:rPr>
        <w:t>Huslov</w:t>
      </w:r>
      <w:proofErr w:type="spellEnd"/>
      <w:r w:rsidR="00D02761" w:rsidRPr="00EC066F">
        <w:rPr>
          <w:rFonts w:cs="Arial"/>
        </w:rPr>
        <w:t xml:space="preserve"> dol (</w:t>
      </w:r>
      <w:proofErr w:type="spellStart"/>
      <w:r w:rsidR="00D02761" w:rsidRPr="00EC066F">
        <w:rPr>
          <w:rFonts w:cs="Arial"/>
        </w:rPr>
        <w:t>Ident.št</w:t>
      </w:r>
      <w:proofErr w:type="spellEnd"/>
      <w:r w:rsidR="00D02761" w:rsidRPr="00EC066F">
        <w:rPr>
          <w:rFonts w:cs="Arial"/>
        </w:rPr>
        <w:t xml:space="preserve"> 1949) -</w:t>
      </w:r>
      <w:r w:rsidRPr="00EC066F">
        <w:rPr>
          <w:rFonts w:cs="Arial"/>
        </w:rPr>
        <w:t xml:space="preserve"> geomorf</w:t>
      </w:r>
      <w:r w:rsidR="00D02761" w:rsidRPr="00EC066F">
        <w:rPr>
          <w:rFonts w:cs="Arial"/>
        </w:rPr>
        <w:t xml:space="preserve">ološka zvrst, dvojna udornica, </w:t>
      </w:r>
      <w:proofErr w:type="spellStart"/>
      <w:r w:rsidRPr="00EC066F">
        <w:rPr>
          <w:rFonts w:cs="Arial"/>
        </w:rPr>
        <w:t>Helektitovo</w:t>
      </w:r>
      <w:proofErr w:type="spellEnd"/>
      <w:r w:rsidRPr="00EC066F">
        <w:rPr>
          <w:rFonts w:cs="Arial"/>
        </w:rPr>
        <w:t xml:space="preserve"> brezno</w:t>
      </w:r>
      <w:r w:rsidR="00D02761" w:rsidRPr="00EC066F">
        <w:rPr>
          <w:rFonts w:cs="Arial"/>
        </w:rPr>
        <w:t xml:space="preserve"> (</w:t>
      </w:r>
      <w:proofErr w:type="spellStart"/>
      <w:r w:rsidR="00D02761" w:rsidRPr="00EC066F">
        <w:rPr>
          <w:rFonts w:cs="Arial"/>
        </w:rPr>
        <w:t>Ident.št</w:t>
      </w:r>
      <w:proofErr w:type="spellEnd"/>
      <w:r w:rsidR="00D02761" w:rsidRPr="00EC066F">
        <w:rPr>
          <w:rFonts w:cs="Arial"/>
        </w:rPr>
        <w:t xml:space="preserve"> 43726) -</w:t>
      </w:r>
      <w:r w:rsidRPr="00EC066F">
        <w:rPr>
          <w:rFonts w:cs="Arial"/>
        </w:rPr>
        <w:t xml:space="preserve"> kraška jama</w:t>
      </w:r>
      <w:r w:rsidR="00D02761" w:rsidRPr="00EC066F">
        <w:rPr>
          <w:rFonts w:cs="Arial"/>
        </w:rPr>
        <w:t xml:space="preserve">, </w:t>
      </w:r>
      <w:proofErr w:type="spellStart"/>
      <w:r w:rsidR="001032E0" w:rsidRPr="00EC066F">
        <w:rPr>
          <w:rFonts w:cs="Arial"/>
        </w:rPr>
        <w:t>Buža</w:t>
      </w:r>
      <w:proofErr w:type="spellEnd"/>
      <w:r w:rsidR="001032E0" w:rsidRPr="00EC066F">
        <w:rPr>
          <w:rFonts w:cs="Arial"/>
        </w:rPr>
        <w:t xml:space="preserve"> v </w:t>
      </w:r>
      <w:proofErr w:type="spellStart"/>
      <w:r w:rsidR="001032E0" w:rsidRPr="00EC066F">
        <w:rPr>
          <w:rFonts w:cs="Arial"/>
        </w:rPr>
        <w:t>Huslovem</w:t>
      </w:r>
      <w:proofErr w:type="spellEnd"/>
      <w:r w:rsidR="001032E0" w:rsidRPr="00EC066F">
        <w:rPr>
          <w:rFonts w:cs="Arial"/>
        </w:rPr>
        <w:t xml:space="preserve"> dolu</w:t>
      </w:r>
      <w:r w:rsidRPr="00EC066F">
        <w:rPr>
          <w:rFonts w:cs="Arial"/>
        </w:rPr>
        <w:t xml:space="preserve"> </w:t>
      </w:r>
      <w:r w:rsidR="00D02761" w:rsidRPr="00EC066F">
        <w:rPr>
          <w:rFonts w:cs="Arial"/>
        </w:rPr>
        <w:t>(</w:t>
      </w:r>
      <w:proofErr w:type="spellStart"/>
      <w:r w:rsidR="00D02761" w:rsidRPr="00EC066F">
        <w:rPr>
          <w:rFonts w:cs="Arial"/>
        </w:rPr>
        <w:t>Ident.št</w:t>
      </w:r>
      <w:proofErr w:type="spellEnd"/>
      <w:r w:rsidR="00D02761" w:rsidRPr="00EC066F">
        <w:rPr>
          <w:rFonts w:cs="Arial"/>
        </w:rPr>
        <w:t xml:space="preserve"> </w:t>
      </w:r>
      <w:r w:rsidRPr="00EC066F">
        <w:rPr>
          <w:rFonts w:cs="Arial"/>
        </w:rPr>
        <w:t>48047</w:t>
      </w:r>
      <w:r w:rsidR="00D02761" w:rsidRPr="00EC066F">
        <w:rPr>
          <w:rFonts w:cs="Arial"/>
        </w:rPr>
        <w:t>)</w:t>
      </w:r>
      <w:r w:rsidRPr="00EC066F">
        <w:rPr>
          <w:rFonts w:cs="Arial"/>
        </w:rPr>
        <w:t>; Petrinova jama 1</w:t>
      </w:r>
      <w:r w:rsidR="00D02761" w:rsidRPr="00EC066F">
        <w:rPr>
          <w:rFonts w:cs="Arial"/>
        </w:rPr>
        <w:t xml:space="preserve"> (</w:t>
      </w:r>
      <w:proofErr w:type="spellStart"/>
      <w:r w:rsidR="00D02761" w:rsidRPr="00EC066F">
        <w:rPr>
          <w:rFonts w:cs="Arial"/>
        </w:rPr>
        <w:t>Ident.št</w:t>
      </w:r>
      <w:proofErr w:type="spellEnd"/>
      <w:r w:rsidR="00D02761" w:rsidRPr="00EC066F">
        <w:rPr>
          <w:rFonts w:cs="Arial"/>
        </w:rPr>
        <w:t xml:space="preserve"> 43722) - kraška jama, </w:t>
      </w:r>
      <w:r w:rsidR="001032E0" w:rsidRPr="00EC066F">
        <w:rPr>
          <w:rFonts w:cs="Arial"/>
        </w:rPr>
        <w:t>Petrinova jama 2</w:t>
      </w:r>
      <w:r w:rsidRPr="00EC066F">
        <w:rPr>
          <w:rFonts w:cs="Arial"/>
        </w:rPr>
        <w:t xml:space="preserve"> </w:t>
      </w:r>
      <w:r w:rsidR="00D02761" w:rsidRPr="00EC066F">
        <w:rPr>
          <w:rFonts w:cs="Arial"/>
        </w:rPr>
        <w:t>(</w:t>
      </w:r>
      <w:proofErr w:type="spellStart"/>
      <w:r w:rsidR="00D02761" w:rsidRPr="00EC066F">
        <w:rPr>
          <w:rFonts w:cs="Arial"/>
        </w:rPr>
        <w:t>Ident.št</w:t>
      </w:r>
      <w:proofErr w:type="spellEnd"/>
      <w:r w:rsidRPr="00EC066F">
        <w:rPr>
          <w:rFonts w:cs="Arial"/>
        </w:rPr>
        <w:t xml:space="preserve"> 43723</w:t>
      </w:r>
      <w:r w:rsidR="00D02761" w:rsidRPr="00EC066F">
        <w:rPr>
          <w:rFonts w:cs="Arial"/>
        </w:rPr>
        <w:t>) -</w:t>
      </w:r>
      <w:r w:rsidRPr="00EC066F">
        <w:rPr>
          <w:rFonts w:cs="Arial"/>
        </w:rPr>
        <w:t xml:space="preserve"> kraška jama</w:t>
      </w:r>
      <w:r w:rsidR="00D02761" w:rsidRPr="00EC066F">
        <w:rPr>
          <w:rFonts w:cs="Arial"/>
        </w:rPr>
        <w:t>,</w:t>
      </w:r>
      <w:r w:rsidRPr="00EC066F">
        <w:rPr>
          <w:rFonts w:cs="Arial"/>
        </w:rPr>
        <w:t xml:space="preserve"> Vojkova jama </w:t>
      </w:r>
      <w:r w:rsidR="00D02761" w:rsidRPr="00EC066F">
        <w:rPr>
          <w:rFonts w:cs="Arial"/>
        </w:rPr>
        <w:t>(</w:t>
      </w:r>
      <w:proofErr w:type="spellStart"/>
      <w:r w:rsidR="00D02761" w:rsidRPr="00EC066F">
        <w:rPr>
          <w:rFonts w:cs="Arial"/>
        </w:rPr>
        <w:t>Ident.št</w:t>
      </w:r>
      <w:proofErr w:type="spellEnd"/>
      <w:r w:rsidR="00D02761" w:rsidRPr="00EC066F">
        <w:rPr>
          <w:rFonts w:cs="Arial"/>
        </w:rPr>
        <w:t xml:space="preserve"> 4739) -</w:t>
      </w:r>
      <w:r w:rsidRPr="00EC066F">
        <w:rPr>
          <w:rFonts w:cs="Arial"/>
        </w:rPr>
        <w:t xml:space="preserve"> kraška jama</w:t>
      </w:r>
      <w:r w:rsidR="00D02761" w:rsidRPr="00EC066F">
        <w:rPr>
          <w:rFonts w:cs="Arial"/>
        </w:rPr>
        <w:t>,</w:t>
      </w:r>
      <w:r w:rsidRPr="00EC066F">
        <w:rPr>
          <w:rFonts w:cs="Arial"/>
        </w:rPr>
        <w:t xml:space="preserve"> Petrinova pečina</w:t>
      </w:r>
      <w:r w:rsidR="00D02761" w:rsidRPr="00EC066F">
        <w:rPr>
          <w:rFonts w:cs="Arial"/>
        </w:rPr>
        <w:t xml:space="preserve"> (</w:t>
      </w:r>
      <w:proofErr w:type="spellStart"/>
      <w:r w:rsidR="00D02761" w:rsidRPr="00EC066F">
        <w:rPr>
          <w:rFonts w:cs="Arial"/>
        </w:rPr>
        <w:t>Ident.št</w:t>
      </w:r>
      <w:proofErr w:type="spellEnd"/>
      <w:r w:rsidR="00D02761" w:rsidRPr="00EC066F">
        <w:rPr>
          <w:rFonts w:cs="Arial"/>
        </w:rPr>
        <w:t xml:space="preserve"> </w:t>
      </w:r>
      <w:r w:rsidRPr="00EC066F">
        <w:rPr>
          <w:rFonts w:cs="Arial"/>
        </w:rPr>
        <w:t>448</w:t>
      </w:r>
      <w:r w:rsidR="00D02761" w:rsidRPr="00EC066F">
        <w:rPr>
          <w:rFonts w:cs="Arial"/>
        </w:rPr>
        <w:t>59), Brezno pri Orleški dragi (</w:t>
      </w:r>
      <w:proofErr w:type="spellStart"/>
      <w:r w:rsidR="00D02761" w:rsidRPr="00EC066F">
        <w:rPr>
          <w:rFonts w:cs="Arial"/>
        </w:rPr>
        <w:t>Ident.št</w:t>
      </w:r>
      <w:proofErr w:type="spellEnd"/>
      <w:r w:rsidR="00D02761" w:rsidRPr="00EC066F">
        <w:rPr>
          <w:rFonts w:cs="Arial"/>
        </w:rPr>
        <w:t xml:space="preserve"> </w:t>
      </w:r>
      <w:r w:rsidRPr="00EC066F">
        <w:rPr>
          <w:rFonts w:cs="Arial"/>
        </w:rPr>
        <w:t>43701</w:t>
      </w:r>
      <w:r w:rsidR="00D02761" w:rsidRPr="00EC066F">
        <w:rPr>
          <w:rFonts w:cs="Arial"/>
        </w:rPr>
        <w:t xml:space="preserve">) - kraška jama, </w:t>
      </w:r>
      <w:r w:rsidRPr="00EC066F">
        <w:rPr>
          <w:rFonts w:cs="Arial"/>
        </w:rPr>
        <w:t>Orleška draga</w:t>
      </w:r>
      <w:r w:rsidR="00D02761" w:rsidRPr="00EC066F">
        <w:rPr>
          <w:rFonts w:cs="Arial"/>
        </w:rPr>
        <w:t xml:space="preserve"> (</w:t>
      </w:r>
      <w:proofErr w:type="spellStart"/>
      <w:r w:rsidR="00D02761" w:rsidRPr="00EC066F">
        <w:rPr>
          <w:rFonts w:cs="Arial"/>
        </w:rPr>
        <w:t>Ident.št</w:t>
      </w:r>
      <w:proofErr w:type="spellEnd"/>
      <w:r w:rsidR="00D02761" w:rsidRPr="00EC066F">
        <w:rPr>
          <w:rFonts w:cs="Arial"/>
        </w:rPr>
        <w:t xml:space="preserve"> 1363)</w:t>
      </w:r>
      <w:r w:rsidRPr="00EC066F">
        <w:rPr>
          <w:rFonts w:cs="Arial"/>
        </w:rPr>
        <w:t xml:space="preserve"> </w:t>
      </w:r>
      <w:r w:rsidR="00D02761" w:rsidRPr="00EC066F">
        <w:rPr>
          <w:rFonts w:cs="Arial"/>
        </w:rPr>
        <w:t xml:space="preserve">- </w:t>
      </w:r>
      <w:r w:rsidRPr="00EC066F">
        <w:rPr>
          <w:rFonts w:cs="Arial"/>
        </w:rPr>
        <w:t>geomorfološka in botanična zvrst, udorna vrtača z mraziščem pri Sežani</w:t>
      </w:r>
      <w:r w:rsidR="00D02761" w:rsidRPr="00EC066F">
        <w:rPr>
          <w:rFonts w:cs="Arial"/>
        </w:rPr>
        <w:t>.</w:t>
      </w:r>
    </w:p>
    <w:p w:rsidR="004739DC" w:rsidRPr="00EC066F" w:rsidRDefault="004739DC" w:rsidP="00F85D7A">
      <w:pPr>
        <w:tabs>
          <w:tab w:val="left" w:pos="567"/>
        </w:tabs>
        <w:spacing w:line="260" w:lineRule="exact"/>
        <w:ind w:right="-8"/>
        <w:rPr>
          <w:rFonts w:cs="Arial"/>
          <w:highlight w:val="yellow"/>
        </w:rPr>
      </w:pPr>
    </w:p>
    <w:p w:rsidR="00C4596A" w:rsidRPr="00EC066F" w:rsidRDefault="00C4596A" w:rsidP="00F85D7A">
      <w:pPr>
        <w:pStyle w:val="Obrazloitev11a"/>
        <w:ind w:right="-8"/>
        <w:rPr>
          <w:rFonts w:cs="Arial"/>
        </w:rPr>
      </w:pPr>
      <w:r w:rsidRPr="00EC066F">
        <w:rPr>
          <w:rFonts w:cs="Arial"/>
        </w:rPr>
        <w:t>Pričakovani vplivi v času gradnje in pogoji</w:t>
      </w:r>
    </w:p>
    <w:p w:rsidR="00447E6E" w:rsidRPr="00EC066F" w:rsidRDefault="00447E6E" w:rsidP="00F85D7A">
      <w:pPr>
        <w:tabs>
          <w:tab w:val="left" w:pos="567"/>
        </w:tabs>
        <w:spacing w:line="260" w:lineRule="exact"/>
        <w:ind w:right="-8"/>
        <w:rPr>
          <w:rFonts w:cs="Arial"/>
          <w:highlight w:val="yellow"/>
        </w:rPr>
      </w:pPr>
    </w:p>
    <w:p w:rsidR="00815D72" w:rsidRDefault="001F3ADB" w:rsidP="00F85D7A">
      <w:pPr>
        <w:tabs>
          <w:tab w:val="left" w:pos="567"/>
        </w:tabs>
        <w:spacing w:line="260" w:lineRule="exact"/>
        <w:ind w:right="-8"/>
        <w:rPr>
          <w:rFonts w:cs="Arial"/>
        </w:rPr>
      </w:pPr>
      <w:r w:rsidRPr="00EC066F">
        <w:rPr>
          <w:rFonts w:cs="Arial"/>
        </w:rPr>
        <w:t xml:space="preserve">Zaradi predhodno odstranjenega gozda in vegetacije neposrednega posega v rastlinstvo ali naravovarstveno pomembne habitatne tipe in živalstvo zaradi načrtovane gradnje ne bo. Možni bodo le daljinski vplivi na rastlinstvo in habitatne tipe v obliki povečanega prašenja zaradi obratovanja gradbene mehanizacije. Prah lahko vpliva na fotosintezo, dihanje, transpiracijo in omogoča prodiranje </w:t>
      </w:r>
      <w:proofErr w:type="spellStart"/>
      <w:r w:rsidRPr="00EC066F">
        <w:rPr>
          <w:rFonts w:cs="Arial"/>
        </w:rPr>
        <w:t>fitotoksičnih</w:t>
      </w:r>
      <w:proofErr w:type="spellEnd"/>
      <w:r w:rsidRPr="00EC066F">
        <w:rPr>
          <w:rFonts w:cs="Arial"/>
        </w:rPr>
        <w:t xml:space="preserve"> plinastih onesnaževal. Pojavijo se lahko vidni simptomi poškodbe in na splošno se zmanjša produktivnost. Odlaganje prahu vpliva na večino rastlinskih združb tako, da se spremeni struktura skupnosti. Vpliv bo začasen in omejen zlasti na obdobje izvajanja zemeljskih del. Narava delcev, ki se pojavljajo na transportnih poteh in gradbiščih, je običajno takšna, da so bolj prisotni večji delci, ki se po</w:t>
      </w:r>
      <w:r w:rsidR="001032E0" w:rsidRPr="00EC066F">
        <w:rPr>
          <w:rFonts w:cs="Arial"/>
        </w:rPr>
        <w:t xml:space="preserve"> </w:t>
      </w:r>
      <w:r w:rsidRPr="00EC066F">
        <w:rPr>
          <w:rFonts w:cs="Arial"/>
        </w:rPr>
        <w:t>dvigu zaradi dejavnosti na gradbišču ali vetra na sorazmerno kratki razdalji usedejo na tla in se tako ne širijo v okolje. Ob upoštevanju omilitvenih ukrepov za preprečitev prašenja, ki jih je upravni organ določil v točki V./1 izreka tega do</w:t>
      </w:r>
      <w:r w:rsidR="0090194C" w:rsidRPr="00EC066F">
        <w:rPr>
          <w:rFonts w:cs="Arial"/>
        </w:rPr>
        <w:t>voljenja in obrazložil v točki 7</w:t>
      </w:r>
      <w:r w:rsidRPr="00EC066F">
        <w:rPr>
          <w:rFonts w:cs="Arial"/>
        </w:rPr>
        <w:t xml:space="preserve">.1 te obrazložitve, bo vpliv prašenja na </w:t>
      </w:r>
      <w:r w:rsidR="00415545" w:rsidRPr="00EC066F">
        <w:rPr>
          <w:rFonts w:cs="Arial"/>
        </w:rPr>
        <w:t>rastlinstvo</w:t>
      </w:r>
      <w:r w:rsidRPr="00EC066F">
        <w:rPr>
          <w:rFonts w:cs="Arial"/>
        </w:rPr>
        <w:t xml:space="preserve"> in habitatne tipe, zanemarljiv.</w:t>
      </w:r>
    </w:p>
    <w:p w:rsidR="001F3ADB" w:rsidRPr="00EC066F" w:rsidRDefault="001F3ADB" w:rsidP="00F85D7A">
      <w:pPr>
        <w:tabs>
          <w:tab w:val="left" w:pos="567"/>
        </w:tabs>
        <w:spacing w:line="260" w:lineRule="exact"/>
        <w:ind w:right="-8"/>
        <w:rPr>
          <w:rFonts w:cs="Arial"/>
        </w:rPr>
      </w:pPr>
    </w:p>
    <w:p w:rsidR="001F3ADB" w:rsidRPr="00EC066F" w:rsidRDefault="001F3ADB" w:rsidP="00F85D7A">
      <w:pPr>
        <w:tabs>
          <w:tab w:val="left" w:pos="567"/>
        </w:tabs>
        <w:spacing w:line="260" w:lineRule="exact"/>
        <w:ind w:right="-8"/>
        <w:rPr>
          <w:rFonts w:cs="Arial"/>
        </w:rPr>
      </w:pPr>
      <w:r w:rsidRPr="00EC066F">
        <w:rPr>
          <w:rFonts w:cs="Arial"/>
        </w:rPr>
        <w:t xml:space="preserve">Prisotnost gradbišča v prostoru pomeni </w:t>
      </w:r>
      <w:r w:rsidR="00FE615B" w:rsidRPr="00EC066F">
        <w:rPr>
          <w:rFonts w:cs="Arial"/>
        </w:rPr>
        <w:t>tudi nov vir hrupa v okolju.</w:t>
      </w:r>
      <w:r w:rsidRPr="00EC066F">
        <w:rPr>
          <w:rFonts w:cs="Arial"/>
        </w:rPr>
        <w:t xml:space="preserve"> Hrup lahko vpliva na vedenje ptic in na procese kot so prehranjevanje, parjenje, gnezdenje in skrb za mladiče. Območje je že v obstoječem stanju na severu obremenjeno s hrupom zaradi cestnega in na jugu s hrupom železniškega prometa, zato so ptice do neke mere na tem območju na hrup že navajene ali pa se zadržujejo na območjih, kjer je vpliv hrupa manjši. Gradnja bo potekala v dnevnem času, zato vpliva na nočno aktivne živalske vrste ne bo</w:t>
      </w:r>
      <w:r w:rsidR="001032E0" w:rsidRPr="00EC066F">
        <w:rPr>
          <w:rFonts w:cs="Arial"/>
        </w:rPr>
        <w:t>.</w:t>
      </w:r>
    </w:p>
    <w:p w:rsidR="001F3ADB" w:rsidRPr="00EC066F" w:rsidRDefault="001F3ADB" w:rsidP="00F85D7A">
      <w:pPr>
        <w:tabs>
          <w:tab w:val="left" w:pos="567"/>
        </w:tabs>
        <w:spacing w:line="260" w:lineRule="exact"/>
        <w:ind w:right="-8"/>
        <w:rPr>
          <w:rFonts w:cs="Arial"/>
          <w:highlight w:val="yellow"/>
        </w:rPr>
      </w:pPr>
    </w:p>
    <w:p w:rsidR="00FE615B" w:rsidRPr="00EC066F" w:rsidRDefault="00FE615B" w:rsidP="00F85D7A">
      <w:pPr>
        <w:tabs>
          <w:tab w:val="left" w:pos="567"/>
        </w:tabs>
        <w:spacing w:line="260" w:lineRule="exact"/>
        <w:ind w:right="-8"/>
        <w:rPr>
          <w:rFonts w:cs="Arial"/>
          <w:highlight w:val="yellow"/>
        </w:rPr>
      </w:pPr>
      <w:r w:rsidRPr="00EC066F">
        <w:rPr>
          <w:rFonts w:cs="Arial"/>
        </w:rPr>
        <w:t>Zaradi oddaljenosti od načrtovane gradnje ne bo fizičnega poseganja v ekološko pomembno območje Kras niti območja Natura 2000 POV Kras in POO Kras, posledično neposrednih negativnih vplivov na kvalifikacijske habitatne tipe in vrste ne bo. Možni bi bili le začasni daljinski vplivi v obliki povečane stopnje hrupa in prašenja zaradi obratovanja gradbene mehanizacije, vendar so ti ocenjeni, kot zanemarljivi.</w:t>
      </w:r>
    </w:p>
    <w:p w:rsidR="00FE615B" w:rsidRPr="00EC066F" w:rsidRDefault="00FE615B" w:rsidP="00F85D7A">
      <w:pPr>
        <w:tabs>
          <w:tab w:val="left" w:pos="567"/>
        </w:tabs>
        <w:spacing w:line="260" w:lineRule="exact"/>
        <w:ind w:right="-8"/>
        <w:rPr>
          <w:rFonts w:cs="Arial"/>
          <w:highlight w:val="yellow"/>
        </w:rPr>
      </w:pPr>
    </w:p>
    <w:p w:rsidR="008E2A46" w:rsidRPr="00EC066F" w:rsidRDefault="00447E6E" w:rsidP="00F85D7A">
      <w:pPr>
        <w:tabs>
          <w:tab w:val="left" w:pos="567"/>
        </w:tabs>
        <w:spacing w:line="260" w:lineRule="exact"/>
        <w:ind w:right="-8"/>
        <w:rPr>
          <w:rFonts w:cs="Arial"/>
          <w:color w:val="FF0000"/>
        </w:rPr>
      </w:pPr>
      <w:r w:rsidRPr="00EC066F">
        <w:rPr>
          <w:rFonts w:cs="Arial"/>
        </w:rPr>
        <w:t xml:space="preserve">Jama </w:t>
      </w:r>
      <w:proofErr w:type="spellStart"/>
      <w:r w:rsidRPr="00EC066F">
        <w:rPr>
          <w:rFonts w:cs="Arial"/>
        </w:rPr>
        <w:t>Brgevka</w:t>
      </w:r>
      <w:proofErr w:type="spellEnd"/>
      <w:r w:rsidRPr="00EC066F">
        <w:rPr>
          <w:rFonts w:cs="Arial"/>
        </w:rPr>
        <w:t xml:space="preserve"> </w:t>
      </w:r>
      <w:r w:rsidR="00FE615B" w:rsidRPr="00EC066F">
        <w:rPr>
          <w:rFonts w:cs="Arial"/>
        </w:rPr>
        <w:t>na območju</w:t>
      </w:r>
      <w:r w:rsidRPr="00EC066F">
        <w:rPr>
          <w:rFonts w:cs="Arial"/>
        </w:rPr>
        <w:t xml:space="preserve"> ureditvene enote UEZ</w:t>
      </w:r>
      <w:r w:rsidR="00FE615B" w:rsidRPr="00EC066F">
        <w:rPr>
          <w:rFonts w:cs="Arial"/>
        </w:rPr>
        <w:t>, ki je opredeljena kot naravna vrednota,</w:t>
      </w:r>
      <w:r w:rsidRPr="00EC066F">
        <w:rPr>
          <w:rFonts w:cs="Arial"/>
        </w:rPr>
        <w:t xml:space="preserve"> je izvzeta iz območja načrtovane gradnje in se va</w:t>
      </w:r>
      <w:r w:rsidR="00935AFC">
        <w:rPr>
          <w:rFonts w:cs="Arial"/>
        </w:rPr>
        <w:t>n</w:t>
      </w:r>
      <w:r w:rsidRPr="00EC066F">
        <w:rPr>
          <w:rFonts w:cs="Arial"/>
        </w:rPr>
        <w:t>jo ne posega. Z izvzemom ureditvene enote UEZ iz območja načrtovane gradnje se</w:t>
      </w:r>
      <w:r w:rsidR="008E2A46" w:rsidRPr="00EC066F">
        <w:rPr>
          <w:rFonts w:cs="Arial"/>
        </w:rPr>
        <w:t xml:space="preserve"> tako</w:t>
      </w:r>
      <w:r w:rsidRPr="00EC066F">
        <w:rPr>
          <w:rFonts w:cs="Arial"/>
        </w:rPr>
        <w:t xml:space="preserve"> varuje in ohranja lastnosti naravne vrednote – jame </w:t>
      </w:r>
      <w:proofErr w:type="spellStart"/>
      <w:r w:rsidRPr="00EC066F">
        <w:rPr>
          <w:rFonts w:cs="Arial"/>
        </w:rPr>
        <w:t>Brgevke</w:t>
      </w:r>
      <w:proofErr w:type="spellEnd"/>
      <w:r w:rsidRPr="00EC066F">
        <w:rPr>
          <w:rFonts w:cs="Arial"/>
        </w:rPr>
        <w:t xml:space="preserve">. </w:t>
      </w:r>
      <w:r w:rsidR="00FE615B" w:rsidRPr="00EC066F">
        <w:rPr>
          <w:rFonts w:cs="Arial"/>
        </w:rPr>
        <w:t>Zemeljski izkopi za temelje in kanale za namen GJI se v bližnji okolici jame ne bo</w:t>
      </w:r>
      <w:r w:rsidR="00935AFC">
        <w:rPr>
          <w:rFonts w:cs="Arial"/>
        </w:rPr>
        <w:t>do izvajali</w:t>
      </w:r>
      <w:r w:rsidR="00FE615B" w:rsidRPr="00EC066F">
        <w:rPr>
          <w:rFonts w:cs="Arial"/>
        </w:rPr>
        <w:t xml:space="preserve">, zato </w:t>
      </w:r>
      <w:r w:rsidR="008E2A46" w:rsidRPr="00EC066F">
        <w:rPr>
          <w:rFonts w:cs="Arial"/>
        </w:rPr>
        <w:t>je ocenjeno</w:t>
      </w:r>
      <w:r w:rsidR="00FE615B" w:rsidRPr="00EC066F">
        <w:rPr>
          <w:rFonts w:cs="Arial"/>
        </w:rPr>
        <w:t>, da bo možen negativni posredni vpliv na geomorfološke lastnosti naravne vrednote, kot so poškodbe notranjosti jame oz. jamskega sistema, zanemarljiv.</w:t>
      </w:r>
      <w:r w:rsidR="008E2A46" w:rsidRPr="00EC066F">
        <w:rPr>
          <w:rFonts w:cs="Arial"/>
        </w:rPr>
        <w:t xml:space="preserve"> Prav tako je, glede na predviden obseg gradbenih del in ob ustrezni organizaciji gradbišča, onesnaženje jamskega sistema, zaradi npr. trenutnega izlitja goriva ali olja iz delovnega stroja ali tovornega vozila, oce</w:t>
      </w:r>
      <w:r w:rsidR="001032E0" w:rsidRPr="00EC066F">
        <w:rPr>
          <w:rFonts w:cs="Arial"/>
        </w:rPr>
        <w:t>njena kot zanemarljiva možnost.</w:t>
      </w:r>
    </w:p>
    <w:p w:rsidR="00447E6E" w:rsidRPr="00EC066F" w:rsidRDefault="00447E6E" w:rsidP="00F85D7A">
      <w:pPr>
        <w:tabs>
          <w:tab w:val="left" w:pos="567"/>
        </w:tabs>
        <w:spacing w:line="260" w:lineRule="exact"/>
        <w:ind w:right="-8"/>
        <w:rPr>
          <w:rFonts w:cs="Arial"/>
        </w:rPr>
      </w:pPr>
    </w:p>
    <w:p w:rsidR="00694EB7" w:rsidRPr="00EC066F" w:rsidRDefault="003E06B2" w:rsidP="00F85D7A">
      <w:pPr>
        <w:tabs>
          <w:tab w:val="left" w:pos="567"/>
        </w:tabs>
        <w:spacing w:line="260" w:lineRule="exact"/>
        <w:ind w:right="-8"/>
        <w:rPr>
          <w:rFonts w:cs="Arial"/>
        </w:rPr>
      </w:pPr>
      <w:r w:rsidRPr="00EC066F">
        <w:rPr>
          <w:rFonts w:cs="Arial"/>
        </w:rPr>
        <w:t>K predmetni gradnji sta bili pridobljeni mnenji</w:t>
      </w:r>
      <w:r w:rsidR="008E2A46" w:rsidRPr="00EC066F">
        <w:rPr>
          <w:rFonts w:cs="Arial"/>
        </w:rPr>
        <w:t xml:space="preserve"> Zavoda RS za varstvo </w:t>
      </w:r>
      <w:r w:rsidRPr="00EC066F">
        <w:rPr>
          <w:rFonts w:cs="Arial"/>
        </w:rPr>
        <w:t>narave, št. 3562-0873/2021-3 z dne 23. 12. 2021 in 3562-0125/2022-3 z dne 4.</w:t>
      </w:r>
      <w:r w:rsidR="004D5A02" w:rsidRPr="00EC066F">
        <w:rPr>
          <w:rFonts w:cs="Arial"/>
        </w:rPr>
        <w:t xml:space="preserve"> </w:t>
      </w:r>
      <w:r w:rsidRPr="00EC066F">
        <w:rPr>
          <w:rFonts w:cs="Arial"/>
        </w:rPr>
        <w:t>2.</w:t>
      </w:r>
      <w:r w:rsidR="004D5A02" w:rsidRPr="00EC066F">
        <w:rPr>
          <w:rFonts w:cs="Arial"/>
        </w:rPr>
        <w:t xml:space="preserve"> </w:t>
      </w:r>
      <w:r w:rsidRPr="00EC066F">
        <w:rPr>
          <w:rFonts w:cs="Arial"/>
        </w:rPr>
        <w:t>2022</w:t>
      </w:r>
      <w:r w:rsidR="001C1BD6" w:rsidRPr="00EC066F">
        <w:rPr>
          <w:rFonts w:cs="Arial"/>
        </w:rPr>
        <w:t>.</w:t>
      </w:r>
      <w:r w:rsidRPr="00EC066F">
        <w:rPr>
          <w:rFonts w:cs="Arial"/>
        </w:rPr>
        <w:t xml:space="preserve"> </w:t>
      </w:r>
      <w:r w:rsidR="001C1BD6" w:rsidRPr="00EC066F">
        <w:rPr>
          <w:rFonts w:cs="Arial"/>
        </w:rPr>
        <w:t>Iz mnenja št. 3562-0873/2021-3 z dne 23. 12. 2021</w:t>
      </w:r>
      <w:r w:rsidRPr="00EC066F">
        <w:rPr>
          <w:rFonts w:cs="Arial"/>
        </w:rPr>
        <w:t xml:space="preserve"> izhaja, da je </w:t>
      </w:r>
      <w:r w:rsidR="00694EB7" w:rsidRPr="00EC066F">
        <w:rPr>
          <w:rFonts w:cs="Arial"/>
        </w:rPr>
        <w:t xml:space="preserve">bilo </w:t>
      </w:r>
      <w:r w:rsidRPr="00EC066F">
        <w:rPr>
          <w:rFonts w:cs="Arial"/>
        </w:rPr>
        <w:t>med izvajanjem nivelacije, do vključno datuma priprave mnenja Za</w:t>
      </w:r>
      <w:r w:rsidR="001032E0" w:rsidRPr="00EC066F">
        <w:rPr>
          <w:rFonts w:cs="Arial"/>
        </w:rPr>
        <w:t xml:space="preserve">voda RS za varstvo narave (št. </w:t>
      </w:r>
      <w:r w:rsidRPr="00EC066F">
        <w:rPr>
          <w:rFonts w:cs="Arial"/>
        </w:rPr>
        <w:t xml:space="preserve">3562-0873/2021-3 z dne 23. 12. 2021) na delu območja obdelave v sklopu izvajanja </w:t>
      </w:r>
      <w:proofErr w:type="spellStart"/>
      <w:r w:rsidRPr="00EC066F">
        <w:rPr>
          <w:rFonts w:cs="Arial"/>
        </w:rPr>
        <w:t>krasoslovnega</w:t>
      </w:r>
      <w:proofErr w:type="spellEnd"/>
      <w:r w:rsidRPr="00EC066F">
        <w:rPr>
          <w:rFonts w:cs="Arial"/>
        </w:rPr>
        <w:t xml:space="preserve"> nadzora (Inštitut z raziskovanje krasa iz Postojne, ZRC SAZU) odkritih, evidentiranih in dokumentiranih 16 novih jam, med njimi tudi takih, ki ustrezajo kriterijem za določitev za naravno vrednoto geomorfološke podzemne zvrsti in jih Zavod RS za varstvo narave obravnava kot predloge za naravne vrednote. </w:t>
      </w:r>
      <w:r w:rsidR="00694EB7" w:rsidRPr="00EC066F">
        <w:rPr>
          <w:rFonts w:cs="Arial"/>
        </w:rPr>
        <w:t>Predlogi za nove naravne vrednote – jame so:</w:t>
      </w:r>
    </w:p>
    <w:p w:rsidR="00815D72" w:rsidRDefault="00694EB7" w:rsidP="00885EAC">
      <w:pPr>
        <w:pStyle w:val="Odstavekseznama"/>
        <w:numPr>
          <w:ilvl w:val="0"/>
          <w:numId w:val="9"/>
        </w:numPr>
        <w:tabs>
          <w:tab w:val="left" w:pos="567"/>
        </w:tabs>
        <w:spacing w:line="260" w:lineRule="exact"/>
        <w:ind w:left="426" w:right="-8" w:hanging="426"/>
        <w:rPr>
          <w:rFonts w:cs="Arial"/>
        </w:rPr>
      </w:pPr>
      <w:r w:rsidRPr="00EC066F">
        <w:rPr>
          <w:rFonts w:cs="Arial"/>
        </w:rPr>
        <w:t>Jama 7 na območju Sežana JZ,</w:t>
      </w:r>
    </w:p>
    <w:p w:rsidR="00815D72" w:rsidRDefault="00694EB7" w:rsidP="00885EAC">
      <w:pPr>
        <w:pStyle w:val="Odstavekseznama"/>
        <w:numPr>
          <w:ilvl w:val="0"/>
          <w:numId w:val="9"/>
        </w:numPr>
        <w:tabs>
          <w:tab w:val="left" w:pos="567"/>
        </w:tabs>
        <w:spacing w:line="260" w:lineRule="exact"/>
        <w:ind w:left="426" w:right="-8" w:hanging="426"/>
        <w:rPr>
          <w:rFonts w:cs="Arial"/>
        </w:rPr>
      </w:pPr>
      <w:r w:rsidRPr="00EC066F">
        <w:rPr>
          <w:rFonts w:cs="Arial"/>
        </w:rPr>
        <w:t>Jama 9 na območju Sežana JZ,</w:t>
      </w:r>
    </w:p>
    <w:p w:rsidR="00815D72" w:rsidRDefault="00694EB7" w:rsidP="00885EAC">
      <w:pPr>
        <w:pStyle w:val="Odstavekseznama"/>
        <w:numPr>
          <w:ilvl w:val="0"/>
          <w:numId w:val="9"/>
        </w:numPr>
        <w:tabs>
          <w:tab w:val="left" w:pos="567"/>
        </w:tabs>
        <w:spacing w:line="260" w:lineRule="exact"/>
        <w:ind w:left="426" w:right="-8" w:hanging="426"/>
        <w:rPr>
          <w:rFonts w:cs="Arial"/>
        </w:rPr>
      </w:pPr>
      <w:r w:rsidRPr="00EC066F">
        <w:rPr>
          <w:rFonts w:cs="Arial"/>
        </w:rPr>
        <w:t>Jama 10 na območju Sežana JZ,</w:t>
      </w:r>
    </w:p>
    <w:p w:rsidR="00815D72" w:rsidRDefault="00694EB7" w:rsidP="00885EAC">
      <w:pPr>
        <w:pStyle w:val="Odstavekseznama"/>
        <w:numPr>
          <w:ilvl w:val="0"/>
          <w:numId w:val="9"/>
        </w:numPr>
        <w:tabs>
          <w:tab w:val="left" w:pos="567"/>
        </w:tabs>
        <w:spacing w:line="260" w:lineRule="exact"/>
        <w:ind w:left="426" w:right="-8" w:hanging="426"/>
        <w:rPr>
          <w:rFonts w:cs="Arial"/>
        </w:rPr>
      </w:pPr>
      <w:r w:rsidRPr="00EC066F">
        <w:rPr>
          <w:rFonts w:cs="Arial"/>
        </w:rPr>
        <w:t>Jama 11 na območju Sežana JZ,</w:t>
      </w:r>
    </w:p>
    <w:p w:rsidR="00815D72" w:rsidRDefault="00694EB7" w:rsidP="00885EAC">
      <w:pPr>
        <w:pStyle w:val="Odstavekseznama"/>
        <w:numPr>
          <w:ilvl w:val="0"/>
          <w:numId w:val="9"/>
        </w:numPr>
        <w:tabs>
          <w:tab w:val="left" w:pos="567"/>
        </w:tabs>
        <w:spacing w:line="260" w:lineRule="exact"/>
        <w:ind w:left="426" w:right="-8" w:hanging="426"/>
        <w:rPr>
          <w:rFonts w:cs="Arial"/>
        </w:rPr>
      </w:pPr>
      <w:r w:rsidRPr="00EC066F">
        <w:rPr>
          <w:rFonts w:cs="Arial"/>
        </w:rPr>
        <w:t>Jama 14 na območju Sežana JZ,</w:t>
      </w:r>
    </w:p>
    <w:p w:rsidR="00815D72" w:rsidRDefault="00694EB7" w:rsidP="00885EAC">
      <w:pPr>
        <w:pStyle w:val="Odstavekseznama"/>
        <w:numPr>
          <w:ilvl w:val="0"/>
          <w:numId w:val="9"/>
        </w:numPr>
        <w:spacing w:line="260" w:lineRule="exact"/>
        <w:ind w:left="426" w:right="-8" w:hanging="426"/>
        <w:rPr>
          <w:rFonts w:cs="Arial"/>
        </w:rPr>
      </w:pPr>
      <w:r w:rsidRPr="00EC066F">
        <w:rPr>
          <w:rFonts w:cs="Arial"/>
        </w:rPr>
        <w:t>Jama 15 na območju Sežana JZ,</w:t>
      </w:r>
    </w:p>
    <w:p w:rsidR="003E06B2" w:rsidRPr="00EC066F" w:rsidRDefault="00332ECD" w:rsidP="00885EAC">
      <w:pPr>
        <w:pStyle w:val="Odstavekseznama"/>
        <w:numPr>
          <w:ilvl w:val="0"/>
          <w:numId w:val="9"/>
        </w:numPr>
        <w:tabs>
          <w:tab w:val="left" w:pos="567"/>
        </w:tabs>
        <w:spacing w:line="260" w:lineRule="exact"/>
        <w:ind w:left="426" w:right="-8" w:hanging="426"/>
        <w:rPr>
          <w:rFonts w:cs="Arial"/>
        </w:rPr>
      </w:pPr>
      <w:r w:rsidRPr="00EC066F">
        <w:rPr>
          <w:rFonts w:cs="Arial"/>
        </w:rPr>
        <w:t>Jama 16 na območju Sežana JZ.</w:t>
      </w:r>
    </w:p>
    <w:p w:rsidR="003E06B2" w:rsidRPr="00EC066F" w:rsidRDefault="003E06B2" w:rsidP="00F85D7A">
      <w:pPr>
        <w:tabs>
          <w:tab w:val="left" w:pos="567"/>
        </w:tabs>
        <w:spacing w:line="260" w:lineRule="exact"/>
        <w:ind w:right="-8"/>
        <w:rPr>
          <w:rFonts w:cs="Arial"/>
        </w:rPr>
      </w:pPr>
    </w:p>
    <w:p w:rsidR="008E2A46" w:rsidRPr="00EC066F" w:rsidRDefault="003E06B2" w:rsidP="00F85D7A">
      <w:pPr>
        <w:pStyle w:val="Oznaenseznam"/>
        <w:numPr>
          <w:ilvl w:val="0"/>
          <w:numId w:val="0"/>
        </w:numPr>
        <w:spacing w:line="260" w:lineRule="exact"/>
        <w:rPr>
          <w:rFonts w:cs="Arial"/>
        </w:rPr>
      </w:pPr>
      <w:r w:rsidRPr="00EC066F">
        <w:rPr>
          <w:rFonts w:cs="Arial"/>
        </w:rPr>
        <w:t xml:space="preserve">Na podlagi določila 22. člena </w:t>
      </w:r>
      <w:r w:rsidR="00122C18" w:rsidRPr="00EC066F">
        <w:rPr>
          <w:rFonts w:cs="Arial"/>
        </w:rPr>
        <w:t xml:space="preserve">ZVPJ </w:t>
      </w:r>
      <w:r w:rsidRPr="00EC066F">
        <w:rPr>
          <w:rFonts w:cs="Arial"/>
        </w:rPr>
        <w:t xml:space="preserve">in 74. člena </w:t>
      </w:r>
      <w:r w:rsidR="00122C18" w:rsidRPr="00EC066F">
        <w:rPr>
          <w:rFonts w:cs="Arial"/>
        </w:rPr>
        <w:t>Zakona o ohranjanju na</w:t>
      </w:r>
      <w:r w:rsidR="00301320" w:rsidRPr="00EC066F">
        <w:rPr>
          <w:rFonts w:cs="Arial"/>
        </w:rPr>
        <w:t>rave (Uradni list RS, št. 96/04</w:t>
      </w:r>
      <w:r w:rsidR="00122C18" w:rsidRPr="00EC066F">
        <w:rPr>
          <w:rFonts w:cs="Arial"/>
        </w:rPr>
        <w:t xml:space="preserve">– uradno prečiščeno besedilo, 61/06 – ZDru-1, 8/10 – ZSKZ-B, 46/14, 21/18 – </w:t>
      </w:r>
      <w:proofErr w:type="spellStart"/>
      <w:r w:rsidR="00122C18" w:rsidRPr="00EC066F">
        <w:rPr>
          <w:rFonts w:cs="Arial"/>
        </w:rPr>
        <w:t>ZNOrg</w:t>
      </w:r>
      <w:proofErr w:type="spellEnd"/>
      <w:r w:rsidR="00122C18" w:rsidRPr="00EC066F">
        <w:rPr>
          <w:rFonts w:cs="Arial"/>
        </w:rPr>
        <w:t xml:space="preserve">, 31/18, 82/20 in 3/22 – </w:t>
      </w:r>
      <w:proofErr w:type="spellStart"/>
      <w:r w:rsidR="00122C18" w:rsidRPr="00EC066F">
        <w:rPr>
          <w:rFonts w:cs="Arial"/>
        </w:rPr>
        <w:t>ZDeb</w:t>
      </w:r>
      <w:proofErr w:type="spellEnd"/>
      <w:r w:rsidR="00122C18" w:rsidRPr="00EC066F">
        <w:rPr>
          <w:rFonts w:cs="Arial"/>
        </w:rPr>
        <w:t>; v nadaljevanju ZON)</w:t>
      </w:r>
      <w:r w:rsidRPr="00EC066F">
        <w:rPr>
          <w:rFonts w:cs="Arial"/>
        </w:rPr>
        <w:t xml:space="preserve"> so bile za jame, ki so bile na predmetnem območju odkrit</w:t>
      </w:r>
      <w:r w:rsidR="001C1BD6" w:rsidRPr="00EC066F">
        <w:rPr>
          <w:rFonts w:cs="Arial"/>
        </w:rPr>
        <w:t xml:space="preserve">e med posegi nivelacije terena, </w:t>
      </w:r>
      <w:r w:rsidRPr="00EC066F">
        <w:rPr>
          <w:rFonts w:cs="Arial"/>
        </w:rPr>
        <w:t>podane natančnejše varstvene usmeritve glede na lastnosti in vrednotenje posameznega jamskega objekta</w:t>
      </w:r>
      <w:r w:rsidR="00694EB7" w:rsidRPr="00EC066F">
        <w:rPr>
          <w:rFonts w:cs="Arial"/>
        </w:rPr>
        <w:t>, ki jih je upravni organ</w:t>
      </w:r>
      <w:r w:rsidR="008C4CBD" w:rsidRPr="00EC066F">
        <w:rPr>
          <w:rFonts w:cs="Arial"/>
        </w:rPr>
        <w:t xml:space="preserve"> določil kot pogoje v točki V./3</w:t>
      </w:r>
      <w:r w:rsidR="00694EB7" w:rsidRPr="00EC066F">
        <w:rPr>
          <w:rFonts w:cs="Arial"/>
        </w:rPr>
        <w:t xml:space="preserve"> izreka tega dovoljenja. </w:t>
      </w:r>
      <w:r w:rsidR="00332ECD" w:rsidRPr="00EC066F">
        <w:rPr>
          <w:rFonts w:cs="Arial"/>
        </w:rPr>
        <w:t xml:space="preserve">Lokacije vhoda (koordinate) jam so grafično prikazane v prilogi 3A DGD. </w:t>
      </w:r>
      <w:r w:rsidR="001C1BD6" w:rsidRPr="00EC066F">
        <w:rPr>
          <w:rFonts w:cs="Arial"/>
        </w:rPr>
        <w:t xml:space="preserve">Upravni organ </w:t>
      </w:r>
      <w:r w:rsidR="004D5A02" w:rsidRPr="00EC066F">
        <w:rPr>
          <w:rFonts w:cs="Arial"/>
        </w:rPr>
        <w:t xml:space="preserve">na podlagi mnenja Zavoda RS za varstvo narave </w:t>
      </w:r>
      <w:r w:rsidR="00E61EB2" w:rsidRPr="00EC066F">
        <w:rPr>
          <w:rFonts w:cs="Arial"/>
        </w:rPr>
        <w:t xml:space="preserve">št. </w:t>
      </w:r>
      <w:r w:rsidR="004D5A02" w:rsidRPr="00EC066F">
        <w:rPr>
          <w:rFonts w:cs="Arial"/>
        </w:rPr>
        <w:t>3562-0125/2022-3 z dne 4.</w:t>
      </w:r>
      <w:r w:rsidR="00E61EB2" w:rsidRPr="00EC066F">
        <w:rPr>
          <w:rFonts w:cs="Arial"/>
        </w:rPr>
        <w:t xml:space="preserve"> </w:t>
      </w:r>
      <w:r w:rsidR="004D5A02" w:rsidRPr="00EC066F">
        <w:rPr>
          <w:rFonts w:cs="Arial"/>
        </w:rPr>
        <w:t>2.</w:t>
      </w:r>
      <w:r w:rsidR="00E61EB2" w:rsidRPr="00EC066F">
        <w:rPr>
          <w:rFonts w:cs="Arial"/>
        </w:rPr>
        <w:t xml:space="preserve"> </w:t>
      </w:r>
      <w:r w:rsidR="004D5A02" w:rsidRPr="00EC066F">
        <w:rPr>
          <w:rFonts w:cs="Arial"/>
        </w:rPr>
        <w:t>2022 tudi ugotavlja, da so bila n</w:t>
      </w:r>
      <w:r w:rsidR="00694EB7" w:rsidRPr="00EC066F">
        <w:rPr>
          <w:rFonts w:cs="Arial"/>
        </w:rPr>
        <w:t xml:space="preserve">ova dejstva, vezana na 16 novo odkritih jam na območju PC Sežana JZ </w:t>
      </w:r>
      <w:r w:rsidR="001C1BD6" w:rsidRPr="00EC066F">
        <w:rPr>
          <w:rFonts w:cs="Arial"/>
        </w:rPr>
        <w:t>ustrezno dopolnjena in obravnavana v PVO in DGD</w:t>
      </w:r>
      <w:r w:rsidR="004D5A02" w:rsidRPr="00EC066F">
        <w:rPr>
          <w:rFonts w:cs="Arial"/>
        </w:rPr>
        <w:t xml:space="preserve"> ter, da je gradnja z vidika varstva narave sprejemljiv</w:t>
      </w:r>
      <w:r w:rsidR="00E270A0" w:rsidRPr="00EC066F">
        <w:rPr>
          <w:rFonts w:cs="Arial"/>
        </w:rPr>
        <w:t>a</w:t>
      </w:r>
      <w:r w:rsidR="004D5A02" w:rsidRPr="00EC066F">
        <w:rPr>
          <w:rFonts w:cs="Arial"/>
        </w:rPr>
        <w:t>.</w:t>
      </w:r>
    </w:p>
    <w:p w:rsidR="008E2A46" w:rsidRPr="00EC066F" w:rsidRDefault="008E2A46" w:rsidP="00F85D7A">
      <w:pPr>
        <w:tabs>
          <w:tab w:val="left" w:pos="567"/>
        </w:tabs>
        <w:spacing w:line="260" w:lineRule="exact"/>
        <w:ind w:right="-8"/>
        <w:rPr>
          <w:rFonts w:cs="Arial"/>
          <w:color w:val="FF0000"/>
        </w:rPr>
      </w:pPr>
    </w:p>
    <w:p w:rsidR="00B87BA7" w:rsidRPr="00EC066F" w:rsidRDefault="00C4596A" w:rsidP="00F85D7A">
      <w:pPr>
        <w:tabs>
          <w:tab w:val="left" w:pos="567"/>
        </w:tabs>
        <w:spacing w:line="260" w:lineRule="exact"/>
        <w:ind w:right="-8"/>
        <w:rPr>
          <w:rFonts w:cs="Arial"/>
        </w:rPr>
      </w:pPr>
      <w:r w:rsidRPr="00EC066F">
        <w:rPr>
          <w:rFonts w:cs="Arial"/>
        </w:rPr>
        <w:t xml:space="preserve">Zaradi narave terena (kraški teren), lahko v času gradbenih del </w:t>
      </w:r>
      <w:r w:rsidR="001C1BD6" w:rsidRPr="00EC066F">
        <w:rPr>
          <w:rFonts w:cs="Arial"/>
        </w:rPr>
        <w:t xml:space="preserve">načrtovanega objekta in GJI </w:t>
      </w:r>
      <w:r w:rsidRPr="00EC066F">
        <w:rPr>
          <w:rFonts w:cs="Arial"/>
        </w:rPr>
        <w:t>pride do odkritja</w:t>
      </w:r>
      <w:r w:rsidR="001C1BD6" w:rsidRPr="00EC066F">
        <w:rPr>
          <w:rFonts w:cs="Arial"/>
        </w:rPr>
        <w:t xml:space="preserve"> novih</w:t>
      </w:r>
      <w:r w:rsidRPr="00EC066F">
        <w:rPr>
          <w:rFonts w:cs="Arial"/>
        </w:rPr>
        <w:t xml:space="preserve"> potencialnih geoloških naravnih vrednot in podzemnih geomorfoloških naravnih vrednot (jame, brezna). </w:t>
      </w:r>
      <w:r w:rsidR="00122C18" w:rsidRPr="00EC066F">
        <w:rPr>
          <w:rFonts w:cs="Arial"/>
        </w:rPr>
        <w:t>Investitor</w:t>
      </w:r>
      <w:r w:rsidRPr="00EC066F">
        <w:rPr>
          <w:rFonts w:cs="Arial"/>
        </w:rPr>
        <w:t xml:space="preserve"> oz izvajalec del, je na podlagi 74. člena </w:t>
      </w:r>
      <w:r w:rsidR="00122C18" w:rsidRPr="00EC066F">
        <w:rPr>
          <w:rFonts w:cs="Arial"/>
        </w:rPr>
        <w:t xml:space="preserve">ZON </w:t>
      </w:r>
      <w:r w:rsidRPr="00EC066F">
        <w:rPr>
          <w:rFonts w:cs="Arial"/>
        </w:rPr>
        <w:t xml:space="preserve">zavezan, da v primeru najdbe potencialnih naravnih vrednot, samo najdbo primerno zaščiti in nemudoma obvesti organizacijo, pristojno za ohranjanje narave. Enako velja v primeru najdb jamskih objektov v skladu z 22. členom </w:t>
      </w:r>
      <w:r w:rsidR="00122C18" w:rsidRPr="00EC066F">
        <w:rPr>
          <w:rFonts w:cs="Arial"/>
        </w:rPr>
        <w:t>ZVPJ</w:t>
      </w:r>
      <w:r w:rsidRPr="00EC066F">
        <w:rPr>
          <w:rFonts w:cs="Arial"/>
        </w:rPr>
        <w:t>.</w:t>
      </w:r>
    </w:p>
    <w:p w:rsidR="00E270A0" w:rsidRDefault="00E270A0" w:rsidP="00F85D7A">
      <w:pPr>
        <w:tabs>
          <w:tab w:val="left" w:pos="567"/>
        </w:tabs>
        <w:spacing w:line="260" w:lineRule="exact"/>
        <w:ind w:right="-8"/>
        <w:rPr>
          <w:rFonts w:cs="Arial"/>
        </w:rPr>
      </w:pPr>
    </w:p>
    <w:p w:rsidR="00406764" w:rsidRPr="00EC066F" w:rsidRDefault="00406764" w:rsidP="00F85D7A">
      <w:pPr>
        <w:tabs>
          <w:tab w:val="left" w:pos="567"/>
        </w:tabs>
        <w:spacing w:line="260" w:lineRule="exact"/>
        <w:ind w:right="-8"/>
        <w:rPr>
          <w:rFonts w:cs="Arial"/>
        </w:rPr>
      </w:pPr>
    </w:p>
    <w:p w:rsidR="00E270A0" w:rsidRPr="00EC066F" w:rsidRDefault="00E270A0" w:rsidP="00F85D7A">
      <w:pPr>
        <w:pStyle w:val="Obrazloitev11"/>
        <w:ind w:right="-8"/>
        <w:rPr>
          <w:rFonts w:cs="Arial"/>
        </w:rPr>
      </w:pPr>
      <w:r w:rsidRPr="00EC066F">
        <w:rPr>
          <w:rFonts w:cs="Arial"/>
        </w:rPr>
        <w:t>Varstvo pred svetlobnim onesnaževanjem</w:t>
      </w:r>
    </w:p>
    <w:p w:rsidR="00E270A0" w:rsidRPr="00EC066F" w:rsidRDefault="00E270A0" w:rsidP="00F85D7A">
      <w:pPr>
        <w:pStyle w:val="Obrazloitev11"/>
        <w:numPr>
          <w:ilvl w:val="0"/>
          <w:numId w:val="0"/>
        </w:numPr>
        <w:ind w:right="-8"/>
        <w:rPr>
          <w:rFonts w:cs="Arial"/>
          <w:lang w:eastAsia="en-US"/>
        </w:rPr>
      </w:pPr>
    </w:p>
    <w:p w:rsidR="00237558" w:rsidRPr="00EC066F" w:rsidRDefault="00237558" w:rsidP="00F85D7A">
      <w:pPr>
        <w:pStyle w:val="Obrazloitev11"/>
        <w:numPr>
          <w:ilvl w:val="0"/>
          <w:numId w:val="0"/>
        </w:numPr>
        <w:ind w:right="-8"/>
        <w:rPr>
          <w:rFonts w:cs="Arial"/>
          <w:lang w:eastAsia="en-US"/>
        </w:rPr>
      </w:pPr>
      <w:r w:rsidRPr="00EC066F">
        <w:rPr>
          <w:rFonts w:cs="Arial"/>
          <w:lang w:eastAsia="en-US"/>
        </w:rPr>
        <w:t xml:space="preserve">Na območju načrtovane gradnje v obstoječem stanju ni virov svetlobnega onesnaževanja. Viri </w:t>
      </w:r>
      <w:r w:rsidRPr="00EC066F">
        <w:rPr>
          <w:rFonts w:cs="Arial"/>
          <w:lang w:eastAsia="en-US"/>
        </w:rPr>
        <w:lastRenderedPageBreak/>
        <w:t>svetlobe so prisotni v okolici obravnavanega območja, in sicer razsvetljava obstoječega Suhozemnega terminala na vzhodu in razsvetljava obvozne kamionske ceste in avtoceste na severu.</w:t>
      </w:r>
    </w:p>
    <w:p w:rsidR="00E270A0" w:rsidRPr="00EC066F" w:rsidRDefault="00E270A0" w:rsidP="00F85D7A">
      <w:pPr>
        <w:tabs>
          <w:tab w:val="left" w:pos="567"/>
        </w:tabs>
        <w:spacing w:line="260" w:lineRule="exact"/>
        <w:ind w:right="-8"/>
        <w:rPr>
          <w:rFonts w:cs="Arial"/>
        </w:rPr>
      </w:pPr>
    </w:p>
    <w:p w:rsidR="005753D6" w:rsidRPr="00EC066F" w:rsidRDefault="00B86E35" w:rsidP="00F85D7A">
      <w:pPr>
        <w:tabs>
          <w:tab w:val="left" w:pos="567"/>
        </w:tabs>
        <w:spacing w:line="260" w:lineRule="exact"/>
        <w:ind w:right="-8"/>
        <w:rPr>
          <w:rFonts w:cs="Arial"/>
        </w:rPr>
      </w:pPr>
      <w:r w:rsidRPr="00EC066F">
        <w:rPr>
          <w:rFonts w:cs="Arial"/>
        </w:rPr>
        <w:t>7</w:t>
      </w:r>
      <w:r w:rsidR="008C4CBD" w:rsidRPr="00EC066F">
        <w:rPr>
          <w:rFonts w:cs="Arial"/>
        </w:rPr>
        <w:t>.4.a</w:t>
      </w:r>
      <w:r w:rsidR="00237558" w:rsidRPr="00EC066F">
        <w:rPr>
          <w:rFonts w:cs="Arial"/>
        </w:rPr>
        <w:tab/>
        <w:t>Pričakovani vplivi v času uporabe oz. obratovanja</w:t>
      </w:r>
    </w:p>
    <w:p w:rsidR="00237558" w:rsidRPr="00EC066F" w:rsidRDefault="00237558" w:rsidP="00F85D7A">
      <w:pPr>
        <w:tabs>
          <w:tab w:val="left" w:pos="567"/>
        </w:tabs>
        <w:spacing w:line="260" w:lineRule="exact"/>
        <w:ind w:right="-8"/>
        <w:rPr>
          <w:rFonts w:cs="Arial"/>
        </w:rPr>
      </w:pPr>
    </w:p>
    <w:p w:rsidR="00815D72" w:rsidRDefault="00237558" w:rsidP="00F85D7A">
      <w:pPr>
        <w:tabs>
          <w:tab w:val="left" w:pos="567"/>
        </w:tabs>
        <w:spacing w:line="260" w:lineRule="exact"/>
        <w:ind w:right="-8"/>
        <w:rPr>
          <w:rFonts w:cs="Arial"/>
        </w:rPr>
      </w:pPr>
      <w:r w:rsidRPr="00EC066F">
        <w:rPr>
          <w:rFonts w:cs="Arial"/>
        </w:rPr>
        <w:t xml:space="preserve">V sklopu načrtovane gradnje so načrtovani novi viri svetlobe, tako v sklopu zunanje razsvetljave </w:t>
      </w:r>
      <w:r w:rsidR="003D4796" w:rsidRPr="00EC066F">
        <w:rPr>
          <w:rFonts w:cs="Arial"/>
        </w:rPr>
        <w:t>skladišča TEDI</w:t>
      </w:r>
      <w:r w:rsidRPr="00EC066F">
        <w:rPr>
          <w:rFonts w:cs="Arial"/>
        </w:rPr>
        <w:t xml:space="preserve"> Sežana (parkirišča in manipulativne površine) kot tudi razsvetljave nove javne ceste.</w:t>
      </w:r>
    </w:p>
    <w:p w:rsidR="00237558" w:rsidRPr="00EC066F" w:rsidRDefault="00237558" w:rsidP="00F85D7A">
      <w:pPr>
        <w:tabs>
          <w:tab w:val="left" w:pos="567"/>
        </w:tabs>
        <w:spacing w:line="260" w:lineRule="exact"/>
        <w:ind w:right="-8"/>
        <w:rPr>
          <w:rFonts w:cs="Arial"/>
        </w:rPr>
      </w:pPr>
    </w:p>
    <w:p w:rsidR="00237558" w:rsidRPr="00EC066F" w:rsidRDefault="00237558" w:rsidP="00F85D7A">
      <w:pPr>
        <w:tabs>
          <w:tab w:val="left" w:pos="567"/>
        </w:tabs>
        <w:spacing w:line="260" w:lineRule="exact"/>
        <w:ind w:right="-8"/>
        <w:rPr>
          <w:rFonts w:cs="Arial"/>
        </w:rPr>
      </w:pPr>
      <w:r w:rsidRPr="00EC066F">
        <w:rPr>
          <w:rFonts w:cs="Arial"/>
        </w:rPr>
        <w:t xml:space="preserve">V sklopu izgradnje dela GJI je predvidena izvedba cestne (javne) razsvetljave in sicer je predvidenih 29 novih svetilk s skupno električno močjo 2.030 kW in skupno letno porabo električne energije 13.227,6 kWh. V sklopu gradnje </w:t>
      </w:r>
      <w:r w:rsidR="003D4796" w:rsidRPr="00EC066F">
        <w:rPr>
          <w:rFonts w:cs="Arial"/>
        </w:rPr>
        <w:t>skladišča TEDI</w:t>
      </w:r>
      <w:r w:rsidRPr="00EC066F">
        <w:rPr>
          <w:rFonts w:cs="Arial"/>
        </w:rPr>
        <w:t xml:space="preserve"> Sežana in zunanje ureditve je predvidena:</w:t>
      </w:r>
    </w:p>
    <w:p w:rsidR="00237558" w:rsidRPr="00EC066F" w:rsidRDefault="00237558" w:rsidP="00885EAC">
      <w:pPr>
        <w:pStyle w:val="Odstavekseznama"/>
        <w:numPr>
          <w:ilvl w:val="0"/>
          <w:numId w:val="9"/>
        </w:numPr>
        <w:tabs>
          <w:tab w:val="left" w:pos="567"/>
        </w:tabs>
        <w:spacing w:line="260" w:lineRule="exact"/>
        <w:ind w:left="426" w:right="-8" w:hanging="426"/>
        <w:rPr>
          <w:rFonts w:cs="Arial"/>
        </w:rPr>
      </w:pPr>
      <w:r w:rsidRPr="00EC066F">
        <w:rPr>
          <w:rFonts w:cs="Arial"/>
        </w:rPr>
        <w:t>razsvetljava parkirišča za osebna vozila s skupno predvideno električno močjo 0,99 kW</w:t>
      </w:r>
      <w:r w:rsidR="00CC27C4" w:rsidRPr="00EC066F">
        <w:rPr>
          <w:rFonts w:cs="Arial"/>
        </w:rPr>
        <w:t xml:space="preserve"> (9 svetilk)</w:t>
      </w:r>
      <w:r w:rsidR="001B5F48" w:rsidRPr="00EC066F">
        <w:rPr>
          <w:rFonts w:cs="Arial"/>
        </w:rPr>
        <w:t>,</w:t>
      </w:r>
    </w:p>
    <w:p w:rsidR="00237558" w:rsidRPr="00EC066F" w:rsidRDefault="00237558" w:rsidP="00885EAC">
      <w:pPr>
        <w:pStyle w:val="Odstavekseznama"/>
        <w:numPr>
          <w:ilvl w:val="0"/>
          <w:numId w:val="9"/>
        </w:numPr>
        <w:tabs>
          <w:tab w:val="left" w:pos="567"/>
        </w:tabs>
        <w:spacing w:line="260" w:lineRule="exact"/>
        <w:ind w:left="426" w:right="-8" w:hanging="426"/>
        <w:rPr>
          <w:rFonts w:cs="Arial"/>
        </w:rPr>
      </w:pPr>
      <w:r w:rsidRPr="00EC066F">
        <w:rPr>
          <w:rFonts w:cs="Arial"/>
        </w:rPr>
        <w:t>razsvetljava poslovne stavbe s skupno predvideno električno močjo 5,9 kW</w:t>
      </w:r>
      <w:r w:rsidR="00CC27C4" w:rsidRPr="00EC066F">
        <w:rPr>
          <w:rFonts w:cs="Arial"/>
        </w:rPr>
        <w:t xml:space="preserve"> (46 svetilk)</w:t>
      </w:r>
      <w:r w:rsidR="001B5F48" w:rsidRPr="00EC066F">
        <w:rPr>
          <w:rFonts w:cs="Arial"/>
        </w:rPr>
        <w:t>,</w:t>
      </w:r>
    </w:p>
    <w:p w:rsidR="00237558" w:rsidRPr="00EC066F" w:rsidRDefault="00237558" w:rsidP="00885EAC">
      <w:pPr>
        <w:pStyle w:val="Odstavekseznama"/>
        <w:numPr>
          <w:ilvl w:val="0"/>
          <w:numId w:val="9"/>
        </w:numPr>
        <w:tabs>
          <w:tab w:val="left" w:pos="567"/>
        </w:tabs>
        <w:spacing w:line="260" w:lineRule="exact"/>
        <w:ind w:left="426" w:right="-8" w:hanging="426"/>
        <w:rPr>
          <w:rFonts w:cs="Arial"/>
        </w:rPr>
      </w:pPr>
      <w:r w:rsidRPr="00EC066F">
        <w:rPr>
          <w:rFonts w:cs="Arial"/>
        </w:rPr>
        <w:t>razsvetljava objekta za oglaševanje s skupno predvideno maksimalno električno močjo 630 W</w:t>
      </w:r>
      <w:r w:rsidR="00CC27C4" w:rsidRPr="00EC066F">
        <w:rPr>
          <w:rFonts w:cs="Arial"/>
        </w:rPr>
        <w:t xml:space="preserve"> (dva zunanja svetlobna napisa)</w:t>
      </w:r>
      <w:r w:rsidR="001B5F48" w:rsidRPr="00EC066F">
        <w:rPr>
          <w:rFonts w:cs="Arial"/>
        </w:rPr>
        <w:t>.</w:t>
      </w:r>
    </w:p>
    <w:p w:rsidR="00237558" w:rsidRPr="00EC066F" w:rsidRDefault="00BE4A18" w:rsidP="00F85D7A">
      <w:pPr>
        <w:tabs>
          <w:tab w:val="left" w:pos="567"/>
        </w:tabs>
        <w:spacing w:line="260" w:lineRule="exact"/>
        <w:ind w:right="-8"/>
        <w:rPr>
          <w:rFonts w:cs="Arial"/>
        </w:rPr>
      </w:pPr>
      <w:r w:rsidRPr="00EC066F">
        <w:rPr>
          <w:rFonts w:cs="Arial"/>
        </w:rPr>
        <w:t xml:space="preserve">Predvidene so svetilke z barvno svetlobo 2700 K. </w:t>
      </w:r>
      <w:r w:rsidR="00237558" w:rsidRPr="00EC066F">
        <w:rPr>
          <w:rFonts w:cs="Arial"/>
        </w:rPr>
        <w:t>Razsvetljava za varovanje, vezana na delovni proces, ni predvidena.</w:t>
      </w:r>
    </w:p>
    <w:p w:rsidR="00237558" w:rsidRPr="00EC066F" w:rsidRDefault="00237558" w:rsidP="00F85D7A">
      <w:pPr>
        <w:pStyle w:val="Odstavekseznama"/>
        <w:tabs>
          <w:tab w:val="left" w:pos="567"/>
        </w:tabs>
        <w:spacing w:line="260" w:lineRule="exact"/>
        <w:ind w:left="426" w:right="-8"/>
        <w:rPr>
          <w:rFonts w:cs="Arial"/>
        </w:rPr>
      </w:pPr>
    </w:p>
    <w:p w:rsidR="00237558" w:rsidRPr="00EC066F" w:rsidRDefault="00237558" w:rsidP="00F85D7A">
      <w:pPr>
        <w:tabs>
          <w:tab w:val="left" w:pos="567"/>
        </w:tabs>
        <w:spacing w:line="260" w:lineRule="exact"/>
        <w:ind w:right="-8"/>
        <w:rPr>
          <w:rFonts w:cs="Arial"/>
        </w:rPr>
      </w:pPr>
      <w:r w:rsidRPr="00EC066F">
        <w:rPr>
          <w:rFonts w:cs="Arial"/>
        </w:rPr>
        <w:t>Glede na število novih svetilk</w:t>
      </w:r>
      <w:r w:rsidR="00BE4A18" w:rsidRPr="00EC066F">
        <w:rPr>
          <w:rFonts w:cs="Arial"/>
        </w:rPr>
        <w:t xml:space="preserve"> (skupna električna moč znaša 6,9 kW)</w:t>
      </w:r>
      <w:r w:rsidRPr="00EC066F">
        <w:rPr>
          <w:rFonts w:cs="Arial"/>
        </w:rPr>
        <w:t xml:space="preserve"> in zazidano površino</w:t>
      </w:r>
      <w:r w:rsidR="001F4EAD" w:rsidRPr="00EC066F">
        <w:rPr>
          <w:rFonts w:cs="Arial"/>
        </w:rPr>
        <w:t xml:space="preserve"> (107.275,7 m</w:t>
      </w:r>
      <w:r w:rsidR="001F4EAD" w:rsidRPr="00EC066F">
        <w:rPr>
          <w:rFonts w:cs="Arial"/>
          <w:vertAlign w:val="superscript"/>
        </w:rPr>
        <w:t>2</w:t>
      </w:r>
      <w:r w:rsidR="00BE4A18" w:rsidRPr="00EC066F">
        <w:rPr>
          <w:rFonts w:cs="Arial"/>
        </w:rPr>
        <w:t>)</w:t>
      </w:r>
      <w:r w:rsidRPr="00EC066F">
        <w:rPr>
          <w:rFonts w:cs="Arial"/>
        </w:rPr>
        <w:t>, bo načrtovana razsve</w:t>
      </w:r>
      <w:r w:rsidR="00C9408F" w:rsidRPr="00EC066F">
        <w:rPr>
          <w:rFonts w:cs="Arial"/>
        </w:rPr>
        <w:t>tljava poslovne stavbe skladna s prvim</w:t>
      </w:r>
      <w:r w:rsidRPr="00EC066F">
        <w:rPr>
          <w:rFonts w:cs="Arial"/>
        </w:rPr>
        <w:t xml:space="preserve"> odstavkom 8. člena </w:t>
      </w:r>
      <w:r w:rsidR="006B7ED4" w:rsidRPr="00EC066F">
        <w:rPr>
          <w:rFonts w:cs="Arial"/>
        </w:rPr>
        <w:t>Uredbe o mejnih vrednostih svetlobnega onesnaževanja okolja (Uradni list RS, št. </w:t>
      </w:r>
      <w:hyperlink r:id="rId16" w:tgtFrame="_blank" w:tooltip="Uredba o mejnih vrednostih svetlobnega onesnaževanja okolja" w:history="1">
        <w:r w:rsidR="006B7ED4" w:rsidRPr="00EC066F">
          <w:rPr>
            <w:rFonts w:cs="Arial"/>
          </w:rPr>
          <w:t>81/07</w:t>
        </w:r>
      </w:hyperlink>
      <w:r w:rsidR="006B7ED4" w:rsidRPr="00EC066F">
        <w:rPr>
          <w:rFonts w:cs="Arial"/>
        </w:rPr>
        <w:t>, </w:t>
      </w:r>
      <w:hyperlink r:id="rId17" w:tgtFrame="_blank" w:tooltip="Uredba o spremembah in dopolnitvi Uredbe o mejnih vrednostih svetlobnega onesnaževanja okolja" w:history="1">
        <w:r w:rsidR="006B7ED4" w:rsidRPr="00EC066F">
          <w:rPr>
            <w:rFonts w:cs="Arial"/>
          </w:rPr>
          <w:t>109/07</w:t>
        </w:r>
      </w:hyperlink>
      <w:r w:rsidR="006B7ED4" w:rsidRPr="00EC066F">
        <w:rPr>
          <w:rFonts w:cs="Arial"/>
        </w:rPr>
        <w:t>, </w:t>
      </w:r>
      <w:hyperlink r:id="rId18" w:tgtFrame="_blank" w:tooltip="Uredba o spremembah in dopolnitvi Uredbe o mejnih vrednostih svetlobnega onesnaževanja okolja" w:history="1">
        <w:r w:rsidR="006B7ED4" w:rsidRPr="00EC066F">
          <w:rPr>
            <w:rFonts w:cs="Arial"/>
          </w:rPr>
          <w:t>62/10</w:t>
        </w:r>
      </w:hyperlink>
      <w:r w:rsidR="00C9408F" w:rsidRPr="00EC066F">
        <w:rPr>
          <w:rFonts w:cs="Arial"/>
        </w:rPr>
        <w:t xml:space="preserve">, </w:t>
      </w:r>
      <w:hyperlink r:id="rId19" w:tgtFrame="_blank" w:tooltip="Uredba o spremembah in dopolnitvah Uredbe o mejnih vrednostih svetlobnega onesnaževanja okolja" w:history="1">
        <w:r w:rsidR="006B7ED4" w:rsidRPr="00EC066F">
          <w:rPr>
            <w:rFonts w:cs="Arial"/>
          </w:rPr>
          <w:t>46/13</w:t>
        </w:r>
      </w:hyperlink>
      <w:r w:rsidR="00C9408F" w:rsidRPr="00EC066F">
        <w:rPr>
          <w:rFonts w:cs="Arial"/>
        </w:rPr>
        <w:t xml:space="preserve"> in 44/22 – ZVO-2</w:t>
      </w:r>
      <w:r w:rsidR="006B7ED4" w:rsidRPr="00EC066F">
        <w:rPr>
          <w:rFonts w:cs="Arial"/>
        </w:rPr>
        <w:t>; v nadaljevanju Uredba o svetlobnem onesnaževanju)</w:t>
      </w:r>
      <w:r w:rsidRPr="00EC066F">
        <w:rPr>
          <w:rFonts w:cs="Arial"/>
        </w:rPr>
        <w:t>. Povprečna električna moč sveti</w:t>
      </w:r>
      <w:r w:rsidR="00BE4A18" w:rsidRPr="00EC066F">
        <w:rPr>
          <w:rFonts w:cs="Arial"/>
        </w:rPr>
        <w:t>lk razsvetljave poslovne stavbe</w:t>
      </w:r>
      <w:r w:rsidRPr="00EC066F">
        <w:rPr>
          <w:rFonts w:cs="Arial"/>
        </w:rPr>
        <w:t xml:space="preserve"> bo </w:t>
      </w:r>
      <w:r w:rsidR="00BE4A18" w:rsidRPr="00EC066F">
        <w:rPr>
          <w:rFonts w:cs="Arial"/>
        </w:rPr>
        <w:t xml:space="preserve">v času obratovanja </w:t>
      </w:r>
      <w:r w:rsidR="00C9408F" w:rsidRPr="00EC066F">
        <w:rPr>
          <w:rFonts w:cs="Arial"/>
        </w:rPr>
        <w:t>namreč znašala 0,064 W/m</w:t>
      </w:r>
      <w:r w:rsidR="00C9408F" w:rsidRPr="00EC066F">
        <w:rPr>
          <w:rFonts w:cs="Arial"/>
          <w:vertAlign w:val="superscript"/>
        </w:rPr>
        <w:t>2</w:t>
      </w:r>
      <w:r w:rsidRPr="00EC066F">
        <w:rPr>
          <w:rFonts w:cs="Arial"/>
        </w:rPr>
        <w:t xml:space="preserve"> </w:t>
      </w:r>
      <w:r w:rsidR="00412F87" w:rsidRPr="00EC066F">
        <w:rPr>
          <w:rFonts w:cs="Arial"/>
        </w:rPr>
        <w:t>(mejna vrednost je 0,075 W/m²)</w:t>
      </w:r>
      <w:r w:rsidR="00BE4A18" w:rsidRPr="00EC066F">
        <w:rPr>
          <w:rFonts w:cs="Arial"/>
        </w:rPr>
        <w:t xml:space="preserve">. Zunaj obratovalnega časa za izvajanje dejavnosti bo razsvetljava delovala na 20 % redukciji, s čimer bo znašala električna moč svetilk razsvetljave poslovne stavbe </w:t>
      </w:r>
      <w:r w:rsidR="00C9408F" w:rsidRPr="00EC066F">
        <w:rPr>
          <w:rFonts w:cs="Arial"/>
        </w:rPr>
        <w:t>0,013 W/m</w:t>
      </w:r>
      <w:r w:rsidR="00C9408F" w:rsidRPr="00EC066F">
        <w:rPr>
          <w:rFonts w:cs="Arial"/>
          <w:vertAlign w:val="superscript"/>
        </w:rPr>
        <w:t>2</w:t>
      </w:r>
      <w:r w:rsidRPr="00EC066F">
        <w:rPr>
          <w:rFonts w:cs="Arial"/>
        </w:rPr>
        <w:t xml:space="preserve"> </w:t>
      </w:r>
      <w:r w:rsidR="00BE4A18" w:rsidRPr="00EC066F">
        <w:rPr>
          <w:rFonts w:cs="Arial"/>
        </w:rPr>
        <w:t xml:space="preserve">(mejna vrednost je 0,015 W/m²). </w:t>
      </w:r>
      <w:r w:rsidRPr="00EC066F">
        <w:rPr>
          <w:rFonts w:cs="Arial"/>
        </w:rPr>
        <w:t xml:space="preserve">Prav tako bo razsvetljava objekta za oglaševanje skladna z 4. odstavkom 13. člena </w:t>
      </w:r>
      <w:r w:rsidR="006B7ED4" w:rsidRPr="00EC066F">
        <w:rPr>
          <w:rFonts w:cs="Arial"/>
        </w:rPr>
        <w:t>Uredbe o svetlobnem onesnaževanju.</w:t>
      </w:r>
    </w:p>
    <w:p w:rsidR="007E5D8F" w:rsidRPr="00EC066F" w:rsidRDefault="007E5D8F" w:rsidP="00F85D7A">
      <w:pPr>
        <w:tabs>
          <w:tab w:val="left" w:pos="567"/>
        </w:tabs>
        <w:spacing w:line="260" w:lineRule="exact"/>
        <w:ind w:right="-8"/>
        <w:rPr>
          <w:rFonts w:cs="Arial"/>
        </w:rPr>
      </w:pPr>
    </w:p>
    <w:p w:rsidR="007E5D8F" w:rsidRPr="00EC066F" w:rsidRDefault="00C166DA" w:rsidP="00F85D7A">
      <w:pPr>
        <w:spacing w:line="260" w:lineRule="exact"/>
        <w:ind w:right="-8"/>
        <w:rPr>
          <w:rFonts w:cs="Arial"/>
        </w:rPr>
      </w:pPr>
      <w:r w:rsidRPr="00EC066F">
        <w:rPr>
          <w:rFonts w:cs="Arial"/>
        </w:rPr>
        <w:t xml:space="preserve">Za zagotavljanje zahtev iz Uredbe o svetlobnem onesnaževanju in z </w:t>
      </w:r>
      <w:r w:rsidR="007E5D8F" w:rsidRPr="00EC066F">
        <w:rPr>
          <w:rFonts w:cs="Arial"/>
        </w:rPr>
        <w:t xml:space="preserve">namenom </w:t>
      </w:r>
      <w:r w:rsidRPr="00EC066F">
        <w:rPr>
          <w:rFonts w:cs="Arial"/>
        </w:rPr>
        <w:t>zmanjšanja</w:t>
      </w:r>
      <w:r w:rsidR="007E5D8F" w:rsidRPr="00EC066F">
        <w:rPr>
          <w:rFonts w:cs="Arial"/>
        </w:rPr>
        <w:t xml:space="preserve"> svetlobnega onesnaževanja v času obratovanja </w:t>
      </w:r>
      <w:r w:rsidR="003D4796" w:rsidRPr="00EC066F">
        <w:rPr>
          <w:rFonts w:cs="Arial"/>
        </w:rPr>
        <w:t>skladišča</w:t>
      </w:r>
      <w:r w:rsidR="007E5D8F" w:rsidRPr="00EC066F">
        <w:rPr>
          <w:rFonts w:cs="Arial"/>
        </w:rPr>
        <w:t xml:space="preserve"> TE</w:t>
      </w:r>
      <w:r w:rsidR="003D4796" w:rsidRPr="00EC066F">
        <w:rPr>
          <w:rFonts w:cs="Arial"/>
        </w:rPr>
        <w:t>DI</w:t>
      </w:r>
      <w:r w:rsidR="008C4CBD" w:rsidRPr="00EC066F">
        <w:rPr>
          <w:rFonts w:cs="Arial"/>
        </w:rPr>
        <w:t xml:space="preserve"> </w:t>
      </w:r>
      <w:r w:rsidR="003D4796" w:rsidRPr="00EC066F">
        <w:rPr>
          <w:rFonts w:cs="Arial"/>
        </w:rPr>
        <w:t xml:space="preserve">Sežana </w:t>
      </w:r>
      <w:r w:rsidR="008C4CBD" w:rsidRPr="00EC066F">
        <w:rPr>
          <w:rFonts w:cs="Arial"/>
        </w:rPr>
        <w:t>je upravni organ v točki V./4</w:t>
      </w:r>
      <w:r w:rsidR="007E5D8F" w:rsidRPr="00EC066F">
        <w:rPr>
          <w:rFonts w:cs="Arial"/>
        </w:rPr>
        <w:t xml:space="preserve"> izreka tega dovoljenja določil pogoja, ki </w:t>
      </w:r>
      <w:r w:rsidR="00412F87" w:rsidRPr="00EC066F">
        <w:rPr>
          <w:rFonts w:cs="Arial"/>
        </w:rPr>
        <w:t>ju</w:t>
      </w:r>
      <w:r w:rsidR="007E5D8F" w:rsidRPr="00EC066F">
        <w:rPr>
          <w:rFonts w:cs="Arial"/>
        </w:rPr>
        <w:t xml:space="preserve"> je podala Agencija RS za okolje v mnenju št. 35403-27/2021-6 z dne 14. 2. 2022, glede reduciranja zunanje </w:t>
      </w:r>
      <w:r w:rsidR="00BE4A18" w:rsidRPr="00EC066F">
        <w:rPr>
          <w:rFonts w:cs="Arial"/>
        </w:rPr>
        <w:t xml:space="preserve">razsvetljave </w:t>
      </w:r>
      <w:r w:rsidR="007E5D8F" w:rsidRPr="00EC066F">
        <w:rPr>
          <w:rFonts w:cs="Arial"/>
        </w:rPr>
        <w:t xml:space="preserve">izven obratovalnega časa in </w:t>
      </w:r>
      <w:r w:rsidR="00412F87" w:rsidRPr="00EC066F">
        <w:rPr>
          <w:rFonts w:cs="Arial"/>
        </w:rPr>
        <w:t>uporabe svetilk z barvno temperaturo svetlobe</w:t>
      </w:r>
      <w:r w:rsidRPr="00EC066F">
        <w:rPr>
          <w:rFonts w:cs="Arial"/>
        </w:rPr>
        <w:t xml:space="preserve"> 2700 K ali manj</w:t>
      </w:r>
      <w:r w:rsidR="00412F87" w:rsidRPr="00EC066F">
        <w:rPr>
          <w:rFonts w:cs="Arial"/>
        </w:rPr>
        <w:t>.</w:t>
      </w:r>
    </w:p>
    <w:p w:rsidR="00B86E35" w:rsidRPr="00EC066F" w:rsidRDefault="00B86E35" w:rsidP="00F85D7A">
      <w:pPr>
        <w:spacing w:line="260" w:lineRule="exact"/>
        <w:ind w:right="-8"/>
        <w:rPr>
          <w:rFonts w:cs="Arial"/>
        </w:rPr>
      </w:pPr>
    </w:p>
    <w:p w:rsidR="00BB1056" w:rsidRPr="00EC066F" w:rsidRDefault="00BB1056" w:rsidP="00F85D7A">
      <w:pPr>
        <w:pStyle w:val="Obrazloitev11"/>
        <w:rPr>
          <w:rFonts w:cs="Arial"/>
        </w:rPr>
      </w:pPr>
      <w:r w:rsidRPr="00EC066F">
        <w:rPr>
          <w:rFonts w:cs="Arial"/>
        </w:rPr>
        <w:t>Varstvo pred okoljskimi nesrečami</w:t>
      </w:r>
    </w:p>
    <w:p w:rsidR="00237558" w:rsidRPr="00EC066F" w:rsidRDefault="00237558" w:rsidP="00F85D7A">
      <w:pPr>
        <w:tabs>
          <w:tab w:val="left" w:pos="567"/>
        </w:tabs>
        <w:spacing w:line="260" w:lineRule="exact"/>
        <w:ind w:right="-8"/>
        <w:rPr>
          <w:rFonts w:cs="Arial"/>
        </w:rPr>
      </w:pPr>
    </w:p>
    <w:p w:rsidR="00BB1056" w:rsidRPr="00EC066F" w:rsidRDefault="003D4796" w:rsidP="00F85D7A">
      <w:pPr>
        <w:tabs>
          <w:tab w:val="left" w:pos="4111"/>
        </w:tabs>
        <w:spacing w:line="260" w:lineRule="exact"/>
        <w:rPr>
          <w:rFonts w:cs="Arial"/>
        </w:rPr>
      </w:pPr>
      <w:r w:rsidRPr="00EC066F">
        <w:rPr>
          <w:rFonts w:cs="Arial"/>
        </w:rPr>
        <w:t>Skladišče</w:t>
      </w:r>
      <w:r w:rsidR="0098639C" w:rsidRPr="00EC066F">
        <w:rPr>
          <w:rFonts w:cs="Arial"/>
        </w:rPr>
        <w:t xml:space="preserve"> TEDI</w:t>
      </w:r>
      <w:r w:rsidRPr="00EC066F">
        <w:rPr>
          <w:rFonts w:cs="Arial"/>
        </w:rPr>
        <w:t xml:space="preserve"> Sežana</w:t>
      </w:r>
      <w:r w:rsidR="00BB1056" w:rsidRPr="00EC066F">
        <w:rPr>
          <w:rFonts w:cs="Arial"/>
        </w:rPr>
        <w:t xml:space="preserve"> </w:t>
      </w:r>
      <w:r w:rsidR="0098639C" w:rsidRPr="00EC066F">
        <w:rPr>
          <w:rFonts w:cs="Arial"/>
        </w:rPr>
        <w:t>ne bo vključeval</w:t>
      </w:r>
      <w:r w:rsidR="00935AFC">
        <w:rPr>
          <w:rFonts w:cs="Arial"/>
        </w:rPr>
        <w:t>o</w:t>
      </w:r>
      <w:r w:rsidR="0098639C" w:rsidRPr="00EC066F">
        <w:rPr>
          <w:rFonts w:cs="Arial"/>
        </w:rPr>
        <w:t xml:space="preserve"> dejavnosti</w:t>
      </w:r>
      <w:r w:rsidR="00BB1056" w:rsidRPr="00EC066F">
        <w:rPr>
          <w:rFonts w:cs="Arial"/>
        </w:rPr>
        <w:t xml:space="preserve"> </w:t>
      </w:r>
      <w:r w:rsidR="0098639C" w:rsidRPr="00EC066F">
        <w:rPr>
          <w:rFonts w:cs="Arial"/>
        </w:rPr>
        <w:t>iz Uredbe</w:t>
      </w:r>
      <w:r w:rsidR="00BB1056" w:rsidRPr="00EC066F">
        <w:rPr>
          <w:rFonts w:cs="Arial"/>
        </w:rPr>
        <w:t xml:space="preserve"> o vrsti dejavnosti in naprav, ki lahko povzročajo onesnaževanje okolja večjega obsega (Uradni list RS, št. 57/15</w:t>
      </w:r>
      <w:r w:rsidR="001B5F48" w:rsidRPr="00EC066F">
        <w:rPr>
          <w:rFonts w:cs="Arial"/>
        </w:rPr>
        <w:t xml:space="preserve"> in 44/22 – ZVO-2</w:t>
      </w:r>
      <w:r w:rsidR="00BB1056" w:rsidRPr="00EC066F">
        <w:rPr>
          <w:rFonts w:cs="Arial"/>
        </w:rPr>
        <w:t xml:space="preserve">) </w:t>
      </w:r>
      <w:r w:rsidR="00935AFC">
        <w:rPr>
          <w:rFonts w:cs="Arial"/>
        </w:rPr>
        <w:t xml:space="preserve">in se tudi ne bo uvrstilo </w:t>
      </w:r>
      <w:r w:rsidR="0098639C" w:rsidRPr="00EC066F">
        <w:rPr>
          <w:rFonts w:cs="Arial"/>
        </w:rPr>
        <w:t>med</w:t>
      </w:r>
      <w:r w:rsidR="00BB1056" w:rsidRPr="00EC066F">
        <w:rPr>
          <w:rFonts w:cs="Arial"/>
        </w:rPr>
        <w:t xml:space="preserve"> obrate manjšega ali večjega tveganja za okolje, v skladu z Uredbo o preprečevanju večjih nesreč in zmanjševanju njihovih posledic (Uradni list RS, št. 22/16</w:t>
      </w:r>
      <w:r w:rsidR="001B5F48" w:rsidRPr="00EC066F">
        <w:rPr>
          <w:rFonts w:cs="Arial"/>
        </w:rPr>
        <w:t xml:space="preserve"> in 44/22 – ZVO-2</w:t>
      </w:r>
      <w:r w:rsidR="00BB1056" w:rsidRPr="00EC066F">
        <w:rPr>
          <w:rFonts w:cs="Arial"/>
        </w:rPr>
        <w:t>).</w:t>
      </w:r>
    </w:p>
    <w:p w:rsidR="00055D15" w:rsidRPr="00EC066F" w:rsidRDefault="00055D15" w:rsidP="00F85D7A">
      <w:pPr>
        <w:tabs>
          <w:tab w:val="left" w:pos="4111"/>
        </w:tabs>
        <w:spacing w:line="260" w:lineRule="exact"/>
        <w:rPr>
          <w:rFonts w:cs="Arial"/>
        </w:rPr>
      </w:pPr>
    </w:p>
    <w:p w:rsidR="00055D15" w:rsidRPr="00EC066F" w:rsidRDefault="00055D15" w:rsidP="00F85D7A">
      <w:pPr>
        <w:tabs>
          <w:tab w:val="left" w:pos="4111"/>
        </w:tabs>
        <w:spacing w:line="260" w:lineRule="exact"/>
        <w:rPr>
          <w:rFonts w:cs="Arial"/>
        </w:rPr>
      </w:pPr>
      <w:r w:rsidRPr="00EC066F">
        <w:rPr>
          <w:rFonts w:cs="Arial"/>
        </w:rPr>
        <w:t xml:space="preserve">V skladišču se bo </w:t>
      </w:r>
      <w:r w:rsidR="00801911" w:rsidRPr="00EC066F">
        <w:rPr>
          <w:rFonts w:cs="Arial"/>
        </w:rPr>
        <w:t xml:space="preserve">med drugim </w:t>
      </w:r>
      <w:r w:rsidRPr="00EC066F">
        <w:rPr>
          <w:rFonts w:cs="Arial"/>
        </w:rPr>
        <w:t>skladiščilo blago, ki po sestavi sodi pod določila Pravilnika o tehničnih in organizacijskih ukrepih za skladiščenje nevarnih kemikalij (UL RS, št. 23/18). To so predmeti splošne rabe, kot npr. laki za nohte, acetoni za lake za nohte, plini za vžigalnike itd. Vsi ti artikli se bodo skladiščili v svojih končnih embalažah, največja embalaža za nevarne snovi je 5 litrov. Skladiščenje eksplozivnih snovi ni predvideno.</w:t>
      </w:r>
    </w:p>
    <w:p w:rsidR="00BB1056" w:rsidRPr="00EC066F" w:rsidRDefault="00BB1056" w:rsidP="00F85D7A">
      <w:pPr>
        <w:tabs>
          <w:tab w:val="left" w:pos="4111"/>
        </w:tabs>
        <w:spacing w:line="260" w:lineRule="exact"/>
        <w:rPr>
          <w:rFonts w:cs="Arial"/>
        </w:rPr>
      </w:pPr>
    </w:p>
    <w:p w:rsidR="00815D72" w:rsidRDefault="00BB1056" w:rsidP="00F85D7A">
      <w:pPr>
        <w:tabs>
          <w:tab w:val="left" w:pos="4111"/>
        </w:tabs>
        <w:spacing w:line="260" w:lineRule="exact"/>
        <w:rPr>
          <w:rFonts w:cs="Arial"/>
        </w:rPr>
      </w:pPr>
      <w:r w:rsidRPr="00EC066F">
        <w:rPr>
          <w:rFonts w:cs="Arial"/>
        </w:rPr>
        <w:t xml:space="preserve">V </w:t>
      </w:r>
      <w:r w:rsidR="0098639C" w:rsidRPr="00EC066F">
        <w:rPr>
          <w:rFonts w:cs="Arial"/>
        </w:rPr>
        <w:t xml:space="preserve">skladiščnem objektu </w:t>
      </w:r>
      <w:r w:rsidRPr="00EC066F">
        <w:rPr>
          <w:rFonts w:cs="Arial"/>
        </w:rPr>
        <w:t xml:space="preserve">je </w:t>
      </w:r>
      <w:r w:rsidR="00055D15" w:rsidRPr="00EC066F">
        <w:rPr>
          <w:rFonts w:cs="Arial"/>
        </w:rPr>
        <w:t xml:space="preserve">tako </w:t>
      </w:r>
      <w:r w:rsidRPr="00EC066F">
        <w:rPr>
          <w:rFonts w:cs="Arial"/>
        </w:rPr>
        <w:t>tveganje glede nastanka okoljskih in drugih nesreč vezano predvsem na morebiten izbruh požara.</w:t>
      </w:r>
    </w:p>
    <w:p w:rsidR="00BB1056" w:rsidRPr="00EC066F" w:rsidRDefault="00BB1056" w:rsidP="00F85D7A">
      <w:pPr>
        <w:tabs>
          <w:tab w:val="left" w:pos="567"/>
        </w:tabs>
        <w:spacing w:line="260" w:lineRule="exact"/>
        <w:ind w:right="-8"/>
        <w:rPr>
          <w:rFonts w:cs="Arial"/>
        </w:rPr>
      </w:pPr>
    </w:p>
    <w:p w:rsidR="00BB1056" w:rsidRPr="00EC066F" w:rsidRDefault="00B86E35" w:rsidP="00F85D7A">
      <w:pPr>
        <w:tabs>
          <w:tab w:val="left" w:pos="567"/>
        </w:tabs>
        <w:spacing w:line="260" w:lineRule="exact"/>
        <w:ind w:right="-8"/>
        <w:rPr>
          <w:rFonts w:cs="Arial"/>
        </w:rPr>
      </w:pPr>
      <w:r w:rsidRPr="00EC066F">
        <w:rPr>
          <w:rFonts w:cs="Arial"/>
        </w:rPr>
        <w:t>7.5.a</w:t>
      </w:r>
      <w:r w:rsidR="00BB1056" w:rsidRPr="00EC066F">
        <w:rPr>
          <w:rFonts w:cs="Arial"/>
        </w:rPr>
        <w:tab/>
        <w:t>Pričakovani vplivi v času uporabe oz. obratovanja</w:t>
      </w:r>
    </w:p>
    <w:p w:rsidR="00BB1056" w:rsidRPr="00EC066F" w:rsidRDefault="00BB1056" w:rsidP="00F85D7A">
      <w:pPr>
        <w:tabs>
          <w:tab w:val="left" w:pos="567"/>
        </w:tabs>
        <w:spacing w:line="260" w:lineRule="exact"/>
        <w:ind w:right="-8"/>
        <w:rPr>
          <w:rFonts w:cs="Arial"/>
        </w:rPr>
      </w:pPr>
    </w:p>
    <w:p w:rsidR="00D5267A" w:rsidRPr="00EC066F" w:rsidRDefault="00D5267A" w:rsidP="00F85D7A">
      <w:pPr>
        <w:tabs>
          <w:tab w:val="left" w:pos="567"/>
        </w:tabs>
        <w:spacing w:line="260" w:lineRule="exact"/>
        <w:ind w:right="-8"/>
        <w:rPr>
          <w:rFonts w:cs="Arial"/>
        </w:rPr>
      </w:pPr>
      <w:r w:rsidRPr="00EC066F">
        <w:rPr>
          <w:rFonts w:cs="Arial"/>
        </w:rPr>
        <w:t xml:space="preserve">Pri zasnovi varstva pred požarom za </w:t>
      </w:r>
      <w:r w:rsidR="003D4796" w:rsidRPr="00EC066F">
        <w:rPr>
          <w:rFonts w:cs="Arial"/>
        </w:rPr>
        <w:t>skladišče TEDI</w:t>
      </w:r>
      <w:r w:rsidRPr="00EC066F">
        <w:rPr>
          <w:rFonts w:cs="Arial"/>
        </w:rPr>
        <w:t xml:space="preserve"> Sežana, ki se uvršča med požarno zahtevne objekte, bodo upoštevani vsi veljavni predpisi in tehnične smernice ter vse požarno-varstvene zahteve. V sklopu </w:t>
      </w:r>
      <w:r w:rsidR="003D4796" w:rsidRPr="00EC066F">
        <w:rPr>
          <w:rFonts w:cs="Arial"/>
        </w:rPr>
        <w:t>skladišča</w:t>
      </w:r>
      <w:r w:rsidRPr="00EC066F">
        <w:rPr>
          <w:rFonts w:cs="Arial"/>
        </w:rPr>
        <w:t xml:space="preserve"> TEDI </w:t>
      </w:r>
      <w:r w:rsidR="003D4796" w:rsidRPr="00EC066F">
        <w:rPr>
          <w:rFonts w:cs="Arial"/>
        </w:rPr>
        <w:t xml:space="preserve">Sežana </w:t>
      </w:r>
      <w:r w:rsidRPr="00EC066F">
        <w:rPr>
          <w:rFonts w:cs="Arial"/>
        </w:rPr>
        <w:t xml:space="preserve">je tako načrtovano avtomatsko odkrivanje in javljanje požara, </w:t>
      </w:r>
      <w:proofErr w:type="spellStart"/>
      <w:r w:rsidRPr="00EC066F">
        <w:rPr>
          <w:rFonts w:cs="Arial"/>
        </w:rPr>
        <w:t>sprinkler</w:t>
      </w:r>
      <w:proofErr w:type="spellEnd"/>
      <w:r w:rsidRPr="00EC066F">
        <w:rPr>
          <w:rFonts w:cs="Arial"/>
        </w:rPr>
        <w:t xml:space="preserve"> sistem, napajanje </w:t>
      </w:r>
      <w:proofErr w:type="spellStart"/>
      <w:r w:rsidRPr="00EC066F">
        <w:rPr>
          <w:rFonts w:cs="Arial"/>
        </w:rPr>
        <w:t>sprinkler</w:t>
      </w:r>
      <w:proofErr w:type="spellEnd"/>
      <w:r w:rsidRPr="00EC066F">
        <w:rPr>
          <w:rFonts w:cs="Arial"/>
        </w:rPr>
        <w:t xml:space="preserve"> sistema z rezervoarjem požarne vode (kap</w:t>
      </w:r>
      <w:r w:rsidR="001B5F48" w:rsidRPr="00EC066F">
        <w:rPr>
          <w:rFonts w:cs="Arial"/>
        </w:rPr>
        <w:t>acitete cca 1.400 m</w:t>
      </w:r>
      <w:r w:rsidR="001B5F48" w:rsidRPr="00EC066F">
        <w:rPr>
          <w:rFonts w:cs="Arial"/>
          <w:vertAlign w:val="superscript"/>
        </w:rPr>
        <w:t>3</w:t>
      </w:r>
      <w:r w:rsidRPr="00EC066F">
        <w:rPr>
          <w:rFonts w:cs="Arial"/>
        </w:rPr>
        <w:t>) in pomožnim izvorom vode (priključek za gasilsko vozilo) ter zadrževanje požarnih voda v objektu kot tudi zunaj objekta.</w:t>
      </w:r>
    </w:p>
    <w:p w:rsidR="00D5267A" w:rsidRPr="00EC066F" w:rsidRDefault="00D5267A" w:rsidP="00F85D7A">
      <w:pPr>
        <w:tabs>
          <w:tab w:val="left" w:pos="567"/>
        </w:tabs>
        <w:spacing w:line="260" w:lineRule="exact"/>
        <w:ind w:right="-8"/>
        <w:rPr>
          <w:rFonts w:cs="Arial"/>
        </w:rPr>
      </w:pPr>
    </w:p>
    <w:p w:rsidR="00D5267A" w:rsidRPr="00EC066F" w:rsidRDefault="00D5267A" w:rsidP="00F85D7A">
      <w:pPr>
        <w:tabs>
          <w:tab w:val="left" w:pos="567"/>
        </w:tabs>
        <w:spacing w:line="260" w:lineRule="exact"/>
        <w:ind w:right="-8"/>
        <w:rPr>
          <w:rFonts w:cs="Arial"/>
        </w:rPr>
      </w:pPr>
      <w:r w:rsidRPr="00EC066F">
        <w:rPr>
          <w:rFonts w:cs="Arial"/>
        </w:rPr>
        <w:t>Požar predstavlja izredni dogodek oziroma nesrečo, pri čemer so možne tudi posledice na okolje in zdravje ljudi, in sicer predvsem z vidika emisij snovi v zrak, zaradi gašenja požara pa lahko nastajajo tudi emisije snovi v podzemne vode. Lokacija načrtovane gradnje se ne nahaja na vodovarstvenem območju oz. v bližini virov pitne vode. Gre pa za območje, kjer je značilna močna zakraselost, ki se kaže v številnih kraških reliefnih pojavih kot so požiralniki, kraške jame, vrtače, kraški kanali in odprte razpoke, ki omogočajo hitro pretakanje vode skozi vodonosnik. Potencialni vir onesnaženja v primeru požara na obravnavanem območju tako predstavlja zlasti požarna voda, saj zaradi kraškega območja lahko pride do potencialnega vpliva na podzemne vode ter rastlinski in živalski svet v okolici načrtovane gradnje. Zato je pomembno, da se v primeru požara v načrtovanem objektu in gašenja le tega, morebitno onesnažena voda, ki bi nastala v primeru požara zadrži in prepreči nekontroliran odtok le-te v okolje, podtalje in posredno v podzemno vodo.</w:t>
      </w:r>
    </w:p>
    <w:p w:rsidR="00D5267A" w:rsidRPr="00EC066F" w:rsidRDefault="00D5267A" w:rsidP="00F85D7A">
      <w:pPr>
        <w:tabs>
          <w:tab w:val="left" w:pos="567"/>
        </w:tabs>
        <w:spacing w:line="260" w:lineRule="exact"/>
        <w:ind w:right="-8"/>
        <w:rPr>
          <w:rFonts w:cs="Arial"/>
        </w:rPr>
      </w:pPr>
    </w:p>
    <w:p w:rsidR="00815D72" w:rsidRDefault="00D5267A" w:rsidP="00F85D7A">
      <w:pPr>
        <w:tabs>
          <w:tab w:val="left" w:pos="567"/>
        </w:tabs>
        <w:spacing w:line="260" w:lineRule="exact"/>
        <w:ind w:right="-8"/>
        <w:rPr>
          <w:rFonts w:cs="Arial"/>
        </w:rPr>
      </w:pPr>
      <w:r w:rsidRPr="00EC066F">
        <w:rPr>
          <w:rFonts w:cs="Arial"/>
        </w:rPr>
        <w:t>Predvideno je zadrževanje požarnih voda v skladiščnem objektu ter njegovi okolici. V notranjosti ustrezno požarno ločenega skladiščnega prostora za nevarne snovi je predvideno zadrževanje požarnih voda v samem skladiščnem prostoru in sicer z ustrezno izvedbo dovolj visokih giljotin na vhodih v prostor, ki bodo tvorile skupaj z zidovi dovolj velik bazen za zadrževanje požarnih voda in nevarnih snovi. V notranjosti glavnega skladiščnega dela objekta, glede na tehnološke postopke in skladiščene materiale, ni predvidenih požarno in ekološko nevarnih snovi zaradi katerih se bi morale požarne vode loviti. Zaradi tega je iz 90 % površine skladiščnega objekta možno po potrebi nastale požarne vode loviti na zunanjih ustrezno izvedenih lovilnih površinah na obeh vzdolžnih straneh objekta. Sam objekt ima tlorisn</w:t>
      </w:r>
      <w:r w:rsidR="001B5F48" w:rsidRPr="00EC066F">
        <w:rPr>
          <w:rFonts w:cs="Arial"/>
        </w:rPr>
        <w:t>o površino v pritličju 62.482 m</w:t>
      </w:r>
      <w:r w:rsidR="001B5F48" w:rsidRPr="00EC066F">
        <w:rPr>
          <w:rFonts w:cs="Arial"/>
          <w:vertAlign w:val="superscript"/>
        </w:rPr>
        <w:t>2</w:t>
      </w:r>
      <w:r w:rsidRPr="00EC066F">
        <w:rPr>
          <w:rFonts w:cs="Arial"/>
        </w:rPr>
        <w:t>, kar bi pri pragu 0,01 m okoli vseh možnih izpustov na prosto pomenilo, da se lahko zbere</w:t>
      </w:r>
      <w:r w:rsidR="001B5F48" w:rsidRPr="00EC066F">
        <w:rPr>
          <w:rFonts w:cs="Arial"/>
        </w:rPr>
        <w:t xml:space="preserve"> v notranjosti objekta do 600 m</w:t>
      </w:r>
      <w:r w:rsidR="001B5F48" w:rsidRPr="00EC066F">
        <w:rPr>
          <w:rFonts w:cs="Arial"/>
          <w:vertAlign w:val="superscript"/>
        </w:rPr>
        <w:t>3</w:t>
      </w:r>
      <w:r w:rsidRPr="00EC066F">
        <w:rPr>
          <w:rFonts w:cs="Arial"/>
        </w:rPr>
        <w:t xml:space="preserve"> požarnih voda. Izven objekta se požarne vode na </w:t>
      </w:r>
      <w:proofErr w:type="spellStart"/>
      <w:r w:rsidRPr="00EC066F">
        <w:rPr>
          <w:rFonts w:cs="Arial"/>
        </w:rPr>
        <w:t>povoznih</w:t>
      </w:r>
      <w:proofErr w:type="spellEnd"/>
      <w:r w:rsidRPr="00EC066F">
        <w:rPr>
          <w:rFonts w:cs="Arial"/>
        </w:rPr>
        <w:t xml:space="preserve"> površinah stekajo na ustrezno predvidene naklonske površine vstran od objekta. Za lovilnikom olj se predvidi zaporni ventil, ki ga je možno zapreti in s tem preprečiti nadaljnje onesnaževanje zunanje javne kanalizacije. Ob upoštevanju nagnjenih asfaltnih površin se lahko </w:t>
      </w:r>
      <w:r w:rsidR="001B5F48" w:rsidRPr="00EC066F">
        <w:rPr>
          <w:rFonts w:cs="Arial"/>
        </w:rPr>
        <w:t>v žloti zadrži cca. 400 - 500 m</w:t>
      </w:r>
      <w:r w:rsidR="001B5F48" w:rsidRPr="00EC066F">
        <w:rPr>
          <w:rFonts w:cs="Arial"/>
          <w:vertAlign w:val="superscript"/>
        </w:rPr>
        <w:t>3</w:t>
      </w:r>
      <w:r w:rsidRPr="00EC066F">
        <w:rPr>
          <w:rFonts w:cs="Arial"/>
        </w:rPr>
        <w:t xml:space="preserve"> požarnih voda na vsaki od vzdolžnih strani objekta. V okolici objekta, se asfaltne cestne površine izvedejo čisto do fasadne stene objekta, ki ima odtoke speljane v odvodno kanalizacijo proti lovilniku olj. Na lokaciji se tako lahko zadrži požarne vode v sk</w:t>
      </w:r>
      <w:r w:rsidR="001B5F48" w:rsidRPr="00EC066F">
        <w:rPr>
          <w:rFonts w:cs="Arial"/>
        </w:rPr>
        <w:t>upni količini od 800 do 1.000 m</w:t>
      </w:r>
      <w:r w:rsidR="001B5F48" w:rsidRPr="00EC066F">
        <w:rPr>
          <w:rFonts w:cs="Arial"/>
          <w:vertAlign w:val="superscript"/>
        </w:rPr>
        <w:t>3</w:t>
      </w:r>
      <w:r w:rsidRPr="00EC066F">
        <w:rPr>
          <w:rFonts w:cs="Arial"/>
        </w:rPr>
        <w:t>.</w:t>
      </w:r>
    </w:p>
    <w:p w:rsidR="00D5267A" w:rsidRPr="00EC066F" w:rsidRDefault="00D5267A" w:rsidP="00F85D7A">
      <w:pPr>
        <w:tabs>
          <w:tab w:val="left" w:pos="567"/>
        </w:tabs>
        <w:spacing w:line="260" w:lineRule="exact"/>
        <w:ind w:right="-8"/>
        <w:rPr>
          <w:rFonts w:cs="Arial"/>
        </w:rPr>
      </w:pPr>
    </w:p>
    <w:p w:rsidR="00D5267A" w:rsidRPr="00EC066F" w:rsidRDefault="00D5267A" w:rsidP="00F85D7A">
      <w:pPr>
        <w:tabs>
          <w:tab w:val="left" w:pos="567"/>
        </w:tabs>
        <w:spacing w:line="260" w:lineRule="exact"/>
        <w:ind w:right="-8"/>
        <w:rPr>
          <w:rFonts w:cs="Arial"/>
        </w:rPr>
      </w:pPr>
      <w:r w:rsidRPr="00EC066F">
        <w:rPr>
          <w:rFonts w:cs="Arial"/>
        </w:rPr>
        <w:t xml:space="preserve">Za primer požara je tako predvideno, da se voda, ki nastaja pri gašenju, zadrži v objektu samem oz. izven na zato ustrezno izvedenih </w:t>
      </w:r>
      <w:proofErr w:type="spellStart"/>
      <w:r w:rsidRPr="00EC066F">
        <w:rPr>
          <w:rFonts w:cs="Arial"/>
        </w:rPr>
        <w:t>povoznih</w:t>
      </w:r>
      <w:proofErr w:type="spellEnd"/>
      <w:r w:rsidRPr="00EC066F">
        <w:rPr>
          <w:rFonts w:cs="Arial"/>
        </w:rPr>
        <w:t xml:space="preserve"> površinah v neposredni okolici objekta. Prav tako je predvideno, da se ji prepreči izliv v meteorno kanalizacijo in s tem odtekanje</w:t>
      </w:r>
      <w:r w:rsidR="00815D72">
        <w:rPr>
          <w:rFonts w:cs="Arial"/>
        </w:rPr>
        <w:t xml:space="preserve"> </w:t>
      </w:r>
      <w:r w:rsidRPr="00EC066F">
        <w:rPr>
          <w:rFonts w:cs="Arial"/>
        </w:rPr>
        <w:t xml:space="preserve">vode v </w:t>
      </w:r>
      <w:proofErr w:type="spellStart"/>
      <w:r w:rsidRPr="00EC066F">
        <w:rPr>
          <w:rFonts w:cs="Arial"/>
        </w:rPr>
        <w:t>ponikovalne</w:t>
      </w:r>
      <w:proofErr w:type="spellEnd"/>
      <w:r w:rsidRPr="00EC066F">
        <w:rPr>
          <w:rFonts w:cs="Arial"/>
        </w:rPr>
        <w:t xml:space="preserve"> sisteme. V ta namen se v primeru požara avtomatično zaprejo zaklopke v meteorni kanalizaciji. Po požaru se bodo onesnažene vode prečrpale v cisterno in odpeljale pooblaščenemu zbiralcu ali predelovalcu teh vrst odpadkov.</w:t>
      </w:r>
    </w:p>
    <w:p w:rsidR="00D5267A" w:rsidRPr="00EC066F" w:rsidRDefault="00D5267A" w:rsidP="00F85D7A">
      <w:pPr>
        <w:tabs>
          <w:tab w:val="left" w:pos="567"/>
        </w:tabs>
        <w:spacing w:line="260" w:lineRule="exact"/>
        <w:ind w:right="-8"/>
        <w:rPr>
          <w:rFonts w:cs="Arial"/>
        </w:rPr>
      </w:pPr>
    </w:p>
    <w:p w:rsidR="00BB1056" w:rsidRPr="00EC066F" w:rsidRDefault="00D5267A" w:rsidP="00F85D7A">
      <w:pPr>
        <w:tabs>
          <w:tab w:val="left" w:pos="567"/>
        </w:tabs>
        <w:spacing w:line="260" w:lineRule="exact"/>
        <w:ind w:right="-8"/>
        <w:rPr>
          <w:rFonts w:cs="Arial"/>
        </w:rPr>
      </w:pPr>
      <w:r w:rsidRPr="00EC066F">
        <w:rPr>
          <w:rFonts w:cs="Arial"/>
        </w:rPr>
        <w:t>Upravni organ je zato v točki V./5 izreka tega dovoljenja določil zajem požarne vode, kar bo preprečilo nekontroliran iztok požarne vode oziroma gasilnih sredstev v bližnjo okolico ter prenos potencialnih onesnaževal v podzemne vode na ranljivih kraških območjih v primeru požara.</w:t>
      </w:r>
    </w:p>
    <w:p w:rsidR="00D5267A" w:rsidRPr="00EC066F" w:rsidRDefault="00D5267A" w:rsidP="00F85D7A">
      <w:pPr>
        <w:tabs>
          <w:tab w:val="left" w:pos="567"/>
        </w:tabs>
        <w:spacing w:line="260" w:lineRule="exact"/>
        <w:ind w:right="-8"/>
        <w:rPr>
          <w:rFonts w:cs="Arial"/>
        </w:rPr>
      </w:pPr>
    </w:p>
    <w:p w:rsidR="0033583C" w:rsidRPr="00EC066F" w:rsidRDefault="0033583C" w:rsidP="00F85D7A">
      <w:pPr>
        <w:pStyle w:val="Obrazloitev11"/>
        <w:rPr>
          <w:rFonts w:cs="Arial"/>
        </w:rPr>
      </w:pPr>
      <w:r w:rsidRPr="00EC066F">
        <w:rPr>
          <w:rFonts w:cs="Arial"/>
        </w:rPr>
        <w:t>Pogoji v času opustitv</w:t>
      </w:r>
      <w:r w:rsidR="00F45CE7" w:rsidRPr="00EC066F">
        <w:rPr>
          <w:rFonts w:cs="Arial"/>
        </w:rPr>
        <w:t>e načrtovanega posega in po njej</w:t>
      </w:r>
    </w:p>
    <w:p w:rsidR="0033583C" w:rsidRPr="00EC066F" w:rsidRDefault="0033583C" w:rsidP="00F85D7A">
      <w:pPr>
        <w:pStyle w:val="Obrazloitev11"/>
        <w:numPr>
          <w:ilvl w:val="0"/>
          <w:numId w:val="0"/>
        </w:numPr>
        <w:rPr>
          <w:rFonts w:cs="Arial"/>
        </w:rPr>
      </w:pPr>
    </w:p>
    <w:p w:rsidR="00815D72" w:rsidRDefault="0033583C" w:rsidP="00F85D7A">
      <w:pPr>
        <w:pStyle w:val="Obrazloitev11"/>
        <w:numPr>
          <w:ilvl w:val="0"/>
          <w:numId w:val="0"/>
        </w:numPr>
        <w:rPr>
          <w:rFonts w:cs="Arial"/>
        </w:rPr>
      </w:pPr>
      <w:r w:rsidRPr="00EC066F">
        <w:rPr>
          <w:rFonts w:cs="Arial"/>
        </w:rPr>
        <w:t xml:space="preserve">Morebitna opustitev posega, to je prenehanje uporabe </w:t>
      </w:r>
      <w:r w:rsidR="00C771EA" w:rsidRPr="00EC066F">
        <w:rPr>
          <w:rFonts w:cs="Arial"/>
        </w:rPr>
        <w:t>načrtovanega objekta in infrastrukture</w:t>
      </w:r>
      <w:r w:rsidRPr="00EC066F">
        <w:rPr>
          <w:rFonts w:cs="Arial"/>
        </w:rPr>
        <w:t xml:space="preserve"> za potrebe </w:t>
      </w:r>
      <w:r w:rsidR="00C771EA" w:rsidRPr="00EC066F">
        <w:rPr>
          <w:rFonts w:cs="Arial"/>
        </w:rPr>
        <w:t>investitorja</w:t>
      </w:r>
      <w:r w:rsidRPr="00EC066F">
        <w:rPr>
          <w:rFonts w:cs="Arial"/>
        </w:rPr>
        <w:t xml:space="preserve">, ne pomeni nujno tudi odstranitve objektov, saj so predvideni objekti z dolgo </w:t>
      </w:r>
      <w:r w:rsidRPr="00EC066F">
        <w:rPr>
          <w:rFonts w:cs="Arial"/>
        </w:rPr>
        <w:lastRenderedPageBreak/>
        <w:t>življenjsko dobo oz. dolgotrajne ureditve. Po podatkih projektanta je izbrana življenjska doba za nosilno AB konstrukcijo skladiščnega objekta 100 let. Objekte, ki bodo zgrajeni v okviru obravnavanega posega, bo mogoče uporabiti za isti ali podoben namen drugega izvajalca enake ali podobne dejavnosti, z ustreznimi prilagoditvami, če bodo potrebne.</w:t>
      </w:r>
    </w:p>
    <w:p w:rsidR="00C771EA" w:rsidRPr="00EC066F" w:rsidRDefault="00C771EA" w:rsidP="00F85D7A">
      <w:pPr>
        <w:pStyle w:val="Obrazloitev11"/>
        <w:numPr>
          <w:ilvl w:val="0"/>
          <w:numId w:val="0"/>
        </w:numPr>
        <w:rPr>
          <w:rFonts w:cs="Arial"/>
        </w:rPr>
      </w:pPr>
    </w:p>
    <w:p w:rsidR="00B36559" w:rsidRPr="00EC066F" w:rsidRDefault="00C771EA" w:rsidP="00F85D7A">
      <w:pPr>
        <w:pStyle w:val="Obrazloitev11"/>
        <w:numPr>
          <w:ilvl w:val="0"/>
          <w:numId w:val="0"/>
        </w:numPr>
        <w:rPr>
          <w:rFonts w:cs="Arial"/>
        </w:rPr>
      </w:pPr>
      <w:r w:rsidRPr="00EC066F">
        <w:rPr>
          <w:rFonts w:cs="Arial"/>
        </w:rPr>
        <w:t>Med potrebne aktivnosti, povezane z opustitvijo oz. s prenehanjem posega</w:t>
      </w:r>
      <w:r w:rsidR="009E65CB" w:rsidRPr="00EC066F">
        <w:rPr>
          <w:rFonts w:cs="Arial"/>
        </w:rPr>
        <w:t xml:space="preserve">, se tako uvršča </w:t>
      </w:r>
      <w:r w:rsidRPr="00EC066F">
        <w:rPr>
          <w:rFonts w:cs="Arial"/>
        </w:rPr>
        <w:t xml:space="preserve">le odvoz preostankov skladiščenega blaga, odpadkov, nevarnih snovi in morebitne opreme iz skladiščnega objekta ter zaščito preostale opreme in priključkov na </w:t>
      </w:r>
      <w:r w:rsidR="009E65CB" w:rsidRPr="00EC066F">
        <w:rPr>
          <w:rFonts w:cs="Arial"/>
        </w:rPr>
        <w:t>gospodarsko javno infrastrukturo</w:t>
      </w:r>
      <w:r w:rsidRPr="00EC066F">
        <w:rPr>
          <w:rFonts w:cs="Arial"/>
        </w:rPr>
        <w:t xml:space="preserve"> za preprečitev škodljivih vplivov na okolje zaradi zmanjšanega nadzora nad objekti</w:t>
      </w:r>
      <w:r w:rsidR="00B36559" w:rsidRPr="00EC066F">
        <w:rPr>
          <w:rFonts w:cs="Arial"/>
        </w:rPr>
        <w:t xml:space="preserve">, kar je upravni organ določil kot </w:t>
      </w:r>
      <w:r w:rsidR="00F06394" w:rsidRPr="00EC066F">
        <w:rPr>
          <w:rFonts w:cs="Arial"/>
        </w:rPr>
        <w:t>pogoj</w:t>
      </w:r>
      <w:r w:rsidR="00B36559" w:rsidRPr="00EC066F">
        <w:rPr>
          <w:rFonts w:cs="Arial"/>
        </w:rPr>
        <w:t xml:space="preserve"> </w:t>
      </w:r>
      <w:r w:rsidR="0090194C" w:rsidRPr="00EC066F">
        <w:rPr>
          <w:rFonts w:cs="Arial"/>
        </w:rPr>
        <w:t>v točki V./6</w:t>
      </w:r>
      <w:r w:rsidR="00B36559" w:rsidRPr="00EC066F">
        <w:rPr>
          <w:rFonts w:cs="Arial"/>
        </w:rPr>
        <w:t xml:space="preserve"> izreka tega dovoljenja</w:t>
      </w:r>
      <w:r w:rsidR="008C4CBD" w:rsidRPr="00EC066F">
        <w:rPr>
          <w:rFonts w:cs="Arial"/>
        </w:rPr>
        <w:t>.</w:t>
      </w:r>
    </w:p>
    <w:p w:rsidR="009E65CB" w:rsidRPr="00EC066F" w:rsidRDefault="009E65CB" w:rsidP="00F85D7A">
      <w:pPr>
        <w:pStyle w:val="Obrazloitev11"/>
        <w:numPr>
          <w:ilvl w:val="0"/>
          <w:numId w:val="0"/>
        </w:numPr>
        <w:rPr>
          <w:rFonts w:cs="Arial"/>
        </w:rPr>
      </w:pPr>
    </w:p>
    <w:p w:rsidR="0007497C" w:rsidRPr="00EC066F" w:rsidRDefault="008B2ED3" w:rsidP="00F85D7A">
      <w:pPr>
        <w:pStyle w:val="Obrazloitev11"/>
        <w:rPr>
          <w:rFonts w:cs="Arial"/>
        </w:rPr>
      </w:pPr>
      <w:r w:rsidRPr="00EC066F">
        <w:rPr>
          <w:rFonts w:cs="Arial"/>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w:t>
      </w:r>
      <w:r w:rsidR="000C58AC" w:rsidRPr="00EC066F">
        <w:rPr>
          <w:rFonts w:cs="Arial"/>
        </w:rPr>
        <w:t xml:space="preserve"> </w:t>
      </w:r>
      <w:r w:rsidR="00A21AD3" w:rsidRPr="00EC066F">
        <w:rPr>
          <w:rFonts w:cs="Arial"/>
        </w:rPr>
        <w:t xml:space="preserve">hrupa </w:t>
      </w:r>
      <w:r w:rsidRPr="00EC066F">
        <w:rPr>
          <w:rFonts w:cs="Arial"/>
        </w:rPr>
        <w:t>L(dan),</w:t>
      </w:r>
      <w:r w:rsidR="00A21AD3" w:rsidRPr="00EC066F">
        <w:rPr>
          <w:rFonts w:cs="Arial"/>
        </w:rPr>
        <w:t xml:space="preserve"> L(večer), L(noč), L(</w:t>
      </w:r>
      <w:proofErr w:type="spellStart"/>
      <w:r w:rsidR="00A21AD3" w:rsidRPr="00EC066F">
        <w:rPr>
          <w:rFonts w:cs="Arial"/>
        </w:rPr>
        <w:t>dvn</w:t>
      </w:r>
      <w:proofErr w:type="spellEnd"/>
      <w:r w:rsidR="00A21AD3" w:rsidRPr="00EC066F">
        <w:rPr>
          <w:rFonts w:cs="Arial"/>
        </w:rPr>
        <w:t xml:space="preserve">) in oceno kazalcev hrupa </w:t>
      </w:r>
      <w:r w:rsidRPr="00EC066F">
        <w:rPr>
          <w:rFonts w:cs="Arial"/>
        </w:rPr>
        <w:t>L(</w:t>
      </w:r>
      <w:proofErr w:type="spellStart"/>
      <w:r w:rsidRPr="00EC066F">
        <w:rPr>
          <w:rFonts w:cs="Arial"/>
        </w:rPr>
        <w:t>eq</w:t>
      </w:r>
      <w:proofErr w:type="spellEnd"/>
      <w:r w:rsidRPr="00EC066F">
        <w:rPr>
          <w:rFonts w:cs="Arial"/>
        </w:rPr>
        <w:t>),</w:t>
      </w:r>
      <w:r w:rsidR="00A21AD3" w:rsidRPr="00EC066F">
        <w:rPr>
          <w:rFonts w:cs="Arial"/>
        </w:rPr>
        <w:t xml:space="preserve"> </w:t>
      </w:r>
      <w:r w:rsidRPr="00EC066F">
        <w:rPr>
          <w:rFonts w:cs="Arial"/>
        </w:rPr>
        <w:t>L(1)</w:t>
      </w:r>
      <w:r w:rsidR="00A21AD3" w:rsidRPr="00EC066F">
        <w:rPr>
          <w:rFonts w:cs="Arial"/>
        </w:rPr>
        <w:t xml:space="preserve"> </w:t>
      </w:r>
      <w:r w:rsidRPr="00EC066F">
        <w:rPr>
          <w:rFonts w:cs="Arial"/>
        </w:rPr>
        <w:t>in</w:t>
      </w:r>
      <w:r w:rsidR="00A21AD3" w:rsidRPr="00EC066F">
        <w:rPr>
          <w:rFonts w:cs="Arial"/>
        </w:rPr>
        <w:t xml:space="preserve"> </w:t>
      </w:r>
      <w:r w:rsidRPr="00EC066F">
        <w:rPr>
          <w:rFonts w:cs="Arial"/>
        </w:rPr>
        <w:t xml:space="preserve">L(99). </w:t>
      </w:r>
      <w:r w:rsidR="00EA3097" w:rsidRPr="00EC066F">
        <w:rPr>
          <w:rFonts w:cs="Arial"/>
        </w:rPr>
        <w:t>Upravni organ je v točki V</w:t>
      </w:r>
      <w:r w:rsidR="0007497C" w:rsidRPr="00EC066F">
        <w:rPr>
          <w:rFonts w:cs="Arial"/>
        </w:rPr>
        <w:t>I. izreka tega dovoljenja za gradbišče določil izvajanje lastnega ocenjevanja hrupa, ki ga natančneje določa Pravilnik o prvem ocenjevanju in obratovalnem monitoringu za vire hrupa ter o pogojih za njegovo izvajanje (Uradni list RS, št. 105/08</w:t>
      </w:r>
      <w:r w:rsidR="00F06394" w:rsidRPr="00EC066F">
        <w:rPr>
          <w:rFonts w:cs="Arial"/>
        </w:rPr>
        <w:t xml:space="preserve"> in 44/22 – ZVO-2</w:t>
      </w:r>
      <w:r w:rsidR="0007497C" w:rsidRPr="00EC066F">
        <w:rPr>
          <w:rFonts w:cs="Arial"/>
        </w:rPr>
        <w:t>).</w:t>
      </w:r>
    </w:p>
    <w:p w:rsidR="0007497C" w:rsidRPr="00EC066F" w:rsidRDefault="0007497C" w:rsidP="00F85D7A">
      <w:pPr>
        <w:pStyle w:val="Obrazloitev11"/>
        <w:numPr>
          <w:ilvl w:val="0"/>
          <w:numId w:val="0"/>
        </w:numPr>
        <w:ind w:right="-8"/>
        <w:rPr>
          <w:rFonts w:cs="Arial"/>
          <w:highlight w:val="yellow"/>
        </w:rPr>
      </w:pPr>
    </w:p>
    <w:p w:rsidR="00781714" w:rsidRPr="00EC066F" w:rsidRDefault="0007497C" w:rsidP="00F85D7A">
      <w:pPr>
        <w:tabs>
          <w:tab w:val="left" w:pos="567"/>
        </w:tabs>
        <w:spacing w:line="260" w:lineRule="exact"/>
        <w:ind w:right="-8"/>
        <w:rPr>
          <w:rFonts w:cs="Arial"/>
        </w:rPr>
      </w:pPr>
      <w:r w:rsidRPr="00EC066F">
        <w:rPr>
          <w:rFonts w:cs="Arial"/>
        </w:rPr>
        <w:t>Obravnavani poseg je vir hrupa po Uredbi o hrupu, za katerega je potrebno zagotoviti prvo ocenjevanje in obratovalni monitoring zaradi obremenitve območja s hrupom iz vira hr</w:t>
      </w:r>
      <w:r w:rsidR="00EA3097" w:rsidRPr="00EC066F">
        <w:rPr>
          <w:rFonts w:cs="Arial"/>
        </w:rPr>
        <w:t>upa. Upravni organ je v točki V</w:t>
      </w:r>
      <w:r w:rsidRPr="00EC066F">
        <w:rPr>
          <w:rFonts w:cs="Arial"/>
        </w:rPr>
        <w:t>I</w:t>
      </w:r>
      <w:r w:rsidR="00EA3097" w:rsidRPr="00EC066F">
        <w:rPr>
          <w:rFonts w:cs="Arial"/>
        </w:rPr>
        <w:t>I</w:t>
      </w:r>
      <w:r w:rsidRPr="00EC066F">
        <w:rPr>
          <w:rFonts w:cs="Arial"/>
        </w:rPr>
        <w:t>. izreka tega dovoljenja določil izvedbo prvega ocenjevanja hrupa v okolju v skladu s Pravilnikom o prvem ocenjevanju in obratovalnem monitoringu za vire hrupa ter o pogojih za njegovo izvajanje (Uradni list RS, št. 105/08</w:t>
      </w:r>
      <w:r w:rsidR="00F06394" w:rsidRPr="00EC066F">
        <w:rPr>
          <w:rFonts w:cs="Arial"/>
        </w:rPr>
        <w:t xml:space="preserve"> in 44/22 – ZVO-2</w:t>
      </w:r>
      <w:r w:rsidRPr="00EC066F">
        <w:rPr>
          <w:rFonts w:cs="Arial"/>
        </w:rPr>
        <w:t>) po vzpostavitvi stabilnih obratovalnih razmer oziroma pod dejanskimi obratovalnimi pogoji, vendar ne pozneje kot 15 mesecev po zagonu. Obratovalni</w:t>
      </w:r>
      <w:r w:rsidR="0033583C" w:rsidRPr="00EC066F">
        <w:rPr>
          <w:rFonts w:cs="Arial"/>
        </w:rPr>
        <w:t xml:space="preserve"> monitoring se določi v okviru p</w:t>
      </w:r>
      <w:r w:rsidRPr="00EC066F">
        <w:rPr>
          <w:rFonts w:cs="Arial"/>
        </w:rPr>
        <w:t>rvega ocenjevanja. Po potrebi se določi obratovalni monitoring na vsake tri leta.</w:t>
      </w:r>
    </w:p>
    <w:p w:rsidR="0007497C" w:rsidRPr="00EC066F" w:rsidRDefault="0007497C" w:rsidP="00F85D7A">
      <w:pPr>
        <w:pStyle w:val="Obrazloitev11"/>
        <w:numPr>
          <w:ilvl w:val="0"/>
          <w:numId w:val="0"/>
        </w:numPr>
        <w:ind w:right="-8"/>
        <w:rPr>
          <w:rFonts w:cs="Arial"/>
          <w:highlight w:val="yellow"/>
        </w:rPr>
      </w:pPr>
    </w:p>
    <w:p w:rsidR="00815D72" w:rsidRDefault="008B2ED3" w:rsidP="00F85D7A">
      <w:pPr>
        <w:tabs>
          <w:tab w:val="left" w:pos="567"/>
        </w:tabs>
        <w:spacing w:line="260" w:lineRule="exact"/>
        <w:rPr>
          <w:rFonts w:cs="Arial"/>
        </w:rPr>
      </w:pPr>
      <w:r w:rsidRPr="00EC066F">
        <w:rPr>
          <w:rFonts w:cs="Arial"/>
        </w:rPr>
        <w:t>Prav tako je treba glede na Uredbo o elektromagnetnem sevanju v naravnem in življenjskem okolju (Uradni list RS, št. </w:t>
      </w:r>
      <w:hyperlink r:id="rId20" w:tgtFrame="_blank" w:tooltip="Uredba o elektromagnetnem sevanju v naravnem in življenjskem okolju" w:history="1">
        <w:r w:rsidRPr="00EC066F">
          <w:rPr>
            <w:rFonts w:cs="Arial"/>
          </w:rPr>
          <w:t>70/96</w:t>
        </w:r>
      </w:hyperlink>
      <w:r w:rsidR="00F06394" w:rsidRPr="00EC066F">
        <w:rPr>
          <w:rFonts w:cs="Arial"/>
        </w:rPr>
        <w:t xml:space="preserve">, </w:t>
      </w:r>
      <w:hyperlink r:id="rId21" w:tgtFrame="_blank" w:tooltip="Zakon o varstvu okolja" w:history="1">
        <w:r w:rsidRPr="00EC066F">
          <w:rPr>
            <w:rFonts w:cs="Arial"/>
          </w:rPr>
          <w:t>41/04</w:t>
        </w:r>
      </w:hyperlink>
      <w:r w:rsidRPr="00EC066F">
        <w:rPr>
          <w:rFonts w:cs="Arial"/>
        </w:rPr>
        <w:t> – ZVO-1</w:t>
      </w:r>
      <w:r w:rsidR="00F06394" w:rsidRPr="00EC066F">
        <w:rPr>
          <w:rFonts w:cs="Arial"/>
        </w:rPr>
        <w:t xml:space="preserve"> in 44/22 – ZVO-2</w:t>
      </w:r>
      <w:r w:rsidRPr="00EC066F">
        <w:rPr>
          <w:rFonts w:cs="Arial"/>
        </w:rPr>
        <w:t xml:space="preserve">) zagotoviti prve meritve elektromagnetnega sevanja za </w:t>
      </w:r>
      <w:r w:rsidR="00D2167A" w:rsidRPr="00EC066F">
        <w:rPr>
          <w:rFonts w:cs="Arial"/>
        </w:rPr>
        <w:t>nov</w:t>
      </w:r>
      <w:r w:rsidR="006204C0" w:rsidRPr="00EC066F">
        <w:rPr>
          <w:rFonts w:cs="Arial"/>
        </w:rPr>
        <w:t>o</w:t>
      </w:r>
      <w:r w:rsidR="00D2167A" w:rsidRPr="00EC066F">
        <w:rPr>
          <w:rFonts w:cs="Arial"/>
        </w:rPr>
        <w:t xml:space="preserve"> </w:t>
      </w:r>
      <w:r w:rsidR="00781714" w:rsidRPr="00EC066F">
        <w:rPr>
          <w:rFonts w:cs="Arial"/>
        </w:rPr>
        <w:t>transformatorsko postajo</w:t>
      </w:r>
      <w:r w:rsidR="00D2167A" w:rsidRPr="00EC066F">
        <w:rPr>
          <w:rFonts w:cs="Arial"/>
        </w:rPr>
        <w:t xml:space="preserve"> v </w:t>
      </w:r>
      <w:r w:rsidR="000151CF" w:rsidRPr="00EC066F">
        <w:rPr>
          <w:rFonts w:cs="Arial"/>
        </w:rPr>
        <w:t xml:space="preserve">objektu, </w:t>
      </w:r>
      <w:r w:rsidRPr="00EC066F">
        <w:rPr>
          <w:rFonts w:cs="Arial"/>
        </w:rPr>
        <w:t>in sicer v skladu s Pravilnikom o prvih meritvah in obratovalnem monitoringu za vire elektromagnetnega sevanja ter o pogojih za njegovo izvajanje (Uradni list RS, št. </w:t>
      </w:r>
      <w:hyperlink r:id="rId22" w:tgtFrame="_blank" w:tooltip="Pravilnik o prvih meritvah in obratovalnem monitoringu za vire elektromagnetnega sevanja ter o pogojih za njegovo izvajanje" w:history="1">
        <w:r w:rsidRPr="00EC066F">
          <w:rPr>
            <w:rFonts w:cs="Arial"/>
          </w:rPr>
          <w:t>70/96</w:t>
        </w:r>
      </w:hyperlink>
      <w:r w:rsidRPr="00EC066F">
        <w:rPr>
          <w:rFonts w:cs="Arial"/>
        </w:rPr>
        <w:t>, </w:t>
      </w:r>
      <w:hyperlink r:id="rId23" w:tgtFrame="_blank" w:tooltip="Zakon o varstvu okolja" w:history="1">
        <w:r w:rsidRPr="00EC066F">
          <w:rPr>
            <w:rFonts w:cs="Arial"/>
          </w:rPr>
          <w:t>41/04</w:t>
        </w:r>
      </w:hyperlink>
      <w:r w:rsidR="00F06394" w:rsidRPr="00EC066F">
        <w:rPr>
          <w:rFonts w:cs="Arial"/>
        </w:rPr>
        <w:t xml:space="preserve"> – ZVO-1, </w:t>
      </w:r>
      <w:hyperlink r:id="rId24" w:tgtFrame="_blank" w:tooltip="Zakon o tehničnih zahtevah za proizvode in o ugotavljanju skladnosti" w:history="1">
        <w:r w:rsidRPr="00EC066F">
          <w:rPr>
            <w:rFonts w:cs="Arial"/>
          </w:rPr>
          <w:t>17/11</w:t>
        </w:r>
      </w:hyperlink>
      <w:r w:rsidRPr="00EC066F">
        <w:rPr>
          <w:rFonts w:cs="Arial"/>
        </w:rPr>
        <w:t> – ZTZPUS-1</w:t>
      </w:r>
      <w:r w:rsidR="00F06394" w:rsidRPr="00EC066F">
        <w:rPr>
          <w:rFonts w:cs="Arial"/>
        </w:rPr>
        <w:t xml:space="preserve"> in 44/22 – ZVO-2</w:t>
      </w:r>
      <w:r w:rsidRPr="00EC066F">
        <w:rPr>
          <w:rFonts w:cs="Arial"/>
        </w:rPr>
        <w:t xml:space="preserve">). Upravni organ je v točki </w:t>
      </w:r>
      <w:r w:rsidR="00754EE3" w:rsidRPr="00EC066F">
        <w:rPr>
          <w:rFonts w:cs="Arial"/>
        </w:rPr>
        <w:t>V</w:t>
      </w:r>
      <w:r w:rsidR="00EA3097" w:rsidRPr="00EC066F">
        <w:rPr>
          <w:rFonts w:cs="Arial"/>
        </w:rPr>
        <w:t>II</w:t>
      </w:r>
      <w:r w:rsidR="00754EE3" w:rsidRPr="00EC066F">
        <w:rPr>
          <w:rFonts w:cs="Arial"/>
        </w:rPr>
        <w:t>I</w:t>
      </w:r>
      <w:r w:rsidRPr="00EC066F">
        <w:rPr>
          <w:rFonts w:cs="Arial"/>
        </w:rPr>
        <w:t xml:space="preserve">. izreka tega dovoljenja tako določil </w:t>
      </w:r>
      <w:r w:rsidR="00781714" w:rsidRPr="00EC066F">
        <w:rPr>
          <w:rFonts w:cs="Arial"/>
        </w:rPr>
        <w:t>izvedbo prvih meritev</w:t>
      </w:r>
      <w:r w:rsidRPr="00EC066F">
        <w:rPr>
          <w:rFonts w:cs="Arial"/>
        </w:rPr>
        <w:t xml:space="preserve"> za novo pred</w:t>
      </w:r>
      <w:r w:rsidR="00781714" w:rsidRPr="00EC066F">
        <w:rPr>
          <w:rFonts w:cs="Arial"/>
        </w:rPr>
        <w:t>videno transformatorsko postajo s strani pooblaščenih izvajalcev.</w:t>
      </w:r>
    </w:p>
    <w:p w:rsidR="008B2ED3" w:rsidRPr="00EC066F" w:rsidRDefault="008B2ED3" w:rsidP="00F85D7A">
      <w:pPr>
        <w:spacing w:line="260" w:lineRule="exact"/>
        <w:ind w:right="-8"/>
        <w:rPr>
          <w:rFonts w:cs="Arial"/>
        </w:rPr>
      </w:pPr>
    </w:p>
    <w:p w:rsidR="000C58AC" w:rsidRPr="00EC066F" w:rsidRDefault="009C4CA5" w:rsidP="00F85D7A">
      <w:pPr>
        <w:pStyle w:val="Obrazloitev1"/>
        <w:rPr>
          <w:rFonts w:cs="Arial"/>
        </w:rPr>
      </w:pPr>
      <w:r w:rsidRPr="00EC066F">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w:t>
      </w:r>
      <w:r w:rsidR="00B67474" w:rsidRPr="00EC066F">
        <w:rPr>
          <w:rFonts w:cs="Arial"/>
        </w:rPr>
        <w:t xml:space="preserve">ave. Javno naznanilo št. </w:t>
      </w:r>
      <w:r w:rsidR="00A97202" w:rsidRPr="00EC066F">
        <w:rPr>
          <w:rFonts w:cs="Arial"/>
          <w:shd w:val="clear" w:color="auto" w:fill="FFFFFF"/>
        </w:rPr>
        <w:t xml:space="preserve">35105-69/2021-2550-52 </w:t>
      </w:r>
      <w:r w:rsidRPr="00EC066F">
        <w:rPr>
          <w:rFonts w:cs="Arial"/>
        </w:rPr>
        <w:t xml:space="preserve">z dne </w:t>
      </w:r>
      <w:r w:rsidR="00A97202" w:rsidRPr="00EC066F">
        <w:rPr>
          <w:rFonts w:cs="Arial"/>
        </w:rPr>
        <w:t>23. 2. 2022</w:t>
      </w:r>
      <w:r w:rsidRPr="00EC066F">
        <w:rPr>
          <w:rFonts w:cs="Arial"/>
        </w:rPr>
        <w:t xml:space="preserve"> je bilo objavljeno na spletnih straneh e-uprave od</w:t>
      </w:r>
      <w:r w:rsidR="000C58AC" w:rsidRPr="00EC066F">
        <w:rPr>
          <w:rFonts w:cs="Arial"/>
        </w:rPr>
        <w:t xml:space="preserve"> </w:t>
      </w:r>
      <w:r w:rsidR="00A51ED1" w:rsidRPr="00EC066F">
        <w:rPr>
          <w:rFonts w:cs="Arial"/>
        </w:rPr>
        <w:t>24. 2. 2022</w:t>
      </w:r>
      <w:r w:rsidR="00815D72">
        <w:rPr>
          <w:rFonts w:cs="Arial"/>
        </w:rPr>
        <w:t xml:space="preserve"> </w:t>
      </w:r>
      <w:r w:rsidR="00A51ED1" w:rsidRPr="00EC066F">
        <w:rPr>
          <w:rFonts w:cs="Arial"/>
        </w:rPr>
        <w:t>do</w:t>
      </w:r>
      <w:r w:rsidR="00815D72">
        <w:rPr>
          <w:rFonts w:cs="Arial"/>
        </w:rPr>
        <w:t xml:space="preserve"> </w:t>
      </w:r>
      <w:r w:rsidR="00A51ED1" w:rsidRPr="00EC066F">
        <w:rPr>
          <w:rFonts w:cs="Arial"/>
        </w:rPr>
        <w:t xml:space="preserve">25. 3. 2022 </w:t>
      </w:r>
      <w:r w:rsidRPr="00EC066F">
        <w:rPr>
          <w:rFonts w:cs="Arial"/>
        </w:rPr>
        <w:t xml:space="preserve">celotna dokumentacija (javno naznanilo, zahteva za izdajo gradbenega dovoljenja, DGD, PVO in mnenja) pa na spletnih straneh MOP od </w:t>
      </w:r>
      <w:r w:rsidR="00A51ED1" w:rsidRPr="00EC066F">
        <w:rPr>
          <w:rFonts w:cs="Arial"/>
        </w:rPr>
        <w:t>24. 2. 2022</w:t>
      </w:r>
      <w:r w:rsidR="00815D72">
        <w:rPr>
          <w:rFonts w:cs="Arial"/>
        </w:rPr>
        <w:t xml:space="preserve"> </w:t>
      </w:r>
      <w:r w:rsidRPr="00EC066F">
        <w:rPr>
          <w:rFonts w:cs="Arial"/>
        </w:rPr>
        <w:t>dalje. Iz spisne dokumentacije izhaja, da v določenem roku ni bilo podanih nobenih mnenj ali pripomb v zvezi z obravnavano gradnjo.</w:t>
      </w:r>
    </w:p>
    <w:p w:rsidR="009C4CA5" w:rsidRPr="00EC066F" w:rsidRDefault="009C4CA5" w:rsidP="00F85D7A">
      <w:pPr>
        <w:spacing w:line="260" w:lineRule="exact"/>
        <w:ind w:right="-8"/>
        <w:rPr>
          <w:rFonts w:cs="Arial"/>
        </w:rPr>
      </w:pPr>
    </w:p>
    <w:p w:rsidR="00B67474" w:rsidRDefault="00AA37AB" w:rsidP="00F85D7A">
      <w:pPr>
        <w:spacing w:line="260" w:lineRule="exact"/>
        <w:ind w:right="-8"/>
        <w:rPr>
          <w:rFonts w:cs="Arial"/>
        </w:rPr>
      </w:pPr>
      <w:r w:rsidRPr="00EC066F">
        <w:rPr>
          <w:rFonts w:cs="Arial"/>
        </w:rPr>
        <w:t xml:space="preserve">Upravni organ je z javnim naznanilom </w:t>
      </w:r>
      <w:r w:rsidR="009C4CA5" w:rsidRPr="00EC066F">
        <w:rPr>
          <w:rFonts w:cs="Arial"/>
        </w:rPr>
        <w:t xml:space="preserve">tudi </w:t>
      </w:r>
      <w:r w:rsidRPr="00EC066F">
        <w:rPr>
          <w:rFonts w:cs="Arial"/>
        </w:rPr>
        <w:t xml:space="preserve">pozval </w:t>
      </w:r>
      <w:r w:rsidR="003D31DA" w:rsidRPr="00EC066F">
        <w:rPr>
          <w:rFonts w:cs="Arial"/>
        </w:rPr>
        <w:t>stranske udeležence</w:t>
      </w:r>
      <w:r w:rsidRPr="00EC066F">
        <w:rPr>
          <w:rFonts w:cs="Arial"/>
        </w:rPr>
        <w:t xml:space="preserve"> k </w:t>
      </w:r>
      <w:r w:rsidR="00C50972" w:rsidRPr="00EC066F">
        <w:rPr>
          <w:rFonts w:cs="Arial"/>
        </w:rPr>
        <w:t>priglasitvi udeležbe v postopek</w:t>
      </w:r>
      <w:r w:rsidRPr="00EC066F">
        <w:rPr>
          <w:rFonts w:cs="Arial"/>
        </w:rPr>
        <w:t xml:space="preserve">. </w:t>
      </w:r>
      <w:r w:rsidR="004903FA" w:rsidRPr="00EC066F">
        <w:rPr>
          <w:rFonts w:cs="Arial"/>
        </w:rPr>
        <w:t>Javno naznanilo</w:t>
      </w:r>
      <w:r w:rsidR="00C50972" w:rsidRPr="00EC066F">
        <w:rPr>
          <w:rFonts w:cs="Arial"/>
        </w:rPr>
        <w:t>, ki vsebuje tudi vabilo k priglasitvi udeležbe v postopek,</w:t>
      </w:r>
      <w:r w:rsidR="004903FA" w:rsidRPr="00EC066F">
        <w:rPr>
          <w:rFonts w:cs="Arial"/>
        </w:rPr>
        <w:t xml:space="preserve"> je</w:t>
      </w:r>
      <w:r w:rsidR="00C50972" w:rsidRPr="00EC066F">
        <w:rPr>
          <w:rFonts w:cs="Arial"/>
        </w:rPr>
        <w:t xml:space="preserve"> investitor</w:t>
      </w:r>
      <w:r w:rsidR="004903FA" w:rsidRPr="00EC066F">
        <w:rPr>
          <w:rFonts w:cs="Arial"/>
        </w:rPr>
        <w:t xml:space="preserve"> v skladu s </w:t>
      </w:r>
      <w:r w:rsidR="00C50972" w:rsidRPr="00EC066F">
        <w:rPr>
          <w:rFonts w:cs="Arial"/>
        </w:rPr>
        <w:t xml:space="preserve">tretjim odstavkom 37. člena GZ objavil tudi na zemljišču na katerem je predvidena </w:t>
      </w:r>
      <w:r w:rsidR="00B67474" w:rsidRPr="00EC066F">
        <w:rPr>
          <w:rFonts w:cs="Arial"/>
        </w:rPr>
        <w:t xml:space="preserve">obravnavana </w:t>
      </w:r>
      <w:r w:rsidR="00C50972" w:rsidRPr="00EC066F">
        <w:rPr>
          <w:rFonts w:cs="Arial"/>
        </w:rPr>
        <w:t>gradnja</w:t>
      </w:r>
      <w:r w:rsidR="00B67474" w:rsidRPr="00EC066F">
        <w:rPr>
          <w:rFonts w:cs="Arial"/>
        </w:rPr>
        <w:t>.</w:t>
      </w:r>
      <w:r w:rsidR="00C50972" w:rsidRPr="00EC066F">
        <w:rPr>
          <w:rFonts w:cs="Arial"/>
        </w:rPr>
        <w:t xml:space="preserve"> </w:t>
      </w:r>
      <w:r w:rsidR="00B67474" w:rsidRPr="00EC066F">
        <w:rPr>
          <w:rFonts w:cs="Arial"/>
        </w:rPr>
        <w:t xml:space="preserve">Upravni organ ugotavlja, da v času razgrnitve ni </w:t>
      </w:r>
      <w:r w:rsidR="00067E1C" w:rsidRPr="00EC066F">
        <w:rPr>
          <w:rFonts w:cs="Arial"/>
        </w:rPr>
        <w:t>prejel nobene</w:t>
      </w:r>
      <w:r w:rsidR="00B67474" w:rsidRPr="00EC066F">
        <w:rPr>
          <w:rFonts w:cs="Arial"/>
        </w:rPr>
        <w:t xml:space="preserve"> </w:t>
      </w:r>
      <w:r w:rsidR="00067E1C" w:rsidRPr="00EC066F">
        <w:rPr>
          <w:rFonts w:cs="Arial"/>
        </w:rPr>
        <w:t>priglasitve</w:t>
      </w:r>
      <w:r w:rsidR="00815D72">
        <w:rPr>
          <w:rFonts w:cs="Arial"/>
        </w:rPr>
        <w:t xml:space="preserve"> </w:t>
      </w:r>
      <w:r w:rsidR="00B67474" w:rsidRPr="00EC066F">
        <w:rPr>
          <w:rFonts w:cs="Arial"/>
        </w:rPr>
        <w:t>udeležbe v postopek.</w:t>
      </w:r>
    </w:p>
    <w:p w:rsidR="00406764" w:rsidRDefault="00406764" w:rsidP="00F85D7A">
      <w:pPr>
        <w:spacing w:line="260" w:lineRule="exact"/>
        <w:ind w:right="-8"/>
        <w:rPr>
          <w:rFonts w:cs="Arial"/>
        </w:rPr>
      </w:pPr>
    </w:p>
    <w:p w:rsidR="00815D72" w:rsidRDefault="00406764" w:rsidP="00EF1F88">
      <w:pPr>
        <w:pStyle w:val="Obrazloitev1"/>
        <w:numPr>
          <w:ilvl w:val="0"/>
          <w:numId w:val="0"/>
        </w:numPr>
        <w:ind w:right="-8"/>
        <w:rPr>
          <w:rFonts w:cs="Arial"/>
        </w:rPr>
      </w:pPr>
      <w:r w:rsidRPr="00406764">
        <w:rPr>
          <w:rFonts w:cs="Arial"/>
        </w:rPr>
        <w:t xml:space="preserve">ZGO-1 v tretjem odstavku 65. člena določa, da se šteje, da je stranka z nameravano gradnjo </w:t>
      </w:r>
      <w:r w:rsidRPr="00406764">
        <w:rPr>
          <w:rFonts w:cs="Arial"/>
        </w:rPr>
        <w:lastRenderedPageBreak/>
        <w:t>seznanjena in da se z njo strinja, če je investitor z njo sklenil pisno pogodbo iz druge alineje prvega odstavka 56. člena tega zakona (kupoprodajno ali služnostno pogodbo, ki izkazuje pravico graditi). V tem primeru se stranki gradbeno dovoljenje samo vroči. Upravni organ ugotavlja, da je investitor z vsemi lastniki zemljišč v območju gradnje, ki je predmet tega gradbenega dovoljenja, sklenil pisne pogodbe. Glede na navedeno upravni organ teh stranskih udeležencev v postopku ni vabil na ustne obravnave.</w:t>
      </w:r>
    </w:p>
    <w:p w:rsidR="00C50972" w:rsidRPr="00EC066F" w:rsidRDefault="00C50972" w:rsidP="00F85D7A">
      <w:pPr>
        <w:spacing w:line="260" w:lineRule="exact"/>
        <w:ind w:right="-8"/>
        <w:rPr>
          <w:rFonts w:cs="Arial"/>
        </w:rPr>
      </w:pPr>
    </w:p>
    <w:p w:rsidR="00AA37AB" w:rsidRPr="00EC066F" w:rsidRDefault="00AA37AB" w:rsidP="00F85D7A">
      <w:pPr>
        <w:pStyle w:val="Obrazloitev1"/>
        <w:ind w:right="-8"/>
        <w:rPr>
          <w:rFonts w:cs="Arial"/>
        </w:rPr>
      </w:pPr>
      <w:r w:rsidRPr="00EC066F">
        <w:rPr>
          <w:rFonts w:cs="Arial"/>
        </w:rPr>
        <w:t xml:space="preserve">Glede na zgoraj navedeno </w:t>
      </w:r>
      <w:r w:rsidR="00C50972" w:rsidRPr="00EC066F">
        <w:rPr>
          <w:rFonts w:cs="Arial"/>
        </w:rPr>
        <w:t xml:space="preserve">upravni organ ugotavlja, da </w:t>
      </w:r>
      <w:r w:rsidRPr="00EC066F">
        <w:rPr>
          <w:rFonts w:cs="Arial"/>
        </w:rPr>
        <w:t xml:space="preserve">je bilo na podlagi predložene dokumentacije in listin dejansko in pravno stanje predmetne zadeve popolno ugotovljeno, zato je bilo v skladu z določili GZ in ZVO-1 ter ob upoštevanju določil </w:t>
      </w:r>
      <w:r w:rsidR="00643725" w:rsidRPr="00EC066F">
        <w:rPr>
          <w:rFonts w:cs="Arial"/>
        </w:rPr>
        <w:t>Zakona o splošnem upravnem postopku (Uradni list RS, št. 24/06 – uradno prečiščeno besedilo, 105/06 – ZUS-1, 126/07, 65/08, 8/10, 82/13 in 175/20 – ZIUOPDVE, v nadaljevanju ZUP)</w:t>
      </w:r>
      <w:r w:rsidRPr="00EC066F">
        <w:rPr>
          <w:rFonts w:cs="Arial"/>
        </w:rPr>
        <w:t xml:space="preserve"> odločeno, kot je navedeno v izreku tega dovoljenja.</w:t>
      </w:r>
    </w:p>
    <w:p w:rsidR="00064557" w:rsidRPr="00EC066F" w:rsidRDefault="00064557" w:rsidP="00F85D7A">
      <w:pPr>
        <w:spacing w:line="260" w:lineRule="exact"/>
        <w:ind w:right="-8"/>
        <w:rPr>
          <w:rFonts w:cs="Arial"/>
          <w:highlight w:val="yellow"/>
        </w:rPr>
      </w:pPr>
    </w:p>
    <w:p w:rsidR="00064557" w:rsidRPr="00EC066F" w:rsidRDefault="00064557" w:rsidP="00F85D7A">
      <w:pPr>
        <w:pStyle w:val="Obrazloitev1"/>
        <w:ind w:right="-8"/>
        <w:rPr>
          <w:rFonts w:cs="Arial"/>
        </w:rPr>
      </w:pPr>
      <w:r w:rsidRPr="00EC066F">
        <w:rPr>
          <w:rFonts w:cs="Arial"/>
        </w:rPr>
        <w:t>V skladu s prvim odstavkom 48. člena GZ gradbeno dovoljenje preneha veljati, če investitor ne vloži popolne prijave začetka gradnje v petih letih od njegove pravnomočnosti.</w:t>
      </w:r>
    </w:p>
    <w:p w:rsidR="00064557" w:rsidRPr="00EC066F" w:rsidRDefault="00064557" w:rsidP="00F85D7A">
      <w:pPr>
        <w:spacing w:line="260" w:lineRule="exact"/>
        <w:ind w:right="-8"/>
        <w:rPr>
          <w:rFonts w:cs="Arial"/>
          <w:highlight w:val="yellow"/>
        </w:rPr>
      </w:pPr>
    </w:p>
    <w:bookmarkEnd w:id="0"/>
    <w:p w:rsidR="00064557" w:rsidRPr="00EC066F" w:rsidRDefault="00064557" w:rsidP="00F85D7A">
      <w:pPr>
        <w:pStyle w:val="Obrazloitev1"/>
        <w:ind w:right="-8"/>
        <w:rPr>
          <w:rFonts w:cs="Arial"/>
        </w:rPr>
      </w:pPr>
      <w:r w:rsidRPr="00EC066F">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EC066F" w:rsidRDefault="00064557" w:rsidP="00F85D7A">
      <w:pPr>
        <w:spacing w:line="260" w:lineRule="exact"/>
        <w:ind w:right="-8"/>
        <w:rPr>
          <w:rFonts w:cs="Arial"/>
          <w:highlight w:val="yellow"/>
        </w:rPr>
      </w:pPr>
    </w:p>
    <w:p w:rsidR="00064557" w:rsidRPr="00EC066F" w:rsidRDefault="00064557" w:rsidP="00F85D7A">
      <w:pPr>
        <w:spacing w:line="260" w:lineRule="exact"/>
        <w:ind w:right="-8"/>
        <w:rPr>
          <w:rFonts w:cs="Arial"/>
        </w:rPr>
      </w:pPr>
      <w:r w:rsidRPr="00EC066F">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w:t>
      </w:r>
      <w:r w:rsidR="00EF1F88" w:rsidRPr="00EF1F88">
        <w:rPr>
          <w:rFonts w:cs="Arial"/>
        </w:rPr>
        <w:t xml:space="preserve">Uradni list RS, št. 36/18, 51/18 – </w:t>
      </w:r>
      <w:proofErr w:type="spellStart"/>
      <w:r w:rsidR="00EF1F88" w:rsidRPr="00EF1F88">
        <w:rPr>
          <w:rFonts w:cs="Arial"/>
        </w:rPr>
        <w:t>popr</w:t>
      </w:r>
      <w:proofErr w:type="spellEnd"/>
      <w:r w:rsidR="00EF1F88" w:rsidRPr="00EF1F88">
        <w:rPr>
          <w:rFonts w:cs="Arial"/>
        </w:rPr>
        <w:t>., 197/20 in 199/21 – GZ-1)</w:t>
      </w:r>
      <w:r w:rsidRPr="00EC066F">
        <w:rPr>
          <w:rFonts w:cs="Arial"/>
        </w:rPr>
        <w:t>, v nadaljevanju Pravilnik o dokumentaciji in obrazcih). K prijavi začetka gradnje mora investitor priložiti dokumentacijo za izvedbo gradnje in ostale priloge kot določa 63. člen GZ.</w:t>
      </w:r>
    </w:p>
    <w:p w:rsidR="00064557" w:rsidRPr="00EC066F" w:rsidRDefault="00064557" w:rsidP="00F85D7A">
      <w:pPr>
        <w:spacing w:line="260" w:lineRule="exact"/>
        <w:ind w:right="-8"/>
        <w:rPr>
          <w:rFonts w:cs="Arial"/>
        </w:rPr>
      </w:pPr>
    </w:p>
    <w:p w:rsidR="00064557" w:rsidRPr="00EC066F" w:rsidRDefault="00064557" w:rsidP="00F85D7A">
      <w:pPr>
        <w:spacing w:line="260" w:lineRule="exact"/>
        <w:ind w:right="-8"/>
        <w:rPr>
          <w:rFonts w:cs="Arial"/>
        </w:rPr>
      </w:pPr>
      <w:r w:rsidRPr="00EC066F">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EC066F" w:rsidRDefault="00064557" w:rsidP="00F85D7A">
      <w:pPr>
        <w:tabs>
          <w:tab w:val="left" w:pos="4111"/>
        </w:tabs>
        <w:spacing w:line="260" w:lineRule="exact"/>
        <w:ind w:right="-8"/>
        <w:rPr>
          <w:rFonts w:cs="Arial"/>
          <w:b/>
        </w:rPr>
      </w:pPr>
    </w:p>
    <w:p w:rsidR="00F96E4A" w:rsidRPr="008A7F72" w:rsidRDefault="00F96E4A" w:rsidP="00F85D7A">
      <w:pPr>
        <w:pStyle w:val="Obrazloitev1"/>
        <w:rPr>
          <w:rFonts w:cs="Arial"/>
        </w:rPr>
      </w:pPr>
      <w:r w:rsidRPr="008A7F72">
        <w:rPr>
          <w:rFonts w:cs="Arial"/>
        </w:rPr>
        <w:t xml:space="preserve">Upravna taksa, odmerjena s plačilnim nalogom št. </w:t>
      </w:r>
      <w:r w:rsidR="00A51ED1" w:rsidRPr="008A7F72">
        <w:rPr>
          <w:rFonts w:cs="Arial"/>
        </w:rPr>
        <w:t>35105-69/2021-2550-56</w:t>
      </w:r>
      <w:r w:rsidRPr="008A7F72">
        <w:rPr>
          <w:rFonts w:cs="Arial"/>
        </w:rPr>
        <w:t xml:space="preserve"> z dne </w:t>
      </w:r>
      <w:r w:rsidR="00A51ED1" w:rsidRPr="008A7F72">
        <w:rPr>
          <w:rFonts w:cs="Arial"/>
        </w:rPr>
        <w:t>31. 3. </w:t>
      </w:r>
      <w:r w:rsidRPr="008A7F72">
        <w:rPr>
          <w:rFonts w:cs="Arial"/>
        </w:rPr>
        <w:t>2022 je plačana.</w:t>
      </w:r>
    </w:p>
    <w:p w:rsidR="00064557" w:rsidRDefault="00064557" w:rsidP="00F85D7A">
      <w:pPr>
        <w:tabs>
          <w:tab w:val="left" w:pos="4111"/>
        </w:tabs>
        <w:spacing w:line="260" w:lineRule="exact"/>
        <w:ind w:right="-292"/>
        <w:rPr>
          <w:rFonts w:cs="Arial"/>
          <w:b/>
          <w:highlight w:val="yellow"/>
        </w:rPr>
      </w:pPr>
    </w:p>
    <w:p w:rsidR="00EF1F88" w:rsidRPr="00EC066F" w:rsidRDefault="00EF1F88" w:rsidP="00F85D7A">
      <w:pPr>
        <w:tabs>
          <w:tab w:val="left" w:pos="4111"/>
        </w:tabs>
        <w:spacing w:line="260" w:lineRule="exact"/>
        <w:ind w:right="-292"/>
        <w:rPr>
          <w:rFonts w:cs="Arial"/>
          <w:b/>
          <w:highlight w:val="yellow"/>
        </w:rPr>
      </w:pPr>
    </w:p>
    <w:p w:rsidR="00064557" w:rsidRPr="00EC066F" w:rsidRDefault="00064557" w:rsidP="00F85D7A">
      <w:pPr>
        <w:spacing w:line="260" w:lineRule="exact"/>
        <w:ind w:right="-8"/>
        <w:rPr>
          <w:rFonts w:cs="Arial"/>
          <w:b/>
        </w:rPr>
      </w:pPr>
      <w:r w:rsidRPr="00EC066F">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C1444" w:rsidRPr="00EC066F" w:rsidRDefault="002C1444" w:rsidP="00F85D7A">
      <w:pPr>
        <w:spacing w:line="260" w:lineRule="exact"/>
        <w:ind w:right="-292"/>
        <w:rPr>
          <w:rFonts w:cs="Arial"/>
        </w:rPr>
      </w:pPr>
    </w:p>
    <w:p w:rsidR="00E65C48" w:rsidRDefault="00E65C48" w:rsidP="00F85D7A">
      <w:pPr>
        <w:spacing w:line="260" w:lineRule="exact"/>
        <w:rPr>
          <w:rFonts w:cs="Arial"/>
        </w:rPr>
      </w:pPr>
    </w:p>
    <w:p w:rsidR="00EF1F88" w:rsidRPr="00EC066F" w:rsidRDefault="00EF1F88" w:rsidP="00F85D7A">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65C48" w:rsidRPr="00EC066F" w:rsidTr="009B321C">
        <w:tc>
          <w:tcPr>
            <w:tcW w:w="5032" w:type="dxa"/>
          </w:tcPr>
          <w:p w:rsidR="00E65C48" w:rsidRPr="00EC066F" w:rsidRDefault="00E65C48" w:rsidP="00F85D7A">
            <w:pPr>
              <w:spacing w:line="260" w:lineRule="exact"/>
              <w:rPr>
                <w:rFonts w:cs="Arial"/>
              </w:rPr>
            </w:pPr>
          </w:p>
        </w:tc>
        <w:tc>
          <w:tcPr>
            <w:tcW w:w="4110" w:type="dxa"/>
          </w:tcPr>
          <w:p w:rsidR="00E65C48" w:rsidRPr="00EC066F" w:rsidRDefault="00E65C48" w:rsidP="00F85D7A">
            <w:pPr>
              <w:spacing w:line="260" w:lineRule="exact"/>
              <w:rPr>
                <w:rFonts w:cs="Arial"/>
              </w:rPr>
            </w:pPr>
            <w:r w:rsidRPr="00EC066F">
              <w:rPr>
                <w:rFonts w:cs="Arial"/>
              </w:rPr>
              <w:t>Sandi Rutar</w:t>
            </w:r>
          </w:p>
          <w:p w:rsidR="00E65C48" w:rsidRPr="00EC066F" w:rsidRDefault="00E65C48" w:rsidP="00F85D7A">
            <w:pPr>
              <w:spacing w:line="260" w:lineRule="exact"/>
              <w:rPr>
                <w:rFonts w:cs="Arial"/>
              </w:rPr>
            </w:pPr>
            <w:r w:rsidRPr="00EC066F">
              <w:rPr>
                <w:rFonts w:cs="Arial"/>
              </w:rPr>
              <w:t>Vodja Sektorja za dovoljenja</w:t>
            </w:r>
          </w:p>
        </w:tc>
      </w:tr>
    </w:tbl>
    <w:p w:rsidR="00252578" w:rsidRPr="00EC066F" w:rsidRDefault="00252578" w:rsidP="00F85D7A">
      <w:pPr>
        <w:spacing w:line="260" w:lineRule="exact"/>
        <w:ind w:right="-292"/>
        <w:rPr>
          <w:rFonts w:cs="Arial"/>
        </w:rPr>
      </w:pPr>
      <w:r w:rsidRPr="00EC066F">
        <w:rPr>
          <w:rFonts w:cs="Arial"/>
        </w:rPr>
        <w:t>Postopek</w:t>
      </w:r>
      <w:r w:rsidR="00C071F5" w:rsidRPr="00EC066F">
        <w:rPr>
          <w:rFonts w:cs="Arial"/>
        </w:rPr>
        <w:t xml:space="preserve"> </w:t>
      </w:r>
      <w:r w:rsidRPr="00EC066F">
        <w:rPr>
          <w:rFonts w:cs="Arial"/>
        </w:rPr>
        <w:t>vodi</w:t>
      </w:r>
      <w:r w:rsidR="00EF1F88">
        <w:rPr>
          <w:rFonts w:cs="Arial"/>
        </w:rPr>
        <w:t>li</w:t>
      </w:r>
      <w:r w:rsidRPr="00EC066F">
        <w:rPr>
          <w:rFonts w:cs="Arial"/>
        </w:rPr>
        <w:t>:</w:t>
      </w:r>
    </w:p>
    <w:p w:rsidR="009B3055" w:rsidRDefault="009B3055" w:rsidP="00F85D7A">
      <w:pPr>
        <w:spacing w:line="260" w:lineRule="exact"/>
        <w:ind w:right="-292"/>
        <w:rPr>
          <w:rFonts w:cs="Arial"/>
        </w:rPr>
      </w:pPr>
    </w:p>
    <w:p w:rsidR="00AA192F" w:rsidRPr="00EC066F" w:rsidRDefault="00AA192F" w:rsidP="00F85D7A">
      <w:pPr>
        <w:spacing w:line="260" w:lineRule="exact"/>
        <w:ind w:right="-292"/>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AA192F" w:rsidRPr="00EC066F" w:rsidTr="00E65C48">
        <w:tc>
          <w:tcPr>
            <w:tcW w:w="5032" w:type="dxa"/>
          </w:tcPr>
          <w:p w:rsidR="00AA192F" w:rsidRPr="00EC066F" w:rsidRDefault="008E1448" w:rsidP="00F85D7A">
            <w:pPr>
              <w:spacing w:line="260" w:lineRule="exact"/>
              <w:ind w:right="-292"/>
              <w:rPr>
                <w:rFonts w:cs="Arial"/>
              </w:rPr>
            </w:pPr>
            <w:r w:rsidRPr="00EC066F">
              <w:rPr>
                <w:rFonts w:cs="Arial"/>
              </w:rPr>
              <w:t>Varja Majcen Ljubič</w:t>
            </w:r>
            <w:r w:rsidR="00AA192F" w:rsidRPr="00EC066F">
              <w:rPr>
                <w:rFonts w:cs="Arial"/>
              </w:rPr>
              <w:t>, univ.dipl.prav.</w:t>
            </w:r>
          </w:p>
          <w:p w:rsidR="00AA192F" w:rsidRPr="00EC066F" w:rsidRDefault="00AA192F" w:rsidP="00F85D7A">
            <w:pPr>
              <w:spacing w:line="260" w:lineRule="exact"/>
              <w:ind w:right="-292"/>
              <w:rPr>
                <w:rFonts w:cs="Arial"/>
              </w:rPr>
            </w:pPr>
            <w:r w:rsidRPr="00EC066F">
              <w:rPr>
                <w:rFonts w:cs="Arial"/>
              </w:rPr>
              <w:t>Sekretarka</w:t>
            </w:r>
          </w:p>
        </w:tc>
        <w:tc>
          <w:tcPr>
            <w:tcW w:w="4110" w:type="dxa"/>
          </w:tcPr>
          <w:p w:rsidR="00AA192F" w:rsidRPr="00EC066F" w:rsidRDefault="00AA192F" w:rsidP="00F85D7A">
            <w:pPr>
              <w:spacing w:line="260" w:lineRule="exact"/>
              <w:ind w:right="-292"/>
              <w:rPr>
                <w:rFonts w:cs="Arial"/>
              </w:rPr>
            </w:pPr>
          </w:p>
        </w:tc>
      </w:tr>
    </w:tbl>
    <w:p w:rsidR="0086488C" w:rsidRPr="00EC066F" w:rsidRDefault="0086488C" w:rsidP="00F85D7A">
      <w:pPr>
        <w:spacing w:line="260" w:lineRule="exact"/>
        <w:ind w:right="-292"/>
        <w:rPr>
          <w:rFonts w:cs="Arial"/>
        </w:rPr>
      </w:pPr>
    </w:p>
    <w:p w:rsidR="00E03190" w:rsidRPr="00EC066F" w:rsidRDefault="00E03190" w:rsidP="00F85D7A">
      <w:pPr>
        <w:spacing w:line="260" w:lineRule="exact"/>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DD7DE7" w:rsidRPr="00EC066F" w:rsidTr="00DC0FF2">
        <w:tc>
          <w:tcPr>
            <w:tcW w:w="5032" w:type="dxa"/>
          </w:tcPr>
          <w:p w:rsidR="00DD7DE7" w:rsidRPr="00EC066F" w:rsidRDefault="00DD7DE7" w:rsidP="00F85D7A">
            <w:pPr>
              <w:spacing w:line="260" w:lineRule="exact"/>
              <w:rPr>
                <w:rFonts w:cs="Arial"/>
              </w:rPr>
            </w:pPr>
            <w:r w:rsidRPr="00EC066F">
              <w:rPr>
                <w:rFonts w:cs="Arial"/>
              </w:rPr>
              <w:t>Sabina Gašperšič, univ.dipl.geog.</w:t>
            </w:r>
          </w:p>
          <w:p w:rsidR="00DD7DE7" w:rsidRPr="00EC066F" w:rsidRDefault="00DD7DE7" w:rsidP="00F85D7A">
            <w:pPr>
              <w:spacing w:line="260" w:lineRule="exact"/>
              <w:rPr>
                <w:rFonts w:cs="Arial"/>
              </w:rPr>
            </w:pPr>
            <w:r w:rsidRPr="00EC066F">
              <w:rPr>
                <w:rFonts w:cs="Arial"/>
              </w:rPr>
              <w:t>Podsekretarka</w:t>
            </w:r>
          </w:p>
        </w:tc>
        <w:tc>
          <w:tcPr>
            <w:tcW w:w="4110" w:type="dxa"/>
          </w:tcPr>
          <w:p w:rsidR="00DD7DE7" w:rsidRPr="00EC066F" w:rsidRDefault="00DD7DE7" w:rsidP="00F85D7A">
            <w:pPr>
              <w:spacing w:line="260" w:lineRule="exact"/>
              <w:rPr>
                <w:rFonts w:cs="Arial"/>
              </w:rPr>
            </w:pPr>
          </w:p>
        </w:tc>
      </w:tr>
    </w:tbl>
    <w:p w:rsidR="000C58AC" w:rsidRPr="00EC066F" w:rsidRDefault="000C58AC" w:rsidP="00F85D7A">
      <w:pPr>
        <w:spacing w:line="260" w:lineRule="exact"/>
        <w:ind w:right="-292"/>
        <w:rPr>
          <w:rFonts w:cs="Arial"/>
        </w:rPr>
      </w:pPr>
    </w:p>
    <w:sectPr w:rsidR="000C58AC" w:rsidRPr="00EC066F" w:rsidSect="00A934CF">
      <w:headerReference w:type="default" r:id="rId25"/>
      <w:footerReference w:type="default" r:id="rId26"/>
      <w:headerReference w:type="first" r:id="rId27"/>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4DA" w:rsidRDefault="00C524DA">
      <w:r>
        <w:separator/>
      </w:r>
    </w:p>
  </w:endnote>
  <w:endnote w:type="continuationSeparator" w:id="0">
    <w:p w:rsidR="00C524DA" w:rsidRDefault="00C5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FC" w:rsidRDefault="00935AFC" w:rsidP="001F21F6">
    <w:pPr>
      <w:jc w:val="right"/>
    </w:pPr>
    <w:r>
      <w:fldChar w:fldCharType="begin"/>
    </w:r>
    <w:r>
      <w:instrText>PAGE   \* MERGEFORMAT</w:instrText>
    </w:r>
    <w:r>
      <w:fldChar w:fldCharType="separate"/>
    </w:r>
    <w:r w:rsidR="00EF1F88">
      <w:rPr>
        <w:noProof/>
      </w:rPr>
      <w:t>24</w:t>
    </w:r>
    <w:r>
      <w:fldChar w:fldCharType="end"/>
    </w:r>
    <w:r>
      <w:t>/</w:t>
    </w:r>
    <w:r w:rsidR="00C524DA">
      <w:fldChar w:fldCharType="begin"/>
    </w:r>
    <w:r w:rsidR="00C524DA">
      <w:instrText xml:space="preserve"> NUMPAGES   \* MERGEFORMAT </w:instrText>
    </w:r>
    <w:r w:rsidR="00C524DA">
      <w:fldChar w:fldCharType="separate"/>
    </w:r>
    <w:r w:rsidR="00EF1F88">
      <w:rPr>
        <w:noProof/>
      </w:rPr>
      <w:t>24</w:t>
    </w:r>
    <w:r w:rsidR="00C524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4DA" w:rsidRDefault="00C524DA">
      <w:r>
        <w:separator/>
      </w:r>
    </w:p>
  </w:footnote>
  <w:footnote w:type="continuationSeparator" w:id="0">
    <w:p w:rsidR="00C524DA" w:rsidRDefault="00C5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FC" w:rsidRPr="002652E1" w:rsidRDefault="00935AFC" w:rsidP="004D0569">
    <w:pPr>
      <w:spacing w:line="240" w:lineRule="exac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FC" w:rsidRDefault="00935AFC" w:rsidP="00C37116">
    <w:pPr>
      <w:tabs>
        <w:tab w:val="left" w:pos="5112"/>
      </w:tabs>
      <w:spacing w:before="120" w:line="240" w:lineRule="exact"/>
      <w:rPr>
        <w:rFonts w:cs="Arial"/>
        <w:sz w:val="16"/>
      </w:rPr>
    </w:pPr>
    <w:bookmarkStart w:id="2" w:name="_GoBack"/>
    <w:r>
      <w:rPr>
        <w:rFonts w:cs="Arial"/>
        <w:noProof/>
        <w:sz w:val="16"/>
        <w:lang w:eastAsia="sl-SI"/>
      </w:rPr>
      <w:drawing>
        <wp:anchor distT="0" distB="0" distL="114300" distR="114300" simplePos="0" relativeHeight="251657728" behindDoc="0" locked="0" layoutInCell="1" allowOverlap="1" wp14:anchorId="07FA1685" wp14:editId="203E9E85">
          <wp:simplePos x="0" y="0"/>
          <wp:positionH relativeFrom="column">
            <wp:posOffset>-559435</wp:posOffset>
          </wp:positionH>
          <wp:positionV relativeFrom="paragraph">
            <wp:posOffset>-102235</wp:posOffset>
          </wp:positionV>
          <wp:extent cx="2912745" cy="390525"/>
          <wp:effectExtent l="0" t="0" r="1905" b="9525"/>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2"/>
  </w:p>
  <w:p w:rsidR="00935AFC" w:rsidRDefault="00935AFC" w:rsidP="00C37116">
    <w:pPr>
      <w:tabs>
        <w:tab w:val="left" w:pos="5112"/>
      </w:tabs>
      <w:spacing w:line="240" w:lineRule="exact"/>
      <w:rPr>
        <w:rFonts w:cs="Arial"/>
        <w:sz w:val="16"/>
      </w:rPr>
    </w:pPr>
  </w:p>
  <w:p w:rsidR="00935AFC" w:rsidRDefault="00935AFC" w:rsidP="00C37116">
    <w:pPr>
      <w:tabs>
        <w:tab w:val="left" w:pos="5112"/>
      </w:tabs>
      <w:spacing w:line="240" w:lineRule="exact"/>
      <w:rPr>
        <w:rFonts w:cs="Arial"/>
        <w:sz w:val="16"/>
      </w:rPr>
    </w:pPr>
  </w:p>
  <w:p w:rsidR="00935AFC" w:rsidRPr="008F3500" w:rsidRDefault="00935AFC"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935AFC" w:rsidRDefault="00935AFC"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935AFC" w:rsidRPr="008F3500" w:rsidRDefault="00935AFC"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935AFC" w:rsidRPr="008F3500" w:rsidRDefault="00935AFC" w:rsidP="0018227D">
    <w:pPr>
      <w:tabs>
        <w:tab w:val="left" w:pos="5112"/>
      </w:tabs>
      <w:spacing w:line="240" w:lineRule="exact"/>
      <w:rPr>
        <w:rFonts w:cs="Arial"/>
        <w:sz w:val="16"/>
      </w:rPr>
    </w:pPr>
    <w:r w:rsidRPr="008F3500">
      <w:rPr>
        <w:rFonts w:cs="Arial"/>
        <w:sz w:val="16"/>
      </w:rPr>
      <w:tab/>
    </w:r>
    <w:r>
      <w:rPr>
        <w:rFonts w:cs="Arial"/>
        <w:sz w:val="16"/>
      </w:rPr>
      <w:t xml:space="preserve"> www.mop.gov.si</w:t>
    </w:r>
  </w:p>
  <w:p w:rsidR="00935AFC" w:rsidRPr="008F3500" w:rsidRDefault="00935AFC"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4DFB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DDE017C"/>
    <w:multiLevelType w:val="hybridMultilevel"/>
    <w:tmpl w:val="EFE81C20"/>
    <w:lvl w:ilvl="0" w:tplc="7D3604D6">
      <w:start w:val="1"/>
      <w:numFmt w:val="bullet"/>
      <w:pStyle w:val="Zamik1"/>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4322C"/>
    <w:multiLevelType w:val="hybridMultilevel"/>
    <w:tmpl w:val="E5186CCA"/>
    <w:lvl w:ilvl="0" w:tplc="37BEC7DC">
      <w:numFmt w:val="bullet"/>
      <w:lvlText w:val="-"/>
      <w:lvlJc w:val="left"/>
      <w:pPr>
        <w:ind w:left="770" w:hanging="360"/>
      </w:pPr>
      <w:rPr>
        <w:rFonts w:ascii="Calibri" w:eastAsia="Times New Roman" w:hAnsi="Calibri" w:cs="Aria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AC96145"/>
    <w:multiLevelType w:val="multilevel"/>
    <w:tmpl w:val="C848F504"/>
    <w:lvl w:ilvl="0">
      <w:start w:val="1"/>
      <w:numFmt w:val="bullet"/>
      <w:lvlText w:val="o"/>
      <w:lvlJc w:val="left"/>
      <w:pPr>
        <w:ind w:left="425" w:hanging="425"/>
      </w:pPr>
      <w:rPr>
        <w:rFonts w:ascii="Courier New" w:hAnsi="Courier New" w:cs="Courier New"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6" w15:restartNumberingAfterBreak="0">
    <w:nsid w:val="417850D3"/>
    <w:multiLevelType w:val="hybridMultilevel"/>
    <w:tmpl w:val="E2B82780"/>
    <w:lvl w:ilvl="0" w:tplc="37BEC7DC">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8"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9"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0"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1F7CA4"/>
    <w:multiLevelType w:val="singleLevel"/>
    <w:tmpl w:val="7AB63042"/>
    <w:lvl w:ilvl="0">
      <w:start w:val="1"/>
      <w:numFmt w:val="upperRoman"/>
      <w:pStyle w:val="NatevanjeIIIIII"/>
      <w:lvlText w:val="%1."/>
      <w:lvlJc w:val="left"/>
      <w:pPr>
        <w:tabs>
          <w:tab w:val="num" w:pos="0"/>
        </w:tabs>
        <w:ind w:left="0" w:firstLine="0"/>
      </w:pPr>
      <w:rPr>
        <w:rFonts w:ascii="Arial" w:hAnsi="Arial" w:hint="default"/>
        <w:b/>
        <w:i w:val="0"/>
        <w:sz w:val="20"/>
      </w:rPr>
    </w:lvl>
  </w:abstractNum>
  <w:num w:numId="1">
    <w:abstractNumId w:val="8"/>
  </w:num>
  <w:num w:numId="2">
    <w:abstractNumId w:val="10"/>
  </w:num>
  <w:num w:numId="3">
    <w:abstractNumId w:val="3"/>
  </w:num>
  <w:num w:numId="4">
    <w:abstractNumId w:val="9"/>
  </w:num>
  <w:num w:numId="5">
    <w:abstractNumId w:val="11"/>
  </w:num>
  <w:num w:numId="6">
    <w:abstractNumId w:val="4"/>
  </w:num>
  <w:num w:numId="7">
    <w:abstractNumId w:val="7"/>
  </w:num>
  <w:num w:numId="8">
    <w:abstractNumId w:val="6"/>
  </w:num>
  <w:num w:numId="9">
    <w:abstractNumId w:val="2"/>
  </w:num>
  <w:num w:numId="10">
    <w:abstractNumId w:val="0"/>
  </w:num>
  <w:num w:numId="11">
    <w:abstractNumId w:val="5"/>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266E"/>
    <w:rsid w:val="000026D2"/>
    <w:rsid w:val="00002990"/>
    <w:rsid w:val="00002BF9"/>
    <w:rsid w:val="00004E13"/>
    <w:rsid w:val="0000624B"/>
    <w:rsid w:val="00006ABE"/>
    <w:rsid w:val="00006DD0"/>
    <w:rsid w:val="000075D9"/>
    <w:rsid w:val="000078D1"/>
    <w:rsid w:val="00010D8C"/>
    <w:rsid w:val="00011039"/>
    <w:rsid w:val="00011694"/>
    <w:rsid w:val="00011CA9"/>
    <w:rsid w:val="0001371C"/>
    <w:rsid w:val="0001434B"/>
    <w:rsid w:val="0001499C"/>
    <w:rsid w:val="00014A07"/>
    <w:rsid w:val="00014AE4"/>
    <w:rsid w:val="00014BD0"/>
    <w:rsid w:val="000151CF"/>
    <w:rsid w:val="00017059"/>
    <w:rsid w:val="00017762"/>
    <w:rsid w:val="00020A44"/>
    <w:rsid w:val="00021D23"/>
    <w:rsid w:val="00021F5A"/>
    <w:rsid w:val="000222D4"/>
    <w:rsid w:val="0002267C"/>
    <w:rsid w:val="0002286F"/>
    <w:rsid w:val="000230D6"/>
    <w:rsid w:val="000236D3"/>
    <w:rsid w:val="00023EE7"/>
    <w:rsid w:val="00024281"/>
    <w:rsid w:val="000243A5"/>
    <w:rsid w:val="000250D2"/>
    <w:rsid w:val="000255FB"/>
    <w:rsid w:val="00025642"/>
    <w:rsid w:val="00026894"/>
    <w:rsid w:val="00026BD4"/>
    <w:rsid w:val="00030C0F"/>
    <w:rsid w:val="00031189"/>
    <w:rsid w:val="00031CCD"/>
    <w:rsid w:val="00031D6F"/>
    <w:rsid w:val="00031DB4"/>
    <w:rsid w:val="00033939"/>
    <w:rsid w:val="00033B28"/>
    <w:rsid w:val="000351CC"/>
    <w:rsid w:val="000359E5"/>
    <w:rsid w:val="00036362"/>
    <w:rsid w:val="00036374"/>
    <w:rsid w:val="00036FBB"/>
    <w:rsid w:val="00036FF5"/>
    <w:rsid w:val="000374FB"/>
    <w:rsid w:val="00037D49"/>
    <w:rsid w:val="00037EA3"/>
    <w:rsid w:val="00040ADB"/>
    <w:rsid w:val="000413DF"/>
    <w:rsid w:val="00041E16"/>
    <w:rsid w:val="00042539"/>
    <w:rsid w:val="000425E7"/>
    <w:rsid w:val="00042B74"/>
    <w:rsid w:val="00043DA3"/>
    <w:rsid w:val="00044262"/>
    <w:rsid w:val="00044A42"/>
    <w:rsid w:val="00047764"/>
    <w:rsid w:val="00047787"/>
    <w:rsid w:val="00051B27"/>
    <w:rsid w:val="00053533"/>
    <w:rsid w:val="00054B58"/>
    <w:rsid w:val="0005586A"/>
    <w:rsid w:val="00055BE7"/>
    <w:rsid w:val="00055D15"/>
    <w:rsid w:val="00056633"/>
    <w:rsid w:val="000566C9"/>
    <w:rsid w:val="00056C78"/>
    <w:rsid w:val="00056D0E"/>
    <w:rsid w:val="00056FC4"/>
    <w:rsid w:val="000608B7"/>
    <w:rsid w:val="00061E36"/>
    <w:rsid w:val="00062469"/>
    <w:rsid w:val="00062AE1"/>
    <w:rsid w:val="00064038"/>
    <w:rsid w:val="00064557"/>
    <w:rsid w:val="00064E3F"/>
    <w:rsid w:val="000676F4"/>
    <w:rsid w:val="00067E1C"/>
    <w:rsid w:val="00070021"/>
    <w:rsid w:val="000714DF"/>
    <w:rsid w:val="00071948"/>
    <w:rsid w:val="000722B5"/>
    <w:rsid w:val="00073A9E"/>
    <w:rsid w:val="0007469E"/>
    <w:rsid w:val="0007497C"/>
    <w:rsid w:val="00076AF2"/>
    <w:rsid w:val="00077CB1"/>
    <w:rsid w:val="00081D38"/>
    <w:rsid w:val="0008251A"/>
    <w:rsid w:val="00082DC1"/>
    <w:rsid w:val="0008408D"/>
    <w:rsid w:val="0008453C"/>
    <w:rsid w:val="000845C5"/>
    <w:rsid w:val="00085239"/>
    <w:rsid w:val="000859DB"/>
    <w:rsid w:val="00085C70"/>
    <w:rsid w:val="00085CC5"/>
    <w:rsid w:val="00085F97"/>
    <w:rsid w:val="0008702E"/>
    <w:rsid w:val="00087E35"/>
    <w:rsid w:val="00090124"/>
    <w:rsid w:val="0009158F"/>
    <w:rsid w:val="00091D1E"/>
    <w:rsid w:val="00093E55"/>
    <w:rsid w:val="00094540"/>
    <w:rsid w:val="00094D14"/>
    <w:rsid w:val="000964BA"/>
    <w:rsid w:val="000966E5"/>
    <w:rsid w:val="00097BF0"/>
    <w:rsid w:val="000A25C6"/>
    <w:rsid w:val="000A296E"/>
    <w:rsid w:val="000A2F53"/>
    <w:rsid w:val="000A3221"/>
    <w:rsid w:val="000A3455"/>
    <w:rsid w:val="000A473C"/>
    <w:rsid w:val="000A6338"/>
    <w:rsid w:val="000A69CC"/>
    <w:rsid w:val="000A7A1D"/>
    <w:rsid w:val="000B048F"/>
    <w:rsid w:val="000B0ACF"/>
    <w:rsid w:val="000B2CD9"/>
    <w:rsid w:val="000B41DD"/>
    <w:rsid w:val="000B4787"/>
    <w:rsid w:val="000B4893"/>
    <w:rsid w:val="000B5544"/>
    <w:rsid w:val="000B5665"/>
    <w:rsid w:val="000B662C"/>
    <w:rsid w:val="000C1434"/>
    <w:rsid w:val="000C1F0D"/>
    <w:rsid w:val="000C233C"/>
    <w:rsid w:val="000C26D0"/>
    <w:rsid w:val="000C5760"/>
    <w:rsid w:val="000C58AC"/>
    <w:rsid w:val="000C5F51"/>
    <w:rsid w:val="000C6CEC"/>
    <w:rsid w:val="000C7163"/>
    <w:rsid w:val="000C720F"/>
    <w:rsid w:val="000C778B"/>
    <w:rsid w:val="000D175A"/>
    <w:rsid w:val="000D1E81"/>
    <w:rsid w:val="000D215C"/>
    <w:rsid w:val="000D26D3"/>
    <w:rsid w:val="000D2A05"/>
    <w:rsid w:val="000D2F15"/>
    <w:rsid w:val="000D4290"/>
    <w:rsid w:val="000D4479"/>
    <w:rsid w:val="000D4509"/>
    <w:rsid w:val="000D46C8"/>
    <w:rsid w:val="000D4BE9"/>
    <w:rsid w:val="000D5126"/>
    <w:rsid w:val="000D62A7"/>
    <w:rsid w:val="000D6B02"/>
    <w:rsid w:val="000D6D85"/>
    <w:rsid w:val="000E0BB0"/>
    <w:rsid w:val="000E137F"/>
    <w:rsid w:val="000E1E87"/>
    <w:rsid w:val="000E2F99"/>
    <w:rsid w:val="000E3184"/>
    <w:rsid w:val="000E38A8"/>
    <w:rsid w:val="000E3E80"/>
    <w:rsid w:val="000E44C5"/>
    <w:rsid w:val="000E4702"/>
    <w:rsid w:val="000E503F"/>
    <w:rsid w:val="000E5FBC"/>
    <w:rsid w:val="000E661B"/>
    <w:rsid w:val="000E77EC"/>
    <w:rsid w:val="000F089B"/>
    <w:rsid w:val="000F18FC"/>
    <w:rsid w:val="000F1D6D"/>
    <w:rsid w:val="000F2416"/>
    <w:rsid w:val="000F2856"/>
    <w:rsid w:val="000F2B82"/>
    <w:rsid w:val="000F2CF8"/>
    <w:rsid w:val="000F366A"/>
    <w:rsid w:val="000F470C"/>
    <w:rsid w:val="000F4A9E"/>
    <w:rsid w:val="000F5278"/>
    <w:rsid w:val="000F5755"/>
    <w:rsid w:val="000F668F"/>
    <w:rsid w:val="000F699C"/>
    <w:rsid w:val="000F6D12"/>
    <w:rsid w:val="00101DB0"/>
    <w:rsid w:val="0010258E"/>
    <w:rsid w:val="001032E0"/>
    <w:rsid w:val="00104F2C"/>
    <w:rsid w:val="00105464"/>
    <w:rsid w:val="00105F3A"/>
    <w:rsid w:val="001065E0"/>
    <w:rsid w:val="00106BAC"/>
    <w:rsid w:val="00106D5B"/>
    <w:rsid w:val="00107419"/>
    <w:rsid w:val="00107AA1"/>
    <w:rsid w:val="00107F45"/>
    <w:rsid w:val="001106CA"/>
    <w:rsid w:val="00111C4E"/>
    <w:rsid w:val="00111DBE"/>
    <w:rsid w:val="00112388"/>
    <w:rsid w:val="00113634"/>
    <w:rsid w:val="00114CF6"/>
    <w:rsid w:val="001160BD"/>
    <w:rsid w:val="001160E2"/>
    <w:rsid w:val="001170CC"/>
    <w:rsid w:val="0011732A"/>
    <w:rsid w:val="001174AD"/>
    <w:rsid w:val="00117D12"/>
    <w:rsid w:val="00121B03"/>
    <w:rsid w:val="00121F6B"/>
    <w:rsid w:val="00122A6D"/>
    <w:rsid w:val="00122C18"/>
    <w:rsid w:val="0012356C"/>
    <w:rsid w:val="00123D70"/>
    <w:rsid w:val="00124292"/>
    <w:rsid w:val="001243B2"/>
    <w:rsid w:val="00124D08"/>
    <w:rsid w:val="00124D15"/>
    <w:rsid w:val="001263FC"/>
    <w:rsid w:val="00127B18"/>
    <w:rsid w:val="00127FC9"/>
    <w:rsid w:val="00133E95"/>
    <w:rsid w:val="00135043"/>
    <w:rsid w:val="001352CE"/>
    <w:rsid w:val="00135DD7"/>
    <w:rsid w:val="001364F2"/>
    <w:rsid w:val="00137367"/>
    <w:rsid w:val="001373F4"/>
    <w:rsid w:val="00140946"/>
    <w:rsid w:val="00141440"/>
    <w:rsid w:val="00142960"/>
    <w:rsid w:val="00144BB7"/>
    <w:rsid w:val="00144D8B"/>
    <w:rsid w:val="00145BBB"/>
    <w:rsid w:val="001505CB"/>
    <w:rsid w:val="0015118E"/>
    <w:rsid w:val="00153E1C"/>
    <w:rsid w:val="001547E1"/>
    <w:rsid w:val="0015584E"/>
    <w:rsid w:val="001559DB"/>
    <w:rsid w:val="00155B90"/>
    <w:rsid w:val="0015617A"/>
    <w:rsid w:val="00161E4E"/>
    <w:rsid w:val="001631B0"/>
    <w:rsid w:val="001635CA"/>
    <w:rsid w:val="00163CB2"/>
    <w:rsid w:val="00164584"/>
    <w:rsid w:val="00165491"/>
    <w:rsid w:val="001657AE"/>
    <w:rsid w:val="001667FB"/>
    <w:rsid w:val="00166A3F"/>
    <w:rsid w:val="00166AD7"/>
    <w:rsid w:val="00170330"/>
    <w:rsid w:val="00171130"/>
    <w:rsid w:val="00171B06"/>
    <w:rsid w:val="00172CAC"/>
    <w:rsid w:val="00175346"/>
    <w:rsid w:val="00175584"/>
    <w:rsid w:val="00176224"/>
    <w:rsid w:val="00176326"/>
    <w:rsid w:val="001764A2"/>
    <w:rsid w:val="001767E7"/>
    <w:rsid w:val="001770B6"/>
    <w:rsid w:val="00177627"/>
    <w:rsid w:val="001807D3"/>
    <w:rsid w:val="001821DB"/>
    <w:rsid w:val="0018227D"/>
    <w:rsid w:val="00182796"/>
    <w:rsid w:val="001841E3"/>
    <w:rsid w:val="0018560C"/>
    <w:rsid w:val="00186647"/>
    <w:rsid w:val="0018712A"/>
    <w:rsid w:val="0018768B"/>
    <w:rsid w:val="00187922"/>
    <w:rsid w:val="00191328"/>
    <w:rsid w:val="00192358"/>
    <w:rsid w:val="00193432"/>
    <w:rsid w:val="00193654"/>
    <w:rsid w:val="00193D6D"/>
    <w:rsid w:val="0019467B"/>
    <w:rsid w:val="00195CAC"/>
    <w:rsid w:val="00195E3C"/>
    <w:rsid w:val="001972C0"/>
    <w:rsid w:val="00197CC7"/>
    <w:rsid w:val="001A024E"/>
    <w:rsid w:val="001A3CFC"/>
    <w:rsid w:val="001A51B2"/>
    <w:rsid w:val="001A6407"/>
    <w:rsid w:val="001A6EDA"/>
    <w:rsid w:val="001A75FD"/>
    <w:rsid w:val="001A7B2A"/>
    <w:rsid w:val="001B10A7"/>
    <w:rsid w:val="001B1498"/>
    <w:rsid w:val="001B1712"/>
    <w:rsid w:val="001B1FEC"/>
    <w:rsid w:val="001B22C0"/>
    <w:rsid w:val="001B24C8"/>
    <w:rsid w:val="001B2BEF"/>
    <w:rsid w:val="001B2C15"/>
    <w:rsid w:val="001B2DF7"/>
    <w:rsid w:val="001B4F1F"/>
    <w:rsid w:val="001B5049"/>
    <w:rsid w:val="001B53B8"/>
    <w:rsid w:val="001B5773"/>
    <w:rsid w:val="001B5BD0"/>
    <w:rsid w:val="001B5F48"/>
    <w:rsid w:val="001B751A"/>
    <w:rsid w:val="001B7B2A"/>
    <w:rsid w:val="001B7F3C"/>
    <w:rsid w:val="001C034D"/>
    <w:rsid w:val="001C113B"/>
    <w:rsid w:val="001C127B"/>
    <w:rsid w:val="001C1427"/>
    <w:rsid w:val="001C1BD6"/>
    <w:rsid w:val="001C1ECF"/>
    <w:rsid w:val="001C334A"/>
    <w:rsid w:val="001C40E7"/>
    <w:rsid w:val="001C439E"/>
    <w:rsid w:val="001C4651"/>
    <w:rsid w:val="001C4E05"/>
    <w:rsid w:val="001C5725"/>
    <w:rsid w:val="001C5FE0"/>
    <w:rsid w:val="001C6451"/>
    <w:rsid w:val="001C65BD"/>
    <w:rsid w:val="001C6973"/>
    <w:rsid w:val="001C790A"/>
    <w:rsid w:val="001D000F"/>
    <w:rsid w:val="001D0733"/>
    <w:rsid w:val="001D081B"/>
    <w:rsid w:val="001D08C1"/>
    <w:rsid w:val="001D1293"/>
    <w:rsid w:val="001D151F"/>
    <w:rsid w:val="001D2D25"/>
    <w:rsid w:val="001D40A9"/>
    <w:rsid w:val="001D431C"/>
    <w:rsid w:val="001D6CD4"/>
    <w:rsid w:val="001E3290"/>
    <w:rsid w:val="001E5A51"/>
    <w:rsid w:val="001E5C16"/>
    <w:rsid w:val="001E5EA6"/>
    <w:rsid w:val="001E6163"/>
    <w:rsid w:val="001E69C5"/>
    <w:rsid w:val="001E7061"/>
    <w:rsid w:val="001E729F"/>
    <w:rsid w:val="001E7AD9"/>
    <w:rsid w:val="001E7B23"/>
    <w:rsid w:val="001E7D4A"/>
    <w:rsid w:val="001E7D57"/>
    <w:rsid w:val="001F0F28"/>
    <w:rsid w:val="001F1030"/>
    <w:rsid w:val="001F1CAA"/>
    <w:rsid w:val="001F21F6"/>
    <w:rsid w:val="001F2FA7"/>
    <w:rsid w:val="001F3ADB"/>
    <w:rsid w:val="001F3CDD"/>
    <w:rsid w:val="001F4EAD"/>
    <w:rsid w:val="001F53EC"/>
    <w:rsid w:val="001F6722"/>
    <w:rsid w:val="001F6E8B"/>
    <w:rsid w:val="001F7B0A"/>
    <w:rsid w:val="001F7E03"/>
    <w:rsid w:val="0020019B"/>
    <w:rsid w:val="002012E2"/>
    <w:rsid w:val="002014DC"/>
    <w:rsid w:val="00201732"/>
    <w:rsid w:val="002034D3"/>
    <w:rsid w:val="00203665"/>
    <w:rsid w:val="00204C50"/>
    <w:rsid w:val="00204CA9"/>
    <w:rsid w:val="00204F92"/>
    <w:rsid w:val="00205477"/>
    <w:rsid w:val="002066A8"/>
    <w:rsid w:val="0020691A"/>
    <w:rsid w:val="002101A8"/>
    <w:rsid w:val="002114A0"/>
    <w:rsid w:val="002119A4"/>
    <w:rsid w:val="00211F62"/>
    <w:rsid w:val="002124A2"/>
    <w:rsid w:val="002129D8"/>
    <w:rsid w:val="00212AE6"/>
    <w:rsid w:val="00212B5C"/>
    <w:rsid w:val="0021314A"/>
    <w:rsid w:val="0021363A"/>
    <w:rsid w:val="00213747"/>
    <w:rsid w:val="00213842"/>
    <w:rsid w:val="00213B49"/>
    <w:rsid w:val="002142BA"/>
    <w:rsid w:val="00214B87"/>
    <w:rsid w:val="00216A08"/>
    <w:rsid w:val="00216E0A"/>
    <w:rsid w:val="002224E7"/>
    <w:rsid w:val="00222510"/>
    <w:rsid w:val="002236F9"/>
    <w:rsid w:val="00224010"/>
    <w:rsid w:val="002246F3"/>
    <w:rsid w:val="00224BC1"/>
    <w:rsid w:val="002253CC"/>
    <w:rsid w:val="002257AD"/>
    <w:rsid w:val="002258AB"/>
    <w:rsid w:val="00225B67"/>
    <w:rsid w:val="00226DDC"/>
    <w:rsid w:val="00227D4F"/>
    <w:rsid w:val="00231363"/>
    <w:rsid w:val="002314FF"/>
    <w:rsid w:val="0023216A"/>
    <w:rsid w:val="002324AC"/>
    <w:rsid w:val="00233399"/>
    <w:rsid w:val="0023395F"/>
    <w:rsid w:val="00233CF1"/>
    <w:rsid w:val="002344D2"/>
    <w:rsid w:val="0023637E"/>
    <w:rsid w:val="00236B89"/>
    <w:rsid w:val="002371BB"/>
    <w:rsid w:val="00237558"/>
    <w:rsid w:val="00237B3D"/>
    <w:rsid w:val="002400EA"/>
    <w:rsid w:val="00241048"/>
    <w:rsid w:val="00242180"/>
    <w:rsid w:val="00243471"/>
    <w:rsid w:val="0024518C"/>
    <w:rsid w:val="002457AF"/>
    <w:rsid w:val="002460EC"/>
    <w:rsid w:val="0024678E"/>
    <w:rsid w:val="0024759D"/>
    <w:rsid w:val="00250FD9"/>
    <w:rsid w:val="0025105E"/>
    <w:rsid w:val="00252578"/>
    <w:rsid w:val="00255009"/>
    <w:rsid w:val="00255098"/>
    <w:rsid w:val="00255290"/>
    <w:rsid w:val="002568BC"/>
    <w:rsid w:val="00257099"/>
    <w:rsid w:val="002578F8"/>
    <w:rsid w:val="0025793F"/>
    <w:rsid w:val="00257C56"/>
    <w:rsid w:val="00261E15"/>
    <w:rsid w:val="00262CFC"/>
    <w:rsid w:val="00263948"/>
    <w:rsid w:val="002645CE"/>
    <w:rsid w:val="00264D61"/>
    <w:rsid w:val="002652E1"/>
    <w:rsid w:val="002662A2"/>
    <w:rsid w:val="00266609"/>
    <w:rsid w:val="00266AA4"/>
    <w:rsid w:val="002700A8"/>
    <w:rsid w:val="0027178D"/>
    <w:rsid w:val="00271E89"/>
    <w:rsid w:val="00272084"/>
    <w:rsid w:val="00273A73"/>
    <w:rsid w:val="00274165"/>
    <w:rsid w:val="00275877"/>
    <w:rsid w:val="00275C0C"/>
    <w:rsid w:val="00275CBD"/>
    <w:rsid w:val="00276A44"/>
    <w:rsid w:val="00276AF3"/>
    <w:rsid w:val="002801B9"/>
    <w:rsid w:val="00280778"/>
    <w:rsid w:val="00280AC8"/>
    <w:rsid w:val="00281E33"/>
    <w:rsid w:val="00282BE3"/>
    <w:rsid w:val="0028310F"/>
    <w:rsid w:val="00285A4A"/>
    <w:rsid w:val="00285CCC"/>
    <w:rsid w:val="00287013"/>
    <w:rsid w:val="00287742"/>
    <w:rsid w:val="00287A4B"/>
    <w:rsid w:val="00287C31"/>
    <w:rsid w:val="0029008F"/>
    <w:rsid w:val="00290D35"/>
    <w:rsid w:val="0029115C"/>
    <w:rsid w:val="00291653"/>
    <w:rsid w:val="00291AEB"/>
    <w:rsid w:val="00292A06"/>
    <w:rsid w:val="00292F6A"/>
    <w:rsid w:val="00293DEE"/>
    <w:rsid w:val="002943AC"/>
    <w:rsid w:val="00295140"/>
    <w:rsid w:val="00295D1F"/>
    <w:rsid w:val="0029687B"/>
    <w:rsid w:val="002A0FAB"/>
    <w:rsid w:val="002A1CBE"/>
    <w:rsid w:val="002A22A2"/>
    <w:rsid w:val="002A36CE"/>
    <w:rsid w:val="002A531E"/>
    <w:rsid w:val="002A542A"/>
    <w:rsid w:val="002A54EC"/>
    <w:rsid w:val="002A6232"/>
    <w:rsid w:val="002A64F3"/>
    <w:rsid w:val="002A76F5"/>
    <w:rsid w:val="002B0067"/>
    <w:rsid w:val="002B0B3D"/>
    <w:rsid w:val="002B2087"/>
    <w:rsid w:val="002B3983"/>
    <w:rsid w:val="002B3DB6"/>
    <w:rsid w:val="002B42E7"/>
    <w:rsid w:val="002B4548"/>
    <w:rsid w:val="002B48F6"/>
    <w:rsid w:val="002B5C68"/>
    <w:rsid w:val="002B6470"/>
    <w:rsid w:val="002B6728"/>
    <w:rsid w:val="002C0362"/>
    <w:rsid w:val="002C1444"/>
    <w:rsid w:val="002C27DC"/>
    <w:rsid w:val="002C390D"/>
    <w:rsid w:val="002C6899"/>
    <w:rsid w:val="002C760E"/>
    <w:rsid w:val="002C7772"/>
    <w:rsid w:val="002C7F10"/>
    <w:rsid w:val="002D028D"/>
    <w:rsid w:val="002D0637"/>
    <w:rsid w:val="002D0EEA"/>
    <w:rsid w:val="002D1637"/>
    <w:rsid w:val="002D2D2A"/>
    <w:rsid w:val="002D2E1A"/>
    <w:rsid w:val="002D32BC"/>
    <w:rsid w:val="002D41A5"/>
    <w:rsid w:val="002D6457"/>
    <w:rsid w:val="002D693D"/>
    <w:rsid w:val="002D6EBF"/>
    <w:rsid w:val="002E016F"/>
    <w:rsid w:val="002E01FB"/>
    <w:rsid w:val="002E0220"/>
    <w:rsid w:val="002E09A5"/>
    <w:rsid w:val="002E1089"/>
    <w:rsid w:val="002E1179"/>
    <w:rsid w:val="002E1F71"/>
    <w:rsid w:val="002E3128"/>
    <w:rsid w:val="002E36E8"/>
    <w:rsid w:val="002E4CD0"/>
    <w:rsid w:val="002E5D74"/>
    <w:rsid w:val="002E5DC0"/>
    <w:rsid w:val="002E7D99"/>
    <w:rsid w:val="002F228D"/>
    <w:rsid w:val="002F2C35"/>
    <w:rsid w:val="002F3169"/>
    <w:rsid w:val="002F40CF"/>
    <w:rsid w:val="002F47B1"/>
    <w:rsid w:val="002F538C"/>
    <w:rsid w:val="002F5920"/>
    <w:rsid w:val="002F63EA"/>
    <w:rsid w:val="002F69A3"/>
    <w:rsid w:val="002F6CB0"/>
    <w:rsid w:val="002F6F06"/>
    <w:rsid w:val="002F6F4F"/>
    <w:rsid w:val="002F6FAE"/>
    <w:rsid w:val="003006E2"/>
    <w:rsid w:val="00301320"/>
    <w:rsid w:val="00301B7A"/>
    <w:rsid w:val="00301E4C"/>
    <w:rsid w:val="00302820"/>
    <w:rsid w:val="003032CC"/>
    <w:rsid w:val="00304DEB"/>
    <w:rsid w:val="00305247"/>
    <w:rsid w:val="00305DB8"/>
    <w:rsid w:val="003072D1"/>
    <w:rsid w:val="00310B65"/>
    <w:rsid w:val="00312AD4"/>
    <w:rsid w:val="00313C95"/>
    <w:rsid w:val="0031571E"/>
    <w:rsid w:val="003157AF"/>
    <w:rsid w:val="00316618"/>
    <w:rsid w:val="003168F2"/>
    <w:rsid w:val="003210D8"/>
    <w:rsid w:val="00321328"/>
    <w:rsid w:val="00321AB9"/>
    <w:rsid w:val="00322131"/>
    <w:rsid w:val="0032285A"/>
    <w:rsid w:val="0032538D"/>
    <w:rsid w:val="0032595D"/>
    <w:rsid w:val="003273F9"/>
    <w:rsid w:val="00327DB0"/>
    <w:rsid w:val="0033007A"/>
    <w:rsid w:val="00332ECD"/>
    <w:rsid w:val="00333166"/>
    <w:rsid w:val="003332C9"/>
    <w:rsid w:val="003338AF"/>
    <w:rsid w:val="00334220"/>
    <w:rsid w:val="0033583C"/>
    <w:rsid w:val="00335AB7"/>
    <w:rsid w:val="00335C85"/>
    <w:rsid w:val="00336E6B"/>
    <w:rsid w:val="00337B5D"/>
    <w:rsid w:val="00337C88"/>
    <w:rsid w:val="003407D2"/>
    <w:rsid w:val="00340C50"/>
    <w:rsid w:val="00342146"/>
    <w:rsid w:val="00342D25"/>
    <w:rsid w:val="00342D95"/>
    <w:rsid w:val="00342E3C"/>
    <w:rsid w:val="00342FB0"/>
    <w:rsid w:val="003435A2"/>
    <w:rsid w:val="003438A5"/>
    <w:rsid w:val="00344D8A"/>
    <w:rsid w:val="00345309"/>
    <w:rsid w:val="0034699D"/>
    <w:rsid w:val="00346D9E"/>
    <w:rsid w:val="003508DD"/>
    <w:rsid w:val="00351AF2"/>
    <w:rsid w:val="00353622"/>
    <w:rsid w:val="00353666"/>
    <w:rsid w:val="0035382A"/>
    <w:rsid w:val="0035428A"/>
    <w:rsid w:val="00354794"/>
    <w:rsid w:val="00354BC3"/>
    <w:rsid w:val="0035751A"/>
    <w:rsid w:val="00357E72"/>
    <w:rsid w:val="00357F1E"/>
    <w:rsid w:val="00360587"/>
    <w:rsid w:val="00362E31"/>
    <w:rsid w:val="00363DEE"/>
    <w:rsid w:val="00363ED6"/>
    <w:rsid w:val="00364EDE"/>
    <w:rsid w:val="003653E7"/>
    <w:rsid w:val="003653FD"/>
    <w:rsid w:val="00366163"/>
    <w:rsid w:val="0036712F"/>
    <w:rsid w:val="00367823"/>
    <w:rsid w:val="003700C4"/>
    <w:rsid w:val="00370889"/>
    <w:rsid w:val="00372078"/>
    <w:rsid w:val="0037362A"/>
    <w:rsid w:val="003739E5"/>
    <w:rsid w:val="00373BF4"/>
    <w:rsid w:val="00373D21"/>
    <w:rsid w:val="00374F74"/>
    <w:rsid w:val="003769A5"/>
    <w:rsid w:val="00377495"/>
    <w:rsid w:val="003775D7"/>
    <w:rsid w:val="00377811"/>
    <w:rsid w:val="003808C3"/>
    <w:rsid w:val="00382124"/>
    <w:rsid w:val="00382337"/>
    <w:rsid w:val="00382F6F"/>
    <w:rsid w:val="003834C4"/>
    <w:rsid w:val="0038476A"/>
    <w:rsid w:val="00384A46"/>
    <w:rsid w:val="00385C76"/>
    <w:rsid w:val="00385E1F"/>
    <w:rsid w:val="00386185"/>
    <w:rsid w:val="00386F6F"/>
    <w:rsid w:val="00387B61"/>
    <w:rsid w:val="00390D25"/>
    <w:rsid w:val="0039177B"/>
    <w:rsid w:val="00391784"/>
    <w:rsid w:val="00391D7C"/>
    <w:rsid w:val="003949FF"/>
    <w:rsid w:val="00395244"/>
    <w:rsid w:val="0039551A"/>
    <w:rsid w:val="00397439"/>
    <w:rsid w:val="003A216D"/>
    <w:rsid w:val="003A24BF"/>
    <w:rsid w:val="003A2B19"/>
    <w:rsid w:val="003A37DC"/>
    <w:rsid w:val="003A3842"/>
    <w:rsid w:val="003A3AEC"/>
    <w:rsid w:val="003A3C37"/>
    <w:rsid w:val="003A3CFB"/>
    <w:rsid w:val="003A75A6"/>
    <w:rsid w:val="003B0988"/>
    <w:rsid w:val="003B1BD7"/>
    <w:rsid w:val="003B1D25"/>
    <w:rsid w:val="003B2379"/>
    <w:rsid w:val="003B2727"/>
    <w:rsid w:val="003B2EA0"/>
    <w:rsid w:val="003B305B"/>
    <w:rsid w:val="003B3283"/>
    <w:rsid w:val="003B534F"/>
    <w:rsid w:val="003B595B"/>
    <w:rsid w:val="003B6126"/>
    <w:rsid w:val="003B6EE2"/>
    <w:rsid w:val="003B72CB"/>
    <w:rsid w:val="003B7B92"/>
    <w:rsid w:val="003C0603"/>
    <w:rsid w:val="003C0C64"/>
    <w:rsid w:val="003C0CDC"/>
    <w:rsid w:val="003C14F9"/>
    <w:rsid w:val="003C1C24"/>
    <w:rsid w:val="003C22BD"/>
    <w:rsid w:val="003C3678"/>
    <w:rsid w:val="003C3B7D"/>
    <w:rsid w:val="003C4A69"/>
    <w:rsid w:val="003C4ABB"/>
    <w:rsid w:val="003C5B00"/>
    <w:rsid w:val="003C70BE"/>
    <w:rsid w:val="003C725D"/>
    <w:rsid w:val="003C74F2"/>
    <w:rsid w:val="003D10C8"/>
    <w:rsid w:val="003D12BC"/>
    <w:rsid w:val="003D18BB"/>
    <w:rsid w:val="003D31DA"/>
    <w:rsid w:val="003D39F4"/>
    <w:rsid w:val="003D4796"/>
    <w:rsid w:val="003D4B74"/>
    <w:rsid w:val="003D51A8"/>
    <w:rsid w:val="003D593B"/>
    <w:rsid w:val="003D5E20"/>
    <w:rsid w:val="003D72D0"/>
    <w:rsid w:val="003D7AC0"/>
    <w:rsid w:val="003D7F02"/>
    <w:rsid w:val="003E06B2"/>
    <w:rsid w:val="003E085C"/>
    <w:rsid w:val="003E2162"/>
    <w:rsid w:val="003E2385"/>
    <w:rsid w:val="003E5676"/>
    <w:rsid w:val="003E6EE6"/>
    <w:rsid w:val="003F001A"/>
    <w:rsid w:val="003F18BD"/>
    <w:rsid w:val="003F334A"/>
    <w:rsid w:val="003F37BC"/>
    <w:rsid w:val="003F4534"/>
    <w:rsid w:val="003F614C"/>
    <w:rsid w:val="003F67D3"/>
    <w:rsid w:val="00400478"/>
    <w:rsid w:val="00401575"/>
    <w:rsid w:val="004016C7"/>
    <w:rsid w:val="004026F7"/>
    <w:rsid w:val="004032D2"/>
    <w:rsid w:val="00403A94"/>
    <w:rsid w:val="00406764"/>
    <w:rsid w:val="00407853"/>
    <w:rsid w:val="00407E18"/>
    <w:rsid w:val="00407F40"/>
    <w:rsid w:val="00410B77"/>
    <w:rsid w:val="00410EF1"/>
    <w:rsid w:val="004129BE"/>
    <w:rsid w:val="00412F87"/>
    <w:rsid w:val="004141EE"/>
    <w:rsid w:val="00415545"/>
    <w:rsid w:val="00415E7E"/>
    <w:rsid w:val="004160C6"/>
    <w:rsid w:val="004200D5"/>
    <w:rsid w:val="00420BAA"/>
    <w:rsid w:val="0042165C"/>
    <w:rsid w:val="00422137"/>
    <w:rsid w:val="004222E9"/>
    <w:rsid w:val="00422393"/>
    <w:rsid w:val="00422405"/>
    <w:rsid w:val="00422A31"/>
    <w:rsid w:val="004237E2"/>
    <w:rsid w:val="00424EF8"/>
    <w:rsid w:val="00425384"/>
    <w:rsid w:val="004258CE"/>
    <w:rsid w:val="00427A7E"/>
    <w:rsid w:val="004306C8"/>
    <w:rsid w:val="00431423"/>
    <w:rsid w:val="00431A52"/>
    <w:rsid w:val="00432812"/>
    <w:rsid w:val="00432B5C"/>
    <w:rsid w:val="00433187"/>
    <w:rsid w:val="00434906"/>
    <w:rsid w:val="00435E54"/>
    <w:rsid w:val="00437656"/>
    <w:rsid w:val="00437A2E"/>
    <w:rsid w:val="00437E83"/>
    <w:rsid w:val="004419C6"/>
    <w:rsid w:val="00442088"/>
    <w:rsid w:val="00442096"/>
    <w:rsid w:val="00442EB5"/>
    <w:rsid w:val="00445853"/>
    <w:rsid w:val="004458F7"/>
    <w:rsid w:val="00445BB1"/>
    <w:rsid w:val="00445C11"/>
    <w:rsid w:val="00447E6E"/>
    <w:rsid w:val="004504D9"/>
    <w:rsid w:val="004504FD"/>
    <w:rsid w:val="00450D8F"/>
    <w:rsid w:val="00451452"/>
    <w:rsid w:val="0045360A"/>
    <w:rsid w:val="00455E82"/>
    <w:rsid w:val="004575DE"/>
    <w:rsid w:val="0046015B"/>
    <w:rsid w:val="0046057B"/>
    <w:rsid w:val="0046110D"/>
    <w:rsid w:val="00461275"/>
    <w:rsid w:val="0046158D"/>
    <w:rsid w:val="00461A05"/>
    <w:rsid w:val="00462723"/>
    <w:rsid w:val="004658E5"/>
    <w:rsid w:val="00465E98"/>
    <w:rsid w:val="00466787"/>
    <w:rsid w:val="00466CC0"/>
    <w:rsid w:val="004674D1"/>
    <w:rsid w:val="00470241"/>
    <w:rsid w:val="00470488"/>
    <w:rsid w:val="004722D0"/>
    <w:rsid w:val="00472B2D"/>
    <w:rsid w:val="00472C2E"/>
    <w:rsid w:val="004739DC"/>
    <w:rsid w:val="00474D48"/>
    <w:rsid w:val="004752F6"/>
    <w:rsid w:val="0047643E"/>
    <w:rsid w:val="00476C0B"/>
    <w:rsid w:val="00477BD0"/>
    <w:rsid w:val="0048150B"/>
    <w:rsid w:val="00482545"/>
    <w:rsid w:val="00482A1A"/>
    <w:rsid w:val="0048463D"/>
    <w:rsid w:val="004852E4"/>
    <w:rsid w:val="00485BED"/>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5F93"/>
    <w:rsid w:val="00496275"/>
    <w:rsid w:val="00497399"/>
    <w:rsid w:val="004979D7"/>
    <w:rsid w:val="004A1467"/>
    <w:rsid w:val="004A2CE0"/>
    <w:rsid w:val="004A3490"/>
    <w:rsid w:val="004A39DF"/>
    <w:rsid w:val="004A5B2B"/>
    <w:rsid w:val="004A5C00"/>
    <w:rsid w:val="004A61A4"/>
    <w:rsid w:val="004A7446"/>
    <w:rsid w:val="004B0A83"/>
    <w:rsid w:val="004B1105"/>
    <w:rsid w:val="004B2663"/>
    <w:rsid w:val="004B2F47"/>
    <w:rsid w:val="004B3115"/>
    <w:rsid w:val="004B3D3D"/>
    <w:rsid w:val="004B4192"/>
    <w:rsid w:val="004B4D63"/>
    <w:rsid w:val="004B5A51"/>
    <w:rsid w:val="004B5CB2"/>
    <w:rsid w:val="004B7092"/>
    <w:rsid w:val="004B76F9"/>
    <w:rsid w:val="004B7858"/>
    <w:rsid w:val="004B7C9B"/>
    <w:rsid w:val="004C0C02"/>
    <w:rsid w:val="004C0CB4"/>
    <w:rsid w:val="004C1B0D"/>
    <w:rsid w:val="004C1DF0"/>
    <w:rsid w:val="004C1E3D"/>
    <w:rsid w:val="004C1EF6"/>
    <w:rsid w:val="004C3923"/>
    <w:rsid w:val="004C3A12"/>
    <w:rsid w:val="004C45B5"/>
    <w:rsid w:val="004C4651"/>
    <w:rsid w:val="004C465B"/>
    <w:rsid w:val="004C4AAD"/>
    <w:rsid w:val="004C519D"/>
    <w:rsid w:val="004C53BA"/>
    <w:rsid w:val="004C7652"/>
    <w:rsid w:val="004D0569"/>
    <w:rsid w:val="004D20FF"/>
    <w:rsid w:val="004D28C2"/>
    <w:rsid w:val="004D2F1C"/>
    <w:rsid w:val="004D3C40"/>
    <w:rsid w:val="004D41F9"/>
    <w:rsid w:val="004D481A"/>
    <w:rsid w:val="004D5A02"/>
    <w:rsid w:val="004D5C5A"/>
    <w:rsid w:val="004D5DCB"/>
    <w:rsid w:val="004D6FDD"/>
    <w:rsid w:val="004D7033"/>
    <w:rsid w:val="004D75ED"/>
    <w:rsid w:val="004D7F2D"/>
    <w:rsid w:val="004E0E06"/>
    <w:rsid w:val="004E132F"/>
    <w:rsid w:val="004E198B"/>
    <w:rsid w:val="004E2233"/>
    <w:rsid w:val="004E2C38"/>
    <w:rsid w:val="004E5F39"/>
    <w:rsid w:val="004E671A"/>
    <w:rsid w:val="004E6AB9"/>
    <w:rsid w:val="004F0148"/>
    <w:rsid w:val="004F20CE"/>
    <w:rsid w:val="004F278E"/>
    <w:rsid w:val="004F4A86"/>
    <w:rsid w:val="004F59EA"/>
    <w:rsid w:val="004F5F10"/>
    <w:rsid w:val="004F61E3"/>
    <w:rsid w:val="004F6425"/>
    <w:rsid w:val="004F6922"/>
    <w:rsid w:val="004F6F8F"/>
    <w:rsid w:val="005019F6"/>
    <w:rsid w:val="00501A4D"/>
    <w:rsid w:val="00501C00"/>
    <w:rsid w:val="00504A41"/>
    <w:rsid w:val="0050563F"/>
    <w:rsid w:val="00506BF1"/>
    <w:rsid w:val="00510F55"/>
    <w:rsid w:val="0051155C"/>
    <w:rsid w:val="0051277C"/>
    <w:rsid w:val="0051296E"/>
    <w:rsid w:val="00512FEB"/>
    <w:rsid w:val="0051386F"/>
    <w:rsid w:val="00514571"/>
    <w:rsid w:val="00515199"/>
    <w:rsid w:val="0051679E"/>
    <w:rsid w:val="005168E6"/>
    <w:rsid w:val="00517463"/>
    <w:rsid w:val="005179CD"/>
    <w:rsid w:val="00517C70"/>
    <w:rsid w:val="00517F03"/>
    <w:rsid w:val="00520625"/>
    <w:rsid w:val="00521169"/>
    <w:rsid w:val="0052185A"/>
    <w:rsid w:val="00521B44"/>
    <w:rsid w:val="00521D93"/>
    <w:rsid w:val="00523B10"/>
    <w:rsid w:val="0052425B"/>
    <w:rsid w:val="00524AE9"/>
    <w:rsid w:val="00525699"/>
    <w:rsid w:val="00526399"/>
    <w:rsid w:val="00526713"/>
    <w:rsid w:val="00526D66"/>
    <w:rsid w:val="0052712B"/>
    <w:rsid w:val="005300DC"/>
    <w:rsid w:val="0053045F"/>
    <w:rsid w:val="00532031"/>
    <w:rsid w:val="0053265C"/>
    <w:rsid w:val="00532B76"/>
    <w:rsid w:val="00533332"/>
    <w:rsid w:val="00533DE2"/>
    <w:rsid w:val="00534466"/>
    <w:rsid w:val="00535119"/>
    <w:rsid w:val="00535373"/>
    <w:rsid w:val="005354BA"/>
    <w:rsid w:val="00536226"/>
    <w:rsid w:val="00537490"/>
    <w:rsid w:val="005402B6"/>
    <w:rsid w:val="005405B8"/>
    <w:rsid w:val="00540782"/>
    <w:rsid w:val="00541846"/>
    <w:rsid w:val="00541B60"/>
    <w:rsid w:val="00545BDA"/>
    <w:rsid w:val="0055015E"/>
    <w:rsid w:val="00550AAB"/>
    <w:rsid w:val="00550C86"/>
    <w:rsid w:val="00551DE6"/>
    <w:rsid w:val="00552526"/>
    <w:rsid w:val="00552729"/>
    <w:rsid w:val="005527CE"/>
    <w:rsid w:val="005532D5"/>
    <w:rsid w:val="00554B70"/>
    <w:rsid w:val="00555128"/>
    <w:rsid w:val="00555539"/>
    <w:rsid w:val="0055575E"/>
    <w:rsid w:val="005558A3"/>
    <w:rsid w:val="005559F5"/>
    <w:rsid w:val="00555B80"/>
    <w:rsid w:val="00555DFB"/>
    <w:rsid w:val="0056037B"/>
    <w:rsid w:val="00560B6B"/>
    <w:rsid w:val="00561EB7"/>
    <w:rsid w:val="0056221A"/>
    <w:rsid w:val="005636D7"/>
    <w:rsid w:val="0056375E"/>
    <w:rsid w:val="005642E2"/>
    <w:rsid w:val="00564CF1"/>
    <w:rsid w:val="00565515"/>
    <w:rsid w:val="00565577"/>
    <w:rsid w:val="005655E6"/>
    <w:rsid w:val="0056666E"/>
    <w:rsid w:val="005672BC"/>
    <w:rsid w:val="005706F3"/>
    <w:rsid w:val="00571165"/>
    <w:rsid w:val="0057336E"/>
    <w:rsid w:val="00573E1D"/>
    <w:rsid w:val="00574304"/>
    <w:rsid w:val="005753D6"/>
    <w:rsid w:val="005753FE"/>
    <w:rsid w:val="00575F90"/>
    <w:rsid w:val="00576C33"/>
    <w:rsid w:val="0057733E"/>
    <w:rsid w:val="00577B08"/>
    <w:rsid w:val="00580487"/>
    <w:rsid w:val="00581C06"/>
    <w:rsid w:val="00582A14"/>
    <w:rsid w:val="00582B75"/>
    <w:rsid w:val="00583989"/>
    <w:rsid w:val="00583E7A"/>
    <w:rsid w:val="005840B4"/>
    <w:rsid w:val="0058414C"/>
    <w:rsid w:val="00587352"/>
    <w:rsid w:val="005901E5"/>
    <w:rsid w:val="00590583"/>
    <w:rsid w:val="00590907"/>
    <w:rsid w:val="00590D91"/>
    <w:rsid w:val="00591803"/>
    <w:rsid w:val="00591F63"/>
    <w:rsid w:val="00592B22"/>
    <w:rsid w:val="00592C11"/>
    <w:rsid w:val="005940BB"/>
    <w:rsid w:val="0059423B"/>
    <w:rsid w:val="00594287"/>
    <w:rsid w:val="00594682"/>
    <w:rsid w:val="005948B4"/>
    <w:rsid w:val="00594F5B"/>
    <w:rsid w:val="0059537C"/>
    <w:rsid w:val="005967B7"/>
    <w:rsid w:val="005A164D"/>
    <w:rsid w:val="005A1BE7"/>
    <w:rsid w:val="005A2128"/>
    <w:rsid w:val="005A2CC4"/>
    <w:rsid w:val="005A3208"/>
    <w:rsid w:val="005A375A"/>
    <w:rsid w:val="005A38B9"/>
    <w:rsid w:val="005A3C18"/>
    <w:rsid w:val="005A49BF"/>
    <w:rsid w:val="005A59C7"/>
    <w:rsid w:val="005A5AF1"/>
    <w:rsid w:val="005A6234"/>
    <w:rsid w:val="005A6783"/>
    <w:rsid w:val="005A7A42"/>
    <w:rsid w:val="005A7CFF"/>
    <w:rsid w:val="005A7DBA"/>
    <w:rsid w:val="005B0419"/>
    <w:rsid w:val="005B05DB"/>
    <w:rsid w:val="005B16B5"/>
    <w:rsid w:val="005B1DA4"/>
    <w:rsid w:val="005B38FD"/>
    <w:rsid w:val="005B3DC9"/>
    <w:rsid w:val="005B715C"/>
    <w:rsid w:val="005B77A6"/>
    <w:rsid w:val="005B7C62"/>
    <w:rsid w:val="005C1C20"/>
    <w:rsid w:val="005C1FBF"/>
    <w:rsid w:val="005C22CF"/>
    <w:rsid w:val="005C265C"/>
    <w:rsid w:val="005C328A"/>
    <w:rsid w:val="005C5CF1"/>
    <w:rsid w:val="005C5FB2"/>
    <w:rsid w:val="005C682E"/>
    <w:rsid w:val="005C6AD5"/>
    <w:rsid w:val="005D1799"/>
    <w:rsid w:val="005D1F54"/>
    <w:rsid w:val="005D2810"/>
    <w:rsid w:val="005D3D7A"/>
    <w:rsid w:val="005D3FB1"/>
    <w:rsid w:val="005D4061"/>
    <w:rsid w:val="005D55D3"/>
    <w:rsid w:val="005D5C7D"/>
    <w:rsid w:val="005D6AA0"/>
    <w:rsid w:val="005D6EB8"/>
    <w:rsid w:val="005D701D"/>
    <w:rsid w:val="005E0953"/>
    <w:rsid w:val="005E1487"/>
    <w:rsid w:val="005E1BF6"/>
    <w:rsid w:val="005E2DD4"/>
    <w:rsid w:val="005E39A2"/>
    <w:rsid w:val="005E47EE"/>
    <w:rsid w:val="005E4CAB"/>
    <w:rsid w:val="005E4DB4"/>
    <w:rsid w:val="005E50A3"/>
    <w:rsid w:val="005E551F"/>
    <w:rsid w:val="005E577D"/>
    <w:rsid w:val="005F3D8C"/>
    <w:rsid w:val="005F4DBF"/>
    <w:rsid w:val="005F5672"/>
    <w:rsid w:val="0060054E"/>
    <w:rsid w:val="00600C39"/>
    <w:rsid w:val="00600C55"/>
    <w:rsid w:val="006010D0"/>
    <w:rsid w:val="0060118A"/>
    <w:rsid w:val="006014A8"/>
    <w:rsid w:val="00601847"/>
    <w:rsid w:val="006034A9"/>
    <w:rsid w:val="006038C7"/>
    <w:rsid w:val="00603A25"/>
    <w:rsid w:val="0060778B"/>
    <w:rsid w:val="00611943"/>
    <w:rsid w:val="00612990"/>
    <w:rsid w:val="00612B35"/>
    <w:rsid w:val="00613074"/>
    <w:rsid w:val="00613F9C"/>
    <w:rsid w:val="006143A4"/>
    <w:rsid w:val="006146EF"/>
    <w:rsid w:val="006175E3"/>
    <w:rsid w:val="00617765"/>
    <w:rsid w:val="00617A60"/>
    <w:rsid w:val="00620273"/>
    <w:rsid w:val="006204C0"/>
    <w:rsid w:val="00621375"/>
    <w:rsid w:val="00621448"/>
    <w:rsid w:val="00622501"/>
    <w:rsid w:val="006232FD"/>
    <w:rsid w:val="00623429"/>
    <w:rsid w:val="0062366C"/>
    <w:rsid w:val="00623747"/>
    <w:rsid w:val="006245B1"/>
    <w:rsid w:val="00624B91"/>
    <w:rsid w:val="00624F67"/>
    <w:rsid w:val="00626CA8"/>
    <w:rsid w:val="00627E8F"/>
    <w:rsid w:val="00630CFF"/>
    <w:rsid w:val="00632A6B"/>
    <w:rsid w:val="00635FFB"/>
    <w:rsid w:val="00636366"/>
    <w:rsid w:val="006365D9"/>
    <w:rsid w:val="00636B29"/>
    <w:rsid w:val="00637A14"/>
    <w:rsid w:val="00637C69"/>
    <w:rsid w:val="00637EAD"/>
    <w:rsid w:val="006401A7"/>
    <w:rsid w:val="0064032F"/>
    <w:rsid w:val="0064287D"/>
    <w:rsid w:val="00643605"/>
    <w:rsid w:val="00643725"/>
    <w:rsid w:val="00645099"/>
    <w:rsid w:val="00645EAB"/>
    <w:rsid w:val="00646825"/>
    <w:rsid w:val="00647BD6"/>
    <w:rsid w:val="00647E5A"/>
    <w:rsid w:val="006507F3"/>
    <w:rsid w:val="006530B0"/>
    <w:rsid w:val="00653A49"/>
    <w:rsid w:val="006558FE"/>
    <w:rsid w:val="00655C47"/>
    <w:rsid w:val="006573EA"/>
    <w:rsid w:val="00657C2B"/>
    <w:rsid w:val="00660043"/>
    <w:rsid w:val="00660BCE"/>
    <w:rsid w:val="00660FBD"/>
    <w:rsid w:val="0066179D"/>
    <w:rsid w:val="006618E5"/>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1CEE"/>
    <w:rsid w:val="00672868"/>
    <w:rsid w:val="0067409A"/>
    <w:rsid w:val="0067482F"/>
    <w:rsid w:val="00674D55"/>
    <w:rsid w:val="0067510C"/>
    <w:rsid w:val="0067725C"/>
    <w:rsid w:val="006804CA"/>
    <w:rsid w:val="006808EB"/>
    <w:rsid w:val="00680ADE"/>
    <w:rsid w:val="00680BCE"/>
    <w:rsid w:val="00681011"/>
    <w:rsid w:val="00681BA4"/>
    <w:rsid w:val="00681EB5"/>
    <w:rsid w:val="00682A15"/>
    <w:rsid w:val="00682C97"/>
    <w:rsid w:val="00682F9C"/>
    <w:rsid w:val="00683004"/>
    <w:rsid w:val="00683124"/>
    <w:rsid w:val="00683461"/>
    <w:rsid w:val="00684747"/>
    <w:rsid w:val="00685BE4"/>
    <w:rsid w:val="00685EEA"/>
    <w:rsid w:val="00686092"/>
    <w:rsid w:val="006902A0"/>
    <w:rsid w:val="006927A4"/>
    <w:rsid w:val="0069333C"/>
    <w:rsid w:val="00694A6D"/>
    <w:rsid w:val="00694EB7"/>
    <w:rsid w:val="006950CF"/>
    <w:rsid w:val="00695492"/>
    <w:rsid w:val="00695A02"/>
    <w:rsid w:val="00696124"/>
    <w:rsid w:val="0069646F"/>
    <w:rsid w:val="006A1D8F"/>
    <w:rsid w:val="006A21C2"/>
    <w:rsid w:val="006A38DA"/>
    <w:rsid w:val="006A3F76"/>
    <w:rsid w:val="006A46C8"/>
    <w:rsid w:val="006A4AC0"/>
    <w:rsid w:val="006A5286"/>
    <w:rsid w:val="006A63D4"/>
    <w:rsid w:val="006A6BA2"/>
    <w:rsid w:val="006A6CFE"/>
    <w:rsid w:val="006B08D1"/>
    <w:rsid w:val="006B17D9"/>
    <w:rsid w:val="006B343E"/>
    <w:rsid w:val="006B39A4"/>
    <w:rsid w:val="006B5112"/>
    <w:rsid w:val="006B5E68"/>
    <w:rsid w:val="006B6548"/>
    <w:rsid w:val="006B66CD"/>
    <w:rsid w:val="006B7A7A"/>
    <w:rsid w:val="006B7B44"/>
    <w:rsid w:val="006B7ED4"/>
    <w:rsid w:val="006C0C7A"/>
    <w:rsid w:val="006C0F04"/>
    <w:rsid w:val="006C1439"/>
    <w:rsid w:val="006C1D9E"/>
    <w:rsid w:val="006C4129"/>
    <w:rsid w:val="006C4188"/>
    <w:rsid w:val="006C447E"/>
    <w:rsid w:val="006C49B8"/>
    <w:rsid w:val="006C4AA6"/>
    <w:rsid w:val="006C53B6"/>
    <w:rsid w:val="006C587D"/>
    <w:rsid w:val="006C628D"/>
    <w:rsid w:val="006C62D3"/>
    <w:rsid w:val="006C675D"/>
    <w:rsid w:val="006C67EA"/>
    <w:rsid w:val="006C6E64"/>
    <w:rsid w:val="006C72C2"/>
    <w:rsid w:val="006D1AB6"/>
    <w:rsid w:val="006D28A0"/>
    <w:rsid w:val="006D3691"/>
    <w:rsid w:val="006D378B"/>
    <w:rsid w:val="006D569D"/>
    <w:rsid w:val="006D5743"/>
    <w:rsid w:val="006D69AD"/>
    <w:rsid w:val="006E04D1"/>
    <w:rsid w:val="006E099B"/>
    <w:rsid w:val="006E1569"/>
    <w:rsid w:val="006E3377"/>
    <w:rsid w:val="006E447F"/>
    <w:rsid w:val="006E48F3"/>
    <w:rsid w:val="006E6E91"/>
    <w:rsid w:val="006E77B1"/>
    <w:rsid w:val="006E7CA1"/>
    <w:rsid w:val="006E7FB5"/>
    <w:rsid w:val="006F0368"/>
    <w:rsid w:val="006F0BB4"/>
    <w:rsid w:val="006F14CE"/>
    <w:rsid w:val="006F1786"/>
    <w:rsid w:val="006F33D1"/>
    <w:rsid w:val="006F57A1"/>
    <w:rsid w:val="006F57E1"/>
    <w:rsid w:val="006F5865"/>
    <w:rsid w:val="006F5C11"/>
    <w:rsid w:val="006F5C77"/>
    <w:rsid w:val="006F6DEE"/>
    <w:rsid w:val="006F6EE1"/>
    <w:rsid w:val="006F6F8A"/>
    <w:rsid w:val="00700329"/>
    <w:rsid w:val="00700D1C"/>
    <w:rsid w:val="007020EA"/>
    <w:rsid w:val="00702116"/>
    <w:rsid w:val="00702B53"/>
    <w:rsid w:val="0070319B"/>
    <w:rsid w:val="007054D1"/>
    <w:rsid w:val="0070646F"/>
    <w:rsid w:val="007070BD"/>
    <w:rsid w:val="00707470"/>
    <w:rsid w:val="007078E1"/>
    <w:rsid w:val="00707FCA"/>
    <w:rsid w:val="00710511"/>
    <w:rsid w:val="007106FC"/>
    <w:rsid w:val="00712082"/>
    <w:rsid w:val="00712966"/>
    <w:rsid w:val="007133E6"/>
    <w:rsid w:val="00713FCC"/>
    <w:rsid w:val="00714717"/>
    <w:rsid w:val="00714D6D"/>
    <w:rsid w:val="00715D3A"/>
    <w:rsid w:val="007177F1"/>
    <w:rsid w:val="00721CDD"/>
    <w:rsid w:val="007223CE"/>
    <w:rsid w:val="007225AA"/>
    <w:rsid w:val="00722BA9"/>
    <w:rsid w:val="00722E67"/>
    <w:rsid w:val="00724239"/>
    <w:rsid w:val="00725DB7"/>
    <w:rsid w:val="00726CDB"/>
    <w:rsid w:val="00727A89"/>
    <w:rsid w:val="00731866"/>
    <w:rsid w:val="00731ABB"/>
    <w:rsid w:val="00732E67"/>
    <w:rsid w:val="00732FB5"/>
    <w:rsid w:val="00733B64"/>
    <w:rsid w:val="007355F5"/>
    <w:rsid w:val="00736366"/>
    <w:rsid w:val="00740E33"/>
    <w:rsid w:val="00740E45"/>
    <w:rsid w:val="00741160"/>
    <w:rsid w:val="00741343"/>
    <w:rsid w:val="007417D0"/>
    <w:rsid w:val="00743199"/>
    <w:rsid w:val="0074424A"/>
    <w:rsid w:val="0074474B"/>
    <w:rsid w:val="00744F9C"/>
    <w:rsid w:val="007467CF"/>
    <w:rsid w:val="00747001"/>
    <w:rsid w:val="00750825"/>
    <w:rsid w:val="007515E3"/>
    <w:rsid w:val="00751899"/>
    <w:rsid w:val="007523B4"/>
    <w:rsid w:val="00752E81"/>
    <w:rsid w:val="007532CB"/>
    <w:rsid w:val="00753390"/>
    <w:rsid w:val="007534EC"/>
    <w:rsid w:val="007548CC"/>
    <w:rsid w:val="00754EE3"/>
    <w:rsid w:val="0075615E"/>
    <w:rsid w:val="00756E9A"/>
    <w:rsid w:val="00761122"/>
    <w:rsid w:val="00761A33"/>
    <w:rsid w:val="00762AA5"/>
    <w:rsid w:val="007646F6"/>
    <w:rsid w:val="00764AD1"/>
    <w:rsid w:val="00764F4C"/>
    <w:rsid w:val="007652B3"/>
    <w:rsid w:val="00765916"/>
    <w:rsid w:val="00765B20"/>
    <w:rsid w:val="00765C9C"/>
    <w:rsid w:val="007709F0"/>
    <w:rsid w:val="00771B9D"/>
    <w:rsid w:val="00772188"/>
    <w:rsid w:val="007726BF"/>
    <w:rsid w:val="00772DA6"/>
    <w:rsid w:val="00773A1C"/>
    <w:rsid w:val="00773D2F"/>
    <w:rsid w:val="00773FD7"/>
    <w:rsid w:val="007743FD"/>
    <w:rsid w:val="00775995"/>
    <w:rsid w:val="00775D2D"/>
    <w:rsid w:val="00776251"/>
    <w:rsid w:val="0077771D"/>
    <w:rsid w:val="00780CF3"/>
    <w:rsid w:val="007816D8"/>
    <w:rsid w:val="00781714"/>
    <w:rsid w:val="00781AE1"/>
    <w:rsid w:val="0078218F"/>
    <w:rsid w:val="00783C9D"/>
    <w:rsid w:val="00785075"/>
    <w:rsid w:val="0078528F"/>
    <w:rsid w:val="00785DE4"/>
    <w:rsid w:val="00786573"/>
    <w:rsid w:val="007879EC"/>
    <w:rsid w:val="007901AD"/>
    <w:rsid w:val="00790457"/>
    <w:rsid w:val="007904F2"/>
    <w:rsid w:val="007906DF"/>
    <w:rsid w:val="007909F1"/>
    <w:rsid w:val="00790A85"/>
    <w:rsid w:val="00790CF1"/>
    <w:rsid w:val="007917D3"/>
    <w:rsid w:val="00791F2E"/>
    <w:rsid w:val="00792117"/>
    <w:rsid w:val="00792C2C"/>
    <w:rsid w:val="00792C7C"/>
    <w:rsid w:val="00792CF9"/>
    <w:rsid w:val="00793181"/>
    <w:rsid w:val="00793A94"/>
    <w:rsid w:val="007951C7"/>
    <w:rsid w:val="007952D9"/>
    <w:rsid w:val="0079546E"/>
    <w:rsid w:val="00795FA4"/>
    <w:rsid w:val="00797BE0"/>
    <w:rsid w:val="007A0EF8"/>
    <w:rsid w:val="007A0FDA"/>
    <w:rsid w:val="007A1323"/>
    <w:rsid w:val="007A2380"/>
    <w:rsid w:val="007A28D7"/>
    <w:rsid w:val="007A2DA5"/>
    <w:rsid w:val="007A323F"/>
    <w:rsid w:val="007A3CCF"/>
    <w:rsid w:val="007A4339"/>
    <w:rsid w:val="007A6B5C"/>
    <w:rsid w:val="007A6D9D"/>
    <w:rsid w:val="007A7186"/>
    <w:rsid w:val="007A760E"/>
    <w:rsid w:val="007B0EF5"/>
    <w:rsid w:val="007B0F41"/>
    <w:rsid w:val="007B1098"/>
    <w:rsid w:val="007B132D"/>
    <w:rsid w:val="007B3455"/>
    <w:rsid w:val="007B5A22"/>
    <w:rsid w:val="007B641F"/>
    <w:rsid w:val="007B6AA2"/>
    <w:rsid w:val="007C07C4"/>
    <w:rsid w:val="007C0DFC"/>
    <w:rsid w:val="007C1603"/>
    <w:rsid w:val="007C232B"/>
    <w:rsid w:val="007C2CEE"/>
    <w:rsid w:val="007C4C18"/>
    <w:rsid w:val="007C55FB"/>
    <w:rsid w:val="007C5745"/>
    <w:rsid w:val="007C646E"/>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261C"/>
    <w:rsid w:val="007E2697"/>
    <w:rsid w:val="007E27AD"/>
    <w:rsid w:val="007E2C5A"/>
    <w:rsid w:val="007E4511"/>
    <w:rsid w:val="007E5911"/>
    <w:rsid w:val="007E5D8F"/>
    <w:rsid w:val="007E647E"/>
    <w:rsid w:val="007E7C2C"/>
    <w:rsid w:val="007F07B2"/>
    <w:rsid w:val="007F2715"/>
    <w:rsid w:val="007F4D08"/>
    <w:rsid w:val="007F4D81"/>
    <w:rsid w:val="007F54F7"/>
    <w:rsid w:val="007F5689"/>
    <w:rsid w:val="007F6241"/>
    <w:rsid w:val="007F705F"/>
    <w:rsid w:val="007F70EC"/>
    <w:rsid w:val="008010C5"/>
    <w:rsid w:val="00801911"/>
    <w:rsid w:val="00801C46"/>
    <w:rsid w:val="00802DAF"/>
    <w:rsid w:val="00803553"/>
    <w:rsid w:val="00803A7E"/>
    <w:rsid w:val="008063D5"/>
    <w:rsid w:val="00806471"/>
    <w:rsid w:val="008069F9"/>
    <w:rsid w:val="00807569"/>
    <w:rsid w:val="008077DA"/>
    <w:rsid w:val="0081039F"/>
    <w:rsid w:val="00810525"/>
    <w:rsid w:val="00810EF9"/>
    <w:rsid w:val="008110A4"/>
    <w:rsid w:val="0081254A"/>
    <w:rsid w:val="0081287C"/>
    <w:rsid w:val="008139E9"/>
    <w:rsid w:val="00813E24"/>
    <w:rsid w:val="00814197"/>
    <w:rsid w:val="00814479"/>
    <w:rsid w:val="0081564A"/>
    <w:rsid w:val="00815D72"/>
    <w:rsid w:val="00816065"/>
    <w:rsid w:val="00816CE6"/>
    <w:rsid w:val="00817060"/>
    <w:rsid w:val="008173AF"/>
    <w:rsid w:val="008205B1"/>
    <w:rsid w:val="00821622"/>
    <w:rsid w:val="00821774"/>
    <w:rsid w:val="0082221F"/>
    <w:rsid w:val="00823D28"/>
    <w:rsid w:val="008245B1"/>
    <w:rsid w:val="008248E9"/>
    <w:rsid w:val="0082498D"/>
    <w:rsid w:val="00825A69"/>
    <w:rsid w:val="00826831"/>
    <w:rsid w:val="008274EC"/>
    <w:rsid w:val="008279BF"/>
    <w:rsid w:val="00827BD3"/>
    <w:rsid w:val="00830445"/>
    <w:rsid w:val="0083076A"/>
    <w:rsid w:val="00830BB2"/>
    <w:rsid w:val="008318C6"/>
    <w:rsid w:val="00831D09"/>
    <w:rsid w:val="00832243"/>
    <w:rsid w:val="00833343"/>
    <w:rsid w:val="00833E9F"/>
    <w:rsid w:val="00833FFE"/>
    <w:rsid w:val="008343F5"/>
    <w:rsid w:val="00834F69"/>
    <w:rsid w:val="008370DD"/>
    <w:rsid w:val="008400D7"/>
    <w:rsid w:val="00840F6C"/>
    <w:rsid w:val="00841E07"/>
    <w:rsid w:val="00842495"/>
    <w:rsid w:val="00842711"/>
    <w:rsid w:val="008443D3"/>
    <w:rsid w:val="008455A6"/>
    <w:rsid w:val="00845FE5"/>
    <w:rsid w:val="00846FC9"/>
    <w:rsid w:val="00847077"/>
    <w:rsid w:val="0085021A"/>
    <w:rsid w:val="00851D6C"/>
    <w:rsid w:val="008523AF"/>
    <w:rsid w:val="00852C3F"/>
    <w:rsid w:val="008537F9"/>
    <w:rsid w:val="00854E4C"/>
    <w:rsid w:val="00855426"/>
    <w:rsid w:val="00855D4D"/>
    <w:rsid w:val="00855FDD"/>
    <w:rsid w:val="00856858"/>
    <w:rsid w:val="00857C9A"/>
    <w:rsid w:val="00860432"/>
    <w:rsid w:val="008607D3"/>
    <w:rsid w:val="008617DA"/>
    <w:rsid w:val="00861B14"/>
    <w:rsid w:val="00861BB9"/>
    <w:rsid w:val="00862249"/>
    <w:rsid w:val="00862E92"/>
    <w:rsid w:val="0086390F"/>
    <w:rsid w:val="00863946"/>
    <w:rsid w:val="00864755"/>
    <w:rsid w:val="0086488C"/>
    <w:rsid w:val="0086522B"/>
    <w:rsid w:val="0086593F"/>
    <w:rsid w:val="0086597D"/>
    <w:rsid w:val="00865DD5"/>
    <w:rsid w:val="00866C48"/>
    <w:rsid w:val="0086727F"/>
    <w:rsid w:val="00867291"/>
    <w:rsid w:val="008675FB"/>
    <w:rsid w:val="0086781D"/>
    <w:rsid w:val="0087023F"/>
    <w:rsid w:val="008732FC"/>
    <w:rsid w:val="008740EF"/>
    <w:rsid w:val="00874184"/>
    <w:rsid w:val="0087505F"/>
    <w:rsid w:val="00875E9A"/>
    <w:rsid w:val="00876183"/>
    <w:rsid w:val="0087697D"/>
    <w:rsid w:val="0087776D"/>
    <w:rsid w:val="008805C0"/>
    <w:rsid w:val="00880B46"/>
    <w:rsid w:val="00880C9E"/>
    <w:rsid w:val="00882FBD"/>
    <w:rsid w:val="00884BAF"/>
    <w:rsid w:val="00885EAC"/>
    <w:rsid w:val="00887305"/>
    <w:rsid w:val="008877D5"/>
    <w:rsid w:val="00893A0B"/>
    <w:rsid w:val="00893CD1"/>
    <w:rsid w:val="00893DC6"/>
    <w:rsid w:val="0089562D"/>
    <w:rsid w:val="0089565D"/>
    <w:rsid w:val="00895C0F"/>
    <w:rsid w:val="00896B34"/>
    <w:rsid w:val="00896DBB"/>
    <w:rsid w:val="00897A9A"/>
    <w:rsid w:val="00897BAF"/>
    <w:rsid w:val="00897D42"/>
    <w:rsid w:val="008A0FE8"/>
    <w:rsid w:val="008A19F8"/>
    <w:rsid w:val="008A1D1F"/>
    <w:rsid w:val="008A20FE"/>
    <w:rsid w:val="008A2510"/>
    <w:rsid w:val="008A2827"/>
    <w:rsid w:val="008A2AA0"/>
    <w:rsid w:val="008A3EE9"/>
    <w:rsid w:val="008A42F7"/>
    <w:rsid w:val="008A4FD7"/>
    <w:rsid w:val="008A658A"/>
    <w:rsid w:val="008A7B40"/>
    <w:rsid w:val="008A7F72"/>
    <w:rsid w:val="008B02E9"/>
    <w:rsid w:val="008B03B1"/>
    <w:rsid w:val="008B2ED3"/>
    <w:rsid w:val="008B3321"/>
    <w:rsid w:val="008B3C92"/>
    <w:rsid w:val="008B3EDA"/>
    <w:rsid w:val="008B4672"/>
    <w:rsid w:val="008B5B13"/>
    <w:rsid w:val="008B5FBB"/>
    <w:rsid w:val="008B6125"/>
    <w:rsid w:val="008B67DC"/>
    <w:rsid w:val="008B76D4"/>
    <w:rsid w:val="008B78B5"/>
    <w:rsid w:val="008B7D56"/>
    <w:rsid w:val="008C20DD"/>
    <w:rsid w:val="008C2452"/>
    <w:rsid w:val="008C24AD"/>
    <w:rsid w:val="008C432C"/>
    <w:rsid w:val="008C4835"/>
    <w:rsid w:val="008C4CBD"/>
    <w:rsid w:val="008C63BA"/>
    <w:rsid w:val="008C6A38"/>
    <w:rsid w:val="008C6C3C"/>
    <w:rsid w:val="008C73FA"/>
    <w:rsid w:val="008D0445"/>
    <w:rsid w:val="008D1484"/>
    <w:rsid w:val="008D1DDF"/>
    <w:rsid w:val="008D30D7"/>
    <w:rsid w:val="008D3719"/>
    <w:rsid w:val="008D49B2"/>
    <w:rsid w:val="008D4A91"/>
    <w:rsid w:val="008D5800"/>
    <w:rsid w:val="008D58A6"/>
    <w:rsid w:val="008E044E"/>
    <w:rsid w:val="008E0D58"/>
    <w:rsid w:val="008E1448"/>
    <w:rsid w:val="008E1DBF"/>
    <w:rsid w:val="008E29F7"/>
    <w:rsid w:val="008E2A46"/>
    <w:rsid w:val="008E2B86"/>
    <w:rsid w:val="008E3018"/>
    <w:rsid w:val="008E38D6"/>
    <w:rsid w:val="008E439C"/>
    <w:rsid w:val="008E46F5"/>
    <w:rsid w:val="008E5F74"/>
    <w:rsid w:val="008F1689"/>
    <w:rsid w:val="008F2719"/>
    <w:rsid w:val="008F2B8E"/>
    <w:rsid w:val="008F2C8C"/>
    <w:rsid w:val="008F32D1"/>
    <w:rsid w:val="008F3A5A"/>
    <w:rsid w:val="008F3CB5"/>
    <w:rsid w:val="008F5360"/>
    <w:rsid w:val="008F6DE6"/>
    <w:rsid w:val="008F73BE"/>
    <w:rsid w:val="008F7AF7"/>
    <w:rsid w:val="0090194C"/>
    <w:rsid w:val="0090258A"/>
    <w:rsid w:val="0090286D"/>
    <w:rsid w:val="00902E89"/>
    <w:rsid w:val="00903D96"/>
    <w:rsid w:val="00903DF4"/>
    <w:rsid w:val="00903FE4"/>
    <w:rsid w:val="009040C2"/>
    <w:rsid w:val="00904A66"/>
    <w:rsid w:val="00905A77"/>
    <w:rsid w:val="00906E43"/>
    <w:rsid w:val="009079A7"/>
    <w:rsid w:val="00910FAF"/>
    <w:rsid w:val="00911640"/>
    <w:rsid w:val="009141DA"/>
    <w:rsid w:val="009141EE"/>
    <w:rsid w:val="00914F47"/>
    <w:rsid w:val="009153A0"/>
    <w:rsid w:val="0091587A"/>
    <w:rsid w:val="00916470"/>
    <w:rsid w:val="00917117"/>
    <w:rsid w:val="00917B94"/>
    <w:rsid w:val="0092162E"/>
    <w:rsid w:val="009229A8"/>
    <w:rsid w:val="00923080"/>
    <w:rsid w:val="0092394C"/>
    <w:rsid w:val="00923AF1"/>
    <w:rsid w:val="00924314"/>
    <w:rsid w:val="00924C6D"/>
    <w:rsid w:val="009251F5"/>
    <w:rsid w:val="009251FF"/>
    <w:rsid w:val="009268D5"/>
    <w:rsid w:val="00926A22"/>
    <w:rsid w:val="009278C9"/>
    <w:rsid w:val="00932117"/>
    <w:rsid w:val="00932B99"/>
    <w:rsid w:val="00933889"/>
    <w:rsid w:val="00933E8C"/>
    <w:rsid w:val="00934D06"/>
    <w:rsid w:val="009358F9"/>
    <w:rsid w:val="00935AFC"/>
    <w:rsid w:val="00936629"/>
    <w:rsid w:val="009374CE"/>
    <w:rsid w:val="00937C08"/>
    <w:rsid w:val="00940639"/>
    <w:rsid w:val="00940F99"/>
    <w:rsid w:val="00941480"/>
    <w:rsid w:val="00941799"/>
    <w:rsid w:val="0094256E"/>
    <w:rsid w:val="009428C2"/>
    <w:rsid w:val="00943619"/>
    <w:rsid w:val="00944C03"/>
    <w:rsid w:val="00944E7B"/>
    <w:rsid w:val="00944FF0"/>
    <w:rsid w:val="0094675F"/>
    <w:rsid w:val="00946F24"/>
    <w:rsid w:val="00947686"/>
    <w:rsid w:val="00947CFA"/>
    <w:rsid w:val="009502D4"/>
    <w:rsid w:val="009504CC"/>
    <w:rsid w:val="009519E9"/>
    <w:rsid w:val="009525BF"/>
    <w:rsid w:val="009531C9"/>
    <w:rsid w:val="00954137"/>
    <w:rsid w:val="00954890"/>
    <w:rsid w:val="009553AD"/>
    <w:rsid w:val="00955947"/>
    <w:rsid w:val="00956187"/>
    <w:rsid w:val="00956913"/>
    <w:rsid w:val="00957294"/>
    <w:rsid w:val="009572DE"/>
    <w:rsid w:val="00957E0B"/>
    <w:rsid w:val="00960E28"/>
    <w:rsid w:val="00962462"/>
    <w:rsid w:val="009636B1"/>
    <w:rsid w:val="00963CC1"/>
    <w:rsid w:val="00963E72"/>
    <w:rsid w:val="00963F9C"/>
    <w:rsid w:val="009649D3"/>
    <w:rsid w:val="00967F64"/>
    <w:rsid w:val="00970E21"/>
    <w:rsid w:val="00971F5F"/>
    <w:rsid w:val="00972C0B"/>
    <w:rsid w:val="00972F0A"/>
    <w:rsid w:val="00974389"/>
    <w:rsid w:val="00974D6A"/>
    <w:rsid w:val="00975EEA"/>
    <w:rsid w:val="009770DB"/>
    <w:rsid w:val="00981C10"/>
    <w:rsid w:val="0098392B"/>
    <w:rsid w:val="009839ED"/>
    <w:rsid w:val="00983EF2"/>
    <w:rsid w:val="00984099"/>
    <w:rsid w:val="00984B52"/>
    <w:rsid w:val="00984D30"/>
    <w:rsid w:val="00986101"/>
    <w:rsid w:val="00986132"/>
    <w:rsid w:val="00986385"/>
    <w:rsid w:val="0098639C"/>
    <w:rsid w:val="00986BED"/>
    <w:rsid w:val="00986CF9"/>
    <w:rsid w:val="00987466"/>
    <w:rsid w:val="009900E9"/>
    <w:rsid w:val="00992E9B"/>
    <w:rsid w:val="00993971"/>
    <w:rsid w:val="009940AA"/>
    <w:rsid w:val="00994210"/>
    <w:rsid w:val="00995DD9"/>
    <w:rsid w:val="009962C2"/>
    <w:rsid w:val="00996372"/>
    <w:rsid w:val="009973B6"/>
    <w:rsid w:val="00997965"/>
    <w:rsid w:val="009A0D88"/>
    <w:rsid w:val="009A116E"/>
    <w:rsid w:val="009A1176"/>
    <w:rsid w:val="009A1577"/>
    <w:rsid w:val="009A193B"/>
    <w:rsid w:val="009A2217"/>
    <w:rsid w:val="009A251F"/>
    <w:rsid w:val="009A2DBF"/>
    <w:rsid w:val="009A3C5A"/>
    <w:rsid w:val="009A431E"/>
    <w:rsid w:val="009A4BF2"/>
    <w:rsid w:val="009A7279"/>
    <w:rsid w:val="009B0580"/>
    <w:rsid w:val="009B0659"/>
    <w:rsid w:val="009B11A6"/>
    <w:rsid w:val="009B15F2"/>
    <w:rsid w:val="009B18BC"/>
    <w:rsid w:val="009B1A82"/>
    <w:rsid w:val="009B259E"/>
    <w:rsid w:val="009B2DC9"/>
    <w:rsid w:val="009B3055"/>
    <w:rsid w:val="009B321C"/>
    <w:rsid w:val="009B33BE"/>
    <w:rsid w:val="009B3C45"/>
    <w:rsid w:val="009B4BD2"/>
    <w:rsid w:val="009B4EC3"/>
    <w:rsid w:val="009B5E1D"/>
    <w:rsid w:val="009B61C0"/>
    <w:rsid w:val="009B7BBF"/>
    <w:rsid w:val="009B7BE6"/>
    <w:rsid w:val="009C037E"/>
    <w:rsid w:val="009C0C8C"/>
    <w:rsid w:val="009C0D57"/>
    <w:rsid w:val="009C1366"/>
    <w:rsid w:val="009C15C5"/>
    <w:rsid w:val="009C1D2B"/>
    <w:rsid w:val="009C2478"/>
    <w:rsid w:val="009C3794"/>
    <w:rsid w:val="009C3867"/>
    <w:rsid w:val="009C45A8"/>
    <w:rsid w:val="009C4CA5"/>
    <w:rsid w:val="009C4E8B"/>
    <w:rsid w:val="009C7C7B"/>
    <w:rsid w:val="009C7E77"/>
    <w:rsid w:val="009D0394"/>
    <w:rsid w:val="009D113A"/>
    <w:rsid w:val="009D14B6"/>
    <w:rsid w:val="009D190F"/>
    <w:rsid w:val="009D1992"/>
    <w:rsid w:val="009D2078"/>
    <w:rsid w:val="009D2F30"/>
    <w:rsid w:val="009D3328"/>
    <w:rsid w:val="009D4619"/>
    <w:rsid w:val="009D4988"/>
    <w:rsid w:val="009D6C9F"/>
    <w:rsid w:val="009D7157"/>
    <w:rsid w:val="009E0181"/>
    <w:rsid w:val="009E0575"/>
    <w:rsid w:val="009E098B"/>
    <w:rsid w:val="009E1B00"/>
    <w:rsid w:val="009E20AF"/>
    <w:rsid w:val="009E2131"/>
    <w:rsid w:val="009E2654"/>
    <w:rsid w:val="009E2A12"/>
    <w:rsid w:val="009E4C43"/>
    <w:rsid w:val="009E4FC8"/>
    <w:rsid w:val="009E5555"/>
    <w:rsid w:val="009E5BEF"/>
    <w:rsid w:val="009E65CB"/>
    <w:rsid w:val="009E7C61"/>
    <w:rsid w:val="009F0417"/>
    <w:rsid w:val="009F06BF"/>
    <w:rsid w:val="009F15A3"/>
    <w:rsid w:val="009F1911"/>
    <w:rsid w:val="009F34C1"/>
    <w:rsid w:val="009F3516"/>
    <w:rsid w:val="009F3EF4"/>
    <w:rsid w:val="009F61DD"/>
    <w:rsid w:val="009F6486"/>
    <w:rsid w:val="009F6D00"/>
    <w:rsid w:val="009F74F4"/>
    <w:rsid w:val="009F79AA"/>
    <w:rsid w:val="00A00A18"/>
    <w:rsid w:val="00A01064"/>
    <w:rsid w:val="00A018F4"/>
    <w:rsid w:val="00A01FA5"/>
    <w:rsid w:val="00A02A34"/>
    <w:rsid w:val="00A038D3"/>
    <w:rsid w:val="00A03A5D"/>
    <w:rsid w:val="00A03BCA"/>
    <w:rsid w:val="00A04936"/>
    <w:rsid w:val="00A05A53"/>
    <w:rsid w:val="00A05FE7"/>
    <w:rsid w:val="00A0684E"/>
    <w:rsid w:val="00A07B70"/>
    <w:rsid w:val="00A129B7"/>
    <w:rsid w:val="00A12B10"/>
    <w:rsid w:val="00A13176"/>
    <w:rsid w:val="00A134CA"/>
    <w:rsid w:val="00A1379C"/>
    <w:rsid w:val="00A13AC3"/>
    <w:rsid w:val="00A13FD1"/>
    <w:rsid w:val="00A14B14"/>
    <w:rsid w:val="00A17CBF"/>
    <w:rsid w:val="00A20306"/>
    <w:rsid w:val="00A20EDC"/>
    <w:rsid w:val="00A21293"/>
    <w:rsid w:val="00A214AC"/>
    <w:rsid w:val="00A2174E"/>
    <w:rsid w:val="00A219E6"/>
    <w:rsid w:val="00A21AAF"/>
    <w:rsid w:val="00A21AD3"/>
    <w:rsid w:val="00A21C07"/>
    <w:rsid w:val="00A23F6E"/>
    <w:rsid w:val="00A23F9F"/>
    <w:rsid w:val="00A24C08"/>
    <w:rsid w:val="00A24FA9"/>
    <w:rsid w:val="00A2601B"/>
    <w:rsid w:val="00A26F10"/>
    <w:rsid w:val="00A27ACC"/>
    <w:rsid w:val="00A3074F"/>
    <w:rsid w:val="00A327AA"/>
    <w:rsid w:val="00A33F69"/>
    <w:rsid w:val="00A34164"/>
    <w:rsid w:val="00A34320"/>
    <w:rsid w:val="00A35A41"/>
    <w:rsid w:val="00A36D7E"/>
    <w:rsid w:val="00A402D0"/>
    <w:rsid w:val="00A404BC"/>
    <w:rsid w:val="00A410CB"/>
    <w:rsid w:val="00A419B3"/>
    <w:rsid w:val="00A42AA7"/>
    <w:rsid w:val="00A43985"/>
    <w:rsid w:val="00A43F5A"/>
    <w:rsid w:val="00A44096"/>
    <w:rsid w:val="00A44F44"/>
    <w:rsid w:val="00A4684B"/>
    <w:rsid w:val="00A46DEA"/>
    <w:rsid w:val="00A50935"/>
    <w:rsid w:val="00A50AA3"/>
    <w:rsid w:val="00A516E6"/>
    <w:rsid w:val="00A51ED1"/>
    <w:rsid w:val="00A53092"/>
    <w:rsid w:val="00A5355E"/>
    <w:rsid w:val="00A56808"/>
    <w:rsid w:val="00A56B3E"/>
    <w:rsid w:val="00A57590"/>
    <w:rsid w:val="00A57EA2"/>
    <w:rsid w:val="00A57F3E"/>
    <w:rsid w:val="00A60B49"/>
    <w:rsid w:val="00A63E88"/>
    <w:rsid w:val="00A6470E"/>
    <w:rsid w:val="00A64748"/>
    <w:rsid w:val="00A64A6B"/>
    <w:rsid w:val="00A64BDF"/>
    <w:rsid w:val="00A64DEE"/>
    <w:rsid w:val="00A650F7"/>
    <w:rsid w:val="00A6636D"/>
    <w:rsid w:val="00A6718A"/>
    <w:rsid w:val="00A67F9E"/>
    <w:rsid w:val="00A70EB8"/>
    <w:rsid w:val="00A71D10"/>
    <w:rsid w:val="00A73690"/>
    <w:rsid w:val="00A74B33"/>
    <w:rsid w:val="00A74FA5"/>
    <w:rsid w:val="00A75053"/>
    <w:rsid w:val="00A7675F"/>
    <w:rsid w:val="00A83A40"/>
    <w:rsid w:val="00A83AD1"/>
    <w:rsid w:val="00A8525B"/>
    <w:rsid w:val="00A85864"/>
    <w:rsid w:val="00A862AE"/>
    <w:rsid w:val="00A86682"/>
    <w:rsid w:val="00A908A4"/>
    <w:rsid w:val="00A909F6"/>
    <w:rsid w:val="00A917A8"/>
    <w:rsid w:val="00A932D4"/>
    <w:rsid w:val="00A934CF"/>
    <w:rsid w:val="00A942B8"/>
    <w:rsid w:val="00A953B6"/>
    <w:rsid w:val="00A954FB"/>
    <w:rsid w:val="00A9554B"/>
    <w:rsid w:val="00A95A25"/>
    <w:rsid w:val="00A95E39"/>
    <w:rsid w:val="00A963DD"/>
    <w:rsid w:val="00A967C7"/>
    <w:rsid w:val="00A97202"/>
    <w:rsid w:val="00A976FB"/>
    <w:rsid w:val="00AA09AD"/>
    <w:rsid w:val="00AA116F"/>
    <w:rsid w:val="00AA192F"/>
    <w:rsid w:val="00AA1DA2"/>
    <w:rsid w:val="00AA37AB"/>
    <w:rsid w:val="00AA3CDD"/>
    <w:rsid w:val="00AA4569"/>
    <w:rsid w:val="00AA5449"/>
    <w:rsid w:val="00AA57C0"/>
    <w:rsid w:val="00AA5AFA"/>
    <w:rsid w:val="00AA6F88"/>
    <w:rsid w:val="00AB14E7"/>
    <w:rsid w:val="00AB1943"/>
    <w:rsid w:val="00AB2221"/>
    <w:rsid w:val="00AB2AD8"/>
    <w:rsid w:val="00AB3021"/>
    <w:rsid w:val="00AB43CA"/>
    <w:rsid w:val="00AB4C30"/>
    <w:rsid w:val="00AB4F08"/>
    <w:rsid w:val="00AB54FC"/>
    <w:rsid w:val="00AB61CD"/>
    <w:rsid w:val="00AC0099"/>
    <w:rsid w:val="00AC1554"/>
    <w:rsid w:val="00AC1C09"/>
    <w:rsid w:val="00AC2403"/>
    <w:rsid w:val="00AC3775"/>
    <w:rsid w:val="00AC3E99"/>
    <w:rsid w:val="00AC5C37"/>
    <w:rsid w:val="00AD04A9"/>
    <w:rsid w:val="00AD063F"/>
    <w:rsid w:val="00AD082C"/>
    <w:rsid w:val="00AD0855"/>
    <w:rsid w:val="00AD2457"/>
    <w:rsid w:val="00AD2D8A"/>
    <w:rsid w:val="00AD3089"/>
    <w:rsid w:val="00AD41F2"/>
    <w:rsid w:val="00AD6959"/>
    <w:rsid w:val="00AD6CB9"/>
    <w:rsid w:val="00AD7449"/>
    <w:rsid w:val="00AE2DC1"/>
    <w:rsid w:val="00AE4E93"/>
    <w:rsid w:val="00AE5D41"/>
    <w:rsid w:val="00AE5D4B"/>
    <w:rsid w:val="00AF0399"/>
    <w:rsid w:val="00AF0B66"/>
    <w:rsid w:val="00AF0D52"/>
    <w:rsid w:val="00AF0E09"/>
    <w:rsid w:val="00AF0E2D"/>
    <w:rsid w:val="00AF1EFC"/>
    <w:rsid w:val="00AF1FE5"/>
    <w:rsid w:val="00AF2943"/>
    <w:rsid w:val="00AF2FF4"/>
    <w:rsid w:val="00AF37A0"/>
    <w:rsid w:val="00AF3FA3"/>
    <w:rsid w:val="00AF42D6"/>
    <w:rsid w:val="00AF4987"/>
    <w:rsid w:val="00AF517B"/>
    <w:rsid w:val="00B0164A"/>
    <w:rsid w:val="00B030EF"/>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D"/>
    <w:rsid w:val="00B17079"/>
    <w:rsid w:val="00B17950"/>
    <w:rsid w:val="00B20073"/>
    <w:rsid w:val="00B20B93"/>
    <w:rsid w:val="00B21B7B"/>
    <w:rsid w:val="00B21BEC"/>
    <w:rsid w:val="00B24778"/>
    <w:rsid w:val="00B252AD"/>
    <w:rsid w:val="00B2670E"/>
    <w:rsid w:val="00B2763E"/>
    <w:rsid w:val="00B27973"/>
    <w:rsid w:val="00B30057"/>
    <w:rsid w:val="00B307CB"/>
    <w:rsid w:val="00B30AF5"/>
    <w:rsid w:val="00B30C2B"/>
    <w:rsid w:val="00B30DD3"/>
    <w:rsid w:val="00B31196"/>
    <w:rsid w:val="00B31F96"/>
    <w:rsid w:val="00B321F3"/>
    <w:rsid w:val="00B324E3"/>
    <w:rsid w:val="00B33EB5"/>
    <w:rsid w:val="00B3464C"/>
    <w:rsid w:val="00B3490E"/>
    <w:rsid w:val="00B34F03"/>
    <w:rsid w:val="00B3600B"/>
    <w:rsid w:val="00B360A3"/>
    <w:rsid w:val="00B36559"/>
    <w:rsid w:val="00B366B1"/>
    <w:rsid w:val="00B371FF"/>
    <w:rsid w:val="00B37B5D"/>
    <w:rsid w:val="00B37E7C"/>
    <w:rsid w:val="00B37F97"/>
    <w:rsid w:val="00B43B75"/>
    <w:rsid w:val="00B4544C"/>
    <w:rsid w:val="00B45E2C"/>
    <w:rsid w:val="00B47C34"/>
    <w:rsid w:val="00B50346"/>
    <w:rsid w:val="00B51318"/>
    <w:rsid w:val="00B51B00"/>
    <w:rsid w:val="00B5533D"/>
    <w:rsid w:val="00B55DBA"/>
    <w:rsid w:val="00B56EF1"/>
    <w:rsid w:val="00B572D2"/>
    <w:rsid w:val="00B6041E"/>
    <w:rsid w:val="00B60BF4"/>
    <w:rsid w:val="00B62CDC"/>
    <w:rsid w:val="00B633BE"/>
    <w:rsid w:val="00B641C3"/>
    <w:rsid w:val="00B642A7"/>
    <w:rsid w:val="00B6543D"/>
    <w:rsid w:val="00B65783"/>
    <w:rsid w:val="00B66114"/>
    <w:rsid w:val="00B66F7A"/>
    <w:rsid w:val="00B67474"/>
    <w:rsid w:val="00B6783D"/>
    <w:rsid w:val="00B701F4"/>
    <w:rsid w:val="00B70B72"/>
    <w:rsid w:val="00B71C88"/>
    <w:rsid w:val="00B72944"/>
    <w:rsid w:val="00B73077"/>
    <w:rsid w:val="00B73D9A"/>
    <w:rsid w:val="00B77500"/>
    <w:rsid w:val="00B81672"/>
    <w:rsid w:val="00B81955"/>
    <w:rsid w:val="00B823A1"/>
    <w:rsid w:val="00B827B9"/>
    <w:rsid w:val="00B83056"/>
    <w:rsid w:val="00B84047"/>
    <w:rsid w:val="00B84C4D"/>
    <w:rsid w:val="00B84F85"/>
    <w:rsid w:val="00B86D53"/>
    <w:rsid w:val="00B86E35"/>
    <w:rsid w:val="00B87BA7"/>
    <w:rsid w:val="00B87F68"/>
    <w:rsid w:val="00B91554"/>
    <w:rsid w:val="00B91FFB"/>
    <w:rsid w:val="00B93310"/>
    <w:rsid w:val="00B977AF"/>
    <w:rsid w:val="00BA053A"/>
    <w:rsid w:val="00BA05BD"/>
    <w:rsid w:val="00BA1A5E"/>
    <w:rsid w:val="00BA2D78"/>
    <w:rsid w:val="00BA449B"/>
    <w:rsid w:val="00BA538A"/>
    <w:rsid w:val="00BA5856"/>
    <w:rsid w:val="00BA5A13"/>
    <w:rsid w:val="00BA63E8"/>
    <w:rsid w:val="00BA672B"/>
    <w:rsid w:val="00BA788F"/>
    <w:rsid w:val="00BB02C5"/>
    <w:rsid w:val="00BB0388"/>
    <w:rsid w:val="00BB1056"/>
    <w:rsid w:val="00BB1464"/>
    <w:rsid w:val="00BB2227"/>
    <w:rsid w:val="00BB2C03"/>
    <w:rsid w:val="00BB595F"/>
    <w:rsid w:val="00BB6F03"/>
    <w:rsid w:val="00BB7F25"/>
    <w:rsid w:val="00BC0760"/>
    <w:rsid w:val="00BC0964"/>
    <w:rsid w:val="00BC0CC5"/>
    <w:rsid w:val="00BC1AA4"/>
    <w:rsid w:val="00BC471A"/>
    <w:rsid w:val="00BC502D"/>
    <w:rsid w:val="00BC5E51"/>
    <w:rsid w:val="00BC66C6"/>
    <w:rsid w:val="00BC6E1E"/>
    <w:rsid w:val="00BC79AF"/>
    <w:rsid w:val="00BD2097"/>
    <w:rsid w:val="00BD2A3F"/>
    <w:rsid w:val="00BD2F05"/>
    <w:rsid w:val="00BD3615"/>
    <w:rsid w:val="00BD372C"/>
    <w:rsid w:val="00BD3905"/>
    <w:rsid w:val="00BD5197"/>
    <w:rsid w:val="00BD5411"/>
    <w:rsid w:val="00BD55EC"/>
    <w:rsid w:val="00BD5C86"/>
    <w:rsid w:val="00BD5D7D"/>
    <w:rsid w:val="00BD6051"/>
    <w:rsid w:val="00BD700F"/>
    <w:rsid w:val="00BD7676"/>
    <w:rsid w:val="00BE055A"/>
    <w:rsid w:val="00BE0C42"/>
    <w:rsid w:val="00BE0ECE"/>
    <w:rsid w:val="00BE139A"/>
    <w:rsid w:val="00BE13FF"/>
    <w:rsid w:val="00BE2D9C"/>
    <w:rsid w:val="00BE2F0F"/>
    <w:rsid w:val="00BE32DF"/>
    <w:rsid w:val="00BE3957"/>
    <w:rsid w:val="00BE4028"/>
    <w:rsid w:val="00BE4A18"/>
    <w:rsid w:val="00BE50FA"/>
    <w:rsid w:val="00BE567B"/>
    <w:rsid w:val="00BE5A52"/>
    <w:rsid w:val="00BE5D8B"/>
    <w:rsid w:val="00BE6DBF"/>
    <w:rsid w:val="00BE70F2"/>
    <w:rsid w:val="00BE759D"/>
    <w:rsid w:val="00BE7D5F"/>
    <w:rsid w:val="00BE7FD9"/>
    <w:rsid w:val="00BF0686"/>
    <w:rsid w:val="00BF0ECC"/>
    <w:rsid w:val="00BF0FE5"/>
    <w:rsid w:val="00BF1967"/>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084"/>
    <w:rsid w:val="00C047AE"/>
    <w:rsid w:val="00C04999"/>
    <w:rsid w:val="00C0599C"/>
    <w:rsid w:val="00C061A2"/>
    <w:rsid w:val="00C06265"/>
    <w:rsid w:val="00C06B23"/>
    <w:rsid w:val="00C06E79"/>
    <w:rsid w:val="00C071F5"/>
    <w:rsid w:val="00C101A2"/>
    <w:rsid w:val="00C10B2F"/>
    <w:rsid w:val="00C116FA"/>
    <w:rsid w:val="00C11A4A"/>
    <w:rsid w:val="00C12843"/>
    <w:rsid w:val="00C12F1C"/>
    <w:rsid w:val="00C13127"/>
    <w:rsid w:val="00C135AD"/>
    <w:rsid w:val="00C13749"/>
    <w:rsid w:val="00C138BF"/>
    <w:rsid w:val="00C139AE"/>
    <w:rsid w:val="00C1572A"/>
    <w:rsid w:val="00C166DA"/>
    <w:rsid w:val="00C16F10"/>
    <w:rsid w:val="00C16F71"/>
    <w:rsid w:val="00C17FB3"/>
    <w:rsid w:val="00C222BA"/>
    <w:rsid w:val="00C23AD3"/>
    <w:rsid w:val="00C24D5F"/>
    <w:rsid w:val="00C250E4"/>
    <w:rsid w:val="00C25BEC"/>
    <w:rsid w:val="00C27DE7"/>
    <w:rsid w:val="00C30647"/>
    <w:rsid w:val="00C3098D"/>
    <w:rsid w:val="00C3101E"/>
    <w:rsid w:val="00C3111E"/>
    <w:rsid w:val="00C311D8"/>
    <w:rsid w:val="00C31D62"/>
    <w:rsid w:val="00C32033"/>
    <w:rsid w:val="00C325C0"/>
    <w:rsid w:val="00C33858"/>
    <w:rsid w:val="00C33AC5"/>
    <w:rsid w:val="00C35CE2"/>
    <w:rsid w:val="00C36099"/>
    <w:rsid w:val="00C36DC2"/>
    <w:rsid w:val="00C37116"/>
    <w:rsid w:val="00C375E6"/>
    <w:rsid w:val="00C41327"/>
    <w:rsid w:val="00C414BE"/>
    <w:rsid w:val="00C44FD3"/>
    <w:rsid w:val="00C4596A"/>
    <w:rsid w:val="00C50070"/>
    <w:rsid w:val="00C50111"/>
    <w:rsid w:val="00C50972"/>
    <w:rsid w:val="00C517AB"/>
    <w:rsid w:val="00C523CB"/>
    <w:rsid w:val="00C524DA"/>
    <w:rsid w:val="00C52795"/>
    <w:rsid w:val="00C53295"/>
    <w:rsid w:val="00C53D5F"/>
    <w:rsid w:val="00C54FF2"/>
    <w:rsid w:val="00C55B89"/>
    <w:rsid w:val="00C56CC0"/>
    <w:rsid w:val="00C57182"/>
    <w:rsid w:val="00C571E4"/>
    <w:rsid w:val="00C5764B"/>
    <w:rsid w:val="00C57958"/>
    <w:rsid w:val="00C60A00"/>
    <w:rsid w:val="00C714D7"/>
    <w:rsid w:val="00C71501"/>
    <w:rsid w:val="00C72160"/>
    <w:rsid w:val="00C7260C"/>
    <w:rsid w:val="00C73CF1"/>
    <w:rsid w:val="00C74236"/>
    <w:rsid w:val="00C754D3"/>
    <w:rsid w:val="00C75F01"/>
    <w:rsid w:val="00C76579"/>
    <w:rsid w:val="00C771EA"/>
    <w:rsid w:val="00C77855"/>
    <w:rsid w:val="00C77AB3"/>
    <w:rsid w:val="00C800A0"/>
    <w:rsid w:val="00C807D0"/>
    <w:rsid w:val="00C808D1"/>
    <w:rsid w:val="00C81AB7"/>
    <w:rsid w:val="00C8253D"/>
    <w:rsid w:val="00C82859"/>
    <w:rsid w:val="00C847D6"/>
    <w:rsid w:val="00C84CB3"/>
    <w:rsid w:val="00C84EBA"/>
    <w:rsid w:val="00C85E44"/>
    <w:rsid w:val="00C87025"/>
    <w:rsid w:val="00C87545"/>
    <w:rsid w:val="00C875F1"/>
    <w:rsid w:val="00C8779B"/>
    <w:rsid w:val="00C87D10"/>
    <w:rsid w:val="00C912FA"/>
    <w:rsid w:val="00C91543"/>
    <w:rsid w:val="00C9183D"/>
    <w:rsid w:val="00C91D40"/>
    <w:rsid w:val="00C9408F"/>
    <w:rsid w:val="00C94F4F"/>
    <w:rsid w:val="00C954BF"/>
    <w:rsid w:val="00C95542"/>
    <w:rsid w:val="00C96DD4"/>
    <w:rsid w:val="00C978A3"/>
    <w:rsid w:val="00C97AA3"/>
    <w:rsid w:val="00C97ED9"/>
    <w:rsid w:val="00CA0606"/>
    <w:rsid w:val="00CA08BF"/>
    <w:rsid w:val="00CA1075"/>
    <w:rsid w:val="00CA207B"/>
    <w:rsid w:val="00CA23AE"/>
    <w:rsid w:val="00CA28E4"/>
    <w:rsid w:val="00CA2D0D"/>
    <w:rsid w:val="00CA3C89"/>
    <w:rsid w:val="00CA416C"/>
    <w:rsid w:val="00CA42FC"/>
    <w:rsid w:val="00CA577A"/>
    <w:rsid w:val="00CA57E2"/>
    <w:rsid w:val="00CA5E22"/>
    <w:rsid w:val="00CA6BE2"/>
    <w:rsid w:val="00CB1437"/>
    <w:rsid w:val="00CB1E60"/>
    <w:rsid w:val="00CB3D64"/>
    <w:rsid w:val="00CB6C05"/>
    <w:rsid w:val="00CB7C3F"/>
    <w:rsid w:val="00CB7C85"/>
    <w:rsid w:val="00CC08FB"/>
    <w:rsid w:val="00CC238D"/>
    <w:rsid w:val="00CC2695"/>
    <w:rsid w:val="00CC27C4"/>
    <w:rsid w:val="00CC549A"/>
    <w:rsid w:val="00CC5E5E"/>
    <w:rsid w:val="00CC7F21"/>
    <w:rsid w:val="00CD15BE"/>
    <w:rsid w:val="00CD4FF5"/>
    <w:rsid w:val="00CD5107"/>
    <w:rsid w:val="00CD68C1"/>
    <w:rsid w:val="00CD7864"/>
    <w:rsid w:val="00CE0A8C"/>
    <w:rsid w:val="00CE3717"/>
    <w:rsid w:val="00CE694E"/>
    <w:rsid w:val="00CE774C"/>
    <w:rsid w:val="00CF133E"/>
    <w:rsid w:val="00CF1418"/>
    <w:rsid w:val="00CF1D8B"/>
    <w:rsid w:val="00CF1EBF"/>
    <w:rsid w:val="00CF3676"/>
    <w:rsid w:val="00CF3D09"/>
    <w:rsid w:val="00CF41A1"/>
    <w:rsid w:val="00CF4EEB"/>
    <w:rsid w:val="00CF605B"/>
    <w:rsid w:val="00CF608B"/>
    <w:rsid w:val="00CF6328"/>
    <w:rsid w:val="00CF6F99"/>
    <w:rsid w:val="00CF6FA6"/>
    <w:rsid w:val="00CF71FE"/>
    <w:rsid w:val="00CF75F7"/>
    <w:rsid w:val="00CF7DD3"/>
    <w:rsid w:val="00CF7EAE"/>
    <w:rsid w:val="00CF7F32"/>
    <w:rsid w:val="00D00BB9"/>
    <w:rsid w:val="00D0169D"/>
    <w:rsid w:val="00D02761"/>
    <w:rsid w:val="00D02CFA"/>
    <w:rsid w:val="00D03285"/>
    <w:rsid w:val="00D047A8"/>
    <w:rsid w:val="00D0599C"/>
    <w:rsid w:val="00D05C2A"/>
    <w:rsid w:val="00D06833"/>
    <w:rsid w:val="00D06F57"/>
    <w:rsid w:val="00D07221"/>
    <w:rsid w:val="00D074F8"/>
    <w:rsid w:val="00D079F3"/>
    <w:rsid w:val="00D07AD0"/>
    <w:rsid w:val="00D07F27"/>
    <w:rsid w:val="00D10474"/>
    <w:rsid w:val="00D104AB"/>
    <w:rsid w:val="00D112CC"/>
    <w:rsid w:val="00D11842"/>
    <w:rsid w:val="00D12689"/>
    <w:rsid w:val="00D1299D"/>
    <w:rsid w:val="00D1315C"/>
    <w:rsid w:val="00D1397A"/>
    <w:rsid w:val="00D13C24"/>
    <w:rsid w:val="00D13DF6"/>
    <w:rsid w:val="00D140AF"/>
    <w:rsid w:val="00D164C3"/>
    <w:rsid w:val="00D20C83"/>
    <w:rsid w:val="00D20E13"/>
    <w:rsid w:val="00D2167A"/>
    <w:rsid w:val="00D2226F"/>
    <w:rsid w:val="00D224C9"/>
    <w:rsid w:val="00D22BD4"/>
    <w:rsid w:val="00D22DC4"/>
    <w:rsid w:val="00D230BA"/>
    <w:rsid w:val="00D2313F"/>
    <w:rsid w:val="00D23198"/>
    <w:rsid w:val="00D23804"/>
    <w:rsid w:val="00D23988"/>
    <w:rsid w:val="00D24E57"/>
    <w:rsid w:val="00D263B6"/>
    <w:rsid w:val="00D26949"/>
    <w:rsid w:val="00D26E8B"/>
    <w:rsid w:val="00D30B21"/>
    <w:rsid w:val="00D314F0"/>
    <w:rsid w:val="00D33210"/>
    <w:rsid w:val="00D33569"/>
    <w:rsid w:val="00D33D34"/>
    <w:rsid w:val="00D34112"/>
    <w:rsid w:val="00D34DE8"/>
    <w:rsid w:val="00D35636"/>
    <w:rsid w:val="00D36437"/>
    <w:rsid w:val="00D3648A"/>
    <w:rsid w:val="00D364C7"/>
    <w:rsid w:val="00D365AD"/>
    <w:rsid w:val="00D370DA"/>
    <w:rsid w:val="00D3793C"/>
    <w:rsid w:val="00D40561"/>
    <w:rsid w:val="00D40799"/>
    <w:rsid w:val="00D40824"/>
    <w:rsid w:val="00D421CF"/>
    <w:rsid w:val="00D42866"/>
    <w:rsid w:val="00D44052"/>
    <w:rsid w:val="00D44A4E"/>
    <w:rsid w:val="00D44FFD"/>
    <w:rsid w:val="00D45059"/>
    <w:rsid w:val="00D45321"/>
    <w:rsid w:val="00D4743A"/>
    <w:rsid w:val="00D47A05"/>
    <w:rsid w:val="00D51B79"/>
    <w:rsid w:val="00D5267A"/>
    <w:rsid w:val="00D55414"/>
    <w:rsid w:val="00D572C6"/>
    <w:rsid w:val="00D57EC1"/>
    <w:rsid w:val="00D60F38"/>
    <w:rsid w:val="00D612E1"/>
    <w:rsid w:val="00D615EE"/>
    <w:rsid w:val="00D62E77"/>
    <w:rsid w:val="00D63326"/>
    <w:rsid w:val="00D635ED"/>
    <w:rsid w:val="00D63AD3"/>
    <w:rsid w:val="00D63D7B"/>
    <w:rsid w:val="00D64BED"/>
    <w:rsid w:val="00D65808"/>
    <w:rsid w:val="00D661E8"/>
    <w:rsid w:val="00D66472"/>
    <w:rsid w:val="00D671A5"/>
    <w:rsid w:val="00D67FBD"/>
    <w:rsid w:val="00D70CB5"/>
    <w:rsid w:val="00D71215"/>
    <w:rsid w:val="00D727A7"/>
    <w:rsid w:val="00D73659"/>
    <w:rsid w:val="00D740B5"/>
    <w:rsid w:val="00D74CCB"/>
    <w:rsid w:val="00D760FA"/>
    <w:rsid w:val="00D77667"/>
    <w:rsid w:val="00D80EB8"/>
    <w:rsid w:val="00D821B4"/>
    <w:rsid w:val="00D827BA"/>
    <w:rsid w:val="00D8289F"/>
    <w:rsid w:val="00D839E3"/>
    <w:rsid w:val="00D83DE8"/>
    <w:rsid w:val="00D847B3"/>
    <w:rsid w:val="00D849C3"/>
    <w:rsid w:val="00D84DDD"/>
    <w:rsid w:val="00D857B1"/>
    <w:rsid w:val="00D85AAD"/>
    <w:rsid w:val="00D85CC0"/>
    <w:rsid w:val="00D86A59"/>
    <w:rsid w:val="00D90C26"/>
    <w:rsid w:val="00D90C87"/>
    <w:rsid w:val="00D91C78"/>
    <w:rsid w:val="00D93CEE"/>
    <w:rsid w:val="00D93FA8"/>
    <w:rsid w:val="00D94F4E"/>
    <w:rsid w:val="00D96B40"/>
    <w:rsid w:val="00D96F62"/>
    <w:rsid w:val="00DA1148"/>
    <w:rsid w:val="00DA1A7D"/>
    <w:rsid w:val="00DA1D5F"/>
    <w:rsid w:val="00DA21AF"/>
    <w:rsid w:val="00DA4692"/>
    <w:rsid w:val="00DA4778"/>
    <w:rsid w:val="00DA556E"/>
    <w:rsid w:val="00DA55AA"/>
    <w:rsid w:val="00DA5707"/>
    <w:rsid w:val="00DA6CFE"/>
    <w:rsid w:val="00DA7027"/>
    <w:rsid w:val="00DA76DD"/>
    <w:rsid w:val="00DB00E7"/>
    <w:rsid w:val="00DB1DAB"/>
    <w:rsid w:val="00DB1FF0"/>
    <w:rsid w:val="00DB2AEB"/>
    <w:rsid w:val="00DB3B09"/>
    <w:rsid w:val="00DB4D54"/>
    <w:rsid w:val="00DB63A8"/>
    <w:rsid w:val="00DB6954"/>
    <w:rsid w:val="00DB6DEF"/>
    <w:rsid w:val="00DB770A"/>
    <w:rsid w:val="00DC0ABA"/>
    <w:rsid w:val="00DC0FF2"/>
    <w:rsid w:val="00DC1693"/>
    <w:rsid w:val="00DC23CD"/>
    <w:rsid w:val="00DC2781"/>
    <w:rsid w:val="00DC3005"/>
    <w:rsid w:val="00DC38B1"/>
    <w:rsid w:val="00DC55F0"/>
    <w:rsid w:val="00DC56E1"/>
    <w:rsid w:val="00DC60B6"/>
    <w:rsid w:val="00DC664E"/>
    <w:rsid w:val="00DC719E"/>
    <w:rsid w:val="00DD15F7"/>
    <w:rsid w:val="00DD2163"/>
    <w:rsid w:val="00DD3421"/>
    <w:rsid w:val="00DD3AB5"/>
    <w:rsid w:val="00DD4220"/>
    <w:rsid w:val="00DD5C8A"/>
    <w:rsid w:val="00DD64B2"/>
    <w:rsid w:val="00DD6C58"/>
    <w:rsid w:val="00DD73F9"/>
    <w:rsid w:val="00DD7807"/>
    <w:rsid w:val="00DD7DE7"/>
    <w:rsid w:val="00DE00ED"/>
    <w:rsid w:val="00DE015F"/>
    <w:rsid w:val="00DE03FE"/>
    <w:rsid w:val="00DE0E6D"/>
    <w:rsid w:val="00DE11E6"/>
    <w:rsid w:val="00DE35F4"/>
    <w:rsid w:val="00DE4589"/>
    <w:rsid w:val="00DE471D"/>
    <w:rsid w:val="00DE796A"/>
    <w:rsid w:val="00DF0635"/>
    <w:rsid w:val="00DF0EE6"/>
    <w:rsid w:val="00DF11B2"/>
    <w:rsid w:val="00DF11F2"/>
    <w:rsid w:val="00DF1994"/>
    <w:rsid w:val="00DF23DC"/>
    <w:rsid w:val="00DF2FA2"/>
    <w:rsid w:val="00DF317D"/>
    <w:rsid w:val="00DF3AB5"/>
    <w:rsid w:val="00DF4D14"/>
    <w:rsid w:val="00DF4D81"/>
    <w:rsid w:val="00DF4FB1"/>
    <w:rsid w:val="00DF5EA2"/>
    <w:rsid w:val="00DF5F8D"/>
    <w:rsid w:val="00DF650E"/>
    <w:rsid w:val="00DF69B3"/>
    <w:rsid w:val="00DF73AE"/>
    <w:rsid w:val="00DF7982"/>
    <w:rsid w:val="00E01285"/>
    <w:rsid w:val="00E0303A"/>
    <w:rsid w:val="00E03190"/>
    <w:rsid w:val="00E032C8"/>
    <w:rsid w:val="00E03A57"/>
    <w:rsid w:val="00E0461D"/>
    <w:rsid w:val="00E05166"/>
    <w:rsid w:val="00E0524E"/>
    <w:rsid w:val="00E05C5D"/>
    <w:rsid w:val="00E064B7"/>
    <w:rsid w:val="00E06EBD"/>
    <w:rsid w:val="00E070BE"/>
    <w:rsid w:val="00E1038A"/>
    <w:rsid w:val="00E11B2B"/>
    <w:rsid w:val="00E11DA1"/>
    <w:rsid w:val="00E127DA"/>
    <w:rsid w:val="00E137CB"/>
    <w:rsid w:val="00E13F8A"/>
    <w:rsid w:val="00E141C1"/>
    <w:rsid w:val="00E143EB"/>
    <w:rsid w:val="00E16942"/>
    <w:rsid w:val="00E16EA5"/>
    <w:rsid w:val="00E17077"/>
    <w:rsid w:val="00E20499"/>
    <w:rsid w:val="00E2054C"/>
    <w:rsid w:val="00E20ACB"/>
    <w:rsid w:val="00E20AF9"/>
    <w:rsid w:val="00E21F0E"/>
    <w:rsid w:val="00E24DAD"/>
    <w:rsid w:val="00E25CD6"/>
    <w:rsid w:val="00E270A0"/>
    <w:rsid w:val="00E302A3"/>
    <w:rsid w:val="00E30D1E"/>
    <w:rsid w:val="00E31339"/>
    <w:rsid w:val="00E32316"/>
    <w:rsid w:val="00E32772"/>
    <w:rsid w:val="00E32AF8"/>
    <w:rsid w:val="00E32E99"/>
    <w:rsid w:val="00E3397A"/>
    <w:rsid w:val="00E366F8"/>
    <w:rsid w:val="00E36A64"/>
    <w:rsid w:val="00E36DDC"/>
    <w:rsid w:val="00E374B2"/>
    <w:rsid w:val="00E406EB"/>
    <w:rsid w:val="00E40FBC"/>
    <w:rsid w:val="00E4139A"/>
    <w:rsid w:val="00E41E93"/>
    <w:rsid w:val="00E441F1"/>
    <w:rsid w:val="00E47058"/>
    <w:rsid w:val="00E47C8E"/>
    <w:rsid w:val="00E506F0"/>
    <w:rsid w:val="00E5225A"/>
    <w:rsid w:val="00E52942"/>
    <w:rsid w:val="00E548C7"/>
    <w:rsid w:val="00E54BE8"/>
    <w:rsid w:val="00E54E89"/>
    <w:rsid w:val="00E553C2"/>
    <w:rsid w:val="00E56D16"/>
    <w:rsid w:val="00E578E8"/>
    <w:rsid w:val="00E60510"/>
    <w:rsid w:val="00E60DEE"/>
    <w:rsid w:val="00E61830"/>
    <w:rsid w:val="00E61E89"/>
    <w:rsid w:val="00E61EB2"/>
    <w:rsid w:val="00E63560"/>
    <w:rsid w:val="00E64326"/>
    <w:rsid w:val="00E647DD"/>
    <w:rsid w:val="00E65539"/>
    <w:rsid w:val="00E65C48"/>
    <w:rsid w:val="00E65F9E"/>
    <w:rsid w:val="00E66147"/>
    <w:rsid w:val="00E66DF6"/>
    <w:rsid w:val="00E66E88"/>
    <w:rsid w:val="00E705A4"/>
    <w:rsid w:val="00E708AD"/>
    <w:rsid w:val="00E70BF5"/>
    <w:rsid w:val="00E72DA6"/>
    <w:rsid w:val="00E73684"/>
    <w:rsid w:val="00E74672"/>
    <w:rsid w:val="00E751E0"/>
    <w:rsid w:val="00E759AC"/>
    <w:rsid w:val="00E76029"/>
    <w:rsid w:val="00E77727"/>
    <w:rsid w:val="00E80604"/>
    <w:rsid w:val="00E8083B"/>
    <w:rsid w:val="00E817D0"/>
    <w:rsid w:val="00E83928"/>
    <w:rsid w:val="00E840C1"/>
    <w:rsid w:val="00E8414A"/>
    <w:rsid w:val="00E84710"/>
    <w:rsid w:val="00E847D6"/>
    <w:rsid w:val="00E84B7E"/>
    <w:rsid w:val="00E86D9B"/>
    <w:rsid w:val="00E900AB"/>
    <w:rsid w:val="00E92555"/>
    <w:rsid w:val="00E93AF0"/>
    <w:rsid w:val="00E95906"/>
    <w:rsid w:val="00E9685E"/>
    <w:rsid w:val="00E96E6B"/>
    <w:rsid w:val="00E97A45"/>
    <w:rsid w:val="00E97B05"/>
    <w:rsid w:val="00EA050A"/>
    <w:rsid w:val="00EA0CC7"/>
    <w:rsid w:val="00EA22F8"/>
    <w:rsid w:val="00EA27D0"/>
    <w:rsid w:val="00EA2916"/>
    <w:rsid w:val="00EA2D49"/>
    <w:rsid w:val="00EA3097"/>
    <w:rsid w:val="00EA3BDE"/>
    <w:rsid w:val="00EA45F8"/>
    <w:rsid w:val="00EA4738"/>
    <w:rsid w:val="00EA48B5"/>
    <w:rsid w:val="00EA4A38"/>
    <w:rsid w:val="00EA56D6"/>
    <w:rsid w:val="00EA56F3"/>
    <w:rsid w:val="00EA5DE5"/>
    <w:rsid w:val="00EA6B93"/>
    <w:rsid w:val="00EA7E4B"/>
    <w:rsid w:val="00EB1CD3"/>
    <w:rsid w:val="00EB498C"/>
    <w:rsid w:val="00EB520A"/>
    <w:rsid w:val="00EB5CA5"/>
    <w:rsid w:val="00EB606A"/>
    <w:rsid w:val="00EB69B8"/>
    <w:rsid w:val="00EB6A9E"/>
    <w:rsid w:val="00EB7E57"/>
    <w:rsid w:val="00EC0213"/>
    <w:rsid w:val="00EC04B5"/>
    <w:rsid w:val="00EC066F"/>
    <w:rsid w:val="00EC338F"/>
    <w:rsid w:val="00EC57F6"/>
    <w:rsid w:val="00EC67AC"/>
    <w:rsid w:val="00EC7595"/>
    <w:rsid w:val="00EC7C51"/>
    <w:rsid w:val="00ED26BB"/>
    <w:rsid w:val="00ED3176"/>
    <w:rsid w:val="00ED5D39"/>
    <w:rsid w:val="00ED6544"/>
    <w:rsid w:val="00ED6BE8"/>
    <w:rsid w:val="00ED6EE8"/>
    <w:rsid w:val="00EE0094"/>
    <w:rsid w:val="00EE00E8"/>
    <w:rsid w:val="00EE034D"/>
    <w:rsid w:val="00EE0B8C"/>
    <w:rsid w:val="00EE105F"/>
    <w:rsid w:val="00EE2077"/>
    <w:rsid w:val="00EE2308"/>
    <w:rsid w:val="00EE2F50"/>
    <w:rsid w:val="00EE5D08"/>
    <w:rsid w:val="00EE7AD2"/>
    <w:rsid w:val="00EF08A5"/>
    <w:rsid w:val="00EF0B93"/>
    <w:rsid w:val="00EF1068"/>
    <w:rsid w:val="00EF1F88"/>
    <w:rsid w:val="00EF2125"/>
    <w:rsid w:val="00EF25C5"/>
    <w:rsid w:val="00EF28DE"/>
    <w:rsid w:val="00EF2C90"/>
    <w:rsid w:val="00EF3CE9"/>
    <w:rsid w:val="00EF3D57"/>
    <w:rsid w:val="00EF696F"/>
    <w:rsid w:val="00F000D3"/>
    <w:rsid w:val="00F002BC"/>
    <w:rsid w:val="00F01F61"/>
    <w:rsid w:val="00F0275B"/>
    <w:rsid w:val="00F0277F"/>
    <w:rsid w:val="00F0494E"/>
    <w:rsid w:val="00F0496A"/>
    <w:rsid w:val="00F06394"/>
    <w:rsid w:val="00F06AF8"/>
    <w:rsid w:val="00F101D3"/>
    <w:rsid w:val="00F10B9E"/>
    <w:rsid w:val="00F15971"/>
    <w:rsid w:val="00F15D20"/>
    <w:rsid w:val="00F17875"/>
    <w:rsid w:val="00F17AAC"/>
    <w:rsid w:val="00F17F05"/>
    <w:rsid w:val="00F17F9B"/>
    <w:rsid w:val="00F20719"/>
    <w:rsid w:val="00F22083"/>
    <w:rsid w:val="00F223A9"/>
    <w:rsid w:val="00F225C4"/>
    <w:rsid w:val="00F23451"/>
    <w:rsid w:val="00F24E6F"/>
    <w:rsid w:val="00F253B7"/>
    <w:rsid w:val="00F253E8"/>
    <w:rsid w:val="00F261A1"/>
    <w:rsid w:val="00F265EF"/>
    <w:rsid w:val="00F26929"/>
    <w:rsid w:val="00F26AB9"/>
    <w:rsid w:val="00F26FDE"/>
    <w:rsid w:val="00F27282"/>
    <w:rsid w:val="00F31097"/>
    <w:rsid w:val="00F32730"/>
    <w:rsid w:val="00F32C47"/>
    <w:rsid w:val="00F33741"/>
    <w:rsid w:val="00F353CC"/>
    <w:rsid w:val="00F35C28"/>
    <w:rsid w:val="00F35EAC"/>
    <w:rsid w:val="00F3780B"/>
    <w:rsid w:val="00F37FA1"/>
    <w:rsid w:val="00F41E03"/>
    <w:rsid w:val="00F42109"/>
    <w:rsid w:val="00F42C6F"/>
    <w:rsid w:val="00F42F39"/>
    <w:rsid w:val="00F436B0"/>
    <w:rsid w:val="00F43938"/>
    <w:rsid w:val="00F45223"/>
    <w:rsid w:val="00F45CE7"/>
    <w:rsid w:val="00F4689B"/>
    <w:rsid w:val="00F475D8"/>
    <w:rsid w:val="00F47DA4"/>
    <w:rsid w:val="00F505EC"/>
    <w:rsid w:val="00F5133C"/>
    <w:rsid w:val="00F52026"/>
    <w:rsid w:val="00F536D9"/>
    <w:rsid w:val="00F53D36"/>
    <w:rsid w:val="00F555E6"/>
    <w:rsid w:val="00F55865"/>
    <w:rsid w:val="00F56F68"/>
    <w:rsid w:val="00F5795E"/>
    <w:rsid w:val="00F57CDC"/>
    <w:rsid w:val="00F57F86"/>
    <w:rsid w:val="00F600BA"/>
    <w:rsid w:val="00F603A2"/>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4F5D"/>
    <w:rsid w:val="00F76C78"/>
    <w:rsid w:val="00F76F2D"/>
    <w:rsid w:val="00F81C5E"/>
    <w:rsid w:val="00F83426"/>
    <w:rsid w:val="00F84AEB"/>
    <w:rsid w:val="00F853C6"/>
    <w:rsid w:val="00F85D7A"/>
    <w:rsid w:val="00F86E23"/>
    <w:rsid w:val="00F8718B"/>
    <w:rsid w:val="00F91833"/>
    <w:rsid w:val="00F92898"/>
    <w:rsid w:val="00F934CC"/>
    <w:rsid w:val="00F93DEA"/>
    <w:rsid w:val="00F952AA"/>
    <w:rsid w:val="00F958CC"/>
    <w:rsid w:val="00F95986"/>
    <w:rsid w:val="00F961C7"/>
    <w:rsid w:val="00F9661F"/>
    <w:rsid w:val="00F96D90"/>
    <w:rsid w:val="00F96E4A"/>
    <w:rsid w:val="00F97287"/>
    <w:rsid w:val="00FA012D"/>
    <w:rsid w:val="00FA0CCC"/>
    <w:rsid w:val="00FA1505"/>
    <w:rsid w:val="00FA1F1A"/>
    <w:rsid w:val="00FA3711"/>
    <w:rsid w:val="00FA3C02"/>
    <w:rsid w:val="00FA4A45"/>
    <w:rsid w:val="00FA5791"/>
    <w:rsid w:val="00FA5903"/>
    <w:rsid w:val="00FA6EEA"/>
    <w:rsid w:val="00FB07FE"/>
    <w:rsid w:val="00FB156D"/>
    <w:rsid w:val="00FB222B"/>
    <w:rsid w:val="00FB2342"/>
    <w:rsid w:val="00FB3295"/>
    <w:rsid w:val="00FB3BDD"/>
    <w:rsid w:val="00FB4171"/>
    <w:rsid w:val="00FB5564"/>
    <w:rsid w:val="00FB589E"/>
    <w:rsid w:val="00FB5985"/>
    <w:rsid w:val="00FB62EF"/>
    <w:rsid w:val="00FC07EA"/>
    <w:rsid w:val="00FC0C9B"/>
    <w:rsid w:val="00FC16C2"/>
    <w:rsid w:val="00FC2A59"/>
    <w:rsid w:val="00FC396E"/>
    <w:rsid w:val="00FC4FCB"/>
    <w:rsid w:val="00FC53E9"/>
    <w:rsid w:val="00FC669B"/>
    <w:rsid w:val="00FC6B6B"/>
    <w:rsid w:val="00FC70C7"/>
    <w:rsid w:val="00FD2B86"/>
    <w:rsid w:val="00FD483F"/>
    <w:rsid w:val="00FD65A3"/>
    <w:rsid w:val="00FD6721"/>
    <w:rsid w:val="00FD6EE0"/>
    <w:rsid w:val="00FD6FB7"/>
    <w:rsid w:val="00FD776A"/>
    <w:rsid w:val="00FD78BD"/>
    <w:rsid w:val="00FE0E76"/>
    <w:rsid w:val="00FE2443"/>
    <w:rsid w:val="00FE2664"/>
    <w:rsid w:val="00FE2974"/>
    <w:rsid w:val="00FE32C2"/>
    <w:rsid w:val="00FE32D3"/>
    <w:rsid w:val="00FE35D6"/>
    <w:rsid w:val="00FE38B9"/>
    <w:rsid w:val="00FE399C"/>
    <w:rsid w:val="00FE39FC"/>
    <w:rsid w:val="00FE3E30"/>
    <w:rsid w:val="00FE40C9"/>
    <w:rsid w:val="00FE615B"/>
    <w:rsid w:val="00FE6706"/>
    <w:rsid w:val="00FE7236"/>
    <w:rsid w:val="00FF05F4"/>
    <w:rsid w:val="00FF098D"/>
    <w:rsid w:val="00FF2118"/>
    <w:rsid w:val="00FF2378"/>
    <w:rsid w:val="00FF276E"/>
    <w:rsid w:val="00FF356E"/>
    <w:rsid w:val="00FF35CC"/>
    <w:rsid w:val="00FF42D5"/>
    <w:rsid w:val="00FF4B73"/>
    <w:rsid w:val="00FF50FC"/>
    <w:rsid w:val="00FF519E"/>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D151F"/>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86727F"/>
    <w:pPr>
      <w:keepNext/>
      <w:numPr>
        <w:numId w:val="2"/>
      </w:numPr>
      <w:outlineLvl w:val="0"/>
    </w:pPr>
    <w:rPr>
      <w:b/>
    </w:rPr>
  </w:style>
  <w:style w:type="paragraph" w:styleId="Naslov2">
    <w:name w:val="heading 2"/>
    <w:basedOn w:val="Navaden"/>
    <w:next w:val="Navaden"/>
    <w:link w:val="Naslov2Znak"/>
    <w:autoRedefine/>
    <w:qFormat/>
    <w:rsid w:val="0086727F"/>
    <w:pPr>
      <w:keepNext/>
      <w:numPr>
        <w:ilvl w:val="1"/>
        <w:numId w:val="2"/>
      </w:numPr>
      <w:outlineLvl w:val="1"/>
    </w:pPr>
    <w:rPr>
      <w:b/>
    </w:rPr>
  </w:style>
  <w:style w:type="paragraph" w:styleId="Naslov3">
    <w:name w:val="heading 3"/>
    <w:basedOn w:val="Navaden"/>
    <w:next w:val="Navaden"/>
    <w:link w:val="Naslov3Znak"/>
    <w:autoRedefine/>
    <w:qFormat/>
    <w:rsid w:val="0086727F"/>
    <w:pPr>
      <w:keepNext/>
      <w:numPr>
        <w:ilvl w:val="2"/>
        <w:numId w:val="2"/>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Izrek1">
    <w:name w:val="Izrek 1."/>
    <w:basedOn w:val="Navaden"/>
    <w:qFormat/>
    <w:rsid w:val="0086727F"/>
    <w:pPr>
      <w:numPr>
        <w:numId w:val="1"/>
      </w:numPr>
    </w:pPr>
    <w:rPr>
      <w:rFonts w:cs="Arial"/>
    </w:rPr>
  </w:style>
  <w:style w:type="paragraph" w:customStyle="1" w:styleId="Izrek11">
    <w:name w:val="Izrek 1.1"/>
    <w:basedOn w:val="Navaden"/>
    <w:qFormat/>
    <w:rsid w:val="0086727F"/>
    <w:pPr>
      <w:numPr>
        <w:ilvl w:val="1"/>
        <w:numId w:val="1"/>
      </w:numPr>
    </w:pPr>
  </w:style>
  <w:style w:type="paragraph" w:customStyle="1" w:styleId="Izrek11a">
    <w:name w:val="Izrek 1.1.a"/>
    <w:basedOn w:val="Izrek11"/>
    <w:qFormat/>
    <w:rsid w:val="0086727F"/>
    <w:pPr>
      <w:numPr>
        <w:ilvl w:val="2"/>
      </w:numPr>
    </w:pPr>
  </w:style>
  <w:style w:type="paragraph" w:styleId="Naslov">
    <w:name w:val="Title"/>
    <w:basedOn w:val="Navaden"/>
    <w:link w:val="NaslovZnak"/>
    <w:qFormat/>
    <w:rsid w:val="0086727F"/>
    <w:pPr>
      <w:jc w:val="center"/>
    </w:pPr>
    <w:rPr>
      <w:b/>
      <w:spacing w:val="80"/>
    </w:rPr>
  </w:style>
  <w:style w:type="character" w:customStyle="1" w:styleId="NaslovZnak">
    <w:name w:val="Naslov Znak"/>
    <w:basedOn w:val="Privzetapisavaodstavka"/>
    <w:link w:val="Naslov"/>
    <w:rsid w:val="0086727F"/>
    <w:rPr>
      <w:rFonts w:ascii="Arial" w:hAnsi="Arial" w:cstheme="minorBidi"/>
      <w:b/>
      <w:spacing w:val="80"/>
      <w:lang w:eastAsia="en-US"/>
    </w:rPr>
  </w:style>
  <w:style w:type="paragraph" w:customStyle="1" w:styleId="Natevanje123">
    <w:name w:val="Naštevanje 1. 2. 3."/>
    <w:basedOn w:val="Navaden"/>
    <w:next w:val="Navaden"/>
    <w:autoRedefine/>
    <w:qFormat/>
    <w:rsid w:val="0086727F"/>
    <w:pPr>
      <w:numPr>
        <w:numId w:val="3"/>
      </w:numPr>
    </w:pPr>
  </w:style>
  <w:style w:type="character" w:customStyle="1" w:styleId="Naslov1Znak">
    <w:name w:val="Naslov 1 Znak"/>
    <w:basedOn w:val="Privzetapisavaodstavka"/>
    <w:link w:val="Naslov1"/>
    <w:rsid w:val="0086727F"/>
    <w:rPr>
      <w:rFonts w:ascii="Arial" w:hAnsi="Arial" w:cstheme="minorBidi"/>
      <w:b/>
      <w:lang w:eastAsia="en-US"/>
    </w:rPr>
  </w:style>
  <w:style w:type="character" w:customStyle="1" w:styleId="Naslov2Znak">
    <w:name w:val="Naslov 2 Znak"/>
    <w:basedOn w:val="Privzetapisavaodstavka"/>
    <w:link w:val="Naslov2"/>
    <w:rsid w:val="0086727F"/>
    <w:rPr>
      <w:rFonts w:ascii="Arial" w:hAnsi="Arial" w:cstheme="minorBidi"/>
      <w:b/>
      <w:lang w:eastAsia="en-US"/>
    </w:rPr>
  </w:style>
  <w:style w:type="character" w:customStyle="1" w:styleId="Naslov3Znak">
    <w:name w:val="Naslov 3 Znak"/>
    <w:basedOn w:val="Privzetapisavaodstavka"/>
    <w:link w:val="Naslov3"/>
    <w:rsid w:val="0086727F"/>
    <w:rPr>
      <w:rFonts w:ascii="Arial" w:hAnsi="Arial" w:cstheme="minorBidi"/>
      <w:b/>
      <w:lang w:eastAsia="en-US"/>
    </w:rPr>
  </w:style>
  <w:style w:type="paragraph" w:customStyle="1" w:styleId="NatevanjeABC">
    <w:name w:val="Naštevanje A. B. C."/>
    <w:basedOn w:val="Navaden"/>
    <w:next w:val="Navaden"/>
    <w:autoRedefine/>
    <w:qFormat/>
    <w:rsid w:val="0086727F"/>
    <w:pPr>
      <w:numPr>
        <w:numId w:val="4"/>
      </w:numPr>
      <w:tabs>
        <w:tab w:val="left" w:pos="567"/>
      </w:tabs>
    </w:pPr>
  </w:style>
  <w:style w:type="paragraph" w:customStyle="1" w:styleId="NatevanjeIIIIII">
    <w:name w:val="Naštevanje I. II. III."/>
    <w:basedOn w:val="Navaden"/>
    <w:next w:val="Navaden"/>
    <w:autoRedefine/>
    <w:rsid w:val="009B2DC9"/>
    <w:pPr>
      <w:numPr>
        <w:numId w:val="5"/>
      </w:numPr>
      <w:tabs>
        <w:tab w:val="left" w:pos="567"/>
      </w:tabs>
      <w:spacing w:line="260" w:lineRule="exact"/>
      <w:ind w:right="-8"/>
    </w:pPr>
  </w:style>
  <w:style w:type="paragraph" w:customStyle="1" w:styleId="Obrazloitev1">
    <w:name w:val="Obrazložitev (1)"/>
    <w:basedOn w:val="Naslov1"/>
    <w:qFormat/>
    <w:rsid w:val="0086727F"/>
    <w:pPr>
      <w:keepNext w:val="0"/>
      <w:widowControl w:val="0"/>
      <w:numPr>
        <w:numId w:val="6"/>
      </w:numPr>
      <w:spacing w:line="260" w:lineRule="exact"/>
    </w:pPr>
    <w:rPr>
      <w:rFonts w:cs="Times New Roman"/>
      <w:b w:val="0"/>
      <w:lang w:eastAsia="sl-SI"/>
    </w:rPr>
  </w:style>
  <w:style w:type="paragraph" w:customStyle="1" w:styleId="Obrazloitev10">
    <w:name w:val="Obrazložitev 1."/>
    <w:basedOn w:val="Obrazloitev1"/>
    <w:qFormat/>
    <w:rsid w:val="0086727F"/>
    <w:pPr>
      <w:numPr>
        <w:numId w:val="7"/>
      </w:numPr>
    </w:pPr>
  </w:style>
  <w:style w:type="paragraph" w:customStyle="1" w:styleId="Obrazloitev11">
    <w:name w:val="Obrazložitev 1.1"/>
    <w:basedOn w:val="Obrazloitev10"/>
    <w:qFormat/>
    <w:rsid w:val="0086727F"/>
    <w:pPr>
      <w:numPr>
        <w:ilvl w:val="1"/>
      </w:numPr>
    </w:pPr>
  </w:style>
  <w:style w:type="paragraph" w:customStyle="1" w:styleId="Obrazloitev11a">
    <w:name w:val="Obrazložitev 1.1.a"/>
    <w:basedOn w:val="Obrazloitev11"/>
    <w:qFormat/>
    <w:rsid w:val="0086727F"/>
    <w:pPr>
      <w:numPr>
        <w:ilvl w:val="2"/>
      </w:numPr>
    </w:pPr>
  </w:style>
  <w:style w:type="paragraph" w:customStyle="1" w:styleId="Zamik1">
    <w:name w:val="Zamik1"/>
    <w:basedOn w:val="Navaden"/>
    <w:link w:val="Zamik1Znak"/>
    <w:autoRedefine/>
    <w:qFormat/>
    <w:rsid w:val="00B366B1"/>
    <w:pPr>
      <w:numPr>
        <w:numId w:val="12"/>
      </w:numPr>
      <w:spacing w:line="260" w:lineRule="exact"/>
    </w:pPr>
  </w:style>
  <w:style w:type="character" w:customStyle="1" w:styleId="Zamik1Znak">
    <w:name w:val="Zamik1 Znak"/>
    <w:link w:val="Zamik1"/>
    <w:rsid w:val="00B366B1"/>
    <w:rPr>
      <w:rFonts w:ascii="Arial" w:hAnsi="Arial" w:cstheme="minorBidi"/>
      <w:lang w:eastAsia="en-US"/>
    </w:rPr>
  </w:style>
  <w:style w:type="paragraph" w:styleId="Pripombabesedilo">
    <w:name w:val="annotation text"/>
    <w:basedOn w:val="Navaden"/>
    <w:link w:val="PripombabesediloZnak"/>
    <w:uiPriority w:val="99"/>
    <w:semiHidden/>
    <w:unhideWhenUsed/>
    <w:pPr>
      <w:spacing w:line="240" w:lineRule="auto"/>
    </w:pPr>
  </w:style>
  <w:style w:type="character" w:customStyle="1" w:styleId="PripombabesediloZnak">
    <w:name w:val="Pripomba – besedilo Znak"/>
    <w:basedOn w:val="Privzetapisavaodstavka"/>
    <w:link w:val="Pripombabesedilo"/>
    <w:uiPriority w:val="99"/>
    <w:semiHidden/>
    <w:rPr>
      <w:rFonts w:ascii="Arial" w:hAnsi="Arial" w:cstheme="minorBidi"/>
      <w:lang w:eastAsia="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56037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037B"/>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semiHidden/>
    <w:unhideWhenUsed/>
    <w:rsid w:val="009B321C"/>
    <w:rPr>
      <w:b/>
      <w:bCs/>
    </w:rPr>
  </w:style>
  <w:style w:type="character" w:customStyle="1" w:styleId="ZadevapripombeZnak">
    <w:name w:val="Zadeva pripombe Znak"/>
    <w:basedOn w:val="PripombabesediloZnak"/>
    <w:link w:val="Zadevapripombe"/>
    <w:uiPriority w:val="99"/>
    <w:semiHidden/>
    <w:rsid w:val="009B321C"/>
    <w:rPr>
      <w:rFonts w:ascii="Arial" w:hAnsi="Arial" w:cstheme="minorBidi"/>
      <w:b/>
      <w:bCs/>
      <w:lang w:eastAsia="en-US"/>
    </w:rPr>
  </w:style>
  <w:style w:type="paragraph" w:styleId="Odstavekseznama">
    <w:name w:val="List Paragraph"/>
    <w:aliases w:val="za tekst,List Paragraph1,List Paragraph2,List Paragraph,Odstavek seznama1"/>
    <w:basedOn w:val="Navaden"/>
    <w:link w:val="OdstavekseznamaZnak"/>
    <w:uiPriority w:val="99"/>
    <w:qFormat/>
    <w:rsid w:val="009572DE"/>
    <w:pPr>
      <w:ind w:left="720"/>
      <w:contextualSpacing/>
    </w:pPr>
  </w:style>
  <w:style w:type="character" w:styleId="Hiperpovezava">
    <w:name w:val="Hyperlink"/>
    <w:basedOn w:val="Privzetapisavaodstavka"/>
    <w:uiPriority w:val="99"/>
    <w:unhideWhenUsed/>
    <w:rsid w:val="00D0599C"/>
    <w:rPr>
      <w:color w:val="0000FF" w:themeColor="hyperlink"/>
      <w:u w:val="single"/>
    </w:rPr>
  </w:style>
  <w:style w:type="paragraph" w:customStyle="1" w:styleId="Default">
    <w:name w:val="Default"/>
    <w:rsid w:val="00C12843"/>
    <w:pPr>
      <w:autoSpaceDE w:val="0"/>
      <w:autoSpaceDN w:val="0"/>
      <w:adjustRightInd w:val="0"/>
    </w:pPr>
    <w:rPr>
      <w:rFonts w:ascii="Tahoma" w:hAnsi="Tahoma" w:cs="Tahoma"/>
      <w:color w:val="000000"/>
      <w:sz w:val="24"/>
      <w:szCs w:val="24"/>
    </w:rPr>
  </w:style>
  <w:style w:type="character" w:customStyle="1" w:styleId="OdstavekseznamaZnak">
    <w:name w:val="Odstavek seznama Znak"/>
    <w:aliases w:val="za tekst Znak,List Paragraph1 Znak,List Paragraph2 Znak,List Paragraph Znak,Odstavek seznama1 Znak"/>
    <w:link w:val="Odstavekseznama"/>
    <w:locked/>
    <w:rsid w:val="00FE39FC"/>
    <w:rPr>
      <w:rFonts w:ascii="Arial" w:hAnsi="Arial" w:cstheme="minorBidi"/>
      <w:lang w:eastAsia="en-US"/>
    </w:rPr>
  </w:style>
  <w:style w:type="paragraph" w:styleId="Oznaenseznam">
    <w:name w:val="List Bullet"/>
    <w:basedOn w:val="Navaden"/>
    <w:uiPriority w:val="99"/>
    <w:unhideWhenUsed/>
    <w:rsid w:val="00332ECD"/>
    <w:pPr>
      <w:numPr>
        <w:numId w:val="10"/>
      </w:numPr>
      <w:contextualSpacing/>
    </w:pPr>
  </w:style>
  <w:style w:type="paragraph" w:customStyle="1" w:styleId="Style4">
    <w:name w:val="Style4"/>
    <w:basedOn w:val="Navaden"/>
    <w:uiPriority w:val="99"/>
    <w:rsid w:val="00841E07"/>
    <w:pPr>
      <w:widowControl w:val="0"/>
      <w:autoSpaceDE w:val="0"/>
      <w:autoSpaceDN w:val="0"/>
      <w:adjustRightInd w:val="0"/>
      <w:spacing w:line="252" w:lineRule="exact"/>
      <w:ind w:hanging="338"/>
    </w:pPr>
    <w:rPr>
      <w:rFonts w:eastAsiaTheme="minorEastAsia" w:cs="Arial"/>
      <w:sz w:val="24"/>
      <w:szCs w:val="24"/>
      <w:lang w:eastAsia="sl-SI"/>
    </w:rPr>
  </w:style>
  <w:style w:type="character" w:customStyle="1" w:styleId="FontStyle51">
    <w:name w:val="Font Style51"/>
    <w:basedOn w:val="Privzetapisavaodstavka"/>
    <w:uiPriority w:val="99"/>
    <w:rsid w:val="00841E0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90968223">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150363350">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45027872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7181653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597206802">
      <w:bodyDiv w:val="1"/>
      <w:marLeft w:val="0"/>
      <w:marRight w:val="0"/>
      <w:marTop w:val="0"/>
      <w:marBottom w:val="0"/>
      <w:divBdr>
        <w:top w:val="none" w:sz="0" w:space="0" w:color="auto"/>
        <w:left w:val="none" w:sz="0" w:space="0" w:color="auto"/>
        <w:bottom w:val="none" w:sz="0" w:space="0" w:color="auto"/>
        <w:right w:val="none" w:sz="0" w:space="0" w:color="auto"/>
      </w:divBdr>
    </w:div>
    <w:div w:id="1606575787">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ezana.si" TargetMode="External"/><Relationship Id="rId13" Type="http://schemas.openxmlformats.org/officeDocument/2006/relationships/hyperlink" Target="http://www.uradni-list.si/1/objava.jsp?sop=2022-01-0873" TargetMode="External"/><Relationship Id="rId18" Type="http://schemas.openxmlformats.org/officeDocument/2006/relationships/hyperlink" Target="http://www.uradni-list.si/1/objava.jsp?sop=2010-01-35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04-01-1694" TargetMode="External"/><Relationship Id="rId7" Type="http://schemas.openxmlformats.org/officeDocument/2006/relationships/endnotes" Target="endnotes.xml"/><Relationship Id="rId12" Type="http://schemas.openxmlformats.org/officeDocument/2006/relationships/hyperlink" Target="mailto:info@petrol.si" TargetMode="External"/><Relationship Id="rId17" Type="http://schemas.openxmlformats.org/officeDocument/2006/relationships/hyperlink" Target="http://www.uradni-list.si/1/objava.jsp?sop=2007-01-546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07-01-4162" TargetMode="External"/><Relationship Id="rId20" Type="http://schemas.openxmlformats.org/officeDocument/2006/relationships/hyperlink" Target="http://www.uradni-list.si/1/objava.jsp?sop=1996-01-38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etrol.si" TargetMode="External"/><Relationship Id="rId24" Type="http://schemas.openxmlformats.org/officeDocument/2006/relationships/hyperlink" Target="http://www.uradni-list.si/1/objava.jsp?sop=2011-01-0691" TargetMode="External"/><Relationship Id="rId5" Type="http://schemas.openxmlformats.org/officeDocument/2006/relationships/webSettings" Target="webSettings.xml"/><Relationship Id="rId15" Type="http://schemas.openxmlformats.org/officeDocument/2006/relationships/hyperlink" Target="http://www.uradni-list.si/1/objava.jsp?sop=2022-01-0873" TargetMode="External"/><Relationship Id="rId23" Type="http://schemas.openxmlformats.org/officeDocument/2006/relationships/hyperlink" Target="http://www.uradni-list.si/1/objava.jsp?sop=2004-01-1694" TargetMode="External"/><Relationship Id="rId28" Type="http://schemas.openxmlformats.org/officeDocument/2006/relationships/fontTable" Target="fontTable.xml"/><Relationship Id="rId10" Type="http://schemas.openxmlformats.org/officeDocument/2006/relationships/hyperlink" Target="mailto:sprejemna.pisarna@telekom.si" TargetMode="External"/><Relationship Id="rId19" Type="http://schemas.openxmlformats.org/officeDocument/2006/relationships/hyperlink" Target="http://www.uradni-list.si/1/objava.jsp?sop=2013-01-1760" TargetMode="External"/><Relationship Id="rId4" Type="http://schemas.openxmlformats.org/officeDocument/2006/relationships/settings" Target="settings.xml"/><Relationship Id="rId9" Type="http://schemas.openxmlformats.org/officeDocument/2006/relationships/hyperlink" Target="mailto:info@elektro-primorska.si" TargetMode="External"/><Relationship Id="rId14" Type="http://schemas.openxmlformats.org/officeDocument/2006/relationships/hyperlink" Target="http://www.uradni-list.si/1/objava.jsp?sop=2021-01-4144" TargetMode="External"/><Relationship Id="rId22" Type="http://schemas.openxmlformats.org/officeDocument/2006/relationships/hyperlink" Target="http://www.uradni-list.si/1/objava.jsp?sop=1996-01-3823"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11BA-4C27-4172-BB30-DB91866A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12882</Words>
  <Characters>73429</Characters>
  <Application>Microsoft Office Word</Application>
  <DocSecurity>0</DocSecurity>
  <Lines>611</Lines>
  <Paragraphs>172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86139</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2022-05-19T09:29:00Z</cp:lastPrinted>
  <dcterms:created xsi:type="dcterms:W3CDTF">2024-01-31T09:52:00Z</dcterms:created>
  <dcterms:modified xsi:type="dcterms:W3CDTF">2024-01-31T09:52:00Z</dcterms:modified>
</cp:coreProperties>
</file>