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B0" w:rsidRPr="000679F9" w:rsidRDefault="00F436B0" w:rsidP="00CD4537">
      <w:pPr>
        <w:tabs>
          <w:tab w:val="left" w:pos="993"/>
        </w:tabs>
        <w:spacing w:line="276" w:lineRule="auto"/>
        <w:ind w:left="993" w:right="-8" w:hanging="993"/>
        <w:rPr>
          <w:rFonts w:cs="Arial"/>
        </w:rPr>
      </w:pPr>
    </w:p>
    <w:p w:rsidR="005A3208" w:rsidRPr="000679F9" w:rsidRDefault="00252578" w:rsidP="00A85F3A">
      <w:pPr>
        <w:spacing w:line="276" w:lineRule="auto"/>
        <w:ind w:left="1134" w:right="-8" w:hanging="1134"/>
        <w:rPr>
          <w:rFonts w:cs="Arial"/>
        </w:rPr>
      </w:pPr>
      <w:r w:rsidRPr="000679F9">
        <w:rPr>
          <w:rFonts w:cs="Arial"/>
        </w:rPr>
        <w:t>Številka:</w:t>
      </w:r>
      <w:r w:rsidRPr="000679F9">
        <w:rPr>
          <w:rFonts w:cs="Arial"/>
        </w:rPr>
        <w:tab/>
        <w:t>35105-</w:t>
      </w:r>
      <w:r w:rsidR="006245B1" w:rsidRPr="000679F9">
        <w:rPr>
          <w:rFonts w:cs="Arial"/>
        </w:rPr>
        <w:t>40</w:t>
      </w:r>
      <w:r w:rsidRPr="000679F9">
        <w:rPr>
          <w:rFonts w:cs="Arial"/>
        </w:rPr>
        <w:t>/20</w:t>
      </w:r>
      <w:r w:rsidR="00354BC3" w:rsidRPr="000679F9">
        <w:rPr>
          <w:rFonts w:cs="Arial"/>
        </w:rPr>
        <w:t>20</w:t>
      </w:r>
      <w:r w:rsidR="00E61E89" w:rsidRPr="000679F9">
        <w:rPr>
          <w:rFonts w:cs="Arial"/>
        </w:rPr>
        <w:t>/</w:t>
      </w:r>
      <w:r w:rsidR="003071E9" w:rsidRPr="000679F9">
        <w:rPr>
          <w:rFonts w:cs="Arial"/>
        </w:rPr>
        <w:t>84</w:t>
      </w:r>
    </w:p>
    <w:p w:rsidR="00252578" w:rsidRPr="000679F9" w:rsidRDefault="00252578" w:rsidP="00A85F3A">
      <w:pPr>
        <w:spacing w:line="276" w:lineRule="auto"/>
        <w:ind w:left="1134" w:right="-8" w:hanging="1134"/>
        <w:rPr>
          <w:rFonts w:cs="Arial"/>
        </w:rPr>
      </w:pPr>
      <w:r w:rsidRPr="000679F9">
        <w:rPr>
          <w:rFonts w:cs="Arial"/>
        </w:rPr>
        <w:t>Datum:</w:t>
      </w:r>
      <w:r w:rsidRPr="000679F9">
        <w:rPr>
          <w:rFonts w:cs="Arial"/>
        </w:rPr>
        <w:tab/>
      </w:r>
      <w:r w:rsidR="003071E9" w:rsidRPr="000679F9">
        <w:rPr>
          <w:rFonts w:cs="Arial"/>
        </w:rPr>
        <w:t>4</w:t>
      </w:r>
      <w:r w:rsidR="00354BC3" w:rsidRPr="000679F9">
        <w:rPr>
          <w:rFonts w:cs="Arial"/>
        </w:rPr>
        <w:t>. </w:t>
      </w:r>
      <w:r w:rsidR="009E70FE" w:rsidRPr="000679F9">
        <w:rPr>
          <w:rFonts w:cs="Arial"/>
        </w:rPr>
        <w:t>6</w:t>
      </w:r>
      <w:r w:rsidR="00354BC3" w:rsidRPr="000679F9">
        <w:rPr>
          <w:rFonts w:cs="Arial"/>
        </w:rPr>
        <w:t>. 202</w:t>
      </w:r>
      <w:r w:rsidR="009E70FE" w:rsidRPr="000679F9">
        <w:rPr>
          <w:rFonts w:cs="Arial"/>
        </w:rPr>
        <w:t>1</w:t>
      </w:r>
    </w:p>
    <w:p w:rsidR="006245B1" w:rsidRPr="000679F9" w:rsidRDefault="006245B1" w:rsidP="00CD4537">
      <w:pPr>
        <w:spacing w:line="276" w:lineRule="auto"/>
        <w:ind w:left="1134" w:right="-8" w:hanging="1134"/>
        <w:rPr>
          <w:rFonts w:cs="Arial"/>
        </w:rPr>
      </w:pPr>
      <w:proofErr w:type="spellStart"/>
      <w:r w:rsidRPr="000679F9">
        <w:rPr>
          <w:rFonts w:cs="Arial"/>
        </w:rPr>
        <w:t>Dato</w:t>
      </w:r>
      <w:proofErr w:type="spellEnd"/>
      <w:r w:rsidRPr="000679F9">
        <w:rPr>
          <w:rFonts w:cs="Arial"/>
        </w:rPr>
        <w:t>:</w:t>
      </w:r>
      <w:r w:rsidRPr="000679F9">
        <w:rPr>
          <w:rFonts w:cs="Arial"/>
        </w:rPr>
        <w:tab/>
      </w:r>
      <w:r w:rsidRPr="000679F9">
        <w:rPr>
          <w:rFonts w:cs="Arial"/>
        </w:rPr>
        <w:fldChar w:fldCharType="begin"/>
      </w:r>
      <w:r w:rsidRPr="000679F9">
        <w:rPr>
          <w:rFonts w:cs="Arial"/>
        </w:rPr>
        <w:instrText xml:space="preserve"> FILENAME \* Lower \* MERGEFORMAT </w:instrText>
      </w:r>
      <w:r w:rsidRPr="000679F9">
        <w:rPr>
          <w:rFonts w:cs="Arial"/>
        </w:rPr>
        <w:fldChar w:fldCharType="separate"/>
      </w:r>
      <w:r w:rsidRPr="000679F9">
        <w:rPr>
          <w:rFonts w:cs="Arial"/>
        </w:rPr>
        <w:t xml:space="preserve">40-20 sinteza2 </w:t>
      </w:r>
      <w:proofErr w:type="spellStart"/>
      <w:r w:rsidRPr="000679F9">
        <w:rPr>
          <w:rFonts w:cs="Arial"/>
        </w:rPr>
        <w:t>gd</w:t>
      </w:r>
      <w:proofErr w:type="spellEnd"/>
      <w:r w:rsidRPr="000679F9">
        <w:rPr>
          <w:rFonts w:cs="Arial"/>
        </w:rPr>
        <w:fldChar w:fldCharType="end"/>
      </w:r>
    </w:p>
    <w:p w:rsidR="00792C7C" w:rsidRPr="000679F9" w:rsidRDefault="00792C7C" w:rsidP="00CD4537">
      <w:pPr>
        <w:tabs>
          <w:tab w:val="left" w:pos="993"/>
        </w:tabs>
        <w:spacing w:line="276" w:lineRule="auto"/>
        <w:ind w:left="993" w:right="-8" w:hanging="993"/>
        <w:rPr>
          <w:rFonts w:cs="Arial"/>
        </w:rPr>
      </w:pPr>
    </w:p>
    <w:p w:rsidR="00DB2AEB" w:rsidRPr="000679F9" w:rsidRDefault="00DB2AEB" w:rsidP="00CD4537">
      <w:pPr>
        <w:tabs>
          <w:tab w:val="left" w:pos="993"/>
        </w:tabs>
        <w:spacing w:line="276" w:lineRule="auto"/>
        <w:ind w:left="993" w:right="-8" w:hanging="993"/>
        <w:rPr>
          <w:rFonts w:cs="Arial"/>
        </w:rPr>
      </w:pPr>
    </w:p>
    <w:p w:rsidR="00C37116" w:rsidRPr="000679F9" w:rsidRDefault="00AC2403" w:rsidP="00CD4537">
      <w:pPr>
        <w:spacing w:line="276" w:lineRule="auto"/>
        <w:ind w:right="-8"/>
        <w:rPr>
          <w:rFonts w:cs="Arial"/>
        </w:rPr>
      </w:pPr>
      <w:r w:rsidRPr="000679F9">
        <w:rPr>
          <w:rFonts w:cs="Arial"/>
        </w:rPr>
        <w:t>Ministrstvo za okolje in prostor izdaja na podlagi drugega odstavka 7. člena Gradbenega zakona (Uradni list RS, št. 61/17</w:t>
      </w:r>
      <w:r w:rsidR="006245B1" w:rsidRPr="000679F9">
        <w:rPr>
          <w:rFonts w:cs="Arial"/>
        </w:rPr>
        <w:t xml:space="preserve">, 72/17 – </w:t>
      </w:r>
      <w:proofErr w:type="spellStart"/>
      <w:r w:rsidR="006245B1" w:rsidRPr="000679F9">
        <w:rPr>
          <w:rFonts w:cs="Arial"/>
        </w:rPr>
        <w:t>popr</w:t>
      </w:r>
      <w:proofErr w:type="spellEnd"/>
      <w:r w:rsidR="006245B1" w:rsidRPr="000679F9">
        <w:rPr>
          <w:rFonts w:cs="Arial"/>
        </w:rPr>
        <w:t xml:space="preserve">. </w:t>
      </w:r>
      <w:r w:rsidR="00B93DE1" w:rsidRPr="000679F9">
        <w:rPr>
          <w:rFonts w:cs="Arial"/>
        </w:rPr>
        <w:t xml:space="preserve">65/20 in </w:t>
      </w:r>
      <w:hyperlink r:id="rId9" w:tgtFrame="_blank" w:tooltip="Zakon o dodatnih ukrepih za omilitev posledic COVID-19 " w:history="1">
        <w:r w:rsidR="00B93DE1" w:rsidRPr="000679F9">
          <w:rPr>
            <w:rFonts w:cs="Arial"/>
          </w:rPr>
          <w:t>15/21</w:t>
        </w:r>
      </w:hyperlink>
      <w:r w:rsidR="00B93DE1" w:rsidRPr="000679F9">
        <w:rPr>
          <w:rFonts w:cs="Arial"/>
        </w:rPr>
        <w:t xml:space="preserve"> – ZDUOP; </w:t>
      </w:r>
      <w:r w:rsidRPr="000679F9">
        <w:rPr>
          <w:rFonts w:cs="Arial"/>
        </w:rPr>
        <w:t xml:space="preserve">v nadaljevanju GZ) v </w:t>
      </w:r>
      <w:r w:rsidR="00D06833" w:rsidRPr="000679F9">
        <w:rPr>
          <w:rFonts w:cs="Arial"/>
        </w:rPr>
        <w:t xml:space="preserve">integralnem </w:t>
      </w:r>
      <w:r w:rsidRPr="000679F9">
        <w:rPr>
          <w:rFonts w:cs="Arial"/>
        </w:rPr>
        <w:t>postopku izdaje gradbenega dovoljenja za</w:t>
      </w:r>
      <w:r w:rsidR="00AF0399" w:rsidRPr="000679F9">
        <w:rPr>
          <w:rFonts w:cs="Arial"/>
        </w:rPr>
        <w:t xml:space="preserve"> gradnjo </w:t>
      </w:r>
      <w:r w:rsidR="003C0603" w:rsidRPr="000679F9">
        <w:rPr>
          <w:rFonts w:cs="Arial"/>
        </w:rPr>
        <w:t>kompleksa Krško – Sinteza 2</w:t>
      </w:r>
      <w:r w:rsidR="00AF0399" w:rsidRPr="000679F9">
        <w:rPr>
          <w:rFonts w:cs="Arial"/>
        </w:rPr>
        <w:t>, uvedenem na zahtevo investitorj</w:t>
      </w:r>
      <w:r w:rsidR="00AF1FE5" w:rsidRPr="000679F9">
        <w:rPr>
          <w:rFonts w:cs="Arial"/>
        </w:rPr>
        <w:t>a</w:t>
      </w:r>
      <w:r w:rsidR="00AF0399" w:rsidRPr="000679F9">
        <w:rPr>
          <w:rFonts w:cs="Arial"/>
        </w:rPr>
        <w:t xml:space="preserve"> </w:t>
      </w:r>
      <w:r w:rsidR="003C0603" w:rsidRPr="000679F9">
        <w:rPr>
          <w:rFonts w:cs="Arial"/>
        </w:rPr>
        <w:t>Krka, tovarna zdravil d.d., Šmarješka cesta 6, 8501 Novo mesto</w:t>
      </w:r>
      <w:r w:rsidR="007B132D" w:rsidRPr="000679F9">
        <w:rPr>
          <w:rFonts w:cs="Arial"/>
        </w:rPr>
        <w:t>,</w:t>
      </w:r>
      <w:r w:rsidR="00AF0399" w:rsidRPr="000679F9">
        <w:rPr>
          <w:rFonts w:cs="Arial"/>
        </w:rPr>
        <w:t xml:space="preserve"> ki </w:t>
      </w:r>
      <w:r w:rsidR="00AF1FE5" w:rsidRPr="000679F9">
        <w:rPr>
          <w:rFonts w:cs="Arial"/>
        </w:rPr>
        <w:t>jo</w:t>
      </w:r>
      <w:r w:rsidR="00AF0399" w:rsidRPr="000679F9">
        <w:rPr>
          <w:rFonts w:cs="Arial"/>
        </w:rPr>
        <w:t xml:space="preserve"> po pooblastilu zastopa</w:t>
      </w:r>
      <w:r w:rsidR="007B132D" w:rsidRPr="000679F9">
        <w:rPr>
          <w:rFonts w:cs="Arial"/>
        </w:rPr>
        <w:t xml:space="preserve"> </w:t>
      </w:r>
      <w:proofErr w:type="spellStart"/>
      <w:r w:rsidR="003C0603" w:rsidRPr="000679F9">
        <w:rPr>
          <w:rFonts w:cs="Arial"/>
        </w:rPr>
        <w:t>Savaprojekt</w:t>
      </w:r>
      <w:proofErr w:type="spellEnd"/>
      <w:r w:rsidR="003C0603" w:rsidRPr="000679F9">
        <w:rPr>
          <w:rFonts w:cs="Arial"/>
        </w:rPr>
        <w:t xml:space="preserve"> d.d., Cesta krških žrtev 59, 8270 Krško</w:t>
      </w:r>
      <w:r w:rsidR="00BE5A52" w:rsidRPr="000679F9">
        <w:rPr>
          <w:rFonts w:cs="Arial"/>
        </w:rPr>
        <w:t>,</w:t>
      </w:r>
      <w:r w:rsidR="00AF0399" w:rsidRPr="000679F9">
        <w:rPr>
          <w:rFonts w:cs="Arial"/>
        </w:rPr>
        <w:t xml:space="preserve"> </w:t>
      </w:r>
      <w:r w:rsidR="00C37116" w:rsidRPr="000679F9">
        <w:rPr>
          <w:rFonts w:cs="Arial"/>
        </w:rPr>
        <w:t>naslednje</w:t>
      </w:r>
    </w:p>
    <w:p w:rsidR="00252578" w:rsidRPr="000679F9" w:rsidRDefault="00252578" w:rsidP="00CD4537">
      <w:pPr>
        <w:spacing w:line="276" w:lineRule="auto"/>
        <w:ind w:right="-8"/>
        <w:rPr>
          <w:rFonts w:cs="Arial"/>
        </w:rPr>
      </w:pPr>
    </w:p>
    <w:p w:rsidR="00DB2AEB" w:rsidRPr="000679F9" w:rsidRDefault="00DB2AEB" w:rsidP="00CD4537">
      <w:pPr>
        <w:spacing w:line="276" w:lineRule="auto"/>
        <w:ind w:right="-8"/>
        <w:rPr>
          <w:rFonts w:cs="Arial"/>
        </w:rPr>
      </w:pPr>
    </w:p>
    <w:p w:rsidR="00590583" w:rsidRPr="000679F9" w:rsidRDefault="00590583" w:rsidP="00CD4537">
      <w:pPr>
        <w:spacing w:line="276" w:lineRule="auto"/>
        <w:ind w:right="-8"/>
        <w:rPr>
          <w:rFonts w:cs="Arial"/>
        </w:rPr>
      </w:pPr>
    </w:p>
    <w:p w:rsidR="00252578" w:rsidRPr="000679F9" w:rsidRDefault="00252578" w:rsidP="00CD4537">
      <w:pPr>
        <w:pStyle w:val="Naslov"/>
        <w:spacing w:line="276" w:lineRule="auto"/>
        <w:ind w:right="-8"/>
        <w:rPr>
          <w:rFonts w:cs="Arial"/>
        </w:rPr>
      </w:pPr>
      <w:r w:rsidRPr="000679F9">
        <w:rPr>
          <w:rFonts w:cs="Arial"/>
        </w:rPr>
        <w:t>GRADBENO</w:t>
      </w:r>
      <w:r w:rsidR="00C071F5" w:rsidRPr="000679F9">
        <w:rPr>
          <w:rFonts w:cs="Arial"/>
        </w:rPr>
        <w:t xml:space="preserve"> </w:t>
      </w:r>
      <w:r w:rsidRPr="000679F9">
        <w:rPr>
          <w:rFonts w:cs="Arial"/>
        </w:rPr>
        <w:t>DOVOLJENJE</w:t>
      </w:r>
    </w:p>
    <w:p w:rsidR="00252578" w:rsidRPr="000679F9" w:rsidRDefault="00252578" w:rsidP="00CD4537">
      <w:pPr>
        <w:spacing w:line="276" w:lineRule="auto"/>
        <w:ind w:right="-8"/>
        <w:rPr>
          <w:rFonts w:cs="Arial"/>
        </w:rPr>
      </w:pPr>
    </w:p>
    <w:p w:rsidR="004E2C38" w:rsidRPr="000679F9" w:rsidRDefault="004E2C38" w:rsidP="00CD4537">
      <w:pPr>
        <w:spacing w:line="276" w:lineRule="auto"/>
        <w:ind w:right="-8"/>
        <w:rPr>
          <w:rFonts w:cs="Arial"/>
        </w:rPr>
      </w:pPr>
    </w:p>
    <w:p w:rsidR="004E2C38" w:rsidRPr="000679F9" w:rsidRDefault="004E2C38" w:rsidP="00CD4537">
      <w:pPr>
        <w:spacing w:line="276" w:lineRule="auto"/>
        <w:ind w:right="-8"/>
        <w:rPr>
          <w:rFonts w:cs="Arial"/>
        </w:rPr>
      </w:pPr>
    </w:p>
    <w:p w:rsidR="00A85F3A" w:rsidRPr="000679F9" w:rsidRDefault="00AF1FE5" w:rsidP="00CD4537">
      <w:pPr>
        <w:pStyle w:val="NatevanjeIIIIII"/>
        <w:ind w:right="-8"/>
      </w:pPr>
      <w:r w:rsidRPr="000679F9">
        <w:t xml:space="preserve">Investitorju </w:t>
      </w:r>
      <w:r w:rsidR="003C0603" w:rsidRPr="000679F9">
        <w:rPr>
          <w:b/>
        </w:rPr>
        <w:t>Krka, tovarna zdravil d.d., Šmarješka cesta 6, 8501 Novo mesto</w:t>
      </w:r>
      <w:r w:rsidRPr="000679F9">
        <w:t xml:space="preserve">, se v integralnem postopku izda </w:t>
      </w:r>
      <w:r w:rsidR="00FC76C0" w:rsidRPr="000679F9">
        <w:t xml:space="preserve">gradbeno dovoljenje </w:t>
      </w:r>
      <w:r w:rsidR="00E7618F" w:rsidRPr="000679F9">
        <w:t>za izgradnjo</w:t>
      </w:r>
      <w:r w:rsidRPr="000679F9">
        <w:t xml:space="preserve"> </w:t>
      </w:r>
      <w:r w:rsidR="003C0603" w:rsidRPr="000679F9">
        <w:t>kompleksa Krško – Sinteza 2</w:t>
      </w:r>
      <w:r w:rsidRPr="000679F9">
        <w:t>,</w:t>
      </w:r>
      <w:r w:rsidRPr="000679F9">
        <w:rPr>
          <w:lang w:eastAsia="en-US"/>
        </w:rPr>
        <w:t xml:space="preserve"> </w:t>
      </w:r>
      <w:r w:rsidR="00FC76C0" w:rsidRPr="000679F9">
        <w:t>na zemljiščih</w:t>
      </w:r>
      <w:r w:rsidRPr="000679F9">
        <w:t xml:space="preserve"> </w:t>
      </w:r>
      <w:proofErr w:type="spellStart"/>
      <w:r w:rsidRPr="000679F9">
        <w:t>parc</w:t>
      </w:r>
      <w:proofErr w:type="spellEnd"/>
      <w:r w:rsidRPr="000679F9">
        <w:t xml:space="preserve">. št. </w:t>
      </w:r>
      <w:r w:rsidR="00EA2D49" w:rsidRPr="000679F9">
        <w:t>303/1, 303/7, 189/2, 189/93, 189/94, 189/65, 819/3, 798/44, 798/38, 798/35, 798/52, 758/1, 320/1, vse k.o. (1316) Stara vas.</w:t>
      </w:r>
    </w:p>
    <w:p w:rsidR="00EE7AD2" w:rsidRPr="000679F9" w:rsidRDefault="00EE7AD2" w:rsidP="00CD4537">
      <w:pPr>
        <w:pStyle w:val="arial10"/>
        <w:spacing w:line="276" w:lineRule="auto"/>
        <w:ind w:right="-8"/>
        <w:rPr>
          <w:szCs w:val="20"/>
        </w:rPr>
      </w:pPr>
    </w:p>
    <w:p w:rsidR="00B60BF4" w:rsidRPr="000679F9" w:rsidRDefault="00B60BF4" w:rsidP="00CD4537">
      <w:pPr>
        <w:pStyle w:val="NatevanjeIIIIII"/>
        <w:ind w:right="-8"/>
      </w:pPr>
      <w:r w:rsidRPr="000679F9">
        <w:t>Gradnja po tem gradbenem dovoljenju obsega gradnjo 4 objektov s pripadajočimi infrastrukturnimi ureditvami:</w:t>
      </w:r>
    </w:p>
    <w:p w:rsidR="00B60BF4" w:rsidRPr="000679F9" w:rsidRDefault="00B60BF4" w:rsidP="000679F9">
      <w:pPr>
        <w:pStyle w:val="arial10"/>
        <w:spacing w:line="276" w:lineRule="auto"/>
        <w:ind w:right="-8"/>
        <w:rPr>
          <w:szCs w:val="20"/>
        </w:rPr>
      </w:pPr>
    </w:p>
    <w:p w:rsidR="00B60BF4" w:rsidRPr="000679F9" w:rsidRDefault="00F32B37" w:rsidP="00CD4537">
      <w:pPr>
        <w:pStyle w:val="arial10"/>
        <w:numPr>
          <w:ilvl w:val="0"/>
          <w:numId w:val="11"/>
        </w:numPr>
        <w:spacing w:line="276" w:lineRule="auto"/>
        <w:ind w:left="426" w:right="-8" w:hanging="426"/>
        <w:rPr>
          <w:bCs w:val="0"/>
          <w:szCs w:val="20"/>
        </w:rPr>
      </w:pPr>
      <w:r w:rsidRPr="000679F9">
        <w:rPr>
          <w:bCs w:val="0"/>
          <w:szCs w:val="20"/>
        </w:rPr>
        <w:t xml:space="preserve">OBJEKT 1 </w:t>
      </w:r>
      <w:r w:rsidR="00A85F3A" w:rsidRPr="000679F9">
        <w:rPr>
          <w:bCs w:val="0"/>
          <w:szCs w:val="20"/>
        </w:rPr>
        <w:t>–</w:t>
      </w:r>
      <w:r w:rsidRPr="000679F9">
        <w:rPr>
          <w:bCs w:val="0"/>
          <w:szCs w:val="20"/>
        </w:rPr>
        <w:t xml:space="preserve"> STAVBA</w:t>
      </w:r>
    </w:p>
    <w:tbl>
      <w:tblPr>
        <w:tblStyle w:val="Tabelamre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344"/>
      </w:tblGrid>
      <w:tr w:rsidR="000679F9" w:rsidRPr="000679F9" w:rsidTr="000679F9">
        <w:tc>
          <w:tcPr>
            <w:tcW w:w="3970" w:type="dxa"/>
          </w:tcPr>
          <w:p w:rsidR="00A85F3A" w:rsidRPr="000679F9" w:rsidRDefault="00A85F3A" w:rsidP="00A85F3A">
            <w:pPr>
              <w:pStyle w:val="arial10"/>
              <w:numPr>
                <w:ilvl w:val="0"/>
                <w:numId w:val="10"/>
              </w:numPr>
              <w:spacing w:line="276" w:lineRule="auto"/>
              <w:ind w:left="425" w:right="-8" w:hanging="425"/>
              <w:jc w:val="left"/>
              <w:rPr>
                <w:szCs w:val="20"/>
              </w:rPr>
            </w:pPr>
            <w:r w:rsidRPr="000679F9">
              <w:rPr>
                <w:szCs w:val="20"/>
              </w:rPr>
              <w:t>imenovanje objekta</w:t>
            </w:r>
          </w:p>
        </w:tc>
        <w:tc>
          <w:tcPr>
            <w:tcW w:w="5344" w:type="dxa"/>
          </w:tcPr>
          <w:p w:rsidR="00A85F3A" w:rsidRPr="000679F9" w:rsidRDefault="00A85F3A" w:rsidP="00A85F3A">
            <w:pPr>
              <w:jc w:val="left"/>
              <w:rPr>
                <w:rFonts w:cs="Arial"/>
              </w:rPr>
            </w:pPr>
            <w:r w:rsidRPr="000679F9">
              <w:rPr>
                <w:rFonts w:cs="Arial"/>
              </w:rPr>
              <w:t>17 SINTEZA 2</w:t>
            </w:r>
          </w:p>
        </w:tc>
      </w:tr>
      <w:tr w:rsidR="000679F9" w:rsidRPr="000679F9" w:rsidTr="000679F9">
        <w:tc>
          <w:tcPr>
            <w:tcW w:w="3970" w:type="dxa"/>
          </w:tcPr>
          <w:p w:rsidR="00A85F3A" w:rsidRPr="000679F9" w:rsidRDefault="00A85F3A" w:rsidP="00A85F3A">
            <w:pPr>
              <w:pStyle w:val="arial10"/>
              <w:numPr>
                <w:ilvl w:val="0"/>
                <w:numId w:val="10"/>
              </w:numPr>
              <w:spacing w:line="276" w:lineRule="auto"/>
              <w:ind w:left="425" w:right="-8" w:hanging="425"/>
              <w:jc w:val="left"/>
              <w:rPr>
                <w:szCs w:val="20"/>
              </w:rPr>
            </w:pPr>
            <w:r w:rsidRPr="000679F9">
              <w:rPr>
                <w:szCs w:val="20"/>
              </w:rPr>
              <w:t>kratek opis objekta</w:t>
            </w:r>
          </w:p>
        </w:tc>
        <w:tc>
          <w:tcPr>
            <w:tcW w:w="5344" w:type="dxa"/>
          </w:tcPr>
          <w:p w:rsidR="00A85F3A" w:rsidRPr="000679F9" w:rsidRDefault="00A85F3A" w:rsidP="00A85F3A">
            <w:pPr>
              <w:jc w:val="left"/>
              <w:rPr>
                <w:rFonts w:cs="Arial"/>
              </w:rPr>
            </w:pPr>
            <w:r w:rsidRPr="000679F9">
              <w:rPr>
                <w:rFonts w:cs="Arial"/>
              </w:rPr>
              <w:t xml:space="preserve">Izgradnja novega večnamenskega obrata za proizvodnjo </w:t>
            </w:r>
            <w:proofErr w:type="spellStart"/>
            <w:r w:rsidRPr="000679F9">
              <w:rPr>
                <w:rFonts w:cs="Arial"/>
              </w:rPr>
              <w:t>intermediatov</w:t>
            </w:r>
            <w:proofErr w:type="spellEnd"/>
            <w:r w:rsidRPr="000679F9">
              <w:rPr>
                <w:rFonts w:cs="Arial"/>
              </w:rPr>
              <w:t xml:space="preserve"> in farmacevtskih učinkovin</w:t>
            </w:r>
          </w:p>
        </w:tc>
      </w:tr>
      <w:tr w:rsidR="000679F9" w:rsidRPr="000679F9" w:rsidTr="000679F9">
        <w:tc>
          <w:tcPr>
            <w:tcW w:w="3970" w:type="dxa"/>
          </w:tcPr>
          <w:p w:rsidR="00A85F3A" w:rsidRPr="000679F9" w:rsidRDefault="00A85F3A" w:rsidP="00A85F3A">
            <w:pPr>
              <w:pStyle w:val="arial10"/>
              <w:numPr>
                <w:ilvl w:val="0"/>
                <w:numId w:val="10"/>
              </w:numPr>
              <w:spacing w:line="276" w:lineRule="auto"/>
              <w:ind w:left="425" w:right="-8" w:hanging="425"/>
              <w:jc w:val="left"/>
              <w:rPr>
                <w:szCs w:val="20"/>
              </w:rPr>
            </w:pPr>
            <w:r w:rsidRPr="000679F9">
              <w:rPr>
                <w:szCs w:val="20"/>
              </w:rPr>
              <w:t>parcelna številka</w:t>
            </w:r>
          </w:p>
        </w:tc>
        <w:tc>
          <w:tcPr>
            <w:tcW w:w="5344" w:type="dxa"/>
          </w:tcPr>
          <w:p w:rsidR="00A85F3A" w:rsidRPr="000679F9" w:rsidRDefault="00A85F3A" w:rsidP="00A85F3A">
            <w:pPr>
              <w:jc w:val="left"/>
              <w:rPr>
                <w:rFonts w:cs="Arial"/>
              </w:rPr>
            </w:pPr>
            <w:r w:rsidRPr="000679F9">
              <w:rPr>
                <w:rFonts w:cs="Arial"/>
              </w:rPr>
              <w:t>303/1</w:t>
            </w:r>
          </w:p>
        </w:tc>
      </w:tr>
      <w:tr w:rsidR="000679F9" w:rsidRPr="000679F9" w:rsidTr="000679F9">
        <w:tc>
          <w:tcPr>
            <w:tcW w:w="3970" w:type="dxa"/>
          </w:tcPr>
          <w:p w:rsidR="00A85F3A" w:rsidRPr="000679F9" w:rsidRDefault="00A85F3A" w:rsidP="00A85F3A">
            <w:pPr>
              <w:pStyle w:val="arial10"/>
              <w:numPr>
                <w:ilvl w:val="0"/>
                <w:numId w:val="10"/>
              </w:numPr>
              <w:spacing w:line="276" w:lineRule="auto"/>
              <w:ind w:left="425" w:right="-8" w:hanging="425"/>
              <w:jc w:val="left"/>
              <w:rPr>
                <w:szCs w:val="20"/>
              </w:rPr>
            </w:pPr>
            <w:r w:rsidRPr="000679F9">
              <w:rPr>
                <w:szCs w:val="20"/>
              </w:rPr>
              <w:t>katastrska občina</w:t>
            </w:r>
          </w:p>
        </w:tc>
        <w:tc>
          <w:tcPr>
            <w:tcW w:w="5344" w:type="dxa"/>
          </w:tcPr>
          <w:p w:rsidR="00A85F3A" w:rsidRPr="000679F9" w:rsidRDefault="00A85F3A" w:rsidP="00A85F3A">
            <w:pPr>
              <w:jc w:val="left"/>
              <w:rPr>
                <w:rFonts w:cs="Arial"/>
              </w:rPr>
            </w:pPr>
            <w:r w:rsidRPr="000679F9">
              <w:rPr>
                <w:rFonts w:cs="Arial"/>
              </w:rPr>
              <w:t>Stara vas</w:t>
            </w:r>
          </w:p>
        </w:tc>
      </w:tr>
      <w:tr w:rsidR="000679F9" w:rsidRPr="000679F9" w:rsidTr="000679F9">
        <w:tc>
          <w:tcPr>
            <w:tcW w:w="3970" w:type="dxa"/>
          </w:tcPr>
          <w:p w:rsidR="00A85F3A" w:rsidRPr="000679F9" w:rsidRDefault="00A85F3A" w:rsidP="00A85F3A">
            <w:pPr>
              <w:pStyle w:val="arial10"/>
              <w:numPr>
                <w:ilvl w:val="0"/>
                <w:numId w:val="10"/>
              </w:numPr>
              <w:spacing w:line="276" w:lineRule="auto"/>
              <w:ind w:left="425" w:right="-8" w:hanging="425"/>
              <w:jc w:val="left"/>
              <w:rPr>
                <w:szCs w:val="20"/>
              </w:rPr>
            </w:pPr>
            <w:r w:rsidRPr="000679F9">
              <w:rPr>
                <w:szCs w:val="20"/>
              </w:rPr>
              <w:t>vrsta gradnje</w:t>
            </w:r>
          </w:p>
        </w:tc>
        <w:tc>
          <w:tcPr>
            <w:tcW w:w="5344" w:type="dxa"/>
          </w:tcPr>
          <w:p w:rsidR="00A85F3A" w:rsidRPr="000679F9" w:rsidRDefault="00A85F3A" w:rsidP="00A85F3A">
            <w:pPr>
              <w:jc w:val="left"/>
              <w:rPr>
                <w:rFonts w:cs="Arial"/>
              </w:rPr>
            </w:pPr>
            <w:r w:rsidRPr="000679F9">
              <w:rPr>
                <w:rFonts w:cs="Arial"/>
              </w:rPr>
              <w:t>novogradnja - novozgrajen objekt</w:t>
            </w:r>
          </w:p>
        </w:tc>
      </w:tr>
      <w:tr w:rsidR="000679F9" w:rsidRPr="000679F9" w:rsidTr="000679F9">
        <w:tc>
          <w:tcPr>
            <w:tcW w:w="3970" w:type="dxa"/>
          </w:tcPr>
          <w:p w:rsidR="00A85F3A" w:rsidRPr="000679F9" w:rsidRDefault="00A85F3A" w:rsidP="00A85F3A">
            <w:pPr>
              <w:pStyle w:val="arial10"/>
              <w:numPr>
                <w:ilvl w:val="0"/>
                <w:numId w:val="10"/>
              </w:numPr>
              <w:spacing w:line="276" w:lineRule="auto"/>
              <w:ind w:left="425" w:right="-8" w:hanging="425"/>
              <w:jc w:val="left"/>
              <w:rPr>
                <w:szCs w:val="20"/>
              </w:rPr>
            </w:pPr>
            <w:r w:rsidRPr="000679F9">
              <w:rPr>
                <w:szCs w:val="20"/>
              </w:rPr>
              <w:t>zahtevnost objekta</w:t>
            </w:r>
          </w:p>
        </w:tc>
        <w:tc>
          <w:tcPr>
            <w:tcW w:w="5344" w:type="dxa"/>
          </w:tcPr>
          <w:p w:rsidR="00A85F3A" w:rsidRPr="000679F9" w:rsidRDefault="00A85F3A" w:rsidP="00A85F3A">
            <w:pPr>
              <w:jc w:val="left"/>
              <w:rPr>
                <w:rFonts w:cs="Arial"/>
              </w:rPr>
            </w:pPr>
            <w:r w:rsidRPr="000679F9">
              <w:rPr>
                <w:rFonts w:cs="Arial"/>
              </w:rPr>
              <w:t>zahteven</w:t>
            </w:r>
          </w:p>
        </w:tc>
      </w:tr>
      <w:tr w:rsidR="000679F9" w:rsidRPr="000679F9" w:rsidTr="000679F9">
        <w:tc>
          <w:tcPr>
            <w:tcW w:w="3970" w:type="dxa"/>
          </w:tcPr>
          <w:p w:rsidR="00A85F3A" w:rsidRPr="000679F9" w:rsidRDefault="00A85F3A" w:rsidP="00A85F3A">
            <w:pPr>
              <w:pStyle w:val="arial10"/>
              <w:numPr>
                <w:ilvl w:val="0"/>
                <w:numId w:val="10"/>
              </w:numPr>
              <w:spacing w:line="276" w:lineRule="auto"/>
              <w:ind w:left="425" w:right="-8" w:hanging="425"/>
              <w:jc w:val="left"/>
              <w:rPr>
                <w:szCs w:val="20"/>
              </w:rPr>
            </w:pPr>
            <w:r w:rsidRPr="000679F9">
              <w:rPr>
                <w:szCs w:val="20"/>
              </w:rPr>
              <w:t>požarno zahteven objekt</w:t>
            </w:r>
          </w:p>
        </w:tc>
        <w:tc>
          <w:tcPr>
            <w:tcW w:w="5344" w:type="dxa"/>
          </w:tcPr>
          <w:p w:rsidR="00A85F3A" w:rsidRPr="000679F9" w:rsidRDefault="00A85F3A" w:rsidP="00A85F3A">
            <w:pPr>
              <w:jc w:val="left"/>
              <w:rPr>
                <w:rFonts w:cs="Arial"/>
              </w:rPr>
            </w:pPr>
            <w:r w:rsidRPr="000679F9">
              <w:rPr>
                <w:rFonts w:cs="Arial"/>
              </w:rPr>
              <w:t>DA</w:t>
            </w:r>
          </w:p>
        </w:tc>
      </w:tr>
      <w:tr w:rsidR="000679F9" w:rsidRPr="000679F9" w:rsidTr="000679F9">
        <w:tc>
          <w:tcPr>
            <w:tcW w:w="3970" w:type="dxa"/>
          </w:tcPr>
          <w:p w:rsidR="00A85F3A" w:rsidRPr="000679F9" w:rsidRDefault="00A85F3A" w:rsidP="00A85F3A">
            <w:pPr>
              <w:pStyle w:val="arial10"/>
              <w:numPr>
                <w:ilvl w:val="0"/>
                <w:numId w:val="10"/>
              </w:numPr>
              <w:spacing w:line="276" w:lineRule="auto"/>
              <w:ind w:left="425" w:right="-8" w:hanging="425"/>
              <w:jc w:val="left"/>
              <w:rPr>
                <w:szCs w:val="20"/>
              </w:rPr>
            </w:pPr>
            <w:r w:rsidRPr="000679F9">
              <w:rPr>
                <w:szCs w:val="20"/>
              </w:rPr>
              <w:t>objekt z vplivi na okolje</w:t>
            </w:r>
          </w:p>
        </w:tc>
        <w:tc>
          <w:tcPr>
            <w:tcW w:w="5344" w:type="dxa"/>
          </w:tcPr>
          <w:p w:rsidR="00A85F3A" w:rsidRPr="000679F9" w:rsidRDefault="00A85F3A" w:rsidP="00A85F3A">
            <w:pPr>
              <w:jc w:val="left"/>
              <w:rPr>
                <w:rFonts w:cs="Arial"/>
              </w:rPr>
            </w:pPr>
            <w:r w:rsidRPr="000679F9">
              <w:rPr>
                <w:rFonts w:cs="Arial"/>
              </w:rPr>
              <w:t>DA</w:t>
            </w:r>
          </w:p>
        </w:tc>
      </w:tr>
      <w:tr w:rsidR="000679F9" w:rsidRPr="000679F9" w:rsidTr="000679F9">
        <w:tc>
          <w:tcPr>
            <w:tcW w:w="3970" w:type="dxa"/>
          </w:tcPr>
          <w:p w:rsidR="00A85F3A" w:rsidRPr="000679F9" w:rsidRDefault="00A85F3A" w:rsidP="00A85F3A">
            <w:pPr>
              <w:pStyle w:val="arial10"/>
              <w:numPr>
                <w:ilvl w:val="0"/>
                <w:numId w:val="10"/>
              </w:numPr>
              <w:spacing w:line="276" w:lineRule="auto"/>
              <w:ind w:left="425" w:right="-8" w:hanging="425"/>
              <w:jc w:val="left"/>
              <w:rPr>
                <w:szCs w:val="20"/>
              </w:rPr>
            </w:pPr>
            <w:r w:rsidRPr="000679F9">
              <w:rPr>
                <w:szCs w:val="20"/>
              </w:rPr>
              <w:t>klasifikacija po CC-SI</w:t>
            </w:r>
          </w:p>
        </w:tc>
        <w:tc>
          <w:tcPr>
            <w:tcW w:w="5344" w:type="dxa"/>
          </w:tcPr>
          <w:p w:rsidR="00A85F3A" w:rsidRPr="000679F9" w:rsidRDefault="00A85F3A" w:rsidP="00A85F3A">
            <w:pPr>
              <w:jc w:val="left"/>
              <w:rPr>
                <w:rFonts w:cs="Arial"/>
              </w:rPr>
            </w:pPr>
            <w:r w:rsidRPr="000679F9">
              <w:rPr>
                <w:rFonts w:cs="Arial"/>
              </w:rPr>
              <w:t>12510 Industrijske stavbe</w:t>
            </w:r>
          </w:p>
        </w:tc>
      </w:tr>
      <w:tr w:rsidR="000679F9" w:rsidRPr="000679F9" w:rsidTr="000679F9">
        <w:tc>
          <w:tcPr>
            <w:tcW w:w="3970" w:type="dxa"/>
          </w:tcPr>
          <w:p w:rsidR="00A85F3A" w:rsidRPr="000679F9" w:rsidRDefault="00A85F3A" w:rsidP="00A85F3A">
            <w:pPr>
              <w:pStyle w:val="arial10"/>
              <w:numPr>
                <w:ilvl w:val="0"/>
                <w:numId w:val="10"/>
              </w:numPr>
              <w:spacing w:line="276" w:lineRule="auto"/>
              <w:ind w:left="425" w:right="-8" w:hanging="425"/>
              <w:jc w:val="left"/>
              <w:rPr>
                <w:szCs w:val="20"/>
              </w:rPr>
            </w:pPr>
            <w:r w:rsidRPr="000679F9">
              <w:rPr>
                <w:szCs w:val="20"/>
              </w:rPr>
              <w:t>zunanje mere na stiku z zemljiščem</w:t>
            </w:r>
          </w:p>
        </w:tc>
        <w:tc>
          <w:tcPr>
            <w:tcW w:w="5344" w:type="dxa"/>
          </w:tcPr>
          <w:p w:rsidR="00A85F3A" w:rsidRPr="000679F9" w:rsidRDefault="00A85F3A" w:rsidP="00A85F3A">
            <w:pPr>
              <w:jc w:val="left"/>
              <w:rPr>
                <w:rFonts w:cs="Arial"/>
              </w:rPr>
            </w:pPr>
            <w:r w:rsidRPr="000679F9">
              <w:rPr>
                <w:rFonts w:cs="Arial"/>
              </w:rPr>
              <w:t>145,8 x 47,6 m</w:t>
            </w:r>
          </w:p>
        </w:tc>
      </w:tr>
      <w:tr w:rsidR="000679F9" w:rsidRPr="000679F9" w:rsidTr="000679F9">
        <w:tc>
          <w:tcPr>
            <w:tcW w:w="3970" w:type="dxa"/>
          </w:tcPr>
          <w:p w:rsidR="00A85F3A" w:rsidRPr="000679F9" w:rsidRDefault="00A85F3A" w:rsidP="00A85F3A">
            <w:pPr>
              <w:pStyle w:val="arial10"/>
              <w:numPr>
                <w:ilvl w:val="0"/>
                <w:numId w:val="10"/>
              </w:numPr>
              <w:spacing w:line="276" w:lineRule="auto"/>
              <w:ind w:left="425" w:right="-8" w:hanging="425"/>
              <w:jc w:val="left"/>
              <w:rPr>
                <w:szCs w:val="20"/>
              </w:rPr>
            </w:pPr>
            <w:r w:rsidRPr="000679F9">
              <w:rPr>
                <w:szCs w:val="20"/>
              </w:rPr>
              <w:t>najvišja višinska kota (n. v.)</w:t>
            </w:r>
          </w:p>
        </w:tc>
        <w:tc>
          <w:tcPr>
            <w:tcW w:w="5344" w:type="dxa"/>
          </w:tcPr>
          <w:p w:rsidR="00A85F3A" w:rsidRPr="000679F9" w:rsidRDefault="00A85F3A" w:rsidP="00A85F3A">
            <w:pPr>
              <w:jc w:val="left"/>
              <w:rPr>
                <w:rFonts w:cs="Arial"/>
              </w:rPr>
            </w:pPr>
            <w:r w:rsidRPr="000679F9">
              <w:rPr>
                <w:rFonts w:cs="Arial"/>
              </w:rPr>
              <w:t>189,8 m</w:t>
            </w:r>
          </w:p>
        </w:tc>
      </w:tr>
      <w:tr w:rsidR="000679F9" w:rsidRPr="000679F9" w:rsidTr="000679F9">
        <w:tc>
          <w:tcPr>
            <w:tcW w:w="3970" w:type="dxa"/>
          </w:tcPr>
          <w:p w:rsidR="00A85F3A" w:rsidRPr="000679F9" w:rsidRDefault="00A85F3A" w:rsidP="00A85F3A">
            <w:pPr>
              <w:pStyle w:val="arial10"/>
              <w:numPr>
                <w:ilvl w:val="0"/>
                <w:numId w:val="10"/>
              </w:numPr>
              <w:spacing w:line="276" w:lineRule="auto"/>
              <w:ind w:left="425" w:right="-8" w:hanging="425"/>
              <w:jc w:val="left"/>
              <w:rPr>
                <w:szCs w:val="20"/>
              </w:rPr>
            </w:pPr>
            <w:r w:rsidRPr="000679F9">
              <w:rPr>
                <w:szCs w:val="20"/>
              </w:rPr>
              <w:t>višinska kota pritličja (n. v.)</w:t>
            </w:r>
          </w:p>
        </w:tc>
        <w:tc>
          <w:tcPr>
            <w:tcW w:w="5344" w:type="dxa"/>
          </w:tcPr>
          <w:p w:rsidR="00A85F3A" w:rsidRPr="000679F9" w:rsidRDefault="00A85F3A" w:rsidP="00A85F3A">
            <w:pPr>
              <w:jc w:val="left"/>
              <w:rPr>
                <w:rFonts w:cs="Arial"/>
              </w:rPr>
            </w:pPr>
            <w:r w:rsidRPr="000679F9">
              <w:rPr>
                <w:rFonts w:cs="Arial"/>
              </w:rPr>
              <w:t>158,5 m</w:t>
            </w:r>
          </w:p>
        </w:tc>
      </w:tr>
      <w:tr w:rsidR="000679F9" w:rsidRPr="000679F9" w:rsidTr="000679F9">
        <w:tc>
          <w:tcPr>
            <w:tcW w:w="3970" w:type="dxa"/>
          </w:tcPr>
          <w:p w:rsidR="00A85F3A" w:rsidRPr="000679F9" w:rsidRDefault="00A85F3A" w:rsidP="00A85F3A">
            <w:pPr>
              <w:pStyle w:val="arial10"/>
              <w:numPr>
                <w:ilvl w:val="0"/>
                <w:numId w:val="10"/>
              </w:numPr>
              <w:spacing w:line="276" w:lineRule="auto"/>
              <w:ind w:left="425" w:right="-8" w:hanging="425"/>
              <w:jc w:val="left"/>
              <w:rPr>
                <w:szCs w:val="20"/>
              </w:rPr>
            </w:pPr>
            <w:r w:rsidRPr="000679F9">
              <w:rPr>
                <w:szCs w:val="20"/>
              </w:rPr>
              <w:t>najnižja višinska kota - kota tlaka najnižje etaže (n. v.)</w:t>
            </w:r>
          </w:p>
        </w:tc>
        <w:tc>
          <w:tcPr>
            <w:tcW w:w="5344" w:type="dxa"/>
          </w:tcPr>
          <w:p w:rsidR="00A85F3A" w:rsidRPr="000679F9" w:rsidRDefault="00A85F3A" w:rsidP="00A85F3A">
            <w:pPr>
              <w:jc w:val="left"/>
              <w:rPr>
                <w:rFonts w:cs="Arial"/>
              </w:rPr>
            </w:pPr>
            <w:r w:rsidRPr="000679F9">
              <w:rPr>
                <w:rFonts w:cs="Arial"/>
              </w:rPr>
              <w:t>158,5 m</w:t>
            </w:r>
          </w:p>
        </w:tc>
      </w:tr>
      <w:tr w:rsidR="000679F9" w:rsidRPr="000679F9" w:rsidTr="000679F9">
        <w:tc>
          <w:tcPr>
            <w:tcW w:w="3970" w:type="dxa"/>
          </w:tcPr>
          <w:p w:rsidR="00A85F3A" w:rsidRPr="000679F9" w:rsidRDefault="00A85F3A" w:rsidP="00A85F3A">
            <w:pPr>
              <w:pStyle w:val="arial10"/>
              <w:numPr>
                <w:ilvl w:val="0"/>
                <w:numId w:val="10"/>
              </w:numPr>
              <w:spacing w:line="276" w:lineRule="auto"/>
              <w:ind w:left="425" w:right="-8" w:hanging="425"/>
              <w:jc w:val="left"/>
              <w:rPr>
                <w:szCs w:val="20"/>
              </w:rPr>
            </w:pPr>
            <w:r w:rsidRPr="000679F9">
              <w:rPr>
                <w:szCs w:val="20"/>
              </w:rPr>
              <w:t xml:space="preserve">višina 32,3 </w:t>
            </w:r>
            <w:proofErr w:type="spellStart"/>
            <w:r w:rsidRPr="000679F9">
              <w:rPr>
                <w:szCs w:val="20"/>
              </w:rPr>
              <w:t>mz</w:t>
            </w:r>
            <w:proofErr w:type="spellEnd"/>
            <w:r w:rsidRPr="000679F9">
              <w:rPr>
                <w:szCs w:val="20"/>
              </w:rPr>
              <w:t xml:space="preserve"> dvigalnim jaškom višine</w:t>
            </w:r>
          </w:p>
        </w:tc>
        <w:tc>
          <w:tcPr>
            <w:tcW w:w="5344" w:type="dxa"/>
          </w:tcPr>
          <w:p w:rsidR="00A85F3A" w:rsidRPr="000679F9" w:rsidRDefault="00A85F3A" w:rsidP="00A85F3A">
            <w:pPr>
              <w:jc w:val="left"/>
              <w:rPr>
                <w:rFonts w:cs="Arial"/>
              </w:rPr>
            </w:pPr>
            <w:r w:rsidRPr="000679F9">
              <w:rPr>
                <w:rFonts w:cs="Arial"/>
              </w:rPr>
              <w:t>36,4 m</w:t>
            </w:r>
          </w:p>
        </w:tc>
      </w:tr>
      <w:tr w:rsidR="000679F9" w:rsidRPr="000679F9" w:rsidTr="000679F9">
        <w:tc>
          <w:tcPr>
            <w:tcW w:w="3970" w:type="dxa"/>
          </w:tcPr>
          <w:p w:rsidR="00A85F3A" w:rsidRPr="000679F9" w:rsidRDefault="00A85F3A" w:rsidP="00A85F3A">
            <w:pPr>
              <w:pStyle w:val="arial10"/>
              <w:numPr>
                <w:ilvl w:val="0"/>
                <w:numId w:val="10"/>
              </w:numPr>
              <w:spacing w:line="276" w:lineRule="auto"/>
              <w:ind w:left="425" w:right="-8" w:hanging="425"/>
              <w:jc w:val="left"/>
              <w:rPr>
                <w:szCs w:val="20"/>
              </w:rPr>
            </w:pPr>
            <w:r w:rsidRPr="000679F9">
              <w:rPr>
                <w:szCs w:val="20"/>
              </w:rPr>
              <w:t>zazidana površina (m2)</w:t>
            </w:r>
          </w:p>
        </w:tc>
        <w:tc>
          <w:tcPr>
            <w:tcW w:w="5344" w:type="dxa"/>
          </w:tcPr>
          <w:p w:rsidR="00A85F3A" w:rsidRPr="000679F9" w:rsidRDefault="00A85F3A" w:rsidP="00A85F3A">
            <w:pPr>
              <w:jc w:val="left"/>
              <w:rPr>
                <w:rFonts w:cs="Arial"/>
              </w:rPr>
            </w:pPr>
            <w:r w:rsidRPr="000679F9">
              <w:rPr>
                <w:rFonts w:cs="Arial"/>
              </w:rPr>
              <w:t>5935,9 m2</w:t>
            </w:r>
          </w:p>
        </w:tc>
      </w:tr>
      <w:tr w:rsidR="000679F9" w:rsidRPr="000679F9" w:rsidTr="000679F9">
        <w:tc>
          <w:tcPr>
            <w:tcW w:w="3970" w:type="dxa"/>
          </w:tcPr>
          <w:p w:rsidR="00A85F3A" w:rsidRPr="000679F9" w:rsidRDefault="00A85F3A" w:rsidP="00A85F3A">
            <w:pPr>
              <w:pStyle w:val="arial10"/>
              <w:numPr>
                <w:ilvl w:val="0"/>
                <w:numId w:val="10"/>
              </w:numPr>
              <w:spacing w:line="276" w:lineRule="auto"/>
              <w:ind w:left="425" w:right="-8" w:hanging="425"/>
              <w:jc w:val="left"/>
              <w:rPr>
                <w:szCs w:val="20"/>
              </w:rPr>
            </w:pPr>
            <w:r w:rsidRPr="000679F9">
              <w:rPr>
                <w:szCs w:val="20"/>
              </w:rPr>
              <w:t xml:space="preserve">uporabna površina za stanovanja in </w:t>
            </w:r>
            <w:r w:rsidRPr="000679F9">
              <w:rPr>
                <w:szCs w:val="20"/>
              </w:rPr>
              <w:lastRenderedPageBreak/>
              <w:t>poslovne dejavnosti (stavbe)</w:t>
            </w:r>
          </w:p>
        </w:tc>
        <w:tc>
          <w:tcPr>
            <w:tcW w:w="5344" w:type="dxa"/>
          </w:tcPr>
          <w:p w:rsidR="00A85F3A" w:rsidRPr="000679F9" w:rsidRDefault="00A85F3A" w:rsidP="00A85F3A">
            <w:pPr>
              <w:jc w:val="left"/>
              <w:rPr>
                <w:rFonts w:cs="Arial"/>
              </w:rPr>
            </w:pPr>
            <w:r w:rsidRPr="000679F9">
              <w:rPr>
                <w:rFonts w:cs="Arial"/>
              </w:rPr>
              <w:lastRenderedPageBreak/>
              <w:t>15819,5 m2</w:t>
            </w:r>
          </w:p>
        </w:tc>
      </w:tr>
      <w:tr w:rsidR="000679F9" w:rsidRPr="000679F9" w:rsidTr="000679F9">
        <w:tc>
          <w:tcPr>
            <w:tcW w:w="3970" w:type="dxa"/>
          </w:tcPr>
          <w:p w:rsidR="00A85F3A" w:rsidRPr="000679F9" w:rsidRDefault="00A85F3A" w:rsidP="00A85F3A">
            <w:pPr>
              <w:pStyle w:val="arial10"/>
              <w:numPr>
                <w:ilvl w:val="0"/>
                <w:numId w:val="10"/>
              </w:numPr>
              <w:spacing w:line="276" w:lineRule="auto"/>
              <w:ind w:left="425" w:right="-8" w:hanging="425"/>
              <w:jc w:val="left"/>
              <w:rPr>
                <w:szCs w:val="20"/>
              </w:rPr>
            </w:pPr>
            <w:r w:rsidRPr="000679F9">
              <w:rPr>
                <w:szCs w:val="20"/>
              </w:rPr>
              <w:lastRenderedPageBreak/>
              <w:t>bruto tlorisna površina</w:t>
            </w:r>
          </w:p>
        </w:tc>
        <w:tc>
          <w:tcPr>
            <w:tcW w:w="5344" w:type="dxa"/>
          </w:tcPr>
          <w:p w:rsidR="00A85F3A" w:rsidRPr="000679F9" w:rsidRDefault="00A85F3A" w:rsidP="00A85F3A">
            <w:pPr>
              <w:jc w:val="left"/>
              <w:rPr>
                <w:rFonts w:cs="Arial"/>
              </w:rPr>
            </w:pPr>
            <w:r w:rsidRPr="000679F9">
              <w:rPr>
                <w:rFonts w:cs="Arial"/>
              </w:rPr>
              <w:t>18462,4 m2</w:t>
            </w:r>
          </w:p>
        </w:tc>
      </w:tr>
      <w:tr w:rsidR="000679F9" w:rsidRPr="000679F9" w:rsidTr="000679F9">
        <w:tc>
          <w:tcPr>
            <w:tcW w:w="3970" w:type="dxa"/>
          </w:tcPr>
          <w:p w:rsidR="00A85F3A" w:rsidRPr="000679F9" w:rsidRDefault="00A85F3A" w:rsidP="00A85F3A">
            <w:pPr>
              <w:pStyle w:val="arial10"/>
              <w:numPr>
                <w:ilvl w:val="0"/>
                <w:numId w:val="10"/>
              </w:numPr>
              <w:spacing w:line="276" w:lineRule="auto"/>
              <w:ind w:left="425" w:right="-8" w:hanging="425"/>
              <w:jc w:val="left"/>
              <w:rPr>
                <w:szCs w:val="20"/>
              </w:rPr>
            </w:pPr>
            <w:r w:rsidRPr="000679F9">
              <w:rPr>
                <w:szCs w:val="20"/>
              </w:rPr>
              <w:t>bruto prostornina</w:t>
            </w:r>
          </w:p>
        </w:tc>
        <w:tc>
          <w:tcPr>
            <w:tcW w:w="5344" w:type="dxa"/>
          </w:tcPr>
          <w:p w:rsidR="00A85F3A" w:rsidRPr="000679F9" w:rsidRDefault="00A85F3A" w:rsidP="00A85F3A">
            <w:pPr>
              <w:jc w:val="left"/>
              <w:rPr>
                <w:rFonts w:cs="Arial"/>
              </w:rPr>
            </w:pPr>
            <w:r w:rsidRPr="000679F9">
              <w:rPr>
                <w:rFonts w:cs="Arial"/>
              </w:rPr>
              <w:t>129100,1 m3</w:t>
            </w:r>
          </w:p>
        </w:tc>
      </w:tr>
      <w:tr w:rsidR="000679F9" w:rsidRPr="000679F9" w:rsidTr="000679F9">
        <w:tc>
          <w:tcPr>
            <w:tcW w:w="3970" w:type="dxa"/>
          </w:tcPr>
          <w:p w:rsidR="00A85F3A" w:rsidRPr="000679F9" w:rsidRDefault="00A85F3A" w:rsidP="00A85F3A">
            <w:pPr>
              <w:pStyle w:val="arial10"/>
              <w:numPr>
                <w:ilvl w:val="0"/>
                <w:numId w:val="10"/>
              </w:numPr>
              <w:spacing w:line="276" w:lineRule="auto"/>
              <w:ind w:left="425" w:right="-8" w:hanging="425"/>
              <w:jc w:val="left"/>
              <w:rPr>
                <w:szCs w:val="20"/>
              </w:rPr>
            </w:pPr>
            <w:proofErr w:type="spellStart"/>
            <w:r w:rsidRPr="000679F9">
              <w:rPr>
                <w:szCs w:val="20"/>
              </w:rPr>
              <w:t>etažnost</w:t>
            </w:r>
            <w:proofErr w:type="spellEnd"/>
          </w:p>
        </w:tc>
        <w:tc>
          <w:tcPr>
            <w:tcW w:w="5344" w:type="dxa"/>
          </w:tcPr>
          <w:p w:rsidR="00A85F3A" w:rsidRPr="000679F9" w:rsidRDefault="00A85F3A" w:rsidP="00A85F3A">
            <w:pPr>
              <w:jc w:val="left"/>
              <w:rPr>
                <w:rFonts w:cs="Arial"/>
              </w:rPr>
            </w:pPr>
            <w:r w:rsidRPr="000679F9">
              <w:rPr>
                <w:rFonts w:cs="Arial"/>
              </w:rPr>
              <w:t>P + 3 + tehnična etaža</w:t>
            </w:r>
          </w:p>
        </w:tc>
      </w:tr>
      <w:tr w:rsidR="000679F9" w:rsidRPr="000679F9" w:rsidTr="000679F9">
        <w:tc>
          <w:tcPr>
            <w:tcW w:w="3970" w:type="dxa"/>
          </w:tcPr>
          <w:p w:rsidR="00A85F3A" w:rsidRPr="000679F9" w:rsidRDefault="00A85F3A" w:rsidP="00A85F3A">
            <w:pPr>
              <w:pStyle w:val="arial10"/>
              <w:numPr>
                <w:ilvl w:val="0"/>
                <w:numId w:val="10"/>
              </w:numPr>
              <w:spacing w:line="276" w:lineRule="auto"/>
              <w:ind w:left="425" w:right="-8" w:hanging="425"/>
              <w:jc w:val="left"/>
              <w:rPr>
                <w:szCs w:val="20"/>
              </w:rPr>
            </w:pPr>
            <w:r w:rsidRPr="000679F9">
              <w:rPr>
                <w:szCs w:val="20"/>
              </w:rPr>
              <w:t>oblika strehe</w:t>
            </w:r>
          </w:p>
        </w:tc>
        <w:tc>
          <w:tcPr>
            <w:tcW w:w="5344" w:type="dxa"/>
          </w:tcPr>
          <w:p w:rsidR="00A85F3A" w:rsidRPr="000679F9" w:rsidRDefault="00A85F3A" w:rsidP="00A85F3A">
            <w:pPr>
              <w:jc w:val="left"/>
              <w:rPr>
                <w:rFonts w:cs="Arial"/>
              </w:rPr>
            </w:pPr>
            <w:r w:rsidRPr="000679F9">
              <w:rPr>
                <w:rFonts w:cs="Arial"/>
              </w:rPr>
              <w:t>ravna streha</w:t>
            </w:r>
          </w:p>
        </w:tc>
      </w:tr>
    </w:tbl>
    <w:p w:rsidR="00A85F3A" w:rsidRPr="000679F9" w:rsidRDefault="00A85F3A" w:rsidP="00A85F3A">
      <w:pPr>
        <w:pStyle w:val="arial10"/>
        <w:spacing w:line="276" w:lineRule="auto"/>
        <w:ind w:right="-8"/>
        <w:rPr>
          <w:bCs w:val="0"/>
          <w:szCs w:val="20"/>
        </w:rPr>
      </w:pPr>
    </w:p>
    <w:p w:rsidR="00B60BF4" w:rsidRPr="000679F9" w:rsidRDefault="00B60BF4" w:rsidP="00CD4537">
      <w:pPr>
        <w:pStyle w:val="arial10"/>
        <w:numPr>
          <w:ilvl w:val="0"/>
          <w:numId w:val="11"/>
        </w:numPr>
        <w:spacing w:line="276" w:lineRule="auto"/>
        <w:ind w:left="426" w:right="-8" w:hanging="426"/>
        <w:rPr>
          <w:szCs w:val="20"/>
        </w:rPr>
      </w:pPr>
      <w:r w:rsidRPr="000679F9">
        <w:rPr>
          <w:bCs w:val="0"/>
          <w:szCs w:val="20"/>
        </w:rPr>
        <w:t>Infrastruktura objekta Sinteza 2</w:t>
      </w:r>
      <w:r w:rsidRPr="000679F9">
        <w:rPr>
          <w:szCs w:val="20"/>
        </w:rPr>
        <w:t xml:space="preserve"> - GRADBENI INŽENIRSKI OBJEKT</w:t>
      </w:r>
    </w:p>
    <w:tbl>
      <w:tblPr>
        <w:tblStyle w:val="Tabelamre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344"/>
      </w:tblGrid>
      <w:tr w:rsidR="00A85F3A" w:rsidRPr="000679F9" w:rsidTr="00A85F3A">
        <w:tc>
          <w:tcPr>
            <w:tcW w:w="3970" w:type="dxa"/>
          </w:tcPr>
          <w:p w:rsidR="00A85F3A" w:rsidRPr="000679F9" w:rsidRDefault="00A85F3A" w:rsidP="00A85F3A">
            <w:pPr>
              <w:pStyle w:val="arial10"/>
              <w:numPr>
                <w:ilvl w:val="0"/>
                <w:numId w:val="10"/>
              </w:numPr>
              <w:spacing w:line="276" w:lineRule="auto"/>
              <w:ind w:left="425" w:right="-8" w:hanging="425"/>
              <w:jc w:val="left"/>
              <w:rPr>
                <w:szCs w:val="20"/>
              </w:rPr>
            </w:pPr>
            <w:r w:rsidRPr="000679F9">
              <w:rPr>
                <w:szCs w:val="20"/>
              </w:rPr>
              <w:t>imenovanje objekta</w:t>
            </w:r>
          </w:p>
        </w:tc>
        <w:tc>
          <w:tcPr>
            <w:tcW w:w="5344" w:type="dxa"/>
          </w:tcPr>
          <w:p w:rsidR="00A85F3A" w:rsidRPr="000679F9" w:rsidRDefault="00A85F3A" w:rsidP="00E95B31">
            <w:pPr>
              <w:jc w:val="left"/>
              <w:rPr>
                <w:rFonts w:cs="Arial"/>
              </w:rPr>
            </w:pPr>
            <w:r w:rsidRPr="000679F9">
              <w:rPr>
                <w:rFonts w:cs="Arial"/>
              </w:rPr>
              <w:t>INTERNA CESTA IN MANIPULATIVNE POVRŠINE</w:t>
            </w:r>
          </w:p>
        </w:tc>
      </w:tr>
      <w:tr w:rsidR="00A85F3A" w:rsidRPr="000679F9" w:rsidTr="00A85F3A">
        <w:tc>
          <w:tcPr>
            <w:tcW w:w="3970" w:type="dxa"/>
          </w:tcPr>
          <w:p w:rsidR="00A85F3A" w:rsidRPr="000679F9" w:rsidRDefault="00A85F3A" w:rsidP="00A85F3A">
            <w:pPr>
              <w:pStyle w:val="arial10"/>
              <w:numPr>
                <w:ilvl w:val="0"/>
                <w:numId w:val="10"/>
              </w:numPr>
              <w:spacing w:line="276" w:lineRule="auto"/>
              <w:ind w:left="425" w:right="-8" w:hanging="425"/>
              <w:jc w:val="left"/>
              <w:rPr>
                <w:szCs w:val="20"/>
              </w:rPr>
            </w:pPr>
            <w:r w:rsidRPr="000679F9">
              <w:rPr>
                <w:szCs w:val="20"/>
              </w:rPr>
              <w:t>parcelna številka</w:t>
            </w:r>
          </w:p>
        </w:tc>
        <w:tc>
          <w:tcPr>
            <w:tcW w:w="5344" w:type="dxa"/>
          </w:tcPr>
          <w:p w:rsidR="00A85F3A" w:rsidRPr="000679F9" w:rsidRDefault="00A85F3A" w:rsidP="00E95B31">
            <w:pPr>
              <w:jc w:val="left"/>
              <w:rPr>
                <w:rFonts w:cs="Arial"/>
              </w:rPr>
            </w:pPr>
            <w:r w:rsidRPr="000679F9">
              <w:rPr>
                <w:rFonts w:cs="Arial"/>
              </w:rPr>
              <w:t>303/1, 189/2, 303/7</w:t>
            </w:r>
          </w:p>
        </w:tc>
      </w:tr>
      <w:tr w:rsidR="00A85F3A" w:rsidRPr="000679F9" w:rsidTr="00A85F3A">
        <w:tc>
          <w:tcPr>
            <w:tcW w:w="3970" w:type="dxa"/>
          </w:tcPr>
          <w:p w:rsidR="00A85F3A" w:rsidRPr="000679F9" w:rsidRDefault="00A85F3A" w:rsidP="00A85F3A">
            <w:pPr>
              <w:pStyle w:val="arial10"/>
              <w:numPr>
                <w:ilvl w:val="0"/>
                <w:numId w:val="10"/>
              </w:numPr>
              <w:spacing w:line="276" w:lineRule="auto"/>
              <w:ind w:left="425" w:right="-8" w:hanging="425"/>
              <w:jc w:val="left"/>
              <w:rPr>
                <w:szCs w:val="20"/>
              </w:rPr>
            </w:pPr>
            <w:r w:rsidRPr="000679F9">
              <w:rPr>
                <w:szCs w:val="20"/>
              </w:rPr>
              <w:t>katastrska občina</w:t>
            </w:r>
          </w:p>
        </w:tc>
        <w:tc>
          <w:tcPr>
            <w:tcW w:w="5344" w:type="dxa"/>
          </w:tcPr>
          <w:p w:rsidR="00A85F3A" w:rsidRPr="000679F9" w:rsidRDefault="00A85F3A" w:rsidP="00E95B31">
            <w:pPr>
              <w:jc w:val="left"/>
              <w:rPr>
                <w:rFonts w:cs="Arial"/>
              </w:rPr>
            </w:pPr>
            <w:r w:rsidRPr="000679F9">
              <w:rPr>
                <w:rFonts w:cs="Arial"/>
              </w:rPr>
              <w:t>Stara vas</w:t>
            </w:r>
          </w:p>
        </w:tc>
      </w:tr>
      <w:tr w:rsidR="00A85F3A" w:rsidRPr="000679F9" w:rsidTr="00A85F3A">
        <w:tc>
          <w:tcPr>
            <w:tcW w:w="3970" w:type="dxa"/>
          </w:tcPr>
          <w:p w:rsidR="00A85F3A" w:rsidRPr="000679F9" w:rsidRDefault="00A85F3A" w:rsidP="00A85F3A">
            <w:pPr>
              <w:pStyle w:val="arial10"/>
              <w:numPr>
                <w:ilvl w:val="0"/>
                <w:numId w:val="10"/>
              </w:numPr>
              <w:spacing w:line="276" w:lineRule="auto"/>
              <w:ind w:left="425" w:right="-8" w:hanging="425"/>
              <w:jc w:val="left"/>
              <w:rPr>
                <w:szCs w:val="20"/>
              </w:rPr>
            </w:pPr>
            <w:r w:rsidRPr="000679F9">
              <w:rPr>
                <w:szCs w:val="20"/>
              </w:rPr>
              <w:t>vrsta gradnje</w:t>
            </w:r>
          </w:p>
        </w:tc>
        <w:tc>
          <w:tcPr>
            <w:tcW w:w="5344" w:type="dxa"/>
          </w:tcPr>
          <w:p w:rsidR="00A85F3A" w:rsidRPr="000679F9" w:rsidRDefault="00A85F3A" w:rsidP="00E95B31">
            <w:pPr>
              <w:jc w:val="left"/>
              <w:rPr>
                <w:rFonts w:cs="Arial"/>
              </w:rPr>
            </w:pPr>
            <w:r w:rsidRPr="000679F9">
              <w:rPr>
                <w:rFonts w:cs="Arial"/>
              </w:rPr>
              <w:t>novogradnja - novozgrajen objekt</w:t>
            </w:r>
          </w:p>
        </w:tc>
      </w:tr>
      <w:tr w:rsidR="00A85F3A" w:rsidRPr="000679F9" w:rsidTr="00A85F3A">
        <w:tc>
          <w:tcPr>
            <w:tcW w:w="3970" w:type="dxa"/>
          </w:tcPr>
          <w:p w:rsidR="00A85F3A" w:rsidRPr="000679F9" w:rsidRDefault="00A85F3A" w:rsidP="00A85F3A">
            <w:pPr>
              <w:pStyle w:val="arial10"/>
              <w:numPr>
                <w:ilvl w:val="0"/>
                <w:numId w:val="10"/>
              </w:numPr>
              <w:spacing w:line="276" w:lineRule="auto"/>
              <w:ind w:left="425" w:right="-8" w:hanging="425"/>
              <w:jc w:val="left"/>
              <w:rPr>
                <w:szCs w:val="20"/>
              </w:rPr>
            </w:pPr>
            <w:r w:rsidRPr="000679F9">
              <w:rPr>
                <w:szCs w:val="20"/>
              </w:rPr>
              <w:t>zahtevnost objekta</w:t>
            </w:r>
          </w:p>
        </w:tc>
        <w:tc>
          <w:tcPr>
            <w:tcW w:w="5344" w:type="dxa"/>
          </w:tcPr>
          <w:p w:rsidR="00A85F3A" w:rsidRPr="000679F9" w:rsidRDefault="00A85F3A" w:rsidP="00E95B31">
            <w:pPr>
              <w:jc w:val="left"/>
              <w:rPr>
                <w:rFonts w:cs="Arial"/>
              </w:rPr>
            </w:pPr>
            <w:r w:rsidRPr="000679F9">
              <w:rPr>
                <w:rFonts w:cs="Arial"/>
              </w:rPr>
              <w:t>manj zahteven</w:t>
            </w:r>
          </w:p>
        </w:tc>
      </w:tr>
      <w:tr w:rsidR="00A85F3A" w:rsidRPr="000679F9" w:rsidTr="00A85F3A">
        <w:tc>
          <w:tcPr>
            <w:tcW w:w="3970" w:type="dxa"/>
          </w:tcPr>
          <w:p w:rsidR="00A85F3A" w:rsidRPr="000679F9" w:rsidRDefault="00A85F3A" w:rsidP="00A85F3A">
            <w:pPr>
              <w:pStyle w:val="arial10"/>
              <w:numPr>
                <w:ilvl w:val="0"/>
                <w:numId w:val="10"/>
              </w:numPr>
              <w:spacing w:line="276" w:lineRule="auto"/>
              <w:ind w:left="425" w:right="-8" w:hanging="425"/>
              <w:jc w:val="left"/>
              <w:rPr>
                <w:szCs w:val="20"/>
              </w:rPr>
            </w:pPr>
            <w:r w:rsidRPr="000679F9">
              <w:rPr>
                <w:szCs w:val="20"/>
              </w:rPr>
              <w:t>klasifikacija po CC-SI</w:t>
            </w:r>
          </w:p>
        </w:tc>
        <w:tc>
          <w:tcPr>
            <w:tcW w:w="5344" w:type="dxa"/>
          </w:tcPr>
          <w:p w:rsidR="00A85F3A" w:rsidRPr="000679F9" w:rsidRDefault="00A85F3A" w:rsidP="00E95B31">
            <w:pPr>
              <w:jc w:val="left"/>
              <w:rPr>
                <w:rFonts w:cs="Arial"/>
              </w:rPr>
            </w:pPr>
            <w:r w:rsidRPr="000679F9">
              <w:rPr>
                <w:rFonts w:cs="Arial"/>
              </w:rPr>
              <w:t xml:space="preserve">21121 Lokalne ceste in javne poti, </w:t>
            </w:r>
            <w:proofErr w:type="spellStart"/>
            <w:r w:rsidRPr="000679F9">
              <w:rPr>
                <w:rFonts w:cs="Arial"/>
              </w:rPr>
              <w:t>nekategorizirane</w:t>
            </w:r>
            <w:proofErr w:type="spellEnd"/>
            <w:r w:rsidRPr="000679F9">
              <w:rPr>
                <w:rFonts w:cs="Arial"/>
              </w:rPr>
              <w:t xml:space="preserve"> ceste in gozdne ceste</w:t>
            </w:r>
          </w:p>
        </w:tc>
      </w:tr>
      <w:tr w:rsidR="00A85F3A" w:rsidRPr="000679F9" w:rsidTr="00A85F3A">
        <w:tc>
          <w:tcPr>
            <w:tcW w:w="3970" w:type="dxa"/>
          </w:tcPr>
          <w:p w:rsidR="00A85F3A" w:rsidRPr="000679F9" w:rsidRDefault="00A85F3A" w:rsidP="00A85F3A">
            <w:pPr>
              <w:pStyle w:val="arial10"/>
              <w:numPr>
                <w:ilvl w:val="0"/>
                <w:numId w:val="10"/>
              </w:numPr>
              <w:spacing w:line="276" w:lineRule="auto"/>
              <w:ind w:left="425" w:right="-8" w:hanging="425"/>
              <w:jc w:val="left"/>
              <w:rPr>
                <w:szCs w:val="20"/>
              </w:rPr>
            </w:pPr>
            <w:r w:rsidRPr="000679F9">
              <w:rPr>
                <w:szCs w:val="20"/>
              </w:rPr>
              <w:t>opis zmogljivosti, kapacitete, dimenzij, karakteristik objekta: Interna cesta in manipulativne površine v velikosti</w:t>
            </w:r>
          </w:p>
        </w:tc>
        <w:tc>
          <w:tcPr>
            <w:tcW w:w="5344" w:type="dxa"/>
          </w:tcPr>
          <w:p w:rsidR="00A85F3A" w:rsidRPr="000679F9" w:rsidRDefault="00A85F3A" w:rsidP="00E95B31">
            <w:pPr>
              <w:jc w:val="left"/>
              <w:rPr>
                <w:rFonts w:cs="Arial"/>
              </w:rPr>
            </w:pPr>
            <w:r w:rsidRPr="000679F9">
              <w:rPr>
                <w:rFonts w:cs="Arial"/>
              </w:rPr>
              <w:t>9358 m2</w:t>
            </w:r>
          </w:p>
        </w:tc>
      </w:tr>
    </w:tbl>
    <w:p w:rsidR="00A85F3A" w:rsidRPr="000679F9" w:rsidRDefault="00A85F3A" w:rsidP="00CD4537">
      <w:pPr>
        <w:pStyle w:val="arial10"/>
        <w:spacing w:line="276" w:lineRule="auto"/>
        <w:ind w:right="-8"/>
        <w:rPr>
          <w:szCs w:val="20"/>
        </w:rPr>
      </w:pPr>
    </w:p>
    <w:p w:rsidR="00B60BF4" w:rsidRPr="000679F9" w:rsidRDefault="00B60BF4" w:rsidP="00CD4537">
      <w:pPr>
        <w:pStyle w:val="arial10"/>
        <w:numPr>
          <w:ilvl w:val="0"/>
          <w:numId w:val="11"/>
        </w:numPr>
        <w:spacing w:line="276" w:lineRule="auto"/>
        <w:ind w:left="426" w:right="-8" w:hanging="426"/>
        <w:rPr>
          <w:bCs w:val="0"/>
          <w:szCs w:val="20"/>
        </w:rPr>
      </w:pPr>
      <w:r w:rsidRPr="000679F9">
        <w:rPr>
          <w:bCs w:val="0"/>
          <w:szCs w:val="20"/>
        </w:rPr>
        <w:t>Infrastruktura objekta Sinteza 2</w:t>
      </w:r>
      <w:r w:rsidR="00A85F3A" w:rsidRPr="000679F9">
        <w:rPr>
          <w:bCs w:val="0"/>
          <w:szCs w:val="20"/>
        </w:rPr>
        <w:t xml:space="preserve"> </w:t>
      </w:r>
      <w:r w:rsidRPr="000679F9">
        <w:rPr>
          <w:bCs w:val="0"/>
          <w:szCs w:val="20"/>
        </w:rPr>
        <w:t>- GRADBENI INŽENIRSKI OBJEKT</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276"/>
      </w:tblGrid>
      <w:tr w:rsidR="000679F9" w:rsidRPr="000679F9" w:rsidTr="00E95B31">
        <w:tc>
          <w:tcPr>
            <w:tcW w:w="3936" w:type="dxa"/>
          </w:tcPr>
          <w:p w:rsidR="00E95B31" w:rsidRPr="000679F9" w:rsidRDefault="00E95B31" w:rsidP="00E95B31">
            <w:pPr>
              <w:pStyle w:val="arial10"/>
              <w:numPr>
                <w:ilvl w:val="0"/>
                <w:numId w:val="10"/>
              </w:numPr>
              <w:spacing w:line="276" w:lineRule="auto"/>
              <w:ind w:left="425" w:right="-8" w:hanging="425"/>
              <w:jc w:val="left"/>
              <w:rPr>
                <w:szCs w:val="20"/>
              </w:rPr>
            </w:pPr>
            <w:r w:rsidRPr="000679F9">
              <w:rPr>
                <w:szCs w:val="20"/>
              </w:rPr>
              <w:t>imenovanje objekta</w:t>
            </w:r>
          </w:p>
        </w:tc>
        <w:tc>
          <w:tcPr>
            <w:tcW w:w="5276" w:type="dxa"/>
          </w:tcPr>
          <w:p w:rsidR="00E95B31" w:rsidRPr="000679F9" w:rsidRDefault="00E95B31" w:rsidP="00E95B31">
            <w:pPr>
              <w:jc w:val="left"/>
              <w:rPr>
                <w:rFonts w:cs="Arial"/>
              </w:rPr>
            </w:pPr>
            <w:r w:rsidRPr="000679F9">
              <w:rPr>
                <w:rFonts w:cs="Arial"/>
              </w:rPr>
              <w:t>CEVNI MOST EM2 in EM6</w:t>
            </w:r>
          </w:p>
        </w:tc>
      </w:tr>
      <w:tr w:rsidR="000679F9" w:rsidRPr="000679F9" w:rsidTr="00E95B31">
        <w:tc>
          <w:tcPr>
            <w:tcW w:w="3936" w:type="dxa"/>
          </w:tcPr>
          <w:p w:rsidR="00E95B31" w:rsidRPr="000679F9" w:rsidRDefault="00E95B31" w:rsidP="00E95B31">
            <w:pPr>
              <w:pStyle w:val="arial10"/>
              <w:numPr>
                <w:ilvl w:val="0"/>
                <w:numId w:val="10"/>
              </w:numPr>
              <w:spacing w:line="276" w:lineRule="auto"/>
              <w:ind w:left="425" w:right="-8" w:hanging="425"/>
              <w:jc w:val="left"/>
              <w:rPr>
                <w:szCs w:val="20"/>
              </w:rPr>
            </w:pPr>
            <w:r w:rsidRPr="000679F9">
              <w:rPr>
                <w:szCs w:val="20"/>
              </w:rPr>
              <w:t>parcelna številka</w:t>
            </w:r>
          </w:p>
        </w:tc>
        <w:tc>
          <w:tcPr>
            <w:tcW w:w="5276" w:type="dxa"/>
          </w:tcPr>
          <w:p w:rsidR="00E95B31" w:rsidRPr="000679F9" w:rsidRDefault="00E95B31" w:rsidP="00E95B31">
            <w:pPr>
              <w:jc w:val="left"/>
              <w:rPr>
                <w:rFonts w:cs="Arial"/>
              </w:rPr>
            </w:pPr>
            <w:r w:rsidRPr="000679F9">
              <w:rPr>
                <w:rFonts w:cs="Arial"/>
              </w:rPr>
              <w:t>303/1 in 189/2</w:t>
            </w:r>
          </w:p>
        </w:tc>
      </w:tr>
      <w:tr w:rsidR="000679F9" w:rsidRPr="000679F9" w:rsidTr="00E95B31">
        <w:tc>
          <w:tcPr>
            <w:tcW w:w="3936" w:type="dxa"/>
          </w:tcPr>
          <w:p w:rsidR="00E95B31" w:rsidRPr="000679F9" w:rsidRDefault="00E95B31" w:rsidP="00E95B31">
            <w:pPr>
              <w:pStyle w:val="arial10"/>
              <w:numPr>
                <w:ilvl w:val="0"/>
                <w:numId w:val="10"/>
              </w:numPr>
              <w:spacing w:line="276" w:lineRule="auto"/>
              <w:ind w:left="425" w:right="-8" w:hanging="425"/>
              <w:jc w:val="left"/>
              <w:rPr>
                <w:szCs w:val="20"/>
              </w:rPr>
            </w:pPr>
            <w:r w:rsidRPr="000679F9">
              <w:rPr>
                <w:szCs w:val="20"/>
              </w:rPr>
              <w:t>katastrska občina</w:t>
            </w:r>
          </w:p>
        </w:tc>
        <w:tc>
          <w:tcPr>
            <w:tcW w:w="5276" w:type="dxa"/>
          </w:tcPr>
          <w:p w:rsidR="00E95B31" w:rsidRPr="000679F9" w:rsidRDefault="00E95B31" w:rsidP="00E95B31">
            <w:pPr>
              <w:jc w:val="left"/>
              <w:rPr>
                <w:rFonts w:cs="Arial"/>
              </w:rPr>
            </w:pPr>
            <w:r w:rsidRPr="000679F9">
              <w:rPr>
                <w:rFonts w:cs="Arial"/>
              </w:rPr>
              <w:t>Stara vas</w:t>
            </w:r>
          </w:p>
        </w:tc>
      </w:tr>
      <w:tr w:rsidR="000679F9" w:rsidRPr="000679F9" w:rsidTr="00E95B31">
        <w:tc>
          <w:tcPr>
            <w:tcW w:w="3936" w:type="dxa"/>
          </w:tcPr>
          <w:p w:rsidR="00E95B31" w:rsidRPr="000679F9" w:rsidRDefault="00E95B31" w:rsidP="00E95B31">
            <w:pPr>
              <w:pStyle w:val="arial10"/>
              <w:numPr>
                <w:ilvl w:val="0"/>
                <w:numId w:val="10"/>
              </w:numPr>
              <w:spacing w:line="276" w:lineRule="auto"/>
              <w:ind w:left="425" w:right="-8" w:hanging="425"/>
              <w:jc w:val="left"/>
              <w:rPr>
                <w:szCs w:val="20"/>
              </w:rPr>
            </w:pPr>
            <w:r w:rsidRPr="000679F9">
              <w:rPr>
                <w:szCs w:val="20"/>
              </w:rPr>
              <w:t>vrsta gradnje</w:t>
            </w:r>
          </w:p>
        </w:tc>
        <w:tc>
          <w:tcPr>
            <w:tcW w:w="5276" w:type="dxa"/>
          </w:tcPr>
          <w:p w:rsidR="00E95B31" w:rsidRPr="000679F9" w:rsidRDefault="00E95B31" w:rsidP="00E95B31">
            <w:pPr>
              <w:jc w:val="left"/>
              <w:rPr>
                <w:rFonts w:cs="Arial"/>
              </w:rPr>
            </w:pPr>
            <w:r w:rsidRPr="000679F9">
              <w:rPr>
                <w:rFonts w:cs="Arial"/>
              </w:rPr>
              <w:t>novogradnja - novozgrajen objekt</w:t>
            </w:r>
          </w:p>
        </w:tc>
      </w:tr>
      <w:tr w:rsidR="000679F9" w:rsidRPr="000679F9" w:rsidTr="00E95B31">
        <w:tc>
          <w:tcPr>
            <w:tcW w:w="3936" w:type="dxa"/>
          </w:tcPr>
          <w:p w:rsidR="00E95B31" w:rsidRPr="000679F9" w:rsidRDefault="00E95B31" w:rsidP="00E95B31">
            <w:pPr>
              <w:pStyle w:val="arial10"/>
              <w:numPr>
                <w:ilvl w:val="0"/>
                <w:numId w:val="10"/>
              </w:numPr>
              <w:spacing w:line="276" w:lineRule="auto"/>
              <w:ind w:left="425" w:right="-8" w:hanging="425"/>
              <w:jc w:val="left"/>
              <w:rPr>
                <w:szCs w:val="20"/>
              </w:rPr>
            </w:pPr>
            <w:r w:rsidRPr="000679F9">
              <w:rPr>
                <w:szCs w:val="20"/>
              </w:rPr>
              <w:t>zahtevnost objekta</w:t>
            </w:r>
          </w:p>
        </w:tc>
        <w:tc>
          <w:tcPr>
            <w:tcW w:w="5276" w:type="dxa"/>
          </w:tcPr>
          <w:p w:rsidR="00E95B31" w:rsidRPr="000679F9" w:rsidRDefault="00E95B31" w:rsidP="00E95B31">
            <w:pPr>
              <w:jc w:val="left"/>
              <w:rPr>
                <w:rFonts w:cs="Arial"/>
              </w:rPr>
            </w:pPr>
            <w:r w:rsidRPr="000679F9">
              <w:rPr>
                <w:rFonts w:cs="Arial"/>
              </w:rPr>
              <w:t>manj zahteven</w:t>
            </w:r>
          </w:p>
        </w:tc>
      </w:tr>
      <w:tr w:rsidR="000679F9" w:rsidRPr="000679F9" w:rsidTr="00E95B31">
        <w:tc>
          <w:tcPr>
            <w:tcW w:w="3936" w:type="dxa"/>
          </w:tcPr>
          <w:p w:rsidR="00E95B31" w:rsidRPr="000679F9" w:rsidRDefault="00E95B31" w:rsidP="00E95B31">
            <w:pPr>
              <w:pStyle w:val="arial10"/>
              <w:numPr>
                <w:ilvl w:val="0"/>
                <w:numId w:val="10"/>
              </w:numPr>
              <w:spacing w:line="276" w:lineRule="auto"/>
              <w:ind w:left="425" w:right="-8" w:hanging="425"/>
              <w:jc w:val="left"/>
              <w:rPr>
                <w:szCs w:val="20"/>
              </w:rPr>
            </w:pPr>
            <w:r w:rsidRPr="000679F9">
              <w:rPr>
                <w:szCs w:val="20"/>
              </w:rPr>
              <w:t>požarno zahteven objekt</w:t>
            </w:r>
          </w:p>
        </w:tc>
        <w:tc>
          <w:tcPr>
            <w:tcW w:w="5276" w:type="dxa"/>
          </w:tcPr>
          <w:p w:rsidR="00E95B31" w:rsidRPr="000679F9" w:rsidRDefault="00E95B31" w:rsidP="00E95B31">
            <w:pPr>
              <w:jc w:val="left"/>
              <w:rPr>
                <w:rFonts w:cs="Arial"/>
              </w:rPr>
            </w:pPr>
            <w:r w:rsidRPr="000679F9">
              <w:rPr>
                <w:rFonts w:cs="Arial"/>
              </w:rPr>
              <w:t>NE</w:t>
            </w:r>
          </w:p>
        </w:tc>
      </w:tr>
      <w:tr w:rsidR="000679F9" w:rsidRPr="000679F9" w:rsidTr="00E95B31">
        <w:tc>
          <w:tcPr>
            <w:tcW w:w="3936" w:type="dxa"/>
          </w:tcPr>
          <w:p w:rsidR="00E95B31" w:rsidRPr="000679F9" w:rsidRDefault="00E95B31" w:rsidP="00E95B31">
            <w:pPr>
              <w:pStyle w:val="arial10"/>
              <w:numPr>
                <w:ilvl w:val="0"/>
                <w:numId w:val="10"/>
              </w:numPr>
              <w:spacing w:line="276" w:lineRule="auto"/>
              <w:ind w:left="425" w:right="-8" w:hanging="425"/>
              <w:jc w:val="left"/>
              <w:rPr>
                <w:szCs w:val="20"/>
              </w:rPr>
            </w:pPr>
            <w:r w:rsidRPr="000679F9">
              <w:rPr>
                <w:szCs w:val="20"/>
              </w:rPr>
              <w:t>klasifikacija po CC-SI</w:t>
            </w:r>
          </w:p>
        </w:tc>
        <w:tc>
          <w:tcPr>
            <w:tcW w:w="5276" w:type="dxa"/>
          </w:tcPr>
          <w:p w:rsidR="00E95B31" w:rsidRPr="000679F9" w:rsidRDefault="00E95B31" w:rsidP="00E95B31">
            <w:pPr>
              <w:jc w:val="left"/>
              <w:rPr>
                <w:rFonts w:cs="Arial"/>
              </w:rPr>
            </w:pPr>
            <w:r w:rsidRPr="000679F9">
              <w:rPr>
                <w:rFonts w:cs="Arial"/>
              </w:rPr>
              <w:t xml:space="preserve">22221 Lokalni vodovodi za pitno vodo in cevovodi za tehnološko vodo </w:t>
            </w:r>
            <w:r w:rsidRPr="000679F9">
              <w:rPr>
                <w:rFonts w:cs="Arial"/>
              </w:rPr>
              <w:br/>
              <w:t>22222 Lokalni cevovodi za toplo vodo, paro in stisnjen zrak</w:t>
            </w:r>
          </w:p>
        </w:tc>
      </w:tr>
      <w:tr w:rsidR="000679F9" w:rsidRPr="000679F9" w:rsidTr="00E95B31">
        <w:tc>
          <w:tcPr>
            <w:tcW w:w="3936" w:type="dxa"/>
          </w:tcPr>
          <w:p w:rsidR="00E95B31" w:rsidRPr="000679F9" w:rsidRDefault="00E95B31" w:rsidP="00E95B31">
            <w:pPr>
              <w:pStyle w:val="arial10"/>
              <w:numPr>
                <w:ilvl w:val="0"/>
                <w:numId w:val="10"/>
              </w:numPr>
              <w:spacing w:line="276" w:lineRule="auto"/>
              <w:ind w:left="425" w:right="-8" w:hanging="425"/>
              <w:jc w:val="left"/>
              <w:rPr>
                <w:szCs w:val="20"/>
              </w:rPr>
            </w:pPr>
            <w:r w:rsidRPr="000679F9">
              <w:rPr>
                <w:szCs w:val="20"/>
              </w:rPr>
              <w:t>dimenzije objekta</w:t>
            </w:r>
          </w:p>
        </w:tc>
        <w:tc>
          <w:tcPr>
            <w:tcW w:w="5276" w:type="dxa"/>
          </w:tcPr>
          <w:p w:rsidR="00E95B31" w:rsidRPr="000679F9" w:rsidRDefault="00E95B31" w:rsidP="00E95B31">
            <w:pPr>
              <w:jc w:val="left"/>
              <w:rPr>
                <w:rFonts w:cs="Arial"/>
              </w:rPr>
            </w:pPr>
            <w:r w:rsidRPr="000679F9">
              <w:rPr>
                <w:rFonts w:cs="Arial"/>
              </w:rPr>
              <w:t>Cevni most EM2 v dolžini 83,5 m in EM6 v dolžini 40,5</w:t>
            </w:r>
          </w:p>
        </w:tc>
      </w:tr>
    </w:tbl>
    <w:p w:rsidR="00E95B31" w:rsidRPr="000679F9" w:rsidRDefault="00E95B31" w:rsidP="00CD4537">
      <w:pPr>
        <w:pStyle w:val="arial10"/>
        <w:spacing w:line="276" w:lineRule="auto"/>
        <w:ind w:right="-8"/>
        <w:rPr>
          <w:szCs w:val="20"/>
        </w:rPr>
      </w:pPr>
    </w:p>
    <w:p w:rsidR="00B60BF4" w:rsidRPr="000679F9" w:rsidRDefault="00B60BF4" w:rsidP="00CD4537">
      <w:pPr>
        <w:pStyle w:val="arial10"/>
        <w:numPr>
          <w:ilvl w:val="0"/>
          <w:numId w:val="11"/>
        </w:numPr>
        <w:spacing w:line="276" w:lineRule="auto"/>
        <w:ind w:left="426" w:right="-8" w:hanging="426"/>
        <w:rPr>
          <w:bCs w:val="0"/>
          <w:szCs w:val="20"/>
        </w:rPr>
      </w:pPr>
      <w:r w:rsidRPr="000679F9">
        <w:rPr>
          <w:bCs w:val="0"/>
          <w:szCs w:val="20"/>
        </w:rPr>
        <w:t>OBJEKT 2 - STAVBA</w:t>
      </w:r>
    </w:p>
    <w:tbl>
      <w:tblPr>
        <w:tblStyle w:val="Tabelamre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344"/>
      </w:tblGrid>
      <w:tr w:rsidR="000679F9" w:rsidRPr="000679F9" w:rsidTr="00E95B31">
        <w:tc>
          <w:tcPr>
            <w:tcW w:w="3970" w:type="dxa"/>
          </w:tcPr>
          <w:p w:rsidR="00E95B31" w:rsidRPr="000679F9" w:rsidRDefault="00E95B31" w:rsidP="00E95B31">
            <w:pPr>
              <w:pStyle w:val="arial10"/>
              <w:numPr>
                <w:ilvl w:val="0"/>
                <w:numId w:val="10"/>
              </w:numPr>
              <w:spacing w:line="276" w:lineRule="auto"/>
              <w:ind w:left="425" w:right="-8" w:hanging="425"/>
              <w:jc w:val="left"/>
              <w:rPr>
                <w:szCs w:val="20"/>
              </w:rPr>
            </w:pPr>
            <w:r w:rsidRPr="000679F9">
              <w:rPr>
                <w:szCs w:val="20"/>
              </w:rPr>
              <w:t>imenovanje objekta</w:t>
            </w:r>
          </w:p>
        </w:tc>
        <w:tc>
          <w:tcPr>
            <w:tcW w:w="5344" w:type="dxa"/>
          </w:tcPr>
          <w:p w:rsidR="00E95B31" w:rsidRPr="000679F9" w:rsidRDefault="00E95B31" w:rsidP="00BF4494">
            <w:pPr>
              <w:jc w:val="left"/>
              <w:rPr>
                <w:rFonts w:cs="Arial"/>
              </w:rPr>
            </w:pPr>
            <w:r w:rsidRPr="000679F9">
              <w:rPr>
                <w:rFonts w:cs="Arial"/>
              </w:rPr>
              <w:t>22 KAC 1</w:t>
            </w:r>
          </w:p>
        </w:tc>
      </w:tr>
      <w:tr w:rsidR="000679F9" w:rsidRPr="000679F9" w:rsidTr="00E95B31">
        <w:tc>
          <w:tcPr>
            <w:tcW w:w="3970" w:type="dxa"/>
          </w:tcPr>
          <w:p w:rsidR="00E95B31" w:rsidRPr="000679F9" w:rsidRDefault="00E95B31" w:rsidP="00E95B31">
            <w:pPr>
              <w:pStyle w:val="arial10"/>
              <w:numPr>
                <w:ilvl w:val="0"/>
                <w:numId w:val="10"/>
              </w:numPr>
              <w:spacing w:line="276" w:lineRule="auto"/>
              <w:ind w:left="425" w:right="-8" w:hanging="425"/>
              <w:jc w:val="left"/>
              <w:rPr>
                <w:szCs w:val="20"/>
              </w:rPr>
            </w:pPr>
            <w:r w:rsidRPr="000679F9">
              <w:rPr>
                <w:szCs w:val="20"/>
              </w:rPr>
              <w:t>kratek opis objekta</w:t>
            </w:r>
          </w:p>
        </w:tc>
        <w:tc>
          <w:tcPr>
            <w:tcW w:w="5344" w:type="dxa"/>
          </w:tcPr>
          <w:p w:rsidR="00E95B31" w:rsidRPr="000679F9" w:rsidRDefault="00E95B31" w:rsidP="00BF4494">
            <w:pPr>
              <w:jc w:val="left"/>
              <w:rPr>
                <w:rFonts w:cs="Arial"/>
              </w:rPr>
            </w:pPr>
            <w:r w:rsidRPr="000679F9">
              <w:rPr>
                <w:rFonts w:cs="Arial"/>
              </w:rPr>
              <w:t>Izgradnja novega večnamenskega objekta za razvoj novih učinkovin in kemijskih tehnologij</w:t>
            </w:r>
          </w:p>
        </w:tc>
      </w:tr>
      <w:tr w:rsidR="000679F9" w:rsidRPr="000679F9" w:rsidTr="00E95B31">
        <w:tc>
          <w:tcPr>
            <w:tcW w:w="3970" w:type="dxa"/>
          </w:tcPr>
          <w:p w:rsidR="00E95B31" w:rsidRPr="000679F9" w:rsidRDefault="00E95B31" w:rsidP="00E95B31">
            <w:pPr>
              <w:pStyle w:val="arial10"/>
              <w:numPr>
                <w:ilvl w:val="0"/>
                <w:numId w:val="10"/>
              </w:numPr>
              <w:spacing w:line="276" w:lineRule="auto"/>
              <w:ind w:left="425" w:right="-8" w:hanging="425"/>
              <w:jc w:val="left"/>
              <w:rPr>
                <w:szCs w:val="20"/>
              </w:rPr>
            </w:pPr>
            <w:r w:rsidRPr="000679F9">
              <w:rPr>
                <w:szCs w:val="20"/>
              </w:rPr>
              <w:t>parcelna številka</w:t>
            </w:r>
          </w:p>
        </w:tc>
        <w:tc>
          <w:tcPr>
            <w:tcW w:w="5344" w:type="dxa"/>
          </w:tcPr>
          <w:p w:rsidR="00E95B31" w:rsidRPr="000679F9" w:rsidRDefault="00E95B31" w:rsidP="00BF4494">
            <w:pPr>
              <w:jc w:val="left"/>
              <w:rPr>
                <w:rFonts w:cs="Arial"/>
              </w:rPr>
            </w:pPr>
            <w:r w:rsidRPr="000679F9">
              <w:rPr>
                <w:rFonts w:cs="Arial"/>
              </w:rPr>
              <w:t>303/1, 758/1, 320/1</w:t>
            </w:r>
          </w:p>
        </w:tc>
      </w:tr>
      <w:tr w:rsidR="000679F9" w:rsidRPr="000679F9" w:rsidTr="00E95B31">
        <w:tc>
          <w:tcPr>
            <w:tcW w:w="3970" w:type="dxa"/>
          </w:tcPr>
          <w:p w:rsidR="00E95B31" w:rsidRPr="000679F9" w:rsidRDefault="00E95B31" w:rsidP="00E95B31">
            <w:pPr>
              <w:pStyle w:val="arial10"/>
              <w:numPr>
                <w:ilvl w:val="0"/>
                <w:numId w:val="10"/>
              </w:numPr>
              <w:spacing w:line="276" w:lineRule="auto"/>
              <w:ind w:left="425" w:right="-8" w:hanging="425"/>
              <w:jc w:val="left"/>
              <w:rPr>
                <w:szCs w:val="20"/>
              </w:rPr>
            </w:pPr>
            <w:r w:rsidRPr="000679F9">
              <w:rPr>
                <w:szCs w:val="20"/>
              </w:rPr>
              <w:t>katastrska občina</w:t>
            </w:r>
          </w:p>
        </w:tc>
        <w:tc>
          <w:tcPr>
            <w:tcW w:w="5344" w:type="dxa"/>
          </w:tcPr>
          <w:p w:rsidR="00E95B31" w:rsidRPr="000679F9" w:rsidRDefault="00E95B31" w:rsidP="00BF4494">
            <w:pPr>
              <w:jc w:val="left"/>
              <w:rPr>
                <w:rFonts w:cs="Arial"/>
              </w:rPr>
            </w:pPr>
            <w:r w:rsidRPr="000679F9">
              <w:rPr>
                <w:rFonts w:cs="Arial"/>
              </w:rPr>
              <w:t>Stara vas</w:t>
            </w:r>
          </w:p>
        </w:tc>
      </w:tr>
      <w:tr w:rsidR="000679F9" w:rsidRPr="000679F9" w:rsidTr="00E95B31">
        <w:tc>
          <w:tcPr>
            <w:tcW w:w="3970" w:type="dxa"/>
          </w:tcPr>
          <w:p w:rsidR="00E95B31" w:rsidRPr="000679F9" w:rsidRDefault="00E95B31" w:rsidP="00E95B31">
            <w:pPr>
              <w:pStyle w:val="arial10"/>
              <w:numPr>
                <w:ilvl w:val="0"/>
                <w:numId w:val="10"/>
              </w:numPr>
              <w:spacing w:line="276" w:lineRule="auto"/>
              <w:ind w:left="425" w:right="-8" w:hanging="425"/>
              <w:jc w:val="left"/>
              <w:rPr>
                <w:szCs w:val="20"/>
              </w:rPr>
            </w:pPr>
            <w:r w:rsidRPr="000679F9">
              <w:rPr>
                <w:szCs w:val="20"/>
              </w:rPr>
              <w:t>vrsta gradnje</w:t>
            </w:r>
          </w:p>
        </w:tc>
        <w:tc>
          <w:tcPr>
            <w:tcW w:w="5344" w:type="dxa"/>
          </w:tcPr>
          <w:p w:rsidR="00E95B31" w:rsidRPr="000679F9" w:rsidRDefault="00E95B31" w:rsidP="00BF4494">
            <w:pPr>
              <w:jc w:val="left"/>
              <w:rPr>
                <w:rFonts w:cs="Arial"/>
              </w:rPr>
            </w:pPr>
            <w:r w:rsidRPr="000679F9">
              <w:rPr>
                <w:rFonts w:cs="Arial"/>
              </w:rPr>
              <w:t>novogradnja - novozgrajen objekt</w:t>
            </w:r>
          </w:p>
        </w:tc>
      </w:tr>
      <w:tr w:rsidR="000679F9" w:rsidRPr="000679F9" w:rsidTr="00E95B31">
        <w:tc>
          <w:tcPr>
            <w:tcW w:w="3970" w:type="dxa"/>
          </w:tcPr>
          <w:p w:rsidR="00E95B31" w:rsidRPr="000679F9" w:rsidRDefault="00E95B31" w:rsidP="00E95B31">
            <w:pPr>
              <w:pStyle w:val="arial10"/>
              <w:numPr>
                <w:ilvl w:val="0"/>
                <w:numId w:val="10"/>
              </w:numPr>
              <w:spacing w:line="276" w:lineRule="auto"/>
              <w:ind w:left="425" w:right="-8" w:hanging="425"/>
              <w:jc w:val="left"/>
              <w:rPr>
                <w:szCs w:val="20"/>
              </w:rPr>
            </w:pPr>
            <w:r w:rsidRPr="000679F9">
              <w:rPr>
                <w:szCs w:val="20"/>
              </w:rPr>
              <w:t>zahtevnost objekta</w:t>
            </w:r>
          </w:p>
        </w:tc>
        <w:tc>
          <w:tcPr>
            <w:tcW w:w="5344" w:type="dxa"/>
          </w:tcPr>
          <w:p w:rsidR="00E95B31" w:rsidRPr="000679F9" w:rsidRDefault="00E95B31" w:rsidP="00BF4494">
            <w:pPr>
              <w:jc w:val="left"/>
              <w:rPr>
                <w:rFonts w:cs="Arial"/>
              </w:rPr>
            </w:pPr>
            <w:r w:rsidRPr="000679F9">
              <w:rPr>
                <w:rFonts w:cs="Arial"/>
              </w:rPr>
              <w:t>zahteven</w:t>
            </w:r>
          </w:p>
        </w:tc>
      </w:tr>
      <w:tr w:rsidR="000679F9" w:rsidRPr="000679F9" w:rsidTr="00E95B31">
        <w:tc>
          <w:tcPr>
            <w:tcW w:w="3970" w:type="dxa"/>
          </w:tcPr>
          <w:p w:rsidR="00E95B31" w:rsidRPr="000679F9" w:rsidRDefault="00E95B31" w:rsidP="00E95B31">
            <w:pPr>
              <w:pStyle w:val="arial10"/>
              <w:numPr>
                <w:ilvl w:val="0"/>
                <w:numId w:val="10"/>
              </w:numPr>
              <w:spacing w:line="276" w:lineRule="auto"/>
              <w:ind w:left="425" w:right="-8" w:hanging="425"/>
              <w:jc w:val="left"/>
              <w:rPr>
                <w:szCs w:val="20"/>
              </w:rPr>
            </w:pPr>
            <w:r w:rsidRPr="000679F9">
              <w:rPr>
                <w:szCs w:val="20"/>
              </w:rPr>
              <w:t>požarno zahteven objekt</w:t>
            </w:r>
          </w:p>
        </w:tc>
        <w:tc>
          <w:tcPr>
            <w:tcW w:w="5344" w:type="dxa"/>
          </w:tcPr>
          <w:p w:rsidR="00E95B31" w:rsidRPr="000679F9" w:rsidRDefault="00E95B31" w:rsidP="00BF4494">
            <w:pPr>
              <w:jc w:val="left"/>
              <w:rPr>
                <w:rFonts w:cs="Arial"/>
              </w:rPr>
            </w:pPr>
            <w:r w:rsidRPr="000679F9">
              <w:rPr>
                <w:rFonts w:cs="Arial"/>
              </w:rPr>
              <w:t>DA</w:t>
            </w:r>
          </w:p>
        </w:tc>
      </w:tr>
      <w:tr w:rsidR="000679F9" w:rsidRPr="000679F9" w:rsidTr="00E95B31">
        <w:tc>
          <w:tcPr>
            <w:tcW w:w="3970" w:type="dxa"/>
          </w:tcPr>
          <w:p w:rsidR="00E95B31" w:rsidRPr="000679F9" w:rsidRDefault="00E95B31" w:rsidP="00E95B31">
            <w:pPr>
              <w:pStyle w:val="arial10"/>
              <w:numPr>
                <w:ilvl w:val="0"/>
                <w:numId w:val="10"/>
              </w:numPr>
              <w:spacing w:line="276" w:lineRule="auto"/>
              <w:ind w:left="425" w:right="-8" w:hanging="425"/>
              <w:jc w:val="left"/>
              <w:rPr>
                <w:szCs w:val="20"/>
              </w:rPr>
            </w:pPr>
            <w:r w:rsidRPr="000679F9">
              <w:rPr>
                <w:szCs w:val="20"/>
              </w:rPr>
              <w:t>objekt z vplivi na okolje</w:t>
            </w:r>
          </w:p>
        </w:tc>
        <w:tc>
          <w:tcPr>
            <w:tcW w:w="5344" w:type="dxa"/>
          </w:tcPr>
          <w:p w:rsidR="00E95B31" w:rsidRPr="000679F9" w:rsidRDefault="00E95B31" w:rsidP="00BF4494">
            <w:pPr>
              <w:jc w:val="left"/>
              <w:rPr>
                <w:rFonts w:cs="Arial"/>
              </w:rPr>
            </w:pPr>
            <w:r w:rsidRPr="000679F9">
              <w:rPr>
                <w:rFonts w:cs="Arial"/>
              </w:rPr>
              <w:t>DA</w:t>
            </w:r>
          </w:p>
        </w:tc>
      </w:tr>
      <w:tr w:rsidR="000679F9" w:rsidRPr="000679F9" w:rsidTr="00E95B31">
        <w:tc>
          <w:tcPr>
            <w:tcW w:w="3970" w:type="dxa"/>
          </w:tcPr>
          <w:p w:rsidR="00E95B31" w:rsidRPr="000679F9" w:rsidRDefault="00E95B31" w:rsidP="00E95B31">
            <w:pPr>
              <w:pStyle w:val="arial10"/>
              <w:numPr>
                <w:ilvl w:val="0"/>
                <w:numId w:val="10"/>
              </w:numPr>
              <w:spacing w:line="276" w:lineRule="auto"/>
              <w:ind w:left="425" w:right="-8" w:hanging="425"/>
              <w:jc w:val="left"/>
              <w:rPr>
                <w:szCs w:val="20"/>
              </w:rPr>
            </w:pPr>
            <w:r w:rsidRPr="000679F9">
              <w:rPr>
                <w:szCs w:val="20"/>
              </w:rPr>
              <w:t>klasifikacija po CC-SI</w:t>
            </w:r>
          </w:p>
        </w:tc>
        <w:tc>
          <w:tcPr>
            <w:tcW w:w="5344" w:type="dxa"/>
          </w:tcPr>
          <w:p w:rsidR="00E95B31" w:rsidRPr="000679F9" w:rsidRDefault="00E95B31" w:rsidP="00BF4494">
            <w:pPr>
              <w:jc w:val="left"/>
              <w:rPr>
                <w:rFonts w:cs="Arial"/>
              </w:rPr>
            </w:pPr>
            <w:r w:rsidRPr="000679F9">
              <w:rPr>
                <w:rFonts w:cs="Arial"/>
              </w:rPr>
              <w:t>12510 Industrijske stavbe</w:t>
            </w:r>
          </w:p>
        </w:tc>
      </w:tr>
      <w:tr w:rsidR="000679F9" w:rsidRPr="000679F9" w:rsidTr="00E95B31">
        <w:tc>
          <w:tcPr>
            <w:tcW w:w="3970" w:type="dxa"/>
          </w:tcPr>
          <w:p w:rsidR="00E95B31" w:rsidRPr="000679F9" w:rsidRDefault="00E95B31" w:rsidP="00E95B31">
            <w:pPr>
              <w:pStyle w:val="arial10"/>
              <w:numPr>
                <w:ilvl w:val="0"/>
                <w:numId w:val="10"/>
              </w:numPr>
              <w:spacing w:line="276" w:lineRule="auto"/>
              <w:ind w:left="425" w:right="-8" w:hanging="425"/>
              <w:jc w:val="left"/>
              <w:rPr>
                <w:szCs w:val="20"/>
              </w:rPr>
            </w:pPr>
            <w:r w:rsidRPr="000679F9">
              <w:rPr>
                <w:szCs w:val="20"/>
              </w:rPr>
              <w:t>zunanje mere na stiku z zemljiščem</w:t>
            </w:r>
          </w:p>
        </w:tc>
        <w:tc>
          <w:tcPr>
            <w:tcW w:w="5344" w:type="dxa"/>
          </w:tcPr>
          <w:p w:rsidR="00E95B31" w:rsidRPr="000679F9" w:rsidRDefault="00E95B31" w:rsidP="00BF4494">
            <w:pPr>
              <w:jc w:val="left"/>
              <w:rPr>
                <w:rFonts w:cs="Arial"/>
              </w:rPr>
            </w:pPr>
            <w:r w:rsidRPr="000679F9">
              <w:rPr>
                <w:rFonts w:cs="Arial"/>
              </w:rPr>
              <w:t>49,5 m x 34,8 m</w:t>
            </w:r>
          </w:p>
        </w:tc>
      </w:tr>
      <w:tr w:rsidR="000679F9" w:rsidRPr="000679F9" w:rsidTr="00E95B31">
        <w:tc>
          <w:tcPr>
            <w:tcW w:w="3970" w:type="dxa"/>
          </w:tcPr>
          <w:p w:rsidR="00E95B31" w:rsidRPr="000679F9" w:rsidRDefault="00E95B31" w:rsidP="00E95B31">
            <w:pPr>
              <w:pStyle w:val="arial10"/>
              <w:numPr>
                <w:ilvl w:val="0"/>
                <w:numId w:val="10"/>
              </w:numPr>
              <w:spacing w:line="276" w:lineRule="auto"/>
              <w:ind w:left="425" w:right="-8" w:hanging="425"/>
              <w:jc w:val="left"/>
              <w:rPr>
                <w:szCs w:val="20"/>
              </w:rPr>
            </w:pPr>
            <w:r w:rsidRPr="000679F9">
              <w:rPr>
                <w:szCs w:val="20"/>
              </w:rPr>
              <w:t>najvišja višinska kota (n. v.)</w:t>
            </w:r>
          </w:p>
        </w:tc>
        <w:tc>
          <w:tcPr>
            <w:tcW w:w="5344" w:type="dxa"/>
          </w:tcPr>
          <w:p w:rsidR="00E95B31" w:rsidRPr="000679F9" w:rsidRDefault="00E95B31" w:rsidP="00BF4494">
            <w:pPr>
              <w:jc w:val="left"/>
              <w:rPr>
                <w:rFonts w:cs="Arial"/>
              </w:rPr>
            </w:pPr>
            <w:r w:rsidRPr="000679F9">
              <w:rPr>
                <w:rFonts w:cs="Arial"/>
              </w:rPr>
              <w:t>192,0 m</w:t>
            </w:r>
          </w:p>
        </w:tc>
      </w:tr>
      <w:tr w:rsidR="000679F9" w:rsidRPr="000679F9" w:rsidTr="00E95B31">
        <w:tc>
          <w:tcPr>
            <w:tcW w:w="3970" w:type="dxa"/>
          </w:tcPr>
          <w:p w:rsidR="00E95B31" w:rsidRPr="000679F9" w:rsidRDefault="00E95B31" w:rsidP="00E95B31">
            <w:pPr>
              <w:pStyle w:val="arial10"/>
              <w:numPr>
                <w:ilvl w:val="0"/>
                <w:numId w:val="10"/>
              </w:numPr>
              <w:spacing w:line="276" w:lineRule="auto"/>
              <w:ind w:left="425" w:right="-8" w:hanging="425"/>
              <w:jc w:val="left"/>
              <w:rPr>
                <w:szCs w:val="20"/>
              </w:rPr>
            </w:pPr>
            <w:r w:rsidRPr="000679F9">
              <w:rPr>
                <w:szCs w:val="20"/>
              </w:rPr>
              <w:t>višinska kota pritličja (n. v.)</w:t>
            </w:r>
          </w:p>
        </w:tc>
        <w:tc>
          <w:tcPr>
            <w:tcW w:w="5344" w:type="dxa"/>
          </w:tcPr>
          <w:p w:rsidR="00E95B31" w:rsidRPr="000679F9" w:rsidRDefault="00E95B31" w:rsidP="00BF4494">
            <w:pPr>
              <w:jc w:val="left"/>
              <w:rPr>
                <w:rFonts w:cs="Arial"/>
              </w:rPr>
            </w:pPr>
            <w:r w:rsidRPr="000679F9">
              <w:rPr>
                <w:rFonts w:cs="Arial"/>
              </w:rPr>
              <w:t>158,7 m</w:t>
            </w:r>
          </w:p>
        </w:tc>
      </w:tr>
      <w:tr w:rsidR="000679F9" w:rsidRPr="000679F9" w:rsidTr="00E95B31">
        <w:tc>
          <w:tcPr>
            <w:tcW w:w="3970" w:type="dxa"/>
          </w:tcPr>
          <w:p w:rsidR="00E95B31" w:rsidRPr="000679F9" w:rsidRDefault="00E95B31" w:rsidP="00E95B31">
            <w:pPr>
              <w:pStyle w:val="arial10"/>
              <w:numPr>
                <w:ilvl w:val="0"/>
                <w:numId w:val="10"/>
              </w:numPr>
              <w:spacing w:line="276" w:lineRule="auto"/>
              <w:ind w:left="425" w:right="-8" w:hanging="425"/>
              <w:jc w:val="left"/>
              <w:rPr>
                <w:szCs w:val="20"/>
              </w:rPr>
            </w:pPr>
            <w:r w:rsidRPr="000679F9">
              <w:rPr>
                <w:szCs w:val="20"/>
              </w:rPr>
              <w:t>najnižja višinska kota - kota tlaka najnižje etaže (n. v.)</w:t>
            </w:r>
          </w:p>
        </w:tc>
        <w:tc>
          <w:tcPr>
            <w:tcW w:w="5344" w:type="dxa"/>
          </w:tcPr>
          <w:p w:rsidR="00E95B31" w:rsidRPr="000679F9" w:rsidRDefault="00E95B31" w:rsidP="00BF4494">
            <w:pPr>
              <w:jc w:val="left"/>
              <w:rPr>
                <w:rFonts w:cs="Arial"/>
              </w:rPr>
            </w:pPr>
            <w:r w:rsidRPr="000679F9">
              <w:rPr>
                <w:rFonts w:cs="Arial"/>
              </w:rPr>
              <w:t>158,7 m</w:t>
            </w:r>
          </w:p>
        </w:tc>
      </w:tr>
      <w:tr w:rsidR="000679F9" w:rsidRPr="000679F9" w:rsidTr="00E95B31">
        <w:tc>
          <w:tcPr>
            <w:tcW w:w="3970" w:type="dxa"/>
          </w:tcPr>
          <w:p w:rsidR="00E95B31" w:rsidRPr="000679F9" w:rsidRDefault="00E95B31" w:rsidP="00E95B31">
            <w:pPr>
              <w:pStyle w:val="arial10"/>
              <w:numPr>
                <w:ilvl w:val="0"/>
                <w:numId w:val="10"/>
              </w:numPr>
              <w:spacing w:line="276" w:lineRule="auto"/>
              <w:ind w:left="425" w:right="-8" w:hanging="425"/>
              <w:jc w:val="left"/>
              <w:rPr>
                <w:szCs w:val="20"/>
              </w:rPr>
            </w:pPr>
            <w:r w:rsidRPr="000679F9">
              <w:rPr>
                <w:szCs w:val="20"/>
              </w:rPr>
              <w:t>višina</w:t>
            </w:r>
          </w:p>
        </w:tc>
        <w:tc>
          <w:tcPr>
            <w:tcW w:w="5344" w:type="dxa"/>
          </w:tcPr>
          <w:p w:rsidR="00E95B31" w:rsidRPr="000679F9" w:rsidRDefault="00E95B31" w:rsidP="00BF4494">
            <w:pPr>
              <w:jc w:val="left"/>
              <w:rPr>
                <w:rFonts w:cs="Arial"/>
              </w:rPr>
            </w:pPr>
            <w:r w:rsidRPr="000679F9">
              <w:rPr>
                <w:rFonts w:cs="Arial"/>
              </w:rPr>
              <w:t>33,3 m</w:t>
            </w:r>
          </w:p>
        </w:tc>
      </w:tr>
      <w:tr w:rsidR="000679F9" w:rsidRPr="000679F9" w:rsidTr="00E95B31">
        <w:tc>
          <w:tcPr>
            <w:tcW w:w="3970" w:type="dxa"/>
          </w:tcPr>
          <w:p w:rsidR="00E95B31" w:rsidRPr="000679F9" w:rsidRDefault="00E95B31" w:rsidP="00E95B31">
            <w:pPr>
              <w:pStyle w:val="arial10"/>
              <w:numPr>
                <w:ilvl w:val="0"/>
                <w:numId w:val="10"/>
              </w:numPr>
              <w:spacing w:line="276" w:lineRule="auto"/>
              <w:ind w:left="425" w:right="-8" w:hanging="425"/>
              <w:jc w:val="left"/>
              <w:rPr>
                <w:szCs w:val="20"/>
              </w:rPr>
            </w:pPr>
            <w:r w:rsidRPr="000679F9">
              <w:rPr>
                <w:szCs w:val="20"/>
              </w:rPr>
              <w:t>zazidana površina (m2)</w:t>
            </w:r>
          </w:p>
        </w:tc>
        <w:tc>
          <w:tcPr>
            <w:tcW w:w="5344" w:type="dxa"/>
          </w:tcPr>
          <w:p w:rsidR="00E95B31" w:rsidRPr="000679F9" w:rsidRDefault="00E95B31" w:rsidP="00BF4494">
            <w:pPr>
              <w:jc w:val="left"/>
              <w:rPr>
                <w:rFonts w:cs="Arial"/>
              </w:rPr>
            </w:pPr>
            <w:r w:rsidRPr="000679F9">
              <w:rPr>
                <w:rFonts w:cs="Arial"/>
              </w:rPr>
              <w:t>1459,9 m2</w:t>
            </w:r>
          </w:p>
        </w:tc>
      </w:tr>
      <w:tr w:rsidR="000679F9" w:rsidRPr="000679F9" w:rsidTr="00E95B31">
        <w:tc>
          <w:tcPr>
            <w:tcW w:w="3970" w:type="dxa"/>
          </w:tcPr>
          <w:p w:rsidR="00E95B31" w:rsidRPr="000679F9" w:rsidRDefault="00E95B31" w:rsidP="00E95B31">
            <w:pPr>
              <w:pStyle w:val="arial10"/>
              <w:numPr>
                <w:ilvl w:val="0"/>
                <w:numId w:val="10"/>
              </w:numPr>
              <w:spacing w:line="276" w:lineRule="auto"/>
              <w:ind w:left="425" w:right="-8" w:hanging="425"/>
              <w:jc w:val="left"/>
              <w:rPr>
                <w:szCs w:val="20"/>
              </w:rPr>
            </w:pPr>
            <w:r w:rsidRPr="000679F9">
              <w:rPr>
                <w:szCs w:val="20"/>
              </w:rPr>
              <w:t xml:space="preserve">uporabna površina za stanovanja in </w:t>
            </w:r>
            <w:r w:rsidRPr="000679F9">
              <w:rPr>
                <w:szCs w:val="20"/>
              </w:rPr>
              <w:lastRenderedPageBreak/>
              <w:t xml:space="preserve">poslovne dejavnosti </w:t>
            </w:r>
          </w:p>
        </w:tc>
        <w:tc>
          <w:tcPr>
            <w:tcW w:w="5344" w:type="dxa"/>
          </w:tcPr>
          <w:p w:rsidR="00E95B31" w:rsidRPr="000679F9" w:rsidRDefault="00E95B31" w:rsidP="00BF4494">
            <w:pPr>
              <w:jc w:val="left"/>
              <w:rPr>
                <w:rFonts w:cs="Arial"/>
              </w:rPr>
            </w:pPr>
            <w:r w:rsidRPr="000679F9">
              <w:rPr>
                <w:rFonts w:cs="Arial"/>
              </w:rPr>
              <w:lastRenderedPageBreak/>
              <w:t>7384,0 m2</w:t>
            </w:r>
          </w:p>
        </w:tc>
      </w:tr>
      <w:tr w:rsidR="000679F9" w:rsidRPr="000679F9" w:rsidTr="00E95B31">
        <w:tc>
          <w:tcPr>
            <w:tcW w:w="3970" w:type="dxa"/>
          </w:tcPr>
          <w:p w:rsidR="00E95B31" w:rsidRPr="000679F9" w:rsidRDefault="00E95B31" w:rsidP="00E95B31">
            <w:pPr>
              <w:pStyle w:val="arial10"/>
              <w:numPr>
                <w:ilvl w:val="0"/>
                <w:numId w:val="10"/>
              </w:numPr>
              <w:spacing w:line="276" w:lineRule="auto"/>
              <w:ind w:left="425" w:right="-8" w:hanging="425"/>
              <w:jc w:val="left"/>
              <w:rPr>
                <w:szCs w:val="20"/>
              </w:rPr>
            </w:pPr>
            <w:r w:rsidRPr="000679F9">
              <w:rPr>
                <w:szCs w:val="20"/>
              </w:rPr>
              <w:lastRenderedPageBreak/>
              <w:t xml:space="preserve">bruto tlorisna površina </w:t>
            </w:r>
          </w:p>
        </w:tc>
        <w:tc>
          <w:tcPr>
            <w:tcW w:w="5344" w:type="dxa"/>
          </w:tcPr>
          <w:p w:rsidR="00E95B31" w:rsidRPr="000679F9" w:rsidRDefault="00E95B31" w:rsidP="00BF4494">
            <w:pPr>
              <w:jc w:val="left"/>
              <w:rPr>
                <w:rFonts w:cs="Arial"/>
              </w:rPr>
            </w:pPr>
            <w:r w:rsidRPr="000679F9">
              <w:rPr>
                <w:rFonts w:cs="Arial"/>
              </w:rPr>
              <w:t>8512,0 m2</w:t>
            </w:r>
          </w:p>
        </w:tc>
      </w:tr>
      <w:tr w:rsidR="000679F9" w:rsidRPr="000679F9" w:rsidTr="00E95B31">
        <w:tc>
          <w:tcPr>
            <w:tcW w:w="3970" w:type="dxa"/>
          </w:tcPr>
          <w:p w:rsidR="00E95B31" w:rsidRPr="000679F9" w:rsidRDefault="00E95B31" w:rsidP="00E95B31">
            <w:pPr>
              <w:pStyle w:val="arial10"/>
              <w:numPr>
                <w:ilvl w:val="0"/>
                <w:numId w:val="10"/>
              </w:numPr>
              <w:spacing w:line="276" w:lineRule="auto"/>
              <w:ind w:left="425" w:right="-8" w:hanging="425"/>
              <w:jc w:val="left"/>
              <w:rPr>
                <w:szCs w:val="20"/>
              </w:rPr>
            </w:pPr>
            <w:r w:rsidRPr="000679F9">
              <w:rPr>
                <w:szCs w:val="20"/>
              </w:rPr>
              <w:t xml:space="preserve">bruto prostornina </w:t>
            </w:r>
          </w:p>
        </w:tc>
        <w:tc>
          <w:tcPr>
            <w:tcW w:w="5344" w:type="dxa"/>
          </w:tcPr>
          <w:p w:rsidR="00E95B31" w:rsidRPr="000679F9" w:rsidRDefault="00E95B31" w:rsidP="00BF4494">
            <w:pPr>
              <w:jc w:val="left"/>
              <w:rPr>
                <w:rFonts w:cs="Arial"/>
              </w:rPr>
            </w:pPr>
            <w:r w:rsidRPr="000679F9">
              <w:rPr>
                <w:rFonts w:cs="Arial"/>
              </w:rPr>
              <w:t>42140,0 m3</w:t>
            </w:r>
          </w:p>
        </w:tc>
      </w:tr>
      <w:tr w:rsidR="000679F9" w:rsidRPr="000679F9" w:rsidTr="00E95B31">
        <w:tc>
          <w:tcPr>
            <w:tcW w:w="3970" w:type="dxa"/>
          </w:tcPr>
          <w:p w:rsidR="00E95B31" w:rsidRPr="000679F9" w:rsidRDefault="00E95B31" w:rsidP="00E95B31">
            <w:pPr>
              <w:pStyle w:val="arial10"/>
              <w:numPr>
                <w:ilvl w:val="0"/>
                <w:numId w:val="10"/>
              </w:numPr>
              <w:spacing w:line="276" w:lineRule="auto"/>
              <w:ind w:left="425" w:right="-8" w:hanging="425"/>
              <w:jc w:val="left"/>
              <w:rPr>
                <w:szCs w:val="20"/>
              </w:rPr>
            </w:pPr>
            <w:proofErr w:type="spellStart"/>
            <w:r w:rsidRPr="000679F9">
              <w:rPr>
                <w:szCs w:val="20"/>
              </w:rPr>
              <w:t>etažnost</w:t>
            </w:r>
            <w:proofErr w:type="spellEnd"/>
          </w:p>
        </w:tc>
        <w:tc>
          <w:tcPr>
            <w:tcW w:w="5344" w:type="dxa"/>
          </w:tcPr>
          <w:p w:rsidR="00E95B31" w:rsidRPr="000679F9" w:rsidRDefault="00E95B31" w:rsidP="00BF4494">
            <w:pPr>
              <w:jc w:val="left"/>
              <w:rPr>
                <w:rFonts w:cs="Arial"/>
              </w:rPr>
            </w:pPr>
            <w:r w:rsidRPr="000679F9">
              <w:rPr>
                <w:rFonts w:cs="Arial"/>
              </w:rPr>
              <w:t>P + 5</w:t>
            </w:r>
          </w:p>
        </w:tc>
      </w:tr>
      <w:tr w:rsidR="000679F9" w:rsidRPr="000679F9" w:rsidTr="00E95B31">
        <w:tc>
          <w:tcPr>
            <w:tcW w:w="3970" w:type="dxa"/>
          </w:tcPr>
          <w:p w:rsidR="00E95B31" w:rsidRPr="000679F9" w:rsidRDefault="00E95B31" w:rsidP="00E95B31">
            <w:pPr>
              <w:pStyle w:val="arial10"/>
              <w:numPr>
                <w:ilvl w:val="0"/>
                <w:numId w:val="10"/>
              </w:numPr>
              <w:spacing w:line="276" w:lineRule="auto"/>
              <w:ind w:left="425" w:right="-8" w:hanging="425"/>
              <w:jc w:val="left"/>
              <w:rPr>
                <w:szCs w:val="20"/>
              </w:rPr>
            </w:pPr>
            <w:r w:rsidRPr="000679F9">
              <w:rPr>
                <w:szCs w:val="20"/>
              </w:rPr>
              <w:t>oblika strehe</w:t>
            </w:r>
          </w:p>
        </w:tc>
        <w:tc>
          <w:tcPr>
            <w:tcW w:w="5344" w:type="dxa"/>
          </w:tcPr>
          <w:p w:rsidR="00E95B31" w:rsidRPr="000679F9" w:rsidRDefault="00E95B31" w:rsidP="00BF4494">
            <w:pPr>
              <w:jc w:val="left"/>
              <w:rPr>
                <w:rFonts w:cs="Arial"/>
              </w:rPr>
            </w:pPr>
            <w:r w:rsidRPr="000679F9">
              <w:rPr>
                <w:rFonts w:cs="Arial"/>
              </w:rPr>
              <w:t>ravna streha</w:t>
            </w:r>
          </w:p>
        </w:tc>
      </w:tr>
    </w:tbl>
    <w:p w:rsidR="00E95B31" w:rsidRPr="000679F9" w:rsidRDefault="00E95B31" w:rsidP="00CD4537">
      <w:pPr>
        <w:pStyle w:val="arial10"/>
        <w:spacing w:line="276" w:lineRule="auto"/>
        <w:ind w:right="-8"/>
        <w:rPr>
          <w:szCs w:val="20"/>
        </w:rPr>
      </w:pPr>
    </w:p>
    <w:p w:rsidR="00B60BF4" w:rsidRPr="000679F9" w:rsidRDefault="00B60BF4" w:rsidP="00CD4537">
      <w:pPr>
        <w:pStyle w:val="arial10"/>
        <w:numPr>
          <w:ilvl w:val="0"/>
          <w:numId w:val="11"/>
        </w:numPr>
        <w:spacing w:line="276" w:lineRule="auto"/>
        <w:ind w:left="426" w:right="-8" w:hanging="426"/>
        <w:rPr>
          <w:bCs w:val="0"/>
          <w:szCs w:val="20"/>
        </w:rPr>
      </w:pPr>
      <w:r w:rsidRPr="000679F9">
        <w:rPr>
          <w:bCs w:val="0"/>
          <w:szCs w:val="20"/>
        </w:rPr>
        <w:t>Infrastruktura objekta KAC1 - GRADBENI INŽENIRSKI OBJEKT</w:t>
      </w:r>
    </w:p>
    <w:tbl>
      <w:tblPr>
        <w:tblStyle w:val="Tabelamre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344"/>
      </w:tblGrid>
      <w:tr w:rsidR="000679F9" w:rsidRPr="000679F9" w:rsidTr="00BF4494">
        <w:tc>
          <w:tcPr>
            <w:tcW w:w="3970" w:type="dxa"/>
          </w:tcPr>
          <w:p w:rsidR="00BF4494" w:rsidRPr="000679F9" w:rsidRDefault="00BF4494" w:rsidP="00BF4494">
            <w:pPr>
              <w:pStyle w:val="arial10"/>
              <w:numPr>
                <w:ilvl w:val="0"/>
                <w:numId w:val="10"/>
              </w:numPr>
              <w:spacing w:line="276" w:lineRule="auto"/>
              <w:ind w:left="425" w:right="-8" w:hanging="425"/>
              <w:jc w:val="left"/>
              <w:rPr>
                <w:szCs w:val="20"/>
              </w:rPr>
            </w:pPr>
            <w:r w:rsidRPr="000679F9">
              <w:rPr>
                <w:szCs w:val="20"/>
              </w:rPr>
              <w:t>imenovanje objekta</w:t>
            </w:r>
          </w:p>
        </w:tc>
        <w:tc>
          <w:tcPr>
            <w:tcW w:w="5344" w:type="dxa"/>
          </w:tcPr>
          <w:p w:rsidR="00BF4494" w:rsidRPr="000679F9" w:rsidRDefault="00BF4494" w:rsidP="009B6414">
            <w:pPr>
              <w:rPr>
                <w:rFonts w:cs="Arial"/>
              </w:rPr>
            </w:pPr>
            <w:r w:rsidRPr="000679F9">
              <w:rPr>
                <w:rFonts w:cs="Arial"/>
              </w:rPr>
              <w:t>INTERNA CESTA IN MANIPULATIVNE POVRŠINE</w:t>
            </w:r>
          </w:p>
        </w:tc>
      </w:tr>
      <w:tr w:rsidR="000679F9" w:rsidRPr="000679F9" w:rsidTr="00BF4494">
        <w:tc>
          <w:tcPr>
            <w:tcW w:w="3970" w:type="dxa"/>
          </w:tcPr>
          <w:p w:rsidR="00BF4494" w:rsidRPr="000679F9" w:rsidRDefault="00BF4494" w:rsidP="00BF4494">
            <w:pPr>
              <w:pStyle w:val="arial10"/>
              <w:numPr>
                <w:ilvl w:val="0"/>
                <w:numId w:val="10"/>
              </w:numPr>
              <w:spacing w:line="276" w:lineRule="auto"/>
              <w:ind w:left="425" w:right="-8" w:hanging="425"/>
              <w:jc w:val="left"/>
              <w:rPr>
                <w:szCs w:val="20"/>
              </w:rPr>
            </w:pPr>
            <w:r w:rsidRPr="000679F9">
              <w:rPr>
                <w:szCs w:val="20"/>
              </w:rPr>
              <w:t>parcelna številka</w:t>
            </w:r>
          </w:p>
        </w:tc>
        <w:tc>
          <w:tcPr>
            <w:tcW w:w="5344" w:type="dxa"/>
          </w:tcPr>
          <w:p w:rsidR="00BF4494" w:rsidRPr="000679F9" w:rsidRDefault="00BF4494" w:rsidP="009B6414">
            <w:pPr>
              <w:rPr>
                <w:rFonts w:cs="Arial"/>
              </w:rPr>
            </w:pPr>
            <w:r w:rsidRPr="000679F9">
              <w:rPr>
                <w:rFonts w:cs="Arial"/>
              </w:rPr>
              <w:t>303/1, 758/1, 320/1</w:t>
            </w:r>
          </w:p>
        </w:tc>
      </w:tr>
      <w:tr w:rsidR="000679F9" w:rsidRPr="000679F9" w:rsidTr="00BF4494">
        <w:tc>
          <w:tcPr>
            <w:tcW w:w="3970" w:type="dxa"/>
          </w:tcPr>
          <w:p w:rsidR="00BF4494" w:rsidRPr="000679F9" w:rsidRDefault="00BF4494" w:rsidP="00BF4494">
            <w:pPr>
              <w:pStyle w:val="arial10"/>
              <w:numPr>
                <w:ilvl w:val="0"/>
                <w:numId w:val="10"/>
              </w:numPr>
              <w:spacing w:line="276" w:lineRule="auto"/>
              <w:ind w:left="425" w:right="-8" w:hanging="425"/>
              <w:jc w:val="left"/>
              <w:rPr>
                <w:szCs w:val="20"/>
              </w:rPr>
            </w:pPr>
            <w:r w:rsidRPr="000679F9">
              <w:rPr>
                <w:szCs w:val="20"/>
              </w:rPr>
              <w:t>katastrska občina</w:t>
            </w:r>
          </w:p>
        </w:tc>
        <w:tc>
          <w:tcPr>
            <w:tcW w:w="5344" w:type="dxa"/>
          </w:tcPr>
          <w:p w:rsidR="00BF4494" w:rsidRPr="000679F9" w:rsidRDefault="00BF4494" w:rsidP="009B6414">
            <w:pPr>
              <w:rPr>
                <w:rFonts w:cs="Arial"/>
              </w:rPr>
            </w:pPr>
            <w:r w:rsidRPr="000679F9">
              <w:rPr>
                <w:rFonts w:cs="Arial"/>
              </w:rPr>
              <w:t>Stara vas</w:t>
            </w:r>
          </w:p>
        </w:tc>
      </w:tr>
      <w:tr w:rsidR="000679F9" w:rsidRPr="000679F9" w:rsidTr="00BF4494">
        <w:tc>
          <w:tcPr>
            <w:tcW w:w="3970" w:type="dxa"/>
          </w:tcPr>
          <w:p w:rsidR="00BF4494" w:rsidRPr="000679F9" w:rsidRDefault="00BF4494" w:rsidP="00BF4494">
            <w:pPr>
              <w:pStyle w:val="arial10"/>
              <w:numPr>
                <w:ilvl w:val="0"/>
                <w:numId w:val="10"/>
              </w:numPr>
              <w:spacing w:line="276" w:lineRule="auto"/>
              <w:ind w:left="425" w:right="-8" w:hanging="425"/>
              <w:jc w:val="left"/>
              <w:rPr>
                <w:szCs w:val="20"/>
              </w:rPr>
            </w:pPr>
            <w:r w:rsidRPr="000679F9">
              <w:rPr>
                <w:szCs w:val="20"/>
              </w:rPr>
              <w:t>vrsta gradnje</w:t>
            </w:r>
          </w:p>
        </w:tc>
        <w:tc>
          <w:tcPr>
            <w:tcW w:w="5344" w:type="dxa"/>
          </w:tcPr>
          <w:p w:rsidR="00BF4494" w:rsidRPr="000679F9" w:rsidRDefault="00BF4494" w:rsidP="009B6414">
            <w:pPr>
              <w:rPr>
                <w:rFonts w:cs="Arial"/>
              </w:rPr>
            </w:pPr>
            <w:r w:rsidRPr="000679F9">
              <w:rPr>
                <w:rFonts w:cs="Arial"/>
              </w:rPr>
              <w:t>novogradnja - novozgrajen objekt</w:t>
            </w:r>
          </w:p>
        </w:tc>
      </w:tr>
      <w:tr w:rsidR="000679F9" w:rsidRPr="000679F9" w:rsidTr="00BF4494">
        <w:tc>
          <w:tcPr>
            <w:tcW w:w="3970" w:type="dxa"/>
          </w:tcPr>
          <w:p w:rsidR="00BF4494" w:rsidRPr="000679F9" w:rsidRDefault="00BF4494" w:rsidP="00BF4494">
            <w:pPr>
              <w:pStyle w:val="arial10"/>
              <w:numPr>
                <w:ilvl w:val="0"/>
                <w:numId w:val="10"/>
              </w:numPr>
              <w:spacing w:line="276" w:lineRule="auto"/>
              <w:ind w:left="425" w:right="-8" w:hanging="425"/>
              <w:jc w:val="left"/>
              <w:rPr>
                <w:szCs w:val="20"/>
              </w:rPr>
            </w:pPr>
            <w:r w:rsidRPr="000679F9">
              <w:rPr>
                <w:szCs w:val="20"/>
              </w:rPr>
              <w:t>zahtevnost objekta</w:t>
            </w:r>
          </w:p>
        </w:tc>
        <w:tc>
          <w:tcPr>
            <w:tcW w:w="5344" w:type="dxa"/>
          </w:tcPr>
          <w:p w:rsidR="00BF4494" w:rsidRPr="000679F9" w:rsidRDefault="00BF4494" w:rsidP="009B6414">
            <w:pPr>
              <w:rPr>
                <w:rFonts w:cs="Arial"/>
              </w:rPr>
            </w:pPr>
            <w:r w:rsidRPr="000679F9">
              <w:rPr>
                <w:rFonts w:cs="Arial"/>
              </w:rPr>
              <w:t>manj zahteven</w:t>
            </w:r>
          </w:p>
        </w:tc>
      </w:tr>
      <w:tr w:rsidR="000679F9" w:rsidRPr="000679F9" w:rsidTr="00BF4494">
        <w:tc>
          <w:tcPr>
            <w:tcW w:w="3970" w:type="dxa"/>
          </w:tcPr>
          <w:p w:rsidR="00BF4494" w:rsidRPr="000679F9" w:rsidRDefault="00BF4494" w:rsidP="00BF4494">
            <w:pPr>
              <w:pStyle w:val="arial10"/>
              <w:numPr>
                <w:ilvl w:val="0"/>
                <w:numId w:val="10"/>
              </w:numPr>
              <w:spacing w:line="276" w:lineRule="auto"/>
              <w:ind w:left="425" w:right="-8" w:hanging="425"/>
              <w:jc w:val="left"/>
              <w:rPr>
                <w:szCs w:val="20"/>
              </w:rPr>
            </w:pPr>
            <w:r w:rsidRPr="000679F9">
              <w:rPr>
                <w:szCs w:val="20"/>
              </w:rPr>
              <w:t>klasifikacija po CC-SI</w:t>
            </w:r>
          </w:p>
        </w:tc>
        <w:tc>
          <w:tcPr>
            <w:tcW w:w="5344" w:type="dxa"/>
          </w:tcPr>
          <w:p w:rsidR="00BF4494" w:rsidRPr="000679F9" w:rsidRDefault="00BF4494" w:rsidP="009B6414">
            <w:pPr>
              <w:rPr>
                <w:rFonts w:cs="Arial"/>
              </w:rPr>
            </w:pPr>
            <w:r w:rsidRPr="000679F9">
              <w:rPr>
                <w:rFonts w:cs="Arial"/>
              </w:rPr>
              <w:t xml:space="preserve">21121 Lokalne ceste in javne poti, </w:t>
            </w:r>
            <w:proofErr w:type="spellStart"/>
            <w:r w:rsidRPr="000679F9">
              <w:rPr>
                <w:rFonts w:cs="Arial"/>
              </w:rPr>
              <w:t>nekategorizirane</w:t>
            </w:r>
            <w:proofErr w:type="spellEnd"/>
            <w:r w:rsidRPr="000679F9">
              <w:rPr>
                <w:rFonts w:cs="Arial"/>
              </w:rPr>
              <w:t xml:space="preserve"> ceste in gozdne ceste</w:t>
            </w:r>
          </w:p>
        </w:tc>
      </w:tr>
      <w:tr w:rsidR="000679F9" w:rsidRPr="000679F9" w:rsidTr="00BF4494">
        <w:tc>
          <w:tcPr>
            <w:tcW w:w="3970" w:type="dxa"/>
          </w:tcPr>
          <w:p w:rsidR="00BF4494" w:rsidRPr="000679F9" w:rsidRDefault="00BF4494" w:rsidP="00BF4494">
            <w:pPr>
              <w:pStyle w:val="arial10"/>
              <w:numPr>
                <w:ilvl w:val="0"/>
                <w:numId w:val="10"/>
              </w:numPr>
              <w:spacing w:line="276" w:lineRule="auto"/>
              <w:ind w:left="425" w:right="-8" w:hanging="425"/>
              <w:jc w:val="left"/>
              <w:rPr>
                <w:szCs w:val="20"/>
              </w:rPr>
            </w:pPr>
            <w:r w:rsidRPr="000679F9">
              <w:rPr>
                <w:szCs w:val="20"/>
              </w:rPr>
              <w:t>dimenzije objekta</w:t>
            </w:r>
          </w:p>
        </w:tc>
        <w:tc>
          <w:tcPr>
            <w:tcW w:w="5344" w:type="dxa"/>
          </w:tcPr>
          <w:p w:rsidR="00BF4494" w:rsidRPr="000679F9" w:rsidRDefault="00BF4494" w:rsidP="009B6414">
            <w:pPr>
              <w:rPr>
                <w:rFonts w:cs="Arial"/>
              </w:rPr>
            </w:pPr>
            <w:r w:rsidRPr="000679F9">
              <w:rPr>
                <w:rFonts w:cs="Arial"/>
              </w:rPr>
              <w:t>interna cesta in manipulativne površine v velikosti 1503,7 m2</w:t>
            </w:r>
          </w:p>
        </w:tc>
      </w:tr>
    </w:tbl>
    <w:p w:rsidR="00BF4494" w:rsidRPr="000679F9" w:rsidRDefault="00BF4494" w:rsidP="00CD4537">
      <w:pPr>
        <w:pStyle w:val="arial10"/>
        <w:spacing w:line="276" w:lineRule="auto"/>
        <w:ind w:right="-8"/>
        <w:rPr>
          <w:szCs w:val="20"/>
          <w:highlight w:val="yellow"/>
        </w:rPr>
      </w:pPr>
    </w:p>
    <w:p w:rsidR="00B60BF4" w:rsidRPr="000679F9" w:rsidRDefault="00B60BF4" w:rsidP="00CD4537">
      <w:pPr>
        <w:pStyle w:val="arial10"/>
        <w:numPr>
          <w:ilvl w:val="0"/>
          <w:numId w:val="11"/>
        </w:numPr>
        <w:spacing w:line="276" w:lineRule="auto"/>
        <w:ind w:left="426" w:right="-8" w:hanging="426"/>
        <w:rPr>
          <w:bCs w:val="0"/>
          <w:szCs w:val="20"/>
        </w:rPr>
      </w:pPr>
      <w:r w:rsidRPr="000679F9">
        <w:rPr>
          <w:bCs w:val="0"/>
          <w:szCs w:val="20"/>
        </w:rPr>
        <w:t>Infrastruktura objekta KAC1 - GRADBENI INŽENIRSKI OBJEKT</w:t>
      </w:r>
    </w:p>
    <w:tbl>
      <w:tblPr>
        <w:tblStyle w:val="Tabelamre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344"/>
      </w:tblGrid>
      <w:tr w:rsidR="000679F9" w:rsidRPr="000679F9" w:rsidTr="00BF4494">
        <w:tc>
          <w:tcPr>
            <w:tcW w:w="3970" w:type="dxa"/>
          </w:tcPr>
          <w:p w:rsidR="00BF4494" w:rsidRPr="000679F9" w:rsidRDefault="00BF4494" w:rsidP="00BF4494">
            <w:pPr>
              <w:pStyle w:val="arial10"/>
              <w:numPr>
                <w:ilvl w:val="0"/>
                <w:numId w:val="10"/>
              </w:numPr>
              <w:spacing w:line="276" w:lineRule="auto"/>
              <w:ind w:left="425" w:right="-8" w:hanging="425"/>
              <w:jc w:val="left"/>
              <w:rPr>
                <w:szCs w:val="20"/>
              </w:rPr>
            </w:pPr>
            <w:r w:rsidRPr="000679F9">
              <w:rPr>
                <w:szCs w:val="20"/>
              </w:rPr>
              <w:t>imenovanje objekta</w:t>
            </w:r>
          </w:p>
        </w:tc>
        <w:tc>
          <w:tcPr>
            <w:tcW w:w="5344" w:type="dxa"/>
          </w:tcPr>
          <w:p w:rsidR="00BF4494" w:rsidRPr="000679F9" w:rsidRDefault="00BF4494" w:rsidP="00BF4494">
            <w:pPr>
              <w:jc w:val="left"/>
              <w:rPr>
                <w:rFonts w:cs="Arial"/>
              </w:rPr>
            </w:pPr>
            <w:r w:rsidRPr="000679F9">
              <w:rPr>
                <w:rFonts w:cs="Arial"/>
              </w:rPr>
              <w:t>CEVNI MOST EM4</w:t>
            </w:r>
          </w:p>
        </w:tc>
      </w:tr>
      <w:tr w:rsidR="000679F9" w:rsidRPr="000679F9" w:rsidTr="00BF4494">
        <w:tc>
          <w:tcPr>
            <w:tcW w:w="3970" w:type="dxa"/>
          </w:tcPr>
          <w:p w:rsidR="00BF4494" w:rsidRPr="000679F9" w:rsidRDefault="00BF4494" w:rsidP="00BF4494">
            <w:pPr>
              <w:pStyle w:val="arial10"/>
              <w:numPr>
                <w:ilvl w:val="0"/>
                <w:numId w:val="10"/>
              </w:numPr>
              <w:spacing w:line="276" w:lineRule="auto"/>
              <w:ind w:left="425" w:right="-8" w:hanging="425"/>
              <w:jc w:val="left"/>
              <w:rPr>
                <w:szCs w:val="20"/>
              </w:rPr>
            </w:pPr>
            <w:r w:rsidRPr="000679F9">
              <w:rPr>
                <w:szCs w:val="20"/>
              </w:rPr>
              <w:t>parcelna številka</w:t>
            </w:r>
          </w:p>
        </w:tc>
        <w:tc>
          <w:tcPr>
            <w:tcW w:w="5344" w:type="dxa"/>
          </w:tcPr>
          <w:p w:rsidR="00BF4494" w:rsidRPr="000679F9" w:rsidRDefault="00BF4494" w:rsidP="00BF4494">
            <w:pPr>
              <w:jc w:val="left"/>
              <w:rPr>
                <w:rFonts w:cs="Arial"/>
              </w:rPr>
            </w:pPr>
            <w:r w:rsidRPr="000679F9">
              <w:rPr>
                <w:rFonts w:cs="Arial"/>
              </w:rPr>
              <w:t>758/1 in 303/1</w:t>
            </w:r>
          </w:p>
        </w:tc>
      </w:tr>
      <w:tr w:rsidR="000679F9" w:rsidRPr="000679F9" w:rsidTr="00BF4494">
        <w:tc>
          <w:tcPr>
            <w:tcW w:w="3970" w:type="dxa"/>
          </w:tcPr>
          <w:p w:rsidR="00BF4494" w:rsidRPr="000679F9" w:rsidRDefault="00BF4494" w:rsidP="00BF4494">
            <w:pPr>
              <w:pStyle w:val="arial10"/>
              <w:numPr>
                <w:ilvl w:val="0"/>
                <w:numId w:val="10"/>
              </w:numPr>
              <w:spacing w:line="276" w:lineRule="auto"/>
              <w:ind w:left="425" w:right="-8" w:hanging="425"/>
              <w:jc w:val="left"/>
              <w:rPr>
                <w:szCs w:val="20"/>
              </w:rPr>
            </w:pPr>
            <w:r w:rsidRPr="000679F9">
              <w:rPr>
                <w:szCs w:val="20"/>
              </w:rPr>
              <w:t>katastrska občina</w:t>
            </w:r>
          </w:p>
        </w:tc>
        <w:tc>
          <w:tcPr>
            <w:tcW w:w="5344" w:type="dxa"/>
          </w:tcPr>
          <w:p w:rsidR="00BF4494" w:rsidRPr="000679F9" w:rsidRDefault="00BF4494" w:rsidP="00BF4494">
            <w:pPr>
              <w:jc w:val="left"/>
              <w:rPr>
                <w:rFonts w:cs="Arial"/>
              </w:rPr>
            </w:pPr>
            <w:r w:rsidRPr="000679F9">
              <w:rPr>
                <w:rFonts w:cs="Arial"/>
              </w:rPr>
              <w:t>Stara vas</w:t>
            </w:r>
          </w:p>
        </w:tc>
      </w:tr>
      <w:tr w:rsidR="000679F9" w:rsidRPr="000679F9" w:rsidTr="00BF4494">
        <w:tc>
          <w:tcPr>
            <w:tcW w:w="3970" w:type="dxa"/>
          </w:tcPr>
          <w:p w:rsidR="00BF4494" w:rsidRPr="000679F9" w:rsidRDefault="00BF4494" w:rsidP="00BF4494">
            <w:pPr>
              <w:pStyle w:val="arial10"/>
              <w:numPr>
                <w:ilvl w:val="0"/>
                <w:numId w:val="10"/>
              </w:numPr>
              <w:spacing w:line="276" w:lineRule="auto"/>
              <w:ind w:left="425" w:right="-8" w:hanging="425"/>
              <w:jc w:val="left"/>
              <w:rPr>
                <w:szCs w:val="20"/>
              </w:rPr>
            </w:pPr>
            <w:r w:rsidRPr="000679F9">
              <w:rPr>
                <w:szCs w:val="20"/>
              </w:rPr>
              <w:t>vrsta gradnje</w:t>
            </w:r>
          </w:p>
        </w:tc>
        <w:tc>
          <w:tcPr>
            <w:tcW w:w="5344" w:type="dxa"/>
          </w:tcPr>
          <w:p w:rsidR="00BF4494" w:rsidRPr="000679F9" w:rsidRDefault="00BF4494" w:rsidP="00BF4494">
            <w:pPr>
              <w:jc w:val="left"/>
              <w:rPr>
                <w:rFonts w:cs="Arial"/>
              </w:rPr>
            </w:pPr>
            <w:r w:rsidRPr="000679F9">
              <w:rPr>
                <w:rFonts w:cs="Arial"/>
              </w:rPr>
              <w:t>novogradnja - novozgrajen objekt</w:t>
            </w:r>
          </w:p>
        </w:tc>
      </w:tr>
      <w:tr w:rsidR="000679F9" w:rsidRPr="000679F9" w:rsidTr="00BF4494">
        <w:tc>
          <w:tcPr>
            <w:tcW w:w="3970" w:type="dxa"/>
          </w:tcPr>
          <w:p w:rsidR="00BF4494" w:rsidRPr="000679F9" w:rsidRDefault="00BF4494" w:rsidP="00BF4494">
            <w:pPr>
              <w:pStyle w:val="arial10"/>
              <w:numPr>
                <w:ilvl w:val="0"/>
                <w:numId w:val="10"/>
              </w:numPr>
              <w:spacing w:line="276" w:lineRule="auto"/>
              <w:ind w:left="425" w:right="-8" w:hanging="425"/>
              <w:jc w:val="left"/>
              <w:rPr>
                <w:szCs w:val="20"/>
              </w:rPr>
            </w:pPr>
            <w:r w:rsidRPr="000679F9">
              <w:rPr>
                <w:szCs w:val="20"/>
              </w:rPr>
              <w:t>zahtevnost objekta</w:t>
            </w:r>
          </w:p>
        </w:tc>
        <w:tc>
          <w:tcPr>
            <w:tcW w:w="5344" w:type="dxa"/>
          </w:tcPr>
          <w:p w:rsidR="00BF4494" w:rsidRPr="000679F9" w:rsidRDefault="00BF4494" w:rsidP="00BF4494">
            <w:pPr>
              <w:jc w:val="left"/>
              <w:rPr>
                <w:rFonts w:cs="Arial"/>
              </w:rPr>
            </w:pPr>
            <w:r w:rsidRPr="000679F9">
              <w:rPr>
                <w:rFonts w:cs="Arial"/>
              </w:rPr>
              <w:t>manj zahteven</w:t>
            </w:r>
          </w:p>
        </w:tc>
      </w:tr>
      <w:tr w:rsidR="000679F9" w:rsidRPr="000679F9" w:rsidTr="00BF4494">
        <w:tc>
          <w:tcPr>
            <w:tcW w:w="3970" w:type="dxa"/>
          </w:tcPr>
          <w:p w:rsidR="00BF4494" w:rsidRPr="000679F9" w:rsidRDefault="00BF4494" w:rsidP="00BF4494">
            <w:pPr>
              <w:pStyle w:val="arial10"/>
              <w:numPr>
                <w:ilvl w:val="0"/>
                <w:numId w:val="10"/>
              </w:numPr>
              <w:spacing w:line="276" w:lineRule="auto"/>
              <w:ind w:left="425" w:right="-8" w:hanging="425"/>
              <w:jc w:val="left"/>
              <w:rPr>
                <w:szCs w:val="20"/>
              </w:rPr>
            </w:pPr>
            <w:r w:rsidRPr="000679F9">
              <w:rPr>
                <w:szCs w:val="20"/>
              </w:rPr>
              <w:t>požarno zahteven objekt</w:t>
            </w:r>
          </w:p>
        </w:tc>
        <w:tc>
          <w:tcPr>
            <w:tcW w:w="5344" w:type="dxa"/>
          </w:tcPr>
          <w:p w:rsidR="00BF4494" w:rsidRPr="000679F9" w:rsidRDefault="00BF4494" w:rsidP="00BF4494">
            <w:pPr>
              <w:jc w:val="left"/>
              <w:rPr>
                <w:rFonts w:cs="Arial"/>
              </w:rPr>
            </w:pPr>
            <w:r w:rsidRPr="000679F9">
              <w:rPr>
                <w:rFonts w:cs="Arial"/>
              </w:rPr>
              <w:t>NE</w:t>
            </w:r>
          </w:p>
        </w:tc>
      </w:tr>
      <w:tr w:rsidR="000679F9" w:rsidRPr="000679F9" w:rsidTr="00BF4494">
        <w:tc>
          <w:tcPr>
            <w:tcW w:w="3970" w:type="dxa"/>
          </w:tcPr>
          <w:p w:rsidR="00BF4494" w:rsidRPr="000679F9" w:rsidRDefault="00BF4494" w:rsidP="00BF4494">
            <w:pPr>
              <w:pStyle w:val="arial10"/>
              <w:numPr>
                <w:ilvl w:val="0"/>
                <w:numId w:val="10"/>
              </w:numPr>
              <w:spacing w:line="276" w:lineRule="auto"/>
              <w:ind w:left="425" w:right="-8" w:hanging="425"/>
              <w:jc w:val="left"/>
              <w:rPr>
                <w:szCs w:val="20"/>
              </w:rPr>
            </w:pPr>
            <w:r w:rsidRPr="000679F9">
              <w:rPr>
                <w:szCs w:val="20"/>
              </w:rPr>
              <w:t>klasifikacija po CC-SI</w:t>
            </w:r>
          </w:p>
        </w:tc>
        <w:tc>
          <w:tcPr>
            <w:tcW w:w="5344" w:type="dxa"/>
          </w:tcPr>
          <w:p w:rsidR="00BF4494" w:rsidRPr="000679F9" w:rsidRDefault="00BF4494" w:rsidP="00BF4494">
            <w:pPr>
              <w:jc w:val="left"/>
              <w:rPr>
                <w:rFonts w:cs="Arial"/>
              </w:rPr>
            </w:pPr>
            <w:r w:rsidRPr="000679F9">
              <w:rPr>
                <w:rFonts w:cs="Arial"/>
              </w:rPr>
              <w:t xml:space="preserve">22221 Lokalni vodovodi za pitno vodo in cevovodi za </w:t>
            </w:r>
            <w:r w:rsidR="00BA0D38" w:rsidRPr="000679F9">
              <w:rPr>
                <w:rFonts w:cs="Arial"/>
              </w:rPr>
              <w:t>tehnološko vodo</w:t>
            </w:r>
            <w:r w:rsidR="00BA0D38" w:rsidRPr="000679F9">
              <w:rPr>
                <w:rFonts w:cs="Arial"/>
              </w:rPr>
              <w:br/>
            </w:r>
            <w:r w:rsidRPr="000679F9">
              <w:rPr>
                <w:rFonts w:cs="Arial"/>
              </w:rPr>
              <w:t>22222 Lokalni cevovodi za toplo vodo, paro in stisnjen zrak</w:t>
            </w:r>
          </w:p>
        </w:tc>
      </w:tr>
      <w:tr w:rsidR="000679F9" w:rsidRPr="000679F9" w:rsidTr="00BF4494">
        <w:tc>
          <w:tcPr>
            <w:tcW w:w="3970" w:type="dxa"/>
          </w:tcPr>
          <w:p w:rsidR="00BF4494" w:rsidRPr="000679F9" w:rsidRDefault="00BF4494" w:rsidP="00BF4494">
            <w:pPr>
              <w:pStyle w:val="arial10"/>
              <w:numPr>
                <w:ilvl w:val="0"/>
                <w:numId w:val="10"/>
              </w:numPr>
              <w:spacing w:line="276" w:lineRule="auto"/>
              <w:ind w:left="425" w:right="-8" w:hanging="425"/>
              <w:jc w:val="left"/>
              <w:rPr>
                <w:szCs w:val="20"/>
              </w:rPr>
            </w:pPr>
            <w:r w:rsidRPr="000679F9">
              <w:rPr>
                <w:szCs w:val="20"/>
              </w:rPr>
              <w:t>dimenzije objekta</w:t>
            </w:r>
          </w:p>
        </w:tc>
        <w:tc>
          <w:tcPr>
            <w:tcW w:w="5344" w:type="dxa"/>
          </w:tcPr>
          <w:p w:rsidR="00BF4494" w:rsidRPr="000679F9" w:rsidRDefault="00BF4494" w:rsidP="00BF4494">
            <w:pPr>
              <w:jc w:val="left"/>
              <w:rPr>
                <w:rFonts w:cs="Arial"/>
              </w:rPr>
            </w:pPr>
            <w:r w:rsidRPr="000679F9">
              <w:rPr>
                <w:rFonts w:cs="Arial"/>
              </w:rPr>
              <w:t>cevni most EM4 v dolžini 153,2 m</w:t>
            </w:r>
          </w:p>
        </w:tc>
      </w:tr>
    </w:tbl>
    <w:p w:rsidR="00BF4494" w:rsidRPr="000679F9" w:rsidRDefault="00BF4494" w:rsidP="00CD4537">
      <w:pPr>
        <w:pStyle w:val="arial10"/>
        <w:spacing w:line="276" w:lineRule="auto"/>
        <w:ind w:right="-8"/>
        <w:rPr>
          <w:szCs w:val="20"/>
          <w:highlight w:val="yellow"/>
        </w:rPr>
      </w:pPr>
    </w:p>
    <w:p w:rsidR="00B60BF4" w:rsidRPr="000679F9" w:rsidRDefault="00B60BF4" w:rsidP="00CD4537">
      <w:pPr>
        <w:pStyle w:val="arial10"/>
        <w:numPr>
          <w:ilvl w:val="0"/>
          <w:numId w:val="11"/>
        </w:numPr>
        <w:spacing w:line="276" w:lineRule="auto"/>
        <w:ind w:left="426" w:right="-8" w:hanging="426"/>
        <w:rPr>
          <w:bCs w:val="0"/>
          <w:szCs w:val="20"/>
        </w:rPr>
      </w:pPr>
      <w:r w:rsidRPr="000679F9">
        <w:rPr>
          <w:bCs w:val="0"/>
          <w:szCs w:val="20"/>
        </w:rPr>
        <w:t>OBJEKT 3 – STAVBA</w:t>
      </w:r>
    </w:p>
    <w:tbl>
      <w:tblPr>
        <w:tblStyle w:val="Tabelamre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344"/>
      </w:tblGrid>
      <w:tr w:rsidR="000679F9" w:rsidRPr="000679F9" w:rsidTr="00057232">
        <w:tc>
          <w:tcPr>
            <w:tcW w:w="3970" w:type="dxa"/>
          </w:tcPr>
          <w:p w:rsidR="00BF4494" w:rsidRPr="000679F9" w:rsidRDefault="00BF4494" w:rsidP="000B3BAB">
            <w:pPr>
              <w:pStyle w:val="arial10"/>
              <w:numPr>
                <w:ilvl w:val="0"/>
                <w:numId w:val="10"/>
              </w:numPr>
              <w:spacing w:line="276" w:lineRule="auto"/>
              <w:ind w:left="425" w:right="-8" w:hanging="425"/>
              <w:jc w:val="left"/>
              <w:rPr>
                <w:szCs w:val="20"/>
              </w:rPr>
            </w:pPr>
            <w:r w:rsidRPr="000679F9">
              <w:rPr>
                <w:szCs w:val="20"/>
              </w:rPr>
              <w:t>imenovanje objekta</w:t>
            </w:r>
          </w:p>
        </w:tc>
        <w:tc>
          <w:tcPr>
            <w:tcW w:w="5344" w:type="dxa"/>
          </w:tcPr>
          <w:p w:rsidR="00BF4494" w:rsidRPr="000679F9" w:rsidRDefault="00BF4494" w:rsidP="00057232">
            <w:pPr>
              <w:jc w:val="left"/>
              <w:rPr>
                <w:rFonts w:cs="Arial"/>
              </w:rPr>
            </w:pPr>
            <w:r w:rsidRPr="000679F9">
              <w:rPr>
                <w:rFonts w:cs="Arial"/>
              </w:rPr>
              <w:t>18 - SKLADIŠČE TEKOČIH SUROVIN(STS)</w:t>
            </w:r>
          </w:p>
        </w:tc>
      </w:tr>
      <w:tr w:rsidR="000679F9" w:rsidRPr="000679F9" w:rsidTr="00057232">
        <w:tc>
          <w:tcPr>
            <w:tcW w:w="3970" w:type="dxa"/>
          </w:tcPr>
          <w:p w:rsidR="00BF4494" w:rsidRPr="000679F9" w:rsidRDefault="00BF4494" w:rsidP="000B3BAB">
            <w:pPr>
              <w:pStyle w:val="arial10"/>
              <w:numPr>
                <w:ilvl w:val="0"/>
                <w:numId w:val="10"/>
              </w:numPr>
              <w:spacing w:line="276" w:lineRule="auto"/>
              <w:ind w:left="425" w:right="-8" w:hanging="425"/>
              <w:jc w:val="left"/>
              <w:rPr>
                <w:szCs w:val="20"/>
              </w:rPr>
            </w:pPr>
            <w:r w:rsidRPr="000679F9">
              <w:rPr>
                <w:szCs w:val="20"/>
              </w:rPr>
              <w:t>kratek opis objekta</w:t>
            </w:r>
          </w:p>
        </w:tc>
        <w:tc>
          <w:tcPr>
            <w:tcW w:w="5344" w:type="dxa"/>
          </w:tcPr>
          <w:p w:rsidR="00BF4494" w:rsidRPr="000679F9" w:rsidRDefault="00BF4494" w:rsidP="00057232">
            <w:pPr>
              <w:jc w:val="left"/>
              <w:rPr>
                <w:rFonts w:cs="Arial"/>
              </w:rPr>
            </w:pPr>
            <w:r w:rsidRPr="000679F9">
              <w:rPr>
                <w:rFonts w:cs="Arial"/>
              </w:rPr>
              <w:t>gradnja skladišča tekočih surovin na vzhodni strani gradbene parcele</w:t>
            </w:r>
          </w:p>
        </w:tc>
      </w:tr>
      <w:tr w:rsidR="000679F9" w:rsidRPr="000679F9" w:rsidTr="00057232">
        <w:tc>
          <w:tcPr>
            <w:tcW w:w="3970" w:type="dxa"/>
          </w:tcPr>
          <w:p w:rsidR="00BF4494" w:rsidRPr="000679F9" w:rsidRDefault="00BF4494" w:rsidP="000B3BAB">
            <w:pPr>
              <w:pStyle w:val="arial10"/>
              <w:numPr>
                <w:ilvl w:val="0"/>
                <w:numId w:val="10"/>
              </w:numPr>
              <w:spacing w:line="276" w:lineRule="auto"/>
              <w:ind w:left="425" w:right="-8" w:hanging="425"/>
              <w:jc w:val="left"/>
              <w:rPr>
                <w:szCs w:val="20"/>
              </w:rPr>
            </w:pPr>
            <w:r w:rsidRPr="000679F9">
              <w:rPr>
                <w:szCs w:val="20"/>
              </w:rPr>
              <w:t>parcelna številka</w:t>
            </w:r>
          </w:p>
        </w:tc>
        <w:tc>
          <w:tcPr>
            <w:tcW w:w="5344" w:type="dxa"/>
          </w:tcPr>
          <w:p w:rsidR="00BF4494" w:rsidRPr="000679F9" w:rsidRDefault="00BF4494" w:rsidP="00057232">
            <w:pPr>
              <w:jc w:val="left"/>
              <w:rPr>
                <w:rFonts w:cs="Arial"/>
              </w:rPr>
            </w:pPr>
            <w:r w:rsidRPr="000679F9">
              <w:rPr>
                <w:rFonts w:cs="Arial"/>
              </w:rPr>
              <w:t>303/1</w:t>
            </w:r>
          </w:p>
        </w:tc>
      </w:tr>
      <w:tr w:rsidR="000679F9" w:rsidRPr="000679F9" w:rsidTr="00057232">
        <w:tc>
          <w:tcPr>
            <w:tcW w:w="3970" w:type="dxa"/>
          </w:tcPr>
          <w:p w:rsidR="00BF4494" w:rsidRPr="000679F9" w:rsidRDefault="00BF4494" w:rsidP="000B3BAB">
            <w:pPr>
              <w:pStyle w:val="arial10"/>
              <w:numPr>
                <w:ilvl w:val="0"/>
                <w:numId w:val="10"/>
              </w:numPr>
              <w:spacing w:line="276" w:lineRule="auto"/>
              <w:ind w:left="425" w:right="-8" w:hanging="425"/>
              <w:jc w:val="left"/>
              <w:rPr>
                <w:szCs w:val="20"/>
              </w:rPr>
            </w:pPr>
            <w:r w:rsidRPr="000679F9">
              <w:rPr>
                <w:szCs w:val="20"/>
              </w:rPr>
              <w:t>katastrska občina</w:t>
            </w:r>
          </w:p>
        </w:tc>
        <w:tc>
          <w:tcPr>
            <w:tcW w:w="5344" w:type="dxa"/>
          </w:tcPr>
          <w:p w:rsidR="00BF4494" w:rsidRPr="000679F9" w:rsidRDefault="00BF4494" w:rsidP="00057232">
            <w:pPr>
              <w:jc w:val="left"/>
              <w:rPr>
                <w:rFonts w:cs="Arial"/>
              </w:rPr>
            </w:pPr>
            <w:r w:rsidRPr="000679F9">
              <w:rPr>
                <w:rFonts w:cs="Arial"/>
              </w:rPr>
              <w:t>Stara vas</w:t>
            </w:r>
          </w:p>
        </w:tc>
      </w:tr>
      <w:tr w:rsidR="000679F9" w:rsidRPr="000679F9" w:rsidTr="00057232">
        <w:tc>
          <w:tcPr>
            <w:tcW w:w="3970" w:type="dxa"/>
          </w:tcPr>
          <w:p w:rsidR="00BF4494" w:rsidRPr="000679F9" w:rsidRDefault="00BF4494" w:rsidP="000B3BAB">
            <w:pPr>
              <w:pStyle w:val="arial10"/>
              <w:numPr>
                <w:ilvl w:val="0"/>
                <w:numId w:val="10"/>
              </w:numPr>
              <w:spacing w:line="276" w:lineRule="auto"/>
              <w:ind w:left="425" w:right="-8" w:hanging="425"/>
              <w:jc w:val="left"/>
              <w:rPr>
                <w:szCs w:val="20"/>
              </w:rPr>
            </w:pPr>
            <w:r w:rsidRPr="000679F9">
              <w:rPr>
                <w:szCs w:val="20"/>
              </w:rPr>
              <w:t xml:space="preserve">vrsta gradnje </w:t>
            </w:r>
          </w:p>
        </w:tc>
        <w:tc>
          <w:tcPr>
            <w:tcW w:w="5344" w:type="dxa"/>
          </w:tcPr>
          <w:p w:rsidR="00BF4494" w:rsidRPr="000679F9" w:rsidRDefault="00BF4494" w:rsidP="00057232">
            <w:pPr>
              <w:jc w:val="left"/>
              <w:rPr>
                <w:rFonts w:cs="Arial"/>
              </w:rPr>
            </w:pPr>
            <w:r w:rsidRPr="000679F9">
              <w:rPr>
                <w:rFonts w:cs="Arial"/>
              </w:rPr>
              <w:t>novogradnja - novozgrajen objekt</w:t>
            </w:r>
          </w:p>
        </w:tc>
      </w:tr>
      <w:tr w:rsidR="000679F9" w:rsidRPr="000679F9" w:rsidTr="00057232">
        <w:tc>
          <w:tcPr>
            <w:tcW w:w="3970" w:type="dxa"/>
          </w:tcPr>
          <w:p w:rsidR="00BF4494" w:rsidRPr="000679F9" w:rsidRDefault="00BF4494" w:rsidP="000B3BAB">
            <w:pPr>
              <w:pStyle w:val="arial10"/>
              <w:numPr>
                <w:ilvl w:val="0"/>
                <w:numId w:val="10"/>
              </w:numPr>
              <w:spacing w:line="276" w:lineRule="auto"/>
              <w:ind w:left="425" w:right="-8" w:hanging="425"/>
              <w:jc w:val="left"/>
              <w:rPr>
                <w:szCs w:val="20"/>
              </w:rPr>
            </w:pPr>
            <w:r w:rsidRPr="000679F9">
              <w:rPr>
                <w:szCs w:val="20"/>
              </w:rPr>
              <w:t>zahtevnost objekta</w:t>
            </w:r>
          </w:p>
        </w:tc>
        <w:tc>
          <w:tcPr>
            <w:tcW w:w="5344" w:type="dxa"/>
          </w:tcPr>
          <w:p w:rsidR="00BF4494" w:rsidRPr="000679F9" w:rsidRDefault="00BF4494" w:rsidP="00057232">
            <w:pPr>
              <w:jc w:val="left"/>
              <w:rPr>
                <w:rFonts w:cs="Arial"/>
              </w:rPr>
            </w:pPr>
            <w:r w:rsidRPr="000679F9">
              <w:rPr>
                <w:rFonts w:cs="Arial"/>
              </w:rPr>
              <w:t>manj zahteven</w:t>
            </w:r>
          </w:p>
        </w:tc>
      </w:tr>
      <w:tr w:rsidR="000679F9" w:rsidRPr="000679F9" w:rsidTr="00057232">
        <w:tc>
          <w:tcPr>
            <w:tcW w:w="3970" w:type="dxa"/>
          </w:tcPr>
          <w:p w:rsidR="00BF4494" w:rsidRPr="000679F9" w:rsidRDefault="00BF4494" w:rsidP="000B3BAB">
            <w:pPr>
              <w:pStyle w:val="arial10"/>
              <w:numPr>
                <w:ilvl w:val="0"/>
                <w:numId w:val="10"/>
              </w:numPr>
              <w:spacing w:line="276" w:lineRule="auto"/>
              <w:ind w:left="425" w:right="-8" w:hanging="425"/>
              <w:jc w:val="left"/>
              <w:rPr>
                <w:szCs w:val="20"/>
              </w:rPr>
            </w:pPr>
            <w:r w:rsidRPr="000679F9">
              <w:rPr>
                <w:szCs w:val="20"/>
              </w:rPr>
              <w:t>klasifikacija po CC-SI</w:t>
            </w:r>
          </w:p>
        </w:tc>
        <w:tc>
          <w:tcPr>
            <w:tcW w:w="5344" w:type="dxa"/>
          </w:tcPr>
          <w:p w:rsidR="00BF4494" w:rsidRPr="000679F9" w:rsidRDefault="00BF4494" w:rsidP="00057232">
            <w:pPr>
              <w:jc w:val="left"/>
              <w:rPr>
                <w:rFonts w:cs="Arial"/>
              </w:rPr>
            </w:pPr>
            <w:r w:rsidRPr="000679F9">
              <w:rPr>
                <w:rFonts w:cs="Arial"/>
              </w:rPr>
              <w:t>12520 Rezervoarji, silosi in skladiščne stavbe</w:t>
            </w:r>
          </w:p>
        </w:tc>
      </w:tr>
      <w:tr w:rsidR="000679F9" w:rsidRPr="000679F9" w:rsidTr="00057232">
        <w:tc>
          <w:tcPr>
            <w:tcW w:w="3970" w:type="dxa"/>
          </w:tcPr>
          <w:p w:rsidR="00BF4494" w:rsidRPr="000679F9" w:rsidRDefault="00BF4494" w:rsidP="000B3BAB">
            <w:pPr>
              <w:pStyle w:val="arial10"/>
              <w:numPr>
                <w:ilvl w:val="0"/>
                <w:numId w:val="10"/>
              </w:numPr>
              <w:spacing w:line="276" w:lineRule="auto"/>
              <w:ind w:left="425" w:right="-8" w:hanging="425"/>
              <w:jc w:val="left"/>
              <w:rPr>
                <w:szCs w:val="20"/>
              </w:rPr>
            </w:pPr>
            <w:r w:rsidRPr="000679F9">
              <w:rPr>
                <w:szCs w:val="20"/>
              </w:rPr>
              <w:t>zunanje mere na stiku z zemljiščem</w:t>
            </w:r>
          </w:p>
        </w:tc>
        <w:tc>
          <w:tcPr>
            <w:tcW w:w="5344" w:type="dxa"/>
          </w:tcPr>
          <w:p w:rsidR="00BF4494" w:rsidRPr="000679F9" w:rsidRDefault="00BF4494" w:rsidP="00057232">
            <w:pPr>
              <w:jc w:val="left"/>
              <w:rPr>
                <w:rFonts w:cs="Arial"/>
              </w:rPr>
            </w:pPr>
            <w:r w:rsidRPr="000679F9">
              <w:rPr>
                <w:rFonts w:cs="Arial"/>
              </w:rPr>
              <w:t>16,50 m x 80,9 m</w:t>
            </w:r>
          </w:p>
        </w:tc>
      </w:tr>
      <w:tr w:rsidR="000679F9" w:rsidRPr="000679F9" w:rsidTr="00057232">
        <w:tc>
          <w:tcPr>
            <w:tcW w:w="3970" w:type="dxa"/>
          </w:tcPr>
          <w:p w:rsidR="00BF4494" w:rsidRPr="000679F9" w:rsidRDefault="00BF4494" w:rsidP="000B3BAB">
            <w:pPr>
              <w:pStyle w:val="arial10"/>
              <w:numPr>
                <w:ilvl w:val="0"/>
                <w:numId w:val="10"/>
              </w:numPr>
              <w:spacing w:line="276" w:lineRule="auto"/>
              <w:ind w:left="425" w:right="-8" w:hanging="425"/>
              <w:jc w:val="left"/>
              <w:rPr>
                <w:szCs w:val="20"/>
              </w:rPr>
            </w:pPr>
            <w:r w:rsidRPr="000679F9">
              <w:rPr>
                <w:szCs w:val="20"/>
              </w:rPr>
              <w:t>najvišja višinska kota (n. v.)</w:t>
            </w:r>
          </w:p>
        </w:tc>
        <w:tc>
          <w:tcPr>
            <w:tcW w:w="5344" w:type="dxa"/>
          </w:tcPr>
          <w:p w:rsidR="00BF4494" w:rsidRPr="000679F9" w:rsidRDefault="00BF4494" w:rsidP="00057232">
            <w:pPr>
              <w:jc w:val="left"/>
              <w:rPr>
                <w:rFonts w:cs="Arial"/>
              </w:rPr>
            </w:pPr>
            <w:r w:rsidRPr="000679F9">
              <w:rPr>
                <w:rFonts w:cs="Arial"/>
              </w:rPr>
              <w:t>169,1 m</w:t>
            </w:r>
          </w:p>
        </w:tc>
      </w:tr>
      <w:tr w:rsidR="000679F9" w:rsidRPr="000679F9" w:rsidTr="00057232">
        <w:tc>
          <w:tcPr>
            <w:tcW w:w="3970" w:type="dxa"/>
          </w:tcPr>
          <w:p w:rsidR="00BF4494" w:rsidRPr="000679F9" w:rsidRDefault="00BF4494" w:rsidP="000B3BAB">
            <w:pPr>
              <w:pStyle w:val="arial10"/>
              <w:numPr>
                <w:ilvl w:val="0"/>
                <w:numId w:val="10"/>
              </w:numPr>
              <w:spacing w:line="276" w:lineRule="auto"/>
              <w:ind w:left="425" w:right="-8" w:hanging="425"/>
              <w:jc w:val="left"/>
              <w:rPr>
                <w:szCs w:val="20"/>
              </w:rPr>
            </w:pPr>
            <w:r w:rsidRPr="000679F9">
              <w:rPr>
                <w:szCs w:val="20"/>
              </w:rPr>
              <w:t>višinska kota pritličja (n. v.)</w:t>
            </w:r>
          </w:p>
        </w:tc>
        <w:tc>
          <w:tcPr>
            <w:tcW w:w="5344" w:type="dxa"/>
          </w:tcPr>
          <w:p w:rsidR="00BF4494" w:rsidRPr="000679F9" w:rsidRDefault="00BF4494" w:rsidP="00057232">
            <w:pPr>
              <w:jc w:val="left"/>
              <w:rPr>
                <w:rFonts w:cs="Arial"/>
              </w:rPr>
            </w:pPr>
            <w:r w:rsidRPr="000679F9">
              <w:rPr>
                <w:rFonts w:cs="Arial"/>
              </w:rPr>
              <w:t>158,0 m</w:t>
            </w:r>
          </w:p>
        </w:tc>
      </w:tr>
      <w:tr w:rsidR="000679F9" w:rsidRPr="000679F9" w:rsidTr="00057232">
        <w:tc>
          <w:tcPr>
            <w:tcW w:w="3970" w:type="dxa"/>
          </w:tcPr>
          <w:p w:rsidR="00BF4494" w:rsidRPr="000679F9" w:rsidRDefault="00BF4494" w:rsidP="000B3BAB">
            <w:pPr>
              <w:pStyle w:val="arial10"/>
              <w:numPr>
                <w:ilvl w:val="0"/>
                <w:numId w:val="10"/>
              </w:numPr>
              <w:spacing w:line="276" w:lineRule="auto"/>
              <w:ind w:left="425" w:right="-8" w:hanging="425"/>
              <w:jc w:val="left"/>
              <w:rPr>
                <w:szCs w:val="20"/>
              </w:rPr>
            </w:pPr>
            <w:r w:rsidRPr="000679F9">
              <w:rPr>
                <w:szCs w:val="20"/>
              </w:rPr>
              <w:t>najnižja višinska kota - kota tlaka najnižje etaže (n. v.)</w:t>
            </w:r>
          </w:p>
        </w:tc>
        <w:tc>
          <w:tcPr>
            <w:tcW w:w="5344" w:type="dxa"/>
          </w:tcPr>
          <w:p w:rsidR="00BF4494" w:rsidRPr="000679F9" w:rsidRDefault="00BF4494" w:rsidP="00057232">
            <w:pPr>
              <w:jc w:val="left"/>
              <w:rPr>
                <w:rFonts w:cs="Arial"/>
              </w:rPr>
            </w:pPr>
            <w:r w:rsidRPr="000679F9">
              <w:rPr>
                <w:rFonts w:cs="Arial"/>
              </w:rPr>
              <w:t>156,5 m</w:t>
            </w:r>
          </w:p>
        </w:tc>
      </w:tr>
      <w:tr w:rsidR="000679F9" w:rsidRPr="000679F9" w:rsidTr="00057232">
        <w:tc>
          <w:tcPr>
            <w:tcW w:w="3970" w:type="dxa"/>
          </w:tcPr>
          <w:p w:rsidR="00BF4494" w:rsidRPr="000679F9" w:rsidRDefault="00BF4494" w:rsidP="000B3BAB">
            <w:pPr>
              <w:pStyle w:val="arial10"/>
              <w:numPr>
                <w:ilvl w:val="0"/>
                <w:numId w:val="10"/>
              </w:numPr>
              <w:spacing w:line="276" w:lineRule="auto"/>
              <w:ind w:left="425" w:right="-8" w:hanging="425"/>
              <w:jc w:val="left"/>
              <w:rPr>
                <w:szCs w:val="20"/>
              </w:rPr>
            </w:pPr>
            <w:r w:rsidRPr="000679F9">
              <w:rPr>
                <w:szCs w:val="20"/>
              </w:rPr>
              <w:t>višina1</w:t>
            </w:r>
          </w:p>
        </w:tc>
        <w:tc>
          <w:tcPr>
            <w:tcW w:w="5344" w:type="dxa"/>
          </w:tcPr>
          <w:p w:rsidR="00BF4494" w:rsidRPr="000679F9" w:rsidRDefault="00BF4494" w:rsidP="00057232">
            <w:pPr>
              <w:jc w:val="left"/>
              <w:rPr>
                <w:rFonts w:cs="Arial"/>
              </w:rPr>
            </w:pPr>
            <w:r w:rsidRPr="000679F9">
              <w:rPr>
                <w:rFonts w:cs="Arial"/>
              </w:rPr>
              <w:t>2,6 m</w:t>
            </w:r>
          </w:p>
        </w:tc>
      </w:tr>
      <w:tr w:rsidR="000679F9" w:rsidRPr="000679F9" w:rsidTr="00057232">
        <w:tc>
          <w:tcPr>
            <w:tcW w:w="3970" w:type="dxa"/>
          </w:tcPr>
          <w:p w:rsidR="00BF4494" w:rsidRPr="000679F9" w:rsidRDefault="00BF4494" w:rsidP="000B3BAB">
            <w:pPr>
              <w:pStyle w:val="arial10"/>
              <w:numPr>
                <w:ilvl w:val="0"/>
                <w:numId w:val="10"/>
              </w:numPr>
              <w:spacing w:line="276" w:lineRule="auto"/>
              <w:ind w:left="425" w:right="-8" w:hanging="425"/>
              <w:jc w:val="left"/>
              <w:rPr>
                <w:szCs w:val="20"/>
              </w:rPr>
            </w:pPr>
            <w:r w:rsidRPr="000679F9">
              <w:rPr>
                <w:szCs w:val="20"/>
              </w:rPr>
              <w:t>zazidana površina</w:t>
            </w:r>
          </w:p>
        </w:tc>
        <w:tc>
          <w:tcPr>
            <w:tcW w:w="5344" w:type="dxa"/>
          </w:tcPr>
          <w:p w:rsidR="00BF4494" w:rsidRPr="000679F9" w:rsidRDefault="00BF4494" w:rsidP="00057232">
            <w:pPr>
              <w:jc w:val="left"/>
              <w:rPr>
                <w:rFonts w:cs="Arial"/>
              </w:rPr>
            </w:pPr>
            <w:r w:rsidRPr="000679F9">
              <w:rPr>
                <w:rFonts w:cs="Arial"/>
              </w:rPr>
              <w:t>1057,5 m2</w:t>
            </w:r>
          </w:p>
        </w:tc>
      </w:tr>
      <w:tr w:rsidR="000679F9" w:rsidRPr="000679F9" w:rsidTr="00057232">
        <w:tc>
          <w:tcPr>
            <w:tcW w:w="3970" w:type="dxa"/>
          </w:tcPr>
          <w:p w:rsidR="00BF4494" w:rsidRPr="000679F9" w:rsidRDefault="00BF4494" w:rsidP="000B3BAB">
            <w:pPr>
              <w:pStyle w:val="arial10"/>
              <w:numPr>
                <w:ilvl w:val="0"/>
                <w:numId w:val="10"/>
              </w:numPr>
              <w:spacing w:line="276" w:lineRule="auto"/>
              <w:ind w:left="425" w:right="-8" w:hanging="425"/>
              <w:jc w:val="left"/>
              <w:rPr>
                <w:szCs w:val="20"/>
              </w:rPr>
            </w:pPr>
            <w:r w:rsidRPr="000679F9">
              <w:rPr>
                <w:szCs w:val="20"/>
              </w:rPr>
              <w:t xml:space="preserve">uporabna površina za stanovanja in poslovne dejavnosti </w:t>
            </w:r>
          </w:p>
        </w:tc>
        <w:tc>
          <w:tcPr>
            <w:tcW w:w="5344" w:type="dxa"/>
          </w:tcPr>
          <w:p w:rsidR="00BF4494" w:rsidRPr="000679F9" w:rsidRDefault="00BF4494" w:rsidP="00057232">
            <w:pPr>
              <w:jc w:val="left"/>
              <w:rPr>
                <w:rFonts w:cs="Arial"/>
              </w:rPr>
            </w:pPr>
            <w:r w:rsidRPr="000679F9">
              <w:rPr>
                <w:rFonts w:cs="Arial"/>
              </w:rPr>
              <w:t>977,0 m2</w:t>
            </w:r>
          </w:p>
        </w:tc>
      </w:tr>
      <w:tr w:rsidR="000679F9" w:rsidRPr="000679F9" w:rsidTr="00057232">
        <w:tc>
          <w:tcPr>
            <w:tcW w:w="3970" w:type="dxa"/>
          </w:tcPr>
          <w:p w:rsidR="00BF4494" w:rsidRPr="000679F9" w:rsidRDefault="00BF4494" w:rsidP="000B3BAB">
            <w:pPr>
              <w:pStyle w:val="arial10"/>
              <w:numPr>
                <w:ilvl w:val="0"/>
                <w:numId w:val="10"/>
              </w:numPr>
              <w:spacing w:line="276" w:lineRule="auto"/>
              <w:ind w:left="425" w:right="-8" w:hanging="425"/>
              <w:jc w:val="left"/>
              <w:rPr>
                <w:szCs w:val="20"/>
              </w:rPr>
            </w:pPr>
            <w:r w:rsidRPr="000679F9">
              <w:rPr>
                <w:szCs w:val="20"/>
              </w:rPr>
              <w:t xml:space="preserve">bruto tlorisna površina </w:t>
            </w:r>
          </w:p>
        </w:tc>
        <w:tc>
          <w:tcPr>
            <w:tcW w:w="5344" w:type="dxa"/>
          </w:tcPr>
          <w:p w:rsidR="00BF4494" w:rsidRPr="000679F9" w:rsidRDefault="00BF4494" w:rsidP="00057232">
            <w:pPr>
              <w:jc w:val="left"/>
              <w:rPr>
                <w:rFonts w:cs="Arial"/>
              </w:rPr>
            </w:pPr>
            <w:r w:rsidRPr="000679F9">
              <w:rPr>
                <w:rFonts w:cs="Arial"/>
              </w:rPr>
              <w:t>1057,5 m2</w:t>
            </w:r>
          </w:p>
        </w:tc>
      </w:tr>
      <w:tr w:rsidR="000679F9" w:rsidRPr="000679F9" w:rsidTr="00057232">
        <w:tc>
          <w:tcPr>
            <w:tcW w:w="3970" w:type="dxa"/>
          </w:tcPr>
          <w:p w:rsidR="00BF4494" w:rsidRPr="000679F9" w:rsidRDefault="00BF4494" w:rsidP="000B3BAB">
            <w:pPr>
              <w:pStyle w:val="arial10"/>
              <w:numPr>
                <w:ilvl w:val="0"/>
                <w:numId w:val="10"/>
              </w:numPr>
              <w:spacing w:line="276" w:lineRule="auto"/>
              <w:ind w:left="425" w:right="-8" w:hanging="425"/>
              <w:jc w:val="left"/>
              <w:rPr>
                <w:szCs w:val="20"/>
              </w:rPr>
            </w:pPr>
            <w:r w:rsidRPr="000679F9">
              <w:rPr>
                <w:szCs w:val="20"/>
              </w:rPr>
              <w:t xml:space="preserve">bruto prostornina </w:t>
            </w:r>
          </w:p>
        </w:tc>
        <w:tc>
          <w:tcPr>
            <w:tcW w:w="5344" w:type="dxa"/>
          </w:tcPr>
          <w:p w:rsidR="00BF4494" w:rsidRPr="000679F9" w:rsidRDefault="00BF4494" w:rsidP="00057232">
            <w:pPr>
              <w:jc w:val="left"/>
              <w:rPr>
                <w:rFonts w:cs="Arial"/>
              </w:rPr>
            </w:pPr>
            <w:r w:rsidRPr="000679F9">
              <w:rPr>
                <w:rFonts w:cs="Arial"/>
              </w:rPr>
              <w:t>9278,1 m3</w:t>
            </w:r>
          </w:p>
        </w:tc>
      </w:tr>
      <w:tr w:rsidR="000679F9" w:rsidRPr="000679F9" w:rsidTr="00057232">
        <w:tc>
          <w:tcPr>
            <w:tcW w:w="3970" w:type="dxa"/>
          </w:tcPr>
          <w:p w:rsidR="00BF4494" w:rsidRPr="000679F9" w:rsidRDefault="00BF4494" w:rsidP="000B3BAB">
            <w:pPr>
              <w:pStyle w:val="arial10"/>
              <w:numPr>
                <w:ilvl w:val="0"/>
                <w:numId w:val="10"/>
              </w:numPr>
              <w:spacing w:line="276" w:lineRule="auto"/>
              <w:ind w:left="425" w:right="-8" w:hanging="425"/>
              <w:jc w:val="left"/>
              <w:rPr>
                <w:szCs w:val="20"/>
              </w:rPr>
            </w:pPr>
            <w:proofErr w:type="spellStart"/>
            <w:r w:rsidRPr="000679F9">
              <w:rPr>
                <w:szCs w:val="20"/>
              </w:rPr>
              <w:t>etažnost</w:t>
            </w:r>
            <w:proofErr w:type="spellEnd"/>
          </w:p>
        </w:tc>
        <w:tc>
          <w:tcPr>
            <w:tcW w:w="5344" w:type="dxa"/>
          </w:tcPr>
          <w:p w:rsidR="00BF4494" w:rsidRPr="000679F9" w:rsidRDefault="00BF4494" w:rsidP="00057232">
            <w:pPr>
              <w:jc w:val="left"/>
              <w:rPr>
                <w:rFonts w:cs="Arial"/>
              </w:rPr>
            </w:pPr>
            <w:r w:rsidRPr="000679F9">
              <w:rPr>
                <w:rFonts w:cs="Arial"/>
              </w:rPr>
              <w:t>P</w:t>
            </w:r>
          </w:p>
        </w:tc>
      </w:tr>
      <w:tr w:rsidR="000679F9" w:rsidRPr="000679F9" w:rsidTr="00057232">
        <w:tc>
          <w:tcPr>
            <w:tcW w:w="3970" w:type="dxa"/>
          </w:tcPr>
          <w:p w:rsidR="00BF4494" w:rsidRPr="000679F9" w:rsidRDefault="00BF4494" w:rsidP="000B3BAB">
            <w:pPr>
              <w:pStyle w:val="arial10"/>
              <w:numPr>
                <w:ilvl w:val="0"/>
                <w:numId w:val="10"/>
              </w:numPr>
              <w:spacing w:line="276" w:lineRule="auto"/>
              <w:ind w:left="425" w:right="-8" w:hanging="425"/>
              <w:jc w:val="left"/>
              <w:rPr>
                <w:szCs w:val="20"/>
              </w:rPr>
            </w:pPr>
            <w:r w:rsidRPr="000679F9">
              <w:rPr>
                <w:szCs w:val="20"/>
              </w:rPr>
              <w:lastRenderedPageBreak/>
              <w:t>oblika strehe</w:t>
            </w:r>
          </w:p>
        </w:tc>
        <w:tc>
          <w:tcPr>
            <w:tcW w:w="5344" w:type="dxa"/>
          </w:tcPr>
          <w:p w:rsidR="00BF4494" w:rsidRPr="000679F9" w:rsidRDefault="00BF4494" w:rsidP="00057232">
            <w:pPr>
              <w:jc w:val="left"/>
              <w:rPr>
                <w:rFonts w:cs="Arial"/>
              </w:rPr>
            </w:pPr>
            <w:r w:rsidRPr="000679F9">
              <w:rPr>
                <w:rFonts w:cs="Arial"/>
              </w:rPr>
              <w:t>ravna streha</w:t>
            </w:r>
          </w:p>
        </w:tc>
      </w:tr>
    </w:tbl>
    <w:p w:rsidR="00BF4494" w:rsidRPr="000679F9" w:rsidRDefault="00BF4494" w:rsidP="00BA0D38">
      <w:pPr>
        <w:pStyle w:val="arial10"/>
        <w:spacing w:line="276" w:lineRule="auto"/>
        <w:ind w:right="-8"/>
        <w:rPr>
          <w:szCs w:val="20"/>
        </w:rPr>
      </w:pPr>
    </w:p>
    <w:p w:rsidR="00B60BF4" w:rsidRPr="000679F9" w:rsidRDefault="00B60BF4" w:rsidP="00CD4537">
      <w:pPr>
        <w:pStyle w:val="arial10"/>
        <w:numPr>
          <w:ilvl w:val="0"/>
          <w:numId w:val="11"/>
        </w:numPr>
        <w:spacing w:line="276" w:lineRule="auto"/>
        <w:ind w:left="426" w:right="-8" w:hanging="426"/>
        <w:rPr>
          <w:bCs w:val="0"/>
          <w:szCs w:val="20"/>
        </w:rPr>
      </w:pPr>
      <w:r w:rsidRPr="000679F9">
        <w:rPr>
          <w:bCs w:val="0"/>
          <w:szCs w:val="20"/>
        </w:rPr>
        <w:t>Infrastruktura objekta STS</w:t>
      </w:r>
      <w:r w:rsidR="00A85F3A" w:rsidRPr="000679F9">
        <w:rPr>
          <w:bCs w:val="0"/>
          <w:szCs w:val="20"/>
        </w:rPr>
        <w:t xml:space="preserve"> </w:t>
      </w:r>
      <w:r w:rsidRPr="000679F9">
        <w:rPr>
          <w:bCs w:val="0"/>
          <w:szCs w:val="20"/>
        </w:rPr>
        <w:t>– GRADBENO INŽENIRSKI OBJEKT</w:t>
      </w:r>
    </w:p>
    <w:tbl>
      <w:tblPr>
        <w:tblStyle w:val="Tabelamre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344"/>
      </w:tblGrid>
      <w:tr w:rsidR="000679F9" w:rsidRPr="000679F9" w:rsidTr="00BA0D38">
        <w:tc>
          <w:tcPr>
            <w:tcW w:w="3970" w:type="dxa"/>
          </w:tcPr>
          <w:p w:rsidR="00BA0D38" w:rsidRPr="000679F9" w:rsidRDefault="00BA0D38" w:rsidP="00BA0D38">
            <w:pPr>
              <w:pStyle w:val="arial10"/>
              <w:numPr>
                <w:ilvl w:val="0"/>
                <w:numId w:val="10"/>
              </w:numPr>
              <w:spacing w:line="276" w:lineRule="auto"/>
              <w:ind w:left="425" w:right="-8" w:hanging="425"/>
              <w:jc w:val="left"/>
              <w:rPr>
                <w:szCs w:val="20"/>
              </w:rPr>
            </w:pPr>
            <w:r w:rsidRPr="000679F9">
              <w:rPr>
                <w:szCs w:val="20"/>
              </w:rPr>
              <w:t>imenovanje objekta</w:t>
            </w:r>
          </w:p>
        </w:tc>
        <w:tc>
          <w:tcPr>
            <w:tcW w:w="5344" w:type="dxa"/>
          </w:tcPr>
          <w:p w:rsidR="00BA0D38" w:rsidRPr="000679F9" w:rsidRDefault="00BA0D38" w:rsidP="00BA0D38">
            <w:pPr>
              <w:jc w:val="left"/>
              <w:rPr>
                <w:rFonts w:cs="Arial"/>
              </w:rPr>
            </w:pPr>
            <w:r w:rsidRPr="000679F9">
              <w:rPr>
                <w:rFonts w:cs="Arial"/>
              </w:rPr>
              <w:t>CEVNI MOST EM1 in EM3</w:t>
            </w:r>
          </w:p>
        </w:tc>
      </w:tr>
      <w:tr w:rsidR="000679F9" w:rsidRPr="000679F9" w:rsidTr="00BA0D38">
        <w:tc>
          <w:tcPr>
            <w:tcW w:w="3970" w:type="dxa"/>
          </w:tcPr>
          <w:p w:rsidR="00BA0D38" w:rsidRPr="000679F9" w:rsidRDefault="00BA0D38" w:rsidP="00BA0D38">
            <w:pPr>
              <w:pStyle w:val="arial10"/>
              <w:numPr>
                <w:ilvl w:val="0"/>
                <w:numId w:val="10"/>
              </w:numPr>
              <w:spacing w:line="276" w:lineRule="auto"/>
              <w:ind w:left="425" w:right="-8" w:hanging="425"/>
              <w:jc w:val="left"/>
              <w:rPr>
                <w:szCs w:val="20"/>
              </w:rPr>
            </w:pPr>
            <w:r w:rsidRPr="000679F9">
              <w:rPr>
                <w:szCs w:val="20"/>
              </w:rPr>
              <w:t>kratek opis objekta</w:t>
            </w:r>
          </w:p>
        </w:tc>
        <w:tc>
          <w:tcPr>
            <w:tcW w:w="5344" w:type="dxa"/>
          </w:tcPr>
          <w:p w:rsidR="00BA0D38" w:rsidRPr="000679F9" w:rsidRDefault="00BA0D38" w:rsidP="00BA0D38">
            <w:pPr>
              <w:jc w:val="left"/>
              <w:rPr>
                <w:rFonts w:cs="Arial"/>
              </w:rPr>
            </w:pPr>
            <w:r w:rsidRPr="000679F9">
              <w:rPr>
                <w:rFonts w:cs="Arial"/>
              </w:rPr>
              <w:t>Projektiran cevni most razdeljen na dva tipa EM1 in EM3</w:t>
            </w:r>
          </w:p>
        </w:tc>
      </w:tr>
      <w:tr w:rsidR="000679F9" w:rsidRPr="000679F9" w:rsidTr="00BA0D38">
        <w:tc>
          <w:tcPr>
            <w:tcW w:w="3970" w:type="dxa"/>
          </w:tcPr>
          <w:p w:rsidR="00BA0D38" w:rsidRPr="000679F9" w:rsidRDefault="00BA0D38" w:rsidP="00BA0D38">
            <w:pPr>
              <w:pStyle w:val="arial10"/>
              <w:numPr>
                <w:ilvl w:val="0"/>
                <w:numId w:val="10"/>
              </w:numPr>
              <w:spacing w:line="276" w:lineRule="auto"/>
              <w:ind w:left="425" w:right="-8" w:hanging="425"/>
              <w:jc w:val="left"/>
              <w:rPr>
                <w:szCs w:val="20"/>
              </w:rPr>
            </w:pPr>
            <w:r w:rsidRPr="000679F9">
              <w:rPr>
                <w:szCs w:val="20"/>
              </w:rPr>
              <w:t>namen</w:t>
            </w:r>
          </w:p>
        </w:tc>
        <w:tc>
          <w:tcPr>
            <w:tcW w:w="5344" w:type="dxa"/>
          </w:tcPr>
          <w:p w:rsidR="00BA0D38" w:rsidRPr="000679F9" w:rsidRDefault="00BA0D38" w:rsidP="00BA0D38">
            <w:pPr>
              <w:jc w:val="left"/>
              <w:rPr>
                <w:rFonts w:cs="Arial"/>
              </w:rPr>
            </w:pPr>
            <w:r w:rsidRPr="000679F9">
              <w:rPr>
                <w:rFonts w:cs="Arial"/>
              </w:rPr>
              <w:t>za oskrbo z energetskimi in ostalimi mediji za zagotavljanje delovanja objektov</w:t>
            </w:r>
          </w:p>
        </w:tc>
      </w:tr>
      <w:tr w:rsidR="000679F9" w:rsidRPr="000679F9" w:rsidTr="00BA0D38">
        <w:tc>
          <w:tcPr>
            <w:tcW w:w="3970" w:type="dxa"/>
          </w:tcPr>
          <w:p w:rsidR="00BA0D38" w:rsidRPr="000679F9" w:rsidRDefault="00BA0D38" w:rsidP="00BA0D38">
            <w:pPr>
              <w:pStyle w:val="arial10"/>
              <w:numPr>
                <w:ilvl w:val="0"/>
                <w:numId w:val="10"/>
              </w:numPr>
              <w:spacing w:line="276" w:lineRule="auto"/>
              <w:ind w:left="425" w:right="-8" w:hanging="425"/>
              <w:jc w:val="left"/>
              <w:rPr>
                <w:szCs w:val="20"/>
              </w:rPr>
            </w:pPr>
            <w:r w:rsidRPr="000679F9">
              <w:rPr>
                <w:szCs w:val="20"/>
              </w:rPr>
              <w:t>parcelna številka</w:t>
            </w:r>
          </w:p>
        </w:tc>
        <w:tc>
          <w:tcPr>
            <w:tcW w:w="5344" w:type="dxa"/>
          </w:tcPr>
          <w:p w:rsidR="00BA0D38" w:rsidRPr="000679F9" w:rsidRDefault="00BA0D38" w:rsidP="00BA0D38">
            <w:pPr>
              <w:jc w:val="left"/>
              <w:rPr>
                <w:rFonts w:cs="Arial"/>
              </w:rPr>
            </w:pPr>
            <w:r w:rsidRPr="000679F9">
              <w:rPr>
                <w:rFonts w:cs="Arial"/>
              </w:rPr>
              <w:t>303/1</w:t>
            </w:r>
          </w:p>
        </w:tc>
      </w:tr>
      <w:tr w:rsidR="000679F9" w:rsidRPr="000679F9" w:rsidTr="00BA0D38">
        <w:tc>
          <w:tcPr>
            <w:tcW w:w="3970" w:type="dxa"/>
          </w:tcPr>
          <w:p w:rsidR="00BA0D38" w:rsidRPr="000679F9" w:rsidRDefault="00BA0D38" w:rsidP="00BA0D38">
            <w:pPr>
              <w:pStyle w:val="arial10"/>
              <w:numPr>
                <w:ilvl w:val="0"/>
                <w:numId w:val="10"/>
              </w:numPr>
              <w:spacing w:line="276" w:lineRule="auto"/>
              <w:ind w:left="425" w:right="-8" w:hanging="425"/>
              <w:jc w:val="left"/>
              <w:rPr>
                <w:szCs w:val="20"/>
              </w:rPr>
            </w:pPr>
            <w:r w:rsidRPr="000679F9">
              <w:rPr>
                <w:szCs w:val="20"/>
              </w:rPr>
              <w:t>katastrska občina</w:t>
            </w:r>
          </w:p>
        </w:tc>
        <w:tc>
          <w:tcPr>
            <w:tcW w:w="5344" w:type="dxa"/>
          </w:tcPr>
          <w:p w:rsidR="00BA0D38" w:rsidRPr="000679F9" w:rsidRDefault="00BA0D38" w:rsidP="00BA0D38">
            <w:pPr>
              <w:jc w:val="left"/>
              <w:rPr>
                <w:rFonts w:cs="Arial"/>
              </w:rPr>
            </w:pPr>
            <w:r w:rsidRPr="000679F9">
              <w:rPr>
                <w:rFonts w:cs="Arial"/>
              </w:rPr>
              <w:t>Stara vas</w:t>
            </w:r>
          </w:p>
        </w:tc>
      </w:tr>
      <w:tr w:rsidR="000679F9" w:rsidRPr="000679F9" w:rsidTr="00BA0D38">
        <w:tc>
          <w:tcPr>
            <w:tcW w:w="3970" w:type="dxa"/>
          </w:tcPr>
          <w:p w:rsidR="00BA0D38" w:rsidRPr="000679F9" w:rsidRDefault="00BA0D38" w:rsidP="00BA0D38">
            <w:pPr>
              <w:pStyle w:val="arial10"/>
              <w:numPr>
                <w:ilvl w:val="0"/>
                <w:numId w:val="10"/>
              </w:numPr>
              <w:spacing w:line="276" w:lineRule="auto"/>
              <w:ind w:left="425" w:right="-8" w:hanging="425"/>
              <w:jc w:val="left"/>
              <w:rPr>
                <w:szCs w:val="20"/>
              </w:rPr>
            </w:pPr>
            <w:r w:rsidRPr="000679F9">
              <w:rPr>
                <w:szCs w:val="20"/>
              </w:rPr>
              <w:t>vrsta gradnje</w:t>
            </w:r>
          </w:p>
        </w:tc>
        <w:tc>
          <w:tcPr>
            <w:tcW w:w="5344" w:type="dxa"/>
          </w:tcPr>
          <w:p w:rsidR="00BA0D38" w:rsidRPr="000679F9" w:rsidRDefault="00BA0D38" w:rsidP="00BA0D38">
            <w:pPr>
              <w:jc w:val="left"/>
              <w:rPr>
                <w:rFonts w:cs="Arial"/>
              </w:rPr>
            </w:pPr>
            <w:r w:rsidRPr="000679F9">
              <w:rPr>
                <w:rFonts w:cs="Arial"/>
              </w:rPr>
              <w:t>novogradnja - novozgrajen objekt</w:t>
            </w:r>
          </w:p>
        </w:tc>
      </w:tr>
      <w:tr w:rsidR="000679F9" w:rsidRPr="000679F9" w:rsidTr="00BA0D38">
        <w:tc>
          <w:tcPr>
            <w:tcW w:w="3970" w:type="dxa"/>
          </w:tcPr>
          <w:p w:rsidR="00BA0D38" w:rsidRPr="000679F9" w:rsidRDefault="00BA0D38" w:rsidP="00BA0D38">
            <w:pPr>
              <w:pStyle w:val="arial10"/>
              <w:numPr>
                <w:ilvl w:val="0"/>
                <w:numId w:val="10"/>
              </w:numPr>
              <w:spacing w:line="276" w:lineRule="auto"/>
              <w:ind w:left="425" w:right="-8" w:hanging="425"/>
              <w:jc w:val="left"/>
              <w:rPr>
                <w:szCs w:val="20"/>
              </w:rPr>
            </w:pPr>
            <w:r w:rsidRPr="000679F9">
              <w:rPr>
                <w:szCs w:val="20"/>
              </w:rPr>
              <w:t>zahtevnost objekt</w:t>
            </w:r>
          </w:p>
        </w:tc>
        <w:tc>
          <w:tcPr>
            <w:tcW w:w="5344" w:type="dxa"/>
          </w:tcPr>
          <w:p w:rsidR="00BA0D38" w:rsidRPr="000679F9" w:rsidRDefault="00BA0D38" w:rsidP="00BA0D38">
            <w:pPr>
              <w:jc w:val="left"/>
              <w:rPr>
                <w:rFonts w:cs="Arial"/>
              </w:rPr>
            </w:pPr>
            <w:proofErr w:type="spellStart"/>
            <w:r w:rsidRPr="000679F9">
              <w:rPr>
                <w:rFonts w:cs="Arial"/>
              </w:rPr>
              <w:t>amanj</w:t>
            </w:r>
            <w:proofErr w:type="spellEnd"/>
            <w:r w:rsidRPr="000679F9">
              <w:rPr>
                <w:rFonts w:cs="Arial"/>
              </w:rPr>
              <w:t xml:space="preserve"> zahteven</w:t>
            </w:r>
          </w:p>
        </w:tc>
      </w:tr>
      <w:tr w:rsidR="000679F9" w:rsidRPr="000679F9" w:rsidTr="00BA0D38">
        <w:tc>
          <w:tcPr>
            <w:tcW w:w="3970" w:type="dxa"/>
          </w:tcPr>
          <w:p w:rsidR="00BA0D38" w:rsidRPr="000679F9" w:rsidRDefault="00BA0D38" w:rsidP="00BA0D38">
            <w:pPr>
              <w:pStyle w:val="arial10"/>
              <w:numPr>
                <w:ilvl w:val="0"/>
                <w:numId w:val="10"/>
              </w:numPr>
              <w:spacing w:line="276" w:lineRule="auto"/>
              <w:ind w:left="425" w:right="-8" w:hanging="425"/>
              <w:jc w:val="left"/>
              <w:rPr>
                <w:szCs w:val="20"/>
              </w:rPr>
            </w:pPr>
            <w:r w:rsidRPr="000679F9">
              <w:rPr>
                <w:szCs w:val="20"/>
              </w:rPr>
              <w:t>požarno zahteven objekt</w:t>
            </w:r>
          </w:p>
        </w:tc>
        <w:tc>
          <w:tcPr>
            <w:tcW w:w="5344" w:type="dxa"/>
          </w:tcPr>
          <w:p w:rsidR="00BA0D38" w:rsidRPr="000679F9" w:rsidRDefault="00BA0D38" w:rsidP="00BA0D38">
            <w:pPr>
              <w:jc w:val="left"/>
              <w:rPr>
                <w:rFonts w:cs="Arial"/>
              </w:rPr>
            </w:pPr>
            <w:r w:rsidRPr="000679F9">
              <w:rPr>
                <w:rFonts w:cs="Arial"/>
              </w:rPr>
              <w:t>NE</w:t>
            </w:r>
          </w:p>
        </w:tc>
      </w:tr>
      <w:tr w:rsidR="000679F9" w:rsidRPr="000679F9" w:rsidTr="00BA0D38">
        <w:tc>
          <w:tcPr>
            <w:tcW w:w="3970" w:type="dxa"/>
          </w:tcPr>
          <w:p w:rsidR="00BA0D38" w:rsidRPr="000679F9" w:rsidRDefault="00BA0D38" w:rsidP="00BA0D38">
            <w:pPr>
              <w:pStyle w:val="arial10"/>
              <w:numPr>
                <w:ilvl w:val="0"/>
                <w:numId w:val="10"/>
              </w:numPr>
              <w:spacing w:line="276" w:lineRule="auto"/>
              <w:ind w:left="425" w:right="-8" w:hanging="425"/>
              <w:jc w:val="left"/>
              <w:rPr>
                <w:szCs w:val="20"/>
              </w:rPr>
            </w:pPr>
            <w:r w:rsidRPr="000679F9">
              <w:rPr>
                <w:szCs w:val="20"/>
              </w:rPr>
              <w:t>klasifikacija po CC-SI</w:t>
            </w:r>
          </w:p>
        </w:tc>
        <w:tc>
          <w:tcPr>
            <w:tcW w:w="5344" w:type="dxa"/>
          </w:tcPr>
          <w:p w:rsidR="00BA0D38" w:rsidRPr="000679F9" w:rsidRDefault="00BA0D38" w:rsidP="00BA0D38">
            <w:pPr>
              <w:jc w:val="left"/>
              <w:rPr>
                <w:rFonts w:cs="Arial"/>
              </w:rPr>
            </w:pPr>
            <w:r w:rsidRPr="000679F9">
              <w:rPr>
                <w:rFonts w:cs="Arial"/>
              </w:rPr>
              <w:t>22221 Lokalni vodovodi za pitno vodo in cevovodi za tehnološko vodo</w:t>
            </w:r>
            <w:r w:rsidRPr="000679F9">
              <w:rPr>
                <w:rFonts w:cs="Arial"/>
              </w:rPr>
              <w:br/>
              <w:t>22222 Lokalni cevovodi za toplo vodo, paro in stisnjen zrak</w:t>
            </w:r>
          </w:p>
        </w:tc>
      </w:tr>
      <w:tr w:rsidR="000679F9" w:rsidRPr="000679F9" w:rsidTr="00BA0D38">
        <w:tc>
          <w:tcPr>
            <w:tcW w:w="3970" w:type="dxa"/>
          </w:tcPr>
          <w:p w:rsidR="00BA0D38" w:rsidRPr="000679F9" w:rsidRDefault="00BA0D38" w:rsidP="00BA0D38">
            <w:pPr>
              <w:pStyle w:val="arial10"/>
              <w:numPr>
                <w:ilvl w:val="0"/>
                <w:numId w:val="10"/>
              </w:numPr>
              <w:spacing w:line="276" w:lineRule="auto"/>
              <w:ind w:left="425" w:right="-8" w:hanging="425"/>
              <w:jc w:val="left"/>
              <w:rPr>
                <w:szCs w:val="20"/>
              </w:rPr>
            </w:pPr>
            <w:r w:rsidRPr="000679F9">
              <w:rPr>
                <w:szCs w:val="20"/>
              </w:rPr>
              <w:t>skupna dolžina</w:t>
            </w:r>
          </w:p>
        </w:tc>
        <w:tc>
          <w:tcPr>
            <w:tcW w:w="5344" w:type="dxa"/>
          </w:tcPr>
          <w:p w:rsidR="00BA0D38" w:rsidRPr="000679F9" w:rsidRDefault="00BA0D38" w:rsidP="00BA0D38">
            <w:pPr>
              <w:jc w:val="left"/>
              <w:rPr>
                <w:rFonts w:cs="Arial"/>
              </w:rPr>
            </w:pPr>
            <w:r w:rsidRPr="000679F9">
              <w:rPr>
                <w:rFonts w:cs="Arial"/>
              </w:rPr>
              <w:t>EM3 (36,7m + 85,4m) + EM1 (77,1 + 88,9m) = 288,1m</w:t>
            </w:r>
          </w:p>
        </w:tc>
      </w:tr>
    </w:tbl>
    <w:p w:rsidR="00BA0D38" w:rsidRPr="000679F9" w:rsidRDefault="00BA0D38" w:rsidP="00CD4537">
      <w:pPr>
        <w:pStyle w:val="arial10"/>
        <w:spacing w:line="276" w:lineRule="auto"/>
        <w:ind w:right="-8"/>
        <w:rPr>
          <w:szCs w:val="20"/>
        </w:rPr>
      </w:pPr>
    </w:p>
    <w:p w:rsidR="00B60BF4" w:rsidRPr="000679F9" w:rsidRDefault="00B60BF4" w:rsidP="00CD4537">
      <w:pPr>
        <w:pStyle w:val="arial10"/>
        <w:numPr>
          <w:ilvl w:val="0"/>
          <w:numId w:val="11"/>
        </w:numPr>
        <w:spacing w:line="276" w:lineRule="auto"/>
        <w:ind w:left="426" w:right="-8" w:hanging="426"/>
        <w:rPr>
          <w:bCs w:val="0"/>
          <w:szCs w:val="20"/>
        </w:rPr>
      </w:pPr>
      <w:r w:rsidRPr="000679F9">
        <w:rPr>
          <w:bCs w:val="0"/>
          <w:szCs w:val="20"/>
        </w:rPr>
        <w:t>OBJEKT 4 - GRADBENI INŽENIRSKI OBJEKT</w:t>
      </w:r>
    </w:p>
    <w:tbl>
      <w:tblPr>
        <w:tblStyle w:val="Tabelamre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344"/>
      </w:tblGrid>
      <w:tr w:rsidR="000679F9" w:rsidRPr="000679F9" w:rsidTr="008A2E4E">
        <w:tc>
          <w:tcPr>
            <w:tcW w:w="3970" w:type="dxa"/>
          </w:tcPr>
          <w:p w:rsidR="008A2E4E" w:rsidRPr="000679F9" w:rsidRDefault="008A2E4E" w:rsidP="008A2E4E">
            <w:pPr>
              <w:pStyle w:val="arial10"/>
              <w:numPr>
                <w:ilvl w:val="0"/>
                <w:numId w:val="10"/>
              </w:numPr>
              <w:spacing w:line="276" w:lineRule="auto"/>
              <w:ind w:left="425" w:right="-8" w:hanging="425"/>
              <w:jc w:val="left"/>
              <w:rPr>
                <w:szCs w:val="20"/>
              </w:rPr>
            </w:pPr>
            <w:r w:rsidRPr="000679F9">
              <w:rPr>
                <w:szCs w:val="20"/>
              </w:rPr>
              <w:t>imenovanje objekta</w:t>
            </w:r>
          </w:p>
        </w:tc>
        <w:tc>
          <w:tcPr>
            <w:tcW w:w="5344" w:type="dxa"/>
          </w:tcPr>
          <w:p w:rsidR="008A2E4E" w:rsidRPr="000679F9" w:rsidRDefault="008A2E4E" w:rsidP="008A2E4E">
            <w:pPr>
              <w:jc w:val="left"/>
              <w:rPr>
                <w:rFonts w:cs="Arial"/>
              </w:rPr>
            </w:pPr>
            <w:r w:rsidRPr="000679F9">
              <w:rPr>
                <w:rFonts w:cs="Arial"/>
              </w:rPr>
              <w:t>15 ČISTILNA NAPRAVA</w:t>
            </w:r>
          </w:p>
        </w:tc>
      </w:tr>
      <w:tr w:rsidR="000679F9" w:rsidRPr="000679F9" w:rsidTr="008A2E4E">
        <w:tc>
          <w:tcPr>
            <w:tcW w:w="3970" w:type="dxa"/>
          </w:tcPr>
          <w:p w:rsidR="008A2E4E" w:rsidRPr="000679F9" w:rsidRDefault="008A2E4E" w:rsidP="008A2E4E">
            <w:pPr>
              <w:pStyle w:val="arial10"/>
              <w:numPr>
                <w:ilvl w:val="0"/>
                <w:numId w:val="10"/>
              </w:numPr>
              <w:spacing w:line="276" w:lineRule="auto"/>
              <w:ind w:left="425" w:right="-8" w:hanging="425"/>
              <w:jc w:val="left"/>
              <w:rPr>
                <w:szCs w:val="20"/>
              </w:rPr>
            </w:pPr>
            <w:r w:rsidRPr="000679F9">
              <w:rPr>
                <w:szCs w:val="20"/>
              </w:rPr>
              <w:t>kratek opis objekta</w:t>
            </w:r>
          </w:p>
        </w:tc>
        <w:tc>
          <w:tcPr>
            <w:tcW w:w="5344" w:type="dxa"/>
          </w:tcPr>
          <w:p w:rsidR="008A2E4E" w:rsidRPr="000679F9" w:rsidRDefault="008A2E4E" w:rsidP="008A2E4E">
            <w:pPr>
              <w:jc w:val="left"/>
              <w:rPr>
                <w:rFonts w:cs="Arial"/>
              </w:rPr>
            </w:pPr>
            <w:r w:rsidRPr="000679F9">
              <w:rPr>
                <w:rFonts w:cs="Arial"/>
              </w:rPr>
              <w:t>čistilna naprava za čiščenje odpadnih vod, na severni strani gradbene parcele</w:t>
            </w:r>
          </w:p>
        </w:tc>
      </w:tr>
      <w:tr w:rsidR="000679F9" w:rsidRPr="000679F9" w:rsidTr="008A2E4E">
        <w:tc>
          <w:tcPr>
            <w:tcW w:w="3970" w:type="dxa"/>
          </w:tcPr>
          <w:p w:rsidR="008A2E4E" w:rsidRPr="000679F9" w:rsidRDefault="008A2E4E" w:rsidP="008A2E4E">
            <w:pPr>
              <w:pStyle w:val="arial10"/>
              <w:numPr>
                <w:ilvl w:val="0"/>
                <w:numId w:val="10"/>
              </w:numPr>
              <w:spacing w:line="276" w:lineRule="auto"/>
              <w:ind w:left="425" w:right="-8" w:hanging="425"/>
              <w:jc w:val="left"/>
              <w:rPr>
                <w:szCs w:val="20"/>
              </w:rPr>
            </w:pPr>
            <w:r w:rsidRPr="000679F9">
              <w:rPr>
                <w:szCs w:val="20"/>
              </w:rPr>
              <w:t>parcelna številka</w:t>
            </w:r>
          </w:p>
        </w:tc>
        <w:tc>
          <w:tcPr>
            <w:tcW w:w="5344" w:type="dxa"/>
          </w:tcPr>
          <w:p w:rsidR="008A2E4E" w:rsidRPr="000679F9" w:rsidRDefault="008A2E4E" w:rsidP="008A2E4E">
            <w:pPr>
              <w:jc w:val="left"/>
              <w:rPr>
                <w:rFonts w:cs="Arial"/>
              </w:rPr>
            </w:pPr>
            <w:r w:rsidRPr="000679F9">
              <w:rPr>
                <w:rFonts w:cs="Arial"/>
              </w:rPr>
              <w:t>189/93</w:t>
            </w:r>
          </w:p>
        </w:tc>
      </w:tr>
      <w:tr w:rsidR="000679F9" w:rsidRPr="000679F9" w:rsidTr="008A2E4E">
        <w:tc>
          <w:tcPr>
            <w:tcW w:w="3970" w:type="dxa"/>
          </w:tcPr>
          <w:p w:rsidR="008A2E4E" w:rsidRPr="000679F9" w:rsidRDefault="008A2E4E" w:rsidP="008A2E4E">
            <w:pPr>
              <w:pStyle w:val="arial10"/>
              <w:numPr>
                <w:ilvl w:val="0"/>
                <w:numId w:val="10"/>
              </w:numPr>
              <w:spacing w:line="276" w:lineRule="auto"/>
              <w:ind w:left="425" w:right="-8" w:hanging="425"/>
              <w:jc w:val="left"/>
              <w:rPr>
                <w:szCs w:val="20"/>
              </w:rPr>
            </w:pPr>
            <w:r w:rsidRPr="000679F9">
              <w:rPr>
                <w:szCs w:val="20"/>
              </w:rPr>
              <w:t>katastrska občina</w:t>
            </w:r>
          </w:p>
        </w:tc>
        <w:tc>
          <w:tcPr>
            <w:tcW w:w="5344" w:type="dxa"/>
          </w:tcPr>
          <w:p w:rsidR="008A2E4E" w:rsidRPr="000679F9" w:rsidRDefault="008A2E4E" w:rsidP="008A2E4E">
            <w:pPr>
              <w:jc w:val="left"/>
              <w:rPr>
                <w:rFonts w:cs="Arial"/>
              </w:rPr>
            </w:pPr>
            <w:r w:rsidRPr="000679F9">
              <w:rPr>
                <w:rFonts w:cs="Arial"/>
              </w:rPr>
              <w:t>Stara vas</w:t>
            </w:r>
          </w:p>
        </w:tc>
      </w:tr>
      <w:tr w:rsidR="000679F9" w:rsidRPr="000679F9" w:rsidTr="008A2E4E">
        <w:tc>
          <w:tcPr>
            <w:tcW w:w="3970" w:type="dxa"/>
          </w:tcPr>
          <w:p w:rsidR="008A2E4E" w:rsidRPr="000679F9" w:rsidRDefault="008A2E4E" w:rsidP="008A2E4E">
            <w:pPr>
              <w:pStyle w:val="arial10"/>
              <w:numPr>
                <w:ilvl w:val="0"/>
                <w:numId w:val="10"/>
              </w:numPr>
              <w:spacing w:line="276" w:lineRule="auto"/>
              <w:ind w:left="425" w:right="-8" w:hanging="425"/>
              <w:jc w:val="left"/>
              <w:rPr>
                <w:szCs w:val="20"/>
              </w:rPr>
            </w:pPr>
            <w:r w:rsidRPr="000679F9">
              <w:rPr>
                <w:szCs w:val="20"/>
              </w:rPr>
              <w:t>vrsta gradnje</w:t>
            </w:r>
          </w:p>
        </w:tc>
        <w:tc>
          <w:tcPr>
            <w:tcW w:w="5344" w:type="dxa"/>
          </w:tcPr>
          <w:p w:rsidR="008A2E4E" w:rsidRPr="000679F9" w:rsidRDefault="008A2E4E" w:rsidP="008A2E4E">
            <w:pPr>
              <w:jc w:val="left"/>
              <w:rPr>
                <w:rFonts w:cs="Arial"/>
              </w:rPr>
            </w:pPr>
            <w:r w:rsidRPr="000679F9">
              <w:rPr>
                <w:rFonts w:cs="Arial"/>
              </w:rPr>
              <w:t>novogradnja - novozgrajen objekt</w:t>
            </w:r>
          </w:p>
        </w:tc>
      </w:tr>
      <w:tr w:rsidR="000679F9" w:rsidRPr="000679F9" w:rsidTr="008A2E4E">
        <w:tc>
          <w:tcPr>
            <w:tcW w:w="3970" w:type="dxa"/>
          </w:tcPr>
          <w:p w:rsidR="008A2E4E" w:rsidRPr="000679F9" w:rsidRDefault="008A2E4E" w:rsidP="008A2E4E">
            <w:pPr>
              <w:pStyle w:val="arial10"/>
              <w:numPr>
                <w:ilvl w:val="0"/>
                <w:numId w:val="10"/>
              </w:numPr>
              <w:spacing w:line="276" w:lineRule="auto"/>
              <w:ind w:left="425" w:right="-8" w:hanging="425"/>
              <w:jc w:val="left"/>
              <w:rPr>
                <w:szCs w:val="20"/>
              </w:rPr>
            </w:pPr>
            <w:r w:rsidRPr="000679F9">
              <w:rPr>
                <w:szCs w:val="20"/>
              </w:rPr>
              <w:t>zahtevnost objekta</w:t>
            </w:r>
          </w:p>
        </w:tc>
        <w:tc>
          <w:tcPr>
            <w:tcW w:w="5344" w:type="dxa"/>
          </w:tcPr>
          <w:p w:rsidR="008A2E4E" w:rsidRPr="000679F9" w:rsidRDefault="008A2E4E" w:rsidP="008A2E4E">
            <w:pPr>
              <w:jc w:val="left"/>
              <w:rPr>
                <w:rFonts w:cs="Arial"/>
              </w:rPr>
            </w:pPr>
            <w:r w:rsidRPr="000679F9">
              <w:rPr>
                <w:rFonts w:cs="Arial"/>
              </w:rPr>
              <w:t>manj zahteven</w:t>
            </w:r>
          </w:p>
        </w:tc>
      </w:tr>
      <w:tr w:rsidR="000679F9" w:rsidRPr="000679F9" w:rsidTr="008A2E4E">
        <w:tc>
          <w:tcPr>
            <w:tcW w:w="3970" w:type="dxa"/>
          </w:tcPr>
          <w:p w:rsidR="008A2E4E" w:rsidRPr="000679F9" w:rsidRDefault="008A2E4E" w:rsidP="008A2E4E">
            <w:pPr>
              <w:pStyle w:val="arial10"/>
              <w:numPr>
                <w:ilvl w:val="0"/>
                <w:numId w:val="10"/>
              </w:numPr>
              <w:spacing w:line="276" w:lineRule="auto"/>
              <w:ind w:left="425" w:right="-8" w:hanging="425"/>
              <w:jc w:val="left"/>
              <w:rPr>
                <w:szCs w:val="20"/>
              </w:rPr>
            </w:pPr>
            <w:r w:rsidRPr="000679F9">
              <w:rPr>
                <w:szCs w:val="20"/>
              </w:rPr>
              <w:t>požarno zahteven objekt</w:t>
            </w:r>
          </w:p>
        </w:tc>
        <w:tc>
          <w:tcPr>
            <w:tcW w:w="5344" w:type="dxa"/>
          </w:tcPr>
          <w:p w:rsidR="008A2E4E" w:rsidRPr="000679F9" w:rsidRDefault="008A2E4E" w:rsidP="008A2E4E">
            <w:pPr>
              <w:jc w:val="left"/>
              <w:rPr>
                <w:rFonts w:cs="Arial"/>
              </w:rPr>
            </w:pPr>
            <w:r w:rsidRPr="000679F9">
              <w:rPr>
                <w:rFonts w:cs="Arial"/>
              </w:rPr>
              <w:t>NE</w:t>
            </w:r>
          </w:p>
        </w:tc>
      </w:tr>
      <w:tr w:rsidR="000679F9" w:rsidRPr="000679F9" w:rsidTr="008A2E4E">
        <w:tc>
          <w:tcPr>
            <w:tcW w:w="3970" w:type="dxa"/>
          </w:tcPr>
          <w:p w:rsidR="008A2E4E" w:rsidRPr="000679F9" w:rsidRDefault="008A2E4E" w:rsidP="008A2E4E">
            <w:pPr>
              <w:pStyle w:val="arial10"/>
              <w:numPr>
                <w:ilvl w:val="0"/>
                <w:numId w:val="10"/>
              </w:numPr>
              <w:spacing w:line="276" w:lineRule="auto"/>
              <w:ind w:left="425" w:right="-8" w:hanging="425"/>
              <w:jc w:val="left"/>
              <w:rPr>
                <w:szCs w:val="20"/>
              </w:rPr>
            </w:pPr>
            <w:r w:rsidRPr="000679F9">
              <w:rPr>
                <w:szCs w:val="20"/>
              </w:rPr>
              <w:t>objekt z vplivi na okolje</w:t>
            </w:r>
          </w:p>
        </w:tc>
        <w:tc>
          <w:tcPr>
            <w:tcW w:w="5344" w:type="dxa"/>
          </w:tcPr>
          <w:p w:rsidR="008A2E4E" w:rsidRPr="000679F9" w:rsidRDefault="008A2E4E" w:rsidP="008A2E4E">
            <w:pPr>
              <w:jc w:val="left"/>
              <w:rPr>
                <w:rFonts w:cs="Arial"/>
              </w:rPr>
            </w:pPr>
            <w:r w:rsidRPr="000679F9">
              <w:rPr>
                <w:rFonts w:cs="Arial"/>
              </w:rPr>
              <w:t>DA</w:t>
            </w:r>
          </w:p>
        </w:tc>
      </w:tr>
      <w:tr w:rsidR="000679F9" w:rsidRPr="000679F9" w:rsidTr="008A2E4E">
        <w:tc>
          <w:tcPr>
            <w:tcW w:w="3970" w:type="dxa"/>
          </w:tcPr>
          <w:p w:rsidR="008A2E4E" w:rsidRPr="000679F9" w:rsidRDefault="008A2E4E" w:rsidP="008A2E4E">
            <w:pPr>
              <w:pStyle w:val="arial10"/>
              <w:numPr>
                <w:ilvl w:val="0"/>
                <w:numId w:val="10"/>
              </w:numPr>
              <w:spacing w:line="276" w:lineRule="auto"/>
              <w:ind w:left="425" w:right="-8" w:hanging="425"/>
              <w:jc w:val="left"/>
              <w:rPr>
                <w:szCs w:val="20"/>
              </w:rPr>
            </w:pPr>
            <w:r w:rsidRPr="000679F9">
              <w:rPr>
                <w:szCs w:val="20"/>
              </w:rPr>
              <w:t>klasifikacija po CC-SI</w:t>
            </w:r>
          </w:p>
        </w:tc>
        <w:tc>
          <w:tcPr>
            <w:tcW w:w="5344" w:type="dxa"/>
          </w:tcPr>
          <w:p w:rsidR="008A2E4E" w:rsidRPr="000679F9" w:rsidRDefault="008A2E4E" w:rsidP="008A2E4E">
            <w:pPr>
              <w:jc w:val="left"/>
              <w:rPr>
                <w:rFonts w:cs="Arial"/>
              </w:rPr>
            </w:pPr>
            <w:r w:rsidRPr="000679F9">
              <w:rPr>
                <w:rFonts w:cs="Arial"/>
              </w:rPr>
              <w:t>22232 Čistilne naprave</w:t>
            </w:r>
          </w:p>
        </w:tc>
      </w:tr>
      <w:tr w:rsidR="000679F9" w:rsidRPr="000679F9" w:rsidTr="008A2E4E">
        <w:tc>
          <w:tcPr>
            <w:tcW w:w="3970" w:type="dxa"/>
          </w:tcPr>
          <w:p w:rsidR="008A2E4E" w:rsidRPr="000679F9" w:rsidRDefault="008A2E4E" w:rsidP="008A2E4E">
            <w:pPr>
              <w:pStyle w:val="arial10"/>
              <w:numPr>
                <w:ilvl w:val="0"/>
                <w:numId w:val="10"/>
              </w:numPr>
              <w:spacing w:line="276" w:lineRule="auto"/>
              <w:ind w:left="425" w:right="-8" w:hanging="425"/>
              <w:jc w:val="left"/>
              <w:rPr>
                <w:szCs w:val="20"/>
              </w:rPr>
            </w:pPr>
            <w:r w:rsidRPr="000679F9">
              <w:rPr>
                <w:szCs w:val="20"/>
              </w:rPr>
              <w:t>število PE</w:t>
            </w:r>
          </w:p>
        </w:tc>
        <w:tc>
          <w:tcPr>
            <w:tcW w:w="5344" w:type="dxa"/>
          </w:tcPr>
          <w:p w:rsidR="008A2E4E" w:rsidRPr="000679F9" w:rsidRDefault="008A2E4E" w:rsidP="008A2E4E">
            <w:pPr>
              <w:jc w:val="left"/>
              <w:rPr>
                <w:rFonts w:cs="Arial"/>
              </w:rPr>
            </w:pPr>
            <w:r w:rsidRPr="000679F9">
              <w:rPr>
                <w:rFonts w:cs="Arial"/>
              </w:rPr>
              <w:t>25.375</w:t>
            </w:r>
          </w:p>
        </w:tc>
      </w:tr>
    </w:tbl>
    <w:p w:rsidR="008A2E4E" w:rsidRPr="000679F9" w:rsidRDefault="008A2E4E" w:rsidP="00CD4537">
      <w:pPr>
        <w:pStyle w:val="arial10"/>
        <w:spacing w:line="276" w:lineRule="auto"/>
        <w:ind w:right="-8"/>
        <w:rPr>
          <w:szCs w:val="20"/>
        </w:rPr>
      </w:pPr>
    </w:p>
    <w:p w:rsidR="00B60BF4" w:rsidRPr="000679F9" w:rsidRDefault="00B60BF4" w:rsidP="00CD4537">
      <w:pPr>
        <w:pStyle w:val="arial10"/>
        <w:numPr>
          <w:ilvl w:val="0"/>
          <w:numId w:val="11"/>
        </w:numPr>
        <w:spacing w:line="276" w:lineRule="auto"/>
        <w:ind w:left="426" w:right="-8" w:hanging="426"/>
        <w:rPr>
          <w:bCs w:val="0"/>
          <w:szCs w:val="20"/>
        </w:rPr>
      </w:pPr>
      <w:bookmarkStart w:id="0" w:name="_Hlk43285825"/>
      <w:r w:rsidRPr="000679F9">
        <w:rPr>
          <w:bCs w:val="0"/>
          <w:szCs w:val="20"/>
        </w:rPr>
        <w:t>Infrastruktura ČN - GRADBENI INŽENIRSKI OBJEKT</w:t>
      </w:r>
    </w:p>
    <w:tbl>
      <w:tblPr>
        <w:tblStyle w:val="Tabelamre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344"/>
      </w:tblGrid>
      <w:tr w:rsidR="000679F9" w:rsidRPr="000679F9" w:rsidTr="008A2E4E">
        <w:tc>
          <w:tcPr>
            <w:tcW w:w="3970" w:type="dxa"/>
          </w:tcPr>
          <w:bookmarkEnd w:id="0"/>
          <w:p w:rsidR="008A2E4E" w:rsidRPr="000679F9" w:rsidRDefault="008A2E4E" w:rsidP="008A2E4E">
            <w:pPr>
              <w:pStyle w:val="arial10"/>
              <w:numPr>
                <w:ilvl w:val="0"/>
                <w:numId w:val="10"/>
              </w:numPr>
              <w:spacing w:line="276" w:lineRule="auto"/>
              <w:ind w:left="425" w:right="-8" w:hanging="425"/>
              <w:jc w:val="left"/>
              <w:rPr>
                <w:szCs w:val="20"/>
              </w:rPr>
            </w:pPr>
            <w:r w:rsidRPr="000679F9">
              <w:rPr>
                <w:szCs w:val="20"/>
              </w:rPr>
              <w:t>imenovanje objekta</w:t>
            </w:r>
          </w:p>
        </w:tc>
        <w:tc>
          <w:tcPr>
            <w:tcW w:w="5344" w:type="dxa"/>
          </w:tcPr>
          <w:p w:rsidR="008A2E4E" w:rsidRPr="000679F9" w:rsidRDefault="008A2E4E" w:rsidP="008A2E4E">
            <w:pPr>
              <w:jc w:val="left"/>
              <w:rPr>
                <w:rFonts w:cs="Arial"/>
              </w:rPr>
            </w:pPr>
            <w:r w:rsidRPr="000679F9">
              <w:rPr>
                <w:rFonts w:cs="Arial"/>
              </w:rPr>
              <w:t>CEVNI MOST EM5</w:t>
            </w:r>
          </w:p>
        </w:tc>
      </w:tr>
      <w:tr w:rsidR="000679F9" w:rsidRPr="000679F9" w:rsidTr="008A2E4E">
        <w:tc>
          <w:tcPr>
            <w:tcW w:w="3970" w:type="dxa"/>
          </w:tcPr>
          <w:p w:rsidR="008A2E4E" w:rsidRPr="000679F9" w:rsidRDefault="008A2E4E" w:rsidP="008A2E4E">
            <w:pPr>
              <w:pStyle w:val="arial10"/>
              <w:numPr>
                <w:ilvl w:val="0"/>
                <w:numId w:val="10"/>
              </w:numPr>
              <w:spacing w:line="276" w:lineRule="auto"/>
              <w:ind w:left="425" w:right="-8" w:hanging="425"/>
              <w:jc w:val="left"/>
              <w:rPr>
                <w:szCs w:val="20"/>
              </w:rPr>
            </w:pPr>
            <w:r w:rsidRPr="000679F9">
              <w:rPr>
                <w:szCs w:val="20"/>
              </w:rPr>
              <w:t>parcelna številka</w:t>
            </w:r>
          </w:p>
        </w:tc>
        <w:tc>
          <w:tcPr>
            <w:tcW w:w="5344" w:type="dxa"/>
          </w:tcPr>
          <w:p w:rsidR="008A2E4E" w:rsidRPr="000679F9" w:rsidRDefault="008A2E4E" w:rsidP="008A2E4E">
            <w:pPr>
              <w:jc w:val="left"/>
              <w:rPr>
                <w:rFonts w:cs="Arial"/>
              </w:rPr>
            </w:pPr>
            <w:r w:rsidRPr="000679F9">
              <w:rPr>
                <w:rFonts w:cs="Arial"/>
              </w:rPr>
              <w:t>189/93 in 189/2</w:t>
            </w:r>
          </w:p>
        </w:tc>
      </w:tr>
      <w:tr w:rsidR="000679F9" w:rsidRPr="000679F9" w:rsidTr="008A2E4E">
        <w:tc>
          <w:tcPr>
            <w:tcW w:w="3970" w:type="dxa"/>
          </w:tcPr>
          <w:p w:rsidR="008A2E4E" w:rsidRPr="000679F9" w:rsidRDefault="008A2E4E" w:rsidP="008A2E4E">
            <w:pPr>
              <w:pStyle w:val="arial10"/>
              <w:numPr>
                <w:ilvl w:val="0"/>
                <w:numId w:val="10"/>
              </w:numPr>
              <w:spacing w:line="276" w:lineRule="auto"/>
              <w:ind w:left="425" w:right="-8" w:hanging="425"/>
              <w:jc w:val="left"/>
              <w:rPr>
                <w:szCs w:val="20"/>
              </w:rPr>
            </w:pPr>
            <w:r w:rsidRPr="000679F9">
              <w:rPr>
                <w:szCs w:val="20"/>
              </w:rPr>
              <w:t>katastrska občina</w:t>
            </w:r>
          </w:p>
        </w:tc>
        <w:tc>
          <w:tcPr>
            <w:tcW w:w="5344" w:type="dxa"/>
          </w:tcPr>
          <w:p w:rsidR="008A2E4E" w:rsidRPr="000679F9" w:rsidRDefault="008A2E4E" w:rsidP="008A2E4E">
            <w:pPr>
              <w:jc w:val="left"/>
              <w:rPr>
                <w:rFonts w:cs="Arial"/>
              </w:rPr>
            </w:pPr>
            <w:r w:rsidRPr="000679F9">
              <w:rPr>
                <w:rFonts w:cs="Arial"/>
              </w:rPr>
              <w:t>Stara vas</w:t>
            </w:r>
          </w:p>
        </w:tc>
      </w:tr>
      <w:tr w:rsidR="000679F9" w:rsidRPr="000679F9" w:rsidTr="008A2E4E">
        <w:tc>
          <w:tcPr>
            <w:tcW w:w="3970" w:type="dxa"/>
          </w:tcPr>
          <w:p w:rsidR="008A2E4E" w:rsidRPr="000679F9" w:rsidRDefault="008A2E4E" w:rsidP="008A2E4E">
            <w:pPr>
              <w:pStyle w:val="arial10"/>
              <w:numPr>
                <w:ilvl w:val="0"/>
                <w:numId w:val="10"/>
              </w:numPr>
              <w:spacing w:line="276" w:lineRule="auto"/>
              <w:ind w:left="425" w:right="-8" w:hanging="425"/>
              <w:jc w:val="left"/>
              <w:rPr>
                <w:szCs w:val="20"/>
              </w:rPr>
            </w:pPr>
            <w:r w:rsidRPr="000679F9">
              <w:rPr>
                <w:szCs w:val="20"/>
              </w:rPr>
              <w:t>vrsta gradnje</w:t>
            </w:r>
          </w:p>
        </w:tc>
        <w:tc>
          <w:tcPr>
            <w:tcW w:w="5344" w:type="dxa"/>
          </w:tcPr>
          <w:p w:rsidR="008A2E4E" w:rsidRPr="000679F9" w:rsidRDefault="008A2E4E" w:rsidP="008A2E4E">
            <w:pPr>
              <w:jc w:val="left"/>
              <w:rPr>
                <w:rFonts w:cs="Arial"/>
              </w:rPr>
            </w:pPr>
            <w:r w:rsidRPr="000679F9">
              <w:rPr>
                <w:rFonts w:cs="Arial"/>
              </w:rPr>
              <w:t>novogradnja - novozgrajen objekt</w:t>
            </w:r>
          </w:p>
        </w:tc>
      </w:tr>
      <w:tr w:rsidR="000679F9" w:rsidRPr="000679F9" w:rsidTr="008A2E4E">
        <w:tc>
          <w:tcPr>
            <w:tcW w:w="3970" w:type="dxa"/>
          </w:tcPr>
          <w:p w:rsidR="008A2E4E" w:rsidRPr="000679F9" w:rsidRDefault="008A2E4E" w:rsidP="008A2E4E">
            <w:pPr>
              <w:pStyle w:val="arial10"/>
              <w:numPr>
                <w:ilvl w:val="0"/>
                <w:numId w:val="10"/>
              </w:numPr>
              <w:spacing w:line="276" w:lineRule="auto"/>
              <w:ind w:left="425" w:right="-8" w:hanging="425"/>
              <w:jc w:val="left"/>
              <w:rPr>
                <w:szCs w:val="20"/>
              </w:rPr>
            </w:pPr>
            <w:r w:rsidRPr="000679F9">
              <w:rPr>
                <w:szCs w:val="20"/>
              </w:rPr>
              <w:t>zahtevnost objekta</w:t>
            </w:r>
          </w:p>
        </w:tc>
        <w:tc>
          <w:tcPr>
            <w:tcW w:w="5344" w:type="dxa"/>
          </w:tcPr>
          <w:p w:rsidR="008A2E4E" w:rsidRPr="000679F9" w:rsidRDefault="008A2E4E" w:rsidP="008A2E4E">
            <w:pPr>
              <w:jc w:val="left"/>
              <w:rPr>
                <w:rFonts w:cs="Arial"/>
              </w:rPr>
            </w:pPr>
            <w:r w:rsidRPr="000679F9">
              <w:rPr>
                <w:rFonts w:cs="Arial"/>
              </w:rPr>
              <w:t>zahteven</w:t>
            </w:r>
          </w:p>
        </w:tc>
      </w:tr>
      <w:tr w:rsidR="000679F9" w:rsidRPr="000679F9" w:rsidTr="008A2E4E">
        <w:tc>
          <w:tcPr>
            <w:tcW w:w="3970" w:type="dxa"/>
          </w:tcPr>
          <w:p w:rsidR="008A2E4E" w:rsidRPr="000679F9" w:rsidRDefault="008A2E4E" w:rsidP="008A2E4E">
            <w:pPr>
              <w:pStyle w:val="arial10"/>
              <w:numPr>
                <w:ilvl w:val="0"/>
                <w:numId w:val="10"/>
              </w:numPr>
              <w:spacing w:line="276" w:lineRule="auto"/>
              <w:ind w:left="425" w:right="-8" w:hanging="425"/>
              <w:jc w:val="left"/>
              <w:rPr>
                <w:szCs w:val="20"/>
              </w:rPr>
            </w:pPr>
            <w:r w:rsidRPr="000679F9">
              <w:rPr>
                <w:szCs w:val="20"/>
              </w:rPr>
              <w:t>požarno zahteven objekt</w:t>
            </w:r>
          </w:p>
        </w:tc>
        <w:tc>
          <w:tcPr>
            <w:tcW w:w="5344" w:type="dxa"/>
          </w:tcPr>
          <w:p w:rsidR="008A2E4E" w:rsidRPr="000679F9" w:rsidRDefault="008A2E4E" w:rsidP="008A2E4E">
            <w:pPr>
              <w:jc w:val="left"/>
              <w:rPr>
                <w:rFonts w:cs="Arial"/>
              </w:rPr>
            </w:pPr>
            <w:r w:rsidRPr="000679F9">
              <w:rPr>
                <w:rFonts w:cs="Arial"/>
              </w:rPr>
              <w:t>NE</w:t>
            </w:r>
          </w:p>
        </w:tc>
      </w:tr>
      <w:tr w:rsidR="000679F9" w:rsidRPr="000679F9" w:rsidTr="008A2E4E">
        <w:tc>
          <w:tcPr>
            <w:tcW w:w="3970" w:type="dxa"/>
          </w:tcPr>
          <w:p w:rsidR="008A2E4E" w:rsidRPr="000679F9" w:rsidRDefault="008A2E4E" w:rsidP="008A2E4E">
            <w:pPr>
              <w:pStyle w:val="arial10"/>
              <w:numPr>
                <w:ilvl w:val="0"/>
                <w:numId w:val="10"/>
              </w:numPr>
              <w:spacing w:line="276" w:lineRule="auto"/>
              <w:ind w:left="425" w:right="-8" w:hanging="425"/>
              <w:jc w:val="left"/>
              <w:rPr>
                <w:szCs w:val="20"/>
              </w:rPr>
            </w:pPr>
            <w:r w:rsidRPr="000679F9">
              <w:rPr>
                <w:szCs w:val="20"/>
              </w:rPr>
              <w:t>klasifikacija po CC-SI</w:t>
            </w:r>
          </w:p>
        </w:tc>
        <w:tc>
          <w:tcPr>
            <w:tcW w:w="5344" w:type="dxa"/>
          </w:tcPr>
          <w:p w:rsidR="008A2E4E" w:rsidRPr="000679F9" w:rsidRDefault="008A2E4E" w:rsidP="008A2E4E">
            <w:pPr>
              <w:jc w:val="left"/>
              <w:rPr>
                <w:rFonts w:cs="Arial"/>
              </w:rPr>
            </w:pPr>
            <w:r w:rsidRPr="000679F9">
              <w:rPr>
                <w:rFonts w:cs="Arial"/>
              </w:rPr>
              <w:t>22221 Lokalni vodovodi za pitno vodo in cevovodi za tehnološko vodo in 22222 Lokalni cevovodi za toplo vodo, paro in stisnjen zrak</w:t>
            </w:r>
          </w:p>
        </w:tc>
      </w:tr>
      <w:tr w:rsidR="000679F9" w:rsidRPr="000679F9" w:rsidTr="008A2E4E">
        <w:tc>
          <w:tcPr>
            <w:tcW w:w="3970" w:type="dxa"/>
          </w:tcPr>
          <w:p w:rsidR="008A2E4E" w:rsidRPr="000679F9" w:rsidRDefault="008A2E4E" w:rsidP="008A2E4E">
            <w:pPr>
              <w:pStyle w:val="arial10"/>
              <w:numPr>
                <w:ilvl w:val="0"/>
                <w:numId w:val="10"/>
              </w:numPr>
              <w:spacing w:line="276" w:lineRule="auto"/>
              <w:ind w:left="425" w:right="-8" w:hanging="425"/>
              <w:jc w:val="left"/>
              <w:rPr>
                <w:szCs w:val="20"/>
              </w:rPr>
            </w:pPr>
            <w:r w:rsidRPr="000679F9">
              <w:rPr>
                <w:szCs w:val="20"/>
              </w:rPr>
              <w:t>opis zmogljivosti, kapacitete, dimenzij, karakteristik objekta</w:t>
            </w:r>
          </w:p>
        </w:tc>
        <w:tc>
          <w:tcPr>
            <w:tcW w:w="5344" w:type="dxa"/>
          </w:tcPr>
          <w:p w:rsidR="008A2E4E" w:rsidRPr="000679F9" w:rsidRDefault="008A2E4E" w:rsidP="008A2E4E">
            <w:pPr>
              <w:jc w:val="left"/>
              <w:rPr>
                <w:rFonts w:cs="Arial"/>
              </w:rPr>
            </w:pPr>
            <w:r w:rsidRPr="000679F9">
              <w:rPr>
                <w:rFonts w:cs="Arial"/>
              </w:rPr>
              <w:t>skupne dolžine 33,85 m + 33,50 m + 18,11 m +16,98 m</w:t>
            </w:r>
          </w:p>
        </w:tc>
      </w:tr>
    </w:tbl>
    <w:p w:rsidR="008A2E4E" w:rsidRPr="000679F9" w:rsidRDefault="008A2E4E" w:rsidP="00CD4537">
      <w:pPr>
        <w:pStyle w:val="arial10"/>
        <w:spacing w:line="276" w:lineRule="auto"/>
        <w:ind w:right="-8"/>
        <w:rPr>
          <w:szCs w:val="20"/>
        </w:rPr>
      </w:pPr>
    </w:p>
    <w:p w:rsidR="00B60BF4" w:rsidRPr="000679F9" w:rsidRDefault="00B60BF4" w:rsidP="00CD4537">
      <w:pPr>
        <w:pStyle w:val="arial10"/>
        <w:numPr>
          <w:ilvl w:val="0"/>
          <w:numId w:val="11"/>
        </w:numPr>
        <w:spacing w:line="276" w:lineRule="auto"/>
        <w:ind w:left="426" w:right="-8" w:hanging="426"/>
        <w:rPr>
          <w:bCs w:val="0"/>
          <w:szCs w:val="20"/>
        </w:rPr>
      </w:pPr>
      <w:r w:rsidRPr="000679F9">
        <w:rPr>
          <w:bCs w:val="0"/>
          <w:szCs w:val="20"/>
        </w:rPr>
        <w:t>Infrastruktura ČN - GRADBENI INŽENIRSKI OBJEKT</w:t>
      </w:r>
    </w:p>
    <w:tbl>
      <w:tblPr>
        <w:tblStyle w:val="Tabelamre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5344"/>
      </w:tblGrid>
      <w:tr w:rsidR="000679F9" w:rsidRPr="000679F9" w:rsidTr="008A2E4E">
        <w:tc>
          <w:tcPr>
            <w:tcW w:w="3970" w:type="dxa"/>
          </w:tcPr>
          <w:p w:rsidR="008A2E4E" w:rsidRPr="000679F9" w:rsidRDefault="008A2E4E" w:rsidP="008A2E4E">
            <w:pPr>
              <w:pStyle w:val="arial10"/>
              <w:numPr>
                <w:ilvl w:val="0"/>
                <w:numId w:val="10"/>
              </w:numPr>
              <w:spacing w:line="276" w:lineRule="auto"/>
              <w:ind w:left="425" w:right="-8" w:hanging="425"/>
              <w:jc w:val="left"/>
              <w:rPr>
                <w:szCs w:val="20"/>
              </w:rPr>
            </w:pPr>
            <w:r w:rsidRPr="000679F9">
              <w:rPr>
                <w:szCs w:val="20"/>
              </w:rPr>
              <w:t>imenovanje objekta</w:t>
            </w:r>
          </w:p>
        </w:tc>
        <w:tc>
          <w:tcPr>
            <w:tcW w:w="5344" w:type="dxa"/>
          </w:tcPr>
          <w:p w:rsidR="008A2E4E" w:rsidRPr="000679F9" w:rsidRDefault="008A2E4E" w:rsidP="008A2E4E">
            <w:pPr>
              <w:jc w:val="left"/>
              <w:rPr>
                <w:rFonts w:cs="Arial"/>
              </w:rPr>
            </w:pPr>
            <w:r w:rsidRPr="000679F9">
              <w:rPr>
                <w:rFonts w:cs="Arial"/>
              </w:rPr>
              <w:t>P2 PARKIRIŠČE</w:t>
            </w:r>
          </w:p>
        </w:tc>
      </w:tr>
      <w:tr w:rsidR="000679F9" w:rsidRPr="000679F9" w:rsidTr="008A2E4E">
        <w:tc>
          <w:tcPr>
            <w:tcW w:w="3970" w:type="dxa"/>
          </w:tcPr>
          <w:p w:rsidR="008A2E4E" w:rsidRPr="000679F9" w:rsidRDefault="008A2E4E" w:rsidP="008A2E4E">
            <w:pPr>
              <w:pStyle w:val="arial10"/>
              <w:numPr>
                <w:ilvl w:val="0"/>
                <w:numId w:val="10"/>
              </w:numPr>
              <w:spacing w:line="276" w:lineRule="auto"/>
              <w:ind w:left="425" w:right="-8" w:hanging="425"/>
              <w:jc w:val="left"/>
              <w:rPr>
                <w:szCs w:val="20"/>
              </w:rPr>
            </w:pPr>
            <w:r w:rsidRPr="000679F9">
              <w:rPr>
                <w:szCs w:val="20"/>
              </w:rPr>
              <w:t>kratek opis objekta</w:t>
            </w:r>
          </w:p>
        </w:tc>
        <w:tc>
          <w:tcPr>
            <w:tcW w:w="5344" w:type="dxa"/>
          </w:tcPr>
          <w:p w:rsidR="008A2E4E" w:rsidRPr="000679F9" w:rsidRDefault="008A2E4E" w:rsidP="008A2E4E">
            <w:pPr>
              <w:jc w:val="left"/>
              <w:rPr>
                <w:rFonts w:cs="Arial"/>
              </w:rPr>
            </w:pPr>
            <w:r w:rsidRPr="000679F9">
              <w:rPr>
                <w:rFonts w:cs="Arial"/>
              </w:rPr>
              <w:t>V sklopu projekta je predvideno dodatnih 82 parkirnih mest</w:t>
            </w:r>
          </w:p>
        </w:tc>
      </w:tr>
      <w:tr w:rsidR="000679F9" w:rsidRPr="000679F9" w:rsidTr="008A2E4E">
        <w:tc>
          <w:tcPr>
            <w:tcW w:w="3970" w:type="dxa"/>
          </w:tcPr>
          <w:p w:rsidR="008A2E4E" w:rsidRPr="000679F9" w:rsidRDefault="008A2E4E" w:rsidP="008A2E4E">
            <w:pPr>
              <w:pStyle w:val="arial10"/>
              <w:numPr>
                <w:ilvl w:val="0"/>
                <w:numId w:val="10"/>
              </w:numPr>
              <w:spacing w:line="276" w:lineRule="auto"/>
              <w:ind w:left="425" w:right="-8" w:hanging="425"/>
              <w:jc w:val="left"/>
              <w:rPr>
                <w:szCs w:val="20"/>
              </w:rPr>
            </w:pPr>
            <w:r w:rsidRPr="000679F9">
              <w:rPr>
                <w:szCs w:val="20"/>
              </w:rPr>
              <w:t>parcelna številka</w:t>
            </w:r>
          </w:p>
        </w:tc>
        <w:tc>
          <w:tcPr>
            <w:tcW w:w="5344" w:type="dxa"/>
          </w:tcPr>
          <w:p w:rsidR="008A2E4E" w:rsidRPr="000679F9" w:rsidRDefault="008A2E4E" w:rsidP="008A2E4E">
            <w:pPr>
              <w:jc w:val="left"/>
              <w:rPr>
                <w:rFonts w:cs="Arial"/>
              </w:rPr>
            </w:pPr>
            <w:r w:rsidRPr="000679F9">
              <w:rPr>
                <w:rFonts w:cs="Arial"/>
              </w:rPr>
              <w:t>189/93</w:t>
            </w:r>
          </w:p>
        </w:tc>
      </w:tr>
      <w:tr w:rsidR="000679F9" w:rsidRPr="000679F9" w:rsidTr="008A2E4E">
        <w:tc>
          <w:tcPr>
            <w:tcW w:w="3970" w:type="dxa"/>
          </w:tcPr>
          <w:p w:rsidR="008A2E4E" w:rsidRPr="000679F9" w:rsidRDefault="008A2E4E" w:rsidP="008A2E4E">
            <w:pPr>
              <w:pStyle w:val="arial10"/>
              <w:numPr>
                <w:ilvl w:val="0"/>
                <w:numId w:val="10"/>
              </w:numPr>
              <w:spacing w:line="276" w:lineRule="auto"/>
              <w:ind w:left="425" w:right="-8" w:hanging="425"/>
              <w:jc w:val="left"/>
              <w:rPr>
                <w:szCs w:val="20"/>
              </w:rPr>
            </w:pPr>
            <w:r w:rsidRPr="000679F9">
              <w:rPr>
                <w:szCs w:val="20"/>
              </w:rPr>
              <w:t>katastrska občina</w:t>
            </w:r>
          </w:p>
        </w:tc>
        <w:tc>
          <w:tcPr>
            <w:tcW w:w="5344" w:type="dxa"/>
          </w:tcPr>
          <w:p w:rsidR="008A2E4E" w:rsidRPr="000679F9" w:rsidRDefault="008A2E4E" w:rsidP="008A2E4E">
            <w:pPr>
              <w:jc w:val="left"/>
              <w:rPr>
                <w:rFonts w:cs="Arial"/>
              </w:rPr>
            </w:pPr>
            <w:r w:rsidRPr="000679F9">
              <w:rPr>
                <w:rFonts w:cs="Arial"/>
              </w:rPr>
              <w:t>Stara vas</w:t>
            </w:r>
          </w:p>
        </w:tc>
      </w:tr>
      <w:tr w:rsidR="000679F9" w:rsidRPr="000679F9" w:rsidTr="008A2E4E">
        <w:tc>
          <w:tcPr>
            <w:tcW w:w="3970" w:type="dxa"/>
          </w:tcPr>
          <w:p w:rsidR="008A2E4E" w:rsidRPr="000679F9" w:rsidRDefault="008A2E4E" w:rsidP="008A2E4E">
            <w:pPr>
              <w:pStyle w:val="arial10"/>
              <w:numPr>
                <w:ilvl w:val="0"/>
                <w:numId w:val="10"/>
              </w:numPr>
              <w:spacing w:line="276" w:lineRule="auto"/>
              <w:ind w:left="425" w:right="-8" w:hanging="425"/>
              <w:jc w:val="left"/>
              <w:rPr>
                <w:szCs w:val="20"/>
              </w:rPr>
            </w:pPr>
            <w:r w:rsidRPr="000679F9">
              <w:rPr>
                <w:szCs w:val="20"/>
              </w:rPr>
              <w:t>vrsta gradnje</w:t>
            </w:r>
          </w:p>
        </w:tc>
        <w:tc>
          <w:tcPr>
            <w:tcW w:w="5344" w:type="dxa"/>
          </w:tcPr>
          <w:p w:rsidR="008A2E4E" w:rsidRPr="000679F9" w:rsidRDefault="008A2E4E" w:rsidP="008A2E4E">
            <w:pPr>
              <w:jc w:val="left"/>
              <w:rPr>
                <w:rFonts w:cs="Arial"/>
              </w:rPr>
            </w:pPr>
            <w:r w:rsidRPr="000679F9">
              <w:rPr>
                <w:rFonts w:cs="Arial"/>
              </w:rPr>
              <w:t>novogradnja - novozgrajen objekt</w:t>
            </w:r>
          </w:p>
        </w:tc>
      </w:tr>
      <w:tr w:rsidR="000679F9" w:rsidRPr="000679F9" w:rsidTr="008A2E4E">
        <w:tc>
          <w:tcPr>
            <w:tcW w:w="3970" w:type="dxa"/>
          </w:tcPr>
          <w:p w:rsidR="008A2E4E" w:rsidRPr="000679F9" w:rsidRDefault="008A2E4E" w:rsidP="008A2E4E">
            <w:pPr>
              <w:pStyle w:val="arial10"/>
              <w:numPr>
                <w:ilvl w:val="0"/>
                <w:numId w:val="10"/>
              </w:numPr>
              <w:spacing w:line="276" w:lineRule="auto"/>
              <w:ind w:left="425" w:right="-8" w:hanging="425"/>
              <w:jc w:val="left"/>
              <w:rPr>
                <w:szCs w:val="20"/>
              </w:rPr>
            </w:pPr>
            <w:r w:rsidRPr="000679F9">
              <w:rPr>
                <w:szCs w:val="20"/>
              </w:rPr>
              <w:lastRenderedPageBreak/>
              <w:t>zahtevnost objekta</w:t>
            </w:r>
          </w:p>
        </w:tc>
        <w:tc>
          <w:tcPr>
            <w:tcW w:w="5344" w:type="dxa"/>
          </w:tcPr>
          <w:p w:rsidR="008A2E4E" w:rsidRPr="000679F9" w:rsidRDefault="008A2E4E" w:rsidP="008A2E4E">
            <w:pPr>
              <w:jc w:val="left"/>
              <w:rPr>
                <w:rFonts w:cs="Arial"/>
              </w:rPr>
            </w:pPr>
            <w:r w:rsidRPr="000679F9">
              <w:rPr>
                <w:rFonts w:cs="Arial"/>
              </w:rPr>
              <w:t>manj zahteven</w:t>
            </w:r>
          </w:p>
        </w:tc>
      </w:tr>
      <w:tr w:rsidR="000679F9" w:rsidRPr="000679F9" w:rsidTr="008A2E4E">
        <w:tc>
          <w:tcPr>
            <w:tcW w:w="3970" w:type="dxa"/>
          </w:tcPr>
          <w:p w:rsidR="008A2E4E" w:rsidRPr="000679F9" w:rsidRDefault="008A2E4E" w:rsidP="008A2E4E">
            <w:pPr>
              <w:pStyle w:val="arial10"/>
              <w:numPr>
                <w:ilvl w:val="0"/>
                <w:numId w:val="10"/>
              </w:numPr>
              <w:spacing w:line="276" w:lineRule="auto"/>
              <w:ind w:left="425" w:right="-8" w:hanging="425"/>
              <w:jc w:val="left"/>
              <w:rPr>
                <w:szCs w:val="20"/>
              </w:rPr>
            </w:pPr>
            <w:r w:rsidRPr="000679F9">
              <w:rPr>
                <w:szCs w:val="20"/>
              </w:rPr>
              <w:t>požarno zahteven objekt</w:t>
            </w:r>
          </w:p>
        </w:tc>
        <w:tc>
          <w:tcPr>
            <w:tcW w:w="5344" w:type="dxa"/>
          </w:tcPr>
          <w:p w:rsidR="008A2E4E" w:rsidRPr="000679F9" w:rsidRDefault="008A2E4E" w:rsidP="008A2E4E">
            <w:pPr>
              <w:jc w:val="left"/>
              <w:rPr>
                <w:rFonts w:cs="Arial"/>
              </w:rPr>
            </w:pPr>
            <w:r w:rsidRPr="000679F9">
              <w:rPr>
                <w:rFonts w:cs="Arial"/>
              </w:rPr>
              <w:t>NE</w:t>
            </w:r>
          </w:p>
        </w:tc>
      </w:tr>
      <w:tr w:rsidR="000679F9" w:rsidRPr="000679F9" w:rsidTr="008A2E4E">
        <w:tc>
          <w:tcPr>
            <w:tcW w:w="3970" w:type="dxa"/>
          </w:tcPr>
          <w:p w:rsidR="008A2E4E" w:rsidRPr="000679F9" w:rsidRDefault="008A2E4E" w:rsidP="008A2E4E">
            <w:pPr>
              <w:pStyle w:val="arial10"/>
              <w:numPr>
                <w:ilvl w:val="0"/>
                <w:numId w:val="10"/>
              </w:numPr>
              <w:spacing w:line="276" w:lineRule="auto"/>
              <w:ind w:left="425" w:right="-8" w:hanging="425"/>
              <w:jc w:val="left"/>
              <w:rPr>
                <w:szCs w:val="20"/>
              </w:rPr>
            </w:pPr>
            <w:r w:rsidRPr="000679F9">
              <w:rPr>
                <w:szCs w:val="20"/>
              </w:rPr>
              <w:t>klasifikacija po CC-SI</w:t>
            </w:r>
          </w:p>
        </w:tc>
        <w:tc>
          <w:tcPr>
            <w:tcW w:w="5344" w:type="dxa"/>
          </w:tcPr>
          <w:p w:rsidR="008A2E4E" w:rsidRPr="000679F9" w:rsidRDefault="008A2E4E" w:rsidP="008A2E4E">
            <w:pPr>
              <w:jc w:val="left"/>
              <w:rPr>
                <w:rFonts w:cs="Arial"/>
              </w:rPr>
            </w:pPr>
            <w:r w:rsidRPr="000679F9">
              <w:rPr>
                <w:rFonts w:cs="Arial"/>
              </w:rPr>
              <w:t xml:space="preserve">21121 Lokalne ceste in javne poti, </w:t>
            </w:r>
            <w:proofErr w:type="spellStart"/>
            <w:r w:rsidRPr="000679F9">
              <w:rPr>
                <w:rFonts w:cs="Arial"/>
              </w:rPr>
              <w:t>nekategorizirane</w:t>
            </w:r>
            <w:proofErr w:type="spellEnd"/>
            <w:r w:rsidRPr="000679F9">
              <w:rPr>
                <w:rFonts w:cs="Arial"/>
              </w:rPr>
              <w:t xml:space="preserve"> ceste in gozdne poti</w:t>
            </w:r>
          </w:p>
        </w:tc>
      </w:tr>
      <w:tr w:rsidR="000679F9" w:rsidRPr="000679F9" w:rsidTr="008A2E4E">
        <w:tc>
          <w:tcPr>
            <w:tcW w:w="3970" w:type="dxa"/>
          </w:tcPr>
          <w:p w:rsidR="008A2E4E" w:rsidRPr="000679F9" w:rsidRDefault="008A2E4E" w:rsidP="008A2E4E">
            <w:pPr>
              <w:pStyle w:val="arial10"/>
              <w:numPr>
                <w:ilvl w:val="0"/>
                <w:numId w:val="10"/>
              </w:numPr>
              <w:spacing w:line="276" w:lineRule="auto"/>
              <w:ind w:left="425" w:right="-8" w:hanging="425"/>
              <w:jc w:val="left"/>
              <w:rPr>
                <w:szCs w:val="20"/>
              </w:rPr>
            </w:pPr>
            <w:r w:rsidRPr="000679F9">
              <w:rPr>
                <w:szCs w:val="20"/>
              </w:rPr>
              <w:t>opis zmogljivosti, kapacitete, dimenzij, karakteristik objekta</w:t>
            </w:r>
          </w:p>
        </w:tc>
        <w:tc>
          <w:tcPr>
            <w:tcW w:w="5344" w:type="dxa"/>
          </w:tcPr>
          <w:p w:rsidR="008A2E4E" w:rsidRPr="000679F9" w:rsidRDefault="008A2E4E" w:rsidP="008A2E4E">
            <w:pPr>
              <w:jc w:val="left"/>
              <w:rPr>
                <w:rFonts w:cs="Arial"/>
              </w:rPr>
            </w:pPr>
            <w:r w:rsidRPr="000679F9">
              <w:rPr>
                <w:rFonts w:cs="Arial"/>
              </w:rPr>
              <w:t>82 novih parkirnih mest</w:t>
            </w:r>
          </w:p>
        </w:tc>
      </w:tr>
    </w:tbl>
    <w:p w:rsidR="008A2E4E" w:rsidRPr="000679F9" w:rsidRDefault="008A2E4E" w:rsidP="00CD4537">
      <w:pPr>
        <w:pStyle w:val="arial10"/>
        <w:spacing w:line="276" w:lineRule="auto"/>
        <w:ind w:right="-8"/>
        <w:rPr>
          <w:szCs w:val="20"/>
          <w:highlight w:val="yellow"/>
        </w:rPr>
      </w:pPr>
    </w:p>
    <w:p w:rsidR="00B60BF4" w:rsidRPr="000679F9" w:rsidRDefault="00B60BF4" w:rsidP="00CD4537">
      <w:pPr>
        <w:pStyle w:val="arial10"/>
        <w:numPr>
          <w:ilvl w:val="0"/>
          <w:numId w:val="11"/>
        </w:numPr>
        <w:spacing w:line="276" w:lineRule="auto"/>
        <w:ind w:left="426" w:right="-8" w:hanging="426"/>
        <w:rPr>
          <w:bCs w:val="0"/>
          <w:szCs w:val="20"/>
        </w:rPr>
      </w:pPr>
      <w:r w:rsidRPr="000679F9">
        <w:rPr>
          <w:bCs w:val="0"/>
          <w:szCs w:val="20"/>
        </w:rPr>
        <w:t>ZUNANJA UREDITEV</w:t>
      </w:r>
    </w:p>
    <w:p w:rsidR="00B60BF4" w:rsidRPr="000679F9" w:rsidRDefault="00B60BF4" w:rsidP="008A2E4E">
      <w:pPr>
        <w:pStyle w:val="arial10"/>
        <w:numPr>
          <w:ilvl w:val="0"/>
          <w:numId w:val="10"/>
        </w:numPr>
        <w:spacing w:line="276" w:lineRule="auto"/>
        <w:ind w:left="425" w:right="-8" w:hanging="425"/>
        <w:jc w:val="left"/>
        <w:rPr>
          <w:szCs w:val="20"/>
        </w:rPr>
      </w:pPr>
      <w:r w:rsidRPr="000679F9">
        <w:rPr>
          <w:szCs w:val="20"/>
        </w:rPr>
        <w:t xml:space="preserve">Tlakovanje pohodnih površin in </w:t>
      </w:r>
      <w:proofErr w:type="spellStart"/>
      <w:r w:rsidRPr="000679F9">
        <w:rPr>
          <w:szCs w:val="20"/>
        </w:rPr>
        <w:t>zazelenitev</w:t>
      </w:r>
      <w:proofErr w:type="spellEnd"/>
    </w:p>
    <w:p w:rsidR="00CB5F49" w:rsidRPr="000679F9" w:rsidRDefault="00CB5F49" w:rsidP="00CD4537">
      <w:pPr>
        <w:pStyle w:val="arial10"/>
        <w:spacing w:line="276" w:lineRule="auto"/>
        <w:ind w:right="-8"/>
        <w:rPr>
          <w:szCs w:val="20"/>
        </w:rPr>
      </w:pPr>
    </w:p>
    <w:p w:rsidR="00CB5F49" w:rsidRPr="000679F9" w:rsidRDefault="00CB5F49" w:rsidP="00CD4537">
      <w:pPr>
        <w:pStyle w:val="arial10"/>
        <w:numPr>
          <w:ilvl w:val="0"/>
          <w:numId w:val="11"/>
        </w:numPr>
        <w:spacing w:line="276" w:lineRule="auto"/>
        <w:ind w:left="426" w:right="-8" w:hanging="426"/>
        <w:rPr>
          <w:bCs w:val="0"/>
          <w:szCs w:val="20"/>
        </w:rPr>
      </w:pPr>
      <w:r w:rsidRPr="000679F9">
        <w:rPr>
          <w:bCs w:val="0"/>
          <w:szCs w:val="20"/>
        </w:rPr>
        <w:t>GRADBIŠČE</w:t>
      </w:r>
    </w:p>
    <w:p w:rsidR="00CB5F49" w:rsidRPr="000679F9" w:rsidRDefault="00CB5F49" w:rsidP="008A2E4E">
      <w:pPr>
        <w:pStyle w:val="arial10"/>
        <w:numPr>
          <w:ilvl w:val="0"/>
          <w:numId w:val="10"/>
        </w:numPr>
        <w:spacing w:line="276" w:lineRule="auto"/>
        <w:ind w:left="425" w:right="-8" w:hanging="425"/>
        <w:jc w:val="left"/>
        <w:rPr>
          <w:szCs w:val="20"/>
        </w:rPr>
      </w:pPr>
      <w:r w:rsidRPr="000679F9">
        <w:rPr>
          <w:szCs w:val="20"/>
        </w:rPr>
        <w:t>v območju dovoljene gradnje,</w:t>
      </w:r>
    </w:p>
    <w:p w:rsidR="00A85F3A" w:rsidRPr="000679F9" w:rsidRDefault="00CB5F49" w:rsidP="008A2E4E">
      <w:pPr>
        <w:pStyle w:val="arial10"/>
        <w:numPr>
          <w:ilvl w:val="0"/>
          <w:numId w:val="10"/>
        </w:numPr>
        <w:spacing w:line="276" w:lineRule="auto"/>
        <w:ind w:left="425" w:right="-8" w:hanging="425"/>
        <w:jc w:val="left"/>
        <w:rPr>
          <w:szCs w:val="20"/>
        </w:rPr>
      </w:pPr>
      <w:r w:rsidRPr="000679F9">
        <w:rPr>
          <w:szCs w:val="20"/>
        </w:rPr>
        <w:t>dostop do javne ceste:</w:t>
      </w:r>
      <w:r w:rsidR="008A2E4E" w:rsidRPr="000679F9">
        <w:rPr>
          <w:szCs w:val="20"/>
        </w:rPr>
        <w:t xml:space="preserve"> </w:t>
      </w:r>
      <w:r w:rsidRPr="000679F9">
        <w:rPr>
          <w:szCs w:val="20"/>
        </w:rPr>
        <w:t>preko obstoječega priključka</w:t>
      </w:r>
    </w:p>
    <w:p w:rsidR="00CB5F49" w:rsidRPr="000679F9" w:rsidRDefault="00CB5F49" w:rsidP="008A2E4E">
      <w:pPr>
        <w:pStyle w:val="arial10"/>
        <w:spacing w:line="276" w:lineRule="auto"/>
        <w:ind w:right="-8"/>
        <w:rPr>
          <w:szCs w:val="20"/>
        </w:rPr>
      </w:pPr>
    </w:p>
    <w:p w:rsidR="00B60BF4" w:rsidRPr="000679F9" w:rsidRDefault="00B60BF4" w:rsidP="008A2E4E">
      <w:pPr>
        <w:pStyle w:val="arial10"/>
        <w:numPr>
          <w:ilvl w:val="0"/>
          <w:numId w:val="11"/>
        </w:numPr>
        <w:spacing w:line="276" w:lineRule="auto"/>
        <w:ind w:left="0" w:right="-8" w:firstLine="0"/>
        <w:rPr>
          <w:szCs w:val="20"/>
        </w:rPr>
      </w:pPr>
      <w:r w:rsidRPr="000679F9">
        <w:rPr>
          <w:bCs w:val="0"/>
          <w:szCs w:val="20"/>
        </w:rPr>
        <w:t>ZAGOTAVLJANJE KOMUNALNE OSKRBE IN PRIKLJUČEVANJE NA INFRASTRUKTURO</w:t>
      </w:r>
    </w:p>
    <w:p w:rsidR="00B60BF4" w:rsidRPr="000679F9" w:rsidRDefault="00B60BF4" w:rsidP="00CD4537">
      <w:pPr>
        <w:spacing w:line="276" w:lineRule="auto"/>
        <w:ind w:right="-8"/>
        <w:rPr>
          <w:rFonts w:cs="Arial"/>
          <w:b/>
          <w:bCs/>
        </w:rPr>
      </w:pPr>
      <w:r w:rsidRPr="000679F9">
        <w:rPr>
          <w:rFonts w:cs="Arial"/>
          <w:b/>
          <w:bCs/>
        </w:rPr>
        <w:t>Objekt Sinteza 2</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1843"/>
        <w:gridCol w:w="1984"/>
        <w:gridCol w:w="1560"/>
        <w:gridCol w:w="1984"/>
      </w:tblGrid>
      <w:tr w:rsidR="000679F9" w:rsidRPr="000679F9" w:rsidTr="00E71B40">
        <w:trPr>
          <w:trHeight w:val="528"/>
        </w:trPr>
        <w:tc>
          <w:tcPr>
            <w:tcW w:w="1843" w:type="dxa"/>
            <w:shd w:val="clear" w:color="auto" w:fill="auto"/>
            <w:hideMark/>
          </w:tcPr>
          <w:p w:rsidR="00B60BF4" w:rsidRPr="000679F9" w:rsidRDefault="00B60BF4" w:rsidP="00E71B40">
            <w:pPr>
              <w:spacing w:line="276" w:lineRule="auto"/>
              <w:ind w:right="-8"/>
              <w:jc w:val="left"/>
              <w:rPr>
                <w:rFonts w:cs="Arial"/>
              </w:rPr>
            </w:pPr>
          </w:p>
        </w:tc>
        <w:tc>
          <w:tcPr>
            <w:tcW w:w="1843" w:type="dxa"/>
            <w:shd w:val="clear" w:color="auto" w:fill="auto"/>
            <w:hideMark/>
          </w:tcPr>
          <w:p w:rsidR="00B60BF4" w:rsidRPr="000679F9" w:rsidRDefault="00B60BF4" w:rsidP="00E71B40">
            <w:pPr>
              <w:spacing w:line="276" w:lineRule="auto"/>
              <w:ind w:right="-8"/>
              <w:jc w:val="left"/>
              <w:rPr>
                <w:rFonts w:cs="Arial"/>
              </w:rPr>
            </w:pPr>
            <w:r w:rsidRPr="000679F9">
              <w:rPr>
                <w:rFonts w:cs="Arial"/>
              </w:rPr>
              <w:t>predvidena komunalna oskrba</w:t>
            </w:r>
          </w:p>
        </w:tc>
        <w:tc>
          <w:tcPr>
            <w:tcW w:w="1984" w:type="dxa"/>
            <w:shd w:val="clear" w:color="auto" w:fill="auto"/>
            <w:hideMark/>
          </w:tcPr>
          <w:p w:rsidR="00B60BF4" w:rsidRPr="000679F9" w:rsidRDefault="00B60BF4" w:rsidP="00E71B40">
            <w:pPr>
              <w:spacing w:line="276" w:lineRule="auto"/>
              <w:ind w:right="-8"/>
              <w:jc w:val="left"/>
              <w:rPr>
                <w:rFonts w:cs="Arial"/>
              </w:rPr>
            </w:pPr>
            <w:r w:rsidRPr="000679F9">
              <w:rPr>
                <w:rFonts w:cs="Arial"/>
              </w:rPr>
              <w:t>lokacija priključitve</w:t>
            </w:r>
          </w:p>
        </w:tc>
        <w:tc>
          <w:tcPr>
            <w:tcW w:w="1560" w:type="dxa"/>
            <w:shd w:val="clear" w:color="auto" w:fill="auto"/>
            <w:hideMark/>
          </w:tcPr>
          <w:p w:rsidR="00B60BF4" w:rsidRPr="000679F9" w:rsidRDefault="00B60BF4" w:rsidP="00E71B40">
            <w:pPr>
              <w:spacing w:line="276" w:lineRule="auto"/>
              <w:ind w:right="-8"/>
              <w:jc w:val="left"/>
              <w:rPr>
                <w:rFonts w:cs="Arial"/>
              </w:rPr>
            </w:pPr>
            <w:r w:rsidRPr="000679F9">
              <w:rPr>
                <w:rFonts w:cs="Arial"/>
              </w:rPr>
              <w:t>k.o.</w:t>
            </w:r>
          </w:p>
        </w:tc>
        <w:tc>
          <w:tcPr>
            <w:tcW w:w="1984" w:type="dxa"/>
            <w:shd w:val="clear" w:color="auto" w:fill="auto"/>
            <w:hideMark/>
          </w:tcPr>
          <w:p w:rsidR="00B60BF4" w:rsidRPr="000679F9" w:rsidRDefault="00B60BF4" w:rsidP="00E71B40">
            <w:pPr>
              <w:spacing w:line="276" w:lineRule="auto"/>
              <w:ind w:right="-8" w:firstLineChars="100" w:firstLine="200"/>
              <w:jc w:val="left"/>
              <w:rPr>
                <w:rFonts w:cs="Arial"/>
              </w:rPr>
            </w:pPr>
            <w:r w:rsidRPr="000679F9">
              <w:rPr>
                <w:rFonts w:cs="Arial"/>
              </w:rPr>
              <w:t>parcelna št.</w:t>
            </w:r>
          </w:p>
        </w:tc>
      </w:tr>
      <w:tr w:rsidR="000679F9" w:rsidRPr="000679F9" w:rsidTr="00E71B40">
        <w:trPr>
          <w:trHeight w:val="288"/>
        </w:trPr>
        <w:tc>
          <w:tcPr>
            <w:tcW w:w="1843" w:type="dxa"/>
            <w:shd w:val="clear" w:color="auto" w:fill="auto"/>
            <w:noWrap/>
            <w:hideMark/>
          </w:tcPr>
          <w:p w:rsidR="00B60BF4" w:rsidRPr="000679F9" w:rsidRDefault="00B60BF4" w:rsidP="00E71B40">
            <w:pPr>
              <w:pStyle w:val="arial10"/>
              <w:numPr>
                <w:ilvl w:val="0"/>
                <w:numId w:val="10"/>
              </w:numPr>
              <w:spacing w:line="276" w:lineRule="auto"/>
              <w:ind w:left="425" w:right="-8" w:hanging="425"/>
              <w:jc w:val="left"/>
              <w:rPr>
                <w:szCs w:val="20"/>
              </w:rPr>
            </w:pPr>
            <w:r w:rsidRPr="000679F9">
              <w:rPr>
                <w:szCs w:val="20"/>
              </w:rPr>
              <w:t>oskrba s pitno vodo</w:t>
            </w:r>
          </w:p>
        </w:tc>
        <w:tc>
          <w:tcPr>
            <w:tcW w:w="1843" w:type="dxa"/>
            <w:shd w:val="clear" w:color="auto" w:fill="auto"/>
            <w:hideMark/>
          </w:tcPr>
          <w:p w:rsidR="00B60BF4" w:rsidRPr="000679F9" w:rsidRDefault="00B60BF4" w:rsidP="00E71B40">
            <w:pPr>
              <w:spacing w:line="276" w:lineRule="auto"/>
              <w:ind w:right="-8"/>
              <w:jc w:val="left"/>
              <w:rPr>
                <w:rFonts w:cs="Arial"/>
              </w:rPr>
            </w:pPr>
            <w:r w:rsidRPr="000679F9">
              <w:rPr>
                <w:rFonts w:cs="Arial"/>
              </w:rPr>
              <w:t>lastni vir</w:t>
            </w:r>
          </w:p>
        </w:tc>
        <w:tc>
          <w:tcPr>
            <w:tcW w:w="1984" w:type="dxa"/>
            <w:shd w:val="clear" w:color="auto" w:fill="auto"/>
            <w:hideMark/>
          </w:tcPr>
          <w:p w:rsidR="00B60BF4" w:rsidRPr="000679F9" w:rsidRDefault="00B60BF4" w:rsidP="00E71B40">
            <w:pPr>
              <w:spacing w:line="276" w:lineRule="auto"/>
              <w:ind w:right="-8"/>
              <w:jc w:val="left"/>
              <w:rPr>
                <w:rFonts w:cs="Arial"/>
              </w:rPr>
            </w:pPr>
            <w:r w:rsidRPr="000679F9">
              <w:rPr>
                <w:rFonts w:cs="Arial"/>
              </w:rPr>
              <w:t>interno omrežje</w:t>
            </w:r>
          </w:p>
        </w:tc>
        <w:tc>
          <w:tcPr>
            <w:tcW w:w="1560" w:type="dxa"/>
            <w:shd w:val="clear" w:color="auto" w:fill="auto"/>
          </w:tcPr>
          <w:p w:rsidR="00B60BF4" w:rsidRPr="000679F9" w:rsidRDefault="00B60BF4" w:rsidP="00E71B40">
            <w:pPr>
              <w:spacing w:line="276" w:lineRule="auto"/>
              <w:ind w:right="-8"/>
              <w:jc w:val="left"/>
              <w:rPr>
                <w:rFonts w:cs="Arial"/>
              </w:rPr>
            </w:pPr>
            <w:r w:rsidRPr="000679F9">
              <w:rPr>
                <w:rFonts w:cs="Arial"/>
              </w:rPr>
              <w:t xml:space="preserve">1316 – Stara vas </w:t>
            </w:r>
          </w:p>
        </w:tc>
        <w:tc>
          <w:tcPr>
            <w:tcW w:w="1984" w:type="dxa"/>
            <w:shd w:val="clear" w:color="auto" w:fill="auto"/>
          </w:tcPr>
          <w:p w:rsidR="00B60BF4" w:rsidRPr="000679F9" w:rsidRDefault="00B60BF4" w:rsidP="00E71B40">
            <w:pPr>
              <w:spacing w:line="276" w:lineRule="auto"/>
              <w:ind w:right="-8"/>
              <w:jc w:val="left"/>
              <w:rPr>
                <w:rFonts w:cs="Arial"/>
              </w:rPr>
            </w:pPr>
            <w:r w:rsidRPr="000679F9">
              <w:rPr>
                <w:rFonts w:cs="Arial"/>
              </w:rPr>
              <w:t>303/1</w:t>
            </w:r>
          </w:p>
        </w:tc>
      </w:tr>
      <w:tr w:rsidR="000679F9" w:rsidRPr="000679F9" w:rsidTr="00E71B40">
        <w:trPr>
          <w:trHeight w:val="570"/>
        </w:trPr>
        <w:tc>
          <w:tcPr>
            <w:tcW w:w="1843" w:type="dxa"/>
            <w:shd w:val="clear" w:color="auto" w:fill="auto"/>
            <w:noWrap/>
            <w:hideMark/>
          </w:tcPr>
          <w:p w:rsidR="00B60BF4" w:rsidRPr="000679F9" w:rsidRDefault="00B60BF4" w:rsidP="00E71B40">
            <w:pPr>
              <w:pStyle w:val="arial10"/>
              <w:numPr>
                <w:ilvl w:val="0"/>
                <w:numId w:val="10"/>
              </w:numPr>
              <w:spacing w:line="276" w:lineRule="auto"/>
              <w:ind w:left="425" w:right="-8" w:hanging="425"/>
              <w:jc w:val="left"/>
              <w:rPr>
                <w:szCs w:val="20"/>
              </w:rPr>
            </w:pPr>
            <w:r w:rsidRPr="000679F9">
              <w:rPr>
                <w:szCs w:val="20"/>
              </w:rPr>
              <w:t>elektrika</w:t>
            </w:r>
          </w:p>
        </w:tc>
        <w:tc>
          <w:tcPr>
            <w:tcW w:w="1843" w:type="dxa"/>
            <w:shd w:val="clear" w:color="auto" w:fill="auto"/>
            <w:hideMark/>
          </w:tcPr>
          <w:p w:rsidR="00B60BF4" w:rsidRPr="000679F9" w:rsidRDefault="00B60BF4" w:rsidP="00E71B40">
            <w:pPr>
              <w:spacing w:line="276" w:lineRule="auto"/>
              <w:ind w:right="-8"/>
              <w:jc w:val="left"/>
              <w:rPr>
                <w:rFonts w:cs="Arial"/>
              </w:rPr>
            </w:pPr>
            <w:r w:rsidRPr="000679F9">
              <w:rPr>
                <w:rFonts w:cs="Arial"/>
              </w:rPr>
              <w:t>lastni vir</w:t>
            </w:r>
          </w:p>
        </w:tc>
        <w:tc>
          <w:tcPr>
            <w:tcW w:w="1984" w:type="dxa"/>
            <w:shd w:val="clear" w:color="auto" w:fill="auto"/>
            <w:hideMark/>
          </w:tcPr>
          <w:p w:rsidR="00B60BF4" w:rsidRPr="000679F9" w:rsidRDefault="00B60BF4" w:rsidP="00E71B40">
            <w:pPr>
              <w:spacing w:line="276" w:lineRule="auto"/>
              <w:ind w:right="-8"/>
              <w:jc w:val="left"/>
              <w:rPr>
                <w:rFonts w:cs="Arial"/>
              </w:rPr>
            </w:pPr>
            <w:r w:rsidRPr="000679F9">
              <w:rPr>
                <w:rFonts w:cs="Arial"/>
              </w:rPr>
              <w:t>interno omrežje</w:t>
            </w:r>
          </w:p>
        </w:tc>
        <w:tc>
          <w:tcPr>
            <w:tcW w:w="1560" w:type="dxa"/>
            <w:shd w:val="clear" w:color="auto" w:fill="auto"/>
          </w:tcPr>
          <w:p w:rsidR="00B60BF4" w:rsidRPr="000679F9" w:rsidRDefault="00B60BF4" w:rsidP="00E71B40">
            <w:pPr>
              <w:tabs>
                <w:tab w:val="left" w:pos="327"/>
              </w:tabs>
              <w:spacing w:line="276" w:lineRule="auto"/>
              <w:ind w:right="-8"/>
              <w:jc w:val="left"/>
              <w:rPr>
                <w:rFonts w:cs="Arial"/>
              </w:rPr>
            </w:pPr>
            <w:r w:rsidRPr="000679F9">
              <w:rPr>
                <w:rFonts w:cs="Arial"/>
              </w:rPr>
              <w:t>1316 – Stara vas</w:t>
            </w:r>
          </w:p>
        </w:tc>
        <w:tc>
          <w:tcPr>
            <w:tcW w:w="1984" w:type="dxa"/>
            <w:shd w:val="clear" w:color="auto" w:fill="auto"/>
          </w:tcPr>
          <w:p w:rsidR="00B60BF4" w:rsidRPr="000679F9" w:rsidRDefault="00B60BF4" w:rsidP="00E71B40">
            <w:pPr>
              <w:spacing w:line="276" w:lineRule="auto"/>
              <w:ind w:right="-8"/>
              <w:jc w:val="left"/>
              <w:rPr>
                <w:rFonts w:cs="Arial"/>
              </w:rPr>
            </w:pPr>
            <w:r w:rsidRPr="000679F9">
              <w:rPr>
                <w:rFonts w:cs="Arial"/>
              </w:rPr>
              <w:t>303/1</w:t>
            </w:r>
          </w:p>
        </w:tc>
      </w:tr>
      <w:tr w:rsidR="000679F9" w:rsidRPr="000679F9" w:rsidTr="00E71B40">
        <w:trPr>
          <w:trHeight w:val="288"/>
        </w:trPr>
        <w:tc>
          <w:tcPr>
            <w:tcW w:w="1843" w:type="dxa"/>
            <w:shd w:val="clear" w:color="auto" w:fill="auto"/>
            <w:noWrap/>
            <w:hideMark/>
          </w:tcPr>
          <w:p w:rsidR="00B60BF4" w:rsidRPr="000679F9" w:rsidRDefault="00B60BF4" w:rsidP="00E71B40">
            <w:pPr>
              <w:pStyle w:val="arial10"/>
              <w:numPr>
                <w:ilvl w:val="0"/>
                <w:numId w:val="10"/>
              </w:numPr>
              <w:spacing w:line="276" w:lineRule="auto"/>
              <w:ind w:left="425" w:right="-8" w:hanging="425"/>
              <w:jc w:val="left"/>
              <w:rPr>
                <w:szCs w:val="20"/>
              </w:rPr>
            </w:pPr>
            <w:r w:rsidRPr="000679F9">
              <w:rPr>
                <w:szCs w:val="20"/>
              </w:rPr>
              <w:t>druga oskrba z energijo</w:t>
            </w:r>
          </w:p>
        </w:tc>
        <w:tc>
          <w:tcPr>
            <w:tcW w:w="1843" w:type="dxa"/>
            <w:shd w:val="clear" w:color="auto" w:fill="auto"/>
            <w:hideMark/>
          </w:tcPr>
          <w:p w:rsidR="00B60BF4" w:rsidRPr="000679F9" w:rsidRDefault="00B60BF4" w:rsidP="00E71B40">
            <w:pPr>
              <w:spacing w:line="276" w:lineRule="auto"/>
              <w:ind w:right="-8"/>
              <w:jc w:val="left"/>
              <w:rPr>
                <w:rFonts w:cs="Arial"/>
              </w:rPr>
            </w:pPr>
            <w:r w:rsidRPr="000679F9">
              <w:rPr>
                <w:rFonts w:cs="Arial"/>
              </w:rPr>
              <w:t>lastni vir</w:t>
            </w:r>
          </w:p>
        </w:tc>
        <w:tc>
          <w:tcPr>
            <w:tcW w:w="1984" w:type="dxa"/>
            <w:shd w:val="clear" w:color="auto" w:fill="auto"/>
            <w:hideMark/>
          </w:tcPr>
          <w:p w:rsidR="00B60BF4" w:rsidRPr="000679F9" w:rsidRDefault="00B60BF4" w:rsidP="00E71B40">
            <w:pPr>
              <w:spacing w:line="276" w:lineRule="auto"/>
              <w:ind w:right="-8"/>
              <w:jc w:val="left"/>
              <w:rPr>
                <w:rFonts w:cs="Arial"/>
              </w:rPr>
            </w:pPr>
            <w:r w:rsidRPr="000679F9">
              <w:rPr>
                <w:rFonts w:cs="Arial"/>
              </w:rPr>
              <w:t>interni razvodi medijev, ki se uporabljajo v tehnološkem procesu</w:t>
            </w:r>
          </w:p>
        </w:tc>
        <w:tc>
          <w:tcPr>
            <w:tcW w:w="1560" w:type="dxa"/>
            <w:shd w:val="clear" w:color="auto" w:fill="auto"/>
          </w:tcPr>
          <w:p w:rsidR="00B60BF4" w:rsidRPr="000679F9" w:rsidRDefault="00B60BF4" w:rsidP="00E71B40">
            <w:pPr>
              <w:tabs>
                <w:tab w:val="left" w:pos="327"/>
              </w:tabs>
              <w:spacing w:line="276" w:lineRule="auto"/>
              <w:ind w:right="-8"/>
              <w:jc w:val="left"/>
              <w:rPr>
                <w:rFonts w:cs="Arial"/>
              </w:rPr>
            </w:pPr>
            <w:r w:rsidRPr="000679F9">
              <w:rPr>
                <w:rFonts w:cs="Arial"/>
              </w:rPr>
              <w:t>1316 – Stara vas</w:t>
            </w:r>
          </w:p>
        </w:tc>
        <w:tc>
          <w:tcPr>
            <w:tcW w:w="1984" w:type="dxa"/>
            <w:shd w:val="clear" w:color="auto" w:fill="auto"/>
          </w:tcPr>
          <w:p w:rsidR="00B60BF4" w:rsidRPr="000679F9" w:rsidRDefault="00B60BF4" w:rsidP="00E71B40">
            <w:pPr>
              <w:spacing w:line="276" w:lineRule="auto"/>
              <w:ind w:right="-8"/>
              <w:jc w:val="left"/>
              <w:rPr>
                <w:rFonts w:cs="Arial"/>
              </w:rPr>
            </w:pPr>
            <w:r w:rsidRPr="000679F9">
              <w:rPr>
                <w:rFonts w:cs="Arial"/>
              </w:rPr>
              <w:t>189/2, 303/7 in 303/1</w:t>
            </w:r>
          </w:p>
        </w:tc>
      </w:tr>
      <w:tr w:rsidR="000679F9" w:rsidRPr="000679F9" w:rsidTr="00E71B40">
        <w:trPr>
          <w:trHeight w:val="528"/>
        </w:trPr>
        <w:tc>
          <w:tcPr>
            <w:tcW w:w="1843" w:type="dxa"/>
            <w:shd w:val="clear" w:color="auto" w:fill="auto"/>
            <w:noWrap/>
            <w:hideMark/>
          </w:tcPr>
          <w:p w:rsidR="00B60BF4" w:rsidRPr="000679F9" w:rsidRDefault="00B60BF4" w:rsidP="00E71B40">
            <w:pPr>
              <w:pStyle w:val="arial10"/>
              <w:numPr>
                <w:ilvl w:val="0"/>
                <w:numId w:val="10"/>
              </w:numPr>
              <w:spacing w:line="276" w:lineRule="auto"/>
              <w:ind w:left="425" w:right="-8" w:hanging="425"/>
              <w:jc w:val="left"/>
              <w:rPr>
                <w:szCs w:val="20"/>
              </w:rPr>
            </w:pPr>
            <w:r w:rsidRPr="000679F9">
              <w:rPr>
                <w:szCs w:val="20"/>
              </w:rPr>
              <w:t>odvajanje fekalnih voda</w:t>
            </w:r>
          </w:p>
        </w:tc>
        <w:tc>
          <w:tcPr>
            <w:tcW w:w="1843" w:type="dxa"/>
            <w:shd w:val="clear" w:color="auto" w:fill="auto"/>
            <w:hideMark/>
          </w:tcPr>
          <w:p w:rsidR="00B60BF4" w:rsidRPr="000679F9" w:rsidRDefault="00B60BF4" w:rsidP="00E71B40">
            <w:pPr>
              <w:spacing w:line="276" w:lineRule="auto"/>
              <w:ind w:right="-8"/>
              <w:jc w:val="left"/>
              <w:rPr>
                <w:rFonts w:cs="Arial"/>
              </w:rPr>
            </w:pPr>
            <w:r w:rsidRPr="000679F9">
              <w:rPr>
                <w:rFonts w:cs="Arial"/>
              </w:rPr>
              <w:t>čistilna naprava</w:t>
            </w:r>
          </w:p>
        </w:tc>
        <w:tc>
          <w:tcPr>
            <w:tcW w:w="1984" w:type="dxa"/>
            <w:shd w:val="clear" w:color="auto" w:fill="auto"/>
            <w:hideMark/>
          </w:tcPr>
          <w:p w:rsidR="00B60BF4" w:rsidRPr="000679F9" w:rsidRDefault="00B60BF4" w:rsidP="00E71B40">
            <w:pPr>
              <w:spacing w:line="276" w:lineRule="auto"/>
              <w:ind w:right="-8"/>
              <w:jc w:val="left"/>
              <w:rPr>
                <w:rFonts w:cs="Arial"/>
              </w:rPr>
            </w:pPr>
            <w:r w:rsidRPr="000679F9">
              <w:rPr>
                <w:rFonts w:cs="Arial"/>
              </w:rPr>
              <w:t>preko obstoječega omrežja na ČN</w:t>
            </w:r>
          </w:p>
        </w:tc>
        <w:tc>
          <w:tcPr>
            <w:tcW w:w="1560" w:type="dxa"/>
            <w:shd w:val="clear" w:color="auto" w:fill="auto"/>
          </w:tcPr>
          <w:p w:rsidR="00B60BF4" w:rsidRPr="000679F9" w:rsidRDefault="00B60BF4" w:rsidP="00E71B40">
            <w:pPr>
              <w:tabs>
                <w:tab w:val="left" w:pos="327"/>
              </w:tabs>
              <w:spacing w:line="276" w:lineRule="auto"/>
              <w:ind w:right="-8"/>
              <w:jc w:val="left"/>
              <w:rPr>
                <w:rFonts w:cs="Arial"/>
              </w:rPr>
            </w:pPr>
            <w:r w:rsidRPr="000679F9">
              <w:rPr>
                <w:rFonts w:cs="Arial"/>
              </w:rPr>
              <w:t xml:space="preserve">1316 - Stara vas </w:t>
            </w:r>
          </w:p>
        </w:tc>
        <w:tc>
          <w:tcPr>
            <w:tcW w:w="1984" w:type="dxa"/>
            <w:shd w:val="clear" w:color="auto" w:fill="auto"/>
          </w:tcPr>
          <w:p w:rsidR="00B60BF4" w:rsidRPr="000679F9" w:rsidRDefault="00B60BF4" w:rsidP="00E71B40">
            <w:pPr>
              <w:spacing w:line="276" w:lineRule="auto"/>
              <w:ind w:right="-8"/>
              <w:jc w:val="left"/>
              <w:rPr>
                <w:rFonts w:cs="Arial"/>
              </w:rPr>
            </w:pPr>
            <w:r w:rsidRPr="000679F9">
              <w:rPr>
                <w:rFonts w:cs="Arial"/>
              </w:rPr>
              <w:t>303/1</w:t>
            </w:r>
          </w:p>
        </w:tc>
      </w:tr>
      <w:tr w:rsidR="000679F9" w:rsidRPr="000679F9" w:rsidTr="00E71B40">
        <w:trPr>
          <w:trHeight w:val="528"/>
        </w:trPr>
        <w:tc>
          <w:tcPr>
            <w:tcW w:w="1843" w:type="dxa"/>
            <w:shd w:val="clear" w:color="auto" w:fill="auto"/>
            <w:noWrap/>
            <w:hideMark/>
          </w:tcPr>
          <w:p w:rsidR="00B60BF4" w:rsidRPr="000679F9" w:rsidRDefault="00B60BF4" w:rsidP="00E71B40">
            <w:pPr>
              <w:pStyle w:val="arial10"/>
              <w:numPr>
                <w:ilvl w:val="0"/>
                <w:numId w:val="10"/>
              </w:numPr>
              <w:spacing w:line="276" w:lineRule="auto"/>
              <w:ind w:left="425" w:right="-8" w:hanging="425"/>
              <w:jc w:val="left"/>
              <w:rPr>
                <w:szCs w:val="20"/>
              </w:rPr>
            </w:pPr>
            <w:r w:rsidRPr="000679F9">
              <w:rPr>
                <w:szCs w:val="20"/>
              </w:rPr>
              <w:t>odvajanje meteornih voda</w:t>
            </w:r>
          </w:p>
        </w:tc>
        <w:tc>
          <w:tcPr>
            <w:tcW w:w="1843" w:type="dxa"/>
            <w:shd w:val="clear" w:color="auto" w:fill="auto"/>
            <w:hideMark/>
          </w:tcPr>
          <w:p w:rsidR="00B60BF4" w:rsidRPr="000679F9" w:rsidRDefault="00B60BF4" w:rsidP="00E71B40">
            <w:pPr>
              <w:spacing w:line="276" w:lineRule="auto"/>
              <w:ind w:right="-8"/>
              <w:jc w:val="left"/>
              <w:rPr>
                <w:rFonts w:cs="Arial"/>
              </w:rPr>
            </w:pPr>
            <w:r w:rsidRPr="000679F9">
              <w:rPr>
                <w:rFonts w:cs="Arial"/>
              </w:rPr>
              <w:t>strešne padavinske vode objekta vodene v ponikovalnico, padavinske vode iz utrjenih površin pa prečiščene v vodotok</w:t>
            </w:r>
          </w:p>
        </w:tc>
        <w:tc>
          <w:tcPr>
            <w:tcW w:w="1984" w:type="dxa"/>
            <w:shd w:val="clear" w:color="auto" w:fill="auto"/>
            <w:hideMark/>
          </w:tcPr>
          <w:p w:rsidR="00B60BF4" w:rsidRPr="000679F9" w:rsidRDefault="00B60BF4" w:rsidP="00E71B40">
            <w:pPr>
              <w:spacing w:line="276" w:lineRule="auto"/>
              <w:ind w:right="-8"/>
              <w:jc w:val="left"/>
              <w:rPr>
                <w:rFonts w:cs="Arial"/>
              </w:rPr>
            </w:pPr>
            <w:r w:rsidRPr="000679F9">
              <w:rPr>
                <w:rFonts w:cs="Arial"/>
              </w:rPr>
              <w:t>interno omrežje</w:t>
            </w:r>
          </w:p>
        </w:tc>
        <w:tc>
          <w:tcPr>
            <w:tcW w:w="1560" w:type="dxa"/>
            <w:shd w:val="clear" w:color="auto" w:fill="auto"/>
          </w:tcPr>
          <w:p w:rsidR="00B60BF4" w:rsidRPr="000679F9" w:rsidRDefault="00B60BF4" w:rsidP="00E71B40">
            <w:pPr>
              <w:spacing w:line="276" w:lineRule="auto"/>
              <w:ind w:right="-8"/>
              <w:jc w:val="left"/>
              <w:rPr>
                <w:rFonts w:cs="Arial"/>
              </w:rPr>
            </w:pPr>
            <w:r w:rsidRPr="000679F9">
              <w:rPr>
                <w:rFonts w:cs="Arial"/>
              </w:rPr>
              <w:t xml:space="preserve">1316 – Stara vas </w:t>
            </w:r>
          </w:p>
        </w:tc>
        <w:tc>
          <w:tcPr>
            <w:tcW w:w="1984" w:type="dxa"/>
            <w:shd w:val="clear" w:color="auto" w:fill="auto"/>
          </w:tcPr>
          <w:p w:rsidR="00B60BF4" w:rsidRPr="000679F9" w:rsidRDefault="00B60BF4" w:rsidP="00E71B40">
            <w:pPr>
              <w:spacing w:line="276" w:lineRule="auto"/>
              <w:ind w:right="-8"/>
              <w:jc w:val="left"/>
              <w:rPr>
                <w:rFonts w:cs="Arial"/>
              </w:rPr>
            </w:pPr>
            <w:r w:rsidRPr="000679F9">
              <w:rPr>
                <w:rFonts w:cs="Arial"/>
              </w:rPr>
              <w:t>189/2, 303/7, 303/1, 189/93, 189/94, 189/65, 819/3, 798/44, 798/38, 798/35 in 798/52</w:t>
            </w:r>
          </w:p>
        </w:tc>
      </w:tr>
      <w:tr w:rsidR="000679F9" w:rsidRPr="000679F9" w:rsidTr="00E71B40">
        <w:trPr>
          <w:trHeight w:val="288"/>
        </w:trPr>
        <w:tc>
          <w:tcPr>
            <w:tcW w:w="1843" w:type="dxa"/>
            <w:shd w:val="clear" w:color="auto" w:fill="auto"/>
            <w:noWrap/>
            <w:hideMark/>
          </w:tcPr>
          <w:p w:rsidR="00B60BF4" w:rsidRPr="000679F9" w:rsidRDefault="00B60BF4" w:rsidP="00E71B40">
            <w:pPr>
              <w:pStyle w:val="arial10"/>
              <w:numPr>
                <w:ilvl w:val="0"/>
                <w:numId w:val="10"/>
              </w:numPr>
              <w:spacing w:line="276" w:lineRule="auto"/>
              <w:ind w:left="425" w:right="-8" w:hanging="425"/>
              <w:jc w:val="left"/>
              <w:rPr>
                <w:szCs w:val="20"/>
              </w:rPr>
            </w:pPr>
            <w:r w:rsidRPr="000679F9">
              <w:rPr>
                <w:szCs w:val="20"/>
              </w:rPr>
              <w:t>dostop do javne poti ali ceste</w:t>
            </w:r>
          </w:p>
        </w:tc>
        <w:tc>
          <w:tcPr>
            <w:tcW w:w="1843" w:type="dxa"/>
            <w:shd w:val="clear" w:color="auto" w:fill="auto"/>
            <w:hideMark/>
          </w:tcPr>
          <w:p w:rsidR="00B60BF4" w:rsidRPr="000679F9" w:rsidRDefault="00B60BF4" w:rsidP="00E71B40">
            <w:pPr>
              <w:spacing w:line="276" w:lineRule="auto"/>
              <w:ind w:right="-8"/>
              <w:jc w:val="left"/>
              <w:rPr>
                <w:rFonts w:cs="Arial"/>
              </w:rPr>
            </w:pPr>
            <w:r w:rsidRPr="000679F9">
              <w:rPr>
                <w:rFonts w:cs="Arial"/>
              </w:rPr>
              <w:t>obstoječ priključek</w:t>
            </w:r>
          </w:p>
        </w:tc>
        <w:tc>
          <w:tcPr>
            <w:tcW w:w="1984" w:type="dxa"/>
            <w:shd w:val="clear" w:color="auto" w:fill="auto"/>
            <w:hideMark/>
          </w:tcPr>
          <w:p w:rsidR="00B60BF4" w:rsidRPr="000679F9" w:rsidRDefault="00B60BF4" w:rsidP="00E71B40">
            <w:pPr>
              <w:spacing w:line="276" w:lineRule="auto"/>
              <w:ind w:right="-8"/>
              <w:jc w:val="left"/>
              <w:rPr>
                <w:rFonts w:cs="Arial"/>
              </w:rPr>
            </w:pPr>
            <w:r w:rsidRPr="000679F9">
              <w:rPr>
                <w:rFonts w:cs="Arial"/>
              </w:rPr>
              <w:t>/</w:t>
            </w:r>
          </w:p>
        </w:tc>
        <w:tc>
          <w:tcPr>
            <w:tcW w:w="1560" w:type="dxa"/>
            <w:shd w:val="clear" w:color="auto" w:fill="auto"/>
          </w:tcPr>
          <w:p w:rsidR="00B60BF4" w:rsidRPr="000679F9" w:rsidRDefault="00B60BF4" w:rsidP="00E71B40">
            <w:pPr>
              <w:spacing w:line="276" w:lineRule="auto"/>
              <w:ind w:right="-8"/>
              <w:jc w:val="left"/>
              <w:rPr>
                <w:rFonts w:cs="Arial"/>
              </w:rPr>
            </w:pPr>
            <w:r w:rsidRPr="000679F9">
              <w:rPr>
                <w:rFonts w:cs="Arial"/>
              </w:rPr>
              <w:t xml:space="preserve">1316 – Stara vas </w:t>
            </w:r>
          </w:p>
        </w:tc>
        <w:tc>
          <w:tcPr>
            <w:tcW w:w="1984" w:type="dxa"/>
            <w:shd w:val="clear" w:color="auto" w:fill="auto"/>
          </w:tcPr>
          <w:p w:rsidR="00B60BF4" w:rsidRPr="000679F9" w:rsidRDefault="00B60BF4" w:rsidP="00E71B40">
            <w:pPr>
              <w:spacing w:line="276" w:lineRule="auto"/>
              <w:ind w:right="-8"/>
              <w:jc w:val="left"/>
              <w:rPr>
                <w:rFonts w:cs="Arial"/>
              </w:rPr>
            </w:pPr>
            <w:r w:rsidRPr="000679F9">
              <w:rPr>
                <w:rFonts w:cs="Arial"/>
              </w:rPr>
              <w:t>189/93, 189/2, 303/7 in 303/1</w:t>
            </w:r>
          </w:p>
        </w:tc>
      </w:tr>
      <w:tr w:rsidR="000679F9" w:rsidRPr="000679F9" w:rsidTr="00E71B40">
        <w:trPr>
          <w:trHeight w:val="288"/>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B60BF4" w:rsidRPr="000679F9" w:rsidRDefault="00B60BF4" w:rsidP="00E71B40">
            <w:pPr>
              <w:pStyle w:val="arial10"/>
              <w:numPr>
                <w:ilvl w:val="0"/>
                <w:numId w:val="10"/>
              </w:numPr>
              <w:spacing w:line="276" w:lineRule="auto"/>
              <w:ind w:left="425" w:right="-8" w:hanging="425"/>
              <w:jc w:val="left"/>
              <w:rPr>
                <w:szCs w:val="20"/>
              </w:rPr>
            </w:pPr>
            <w:r w:rsidRPr="000679F9">
              <w:rPr>
                <w:szCs w:val="20"/>
              </w:rPr>
              <w:t>zbiranje kom. odpadkov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60BF4" w:rsidRPr="000679F9" w:rsidRDefault="00B60BF4" w:rsidP="00E71B40">
            <w:pPr>
              <w:spacing w:line="276" w:lineRule="auto"/>
              <w:ind w:right="-8"/>
              <w:jc w:val="left"/>
              <w:rPr>
                <w:rFonts w:cs="Arial"/>
              </w:rPr>
            </w:pPr>
            <w:r w:rsidRPr="000679F9">
              <w:rPr>
                <w:rFonts w:cs="Arial"/>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60BF4" w:rsidRPr="000679F9" w:rsidRDefault="00B60BF4" w:rsidP="00E71B40">
            <w:pPr>
              <w:spacing w:line="276" w:lineRule="auto"/>
              <w:ind w:right="-8"/>
              <w:jc w:val="left"/>
              <w:rPr>
                <w:rFonts w:cs="Arial"/>
              </w:rPr>
            </w:pPr>
            <w:r w:rsidRPr="000679F9">
              <w:rPr>
                <w:rFonts w:cs="Arial"/>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60BF4" w:rsidRPr="000679F9" w:rsidRDefault="00B60BF4" w:rsidP="00E71B40">
            <w:pPr>
              <w:spacing w:line="276" w:lineRule="auto"/>
              <w:ind w:right="-8"/>
              <w:jc w:val="left"/>
              <w:rPr>
                <w:rFonts w:cs="Arial"/>
              </w:rPr>
            </w:pPr>
            <w:r w:rsidRPr="000679F9">
              <w:rPr>
                <w:rFonts w:cs="Arial"/>
              </w:rPr>
              <w:t xml:space="preserve">1316 – Stara vas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60BF4" w:rsidRPr="000679F9" w:rsidRDefault="00B60BF4" w:rsidP="00E71B40">
            <w:pPr>
              <w:spacing w:line="276" w:lineRule="auto"/>
              <w:ind w:right="-8"/>
              <w:jc w:val="left"/>
              <w:rPr>
                <w:rFonts w:cs="Arial"/>
              </w:rPr>
            </w:pPr>
            <w:r w:rsidRPr="000679F9">
              <w:rPr>
                <w:rFonts w:cs="Arial"/>
              </w:rPr>
              <w:t>303/1</w:t>
            </w:r>
          </w:p>
        </w:tc>
      </w:tr>
      <w:tr w:rsidR="000679F9" w:rsidRPr="000679F9" w:rsidTr="00E71B40">
        <w:trPr>
          <w:trHeight w:val="288"/>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B60BF4" w:rsidRPr="000679F9" w:rsidRDefault="00B60BF4" w:rsidP="00E71B40">
            <w:pPr>
              <w:pStyle w:val="arial10"/>
              <w:numPr>
                <w:ilvl w:val="0"/>
                <w:numId w:val="10"/>
              </w:numPr>
              <w:spacing w:line="276" w:lineRule="auto"/>
              <w:ind w:left="425" w:right="-8" w:hanging="425"/>
              <w:jc w:val="left"/>
              <w:rPr>
                <w:szCs w:val="20"/>
              </w:rPr>
            </w:pPr>
            <w:r w:rsidRPr="000679F9">
              <w:rPr>
                <w:szCs w:val="20"/>
              </w:rPr>
              <w:t>telefonija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60BF4" w:rsidRPr="000679F9" w:rsidRDefault="00B60BF4" w:rsidP="00E71B40">
            <w:pPr>
              <w:spacing w:line="276" w:lineRule="auto"/>
              <w:ind w:right="-8"/>
              <w:jc w:val="left"/>
              <w:rPr>
                <w:rFonts w:cs="Arial"/>
              </w:rPr>
            </w:pPr>
            <w:r w:rsidRPr="000679F9">
              <w:rPr>
                <w:rFonts w:cs="Arial"/>
              </w:rPr>
              <w:t>obstoječ priključek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60BF4" w:rsidRPr="000679F9" w:rsidRDefault="00B60BF4" w:rsidP="00E71B40">
            <w:pPr>
              <w:spacing w:line="276" w:lineRule="auto"/>
              <w:ind w:right="-8"/>
              <w:jc w:val="left"/>
              <w:rPr>
                <w:rFonts w:cs="Arial"/>
              </w:rPr>
            </w:pPr>
            <w:r w:rsidRPr="000679F9">
              <w:rPr>
                <w:rFonts w:cs="Arial"/>
              </w:rPr>
              <w:t>interno omrežje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60BF4" w:rsidRPr="000679F9" w:rsidRDefault="00B60BF4" w:rsidP="00E71B40">
            <w:pPr>
              <w:spacing w:line="276" w:lineRule="auto"/>
              <w:ind w:right="-8"/>
              <w:jc w:val="left"/>
              <w:rPr>
                <w:rFonts w:cs="Arial"/>
              </w:rPr>
            </w:pPr>
            <w:r w:rsidRPr="000679F9">
              <w:rPr>
                <w:rFonts w:cs="Arial"/>
              </w:rPr>
              <w:t>1316 – Stara vas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60BF4" w:rsidRPr="000679F9" w:rsidRDefault="00B60BF4" w:rsidP="00E71B40">
            <w:pPr>
              <w:spacing w:line="276" w:lineRule="auto"/>
              <w:ind w:right="-8"/>
              <w:jc w:val="left"/>
              <w:rPr>
                <w:rFonts w:cs="Arial"/>
              </w:rPr>
            </w:pPr>
            <w:r w:rsidRPr="000679F9">
              <w:rPr>
                <w:rFonts w:cs="Arial"/>
              </w:rPr>
              <w:t>303/1</w:t>
            </w:r>
          </w:p>
        </w:tc>
      </w:tr>
      <w:tr w:rsidR="000679F9" w:rsidRPr="000679F9" w:rsidTr="00E71B40">
        <w:trPr>
          <w:trHeight w:val="288"/>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B60BF4" w:rsidRPr="000679F9" w:rsidRDefault="00B60BF4" w:rsidP="00E71B40">
            <w:pPr>
              <w:pStyle w:val="arial10"/>
              <w:numPr>
                <w:ilvl w:val="0"/>
                <w:numId w:val="10"/>
              </w:numPr>
              <w:spacing w:line="276" w:lineRule="auto"/>
              <w:ind w:left="425" w:right="-8" w:hanging="425"/>
              <w:jc w:val="left"/>
              <w:rPr>
                <w:szCs w:val="20"/>
              </w:rPr>
            </w:pPr>
            <w:r w:rsidRPr="000679F9">
              <w:rPr>
                <w:szCs w:val="20"/>
              </w:rPr>
              <w:t>energetska in tehnološka kanalizacija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60BF4" w:rsidRPr="000679F9" w:rsidRDefault="00B60BF4" w:rsidP="00E71B40">
            <w:pPr>
              <w:spacing w:line="276" w:lineRule="auto"/>
              <w:ind w:right="-8"/>
              <w:jc w:val="left"/>
              <w:rPr>
                <w:rFonts w:cs="Arial"/>
              </w:rPr>
            </w:pPr>
            <w:r w:rsidRPr="000679F9">
              <w:rPr>
                <w:rFonts w:cs="Arial"/>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60BF4" w:rsidRPr="000679F9" w:rsidRDefault="00B60BF4" w:rsidP="00E71B40">
            <w:pPr>
              <w:spacing w:line="276" w:lineRule="auto"/>
              <w:ind w:right="-8"/>
              <w:jc w:val="left"/>
              <w:rPr>
                <w:rFonts w:cs="Arial"/>
              </w:rPr>
            </w:pPr>
            <w:r w:rsidRPr="000679F9">
              <w:rPr>
                <w:rFonts w:cs="Arial"/>
              </w:rPr>
              <w:t>interno omrežje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60BF4" w:rsidRPr="000679F9" w:rsidRDefault="00B60BF4" w:rsidP="00E71B40">
            <w:pPr>
              <w:spacing w:line="276" w:lineRule="auto"/>
              <w:ind w:right="-8"/>
              <w:jc w:val="left"/>
              <w:rPr>
                <w:rFonts w:cs="Arial"/>
              </w:rPr>
            </w:pPr>
            <w:r w:rsidRPr="000679F9">
              <w:rPr>
                <w:rFonts w:cs="Arial"/>
              </w:rPr>
              <w:t>1316 – Stara vas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60BF4" w:rsidRPr="000679F9" w:rsidRDefault="00B60BF4" w:rsidP="00E71B40">
            <w:pPr>
              <w:spacing w:line="276" w:lineRule="auto"/>
              <w:ind w:right="-8"/>
              <w:jc w:val="left"/>
              <w:rPr>
                <w:rFonts w:cs="Arial"/>
              </w:rPr>
            </w:pPr>
            <w:r w:rsidRPr="000679F9">
              <w:rPr>
                <w:rFonts w:cs="Arial"/>
              </w:rPr>
              <w:t>189/2, 303/7, 303/1 in 189/93</w:t>
            </w:r>
          </w:p>
        </w:tc>
      </w:tr>
    </w:tbl>
    <w:p w:rsidR="00B60BF4" w:rsidRPr="000679F9" w:rsidRDefault="00B60BF4" w:rsidP="00CD4537">
      <w:pPr>
        <w:spacing w:line="276" w:lineRule="auto"/>
        <w:ind w:right="-8"/>
        <w:rPr>
          <w:rFonts w:cs="Arial"/>
        </w:rPr>
      </w:pPr>
    </w:p>
    <w:p w:rsidR="00B60BF4" w:rsidRPr="000679F9" w:rsidRDefault="00B60BF4" w:rsidP="00CD4537">
      <w:pPr>
        <w:spacing w:line="276" w:lineRule="auto"/>
        <w:ind w:right="-8"/>
        <w:rPr>
          <w:rFonts w:cs="Arial"/>
          <w:b/>
          <w:bCs/>
        </w:rPr>
      </w:pPr>
      <w:r w:rsidRPr="000679F9">
        <w:rPr>
          <w:rFonts w:cs="Arial"/>
          <w:b/>
          <w:bCs/>
        </w:rPr>
        <w:t>Objekt KAC1</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13"/>
        <w:gridCol w:w="1843"/>
        <w:gridCol w:w="1984"/>
        <w:gridCol w:w="1560"/>
        <w:gridCol w:w="1984"/>
      </w:tblGrid>
      <w:tr w:rsidR="000679F9" w:rsidRPr="000679F9" w:rsidTr="00E71B40">
        <w:trPr>
          <w:trHeight w:val="528"/>
        </w:trPr>
        <w:tc>
          <w:tcPr>
            <w:tcW w:w="1913" w:type="dxa"/>
            <w:shd w:val="clear" w:color="auto" w:fill="auto"/>
            <w:hideMark/>
          </w:tcPr>
          <w:p w:rsidR="00B60BF4" w:rsidRPr="000679F9" w:rsidRDefault="00B60BF4" w:rsidP="00E71B40">
            <w:pPr>
              <w:spacing w:line="276" w:lineRule="auto"/>
              <w:ind w:right="-8"/>
              <w:jc w:val="left"/>
              <w:rPr>
                <w:rFonts w:cs="Arial"/>
              </w:rPr>
            </w:pPr>
          </w:p>
        </w:tc>
        <w:tc>
          <w:tcPr>
            <w:tcW w:w="1843" w:type="dxa"/>
            <w:shd w:val="clear" w:color="auto" w:fill="auto"/>
            <w:hideMark/>
          </w:tcPr>
          <w:p w:rsidR="00B60BF4" w:rsidRPr="000679F9" w:rsidRDefault="00B60BF4" w:rsidP="00E71B40">
            <w:pPr>
              <w:spacing w:line="276" w:lineRule="auto"/>
              <w:ind w:right="-8"/>
              <w:jc w:val="left"/>
              <w:rPr>
                <w:rFonts w:cs="Arial"/>
              </w:rPr>
            </w:pPr>
            <w:r w:rsidRPr="000679F9">
              <w:rPr>
                <w:rFonts w:cs="Arial"/>
              </w:rPr>
              <w:t>predvidena komunalna oskrba</w:t>
            </w:r>
          </w:p>
        </w:tc>
        <w:tc>
          <w:tcPr>
            <w:tcW w:w="1984" w:type="dxa"/>
            <w:shd w:val="clear" w:color="auto" w:fill="auto"/>
            <w:hideMark/>
          </w:tcPr>
          <w:p w:rsidR="00B60BF4" w:rsidRPr="000679F9" w:rsidRDefault="00B60BF4" w:rsidP="00E71B40">
            <w:pPr>
              <w:spacing w:line="276" w:lineRule="auto"/>
              <w:ind w:right="-8"/>
              <w:jc w:val="left"/>
              <w:rPr>
                <w:rFonts w:cs="Arial"/>
              </w:rPr>
            </w:pPr>
            <w:r w:rsidRPr="000679F9">
              <w:rPr>
                <w:rFonts w:cs="Arial"/>
              </w:rPr>
              <w:t>lokacija priključitve</w:t>
            </w:r>
          </w:p>
        </w:tc>
        <w:tc>
          <w:tcPr>
            <w:tcW w:w="1560" w:type="dxa"/>
            <w:shd w:val="clear" w:color="auto" w:fill="auto"/>
            <w:hideMark/>
          </w:tcPr>
          <w:p w:rsidR="00B60BF4" w:rsidRPr="000679F9" w:rsidRDefault="00B60BF4" w:rsidP="00E71B40">
            <w:pPr>
              <w:spacing w:line="276" w:lineRule="auto"/>
              <w:ind w:right="-8"/>
              <w:jc w:val="left"/>
              <w:rPr>
                <w:rFonts w:cs="Arial"/>
              </w:rPr>
            </w:pPr>
            <w:r w:rsidRPr="000679F9">
              <w:rPr>
                <w:rFonts w:cs="Arial"/>
              </w:rPr>
              <w:t>k.o.</w:t>
            </w:r>
          </w:p>
        </w:tc>
        <w:tc>
          <w:tcPr>
            <w:tcW w:w="1984" w:type="dxa"/>
            <w:shd w:val="clear" w:color="auto" w:fill="auto"/>
            <w:hideMark/>
          </w:tcPr>
          <w:p w:rsidR="00B60BF4" w:rsidRPr="000679F9" w:rsidRDefault="00B60BF4" w:rsidP="00E71B40">
            <w:pPr>
              <w:spacing w:line="276" w:lineRule="auto"/>
              <w:ind w:right="-8"/>
              <w:jc w:val="left"/>
              <w:rPr>
                <w:rFonts w:cs="Arial"/>
              </w:rPr>
            </w:pPr>
            <w:r w:rsidRPr="000679F9">
              <w:rPr>
                <w:rFonts w:cs="Arial"/>
              </w:rPr>
              <w:t>parcelna št.</w:t>
            </w:r>
          </w:p>
        </w:tc>
      </w:tr>
      <w:tr w:rsidR="000679F9" w:rsidRPr="000679F9" w:rsidTr="00E71B40">
        <w:trPr>
          <w:trHeight w:val="288"/>
        </w:trPr>
        <w:tc>
          <w:tcPr>
            <w:tcW w:w="1913" w:type="dxa"/>
            <w:shd w:val="clear" w:color="auto" w:fill="auto"/>
            <w:noWrap/>
            <w:hideMark/>
          </w:tcPr>
          <w:p w:rsidR="00B60BF4" w:rsidRPr="000679F9" w:rsidRDefault="00B60BF4" w:rsidP="00E71B40">
            <w:pPr>
              <w:pStyle w:val="arial10"/>
              <w:numPr>
                <w:ilvl w:val="0"/>
                <w:numId w:val="10"/>
              </w:numPr>
              <w:spacing w:line="276" w:lineRule="auto"/>
              <w:ind w:left="425" w:right="-8" w:hanging="425"/>
              <w:jc w:val="left"/>
              <w:rPr>
                <w:szCs w:val="20"/>
              </w:rPr>
            </w:pPr>
            <w:r w:rsidRPr="000679F9">
              <w:rPr>
                <w:szCs w:val="20"/>
              </w:rPr>
              <w:lastRenderedPageBreak/>
              <w:t>oskrba s pitno vodo</w:t>
            </w:r>
          </w:p>
        </w:tc>
        <w:tc>
          <w:tcPr>
            <w:tcW w:w="1843" w:type="dxa"/>
            <w:shd w:val="clear" w:color="auto" w:fill="auto"/>
          </w:tcPr>
          <w:p w:rsidR="00B60BF4" w:rsidRPr="000679F9" w:rsidRDefault="00B60BF4" w:rsidP="00E71B40">
            <w:pPr>
              <w:spacing w:line="276" w:lineRule="auto"/>
              <w:ind w:right="-8"/>
              <w:jc w:val="left"/>
              <w:rPr>
                <w:rFonts w:cs="Arial"/>
              </w:rPr>
            </w:pPr>
            <w:r w:rsidRPr="000679F9">
              <w:rPr>
                <w:rFonts w:cs="Arial"/>
              </w:rPr>
              <w:t>lastni vir</w:t>
            </w:r>
          </w:p>
        </w:tc>
        <w:tc>
          <w:tcPr>
            <w:tcW w:w="1984" w:type="dxa"/>
            <w:shd w:val="clear" w:color="auto" w:fill="auto"/>
          </w:tcPr>
          <w:p w:rsidR="00B60BF4" w:rsidRPr="000679F9" w:rsidRDefault="00B60BF4" w:rsidP="00E71B40">
            <w:pPr>
              <w:spacing w:line="276" w:lineRule="auto"/>
              <w:ind w:right="-8"/>
              <w:jc w:val="left"/>
              <w:rPr>
                <w:rFonts w:cs="Arial"/>
              </w:rPr>
            </w:pPr>
            <w:r w:rsidRPr="000679F9">
              <w:rPr>
                <w:rFonts w:cs="Arial"/>
              </w:rPr>
              <w:t>interno omrežje</w:t>
            </w:r>
          </w:p>
        </w:tc>
        <w:tc>
          <w:tcPr>
            <w:tcW w:w="1560" w:type="dxa"/>
            <w:shd w:val="clear" w:color="auto" w:fill="auto"/>
          </w:tcPr>
          <w:p w:rsidR="00B60BF4" w:rsidRPr="000679F9" w:rsidRDefault="00B60BF4" w:rsidP="00E71B40">
            <w:pPr>
              <w:spacing w:line="276" w:lineRule="auto"/>
              <w:ind w:right="-8"/>
              <w:jc w:val="left"/>
              <w:rPr>
                <w:rFonts w:cs="Arial"/>
              </w:rPr>
            </w:pPr>
            <w:r w:rsidRPr="000679F9">
              <w:rPr>
                <w:rFonts w:cs="Arial"/>
              </w:rPr>
              <w:t xml:space="preserve">1316 – Stara vas </w:t>
            </w:r>
          </w:p>
        </w:tc>
        <w:tc>
          <w:tcPr>
            <w:tcW w:w="1984" w:type="dxa"/>
            <w:shd w:val="clear" w:color="auto" w:fill="auto"/>
          </w:tcPr>
          <w:p w:rsidR="00B60BF4" w:rsidRPr="000679F9" w:rsidRDefault="00B60BF4" w:rsidP="00E71B40">
            <w:pPr>
              <w:spacing w:line="276" w:lineRule="auto"/>
              <w:ind w:right="-8"/>
              <w:jc w:val="left"/>
              <w:rPr>
                <w:rFonts w:cs="Arial"/>
              </w:rPr>
            </w:pPr>
            <w:r w:rsidRPr="000679F9">
              <w:rPr>
                <w:rFonts w:cs="Arial"/>
              </w:rPr>
              <w:t>303/1, 758/1 in 320/1</w:t>
            </w:r>
          </w:p>
        </w:tc>
      </w:tr>
      <w:tr w:rsidR="000679F9" w:rsidRPr="000679F9" w:rsidTr="00E71B40">
        <w:trPr>
          <w:trHeight w:val="570"/>
        </w:trPr>
        <w:tc>
          <w:tcPr>
            <w:tcW w:w="1913" w:type="dxa"/>
            <w:shd w:val="clear" w:color="auto" w:fill="auto"/>
            <w:noWrap/>
            <w:hideMark/>
          </w:tcPr>
          <w:p w:rsidR="00B60BF4" w:rsidRPr="000679F9" w:rsidRDefault="00B60BF4" w:rsidP="00E71B40">
            <w:pPr>
              <w:pStyle w:val="arial10"/>
              <w:numPr>
                <w:ilvl w:val="0"/>
                <w:numId w:val="10"/>
              </w:numPr>
              <w:spacing w:line="276" w:lineRule="auto"/>
              <w:ind w:left="425" w:right="-8" w:hanging="425"/>
              <w:jc w:val="left"/>
              <w:rPr>
                <w:szCs w:val="20"/>
              </w:rPr>
            </w:pPr>
            <w:r w:rsidRPr="000679F9">
              <w:rPr>
                <w:szCs w:val="20"/>
              </w:rPr>
              <w:t>elektrika</w:t>
            </w:r>
          </w:p>
        </w:tc>
        <w:tc>
          <w:tcPr>
            <w:tcW w:w="1843" w:type="dxa"/>
            <w:shd w:val="clear" w:color="auto" w:fill="auto"/>
          </w:tcPr>
          <w:p w:rsidR="00B60BF4" w:rsidRPr="000679F9" w:rsidRDefault="00B60BF4" w:rsidP="00E71B40">
            <w:pPr>
              <w:spacing w:line="276" w:lineRule="auto"/>
              <w:ind w:right="-8"/>
              <w:jc w:val="left"/>
              <w:rPr>
                <w:rFonts w:cs="Arial"/>
              </w:rPr>
            </w:pPr>
            <w:r w:rsidRPr="000679F9">
              <w:rPr>
                <w:rFonts w:cs="Arial"/>
              </w:rPr>
              <w:t>lastni vir</w:t>
            </w:r>
          </w:p>
        </w:tc>
        <w:tc>
          <w:tcPr>
            <w:tcW w:w="1984" w:type="dxa"/>
            <w:shd w:val="clear" w:color="auto" w:fill="auto"/>
          </w:tcPr>
          <w:p w:rsidR="00B60BF4" w:rsidRPr="000679F9" w:rsidRDefault="00B60BF4" w:rsidP="00E71B40">
            <w:pPr>
              <w:spacing w:line="276" w:lineRule="auto"/>
              <w:ind w:right="-8"/>
              <w:jc w:val="left"/>
              <w:rPr>
                <w:rFonts w:cs="Arial"/>
              </w:rPr>
            </w:pPr>
            <w:r w:rsidRPr="000679F9">
              <w:rPr>
                <w:rFonts w:cs="Arial"/>
              </w:rPr>
              <w:t>interno omrežje</w:t>
            </w:r>
          </w:p>
        </w:tc>
        <w:tc>
          <w:tcPr>
            <w:tcW w:w="1560" w:type="dxa"/>
            <w:shd w:val="clear" w:color="auto" w:fill="auto"/>
          </w:tcPr>
          <w:p w:rsidR="00B60BF4" w:rsidRPr="000679F9" w:rsidRDefault="00B60BF4" w:rsidP="00E71B40">
            <w:pPr>
              <w:spacing w:line="276" w:lineRule="auto"/>
              <w:ind w:right="-8"/>
              <w:jc w:val="left"/>
              <w:rPr>
                <w:rFonts w:cs="Arial"/>
              </w:rPr>
            </w:pPr>
            <w:r w:rsidRPr="000679F9">
              <w:rPr>
                <w:rFonts w:cs="Arial"/>
              </w:rPr>
              <w:t xml:space="preserve">1316 – Stara vas </w:t>
            </w:r>
          </w:p>
        </w:tc>
        <w:tc>
          <w:tcPr>
            <w:tcW w:w="1984" w:type="dxa"/>
            <w:shd w:val="clear" w:color="auto" w:fill="auto"/>
          </w:tcPr>
          <w:p w:rsidR="00B60BF4" w:rsidRPr="000679F9" w:rsidRDefault="00B60BF4" w:rsidP="00E71B40">
            <w:pPr>
              <w:spacing w:line="276" w:lineRule="auto"/>
              <w:ind w:right="-8"/>
              <w:jc w:val="left"/>
              <w:rPr>
                <w:rFonts w:cs="Arial"/>
              </w:rPr>
            </w:pPr>
            <w:r w:rsidRPr="000679F9">
              <w:rPr>
                <w:rFonts w:cs="Arial"/>
              </w:rPr>
              <w:t>303/1, 758/1 in 320/1</w:t>
            </w:r>
          </w:p>
        </w:tc>
      </w:tr>
      <w:tr w:rsidR="000679F9" w:rsidRPr="000679F9" w:rsidTr="00E71B40">
        <w:trPr>
          <w:trHeight w:val="288"/>
        </w:trPr>
        <w:tc>
          <w:tcPr>
            <w:tcW w:w="1913" w:type="dxa"/>
            <w:shd w:val="clear" w:color="auto" w:fill="auto"/>
            <w:noWrap/>
            <w:hideMark/>
          </w:tcPr>
          <w:p w:rsidR="00B60BF4" w:rsidRPr="000679F9" w:rsidRDefault="00B60BF4" w:rsidP="00E71B40">
            <w:pPr>
              <w:pStyle w:val="arial10"/>
              <w:numPr>
                <w:ilvl w:val="0"/>
                <w:numId w:val="10"/>
              </w:numPr>
              <w:spacing w:line="276" w:lineRule="auto"/>
              <w:ind w:left="425" w:right="-8" w:hanging="425"/>
              <w:jc w:val="left"/>
              <w:rPr>
                <w:szCs w:val="20"/>
              </w:rPr>
            </w:pPr>
            <w:r w:rsidRPr="000679F9">
              <w:rPr>
                <w:szCs w:val="20"/>
              </w:rPr>
              <w:t>druga oskrba z energijo</w:t>
            </w:r>
          </w:p>
        </w:tc>
        <w:tc>
          <w:tcPr>
            <w:tcW w:w="1843" w:type="dxa"/>
            <w:shd w:val="clear" w:color="auto" w:fill="auto"/>
          </w:tcPr>
          <w:p w:rsidR="00B60BF4" w:rsidRPr="000679F9" w:rsidRDefault="00B60BF4" w:rsidP="00E71B40">
            <w:pPr>
              <w:spacing w:line="276" w:lineRule="auto"/>
              <w:ind w:right="-8"/>
              <w:jc w:val="left"/>
              <w:rPr>
                <w:rFonts w:cs="Arial"/>
              </w:rPr>
            </w:pPr>
            <w:r w:rsidRPr="000679F9">
              <w:rPr>
                <w:rFonts w:cs="Arial"/>
              </w:rPr>
              <w:t>lastni vir</w:t>
            </w:r>
          </w:p>
        </w:tc>
        <w:tc>
          <w:tcPr>
            <w:tcW w:w="1984" w:type="dxa"/>
            <w:shd w:val="clear" w:color="auto" w:fill="auto"/>
          </w:tcPr>
          <w:p w:rsidR="00B60BF4" w:rsidRPr="000679F9" w:rsidRDefault="00B60BF4" w:rsidP="00E71B40">
            <w:pPr>
              <w:spacing w:line="276" w:lineRule="auto"/>
              <w:ind w:right="-8"/>
              <w:jc w:val="left"/>
              <w:rPr>
                <w:rFonts w:cs="Arial"/>
              </w:rPr>
            </w:pPr>
            <w:r w:rsidRPr="000679F9">
              <w:rPr>
                <w:rFonts w:cs="Arial"/>
              </w:rPr>
              <w:t>interni razvodi medijev, ki se uporabljajo v tehnološkem procesu</w:t>
            </w:r>
          </w:p>
        </w:tc>
        <w:tc>
          <w:tcPr>
            <w:tcW w:w="1560" w:type="dxa"/>
            <w:shd w:val="clear" w:color="auto" w:fill="auto"/>
          </w:tcPr>
          <w:p w:rsidR="00B60BF4" w:rsidRPr="000679F9" w:rsidRDefault="00B60BF4" w:rsidP="00E71B40">
            <w:pPr>
              <w:spacing w:line="276" w:lineRule="auto"/>
              <w:ind w:right="-8"/>
              <w:jc w:val="left"/>
              <w:rPr>
                <w:rFonts w:cs="Arial"/>
              </w:rPr>
            </w:pPr>
            <w:r w:rsidRPr="000679F9">
              <w:rPr>
                <w:rFonts w:cs="Arial"/>
              </w:rPr>
              <w:t xml:space="preserve">1316 – Stara vas </w:t>
            </w:r>
          </w:p>
        </w:tc>
        <w:tc>
          <w:tcPr>
            <w:tcW w:w="1984" w:type="dxa"/>
            <w:shd w:val="clear" w:color="auto" w:fill="auto"/>
          </w:tcPr>
          <w:p w:rsidR="00B60BF4" w:rsidRPr="000679F9" w:rsidRDefault="00B60BF4" w:rsidP="00E71B40">
            <w:pPr>
              <w:spacing w:line="276" w:lineRule="auto"/>
              <w:ind w:right="-8"/>
              <w:jc w:val="left"/>
              <w:rPr>
                <w:rFonts w:cs="Arial"/>
              </w:rPr>
            </w:pPr>
            <w:r w:rsidRPr="000679F9">
              <w:rPr>
                <w:rFonts w:cs="Arial"/>
              </w:rPr>
              <w:t>303/1, 758/1 in 320/1</w:t>
            </w:r>
          </w:p>
        </w:tc>
      </w:tr>
      <w:tr w:rsidR="000679F9" w:rsidRPr="000679F9" w:rsidTr="00E71B40">
        <w:trPr>
          <w:trHeight w:val="528"/>
        </w:trPr>
        <w:tc>
          <w:tcPr>
            <w:tcW w:w="1913" w:type="dxa"/>
            <w:shd w:val="clear" w:color="auto" w:fill="auto"/>
            <w:noWrap/>
            <w:hideMark/>
          </w:tcPr>
          <w:p w:rsidR="00B60BF4" w:rsidRPr="000679F9" w:rsidRDefault="00B60BF4" w:rsidP="00E71B40">
            <w:pPr>
              <w:pStyle w:val="arial10"/>
              <w:numPr>
                <w:ilvl w:val="0"/>
                <w:numId w:val="10"/>
              </w:numPr>
              <w:spacing w:line="276" w:lineRule="auto"/>
              <w:ind w:left="425" w:right="-8" w:hanging="425"/>
              <w:jc w:val="left"/>
              <w:rPr>
                <w:szCs w:val="20"/>
              </w:rPr>
            </w:pPr>
            <w:r w:rsidRPr="000679F9">
              <w:rPr>
                <w:szCs w:val="20"/>
              </w:rPr>
              <w:t>odvajanje fekalnih voda</w:t>
            </w:r>
          </w:p>
        </w:tc>
        <w:tc>
          <w:tcPr>
            <w:tcW w:w="1843" w:type="dxa"/>
            <w:shd w:val="clear" w:color="auto" w:fill="auto"/>
          </w:tcPr>
          <w:p w:rsidR="00B60BF4" w:rsidRPr="000679F9" w:rsidRDefault="00B60BF4" w:rsidP="00E71B40">
            <w:pPr>
              <w:spacing w:line="276" w:lineRule="auto"/>
              <w:ind w:right="-8"/>
              <w:jc w:val="left"/>
              <w:rPr>
                <w:rFonts w:cs="Arial"/>
              </w:rPr>
            </w:pPr>
            <w:r w:rsidRPr="000679F9">
              <w:rPr>
                <w:rFonts w:cs="Arial"/>
              </w:rPr>
              <w:t>čistilna naprava</w:t>
            </w:r>
          </w:p>
        </w:tc>
        <w:tc>
          <w:tcPr>
            <w:tcW w:w="1984" w:type="dxa"/>
            <w:shd w:val="clear" w:color="auto" w:fill="auto"/>
          </w:tcPr>
          <w:p w:rsidR="00B60BF4" w:rsidRPr="000679F9" w:rsidRDefault="00B60BF4" w:rsidP="00E71B40">
            <w:pPr>
              <w:spacing w:line="276" w:lineRule="auto"/>
              <w:ind w:right="-8"/>
              <w:jc w:val="left"/>
              <w:rPr>
                <w:rFonts w:cs="Arial"/>
              </w:rPr>
            </w:pPr>
            <w:r w:rsidRPr="000679F9">
              <w:rPr>
                <w:rFonts w:cs="Arial"/>
              </w:rPr>
              <w:t>preko obstoječega omrežja na ČN</w:t>
            </w:r>
          </w:p>
        </w:tc>
        <w:tc>
          <w:tcPr>
            <w:tcW w:w="1560" w:type="dxa"/>
            <w:shd w:val="clear" w:color="auto" w:fill="auto"/>
          </w:tcPr>
          <w:p w:rsidR="00B60BF4" w:rsidRPr="000679F9" w:rsidRDefault="00B60BF4" w:rsidP="00E71B40">
            <w:pPr>
              <w:spacing w:line="276" w:lineRule="auto"/>
              <w:ind w:right="-8"/>
              <w:jc w:val="left"/>
              <w:rPr>
                <w:rFonts w:cs="Arial"/>
              </w:rPr>
            </w:pPr>
            <w:r w:rsidRPr="000679F9">
              <w:rPr>
                <w:rFonts w:cs="Arial"/>
              </w:rPr>
              <w:t xml:space="preserve">1316 – Stara vas </w:t>
            </w:r>
          </w:p>
        </w:tc>
        <w:tc>
          <w:tcPr>
            <w:tcW w:w="1984" w:type="dxa"/>
            <w:shd w:val="clear" w:color="auto" w:fill="auto"/>
          </w:tcPr>
          <w:p w:rsidR="00B60BF4" w:rsidRPr="000679F9" w:rsidRDefault="00B60BF4" w:rsidP="00E71B40">
            <w:pPr>
              <w:spacing w:line="276" w:lineRule="auto"/>
              <w:ind w:right="-8"/>
              <w:jc w:val="left"/>
              <w:rPr>
                <w:rFonts w:cs="Arial"/>
              </w:rPr>
            </w:pPr>
            <w:r w:rsidRPr="000679F9">
              <w:rPr>
                <w:rFonts w:cs="Arial"/>
              </w:rPr>
              <w:t xml:space="preserve">303/1, 758/1 in 320/1 </w:t>
            </w:r>
          </w:p>
        </w:tc>
      </w:tr>
      <w:tr w:rsidR="000679F9" w:rsidRPr="000679F9" w:rsidTr="00E71B40">
        <w:trPr>
          <w:trHeight w:val="528"/>
        </w:trPr>
        <w:tc>
          <w:tcPr>
            <w:tcW w:w="1913" w:type="dxa"/>
            <w:shd w:val="clear" w:color="auto" w:fill="auto"/>
            <w:noWrap/>
            <w:hideMark/>
          </w:tcPr>
          <w:p w:rsidR="00B60BF4" w:rsidRPr="000679F9" w:rsidRDefault="00B60BF4" w:rsidP="00E71B40">
            <w:pPr>
              <w:pStyle w:val="arial10"/>
              <w:numPr>
                <w:ilvl w:val="0"/>
                <w:numId w:val="10"/>
              </w:numPr>
              <w:spacing w:line="276" w:lineRule="auto"/>
              <w:ind w:left="425" w:right="-8" w:hanging="425"/>
              <w:jc w:val="left"/>
              <w:rPr>
                <w:szCs w:val="20"/>
              </w:rPr>
            </w:pPr>
            <w:r w:rsidRPr="000679F9">
              <w:rPr>
                <w:szCs w:val="20"/>
              </w:rPr>
              <w:t>odvajanje meteornih voda</w:t>
            </w:r>
          </w:p>
        </w:tc>
        <w:tc>
          <w:tcPr>
            <w:tcW w:w="1843" w:type="dxa"/>
            <w:shd w:val="clear" w:color="auto" w:fill="auto"/>
          </w:tcPr>
          <w:p w:rsidR="00B60BF4" w:rsidRPr="000679F9" w:rsidRDefault="00B60BF4" w:rsidP="00E71B40">
            <w:pPr>
              <w:spacing w:line="276" w:lineRule="auto"/>
              <w:ind w:right="-8"/>
              <w:jc w:val="left"/>
              <w:rPr>
                <w:rFonts w:cs="Arial"/>
              </w:rPr>
            </w:pPr>
            <w:r w:rsidRPr="000679F9">
              <w:rPr>
                <w:rFonts w:cs="Arial"/>
              </w:rPr>
              <w:t>strešne padavinske vode objekta vodene v ponikovalnico, padavinske vode iz utrjenih površin pa prečiščene v vodotok</w:t>
            </w:r>
          </w:p>
        </w:tc>
        <w:tc>
          <w:tcPr>
            <w:tcW w:w="1984" w:type="dxa"/>
            <w:shd w:val="clear" w:color="auto" w:fill="auto"/>
          </w:tcPr>
          <w:p w:rsidR="00B60BF4" w:rsidRPr="000679F9" w:rsidRDefault="00B60BF4" w:rsidP="00E71B40">
            <w:pPr>
              <w:spacing w:line="276" w:lineRule="auto"/>
              <w:ind w:right="-8"/>
              <w:jc w:val="left"/>
              <w:rPr>
                <w:rFonts w:cs="Arial"/>
              </w:rPr>
            </w:pPr>
            <w:r w:rsidRPr="000679F9">
              <w:rPr>
                <w:rFonts w:cs="Arial"/>
              </w:rPr>
              <w:t>/</w:t>
            </w:r>
          </w:p>
        </w:tc>
        <w:tc>
          <w:tcPr>
            <w:tcW w:w="1560" w:type="dxa"/>
            <w:shd w:val="clear" w:color="auto" w:fill="auto"/>
          </w:tcPr>
          <w:p w:rsidR="00B60BF4" w:rsidRPr="000679F9" w:rsidRDefault="00B60BF4" w:rsidP="00E71B40">
            <w:pPr>
              <w:spacing w:line="276" w:lineRule="auto"/>
              <w:ind w:right="-8"/>
              <w:jc w:val="left"/>
              <w:rPr>
                <w:rFonts w:cs="Arial"/>
              </w:rPr>
            </w:pPr>
            <w:r w:rsidRPr="000679F9">
              <w:rPr>
                <w:rFonts w:cs="Arial"/>
              </w:rPr>
              <w:t xml:space="preserve">1316 – Stara vas </w:t>
            </w:r>
          </w:p>
        </w:tc>
        <w:tc>
          <w:tcPr>
            <w:tcW w:w="1984" w:type="dxa"/>
            <w:shd w:val="clear" w:color="auto" w:fill="auto"/>
          </w:tcPr>
          <w:p w:rsidR="00B60BF4" w:rsidRPr="000679F9" w:rsidRDefault="00B60BF4" w:rsidP="00E71B40">
            <w:pPr>
              <w:spacing w:line="276" w:lineRule="auto"/>
              <w:ind w:right="-8"/>
              <w:jc w:val="left"/>
              <w:rPr>
                <w:rFonts w:cs="Arial"/>
              </w:rPr>
            </w:pPr>
            <w:r w:rsidRPr="000679F9">
              <w:rPr>
                <w:rFonts w:cs="Arial"/>
              </w:rPr>
              <w:t>303/1, 758/1 in 320/1 - ponikovalnica</w:t>
            </w:r>
          </w:p>
        </w:tc>
      </w:tr>
      <w:tr w:rsidR="000679F9" w:rsidRPr="000679F9" w:rsidTr="00E71B40">
        <w:trPr>
          <w:trHeight w:val="288"/>
        </w:trPr>
        <w:tc>
          <w:tcPr>
            <w:tcW w:w="1913" w:type="dxa"/>
            <w:shd w:val="clear" w:color="auto" w:fill="auto"/>
            <w:noWrap/>
            <w:hideMark/>
          </w:tcPr>
          <w:p w:rsidR="00B60BF4" w:rsidRPr="000679F9" w:rsidRDefault="00B60BF4" w:rsidP="00E71B40">
            <w:pPr>
              <w:pStyle w:val="arial10"/>
              <w:numPr>
                <w:ilvl w:val="0"/>
                <w:numId w:val="10"/>
              </w:numPr>
              <w:spacing w:line="276" w:lineRule="auto"/>
              <w:ind w:left="425" w:right="-8" w:hanging="425"/>
              <w:jc w:val="left"/>
              <w:rPr>
                <w:szCs w:val="20"/>
              </w:rPr>
            </w:pPr>
            <w:r w:rsidRPr="000679F9">
              <w:rPr>
                <w:szCs w:val="20"/>
              </w:rPr>
              <w:t>dostop do javne poti ali ceste</w:t>
            </w:r>
          </w:p>
        </w:tc>
        <w:tc>
          <w:tcPr>
            <w:tcW w:w="1843" w:type="dxa"/>
            <w:shd w:val="clear" w:color="auto" w:fill="auto"/>
          </w:tcPr>
          <w:p w:rsidR="00B60BF4" w:rsidRPr="000679F9" w:rsidRDefault="00B60BF4" w:rsidP="00E71B40">
            <w:pPr>
              <w:spacing w:line="276" w:lineRule="auto"/>
              <w:ind w:right="-8"/>
              <w:jc w:val="left"/>
              <w:rPr>
                <w:rFonts w:cs="Arial"/>
              </w:rPr>
            </w:pPr>
            <w:r w:rsidRPr="000679F9">
              <w:rPr>
                <w:rFonts w:cs="Arial"/>
              </w:rPr>
              <w:t>obstoječ priključek</w:t>
            </w:r>
          </w:p>
        </w:tc>
        <w:tc>
          <w:tcPr>
            <w:tcW w:w="1984" w:type="dxa"/>
            <w:shd w:val="clear" w:color="auto" w:fill="auto"/>
          </w:tcPr>
          <w:p w:rsidR="00B60BF4" w:rsidRPr="000679F9" w:rsidRDefault="00B60BF4" w:rsidP="00E71B40">
            <w:pPr>
              <w:spacing w:line="276" w:lineRule="auto"/>
              <w:ind w:right="-8"/>
              <w:jc w:val="left"/>
              <w:rPr>
                <w:rFonts w:cs="Arial"/>
              </w:rPr>
            </w:pPr>
            <w:r w:rsidRPr="000679F9">
              <w:rPr>
                <w:rFonts w:cs="Arial"/>
              </w:rPr>
              <w:t>/</w:t>
            </w:r>
          </w:p>
        </w:tc>
        <w:tc>
          <w:tcPr>
            <w:tcW w:w="1560" w:type="dxa"/>
            <w:shd w:val="clear" w:color="auto" w:fill="auto"/>
          </w:tcPr>
          <w:p w:rsidR="00B60BF4" w:rsidRPr="000679F9" w:rsidRDefault="00B60BF4" w:rsidP="00E71B40">
            <w:pPr>
              <w:spacing w:line="276" w:lineRule="auto"/>
              <w:ind w:right="-8"/>
              <w:jc w:val="left"/>
              <w:rPr>
                <w:rFonts w:cs="Arial"/>
              </w:rPr>
            </w:pPr>
            <w:r w:rsidRPr="000679F9">
              <w:rPr>
                <w:rFonts w:cs="Arial"/>
              </w:rPr>
              <w:t xml:space="preserve">1316 – Stara vas </w:t>
            </w:r>
          </w:p>
        </w:tc>
        <w:tc>
          <w:tcPr>
            <w:tcW w:w="1984" w:type="dxa"/>
            <w:shd w:val="clear" w:color="auto" w:fill="auto"/>
          </w:tcPr>
          <w:p w:rsidR="00B60BF4" w:rsidRPr="000679F9" w:rsidRDefault="00B60BF4" w:rsidP="00E71B40">
            <w:pPr>
              <w:spacing w:line="276" w:lineRule="auto"/>
              <w:ind w:right="-8"/>
              <w:jc w:val="left"/>
              <w:rPr>
                <w:rFonts w:cs="Arial"/>
              </w:rPr>
            </w:pPr>
            <w:r w:rsidRPr="000679F9">
              <w:rPr>
                <w:rFonts w:cs="Arial"/>
              </w:rPr>
              <w:t>189/93, 189/2, 303/7, 303/1, 758/1 in 320/1</w:t>
            </w:r>
          </w:p>
        </w:tc>
      </w:tr>
      <w:tr w:rsidR="000679F9" w:rsidRPr="000679F9" w:rsidTr="00E71B40">
        <w:trPr>
          <w:trHeight w:val="288"/>
        </w:trPr>
        <w:tc>
          <w:tcPr>
            <w:tcW w:w="1913" w:type="dxa"/>
            <w:tcBorders>
              <w:top w:val="single" w:sz="4" w:space="0" w:color="auto"/>
              <w:left w:val="single" w:sz="4" w:space="0" w:color="auto"/>
              <w:bottom w:val="single" w:sz="4" w:space="0" w:color="auto"/>
              <w:right w:val="single" w:sz="4" w:space="0" w:color="auto"/>
            </w:tcBorders>
            <w:shd w:val="clear" w:color="auto" w:fill="auto"/>
            <w:noWrap/>
            <w:hideMark/>
          </w:tcPr>
          <w:p w:rsidR="00B60BF4" w:rsidRPr="000679F9" w:rsidRDefault="00B60BF4" w:rsidP="00E71B40">
            <w:pPr>
              <w:pStyle w:val="arial10"/>
              <w:numPr>
                <w:ilvl w:val="0"/>
                <w:numId w:val="10"/>
              </w:numPr>
              <w:spacing w:line="276" w:lineRule="auto"/>
              <w:ind w:left="425" w:right="-8" w:hanging="425"/>
              <w:jc w:val="left"/>
              <w:rPr>
                <w:szCs w:val="20"/>
              </w:rPr>
            </w:pPr>
            <w:r w:rsidRPr="000679F9">
              <w:rPr>
                <w:szCs w:val="20"/>
              </w:rPr>
              <w:t>zbiranje kom. odpadkov</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60BF4" w:rsidRPr="000679F9" w:rsidRDefault="00B60BF4" w:rsidP="00E71B40">
            <w:pPr>
              <w:spacing w:line="276" w:lineRule="auto"/>
              <w:ind w:right="-8"/>
              <w:jc w:val="left"/>
              <w:rPr>
                <w:rFonts w:cs="Arial"/>
              </w:rPr>
            </w:pPr>
            <w:r w:rsidRPr="000679F9">
              <w:rPr>
                <w:rFonts w:cs="Arial"/>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60BF4" w:rsidRPr="000679F9" w:rsidRDefault="00B60BF4" w:rsidP="00E71B40">
            <w:pPr>
              <w:spacing w:line="276" w:lineRule="auto"/>
              <w:ind w:right="-8"/>
              <w:jc w:val="left"/>
              <w:rPr>
                <w:rFonts w:cs="Arial"/>
              </w:rPr>
            </w:pPr>
            <w:r w:rsidRPr="000679F9">
              <w:rPr>
                <w:rFonts w:cs="Arial"/>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60BF4" w:rsidRPr="000679F9" w:rsidRDefault="00B60BF4" w:rsidP="00E71B40">
            <w:pPr>
              <w:spacing w:line="276" w:lineRule="auto"/>
              <w:ind w:right="-8"/>
              <w:jc w:val="left"/>
              <w:rPr>
                <w:rFonts w:cs="Arial"/>
              </w:rPr>
            </w:pPr>
            <w:r w:rsidRPr="000679F9">
              <w:rPr>
                <w:rFonts w:cs="Arial"/>
              </w:rPr>
              <w:t xml:space="preserve">1316 – Stara vas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60BF4" w:rsidRPr="000679F9" w:rsidRDefault="00B60BF4" w:rsidP="00E71B40">
            <w:pPr>
              <w:spacing w:line="276" w:lineRule="auto"/>
              <w:ind w:right="-8"/>
              <w:jc w:val="left"/>
              <w:rPr>
                <w:rFonts w:cs="Arial"/>
              </w:rPr>
            </w:pPr>
            <w:r w:rsidRPr="000679F9">
              <w:rPr>
                <w:rFonts w:cs="Arial"/>
              </w:rPr>
              <w:t>303/1, 758/1 in 320/1</w:t>
            </w:r>
          </w:p>
        </w:tc>
      </w:tr>
      <w:tr w:rsidR="000679F9" w:rsidRPr="000679F9" w:rsidTr="00E71B40">
        <w:trPr>
          <w:trHeight w:val="288"/>
        </w:trPr>
        <w:tc>
          <w:tcPr>
            <w:tcW w:w="1913" w:type="dxa"/>
            <w:shd w:val="clear" w:color="auto" w:fill="auto"/>
            <w:noWrap/>
            <w:hideMark/>
          </w:tcPr>
          <w:p w:rsidR="00B60BF4" w:rsidRPr="000679F9" w:rsidRDefault="00B60BF4" w:rsidP="00E71B40">
            <w:pPr>
              <w:pStyle w:val="arial10"/>
              <w:numPr>
                <w:ilvl w:val="0"/>
                <w:numId w:val="10"/>
              </w:numPr>
              <w:spacing w:line="276" w:lineRule="auto"/>
              <w:ind w:left="425" w:right="-8" w:hanging="425"/>
              <w:jc w:val="left"/>
              <w:rPr>
                <w:szCs w:val="20"/>
              </w:rPr>
            </w:pPr>
            <w:r w:rsidRPr="000679F9">
              <w:rPr>
                <w:szCs w:val="20"/>
              </w:rPr>
              <w:t>telefonija</w:t>
            </w:r>
          </w:p>
        </w:tc>
        <w:tc>
          <w:tcPr>
            <w:tcW w:w="1843" w:type="dxa"/>
            <w:shd w:val="clear" w:color="auto" w:fill="auto"/>
          </w:tcPr>
          <w:p w:rsidR="00B60BF4" w:rsidRPr="000679F9" w:rsidRDefault="00B60BF4" w:rsidP="00E71B40">
            <w:pPr>
              <w:spacing w:line="276" w:lineRule="auto"/>
              <w:ind w:right="-8"/>
              <w:jc w:val="left"/>
              <w:rPr>
                <w:rFonts w:cs="Arial"/>
              </w:rPr>
            </w:pPr>
            <w:r w:rsidRPr="000679F9">
              <w:rPr>
                <w:rFonts w:cs="Arial"/>
              </w:rPr>
              <w:t>obstoječ priključek</w:t>
            </w:r>
          </w:p>
        </w:tc>
        <w:tc>
          <w:tcPr>
            <w:tcW w:w="1984" w:type="dxa"/>
            <w:shd w:val="clear" w:color="auto" w:fill="auto"/>
          </w:tcPr>
          <w:p w:rsidR="00B60BF4" w:rsidRPr="000679F9" w:rsidRDefault="00B60BF4" w:rsidP="00E71B40">
            <w:pPr>
              <w:spacing w:line="276" w:lineRule="auto"/>
              <w:ind w:right="-8"/>
              <w:jc w:val="left"/>
              <w:rPr>
                <w:rFonts w:cs="Arial"/>
              </w:rPr>
            </w:pPr>
            <w:r w:rsidRPr="000679F9">
              <w:rPr>
                <w:rFonts w:cs="Arial"/>
              </w:rPr>
              <w:t>interno omrežje</w:t>
            </w:r>
          </w:p>
        </w:tc>
        <w:tc>
          <w:tcPr>
            <w:tcW w:w="1560" w:type="dxa"/>
            <w:shd w:val="clear" w:color="auto" w:fill="auto"/>
          </w:tcPr>
          <w:p w:rsidR="00B60BF4" w:rsidRPr="000679F9" w:rsidRDefault="00B60BF4" w:rsidP="00E71B40">
            <w:pPr>
              <w:spacing w:line="276" w:lineRule="auto"/>
              <w:ind w:right="-8"/>
              <w:jc w:val="left"/>
              <w:rPr>
                <w:rFonts w:cs="Arial"/>
              </w:rPr>
            </w:pPr>
            <w:r w:rsidRPr="000679F9">
              <w:rPr>
                <w:rFonts w:cs="Arial"/>
              </w:rPr>
              <w:t xml:space="preserve">1316 – Stara vas </w:t>
            </w:r>
          </w:p>
        </w:tc>
        <w:tc>
          <w:tcPr>
            <w:tcW w:w="1984" w:type="dxa"/>
            <w:shd w:val="clear" w:color="auto" w:fill="auto"/>
          </w:tcPr>
          <w:p w:rsidR="00B60BF4" w:rsidRPr="000679F9" w:rsidRDefault="00B60BF4" w:rsidP="00E71B40">
            <w:pPr>
              <w:spacing w:line="276" w:lineRule="auto"/>
              <w:ind w:right="-8"/>
              <w:jc w:val="left"/>
              <w:rPr>
                <w:rFonts w:cs="Arial"/>
              </w:rPr>
            </w:pPr>
            <w:r w:rsidRPr="000679F9">
              <w:rPr>
                <w:rFonts w:cs="Arial"/>
              </w:rPr>
              <w:t>303/1, 758/1 in 320/1</w:t>
            </w:r>
          </w:p>
        </w:tc>
      </w:tr>
    </w:tbl>
    <w:p w:rsidR="00B60BF4" w:rsidRPr="000679F9" w:rsidRDefault="00B60BF4" w:rsidP="00CD4537">
      <w:pPr>
        <w:spacing w:line="276" w:lineRule="auto"/>
        <w:ind w:right="-8"/>
        <w:rPr>
          <w:rFonts w:cs="Arial"/>
        </w:rPr>
      </w:pPr>
    </w:p>
    <w:p w:rsidR="00B60BF4" w:rsidRPr="000679F9" w:rsidRDefault="00B60BF4" w:rsidP="00CD4537">
      <w:pPr>
        <w:spacing w:line="276" w:lineRule="auto"/>
        <w:ind w:right="-8"/>
        <w:rPr>
          <w:rFonts w:cs="Arial"/>
          <w:b/>
          <w:bCs/>
        </w:rPr>
      </w:pPr>
      <w:r w:rsidRPr="000679F9">
        <w:rPr>
          <w:rFonts w:cs="Arial"/>
          <w:b/>
          <w:bCs/>
        </w:rPr>
        <w:t>Objekt STS</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1843"/>
        <w:gridCol w:w="1984"/>
        <w:gridCol w:w="1560"/>
        <w:gridCol w:w="1984"/>
      </w:tblGrid>
      <w:tr w:rsidR="000679F9" w:rsidRPr="000679F9" w:rsidTr="00E71B40">
        <w:trPr>
          <w:trHeight w:val="528"/>
        </w:trPr>
        <w:tc>
          <w:tcPr>
            <w:tcW w:w="1843" w:type="dxa"/>
            <w:shd w:val="clear" w:color="auto" w:fill="auto"/>
            <w:hideMark/>
          </w:tcPr>
          <w:p w:rsidR="00B60BF4" w:rsidRPr="000679F9" w:rsidRDefault="00B60BF4" w:rsidP="00E71B40">
            <w:pPr>
              <w:spacing w:line="276" w:lineRule="auto"/>
              <w:ind w:right="-8"/>
              <w:jc w:val="left"/>
              <w:rPr>
                <w:rFonts w:cs="Arial"/>
              </w:rPr>
            </w:pPr>
          </w:p>
        </w:tc>
        <w:tc>
          <w:tcPr>
            <w:tcW w:w="1843" w:type="dxa"/>
            <w:shd w:val="clear" w:color="auto" w:fill="auto"/>
            <w:hideMark/>
          </w:tcPr>
          <w:p w:rsidR="00B60BF4" w:rsidRPr="000679F9" w:rsidRDefault="00B60BF4" w:rsidP="00E71B40">
            <w:pPr>
              <w:spacing w:line="276" w:lineRule="auto"/>
              <w:ind w:right="-8"/>
              <w:jc w:val="left"/>
              <w:rPr>
                <w:rFonts w:cs="Arial"/>
              </w:rPr>
            </w:pPr>
            <w:r w:rsidRPr="000679F9">
              <w:rPr>
                <w:rFonts w:cs="Arial"/>
              </w:rPr>
              <w:t>predvidena komunalna oskrba</w:t>
            </w:r>
          </w:p>
        </w:tc>
        <w:tc>
          <w:tcPr>
            <w:tcW w:w="1984" w:type="dxa"/>
            <w:shd w:val="clear" w:color="auto" w:fill="auto"/>
            <w:hideMark/>
          </w:tcPr>
          <w:p w:rsidR="00B60BF4" w:rsidRPr="000679F9" w:rsidRDefault="00B60BF4" w:rsidP="00E71B40">
            <w:pPr>
              <w:spacing w:line="276" w:lineRule="auto"/>
              <w:ind w:right="-8"/>
              <w:jc w:val="left"/>
              <w:rPr>
                <w:rFonts w:cs="Arial"/>
              </w:rPr>
            </w:pPr>
            <w:r w:rsidRPr="000679F9">
              <w:rPr>
                <w:rFonts w:cs="Arial"/>
              </w:rPr>
              <w:t>lokacija priključitve</w:t>
            </w:r>
          </w:p>
        </w:tc>
        <w:tc>
          <w:tcPr>
            <w:tcW w:w="1560" w:type="dxa"/>
            <w:shd w:val="clear" w:color="auto" w:fill="auto"/>
            <w:hideMark/>
          </w:tcPr>
          <w:p w:rsidR="00B60BF4" w:rsidRPr="000679F9" w:rsidRDefault="00B60BF4" w:rsidP="00E71B40">
            <w:pPr>
              <w:spacing w:line="276" w:lineRule="auto"/>
              <w:ind w:right="-8"/>
              <w:jc w:val="left"/>
              <w:rPr>
                <w:rFonts w:cs="Arial"/>
              </w:rPr>
            </w:pPr>
            <w:r w:rsidRPr="000679F9">
              <w:rPr>
                <w:rFonts w:cs="Arial"/>
              </w:rPr>
              <w:t>k.o.</w:t>
            </w:r>
          </w:p>
        </w:tc>
        <w:tc>
          <w:tcPr>
            <w:tcW w:w="1984" w:type="dxa"/>
            <w:shd w:val="clear" w:color="auto" w:fill="auto"/>
            <w:hideMark/>
          </w:tcPr>
          <w:p w:rsidR="00B60BF4" w:rsidRPr="000679F9" w:rsidRDefault="00B60BF4" w:rsidP="00E71B40">
            <w:pPr>
              <w:spacing w:line="276" w:lineRule="auto"/>
              <w:ind w:right="-8"/>
              <w:jc w:val="left"/>
              <w:rPr>
                <w:rFonts w:cs="Arial"/>
              </w:rPr>
            </w:pPr>
            <w:r w:rsidRPr="000679F9">
              <w:rPr>
                <w:rFonts w:cs="Arial"/>
              </w:rPr>
              <w:t>parcelna št.</w:t>
            </w:r>
          </w:p>
        </w:tc>
      </w:tr>
      <w:tr w:rsidR="000679F9" w:rsidRPr="000679F9" w:rsidTr="00E71B40">
        <w:trPr>
          <w:trHeight w:val="570"/>
        </w:trPr>
        <w:tc>
          <w:tcPr>
            <w:tcW w:w="1843" w:type="dxa"/>
            <w:shd w:val="clear" w:color="auto" w:fill="auto"/>
            <w:noWrap/>
            <w:hideMark/>
          </w:tcPr>
          <w:p w:rsidR="00B60BF4" w:rsidRPr="000679F9" w:rsidRDefault="00B60BF4" w:rsidP="00E71B40">
            <w:pPr>
              <w:pStyle w:val="arial10"/>
              <w:numPr>
                <w:ilvl w:val="0"/>
                <w:numId w:val="10"/>
              </w:numPr>
              <w:spacing w:line="276" w:lineRule="auto"/>
              <w:ind w:left="425" w:right="-8" w:hanging="425"/>
              <w:jc w:val="left"/>
              <w:rPr>
                <w:szCs w:val="20"/>
              </w:rPr>
            </w:pPr>
            <w:r w:rsidRPr="000679F9">
              <w:rPr>
                <w:szCs w:val="20"/>
              </w:rPr>
              <w:t>elektrika</w:t>
            </w:r>
          </w:p>
        </w:tc>
        <w:tc>
          <w:tcPr>
            <w:tcW w:w="1843" w:type="dxa"/>
            <w:shd w:val="clear" w:color="auto" w:fill="auto"/>
            <w:hideMark/>
          </w:tcPr>
          <w:p w:rsidR="00B60BF4" w:rsidRPr="000679F9" w:rsidRDefault="00B60BF4" w:rsidP="00E71B40">
            <w:pPr>
              <w:spacing w:line="276" w:lineRule="auto"/>
              <w:ind w:right="-8"/>
              <w:jc w:val="left"/>
              <w:rPr>
                <w:rFonts w:cs="Arial"/>
                <w:bCs/>
              </w:rPr>
            </w:pPr>
            <w:r w:rsidRPr="000679F9">
              <w:rPr>
                <w:rFonts w:cs="Arial"/>
                <w:bCs/>
              </w:rPr>
              <w:t>nov priključek na obstoječe interno omrežje</w:t>
            </w:r>
          </w:p>
        </w:tc>
        <w:tc>
          <w:tcPr>
            <w:tcW w:w="1984" w:type="dxa"/>
            <w:shd w:val="clear" w:color="auto" w:fill="auto"/>
            <w:hideMark/>
          </w:tcPr>
          <w:p w:rsidR="00B60BF4" w:rsidRPr="000679F9" w:rsidRDefault="00B60BF4" w:rsidP="00E71B40">
            <w:pPr>
              <w:spacing w:line="276" w:lineRule="auto"/>
              <w:ind w:right="-8"/>
              <w:jc w:val="left"/>
              <w:rPr>
                <w:rFonts w:cs="Arial"/>
                <w:bCs/>
              </w:rPr>
            </w:pPr>
            <w:r w:rsidRPr="000679F9">
              <w:rPr>
                <w:rFonts w:cs="Arial"/>
                <w:bCs/>
              </w:rPr>
              <w:t>interno omrežje</w:t>
            </w:r>
          </w:p>
        </w:tc>
        <w:tc>
          <w:tcPr>
            <w:tcW w:w="1560" w:type="dxa"/>
            <w:shd w:val="clear" w:color="auto" w:fill="auto"/>
          </w:tcPr>
          <w:p w:rsidR="00B60BF4" w:rsidRPr="000679F9" w:rsidRDefault="00B60BF4" w:rsidP="00E71B40">
            <w:pPr>
              <w:spacing w:line="276" w:lineRule="auto"/>
              <w:ind w:right="-8"/>
              <w:jc w:val="left"/>
              <w:rPr>
                <w:rFonts w:cs="Arial"/>
                <w:bCs/>
              </w:rPr>
            </w:pPr>
            <w:r w:rsidRPr="000679F9">
              <w:rPr>
                <w:rFonts w:cs="Arial"/>
                <w:bCs/>
              </w:rPr>
              <w:t xml:space="preserve">1316 – Stara vas </w:t>
            </w:r>
          </w:p>
        </w:tc>
        <w:tc>
          <w:tcPr>
            <w:tcW w:w="1984" w:type="dxa"/>
            <w:shd w:val="clear" w:color="auto" w:fill="auto"/>
          </w:tcPr>
          <w:p w:rsidR="00B60BF4" w:rsidRPr="000679F9" w:rsidRDefault="00B60BF4" w:rsidP="00E71B40">
            <w:pPr>
              <w:spacing w:line="276" w:lineRule="auto"/>
              <w:ind w:right="-8"/>
              <w:jc w:val="left"/>
              <w:rPr>
                <w:rFonts w:cs="Arial"/>
                <w:bCs/>
              </w:rPr>
            </w:pPr>
            <w:r w:rsidRPr="000679F9">
              <w:rPr>
                <w:rFonts w:cs="Arial"/>
                <w:bCs/>
              </w:rPr>
              <w:t>303/1</w:t>
            </w:r>
          </w:p>
        </w:tc>
      </w:tr>
      <w:tr w:rsidR="000679F9" w:rsidRPr="000679F9" w:rsidTr="00E71B40">
        <w:trPr>
          <w:trHeight w:val="528"/>
        </w:trPr>
        <w:tc>
          <w:tcPr>
            <w:tcW w:w="1843" w:type="dxa"/>
            <w:shd w:val="clear" w:color="auto" w:fill="auto"/>
            <w:noWrap/>
            <w:hideMark/>
          </w:tcPr>
          <w:p w:rsidR="00B60BF4" w:rsidRPr="000679F9" w:rsidRDefault="00B60BF4" w:rsidP="00E71B40">
            <w:pPr>
              <w:pStyle w:val="arial10"/>
              <w:numPr>
                <w:ilvl w:val="0"/>
                <w:numId w:val="10"/>
              </w:numPr>
              <w:spacing w:line="276" w:lineRule="auto"/>
              <w:ind w:left="425" w:right="-8" w:hanging="425"/>
              <w:jc w:val="left"/>
              <w:rPr>
                <w:szCs w:val="20"/>
              </w:rPr>
            </w:pPr>
            <w:r w:rsidRPr="000679F9">
              <w:rPr>
                <w:szCs w:val="20"/>
              </w:rPr>
              <w:t>odvajanje meteornih voda</w:t>
            </w:r>
          </w:p>
        </w:tc>
        <w:tc>
          <w:tcPr>
            <w:tcW w:w="1843" w:type="dxa"/>
            <w:shd w:val="clear" w:color="auto" w:fill="auto"/>
            <w:hideMark/>
          </w:tcPr>
          <w:p w:rsidR="00B60BF4" w:rsidRPr="000679F9" w:rsidRDefault="00B60BF4" w:rsidP="00E71B40">
            <w:pPr>
              <w:spacing w:line="276" w:lineRule="auto"/>
              <w:ind w:right="-8"/>
              <w:jc w:val="left"/>
              <w:rPr>
                <w:rFonts w:cs="Arial"/>
                <w:bCs/>
              </w:rPr>
            </w:pPr>
            <w:r w:rsidRPr="000679F9">
              <w:rPr>
                <w:rFonts w:cs="Arial"/>
                <w:bCs/>
              </w:rPr>
              <w:t xml:space="preserve">nov priključek na obstoječe interno omrežje </w:t>
            </w:r>
          </w:p>
        </w:tc>
        <w:tc>
          <w:tcPr>
            <w:tcW w:w="1984" w:type="dxa"/>
            <w:shd w:val="clear" w:color="auto" w:fill="auto"/>
            <w:hideMark/>
          </w:tcPr>
          <w:p w:rsidR="00B60BF4" w:rsidRPr="000679F9" w:rsidRDefault="00B60BF4" w:rsidP="00E71B40">
            <w:pPr>
              <w:spacing w:line="276" w:lineRule="auto"/>
              <w:ind w:right="-8"/>
              <w:jc w:val="left"/>
              <w:rPr>
                <w:rFonts w:cs="Arial"/>
                <w:bCs/>
              </w:rPr>
            </w:pPr>
            <w:r w:rsidRPr="000679F9">
              <w:rPr>
                <w:rFonts w:cs="Arial"/>
                <w:bCs/>
              </w:rPr>
              <w:t>/</w:t>
            </w:r>
          </w:p>
        </w:tc>
        <w:tc>
          <w:tcPr>
            <w:tcW w:w="1560" w:type="dxa"/>
            <w:shd w:val="clear" w:color="auto" w:fill="auto"/>
          </w:tcPr>
          <w:p w:rsidR="00B60BF4" w:rsidRPr="000679F9" w:rsidRDefault="00B60BF4" w:rsidP="00E71B40">
            <w:pPr>
              <w:spacing w:line="276" w:lineRule="auto"/>
              <w:ind w:right="-8"/>
              <w:jc w:val="left"/>
              <w:rPr>
                <w:rFonts w:cs="Arial"/>
                <w:bCs/>
              </w:rPr>
            </w:pPr>
            <w:r w:rsidRPr="000679F9">
              <w:rPr>
                <w:rFonts w:cs="Arial"/>
                <w:bCs/>
              </w:rPr>
              <w:t xml:space="preserve">1316 – Stara vas </w:t>
            </w:r>
          </w:p>
        </w:tc>
        <w:tc>
          <w:tcPr>
            <w:tcW w:w="1984" w:type="dxa"/>
            <w:shd w:val="clear" w:color="auto" w:fill="auto"/>
          </w:tcPr>
          <w:p w:rsidR="00B60BF4" w:rsidRPr="000679F9" w:rsidRDefault="00B60BF4" w:rsidP="00E71B40">
            <w:pPr>
              <w:spacing w:line="276" w:lineRule="auto"/>
              <w:ind w:right="-8"/>
              <w:jc w:val="left"/>
              <w:rPr>
                <w:rFonts w:cs="Arial"/>
                <w:bCs/>
              </w:rPr>
            </w:pPr>
            <w:r w:rsidRPr="000679F9">
              <w:rPr>
                <w:rFonts w:cs="Arial"/>
                <w:bCs/>
              </w:rPr>
              <w:t>303/1</w:t>
            </w:r>
          </w:p>
        </w:tc>
      </w:tr>
      <w:tr w:rsidR="000679F9" w:rsidRPr="000679F9" w:rsidTr="00E71B40">
        <w:trPr>
          <w:trHeight w:val="288"/>
        </w:trPr>
        <w:tc>
          <w:tcPr>
            <w:tcW w:w="1843" w:type="dxa"/>
            <w:shd w:val="clear" w:color="auto" w:fill="auto"/>
            <w:noWrap/>
            <w:hideMark/>
          </w:tcPr>
          <w:p w:rsidR="00B60BF4" w:rsidRPr="000679F9" w:rsidRDefault="00B60BF4" w:rsidP="00E71B40">
            <w:pPr>
              <w:pStyle w:val="arial10"/>
              <w:numPr>
                <w:ilvl w:val="0"/>
                <w:numId w:val="10"/>
              </w:numPr>
              <w:spacing w:line="276" w:lineRule="auto"/>
              <w:ind w:left="425" w:right="-8" w:hanging="425"/>
              <w:jc w:val="left"/>
              <w:rPr>
                <w:szCs w:val="20"/>
              </w:rPr>
            </w:pPr>
            <w:r w:rsidRPr="000679F9">
              <w:rPr>
                <w:szCs w:val="20"/>
              </w:rPr>
              <w:t>dostop do javne poti ali ceste</w:t>
            </w:r>
          </w:p>
        </w:tc>
        <w:tc>
          <w:tcPr>
            <w:tcW w:w="1843" w:type="dxa"/>
            <w:shd w:val="clear" w:color="auto" w:fill="auto"/>
          </w:tcPr>
          <w:p w:rsidR="00B60BF4" w:rsidRPr="000679F9" w:rsidRDefault="00B60BF4" w:rsidP="00E71B40">
            <w:pPr>
              <w:spacing w:line="276" w:lineRule="auto"/>
              <w:ind w:right="-8"/>
              <w:jc w:val="left"/>
              <w:rPr>
                <w:rFonts w:cs="Arial"/>
                <w:bCs/>
              </w:rPr>
            </w:pPr>
            <w:r w:rsidRPr="000679F9">
              <w:rPr>
                <w:rFonts w:cs="Arial"/>
                <w:bCs/>
              </w:rPr>
              <w:t>obstoječ priključek</w:t>
            </w:r>
          </w:p>
        </w:tc>
        <w:tc>
          <w:tcPr>
            <w:tcW w:w="1984" w:type="dxa"/>
            <w:shd w:val="clear" w:color="auto" w:fill="auto"/>
          </w:tcPr>
          <w:p w:rsidR="00B60BF4" w:rsidRPr="000679F9" w:rsidRDefault="00B60BF4" w:rsidP="00E71B40">
            <w:pPr>
              <w:spacing w:line="276" w:lineRule="auto"/>
              <w:ind w:right="-8" w:firstLineChars="100" w:firstLine="200"/>
              <w:jc w:val="left"/>
              <w:rPr>
                <w:rFonts w:cs="Arial"/>
                <w:bCs/>
              </w:rPr>
            </w:pPr>
            <w:r w:rsidRPr="000679F9">
              <w:rPr>
                <w:rFonts w:cs="Arial"/>
                <w:bCs/>
              </w:rPr>
              <w:t>/</w:t>
            </w:r>
          </w:p>
        </w:tc>
        <w:tc>
          <w:tcPr>
            <w:tcW w:w="1560" w:type="dxa"/>
            <w:shd w:val="clear" w:color="auto" w:fill="auto"/>
          </w:tcPr>
          <w:p w:rsidR="00B60BF4" w:rsidRPr="000679F9" w:rsidRDefault="00B60BF4" w:rsidP="00E71B40">
            <w:pPr>
              <w:spacing w:line="276" w:lineRule="auto"/>
              <w:ind w:right="-8"/>
              <w:jc w:val="left"/>
              <w:rPr>
                <w:rFonts w:cs="Arial"/>
                <w:bCs/>
              </w:rPr>
            </w:pPr>
            <w:r w:rsidRPr="000679F9">
              <w:rPr>
                <w:rFonts w:cs="Arial"/>
                <w:bCs/>
              </w:rPr>
              <w:t xml:space="preserve">1316 – Stara vas </w:t>
            </w:r>
          </w:p>
        </w:tc>
        <w:tc>
          <w:tcPr>
            <w:tcW w:w="1984" w:type="dxa"/>
            <w:shd w:val="clear" w:color="auto" w:fill="auto"/>
          </w:tcPr>
          <w:p w:rsidR="00B60BF4" w:rsidRPr="000679F9" w:rsidRDefault="00B60BF4" w:rsidP="00E71B40">
            <w:pPr>
              <w:spacing w:line="276" w:lineRule="auto"/>
              <w:ind w:right="-8"/>
              <w:jc w:val="left"/>
              <w:rPr>
                <w:rFonts w:cs="Arial"/>
                <w:bCs/>
              </w:rPr>
            </w:pPr>
            <w:r w:rsidRPr="000679F9">
              <w:rPr>
                <w:rFonts w:cs="Arial"/>
                <w:bCs/>
              </w:rPr>
              <w:t>303/1, 303/7, 189/2 in 189/93</w:t>
            </w:r>
          </w:p>
        </w:tc>
      </w:tr>
    </w:tbl>
    <w:p w:rsidR="00B60BF4" w:rsidRPr="000679F9" w:rsidRDefault="00B60BF4" w:rsidP="00CD4537">
      <w:pPr>
        <w:tabs>
          <w:tab w:val="left" w:pos="1140"/>
        </w:tabs>
        <w:spacing w:line="276" w:lineRule="auto"/>
        <w:ind w:right="-8"/>
        <w:rPr>
          <w:rFonts w:cs="Arial"/>
        </w:rPr>
      </w:pPr>
    </w:p>
    <w:p w:rsidR="00B60BF4" w:rsidRPr="000679F9" w:rsidRDefault="00B60BF4" w:rsidP="00CD4537">
      <w:pPr>
        <w:spacing w:line="276" w:lineRule="auto"/>
        <w:ind w:right="-8"/>
        <w:rPr>
          <w:rFonts w:cs="Arial"/>
          <w:b/>
          <w:bCs/>
        </w:rPr>
      </w:pPr>
      <w:r w:rsidRPr="000679F9">
        <w:rPr>
          <w:rFonts w:cs="Arial"/>
          <w:b/>
          <w:bCs/>
        </w:rPr>
        <w:t>Objekt Čistilna naprava</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1843"/>
        <w:gridCol w:w="1984"/>
        <w:gridCol w:w="1560"/>
        <w:gridCol w:w="2126"/>
      </w:tblGrid>
      <w:tr w:rsidR="000679F9" w:rsidRPr="000679F9" w:rsidTr="00E71B40">
        <w:trPr>
          <w:trHeight w:val="528"/>
        </w:trPr>
        <w:tc>
          <w:tcPr>
            <w:tcW w:w="1843" w:type="dxa"/>
            <w:shd w:val="clear" w:color="auto" w:fill="auto"/>
            <w:hideMark/>
          </w:tcPr>
          <w:p w:rsidR="00B60BF4" w:rsidRPr="000679F9" w:rsidRDefault="00B60BF4" w:rsidP="00E71B40">
            <w:pPr>
              <w:spacing w:line="276" w:lineRule="auto"/>
              <w:ind w:right="-8"/>
              <w:jc w:val="left"/>
              <w:rPr>
                <w:rFonts w:cs="Arial"/>
              </w:rPr>
            </w:pPr>
          </w:p>
        </w:tc>
        <w:tc>
          <w:tcPr>
            <w:tcW w:w="1843" w:type="dxa"/>
            <w:shd w:val="clear" w:color="auto" w:fill="auto"/>
            <w:hideMark/>
          </w:tcPr>
          <w:p w:rsidR="00B60BF4" w:rsidRPr="000679F9" w:rsidRDefault="00B60BF4" w:rsidP="00E71B40">
            <w:pPr>
              <w:spacing w:line="276" w:lineRule="auto"/>
              <w:ind w:right="-8"/>
              <w:jc w:val="left"/>
              <w:rPr>
                <w:rFonts w:cs="Arial"/>
              </w:rPr>
            </w:pPr>
            <w:r w:rsidRPr="000679F9">
              <w:rPr>
                <w:rFonts w:cs="Arial"/>
              </w:rPr>
              <w:t>predvidena komunalna oskrba</w:t>
            </w:r>
          </w:p>
        </w:tc>
        <w:tc>
          <w:tcPr>
            <w:tcW w:w="1984" w:type="dxa"/>
            <w:shd w:val="clear" w:color="auto" w:fill="auto"/>
            <w:hideMark/>
          </w:tcPr>
          <w:p w:rsidR="00B60BF4" w:rsidRPr="000679F9" w:rsidRDefault="00B60BF4" w:rsidP="00E71B40">
            <w:pPr>
              <w:spacing w:line="276" w:lineRule="auto"/>
              <w:ind w:right="-8"/>
              <w:jc w:val="left"/>
              <w:rPr>
                <w:rFonts w:cs="Arial"/>
              </w:rPr>
            </w:pPr>
            <w:r w:rsidRPr="000679F9">
              <w:rPr>
                <w:rFonts w:cs="Arial"/>
              </w:rPr>
              <w:t>lokacija priključitve</w:t>
            </w:r>
          </w:p>
        </w:tc>
        <w:tc>
          <w:tcPr>
            <w:tcW w:w="1560" w:type="dxa"/>
            <w:shd w:val="clear" w:color="auto" w:fill="auto"/>
            <w:hideMark/>
          </w:tcPr>
          <w:p w:rsidR="00B60BF4" w:rsidRPr="000679F9" w:rsidRDefault="00B60BF4" w:rsidP="00E71B40">
            <w:pPr>
              <w:spacing w:line="276" w:lineRule="auto"/>
              <w:ind w:right="-8"/>
              <w:jc w:val="left"/>
              <w:rPr>
                <w:rFonts w:cs="Arial"/>
              </w:rPr>
            </w:pPr>
            <w:r w:rsidRPr="000679F9">
              <w:rPr>
                <w:rFonts w:cs="Arial"/>
              </w:rPr>
              <w:t>k.o.</w:t>
            </w:r>
          </w:p>
        </w:tc>
        <w:tc>
          <w:tcPr>
            <w:tcW w:w="2126" w:type="dxa"/>
            <w:shd w:val="clear" w:color="auto" w:fill="auto"/>
            <w:hideMark/>
          </w:tcPr>
          <w:p w:rsidR="00B60BF4" w:rsidRPr="000679F9" w:rsidRDefault="00B60BF4" w:rsidP="00E71B40">
            <w:pPr>
              <w:spacing w:line="276" w:lineRule="auto"/>
              <w:ind w:right="-8"/>
              <w:jc w:val="left"/>
              <w:rPr>
                <w:rFonts w:cs="Arial"/>
              </w:rPr>
            </w:pPr>
            <w:r w:rsidRPr="000679F9">
              <w:rPr>
                <w:rFonts w:cs="Arial"/>
              </w:rPr>
              <w:t>parcelna št.</w:t>
            </w:r>
          </w:p>
        </w:tc>
      </w:tr>
      <w:tr w:rsidR="000679F9" w:rsidRPr="000679F9" w:rsidTr="00E71B40">
        <w:trPr>
          <w:trHeight w:val="288"/>
        </w:trPr>
        <w:tc>
          <w:tcPr>
            <w:tcW w:w="1843" w:type="dxa"/>
            <w:shd w:val="clear" w:color="auto" w:fill="auto"/>
            <w:noWrap/>
            <w:hideMark/>
          </w:tcPr>
          <w:p w:rsidR="00B60BF4" w:rsidRPr="000679F9" w:rsidRDefault="00B60BF4" w:rsidP="00E71B40">
            <w:pPr>
              <w:pStyle w:val="arial10"/>
              <w:numPr>
                <w:ilvl w:val="0"/>
                <w:numId w:val="10"/>
              </w:numPr>
              <w:spacing w:line="276" w:lineRule="auto"/>
              <w:ind w:left="425" w:right="-8" w:hanging="425"/>
              <w:jc w:val="left"/>
              <w:rPr>
                <w:szCs w:val="20"/>
              </w:rPr>
            </w:pPr>
            <w:r w:rsidRPr="000679F9">
              <w:rPr>
                <w:szCs w:val="20"/>
              </w:rPr>
              <w:t>oskrba s pitno vodo</w:t>
            </w:r>
          </w:p>
        </w:tc>
        <w:tc>
          <w:tcPr>
            <w:tcW w:w="1843" w:type="dxa"/>
            <w:shd w:val="clear" w:color="auto" w:fill="auto"/>
            <w:hideMark/>
          </w:tcPr>
          <w:p w:rsidR="00B60BF4" w:rsidRPr="000679F9" w:rsidRDefault="00B60BF4" w:rsidP="00E71B40">
            <w:pPr>
              <w:spacing w:line="276" w:lineRule="auto"/>
              <w:ind w:right="-8"/>
              <w:jc w:val="left"/>
              <w:rPr>
                <w:rFonts w:cs="Arial"/>
                <w:bCs/>
              </w:rPr>
            </w:pPr>
            <w:r w:rsidRPr="000679F9">
              <w:rPr>
                <w:rFonts w:cs="Arial"/>
                <w:bCs/>
              </w:rPr>
              <w:t>nov priključek na obstoječe interno omrežje</w:t>
            </w:r>
          </w:p>
        </w:tc>
        <w:tc>
          <w:tcPr>
            <w:tcW w:w="1984" w:type="dxa"/>
            <w:shd w:val="clear" w:color="auto" w:fill="auto"/>
            <w:hideMark/>
          </w:tcPr>
          <w:p w:rsidR="00B60BF4" w:rsidRPr="000679F9" w:rsidRDefault="00B60BF4" w:rsidP="00E71B40">
            <w:pPr>
              <w:spacing w:line="276" w:lineRule="auto"/>
              <w:ind w:right="-8"/>
              <w:jc w:val="left"/>
              <w:rPr>
                <w:rFonts w:cs="Arial"/>
                <w:bCs/>
              </w:rPr>
            </w:pPr>
            <w:r w:rsidRPr="000679F9">
              <w:rPr>
                <w:rFonts w:cs="Arial"/>
                <w:bCs/>
              </w:rPr>
              <w:t>interno omrežje</w:t>
            </w:r>
          </w:p>
        </w:tc>
        <w:tc>
          <w:tcPr>
            <w:tcW w:w="1560" w:type="dxa"/>
            <w:shd w:val="clear" w:color="auto" w:fill="auto"/>
          </w:tcPr>
          <w:p w:rsidR="00B60BF4" w:rsidRPr="000679F9" w:rsidRDefault="00B60BF4" w:rsidP="00E71B40">
            <w:pPr>
              <w:spacing w:line="276" w:lineRule="auto"/>
              <w:ind w:right="-8"/>
              <w:jc w:val="left"/>
              <w:rPr>
                <w:rFonts w:cs="Arial"/>
              </w:rPr>
            </w:pPr>
            <w:r w:rsidRPr="000679F9">
              <w:rPr>
                <w:rFonts w:cs="Arial"/>
              </w:rPr>
              <w:t>1316 – Stara vas</w:t>
            </w:r>
          </w:p>
        </w:tc>
        <w:tc>
          <w:tcPr>
            <w:tcW w:w="2126" w:type="dxa"/>
            <w:shd w:val="clear" w:color="auto" w:fill="auto"/>
          </w:tcPr>
          <w:p w:rsidR="00B60BF4" w:rsidRPr="000679F9" w:rsidRDefault="00B60BF4" w:rsidP="00E71B40">
            <w:pPr>
              <w:spacing w:line="276" w:lineRule="auto"/>
              <w:ind w:right="-8"/>
              <w:jc w:val="left"/>
              <w:rPr>
                <w:rFonts w:cs="Arial"/>
              </w:rPr>
            </w:pPr>
            <w:r w:rsidRPr="000679F9">
              <w:rPr>
                <w:rFonts w:cs="Arial"/>
              </w:rPr>
              <w:t>189/93 in 189/2</w:t>
            </w:r>
          </w:p>
        </w:tc>
      </w:tr>
      <w:tr w:rsidR="000679F9" w:rsidRPr="000679F9" w:rsidTr="00E71B40">
        <w:trPr>
          <w:trHeight w:val="570"/>
        </w:trPr>
        <w:tc>
          <w:tcPr>
            <w:tcW w:w="1843" w:type="dxa"/>
            <w:shd w:val="clear" w:color="auto" w:fill="auto"/>
            <w:noWrap/>
            <w:hideMark/>
          </w:tcPr>
          <w:p w:rsidR="00B60BF4" w:rsidRPr="000679F9" w:rsidRDefault="00B60BF4" w:rsidP="00E71B40">
            <w:pPr>
              <w:pStyle w:val="arial10"/>
              <w:numPr>
                <w:ilvl w:val="0"/>
                <w:numId w:val="10"/>
              </w:numPr>
              <w:spacing w:line="276" w:lineRule="auto"/>
              <w:ind w:left="425" w:right="-8" w:hanging="425"/>
              <w:jc w:val="left"/>
              <w:rPr>
                <w:szCs w:val="20"/>
              </w:rPr>
            </w:pPr>
            <w:r w:rsidRPr="000679F9">
              <w:rPr>
                <w:szCs w:val="20"/>
              </w:rPr>
              <w:t>elektrika</w:t>
            </w:r>
          </w:p>
        </w:tc>
        <w:tc>
          <w:tcPr>
            <w:tcW w:w="1843" w:type="dxa"/>
            <w:shd w:val="clear" w:color="auto" w:fill="auto"/>
            <w:hideMark/>
          </w:tcPr>
          <w:p w:rsidR="00B60BF4" w:rsidRPr="000679F9" w:rsidRDefault="00B60BF4" w:rsidP="00E71B40">
            <w:pPr>
              <w:spacing w:line="276" w:lineRule="auto"/>
              <w:ind w:right="-8"/>
              <w:jc w:val="left"/>
              <w:rPr>
                <w:rFonts w:cs="Arial"/>
              </w:rPr>
            </w:pPr>
            <w:r w:rsidRPr="000679F9">
              <w:rPr>
                <w:rFonts w:cs="Arial"/>
              </w:rPr>
              <w:t>nov priključek na obstoječe interno omrežje</w:t>
            </w:r>
          </w:p>
        </w:tc>
        <w:tc>
          <w:tcPr>
            <w:tcW w:w="1984" w:type="dxa"/>
            <w:shd w:val="clear" w:color="auto" w:fill="auto"/>
            <w:hideMark/>
          </w:tcPr>
          <w:p w:rsidR="00B60BF4" w:rsidRPr="000679F9" w:rsidRDefault="00B60BF4" w:rsidP="00E71B40">
            <w:pPr>
              <w:spacing w:line="276" w:lineRule="auto"/>
              <w:ind w:right="-8"/>
              <w:jc w:val="left"/>
              <w:rPr>
                <w:rFonts w:cs="Arial"/>
              </w:rPr>
            </w:pPr>
            <w:r w:rsidRPr="000679F9">
              <w:rPr>
                <w:rFonts w:cs="Arial"/>
              </w:rPr>
              <w:t>interno omrežje</w:t>
            </w:r>
          </w:p>
        </w:tc>
        <w:tc>
          <w:tcPr>
            <w:tcW w:w="1560" w:type="dxa"/>
            <w:shd w:val="clear" w:color="auto" w:fill="auto"/>
          </w:tcPr>
          <w:p w:rsidR="00B60BF4" w:rsidRPr="000679F9" w:rsidRDefault="00B60BF4" w:rsidP="00E71B40">
            <w:pPr>
              <w:tabs>
                <w:tab w:val="left" w:pos="327"/>
              </w:tabs>
              <w:spacing w:line="276" w:lineRule="auto"/>
              <w:ind w:right="-8"/>
              <w:jc w:val="left"/>
              <w:rPr>
                <w:rFonts w:cs="Arial"/>
              </w:rPr>
            </w:pPr>
            <w:r w:rsidRPr="000679F9">
              <w:rPr>
                <w:rFonts w:cs="Arial"/>
                <w:bCs/>
              </w:rPr>
              <w:t>1316 – Stara vas</w:t>
            </w:r>
          </w:p>
        </w:tc>
        <w:tc>
          <w:tcPr>
            <w:tcW w:w="2126" w:type="dxa"/>
            <w:shd w:val="clear" w:color="auto" w:fill="auto"/>
          </w:tcPr>
          <w:p w:rsidR="00B60BF4" w:rsidRPr="000679F9" w:rsidRDefault="00B60BF4" w:rsidP="00E71B40">
            <w:pPr>
              <w:spacing w:line="276" w:lineRule="auto"/>
              <w:ind w:right="-8"/>
              <w:jc w:val="left"/>
              <w:rPr>
                <w:rFonts w:cs="Arial"/>
              </w:rPr>
            </w:pPr>
            <w:r w:rsidRPr="000679F9">
              <w:rPr>
                <w:rFonts w:cs="Arial"/>
              </w:rPr>
              <w:t>189/93 in 189/2</w:t>
            </w:r>
          </w:p>
        </w:tc>
      </w:tr>
      <w:tr w:rsidR="000679F9" w:rsidRPr="000679F9" w:rsidTr="00E71B40">
        <w:trPr>
          <w:trHeight w:val="288"/>
        </w:trPr>
        <w:tc>
          <w:tcPr>
            <w:tcW w:w="1843" w:type="dxa"/>
            <w:shd w:val="clear" w:color="auto" w:fill="auto"/>
            <w:noWrap/>
            <w:hideMark/>
          </w:tcPr>
          <w:p w:rsidR="00B60BF4" w:rsidRPr="000679F9" w:rsidRDefault="00B60BF4" w:rsidP="00E71B40">
            <w:pPr>
              <w:pStyle w:val="arial10"/>
              <w:numPr>
                <w:ilvl w:val="0"/>
                <w:numId w:val="10"/>
              </w:numPr>
              <w:spacing w:line="276" w:lineRule="auto"/>
              <w:ind w:left="425" w:right="-8" w:hanging="425"/>
              <w:jc w:val="left"/>
              <w:rPr>
                <w:szCs w:val="20"/>
              </w:rPr>
            </w:pPr>
            <w:r w:rsidRPr="000679F9">
              <w:rPr>
                <w:szCs w:val="20"/>
              </w:rPr>
              <w:t>druga oskrba z energijo</w:t>
            </w:r>
          </w:p>
        </w:tc>
        <w:tc>
          <w:tcPr>
            <w:tcW w:w="1843" w:type="dxa"/>
            <w:shd w:val="clear" w:color="auto" w:fill="auto"/>
            <w:hideMark/>
          </w:tcPr>
          <w:p w:rsidR="00B60BF4" w:rsidRPr="000679F9" w:rsidRDefault="00B60BF4" w:rsidP="00E71B40">
            <w:pPr>
              <w:spacing w:line="276" w:lineRule="auto"/>
              <w:ind w:right="-8"/>
              <w:jc w:val="left"/>
              <w:rPr>
                <w:rFonts w:cs="Arial"/>
                <w:bCs/>
              </w:rPr>
            </w:pPr>
            <w:r w:rsidRPr="000679F9">
              <w:rPr>
                <w:rFonts w:cs="Arial"/>
                <w:bCs/>
              </w:rPr>
              <w:t xml:space="preserve">nov priključek na obstoječe interno </w:t>
            </w:r>
            <w:r w:rsidRPr="000679F9">
              <w:rPr>
                <w:rFonts w:cs="Arial"/>
                <w:bCs/>
              </w:rPr>
              <w:lastRenderedPageBreak/>
              <w:t>omrežje</w:t>
            </w:r>
          </w:p>
        </w:tc>
        <w:tc>
          <w:tcPr>
            <w:tcW w:w="1984" w:type="dxa"/>
            <w:shd w:val="clear" w:color="auto" w:fill="auto"/>
            <w:hideMark/>
          </w:tcPr>
          <w:p w:rsidR="00B60BF4" w:rsidRPr="000679F9" w:rsidRDefault="00B60BF4" w:rsidP="00E71B40">
            <w:pPr>
              <w:spacing w:line="276" w:lineRule="auto"/>
              <w:ind w:right="-8"/>
              <w:jc w:val="left"/>
              <w:rPr>
                <w:rFonts w:cs="Arial"/>
                <w:bCs/>
              </w:rPr>
            </w:pPr>
            <w:r w:rsidRPr="000679F9">
              <w:rPr>
                <w:rFonts w:cs="Arial"/>
                <w:bCs/>
              </w:rPr>
              <w:lastRenderedPageBreak/>
              <w:t>interno omrežje</w:t>
            </w:r>
          </w:p>
        </w:tc>
        <w:tc>
          <w:tcPr>
            <w:tcW w:w="1560" w:type="dxa"/>
            <w:shd w:val="clear" w:color="auto" w:fill="auto"/>
          </w:tcPr>
          <w:p w:rsidR="00B60BF4" w:rsidRPr="000679F9" w:rsidRDefault="00B60BF4" w:rsidP="00E71B40">
            <w:pPr>
              <w:tabs>
                <w:tab w:val="left" w:pos="327"/>
              </w:tabs>
              <w:spacing w:line="276" w:lineRule="auto"/>
              <w:ind w:right="-8"/>
              <w:jc w:val="left"/>
              <w:rPr>
                <w:rFonts w:cs="Arial"/>
                <w:bCs/>
              </w:rPr>
            </w:pPr>
            <w:r w:rsidRPr="000679F9">
              <w:rPr>
                <w:rFonts w:cs="Arial"/>
                <w:bCs/>
              </w:rPr>
              <w:t>1316 – Stara vas</w:t>
            </w:r>
          </w:p>
        </w:tc>
        <w:tc>
          <w:tcPr>
            <w:tcW w:w="2126" w:type="dxa"/>
            <w:shd w:val="clear" w:color="auto" w:fill="auto"/>
          </w:tcPr>
          <w:p w:rsidR="00B60BF4" w:rsidRPr="000679F9" w:rsidRDefault="00B60BF4" w:rsidP="00E71B40">
            <w:pPr>
              <w:spacing w:line="276" w:lineRule="auto"/>
              <w:ind w:right="-8"/>
              <w:jc w:val="left"/>
              <w:rPr>
                <w:rFonts w:cs="Arial"/>
                <w:bCs/>
              </w:rPr>
            </w:pPr>
            <w:r w:rsidRPr="000679F9">
              <w:rPr>
                <w:rFonts w:cs="Arial"/>
                <w:bCs/>
              </w:rPr>
              <w:t>189/93 in 189/2</w:t>
            </w:r>
          </w:p>
        </w:tc>
      </w:tr>
      <w:tr w:rsidR="000679F9" w:rsidRPr="000679F9" w:rsidTr="00E71B40">
        <w:trPr>
          <w:trHeight w:val="528"/>
        </w:trPr>
        <w:tc>
          <w:tcPr>
            <w:tcW w:w="1843" w:type="dxa"/>
            <w:shd w:val="clear" w:color="auto" w:fill="auto"/>
            <w:noWrap/>
            <w:hideMark/>
          </w:tcPr>
          <w:p w:rsidR="00B60BF4" w:rsidRPr="000679F9" w:rsidRDefault="00B60BF4" w:rsidP="00E71B40">
            <w:pPr>
              <w:pStyle w:val="arial10"/>
              <w:numPr>
                <w:ilvl w:val="0"/>
                <w:numId w:val="10"/>
              </w:numPr>
              <w:spacing w:line="276" w:lineRule="auto"/>
              <w:ind w:left="425" w:right="-8" w:hanging="425"/>
              <w:jc w:val="left"/>
              <w:rPr>
                <w:szCs w:val="20"/>
              </w:rPr>
            </w:pPr>
            <w:r w:rsidRPr="000679F9">
              <w:rPr>
                <w:szCs w:val="20"/>
              </w:rPr>
              <w:lastRenderedPageBreak/>
              <w:t>odvajanje fekalnih voda</w:t>
            </w:r>
          </w:p>
        </w:tc>
        <w:tc>
          <w:tcPr>
            <w:tcW w:w="1843" w:type="dxa"/>
            <w:shd w:val="clear" w:color="auto" w:fill="auto"/>
            <w:hideMark/>
          </w:tcPr>
          <w:p w:rsidR="00B60BF4" w:rsidRPr="000679F9" w:rsidRDefault="00B60BF4" w:rsidP="00E71B40">
            <w:pPr>
              <w:spacing w:line="276" w:lineRule="auto"/>
              <w:ind w:right="-8"/>
              <w:jc w:val="left"/>
              <w:rPr>
                <w:rFonts w:cs="Arial"/>
                <w:bCs/>
              </w:rPr>
            </w:pPr>
            <w:r w:rsidRPr="000679F9">
              <w:rPr>
                <w:rFonts w:cs="Arial"/>
                <w:bCs/>
              </w:rPr>
              <w:t>nov priključek na obstoječe interno omrežje</w:t>
            </w:r>
          </w:p>
        </w:tc>
        <w:tc>
          <w:tcPr>
            <w:tcW w:w="1984" w:type="dxa"/>
            <w:shd w:val="clear" w:color="auto" w:fill="auto"/>
            <w:hideMark/>
          </w:tcPr>
          <w:p w:rsidR="00B60BF4" w:rsidRPr="000679F9" w:rsidRDefault="00B60BF4" w:rsidP="00E71B40">
            <w:pPr>
              <w:spacing w:line="276" w:lineRule="auto"/>
              <w:ind w:right="-8" w:firstLineChars="100" w:firstLine="200"/>
              <w:jc w:val="left"/>
              <w:rPr>
                <w:rFonts w:cs="Arial"/>
                <w:bCs/>
              </w:rPr>
            </w:pPr>
          </w:p>
        </w:tc>
        <w:tc>
          <w:tcPr>
            <w:tcW w:w="1560" w:type="dxa"/>
            <w:shd w:val="clear" w:color="auto" w:fill="auto"/>
          </w:tcPr>
          <w:p w:rsidR="00B60BF4" w:rsidRPr="000679F9" w:rsidRDefault="00B60BF4" w:rsidP="00E71B40">
            <w:pPr>
              <w:tabs>
                <w:tab w:val="left" w:pos="327"/>
              </w:tabs>
              <w:spacing w:line="276" w:lineRule="auto"/>
              <w:ind w:right="-8"/>
              <w:jc w:val="left"/>
              <w:rPr>
                <w:rFonts w:cs="Arial"/>
                <w:bCs/>
              </w:rPr>
            </w:pPr>
            <w:r w:rsidRPr="000679F9">
              <w:rPr>
                <w:rFonts w:cs="Arial"/>
                <w:bCs/>
              </w:rPr>
              <w:t>1316 – Stara vas</w:t>
            </w:r>
          </w:p>
        </w:tc>
        <w:tc>
          <w:tcPr>
            <w:tcW w:w="2126" w:type="dxa"/>
            <w:shd w:val="clear" w:color="auto" w:fill="auto"/>
          </w:tcPr>
          <w:p w:rsidR="00B60BF4" w:rsidRPr="000679F9" w:rsidRDefault="00B60BF4" w:rsidP="00E71B40">
            <w:pPr>
              <w:spacing w:line="276" w:lineRule="auto"/>
              <w:ind w:right="-8"/>
              <w:jc w:val="left"/>
              <w:rPr>
                <w:rFonts w:cs="Arial"/>
                <w:bCs/>
              </w:rPr>
            </w:pPr>
            <w:r w:rsidRPr="000679F9">
              <w:rPr>
                <w:rFonts w:cs="Arial"/>
                <w:bCs/>
              </w:rPr>
              <w:t>189/93 in 189/2</w:t>
            </w:r>
          </w:p>
        </w:tc>
      </w:tr>
      <w:tr w:rsidR="000679F9" w:rsidRPr="000679F9" w:rsidTr="00E71B40">
        <w:trPr>
          <w:trHeight w:val="528"/>
        </w:trPr>
        <w:tc>
          <w:tcPr>
            <w:tcW w:w="1843" w:type="dxa"/>
            <w:shd w:val="clear" w:color="auto" w:fill="auto"/>
            <w:noWrap/>
            <w:hideMark/>
          </w:tcPr>
          <w:p w:rsidR="00B60BF4" w:rsidRPr="000679F9" w:rsidRDefault="00B60BF4" w:rsidP="00E71B40">
            <w:pPr>
              <w:pStyle w:val="arial10"/>
              <w:numPr>
                <w:ilvl w:val="0"/>
                <w:numId w:val="10"/>
              </w:numPr>
              <w:spacing w:line="276" w:lineRule="auto"/>
              <w:ind w:left="425" w:right="-8" w:hanging="425"/>
              <w:jc w:val="left"/>
              <w:rPr>
                <w:szCs w:val="20"/>
              </w:rPr>
            </w:pPr>
            <w:r w:rsidRPr="000679F9">
              <w:rPr>
                <w:szCs w:val="20"/>
              </w:rPr>
              <w:t>odvajanje meteornih voda</w:t>
            </w:r>
          </w:p>
        </w:tc>
        <w:tc>
          <w:tcPr>
            <w:tcW w:w="1843" w:type="dxa"/>
            <w:shd w:val="clear" w:color="auto" w:fill="auto"/>
            <w:hideMark/>
          </w:tcPr>
          <w:p w:rsidR="00B60BF4" w:rsidRPr="000679F9" w:rsidRDefault="00B60BF4" w:rsidP="00E71B40">
            <w:pPr>
              <w:spacing w:line="276" w:lineRule="auto"/>
              <w:ind w:right="-8"/>
              <w:jc w:val="left"/>
              <w:rPr>
                <w:rFonts w:cs="Arial"/>
                <w:bCs/>
              </w:rPr>
            </w:pPr>
            <w:r w:rsidRPr="000679F9">
              <w:rPr>
                <w:rFonts w:cs="Arial"/>
                <w:bCs/>
              </w:rPr>
              <w:t>nov priključek na obstoječe interno omrežje</w:t>
            </w:r>
          </w:p>
        </w:tc>
        <w:tc>
          <w:tcPr>
            <w:tcW w:w="1984" w:type="dxa"/>
            <w:shd w:val="clear" w:color="auto" w:fill="auto"/>
            <w:hideMark/>
          </w:tcPr>
          <w:p w:rsidR="00B60BF4" w:rsidRPr="000679F9" w:rsidRDefault="00B60BF4" w:rsidP="00E71B40">
            <w:pPr>
              <w:spacing w:line="276" w:lineRule="auto"/>
              <w:ind w:right="-8"/>
              <w:jc w:val="left"/>
              <w:rPr>
                <w:rFonts w:cs="Arial"/>
                <w:bCs/>
              </w:rPr>
            </w:pPr>
          </w:p>
        </w:tc>
        <w:tc>
          <w:tcPr>
            <w:tcW w:w="1560" w:type="dxa"/>
            <w:shd w:val="clear" w:color="auto" w:fill="auto"/>
          </w:tcPr>
          <w:p w:rsidR="00B60BF4" w:rsidRPr="000679F9" w:rsidRDefault="00B60BF4" w:rsidP="00E71B40">
            <w:pPr>
              <w:tabs>
                <w:tab w:val="left" w:pos="327"/>
              </w:tabs>
              <w:spacing w:line="276" w:lineRule="auto"/>
              <w:ind w:right="-8"/>
              <w:jc w:val="left"/>
              <w:rPr>
                <w:rFonts w:cs="Arial"/>
                <w:bCs/>
              </w:rPr>
            </w:pPr>
            <w:r w:rsidRPr="000679F9">
              <w:rPr>
                <w:rFonts w:cs="Arial"/>
                <w:bCs/>
              </w:rPr>
              <w:t>1316 – Stara vas</w:t>
            </w:r>
          </w:p>
        </w:tc>
        <w:tc>
          <w:tcPr>
            <w:tcW w:w="2126" w:type="dxa"/>
            <w:shd w:val="clear" w:color="auto" w:fill="auto"/>
          </w:tcPr>
          <w:p w:rsidR="00B60BF4" w:rsidRPr="000679F9" w:rsidRDefault="00B60BF4" w:rsidP="00E71B40">
            <w:pPr>
              <w:spacing w:line="276" w:lineRule="auto"/>
              <w:ind w:right="-8"/>
              <w:jc w:val="left"/>
              <w:rPr>
                <w:rFonts w:cs="Arial"/>
                <w:bCs/>
              </w:rPr>
            </w:pPr>
            <w:r w:rsidRPr="000679F9">
              <w:rPr>
                <w:rFonts w:cs="Arial"/>
                <w:bCs/>
              </w:rPr>
              <w:t>189/93 in 189/2</w:t>
            </w:r>
          </w:p>
        </w:tc>
      </w:tr>
      <w:tr w:rsidR="000679F9" w:rsidRPr="000679F9" w:rsidTr="00E71B40">
        <w:trPr>
          <w:trHeight w:val="288"/>
        </w:trPr>
        <w:tc>
          <w:tcPr>
            <w:tcW w:w="1843" w:type="dxa"/>
            <w:shd w:val="clear" w:color="auto" w:fill="auto"/>
            <w:noWrap/>
            <w:hideMark/>
          </w:tcPr>
          <w:p w:rsidR="00B60BF4" w:rsidRPr="000679F9" w:rsidRDefault="00B60BF4" w:rsidP="00E71B40">
            <w:pPr>
              <w:pStyle w:val="arial10"/>
              <w:numPr>
                <w:ilvl w:val="0"/>
                <w:numId w:val="10"/>
              </w:numPr>
              <w:spacing w:line="276" w:lineRule="auto"/>
              <w:ind w:left="425" w:right="-8" w:hanging="425"/>
              <w:jc w:val="left"/>
              <w:rPr>
                <w:szCs w:val="20"/>
              </w:rPr>
            </w:pPr>
            <w:r w:rsidRPr="000679F9">
              <w:rPr>
                <w:szCs w:val="20"/>
              </w:rPr>
              <w:t>dostop do javne poti ali ceste</w:t>
            </w:r>
          </w:p>
        </w:tc>
        <w:tc>
          <w:tcPr>
            <w:tcW w:w="1843" w:type="dxa"/>
            <w:shd w:val="clear" w:color="auto" w:fill="auto"/>
            <w:hideMark/>
          </w:tcPr>
          <w:p w:rsidR="00B60BF4" w:rsidRPr="000679F9" w:rsidRDefault="00B60BF4" w:rsidP="00E71B40">
            <w:pPr>
              <w:spacing w:line="276" w:lineRule="auto"/>
              <w:ind w:right="-8"/>
              <w:jc w:val="left"/>
              <w:rPr>
                <w:rFonts w:cs="Arial"/>
                <w:bCs/>
              </w:rPr>
            </w:pPr>
            <w:r w:rsidRPr="000679F9">
              <w:rPr>
                <w:rFonts w:cs="Arial"/>
                <w:bCs/>
              </w:rPr>
              <w:t>obstoječ priključek</w:t>
            </w:r>
          </w:p>
        </w:tc>
        <w:tc>
          <w:tcPr>
            <w:tcW w:w="1984" w:type="dxa"/>
            <w:shd w:val="clear" w:color="auto" w:fill="auto"/>
            <w:hideMark/>
          </w:tcPr>
          <w:p w:rsidR="00B60BF4" w:rsidRPr="000679F9" w:rsidRDefault="00B60BF4" w:rsidP="00E71B40">
            <w:pPr>
              <w:spacing w:line="276" w:lineRule="auto"/>
              <w:ind w:right="-8" w:firstLineChars="100" w:firstLine="200"/>
              <w:jc w:val="left"/>
              <w:rPr>
                <w:rFonts w:cs="Arial"/>
                <w:bCs/>
              </w:rPr>
            </w:pPr>
            <w:r w:rsidRPr="000679F9">
              <w:rPr>
                <w:rFonts w:cs="Arial"/>
                <w:bCs/>
              </w:rPr>
              <w:t>/</w:t>
            </w:r>
          </w:p>
        </w:tc>
        <w:tc>
          <w:tcPr>
            <w:tcW w:w="1560" w:type="dxa"/>
            <w:shd w:val="clear" w:color="auto" w:fill="auto"/>
          </w:tcPr>
          <w:p w:rsidR="00B60BF4" w:rsidRPr="000679F9" w:rsidRDefault="00B60BF4" w:rsidP="00E71B40">
            <w:pPr>
              <w:tabs>
                <w:tab w:val="left" w:pos="327"/>
              </w:tabs>
              <w:spacing w:line="276" w:lineRule="auto"/>
              <w:ind w:right="-8"/>
              <w:jc w:val="left"/>
              <w:rPr>
                <w:rFonts w:cs="Arial"/>
                <w:bCs/>
              </w:rPr>
            </w:pPr>
            <w:r w:rsidRPr="000679F9">
              <w:rPr>
                <w:rFonts w:cs="Arial"/>
                <w:bCs/>
              </w:rPr>
              <w:t>1316 – Stara vas</w:t>
            </w:r>
          </w:p>
        </w:tc>
        <w:tc>
          <w:tcPr>
            <w:tcW w:w="2126" w:type="dxa"/>
            <w:shd w:val="clear" w:color="auto" w:fill="auto"/>
          </w:tcPr>
          <w:p w:rsidR="00B60BF4" w:rsidRPr="000679F9" w:rsidRDefault="00B60BF4" w:rsidP="00E71B40">
            <w:pPr>
              <w:spacing w:line="276" w:lineRule="auto"/>
              <w:ind w:right="-8"/>
              <w:jc w:val="left"/>
              <w:rPr>
                <w:rFonts w:cs="Arial"/>
                <w:bCs/>
              </w:rPr>
            </w:pPr>
            <w:r w:rsidRPr="000679F9">
              <w:rPr>
                <w:rFonts w:cs="Arial"/>
                <w:bCs/>
              </w:rPr>
              <w:t>189/93</w:t>
            </w:r>
          </w:p>
        </w:tc>
      </w:tr>
      <w:tr w:rsidR="000679F9" w:rsidRPr="000679F9" w:rsidTr="00E71B40">
        <w:trPr>
          <w:trHeight w:val="288"/>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B60BF4" w:rsidRPr="000679F9" w:rsidRDefault="00B60BF4" w:rsidP="00E71B40">
            <w:pPr>
              <w:pStyle w:val="arial10"/>
              <w:numPr>
                <w:ilvl w:val="0"/>
                <w:numId w:val="10"/>
              </w:numPr>
              <w:spacing w:line="276" w:lineRule="auto"/>
              <w:ind w:left="425" w:right="-8" w:hanging="425"/>
              <w:jc w:val="left"/>
              <w:rPr>
                <w:szCs w:val="20"/>
              </w:rPr>
            </w:pPr>
            <w:r w:rsidRPr="000679F9">
              <w:rPr>
                <w:szCs w:val="20"/>
              </w:rPr>
              <w:t>energetska in tehnološka kanalizacija</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60BF4" w:rsidRPr="000679F9" w:rsidRDefault="00B60BF4" w:rsidP="00E71B40">
            <w:pPr>
              <w:spacing w:line="276" w:lineRule="auto"/>
              <w:ind w:right="-8"/>
              <w:jc w:val="left"/>
              <w:rPr>
                <w:rFonts w:cs="Arial"/>
                <w:bCs/>
              </w:rPr>
            </w:pPr>
            <w:r w:rsidRPr="000679F9">
              <w:rPr>
                <w:rFonts w:cs="Arial"/>
                <w:bCs/>
              </w:rPr>
              <w:t>nov priključek na obstoječe interno omrežje</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60BF4" w:rsidRPr="000679F9" w:rsidRDefault="00B60BF4" w:rsidP="00E71B40">
            <w:pPr>
              <w:spacing w:line="276" w:lineRule="auto"/>
              <w:ind w:right="-8"/>
              <w:jc w:val="left"/>
              <w:rPr>
                <w:rFonts w:cs="Arial"/>
                <w:bCs/>
              </w:rPr>
            </w:pPr>
            <w:r w:rsidRPr="000679F9">
              <w:rPr>
                <w:rFonts w:cs="Arial"/>
                <w:bCs/>
              </w:rPr>
              <w:t>interno omrežje</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60BF4" w:rsidRPr="000679F9" w:rsidRDefault="00B60BF4" w:rsidP="00E71B40">
            <w:pPr>
              <w:tabs>
                <w:tab w:val="left" w:pos="327"/>
              </w:tabs>
              <w:spacing w:line="276" w:lineRule="auto"/>
              <w:ind w:right="-8"/>
              <w:jc w:val="left"/>
              <w:rPr>
                <w:rFonts w:cs="Arial"/>
                <w:bCs/>
              </w:rPr>
            </w:pPr>
            <w:r w:rsidRPr="000679F9">
              <w:rPr>
                <w:rFonts w:cs="Arial"/>
                <w:bCs/>
              </w:rPr>
              <w:t>1316 – Stara vas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60BF4" w:rsidRPr="000679F9" w:rsidRDefault="00B60BF4" w:rsidP="00E71B40">
            <w:pPr>
              <w:spacing w:line="276" w:lineRule="auto"/>
              <w:ind w:right="-8"/>
              <w:jc w:val="left"/>
              <w:rPr>
                <w:rFonts w:cs="Arial"/>
                <w:bCs/>
              </w:rPr>
            </w:pPr>
            <w:r w:rsidRPr="000679F9">
              <w:rPr>
                <w:rFonts w:cs="Arial"/>
                <w:bCs/>
              </w:rPr>
              <w:t>189/93 in 189/2</w:t>
            </w:r>
          </w:p>
        </w:tc>
      </w:tr>
    </w:tbl>
    <w:p w:rsidR="00B60BF4" w:rsidRPr="000679F9" w:rsidRDefault="00B60BF4" w:rsidP="00CD4537">
      <w:pPr>
        <w:pStyle w:val="arial10"/>
        <w:spacing w:line="276" w:lineRule="auto"/>
        <w:ind w:right="-8"/>
        <w:rPr>
          <w:szCs w:val="20"/>
        </w:rPr>
      </w:pPr>
    </w:p>
    <w:p w:rsidR="002943AC" w:rsidRPr="000679F9" w:rsidRDefault="002943AC" w:rsidP="00CD4537">
      <w:pPr>
        <w:pStyle w:val="NatevanjeIIIIII"/>
        <w:ind w:right="-8"/>
      </w:pPr>
      <w:r w:rsidRPr="000679F9">
        <w:t xml:space="preserve">Podrobnejši </w:t>
      </w:r>
      <w:proofErr w:type="spellStart"/>
      <w:r w:rsidRPr="000679F9">
        <w:t>mikrolokacijski</w:t>
      </w:r>
      <w:proofErr w:type="spellEnd"/>
      <w:r w:rsidRPr="000679F9">
        <w:t>, ekološki, tehnični, oblikovalski in okoljevarstveni pogoji obravnavanega posega, ki so za investitorja obvezujoči, so določeni v dokumentaciji, ki je sestavni del tega dovoljenja:</w:t>
      </w:r>
    </w:p>
    <w:p w:rsidR="002943AC" w:rsidRPr="000679F9" w:rsidRDefault="002943AC" w:rsidP="00CD4537">
      <w:pPr>
        <w:spacing w:line="276" w:lineRule="auto"/>
        <w:ind w:right="-8"/>
        <w:rPr>
          <w:rFonts w:cs="Arial"/>
        </w:rPr>
      </w:pPr>
    </w:p>
    <w:p w:rsidR="00D451AE" w:rsidRPr="000679F9" w:rsidRDefault="00D451AE" w:rsidP="00CD4537">
      <w:pPr>
        <w:numPr>
          <w:ilvl w:val="0"/>
          <w:numId w:val="14"/>
        </w:numPr>
        <w:spacing w:line="276" w:lineRule="auto"/>
        <w:ind w:left="426" w:right="-8" w:hanging="426"/>
        <w:rPr>
          <w:rFonts w:cs="Arial"/>
          <w:bCs/>
        </w:rPr>
      </w:pPr>
      <w:r w:rsidRPr="000679F9">
        <w:rPr>
          <w:rFonts w:cs="Arial"/>
          <w:bCs/>
        </w:rPr>
        <w:t>(DGD):</w:t>
      </w:r>
    </w:p>
    <w:p w:rsidR="00D451AE" w:rsidRPr="000679F9" w:rsidRDefault="00D451AE" w:rsidP="00E71B40">
      <w:pPr>
        <w:pStyle w:val="arial10"/>
        <w:numPr>
          <w:ilvl w:val="0"/>
          <w:numId w:val="10"/>
        </w:numPr>
        <w:spacing w:line="276" w:lineRule="auto"/>
        <w:ind w:left="425" w:right="-8" w:hanging="425"/>
        <w:jc w:val="left"/>
        <w:rPr>
          <w:szCs w:val="20"/>
        </w:rPr>
      </w:pPr>
      <w:r w:rsidRPr="000679F9">
        <w:rPr>
          <w:szCs w:val="20"/>
        </w:rPr>
        <w:t>17 Sinteza 2, št. projekta 037a/19, april 2020, dopolnitev julij 2020 (SD1),</w:t>
      </w:r>
      <w:r w:rsidR="00A85F3A" w:rsidRPr="000679F9">
        <w:rPr>
          <w:szCs w:val="20"/>
        </w:rPr>
        <w:t xml:space="preserve"> </w:t>
      </w:r>
      <w:r w:rsidRPr="000679F9">
        <w:rPr>
          <w:szCs w:val="20"/>
        </w:rPr>
        <w:t xml:space="preserve">dopolnitev oktober 2020 (SD2), dopolnitev december 2020 (SD3), izdelal: </w:t>
      </w:r>
      <w:proofErr w:type="spellStart"/>
      <w:r w:rsidRPr="000679F9">
        <w:rPr>
          <w:szCs w:val="20"/>
        </w:rPr>
        <w:t>Savaprojekt</w:t>
      </w:r>
      <w:proofErr w:type="spellEnd"/>
      <w:r w:rsidRPr="000679F9">
        <w:rPr>
          <w:szCs w:val="20"/>
        </w:rPr>
        <w:t xml:space="preserve"> d.d.,</w:t>
      </w:r>
    </w:p>
    <w:p w:rsidR="00D451AE" w:rsidRPr="000679F9" w:rsidRDefault="00D451AE" w:rsidP="00E71B40">
      <w:pPr>
        <w:pStyle w:val="arial10"/>
        <w:numPr>
          <w:ilvl w:val="0"/>
          <w:numId w:val="10"/>
        </w:numPr>
        <w:spacing w:line="276" w:lineRule="auto"/>
        <w:ind w:left="425" w:right="-8" w:hanging="425"/>
        <w:jc w:val="left"/>
        <w:rPr>
          <w:szCs w:val="20"/>
        </w:rPr>
      </w:pPr>
      <w:r w:rsidRPr="000679F9">
        <w:rPr>
          <w:szCs w:val="20"/>
        </w:rPr>
        <w:t>18 Skladišče tekočih surovin, št. projekta 037d/19, april 2020, dopolnitev julij 2020 (SD1),</w:t>
      </w:r>
      <w:r w:rsidR="00A85F3A" w:rsidRPr="000679F9">
        <w:rPr>
          <w:szCs w:val="20"/>
        </w:rPr>
        <w:t xml:space="preserve"> </w:t>
      </w:r>
      <w:r w:rsidRPr="000679F9">
        <w:rPr>
          <w:szCs w:val="20"/>
        </w:rPr>
        <w:t>dopolnitev oktober 2020 (SD2), dopolnitev december 2020 (SD3), izdelal: SPINA Novo mesto, d.o.o.,</w:t>
      </w:r>
    </w:p>
    <w:p w:rsidR="00D451AE" w:rsidRPr="000679F9" w:rsidRDefault="00D451AE" w:rsidP="00E71B40">
      <w:pPr>
        <w:pStyle w:val="arial10"/>
        <w:numPr>
          <w:ilvl w:val="0"/>
          <w:numId w:val="10"/>
        </w:numPr>
        <w:spacing w:line="276" w:lineRule="auto"/>
        <w:ind w:left="425" w:right="-8" w:hanging="425"/>
        <w:jc w:val="left"/>
        <w:rPr>
          <w:szCs w:val="20"/>
        </w:rPr>
      </w:pPr>
      <w:r w:rsidRPr="000679F9">
        <w:rPr>
          <w:szCs w:val="20"/>
        </w:rPr>
        <w:t>22 KAC 1, številka projekta 038/19, april 2020, dopolnitev julij 2020 (SD1),</w:t>
      </w:r>
      <w:r w:rsidR="00A85F3A" w:rsidRPr="000679F9">
        <w:rPr>
          <w:szCs w:val="20"/>
        </w:rPr>
        <w:t xml:space="preserve"> </w:t>
      </w:r>
      <w:r w:rsidRPr="000679F9">
        <w:rPr>
          <w:szCs w:val="20"/>
        </w:rPr>
        <w:t xml:space="preserve">dopolnitev oktober 2020 (SD2), dopolnitev december 2020 (SD3), izdelal: </w:t>
      </w:r>
      <w:proofErr w:type="spellStart"/>
      <w:r w:rsidRPr="000679F9">
        <w:rPr>
          <w:szCs w:val="20"/>
        </w:rPr>
        <w:t>Savaprojekt</w:t>
      </w:r>
      <w:proofErr w:type="spellEnd"/>
      <w:r w:rsidRPr="000679F9">
        <w:rPr>
          <w:szCs w:val="20"/>
        </w:rPr>
        <w:t xml:space="preserve"> d.d.,</w:t>
      </w:r>
    </w:p>
    <w:p w:rsidR="00D451AE" w:rsidRPr="000679F9" w:rsidRDefault="00D451AE" w:rsidP="00E71B40">
      <w:pPr>
        <w:pStyle w:val="arial10"/>
        <w:numPr>
          <w:ilvl w:val="0"/>
          <w:numId w:val="10"/>
        </w:numPr>
        <w:spacing w:line="276" w:lineRule="auto"/>
        <w:ind w:left="425" w:right="-8" w:hanging="425"/>
        <w:jc w:val="left"/>
        <w:rPr>
          <w:szCs w:val="20"/>
        </w:rPr>
      </w:pPr>
      <w:r w:rsidRPr="000679F9">
        <w:rPr>
          <w:szCs w:val="20"/>
        </w:rPr>
        <w:t>15 Čistilna naprava, številka projekta 037b/19, april 2020, dopolnitev julij 2020 (SD1),</w:t>
      </w:r>
      <w:r w:rsidR="00A85F3A" w:rsidRPr="000679F9">
        <w:rPr>
          <w:szCs w:val="20"/>
        </w:rPr>
        <w:t xml:space="preserve"> </w:t>
      </w:r>
      <w:r w:rsidRPr="000679F9">
        <w:rPr>
          <w:szCs w:val="20"/>
        </w:rPr>
        <w:t>dopolnitev oktober 2020 (SD2), dopolnitev december 2020 (SD3), izdelal: SPINA Novo mesto, d.o.o.,</w:t>
      </w:r>
    </w:p>
    <w:p w:rsidR="00D451AE" w:rsidRPr="000679F9" w:rsidRDefault="00DF779B" w:rsidP="00CD4537">
      <w:pPr>
        <w:numPr>
          <w:ilvl w:val="0"/>
          <w:numId w:val="14"/>
        </w:numPr>
        <w:spacing w:line="276" w:lineRule="auto"/>
        <w:ind w:left="426" w:right="-8" w:hanging="426"/>
        <w:rPr>
          <w:rFonts w:cs="Arial"/>
          <w:kern w:val="32"/>
        </w:rPr>
      </w:pPr>
      <w:r w:rsidRPr="000679F9">
        <w:rPr>
          <w:rFonts w:cs="Arial"/>
          <w:bCs/>
        </w:rPr>
        <w:t>Poročilo</w:t>
      </w:r>
      <w:r w:rsidR="00D451AE" w:rsidRPr="000679F9">
        <w:rPr>
          <w:rFonts w:cs="Arial"/>
          <w:kern w:val="32"/>
        </w:rPr>
        <w:t xml:space="preserve"> o vplivih na okolje za projekt Sinteza 2</w:t>
      </w:r>
      <w:r w:rsidR="00D451AE" w:rsidRPr="000679F9">
        <w:rPr>
          <w:rFonts w:cs="Arial"/>
          <w:b/>
        </w:rPr>
        <w:t xml:space="preserve">, </w:t>
      </w:r>
      <w:r w:rsidR="00D451AE" w:rsidRPr="000679F9">
        <w:rPr>
          <w:rFonts w:cs="Arial"/>
        </w:rPr>
        <w:t xml:space="preserve">št. 037/19-PVO-00, maj 2020, </w:t>
      </w:r>
      <w:proofErr w:type="spellStart"/>
      <w:r w:rsidR="00D451AE" w:rsidRPr="000679F9">
        <w:rPr>
          <w:rFonts w:cs="Arial"/>
        </w:rPr>
        <w:t>dop</w:t>
      </w:r>
      <w:proofErr w:type="spellEnd"/>
      <w:r w:rsidR="00D451AE" w:rsidRPr="000679F9">
        <w:rPr>
          <w:rFonts w:cs="Arial"/>
        </w:rPr>
        <w:t xml:space="preserve">. julij 2020, </w:t>
      </w:r>
      <w:proofErr w:type="spellStart"/>
      <w:r w:rsidR="00D451AE" w:rsidRPr="000679F9">
        <w:rPr>
          <w:rFonts w:cs="Arial"/>
        </w:rPr>
        <w:t>dop</w:t>
      </w:r>
      <w:proofErr w:type="spellEnd"/>
      <w:r w:rsidR="00D451AE" w:rsidRPr="000679F9">
        <w:rPr>
          <w:rFonts w:cs="Arial"/>
        </w:rPr>
        <w:t xml:space="preserve">. okt. 2020, </w:t>
      </w:r>
      <w:proofErr w:type="spellStart"/>
      <w:r w:rsidR="00D451AE" w:rsidRPr="000679F9">
        <w:rPr>
          <w:rFonts w:cs="Arial"/>
        </w:rPr>
        <w:t>dop</w:t>
      </w:r>
      <w:proofErr w:type="spellEnd"/>
      <w:r w:rsidR="00D451AE" w:rsidRPr="000679F9">
        <w:rPr>
          <w:rFonts w:cs="Arial"/>
        </w:rPr>
        <w:t xml:space="preserve">. dec. 2020, </w:t>
      </w:r>
      <w:proofErr w:type="spellStart"/>
      <w:r w:rsidR="00D451AE" w:rsidRPr="000679F9">
        <w:rPr>
          <w:rFonts w:cs="Arial"/>
        </w:rPr>
        <w:t>Savaprojekt</w:t>
      </w:r>
      <w:proofErr w:type="spellEnd"/>
      <w:r w:rsidR="00D451AE" w:rsidRPr="000679F9">
        <w:rPr>
          <w:rFonts w:cs="Arial"/>
        </w:rPr>
        <w:t xml:space="preserve"> d.d., Cesta krških žrtev 59, 8270 Krško in Matrika ZVO d.o.o., Stegne 21c, Ljubljana</w:t>
      </w:r>
      <w:r w:rsidR="00A7228F" w:rsidRPr="000679F9">
        <w:rPr>
          <w:rFonts w:cs="Arial"/>
        </w:rPr>
        <w:t xml:space="preserve"> (v nadaljevanju PVO).</w:t>
      </w:r>
    </w:p>
    <w:p w:rsidR="002943AC" w:rsidRPr="000679F9" w:rsidRDefault="002943AC" w:rsidP="00CD4537">
      <w:pPr>
        <w:spacing w:line="276" w:lineRule="auto"/>
        <w:ind w:right="-8"/>
        <w:rPr>
          <w:rFonts w:cs="Arial"/>
        </w:rPr>
      </w:pPr>
    </w:p>
    <w:p w:rsidR="00F86E23" w:rsidRPr="000679F9" w:rsidRDefault="002943AC" w:rsidP="00CD4537">
      <w:pPr>
        <w:pStyle w:val="NatevanjeIIIIII"/>
        <w:ind w:right="-8"/>
      </w:pPr>
      <w:r w:rsidRPr="000679F9">
        <w:t>K predmetni gradnji so podali mnenja pristojni organi in organizacije:</w:t>
      </w:r>
    </w:p>
    <w:p w:rsidR="00886818" w:rsidRPr="000679F9" w:rsidRDefault="00886818" w:rsidP="00E71B40">
      <w:pPr>
        <w:pStyle w:val="arial10"/>
        <w:numPr>
          <w:ilvl w:val="0"/>
          <w:numId w:val="10"/>
        </w:numPr>
        <w:spacing w:line="276" w:lineRule="auto"/>
        <w:ind w:left="425" w:right="-8" w:hanging="425"/>
        <w:jc w:val="left"/>
        <w:rPr>
          <w:szCs w:val="20"/>
        </w:rPr>
      </w:pPr>
      <w:r w:rsidRPr="000679F9">
        <w:rPr>
          <w:szCs w:val="20"/>
        </w:rPr>
        <w:t>št. 35403-19/2020-4 z dne 18. 9. 2020, št. 35403-19/2020-6 z dne 2. 12. 2020 in št, 35403-19/2020-8 z dne 2. 2. 2021, Agencija RS za okolje, Vojkova 1b, 1000 Ljubljana, gp.arso@gov.si</w:t>
      </w:r>
    </w:p>
    <w:p w:rsidR="00E7618F" w:rsidRPr="000679F9" w:rsidRDefault="00E7618F" w:rsidP="00E71B40">
      <w:pPr>
        <w:pStyle w:val="arial10"/>
        <w:numPr>
          <w:ilvl w:val="0"/>
          <w:numId w:val="10"/>
        </w:numPr>
        <w:spacing w:line="276" w:lineRule="auto"/>
        <w:ind w:left="425" w:right="-8" w:hanging="425"/>
        <w:jc w:val="left"/>
        <w:rPr>
          <w:szCs w:val="20"/>
        </w:rPr>
      </w:pPr>
      <w:r w:rsidRPr="000679F9">
        <w:rPr>
          <w:szCs w:val="20"/>
        </w:rPr>
        <w:t>š</w:t>
      </w:r>
      <w:r w:rsidR="00B65EE6" w:rsidRPr="000679F9">
        <w:rPr>
          <w:szCs w:val="20"/>
        </w:rPr>
        <w:t xml:space="preserve">t. KR-2034 z dne 11.8.2020, </w:t>
      </w:r>
      <w:r w:rsidR="004B0A42" w:rsidRPr="000679F9">
        <w:rPr>
          <w:szCs w:val="20"/>
        </w:rPr>
        <w:t xml:space="preserve">Adriaplin d.o.o. Ljubljana, Dunajska cesta 7, 1000 Ljubljana, </w:t>
      </w:r>
      <w:hyperlink r:id="rId10" w:history="1">
        <w:r w:rsidRPr="000679F9">
          <w:rPr>
            <w:szCs w:val="20"/>
          </w:rPr>
          <w:t>info@adriaplin.si</w:t>
        </w:r>
      </w:hyperlink>
    </w:p>
    <w:p w:rsidR="00886818" w:rsidRPr="000679F9" w:rsidRDefault="00886818" w:rsidP="00E71B40">
      <w:pPr>
        <w:pStyle w:val="arial10"/>
        <w:numPr>
          <w:ilvl w:val="0"/>
          <w:numId w:val="10"/>
        </w:numPr>
        <w:spacing w:line="276" w:lineRule="auto"/>
        <w:ind w:left="425" w:right="-8" w:hanging="425"/>
        <w:jc w:val="left"/>
        <w:rPr>
          <w:szCs w:val="20"/>
        </w:rPr>
      </w:pPr>
      <w:r w:rsidRPr="000679F9">
        <w:rPr>
          <w:szCs w:val="20"/>
        </w:rPr>
        <w:t xml:space="preserve">št. 37167-2412/2020/5 z dne 8.10.2020, Direkcija RS za infrastrukturo Sektor za upravljanje cest Območje Novo mesto, Ljubljanska cesta 36, 8000 Novo mesto, </w:t>
      </w:r>
      <w:hyperlink r:id="rId11" w:history="1">
        <w:r w:rsidRPr="000679F9">
          <w:rPr>
            <w:szCs w:val="20"/>
          </w:rPr>
          <w:t>gp.drsi@gov.si</w:t>
        </w:r>
      </w:hyperlink>
    </w:p>
    <w:p w:rsidR="00886818" w:rsidRPr="000679F9" w:rsidRDefault="00886818" w:rsidP="00E71B40">
      <w:pPr>
        <w:pStyle w:val="arial10"/>
        <w:numPr>
          <w:ilvl w:val="0"/>
          <w:numId w:val="10"/>
        </w:numPr>
        <w:spacing w:line="276" w:lineRule="auto"/>
        <w:ind w:left="425" w:right="-8" w:hanging="425"/>
        <w:jc w:val="left"/>
        <w:rPr>
          <w:szCs w:val="20"/>
        </w:rPr>
      </w:pPr>
      <w:r w:rsidRPr="000679F9">
        <w:rPr>
          <w:szCs w:val="20"/>
        </w:rPr>
        <w:t xml:space="preserve">št. 35508-4248/2020-11 z dne 11. 1. 2021, Direkcija RS za vode, Hajdrihova ulica 28c, 1000 Ljubljana, </w:t>
      </w:r>
      <w:hyperlink r:id="rId12" w:history="1">
        <w:r w:rsidRPr="000679F9">
          <w:rPr>
            <w:szCs w:val="20"/>
          </w:rPr>
          <w:t>gp.drsv@gov.si</w:t>
        </w:r>
      </w:hyperlink>
    </w:p>
    <w:p w:rsidR="00E7618F" w:rsidRPr="000679F9" w:rsidRDefault="00E7618F" w:rsidP="00E71B40">
      <w:pPr>
        <w:pStyle w:val="arial10"/>
        <w:numPr>
          <w:ilvl w:val="0"/>
          <w:numId w:val="10"/>
        </w:numPr>
        <w:spacing w:line="276" w:lineRule="auto"/>
        <w:ind w:left="425" w:right="-8" w:hanging="425"/>
        <w:jc w:val="left"/>
        <w:rPr>
          <w:szCs w:val="20"/>
        </w:rPr>
      </w:pPr>
      <w:r w:rsidRPr="000679F9">
        <w:rPr>
          <w:szCs w:val="20"/>
        </w:rPr>
        <w:t>š</w:t>
      </w:r>
      <w:r w:rsidR="00B65EE6" w:rsidRPr="000679F9">
        <w:rPr>
          <w:szCs w:val="20"/>
        </w:rPr>
        <w:t xml:space="preserve">t. 351-283/2020/2/0512 z dne 13.8.2020, </w:t>
      </w:r>
      <w:r w:rsidR="004B0A42" w:rsidRPr="000679F9">
        <w:rPr>
          <w:szCs w:val="20"/>
        </w:rPr>
        <w:t xml:space="preserve">Javna agencija za civilno letalstvo RS, Kotnikova 19a, 1000 Ljubljana, </w:t>
      </w:r>
      <w:hyperlink r:id="rId13" w:history="1">
        <w:r w:rsidRPr="000679F9">
          <w:rPr>
            <w:szCs w:val="20"/>
          </w:rPr>
          <w:t>info@caa.si</w:t>
        </w:r>
      </w:hyperlink>
    </w:p>
    <w:p w:rsidR="00E7618F" w:rsidRPr="000679F9" w:rsidRDefault="00E7618F" w:rsidP="00E71B40">
      <w:pPr>
        <w:pStyle w:val="arial10"/>
        <w:numPr>
          <w:ilvl w:val="0"/>
          <w:numId w:val="10"/>
        </w:numPr>
        <w:spacing w:line="276" w:lineRule="auto"/>
        <w:ind w:left="425" w:right="-8" w:hanging="425"/>
        <w:jc w:val="left"/>
        <w:rPr>
          <w:szCs w:val="20"/>
        </w:rPr>
      </w:pPr>
      <w:r w:rsidRPr="000679F9">
        <w:rPr>
          <w:szCs w:val="20"/>
        </w:rPr>
        <w:t>š</w:t>
      </w:r>
      <w:r w:rsidR="00002FD2" w:rsidRPr="000679F9">
        <w:rPr>
          <w:szCs w:val="20"/>
        </w:rPr>
        <w:t xml:space="preserve">t. 554-0012-2/2020-2-kom z dne </w:t>
      </w:r>
      <w:r w:rsidR="00886818" w:rsidRPr="000679F9">
        <w:rPr>
          <w:szCs w:val="20"/>
        </w:rPr>
        <w:t xml:space="preserve">28. 8. 2020 in z dne </w:t>
      </w:r>
      <w:r w:rsidR="00002FD2" w:rsidRPr="000679F9">
        <w:rPr>
          <w:szCs w:val="20"/>
        </w:rPr>
        <w:t>7.</w:t>
      </w:r>
      <w:r w:rsidR="00886818" w:rsidRPr="000679F9">
        <w:rPr>
          <w:szCs w:val="20"/>
        </w:rPr>
        <w:t xml:space="preserve"> </w:t>
      </w:r>
      <w:r w:rsidR="00002FD2" w:rsidRPr="000679F9">
        <w:rPr>
          <w:szCs w:val="20"/>
        </w:rPr>
        <w:t>9.</w:t>
      </w:r>
      <w:r w:rsidR="00886818" w:rsidRPr="000679F9">
        <w:rPr>
          <w:szCs w:val="20"/>
        </w:rPr>
        <w:t xml:space="preserve"> </w:t>
      </w:r>
      <w:r w:rsidR="00002FD2" w:rsidRPr="000679F9">
        <w:rPr>
          <w:szCs w:val="20"/>
        </w:rPr>
        <w:t xml:space="preserve">2020, </w:t>
      </w:r>
      <w:proofErr w:type="spellStart"/>
      <w:r w:rsidR="004B0A42" w:rsidRPr="000679F9">
        <w:rPr>
          <w:szCs w:val="20"/>
        </w:rPr>
        <w:t>Kostak</w:t>
      </w:r>
      <w:proofErr w:type="spellEnd"/>
      <w:r w:rsidR="004B0A42" w:rsidRPr="000679F9">
        <w:rPr>
          <w:szCs w:val="20"/>
        </w:rPr>
        <w:t xml:space="preserve"> d. d. Krško, Leskovška cesta 2a, 8270 Krško, </w:t>
      </w:r>
      <w:hyperlink r:id="rId14" w:history="1">
        <w:r w:rsidR="004B0A42" w:rsidRPr="000679F9">
          <w:rPr>
            <w:szCs w:val="20"/>
          </w:rPr>
          <w:t>kostak@kostak.si</w:t>
        </w:r>
      </w:hyperlink>
    </w:p>
    <w:p w:rsidR="00DF70F6" w:rsidRPr="000679F9" w:rsidRDefault="00DF70F6" w:rsidP="00E71B40">
      <w:pPr>
        <w:pStyle w:val="arial10"/>
        <w:numPr>
          <w:ilvl w:val="0"/>
          <w:numId w:val="10"/>
        </w:numPr>
        <w:spacing w:line="276" w:lineRule="auto"/>
        <w:ind w:left="425" w:right="-8" w:hanging="425"/>
        <w:jc w:val="left"/>
        <w:rPr>
          <w:szCs w:val="20"/>
        </w:rPr>
      </w:pPr>
      <w:r w:rsidRPr="000679F9">
        <w:rPr>
          <w:szCs w:val="20"/>
        </w:rPr>
        <w:t xml:space="preserve">št. 1227861 z dne 6. 10. 2020, Elektro Celje d.d., Vrunčeva 2a, 3000 Celje, </w:t>
      </w:r>
      <w:hyperlink r:id="rId15" w:history="1">
        <w:r w:rsidRPr="000679F9">
          <w:rPr>
            <w:szCs w:val="20"/>
          </w:rPr>
          <w:t>info@elektro-celje.si</w:t>
        </w:r>
      </w:hyperlink>
    </w:p>
    <w:p w:rsidR="00E7618F" w:rsidRPr="000679F9" w:rsidRDefault="00E7618F" w:rsidP="00E71B40">
      <w:pPr>
        <w:pStyle w:val="arial10"/>
        <w:numPr>
          <w:ilvl w:val="0"/>
          <w:numId w:val="10"/>
        </w:numPr>
        <w:spacing w:line="276" w:lineRule="auto"/>
        <w:ind w:left="425" w:right="-8" w:hanging="425"/>
        <w:jc w:val="left"/>
        <w:rPr>
          <w:szCs w:val="20"/>
        </w:rPr>
      </w:pPr>
      <w:r w:rsidRPr="000679F9">
        <w:rPr>
          <w:szCs w:val="20"/>
        </w:rPr>
        <w:t>š</w:t>
      </w:r>
      <w:r w:rsidR="00002FD2" w:rsidRPr="000679F9">
        <w:rPr>
          <w:szCs w:val="20"/>
        </w:rPr>
        <w:t xml:space="preserve">t. 351-1388/2020-2 z dne 7. 8. 2020, </w:t>
      </w:r>
      <w:r w:rsidR="004B0A42" w:rsidRPr="000679F9">
        <w:rPr>
          <w:szCs w:val="20"/>
        </w:rPr>
        <w:t xml:space="preserve">Ministrstvo za obrambo Direktorat za logistiko, Vojkova cesta 59, 1000 Ljubljana, </w:t>
      </w:r>
      <w:hyperlink r:id="rId16" w:history="1">
        <w:r w:rsidR="004B0A42" w:rsidRPr="000679F9">
          <w:rPr>
            <w:szCs w:val="20"/>
          </w:rPr>
          <w:t>glavna.pisarna@mors.si</w:t>
        </w:r>
      </w:hyperlink>
    </w:p>
    <w:p w:rsidR="00DF70F6" w:rsidRPr="000679F9" w:rsidRDefault="00DF70F6" w:rsidP="00E71B40">
      <w:pPr>
        <w:pStyle w:val="arial10"/>
        <w:numPr>
          <w:ilvl w:val="0"/>
          <w:numId w:val="10"/>
        </w:numPr>
        <w:spacing w:line="276" w:lineRule="auto"/>
        <w:ind w:left="425" w:right="-8" w:hanging="425"/>
        <w:jc w:val="left"/>
        <w:rPr>
          <w:szCs w:val="20"/>
        </w:rPr>
      </w:pPr>
      <w:r w:rsidRPr="000679F9">
        <w:rPr>
          <w:szCs w:val="20"/>
        </w:rPr>
        <w:t xml:space="preserve">št. 3511-196/2020-0509 z dne 2. 9. 2020, Občina Krško, Cesta krških žrtev 14, 8270 Krško, </w:t>
      </w:r>
      <w:hyperlink r:id="rId17" w:history="1">
        <w:r w:rsidRPr="000679F9">
          <w:rPr>
            <w:szCs w:val="20"/>
          </w:rPr>
          <w:t>obcina.krsko@krsko.si</w:t>
        </w:r>
      </w:hyperlink>
    </w:p>
    <w:p w:rsidR="00E7618F" w:rsidRPr="000679F9" w:rsidRDefault="00E7618F" w:rsidP="00E71B40">
      <w:pPr>
        <w:pStyle w:val="arial10"/>
        <w:numPr>
          <w:ilvl w:val="0"/>
          <w:numId w:val="10"/>
        </w:numPr>
        <w:spacing w:line="276" w:lineRule="auto"/>
        <w:ind w:left="425" w:right="-8" w:hanging="425"/>
        <w:jc w:val="left"/>
        <w:rPr>
          <w:szCs w:val="20"/>
        </w:rPr>
      </w:pPr>
      <w:r w:rsidRPr="000679F9">
        <w:rPr>
          <w:szCs w:val="20"/>
        </w:rPr>
        <w:lastRenderedPageBreak/>
        <w:t>š</w:t>
      </w:r>
      <w:r w:rsidR="00002FD2" w:rsidRPr="000679F9">
        <w:rPr>
          <w:szCs w:val="20"/>
        </w:rPr>
        <w:t xml:space="preserve">t. 86814-NM/668-SH z dne 18.8.2020, </w:t>
      </w:r>
      <w:r w:rsidR="004B0A42" w:rsidRPr="000679F9">
        <w:rPr>
          <w:szCs w:val="20"/>
        </w:rPr>
        <w:t xml:space="preserve">Telekom Slovenije </w:t>
      </w:r>
      <w:proofErr w:type="spellStart"/>
      <w:r w:rsidR="004B0A42" w:rsidRPr="000679F9">
        <w:rPr>
          <w:szCs w:val="20"/>
        </w:rPr>
        <w:t>Dostopovna</w:t>
      </w:r>
      <w:proofErr w:type="spellEnd"/>
      <w:r w:rsidR="004B0A42" w:rsidRPr="000679F9">
        <w:rPr>
          <w:szCs w:val="20"/>
        </w:rPr>
        <w:t xml:space="preserve"> omrežja </w:t>
      </w:r>
      <w:proofErr w:type="spellStart"/>
      <w:r w:rsidR="004B0A42" w:rsidRPr="000679F9">
        <w:rPr>
          <w:szCs w:val="20"/>
        </w:rPr>
        <w:t>Operativa</w:t>
      </w:r>
      <w:proofErr w:type="spellEnd"/>
      <w:r w:rsidR="004B0A42" w:rsidRPr="000679F9">
        <w:rPr>
          <w:szCs w:val="20"/>
        </w:rPr>
        <w:t xml:space="preserve"> TKO osrednja Slovenija, Podbevškova ulica 17, 8000 Novo mesto, </w:t>
      </w:r>
      <w:hyperlink r:id="rId18" w:history="1">
        <w:r w:rsidR="004B0A42" w:rsidRPr="000679F9">
          <w:rPr>
            <w:szCs w:val="20"/>
          </w:rPr>
          <w:t>sprejemna.pisarna@telekom.si</w:t>
        </w:r>
      </w:hyperlink>
    </w:p>
    <w:p w:rsidR="00DF70F6" w:rsidRPr="000679F9" w:rsidRDefault="00DF70F6" w:rsidP="00E71B40">
      <w:pPr>
        <w:pStyle w:val="arial10"/>
        <w:numPr>
          <w:ilvl w:val="0"/>
          <w:numId w:val="10"/>
        </w:numPr>
        <w:spacing w:line="276" w:lineRule="auto"/>
        <w:ind w:left="425" w:right="-8" w:hanging="425"/>
        <w:jc w:val="left"/>
        <w:rPr>
          <w:szCs w:val="20"/>
        </w:rPr>
      </w:pPr>
      <w:r w:rsidRPr="000679F9">
        <w:rPr>
          <w:szCs w:val="20"/>
        </w:rPr>
        <w:t xml:space="preserve">št. 090-2/2020/2 z dne 21. 8. 2020, Ministrstvo za zdravje, Urad RS za kemikalije, Ajdovščina 4, 1000 Ljubljana, </w:t>
      </w:r>
      <w:hyperlink r:id="rId19" w:history="1">
        <w:r w:rsidRPr="000679F9">
          <w:rPr>
            <w:szCs w:val="20"/>
          </w:rPr>
          <w:t>gp-ursk.mz@gov.si</w:t>
        </w:r>
      </w:hyperlink>
    </w:p>
    <w:p w:rsidR="00DF70F6" w:rsidRPr="000679F9" w:rsidRDefault="00DF70F6" w:rsidP="00E71B40">
      <w:pPr>
        <w:pStyle w:val="arial10"/>
        <w:numPr>
          <w:ilvl w:val="0"/>
          <w:numId w:val="10"/>
        </w:numPr>
        <w:spacing w:line="276" w:lineRule="auto"/>
        <w:ind w:left="425" w:right="-8" w:hanging="425"/>
        <w:jc w:val="left"/>
        <w:rPr>
          <w:szCs w:val="20"/>
        </w:rPr>
      </w:pPr>
      <w:r w:rsidRPr="000679F9">
        <w:rPr>
          <w:szCs w:val="20"/>
        </w:rPr>
        <w:t xml:space="preserve">št. 351-5/2020/8 z dne 4. 9. 2020, št. 351-5/2020/14 z dne 2. 12. 2020 in št. 351-5/2020/21 z dne 28. 1. 2021, Ministrstvo za okolje in prostor, Uprava RS za jedrsko varnost, </w:t>
      </w:r>
      <w:proofErr w:type="spellStart"/>
      <w:r w:rsidRPr="000679F9">
        <w:rPr>
          <w:szCs w:val="20"/>
        </w:rPr>
        <w:t>Litostrojska</w:t>
      </w:r>
      <w:proofErr w:type="spellEnd"/>
      <w:r w:rsidRPr="000679F9">
        <w:rPr>
          <w:szCs w:val="20"/>
        </w:rPr>
        <w:t xml:space="preserve"> 54, 1000 Ljubljana, </w:t>
      </w:r>
      <w:hyperlink r:id="rId20" w:history="1">
        <w:r w:rsidRPr="000679F9">
          <w:rPr>
            <w:szCs w:val="20"/>
          </w:rPr>
          <w:t>gp.ursjv@gov.si</w:t>
        </w:r>
      </w:hyperlink>
    </w:p>
    <w:p w:rsidR="00E7618F" w:rsidRPr="000679F9" w:rsidRDefault="00886818" w:rsidP="00E71B40">
      <w:pPr>
        <w:pStyle w:val="arial10"/>
        <w:numPr>
          <w:ilvl w:val="0"/>
          <w:numId w:val="10"/>
        </w:numPr>
        <w:spacing w:line="276" w:lineRule="auto"/>
        <w:ind w:left="425" w:right="-8" w:hanging="425"/>
        <w:jc w:val="left"/>
        <w:rPr>
          <w:szCs w:val="20"/>
        </w:rPr>
      </w:pPr>
      <w:r w:rsidRPr="000679F9">
        <w:rPr>
          <w:szCs w:val="20"/>
        </w:rPr>
        <w:t xml:space="preserve">z dne 9. 9. 2020, </w:t>
      </w:r>
      <w:proofErr w:type="spellStart"/>
      <w:r w:rsidR="00E7618F" w:rsidRPr="000679F9">
        <w:rPr>
          <w:szCs w:val="20"/>
        </w:rPr>
        <w:t>Vipap</w:t>
      </w:r>
      <w:proofErr w:type="spellEnd"/>
      <w:r w:rsidR="00E7618F" w:rsidRPr="000679F9">
        <w:rPr>
          <w:szCs w:val="20"/>
        </w:rPr>
        <w:t xml:space="preserve"> Videm Krško</w:t>
      </w:r>
      <w:r w:rsidR="006F6430" w:rsidRPr="000679F9">
        <w:rPr>
          <w:szCs w:val="20"/>
        </w:rPr>
        <w:t xml:space="preserve"> </w:t>
      </w:r>
      <w:proofErr w:type="spellStart"/>
      <w:r w:rsidR="006F6430" w:rsidRPr="000679F9">
        <w:rPr>
          <w:szCs w:val="20"/>
        </w:rPr>
        <w:t>Krško</w:t>
      </w:r>
      <w:proofErr w:type="spellEnd"/>
      <w:r w:rsidR="006F6430" w:rsidRPr="000679F9">
        <w:rPr>
          <w:szCs w:val="20"/>
        </w:rPr>
        <w:t xml:space="preserve"> d.d., Tova</w:t>
      </w:r>
      <w:r w:rsidRPr="000679F9">
        <w:rPr>
          <w:szCs w:val="20"/>
        </w:rPr>
        <w:t>rniška ulica 18, 8270 Krško, vipap@vipap.si</w:t>
      </w:r>
    </w:p>
    <w:p w:rsidR="00F07B9A" w:rsidRPr="000679F9" w:rsidRDefault="00E7618F" w:rsidP="00E71B40">
      <w:pPr>
        <w:pStyle w:val="arial10"/>
        <w:numPr>
          <w:ilvl w:val="0"/>
          <w:numId w:val="10"/>
        </w:numPr>
        <w:spacing w:line="276" w:lineRule="auto"/>
        <w:ind w:left="425" w:right="-8" w:hanging="425"/>
        <w:jc w:val="left"/>
        <w:rPr>
          <w:szCs w:val="20"/>
        </w:rPr>
      </w:pPr>
      <w:r w:rsidRPr="000679F9">
        <w:rPr>
          <w:szCs w:val="20"/>
        </w:rPr>
        <w:t xml:space="preserve">št. 4202-118/2020/2 z dne 4.9.2020 in št. 4202-118/2020/4 z dne 16. 11. 2020, Zavod za ribištvo Slovenije, Spodnje Gameljne 61a, 1211 Šmartno, </w:t>
      </w:r>
      <w:hyperlink r:id="rId21" w:history="1">
        <w:r w:rsidR="00F07B9A" w:rsidRPr="000679F9">
          <w:rPr>
            <w:szCs w:val="20"/>
          </w:rPr>
          <w:t>info@zzrs.si</w:t>
        </w:r>
      </w:hyperlink>
    </w:p>
    <w:p w:rsidR="00F07B9A" w:rsidRPr="000679F9" w:rsidRDefault="00E7618F" w:rsidP="00E71B40">
      <w:pPr>
        <w:pStyle w:val="arial10"/>
        <w:numPr>
          <w:ilvl w:val="0"/>
          <w:numId w:val="10"/>
        </w:numPr>
        <w:spacing w:line="276" w:lineRule="auto"/>
        <w:ind w:left="425" w:right="-8" w:hanging="425"/>
        <w:jc w:val="left"/>
        <w:rPr>
          <w:szCs w:val="20"/>
        </w:rPr>
      </w:pPr>
      <w:r w:rsidRPr="000679F9">
        <w:rPr>
          <w:szCs w:val="20"/>
        </w:rPr>
        <w:t xml:space="preserve">št. 6-II-362/2-0-20/AŠP z dne 26. 8. 2020, Zavod RS za varstvo narave, OE Novo mesto, Adamičeva ul. 2, 8000 Novo mesto, </w:t>
      </w:r>
      <w:hyperlink r:id="rId22" w:history="1">
        <w:r w:rsidR="00F07B9A" w:rsidRPr="000679F9">
          <w:rPr>
            <w:szCs w:val="20"/>
          </w:rPr>
          <w:t>zrsvn.oenm@zrsvn.si</w:t>
        </w:r>
      </w:hyperlink>
    </w:p>
    <w:p w:rsidR="00E7618F" w:rsidRPr="000679F9" w:rsidRDefault="00E7618F" w:rsidP="00E71B40">
      <w:pPr>
        <w:pStyle w:val="arial10"/>
        <w:numPr>
          <w:ilvl w:val="0"/>
          <w:numId w:val="10"/>
        </w:numPr>
        <w:spacing w:line="276" w:lineRule="auto"/>
        <w:ind w:left="425" w:right="-8" w:hanging="425"/>
        <w:jc w:val="left"/>
        <w:rPr>
          <w:szCs w:val="20"/>
        </w:rPr>
      </w:pPr>
      <w:r w:rsidRPr="000679F9">
        <w:rPr>
          <w:szCs w:val="20"/>
        </w:rPr>
        <w:t>št. 35102-0418/2020-6-MP z dne 28. 8. 2020 in 35102-0418/2020-6-MP z dne 17. 9. 2020, Zavod za varstvo kulturne dediščine Slovenije, OE Ljubljana, Tržaška 4, 1000 Ljubljana, tajnistvo.lj@zvkds.si</w:t>
      </w:r>
    </w:p>
    <w:p w:rsidR="00437656" w:rsidRPr="000679F9" w:rsidRDefault="00437656" w:rsidP="00E71B40">
      <w:pPr>
        <w:spacing w:line="276" w:lineRule="auto"/>
        <w:ind w:right="-8"/>
        <w:rPr>
          <w:rFonts w:cs="Arial"/>
        </w:rPr>
      </w:pPr>
    </w:p>
    <w:p w:rsidR="00C853DE" w:rsidRPr="000679F9" w:rsidRDefault="005D55D3" w:rsidP="00CD4537">
      <w:pPr>
        <w:pStyle w:val="NatevanjeIIIIII"/>
        <w:ind w:right="-8"/>
      </w:pPr>
      <w:r w:rsidRPr="000679F9">
        <w:t xml:space="preserve">Presoja vplivov na okolje je bila izvedena za poseg: </w:t>
      </w:r>
      <w:r w:rsidR="00BF5870" w:rsidRPr="000679F9">
        <w:t>projekt Sinteza 2</w:t>
      </w:r>
      <w:r w:rsidR="001660C5" w:rsidRPr="000679F9">
        <w:t xml:space="preserve"> (kompleks Krško – Sinteza 2)</w:t>
      </w:r>
      <w:r w:rsidR="00BF5870" w:rsidRPr="000679F9">
        <w:t>, ki vključuje gradnjo proizvodnega obrata Sinteza 2 s proizvodno zmogljivostjo 150 ton sinteze aktivnih učinkovin na leto, skladišča tekočih surovin (STS), čistilne naprave (ČN) in k</w:t>
      </w:r>
      <w:r w:rsidR="00346680" w:rsidRPr="000679F9">
        <w:t>emijsko analitskega centra (KAC</w:t>
      </w:r>
      <w:r w:rsidR="00BF5870" w:rsidRPr="000679F9">
        <w:t xml:space="preserve">1) s pripadajočimi infrastrukturnimi ureditvami, na zemljiščih </w:t>
      </w:r>
      <w:proofErr w:type="spellStart"/>
      <w:r w:rsidR="00BF5870" w:rsidRPr="000679F9">
        <w:t>parc</w:t>
      </w:r>
      <w:proofErr w:type="spellEnd"/>
      <w:r w:rsidR="00BF5870" w:rsidRPr="000679F9">
        <w:t xml:space="preserve">. št. 189/93, 189/2, 303/7, 303/1, 320/1, 758/1 z infrastrukturni priključki na zemljiščih </w:t>
      </w:r>
      <w:proofErr w:type="spellStart"/>
      <w:r w:rsidR="00BF5870" w:rsidRPr="000679F9">
        <w:t>parc</w:t>
      </w:r>
      <w:proofErr w:type="spellEnd"/>
      <w:r w:rsidR="00BF5870" w:rsidRPr="000679F9">
        <w:t>. št. 189/94, 189/65, 819/3, 798/44, 798/38, 798/35, 798/52, in sicer v območj</w:t>
      </w:r>
      <w:r w:rsidR="0069137A" w:rsidRPr="000679F9">
        <w:t>u že obstoječega k</w:t>
      </w:r>
      <w:r w:rsidR="00BF5870" w:rsidRPr="000679F9">
        <w:t>om</w:t>
      </w:r>
      <w:r w:rsidR="0069137A" w:rsidRPr="000679F9">
        <w:t>p</w:t>
      </w:r>
      <w:r w:rsidR="00BF5870" w:rsidRPr="000679F9">
        <w:t>leksa Krka</w:t>
      </w:r>
      <w:r w:rsidR="0069137A" w:rsidRPr="000679F9">
        <w:t xml:space="preserve"> Krško</w:t>
      </w:r>
      <w:r w:rsidR="004F5D8A" w:rsidRPr="000679F9">
        <w:t>.</w:t>
      </w:r>
      <w:r w:rsidR="00525AAD" w:rsidRPr="000679F9">
        <w:t xml:space="preserve"> Iz presoje vplivov na okolje izhaja, da nameravana gradnja nima pomembnih škodljivih vplivov na okolje. Investitor (nosilec nameravanega posega) mora z namenom preprečitve, zmanjšanja ali odprave škodljivih</w:t>
      </w:r>
      <w:r w:rsidR="001660C5" w:rsidRPr="000679F9">
        <w:t xml:space="preserve"> vplivov na okolje, pri gradnji</w:t>
      </w:r>
      <w:r w:rsidR="00525AAD" w:rsidRPr="000679F9">
        <w:t xml:space="preserve"> in uporabi oz</w:t>
      </w:r>
      <w:r w:rsidR="004F5D8A" w:rsidRPr="000679F9">
        <w:t>.</w:t>
      </w:r>
      <w:r w:rsidR="00525AAD" w:rsidRPr="000679F9">
        <w:t xml:space="preserve"> obr</w:t>
      </w:r>
      <w:r w:rsidR="001660C5" w:rsidRPr="000679F9">
        <w:t>atovanju načrtovanih objektov ter</w:t>
      </w:r>
      <w:r w:rsidR="00525AAD" w:rsidRPr="000679F9">
        <w:t xml:space="preserve"> drugih ureditev, poleg zahtev in ukrepov iz Odloka o občinskem podrobnem prostorskem načrtu »Kompleks Krka Krško« (Uradni list RS, št. 53/09) in drugih zakonsko predpisanih zahtev, upoštevati tudi naslednje ukrepe in pogoje:</w:t>
      </w:r>
    </w:p>
    <w:p w:rsidR="00525AAD" w:rsidRPr="000679F9" w:rsidRDefault="00525AAD" w:rsidP="00CD4537">
      <w:pPr>
        <w:pStyle w:val="NatevanjeIIIIII"/>
        <w:numPr>
          <w:ilvl w:val="0"/>
          <w:numId w:val="0"/>
        </w:numPr>
        <w:ind w:right="-8"/>
      </w:pPr>
    </w:p>
    <w:p w:rsidR="00B93DE1" w:rsidRPr="000679F9" w:rsidRDefault="00B93DE1" w:rsidP="00CD4537">
      <w:pPr>
        <w:pStyle w:val="Odstavekseznama"/>
        <w:numPr>
          <w:ilvl w:val="0"/>
          <w:numId w:val="16"/>
        </w:numPr>
        <w:spacing w:line="276" w:lineRule="auto"/>
        <w:ind w:left="567" w:right="-8" w:hanging="567"/>
        <w:rPr>
          <w:rFonts w:cs="Arial"/>
        </w:rPr>
      </w:pPr>
      <w:r w:rsidRPr="000679F9">
        <w:rPr>
          <w:rFonts w:cs="Arial"/>
        </w:rPr>
        <w:t xml:space="preserve">Varstvo </w:t>
      </w:r>
      <w:r w:rsidR="00DF779B" w:rsidRPr="000679F9">
        <w:rPr>
          <w:rFonts w:cs="Arial"/>
        </w:rPr>
        <w:t>površinskih voda v času</w:t>
      </w:r>
      <w:r w:rsidR="00A44B1D" w:rsidRPr="000679F9">
        <w:rPr>
          <w:rFonts w:cs="Arial"/>
        </w:rPr>
        <w:t xml:space="preserve"> </w:t>
      </w:r>
      <w:r w:rsidR="00CB000B" w:rsidRPr="000679F9">
        <w:rPr>
          <w:rFonts w:cs="Arial"/>
        </w:rPr>
        <w:t>pripravljalnih del in gradnje</w:t>
      </w:r>
    </w:p>
    <w:p w:rsidR="00C853DE" w:rsidRPr="000679F9" w:rsidRDefault="00C853DE" w:rsidP="00E71B40">
      <w:pPr>
        <w:pStyle w:val="arial10"/>
        <w:numPr>
          <w:ilvl w:val="0"/>
          <w:numId w:val="10"/>
        </w:numPr>
        <w:spacing w:line="276" w:lineRule="auto"/>
        <w:ind w:left="425" w:right="-8" w:hanging="425"/>
        <w:jc w:val="left"/>
        <w:rPr>
          <w:szCs w:val="20"/>
        </w:rPr>
      </w:pPr>
      <w:r w:rsidRPr="000679F9">
        <w:rPr>
          <w:szCs w:val="20"/>
        </w:rPr>
        <w:t xml:space="preserve">začasno skladiščenje ali pretakanje nevarnih tekočin (kemikalij) na vodnem in priobalnem </w:t>
      </w:r>
      <w:r w:rsidR="003B6DF7" w:rsidRPr="000679F9">
        <w:rPr>
          <w:szCs w:val="20"/>
        </w:rPr>
        <w:t>zemljišču</w:t>
      </w:r>
      <w:r w:rsidRPr="000679F9">
        <w:rPr>
          <w:szCs w:val="20"/>
        </w:rPr>
        <w:t xml:space="preserve"> Save ni dovoljeno;</w:t>
      </w:r>
    </w:p>
    <w:p w:rsidR="00C853DE" w:rsidRPr="000679F9" w:rsidRDefault="00C853DE" w:rsidP="00E71B40">
      <w:pPr>
        <w:pStyle w:val="arial10"/>
        <w:numPr>
          <w:ilvl w:val="0"/>
          <w:numId w:val="10"/>
        </w:numPr>
        <w:spacing w:line="276" w:lineRule="auto"/>
        <w:ind w:left="425" w:right="-8" w:hanging="425"/>
        <w:jc w:val="left"/>
        <w:rPr>
          <w:szCs w:val="20"/>
        </w:rPr>
      </w:pPr>
      <w:r w:rsidRPr="000679F9">
        <w:rPr>
          <w:szCs w:val="20"/>
        </w:rPr>
        <w:t xml:space="preserve">po končani gradnji iztoka morajo biti odstranjeni vsi gradbeni odpadki iz vodnega in priobalnega </w:t>
      </w:r>
      <w:r w:rsidR="003B6DF7" w:rsidRPr="000679F9">
        <w:rPr>
          <w:szCs w:val="20"/>
        </w:rPr>
        <w:t>zemljišča</w:t>
      </w:r>
      <w:r w:rsidRPr="000679F9">
        <w:rPr>
          <w:szCs w:val="20"/>
        </w:rPr>
        <w:t xml:space="preserve"> Save;</w:t>
      </w:r>
    </w:p>
    <w:p w:rsidR="00C853DE" w:rsidRPr="000679F9" w:rsidRDefault="00C853DE" w:rsidP="00E71B40">
      <w:pPr>
        <w:pStyle w:val="arial10"/>
        <w:numPr>
          <w:ilvl w:val="0"/>
          <w:numId w:val="10"/>
        </w:numPr>
        <w:spacing w:line="276" w:lineRule="auto"/>
        <w:ind w:left="425" w:right="-8" w:hanging="425"/>
        <w:jc w:val="left"/>
        <w:rPr>
          <w:szCs w:val="20"/>
        </w:rPr>
      </w:pPr>
      <w:r w:rsidRPr="000679F9">
        <w:rPr>
          <w:szCs w:val="20"/>
        </w:rPr>
        <w:t>izpuščanje gradbenih (betonskih) odplak v vodno ali priobalno zemljišče Save</w:t>
      </w:r>
      <w:r w:rsidR="003B6DF7" w:rsidRPr="000679F9">
        <w:rPr>
          <w:szCs w:val="20"/>
        </w:rPr>
        <w:t xml:space="preserve"> ni dovoljeno</w:t>
      </w:r>
      <w:r w:rsidRPr="000679F9">
        <w:rPr>
          <w:szCs w:val="20"/>
        </w:rPr>
        <w:t xml:space="preserve">. Iztočni del cevi ter </w:t>
      </w:r>
      <w:proofErr w:type="spellStart"/>
      <w:r w:rsidRPr="000679F9">
        <w:rPr>
          <w:szCs w:val="20"/>
        </w:rPr>
        <w:t>skalomet</w:t>
      </w:r>
      <w:proofErr w:type="spellEnd"/>
      <w:r w:rsidRPr="000679F9">
        <w:rPr>
          <w:szCs w:val="20"/>
        </w:rPr>
        <w:t>, ki bo obdajal iztok kanalizacijske cevi iz ČN, morajo biti izvedeni v t.i. suhi izvedbi, kar pomeni, da se predhodno uredi vodotesno opaženje prostora iztoka.</w:t>
      </w:r>
    </w:p>
    <w:p w:rsidR="00B93DE1" w:rsidRPr="000679F9" w:rsidRDefault="00B93DE1" w:rsidP="00CD4537">
      <w:pPr>
        <w:pStyle w:val="Odstavekseznama"/>
        <w:spacing w:line="276" w:lineRule="auto"/>
        <w:ind w:left="284" w:right="-8"/>
        <w:rPr>
          <w:rFonts w:cs="Arial"/>
        </w:rPr>
      </w:pPr>
    </w:p>
    <w:p w:rsidR="00E50A69" w:rsidRPr="000679F9" w:rsidRDefault="00E50A69" w:rsidP="00CD4537">
      <w:pPr>
        <w:pStyle w:val="Odstavekseznama"/>
        <w:numPr>
          <w:ilvl w:val="0"/>
          <w:numId w:val="16"/>
        </w:numPr>
        <w:spacing w:line="276" w:lineRule="auto"/>
        <w:ind w:left="567" w:right="-8" w:hanging="567"/>
        <w:rPr>
          <w:rFonts w:cs="Arial"/>
        </w:rPr>
      </w:pPr>
      <w:r w:rsidRPr="000679F9">
        <w:rPr>
          <w:rFonts w:cs="Arial"/>
        </w:rPr>
        <w:t xml:space="preserve">Varstvo </w:t>
      </w:r>
      <w:r w:rsidR="003B6DF7" w:rsidRPr="000679F9">
        <w:rPr>
          <w:rFonts w:cs="Arial"/>
        </w:rPr>
        <w:t>tal in podzemnih voda</w:t>
      </w:r>
    </w:p>
    <w:p w:rsidR="003B6DF7" w:rsidRPr="000679F9" w:rsidRDefault="00E50A69" w:rsidP="00CD4537">
      <w:pPr>
        <w:pStyle w:val="Odstavekseznama"/>
        <w:numPr>
          <w:ilvl w:val="1"/>
          <w:numId w:val="16"/>
        </w:numPr>
        <w:spacing w:line="276" w:lineRule="auto"/>
        <w:ind w:left="567" w:right="-8" w:hanging="567"/>
        <w:rPr>
          <w:rFonts w:cs="Arial"/>
        </w:rPr>
      </w:pPr>
      <w:r w:rsidRPr="000679F9">
        <w:rPr>
          <w:rFonts w:cs="Arial"/>
        </w:rPr>
        <w:t>Čas</w:t>
      </w:r>
      <w:r w:rsidR="00CB000B" w:rsidRPr="000679F9">
        <w:rPr>
          <w:rFonts w:cs="Arial"/>
        </w:rPr>
        <w:t xml:space="preserve"> pripravljalnih del in</w:t>
      </w:r>
      <w:r w:rsidR="00A85F3A" w:rsidRPr="000679F9">
        <w:rPr>
          <w:rFonts w:cs="Arial"/>
        </w:rPr>
        <w:t xml:space="preserve"> </w:t>
      </w:r>
      <w:r w:rsidRPr="000679F9">
        <w:rPr>
          <w:rFonts w:cs="Arial"/>
        </w:rPr>
        <w:t>gradnje</w:t>
      </w:r>
      <w:r w:rsidRPr="000679F9">
        <w:rPr>
          <w:rFonts w:cs="Arial"/>
        </w:rPr>
        <w:tab/>
      </w:r>
    </w:p>
    <w:p w:rsidR="003B6DF7" w:rsidRPr="000679F9" w:rsidRDefault="003B6DF7" w:rsidP="00E71B40">
      <w:pPr>
        <w:pStyle w:val="arial10"/>
        <w:numPr>
          <w:ilvl w:val="0"/>
          <w:numId w:val="10"/>
        </w:numPr>
        <w:spacing w:line="276" w:lineRule="auto"/>
        <w:ind w:left="425" w:right="-8" w:hanging="425"/>
        <w:jc w:val="left"/>
        <w:rPr>
          <w:szCs w:val="20"/>
        </w:rPr>
      </w:pPr>
      <w:r w:rsidRPr="000679F9">
        <w:rPr>
          <w:szCs w:val="20"/>
        </w:rPr>
        <w:t>predvideti se mora ločen izkop prsti in humusa od ostalih zemeljskih izkopov bodisi s takojšnim odvozom na mesto skladiščenja na gradbišču bodisi z odrivom na rob izkopov in kasnejšim odvozom na mesto skladiščenja na gradbišču;</w:t>
      </w:r>
    </w:p>
    <w:p w:rsidR="003B6DF7" w:rsidRPr="000679F9" w:rsidRDefault="003B6DF7" w:rsidP="00E71B40">
      <w:pPr>
        <w:pStyle w:val="arial10"/>
        <w:numPr>
          <w:ilvl w:val="0"/>
          <w:numId w:val="10"/>
        </w:numPr>
        <w:spacing w:line="276" w:lineRule="auto"/>
        <w:ind w:left="425" w:right="-8" w:hanging="425"/>
        <w:jc w:val="left"/>
        <w:rPr>
          <w:szCs w:val="20"/>
        </w:rPr>
      </w:pPr>
      <w:r w:rsidRPr="000679F9">
        <w:rPr>
          <w:szCs w:val="20"/>
        </w:rPr>
        <w:t xml:space="preserve">vnaprej je </w:t>
      </w:r>
      <w:r w:rsidR="001660C5" w:rsidRPr="000679F9">
        <w:rPr>
          <w:szCs w:val="20"/>
        </w:rPr>
        <w:t>treba določiti mesta</w:t>
      </w:r>
      <w:r w:rsidRPr="000679F9">
        <w:rPr>
          <w:szCs w:val="20"/>
        </w:rPr>
        <w:t xml:space="preserve"> skladiščenja na gradbišču za začasno hranjenje humusne prsti, pri čemer mora </w:t>
      </w:r>
      <w:r w:rsidR="001660C5" w:rsidRPr="000679F9">
        <w:rPr>
          <w:szCs w:val="20"/>
        </w:rPr>
        <w:t xml:space="preserve">skupna </w:t>
      </w:r>
      <w:r w:rsidRPr="000679F9">
        <w:rPr>
          <w:szCs w:val="20"/>
        </w:rPr>
        <w:t>površina mesta skladiščenja znašati vsaj 2.000 m2;</w:t>
      </w:r>
    </w:p>
    <w:p w:rsidR="003B6DF7" w:rsidRPr="000679F9" w:rsidRDefault="003B6DF7" w:rsidP="00E71B40">
      <w:pPr>
        <w:pStyle w:val="arial10"/>
        <w:numPr>
          <w:ilvl w:val="0"/>
          <w:numId w:val="10"/>
        </w:numPr>
        <w:spacing w:line="276" w:lineRule="auto"/>
        <w:ind w:left="425" w:right="-8" w:hanging="425"/>
        <w:jc w:val="left"/>
        <w:rPr>
          <w:szCs w:val="20"/>
        </w:rPr>
      </w:pPr>
      <w:r w:rsidRPr="000679F9">
        <w:rPr>
          <w:szCs w:val="20"/>
        </w:rPr>
        <w:t>izkopana prst se mora na predvidenih mesti</w:t>
      </w:r>
      <w:r w:rsidR="00722EC1" w:rsidRPr="000679F9">
        <w:rPr>
          <w:szCs w:val="20"/>
        </w:rPr>
        <w:t>h</w:t>
      </w:r>
      <w:r w:rsidRPr="000679F9">
        <w:rPr>
          <w:szCs w:val="20"/>
        </w:rPr>
        <w:t xml:space="preserve"> skladiščenja na gradbišču shranjevati do nadaljnje uporabe ločeno od ostalih zemeljskih izkopov;</w:t>
      </w:r>
    </w:p>
    <w:p w:rsidR="003B6DF7" w:rsidRPr="000679F9" w:rsidRDefault="003B6DF7" w:rsidP="00E71B40">
      <w:pPr>
        <w:pStyle w:val="arial10"/>
        <w:numPr>
          <w:ilvl w:val="0"/>
          <w:numId w:val="10"/>
        </w:numPr>
        <w:spacing w:line="276" w:lineRule="auto"/>
        <w:ind w:left="425" w:right="-8" w:hanging="425"/>
        <w:jc w:val="left"/>
        <w:rPr>
          <w:szCs w:val="20"/>
        </w:rPr>
      </w:pPr>
      <w:r w:rsidRPr="000679F9">
        <w:rPr>
          <w:szCs w:val="20"/>
        </w:rPr>
        <w:t xml:space="preserve">s humusom je treba ravnati tako, da se ohrani njegova biološka aktivnost in sicer v kupih, ki naj ne presegajo višine 3,0 m, z nabrazdano površino zaradi zadrževanja padavinske vode ter obvezno </w:t>
      </w:r>
      <w:proofErr w:type="spellStart"/>
      <w:r w:rsidRPr="000679F9">
        <w:rPr>
          <w:szCs w:val="20"/>
        </w:rPr>
        <w:t>zatravitvijo</w:t>
      </w:r>
      <w:proofErr w:type="spellEnd"/>
      <w:r w:rsidRPr="000679F9">
        <w:rPr>
          <w:szCs w:val="20"/>
        </w:rPr>
        <w:t xml:space="preserve"> površine s travnimi mešanicami in deteljo, da se prepreči erozija oz. spiranje. Brežine kupov ne smejo presega</w:t>
      </w:r>
      <w:r w:rsidR="004F5D8A" w:rsidRPr="000679F9">
        <w:rPr>
          <w:szCs w:val="20"/>
        </w:rPr>
        <w:t>ti</w:t>
      </w:r>
      <w:r w:rsidRPr="000679F9">
        <w:rPr>
          <w:szCs w:val="20"/>
        </w:rPr>
        <w:t xml:space="preserve"> naklona 45°;</w:t>
      </w:r>
    </w:p>
    <w:p w:rsidR="003B6DF7" w:rsidRPr="000679F9" w:rsidRDefault="003B6DF7" w:rsidP="00E71B40">
      <w:pPr>
        <w:pStyle w:val="arial10"/>
        <w:numPr>
          <w:ilvl w:val="0"/>
          <w:numId w:val="10"/>
        </w:numPr>
        <w:spacing w:line="276" w:lineRule="auto"/>
        <w:ind w:left="425" w:right="-8" w:hanging="425"/>
        <w:jc w:val="left"/>
        <w:rPr>
          <w:szCs w:val="20"/>
        </w:rPr>
      </w:pPr>
      <w:r w:rsidRPr="000679F9">
        <w:rPr>
          <w:szCs w:val="20"/>
        </w:rPr>
        <w:lastRenderedPageBreak/>
        <w:t>izkopi morajo potekati pod stalnim nadzorom pooblaščene osebe. V primeru, da se med izkopom naleti na sode ali druge embalažne enote z neznano vsebino ali se opazi onesnaženost z mineralnimi olji in drugimi nevarnimi snovmi, je treba izkop nemudoma prekiniti, ugotoviti obseg in vrsto onesnaženja, nato pa odpadke ali onesnaženo zemljino na ustrezen način v celoti izkopati in shraniti v neprepustne zaprte posode ter jih predati v obdelavo pooblaščeni osebi za obdelavo tovrstnih nevarnih odpadkov;</w:t>
      </w:r>
    </w:p>
    <w:p w:rsidR="003B6DF7" w:rsidRPr="000679F9" w:rsidRDefault="003B6DF7" w:rsidP="00E71B40">
      <w:pPr>
        <w:pStyle w:val="arial10"/>
        <w:numPr>
          <w:ilvl w:val="0"/>
          <w:numId w:val="10"/>
        </w:numPr>
        <w:spacing w:line="276" w:lineRule="auto"/>
        <w:ind w:left="425" w:right="-8" w:hanging="425"/>
        <w:jc w:val="left"/>
        <w:rPr>
          <w:szCs w:val="20"/>
        </w:rPr>
      </w:pPr>
      <w:r w:rsidRPr="000679F9">
        <w:rPr>
          <w:szCs w:val="20"/>
        </w:rPr>
        <w:t>gradbena mehanizacija mora biti v času daljšega mirovanja (prazniki, nočni čas) parkirana na utrjenih, neprepustnih površinah, opremljenih z robniki in lovilnikom olj, pri čemer se lahko uporabijo obstoječe ustrezne površine</w:t>
      </w:r>
      <w:r w:rsidR="0024663E" w:rsidRPr="000679F9">
        <w:rPr>
          <w:szCs w:val="20"/>
        </w:rPr>
        <w:t xml:space="preserve"> (npr. glavno parkirišče itd</w:t>
      </w:r>
      <w:r w:rsidRPr="000679F9">
        <w:rPr>
          <w:szCs w:val="20"/>
        </w:rPr>
        <w:t>.);</w:t>
      </w:r>
    </w:p>
    <w:p w:rsidR="003B6DF7" w:rsidRPr="000679F9" w:rsidRDefault="003B6DF7" w:rsidP="00E71B40">
      <w:pPr>
        <w:pStyle w:val="arial10"/>
        <w:numPr>
          <w:ilvl w:val="0"/>
          <w:numId w:val="10"/>
        </w:numPr>
        <w:spacing w:line="276" w:lineRule="auto"/>
        <w:ind w:left="425" w:right="-8" w:hanging="425"/>
        <w:jc w:val="left"/>
        <w:rPr>
          <w:szCs w:val="20"/>
        </w:rPr>
      </w:pPr>
      <w:r w:rsidRPr="000679F9">
        <w:rPr>
          <w:szCs w:val="20"/>
        </w:rPr>
        <w:t>razlitje oziroma razsutje nevarnih snovi je treba takoj sanirati, onesnaženo mesto, in sicer, če je to mogoče, najprej nevtralizirati, izkopati ves onesnaženi material, ga shraniti v neprepustne zaprte posode in skladiščiti do predaje pooblaščeni organizaciji za ravnanje s tovrstnimi odpadki;</w:t>
      </w:r>
    </w:p>
    <w:p w:rsidR="003B6DF7" w:rsidRPr="000679F9" w:rsidRDefault="003B6DF7" w:rsidP="00E71B40">
      <w:pPr>
        <w:pStyle w:val="arial10"/>
        <w:numPr>
          <w:ilvl w:val="0"/>
          <w:numId w:val="10"/>
        </w:numPr>
        <w:spacing w:line="276" w:lineRule="auto"/>
        <w:ind w:left="425" w:right="-8" w:hanging="425"/>
        <w:jc w:val="left"/>
        <w:rPr>
          <w:szCs w:val="20"/>
        </w:rPr>
      </w:pPr>
      <w:r w:rsidRPr="000679F9">
        <w:rPr>
          <w:szCs w:val="20"/>
        </w:rPr>
        <w:t>za omejitev in zajem nevarnih snovi mora biti na gradbišču, na vnaprej določenih mestih, zagotovljena potrebna oprema za ukrepanje v primerih razlitja oziroma razsutja nevarnih snovi (absorpcijsko sre</w:t>
      </w:r>
      <w:r w:rsidR="00AD71DD" w:rsidRPr="000679F9">
        <w:rPr>
          <w:szCs w:val="20"/>
        </w:rPr>
        <w:t>dstvo in druga potrebna oprema);</w:t>
      </w:r>
    </w:p>
    <w:p w:rsidR="00AD71DD" w:rsidRPr="000679F9" w:rsidRDefault="00AD71DD" w:rsidP="00E71B40">
      <w:pPr>
        <w:pStyle w:val="arial10"/>
        <w:numPr>
          <w:ilvl w:val="0"/>
          <w:numId w:val="10"/>
        </w:numPr>
        <w:spacing w:line="276" w:lineRule="auto"/>
        <w:ind w:left="425" w:right="-8" w:hanging="425"/>
        <w:jc w:val="left"/>
        <w:rPr>
          <w:szCs w:val="20"/>
        </w:rPr>
      </w:pPr>
      <w:r w:rsidRPr="000679F9">
        <w:rPr>
          <w:szCs w:val="20"/>
        </w:rPr>
        <w:t>na gradbišču mora biti zagotovljeno ustrezno število zabojnikov za ločeno zbiranje in začasno skladiščenje morebitno onesnažene zemljine in drugih nevarnih odpadkov.</w:t>
      </w:r>
    </w:p>
    <w:p w:rsidR="003B6DF7" w:rsidRPr="000679F9" w:rsidRDefault="003B6DF7" w:rsidP="00CD4537">
      <w:pPr>
        <w:spacing w:line="276" w:lineRule="auto"/>
        <w:ind w:right="-8"/>
        <w:rPr>
          <w:rFonts w:cs="Arial"/>
        </w:rPr>
      </w:pPr>
    </w:p>
    <w:p w:rsidR="00774598" w:rsidRPr="000679F9" w:rsidRDefault="003B6DF7" w:rsidP="00CD4537">
      <w:pPr>
        <w:pStyle w:val="Odstavekseznama"/>
        <w:numPr>
          <w:ilvl w:val="1"/>
          <w:numId w:val="16"/>
        </w:numPr>
        <w:spacing w:line="276" w:lineRule="auto"/>
        <w:ind w:left="567" w:right="-8" w:hanging="567"/>
        <w:rPr>
          <w:rFonts w:cs="Arial"/>
        </w:rPr>
      </w:pPr>
      <w:r w:rsidRPr="000679F9">
        <w:rPr>
          <w:rFonts w:cs="Arial"/>
        </w:rPr>
        <w:t xml:space="preserve">Čas </w:t>
      </w:r>
      <w:r w:rsidR="00CB000B" w:rsidRPr="000679F9">
        <w:rPr>
          <w:rFonts w:cs="Arial"/>
        </w:rPr>
        <w:t xml:space="preserve">uporabe oz. </w:t>
      </w:r>
      <w:r w:rsidRPr="000679F9">
        <w:rPr>
          <w:rFonts w:cs="Arial"/>
        </w:rPr>
        <w:t>obratovanja</w:t>
      </w:r>
    </w:p>
    <w:p w:rsidR="0024663E" w:rsidRPr="000679F9" w:rsidRDefault="0024663E" w:rsidP="00E71B40">
      <w:pPr>
        <w:pStyle w:val="arial10"/>
        <w:numPr>
          <w:ilvl w:val="0"/>
          <w:numId w:val="10"/>
        </w:numPr>
        <w:spacing w:line="276" w:lineRule="auto"/>
        <w:ind w:left="425" w:right="-8" w:hanging="425"/>
        <w:jc w:val="left"/>
        <w:rPr>
          <w:szCs w:val="20"/>
        </w:rPr>
      </w:pPr>
      <w:r w:rsidRPr="000679F9">
        <w:rPr>
          <w:szCs w:val="20"/>
        </w:rPr>
        <w:t>ob pretakanju goriv in nevarnih snovi morajo biti zasuni na cevi v padavinsko kanalizacijo zaprti, eventualno razlita snov pa se mora preusmeriti v lovilno skledo;</w:t>
      </w:r>
    </w:p>
    <w:p w:rsidR="003B6DF7" w:rsidRPr="000679F9" w:rsidRDefault="00CB5F49" w:rsidP="00E71B40">
      <w:pPr>
        <w:pStyle w:val="arial10"/>
        <w:numPr>
          <w:ilvl w:val="0"/>
          <w:numId w:val="10"/>
        </w:numPr>
        <w:spacing w:line="276" w:lineRule="auto"/>
        <w:ind w:left="425" w:right="-8" w:hanging="425"/>
        <w:jc w:val="left"/>
        <w:rPr>
          <w:szCs w:val="20"/>
        </w:rPr>
      </w:pPr>
      <w:r w:rsidRPr="000679F9">
        <w:rPr>
          <w:szCs w:val="20"/>
        </w:rPr>
        <w:t xml:space="preserve">pretakanje se </w:t>
      </w:r>
      <w:r w:rsidR="0024663E" w:rsidRPr="000679F9">
        <w:rPr>
          <w:szCs w:val="20"/>
        </w:rPr>
        <w:t xml:space="preserve">v </w:t>
      </w:r>
      <w:proofErr w:type="spellStart"/>
      <w:r w:rsidR="0024663E" w:rsidRPr="000679F9">
        <w:rPr>
          <w:szCs w:val="20"/>
        </w:rPr>
        <w:t>dez</w:t>
      </w:r>
      <w:proofErr w:type="spellEnd"/>
      <w:r w:rsidR="0024663E" w:rsidRPr="000679F9">
        <w:rPr>
          <w:szCs w:val="20"/>
        </w:rPr>
        <w:t>̌evnem vremenu ne sme izvajati.</w:t>
      </w:r>
    </w:p>
    <w:p w:rsidR="00CB5F49" w:rsidRPr="000679F9" w:rsidRDefault="00CB5F49" w:rsidP="00CD4537">
      <w:pPr>
        <w:spacing w:line="276" w:lineRule="auto"/>
        <w:ind w:right="-8"/>
        <w:rPr>
          <w:rFonts w:cs="Arial"/>
        </w:rPr>
      </w:pPr>
    </w:p>
    <w:p w:rsidR="00AA177F" w:rsidRPr="000679F9" w:rsidRDefault="00AA177F" w:rsidP="00CD4537">
      <w:pPr>
        <w:pStyle w:val="Odstavekseznama"/>
        <w:numPr>
          <w:ilvl w:val="0"/>
          <w:numId w:val="16"/>
        </w:numPr>
        <w:spacing w:line="276" w:lineRule="auto"/>
        <w:ind w:left="567" w:right="-8" w:hanging="567"/>
        <w:rPr>
          <w:rFonts w:cs="Arial"/>
        </w:rPr>
      </w:pPr>
      <w:r w:rsidRPr="000679F9">
        <w:rPr>
          <w:rFonts w:cs="Arial"/>
        </w:rPr>
        <w:t xml:space="preserve">Varstvo narave v času </w:t>
      </w:r>
      <w:r w:rsidR="00CB000B" w:rsidRPr="000679F9">
        <w:rPr>
          <w:rFonts w:cs="Arial"/>
        </w:rPr>
        <w:t xml:space="preserve">pripravljalnih del in </w:t>
      </w:r>
      <w:r w:rsidRPr="000679F9">
        <w:rPr>
          <w:rFonts w:cs="Arial"/>
        </w:rPr>
        <w:t>gradnje</w:t>
      </w:r>
    </w:p>
    <w:p w:rsidR="00AA177F" w:rsidRPr="000679F9" w:rsidRDefault="00AA177F" w:rsidP="00E71B40">
      <w:pPr>
        <w:pStyle w:val="arial10"/>
        <w:numPr>
          <w:ilvl w:val="0"/>
          <w:numId w:val="10"/>
        </w:numPr>
        <w:spacing w:line="276" w:lineRule="auto"/>
        <w:ind w:left="425" w:right="-8" w:hanging="425"/>
        <w:jc w:val="left"/>
        <w:rPr>
          <w:szCs w:val="20"/>
        </w:rPr>
      </w:pPr>
      <w:r w:rsidRPr="000679F9">
        <w:rPr>
          <w:szCs w:val="20"/>
        </w:rPr>
        <w:t>dela na območju vodnih in priobalnih zemljišč se zaradi drsti rib ne smejo izvajati v obdobju med 1.10. in 30.6, razen del, ki ne bodo vplivala na kakovost vode v vodotoku (dela na kopnem, ki ne povzročajo kaljenja v vodotoku). Izvajanje del je treba uskladi z Ribiško družino (RD) Brestanica – Krško;</w:t>
      </w:r>
    </w:p>
    <w:p w:rsidR="00AA177F" w:rsidRPr="000679F9" w:rsidRDefault="00AA177F" w:rsidP="00E71B40">
      <w:pPr>
        <w:pStyle w:val="arial10"/>
        <w:numPr>
          <w:ilvl w:val="0"/>
          <w:numId w:val="10"/>
        </w:numPr>
        <w:spacing w:line="276" w:lineRule="auto"/>
        <w:ind w:left="425" w:right="-8" w:hanging="425"/>
        <w:jc w:val="left"/>
        <w:rPr>
          <w:szCs w:val="20"/>
        </w:rPr>
      </w:pPr>
      <w:r w:rsidRPr="000679F9">
        <w:rPr>
          <w:szCs w:val="20"/>
        </w:rPr>
        <w:t>vsaj 14 dni pred gradbenimi posegi na območju vodnih in priobalnih zemljišč, se o nameri obvesti RD Brestanica – Krško;</w:t>
      </w:r>
    </w:p>
    <w:p w:rsidR="0024663E" w:rsidRPr="000679F9" w:rsidRDefault="00AA177F" w:rsidP="00E71B40">
      <w:pPr>
        <w:pStyle w:val="arial10"/>
        <w:numPr>
          <w:ilvl w:val="0"/>
          <w:numId w:val="10"/>
        </w:numPr>
        <w:spacing w:line="276" w:lineRule="auto"/>
        <w:ind w:left="425" w:right="-8" w:hanging="425"/>
        <w:jc w:val="left"/>
        <w:rPr>
          <w:szCs w:val="20"/>
        </w:rPr>
      </w:pPr>
      <w:r w:rsidRPr="000679F9">
        <w:rPr>
          <w:szCs w:val="20"/>
        </w:rPr>
        <w:t>na območju izkopa za iztok ČN v Savo je treba preprečiti razširjenje invazivnih tujerodnih rastlinskih vrst;</w:t>
      </w:r>
    </w:p>
    <w:p w:rsidR="00AA177F" w:rsidRPr="000679F9" w:rsidRDefault="0024663E" w:rsidP="00E71B40">
      <w:pPr>
        <w:pStyle w:val="arial10"/>
        <w:numPr>
          <w:ilvl w:val="0"/>
          <w:numId w:val="10"/>
        </w:numPr>
        <w:spacing w:line="276" w:lineRule="auto"/>
        <w:ind w:left="425" w:right="-8" w:hanging="425"/>
        <w:jc w:val="left"/>
        <w:rPr>
          <w:szCs w:val="20"/>
        </w:rPr>
      </w:pPr>
      <w:r w:rsidRPr="000679F9">
        <w:rPr>
          <w:szCs w:val="20"/>
        </w:rPr>
        <w:t>v primeru odstranjevanja zarasti ob vodotoku je treba neposredno po zaključku gradbenih del v povezavi z gradnjo iztoka iz ČN posaditi potaknjence bele vrbe ali črne jelše, ki morajo biti posajeni v primerni medsebojni razdalji in na površini, ki zaobjema vsaj območje gradnje iztoka na vodnem in priobalnem zemljišču.</w:t>
      </w:r>
    </w:p>
    <w:p w:rsidR="0024663E" w:rsidRPr="000679F9" w:rsidRDefault="0024663E" w:rsidP="00CD4537">
      <w:pPr>
        <w:pStyle w:val="Odstavekseznama"/>
        <w:spacing w:line="276" w:lineRule="auto"/>
        <w:ind w:left="284" w:right="-8"/>
        <w:rPr>
          <w:rFonts w:cs="Arial"/>
        </w:rPr>
      </w:pPr>
    </w:p>
    <w:p w:rsidR="00355B6E" w:rsidRPr="000679F9" w:rsidRDefault="00355B6E" w:rsidP="00CD4537">
      <w:pPr>
        <w:pStyle w:val="Odstavekseznama"/>
        <w:numPr>
          <w:ilvl w:val="0"/>
          <w:numId w:val="16"/>
        </w:numPr>
        <w:spacing w:line="276" w:lineRule="auto"/>
        <w:ind w:left="567" w:right="-8" w:hanging="567"/>
        <w:rPr>
          <w:rFonts w:cs="Arial"/>
        </w:rPr>
      </w:pPr>
      <w:r w:rsidRPr="000679F9">
        <w:rPr>
          <w:rFonts w:cs="Arial"/>
        </w:rPr>
        <w:t xml:space="preserve">Varstvo kulturne dediščine </w:t>
      </w:r>
      <w:r w:rsidR="00CB000B" w:rsidRPr="000679F9">
        <w:rPr>
          <w:rFonts w:cs="Arial"/>
        </w:rPr>
        <w:t xml:space="preserve">v času pripravljalnih del in </w:t>
      </w:r>
      <w:r w:rsidRPr="000679F9">
        <w:rPr>
          <w:rFonts w:cs="Arial"/>
        </w:rPr>
        <w:t>gradnje</w:t>
      </w:r>
    </w:p>
    <w:p w:rsidR="00525AAD" w:rsidRPr="000679F9" w:rsidRDefault="004B394B" w:rsidP="00E71B40">
      <w:pPr>
        <w:pStyle w:val="arial10"/>
        <w:numPr>
          <w:ilvl w:val="0"/>
          <w:numId w:val="10"/>
        </w:numPr>
        <w:spacing w:line="276" w:lineRule="auto"/>
        <w:ind w:left="425" w:right="-8" w:hanging="425"/>
        <w:jc w:val="left"/>
        <w:rPr>
          <w:szCs w:val="20"/>
        </w:rPr>
      </w:pPr>
      <w:r w:rsidRPr="000679F9">
        <w:rPr>
          <w:szCs w:val="20"/>
        </w:rPr>
        <w:t>pri vseh posegih v zemeljske plasti na območju registrirane kulturne dediščine Krško – Arheološko najdišče Stara vas (EŠD 16518) je treba izvesti arheološke raziskave – arheološke raziskave ob gradnji in arheološko dokumentiranje uničenja (ca. 2000 m2);</w:t>
      </w:r>
    </w:p>
    <w:p w:rsidR="00525AAD" w:rsidRPr="000679F9" w:rsidRDefault="00525AAD" w:rsidP="00E71B40">
      <w:pPr>
        <w:pStyle w:val="arial10"/>
        <w:numPr>
          <w:ilvl w:val="0"/>
          <w:numId w:val="10"/>
        </w:numPr>
        <w:spacing w:line="276" w:lineRule="auto"/>
        <w:ind w:left="425" w:right="-8" w:hanging="425"/>
        <w:jc w:val="left"/>
        <w:rPr>
          <w:szCs w:val="20"/>
        </w:rPr>
      </w:pPr>
      <w:r w:rsidRPr="000679F9">
        <w:rPr>
          <w:szCs w:val="20"/>
        </w:rPr>
        <w:t>zgornje plasti (</w:t>
      </w:r>
      <w:r w:rsidR="000A5F8E" w:rsidRPr="000679F9">
        <w:rPr>
          <w:szCs w:val="20"/>
        </w:rPr>
        <w:t xml:space="preserve">ruša, </w:t>
      </w:r>
      <w:proofErr w:type="spellStart"/>
      <w:r w:rsidR="000A5F8E" w:rsidRPr="000679F9">
        <w:rPr>
          <w:szCs w:val="20"/>
        </w:rPr>
        <w:t>ornica</w:t>
      </w:r>
      <w:proofErr w:type="spellEnd"/>
      <w:r w:rsidR="000A5F8E" w:rsidRPr="000679F9">
        <w:rPr>
          <w:szCs w:val="20"/>
        </w:rPr>
        <w:t>) do globin -0,20 -</w:t>
      </w:r>
      <w:r w:rsidRPr="000679F9">
        <w:rPr>
          <w:szCs w:val="20"/>
        </w:rPr>
        <w:t>0,50 m se odstrani z ravno žlico ob stalni prisotnosti izvajalca arheoloških raziskav. Nato se celotno površino ročno očisti in dokumentira obstoječe stanje. Preostale sedimen</w:t>
      </w:r>
      <w:r w:rsidR="000A5F8E" w:rsidRPr="000679F9">
        <w:rPr>
          <w:szCs w:val="20"/>
        </w:rPr>
        <w:t>te do geološke podlage (-0,60 -</w:t>
      </w:r>
      <w:r w:rsidRPr="000679F9">
        <w:rPr>
          <w:szCs w:val="20"/>
        </w:rPr>
        <w:t>1,00 m) se odstrani v kombinaciji finega strojnega in ročnega izkopa. Na celotni površini se pričakuje okoli 1 % antropogenih vkopov v geološko osnovo (povprečne globine 0,30 m), ki se jih izkoplje ročno stratigrafsko in okoli 5 % vkopov naravnega nastanka, ki se jih strojno prebije in preboje ročno očisti ter dokumentira v skladu s standardi stroke;</w:t>
      </w:r>
    </w:p>
    <w:p w:rsidR="00525AAD" w:rsidRPr="000679F9" w:rsidRDefault="00525AAD" w:rsidP="00E71B40">
      <w:pPr>
        <w:pStyle w:val="arial10"/>
        <w:numPr>
          <w:ilvl w:val="0"/>
          <w:numId w:val="10"/>
        </w:numPr>
        <w:spacing w:line="276" w:lineRule="auto"/>
        <w:ind w:left="425" w:right="-8" w:hanging="425"/>
        <w:jc w:val="left"/>
        <w:rPr>
          <w:szCs w:val="20"/>
        </w:rPr>
      </w:pPr>
      <w:r w:rsidRPr="000679F9">
        <w:rPr>
          <w:szCs w:val="20"/>
        </w:rPr>
        <w:t>raziskava mora potekati v skladu s predpisom o izvajanju arheoloških raziskavah. Ekipo sestavlja arheolog – vodja raziskave, arheolog – namestnik vodja raziskave, štirje tehniki in delavci po potrebi. Vse izkope se očisti v celoti in dokumentira v skladu s standardi arheoloških raziskav;</w:t>
      </w:r>
    </w:p>
    <w:p w:rsidR="00525AAD" w:rsidRPr="000679F9" w:rsidRDefault="00525AAD" w:rsidP="00E71B40">
      <w:pPr>
        <w:pStyle w:val="arial10"/>
        <w:numPr>
          <w:ilvl w:val="0"/>
          <w:numId w:val="10"/>
        </w:numPr>
        <w:spacing w:line="276" w:lineRule="auto"/>
        <w:ind w:left="425" w:right="-8" w:hanging="425"/>
        <w:jc w:val="left"/>
        <w:rPr>
          <w:szCs w:val="20"/>
        </w:rPr>
      </w:pPr>
      <w:r w:rsidRPr="000679F9">
        <w:rPr>
          <w:szCs w:val="20"/>
        </w:rPr>
        <w:lastRenderedPageBreak/>
        <w:t xml:space="preserve">za dejansko izvedbo arheološke raziskave na terenu je treba pridobiti </w:t>
      </w:r>
      <w:proofErr w:type="spellStart"/>
      <w:r w:rsidRPr="000679F9">
        <w:rPr>
          <w:szCs w:val="20"/>
        </w:rPr>
        <w:t>kulturnovarstveno</w:t>
      </w:r>
      <w:proofErr w:type="spellEnd"/>
      <w:r w:rsidRPr="000679F9">
        <w:rPr>
          <w:szCs w:val="20"/>
        </w:rPr>
        <w:t xml:space="preserve"> soglasje za raziskave in odstranitev.</w:t>
      </w:r>
    </w:p>
    <w:p w:rsidR="00774598" w:rsidRPr="000679F9" w:rsidRDefault="00774598" w:rsidP="00CD4537">
      <w:pPr>
        <w:spacing w:line="276" w:lineRule="auto"/>
        <w:ind w:right="-8"/>
        <w:rPr>
          <w:rFonts w:cs="Arial"/>
        </w:rPr>
      </w:pPr>
    </w:p>
    <w:p w:rsidR="00774598" w:rsidRPr="000679F9" w:rsidRDefault="00774598" w:rsidP="00CD4537">
      <w:pPr>
        <w:pStyle w:val="Odstavekseznama"/>
        <w:numPr>
          <w:ilvl w:val="0"/>
          <w:numId w:val="16"/>
        </w:numPr>
        <w:spacing w:line="276" w:lineRule="auto"/>
        <w:ind w:left="567" w:right="-8" w:hanging="567"/>
        <w:rPr>
          <w:rFonts w:cs="Arial"/>
        </w:rPr>
      </w:pPr>
      <w:r w:rsidRPr="000679F9">
        <w:rPr>
          <w:rFonts w:cs="Arial"/>
        </w:rPr>
        <w:t>Varstvo pred svetlobnim onesnaževanjem</w:t>
      </w:r>
      <w:r w:rsidR="004B394B" w:rsidRPr="000679F9">
        <w:rPr>
          <w:rFonts w:cs="Arial"/>
        </w:rPr>
        <w:t xml:space="preserve"> v času</w:t>
      </w:r>
      <w:r w:rsidR="00CB000B" w:rsidRPr="000679F9">
        <w:rPr>
          <w:rFonts w:cs="Arial"/>
        </w:rPr>
        <w:t xml:space="preserve"> uporabe oz.</w:t>
      </w:r>
      <w:r w:rsidR="004B394B" w:rsidRPr="000679F9">
        <w:rPr>
          <w:rFonts w:cs="Arial"/>
        </w:rPr>
        <w:t xml:space="preserve"> obratovanja</w:t>
      </w:r>
    </w:p>
    <w:p w:rsidR="004B394B" w:rsidRPr="000679F9" w:rsidRDefault="00774598" w:rsidP="00E71B40">
      <w:pPr>
        <w:pStyle w:val="arial10"/>
        <w:numPr>
          <w:ilvl w:val="0"/>
          <w:numId w:val="10"/>
        </w:numPr>
        <w:spacing w:line="276" w:lineRule="auto"/>
        <w:ind w:left="425" w:right="-8" w:hanging="425"/>
        <w:jc w:val="left"/>
        <w:rPr>
          <w:szCs w:val="20"/>
        </w:rPr>
      </w:pPr>
      <w:r w:rsidRPr="000679F9">
        <w:rPr>
          <w:szCs w:val="20"/>
        </w:rPr>
        <w:t>vsota inštalirane priklopne moči vseh svetilk zunanje razsvetljave ne sme presegati 2160 W.</w:t>
      </w:r>
    </w:p>
    <w:p w:rsidR="00774598" w:rsidRPr="000679F9" w:rsidRDefault="00774598" w:rsidP="00CD4537">
      <w:pPr>
        <w:pStyle w:val="Odstavekseznama"/>
        <w:spacing w:line="276" w:lineRule="auto"/>
        <w:ind w:left="284" w:right="-8"/>
        <w:rPr>
          <w:rFonts w:cs="Arial"/>
        </w:rPr>
      </w:pPr>
    </w:p>
    <w:p w:rsidR="00FC0326" w:rsidRPr="000679F9" w:rsidRDefault="00FE56D0" w:rsidP="00CD4537">
      <w:pPr>
        <w:pStyle w:val="Odstavekseznama"/>
        <w:numPr>
          <w:ilvl w:val="0"/>
          <w:numId w:val="16"/>
        </w:numPr>
        <w:spacing w:line="276" w:lineRule="auto"/>
        <w:ind w:left="567" w:right="-8" w:hanging="567"/>
        <w:rPr>
          <w:rFonts w:cs="Arial"/>
        </w:rPr>
      </w:pPr>
      <w:r w:rsidRPr="000679F9">
        <w:rPr>
          <w:rFonts w:cs="Arial"/>
        </w:rPr>
        <w:t>Varstvo pred okoljskimi nesrečami</w:t>
      </w:r>
    </w:p>
    <w:p w:rsidR="00FC0326" w:rsidRPr="000679F9" w:rsidRDefault="00FC0326" w:rsidP="00CD4537">
      <w:pPr>
        <w:pStyle w:val="Odstavekseznama"/>
        <w:numPr>
          <w:ilvl w:val="1"/>
          <w:numId w:val="16"/>
        </w:numPr>
        <w:spacing w:line="276" w:lineRule="auto"/>
        <w:ind w:left="567" w:right="-8" w:hanging="567"/>
        <w:rPr>
          <w:rFonts w:cs="Arial"/>
        </w:rPr>
      </w:pPr>
      <w:r w:rsidRPr="000679F9">
        <w:rPr>
          <w:rFonts w:cs="Arial"/>
        </w:rPr>
        <w:t xml:space="preserve">Čas </w:t>
      </w:r>
      <w:r w:rsidR="00CB000B" w:rsidRPr="000679F9">
        <w:rPr>
          <w:rFonts w:cs="Arial"/>
        </w:rPr>
        <w:t xml:space="preserve">pripravljalnih del in </w:t>
      </w:r>
      <w:r w:rsidRPr="000679F9">
        <w:rPr>
          <w:rFonts w:cs="Arial"/>
        </w:rPr>
        <w:t>gradnje</w:t>
      </w:r>
    </w:p>
    <w:p w:rsidR="00A85F3A" w:rsidRPr="000679F9" w:rsidRDefault="00525AAD" w:rsidP="00E71B40">
      <w:pPr>
        <w:pStyle w:val="arial10"/>
        <w:numPr>
          <w:ilvl w:val="0"/>
          <w:numId w:val="10"/>
        </w:numPr>
        <w:spacing w:line="276" w:lineRule="auto"/>
        <w:ind w:left="425" w:right="-8" w:hanging="425"/>
        <w:jc w:val="left"/>
        <w:rPr>
          <w:szCs w:val="20"/>
        </w:rPr>
      </w:pPr>
      <w:r w:rsidRPr="000679F9">
        <w:rPr>
          <w:szCs w:val="20"/>
        </w:rPr>
        <w:t>gradnja objektov in druge ureditve v okviru projekta Sinteza 2 ter izredni dogodki ob gradnji ne smejo ogrožati jedrskega objekta zaradi požarov, eksplozij, onesnaženosti zraka, zastrupitev, korozijskega onesnaženja, izstrelkov, poplavljanja ali na kak drug način;</w:t>
      </w:r>
    </w:p>
    <w:p w:rsidR="00525AAD" w:rsidRPr="000679F9" w:rsidRDefault="00525AAD" w:rsidP="00E71B40">
      <w:pPr>
        <w:pStyle w:val="arial10"/>
        <w:numPr>
          <w:ilvl w:val="0"/>
          <w:numId w:val="10"/>
        </w:numPr>
        <w:spacing w:line="276" w:lineRule="auto"/>
        <w:ind w:left="425" w:right="-8" w:hanging="425"/>
        <w:jc w:val="left"/>
        <w:rPr>
          <w:szCs w:val="20"/>
        </w:rPr>
      </w:pPr>
      <w:r w:rsidRPr="000679F9">
        <w:rPr>
          <w:szCs w:val="20"/>
        </w:rPr>
        <w:t>gradnja objektov in druge ureditve v okviru projekta Sinteza 2 ne smejo ovirati komunikacijskih poti do jedrskega objekta ali fizičnega varovanja;</w:t>
      </w:r>
    </w:p>
    <w:p w:rsidR="00A85F3A" w:rsidRPr="000679F9" w:rsidRDefault="00525AAD" w:rsidP="00E71B40">
      <w:pPr>
        <w:pStyle w:val="arial10"/>
        <w:numPr>
          <w:ilvl w:val="0"/>
          <w:numId w:val="10"/>
        </w:numPr>
        <w:spacing w:line="276" w:lineRule="auto"/>
        <w:ind w:left="425" w:right="-8" w:hanging="425"/>
        <w:jc w:val="left"/>
        <w:rPr>
          <w:szCs w:val="20"/>
        </w:rPr>
      </w:pPr>
      <w:r w:rsidRPr="000679F9">
        <w:rPr>
          <w:szCs w:val="20"/>
        </w:rPr>
        <w:t>zagotovljene morajo biti evakuacijske poti za vse prebivalstvo in zaposlene v skladu z načrtom zaščite in reševanja v primeru izrednega dogodka v jedrskem objektu;</w:t>
      </w:r>
    </w:p>
    <w:p w:rsidR="00FC0326" w:rsidRPr="000679F9" w:rsidRDefault="00FC0326" w:rsidP="00CD4537">
      <w:pPr>
        <w:pStyle w:val="Odstavekseznama"/>
        <w:numPr>
          <w:ilvl w:val="1"/>
          <w:numId w:val="16"/>
        </w:numPr>
        <w:spacing w:line="276" w:lineRule="auto"/>
        <w:ind w:left="567" w:right="-8" w:hanging="567"/>
        <w:rPr>
          <w:rFonts w:cs="Arial"/>
        </w:rPr>
      </w:pPr>
      <w:r w:rsidRPr="000679F9">
        <w:rPr>
          <w:rFonts w:cs="Arial"/>
        </w:rPr>
        <w:t xml:space="preserve">Čas </w:t>
      </w:r>
      <w:r w:rsidR="00CB000B" w:rsidRPr="000679F9">
        <w:rPr>
          <w:rFonts w:cs="Arial"/>
        </w:rPr>
        <w:t xml:space="preserve">uporabe oz. </w:t>
      </w:r>
      <w:r w:rsidRPr="000679F9">
        <w:rPr>
          <w:rFonts w:cs="Arial"/>
        </w:rPr>
        <w:t>obratovanja</w:t>
      </w:r>
    </w:p>
    <w:p w:rsidR="00A85F3A" w:rsidRPr="000679F9" w:rsidRDefault="00805ABB" w:rsidP="00E71B40">
      <w:pPr>
        <w:pStyle w:val="arial10"/>
        <w:numPr>
          <w:ilvl w:val="0"/>
          <w:numId w:val="10"/>
        </w:numPr>
        <w:spacing w:line="276" w:lineRule="auto"/>
        <w:ind w:left="425" w:right="-8" w:hanging="425"/>
        <w:jc w:val="left"/>
        <w:rPr>
          <w:szCs w:val="20"/>
        </w:rPr>
      </w:pPr>
      <w:r w:rsidRPr="000679F9">
        <w:rPr>
          <w:szCs w:val="20"/>
        </w:rPr>
        <w:t xml:space="preserve">ob vsaki znatni spremembi nabora kemikalij in/ali njihovih </w:t>
      </w:r>
      <w:proofErr w:type="spellStart"/>
      <w:r w:rsidRPr="000679F9">
        <w:rPr>
          <w:szCs w:val="20"/>
        </w:rPr>
        <w:t>kolic</w:t>
      </w:r>
      <w:proofErr w:type="spellEnd"/>
      <w:r w:rsidRPr="000679F9">
        <w:rPr>
          <w:szCs w:val="20"/>
        </w:rPr>
        <w:t xml:space="preserve">̌in </w:t>
      </w:r>
      <w:r w:rsidR="00EC0281" w:rsidRPr="000679F9">
        <w:rPr>
          <w:szCs w:val="20"/>
        </w:rPr>
        <w:t>na območju kompleksa</w:t>
      </w:r>
      <w:r w:rsidR="00EB3E25" w:rsidRPr="000679F9">
        <w:rPr>
          <w:szCs w:val="20"/>
        </w:rPr>
        <w:t xml:space="preserve"> Krka Krško </w:t>
      </w:r>
      <w:r w:rsidRPr="000679F9">
        <w:rPr>
          <w:szCs w:val="20"/>
        </w:rPr>
        <w:t>je treba izvesti analizo vpliva na varnost in zanesljivost NEK in o tem obvesti</w:t>
      </w:r>
      <w:r w:rsidR="00EB3E25" w:rsidRPr="000679F9">
        <w:rPr>
          <w:szCs w:val="20"/>
        </w:rPr>
        <w:t>ti</w:t>
      </w:r>
      <w:r w:rsidRPr="000679F9">
        <w:rPr>
          <w:szCs w:val="20"/>
        </w:rPr>
        <w:t xml:space="preserve"> NEK in Upravo RS za jedrsko varnost;</w:t>
      </w:r>
    </w:p>
    <w:p w:rsidR="00805ABB" w:rsidRPr="000679F9" w:rsidRDefault="00805ABB" w:rsidP="00E71B40">
      <w:pPr>
        <w:pStyle w:val="arial10"/>
        <w:numPr>
          <w:ilvl w:val="0"/>
          <w:numId w:val="10"/>
        </w:numPr>
        <w:spacing w:line="276" w:lineRule="auto"/>
        <w:ind w:left="425" w:right="-8" w:hanging="425"/>
        <w:jc w:val="left"/>
        <w:rPr>
          <w:szCs w:val="20"/>
        </w:rPr>
      </w:pPr>
      <w:r w:rsidRPr="000679F9">
        <w:rPr>
          <w:szCs w:val="20"/>
        </w:rPr>
        <w:t>v primeru vsakega nezgodnega dogodka, ki bi lahko imel vpliv na NEK, je treba o tem nemudoma obvesti NEK in posredovati relevantne informacije o dogodku in kemikalijah;</w:t>
      </w:r>
    </w:p>
    <w:p w:rsidR="00A85F3A" w:rsidRPr="000679F9" w:rsidRDefault="00805ABB" w:rsidP="00E71B40">
      <w:pPr>
        <w:pStyle w:val="arial10"/>
        <w:numPr>
          <w:ilvl w:val="0"/>
          <w:numId w:val="10"/>
        </w:numPr>
        <w:spacing w:line="276" w:lineRule="auto"/>
        <w:ind w:left="425" w:right="-8" w:hanging="425"/>
        <w:jc w:val="left"/>
        <w:rPr>
          <w:szCs w:val="20"/>
        </w:rPr>
      </w:pPr>
      <w:r w:rsidRPr="000679F9">
        <w:rPr>
          <w:szCs w:val="20"/>
        </w:rPr>
        <w:t xml:space="preserve">zagotovljene morajo biti evakuacijske poti za vse prebivalstvo in zaposlene v skladu z </w:t>
      </w:r>
      <w:proofErr w:type="spellStart"/>
      <w:r w:rsidRPr="000679F9">
        <w:rPr>
          <w:szCs w:val="20"/>
        </w:rPr>
        <w:t>nac</w:t>
      </w:r>
      <w:proofErr w:type="spellEnd"/>
      <w:r w:rsidRPr="000679F9">
        <w:rPr>
          <w:szCs w:val="20"/>
        </w:rPr>
        <w:t xml:space="preserve">̌rtom </w:t>
      </w:r>
      <w:proofErr w:type="spellStart"/>
      <w:r w:rsidRPr="000679F9">
        <w:rPr>
          <w:szCs w:val="20"/>
        </w:rPr>
        <w:t>zas</w:t>
      </w:r>
      <w:proofErr w:type="spellEnd"/>
      <w:r w:rsidRPr="000679F9">
        <w:rPr>
          <w:szCs w:val="20"/>
        </w:rPr>
        <w:t>̌čite in reševanja v primeru izrednega dogodka v jedrskem objektu;</w:t>
      </w:r>
    </w:p>
    <w:p w:rsidR="00805ABB" w:rsidRPr="000679F9" w:rsidRDefault="00805ABB" w:rsidP="00E71B40">
      <w:pPr>
        <w:pStyle w:val="arial10"/>
        <w:numPr>
          <w:ilvl w:val="0"/>
          <w:numId w:val="10"/>
        </w:numPr>
        <w:spacing w:line="276" w:lineRule="auto"/>
        <w:ind w:left="425" w:right="-8" w:hanging="425"/>
        <w:jc w:val="left"/>
        <w:rPr>
          <w:szCs w:val="20"/>
        </w:rPr>
      </w:pPr>
      <w:r w:rsidRPr="000679F9">
        <w:rPr>
          <w:szCs w:val="20"/>
        </w:rPr>
        <w:t xml:space="preserve">uporaba oz. obratovanje </w:t>
      </w:r>
      <w:r w:rsidR="00EB3E25" w:rsidRPr="000679F9">
        <w:rPr>
          <w:szCs w:val="20"/>
        </w:rPr>
        <w:t>objektov in druge ureditve v okviru projekta Si</w:t>
      </w:r>
      <w:r w:rsidR="00E93229" w:rsidRPr="000679F9">
        <w:rPr>
          <w:szCs w:val="20"/>
        </w:rPr>
        <w:t>nteza 2</w:t>
      </w:r>
      <w:r w:rsidRPr="000679F9">
        <w:rPr>
          <w:szCs w:val="20"/>
        </w:rPr>
        <w:t xml:space="preserve"> ne sme</w:t>
      </w:r>
      <w:r w:rsidR="00E93229" w:rsidRPr="000679F9">
        <w:rPr>
          <w:szCs w:val="20"/>
        </w:rPr>
        <w:t>jo</w:t>
      </w:r>
      <w:r w:rsidRPr="000679F9">
        <w:rPr>
          <w:szCs w:val="20"/>
        </w:rPr>
        <w:t xml:space="preserve"> ovirati komunikacijskih poti do jedrskega objekta ali fizičnega varovanja;</w:t>
      </w:r>
    </w:p>
    <w:p w:rsidR="00805ABB" w:rsidRPr="000679F9" w:rsidRDefault="00805ABB" w:rsidP="00E71B40">
      <w:pPr>
        <w:pStyle w:val="arial10"/>
        <w:numPr>
          <w:ilvl w:val="0"/>
          <w:numId w:val="10"/>
        </w:numPr>
        <w:spacing w:line="276" w:lineRule="auto"/>
        <w:ind w:left="425" w:right="-8" w:hanging="425"/>
        <w:jc w:val="left"/>
        <w:rPr>
          <w:szCs w:val="20"/>
        </w:rPr>
      </w:pPr>
      <w:r w:rsidRPr="000679F9">
        <w:rPr>
          <w:szCs w:val="20"/>
        </w:rPr>
        <w:t xml:space="preserve">v primeru požara ali eksplozije ali zaradi medsebojnih </w:t>
      </w:r>
      <w:proofErr w:type="spellStart"/>
      <w:r w:rsidRPr="000679F9">
        <w:rPr>
          <w:szCs w:val="20"/>
        </w:rPr>
        <w:t>uc</w:t>
      </w:r>
      <w:proofErr w:type="spellEnd"/>
      <w:r w:rsidRPr="000679F9">
        <w:rPr>
          <w:szCs w:val="20"/>
        </w:rPr>
        <w:t xml:space="preserve">̌inkov, ki so lahko strupene ali še bolj eksplozivne kot </w:t>
      </w:r>
      <w:proofErr w:type="spellStart"/>
      <w:r w:rsidRPr="000679F9">
        <w:rPr>
          <w:szCs w:val="20"/>
        </w:rPr>
        <w:t>izhodis</w:t>
      </w:r>
      <w:proofErr w:type="spellEnd"/>
      <w:r w:rsidRPr="000679F9">
        <w:rPr>
          <w:szCs w:val="20"/>
        </w:rPr>
        <w:t>̌čne kemikalije je treba zagotovi, da ne bo negativnih vplivov na NEK;</w:t>
      </w:r>
    </w:p>
    <w:p w:rsidR="00FC0326" w:rsidRPr="000679F9" w:rsidRDefault="00805ABB" w:rsidP="00E71B40">
      <w:pPr>
        <w:pStyle w:val="arial10"/>
        <w:numPr>
          <w:ilvl w:val="0"/>
          <w:numId w:val="10"/>
        </w:numPr>
        <w:spacing w:line="276" w:lineRule="auto"/>
        <w:ind w:left="425" w:right="-8" w:hanging="425"/>
        <w:jc w:val="left"/>
        <w:rPr>
          <w:szCs w:val="20"/>
        </w:rPr>
      </w:pPr>
      <w:r w:rsidRPr="000679F9">
        <w:rPr>
          <w:szCs w:val="20"/>
        </w:rPr>
        <w:t xml:space="preserve">pred </w:t>
      </w:r>
      <w:proofErr w:type="spellStart"/>
      <w:r w:rsidRPr="000679F9">
        <w:rPr>
          <w:szCs w:val="20"/>
        </w:rPr>
        <w:t>pric</w:t>
      </w:r>
      <w:proofErr w:type="spellEnd"/>
      <w:r w:rsidRPr="000679F9">
        <w:rPr>
          <w:szCs w:val="20"/>
        </w:rPr>
        <w:t>̌etko</w:t>
      </w:r>
      <w:r w:rsidR="00E93229" w:rsidRPr="000679F9">
        <w:rPr>
          <w:szCs w:val="20"/>
        </w:rPr>
        <w:t>m obratovanja projekta Sinteza 2</w:t>
      </w:r>
      <w:r w:rsidRPr="000679F9">
        <w:rPr>
          <w:szCs w:val="20"/>
        </w:rPr>
        <w:t xml:space="preserve"> je treba izdelati Zasnovo </w:t>
      </w:r>
      <w:proofErr w:type="spellStart"/>
      <w:r w:rsidRPr="000679F9">
        <w:rPr>
          <w:szCs w:val="20"/>
        </w:rPr>
        <w:t>zmanjs</w:t>
      </w:r>
      <w:proofErr w:type="spellEnd"/>
      <w:r w:rsidRPr="000679F9">
        <w:rPr>
          <w:szCs w:val="20"/>
        </w:rPr>
        <w:t>̌anja tveganja za okolje.</w:t>
      </w:r>
    </w:p>
    <w:p w:rsidR="00E93229" w:rsidRPr="000679F9" w:rsidRDefault="00E93229" w:rsidP="00CD4537">
      <w:pPr>
        <w:pStyle w:val="Odstavekseznama"/>
        <w:spacing w:line="276" w:lineRule="auto"/>
        <w:ind w:left="284" w:right="-8"/>
        <w:rPr>
          <w:rFonts w:cs="Arial"/>
        </w:rPr>
      </w:pPr>
    </w:p>
    <w:p w:rsidR="00DC3005" w:rsidRPr="000679F9" w:rsidRDefault="00DC3005" w:rsidP="00CD4537">
      <w:pPr>
        <w:pStyle w:val="NatevanjeIIIIII"/>
        <w:ind w:right="-8"/>
      </w:pPr>
      <w:r w:rsidRPr="000679F9">
        <w:t xml:space="preserve">Investitor mora pri nadaljnjem projektiranju, med gradnjo in uporabo objekta poleg pogojev, navedenih v prejšnji </w:t>
      </w:r>
      <w:r w:rsidR="00F32730" w:rsidRPr="000679F9">
        <w:t>točki</w:t>
      </w:r>
      <w:r w:rsidR="002A4A0F" w:rsidRPr="000679F9">
        <w:t>,</w:t>
      </w:r>
      <w:r w:rsidR="00F32730" w:rsidRPr="000679F9">
        <w:t xml:space="preserve"> </w:t>
      </w:r>
      <w:r w:rsidRPr="000679F9">
        <w:t xml:space="preserve">upoštevati tudi pogoje, ki imajo ustrezno pravno podlago in so jih k izvedbi gradnje in uporabi objekta z vidika njihove pristojnosti podali </w:t>
      </w:r>
      <w:proofErr w:type="spellStart"/>
      <w:r w:rsidRPr="000679F9">
        <w:t>mnenjedajalci</w:t>
      </w:r>
      <w:proofErr w:type="spellEnd"/>
      <w:r w:rsidR="002A4A0F" w:rsidRPr="000679F9">
        <w:t>,</w:t>
      </w:r>
      <w:r w:rsidRPr="000679F9">
        <w:t xml:space="preserve"> navedeni v IV. točki</w:t>
      </w:r>
      <w:r w:rsidR="006B17D9" w:rsidRPr="000679F9">
        <w:t xml:space="preserve"> in pogoje</w:t>
      </w:r>
      <w:r w:rsidR="002A4A0F" w:rsidRPr="000679F9">
        <w:t>,</w:t>
      </w:r>
      <w:r w:rsidR="006B17D9" w:rsidRPr="000679F9">
        <w:t xml:space="preserve"> določene </w:t>
      </w:r>
      <w:r w:rsidR="008C4835" w:rsidRPr="000679F9">
        <w:t xml:space="preserve">v </w:t>
      </w:r>
      <w:r w:rsidR="00FF42D5" w:rsidRPr="000679F9">
        <w:t>Odloku o občinskem podrobnem načrtu Kompleksa Krka Krško (Uradni list RS, št. 53/2009 - v nadaljevanju OPPN).</w:t>
      </w:r>
    </w:p>
    <w:p w:rsidR="00DC3005" w:rsidRPr="000679F9" w:rsidRDefault="00DC3005" w:rsidP="00CD4537">
      <w:pPr>
        <w:pStyle w:val="NatevanjeIIIIII"/>
        <w:numPr>
          <w:ilvl w:val="0"/>
          <w:numId w:val="0"/>
        </w:numPr>
        <w:ind w:left="720" w:right="-8"/>
      </w:pPr>
    </w:p>
    <w:p w:rsidR="00FE2664" w:rsidRPr="000679F9" w:rsidRDefault="00FE2664" w:rsidP="00CD4537">
      <w:pPr>
        <w:pStyle w:val="NatevanjeIIIIII"/>
        <w:ind w:right="-8"/>
      </w:pPr>
      <w:r w:rsidRPr="000679F9">
        <w:t>Za predmetno gradnjo je bila izvedena presoja sprejemljivosti v skladu s predpisi, ki urejajo ohranjanje narave. Nameravana gradnja nima škodljivih posledic za naravo.</w:t>
      </w:r>
    </w:p>
    <w:p w:rsidR="00FE2664" w:rsidRPr="000679F9" w:rsidRDefault="00FE2664" w:rsidP="00CD4537">
      <w:pPr>
        <w:spacing w:line="276" w:lineRule="auto"/>
        <w:ind w:right="-8"/>
        <w:rPr>
          <w:rFonts w:cs="Arial"/>
        </w:rPr>
      </w:pPr>
    </w:p>
    <w:p w:rsidR="00AC6405" w:rsidRPr="000679F9" w:rsidRDefault="00AC6405" w:rsidP="00CD4537">
      <w:pPr>
        <w:pStyle w:val="NatevanjeIIIIII"/>
        <w:ind w:right="-8"/>
      </w:pPr>
      <w:r w:rsidRPr="000679F9">
        <w:t>Prve meritve in monitoring:</w:t>
      </w:r>
    </w:p>
    <w:p w:rsidR="00CF3723" w:rsidRPr="000679F9" w:rsidRDefault="00AC6405" w:rsidP="00E71B40">
      <w:pPr>
        <w:pStyle w:val="arial10"/>
        <w:numPr>
          <w:ilvl w:val="0"/>
          <w:numId w:val="10"/>
        </w:numPr>
        <w:spacing w:line="276" w:lineRule="auto"/>
        <w:ind w:left="425" w:right="-8" w:hanging="425"/>
        <w:jc w:val="left"/>
        <w:rPr>
          <w:szCs w:val="20"/>
        </w:rPr>
      </w:pPr>
      <w:r w:rsidRPr="000679F9">
        <w:rPr>
          <w:szCs w:val="20"/>
        </w:rPr>
        <w:t>i</w:t>
      </w:r>
      <w:r w:rsidR="006E48F3" w:rsidRPr="000679F9">
        <w:rPr>
          <w:szCs w:val="20"/>
        </w:rPr>
        <w:t>nvestitor mora na gradbišču, ki je vir hrupa, zagotoviti izvajanje lastnega ocenjevanja hrupa v skladu s predpisom, ki ureja prvo ocenjevanje in obratovalni monitoring za vire hrupa ter o pogojih za njegovo izvaj</w:t>
      </w:r>
      <w:r w:rsidR="00CF3723" w:rsidRPr="000679F9">
        <w:rPr>
          <w:szCs w:val="20"/>
        </w:rPr>
        <w:t>anje,</w:t>
      </w:r>
    </w:p>
    <w:p w:rsidR="00CF3723" w:rsidRPr="000679F9" w:rsidRDefault="00CF3723" w:rsidP="00E71B40">
      <w:pPr>
        <w:pStyle w:val="arial10"/>
        <w:numPr>
          <w:ilvl w:val="0"/>
          <w:numId w:val="10"/>
        </w:numPr>
        <w:spacing w:line="276" w:lineRule="auto"/>
        <w:ind w:left="425" w:right="-8" w:hanging="425"/>
        <w:jc w:val="left"/>
        <w:rPr>
          <w:szCs w:val="20"/>
        </w:rPr>
      </w:pPr>
      <w:r w:rsidRPr="000679F9">
        <w:rPr>
          <w:szCs w:val="20"/>
        </w:rPr>
        <w:t>v času poskusnega obratovanja je treba zagotoviti izvedbo:</w:t>
      </w:r>
    </w:p>
    <w:p w:rsidR="00CF3723" w:rsidRPr="000679F9" w:rsidRDefault="00CF3723" w:rsidP="00E71B40">
      <w:pPr>
        <w:pStyle w:val="Odstavekseznama"/>
        <w:numPr>
          <w:ilvl w:val="0"/>
          <w:numId w:val="41"/>
        </w:numPr>
        <w:spacing w:line="276" w:lineRule="auto"/>
        <w:ind w:left="851" w:right="-8" w:hanging="425"/>
        <w:rPr>
          <w:rFonts w:cs="Arial"/>
        </w:rPr>
      </w:pPr>
      <w:r w:rsidRPr="000679F9">
        <w:rPr>
          <w:rFonts w:cs="Arial"/>
          <w:lang w:eastAsia="en-US"/>
        </w:rPr>
        <w:t>prvih</w:t>
      </w:r>
      <w:r w:rsidRPr="000679F9">
        <w:rPr>
          <w:rFonts w:cs="Arial"/>
        </w:rPr>
        <w:t xml:space="preserve"> meritev industrijske odpadne vode na iztoku V1 (na merilnem mestu MMV1) in V2 (na merilnem mestu MMV2),</w:t>
      </w:r>
    </w:p>
    <w:p w:rsidR="008C71EA" w:rsidRPr="000679F9" w:rsidRDefault="00CF3723" w:rsidP="00E71B40">
      <w:pPr>
        <w:pStyle w:val="Odstavekseznama"/>
        <w:numPr>
          <w:ilvl w:val="0"/>
          <w:numId w:val="41"/>
        </w:numPr>
        <w:spacing w:line="276" w:lineRule="auto"/>
        <w:ind w:left="851" w:right="-8" w:hanging="425"/>
        <w:rPr>
          <w:rFonts w:cs="Arial"/>
        </w:rPr>
      </w:pPr>
      <w:r w:rsidRPr="000679F9">
        <w:rPr>
          <w:rFonts w:cs="Arial"/>
        </w:rPr>
        <w:t xml:space="preserve">prvega ocenjevanja hrupa v okolju </w:t>
      </w:r>
      <w:r w:rsidR="008C71EA" w:rsidRPr="000679F9">
        <w:rPr>
          <w:rFonts w:cs="Arial"/>
        </w:rPr>
        <w:t>za nov vir hrupa,</w:t>
      </w:r>
    </w:p>
    <w:p w:rsidR="00CF3723" w:rsidRPr="000679F9" w:rsidRDefault="00CF3723" w:rsidP="00E71B40">
      <w:pPr>
        <w:pStyle w:val="Odstavekseznama"/>
        <w:numPr>
          <w:ilvl w:val="0"/>
          <w:numId w:val="41"/>
        </w:numPr>
        <w:spacing w:line="276" w:lineRule="auto"/>
        <w:ind w:left="851" w:right="-8" w:hanging="425"/>
        <w:rPr>
          <w:rFonts w:cs="Arial"/>
        </w:rPr>
      </w:pPr>
      <w:r w:rsidRPr="000679F9">
        <w:rPr>
          <w:rFonts w:eastAsia="Times-Roman" w:cs="Arial"/>
          <w:bCs/>
        </w:rPr>
        <w:t>pr</w:t>
      </w:r>
      <w:r w:rsidR="008C71EA" w:rsidRPr="000679F9">
        <w:rPr>
          <w:rFonts w:eastAsia="Times-Roman" w:cs="Arial"/>
          <w:bCs/>
        </w:rPr>
        <w:t>vih meritev emisij snovi v zrak,</w:t>
      </w:r>
    </w:p>
    <w:p w:rsidR="00CF3723" w:rsidRPr="000679F9" w:rsidRDefault="008C71EA" w:rsidP="00E71B40">
      <w:pPr>
        <w:pStyle w:val="Odstavekseznama"/>
        <w:numPr>
          <w:ilvl w:val="0"/>
          <w:numId w:val="41"/>
        </w:numPr>
        <w:spacing w:line="276" w:lineRule="auto"/>
        <w:ind w:left="851" w:right="-8" w:hanging="425"/>
        <w:rPr>
          <w:rFonts w:cs="Arial"/>
        </w:rPr>
      </w:pPr>
      <w:r w:rsidRPr="000679F9">
        <w:rPr>
          <w:rFonts w:cs="Arial"/>
        </w:rPr>
        <w:t>prvih meritev</w:t>
      </w:r>
      <w:r w:rsidR="00CF3723" w:rsidRPr="000679F9">
        <w:rPr>
          <w:rFonts w:cs="Arial"/>
        </w:rPr>
        <w:t xml:space="preserve"> elektromagnetnega sevanja </w:t>
      </w:r>
      <w:r w:rsidR="00CF3723" w:rsidRPr="000679F9">
        <w:rPr>
          <w:rFonts w:cs="Arial"/>
          <w:shd w:val="clear" w:color="auto" w:fill="FFFFFF"/>
        </w:rPr>
        <w:t xml:space="preserve">za novo </w:t>
      </w:r>
      <w:r w:rsidR="00CF3723" w:rsidRPr="000679F9">
        <w:rPr>
          <w:rFonts w:cs="Arial"/>
        </w:rPr>
        <w:t>transformatorsko postajo</w:t>
      </w:r>
      <w:r w:rsidR="00CF3723" w:rsidRPr="000679F9">
        <w:rPr>
          <w:rFonts w:cs="Arial"/>
          <w:b/>
        </w:rPr>
        <w:t xml:space="preserve"> </w:t>
      </w:r>
      <w:r w:rsidR="00CF3723" w:rsidRPr="000679F9">
        <w:rPr>
          <w:rFonts w:cs="Arial"/>
        </w:rPr>
        <w:t>v objektu Sinteza 2.</w:t>
      </w:r>
    </w:p>
    <w:p w:rsidR="009973B6" w:rsidRPr="000679F9" w:rsidRDefault="009973B6" w:rsidP="00CD4537">
      <w:pPr>
        <w:spacing w:line="276" w:lineRule="auto"/>
        <w:ind w:right="-8"/>
        <w:rPr>
          <w:rFonts w:cs="Arial"/>
        </w:rPr>
      </w:pPr>
    </w:p>
    <w:p w:rsidR="00A26F10" w:rsidRPr="000679F9" w:rsidRDefault="00A26F10" w:rsidP="00CD4537">
      <w:pPr>
        <w:pStyle w:val="NatevanjeIIIIII"/>
        <w:ind w:right="-8"/>
        <w:rPr>
          <w:b/>
        </w:rPr>
      </w:pPr>
      <w:r w:rsidRPr="000679F9">
        <w:lastRenderedPageBreak/>
        <w:t>To dovoljenje preneha veljati, če investitor v roku pet let po njegovi pravnomočnosti ne vloži popolne prijave začetka gradnje.</w:t>
      </w:r>
    </w:p>
    <w:p w:rsidR="00A26F10" w:rsidRPr="000679F9" w:rsidRDefault="00A26F10" w:rsidP="00CD4537">
      <w:pPr>
        <w:spacing w:line="276" w:lineRule="auto"/>
        <w:ind w:right="-8"/>
        <w:rPr>
          <w:rFonts w:cs="Arial"/>
        </w:rPr>
      </w:pPr>
    </w:p>
    <w:p w:rsidR="00A26F10" w:rsidRPr="000679F9" w:rsidRDefault="00A26F10" w:rsidP="00CD4537">
      <w:pPr>
        <w:pStyle w:val="NatevanjeIIIIII"/>
        <w:ind w:right="-8"/>
      </w:pPr>
      <w:r w:rsidRPr="000679F9">
        <w:t>Zaradi te gradnje ne smejo biti prizadete pravice in pravne koristi tretjih oseb. Škodo, ki bi nastala zaradi kršitev pravic in pravnih koristi teh oseb, trpi investitor.</w:t>
      </w:r>
    </w:p>
    <w:p w:rsidR="00A26F10" w:rsidRPr="000679F9" w:rsidRDefault="00A26F10" w:rsidP="00CD4537">
      <w:pPr>
        <w:spacing w:line="276" w:lineRule="auto"/>
        <w:ind w:right="-8"/>
        <w:rPr>
          <w:rFonts w:cs="Arial"/>
        </w:rPr>
      </w:pPr>
    </w:p>
    <w:p w:rsidR="00A26F10" w:rsidRPr="000679F9" w:rsidRDefault="00A26F10" w:rsidP="00CD4537">
      <w:pPr>
        <w:pStyle w:val="NatevanjeIIIIII"/>
        <w:ind w:right="-8"/>
      </w:pPr>
      <w:r w:rsidRPr="000679F9">
        <w:t>Posebni stroški za izdajo tega dovoljenja niso bili zaznamovani.</w:t>
      </w:r>
    </w:p>
    <w:p w:rsidR="00FE40C9" w:rsidRPr="000679F9" w:rsidRDefault="00FE40C9" w:rsidP="00CD4537">
      <w:pPr>
        <w:tabs>
          <w:tab w:val="left" w:pos="284"/>
        </w:tabs>
        <w:spacing w:line="276" w:lineRule="auto"/>
        <w:ind w:right="-8"/>
        <w:rPr>
          <w:rFonts w:cs="Arial"/>
        </w:rPr>
      </w:pPr>
    </w:p>
    <w:p w:rsidR="0055015E" w:rsidRPr="000679F9" w:rsidRDefault="0055015E" w:rsidP="00CD4537">
      <w:pPr>
        <w:tabs>
          <w:tab w:val="left" w:pos="284"/>
        </w:tabs>
        <w:spacing w:line="276" w:lineRule="auto"/>
        <w:ind w:right="-8"/>
        <w:rPr>
          <w:rFonts w:cs="Arial"/>
        </w:rPr>
      </w:pPr>
    </w:p>
    <w:p w:rsidR="00252578" w:rsidRPr="000679F9" w:rsidRDefault="00252578" w:rsidP="00CD4537">
      <w:pPr>
        <w:pStyle w:val="Naslov"/>
        <w:spacing w:line="276" w:lineRule="auto"/>
        <w:ind w:right="-8"/>
        <w:rPr>
          <w:rFonts w:cs="Arial"/>
        </w:rPr>
      </w:pPr>
      <w:r w:rsidRPr="000679F9">
        <w:rPr>
          <w:rFonts w:cs="Arial"/>
        </w:rPr>
        <w:t>Obrazložitev:</w:t>
      </w:r>
    </w:p>
    <w:p w:rsidR="00591803" w:rsidRPr="000679F9" w:rsidRDefault="00591803" w:rsidP="00CD4537">
      <w:pPr>
        <w:spacing w:line="276" w:lineRule="auto"/>
        <w:ind w:right="-8"/>
        <w:rPr>
          <w:rFonts w:cs="Arial"/>
        </w:rPr>
      </w:pPr>
    </w:p>
    <w:p w:rsidR="006B7A7A" w:rsidRPr="000679F9" w:rsidRDefault="006B7A7A" w:rsidP="00CD4537">
      <w:pPr>
        <w:spacing w:line="276" w:lineRule="auto"/>
        <w:ind w:right="-8"/>
        <w:rPr>
          <w:rFonts w:cs="Arial"/>
        </w:rPr>
      </w:pPr>
    </w:p>
    <w:p w:rsidR="00956187" w:rsidRPr="000679F9" w:rsidRDefault="00820537" w:rsidP="00CD4537">
      <w:pPr>
        <w:pStyle w:val="Natevanje123"/>
        <w:numPr>
          <w:ilvl w:val="0"/>
          <w:numId w:val="0"/>
        </w:numPr>
        <w:spacing w:line="276" w:lineRule="auto"/>
        <w:ind w:right="-8"/>
        <w:rPr>
          <w:rFonts w:cs="Arial"/>
        </w:rPr>
      </w:pPr>
      <w:r w:rsidRPr="000679F9">
        <w:rPr>
          <w:rFonts w:cs="Arial"/>
        </w:rPr>
        <w:t xml:space="preserve">(1) </w:t>
      </w:r>
      <w:r w:rsidR="00956187" w:rsidRPr="000679F9">
        <w:rPr>
          <w:rFonts w:cs="Arial"/>
        </w:rPr>
        <w:t>Investitor</w:t>
      </w:r>
      <w:r w:rsidR="00866C48" w:rsidRPr="000679F9">
        <w:rPr>
          <w:rFonts w:cs="Arial"/>
        </w:rPr>
        <w:t xml:space="preserve"> </w:t>
      </w:r>
      <w:r w:rsidR="0055015E" w:rsidRPr="000679F9">
        <w:rPr>
          <w:rFonts w:cs="Arial"/>
        </w:rPr>
        <w:t>Krka, tovarna zdravil d.d., Šmarješka cesta 6, 8501 Novo mesto</w:t>
      </w:r>
      <w:r w:rsidR="00D06833" w:rsidRPr="000679F9">
        <w:rPr>
          <w:rFonts w:cs="Arial"/>
        </w:rPr>
        <w:t xml:space="preserve">, ki </w:t>
      </w:r>
      <w:r w:rsidR="007672B0" w:rsidRPr="000679F9">
        <w:rPr>
          <w:rFonts w:cs="Arial"/>
        </w:rPr>
        <w:t>ga</w:t>
      </w:r>
      <w:r w:rsidR="00D06833" w:rsidRPr="000679F9">
        <w:rPr>
          <w:rFonts w:cs="Arial"/>
        </w:rPr>
        <w:t xml:space="preserve"> po pooblastilu zastopa </w:t>
      </w:r>
      <w:proofErr w:type="spellStart"/>
      <w:r w:rsidR="0055015E" w:rsidRPr="000679F9">
        <w:rPr>
          <w:rFonts w:cs="Arial"/>
        </w:rPr>
        <w:t>Savaprojekt</w:t>
      </w:r>
      <w:proofErr w:type="spellEnd"/>
      <w:r w:rsidR="0055015E" w:rsidRPr="000679F9">
        <w:rPr>
          <w:rFonts w:cs="Arial"/>
        </w:rPr>
        <w:t xml:space="preserve"> d.d., Cesta krških žrtev 59, 8270 Krško</w:t>
      </w:r>
      <w:r w:rsidR="00866C48" w:rsidRPr="000679F9">
        <w:rPr>
          <w:rFonts w:cs="Arial"/>
        </w:rPr>
        <w:t>,</w:t>
      </w:r>
      <w:r w:rsidR="00D06833" w:rsidRPr="000679F9">
        <w:rPr>
          <w:rFonts w:cs="Arial"/>
        </w:rPr>
        <w:t xml:space="preserve"> </w:t>
      </w:r>
      <w:r w:rsidR="00866C48" w:rsidRPr="000679F9">
        <w:rPr>
          <w:rFonts w:cs="Arial"/>
        </w:rPr>
        <w:t>je</w:t>
      </w:r>
      <w:r w:rsidR="00D06833" w:rsidRPr="000679F9">
        <w:rPr>
          <w:rFonts w:cs="Arial"/>
        </w:rPr>
        <w:t xml:space="preserve"> </w:t>
      </w:r>
      <w:r w:rsidR="00866C48" w:rsidRPr="000679F9">
        <w:rPr>
          <w:rFonts w:cs="Arial"/>
        </w:rPr>
        <w:t>dne 2</w:t>
      </w:r>
      <w:r w:rsidR="0055015E" w:rsidRPr="000679F9">
        <w:rPr>
          <w:rFonts w:cs="Arial"/>
        </w:rPr>
        <w:t>2</w:t>
      </w:r>
      <w:r w:rsidR="00866C48" w:rsidRPr="000679F9">
        <w:rPr>
          <w:rFonts w:cs="Arial"/>
        </w:rPr>
        <w:t>. </w:t>
      </w:r>
      <w:r w:rsidR="0055015E" w:rsidRPr="000679F9">
        <w:rPr>
          <w:rFonts w:cs="Arial"/>
        </w:rPr>
        <w:t>5</w:t>
      </w:r>
      <w:r w:rsidR="00866C48" w:rsidRPr="000679F9">
        <w:rPr>
          <w:rFonts w:cs="Arial"/>
        </w:rPr>
        <w:t>. 2020</w:t>
      </w:r>
      <w:r w:rsidR="00064557" w:rsidRPr="000679F9">
        <w:rPr>
          <w:rFonts w:cs="Arial"/>
        </w:rPr>
        <w:t xml:space="preserve"> pri Ministrstvu za okolje in prostor podal zahtevo za izdajo gradbenega dovoljenja za </w:t>
      </w:r>
      <w:r w:rsidR="00D06833" w:rsidRPr="000679F9">
        <w:rPr>
          <w:rFonts w:cs="Arial"/>
        </w:rPr>
        <w:t xml:space="preserve">gradnjo </w:t>
      </w:r>
      <w:r w:rsidR="0055015E" w:rsidRPr="000679F9">
        <w:rPr>
          <w:rFonts w:cs="Arial"/>
        </w:rPr>
        <w:t>kompleksa Krško – Sinteza 2</w:t>
      </w:r>
      <w:r w:rsidR="00956187" w:rsidRPr="000679F9">
        <w:rPr>
          <w:rFonts w:cs="Arial"/>
        </w:rPr>
        <w:t>.</w:t>
      </w:r>
      <w:r w:rsidR="004923E7" w:rsidRPr="000679F9">
        <w:rPr>
          <w:rFonts w:cs="Arial"/>
        </w:rPr>
        <w:t xml:space="preserve"> </w:t>
      </w:r>
      <w:r w:rsidR="00064557" w:rsidRPr="000679F9">
        <w:rPr>
          <w:rFonts w:cs="Arial"/>
        </w:rPr>
        <w:t>K vlogi je</w:t>
      </w:r>
      <w:r w:rsidR="00D06833" w:rsidRPr="000679F9">
        <w:rPr>
          <w:rFonts w:cs="Arial"/>
        </w:rPr>
        <w:t xml:space="preserve"> pooblaščenec </w:t>
      </w:r>
      <w:r w:rsidR="00064557" w:rsidRPr="000679F9">
        <w:rPr>
          <w:rFonts w:cs="Arial"/>
        </w:rPr>
        <w:t xml:space="preserve">v skladu </w:t>
      </w:r>
      <w:r w:rsidR="00956187" w:rsidRPr="000679F9">
        <w:rPr>
          <w:rFonts w:cs="Arial"/>
        </w:rPr>
        <w:t>z 51.</w:t>
      </w:r>
      <w:r w:rsidR="00064557" w:rsidRPr="000679F9">
        <w:rPr>
          <w:rFonts w:cs="Arial"/>
        </w:rPr>
        <w:t xml:space="preserve"> členom </w:t>
      </w:r>
      <w:r w:rsidR="007672B0" w:rsidRPr="000679F9">
        <w:rPr>
          <w:rFonts w:cs="Arial"/>
        </w:rPr>
        <w:t>GZ</w:t>
      </w:r>
      <w:r w:rsidR="00866C48" w:rsidRPr="000679F9">
        <w:rPr>
          <w:rFonts w:cs="Arial"/>
        </w:rPr>
        <w:t xml:space="preserve"> priložil projekt za </w:t>
      </w:r>
      <w:r w:rsidR="0055015E" w:rsidRPr="000679F9">
        <w:rPr>
          <w:rFonts w:cs="Arial"/>
        </w:rPr>
        <w:t xml:space="preserve">dokumentacijo za </w:t>
      </w:r>
      <w:r w:rsidR="00866C48" w:rsidRPr="000679F9">
        <w:rPr>
          <w:rFonts w:cs="Arial"/>
        </w:rPr>
        <w:t>pridobitev gradbenega dovoljenja (</w:t>
      </w:r>
      <w:r w:rsidR="0055015E" w:rsidRPr="000679F9">
        <w:rPr>
          <w:rFonts w:cs="Arial"/>
        </w:rPr>
        <w:t>D</w:t>
      </w:r>
      <w:r w:rsidR="00866C48" w:rsidRPr="000679F9">
        <w:rPr>
          <w:rFonts w:cs="Arial"/>
        </w:rPr>
        <w:t xml:space="preserve">GD) </w:t>
      </w:r>
      <w:r w:rsidR="00956187" w:rsidRPr="000679F9">
        <w:rPr>
          <w:rFonts w:cs="Arial"/>
        </w:rPr>
        <w:t xml:space="preserve">in </w:t>
      </w:r>
      <w:r w:rsidR="00866C48" w:rsidRPr="000679F9">
        <w:rPr>
          <w:rFonts w:cs="Arial"/>
        </w:rPr>
        <w:t>p</w:t>
      </w:r>
      <w:r w:rsidR="00956187" w:rsidRPr="000679F9">
        <w:rPr>
          <w:rFonts w:cs="Arial"/>
        </w:rPr>
        <w:t>oročilo o vplivih na okolje</w:t>
      </w:r>
      <w:r w:rsidR="00DA21AF" w:rsidRPr="000679F9">
        <w:rPr>
          <w:rFonts w:cs="Arial"/>
        </w:rPr>
        <w:t xml:space="preserve"> (PVO)</w:t>
      </w:r>
      <w:r w:rsidR="00956187" w:rsidRPr="000679F9">
        <w:rPr>
          <w:rFonts w:cs="Arial"/>
        </w:rPr>
        <w:t xml:space="preserve">, ki sta navedena v </w:t>
      </w:r>
      <w:r w:rsidR="00E302A3" w:rsidRPr="000679F9">
        <w:rPr>
          <w:rFonts w:cs="Arial"/>
        </w:rPr>
        <w:t xml:space="preserve">točki </w:t>
      </w:r>
      <w:r w:rsidR="00EA0CC7" w:rsidRPr="000679F9">
        <w:rPr>
          <w:rFonts w:cs="Arial"/>
        </w:rPr>
        <w:t>III</w:t>
      </w:r>
      <w:r w:rsidR="00E302A3" w:rsidRPr="000679F9">
        <w:rPr>
          <w:rFonts w:cs="Arial"/>
        </w:rPr>
        <w:t xml:space="preserve">. </w:t>
      </w:r>
      <w:r w:rsidR="0055015E" w:rsidRPr="000679F9">
        <w:rPr>
          <w:rFonts w:cs="Arial"/>
        </w:rPr>
        <w:t>izreka tega dovoljenja.</w:t>
      </w:r>
    </w:p>
    <w:p w:rsidR="00956187" w:rsidRPr="000679F9" w:rsidRDefault="00956187" w:rsidP="00CD4537">
      <w:pPr>
        <w:spacing w:line="276" w:lineRule="auto"/>
        <w:ind w:right="-8"/>
        <w:rPr>
          <w:rFonts w:cs="Arial"/>
        </w:rPr>
      </w:pPr>
    </w:p>
    <w:p w:rsidR="000C58AC" w:rsidRPr="000679F9" w:rsidRDefault="00820537" w:rsidP="00CD4537">
      <w:pPr>
        <w:spacing w:line="276" w:lineRule="auto"/>
        <w:ind w:right="-8"/>
        <w:rPr>
          <w:rFonts w:cs="Arial"/>
        </w:rPr>
      </w:pPr>
      <w:r w:rsidRPr="000679F9">
        <w:rPr>
          <w:rFonts w:cs="Arial"/>
        </w:rPr>
        <w:t xml:space="preserve">(2) </w:t>
      </w:r>
      <w:r w:rsidR="00956187" w:rsidRPr="000679F9">
        <w:rPr>
          <w:rFonts w:cs="Arial"/>
        </w:rPr>
        <w:t xml:space="preserve">Pooblaščenec investitorjev je vlogo za izdajo gradbenega dovoljenja na zahtevo upravnega organa večkrat dopolnil, nazadnje dne </w:t>
      </w:r>
      <w:r w:rsidR="0030311F" w:rsidRPr="000679F9">
        <w:rPr>
          <w:rFonts w:cs="Arial"/>
        </w:rPr>
        <w:t>2</w:t>
      </w:r>
      <w:r w:rsidR="0050741D" w:rsidRPr="000679F9">
        <w:rPr>
          <w:rFonts w:cs="Arial"/>
        </w:rPr>
        <w:t>7</w:t>
      </w:r>
      <w:r w:rsidR="0030311F" w:rsidRPr="000679F9">
        <w:rPr>
          <w:rFonts w:cs="Arial"/>
        </w:rPr>
        <w:t>. 5. 2021</w:t>
      </w:r>
      <w:r w:rsidR="00956187" w:rsidRPr="000679F9">
        <w:rPr>
          <w:rFonts w:cs="Arial"/>
        </w:rPr>
        <w:t>.</w:t>
      </w:r>
    </w:p>
    <w:p w:rsidR="00064557" w:rsidRPr="000679F9" w:rsidRDefault="00064557" w:rsidP="00CD4537">
      <w:pPr>
        <w:spacing w:line="276" w:lineRule="auto"/>
        <w:ind w:right="-8"/>
        <w:rPr>
          <w:rFonts w:cs="Arial"/>
        </w:rPr>
      </w:pPr>
    </w:p>
    <w:p w:rsidR="00A85F3A" w:rsidRPr="000679F9" w:rsidRDefault="00D857B1" w:rsidP="00CD4537">
      <w:pPr>
        <w:pStyle w:val="NatevanjeIIIIII"/>
        <w:numPr>
          <w:ilvl w:val="0"/>
          <w:numId w:val="0"/>
        </w:numPr>
        <w:ind w:right="-8"/>
      </w:pPr>
      <w:r w:rsidRPr="000679F9">
        <w:t xml:space="preserve">(3) </w:t>
      </w:r>
      <w:r w:rsidR="00064557" w:rsidRPr="000679F9">
        <w:t xml:space="preserve">Upravni organ ugotavlja, da se zahtevek </w:t>
      </w:r>
      <w:r w:rsidR="00204CA9" w:rsidRPr="000679F9">
        <w:t>za izdajo gradbenega dovoljenja nanaša n</w:t>
      </w:r>
      <w:r w:rsidR="00064557" w:rsidRPr="000679F9">
        <w:t>a</w:t>
      </w:r>
      <w:r w:rsidR="00866C48" w:rsidRPr="000679F9">
        <w:t xml:space="preserve"> gradnjo </w:t>
      </w:r>
      <w:r w:rsidR="0055015E" w:rsidRPr="000679F9">
        <w:t xml:space="preserve">kompleksa Krško – Sinteza 2, ki obsega gradnjo objektov novega večnamenskega obrata za proizvodnjo </w:t>
      </w:r>
      <w:proofErr w:type="spellStart"/>
      <w:r w:rsidR="0055015E" w:rsidRPr="000679F9">
        <w:t>intermediatov</w:t>
      </w:r>
      <w:proofErr w:type="spellEnd"/>
      <w:r w:rsidR="0055015E" w:rsidRPr="000679F9">
        <w:t xml:space="preserve"> in farmacevtskih učinkovin - Sinteza 2, gradnjo novega večnamenskega objekta za razvoj novih učinkovin in kemijskih tehnologij - KAC1, gradnjo Skladišča tekočih surovin - STS in gradnjo čistilne naprave, ter pripadajoče zunanje ureditve in priključkov na komunalno infrastrukturo.</w:t>
      </w:r>
      <w:r w:rsidR="00DB63A8" w:rsidRPr="000679F9">
        <w:t xml:space="preserve"> Gradnja objektov je predvidena na zemljiščih </w:t>
      </w:r>
      <w:proofErr w:type="spellStart"/>
      <w:r w:rsidR="00DB63A8" w:rsidRPr="000679F9">
        <w:t>parc</w:t>
      </w:r>
      <w:proofErr w:type="spellEnd"/>
      <w:r w:rsidR="00DB63A8" w:rsidRPr="000679F9">
        <w:t xml:space="preserve">. št. </w:t>
      </w:r>
      <w:r w:rsidR="0030311F" w:rsidRPr="000679F9">
        <w:t>303/1, 303/7, 189/2, 189/93, 189/94, 189/65, 819/3, 798/44, 798/38, 798/35, 798/52, 758/1, 320/1, vse k.o. (1316) Stara vas.</w:t>
      </w:r>
    </w:p>
    <w:p w:rsidR="0030311F" w:rsidRPr="000679F9" w:rsidRDefault="0030311F" w:rsidP="00CD4537">
      <w:pPr>
        <w:pStyle w:val="NatevanjeIIIIII"/>
        <w:numPr>
          <w:ilvl w:val="0"/>
          <w:numId w:val="0"/>
        </w:numPr>
        <w:ind w:right="-8"/>
      </w:pPr>
    </w:p>
    <w:p w:rsidR="000C58AC" w:rsidRPr="000679F9" w:rsidRDefault="00D857B1" w:rsidP="00CD4537">
      <w:pPr>
        <w:spacing w:line="276" w:lineRule="auto"/>
        <w:ind w:right="-8"/>
        <w:rPr>
          <w:rFonts w:cs="Arial"/>
        </w:rPr>
      </w:pPr>
      <w:bookmarkStart w:id="1" w:name="OLE_LINK2"/>
      <w:r w:rsidRPr="000679F9">
        <w:rPr>
          <w:rFonts w:cs="Arial"/>
        </w:rPr>
        <w:t xml:space="preserve">(4) </w:t>
      </w:r>
      <w:r w:rsidR="00BD2097" w:rsidRPr="000679F9">
        <w:rPr>
          <w:rFonts w:cs="Arial"/>
        </w:rPr>
        <w:t xml:space="preserve">Upravni organ ugotavlja, da je nameravani poseg objekt z vplivi na okolje, za katerega je treba izvesti presojo vplivov na okolje. </w:t>
      </w:r>
      <w:r w:rsidR="00114AC5" w:rsidRPr="000679F9">
        <w:rPr>
          <w:rFonts w:cs="Arial"/>
        </w:rPr>
        <w:t xml:space="preserve">Obveznost presoje vplivov na okolje se ugotavlja v skladu z Uredbo o posegih v okolje, za katere je treba izvesti presojo vplivov na okolje (Uradni list RS, št. 51/14, 57/15, 26/17 in 105/20; v nadaljevanju Uredba o posegih v okolje). Presoja vplivov na okolje je v skladu s točko </w:t>
      </w:r>
      <w:proofErr w:type="spellStart"/>
      <w:r w:rsidR="00114AC5" w:rsidRPr="000679F9">
        <w:rPr>
          <w:rFonts w:cs="Arial"/>
        </w:rPr>
        <w:t>C.III.1</w:t>
      </w:r>
      <w:proofErr w:type="spellEnd"/>
      <w:r w:rsidR="00114AC5" w:rsidRPr="000679F9">
        <w:rPr>
          <w:rFonts w:cs="Arial"/>
        </w:rPr>
        <w:t xml:space="preserve"> priloge 1 Uredbe o posegih v okolje obvezna za integrirane naprave, ki so nam</w:t>
      </w:r>
      <w:r w:rsidR="00811912" w:rsidRPr="000679F9">
        <w:rPr>
          <w:rFonts w:cs="Arial"/>
        </w:rPr>
        <w:t xml:space="preserve">enjene proizvodnji osnovnih </w:t>
      </w:r>
      <w:r w:rsidR="00114AC5" w:rsidRPr="000679F9">
        <w:rPr>
          <w:rFonts w:cs="Arial"/>
        </w:rPr>
        <w:t>farmacevtskih proizvodov s kem</w:t>
      </w:r>
      <w:r w:rsidR="002F09C0" w:rsidRPr="000679F9">
        <w:rPr>
          <w:rFonts w:cs="Arial"/>
        </w:rPr>
        <w:t xml:space="preserve">ičnimi ali biološkimi postopki. </w:t>
      </w:r>
      <w:r w:rsidR="00114AC5" w:rsidRPr="000679F9">
        <w:rPr>
          <w:rFonts w:cs="Arial"/>
        </w:rPr>
        <w:t>Zahtevek investitorja predstavlja spremembo v obratovanju naprave</w:t>
      </w:r>
      <w:r w:rsidR="00811912" w:rsidRPr="000679F9">
        <w:rPr>
          <w:rFonts w:cs="Arial"/>
        </w:rPr>
        <w:t xml:space="preserve">, ki v proizvodnji osnovnih </w:t>
      </w:r>
      <w:r w:rsidR="00114AC5" w:rsidRPr="000679F9">
        <w:rPr>
          <w:rFonts w:cs="Arial"/>
        </w:rPr>
        <w:t xml:space="preserve">farmacevtskih izdelkov uporablja kemične postopke, in sicer gre za povečanje proizvodne zmogljivosti </w:t>
      </w:r>
      <w:r w:rsidR="002F09C0" w:rsidRPr="000679F9">
        <w:rPr>
          <w:rFonts w:cs="Arial"/>
        </w:rPr>
        <w:t xml:space="preserve">iz </w:t>
      </w:r>
      <w:r w:rsidR="00811912" w:rsidRPr="000679F9">
        <w:rPr>
          <w:rFonts w:cs="Arial"/>
        </w:rPr>
        <w:t>30 t/leto na 180 t/leto</w:t>
      </w:r>
      <w:r w:rsidR="00114AC5" w:rsidRPr="000679F9">
        <w:rPr>
          <w:rFonts w:cs="Arial"/>
        </w:rPr>
        <w:t xml:space="preserve">. Upoštevajoč, da za tovrstne naprave ni določenega pragu, je za nameravano spremembo v obratovanju naprave treba izvesti presojo vplivov na okolje. Presoja vplivov na okolje je v skladu s točko </w:t>
      </w:r>
      <w:proofErr w:type="spellStart"/>
      <w:r w:rsidR="00114AC5" w:rsidRPr="000679F9">
        <w:rPr>
          <w:rFonts w:cs="Arial"/>
        </w:rPr>
        <w:t>G.II.1</w:t>
      </w:r>
      <w:proofErr w:type="spellEnd"/>
      <w:r w:rsidR="00114AC5" w:rsidRPr="000679F9">
        <w:rPr>
          <w:rFonts w:cs="Arial"/>
        </w:rPr>
        <w:t xml:space="preserve"> priloge 1 Uredbe o posegih v okolje obvezna tudi kadar gre za stavbo, ki presega bruto tlorisno površino 30.000 </w:t>
      </w:r>
      <w:r w:rsidR="002F09C0" w:rsidRPr="000679F9">
        <w:rPr>
          <w:rFonts w:cs="Arial"/>
        </w:rPr>
        <w:t>m</w:t>
      </w:r>
      <w:r w:rsidR="002F09C0" w:rsidRPr="000679F9">
        <w:rPr>
          <w:rFonts w:cs="Arial"/>
          <w:vertAlign w:val="superscript"/>
        </w:rPr>
        <w:t>2</w:t>
      </w:r>
      <w:r w:rsidR="00114AC5" w:rsidRPr="000679F9">
        <w:rPr>
          <w:rFonts w:cs="Arial"/>
        </w:rPr>
        <w:t xml:space="preserve"> ali nadzemno višino 70 m ali podzemno globino 30 m. Poleg večnamenskega obrata za proizvodnjo </w:t>
      </w:r>
      <w:proofErr w:type="spellStart"/>
      <w:r w:rsidR="00114AC5" w:rsidRPr="000679F9">
        <w:rPr>
          <w:rFonts w:cs="Arial"/>
        </w:rPr>
        <w:t>intermediat</w:t>
      </w:r>
      <w:r w:rsidR="000A5F8E" w:rsidRPr="000679F9">
        <w:rPr>
          <w:rFonts w:cs="Arial"/>
        </w:rPr>
        <w:t>ov</w:t>
      </w:r>
      <w:proofErr w:type="spellEnd"/>
      <w:r w:rsidR="000A5F8E" w:rsidRPr="000679F9">
        <w:rPr>
          <w:rFonts w:cs="Arial"/>
        </w:rPr>
        <w:t xml:space="preserve"> in farmacevtskih učinkovin (</w:t>
      </w:r>
      <w:r w:rsidR="00114AC5" w:rsidRPr="000679F9">
        <w:rPr>
          <w:rFonts w:cs="Arial"/>
        </w:rPr>
        <w:t>Sinteza 2</w:t>
      </w:r>
      <w:r w:rsidR="000A5F8E" w:rsidRPr="000679F9">
        <w:rPr>
          <w:rFonts w:cs="Arial"/>
        </w:rPr>
        <w:t>)</w:t>
      </w:r>
      <w:r w:rsidR="00114AC5" w:rsidRPr="000679F9">
        <w:rPr>
          <w:rFonts w:cs="Arial"/>
        </w:rPr>
        <w:t xml:space="preserve"> se načrtuje tudi gradnja večnamenskega objekta za razvoj novih učin</w:t>
      </w:r>
      <w:r w:rsidR="000A5F8E" w:rsidRPr="000679F9">
        <w:rPr>
          <w:rFonts w:cs="Arial"/>
        </w:rPr>
        <w:t>kovin in kemijskih tehnologij (</w:t>
      </w:r>
      <w:r w:rsidR="00114AC5" w:rsidRPr="000679F9">
        <w:rPr>
          <w:rFonts w:cs="Arial"/>
        </w:rPr>
        <w:t>KA</w:t>
      </w:r>
      <w:r w:rsidR="000A5F8E" w:rsidRPr="000679F9">
        <w:rPr>
          <w:rFonts w:cs="Arial"/>
        </w:rPr>
        <w:t>C1), skladišča tekočih surovin (</w:t>
      </w:r>
      <w:r w:rsidR="00114AC5" w:rsidRPr="000679F9">
        <w:rPr>
          <w:rFonts w:cs="Arial"/>
        </w:rPr>
        <w:t>STS</w:t>
      </w:r>
      <w:r w:rsidR="000A5F8E" w:rsidRPr="000679F9">
        <w:rPr>
          <w:rFonts w:cs="Arial"/>
        </w:rPr>
        <w:t>)</w:t>
      </w:r>
      <w:r w:rsidR="00114AC5" w:rsidRPr="000679F9">
        <w:rPr>
          <w:rFonts w:cs="Arial"/>
        </w:rPr>
        <w:t xml:space="preserve"> in čistilna naprava</w:t>
      </w:r>
      <w:r w:rsidR="000A5F8E" w:rsidRPr="000679F9">
        <w:rPr>
          <w:rFonts w:cs="Arial"/>
        </w:rPr>
        <w:t xml:space="preserve"> (</w:t>
      </w:r>
      <w:r w:rsidR="00830180" w:rsidRPr="000679F9">
        <w:rPr>
          <w:rFonts w:cs="Arial"/>
        </w:rPr>
        <w:t>ČN</w:t>
      </w:r>
      <w:r w:rsidR="000A5F8E" w:rsidRPr="000679F9">
        <w:rPr>
          <w:rFonts w:cs="Arial"/>
        </w:rPr>
        <w:t>)</w:t>
      </w:r>
      <w:r w:rsidR="00114AC5" w:rsidRPr="000679F9">
        <w:rPr>
          <w:rFonts w:cs="Arial"/>
        </w:rPr>
        <w:t>, pri čemer skupna bruto tlorisna površi</w:t>
      </w:r>
      <w:r w:rsidR="009B4F56" w:rsidRPr="000679F9">
        <w:rPr>
          <w:rFonts w:cs="Arial"/>
        </w:rPr>
        <w:t>na vseh objektov znaša 31.132 m</w:t>
      </w:r>
      <w:r w:rsidR="009B4F56" w:rsidRPr="000679F9">
        <w:rPr>
          <w:rFonts w:cs="Arial"/>
          <w:vertAlign w:val="superscript"/>
        </w:rPr>
        <w:t>2</w:t>
      </w:r>
      <w:r w:rsidR="00114AC5" w:rsidRPr="000679F9">
        <w:rPr>
          <w:rFonts w:cs="Arial"/>
        </w:rPr>
        <w:t xml:space="preserve">. </w:t>
      </w:r>
      <w:r w:rsidR="00632933" w:rsidRPr="000679F9">
        <w:rPr>
          <w:rFonts w:cs="Arial"/>
        </w:rPr>
        <w:t>V</w:t>
      </w:r>
      <w:r w:rsidR="00114AC5" w:rsidRPr="000679F9">
        <w:rPr>
          <w:rFonts w:cs="Arial"/>
        </w:rPr>
        <w:t xml:space="preserve">išina objektov </w:t>
      </w:r>
      <w:r w:rsidR="00632933" w:rsidRPr="000679F9">
        <w:rPr>
          <w:rFonts w:cs="Arial"/>
        </w:rPr>
        <w:t xml:space="preserve">ne bo presegala 36,5 m, </w:t>
      </w:r>
      <w:r w:rsidR="00114AC5" w:rsidRPr="000679F9">
        <w:rPr>
          <w:rFonts w:cs="Arial"/>
        </w:rPr>
        <w:t xml:space="preserve">podzemna globina bo znašala največ 2 m. Glede na navedeno, bruto tlorisna površina objektov presega prag, določen v točki </w:t>
      </w:r>
      <w:proofErr w:type="spellStart"/>
      <w:r w:rsidR="00114AC5" w:rsidRPr="000679F9">
        <w:rPr>
          <w:rFonts w:cs="Arial"/>
        </w:rPr>
        <w:t>G.II.1</w:t>
      </w:r>
      <w:proofErr w:type="spellEnd"/>
      <w:r w:rsidR="00114AC5" w:rsidRPr="000679F9">
        <w:rPr>
          <w:rFonts w:cs="Arial"/>
        </w:rPr>
        <w:t xml:space="preserve"> priloge 1 Uredbe o posegih v okolje, zato je tudi po navedeni točki potrebno izvesti presojo vplivov na okolje. </w:t>
      </w:r>
      <w:r w:rsidR="00956187" w:rsidRPr="000679F9">
        <w:rPr>
          <w:rFonts w:cs="Arial"/>
        </w:rPr>
        <w:t>Postopek se vodi kot integralni postopek v skladu s IV. poglavjem GZ, gradbeno dovoljenje pa združuje odločitev o izpolnjevanju pogojev za izdajo gradbenega dovoljenja in okoljevarstvenega soglasja (1. odstavek 50. člena GZ).</w:t>
      </w:r>
    </w:p>
    <w:p w:rsidR="00956187" w:rsidRPr="000679F9" w:rsidRDefault="00956187" w:rsidP="00CD4537">
      <w:pPr>
        <w:spacing w:line="276" w:lineRule="auto"/>
        <w:ind w:right="-8"/>
        <w:rPr>
          <w:rFonts w:cs="Arial"/>
        </w:rPr>
      </w:pPr>
    </w:p>
    <w:p w:rsidR="00064557" w:rsidRPr="000679F9" w:rsidRDefault="00D857B1" w:rsidP="00CD4537">
      <w:pPr>
        <w:spacing w:line="276" w:lineRule="auto"/>
        <w:ind w:right="-8"/>
        <w:rPr>
          <w:rFonts w:cs="Arial"/>
        </w:rPr>
      </w:pPr>
      <w:r w:rsidRPr="000679F9">
        <w:rPr>
          <w:rFonts w:cs="Arial"/>
        </w:rPr>
        <w:t xml:space="preserve">(5) </w:t>
      </w:r>
      <w:r w:rsidR="002A4A0F" w:rsidRPr="000679F9">
        <w:rPr>
          <w:rFonts w:cs="Arial"/>
        </w:rPr>
        <w:t>Upravni organ je</w:t>
      </w:r>
      <w:r w:rsidR="00064557" w:rsidRPr="000679F9">
        <w:rPr>
          <w:rFonts w:cs="Arial"/>
        </w:rPr>
        <w:t xml:space="preserve"> </w:t>
      </w:r>
      <w:r w:rsidR="002A4A0F" w:rsidRPr="000679F9">
        <w:rPr>
          <w:rFonts w:cs="Arial"/>
        </w:rPr>
        <w:t>na podlagi določb</w:t>
      </w:r>
      <w:r w:rsidR="00064557" w:rsidRPr="000679F9">
        <w:rPr>
          <w:rFonts w:cs="Arial"/>
        </w:rPr>
        <w:t xml:space="preserve"> 43. </w:t>
      </w:r>
      <w:r w:rsidR="00AD6959" w:rsidRPr="000679F9">
        <w:rPr>
          <w:rFonts w:cs="Arial"/>
        </w:rPr>
        <w:t>i</w:t>
      </w:r>
      <w:r w:rsidR="00954890" w:rsidRPr="000679F9">
        <w:rPr>
          <w:rFonts w:cs="Arial"/>
        </w:rPr>
        <w:t xml:space="preserve">n 57. </w:t>
      </w:r>
      <w:r w:rsidR="00064557" w:rsidRPr="000679F9">
        <w:rPr>
          <w:rFonts w:cs="Arial"/>
        </w:rPr>
        <w:t>člena GZ v postopku ugotovil:</w:t>
      </w:r>
    </w:p>
    <w:p w:rsidR="00956187" w:rsidRPr="000679F9" w:rsidRDefault="00956187" w:rsidP="00CD4537">
      <w:pPr>
        <w:spacing w:line="276" w:lineRule="auto"/>
        <w:ind w:right="-8"/>
        <w:rPr>
          <w:rFonts w:cs="Arial"/>
        </w:rPr>
      </w:pPr>
    </w:p>
    <w:p w:rsidR="00E45184" w:rsidRPr="000679F9" w:rsidRDefault="00064557" w:rsidP="00CD4537">
      <w:pPr>
        <w:pStyle w:val="Odstavekseznama"/>
        <w:numPr>
          <w:ilvl w:val="0"/>
          <w:numId w:val="17"/>
        </w:numPr>
        <w:tabs>
          <w:tab w:val="left" w:pos="567"/>
        </w:tabs>
        <w:ind w:left="0" w:right="-8" w:firstLine="0"/>
        <w:rPr>
          <w:rFonts w:cs="Arial"/>
          <w:kern w:val="32"/>
        </w:rPr>
      </w:pPr>
      <w:r w:rsidRPr="000679F9">
        <w:rPr>
          <w:rFonts w:cs="Arial"/>
          <w:kern w:val="32"/>
        </w:rPr>
        <w:t xml:space="preserve">Gradnja je skladna z določbami prostorskega izvedbenega akta v delu, ki se nanaša na graditev objektov, in z določbami predpisov o urejanju prostora. Obravnavana gradnja se nahaja v enoti urejanja prostora </w:t>
      </w:r>
      <w:r w:rsidR="003A75A6" w:rsidRPr="000679F9">
        <w:rPr>
          <w:rFonts w:cs="Arial"/>
          <w:kern w:val="32"/>
        </w:rPr>
        <w:t>KRŠ 0</w:t>
      </w:r>
      <w:r w:rsidR="00850B03" w:rsidRPr="000679F9">
        <w:rPr>
          <w:rFonts w:cs="Arial"/>
          <w:kern w:val="32"/>
        </w:rPr>
        <w:t>8</w:t>
      </w:r>
      <w:r w:rsidR="003A75A6" w:rsidRPr="000679F9">
        <w:rPr>
          <w:rFonts w:cs="Arial"/>
          <w:kern w:val="32"/>
        </w:rPr>
        <w:t>1</w:t>
      </w:r>
      <w:r w:rsidRPr="000679F9">
        <w:rPr>
          <w:rFonts w:cs="Arial"/>
          <w:kern w:val="32"/>
        </w:rPr>
        <w:t>,</w:t>
      </w:r>
      <w:r w:rsidR="00850B03" w:rsidRPr="000679F9">
        <w:rPr>
          <w:rFonts w:cs="Arial"/>
          <w:kern w:val="32"/>
        </w:rPr>
        <w:t xml:space="preserve"> HEB016 in HEB 0121,</w:t>
      </w:r>
      <w:r w:rsidRPr="000679F9">
        <w:rPr>
          <w:rFonts w:cs="Arial"/>
          <w:kern w:val="32"/>
        </w:rPr>
        <w:t xml:space="preserve"> ki se ureja</w:t>
      </w:r>
      <w:r w:rsidR="00850B03" w:rsidRPr="000679F9">
        <w:rPr>
          <w:rFonts w:cs="Arial"/>
          <w:kern w:val="32"/>
        </w:rPr>
        <w:t>jo</w:t>
      </w:r>
      <w:r w:rsidRPr="000679F9">
        <w:rPr>
          <w:rFonts w:cs="Arial"/>
          <w:kern w:val="32"/>
        </w:rPr>
        <w:t xml:space="preserve"> z</w:t>
      </w:r>
      <w:r w:rsidR="00EA56F3" w:rsidRPr="000679F9">
        <w:rPr>
          <w:rFonts w:cs="Arial"/>
          <w:kern w:val="32"/>
        </w:rPr>
        <w:t xml:space="preserve"> </w:t>
      </w:r>
      <w:r w:rsidR="00A6636D" w:rsidRPr="000679F9">
        <w:rPr>
          <w:rFonts w:cs="Arial"/>
          <w:kern w:val="32"/>
        </w:rPr>
        <w:t xml:space="preserve">Odlokom </w:t>
      </w:r>
      <w:r w:rsidR="008C4835" w:rsidRPr="000679F9">
        <w:rPr>
          <w:rFonts w:cs="Arial"/>
          <w:kern w:val="32"/>
        </w:rPr>
        <w:t>o občinskem podrobnem načrtu Kompleksa Krka Krško</w:t>
      </w:r>
      <w:r w:rsidR="00A6636D" w:rsidRPr="000679F9">
        <w:rPr>
          <w:rFonts w:cs="Arial"/>
          <w:kern w:val="32"/>
        </w:rPr>
        <w:t xml:space="preserve"> (Uradni list RS, št. </w:t>
      </w:r>
      <w:r w:rsidR="008C4835" w:rsidRPr="000679F9">
        <w:rPr>
          <w:rFonts w:cs="Arial"/>
          <w:kern w:val="32"/>
        </w:rPr>
        <w:t>53/2009</w:t>
      </w:r>
      <w:r w:rsidR="000351CC" w:rsidRPr="000679F9">
        <w:rPr>
          <w:rFonts w:cs="Arial"/>
          <w:kern w:val="32"/>
        </w:rPr>
        <w:t xml:space="preserve"> - </w:t>
      </w:r>
      <w:r w:rsidR="00E60DEE" w:rsidRPr="000679F9">
        <w:rPr>
          <w:rFonts w:cs="Arial"/>
          <w:kern w:val="32"/>
        </w:rPr>
        <w:t xml:space="preserve">v nadaljevanju </w:t>
      </w:r>
      <w:r w:rsidR="008C4835" w:rsidRPr="000679F9">
        <w:rPr>
          <w:rFonts w:cs="Arial"/>
          <w:kern w:val="32"/>
        </w:rPr>
        <w:t>OPPN</w:t>
      </w:r>
      <w:r w:rsidR="00EA56F3" w:rsidRPr="000679F9">
        <w:rPr>
          <w:rFonts w:cs="Arial"/>
          <w:kern w:val="32"/>
        </w:rPr>
        <w:t>)</w:t>
      </w:r>
      <w:r w:rsidRPr="000679F9">
        <w:rPr>
          <w:rFonts w:cs="Arial"/>
          <w:kern w:val="32"/>
        </w:rPr>
        <w:t>.</w:t>
      </w:r>
      <w:r w:rsidR="00D074F8" w:rsidRPr="000679F9">
        <w:rPr>
          <w:rFonts w:cs="Arial"/>
          <w:kern w:val="32"/>
        </w:rPr>
        <w:t xml:space="preserve"> Ta v 7. členu določa, da je na območju dovoljena osnovna dejavnost »21 Proizvodnja farmacevtskih surovin in preparatov« v skladu z veljavno standardno klasifikacijo dejavnosti. Upravni organ ugotavlja, da se zahtevek investitorja nanaša na </w:t>
      </w:r>
      <w:r w:rsidR="003A75A6" w:rsidRPr="000679F9">
        <w:rPr>
          <w:rFonts w:cs="Arial"/>
          <w:kern w:val="32"/>
        </w:rPr>
        <w:t>objekt</w:t>
      </w:r>
      <w:r w:rsidR="00D074F8" w:rsidRPr="000679F9">
        <w:rPr>
          <w:rFonts w:cs="Arial"/>
          <w:kern w:val="32"/>
        </w:rPr>
        <w:t>e</w:t>
      </w:r>
      <w:r w:rsidR="003A75A6" w:rsidRPr="000679F9">
        <w:rPr>
          <w:rFonts w:cs="Arial"/>
          <w:kern w:val="32"/>
        </w:rPr>
        <w:t xml:space="preserve"> </w:t>
      </w:r>
      <w:r w:rsidR="00D074F8" w:rsidRPr="000679F9">
        <w:rPr>
          <w:rFonts w:cs="Arial"/>
          <w:kern w:val="32"/>
        </w:rPr>
        <w:t>Sinteza 2, KAC1, STS in čistilne naprave, vsi pa služijo namenu</w:t>
      </w:r>
      <w:r w:rsidR="003A75A6" w:rsidRPr="000679F9">
        <w:rPr>
          <w:rFonts w:cs="Arial"/>
          <w:kern w:val="32"/>
        </w:rPr>
        <w:t xml:space="preserve"> osnovn</w:t>
      </w:r>
      <w:r w:rsidR="00D074F8" w:rsidRPr="000679F9">
        <w:rPr>
          <w:rFonts w:cs="Arial"/>
          <w:kern w:val="32"/>
        </w:rPr>
        <w:t>e</w:t>
      </w:r>
      <w:r w:rsidR="003A75A6" w:rsidRPr="000679F9">
        <w:rPr>
          <w:rFonts w:cs="Arial"/>
          <w:kern w:val="32"/>
        </w:rPr>
        <w:t xml:space="preserve"> dejavnost</w:t>
      </w:r>
      <w:r w:rsidR="00D074F8" w:rsidRPr="000679F9">
        <w:rPr>
          <w:rFonts w:cs="Arial"/>
          <w:kern w:val="32"/>
        </w:rPr>
        <w:t>i območja</w:t>
      </w:r>
      <w:r w:rsidR="003A75A6" w:rsidRPr="000679F9">
        <w:rPr>
          <w:rFonts w:cs="Arial"/>
          <w:kern w:val="32"/>
        </w:rPr>
        <w:t xml:space="preserve">. </w:t>
      </w:r>
      <w:r w:rsidR="00D074F8" w:rsidRPr="000679F9">
        <w:rPr>
          <w:rFonts w:cs="Arial"/>
          <w:kern w:val="32"/>
        </w:rPr>
        <w:t xml:space="preserve">Nadalje je v 8. </w:t>
      </w:r>
      <w:r w:rsidR="00BB76BB" w:rsidRPr="000679F9">
        <w:rPr>
          <w:rFonts w:cs="Arial"/>
          <w:kern w:val="32"/>
        </w:rPr>
        <w:t>č</w:t>
      </w:r>
      <w:r w:rsidR="00D074F8" w:rsidRPr="000679F9">
        <w:rPr>
          <w:rFonts w:cs="Arial"/>
          <w:kern w:val="32"/>
        </w:rPr>
        <w:t xml:space="preserve">lenu določeno, da je na območju OPPN dovoljena gradnja </w:t>
      </w:r>
      <w:proofErr w:type="spellStart"/>
      <w:r w:rsidR="00D074F8" w:rsidRPr="000679F9">
        <w:rPr>
          <w:rFonts w:cs="Arial"/>
          <w:kern w:val="32"/>
        </w:rPr>
        <w:t>nestanovanjskih</w:t>
      </w:r>
      <w:proofErr w:type="spellEnd"/>
      <w:r w:rsidR="00D074F8" w:rsidRPr="000679F9">
        <w:rPr>
          <w:rFonts w:cs="Arial"/>
          <w:kern w:val="32"/>
        </w:rPr>
        <w:t xml:space="preserve"> stavb in gradbeno inženirskih objektov. Objekti so lahko večnamenski. Gradnja stanovanjskih objektov in večnamenskih objektov s stanovanji ni dopustna. </w:t>
      </w:r>
      <w:r w:rsidR="00B6543D" w:rsidRPr="000679F9">
        <w:rPr>
          <w:rFonts w:cs="Arial"/>
          <w:kern w:val="32"/>
        </w:rPr>
        <w:t xml:space="preserve">Med ostalimi je dovoljenja gradnja </w:t>
      </w:r>
      <w:r w:rsidR="00BB76BB" w:rsidRPr="000679F9">
        <w:rPr>
          <w:rFonts w:cs="Arial"/>
          <w:kern w:val="32"/>
        </w:rPr>
        <w:t>i</w:t>
      </w:r>
      <w:r w:rsidR="00B6543D" w:rsidRPr="000679F9">
        <w:rPr>
          <w:rFonts w:cs="Arial"/>
          <w:kern w:val="32"/>
        </w:rPr>
        <w:t>ndustrijsk</w:t>
      </w:r>
      <w:r w:rsidR="00BB76BB" w:rsidRPr="000679F9">
        <w:rPr>
          <w:rFonts w:cs="Arial"/>
          <w:kern w:val="32"/>
        </w:rPr>
        <w:t>ih</w:t>
      </w:r>
      <w:r w:rsidR="00B6543D" w:rsidRPr="000679F9">
        <w:rPr>
          <w:rFonts w:cs="Arial"/>
          <w:kern w:val="32"/>
        </w:rPr>
        <w:t xml:space="preserve"> stavb in skladišč. Iz vpogleda v dokumentacijo upravni organ ugotavlja, da se ta nanaša na gradnjo industrijskih stavb s spremljajočimi objekti. OPPN v 12. </w:t>
      </w:r>
      <w:r w:rsidR="00BB76BB" w:rsidRPr="000679F9">
        <w:rPr>
          <w:rFonts w:cs="Arial"/>
          <w:kern w:val="32"/>
        </w:rPr>
        <w:t>č</w:t>
      </w:r>
      <w:r w:rsidR="00B6543D" w:rsidRPr="000679F9">
        <w:rPr>
          <w:rFonts w:cs="Arial"/>
          <w:kern w:val="32"/>
        </w:rPr>
        <w:t>lenu določa pogoje glede lege objektov na zemljišču z njihovo funkcionalno, tehnično in oblikovno zasnovo. Upravni organ ugotavlja, da je p</w:t>
      </w:r>
      <w:r w:rsidR="003A75A6" w:rsidRPr="000679F9">
        <w:rPr>
          <w:rFonts w:cs="Arial"/>
          <w:kern w:val="32"/>
        </w:rPr>
        <w:t>redviden</w:t>
      </w:r>
      <w:r w:rsidR="00B6543D" w:rsidRPr="000679F9">
        <w:rPr>
          <w:rFonts w:cs="Arial"/>
          <w:kern w:val="32"/>
        </w:rPr>
        <w:t>a gradnja</w:t>
      </w:r>
      <w:r w:rsidR="003A75A6" w:rsidRPr="000679F9">
        <w:rPr>
          <w:rFonts w:cs="Arial"/>
          <w:kern w:val="32"/>
        </w:rPr>
        <w:t xml:space="preserve"> objekt</w:t>
      </w:r>
      <w:r w:rsidR="00B6543D" w:rsidRPr="000679F9">
        <w:rPr>
          <w:rFonts w:cs="Arial"/>
          <w:kern w:val="32"/>
        </w:rPr>
        <w:t>ov</w:t>
      </w:r>
      <w:r w:rsidR="003A75A6" w:rsidRPr="000679F9">
        <w:rPr>
          <w:rFonts w:cs="Arial"/>
          <w:kern w:val="32"/>
        </w:rPr>
        <w:t xml:space="preserve"> znotraj </w:t>
      </w:r>
      <w:r w:rsidR="00403A94" w:rsidRPr="000679F9">
        <w:rPr>
          <w:rFonts w:cs="Arial"/>
          <w:kern w:val="32"/>
        </w:rPr>
        <w:t>gradbene meje določene z OPPN</w:t>
      </w:r>
      <w:r w:rsidR="003A75A6" w:rsidRPr="000679F9">
        <w:rPr>
          <w:rFonts w:cs="Arial"/>
          <w:kern w:val="32"/>
        </w:rPr>
        <w:t xml:space="preserve">. Kota urejenega platoja po </w:t>
      </w:r>
      <w:r w:rsidR="00403A94" w:rsidRPr="000679F9">
        <w:rPr>
          <w:rFonts w:cs="Arial"/>
          <w:kern w:val="32"/>
        </w:rPr>
        <w:t xml:space="preserve">OPPN </w:t>
      </w:r>
      <w:r w:rsidR="003A75A6" w:rsidRPr="000679F9">
        <w:rPr>
          <w:rFonts w:cs="Arial"/>
          <w:kern w:val="32"/>
        </w:rPr>
        <w:t xml:space="preserve">je min 159 m.n.v. ± 1,0 m. </w:t>
      </w:r>
      <w:r w:rsidR="00403A94" w:rsidRPr="000679F9">
        <w:rPr>
          <w:rFonts w:cs="Arial"/>
          <w:kern w:val="32"/>
        </w:rPr>
        <w:t>Najnižji p</w:t>
      </w:r>
      <w:r w:rsidR="003A75A6" w:rsidRPr="000679F9">
        <w:rPr>
          <w:rFonts w:cs="Arial"/>
          <w:kern w:val="32"/>
        </w:rPr>
        <w:t>redmetni objekt</w:t>
      </w:r>
      <w:r w:rsidR="00403A94" w:rsidRPr="000679F9">
        <w:rPr>
          <w:rFonts w:cs="Arial"/>
          <w:kern w:val="32"/>
        </w:rPr>
        <w:t xml:space="preserve"> je </w:t>
      </w:r>
      <w:r w:rsidR="003A75A6" w:rsidRPr="000679F9">
        <w:rPr>
          <w:rFonts w:cs="Arial"/>
          <w:kern w:val="32"/>
        </w:rPr>
        <w:t>predviden na absolutni višini ± 0,00 = 158,50 m.n.v.</w:t>
      </w:r>
      <w:r w:rsidR="00403A94" w:rsidRPr="000679F9">
        <w:rPr>
          <w:rFonts w:cs="Arial"/>
          <w:kern w:val="32"/>
        </w:rPr>
        <w:t xml:space="preserve"> </w:t>
      </w:r>
      <w:r w:rsidR="003A75A6" w:rsidRPr="000679F9">
        <w:rPr>
          <w:rFonts w:cs="Arial"/>
          <w:kern w:val="32"/>
        </w:rPr>
        <w:t>Ob objekt</w:t>
      </w:r>
      <w:r w:rsidR="00BB76BB" w:rsidRPr="000679F9">
        <w:rPr>
          <w:rFonts w:cs="Arial"/>
          <w:kern w:val="32"/>
        </w:rPr>
        <w:t>ih</w:t>
      </w:r>
      <w:r w:rsidR="003A75A6" w:rsidRPr="000679F9">
        <w:rPr>
          <w:rFonts w:cs="Arial"/>
          <w:kern w:val="32"/>
        </w:rPr>
        <w:t xml:space="preserve"> so urejene utrjene manipulativne površine. Proste površine se zatravi. </w:t>
      </w:r>
      <w:r w:rsidR="00403A94" w:rsidRPr="000679F9">
        <w:rPr>
          <w:rFonts w:cs="Arial"/>
          <w:kern w:val="32"/>
        </w:rPr>
        <w:t xml:space="preserve">V 13. </w:t>
      </w:r>
      <w:r w:rsidR="00BB76BB" w:rsidRPr="000679F9">
        <w:rPr>
          <w:rFonts w:cs="Arial"/>
          <w:kern w:val="32"/>
        </w:rPr>
        <w:t>č</w:t>
      </w:r>
      <w:r w:rsidR="00403A94" w:rsidRPr="000679F9">
        <w:rPr>
          <w:rFonts w:cs="Arial"/>
          <w:kern w:val="32"/>
        </w:rPr>
        <w:t xml:space="preserve">lenu OPPN so določeni </w:t>
      </w:r>
      <w:bookmarkStart w:id="2" w:name="_Hlk536007929"/>
      <w:r w:rsidR="00403A94" w:rsidRPr="000679F9">
        <w:rPr>
          <w:rFonts w:cs="Arial"/>
          <w:kern w:val="32"/>
        </w:rPr>
        <w:t>prostorski izvedbeni pogoji glede velikosti. Upravni organ na podlagi vpogleda v dokumentacijo ugotavlja, da je najvišji objekt</w:t>
      </w:r>
      <w:r w:rsidR="00850B03" w:rsidRPr="000679F9">
        <w:rPr>
          <w:rFonts w:cs="Arial"/>
          <w:kern w:val="32"/>
        </w:rPr>
        <w:t xml:space="preserve"> Sinteza 2 in sicer</w:t>
      </w:r>
      <w:r w:rsidR="003A75A6" w:rsidRPr="000679F9">
        <w:rPr>
          <w:rFonts w:cs="Arial"/>
          <w:kern w:val="32"/>
        </w:rPr>
        <w:t xml:space="preserve"> 5 etažen (P+3+tehnična etaža), višina objekt</w:t>
      </w:r>
      <w:r w:rsidR="00850B03" w:rsidRPr="000679F9">
        <w:rPr>
          <w:rFonts w:cs="Arial"/>
          <w:kern w:val="32"/>
        </w:rPr>
        <w:t>a</w:t>
      </w:r>
      <w:r w:rsidR="003A75A6" w:rsidRPr="000679F9">
        <w:rPr>
          <w:rFonts w:cs="Arial"/>
          <w:kern w:val="32"/>
        </w:rPr>
        <w:t xml:space="preserve"> v najvišji točki znaša + 3</w:t>
      </w:r>
      <w:r w:rsidR="00BB76BB" w:rsidRPr="000679F9">
        <w:rPr>
          <w:rFonts w:cs="Arial"/>
          <w:kern w:val="32"/>
        </w:rPr>
        <w:t>6</w:t>
      </w:r>
      <w:r w:rsidR="003A75A6" w:rsidRPr="000679F9">
        <w:rPr>
          <w:rFonts w:cs="Arial"/>
          <w:kern w:val="32"/>
        </w:rPr>
        <w:t>,</w:t>
      </w:r>
      <w:r w:rsidR="00BB76BB" w:rsidRPr="000679F9">
        <w:rPr>
          <w:rFonts w:cs="Arial"/>
          <w:kern w:val="32"/>
        </w:rPr>
        <w:t>4</w:t>
      </w:r>
      <w:r w:rsidR="003A75A6" w:rsidRPr="000679F9">
        <w:rPr>
          <w:rFonts w:cs="Arial"/>
          <w:kern w:val="32"/>
        </w:rPr>
        <w:t xml:space="preserve">0 m, kar predstavlja višino </w:t>
      </w:r>
      <w:r w:rsidR="00BB76BB" w:rsidRPr="000679F9">
        <w:rPr>
          <w:rFonts w:cs="Arial"/>
          <w:kern w:val="32"/>
        </w:rPr>
        <w:t>dvigalnega jaška</w:t>
      </w:r>
      <w:r w:rsidR="003A75A6" w:rsidRPr="000679F9">
        <w:rPr>
          <w:rFonts w:cs="Arial"/>
          <w:kern w:val="32"/>
        </w:rPr>
        <w:t xml:space="preserve">, </w:t>
      </w:r>
      <w:r w:rsidR="00BB76BB" w:rsidRPr="000679F9">
        <w:rPr>
          <w:rFonts w:cs="Arial"/>
          <w:kern w:val="32"/>
        </w:rPr>
        <w:t>ki se dviga nad</w:t>
      </w:r>
      <w:r w:rsidR="003A75A6" w:rsidRPr="000679F9">
        <w:rPr>
          <w:rFonts w:cs="Arial"/>
          <w:kern w:val="32"/>
        </w:rPr>
        <w:t xml:space="preserve"> streho</w:t>
      </w:r>
      <w:r w:rsidR="00BB76BB" w:rsidRPr="000679F9">
        <w:rPr>
          <w:rFonts w:cs="Arial"/>
          <w:kern w:val="32"/>
        </w:rPr>
        <w:t xml:space="preserve"> objekta</w:t>
      </w:r>
      <w:r w:rsidR="00850B03" w:rsidRPr="000679F9">
        <w:rPr>
          <w:rFonts w:cs="Arial"/>
          <w:kern w:val="32"/>
        </w:rPr>
        <w:t xml:space="preserve"> Sinteza 2. Ostali objekti so nižji</w:t>
      </w:r>
      <w:r w:rsidR="003A75A6" w:rsidRPr="000679F9">
        <w:rPr>
          <w:rFonts w:cs="Arial"/>
          <w:kern w:val="32"/>
        </w:rPr>
        <w:t>.</w:t>
      </w:r>
      <w:r w:rsidR="00403A94" w:rsidRPr="000679F9">
        <w:rPr>
          <w:rFonts w:cs="Arial"/>
          <w:kern w:val="32"/>
        </w:rPr>
        <w:t xml:space="preserve"> </w:t>
      </w:r>
      <w:bookmarkEnd w:id="2"/>
      <w:r w:rsidR="003A75A6" w:rsidRPr="000679F9">
        <w:rPr>
          <w:rFonts w:cs="Arial"/>
          <w:kern w:val="32"/>
        </w:rPr>
        <w:t>Oblikovno objekt</w:t>
      </w:r>
      <w:r w:rsidR="00850B03" w:rsidRPr="000679F9">
        <w:rPr>
          <w:rFonts w:cs="Arial"/>
          <w:kern w:val="32"/>
        </w:rPr>
        <w:t>i</w:t>
      </w:r>
      <w:r w:rsidR="003A75A6" w:rsidRPr="000679F9">
        <w:rPr>
          <w:rFonts w:cs="Arial"/>
          <w:kern w:val="32"/>
        </w:rPr>
        <w:t xml:space="preserve"> sledi</w:t>
      </w:r>
      <w:r w:rsidR="00850B03" w:rsidRPr="000679F9">
        <w:rPr>
          <w:rFonts w:cs="Arial"/>
          <w:kern w:val="32"/>
        </w:rPr>
        <w:t>jo</w:t>
      </w:r>
      <w:r w:rsidR="003A75A6" w:rsidRPr="000679F9">
        <w:rPr>
          <w:rFonts w:cs="Arial"/>
          <w:kern w:val="32"/>
        </w:rPr>
        <w:t xml:space="preserve"> funkcionalni razporeditvi, ki jo narekuje tehnološki proces.</w:t>
      </w:r>
      <w:r w:rsidR="00403A94" w:rsidRPr="000679F9">
        <w:rPr>
          <w:rFonts w:cs="Arial"/>
          <w:kern w:val="32"/>
        </w:rPr>
        <w:t xml:space="preserve"> Upravni organ ugotavlja, da </w:t>
      </w:r>
      <w:r w:rsidR="00850B03" w:rsidRPr="000679F9">
        <w:rPr>
          <w:rFonts w:cs="Arial"/>
          <w:kern w:val="32"/>
        </w:rPr>
        <w:t>so</w:t>
      </w:r>
      <w:r w:rsidR="00403A94" w:rsidRPr="000679F9">
        <w:rPr>
          <w:rFonts w:cs="Arial"/>
          <w:kern w:val="32"/>
        </w:rPr>
        <w:t xml:space="preserve"> objekt</w:t>
      </w:r>
      <w:r w:rsidR="00850B03" w:rsidRPr="000679F9">
        <w:rPr>
          <w:rFonts w:cs="Arial"/>
          <w:kern w:val="32"/>
        </w:rPr>
        <w:t>i</w:t>
      </w:r>
      <w:r w:rsidR="00403A94" w:rsidRPr="000679F9">
        <w:rPr>
          <w:rFonts w:cs="Arial"/>
          <w:kern w:val="32"/>
        </w:rPr>
        <w:t xml:space="preserve"> skladn</w:t>
      </w:r>
      <w:r w:rsidR="00850B03" w:rsidRPr="000679F9">
        <w:rPr>
          <w:rFonts w:cs="Arial"/>
          <w:kern w:val="32"/>
        </w:rPr>
        <w:t>i</w:t>
      </w:r>
      <w:r w:rsidR="00403A94" w:rsidRPr="000679F9">
        <w:rPr>
          <w:rFonts w:cs="Arial"/>
          <w:kern w:val="32"/>
        </w:rPr>
        <w:t xml:space="preserve"> z določbami OPPN, ki se nanašajo na stopnjo izkoriščenosti zemljišča za gradnjo,</w:t>
      </w:r>
      <w:r w:rsidR="00850B03" w:rsidRPr="000679F9">
        <w:rPr>
          <w:rFonts w:cs="Arial"/>
          <w:kern w:val="32"/>
        </w:rPr>
        <w:t xml:space="preserve"> saj bo faktor zazidanosti 0,3. Prav tako so skladni </w:t>
      </w:r>
      <w:r w:rsidR="00403A94" w:rsidRPr="000679F9">
        <w:rPr>
          <w:rFonts w:cs="Arial"/>
          <w:kern w:val="32"/>
        </w:rPr>
        <w:t xml:space="preserve">glede oblikovanja, </w:t>
      </w:r>
      <w:r w:rsidR="0031571E" w:rsidRPr="000679F9">
        <w:rPr>
          <w:rFonts w:cs="Arial"/>
          <w:kern w:val="32"/>
        </w:rPr>
        <w:t>parcelacije ter priključevanja objektov na gospodarsko javno infrastrukturo in grajeno javno dobro. Upravni organ ugotavlja, da se novi izpust očiščene odpadne vode iz Čistilne naprave kompleksa Krka Krško vodi v reko Savo preko območja</w:t>
      </w:r>
      <w:r w:rsidR="00352F74" w:rsidRPr="000679F9">
        <w:rPr>
          <w:rFonts w:cs="Arial"/>
          <w:kern w:val="32"/>
        </w:rPr>
        <w:t xml:space="preserve"> KRŠ 021</w:t>
      </w:r>
      <w:r w:rsidR="0031571E" w:rsidRPr="000679F9">
        <w:rPr>
          <w:rFonts w:cs="Arial"/>
          <w:kern w:val="32"/>
        </w:rPr>
        <w:t xml:space="preserve">, ki se ureja z </w:t>
      </w:r>
      <w:bookmarkStart w:id="3" w:name="_Hlk37785389"/>
      <w:r w:rsidR="003A75A6" w:rsidRPr="000679F9">
        <w:rPr>
          <w:rFonts w:cs="Arial"/>
          <w:kern w:val="32"/>
        </w:rPr>
        <w:t>Uredb</w:t>
      </w:r>
      <w:r w:rsidR="0031571E" w:rsidRPr="000679F9">
        <w:rPr>
          <w:rFonts w:cs="Arial"/>
          <w:kern w:val="32"/>
        </w:rPr>
        <w:t>o</w:t>
      </w:r>
      <w:r w:rsidR="003A75A6" w:rsidRPr="000679F9">
        <w:rPr>
          <w:rFonts w:cs="Arial"/>
          <w:kern w:val="32"/>
        </w:rPr>
        <w:t xml:space="preserve"> o državnem prostorskem načrtu za območje hidroelektrarne Brežice (Uradni list RS, št. </w:t>
      </w:r>
      <w:hyperlink r:id="rId23" w:tgtFrame="_blank" w:tooltip="Uredba o državnem prostorskem načrtu za območje hidroelektrarne Brežice" w:history="1">
        <w:r w:rsidR="003A75A6" w:rsidRPr="000679F9">
          <w:rPr>
            <w:rFonts w:cs="Arial"/>
            <w:kern w:val="32"/>
          </w:rPr>
          <w:t>50/12</w:t>
        </w:r>
      </w:hyperlink>
      <w:r w:rsidR="003A75A6" w:rsidRPr="000679F9">
        <w:rPr>
          <w:rFonts w:cs="Arial"/>
          <w:kern w:val="32"/>
        </w:rPr>
        <w:t xml:space="preserve"> in </w:t>
      </w:r>
      <w:hyperlink r:id="rId24" w:tgtFrame="_blank" w:tooltip="Uredba o državnem prostorskem načrtu za območje hidroelektrarne Mokrice" w:history="1">
        <w:r w:rsidR="003A75A6" w:rsidRPr="000679F9">
          <w:rPr>
            <w:rFonts w:cs="Arial"/>
            <w:kern w:val="32"/>
          </w:rPr>
          <w:t>69/13</w:t>
        </w:r>
      </w:hyperlink>
      <w:r w:rsidR="0031571E" w:rsidRPr="000679F9">
        <w:rPr>
          <w:rFonts w:cs="Arial"/>
          <w:kern w:val="32"/>
        </w:rPr>
        <w:t>). Ta v 4</w:t>
      </w:r>
      <w:r w:rsidR="003A75A6" w:rsidRPr="000679F9">
        <w:rPr>
          <w:rFonts w:cs="Arial"/>
          <w:kern w:val="32"/>
        </w:rPr>
        <w:t>3. člen</w:t>
      </w:r>
      <w:r w:rsidR="0031571E" w:rsidRPr="000679F9">
        <w:rPr>
          <w:rFonts w:cs="Arial"/>
          <w:kern w:val="32"/>
        </w:rPr>
        <w:t>u</w:t>
      </w:r>
      <w:r w:rsidR="003A75A6" w:rsidRPr="000679F9">
        <w:rPr>
          <w:rFonts w:cs="Arial"/>
          <w:kern w:val="32"/>
        </w:rPr>
        <w:t xml:space="preserve"> </w:t>
      </w:r>
      <w:r w:rsidR="0031571E" w:rsidRPr="000679F9">
        <w:rPr>
          <w:rFonts w:cs="Arial"/>
          <w:kern w:val="32"/>
        </w:rPr>
        <w:t>dopušča z</w:t>
      </w:r>
      <w:r w:rsidR="003A75A6" w:rsidRPr="000679F9">
        <w:rPr>
          <w:rFonts w:cs="Arial"/>
          <w:kern w:val="32"/>
        </w:rPr>
        <w:t xml:space="preserve">notraj meje območja tega državnega prostorskega načrta tudi </w:t>
      </w:r>
      <w:r w:rsidR="0031571E" w:rsidRPr="000679F9">
        <w:rPr>
          <w:rFonts w:cs="Arial"/>
          <w:kern w:val="32"/>
        </w:rPr>
        <w:t xml:space="preserve">gradnjo </w:t>
      </w:r>
      <w:r w:rsidR="003A75A6" w:rsidRPr="000679F9">
        <w:rPr>
          <w:rFonts w:cs="Arial"/>
          <w:kern w:val="32"/>
        </w:rPr>
        <w:t xml:space="preserve">drugih infrastrukturnih omrežij in priključkov lokalnega pomena v skladu z načrti Občin, upravljavcev vodov in </w:t>
      </w:r>
      <w:r w:rsidR="0031571E" w:rsidRPr="000679F9">
        <w:rPr>
          <w:rFonts w:cs="Arial"/>
          <w:kern w:val="32"/>
        </w:rPr>
        <w:t xml:space="preserve">občinskimi prostorskimi akti. </w:t>
      </w:r>
      <w:bookmarkEnd w:id="3"/>
      <w:r w:rsidR="00850B03" w:rsidRPr="000679F9">
        <w:rPr>
          <w:rFonts w:cs="Arial"/>
          <w:kern w:val="32"/>
        </w:rPr>
        <w:t>K predvideni</w:t>
      </w:r>
      <w:r w:rsidR="00352F74" w:rsidRPr="000679F9">
        <w:rPr>
          <w:rFonts w:cs="Arial"/>
          <w:kern w:val="32"/>
        </w:rPr>
        <w:t xml:space="preserve"> gradnji</w:t>
      </w:r>
      <w:r w:rsidR="00850B03" w:rsidRPr="000679F9">
        <w:rPr>
          <w:rFonts w:cs="Arial"/>
          <w:kern w:val="32"/>
        </w:rPr>
        <w:t xml:space="preserve"> je podala mnenje Občina Krško št. 3511-196/2020-0509 z dne 2. 9. 2020</w:t>
      </w:r>
      <w:r w:rsidR="002A4A0F" w:rsidRPr="000679F9">
        <w:rPr>
          <w:rFonts w:cs="Arial"/>
          <w:kern w:val="32"/>
        </w:rPr>
        <w:t>,</w:t>
      </w:r>
      <w:r w:rsidR="00850B03" w:rsidRPr="000679F9">
        <w:rPr>
          <w:rFonts w:cs="Arial"/>
          <w:kern w:val="32"/>
        </w:rPr>
        <w:t xml:space="preserve"> iz katerega izhaja, da je </w:t>
      </w:r>
      <w:r w:rsidR="00352F74" w:rsidRPr="000679F9">
        <w:rPr>
          <w:rFonts w:cs="Arial"/>
          <w:kern w:val="32"/>
        </w:rPr>
        <w:t>nameravan</w:t>
      </w:r>
      <w:r w:rsidR="002A4A0F" w:rsidRPr="000679F9">
        <w:rPr>
          <w:rFonts w:cs="Arial"/>
          <w:kern w:val="32"/>
        </w:rPr>
        <w:t>a</w:t>
      </w:r>
      <w:r w:rsidR="00352F74" w:rsidRPr="000679F9">
        <w:rPr>
          <w:rFonts w:cs="Arial"/>
          <w:kern w:val="32"/>
        </w:rPr>
        <w:t xml:space="preserve"> gradnja skladna z določili OPPN.</w:t>
      </w:r>
    </w:p>
    <w:p w:rsidR="00E45184" w:rsidRPr="000679F9" w:rsidRDefault="00E45184" w:rsidP="00CD4537">
      <w:pPr>
        <w:pStyle w:val="Odstavekseznama"/>
        <w:tabs>
          <w:tab w:val="left" w:pos="567"/>
        </w:tabs>
        <w:ind w:left="0" w:right="-8"/>
        <w:rPr>
          <w:rFonts w:cs="Arial"/>
          <w:kern w:val="32"/>
        </w:rPr>
      </w:pPr>
    </w:p>
    <w:p w:rsidR="00E45184" w:rsidRPr="000679F9" w:rsidRDefault="00064557" w:rsidP="00CD4537">
      <w:pPr>
        <w:pStyle w:val="Odstavekseznama"/>
        <w:numPr>
          <w:ilvl w:val="0"/>
          <w:numId w:val="17"/>
        </w:numPr>
        <w:tabs>
          <w:tab w:val="left" w:pos="567"/>
        </w:tabs>
        <w:ind w:left="0" w:right="-8" w:firstLine="0"/>
        <w:rPr>
          <w:rFonts w:cs="Arial"/>
          <w:kern w:val="32"/>
        </w:rPr>
      </w:pPr>
      <w:r w:rsidRPr="000679F9">
        <w:rPr>
          <w:rFonts w:cs="Arial"/>
        </w:rPr>
        <w:t>Dokumentacijo za pridobitev gradbenega dovoljenja s</w:t>
      </w:r>
      <w:r w:rsidR="0031571E" w:rsidRPr="000679F9">
        <w:rPr>
          <w:rFonts w:cs="Arial"/>
        </w:rPr>
        <w:t>ta</w:t>
      </w:r>
      <w:r w:rsidRPr="000679F9">
        <w:rPr>
          <w:rFonts w:cs="Arial"/>
        </w:rPr>
        <w:t xml:space="preserve"> podpisala projektant</w:t>
      </w:r>
      <w:r w:rsidR="0031571E" w:rsidRPr="000679F9">
        <w:rPr>
          <w:rFonts w:cs="Arial"/>
        </w:rPr>
        <w:t>a in vodje</w:t>
      </w:r>
      <w:r w:rsidRPr="000679F9">
        <w:rPr>
          <w:rFonts w:cs="Arial"/>
        </w:rPr>
        <w:t xml:space="preserve"> projekt</w:t>
      </w:r>
      <w:r w:rsidR="0031571E" w:rsidRPr="000679F9">
        <w:rPr>
          <w:rFonts w:cs="Arial"/>
        </w:rPr>
        <w:t>ov</w:t>
      </w:r>
      <w:r w:rsidRPr="000679F9">
        <w:rPr>
          <w:rFonts w:cs="Arial"/>
        </w:rPr>
        <w:t xml:space="preserve">, ki </w:t>
      </w:r>
      <w:r w:rsidR="0031571E" w:rsidRPr="000679F9">
        <w:rPr>
          <w:rFonts w:cs="Arial"/>
        </w:rPr>
        <w:t>so</w:t>
      </w:r>
      <w:r w:rsidRPr="000679F9">
        <w:rPr>
          <w:rFonts w:cs="Arial"/>
        </w:rPr>
        <w:t xml:space="preserve"> bil</w:t>
      </w:r>
      <w:r w:rsidR="0031571E" w:rsidRPr="000679F9">
        <w:rPr>
          <w:rFonts w:cs="Arial"/>
        </w:rPr>
        <w:t>i</w:t>
      </w:r>
      <w:r w:rsidRPr="000679F9">
        <w:rPr>
          <w:rFonts w:cs="Arial"/>
        </w:rPr>
        <w:t xml:space="preserve"> v času izdelave dokumentacije vpisan</w:t>
      </w:r>
      <w:r w:rsidR="0031571E" w:rsidRPr="000679F9">
        <w:rPr>
          <w:rFonts w:cs="Arial"/>
        </w:rPr>
        <w:t>i</w:t>
      </w:r>
      <w:r w:rsidRPr="000679F9">
        <w:rPr>
          <w:rFonts w:cs="Arial"/>
        </w:rPr>
        <w:t xml:space="preserve"> v ime</w:t>
      </w:r>
      <w:r w:rsidR="00A6636D" w:rsidRPr="000679F9">
        <w:rPr>
          <w:rFonts w:cs="Arial"/>
        </w:rPr>
        <w:t>nik pristojne poklicne zbornice.</w:t>
      </w:r>
      <w:r w:rsidRPr="000679F9">
        <w:rPr>
          <w:rFonts w:cs="Arial"/>
        </w:rPr>
        <w:t xml:space="preserve"> </w:t>
      </w:r>
      <w:r w:rsidR="00956187" w:rsidRPr="000679F9">
        <w:rPr>
          <w:rFonts w:cs="Arial"/>
        </w:rPr>
        <w:t>Sestavni del dokumentacije za pridobitev gradbenega dovoljenja</w:t>
      </w:r>
      <w:r w:rsidR="00352F74" w:rsidRPr="000679F9">
        <w:rPr>
          <w:rFonts w:cs="Arial"/>
        </w:rPr>
        <w:t xml:space="preserve"> je podpisana izjava projektantov</w:t>
      </w:r>
      <w:r w:rsidR="00956187" w:rsidRPr="000679F9">
        <w:rPr>
          <w:rFonts w:cs="Arial"/>
        </w:rPr>
        <w:t xml:space="preserve"> in vodj</w:t>
      </w:r>
      <w:r w:rsidR="00352F74" w:rsidRPr="000679F9">
        <w:rPr>
          <w:rFonts w:cs="Arial"/>
        </w:rPr>
        <w:t>i</w:t>
      </w:r>
      <w:r w:rsidR="00956187" w:rsidRPr="000679F9">
        <w:rPr>
          <w:rFonts w:cs="Arial"/>
        </w:rPr>
        <w:t xml:space="preserve"> projekt</w:t>
      </w:r>
      <w:r w:rsidR="00352F74" w:rsidRPr="000679F9">
        <w:rPr>
          <w:rFonts w:cs="Arial"/>
        </w:rPr>
        <w:t>ov</w:t>
      </w:r>
      <w:r w:rsidR="00956187" w:rsidRPr="000679F9">
        <w:rPr>
          <w:rFonts w:cs="Arial"/>
        </w:rPr>
        <w:t>, da so na ravni obdelave dokumentacije za pridobitev gradbenega dovoljenja izpolnjene zahteve iz 15. člena GZ.</w:t>
      </w:r>
      <w:r w:rsidR="00A6636D" w:rsidRPr="000679F9">
        <w:rPr>
          <w:rFonts w:cs="Arial"/>
        </w:rPr>
        <w:t xml:space="preserve"> Predložena </w:t>
      </w:r>
      <w:r w:rsidR="00A6636D" w:rsidRPr="000679F9">
        <w:rPr>
          <w:rFonts w:cs="Arial"/>
          <w:kern w:val="32"/>
        </w:rPr>
        <w:t>projektna</w:t>
      </w:r>
      <w:r w:rsidR="00A6636D" w:rsidRPr="000679F9">
        <w:rPr>
          <w:rFonts w:cs="Arial"/>
        </w:rPr>
        <w:t xml:space="preserve"> dokumentacija je izdelana skladno z določbami Pravilnika o projektni dokumentaciji (Uradni list RS št. 55/08 in 61/17).</w:t>
      </w:r>
    </w:p>
    <w:p w:rsidR="00E45184" w:rsidRPr="000679F9" w:rsidRDefault="00E45184" w:rsidP="00CD4537">
      <w:pPr>
        <w:pStyle w:val="Odstavekseznama"/>
        <w:ind w:right="-8"/>
        <w:rPr>
          <w:rFonts w:cs="Arial"/>
        </w:rPr>
      </w:pPr>
    </w:p>
    <w:p w:rsidR="00970B62" w:rsidRPr="000679F9" w:rsidRDefault="00956187" w:rsidP="00CD4537">
      <w:pPr>
        <w:pStyle w:val="Odstavekseznama"/>
        <w:numPr>
          <w:ilvl w:val="0"/>
          <w:numId w:val="17"/>
        </w:numPr>
        <w:tabs>
          <w:tab w:val="left" w:pos="567"/>
        </w:tabs>
        <w:ind w:left="0" w:right="-8" w:firstLine="0"/>
        <w:rPr>
          <w:rFonts w:cs="Arial"/>
          <w:kern w:val="32"/>
        </w:rPr>
      </w:pPr>
      <w:r w:rsidRPr="000679F9">
        <w:rPr>
          <w:rFonts w:cs="Arial"/>
        </w:rPr>
        <w:t xml:space="preserve">Nameravana gradnja je skladna s predpisi, ki so podlaga za izdajo mnenj. Upravni organ na podlagi </w:t>
      </w:r>
      <w:r w:rsidRPr="000679F9">
        <w:rPr>
          <w:rFonts w:cs="Arial"/>
          <w:kern w:val="32"/>
        </w:rPr>
        <w:t>vpogleda</w:t>
      </w:r>
      <w:r w:rsidRPr="000679F9">
        <w:rPr>
          <w:rFonts w:cs="Arial"/>
        </w:rPr>
        <w:t xml:space="preserve"> v DGD, PVO, Prostorski informacijski sistem in pridobljena mnenja v zvezi s tem ugotavlja:</w:t>
      </w:r>
    </w:p>
    <w:p w:rsidR="00E45184" w:rsidRPr="000679F9" w:rsidRDefault="00E45184" w:rsidP="00CD4537">
      <w:pPr>
        <w:ind w:right="-8"/>
        <w:rPr>
          <w:rFonts w:cs="Arial"/>
        </w:rPr>
      </w:pPr>
    </w:p>
    <w:p w:rsidR="005558EB" w:rsidRPr="000679F9" w:rsidRDefault="00956187" w:rsidP="005558EB">
      <w:pPr>
        <w:pStyle w:val="Odstavekseznama"/>
        <w:numPr>
          <w:ilvl w:val="1"/>
          <w:numId w:val="17"/>
        </w:numPr>
        <w:spacing w:line="276" w:lineRule="auto"/>
        <w:ind w:left="0" w:right="-8" w:firstLine="0"/>
        <w:rPr>
          <w:rFonts w:cs="Arial"/>
        </w:rPr>
      </w:pPr>
      <w:r w:rsidRPr="000679F9">
        <w:rPr>
          <w:rFonts w:cs="Arial"/>
        </w:rPr>
        <w:t>Ugotovitve v zvezi s področji, ki so tudi predmet presoje vplivov na okolje v integralnem postopku, so podane v točki 9.</w:t>
      </w:r>
    </w:p>
    <w:p w:rsidR="005558EB" w:rsidRPr="000679F9" w:rsidRDefault="00F86D39" w:rsidP="005558EB">
      <w:pPr>
        <w:pStyle w:val="Odstavekseznama"/>
        <w:numPr>
          <w:ilvl w:val="1"/>
          <w:numId w:val="17"/>
        </w:numPr>
        <w:spacing w:line="276" w:lineRule="auto"/>
        <w:ind w:left="0" w:right="-8" w:firstLine="0"/>
        <w:rPr>
          <w:rFonts w:cs="Arial"/>
        </w:rPr>
      </w:pPr>
      <w:r w:rsidRPr="000679F9">
        <w:rPr>
          <w:rFonts w:cs="Arial"/>
        </w:rPr>
        <w:t>K predmetni gradnji je bilo pridobljeno mnenje Ministrstva za obrambo, Direktorata za logistiko, iz katerega izhaja, da je gradnja navedenih objektov na območju omejene in nadzorovane rabe letališča iz vidika obrambe sprejemljiva.</w:t>
      </w:r>
    </w:p>
    <w:p w:rsidR="005558EB" w:rsidRPr="000679F9" w:rsidRDefault="00F86D39" w:rsidP="005558EB">
      <w:pPr>
        <w:pStyle w:val="Odstavekseznama"/>
        <w:numPr>
          <w:ilvl w:val="1"/>
          <w:numId w:val="17"/>
        </w:numPr>
        <w:spacing w:line="276" w:lineRule="auto"/>
        <w:ind w:left="0" w:right="-8" w:firstLine="0"/>
        <w:rPr>
          <w:rFonts w:cs="Arial"/>
        </w:rPr>
      </w:pPr>
      <w:r w:rsidRPr="000679F9">
        <w:rPr>
          <w:rFonts w:cs="Arial"/>
        </w:rPr>
        <w:t xml:space="preserve">K predmetni gradnji je bilo pridobljeno </w:t>
      </w:r>
      <w:r w:rsidR="00037137" w:rsidRPr="000679F9">
        <w:rPr>
          <w:rFonts w:cs="Arial"/>
        </w:rPr>
        <w:t>predhodno soglasje</w:t>
      </w:r>
      <w:r w:rsidRPr="000679F9">
        <w:rPr>
          <w:rFonts w:cs="Arial"/>
        </w:rPr>
        <w:t xml:space="preserve"> </w:t>
      </w:r>
      <w:r w:rsidR="00037137" w:rsidRPr="000679F9">
        <w:rPr>
          <w:rFonts w:cs="Arial"/>
        </w:rPr>
        <w:t>Agencije za civilno letalstvo, iz katerega izhaja, da bo objekt s svojo velikostjo dovolj opazen v pogojih dnevnega vizualnega letenja in dopušča možnost, da se objekt zaznamuje le kot ovira za zračni promet v nočnem času, z uporabo ustreznih svetilk ovir.</w:t>
      </w:r>
    </w:p>
    <w:p w:rsidR="00352F74" w:rsidRPr="000679F9" w:rsidRDefault="00352F74" w:rsidP="005558EB">
      <w:pPr>
        <w:pStyle w:val="Odstavekseznama"/>
        <w:numPr>
          <w:ilvl w:val="1"/>
          <w:numId w:val="17"/>
        </w:numPr>
        <w:spacing w:line="276" w:lineRule="auto"/>
        <w:ind w:left="0" w:right="-8" w:firstLine="0"/>
        <w:rPr>
          <w:rFonts w:cs="Arial"/>
        </w:rPr>
      </w:pPr>
      <w:r w:rsidRPr="000679F9">
        <w:rPr>
          <w:rFonts w:cs="Arial"/>
        </w:rPr>
        <w:lastRenderedPageBreak/>
        <w:t>K predmetni gradnji so bila pridobljena mnenja upravljavcev vodov gospodarske javne infrastrukture, na katere je predvidena priključitev predmetne gradnje ali njihova prestavitev ter upravljavcev vodov gospodarske javne infrastrukture, katerih varovalni pasovi se nahajajo v območju predmetne gradnje (</w:t>
      </w:r>
      <w:proofErr w:type="spellStart"/>
      <w:r w:rsidR="00037137" w:rsidRPr="000679F9">
        <w:rPr>
          <w:rFonts w:cs="Arial"/>
        </w:rPr>
        <w:t>Kostak</w:t>
      </w:r>
      <w:proofErr w:type="spellEnd"/>
      <w:r w:rsidR="00037137" w:rsidRPr="000679F9">
        <w:rPr>
          <w:rFonts w:cs="Arial"/>
        </w:rPr>
        <w:t xml:space="preserve">, Telekom, </w:t>
      </w:r>
      <w:proofErr w:type="spellStart"/>
      <w:r w:rsidR="00037137" w:rsidRPr="000679F9">
        <w:rPr>
          <w:rFonts w:cs="Arial"/>
        </w:rPr>
        <w:t>Vipap</w:t>
      </w:r>
      <w:proofErr w:type="spellEnd"/>
      <w:r w:rsidR="00037137" w:rsidRPr="000679F9">
        <w:rPr>
          <w:rFonts w:cs="Arial"/>
        </w:rPr>
        <w:t>, DRSI</w:t>
      </w:r>
      <w:r w:rsidRPr="000679F9">
        <w:rPr>
          <w:rFonts w:cs="Arial"/>
        </w:rPr>
        <w:t>). Iz mnenj, ki so navedena v IV. točki izreka tega dovoljenja</w:t>
      </w:r>
      <w:r w:rsidR="002A4A0F" w:rsidRPr="000679F9">
        <w:rPr>
          <w:rFonts w:cs="Arial"/>
        </w:rPr>
        <w:t>,</w:t>
      </w:r>
      <w:r w:rsidRPr="000679F9">
        <w:rPr>
          <w:rFonts w:cs="Arial"/>
        </w:rPr>
        <w:t xml:space="preserve"> izhaja, da ni zadržkov za izdajo tega dovoljenja z vidika predpisov mnenjedajalcev, ki so podlaga za njihovo izdajo. Investitor mora pri nadaljnjem projektiranju, med gradnjo in uporabo objekta upoštevati vse pogoje mnenjedajalcev, k čemur je zavezan v VI. točki izreka tega dovoljenja. Upravni organ glede navedenega še ugotavlja, da zahteve mnenjedajalcev, ki se nanašajo na pridobitev soglasja mnenjedajalcev k projektni dokumentaciji za izvedbo gradnje (PZI)</w:t>
      </w:r>
      <w:r w:rsidR="002A4A0F" w:rsidRPr="000679F9">
        <w:rPr>
          <w:rFonts w:cs="Arial"/>
        </w:rPr>
        <w:t>,</w:t>
      </w:r>
      <w:r w:rsidRPr="000679F9">
        <w:rPr>
          <w:rFonts w:cs="Arial"/>
        </w:rPr>
        <w:t xml:space="preserve"> nimajo ustrezne pravne podlage.</w:t>
      </w:r>
    </w:p>
    <w:p w:rsidR="00363ED6" w:rsidRPr="000679F9" w:rsidRDefault="00363ED6" w:rsidP="00CD4537">
      <w:pPr>
        <w:spacing w:line="276" w:lineRule="auto"/>
        <w:ind w:right="-8"/>
        <w:rPr>
          <w:rFonts w:cs="Arial"/>
          <w:highlight w:val="yellow"/>
        </w:rPr>
      </w:pPr>
    </w:p>
    <w:p w:rsidR="00A85F3A" w:rsidRPr="000679F9" w:rsidRDefault="00037137" w:rsidP="00CD4537">
      <w:pPr>
        <w:pStyle w:val="Odstavekseznama"/>
        <w:numPr>
          <w:ilvl w:val="0"/>
          <w:numId w:val="17"/>
        </w:numPr>
        <w:tabs>
          <w:tab w:val="left" w:pos="567"/>
        </w:tabs>
        <w:ind w:left="0" w:right="-8" w:firstLine="0"/>
        <w:rPr>
          <w:rFonts w:cs="Arial"/>
        </w:rPr>
      </w:pPr>
      <w:r w:rsidRPr="000679F9">
        <w:rPr>
          <w:rFonts w:cs="Arial"/>
        </w:rPr>
        <w:t xml:space="preserve">Iz dokumentacije za pridobitev gradbenega dovoljenja (DGD) in predloženih mnenj pristojnih mnenjedajalcev izhaja, da bo zagotovljena minimalna komunalna oskrba objektov, ki v konkretnem primeru obsega oskrbo s pitno vodo, energijo, odvajanje odpadnih voda in dostop do javne poti, kot </w:t>
      </w:r>
      <w:r w:rsidR="002A4A0F" w:rsidRPr="000679F9">
        <w:rPr>
          <w:rFonts w:cs="Arial"/>
        </w:rPr>
        <w:t xml:space="preserve">je </w:t>
      </w:r>
      <w:r w:rsidRPr="000679F9">
        <w:rPr>
          <w:rFonts w:cs="Arial"/>
        </w:rPr>
        <w:t>navedeno v izreku te odločbe.</w:t>
      </w:r>
    </w:p>
    <w:p w:rsidR="00037137" w:rsidRPr="000679F9" w:rsidRDefault="00037137" w:rsidP="00CD4537">
      <w:pPr>
        <w:tabs>
          <w:tab w:val="left" w:pos="567"/>
        </w:tabs>
        <w:ind w:right="-8"/>
        <w:rPr>
          <w:rFonts w:cs="Arial"/>
        </w:rPr>
      </w:pPr>
    </w:p>
    <w:p w:rsidR="00E45184" w:rsidRPr="000679F9" w:rsidRDefault="00093E55" w:rsidP="00CD4537">
      <w:pPr>
        <w:pStyle w:val="Odstavekseznama"/>
        <w:numPr>
          <w:ilvl w:val="0"/>
          <w:numId w:val="17"/>
        </w:numPr>
        <w:tabs>
          <w:tab w:val="left" w:pos="567"/>
        </w:tabs>
        <w:ind w:left="0" w:right="-8" w:firstLine="0"/>
        <w:rPr>
          <w:rFonts w:cs="Arial"/>
        </w:rPr>
      </w:pPr>
      <w:r w:rsidRPr="000679F9">
        <w:rPr>
          <w:rFonts w:cs="Arial"/>
        </w:rPr>
        <w:t>Za predmetno gradnjo je bila izvedena presoja sprejemljivosti v skladu s predpisi, ki urejajo ohranjanje narave. Upravni organ ugotavlja, da nameravana gradnja ne bo škodljivo vplivala na varstvene cilje varovanih območij, njihovo c</w:t>
      </w:r>
      <w:r w:rsidR="00E93229" w:rsidRPr="000679F9">
        <w:rPr>
          <w:rFonts w:cs="Arial"/>
        </w:rPr>
        <w:t>elovitost in povezanost (ocena B</w:t>
      </w:r>
      <w:r w:rsidRPr="000679F9">
        <w:rPr>
          <w:rFonts w:cs="Arial"/>
        </w:rPr>
        <w:t xml:space="preserve">) in da je izvedba posega sprejemljiva. Podrobnejša obrazložitev v zvezi s tem je podana v </w:t>
      </w:r>
      <w:r w:rsidR="00064557" w:rsidRPr="000679F9">
        <w:rPr>
          <w:rFonts w:cs="Arial"/>
        </w:rPr>
        <w:t xml:space="preserve">točki </w:t>
      </w:r>
      <w:r w:rsidR="00363ED6" w:rsidRPr="000679F9">
        <w:rPr>
          <w:rFonts w:cs="Arial"/>
        </w:rPr>
        <w:t>9.</w:t>
      </w:r>
      <w:r w:rsidR="00E93229" w:rsidRPr="000679F9">
        <w:rPr>
          <w:rFonts w:cs="Arial"/>
        </w:rPr>
        <w:t>3</w:t>
      </w:r>
      <w:r w:rsidR="00363ED6" w:rsidRPr="000679F9">
        <w:rPr>
          <w:rFonts w:cs="Arial"/>
        </w:rPr>
        <w:t xml:space="preserve"> </w:t>
      </w:r>
      <w:r w:rsidR="00064557" w:rsidRPr="000679F9">
        <w:rPr>
          <w:rFonts w:cs="Arial"/>
        </w:rPr>
        <w:t>te obrazložitve.</w:t>
      </w:r>
    </w:p>
    <w:p w:rsidR="00E45184" w:rsidRPr="000679F9" w:rsidRDefault="00E45184" w:rsidP="00E71B40">
      <w:pPr>
        <w:tabs>
          <w:tab w:val="left" w:pos="567"/>
        </w:tabs>
        <w:ind w:right="-8"/>
        <w:rPr>
          <w:rFonts w:cs="Arial"/>
        </w:rPr>
      </w:pPr>
    </w:p>
    <w:p w:rsidR="00E45184" w:rsidRPr="000679F9" w:rsidRDefault="00533DE2" w:rsidP="00CD4537">
      <w:pPr>
        <w:pStyle w:val="Odstavekseznama"/>
        <w:numPr>
          <w:ilvl w:val="0"/>
          <w:numId w:val="17"/>
        </w:numPr>
        <w:tabs>
          <w:tab w:val="left" w:pos="567"/>
        </w:tabs>
        <w:ind w:left="0" w:right="-8" w:firstLine="0"/>
        <w:rPr>
          <w:rFonts w:cs="Arial"/>
        </w:rPr>
      </w:pPr>
      <w:r w:rsidRPr="000679F9">
        <w:rPr>
          <w:rFonts w:cs="Arial"/>
        </w:rPr>
        <w:t xml:space="preserve">Iz </w:t>
      </w:r>
      <w:r w:rsidR="006B7BF6" w:rsidRPr="000679F9">
        <w:rPr>
          <w:rFonts w:cs="Arial"/>
        </w:rPr>
        <w:t>elektronskih podatkov zemljiške knjige izhaja</w:t>
      </w:r>
      <w:r w:rsidRPr="000679F9">
        <w:rPr>
          <w:rFonts w:cs="Arial"/>
        </w:rPr>
        <w:t>, da je i</w:t>
      </w:r>
      <w:r w:rsidR="00064557" w:rsidRPr="000679F9">
        <w:rPr>
          <w:rFonts w:cs="Arial"/>
        </w:rPr>
        <w:t>nvestitor</w:t>
      </w:r>
      <w:r w:rsidRPr="000679F9">
        <w:rPr>
          <w:rFonts w:cs="Arial"/>
        </w:rPr>
        <w:t xml:space="preserve"> lastnik zemljišč </w:t>
      </w:r>
      <w:proofErr w:type="spellStart"/>
      <w:r w:rsidRPr="000679F9">
        <w:rPr>
          <w:rFonts w:cs="Arial"/>
        </w:rPr>
        <w:t>parc</w:t>
      </w:r>
      <w:proofErr w:type="spellEnd"/>
      <w:r w:rsidRPr="000679F9">
        <w:rPr>
          <w:rFonts w:cs="Arial"/>
        </w:rPr>
        <w:t xml:space="preserve">. št. </w:t>
      </w:r>
      <w:r w:rsidR="00EA2D49" w:rsidRPr="000679F9">
        <w:rPr>
          <w:rFonts w:cs="Arial"/>
        </w:rPr>
        <w:t>303/1, 303/7, 189/2, 189/93, 758/1 in 320/1, vse k.o. (1316) Stara</w:t>
      </w:r>
      <w:r w:rsidR="006B7BF6" w:rsidRPr="000679F9">
        <w:rPr>
          <w:rFonts w:cs="Arial"/>
        </w:rPr>
        <w:t xml:space="preserve"> vas, s čimer je pravica graditi v njegovo korist izkazana. Investitor pa tudi za ostala izkazuje pravico graditi.</w:t>
      </w:r>
      <w:r w:rsidR="00A85F3A" w:rsidRPr="000679F9">
        <w:rPr>
          <w:rFonts w:cs="Arial"/>
        </w:rPr>
        <w:t xml:space="preserve"> </w:t>
      </w:r>
      <w:r w:rsidR="00AA446E" w:rsidRPr="000679F9">
        <w:rPr>
          <w:rFonts w:cs="Arial"/>
        </w:rPr>
        <w:t xml:space="preserve">Za zemljišče </w:t>
      </w:r>
      <w:proofErr w:type="spellStart"/>
      <w:r w:rsidR="00AA446E" w:rsidRPr="000679F9">
        <w:rPr>
          <w:rFonts w:cs="Arial"/>
        </w:rPr>
        <w:t>parc</w:t>
      </w:r>
      <w:proofErr w:type="spellEnd"/>
      <w:r w:rsidR="00AA446E" w:rsidRPr="000679F9">
        <w:rPr>
          <w:rFonts w:cs="Arial"/>
        </w:rPr>
        <w:t xml:space="preserve">. št. 798/52 k.o. Stara vas ima </w:t>
      </w:r>
      <w:r w:rsidR="00B341FC" w:rsidRPr="000679F9">
        <w:rPr>
          <w:rFonts w:cs="Arial"/>
        </w:rPr>
        <w:t>sklenjeno pogodbo</w:t>
      </w:r>
      <w:r w:rsidR="00AA446E" w:rsidRPr="000679F9">
        <w:rPr>
          <w:rFonts w:cs="Arial"/>
        </w:rPr>
        <w:t xml:space="preserve"> </w:t>
      </w:r>
      <w:r w:rsidR="00B341FC" w:rsidRPr="000679F9">
        <w:rPr>
          <w:rFonts w:cs="Arial"/>
        </w:rPr>
        <w:t xml:space="preserve">o ustanovitvi služnosti </w:t>
      </w:r>
      <w:r w:rsidR="00AA446E" w:rsidRPr="000679F9">
        <w:rPr>
          <w:rFonts w:cs="Arial"/>
        </w:rPr>
        <w:t>št. 25555-21-420041 z dne 16. 3. 21</w:t>
      </w:r>
      <w:r w:rsidR="00B341FC" w:rsidRPr="000679F9">
        <w:rPr>
          <w:rFonts w:cs="Arial"/>
        </w:rPr>
        <w:t xml:space="preserve"> za </w:t>
      </w:r>
      <w:r w:rsidR="00AA446E" w:rsidRPr="000679F9">
        <w:rPr>
          <w:rFonts w:cs="Arial"/>
        </w:rPr>
        <w:t>podzemn</w:t>
      </w:r>
      <w:r w:rsidR="00B341FC" w:rsidRPr="000679F9">
        <w:rPr>
          <w:rFonts w:cs="Arial"/>
        </w:rPr>
        <w:t>o prečkanje</w:t>
      </w:r>
      <w:r w:rsidR="00AA446E" w:rsidRPr="000679F9">
        <w:rPr>
          <w:rFonts w:cs="Arial"/>
        </w:rPr>
        <w:t xml:space="preserve"> zemljišča z vkopom in položitvijo komunalne kanalizacije ter služnostno pravico obratovanja, vzdrževanja in nadzora predmetnega odseka komunalne kanalizacije.</w:t>
      </w:r>
      <w:r w:rsidR="00E140F4" w:rsidRPr="000679F9">
        <w:rPr>
          <w:rFonts w:cs="Arial"/>
        </w:rPr>
        <w:t xml:space="preserve"> </w:t>
      </w:r>
      <w:r w:rsidR="006B7BF6" w:rsidRPr="000679F9">
        <w:rPr>
          <w:rFonts w:cs="Arial"/>
        </w:rPr>
        <w:t xml:space="preserve">Za zemljišča </w:t>
      </w:r>
      <w:proofErr w:type="spellStart"/>
      <w:r w:rsidR="006B7BF6" w:rsidRPr="000679F9">
        <w:rPr>
          <w:rFonts w:cs="Arial"/>
        </w:rPr>
        <w:t>parc</w:t>
      </w:r>
      <w:proofErr w:type="spellEnd"/>
      <w:r w:rsidR="006B7BF6" w:rsidRPr="000679F9">
        <w:rPr>
          <w:rFonts w:cs="Arial"/>
        </w:rPr>
        <w:t>. št. 189/94, 189/65, 819/3, 798/44, vse k.o. Stara vas</w:t>
      </w:r>
      <w:r w:rsidR="00620614" w:rsidRPr="000679F9">
        <w:rPr>
          <w:rFonts w:cs="Arial"/>
        </w:rPr>
        <w:t>, je</w:t>
      </w:r>
      <w:r w:rsidR="006B7BF6" w:rsidRPr="000679F9">
        <w:rPr>
          <w:rFonts w:cs="Arial"/>
        </w:rPr>
        <w:t xml:space="preserve"> investitor predložil pogodbo o ustanovitvi služnostne pravice št. 77106-679/2021 z dne 19. 5. 2021 za izgradnjo, upravljanje in vzdrževanje izpusta očiščene odpadne vode. Za zemljišči </w:t>
      </w:r>
      <w:proofErr w:type="spellStart"/>
      <w:r w:rsidR="006B7BF6" w:rsidRPr="000679F9">
        <w:rPr>
          <w:rFonts w:cs="Arial"/>
        </w:rPr>
        <w:t>parc</w:t>
      </w:r>
      <w:proofErr w:type="spellEnd"/>
      <w:r w:rsidR="006B7BF6" w:rsidRPr="000679F9">
        <w:rPr>
          <w:rFonts w:cs="Arial"/>
        </w:rPr>
        <w:t>. št. 798/38, 798/35, obe k.o. Stara vas, pa je predložil služnostno pogodbo št. 478-42/2021 O506 in št. ITS 15/2021 z dne 18.05.2021 za izgradnjo novega izpusta očiščene odpadne vode iz ČN Krka v Savo za potrebe dostopa v času gradnje, vzdrževanja, obratovanja in nadzora v času obratovanja</w:t>
      </w:r>
      <w:r w:rsidR="00620614" w:rsidRPr="000679F9">
        <w:rPr>
          <w:rFonts w:cs="Arial"/>
        </w:rPr>
        <w:t>. Vse pravice iz navedenih pogodb so predlagane za vpis v zemljiško knjigo.</w:t>
      </w:r>
      <w:r w:rsidR="00A85F3A" w:rsidRPr="000679F9">
        <w:rPr>
          <w:rFonts w:cs="Arial"/>
        </w:rPr>
        <w:t xml:space="preserve"> </w:t>
      </w:r>
      <w:r w:rsidR="00620614" w:rsidRPr="000679F9">
        <w:rPr>
          <w:rFonts w:cs="Arial"/>
        </w:rPr>
        <w:t>Iz navedenega izhaja, da ima investitor za predmetno gradnjo izkazano pravico graditi.</w:t>
      </w:r>
    </w:p>
    <w:p w:rsidR="00E45184" w:rsidRPr="000679F9" w:rsidRDefault="00E45184" w:rsidP="00CD4537">
      <w:pPr>
        <w:pStyle w:val="Odstavekseznama"/>
        <w:tabs>
          <w:tab w:val="left" w:pos="567"/>
        </w:tabs>
        <w:ind w:left="0" w:right="-8"/>
        <w:rPr>
          <w:rFonts w:cs="Arial"/>
        </w:rPr>
      </w:pPr>
    </w:p>
    <w:p w:rsidR="00A85F3A" w:rsidRPr="000679F9" w:rsidRDefault="00064557" w:rsidP="00CD4537">
      <w:pPr>
        <w:pStyle w:val="Odstavekseznama"/>
        <w:numPr>
          <w:ilvl w:val="0"/>
          <w:numId w:val="17"/>
        </w:numPr>
        <w:tabs>
          <w:tab w:val="left" w:pos="567"/>
        </w:tabs>
        <w:ind w:left="0" w:right="-8" w:firstLine="0"/>
        <w:rPr>
          <w:rFonts w:cs="Arial"/>
        </w:rPr>
      </w:pPr>
      <w:r w:rsidRPr="000679F9">
        <w:rPr>
          <w:rFonts w:cs="Arial"/>
        </w:rPr>
        <w:t xml:space="preserve">Investitor ni zavezanec za plačilo nadomestila za degradacijo in uzurpacijo prostora. V skladu z zakonom, ki ureja kmetijska zemljišča, </w:t>
      </w:r>
      <w:r w:rsidR="00AA446E" w:rsidRPr="000679F9">
        <w:rPr>
          <w:rFonts w:cs="Arial"/>
        </w:rPr>
        <w:t>je bila investitorju odmerjena odškodnina</w:t>
      </w:r>
      <w:r w:rsidRPr="000679F9">
        <w:rPr>
          <w:rFonts w:cs="Arial"/>
        </w:rPr>
        <w:t xml:space="preserve"> zaradi spremembe na</w:t>
      </w:r>
      <w:r w:rsidR="00363ED6" w:rsidRPr="000679F9">
        <w:rPr>
          <w:rFonts w:cs="Arial"/>
        </w:rPr>
        <w:t xml:space="preserve">membnosti kmetijskega zemljišča </w:t>
      </w:r>
      <w:r w:rsidR="00AA446E" w:rsidRPr="000679F9">
        <w:rPr>
          <w:rFonts w:cs="Arial"/>
        </w:rPr>
        <w:t>z odločbo št.</w:t>
      </w:r>
      <w:r w:rsidR="003B6F55" w:rsidRPr="000679F9">
        <w:rPr>
          <w:rFonts w:cs="Arial"/>
        </w:rPr>
        <w:t xml:space="preserve"> 35114-6/2021/1</w:t>
      </w:r>
      <w:r w:rsidR="00AA446E" w:rsidRPr="000679F9">
        <w:rPr>
          <w:rFonts w:cs="Arial"/>
        </w:rPr>
        <w:t xml:space="preserve"> z dne </w:t>
      </w:r>
      <w:r w:rsidR="003B6F55" w:rsidRPr="000679F9">
        <w:rPr>
          <w:rFonts w:cs="Arial"/>
        </w:rPr>
        <w:t>12. 5. 2021</w:t>
      </w:r>
      <w:r w:rsidR="00AA446E" w:rsidRPr="000679F9">
        <w:rPr>
          <w:rFonts w:cs="Arial"/>
        </w:rPr>
        <w:t>, investitor pa je izkazal</w:t>
      </w:r>
      <w:r w:rsidR="00255438" w:rsidRPr="000679F9">
        <w:rPr>
          <w:rFonts w:cs="Arial"/>
        </w:rPr>
        <w:t>, da je odškodnino poravnal.</w:t>
      </w:r>
    </w:p>
    <w:p w:rsidR="00E45184" w:rsidRPr="000679F9" w:rsidRDefault="00E45184" w:rsidP="00E71B40">
      <w:pPr>
        <w:tabs>
          <w:tab w:val="left" w:pos="567"/>
        </w:tabs>
        <w:ind w:right="-8"/>
        <w:rPr>
          <w:rFonts w:cs="Arial"/>
        </w:rPr>
      </w:pPr>
    </w:p>
    <w:p w:rsidR="00E45184" w:rsidRPr="000679F9" w:rsidRDefault="00064557" w:rsidP="00CD4537">
      <w:pPr>
        <w:pStyle w:val="Odstavekseznama"/>
        <w:numPr>
          <w:ilvl w:val="0"/>
          <w:numId w:val="17"/>
        </w:numPr>
        <w:tabs>
          <w:tab w:val="left" w:pos="567"/>
        </w:tabs>
        <w:ind w:left="0" w:right="-8" w:firstLine="0"/>
        <w:rPr>
          <w:rFonts w:cs="Arial"/>
        </w:rPr>
      </w:pPr>
      <w:r w:rsidRPr="000679F9">
        <w:rPr>
          <w:rFonts w:cs="Arial"/>
        </w:rPr>
        <w:t xml:space="preserve">Investitor je plačal komunalni prispevek, ki ga je dne </w:t>
      </w:r>
      <w:r w:rsidR="00255438" w:rsidRPr="000679F9">
        <w:rPr>
          <w:rFonts w:cs="Arial"/>
        </w:rPr>
        <w:t>12. 3. 2021</w:t>
      </w:r>
      <w:r w:rsidRPr="000679F9">
        <w:rPr>
          <w:rFonts w:cs="Arial"/>
        </w:rPr>
        <w:t xml:space="preserve"> z odločbo št. </w:t>
      </w:r>
      <w:r w:rsidR="000351CC" w:rsidRPr="000679F9">
        <w:rPr>
          <w:rFonts w:cs="Arial"/>
        </w:rPr>
        <w:t>3541</w:t>
      </w:r>
      <w:r w:rsidR="00255438" w:rsidRPr="000679F9">
        <w:rPr>
          <w:rFonts w:cs="Arial"/>
        </w:rPr>
        <w:t>-25/2021</w:t>
      </w:r>
      <w:r w:rsidRPr="000679F9">
        <w:rPr>
          <w:rFonts w:cs="Arial"/>
        </w:rPr>
        <w:t xml:space="preserve"> odmerila </w:t>
      </w:r>
      <w:r w:rsidR="00255438" w:rsidRPr="000679F9">
        <w:rPr>
          <w:rFonts w:cs="Arial"/>
        </w:rPr>
        <w:t xml:space="preserve">občina Krško, kar izhaja </w:t>
      </w:r>
      <w:r w:rsidRPr="000679F9">
        <w:rPr>
          <w:rFonts w:cs="Arial"/>
        </w:rPr>
        <w:t>iz predloženega potrdila o plačilu komunalnega prispevka</w:t>
      </w:r>
      <w:r w:rsidR="00255438" w:rsidRPr="000679F9">
        <w:rPr>
          <w:rFonts w:cs="Arial"/>
        </w:rPr>
        <w:t>.</w:t>
      </w:r>
    </w:p>
    <w:p w:rsidR="00E45184" w:rsidRPr="000679F9" w:rsidRDefault="00E45184" w:rsidP="00E71B40">
      <w:pPr>
        <w:tabs>
          <w:tab w:val="left" w:pos="567"/>
        </w:tabs>
        <w:ind w:right="-8"/>
        <w:rPr>
          <w:rFonts w:cs="Arial"/>
        </w:rPr>
      </w:pPr>
    </w:p>
    <w:p w:rsidR="000C58AC" w:rsidRPr="000679F9" w:rsidRDefault="003F37BC" w:rsidP="00CD4537">
      <w:pPr>
        <w:pStyle w:val="Odstavekseznama"/>
        <w:numPr>
          <w:ilvl w:val="0"/>
          <w:numId w:val="17"/>
        </w:numPr>
        <w:tabs>
          <w:tab w:val="left" w:pos="567"/>
        </w:tabs>
        <w:ind w:left="0" w:right="-8" w:firstLine="0"/>
        <w:rPr>
          <w:rFonts w:cs="Arial"/>
        </w:rPr>
      </w:pPr>
      <w:r w:rsidRPr="000679F9">
        <w:rPr>
          <w:rFonts w:cs="Arial"/>
        </w:rPr>
        <w:t>V tem integralnem postopku je</w:t>
      </w:r>
      <w:r w:rsidR="00A21AD3" w:rsidRPr="000679F9">
        <w:rPr>
          <w:rFonts w:cs="Arial"/>
        </w:rPr>
        <w:t xml:space="preserve"> upravni organ izvedel </w:t>
      </w:r>
      <w:r w:rsidRPr="000679F9">
        <w:rPr>
          <w:rFonts w:cs="Arial"/>
        </w:rPr>
        <w:t>presoj</w:t>
      </w:r>
      <w:r w:rsidR="00A21AD3" w:rsidRPr="000679F9">
        <w:rPr>
          <w:rFonts w:cs="Arial"/>
        </w:rPr>
        <w:t>o</w:t>
      </w:r>
      <w:r w:rsidRPr="000679F9">
        <w:rPr>
          <w:rFonts w:cs="Arial"/>
        </w:rPr>
        <w:t xml:space="preserve"> vplivov na okolje</w:t>
      </w:r>
      <w:r w:rsidR="00A21AD3" w:rsidRPr="000679F9">
        <w:rPr>
          <w:rFonts w:cs="Arial"/>
        </w:rPr>
        <w:t xml:space="preserve"> in ugotovil</w:t>
      </w:r>
      <w:r w:rsidR="00363ED6" w:rsidRPr="000679F9">
        <w:rPr>
          <w:rFonts w:cs="Arial"/>
        </w:rPr>
        <w:t xml:space="preserve"> in ocenil dolgoročne, kratkoročne, posredne ali neposredne vplive nameravanega posega v okolje na človeka, tla, vodo, zrak, biotsko raznovrstnost in naravne vrednote, podnebje in krajino, pa tudi na človekovo nepremično premoženje, kulturno dediščino, ter njihova medsebojna razmerja.</w:t>
      </w:r>
    </w:p>
    <w:p w:rsidR="00212AE6" w:rsidRPr="000679F9" w:rsidRDefault="00212AE6" w:rsidP="00CD4537">
      <w:pPr>
        <w:ind w:right="-8"/>
        <w:rPr>
          <w:rFonts w:cs="Arial"/>
          <w:highlight w:val="yellow"/>
        </w:rPr>
      </w:pPr>
    </w:p>
    <w:p w:rsidR="003705C3" w:rsidRPr="000679F9" w:rsidRDefault="003705C3" w:rsidP="00CD4537">
      <w:pPr>
        <w:ind w:right="-8"/>
        <w:rPr>
          <w:rFonts w:cs="Arial"/>
        </w:rPr>
      </w:pPr>
      <w:r w:rsidRPr="000679F9">
        <w:rPr>
          <w:rFonts w:cs="Arial"/>
        </w:rPr>
        <w:t xml:space="preserve">Predmet presoje vplivov na okolje je gradnja druge faze kompleksa Krka Krško, in sicer obrata Sinteze 2 z vsemi, za delovanje potrebnimi podpornimi objekti za proizvodnjo farmacevtskih učinkovin, v skupni kapaciteti 150 ton letno. Obrat bo namenjen visoko </w:t>
      </w:r>
      <w:proofErr w:type="spellStart"/>
      <w:r w:rsidRPr="000679F9">
        <w:rPr>
          <w:rFonts w:cs="Arial"/>
        </w:rPr>
        <w:t>tonažnim</w:t>
      </w:r>
      <w:proofErr w:type="spellEnd"/>
      <w:r w:rsidRPr="000679F9">
        <w:rPr>
          <w:rFonts w:cs="Arial"/>
        </w:rPr>
        <w:t xml:space="preserve"> izdelkom, velikost serij bo od 100 </w:t>
      </w:r>
      <w:r w:rsidRPr="000679F9">
        <w:rPr>
          <w:rFonts w:cs="Arial"/>
        </w:rPr>
        <w:lastRenderedPageBreak/>
        <w:t>kg do 800 kg. Obrat Sinteze 2 sestavljajo 4 objekti, in sicer: proizvodni objekt Sinteza 2,</w:t>
      </w:r>
      <w:r w:rsidR="000A5F8E" w:rsidRPr="000679F9">
        <w:rPr>
          <w:rFonts w:cs="Arial"/>
        </w:rPr>
        <w:t xml:space="preserve"> kemijsko analitski center (KAC</w:t>
      </w:r>
      <w:r w:rsidRPr="000679F9">
        <w:rPr>
          <w:rFonts w:cs="Arial"/>
        </w:rPr>
        <w:t>1), skladišče tekočih surovin (STS) in čistilna naprava (ČN).</w:t>
      </w:r>
    </w:p>
    <w:p w:rsidR="003705C3" w:rsidRPr="000679F9" w:rsidRDefault="00571B6E" w:rsidP="00CD4537">
      <w:pPr>
        <w:ind w:right="-8"/>
        <w:rPr>
          <w:rFonts w:cs="Arial"/>
        </w:rPr>
      </w:pPr>
      <w:r w:rsidRPr="000679F9">
        <w:rPr>
          <w:rFonts w:cs="Arial"/>
        </w:rPr>
        <w:t>Proizvodni o</w:t>
      </w:r>
      <w:r w:rsidR="003705C3" w:rsidRPr="000679F9">
        <w:rPr>
          <w:rFonts w:cs="Arial"/>
        </w:rPr>
        <w:t xml:space="preserve">bjekt Sinteza 2 predstavlja visoko tehnološko proizvodnjo sintezo farmacevtskih učinkovin v zaprtih, kontroliranih sistemih. Glede na naravo procesov bo objekt razdeljen na mokri kemijski del proizvodnega procesa (filter sušilniki in centrifuge, večji in manjši reaktorji), </w:t>
      </w:r>
      <w:proofErr w:type="spellStart"/>
      <w:r w:rsidR="003705C3" w:rsidRPr="000679F9">
        <w:rPr>
          <w:rFonts w:cs="Arial"/>
        </w:rPr>
        <w:t>finalizacijski</w:t>
      </w:r>
      <w:proofErr w:type="spellEnd"/>
      <w:r w:rsidR="003705C3" w:rsidRPr="000679F9">
        <w:rPr>
          <w:rFonts w:cs="Arial"/>
        </w:rPr>
        <w:t xml:space="preserve">, suhi del proizvodnega procesa (vakuumski sušilniki, mlini in prostori za </w:t>
      </w:r>
      <w:proofErr w:type="spellStart"/>
      <w:r w:rsidR="003705C3" w:rsidRPr="000679F9">
        <w:rPr>
          <w:rFonts w:cs="Arial"/>
        </w:rPr>
        <w:t>saržiranje</w:t>
      </w:r>
      <w:proofErr w:type="spellEnd"/>
      <w:r w:rsidR="003705C3" w:rsidRPr="000679F9">
        <w:rPr>
          <w:rFonts w:cs="Arial"/>
        </w:rPr>
        <w:t xml:space="preserve"> suši</w:t>
      </w:r>
      <w:r w:rsidRPr="000679F9">
        <w:rPr>
          <w:rFonts w:cs="Arial"/>
        </w:rPr>
        <w:t xml:space="preserve">lnikov ter pralnica opreme, </w:t>
      </w:r>
      <w:r w:rsidR="003705C3" w:rsidRPr="000679F9">
        <w:rPr>
          <w:rFonts w:cs="Arial"/>
        </w:rPr>
        <w:t>skladišča in pomožni prostori) in energetski del (</w:t>
      </w:r>
      <w:proofErr w:type="spellStart"/>
      <w:r w:rsidR="003705C3" w:rsidRPr="000679F9">
        <w:rPr>
          <w:rFonts w:cs="Arial"/>
        </w:rPr>
        <w:t>glikolska</w:t>
      </w:r>
      <w:proofErr w:type="spellEnd"/>
      <w:r w:rsidR="003705C3" w:rsidRPr="000679F9">
        <w:rPr>
          <w:rFonts w:cs="Arial"/>
        </w:rPr>
        <w:t xml:space="preserve"> strojnica in regeneracijske linije). V sklopu gradnje proizvodnega objekta je predvidena še ureditev cevnega mostu EM2 in EM6, interne ceste in manipulativnih površin ter postavitev nove naprave za termično oksidacijo odpadnih plinov (RTO) ter </w:t>
      </w:r>
      <w:proofErr w:type="spellStart"/>
      <w:r w:rsidR="003705C3" w:rsidRPr="000679F9">
        <w:rPr>
          <w:rFonts w:cs="Arial"/>
        </w:rPr>
        <w:t>pralnika</w:t>
      </w:r>
      <w:proofErr w:type="spellEnd"/>
      <w:r w:rsidR="003705C3" w:rsidRPr="000679F9">
        <w:rPr>
          <w:rFonts w:cs="Arial"/>
        </w:rPr>
        <w:t xml:space="preserve"> hlapov (ZON in ZOK) za katere se v sklopu infrastrukturnih ureditev pripravi betonske platoje. Običajno proizvodnja farmacevtske učinkovine poteka v več fazah v katerih se izolirajo trdni </w:t>
      </w:r>
      <w:proofErr w:type="spellStart"/>
      <w:r w:rsidR="003705C3" w:rsidRPr="000679F9">
        <w:rPr>
          <w:rFonts w:cs="Arial"/>
        </w:rPr>
        <w:t>intermediati</w:t>
      </w:r>
      <w:proofErr w:type="spellEnd"/>
      <w:r w:rsidR="003705C3" w:rsidRPr="000679F9">
        <w:rPr>
          <w:rFonts w:cs="Arial"/>
        </w:rPr>
        <w:t xml:space="preserve"> ali končni produkt. Kemijska proizvodnja učinkovin poteka po klasičnih postopkih organske kemijske sinteze. Procesi so </w:t>
      </w:r>
      <w:proofErr w:type="spellStart"/>
      <w:r w:rsidR="003705C3" w:rsidRPr="000679F9">
        <w:rPr>
          <w:rFonts w:cs="Arial"/>
        </w:rPr>
        <w:t>kontinuirni</w:t>
      </w:r>
      <w:proofErr w:type="spellEnd"/>
      <w:r w:rsidR="003705C3" w:rsidRPr="000679F9">
        <w:rPr>
          <w:rFonts w:cs="Arial"/>
        </w:rPr>
        <w:t xml:space="preserve"> in nekontinuirani in se izvajajo na proizvodnih linijah, ki vključujejo </w:t>
      </w:r>
      <w:proofErr w:type="spellStart"/>
      <w:r w:rsidR="003705C3" w:rsidRPr="000679F9">
        <w:rPr>
          <w:rFonts w:cs="Arial"/>
        </w:rPr>
        <w:t>šaržirne</w:t>
      </w:r>
      <w:proofErr w:type="spellEnd"/>
      <w:r w:rsidR="003705C3" w:rsidRPr="000679F9">
        <w:rPr>
          <w:rFonts w:cs="Arial"/>
        </w:rPr>
        <w:t xml:space="preserve"> naprave, kemijske reaktorje, filtracijske enote (</w:t>
      </w:r>
      <w:proofErr w:type="spellStart"/>
      <w:r w:rsidR="003705C3" w:rsidRPr="000679F9">
        <w:rPr>
          <w:rFonts w:cs="Arial"/>
        </w:rPr>
        <w:t>separatorje</w:t>
      </w:r>
      <w:proofErr w:type="spellEnd"/>
      <w:r w:rsidR="003705C3" w:rsidRPr="000679F9">
        <w:rPr>
          <w:rFonts w:cs="Arial"/>
        </w:rPr>
        <w:t>, centrifuge), sušilne enote ter eventualno mline ali sejalnike. Proizvodni postopki za sintezo aktivnih farmacevtskih substanc bodo potekali v več sinteznih stopnjah, v katerih se bodo izvajale različne fizikalne operacije in kemijske reakcije, in sicer:</w:t>
      </w:r>
    </w:p>
    <w:p w:rsidR="003705C3" w:rsidRPr="000679F9" w:rsidRDefault="003705C3" w:rsidP="00E71B40">
      <w:pPr>
        <w:pStyle w:val="arial10"/>
        <w:numPr>
          <w:ilvl w:val="0"/>
          <w:numId w:val="10"/>
        </w:numPr>
        <w:spacing w:line="276" w:lineRule="auto"/>
        <w:ind w:left="425" w:right="-8" w:hanging="425"/>
        <w:jc w:val="left"/>
        <w:rPr>
          <w:szCs w:val="20"/>
        </w:rPr>
      </w:pPr>
      <w:r w:rsidRPr="000679F9">
        <w:rPr>
          <w:szCs w:val="20"/>
        </w:rPr>
        <w:t>hidromehanske: mešanje, transporti in doziranja vseh vrst tekočin, raztapljanje, kristalizacija, ločevanje trdno-tekoče (centrifugiranje, tlačna filtracija), ločevanje tekoče-tekoče, ekstrakcije (tekoče-tekoče);</w:t>
      </w:r>
    </w:p>
    <w:p w:rsidR="003705C3" w:rsidRPr="000679F9" w:rsidRDefault="003705C3" w:rsidP="00E71B40">
      <w:pPr>
        <w:pStyle w:val="arial10"/>
        <w:numPr>
          <w:ilvl w:val="0"/>
          <w:numId w:val="10"/>
        </w:numPr>
        <w:spacing w:line="276" w:lineRule="auto"/>
        <w:ind w:left="425" w:right="-8" w:hanging="425"/>
        <w:jc w:val="left"/>
        <w:rPr>
          <w:szCs w:val="20"/>
        </w:rPr>
      </w:pPr>
      <w:proofErr w:type="spellStart"/>
      <w:r w:rsidRPr="000679F9">
        <w:rPr>
          <w:szCs w:val="20"/>
        </w:rPr>
        <w:t>termodifuzijske</w:t>
      </w:r>
      <w:proofErr w:type="spellEnd"/>
      <w:r w:rsidRPr="000679F9">
        <w:rPr>
          <w:szCs w:val="20"/>
        </w:rPr>
        <w:t xml:space="preserve">: segrevanje in hlajenje raztopin ali suspenzij med mešanjem, </w:t>
      </w:r>
      <w:proofErr w:type="spellStart"/>
      <w:r w:rsidRPr="000679F9">
        <w:rPr>
          <w:szCs w:val="20"/>
        </w:rPr>
        <w:t>uparjevanja</w:t>
      </w:r>
      <w:proofErr w:type="spellEnd"/>
      <w:r w:rsidRPr="000679F9">
        <w:rPr>
          <w:szCs w:val="20"/>
        </w:rPr>
        <w:t xml:space="preserve"> in destilacije (najpogosteje v vakuumu), sušenje, izvajanje kemijskih reakcij med </w:t>
      </w:r>
      <w:proofErr w:type="spellStart"/>
      <w:r w:rsidRPr="000679F9">
        <w:rPr>
          <w:szCs w:val="20"/>
        </w:rPr>
        <w:t>refluktiranjem</w:t>
      </w:r>
      <w:proofErr w:type="spellEnd"/>
      <w:r w:rsidRPr="000679F9">
        <w:rPr>
          <w:szCs w:val="20"/>
        </w:rPr>
        <w:t xml:space="preserve"> ipd.;</w:t>
      </w:r>
    </w:p>
    <w:p w:rsidR="003705C3" w:rsidRPr="000679F9" w:rsidRDefault="003705C3" w:rsidP="00E71B40">
      <w:pPr>
        <w:pStyle w:val="arial10"/>
        <w:numPr>
          <w:ilvl w:val="0"/>
          <w:numId w:val="10"/>
        </w:numPr>
        <w:spacing w:line="276" w:lineRule="auto"/>
        <w:ind w:left="425" w:right="-8" w:hanging="425"/>
        <w:jc w:val="left"/>
        <w:rPr>
          <w:szCs w:val="20"/>
        </w:rPr>
      </w:pPr>
      <w:r w:rsidRPr="000679F9">
        <w:rPr>
          <w:szCs w:val="20"/>
        </w:rPr>
        <w:t>mehanske operacije: mletje, pakiranje, razna doziranja trdnih snovi, odstranjevanje trdnih produktov iz centrifug in filtrov, mešanje (homogenizacija) ipd;</w:t>
      </w:r>
    </w:p>
    <w:p w:rsidR="003705C3" w:rsidRPr="000679F9" w:rsidRDefault="003705C3" w:rsidP="00E71B40">
      <w:pPr>
        <w:pStyle w:val="arial10"/>
        <w:numPr>
          <w:ilvl w:val="0"/>
          <w:numId w:val="10"/>
        </w:numPr>
        <w:spacing w:line="276" w:lineRule="auto"/>
        <w:ind w:left="425" w:right="-8" w:hanging="425"/>
        <w:jc w:val="left"/>
        <w:rPr>
          <w:szCs w:val="20"/>
        </w:rPr>
      </w:pPr>
      <w:r w:rsidRPr="000679F9">
        <w:rPr>
          <w:szCs w:val="20"/>
        </w:rPr>
        <w:t xml:space="preserve">kemijske reakcije: </w:t>
      </w:r>
      <w:proofErr w:type="spellStart"/>
      <w:r w:rsidRPr="000679F9">
        <w:rPr>
          <w:szCs w:val="20"/>
        </w:rPr>
        <w:t>adicija</w:t>
      </w:r>
      <w:proofErr w:type="spellEnd"/>
      <w:r w:rsidRPr="000679F9">
        <w:rPr>
          <w:szCs w:val="20"/>
        </w:rPr>
        <w:t xml:space="preserve">, kondenzacija, eliminacija, </w:t>
      </w:r>
      <w:proofErr w:type="spellStart"/>
      <w:r w:rsidRPr="000679F9">
        <w:rPr>
          <w:szCs w:val="20"/>
        </w:rPr>
        <w:t>radikalske</w:t>
      </w:r>
      <w:proofErr w:type="spellEnd"/>
      <w:r w:rsidRPr="000679F9">
        <w:rPr>
          <w:szCs w:val="20"/>
        </w:rPr>
        <w:t xml:space="preserve"> reakcije, sinteze </w:t>
      </w:r>
      <w:proofErr w:type="spellStart"/>
      <w:r w:rsidRPr="000679F9">
        <w:rPr>
          <w:szCs w:val="20"/>
        </w:rPr>
        <w:t>heterociklov</w:t>
      </w:r>
      <w:proofErr w:type="spellEnd"/>
      <w:r w:rsidRPr="000679F9">
        <w:rPr>
          <w:szCs w:val="20"/>
        </w:rPr>
        <w:t xml:space="preserve">, organske redoks reakcije, proteinske biosinteze, </w:t>
      </w:r>
      <w:proofErr w:type="spellStart"/>
      <w:r w:rsidRPr="000679F9">
        <w:rPr>
          <w:szCs w:val="20"/>
        </w:rPr>
        <w:t>nukleofine</w:t>
      </w:r>
      <w:proofErr w:type="spellEnd"/>
      <w:r w:rsidRPr="000679F9">
        <w:rPr>
          <w:szCs w:val="20"/>
        </w:rPr>
        <w:t>/</w:t>
      </w:r>
      <w:proofErr w:type="spellStart"/>
      <w:r w:rsidRPr="000679F9">
        <w:rPr>
          <w:szCs w:val="20"/>
        </w:rPr>
        <w:t>elektrofilne</w:t>
      </w:r>
      <w:proofErr w:type="spellEnd"/>
      <w:r w:rsidRPr="000679F9">
        <w:rPr>
          <w:szCs w:val="20"/>
        </w:rPr>
        <w:t xml:space="preserve"> substitucije, reakcije spajanja ogljik/ogljik, reakcije spajanja ogljik/</w:t>
      </w:r>
      <w:proofErr w:type="spellStart"/>
      <w:r w:rsidRPr="000679F9">
        <w:rPr>
          <w:szCs w:val="20"/>
        </w:rPr>
        <w:t>heteroatom</w:t>
      </w:r>
      <w:proofErr w:type="spellEnd"/>
      <w:r w:rsidRPr="000679F9">
        <w:rPr>
          <w:szCs w:val="20"/>
        </w:rPr>
        <w:t>.</w:t>
      </w:r>
    </w:p>
    <w:p w:rsidR="003705C3" w:rsidRPr="000679F9" w:rsidRDefault="003705C3" w:rsidP="00CD4537">
      <w:pPr>
        <w:ind w:right="-8"/>
        <w:rPr>
          <w:rFonts w:cs="Arial"/>
        </w:rPr>
      </w:pPr>
      <w:r w:rsidRPr="000679F9">
        <w:rPr>
          <w:rFonts w:cs="Arial"/>
        </w:rPr>
        <w:t>Razvoj tehnologij sinteze farmacevtskih učinkovin ter kontrolna analitska dejav</w:t>
      </w:r>
      <w:r w:rsidR="00571B6E" w:rsidRPr="000679F9">
        <w:rPr>
          <w:rFonts w:cs="Arial"/>
        </w:rPr>
        <w:t>nost se bo izvajala v novem KAC</w:t>
      </w:r>
      <w:r w:rsidRPr="000679F9">
        <w:rPr>
          <w:rFonts w:cs="Arial"/>
        </w:rPr>
        <w:t xml:space="preserve">1 s </w:t>
      </w:r>
      <w:r w:rsidR="001660C5" w:rsidRPr="000679F9">
        <w:rPr>
          <w:rFonts w:cs="Arial"/>
        </w:rPr>
        <w:t xml:space="preserve">katerim se bodo izboljšale </w:t>
      </w:r>
      <w:r w:rsidRPr="000679F9">
        <w:rPr>
          <w:rFonts w:cs="Arial"/>
        </w:rPr>
        <w:t xml:space="preserve">vertikalna </w:t>
      </w:r>
      <w:proofErr w:type="spellStart"/>
      <w:r w:rsidRPr="000679F9">
        <w:rPr>
          <w:rFonts w:cs="Arial"/>
        </w:rPr>
        <w:t>integriranost</w:t>
      </w:r>
      <w:proofErr w:type="spellEnd"/>
      <w:r w:rsidRPr="000679F9">
        <w:rPr>
          <w:rFonts w:cs="Arial"/>
        </w:rPr>
        <w:t xml:space="preserve"> učinkovin, </w:t>
      </w:r>
      <w:proofErr w:type="spellStart"/>
      <w:r w:rsidRPr="000679F9">
        <w:rPr>
          <w:rFonts w:cs="Arial"/>
        </w:rPr>
        <w:t>intermediatov</w:t>
      </w:r>
      <w:proofErr w:type="spellEnd"/>
      <w:r w:rsidRPr="000679F9">
        <w:rPr>
          <w:rFonts w:cs="Arial"/>
        </w:rPr>
        <w:t xml:space="preserve"> in standardov ter uredila potrebna spremljajoča in procesna analitika. Objekt bo vseboval pisarne, laboratorije, delavnice in shrambe (topil, plinov, kemikalij, odpadkov, čiste opreme</w:t>
      </w:r>
      <w:r w:rsidR="00571B6E" w:rsidRPr="000679F9">
        <w:rPr>
          <w:rFonts w:cs="Arial"/>
        </w:rPr>
        <w:t>). V sklopu gradnje objekta KAC</w:t>
      </w:r>
      <w:r w:rsidRPr="000679F9">
        <w:rPr>
          <w:rFonts w:cs="Arial"/>
        </w:rPr>
        <w:t>1 je predvidena tudi ureditev cevnega mostu EM4, interne ceste in manipulativnih površin.</w:t>
      </w:r>
    </w:p>
    <w:p w:rsidR="003705C3" w:rsidRPr="000679F9" w:rsidRDefault="003705C3" w:rsidP="00CD4537">
      <w:pPr>
        <w:ind w:right="-8"/>
        <w:rPr>
          <w:rFonts w:cs="Arial"/>
        </w:rPr>
      </w:pPr>
      <w:r w:rsidRPr="000679F9">
        <w:rPr>
          <w:rFonts w:cs="Arial"/>
        </w:rPr>
        <w:t>Zaradi povečanega obsega proizvodnje je načrtovana gradnja STS za pretovor, skladiščenje in distr</w:t>
      </w:r>
      <w:r w:rsidR="001660C5" w:rsidRPr="000679F9">
        <w:rPr>
          <w:rFonts w:cs="Arial"/>
        </w:rPr>
        <w:t>ibucijo tekočih surovin – topil, ki se bodo uporabljala v večjih količinah. S</w:t>
      </w:r>
      <w:r w:rsidRPr="000679F9">
        <w:rPr>
          <w:rFonts w:cs="Arial"/>
        </w:rPr>
        <w:t>estavljajo</w:t>
      </w:r>
      <w:r w:rsidR="001660C5" w:rsidRPr="000679F9">
        <w:rPr>
          <w:rFonts w:cs="Arial"/>
        </w:rPr>
        <w:t xml:space="preserve"> ga</w:t>
      </w:r>
      <w:r w:rsidRPr="000679F9">
        <w:rPr>
          <w:rFonts w:cs="Arial"/>
        </w:rPr>
        <w:t xml:space="preserve"> cisternsko skladišče, pretakališče in točilnica manjše embalaže. Novo skladišče bo v prvi fazi namenjeno postavitvi 18 rezervoarjev, vsak volumna 40 m</w:t>
      </w:r>
      <w:r w:rsidRPr="000679F9">
        <w:rPr>
          <w:rFonts w:cs="Arial"/>
          <w:vertAlign w:val="superscript"/>
        </w:rPr>
        <w:t>3</w:t>
      </w:r>
      <w:r w:rsidRPr="000679F9">
        <w:rPr>
          <w:rFonts w:cs="Arial"/>
        </w:rPr>
        <w:t xml:space="preserve"> (14 za sveža topila, 2 za odpadna klorirana topila in 2 destilat), v morebitni naslednji fazi pa je možna postavitev dodatnih 8 rezervoarjev. V sklopu gradnje objekta STS je predvidena tudi ureditev cevnega mostu EM1 in EM3.</w:t>
      </w:r>
    </w:p>
    <w:p w:rsidR="003705C3" w:rsidRPr="000679F9" w:rsidRDefault="003705C3" w:rsidP="00CD4537">
      <w:pPr>
        <w:ind w:right="-8"/>
        <w:rPr>
          <w:rFonts w:cs="Arial"/>
        </w:rPr>
      </w:pPr>
      <w:r w:rsidRPr="000679F9">
        <w:rPr>
          <w:rFonts w:cs="Arial"/>
        </w:rPr>
        <w:t xml:space="preserve">ČN bo namenjena celovitemu čiščenju vseh odpadnih voda </w:t>
      </w:r>
      <w:r w:rsidR="00CA79D3" w:rsidRPr="000679F9">
        <w:rPr>
          <w:rFonts w:cs="Arial"/>
        </w:rPr>
        <w:t xml:space="preserve">(razen padavinskih) </w:t>
      </w:r>
      <w:r w:rsidRPr="000679F9">
        <w:rPr>
          <w:rFonts w:cs="Arial"/>
        </w:rPr>
        <w:t>pred izpustom v reko Savo, ki nastajajo na lokaciji Krško. V sklopu ČN bodo potekali različni procesi, in sicer fizikalna in biološka obdelava odpadnih vod, pranje in shranjevanje embalaže ter čiščenje zraka iz objektov ČN. ČN bo vključevala tudi procesni laboratorij ter pokrit prostor za zbiranje in sortiranje trdnih odpadkov. V sklopu gradnje objekta ČN je predvidena tudi ureditev cevnega mostu EM5 in parkirišče P2.</w:t>
      </w:r>
    </w:p>
    <w:p w:rsidR="003705C3" w:rsidRPr="000679F9" w:rsidRDefault="003705C3" w:rsidP="00CD4537">
      <w:pPr>
        <w:ind w:right="-8"/>
        <w:rPr>
          <w:rFonts w:cs="Arial"/>
        </w:rPr>
      </w:pPr>
    </w:p>
    <w:p w:rsidR="00A85F3A" w:rsidRPr="000679F9" w:rsidRDefault="003705C3" w:rsidP="00CD4537">
      <w:pPr>
        <w:ind w:right="-8"/>
        <w:rPr>
          <w:rFonts w:cs="Arial"/>
        </w:rPr>
      </w:pPr>
      <w:r w:rsidRPr="000679F9">
        <w:rPr>
          <w:rFonts w:cs="Arial"/>
        </w:rPr>
        <w:t xml:space="preserve">Vsi predvideni objekti bodo priključeni na obstoječo interno infrastrukturo (vodovod, kanalizacija, elektrika, zemeljski plin, telekomunikacije), ki je na lokaciji predvidene gradnje že prisotna za delovanje obstoječega industrijskega obrata Sinteza 1, ki se nahaja na zemljiščih </w:t>
      </w:r>
      <w:proofErr w:type="spellStart"/>
      <w:r w:rsidRPr="000679F9">
        <w:rPr>
          <w:rFonts w:cs="Arial"/>
        </w:rPr>
        <w:t>parc</w:t>
      </w:r>
      <w:proofErr w:type="spellEnd"/>
      <w:r w:rsidRPr="000679F9">
        <w:rPr>
          <w:rFonts w:cs="Arial"/>
        </w:rPr>
        <w:t>. št. 303/1, 303/7, 189/2, 189/93 in 189/91, vse k.o. (1316) Stara vas, in poleg objekta za proizvodnjo farmacevtskih učinkovin Sinteza 1 vključuje napravo za hidrogeniranje, kotlovnico, vodarno, priročna skladišča</w:t>
      </w:r>
      <w:r w:rsidR="004F6A0F" w:rsidRPr="000679F9">
        <w:rPr>
          <w:rFonts w:cs="Arial"/>
        </w:rPr>
        <w:t>,</w:t>
      </w:r>
      <w:r w:rsidRPr="000679F9">
        <w:rPr>
          <w:rFonts w:cs="Arial"/>
        </w:rPr>
        <w:t xml:space="preserve"> analitsko – upravni objekt</w:t>
      </w:r>
      <w:r w:rsidR="004F6A0F" w:rsidRPr="000679F9">
        <w:rPr>
          <w:rFonts w:cs="Arial"/>
        </w:rPr>
        <w:t xml:space="preserve"> in skladišče nevarnih snovi</w:t>
      </w:r>
      <w:r w:rsidRPr="000679F9">
        <w:rPr>
          <w:rFonts w:cs="Arial"/>
        </w:rPr>
        <w:t>. Pri tem ima Sinteza 1 proizvodno zmogljivost 30 ton sinteze aktivnih učinkovin na leto.</w:t>
      </w:r>
    </w:p>
    <w:p w:rsidR="00ED15B8" w:rsidRPr="000679F9" w:rsidRDefault="00ED15B8" w:rsidP="00CD4537">
      <w:pPr>
        <w:ind w:right="-8"/>
        <w:rPr>
          <w:rFonts w:cs="Arial"/>
        </w:rPr>
      </w:pPr>
    </w:p>
    <w:p w:rsidR="00A85F3A" w:rsidRPr="000679F9" w:rsidRDefault="00ED15B8" w:rsidP="00CD4537">
      <w:pPr>
        <w:spacing w:line="276" w:lineRule="auto"/>
        <w:ind w:right="-8"/>
        <w:rPr>
          <w:rFonts w:cs="Arial"/>
        </w:rPr>
      </w:pPr>
      <w:r w:rsidRPr="000679F9">
        <w:rPr>
          <w:rFonts w:cs="Arial"/>
        </w:rPr>
        <w:lastRenderedPageBreak/>
        <w:t>Upravni organ je v postopku z dopisom št. 35105-40/2020/5 z dne 4. 8. 2020 zaprosil Agencijo RS za okolje, Zavod RS za varstvo narave, Direkcijo RS za vode, Zavod za ribištvo Slovenije, Zavod za varstvo kulturne dediščine Slovenije, Urad RS za kemikalije in Upravo RS za jedrsko varnost za mnenje o sprejemljivosti nameravane gradnje z vidika njihovih pristojnosti in morebitne pogoje, ki se nanašajo na izvedbo gradnje in uporabo objekta.</w:t>
      </w:r>
    </w:p>
    <w:p w:rsidR="00A85F3A" w:rsidRPr="000679F9" w:rsidRDefault="00ED15B8" w:rsidP="00CD4537">
      <w:pPr>
        <w:spacing w:line="276" w:lineRule="auto"/>
        <w:ind w:right="-8"/>
        <w:rPr>
          <w:rFonts w:cs="Arial"/>
        </w:rPr>
      </w:pPr>
      <w:r w:rsidRPr="000679F9">
        <w:rPr>
          <w:rFonts w:cs="Arial"/>
        </w:rPr>
        <w:t xml:space="preserve">Urad RS za kemikalije je dne 21. 8. 2020 podal mnenje št. 090-2/2020/2, iz katerega izhaja, da je nameravana gradnja sprejemljiva, ob določitvi ukrepov v gradbenem dovoljenju, ki izhajajo iz PVO, hkrati pa opozarjajo na elaborat eksplozijske ogroženosti, ki mora biti ustrezen. Zavod RS za varstvo narave, Območna enota Novo mesto, je podal mnenje št. 6-II-362/2-O-20/AŠP z dne 26. 8. 2020, iz katerega izhaja, da so vplivi posega s stališča ohranjanja narave sprejemljivi in v katerem med drugim ugotavljajo, da so vsebine ohranjanja narave v dokumentaciji ustrezno obravnavane in dobro predstavljeni vplivi in ocene gradnje Sinteze 2, s poudarkom na izgradnji čistilne naprave in izpustom iz nje v vodotok Savo. Prav tako so korektno podani omilitveni ukrepi za zmanjšanje ali odpravo negativnih posledic posega na EPO Sava od Radeč do državne meje v času izgradnje izpusta iz ČN po brežini in v reko. V </w:t>
      </w:r>
      <w:proofErr w:type="spellStart"/>
      <w:r w:rsidRPr="000679F9">
        <w:rPr>
          <w:rFonts w:cs="Arial"/>
        </w:rPr>
        <w:t>kulturnovarstvenem</w:t>
      </w:r>
      <w:proofErr w:type="spellEnd"/>
      <w:r w:rsidRPr="000679F9">
        <w:rPr>
          <w:rFonts w:cs="Arial"/>
        </w:rPr>
        <w:t xml:space="preserve"> mnenju Zavoda za varstvo kulturne dediščine Slovenije, OE Ljubljana, št. 35102-0418/2020-6-MP z dne 17. 9. 2020 je bilo ugotovljeno, da je načrtovani poseg skladen z veljavnim varstvenim režimom ob pogoju, da se izvede arheološke raziskave skladno z izdanimi </w:t>
      </w:r>
      <w:proofErr w:type="spellStart"/>
      <w:r w:rsidRPr="000679F9">
        <w:rPr>
          <w:rFonts w:cs="Arial"/>
        </w:rPr>
        <w:t>kulturnovarstvenimi</w:t>
      </w:r>
      <w:proofErr w:type="spellEnd"/>
      <w:r w:rsidRPr="000679F9">
        <w:rPr>
          <w:rFonts w:cs="Arial"/>
        </w:rPr>
        <w:t xml:space="preserve"> pogoji št. 35102-418/2020/2-MP z dne 12. 5. 2020.</w:t>
      </w:r>
    </w:p>
    <w:p w:rsidR="00521169" w:rsidRPr="000679F9" w:rsidRDefault="00ED15B8" w:rsidP="00CD4537">
      <w:pPr>
        <w:spacing w:line="276" w:lineRule="auto"/>
        <w:ind w:right="-8"/>
        <w:rPr>
          <w:rFonts w:cs="Arial"/>
        </w:rPr>
      </w:pPr>
      <w:r w:rsidRPr="000679F9">
        <w:rPr>
          <w:rFonts w:cs="Arial"/>
        </w:rPr>
        <w:t>Na podlagi mnenj oziroma dopisov Agencije RS za okolje (št. 35403-19/2020-4 z dne 18. 9. 2020 in št. 35403-19/2020-6 z dne 2. 12. 2020), Direkcije RS za vode (št. 35508-4248/2020-2 z dne 11. 9. 2020, št. 35508-4248/2020-4 z dne 15. 10. 2020, št. 35508-4248/2020-6 z dne 23. 11. 2020 in št. 35508-4248/2020-8 z dne 2. 12. 2020), Uprave RS za jedrsko varnost (351-5/2020/8 z dne 4. 9. 2020 in 351-5/2020/14 z dne 2. 12. 2020) in Zavoda za ribištvo Slovenije (št. 4202-118/2020/2 z dne 4. 9. 2020) je upravi organ investitorja večkrat pozval k dopolnitvi vloge (dopisi št. 35105-40/2020/30 z dne 25. 9. 2020, 35105-40/2020/32 z dne 5. 10. 2020, št. 3510</w:t>
      </w:r>
      <w:r w:rsidR="00755BD3" w:rsidRPr="000679F9">
        <w:rPr>
          <w:rFonts w:cs="Arial"/>
        </w:rPr>
        <w:t>5-40/2020/38 z dne 20. 10. 2020,</w:t>
      </w:r>
      <w:r w:rsidRPr="000679F9">
        <w:rPr>
          <w:rFonts w:cs="Arial"/>
        </w:rPr>
        <w:t xml:space="preserve"> št. 35105-40/2020/45 z dne 26. 11. 2020, št. 35105-40/2020/50 z dne 4.12. 2020, št. 35105-40/2020/52 z dne 7. 12. 2020), na podlagi katerih sta bila DGD in PVO tudi večkrat dopolnjena. Zavod za ribištvo Slovenije je podal drugo mnenje št. 4202-118/2020-4 z dne 16. 11. 2020 v katerem ugotavlja, da so projektni pogoji vključeni v projektno dokumentacijo in, da je s stališča varstva rib in njihovih populacij poseg za gradnjo objekta Sinteza 2, sprejemljiv. Direkcija RS za vode je podala mnenje št. 35508-4248/2020-11 z dne 11. 1. 2021, v katerem je bilo ugotovljeno, da je nameravana gradnja z vidika upravljanja z vodami sprejemljiva, ob upoštevanju </w:t>
      </w:r>
      <w:r w:rsidR="00CA140D" w:rsidRPr="000679F9">
        <w:rPr>
          <w:rFonts w:cs="Arial"/>
        </w:rPr>
        <w:t>vseh varstvenih ukrepov med gradnjo in obratovanjem ter ob sklenitvi služnostne pogodbe za cevovod očiščenih odpadnih voda v Savo</w:t>
      </w:r>
      <w:r w:rsidRPr="000679F9">
        <w:rPr>
          <w:rFonts w:cs="Arial"/>
        </w:rPr>
        <w:t xml:space="preserve">. V tretjem mnenju Uprave RS za jedrsko varnost št. 351-5/2020/21 z dne 28. 1. 2021 je bilo ugotovljeno, da gradnja in obratovanje projekta Sinteza 2 ne bo imela vpliva na jedrsko varnost NEK in varnost obratovanja načrtovanega odlagališča nizko in </w:t>
      </w:r>
      <w:proofErr w:type="spellStart"/>
      <w:r w:rsidRPr="000679F9">
        <w:rPr>
          <w:rFonts w:cs="Arial"/>
        </w:rPr>
        <w:t>srednjeradioaktivnih</w:t>
      </w:r>
      <w:proofErr w:type="spellEnd"/>
      <w:r w:rsidRPr="000679F9">
        <w:rPr>
          <w:rFonts w:cs="Arial"/>
        </w:rPr>
        <w:t xml:space="preserve"> odpadkov v Vrbini, zato je k projektu Sinteza 2 podano pozitivno mnenje. Agencija RS za okolje je dne 2. 2. 2021 podala tretje mnenje št. 35403-19/2020-8. Iz mnenj Agencije RS za okolje izhaja, da je nameravani poseg z vidika emisij v vode, tla, zrak, hrupa, svetlobnega onesnaževanja, elektromagnetnega sevanja in ravnanja z odpadki sprejemljiv oziroma sprejemljiv ob upoštevanju pogojev, navedenih v PVO in dodatnih zahtev, ki izhajajo iz navedenih mnenj.</w:t>
      </w:r>
    </w:p>
    <w:p w:rsidR="00ED15B8" w:rsidRPr="000679F9" w:rsidRDefault="00ED15B8" w:rsidP="00CD4537">
      <w:pPr>
        <w:spacing w:line="276" w:lineRule="auto"/>
        <w:ind w:right="-8"/>
        <w:rPr>
          <w:rFonts w:cs="Arial"/>
          <w:highlight w:val="yellow"/>
        </w:rPr>
      </w:pPr>
    </w:p>
    <w:p w:rsidR="00C5764B" w:rsidRPr="000679F9" w:rsidRDefault="00363ED6" w:rsidP="00CD4537">
      <w:pPr>
        <w:spacing w:line="276" w:lineRule="auto"/>
        <w:ind w:right="-8"/>
        <w:rPr>
          <w:rFonts w:cs="Arial"/>
        </w:rPr>
      </w:pPr>
      <w:r w:rsidRPr="000679F9">
        <w:rPr>
          <w:rFonts w:cs="Arial"/>
        </w:rPr>
        <w:t>Upravni organ je na podlagi vpogleda v DGD, PVO, Pro</w:t>
      </w:r>
      <w:r w:rsidR="002E4CD0" w:rsidRPr="000679F9">
        <w:rPr>
          <w:rFonts w:cs="Arial"/>
        </w:rPr>
        <w:t xml:space="preserve">storski informacijski sistem in </w:t>
      </w:r>
      <w:r w:rsidR="00A21AD3" w:rsidRPr="000679F9">
        <w:rPr>
          <w:rFonts w:cs="Arial"/>
        </w:rPr>
        <w:t xml:space="preserve">vsa </w:t>
      </w:r>
      <w:r w:rsidRPr="000679F9">
        <w:rPr>
          <w:rFonts w:cs="Arial"/>
        </w:rPr>
        <w:t xml:space="preserve">pridobljena mnenja v zvezi s </w:t>
      </w:r>
      <w:r w:rsidR="00A21AD3" w:rsidRPr="000679F9">
        <w:rPr>
          <w:rFonts w:cs="Arial"/>
        </w:rPr>
        <w:t>predmetno gradnjo</w:t>
      </w:r>
      <w:r w:rsidRPr="000679F9">
        <w:rPr>
          <w:rFonts w:cs="Arial"/>
        </w:rPr>
        <w:t xml:space="preserve"> ugotovil, da:</w:t>
      </w:r>
    </w:p>
    <w:p w:rsidR="00CE682A" w:rsidRPr="000679F9" w:rsidRDefault="00CE682A" w:rsidP="00DF50D3">
      <w:pPr>
        <w:pStyle w:val="arial10"/>
        <w:numPr>
          <w:ilvl w:val="0"/>
          <w:numId w:val="10"/>
        </w:numPr>
        <w:spacing w:line="276" w:lineRule="auto"/>
        <w:ind w:left="425" w:right="-8" w:hanging="425"/>
        <w:rPr>
          <w:szCs w:val="20"/>
        </w:rPr>
      </w:pPr>
      <w:r w:rsidRPr="000679F9">
        <w:rPr>
          <w:szCs w:val="20"/>
        </w:rPr>
        <w:t xml:space="preserve">so predvideni objekti umeščeni znotraj obstoječega kompleksa Krka Krško, ki se nahaja na območju občine Krško, </w:t>
      </w:r>
      <w:r w:rsidR="00F2043F" w:rsidRPr="000679F9">
        <w:rPr>
          <w:szCs w:val="20"/>
        </w:rPr>
        <w:t>v naselju</w:t>
      </w:r>
      <w:r w:rsidRPr="000679F9">
        <w:rPr>
          <w:szCs w:val="20"/>
        </w:rPr>
        <w:t xml:space="preserve"> Krško, pri čemer območje kompleksa na </w:t>
      </w:r>
      <w:r w:rsidR="00755BD3" w:rsidRPr="000679F9">
        <w:rPr>
          <w:szCs w:val="20"/>
        </w:rPr>
        <w:t>zahodni</w:t>
      </w:r>
      <w:r w:rsidRPr="000679F9">
        <w:rPr>
          <w:szCs w:val="20"/>
        </w:rPr>
        <w:t xml:space="preserve"> strani meji na kompleks tovarne papirja </w:t>
      </w:r>
      <w:proofErr w:type="spellStart"/>
      <w:r w:rsidRPr="000679F9">
        <w:rPr>
          <w:szCs w:val="20"/>
        </w:rPr>
        <w:t>Vipap</w:t>
      </w:r>
      <w:proofErr w:type="spellEnd"/>
      <w:r w:rsidRPr="000679F9">
        <w:rPr>
          <w:szCs w:val="20"/>
        </w:rPr>
        <w:t xml:space="preserve"> Videm Krško, severno poteka železniška </w:t>
      </w:r>
      <w:r w:rsidR="00546D3C" w:rsidRPr="000679F9">
        <w:rPr>
          <w:szCs w:val="20"/>
        </w:rPr>
        <w:t xml:space="preserve">proga Zidani most - Dobova, na </w:t>
      </w:r>
      <w:r w:rsidR="00755BD3" w:rsidRPr="000679F9">
        <w:rPr>
          <w:szCs w:val="20"/>
        </w:rPr>
        <w:t>vzhodni</w:t>
      </w:r>
      <w:r w:rsidRPr="000679F9">
        <w:rPr>
          <w:szCs w:val="20"/>
        </w:rPr>
        <w:t xml:space="preserve"> strani je kompleks omejen s potokom Potočnica in na južni strani z lokalno cesto št. 191111 (Krški most – Vrbina – Spodnji Stari Grad) oz obvoznico </w:t>
      </w:r>
      <w:proofErr w:type="spellStart"/>
      <w:r w:rsidRPr="000679F9">
        <w:rPr>
          <w:szCs w:val="20"/>
        </w:rPr>
        <w:t>Vipap</w:t>
      </w:r>
      <w:proofErr w:type="spellEnd"/>
      <w:r w:rsidRPr="000679F9">
        <w:rPr>
          <w:szCs w:val="20"/>
        </w:rPr>
        <w:t xml:space="preserve"> in v nadaljevanju z reko Savo;</w:t>
      </w:r>
    </w:p>
    <w:p w:rsidR="00546D3C" w:rsidRPr="000679F9" w:rsidRDefault="00F2043F" w:rsidP="00DF50D3">
      <w:pPr>
        <w:pStyle w:val="arial10"/>
        <w:numPr>
          <w:ilvl w:val="0"/>
          <w:numId w:val="10"/>
        </w:numPr>
        <w:spacing w:line="276" w:lineRule="auto"/>
        <w:ind w:left="425" w:right="-8" w:hanging="425"/>
        <w:rPr>
          <w:szCs w:val="20"/>
        </w:rPr>
      </w:pPr>
      <w:r w:rsidRPr="000679F9">
        <w:rPr>
          <w:szCs w:val="20"/>
        </w:rPr>
        <w:t>najbližji stanovanjski objekti se nahajajo</w:t>
      </w:r>
      <w:r w:rsidR="00546D3C" w:rsidRPr="000679F9">
        <w:rPr>
          <w:szCs w:val="20"/>
        </w:rPr>
        <w:t xml:space="preserve"> SV od lokacije na oddaljenosti </w:t>
      </w:r>
      <w:r w:rsidRPr="000679F9">
        <w:rPr>
          <w:szCs w:val="20"/>
        </w:rPr>
        <w:t>ca. 450 m, katere od obstoječega kompleksa Krka Krško ločuje glavna železniška proga;</w:t>
      </w:r>
    </w:p>
    <w:p w:rsidR="00ED15B8" w:rsidRPr="000679F9" w:rsidRDefault="00CE682A" w:rsidP="00DF50D3">
      <w:pPr>
        <w:pStyle w:val="arial10"/>
        <w:numPr>
          <w:ilvl w:val="0"/>
          <w:numId w:val="10"/>
        </w:numPr>
        <w:spacing w:line="276" w:lineRule="auto"/>
        <w:ind w:left="425" w:right="-8" w:hanging="425"/>
        <w:rPr>
          <w:szCs w:val="20"/>
        </w:rPr>
      </w:pPr>
      <w:r w:rsidRPr="000679F9">
        <w:rPr>
          <w:szCs w:val="20"/>
        </w:rPr>
        <w:lastRenderedPageBreak/>
        <w:t xml:space="preserve">se na lokaciji nameravanega posega in v njeni neposredni bližini v naravi ne nahaja gozd, kmetijska zemljišča se nahajajo na V in JV strani kompleksa preko potoka Potočnica in obrambnega betonskega zidu za zaščito </w:t>
      </w:r>
      <w:r w:rsidR="00FB660B" w:rsidRPr="000679F9">
        <w:rPr>
          <w:szCs w:val="20"/>
        </w:rPr>
        <w:t xml:space="preserve">jedrske elektrarne Nuklearne elektrarne Krško (v nadaljevanju </w:t>
      </w:r>
      <w:r w:rsidRPr="000679F9">
        <w:rPr>
          <w:szCs w:val="20"/>
        </w:rPr>
        <w:t>NEK</w:t>
      </w:r>
      <w:r w:rsidR="00FB660B" w:rsidRPr="000679F9">
        <w:rPr>
          <w:szCs w:val="20"/>
        </w:rPr>
        <w:t>)</w:t>
      </w:r>
      <w:r w:rsidRPr="000679F9">
        <w:rPr>
          <w:szCs w:val="20"/>
        </w:rPr>
        <w:t>;</w:t>
      </w:r>
    </w:p>
    <w:p w:rsidR="00CE682A" w:rsidRPr="000679F9" w:rsidRDefault="00CE682A" w:rsidP="00DF50D3">
      <w:pPr>
        <w:pStyle w:val="arial10"/>
        <w:numPr>
          <w:ilvl w:val="0"/>
          <w:numId w:val="10"/>
        </w:numPr>
        <w:spacing w:line="276" w:lineRule="auto"/>
        <w:ind w:left="425" w:right="-8" w:hanging="425"/>
        <w:rPr>
          <w:szCs w:val="20"/>
        </w:rPr>
      </w:pPr>
      <w:r w:rsidRPr="000679F9">
        <w:rPr>
          <w:szCs w:val="20"/>
        </w:rPr>
        <w:t xml:space="preserve">območje kompleksa Krka Krško </w:t>
      </w:r>
      <w:r w:rsidR="00546D3C" w:rsidRPr="000679F9">
        <w:rPr>
          <w:szCs w:val="20"/>
        </w:rPr>
        <w:t>se ne nahaja na območju poplav in</w:t>
      </w:r>
      <w:r w:rsidRPr="000679F9">
        <w:rPr>
          <w:szCs w:val="20"/>
        </w:rPr>
        <w:t xml:space="preserve"> ni poplavno ogroženo, prav tako ni erozijsko ogroženo, zaradi ravninske lege se nahaja tudi izven </w:t>
      </w:r>
      <w:proofErr w:type="spellStart"/>
      <w:r w:rsidRPr="000679F9">
        <w:rPr>
          <w:szCs w:val="20"/>
        </w:rPr>
        <w:t>plazljivih</w:t>
      </w:r>
      <w:proofErr w:type="spellEnd"/>
      <w:r w:rsidRPr="000679F9">
        <w:rPr>
          <w:szCs w:val="20"/>
        </w:rPr>
        <w:t xml:space="preserve"> in plazovitih območij;</w:t>
      </w:r>
    </w:p>
    <w:p w:rsidR="00CE682A" w:rsidRPr="000679F9" w:rsidRDefault="00CE682A" w:rsidP="00DF50D3">
      <w:pPr>
        <w:pStyle w:val="arial10"/>
        <w:numPr>
          <w:ilvl w:val="0"/>
          <w:numId w:val="10"/>
        </w:numPr>
        <w:spacing w:line="276" w:lineRule="auto"/>
        <w:ind w:left="425" w:right="-8" w:hanging="425"/>
        <w:rPr>
          <w:szCs w:val="20"/>
        </w:rPr>
      </w:pPr>
      <w:r w:rsidRPr="000679F9">
        <w:rPr>
          <w:szCs w:val="20"/>
        </w:rPr>
        <w:t>obravnavana lokacija leži izven vodovarstvenih območij (najbližje, zavarovano na občinskem nivoju, je preko Save, oddaljeno dobrih 200 m od predvidenih ureditev, črpališča pitne vode pa več kot 2,5 km);</w:t>
      </w:r>
    </w:p>
    <w:p w:rsidR="00CE682A" w:rsidRPr="000679F9" w:rsidRDefault="00CE682A" w:rsidP="00DF50D3">
      <w:pPr>
        <w:pStyle w:val="arial10"/>
        <w:numPr>
          <w:ilvl w:val="0"/>
          <w:numId w:val="10"/>
        </w:numPr>
        <w:spacing w:line="276" w:lineRule="auto"/>
        <w:ind w:left="425" w:right="-8" w:hanging="425"/>
        <w:rPr>
          <w:szCs w:val="20"/>
        </w:rPr>
      </w:pPr>
      <w:r w:rsidRPr="000679F9">
        <w:rPr>
          <w:szCs w:val="20"/>
        </w:rPr>
        <w:t>je bila za prvo fazo kompleksa Krka Krško – Sinteza 1 izvedena presoja vplivov na okolje in izdano okoljevarstveno soglasje št. 35407-42/2010-53 z dne 27. 9. 2011, in sicer za gradnjo večnamenskega obrata Sinteza 1 za proizvodnjo farmacevtskih učinkovin s kemijsko sintezo v kapaciteti 30 t na leto;</w:t>
      </w:r>
    </w:p>
    <w:p w:rsidR="00CE682A" w:rsidRPr="000679F9" w:rsidRDefault="00CE682A" w:rsidP="00DF50D3">
      <w:pPr>
        <w:pStyle w:val="arial10"/>
        <w:numPr>
          <w:ilvl w:val="0"/>
          <w:numId w:val="10"/>
        </w:numPr>
        <w:spacing w:line="276" w:lineRule="auto"/>
        <w:ind w:left="425" w:right="-8" w:hanging="425"/>
        <w:rPr>
          <w:szCs w:val="20"/>
        </w:rPr>
      </w:pPr>
      <w:r w:rsidRPr="000679F9">
        <w:rPr>
          <w:szCs w:val="20"/>
        </w:rPr>
        <w:t>je bilo za obstoječo napravo, ki se uvršča med naprave, ki lahko povzroči onesnaženje okolja večjega</w:t>
      </w:r>
      <w:r w:rsidR="00FB660B" w:rsidRPr="000679F9">
        <w:rPr>
          <w:szCs w:val="20"/>
        </w:rPr>
        <w:t xml:space="preserve"> obsega</w:t>
      </w:r>
      <w:r w:rsidRPr="000679F9">
        <w:rPr>
          <w:szCs w:val="20"/>
        </w:rPr>
        <w:t>, in sicer obratovanje naprave, ki v proizvodnji osnovnih farmacevtskih izdelkov uporablja kemične postopke, izdano okoljevarstveno dovoljenje št. 35407-42/2010-53 z dne 27. 9. 2011, ki je bilo spremenjeno z odločbama št. 35406-38/2012-6 z dne 13. 3. 2014 in št. 35406-27/2016-5 z dne 14. 9. 2016;</w:t>
      </w:r>
    </w:p>
    <w:p w:rsidR="00CE682A" w:rsidRPr="000679F9" w:rsidRDefault="00CE682A" w:rsidP="00DF50D3">
      <w:pPr>
        <w:pStyle w:val="arial10"/>
        <w:numPr>
          <w:ilvl w:val="0"/>
          <w:numId w:val="10"/>
        </w:numPr>
        <w:spacing w:line="276" w:lineRule="auto"/>
        <w:ind w:left="425" w:right="-8" w:hanging="425"/>
        <w:rPr>
          <w:szCs w:val="20"/>
        </w:rPr>
      </w:pPr>
      <w:r w:rsidRPr="000679F9">
        <w:rPr>
          <w:szCs w:val="20"/>
        </w:rPr>
        <w:t>so zaradi prostorske in funkcionalne povezanosti novo načrtovanih in obstoječih objektov na obravnavani lokaciji, v PVO, pri oceni celotnega vpliva poleg vplivov predmetne gradnje upoštevane tudi obstoječe obremenitve okolja, ki so povezane z obratovanjem obstoječih objektov v sklopu Sinteze 1;</w:t>
      </w:r>
    </w:p>
    <w:p w:rsidR="00CE682A" w:rsidRPr="000679F9" w:rsidRDefault="00CE682A" w:rsidP="00DF50D3">
      <w:pPr>
        <w:pStyle w:val="arial10"/>
        <w:numPr>
          <w:ilvl w:val="0"/>
          <w:numId w:val="10"/>
        </w:numPr>
        <w:spacing w:line="276" w:lineRule="auto"/>
        <w:ind w:left="425" w:right="-8" w:hanging="425"/>
        <w:rPr>
          <w:szCs w:val="20"/>
        </w:rPr>
      </w:pPr>
      <w:r w:rsidRPr="000679F9">
        <w:rPr>
          <w:szCs w:val="20"/>
        </w:rPr>
        <w:t xml:space="preserve">bodo vplivi, bodisi v času gradnje bodisi uporabe objektov, na tla, vode, naravo, </w:t>
      </w:r>
      <w:r w:rsidR="007338C3" w:rsidRPr="000679F9">
        <w:rPr>
          <w:szCs w:val="20"/>
        </w:rPr>
        <w:t>svetlobno onesnaževanje</w:t>
      </w:r>
      <w:r w:rsidRPr="000679F9">
        <w:rPr>
          <w:szCs w:val="20"/>
        </w:rPr>
        <w:t xml:space="preserve"> in kulturno dediščino ter vplivi z vidika okoljskih nesreč, nebistveni, ob upoštevanju dodatnih ukrepov in pogojev, ki jih mora investitor upoštevati, da bi preprečil, zmanjšal ali odstranil škodljive vplive na okolje, ki jih je upravni organ določil v V. točki izreka tega dovoljenja in kot je obrazloženo v nadaljevanju;</w:t>
      </w:r>
    </w:p>
    <w:p w:rsidR="009A3C5A" w:rsidRPr="000679F9" w:rsidRDefault="00CE682A" w:rsidP="00DF50D3">
      <w:pPr>
        <w:pStyle w:val="arial10"/>
        <w:numPr>
          <w:ilvl w:val="0"/>
          <w:numId w:val="10"/>
        </w:numPr>
        <w:spacing w:line="276" w:lineRule="auto"/>
        <w:ind w:left="425" w:right="-8" w:hanging="425"/>
        <w:rPr>
          <w:szCs w:val="20"/>
        </w:rPr>
      </w:pPr>
      <w:r w:rsidRPr="000679F9">
        <w:rPr>
          <w:szCs w:val="20"/>
        </w:rPr>
        <w:t>so ostali vplivi v času gradnje in uporabe oziroma obratovanja objektov, obravnavani v PVO, ob upoštevanju projektnih rešitev in z upoštevanjem vseh zahtev, predvidenih v zakonskih in podzakonskih predpisih in v OPPN, ocenjeni kot nebistveni oziroma jih ni. Podrobnejši opisi in obrazložitve v zvezi s tem izhajajo iz PVO, navedenem v točki III. izreka tega dovoljenja.</w:t>
      </w:r>
    </w:p>
    <w:p w:rsidR="00CE682A" w:rsidRPr="000679F9" w:rsidRDefault="00CE682A" w:rsidP="00CD4537">
      <w:pPr>
        <w:pStyle w:val="Odstavekseznama"/>
        <w:spacing w:line="276" w:lineRule="auto"/>
        <w:ind w:left="284" w:right="-8"/>
        <w:rPr>
          <w:rFonts w:cs="Arial"/>
        </w:rPr>
      </w:pPr>
    </w:p>
    <w:p w:rsidR="00D44052" w:rsidRPr="000679F9" w:rsidRDefault="00D44052" w:rsidP="00CD4537">
      <w:pPr>
        <w:pStyle w:val="Odstavekseznama"/>
        <w:numPr>
          <w:ilvl w:val="1"/>
          <w:numId w:val="6"/>
        </w:numPr>
        <w:spacing w:line="276" w:lineRule="auto"/>
        <w:ind w:left="567" w:right="-8" w:hanging="567"/>
        <w:rPr>
          <w:rFonts w:cs="Arial"/>
        </w:rPr>
      </w:pPr>
      <w:r w:rsidRPr="000679F9">
        <w:rPr>
          <w:rFonts w:cs="Arial"/>
        </w:rPr>
        <w:t xml:space="preserve">Varstvo </w:t>
      </w:r>
      <w:r w:rsidR="00EF03B4" w:rsidRPr="000679F9">
        <w:rPr>
          <w:rFonts w:cs="Arial"/>
        </w:rPr>
        <w:t>površinskih voda</w:t>
      </w:r>
    </w:p>
    <w:p w:rsidR="007338C3" w:rsidRPr="000679F9" w:rsidRDefault="007338C3" w:rsidP="00CD4537">
      <w:pPr>
        <w:autoSpaceDE w:val="0"/>
        <w:autoSpaceDN w:val="0"/>
        <w:adjustRightInd w:val="0"/>
        <w:spacing w:line="276" w:lineRule="auto"/>
        <w:ind w:right="-8"/>
        <w:rPr>
          <w:rFonts w:cs="Arial"/>
          <w:highlight w:val="yellow"/>
        </w:rPr>
      </w:pPr>
    </w:p>
    <w:p w:rsidR="00A85F3A" w:rsidRPr="000679F9" w:rsidRDefault="007338C3" w:rsidP="00CD4537">
      <w:pPr>
        <w:tabs>
          <w:tab w:val="left" w:pos="0"/>
        </w:tabs>
        <w:spacing w:line="276" w:lineRule="auto"/>
        <w:ind w:right="-8"/>
        <w:rPr>
          <w:rFonts w:cs="Arial"/>
        </w:rPr>
      </w:pPr>
      <w:r w:rsidRPr="000679F9">
        <w:rPr>
          <w:rFonts w:cs="Arial"/>
        </w:rPr>
        <w:t xml:space="preserve">Na območju kompleksa Krka Krško oz. načrtovane gradnje objektov ni vodnih in priobalnih zemljišč. Se pa ta nahajajo v neposredni bližini. Večji vodotok na obravnavanem območju je reka Sava, ki teče ob </w:t>
      </w:r>
      <w:r w:rsidR="00546D3C" w:rsidRPr="000679F9">
        <w:rPr>
          <w:rFonts w:cs="Arial"/>
        </w:rPr>
        <w:t xml:space="preserve">južni </w:t>
      </w:r>
      <w:r w:rsidRPr="000679F9">
        <w:rPr>
          <w:rFonts w:cs="Arial"/>
        </w:rPr>
        <w:t>meji kompleksa Krka Krško in je od najbližjega načrtovanega objekta, ČN, oddaljena okoli 100 m. Srednji letni pretok Save (</w:t>
      </w:r>
      <w:proofErr w:type="spellStart"/>
      <w:r w:rsidRPr="000679F9">
        <w:rPr>
          <w:rFonts w:cs="Arial"/>
        </w:rPr>
        <w:t>Qs</w:t>
      </w:r>
      <w:proofErr w:type="spellEnd"/>
      <w:r w:rsidRPr="000679F9">
        <w:rPr>
          <w:rFonts w:cs="Arial"/>
        </w:rPr>
        <w:t>) na najbližji hidrološki postaji v Čatežu (ca 11 km dolvodno) znaša 268 m</w:t>
      </w:r>
      <w:r w:rsidRPr="000679F9">
        <w:rPr>
          <w:rFonts w:cs="Arial"/>
          <w:vertAlign w:val="superscript"/>
        </w:rPr>
        <w:t>3</w:t>
      </w:r>
      <w:r w:rsidRPr="000679F9">
        <w:rPr>
          <w:rFonts w:cs="Arial"/>
        </w:rPr>
        <w:t>/s (obdobje 1976 – 2018), najmanjši pretok (</w:t>
      </w:r>
      <w:proofErr w:type="spellStart"/>
      <w:r w:rsidRPr="000679F9">
        <w:rPr>
          <w:rFonts w:cs="Arial"/>
        </w:rPr>
        <w:t>Qnp</w:t>
      </w:r>
      <w:proofErr w:type="spellEnd"/>
      <w:r w:rsidRPr="000679F9">
        <w:rPr>
          <w:rFonts w:cs="Arial"/>
        </w:rPr>
        <w:t>) pa 77,8 m</w:t>
      </w:r>
      <w:r w:rsidRPr="000679F9">
        <w:rPr>
          <w:rFonts w:cs="Arial"/>
          <w:vertAlign w:val="superscript"/>
        </w:rPr>
        <w:t>3</w:t>
      </w:r>
      <w:r w:rsidRPr="000679F9">
        <w:rPr>
          <w:rFonts w:cs="Arial"/>
        </w:rPr>
        <w:t>/s (povratna doba 2 leti) oz. 46,3 m</w:t>
      </w:r>
      <w:r w:rsidRPr="000679F9">
        <w:rPr>
          <w:rFonts w:cs="Arial"/>
          <w:vertAlign w:val="superscript"/>
        </w:rPr>
        <w:t>3</w:t>
      </w:r>
      <w:r w:rsidRPr="000679F9">
        <w:rPr>
          <w:rFonts w:cs="Arial"/>
        </w:rPr>
        <w:t>/s (povratna doba 100 let). Neposredno ob strugi reke Save se na območju naselja Krško pojavljajo redke poplave, ki pa ne posegajo na u</w:t>
      </w:r>
      <w:r w:rsidR="00FB660B" w:rsidRPr="000679F9">
        <w:rPr>
          <w:rFonts w:cs="Arial"/>
        </w:rPr>
        <w:t>reditveno območje kompleksa Krka</w:t>
      </w:r>
      <w:r w:rsidRPr="000679F9">
        <w:rPr>
          <w:rFonts w:cs="Arial"/>
        </w:rPr>
        <w:t xml:space="preserve"> Krško, saj je za razlitje namenjen nekaj m pas ob sami strugi. Ob V in JV meji območja teče še potok Potočnica, ki se izliva v Savo ob južnem robu območja kompleksa.</w:t>
      </w:r>
    </w:p>
    <w:p w:rsidR="007338C3" w:rsidRPr="000679F9" w:rsidRDefault="007338C3" w:rsidP="00CD4537">
      <w:pPr>
        <w:tabs>
          <w:tab w:val="left" w:pos="567"/>
        </w:tabs>
        <w:spacing w:line="276" w:lineRule="auto"/>
        <w:ind w:left="567" w:right="-8" w:hanging="567"/>
        <w:rPr>
          <w:rFonts w:cs="Arial"/>
        </w:rPr>
      </w:pPr>
    </w:p>
    <w:p w:rsidR="007338C3" w:rsidRPr="000679F9" w:rsidRDefault="007338C3" w:rsidP="00CD4537">
      <w:pPr>
        <w:tabs>
          <w:tab w:val="left" w:pos="0"/>
        </w:tabs>
        <w:spacing w:line="276" w:lineRule="auto"/>
        <w:ind w:right="-8"/>
        <w:rPr>
          <w:rFonts w:cs="Arial"/>
        </w:rPr>
      </w:pPr>
      <w:r w:rsidRPr="000679F9">
        <w:rPr>
          <w:rFonts w:cs="Arial"/>
        </w:rPr>
        <w:t xml:space="preserve">Reka Sava je v obstoječem stanju </w:t>
      </w:r>
      <w:proofErr w:type="spellStart"/>
      <w:r w:rsidRPr="000679F9">
        <w:rPr>
          <w:rFonts w:cs="Arial"/>
        </w:rPr>
        <w:t>recipient</w:t>
      </w:r>
      <w:proofErr w:type="spellEnd"/>
      <w:r w:rsidRPr="000679F9">
        <w:rPr>
          <w:rFonts w:cs="Arial"/>
        </w:rPr>
        <w:t xml:space="preserve"> za prečiščene industrijske, padavinske in komunalne vode. Glede na zadnje razpoložljive podatke Agencije RS za okolje je bilo kemijsko stanje reke Save na vodnem telesu Sava Krško – Vrbina (SI1VT913), ki se nahaja na obravnavanem območju, v letih 2018 in 2019, na najbližjem merilnem mestu območja kompleksa Krka Krško, št. 3795 – nad NEK Krško, ki se nahaja ca 1,5 km dolvodno, ocenjeno kot dobro, medtem, ko je bilo leta 2018 kemijsko stanje v organizmih (</w:t>
      </w:r>
      <w:proofErr w:type="spellStart"/>
      <w:r w:rsidRPr="000679F9">
        <w:rPr>
          <w:rFonts w:cs="Arial"/>
        </w:rPr>
        <w:t>bioti</w:t>
      </w:r>
      <w:proofErr w:type="spellEnd"/>
      <w:r w:rsidRPr="000679F9">
        <w:rPr>
          <w:rFonts w:cs="Arial"/>
        </w:rPr>
        <w:t xml:space="preserve">) ocenjeno kot slabo zaradi povišanih vrednosti živega srebra, bromiranega </w:t>
      </w:r>
      <w:proofErr w:type="spellStart"/>
      <w:r w:rsidRPr="000679F9">
        <w:rPr>
          <w:rFonts w:cs="Arial"/>
        </w:rPr>
        <w:t>difenileterja</w:t>
      </w:r>
      <w:proofErr w:type="spellEnd"/>
      <w:r w:rsidRPr="000679F9">
        <w:rPr>
          <w:rFonts w:cs="Arial"/>
        </w:rPr>
        <w:t xml:space="preserve"> ter dioksinov in podobnih spojin. Prav tako je bilo v letih 2016 in 2018 ocenjeno dobro </w:t>
      </w:r>
      <w:r w:rsidRPr="000679F9">
        <w:rPr>
          <w:rFonts w:cs="Arial"/>
        </w:rPr>
        <w:lastRenderedPageBreak/>
        <w:t xml:space="preserve">kemijsko stanje reke Save na merilnem mestu št. 3804 – HE Krško, ki se nahaja ca 3,5 km </w:t>
      </w:r>
      <w:proofErr w:type="spellStart"/>
      <w:r w:rsidRPr="000679F9">
        <w:rPr>
          <w:rFonts w:cs="Arial"/>
        </w:rPr>
        <w:t>gorvodno</w:t>
      </w:r>
      <w:proofErr w:type="spellEnd"/>
      <w:r w:rsidRPr="000679F9">
        <w:rPr>
          <w:rFonts w:cs="Arial"/>
        </w:rPr>
        <w:t xml:space="preserve"> od obravnavane lokacije na vodnem telesu Sava Boštanj – Krško (SI1VT739). Ekološko stanje / ekološki potencial je na vodnem telesu Sava Krško – Vrbina (SI1VT913) v obdobju med letoma 2016 in 2019 ocenjeno kot dobro, medtem ko na vodnem telesu Sava Boštanj – Krško (SI1VT739), zmerno.</w:t>
      </w:r>
    </w:p>
    <w:p w:rsidR="007338C3" w:rsidRPr="000679F9" w:rsidRDefault="007338C3" w:rsidP="00CD4537">
      <w:pPr>
        <w:tabs>
          <w:tab w:val="left" w:pos="567"/>
        </w:tabs>
        <w:spacing w:line="276" w:lineRule="auto"/>
        <w:ind w:left="567" w:right="-8" w:hanging="567"/>
        <w:rPr>
          <w:rFonts w:cs="Arial"/>
        </w:rPr>
      </w:pPr>
    </w:p>
    <w:p w:rsidR="00A85F3A" w:rsidRPr="000679F9" w:rsidRDefault="007338C3" w:rsidP="00CD4537">
      <w:pPr>
        <w:tabs>
          <w:tab w:val="left" w:pos="0"/>
        </w:tabs>
        <w:spacing w:line="276" w:lineRule="auto"/>
        <w:ind w:right="-8"/>
        <w:rPr>
          <w:rFonts w:cs="Arial"/>
        </w:rPr>
      </w:pPr>
      <w:r w:rsidRPr="000679F9">
        <w:rPr>
          <w:rFonts w:cs="Arial"/>
        </w:rPr>
        <w:t>Na območju kompleksa Krka Krško oz. zaradi obratovanja obrata Sinteze 1 nastajajo odpadne vode, in sicer industrijske (tehnološke) odpadne vode osnovnega tehnološkega postopka (proizvodnja, pranje in čiščenje), odpadne vode energetske oskrbe (</w:t>
      </w:r>
      <w:proofErr w:type="spellStart"/>
      <w:r w:rsidRPr="000679F9">
        <w:rPr>
          <w:rFonts w:cs="Arial"/>
        </w:rPr>
        <w:t>odsoljevanje</w:t>
      </w:r>
      <w:proofErr w:type="spellEnd"/>
      <w:r w:rsidRPr="000679F9">
        <w:rPr>
          <w:rFonts w:cs="Arial"/>
        </w:rPr>
        <w:t xml:space="preserve"> iz sistema stolpne hladilne vode, </w:t>
      </w:r>
      <w:proofErr w:type="spellStart"/>
      <w:r w:rsidRPr="000679F9">
        <w:rPr>
          <w:rFonts w:cs="Arial"/>
        </w:rPr>
        <w:t>kaluženje</w:t>
      </w:r>
      <w:proofErr w:type="spellEnd"/>
      <w:r w:rsidRPr="000679F9">
        <w:rPr>
          <w:rFonts w:cs="Arial"/>
        </w:rPr>
        <w:t xml:space="preserve"> kotlov, izpiranje filtrov in priprava vode z rezervno osmozo in ionsko izmenjavo) in komunalne odpadne vode, ki se združijo v zbirnem kanalu na lokaciji kompleksa ter se nato preko javne kanalizacije vodijo na KČN </w:t>
      </w:r>
      <w:proofErr w:type="spellStart"/>
      <w:r w:rsidRPr="000679F9">
        <w:rPr>
          <w:rFonts w:cs="Arial"/>
        </w:rPr>
        <w:t>Vipap</w:t>
      </w:r>
      <w:proofErr w:type="spellEnd"/>
      <w:r w:rsidRPr="000679F9">
        <w:rPr>
          <w:rFonts w:cs="Arial"/>
        </w:rPr>
        <w:t xml:space="preserve">. Industrijske odpadne vode in odpadne vode energetske oskrbe se prej še nevtralizirajo v </w:t>
      </w:r>
      <w:proofErr w:type="spellStart"/>
      <w:r w:rsidRPr="000679F9">
        <w:rPr>
          <w:rFonts w:cs="Arial"/>
        </w:rPr>
        <w:t>egalizacijskem</w:t>
      </w:r>
      <w:proofErr w:type="spellEnd"/>
      <w:r w:rsidRPr="000679F9">
        <w:rPr>
          <w:rFonts w:cs="Arial"/>
        </w:rPr>
        <w:t xml:space="preserve"> </w:t>
      </w:r>
      <w:proofErr w:type="spellStart"/>
      <w:r w:rsidRPr="000679F9">
        <w:rPr>
          <w:rFonts w:cs="Arial"/>
        </w:rPr>
        <w:t>nevtralizacijskem</w:t>
      </w:r>
      <w:proofErr w:type="spellEnd"/>
      <w:r w:rsidRPr="000679F9">
        <w:rPr>
          <w:rFonts w:cs="Arial"/>
        </w:rPr>
        <w:t xml:space="preserve"> bazenu in se preko iztokov V1 (industrijske odpadne vode) in V2 (odpadne vode energetske oskrbe) ter merilnih mest prečrpavajo v skupni zbirni kanal. </w:t>
      </w:r>
      <w:r w:rsidR="00E518D8" w:rsidRPr="000679F9">
        <w:rPr>
          <w:rFonts w:cs="Arial"/>
        </w:rPr>
        <w:t>V letu 2019 je nastalo 28.720 m</w:t>
      </w:r>
      <w:r w:rsidR="00E518D8" w:rsidRPr="000679F9">
        <w:rPr>
          <w:rFonts w:cs="Arial"/>
          <w:vertAlign w:val="superscript"/>
        </w:rPr>
        <w:t>3</w:t>
      </w:r>
      <w:r w:rsidRPr="000679F9">
        <w:rPr>
          <w:rFonts w:cs="Arial"/>
        </w:rPr>
        <w:t xml:space="preserve"> odpadnih voda (tehnološke, energetske, komunalne). Padavinske vode iz strešnih površin se preko peskolovov ponikajo v principu za posamezne objekte. Vse zunanje </w:t>
      </w:r>
      <w:proofErr w:type="spellStart"/>
      <w:r w:rsidRPr="000679F9">
        <w:rPr>
          <w:rFonts w:cs="Arial"/>
        </w:rPr>
        <w:t>povozne</w:t>
      </w:r>
      <w:proofErr w:type="spellEnd"/>
      <w:r w:rsidRPr="000679F9">
        <w:rPr>
          <w:rFonts w:cs="Arial"/>
        </w:rPr>
        <w:t xml:space="preserve"> in manipulativne površine so utrjene, omejene z dvignjenimi robniki in nagnjene proti dežnim rešetkam, preko katerih se vse odpadne </w:t>
      </w:r>
      <w:r w:rsidR="00FB660B" w:rsidRPr="000679F9">
        <w:rPr>
          <w:rFonts w:cs="Arial"/>
        </w:rPr>
        <w:t>padavinske</w:t>
      </w:r>
      <w:r w:rsidRPr="000679F9">
        <w:rPr>
          <w:rFonts w:cs="Arial"/>
        </w:rPr>
        <w:t xml:space="preserve"> vode zberejo v kanalizaciji onesnaženih padavinskih voda. Za kanalizacijski sistem</w:t>
      </w:r>
      <w:r w:rsidR="00FB660B" w:rsidRPr="000679F9">
        <w:rPr>
          <w:rFonts w:cs="Arial"/>
        </w:rPr>
        <w:t>om</w:t>
      </w:r>
      <w:r w:rsidR="00CA140D" w:rsidRPr="000679F9">
        <w:rPr>
          <w:rFonts w:cs="Arial"/>
        </w:rPr>
        <w:t xml:space="preserve"> je vgrajen skupni lovilnik</w:t>
      </w:r>
      <w:r w:rsidRPr="000679F9">
        <w:rPr>
          <w:rFonts w:cs="Arial"/>
        </w:rPr>
        <w:t xml:space="preserve"> olj (skladen s standardom SIST EN 858-2) z usedalnikom, nazivne kapacitete 1500 l/s, </w:t>
      </w:r>
      <w:r w:rsidR="00CA140D" w:rsidRPr="000679F9">
        <w:rPr>
          <w:rFonts w:cs="Arial"/>
        </w:rPr>
        <w:t>s pretokom 300 l/s skozi lovilnik</w:t>
      </w:r>
      <w:r w:rsidRPr="000679F9">
        <w:rPr>
          <w:rFonts w:cs="Arial"/>
        </w:rPr>
        <w:t xml:space="preserve"> olj. Tako očiščena odpadna padavinska voda se preko kanalizacijskega sistema za padavinske vode odvaja v reko Savo na izpustu I2.</w:t>
      </w:r>
    </w:p>
    <w:p w:rsidR="007338C3" w:rsidRPr="000679F9" w:rsidRDefault="007338C3" w:rsidP="00CD4537">
      <w:pPr>
        <w:tabs>
          <w:tab w:val="left" w:pos="0"/>
        </w:tabs>
        <w:spacing w:line="276" w:lineRule="auto"/>
        <w:ind w:right="-8"/>
        <w:rPr>
          <w:rFonts w:cs="Arial"/>
        </w:rPr>
      </w:pPr>
    </w:p>
    <w:p w:rsidR="007338C3" w:rsidRPr="000679F9" w:rsidRDefault="007338C3" w:rsidP="00CD4537">
      <w:pPr>
        <w:tabs>
          <w:tab w:val="left" w:pos="0"/>
        </w:tabs>
        <w:spacing w:line="276" w:lineRule="auto"/>
        <w:ind w:right="-8"/>
        <w:rPr>
          <w:rFonts w:cs="Arial"/>
        </w:rPr>
      </w:pPr>
      <w:r w:rsidRPr="000679F9">
        <w:rPr>
          <w:rFonts w:cs="Arial"/>
        </w:rPr>
        <w:t xml:space="preserve">Iz Poročil o obratovalnem </w:t>
      </w:r>
      <w:proofErr w:type="spellStart"/>
      <w:r w:rsidRPr="000679F9">
        <w:rPr>
          <w:rFonts w:cs="Arial"/>
        </w:rPr>
        <w:t>monitoringu</w:t>
      </w:r>
      <w:proofErr w:type="spellEnd"/>
      <w:r w:rsidRPr="000679F9">
        <w:rPr>
          <w:rFonts w:cs="Arial"/>
        </w:rPr>
        <w:t xml:space="preserve"> odpadnih vod za podjetje Krka d.d., Kompleks Krka Krško – Sinteza 1 za leto 2018 in 2019 izhaja, da je naprava na iztoku V1 (tehnološke odpadne vode), v skladu z 10. členom Uredbe o emisiji snovi in toplote pri odvajanju odpadnih voda v vode in javno kanalizacijo (Uradni list RS, št. 64/12, 64/14 in 98/15; v nadaljevanju Uredba o emisiji snovi in toplote), presegala mejne vrednosti za parametre nikelj, krom, lahkohlapne halogenirane ogljikovodike (LKCH) in lahkohlapne aromatske ogljikovodike (BTX), določene v veljavnem okoljevarstvenem dovoljenju oz. odločbah o njegovih spremembah. V skladu z 11. členom Uredbe o emisiji snovi in toplote je tako naprava na iztoku V1 v letu 2018 in 2019 obremenjevala okolje čezmerno. Na iztoku V2 (odpadne vode energetske oskrbe) naprava v skladu z 10. členom Uredbe o emisiji snovi in toplote ni presegala mejne vrednosti za noben parameter, ki so določene v veljavnem okoljevarstvenem dovoljenju oz. odločbah o njegovih spremembah.</w:t>
      </w:r>
    </w:p>
    <w:p w:rsidR="007338C3" w:rsidRPr="000679F9" w:rsidRDefault="007338C3" w:rsidP="00CD4537">
      <w:pPr>
        <w:tabs>
          <w:tab w:val="left" w:pos="0"/>
        </w:tabs>
        <w:spacing w:line="276" w:lineRule="auto"/>
        <w:ind w:right="-8"/>
        <w:rPr>
          <w:rFonts w:cs="Arial"/>
        </w:rPr>
      </w:pPr>
    </w:p>
    <w:p w:rsidR="0002241A" w:rsidRPr="000679F9" w:rsidRDefault="007338C3" w:rsidP="00CD4537">
      <w:pPr>
        <w:tabs>
          <w:tab w:val="left" w:pos="0"/>
        </w:tabs>
        <w:spacing w:line="276" w:lineRule="auto"/>
        <w:ind w:right="-8"/>
        <w:rPr>
          <w:rFonts w:cs="Arial"/>
        </w:rPr>
      </w:pPr>
      <w:r w:rsidRPr="000679F9">
        <w:rPr>
          <w:rFonts w:cs="Arial"/>
        </w:rPr>
        <w:t>Voda za potrebe Sinteze 1 se za tehnološki odvzem in pitno vodo uporablja iz javnega vodovodnega omrežja na podlagi vodnega dovoljenja 35536-7/2016-2 z dne 18. 3. 2016 v količini največ 2</w:t>
      </w:r>
      <w:r w:rsidR="00855959" w:rsidRPr="000679F9">
        <w:rPr>
          <w:rFonts w:cs="Arial"/>
        </w:rPr>
        <w:t>50 m</w:t>
      </w:r>
      <w:r w:rsidR="00855959" w:rsidRPr="000679F9">
        <w:rPr>
          <w:rFonts w:cs="Arial"/>
          <w:vertAlign w:val="superscript"/>
        </w:rPr>
        <w:t>3</w:t>
      </w:r>
      <w:r w:rsidR="00855959" w:rsidRPr="000679F9">
        <w:rPr>
          <w:rFonts w:cs="Arial"/>
        </w:rPr>
        <w:t>/dan in največ do 58.000 m</w:t>
      </w:r>
      <w:r w:rsidR="00855959" w:rsidRPr="000679F9">
        <w:rPr>
          <w:rFonts w:cs="Arial"/>
          <w:vertAlign w:val="superscript"/>
        </w:rPr>
        <w:t>3</w:t>
      </w:r>
      <w:r w:rsidRPr="000679F9">
        <w:rPr>
          <w:rFonts w:cs="Arial"/>
        </w:rPr>
        <w:t>/leto, ki je bilo za potrebe povečanja proizvodnje (Sinteza 2) spremenjeno z</w:t>
      </w:r>
      <w:r w:rsidR="00A85F3A" w:rsidRPr="000679F9">
        <w:rPr>
          <w:rFonts w:cs="Arial"/>
        </w:rPr>
        <w:t xml:space="preserve"> </w:t>
      </w:r>
      <w:r w:rsidRPr="000679F9">
        <w:rPr>
          <w:rFonts w:cs="Arial"/>
        </w:rPr>
        <w:t>odločbo o spremembi vodnega dovoljenja št. 35530-39/2020-2 z dne 28.5.2020, ki dovoljuje neposredno rabo vode iz objektov in naprav za oskrbo s pitno vodo, za tehnološke namene, z odvzemom iz javnega vodovoda v k</w:t>
      </w:r>
      <w:r w:rsidR="00855959" w:rsidRPr="000679F9">
        <w:rPr>
          <w:rFonts w:cs="Arial"/>
        </w:rPr>
        <w:t>oličini največ 12 l/s oz. 430 m</w:t>
      </w:r>
      <w:r w:rsidR="00855959" w:rsidRPr="000679F9">
        <w:rPr>
          <w:rFonts w:cs="Arial"/>
          <w:vertAlign w:val="superscript"/>
        </w:rPr>
        <w:t>3</w:t>
      </w:r>
      <w:r w:rsidR="00855959" w:rsidRPr="000679F9">
        <w:rPr>
          <w:rFonts w:cs="Arial"/>
        </w:rPr>
        <w:t>/dan in največ do 142.000 m</w:t>
      </w:r>
      <w:r w:rsidR="00855959" w:rsidRPr="000679F9">
        <w:rPr>
          <w:rFonts w:cs="Arial"/>
          <w:vertAlign w:val="superscript"/>
        </w:rPr>
        <w:t>3</w:t>
      </w:r>
      <w:r w:rsidRPr="000679F9">
        <w:rPr>
          <w:rFonts w:cs="Arial"/>
        </w:rPr>
        <w:t>/leto. Obstoječa poraba pitne vode za sanitarno in tehnološko uporabo Sinteze 1 je v l</w:t>
      </w:r>
      <w:r w:rsidR="00855959" w:rsidRPr="000679F9">
        <w:rPr>
          <w:rFonts w:cs="Arial"/>
        </w:rPr>
        <w:t>etu 2019 znašala okoli 35.000 m</w:t>
      </w:r>
      <w:r w:rsidR="00855959" w:rsidRPr="000679F9">
        <w:rPr>
          <w:rFonts w:cs="Arial"/>
          <w:vertAlign w:val="superscript"/>
        </w:rPr>
        <w:t>3</w:t>
      </w:r>
      <w:r w:rsidRPr="000679F9">
        <w:rPr>
          <w:rFonts w:cs="Arial"/>
        </w:rPr>
        <w:t>.</w:t>
      </w:r>
    </w:p>
    <w:p w:rsidR="007338C3" w:rsidRPr="000679F9" w:rsidRDefault="007338C3" w:rsidP="00CD4537">
      <w:pPr>
        <w:tabs>
          <w:tab w:val="left" w:pos="567"/>
        </w:tabs>
        <w:spacing w:line="276" w:lineRule="auto"/>
        <w:ind w:left="567" w:right="-8" w:hanging="567"/>
        <w:rPr>
          <w:rFonts w:cs="Arial"/>
        </w:rPr>
      </w:pPr>
    </w:p>
    <w:p w:rsidR="000C58AC" w:rsidRPr="000679F9" w:rsidRDefault="00D44052" w:rsidP="00CD4537">
      <w:pPr>
        <w:tabs>
          <w:tab w:val="left" w:pos="567"/>
        </w:tabs>
        <w:spacing w:line="276" w:lineRule="auto"/>
        <w:ind w:left="567" w:right="-8" w:hanging="567"/>
        <w:rPr>
          <w:rFonts w:cs="Arial"/>
        </w:rPr>
      </w:pPr>
      <w:proofErr w:type="spellStart"/>
      <w:r w:rsidRPr="000679F9">
        <w:rPr>
          <w:rFonts w:cs="Arial"/>
        </w:rPr>
        <w:t>9.1.a</w:t>
      </w:r>
      <w:proofErr w:type="spellEnd"/>
      <w:r w:rsidRPr="000679F9">
        <w:rPr>
          <w:rFonts w:cs="Arial"/>
        </w:rPr>
        <w:tab/>
        <w:t xml:space="preserve">Pričakovani vplivi </w:t>
      </w:r>
      <w:r w:rsidR="001940CA" w:rsidRPr="000679F9">
        <w:rPr>
          <w:rFonts w:cs="Arial"/>
        </w:rPr>
        <w:t>v času pripravljalnih del in gradnje ter pogoji</w:t>
      </w:r>
    </w:p>
    <w:p w:rsidR="00D44052" w:rsidRPr="000679F9" w:rsidRDefault="00D44052" w:rsidP="00CD4537">
      <w:pPr>
        <w:spacing w:line="276" w:lineRule="auto"/>
        <w:ind w:right="-8"/>
        <w:rPr>
          <w:rFonts w:cs="Arial"/>
        </w:rPr>
      </w:pPr>
    </w:p>
    <w:p w:rsidR="0002241A" w:rsidRPr="000679F9" w:rsidRDefault="00855959" w:rsidP="00CD4537">
      <w:pPr>
        <w:spacing w:line="276" w:lineRule="auto"/>
        <w:ind w:right="-8"/>
        <w:rPr>
          <w:rFonts w:cs="Arial"/>
        </w:rPr>
      </w:pPr>
      <w:r w:rsidRPr="000679F9">
        <w:rPr>
          <w:rFonts w:cs="Arial"/>
        </w:rPr>
        <w:t xml:space="preserve">Gradbišče ne posega v potok Potočnica niti v priobalno območje potoka Potočnice. </w:t>
      </w:r>
      <w:r w:rsidR="00CA140D" w:rsidRPr="000679F9">
        <w:rPr>
          <w:rFonts w:cs="Arial"/>
        </w:rPr>
        <w:t>Dostopna</w:t>
      </w:r>
      <w:r w:rsidR="00A85F3A" w:rsidRPr="000679F9">
        <w:rPr>
          <w:rFonts w:cs="Arial"/>
        </w:rPr>
        <w:t xml:space="preserve"> </w:t>
      </w:r>
      <w:r w:rsidR="00CA140D" w:rsidRPr="000679F9">
        <w:rPr>
          <w:rFonts w:cs="Arial"/>
        </w:rPr>
        <w:t>gradbiščna pot do KAC1, torej med STS in KAC</w:t>
      </w:r>
      <w:r w:rsidRPr="000679F9">
        <w:rPr>
          <w:rFonts w:cs="Arial"/>
        </w:rPr>
        <w:t>1, je od vodnega telesa Potočnice v najbližji točki oddaljena okoli 8 m. Med kompleksom Krka Krško in Potočnico je tu</w:t>
      </w:r>
      <w:r w:rsidR="00CA140D" w:rsidRPr="000679F9">
        <w:rPr>
          <w:rFonts w:cs="Arial"/>
        </w:rPr>
        <w:t>di ograja, ki ostaja v funkciji</w:t>
      </w:r>
      <w:r w:rsidRPr="000679F9">
        <w:rPr>
          <w:rFonts w:cs="Arial"/>
        </w:rPr>
        <w:t xml:space="preserve"> in se samo podaljša od ST</w:t>
      </w:r>
      <w:r w:rsidR="00CA140D" w:rsidRPr="000679F9">
        <w:rPr>
          <w:rFonts w:cs="Arial"/>
        </w:rPr>
        <w:t>S do KAC</w:t>
      </w:r>
      <w:r w:rsidRPr="000679F9">
        <w:rPr>
          <w:rFonts w:cs="Arial"/>
        </w:rPr>
        <w:t xml:space="preserve">1. Se bo pa z gradnjo neposredno poseglo v vodno in priobalno zemljišče Save, vendar le v okviru izgradnje vkopanega cevovoda iz novo načrtovane ČN z iztokom v Savo. Vodno zemljišče Save obsega strugo ter poplavno območje vključno z bregom (1. ježo) pod cesto, priobalno zemljišče sega nekje do roba ceste obvoznice </w:t>
      </w:r>
      <w:proofErr w:type="spellStart"/>
      <w:r w:rsidRPr="000679F9">
        <w:rPr>
          <w:rFonts w:cs="Arial"/>
        </w:rPr>
        <w:t>Vipap</w:t>
      </w:r>
      <w:proofErr w:type="spellEnd"/>
      <w:r w:rsidRPr="000679F9">
        <w:rPr>
          <w:rFonts w:cs="Arial"/>
        </w:rPr>
        <w:t xml:space="preserve">. Iztok iz ČN bo speljan v smeri proti obvoznici </w:t>
      </w:r>
      <w:proofErr w:type="spellStart"/>
      <w:r w:rsidRPr="000679F9">
        <w:rPr>
          <w:rFonts w:cs="Arial"/>
        </w:rPr>
        <w:t>Vipap</w:t>
      </w:r>
      <w:proofErr w:type="spellEnd"/>
      <w:r w:rsidRPr="000679F9">
        <w:rPr>
          <w:rFonts w:cs="Arial"/>
        </w:rPr>
        <w:t xml:space="preserve">. Pred obvoznico se bo izdelal jašek, v katerem se bosta združila iztoka iz ČN in </w:t>
      </w:r>
      <w:r w:rsidRPr="000679F9">
        <w:rPr>
          <w:rFonts w:cs="Arial"/>
        </w:rPr>
        <w:lastRenderedPageBreak/>
        <w:t xml:space="preserve">pretežni del energetske odpadne vode, ki bo speljan mimo ČN. Kota iztoka iz ČN je višinsko locirana nad koto višine stoletne vode Save, s čimer je zagotovljen iztok iz ČN tudi v primeru stoletne visoke vode. Kanalizacijska cev se bo vkopala po obali Save in se zaključila pod gladino reke Save. Globina iztoka bo tolikšna, da bo le-ta potopljen v vseh režimih delovanja verige hidroelektrarn. Na takšen zaprti način vodenja izpusta v reko Savo se prepreči penjenje izpuščene vode zaradi </w:t>
      </w:r>
      <w:proofErr w:type="spellStart"/>
      <w:r w:rsidRPr="000679F9">
        <w:rPr>
          <w:rFonts w:cs="Arial"/>
        </w:rPr>
        <w:t>degazacije</w:t>
      </w:r>
      <w:proofErr w:type="spellEnd"/>
      <w:r w:rsidRPr="000679F9">
        <w:rPr>
          <w:rFonts w:cs="Arial"/>
        </w:rPr>
        <w:t xml:space="preserve">. Na samem iztoku se bo z ustreznim </w:t>
      </w:r>
      <w:proofErr w:type="spellStart"/>
      <w:r w:rsidRPr="000679F9">
        <w:rPr>
          <w:rFonts w:cs="Arial"/>
        </w:rPr>
        <w:t>skalometom</w:t>
      </w:r>
      <w:proofErr w:type="spellEnd"/>
      <w:r w:rsidRPr="000679F9">
        <w:rPr>
          <w:rFonts w:cs="Arial"/>
        </w:rPr>
        <w:t xml:space="preserve"> izvedlo tudi utrjevanje cevi in </w:t>
      </w:r>
      <w:proofErr w:type="spellStart"/>
      <w:r w:rsidRPr="000679F9">
        <w:rPr>
          <w:rFonts w:cs="Arial"/>
        </w:rPr>
        <w:t>protierozijska</w:t>
      </w:r>
      <w:proofErr w:type="spellEnd"/>
      <w:r w:rsidRPr="000679F9">
        <w:rPr>
          <w:rFonts w:cs="Arial"/>
        </w:rPr>
        <w:t xml:space="preserve"> zaščita brežine. Zaradi posega v strugo vodotoka lahko prihaja do vnosa materiala in kaljenja vode ter spiranja onesnaževal v vodo. Gradnja iztoka bo časovno zelo kratkega značaja, zato prekomernih vplivov na reko Savo v času gradnje iztoka ni pričakovati. Upravni organ je v točki V./1 izreka tega dovoljenja določil ukrepe preventivne nara</w:t>
      </w:r>
      <w:r w:rsidR="00CA140D" w:rsidRPr="000679F9">
        <w:rPr>
          <w:rFonts w:cs="Arial"/>
        </w:rPr>
        <w:t>ve, ki bodo zmanjšali nevarnost</w:t>
      </w:r>
      <w:r w:rsidRPr="000679F9">
        <w:rPr>
          <w:rFonts w:cs="Arial"/>
        </w:rPr>
        <w:t xml:space="preserve"> nesreče in morebitne vplive gradnje iztoka iz ČN na reko Savo. Prav tako je treba upoštevati zahteve za varstvo priobalnega območja iz 27. člena OPPN.</w:t>
      </w:r>
    </w:p>
    <w:p w:rsidR="00855959" w:rsidRPr="000679F9" w:rsidRDefault="00855959" w:rsidP="00CD4537">
      <w:pPr>
        <w:spacing w:line="276" w:lineRule="auto"/>
        <w:ind w:right="-8"/>
        <w:rPr>
          <w:rFonts w:cs="Arial"/>
        </w:rPr>
      </w:pPr>
    </w:p>
    <w:p w:rsidR="000C58AC" w:rsidRPr="000679F9" w:rsidRDefault="00193432" w:rsidP="00CD4537">
      <w:pPr>
        <w:tabs>
          <w:tab w:val="left" w:pos="567"/>
        </w:tabs>
        <w:spacing w:line="276" w:lineRule="auto"/>
        <w:ind w:left="567" w:right="-8" w:hanging="567"/>
        <w:rPr>
          <w:rFonts w:cs="Arial"/>
        </w:rPr>
      </w:pPr>
      <w:proofErr w:type="spellStart"/>
      <w:r w:rsidRPr="000679F9">
        <w:rPr>
          <w:rFonts w:cs="Arial"/>
        </w:rPr>
        <w:t>9.1.b</w:t>
      </w:r>
      <w:proofErr w:type="spellEnd"/>
      <w:r w:rsidRPr="000679F9">
        <w:rPr>
          <w:rFonts w:cs="Arial"/>
        </w:rPr>
        <w:tab/>
        <w:t xml:space="preserve">Pričakovani vplivi v času </w:t>
      </w:r>
      <w:r w:rsidR="001940CA" w:rsidRPr="000679F9">
        <w:rPr>
          <w:rFonts w:cs="Arial"/>
        </w:rPr>
        <w:t xml:space="preserve">uporabe oz. </w:t>
      </w:r>
      <w:r w:rsidRPr="000679F9">
        <w:rPr>
          <w:rFonts w:cs="Arial"/>
        </w:rPr>
        <w:t>obratovanja</w:t>
      </w:r>
    </w:p>
    <w:p w:rsidR="004A1467" w:rsidRPr="000679F9" w:rsidRDefault="004A1467" w:rsidP="00CD4537">
      <w:pPr>
        <w:spacing w:line="276" w:lineRule="auto"/>
        <w:ind w:right="-8"/>
        <w:rPr>
          <w:rFonts w:cs="Arial"/>
        </w:rPr>
      </w:pPr>
    </w:p>
    <w:p w:rsidR="00855959" w:rsidRPr="000679F9" w:rsidRDefault="00855959" w:rsidP="00CD4537">
      <w:pPr>
        <w:spacing w:line="276" w:lineRule="auto"/>
        <w:ind w:right="-8"/>
        <w:rPr>
          <w:rFonts w:cs="Arial"/>
        </w:rPr>
      </w:pPr>
      <w:r w:rsidRPr="000679F9">
        <w:rPr>
          <w:rFonts w:cs="Arial"/>
        </w:rPr>
        <w:t>V sklopu obrata Sinteza 2 bodo nastajale industrijske (tehnološke in energetske), komunalne, padavinske odpadne vode iz manipulacijskih površin in čiste padavinske vode iz streh načrtovanih objektov. Vse odpadne vode se bodo odvajale po ločenih kanalizacijskih sistemih. Nov ločeni kanalizacijski sistem načrtovanih objektov se bo priključil na obstoječega. Vsi kanalizacijski sistemi so bili že v fazi izgradnje Sinteze 1 dimenzionirani zadostno za nadaljnje širitve kompleksa.</w:t>
      </w:r>
    </w:p>
    <w:p w:rsidR="00855959" w:rsidRPr="000679F9" w:rsidRDefault="00855959" w:rsidP="00CD4537">
      <w:pPr>
        <w:spacing w:line="276" w:lineRule="auto"/>
        <w:ind w:right="-8"/>
        <w:rPr>
          <w:rFonts w:cs="Arial"/>
        </w:rPr>
      </w:pPr>
    </w:p>
    <w:p w:rsidR="00855959" w:rsidRPr="000679F9" w:rsidRDefault="00855959" w:rsidP="00CD4537">
      <w:pPr>
        <w:spacing w:line="276" w:lineRule="auto"/>
        <w:ind w:right="-8"/>
        <w:rPr>
          <w:rFonts w:cs="Arial"/>
        </w:rPr>
      </w:pPr>
      <w:r w:rsidRPr="000679F9">
        <w:rPr>
          <w:rFonts w:cs="Arial"/>
        </w:rPr>
        <w:t xml:space="preserve">Način odvajanja padavinskih vod se z izgradnjo novih objektov ne spreminja. Padavinske vode iz novih strešnih površin se bodo preko peskolovov ponikale za posamezne objekte, s čimer bo zagotovljeno čim bolj razpršeno in čim hitrejše ponikanje vode v podtalnico. Vse nove zunanje </w:t>
      </w:r>
      <w:proofErr w:type="spellStart"/>
      <w:r w:rsidRPr="000679F9">
        <w:rPr>
          <w:rFonts w:cs="Arial"/>
        </w:rPr>
        <w:t>povozne</w:t>
      </w:r>
      <w:proofErr w:type="spellEnd"/>
      <w:r w:rsidRPr="000679F9">
        <w:rPr>
          <w:rFonts w:cs="Arial"/>
        </w:rPr>
        <w:t xml:space="preserve"> in manipulativne površine bodo utrjene, omejene z dvignjenimi robniki in nagnjene proti dežnim rešetkam, preko katerih s</w:t>
      </w:r>
      <w:r w:rsidR="00C43F78" w:rsidRPr="000679F9">
        <w:rPr>
          <w:rFonts w:cs="Arial"/>
        </w:rPr>
        <w:t>e bo vsa odpadna padavinska voda</w:t>
      </w:r>
      <w:r w:rsidRPr="000679F9">
        <w:rPr>
          <w:rFonts w:cs="Arial"/>
        </w:rPr>
        <w:t xml:space="preserve"> zbrala v kanalizaciji onesnaženih padavinskih voda in se nato preko obstoječega lovilnika olj z usedalnikom preko</w:t>
      </w:r>
      <w:r w:rsidR="003071E9" w:rsidRPr="000679F9">
        <w:rPr>
          <w:rFonts w:cs="Arial"/>
        </w:rPr>
        <w:t xml:space="preserve"> obstoječega</w:t>
      </w:r>
      <w:r w:rsidRPr="000679F9">
        <w:rPr>
          <w:rFonts w:cs="Arial"/>
        </w:rPr>
        <w:t xml:space="preserve"> izpusta I2 odvajala v reko Savo. Z obravnavano dogradit</w:t>
      </w:r>
      <w:r w:rsidR="003071E9" w:rsidRPr="000679F9">
        <w:rPr>
          <w:rFonts w:cs="Arial"/>
        </w:rPr>
        <w:t>vijo, nazivna kapaciteta lovilnika</w:t>
      </w:r>
      <w:r w:rsidRPr="000679F9">
        <w:rPr>
          <w:rFonts w:cs="Arial"/>
        </w:rPr>
        <w:t xml:space="preserve"> olj še ne bo zapolnjena. Skupni največji</w:t>
      </w:r>
      <w:r w:rsidR="00A85F3A" w:rsidRPr="000679F9">
        <w:rPr>
          <w:rFonts w:cs="Arial"/>
        </w:rPr>
        <w:t xml:space="preserve"> </w:t>
      </w:r>
      <w:r w:rsidRPr="000679F9">
        <w:rPr>
          <w:rFonts w:cs="Arial"/>
        </w:rPr>
        <w:t xml:space="preserve">dotok na </w:t>
      </w:r>
      <w:r w:rsidR="003071E9" w:rsidRPr="000679F9">
        <w:rPr>
          <w:rFonts w:cs="Arial"/>
        </w:rPr>
        <w:t>lovilnik olj</w:t>
      </w:r>
      <w:r w:rsidRPr="000679F9">
        <w:rPr>
          <w:rFonts w:cs="Arial"/>
        </w:rPr>
        <w:t xml:space="preserve"> ob močnem nalivu je 751,66 l/s.</w:t>
      </w:r>
    </w:p>
    <w:p w:rsidR="00855959" w:rsidRPr="000679F9" w:rsidRDefault="00855959" w:rsidP="00CD4537">
      <w:pPr>
        <w:spacing w:line="276" w:lineRule="auto"/>
        <w:ind w:right="-8"/>
        <w:rPr>
          <w:rFonts w:cs="Arial"/>
        </w:rPr>
      </w:pPr>
    </w:p>
    <w:p w:rsidR="00855959" w:rsidRPr="000679F9" w:rsidRDefault="00855959" w:rsidP="00CD4537">
      <w:pPr>
        <w:spacing w:line="276" w:lineRule="auto"/>
        <w:ind w:right="-8"/>
        <w:rPr>
          <w:rFonts w:cs="Arial"/>
        </w:rPr>
      </w:pPr>
      <w:r w:rsidRPr="000679F9">
        <w:rPr>
          <w:rFonts w:cs="Arial"/>
        </w:rPr>
        <w:t xml:space="preserve">Z načrtovanimi ureditvami se bo spremenil sistem za čiščenje in izpust industrijskih ter komunalnih odpadnih voda, ki se bodo namesto v javno kanalizacijo odvajale na novo načrtovano biološko ČN z membransko tehnologijo in naprej po čiščenju v reko Savo. V obstoječem stanju namreč na sedanjem iztoku odpadnih voda iz kompleksa Krka Krško v javno kanalizacijo in naprej na KČN </w:t>
      </w:r>
      <w:proofErr w:type="spellStart"/>
      <w:r w:rsidRPr="000679F9">
        <w:rPr>
          <w:rFonts w:cs="Arial"/>
        </w:rPr>
        <w:t>Vipap</w:t>
      </w:r>
      <w:proofErr w:type="spellEnd"/>
      <w:r w:rsidRPr="000679F9">
        <w:rPr>
          <w:rFonts w:cs="Arial"/>
        </w:rPr>
        <w:t xml:space="preserve">, prihaja do občasnih preseganj mejnih vrednosti posameznih parametrov, zato je v okviru nameravane gradnje načrtovana tudi nova lastna ČN za ustrezno čiščenje odpadnih voda. Predvidena je ločitev obstoječega mešanega sistema kanalizacije v ločen sistem za odvajanje tehnološke, energetske in komunalne odpadne vode. </w:t>
      </w:r>
      <w:proofErr w:type="spellStart"/>
      <w:r w:rsidRPr="000679F9">
        <w:rPr>
          <w:rFonts w:cs="Arial"/>
        </w:rPr>
        <w:t>Obstojec</w:t>
      </w:r>
      <w:proofErr w:type="spellEnd"/>
      <w:r w:rsidRPr="000679F9">
        <w:rPr>
          <w:rFonts w:cs="Arial"/>
        </w:rPr>
        <w:t xml:space="preserve">̌a </w:t>
      </w:r>
      <w:proofErr w:type="spellStart"/>
      <w:r w:rsidRPr="000679F9">
        <w:rPr>
          <w:rFonts w:cs="Arial"/>
        </w:rPr>
        <w:t>mes</w:t>
      </w:r>
      <w:proofErr w:type="spellEnd"/>
      <w:r w:rsidRPr="000679F9">
        <w:rPr>
          <w:rFonts w:cs="Arial"/>
        </w:rPr>
        <w:t xml:space="preserve">̌ana fekalna kanalizacija bo po izgradnji ČN ostala kanalizacija za odvajanje komunalne odpadne vode. </w:t>
      </w:r>
      <w:proofErr w:type="spellStart"/>
      <w:r w:rsidRPr="000679F9">
        <w:rPr>
          <w:rFonts w:cs="Arial"/>
        </w:rPr>
        <w:t>Prikljuc</w:t>
      </w:r>
      <w:proofErr w:type="spellEnd"/>
      <w:r w:rsidRPr="000679F9">
        <w:rPr>
          <w:rFonts w:cs="Arial"/>
        </w:rPr>
        <w:t>̌ki energetske in industrijske (</w:t>
      </w:r>
      <w:proofErr w:type="spellStart"/>
      <w:r w:rsidRPr="000679F9">
        <w:rPr>
          <w:rFonts w:cs="Arial"/>
        </w:rPr>
        <w:t>tehnolos</w:t>
      </w:r>
      <w:proofErr w:type="spellEnd"/>
      <w:r w:rsidRPr="000679F9">
        <w:rPr>
          <w:rFonts w:cs="Arial"/>
        </w:rPr>
        <w:t xml:space="preserve">̌ke) odpadne vode se bodo ukinili. Dogradita se še trasi za </w:t>
      </w:r>
      <w:proofErr w:type="spellStart"/>
      <w:r w:rsidRPr="000679F9">
        <w:rPr>
          <w:rFonts w:cs="Arial"/>
        </w:rPr>
        <w:t>loc</w:t>
      </w:r>
      <w:proofErr w:type="spellEnd"/>
      <w:r w:rsidRPr="000679F9">
        <w:rPr>
          <w:rFonts w:cs="Arial"/>
        </w:rPr>
        <w:t>̌en odvod industrijske (</w:t>
      </w:r>
      <w:proofErr w:type="spellStart"/>
      <w:r w:rsidRPr="000679F9">
        <w:rPr>
          <w:rFonts w:cs="Arial"/>
        </w:rPr>
        <w:t>tehnolos</w:t>
      </w:r>
      <w:proofErr w:type="spellEnd"/>
      <w:r w:rsidRPr="000679F9">
        <w:rPr>
          <w:rFonts w:cs="Arial"/>
        </w:rPr>
        <w:t>̌ke) in energetske vode.</w:t>
      </w:r>
    </w:p>
    <w:p w:rsidR="00855959" w:rsidRPr="000679F9" w:rsidRDefault="00855959" w:rsidP="00CD4537">
      <w:pPr>
        <w:spacing w:line="276" w:lineRule="auto"/>
        <w:ind w:right="-8"/>
        <w:rPr>
          <w:rFonts w:cs="Arial"/>
        </w:rPr>
      </w:pPr>
    </w:p>
    <w:p w:rsidR="00480A4A" w:rsidRPr="000679F9" w:rsidRDefault="00855959" w:rsidP="00CD4537">
      <w:pPr>
        <w:spacing w:line="276" w:lineRule="auto"/>
        <w:ind w:right="-8"/>
        <w:rPr>
          <w:rFonts w:cs="Arial"/>
        </w:rPr>
      </w:pPr>
      <w:r w:rsidRPr="000679F9">
        <w:rPr>
          <w:rFonts w:cs="Arial"/>
        </w:rPr>
        <w:t>Industrijske (tehnološke) odpadne v</w:t>
      </w:r>
      <w:r w:rsidR="003071E9" w:rsidRPr="000679F9">
        <w:rPr>
          <w:rFonts w:cs="Arial"/>
        </w:rPr>
        <w:t>ode bodo v sklopu obrata Sinteza</w:t>
      </w:r>
      <w:r w:rsidRPr="000679F9">
        <w:rPr>
          <w:rFonts w:cs="Arial"/>
        </w:rPr>
        <w:t xml:space="preserve"> 2 nastajale iz tehnološkega procesa, iz pranja opreme, v pralnici tehnološke opreme in na </w:t>
      </w:r>
      <w:proofErr w:type="spellStart"/>
      <w:r w:rsidRPr="000679F9">
        <w:rPr>
          <w:rFonts w:cs="Arial"/>
        </w:rPr>
        <w:t>pralnikih</w:t>
      </w:r>
      <w:proofErr w:type="spellEnd"/>
      <w:r w:rsidRPr="000679F9">
        <w:rPr>
          <w:rFonts w:cs="Arial"/>
        </w:rPr>
        <w:t xml:space="preserve"> plinov. Iz obeh obratov (Sinteza 2 in Sinteza 1) se bodo v skupni količini 126 m</w:t>
      </w:r>
      <w:r w:rsidRPr="000679F9">
        <w:rPr>
          <w:rFonts w:cs="Arial"/>
          <w:vertAlign w:val="superscript"/>
        </w:rPr>
        <w:t>3</w:t>
      </w:r>
      <w:r w:rsidRPr="000679F9">
        <w:rPr>
          <w:rFonts w:cs="Arial"/>
        </w:rPr>
        <w:t>/dan (Sinteza 1 in pomožni objekti, hidrogeniranje in RTO 20 m</w:t>
      </w:r>
      <w:r w:rsidRPr="000679F9">
        <w:rPr>
          <w:rFonts w:cs="Arial"/>
          <w:vertAlign w:val="superscript"/>
        </w:rPr>
        <w:t>3</w:t>
      </w:r>
      <w:r w:rsidRPr="000679F9">
        <w:rPr>
          <w:rFonts w:cs="Arial"/>
        </w:rPr>
        <w:t xml:space="preserve">/dan, </w:t>
      </w:r>
      <w:proofErr w:type="spellStart"/>
      <w:r w:rsidRPr="000679F9">
        <w:rPr>
          <w:rFonts w:cs="Arial"/>
        </w:rPr>
        <w:t>pralniki</w:t>
      </w:r>
      <w:proofErr w:type="spellEnd"/>
      <w:r w:rsidRPr="000679F9">
        <w:rPr>
          <w:rFonts w:cs="Arial"/>
        </w:rPr>
        <w:t xml:space="preserve"> ZON in ZOK 20 m</w:t>
      </w:r>
      <w:r w:rsidRPr="000679F9">
        <w:rPr>
          <w:rFonts w:cs="Arial"/>
          <w:vertAlign w:val="superscript"/>
        </w:rPr>
        <w:t>3</w:t>
      </w:r>
      <w:r w:rsidRPr="000679F9">
        <w:rPr>
          <w:rFonts w:cs="Arial"/>
        </w:rPr>
        <w:t>/dan in Sinteza 2 ter KAC-1 86 m</w:t>
      </w:r>
      <w:r w:rsidRPr="000679F9">
        <w:rPr>
          <w:rFonts w:cs="Arial"/>
          <w:vertAlign w:val="superscript"/>
        </w:rPr>
        <w:t>3</w:t>
      </w:r>
      <w:r w:rsidRPr="000679F9">
        <w:rPr>
          <w:rFonts w:cs="Arial"/>
        </w:rPr>
        <w:t>/dan) zbirale v obstoječem zbirnem rezervoarju tehnoloških odpadnih vod volumna 80 m</w:t>
      </w:r>
      <w:r w:rsidRPr="000679F9">
        <w:rPr>
          <w:rFonts w:cs="Arial"/>
          <w:vertAlign w:val="superscript"/>
        </w:rPr>
        <w:t>3</w:t>
      </w:r>
      <w:r w:rsidRPr="000679F9">
        <w:rPr>
          <w:rFonts w:cs="Arial"/>
        </w:rPr>
        <w:t xml:space="preserve"> (VTOK). Iz zbirnega rezervoarja, kjer se uravnava pH se bodo tehnološke odpadne vode preko tlačnega cevovoda odvajale na linijo za </w:t>
      </w:r>
      <w:proofErr w:type="spellStart"/>
      <w:r w:rsidRPr="000679F9">
        <w:rPr>
          <w:rFonts w:cs="Arial"/>
        </w:rPr>
        <w:t>predčiščenje</w:t>
      </w:r>
      <w:proofErr w:type="spellEnd"/>
      <w:r w:rsidRPr="000679F9">
        <w:rPr>
          <w:rFonts w:cs="Arial"/>
        </w:rPr>
        <w:t xml:space="preserve"> tehnoloških odpadnih vod, ki se izvaja z </w:t>
      </w:r>
      <w:proofErr w:type="spellStart"/>
      <w:r w:rsidRPr="000679F9">
        <w:rPr>
          <w:rFonts w:cs="Arial"/>
        </w:rPr>
        <w:t>uparevanjem</w:t>
      </w:r>
      <w:proofErr w:type="spellEnd"/>
      <w:r w:rsidRPr="000679F9">
        <w:rPr>
          <w:rFonts w:cs="Arial"/>
        </w:rPr>
        <w:t xml:space="preserve"> na tankoplastnem uparjalniku, kjer se učinkovito odstranijo lahkohlapne snovi. Postopek </w:t>
      </w:r>
      <w:proofErr w:type="spellStart"/>
      <w:r w:rsidRPr="000679F9">
        <w:rPr>
          <w:rFonts w:cs="Arial"/>
        </w:rPr>
        <w:t>odparevanja</w:t>
      </w:r>
      <w:proofErr w:type="spellEnd"/>
      <w:r w:rsidRPr="000679F9">
        <w:rPr>
          <w:rFonts w:cs="Arial"/>
        </w:rPr>
        <w:t xml:space="preserve"> je zanesljiv saj tehnologija zagotavlja, da je koncentracija </w:t>
      </w:r>
      <w:proofErr w:type="spellStart"/>
      <w:r w:rsidRPr="000679F9">
        <w:rPr>
          <w:rFonts w:cs="Arial"/>
        </w:rPr>
        <w:t>metilenklorida</w:t>
      </w:r>
      <w:proofErr w:type="spellEnd"/>
      <w:r w:rsidRPr="000679F9">
        <w:rPr>
          <w:rFonts w:cs="Arial"/>
        </w:rPr>
        <w:t xml:space="preserve"> na iztoku iz uparjalnika pod 1mg/l. Hkrati se odstrani še velik del ostalih organskih topil, s čimer se zmanjša organska obremenitev tehnoloških odpadnih vod za več kot 60 %, s tem pa tudi obremenitev čistilne naprave. </w:t>
      </w:r>
      <w:proofErr w:type="spellStart"/>
      <w:r w:rsidRPr="000679F9">
        <w:rPr>
          <w:rFonts w:cs="Arial"/>
        </w:rPr>
        <w:t>Odparjene</w:t>
      </w:r>
      <w:proofErr w:type="spellEnd"/>
      <w:r w:rsidRPr="000679F9">
        <w:rPr>
          <w:rFonts w:cs="Arial"/>
        </w:rPr>
        <w:t xml:space="preserve"> </w:t>
      </w:r>
      <w:r w:rsidRPr="000679F9">
        <w:rPr>
          <w:rFonts w:cs="Arial"/>
        </w:rPr>
        <w:lastRenderedPageBreak/>
        <w:t xml:space="preserve">lahkohlapne snovi se </w:t>
      </w:r>
      <w:proofErr w:type="spellStart"/>
      <w:r w:rsidRPr="000679F9">
        <w:rPr>
          <w:rFonts w:cs="Arial"/>
        </w:rPr>
        <w:t>skondenzira</w:t>
      </w:r>
      <w:proofErr w:type="spellEnd"/>
      <w:r w:rsidRPr="000679F9">
        <w:rPr>
          <w:rFonts w:cs="Arial"/>
        </w:rPr>
        <w:t xml:space="preserve"> na kondenzatorju, kondenzirana topila pa prečrpavajo v rezervoar za topila (VTOT rezervoar ob sintezi). Del lahkohlapnih snovi, ki se v vodnem kondenzatorju ne kondenzirajo (predvsem LKCH snovi), se vodi iz kondenzatorja kot </w:t>
      </w:r>
      <w:proofErr w:type="spellStart"/>
      <w:r w:rsidRPr="000679F9">
        <w:rPr>
          <w:rFonts w:cs="Arial"/>
        </w:rPr>
        <w:t>odduhe</w:t>
      </w:r>
      <w:proofErr w:type="spellEnd"/>
      <w:r w:rsidRPr="000679F9">
        <w:rPr>
          <w:rFonts w:cs="Arial"/>
        </w:rPr>
        <w:t xml:space="preserve"> na termično oksidacijo v RTO. Tehnološka odpadna voda se nato po </w:t>
      </w:r>
      <w:proofErr w:type="spellStart"/>
      <w:r w:rsidRPr="000679F9">
        <w:rPr>
          <w:rFonts w:cs="Arial"/>
        </w:rPr>
        <w:t>predčiščenju</w:t>
      </w:r>
      <w:proofErr w:type="spellEnd"/>
      <w:r w:rsidRPr="000679F9">
        <w:rPr>
          <w:rFonts w:cs="Arial"/>
        </w:rPr>
        <w:t>, pre</w:t>
      </w:r>
      <w:r w:rsidR="00480A4A" w:rsidRPr="000679F9">
        <w:rPr>
          <w:rFonts w:cs="Arial"/>
        </w:rPr>
        <w:t>ko merilnega mesta MMV3</w:t>
      </w:r>
      <w:r w:rsidR="00B91149" w:rsidRPr="000679F9">
        <w:rPr>
          <w:rFonts w:cs="Arial"/>
        </w:rPr>
        <w:t xml:space="preserve"> za izvajanje obratovalnega monitoringa</w:t>
      </w:r>
      <w:r w:rsidR="00480A4A" w:rsidRPr="000679F9">
        <w:rPr>
          <w:rFonts w:cs="Arial"/>
        </w:rPr>
        <w:t>, steka</w:t>
      </w:r>
      <w:r w:rsidRPr="000679F9">
        <w:rPr>
          <w:rFonts w:cs="Arial"/>
        </w:rPr>
        <w:t xml:space="preserve"> v zbirni jašek in od tam na biološko čiščenje na ČN.</w:t>
      </w:r>
      <w:r w:rsidR="00480A4A" w:rsidRPr="000679F9">
        <w:rPr>
          <w:rFonts w:cs="Arial"/>
        </w:rPr>
        <w:t xml:space="preserve"> Industrijske (tehnološke) odpadne vode bodo vsebovale:</w:t>
      </w:r>
    </w:p>
    <w:p w:rsidR="00480A4A" w:rsidRPr="000679F9" w:rsidRDefault="00480A4A" w:rsidP="00CD4537">
      <w:pPr>
        <w:pStyle w:val="Odstavekseznama"/>
        <w:numPr>
          <w:ilvl w:val="0"/>
          <w:numId w:val="4"/>
        </w:numPr>
        <w:spacing w:line="276" w:lineRule="auto"/>
        <w:ind w:left="284" w:right="-8" w:hanging="284"/>
        <w:rPr>
          <w:rFonts w:cs="Arial"/>
        </w:rPr>
      </w:pPr>
      <w:r w:rsidRPr="000679F9">
        <w:rPr>
          <w:rFonts w:cs="Arial"/>
        </w:rPr>
        <w:t xml:space="preserve">ostanke različnih organskih topil, metanol, etanol, aceton, </w:t>
      </w:r>
      <w:proofErr w:type="spellStart"/>
      <w:r w:rsidRPr="000679F9">
        <w:rPr>
          <w:rFonts w:cs="Arial"/>
        </w:rPr>
        <w:t>etilacetat</w:t>
      </w:r>
      <w:proofErr w:type="spellEnd"/>
      <w:r w:rsidRPr="000679F9">
        <w:rPr>
          <w:rFonts w:cs="Arial"/>
        </w:rPr>
        <w:t xml:space="preserve">, izopropanol, </w:t>
      </w:r>
      <w:proofErr w:type="spellStart"/>
      <w:r w:rsidRPr="000679F9">
        <w:rPr>
          <w:rFonts w:cs="Arial"/>
        </w:rPr>
        <w:t>izopropilacetat</w:t>
      </w:r>
      <w:proofErr w:type="spellEnd"/>
      <w:r w:rsidRPr="000679F9">
        <w:rPr>
          <w:rFonts w:cs="Arial"/>
        </w:rPr>
        <w:t xml:space="preserve">, toluen, TBME, </w:t>
      </w:r>
      <w:proofErr w:type="spellStart"/>
      <w:r w:rsidRPr="000679F9">
        <w:rPr>
          <w:rFonts w:cs="Arial"/>
        </w:rPr>
        <w:t>cikloheksan</w:t>
      </w:r>
      <w:proofErr w:type="spellEnd"/>
      <w:r w:rsidRPr="000679F9">
        <w:rPr>
          <w:rFonts w:cs="Arial"/>
        </w:rPr>
        <w:t xml:space="preserve">, </w:t>
      </w:r>
      <w:proofErr w:type="spellStart"/>
      <w:r w:rsidRPr="000679F9">
        <w:rPr>
          <w:rFonts w:cs="Arial"/>
        </w:rPr>
        <w:t>acetonitril</w:t>
      </w:r>
      <w:proofErr w:type="spellEnd"/>
      <w:r w:rsidRPr="000679F9">
        <w:rPr>
          <w:rFonts w:cs="Arial"/>
        </w:rPr>
        <w:t>,</w:t>
      </w:r>
    </w:p>
    <w:p w:rsidR="00480A4A" w:rsidRPr="000679F9" w:rsidRDefault="00480A4A" w:rsidP="00CD4537">
      <w:pPr>
        <w:pStyle w:val="Odstavekseznama"/>
        <w:numPr>
          <w:ilvl w:val="0"/>
          <w:numId w:val="4"/>
        </w:numPr>
        <w:spacing w:line="276" w:lineRule="auto"/>
        <w:ind w:left="284" w:right="-8" w:hanging="284"/>
        <w:rPr>
          <w:rFonts w:cs="Arial"/>
        </w:rPr>
      </w:pPr>
      <w:r w:rsidRPr="000679F9">
        <w:rPr>
          <w:rFonts w:cs="Arial"/>
        </w:rPr>
        <w:t>BTX (toluen) v območju 0-520 mg/l; v povprečju 375 mg(l sprememba sledi topnosti toluena -topnost</w:t>
      </w:r>
      <w:r w:rsidR="00A85F3A" w:rsidRPr="000679F9">
        <w:rPr>
          <w:rFonts w:cs="Arial"/>
        </w:rPr>
        <w:t xml:space="preserve"> </w:t>
      </w:r>
      <w:r w:rsidRPr="000679F9">
        <w:rPr>
          <w:rFonts w:cs="Arial"/>
        </w:rPr>
        <w:t>toluena pri 20oC je 520mg/l),</w:t>
      </w:r>
    </w:p>
    <w:p w:rsidR="00480A4A" w:rsidRPr="000679F9" w:rsidRDefault="00480A4A" w:rsidP="00CD4537">
      <w:pPr>
        <w:pStyle w:val="Odstavekseznama"/>
        <w:numPr>
          <w:ilvl w:val="0"/>
          <w:numId w:val="4"/>
        </w:numPr>
        <w:spacing w:line="276" w:lineRule="auto"/>
        <w:ind w:left="284" w:right="-8" w:hanging="284"/>
        <w:rPr>
          <w:rFonts w:cs="Arial"/>
        </w:rPr>
      </w:pPr>
      <w:r w:rsidRPr="000679F9">
        <w:rPr>
          <w:rFonts w:cs="Arial"/>
        </w:rPr>
        <w:t>LKCH (</w:t>
      </w:r>
      <w:proofErr w:type="spellStart"/>
      <w:r w:rsidRPr="000679F9">
        <w:rPr>
          <w:rFonts w:cs="Arial"/>
        </w:rPr>
        <w:t>metilenklorid</w:t>
      </w:r>
      <w:proofErr w:type="spellEnd"/>
      <w:r w:rsidRPr="000679F9">
        <w:rPr>
          <w:rFonts w:cs="Arial"/>
        </w:rPr>
        <w:t>) je v območju 10-700 mg/L, v povprečju 350 mg/L,</w:t>
      </w:r>
    </w:p>
    <w:p w:rsidR="00480A4A" w:rsidRPr="000679F9" w:rsidRDefault="00480A4A" w:rsidP="00CD4537">
      <w:pPr>
        <w:pStyle w:val="Odstavekseznama"/>
        <w:numPr>
          <w:ilvl w:val="0"/>
          <w:numId w:val="4"/>
        </w:numPr>
        <w:spacing w:line="276" w:lineRule="auto"/>
        <w:ind w:left="284" w:right="-8" w:hanging="284"/>
        <w:rPr>
          <w:rFonts w:cs="Arial"/>
        </w:rPr>
      </w:pPr>
      <w:r w:rsidRPr="000679F9">
        <w:rPr>
          <w:rFonts w:cs="Arial"/>
        </w:rPr>
        <w:t>različne anorganske soli,</w:t>
      </w:r>
    </w:p>
    <w:p w:rsidR="00480A4A" w:rsidRPr="000679F9" w:rsidRDefault="00480A4A" w:rsidP="00CD4537">
      <w:pPr>
        <w:pStyle w:val="Odstavekseznama"/>
        <w:numPr>
          <w:ilvl w:val="0"/>
          <w:numId w:val="4"/>
        </w:numPr>
        <w:spacing w:line="276" w:lineRule="auto"/>
        <w:ind w:left="284" w:right="-8" w:hanging="284"/>
        <w:rPr>
          <w:rFonts w:cs="Arial"/>
        </w:rPr>
      </w:pPr>
      <w:r w:rsidRPr="000679F9">
        <w:rPr>
          <w:rFonts w:cs="Arial"/>
        </w:rPr>
        <w:t xml:space="preserve">ostanke </w:t>
      </w:r>
      <w:proofErr w:type="spellStart"/>
      <w:r w:rsidRPr="000679F9">
        <w:rPr>
          <w:rFonts w:cs="Arial"/>
        </w:rPr>
        <w:t>medizdelkov</w:t>
      </w:r>
      <w:proofErr w:type="spellEnd"/>
      <w:r w:rsidRPr="000679F9">
        <w:rPr>
          <w:rFonts w:cs="Arial"/>
        </w:rPr>
        <w:t xml:space="preserve"> in učinkovin iz različnih tehnoloških faz pri sintezah učinkovin,</w:t>
      </w:r>
    </w:p>
    <w:p w:rsidR="00480A4A" w:rsidRPr="000679F9" w:rsidRDefault="00480A4A" w:rsidP="00CD4537">
      <w:pPr>
        <w:pStyle w:val="Odstavekseznama"/>
        <w:numPr>
          <w:ilvl w:val="0"/>
          <w:numId w:val="4"/>
        </w:numPr>
        <w:spacing w:line="276" w:lineRule="auto"/>
        <w:ind w:left="284" w:right="-8" w:hanging="284"/>
        <w:rPr>
          <w:rFonts w:cs="Arial"/>
        </w:rPr>
      </w:pPr>
      <w:r w:rsidRPr="000679F9">
        <w:rPr>
          <w:rFonts w:cs="Arial"/>
        </w:rPr>
        <w:t>pralne vode iz tehnoloških procesov.</w:t>
      </w:r>
    </w:p>
    <w:p w:rsidR="00855959" w:rsidRPr="000679F9" w:rsidRDefault="00855959" w:rsidP="00CD4537">
      <w:pPr>
        <w:spacing w:line="276" w:lineRule="auto"/>
        <w:ind w:right="-8"/>
        <w:rPr>
          <w:rFonts w:cs="Arial"/>
        </w:rPr>
      </w:pPr>
    </w:p>
    <w:p w:rsidR="00195B47" w:rsidRPr="000679F9" w:rsidRDefault="00855959" w:rsidP="00CD4537">
      <w:pPr>
        <w:spacing w:line="276" w:lineRule="auto"/>
        <w:ind w:right="-8"/>
        <w:rPr>
          <w:rFonts w:cs="Arial"/>
        </w:rPr>
      </w:pPr>
      <w:r w:rsidRPr="000679F9">
        <w:rPr>
          <w:rFonts w:cs="Arial"/>
        </w:rPr>
        <w:t>Obrat Sinteza 2 in ostali novi objekti se bodo oskrbovali iz obstoječih sistemov priprave energetskih vod (</w:t>
      </w:r>
      <w:proofErr w:type="spellStart"/>
      <w:r w:rsidRPr="000679F9">
        <w:rPr>
          <w:rFonts w:cs="Arial"/>
        </w:rPr>
        <w:t>deionizirana</w:t>
      </w:r>
      <w:proofErr w:type="spellEnd"/>
      <w:r w:rsidRPr="000679F9">
        <w:rPr>
          <w:rFonts w:cs="Arial"/>
        </w:rPr>
        <w:t xml:space="preserve"> voda, voda za hladilne sisteme, pitna voda). Količina industrijskih (energetskih) odpadnih voda, ki se bo zbirala v zbirnem jašku odpadnih vod iz energetske oskrbe bo 143 m</w:t>
      </w:r>
      <w:r w:rsidRPr="000679F9">
        <w:rPr>
          <w:rFonts w:cs="Arial"/>
          <w:vertAlign w:val="superscript"/>
        </w:rPr>
        <w:t>3</w:t>
      </w:r>
      <w:r w:rsidRPr="000679F9">
        <w:rPr>
          <w:rFonts w:cs="Arial"/>
        </w:rPr>
        <w:t>/dan (Sinteza 1 in pomožni objekti 52 m</w:t>
      </w:r>
      <w:r w:rsidRPr="000679F9">
        <w:rPr>
          <w:rFonts w:cs="Arial"/>
          <w:vertAlign w:val="superscript"/>
        </w:rPr>
        <w:t>3</w:t>
      </w:r>
      <w:r w:rsidRPr="000679F9">
        <w:rPr>
          <w:rFonts w:cs="Arial"/>
        </w:rPr>
        <w:t>/dan in Sinteza 2 91 m</w:t>
      </w:r>
      <w:r w:rsidRPr="000679F9">
        <w:rPr>
          <w:rFonts w:cs="Arial"/>
          <w:vertAlign w:val="superscript"/>
        </w:rPr>
        <w:t>3</w:t>
      </w:r>
      <w:r w:rsidRPr="000679F9">
        <w:rPr>
          <w:rFonts w:cs="Arial"/>
        </w:rPr>
        <w:t>/dan). Deloma se bodo energetske odpadne vode ponovno uporabile za pranje opreme in naprav ČN (65 m</w:t>
      </w:r>
      <w:r w:rsidRPr="000679F9">
        <w:rPr>
          <w:rFonts w:cs="Arial"/>
          <w:vertAlign w:val="superscript"/>
        </w:rPr>
        <w:t>3</w:t>
      </w:r>
      <w:r w:rsidRPr="000679F9">
        <w:rPr>
          <w:rFonts w:cs="Arial"/>
        </w:rPr>
        <w:t xml:space="preserve">/dan), ki se bodo po uporabi speljale v zbirni jašek, nato pa prečrpavale v </w:t>
      </w:r>
      <w:proofErr w:type="spellStart"/>
      <w:r w:rsidRPr="000679F9">
        <w:rPr>
          <w:rFonts w:cs="Arial"/>
        </w:rPr>
        <w:t>egalizacijski</w:t>
      </w:r>
      <w:proofErr w:type="spellEnd"/>
      <w:r w:rsidRPr="000679F9">
        <w:rPr>
          <w:rFonts w:cs="Arial"/>
        </w:rPr>
        <w:t xml:space="preserve"> bazen na ČN. Preostali del energetskih odpadnih voda (58 m</w:t>
      </w:r>
      <w:r w:rsidRPr="000679F9">
        <w:rPr>
          <w:rFonts w:cs="Arial"/>
          <w:vertAlign w:val="superscript"/>
        </w:rPr>
        <w:t>3</w:t>
      </w:r>
      <w:r w:rsidRPr="000679F9">
        <w:rPr>
          <w:rFonts w:cs="Arial"/>
        </w:rPr>
        <w:t>/dan) se bo odvedlo mimo ČN, preko merilnega mesta MMV2</w:t>
      </w:r>
      <w:r w:rsidR="00B91149" w:rsidRPr="000679F9">
        <w:rPr>
          <w:rFonts w:cs="Arial"/>
        </w:rPr>
        <w:t xml:space="preserve"> za izvajanje obratovalnega monitoringa</w:t>
      </w:r>
      <w:r w:rsidRPr="000679F9">
        <w:rPr>
          <w:rFonts w:cs="Arial"/>
        </w:rPr>
        <w:t>, neposredno v iztok za ČN in nato naprej v reko Savo. Sest</w:t>
      </w:r>
      <w:r w:rsidR="00480A4A" w:rsidRPr="000679F9">
        <w:rPr>
          <w:rFonts w:cs="Arial"/>
        </w:rPr>
        <w:t>ava energetskih odpadnih vod bo po izvedbi načrtovanih ureditev</w:t>
      </w:r>
      <w:r w:rsidRPr="000679F9">
        <w:rPr>
          <w:rFonts w:cs="Arial"/>
        </w:rPr>
        <w:t xml:space="preserve"> popolnoma enaka sestavi obstoječih </w:t>
      </w:r>
      <w:r w:rsidR="00C43F78" w:rsidRPr="000679F9">
        <w:rPr>
          <w:rFonts w:cs="Arial"/>
        </w:rPr>
        <w:t xml:space="preserve">energetskih </w:t>
      </w:r>
      <w:r w:rsidRPr="000679F9">
        <w:rPr>
          <w:rFonts w:cs="Arial"/>
        </w:rPr>
        <w:t xml:space="preserve">odpadnih vod, ki glede na zadnje razpoložljive rezultate </w:t>
      </w:r>
      <w:proofErr w:type="spellStart"/>
      <w:r w:rsidRPr="000679F9">
        <w:rPr>
          <w:rFonts w:cs="Arial"/>
        </w:rPr>
        <w:t>monitoringov</w:t>
      </w:r>
      <w:proofErr w:type="spellEnd"/>
      <w:r w:rsidRPr="000679F9">
        <w:rPr>
          <w:rFonts w:cs="Arial"/>
        </w:rPr>
        <w:t xml:space="preserve"> izkazuje, da je primerna za izpust v reko Savo brez </w:t>
      </w:r>
      <w:proofErr w:type="spellStart"/>
      <w:r w:rsidRPr="000679F9">
        <w:rPr>
          <w:rFonts w:cs="Arial"/>
        </w:rPr>
        <w:t>predčiščenja</w:t>
      </w:r>
      <w:proofErr w:type="spellEnd"/>
      <w:r w:rsidRPr="000679F9">
        <w:rPr>
          <w:rFonts w:cs="Arial"/>
        </w:rPr>
        <w:t xml:space="preserve">. </w:t>
      </w:r>
      <w:r w:rsidR="00195B47" w:rsidRPr="000679F9">
        <w:rPr>
          <w:rFonts w:cs="Arial"/>
        </w:rPr>
        <w:t>I</w:t>
      </w:r>
      <w:r w:rsidRPr="000679F9">
        <w:rPr>
          <w:rFonts w:cs="Arial"/>
        </w:rPr>
        <w:t xml:space="preserve">zračunane koncentracije onesnaževal (gre za srednje – povprečne vrednosti koncentracij posameznih onesnaževal iz </w:t>
      </w:r>
      <w:proofErr w:type="spellStart"/>
      <w:r w:rsidRPr="000679F9">
        <w:rPr>
          <w:rFonts w:cs="Arial"/>
        </w:rPr>
        <w:t>mon</w:t>
      </w:r>
      <w:r w:rsidR="00C43F78" w:rsidRPr="000679F9">
        <w:rPr>
          <w:rFonts w:cs="Arial"/>
        </w:rPr>
        <w:t>itoringov</w:t>
      </w:r>
      <w:proofErr w:type="spellEnd"/>
      <w:r w:rsidR="00C43F78" w:rsidRPr="000679F9">
        <w:rPr>
          <w:rFonts w:cs="Arial"/>
        </w:rPr>
        <w:t xml:space="preserve"> v letu 2018</w:t>
      </w:r>
      <w:r w:rsidR="00195B47" w:rsidRPr="000679F9">
        <w:rPr>
          <w:rFonts w:cs="Arial"/>
        </w:rPr>
        <w:t xml:space="preserve"> in 2019) kažejo, da bodo po izvedbi načrtovanih ureditev </w:t>
      </w:r>
      <w:r w:rsidRPr="000679F9">
        <w:rPr>
          <w:rFonts w:cs="Arial"/>
        </w:rPr>
        <w:t>zagotovljene koncentracije onesnaževal na iztoku energetskih odpadnih vod v reko Savo (iztok V2) veliko pod mejnimi vrednostmi</w:t>
      </w:r>
      <w:r w:rsidR="00195B47" w:rsidRPr="000679F9">
        <w:rPr>
          <w:rFonts w:cs="Arial"/>
        </w:rPr>
        <w:t>, ki so določene v veljavnem okoljevarstvenem dovoljenju oz. odločbah o njegovih spremembah.</w:t>
      </w:r>
    </w:p>
    <w:p w:rsidR="00195B47" w:rsidRPr="000679F9" w:rsidRDefault="00195B47" w:rsidP="00CD4537">
      <w:pPr>
        <w:spacing w:line="276" w:lineRule="auto"/>
        <w:ind w:right="-8"/>
        <w:rPr>
          <w:rFonts w:cs="Arial"/>
        </w:rPr>
      </w:pPr>
    </w:p>
    <w:p w:rsidR="00855959" w:rsidRPr="000679F9" w:rsidRDefault="00855959" w:rsidP="00CD4537">
      <w:pPr>
        <w:spacing w:line="276" w:lineRule="auto"/>
        <w:ind w:right="-8"/>
        <w:rPr>
          <w:rFonts w:cs="Arial"/>
        </w:rPr>
      </w:pPr>
      <w:r w:rsidRPr="000679F9">
        <w:rPr>
          <w:rFonts w:cs="Arial"/>
        </w:rPr>
        <w:t>V okviru načrtovanih ureditev bodo komunalne odpadne vode nastajale v objektu</w:t>
      </w:r>
      <w:r w:rsidR="00C43F78" w:rsidRPr="000679F9">
        <w:rPr>
          <w:rFonts w:cs="Arial"/>
        </w:rPr>
        <w:t xml:space="preserve"> Sinteza 2 in KAC1. Vse komunalne odpadne vode</w:t>
      </w:r>
      <w:r w:rsidRPr="000679F9">
        <w:rPr>
          <w:rFonts w:cs="Arial"/>
        </w:rPr>
        <w:t xml:space="preserve"> se bodo vodile direktno na ČN, predhodno se bodo iz nje odstranili večji mehanski delci. Količina komunalnih odpadnih voda, ki bo dotekala na </w:t>
      </w:r>
      <w:proofErr w:type="spellStart"/>
      <w:r w:rsidRPr="000679F9">
        <w:rPr>
          <w:rFonts w:cs="Arial"/>
        </w:rPr>
        <w:t>vtočni</w:t>
      </w:r>
      <w:proofErr w:type="spellEnd"/>
      <w:r w:rsidRPr="000679F9">
        <w:rPr>
          <w:rFonts w:cs="Arial"/>
        </w:rPr>
        <w:t xml:space="preserve"> jašek odpadnih vod pred ČN bo 23 m</w:t>
      </w:r>
      <w:r w:rsidRPr="000679F9">
        <w:rPr>
          <w:rFonts w:cs="Arial"/>
          <w:vertAlign w:val="superscript"/>
        </w:rPr>
        <w:t>3</w:t>
      </w:r>
      <w:r w:rsidRPr="000679F9">
        <w:rPr>
          <w:rFonts w:cs="Arial"/>
        </w:rPr>
        <w:t>/dan (Sinteza 1 in pomožni objekti 4 m</w:t>
      </w:r>
      <w:r w:rsidRPr="000679F9">
        <w:rPr>
          <w:rFonts w:cs="Arial"/>
          <w:vertAlign w:val="superscript"/>
        </w:rPr>
        <w:t>3</w:t>
      </w:r>
      <w:r w:rsidRPr="000679F9">
        <w:rPr>
          <w:rFonts w:cs="Arial"/>
        </w:rPr>
        <w:t>/</w:t>
      </w:r>
      <w:r w:rsidR="00C43F78" w:rsidRPr="000679F9">
        <w:rPr>
          <w:rFonts w:cs="Arial"/>
        </w:rPr>
        <w:t>dan in Sinteza 2 ter KAC</w:t>
      </w:r>
      <w:r w:rsidRPr="000679F9">
        <w:rPr>
          <w:rFonts w:cs="Arial"/>
        </w:rPr>
        <w:t>1 19 m</w:t>
      </w:r>
      <w:r w:rsidRPr="000679F9">
        <w:rPr>
          <w:rFonts w:cs="Arial"/>
          <w:vertAlign w:val="superscript"/>
        </w:rPr>
        <w:t>3</w:t>
      </w:r>
      <w:r w:rsidRPr="000679F9">
        <w:rPr>
          <w:rFonts w:cs="Arial"/>
        </w:rPr>
        <w:t>/dan).</w:t>
      </w:r>
    </w:p>
    <w:p w:rsidR="00CA79D3" w:rsidRPr="000679F9" w:rsidRDefault="00CA79D3" w:rsidP="00CD4537">
      <w:pPr>
        <w:spacing w:line="276" w:lineRule="auto"/>
        <w:ind w:right="-8"/>
        <w:rPr>
          <w:rFonts w:cs="Arial"/>
        </w:rPr>
      </w:pPr>
    </w:p>
    <w:p w:rsidR="00A85F3A" w:rsidRPr="000679F9" w:rsidRDefault="00CA79D3" w:rsidP="00CD4537">
      <w:pPr>
        <w:spacing w:line="276" w:lineRule="auto"/>
        <w:ind w:right="-8"/>
        <w:rPr>
          <w:rFonts w:cs="Arial"/>
        </w:rPr>
      </w:pPr>
      <w:r w:rsidRPr="000679F9">
        <w:rPr>
          <w:rFonts w:cs="Arial"/>
        </w:rPr>
        <w:t>Količina odpadnih voda ter emisije snovi v vode se bodo zaradi načrtovane gradnje in s tem povečanja proizvodne zmogljivosti sinteze aktivnih učinkovin bistveno povečale. Letno se tako ob obratovanju 24 na dan 365 na leto pričakuje dotok na ČN največ 76.285 m</w:t>
      </w:r>
      <w:r w:rsidRPr="000679F9">
        <w:rPr>
          <w:rFonts w:cs="Arial"/>
          <w:vertAlign w:val="superscript"/>
        </w:rPr>
        <w:t>3</w:t>
      </w:r>
      <w:r w:rsidRPr="000679F9">
        <w:rPr>
          <w:rFonts w:cs="Arial"/>
        </w:rPr>
        <w:t xml:space="preserve"> odpadne vode, kar pomeni povečanje letnih količini za okoli 47.500 m</w:t>
      </w:r>
      <w:r w:rsidRPr="000679F9">
        <w:rPr>
          <w:rFonts w:cs="Arial"/>
          <w:vertAlign w:val="superscript"/>
        </w:rPr>
        <w:t>3</w:t>
      </w:r>
      <w:r w:rsidRPr="000679F9">
        <w:rPr>
          <w:rFonts w:cs="Arial"/>
        </w:rPr>
        <w:t xml:space="preserve"> (v letu 2019 je nastalo 28.720 m</w:t>
      </w:r>
      <w:r w:rsidRPr="000679F9">
        <w:rPr>
          <w:rFonts w:cs="Arial"/>
          <w:vertAlign w:val="superscript"/>
        </w:rPr>
        <w:t>3</w:t>
      </w:r>
      <w:r w:rsidRPr="000679F9">
        <w:rPr>
          <w:rFonts w:cs="Arial"/>
        </w:rPr>
        <w:t xml:space="preserve"> odpadnih voda oz. ca. 74 m</w:t>
      </w:r>
      <w:r w:rsidRPr="000679F9">
        <w:rPr>
          <w:rFonts w:cs="Arial"/>
          <w:vertAlign w:val="superscript"/>
        </w:rPr>
        <w:t>3</w:t>
      </w:r>
      <w:r w:rsidRPr="000679F9">
        <w:rPr>
          <w:rFonts w:cs="Arial"/>
        </w:rPr>
        <w:t>/dan).</w:t>
      </w:r>
    </w:p>
    <w:p w:rsidR="00855959" w:rsidRPr="000679F9" w:rsidRDefault="00855959" w:rsidP="00CD4537">
      <w:pPr>
        <w:spacing w:line="276" w:lineRule="auto"/>
        <w:ind w:right="-8"/>
        <w:rPr>
          <w:rFonts w:cs="Arial"/>
        </w:rPr>
      </w:pPr>
    </w:p>
    <w:p w:rsidR="00855959" w:rsidRPr="000679F9" w:rsidRDefault="00855959" w:rsidP="00CD4537">
      <w:pPr>
        <w:spacing w:line="276" w:lineRule="auto"/>
        <w:ind w:right="-8"/>
        <w:rPr>
          <w:rFonts w:cs="Arial"/>
        </w:rPr>
      </w:pPr>
      <w:r w:rsidRPr="000679F9">
        <w:rPr>
          <w:rFonts w:cs="Arial"/>
        </w:rPr>
        <w:t xml:space="preserve">Na ČN bodo tako dotekale združene, mešane odpadne vode, ki se bodo zbrale na </w:t>
      </w:r>
      <w:proofErr w:type="spellStart"/>
      <w:r w:rsidRPr="000679F9">
        <w:rPr>
          <w:rFonts w:cs="Arial"/>
        </w:rPr>
        <w:t>vtočnem</w:t>
      </w:r>
      <w:proofErr w:type="spellEnd"/>
      <w:r w:rsidRPr="000679F9">
        <w:rPr>
          <w:rFonts w:cs="Arial"/>
        </w:rPr>
        <w:t xml:space="preserve"> jašku pred ČN, in sicer tehnološke vode po </w:t>
      </w:r>
      <w:proofErr w:type="spellStart"/>
      <w:r w:rsidRPr="000679F9">
        <w:rPr>
          <w:rFonts w:cs="Arial"/>
        </w:rPr>
        <w:t>predobdelavi</w:t>
      </w:r>
      <w:proofErr w:type="spellEnd"/>
      <w:r w:rsidRPr="000679F9">
        <w:rPr>
          <w:rFonts w:cs="Arial"/>
        </w:rPr>
        <w:t xml:space="preserve"> (ca 121 m</w:t>
      </w:r>
      <w:r w:rsidRPr="000679F9">
        <w:rPr>
          <w:rFonts w:cs="Arial"/>
          <w:vertAlign w:val="superscript"/>
        </w:rPr>
        <w:t>3</w:t>
      </w:r>
      <w:r w:rsidRPr="000679F9">
        <w:rPr>
          <w:rFonts w:cs="Arial"/>
        </w:rPr>
        <w:t>/dan), komunalne odpadne vode (ca 23 m</w:t>
      </w:r>
      <w:r w:rsidRPr="000679F9">
        <w:rPr>
          <w:rFonts w:cs="Arial"/>
          <w:vertAlign w:val="superscript"/>
        </w:rPr>
        <w:t>3</w:t>
      </w:r>
      <w:r w:rsidRPr="000679F9">
        <w:rPr>
          <w:rFonts w:cs="Arial"/>
        </w:rPr>
        <w:t xml:space="preserve"> /dan) in pralne vode iz </w:t>
      </w:r>
      <w:proofErr w:type="spellStart"/>
      <w:r w:rsidRPr="000679F9">
        <w:rPr>
          <w:rFonts w:cs="Arial"/>
        </w:rPr>
        <w:t>pralnikov</w:t>
      </w:r>
      <w:proofErr w:type="spellEnd"/>
      <w:r w:rsidRPr="000679F9">
        <w:rPr>
          <w:rFonts w:cs="Arial"/>
        </w:rPr>
        <w:t xml:space="preserve"> zraka in pralnice embalaže (ca 65 m</w:t>
      </w:r>
      <w:r w:rsidRPr="000679F9">
        <w:rPr>
          <w:rFonts w:cs="Arial"/>
          <w:vertAlign w:val="superscript"/>
        </w:rPr>
        <w:t>3</w:t>
      </w:r>
      <w:r w:rsidRPr="000679F9">
        <w:rPr>
          <w:rFonts w:cs="Arial"/>
        </w:rPr>
        <w:t>/dan), skupaj 209 m</w:t>
      </w:r>
      <w:r w:rsidRPr="000679F9">
        <w:rPr>
          <w:rFonts w:cs="Arial"/>
          <w:vertAlign w:val="superscript"/>
        </w:rPr>
        <w:t>3</w:t>
      </w:r>
      <w:r w:rsidRPr="000679F9">
        <w:rPr>
          <w:rFonts w:cs="Arial"/>
        </w:rPr>
        <w:t>/dan. ČN je projektirana na največji dnevni pretok 209 m</w:t>
      </w:r>
      <w:r w:rsidRPr="000679F9">
        <w:rPr>
          <w:rFonts w:cs="Arial"/>
          <w:vertAlign w:val="superscript"/>
        </w:rPr>
        <w:t>3</w:t>
      </w:r>
      <w:r w:rsidRPr="000679F9">
        <w:rPr>
          <w:rFonts w:cs="Arial"/>
        </w:rPr>
        <w:t xml:space="preserve"> na dan, zmogljivost čiščenja odpadne vode izraženo v populacijskih ekvival</w:t>
      </w:r>
      <w:r w:rsidR="002A54AC" w:rsidRPr="000679F9">
        <w:rPr>
          <w:rFonts w:cs="Arial"/>
        </w:rPr>
        <w:t xml:space="preserve">entih (PE) pa znaša 60.000 PE. </w:t>
      </w:r>
      <w:r w:rsidRPr="000679F9">
        <w:rPr>
          <w:rFonts w:cs="Arial"/>
        </w:rPr>
        <w:t xml:space="preserve">ČN bo vključevala linijo za fizikalno kemijsko prečiščenje odpadnih vod (to je odstranjevanje lahkohlapnih kloriranih ogljikovodikov in hlapnih organskih spojin) in aerobno biološko napravo za čiščenje odpadnih vod, ki jo sestavljajo </w:t>
      </w:r>
      <w:proofErr w:type="spellStart"/>
      <w:r w:rsidRPr="000679F9">
        <w:rPr>
          <w:rFonts w:cs="Arial"/>
        </w:rPr>
        <w:t>egalizacijski</w:t>
      </w:r>
      <w:proofErr w:type="spellEnd"/>
      <w:r w:rsidRPr="000679F9">
        <w:rPr>
          <w:rFonts w:cs="Arial"/>
        </w:rPr>
        <w:t xml:space="preserve"> bazen, primarni usedalnik, trije biološki bazeni, membranska filtracija, bazen očiščene vode, reaktor za aerobno stabilizacijo blata ter linija za obdelavo odve</w:t>
      </w:r>
      <w:r w:rsidR="002D312D" w:rsidRPr="000679F9">
        <w:rPr>
          <w:rFonts w:cs="Arial"/>
        </w:rPr>
        <w:t xml:space="preserve">čnega blata in </w:t>
      </w:r>
      <w:proofErr w:type="spellStart"/>
      <w:r w:rsidR="002D312D" w:rsidRPr="000679F9">
        <w:rPr>
          <w:rFonts w:cs="Arial"/>
        </w:rPr>
        <w:t>pralnik</w:t>
      </w:r>
      <w:proofErr w:type="spellEnd"/>
      <w:r w:rsidR="002D312D" w:rsidRPr="000679F9">
        <w:rPr>
          <w:rFonts w:cs="Arial"/>
        </w:rPr>
        <w:t xml:space="preserve"> zraka. S</w:t>
      </w:r>
      <w:r w:rsidRPr="000679F9">
        <w:rPr>
          <w:rFonts w:cs="Arial"/>
        </w:rPr>
        <w:t xml:space="preserve"> predvideno ČN bo tako zagotovljeno</w:t>
      </w:r>
      <w:r w:rsidR="002D312D" w:rsidRPr="000679F9">
        <w:rPr>
          <w:rFonts w:cs="Arial"/>
        </w:rPr>
        <w:t>:</w:t>
      </w:r>
    </w:p>
    <w:p w:rsidR="00CA79D3" w:rsidRPr="000679F9" w:rsidRDefault="00855959" w:rsidP="00E71B40">
      <w:pPr>
        <w:pStyle w:val="arial10"/>
        <w:numPr>
          <w:ilvl w:val="0"/>
          <w:numId w:val="10"/>
        </w:numPr>
        <w:spacing w:line="276" w:lineRule="auto"/>
        <w:ind w:left="425" w:right="-8" w:hanging="425"/>
        <w:jc w:val="left"/>
        <w:rPr>
          <w:szCs w:val="20"/>
        </w:rPr>
      </w:pPr>
      <w:r w:rsidRPr="000679F9">
        <w:rPr>
          <w:szCs w:val="20"/>
        </w:rPr>
        <w:lastRenderedPageBreak/>
        <w:t xml:space="preserve">ločeno zbiranje biološko nerazgradljivih, toksičnih, močno onesnaženih odpadnih </w:t>
      </w:r>
      <w:proofErr w:type="spellStart"/>
      <w:r w:rsidRPr="000679F9">
        <w:rPr>
          <w:szCs w:val="20"/>
        </w:rPr>
        <w:t>lužnic</w:t>
      </w:r>
      <w:proofErr w:type="spellEnd"/>
      <w:r w:rsidRPr="000679F9">
        <w:rPr>
          <w:szCs w:val="20"/>
        </w:rPr>
        <w:t xml:space="preserve"> in odpadnih topil ter predaja le teh pooblaščenim zbiralcem in odstranjevalcem v sežig;</w:t>
      </w:r>
    </w:p>
    <w:p w:rsidR="00CA79D3" w:rsidRPr="000679F9" w:rsidRDefault="00855959" w:rsidP="00E71B40">
      <w:pPr>
        <w:pStyle w:val="arial10"/>
        <w:numPr>
          <w:ilvl w:val="0"/>
          <w:numId w:val="10"/>
        </w:numPr>
        <w:spacing w:line="276" w:lineRule="auto"/>
        <w:ind w:left="425" w:right="-8" w:hanging="425"/>
        <w:jc w:val="left"/>
        <w:rPr>
          <w:szCs w:val="20"/>
        </w:rPr>
      </w:pPr>
      <w:proofErr w:type="spellStart"/>
      <w:r w:rsidRPr="000679F9">
        <w:rPr>
          <w:szCs w:val="20"/>
        </w:rPr>
        <w:t>predčiščenje</w:t>
      </w:r>
      <w:proofErr w:type="spellEnd"/>
      <w:r w:rsidRPr="000679F9">
        <w:rPr>
          <w:szCs w:val="20"/>
        </w:rPr>
        <w:t xml:space="preserve"> odpadnih vod onesnaženih s specifičnimi </w:t>
      </w:r>
      <w:proofErr w:type="spellStart"/>
      <w:r w:rsidRPr="000679F9">
        <w:rPr>
          <w:szCs w:val="20"/>
        </w:rPr>
        <w:t>polutanti</w:t>
      </w:r>
      <w:proofErr w:type="spellEnd"/>
      <w:r w:rsidRPr="000679F9">
        <w:rPr>
          <w:szCs w:val="20"/>
        </w:rPr>
        <w:t xml:space="preserve"> (LKCH) in </w:t>
      </w:r>
      <w:proofErr w:type="spellStart"/>
      <w:r w:rsidRPr="000679F9">
        <w:rPr>
          <w:szCs w:val="20"/>
        </w:rPr>
        <w:t>nehalogeniranimi</w:t>
      </w:r>
      <w:proofErr w:type="spellEnd"/>
      <w:r w:rsidRPr="000679F9">
        <w:rPr>
          <w:szCs w:val="20"/>
        </w:rPr>
        <w:t xml:space="preserve"> organskimi topili s postopkom vakuumskega </w:t>
      </w:r>
      <w:proofErr w:type="spellStart"/>
      <w:r w:rsidRPr="000679F9">
        <w:rPr>
          <w:szCs w:val="20"/>
        </w:rPr>
        <w:t>uparevanja</w:t>
      </w:r>
      <w:proofErr w:type="spellEnd"/>
      <w:r w:rsidRPr="000679F9">
        <w:rPr>
          <w:szCs w:val="20"/>
        </w:rPr>
        <w:t>,</w:t>
      </w:r>
    </w:p>
    <w:p w:rsidR="00CA79D3" w:rsidRPr="000679F9" w:rsidRDefault="00855959" w:rsidP="00E71B40">
      <w:pPr>
        <w:pStyle w:val="arial10"/>
        <w:numPr>
          <w:ilvl w:val="0"/>
          <w:numId w:val="10"/>
        </w:numPr>
        <w:spacing w:line="276" w:lineRule="auto"/>
        <w:ind w:left="425" w:right="-8" w:hanging="425"/>
        <w:jc w:val="left"/>
        <w:rPr>
          <w:szCs w:val="20"/>
        </w:rPr>
      </w:pPr>
      <w:r w:rsidRPr="000679F9">
        <w:rPr>
          <w:szCs w:val="20"/>
        </w:rPr>
        <w:t>destilacija po uparjanju z namenom ponovne uporabe topil v procesu in s tem zmanjševanje količine nevarnih odpadkov in onesnaženosti odpadne vode;</w:t>
      </w:r>
    </w:p>
    <w:p w:rsidR="00CA79D3" w:rsidRPr="000679F9" w:rsidRDefault="00855959" w:rsidP="00E71B40">
      <w:pPr>
        <w:pStyle w:val="arial10"/>
        <w:numPr>
          <w:ilvl w:val="0"/>
          <w:numId w:val="10"/>
        </w:numPr>
        <w:spacing w:line="276" w:lineRule="auto"/>
        <w:ind w:left="425" w:right="-8" w:hanging="425"/>
        <w:jc w:val="left"/>
        <w:rPr>
          <w:szCs w:val="20"/>
        </w:rPr>
      </w:pPr>
      <w:proofErr w:type="spellStart"/>
      <w:r w:rsidRPr="000679F9">
        <w:rPr>
          <w:szCs w:val="20"/>
        </w:rPr>
        <w:t>nevtralizacijsko</w:t>
      </w:r>
      <w:proofErr w:type="spellEnd"/>
      <w:r w:rsidRPr="000679F9">
        <w:rPr>
          <w:szCs w:val="20"/>
        </w:rPr>
        <w:t>-</w:t>
      </w:r>
      <w:proofErr w:type="spellStart"/>
      <w:r w:rsidRPr="000679F9">
        <w:rPr>
          <w:szCs w:val="20"/>
        </w:rPr>
        <w:t>egalizacijski</w:t>
      </w:r>
      <w:proofErr w:type="spellEnd"/>
      <w:r w:rsidRPr="000679F9">
        <w:rPr>
          <w:szCs w:val="20"/>
        </w:rPr>
        <w:t xml:space="preserve"> bazen z namenom zmanjšanja porabe kemikalij za nevtralizacijo in s tem zmanjšanje skupnega onesnaženja,</w:t>
      </w:r>
    </w:p>
    <w:p w:rsidR="00CA79D3" w:rsidRPr="000679F9" w:rsidRDefault="00855959" w:rsidP="00E71B40">
      <w:pPr>
        <w:pStyle w:val="arial10"/>
        <w:numPr>
          <w:ilvl w:val="0"/>
          <w:numId w:val="10"/>
        </w:numPr>
        <w:spacing w:line="276" w:lineRule="auto"/>
        <w:ind w:left="425" w:right="-8" w:hanging="425"/>
        <w:jc w:val="left"/>
        <w:rPr>
          <w:szCs w:val="20"/>
        </w:rPr>
      </w:pPr>
      <w:r w:rsidRPr="000679F9">
        <w:rPr>
          <w:szCs w:val="20"/>
        </w:rPr>
        <w:t xml:space="preserve">čiščenje s postopkom nitrifikacije in </w:t>
      </w:r>
      <w:proofErr w:type="spellStart"/>
      <w:r w:rsidRPr="000679F9">
        <w:rPr>
          <w:szCs w:val="20"/>
        </w:rPr>
        <w:t>denitrifikacije</w:t>
      </w:r>
      <w:proofErr w:type="spellEnd"/>
      <w:r w:rsidRPr="000679F9">
        <w:rPr>
          <w:szCs w:val="20"/>
        </w:rPr>
        <w:t xml:space="preserve"> ter </w:t>
      </w:r>
      <w:proofErr w:type="spellStart"/>
      <w:r w:rsidRPr="000679F9">
        <w:rPr>
          <w:szCs w:val="20"/>
        </w:rPr>
        <w:t>defosforizaci</w:t>
      </w:r>
      <w:r w:rsidR="00CA79D3" w:rsidRPr="000679F9">
        <w:rPr>
          <w:szCs w:val="20"/>
        </w:rPr>
        <w:t>jo</w:t>
      </w:r>
      <w:proofErr w:type="spellEnd"/>
      <w:r w:rsidR="00CA79D3" w:rsidRPr="000679F9">
        <w:rPr>
          <w:szCs w:val="20"/>
        </w:rPr>
        <w:t>,</w:t>
      </w:r>
    </w:p>
    <w:p w:rsidR="00CA79D3" w:rsidRPr="000679F9" w:rsidRDefault="00855959" w:rsidP="00E71B40">
      <w:pPr>
        <w:pStyle w:val="arial10"/>
        <w:numPr>
          <w:ilvl w:val="0"/>
          <w:numId w:val="10"/>
        </w:numPr>
        <w:spacing w:line="276" w:lineRule="auto"/>
        <w:ind w:left="425" w:right="-8" w:hanging="425"/>
        <w:jc w:val="left"/>
        <w:rPr>
          <w:szCs w:val="20"/>
        </w:rPr>
      </w:pPr>
      <w:r w:rsidRPr="000679F9">
        <w:rPr>
          <w:szCs w:val="20"/>
        </w:rPr>
        <w:t xml:space="preserve">ločevanje prečiščenih odpadnih vod s </w:t>
      </w:r>
      <w:r w:rsidR="00CA79D3" w:rsidRPr="000679F9">
        <w:rPr>
          <w:szCs w:val="20"/>
        </w:rPr>
        <w:t>postopkom membranske filtracije in</w:t>
      </w:r>
    </w:p>
    <w:p w:rsidR="00855959" w:rsidRPr="000679F9" w:rsidRDefault="00855959" w:rsidP="00E71B40">
      <w:pPr>
        <w:pStyle w:val="arial10"/>
        <w:numPr>
          <w:ilvl w:val="0"/>
          <w:numId w:val="10"/>
        </w:numPr>
        <w:spacing w:line="276" w:lineRule="auto"/>
        <w:ind w:left="425" w:right="-8" w:hanging="425"/>
        <w:jc w:val="left"/>
        <w:rPr>
          <w:szCs w:val="20"/>
        </w:rPr>
      </w:pPr>
      <w:r w:rsidRPr="000679F9">
        <w:rPr>
          <w:szCs w:val="20"/>
        </w:rPr>
        <w:t>ločeno zbiranje hladilnih vod in vod iz priprave tehnoloških vod, ki nimajo fizikalno kemijskega onesnaženja ter ponovna uporaba vod za pranje in za potrebe čiščenja odpadnega zraka iz ČN.</w:t>
      </w:r>
    </w:p>
    <w:p w:rsidR="00855959" w:rsidRPr="000679F9" w:rsidRDefault="00855959" w:rsidP="00CD4537">
      <w:pPr>
        <w:spacing w:line="276" w:lineRule="auto"/>
        <w:ind w:right="-8"/>
        <w:rPr>
          <w:rFonts w:cs="Arial"/>
        </w:rPr>
      </w:pPr>
    </w:p>
    <w:p w:rsidR="00855959" w:rsidRPr="000679F9" w:rsidRDefault="00855959" w:rsidP="00CD4537">
      <w:pPr>
        <w:spacing w:line="276" w:lineRule="auto"/>
        <w:ind w:right="-8"/>
        <w:rPr>
          <w:rFonts w:cs="Arial"/>
        </w:rPr>
      </w:pPr>
      <w:r w:rsidRPr="000679F9">
        <w:rPr>
          <w:rFonts w:cs="Arial"/>
        </w:rPr>
        <w:t xml:space="preserve">Iztok iz ČN v reko Savo bo speljan preko merilnega jaška za izvajanje obratovalnega monitoringa MMV1. Hkrati bo na lokaciji izveden tudi servisni izpust za čas remonta naprave, ko bodo nastajale le komunalne odpadne vode, ki se bodo po potrebi preusmerile pred ČN na servisni iztok, ki je priključen na javno kanalizacijo in naprej na KČN </w:t>
      </w:r>
      <w:proofErr w:type="spellStart"/>
      <w:r w:rsidRPr="000679F9">
        <w:rPr>
          <w:rFonts w:cs="Arial"/>
        </w:rPr>
        <w:t>Vipap</w:t>
      </w:r>
      <w:proofErr w:type="spellEnd"/>
      <w:r w:rsidRPr="000679F9">
        <w:rPr>
          <w:rFonts w:cs="Arial"/>
        </w:rPr>
        <w:t>. Pred izpustom v javno kanalizacijo bo nameščeno merilno mesto MMV4 z merilnikom pretoka.</w:t>
      </w:r>
    </w:p>
    <w:p w:rsidR="00855959" w:rsidRPr="000679F9" w:rsidRDefault="00855959" w:rsidP="00CD4537">
      <w:pPr>
        <w:spacing w:line="276" w:lineRule="auto"/>
        <w:ind w:right="-8"/>
        <w:rPr>
          <w:rFonts w:cs="Arial"/>
        </w:rPr>
      </w:pPr>
    </w:p>
    <w:p w:rsidR="00855959" w:rsidRPr="000679F9" w:rsidRDefault="00855959" w:rsidP="00CD4537">
      <w:pPr>
        <w:spacing w:line="276" w:lineRule="auto"/>
        <w:ind w:right="-8"/>
        <w:rPr>
          <w:rFonts w:cs="Arial"/>
        </w:rPr>
      </w:pPr>
      <w:r w:rsidRPr="000679F9">
        <w:rPr>
          <w:rFonts w:cs="Arial"/>
        </w:rPr>
        <w:t xml:space="preserve">Primerjava vrednosti koncentracij posameznih parametrov, ki bodo dosežene oz. </w:t>
      </w:r>
      <w:proofErr w:type="spellStart"/>
      <w:r w:rsidRPr="000679F9">
        <w:rPr>
          <w:rFonts w:cs="Arial"/>
        </w:rPr>
        <w:t>zagotovljenje</w:t>
      </w:r>
      <w:proofErr w:type="spellEnd"/>
      <w:r w:rsidRPr="000679F9">
        <w:rPr>
          <w:rFonts w:cs="Arial"/>
        </w:rPr>
        <w:t xml:space="preserve"> v iztočni vodi iz ČN v reko Savo</w:t>
      </w:r>
      <w:r w:rsidR="002D312D" w:rsidRPr="000679F9">
        <w:rPr>
          <w:rFonts w:cs="Arial"/>
        </w:rPr>
        <w:t xml:space="preserve"> po izvedbi načrtovanih ureditev</w:t>
      </w:r>
      <w:r w:rsidRPr="000679F9">
        <w:rPr>
          <w:rFonts w:cs="Arial"/>
        </w:rPr>
        <w:t xml:space="preserve"> z mejnimi vrednostmi, določenimi v Uredbi o emisiji snovi in toplote pri odvajanju odpadne vode iz naprav za proizvodnjo farmacevtskih izdelkov in učinkovin (Uradni list RS, št. 94/07) in v Zaključku o BAT za čiščenje odpadnih voda in plinov ter ravnanje z njimi v kemični industriji, ki so bili izdani kot izvedbeni sklep</w:t>
      </w:r>
      <w:r w:rsidR="00A85F3A" w:rsidRPr="000679F9">
        <w:rPr>
          <w:rFonts w:cs="Arial"/>
        </w:rPr>
        <w:t xml:space="preserve"> </w:t>
      </w:r>
      <w:r w:rsidRPr="000679F9">
        <w:rPr>
          <w:rFonts w:cs="Arial"/>
        </w:rPr>
        <w:t>komisije z dne 30. maja 2016 (2012/135/EU) in dne 9. 6. 2016 objavljeni v Evropskem uradnem list</w:t>
      </w:r>
      <w:r w:rsidR="00CA79D3" w:rsidRPr="000679F9">
        <w:rPr>
          <w:rFonts w:cs="Arial"/>
        </w:rPr>
        <w:t>u L153 (v nadaljevanju Zaključki o</w:t>
      </w:r>
      <w:r w:rsidRPr="000679F9">
        <w:rPr>
          <w:rFonts w:cs="Arial"/>
        </w:rPr>
        <w:t xml:space="preserve"> BAT</w:t>
      </w:r>
      <w:r w:rsidR="00CA79D3" w:rsidRPr="000679F9">
        <w:rPr>
          <w:rFonts w:cs="Arial"/>
        </w:rPr>
        <w:t xml:space="preserve"> CWW</w:t>
      </w:r>
      <w:r w:rsidRPr="000679F9">
        <w:rPr>
          <w:rFonts w:cs="Arial"/>
        </w:rPr>
        <w:t>) je, ob upoštevanju začetnih predpostavk za projektiranje ČN ter pričakovani učinkovitost</w:t>
      </w:r>
      <w:r w:rsidR="002D312D" w:rsidRPr="000679F9">
        <w:rPr>
          <w:rFonts w:cs="Arial"/>
        </w:rPr>
        <w:t>i</w:t>
      </w:r>
      <w:r w:rsidRPr="000679F9">
        <w:rPr>
          <w:rFonts w:cs="Arial"/>
        </w:rPr>
        <w:t xml:space="preserve"> ČN, pokazala, da bodo koncentracije posameznih parametrov očiščene odpadne vode na iztoku iz ČN ustrezne oz. skladne z zakonodajo oziroma </w:t>
      </w:r>
      <w:r w:rsidR="005505BD" w:rsidRPr="000679F9">
        <w:rPr>
          <w:rFonts w:cs="Arial"/>
        </w:rPr>
        <w:t>Zaključki o BAT CWW</w:t>
      </w:r>
      <w:r w:rsidRPr="000679F9">
        <w:rPr>
          <w:rFonts w:cs="Arial"/>
        </w:rPr>
        <w:t>.</w:t>
      </w:r>
    </w:p>
    <w:p w:rsidR="00855959" w:rsidRPr="000679F9" w:rsidRDefault="00855959" w:rsidP="00CD4537">
      <w:pPr>
        <w:spacing w:line="276" w:lineRule="auto"/>
        <w:ind w:right="-8"/>
        <w:rPr>
          <w:rFonts w:cs="Arial"/>
        </w:rPr>
      </w:pPr>
    </w:p>
    <w:p w:rsidR="00855959" w:rsidRPr="000679F9" w:rsidRDefault="00855959" w:rsidP="00CD4537">
      <w:pPr>
        <w:spacing w:line="276" w:lineRule="auto"/>
        <w:ind w:right="-8"/>
        <w:rPr>
          <w:rFonts w:cs="Arial"/>
        </w:rPr>
      </w:pPr>
      <w:r w:rsidRPr="000679F9">
        <w:rPr>
          <w:rFonts w:cs="Arial"/>
        </w:rPr>
        <w:t xml:space="preserve">Zaradi odvajanja </w:t>
      </w:r>
      <w:r w:rsidR="005505BD" w:rsidRPr="000679F9">
        <w:rPr>
          <w:rFonts w:cs="Arial"/>
        </w:rPr>
        <w:t xml:space="preserve">prečiščenih </w:t>
      </w:r>
      <w:r w:rsidRPr="000679F9">
        <w:rPr>
          <w:rFonts w:cs="Arial"/>
        </w:rPr>
        <w:t>odpadnih vod v vodotok, povečane količine odpadnih voda ter s tem onesnaževal iz proizvodnje, je bila izvedena tudi ocena vpliva na kemijsko in / ali ekološko stanje reke Save. Glede na predvidene letne količine onesnaževal, ki bodo z odpadnimi vodami iz celotnega kompleksa Krka Krško emitirane v reko Savo je bilo preverjeno, ali bodo le-te povečale obstoječe vrednosti onesnaževal v reki Savi. Rezultati preračuna koncentracij posameznih onesnaževal po razredčenju v reki Savi ter analiza vpliva teh onesnaževal na vodo Save so pokazali, da bo razredčenje v Savi tako veliko, da tudi ob nizkih pretokih Save in velikih pritokih iz Krke, onesnaževala v odpadni vodi iz lokacije kompleksa Krka Krško ne bodo bistveno vplivale na obstoječe kemijsko stanje in / ali ekološko stanje reke. Prečiščen</w:t>
      </w:r>
      <w:r w:rsidR="002D312D" w:rsidRPr="000679F9">
        <w:rPr>
          <w:rFonts w:cs="Arial"/>
        </w:rPr>
        <w:t>a odpadna voda iz kompleksa Krka</w:t>
      </w:r>
      <w:r w:rsidRPr="000679F9">
        <w:rPr>
          <w:rFonts w:cs="Arial"/>
        </w:rPr>
        <w:t xml:space="preserve"> Krško ne bo znatno povečala obstoječih koncentracij posameznih onesnaževal reke Save oz. se razredi kemijskega stanja in ekološkega stanja reke Save zaradi načrtovanih ureditev in obstoječe </w:t>
      </w:r>
      <w:r w:rsidR="005505BD" w:rsidRPr="000679F9">
        <w:rPr>
          <w:rFonts w:cs="Arial"/>
        </w:rPr>
        <w:t xml:space="preserve">proizvodnje ne bodo spremenili. </w:t>
      </w:r>
      <w:r w:rsidRPr="000679F9">
        <w:rPr>
          <w:rFonts w:cs="Arial"/>
        </w:rPr>
        <w:t xml:space="preserve">Glede na skupni povprečni volumen iztoka v Savo (očiščene </w:t>
      </w:r>
      <w:r w:rsidR="002D312D" w:rsidRPr="000679F9">
        <w:rPr>
          <w:rFonts w:cs="Arial"/>
        </w:rPr>
        <w:t xml:space="preserve">odpadne vode </w:t>
      </w:r>
      <w:r w:rsidRPr="000679F9">
        <w:rPr>
          <w:rFonts w:cs="Arial"/>
        </w:rPr>
        <w:t>iz ČN 209 m</w:t>
      </w:r>
      <w:r w:rsidRPr="000679F9">
        <w:rPr>
          <w:rFonts w:cs="Arial"/>
          <w:vertAlign w:val="superscript"/>
        </w:rPr>
        <w:t>3</w:t>
      </w:r>
      <w:r w:rsidRPr="000679F9">
        <w:rPr>
          <w:rFonts w:cs="Arial"/>
        </w:rPr>
        <w:t>/dan + energetske odpadne vode 58</w:t>
      </w:r>
      <w:r w:rsidR="002D312D" w:rsidRPr="000679F9">
        <w:rPr>
          <w:rFonts w:cs="Arial"/>
        </w:rPr>
        <w:t xml:space="preserve"> </w:t>
      </w:r>
      <w:r w:rsidRPr="000679F9">
        <w:rPr>
          <w:rFonts w:cs="Arial"/>
        </w:rPr>
        <w:t>m</w:t>
      </w:r>
      <w:r w:rsidRPr="000679F9">
        <w:rPr>
          <w:rFonts w:cs="Arial"/>
          <w:vertAlign w:val="superscript"/>
        </w:rPr>
        <w:t>3</w:t>
      </w:r>
      <w:r w:rsidRPr="000679F9">
        <w:rPr>
          <w:rFonts w:cs="Arial"/>
        </w:rPr>
        <w:t>/dan), ki bo znašal v povprečju 267 m</w:t>
      </w:r>
      <w:r w:rsidRPr="000679F9">
        <w:rPr>
          <w:rFonts w:cs="Arial"/>
          <w:vertAlign w:val="superscript"/>
        </w:rPr>
        <w:t>3</w:t>
      </w:r>
      <w:r w:rsidRPr="000679F9">
        <w:rPr>
          <w:rFonts w:cs="Arial"/>
        </w:rPr>
        <w:t>/dan, tudi vpliva na običajni pretok Save ni pričakovati.</w:t>
      </w:r>
    </w:p>
    <w:p w:rsidR="00855959" w:rsidRPr="000679F9" w:rsidRDefault="00855959" w:rsidP="00CD4537">
      <w:pPr>
        <w:spacing w:line="276" w:lineRule="auto"/>
        <w:ind w:right="-8"/>
        <w:rPr>
          <w:rFonts w:cs="Arial"/>
        </w:rPr>
      </w:pPr>
    </w:p>
    <w:p w:rsidR="00855959" w:rsidRPr="000679F9" w:rsidRDefault="00855959" w:rsidP="00CD4537">
      <w:pPr>
        <w:spacing w:line="276" w:lineRule="auto"/>
        <w:ind w:right="-8"/>
        <w:rPr>
          <w:rFonts w:cs="Arial"/>
        </w:rPr>
      </w:pPr>
      <w:r w:rsidRPr="000679F9">
        <w:rPr>
          <w:rFonts w:cs="Arial"/>
        </w:rPr>
        <w:t>Do pomembnejših emisij v površinske vode v času obratovanja bi lahko prišlo tudi zaradi delovnih procesov na območju pretakališč za pretakanje goriv oz. nevarnih snovi, če bi se eventualno razlita snov oz. onesnažena padavinska voda z nevarnimi snovmi preko odprtega zasuna iz pretakališč stekala preko padavinske kanalizacije v reko Savo. Upravni organ je v točki V./2.2. izreka tega dovoljenja določil pogoja za ustrezno ravnanje na pretakališčih, kot je opisano v obrazložitvi točke 9.2. Varstvo tal in podzemnih voda. S tem bo tudi preprečeno prehajanje nevarnih snovi iz pretakališč preko interne p</w:t>
      </w:r>
      <w:r w:rsidR="002D312D" w:rsidRPr="000679F9">
        <w:rPr>
          <w:rFonts w:cs="Arial"/>
        </w:rPr>
        <w:t xml:space="preserve">adavinske kanalizacije v reko </w:t>
      </w:r>
      <w:r w:rsidRPr="000679F9">
        <w:rPr>
          <w:rFonts w:cs="Arial"/>
        </w:rPr>
        <w:t>Savo.</w:t>
      </w:r>
    </w:p>
    <w:p w:rsidR="00855959" w:rsidRPr="000679F9" w:rsidRDefault="00855959" w:rsidP="00CD4537">
      <w:pPr>
        <w:spacing w:line="276" w:lineRule="auto"/>
        <w:ind w:right="-8"/>
        <w:rPr>
          <w:rFonts w:cs="Arial"/>
        </w:rPr>
      </w:pPr>
    </w:p>
    <w:p w:rsidR="00855959" w:rsidRPr="000679F9" w:rsidRDefault="00855959" w:rsidP="00CD4537">
      <w:pPr>
        <w:spacing w:line="276" w:lineRule="auto"/>
        <w:ind w:right="-8"/>
        <w:rPr>
          <w:rFonts w:cs="Arial"/>
        </w:rPr>
      </w:pPr>
      <w:r w:rsidRPr="000679F9">
        <w:rPr>
          <w:rFonts w:cs="Arial"/>
        </w:rPr>
        <w:lastRenderedPageBreak/>
        <w:t xml:space="preserve">Vsa voda za potrebe obratovanja obrata </w:t>
      </w:r>
      <w:r w:rsidR="00093B32" w:rsidRPr="000679F9">
        <w:rPr>
          <w:rFonts w:cs="Arial"/>
        </w:rPr>
        <w:t>Sinteze</w:t>
      </w:r>
      <w:r w:rsidRPr="000679F9">
        <w:rPr>
          <w:rFonts w:cs="Arial"/>
        </w:rPr>
        <w:t xml:space="preserve"> 2 se bo tudi v bodoče pridobivala iz vodovoda. Zaradi povečanja proizvodn</w:t>
      </w:r>
      <w:r w:rsidR="002D312D" w:rsidRPr="000679F9">
        <w:rPr>
          <w:rFonts w:cs="Arial"/>
        </w:rPr>
        <w:t>j</w:t>
      </w:r>
      <w:r w:rsidRPr="000679F9">
        <w:rPr>
          <w:rFonts w:cs="Arial"/>
        </w:rPr>
        <w:t>e se bo povečala tudi poraba vode, in sicer bo skupni novi predviden letni odjem vode na lokaciji (Sinteza</w:t>
      </w:r>
      <w:r w:rsidR="00093B32" w:rsidRPr="000679F9">
        <w:rPr>
          <w:rFonts w:cs="Arial"/>
        </w:rPr>
        <w:t xml:space="preserve"> 1 + Sinteza 2) okoli 121.600 m</w:t>
      </w:r>
      <w:r w:rsidR="00093B32" w:rsidRPr="000679F9">
        <w:rPr>
          <w:rFonts w:cs="Arial"/>
          <w:vertAlign w:val="superscript"/>
        </w:rPr>
        <w:t>3</w:t>
      </w:r>
      <w:r w:rsidRPr="000679F9">
        <w:rPr>
          <w:rFonts w:cs="Arial"/>
        </w:rPr>
        <w:t>, kar bo v okviru dovoljenih količin, določenih v odločbi o spremembi vodnega dovoljenja št. 35530-39/2020-2 z dne 28.5.2020</w:t>
      </w:r>
      <w:r w:rsidR="00093B32" w:rsidRPr="000679F9">
        <w:rPr>
          <w:rFonts w:cs="Arial"/>
        </w:rPr>
        <w:t>.</w:t>
      </w:r>
    </w:p>
    <w:p w:rsidR="00855959" w:rsidRPr="000679F9" w:rsidRDefault="00855959" w:rsidP="00CD4537">
      <w:pPr>
        <w:spacing w:line="276" w:lineRule="auto"/>
        <w:ind w:right="-8"/>
        <w:rPr>
          <w:rFonts w:cs="Arial"/>
          <w:highlight w:val="yellow"/>
        </w:rPr>
      </w:pPr>
    </w:p>
    <w:p w:rsidR="00D44052" w:rsidRPr="000679F9" w:rsidRDefault="00D44052" w:rsidP="00CD4537">
      <w:pPr>
        <w:pStyle w:val="Odstavekseznama"/>
        <w:numPr>
          <w:ilvl w:val="1"/>
          <w:numId w:val="6"/>
        </w:numPr>
        <w:spacing w:line="276" w:lineRule="auto"/>
        <w:ind w:left="567" w:right="-8" w:hanging="567"/>
        <w:rPr>
          <w:rFonts w:cs="Arial"/>
        </w:rPr>
      </w:pPr>
      <w:r w:rsidRPr="000679F9">
        <w:rPr>
          <w:rFonts w:cs="Arial"/>
        </w:rPr>
        <w:t xml:space="preserve">Varstvo </w:t>
      </w:r>
      <w:r w:rsidR="00EF03B4" w:rsidRPr="000679F9">
        <w:rPr>
          <w:rFonts w:cs="Arial"/>
        </w:rPr>
        <w:t>tal in podzemnih voda</w:t>
      </w:r>
    </w:p>
    <w:p w:rsidR="000425E7" w:rsidRPr="000679F9" w:rsidRDefault="000425E7" w:rsidP="00CD4537">
      <w:pPr>
        <w:spacing w:line="276" w:lineRule="auto"/>
        <w:ind w:right="-8"/>
        <w:rPr>
          <w:rFonts w:cs="Arial"/>
          <w:highlight w:val="yellow"/>
        </w:rPr>
      </w:pPr>
    </w:p>
    <w:p w:rsidR="0002241A" w:rsidRPr="000679F9" w:rsidRDefault="00093B32" w:rsidP="00CD4537">
      <w:pPr>
        <w:spacing w:line="276" w:lineRule="auto"/>
        <w:ind w:right="-8"/>
        <w:rPr>
          <w:rFonts w:cs="Arial"/>
        </w:rPr>
      </w:pPr>
      <w:r w:rsidRPr="000679F9">
        <w:rPr>
          <w:rFonts w:cs="Arial"/>
        </w:rPr>
        <w:t xml:space="preserve">Območje novih ureditev v naravi predstavlja večinoma travnik. Na skrajnem JZ delu območja, kjer je predvidena ČN, je površje umetno </w:t>
      </w:r>
      <w:proofErr w:type="spellStart"/>
      <w:r w:rsidRPr="000679F9">
        <w:rPr>
          <w:rFonts w:cs="Arial"/>
        </w:rPr>
        <w:t>nadvišano</w:t>
      </w:r>
      <w:proofErr w:type="spellEnd"/>
      <w:r w:rsidRPr="000679F9">
        <w:rPr>
          <w:rFonts w:cs="Arial"/>
        </w:rPr>
        <w:t>. Na površini ca. 2,6 ha je bivše območje odlaganja elektrofiltrskega (EF) pepela sosednje tovarne papirja. Glede na podatke iz Hidrogeološke okoljevarstvene ocene odloženega elektrofiltrskega pepela na lokaciji kompleksa Krka Krško (št. K-II-30d/I-1/56 z dne 26. 5. 2011, Geološki zavod Slovenije) ima telo zemljine, ki je pomešano z EF pepelom, volumen približno 135.000 m</w:t>
      </w:r>
      <w:r w:rsidRPr="000679F9">
        <w:rPr>
          <w:rFonts w:cs="Arial"/>
          <w:vertAlign w:val="superscript"/>
        </w:rPr>
        <w:t>3</w:t>
      </w:r>
      <w:r w:rsidRPr="000679F9">
        <w:rPr>
          <w:rFonts w:cs="Arial"/>
        </w:rPr>
        <w:t xml:space="preserve"> z najnižjo ugotovljeno koto dna te zemljine 153,75 m. Glede na podatke o najvišji koti podzemne vode, ki je 153 m n.v.,</w:t>
      </w:r>
      <w:r w:rsidR="00A85F3A" w:rsidRPr="000679F9">
        <w:rPr>
          <w:rFonts w:cs="Arial"/>
        </w:rPr>
        <w:t xml:space="preserve"> </w:t>
      </w:r>
      <w:r w:rsidRPr="000679F9">
        <w:rPr>
          <w:rFonts w:cs="Arial"/>
        </w:rPr>
        <w:t>omočen del vodonosnika tako ne sega do nivoja dna območja odlaganja. EF pepel je pomešan z drevesnim lubjem in lesnimi ostanki od lupljenja hlodovine (glede na 4 vrtine izvedene v letu 2011) ter prekrit z neenakomerno debelo plastjo zemljine. Odpadek je z leti spremenil svoje fizikalne in kemijske lastnosti zaradi spiranja in drugih fizikalno kemijskih procesov. Odloženi odpadek se je zarastel z raznovrstnim rastlinjem (travinje, topol in drugo grmičevje).</w:t>
      </w:r>
    </w:p>
    <w:p w:rsidR="00093B32" w:rsidRPr="000679F9" w:rsidRDefault="00093B32" w:rsidP="00CD4537">
      <w:pPr>
        <w:spacing w:line="276" w:lineRule="auto"/>
        <w:ind w:right="-8"/>
        <w:rPr>
          <w:rFonts w:cs="Arial"/>
        </w:rPr>
      </w:pPr>
    </w:p>
    <w:p w:rsidR="00A85F3A" w:rsidRPr="000679F9" w:rsidRDefault="00093B32" w:rsidP="00CD4537">
      <w:pPr>
        <w:spacing w:line="276" w:lineRule="auto"/>
        <w:ind w:right="-8"/>
        <w:rPr>
          <w:rFonts w:cs="Arial"/>
        </w:rPr>
      </w:pPr>
      <w:r w:rsidRPr="000679F9">
        <w:rPr>
          <w:rFonts w:cs="Arial"/>
        </w:rPr>
        <w:t xml:space="preserve">Na območju odlaganja EF pepela so bile v preteklosti izvedene številne analize odloženega materiala oz. analize za potrebe določevanja kemijskih lastnosti EF pepela in analize vplivov tega območja na podzemne vode. V analizi EF pepela iz leta 2008 je bilo ugotovljeno, da vsebnost niklja in molibdena presegata mejno vrednost, določeno za rabo tal, glede na Uredbo o mejnih, opozorilnih in kritičnih </w:t>
      </w:r>
      <w:proofErr w:type="spellStart"/>
      <w:r w:rsidRPr="000679F9">
        <w:rPr>
          <w:rFonts w:cs="Arial"/>
        </w:rPr>
        <w:t>imisijskih</w:t>
      </w:r>
      <w:proofErr w:type="spellEnd"/>
      <w:r w:rsidRPr="000679F9">
        <w:rPr>
          <w:rFonts w:cs="Arial"/>
        </w:rPr>
        <w:t xml:space="preserve"> vrednostih nevarnih snovi v tleh (Uradni list RS, št. 68/96 in 41/04 – ZVO-1; v nadaljevanju Uredba o tleh). Vrednosti ostalih parametrov so bile pod predpisanimi mejnimi vrednostmi, vendar sta bila parametra baker in skupni krom zelo blizu predpisane meje. Hkrati je bilo glede na takrat veljavno zakonodajo ugotovljeno, da zemljina kjer je odložen EF pepel nima lastnosti nevarnega odpadka. V </w:t>
      </w:r>
      <w:proofErr w:type="spellStart"/>
      <w:r w:rsidRPr="000679F9">
        <w:rPr>
          <w:rFonts w:cs="Arial"/>
        </w:rPr>
        <w:t>izlužku</w:t>
      </w:r>
      <w:proofErr w:type="spellEnd"/>
      <w:r w:rsidRPr="000679F9">
        <w:rPr>
          <w:rFonts w:cs="Arial"/>
        </w:rPr>
        <w:t xml:space="preserve"> je bila rahlo presežena normativna vrednost za sulfat. V sklopu analize je bila izvedena tudi meritev radioaktivnosti, in sicer so bile izvedene meritve </w:t>
      </w:r>
      <w:proofErr w:type="spellStart"/>
      <w:r w:rsidRPr="000679F9">
        <w:rPr>
          <w:rFonts w:cs="Arial"/>
        </w:rPr>
        <w:t>radonskega</w:t>
      </w:r>
      <w:proofErr w:type="spellEnd"/>
      <w:r w:rsidRPr="000679F9">
        <w:rPr>
          <w:rFonts w:cs="Arial"/>
        </w:rPr>
        <w:t xml:space="preserve"> potenciala in hitrosti doz sevanja gama. Dobljene vrednosti izmerjenih koncentracij radona so bile podobne kot na podlagah z nizkim </w:t>
      </w:r>
      <w:proofErr w:type="spellStart"/>
      <w:r w:rsidRPr="000679F9">
        <w:rPr>
          <w:rFonts w:cs="Arial"/>
        </w:rPr>
        <w:t>radonskim</w:t>
      </w:r>
      <w:proofErr w:type="spellEnd"/>
      <w:r w:rsidRPr="000679F9">
        <w:rPr>
          <w:rFonts w:cs="Arial"/>
        </w:rPr>
        <w:t xml:space="preserve"> potencialom v Sloveniji. Prav tako je bila hitrost izhajanja radona iz pepela primerljiva z vrednostmi, dobljenimi drugod po Sloveniji. Hitrost enakovredne doze sevanja gama pa je bila za okrog 50 % višja kot nad navadnim zemljiščem v Krškem in za okrog 25 % nižja kot npr. na granitnem Pohorju. V letu 2020 so bile izvedene dodatne raziskave onesnaženosti zemeljskega izkopa na lokaciji nekdanjega odlaganja EF pepela, z namenom izdelave ocene in klasifikacije odpadka (Ocena nenevarnega odpadka. Ocena odpadka za podjetje Krka d.d., za odpadek s št. odpadka 17 05 04 – Zemljina in kamenje, ki nista navedena v 17 05 03, št. 115-58/20 z dne 11. 5. 2020, NLZOH Novo mesto in Ocena inertnega odpadka. Ocena odpadka za podjetje Krka d.d., za odpadek s št. odpadka 17 05 04 – Zemljina in kamenje, ki nista</w:t>
      </w:r>
      <w:r w:rsidR="00A85F3A" w:rsidRPr="000679F9">
        <w:rPr>
          <w:rFonts w:cs="Arial"/>
        </w:rPr>
        <w:t xml:space="preserve"> </w:t>
      </w:r>
      <w:r w:rsidRPr="000679F9">
        <w:rPr>
          <w:rFonts w:cs="Arial"/>
        </w:rPr>
        <w:t xml:space="preserve">navedena v 17 05 03. Št. 119-61/20 z dne 11. 5. 2020 NLZOH Novo mesto). Na podlagi izvedene raziskave nevarnih lastnosti skladno z Uredbo o odpadkih (Uradni list RS, št. 37/15, 69/15 in 129/20; v nadaljevanju Uredba o odpadkih), je bilo ugotovljeno, da obravnavani odpadek ne izkazuje nevarne lastnosti, zato se uvršča med nenevarne odpadke. Bodoči izkopi iz območja bivšega območja odlaganja EF pepela so bili </w:t>
      </w:r>
      <w:proofErr w:type="spellStart"/>
      <w:r w:rsidRPr="000679F9">
        <w:rPr>
          <w:rFonts w:cs="Arial"/>
        </w:rPr>
        <w:t>klasificirani</w:t>
      </w:r>
      <w:proofErr w:type="spellEnd"/>
      <w:r w:rsidRPr="000679F9">
        <w:rPr>
          <w:rFonts w:cs="Arial"/>
        </w:rPr>
        <w:t xml:space="preserve"> kot odpadek s številko 17 05 04 (Zemljina in kamenje, ki nista navedena v 17 05 03). Za potrebe ugotavljanja obstoječega stanja in kakovosti tal sta bili v letu 2020 izdelani še analizi tal na severnem območju predvidenih ureditev, in sicer na območju Sinteze 2 in KAC1. Iz analiz tal (Ocena kakovosti zemeljskega izkopa glede na Uredbo o obremenjevanju tal z vnašanjem odpadkov, Uradni list RS, št. 34/08 in 61/11, za Krka d.d., PE Krško - KAC1, št. 170-102/20, NLZOH, Novo mesto, oktober 2020 in Ocena kakovosti zemeljskega izkopa glede na Uredbo o obremenjevanju tal z vnašanjem odpadkov, Uradni list RS, št. 34/08, 61/11, za Krka d.d., PE Krško - Sinteza 2, št. 171-103/20, NLZOH, Novo mesto, oktober 2020) izhaja, da analizirana zemeljska izkopa na obeh lokacijah izpolnjujeta zahteve iz prve in druge alineje prvega odstavka 5. člena Uredbe o obremenjevanju tal z vnašanjem odpadkov (Uradni list RS, št. </w:t>
      </w:r>
      <w:r w:rsidRPr="000679F9">
        <w:rPr>
          <w:rFonts w:cs="Arial"/>
        </w:rPr>
        <w:lastRenderedPageBreak/>
        <w:t xml:space="preserve">34/08 in 61/11; v nadaljevanju Uredba o obremenjevanju tal) in sta tako primerna za </w:t>
      </w:r>
      <w:proofErr w:type="spellStart"/>
      <w:r w:rsidRPr="000679F9">
        <w:rPr>
          <w:rFonts w:cs="Arial"/>
        </w:rPr>
        <w:t>rekultivacijo</w:t>
      </w:r>
      <w:proofErr w:type="spellEnd"/>
      <w:r w:rsidRPr="000679F9">
        <w:rPr>
          <w:rFonts w:cs="Arial"/>
        </w:rPr>
        <w:t xml:space="preserve"> tal, nasipavanje spodnjih plasti kmetijskih zemljišč in stavbnih zemljišč ter nasipavanje območij mineralnih surovin za zapolnitev tal po izkopu. Na podlagi vrednotenja nevarnih lastnosti odpadka, skladno z Uredbo o odpadkih, je bilo tudi ugotovljeno, da analizirana zemeljska izkopa ne izkazujeta nobene nevarne lastnosti od HP1 – HP15 in se uvrščata med nenevarne odpadke. Zemeljskima izkopoma je bila dodeljena št. odpadka 17 05 04. V obeh zemeljskih izkopih je bila skladno s Uredbo o obremenjevanju tal rahlo presežena le mejna vrednost za parameter pH (6,5 - 8)</w:t>
      </w:r>
      <w:r w:rsidR="00C06A78" w:rsidRPr="000679F9">
        <w:rPr>
          <w:rFonts w:cs="Arial"/>
        </w:rPr>
        <w:t>,</w:t>
      </w:r>
      <w:r w:rsidR="00A85F3A" w:rsidRPr="000679F9">
        <w:rPr>
          <w:rFonts w:cs="Arial"/>
        </w:rPr>
        <w:t xml:space="preserve"> </w:t>
      </w:r>
      <w:r w:rsidRPr="000679F9">
        <w:rPr>
          <w:rFonts w:cs="Arial"/>
        </w:rPr>
        <w:t>in sicer na lokaciji KAC1 (pH = 8,2) ter območju Sinteze 2 (pH = 8,7). Rahlo povišani vrednosti pH so najverjetneje posledica lokalnih razmer in naravnih lastnosti tal in ne onesnaženja.</w:t>
      </w:r>
    </w:p>
    <w:p w:rsidR="00093B32" w:rsidRPr="000679F9" w:rsidRDefault="00093B32" w:rsidP="00CD4537">
      <w:pPr>
        <w:spacing w:line="276" w:lineRule="auto"/>
        <w:ind w:right="-8"/>
        <w:rPr>
          <w:rFonts w:cs="Arial"/>
        </w:rPr>
      </w:pPr>
    </w:p>
    <w:p w:rsidR="00093B32" w:rsidRPr="000679F9" w:rsidRDefault="00093B32" w:rsidP="00CD4537">
      <w:pPr>
        <w:spacing w:line="276" w:lineRule="auto"/>
        <w:ind w:right="-8"/>
        <w:rPr>
          <w:rFonts w:cs="Arial"/>
        </w:rPr>
      </w:pPr>
      <w:r w:rsidRPr="000679F9">
        <w:rPr>
          <w:rFonts w:cs="Arial"/>
        </w:rPr>
        <w:t xml:space="preserve">Iz analize izdelane v letu 2011 (Poročilo o vplivu na podzemne vode ob odlagališču pepela ob tovarni </w:t>
      </w:r>
      <w:proofErr w:type="spellStart"/>
      <w:r w:rsidRPr="000679F9">
        <w:rPr>
          <w:rFonts w:cs="Arial"/>
        </w:rPr>
        <w:t>Vipap</w:t>
      </w:r>
      <w:proofErr w:type="spellEnd"/>
      <w:r w:rsidRPr="000679F9">
        <w:rPr>
          <w:rFonts w:cs="Arial"/>
        </w:rPr>
        <w:t xml:space="preserve"> Videm Krško, št. 72-196/11 z dne 19.5.2011, Zavod za zdravstveno varstvo Novo mesto), v okviru katere so bile izdelane 4 vrtine in analizirani številni parametri, tudi izhaja, da odloženi pepel nima vpliva na preiskane podzemne vode.</w:t>
      </w:r>
    </w:p>
    <w:p w:rsidR="0002241A" w:rsidRPr="000679F9" w:rsidRDefault="0002241A" w:rsidP="00CD4537">
      <w:pPr>
        <w:spacing w:line="276" w:lineRule="auto"/>
        <w:ind w:right="-8"/>
        <w:rPr>
          <w:rFonts w:cs="Arial"/>
        </w:rPr>
      </w:pPr>
    </w:p>
    <w:p w:rsidR="0002241A" w:rsidRPr="000679F9" w:rsidRDefault="00093B32" w:rsidP="00CD4537">
      <w:pPr>
        <w:spacing w:line="276" w:lineRule="auto"/>
        <w:ind w:right="-8"/>
        <w:rPr>
          <w:rFonts w:cs="Arial"/>
        </w:rPr>
      </w:pPr>
      <w:r w:rsidRPr="000679F9">
        <w:rPr>
          <w:rFonts w:cs="Arial"/>
        </w:rPr>
        <w:t>Obravnavana lokacija se nahaja na območju vodnega telesa podzemne vode Krška kotlina (</w:t>
      </w:r>
      <w:proofErr w:type="spellStart"/>
      <w:r w:rsidRPr="000679F9">
        <w:rPr>
          <w:rFonts w:cs="Arial"/>
        </w:rPr>
        <w:t>VTPodV</w:t>
      </w:r>
      <w:proofErr w:type="spellEnd"/>
      <w:r w:rsidRPr="000679F9">
        <w:rPr>
          <w:rFonts w:cs="Arial"/>
        </w:rPr>
        <w:t xml:space="preserve"> 1003). Vodno telo se nahaja v treh tipičnih vodonosnikih. Ranljivost telesa je ocenjena kot zelo visoka. Vodno telo ima značilno povezavo s površinskimi vodami. Reka Sava predstavlja pomembno </w:t>
      </w:r>
      <w:proofErr w:type="spellStart"/>
      <w:r w:rsidRPr="000679F9">
        <w:rPr>
          <w:rFonts w:cs="Arial"/>
        </w:rPr>
        <w:t>hidrodinamsko</w:t>
      </w:r>
      <w:proofErr w:type="spellEnd"/>
      <w:r w:rsidRPr="000679F9">
        <w:rPr>
          <w:rFonts w:cs="Arial"/>
        </w:rPr>
        <w:t xml:space="preserve"> mejo aluvialnem vodonosniku, saj ga večinoma drenira, delno pa tudi napaja. Glede na Hidrogeološko poročilo (št. GA 1523/19, oktober 2019, </w:t>
      </w:r>
      <w:proofErr w:type="spellStart"/>
      <w:r w:rsidRPr="000679F9">
        <w:rPr>
          <w:rFonts w:cs="Arial"/>
        </w:rPr>
        <w:t>Geo</w:t>
      </w:r>
      <w:proofErr w:type="spellEnd"/>
      <w:r w:rsidRPr="000679F9">
        <w:rPr>
          <w:rFonts w:cs="Arial"/>
        </w:rPr>
        <w:t>-</w:t>
      </w:r>
      <w:proofErr w:type="spellStart"/>
      <w:r w:rsidRPr="000679F9">
        <w:rPr>
          <w:rFonts w:cs="Arial"/>
        </w:rPr>
        <w:t>Aqua</w:t>
      </w:r>
      <w:proofErr w:type="spellEnd"/>
      <w:r w:rsidRPr="000679F9">
        <w:rPr>
          <w:rFonts w:cs="Arial"/>
        </w:rPr>
        <w:t xml:space="preserve"> d.o.o.) območje načrtovanih ureditev spada v prvi vodonosnik. Vodonosno strukturo sestavljajo kvartarni nanosi reke Save, ki so sestavljeni i</w:t>
      </w:r>
      <w:r w:rsidR="0040536A" w:rsidRPr="000679F9">
        <w:rPr>
          <w:rFonts w:cs="Arial"/>
        </w:rPr>
        <w:t xml:space="preserve">z prodov (75%) in peskov (25%), katerih debelina </w:t>
      </w:r>
      <w:r w:rsidRPr="000679F9">
        <w:rPr>
          <w:rFonts w:cs="Arial"/>
        </w:rPr>
        <w:t xml:space="preserve">na območju posega se giblje med 8 in 12 m, pod to globino pa se pričenjajo pliocenske gline. Glede na črpalne preizkuse kvartarnih nanosov so plasti dobro propustne. </w:t>
      </w:r>
      <w:r w:rsidR="00C06A78" w:rsidRPr="000679F9">
        <w:rPr>
          <w:rFonts w:cs="Arial"/>
        </w:rPr>
        <w:t>Najvišji nivo</w:t>
      </w:r>
      <w:r w:rsidR="00150912" w:rsidRPr="000679F9">
        <w:rPr>
          <w:rFonts w:cs="Arial"/>
        </w:rPr>
        <w:t xml:space="preserve"> podzemne vode </w:t>
      </w:r>
      <w:r w:rsidR="00C06A78" w:rsidRPr="000679F9">
        <w:rPr>
          <w:rFonts w:cs="Arial"/>
        </w:rPr>
        <w:t>je nekje na</w:t>
      </w:r>
      <w:r w:rsidR="00150912" w:rsidRPr="000679F9">
        <w:rPr>
          <w:rFonts w:cs="Arial"/>
        </w:rPr>
        <w:t xml:space="preserve"> 153 m n.v. </w:t>
      </w:r>
      <w:r w:rsidRPr="000679F9">
        <w:rPr>
          <w:rFonts w:cs="Arial"/>
        </w:rPr>
        <w:t>Smer toka podzemne vode je SZ proti JV, torej ni v liniji poteka struge Save. Pretok vode znaša 160 l/s, hitrost toka je 6 m/dan.</w:t>
      </w:r>
    </w:p>
    <w:p w:rsidR="0002241A" w:rsidRPr="000679F9" w:rsidRDefault="0002241A" w:rsidP="00CD4537">
      <w:pPr>
        <w:spacing w:line="276" w:lineRule="auto"/>
        <w:ind w:right="-8"/>
        <w:rPr>
          <w:rFonts w:cs="Arial"/>
        </w:rPr>
      </w:pPr>
    </w:p>
    <w:p w:rsidR="0002241A" w:rsidRPr="000679F9" w:rsidRDefault="00093B32" w:rsidP="00CD4537">
      <w:pPr>
        <w:spacing w:line="276" w:lineRule="auto"/>
        <w:ind w:right="-8"/>
        <w:rPr>
          <w:rFonts w:cs="Arial"/>
        </w:rPr>
      </w:pPr>
      <w:r w:rsidRPr="000679F9">
        <w:rPr>
          <w:rFonts w:cs="Arial"/>
        </w:rPr>
        <w:t xml:space="preserve">Kakovost podzemne vode vodnega telesa podzemne vode Krške kotline se v okviru državnega monitoringa spremlja na več merilnih mestih. Najbližje merilno mesto obravnavani lokaciji je Vrbina NE-1077, ki se nahaja ca. 1,2 km vzhodno. Kemijsko stanje vodnega telesa podzemne vode Krške kotline je bilo glede na podatke državnega monitoringa v letih od 2007 do 2019 dobro, z izjemo leta 2008 in 2009, ko je bilo opredeljeno kot slabo. Trendi kažejo, da so koncentracije </w:t>
      </w:r>
      <w:proofErr w:type="spellStart"/>
      <w:r w:rsidRPr="000679F9">
        <w:rPr>
          <w:rFonts w:cs="Arial"/>
        </w:rPr>
        <w:t>disetil</w:t>
      </w:r>
      <w:proofErr w:type="spellEnd"/>
      <w:r w:rsidRPr="000679F9">
        <w:rPr>
          <w:rFonts w:cs="Arial"/>
        </w:rPr>
        <w:t xml:space="preserve"> - atrazina v upadanju, tudi nitrata na merilnem mestu Sp. Stari Grad medtem ko v Drnovem v porastu. Glede na zadnje razpoložljive podatke je količinsko stanje telesa podzemne vode za leto 2017 ocenjeno kot dobro, z visoko stopnjo zaupanja, kar pomeni, da je na danem vodnem telesu podzemne vode delež merilnih mest, ki nimajo značilnega upadajočega trenda večji od 75 %.</w:t>
      </w:r>
    </w:p>
    <w:p w:rsidR="00093B32" w:rsidRPr="000679F9" w:rsidRDefault="00093B32" w:rsidP="00CD4537">
      <w:pPr>
        <w:spacing w:line="276" w:lineRule="auto"/>
        <w:ind w:right="-8"/>
        <w:rPr>
          <w:rFonts w:cs="Arial"/>
        </w:rPr>
      </w:pPr>
    </w:p>
    <w:p w:rsidR="000C58AC" w:rsidRPr="000679F9" w:rsidRDefault="003435A2" w:rsidP="00CD4537">
      <w:pPr>
        <w:tabs>
          <w:tab w:val="left" w:pos="567"/>
        </w:tabs>
        <w:spacing w:line="276" w:lineRule="auto"/>
        <w:ind w:left="567" w:right="-8" w:hanging="567"/>
        <w:rPr>
          <w:rFonts w:cs="Arial"/>
        </w:rPr>
      </w:pPr>
      <w:proofErr w:type="spellStart"/>
      <w:r w:rsidRPr="000679F9">
        <w:rPr>
          <w:rFonts w:cs="Arial"/>
        </w:rPr>
        <w:t>9.2.a</w:t>
      </w:r>
      <w:proofErr w:type="spellEnd"/>
      <w:r w:rsidRPr="000679F9">
        <w:rPr>
          <w:rFonts w:cs="Arial"/>
        </w:rPr>
        <w:tab/>
        <w:t xml:space="preserve">Pričakovani vplivi </w:t>
      </w:r>
      <w:r w:rsidR="001940CA" w:rsidRPr="000679F9">
        <w:rPr>
          <w:rFonts w:cs="Arial"/>
        </w:rPr>
        <w:t>v času pripravljalnih del in gradnje ter pogoji</w:t>
      </w:r>
    </w:p>
    <w:p w:rsidR="00BF513E" w:rsidRPr="000679F9" w:rsidRDefault="00BF513E" w:rsidP="00CD4537">
      <w:pPr>
        <w:pStyle w:val="Odstavekseznama"/>
        <w:spacing w:line="276" w:lineRule="auto"/>
        <w:ind w:left="0" w:right="-8"/>
        <w:rPr>
          <w:rFonts w:cs="Arial"/>
        </w:rPr>
      </w:pPr>
    </w:p>
    <w:p w:rsidR="002C738D" w:rsidRPr="000679F9" w:rsidRDefault="00D44AB5" w:rsidP="00CD4537">
      <w:pPr>
        <w:spacing w:line="276" w:lineRule="auto"/>
        <w:ind w:right="-8"/>
        <w:rPr>
          <w:rFonts w:cs="Arial"/>
        </w:rPr>
      </w:pPr>
      <w:r w:rsidRPr="000679F9">
        <w:rPr>
          <w:rFonts w:cs="Arial"/>
        </w:rPr>
        <w:t>Posegov v tla bo relativno veliko, saj bo veliko izkopov. Gradbišče za vse štiri objekte bo obsegalo skupaj ca. 61.330 m</w:t>
      </w:r>
      <w:r w:rsidRPr="000679F9">
        <w:rPr>
          <w:rFonts w:cs="Arial"/>
          <w:vertAlign w:val="superscript"/>
        </w:rPr>
        <w:t>2</w:t>
      </w:r>
      <w:r w:rsidRPr="000679F9">
        <w:rPr>
          <w:rFonts w:cs="Arial"/>
        </w:rPr>
        <w:t xml:space="preserve"> (po posameznih objektih: Sinteza 2: 29.350 m</w:t>
      </w:r>
      <w:r w:rsidRPr="000679F9">
        <w:rPr>
          <w:rFonts w:cs="Arial"/>
          <w:vertAlign w:val="superscript"/>
        </w:rPr>
        <w:t>2</w:t>
      </w:r>
      <w:r w:rsidR="00C06A78" w:rsidRPr="000679F9">
        <w:rPr>
          <w:rFonts w:cs="Arial"/>
        </w:rPr>
        <w:t>, KAC</w:t>
      </w:r>
      <w:r w:rsidRPr="000679F9">
        <w:rPr>
          <w:rFonts w:cs="Arial"/>
        </w:rPr>
        <w:t>1: 8.950 m</w:t>
      </w:r>
      <w:r w:rsidRPr="000679F9">
        <w:rPr>
          <w:rFonts w:cs="Arial"/>
          <w:vertAlign w:val="superscript"/>
        </w:rPr>
        <w:t>2</w:t>
      </w:r>
      <w:r w:rsidRPr="000679F9">
        <w:rPr>
          <w:rFonts w:cs="Arial"/>
        </w:rPr>
        <w:t>, STS: 3.370 m</w:t>
      </w:r>
      <w:r w:rsidRPr="000679F9">
        <w:rPr>
          <w:rFonts w:cs="Arial"/>
          <w:vertAlign w:val="superscript"/>
        </w:rPr>
        <w:t>2</w:t>
      </w:r>
      <w:r w:rsidRPr="000679F9">
        <w:rPr>
          <w:rFonts w:cs="Arial"/>
        </w:rPr>
        <w:t xml:space="preserve"> in ČN: 19.660 m</w:t>
      </w:r>
      <w:r w:rsidRPr="000679F9">
        <w:rPr>
          <w:rFonts w:cs="Arial"/>
          <w:vertAlign w:val="superscript"/>
        </w:rPr>
        <w:t>2</w:t>
      </w:r>
      <w:r w:rsidRPr="000679F9">
        <w:rPr>
          <w:rFonts w:cs="Arial"/>
        </w:rPr>
        <w:t>). Skupna količina izkopov bo 46.200 t oz. 35.530 m</w:t>
      </w:r>
      <w:r w:rsidRPr="000679F9">
        <w:rPr>
          <w:rFonts w:cs="Arial"/>
          <w:vertAlign w:val="superscript"/>
        </w:rPr>
        <w:t>3</w:t>
      </w:r>
      <w:r w:rsidRPr="000679F9">
        <w:rPr>
          <w:rFonts w:cs="Arial"/>
        </w:rPr>
        <w:t xml:space="preserve"> v razsutem stanju, od tega 29.000 t prsti, zemljine in kamenja (22.300 m</w:t>
      </w:r>
      <w:r w:rsidRPr="000679F9">
        <w:rPr>
          <w:rFonts w:cs="Arial"/>
          <w:vertAlign w:val="superscript"/>
        </w:rPr>
        <w:t>3</w:t>
      </w:r>
      <w:r w:rsidRPr="000679F9">
        <w:rPr>
          <w:rFonts w:cs="Arial"/>
        </w:rPr>
        <w:t xml:space="preserve"> v razsutem stanju, od tega 5.800 m</w:t>
      </w:r>
      <w:r w:rsidRPr="000679F9">
        <w:rPr>
          <w:rFonts w:cs="Arial"/>
          <w:vertAlign w:val="superscript"/>
        </w:rPr>
        <w:t>3</w:t>
      </w:r>
      <w:r w:rsidRPr="000679F9">
        <w:rPr>
          <w:rFonts w:cs="Arial"/>
        </w:rPr>
        <w:t xml:space="preserve"> humusa) ter 17.200 t materiala pomešanega z EF pepelom (13.230 m</w:t>
      </w:r>
      <w:r w:rsidRPr="000679F9">
        <w:rPr>
          <w:rFonts w:cs="Arial"/>
          <w:vertAlign w:val="superscript"/>
        </w:rPr>
        <w:t>3</w:t>
      </w:r>
      <w:r w:rsidRPr="000679F9">
        <w:rPr>
          <w:rFonts w:cs="Arial"/>
        </w:rPr>
        <w:t xml:space="preserve"> v razsutem stanju). Humusni pokrov se bo trajno odstranil na območju načrtovanih objektov, platojev, cest ipd, v velikosti okoli 29.000 m</w:t>
      </w:r>
      <w:r w:rsidRPr="000679F9">
        <w:rPr>
          <w:rFonts w:cs="Arial"/>
          <w:vertAlign w:val="superscript"/>
        </w:rPr>
        <w:t>2</w:t>
      </w:r>
      <w:r w:rsidRPr="000679F9">
        <w:rPr>
          <w:rFonts w:cs="Arial"/>
        </w:rPr>
        <w:t>.</w:t>
      </w:r>
    </w:p>
    <w:p w:rsidR="00D44AB5" w:rsidRPr="000679F9" w:rsidRDefault="00D44AB5" w:rsidP="00CD4537">
      <w:pPr>
        <w:spacing w:line="276" w:lineRule="auto"/>
        <w:ind w:right="-8"/>
        <w:rPr>
          <w:rFonts w:cs="Arial"/>
        </w:rPr>
      </w:pPr>
    </w:p>
    <w:p w:rsidR="00D44AB5" w:rsidRPr="000679F9" w:rsidRDefault="00D44AB5" w:rsidP="00CD4537">
      <w:pPr>
        <w:spacing w:line="276" w:lineRule="auto"/>
        <w:ind w:right="-8"/>
        <w:rPr>
          <w:rFonts w:cs="Arial"/>
        </w:rPr>
      </w:pPr>
      <w:r w:rsidRPr="000679F9">
        <w:rPr>
          <w:rFonts w:cs="Arial"/>
        </w:rPr>
        <w:t xml:space="preserve">Ves zemeljski izkop, ki ga predstavlja odpadek št. 17 05 04 se bo ponovno uporabil na obravnavani lokaciji na gradbišču v skladu z Uredbo o ravnanju z odpadki, ki nastanejo pri gradbenih delih (Uradni list RS, št. 34/08) in Uredbo o obremenjevanju tal, in sicer za zasipavanje terena in poravnave lokalnih depresij, izdelavo nosilnih slojev, zasipavanje in utrjevanje zasipov med temelji in za temelji – vzporedno z betoniranji, izdelavo delovnih platojev za pilotiranje in nasutja nepozidanih površin. Izkopi iz območja odlaganja EF pepela se bodo ponovno uporabili na območju gradbišča na območju preteklega odlaganja. Glede na predhodne raziskave zemeljski izkop ne izkazuje nobene nevarne </w:t>
      </w:r>
      <w:r w:rsidRPr="000679F9">
        <w:rPr>
          <w:rFonts w:cs="Arial"/>
        </w:rPr>
        <w:lastRenderedPageBreak/>
        <w:t>lastnosti, zato se uvršča med nenevarne odpadke. Kljub temu, zaradi preteklega odlaganja EF pepela na delu obravnavne lokacije, ki je pomešan z drugimi lesnimi odpadki (lubje), obstaja možnost, da bi lahko bili prisotni tudi nevarni odpadki (v sodih ali drugače) ali zemljina onesnažena z mineralnimi in drugimi olji.</w:t>
      </w:r>
    </w:p>
    <w:p w:rsidR="00D44AB5" w:rsidRPr="000679F9" w:rsidRDefault="00D44AB5" w:rsidP="00CD4537">
      <w:pPr>
        <w:spacing w:line="276" w:lineRule="auto"/>
        <w:ind w:right="-8"/>
        <w:rPr>
          <w:rFonts w:cs="Arial"/>
        </w:rPr>
      </w:pPr>
    </w:p>
    <w:p w:rsidR="002C738D" w:rsidRPr="000679F9" w:rsidRDefault="00D44AB5" w:rsidP="00CD4537">
      <w:pPr>
        <w:spacing w:line="276" w:lineRule="auto"/>
        <w:ind w:right="-8"/>
        <w:rPr>
          <w:rFonts w:cs="Arial"/>
        </w:rPr>
      </w:pPr>
      <w:r w:rsidRPr="000679F9">
        <w:rPr>
          <w:rFonts w:cs="Arial"/>
        </w:rPr>
        <w:t>Na gradbišču je načrtovanih več lokacij oz. mest za skladiščenje zemeljskih izkopov do ponovne uporabe na gradbišču, in sicer tri med predvideno ČN in cesto s površino 3.500 m</w:t>
      </w:r>
      <w:r w:rsidRPr="000679F9">
        <w:rPr>
          <w:rFonts w:cs="Arial"/>
          <w:vertAlign w:val="superscript"/>
        </w:rPr>
        <w:t>2</w:t>
      </w:r>
      <w:r w:rsidRPr="000679F9">
        <w:rPr>
          <w:rFonts w:cs="Arial"/>
        </w:rPr>
        <w:t>, SV ob gradbišču objekta Sinteza 2 površine 1.600 m</w:t>
      </w:r>
      <w:r w:rsidRPr="000679F9">
        <w:rPr>
          <w:rFonts w:cs="Arial"/>
          <w:vertAlign w:val="superscript"/>
        </w:rPr>
        <w:t>2</w:t>
      </w:r>
      <w:r w:rsidRPr="000679F9">
        <w:rPr>
          <w:rFonts w:cs="Arial"/>
        </w:rPr>
        <w:t xml:space="preserve"> in Z ob gradbišču o</w:t>
      </w:r>
      <w:r w:rsidR="00C06A78" w:rsidRPr="000679F9">
        <w:rPr>
          <w:rFonts w:cs="Arial"/>
        </w:rPr>
        <w:t>bjekta KAC</w:t>
      </w:r>
      <w:r w:rsidRPr="000679F9">
        <w:rPr>
          <w:rFonts w:cs="Arial"/>
        </w:rPr>
        <w:t>1 s površino 1.000 m</w:t>
      </w:r>
      <w:r w:rsidRPr="000679F9">
        <w:rPr>
          <w:rFonts w:cs="Arial"/>
          <w:vertAlign w:val="superscript"/>
        </w:rPr>
        <w:t>2</w:t>
      </w:r>
      <w:r w:rsidRPr="000679F9">
        <w:rPr>
          <w:rFonts w:cs="Arial"/>
        </w:rPr>
        <w:t>. Skupaj bi bilo možno na vseh lokacijah na gradbišču skladiščiti hkrati največ 16.000 m</w:t>
      </w:r>
      <w:r w:rsidRPr="000679F9">
        <w:rPr>
          <w:rFonts w:cs="Arial"/>
          <w:vertAlign w:val="superscript"/>
        </w:rPr>
        <w:t>3</w:t>
      </w:r>
      <w:r w:rsidRPr="000679F9">
        <w:rPr>
          <w:rFonts w:cs="Arial"/>
        </w:rPr>
        <w:t xml:space="preserve"> materiala (izkopov). Zaradi izkopov lahko pride do mešanja zgornjih plasti tal z deli matične osnove iz globljih plasti in s tem do uničenja oz. poškodb rodovitnih tal. Zato je treba za ohranitev prsti za ponovno uporabo, ki jo bo ca. 5.800 m</w:t>
      </w:r>
      <w:r w:rsidRPr="000679F9">
        <w:rPr>
          <w:rFonts w:cs="Arial"/>
          <w:vertAlign w:val="superscript"/>
        </w:rPr>
        <w:t>3</w:t>
      </w:r>
      <w:r w:rsidRPr="000679F9">
        <w:rPr>
          <w:rFonts w:cs="Arial"/>
        </w:rPr>
        <w:t>, ravnati skrbno in tudi predvideti ločeno začasno skladiščenje humusnega odriva in zemeljskega izkopa.</w:t>
      </w:r>
    </w:p>
    <w:p w:rsidR="00D44AB5" w:rsidRPr="000679F9" w:rsidRDefault="00D44AB5" w:rsidP="00CD4537">
      <w:pPr>
        <w:pStyle w:val="Odstavekseznama"/>
        <w:spacing w:line="276" w:lineRule="auto"/>
        <w:ind w:right="-8"/>
        <w:rPr>
          <w:rFonts w:cs="Arial"/>
        </w:rPr>
      </w:pPr>
    </w:p>
    <w:p w:rsidR="00A85F3A" w:rsidRPr="000679F9" w:rsidRDefault="00D44AB5" w:rsidP="00CD4537">
      <w:pPr>
        <w:spacing w:line="276" w:lineRule="auto"/>
        <w:ind w:right="-8"/>
        <w:rPr>
          <w:rFonts w:cs="Arial"/>
        </w:rPr>
      </w:pPr>
      <w:r w:rsidRPr="000679F9">
        <w:rPr>
          <w:rFonts w:cs="Arial"/>
        </w:rPr>
        <w:t>Zaradi vzpostavitve gradbišča in povečanja frekvence gradbenih strojev ter tovornih vozil na območju v času gradnje obstaja tudi verjetnost in nevarnost nesreče oz. nezgode izlitja naftnih derivatov (olja, goriva idr.) neposredno v tla ter prenosov teh onesnaževal v podzemne vode. Na obravnavanem območju so tla dobro prepustna, podzemna voda je le nekaj m pod tlemi, kar pomeni, da onesnaženje lahko hitro preide v podzemno vodo. Verjetnost tovrstnega onesnaženja je sicer ob rednem vzdrževanju strojev in naprav zelo majhna. Se pa lahko tveganje poveča, če gradbeni stroji v času mirovanja (ponoči, prazniki ipd.) niso shranjeni na ustreznih nepropustnih površinah, kar bi lahko povzročilo nemoteno odtekanje nevarnih snovi v podtalje. Možnost razlitja olj in naftnih derivatov se lahko tako prepreči ob upoštevanju zakonsko predvidenih zaščitnih ukrepih in ustrezni organizaciji gradbišča, morebitno razlitje pa omili z ustreznimi sanacijskimi ukrepi. V tem primeru je pomembna hitrost reagiranja in izvajanje ukrepov, ki so predvideni za izredne dogodke.</w:t>
      </w:r>
    </w:p>
    <w:p w:rsidR="00D44AB5" w:rsidRPr="000679F9" w:rsidRDefault="00D44AB5" w:rsidP="00CD4537">
      <w:pPr>
        <w:spacing w:line="276" w:lineRule="auto"/>
        <w:ind w:right="-8"/>
        <w:rPr>
          <w:rFonts w:cs="Arial"/>
        </w:rPr>
      </w:pPr>
    </w:p>
    <w:p w:rsidR="00D44AB5" w:rsidRPr="000679F9" w:rsidRDefault="00D44AB5" w:rsidP="00CD4537">
      <w:pPr>
        <w:spacing w:line="276" w:lineRule="auto"/>
        <w:ind w:right="-8"/>
        <w:rPr>
          <w:rFonts w:cs="Arial"/>
        </w:rPr>
      </w:pPr>
      <w:r w:rsidRPr="000679F9">
        <w:rPr>
          <w:rFonts w:cs="Arial"/>
        </w:rPr>
        <w:t>Za varstvo tal so ukrepi določeni v 29. členu OPPN. Upravni organ je v točki V./2.1 izreka tega dovoljenja določil dodatne pogoje za ustrezno manipulacijo s humusom (prstjo), ustrezno ravnanje ob morebitni nepričakovani najdbi neznanih vsebin pri izkopih, preprečevanje razlitja, izpiranja ali izluževanja goriv</w:t>
      </w:r>
      <w:r w:rsidR="00C06A78" w:rsidRPr="000679F9">
        <w:rPr>
          <w:rFonts w:cs="Arial"/>
        </w:rPr>
        <w:t xml:space="preserve"> ter motornih olj v tla in</w:t>
      </w:r>
      <w:r w:rsidRPr="000679F9">
        <w:rPr>
          <w:rFonts w:cs="Arial"/>
        </w:rPr>
        <w:t xml:space="preserve"> posredno v podzemno vodo ter sanacijske ukrepe v primeru nesreče. S tem bo zmanjšano tveganje onesnaženja tal in posredno podzemne vode z nevarnimi snovmi v času gradnje. Vplivov na pitno vodo ni pričakovati, saj morebitno onesnaženje ne bi gravitiralo v smeri virov pitne vode.</w:t>
      </w:r>
    </w:p>
    <w:p w:rsidR="00D44AB5" w:rsidRPr="000679F9" w:rsidRDefault="00D44AB5" w:rsidP="00CD4537">
      <w:pPr>
        <w:tabs>
          <w:tab w:val="left" w:pos="567"/>
        </w:tabs>
        <w:spacing w:line="276" w:lineRule="auto"/>
        <w:ind w:left="567" w:right="-8" w:hanging="567"/>
        <w:rPr>
          <w:rFonts w:cs="Arial"/>
        </w:rPr>
      </w:pPr>
    </w:p>
    <w:p w:rsidR="00D44AB5" w:rsidRPr="000679F9" w:rsidRDefault="00D44AB5" w:rsidP="00CD4537">
      <w:pPr>
        <w:spacing w:line="276" w:lineRule="auto"/>
        <w:ind w:right="-8"/>
        <w:rPr>
          <w:rFonts w:cs="Arial"/>
        </w:rPr>
      </w:pPr>
      <w:r w:rsidRPr="000679F9">
        <w:rPr>
          <w:rFonts w:cs="Arial"/>
        </w:rPr>
        <w:t>V času gradnje neposrednih vplivov na podzemne vode ni pričakovati. Podzemna voda je 5 do 6 m globoko, na koti okoli 152 m n.v., neprepustna spodnja podlaga (peščeni in glinastih miocenski laporji ter pliocenske gline) je 8 do</w:t>
      </w:r>
      <w:r w:rsidR="00C06A78" w:rsidRPr="000679F9">
        <w:rPr>
          <w:rFonts w:cs="Arial"/>
        </w:rPr>
        <w:t xml:space="preserve"> </w:t>
      </w:r>
      <w:r w:rsidRPr="000679F9">
        <w:rPr>
          <w:rFonts w:cs="Arial"/>
        </w:rPr>
        <w:t xml:space="preserve">12 m globoko. Ker se je z obratovanjem HE Brežice kota Save </w:t>
      </w:r>
      <w:proofErr w:type="spellStart"/>
      <w:r w:rsidRPr="000679F9">
        <w:rPr>
          <w:rFonts w:cs="Arial"/>
        </w:rPr>
        <w:t>gorvodno</w:t>
      </w:r>
      <w:proofErr w:type="spellEnd"/>
      <w:r w:rsidRPr="000679F9">
        <w:rPr>
          <w:rFonts w:cs="Arial"/>
        </w:rPr>
        <w:t xml:space="preserve"> od omenjene elektrarne dvignila do 153 m n.v. je to tudi najvišja mogoča kota podzemne vode na lokaciji posega. Kota terena je na območju nameravane gradnje okoli 158 m n.v., na območju ČN 158,30 m n.v. Na lokaciji gradbišča, na območju odlaganja EF pepela, gradbeni izkopi oz posegi ne bodo segali do nivoja podzemne vode, najgloblji izkopi ne bodo presegali globine 4,5 m oz. bodo segali najnižje do kote 153,8 m n.v. Bazeni (nitrifikacija/</w:t>
      </w:r>
      <w:proofErr w:type="spellStart"/>
      <w:r w:rsidRPr="000679F9">
        <w:rPr>
          <w:rFonts w:cs="Arial"/>
        </w:rPr>
        <w:t>denitrifikacija</w:t>
      </w:r>
      <w:proofErr w:type="spellEnd"/>
      <w:r w:rsidRPr="000679F9">
        <w:rPr>
          <w:rFonts w:cs="Arial"/>
        </w:rPr>
        <w:t xml:space="preserve">) bodo vkopani le do polovice. Neposredno se bo v podtalnico poseglo le na območju gradnje STS, in sicer v času izdelave pilotov, ki bodo dolgi ca. 15 m in bodo tipa </w:t>
      </w:r>
      <w:proofErr w:type="spellStart"/>
      <w:r w:rsidRPr="000679F9">
        <w:rPr>
          <w:rFonts w:cs="Arial"/>
        </w:rPr>
        <w:t>Benotto</w:t>
      </w:r>
      <w:proofErr w:type="spellEnd"/>
      <w:r w:rsidRPr="000679F9">
        <w:rPr>
          <w:rFonts w:cs="Arial"/>
        </w:rPr>
        <w:t>. Zaradi tehnike gradnje pilotov beton ne bo mogel prosto iztekati v podtalnico, izpiranje betona bo minimalno.</w:t>
      </w:r>
    </w:p>
    <w:p w:rsidR="00D44AB5" w:rsidRPr="000679F9" w:rsidRDefault="00D44AB5" w:rsidP="00CD4537">
      <w:pPr>
        <w:tabs>
          <w:tab w:val="left" w:pos="567"/>
        </w:tabs>
        <w:spacing w:line="276" w:lineRule="auto"/>
        <w:ind w:left="567" w:right="-8" w:hanging="567"/>
        <w:rPr>
          <w:rFonts w:cs="Arial"/>
        </w:rPr>
      </w:pPr>
    </w:p>
    <w:p w:rsidR="00D44AB5" w:rsidRPr="000679F9" w:rsidRDefault="00D44AB5" w:rsidP="00CD4537">
      <w:pPr>
        <w:spacing w:line="276" w:lineRule="auto"/>
        <w:ind w:right="-8"/>
        <w:rPr>
          <w:rFonts w:cs="Arial"/>
        </w:rPr>
      </w:pPr>
      <w:r w:rsidRPr="000679F9">
        <w:rPr>
          <w:rFonts w:cs="Arial"/>
        </w:rPr>
        <w:t xml:space="preserve">Predhodne analize so pokazale, da izkopi iz </w:t>
      </w:r>
      <w:proofErr w:type="spellStart"/>
      <w:r w:rsidRPr="000679F9">
        <w:rPr>
          <w:rFonts w:cs="Arial"/>
        </w:rPr>
        <w:t>obmoc</w:t>
      </w:r>
      <w:proofErr w:type="spellEnd"/>
      <w:r w:rsidRPr="000679F9">
        <w:rPr>
          <w:rFonts w:cs="Arial"/>
        </w:rPr>
        <w:t xml:space="preserve">̌ja odlaganja EF pepela ne bodo nevarni odpadek, kot tudi, da precejanje padavinske vode skozi ta material na podzemno vodo nima vpliva. Zaradi tega se ocenjuje, da bo vpliv izkopanega in ponovno </w:t>
      </w:r>
      <w:proofErr w:type="spellStart"/>
      <w:r w:rsidRPr="000679F9">
        <w:rPr>
          <w:rFonts w:cs="Arial"/>
        </w:rPr>
        <w:t>odloz</w:t>
      </w:r>
      <w:proofErr w:type="spellEnd"/>
      <w:r w:rsidRPr="000679F9">
        <w:rPr>
          <w:rFonts w:cs="Arial"/>
        </w:rPr>
        <w:t xml:space="preserve">̌enega materiala iz </w:t>
      </w:r>
      <w:proofErr w:type="spellStart"/>
      <w:r w:rsidRPr="000679F9">
        <w:rPr>
          <w:rFonts w:cs="Arial"/>
        </w:rPr>
        <w:t>obmoc</w:t>
      </w:r>
      <w:proofErr w:type="spellEnd"/>
      <w:r w:rsidRPr="000679F9">
        <w:rPr>
          <w:rFonts w:cs="Arial"/>
        </w:rPr>
        <w:t>̌ja odlaganja EF pepela na podzemne vode nebistven.</w:t>
      </w:r>
    </w:p>
    <w:p w:rsidR="00D44AB5" w:rsidRPr="000679F9" w:rsidRDefault="00D44AB5" w:rsidP="00CD4537">
      <w:pPr>
        <w:tabs>
          <w:tab w:val="left" w:pos="567"/>
        </w:tabs>
        <w:spacing w:line="276" w:lineRule="auto"/>
        <w:ind w:right="-8"/>
        <w:rPr>
          <w:rFonts w:cs="Arial"/>
        </w:rPr>
      </w:pPr>
    </w:p>
    <w:p w:rsidR="009F6486" w:rsidRPr="000679F9" w:rsidRDefault="009F6486" w:rsidP="00CD4537">
      <w:pPr>
        <w:tabs>
          <w:tab w:val="left" w:pos="567"/>
        </w:tabs>
        <w:spacing w:line="276" w:lineRule="auto"/>
        <w:ind w:left="567" w:right="-8" w:hanging="567"/>
        <w:rPr>
          <w:rFonts w:cs="Arial"/>
        </w:rPr>
      </w:pPr>
      <w:proofErr w:type="spellStart"/>
      <w:r w:rsidRPr="000679F9">
        <w:rPr>
          <w:rFonts w:cs="Arial"/>
        </w:rPr>
        <w:t>9.2.b</w:t>
      </w:r>
      <w:proofErr w:type="spellEnd"/>
      <w:r w:rsidRPr="000679F9">
        <w:rPr>
          <w:rFonts w:cs="Arial"/>
        </w:rPr>
        <w:tab/>
        <w:t>Pričakovani vplivi v času</w:t>
      </w:r>
      <w:r w:rsidR="001940CA" w:rsidRPr="000679F9">
        <w:rPr>
          <w:rFonts w:cs="Arial"/>
        </w:rPr>
        <w:t xml:space="preserve"> uporabe oz.</w:t>
      </w:r>
      <w:r w:rsidRPr="000679F9">
        <w:rPr>
          <w:rFonts w:cs="Arial"/>
        </w:rPr>
        <w:t xml:space="preserve"> obratovanja</w:t>
      </w:r>
      <w:r w:rsidR="00D44AB5" w:rsidRPr="000679F9">
        <w:rPr>
          <w:rFonts w:cs="Arial"/>
        </w:rPr>
        <w:t xml:space="preserve"> in pogoji</w:t>
      </w:r>
    </w:p>
    <w:p w:rsidR="00D44AB5" w:rsidRPr="000679F9" w:rsidRDefault="00D44AB5" w:rsidP="00CD4537">
      <w:pPr>
        <w:tabs>
          <w:tab w:val="left" w:pos="567"/>
        </w:tabs>
        <w:spacing w:line="276" w:lineRule="auto"/>
        <w:ind w:right="-8"/>
        <w:rPr>
          <w:rFonts w:cs="Arial"/>
        </w:rPr>
      </w:pPr>
    </w:p>
    <w:p w:rsidR="00D44AB5" w:rsidRPr="000679F9" w:rsidRDefault="00D44AB5" w:rsidP="00CD4537">
      <w:pPr>
        <w:tabs>
          <w:tab w:val="left" w:pos="567"/>
        </w:tabs>
        <w:spacing w:line="276" w:lineRule="auto"/>
        <w:ind w:right="-8"/>
        <w:rPr>
          <w:rFonts w:cs="Arial"/>
        </w:rPr>
      </w:pPr>
      <w:r w:rsidRPr="000679F9">
        <w:rPr>
          <w:rFonts w:cs="Arial"/>
        </w:rPr>
        <w:lastRenderedPageBreak/>
        <w:t xml:space="preserve">Emisij v tla in podzemne vode v času obratovanja načrtovanih ureditev ne bo. Vse nove zunanje </w:t>
      </w:r>
      <w:proofErr w:type="spellStart"/>
      <w:r w:rsidRPr="000679F9">
        <w:rPr>
          <w:rFonts w:cs="Arial"/>
        </w:rPr>
        <w:t>povozne</w:t>
      </w:r>
      <w:proofErr w:type="spellEnd"/>
      <w:r w:rsidRPr="000679F9">
        <w:rPr>
          <w:rFonts w:cs="Arial"/>
        </w:rPr>
        <w:t xml:space="preserve"> in manipulativne površine bodo utrjene, omejene z dvignjenimi robniki in nagnjene proti dežnim rešetkam, preko katerih se bo tudi vsa odpadna padavinska voda zbrala v kanalizaciji onesnaženih padavinskih voda in se nato preko obstoječega lovilnika olj z usedalnikom preko izpusta I2 odvajala v reko Savo. Edini izpusti v tla in posredno v podzemne vode v času obratovanja bodo izpusti čiste padavinske vode iz novo načrtovanih streh objektov v ponikovalnice kot je opisano v točki 9. te obrazložitve. Vse ostale odpadne vode se bodo vodile na novo ČN in naprej v reko Savo.</w:t>
      </w:r>
    </w:p>
    <w:p w:rsidR="00D44AB5" w:rsidRPr="000679F9" w:rsidRDefault="00D44AB5" w:rsidP="00CD4537">
      <w:pPr>
        <w:tabs>
          <w:tab w:val="left" w:pos="567"/>
        </w:tabs>
        <w:spacing w:line="276" w:lineRule="auto"/>
        <w:ind w:right="-8"/>
        <w:rPr>
          <w:rFonts w:cs="Arial"/>
        </w:rPr>
      </w:pPr>
    </w:p>
    <w:p w:rsidR="00D44AB5" w:rsidRPr="000679F9" w:rsidRDefault="00D44AB5" w:rsidP="00CD4537">
      <w:pPr>
        <w:tabs>
          <w:tab w:val="left" w:pos="567"/>
        </w:tabs>
        <w:spacing w:line="276" w:lineRule="auto"/>
        <w:ind w:right="-8"/>
        <w:rPr>
          <w:rFonts w:cs="Arial"/>
        </w:rPr>
      </w:pPr>
      <w:r w:rsidRPr="000679F9">
        <w:rPr>
          <w:rFonts w:cs="Arial"/>
        </w:rPr>
        <w:t xml:space="preserve">Kot je bilo ugotovljeno v letu 2019 izdelani analizi tveganja oz. vpliva vrtanja pilotov na območju odlaganja EF pepela na podtalnico, v kateri je bil analiziran tudi vpliv morebitnega onesnaženja (ob nezgodi in v primerih zatajitve varnostnih sistemov) na podzemno vodo, bi pri obratovanju celotne naprave lahko prišlo do pronicanja onesnaževal samo v primeru puščanja interne kanalizacije po kateri se pretaka neprečiščena industrijska </w:t>
      </w:r>
      <w:r w:rsidR="006B3364" w:rsidRPr="000679F9">
        <w:rPr>
          <w:rFonts w:cs="Arial"/>
        </w:rPr>
        <w:t xml:space="preserve">voda oz. ob </w:t>
      </w:r>
      <w:r w:rsidRPr="000679F9">
        <w:rPr>
          <w:rFonts w:cs="Arial"/>
        </w:rPr>
        <w:t>transportu snovi iz skladišč do proizvodnih linij. Glede na teh</w:t>
      </w:r>
      <w:r w:rsidR="006B3364" w:rsidRPr="000679F9">
        <w:rPr>
          <w:rFonts w:cs="Arial"/>
        </w:rPr>
        <w:t>nologijo in obratovanje naprave</w:t>
      </w:r>
      <w:r w:rsidRPr="000679F9">
        <w:rPr>
          <w:rFonts w:cs="Arial"/>
        </w:rPr>
        <w:t xml:space="preserve"> so bili definirali tri možni scenariji. Normalni, alternativni scenarij in scenarij najslabše možnosti, ko lahko pride do nenadzorovanega odtekanja neprečiščene industrijske vode v tla (ca. 161 m</w:t>
      </w:r>
      <w:r w:rsidRPr="000679F9">
        <w:rPr>
          <w:rFonts w:cs="Arial"/>
          <w:vertAlign w:val="superscript"/>
        </w:rPr>
        <w:t>3</w:t>
      </w:r>
      <w:r w:rsidRPr="000679F9">
        <w:rPr>
          <w:rFonts w:cs="Arial"/>
        </w:rPr>
        <w:t xml:space="preserve"> v 24 urah) oz. da se med transportom vozil in mehanizacije na območju naprave zgodi nesreča pri čemer se je količina goriv, ki se lahko infiltrirajo v tla, ocenila na 500 l. Pri oceni morebitnih posledic odvajanja onesnaževal na podzemne vode se je ocenil vpliv za skupino onesnaževal BTX: benzen (goriva) in toluen (tehnološka odpadna voda). Iz rezultatov izračuna izhaja, da v primeru alternativnega scenarija vodno telo ciljne hidrogeološke cone, ki po </w:t>
      </w:r>
      <w:r w:rsidR="005558EB" w:rsidRPr="000679F9">
        <w:rPr>
          <w:rFonts w:cs="Arial"/>
        </w:rPr>
        <w:t>matematičnem</w:t>
      </w:r>
      <w:r w:rsidRPr="000679F9">
        <w:rPr>
          <w:rFonts w:cs="Arial"/>
        </w:rPr>
        <w:t xml:space="preserve"> modelu predstavlja vplivno območje, ni ogroženo ali je na sami meji, v primeru najslabšega scenarija pa je vodno telo razmeroma ogroženo samo v primeru razlitja goriv.</w:t>
      </w:r>
    </w:p>
    <w:p w:rsidR="00D44AB5" w:rsidRPr="000679F9" w:rsidRDefault="00D44AB5" w:rsidP="00CD4537">
      <w:pPr>
        <w:tabs>
          <w:tab w:val="left" w:pos="567"/>
        </w:tabs>
        <w:spacing w:line="276" w:lineRule="auto"/>
        <w:ind w:right="-8"/>
        <w:rPr>
          <w:rFonts w:cs="Arial"/>
        </w:rPr>
      </w:pPr>
    </w:p>
    <w:p w:rsidR="00EC2E4E" w:rsidRPr="000679F9" w:rsidRDefault="0040536A" w:rsidP="00EC2E4E">
      <w:pPr>
        <w:tabs>
          <w:tab w:val="left" w:pos="567"/>
        </w:tabs>
        <w:spacing w:line="276" w:lineRule="auto"/>
        <w:ind w:right="-8"/>
        <w:rPr>
          <w:rFonts w:cs="Arial"/>
        </w:rPr>
      </w:pPr>
      <w:r w:rsidRPr="000679F9">
        <w:rPr>
          <w:rFonts w:cs="Arial"/>
        </w:rPr>
        <w:t xml:space="preserve">Zaradi povečanja proizvodnje in načrtovanih ureditev se bo na lokaciji povečala uporaba surovin in pomožnih materialov in s tem količina nevarnih snovi oz. kemikalij, ki </w:t>
      </w:r>
      <w:r w:rsidR="00B960D2" w:rsidRPr="000679F9">
        <w:rPr>
          <w:rFonts w:cs="Arial"/>
        </w:rPr>
        <w:t xml:space="preserve">zaradi same prisotnosti na obravnavani lokaciji </w:t>
      </w:r>
      <w:r w:rsidRPr="000679F9">
        <w:rPr>
          <w:rFonts w:cs="Arial"/>
        </w:rPr>
        <w:t>predstavljajo potencialno nevarnost za onesnaženje tal in posredno podzemne vode</w:t>
      </w:r>
      <w:r w:rsidR="006B3364" w:rsidRPr="000679F9">
        <w:rPr>
          <w:rFonts w:cs="Arial"/>
        </w:rPr>
        <w:t xml:space="preserve">. </w:t>
      </w:r>
      <w:r w:rsidR="005558EB" w:rsidRPr="000679F9">
        <w:rPr>
          <w:rFonts w:cs="Arial"/>
        </w:rPr>
        <w:t xml:space="preserve">Na obravnavanem območju so v okviru obstoječe dejavnosti urejena skladišča za namene skladiščenja surovin in pomožnih materialov, ki imajo lahko eno ali več nevarnih lastnosti. Uporabljajo se 4 skladišča in 14 rezervoarjev (podrobneje opisani v tabeli 4 in 8 PVO). Večina rezervoarjev je nameščenih v lovilnih bazenih oz. skledah z ustreznim volumnom, ki omogoča, da ne prihaja do izlitja v okolje. Nekateri rezervoarji so </w:t>
      </w:r>
      <w:proofErr w:type="spellStart"/>
      <w:r w:rsidR="005558EB" w:rsidRPr="000679F9">
        <w:rPr>
          <w:rFonts w:cs="Arial"/>
        </w:rPr>
        <w:t>dvoplaščni</w:t>
      </w:r>
      <w:proofErr w:type="spellEnd"/>
      <w:r w:rsidR="005558EB" w:rsidRPr="000679F9">
        <w:rPr>
          <w:rFonts w:cs="Arial"/>
        </w:rPr>
        <w:t xml:space="preserve">. </w:t>
      </w:r>
      <w:r w:rsidR="00D44AB5" w:rsidRPr="000679F9">
        <w:rPr>
          <w:rFonts w:cs="Arial"/>
        </w:rPr>
        <w:t>Letna poraba surovin ter ma</w:t>
      </w:r>
      <w:r w:rsidR="005558EB" w:rsidRPr="000679F9">
        <w:rPr>
          <w:rFonts w:cs="Arial"/>
        </w:rPr>
        <w:t>k</w:t>
      </w:r>
      <w:r w:rsidR="00D44AB5" w:rsidRPr="000679F9">
        <w:rPr>
          <w:rFonts w:cs="Arial"/>
        </w:rPr>
        <w:t>simalna količina zaloge na območju celotnega kompleksa Krka Krško</w:t>
      </w:r>
      <w:r w:rsidRPr="000679F9">
        <w:rPr>
          <w:rFonts w:cs="Arial"/>
        </w:rPr>
        <w:t xml:space="preserve"> po izvedbi načrtovanih ureditev</w:t>
      </w:r>
      <w:r w:rsidR="00D44AB5" w:rsidRPr="000679F9">
        <w:rPr>
          <w:rFonts w:cs="Arial"/>
        </w:rPr>
        <w:t xml:space="preserve"> in po posameznih objektih je predstavljena v tabeli 10 PVO. </w:t>
      </w:r>
      <w:r w:rsidR="00EC2E4E" w:rsidRPr="000679F9">
        <w:rPr>
          <w:rFonts w:cs="Arial"/>
        </w:rPr>
        <w:t xml:space="preserve">Poleg že obstoječih rezervoarjev bodo največje količine </w:t>
      </w:r>
      <w:proofErr w:type="spellStart"/>
      <w:r w:rsidR="00EC2E4E" w:rsidRPr="000679F9">
        <w:rPr>
          <w:rFonts w:cs="Arial"/>
        </w:rPr>
        <w:t>tekoc</w:t>
      </w:r>
      <w:proofErr w:type="spellEnd"/>
      <w:r w:rsidR="00EC2E4E" w:rsidRPr="000679F9">
        <w:rPr>
          <w:rFonts w:cs="Arial"/>
        </w:rPr>
        <w:t>̌ih nevarnih snovi skladiščene v novo načrtovanem skladišču STS, in sicer v 18 nadzemnih rezervoarjih (z oznakami od Rez 15 do Rez 32), vsak volumna 40 m</w:t>
      </w:r>
      <w:r w:rsidR="00EC2E4E" w:rsidRPr="000679F9">
        <w:rPr>
          <w:rFonts w:cs="Arial"/>
          <w:vertAlign w:val="superscript"/>
        </w:rPr>
        <w:t>3</w:t>
      </w:r>
      <w:r w:rsidR="00EC2E4E" w:rsidRPr="000679F9">
        <w:rPr>
          <w:rFonts w:cs="Arial"/>
        </w:rPr>
        <w:t xml:space="preserve">, v katerem bodo vgrajene varnostne komponente za </w:t>
      </w:r>
      <w:proofErr w:type="spellStart"/>
      <w:r w:rsidR="00EC2E4E" w:rsidRPr="000679F9">
        <w:rPr>
          <w:rFonts w:cs="Arial"/>
        </w:rPr>
        <w:t>zas</w:t>
      </w:r>
      <w:proofErr w:type="spellEnd"/>
      <w:r w:rsidR="00EC2E4E" w:rsidRPr="000679F9">
        <w:rPr>
          <w:rFonts w:cs="Arial"/>
        </w:rPr>
        <w:t xml:space="preserve">̌čito pred razlitji in </w:t>
      </w:r>
      <w:proofErr w:type="spellStart"/>
      <w:r w:rsidR="00EC2E4E" w:rsidRPr="000679F9">
        <w:rPr>
          <w:rFonts w:cs="Arial"/>
        </w:rPr>
        <w:t>pus</w:t>
      </w:r>
      <w:proofErr w:type="spellEnd"/>
      <w:r w:rsidR="00EC2E4E" w:rsidRPr="000679F9">
        <w:rPr>
          <w:rFonts w:cs="Arial"/>
        </w:rPr>
        <w:t xml:space="preserve">̌čanji (podrobneje opisani v tabeli 4 PVO). Osnovna konstrukcija cisternskega dela </w:t>
      </w:r>
      <w:proofErr w:type="spellStart"/>
      <w:r w:rsidR="00EC2E4E" w:rsidRPr="000679F9">
        <w:rPr>
          <w:rFonts w:cs="Arial"/>
        </w:rPr>
        <w:t>skladis</w:t>
      </w:r>
      <w:proofErr w:type="spellEnd"/>
      <w:r w:rsidR="00EC2E4E" w:rsidRPr="000679F9">
        <w:rPr>
          <w:rFonts w:cs="Arial"/>
        </w:rPr>
        <w:t xml:space="preserve">̌ča bo armiranobetonska in bo služila kot lovilna skleda za rezervoarje, odporne na kemikalije s talno ploščo z neprepustnim bazenom za lovljenje razlitij na pretakališču. </w:t>
      </w:r>
      <w:proofErr w:type="spellStart"/>
      <w:r w:rsidR="00EC2E4E" w:rsidRPr="000679F9">
        <w:rPr>
          <w:rFonts w:cs="Arial"/>
        </w:rPr>
        <w:t>Pretakalis</w:t>
      </w:r>
      <w:proofErr w:type="spellEnd"/>
      <w:r w:rsidR="00EC2E4E" w:rsidRPr="000679F9">
        <w:rPr>
          <w:rFonts w:cs="Arial"/>
        </w:rPr>
        <w:t>̌</w:t>
      </w:r>
      <w:r w:rsidR="006B3364" w:rsidRPr="000679F9">
        <w:rPr>
          <w:rFonts w:cs="Arial"/>
        </w:rPr>
        <w:t>če (pretakanje iz avtocistern)</w:t>
      </w:r>
      <w:r w:rsidR="00EC2E4E" w:rsidRPr="000679F9">
        <w:rPr>
          <w:rFonts w:cs="Arial"/>
        </w:rPr>
        <w:t xml:space="preserve"> bo imelo urejeno zbirno </w:t>
      </w:r>
      <w:proofErr w:type="spellStart"/>
      <w:r w:rsidR="00EC2E4E" w:rsidRPr="000679F9">
        <w:rPr>
          <w:rFonts w:cs="Arial"/>
        </w:rPr>
        <w:t>povrs</w:t>
      </w:r>
      <w:proofErr w:type="spellEnd"/>
      <w:r w:rsidR="00EC2E4E" w:rsidRPr="000679F9">
        <w:rPr>
          <w:rFonts w:cs="Arial"/>
        </w:rPr>
        <w:t>̌ino ustrezne velikosti (ca. 15 m</w:t>
      </w:r>
      <w:r w:rsidR="00EC2E4E" w:rsidRPr="000679F9">
        <w:rPr>
          <w:rFonts w:cs="Arial"/>
          <w:vertAlign w:val="superscript"/>
        </w:rPr>
        <w:t>3</w:t>
      </w:r>
      <w:r w:rsidR="00EC2E4E" w:rsidRPr="000679F9">
        <w:rPr>
          <w:rFonts w:cs="Arial"/>
        </w:rPr>
        <w:t xml:space="preserve">) za primer razlitja in izvajanje </w:t>
      </w:r>
      <w:proofErr w:type="spellStart"/>
      <w:r w:rsidR="00EC2E4E" w:rsidRPr="000679F9">
        <w:rPr>
          <w:rFonts w:cs="Arial"/>
        </w:rPr>
        <w:t>istoc</w:t>
      </w:r>
      <w:proofErr w:type="spellEnd"/>
      <w:r w:rsidR="00EC2E4E" w:rsidRPr="000679F9">
        <w:rPr>
          <w:rFonts w:cs="Arial"/>
        </w:rPr>
        <w:t xml:space="preserve">̌asnega </w:t>
      </w:r>
      <w:proofErr w:type="spellStart"/>
      <w:r w:rsidR="00EC2E4E" w:rsidRPr="000679F9">
        <w:rPr>
          <w:rFonts w:cs="Arial"/>
        </w:rPr>
        <w:t>prec</w:t>
      </w:r>
      <w:proofErr w:type="spellEnd"/>
      <w:r w:rsidR="00EC2E4E" w:rsidRPr="000679F9">
        <w:rPr>
          <w:rFonts w:cs="Arial"/>
        </w:rPr>
        <w:t xml:space="preserve">̌rpavanje dveh avtocistern. Na </w:t>
      </w:r>
      <w:proofErr w:type="spellStart"/>
      <w:r w:rsidR="00EC2E4E" w:rsidRPr="000679F9">
        <w:rPr>
          <w:rFonts w:cs="Arial"/>
        </w:rPr>
        <w:t>pretakalis</w:t>
      </w:r>
      <w:proofErr w:type="spellEnd"/>
      <w:r w:rsidR="00EC2E4E" w:rsidRPr="000679F9">
        <w:rPr>
          <w:rFonts w:cs="Arial"/>
        </w:rPr>
        <w:t xml:space="preserve">̌ču bo tudi </w:t>
      </w:r>
      <w:proofErr w:type="spellStart"/>
      <w:r w:rsidR="00EC2E4E" w:rsidRPr="000679F9">
        <w:rPr>
          <w:rFonts w:cs="Arial"/>
        </w:rPr>
        <w:t>manjs</w:t>
      </w:r>
      <w:proofErr w:type="spellEnd"/>
      <w:r w:rsidR="00EC2E4E" w:rsidRPr="000679F9">
        <w:rPr>
          <w:rFonts w:cs="Arial"/>
        </w:rPr>
        <w:t xml:space="preserve">̌a lovilna posoda, ki bo namenjena za zbiranje ostankov topil pri priklopih in odklopih avto cistern. Lovilna posoda bo imela </w:t>
      </w:r>
      <w:proofErr w:type="spellStart"/>
      <w:r w:rsidR="00EC2E4E" w:rsidRPr="000679F9">
        <w:rPr>
          <w:rFonts w:cs="Arial"/>
        </w:rPr>
        <w:t>moz</w:t>
      </w:r>
      <w:proofErr w:type="spellEnd"/>
      <w:r w:rsidR="00EC2E4E" w:rsidRPr="000679F9">
        <w:rPr>
          <w:rFonts w:cs="Arial"/>
        </w:rPr>
        <w:t xml:space="preserve">̌nost izpraznitve preko cevovoda. Na sistemih za </w:t>
      </w:r>
      <w:proofErr w:type="spellStart"/>
      <w:r w:rsidR="00EC2E4E" w:rsidRPr="000679F9">
        <w:rPr>
          <w:rFonts w:cs="Arial"/>
        </w:rPr>
        <w:t>prec</w:t>
      </w:r>
      <w:proofErr w:type="spellEnd"/>
      <w:r w:rsidR="00EC2E4E" w:rsidRPr="000679F9">
        <w:rPr>
          <w:rFonts w:cs="Arial"/>
        </w:rPr>
        <w:t xml:space="preserve">̌rpavanje avtocistern bodo </w:t>
      </w:r>
      <w:proofErr w:type="spellStart"/>
      <w:r w:rsidR="00EC2E4E" w:rsidRPr="000679F9">
        <w:rPr>
          <w:rFonts w:cs="Arial"/>
        </w:rPr>
        <w:t>names</w:t>
      </w:r>
      <w:proofErr w:type="spellEnd"/>
      <w:r w:rsidR="00EC2E4E" w:rsidRPr="000679F9">
        <w:rPr>
          <w:rFonts w:cs="Arial"/>
        </w:rPr>
        <w:t xml:space="preserve">̌čeni filtri in masni merilniki pretoka za </w:t>
      </w:r>
      <w:proofErr w:type="spellStart"/>
      <w:r w:rsidR="00EC2E4E" w:rsidRPr="000679F9">
        <w:rPr>
          <w:rFonts w:cs="Arial"/>
        </w:rPr>
        <w:t>doloc</w:t>
      </w:r>
      <w:proofErr w:type="spellEnd"/>
      <w:r w:rsidR="00EC2E4E" w:rsidRPr="000679F9">
        <w:rPr>
          <w:rFonts w:cs="Arial"/>
        </w:rPr>
        <w:t xml:space="preserve">̌anje </w:t>
      </w:r>
      <w:proofErr w:type="spellStart"/>
      <w:r w:rsidR="00EC2E4E" w:rsidRPr="000679F9">
        <w:rPr>
          <w:rFonts w:cs="Arial"/>
        </w:rPr>
        <w:t>toc</w:t>
      </w:r>
      <w:proofErr w:type="spellEnd"/>
      <w:r w:rsidR="00EC2E4E" w:rsidRPr="000679F9">
        <w:rPr>
          <w:rFonts w:cs="Arial"/>
        </w:rPr>
        <w:t xml:space="preserve">̌ne </w:t>
      </w:r>
      <w:proofErr w:type="spellStart"/>
      <w:r w:rsidR="00EC2E4E" w:rsidRPr="000679F9">
        <w:rPr>
          <w:rFonts w:cs="Arial"/>
        </w:rPr>
        <w:t>kolic</w:t>
      </w:r>
      <w:proofErr w:type="spellEnd"/>
      <w:r w:rsidR="00EC2E4E" w:rsidRPr="000679F9">
        <w:rPr>
          <w:rFonts w:cs="Arial"/>
        </w:rPr>
        <w:t xml:space="preserve">̌ine dostavljenega materiala. </w:t>
      </w:r>
      <w:r w:rsidR="006B3364" w:rsidRPr="000679F9">
        <w:rPr>
          <w:rFonts w:cs="Arial"/>
        </w:rPr>
        <w:t>Ob Sintezi 2 je predvidenih še 68 skladiščnih rezervoarjev</w:t>
      </w:r>
      <w:r w:rsidR="00EC2E4E" w:rsidRPr="000679F9">
        <w:rPr>
          <w:rFonts w:cs="Arial"/>
        </w:rPr>
        <w:t xml:space="preserve"> (z oznakami od Rez 33 do Rez 100), ki bodo večinoma manjši, volumna 8 m</w:t>
      </w:r>
      <w:r w:rsidR="00EC2E4E" w:rsidRPr="000679F9">
        <w:rPr>
          <w:rFonts w:cs="Arial"/>
          <w:vertAlign w:val="superscript"/>
        </w:rPr>
        <w:t>3</w:t>
      </w:r>
      <w:r w:rsidR="00EC2E4E" w:rsidRPr="000679F9">
        <w:rPr>
          <w:rFonts w:cs="Arial"/>
        </w:rPr>
        <w:t>, razen enega rezervoarja za VTOC (halogenirana odpadna topila) in štirih za VTOT (neklorirana odpadna topila), ki bodo volumna 40 m</w:t>
      </w:r>
      <w:r w:rsidR="00EC2E4E" w:rsidRPr="000679F9">
        <w:rPr>
          <w:rFonts w:cs="Arial"/>
          <w:vertAlign w:val="superscript"/>
        </w:rPr>
        <w:t>3</w:t>
      </w:r>
      <w:r w:rsidR="00EC2E4E" w:rsidRPr="000679F9">
        <w:rPr>
          <w:rFonts w:cs="Arial"/>
        </w:rPr>
        <w:t xml:space="preserve"> (podrobneje opisani v tabeli 6 in 7 PVO). Prav tako je predviden rezervoar za odpadne tehnološke vode VTOK volumna 40 m</w:t>
      </w:r>
      <w:r w:rsidR="00EC2E4E" w:rsidRPr="000679F9">
        <w:rPr>
          <w:rFonts w:cs="Arial"/>
          <w:vertAlign w:val="superscript"/>
        </w:rPr>
        <w:t>3</w:t>
      </w:r>
      <w:r w:rsidR="00EC2E4E" w:rsidRPr="000679F9">
        <w:rPr>
          <w:rFonts w:cs="Arial"/>
        </w:rPr>
        <w:t xml:space="preserve"> (oznaka Rez101).</w:t>
      </w:r>
    </w:p>
    <w:p w:rsidR="00EC2E4E" w:rsidRPr="000679F9" w:rsidRDefault="00EC2E4E" w:rsidP="00CD4537">
      <w:pPr>
        <w:tabs>
          <w:tab w:val="left" w:pos="567"/>
        </w:tabs>
        <w:spacing w:line="276" w:lineRule="auto"/>
        <w:ind w:right="-8"/>
        <w:rPr>
          <w:rFonts w:cs="Arial"/>
        </w:rPr>
      </w:pPr>
    </w:p>
    <w:p w:rsidR="00A85F3A" w:rsidRPr="000679F9" w:rsidRDefault="00D44AB5" w:rsidP="00CD4537">
      <w:pPr>
        <w:tabs>
          <w:tab w:val="left" w:pos="567"/>
        </w:tabs>
        <w:spacing w:line="276" w:lineRule="auto"/>
        <w:ind w:right="-8"/>
        <w:rPr>
          <w:rFonts w:cs="Arial"/>
        </w:rPr>
      </w:pPr>
      <w:r w:rsidRPr="000679F9">
        <w:rPr>
          <w:rFonts w:cs="Arial"/>
        </w:rPr>
        <w:t xml:space="preserve">V okviru načrtovanih ureditev se bodo, tako kot v obstoječem stanju, vse snovi skladiščile v rezervoarjih z dvojnim plaščem ali pa v rezervoarjih z enojnim plaščem in lovilnim bazenom oz. skledo pod rezervoarjem, pri čemer bodo volumni lovilnih skled najmanj 10 % večji od posameznih rezervoarjev. Tako bo preprečeno, da ne prihaja do izlitja nevarnih snovi v okolje. </w:t>
      </w:r>
      <w:r w:rsidR="002C4D69" w:rsidRPr="000679F9">
        <w:rPr>
          <w:rFonts w:cs="Arial"/>
        </w:rPr>
        <w:t xml:space="preserve">Rezervoarji bodo </w:t>
      </w:r>
      <w:r w:rsidR="002C4D69" w:rsidRPr="000679F9">
        <w:rPr>
          <w:rFonts w:cs="Arial"/>
        </w:rPr>
        <w:lastRenderedPageBreak/>
        <w:t xml:space="preserve">postavljeni pod streho in zasenčeni s fasadami oz. zaščiteni pred soncem in padavinami. Distribucija snovi bo potekala preko tesnjenih tehnoloških cevovodov izdelanih iz nerjavečega jekla. Prečrpavalo se bo s tesnimi črpalkami. </w:t>
      </w:r>
      <w:r w:rsidR="0084488E" w:rsidRPr="000679F9">
        <w:rPr>
          <w:rFonts w:cs="Arial"/>
        </w:rPr>
        <w:t>Pri tem mora biti zagotovljeno</w:t>
      </w:r>
      <w:r w:rsidR="002C4D69" w:rsidRPr="000679F9">
        <w:rPr>
          <w:rFonts w:cs="Arial"/>
        </w:rPr>
        <w:t>, da s</w:t>
      </w:r>
      <w:r w:rsidRPr="000679F9">
        <w:rPr>
          <w:rFonts w:cs="Arial"/>
        </w:rPr>
        <w:t xml:space="preserve">kladiščenje </w:t>
      </w:r>
      <w:r w:rsidR="002C4D69" w:rsidRPr="000679F9">
        <w:rPr>
          <w:rFonts w:cs="Arial"/>
        </w:rPr>
        <w:t>ustreza</w:t>
      </w:r>
      <w:r w:rsidRPr="000679F9">
        <w:rPr>
          <w:rFonts w:cs="Arial"/>
        </w:rPr>
        <w:t xml:space="preserve"> zahtevam Uredbe o skladiščenju nevarnih tekočin v nepremičnih skladiščnih posodah (Uradni list RS, št. 104/09, 29/10 in 105/10).</w:t>
      </w:r>
    </w:p>
    <w:p w:rsidR="00D44AB5" w:rsidRPr="000679F9" w:rsidRDefault="00D44AB5" w:rsidP="00CD4537">
      <w:pPr>
        <w:tabs>
          <w:tab w:val="left" w:pos="567"/>
        </w:tabs>
        <w:spacing w:line="276" w:lineRule="auto"/>
        <w:ind w:right="-8"/>
        <w:rPr>
          <w:rFonts w:cs="Arial"/>
        </w:rPr>
      </w:pPr>
    </w:p>
    <w:p w:rsidR="00D44AB5" w:rsidRPr="000679F9" w:rsidRDefault="00D44AB5" w:rsidP="00CD4537">
      <w:pPr>
        <w:tabs>
          <w:tab w:val="left" w:pos="567"/>
        </w:tabs>
        <w:spacing w:line="276" w:lineRule="auto"/>
        <w:ind w:right="-8"/>
        <w:rPr>
          <w:rFonts w:cs="Arial"/>
        </w:rPr>
      </w:pPr>
      <w:r w:rsidRPr="000679F9">
        <w:rPr>
          <w:rFonts w:cs="Arial"/>
        </w:rPr>
        <w:t xml:space="preserve">Za potrebe pretakanja goriv oz. nevarnih snovi bodo k </w:t>
      </w:r>
      <w:proofErr w:type="spellStart"/>
      <w:r w:rsidRPr="000679F9">
        <w:rPr>
          <w:rFonts w:cs="Arial"/>
        </w:rPr>
        <w:t>obstojec</w:t>
      </w:r>
      <w:proofErr w:type="spellEnd"/>
      <w:r w:rsidRPr="000679F9">
        <w:rPr>
          <w:rFonts w:cs="Arial"/>
        </w:rPr>
        <w:t xml:space="preserve">̌im na </w:t>
      </w:r>
      <w:proofErr w:type="spellStart"/>
      <w:r w:rsidRPr="000679F9">
        <w:rPr>
          <w:rFonts w:cs="Arial"/>
        </w:rPr>
        <w:t>obmoc</w:t>
      </w:r>
      <w:proofErr w:type="spellEnd"/>
      <w:r w:rsidRPr="000679F9">
        <w:rPr>
          <w:rFonts w:cs="Arial"/>
        </w:rPr>
        <w:t xml:space="preserve">̌ju kompleksa izvedene nove AB pretakalne </w:t>
      </w:r>
      <w:proofErr w:type="spellStart"/>
      <w:r w:rsidRPr="000679F9">
        <w:rPr>
          <w:rFonts w:cs="Arial"/>
        </w:rPr>
        <w:t>plos</w:t>
      </w:r>
      <w:proofErr w:type="spellEnd"/>
      <w:r w:rsidRPr="000679F9">
        <w:rPr>
          <w:rFonts w:cs="Arial"/>
        </w:rPr>
        <w:t xml:space="preserve">̌čadi, in sicer bo eno pretakališče ob proizvodnem objektu Sinteza 2 in dva pri objektu STS. Pretakališča bodo pokrita z nadstrešnicami in zaščitena pred vremenskimi vplivi. Ob </w:t>
      </w:r>
      <w:proofErr w:type="spellStart"/>
      <w:r w:rsidRPr="000679F9">
        <w:rPr>
          <w:rFonts w:cs="Arial"/>
        </w:rPr>
        <w:t>plos</w:t>
      </w:r>
      <w:proofErr w:type="spellEnd"/>
      <w:r w:rsidRPr="000679F9">
        <w:rPr>
          <w:rFonts w:cs="Arial"/>
        </w:rPr>
        <w:t xml:space="preserve">̌čadi za pretakanje bodo </w:t>
      </w:r>
      <w:proofErr w:type="spellStart"/>
      <w:r w:rsidRPr="000679F9">
        <w:rPr>
          <w:rFonts w:cs="Arial"/>
        </w:rPr>
        <w:t>names</w:t>
      </w:r>
      <w:proofErr w:type="spellEnd"/>
      <w:r w:rsidRPr="000679F9">
        <w:rPr>
          <w:rFonts w:cs="Arial"/>
        </w:rPr>
        <w:t xml:space="preserve">̌čene črpalke za </w:t>
      </w:r>
      <w:proofErr w:type="spellStart"/>
      <w:r w:rsidRPr="000679F9">
        <w:rPr>
          <w:rFonts w:cs="Arial"/>
        </w:rPr>
        <w:t>prec</w:t>
      </w:r>
      <w:proofErr w:type="spellEnd"/>
      <w:r w:rsidRPr="000679F9">
        <w:rPr>
          <w:rFonts w:cs="Arial"/>
        </w:rPr>
        <w:t xml:space="preserve">̌rpavanje z ustrezno armaturo in </w:t>
      </w:r>
      <w:proofErr w:type="spellStart"/>
      <w:r w:rsidRPr="000679F9">
        <w:rPr>
          <w:rFonts w:cs="Arial"/>
        </w:rPr>
        <w:t>prikljuc</w:t>
      </w:r>
      <w:proofErr w:type="spellEnd"/>
      <w:r w:rsidRPr="000679F9">
        <w:rPr>
          <w:rFonts w:cs="Arial"/>
        </w:rPr>
        <w:t xml:space="preserve">̌ki za </w:t>
      </w:r>
      <w:proofErr w:type="spellStart"/>
      <w:r w:rsidRPr="000679F9">
        <w:rPr>
          <w:rFonts w:cs="Arial"/>
        </w:rPr>
        <w:t>prikljuc</w:t>
      </w:r>
      <w:proofErr w:type="spellEnd"/>
      <w:r w:rsidRPr="000679F9">
        <w:rPr>
          <w:rFonts w:cs="Arial"/>
        </w:rPr>
        <w:t xml:space="preserve">̌itev gibke cevi na avtocisterno s topili. V sklopu pretakanja bo urejeno tudi ustrezno odvajanje hlapov. </w:t>
      </w:r>
      <w:proofErr w:type="spellStart"/>
      <w:r w:rsidRPr="000679F9">
        <w:rPr>
          <w:rFonts w:cs="Arial"/>
        </w:rPr>
        <w:t>Odvodnjavanje</w:t>
      </w:r>
      <w:proofErr w:type="spellEnd"/>
      <w:r w:rsidRPr="000679F9">
        <w:rPr>
          <w:rFonts w:cs="Arial"/>
        </w:rPr>
        <w:t xml:space="preserve"> </w:t>
      </w:r>
      <w:proofErr w:type="spellStart"/>
      <w:r w:rsidRPr="000679F9">
        <w:rPr>
          <w:rFonts w:cs="Arial"/>
        </w:rPr>
        <w:t>pretakalis</w:t>
      </w:r>
      <w:proofErr w:type="spellEnd"/>
      <w:r w:rsidRPr="000679F9">
        <w:rPr>
          <w:rFonts w:cs="Arial"/>
        </w:rPr>
        <w:t xml:space="preserve">̌č bo speljano preko zapornih zasunov. Ko ni pretakanja, bo zasun odprt in voda s </w:t>
      </w:r>
      <w:proofErr w:type="spellStart"/>
      <w:r w:rsidRPr="000679F9">
        <w:rPr>
          <w:rFonts w:cs="Arial"/>
        </w:rPr>
        <w:t>pretakalis</w:t>
      </w:r>
      <w:proofErr w:type="spellEnd"/>
      <w:r w:rsidRPr="000679F9">
        <w:rPr>
          <w:rFonts w:cs="Arial"/>
        </w:rPr>
        <w:t xml:space="preserve">̌č se bo </w:t>
      </w:r>
      <w:proofErr w:type="spellStart"/>
      <w:r w:rsidRPr="000679F9">
        <w:rPr>
          <w:rFonts w:cs="Arial"/>
        </w:rPr>
        <w:t>odvodnjavala</w:t>
      </w:r>
      <w:proofErr w:type="spellEnd"/>
      <w:r w:rsidRPr="000679F9">
        <w:rPr>
          <w:rFonts w:cs="Arial"/>
        </w:rPr>
        <w:t xml:space="preserve"> v kanalizacijo za </w:t>
      </w:r>
      <w:proofErr w:type="spellStart"/>
      <w:r w:rsidRPr="000679F9">
        <w:rPr>
          <w:rFonts w:cs="Arial"/>
        </w:rPr>
        <w:t>onesnaz</w:t>
      </w:r>
      <w:proofErr w:type="spellEnd"/>
      <w:r w:rsidRPr="000679F9">
        <w:rPr>
          <w:rFonts w:cs="Arial"/>
        </w:rPr>
        <w:t xml:space="preserve">̌eno padavinsko odpadno vodo. Ob pretakanju pa morajo biti zasuni na cevi v padavinsko kanalizacijo zaprti tako kot se to izvaja že v obstoječem stanju, eventualno razlita snov pa se preusmeri v lovilno skledo. V </w:t>
      </w:r>
      <w:proofErr w:type="spellStart"/>
      <w:r w:rsidRPr="000679F9">
        <w:rPr>
          <w:rFonts w:cs="Arial"/>
        </w:rPr>
        <w:t>dez</w:t>
      </w:r>
      <w:proofErr w:type="spellEnd"/>
      <w:r w:rsidRPr="000679F9">
        <w:rPr>
          <w:rFonts w:cs="Arial"/>
        </w:rPr>
        <w:t>̌evnem vremenu se pretakanje ne sme izvajati. Za preprečitev prehajanja nevarnih snovi v tla in posredno podzemne vode zaradi pretakanja, je upravni organ točki V./2.2 izreka tega dovoljenja določil pogoja za ustrezno ravnanje tudi na novo načrtovanih pretakališčih. Upoštevati je treba tudi relevantne zahteve za varstvo tal iz 19. člena OPPN.</w:t>
      </w:r>
    </w:p>
    <w:p w:rsidR="00D44AB5" w:rsidRPr="000679F9" w:rsidRDefault="00D44AB5" w:rsidP="00CD4537">
      <w:pPr>
        <w:tabs>
          <w:tab w:val="left" w:pos="567"/>
        </w:tabs>
        <w:spacing w:line="276" w:lineRule="auto"/>
        <w:ind w:right="-8"/>
        <w:rPr>
          <w:rFonts w:cs="Arial"/>
        </w:rPr>
      </w:pPr>
    </w:p>
    <w:p w:rsidR="00B960D2" w:rsidRPr="000679F9" w:rsidRDefault="0084488E" w:rsidP="00CD4537">
      <w:pPr>
        <w:tabs>
          <w:tab w:val="left" w:pos="567"/>
        </w:tabs>
        <w:spacing w:line="276" w:lineRule="auto"/>
        <w:ind w:right="-8"/>
        <w:rPr>
          <w:rFonts w:cs="Arial"/>
        </w:rPr>
      </w:pPr>
      <w:r w:rsidRPr="000679F9">
        <w:rPr>
          <w:rFonts w:cs="Arial"/>
        </w:rPr>
        <w:t>Največjo nevarnost za onesnaženje tal in podzemne vode sicer predstavljajo morebitni izrednih dogodki, kot so nezgodna razlitja oz. razsutja nevarnih snovi, prisotnih na obravnavani lokaciji. Že v obstoječem stanju so izvedeni gradbeni in tehnično varnostni in preventivni ukrepi ter sistemi za preprečevanje nezgodnih razlitij nevarnih snovi v tla in podzemne vode, ki so predvideni tudi za načrtovane ureditve. Gradbeni in tehnični varnostni ukrepi so del projektnih rešitev načrtovanih ureditev. V kolikor pride, kljub upoštevanju vseh varnostnih določil, do razlitja oziroma razsutja nevarnih snovi med njihovim transportom, pretakanjem, prečrpavanjem, skladiščenjem ali uporabo, pa je pomembno hitro in pravilno ukrepanje s ciljem preprečitve razlitja oziroma razsutja nevarnih snovi v kanalizacijo in širjenja v okolje. Zato ima investitor že vzpostavljen sistem ukrepanja v primeru razlitja nevarnih snovi v okviru Standardnega operativnega postopka Ukrepi v primeru razlitja ali raztresa nevarnih kemikalij (Oznaka: SOP-002892/2, datum začetka veljavnosti: 29. 6. 2017), kjer so opredeljeni tako splošni ukrepi, ukrepi za manjša razlitja in ukrepi za večja razlitja, ki bodo veljali in se izvajali tudi v okviru projekta Sinteza 2.</w:t>
      </w:r>
    </w:p>
    <w:p w:rsidR="000078D1" w:rsidRPr="000679F9" w:rsidRDefault="000078D1" w:rsidP="00CD4537">
      <w:pPr>
        <w:spacing w:line="276" w:lineRule="auto"/>
        <w:ind w:right="-8"/>
        <w:rPr>
          <w:rFonts w:cs="Arial"/>
          <w:highlight w:val="yellow"/>
        </w:rPr>
      </w:pPr>
    </w:p>
    <w:p w:rsidR="000F366A" w:rsidRPr="000679F9" w:rsidRDefault="000F366A" w:rsidP="00CD4537">
      <w:pPr>
        <w:pStyle w:val="Odstavekseznama"/>
        <w:numPr>
          <w:ilvl w:val="1"/>
          <w:numId w:val="6"/>
        </w:numPr>
        <w:spacing w:line="276" w:lineRule="auto"/>
        <w:ind w:left="567" w:right="-8" w:hanging="567"/>
        <w:rPr>
          <w:rFonts w:cs="Arial"/>
        </w:rPr>
      </w:pPr>
      <w:r w:rsidRPr="000679F9">
        <w:rPr>
          <w:rFonts w:cs="Arial"/>
        </w:rPr>
        <w:t xml:space="preserve">Varstvo </w:t>
      </w:r>
      <w:r w:rsidR="00E448F6" w:rsidRPr="000679F9">
        <w:rPr>
          <w:rFonts w:cs="Arial"/>
        </w:rPr>
        <w:t>narave</w:t>
      </w:r>
    </w:p>
    <w:p w:rsidR="000425E7" w:rsidRPr="000679F9" w:rsidRDefault="000425E7" w:rsidP="00CD4537">
      <w:pPr>
        <w:autoSpaceDE w:val="0"/>
        <w:autoSpaceDN w:val="0"/>
        <w:adjustRightInd w:val="0"/>
        <w:spacing w:line="276" w:lineRule="auto"/>
        <w:ind w:right="-8"/>
        <w:rPr>
          <w:rFonts w:cs="Arial"/>
        </w:rPr>
      </w:pPr>
    </w:p>
    <w:p w:rsidR="00A85F3A" w:rsidRPr="000679F9" w:rsidRDefault="00CF6CEB" w:rsidP="00CD4537">
      <w:pPr>
        <w:autoSpaceDE w:val="0"/>
        <w:autoSpaceDN w:val="0"/>
        <w:adjustRightInd w:val="0"/>
        <w:spacing w:line="276" w:lineRule="auto"/>
        <w:ind w:right="-8"/>
        <w:rPr>
          <w:rFonts w:cs="Arial"/>
        </w:rPr>
      </w:pPr>
      <w:r w:rsidRPr="000679F9">
        <w:rPr>
          <w:rFonts w:cs="Arial"/>
        </w:rPr>
        <w:t xml:space="preserve">Območje kompleksa Krka Krško in gojeni travniki severno in severovzhodno od obravnavane lokacije ne predstavljajo naravovarstveno pomembnejših habitatov zavarovanih in ogroženih rastlinskih in živalskih vrst. Naravovarstveno najpomembnejši habitatni tipi na širšem območju posega sta vodotoka Sava in Potočnica, skupaj s pripadajočimi obrežnimi pasovi. Reka Sava s pripadajočim obrežnim pasom in območje Potočnice so primerni habitati kačjih pastirjev, prav tako reka Sava predstavlja ugoden habitat za vrsto vodnih ptic (prehranjevalni in selitveni habitat). Sava ponuja tudi ugoden življenjski prostor številnim ribam, pri čemer gre večinoma za selitvene in prehranjevalne habitate. Na obravnavanem območju živi 55 vrst rib in ena vrsta piškurja. Iz seznama drstišč </w:t>
      </w:r>
      <w:proofErr w:type="spellStart"/>
      <w:r w:rsidRPr="000679F9">
        <w:rPr>
          <w:rFonts w:cs="Arial"/>
        </w:rPr>
        <w:t>spodnjeposavskega</w:t>
      </w:r>
      <w:proofErr w:type="spellEnd"/>
      <w:r w:rsidRPr="000679F9">
        <w:rPr>
          <w:rFonts w:cs="Arial"/>
        </w:rPr>
        <w:t xml:space="preserve"> ribiškega okoliša je razvidno, da na širš</w:t>
      </w:r>
      <w:r w:rsidR="00F759AA" w:rsidRPr="000679F9">
        <w:rPr>
          <w:rFonts w:cs="Arial"/>
        </w:rPr>
        <w:t>em območju obravnavane lokacije</w:t>
      </w:r>
      <w:r w:rsidRPr="000679F9">
        <w:rPr>
          <w:rFonts w:cs="Arial"/>
        </w:rPr>
        <w:t xml:space="preserve"> ni evidentiranega aktivnega drstišča. Na širšem območju obravnavane lokacije (predvsem struga Potočnice</w:t>
      </w:r>
      <w:r w:rsidR="00F759AA" w:rsidRPr="000679F9">
        <w:rPr>
          <w:rFonts w:cs="Arial"/>
        </w:rPr>
        <w:t xml:space="preserve"> in travniki severno in </w:t>
      </w:r>
      <w:proofErr w:type="spellStart"/>
      <w:r w:rsidR="00F759AA" w:rsidRPr="000679F9">
        <w:rPr>
          <w:rFonts w:cs="Arial"/>
        </w:rPr>
        <w:t>severno</w:t>
      </w:r>
      <w:r w:rsidRPr="000679F9">
        <w:rPr>
          <w:rFonts w:cs="Arial"/>
        </w:rPr>
        <w:t>vzhodno</w:t>
      </w:r>
      <w:proofErr w:type="spellEnd"/>
      <w:r w:rsidRPr="000679F9">
        <w:rPr>
          <w:rFonts w:cs="Arial"/>
        </w:rPr>
        <w:t xml:space="preserve"> od mesta posega) bi bile lahko prisotne tudi vsaj tri vrste dvoživk. Potok Potočnica predstavlja migracijski koridor dvoživkam, predvsem v času pomladanskih migracij. Koridor ima pomembno funkcijo v luči zmanjševanja </w:t>
      </w:r>
      <w:proofErr w:type="spellStart"/>
      <w:r w:rsidRPr="000679F9">
        <w:rPr>
          <w:rFonts w:cs="Arial"/>
        </w:rPr>
        <w:t>povozov</w:t>
      </w:r>
      <w:proofErr w:type="spellEnd"/>
      <w:r w:rsidRPr="000679F9">
        <w:rPr>
          <w:rFonts w:cs="Arial"/>
        </w:rPr>
        <w:t xml:space="preserve"> ob pomladanskih selitvah, kjer se žival na tak način lahko izogne prečkanju cestnih površin.</w:t>
      </w:r>
    </w:p>
    <w:p w:rsidR="00CF6CEB" w:rsidRPr="000679F9" w:rsidRDefault="00CF6CEB" w:rsidP="00CD4537">
      <w:pPr>
        <w:autoSpaceDE w:val="0"/>
        <w:autoSpaceDN w:val="0"/>
        <w:adjustRightInd w:val="0"/>
        <w:spacing w:line="276" w:lineRule="auto"/>
        <w:ind w:right="-8"/>
        <w:rPr>
          <w:rFonts w:cs="Arial"/>
        </w:rPr>
      </w:pPr>
    </w:p>
    <w:p w:rsidR="00CF6CEB" w:rsidRPr="000679F9" w:rsidRDefault="00CF6CEB" w:rsidP="00CD4537">
      <w:pPr>
        <w:autoSpaceDE w:val="0"/>
        <w:autoSpaceDN w:val="0"/>
        <w:adjustRightInd w:val="0"/>
        <w:spacing w:line="276" w:lineRule="auto"/>
        <w:ind w:right="-8"/>
        <w:rPr>
          <w:rFonts w:cs="Arial"/>
        </w:rPr>
      </w:pPr>
      <w:r w:rsidRPr="000679F9">
        <w:rPr>
          <w:rFonts w:cs="Arial"/>
        </w:rPr>
        <w:t>Varovana območja (Natura 2000 in zavarovana območja) fizično ne prekrivajo območje načrto</w:t>
      </w:r>
      <w:r w:rsidR="00F759AA" w:rsidRPr="000679F9">
        <w:rPr>
          <w:rFonts w:cs="Arial"/>
        </w:rPr>
        <w:t>vanih ureditev oz kompleksa Krka</w:t>
      </w:r>
      <w:r w:rsidRPr="000679F9">
        <w:rPr>
          <w:rFonts w:cs="Arial"/>
        </w:rPr>
        <w:t xml:space="preserve"> Krško, niti jih ni v bližini obravnavane lokacije. Da se načrtovani objekti v </w:t>
      </w:r>
      <w:r w:rsidRPr="000679F9">
        <w:rPr>
          <w:rFonts w:cs="Arial"/>
        </w:rPr>
        <w:lastRenderedPageBreak/>
        <w:t>okviru projekta Sinteza 2 nahajajo izven območij oh</w:t>
      </w:r>
      <w:r w:rsidR="00F759AA" w:rsidRPr="000679F9">
        <w:rPr>
          <w:rFonts w:cs="Arial"/>
        </w:rPr>
        <w:t>ranjanja narave, razen iztoka iz</w:t>
      </w:r>
      <w:r w:rsidRPr="000679F9">
        <w:rPr>
          <w:rFonts w:cs="Arial"/>
        </w:rPr>
        <w:t xml:space="preserve"> nove </w:t>
      </w:r>
      <w:r w:rsidR="00F759AA" w:rsidRPr="000679F9">
        <w:rPr>
          <w:rFonts w:cs="Arial"/>
        </w:rPr>
        <w:t>ČN</w:t>
      </w:r>
      <w:r w:rsidRPr="000679F9">
        <w:rPr>
          <w:rFonts w:cs="Arial"/>
        </w:rPr>
        <w:t xml:space="preserve">, ki je predviden v reko Savo, je bilo ugotovljeno tudi v mnenju Zavoda RS za varstvo narave št. 6-II-362/2-O-20/AŠP z dne 26. 8. 2020. Se pa glede na prilogo 2 </w:t>
      </w:r>
      <w:r w:rsidR="00DD6567" w:rsidRPr="000679F9">
        <w:rPr>
          <w:rFonts w:cs="Arial"/>
        </w:rPr>
        <w:t xml:space="preserve">Pravilnika o presoji sprejemljivosti vplivov izvedbe planov in posegov v naravo na varovana območja (Uradni list RS, št. 130/04, 53/06, 38/10 in 3/11; v nadaljevanju Pravilnik o presoji sprejemljivosti) </w:t>
      </w:r>
      <w:r w:rsidRPr="000679F9">
        <w:rPr>
          <w:rFonts w:cs="Arial"/>
        </w:rPr>
        <w:t xml:space="preserve">v območju dvakratnega daljinskega vpliva, ki znaša za kompleksne industrijske objekte 2000 m, za gradnjo nove čistilne naprave pa celotno vodozbirno območje v katerega se iztekajo izpusti, nahajajo naslednja varovana območja: območje Natura 2000 POO Ajdovska jama (SI3000191) v oddaljenosti ca. 1350 od načrtovanih ureditev in POO Spodnja Sava (SI3000304) v oddaljenosti ca. 10 km dolvodno, določeni z Uredbo o posebnih varstvenih območjih (Uradni list RS, št. 49/04, 110/04, 59/07, 43/08, 8/12, 33/13, 35/13 </w:t>
      </w:r>
      <w:proofErr w:type="spellStart"/>
      <w:r w:rsidRPr="000679F9">
        <w:rPr>
          <w:rFonts w:cs="Arial"/>
        </w:rPr>
        <w:t>popr</w:t>
      </w:r>
      <w:proofErr w:type="spellEnd"/>
      <w:r w:rsidRPr="000679F9">
        <w:rPr>
          <w:rFonts w:cs="Arial"/>
        </w:rPr>
        <w:t>., 39/13-</w:t>
      </w:r>
      <w:proofErr w:type="spellStart"/>
      <w:r w:rsidRPr="000679F9">
        <w:rPr>
          <w:rFonts w:cs="Arial"/>
        </w:rPr>
        <w:t>Odl.US</w:t>
      </w:r>
      <w:proofErr w:type="spellEnd"/>
      <w:r w:rsidRPr="000679F9">
        <w:rPr>
          <w:rFonts w:cs="Arial"/>
        </w:rPr>
        <w:t xml:space="preserve">, 3/14, 21/16 in 47/18). </w:t>
      </w:r>
      <w:r w:rsidR="00DD6567" w:rsidRPr="000679F9">
        <w:rPr>
          <w:rFonts w:cs="Arial"/>
        </w:rPr>
        <w:t>Reka Sava je na obravnavanem območju evidentirana kot ekološko pomembno območje Sava od Radeč do državne meje, (ID 63700), določeno z Uredbo o ekološko pomembnih območjih (Uradni list RS, št. 48/04, 33/13, 99/13 in 47/18). Naravnih vrednot v radiju 1.000 m od nač</w:t>
      </w:r>
      <w:r w:rsidR="00F759AA" w:rsidRPr="000679F9">
        <w:rPr>
          <w:rFonts w:cs="Arial"/>
        </w:rPr>
        <w:t>rtovanih ureditev ni.</w:t>
      </w:r>
    </w:p>
    <w:p w:rsidR="00CF6CEB" w:rsidRPr="000679F9" w:rsidRDefault="00CF6CEB" w:rsidP="00CD4537">
      <w:pPr>
        <w:autoSpaceDE w:val="0"/>
        <w:autoSpaceDN w:val="0"/>
        <w:adjustRightInd w:val="0"/>
        <w:spacing w:line="276" w:lineRule="auto"/>
        <w:ind w:right="-8"/>
        <w:rPr>
          <w:rFonts w:cs="Arial"/>
        </w:rPr>
      </w:pPr>
    </w:p>
    <w:p w:rsidR="002C738D" w:rsidRPr="000679F9" w:rsidRDefault="00CF6CEB" w:rsidP="00CD4537">
      <w:pPr>
        <w:autoSpaceDE w:val="0"/>
        <w:autoSpaceDN w:val="0"/>
        <w:adjustRightInd w:val="0"/>
        <w:spacing w:line="276" w:lineRule="auto"/>
        <w:ind w:right="-8"/>
        <w:rPr>
          <w:rFonts w:cs="Arial"/>
          <w:b/>
        </w:rPr>
      </w:pPr>
      <w:r w:rsidRPr="000679F9">
        <w:rPr>
          <w:rFonts w:cs="Arial"/>
        </w:rPr>
        <w:t xml:space="preserve">Glede na zgoraj navedeno se je na podlagi </w:t>
      </w:r>
      <w:r w:rsidR="00000274" w:rsidRPr="000679F9">
        <w:rPr>
          <w:rFonts w:cs="Arial"/>
        </w:rPr>
        <w:t xml:space="preserve">105 in </w:t>
      </w:r>
      <w:proofErr w:type="spellStart"/>
      <w:r w:rsidRPr="000679F9">
        <w:rPr>
          <w:rFonts w:cs="Arial"/>
        </w:rPr>
        <w:t>105.a</w:t>
      </w:r>
      <w:proofErr w:type="spellEnd"/>
      <w:r w:rsidRPr="000679F9">
        <w:rPr>
          <w:rFonts w:cs="Arial"/>
        </w:rPr>
        <w:t xml:space="preserve"> </w:t>
      </w:r>
      <w:r w:rsidR="00FA2F98" w:rsidRPr="000679F9">
        <w:rPr>
          <w:rFonts w:cs="Arial"/>
        </w:rPr>
        <w:t xml:space="preserve">člena </w:t>
      </w:r>
      <w:r w:rsidRPr="000679F9">
        <w:rPr>
          <w:rFonts w:cs="Arial"/>
        </w:rPr>
        <w:t>Zakona o ohranjanju narave (Uradni list RS, št. 96/04 – uradno prečiščeno besedilo, 61/06 – ZDru-1, 8/10</w:t>
      </w:r>
      <w:r w:rsidR="00000274" w:rsidRPr="000679F9">
        <w:rPr>
          <w:rFonts w:cs="Arial"/>
        </w:rPr>
        <w:t xml:space="preserve"> – ZSKZ-B, 46/14, 21/18 – </w:t>
      </w:r>
      <w:proofErr w:type="spellStart"/>
      <w:r w:rsidR="00000274" w:rsidRPr="000679F9">
        <w:rPr>
          <w:rFonts w:cs="Arial"/>
        </w:rPr>
        <w:t>ZNOrg</w:t>
      </w:r>
      <w:proofErr w:type="spellEnd"/>
      <w:r w:rsidR="00000274" w:rsidRPr="000679F9">
        <w:rPr>
          <w:rFonts w:cs="Arial"/>
        </w:rPr>
        <w:t>,</w:t>
      </w:r>
      <w:r w:rsidRPr="000679F9">
        <w:rPr>
          <w:rFonts w:cs="Arial"/>
        </w:rPr>
        <w:t xml:space="preserve"> 31/18</w:t>
      </w:r>
      <w:r w:rsidR="00000274" w:rsidRPr="000679F9">
        <w:rPr>
          <w:rFonts w:cs="Arial"/>
        </w:rPr>
        <w:t xml:space="preserve"> in 82/20</w:t>
      </w:r>
      <w:r w:rsidRPr="000679F9">
        <w:rPr>
          <w:rFonts w:cs="Arial"/>
        </w:rPr>
        <w:t>), Pravilnika o presoji sprejemljivosti in GZ v obravnavanem primeru izvedla presoja sprejemljivosti posegov v naravo v integralnem postopku izdaje gradbenega dovoljenja.</w:t>
      </w:r>
    </w:p>
    <w:p w:rsidR="002C738D" w:rsidRPr="000679F9" w:rsidRDefault="002C738D" w:rsidP="00CD4537">
      <w:pPr>
        <w:autoSpaceDE w:val="0"/>
        <w:autoSpaceDN w:val="0"/>
        <w:adjustRightInd w:val="0"/>
        <w:spacing w:line="276" w:lineRule="auto"/>
        <w:ind w:right="-8"/>
        <w:rPr>
          <w:rFonts w:cs="Arial"/>
          <w:b/>
        </w:rPr>
      </w:pPr>
    </w:p>
    <w:p w:rsidR="000C58AC" w:rsidRPr="000679F9" w:rsidRDefault="000F366A" w:rsidP="00CD4537">
      <w:pPr>
        <w:tabs>
          <w:tab w:val="left" w:pos="567"/>
        </w:tabs>
        <w:spacing w:line="276" w:lineRule="auto"/>
        <w:ind w:left="567" w:right="-8" w:hanging="567"/>
        <w:rPr>
          <w:rFonts w:cs="Arial"/>
        </w:rPr>
      </w:pPr>
      <w:proofErr w:type="spellStart"/>
      <w:r w:rsidRPr="000679F9">
        <w:rPr>
          <w:rFonts w:cs="Arial"/>
        </w:rPr>
        <w:t>9.3.a</w:t>
      </w:r>
      <w:proofErr w:type="spellEnd"/>
      <w:r w:rsidRPr="000679F9">
        <w:rPr>
          <w:rFonts w:cs="Arial"/>
        </w:rPr>
        <w:tab/>
        <w:t xml:space="preserve">Pričakovani vplivi </w:t>
      </w:r>
      <w:r w:rsidR="001940CA" w:rsidRPr="000679F9">
        <w:rPr>
          <w:rFonts w:cs="Arial"/>
        </w:rPr>
        <w:t>v času pripravljalnih del in gradnje ter pogoji</w:t>
      </w:r>
    </w:p>
    <w:p w:rsidR="002C738D" w:rsidRPr="000679F9" w:rsidRDefault="002C738D" w:rsidP="00CD4537">
      <w:pPr>
        <w:tabs>
          <w:tab w:val="left" w:pos="567"/>
        </w:tabs>
        <w:spacing w:line="276" w:lineRule="auto"/>
        <w:ind w:right="-8"/>
        <w:rPr>
          <w:rFonts w:cs="Arial"/>
        </w:rPr>
      </w:pPr>
    </w:p>
    <w:p w:rsidR="00CF6CEB" w:rsidRPr="000679F9" w:rsidRDefault="00CF6CEB" w:rsidP="00CD4537">
      <w:pPr>
        <w:autoSpaceDE w:val="0"/>
        <w:autoSpaceDN w:val="0"/>
        <w:adjustRightInd w:val="0"/>
        <w:spacing w:line="276" w:lineRule="auto"/>
        <w:ind w:right="-8"/>
        <w:rPr>
          <w:rFonts w:cs="Arial"/>
        </w:rPr>
      </w:pPr>
      <w:r w:rsidRPr="000679F9">
        <w:rPr>
          <w:rFonts w:cs="Arial"/>
        </w:rPr>
        <w:t>Neposrednega vpliva v času gradnje na varovana območja narave ne bo, saj se v območja Natura 2000 oz zavarovana območja fizično ne posega. V okviru gradnje se bo neposredno poseglo le v ekološko pomembno območje Sava od</w:t>
      </w:r>
      <w:r w:rsidR="00FA2F98" w:rsidRPr="000679F9">
        <w:rPr>
          <w:rFonts w:cs="Arial"/>
        </w:rPr>
        <w:t xml:space="preserve"> Radeč do državne meje oz.</w:t>
      </w:r>
      <w:r w:rsidRPr="000679F9">
        <w:rPr>
          <w:rFonts w:cs="Arial"/>
        </w:rPr>
        <w:t xml:space="preserve"> reko Savo, in sicer z izgradnjo iztoka iz ČN, ki bo speljan v reko Savo. Zaradi posega v strugo reke Save lahko prihaja do vnosa materiala in kaljenja vode, spiranja onesnaževal v vodo kar lahko vpliva na vodni habitat ter posredno na vodni organizem v vodotoku, zlasti v njem prisotne ribe in njihova drstišča. Vpliv bo sicer začasen in omejen na čas gradnje iztoka. Gradnja tovrstne infrastrukture ima lahko vpliv tudi na obvodni pas, v kolikor bi zaradi ureditev prišlo do kasnejše naselitve tujerodnih rastlinskih vrst</w:t>
      </w:r>
      <w:r w:rsidR="00FA2F98" w:rsidRPr="000679F9">
        <w:rPr>
          <w:rFonts w:cs="Arial"/>
        </w:rPr>
        <w:t>,</w:t>
      </w:r>
      <w:r w:rsidRPr="000679F9">
        <w:rPr>
          <w:rFonts w:cs="Arial"/>
        </w:rPr>
        <w:t xml:space="preserve"> kar lahko pomeni slabšanje življenjskih razmer ostalih rastlinskih in živalskih vrst na območju in okolici nameravanega posega. Zato je pomembno, da se morebitno odstranjeno vegetacijo ponovno zasadi in območje sonaravno uredi, s čimer se dodatno utrdi brežine in izboljšajo </w:t>
      </w:r>
      <w:proofErr w:type="spellStart"/>
      <w:r w:rsidRPr="000679F9">
        <w:rPr>
          <w:rFonts w:cs="Arial"/>
        </w:rPr>
        <w:t>ekosistemski</w:t>
      </w:r>
      <w:proofErr w:type="spellEnd"/>
      <w:r w:rsidRPr="000679F9">
        <w:rPr>
          <w:rFonts w:cs="Arial"/>
        </w:rPr>
        <w:t xml:space="preserve"> pogoji za vod</w:t>
      </w:r>
      <w:r w:rsidR="00FA2F98" w:rsidRPr="000679F9">
        <w:rPr>
          <w:rFonts w:cs="Arial"/>
        </w:rPr>
        <w:t>n</w:t>
      </w:r>
      <w:r w:rsidRPr="000679F9">
        <w:rPr>
          <w:rFonts w:cs="Arial"/>
        </w:rPr>
        <w:t>e in obvodne organizme.</w:t>
      </w:r>
    </w:p>
    <w:p w:rsidR="00CF6CEB" w:rsidRPr="000679F9" w:rsidRDefault="00CF6CEB" w:rsidP="00CD4537">
      <w:pPr>
        <w:autoSpaceDE w:val="0"/>
        <w:autoSpaceDN w:val="0"/>
        <w:adjustRightInd w:val="0"/>
        <w:spacing w:line="276" w:lineRule="auto"/>
        <w:ind w:right="-8"/>
        <w:rPr>
          <w:rFonts w:cs="Arial"/>
        </w:rPr>
      </w:pPr>
    </w:p>
    <w:p w:rsidR="00117D12" w:rsidRPr="000679F9" w:rsidRDefault="00CF6CEB" w:rsidP="00CD4537">
      <w:pPr>
        <w:autoSpaceDE w:val="0"/>
        <w:autoSpaceDN w:val="0"/>
        <w:adjustRightInd w:val="0"/>
        <w:spacing w:line="276" w:lineRule="auto"/>
        <w:ind w:right="-8"/>
        <w:rPr>
          <w:rFonts w:cs="Arial"/>
        </w:rPr>
      </w:pPr>
      <w:r w:rsidRPr="000679F9">
        <w:rPr>
          <w:rFonts w:cs="Arial"/>
        </w:rPr>
        <w:t xml:space="preserve">V bližini ureditve iztoka iz ČN v reki Savi sicer ni evidentiranih drstišč, na katere bi lahko vplivala gradnja iztoka. Kljub temu je upravni organ, tudi na podlagi mnenja Zavoda za ribištvo Slovenije, v točki V./3 izreka tega dovoljenja določil preventivne ukrepe za varovanje rib v času drsti ter pogoje dela v vodnem in priobalnem zemljišču z nadzorom ribiške družine. Prav tako so določeni ukrepi, ki </w:t>
      </w:r>
      <w:r w:rsidR="00FA2F98" w:rsidRPr="000679F9">
        <w:rPr>
          <w:rFonts w:cs="Arial"/>
        </w:rPr>
        <w:t xml:space="preserve">se nanašajo </w:t>
      </w:r>
      <w:r w:rsidRPr="000679F9">
        <w:rPr>
          <w:rFonts w:cs="Arial"/>
        </w:rPr>
        <w:t>na preprečitev širjenja tujerodnih invazivnih rastlinskih vrst na območju ekološko pomembnega območja in na druge lokacije. Z navedenimi ukrepi se bodi tudi zmanjšale oz. odpravile negativne posledice na ekološko pomembno območje Sava od Radeč do državne meje v času izgradnje izpusta iz ČN po brežini in v reko.</w:t>
      </w:r>
    </w:p>
    <w:p w:rsidR="00CF6CEB" w:rsidRPr="000679F9" w:rsidRDefault="00CF6CEB" w:rsidP="00CD4537">
      <w:pPr>
        <w:autoSpaceDE w:val="0"/>
        <w:autoSpaceDN w:val="0"/>
        <w:adjustRightInd w:val="0"/>
        <w:spacing w:line="276" w:lineRule="auto"/>
        <w:ind w:right="-8"/>
        <w:rPr>
          <w:rFonts w:cs="Arial"/>
          <w:b/>
        </w:rPr>
      </w:pPr>
    </w:p>
    <w:p w:rsidR="00312AD4" w:rsidRPr="000679F9" w:rsidRDefault="00312AD4" w:rsidP="00CD4537">
      <w:pPr>
        <w:tabs>
          <w:tab w:val="left" w:pos="567"/>
        </w:tabs>
        <w:spacing w:line="276" w:lineRule="auto"/>
        <w:ind w:left="567" w:right="-8" w:hanging="567"/>
        <w:rPr>
          <w:rFonts w:cs="Arial"/>
        </w:rPr>
      </w:pPr>
      <w:proofErr w:type="spellStart"/>
      <w:r w:rsidRPr="000679F9">
        <w:rPr>
          <w:rFonts w:cs="Arial"/>
        </w:rPr>
        <w:t>9.3.b</w:t>
      </w:r>
      <w:proofErr w:type="spellEnd"/>
      <w:r w:rsidRPr="000679F9">
        <w:rPr>
          <w:rFonts w:cs="Arial"/>
        </w:rPr>
        <w:tab/>
        <w:t xml:space="preserve">Pričakovani vplivi v času </w:t>
      </w:r>
      <w:r w:rsidR="001940CA" w:rsidRPr="000679F9">
        <w:rPr>
          <w:rFonts w:cs="Arial"/>
        </w:rPr>
        <w:t xml:space="preserve">uporabe oz. </w:t>
      </w:r>
      <w:r w:rsidRPr="000679F9">
        <w:rPr>
          <w:rFonts w:cs="Arial"/>
        </w:rPr>
        <w:t>obratovanja</w:t>
      </w:r>
    </w:p>
    <w:p w:rsidR="00312AD4" w:rsidRPr="000679F9" w:rsidRDefault="00312AD4" w:rsidP="00CD4537">
      <w:pPr>
        <w:autoSpaceDE w:val="0"/>
        <w:autoSpaceDN w:val="0"/>
        <w:adjustRightInd w:val="0"/>
        <w:spacing w:line="276" w:lineRule="auto"/>
        <w:ind w:right="-8"/>
        <w:rPr>
          <w:rFonts w:cs="Arial"/>
          <w:b/>
          <w:highlight w:val="yellow"/>
        </w:rPr>
      </w:pPr>
    </w:p>
    <w:p w:rsidR="00A85F3A" w:rsidRPr="000679F9" w:rsidRDefault="00CF6CEB" w:rsidP="00CD4537">
      <w:pPr>
        <w:autoSpaceDE w:val="0"/>
        <w:autoSpaceDN w:val="0"/>
        <w:adjustRightInd w:val="0"/>
        <w:spacing w:line="276" w:lineRule="auto"/>
        <w:ind w:right="-8"/>
        <w:rPr>
          <w:rFonts w:cs="Arial"/>
        </w:rPr>
      </w:pPr>
      <w:r w:rsidRPr="000679F9">
        <w:rPr>
          <w:rFonts w:cs="Arial"/>
        </w:rPr>
        <w:t xml:space="preserve">Načrtovane ureditve v okviru obrata Sinteza 2 v času obratovanja ne bodo povzročale motenj v in ob obvodnem telesu potoka Potočnice. Migracijski koridor za dvoživke bo še naprej vzpostavljen. Ocenjeno je tudi, da reka Sava na območju iztoka iz ČN, ni primerna kot </w:t>
      </w:r>
      <w:proofErr w:type="spellStart"/>
      <w:r w:rsidRPr="000679F9">
        <w:rPr>
          <w:rFonts w:cs="Arial"/>
        </w:rPr>
        <w:t>mrestitveni</w:t>
      </w:r>
      <w:proofErr w:type="spellEnd"/>
      <w:r w:rsidRPr="000679F9">
        <w:rPr>
          <w:rFonts w:cs="Arial"/>
        </w:rPr>
        <w:t xml:space="preserve"> habitat. Na območju iztoka v reko Savo se prav tako ne pričakuje pomembnih habitatnih motenj v smislu spremembe vegetacijskega pokrova ali brežin, vključno z vodnatostjo. Zaradi tega pomembnejših neposrednih in daljinskih vplivov na dvoživke ter na kačje pastirje ni pričakovati.</w:t>
      </w:r>
    </w:p>
    <w:p w:rsidR="00CF6CEB" w:rsidRPr="000679F9" w:rsidRDefault="00CF6CEB" w:rsidP="00CD4537">
      <w:pPr>
        <w:autoSpaceDE w:val="0"/>
        <w:autoSpaceDN w:val="0"/>
        <w:adjustRightInd w:val="0"/>
        <w:spacing w:line="276" w:lineRule="auto"/>
        <w:ind w:right="-8"/>
        <w:rPr>
          <w:rFonts w:cs="Arial"/>
        </w:rPr>
      </w:pPr>
    </w:p>
    <w:p w:rsidR="00CF6CEB" w:rsidRPr="000679F9" w:rsidRDefault="00CF6CEB" w:rsidP="00CD4537">
      <w:pPr>
        <w:autoSpaceDE w:val="0"/>
        <w:autoSpaceDN w:val="0"/>
        <w:adjustRightInd w:val="0"/>
        <w:spacing w:line="276" w:lineRule="auto"/>
        <w:ind w:right="-8"/>
        <w:rPr>
          <w:rFonts w:cs="Arial"/>
        </w:rPr>
      </w:pPr>
      <w:r w:rsidRPr="000679F9">
        <w:rPr>
          <w:rFonts w:cs="Arial"/>
        </w:rPr>
        <w:lastRenderedPageBreak/>
        <w:t xml:space="preserve">Iztok iz ČN ne bo </w:t>
      </w:r>
      <w:proofErr w:type="spellStart"/>
      <w:r w:rsidRPr="000679F9">
        <w:rPr>
          <w:rFonts w:cs="Arial"/>
        </w:rPr>
        <w:t>povzroc</w:t>
      </w:r>
      <w:proofErr w:type="spellEnd"/>
      <w:r w:rsidRPr="000679F9">
        <w:rPr>
          <w:rFonts w:cs="Arial"/>
        </w:rPr>
        <w:t xml:space="preserve">̌al </w:t>
      </w:r>
      <w:proofErr w:type="spellStart"/>
      <w:r w:rsidRPr="000679F9">
        <w:rPr>
          <w:rFonts w:cs="Arial"/>
        </w:rPr>
        <w:t>povec</w:t>
      </w:r>
      <w:proofErr w:type="spellEnd"/>
      <w:r w:rsidRPr="000679F9">
        <w:rPr>
          <w:rFonts w:cs="Arial"/>
        </w:rPr>
        <w:t xml:space="preserve">̌ane kalnosti vode ali spreminjal morfologije </w:t>
      </w:r>
      <w:proofErr w:type="spellStart"/>
      <w:r w:rsidRPr="000679F9">
        <w:rPr>
          <w:rFonts w:cs="Arial"/>
        </w:rPr>
        <w:t>rec</w:t>
      </w:r>
      <w:proofErr w:type="spellEnd"/>
      <w:r w:rsidRPr="000679F9">
        <w:rPr>
          <w:rFonts w:cs="Arial"/>
        </w:rPr>
        <w:t xml:space="preserve">̌nega dna. </w:t>
      </w:r>
      <w:proofErr w:type="spellStart"/>
      <w:r w:rsidRPr="000679F9">
        <w:rPr>
          <w:rFonts w:cs="Arial"/>
        </w:rPr>
        <w:t>Oc</w:t>
      </w:r>
      <w:proofErr w:type="spellEnd"/>
      <w:r w:rsidRPr="000679F9">
        <w:rPr>
          <w:rFonts w:cs="Arial"/>
        </w:rPr>
        <w:t xml:space="preserve">̌iščena odpadna voda iz ČN za vodne organizme, zlasti ribe, ne predstavlja negativnih vplivov iz vidika spremembe v vodnatosti Save ali spremembi </w:t>
      </w:r>
      <w:proofErr w:type="spellStart"/>
      <w:r w:rsidRPr="000679F9">
        <w:rPr>
          <w:rFonts w:cs="Arial"/>
        </w:rPr>
        <w:t>kljuc</w:t>
      </w:r>
      <w:proofErr w:type="spellEnd"/>
      <w:r w:rsidRPr="000679F9">
        <w:rPr>
          <w:rFonts w:cs="Arial"/>
        </w:rPr>
        <w:t>̌nih parametrov vode, kot npr. temperature ali pH. Nebistven vpliv je prepoznan tudi za kvalifikacijsko vrsto platnico (</w:t>
      </w:r>
      <w:proofErr w:type="spellStart"/>
      <w:r w:rsidRPr="000679F9">
        <w:rPr>
          <w:rFonts w:cs="Arial"/>
          <w:i/>
        </w:rPr>
        <w:t>Rutilus</w:t>
      </w:r>
      <w:proofErr w:type="spellEnd"/>
      <w:r w:rsidRPr="000679F9">
        <w:rPr>
          <w:rFonts w:cs="Arial"/>
          <w:i/>
        </w:rPr>
        <w:t xml:space="preserve"> </w:t>
      </w:r>
      <w:proofErr w:type="spellStart"/>
      <w:r w:rsidRPr="000679F9">
        <w:rPr>
          <w:rFonts w:cs="Arial"/>
          <w:i/>
        </w:rPr>
        <w:t>pigus</w:t>
      </w:r>
      <w:proofErr w:type="spellEnd"/>
      <w:r w:rsidRPr="000679F9">
        <w:rPr>
          <w:rFonts w:cs="Arial"/>
        </w:rPr>
        <w:t xml:space="preserve">), ki definira območje Natura 2000 POO Spodnja Sava, kamor se bodo z iztokom iz nove ČN preko EPO Sava od Radeč do državne meje odvajale emisije odpadnih (očiščenih) vod. Za kvalifikacijsko vrsto so najpomembnejši habitati plitva prodišča ali gosto posejano rastlinstvo rečnih rokavov, ki jih na mestu iztoka in vsaj 5 km dolvodno ni, zato iztok iz ČN ne bo povzročal motenj pri ključnih ekoloških zahtevah te kvalifikacijske vrste. </w:t>
      </w:r>
      <w:proofErr w:type="spellStart"/>
      <w:r w:rsidRPr="000679F9">
        <w:rPr>
          <w:rFonts w:cs="Arial"/>
        </w:rPr>
        <w:t>Najbliz</w:t>
      </w:r>
      <w:proofErr w:type="spellEnd"/>
      <w:r w:rsidRPr="000679F9">
        <w:rPr>
          <w:rFonts w:cs="Arial"/>
        </w:rPr>
        <w:t xml:space="preserve">̌je </w:t>
      </w:r>
      <w:proofErr w:type="spellStart"/>
      <w:r w:rsidRPr="000679F9">
        <w:rPr>
          <w:rFonts w:cs="Arial"/>
        </w:rPr>
        <w:t>drstis</w:t>
      </w:r>
      <w:proofErr w:type="spellEnd"/>
      <w:r w:rsidRPr="000679F9">
        <w:rPr>
          <w:rFonts w:cs="Arial"/>
        </w:rPr>
        <w:t xml:space="preserve">̌če mestu iztoka iz ČN je oddaljeno </w:t>
      </w:r>
      <w:proofErr w:type="spellStart"/>
      <w:r w:rsidRPr="000679F9">
        <w:rPr>
          <w:rFonts w:cs="Arial"/>
        </w:rPr>
        <w:t>pribliz</w:t>
      </w:r>
      <w:proofErr w:type="spellEnd"/>
      <w:r w:rsidRPr="000679F9">
        <w:rPr>
          <w:rFonts w:cs="Arial"/>
        </w:rPr>
        <w:t xml:space="preserve">̌no 5 km </w:t>
      </w:r>
      <w:proofErr w:type="spellStart"/>
      <w:r w:rsidRPr="000679F9">
        <w:rPr>
          <w:rFonts w:cs="Arial"/>
        </w:rPr>
        <w:t>dolovodno</w:t>
      </w:r>
      <w:proofErr w:type="spellEnd"/>
      <w:r w:rsidRPr="000679F9">
        <w:rPr>
          <w:rFonts w:cs="Arial"/>
        </w:rPr>
        <w:t xml:space="preserve">. Glede na oddaljenost evidentiranega </w:t>
      </w:r>
      <w:proofErr w:type="spellStart"/>
      <w:r w:rsidRPr="000679F9">
        <w:rPr>
          <w:rFonts w:cs="Arial"/>
        </w:rPr>
        <w:t>drstis</w:t>
      </w:r>
      <w:proofErr w:type="spellEnd"/>
      <w:r w:rsidRPr="000679F9">
        <w:rPr>
          <w:rFonts w:cs="Arial"/>
        </w:rPr>
        <w:t xml:space="preserve">̌ča in </w:t>
      </w:r>
      <w:proofErr w:type="spellStart"/>
      <w:r w:rsidRPr="000679F9">
        <w:rPr>
          <w:rFonts w:cs="Arial"/>
        </w:rPr>
        <w:t>kolic</w:t>
      </w:r>
      <w:proofErr w:type="spellEnd"/>
      <w:r w:rsidRPr="000679F9">
        <w:rPr>
          <w:rFonts w:cs="Arial"/>
        </w:rPr>
        <w:t>̌ino odpadih voda iz ČN je ocenjeno, da iztok na lokacijo drstišča ne bo imel negativnih vplivov. Podobno je bilo ugotovljeno tudi v mnenju Zavoda RS za varstvo narave št. 6-II-362/2-O-20/AŠP z dne 26. 8. 2020, in sicer da odsek območja Natura 2000 POO Spodnja Sava predstavlja habitat številnim sladkovodnim ribam, med katerimi je ključna platnica, ki pa ima pomembne habitate (plitvine, prodišča, rastlinstvo rečnih rokavov) na območju občine Brežice, oddaljene več kot 5 km od predvidenega iztoka iz nove ČN, zato je v mnenju podana ocena, da obratovanje ČN oz izpust v predvidenih zakonskih mejah ne bo negativno vplival na ribji živelj.</w:t>
      </w:r>
    </w:p>
    <w:p w:rsidR="00CF6CEB" w:rsidRPr="000679F9" w:rsidRDefault="00CF6CEB" w:rsidP="00CD4537">
      <w:pPr>
        <w:autoSpaceDE w:val="0"/>
        <w:autoSpaceDN w:val="0"/>
        <w:adjustRightInd w:val="0"/>
        <w:spacing w:line="276" w:lineRule="auto"/>
        <w:ind w:right="-8"/>
        <w:rPr>
          <w:rFonts w:cs="Arial"/>
        </w:rPr>
      </w:pPr>
    </w:p>
    <w:p w:rsidR="00CF6CEB" w:rsidRPr="000679F9" w:rsidRDefault="00CF6CEB" w:rsidP="00CD4537">
      <w:pPr>
        <w:autoSpaceDE w:val="0"/>
        <w:autoSpaceDN w:val="0"/>
        <w:adjustRightInd w:val="0"/>
        <w:spacing w:line="276" w:lineRule="auto"/>
        <w:ind w:right="-8"/>
        <w:rPr>
          <w:rFonts w:cs="Arial"/>
        </w:rPr>
      </w:pPr>
      <w:r w:rsidRPr="000679F9">
        <w:rPr>
          <w:rFonts w:cs="Arial"/>
        </w:rPr>
        <w:t>Obrat Sinteza 2 vključno z iztokom iz ČN v reko Savo je sicer od najbližjega območja Natura 2000 POO Ajdovska jama, oddaljen ca. 1.350 m zračne linije. Območje Natura 200 POO Ajdovska jama v glavnini predstavlja gozdno območje pomembno kot habitat kvalifikacijskih vrst netopirjev, na katere bi</w:t>
      </w:r>
      <w:r w:rsidR="00A85F3A" w:rsidRPr="000679F9">
        <w:rPr>
          <w:rFonts w:cs="Arial"/>
        </w:rPr>
        <w:t xml:space="preserve"> </w:t>
      </w:r>
      <w:r w:rsidRPr="000679F9">
        <w:rPr>
          <w:rFonts w:cs="Arial"/>
        </w:rPr>
        <w:t xml:space="preserve">načrtovane ureditve imele lahko potencialne negativne vplive. V času obratovanja bo </w:t>
      </w:r>
      <w:proofErr w:type="spellStart"/>
      <w:r w:rsidRPr="000679F9">
        <w:rPr>
          <w:rFonts w:cs="Arial"/>
        </w:rPr>
        <w:t>obmoc</w:t>
      </w:r>
      <w:proofErr w:type="spellEnd"/>
      <w:r w:rsidRPr="000679F9">
        <w:rPr>
          <w:rFonts w:cs="Arial"/>
        </w:rPr>
        <w:t xml:space="preserve">̌je posega namreč osvetljeno, kar lahko predstavlja motnjo, v kolikor bi v neposredni </w:t>
      </w:r>
      <w:proofErr w:type="spellStart"/>
      <w:r w:rsidRPr="000679F9">
        <w:rPr>
          <w:rFonts w:cs="Arial"/>
        </w:rPr>
        <w:t>bliz</w:t>
      </w:r>
      <w:proofErr w:type="spellEnd"/>
      <w:r w:rsidRPr="000679F9">
        <w:rPr>
          <w:rFonts w:cs="Arial"/>
        </w:rPr>
        <w:t xml:space="preserve">̌ini posega bili identificirani </w:t>
      </w:r>
      <w:proofErr w:type="spellStart"/>
      <w:r w:rsidRPr="000679F9">
        <w:rPr>
          <w:rFonts w:cs="Arial"/>
        </w:rPr>
        <w:t>kljuc</w:t>
      </w:r>
      <w:proofErr w:type="spellEnd"/>
      <w:r w:rsidRPr="000679F9">
        <w:rPr>
          <w:rFonts w:cs="Arial"/>
        </w:rPr>
        <w:t>̌ni habi</w:t>
      </w:r>
      <w:r w:rsidR="00FA2F98" w:rsidRPr="000679F9">
        <w:rPr>
          <w:rFonts w:cs="Arial"/>
        </w:rPr>
        <w:t>tati kvalifikacijskih vrst (npr.</w:t>
      </w:r>
      <w:r w:rsidRPr="000679F9">
        <w:rPr>
          <w:rFonts w:cs="Arial"/>
        </w:rPr>
        <w:t xml:space="preserve"> </w:t>
      </w:r>
      <w:proofErr w:type="spellStart"/>
      <w:r w:rsidRPr="000679F9">
        <w:rPr>
          <w:rFonts w:cs="Arial"/>
        </w:rPr>
        <w:t>zatoc</w:t>
      </w:r>
      <w:proofErr w:type="spellEnd"/>
      <w:r w:rsidRPr="000679F9">
        <w:rPr>
          <w:rFonts w:cs="Arial"/>
        </w:rPr>
        <w:t xml:space="preserve">̌išča, </w:t>
      </w:r>
      <w:proofErr w:type="spellStart"/>
      <w:r w:rsidRPr="000679F9">
        <w:rPr>
          <w:rFonts w:cs="Arial"/>
        </w:rPr>
        <w:t>prezimovalis</w:t>
      </w:r>
      <w:proofErr w:type="spellEnd"/>
      <w:r w:rsidRPr="000679F9">
        <w:rPr>
          <w:rFonts w:cs="Arial"/>
        </w:rPr>
        <w:t xml:space="preserve">̌ča ali </w:t>
      </w:r>
      <w:proofErr w:type="spellStart"/>
      <w:r w:rsidRPr="000679F9">
        <w:rPr>
          <w:rFonts w:cs="Arial"/>
        </w:rPr>
        <w:t>kotis</w:t>
      </w:r>
      <w:proofErr w:type="spellEnd"/>
      <w:r w:rsidRPr="000679F9">
        <w:rPr>
          <w:rFonts w:cs="Arial"/>
        </w:rPr>
        <w:t>̌ča)</w:t>
      </w:r>
      <w:r w:rsidR="00FA2F98" w:rsidRPr="000679F9">
        <w:rPr>
          <w:rFonts w:cs="Arial"/>
        </w:rPr>
        <w:t>. Take habitatne strukture (npr.</w:t>
      </w:r>
      <w:r w:rsidRPr="000679F9">
        <w:rPr>
          <w:rFonts w:cs="Arial"/>
        </w:rPr>
        <w:t xml:space="preserve"> Ajdovska jama, cerkveni zvoni</w:t>
      </w:r>
      <w:r w:rsidR="00FA2F98" w:rsidRPr="000679F9">
        <w:rPr>
          <w:rFonts w:cs="Arial"/>
        </w:rPr>
        <w:t>ki</w:t>
      </w:r>
      <w:r w:rsidRPr="000679F9">
        <w:rPr>
          <w:rFonts w:cs="Arial"/>
        </w:rPr>
        <w:t xml:space="preserve"> ipd) so pomembno oddaljene od mesta posega, tako da emisije razsvetljave proizvodnega kompleksa ne morejo negativno vplivati na </w:t>
      </w:r>
      <w:proofErr w:type="spellStart"/>
      <w:r w:rsidRPr="000679F9">
        <w:rPr>
          <w:rFonts w:cs="Arial"/>
        </w:rPr>
        <w:t>doloc</w:t>
      </w:r>
      <w:proofErr w:type="spellEnd"/>
      <w:r w:rsidRPr="000679F9">
        <w:rPr>
          <w:rFonts w:cs="Arial"/>
        </w:rPr>
        <w:t xml:space="preserve">̌ene </w:t>
      </w:r>
      <w:proofErr w:type="spellStart"/>
      <w:r w:rsidRPr="000679F9">
        <w:rPr>
          <w:rFonts w:cs="Arial"/>
        </w:rPr>
        <w:t>biolos</w:t>
      </w:r>
      <w:proofErr w:type="spellEnd"/>
      <w:r w:rsidRPr="000679F9">
        <w:rPr>
          <w:rFonts w:cs="Arial"/>
        </w:rPr>
        <w:t>̌ke potrebe netopirjev na širšem območju. Iz mnenja Zavoda RS za varstvo narave št. 6-II-362/2-O-20/AŠP z dne 26. 8. 20</w:t>
      </w:r>
      <w:r w:rsidR="00FA2F98" w:rsidRPr="000679F9">
        <w:rPr>
          <w:rFonts w:cs="Arial"/>
        </w:rPr>
        <w:t>20 tudi izhaja, da kompleks Krka</w:t>
      </w:r>
      <w:r w:rsidRPr="000679F9">
        <w:rPr>
          <w:rFonts w:cs="Arial"/>
        </w:rPr>
        <w:t xml:space="preserve"> Krško v okviru katerega je načrtovana gradnja</w:t>
      </w:r>
      <w:r w:rsidR="00FA2F98" w:rsidRPr="000679F9">
        <w:rPr>
          <w:rFonts w:cs="Arial"/>
        </w:rPr>
        <w:t>,</w:t>
      </w:r>
      <w:r w:rsidRPr="000679F9">
        <w:rPr>
          <w:rFonts w:cs="Arial"/>
        </w:rPr>
        <w:t xml:space="preserve"> od območja Nature 2000 POO Ajdovska jama funkcionalno ločuje sama reka Sava in urbani del mesta Krško. Območje gradnje proizvodnega procesa je tako oddaljeno od ključnih gozdnih struktur (prehranjevalni habitat, preletni koridor</w:t>
      </w:r>
      <w:r w:rsidR="00FA2F98" w:rsidRPr="000679F9">
        <w:rPr>
          <w:rFonts w:cs="Arial"/>
        </w:rPr>
        <w:t>)</w:t>
      </w:r>
      <w:r w:rsidRPr="000679F9">
        <w:rPr>
          <w:rFonts w:cs="Arial"/>
        </w:rPr>
        <w:t xml:space="preserve">, zato se v mnenju ocenjuje, da predvidena dejavnost in osvetljevanje kompleksa novogradnje, na lokaciji, kjer že stoji obrat Sinteza 1, ne bo vplivala na ekološke zahteve kvalifikacijskih vrst netopirjev. Glede varovanega območje POO Vrbina (SI30000234), ki je evidentirano ca. 2.400 m od načrtovanih ureditev, na </w:t>
      </w:r>
      <w:r w:rsidR="00DD6567" w:rsidRPr="000679F9">
        <w:rPr>
          <w:rFonts w:cs="Arial"/>
        </w:rPr>
        <w:t>nasprotnem</w:t>
      </w:r>
      <w:r w:rsidRPr="000679F9">
        <w:rPr>
          <w:rFonts w:cs="Arial"/>
        </w:rPr>
        <w:t xml:space="preserve"> bregu reke Save, je tudi ugotovljeno, da zaradi oddaljenosti, lastnosti posega in </w:t>
      </w:r>
      <w:proofErr w:type="spellStart"/>
      <w:r w:rsidRPr="000679F9">
        <w:rPr>
          <w:rFonts w:cs="Arial"/>
        </w:rPr>
        <w:t>specific</w:t>
      </w:r>
      <w:proofErr w:type="spellEnd"/>
      <w:r w:rsidRPr="000679F9">
        <w:rPr>
          <w:rFonts w:cs="Arial"/>
        </w:rPr>
        <w:t xml:space="preserve">̌nih varstvenih ciljev posameznih kvalifikacijskih vrst in HT tega </w:t>
      </w:r>
      <w:proofErr w:type="spellStart"/>
      <w:r w:rsidRPr="000679F9">
        <w:rPr>
          <w:rFonts w:cs="Arial"/>
        </w:rPr>
        <w:t>obmoc</w:t>
      </w:r>
      <w:proofErr w:type="spellEnd"/>
      <w:r w:rsidRPr="000679F9">
        <w:rPr>
          <w:rFonts w:cs="Arial"/>
        </w:rPr>
        <w:t xml:space="preserve">̌ja (suhi ravniki kot rastišče kukavičevk in fragmenti </w:t>
      </w:r>
      <w:proofErr w:type="spellStart"/>
      <w:r w:rsidRPr="000679F9">
        <w:rPr>
          <w:rFonts w:cs="Arial"/>
        </w:rPr>
        <w:t>mehkoljubnega</w:t>
      </w:r>
      <w:proofErr w:type="spellEnd"/>
      <w:r w:rsidRPr="000679F9">
        <w:rPr>
          <w:rFonts w:cs="Arial"/>
        </w:rPr>
        <w:t xml:space="preserve"> poplavnega gozda), vplivi načrtovanih ureditev na varovano območje ne bodo segali.</w:t>
      </w:r>
    </w:p>
    <w:p w:rsidR="00CF6CEB" w:rsidRPr="000679F9" w:rsidRDefault="00CF6CEB" w:rsidP="00CD4537">
      <w:pPr>
        <w:autoSpaceDE w:val="0"/>
        <w:autoSpaceDN w:val="0"/>
        <w:adjustRightInd w:val="0"/>
        <w:spacing w:line="276" w:lineRule="auto"/>
        <w:ind w:right="-8"/>
        <w:rPr>
          <w:rFonts w:cs="Arial"/>
        </w:rPr>
      </w:pPr>
    </w:p>
    <w:p w:rsidR="00831AD8" w:rsidRPr="000679F9" w:rsidRDefault="00CF6CEB" w:rsidP="00CD4537">
      <w:pPr>
        <w:autoSpaceDE w:val="0"/>
        <w:autoSpaceDN w:val="0"/>
        <w:adjustRightInd w:val="0"/>
        <w:spacing w:line="276" w:lineRule="auto"/>
        <w:ind w:right="-8"/>
        <w:rPr>
          <w:rFonts w:cs="Arial"/>
        </w:rPr>
      </w:pPr>
      <w:r w:rsidRPr="000679F9">
        <w:rPr>
          <w:rFonts w:cs="Arial"/>
        </w:rPr>
        <w:t>Upravni organ na podlagi proučitve ugotovitev Dodatka za presojo sprejemljivosti vplivov na varovana območja za projekt Sinteza 2 (Krka Krško), št. PVO_15.20, april 2020, Matrika ZVO d.o.o., Stegne 21c, 1000 Ljubljana ugotavlja, da vpliv načrtovanih ureditev v okviru gradnje projekta Sinteze 2, na kvalifikacijske vrste območje Natura 2000 POO Ajdovska jama in POO Spodnja Sava, ne bo bistven (ocena B).</w:t>
      </w:r>
    </w:p>
    <w:p w:rsidR="00CF6CEB" w:rsidRPr="000679F9" w:rsidRDefault="00CF6CEB" w:rsidP="00CD4537">
      <w:pPr>
        <w:autoSpaceDE w:val="0"/>
        <w:autoSpaceDN w:val="0"/>
        <w:adjustRightInd w:val="0"/>
        <w:spacing w:line="276" w:lineRule="auto"/>
        <w:ind w:right="-8"/>
        <w:rPr>
          <w:rFonts w:cs="Arial"/>
          <w:b/>
          <w:highlight w:val="yellow"/>
        </w:rPr>
      </w:pPr>
    </w:p>
    <w:p w:rsidR="00613074" w:rsidRPr="000679F9" w:rsidRDefault="00613074" w:rsidP="00CD4537">
      <w:pPr>
        <w:pStyle w:val="Odstavekseznama"/>
        <w:numPr>
          <w:ilvl w:val="1"/>
          <w:numId w:val="6"/>
        </w:numPr>
        <w:spacing w:line="276" w:lineRule="auto"/>
        <w:ind w:left="567" w:right="-8" w:hanging="567"/>
        <w:rPr>
          <w:rFonts w:cs="Arial"/>
        </w:rPr>
      </w:pPr>
      <w:r w:rsidRPr="000679F9">
        <w:rPr>
          <w:rFonts w:cs="Arial"/>
        </w:rPr>
        <w:t xml:space="preserve">Varstvo </w:t>
      </w:r>
      <w:r w:rsidR="00E448F6" w:rsidRPr="000679F9">
        <w:rPr>
          <w:rFonts w:cs="Arial"/>
        </w:rPr>
        <w:t>kulturne dediščine</w:t>
      </w:r>
    </w:p>
    <w:p w:rsidR="00741343" w:rsidRPr="000679F9" w:rsidRDefault="00741343" w:rsidP="00CD4537">
      <w:pPr>
        <w:spacing w:line="276" w:lineRule="auto"/>
        <w:ind w:right="-8"/>
        <w:rPr>
          <w:rFonts w:cs="Arial"/>
          <w:highlight w:val="yellow"/>
        </w:rPr>
      </w:pPr>
    </w:p>
    <w:p w:rsidR="00831AD8" w:rsidRPr="000679F9" w:rsidRDefault="00831AD8" w:rsidP="00CD4537">
      <w:pPr>
        <w:spacing w:line="276" w:lineRule="auto"/>
        <w:ind w:right="-8"/>
        <w:rPr>
          <w:rFonts w:cs="Arial"/>
          <w:highlight w:val="yellow"/>
        </w:rPr>
      </w:pPr>
      <w:r w:rsidRPr="000679F9">
        <w:rPr>
          <w:rFonts w:cs="Arial"/>
        </w:rPr>
        <w:t xml:space="preserve">Na obravnavanem območju, na </w:t>
      </w:r>
      <w:r w:rsidR="00DB3790" w:rsidRPr="000679F9">
        <w:rPr>
          <w:rFonts w:cs="Arial"/>
        </w:rPr>
        <w:t xml:space="preserve">S in </w:t>
      </w:r>
      <w:r w:rsidRPr="000679F9">
        <w:rPr>
          <w:rFonts w:cs="Arial"/>
        </w:rPr>
        <w:t>SV delu ure</w:t>
      </w:r>
      <w:r w:rsidR="00FA2F98" w:rsidRPr="000679F9">
        <w:rPr>
          <w:rFonts w:cs="Arial"/>
        </w:rPr>
        <w:t>ditvenega območja kompleksa Krka</w:t>
      </w:r>
      <w:r w:rsidRPr="000679F9">
        <w:rPr>
          <w:rFonts w:cs="Arial"/>
        </w:rPr>
        <w:t xml:space="preserve"> Krško, je v neposredni bližini nameravane gradnje evidentirana registrirana enota kulturne dediščine, in sicer Krško – Arheološko najdišče Stara vas (EŠD 16518). V bližini, v oddaljenosti ca 300 m </w:t>
      </w:r>
      <w:r w:rsidR="00DB3790" w:rsidRPr="000679F9">
        <w:rPr>
          <w:rFonts w:cs="Arial"/>
        </w:rPr>
        <w:t>S</w:t>
      </w:r>
      <w:r w:rsidRPr="000679F9">
        <w:rPr>
          <w:rFonts w:cs="Arial"/>
        </w:rPr>
        <w:t>, se nahaja še enota kulturne dediščine Krško – cerkev Sv. Mihaelo v Stari vasi (EŠD 3486).</w:t>
      </w:r>
    </w:p>
    <w:p w:rsidR="006038C7" w:rsidRPr="000679F9" w:rsidRDefault="006038C7" w:rsidP="00CD4537">
      <w:pPr>
        <w:spacing w:line="276" w:lineRule="auto"/>
        <w:ind w:right="-8"/>
        <w:rPr>
          <w:rFonts w:cs="Arial"/>
          <w:highlight w:val="yellow"/>
        </w:rPr>
      </w:pPr>
    </w:p>
    <w:p w:rsidR="000C58AC" w:rsidRPr="000679F9" w:rsidRDefault="00C12F1C" w:rsidP="00CD4537">
      <w:pPr>
        <w:tabs>
          <w:tab w:val="left" w:pos="567"/>
        </w:tabs>
        <w:spacing w:line="276" w:lineRule="auto"/>
        <w:ind w:left="567" w:right="-8" w:hanging="567"/>
        <w:rPr>
          <w:rFonts w:cs="Arial"/>
        </w:rPr>
      </w:pPr>
      <w:proofErr w:type="spellStart"/>
      <w:r w:rsidRPr="000679F9">
        <w:rPr>
          <w:rFonts w:cs="Arial"/>
        </w:rPr>
        <w:t>9.4.a</w:t>
      </w:r>
      <w:proofErr w:type="spellEnd"/>
      <w:r w:rsidRPr="000679F9">
        <w:rPr>
          <w:rFonts w:cs="Arial"/>
        </w:rPr>
        <w:tab/>
        <w:t xml:space="preserve">Pričakovani vplivi </w:t>
      </w:r>
      <w:r w:rsidR="001940CA" w:rsidRPr="000679F9">
        <w:rPr>
          <w:rFonts w:cs="Arial"/>
        </w:rPr>
        <w:t>v času pripravljalnih del in gradnje ter pogoji</w:t>
      </w:r>
    </w:p>
    <w:p w:rsidR="00764AD1" w:rsidRPr="000679F9" w:rsidRDefault="00764AD1" w:rsidP="00CD4537">
      <w:pPr>
        <w:spacing w:line="276" w:lineRule="auto"/>
        <w:ind w:right="-8"/>
        <w:rPr>
          <w:rFonts w:cs="Arial"/>
          <w:highlight w:val="yellow"/>
        </w:rPr>
      </w:pPr>
    </w:p>
    <w:p w:rsidR="00500A7E" w:rsidRPr="000679F9" w:rsidRDefault="00500A7E" w:rsidP="00CD4537">
      <w:pPr>
        <w:spacing w:line="276" w:lineRule="auto"/>
        <w:ind w:right="-8"/>
        <w:rPr>
          <w:rFonts w:cs="Arial"/>
        </w:rPr>
      </w:pPr>
      <w:r w:rsidRPr="000679F9">
        <w:rPr>
          <w:rFonts w:cs="Arial"/>
        </w:rPr>
        <w:lastRenderedPageBreak/>
        <w:t>Večji del ureditev v okviru načrtovane gradnje se ne nahaja v območju, ki bi bilo zavarovano s predpisi s področja kulturne dediščine. V robno območje arheološkega najdišča, ki se nahaja v neposredni bližini, bo</w:t>
      </w:r>
      <w:r w:rsidR="00FA2F98" w:rsidRPr="000679F9">
        <w:rPr>
          <w:rFonts w:cs="Arial"/>
        </w:rPr>
        <w:t xml:space="preserve"> posegla le gradnja objekta KAC</w:t>
      </w:r>
      <w:r w:rsidRPr="000679F9">
        <w:rPr>
          <w:rFonts w:cs="Arial"/>
        </w:rPr>
        <w:t>1. Med gradnjo bodo načrtovane ureditve na bližnje območje arheoloških ostalin in kulturne dediščine vplivale z vidnostjo gradbišča, transportom in obratovanjem gradbišča. Objekte kulturne dediščine, ki se nahajajo v neposredni bližini izkopov, je treba v času gradnje ustrezno zavarovati. Ker so v bližini gradnje prisotna arheološka območja, obstaja določena verjetnost, da bi med gradnjo lahko eventualno prišlo do poškodb arheološke dediščine, v primeru, da bi naleteli na arheološki potencial. V sled evidentiranju arheološkega potenciala so bile že v predhodni fazi izdelane predhodne arheološke raziskave, ki so pokazale da se glavnina najdb nakazuje severneje od obravnavanih ureditev (na SV delu območja OPPN).</w:t>
      </w:r>
    </w:p>
    <w:p w:rsidR="00500A7E" w:rsidRPr="000679F9" w:rsidRDefault="00500A7E" w:rsidP="00CD4537">
      <w:pPr>
        <w:spacing w:line="276" w:lineRule="auto"/>
        <w:ind w:right="-8"/>
        <w:rPr>
          <w:rFonts w:cs="Arial"/>
        </w:rPr>
      </w:pPr>
    </w:p>
    <w:p w:rsidR="00831AD8" w:rsidRPr="000679F9" w:rsidRDefault="00500A7E" w:rsidP="00CD4537">
      <w:pPr>
        <w:spacing w:line="276" w:lineRule="auto"/>
        <w:ind w:right="-8"/>
        <w:rPr>
          <w:rFonts w:cs="Arial"/>
        </w:rPr>
      </w:pPr>
      <w:r w:rsidRPr="000679F9">
        <w:rPr>
          <w:rFonts w:cs="Arial"/>
        </w:rPr>
        <w:t xml:space="preserve">K predmetni gradnji je bilo pridobljeno mnenje Zavoda za varstvo kulturne dediščine Slovenije, Službe za kulturno zaščito, Območne enote Ljubljana, št. 35102-0418/2020-6-MP z dne 17. 9. 2020, iz katerega izhaja, da so načrtovane predmetne ureditve skladne z varstvenim režimom, določenim s predpisi iz pristojnosti ZVKDS, ob pogoju, da se izvede arheološke raziskave skladno z izdanimi </w:t>
      </w:r>
      <w:proofErr w:type="spellStart"/>
      <w:r w:rsidRPr="000679F9">
        <w:rPr>
          <w:rFonts w:cs="Arial"/>
        </w:rPr>
        <w:t>kulturnovarstvenimi</w:t>
      </w:r>
      <w:proofErr w:type="spellEnd"/>
      <w:r w:rsidRPr="000679F9">
        <w:rPr>
          <w:rFonts w:cs="Arial"/>
        </w:rPr>
        <w:t xml:space="preserve"> pogoji št. 35102-418/2020/2-MP z dne 12. 5. 2020, ki so podani tudi v mnenju. Upravni organ je v celoti sledil strokovnemu mnenju pristojnega mnenjedajalca s področja varovanja kulturne dediščin</w:t>
      </w:r>
      <w:r w:rsidR="00FA2F98" w:rsidRPr="000679F9">
        <w:rPr>
          <w:rFonts w:cs="Arial"/>
        </w:rPr>
        <w:t>e</w:t>
      </w:r>
      <w:r w:rsidRPr="000679F9">
        <w:rPr>
          <w:rFonts w:cs="Arial"/>
        </w:rPr>
        <w:t xml:space="preserve"> in določil, da je treba pri vseh posegih v zemeljske plasti na območju registrirane kulturne dediščine izvesti arheološke raziskave – arheološke raziskave ob gradnji in arheološko dokumentiranje uničenja, na način kot je to določeno v točki V./4 izreka tega dovoljenja.</w:t>
      </w:r>
    </w:p>
    <w:p w:rsidR="007A323F" w:rsidRPr="000679F9" w:rsidRDefault="007A323F" w:rsidP="00CD4537">
      <w:pPr>
        <w:spacing w:line="276" w:lineRule="auto"/>
        <w:ind w:right="-8"/>
        <w:rPr>
          <w:rFonts w:cs="Arial"/>
        </w:rPr>
      </w:pPr>
    </w:p>
    <w:p w:rsidR="004C7652" w:rsidRPr="000679F9" w:rsidRDefault="004C7652" w:rsidP="00CD4537">
      <w:pPr>
        <w:pStyle w:val="Odstavekseznama"/>
        <w:numPr>
          <w:ilvl w:val="1"/>
          <w:numId w:val="6"/>
        </w:numPr>
        <w:spacing w:line="276" w:lineRule="auto"/>
        <w:ind w:left="567" w:right="-8" w:hanging="567"/>
        <w:rPr>
          <w:rFonts w:cs="Arial"/>
        </w:rPr>
      </w:pPr>
      <w:r w:rsidRPr="000679F9">
        <w:rPr>
          <w:rFonts w:cs="Arial"/>
        </w:rPr>
        <w:t xml:space="preserve">Varstvo </w:t>
      </w:r>
      <w:r w:rsidR="00E448F6" w:rsidRPr="000679F9">
        <w:rPr>
          <w:rFonts w:cs="Arial"/>
        </w:rPr>
        <w:t>pred svetlobnim onesnaževanjem</w:t>
      </w:r>
    </w:p>
    <w:p w:rsidR="00E448F6" w:rsidRPr="000679F9" w:rsidRDefault="00E448F6" w:rsidP="00CD4537">
      <w:pPr>
        <w:spacing w:line="276" w:lineRule="auto"/>
        <w:ind w:right="-8"/>
        <w:rPr>
          <w:rFonts w:cs="Arial"/>
        </w:rPr>
      </w:pPr>
    </w:p>
    <w:p w:rsidR="00831AD8" w:rsidRPr="000679F9" w:rsidRDefault="00500A7E" w:rsidP="00CD4537">
      <w:pPr>
        <w:spacing w:line="276" w:lineRule="auto"/>
        <w:ind w:right="-8"/>
        <w:rPr>
          <w:rFonts w:cs="Arial"/>
        </w:rPr>
      </w:pPr>
      <w:r w:rsidRPr="000679F9">
        <w:rPr>
          <w:rFonts w:cs="Arial"/>
        </w:rPr>
        <w:t>V obstoječem stanju so na območju kompleksa Krka Krško ter tudi širši okolici že prisotni viri svetlobe. Kompleks Krka Krško na območju katere so načrtovane tudi predmetne ureditve se nahaja znotraj industrijske cone, kjer v neposredni bližini ni stanovanjskih objektov. Med najbližjim stanovanjskim območjem na severu in severozahodu se nahaja še železnica z železniškimi objekti ter drugi obstoječi industrijski objekti.</w:t>
      </w:r>
    </w:p>
    <w:p w:rsidR="00500A7E" w:rsidRPr="000679F9" w:rsidRDefault="00500A7E" w:rsidP="00CD4537">
      <w:pPr>
        <w:spacing w:line="276" w:lineRule="auto"/>
        <w:ind w:right="-8"/>
        <w:rPr>
          <w:rFonts w:cs="Arial"/>
        </w:rPr>
      </w:pPr>
    </w:p>
    <w:p w:rsidR="00831AD8" w:rsidRPr="000679F9" w:rsidRDefault="00831AD8" w:rsidP="00CD4537">
      <w:pPr>
        <w:spacing w:line="276" w:lineRule="auto"/>
        <w:ind w:right="-8"/>
        <w:rPr>
          <w:rFonts w:cs="Arial"/>
        </w:rPr>
      </w:pPr>
      <w:proofErr w:type="spellStart"/>
      <w:r w:rsidRPr="000679F9">
        <w:rPr>
          <w:rFonts w:cs="Arial"/>
        </w:rPr>
        <w:t>9.</w:t>
      </w:r>
      <w:r w:rsidR="00500A7E" w:rsidRPr="000679F9">
        <w:rPr>
          <w:rFonts w:cs="Arial"/>
        </w:rPr>
        <w:t>5</w:t>
      </w:r>
      <w:r w:rsidRPr="000679F9">
        <w:rPr>
          <w:rFonts w:cs="Arial"/>
        </w:rPr>
        <w:t>.a</w:t>
      </w:r>
      <w:proofErr w:type="spellEnd"/>
      <w:r w:rsidRPr="000679F9">
        <w:rPr>
          <w:rFonts w:cs="Arial"/>
        </w:rPr>
        <w:tab/>
        <w:t xml:space="preserve">Pričakovani vplivi v času </w:t>
      </w:r>
      <w:r w:rsidR="001940CA" w:rsidRPr="000679F9">
        <w:rPr>
          <w:rFonts w:cs="Arial"/>
        </w:rPr>
        <w:t xml:space="preserve">uporabe oz. </w:t>
      </w:r>
      <w:r w:rsidRPr="000679F9">
        <w:rPr>
          <w:rFonts w:cs="Arial"/>
        </w:rPr>
        <w:t>obratovanja in pogoji</w:t>
      </w:r>
    </w:p>
    <w:p w:rsidR="00831AD8" w:rsidRPr="000679F9" w:rsidRDefault="00831AD8" w:rsidP="00CD4537">
      <w:pPr>
        <w:spacing w:line="276" w:lineRule="auto"/>
        <w:ind w:right="-8"/>
        <w:rPr>
          <w:rFonts w:cs="Arial"/>
        </w:rPr>
      </w:pPr>
    </w:p>
    <w:p w:rsidR="00A85F3A" w:rsidRPr="000679F9" w:rsidRDefault="00500A7E" w:rsidP="00CD4537">
      <w:pPr>
        <w:spacing w:line="276" w:lineRule="auto"/>
        <w:ind w:right="-8"/>
        <w:rPr>
          <w:rFonts w:cs="Arial"/>
        </w:rPr>
      </w:pPr>
      <w:r w:rsidRPr="000679F9">
        <w:rPr>
          <w:rFonts w:cs="Arial"/>
        </w:rPr>
        <w:t>V času obratovanja bodo nastali dodatni vplivi svetlobnega onesnaževanja zaradi načrtovanih ureditev, in sicer razsvetljave stavb, zunanje razsvetljave in razsvetljave parkirišč.</w:t>
      </w:r>
    </w:p>
    <w:p w:rsidR="00500A7E" w:rsidRPr="000679F9" w:rsidRDefault="00500A7E" w:rsidP="00CD4537">
      <w:pPr>
        <w:spacing w:line="276" w:lineRule="auto"/>
        <w:ind w:right="-8"/>
        <w:rPr>
          <w:rFonts w:cs="Arial"/>
        </w:rPr>
      </w:pPr>
    </w:p>
    <w:p w:rsidR="00A85F3A" w:rsidRPr="000679F9" w:rsidRDefault="00500A7E" w:rsidP="00CD4537">
      <w:pPr>
        <w:spacing w:line="276" w:lineRule="auto"/>
        <w:ind w:right="-8"/>
        <w:rPr>
          <w:rFonts w:cs="Arial"/>
        </w:rPr>
      </w:pPr>
      <w:r w:rsidRPr="000679F9">
        <w:rPr>
          <w:rFonts w:cs="Arial"/>
        </w:rPr>
        <w:t>Pri razsvetljavi stavb je v objektu predvidena vgradnja varčnih svetilk. Razsvetljava je glede na namembnost in karakter objekta predvidena kot splošna v skladu s priporočilom SDR (Slovenskega društva za razsvetljavo) ter standardom. Upoštevana so določila Pravilnika o učinkoviti rabi energije v stavbah (Uradni list RS, št. 52/10 in 61/17 – GZ) in sicer so v prostorih z občasno zasedenostjo predvideni senzorji gibanja. Objekt je razvrščen v skupino objektov "proizvodni obrati«, za katere je omejitev 14 W/m</w:t>
      </w:r>
      <w:r w:rsidRPr="000679F9">
        <w:rPr>
          <w:rFonts w:cs="Arial"/>
          <w:vertAlign w:val="superscript"/>
        </w:rPr>
        <w:t>2</w:t>
      </w:r>
      <w:r w:rsidRPr="000679F9">
        <w:rPr>
          <w:rFonts w:cs="Arial"/>
        </w:rPr>
        <w:t>. V objektih je poleg osnovne predvidena še varnostna in zasilna razsvetljava.</w:t>
      </w:r>
    </w:p>
    <w:p w:rsidR="00500A7E" w:rsidRPr="000679F9" w:rsidRDefault="00500A7E" w:rsidP="00CD4537">
      <w:pPr>
        <w:spacing w:line="276" w:lineRule="auto"/>
        <w:ind w:right="-8"/>
        <w:rPr>
          <w:rFonts w:cs="Arial"/>
        </w:rPr>
      </w:pPr>
    </w:p>
    <w:p w:rsidR="00A85F3A" w:rsidRPr="000679F9" w:rsidRDefault="00500A7E" w:rsidP="00CD4537">
      <w:pPr>
        <w:spacing w:line="276" w:lineRule="auto"/>
        <w:ind w:right="-8"/>
        <w:rPr>
          <w:rFonts w:cs="Arial"/>
        </w:rPr>
      </w:pPr>
      <w:r w:rsidRPr="000679F9">
        <w:rPr>
          <w:rFonts w:cs="Arial"/>
        </w:rPr>
        <w:t>Poleg notranje razsvetljave v objektu je predvidena tudi zunanja razsvetljava okolice objekta, dovoznih</w:t>
      </w:r>
      <w:r w:rsidR="00A85F3A" w:rsidRPr="000679F9">
        <w:rPr>
          <w:rFonts w:cs="Arial"/>
        </w:rPr>
        <w:t xml:space="preserve"> </w:t>
      </w:r>
      <w:r w:rsidRPr="000679F9">
        <w:rPr>
          <w:rFonts w:cs="Arial"/>
        </w:rPr>
        <w:t>cest ter manipulativnih platojev. Predvidena je izvedba z varčnimi svetilkami delno nameščene na</w:t>
      </w:r>
      <w:r w:rsidR="00A85F3A" w:rsidRPr="000679F9">
        <w:rPr>
          <w:rFonts w:cs="Arial"/>
        </w:rPr>
        <w:t xml:space="preserve"> </w:t>
      </w:r>
      <w:r w:rsidRPr="000679F9">
        <w:rPr>
          <w:rFonts w:cs="Arial"/>
        </w:rPr>
        <w:t>fasado objekta, delno na stebrih. Zunanja razsvetljava bo izvedena skladno z Uredbo o mejnih</w:t>
      </w:r>
      <w:r w:rsidR="00A85F3A" w:rsidRPr="000679F9">
        <w:rPr>
          <w:rFonts w:cs="Arial"/>
        </w:rPr>
        <w:t xml:space="preserve"> </w:t>
      </w:r>
      <w:r w:rsidRPr="000679F9">
        <w:rPr>
          <w:rFonts w:cs="Arial"/>
        </w:rPr>
        <w:t>vrednostih svetlobnega onesnaževanja okolja (Uradni list RS, št. 81/07, 109/07, 62/10 in 46/13; v nadaljevanju Uredba o svetlobnem onesnaževanju). Skladno s 7. členom Uredbe o svetlobnem onesnaževanju je lahko povprečna električna moč svetilk zunanje razsvetljave proizvodnega objekta do 0,090 W/m</w:t>
      </w:r>
      <w:r w:rsidRPr="000679F9">
        <w:rPr>
          <w:rFonts w:cs="Arial"/>
          <w:vertAlign w:val="superscript"/>
        </w:rPr>
        <w:t>2</w:t>
      </w:r>
      <w:r w:rsidRPr="000679F9">
        <w:rPr>
          <w:rFonts w:cs="Arial"/>
        </w:rPr>
        <w:t xml:space="preserve"> zazidane površine. Zazidana površina objektov in nepokritih </w:t>
      </w:r>
      <w:r w:rsidR="00BE1121" w:rsidRPr="000679F9">
        <w:rPr>
          <w:rFonts w:cs="Arial"/>
        </w:rPr>
        <w:t>zazidanih</w:t>
      </w:r>
      <w:r w:rsidRPr="000679F9">
        <w:rPr>
          <w:rFonts w:cs="Arial"/>
        </w:rPr>
        <w:t xml:space="preserve"> površin (asfaltni in betoni) skupaj znaša 24.000 m</w:t>
      </w:r>
      <w:r w:rsidRPr="000679F9">
        <w:rPr>
          <w:rFonts w:cs="Arial"/>
          <w:vertAlign w:val="superscript"/>
        </w:rPr>
        <w:t>2</w:t>
      </w:r>
      <w:r w:rsidRPr="000679F9">
        <w:rPr>
          <w:rFonts w:cs="Arial"/>
        </w:rPr>
        <w:t>. 13.000 m</w:t>
      </w:r>
      <w:r w:rsidRPr="000679F9">
        <w:rPr>
          <w:rFonts w:cs="Arial"/>
          <w:vertAlign w:val="superscript"/>
        </w:rPr>
        <w:t>2</w:t>
      </w:r>
      <w:r w:rsidRPr="000679F9">
        <w:rPr>
          <w:rFonts w:cs="Arial"/>
        </w:rPr>
        <w:t xml:space="preserve"> bo neutrjenih površin, kot so zelenice itd. Skupna električna moč zunanje razsvetljave tako ne sme presegati 2.160 W. Predvidena je vgradnja varčnih svetilk moči od 20 W do 100 W (odvisno od zahtev po osvetljenosti), skupno ca. 50 svetilk. Uporabila se bodo le svetila, katerih delež svetlobnega toka, ki seva navzgor, je enak 0%. Delo je načrtovano v štirih izmenah, zato bodo svetilke v nočnem času delovale ves čas. Obrat bo torej večino svoje </w:t>
      </w:r>
      <w:r w:rsidRPr="000679F9">
        <w:rPr>
          <w:rFonts w:cs="Arial"/>
        </w:rPr>
        <w:lastRenderedPageBreak/>
        <w:t>dejavnosti izvajal znotraj objekta. Zunanja razsvetljava bo omejena ob transportnih poteh, vhodu in izhodu iz objekta.</w:t>
      </w:r>
    </w:p>
    <w:p w:rsidR="00500A7E" w:rsidRPr="000679F9" w:rsidRDefault="00500A7E" w:rsidP="00CD4537">
      <w:pPr>
        <w:spacing w:line="276" w:lineRule="auto"/>
        <w:ind w:right="-8"/>
        <w:rPr>
          <w:rFonts w:cs="Arial"/>
        </w:rPr>
      </w:pPr>
    </w:p>
    <w:p w:rsidR="00500A7E" w:rsidRPr="000679F9" w:rsidRDefault="00500A7E" w:rsidP="00CD4537">
      <w:pPr>
        <w:spacing w:line="276" w:lineRule="auto"/>
        <w:ind w:right="-8"/>
        <w:rPr>
          <w:rFonts w:cs="Arial"/>
        </w:rPr>
      </w:pPr>
      <w:r w:rsidRPr="000679F9">
        <w:rPr>
          <w:rFonts w:cs="Arial"/>
        </w:rPr>
        <w:t>Glede na to, da v bližini načrtovanih ureditev ni stanovanjskih objektov ter glede na predvidene svetilke, ki bodo svetile navzdol, predvidena dejavnost v okviru projekta Sinteza 2 v času obratovanja ne bo vir čezmernega osvetljevanja oken objektov z varovanimi prostori glede na Uredbo o svetlobnem onesnaževanju.</w:t>
      </w:r>
    </w:p>
    <w:p w:rsidR="00500A7E" w:rsidRPr="000679F9" w:rsidRDefault="00500A7E" w:rsidP="00CD4537">
      <w:pPr>
        <w:spacing w:line="276" w:lineRule="auto"/>
        <w:ind w:right="-8"/>
        <w:rPr>
          <w:rFonts w:cs="Arial"/>
        </w:rPr>
      </w:pPr>
    </w:p>
    <w:p w:rsidR="00695484" w:rsidRPr="000679F9" w:rsidRDefault="00500A7E" w:rsidP="00CD4537">
      <w:pPr>
        <w:spacing w:line="276" w:lineRule="auto"/>
        <w:ind w:right="-8"/>
        <w:rPr>
          <w:rFonts w:cs="Arial"/>
        </w:rPr>
      </w:pPr>
      <w:r w:rsidRPr="000679F9">
        <w:rPr>
          <w:rFonts w:cs="Arial"/>
        </w:rPr>
        <w:t>Omilitveni ukrepi za varstvo pred svetlobnim onesnaževanjem so določeni v 35. členu OPPN. Za zagotavljanje zahtev iz Uredbe o svetlobnem onesnaževanju in preprečitve prekomerne obremenitve okolja s svetlobnim onesnaževanjem je upravni organ v točki V./5 izreka tega dovoljenja določil še pogoj, ki ga je podala Agencija RS za okolje v mnenju št. 35403-19/2020 z dne 18. 9. 2020, glede omejitve moči vseh svetilk zunanje razsvetljave.</w:t>
      </w:r>
    </w:p>
    <w:p w:rsidR="00500A7E" w:rsidRPr="000679F9" w:rsidRDefault="00500A7E" w:rsidP="00CD4537">
      <w:pPr>
        <w:spacing w:line="276" w:lineRule="auto"/>
        <w:ind w:right="-8"/>
        <w:rPr>
          <w:rFonts w:cs="Arial"/>
        </w:rPr>
      </w:pPr>
    </w:p>
    <w:p w:rsidR="00BE1121" w:rsidRPr="000679F9" w:rsidRDefault="00BE1121" w:rsidP="00CD4537">
      <w:pPr>
        <w:spacing w:line="276" w:lineRule="auto"/>
        <w:ind w:right="-8"/>
        <w:rPr>
          <w:rFonts w:cs="Arial"/>
        </w:rPr>
      </w:pPr>
    </w:p>
    <w:p w:rsidR="00E448F6" w:rsidRPr="000679F9" w:rsidRDefault="00E448F6" w:rsidP="00CD4537">
      <w:pPr>
        <w:pStyle w:val="Odstavekseznama"/>
        <w:numPr>
          <w:ilvl w:val="1"/>
          <w:numId w:val="6"/>
        </w:numPr>
        <w:spacing w:line="276" w:lineRule="auto"/>
        <w:ind w:left="567" w:right="-8" w:hanging="567"/>
        <w:rPr>
          <w:rFonts w:cs="Arial"/>
        </w:rPr>
      </w:pPr>
      <w:r w:rsidRPr="000679F9">
        <w:rPr>
          <w:rFonts w:cs="Arial"/>
        </w:rPr>
        <w:t>Varstvo pred okoljskimi nesrečami</w:t>
      </w:r>
    </w:p>
    <w:p w:rsidR="004C7652" w:rsidRPr="000679F9" w:rsidRDefault="004C7652" w:rsidP="00CD4537">
      <w:pPr>
        <w:spacing w:line="276" w:lineRule="auto"/>
        <w:ind w:right="-8"/>
        <w:rPr>
          <w:rFonts w:cs="Arial"/>
        </w:rPr>
      </w:pPr>
    </w:p>
    <w:p w:rsidR="00A85F3A" w:rsidRPr="000679F9" w:rsidRDefault="003071E9" w:rsidP="00CD4537">
      <w:pPr>
        <w:spacing w:line="276" w:lineRule="auto"/>
        <w:ind w:right="-8"/>
        <w:rPr>
          <w:rFonts w:cs="Arial"/>
        </w:rPr>
      </w:pPr>
      <w:r w:rsidRPr="000679F9">
        <w:rPr>
          <w:rFonts w:cs="Arial"/>
        </w:rPr>
        <w:t>Kompleks Krka v Krškem v obstoječem stanju v delovnem procesu uporablja nevarne snovi in opravlja dejavnost oziroma upravlja s sredstvi za delo, ki predstavljajo nevarnost za nastanek nesreče, ki imajo lahko za posledico iztekanje nevarne snovi, požar ali eksplozijo. Na obravnavanem območju je že vzpostavljen sistem prepoznavanja in preprečevanja izrednih dogodkov in nesreč ter omejevanja njihovih posledic za ljudi in okolje v okviru obvladovanja sistema ISO 14001 in sistema ISO 45001 (OHSAS 18001).</w:t>
      </w:r>
    </w:p>
    <w:p w:rsidR="003071E9" w:rsidRPr="000679F9" w:rsidRDefault="003071E9" w:rsidP="00CD4537">
      <w:pPr>
        <w:spacing w:line="276" w:lineRule="auto"/>
        <w:ind w:right="-8"/>
        <w:rPr>
          <w:rFonts w:cs="Arial"/>
        </w:rPr>
      </w:pPr>
    </w:p>
    <w:p w:rsidR="00A85F3A" w:rsidRPr="000679F9" w:rsidRDefault="003071E9" w:rsidP="00CD4537">
      <w:pPr>
        <w:spacing w:line="276" w:lineRule="auto"/>
        <w:ind w:right="-8"/>
        <w:rPr>
          <w:rFonts w:cs="Arial"/>
        </w:rPr>
      </w:pPr>
      <w:r w:rsidRPr="000679F9">
        <w:rPr>
          <w:rFonts w:cs="Arial"/>
        </w:rPr>
        <w:t>Nosilec nameravanega posega ima vzpostavljen celovit sistem pripravljenih Standardnih operativnih postopkov (SOP), ki veljajo za vse obstoječe objekte in bodo tudi v bodoče za obrat Sintezo 2, med drugim Preprečevanje nesreč in omejevanje njihovih posledic (Krka d.d., Standardni operativni postopek (SOP), P37-</w:t>
      </w:r>
      <w:proofErr w:type="spellStart"/>
      <w:r w:rsidRPr="000679F9">
        <w:rPr>
          <w:rFonts w:cs="Arial"/>
        </w:rPr>
        <w:t>KrkaKK</w:t>
      </w:r>
      <w:proofErr w:type="spellEnd"/>
      <w:r w:rsidRPr="000679F9">
        <w:rPr>
          <w:rFonts w:cs="Arial"/>
        </w:rPr>
        <w:t>-feb11), Prepoznavanje izrednih dogodkov (Oznaka: SOP-001396/4, datum začetka veljavnosti 5.10. 2018), katerega ključni cilj je preprečevanje nastanka izrednih dogodkov, v primeru nastanka le-teh pa hitro ukrepanje in zmanjšanje negativnih posledic, in Ukrepi v primeru razlitja ali raztresa nevarnih kemikalij (Oznaka: SOP-002892/2, datum začetka veljavnosti: 29. 6. 2017), katerega namen so pravilna, hitra in usklajena ukrepanja v primeru razlitja ali raztresa nevarnih kemikalij, v primeru puščanja cevovodov in rezervoarjev ter v primeru nastanka onesnaženih požarnih vod.</w:t>
      </w:r>
    </w:p>
    <w:p w:rsidR="003071E9" w:rsidRPr="000679F9" w:rsidRDefault="003071E9" w:rsidP="00CD4537">
      <w:pPr>
        <w:spacing w:line="276" w:lineRule="auto"/>
        <w:ind w:right="-8"/>
        <w:rPr>
          <w:rFonts w:cs="Arial"/>
        </w:rPr>
      </w:pPr>
    </w:p>
    <w:p w:rsidR="003071E9" w:rsidRPr="000679F9" w:rsidRDefault="00BE1121" w:rsidP="00CD4537">
      <w:pPr>
        <w:spacing w:line="276" w:lineRule="auto"/>
        <w:ind w:right="-8"/>
        <w:rPr>
          <w:rFonts w:cs="Arial"/>
        </w:rPr>
      </w:pPr>
      <w:r w:rsidRPr="000679F9">
        <w:rPr>
          <w:rFonts w:cs="Arial"/>
        </w:rPr>
        <w:t>Obvladovanje morebitnih požarnih voda v primeru požara je z</w:t>
      </w:r>
      <w:r w:rsidR="003071E9" w:rsidRPr="000679F9">
        <w:rPr>
          <w:rFonts w:cs="Arial"/>
        </w:rPr>
        <w:t>notraj obstoječega kompleksa Krka Krško zagotovljen</w:t>
      </w:r>
      <w:r w:rsidRPr="000679F9">
        <w:rPr>
          <w:rFonts w:cs="Arial"/>
        </w:rPr>
        <w:t xml:space="preserve"> z</w:t>
      </w:r>
      <w:r w:rsidR="003071E9" w:rsidRPr="000679F9">
        <w:rPr>
          <w:rFonts w:cs="Arial"/>
        </w:rPr>
        <w:t xml:space="preserve"> zajem</w:t>
      </w:r>
      <w:r w:rsidRPr="000679F9">
        <w:rPr>
          <w:rFonts w:cs="Arial"/>
        </w:rPr>
        <w:t>om</w:t>
      </w:r>
      <w:r w:rsidR="003071E9" w:rsidRPr="000679F9">
        <w:rPr>
          <w:rFonts w:cs="Arial"/>
        </w:rPr>
        <w:t xml:space="preserve"> </w:t>
      </w:r>
      <w:r w:rsidRPr="000679F9">
        <w:rPr>
          <w:rFonts w:cs="Arial"/>
        </w:rPr>
        <w:t>onesnaženih</w:t>
      </w:r>
      <w:r w:rsidR="003071E9" w:rsidRPr="000679F9">
        <w:rPr>
          <w:rFonts w:cs="Arial"/>
        </w:rPr>
        <w:t xml:space="preserve"> požarnih vod v za to namenjenih dveh zbiralnikih. Za obstoječi obrat Sinteza 1 je predvideno zadrž</w:t>
      </w:r>
      <w:r w:rsidR="009A6D09" w:rsidRPr="000679F9">
        <w:rPr>
          <w:rFonts w:cs="Arial"/>
        </w:rPr>
        <w:t>evanje požarne vode v meteornem</w:t>
      </w:r>
      <w:r w:rsidR="003071E9" w:rsidRPr="000679F9">
        <w:rPr>
          <w:rFonts w:cs="Arial"/>
        </w:rPr>
        <w:t xml:space="preserve"> kanalizacijskem sistemu in zbiralniku prostornine 613 m</w:t>
      </w:r>
      <w:r w:rsidR="003071E9" w:rsidRPr="000679F9">
        <w:rPr>
          <w:rFonts w:cs="Arial"/>
          <w:vertAlign w:val="superscript"/>
        </w:rPr>
        <w:t>3</w:t>
      </w:r>
      <w:r w:rsidR="003071E9" w:rsidRPr="000679F9">
        <w:rPr>
          <w:rFonts w:cs="Arial"/>
        </w:rPr>
        <w:t xml:space="preserve">, ki je zgrajen ob zbirnem </w:t>
      </w:r>
      <w:proofErr w:type="spellStart"/>
      <w:r w:rsidR="003071E9" w:rsidRPr="000679F9">
        <w:rPr>
          <w:rFonts w:cs="Arial"/>
        </w:rPr>
        <w:t>kolekto</w:t>
      </w:r>
      <w:r w:rsidR="009A6D09" w:rsidRPr="000679F9">
        <w:rPr>
          <w:rFonts w:cs="Arial"/>
        </w:rPr>
        <w:t>rju</w:t>
      </w:r>
      <w:proofErr w:type="spellEnd"/>
      <w:r w:rsidR="009A6D09" w:rsidRPr="000679F9">
        <w:rPr>
          <w:rFonts w:cs="Arial"/>
        </w:rPr>
        <w:t xml:space="preserve"> meteorne vode, pred lovilnikom</w:t>
      </w:r>
      <w:r w:rsidR="003071E9" w:rsidRPr="000679F9">
        <w:rPr>
          <w:rFonts w:cs="Arial"/>
        </w:rPr>
        <w:t xml:space="preserve"> olj. Za skladišče SNS je bil za zadrževanje odpadnih požarnih voda izdelan nov ustrezno dimenzioniran zadrževalnik za lovljenje požarnih voda velikosti 800 m</w:t>
      </w:r>
      <w:r w:rsidR="003071E9" w:rsidRPr="000679F9">
        <w:rPr>
          <w:rFonts w:cs="Arial"/>
          <w:vertAlign w:val="superscript"/>
        </w:rPr>
        <w:t>3</w:t>
      </w:r>
      <w:r w:rsidR="003071E9" w:rsidRPr="000679F9">
        <w:rPr>
          <w:rFonts w:cs="Arial"/>
        </w:rPr>
        <w:t xml:space="preserve"> (smernice za dimenzioniranje lovilnikov vode za gašenje pri skladiščenju snovi, ki ogrožajo vode – </w:t>
      </w:r>
      <w:proofErr w:type="spellStart"/>
      <w:r w:rsidR="003071E9" w:rsidRPr="000679F9">
        <w:rPr>
          <w:rFonts w:cs="Arial"/>
        </w:rPr>
        <w:t>LöRüRL</w:t>
      </w:r>
      <w:proofErr w:type="spellEnd"/>
      <w:r w:rsidR="003071E9" w:rsidRPr="000679F9">
        <w:rPr>
          <w:rFonts w:cs="Arial"/>
        </w:rPr>
        <w:t xml:space="preserve">). V normalnih pogojih </w:t>
      </w:r>
      <w:r w:rsidR="009A6D09" w:rsidRPr="000679F9">
        <w:rPr>
          <w:rFonts w:cs="Arial"/>
        </w:rPr>
        <w:t>padavinska odpadna</w:t>
      </w:r>
      <w:r w:rsidR="003071E9" w:rsidRPr="000679F9">
        <w:rPr>
          <w:rFonts w:cs="Arial"/>
        </w:rPr>
        <w:t xml:space="preserve"> voda teče mimo zbiralnika. V slučaju požara in gašenja oz. vklopa </w:t>
      </w:r>
      <w:proofErr w:type="spellStart"/>
      <w:r w:rsidR="003071E9" w:rsidRPr="000679F9">
        <w:rPr>
          <w:rFonts w:cs="Arial"/>
        </w:rPr>
        <w:t>šrinkler</w:t>
      </w:r>
      <w:proofErr w:type="spellEnd"/>
      <w:r w:rsidR="003071E9" w:rsidRPr="000679F9">
        <w:rPr>
          <w:rFonts w:cs="Arial"/>
        </w:rPr>
        <w:t xml:space="preserve"> sistema, se zasun oz ventil v revizijskem jašku zapre, požarna voda pa se preusmeri in ulovi v kanalizacijskem sistemu pred zasunom in v zbiralniku. Po končanem gašenju se zajeta požarna voda pregleda. Glede na ugotovljeno stanje se določi ustrezno prečrpavanje vode, </w:t>
      </w:r>
      <w:r w:rsidR="009A6D09" w:rsidRPr="000679F9">
        <w:rPr>
          <w:rFonts w:cs="Arial"/>
        </w:rPr>
        <w:t>ustrezna obdelava na licu mesta</w:t>
      </w:r>
      <w:r w:rsidR="003071E9" w:rsidRPr="000679F9">
        <w:rPr>
          <w:rFonts w:cs="Arial"/>
        </w:rPr>
        <w:t xml:space="preserve"> ali odvoz zajete požarne vode.</w:t>
      </w:r>
    </w:p>
    <w:p w:rsidR="009137EB" w:rsidRPr="000679F9" w:rsidRDefault="009137EB" w:rsidP="00CD4537">
      <w:pPr>
        <w:spacing w:line="276" w:lineRule="auto"/>
        <w:ind w:right="-8"/>
        <w:rPr>
          <w:rFonts w:cs="Arial"/>
          <w:highlight w:val="yellow"/>
        </w:rPr>
      </w:pPr>
    </w:p>
    <w:p w:rsidR="009137EB" w:rsidRPr="000679F9" w:rsidRDefault="009137EB" w:rsidP="00CD4537">
      <w:pPr>
        <w:spacing w:line="276" w:lineRule="auto"/>
        <w:ind w:right="-8"/>
        <w:rPr>
          <w:rFonts w:cs="Arial"/>
        </w:rPr>
      </w:pPr>
      <w:proofErr w:type="spellStart"/>
      <w:r w:rsidRPr="000679F9">
        <w:rPr>
          <w:rFonts w:cs="Arial"/>
        </w:rPr>
        <w:t>9.6.a</w:t>
      </w:r>
      <w:proofErr w:type="spellEnd"/>
      <w:r w:rsidRPr="000679F9">
        <w:rPr>
          <w:rFonts w:cs="Arial"/>
        </w:rPr>
        <w:tab/>
        <w:t>Pričakovani vplivi v času pripravljalnih del in gradnje ter pogoji</w:t>
      </w:r>
    </w:p>
    <w:p w:rsidR="009137EB" w:rsidRPr="000679F9" w:rsidRDefault="009137EB" w:rsidP="00CD4537">
      <w:pPr>
        <w:spacing w:line="276" w:lineRule="auto"/>
        <w:ind w:right="-8"/>
        <w:rPr>
          <w:rFonts w:cs="Arial"/>
        </w:rPr>
      </w:pPr>
    </w:p>
    <w:p w:rsidR="00A85F3A" w:rsidRPr="000679F9" w:rsidRDefault="003071E9" w:rsidP="00CD4537">
      <w:pPr>
        <w:spacing w:line="276" w:lineRule="auto"/>
        <w:ind w:right="-8"/>
        <w:rPr>
          <w:rFonts w:cs="Arial"/>
        </w:rPr>
      </w:pPr>
      <w:r w:rsidRPr="000679F9">
        <w:rPr>
          <w:rFonts w:cs="Arial"/>
        </w:rPr>
        <w:t xml:space="preserve">Glavni vzrok za nastanek večjih tveganj med gradnjo so morebitne prometne nesreče in nepazljivo ravnanje z razlitjem ali razsutjem nevarnih snovi, kot npr. razlitje goriv in maziv iz gradbenih strojev in transportnih vozil, iztekanje pri transportu, skladiščenju ali pretakanju goriv v gradbeno mehanizacijo in </w:t>
      </w:r>
      <w:r w:rsidRPr="000679F9">
        <w:rPr>
          <w:rFonts w:cs="Arial"/>
        </w:rPr>
        <w:lastRenderedPageBreak/>
        <w:t>iztekanje, razlitje ali razsutje shranjenih novih ali odpadnih goriv, olj, maziv in drugih snovi ter njihove embalaže pri vzdrževanju mehanizacije in vozil, zaradi česar lahko pride do vnosa nevarnih snovi v tla, posledično pa tudi do pronicanja teh snovi v podzemne vode. Ob primernem vzdrževanju gradbene mehanizacije in vozil, ustrezni organizaciji gradbišča ter ukrepih za preprečitev onesnaženja tal in podzemnih voda ter sanacijskih ukrepih, ki jih je upravni določil v točki V./2.1 izreka tega dovoljenja, je tveganje za takšne nesreče ter možnost onesnaženost tal in podzemne vode zmanjšano.</w:t>
      </w:r>
    </w:p>
    <w:p w:rsidR="003071E9" w:rsidRPr="000679F9" w:rsidRDefault="003071E9" w:rsidP="00CD4537">
      <w:pPr>
        <w:spacing w:line="276" w:lineRule="auto"/>
        <w:ind w:right="-8"/>
        <w:rPr>
          <w:rFonts w:cs="Arial"/>
        </w:rPr>
      </w:pPr>
    </w:p>
    <w:p w:rsidR="009137EB" w:rsidRPr="000679F9" w:rsidRDefault="003071E9" w:rsidP="00CD4537">
      <w:pPr>
        <w:spacing w:line="276" w:lineRule="auto"/>
        <w:ind w:right="-8"/>
        <w:rPr>
          <w:rFonts w:cs="Arial"/>
        </w:rPr>
      </w:pPr>
      <w:r w:rsidRPr="000679F9">
        <w:rPr>
          <w:rFonts w:cs="Arial"/>
        </w:rPr>
        <w:t xml:space="preserve">Predmetne ureditve v okviru projekta Sinteza 2, ki so načrtovane znotraj kompleksa Krka Krško, so od jedrskega objekta Nuklearne elektrarne Krško oddaljene ca. 1.500 m, od predvidenega odlagališča nizko in srednje radioaktivnih odpadkov (odlagališče NSRAO) pa več kot 2.000 m. </w:t>
      </w:r>
      <w:r w:rsidR="009A6D09" w:rsidRPr="000679F9">
        <w:rPr>
          <w:rFonts w:cs="Arial"/>
        </w:rPr>
        <w:t>V obravnavanem postopku je upravni organ pridobil mnenje</w:t>
      </w:r>
      <w:r w:rsidRPr="000679F9">
        <w:rPr>
          <w:rFonts w:cs="Arial"/>
        </w:rPr>
        <w:t xml:space="preserve"> Uprave RS za jedrsko varnost št. 351-5/2020/8 z dne 4. 9. 2020, ki je pri njegovi pripravi prav tako upoštevala mnenje Agencije za radioaktivne odpadke, Nuklearne elektrarne Krško d.o.o. in Uprave RS za varstvo pred sevanji</w:t>
      </w:r>
      <w:r w:rsidR="009A6D09" w:rsidRPr="000679F9">
        <w:rPr>
          <w:rFonts w:cs="Arial"/>
        </w:rPr>
        <w:t>. Iz mnenja</w:t>
      </w:r>
      <w:r w:rsidRPr="000679F9">
        <w:rPr>
          <w:rFonts w:cs="Arial"/>
        </w:rPr>
        <w:t xml:space="preserve"> izhaja, da se načrtovani objekti v okviru gradnje projekta Sinteza 2, glede na Uredbo o območjih omejene rabe prostora zaradi jedrskega objekta in o pogojih gradnje objektov na teh območjih (Uradni list RS, št. 78/19), sicer nahajajo izven območja omejene rabe prostora zaradi </w:t>
      </w:r>
      <w:r w:rsidR="009A6D09" w:rsidRPr="000679F9">
        <w:rPr>
          <w:rFonts w:cs="Arial"/>
        </w:rPr>
        <w:t>NEK</w:t>
      </w:r>
      <w:r w:rsidRPr="000679F9">
        <w:rPr>
          <w:rFonts w:cs="Arial"/>
        </w:rPr>
        <w:t xml:space="preserve">, vendar lahko gradbeni posegi in kasnejša proizvodnja farmacevtskih izdelkov vplivajo na razmere v okolici NEK. Glede radioloških vplivov je ugotovljeno, da je </w:t>
      </w:r>
      <w:proofErr w:type="spellStart"/>
      <w:r w:rsidRPr="000679F9">
        <w:rPr>
          <w:rFonts w:cs="Arial"/>
        </w:rPr>
        <w:t>radonski</w:t>
      </w:r>
      <w:proofErr w:type="spellEnd"/>
      <w:r w:rsidRPr="000679F9">
        <w:rPr>
          <w:rFonts w:cs="Arial"/>
        </w:rPr>
        <w:t xml:space="preserve"> potencial na območju odlaganja EF pepela sorazmerno nizek. Iz mnenj Uprave RS za jedrsko varnost tako izhajajo pogoji za preprečitev vpliva načrtovanih ureditev na sevalno in jedrsko varnost v času gradnje, ki so bili povzeti v PVO, upravni organ pa jih je določil v točki V./6.1 izreka tega dovoljenja.</w:t>
      </w:r>
    </w:p>
    <w:p w:rsidR="009137EB" w:rsidRPr="000679F9" w:rsidRDefault="009137EB" w:rsidP="00CD4537">
      <w:pPr>
        <w:spacing w:line="276" w:lineRule="auto"/>
        <w:ind w:right="-8"/>
        <w:rPr>
          <w:rFonts w:cs="Arial"/>
          <w:highlight w:val="yellow"/>
        </w:rPr>
      </w:pPr>
    </w:p>
    <w:p w:rsidR="004E1519" w:rsidRPr="000679F9" w:rsidRDefault="004E1519" w:rsidP="00CD4537">
      <w:pPr>
        <w:spacing w:line="276" w:lineRule="auto"/>
        <w:ind w:right="-8"/>
        <w:rPr>
          <w:rFonts w:cs="Arial"/>
        </w:rPr>
      </w:pPr>
      <w:proofErr w:type="spellStart"/>
      <w:r w:rsidRPr="000679F9">
        <w:rPr>
          <w:rFonts w:cs="Arial"/>
        </w:rPr>
        <w:t>9.6.b</w:t>
      </w:r>
      <w:proofErr w:type="spellEnd"/>
      <w:r w:rsidRPr="000679F9">
        <w:rPr>
          <w:rFonts w:cs="Arial"/>
        </w:rPr>
        <w:tab/>
        <w:t>Pričakovani vplivi v času uporabe oz. obratovanja in pogoji</w:t>
      </w:r>
    </w:p>
    <w:p w:rsidR="004E1519" w:rsidRPr="000679F9" w:rsidRDefault="004E1519" w:rsidP="00CD4537">
      <w:pPr>
        <w:spacing w:line="276" w:lineRule="auto"/>
        <w:ind w:right="-8"/>
        <w:rPr>
          <w:rFonts w:cs="Arial"/>
        </w:rPr>
      </w:pPr>
    </w:p>
    <w:p w:rsidR="003071E9" w:rsidRPr="000679F9" w:rsidRDefault="00022DEE" w:rsidP="00CD4537">
      <w:pPr>
        <w:spacing w:line="276" w:lineRule="auto"/>
        <w:ind w:right="-8"/>
        <w:rPr>
          <w:rFonts w:cs="Arial"/>
        </w:rPr>
      </w:pPr>
      <w:r w:rsidRPr="000679F9">
        <w:rPr>
          <w:rFonts w:cs="Arial"/>
        </w:rPr>
        <w:t xml:space="preserve">Obrat Krka Krško (Sinteza 1 in Sinteza 2) </w:t>
      </w:r>
      <w:r w:rsidR="003071E9" w:rsidRPr="000679F9">
        <w:rPr>
          <w:rFonts w:cs="Arial"/>
        </w:rPr>
        <w:t>se glede na merila za razvrstitev obrata iz 4. člena ter dodatna merila iz 5. člena Uredbe o preprečevanju večjih nesreč in zmanjševanju njihovih posledic (Uradni list RS, št. 22/16), uvršča med obrate manjšega tveganja za okolje zaradi vrste in največje hkrati prisotne količine nevarnih snovi, ki bodo prisotne na obravnavani lokaciji kompleksa Krka Krško.</w:t>
      </w:r>
    </w:p>
    <w:p w:rsidR="003071E9" w:rsidRPr="000679F9" w:rsidRDefault="003071E9" w:rsidP="00CD4537">
      <w:pPr>
        <w:spacing w:line="276" w:lineRule="auto"/>
        <w:ind w:right="-8"/>
        <w:rPr>
          <w:rFonts w:cs="Arial"/>
        </w:rPr>
      </w:pPr>
    </w:p>
    <w:p w:rsidR="003F4579" w:rsidRPr="000679F9" w:rsidRDefault="00022DEE" w:rsidP="00CD4537">
      <w:pPr>
        <w:spacing w:line="276" w:lineRule="auto"/>
        <w:ind w:right="-8"/>
        <w:rPr>
          <w:rFonts w:cs="Arial"/>
        </w:rPr>
      </w:pPr>
      <w:r w:rsidRPr="000679F9">
        <w:rPr>
          <w:rFonts w:cs="Arial"/>
        </w:rPr>
        <w:t>V času obratovanja oz. uporabe načrtovanih ureditev obstajajo tveganja za okoljsko nesrečo zlasti zaradi skladiščenja nevarnih snovi in njihove uporabe v delovnih procesih, kar ima lahko za posledico iztekanje nevarnih snovi, požar ali eksplozijo, ki lahko vplivajo zlasti na tla, vode, kakovost zraka in s tem na zdravje in premoženje ljudi. Prepoznani izredni dogodki so še izpad električne energije, izpad delovanja ČN, izpad delovanja informacijskih sistemov in zunanji dogodki, ki lahko vplivajo na obratovanje proizvodnega obrata.</w:t>
      </w:r>
    </w:p>
    <w:p w:rsidR="00022DEE" w:rsidRPr="000679F9" w:rsidRDefault="00022DEE" w:rsidP="00CD4537">
      <w:pPr>
        <w:spacing w:line="276" w:lineRule="auto"/>
        <w:ind w:right="-8"/>
        <w:rPr>
          <w:rFonts w:cs="Arial"/>
        </w:rPr>
      </w:pPr>
    </w:p>
    <w:p w:rsidR="003F4579" w:rsidRPr="000679F9" w:rsidRDefault="00D34E8C" w:rsidP="00CD4537">
      <w:pPr>
        <w:spacing w:line="276" w:lineRule="auto"/>
        <w:ind w:right="-8"/>
        <w:rPr>
          <w:rFonts w:cs="Arial"/>
        </w:rPr>
      </w:pPr>
      <w:r w:rsidRPr="000679F9">
        <w:rPr>
          <w:rFonts w:cs="Arial"/>
        </w:rPr>
        <w:t>Skladiščenja</w:t>
      </w:r>
      <w:r w:rsidR="003F4579" w:rsidRPr="000679F9">
        <w:rPr>
          <w:rFonts w:cs="Arial"/>
        </w:rPr>
        <w:t xml:space="preserve"> nevarnih snovi</w:t>
      </w:r>
      <w:r w:rsidRPr="000679F9">
        <w:rPr>
          <w:rFonts w:cs="Arial"/>
        </w:rPr>
        <w:t xml:space="preserve"> oz</w:t>
      </w:r>
      <w:r w:rsidR="00022DEE" w:rsidRPr="000679F9">
        <w:rPr>
          <w:rFonts w:cs="Arial"/>
        </w:rPr>
        <w:t>.</w:t>
      </w:r>
      <w:r w:rsidRPr="000679F9">
        <w:rPr>
          <w:rFonts w:cs="Arial"/>
        </w:rPr>
        <w:t xml:space="preserve"> njihova uporaba, ukrepi za preprečevanje razlitja oz. raztrosa ter</w:t>
      </w:r>
      <w:r w:rsidR="003F4579" w:rsidRPr="000679F9">
        <w:rPr>
          <w:rFonts w:cs="Arial"/>
        </w:rPr>
        <w:t xml:space="preserve"> </w:t>
      </w:r>
      <w:r w:rsidRPr="000679F9">
        <w:rPr>
          <w:rFonts w:cs="Arial"/>
        </w:rPr>
        <w:t xml:space="preserve">postopanje </w:t>
      </w:r>
      <w:r w:rsidR="003F4579" w:rsidRPr="000679F9">
        <w:rPr>
          <w:rFonts w:cs="Arial"/>
        </w:rPr>
        <w:t xml:space="preserve">ob morebitnem nezgodnem razlitju </w:t>
      </w:r>
      <w:r w:rsidRPr="000679F9">
        <w:rPr>
          <w:rFonts w:cs="Arial"/>
        </w:rPr>
        <w:t xml:space="preserve">nevarnih snovi </w:t>
      </w:r>
      <w:r w:rsidR="003F4579" w:rsidRPr="000679F9">
        <w:rPr>
          <w:rFonts w:cs="Arial"/>
        </w:rPr>
        <w:t xml:space="preserve">so </w:t>
      </w:r>
      <w:r w:rsidR="00022DEE" w:rsidRPr="000679F9">
        <w:rPr>
          <w:rFonts w:cs="Arial"/>
        </w:rPr>
        <w:t>obravnavani</w:t>
      </w:r>
      <w:r w:rsidR="003F4579" w:rsidRPr="000679F9">
        <w:rPr>
          <w:rFonts w:cs="Arial"/>
        </w:rPr>
        <w:t xml:space="preserve"> v okviru varstva tal in podzemnih voda</w:t>
      </w:r>
      <w:r w:rsidRPr="000679F9">
        <w:rPr>
          <w:rFonts w:cs="Arial"/>
        </w:rPr>
        <w:t>.</w:t>
      </w:r>
    </w:p>
    <w:p w:rsidR="003071E9" w:rsidRPr="000679F9" w:rsidRDefault="003071E9" w:rsidP="00CD4537">
      <w:pPr>
        <w:spacing w:line="276" w:lineRule="auto"/>
        <w:ind w:right="-8"/>
        <w:rPr>
          <w:rFonts w:cs="Arial"/>
        </w:rPr>
      </w:pPr>
    </w:p>
    <w:p w:rsidR="00A85F3A" w:rsidRPr="000679F9" w:rsidRDefault="003071E9" w:rsidP="00CD4537">
      <w:pPr>
        <w:spacing w:line="276" w:lineRule="auto"/>
        <w:ind w:right="-8"/>
        <w:rPr>
          <w:rFonts w:cs="Arial"/>
        </w:rPr>
      </w:pPr>
      <w:r w:rsidRPr="000679F9">
        <w:rPr>
          <w:rFonts w:cs="Arial"/>
        </w:rPr>
        <w:t xml:space="preserve">Vsi objekti bodo eksplozijsko ogroženi, zato morajo oprema in instalacije izpolnjevati zahteve Pravilnika o proti eksplozijski zaščiti (Uradni list RS, št. 41/16; v nadaljevanju Pravilnik o </w:t>
      </w:r>
      <w:proofErr w:type="spellStart"/>
      <w:r w:rsidRPr="000679F9">
        <w:rPr>
          <w:rFonts w:cs="Arial"/>
        </w:rPr>
        <w:t>protieksplozijski</w:t>
      </w:r>
      <w:proofErr w:type="spellEnd"/>
      <w:r w:rsidRPr="000679F9">
        <w:rPr>
          <w:rFonts w:cs="Arial"/>
        </w:rPr>
        <w:t xml:space="preserve"> zaščiti) ter Elaborata eksplozijske ogroženosti. V eksplozijsko ogroženih območjih bodo vgrajeni javljalniki hlapov (VOC detektorji), Ne-</w:t>
      </w:r>
      <w:proofErr w:type="spellStart"/>
      <w:r w:rsidRPr="000679F9">
        <w:rPr>
          <w:rFonts w:cs="Arial"/>
        </w:rPr>
        <w:t>Ex</w:t>
      </w:r>
      <w:proofErr w:type="spellEnd"/>
      <w:r w:rsidRPr="000679F9">
        <w:rPr>
          <w:rFonts w:cs="Arial"/>
        </w:rPr>
        <w:t xml:space="preserve"> prostori (kontrolni prostor, prostori z električno opremo, Ne-</w:t>
      </w:r>
      <w:proofErr w:type="spellStart"/>
      <w:r w:rsidRPr="000679F9">
        <w:rPr>
          <w:rFonts w:cs="Arial"/>
        </w:rPr>
        <w:t>Ex</w:t>
      </w:r>
      <w:proofErr w:type="spellEnd"/>
      <w:r w:rsidRPr="000679F9">
        <w:rPr>
          <w:rFonts w:cs="Arial"/>
        </w:rPr>
        <w:t xml:space="preserve"> strojnica,…) bodo od ogroženih prostorov ločeni s tesnilnimi ločitvami ter zračnimi zaporami (</w:t>
      </w:r>
      <w:proofErr w:type="spellStart"/>
      <w:r w:rsidRPr="000679F9">
        <w:rPr>
          <w:rFonts w:cs="Arial"/>
        </w:rPr>
        <w:t>air</w:t>
      </w:r>
      <w:proofErr w:type="spellEnd"/>
      <w:r w:rsidRPr="000679F9">
        <w:rPr>
          <w:rFonts w:cs="Arial"/>
        </w:rPr>
        <w:t xml:space="preserve"> - </w:t>
      </w:r>
      <w:proofErr w:type="spellStart"/>
      <w:r w:rsidRPr="000679F9">
        <w:rPr>
          <w:rFonts w:cs="Arial"/>
        </w:rPr>
        <w:t>lock</w:t>
      </w:r>
      <w:proofErr w:type="spellEnd"/>
      <w:r w:rsidRPr="000679F9">
        <w:rPr>
          <w:rFonts w:cs="Arial"/>
        </w:rPr>
        <w:t xml:space="preserve">). Zaradi tveganj v vseh načrtovanih objektih, ki se nanašajo na vnetljive in gorljive snovi so v skladu s Pravilnikom o proti eksplozijski zaščiti zasnovani tudi tehnični ukrepi, ki se nanašajo na preprečevanje nastanka eksplozivne zmesi (prezračevanje v proizvodnji, laboratorijih in pomožnih prostorih, </w:t>
      </w:r>
      <w:proofErr w:type="spellStart"/>
      <w:r w:rsidRPr="000679F9">
        <w:rPr>
          <w:rFonts w:cs="Arial"/>
        </w:rPr>
        <w:t>inertizirane</w:t>
      </w:r>
      <w:proofErr w:type="spellEnd"/>
      <w:r w:rsidRPr="000679F9">
        <w:rPr>
          <w:rFonts w:cs="Arial"/>
        </w:rPr>
        <w:t xml:space="preserve"> posode, cisterne z vnetljivimi snovmi, zaprti postopki z vnetljivimi in gorljivimi snovmi itd</w:t>
      </w:r>
      <w:r w:rsidR="00022DEE" w:rsidRPr="000679F9">
        <w:rPr>
          <w:rFonts w:cs="Arial"/>
        </w:rPr>
        <w:t>.</w:t>
      </w:r>
      <w:r w:rsidRPr="000679F9">
        <w:rPr>
          <w:rFonts w:cs="Arial"/>
        </w:rPr>
        <w:t xml:space="preserve">), vžiga eksplozivne zmesi (ustrezno vgrajena oprema glede na vrsto vnetljivih snovi, izvedba </w:t>
      </w:r>
      <w:proofErr w:type="spellStart"/>
      <w:r w:rsidRPr="000679F9">
        <w:rPr>
          <w:rFonts w:cs="Arial"/>
        </w:rPr>
        <w:t>disipativnih</w:t>
      </w:r>
      <w:proofErr w:type="spellEnd"/>
      <w:r w:rsidRPr="000679F9">
        <w:rPr>
          <w:rFonts w:cs="Arial"/>
        </w:rPr>
        <w:t xml:space="preserve"> tal in ozemljitev prevodnih predmetov itd</w:t>
      </w:r>
      <w:r w:rsidR="00022DEE" w:rsidRPr="000679F9">
        <w:rPr>
          <w:rFonts w:cs="Arial"/>
        </w:rPr>
        <w:t>.</w:t>
      </w:r>
      <w:r w:rsidRPr="000679F9">
        <w:rPr>
          <w:rFonts w:cs="Arial"/>
        </w:rPr>
        <w:t>) in konstrukcijsko zaščito (</w:t>
      </w:r>
      <w:proofErr w:type="spellStart"/>
      <w:r w:rsidRPr="000679F9">
        <w:rPr>
          <w:rFonts w:cs="Arial"/>
        </w:rPr>
        <w:t>odduhi</w:t>
      </w:r>
      <w:proofErr w:type="spellEnd"/>
      <w:r w:rsidRPr="000679F9">
        <w:rPr>
          <w:rFonts w:cs="Arial"/>
        </w:rPr>
        <w:t xml:space="preserve"> varovani s plamenskimi zaporami itd</w:t>
      </w:r>
      <w:r w:rsidR="00022DEE" w:rsidRPr="000679F9">
        <w:rPr>
          <w:rFonts w:cs="Arial"/>
        </w:rPr>
        <w:t>.</w:t>
      </w:r>
      <w:r w:rsidRPr="000679F9">
        <w:rPr>
          <w:rFonts w:cs="Arial"/>
        </w:rPr>
        <w:t>).</w:t>
      </w:r>
    </w:p>
    <w:p w:rsidR="003071E9" w:rsidRPr="000679F9" w:rsidRDefault="003071E9" w:rsidP="00CD4537">
      <w:pPr>
        <w:spacing w:line="276" w:lineRule="auto"/>
        <w:ind w:right="-8"/>
        <w:rPr>
          <w:rFonts w:cs="Arial"/>
        </w:rPr>
      </w:pPr>
    </w:p>
    <w:p w:rsidR="003071E9" w:rsidRPr="000679F9" w:rsidRDefault="003071E9" w:rsidP="00CD4537">
      <w:pPr>
        <w:spacing w:line="276" w:lineRule="auto"/>
        <w:ind w:right="-8"/>
        <w:rPr>
          <w:rFonts w:cs="Arial"/>
        </w:rPr>
      </w:pPr>
      <w:r w:rsidRPr="000679F9">
        <w:rPr>
          <w:rFonts w:cs="Arial"/>
        </w:rPr>
        <w:t>Za načrtovane objekte bodo izdelane Študije požarne varnosti skladno z zahtevami GZ in Pravilnika o požarni varnosti v stavbah (Uradni list RS, št. 31/04, 10/05, 83/05, 14/07, 12/13 in 61/17 – GZ), tako, da bodo izpolnjene bistvene zahteve glede požarne varnosti v stavbah. Za varstvo pred požarom so in bodo na celotnem območju kompleksa Krka Krško zagotovljeni sistemi aktivne požarne zaščite, in sicer varnostna razsvetljava, naprave za javljanje požara in alarmiranje, stabilna gasilna naprava (</w:t>
      </w:r>
      <w:proofErr w:type="spellStart"/>
      <w:r w:rsidRPr="000679F9">
        <w:rPr>
          <w:rFonts w:cs="Arial"/>
        </w:rPr>
        <w:t>Sprinkler</w:t>
      </w:r>
      <w:proofErr w:type="spellEnd"/>
      <w:r w:rsidRPr="000679F9">
        <w:rPr>
          <w:rFonts w:cs="Arial"/>
        </w:rPr>
        <w:t>), naprave za detekcijo hlapov, naprave za odvod dima in toplote, nameščena bo mobilna oprema za gašenje. Potrebna količina požarne vode bo zagotovljena z dograditvijo obstoječega hidrantnega omrežja. Kapaciteta obstoječega hidrantnega omrežja je zadostna, napaja pa se iz obstoječega bazena v obstoječem objektu vodarne, pri čemer prostornina bazena znaša ca 1000 m</w:t>
      </w:r>
      <w:r w:rsidRPr="000679F9">
        <w:rPr>
          <w:rFonts w:cs="Arial"/>
          <w:vertAlign w:val="superscript"/>
        </w:rPr>
        <w:t>3</w:t>
      </w:r>
      <w:r w:rsidRPr="000679F9">
        <w:rPr>
          <w:rFonts w:cs="Arial"/>
        </w:rPr>
        <w:t>. Za gašenje proizvodnega objekta Sinteza 2 bo uporabljena voda ali mešanica vode in penila (gasilna pena), za objekt STS pa mešanica vode in penila (gasilna pena), in sicer glede na zahteve za posamezne prostore. Predvidena je biorazgradljiva pena. Poraba vode za Sintezo 2 je ocenjena na 5000 l/min, za čas 90 minut, poraba penila: 30 minut, medtem ko za STS 4000 l/min, za čas 90 minut,</w:t>
      </w:r>
      <w:r w:rsidR="00A85F3A" w:rsidRPr="000679F9">
        <w:rPr>
          <w:rFonts w:cs="Arial"/>
        </w:rPr>
        <w:t xml:space="preserve"> </w:t>
      </w:r>
      <w:r w:rsidRPr="000679F9">
        <w:rPr>
          <w:rFonts w:cs="Arial"/>
        </w:rPr>
        <w:t>poraba penila: 3</w:t>
      </w:r>
      <w:r w:rsidR="00022DEE" w:rsidRPr="000679F9">
        <w:rPr>
          <w:rFonts w:cs="Arial"/>
        </w:rPr>
        <w:t>0 minut. Za gašenje objekta KAC</w:t>
      </w:r>
      <w:r w:rsidRPr="000679F9">
        <w:rPr>
          <w:rFonts w:cs="Arial"/>
        </w:rPr>
        <w:t>1 bo uporabljena voda, pri čemer je ocenjena poraba vode 2000 l/min, za čas 60 minut. Glede na najneugodnejši scenarij zadrževanja požarnih voda po projektu Sinteza 2, je treba zdržati</w:t>
      </w:r>
      <w:r w:rsidR="00A85F3A" w:rsidRPr="000679F9">
        <w:rPr>
          <w:rFonts w:cs="Arial"/>
        </w:rPr>
        <w:t xml:space="preserve"> </w:t>
      </w:r>
      <w:r w:rsidRPr="000679F9">
        <w:rPr>
          <w:rFonts w:cs="Arial"/>
        </w:rPr>
        <w:t>skupno ca. 792,5 m</w:t>
      </w:r>
      <w:r w:rsidRPr="000679F9">
        <w:rPr>
          <w:rFonts w:cs="Arial"/>
          <w:vertAlign w:val="superscript"/>
        </w:rPr>
        <w:t>3</w:t>
      </w:r>
      <w:r w:rsidRPr="000679F9">
        <w:rPr>
          <w:rFonts w:cs="Arial"/>
        </w:rPr>
        <w:t xml:space="preserve"> požarnih voda in razlitih nevarnih snovi. Za odpadne </w:t>
      </w:r>
      <w:r w:rsidR="00022DEE" w:rsidRPr="000679F9">
        <w:rPr>
          <w:rFonts w:cs="Arial"/>
        </w:rPr>
        <w:t>požarne vode iz objektov KAC</w:t>
      </w:r>
      <w:r w:rsidRPr="000679F9">
        <w:rPr>
          <w:rFonts w:cs="Arial"/>
        </w:rPr>
        <w:t>1 in ČN je predvideno, da se stekajo v zbiralnik volumna 613 m</w:t>
      </w:r>
      <w:r w:rsidRPr="000679F9">
        <w:rPr>
          <w:rFonts w:cs="Arial"/>
          <w:vertAlign w:val="superscript"/>
        </w:rPr>
        <w:t>3</w:t>
      </w:r>
      <w:r w:rsidRPr="000679F9">
        <w:rPr>
          <w:rFonts w:cs="Arial"/>
        </w:rPr>
        <w:t xml:space="preserve"> (Sinteza 1), odpadne požarne vode iz objektov Sinteza 2 in STS pa v zbiralnik volumna 800 m</w:t>
      </w:r>
      <w:r w:rsidRPr="000679F9">
        <w:rPr>
          <w:rFonts w:cs="Arial"/>
          <w:vertAlign w:val="superscript"/>
        </w:rPr>
        <w:t>3</w:t>
      </w:r>
      <w:r w:rsidRPr="000679F9">
        <w:rPr>
          <w:rFonts w:cs="Arial"/>
        </w:rPr>
        <w:t xml:space="preserve"> (objekt SNS). V primeru požara v načrtovanih objektih se, glede na ustrezno kapaciteto zbiralnikov, tako ne pričakuje onesnaženih požarnih voda izven objektov, </w:t>
      </w:r>
      <w:r w:rsidR="00022DEE" w:rsidRPr="000679F9">
        <w:rPr>
          <w:rFonts w:cs="Arial"/>
        </w:rPr>
        <w:t xml:space="preserve">ki bi lahko onesnažile podtalnico s pronicanjem onesnaženja, ki ga bi povzročil požar </w:t>
      </w:r>
      <w:r w:rsidRPr="000679F9">
        <w:rPr>
          <w:rFonts w:cs="Arial"/>
        </w:rPr>
        <w:t>ter rastlinski in živalski svet v neposredni okolici. Za potrebe lovljenja morebitnih požarnih voda izven objekta bodo na razpolago tudi okoliške manipulacijske površine z možnostjo zapiranja ventila na odvodnih ceveh, obdane z robniki višine min. 0,1 m ter izvedene z nakloni, ki omogočajo odtok vode v lovilni bazen</w:t>
      </w:r>
      <w:r w:rsidR="00022DEE" w:rsidRPr="000679F9">
        <w:rPr>
          <w:rFonts w:cs="Arial"/>
        </w:rPr>
        <w:t xml:space="preserve"> ter preprečitev širjenja onesnaženja preko manipulativnih površin in kanalizacijskega sistema v reko Savo</w:t>
      </w:r>
      <w:r w:rsidRPr="000679F9">
        <w:rPr>
          <w:rFonts w:cs="Arial"/>
        </w:rPr>
        <w:t>. Nosilec nameravanega posega ima že izdelane protokole in aktivnosti v primeru požara in nastanka požarnih vod. Na obravnavanem območju je že in bo zagotovljeno 24 urno neprekinjeno varovanje, tako fizično kot videonadzor. Za posredovanje ob izrednih dogodkih, opravljanje požarnih straž in ostalih preventivnih nalog iz področja varstva pred požarom je na obravnavani lokaciji prisotna tudi lastna industrijska gasilna enota.</w:t>
      </w:r>
      <w:r w:rsidR="00A85F3A" w:rsidRPr="000679F9">
        <w:rPr>
          <w:rFonts w:cs="Arial"/>
        </w:rPr>
        <w:t xml:space="preserve"> </w:t>
      </w:r>
      <w:r w:rsidRPr="000679F9">
        <w:rPr>
          <w:rFonts w:cs="Arial"/>
        </w:rPr>
        <w:t xml:space="preserve">Za posredovanje ob večjih nesrečah so v neposredni bližini kompleksa Krka krško (odzivni čas za ukrepanje krajši od 5 min) na voljo tudi gasilci GE Krško, ki so usposobljeni in opremljeni tudi za posredovanje v primeru razlitja nevarnih snovi (lovilne membrane, tamponi, </w:t>
      </w:r>
      <w:proofErr w:type="spellStart"/>
      <w:r w:rsidRPr="000679F9">
        <w:rPr>
          <w:rFonts w:cs="Arial"/>
        </w:rPr>
        <w:t>absorberji</w:t>
      </w:r>
      <w:proofErr w:type="spellEnd"/>
      <w:r w:rsidRPr="000679F9">
        <w:rPr>
          <w:rFonts w:cs="Arial"/>
        </w:rPr>
        <w:t>, črpalke itd.).</w:t>
      </w:r>
    </w:p>
    <w:p w:rsidR="003071E9" w:rsidRPr="000679F9" w:rsidRDefault="003071E9" w:rsidP="00CD4537">
      <w:pPr>
        <w:spacing w:line="276" w:lineRule="auto"/>
        <w:ind w:right="-8"/>
        <w:rPr>
          <w:rFonts w:cs="Arial"/>
        </w:rPr>
      </w:pPr>
    </w:p>
    <w:p w:rsidR="003071E9" w:rsidRPr="000679F9" w:rsidRDefault="00022DEE" w:rsidP="00CD4537">
      <w:pPr>
        <w:spacing w:line="276" w:lineRule="auto"/>
        <w:ind w:right="-8"/>
        <w:rPr>
          <w:rFonts w:cs="Arial"/>
        </w:rPr>
      </w:pPr>
      <w:r w:rsidRPr="000679F9">
        <w:rPr>
          <w:rFonts w:cs="Arial"/>
        </w:rPr>
        <w:t>Izpad delovanja ČN bi imela lahko negativen vpliv na vode, vendar pa ČN zagotavlja stabilno in učinkovito delovanje ČN tudi v primeru izpadov oziroma okvar posamezne tehnološke opreme ali krajšemu izpadu električne energije ali drugih medijev. Izpad električne energije je malo verjeten. V primeru izpada električne energije se na vseh kritičnih sistemih vzpostavi varno stanje, in sicer gredo zaporni in regulacijski ventili v ustrezni varni položaj, ventili za dovod medijev in izpustni ventili na sistemih se zaprejo, s čimer se prepreči morebitni izliv tekočin iz naprav in sistemov, prav tako se izklopijo motorji.</w:t>
      </w:r>
    </w:p>
    <w:p w:rsidR="00022DEE" w:rsidRPr="000679F9" w:rsidRDefault="00022DEE" w:rsidP="00CD4537">
      <w:pPr>
        <w:spacing w:line="276" w:lineRule="auto"/>
        <w:ind w:right="-8"/>
        <w:rPr>
          <w:rFonts w:cs="Arial"/>
        </w:rPr>
      </w:pPr>
    </w:p>
    <w:p w:rsidR="00A85F3A" w:rsidRPr="000679F9" w:rsidRDefault="003071E9" w:rsidP="00CD4537">
      <w:pPr>
        <w:spacing w:line="276" w:lineRule="auto"/>
        <w:ind w:right="-8"/>
        <w:rPr>
          <w:rFonts w:cs="Arial"/>
        </w:rPr>
      </w:pPr>
      <w:r w:rsidRPr="000679F9">
        <w:rPr>
          <w:rFonts w:cs="Arial"/>
        </w:rPr>
        <w:t>V okviru presoje vplivov na okolje je bila za namene ugotovitev morebitnih vplivov načrtovanih ureditev na bližnji jedrski objekt Nuklearno elektrarno Krško izdelana tudi Ocena tveganja/ogroženosti za KRKA, d. d., Novo mesto, lokacija Krško, december 2020, KRKA, d. d., Novo mesto z zunanjimi sodelavci (v nadaljevanju Ocena tveganja). Ocena tveganja vsebuje analizo obratovalnih in nezgodnih razmer tistih kemikalij znotraj kompleksa Krka Krško, ki bi lahko ogrožale NEK ter modeliranje scenarijev večjih nesreč na obravnavani lokaciji. Podrobneje so obravnavani tisti objekti v katerih bi lahko zaradi proizvodnega – tehnološkega procesa ali skladiščenja nevarnih snovi prišlo do izrednega dogodka z večjim tveganjem za okolje, in sicer kemijska proizvodnja (sinteza 1 in sinteza 2) ter skladišča (Skladišče tekočih surovin STS, Skladišče nevarnih snovi SNS in nadstrešek za kubične kontejnerje). Pri ocenjevanju posledic se je preučilo možne s</w:t>
      </w:r>
      <w:r w:rsidR="00022DEE" w:rsidRPr="000679F9">
        <w:rPr>
          <w:rFonts w:cs="Arial"/>
        </w:rPr>
        <w:t>cenarije</w:t>
      </w:r>
      <w:r w:rsidRPr="000679F9">
        <w:rPr>
          <w:rFonts w:cs="Arial"/>
        </w:rPr>
        <w:t xml:space="preserve"> izrednih dogodkov oz. nesreč, </w:t>
      </w:r>
      <w:r w:rsidRPr="000679F9">
        <w:rPr>
          <w:rFonts w:cs="Arial"/>
        </w:rPr>
        <w:lastRenderedPageBreak/>
        <w:t>kot so požari, eksplozije ali širjenje strupenih snovi v zraku. Kot glavne posledice obravnavanih scenarije pa so obravnavani:</w:t>
      </w:r>
    </w:p>
    <w:p w:rsidR="003071E9" w:rsidRPr="000679F9" w:rsidRDefault="003071E9" w:rsidP="00E71B40">
      <w:pPr>
        <w:pStyle w:val="arial10"/>
        <w:numPr>
          <w:ilvl w:val="0"/>
          <w:numId w:val="10"/>
        </w:numPr>
        <w:spacing w:line="276" w:lineRule="auto"/>
        <w:ind w:left="425" w:right="-8" w:hanging="425"/>
        <w:jc w:val="left"/>
        <w:rPr>
          <w:szCs w:val="20"/>
        </w:rPr>
      </w:pPr>
      <w:r w:rsidRPr="000679F9">
        <w:rPr>
          <w:szCs w:val="20"/>
        </w:rPr>
        <w:t>širjenje vnetljivih in strupenih snovi v zraku kot posledica razlitja, izhlapevanja in potovanja oblaka hlapov vnetljivih snovi (določanje meja eksplozijsko nevarnih con) oz. strupenih snovi,</w:t>
      </w:r>
    </w:p>
    <w:p w:rsidR="00A85F3A" w:rsidRPr="000679F9" w:rsidRDefault="003071E9" w:rsidP="00E71B40">
      <w:pPr>
        <w:pStyle w:val="arial10"/>
        <w:numPr>
          <w:ilvl w:val="0"/>
          <w:numId w:val="10"/>
        </w:numPr>
        <w:spacing w:line="276" w:lineRule="auto"/>
        <w:ind w:left="425" w:right="-8" w:hanging="425"/>
        <w:jc w:val="left"/>
        <w:rPr>
          <w:szCs w:val="20"/>
        </w:rPr>
      </w:pPr>
      <w:r w:rsidRPr="000679F9">
        <w:rPr>
          <w:szCs w:val="20"/>
        </w:rPr>
        <w:t>toplotno sevanje nastalih požarov in</w:t>
      </w:r>
    </w:p>
    <w:p w:rsidR="003071E9" w:rsidRPr="000679F9" w:rsidRDefault="003071E9" w:rsidP="00E71B40">
      <w:pPr>
        <w:pStyle w:val="arial10"/>
        <w:numPr>
          <w:ilvl w:val="0"/>
          <w:numId w:val="10"/>
        </w:numPr>
        <w:spacing w:line="276" w:lineRule="auto"/>
        <w:ind w:left="425" w:right="-8" w:hanging="425"/>
        <w:jc w:val="left"/>
        <w:rPr>
          <w:szCs w:val="20"/>
        </w:rPr>
      </w:pPr>
      <w:r w:rsidRPr="000679F9">
        <w:rPr>
          <w:szCs w:val="20"/>
        </w:rPr>
        <w:t>nadtlake - udarne valove zaradi eksplozije plinskih oblakov snovi v zraku.</w:t>
      </w:r>
    </w:p>
    <w:p w:rsidR="00A85F3A" w:rsidRPr="000679F9" w:rsidRDefault="003071E9" w:rsidP="00CD4537">
      <w:pPr>
        <w:spacing w:line="276" w:lineRule="auto"/>
        <w:ind w:right="-8"/>
        <w:rPr>
          <w:rFonts w:cs="Arial"/>
        </w:rPr>
      </w:pPr>
      <w:r w:rsidRPr="000679F9">
        <w:rPr>
          <w:rFonts w:cs="Arial"/>
        </w:rPr>
        <w:t>Ocenil se je tudi prostorski obseg vplivnih območij požarov in eksplozij ter možne posledice. Iz povzetkov rezultatov s</w:t>
      </w:r>
      <w:r w:rsidR="00022DEE" w:rsidRPr="000679F9">
        <w:rPr>
          <w:rFonts w:cs="Arial"/>
        </w:rPr>
        <w:t>cenarijev je razvidno, da so v p</w:t>
      </w:r>
      <w:r w:rsidRPr="000679F9">
        <w:rPr>
          <w:rFonts w:cs="Arial"/>
        </w:rPr>
        <w:t xml:space="preserve">rojektu Sinteze 2 predstavljene varne razdalje skladno z zakonodajo, kar pomeni, da izven območja kompleksa Krka Krško ni takšnih vplivov na okoliško prebivalstvo, objekte in ostalo infrastrukturo, ki bi lahko povzročali neugodje pri dolgotrajni izpostavljenosti. V smislu </w:t>
      </w:r>
      <w:proofErr w:type="spellStart"/>
      <w:r w:rsidRPr="000679F9">
        <w:rPr>
          <w:rFonts w:cs="Arial"/>
        </w:rPr>
        <w:t>imisijske</w:t>
      </w:r>
      <w:proofErr w:type="spellEnd"/>
      <w:r w:rsidRPr="000679F9">
        <w:rPr>
          <w:rFonts w:cs="Arial"/>
        </w:rPr>
        <w:t xml:space="preserve"> koncentracije nevarne snovi v zraku, pod katero skoraj vsi posamezniki, ki bi bili izpostavljeni za čas do ene ure, ne bi imeli nepopravljivih posledic za svoje zdravje ali drugih simptomov, ki bi preprečili njihovo sposobnost, da se sami zaščitijo. Pri morebitnem požaru v objektih na obravnavani lokaciji bi lahko nastali škodljivi plini in strupi kot so dušikovi oksidi (</w:t>
      </w:r>
      <w:proofErr w:type="spellStart"/>
      <w:r w:rsidRPr="000679F9">
        <w:rPr>
          <w:rFonts w:cs="Arial"/>
        </w:rPr>
        <w:t>NOx</w:t>
      </w:r>
      <w:proofErr w:type="spellEnd"/>
      <w:r w:rsidRPr="000679F9">
        <w:rPr>
          <w:rFonts w:cs="Arial"/>
        </w:rPr>
        <w:t>), ogljikov dioksid, ogljikov monoksid, klorovodiki, dim in megla, ki bi se glede na vpliv vetra in njegovo smer lahko širili v okolico. Na osnovi obravnavanih scenarijev je s študijo ocenjeno, da nesreča z nevarnimi snovmi, ki jih definirajo mednarodni predpisi o jedrski varnosti s posledicami toplotnega sevanja, nadtlaka in širjenje strupene snovi, ne more povzročiti negativnih posledic na območju NEK in posledično na njihovi infrastrukturi oz. zaposlenih.</w:t>
      </w:r>
    </w:p>
    <w:p w:rsidR="00117983" w:rsidRPr="000679F9" w:rsidRDefault="00117983" w:rsidP="00117983">
      <w:pPr>
        <w:spacing w:line="276" w:lineRule="auto"/>
        <w:ind w:right="-8"/>
        <w:rPr>
          <w:rFonts w:cs="Arial"/>
        </w:rPr>
      </w:pPr>
      <w:r w:rsidRPr="000679F9">
        <w:rPr>
          <w:rFonts w:cs="Arial"/>
        </w:rPr>
        <w:t xml:space="preserve">Kot je opisano v točki </w:t>
      </w:r>
      <w:proofErr w:type="spellStart"/>
      <w:r w:rsidRPr="000679F9">
        <w:rPr>
          <w:rFonts w:cs="Arial"/>
        </w:rPr>
        <w:t>9.6.a</w:t>
      </w:r>
      <w:proofErr w:type="spellEnd"/>
      <w:r w:rsidRPr="000679F9">
        <w:rPr>
          <w:rFonts w:cs="Arial"/>
        </w:rPr>
        <w:t xml:space="preserve"> tega dovoljenja, je upravni organ v obravnavanem postopku pridobil mnenje Uprave RS za jedrsko varnost, na podlagi katerega so v točki V./6.2 izreka tega dovoljenja določeni pogoji za preprečitev vpliva načrtovanih ureditev na sevalno in jedrsko varnost</w:t>
      </w:r>
      <w:r w:rsidR="00022DEE" w:rsidRPr="000679F9">
        <w:rPr>
          <w:rFonts w:cs="Arial"/>
        </w:rPr>
        <w:t xml:space="preserve"> tudi</w:t>
      </w:r>
      <w:r w:rsidRPr="000679F9">
        <w:rPr>
          <w:rFonts w:cs="Arial"/>
        </w:rPr>
        <w:t xml:space="preserve"> v času obratovanje oz. uporabe. Iz mnenja izhaja da obratovanje projekta Sinteza 2 ne bo imela vpliva na jedrsko varnost NEK in varnost obratovanja predvidenega odlagališča NSRAO.</w:t>
      </w:r>
    </w:p>
    <w:p w:rsidR="00D65737" w:rsidRPr="000679F9" w:rsidRDefault="00D65737" w:rsidP="00CD4537">
      <w:pPr>
        <w:spacing w:line="276" w:lineRule="auto"/>
        <w:ind w:right="-8"/>
        <w:rPr>
          <w:rFonts w:cs="Arial"/>
        </w:rPr>
      </w:pPr>
    </w:p>
    <w:p w:rsidR="004A32B8" w:rsidRPr="000679F9" w:rsidRDefault="004A32B8" w:rsidP="004A32B8">
      <w:pPr>
        <w:spacing w:line="276" w:lineRule="auto"/>
        <w:ind w:right="-8"/>
        <w:rPr>
          <w:rFonts w:cs="Arial"/>
        </w:rPr>
      </w:pPr>
      <w:r w:rsidRPr="000679F9">
        <w:rPr>
          <w:rFonts w:cs="Arial"/>
        </w:rPr>
        <w:t>Za obratovanje novega obrata Sinteza 2, se bodo v nadaljnjih fazah obnovili oz. dopolnili tudi relevantni obstoječi dokumenti, in sicer Načrt zaščite in reševanja, Načrti neprekinjenega poslovanja UNP kritičnih procesov, Ocena ogroženosti in načrt za ukrepanje z nevarnimi snovmi, ob požarih in eksplozijah, Požarni red Krke, Načrt varovanja ter Prepoznavanje izrednih dogodkov (SOP).</w:t>
      </w:r>
    </w:p>
    <w:p w:rsidR="004A32B8" w:rsidRPr="000679F9" w:rsidRDefault="004A32B8" w:rsidP="00CD4537">
      <w:pPr>
        <w:spacing w:line="276" w:lineRule="auto"/>
        <w:ind w:right="-8"/>
        <w:rPr>
          <w:rFonts w:cs="Arial"/>
        </w:rPr>
      </w:pPr>
    </w:p>
    <w:p w:rsidR="00AC6405" w:rsidRPr="000679F9" w:rsidRDefault="00AC6405" w:rsidP="00CD4537">
      <w:pPr>
        <w:pStyle w:val="Odstavekseznama"/>
        <w:numPr>
          <w:ilvl w:val="1"/>
          <w:numId w:val="6"/>
        </w:numPr>
        <w:tabs>
          <w:tab w:val="left" w:pos="567"/>
        </w:tabs>
        <w:spacing w:line="276" w:lineRule="auto"/>
        <w:ind w:left="0" w:right="-8" w:firstLine="0"/>
        <w:rPr>
          <w:rFonts w:cs="Arial"/>
        </w:rPr>
      </w:pPr>
      <w:r w:rsidRPr="000679F9">
        <w:rPr>
          <w:rFonts w:cs="Arial"/>
        </w:rPr>
        <w:t>Prve meritve in monitoring</w:t>
      </w:r>
    </w:p>
    <w:p w:rsidR="00AC6405" w:rsidRPr="000679F9" w:rsidRDefault="00AC6405" w:rsidP="00CD4537">
      <w:pPr>
        <w:pStyle w:val="Odstavekseznama"/>
        <w:tabs>
          <w:tab w:val="left" w:pos="567"/>
        </w:tabs>
        <w:spacing w:line="276" w:lineRule="auto"/>
        <w:ind w:left="0" w:right="-8"/>
        <w:rPr>
          <w:rFonts w:cs="Arial"/>
        </w:rPr>
      </w:pPr>
    </w:p>
    <w:p w:rsidR="008764AA" w:rsidRPr="000679F9" w:rsidRDefault="008764AA" w:rsidP="00CD4537">
      <w:pPr>
        <w:spacing w:line="276" w:lineRule="auto"/>
        <w:ind w:right="-8"/>
        <w:rPr>
          <w:rFonts w:cs="Arial"/>
        </w:rPr>
      </w:pPr>
      <w:r w:rsidRPr="000679F9">
        <w:rPr>
          <w:rFonts w:cs="Arial"/>
        </w:rPr>
        <w:t xml:space="preserve">Upravni organ ugotavlja, </w:t>
      </w:r>
      <w:r w:rsidR="008D725D" w:rsidRPr="000679F9">
        <w:rPr>
          <w:rFonts w:cs="Arial"/>
        </w:rPr>
        <w:t xml:space="preserve">da </w:t>
      </w:r>
      <w:r w:rsidRPr="000679F9">
        <w:rPr>
          <w:rFonts w:cs="Arial"/>
        </w:rPr>
        <w:t xml:space="preserve">mora investitor po izvedbi načrtovanih ureditev zagotoviti izvedbo prvih meritev industrijskih odpadnih vod ob upoštevanju Pravilnika o prvih meritvah in obratovalnem </w:t>
      </w:r>
      <w:proofErr w:type="spellStart"/>
      <w:r w:rsidRPr="000679F9">
        <w:rPr>
          <w:rFonts w:cs="Arial"/>
        </w:rPr>
        <w:t>monitoringu</w:t>
      </w:r>
      <w:proofErr w:type="spellEnd"/>
      <w:r w:rsidRPr="000679F9">
        <w:rPr>
          <w:rFonts w:cs="Arial"/>
        </w:rPr>
        <w:t xml:space="preserve"> odpadnih voda (Uradni list RS, št. 94/14 in 98/15) in </w:t>
      </w:r>
      <w:r w:rsidR="00DC6316" w:rsidRPr="000679F9">
        <w:rPr>
          <w:rFonts w:cs="Arial"/>
        </w:rPr>
        <w:t>Uredbe o emisiji snovi in toplote pri odvajanju odpadnih voda v vode in javno kanalizacijo (Uradni list RS, št. 64/12, 64/14 in 98/15</w:t>
      </w:r>
      <w:r w:rsidRPr="000679F9">
        <w:rPr>
          <w:rFonts w:cs="Arial"/>
        </w:rPr>
        <w:t>, in sicer na iztoku:</w:t>
      </w:r>
    </w:p>
    <w:p w:rsidR="008764AA" w:rsidRPr="000679F9" w:rsidRDefault="008764AA" w:rsidP="00E71B40">
      <w:pPr>
        <w:pStyle w:val="arial10"/>
        <w:numPr>
          <w:ilvl w:val="0"/>
          <w:numId w:val="10"/>
        </w:numPr>
        <w:spacing w:line="276" w:lineRule="auto"/>
        <w:ind w:left="425" w:right="-8" w:hanging="425"/>
        <w:jc w:val="left"/>
        <w:rPr>
          <w:szCs w:val="20"/>
        </w:rPr>
      </w:pPr>
      <w:r w:rsidRPr="000679F9">
        <w:rPr>
          <w:szCs w:val="20"/>
        </w:rPr>
        <w:t>V1 (na merilnem mestu MMV1): na podlagi Uredbe o emisiji snovi in toplote pri odvajanju odpadne vode iz naprav za proizvodnjo farmacevtskih izdelkov in učinkovin (Uradni list RS, št. 94/07) in ob upoštevanju Zaključkov BAT CWW, ki med drugim določajo izvedbo 24-urnega vzorčenja in</w:t>
      </w:r>
    </w:p>
    <w:p w:rsidR="00A85F3A" w:rsidRPr="000679F9" w:rsidRDefault="008764AA" w:rsidP="00E71B40">
      <w:pPr>
        <w:pStyle w:val="arial10"/>
        <w:numPr>
          <w:ilvl w:val="0"/>
          <w:numId w:val="10"/>
        </w:numPr>
        <w:spacing w:line="276" w:lineRule="auto"/>
        <w:ind w:left="425" w:right="-8" w:hanging="425"/>
        <w:jc w:val="left"/>
        <w:rPr>
          <w:szCs w:val="20"/>
        </w:rPr>
      </w:pPr>
      <w:r w:rsidRPr="000679F9">
        <w:rPr>
          <w:szCs w:val="20"/>
        </w:rPr>
        <w:t>V2 (na merilnem mestu MMV2): na podlagi Uredbe o emisiji snovi pri odvajanju odpadnih vod iz naprav za hlajenje ter naprav za proizvodnjo pare in vroče vode (Uradni list RS, št. 28/00, 41/04).</w:t>
      </w:r>
    </w:p>
    <w:p w:rsidR="00DC6316" w:rsidRPr="000679F9" w:rsidRDefault="00DC6316" w:rsidP="00CD4537">
      <w:pPr>
        <w:spacing w:line="276" w:lineRule="auto"/>
        <w:ind w:right="-8"/>
        <w:rPr>
          <w:rFonts w:cs="Arial"/>
        </w:rPr>
      </w:pPr>
      <w:r w:rsidRPr="000679F9">
        <w:rPr>
          <w:rFonts w:cs="Arial"/>
        </w:rPr>
        <w:t xml:space="preserve">Upravni organ je v točki VIII. izreka tega dovoljenja določil obveznost prvih meritev industrijskih odpadnih voda v </w:t>
      </w:r>
      <w:r w:rsidR="00FA1E20" w:rsidRPr="000679F9">
        <w:rPr>
          <w:rFonts w:cs="Arial"/>
        </w:rPr>
        <w:t xml:space="preserve">skladu z 9. členom Pravilnika o prvih meritvah in obratovalnem </w:t>
      </w:r>
      <w:proofErr w:type="spellStart"/>
      <w:r w:rsidR="00FA1E20" w:rsidRPr="000679F9">
        <w:rPr>
          <w:rFonts w:cs="Arial"/>
        </w:rPr>
        <w:t>monitoringu</w:t>
      </w:r>
      <w:proofErr w:type="spellEnd"/>
      <w:r w:rsidR="00FA1E20" w:rsidRPr="000679F9">
        <w:rPr>
          <w:rFonts w:cs="Arial"/>
        </w:rPr>
        <w:t xml:space="preserve"> odpadnih voda (Uradni list RS, št. 94/14 in 98/15) v </w:t>
      </w:r>
      <w:r w:rsidRPr="000679F9">
        <w:rPr>
          <w:rFonts w:cs="Arial"/>
        </w:rPr>
        <w:t>času poskusnega obratovanja</w:t>
      </w:r>
      <w:r w:rsidR="00FA1E20" w:rsidRPr="000679F9">
        <w:rPr>
          <w:rFonts w:cs="Arial"/>
        </w:rPr>
        <w:t xml:space="preserve">. </w:t>
      </w:r>
      <w:r w:rsidRPr="000679F9">
        <w:rPr>
          <w:rFonts w:cs="Arial"/>
        </w:rPr>
        <w:t xml:space="preserve">Obseg prvih meritev in obratovalnega monitoringa odpadnih vod bo </w:t>
      </w:r>
      <w:r w:rsidR="00B91149" w:rsidRPr="000679F9">
        <w:rPr>
          <w:rFonts w:cs="Arial"/>
        </w:rPr>
        <w:t xml:space="preserve">natančneje </w:t>
      </w:r>
      <w:r w:rsidRPr="000679F9">
        <w:rPr>
          <w:rFonts w:cs="Arial"/>
        </w:rPr>
        <w:t>določen v okoljevarstvenem dovoljenju.</w:t>
      </w:r>
    </w:p>
    <w:p w:rsidR="008764AA" w:rsidRPr="000679F9" w:rsidRDefault="008764AA" w:rsidP="00CD4537">
      <w:pPr>
        <w:pStyle w:val="Odstavekseznama"/>
        <w:tabs>
          <w:tab w:val="left" w:pos="567"/>
        </w:tabs>
        <w:spacing w:line="276" w:lineRule="auto"/>
        <w:ind w:left="0" w:right="-8"/>
        <w:rPr>
          <w:rFonts w:cs="Arial"/>
        </w:rPr>
      </w:pPr>
    </w:p>
    <w:p w:rsidR="00022DEE" w:rsidRPr="000679F9" w:rsidRDefault="00022DEE" w:rsidP="00022DEE">
      <w:pPr>
        <w:tabs>
          <w:tab w:val="left" w:pos="567"/>
        </w:tabs>
        <w:spacing w:line="276" w:lineRule="auto"/>
        <w:ind w:right="-8"/>
        <w:rPr>
          <w:rFonts w:cs="Arial"/>
        </w:rPr>
      </w:pPr>
      <w:r w:rsidRPr="000679F9">
        <w:rPr>
          <w:rFonts w:cs="Arial"/>
        </w:rPr>
        <w:t xml:space="preserve">Upravni organ ugotavlja, da je treba za obratovanje gradbišča, ki je vir hrupa, v skladu s 6. točko prvega odstavka 11. člena Uredbe o mejnih vrednostih kazalcev hrupa v okolju (Uradni list RS, št. 43/18 in 59/19; v nadaljevanju Uredba o hrupu) zagotoviti izvajanje lastnega ocenjevanja hrupa v skladu s predpisom, ki ureja prvo ocenjevanje in obratovalni monitoring za vire hrupa ter o pogojih za </w:t>
      </w:r>
      <w:r w:rsidRPr="000679F9">
        <w:rPr>
          <w:rFonts w:cs="Arial"/>
        </w:rPr>
        <w:lastRenderedPageBreak/>
        <w:t>njegovo izvajanje z ocenjevanjem kazalcev hrupa L(dan), L(večer), L(noč), L(</w:t>
      </w:r>
      <w:proofErr w:type="spellStart"/>
      <w:r w:rsidRPr="000679F9">
        <w:rPr>
          <w:rFonts w:cs="Arial"/>
        </w:rPr>
        <w:t>dvn</w:t>
      </w:r>
      <w:proofErr w:type="spellEnd"/>
      <w:r w:rsidRPr="000679F9">
        <w:rPr>
          <w:rFonts w:cs="Arial"/>
        </w:rPr>
        <w:t>) in oceno kazalcev hrupa L(</w:t>
      </w:r>
      <w:proofErr w:type="spellStart"/>
      <w:r w:rsidRPr="000679F9">
        <w:rPr>
          <w:rFonts w:cs="Arial"/>
        </w:rPr>
        <w:t>eq</w:t>
      </w:r>
      <w:proofErr w:type="spellEnd"/>
      <w:r w:rsidRPr="000679F9">
        <w:rPr>
          <w:rFonts w:cs="Arial"/>
        </w:rPr>
        <w:t xml:space="preserve">), L(1) in L(99). Upravni organ je v točki VIII. izreka tega dovoljenja za gradbišče določil izvajanje lastnega ocenjevanja hrupa, ki ga natančneje določa Pravilnik o prvem ocenjevanju in obratovalnem </w:t>
      </w:r>
      <w:proofErr w:type="spellStart"/>
      <w:r w:rsidRPr="000679F9">
        <w:rPr>
          <w:rFonts w:cs="Arial"/>
        </w:rPr>
        <w:t>monitoringu</w:t>
      </w:r>
      <w:proofErr w:type="spellEnd"/>
      <w:r w:rsidRPr="000679F9">
        <w:rPr>
          <w:rFonts w:cs="Arial"/>
        </w:rPr>
        <w:t xml:space="preserve"> za vire hrupa ter o pogojih za njegovo izvajanje (Uradni list RS, št. 105/08).</w:t>
      </w:r>
    </w:p>
    <w:p w:rsidR="00D65737" w:rsidRPr="000679F9" w:rsidRDefault="00022DEE" w:rsidP="00022DEE">
      <w:pPr>
        <w:tabs>
          <w:tab w:val="left" w:pos="567"/>
        </w:tabs>
        <w:spacing w:line="276" w:lineRule="auto"/>
        <w:ind w:right="-8"/>
        <w:rPr>
          <w:rFonts w:cs="Arial"/>
        </w:rPr>
      </w:pPr>
      <w:r w:rsidRPr="000679F9">
        <w:rPr>
          <w:rFonts w:cs="Arial"/>
        </w:rPr>
        <w:t xml:space="preserve">Obravnavani poseg predstavlja napravo, ki je vir hrupa po Uredbi o hrupu, za katerega je potrebno zagotoviti prvo ocenjevanje in obratovalni monitoring zaradi obremenitve območja s hrupom iz vira hrupa. Upravni organ je v točki VIII. izreka tega dovoljenja določil izvedbo prvega ocenjevanja hrupa v okolju v skladu s Pravilnikom o prvem ocenjevanju in obratovalnem </w:t>
      </w:r>
      <w:proofErr w:type="spellStart"/>
      <w:r w:rsidRPr="000679F9">
        <w:rPr>
          <w:rFonts w:cs="Arial"/>
        </w:rPr>
        <w:t>monitoringu</w:t>
      </w:r>
      <w:proofErr w:type="spellEnd"/>
      <w:r w:rsidRPr="000679F9">
        <w:rPr>
          <w:rFonts w:cs="Arial"/>
        </w:rPr>
        <w:t xml:space="preserve"> za vire hrupa ter o pogojih za njegovo izvajanje (Uradni list RS, št. 105/08) v času poskusnega obratovanja. Obratovalni monitoring se določi v okviru prvega ocenjevanja. Po potrebi se določi obratovalni monitoring na vsake tri leta.</w:t>
      </w:r>
    </w:p>
    <w:p w:rsidR="00022DEE" w:rsidRPr="000679F9" w:rsidRDefault="00022DEE" w:rsidP="00022DEE">
      <w:pPr>
        <w:tabs>
          <w:tab w:val="left" w:pos="567"/>
        </w:tabs>
        <w:spacing w:line="276" w:lineRule="auto"/>
        <w:ind w:right="-8"/>
        <w:rPr>
          <w:rFonts w:cs="Arial"/>
        </w:rPr>
      </w:pPr>
    </w:p>
    <w:p w:rsidR="00392E36" w:rsidRPr="000679F9" w:rsidRDefault="00392E36" w:rsidP="00392E36">
      <w:pPr>
        <w:ind w:right="-8"/>
        <w:rPr>
          <w:rFonts w:cs="Arial"/>
        </w:rPr>
      </w:pPr>
      <w:r w:rsidRPr="000679F9">
        <w:rPr>
          <w:rFonts w:cs="Arial"/>
        </w:rPr>
        <w:t>Podjetje Krka d.d. je v skladu z</w:t>
      </w:r>
      <w:r w:rsidR="00257ECB" w:rsidRPr="000679F9">
        <w:rPr>
          <w:rFonts w:cs="Arial"/>
        </w:rPr>
        <w:t xml:space="preserve"> </w:t>
      </w:r>
      <w:r w:rsidRPr="000679F9">
        <w:rPr>
          <w:rFonts w:cs="Arial"/>
        </w:rPr>
        <w:t>Uredbo o emisiji snovi v zrak iz nepremičnih virov onesnaževanja (Uradni list RS, št. 31/07, 70/08, 61/09, 50/13)</w:t>
      </w:r>
      <w:r w:rsidR="009826A4" w:rsidRPr="000679F9">
        <w:rPr>
          <w:rFonts w:cs="Arial"/>
        </w:rPr>
        <w:t xml:space="preserve"> </w:t>
      </w:r>
      <w:r w:rsidR="00257ECB" w:rsidRPr="000679F9">
        <w:rPr>
          <w:rFonts w:cs="Arial"/>
        </w:rPr>
        <w:t xml:space="preserve">zavezanec za izvedbo </w:t>
      </w:r>
      <w:r w:rsidR="009F2EA6" w:rsidRPr="000679F9">
        <w:rPr>
          <w:rFonts w:cs="Arial"/>
        </w:rPr>
        <w:t xml:space="preserve">prvih meritev in </w:t>
      </w:r>
      <w:r w:rsidR="00A937FF" w:rsidRPr="000679F9">
        <w:rPr>
          <w:rFonts w:cs="Arial"/>
        </w:rPr>
        <w:t>obratovalnega</w:t>
      </w:r>
      <w:r w:rsidR="00257ECB" w:rsidRPr="000679F9">
        <w:rPr>
          <w:rFonts w:cs="Arial"/>
        </w:rPr>
        <w:t xml:space="preserve"> monitoringa </w:t>
      </w:r>
      <w:r w:rsidR="00A937FF" w:rsidRPr="000679F9">
        <w:rPr>
          <w:rFonts w:cs="Arial"/>
        </w:rPr>
        <w:t xml:space="preserve">emisije </w:t>
      </w:r>
      <w:r w:rsidR="00257ECB" w:rsidRPr="000679F9">
        <w:rPr>
          <w:rFonts w:cs="Arial"/>
        </w:rPr>
        <w:t xml:space="preserve">snovi v zrak iz </w:t>
      </w:r>
      <w:r w:rsidR="009F2EA6" w:rsidRPr="000679F9">
        <w:rPr>
          <w:rFonts w:cs="Arial"/>
        </w:rPr>
        <w:t>nepremičnih virov onesnaževanja,</w:t>
      </w:r>
      <w:r w:rsidR="00257ECB" w:rsidRPr="000679F9">
        <w:rPr>
          <w:rFonts w:cs="Arial"/>
        </w:rPr>
        <w:t xml:space="preserve"> </w:t>
      </w:r>
      <w:r w:rsidR="009F2EA6" w:rsidRPr="000679F9">
        <w:rPr>
          <w:rFonts w:cs="Arial"/>
        </w:rPr>
        <w:t xml:space="preserve">ki se izvedejo v skladu s </w:t>
      </w:r>
      <w:r w:rsidRPr="000679F9">
        <w:rPr>
          <w:rFonts w:cs="Arial"/>
        </w:rPr>
        <w:t xml:space="preserve">Pravilnikom o prvih meritvah in obratovalnem </w:t>
      </w:r>
      <w:proofErr w:type="spellStart"/>
      <w:r w:rsidRPr="000679F9">
        <w:rPr>
          <w:rFonts w:cs="Arial"/>
        </w:rPr>
        <w:t>monitoringu</w:t>
      </w:r>
      <w:proofErr w:type="spellEnd"/>
      <w:r w:rsidRPr="000679F9">
        <w:rPr>
          <w:rFonts w:cs="Arial"/>
        </w:rPr>
        <w:t xml:space="preserve"> emisije snovi v zrak iz nepremičnih virov onesnaževanja ter o pogojih za njegovo izvajanje (Uradni list RS, št. 105/08)</w:t>
      </w:r>
      <w:r w:rsidR="009F2EA6" w:rsidRPr="000679F9">
        <w:rPr>
          <w:rFonts w:cs="Arial"/>
        </w:rPr>
        <w:t>.</w:t>
      </w:r>
      <w:r w:rsidR="00A85F3A" w:rsidRPr="000679F9">
        <w:rPr>
          <w:rFonts w:cs="Arial"/>
        </w:rPr>
        <w:t xml:space="preserve"> </w:t>
      </w:r>
      <w:r w:rsidRPr="000679F9">
        <w:rPr>
          <w:rFonts w:cs="Arial"/>
        </w:rPr>
        <w:t>Upravni organ je v točki VIII. izreka tega dovoljenja v fazi poskusnega obratovanja določil pr</w:t>
      </w:r>
      <w:r w:rsidR="00022DEE" w:rsidRPr="000679F9">
        <w:rPr>
          <w:rFonts w:cs="Arial"/>
        </w:rPr>
        <w:t xml:space="preserve">ve meritve emisij snovi v zrak. </w:t>
      </w:r>
      <w:r w:rsidRPr="000679F9">
        <w:rPr>
          <w:rFonts w:cs="Arial"/>
        </w:rPr>
        <w:t xml:space="preserve">Obseg in zahteve glede prvih meritev in monitoringa emisij snovi v zrak bodo določene v skladu Uredbo o emisiji snovi v zrak iz nepremičnih virov onesnaževanja (Uradni list RS, št. 31/07, 70/08, 61/09, 50/13) in Pravilnikom o prvih meritvah in obratovalnem </w:t>
      </w:r>
      <w:proofErr w:type="spellStart"/>
      <w:r w:rsidRPr="000679F9">
        <w:rPr>
          <w:rFonts w:cs="Arial"/>
        </w:rPr>
        <w:t>monitoringu</w:t>
      </w:r>
      <w:proofErr w:type="spellEnd"/>
      <w:r w:rsidRPr="000679F9">
        <w:rPr>
          <w:rFonts w:cs="Arial"/>
        </w:rPr>
        <w:t xml:space="preserve"> emisije snovi v zrak iz nepremičnih virov onesnaževanja ter o pogojih za njegovo izvajanje (Uradni list RS, št. 105/08) v okoljevarstvenem dovoljenju.</w:t>
      </w:r>
    </w:p>
    <w:p w:rsidR="00D65737" w:rsidRPr="000679F9" w:rsidRDefault="00D65737" w:rsidP="00CD4537">
      <w:pPr>
        <w:tabs>
          <w:tab w:val="left" w:pos="567"/>
        </w:tabs>
        <w:spacing w:line="276" w:lineRule="auto"/>
        <w:ind w:right="-8"/>
        <w:rPr>
          <w:rFonts w:cs="Arial"/>
        </w:rPr>
      </w:pPr>
    </w:p>
    <w:p w:rsidR="004E1519" w:rsidRPr="000679F9" w:rsidRDefault="004E1519" w:rsidP="00CD4537">
      <w:pPr>
        <w:tabs>
          <w:tab w:val="left" w:pos="567"/>
        </w:tabs>
        <w:spacing w:line="276" w:lineRule="auto"/>
        <w:ind w:right="-8"/>
        <w:rPr>
          <w:rFonts w:cs="Arial"/>
        </w:rPr>
      </w:pPr>
      <w:r w:rsidRPr="000679F9">
        <w:rPr>
          <w:rFonts w:cs="Arial"/>
        </w:rPr>
        <w:t xml:space="preserve">V skladu s 17. členom Uredbe o elektromagnetnem sevanju v naravnem in življenjskem okolju (Uradni list RS, št. 70/96 in 41/04 – ZVO-1) je treba pri novem ali rekonstruiranem objektu ali napravi, ki je vir sevanja, zagotoviti prve meritve tistih veličin elektromagnetnega polja kot posledice obremenitve območja zaradi sevanja iz vira, za katere so z navedeno uredbo določene mejne vrednosti. Te se izvedejo v skladu s Pravilnikom o prvih meritvah in obratovalnem </w:t>
      </w:r>
      <w:proofErr w:type="spellStart"/>
      <w:r w:rsidRPr="000679F9">
        <w:rPr>
          <w:rFonts w:cs="Arial"/>
        </w:rPr>
        <w:t>monitoringu</w:t>
      </w:r>
      <w:proofErr w:type="spellEnd"/>
      <w:r w:rsidRPr="000679F9">
        <w:rPr>
          <w:rFonts w:cs="Arial"/>
        </w:rPr>
        <w:t xml:space="preserve"> za vire elektromagnetnega sevanja ter o pogojih za njegovo izvajanje (Uradni list RS, št. 70/96, 41/04 – ZVO-1 in 17/11 – ZTZPUS-1). Upravni organ je v točki VII</w:t>
      </w:r>
      <w:r w:rsidR="00B23391" w:rsidRPr="000679F9">
        <w:rPr>
          <w:rFonts w:cs="Arial"/>
        </w:rPr>
        <w:t>I</w:t>
      </w:r>
      <w:r w:rsidRPr="000679F9">
        <w:rPr>
          <w:rFonts w:cs="Arial"/>
        </w:rPr>
        <w:t>. izreka tega dovoljenja tako določil prve meritve za novo predvideno transformatorsko postajo v objektu Sinteza 2.</w:t>
      </w:r>
    </w:p>
    <w:p w:rsidR="008B2ED3" w:rsidRPr="000679F9" w:rsidRDefault="008B2ED3" w:rsidP="00CD4537">
      <w:pPr>
        <w:spacing w:line="276" w:lineRule="auto"/>
        <w:ind w:right="-8"/>
        <w:rPr>
          <w:rFonts w:cs="Arial"/>
          <w:highlight w:val="yellow"/>
        </w:rPr>
      </w:pPr>
    </w:p>
    <w:p w:rsidR="00A85F3A" w:rsidRPr="000679F9" w:rsidRDefault="00695484" w:rsidP="00CD4537">
      <w:pPr>
        <w:tabs>
          <w:tab w:val="left" w:pos="993"/>
        </w:tabs>
        <w:spacing w:line="276" w:lineRule="auto"/>
        <w:ind w:right="-8"/>
        <w:rPr>
          <w:rFonts w:cs="Arial"/>
        </w:rPr>
      </w:pPr>
      <w:r w:rsidRPr="000679F9">
        <w:rPr>
          <w:rFonts w:cs="Arial"/>
        </w:rPr>
        <w:t xml:space="preserve">(6) </w:t>
      </w:r>
      <w:r w:rsidR="009C4CA5" w:rsidRPr="000679F9">
        <w:rPr>
          <w:rFonts w:cs="Arial"/>
        </w:rPr>
        <w:t xml:space="preserve">Upravni organ je v skladu z določbami 55. člena GZ zagotovil javni vpogled v zahtevo za izdajo gradbenega dovoljenja in dokumentacijo, ki se nanaša na predmet izdaje gradbenega dovoljenja ter omogočil dajanje mnenj in pripomb v roku 30 dni od dneva javne objave na </w:t>
      </w:r>
      <w:r w:rsidR="004A4F29" w:rsidRPr="000679F9">
        <w:rPr>
          <w:rFonts w:cs="Arial"/>
        </w:rPr>
        <w:t>spletnih straneh e-uprave. Javna</w:t>
      </w:r>
      <w:r w:rsidR="009C4CA5" w:rsidRPr="000679F9">
        <w:rPr>
          <w:rFonts w:cs="Arial"/>
        </w:rPr>
        <w:t xml:space="preserve"> </w:t>
      </w:r>
      <w:r w:rsidR="004A4F29" w:rsidRPr="000679F9">
        <w:rPr>
          <w:rFonts w:cs="Arial"/>
        </w:rPr>
        <w:t>objava</w:t>
      </w:r>
      <w:r w:rsidR="009C4CA5" w:rsidRPr="000679F9">
        <w:rPr>
          <w:rFonts w:cs="Arial"/>
        </w:rPr>
        <w:t xml:space="preserve"> št. </w:t>
      </w:r>
      <w:r w:rsidR="004A4F29" w:rsidRPr="000679F9">
        <w:rPr>
          <w:rFonts w:cs="Arial"/>
        </w:rPr>
        <w:t>35105-40/2020/62</w:t>
      </w:r>
      <w:r w:rsidR="00A85F3A" w:rsidRPr="000679F9">
        <w:rPr>
          <w:rFonts w:cs="Arial"/>
        </w:rPr>
        <w:t xml:space="preserve"> </w:t>
      </w:r>
      <w:r w:rsidR="009C4CA5" w:rsidRPr="000679F9">
        <w:rPr>
          <w:rFonts w:cs="Arial"/>
        </w:rPr>
        <w:t xml:space="preserve">z dne </w:t>
      </w:r>
      <w:r w:rsidR="004A4F29" w:rsidRPr="000679F9">
        <w:rPr>
          <w:rFonts w:cs="Arial"/>
        </w:rPr>
        <w:t>3. 2. 2021 je bila objavljena</w:t>
      </w:r>
      <w:r w:rsidR="009C4CA5" w:rsidRPr="000679F9">
        <w:rPr>
          <w:rFonts w:cs="Arial"/>
        </w:rPr>
        <w:t xml:space="preserve"> na spletnih straneh e-uprave od</w:t>
      </w:r>
      <w:r w:rsidR="000C58AC" w:rsidRPr="000679F9">
        <w:rPr>
          <w:rFonts w:cs="Arial"/>
        </w:rPr>
        <w:t xml:space="preserve"> </w:t>
      </w:r>
      <w:r w:rsidR="004A4F29" w:rsidRPr="000679F9">
        <w:rPr>
          <w:rFonts w:cs="Arial"/>
          <w:bCs/>
        </w:rPr>
        <w:t xml:space="preserve">5. 2. 2021 do 8. 3. 2021, </w:t>
      </w:r>
      <w:r w:rsidR="004A4F29" w:rsidRPr="000679F9">
        <w:rPr>
          <w:rFonts w:cs="Arial"/>
        </w:rPr>
        <w:t>celotna dokumentacija (javna objava</w:t>
      </w:r>
      <w:r w:rsidR="009C4CA5" w:rsidRPr="000679F9">
        <w:rPr>
          <w:rFonts w:cs="Arial"/>
        </w:rPr>
        <w:t xml:space="preserve">, zahteva za izdajo gradbenega dovoljenja, DGD, PVO in mnenja) pa na spletnih straneh MOP od </w:t>
      </w:r>
      <w:r w:rsidR="004A4F29" w:rsidRPr="000679F9">
        <w:rPr>
          <w:rFonts w:cs="Arial"/>
        </w:rPr>
        <w:t>5. 2. 2021</w:t>
      </w:r>
      <w:r w:rsidR="009C4CA5" w:rsidRPr="000679F9">
        <w:rPr>
          <w:rFonts w:cs="Arial"/>
        </w:rPr>
        <w:t>.</w:t>
      </w:r>
    </w:p>
    <w:p w:rsidR="00935E90" w:rsidRPr="000679F9" w:rsidRDefault="00935E90" w:rsidP="00CD4537">
      <w:pPr>
        <w:tabs>
          <w:tab w:val="left" w:pos="993"/>
        </w:tabs>
        <w:spacing w:line="276" w:lineRule="auto"/>
        <w:ind w:right="-8"/>
        <w:rPr>
          <w:rFonts w:cs="Arial"/>
        </w:rPr>
      </w:pPr>
    </w:p>
    <w:p w:rsidR="001E6BA0" w:rsidRPr="000679F9" w:rsidRDefault="00935E90" w:rsidP="00CD4537">
      <w:pPr>
        <w:spacing w:line="276" w:lineRule="auto"/>
        <w:ind w:right="-8"/>
        <w:rPr>
          <w:rFonts w:cs="Arial"/>
        </w:rPr>
      </w:pPr>
      <w:r w:rsidRPr="000679F9">
        <w:rPr>
          <w:rFonts w:cs="Arial"/>
        </w:rPr>
        <w:t xml:space="preserve">Upravni organ ugotavlja, da je udeležbo v postopek priglasila Zveza ekoloških gibanj Slovenije – ZEG (v nadaljevanju </w:t>
      </w:r>
      <w:r w:rsidR="001205BB" w:rsidRPr="000679F9">
        <w:rPr>
          <w:rFonts w:cs="Arial"/>
        </w:rPr>
        <w:t>stranski udeleženec</w:t>
      </w:r>
      <w:r w:rsidRPr="000679F9">
        <w:rPr>
          <w:rFonts w:cs="Arial"/>
        </w:rPr>
        <w:t>)</w:t>
      </w:r>
      <w:r w:rsidR="004A6DD0" w:rsidRPr="000679F9">
        <w:rPr>
          <w:rFonts w:cs="Arial"/>
        </w:rPr>
        <w:t xml:space="preserve"> kot nevladna organizacija s statusom delovanja v javnem interesu na področju varstva okolja, ki ima kot taka po določbi 54. člena GZ in v povezavi z ZVO-1 status stranske udeleženke v tem postopku. S prigl</w:t>
      </w:r>
      <w:r w:rsidR="0020707B" w:rsidRPr="000679F9">
        <w:rPr>
          <w:rFonts w:cs="Arial"/>
        </w:rPr>
        <w:t>a</w:t>
      </w:r>
      <w:r w:rsidR="004A6DD0" w:rsidRPr="000679F9">
        <w:rPr>
          <w:rFonts w:cs="Arial"/>
        </w:rPr>
        <w:t xml:space="preserve">sitvijo udeležbe je </w:t>
      </w:r>
      <w:r w:rsidR="001205BB" w:rsidRPr="000679F9">
        <w:rPr>
          <w:rFonts w:cs="Arial"/>
        </w:rPr>
        <w:t>stranski udeleženec</w:t>
      </w:r>
      <w:r w:rsidR="004A6DD0" w:rsidRPr="000679F9">
        <w:rPr>
          <w:rFonts w:cs="Arial"/>
        </w:rPr>
        <w:t xml:space="preserve"> podal tudi pisne pripombe</w:t>
      </w:r>
      <w:r w:rsidRPr="000679F9">
        <w:rPr>
          <w:rFonts w:cs="Arial"/>
        </w:rPr>
        <w:t xml:space="preserve">. </w:t>
      </w:r>
      <w:r w:rsidR="003234C3" w:rsidRPr="000679F9">
        <w:rPr>
          <w:rFonts w:cs="Arial"/>
        </w:rPr>
        <w:t>Uvodoma se v pripombah stranski udeleženec sklicuje na svoje dolgoletno spremljanje</w:t>
      </w:r>
      <w:r w:rsidR="00A85F3A" w:rsidRPr="000679F9">
        <w:rPr>
          <w:rFonts w:cs="Arial"/>
        </w:rPr>
        <w:t xml:space="preserve"> </w:t>
      </w:r>
      <w:r w:rsidR="003234C3" w:rsidRPr="000679F9">
        <w:rPr>
          <w:rFonts w:cs="Arial"/>
        </w:rPr>
        <w:t xml:space="preserve">dogajanja v slovenskem gospodarstvu </w:t>
      </w:r>
      <w:r w:rsidR="009A7F2B" w:rsidRPr="000679F9">
        <w:rPr>
          <w:rFonts w:cs="Arial"/>
        </w:rPr>
        <w:t>na področju kemijske varnosti (</w:t>
      </w:r>
      <w:r w:rsidR="003234C3" w:rsidRPr="000679F9">
        <w:rPr>
          <w:rFonts w:cs="Arial"/>
        </w:rPr>
        <w:t>KV 3) in</w:t>
      </w:r>
      <w:r w:rsidR="00695484" w:rsidRPr="000679F9">
        <w:rPr>
          <w:rFonts w:cs="Arial"/>
        </w:rPr>
        <w:t xml:space="preserve"> kvalitete življenja in bivanja v </w:t>
      </w:r>
      <w:r w:rsidR="003234C3" w:rsidRPr="000679F9">
        <w:rPr>
          <w:rFonts w:cs="Arial"/>
        </w:rPr>
        <w:t>slovenskem prostoru in v konkretni zadevi izpostavi predvideno dnevno kapaciteto proizvodov 150 ton/dan</w:t>
      </w:r>
      <w:r w:rsidR="00F312C4" w:rsidRPr="000679F9">
        <w:rPr>
          <w:rFonts w:cs="Arial"/>
        </w:rPr>
        <w:t xml:space="preserve"> in s tem v zvezi očita</w:t>
      </w:r>
      <w:r w:rsidR="003234C3" w:rsidRPr="000679F9">
        <w:rPr>
          <w:rFonts w:cs="Arial"/>
        </w:rPr>
        <w:t xml:space="preserve"> pomanjkanje podatkov porabe topil in surovin</w:t>
      </w:r>
      <w:r w:rsidR="00695484" w:rsidRPr="000679F9">
        <w:rPr>
          <w:rFonts w:cs="Arial"/>
        </w:rPr>
        <w:t xml:space="preserve">. Meni, da so pokazane </w:t>
      </w:r>
      <w:r w:rsidR="003234C3" w:rsidRPr="000679F9">
        <w:rPr>
          <w:rFonts w:cs="Arial"/>
        </w:rPr>
        <w:t xml:space="preserve">skladiščne kapacitete cistern za posamezna topila, ni pa možno oceniti dejanskega obremenjevanja okolja pri transportu surovin in topil na vhodu v kompleks in tako ni možno jasno oceniti realne nevarnosti za okolico pri verjetno visoki frekvenci dobave kemikalij. To je po oceni stranskega udeleženca pomembno predvsem zato, ker je obrat </w:t>
      </w:r>
      <w:r w:rsidR="00022DEE" w:rsidRPr="000679F9">
        <w:rPr>
          <w:rFonts w:cs="Arial"/>
        </w:rPr>
        <w:t>IED</w:t>
      </w:r>
      <w:r w:rsidR="003234C3" w:rsidRPr="000679F9">
        <w:rPr>
          <w:rFonts w:cs="Arial"/>
        </w:rPr>
        <w:t xml:space="preserve"> obrat in mora pridobiti okoljevarstveno dovoljenje integralno za obe fazi, za obstoječo Sintezo 1 in novo Sintezo 2, pri čemer </w:t>
      </w:r>
      <w:r w:rsidR="003234C3" w:rsidRPr="000679F9">
        <w:rPr>
          <w:rFonts w:cs="Arial"/>
        </w:rPr>
        <w:lastRenderedPageBreak/>
        <w:t>pri stranskem udeležencu pogrešajo elemente in zaključke klasičnega OVS, kar bi omogočalo dejanski vpogled v samo dogajanje v</w:t>
      </w:r>
      <w:r w:rsidR="00A85F3A" w:rsidRPr="000679F9">
        <w:rPr>
          <w:rFonts w:cs="Arial"/>
        </w:rPr>
        <w:t xml:space="preserve"> </w:t>
      </w:r>
      <w:r w:rsidR="003234C3" w:rsidRPr="000679F9">
        <w:rPr>
          <w:rFonts w:cs="Arial"/>
        </w:rPr>
        <w:t xml:space="preserve">času proizvodnje oz. uporabe objektov za namene, za kar so zgrajeni. Dalje pa stranskega udeleženca zanimajo predvsem izpusti v okolje, to je v zrak, vode in v tla, pri tem posebej meri na </w:t>
      </w:r>
      <w:r w:rsidR="009A7F2B" w:rsidRPr="000679F9">
        <w:rPr>
          <w:rFonts w:cs="Arial"/>
        </w:rPr>
        <w:t>eventualne</w:t>
      </w:r>
      <w:r w:rsidR="003234C3" w:rsidRPr="000679F9">
        <w:rPr>
          <w:rFonts w:cs="Arial"/>
        </w:rPr>
        <w:t xml:space="preserve"> možne vplive na zdravje ljudi v okviru samega delov</w:t>
      </w:r>
      <w:r w:rsidR="00022DEE" w:rsidRPr="000679F9">
        <w:rPr>
          <w:rFonts w:cs="Arial"/>
        </w:rPr>
        <w:t>nega procesa in možne vplivi na</w:t>
      </w:r>
      <w:r w:rsidR="003234C3" w:rsidRPr="000679F9">
        <w:rPr>
          <w:rFonts w:cs="Arial"/>
        </w:rPr>
        <w:t xml:space="preserve"> okoliško prebivalstvo, živali, vodne organizme. Pouda</w:t>
      </w:r>
      <w:r w:rsidR="00022DEE" w:rsidRPr="000679F9">
        <w:rPr>
          <w:rFonts w:cs="Arial"/>
        </w:rPr>
        <w:t>rja, da je bodoči objekt</w:t>
      </w:r>
      <w:r w:rsidR="003234C3" w:rsidRPr="000679F9">
        <w:rPr>
          <w:rFonts w:cs="Arial"/>
        </w:rPr>
        <w:t xml:space="preserve"> v neposredni bližini JE Krško, gradnja skladišč za nizko in srednje radioaktivne odpadke (NSRAO) in visoko radio</w:t>
      </w:r>
      <w:r w:rsidR="009A7F2B" w:rsidRPr="000679F9">
        <w:rPr>
          <w:rFonts w:cs="Arial"/>
        </w:rPr>
        <w:t>aktivne odpadke (suho skladišče</w:t>
      </w:r>
      <w:r w:rsidR="003234C3" w:rsidRPr="000679F9">
        <w:rPr>
          <w:rFonts w:cs="Arial"/>
        </w:rPr>
        <w:t>) in morebitna gradnja bloka NEK II na območju JE pa bo imela velik okoljski in varnostni vpliv. Stranski udeleženec navaja, da pozna okoljsko stanje občine in že ima pridobljen status stranskega udeleženca za oba jedrska objekta in gradnje HE Mokrice</w:t>
      </w:r>
      <w:r w:rsidR="00D7742F" w:rsidRPr="000679F9">
        <w:rPr>
          <w:rFonts w:cs="Arial"/>
        </w:rPr>
        <w:t xml:space="preserve"> in meni, da bi morala biti p</w:t>
      </w:r>
      <w:r w:rsidR="003234C3" w:rsidRPr="000679F9">
        <w:rPr>
          <w:rFonts w:cs="Arial"/>
        </w:rPr>
        <w:t>resoja vplivov za te navedene bližnje objekte sestavni del konč</w:t>
      </w:r>
      <w:r w:rsidR="00022DEE" w:rsidRPr="000679F9">
        <w:rPr>
          <w:rFonts w:cs="Arial"/>
        </w:rPr>
        <w:t>nega Poročila PVO</w:t>
      </w:r>
      <w:r w:rsidR="003234C3" w:rsidRPr="000679F9">
        <w:rPr>
          <w:rFonts w:cs="Arial"/>
        </w:rPr>
        <w:t xml:space="preserve"> in gradbenega dovoljenja z</w:t>
      </w:r>
      <w:r w:rsidR="00D7742F" w:rsidRPr="000679F9">
        <w:rPr>
          <w:rFonts w:cs="Arial"/>
        </w:rPr>
        <w:t xml:space="preserve">a Krško-Sinteza 2. Meni tudi, da ravno tako ne bi smeli zanemariti </w:t>
      </w:r>
      <w:r w:rsidR="003234C3" w:rsidRPr="000679F9">
        <w:rPr>
          <w:rFonts w:cs="Arial"/>
        </w:rPr>
        <w:t>vpliv</w:t>
      </w:r>
      <w:r w:rsidR="00D7742F" w:rsidRPr="000679F9">
        <w:rPr>
          <w:rFonts w:cs="Arial"/>
        </w:rPr>
        <w:t>a</w:t>
      </w:r>
      <w:r w:rsidR="003234C3" w:rsidRPr="000679F9">
        <w:rPr>
          <w:rFonts w:cs="Arial"/>
        </w:rPr>
        <w:t xml:space="preserve"> bližnjega vojaško-ci</w:t>
      </w:r>
      <w:r w:rsidR="00D7742F" w:rsidRPr="000679F9">
        <w:rPr>
          <w:rFonts w:cs="Arial"/>
        </w:rPr>
        <w:t>vilnega letališča v Cerkljah ob Krki</w:t>
      </w:r>
      <w:r w:rsidR="0041052A" w:rsidRPr="000679F9">
        <w:rPr>
          <w:rFonts w:cs="Arial"/>
        </w:rPr>
        <w:t xml:space="preserve">. Dalje stranski udeleženec navaja, da pri pregledu DGD niso ugotovili, ali so objekti, predvsem Sinteza 2 in skladišče tekočih surovin grajeni ustrezno trdno in odporno na potresno ogroženost po </w:t>
      </w:r>
      <w:proofErr w:type="spellStart"/>
      <w:r w:rsidR="0041052A" w:rsidRPr="000679F9">
        <w:rPr>
          <w:rFonts w:cs="Arial"/>
        </w:rPr>
        <w:t>Eurocode</w:t>
      </w:r>
      <w:proofErr w:type="spellEnd"/>
      <w:r w:rsidR="0041052A" w:rsidRPr="000679F9">
        <w:rPr>
          <w:rFonts w:cs="Arial"/>
        </w:rPr>
        <w:t xml:space="preserve"> 8 zahtevah in skladno s Pravilnikom o mehanski odpornosti in stabilnosti objektov. Na lokaciji sedanje in načrtovane kemijske sintezne proizvodnje farmacevtskih učinkovin, kjer se uporabljajo velike količine nevarnih kemikalij kot surovine in kot topila, namreč obstaja potresno tveganje. Pri tem se stranski udeleženec sklicuje na svetovno priznano svetovalno ustanovo s področja jedrske</w:t>
      </w:r>
      <w:r w:rsidR="00022DEE" w:rsidRPr="000679F9">
        <w:rPr>
          <w:rFonts w:cs="Arial"/>
        </w:rPr>
        <w:t xml:space="preserve"> varnosti, francosko</w:t>
      </w:r>
      <w:r w:rsidR="0041052A" w:rsidRPr="000679F9">
        <w:rPr>
          <w:rFonts w:cs="Arial"/>
        </w:rPr>
        <w:t xml:space="preserve"> IRSN, ki je pred leti po skrbnem pregledu zapisala, da lokacija v Krškem ni primerna za gradnjo drugega bloka elektrarne (bližina predvidenega objekta), ker je treba eno od tektonskih prelomnic na tem območju šteti za aktivno</w:t>
      </w:r>
      <w:r w:rsidR="0011687D" w:rsidRPr="000679F9">
        <w:rPr>
          <w:rFonts w:cs="Arial"/>
        </w:rPr>
        <w:t xml:space="preserve">. Sklicuje se tudi na zadnje dogodke v Petrinja, ki so po navedbah stranskega udeleženca potrdili nujnost velike pozornosti in skrbi za ustrezno gradnjo industrijskih objektov, ki imajo lahko velik vpliv na okolje, kar kemijska sinteza farmacevtskih učinkovin sigurno </w:t>
      </w:r>
      <w:r w:rsidR="00022DEE" w:rsidRPr="000679F9">
        <w:rPr>
          <w:rFonts w:cs="Arial"/>
        </w:rPr>
        <w:t xml:space="preserve">je </w:t>
      </w:r>
      <w:r w:rsidR="0011687D" w:rsidRPr="000679F9">
        <w:rPr>
          <w:rFonts w:cs="Arial"/>
        </w:rPr>
        <w:t>in se stranski udeleženec sprašuje, ali so predvideni objekti v luči potresne ogroženost tega območja grajeni ustrezno. S tem v zvezi stranski udeleženec navaja, da v DGD dokumentaciji niso zasledili</w:t>
      </w:r>
      <w:r w:rsidR="00022DEE" w:rsidRPr="000679F9">
        <w:rPr>
          <w:rFonts w:cs="Arial"/>
        </w:rPr>
        <w:t>, da so objekti, strojna oprem</w:t>
      </w:r>
      <w:r w:rsidR="0011687D" w:rsidRPr="000679F9">
        <w:rPr>
          <w:rFonts w:cs="Arial"/>
        </w:rPr>
        <w:t xml:space="preserve"> in inštalacije, projektirane na možne pospeške tal jakosti do 0,225 g. Iz dokumentacije tudi niso zasledili varnostnih podatkov za kemikalije, ki bodo uporabljene v sintezi, ni podatkov o H in P stavkih, ki opredeljujejo nevarnosti kemikalij za zdravje ljudi, vplive na okolje, vode in vodne organizme in potrebno ukrepanje za reševanje in zmanjševanje škode. V dokumentaciji so navedena CAS števila za kemikalije, kar pa za ukrepanje tako domačih kot predvsem zunanjih izvajalcev (gasilcev) po mnenju stranskega udeleženca ni dovolj. </w:t>
      </w:r>
      <w:r w:rsidR="00B72801" w:rsidRPr="000679F9">
        <w:rPr>
          <w:rFonts w:cs="Arial"/>
        </w:rPr>
        <w:t>Stranskega udeleženca moti</w:t>
      </w:r>
      <w:r w:rsidR="0011687D" w:rsidRPr="000679F9">
        <w:rPr>
          <w:rFonts w:cs="Arial"/>
        </w:rPr>
        <w:t xml:space="preserve"> tudi, da so pri napovedovanju postopkov izvajanja raznih operacij čiščenja navedeni in predvsem našteti dovoljeni postopki skladno z BAT tehnikami in s temi postopki predvideni vplivi, ni pa podatkov o deja</w:t>
      </w:r>
      <w:r w:rsidR="003C1CF8" w:rsidRPr="000679F9">
        <w:rPr>
          <w:rFonts w:cs="Arial"/>
        </w:rPr>
        <w:t>nskih učinkih postopkov čiščenj</w:t>
      </w:r>
      <w:r w:rsidR="0011687D" w:rsidRPr="000679F9">
        <w:rPr>
          <w:rFonts w:cs="Arial"/>
        </w:rPr>
        <w:t xml:space="preserve"> npr. obremenitvah okolja, dejanskih ocenah emisij v ozračje, vode in tla. Navedeni so podatki, ki so zakonsko dovoljeni, brez realnih ocen dejanskih obremenitev. Npr. iz podatkov čiščenja odpadnih voda v ČN pred izpustom v vodotok, ni jasno</w:t>
      </w:r>
      <w:r w:rsidR="00B72801" w:rsidRPr="000679F9">
        <w:rPr>
          <w:rFonts w:cs="Arial"/>
        </w:rPr>
        <w:t>,</w:t>
      </w:r>
      <w:r w:rsidR="0011687D" w:rsidRPr="000679F9">
        <w:rPr>
          <w:rFonts w:cs="Arial"/>
        </w:rPr>
        <w:t xml:space="preserve"> ali membranska separacija ustrezno odstra</w:t>
      </w:r>
      <w:r w:rsidR="00B72801" w:rsidRPr="000679F9">
        <w:rPr>
          <w:rFonts w:cs="Arial"/>
        </w:rPr>
        <w:t>njuje BTX (kot toluen), navedeni</w:t>
      </w:r>
      <w:r w:rsidR="0011687D" w:rsidRPr="000679F9">
        <w:rPr>
          <w:rFonts w:cs="Arial"/>
        </w:rPr>
        <w:t xml:space="preserve"> so samo zahtevani podatki učinkovitosti tehnike čiščenja.</w:t>
      </w:r>
      <w:r w:rsidR="00B72801" w:rsidRPr="000679F9">
        <w:rPr>
          <w:rFonts w:cs="Arial"/>
        </w:rPr>
        <w:t xml:space="preserve"> Po mnenju stranskega udeleženca je problem nedorečenost okoljskih vsebin. Pripombe pa stranski udeleženec usmerja tudi v delovanje lastne čistilne naprave. Iz predložene dokumentacije po mnenju stranskega udeleženca namreč ni razvidna količina tehnološke vode, ni podatkov o obremenitvah te vode, ni podatkov o lastni čistilni napravi, iz katerih bi bila razvidna njena dejanska kapaciteta</w:t>
      </w:r>
      <w:r w:rsidR="00022DEE" w:rsidRPr="000679F9">
        <w:rPr>
          <w:rFonts w:cs="Arial"/>
        </w:rPr>
        <w:t xml:space="preserve"> (</w:t>
      </w:r>
      <w:r w:rsidR="00B72801" w:rsidRPr="000679F9">
        <w:rPr>
          <w:rFonts w:cs="Arial"/>
        </w:rPr>
        <w:t>PE ?)</w:t>
      </w:r>
      <w:r w:rsidR="00A85F3A" w:rsidRPr="000679F9">
        <w:rPr>
          <w:rFonts w:cs="Arial"/>
        </w:rPr>
        <w:t xml:space="preserve"> </w:t>
      </w:r>
      <w:r w:rsidR="00B72801" w:rsidRPr="000679F9">
        <w:rPr>
          <w:rFonts w:cs="Arial"/>
        </w:rPr>
        <w:t xml:space="preserve">ter faze čiščenja odpadne vode, niti ni podatkov, kakšno bo razmerje voda v čistilni napravi med sedanjimi količinami in obremenitvami in s tem posegom dodanimi količinami in kvaliteto oz. biokemično obremenitvijo voda. Pričakuje, da obstaja izjava čistilne naprave, da bo </w:t>
      </w:r>
      <w:r w:rsidR="003C1CF8" w:rsidRPr="000679F9">
        <w:rPr>
          <w:rFonts w:cs="Arial"/>
        </w:rPr>
        <w:t xml:space="preserve">po sprejemu odpadnih voda tudi </w:t>
      </w:r>
      <w:r w:rsidR="00B72801" w:rsidRPr="000679F9">
        <w:rPr>
          <w:rFonts w:cs="Arial"/>
        </w:rPr>
        <w:t>vnaprej ustrez</w:t>
      </w:r>
      <w:r w:rsidR="00022DEE" w:rsidRPr="000679F9">
        <w:rPr>
          <w:rFonts w:cs="Arial"/>
        </w:rPr>
        <w:t>no čistila tehnološke vode in v</w:t>
      </w:r>
      <w:r w:rsidR="00B72801" w:rsidRPr="000679F9">
        <w:rPr>
          <w:rFonts w:cs="Arial"/>
        </w:rPr>
        <w:t xml:space="preserve"> potok</w:t>
      </w:r>
      <w:r w:rsidR="00A85F3A" w:rsidRPr="000679F9">
        <w:rPr>
          <w:rFonts w:cs="Arial"/>
        </w:rPr>
        <w:t xml:space="preserve"> </w:t>
      </w:r>
      <w:r w:rsidR="00B72801" w:rsidRPr="000679F9">
        <w:rPr>
          <w:rFonts w:cs="Arial"/>
        </w:rPr>
        <w:t>izpuščala vodo ustrezne kvalitete. Stranski udeleženec predlaga, da se v predlog Poročila o vplivih na o</w:t>
      </w:r>
      <w:r w:rsidR="00022DEE" w:rsidRPr="000679F9">
        <w:rPr>
          <w:rFonts w:cs="Arial"/>
        </w:rPr>
        <w:t>kolje za povečanje zmogljivosti</w:t>
      </w:r>
      <w:r w:rsidR="00B72801" w:rsidRPr="000679F9">
        <w:rPr>
          <w:rFonts w:cs="Arial"/>
        </w:rPr>
        <w:t xml:space="preserve"> ob</w:t>
      </w:r>
      <w:r w:rsidR="00022DEE" w:rsidRPr="000679F9">
        <w:rPr>
          <w:rFonts w:cs="Arial"/>
        </w:rPr>
        <w:t xml:space="preserve">rata </w:t>
      </w:r>
      <w:r w:rsidR="00B72801" w:rsidRPr="000679F9">
        <w:rPr>
          <w:rFonts w:cs="Arial"/>
        </w:rPr>
        <w:t>KRKE vključi tudi nujnost ustreznega čiščenja v čistilni napravi, kar verjetno pomeni razširitev obse</w:t>
      </w:r>
      <w:r w:rsidR="00022DEE" w:rsidRPr="000679F9">
        <w:rPr>
          <w:rFonts w:cs="Arial"/>
        </w:rPr>
        <w:t>ga soglasja na čistilno napravo</w:t>
      </w:r>
      <w:r w:rsidR="00B72801" w:rsidRPr="000679F9">
        <w:rPr>
          <w:rFonts w:cs="Arial"/>
        </w:rPr>
        <w:t xml:space="preserve"> in seveda, da se zahtevajo ustrezna dokazila s strani upravljavca čistilne naprave, da je usposobljen ustrezno očistiti odpadno industrijsko vodo. Menijo, da je to zagotovilo nujno tudi zato, da upravljavec čistilne naprave preveri kapacitete svoje naprave in po potrebi sistem dopolni, kar je verjetno potrebno vključiti v pogodbo o čiščenju odpadne vode oz v investicijske stroške projekta posega v prostor. </w:t>
      </w:r>
      <w:proofErr w:type="spellStart"/>
      <w:r w:rsidR="00B72801" w:rsidRPr="000679F9">
        <w:rPr>
          <w:rFonts w:cs="Arial"/>
        </w:rPr>
        <w:t>Nenazadnje</w:t>
      </w:r>
      <w:proofErr w:type="spellEnd"/>
      <w:r w:rsidR="00B72801" w:rsidRPr="000679F9">
        <w:rPr>
          <w:rFonts w:cs="Arial"/>
        </w:rPr>
        <w:t xml:space="preserve"> </w:t>
      </w:r>
      <w:r w:rsidR="001E6BA0" w:rsidRPr="000679F9">
        <w:rPr>
          <w:rFonts w:cs="Arial"/>
        </w:rPr>
        <w:t>se</w:t>
      </w:r>
      <w:r w:rsidR="00B72801" w:rsidRPr="000679F9">
        <w:rPr>
          <w:rFonts w:cs="Arial"/>
        </w:rPr>
        <w:t xml:space="preserve"> stranski udeleženec sklicuje </w:t>
      </w:r>
      <w:r w:rsidR="001E6BA0" w:rsidRPr="000679F9">
        <w:rPr>
          <w:rFonts w:cs="Arial"/>
        </w:rPr>
        <w:t>na vodne vire</w:t>
      </w:r>
      <w:r w:rsidR="00B72801" w:rsidRPr="000679F9">
        <w:rPr>
          <w:rFonts w:cs="Arial"/>
        </w:rPr>
        <w:t xml:space="preserve"> (pitne) vode, ki se nahajajo na območju sedanje lokacije Sinteza 2</w:t>
      </w:r>
      <w:r w:rsidR="001E6BA0" w:rsidRPr="000679F9">
        <w:rPr>
          <w:rFonts w:cs="Arial"/>
        </w:rPr>
        <w:t xml:space="preserve"> in ki po njihovih </w:t>
      </w:r>
      <w:r w:rsidR="003C1CF8" w:rsidRPr="000679F9">
        <w:rPr>
          <w:rFonts w:cs="Arial"/>
        </w:rPr>
        <w:lastRenderedPageBreak/>
        <w:t>podatkih zadnje obdobje</w:t>
      </w:r>
      <w:r w:rsidR="00B72801" w:rsidRPr="000679F9">
        <w:rPr>
          <w:rFonts w:cs="Arial"/>
        </w:rPr>
        <w:t xml:space="preserve"> niso vključeni v sistem državnega monitoringa za spremljanje stanja podzemnih voda, so </w:t>
      </w:r>
      <w:r w:rsidR="001E6BA0" w:rsidRPr="000679F9">
        <w:rPr>
          <w:rFonts w:cs="Arial"/>
        </w:rPr>
        <w:t xml:space="preserve">pa </w:t>
      </w:r>
      <w:r w:rsidR="00B72801" w:rsidRPr="000679F9">
        <w:rPr>
          <w:rFonts w:cs="Arial"/>
        </w:rPr>
        <w:t>v neposredni bližini nameravanega pos</w:t>
      </w:r>
      <w:r w:rsidR="00022DEE" w:rsidRPr="000679F9">
        <w:rPr>
          <w:rFonts w:cs="Arial"/>
        </w:rPr>
        <w:t xml:space="preserve">ega v prostor. Za kvaliteto te </w:t>
      </w:r>
      <w:r w:rsidR="00B72801" w:rsidRPr="000679F9">
        <w:rPr>
          <w:rFonts w:cs="Arial"/>
        </w:rPr>
        <w:t>vode</w:t>
      </w:r>
      <w:r w:rsidR="001E6BA0" w:rsidRPr="000679F9">
        <w:rPr>
          <w:rFonts w:cs="Arial"/>
        </w:rPr>
        <w:t xml:space="preserve"> namreč </w:t>
      </w:r>
      <w:r w:rsidR="00B72801" w:rsidRPr="000679F9">
        <w:rPr>
          <w:rFonts w:cs="Arial"/>
        </w:rPr>
        <w:t xml:space="preserve">sedaj ni podatkov, ker se ta vodni vir sedaj ne uporablja za oskrbo prebivalstva s pitno vodo. </w:t>
      </w:r>
      <w:r w:rsidR="00011EAA" w:rsidRPr="000679F9">
        <w:rPr>
          <w:rFonts w:cs="Arial"/>
        </w:rPr>
        <w:t>Menijo</w:t>
      </w:r>
      <w:r w:rsidR="001E6BA0" w:rsidRPr="000679F9">
        <w:rPr>
          <w:rFonts w:cs="Arial"/>
        </w:rPr>
        <w:t>, da je potrebno vse vodne vire spremljati, pr</w:t>
      </w:r>
      <w:r w:rsidR="00022DEE" w:rsidRPr="000679F9">
        <w:rPr>
          <w:rFonts w:cs="Arial"/>
        </w:rPr>
        <w:t xml:space="preserve">edvsem vse vire, ki trajnostno </w:t>
      </w:r>
      <w:r w:rsidR="001E6BA0" w:rsidRPr="000679F9">
        <w:rPr>
          <w:rFonts w:cs="Arial"/>
        </w:rPr>
        <w:t>potencialno lahko postanejo viri pitne vode. Predlagajo</w:t>
      </w:r>
      <w:r w:rsidR="00011EAA" w:rsidRPr="000679F9">
        <w:rPr>
          <w:rFonts w:cs="Arial"/>
        </w:rPr>
        <w:t xml:space="preserve"> še</w:t>
      </w:r>
      <w:r w:rsidR="001E6BA0" w:rsidRPr="000679F9">
        <w:rPr>
          <w:rFonts w:cs="Arial"/>
        </w:rPr>
        <w:t>, da se med pogoje za gradbeno dovoljenje</w:t>
      </w:r>
      <w:r w:rsidR="00A85F3A" w:rsidRPr="000679F9">
        <w:rPr>
          <w:rFonts w:cs="Arial"/>
        </w:rPr>
        <w:t xml:space="preserve"> </w:t>
      </w:r>
      <w:r w:rsidR="001E6BA0" w:rsidRPr="000679F9">
        <w:rPr>
          <w:rFonts w:cs="Arial"/>
        </w:rPr>
        <w:t>v</w:t>
      </w:r>
      <w:r w:rsidR="00A85F3A" w:rsidRPr="000679F9">
        <w:rPr>
          <w:rFonts w:cs="Arial"/>
        </w:rPr>
        <w:t xml:space="preserve"> </w:t>
      </w:r>
      <w:r w:rsidR="001E6BA0" w:rsidRPr="000679F9">
        <w:rPr>
          <w:rFonts w:cs="Arial"/>
        </w:rPr>
        <w:t>t.č.</w:t>
      </w:r>
      <w:r w:rsidR="00A85F3A" w:rsidRPr="000679F9">
        <w:rPr>
          <w:rFonts w:cs="Arial"/>
        </w:rPr>
        <w:t xml:space="preserve"> </w:t>
      </w:r>
      <w:r w:rsidR="001E6BA0" w:rsidRPr="000679F9">
        <w:rPr>
          <w:rFonts w:cs="Arial"/>
        </w:rPr>
        <w:t xml:space="preserve">doda </w:t>
      </w:r>
      <w:r w:rsidR="009A7F2B" w:rsidRPr="000679F9">
        <w:rPr>
          <w:rFonts w:cs="Arial"/>
        </w:rPr>
        <w:t>nova alineja, da se vodonosniki</w:t>
      </w:r>
      <w:r w:rsidR="00022DEE" w:rsidRPr="000679F9">
        <w:rPr>
          <w:rFonts w:cs="Arial"/>
        </w:rPr>
        <w:t xml:space="preserve"> v območju gradnje objekta vključijo</w:t>
      </w:r>
      <w:r w:rsidR="001E6BA0" w:rsidRPr="000679F9">
        <w:rPr>
          <w:rFonts w:cs="Arial"/>
        </w:rPr>
        <w:t xml:space="preserve"> v sistem državnega monitoringa za spremljanje stanj</w:t>
      </w:r>
      <w:r w:rsidR="00022DEE" w:rsidRPr="000679F9">
        <w:rPr>
          <w:rFonts w:cs="Arial"/>
        </w:rPr>
        <w:t xml:space="preserve">a podzemnih voda. Posodobitev </w:t>
      </w:r>
      <w:r w:rsidR="003C1CF8" w:rsidRPr="000679F9">
        <w:rPr>
          <w:rFonts w:cs="Arial"/>
        </w:rPr>
        <w:t>(</w:t>
      </w:r>
      <w:r w:rsidR="001E6BA0" w:rsidRPr="000679F9">
        <w:rPr>
          <w:rFonts w:cs="Arial"/>
        </w:rPr>
        <w:t xml:space="preserve">nadgradnja) bo </w:t>
      </w:r>
      <w:r w:rsidR="00D14C1A" w:rsidRPr="000679F9">
        <w:rPr>
          <w:rFonts w:cs="Arial"/>
        </w:rPr>
        <w:t xml:space="preserve">po navedbah stranskega udeleženca </w:t>
      </w:r>
      <w:r w:rsidR="001E6BA0" w:rsidRPr="000679F9">
        <w:rPr>
          <w:rFonts w:cs="Arial"/>
        </w:rPr>
        <w:t>obvezno morala vključiti biološko-kemično čiščenje</w:t>
      </w:r>
      <w:r w:rsidR="00D14C1A" w:rsidRPr="000679F9">
        <w:rPr>
          <w:rFonts w:cs="Arial"/>
        </w:rPr>
        <w:t>, saj sedanje čiščenje voda ni ustrezno</w:t>
      </w:r>
      <w:r w:rsidR="001E6BA0" w:rsidRPr="000679F9">
        <w:rPr>
          <w:rFonts w:cs="Arial"/>
        </w:rPr>
        <w:t>.</w:t>
      </w:r>
    </w:p>
    <w:p w:rsidR="00DF5ADF" w:rsidRPr="000679F9" w:rsidRDefault="00DF5ADF" w:rsidP="00CD4537">
      <w:pPr>
        <w:spacing w:line="276" w:lineRule="auto"/>
        <w:ind w:right="-8"/>
        <w:rPr>
          <w:rFonts w:cs="Arial"/>
          <w:highlight w:val="magenta"/>
        </w:rPr>
      </w:pPr>
    </w:p>
    <w:p w:rsidR="005F40F1" w:rsidRPr="000679F9" w:rsidRDefault="00935E90" w:rsidP="00CD4537">
      <w:pPr>
        <w:spacing w:line="276" w:lineRule="auto"/>
        <w:ind w:right="-8"/>
        <w:rPr>
          <w:rFonts w:cs="Arial"/>
        </w:rPr>
      </w:pPr>
      <w:r w:rsidRPr="000679F9">
        <w:rPr>
          <w:rFonts w:cs="Arial"/>
        </w:rPr>
        <w:t xml:space="preserve">Upravni organ je </w:t>
      </w:r>
      <w:r w:rsidR="001205BB" w:rsidRPr="000679F9">
        <w:rPr>
          <w:rFonts w:cs="Arial"/>
        </w:rPr>
        <w:t xml:space="preserve">stranskega udeleženca </w:t>
      </w:r>
      <w:r w:rsidRPr="000679F9">
        <w:rPr>
          <w:rFonts w:cs="Arial"/>
        </w:rPr>
        <w:t>z vabilom št.</w:t>
      </w:r>
      <w:r w:rsidR="001205BB" w:rsidRPr="000679F9">
        <w:rPr>
          <w:rFonts w:cs="Arial"/>
        </w:rPr>
        <w:t xml:space="preserve"> 35105-40/2020/70 z dne 18. 3. 2021</w:t>
      </w:r>
      <w:r w:rsidRPr="000679F9">
        <w:rPr>
          <w:rFonts w:cs="Arial"/>
        </w:rPr>
        <w:t xml:space="preserve"> skladno z določilom 41. člena GZ </w:t>
      </w:r>
      <w:r w:rsidR="005F40F1" w:rsidRPr="000679F9">
        <w:rPr>
          <w:rFonts w:cs="Arial"/>
        </w:rPr>
        <w:t xml:space="preserve">ter </w:t>
      </w:r>
      <w:r w:rsidR="003C1CF8" w:rsidRPr="000679F9">
        <w:rPr>
          <w:rFonts w:cs="Arial"/>
        </w:rPr>
        <w:t>v povezavi določbami 154. člena</w:t>
      </w:r>
      <w:r w:rsidR="001205BB" w:rsidRPr="000679F9">
        <w:rPr>
          <w:rFonts w:cs="Arial"/>
        </w:rPr>
        <w:t xml:space="preserve"> Zakona o splošnem upravnem postopku (Uradni list RS, št. 24/06 – uradno prečiščeno besedilo, 105/06 – ZUS-1, 126/07, 65/08, 8/10, 82/13 in 175/20 – ZIUOPDVE; v nadaljevanju ZUP) </w:t>
      </w:r>
      <w:r w:rsidR="005F40F1" w:rsidRPr="000679F9">
        <w:rPr>
          <w:rFonts w:cs="Arial"/>
        </w:rPr>
        <w:t>zaradi razmer</w:t>
      </w:r>
      <w:r w:rsidR="00A85F3A" w:rsidRPr="000679F9">
        <w:rPr>
          <w:rFonts w:cs="Arial"/>
        </w:rPr>
        <w:t xml:space="preserve"> </w:t>
      </w:r>
      <w:r w:rsidR="005F40F1" w:rsidRPr="000679F9">
        <w:rPr>
          <w:rFonts w:cs="Arial"/>
        </w:rPr>
        <w:t>glede</w:t>
      </w:r>
      <w:r w:rsidR="00A85F3A" w:rsidRPr="000679F9">
        <w:rPr>
          <w:rFonts w:cs="Arial"/>
        </w:rPr>
        <w:t xml:space="preserve"> </w:t>
      </w:r>
      <w:r w:rsidR="005F40F1" w:rsidRPr="000679F9">
        <w:rPr>
          <w:rFonts w:cs="Arial"/>
        </w:rPr>
        <w:t>razglašene</w:t>
      </w:r>
      <w:r w:rsidR="00A85F3A" w:rsidRPr="000679F9">
        <w:rPr>
          <w:rFonts w:cs="Arial"/>
        </w:rPr>
        <w:t xml:space="preserve"> </w:t>
      </w:r>
      <w:r w:rsidR="005F40F1" w:rsidRPr="000679F9">
        <w:rPr>
          <w:rFonts w:cs="Arial"/>
        </w:rPr>
        <w:t>epidemije</w:t>
      </w:r>
      <w:r w:rsidR="00A85F3A" w:rsidRPr="000679F9">
        <w:rPr>
          <w:rFonts w:cs="Arial"/>
        </w:rPr>
        <w:t xml:space="preserve"> </w:t>
      </w:r>
      <w:r w:rsidR="005F40F1" w:rsidRPr="000679F9">
        <w:rPr>
          <w:rFonts w:cs="Arial"/>
        </w:rPr>
        <w:t>na</w:t>
      </w:r>
      <w:r w:rsidR="00022DEE" w:rsidRPr="000679F9">
        <w:rPr>
          <w:rFonts w:cs="Arial"/>
        </w:rPr>
        <w:t>lezljive</w:t>
      </w:r>
      <w:r w:rsidR="00A85F3A" w:rsidRPr="000679F9">
        <w:rPr>
          <w:rFonts w:cs="Arial"/>
        </w:rPr>
        <w:t xml:space="preserve"> </w:t>
      </w:r>
      <w:r w:rsidR="00022DEE" w:rsidRPr="000679F9">
        <w:rPr>
          <w:rFonts w:cs="Arial"/>
        </w:rPr>
        <w:t>bolezni</w:t>
      </w:r>
      <w:r w:rsidR="00A85F3A" w:rsidRPr="000679F9">
        <w:rPr>
          <w:rFonts w:cs="Arial"/>
        </w:rPr>
        <w:t xml:space="preserve"> </w:t>
      </w:r>
      <w:r w:rsidR="00022DEE" w:rsidRPr="000679F9">
        <w:rPr>
          <w:rFonts w:cs="Arial"/>
        </w:rPr>
        <w:t>COVID-19</w:t>
      </w:r>
      <w:r w:rsidR="00A85F3A" w:rsidRPr="000679F9">
        <w:rPr>
          <w:rFonts w:cs="Arial"/>
        </w:rPr>
        <w:t xml:space="preserve"> </w:t>
      </w:r>
      <w:r w:rsidR="00022DEE" w:rsidRPr="000679F9">
        <w:rPr>
          <w:rFonts w:cs="Arial"/>
        </w:rPr>
        <w:t>na</w:t>
      </w:r>
      <w:r w:rsidR="00A85F3A" w:rsidRPr="000679F9">
        <w:rPr>
          <w:rFonts w:cs="Arial"/>
        </w:rPr>
        <w:t xml:space="preserve"> </w:t>
      </w:r>
      <w:r w:rsidR="005F40F1" w:rsidRPr="000679F9">
        <w:rPr>
          <w:rFonts w:cs="Arial"/>
        </w:rPr>
        <w:t>območju</w:t>
      </w:r>
      <w:r w:rsidR="00A85F3A" w:rsidRPr="000679F9">
        <w:rPr>
          <w:rFonts w:cs="Arial"/>
        </w:rPr>
        <w:t xml:space="preserve"> </w:t>
      </w:r>
      <w:r w:rsidR="005F40F1" w:rsidRPr="000679F9">
        <w:rPr>
          <w:rFonts w:cs="Arial"/>
        </w:rPr>
        <w:t xml:space="preserve">Republike Slovenije povabil na </w:t>
      </w:r>
      <w:r w:rsidR="003C1CF8" w:rsidRPr="000679F9">
        <w:rPr>
          <w:rFonts w:cs="Arial"/>
        </w:rPr>
        <w:t>videokonferenčno</w:t>
      </w:r>
      <w:r w:rsidR="005F40F1" w:rsidRPr="000679F9">
        <w:rPr>
          <w:rFonts w:cs="Arial"/>
        </w:rPr>
        <w:t xml:space="preserve"> ustno obravnavo. Le-te sta se udeležila</w:t>
      </w:r>
      <w:r w:rsidRPr="000679F9">
        <w:rPr>
          <w:rFonts w:cs="Arial"/>
        </w:rPr>
        <w:t xml:space="preserve"> </w:t>
      </w:r>
      <w:r w:rsidR="0020707B" w:rsidRPr="000679F9">
        <w:rPr>
          <w:rFonts w:cs="Arial"/>
        </w:rPr>
        <w:t>predstavnika stranskega</w:t>
      </w:r>
      <w:r w:rsidRPr="000679F9">
        <w:rPr>
          <w:rFonts w:cs="Arial"/>
        </w:rPr>
        <w:t xml:space="preserve"> udeležen</w:t>
      </w:r>
      <w:r w:rsidR="0020707B" w:rsidRPr="000679F9">
        <w:rPr>
          <w:rFonts w:cs="Arial"/>
        </w:rPr>
        <w:t>ca</w:t>
      </w:r>
      <w:r w:rsidR="005F40F1" w:rsidRPr="000679F9">
        <w:rPr>
          <w:rFonts w:cs="Arial"/>
        </w:rPr>
        <w:t xml:space="preserve">, predsednik </w:t>
      </w:r>
      <w:r w:rsidR="00BF49ED" w:rsidRPr="00BF49ED">
        <w:rPr>
          <w:rFonts w:cs="Arial"/>
          <w:color w:val="FFFFFF" w:themeColor="background1"/>
        </w:rPr>
        <w:t>XXXXXX</w:t>
      </w:r>
      <w:r w:rsidR="005F40F1" w:rsidRPr="000679F9">
        <w:rPr>
          <w:rFonts w:cs="Arial"/>
        </w:rPr>
        <w:t xml:space="preserve"> in </w:t>
      </w:r>
      <w:r w:rsidR="00BF49ED" w:rsidRPr="00BF49ED">
        <w:rPr>
          <w:rFonts w:cs="Arial"/>
          <w:color w:val="FFFFFF" w:themeColor="background1"/>
        </w:rPr>
        <w:t>XXXXXX</w:t>
      </w:r>
      <w:r w:rsidR="005F40F1" w:rsidRPr="000679F9">
        <w:rPr>
          <w:rFonts w:cs="Arial"/>
        </w:rPr>
        <w:t xml:space="preserve">, strokovni sodelavec </w:t>
      </w:r>
      <w:r w:rsidR="0020707B" w:rsidRPr="000679F9">
        <w:rPr>
          <w:rFonts w:cs="Arial"/>
        </w:rPr>
        <w:t>in predstavniki</w:t>
      </w:r>
      <w:r w:rsidRPr="000679F9">
        <w:rPr>
          <w:rFonts w:cs="Arial"/>
        </w:rPr>
        <w:t xml:space="preserve"> investitor</w:t>
      </w:r>
      <w:r w:rsidR="0020707B" w:rsidRPr="000679F9">
        <w:rPr>
          <w:rFonts w:cs="Arial"/>
        </w:rPr>
        <w:t>ja</w:t>
      </w:r>
      <w:r w:rsidRPr="000679F9">
        <w:rPr>
          <w:rFonts w:cs="Arial"/>
        </w:rPr>
        <w:t xml:space="preserve">. Na ustni obravnavi </w:t>
      </w:r>
      <w:r w:rsidR="00157981" w:rsidRPr="000679F9">
        <w:rPr>
          <w:rFonts w:cs="Arial"/>
        </w:rPr>
        <w:t>sta</w:t>
      </w:r>
      <w:r w:rsidR="001F745C" w:rsidRPr="000679F9">
        <w:rPr>
          <w:rFonts w:cs="Arial"/>
        </w:rPr>
        <w:t xml:space="preserve"> investitor in projektant </w:t>
      </w:r>
      <w:r w:rsidR="00157981" w:rsidRPr="000679F9">
        <w:rPr>
          <w:rFonts w:cs="Arial"/>
        </w:rPr>
        <w:t>predstavila</w:t>
      </w:r>
      <w:r w:rsidR="001F745C" w:rsidRPr="000679F9">
        <w:rPr>
          <w:rFonts w:cs="Arial"/>
        </w:rPr>
        <w:t xml:space="preserve"> nameravano g</w:t>
      </w:r>
      <w:r w:rsidR="002A4A0F" w:rsidRPr="000679F9">
        <w:rPr>
          <w:rFonts w:cs="Arial"/>
        </w:rPr>
        <w:t>radnjo in odgovorila</w:t>
      </w:r>
      <w:r w:rsidR="003C1CF8" w:rsidRPr="000679F9">
        <w:rPr>
          <w:rFonts w:cs="Arial"/>
        </w:rPr>
        <w:t xml:space="preserve"> na poslane </w:t>
      </w:r>
      <w:r w:rsidR="005F40F1" w:rsidRPr="000679F9">
        <w:rPr>
          <w:rFonts w:cs="Arial"/>
        </w:rPr>
        <w:t xml:space="preserve">pripombe stranskega udeleženca. Predstavnika stranskega udeleženca sta </w:t>
      </w:r>
      <w:r w:rsidR="001F745C" w:rsidRPr="000679F9">
        <w:rPr>
          <w:rFonts w:cs="Arial"/>
        </w:rPr>
        <w:t xml:space="preserve">v nadaljevanju </w:t>
      </w:r>
      <w:r w:rsidRPr="000679F9">
        <w:rPr>
          <w:rFonts w:cs="Arial"/>
        </w:rPr>
        <w:t xml:space="preserve">na zapisnik </w:t>
      </w:r>
      <w:r w:rsidR="003C1CF8" w:rsidRPr="000679F9">
        <w:rPr>
          <w:rFonts w:cs="Arial"/>
        </w:rPr>
        <w:t>izjavila</w:t>
      </w:r>
      <w:r w:rsidR="005F40F1" w:rsidRPr="000679F9">
        <w:rPr>
          <w:rFonts w:cs="Arial"/>
        </w:rPr>
        <w:t>:</w:t>
      </w:r>
    </w:p>
    <w:p w:rsidR="005F40F1" w:rsidRPr="000679F9" w:rsidRDefault="005F40F1" w:rsidP="00CD4537">
      <w:pPr>
        <w:spacing w:line="276" w:lineRule="auto"/>
        <w:ind w:right="-8"/>
        <w:rPr>
          <w:rFonts w:cs="Arial"/>
        </w:rPr>
      </w:pPr>
    </w:p>
    <w:p w:rsidR="00AE1D89" w:rsidRPr="000679F9" w:rsidRDefault="00BF49ED" w:rsidP="00CD4537">
      <w:pPr>
        <w:spacing w:line="276" w:lineRule="auto"/>
        <w:ind w:right="-8"/>
        <w:rPr>
          <w:rFonts w:cs="Arial"/>
        </w:rPr>
      </w:pPr>
      <w:r w:rsidRPr="00BF49ED">
        <w:rPr>
          <w:rFonts w:cs="Arial"/>
          <w:color w:val="FFFFFF" w:themeColor="background1"/>
        </w:rPr>
        <w:t>XXXXXXXX</w:t>
      </w:r>
      <w:r w:rsidR="005F40F1" w:rsidRPr="000679F9">
        <w:rPr>
          <w:rFonts w:cs="Arial"/>
        </w:rPr>
        <w:t>:</w:t>
      </w:r>
    </w:p>
    <w:p w:rsidR="00AE1D89" w:rsidRPr="000679F9" w:rsidRDefault="00AE1D89" w:rsidP="00CD4537">
      <w:pPr>
        <w:ind w:right="-8"/>
        <w:rPr>
          <w:rFonts w:cs="Arial"/>
        </w:rPr>
      </w:pPr>
      <w:r w:rsidRPr="000679F9">
        <w:rPr>
          <w:rFonts w:cs="Arial"/>
        </w:rPr>
        <w:t xml:space="preserve">»ZEG ima sedež v Krškem se zaveda dolgoročnosti gradnje industrijskega objekta s področja kemije. Objekt Sinteza II je v industrijski coni občine Krško vendar v neposredni bližini NEK 1 (morda tudi NEK2 ter gradnje skladišč NSRO in Suhega skladišča ter kompleksa MBO </w:t>
      </w:r>
      <w:proofErr w:type="spellStart"/>
      <w:r w:rsidRPr="000679F9">
        <w:rPr>
          <w:rFonts w:cs="Arial"/>
        </w:rPr>
        <w:t>Kostak</w:t>
      </w:r>
      <w:proofErr w:type="spellEnd"/>
      <w:r w:rsidRPr="000679F9">
        <w:rPr>
          <w:rFonts w:cs="Arial"/>
        </w:rPr>
        <w:t xml:space="preserve"> Krško. Vsi objekti so v neposredni bližini stanovanjskih objektov novega dela Krškega. Mi smo v dopisu predvsem opozorili, da morajo biti grajeni objekti, ki ustrezajo okoljski zakonodaji in Ustavi RS, predvsem, ko mislimo na kvaliteto življenja, zdravja in bivanja občanov v neposredni bližini. </w:t>
      </w:r>
      <w:r w:rsidR="003C1CF8" w:rsidRPr="000679F9">
        <w:rPr>
          <w:rFonts w:cs="Arial"/>
        </w:rPr>
        <w:t xml:space="preserve">ZEG, kot stranski udeleženec bo </w:t>
      </w:r>
      <w:r w:rsidRPr="000679F9">
        <w:rPr>
          <w:rFonts w:cs="Arial"/>
        </w:rPr>
        <w:t xml:space="preserve">s podporo projektu tudi soodgovoren do občanov v primeru ekološke nezgode/nesreče, zato želimo, da je objekt Sinteza II in dodatni objekti, kot so skladišče in čistilna naprava grajeni tako, da bodo dolgoročno ustrezali kemijski varnosti in zdravju ljudi. Izkušnje lahko črpamo iz gradnje lakirnice </w:t>
      </w:r>
      <w:proofErr w:type="spellStart"/>
      <w:r w:rsidRPr="000679F9">
        <w:rPr>
          <w:rFonts w:cs="Arial"/>
        </w:rPr>
        <w:t>Magna</w:t>
      </w:r>
      <w:proofErr w:type="spellEnd"/>
      <w:r w:rsidRPr="000679F9">
        <w:rPr>
          <w:rFonts w:cs="Arial"/>
        </w:rPr>
        <w:t>, kjer smo kot stranski udeleženec v razgovorih z njihovim vodstvom predvsem opozarjali na neposredno delovanje področja kemije in kemijske varnosti. Od investitorja in MOP pričakujemo pisne odgovore na naše dane pripombe. V fazi NIMBY, NIMET pričakujemo od investitorja Krka d.d., da povabi in privabi ZEG, kot nevladno okoljsko organizacijo k laičnemu nadzoru v fazi gradnje in delovanja Sinteza II.«</w:t>
      </w:r>
    </w:p>
    <w:p w:rsidR="006E0F2A" w:rsidRPr="000679F9" w:rsidRDefault="006E0F2A" w:rsidP="00CD4537">
      <w:pPr>
        <w:ind w:right="-8"/>
        <w:rPr>
          <w:rFonts w:cs="Arial"/>
          <w:highlight w:val="magenta"/>
        </w:rPr>
      </w:pPr>
    </w:p>
    <w:p w:rsidR="005F40F1" w:rsidRPr="000679F9" w:rsidRDefault="00BF49ED" w:rsidP="00CD4537">
      <w:pPr>
        <w:ind w:right="-8"/>
        <w:rPr>
          <w:rFonts w:cs="Arial"/>
        </w:rPr>
      </w:pPr>
      <w:r w:rsidRPr="00BF49ED">
        <w:rPr>
          <w:rFonts w:cs="Arial"/>
          <w:color w:val="FFFFFF" w:themeColor="background1"/>
        </w:rPr>
        <w:t>XXXXXXX</w:t>
      </w:r>
      <w:r w:rsidR="008C2923" w:rsidRPr="000679F9">
        <w:rPr>
          <w:rFonts w:cs="Arial"/>
        </w:rPr>
        <w:t>:</w:t>
      </w:r>
    </w:p>
    <w:p w:rsidR="008C2923" w:rsidRPr="000679F9" w:rsidRDefault="008C2923" w:rsidP="00CD4537">
      <w:pPr>
        <w:ind w:right="-8"/>
        <w:rPr>
          <w:rFonts w:cs="Arial"/>
        </w:rPr>
      </w:pPr>
      <w:r w:rsidRPr="000679F9">
        <w:rPr>
          <w:rFonts w:cs="Arial"/>
        </w:rPr>
        <w:t xml:space="preserve">»Od investitorja smo pridobili vse odgovore na vprašanja glede kemijske varnosti in kemikalij in varnostni sistem zaščite objektov in preprečevanje </w:t>
      </w:r>
      <w:r w:rsidR="009A7F2B" w:rsidRPr="000679F9">
        <w:rPr>
          <w:rFonts w:cs="Arial"/>
        </w:rPr>
        <w:t>eventualnih</w:t>
      </w:r>
      <w:r w:rsidRPr="000679F9">
        <w:rPr>
          <w:rFonts w:cs="Arial"/>
        </w:rPr>
        <w:t xml:space="preserve"> vplivov na okolje.«</w:t>
      </w:r>
    </w:p>
    <w:p w:rsidR="008C2923" w:rsidRPr="000679F9" w:rsidRDefault="008C2923" w:rsidP="00CD4537">
      <w:pPr>
        <w:ind w:right="-8"/>
        <w:rPr>
          <w:rFonts w:cs="Arial"/>
          <w:highlight w:val="magenta"/>
        </w:rPr>
      </w:pPr>
    </w:p>
    <w:p w:rsidR="00A85F3A" w:rsidRPr="000679F9" w:rsidRDefault="000B2B2D" w:rsidP="00CD4537">
      <w:pPr>
        <w:ind w:right="-8"/>
        <w:rPr>
          <w:rFonts w:cs="Arial"/>
        </w:rPr>
      </w:pPr>
      <w:r w:rsidRPr="000679F9">
        <w:rPr>
          <w:rFonts w:cs="Arial"/>
        </w:rPr>
        <w:t xml:space="preserve">V zvezi z zahtevo </w:t>
      </w:r>
      <w:r w:rsidR="008C2923" w:rsidRPr="000679F9">
        <w:rPr>
          <w:rFonts w:cs="Arial"/>
        </w:rPr>
        <w:t xml:space="preserve">stranskega udeleženca </w:t>
      </w:r>
      <w:r w:rsidRPr="000679F9">
        <w:rPr>
          <w:rFonts w:cs="Arial"/>
        </w:rPr>
        <w:t xml:space="preserve">v izjavi </w:t>
      </w:r>
      <w:r w:rsidR="0082492A" w:rsidRPr="000679F9">
        <w:rPr>
          <w:rFonts w:cs="Arial"/>
        </w:rPr>
        <w:t xml:space="preserve">ob priliki opravljene ustne obravnave </w:t>
      </w:r>
      <w:r w:rsidR="004E2555" w:rsidRPr="000679F9">
        <w:rPr>
          <w:rFonts w:cs="Arial"/>
        </w:rPr>
        <w:t xml:space="preserve">mu </w:t>
      </w:r>
      <w:r w:rsidRPr="000679F9">
        <w:rPr>
          <w:rFonts w:cs="Arial"/>
        </w:rPr>
        <w:t>j</w:t>
      </w:r>
      <w:r w:rsidR="008C2923" w:rsidRPr="000679F9">
        <w:rPr>
          <w:rFonts w:cs="Arial"/>
        </w:rPr>
        <w:t>e upravni o</w:t>
      </w:r>
      <w:r w:rsidR="00B67C12" w:rsidRPr="000679F9">
        <w:rPr>
          <w:rFonts w:cs="Arial"/>
        </w:rPr>
        <w:t xml:space="preserve">rgan po izvedeni ustni obravnavi </w:t>
      </w:r>
      <w:r w:rsidR="008C2923" w:rsidRPr="000679F9">
        <w:rPr>
          <w:rFonts w:cs="Arial"/>
        </w:rPr>
        <w:t>posredoval pisni odgovor investitorja z dne 6. 1. 2021</w:t>
      </w:r>
      <w:r w:rsidR="00B67C12" w:rsidRPr="000679F9">
        <w:rPr>
          <w:rFonts w:cs="Arial"/>
        </w:rPr>
        <w:t>. Ker je stran</w:t>
      </w:r>
      <w:bookmarkStart w:id="4" w:name="_GoBack"/>
      <w:bookmarkEnd w:id="4"/>
      <w:r w:rsidR="00B67C12" w:rsidRPr="000679F9">
        <w:rPr>
          <w:rFonts w:cs="Arial"/>
        </w:rPr>
        <w:t xml:space="preserve">ski udeleženec tega dne upravni organ seznanil, da je odgovor investitorja pomanjkljiv in ne vsebuje poimenske navedbe </w:t>
      </w:r>
      <w:r w:rsidR="008C2923" w:rsidRPr="000679F9">
        <w:rPr>
          <w:rFonts w:cs="Arial"/>
        </w:rPr>
        <w:t xml:space="preserve">avtorjev odgovora in </w:t>
      </w:r>
      <w:r w:rsidR="00B67C12" w:rsidRPr="000679F9">
        <w:rPr>
          <w:rFonts w:cs="Arial"/>
        </w:rPr>
        <w:t xml:space="preserve">njihovega </w:t>
      </w:r>
      <w:r w:rsidR="008C2923" w:rsidRPr="000679F9">
        <w:rPr>
          <w:rFonts w:cs="Arial"/>
        </w:rPr>
        <w:t>lastnoročnega podpisa</w:t>
      </w:r>
      <w:r w:rsidR="00B67C12" w:rsidRPr="000679F9">
        <w:rPr>
          <w:rFonts w:cs="Arial"/>
        </w:rPr>
        <w:t>, je upravni organ dopolnjen odgovor v pomanjkljivem delu stranskemu udeležencu ponovno</w:t>
      </w:r>
      <w:r w:rsidR="00A85F3A" w:rsidRPr="000679F9">
        <w:rPr>
          <w:rFonts w:cs="Arial"/>
        </w:rPr>
        <w:t xml:space="preserve"> </w:t>
      </w:r>
      <w:r w:rsidR="0082492A" w:rsidRPr="000679F9">
        <w:rPr>
          <w:rFonts w:cs="Arial"/>
        </w:rPr>
        <w:t>posredoval</w:t>
      </w:r>
      <w:r w:rsidR="008C2923" w:rsidRPr="000679F9">
        <w:rPr>
          <w:rFonts w:cs="Arial"/>
        </w:rPr>
        <w:t xml:space="preserve">. </w:t>
      </w:r>
      <w:r w:rsidR="00C04D9C" w:rsidRPr="000679F9">
        <w:rPr>
          <w:rFonts w:cs="Arial"/>
        </w:rPr>
        <w:t>Kolikor pa gre za pričakovanja stranskega udeleženca glede sodelovanja in laičnega nadzora v fazi gradnje in delovanja Sinteza II</w:t>
      </w:r>
      <w:r w:rsidR="00B67C12" w:rsidRPr="000679F9">
        <w:rPr>
          <w:rFonts w:cs="Arial"/>
        </w:rPr>
        <w:t>,</w:t>
      </w:r>
      <w:r w:rsidR="00C04D9C" w:rsidRPr="000679F9">
        <w:rPr>
          <w:rFonts w:cs="Arial"/>
        </w:rPr>
        <w:t xml:space="preserve"> gre za okoliščine in pripombe, ki jih v tem postopku upravni organ ne more obravnavati, saj niso del upravnega postopka izdaje gradbenega dovoljenja, temveč izvajanja gradnje in delovanja objekta po pridobitvi uporabnega dovoljenja. Stranski udeleženec jih je </w:t>
      </w:r>
      <w:r w:rsidR="00B67C12" w:rsidRPr="000679F9">
        <w:rPr>
          <w:rFonts w:cs="Arial"/>
        </w:rPr>
        <w:t xml:space="preserve">sicer tudi </w:t>
      </w:r>
      <w:r w:rsidR="00C04D9C" w:rsidRPr="000679F9">
        <w:rPr>
          <w:rFonts w:cs="Arial"/>
        </w:rPr>
        <w:t>izrecno naslovil na investitorja in so lahko predmet njunega dogovora.</w:t>
      </w:r>
    </w:p>
    <w:p w:rsidR="00B67C12" w:rsidRPr="000679F9" w:rsidRDefault="00B67C12" w:rsidP="00CD4537">
      <w:pPr>
        <w:ind w:right="-8"/>
        <w:rPr>
          <w:rFonts w:cs="Arial"/>
        </w:rPr>
      </w:pPr>
    </w:p>
    <w:p w:rsidR="00A85F3A" w:rsidRPr="000679F9" w:rsidRDefault="006E0F2A" w:rsidP="00CD4537">
      <w:pPr>
        <w:ind w:right="-8"/>
        <w:rPr>
          <w:rFonts w:cs="Arial"/>
        </w:rPr>
      </w:pPr>
      <w:r w:rsidRPr="000679F9">
        <w:rPr>
          <w:rFonts w:cs="Arial"/>
        </w:rPr>
        <w:t>U</w:t>
      </w:r>
      <w:r w:rsidR="00935E90" w:rsidRPr="000679F9">
        <w:rPr>
          <w:rFonts w:cs="Arial"/>
        </w:rPr>
        <w:t>pr</w:t>
      </w:r>
      <w:r w:rsidR="00D14C1A" w:rsidRPr="000679F9">
        <w:rPr>
          <w:rFonts w:cs="Arial"/>
        </w:rPr>
        <w:t xml:space="preserve">avni organ je preučil </w:t>
      </w:r>
      <w:r w:rsidR="00B67C12" w:rsidRPr="000679F9">
        <w:rPr>
          <w:rFonts w:cs="Arial"/>
        </w:rPr>
        <w:t xml:space="preserve">tudi </w:t>
      </w:r>
      <w:r w:rsidR="00D14C1A" w:rsidRPr="000679F9">
        <w:rPr>
          <w:rFonts w:cs="Arial"/>
        </w:rPr>
        <w:t xml:space="preserve">vse </w:t>
      </w:r>
      <w:r w:rsidR="000B2B2D" w:rsidRPr="000679F9">
        <w:rPr>
          <w:rFonts w:cs="Arial"/>
        </w:rPr>
        <w:t xml:space="preserve">pripombe stranskega udeleženca, ki jih je ta </w:t>
      </w:r>
      <w:r w:rsidR="00D14C1A" w:rsidRPr="000679F9">
        <w:rPr>
          <w:rFonts w:cs="Arial"/>
        </w:rPr>
        <w:t>navedel v</w:t>
      </w:r>
      <w:r w:rsidR="000B2B2D" w:rsidRPr="000679F9">
        <w:rPr>
          <w:rFonts w:cs="Arial"/>
        </w:rPr>
        <w:t xml:space="preserve"> priglasitvi </w:t>
      </w:r>
      <w:r w:rsidR="00D14C1A" w:rsidRPr="000679F9">
        <w:rPr>
          <w:rFonts w:cs="Arial"/>
        </w:rPr>
        <w:t xml:space="preserve">udeležbe </w:t>
      </w:r>
      <w:r w:rsidR="00E02DB0" w:rsidRPr="000679F9">
        <w:rPr>
          <w:rFonts w:cs="Arial"/>
        </w:rPr>
        <w:t>in</w:t>
      </w:r>
      <w:r w:rsidR="00935E90" w:rsidRPr="000679F9">
        <w:rPr>
          <w:rFonts w:cs="Arial"/>
        </w:rPr>
        <w:t xml:space="preserve"> ugotavlja</w:t>
      </w:r>
      <w:r w:rsidR="000B2B2D" w:rsidRPr="000679F9">
        <w:rPr>
          <w:rFonts w:cs="Arial"/>
        </w:rPr>
        <w:t xml:space="preserve">, da na odločitev ne morejo imeti vpliva, dokumentacija v zadevi pa izkazuje, da </w:t>
      </w:r>
      <w:r w:rsidR="000B2B2D" w:rsidRPr="000679F9">
        <w:rPr>
          <w:rFonts w:cs="Arial"/>
        </w:rPr>
        <w:lastRenderedPageBreak/>
        <w:t xml:space="preserve">je zadoščeno vsem javnopravnim pogojem, tudi tistim, na katera </w:t>
      </w:r>
      <w:r w:rsidR="00E02DB0" w:rsidRPr="000679F9">
        <w:rPr>
          <w:rFonts w:cs="Arial"/>
        </w:rPr>
        <w:t xml:space="preserve">je </w:t>
      </w:r>
      <w:r w:rsidR="000B2B2D" w:rsidRPr="000679F9">
        <w:rPr>
          <w:rFonts w:cs="Arial"/>
        </w:rPr>
        <w:t>stranski udeleženec</w:t>
      </w:r>
      <w:r w:rsidR="00E02DB0" w:rsidRPr="000679F9">
        <w:rPr>
          <w:rFonts w:cs="Arial"/>
        </w:rPr>
        <w:t xml:space="preserve"> posebej opozoril</w:t>
      </w:r>
      <w:r w:rsidR="000B2B2D" w:rsidRPr="000679F9">
        <w:rPr>
          <w:rFonts w:cs="Arial"/>
        </w:rPr>
        <w:t>.</w:t>
      </w:r>
    </w:p>
    <w:p w:rsidR="00722138" w:rsidRPr="000679F9" w:rsidRDefault="00722138" w:rsidP="00CD4537">
      <w:pPr>
        <w:ind w:right="-8"/>
        <w:rPr>
          <w:rFonts w:cs="Arial"/>
        </w:rPr>
      </w:pPr>
    </w:p>
    <w:p w:rsidR="00A85F3A" w:rsidRPr="000679F9" w:rsidRDefault="009A7F2B" w:rsidP="00CD4537">
      <w:pPr>
        <w:spacing w:line="276" w:lineRule="auto"/>
        <w:ind w:right="-8"/>
        <w:rPr>
          <w:rFonts w:cs="Arial"/>
        </w:rPr>
      </w:pPr>
      <w:r w:rsidRPr="000679F9">
        <w:rPr>
          <w:rFonts w:cs="Arial"/>
        </w:rPr>
        <w:t xml:space="preserve">V zvezi z ugovori, ki se nanašajo na kapaciteto proizvodnje in v zvezi s tem pomanjkanje podatkov porabe topil in surovin ter s tem povezano nezmožnostjo ocene dejanskega obremenjevanja okolja pri transportu surovin in topil na vhodu v kompleks in jasne ocene realne nevarnosti za okolico pri verjetno visoki frekvenci dobave kemikalij, upravni organ ugotavlja, da je iz predložene dokumentacije razvidno, da bo zmogljivost proizvodnje farmacevtskih učinkovin s kemijskimi postopki v načrtovanem proizvodnem objektu Sinteza 2 150 t/leto in ne 150 t/dan kot navaja ZEG. Podatki o uporabi surovin celotnega kompleksa Krka Krško so podani v poglavju 2.3.7.1 PVO, kjer je tabelarično navedena letna poraba posameznih surovin (med drugim tudi topila) ter tudi največje trenutne količine na lokaciji, ki so bile upoštevane pri presoji vplivov na okolje. Vse zunanje </w:t>
      </w:r>
      <w:proofErr w:type="spellStart"/>
      <w:r w:rsidRPr="000679F9">
        <w:rPr>
          <w:rFonts w:cs="Arial"/>
        </w:rPr>
        <w:t>povozne</w:t>
      </w:r>
      <w:proofErr w:type="spellEnd"/>
      <w:r w:rsidRPr="000679F9">
        <w:rPr>
          <w:rFonts w:cs="Arial"/>
        </w:rPr>
        <w:t xml:space="preserve"> in manipulativne površine bodo utrjene (asfaltirane ali betonirane), omejene z dvignjenimi robniki in nagnjene proti dežnim rešetkam. Odpadna padavinska voda se bo zbirala v ločenem kanalizacijskem sistemu, ki se konča z zasunom in se ga v primeru nesreče pri transportu zapre, odpadna voda pa se zbere v zadrževalnem bazenu in ne izteče v okolje.</w:t>
      </w:r>
    </w:p>
    <w:p w:rsidR="00A85F3A" w:rsidRPr="000679F9" w:rsidRDefault="009A7F2B" w:rsidP="00CD4537">
      <w:pPr>
        <w:spacing w:line="276" w:lineRule="auto"/>
        <w:ind w:right="-8"/>
        <w:rPr>
          <w:rFonts w:cs="Arial"/>
        </w:rPr>
      </w:pPr>
      <w:r w:rsidRPr="000679F9">
        <w:rPr>
          <w:rFonts w:cs="Arial"/>
        </w:rPr>
        <w:t xml:space="preserve">V zvezi z </w:t>
      </w:r>
      <w:r w:rsidR="00D66B7A" w:rsidRPr="000679F9">
        <w:rPr>
          <w:rFonts w:cs="Arial"/>
        </w:rPr>
        <w:t>okoljevarstvenim</w:t>
      </w:r>
      <w:r w:rsidRPr="000679F9">
        <w:rPr>
          <w:rFonts w:cs="Arial"/>
        </w:rPr>
        <w:t xml:space="preserve"> soglasjem in okoljevarstvenim dovoljenjem upravni organ pojasnjuje, da se obravnavani postopek vodi kot integralni postopek izdaje gradbenega dovoljenja v skladu s IV. poglavjem GZ, kar pomeni, da se presoja vplivov na okolje izvede v integralnem postopku, gradbeno dovoljenje pa združuje odločitev o izpolnjevanju pogojev za izdajo gradbenega dovoljenja in okoljevarstvenega soglasja. Vsebina presoje vplivov na okolje je razvidna iz predložene dokumentacije v postopku, ki je delno povzeta tudi v predmetnem gradbenem dovoljenju. Obveznost pridobitve okoljevarstvenega dovoljenja pa določajo predpisi s področja varstva okolja. Že pridobljeno okoljevarstveno soglasje in okoljevarstveno dovoljenje s spremembami za obstoječo napravo so opisani in navedeni v poglavju 1.6.2 PVO. Za nameravano gradnjo je treba pridobiti spremembo okoljevarstvenega dovoljenja. Pridobitev pravnomočnega okoljevarstvenega dovoljenja ali pravnomočne odločbe o njegovi sprememb je v skladu s predpisi, ki urejajo varstvo okolja, pogoj za pričetek gradnje.</w:t>
      </w:r>
    </w:p>
    <w:p w:rsidR="009A7F2B" w:rsidRPr="000679F9" w:rsidRDefault="009A7F2B" w:rsidP="00CD4537">
      <w:pPr>
        <w:spacing w:line="276" w:lineRule="auto"/>
        <w:ind w:right="-8"/>
        <w:rPr>
          <w:rFonts w:cs="Arial"/>
        </w:rPr>
      </w:pPr>
      <w:r w:rsidRPr="000679F9">
        <w:rPr>
          <w:rFonts w:cs="Arial"/>
        </w:rPr>
        <w:t>Dalje upravni organ ob sklicevanju na lokacijo predvidenega objekta v neposredni bližini JE Krško pojasnjuje, da je ravno zaradi izpostavljenega dejstva lege predvidenega objekta, v postopku pridobljeno pozitivno mnenje Uprave RS za jedrsko varnost, ki ga upravni organ navaja tudi v izreku te odločbe. Za namen ocene vplivov projekta Sinteza 2 na NEK je bila izdelana tudi Ocena tveganja / ogroženosti za KRKA, d. d., Novo mesto, lokacija Krško, december 2020, KRKA, d. d., Novo mesto z zunanjimi sodelavci, ki je sestavni del PVO, in v kateri so se analizirane obratovalne in nezgodne razmere kompleksa Krka Krško ter izvedlo modeliranje scenarijev večjih nesreč na obravnavani lokaciji.</w:t>
      </w:r>
      <w:r w:rsidR="00211759" w:rsidRPr="000679F9">
        <w:rPr>
          <w:rFonts w:cs="Arial"/>
        </w:rPr>
        <w:t xml:space="preserve"> </w:t>
      </w:r>
      <w:r w:rsidR="003071E9" w:rsidRPr="000679F9">
        <w:rPr>
          <w:rFonts w:cs="Arial"/>
        </w:rPr>
        <w:t>Kolikor pa gre za ugovor, s katerim stranski udeleženec meni, da bi morala biti presoja vplivov za te navedene bližnje objekte sestavni del</w:t>
      </w:r>
      <w:r w:rsidR="00022DEE" w:rsidRPr="000679F9">
        <w:rPr>
          <w:rFonts w:cs="Arial"/>
        </w:rPr>
        <w:t xml:space="preserve"> končnega Poročila PVO</w:t>
      </w:r>
      <w:r w:rsidR="003071E9" w:rsidRPr="000679F9">
        <w:rPr>
          <w:rFonts w:cs="Arial"/>
        </w:rPr>
        <w:t xml:space="preserve"> in gradbenega do</w:t>
      </w:r>
      <w:r w:rsidR="00022DEE" w:rsidRPr="000679F9">
        <w:rPr>
          <w:rFonts w:cs="Arial"/>
        </w:rPr>
        <w:t>voljenja za Krško-Sinteza 2, pa</w:t>
      </w:r>
      <w:r w:rsidR="003071E9" w:rsidRPr="000679F9">
        <w:rPr>
          <w:rFonts w:cs="Arial"/>
        </w:rPr>
        <w:t xml:space="preserve"> upravni organ ugotavlja, da navedeni objekti niso predmet obravnavanega postopka.</w:t>
      </w:r>
      <w:r w:rsidRPr="000679F9">
        <w:rPr>
          <w:rFonts w:cs="Arial"/>
        </w:rPr>
        <w:t xml:space="preserve"> Tako, kot ob izpostavljanju lokacije objekta v neposredni bližini JE Krško, stranski udeleženec opozarja tudi na bližino vojaško-civilnega letališča v Cerkljah ob Krki, pri čemer upravni organ odgovarja, da je z vidika varovanja javnega interesa s tem v zvezi pridobljeno pozitivno mnenje Javne agencije za civilno letalstvo RS upravni organ.</w:t>
      </w:r>
    </w:p>
    <w:p w:rsidR="009A7F2B" w:rsidRPr="000679F9" w:rsidRDefault="009A7F2B" w:rsidP="00CD4537">
      <w:pPr>
        <w:spacing w:line="276" w:lineRule="auto"/>
        <w:ind w:right="-8"/>
        <w:rPr>
          <w:rFonts w:cs="Arial"/>
        </w:rPr>
      </w:pPr>
      <w:r w:rsidRPr="000679F9">
        <w:rPr>
          <w:rFonts w:cs="Arial"/>
        </w:rPr>
        <w:t xml:space="preserve">V zvezi z dvomi stranskega udeleženca o predvideni ustrezno trdni in potresno ustrezno odporni gradnji objektov v zadevi, izpolnitvi zahtev </w:t>
      </w:r>
      <w:proofErr w:type="spellStart"/>
      <w:r w:rsidRPr="000679F9">
        <w:rPr>
          <w:rFonts w:cs="Arial"/>
        </w:rPr>
        <w:t>Eurocode</w:t>
      </w:r>
      <w:proofErr w:type="spellEnd"/>
      <w:r w:rsidRPr="000679F9">
        <w:rPr>
          <w:rFonts w:cs="Arial"/>
        </w:rPr>
        <w:t xml:space="preserve"> 8 zahtevah, skladnosti s Pravilnikom o mehanski odpornosti in stabilnosti objektov (v DGD dokumentaciji niso zasledili, da so objekti, strojna oprema</w:t>
      </w:r>
      <w:r w:rsidR="00A85F3A" w:rsidRPr="000679F9">
        <w:rPr>
          <w:rFonts w:cs="Arial"/>
        </w:rPr>
        <w:t xml:space="preserve"> </w:t>
      </w:r>
      <w:r w:rsidRPr="000679F9">
        <w:rPr>
          <w:rFonts w:cs="Arial"/>
        </w:rPr>
        <w:t>in inštalacije, projektirane na možne pospeške tal jakosti do 0,225 g) upravni organ navaja, da je bila v okviru vplivov uporabe nevarnih snovi in s tem povezana tveganja v poglavju 7.10.5 PVO obravnavana tudi problematika možnih potresov. Potresna varnost je zagotovljena s protipotresnim projektiranjem vseh objektov. Upoštevan je projektni pospešek tal 0,225 g, kar v povezavi z dejanskim tipom tal pomeni, da so objekti računani na pospešek tal 0,26 g. Potresna odpornost vseh objektov in tehnološke opreme na lokaciji je projektirana skladno z zahtevami standardov SIST EN 1998 (</w:t>
      </w:r>
      <w:proofErr w:type="spellStart"/>
      <w:r w:rsidRPr="000679F9">
        <w:rPr>
          <w:rFonts w:cs="Arial"/>
        </w:rPr>
        <w:t>Eurocode</w:t>
      </w:r>
      <w:proofErr w:type="spellEnd"/>
      <w:r w:rsidRPr="000679F9">
        <w:rPr>
          <w:rFonts w:cs="Arial"/>
        </w:rPr>
        <w:t xml:space="preserve"> 8). Na objektih so projektirane in izvedene dilatacije konstrukcij in tlakov. Potresne </w:t>
      </w:r>
      <w:r w:rsidRPr="000679F9">
        <w:rPr>
          <w:rFonts w:cs="Arial"/>
        </w:rPr>
        <w:lastRenderedPageBreak/>
        <w:t>obremenitve so upoštevane tudi pri projektiranju mehanske odpornosti samih lovilnih posod, kakor tudi pri projektiranj</w:t>
      </w:r>
      <w:r w:rsidR="003F1D5E" w:rsidRPr="000679F9">
        <w:rPr>
          <w:rFonts w:cs="Arial"/>
        </w:rPr>
        <w:t>u sidranja in temeljenja posod.</w:t>
      </w:r>
    </w:p>
    <w:p w:rsidR="00022DEE" w:rsidRPr="000679F9" w:rsidRDefault="00022DEE" w:rsidP="00CD4537">
      <w:pPr>
        <w:spacing w:line="276" w:lineRule="auto"/>
        <w:ind w:right="-8"/>
        <w:rPr>
          <w:rFonts w:cs="Arial"/>
        </w:rPr>
      </w:pPr>
      <w:r w:rsidRPr="000679F9">
        <w:rPr>
          <w:rFonts w:cs="Arial"/>
        </w:rPr>
        <w:t>Glede varnostnih podatkov za kemikalije, ki bodo uporabljene v sintezi, (ni podatkov o H in P stavkih, ki opredeljujejo nevarnosti kemikalij za zdravje ljudi, vplive na okolje, vode in vodne organizme in potrebno ukrepanje za reševanje in zmanjševanje škode) in navedenih CAS števila za kemikalije, kar za ukrepanje tako domačih kot predvsem zunanjih izvajalcev (gasilcev) po mnenju stranskega udeleženca ni dovolj, upravni organ pojasnjuje, da so poleg CAS številk, P, H in E stavki za posamezno nevarno snov, ki bo prisotna na območju celotnega kompleksa Krka Krško, podani in razvidni iz priloge 1 in 2 dokumenta Uvrstitev Krke Krško med obrate manjšega ali večjega</w:t>
      </w:r>
      <w:r w:rsidR="00A85F3A" w:rsidRPr="000679F9">
        <w:rPr>
          <w:rFonts w:cs="Arial"/>
        </w:rPr>
        <w:t xml:space="preserve"> </w:t>
      </w:r>
      <w:r w:rsidRPr="000679F9">
        <w:rPr>
          <w:rFonts w:cs="Arial"/>
        </w:rPr>
        <w:t>tveganja za okolje po Uredbi o preprečevanju večjih nesreč in zmanjševanju njihovih posledic, z izračunom nevarnih snovi: za projekt Sinteza 2, št. poročila: CEVO – 261/2020, april 2020, IVD Maribor, Valvasorjeva ulica 73, 2000 Maribor, ki je kot tekstualna priloga (Priloga 018-01) del PVO.</w:t>
      </w:r>
    </w:p>
    <w:p w:rsidR="006B1495" w:rsidRPr="000679F9" w:rsidRDefault="006B1495" w:rsidP="00CD4537">
      <w:pPr>
        <w:spacing w:line="276" w:lineRule="auto"/>
        <w:ind w:right="-8"/>
        <w:rPr>
          <w:rFonts w:cs="Arial"/>
        </w:rPr>
      </w:pPr>
      <w:r w:rsidRPr="000679F9">
        <w:rPr>
          <w:rFonts w:cs="Arial"/>
        </w:rPr>
        <w:t>Tudi navedbam, da v dokumentaciji ni podatkov o dejanskih učinkih postopkov čiščenj npr. obremenitvah okolja, dejanskih ocenah emisij v ozračje, vode in tla, ni mogoče slediti. V PVO je v poglavju 5 podan opis obstoječega stanja okolja za posamezne dejavnike okolja, ki vključuje tudi opis obstoječih obremenitev okolja zaradi obratovanja Sinteze 1 in pomožnih objektov. V poglavju 7 so nato za posamezne dejavnike okolja, glede na lastnosti in značilnosti načrtovanih ureditev, podrobneje predstavljeni potencialni vplivi načrtovanega projekta Sinteza 2 tako v času gradnje in obratovanja, kjer so med drugim podani tudi podatki o pričakovanih emisijah snovi v zrak, vodo in tla. Glede navedbe, da iz podatkov o čiščenju odpadnih voda v ČN pred izpustom v vodotok ni jasno, ali membranska separacija ustrezno odstranjuje BTX (kot toluen), upravni organ odgovarja, da je toluen biološko razgradljiv in</w:t>
      </w:r>
      <w:r w:rsidR="00022DEE" w:rsidRPr="000679F9">
        <w:rPr>
          <w:rFonts w:cs="Arial"/>
        </w:rPr>
        <w:t xml:space="preserve"> se odstranjuje v biološkem delu</w:t>
      </w:r>
      <w:r w:rsidRPr="000679F9">
        <w:rPr>
          <w:rFonts w:cs="Arial"/>
        </w:rPr>
        <w:t xml:space="preserve"> ČN.</w:t>
      </w:r>
    </w:p>
    <w:p w:rsidR="009A7F2B" w:rsidRPr="000679F9" w:rsidRDefault="009A7F2B" w:rsidP="00CD4537">
      <w:pPr>
        <w:spacing w:line="276" w:lineRule="auto"/>
        <w:ind w:right="-8"/>
        <w:rPr>
          <w:rFonts w:cs="Arial"/>
        </w:rPr>
      </w:pPr>
      <w:r w:rsidRPr="000679F9">
        <w:rPr>
          <w:rFonts w:cs="Arial"/>
        </w:rPr>
        <w:t>Navedbe ZEG v zvezi s pomanjkanjem podatkov o čistilni napravi (ni razvidna količina tehnološke vode, ni podatkov o obremenitvah te vode, o dejanski kapaciteti (PE), fazah čiščenja odpadne vode, razmerju med sedanjimi količinami in kvaliteto ter količinami in obremenitvijo po načrtovani gradnji) in zahtevi o izjavi glede čistilne naprave, da bo tudi naprej ustrezno čistila tehnološke vode, upravni organ pojasnjuje, da se bo z načrtovanimi ureditvami spremenil sistem za čiščenje in izpust industrijskih ter komunalnih odpadnih voda na obravnavani lokaciji, ki se bodo namesto v javno kanalizacijo odvajale na, v okviru predmetne gradnje</w:t>
      </w:r>
      <w:r w:rsidR="00022DEE" w:rsidRPr="000679F9">
        <w:rPr>
          <w:rFonts w:cs="Arial"/>
        </w:rPr>
        <w:t>,</w:t>
      </w:r>
      <w:r w:rsidRPr="000679F9">
        <w:rPr>
          <w:rFonts w:cs="Arial"/>
        </w:rPr>
        <w:t xml:space="preserve"> novo načrtovano biološko ČN z membransko tehnologijo in naprej po čiščenju v reko Savo z namenom celovitega </w:t>
      </w:r>
      <w:r w:rsidR="00D66B7A" w:rsidRPr="000679F9">
        <w:rPr>
          <w:rFonts w:cs="Arial"/>
        </w:rPr>
        <w:t>čiščenja</w:t>
      </w:r>
      <w:r w:rsidRPr="000679F9">
        <w:rPr>
          <w:rFonts w:cs="Arial"/>
        </w:rPr>
        <w:t xml:space="preserve"> vseh odpadnih voda, ki nastajajo na lokaciji Krško. Največja zmogljivost ČN (n</w:t>
      </w:r>
      <w:r w:rsidR="00E518D8" w:rsidRPr="000679F9">
        <w:rPr>
          <w:rFonts w:cs="Arial"/>
        </w:rPr>
        <w:t>ajvečji dnevni pretok 209 m</w:t>
      </w:r>
      <w:r w:rsidR="00E518D8" w:rsidRPr="000679F9">
        <w:rPr>
          <w:rFonts w:cs="Arial"/>
          <w:vertAlign w:val="superscript"/>
        </w:rPr>
        <w:t>3</w:t>
      </w:r>
      <w:r w:rsidRPr="000679F9">
        <w:rPr>
          <w:rFonts w:cs="Arial"/>
        </w:rPr>
        <w:t xml:space="preserve"> na dan, zmogljivost izražena v populacijskih ekvivalentih (PE) znaša 60.000 PE), proces in tehnologija čiščenja, obremenitve ČN z vrsto, količino odpadnih vod in njihovo onesnaženostjo, pričakovana učinkovitost ČN, zagotovljene oz. predvidene koncentracije </w:t>
      </w:r>
      <w:r w:rsidR="00D66B7A" w:rsidRPr="000679F9">
        <w:rPr>
          <w:rFonts w:cs="Arial"/>
        </w:rPr>
        <w:t>posameznih</w:t>
      </w:r>
      <w:r w:rsidRPr="000679F9">
        <w:rPr>
          <w:rFonts w:cs="Arial"/>
        </w:rPr>
        <w:t xml:space="preserve"> parametrov na iztoku ČN, mejne vrednosti na iztoku ter vpliv na reko Savo, kamor se bo odvajala prečiščena odpadna voda, je opisana v poglavjih 2.3.3.5, 2.5.4.2, 7.2.2 PVO, vsebina pa povzeta v točki 9.1 obrazložitve tega dovoljenja.</w:t>
      </w:r>
    </w:p>
    <w:p w:rsidR="00D06E08" w:rsidRPr="000679F9" w:rsidRDefault="009A7F2B" w:rsidP="00CD4537">
      <w:pPr>
        <w:spacing w:line="276" w:lineRule="auto"/>
        <w:ind w:right="-8"/>
        <w:rPr>
          <w:rFonts w:cs="Arial"/>
        </w:rPr>
      </w:pPr>
      <w:r w:rsidRPr="000679F9">
        <w:rPr>
          <w:rFonts w:cs="Arial"/>
        </w:rPr>
        <w:t>Glede podatkov o vodnih virih (pitne) vode, ki se po navedbah ZEG nahajajo na območju obravnavane lokacije, spremljanja stanja podzemnih vod oz. vodnih virov, možnosti njihovega onesnaženja ter predlogu vključitve vodo</w:t>
      </w:r>
      <w:r w:rsidR="00D66B7A" w:rsidRPr="000679F9">
        <w:rPr>
          <w:rFonts w:cs="Arial"/>
        </w:rPr>
        <w:t>no</w:t>
      </w:r>
      <w:r w:rsidRPr="000679F9">
        <w:rPr>
          <w:rFonts w:cs="Arial"/>
        </w:rPr>
        <w:t xml:space="preserve">snika na območju nameravane gradnje v državni monitoring spremljanja stanja podzemnih voda kot pogoj v predmetno dovoljenje upravni organ ugotavlja, da na območju nameravane gradnje ni vodovarstvenih območij ali podeljenih pravic za oskrbo s pitno vodo. Najbližje varovano območje virov pitne vode je vodovarstveno območje Drnovo (IV. varstveni režim), določeno na občinskem nivoju z Odlokom o varstvu podzemne pitne vode na območju varstvenih pasov črpališča vodovoda Krško (Skupščinski Dolenjski List, št 12/85), ki se nahaja ca. 200 m jugozahodno od območja kompleksa Krka Krško, na drugem bregu reke Save in katerega del sta vodni zajetji Brege in Drnovo (oddaljeni več ko 2.500 m obravnavanega območja). Vplivi na podzemne vode tako v času gradnje kot obratovanja načrtovanih ureditev so obravnavani v poglavju 7.3 PVO, tveganja ter možnosti nastanka okoljskih nesreč v poglavju 7.10.5, obstoječi sistemi za preprečevanja nesreč in omejevanja njihovih posledic, ukrepanje v izrednih dogodkih itd. pa v poglavju 2.5 PVO, iz katerih izhaja, da so zagotovljeni tako gradbeni in tehničnimi ukrepi kot tudi preventivni in sanacijski ukrepi za preprečevanje izlitja nevarnih snovi v tla in podzemno vodo. Nadalje upravni organ še pojasnjuje, da je za državni monitoring kakovosti podzemne vode pristojna Agencija RS za okolje, ki tudi pripravlja programe državnega monitoringa kakovosti podzemne vode skladno z zakonskimi predpisi za </w:t>
      </w:r>
      <w:r w:rsidRPr="000679F9">
        <w:rPr>
          <w:rFonts w:cs="Arial"/>
        </w:rPr>
        <w:lastRenderedPageBreak/>
        <w:t>podzemno vodo in tudi vodi vse faze monitoringa. Bo pa v okviru predmetnih ureditev vzpostavljen monitoring podzemne vode, ki bo natančneje določen v drugem upravnem postopku.</w:t>
      </w:r>
    </w:p>
    <w:p w:rsidR="009A7F2B" w:rsidRPr="000679F9" w:rsidRDefault="009A7F2B" w:rsidP="00CD4537">
      <w:pPr>
        <w:spacing w:line="276" w:lineRule="auto"/>
        <w:ind w:right="-8"/>
        <w:rPr>
          <w:rFonts w:cs="Arial"/>
        </w:rPr>
      </w:pPr>
    </w:p>
    <w:p w:rsidR="00AA37AB" w:rsidRPr="000679F9" w:rsidRDefault="00AA37AB" w:rsidP="00CD4537">
      <w:pPr>
        <w:spacing w:line="276" w:lineRule="auto"/>
        <w:ind w:right="-8"/>
        <w:rPr>
          <w:rFonts w:cs="Arial"/>
        </w:rPr>
      </w:pPr>
      <w:r w:rsidRPr="000679F9">
        <w:rPr>
          <w:rFonts w:cs="Arial"/>
        </w:rPr>
        <w:t>(</w:t>
      </w:r>
      <w:r w:rsidR="003C1CF8" w:rsidRPr="000679F9">
        <w:rPr>
          <w:rFonts w:cs="Arial"/>
        </w:rPr>
        <w:t>7</w:t>
      </w:r>
      <w:r w:rsidRPr="000679F9">
        <w:rPr>
          <w:rFonts w:cs="Arial"/>
        </w:rPr>
        <w:t xml:space="preserve">) Glede na zgoraj navedeno </w:t>
      </w:r>
      <w:r w:rsidR="00C50972" w:rsidRPr="000679F9">
        <w:rPr>
          <w:rFonts w:cs="Arial"/>
        </w:rPr>
        <w:t xml:space="preserve">upravni organ ugotavlja, da </w:t>
      </w:r>
      <w:r w:rsidR="004A4F29" w:rsidRPr="000679F9">
        <w:rPr>
          <w:rFonts w:cs="Arial"/>
        </w:rPr>
        <w:t>so b</w:t>
      </w:r>
      <w:r w:rsidR="00206513" w:rsidRPr="000679F9">
        <w:rPr>
          <w:rFonts w:cs="Arial"/>
        </w:rPr>
        <w:t>ili v obravnavanem primeru izpo</w:t>
      </w:r>
      <w:r w:rsidR="004A4F29" w:rsidRPr="000679F9">
        <w:rPr>
          <w:rFonts w:cs="Arial"/>
        </w:rPr>
        <w:t xml:space="preserve">lnjeni pogoji GZ in upoštevana določila ZUP, zato je </w:t>
      </w:r>
      <w:r w:rsidRPr="000679F9">
        <w:rPr>
          <w:rFonts w:cs="Arial"/>
        </w:rPr>
        <w:t>odločeno, kot je navedeno v izreku tega dovoljenja.</w:t>
      </w:r>
    </w:p>
    <w:p w:rsidR="00064557" w:rsidRPr="000679F9" w:rsidRDefault="00064557" w:rsidP="00CD4537">
      <w:pPr>
        <w:spacing w:line="276" w:lineRule="auto"/>
        <w:ind w:right="-8"/>
        <w:rPr>
          <w:rFonts w:cs="Arial"/>
          <w:highlight w:val="yellow"/>
        </w:rPr>
      </w:pPr>
    </w:p>
    <w:p w:rsidR="00064557" w:rsidRPr="000679F9" w:rsidRDefault="003C1CF8" w:rsidP="00CD4537">
      <w:pPr>
        <w:spacing w:line="276" w:lineRule="auto"/>
        <w:ind w:right="-8"/>
        <w:rPr>
          <w:rFonts w:cs="Arial"/>
        </w:rPr>
      </w:pPr>
      <w:r w:rsidRPr="000679F9">
        <w:rPr>
          <w:rFonts w:cs="Arial"/>
        </w:rPr>
        <w:t>(8</w:t>
      </w:r>
      <w:r w:rsidR="003D31DA" w:rsidRPr="000679F9">
        <w:rPr>
          <w:rFonts w:cs="Arial"/>
        </w:rPr>
        <w:t xml:space="preserve">) </w:t>
      </w:r>
      <w:r w:rsidR="00064557" w:rsidRPr="000679F9">
        <w:rPr>
          <w:rFonts w:cs="Arial"/>
        </w:rPr>
        <w:t>V skladu s prvim odstavkom 48. člena GZ gradbeno dovoljenje preneha veljati, če investitor ne vloži popolne prijave začetka gradnje v petih letih od njegove pravnomočnosti.</w:t>
      </w:r>
    </w:p>
    <w:p w:rsidR="00064557" w:rsidRPr="000679F9" w:rsidRDefault="00064557" w:rsidP="00CD4537">
      <w:pPr>
        <w:spacing w:line="276" w:lineRule="auto"/>
        <w:ind w:right="-8"/>
        <w:rPr>
          <w:rFonts w:cs="Arial"/>
          <w:highlight w:val="yellow"/>
        </w:rPr>
      </w:pPr>
    </w:p>
    <w:bookmarkEnd w:id="1"/>
    <w:p w:rsidR="00064557" w:rsidRPr="000679F9" w:rsidRDefault="003C1CF8" w:rsidP="00CD4537">
      <w:pPr>
        <w:spacing w:line="276" w:lineRule="auto"/>
        <w:ind w:right="-8"/>
        <w:rPr>
          <w:rFonts w:cs="Arial"/>
        </w:rPr>
      </w:pPr>
      <w:r w:rsidRPr="000679F9">
        <w:rPr>
          <w:rFonts w:cs="Arial"/>
        </w:rPr>
        <w:t>(9</w:t>
      </w:r>
      <w:r w:rsidR="003D31DA" w:rsidRPr="000679F9">
        <w:rPr>
          <w:rFonts w:cs="Arial"/>
        </w:rPr>
        <w:t xml:space="preserve">) </w:t>
      </w:r>
      <w:r w:rsidR="00064557" w:rsidRPr="000679F9">
        <w:rPr>
          <w:rFonts w:cs="Arial"/>
        </w:rPr>
        <w:t>V skladu z določbami GZ mora investitor pred izvedbo gradnje imenovati nadzornika (62. člen GZ) in pred začetkom gradnje izvesti zakoličenje objekta v skladu s pogoji določenimi v tem dovoljenju in dokumentaciji za izvedbo gradnje (60. člen GZ).</w:t>
      </w:r>
    </w:p>
    <w:p w:rsidR="00064557" w:rsidRPr="000679F9" w:rsidRDefault="00064557" w:rsidP="00CD4537">
      <w:pPr>
        <w:spacing w:line="276" w:lineRule="auto"/>
        <w:ind w:right="-8"/>
        <w:rPr>
          <w:rFonts w:cs="Arial"/>
          <w:highlight w:val="yellow"/>
        </w:rPr>
      </w:pPr>
    </w:p>
    <w:p w:rsidR="00064557" w:rsidRPr="000679F9" w:rsidRDefault="00064557" w:rsidP="00CD4537">
      <w:pPr>
        <w:spacing w:line="276" w:lineRule="auto"/>
        <w:ind w:right="-8"/>
        <w:rPr>
          <w:rFonts w:cs="Arial"/>
        </w:rPr>
      </w:pPr>
      <w:r w:rsidRPr="000679F9">
        <w:rPr>
          <w:rFonts w:cs="Arial"/>
        </w:rPr>
        <w:t>V skladu s 4. členom GZ je treba za novogradnjo, rekonstrukcijo in spremembo namembnosti imeti pravnomočno gradbeno dovoljenje in začetek gradnje prijaviti v skladu s 63. členom GZ. Prijava se vloži na obrazcu, ki je določen s Pravilnikom o podrobnejši vsebini dokumentacije in obrazcih, povezanih z graditvijo objektov (Uradni list RS št. 36/18, v nadaljevanju Pravilnik o dokumentaciji in obrazcih). K prijavi začetka gradnje mora investitor priložiti dokumentacijo za izvedbo gradnje in ostale priloge kot določa 63. člen GZ.</w:t>
      </w:r>
    </w:p>
    <w:p w:rsidR="00064557" w:rsidRPr="000679F9" w:rsidRDefault="00064557" w:rsidP="00CD4537">
      <w:pPr>
        <w:spacing w:line="276" w:lineRule="auto"/>
        <w:ind w:right="-8"/>
        <w:rPr>
          <w:rFonts w:cs="Arial"/>
        </w:rPr>
      </w:pPr>
    </w:p>
    <w:p w:rsidR="00064557" w:rsidRPr="000679F9" w:rsidRDefault="00064557" w:rsidP="00CD4537">
      <w:pPr>
        <w:spacing w:line="276" w:lineRule="auto"/>
        <w:ind w:right="-8"/>
        <w:rPr>
          <w:rFonts w:cs="Arial"/>
        </w:rPr>
      </w:pPr>
      <w:r w:rsidRPr="000679F9">
        <w:rPr>
          <w:rFonts w:cs="Arial"/>
        </w:rPr>
        <w:t>V skladu z 68. členom GZ mora investitor po dokončanju gradnje pri Ministrstvu za okolje in prostor vložiti zahtevo za izdajo uporabnega dovoljenja. Zahteva se vloži na obrazcu, ki je določen s Pravilnikom o dokumentaciji in obrazcih.</w:t>
      </w:r>
    </w:p>
    <w:p w:rsidR="00064557" w:rsidRPr="000679F9" w:rsidRDefault="00064557" w:rsidP="00CD4537">
      <w:pPr>
        <w:tabs>
          <w:tab w:val="left" w:pos="4111"/>
        </w:tabs>
        <w:spacing w:line="276" w:lineRule="auto"/>
        <w:ind w:right="-8"/>
        <w:rPr>
          <w:rFonts w:cs="Arial"/>
          <w:b/>
        </w:rPr>
      </w:pPr>
    </w:p>
    <w:p w:rsidR="00564848" w:rsidRPr="000679F9" w:rsidRDefault="00564848" w:rsidP="00CD4537">
      <w:pPr>
        <w:spacing w:line="276" w:lineRule="auto"/>
        <w:ind w:right="-8"/>
        <w:rPr>
          <w:rFonts w:cs="Arial"/>
        </w:rPr>
      </w:pPr>
      <w:r w:rsidRPr="000679F9">
        <w:rPr>
          <w:rFonts w:cs="Arial"/>
        </w:rPr>
        <w:t xml:space="preserve">(10) Upravna taksa po tarifnih številkah 1 in 40 Zakona o upravnih taksah (Uradni list RS, št. 106/10 – uradno prečiščeno besedilo, 14/15 – ZUUJFO, 84/15 – ZZelP-J, 32/16 in 30/18 – </w:t>
      </w:r>
      <w:proofErr w:type="spellStart"/>
      <w:r w:rsidRPr="000679F9">
        <w:rPr>
          <w:rFonts w:cs="Arial"/>
        </w:rPr>
        <w:t>ZKZaš</w:t>
      </w:r>
      <w:proofErr w:type="spellEnd"/>
      <w:r w:rsidRPr="000679F9">
        <w:rPr>
          <w:rFonts w:cs="Arial"/>
        </w:rPr>
        <w:t>) je bila odmerjena in plačana.</w:t>
      </w:r>
    </w:p>
    <w:p w:rsidR="00564848" w:rsidRPr="000679F9" w:rsidRDefault="00564848" w:rsidP="00CD4537">
      <w:pPr>
        <w:spacing w:line="276" w:lineRule="auto"/>
        <w:ind w:right="-8"/>
        <w:rPr>
          <w:rFonts w:cs="Arial"/>
        </w:rPr>
      </w:pPr>
    </w:p>
    <w:p w:rsidR="00064557" w:rsidRPr="000679F9" w:rsidRDefault="00064557" w:rsidP="00CD4537">
      <w:pPr>
        <w:spacing w:line="276" w:lineRule="auto"/>
        <w:ind w:right="-8"/>
        <w:rPr>
          <w:rFonts w:cs="Arial"/>
          <w:b/>
        </w:rPr>
      </w:pPr>
      <w:r w:rsidRPr="000679F9">
        <w:rPr>
          <w:rFonts w:cs="Arial"/>
          <w:b/>
        </w:rPr>
        <w:t>POUK O PRAVNEM SREDSTVU: Zoper to odločbo ni pritožbe, pač pa je dovoljen upravni spor z vložitvijo tožbe na Upravno sodišče Republike Slovenije v roku 30 dni od vročitve odločbe. Tožbo se vloži neposredno pri pristojnem sodišču ali pošlje po pošti.</w:t>
      </w:r>
    </w:p>
    <w:p w:rsidR="002C1444" w:rsidRDefault="002C1444" w:rsidP="00CD4537">
      <w:pPr>
        <w:spacing w:line="276" w:lineRule="auto"/>
        <w:ind w:right="-8"/>
        <w:rPr>
          <w:rFonts w:cs="Arial"/>
        </w:rPr>
      </w:pPr>
    </w:p>
    <w:p w:rsidR="00D86800" w:rsidRDefault="00D86800" w:rsidP="00CD4537">
      <w:pPr>
        <w:spacing w:line="276" w:lineRule="auto"/>
        <w:ind w:right="-8"/>
        <w:rPr>
          <w:rFonts w:cs="Arial"/>
        </w:rPr>
      </w:pPr>
    </w:p>
    <w:p w:rsidR="00473A8B" w:rsidRPr="000679F9" w:rsidRDefault="00473A8B" w:rsidP="00CD4537">
      <w:pPr>
        <w:spacing w:line="276" w:lineRule="auto"/>
        <w:ind w:right="-8"/>
        <w:rPr>
          <w:rFonts w:cs="Arial"/>
        </w:rPr>
      </w:pPr>
    </w:p>
    <w:tbl>
      <w:tblPr>
        <w:tblW w:w="8715" w:type="dxa"/>
        <w:tblLayout w:type="fixed"/>
        <w:tblCellMar>
          <w:left w:w="70" w:type="dxa"/>
          <w:right w:w="70" w:type="dxa"/>
        </w:tblCellMar>
        <w:tblLook w:val="04A0" w:firstRow="1" w:lastRow="0" w:firstColumn="1" w:lastColumn="0" w:noHBand="0" w:noVBand="1"/>
      </w:tblPr>
      <w:tblGrid>
        <w:gridCol w:w="4322"/>
        <w:gridCol w:w="709"/>
        <w:gridCol w:w="3684"/>
      </w:tblGrid>
      <w:tr w:rsidR="00AA192F" w:rsidRPr="000679F9" w:rsidTr="00AA192F">
        <w:tc>
          <w:tcPr>
            <w:tcW w:w="4323" w:type="dxa"/>
          </w:tcPr>
          <w:p w:rsidR="00AA192F" w:rsidRPr="000679F9" w:rsidRDefault="00AA192F" w:rsidP="00CD4537">
            <w:pPr>
              <w:spacing w:line="276" w:lineRule="auto"/>
              <w:ind w:right="-8"/>
              <w:rPr>
                <w:rFonts w:cs="Arial"/>
              </w:rPr>
            </w:pPr>
          </w:p>
        </w:tc>
        <w:tc>
          <w:tcPr>
            <w:tcW w:w="709" w:type="dxa"/>
          </w:tcPr>
          <w:p w:rsidR="00AA192F" w:rsidRPr="000679F9" w:rsidRDefault="00AA192F" w:rsidP="00CD4537">
            <w:pPr>
              <w:spacing w:line="276" w:lineRule="auto"/>
              <w:ind w:right="-8"/>
              <w:rPr>
                <w:rFonts w:cs="Arial"/>
              </w:rPr>
            </w:pPr>
          </w:p>
        </w:tc>
        <w:tc>
          <w:tcPr>
            <w:tcW w:w="3685" w:type="dxa"/>
            <w:hideMark/>
          </w:tcPr>
          <w:p w:rsidR="00AA192F" w:rsidRPr="000679F9" w:rsidRDefault="00AA192F" w:rsidP="00CD4537">
            <w:pPr>
              <w:spacing w:line="276" w:lineRule="auto"/>
              <w:ind w:right="-8"/>
              <w:rPr>
                <w:rFonts w:cs="Arial"/>
              </w:rPr>
            </w:pPr>
            <w:r w:rsidRPr="000679F9">
              <w:rPr>
                <w:rFonts w:cs="Arial"/>
              </w:rPr>
              <w:t>Sandi Rutar</w:t>
            </w:r>
          </w:p>
          <w:p w:rsidR="00AA192F" w:rsidRPr="000679F9" w:rsidRDefault="00AA192F" w:rsidP="00CD4537">
            <w:pPr>
              <w:spacing w:line="276" w:lineRule="auto"/>
              <w:ind w:right="-8"/>
              <w:rPr>
                <w:rFonts w:cs="Arial"/>
              </w:rPr>
            </w:pPr>
            <w:r w:rsidRPr="000679F9">
              <w:rPr>
                <w:rFonts w:cs="Arial"/>
              </w:rPr>
              <w:t xml:space="preserve">vodja Sektorja za dovoljenja </w:t>
            </w:r>
          </w:p>
        </w:tc>
      </w:tr>
    </w:tbl>
    <w:p w:rsidR="00252578" w:rsidRPr="000679F9" w:rsidRDefault="00252578" w:rsidP="00CD4537">
      <w:pPr>
        <w:spacing w:line="276" w:lineRule="auto"/>
        <w:ind w:right="-8"/>
        <w:rPr>
          <w:rFonts w:cs="Arial"/>
        </w:rPr>
      </w:pPr>
      <w:r w:rsidRPr="000679F9">
        <w:rPr>
          <w:rFonts w:cs="Arial"/>
        </w:rPr>
        <w:t>Postopek</w:t>
      </w:r>
      <w:r w:rsidR="00C071F5" w:rsidRPr="000679F9">
        <w:rPr>
          <w:rFonts w:cs="Arial"/>
        </w:rPr>
        <w:t xml:space="preserve"> </w:t>
      </w:r>
      <w:r w:rsidRPr="000679F9">
        <w:rPr>
          <w:rFonts w:cs="Arial"/>
        </w:rPr>
        <w:t>vodi</w:t>
      </w:r>
      <w:r w:rsidR="00AA192F" w:rsidRPr="000679F9">
        <w:rPr>
          <w:rFonts w:cs="Arial"/>
        </w:rPr>
        <w:t>le</w:t>
      </w:r>
      <w:r w:rsidRPr="000679F9">
        <w:rPr>
          <w:rFonts w:cs="Arial"/>
        </w:rPr>
        <w:t>:</w:t>
      </w:r>
    </w:p>
    <w:p w:rsidR="009B3055" w:rsidRPr="000679F9" w:rsidRDefault="009B3055" w:rsidP="00CD4537">
      <w:pPr>
        <w:spacing w:line="276" w:lineRule="auto"/>
        <w:ind w:right="-8"/>
        <w:rPr>
          <w:rFonts w:cs="Arial"/>
        </w:rPr>
      </w:pPr>
    </w:p>
    <w:p w:rsidR="00AA192F" w:rsidRDefault="00AA192F" w:rsidP="00CD4537">
      <w:pPr>
        <w:spacing w:line="276" w:lineRule="auto"/>
        <w:ind w:right="-8"/>
        <w:rPr>
          <w:rFonts w:cs="Arial"/>
        </w:rPr>
      </w:pPr>
    </w:p>
    <w:p w:rsidR="00D86800" w:rsidRPr="000679F9" w:rsidRDefault="00D86800" w:rsidP="00CD4537">
      <w:pPr>
        <w:spacing w:line="276" w:lineRule="auto"/>
        <w:ind w:right="-8"/>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AA192F" w:rsidRPr="000679F9" w:rsidTr="000A69CC">
        <w:tc>
          <w:tcPr>
            <w:tcW w:w="5032" w:type="dxa"/>
          </w:tcPr>
          <w:p w:rsidR="00AA192F" w:rsidRPr="000679F9" w:rsidRDefault="00AA192F" w:rsidP="00CD4537">
            <w:pPr>
              <w:spacing w:line="276" w:lineRule="auto"/>
              <w:ind w:right="-8"/>
              <w:rPr>
                <w:rFonts w:cs="Arial"/>
              </w:rPr>
            </w:pPr>
            <w:r w:rsidRPr="000679F9">
              <w:rPr>
                <w:rFonts w:cs="Arial"/>
              </w:rPr>
              <w:t>Pavli Koc, univ.dipl.inž.arh.</w:t>
            </w:r>
          </w:p>
          <w:p w:rsidR="00AA192F" w:rsidRPr="000679F9" w:rsidRDefault="00AA192F" w:rsidP="00CD4537">
            <w:pPr>
              <w:spacing w:line="276" w:lineRule="auto"/>
              <w:ind w:right="-8"/>
              <w:rPr>
                <w:rFonts w:cs="Arial"/>
              </w:rPr>
            </w:pPr>
            <w:r w:rsidRPr="000679F9">
              <w:rPr>
                <w:rFonts w:cs="Arial"/>
              </w:rPr>
              <w:t>Sekretarka</w:t>
            </w:r>
          </w:p>
        </w:tc>
        <w:tc>
          <w:tcPr>
            <w:tcW w:w="4394" w:type="dxa"/>
          </w:tcPr>
          <w:p w:rsidR="00AA192F" w:rsidRPr="000679F9" w:rsidRDefault="00AA192F" w:rsidP="00CD4537">
            <w:pPr>
              <w:spacing w:line="276" w:lineRule="auto"/>
              <w:ind w:right="-8"/>
              <w:rPr>
                <w:rFonts w:cs="Arial"/>
              </w:rPr>
            </w:pPr>
          </w:p>
        </w:tc>
      </w:tr>
    </w:tbl>
    <w:p w:rsidR="00AA192F" w:rsidRPr="000679F9" w:rsidRDefault="00AA192F" w:rsidP="00CD4537">
      <w:pPr>
        <w:spacing w:line="276" w:lineRule="auto"/>
        <w:ind w:right="-8"/>
        <w:rPr>
          <w:rFonts w:cs="Arial"/>
        </w:rPr>
      </w:pPr>
    </w:p>
    <w:p w:rsidR="00AA192F" w:rsidRDefault="00AA192F" w:rsidP="00CD4537">
      <w:pPr>
        <w:spacing w:line="276" w:lineRule="auto"/>
        <w:ind w:right="-8"/>
        <w:rPr>
          <w:rFonts w:cs="Arial"/>
        </w:rPr>
      </w:pPr>
    </w:p>
    <w:p w:rsidR="00D86800" w:rsidRPr="000679F9" w:rsidRDefault="00D86800" w:rsidP="00CD4537">
      <w:pPr>
        <w:spacing w:line="276" w:lineRule="auto"/>
        <w:ind w:right="-8"/>
        <w:rPr>
          <w:rFonts w:cs="Arial"/>
        </w:rPr>
      </w:pPr>
    </w:p>
    <w:tbl>
      <w:tblPr>
        <w:tblW w:w="9426" w:type="dxa"/>
        <w:tblLayout w:type="fixed"/>
        <w:tblCellMar>
          <w:left w:w="70" w:type="dxa"/>
          <w:right w:w="70" w:type="dxa"/>
        </w:tblCellMar>
        <w:tblLook w:val="0000" w:firstRow="0" w:lastRow="0" w:firstColumn="0" w:lastColumn="0" w:noHBand="0" w:noVBand="0"/>
      </w:tblPr>
      <w:tblGrid>
        <w:gridCol w:w="5032"/>
        <w:gridCol w:w="4394"/>
      </w:tblGrid>
      <w:tr w:rsidR="00AA192F" w:rsidRPr="000679F9" w:rsidTr="000A69CC">
        <w:tc>
          <w:tcPr>
            <w:tcW w:w="5032" w:type="dxa"/>
          </w:tcPr>
          <w:p w:rsidR="00AA192F" w:rsidRPr="000679F9" w:rsidRDefault="0031571E" w:rsidP="00CD4537">
            <w:pPr>
              <w:spacing w:line="276" w:lineRule="auto"/>
              <w:ind w:right="-8"/>
              <w:rPr>
                <w:rFonts w:cs="Arial"/>
              </w:rPr>
            </w:pPr>
            <w:r w:rsidRPr="000679F9">
              <w:rPr>
                <w:rFonts w:cs="Arial"/>
              </w:rPr>
              <w:t>Metka Podobnik</w:t>
            </w:r>
            <w:r w:rsidR="00AA192F" w:rsidRPr="000679F9">
              <w:rPr>
                <w:rFonts w:cs="Arial"/>
              </w:rPr>
              <w:t>, univ.dipl.prav.</w:t>
            </w:r>
          </w:p>
          <w:p w:rsidR="00AA192F" w:rsidRPr="000679F9" w:rsidRDefault="00AA192F" w:rsidP="00CD4537">
            <w:pPr>
              <w:spacing w:line="276" w:lineRule="auto"/>
              <w:ind w:right="-8"/>
              <w:rPr>
                <w:rFonts w:cs="Arial"/>
              </w:rPr>
            </w:pPr>
            <w:r w:rsidRPr="000679F9">
              <w:rPr>
                <w:rFonts w:cs="Arial"/>
              </w:rPr>
              <w:t>Sekretarka</w:t>
            </w:r>
          </w:p>
        </w:tc>
        <w:tc>
          <w:tcPr>
            <w:tcW w:w="4394" w:type="dxa"/>
          </w:tcPr>
          <w:p w:rsidR="00AA192F" w:rsidRPr="000679F9" w:rsidRDefault="00AA192F" w:rsidP="00CD4537">
            <w:pPr>
              <w:spacing w:line="276" w:lineRule="auto"/>
              <w:ind w:right="-8"/>
              <w:rPr>
                <w:rFonts w:cs="Arial"/>
              </w:rPr>
            </w:pPr>
          </w:p>
        </w:tc>
      </w:tr>
    </w:tbl>
    <w:p w:rsidR="00AA192F" w:rsidRDefault="00AA192F" w:rsidP="00CD4537">
      <w:pPr>
        <w:spacing w:line="276" w:lineRule="auto"/>
        <w:ind w:right="-8"/>
        <w:rPr>
          <w:rFonts w:cs="Arial"/>
        </w:rPr>
      </w:pPr>
    </w:p>
    <w:p w:rsidR="00D86800" w:rsidRPr="000679F9" w:rsidRDefault="00D86800" w:rsidP="00CD4537">
      <w:pPr>
        <w:spacing w:line="276" w:lineRule="auto"/>
        <w:ind w:right="-8"/>
        <w:rPr>
          <w:rFonts w:cs="Arial"/>
        </w:rPr>
      </w:pPr>
    </w:p>
    <w:p w:rsidR="00D86800" w:rsidRDefault="00D86800" w:rsidP="00677251">
      <w:pPr>
        <w:rPr>
          <w:rFonts w:cs="Arial"/>
        </w:rPr>
      </w:pPr>
    </w:p>
    <w:tbl>
      <w:tblPr>
        <w:tblW w:w="9142" w:type="dxa"/>
        <w:tblLayout w:type="fixed"/>
        <w:tblCellMar>
          <w:left w:w="70" w:type="dxa"/>
          <w:right w:w="70" w:type="dxa"/>
        </w:tblCellMar>
        <w:tblLook w:val="0000" w:firstRow="0" w:lastRow="0" w:firstColumn="0" w:lastColumn="0" w:noHBand="0" w:noVBand="0"/>
      </w:tblPr>
      <w:tblGrid>
        <w:gridCol w:w="5032"/>
        <w:gridCol w:w="4110"/>
      </w:tblGrid>
      <w:tr w:rsidR="00D86800" w:rsidRPr="00654B57" w:rsidTr="00677251">
        <w:tc>
          <w:tcPr>
            <w:tcW w:w="5032" w:type="dxa"/>
          </w:tcPr>
          <w:p w:rsidR="00D86800" w:rsidRPr="00654B57" w:rsidRDefault="00D86800" w:rsidP="00677251">
            <w:pPr>
              <w:rPr>
                <w:rFonts w:cs="Arial"/>
              </w:rPr>
            </w:pPr>
            <w:r>
              <w:rPr>
                <w:rFonts w:cs="Arial"/>
              </w:rPr>
              <w:t>Sabina Gašperšič</w:t>
            </w:r>
            <w:r w:rsidRPr="00654B57">
              <w:rPr>
                <w:rFonts w:cs="Arial"/>
              </w:rPr>
              <w:t>, univ.dipl.</w:t>
            </w:r>
            <w:r>
              <w:rPr>
                <w:rFonts w:cs="Arial"/>
              </w:rPr>
              <w:t>geog.</w:t>
            </w:r>
          </w:p>
          <w:p w:rsidR="00D86800" w:rsidRPr="00654B57" w:rsidRDefault="00D86800" w:rsidP="00677251">
            <w:pPr>
              <w:rPr>
                <w:rFonts w:cs="Arial"/>
              </w:rPr>
            </w:pPr>
            <w:r>
              <w:rPr>
                <w:rFonts w:cs="Arial"/>
              </w:rPr>
              <w:t>Pods</w:t>
            </w:r>
            <w:r w:rsidRPr="00654B57">
              <w:rPr>
                <w:rFonts w:cs="Arial"/>
              </w:rPr>
              <w:t>ekretarka</w:t>
            </w:r>
          </w:p>
        </w:tc>
        <w:tc>
          <w:tcPr>
            <w:tcW w:w="4110" w:type="dxa"/>
          </w:tcPr>
          <w:p w:rsidR="00D86800" w:rsidRPr="00654B57" w:rsidRDefault="00D86800" w:rsidP="00677251">
            <w:pPr>
              <w:rPr>
                <w:rFonts w:cs="Arial"/>
              </w:rPr>
            </w:pPr>
          </w:p>
        </w:tc>
      </w:tr>
    </w:tbl>
    <w:p w:rsidR="005E1A44" w:rsidRPr="000679F9" w:rsidRDefault="005E1A44" w:rsidP="00D86800">
      <w:pPr>
        <w:spacing w:line="276" w:lineRule="auto"/>
        <w:ind w:right="-8"/>
        <w:rPr>
          <w:rFonts w:cs="Arial"/>
        </w:rPr>
      </w:pPr>
    </w:p>
    <w:sectPr w:rsidR="005E1A44" w:rsidRPr="000679F9" w:rsidSect="00A934CF">
      <w:headerReference w:type="default" r:id="rId25"/>
      <w:footerReference w:type="default" r:id="rId26"/>
      <w:headerReference w:type="first" r:id="rId27"/>
      <w:pgSz w:w="11900" w:h="16840" w:code="9"/>
      <w:pgMar w:top="1418" w:right="1418" w:bottom="1418" w:left="1418" w:header="964" w:footer="79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F3A" w:rsidRDefault="00A85F3A">
      <w:r>
        <w:separator/>
      </w:r>
    </w:p>
  </w:endnote>
  <w:endnote w:type="continuationSeparator" w:id="0">
    <w:p w:rsidR="00A85F3A" w:rsidRDefault="00A85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3A" w:rsidRDefault="00A85F3A" w:rsidP="001F21F6">
    <w:pPr>
      <w:jc w:val="right"/>
    </w:pPr>
    <w:r>
      <w:fldChar w:fldCharType="begin"/>
    </w:r>
    <w:r>
      <w:instrText>PAGE   \* MERGEFORMAT</w:instrText>
    </w:r>
    <w:r>
      <w:fldChar w:fldCharType="separate"/>
    </w:r>
    <w:r w:rsidR="00BF49ED">
      <w:rPr>
        <w:noProof/>
      </w:rPr>
      <w:t>36</w:t>
    </w:r>
    <w:r>
      <w:fldChar w:fldCharType="end"/>
    </w:r>
    <w:r>
      <w:t>/</w:t>
    </w:r>
    <w:fldSimple w:instr=" NUMPAGES   \* MERGEFORMAT ">
      <w:r w:rsidR="00BF49ED">
        <w:rPr>
          <w:noProof/>
        </w:rPr>
        <w:t>38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F3A" w:rsidRDefault="00A85F3A">
      <w:r>
        <w:separator/>
      </w:r>
    </w:p>
  </w:footnote>
  <w:footnote w:type="continuationSeparator" w:id="0">
    <w:p w:rsidR="00A85F3A" w:rsidRDefault="00A85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3A" w:rsidRPr="002652E1" w:rsidRDefault="00A85F3A" w:rsidP="004D0569">
    <w:pPr>
      <w:spacing w:line="240" w:lineRule="exac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3A" w:rsidRDefault="00A85F3A" w:rsidP="00C37116">
    <w:pPr>
      <w:tabs>
        <w:tab w:val="left" w:pos="5112"/>
      </w:tabs>
      <w:spacing w:before="120" w:line="240" w:lineRule="exact"/>
      <w:rPr>
        <w:rFonts w:cs="Arial"/>
        <w:sz w:val="16"/>
      </w:rPr>
    </w:pPr>
    <w:r>
      <w:rPr>
        <w:rFonts w:cs="Arial"/>
        <w:noProof/>
        <w:sz w:val="16"/>
      </w:rPr>
      <w:drawing>
        <wp:anchor distT="0" distB="0" distL="114300" distR="114300" simplePos="0" relativeHeight="251657728" behindDoc="0" locked="0" layoutInCell="1" allowOverlap="1" wp14:anchorId="5CD4A167" wp14:editId="6440DA09">
          <wp:simplePos x="0" y="0"/>
          <wp:positionH relativeFrom="column">
            <wp:posOffset>-559435</wp:posOffset>
          </wp:positionH>
          <wp:positionV relativeFrom="paragraph">
            <wp:posOffset>-102235</wp:posOffset>
          </wp:positionV>
          <wp:extent cx="2912745" cy="390525"/>
          <wp:effectExtent l="0" t="0" r="1905" b="952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pic:spPr>
              </pic:pic>
            </a:graphicData>
          </a:graphic>
          <wp14:sizeRelH relativeFrom="page">
            <wp14:pctWidth>0</wp14:pctWidth>
          </wp14:sizeRelH>
          <wp14:sizeRelV relativeFrom="page">
            <wp14:pctHeight>0</wp14:pctHeight>
          </wp14:sizeRelV>
        </wp:anchor>
      </w:drawing>
    </w:r>
  </w:p>
  <w:p w:rsidR="00A85F3A" w:rsidRDefault="00A85F3A" w:rsidP="00C37116">
    <w:pPr>
      <w:tabs>
        <w:tab w:val="left" w:pos="5112"/>
      </w:tabs>
      <w:spacing w:line="240" w:lineRule="exact"/>
      <w:rPr>
        <w:rFonts w:cs="Arial"/>
        <w:sz w:val="16"/>
      </w:rPr>
    </w:pPr>
  </w:p>
  <w:p w:rsidR="00A85F3A" w:rsidRDefault="00A85F3A" w:rsidP="00C37116">
    <w:pPr>
      <w:tabs>
        <w:tab w:val="left" w:pos="5112"/>
      </w:tabs>
      <w:spacing w:line="240" w:lineRule="exact"/>
      <w:rPr>
        <w:rFonts w:cs="Arial"/>
        <w:sz w:val="16"/>
      </w:rPr>
    </w:pPr>
  </w:p>
  <w:p w:rsidR="00A85F3A" w:rsidRPr="008F3500" w:rsidRDefault="00A85F3A" w:rsidP="0018227D">
    <w:pPr>
      <w:tabs>
        <w:tab w:val="left" w:pos="5112"/>
      </w:tabs>
      <w:spacing w:line="240" w:lineRule="exact"/>
      <w:rPr>
        <w:rFonts w:cs="Arial"/>
        <w:sz w:val="16"/>
      </w:rPr>
    </w:pPr>
    <w:r>
      <w:rPr>
        <w:rFonts w:cs="Arial"/>
        <w:sz w:val="16"/>
      </w:rPr>
      <w:t>Dunajska c. 48, 1000 Ljubljana</w:t>
    </w:r>
    <w:r w:rsidRPr="008F3500">
      <w:rPr>
        <w:rFonts w:cs="Arial"/>
        <w:sz w:val="16"/>
      </w:rPr>
      <w:tab/>
    </w:r>
    <w:r>
      <w:rPr>
        <w:rFonts w:cs="Arial"/>
        <w:sz w:val="16"/>
      </w:rPr>
      <w:t xml:space="preserve"> </w:t>
    </w:r>
    <w:r w:rsidRPr="008F3500">
      <w:rPr>
        <w:rFonts w:cs="Arial"/>
        <w:sz w:val="16"/>
      </w:rPr>
      <w:t xml:space="preserve">T: </w:t>
    </w:r>
    <w:r>
      <w:rPr>
        <w:rFonts w:cs="Arial"/>
        <w:sz w:val="16"/>
      </w:rPr>
      <w:t>01 478 74 00</w:t>
    </w:r>
  </w:p>
  <w:p w:rsidR="00A85F3A" w:rsidRDefault="00A85F3A" w:rsidP="0018227D">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F: </w:t>
    </w:r>
    <w:r>
      <w:rPr>
        <w:rFonts w:cs="Arial"/>
        <w:sz w:val="16"/>
      </w:rPr>
      <w:t>01 478 74 22</w:t>
    </w:r>
  </w:p>
  <w:p w:rsidR="00A85F3A" w:rsidRPr="008F3500" w:rsidRDefault="00A85F3A" w:rsidP="0018227D">
    <w:pPr>
      <w:tabs>
        <w:tab w:val="left" w:pos="5112"/>
      </w:tabs>
      <w:spacing w:line="240" w:lineRule="exact"/>
      <w:rPr>
        <w:rFonts w:cs="Arial"/>
        <w:sz w:val="16"/>
      </w:rPr>
    </w:pPr>
    <w:r w:rsidRPr="008F3500">
      <w:rPr>
        <w:rFonts w:cs="Arial"/>
        <w:sz w:val="16"/>
      </w:rPr>
      <w:tab/>
    </w:r>
    <w:r>
      <w:rPr>
        <w:rFonts w:cs="Arial"/>
        <w:sz w:val="16"/>
      </w:rPr>
      <w:t xml:space="preserve"> </w:t>
    </w:r>
    <w:r w:rsidRPr="008F3500">
      <w:rPr>
        <w:rFonts w:cs="Arial"/>
        <w:sz w:val="16"/>
      </w:rPr>
      <w:t xml:space="preserve">E: </w:t>
    </w:r>
    <w:r>
      <w:rPr>
        <w:rFonts w:cs="Arial"/>
        <w:sz w:val="16"/>
      </w:rPr>
      <w:t>gp.mop@gov.si</w:t>
    </w:r>
  </w:p>
  <w:p w:rsidR="00A85F3A" w:rsidRPr="008F3500" w:rsidRDefault="00A85F3A" w:rsidP="0018227D">
    <w:pPr>
      <w:tabs>
        <w:tab w:val="left" w:pos="5112"/>
      </w:tabs>
      <w:spacing w:line="240" w:lineRule="exact"/>
      <w:rPr>
        <w:rFonts w:cs="Arial"/>
        <w:sz w:val="16"/>
      </w:rPr>
    </w:pPr>
    <w:r w:rsidRPr="008F3500">
      <w:rPr>
        <w:rFonts w:cs="Arial"/>
        <w:sz w:val="16"/>
      </w:rPr>
      <w:tab/>
    </w:r>
    <w:r>
      <w:rPr>
        <w:rFonts w:cs="Arial"/>
        <w:sz w:val="16"/>
      </w:rPr>
      <w:t xml:space="preserve"> </w:t>
    </w:r>
    <w:proofErr w:type="spellStart"/>
    <w:r>
      <w:rPr>
        <w:rFonts w:cs="Arial"/>
        <w:sz w:val="16"/>
      </w:rPr>
      <w:t>www.mop.gov.si</w:t>
    </w:r>
    <w:proofErr w:type="spellEnd"/>
  </w:p>
  <w:p w:rsidR="00A85F3A" w:rsidRPr="008F3500" w:rsidRDefault="00A85F3A" w:rsidP="004D0569">
    <w:pPr>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7582"/>
    <w:multiLevelType w:val="multilevel"/>
    <w:tmpl w:val="9CBC52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B3199C"/>
    <w:multiLevelType w:val="hybridMultilevel"/>
    <w:tmpl w:val="4EE8B314"/>
    <w:lvl w:ilvl="0" w:tplc="10E4648A">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0D732780"/>
    <w:multiLevelType w:val="hybridMultilevel"/>
    <w:tmpl w:val="12E2A9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DAA548D"/>
    <w:multiLevelType w:val="hybridMultilevel"/>
    <w:tmpl w:val="25E4ED98"/>
    <w:lvl w:ilvl="0" w:tplc="93F4907C">
      <w:start w:val="1"/>
      <w:numFmt w:val="upperRoman"/>
      <w:pStyle w:val="NatevanjeIIIIII"/>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1CC6064"/>
    <w:multiLevelType w:val="hybridMultilevel"/>
    <w:tmpl w:val="71869D9A"/>
    <w:lvl w:ilvl="0" w:tplc="A42E2710">
      <w:start w:val="1"/>
      <w:numFmt w:val="bullet"/>
      <w:lvlText w:val="-"/>
      <w:lvlJc w:val="left"/>
      <w:pPr>
        <w:ind w:left="709" w:hanging="360"/>
      </w:pPr>
      <w:rPr>
        <w:rFonts w:ascii="Arial" w:hAnsi="Arial" w:hint="default"/>
      </w:rPr>
    </w:lvl>
    <w:lvl w:ilvl="1" w:tplc="04240003" w:tentative="1">
      <w:start w:val="1"/>
      <w:numFmt w:val="bullet"/>
      <w:lvlText w:val="o"/>
      <w:lvlJc w:val="left"/>
      <w:pPr>
        <w:ind w:left="1429" w:hanging="360"/>
      </w:pPr>
      <w:rPr>
        <w:rFonts w:ascii="Courier New" w:hAnsi="Courier New" w:cs="Courier New"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5">
    <w:nsid w:val="178D39C7"/>
    <w:multiLevelType w:val="hybridMultilevel"/>
    <w:tmpl w:val="A16E623E"/>
    <w:lvl w:ilvl="0" w:tplc="AE28B322">
      <w:start w:val="1"/>
      <w:numFmt w:val="decimal"/>
      <w:lvlText w:val="%1)"/>
      <w:lvlJc w:val="left"/>
      <w:pPr>
        <w:ind w:left="720" w:hanging="360"/>
      </w:pPr>
      <w:rPr>
        <w:rFonts w:ascii="Arial" w:eastAsia="Times New Roman" w:hAnsi="Arial" w:cs="Arial" w:hint="default"/>
        <w:sz w:val="2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nsid w:val="20F209A1"/>
    <w:multiLevelType w:val="hybridMultilevel"/>
    <w:tmpl w:val="D43813E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5394244"/>
    <w:multiLevelType w:val="singleLevel"/>
    <w:tmpl w:val="3B54708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8">
    <w:nsid w:val="257F2A63"/>
    <w:multiLevelType w:val="hybridMultilevel"/>
    <w:tmpl w:val="B8E80EA8"/>
    <w:lvl w:ilvl="0" w:tplc="B50ACA12">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61062A2"/>
    <w:multiLevelType w:val="hybridMultilevel"/>
    <w:tmpl w:val="E8B045EA"/>
    <w:lvl w:ilvl="0" w:tplc="4D42744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8835DB1"/>
    <w:multiLevelType w:val="multilevel"/>
    <w:tmpl w:val="AADA09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B9A5B79"/>
    <w:multiLevelType w:val="hybridMultilevel"/>
    <w:tmpl w:val="F95E204C"/>
    <w:lvl w:ilvl="0" w:tplc="4D42744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01E1FE3"/>
    <w:multiLevelType w:val="hybridMultilevel"/>
    <w:tmpl w:val="DEACED18"/>
    <w:lvl w:ilvl="0" w:tplc="10E464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76F6008"/>
    <w:multiLevelType w:val="hybridMultilevel"/>
    <w:tmpl w:val="DBD284D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3CAF3C93"/>
    <w:multiLevelType w:val="hybridMultilevel"/>
    <w:tmpl w:val="4976A74A"/>
    <w:lvl w:ilvl="0" w:tplc="04240005">
      <w:start w:val="1"/>
      <w:numFmt w:val="bullet"/>
      <w:lvlText w:val=""/>
      <w:lvlJc w:val="left"/>
      <w:pPr>
        <w:ind w:left="1080" w:hanging="360"/>
      </w:pPr>
      <w:rPr>
        <w:rFonts w:ascii="Wingdings" w:hAnsi="Wingdings"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nsid w:val="44D97D0D"/>
    <w:multiLevelType w:val="multilevel"/>
    <w:tmpl w:val="5BDA4C6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D917F76"/>
    <w:multiLevelType w:val="singleLevel"/>
    <w:tmpl w:val="461ADEE8"/>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17">
    <w:nsid w:val="4FDA11B2"/>
    <w:multiLevelType w:val="multilevel"/>
    <w:tmpl w:val="F60CD4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4E405D4"/>
    <w:multiLevelType w:val="hybridMultilevel"/>
    <w:tmpl w:val="89506222"/>
    <w:lvl w:ilvl="0" w:tplc="10E4648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54170EC"/>
    <w:multiLevelType w:val="multilevel"/>
    <w:tmpl w:val="C5E46726"/>
    <w:lvl w:ilvl="0">
      <w:start w:val="1"/>
      <w:numFmt w:val="decimal"/>
      <w:pStyle w:val="Naslov1"/>
      <w:lvlText w:val="%1"/>
      <w:lvlJc w:val="left"/>
      <w:pPr>
        <w:tabs>
          <w:tab w:val="num" w:pos="0"/>
        </w:tabs>
        <w:ind w:left="567" w:hanging="567"/>
      </w:pPr>
      <w:rPr>
        <w:rFonts w:hint="default"/>
      </w:rPr>
    </w:lvl>
    <w:lvl w:ilvl="1">
      <w:start w:val="1"/>
      <w:numFmt w:val="decimal"/>
      <w:pStyle w:val="Naslov2"/>
      <w:lvlText w:val="%1.%2"/>
      <w:lvlJc w:val="left"/>
      <w:pPr>
        <w:tabs>
          <w:tab w:val="num" w:pos="0"/>
        </w:tabs>
        <w:ind w:left="567" w:hanging="567"/>
      </w:pPr>
      <w:rPr>
        <w:rFonts w:hint="default"/>
      </w:rPr>
    </w:lvl>
    <w:lvl w:ilvl="2">
      <w:start w:val="1"/>
      <w:numFmt w:val="decimal"/>
      <w:pStyle w:val="Naslov3"/>
      <w:lvlText w:val="%1.%2.%3"/>
      <w:lvlJc w:val="left"/>
      <w:pPr>
        <w:tabs>
          <w:tab w:val="num" w:pos="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9A44368"/>
    <w:multiLevelType w:val="hybridMultilevel"/>
    <w:tmpl w:val="7896ABEA"/>
    <w:lvl w:ilvl="0" w:tplc="B17442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61F7CA4"/>
    <w:multiLevelType w:val="singleLevel"/>
    <w:tmpl w:val="D62E306E"/>
    <w:lvl w:ilvl="0">
      <w:start w:val="1"/>
      <w:numFmt w:val="upperRoman"/>
      <w:lvlText w:val="%1."/>
      <w:lvlJc w:val="left"/>
      <w:pPr>
        <w:tabs>
          <w:tab w:val="num" w:pos="0"/>
        </w:tabs>
        <w:ind w:left="0" w:firstLine="0"/>
      </w:pPr>
      <w:rPr>
        <w:rFonts w:ascii="Arial" w:hAnsi="Arial" w:hint="default"/>
        <w:b/>
        <w:i w:val="0"/>
        <w:sz w:val="20"/>
      </w:rPr>
    </w:lvl>
  </w:abstractNum>
  <w:num w:numId="1">
    <w:abstractNumId w:val="19"/>
  </w:num>
  <w:num w:numId="2">
    <w:abstractNumId w:val="7"/>
  </w:num>
  <w:num w:numId="3">
    <w:abstractNumId w:val="16"/>
  </w:num>
  <w:num w:numId="4">
    <w:abstractNumId w:val="1"/>
  </w:num>
  <w:num w:numId="5">
    <w:abstractNumId w:val="10"/>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18"/>
  </w:num>
  <w:num w:numId="11">
    <w:abstractNumId w:val="2"/>
  </w:num>
  <w:num w:numId="12">
    <w:abstractNumId w:val="13"/>
  </w:num>
  <w:num w:numId="13">
    <w:abstractNumId w:val="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7"/>
  </w:num>
  <w:num w:numId="17">
    <w:abstractNumId w:val="15"/>
  </w:num>
  <w:num w:numId="18">
    <w:abstractNumId w:val="15"/>
  </w:num>
  <w:num w:numId="19">
    <w:abstractNumId w:val="15"/>
  </w:num>
  <w:num w:numId="20">
    <w:abstractNumId w:val="15"/>
  </w:num>
  <w:num w:numId="21">
    <w:abstractNumId w:val="15"/>
  </w:num>
  <w:num w:numId="22">
    <w:abstractNumId w:val="8"/>
  </w:num>
  <w:num w:numId="23">
    <w:abstractNumId w:val="9"/>
  </w:num>
  <w:num w:numId="24">
    <w:abstractNumId w:val="6"/>
  </w:num>
  <w:num w:numId="25">
    <w:abstractNumId w:val="3"/>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1"/>
  </w:num>
  <w:num w:numId="40">
    <w:abstractNumId w:val="20"/>
  </w:num>
  <w:num w:numId="4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characterSpacingControl w:val="doNotCompress"/>
  <w:hdrShapeDefaults>
    <o:shapedefaults v:ext="edit" spidmax="3758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78"/>
    <w:rsid w:val="00000274"/>
    <w:rsid w:val="00001E8A"/>
    <w:rsid w:val="0000266E"/>
    <w:rsid w:val="000026D2"/>
    <w:rsid w:val="00002990"/>
    <w:rsid w:val="00002BF9"/>
    <w:rsid w:val="00002FD2"/>
    <w:rsid w:val="00004E13"/>
    <w:rsid w:val="0000624B"/>
    <w:rsid w:val="00006ABE"/>
    <w:rsid w:val="00006DD0"/>
    <w:rsid w:val="000078D1"/>
    <w:rsid w:val="00010D8C"/>
    <w:rsid w:val="00011039"/>
    <w:rsid w:val="00011694"/>
    <w:rsid w:val="00011CA9"/>
    <w:rsid w:val="00011EAA"/>
    <w:rsid w:val="0001371C"/>
    <w:rsid w:val="0001434B"/>
    <w:rsid w:val="0001499C"/>
    <w:rsid w:val="00014A07"/>
    <w:rsid w:val="00014AE4"/>
    <w:rsid w:val="00014BD0"/>
    <w:rsid w:val="00017059"/>
    <w:rsid w:val="00017762"/>
    <w:rsid w:val="00020A44"/>
    <w:rsid w:val="00021D23"/>
    <w:rsid w:val="00021F5A"/>
    <w:rsid w:val="000222D4"/>
    <w:rsid w:val="0002241A"/>
    <w:rsid w:val="0002267C"/>
    <w:rsid w:val="00022DEE"/>
    <w:rsid w:val="000230D6"/>
    <w:rsid w:val="000236D3"/>
    <w:rsid w:val="00023EE7"/>
    <w:rsid w:val="00024281"/>
    <w:rsid w:val="000250D2"/>
    <w:rsid w:val="00025642"/>
    <w:rsid w:val="00026894"/>
    <w:rsid w:val="00026BD4"/>
    <w:rsid w:val="0003094E"/>
    <w:rsid w:val="00031189"/>
    <w:rsid w:val="00031CCD"/>
    <w:rsid w:val="00031D6F"/>
    <w:rsid w:val="00031DB4"/>
    <w:rsid w:val="00033939"/>
    <w:rsid w:val="00033B28"/>
    <w:rsid w:val="000351CC"/>
    <w:rsid w:val="000359E5"/>
    <w:rsid w:val="00036362"/>
    <w:rsid w:val="00036FBB"/>
    <w:rsid w:val="00036FF5"/>
    <w:rsid w:val="00037137"/>
    <w:rsid w:val="00037EA3"/>
    <w:rsid w:val="00040ADB"/>
    <w:rsid w:val="000413DF"/>
    <w:rsid w:val="00041E16"/>
    <w:rsid w:val="00042539"/>
    <w:rsid w:val="000425E7"/>
    <w:rsid w:val="00042B74"/>
    <w:rsid w:val="00043DA3"/>
    <w:rsid w:val="00044262"/>
    <w:rsid w:val="00044A42"/>
    <w:rsid w:val="00047764"/>
    <w:rsid w:val="00047787"/>
    <w:rsid w:val="00053533"/>
    <w:rsid w:val="00054B58"/>
    <w:rsid w:val="00055BE7"/>
    <w:rsid w:val="000566C9"/>
    <w:rsid w:val="00056C78"/>
    <w:rsid w:val="00056D0E"/>
    <w:rsid w:val="00057232"/>
    <w:rsid w:val="000608B7"/>
    <w:rsid w:val="00062AE1"/>
    <w:rsid w:val="00064038"/>
    <w:rsid w:val="00064557"/>
    <w:rsid w:val="000676F4"/>
    <w:rsid w:val="000679F9"/>
    <w:rsid w:val="00070021"/>
    <w:rsid w:val="00071948"/>
    <w:rsid w:val="000722B5"/>
    <w:rsid w:val="00073A9E"/>
    <w:rsid w:val="00076702"/>
    <w:rsid w:val="00076AF2"/>
    <w:rsid w:val="00077CB1"/>
    <w:rsid w:val="00081D38"/>
    <w:rsid w:val="0008251A"/>
    <w:rsid w:val="00082DC1"/>
    <w:rsid w:val="0008408D"/>
    <w:rsid w:val="0008453C"/>
    <w:rsid w:val="000845C5"/>
    <w:rsid w:val="00085239"/>
    <w:rsid w:val="000859DB"/>
    <w:rsid w:val="00085C70"/>
    <w:rsid w:val="00085CC5"/>
    <w:rsid w:val="00085F97"/>
    <w:rsid w:val="0008702E"/>
    <w:rsid w:val="00087E35"/>
    <w:rsid w:val="00090124"/>
    <w:rsid w:val="00091D1E"/>
    <w:rsid w:val="00093B32"/>
    <w:rsid w:val="00093E55"/>
    <w:rsid w:val="00094540"/>
    <w:rsid w:val="00094D14"/>
    <w:rsid w:val="000964BA"/>
    <w:rsid w:val="000966E5"/>
    <w:rsid w:val="00097BF0"/>
    <w:rsid w:val="000A296E"/>
    <w:rsid w:val="000A2F53"/>
    <w:rsid w:val="000A3221"/>
    <w:rsid w:val="000A3455"/>
    <w:rsid w:val="000A5F8E"/>
    <w:rsid w:val="000A6338"/>
    <w:rsid w:val="000A63DE"/>
    <w:rsid w:val="000A69CC"/>
    <w:rsid w:val="000A7A1D"/>
    <w:rsid w:val="000B048F"/>
    <w:rsid w:val="000B0ACF"/>
    <w:rsid w:val="000B2B2D"/>
    <w:rsid w:val="000B2CD9"/>
    <w:rsid w:val="000B3BAB"/>
    <w:rsid w:val="000B41DD"/>
    <w:rsid w:val="000B4787"/>
    <w:rsid w:val="000B4893"/>
    <w:rsid w:val="000B5544"/>
    <w:rsid w:val="000B5665"/>
    <w:rsid w:val="000B662C"/>
    <w:rsid w:val="000C233C"/>
    <w:rsid w:val="000C3C4F"/>
    <w:rsid w:val="000C5760"/>
    <w:rsid w:val="000C58AC"/>
    <w:rsid w:val="000C5F51"/>
    <w:rsid w:val="000C6CEC"/>
    <w:rsid w:val="000C7163"/>
    <w:rsid w:val="000C720F"/>
    <w:rsid w:val="000C778B"/>
    <w:rsid w:val="000D175A"/>
    <w:rsid w:val="000D1E81"/>
    <w:rsid w:val="000D215C"/>
    <w:rsid w:val="000D26D3"/>
    <w:rsid w:val="000D2A05"/>
    <w:rsid w:val="000D2F15"/>
    <w:rsid w:val="000D4479"/>
    <w:rsid w:val="000D4509"/>
    <w:rsid w:val="000D4BE9"/>
    <w:rsid w:val="000D5126"/>
    <w:rsid w:val="000D62A7"/>
    <w:rsid w:val="000D6D85"/>
    <w:rsid w:val="000E0BB0"/>
    <w:rsid w:val="000E137F"/>
    <w:rsid w:val="000E1E87"/>
    <w:rsid w:val="000E38A8"/>
    <w:rsid w:val="000E3E80"/>
    <w:rsid w:val="000E503F"/>
    <w:rsid w:val="000E661B"/>
    <w:rsid w:val="000E77EC"/>
    <w:rsid w:val="000F089B"/>
    <w:rsid w:val="000F18FC"/>
    <w:rsid w:val="000F2416"/>
    <w:rsid w:val="000F2856"/>
    <w:rsid w:val="000F2B82"/>
    <w:rsid w:val="000F2CF8"/>
    <w:rsid w:val="000F366A"/>
    <w:rsid w:val="000F470C"/>
    <w:rsid w:val="000F5755"/>
    <w:rsid w:val="000F668F"/>
    <w:rsid w:val="000F699C"/>
    <w:rsid w:val="000F6D12"/>
    <w:rsid w:val="00101DB0"/>
    <w:rsid w:val="0010258E"/>
    <w:rsid w:val="00104F2C"/>
    <w:rsid w:val="00105464"/>
    <w:rsid w:val="00105F3A"/>
    <w:rsid w:val="001065E0"/>
    <w:rsid w:val="00106BAC"/>
    <w:rsid w:val="00107419"/>
    <w:rsid w:val="00107AA1"/>
    <w:rsid w:val="00107E40"/>
    <w:rsid w:val="00107F45"/>
    <w:rsid w:val="001106CA"/>
    <w:rsid w:val="00111C4E"/>
    <w:rsid w:val="00111DBE"/>
    <w:rsid w:val="00114AC5"/>
    <w:rsid w:val="00114CF6"/>
    <w:rsid w:val="001160BD"/>
    <w:rsid w:val="001160E2"/>
    <w:rsid w:val="0011687D"/>
    <w:rsid w:val="001170CC"/>
    <w:rsid w:val="0011732A"/>
    <w:rsid w:val="001174AD"/>
    <w:rsid w:val="00117983"/>
    <w:rsid w:val="00117D12"/>
    <w:rsid w:val="001205BB"/>
    <w:rsid w:val="00121B03"/>
    <w:rsid w:val="00121F6B"/>
    <w:rsid w:val="00122A6D"/>
    <w:rsid w:val="0012356C"/>
    <w:rsid w:val="00123D70"/>
    <w:rsid w:val="00124292"/>
    <w:rsid w:val="001243B2"/>
    <w:rsid w:val="00124D08"/>
    <w:rsid w:val="00124D15"/>
    <w:rsid w:val="00127FC9"/>
    <w:rsid w:val="00131C7B"/>
    <w:rsid w:val="00133E95"/>
    <w:rsid w:val="001352CE"/>
    <w:rsid w:val="00135DD7"/>
    <w:rsid w:val="001364F2"/>
    <w:rsid w:val="0013671A"/>
    <w:rsid w:val="00137367"/>
    <w:rsid w:val="001373F4"/>
    <w:rsid w:val="00140946"/>
    <w:rsid w:val="00141440"/>
    <w:rsid w:val="00142693"/>
    <w:rsid w:val="00144D8B"/>
    <w:rsid w:val="00145BBB"/>
    <w:rsid w:val="001505CB"/>
    <w:rsid w:val="00150912"/>
    <w:rsid w:val="001547E1"/>
    <w:rsid w:val="0015584E"/>
    <w:rsid w:val="00155B90"/>
    <w:rsid w:val="0015617A"/>
    <w:rsid w:val="00157981"/>
    <w:rsid w:val="00161E4E"/>
    <w:rsid w:val="001631B0"/>
    <w:rsid w:val="00163CB2"/>
    <w:rsid w:val="00165491"/>
    <w:rsid w:val="001660C5"/>
    <w:rsid w:val="00166673"/>
    <w:rsid w:val="00166AD7"/>
    <w:rsid w:val="001706BA"/>
    <w:rsid w:val="00171130"/>
    <w:rsid w:val="00172CAC"/>
    <w:rsid w:val="00175346"/>
    <w:rsid w:val="00175584"/>
    <w:rsid w:val="00176224"/>
    <w:rsid w:val="001764A2"/>
    <w:rsid w:val="001770B6"/>
    <w:rsid w:val="00177627"/>
    <w:rsid w:val="001807D3"/>
    <w:rsid w:val="0018227D"/>
    <w:rsid w:val="00182796"/>
    <w:rsid w:val="001841E3"/>
    <w:rsid w:val="0018560C"/>
    <w:rsid w:val="0018712A"/>
    <w:rsid w:val="0018768B"/>
    <w:rsid w:val="00187922"/>
    <w:rsid w:val="00191328"/>
    <w:rsid w:val="00192358"/>
    <w:rsid w:val="00193432"/>
    <w:rsid w:val="00193D6D"/>
    <w:rsid w:val="001940CA"/>
    <w:rsid w:val="0019467B"/>
    <w:rsid w:val="00195829"/>
    <w:rsid w:val="00195B47"/>
    <w:rsid w:val="00195CAC"/>
    <w:rsid w:val="001972C0"/>
    <w:rsid w:val="00197CC7"/>
    <w:rsid w:val="001A024E"/>
    <w:rsid w:val="001A3CFC"/>
    <w:rsid w:val="001A6407"/>
    <w:rsid w:val="001A6EDA"/>
    <w:rsid w:val="001A7B2A"/>
    <w:rsid w:val="001B1498"/>
    <w:rsid w:val="001B1712"/>
    <w:rsid w:val="001B1FEC"/>
    <w:rsid w:val="001B22C0"/>
    <w:rsid w:val="001B2BEF"/>
    <w:rsid w:val="001B2C15"/>
    <w:rsid w:val="001B2DF7"/>
    <w:rsid w:val="001B5049"/>
    <w:rsid w:val="001B5773"/>
    <w:rsid w:val="001B751A"/>
    <w:rsid w:val="001B7B2A"/>
    <w:rsid w:val="001B7F3C"/>
    <w:rsid w:val="001C034D"/>
    <w:rsid w:val="001C113B"/>
    <w:rsid w:val="001C127B"/>
    <w:rsid w:val="001C1427"/>
    <w:rsid w:val="001C1ECF"/>
    <w:rsid w:val="001C334A"/>
    <w:rsid w:val="001C40E7"/>
    <w:rsid w:val="001C439E"/>
    <w:rsid w:val="001C4651"/>
    <w:rsid w:val="001C4E05"/>
    <w:rsid w:val="001C5725"/>
    <w:rsid w:val="001C5FE0"/>
    <w:rsid w:val="001C6451"/>
    <w:rsid w:val="001C65BD"/>
    <w:rsid w:val="001C6973"/>
    <w:rsid w:val="001C790A"/>
    <w:rsid w:val="001D000F"/>
    <w:rsid w:val="001D0733"/>
    <w:rsid w:val="001D081B"/>
    <w:rsid w:val="001D08C1"/>
    <w:rsid w:val="001D1293"/>
    <w:rsid w:val="001D40A9"/>
    <w:rsid w:val="001D431C"/>
    <w:rsid w:val="001D6CD4"/>
    <w:rsid w:val="001E3290"/>
    <w:rsid w:val="001E5A51"/>
    <w:rsid w:val="001E5C16"/>
    <w:rsid w:val="001E6163"/>
    <w:rsid w:val="001E69C5"/>
    <w:rsid w:val="001E6BA0"/>
    <w:rsid w:val="001E7061"/>
    <w:rsid w:val="001E729F"/>
    <w:rsid w:val="001E7AD9"/>
    <w:rsid w:val="001E7B23"/>
    <w:rsid w:val="001E7D4A"/>
    <w:rsid w:val="001E7D57"/>
    <w:rsid w:val="001F0F28"/>
    <w:rsid w:val="001F1030"/>
    <w:rsid w:val="001F21F6"/>
    <w:rsid w:val="001F2351"/>
    <w:rsid w:val="001F2FA7"/>
    <w:rsid w:val="001F3CDD"/>
    <w:rsid w:val="001F53EC"/>
    <w:rsid w:val="001F5748"/>
    <w:rsid w:val="001F6E8B"/>
    <w:rsid w:val="001F745C"/>
    <w:rsid w:val="001F7B0A"/>
    <w:rsid w:val="001F7E03"/>
    <w:rsid w:val="0020019B"/>
    <w:rsid w:val="002012E2"/>
    <w:rsid w:val="00201732"/>
    <w:rsid w:val="002034D3"/>
    <w:rsid w:val="00203665"/>
    <w:rsid w:val="00204C50"/>
    <w:rsid w:val="00204CA9"/>
    <w:rsid w:val="00204F92"/>
    <w:rsid w:val="00206513"/>
    <w:rsid w:val="002066A8"/>
    <w:rsid w:val="0020691A"/>
    <w:rsid w:val="0020707B"/>
    <w:rsid w:val="002101A8"/>
    <w:rsid w:val="002114A0"/>
    <w:rsid w:val="00211759"/>
    <w:rsid w:val="002119A4"/>
    <w:rsid w:val="00211C7E"/>
    <w:rsid w:val="00211F62"/>
    <w:rsid w:val="002124A2"/>
    <w:rsid w:val="002129D8"/>
    <w:rsid w:val="00212AE6"/>
    <w:rsid w:val="00212B5C"/>
    <w:rsid w:val="0021314A"/>
    <w:rsid w:val="0021363A"/>
    <w:rsid w:val="00213747"/>
    <w:rsid w:val="00213842"/>
    <w:rsid w:val="002142BA"/>
    <w:rsid w:val="00214B87"/>
    <w:rsid w:val="00216A08"/>
    <w:rsid w:val="00216E0A"/>
    <w:rsid w:val="002224E7"/>
    <w:rsid w:val="00222510"/>
    <w:rsid w:val="002236F9"/>
    <w:rsid w:val="00223F36"/>
    <w:rsid w:val="00224010"/>
    <w:rsid w:val="002246F3"/>
    <w:rsid w:val="002257AD"/>
    <w:rsid w:val="00225B67"/>
    <w:rsid w:val="00226DDC"/>
    <w:rsid w:val="00231363"/>
    <w:rsid w:val="002314FF"/>
    <w:rsid w:val="0023216A"/>
    <w:rsid w:val="00233399"/>
    <w:rsid w:val="0023395F"/>
    <w:rsid w:val="00233CF1"/>
    <w:rsid w:val="002344D2"/>
    <w:rsid w:val="002360D6"/>
    <w:rsid w:val="0023637E"/>
    <w:rsid w:val="00236B89"/>
    <w:rsid w:val="00236F75"/>
    <w:rsid w:val="002371BB"/>
    <w:rsid w:val="00237B3D"/>
    <w:rsid w:val="002400EA"/>
    <w:rsid w:val="00242180"/>
    <w:rsid w:val="00243471"/>
    <w:rsid w:val="0024518C"/>
    <w:rsid w:val="002460EC"/>
    <w:rsid w:val="0024663E"/>
    <w:rsid w:val="0024759D"/>
    <w:rsid w:val="00250FD9"/>
    <w:rsid w:val="0025105E"/>
    <w:rsid w:val="00252578"/>
    <w:rsid w:val="00255009"/>
    <w:rsid w:val="00255098"/>
    <w:rsid w:val="00255290"/>
    <w:rsid w:val="00255438"/>
    <w:rsid w:val="002568BC"/>
    <w:rsid w:val="00257099"/>
    <w:rsid w:val="002578F8"/>
    <w:rsid w:val="0025793F"/>
    <w:rsid w:val="00257C56"/>
    <w:rsid w:val="00257ECB"/>
    <w:rsid w:val="00261E15"/>
    <w:rsid w:val="00262CFC"/>
    <w:rsid w:val="002645CE"/>
    <w:rsid w:val="00264D61"/>
    <w:rsid w:val="002652E1"/>
    <w:rsid w:val="00266609"/>
    <w:rsid w:val="002700A8"/>
    <w:rsid w:val="0027178D"/>
    <w:rsid w:val="00272084"/>
    <w:rsid w:val="00273A73"/>
    <w:rsid w:val="00274165"/>
    <w:rsid w:val="00275C0C"/>
    <w:rsid w:val="00275CBD"/>
    <w:rsid w:val="00276A44"/>
    <w:rsid w:val="00280778"/>
    <w:rsid w:val="00281E33"/>
    <w:rsid w:val="00285CCC"/>
    <w:rsid w:val="00287013"/>
    <w:rsid w:val="00287742"/>
    <w:rsid w:val="00287A4B"/>
    <w:rsid w:val="00287C31"/>
    <w:rsid w:val="0029008F"/>
    <w:rsid w:val="0029115C"/>
    <w:rsid w:val="00291AEB"/>
    <w:rsid w:val="0029213F"/>
    <w:rsid w:val="00292A06"/>
    <w:rsid w:val="00292F6A"/>
    <w:rsid w:val="002943AC"/>
    <w:rsid w:val="00295D1F"/>
    <w:rsid w:val="0029624C"/>
    <w:rsid w:val="0029687B"/>
    <w:rsid w:val="00297228"/>
    <w:rsid w:val="002A0FAB"/>
    <w:rsid w:val="002A1CBE"/>
    <w:rsid w:val="002A22A2"/>
    <w:rsid w:val="002A36CE"/>
    <w:rsid w:val="002A4A0F"/>
    <w:rsid w:val="002A531E"/>
    <w:rsid w:val="002A542A"/>
    <w:rsid w:val="002A54AC"/>
    <w:rsid w:val="002A54EC"/>
    <w:rsid w:val="002A6232"/>
    <w:rsid w:val="002A64F3"/>
    <w:rsid w:val="002A76F5"/>
    <w:rsid w:val="002B2087"/>
    <w:rsid w:val="002B48F6"/>
    <w:rsid w:val="002B5C68"/>
    <w:rsid w:val="002B6912"/>
    <w:rsid w:val="002C0362"/>
    <w:rsid w:val="002C1444"/>
    <w:rsid w:val="002C27DC"/>
    <w:rsid w:val="002C390D"/>
    <w:rsid w:val="002C4D69"/>
    <w:rsid w:val="002C6899"/>
    <w:rsid w:val="002C738D"/>
    <w:rsid w:val="002C7772"/>
    <w:rsid w:val="002C7F10"/>
    <w:rsid w:val="002D028D"/>
    <w:rsid w:val="002D0EEA"/>
    <w:rsid w:val="002D1637"/>
    <w:rsid w:val="002D196A"/>
    <w:rsid w:val="002D2E1A"/>
    <w:rsid w:val="002D312D"/>
    <w:rsid w:val="002D32BC"/>
    <w:rsid w:val="002D41A5"/>
    <w:rsid w:val="002D6457"/>
    <w:rsid w:val="002E01FB"/>
    <w:rsid w:val="002E0220"/>
    <w:rsid w:val="002E09A5"/>
    <w:rsid w:val="002E1089"/>
    <w:rsid w:val="002E1F71"/>
    <w:rsid w:val="002E3128"/>
    <w:rsid w:val="002E36E8"/>
    <w:rsid w:val="002E4CD0"/>
    <w:rsid w:val="002E5D74"/>
    <w:rsid w:val="002E5DC0"/>
    <w:rsid w:val="002E7D99"/>
    <w:rsid w:val="002F09C0"/>
    <w:rsid w:val="002F20D2"/>
    <w:rsid w:val="002F228D"/>
    <w:rsid w:val="002F2C35"/>
    <w:rsid w:val="002F3DB7"/>
    <w:rsid w:val="002F40CF"/>
    <w:rsid w:val="002F47B1"/>
    <w:rsid w:val="002F538C"/>
    <w:rsid w:val="002F5920"/>
    <w:rsid w:val="002F69A3"/>
    <w:rsid w:val="002F6CB0"/>
    <w:rsid w:val="002F6F06"/>
    <w:rsid w:val="002F6F4F"/>
    <w:rsid w:val="003006E2"/>
    <w:rsid w:val="0030311F"/>
    <w:rsid w:val="003032CC"/>
    <w:rsid w:val="00304DEB"/>
    <w:rsid w:val="00305247"/>
    <w:rsid w:val="00305DB8"/>
    <w:rsid w:val="003071E9"/>
    <w:rsid w:val="003072D1"/>
    <w:rsid w:val="00310B65"/>
    <w:rsid w:val="00312AD4"/>
    <w:rsid w:val="00313C95"/>
    <w:rsid w:val="0031571E"/>
    <w:rsid w:val="003157AF"/>
    <w:rsid w:val="00316430"/>
    <w:rsid w:val="00316618"/>
    <w:rsid w:val="003210D8"/>
    <w:rsid w:val="00321328"/>
    <w:rsid w:val="00321AB9"/>
    <w:rsid w:val="00322131"/>
    <w:rsid w:val="003234C3"/>
    <w:rsid w:val="0032538D"/>
    <w:rsid w:val="0032595D"/>
    <w:rsid w:val="003273F9"/>
    <w:rsid w:val="0033007A"/>
    <w:rsid w:val="00333166"/>
    <w:rsid w:val="003332C9"/>
    <w:rsid w:val="003338AF"/>
    <w:rsid w:val="00334220"/>
    <w:rsid w:val="00335AB7"/>
    <w:rsid w:val="00335C85"/>
    <w:rsid w:val="00336E6B"/>
    <w:rsid w:val="00337B5D"/>
    <w:rsid w:val="00337C88"/>
    <w:rsid w:val="003407D2"/>
    <w:rsid w:val="00340C50"/>
    <w:rsid w:val="00342146"/>
    <w:rsid w:val="00342D95"/>
    <w:rsid w:val="00342E3C"/>
    <w:rsid w:val="00342FB0"/>
    <w:rsid w:val="003435A2"/>
    <w:rsid w:val="00344D8A"/>
    <w:rsid w:val="00345309"/>
    <w:rsid w:val="00346680"/>
    <w:rsid w:val="00346D9E"/>
    <w:rsid w:val="003508DD"/>
    <w:rsid w:val="00351AF2"/>
    <w:rsid w:val="00352F74"/>
    <w:rsid w:val="00353622"/>
    <w:rsid w:val="00353666"/>
    <w:rsid w:val="0035382A"/>
    <w:rsid w:val="0035428A"/>
    <w:rsid w:val="00354794"/>
    <w:rsid w:val="00354BC3"/>
    <w:rsid w:val="00355B6E"/>
    <w:rsid w:val="0035751A"/>
    <w:rsid w:val="00357E72"/>
    <w:rsid w:val="00357F1E"/>
    <w:rsid w:val="00360587"/>
    <w:rsid w:val="00362E31"/>
    <w:rsid w:val="00363ED6"/>
    <w:rsid w:val="00364EDE"/>
    <w:rsid w:val="003653FD"/>
    <w:rsid w:val="00366163"/>
    <w:rsid w:val="00367823"/>
    <w:rsid w:val="003705C3"/>
    <w:rsid w:val="00370889"/>
    <w:rsid w:val="00372078"/>
    <w:rsid w:val="003739E5"/>
    <w:rsid w:val="00373BF4"/>
    <w:rsid w:val="00373D21"/>
    <w:rsid w:val="00377495"/>
    <w:rsid w:val="003775D7"/>
    <w:rsid w:val="00377811"/>
    <w:rsid w:val="003808C3"/>
    <w:rsid w:val="00382124"/>
    <w:rsid w:val="00382337"/>
    <w:rsid w:val="00382F6F"/>
    <w:rsid w:val="003834C4"/>
    <w:rsid w:val="0038476A"/>
    <w:rsid w:val="00384A46"/>
    <w:rsid w:val="00385C76"/>
    <w:rsid w:val="00385E1F"/>
    <w:rsid w:val="00386F6F"/>
    <w:rsid w:val="00387B61"/>
    <w:rsid w:val="0039177B"/>
    <w:rsid w:val="00391784"/>
    <w:rsid w:val="00391D7C"/>
    <w:rsid w:val="00392E36"/>
    <w:rsid w:val="003949FF"/>
    <w:rsid w:val="00395244"/>
    <w:rsid w:val="0039551A"/>
    <w:rsid w:val="003A216D"/>
    <w:rsid w:val="003A24BF"/>
    <w:rsid w:val="003A37DC"/>
    <w:rsid w:val="003A3842"/>
    <w:rsid w:val="003A3C37"/>
    <w:rsid w:val="003A3CFB"/>
    <w:rsid w:val="003A75A6"/>
    <w:rsid w:val="003B1BD7"/>
    <w:rsid w:val="003B1D25"/>
    <w:rsid w:val="003B2EA0"/>
    <w:rsid w:val="003B3C43"/>
    <w:rsid w:val="003B595B"/>
    <w:rsid w:val="003B6126"/>
    <w:rsid w:val="003B6DF7"/>
    <w:rsid w:val="003B6EE2"/>
    <w:rsid w:val="003B6F55"/>
    <w:rsid w:val="003B72CB"/>
    <w:rsid w:val="003B7B92"/>
    <w:rsid w:val="003C0603"/>
    <w:rsid w:val="003C0C64"/>
    <w:rsid w:val="003C0CDC"/>
    <w:rsid w:val="003C14F9"/>
    <w:rsid w:val="003C1C24"/>
    <w:rsid w:val="003C1CF8"/>
    <w:rsid w:val="003C3B7D"/>
    <w:rsid w:val="003C4A69"/>
    <w:rsid w:val="003C5B00"/>
    <w:rsid w:val="003C6B6B"/>
    <w:rsid w:val="003C70BE"/>
    <w:rsid w:val="003C725D"/>
    <w:rsid w:val="003C74F2"/>
    <w:rsid w:val="003D10C8"/>
    <w:rsid w:val="003D12BC"/>
    <w:rsid w:val="003D18BB"/>
    <w:rsid w:val="003D31DA"/>
    <w:rsid w:val="003D39F4"/>
    <w:rsid w:val="003D4B74"/>
    <w:rsid w:val="003D51A8"/>
    <w:rsid w:val="003D593B"/>
    <w:rsid w:val="003D5E20"/>
    <w:rsid w:val="003D72D0"/>
    <w:rsid w:val="003D7AC0"/>
    <w:rsid w:val="003D7F02"/>
    <w:rsid w:val="003E085C"/>
    <w:rsid w:val="003E2162"/>
    <w:rsid w:val="003E2385"/>
    <w:rsid w:val="003E5676"/>
    <w:rsid w:val="003E6EE6"/>
    <w:rsid w:val="003F18BD"/>
    <w:rsid w:val="003F1D5E"/>
    <w:rsid w:val="003F334A"/>
    <w:rsid w:val="003F37BC"/>
    <w:rsid w:val="003F4579"/>
    <w:rsid w:val="003F67D3"/>
    <w:rsid w:val="00401575"/>
    <w:rsid w:val="004016C7"/>
    <w:rsid w:val="004026F7"/>
    <w:rsid w:val="004032D2"/>
    <w:rsid w:val="00403A94"/>
    <w:rsid w:val="0040536A"/>
    <w:rsid w:val="004077E7"/>
    <w:rsid w:val="00407853"/>
    <w:rsid w:val="00407E18"/>
    <w:rsid w:val="00407F40"/>
    <w:rsid w:val="0041052A"/>
    <w:rsid w:val="004129BE"/>
    <w:rsid w:val="004141EE"/>
    <w:rsid w:val="00415E7E"/>
    <w:rsid w:val="004160C6"/>
    <w:rsid w:val="00416144"/>
    <w:rsid w:val="004200D5"/>
    <w:rsid w:val="0042165C"/>
    <w:rsid w:val="00422137"/>
    <w:rsid w:val="004222E9"/>
    <w:rsid w:val="00422393"/>
    <w:rsid w:val="00422405"/>
    <w:rsid w:val="00422A31"/>
    <w:rsid w:val="004237E2"/>
    <w:rsid w:val="004258CE"/>
    <w:rsid w:val="00427A7E"/>
    <w:rsid w:val="004306C8"/>
    <w:rsid w:val="00432812"/>
    <w:rsid w:val="00432B5C"/>
    <w:rsid w:val="00433187"/>
    <w:rsid w:val="00434906"/>
    <w:rsid w:val="00435E54"/>
    <w:rsid w:val="00437656"/>
    <w:rsid w:val="00437E83"/>
    <w:rsid w:val="004419C6"/>
    <w:rsid w:val="00442088"/>
    <w:rsid w:val="00442EB5"/>
    <w:rsid w:val="00445853"/>
    <w:rsid w:val="004458F7"/>
    <w:rsid w:val="00445BB1"/>
    <w:rsid w:val="00445C11"/>
    <w:rsid w:val="004504D9"/>
    <w:rsid w:val="004504FD"/>
    <w:rsid w:val="00450D8F"/>
    <w:rsid w:val="00451452"/>
    <w:rsid w:val="0045360A"/>
    <w:rsid w:val="004575DE"/>
    <w:rsid w:val="0046015B"/>
    <w:rsid w:val="0046057B"/>
    <w:rsid w:val="0046110D"/>
    <w:rsid w:val="00461275"/>
    <w:rsid w:val="0046158D"/>
    <w:rsid w:val="00462723"/>
    <w:rsid w:val="00462D5A"/>
    <w:rsid w:val="004648E7"/>
    <w:rsid w:val="00465E98"/>
    <w:rsid w:val="004661F7"/>
    <w:rsid w:val="00466787"/>
    <w:rsid w:val="004674D1"/>
    <w:rsid w:val="00470241"/>
    <w:rsid w:val="00470488"/>
    <w:rsid w:val="004722D0"/>
    <w:rsid w:val="00472B2D"/>
    <w:rsid w:val="00472C2E"/>
    <w:rsid w:val="00473A8B"/>
    <w:rsid w:val="00474D48"/>
    <w:rsid w:val="004752F6"/>
    <w:rsid w:val="0047643E"/>
    <w:rsid w:val="00476C0B"/>
    <w:rsid w:val="00477BD0"/>
    <w:rsid w:val="00480A4A"/>
    <w:rsid w:val="0048150B"/>
    <w:rsid w:val="00482545"/>
    <w:rsid w:val="00482A1A"/>
    <w:rsid w:val="004852E4"/>
    <w:rsid w:val="00486252"/>
    <w:rsid w:val="00487213"/>
    <w:rsid w:val="0048764B"/>
    <w:rsid w:val="00487F4F"/>
    <w:rsid w:val="004901F1"/>
    <w:rsid w:val="004903FA"/>
    <w:rsid w:val="00490717"/>
    <w:rsid w:val="004908B1"/>
    <w:rsid w:val="00490C8A"/>
    <w:rsid w:val="0049203E"/>
    <w:rsid w:val="004923E7"/>
    <w:rsid w:val="00492A36"/>
    <w:rsid w:val="0049381F"/>
    <w:rsid w:val="00493BB7"/>
    <w:rsid w:val="00493BCF"/>
    <w:rsid w:val="00494E3D"/>
    <w:rsid w:val="00494F9F"/>
    <w:rsid w:val="00495A6E"/>
    <w:rsid w:val="004979D7"/>
    <w:rsid w:val="004A1467"/>
    <w:rsid w:val="004A2CE0"/>
    <w:rsid w:val="004A32B8"/>
    <w:rsid w:val="004A3490"/>
    <w:rsid w:val="004A39DF"/>
    <w:rsid w:val="004A4F29"/>
    <w:rsid w:val="004A61A4"/>
    <w:rsid w:val="004A6DD0"/>
    <w:rsid w:val="004A7446"/>
    <w:rsid w:val="004B0A42"/>
    <w:rsid w:val="004B0A83"/>
    <w:rsid w:val="004B1105"/>
    <w:rsid w:val="004B2663"/>
    <w:rsid w:val="004B2F47"/>
    <w:rsid w:val="004B3115"/>
    <w:rsid w:val="004B394B"/>
    <w:rsid w:val="004B3D3D"/>
    <w:rsid w:val="004B4192"/>
    <w:rsid w:val="004B4D63"/>
    <w:rsid w:val="004B5A51"/>
    <w:rsid w:val="004B5CB2"/>
    <w:rsid w:val="004B6475"/>
    <w:rsid w:val="004B7092"/>
    <w:rsid w:val="004B76F9"/>
    <w:rsid w:val="004B7C9B"/>
    <w:rsid w:val="004C0C02"/>
    <w:rsid w:val="004C0CB4"/>
    <w:rsid w:val="004C1B0D"/>
    <w:rsid w:val="004C1DF0"/>
    <w:rsid w:val="004C1E3D"/>
    <w:rsid w:val="004C3923"/>
    <w:rsid w:val="004C3A12"/>
    <w:rsid w:val="004C45B5"/>
    <w:rsid w:val="004C4651"/>
    <w:rsid w:val="004C465B"/>
    <w:rsid w:val="004C4AAD"/>
    <w:rsid w:val="004C519D"/>
    <w:rsid w:val="004C53BA"/>
    <w:rsid w:val="004C7652"/>
    <w:rsid w:val="004C7988"/>
    <w:rsid w:val="004D0569"/>
    <w:rsid w:val="004D20FF"/>
    <w:rsid w:val="004D28C2"/>
    <w:rsid w:val="004D2F1C"/>
    <w:rsid w:val="004D3C40"/>
    <w:rsid w:val="004D41F9"/>
    <w:rsid w:val="004D481A"/>
    <w:rsid w:val="004D5C5A"/>
    <w:rsid w:val="004D5DCB"/>
    <w:rsid w:val="004D7033"/>
    <w:rsid w:val="004D75ED"/>
    <w:rsid w:val="004D7F2D"/>
    <w:rsid w:val="004E0E06"/>
    <w:rsid w:val="004E132F"/>
    <w:rsid w:val="004E1519"/>
    <w:rsid w:val="004E198B"/>
    <w:rsid w:val="004E2233"/>
    <w:rsid w:val="004E2555"/>
    <w:rsid w:val="004E2C38"/>
    <w:rsid w:val="004E521C"/>
    <w:rsid w:val="004E5F39"/>
    <w:rsid w:val="004E671A"/>
    <w:rsid w:val="004F0148"/>
    <w:rsid w:val="004F20CE"/>
    <w:rsid w:val="004F278E"/>
    <w:rsid w:val="004F59EA"/>
    <w:rsid w:val="004F5D8A"/>
    <w:rsid w:val="004F5F10"/>
    <w:rsid w:val="004F61E3"/>
    <w:rsid w:val="004F6425"/>
    <w:rsid w:val="004F6A0F"/>
    <w:rsid w:val="004F6F8F"/>
    <w:rsid w:val="005007E6"/>
    <w:rsid w:val="00500A7E"/>
    <w:rsid w:val="005019F6"/>
    <w:rsid w:val="00501C00"/>
    <w:rsid w:val="00504A41"/>
    <w:rsid w:val="0050563F"/>
    <w:rsid w:val="00506BF1"/>
    <w:rsid w:val="0050741D"/>
    <w:rsid w:val="00510F55"/>
    <w:rsid w:val="0051155C"/>
    <w:rsid w:val="0051277C"/>
    <w:rsid w:val="00512FEB"/>
    <w:rsid w:val="0051386F"/>
    <w:rsid w:val="00514571"/>
    <w:rsid w:val="00515199"/>
    <w:rsid w:val="0051679E"/>
    <w:rsid w:val="00517463"/>
    <w:rsid w:val="005179CD"/>
    <w:rsid w:val="00517C70"/>
    <w:rsid w:val="00517F03"/>
    <w:rsid w:val="00520625"/>
    <w:rsid w:val="00521169"/>
    <w:rsid w:val="0052185A"/>
    <w:rsid w:val="00521D93"/>
    <w:rsid w:val="0052425B"/>
    <w:rsid w:val="00524AE9"/>
    <w:rsid w:val="00525699"/>
    <w:rsid w:val="00525AAD"/>
    <w:rsid w:val="00526399"/>
    <w:rsid w:val="00526713"/>
    <w:rsid w:val="00526D66"/>
    <w:rsid w:val="0052712B"/>
    <w:rsid w:val="005300DC"/>
    <w:rsid w:val="0053045F"/>
    <w:rsid w:val="00533332"/>
    <w:rsid w:val="00533DE2"/>
    <w:rsid w:val="00534466"/>
    <w:rsid w:val="00534C8D"/>
    <w:rsid w:val="00535119"/>
    <w:rsid w:val="00535373"/>
    <w:rsid w:val="005354BA"/>
    <w:rsid w:val="00537490"/>
    <w:rsid w:val="005405B8"/>
    <w:rsid w:val="00540782"/>
    <w:rsid w:val="005412CF"/>
    <w:rsid w:val="00541B60"/>
    <w:rsid w:val="00542EE9"/>
    <w:rsid w:val="00545BDA"/>
    <w:rsid w:val="00546D3C"/>
    <w:rsid w:val="0055015E"/>
    <w:rsid w:val="005505BD"/>
    <w:rsid w:val="00550AAB"/>
    <w:rsid w:val="00550C86"/>
    <w:rsid w:val="00551DE6"/>
    <w:rsid w:val="00552526"/>
    <w:rsid w:val="00552729"/>
    <w:rsid w:val="005527CE"/>
    <w:rsid w:val="005532D5"/>
    <w:rsid w:val="00555539"/>
    <w:rsid w:val="0055575E"/>
    <w:rsid w:val="005558A3"/>
    <w:rsid w:val="005558EB"/>
    <w:rsid w:val="005559F5"/>
    <w:rsid w:val="00555DFB"/>
    <w:rsid w:val="00560B6B"/>
    <w:rsid w:val="00560C4F"/>
    <w:rsid w:val="00561EB7"/>
    <w:rsid w:val="005636D7"/>
    <w:rsid w:val="005642E2"/>
    <w:rsid w:val="00564848"/>
    <w:rsid w:val="00565515"/>
    <w:rsid w:val="00565577"/>
    <w:rsid w:val="005655E6"/>
    <w:rsid w:val="0056666E"/>
    <w:rsid w:val="005672BC"/>
    <w:rsid w:val="005706F3"/>
    <w:rsid w:val="00571165"/>
    <w:rsid w:val="00571B6E"/>
    <w:rsid w:val="0057336E"/>
    <w:rsid w:val="00573E1D"/>
    <w:rsid w:val="00574304"/>
    <w:rsid w:val="005753FE"/>
    <w:rsid w:val="00576C33"/>
    <w:rsid w:val="0057733E"/>
    <w:rsid w:val="00582B75"/>
    <w:rsid w:val="00583989"/>
    <w:rsid w:val="00583E7A"/>
    <w:rsid w:val="005840B4"/>
    <w:rsid w:val="0058414C"/>
    <w:rsid w:val="00587352"/>
    <w:rsid w:val="00590583"/>
    <w:rsid w:val="00590907"/>
    <w:rsid w:val="00590D91"/>
    <w:rsid w:val="00591803"/>
    <w:rsid w:val="00591F63"/>
    <w:rsid w:val="00592B22"/>
    <w:rsid w:val="005940BB"/>
    <w:rsid w:val="0059423B"/>
    <w:rsid w:val="00594287"/>
    <w:rsid w:val="00594682"/>
    <w:rsid w:val="00595F29"/>
    <w:rsid w:val="005967B7"/>
    <w:rsid w:val="005A2CC4"/>
    <w:rsid w:val="005A3208"/>
    <w:rsid w:val="005A375A"/>
    <w:rsid w:val="005A3C18"/>
    <w:rsid w:val="005A49BF"/>
    <w:rsid w:val="005A59C7"/>
    <w:rsid w:val="005A6234"/>
    <w:rsid w:val="005A6783"/>
    <w:rsid w:val="005A7A42"/>
    <w:rsid w:val="005A7CFF"/>
    <w:rsid w:val="005B0419"/>
    <w:rsid w:val="005B05DB"/>
    <w:rsid w:val="005B0F5E"/>
    <w:rsid w:val="005B16B5"/>
    <w:rsid w:val="005B1DA4"/>
    <w:rsid w:val="005B38FD"/>
    <w:rsid w:val="005B3DC9"/>
    <w:rsid w:val="005B5757"/>
    <w:rsid w:val="005B715C"/>
    <w:rsid w:val="005B77A6"/>
    <w:rsid w:val="005C11CB"/>
    <w:rsid w:val="005C1FBF"/>
    <w:rsid w:val="005C22CF"/>
    <w:rsid w:val="005C265C"/>
    <w:rsid w:val="005C328A"/>
    <w:rsid w:val="005C5CF1"/>
    <w:rsid w:val="005C5FB2"/>
    <w:rsid w:val="005C682E"/>
    <w:rsid w:val="005C6AD5"/>
    <w:rsid w:val="005D1799"/>
    <w:rsid w:val="005D1F54"/>
    <w:rsid w:val="005D2810"/>
    <w:rsid w:val="005D3D7A"/>
    <w:rsid w:val="005D3FB1"/>
    <w:rsid w:val="005D4061"/>
    <w:rsid w:val="005D55D3"/>
    <w:rsid w:val="005D5C7D"/>
    <w:rsid w:val="005D6AA0"/>
    <w:rsid w:val="005D6EB8"/>
    <w:rsid w:val="005D701D"/>
    <w:rsid w:val="005E0953"/>
    <w:rsid w:val="005E1487"/>
    <w:rsid w:val="005E1A44"/>
    <w:rsid w:val="005E1BF6"/>
    <w:rsid w:val="005E2DD4"/>
    <w:rsid w:val="005E39A2"/>
    <w:rsid w:val="005E47EE"/>
    <w:rsid w:val="005E4CAB"/>
    <w:rsid w:val="005E4DB4"/>
    <w:rsid w:val="005E50A3"/>
    <w:rsid w:val="005E551F"/>
    <w:rsid w:val="005F3D8C"/>
    <w:rsid w:val="005F40F1"/>
    <w:rsid w:val="00600C39"/>
    <w:rsid w:val="00600C55"/>
    <w:rsid w:val="006010D0"/>
    <w:rsid w:val="0060118A"/>
    <w:rsid w:val="006014A8"/>
    <w:rsid w:val="00601847"/>
    <w:rsid w:val="006034A9"/>
    <w:rsid w:val="006038C7"/>
    <w:rsid w:val="00603A25"/>
    <w:rsid w:val="00611943"/>
    <w:rsid w:val="0061265D"/>
    <w:rsid w:val="00612990"/>
    <w:rsid w:val="00613074"/>
    <w:rsid w:val="00613F9C"/>
    <w:rsid w:val="006143A4"/>
    <w:rsid w:val="006175E3"/>
    <w:rsid w:val="00617A60"/>
    <w:rsid w:val="00620273"/>
    <w:rsid w:val="00620614"/>
    <w:rsid w:val="00621375"/>
    <w:rsid w:val="00622501"/>
    <w:rsid w:val="006232FD"/>
    <w:rsid w:val="00623429"/>
    <w:rsid w:val="0062366C"/>
    <w:rsid w:val="00623747"/>
    <w:rsid w:val="006245B1"/>
    <w:rsid w:val="00624B91"/>
    <w:rsid w:val="00624F67"/>
    <w:rsid w:val="00626CA8"/>
    <w:rsid w:val="00627E8F"/>
    <w:rsid w:val="00630CFF"/>
    <w:rsid w:val="00632933"/>
    <w:rsid w:val="00635FFB"/>
    <w:rsid w:val="006365D9"/>
    <w:rsid w:val="00636B29"/>
    <w:rsid w:val="00637A14"/>
    <w:rsid w:val="00637C69"/>
    <w:rsid w:val="006401A7"/>
    <w:rsid w:val="0064032F"/>
    <w:rsid w:val="0064287D"/>
    <w:rsid w:val="00643605"/>
    <w:rsid w:val="00645099"/>
    <w:rsid w:val="00646825"/>
    <w:rsid w:val="00647BD6"/>
    <w:rsid w:val="00647E5A"/>
    <w:rsid w:val="006507F3"/>
    <w:rsid w:val="006530B0"/>
    <w:rsid w:val="00653A49"/>
    <w:rsid w:val="006558FE"/>
    <w:rsid w:val="00655C47"/>
    <w:rsid w:val="006573EA"/>
    <w:rsid w:val="00657C2B"/>
    <w:rsid w:val="00660043"/>
    <w:rsid w:val="00660BCE"/>
    <w:rsid w:val="00660FBD"/>
    <w:rsid w:val="0066179D"/>
    <w:rsid w:val="006625B9"/>
    <w:rsid w:val="006631B7"/>
    <w:rsid w:val="00663434"/>
    <w:rsid w:val="00663D5B"/>
    <w:rsid w:val="00664CF1"/>
    <w:rsid w:val="00665866"/>
    <w:rsid w:val="006658D1"/>
    <w:rsid w:val="00666257"/>
    <w:rsid w:val="00666510"/>
    <w:rsid w:val="00666666"/>
    <w:rsid w:val="00666D36"/>
    <w:rsid w:val="006679D6"/>
    <w:rsid w:val="00670C61"/>
    <w:rsid w:val="00670D95"/>
    <w:rsid w:val="00672868"/>
    <w:rsid w:val="0067409A"/>
    <w:rsid w:val="00674D55"/>
    <w:rsid w:val="0067510C"/>
    <w:rsid w:val="0067725C"/>
    <w:rsid w:val="006808EB"/>
    <w:rsid w:val="00680ADE"/>
    <w:rsid w:val="00680BCE"/>
    <w:rsid w:val="00681011"/>
    <w:rsid w:val="00681BA4"/>
    <w:rsid w:val="00681EB5"/>
    <w:rsid w:val="00682A15"/>
    <w:rsid w:val="00682F9C"/>
    <w:rsid w:val="00683004"/>
    <w:rsid w:val="00683124"/>
    <w:rsid w:val="00684747"/>
    <w:rsid w:val="00685BE4"/>
    <w:rsid w:val="00685EEA"/>
    <w:rsid w:val="00686092"/>
    <w:rsid w:val="006902A0"/>
    <w:rsid w:val="0069137A"/>
    <w:rsid w:val="0069333C"/>
    <w:rsid w:val="006947F3"/>
    <w:rsid w:val="00694A6D"/>
    <w:rsid w:val="00695484"/>
    <w:rsid w:val="00695492"/>
    <w:rsid w:val="00695A02"/>
    <w:rsid w:val="00696124"/>
    <w:rsid w:val="0069646F"/>
    <w:rsid w:val="006A1D8F"/>
    <w:rsid w:val="006A21C2"/>
    <w:rsid w:val="006A38DA"/>
    <w:rsid w:val="006A3F76"/>
    <w:rsid w:val="006A4018"/>
    <w:rsid w:val="006A4507"/>
    <w:rsid w:val="006A46C8"/>
    <w:rsid w:val="006A4AC0"/>
    <w:rsid w:val="006A5286"/>
    <w:rsid w:val="006A63D4"/>
    <w:rsid w:val="006A6BA2"/>
    <w:rsid w:val="006A6CFE"/>
    <w:rsid w:val="006B08D1"/>
    <w:rsid w:val="006B1495"/>
    <w:rsid w:val="006B17D9"/>
    <w:rsid w:val="006B3364"/>
    <w:rsid w:val="006B343E"/>
    <w:rsid w:val="006B39A4"/>
    <w:rsid w:val="006B50B2"/>
    <w:rsid w:val="006B5112"/>
    <w:rsid w:val="006B5E68"/>
    <w:rsid w:val="006B6548"/>
    <w:rsid w:val="006B66CD"/>
    <w:rsid w:val="006B7A7A"/>
    <w:rsid w:val="006B7BF6"/>
    <w:rsid w:val="006C0950"/>
    <w:rsid w:val="006C0C7A"/>
    <w:rsid w:val="006C0F04"/>
    <w:rsid w:val="006C1439"/>
    <w:rsid w:val="006C1D9E"/>
    <w:rsid w:val="006C4129"/>
    <w:rsid w:val="006C4188"/>
    <w:rsid w:val="006C447E"/>
    <w:rsid w:val="006C49B8"/>
    <w:rsid w:val="006C4AA6"/>
    <w:rsid w:val="006C587D"/>
    <w:rsid w:val="006C628D"/>
    <w:rsid w:val="006C675D"/>
    <w:rsid w:val="006C6E64"/>
    <w:rsid w:val="006C72C2"/>
    <w:rsid w:val="006D1AB6"/>
    <w:rsid w:val="006D28A0"/>
    <w:rsid w:val="006D3691"/>
    <w:rsid w:val="006D569D"/>
    <w:rsid w:val="006D5743"/>
    <w:rsid w:val="006D69AD"/>
    <w:rsid w:val="006E04D1"/>
    <w:rsid w:val="006E099B"/>
    <w:rsid w:val="006E0F2A"/>
    <w:rsid w:val="006E1569"/>
    <w:rsid w:val="006E3377"/>
    <w:rsid w:val="006E447F"/>
    <w:rsid w:val="006E48F3"/>
    <w:rsid w:val="006E77B1"/>
    <w:rsid w:val="006E7CA1"/>
    <w:rsid w:val="006E7FB5"/>
    <w:rsid w:val="006F0368"/>
    <w:rsid w:val="006F0BB4"/>
    <w:rsid w:val="006F33D1"/>
    <w:rsid w:val="006F57A1"/>
    <w:rsid w:val="006F57E1"/>
    <w:rsid w:val="006F5865"/>
    <w:rsid w:val="006F5C11"/>
    <w:rsid w:val="006F5C77"/>
    <w:rsid w:val="006F6430"/>
    <w:rsid w:val="006F6EE1"/>
    <w:rsid w:val="00700D1C"/>
    <w:rsid w:val="007020EA"/>
    <w:rsid w:val="00702116"/>
    <w:rsid w:val="00702B53"/>
    <w:rsid w:val="0070319B"/>
    <w:rsid w:val="007070BD"/>
    <w:rsid w:val="00707470"/>
    <w:rsid w:val="007078E1"/>
    <w:rsid w:val="00707FCA"/>
    <w:rsid w:val="00710511"/>
    <w:rsid w:val="00712082"/>
    <w:rsid w:val="00712966"/>
    <w:rsid w:val="007133E6"/>
    <w:rsid w:val="00713FCC"/>
    <w:rsid w:val="00714717"/>
    <w:rsid w:val="00714D6D"/>
    <w:rsid w:val="00715D3A"/>
    <w:rsid w:val="007177F1"/>
    <w:rsid w:val="00720A63"/>
    <w:rsid w:val="00722138"/>
    <w:rsid w:val="007223CE"/>
    <w:rsid w:val="007225AA"/>
    <w:rsid w:val="00722BA9"/>
    <w:rsid w:val="00722E67"/>
    <w:rsid w:val="00722EC1"/>
    <w:rsid w:val="00724239"/>
    <w:rsid w:val="00725DB7"/>
    <w:rsid w:val="00726CDB"/>
    <w:rsid w:val="00727A89"/>
    <w:rsid w:val="00731866"/>
    <w:rsid w:val="00732FB5"/>
    <w:rsid w:val="007338C3"/>
    <w:rsid w:val="00733B64"/>
    <w:rsid w:val="007355F5"/>
    <w:rsid w:val="00736366"/>
    <w:rsid w:val="0073669A"/>
    <w:rsid w:val="00740E45"/>
    <w:rsid w:val="00741160"/>
    <w:rsid w:val="00741343"/>
    <w:rsid w:val="0074161C"/>
    <w:rsid w:val="007417D0"/>
    <w:rsid w:val="00743199"/>
    <w:rsid w:val="0074424A"/>
    <w:rsid w:val="0074474B"/>
    <w:rsid w:val="00744F9C"/>
    <w:rsid w:val="007467CF"/>
    <w:rsid w:val="00747001"/>
    <w:rsid w:val="00750825"/>
    <w:rsid w:val="007515E3"/>
    <w:rsid w:val="00751899"/>
    <w:rsid w:val="00752E81"/>
    <w:rsid w:val="007534EC"/>
    <w:rsid w:val="007540C7"/>
    <w:rsid w:val="00754EE3"/>
    <w:rsid w:val="00755BD3"/>
    <w:rsid w:val="0075615E"/>
    <w:rsid w:val="00756E9A"/>
    <w:rsid w:val="00761122"/>
    <w:rsid w:val="007646F6"/>
    <w:rsid w:val="00764AD1"/>
    <w:rsid w:val="00764F4C"/>
    <w:rsid w:val="007652B3"/>
    <w:rsid w:val="00765916"/>
    <w:rsid w:val="00765B20"/>
    <w:rsid w:val="00765C9C"/>
    <w:rsid w:val="007672B0"/>
    <w:rsid w:val="00771B9D"/>
    <w:rsid w:val="007726BF"/>
    <w:rsid w:val="00772DA6"/>
    <w:rsid w:val="00773A1C"/>
    <w:rsid w:val="00773D2F"/>
    <w:rsid w:val="00773FD7"/>
    <w:rsid w:val="007743FD"/>
    <w:rsid w:val="00774598"/>
    <w:rsid w:val="00775995"/>
    <w:rsid w:val="00775D2D"/>
    <w:rsid w:val="00776251"/>
    <w:rsid w:val="0077771D"/>
    <w:rsid w:val="00780CF3"/>
    <w:rsid w:val="007816D8"/>
    <w:rsid w:val="00781AE1"/>
    <w:rsid w:val="0078218F"/>
    <w:rsid w:val="00783C9D"/>
    <w:rsid w:val="0078528F"/>
    <w:rsid w:val="00785DE4"/>
    <w:rsid w:val="007879EC"/>
    <w:rsid w:val="007901AD"/>
    <w:rsid w:val="00790457"/>
    <w:rsid w:val="007904F2"/>
    <w:rsid w:val="007906DF"/>
    <w:rsid w:val="007909F1"/>
    <w:rsid w:val="00790A85"/>
    <w:rsid w:val="00790CF1"/>
    <w:rsid w:val="007917D3"/>
    <w:rsid w:val="00791F2E"/>
    <w:rsid w:val="00792117"/>
    <w:rsid w:val="00792C2C"/>
    <w:rsid w:val="00792C7C"/>
    <w:rsid w:val="00792CF9"/>
    <w:rsid w:val="00793181"/>
    <w:rsid w:val="007952D9"/>
    <w:rsid w:val="0079546E"/>
    <w:rsid w:val="00797BE0"/>
    <w:rsid w:val="007A0EF8"/>
    <w:rsid w:val="007A0FDA"/>
    <w:rsid w:val="007A1323"/>
    <w:rsid w:val="007A2380"/>
    <w:rsid w:val="007A2DA5"/>
    <w:rsid w:val="007A323F"/>
    <w:rsid w:val="007A3BBC"/>
    <w:rsid w:val="007A3CCF"/>
    <w:rsid w:val="007A4339"/>
    <w:rsid w:val="007A6D9D"/>
    <w:rsid w:val="007A7186"/>
    <w:rsid w:val="007A760E"/>
    <w:rsid w:val="007B0EF5"/>
    <w:rsid w:val="007B0F41"/>
    <w:rsid w:val="007B1098"/>
    <w:rsid w:val="007B132D"/>
    <w:rsid w:val="007B5A22"/>
    <w:rsid w:val="007B641F"/>
    <w:rsid w:val="007B6AA2"/>
    <w:rsid w:val="007C07C4"/>
    <w:rsid w:val="007C0DFC"/>
    <w:rsid w:val="007C1603"/>
    <w:rsid w:val="007C232B"/>
    <w:rsid w:val="007C2CEE"/>
    <w:rsid w:val="007C4C18"/>
    <w:rsid w:val="007C55FB"/>
    <w:rsid w:val="007C5745"/>
    <w:rsid w:val="007C67FA"/>
    <w:rsid w:val="007C6F4E"/>
    <w:rsid w:val="007C6FFB"/>
    <w:rsid w:val="007C75F7"/>
    <w:rsid w:val="007C7653"/>
    <w:rsid w:val="007C7FC4"/>
    <w:rsid w:val="007D0690"/>
    <w:rsid w:val="007D11B7"/>
    <w:rsid w:val="007D11EC"/>
    <w:rsid w:val="007D13DF"/>
    <w:rsid w:val="007D19F5"/>
    <w:rsid w:val="007D2041"/>
    <w:rsid w:val="007D2F0A"/>
    <w:rsid w:val="007D325E"/>
    <w:rsid w:val="007D34F6"/>
    <w:rsid w:val="007D39AD"/>
    <w:rsid w:val="007D455E"/>
    <w:rsid w:val="007D4977"/>
    <w:rsid w:val="007D4F79"/>
    <w:rsid w:val="007D630A"/>
    <w:rsid w:val="007D6AEF"/>
    <w:rsid w:val="007D7389"/>
    <w:rsid w:val="007D7CD6"/>
    <w:rsid w:val="007E1307"/>
    <w:rsid w:val="007E1A79"/>
    <w:rsid w:val="007E1C9D"/>
    <w:rsid w:val="007E261C"/>
    <w:rsid w:val="007E2697"/>
    <w:rsid w:val="007E2C5A"/>
    <w:rsid w:val="007E4511"/>
    <w:rsid w:val="007E5911"/>
    <w:rsid w:val="007E647E"/>
    <w:rsid w:val="007E7C2C"/>
    <w:rsid w:val="007F07B2"/>
    <w:rsid w:val="007F4D08"/>
    <w:rsid w:val="007F4D81"/>
    <w:rsid w:val="007F54F7"/>
    <w:rsid w:val="007F5689"/>
    <w:rsid w:val="007F6241"/>
    <w:rsid w:val="007F705F"/>
    <w:rsid w:val="007F70EC"/>
    <w:rsid w:val="007F751F"/>
    <w:rsid w:val="00801C46"/>
    <w:rsid w:val="00803553"/>
    <w:rsid w:val="00803A7E"/>
    <w:rsid w:val="00805ABB"/>
    <w:rsid w:val="008063D5"/>
    <w:rsid w:val="00806471"/>
    <w:rsid w:val="00807569"/>
    <w:rsid w:val="008077DA"/>
    <w:rsid w:val="0081039F"/>
    <w:rsid w:val="00810EF9"/>
    <w:rsid w:val="00811912"/>
    <w:rsid w:val="0081287C"/>
    <w:rsid w:val="008139E9"/>
    <w:rsid w:val="00813E24"/>
    <w:rsid w:val="00814197"/>
    <w:rsid w:val="0081564A"/>
    <w:rsid w:val="00816065"/>
    <w:rsid w:val="00816CE6"/>
    <w:rsid w:val="00817060"/>
    <w:rsid w:val="008173AF"/>
    <w:rsid w:val="00820537"/>
    <w:rsid w:val="008205B1"/>
    <w:rsid w:val="00821622"/>
    <w:rsid w:val="00821774"/>
    <w:rsid w:val="0082221F"/>
    <w:rsid w:val="00823D28"/>
    <w:rsid w:val="008248E9"/>
    <w:rsid w:val="0082492A"/>
    <w:rsid w:val="0082498D"/>
    <w:rsid w:val="00825A69"/>
    <w:rsid w:val="00826831"/>
    <w:rsid w:val="008279BF"/>
    <w:rsid w:val="00827BD3"/>
    <w:rsid w:val="00830180"/>
    <w:rsid w:val="00830445"/>
    <w:rsid w:val="0083076A"/>
    <w:rsid w:val="00830BB2"/>
    <w:rsid w:val="008318C6"/>
    <w:rsid w:val="00831AD8"/>
    <w:rsid w:val="00831D09"/>
    <w:rsid w:val="00833FFE"/>
    <w:rsid w:val="008343F5"/>
    <w:rsid w:val="00834BAF"/>
    <w:rsid w:val="008370DD"/>
    <w:rsid w:val="008400D7"/>
    <w:rsid w:val="00840F6C"/>
    <w:rsid w:val="00842495"/>
    <w:rsid w:val="00842711"/>
    <w:rsid w:val="0084488E"/>
    <w:rsid w:val="00845FE5"/>
    <w:rsid w:val="00847077"/>
    <w:rsid w:val="0084731D"/>
    <w:rsid w:val="0085021A"/>
    <w:rsid w:val="00850B03"/>
    <w:rsid w:val="00851D6C"/>
    <w:rsid w:val="008523AF"/>
    <w:rsid w:val="008537F9"/>
    <w:rsid w:val="00854E4C"/>
    <w:rsid w:val="00855426"/>
    <w:rsid w:val="00855959"/>
    <w:rsid w:val="00855D4D"/>
    <w:rsid w:val="00855FDD"/>
    <w:rsid w:val="00856858"/>
    <w:rsid w:val="00857C9A"/>
    <w:rsid w:val="00860432"/>
    <w:rsid w:val="008607D3"/>
    <w:rsid w:val="008617DA"/>
    <w:rsid w:val="00861B14"/>
    <w:rsid w:val="00861BB9"/>
    <w:rsid w:val="00862E92"/>
    <w:rsid w:val="0086390F"/>
    <w:rsid w:val="00863946"/>
    <w:rsid w:val="00864755"/>
    <w:rsid w:val="0086488C"/>
    <w:rsid w:val="0086522B"/>
    <w:rsid w:val="0086593F"/>
    <w:rsid w:val="0086597D"/>
    <w:rsid w:val="00865DD5"/>
    <w:rsid w:val="00866C48"/>
    <w:rsid w:val="00867291"/>
    <w:rsid w:val="008675FB"/>
    <w:rsid w:val="0086781D"/>
    <w:rsid w:val="008732FC"/>
    <w:rsid w:val="008740EF"/>
    <w:rsid w:val="00874184"/>
    <w:rsid w:val="0087505F"/>
    <w:rsid w:val="00875E9A"/>
    <w:rsid w:val="00876183"/>
    <w:rsid w:val="008764AA"/>
    <w:rsid w:val="0087697D"/>
    <w:rsid w:val="0087776D"/>
    <w:rsid w:val="008805C0"/>
    <w:rsid w:val="00880B46"/>
    <w:rsid w:val="00882FBD"/>
    <w:rsid w:val="00884BAF"/>
    <w:rsid w:val="00886818"/>
    <w:rsid w:val="00887305"/>
    <w:rsid w:val="008919FD"/>
    <w:rsid w:val="00893A0B"/>
    <w:rsid w:val="00893CD1"/>
    <w:rsid w:val="00893DC6"/>
    <w:rsid w:val="0089562D"/>
    <w:rsid w:val="00895C0F"/>
    <w:rsid w:val="00896B34"/>
    <w:rsid w:val="00896DBB"/>
    <w:rsid w:val="00897A9A"/>
    <w:rsid w:val="00897BAF"/>
    <w:rsid w:val="00897D42"/>
    <w:rsid w:val="008A0FE8"/>
    <w:rsid w:val="008A19F8"/>
    <w:rsid w:val="008A1D1F"/>
    <w:rsid w:val="008A20FE"/>
    <w:rsid w:val="008A2510"/>
    <w:rsid w:val="008A2827"/>
    <w:rsid w:val="008A2AA0"/>
    <w:rsid w:val="008A2E4E"/>
    <w:rsid w:val="008A3EE9"/>
    <w:rsid w:val="008A42F7"/>
    <w:rsid w:val="008A658A"/>
    <w:rsid w:val="008A7B40"/>
    <w:rsid w:val="008B03B1"/>
    <w:rsid w:val="008B2ED3"/>
    <w:rsid w:val="008B3321"/>
    <w:rsid w:val="008B3EDA"/>
    <w:rsid w:val="008B4672"/>
    <w:rsid w:val="008B5B13"/>
    <w:rsid w:val="008B67DC"/>
    <w:rsid w:val="008B76D4"/>
    <w:rsid w:val="008B78B5"/>
    <w:rsid w:val="008B7D56"/>
    <w:rsid w:val="008C20DD"/>
    <w:rsid w:val="008C2452"/>
    <w:rsid w:val="008C2923"/>
    <w:rsid w:val="008C432C"/>
    <w:rsid w:val="008C4835"/>
    <w:rsid w:val="008C63BA"/>
    <w:rsid w:val="008C6A38"/>
    <w:rsid w:val="008C6C3C"/>
    <w:rsid w:val="008C71EA"/>
    <w:rsid w:val="008C73FA"/>
    <w:rsid w:val="008D0445"/>
    <w:rsid w:val="008D1484"/>
    <w:rsid w:val="008D1DDF"/>
    <w:rsid w:val="008D30D7"/>
    <w:rsid w:val="008D3719"/>
    <w:rsid w:val="008D49B2"/>
    <w:rsid w:val="008D4A91"/>
    <w:rsid w:val="008D54A1"/>
    <w:rsid w:val="008D5800"/>
    <w:rsid w:val="008D58A6"/>
    <w:rsid w:val="008D725D"/>
    <w:rsid w:val="008E044E"/>
    <w:rsid w:val="008E1DBF"/>
    <w:rsid w:val="008E29F7"/>
    <w:rsid w:val="008E2B86"/>
    <w:rsid w:val="008E3018"/>
    <w:rsid w:val="008E38D6"/>
    <w:rsid w:val="008E439C"/>
    <w:rsid w:val="008E46F5"/>
    <w:rsid w:val="008E5F74"/>
    <w:rsid w:val="008F1689"/>
    <w:rsid w:val="008F2719"/>
    <w:rsid w:val="008F32D1"/>
    <w:rsid w:val="008F3CB5"/>
    <w:rsid w:val="008F5360"/>
    <w:rsid w:val="008F6DE6"/>
    <w:rsid w:val="008F73BE"/>
    <w:rsid w:val="008F7AF7"/>
    <w:rsid w:val="0090258A"/>
    <w:rsid w:val="0090286D"/>
    <w:rsid w:val="00903D96"/>
    <w:rsid w:val="00903DF4"/>
    <w:rsid w:val="00903FE4"/>
    <w:rsid w:val="00904A66"/>
    <w:rsid w:val="00905A77"/>
    <w:rsid w:val="00905C2F"/>
    <w:rsid w:val="00905E86"/>
    <w:rsid w:val="00906E43"/>
    <w:rsid w:val="009079A7"/>
    <w:rsid w:val="00911640"/>
    <w:rsid w:val="009137EB"/>
    <w:rsid w:val="009141DA"/>
    <w:rsid w:val="0091587A"/>
    <w:rsid w:val="00916470"/>
    <w:rsid w:val="00917B94"/>
    <w:rsid w:val="0092162E"/>
    <w:rsid w:val="009229A8"/>
    <w:rsid w:val="00923080"/>
    <w:rsid w:val="0092394C"/>
    <w:rsid w:val="00924314"/>
    <w:rsid w:val="00924C6D"/>
    <w:rsid w:val="009268D5"/>
    <w:rsid w:val="00926A22"/>
    <w:rsid w:val="00933889"/>
    <w:rsid w:val="00934D06"/>
    <w:rsid w:val="00935E90"/>
    <w:rsid w:val="00936629"/>
    <w:rsid w:val="009374CE"/>
    <w:rsid w:val="00940639"/>
    <w:rsid w:val="009409B5"/>
    <w:rsid w:val="00940F99"/>
    <w:rsid w:val="00941480"/>
    <w:rsid w:val="0094256E"/>
    <w:rsid w:val="009428C2"/>
    <w:rsid w:val="00944C03"/>
    <w:rsid w:val="00944E7B"/>
    <w:rsid w:val="00944FF0"/>
    <w:rsid w:val="0094675F"/>
    <w:rsid w:val="00946F24"/>
    <w:rsid w:val="00947686"/>
    <w:rsid w:val="00947C7C"/>
    <w:rsid w:val="00947CFA"/>
    <w:rsid w:val="009504CC"/>
    <w:rsid w:val="009519E9"/>
    <w:rsid w:val="00954137"/>
    <w:rsid w:val="00954890"/>
    <w:rsid w:val="009553AD"/>
    <w:rsid w:val="00955947"/>
    <w:rsid w:val="00956187"/>
    <w:rsid w:val="00956B13"/>
    <w:rsid w:val="00957E0B"/>
    <w:rsid w:val="00960E28"/>
    <w:rsid w:val="00962462"/>
    <w:rsid w:val="009636B1"/>
    <w:rsid w:val="00963CC1"/>
    <w:rsid w:val="00963E72"/>
    <w:rsid w:val="00963F65"/>
    <w:rsid w:val="00963F9C"/>
    <w:rsid w:val="00970B62"/>
    <w:rsid w:val="00970E21"/>
    <w:rsid w:val="00971F5F"/>
    <w:rsid w:val="00972C0B"/>
    <w:rsid w:val="00972F0A"/>
    <w:rsid w:val="00974389"/>
    <w:rsid w:val="00974D6A"/>
    <w:rsid w:val="00975EEA"/>
    <w:rsid w:val="009770DB"/>
    <w:rsid w:val="009773C5"/>
    <w:rsid w:val="00981C10"/>
    <w:rsid w:val="009826A4"/>
    <w:rsid w:val="0098392B"/>
    <w:rsid w:val="009839ED"/>
    <w:rsid w:val="00984099"/>
    <w:rsid w:val="00984B52"/>
    <w:rsid w:val="00986101"/>
    <w:rsid w:val="00986BED"/>
    <w:rsid w:val="00986CF9"/>
    <w:rsid w:val="00987466"/>
    <w:rsid w:val="009900E9"/>
    <w:rsid w:val="00992E9B"/>
    <w:rsid w:val="009940AA"/>
    <w:rsid w:val="00994210"/>
    <w:rsid w:val="00995DD9"/>
    <w:rsid w:val="009962C2"/>
    <w:rsid w:val="00996372"/>
    <w:rsid w:val="009973B6"/>
    <w:rsid w:val="00997965"/>
    <w:rsid w:val="009A0D88"/>
    <w:rsid w:val="009A116E"/>
    <w:rsid w:val="009A1577"/>
    <w:rsid w:val="009A251F"/>
    <w:rsid w:val="009A2DBF"/>
    <w:rsid w:val="009A3C5A"/>
    <w:rsid w:val="009A431E"/>
    <w:rsid w:val="009A4BF2"/>
    <w:rsid w:val="009A6D09"/>
    <w:rsid w:val="009A7F2B"/>
    <w:rsid w:val="009B0659"/>
    <w:rsid w:val="009B11A6"/>
    <w:rsid w:val="009B15F2"/>
    <w:rsid w:val="009B18BC"/>
    <w:rsid w:val="009B1A82"/>
    <w:rsid w:val="009B1BA2"/>
    <w:rsid w:val="009B3055"/>
    <w:rsid w:val="009B33BE"/>
    <w:rsid w:val="009B3C45"/>
    <w:rsid w:val="009B4BD2"/>
    <w:rsid w:val="009B4EC3"/>
    <w:rsid w:val="009B4F56"/>
    <w:rsid w:val="009B61C0"/>
    <w:rsid w:val="009B7BBF"/>
    <w:rsid w:val="009B7BE6"/>
    <w:rsid w:val="009C037E"/>
    <w:rsid w:val="009C0C8C"/>
    <w:rsid w:val="009C0D57"/>
    <w:rsid w:val="009C1366"/>
    <w:rsid w:val="009C1D2B"/>
    <w:rsid w:val="009C2478"/>
    <w:rsid w:val="009C3794"/>
    <w:rsid w:val="009C3867"/>
    <w:rsid w:val="009C4CA5"/>
    <w:rsid w:val="009C4E8B"/>
    <w:rsid w:val="009C7C7B"/>
    <w:rsid w:val="009C7E77"/>
    <w:rsid w:val="009D0394"/>
    <w:rsid w:val="009D113A"/>
    <w:rsid w:val="009D190F"/>
    <w:rsid w:val="009D1992"/>
    <w:rsid w:val="009D2078"/>
    <w:rsid w:val="009D2F30"/>
    <w:rsid w:val="009D3328"/>
    <w:rsid w:val="009D4619"/>
    <w:rsid w:val="009D4988"/>
    <w:rsid w:val="009D7157"/>
    <w:rsid w:val="009E0181"/>
    <w:rsid w:val="009E0575"/>
    <w:rsid w:val="009E098B"/>
    <w:rsid w:val="009E1B00"/>
    <w:rsid w:val="009E20AF"/>
    <w:rsid w:val="009E2A12"/>
    <w:rsid w:val="009E4C43"/>
    <w:rsid w:val="009E5555"/>
    <w:rsid w:val="009E5BEF"/>
    <w:rsid w:val="009E70FE"/>
    <w:rsid w:val="009E7C61"/>
    <w:rsid w:val="009F0417"/>
    <w:rsid w:val="009F15A3"/>
    <w:rsid w:val="009F1911"/>
    <w:rsid w:val="009F2EA6"/>
    <w:rsid w:val="009F34C1"/>
    <w:rsid w:val="009F61DD"/>
    <w:rsid w:val="009F6486"/>
    <w:rsid w:val="009F648B"/>
    <w:rsid w:val="009F74F4"/>
    <w:rsid w:val="009F79AA"/>
    <w:rsid w:val="00A00A18"/>
    <w:rsid w:val="00A01064"/>
    <w:rsid w:val="00A018F4"/>
    <w:rsid w:val="00A01FA5"/>
    <w:rsid w:val="00A02A34"/>
    <w:rsid w:val="00A038D3"/>
    <w:rsid w:val="00A03A5D"/>
    <w:rsid w:val="00A03BCA"/>
    <w:rsid w:val="00A04936"/>
    <w:rsid w:val="00A05A53"/>
    <w:rsid w:val="00A05FE7"/>
    <w:rsid w:val="00A0684E"/>
    <w:rsid w:val="00A129B7"/>
    <w:rsid w:val="00A12B10"/>
    <w:rsid w:val="00A13176"/>
    <w:rsid w:val="00A134CA"/>
    <w:rsid w:val="00A1379C"/>
    <w:rsid w:val="00A13AC3"/>
    <w:rsid w:val="00A13FD1"/>
    <w:rsid w:val="00A17CBF"/>
    <w:rsid w:val="00A20306"/>
    <w:rsid w:val="00A20EDC"/>
    <w:rsid w:val="00A214AC"/>
    <w:rsid w:val="00A2174E"/>
    <w:rsid w:val="00A219E6"/>
    <w:rsid w:val="00A21AAF"/>
    <w:rsid w:val="00A21AD3"/>
    <w:rsid w:val="00A23F6E"/>
    <w:rsid w:val="00A23F9F"/>
    <w:rsid w:val="00A24C08"/>
    <w:rsid w:val="00A24FA9"/>
    <w:rsid w:val="00A26F10"/>
    <w:rsid w:val="00A27ACC"/>
    <w:rsid w:val="00A327AA"/>
    <w:rsid w:val="00A34164"/>
    <w:rsid w:val="00A34320"/>
    <w:rsid w:val="00A35A41"/>
    <w:rsid w:val="00A36D7E"/>
    <w:rsid w:val="00A402D0"/>
    <w:rsid w:val="00A404BC"/>
    <w:rsid w:val="00A410CB"/>
    <w:rsid w:val="00A416DD"/>
    <w:rsid w:val="00A419B3"/>
    <w:rsid w:val="00A42AA7"/>
    <w:rsid w:val="00A43985"/>
    <w:rsid w:val="00A43F5A"/>
    <w:rsid w:val="00A44096"/>
    <w:rsid w:val="00A44B1D"/>
    <w:rsid w:val="00A4684B"/>
    <w:rsid w:val="00A46DEA"/>
    <w:rsid w:val="00A50AA3"/>
    <w:rsid w:val="00A53092"/>
    <w:rsid w:val="00A5355E"/>
    <w:rsid w:val="00A56808"/>
    <w:rsid w:val="00A56B3E"/>
    <w:rsid w:val="00A57590"/>
    <w:rsid w:val="00A57EA2"/>
    <w:rsid w:val="00A60B49"/>
    <w:rsid w:val="00A63E88"/>
    <w:rsid w:val="00A6470E"/>
    <w:rsid w:val="00A64748"/>
    <w:rsid w:val="00A64A6B"/>
    <w:rsid w:val="00A64BDF"/>
    <w:rsid w:val="00A64DEE"/>
    <w:rsid w:val="00A650F7"/>
    <w:rsid w:val="00A6609B"/>
    <w:rsid w:val="00A6636D"/>
    <w:rsid w:val="00A6718A"/>
    <w:rsid w:val="00A67339"/>
    <w:rsid w:val="00A67F9E"/>
    <w:rsid w:val="00A71D10"/>
    <w:rsid w:val="00A71F01"/>
    <w:rsid w:val="00A7228F"/>
    <w:rsid w:val="00A73690"/>
    <w:rsid w:val="00A74B33"/>
    <w:rsid w:val="00A74FA5"/>
    <w:rsid w:val="00A7675F"/>
    <w:rsid w:val="00A807F6"/>
    <w:rsid w:val="00A8379B"/>
    <w:rsid w:val="00A83A40"/>
    <w:rsid w:val="00A8525B"/>
    <w:rsid w:val="00A85864"/>
    <w:rsid w:val="00A85F3A"/>
    <w:rsid w:val="00A862AE"/>
    <w:rsid w:val="00A908A4"/>
    <w:rsid w:val="00A917A8"/>
    <w:rsid w:val="00A932D4"/>
    <w:rsid w:val="00A934CF"/>
    <w:rsid w:val="00A937FF"/>
    <w:rsid w:val="00A942B8"/>
    <w:rsid w:val="00A953B6"/>
    <w:rsid w:val="00A954FB"/>
    <w:rsid w:val="00A9554B"/>
    <w:rsid w:val="00A95A25"/>
    <w:rsid w:val="00A95E39"/>
    <w:rsid w:val="00A963DD"/>
    <w:rsid w:val="00A967C7"/>
    <w:rsid w:val="00A976FB"/>
    <w:rsid w:val="00AA09AD"/>
    <w:rsid w:val="00AA116F"/>
    <w:rsid w:val="00AA177F"/>
    <w:rsid w:val="00AA192F"/>
    <w:rsid w:val="00AA1DA2"/>
    <w:rsid w:val="00AA37AB"/>
    <w:rsid w:val="00AA3CDD"/>
    <w:rsid w:val="00AA446E"/>
    <w:rsid w:val="00AA4569"/>
    <w:rsid w:val="00AA5449"/>
    <w:rsid w:val="00AA57C0"/>
    <w:rsid w:val="00AA5AFA"/>
    <w:rsid w:val="00AA6F88"/>
    <w:rsid w:val="00AB14E7"/>
    <w:rsid w:val="00AB1943"/>
    <w:rsid w:val="00AB2221"/>
    <w:rsid w:val="00AB2AD8"/>
    <w:rsid w:val="00AB3021"/>
    <w:rsid w:val="00AB43CA"/>
    <w:rsid w:val="00AB4C30"/>
    <w:rsid w:val="00AB4F08"/>
    <w:rsid w:val="00AB54FC"/>
    <w:rsid w:val="00AB61CD"/>
    <w:rsid w:val="00AC1554"/>
    <w:rsid w:val="00AC1C09"/>
    <w:rsid w:val="00AC2403"/>
    <w:rsid w:val="00AC3775"/>
    <w:rsid w:val="00AC3E99"/>
    <w:rsid w:val="00AC5C37"/>
    <w:rsid w:val="00AC6405"/>
    <w:rsid w:val="00AD04A9"/>
    <w:rsid w:val="00AD0855"/>
    <w:rsid w:val="00AD2457"/>
    <w:rsid w:val="00AD2D8A"/>
    <w:rsid w:val="00AD3089"/>
    <w:rsid w:val="00AD41F2"/>
    <w:rsid w:val="00AD5908"/>
    <w:rsid w:val="00AD6959"/>
    <w:rsid w:val="00AD6CB9"/>
    <w:rsid w:val="00AD71DD"/>
    <w:rsid w:val="00AD7449"/>
    <w:rsid w:val="00AE1D89"/>
    <w:rsid w:val="00AE4E93"/>
    <w:rsid w:val="00AE5D4B"/>
    <w:rsid w:val="00AF0399"/>
    <w:rsid w:val="00AF0B66"/>
    <w:rsid w:val="00AF0D52"/>
    <w:rsid w:val="00AF0E09"/>
    <w:rsid w:val="00AF0E2D"/>
    <w:rsid w:val="00AF1EFC"/>
    <w:rsid w:val="00AF1FE5"/>
    <w:rsid w:val="00AF2943"/>
    <w:rsid w:val="00AF4987"/>
    <w:rsid w:val="00AF517B"/>
    <w:rsid w:val="00AF7D66"/>
    <w:rsid w:val="00B0164A"/>
    <w:rsid w:val="00B030EF"/>
    <w:rsid w:val="00B03370"/>
    <w:rsid w:val="00B05928"/>
    <w:rsid w:val="00B06F01"/>
    <w:rsid w:val="00B06F8B"/>
    <w:rsid w:val="00B070C1"/>
    <w:rsid w:val="00B07573"/>
    <w:rsid w:val="00B10430"/>
    <w:rsid w:val="00B11900"/>
    <w:rsid w:val="00B11ECA"/>
    <w:rsid w:val="00B122A6"/>
    <w:rsid w:val="00B123F4"/>
    <w:rsid w:val="00B12424"/>
    <w:rsid w:val="00B12F0A"/>
    <w:rsid w:val="00B13D88"/>
    <w:rsid w:val="00B147E9"/>
    <w:rsid w:val="00B16137"/>
    <w:rsid w:val="00B16153"/>
    <w:rsid w:val="00B1670F"/>
    <w:rsid w:val="00B16F9D"/>
    <w:rsid w:val="00B17079"/>
    <w:rsid w:val="00B17950"/>
    <w:rsid w:val="00B20073"/>
    <w:rsid w:val="00B20B93"/>
    <w:rsid w:val="00B23391"/>
    <w:rsid w:val="00B24778"/>
    <w:rsid w:val="00B252AD"/>
    <w:rsid w:val="00B2670E"/>
    <w:rsid w:val="00B2763E"/>
    <w:rsid w:val="00B27973"/>
    <w:rsid w:val="00B30057"/>
    <w:rsid w:val="00B30AF5"/>
    <w:rsid w:val="00B30C2B"/>
    <w:rsid w:val="00B30DD3"/>
    <w:rsid w:val="00B31196"/>
    <w:rsid w:val="00B31F96"/>
    <w:rsid w:val="00B324E3"/>
    <w:rsid w:val="00B33EB5"/>
    <w:rsid w:val="00B341FC"/>
    <w:rsid w:val="00B3464C"/>
    <w:rsid w:val="00B3490E"/>
    <w:rsid w:val="00B34F03"/>
    <w:rsid w:val="00B360A3"/>
    <w:rsid w:val="00B371FF"/>
    <w:rsid w:val="00B37E7C"/>
    <w:rsid w:val="00B37F97"/>
    <w:rsid w:val="00B4544C"/>
    <w:rsid w:val="00B45E2C"/>
    <w:rsid w:val="00B47C34"/>
    <w:rsid w:val="00B51B00"/>
    <w:rsid w:val="00B5533D"/>
    <w:rsid w:val="00B56EF1"/>
    <w:rsid w:val="00B572D2"/>
    <w:rsid w:val="00B6041E"/>
    <w:rsid w:val="00B60BF4"/>
    <w:rsid w:val="00B62CDC"/>
    <w:rsid w:val="00B633BE"/>
    <w:rsid w:val="00B641C3"/>
    <w:rsid w:val="00B642A7"/>
    <w:rsid w:val="00B6543D"/>
    <w:rsid w:val="00B65783"/>
    <w:rsid w:val="00B65EE6"/>
    <w:rsid w:val="00B66114"/>
    <w:rsid w:val="00B66F7A"/>
    <w:rsid w:val="00B67C12"/>
    <w:rsid w:val="00B701F4"/>
    <w:rsid w:val="00B70B72"/>
    <w:rsid w:val="00B72801"/>
    <w:rsid w:val="00B72944"/>
    <w:rsid w:val="00B73077"/>
    <w:rsid w:val="00B73D9A"/>
    <w:rsid w:val="00B81672"/>
    <w:rsid w:val="00B81955"/>
    <w:rsid w:val="00B823A1"/>
    <w:rsid w:val="00B83056"/>
    <w:rsid w:val="00B83380"/>
    <w:rsid w:val="00B84C4D"/>
    <w:rsid w:val="00B87F68"/>
    <w:rsid w:val="00B91149"/>
    <w:rsid w:val="00B91554"/>
    <w:rsid w:val="00B93310"/>
    <w:rsid w:val="00B93DE1"/>
    <w:rsid w:val="00B960D2"/>
    <w:rsid w:val="00B977AF"/>
    <w:rsid w:val="00BA053A"/>
    <w:rsid w:val="00BA05BD"/>
    <w:rsid w:val="00BA0D38"/>
    <w:rsid w:val="00BA1A5E"/>
    <w:rsid w:val="00BA2D78"/>
    <w:rsid w:val="00BA449B"/>
    <w:rsid w:val="00BA5856"/>
    <w:rsid w:val="00BA5A13"/>
    <w:rsid w:val="00BA63E8"/>
    <w:rsid w:val="00BB0388"/>
    <w:rsid w:val="00BB1464"/>
    <w:rsid w:val="00BB2227"/>
    <w:rsid w:val="00BB76BB"/>
    <w:rsid w:val="00BC0760"/>
    <w:rsid w:val="00BC0964"/>
    <w:rsid w:val="00BC0CC5"/>
    <w:rsid w:val="00BC1AA4"/>
    <w:rsid w:val="00BC471A"/>
    <w:rsid w:val="00BC5E51"/>
    <w:rsid w:val="00BC66C6"/>
    <w:rsid w:val="00BC6E1E"/>
    <w:rsid w:val="00BD2097"/>
    <w:rsid w:val="00BD21B5"/>
    <w:rsid w:val="00BD2A3F"/>
    <w:rsid w:val="00BD2F05"/>
    <w:rsid w:val="00BD3615"/>
    <w:rsid w:val="00BD5197"/>
    <w:rsid w:val="00BD5411"/>
    <w:rsid w:val="00BD55EC"/>
    <w:rsid w:val="00BD5C86"/>
    <w:rsid w:val="00BD5D7D"/>
    <w:rsid w:val="00BD6051"/>
    <w:rsid w:val="00BD700F"/>
    <w:rsid w:val="00BD7676"/>
    <w:rsid w:val="00BE0C42"/>
    <w:rsid w:val="00BE1121"/>
    <w:rsid w:val="00BE139A"/>
    <w:rsid w:val="00BE2D9C"/>
    <w:rsid w:val="00BE2F0F"/>
    <w:rsid w:val="00BE32DF"/>
    <w:rsid w:val="00BE3957"/>
    <w:rsid w:val="00BE4028"/>
    <w:rsid w:val="00BE50FA"/>
    <w:rsid w:val="00BE5A52"/>
    <w:rsid w:val="00BE5D8B"/>
    <w:rsid w:val="00BE6DBF"/>
    <w:rsid w:val="00BE70F2"/>
    <w:rsid w:val="00BE759D"/>
    <w:rsid w:val="00BE7FD9"/>
    <w:rsid w:val="00BF0ECC"/>
    <w:rsid w:val="00BF0FE5"/>
    <w:rsid w:val="00BF1FD2"/>
    <w:rsid w:val="00BF30AD"/>
    <w:rsid w:val="00BF3AE7"/>
    <w:rsid w:val="00BF3E96"/>
    <w:rsid w:val="00BF4056"/>
    <w:rsid w:val="00BF4494"/>
    <w:rsid w:val="00BF46C1"/>
    <w:rsid w:val="00BF49ED"/>
    <w:rsid w:val="00BF513E"/>
    <w:rsid w:val="00BF5575"/>
    <w:rsid w:val="00BF5870"/>
    <w:rsid w:val="00BF62F7"/>
    <w:rsid w:val="00BF68CF"/>
    <w:rsid w:val="00C00979"/>
    <w:rsid w:val="00C00BD2"/>
    <w:rsid w:val="00C00E5A"/>
    <w:rsid w:val="00C01844"/>
    <w:rsid w:val="00C020F5"/>
    <w:rsid w:val="00C02420"/>
    <w:rsid w:val="00C028E6"/>
    <w:rsid w:val="00C0331B"/>
    <w:rsid w:val="00C03D1E"/>
    <w:rsid w:val="00C03E25"/>
    <w:rsid w:val="00C047AE"/>
    <w:rsid w:val="00C04D9C"/>
    <w:rsid w:val="00C061A2"/>
    <w:rsid w:val="00C06A78"/>
    <w:rsid w:val="00C06B23"/>
    <w:rsid w:val="00C06E79"/>
    <w:rsid w:val="00C071F5"/>
    <w:rsid w:val="00C101A2"/>
    <w:rsid w:val="00C10B2F"/>
    <w:rsid w:val="00C116FA"/>
    <w:rsid w:val="00C11A4A"/>
    <w:rsid w:val="00C12F1C"/>
    <w:rsid w:val="00C13127"/>
    <w:rsid w:val="00C13749"/>
    <w:rsid w:val="00C138BF"/>
    <w:rsid w:val="00C1572A"/>
    <w:rsid w:val="00C16F71"/>
    <w:rsid w:val="00C17FB3"/>
    <w:rsid w:val="00C222BA"/>
    <w:rsid w:val="00C23AD3"/>
    <w:rsid w:val="00C24D5F"/>
    <w:rsid w:val="00C25BEC"/>
    <w:rsid w:val="00C27DE7"/>
    <w:rsid w:val="00C30647"/>
    <w:rsid w:val="00C3098D"/>
    <w:rsid w:val="00C3101E"/>
    <w:rsid w:val="00C311D8"/>
    <w:rsid w:val="00C31D62"/>
    <w:rsid w:val="00C32033"/>
    <w:rsid w:val="00C33839"/>
    <w:rsid w:val="00C33858"/>
    <w:rsid w:val="00C33AC5"/>
    <w:rsid w:val="00C35CE2"/>
    <w:rsid w:val="00C36099"/>
    <w:rsid w:val="00C37116"/>
    <w:rsid w:val="00C375E6"/>
    <w:rsid w:val="00C41327"/>
    <w:rsid w:val="00C414BE"/>
    <w:rsid w:val="00C43F78"/>
    <w:rsid w:val="00C44FD3"/>
    <w:rsid w:val="00C50111"/>
    <w:rsid w:val="00C50972"/>
    <w:rsid w:val="00C523CB"/>
    <w:rsid w:val="00C52795"/>
    <w:rsid w:val="00C53295"/>
    <w:rsid w:val="00C53D5F"/>
    <w:rsid w:val="00C54FF2"/>
    <w:rsid w:val="00C55B89"/>
    <w:rsid w:val="00C56CC0"/>
    <w:rsid w:val="00C57182"/>
    <w:rsid w:val="00C571E4"/>
    <w:rsid w:val="00C5764B"/>
    <w:rsid w:val="00C57958"/>
    <w:rsid w:val="00C60A00"/>
    <w:rsid w:val="00C64473"/>
    <w:rsid w:val="00C714D7"/>
    <w:rsid w:val="00C71D21"/>
    <w:rsid w:val="00C7260C"/>
    <w:rsid w:val="00C73CF1"/>
    <w:rsid w:val="00C74236"/>
    <w:rsid w:val="00C754D3"/>
    <w:rsid w:val="00C75F01"/>
    <w:rsid w:val="00C76579"/>
    <w:rsid w:val="00C77855"/>
    <w:rsid w:val="00C807D0"/>
    <w:rsid w:val="00C808D1"/>
    <w:rsid w:val="00C81AB7"/>
    <w:rsid w:val="00C82859"/>
    <w:rsid w:val="00C847D6"/>
    <w:rsid w:val="00C84CB3"/>
    <w:rsid w:val="00C84EBA"/>
    <w:rsid w:val="00C853DE"/>
    <w:rsid w:val="00C85E44"/>
    <w:rsid w:val="00C87545"/>
    <w:rsid w:val="00C875F1"/>
    <w:rsid w:val="00C8779B"/>
    <w:rsid w:val="00C87D10"/>
    <w:rsid w:val="00C912FA"/>
    <w:rsid w:val="00C91543"/>
    <w:rsid w:val="00C91D40"/>
    <w:rsid w:val="00C93826"/>
    <w:rsid w:val="00C94F4F"/>
    <w:rsid w:val="00C954BF"/>
    <w:rsid w:val="00C95542"/>
    <w:rsid w:val="00C96DD4"/>
    <w:rsid w:val="00C978A3"/>
    <w:rsid w:val="00C97AA3"/>
    <w:rsid w:val="00C97ED9"/>
    <w:rsid w:val="00CA08BF"/>
    <w:rsid w:val="00CA1075"/>
    <w:rsid w:val="00CA140D"/>
    <w:rsid w:val="00CA207B"/>
    <w:rsid w:val="00CA23AE"/>
    <w:rsid w:val="00CA28E4"/>
    <w:rsid w:val="00CA2D0D"/>
    <w:rsid w:val="00CA3C89"/>
    <w:rsid w:val="00CA416C"/>
    <w:rsid w:val="00CA42FC"/>
    <w:rsid w:val="00CA577A"/>
    <w:rsid w:val="00CA57E2"/>
    <w:rsid w:val="00CA5E22"/>
    <w:rsid w:val="00CA6BE2"/>
    <w:rsid w:val="00CA79D3"/>
    <w:rsid w:val="00CB000B"/>
    <w:rsid w:val="00CB1437"/>
    <w:rsid w:val="00CB1E60"/>
    <w:rsid w:val="00CB3D64"/>
    <w:rsid w:val="00CB5F49"/>
    <w:rsid w:val="00CB6C05"/>
    <w:rsid w:val="00CB7C3F"/>
    <w:rsid w:val="00CB7C85"/>
    <w:rsid w:val="00CC238D"/>
    <w:rsid w:val="00CC2695"/>
    <w:rsid w:val="00CC549A"/>
    <w:rsid w:val="00CC5E5E"/>
    <w:rsid w:val="00CC7F21"/>
    <w:rsid w:val="00CD4537"/>
    <w:rsid w:val="00CD4FF5"/>
    <w:rsid w:val="00CD68C1"/>
    <w:rsid w:val="00CD7864"/>
    <w:rsid w:val="00CE0A8C"/>
    <w:rsid w:val="00CE3717"/>
    <w:rsid w:val="00CE682A"/>
    <w:rsid w:val="00CE694E"/>
    <w:rsid w:val="00CE774C"/>
    <w:rsid w:val="00CF1EBF"/>
    <w:rsid w:val="00CF3723"/>
    <w:rsid w:val="00CF3D09"/>
    <w:rsid w:val="00CF41A1"/>
    <w:rsid w:val="00CF4EEB"/>
    <w:rsid w:val="00CF605B"/>
    <w:rsid w:val="00CF6328"/>
    <w:rsid w:val="00CF6CEB"/>
    <w:rsid w:val="00CF6F99"/>
    <w:rsid w:val="00CF75F7"/>
    <w:rsid w:val="00CF7EAE"/>
    <w:rsid w:val="00CF7F32"/>
    <w:rsid w:val="00D00BB9"/>
    <w:rsid w:val="00D0169D"/>
    <w:rsid w:val="00D02CFA"/>
    <w:rsid w:val="00D03285"/>
    <w:rsid w:val="00D047A8"/>
    <w:rsid w:val="00D05C2A"/>
    <w:rsid w:val="00D06833"/>
    <w:rsid w:val="00D06E08"/>
    <w:rsid w:val="00D06F57"/>
    <w:rsid w:val="00D074F8"/>
    <w:rsid w:val="00D079F3"/>
    <w:rsid w:val="00D07AD0"/>
    <w:rsid w:val="00D07F27"/>
    <w:rsid w:val="00D10474"/>
    <w:rsid w:val="00D112CC"/>
    <w:rsid w:val="00D11842"/>
    <w:rsid w:val="00D11992"/>
    <w:rsid w:val="00D12689"/>
    <w:rsid w:val="00D1299D"/>
    <w:rsid w:val="00D1315C"/>
    <w:rsid w:val="00D1397A"/>
    <w:rsid w:val="00D13C24"/>
    <w:rsid w:val="00D13DF6"/>
    <w:rsid w:val="00D140AF"/>
    <w:rsid w:val="00D14C1A"/>
    <w:rsid w:val="00D164C3"/>
    <w:rsid w:val="00D20C83"/>
    <w:rsid w:val="00D20E13"/>
    <w:rsid w:val="00D2226F"/>
    <w:rsid w:val="00D224C9"/>
    <w:rsid w:val="00D22BD4"/>
    <w:rsid w:val="00D22DC4"/>
    <w:rsid w:val="00D230BA"/>
    <w:rsid w:val="00D2313F"/>
    <w:rsid w:val="00D23198"/>
    <w:rsid w:val="00D23804"/>
    <w:rsid w:val="00D23988"/>
    <w:rsid w:val="00D246B9"/>
    <w:rsid w:val="00D263B6"/>
    <w:rsid w:val="00D26949"/>
    <w:rsid w:val="00D26E8B"/>
    <w:rsid w:val="00D30B21"/>
    <w:rsid w:val="00D314F0"/>
    <w:rsid w:val="00D33210"/>
    <w:rsid w:val="00D33569"/>
    <w:rsid w:val="00D33D34"/>
    <w:rsid w:val="00D34DE8"/>
    <w:rsid w:val="00D34E8C"/>
    <w:rsid w:val="00D35636"/>
    <w:rsid w:val="00D36437"/>
    <w:rsid w:val="00D3648A"/>
    <w:rsid w:val="00D364C7"/>
    <w:rsid w:val="00D365AD"/>
    <w:rsid w:val="00D40561"/>
    <w:rsid w:val="00D40799"/>
    <w:rsid w:val="00D40824"/>
    <w:rsid w:val="00D421CF"/>
    <w:rsid w:val="00D44052"/>
    <w:rsid w:val="00D44A4E"/>
    <w:rsid w:val="00D44AB5"/>
    <w:rsid w:val="00D44FFD"/>
    <w:rsid w:val="00D45059"/>
    <w:rsid w:val="00D451AE"/>
    <w:rsid w:val="00D4743A"/>
    <w:rsid w:val="00D47A05"/>
    <w:rsid w:val="00D51B79"/>
    <w:rsid w:val="00D55414"/>
    <w:rsid w:val="00D572C6"/>
    <w:rsid w:val="00D57EC1"/>
    <w:rsid w:val="00D60F38"/>
    <w:rsid w:val="00D612E1"/>
    <w:rsid w:val="00D615EE"/>
    <w:rsid w:val="00D62E77"/>
    <w:rsid w:val="00D63326"/>
    <w:rsid w:val="00D635ED"/>
    <w:rsid w:val="00D64BED"/>
    <w:rsid w:val="00D65737"/>
    <w:rsid w:val="00D65808"/>
    <w:rsid w:val="00D661E8"/>
    <w:rsid w:val="00D66472"/>
    <w:rsid w:val="00D66B7A"/>
    <w:rsid w:val="00D671A5"/>
    <w:rsid w:val="00D70CB5"/>
    <w:rsid w:val="00D71215"/>
    <w:rsid w:val="00D727A7"/>
    <w:rsid w:val="00D73659"/>
    <w:rsid w:val="00D740B5"/>
    <w:rsid w:val="00D74CCB"/>
    <w:rsid w:val="00D760FA"/>
    <w:rsid w:val="00D7742F"/>
    <w:rsid w:val="00D77667"/>
    <w:rsid w:val="00D80EB8"/>
    <w:rsid w:val="00D821B4"/>
    <w:rsid w:val="00D827BA"/>
    <w:rsid w:val="00D8289F"/>
    <w:rsid w:val="00D839E3"/>
    <w:rsid w:val="00D83DE8"/>
    <w:rsid w:val="00D847B3"/>
    <w:rsid w:val="00D84DDD"/>
    <w:rsid w:val="00D857B1"/>
    <w:rsid w:val="00D85AAD"/>
    <w:rsid w:val="00D86800"/>
    <w:rsid w:val="00D86A59"/>
    <w:rsid w:val="00D90C26"/>
    <w:rsid w:val="00D90C87"/>
    <w:rsid w:val="00D93CEE"/>
    <w:rsid w:val="00D93FA8"/>
    <w:rsid w:val="00D94F4E"/>
    <w:rsid w:val="00D96B40"/>
    <w:rsid w:val="00D96F62"/>
    <w:rsid w:val="00DA1148"/>
    <w:rsid w:val="00DA1A7D"/>
    <w:rsid w:val="00DA1D5F"/>
    <w:rsid w:val="00DA21AF"/>
    <w:rsid w:val="00DA4692"/>
    <w:rsid w:val="00DA4778"/>
    <w:rsid w:val="00DA55AA"/>
    <w:rsid w:val="00DA5707"/>
    <w:rsid w:val="00DA6CFE"/>
    <w:rsid w:val="00DA7027"/>
    <w:rsid w:val="00DA76DD"/>
    <w:rsid w:val="00DB00E7"/>
    <w:rsid w:val="00DB1FF0"/>
    <w:rsid w:val="00DB2AEB"/>
    <w:rsid w:val="00DB3790"/>
    <w:rsid w:val="00DB3B09"/>
    <w:rsid w:val="00DB4D54"/>
    <w:rsid w:val="00DB63A8"/>
    <w:rsid w:val="00DB6954"/>
    <w:rsid w:val="00DB6DEF"/>
    <w:rsid w:val="00DB770A"/>
    <w:rsid w:val="00DC0ABA"/>
    <w:rsid w:val="00DC1693"/>
    <w:rsid w:val="00DC23CD"/>
    <w:rsid w:val="00DC2781"/>
    <w:rsid w:val="00DC3005"/>
    <w:rsid w:val="00DC38B1"/>
    <w:rsid w:val="00DC55F0"/>
    <w:rsid w:val="00DC56E1"/>
    <w:rsid w:val="00DC60B6"/>
    <w:rsid w:val="00DC6316"/>
    <w:rsid w:val="00DC664E"/>
    <w:rsid w:val="00DC6C69"/>
    <w:rsid w:val="00DD3421"/>
    <w:rsid w:val="00DD3AB5"/>
    <w:rsid w:val="00DD4099"/>
    <w:rsid w:val="00DD4220"/>
    <w:rsid w:val="00DD5C8A"/>
    <w:rsid w:val="00DD64B2"/>
    <w:rsid w:val="00DD6567"/>
    <w:rsid w:val="00DD6C58"/>
    <w:rsid w:val="00DD73F9"/>
    <w:rsid w:val="00DD7807"/>
    <w:rsid w:val="00DE03FE"/>
    <w:rsid w:val="00DE0E6D"/>
    <w:rsid w:val="00DE35F4"/>
    <w:rsid w:val="00DE4589"/>
    <w:rsid w:val="00DE471D"/>
    <w:rsid w:val="00DE796A"/>
    <w:rsid w:val="00DF0635"/>
    <w:rsid w:val="00DF0EE6"/>
    <w:rsid w:val="00DF11B2"/>
    <w:rsid w:val="00DF11F2"/>
    <w:rsid w:val="00DF1994"/>
    <w:rsid w:val="00DF23DC"/>
    <w:rsid w:val="00DF2FA2"/>
    <w:rsid w:val="00DF317D"/>
    <w:rsid w:val="00DF4D81"/>
    <w:rsid w:val="00DF4FB1"/>
    <w:rsid w:val="00DF50D3"/>
    <w:rsid w:val="00DF5ADF"/>
    <w:rsid w:val="00DF650E"/>
    <w:rsid w:val="00DF70F6"/>
    <w:rsid w:val="00DF73AE"/>
    <w:rsid w:val="00DF779B"/>
    <w:rsid w:val="00E01285"/>
    <w:rsid w:val="00E02DB0"/>
    <w:rsid w:val="00E0303A"/>
    <w:rsid w:val="00E032C8"/>
    <w:rsid w:val="00E03A57"/>
    <w:rsid w:val="00E0461D"/>
    <w:rsid w:val="00E05166"/>
    <w:rsid w:val="00E0524E"/>
    <w:rsid w:val="00E05529"/>
    <w:rsid w:val="00E05C5D"/>
    <w:rsid w:val="00E064B7"/>
    <w:rsid w:val="00E06EBD"/>
    <w:rsid w:val="00E1038A"/>
    <w:rsid w:val="00E11B2B"/>
    <w:rsid w:val="00E11DA1"/>
    <w:rsid w:val="00E137CB"/>
    <w:rsid w:val="00E13F8A"/>
    <w:rsid w:val="00E140F4"/>
    <w:rsid w:val="00E141C1"/>
    <w:rsid w:val="00E1436D"/>
    <w:rsid w:val="00E143EB"/>
    <w:rsid w:val="00E16942"/>
    <w:rsid w:val="00E16EA5"/>
    <w:rsid w:val="00E20499"/>
    <w:rsid w:val="00E2054C"/>
    <w:rsid w:val="00E20ACB"/>
    <w:rsid w:val="00E21F0E"/>
    <w:rsid w:val="00E24DAD"/>
    <w:rsid w:val="00E25CD6"/>
    <w:rsid w:val="00E302A3"/>
    <w:rsid w:val="00E30D1E"/>
    <w:rsid w:val="00E31339"/>
    <w:rsid w:val="00E32AF8"/>
    <w:rsid w:val="00E32E99"/>
    <w:rsid w:val="00E3397A"/>
    <w:rsid w:val="00E353E7"/>
    <w:rsid w:val="00E36A64"/>
    <w:rsid w:val="00E36DDC"/>
    <w:rsid w:val="00E374B2"/>
    <w:rsid w:val="00E406EB"/>
    <w:rsid w:val="00E41E93"/>
    <w:rsid w:val="00E42678"/>
    <w:rsid w:val="00E441F1"/>
    <w:rsid w:val="00E448F6"/>
    <w:rsid w:val="00E45184"/>
    <w:rsid w:val="00E45DE6"/>
    <w:rsid w:val="00E47C8E"/>
    <w:rsid w:val="00E506F0"/>
    <w:rsid w:val="00E50A69"/>
    <w:rsid w:val="00E518D8"/>
    <w:rsid w:val="00E5225A"/>
    <w:rsid w:val="00E52942"/>
    <w:rsid w:val="00E54BE8"/>
    <w:rsid w:val="00E553C2"/>
    <w:rsid w:val="00E56D16"/>
    <w:rsid w:val="00E578E8"/>
    <w:rsid w:val="00E60510"/>
    <w:rsid w:val="00E60DEE"/>
    <w:rsid w:val="00E61E89"/>
    <w:rsid w:val="00E63560"/>
    <w:rsid w:val="00E64326"/>
    <w:rsid w:val="00E647DD"/>
    <w:rsid w:val="00E65539"/>
    <w:rsid w:val="00E66DF6"/>
    <w:rsid w:val="00E705A4"/>
    <w:rsid w:val="00E708AD"/>
    <w:rsid w:val="00E70BF5"/>
    <w:rsid w:val="00E71B40"/>
    <w:rsid w:val="00E74672"/>
    <w:rsid w:val="00E76029"/>
    <w:rsid w:val="00E7618F"/>
    <w:rsid w:val="00E77727"/>
    <w:rsid w:val="00E80604"/>
    <w:rsid w:val="00E8083B"/>
    <w:rsid w:val="00E83928"/>
    <w:rsid w:val="00E840C1"/>
    <w:rsid w:val="00E8414A"/>
    <w:rsid w:val="00E84710"/>
    <w:rsid w:val="00E847D6"/>
    <w:rsid w:val="00E86D9B"/>
    <w:rsid w:val="00E92555"/>
    <w:rsid w:val="00E93229"/>
    <w:rsid w:val="00E93AF0"/>
    <w:rsid w:val="00E95B31"/>
    <w:rsid w:val="00E97A45"/>
    <w:rsid w:val="00EA050A"/>
    <w:rsid w:val="00EA0CC7"/>
    <w:rsid w:val="00EA22F8"/>
    <w:rsid w:val="00EA27D0"/>
    <w:rsid w:val="00EA2916"/>
    <w:rsid w:val="00EA2D49"/>
    <w:rsid w:val="00EA3BDE"/>
    <w:rsid w:val="00EA48B5"/>
    <w:rsid w:val="00EA56F3"/>
    <w:rsid w:val="00EA5DE5"/>
    <w:rsid w:val="00EA6B93"/>
    <w:rsid w:val="00EA7E4B"/>
    <w:rsid w:val="00EB1CD3"/>
    <w:rsid w:val="00EB3E25"/>
    <w:rsid w:val="00EB498C"/>
    <w:rsid w:val="00EB520A"/>
    <w:rsid w:val="00EB69B8"/>
    <w:rsid w:val="00EB6A9E"/>
    <w:rsid w:val="00EB7E57"/>
    <w:rsid w:val="00EC0281"/>
    <w:rsid w:val="00EC04B5"/>
    <w:rsid w:val="00EC2AF7"/>
    <w:rsid w:val="00EC2E4E"/>
    <w:rsid w:val="00EC338F"/>
    <w:rsid w:val="00EC57F6"/>
    <w:rsid w:val="00EC67AC"/>
    <w:rsid w:val="00EC7595"/>
    <w:rsid w:val="00EC7C51"/>
    <w:rsid w:val="00ED15B8"/>
    <w:rsid w:val="00ED5D39"/>
    <w:rsid w:val="00ED6544"/>
    <w:rsid w:val="00ED6BE8"/>
    <w:rsid w:val="00ED6EE8"/>
    <w:rsid w:val="00EE00E8"/>
    <w:rsid w:val="00EE034D"/>
    <w:rsid w:val="00EE0B8C"/>
    <w:rsid w:val="00EE105F"/>
    <w:rsid w:val="00EE1661"/>
    <w:rsid w:val="00EE2077"/>
    <w:rsid w:val="00EE2308"/>
    <w:rsid w:val="00EE7AD2"/>
    <w:rsid w:val="00EF03B4"/>
    <w:rsid w:val="00EF08A5"/>
    <w:rsid w:val="00EF0B93"/>
    <w:rsid w:val="00EF2125"/>
    <w:rsid w:val="00EF25C5"/>
    <w:rsid w:val="00EF2C90"/>
    <w:rsid w:val="00EF3CE9"/>
    <w:rsid w:val="00EF3DD9"/>
    <w:rsid w:val="00EF696F"/>
    <w:rsid w:val="00F000D3"/>
    <w:rsid w:val="00F002BC"/>
    <w:rsid w:val="00F01F61"/>
    <w:rsid w:val="00F0275B"/>
    <w:rsid w:val="00F0277F"/>
    <w:rsid w:val="00F0494E"/>
    <w:rsid w:val="00F0496A"/>
    <w:rsid w:val="00F06AF8"/>
    <w:rsid w:val="00F07B9A"/>
    <w:rsid w:val="00F101D3"/>
    <w:rsid w:val="00F10B9E"/>
    <w:rsid w:val="00F15971"/>
    <w:rsid w:val="00F16399"/>
    <w:rsid w:val="00F17875"/>
    <w:rsid w:val="00F17AAC"/>
    <w:rsid w:val="00F17F05"/>
    <w:rsid w:val="00F2043F"/>
    <w:rsid w:val="00F20719"/>
    <w:rsid w:val="00F22083"/>
    <w:rsid w:val="00F223A9"/>
    <w:rsid w:val="00F225C4"/>
    <w:rsid w:val="00F23451"/>
    <w:rsid w:val="00F253B7"/>
    <w:rsid w:val="00F253E8"/>
    <w:rsid w:val="00F261A1"/>
    <w:rsid w:val="00F265EF"/>
    <w:rsid w:val="00F26929"/>
    <w:rsid w:val="00F26AB9"/>
    <w:rsid w:val="00F26FDE"/>
    <w:rsid w:val="00F27282"/>
    <w:rsid w:val="00F31097"/>
    <w:rsid w:val="00F312C4"/>
    <w:rsid w:val="00F32730"/>
    <w:rsid w:val="00F32B37"/>
    <w:rsid w:val="00F32C47"/>
    <w:rsid w:val="00F33741"/>
    <w:rsid w:val="00F353CC"/>
    <w:rsid w:val="00F35C28"/>
    <w:rsid w:val="00F35EAC"/>
    <w:rsid w:val="00F3780B"/>
    <w:rsid w:val="00F37FA1"/>
    <w:rsid w:val="00F41E03"/>
    <w:rsid w:val="00F42C6F"/>
    <w:rsid w:val="00F436B0"/>
    <w:rsid w:val="00F45223"/>
    <w:rsid w:val="00F4689B"/>
    <w:rsid w:val="00F475D8"/>
    <w:rsid w:val="00F47DA4"/>
    <w:rsid w:val="00F505EC"/>
    <w:rsid w:val="00F5133C"/>
    <w:rsid w:val="00F52026"/>
    <w:rsid w:val="00F536D9"/>
    <w:rsid w:val="00F555E6"/>
    <w:rsid w:val="00F55865"/>
    <w:rsid w:val="00F56F68"/>
    <w:rsid w:val="00F5795E"/>
    <w:rsid w:val="00F57CDC"/>
    <w:rsid w:val="00F57F86"/>
    <w:rsid w:val="00F600BA"/>
    <w:rsid w:val="00F612E0"/>
    <w:rsid w:val="00F62312"/>
    <w:rsid w:val="00F64423"/>
    <w:rsid w:val="00F6442A"/>
    <w:rsid w:val="00F64A85"/>
    <w:rsid w:val="00F64D6E"/>
    <w:rsid w:val="00F64EA2"/>
    <w:rsid w:val="00F650C0"/>
    <w:rsid w:val="00F66827"/>
    <w:rsid w:val="00F66EB0"/>
    <w:rsid w:val="00F70FDF"/>
    <w:rsid w:val="00F7130C"/>
    <w:rsid w:val="00F715E5"/>
    <w:rsid w:val="00F720A8"/>
    <w:rsid w:val="00F724E0"/>
    <w:rsid w:val="00F742B1"/>
    <w:rsid w:val="00F759AA"/>
    <w:rsid w:val="00F768CA"/>
    <w:rsid w:val="00F76F2D"/>
    <w:rsid w:val="00F817E9"/>
    <w:rsid w:val="00F83426"/>
    <w:rsid w:val="00F84AEB"/>
    <w:rsid w:val="00F853C6"/>
    <w:rsid w:val="00F86D39"/>
    <w:rsid w:val="00F86E23"/>
    <w:rsid w:val="00F8718B"/>
    <w:rsid w:val="00F910F2"/>
    <w:rsid w:val="00F91833"/>
    <w:rsid w:val="00F92898"/>
    <w:rsid w:val="00F934CC"/>
    <w:rsid w:val="00F93DEA"/>
    <w:rsid w:val="00F952AA"/>
    <w:rsid w:val="00F958CC"/>
    <w:rsid w:val="00F95986"/>
    <w:rsid w:val="00F961C7"/>
    <w:rsid w:val="00F9661F"/>
    <w:rsid w:val="00F96D90"/>
    <w:rsid w:val="00F97287"/>
    <w:rsid w:val="00FA012D"/>
    <w:rsid w:val="00FA1505"/>
    <w:rsid w:val="00FA1E20"/>
    <w:rsid w:val="00FA1F1A"/>
    <w:rsid w:val="00FA2531"/>
    <w:rsid w:val="00FA2F98"/>
    <w:rsid w:val="00FA3711"/>
    <w:rsid w:val="00FA4A45"/>
    <w:rsid w:val="00FA5791"/>
    <w:rsid w:val="00FA5903"/>
    <w:rsid w:val="00FA6EEA"/>
    <w:rsid w:val="00FB07FE"/>
    <w:rsid w:val="00FB156D"/>
    <w:rsid w:val="00FB217C"/>
    <w:rsid w:val="00FB2342"/>
    <w:rsid w:val="00FB3295"/>
    <w:rsid w:val="00FB3BDD"/>
    <w:rsid w:val="00FB4171"/>
    <w:rsid w:val="00FB5564"/>
    <w:rsid w:val="00FB589E"/>
    <w:rsid w:val="00FB5985"/>
    <w:rsid w:val="00FB62EF"/>
    <w:rsid w:val="00FB660B"/>
    <w:rsid w:val="00FC0326"/>
    <w:rsid w:val="00FC07EA"/>
    <w:rsid w:val="00FC0C9B"/>
    <w:rsid w:val="00FC2A59"/>
    <w:rsid w:val="00FC396E"/>
    <w:rsid w:val="00FC4FCB"/>
    <w:rsid w:val="00FC53E9"/>
    <w:rsid w:val="00FC669B"/>
    <w:rsid w:val="00FC6B6B"/>
    <w:rsid w:val="00FC70C7"/>
    <w:rsid w:val="00FC76C0"/>
    <w:rsid w:val="00FD2B86"/>
    <w:rsid w:val="00FD483F"/>
    <w:rsid w:val="00FD65A3"/>
    <w:rsid w:val="00FD6721"/>
    <w:rsid w:val="00FD6EE0"/>
    <w:rsid w:val="00FD6FB7"/>
    <w:rsid w:val="00FD78BD"/>
    <w:rsid w:val="00FE0E76"/>
    <w:rsid w:val="00FE2443"/>
    <w:rsid w:val="00FE2664"/>
    <w:rsid w:val="00FE2974"/>
    <w:rsid w:val="00FE32C2"/>
    <w:rsid w:val="00FE32D3"/>
    <w:rsid w:val="00FE38B9"/>
    <w:rsid w:val="00FE399C"/>
    <w:rsid w:val="00FE3E30"/>
    <w:rsid w:val="00FE40C9"/>
    <w:rsid w:val="00FE56D0"/>
    <w:rsid w:val="00FE7236"/>
    <w:rsid w:val="00FE7FC8"/>
    <w:rsid w:val="00FF05F4"/>
    <w:rsid w:val="00FF2118"/>
    <w:rsid w:val="00FF276E"/>
    <w:rsid w:val="00FF356E"/>
    <w:rsid w:val="00FF35CC"/>
    <w:rsid w:val="00FF42D5"/>
    <w:rsid w:val="00FF5DD5"/>
    <w:rsid w:val="00FF75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75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6041E"/>
    <w:pPr>
      <w:spacing w:line="260" w:lineRule="exact"/>
      <w:jc w:val="both"/>
    </w:pPr>
    <w:rPr>
      <w:rFonts w:ascii="Arial" w:hAnsi="Arial"/>
    </w:rPr>
  </w:style>
  <w:style w:type="paragraph" w:styleId="Naslov1">
    <w:name w:val="heading 1"/>
    <w:basedOn w:val="Navaden"/>
    <w:next w:val="Navaden"/>
    <w:link w:val="Naslov1Znak"/>
    <w:autoRedefine/>
    <w:qFormat/>
    <w:rsid w:val="00B6041E"/>
    <w:pPr>
      <w:keepNext/>
      <w:numPr>
        <w:numId w:val="1"/>
      </w:numPr>
      <w:outlineLvl w:val="0"/>
    </w:pPr>
    <w:rPr>
      <w:b/>
    </w:rPr>
  </w:style>
  <w:style w:type="paragraph" w:styleId="Naslov2">
    <w:name w:val="heading 2"/>
    <w:basedOn w:val="Navaden"/>
    <w:next w:val="Navaden"/>
    <w:link w:val="Naslov2Znak"/>
    <w:autoRedefine/>
    <w:qFormat/>
    <w:rsid w:val="00B6041E"/>
    <w:pPr>
      <w:keepNext/>
      <w:numPr>
        <w:ilvl w:val="1"/>
        <w:numId w:val="1"/>
      </w:numPr>
      <w:outlineLvl w:val="1"/>
    </w:pPr>
    <w:rPr>
      <w:b/>
    </w:rPr>
  </w:style>
  <w:style w:type="paragraph" w:styleId="Naslov3">
    <w:name w:val="heading 3"/>
    <w:basedOn w:val="Navaden"/>
    <w:next w:val="Navaden"/>
    <w:link w:val="Naslov3Znak"/>
    <w:autoRedefine/>
    <w:qFormat/>
    <w:rsid w:val="00B6041E"/>
    <w:pPr>
      <w:keepNext/>
      <w:numPr>
        <w:ilvl w:val="2"/>
        <w:numId w:val="1"/>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B6041E"/>
    <w:pPr>
      <w:jc w:val="center"/>
    </w:pPr>
    <w:rPr>
      <w:b/>
      <w:spacing w:val="80"/>
    </w:rPr>
  </w:style>
  <w:style w:type="character" w:customStyle="1" w:styleId="NaslovZnak">
    <w:name w:val="Naslov Znak"/>
    <w:basedOn w:val="Privzetapisavaodstavka"/>
    <w:link w:val="Naslov"/>
    <w:rsid w:val="00B6041E"/>
    <w:rPr>
      <w:rFonts w:ascii="Arial" w:hAnsi="Arial"/>
      <w:b/>
      <w:spacing w:val="80"/>
    </w:rPr>
  </w:style>
  <w:style w:type="paragraph" w:customStyle="1" w:styleId="Natevanje123">
    <w:name w:val="Naštevanje 1. 2. 3."/>
    <w:basedOn w:val="Navaden"/>
    <w:autoRedefine/>
    <w:rsid w:val="00B6041E"/>
    <w:pPr>
      <w:numPr>
        <w:numId w:val="2"/>
      </w:numPr>
    </w:pPr>
  </w:style>
  <w:style w:type="paragraph" w:customStyle="1" w:styleId="NatevanjeABC">
    <w:name w:val="Naštevanje A. B. C."/>
    <w:basedOn w:val="Natevanje123"/>
    <w:autoRedefine/>
    <w:rsid w:val="00E7618F"/>
    <w:pPr>
      <w:numPr>
        <w:numId w:val="3"/>
      </w:numPr>
      <w:tabs>
        <w:tab w:val="clear" w:pos="0"/>
      </w:tabs>
      <w:spacing w:line="276" w:lineRule="auto"/>
      <w:ind w:left="0" w:firstLine="0"/>
    </w:pPr>
  </w:style>
  <w:style w:type="paragraph" w:customStyle="1" w:styleId="NatevanjeIIIIII">
    <w:name w:val="Naštevanje I. II. III."/>
    <w:basedOn w:val="Navaden"/>
    <w:autoRedefine/>
    <w:rsid w:val="00F16399"/>
    <w:pPr>
      <w:numPr>
        <w:numId w:val="8"/>
      </w:numPr>
      <w:tabs>
        <w:tab w:val="left" w:pos="0"/>
        <w:tab w:val="left" w:pos="567"/>
      </w:tabs>
      <w:spacing w:line="276" w:lineRule="auto"/>
      <w:ind w:left="0" w:right="-292" w:firstLine="0"/>
    </w:pPr>
    <w:rPr>
      <w:rFonts w:cs="Arial"/>
      <w:kern w:val="32"/>
    </w:rPr>
  </w:style>
  <w:style w:type="paragraph" w:customStyle="1" w:styleId="Zamik1">
    <w:name w:val="Zamik1"/>
    <w:basedOn w:val="Navaden"/>
    <w:link w:val="Zamik1Znak"/>
    <w:autoRedefine/>
    <w:qFormat/>
    <w:rsid w:val="00970B62"/>
    <w:pPr>
      <w:tabs>
        <w:tab w:val="left" w:pos="567"/>
      </w:tabs>
      <w:spacing w:line="276" w:lineRule="auto"/>
      <w:ind w:right="-292"/>
    </w:pPr>
    <w:rPr>
      <w:rFonts w:cs="Arial"/>
    </w:rPr>
  </w:style>
  <w:style w:type="character" w:customStyle="1" w:styleId="Naslov1Znak">
    <w:name w:val="Naslov 1 Znak"/>
    <w:basedOn w:val="Privzetapisavaodstavka"/>
    <w:link w:val="Naslov1"/>
    <w:rsid w:val="00B6041E"/>
    <w:rPr>
      <w:rFonts w:ascii="Arial" w:hAnsi="Arial"/>
      <w:b/>
    </w:rPr>
  </w:style>
  <w:style w:type="character" w:customStyle="1" w:styleId="Naslov2Znak">
    <w:name w:val="Naslov 2 Znak"/>
    <w:basedOn w:val="Privzetapisavaodstavka"/>
    <w:link w:val="Naslov2"/>
    <w:rsid w:val="00B6041E"/>
    <w:rPr>
      <w:rFonts w:ascii="Arial" w:hAnsi="Arial"/>
      <w:b/>
    </w:rPr>
  </w:style>
  <w:style w:type="character" w:customStyle="1" w:styleId="Naslov3Znak">
    <w:name w:val="Naslov 3 Znak"/>
    <w:basedOn w:val="Privzetapisavaodstavka"/>
    <w:link w:val="Naslov3"/>
    <w:rsid w:val="00B6041E"/>
    <w:rPr>
      <w:rFonts w:ascii="Arial" w:hAnsi="Arial"/>
      <w:b/>
    </w:rPr>
  </w:style>
  <w:style w:type="character" w:customStyle="1" w:styleId="Zamik1Znak">
    <w:name w:val="Zamik1 Znak"/>
    <w:link w:val="Zamik1"/>
    <w:rsid w:val="00970B62"/>
    <w:rPr>
      <w:rFonts w:ascii="Arial" w:hAnsi="Arial" w:cs="Arial"/>
    </w:rPr>
  </w:style>
  <w:style w:type="paragraph" w:styleId="Besedilooblaka">
    <w:name w:val="Balloon Text"/>
    <w:basedOn w:val="Navaden"/>
    <w:link w:val="BesedilooblakaZnak"/>
    <w:uiPriority w:val="99"/>
    <w:semiHidden/>
    <w:unhideWhenUsed/>
    <w:rsid w:val="002142B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142BA"/>
    <w:rPr>
      <w:rFonts w:ascii="Tahoma" w:hAnsi="Tahoma" w:cs="Tahoma"/>
      <w:sz w:val="16"/>
      <w:szCs w:val="16"/>
    </w:rPr>
  </w:style>
  <w:style w:type="paragraph" w:styleId="Odstavekseznama">
    <w:name w:val="List Paragraph"/>
    <w:aliases w:val="za tekst,List Paragraph1,List Paragraph2,List Paragraph"/>
    <w:basedOn w:val="Navaden"/>
    <w:link w:val="OdstavekseznamaZnak"/>
    <w:uiPriority w:val="34"/>
    <w:qFormat/>
    <w:rsid w:val="0023216A"/>
    <w:pPr>
      <w:ind w:left="720"/>
      <w:contextualSpacing/>
    </w:pPr>
  </w:style>
  <w:style w:type="character" w:styleId="Hiperpovezava">
    <w:name w:val="Hyperlink"/>
    <w:basedOn w:val="Privzetapisavaodstavka"/>
    <w:uiPriority w:val="99"/>
    <w:unhideWhenUsed/>
    <w:rsid w:val="002A6232"/>
    <w:rPr>
      <w:color w:val="0000FF" w:themeColor="hyperlink"/>
      <w:u w:val="single"/>
    </w:rPr>
  </w:style>
  <w:style w:type="character" w:customStyle="1" w:styleId="OdstavekseznamaZnak">
    <w:name w:val="Odstavek seznama Znak"/>
    <w:aliases w:val="za tekst Znak,List Paragraph1 Znak,List Paragraph2 Znak,List Paragraph Znak"/>
    <w:link w:val="Odstavekseznama"/>
    <w:uiPriority w:val="34"/>
    <w:locked/>
    <w:rsid w:val="00956187"/>
    <w:rPr>
      <w:rFonts w:ascii="Arial" w:hAnsi="Arial"/>
    </w:rPr>
  </w:style>
  <w:style w:type="character" w:customStyle="1" w:styleId="FontStyle16">
    <w:name w:val="Font Style16"/>
    <w:basedOn w:val="Privzetapisavaodstavka"/>
    <w:uiPriority w:val="99"/>
    <w:rsid w:val="000A69CC"/>
    <w:rPr>
      <w:rFonts w:ascii="Georgia" w:hAnsi="Georgia" w:cs="Georgia"/>
      <w:spacing w:val="-10"/>
      <w:sz w:val="22"/>
      <w:szCs w:val="22"/>
    </w:rPr>
  </w:style>
  <w:style w:type="paragraph" w:customStyle="1" w:styleId="Default">
    <w:name w:val="Default"/>
    <w:rsid w:val="000425E7"/>
    <w:pPr>
      <w:autoSpaceDE w:val="0"/>
      <w:autoSpaceDN w:val="0"/>
      <w:adjustRightInd w:val="0"/>
    </w:pPr>
    <w:rPr>
      <w:rFonts w:ascii="Tahoma" w:hAnsi="Tahoma" w:cs="Tahoma"/>
      <w:color w:val="000000"/>
      <w:sz w:val="24"/>
      <w:szCs w:val="24"/>
    </w:rPr>
  </w:style>
  <w:style w:type="character" w:customStyle="1" w:styleId="italicfont">
    <w:name w:val="italicfont"/>
    <w:basedOn w:val="Privzetapisavaodstavka"/>
    <w:rsid w:val="00F934CC"/>
  </w:style>
  <w:style w:type="paragraph" w:customStyle="1" w:styleId="Odstavek">
    <w:name w:val="Odstavek"/>
    <w:basedOn w:val="Navaden"/>
    <w:link w:val="OdstavekZnak"/>
    <w:uiPriority w:val="99"/>
    <w:rsid w:val="006038C7"/>
    <w:pPr>
      <w:overflowPunct w:val="0"/>
      <w:autoSpaceDE w:val="0"/>
      <w:autoSpaceDN w:val="0"/>
      <w:adjustRightInd w:val="0"/>
      <w:spacing w:before="240" w:line="240" w:lineRule="auto"/>
      <w:ind w:firstLine="1021"/>
      <w:textAlignment w:val="baseline"/>
    </w:pPr>
    <w:rPr>
      <w:rFonts w:cs="Arial"/>
    </w:rPr>
  </w:style>
  <w:style w:type="character" w:customStyle="1" w:styleId="OdstavekZnak">
    <w:name w:val="Odstavek Znak"/>
    <w:link w:val="Odstavek"/>
    <w:uiPriority w:val="99"/>
    <w:rsid w:val="006038C7"/>
    <w:rPr>
      <w:rFonts w:ascii="Arial" w:hAnsi="Arial" w:cs="Arial"/>
    </w:rPr>
  </w:style>
  <w:style w:type="paragraph" w:customStyle="1" w:styleId="Alineja">
    <w:name w:val="Alineja"/>
    <w:basedOn w:val="Navaden"/>
    <w:qFormat/>
    <w:rsid w:val="00117D12"/>
    <w:pPr>
      <w:tabs>
        <w:tab w:val="left" w:pos="714"/>
      </w:tabs>
      <w:spacing w:after="120" w:line="240" w:lineRule="auto"/>
      <w:contextualSpacing/>
    </w:pPr>
    <w:rPr>
      <w:rFonts w:ascii="Times New Roman" w:hAnsi="Times New Roman"/>
      <w:sz w:val="22"/>
    </w:rPr>
  </w:style>
  <w:style w:type="character" w:customStyle="1" w:styleId="FontStyle18">
    <w:name w:val="Font Style18"/>
    <w:basedOn w:val="Privzetapisavaodstavka"/>
    <w:uiPriority w:val="99"/>
    <w:rsid w:val="007E7C2C"/>
    <w:rPr>
      <w:rFonts w:ascii="Arial" w:hAnsi="Arial" w:cs="Arial"/>
      <w:sz w:val="18"/>
      <w:szCs w:val="18"/>
    </w:rPr>
  </w:style>
  <w:style w:type="paragraph" w:customStyle="1" w:styleId="besediloPVOEkosfera">
    <w:name w:val="besedilo PVO Ekosfera"/>
    <w:link w:val="besediloPVOEkosferaZnak"/>
    <w:uiPriority w:val="99"/>
    <w:rsid w:val="005A7CFF"/>
    <w:pPr>
      <w:tabs>
        <w:tab w:val="left" w:pos="0"/>
      </w:tabs>
      <w:spacing w:line="276" w:lineRule="auto"/>
      <w:jc w:val="both"/>
    </w:pPr>
    <w:rPr>
      <w:rFonts w:ascii="Arial" w:hAnsi="Arial" w:cs="Arial"/>
      <w:sz w:val="24"/>
      <w:szCs w:val="24"/>
    </w:rPr>
  </w:style>
  <w:style w:type="character" w:customStyle="1" w:styleId="besediloPVOEkosferaZnak">
    <w:name w:val="besedilo PVO Ekosfera Znak"/>
    <w:link w:val="besediloPVOEkosfera"/>
    <w:uiPriority w:val="99"/>
    <w:rsid w:val="005A7CFF"/>
    <w:rPr>
      <w:rFonts w:ascii="Arial" w:hAnsi="Arial" w:cs="Arial"/>
      <w:sz w:val="24"/>
      <w:szCs w:val="24"/>
    </w:rPr>
  </w:style>
  <w:style w:type="character" w:styleId="Poudarek">
    <w:name w:val="Emphasis"/>
    <w:basedOn w:val="Privzetapisavaodstavka"/>
    <w:uiPriority w:val="20"/>
    <w:qFormat/>
    <w:rsid w:val="00534466"/>
    <w:rPr>
      <w:i/>
      <w:iCs/>
    </w:rPr>
  </w:style>
  <w:style w:type="paragraph" w:styleId="Glava">
    <w:name w:val="header"/>
    <w:basedOn w:val="Navaden"/>
    <w:link w:val="GlavaZnak"/>
    <w:uiPriority w:val="99"/>
    <w:unhideWhenUsed/>
    <w:rsid w:val="002652E1"/>
    <w:pPr>
      <w:tabs>
        <w:tab w:val="center" w:pos="4536"/>
        <w:tab w:val="right" w:pos="9072"/>
      </w:tabs>
      <w:spacing w:line="240" w:lineRule="auto"/>
    </w:pPr>
  </w:style>
  <w:style w:type="character" w:customStyle="1" w:styleId="GlavaZnak">
    <w:name w:val="Glava Znak"/>
    <w:basedOn w:val="Privzetapisavaodstavka"/>
    <w:link w:val="Glava"/>
    <w:uiPriority w:val="99"/>
    <w:rsid w:val="002652E1"/>
    <w:rPr>
      <w:rFonts w:ascii="Arial" w:hAnsi="Arial"/>
    </w:rPr>
  </w:style>
  <w:style w:type="paragraph" w:styleId="Noga">
    <w:name w:val="footer"/>
    <w:basedOn w:val="Navaden"/>
    <w:link w:val="NogaZnak"/>
    <w:uiPriority w:val="99"/>
    <w:unhideWhenUsed/>
    <w:rsid w:val="002652E1"/>
    <w:pPr>
      <w:tabs>
        <w:tab w:val="center" w:pos="4536"/>
        <w:tab w:val="right" w:pos="9072"/>
      </w:tabs>
      <w:spacing w:line="240" w:lineRule="auto"/>
    </w:pPr>
  </w:style>
  <w:style w:type="character" w:customStyle="1" w:styleId="NogaZnak">
    <w:name w:val="Noga Znak"/>
    <w:basedOn w:val="Privzetapisavaodstavka"/>
    <w:link w:val="Noga"/>
    <w:uiPriority w:val="99"/>
    <w:rsid w:val="002652E1"/>
    <w:rPr>
      <w:rFonts w:ascii="Arial" w:hAnsi="Arial"/>
    </w:rPr>
  </w:style>
  <w:style w:type="table" w:styleId="Tabelamrea">
    <w:name w:val="Table Grid"/>
    <w:basedOn w:val="Navadnatabela"/>
    <w:uiPriority w:val="59"/>
    <w:rsid w:val="00AD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10">
    <w:name w:val="arial10"/>
    <w:basedOn w:val="Navaden"/>
    <w:semiHidden/>
    <w:rsid w:val="00EE7AD2"/>
    <w:pPr>
      <w:spacing w:line="240" w:lineRule="auto"/>
    </w:pPr>
    <w:rPr>
      <w:rFonts w:cs="Arial"/>
      <w:bCs/>
      <w:snapToGrid w:val="0"/>
      <w:szCs w:val="24"/>
    </w:rPr>
  </w:style>
  <w:style w:type="paragraph" w:customStyle="1" w:styleId="SPKV0TABELE">
    <w:name w:val="SPK_V0_TABELE"/>
    <w:basedOn w:val="Navaden"/>
    <w:rsid w:val="003A75A6"/>
    <w:pPr>
      <w:spacing w:line="240" w:lineRule="auto"/>
      <w:jc w:val="left"/>
    </w:pPr>
    <w:rPr>
      <w:rFonts w:eastAsiaTheme="minorHAnsi" w:cstheme="minorBidi"/>
      <w:b/>
      <w:szCs w:val="22"/>
      <w:lang w:eastAsia="en-US"/>
    </w:rPr>
  </w:style>
  <w:style w:type="paragraph" w:customStyle="1" w:styleId="SPKV0TABELEPODATEK">
    <w:name w:val="SPK_V0_TABELE_PODATEK"/>
    <w:basedOn w:val="SPKV0TABELE"/>
    <w:rsid w:val="003A75A6"/>
    <w:rPr>
      <w:b w:val="0"/>
    </w:rPr>
  </w:style>
  <w:style w:type="paragraph" w:customStyle="1" w:styleId="SPKTPTEKST">
    <w:name w:val="SPK_TP_TEKST"/>
    <w:basedOn w:val="Navaden"/>
    <w:qFormat/>
    <w:rsid w:val="003A75A6"/>
    <w:pPr>
      <w:tabs>
        <w:tab w:val="left" w:pos="964"/>
      </w:tabs>
      <w:spacing w:before="120" w:line="312" w:lineRule="auto"/>
    </w:pPr>
    <w:rPr>
      <w:rFonts w:eastAsiaTheme="minorHAnsi" w:cstheme="minorBidi"/>
      <w:szCs w:val="22"/>
      <w:lang w:eastAsia="en-US"/>
    </w:rPr>
  </w:style>
  <w:style w:type="character" w:customStyle="1" w:styleId="FontStyle17">
    <w:name w:val="Font Style17"/>
    <w:basedOn w:val="Privzetapisavaodstavka"/>
    <w:uiPriority w:val="99"/>
    <w:rsid w:val="00352F74"/>
    <w:rPr>
      <w:rFonts w:ascii="Arial" w:hAnsi="Arial" w:cs="Arial"/>
      <w:sz w:val="18"/>
      <w:szCs w:val="18"/>
    </w:rPr>
  </w:style>
  <w:style w:type="character" w:customStyle="1" w:styleId="FontStyle19">
    <w:name w:val="Font Style19"/>
    <w:basedOn w:val="Privzetapisavaodstavka"/>
    <w:uiPriority w:val="99"/>
    <w:rsid w:val="00352F74"/>
    <w:rPr>
      <w:rFonts w:ascii="Arial" w:hAnsi="Arial" w:cs="Arial"/>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6041E"/>
    <w:pPr>
      <w:spacing w:line="260" w:lineRule="exact"/>
      <w:jc w:val="both"/>
    </w:pPr>
    <w:rPr>
      <w:rFonts w:ascii="Arial" w:hAnsi="Arial"/>
    </w:rPr>
  </w:style>
  <w:style w:type="paragraph" w:styleId="Naslov1">
    <w:name w:val="heading 1"/>
    <w:basedOn w:val="Navaden"/>
    <w:next w:val="Navaden"/>
    <w:link w:val="Naslov1Znak"/>
    <w:autoRedefine/>
    <w:qFormat/>
    <w:rsid w:val="00B6041E"/>
    <w:pPr>
      <w:keepNext/>
      <w:numPr>
        <w:numId w:val="1"/>
      </w:numPr>
      <w:outlineLvl w:val="0"/>
    </w:pPr>
    <w:rPr>
      <w:b/>
    </w:rPr>
  </w:style>
  <w:style w:type="paragraph" w:styleId="Naslov2">
    <w:name w:val="heading 2"/>
    <w:basedOn w:val="Navaden"/>
    <w:next w:val="Navaden"/>
    <w:link w:val="Naslov2Znak"/>
    <w:autoRedefine/>
    <w:qFormat/>
    <w:rsid w:val="00B6041E"/>
    <w:pPr>
      <w:keepNext/>
      <w:numPr>
        <w:ilvl w:val="1"/>
        <w:numId w:val="1"/>
      </w:numPr>
      <w:outlineLvl w:val="1"/>
    </w:pPr>
    <w:rPr>
      <w:b/>
    </w:rPr>
  </w:style>
  <w:style w:type="paragraph" w:styleId="Naslov3">
    <w:name w:val="heading 3"/>
    <w:basedOn w:val="Navaden"/>
    <w:next w:val="Navaden"/>
    <w:link w:val="Naslov3Znak"/>
    <w:autoRedefine/>
    <w:qFormat/>
    <w:rsid w:val="00B6041E"/>
    <w:pPr>
      <w:keepNext/>
      <w:numPr>
        <w:ilvl w:val="2"/>
        <w:numId w:val="1"/>
      </w:numPr>
      <w:outlineLvl w:val="2"/>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B6041E"/>
    <w:pPr>
      <w:jc w:val="center"/>
    </w:pPr>
    <w:rPr>
      <w:b/>
      <w:spacing w:val="80"/>
    </w:rPr>
  </w:style>
  <w:style w:type="character" w:customStyle="1" w:styleId="NaslovZnak">
    <w:name w:val="Naslov Znak"/>
    <w:basedOn w:val="Privzetapisavaodstavka"/>
    <w:link w:val="Naslov"/>
    <w:rsid w:val="00B6041E"/>
    <w:rPr>
      <w:rFonts w:ascii="Arial" w:hAnsi="Arial"/>
      <w:b/>
      <w:spacing w:val="80"/>
    </w:rPr>
  </w:style>
  <w:style w:type="paragraph" w:customStyle="1" w:styleId="Natevanje123">
    <w:name w:val="Naštevanje 1. 2. 3."/>
    <w:basedOn w:val="Navaden"/>
    <w:autoRedefine/>
    <w:rsid w:val="00B6041E"/>
    <w:pPr>
      <w:numPr>
        <w:numId w:val="2"/>
      </w:numPr>
    </w:pPr>
  </w:style>
  <w:style w:type="paragraph" w:customStyle="1" w:styleId="NatevanjeABC">
    <w:name w:val="Naštevanje A. B. C."/>
    <w:basedOn w:val="Natevanje123"/>
    <w:autoRedefine/>
    <w:rsid w:val="00E7618F"/>
    <w:pPr>
      <w:numPr>
        <w:numId w:val="3"/>
      </w:numPr>
      <w:tabs>
        <w:tab w:val="clear" w:pos="0"/>
      </w:tabs>
      <w:spacing w:line="276" w:lineRule="auto"/>
      <w:ind w:left="0" w:firstLine="0"/>
    </w:pPr>
  </w:style>
  <w:style w:type="paragraph" w:customStyle="1" w:styleId="NatevanjeIIIIII">
    <w:name w:val="Naštevanje I. II. III."/>
    <w:basedOn w:val="Navaden"/>
    <w:autoRedefine/>
    <w:rsid w:val="00F16399"/>
    <w:pPr>
      <w:numPr>
        <w:numId w:val="8"/>
      </w:numPr>
      <w:tabs>
        <w:tab w:val="left" w:pos="0"/>
        <w:tab w:val="left" w:pos="567"/>
      </w:tabs>
      <w:spacing w:line="276" w:lineRule="auto"/>
      <w:ind w:left="0" w:right="-292" w:firstLine="0"/>
    </w:pPr>
    <w:rPr>
      <w:rFonts w:cs="Arial"/>
      <w:kern w:val="32"/>
    </w:rPr>
  </w:style>
  <w:style w:type="paragraph" w:customStyle="1" w:styleId="Zamik1">
    <w:name w:val="Zamik1"/>
    <w:basedOn w:val="Navaden"/>
    <w:link w:val="Zamik1Znak"/>
    <w:autoRedefine/>
    <w:qFormat/>
    <w:rsid w:val="00970B62"/>
    <w:pPr>
      <w:tabs>
        <w:tab w:val="left" w:pos="567"/>
      </w:tabs>
      <w:spacing w:line="276" w:lineRule="auto"/>
      <w:ind w:right="-292"/>
    </w:pPr>
    <w:rPr>
      <w:rFonts w:cs="Arial"/>
    </w:rPr>
  </w:style>
  <w:style w:type="character" w:customStyle="1" w:styleId="Naslov1Znak">
    <w:name w:val="Naslov 1 Znak"/>
    <w:basedOn w:val="Privzetapisavaodstavka"/>
    <w:link w:val="Naslov1"/>
    <w:rsid w:val="00B6041E"/>
    <w:rPr>
      <w:rFonts w:ascii="Arial" w:hAnsi="Arial"/>
      <w:b/>
    </w:rPr>
  </w:style>
  <w:style w:type="character" w:customStyle="1" w:styleId="Naslov2Znak">
    <w:name w:val="Naslov 2 Znak"/>
    <w:basedOn w:val="Privzetapisavaodstavka"/>
    <w:link w:val="Naslov2"/>
    <w:rsid w:val="00B6041E"/>
    <w:rPr>
      <w:rFonts w:ascii="Arial" w:hAnsi="Arial"/>
      <w:b/>
    </w:rPr>
  </w:style>
  <w:style w:type="character" w:customStyle="1" w:styleId="Naslov3Znak">
    <w:name w:val="Naslov 3 Znak"/>
    <w:basedOn w:val="Privzetapisavaodstavka"/>
    <w:link w:val="Naslov3"/>
    <w:rsid w:val="00B6041E"/>
    <w:rPr>
      <w:rFonts w:ascii="Arial" w:hAnsi="Arial"/>
      <w:b/>
    </w:rPr>
  </w:style>
  <w:style w:type="character" w:customStyle="1" w:styleId="Zamik1Znak">
    <w:name w:val="Zamik1 Znak"/>
    <w:link w:val="Zamik1"/>
    <w:rsid w:val="00970B62"/>
    <w:rPr>
      <w:rFonts w:ascii="Arial" w:hAnsi="Arial" w:cs="Arial"/>
    </w:rPr>
  </w:style>
  <w:style w:type="paragraph" w:styleId="Besedilooblaka">
    <w:name w:val="Balloon Text"/>
    <w:basedOn w:val="Navaden"/>
    <w:link w:val="BesedilooblakaZnak"/>
    <w:uiPriority w:val="99"/>
    <w:semiHidden/>
    <w:unhideWhenUsed/>
    <w:rsid w:val="002142BA"/>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142BA"/>
    <w:rPr>
      <w:rFonts w:ascii="Tahoma" w:hAnsi="Tahoma" w:cs="Tahoma"/>
      <w:sz w:val="16"/>
      <w:szCs w:val="16"/>
    </w:rPr>
  </w:style>
  <w:style w:type="paragraph" w:styleId="Odstavekseznama">
    <w:name w:val="List Paragraph"/>
    <w:aliases w:val="za tekst,List Paragraph1,List Paragraph2,List Paragraph"/>
    <w:basedOn w:val="Navaden"/>
    <w:link w:val="OdstavekseznamaZnak"/>
    <w:uiPriority w:val="34"/>
    <w:qFormat/>
    <w:rsid w:val="0023216A"/>
    <w:pPr>
      <w:ind w:left="720"/>
      <w:contextualSpacing/>
    </w:pPr>
  </w:style>
  <w:style w:type="character" w:styleId="Hiperpovezava">
    <w:name w:val="Hyperlink"/>
    <w:basedOn w:val="Privzetapisavaodstavka"/>
    <w:uiPriority w:val="99"/>
    <w:unhideWhenUsed/>
    <w:rsid w:val="002A6232"/>
    <w:rPr>
      <w:color w:val="0000FF" w:themeColor="hyperlink"/>
      <w:u w:val="single"/>
    </w:rPr>
  </w:style>
  <w:style w:type="character" w:customStyle="1" w:styleId="OdstavekseznamaZnak">
    <w:name w:val="Odstavek seznama Znak"/>
    <w:aliases w:val="za tekst Znak,List Paragraph1 Znak,List Paragraph2 Znak,List Paragraph Znak"/>
    <w:link w:val="Odstavekseznama"/>
    <w:uiPriority w:val="34"/>
    <w:locked/>
    <w:rsid w:val="00956187"/>
    <w:rPr>
      <w:rFonts w:ascii="Arial" w:hAnsi="Arial"/>
    </w:rPr>
  </w:style>
  <w:style w:type="character" w:customStyle="1" w:styleId="FontStyle16">
    <w:name w:val="Font Style16"/>
    <w:basedOn w:val="Privzetapisavaodstavka"/>
    <w:uiPriority w:val="99"/>
    <w:rsid w:val="000A69CC"/>
    <w:rPr>
      <w:rFonts w:ascii="Georgia" w:hAnsi="Georgia" w:cs="Georgia"/>
      <w:spacing w:val="-10"/>
      <w:sz w:val="22"/>
      <w:szCs w:val="22"/>
    </w:rPr>
  </w:style>
  <w:style w:type="paragraph" w:customStyle="1" w:styleId="Default">
    <w:name w:val="Default"/>
    <w:rsid w:val="000425E7"/>
    <w:pPr>
      <w:autoSpaceDE w:val="0"/>
      <w:autoSpaceDN w:val="0"/>
      <w:adjustRightInd w:val="0"/>
    </w:pPr>
    <w:rPr>
      <w:rFonts w:ascii="Tahoma" w:hAnsi="Tahoma" w:cs="Tahoma"/>
      <w:color w:val="000000"/>
      <w:sz w:val="24"/>
      <w:szCs w:val="24"/>
    </w:rPr>
  </w:style>
  <w:style w:type="character" w:customStyle="1" w:styleId="italicfont">
    <w:name w:val="italicfont"/>
    <w:basedOn w:val="Privzetapisavaodstavka"/>
    <w:rsid w:val="00F934CC"/>
  </w:style>
  <w:style w:type="paragraph" w:customStyle="1" w:styleId="Odstavek">
    <w:name w:val="Odstavek"/>
    <w:basedOn w:val="Navaden"/>
    <w:link w:val="OdstavekZnak"/>
    <w:uiPriority w:val="99"/>
    <w:rsid w:val="006038C7"/>
    <w:pPr>
      <w:overflowPunct w:val="0"/>
      <w:autoSpaceDE w:val="0"/>
      <w:autoSpaceDN w:val="0"/>
      <w:adjustRightInd w:val="0"/>
      <w:spacing w:before="240" w:line="240" w:lineRule="auto"/>
      <w:ind w:firstLine="1021"/>
      <w:textAlignment w:val="baseline"/>
    </w:pPr>
    <w:rPr>
      <w:rFonts w:cs="Arial"/>
    </w:rPr>
  </w:style>
  <w:style w:type="character" w:customStyle="1" w:styleId="OdstavekZnak">
    <w:name w:val="Odstavek Znak"/>
    <w:link w:val="Odstavek"/>
    <w:uiPriority w:val="99"/>
    <w:rsid w:val="006038C7"/>
    <w:rPr>
      <w:rFonts w:ascii="Arial" w:hAnsi="Arial" w:cs="Arial"/>
    </w:rPr>
  </w:style>
  <w:style w:type="paragraph" w:customStyle="1" w:styleId="Alineja">
    <w:name w:val="Alineja"/>
    <w:basedOn w:val="Navaden"/>
    <w:qFormat/>
    <w:rsid w:val="00117D12"/>
    <w:pPr>
      <w:tabs>
        <w:tab w:val="left" w:pos="714"/>
      </w:tabs>
      <w:spacing w:after="120" w:line="240" w:lineRule="auto"/>
      <w:contextualSpacing/>
    </w:pPr>
    <w:rPr>
      <w:rFonts w:ascii="Times New Roman" w:hAnsi="Times New Roman"/>
      <w:sz w:val="22"/>
    </w:rPr>
  </w:style>
  <w:style w:type="character" w:customStyle="1" w:styleId="FontStyle18">
    <w:name w:val="Font Style18"/>
    <w:basedOn w:val="Privzetapisavaodstavka"/>
    <w:uiPriority w:val="99"/>
    <w:rsid w:val="007E7C2C"/>
    <w:rPr>
      <w:rFonts w:ascii="Arial" w:hAnsi="Arial" w:cs="Arial"/>
      <w:sz w:val="18"/>
      <w:szCs w:val="18"/>
    </w:rPr>
  </w:style>
  <w:style w:type="paragraph" w:customStyle="1" w:styleId="besediloPVOEkosfera">
    <w:name w:val="besedilo PVO Ekosfera"/>
    <w:link w:val="besediloPVOEkosferaZnak"/>
    <w:uiPriority w:val="99"/>
    <w:rsid w:val="005A7CFF"/>
    <w:pPr>
      <w:tabs>
        <w:tab w:val="left" w:pos="0"/>
      </w:tabs>
      <w:spacing w:line="276" w:lineRule="auto"/>
      <w:jc w:val="both"/>
    </w:pPr>
    <w:rPr>
      <w:rFonts w:ascii="Arial" w:hAnsi="Arial" w:cs="Arial"/>
      <w:sz w:val="24"/>
      <w:szCs w:val="24"/>
    </w:rPr>
  </w:style>
  <w:style w:type="character" w:customStyle="1" w:styleId="besediloPVOEkosferaZnak">
    <w:name w:val="besedilo PVO Ekosfera Znak"/>
    <w:link w:val="besediloPVOEkosfera"/>
    <w:uiPriority w:val="99"/>
    <w:rsid w:val="005A7CFF"/>
    <w:rPr>
      <w:rFonts w:ascii="Arial" w:hAnsi="Arial" w:cs="Arial"/>
      <w:sz w:val="24"/>
      <w:szCs w:val="24"/>
    </w:rPr>
  </w:style>
  <w:style w:type="character" w:styleId="Poudarek">
    <w:name w:val="Emphasis"/>
    <w:basedOn w:val="Privzetapisavaodstavka"/>
    <w:uiPriority w:val="20"/>
    <w:qFormat/>
    <w:rsid w:val="00534466"/>
    <w:rPr>
      <w:i/>
      <w:iCs/>
    </w:rPr>
  </w:style>
  <w:style w:type="paragraph" w:styleId="Glava">
    <w:name w:val="header"/>
    <w:basedOn w:val="Navaden"/>
    <w:link w:val="GlavaZnak"/>
    <w:uiPriority w:val="99"/>
    <w:unhideWhenUsed/>
    <w:rsid w:val="002652E1"/>
    <w:pPr>
      <w:tabs>
        <w:tab w:val="center" w:pos="4536"/>
        <w:tab w:val="right" w:pos="9072"/>
      </w:tabs>
      <w:spacing w:line="240" w:lineRule="auto"/>
    </w:pPr>
  </w:style>
  <w:style w:type="character" w:customStyle="1" w:styleId="GlavaZnak">
    <w:name w:val="Glava Znak"/>
    <w:basedOn w:val="Privzetapisavaodstavka"/>
    <w:link w:val="Glava"/>
    <w:uiPriority w:val="99"/>
    <w:rsid w:val="002652E1"/>
    <w:rPr>
      <w:rFonts w:ascii="Arial" w:hAnsi="Arial"/>
    </w:rPr>
  </w:style>
  <w:style w:type="paragraph" w:styleId="Noga">
    <w:name w:val="footer"/>
    <w:basedOn w:val="Navaden"/>
    <w:link w:val="NogaZnak"/>
    <w:uiPriority w:val="99"/>
    <w:unhideWhenUsed/>
    <w:rsid w:val="002652E1"/>
    <w:pPr>
      <w:tabs>
        <w:tab w:val="center" w:pos="4536"/>
        <w:tab w:val="right" w:pos="9072"/>
      </w:tabs>
      <w:spacing w:line="240" w:lineRule="auto"/>
    </w:pPr>
  </w:style>
  <w:style w:type="character" w:customStyle="1" w:styleId="NogaZnak">
    <w:name w:val="Noga Znak"/>
    <w:basedOn w:val="Privzetapisavaodstavka"/>
    <w:link w:val="Noga"/>
    <w:uiPriority w:val="99"/>
    <w:rsid w:val="002652E1"/>
    <w:rPr>
      <w:rFonts w:ascii="Arial" w:hAnsi="Arial"/>
    </w:rPr>
  </w:style>
  <w:style w:type="table" w:styleId="Tabelamrea">
    <w:name w:val="Table Grid"/>
    <w:basedOn w:val="Navadnatabela"/>
    <w:uiPriority w:val="59"/>
    <w:rsid w:val="00AD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10">
    <w:name w:val="arial10"/>
    <w:basedOn w:val="Navaden"/>
    <w:semiHidden/>
    <w:rsid w:val="00EE7AD2"/>
    <w:pPr>
      <w:spacing w:line="240" w:lineRule="auto"/>
    </w:pPr>
    <w:rPr>
      <w:rFonts w:cs="Arial"/>
      <w:bCs/>
      <w:snapToGrid w:val="0"/>
      <w:szCs w:val="24"/>
    </w:rPr>
  </w:style>
  <w:style w:type="paragraph" w:customStyle="1" w:styleId="SPKV0TABELE">
    <w:name w:val="SPK_V0_TABELE"/>
    <w:basedOn w:val="Navaden"/>
    <w:rsid w:val="003A75A6"/>
    <w:pPr>
      <w:spacing w:line="240" w:lineRule="auto"/>
      <w:jc w:val="left"/>
    </w:pPr>
    <w:rPr>
      <w:rFonts w:eastAsiaTheme="minorHAnsi" w:cstheme="minorBidi"/>
      <w:b/>
      <w:szCs w:val="22"/>
      <w:lang w:eastAsia="en-US"/>
    </w:rPr>
  </w:style>
  <w:style w:type="paragraph" w:customStyle="1" w:styleId="SPKV0TABELEPODATEK">
    <w:name w:val="SPK_V0_TABELE_PODATEK"/>
    <w:basedOn w:val="SPKV0TABELE"/>
    <w:rsid w:val="003A75A6"/>
    <w:rPr>
      <w:b w:val="0"/>
    </w:rPr>
  </w:style>
  <w:style w:type="paragraph" w:customStyle="1" w:styleId="SPKTPTEKST">
    <w:name w:val="SPK_TP_TEKST"/>
    <w:basedOn w:val="Navaden"/>
    <w:qFormat/>
    <w:rsid w:val="003A75A6"/>
    <w:pPr>
      <w:tabs>
        <w:tab w:val="left" w:pos="964"/>
      </w:tabs>
      <w:spacing w:before="120" w:line="312" w:lineRule="auto"/>
    </w:pPr>
    <w:rPr>
      <w:rFonts w:eastAsiaTheme="minorHAnsi" w:cstheme="minorBidi"/>
      <w:szCs w:val="22"/>
      <w:lang w:eastAsia="en-US"/>
    </w:rPr>
  </w:style>
  <w:style w:type="character" w:customStyle="1" w:styleId="FontStyle17">
    <w:name w:val="Font Style17"/>
    <w:basedOn w:val="Privzetapisavaodstavka"/>
    <w:uiPriority w:val="99"/>
    <w:rsid w:val="00352F74"/>
    <w:rPr>
      <w:rFonts w:ascii="Arial" w:hAnsi="Arial" w:cs="Arial"/>
      <w:sz w:val="18"/>
      <w:szCs w:val="18"/>
    </w:rPr>
  </w:style>
  <w:style w:type="character" w:customStyle="1" w:styleId="FontStyle19">
    <w:name w:val="Font Style19"/>
    <w:basedOn w:val="Privzetapisavaodstavka"/>
    <w:uiPriority w:val="99"/>
    <w:rsid w:val="00352F74"/>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8725">
      <w:bodyDiv w:val="1"/>
      <w:marLeft w:val="0"/>
      <w:marRight w:val="0"/>
      <w:marTop w:val="0"/>
      <w:marBottom w:val="0"/>
      <w:divBdr>
        <w:top w:val="none" w:sz="0" w:space="0" w:color="auto"/>
        <w:left w:val="none" w:sz="0" w:space="0" w:color="auto"/>
        <w:bottom w:val="none" w:sz="0" w:space="0" w:color="auto"/>
        <w:right w:val="none" w:sz="0" w:space="0" w:color="auto"/>
      </w:divBdr>
    </w:div>
    <w:div w:id="112215737">
      <w:bodyDiv w:val="1"/>
      <w:marLeft w:val="0"/>
      <w:marRight w:val="0"/>
      <w:marTop w:val="0"/>
      <w:marBottom w:val="0"/>
      <w:divBdr>
        <w:top w:val="none" w:sz="0" w:space="0" w:color="auto"/>
        <w:left w:val="none" w:sz="0" w:space="0" w:color="auto"/>
        <w:bottom w:val="none" w:sz="0" w:space="0" w:color="auto"/>
        <w:right w:val="none" w:sz="0" w:space="0" w:color="auto"/>
      </w:divBdr>
    </w:div>
    <w:div w:id="185600898">
      <w:bodyDiv w:val="1"/>
      <w:marLeft w:val="0"/>
      <w:marRight w:val="0"/>
      <w:marTop w:val="0"/>
      <w:marBottom w:val="0"/>
      <w:divBdr>
        <w:top w:val="none" w:sz="0" w:space="0" w:color="auto"/>
        <w:left w:val="none" w:sz="0" w:space="0" w:color="auto"/>
        <w:bottom w:val="none" w:sz="0" w:space="0" w:color="auto"/>
        <w:right w:val="none" w:sz="0" w:space="0" w:color="auto"/>
      </w:divBdr>
    </w:div>
    <w:div w:id="218446210">
      <w:bodyDiv w:val="1"/>
      <w:marLeft w:val="0"/>
      <w:marRight w:val="0"/>
      <w:marTop w:val="0"/>
      <w:marBottom w:val="0"/>
      <w:divBdr>
        <w:top w:val="none" w:sz="0" w:space="0" w:color="auto"/>
        <w:left w:val="none" w:sz="0" w:space="0" w:color="auto"/>
        <w:bottom w:val="none" w:sz="0" w:space="0" w:color="auto"/>
        <w:right w:val="none" w:sz="0" w:space="0" w:color="auto"/>
      </w:divBdr>
    </w:div>
    <w:div w:id="275451804">
      <w:bodyDiv w:val="1"/>
      <w:marLeft w:val="0"/>
      <w:marRight w:val="0"/>
      <w:marTop w:val="0"/>
      <w:marBottom w:val="0"/>
      <w:divBdr>
        <w:top w:val="none" w:sz="0" w:space="0" w:color="auto"/>
        <w:left w:val="none" w:sz="0" w:space="0" w:color="auto"/>
        <w:bottom w:val="none" w:sz="0" w:space="0" w:color="auto"/>
        <w:right w:val="none" w:sz="0" w:space="0" w:color="auto"/>
      </w:divBdr>
    </w:div>
    <w:div w:id="321931869">
      <w:bodyDiv w:val="1"/>
      <w:marLeft w:val="0"/>
      <w:marRight w:val="0"/>
      <w:marTop w:val="0"/>
      <w:marBottom w:val="0"/>
      <w:divBdr>
        <w:top w:val="none" w:sz="0" w:space="0" w:color="auto"/>
        <w:left w:val="none" w:sz="0" w:space="0" w:color="auto"/>
        <w:bottom w:val="none" w:sz="0" w:space="0" w:color="auto"/>
        <w:right w:val="none" w:sz="0" w:space="0" w:color="auto"/>
      </w:divBdr>
    </w:div>
    <w:div w:id="360013295">
      <w:bodyDiv w:val="1"/>
      <w:marLeft w:val="0"/>
      <w:marRight w:val="0"/>
      <w:marTop w:val="0"/>
      <w:marBottom w:val="0"/>
      <w:divBdr>
        <w:top w:val="none" w:sz="0" w:space="0" w:color="auto"/>
        <w:left w:val="none" w:sz="0" w:space="0" w:color="auto"/>
        <w:bottom w:val="none" w:sz="0" w:space="0" w:color="auto"/>
        <w:right w:val="none" w:sz="0" w:space="0" w:color="auto"/>
      </w:divBdr>
    </w:div>
    <w:div w:id="387462580">
      <w:bodyDiv w:val="1"/>
      <w:marLeft w:val="0"/>
      <w:marRight w:val="0"/>
      <w:marTop w:val="0"/>
      <w:marBottom w:val="0"/>
      <w:divBdr>
        <w:top w:val="none" w:sz="0" w:space="0" w:color="auto"/>
        <w:left w:val="none" w:sz="0" w:space="0" w:color="auto"/>
        <w:bottom w:val="none" w:sz="0" w:space="0" w:color="auto"/>
        <w:right w:val="none" w:sz="0" w:space="0" w:color="auto"/>
      </w:divBdr>
    </w:div>
    <w:div w:id="418448714">
      <w:bodyDiv w:val="1"/>
      <w:marLeft w:val="0"/>
      <w:marRight w:val="0"/>
      <w:marTop w:val="0"/>
      <w:marBottom w:val="0"/>
      <w:divBdr>
        <w:top w:val="none" w:sz="0" w:space="0" w:color="auto"/>
        <w:left w:val="none" w:sz="0" w:space="0" w:color="auto"/>
        <w:bottom w:val="none" w:sz="0" w:space="0" w:color="auto"/>
        <w:right w:val="none" w:sz="0" w:space="0" w:color="auto"/>
      </w:divBdr>
    </w:div>
    <w:div w:id="495851623">
      <w:bodyDiv w:val="1"/>
      <w:marLeft w:val="0"/>
      <w:marRight w:val="0"/>
      <w:marTop w:val="0"/>
      <w:marBottom w:val="0"/>
      <w:divBdr>
        <w:top w:val="none" w:sz="0" w:space="0" w:color="auto"/>
        <w:left w:val="none" w:sz="0" w:space="0" w:color="auto"/>
        <w:bottom w:val="none" w:sz="0" w:space="0" w:color="auto"/>
        <w:right w:val="none" w:sz="0" w:space="0" w:color="auto"/>
      </w:divBdr>
    </w:div>
    <w:div w:id="524708218">
      <w:bodyDiv w:val="1"/>
      <w:marLeft w:val="0"/>
      <w:marRight w:val="0"/>
      <w:marTop w:val="0"/>
      <w:marBottom w:val="0"/>
      <w:divBdr>
        <w:top w:val="none" w:sz="0" w:space="0" w:color="auto"/>
        <w:left w:val="none" w:sz="0" w:space="0" w:color="auto"/>
        <w:bottom w:val="none" w:sz="0" w:space="0" w:color="auto"/>
        <w:right w:val="none" w:sz="0" w:space="0" w:color="auto"/>
      </w:divBdr>
    </w:div>
    <w:div w:id="593393195">
      <w:bodyDiv w:val="1"/>
      <w:marLeft w:val="0"/>
      <w:marRight w:val="0"/>
      <w:marTop w:val="0"/>
      <w:marBottom w:val="0"/>
      <w:divBdr>
        <w:top w:val="none" w:sz="0" w:space="0" w:color="auto"/>
        <w:left w:val="none" w:sz="0" w:space="0" w:color="auto"/>
        <w:bottom w:val="none" w:sz="0" w:space="0" w:color="auto"/>
        <w:right w:val="none" w:sz="0" w:space="0" w:color="auto"/>
      </w:divBdr>
    </w:div>
    <w:div w:id="730007831">
      <w:bodyDiv w:val="1"/>
      <w:marLeft w:val="0"/>
      <w:marRight w:val="0"/>
      <w:marTop w:val="0"/>
      <w:marBottom w:val="0"/>
      <w:divBdr>
        <w:top w:val="none" w:sz="0" w:space="0" w:color="auto"/>
        <w:left w:val="none" w:sz="0" w:space="0" w:color="auto"/>
        <w:bottom w:val="none" w:sz="0" w:space="0" w:color="auto"/>
        <w:right w:val="none" w:sz="0" w:space="0" w:color="auto"/>
      </w:divBdr>
    </w:div>
    <w:div w:id="793408287">
      <w:bodyDiv w:val="1"/>
      <w:marLeft w:val="0"/>
      <w:marRight w:val="0"/>
      <w:marTop w:val="0"/>
      <w:marBottom w:val="0"/>
      <w:divBdr>
        <w:top w:val="none" w:sz="0" w:space="0" w:color="auto"/>
        <w:left w:val="none" w:sz="0" w:space="0" w:color="auto"/>
        <w:bottom w:val="none" w:sz="0" w:space="0" w:color="auto"/>
        <w:right w:val="none" w:sz="0" w:space="0" w:color="auto"/>
      </w:divBdr>
    </w:div>
    <w:div w:id="953486911">
      <w:bodyDiv w:val="1"/>
      <w:marLeft w:val="0"/>
      <w:marRight w:val="0"/>
      <w:marTop w:val="0"/>
      <w:marBottom w:val="0"/>
      <w:divBdr>
        <w:top w:val="none" w:sz="0" w:space="0" w:color="auto"/>
        <w:left w:val="none" w:sz="0" w:space="0" w:color="auto"/>
        <w:bottom w:val="none" w:sz="0" w:space="0" w:color="auto"/>
        <w:right w:val="none" w:sz="0" w:space="0" w:color="auto"/>
      </w:divBdr>
    </w:div>
    <w:div w:id="985932095">
      <w:bodyDiv w:val="1"/>
      <w:marLeft w:val="0"/>
      <w:marRight w:val="0"/>
      <w:marTop w:val="0"/>
      <w:marBottom w:val="0"/>
      <w:divBdr>
        <w:top w:val="none" w:sz="0" w:space="0" w:color="auto"/>
        <w:left w:val="none" w:sz="0" w:space="0" w:color="auto"/>
        <w:bottom w:val="none" w:sz="0" w:space="0" w:color="auto"/>
        <w:right w:val="none" w:sz="0" w:space="0" w:color="auto"/>
      </w:divBdr>
    </w:div>
    <w:div w:id="992685258">
      <w:bodyDiv w:val="1"/>
      <w:marLeft w:val="0"/>
      <w:marRight w:val="0"/>
      <w:marTop w:val="0"/>
      <w:marBottom w:val="0"/>
      <w:divBdr>
        <w:top w:val="none" w:sz="0" w:space="0" w:color="auto"/>
        <w:left w:val="none" w:sz="0" w:space="0" w:color="auto"/>
        <w:bottom w:val="none" w:sz="0" w:space="0" w:color="auto"/>
        <w:right w:val="none" w:sz="0" w:space="0" w:color="auto"/>
      </w:divBdr>
    </w:div>
    <w:div w:id="1000622864">
      <w:bodyDiv w:val="1"/>
      <w:marLeft w:val="0"/>
      <w:marRight w:val="0"/>
      <w:marTop w:val="0"/>
      <w:marBottom w:val="0"/>
      <w:divBdr>
        <w:top w:val="none" w:sz="0" w:space="0" w:color="auto"/>
        <w:left w:val="none" w:sz="0" w:space="0" w:color="auto"/>
        <w:bottom w:val="none" w:sz="0" w:space="0" w:color="auto"/>
        <w:right w:val="none" w:sz="0" w:space="0" w:color="auto"/>
      </w:divBdr>
    </w:div>
    <w:div w:id="1222599321">
      <w:bodyDiv w:val="1"/>
      <w:marLeft w:val="0"/>
      <w:marRight w:val="0"/>
      <w:marTop w:val="0"/>
      <w:marBottom w:val="0"/>
      <w:divBdr>
        <w:top w:val="none" w:sz="0" w:space="0" w:color="auto"/>
        <w:left w:val="none" w:sz="0" w:space="0" w:color="auto"/>
        <w:bottom w:val="none" w:sz="0" w:space="0" w:color="auto"/>
        <w:right w:val="none" w:sz="0" w:space="0" w:color="auto"/>
      </w:divBdr>
    </w:div>
    <w:div w:id="1558665042">
      <w:bodyDiv w:val="1"/>
      <w:marLeft w:val="0"/>
      <w:marRight w:val="0"/>
      <w:marTop w:val="0"/>
      <w:marBottom w:val="0"/>
      <w:divBdr>
        <w:top w:val="none" w:sz="0" w:space="0" w:color="auto"/>
        <w:left w:val="none" w:sz="0" w:space="0" w:color="auto"/>
        <w:bottom w:val="none" w:sz="0" w:space="0" w:color="auto"/>
        <w:right w:val="none" w:sz="0" w:space="0" w:color="auto"/>
      </w:divBdr>
    </w:div>
    <w:div w:id="1589540552">
      <w:bodyDiv w:val="1"/>
      <w:marLeft w:val="0"/>
      <w:marRight w:val="0"/>
      <w:marTop w:val="0"/>
      <w:marBottom w:val="0"/>
      <w:divBdr>
        <w:top w:val="none" w:sz="0" w:space="0" w:color="auto"/>
        <w:left w:val="none" w:sz="0" w:space="0" w:color="auto"/>
        <w:bottom w:val="none" w:sz="0" w:space="0" w:color="auto"/>
        <w:right w:val="none" w:sz="0" w:space="0" w:color="auto"/>
      </w:divBdr>
    </w:div>
    <w:div w:id="1718354936">
      <w:bodyDiv w:val="1"/>
      <w:marLeft w:val="0"/>
      <w:marRight w:val="0"/>
      <w:marTop w:val="0"/>
      <w:marBottom w:val="0"/>
      <w:divBdr>
        <w:top w:val="none" w:sz="0" w:space="0" w:color="auto"/>
        <w:left w:val="none" w:sz="0" w:space="0" w:color="auto"/>
        <w:bottom w:val="none" w:sz="0" w:space="0" w:color="auto"/>
        <w:right w:val="none" w:sz="0" w:space="0" w:color="auto"/>
      </w:divBdr>
    </w:div>
    <w:div w:id="1727601266">
      <w:bodyDiv w:val="1"/>
      <w:marLeft w:val="0"/>
      <w:marRight w:val="0"/>
      <w:marTop w:val="0"/>
      <w:marBottom w:val="0"/>
      <w:divBdr>
        <w:top w:val="none" w:sz="0" w:space="0" w:color="auto"/>
        <w:left w:val="none" w:sz="0" w:space="0" w:color="auto"/>
        <w:bottom w:val="none" w:sz="0" w:space="0" w:color="auto"/>
        <w:right w:val="none" w:sz="0" w:space="0" w:color="auto"/>
      </w:divBdr>
    </w:div>
    <w:div w:id="211408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aa.si" TargetMode="External"/><Relationship Id="rId18" Type="http://schemas.openxmlformats.org/officeDocument/2006/relationships/hyperlink" Target="mailto:sprejemna.pisarna@telekom.s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nfo@zzrs.si" TargetMode="External"/><Relationship Id="rId7" Type="http://schemas.openxmlformats.org/officeDocument/2006/relationships/footnotes" Target="footnotes.xml"/><Relationship Id="rId12" Type="http://schemas.openxmlformats.org/officeDocument/2006/relationships/hyperlink" Target="mailto:gp.drsv@gov.si" TargetMode="External"/><Relationship Id="rId17" Type="http://schemas.openxmlformats.org/officeDocument/2006/relationships/hyperlink" Target="mailto:obcina.krsko@krsko.s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lavna.pisarna@mors.si" TargetMode="External"/><Relationship Id="rId20" Type="http://schemas.openxmlformats.org/officeDocument/2006/relationships/hyperlink" Target="mailto:gp.ursjv@gov.s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drsi@gov.si" TargetMode="External"/><Relationship Id="rId24" Type="http://schemas.openxmlformats.org/officeDocument/2006/relationships/hyperlink" Target="http://www.uradni-list.si/1/objava.jsp?sop=2013-01-2686" TargetMode="External"/><Relationship Id="rId5" Type="http://schemas.openxmlformats.org/officeDocument/2006/relationships/settings" Target="settings.xml"/><Relationship Id="rId15" Type="http://schemas.openxmlformats.org/officeDocument/2006/relationships/hyperlink" Target="mailto:info@elektro-celje.si" TargetMode="External"/><Relationship Id="rId23" Type="http://schemas.openxmlformats.org/officeDocument/2006/relationships/hyperlink" Target="http://www.uradni-list.si/1/objava.jsp?sop=2012-01-2112" TargetMode="External"/><Relationship Id="rId28" Type="http://schemas.openxmlformats.org/officeDocument/2006/relationships/fontTable" Target="fontTable.xml"/><Relationship Id="rId10" Type="http://schemas.openxmlformats.org/officeDocument/2006/relationships/hyperlink" Target="mailto:info@adriaplin.si" TargetMode="External"/><Relationship Id="rId19" Type="http://schemas.openxmlformats.org/officeDocument/2006/relationships/hyperlink" Target="mailto:gp-ursk.mz@gov.si" TargetMode="External"/><Relationship Id="rId4" Type="http://schemas.microsoft.com/office/2007/relationships/stylesWithEffects" Target="stylesWithEffects.xml"/><Relationship Id="rId9" Type="http://schemas.openxmlformats.org/officeDocument/2006/relationships/hyperlink" Target="http://www.uradni-list.si/1/objava.jsp?sop=2021-01-0315" TargetMode="External"/><Relationship Id="rId14" Type="http://schemas.openxmlformats.org/officeDocument/2006/relationships/hyperlink" Target="mailto:kostak@kostak.si" TargetMode="External"/><Relationship Id="rId22" Type="http://schemas.openxmlformats.org/officeDocument/2006/relationships/hyperlink" Target="mailto:zrsvn.oenm@zrsvn.si"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7992A-F3B3-49FF-9247-0BC4E048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A4341643</Template>
  <TotalTime>4937</TotalTime>
  <Pages>38</Pages>
  <Words>21913</Words>
  <Characters>124910</Characters>
  <Application>Microsoft Office Word</Application>
  <DocSecurity>0</DocSecurity>
  <Lines>1040</Lines>
  <Paragraphs>293</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146530</CharactersWithSpaces>
  <SharedDoc>false</SharedDoc>
  <HLinks>
    <vt:vector size="72" baseType="variant">
      <vt:variant>
        <vt:i4>720985</vt:i4>
      </vt:variant>
      <vt:variant>
        <vt:i4>36</vt:i4>
      </vt:variant>
      <vt:variant>
        <vt:i4>0</vt:i4>
      </vt:variant>
      <vt:variant>
        <vt:i4>5</vt:i4>
      </vt:variant>
      <vt:variant>
        <vt:lpwstr>http://www.uradni-list.si/1/objava.jsp?urlid=201257&amp;stevilka=2414</vt:lpwstr>
      </vt:variant>
      <vt:variant>
        <vt:lpwstr/>
      </vt:variant>
      <vt:variant>
        <vt:i4>6553649</vt:i4>
      </vt:variant>
      <vt:variant>
        <vt:i4>33</vt:i4>
      </vt:variant>
      <vt:variant>
        <vt:i4>0</vt:i4>
      </vt:variant>
      <vt:variant>
        <vt:i4>5</vt:i4>
      </vt:variant>
      <vt:variant>
        <vt:lpwstr>http://www.uradni-list.si/1/objava.jsp?urlurid=20105579</vt:lpwstr>
      </vt:variant>
      <vt:variant>
        <vt:lpwstr/>
      </vt:variant>
      <vt:variant>
        <vt:i4>65627</vt:i4>
      </vt:variant>
      <vt:variant>
        <vt:i4>30</vt:i4>
      </vt:variant>
      <vt:variant>
        <vt:i4>0</vt:i4>
      </vt:variant>
      <vt:variant>
        <vt:i4>5</vt:i4>
      </vt:variant>
      <vt:variant>
        <vt:lpwstr>http://www.uradni-list.si/1/objava.jsp?urlid=201080&amp;stevilka=4305</vt:lpwstr>
      </vt:variant>
      <vt:variant>
        <vt:lpwstr/>
      </vt:variant>
      <vt:variant>
        <vt:i4>3473516</vt:i4>
      </vt:variant>
      <vt:variant>
        <vt:i4>27</vt:i4>
      </vt:variant>
      <vt:variant>
        <vt:i4>0</vt:i4>
      </vt:variant>
      <vt:variant>
        <vt:i4>5</vt:i4>
      </vt:variant>
      <vt:variant>
        <vt:lpwstr>http://www.uradni-list.si/1/objava.jsp?urlid=2012109&amp;stevilka=4323</vt:lpwstr>
      </vt:variant>
      <vt:variant>
        <vt:lpwstr/>
      </vt:variant>
      <vt:variant>
        <vt:i4>720985</vt:i4>
      </vt:variant>
      <vt:variant>
        <vt:i4>24</vt:i4>
      </vt:variant>
      <vt:variant>
        <vt:i4>0</vt:i4>
      </vt:variant>
      <vt:variant>
        <vt:i4>5</vt:i4>
      </vt:variant>
      <vt:variant>
        <vt:lpwstr>http://www.uradni-list.si/1/objava.jsp?urlid=201257&amp;stevilka=2414</vt:lpwstr>
      </vt:variant>
      <vt:variant>
        <vt:lpwstr/>
      </vt:variant>
      <vt:variant>
        <vt:i4>720985</vt:i4>
      </vt:variant>
      <vt:variant>
        <vt:i4>21</vt:i4>
      </vt:variant>
      <vt:variant>
        <vt:i4>0</vt:i4>
      </vt:variant>
      <vt:variant>
        <vt:i4>5</vt:i4>
      </vt:variant>
      <vt:variant>
        <vt:lpwstr>http://www.uradni-list.si/1/objava.jsp?urlid=201257&amp;stevilka=2413</vt:lpwstr>
      </vt:variant>
      <vt:variant>
        <vt:lpwstr/>
      </vt:variant>
      <vt:variant>
        <vt:i4>983130</vt:i4>
      </vt:variant>
      <vt:variant>
        <vt:i4>18</vt:i4>
      </vt:variant>
      <vt:variant>
        <vt:i4>0</vt:i4>
      </vt:variant>
      <vt:variant>
        <vt:i4>5</vt:i4>
      </vt:variant>
      <vt:variant>
        <vt:lpwstr>http://www.uradni-list.si/1/objava.jsp?urlid=201143&amp;stevilka=2042</vt:lpwstr>
      </vt:variant>
      <vt:variant>
        <vt:lpwstr/>
      </vt:variant>
      <vt:variant>
        <vt:i4>6553649</vt:i4>
      </vt:variant>
      <vt:variant>
        <vt:i4>15</vt:i4>
      </vt:variant>
      <vt:variant>
        <vt:i4>0</vt:i4>
      </vt:variant>
      <vt:variant>
        <vt:i4>5</vt:i4>
      </vt:variant>
      <vt:variant>
        <vt:lpwstr>http://www.uradni-list.si/1/objava.jsp?urlurid=20105579</vt:lpwstr>
      </vt:variant>
      <vt:variant>
        <vt:lpwstr/>
      </vt:variant>
      <vt:variant>
        <vt:i4>65627</vt:i4>
      </vt:variant>
      <vt:variant>
        <vt:i4>12</vt:i4>
      </vt:variant>
      <vt:variant>
        <vt:i4>0</vt:i4>
      </vt:variant>
      <vt:variant>
        <vt:i4>5</vt:i4>
      </vt:variant>
      <vt:variant>
        <vt:lpwstr>http://www.uradni-list.si/1/objava.jsp?urlid=201080&amp;stevilka=4305</vt:lpwstr>
      </vt:variant>
      <vt:variant>
        <vt:lpwstr/>
      </vt:variant>
      <vt:variant>
        <vt:i4>3997804</vt:i4>
      </vt:variant>
      <vt:variant>
        <vt:i4>9</vt:i4>
      </vt:variant>
      <vt:variant>
        <vt:i4>0</vt:i4>
      </vt:variant>
      <vt:variant>
        <vt:i4>5</vt:i4>
      </vt:variant>
      <vt:variant>
        <vt:lpwstr>http://www.uradni-list.si/1/objava.jsp?urlid=2009108&amp;stevilka=4890</vt:lpwstr>
      </vt:variant>
      <vt:variant>
        <vt:lpwstr/>
      </vt:variant>
      <vt:variant>
        <vt:i4>655440</vt:i4>
      </vt:variant>
      <vt:variant>
        <vt:i4>6</vt:i4>
      </vt:variant>
      <vt:variant>
        <vt:i4>0</vt:i4>
      </vt:variant>
      <vt:variant>
        <vt:i4>5</vt:i4>
      </vt:variant>
      <vt:variant>
        <vt:lpwstr>http://www.uradni-list.si/1/objava.jsp?urlid=200870&amp;stevilka=3026</vt:lpwstr>
      </vt:variant>
      <vt:variant>
        <vt:lpwstr/>
      </vt:variant>
      <vt:variant>
        <vt:i4>5767177</vt:i4>
      </vt:variant>
      <vt:variant>
        <vt:i4>3</vt:i4>
      </vt:variant>
      <vt:variant>
        <vt:i4>0</vt:i4>
      </vt:variant>
      <vt:variant>
        <vt:i4>5</vt:i4>
      </vt:variant>
      <vt:variant>
        <vt:lpwstr>http://www.uradni-list.si/1/index?edition=200834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 Šebek Šušteršič</dc:creator>
  <cp:lastModifiedBy>Sabina Gaspersic</cp:lastModifiedBy>
  <cp:revision>134</cp:revision>
  <cp:lastPrinted>2019-11-20T09:44:00Z</cp:lastPrinted>
  <dcterms:created xsi:type="dcterms:W3CDTF">2020-06-02T06:40:00Z</dcterms:created>
  <dcterms:modified xsi:type="dcterms:W3CDTF">2021-08-05T11:00:00Z</dcterms:modified>
</cp:coreProperties>
</file>