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C8" w:rsidRPr="00671710" w:rsidRDefault="001D21C8" w:rsidP="001D21C8">
      <w:pPr>
        <w:tabs>
          <w:tab w:val="left" w:pos="993"/>
        </w:tabs>
        <w:spacing w:line="276" w:lineRule="auto"/>
        <w:ind w:right="-8"/>
        <w:rPr>
          <w:rFonts w:cs="Arial"/>
        </w:rPr>
      </w:pPr>
    </w:p>
    <w:p w:rsidR="005A3208" w:rsidRPr="00671710" w:rsidRDefault="00252578" w:rsidP="001D21C8">
      <w:pPr>
        <w:tabs>
          <w:tab w:val="left" w:pos="993"/>
        </w:tabs>
        <w:spacing w:line="276" w:lineRule="auto"/>
        <w:ind w:right="-8"/>
        <w:rPr>
          <w:rFonts w:cs="Arial"/>
        </w:rPr>
      </w:pPr>
      <w:r w:rsidRPr="00671710">
        <w:rPr>
          <w:rFonts w:cs="Arial"/>
        </w:rPr>
        <w:t>Številka:</w:t>
      </w:r>
      <w:r w:rsidRPr="00671710">
        <w:rPr>
          <w:rFonts w:cs="Arial"/>
        </w:rPr>
        <w:tab/>
        <w:t>35105-</w:t>
      </w:r>
      <w:r w:rsidR="00F60F9B" w:rsidRPr="00671710">
        <w:rPr>
          <w:rFonts w:cs="Arial"/>
        </w:rPr>
        <w:t>33</w:t>
      </w:r>
      <w:r w:rsidRPr="00671710">
        <w:rPr>
          <w:rFonts w:cs="Arial"/>
        </w:rPr>
        <w:t>/20</w:t>
      </w:r>
      <w:r w:rsidR="00354BC3" w:rsidRPr="00671710">
        <w:rPr>
          <w:rFonts w:cs="Arial"/>
        </w:rPr>
        <w:t>20</w:t>
      </w:r>
      <w:r w:rsidR="001D21C8" w:rsidRPr="00671710">
        <w:rPr>
          <w:rFonts w:cs="Arial"/>
        </w:rPr>
        <w:t>-2550-36</w:t>
      </w:r>
    </w:p>
    <w:p w:rsidR="00252578" w:rsidRPr="00671710" w:rsidRDefault="00252578" w:rsidP="001D21C8">
      <w:pPr>
        <w:tabs>
          <w:tab w:val="left" w:pos="993"/>
        </w:tabs>
        <w:spacing w:line="276" w:lineRule="auto"/>
        <w:ind w:left="993" w:right="-8" w:hanging="993"/>
        <w:rPr>
          <w:rFonts w:cs="Arial"/>
        </w:rPr>
      </w:pPr>
      <w:r w:rsidRPr="00671710">
        <w:rPr>
          <w:rFonts w:cs="Arial"/>
        </w:rPr>
        <w:t>Datum:</w:t>
      </w:r>
      <w:r w:rsidRPr="00671710">
        <w:rPr>
          <w:rFonts w:cs="Arial"/>
        </w:rPr>
        <w:tab/>
      </w:r>
      <w:r w:rsidR="001D21C8" w:rsidRPr="00671710">
        <w:rPr>
          <w:rFonts w:cs="Arial"/>
        </w:rPr>
        <w:t>3. 3. </w:t>
      </w:r>
      <w:r w:rsidR="008902A7" w:rsidRPr="00671710">
        <w:rPr>
          <w:rFonts w:cs="Arial"/>
        </w:rPr>
        <w:t>2021</w:t>
      </w:r>
    </w:p>
    <w:p w:rsidR="00354BC3" w:rsidRPr="00671710" w:rsidRDefault="00252578" w:rsidP="001D21C8">
      <w:pPr>
        <w:tabs>
          <w:tab w:val="left" w:pos="993"/>
        </w:tabs>
        <w:spacing w:line="276" w:lineRule="auto"/>
        <w:ind w:left="993" w:right="-8" w:hanging="993"/>
        <w:rPr>
          <w:rFonts w:cs="Arial"/>
        </w:rPr>
      </w:pPr>
      <w:proofErr w:type="spellStart"/>
      <w:r w:rsidRPr="00671710">
        <w:rPr>
          <w:rFonts w:cs="Arial"/>
        </w:rPr>
        <w:t>Dato</w:t>
      </w:r>
      <w:proofErr w:type="spellEnd"/>
      <w:r w:rsidRPr="00671710">
        <w:rPr>
          <w:rFonts w:cs="Arial"/>
        </w:rPr>
        <w:t>:</w:t>
      </w:r>
      <w:r w:rsidRPr="00671710">
        <w:rPr>
          <w:rFonts w:cs="Arial"/>
        </w:rPr>
        <w:tab/>
      </w:r>
      <w:r w:rsidR="0068575F" w:rsidRPr="00671710">
        <w:rPr>
          <w:rFonts w:cs="Arial"/>
        </w:rPr>
        <w:t>33</w:t>
      </w:r>
      <w:r w:rsidR="00354BC3" w:rsidRPr="00671710">
        <w:rPr>
          <w:rFonts w:cs="Arial"/>
        </w:rPr>
        <w:t xml:space="preserve">_20 </w:t>
      </w:r>
      <w:r w:rsidR="0068575F" w:rsidRPr="00671710">
        <w:rPr>
          <w:rFonts w:cs="Arial"/>
        </w:rPr>
        <w:t xml:space="preserve">GD </w:t>
      </w:r>
      <w:proofErr w:type="spellStart"/>
      <w:r w:rsidR="00B0214D" w:rsidRPr="00671710">
        <w:rPr>
          <w:rFonts w:cs="Arial"/>
        </w:rPr>
        <w:t>Ramuta</w:t>
      </w:r>
      <w:proofErr w:type="spellEnd"/>
      <w:r w:rsidR="00B0214D" w:rsidRPr="00671710">
        <w:rPr>
          <w:rFonts w:cs="Arial"/>
        </w:rPr>
        <w:t>_stavbe za rejo živali</w:t>
      </w:r>
    </w:p>
    <w:p w:rsidR="00354BC3" w:rsidRPr="00671710" w:rsidRDefault="00354BC3" w:rsidP="001D21C8">
      <w:pPr>
        <w:tabs>
          <w:tab w:val="left" w:pos="993"/>
        </w:tabs>
        <w:spacing w:line="276" w:lineRule="auto"/>
        <w:ind w:left="993" w:right="-8" w:hanging="993"/>
        <w:rPr>
          <w:rFonts w:cs="Arial"/>
        </w:rPr>
      </w:pPr>
    </w:p>
    <w:p w:rsidR="005F613A" w:rsidRPr="00671710" w:rsidRDefault="005F613A" w:rsidP="001D21C8">
      <w:pPr>
        <w:tabs>
          <w:tab w:val="left" w:pos="993"/>
        </w:tabs>
        <w:spacing w:line="276" w:lineRule="auto"/>
        <w:ind w:left="993" w:right="-8" w:hanging="993"/>
        <w:rPr>
          <w:rFonts w:cs="Arial"/>
        </w:rPr>
      </w:pPr>
    </w:p>
    <w:p w:rsidR="00C37116" w:rsidRPr="00671710" w:rsidRDefault="00AC2403" w:rsidP="001D21C8">
      <w:pPr>
        <w:spacing w:line="276" w:lineRule="auto"/>
        <w:ind w:right="-8"/>
        <w:rPr>
          <w:rFonts w:cs="Arial"/>
        </w:rPr>
      </w:pPr>
      <w:r w:rsidRPr="00671710">
        <w:rPr>
          <w:rFonts w:cs="Arial"/>
        </w:rPr>
        <w:t xml:space="preserve">Ministrstvo za okolje in prostor izdaja na podlagi </w:t>
      </w:r>
      <w:proofErr w:type="spellStart"/>
      <w:r w:rsidRPr="00671710">
        <w:rPr>
          <w:rFonts w:cs="Arial"/>
        </w:rPr>
        <w:t>38.a</w:t>
      </w:r>
      <w:proofErr w:type="spellEnd"/>
      <w:r w:rsidRPr="00671710">
        <w:rPr>
          <w:rFonts w:cs="Arial"/>
        </w:rPr>
        <w:t xml:space="preserve"> člena Zakona o državni upravi (Uradni list RS, št. 113/05 – ZDU-1-UPB4, 126/07-ZUP-E, 48/09, 8/10-ZUP-G, 8/12-ZVRS-F, 21/12, </w:t>
      </w:r>
      <w:hyperlink r:id="rId9" w:history="1">
        <w:r w:rsidRPr="00671710">
          <w:rPr>
            <w:rFonts w:cs="Arial"/>
          </w:rPr>
          <w:t>47/13</w:t>
        </w:r>
      </w:hyperlink>
      <w:r w:rsidRPr="00671710">
        <w:rPr>
          <w:rFonts w:cs="Arial"/>
        </w:rPr>
        <w:t xml:space="preserve">, </w:t>
      </w:r>
      <w:hyperlink r:id="rId10" w:history="1">
        <w:r w:rsidRPr="00671710">
          <w:rPr>
            <w:rFonts w:cs="Arial"/>
          </w:rPr>
          <w:t>12/14</w:t>
        </w:r>
      </w:hyperlink>
      <w:r w:rsidRPr="00671710">
        <w:rPr>
          <w:rFonts w:cs="Arial"/>
        </w:rPr>
        <w:t>, 90/14, 51/16) in drugega odstavka 7. člena Gradbenega zakona (Uradni list RS, št. 61/17</w:t>
      </w:r>
      <w:r w:rsidR="00B0214D" w:rsidRPr="00671710">
        <w:rPr>
          <w:rFonts w:cs="Arial"/>
        </w:rPr>
        <w:t>,</w:t>
      </w:r>
      <w:r w:rsidRPr="00671710">
        <w:rPr>
          <w:rFonts w:cs="Arial"/>
        </w:rPr>
        <w:t xml:space="preserve"> 72/17 – </w:t>
      </w:r>
      <w:proofErr w:type="spellStart"/>
      <w:r w:rsidRPr="00671710">
        <w:rPr>
          <w:rFonts w:cs="Arial"/>
        </w:rPr>
        <w:t>popr</w:t>
      </w:r>
      <w:proofErr w:type="spellEnd"/>
      <w:r w:rsidRPr="00671710">
        <w:rPr>
          <w:rFonts w:cs="Arial"/>
        </w:rPr>
        <w:t>.</w:t>
      </w:r>
      <w:r w:rsidR="00A047A1" w:rsidRPr="00671710">
        <w:rPr>
          <w:rFonts w:cs="Arial"/>
        </w:rPr>
        <w:t xml:space="preserve">, </w:t>
      </w:r>
      <w:hyperlink r:id="rId11" w:tgtFrame="_blank" w:tooltip="Zakon o spremembi Gradbenega zakona" w:history="1">
        <w:r w:rsidR="000C15AC" w:rsidRPr="00671710">
          <w:rPr>
            <w:rFonts w:cs="Arial"/>
            <w:lang w:eastAsia="en-US"/>
          </w:rPr>
          <w:t>65/20</w:t>
        </w:r>
      </w:hyperlink>
      <w:r w:rsidR="00A047A1" w:rsidRPr="00671710">
        <w:rPr>
          <w:rFonts w:cs="Arial"/>
          <w:lang w:eastAsia="en-US"/>
        </w:rPr>
        <w:t xml:space="preserve"> in 15/21 – ZDUOP</w:t>
      </w:r>
      <w:r w:rsidRPr="00671710">
        <w:rPr>
          <w:rFonts w:cs="Arial"/>
        </w:rPr>
        <w:t xml:space="preserve">, v nadaljevanju GZ) v </w:t>
      </w:r>
      <w:r w:rsidR="00D06833" w:rsidRPr="00671710">
        <w:rPr>
          <w:rFonts w:cs="Arial"/>
        </w:rPr>
        <w:t xml:space="preserve">integralnem </w:t>
      </w:r>
      <w:r w:rsidRPr="00671710">
        <w:rPr>
          <w:rFonts w:cs="Arial"/>
        </w:rPr>
        <w:t>postopku izdaje gradbenega dovoljenja za</w:t>
      </w:r>
      <w:r w:rsidR="00AF0399" w:rsidRPr="00671710">
        <w:rPr>
          <w:rFonts w:cs="Arial"/>
        </w:rPr>
        <w:t xml:space="preserve"> </w:t>
      </w:r>
      <w:r w:rsidR="00962695" w:rsidRPr="00671710">
        <w:rPr>
          <w:rFonts w:cs="Arial"/>
        </w:rPr>
        <w:t xml:space="preserve">objekt z vplivi na okolje: </w:t>
      </w:r>
      <w:r w:rsidR="00AF0399" w:rsidRPr="00671710">
        <w:rPr>
          <w:rFonts w:cs="Arial"/>
        </w:rPr>
        <w:t xml:space="preserve">gradnjo </w:t>
      </w:r>
      <w:r w:rsidR="000A663A" w:rsidRPr="00671710">
        <w:rPr>
          <w:rFonts w:cs="Arial"/>
        </w:rPr>
        <w:t>stavb za rejo živali – hlev 3 in hlev 6</w:t>
      </w:r>
      <w:r w:rsidR="00962695" w:rsidRPr="00671710">
        <w:rPr>
          <w:rFonts w:cs="Arial"/>
        </w:rPr>
        <w:t xml:space="preserve"> na območju obstoječe farme, enota A2</w:t>
      </w:r>
      <w:r w:rsidR="000A663A" w:rsidRPr="00671710">
        <w:rPr>
          <w:rFonts w:cs="Arial"/>
        </w:rPr>
        <w:t xml:space="preserve"> in obnovo hleva 4 in hleva 6</w:t>
      </w:r>
      <w:r w:rsidR="00962695" w:rsidRPr="00671710">
        <w:rPr>
          <w:rFonts w:cs="Arial"/>
        </w:rPr>
        <w:t xml:space="preserve"> na območju obstoječe farme, enota A1</w:t>
      </w:r>
      <w:r w:rsidR="00AF0399" w:rsidRPr="00671710">
        <w:rPr>
          <w:rFonts w:cs="Arial"/>
        </w:rPr>
        <w:t>, uvedenem na zahtevo investitorj</w:t>
      </w:r>
      <w:r w:rsidR="00AF1FE5" w:rsidRPr="00671710">
        <w:rPr>
          <w:rFonts w:cs="Arial"/>
        </w:rPr>
        <w:t>a</w:t>
      </w:r>
      <w:r w:rsidR="00AF0399" w:rsidRPr="00671710">
        <w:rPr>
          <w:rFonts w:cs="Arial"/>
        </w:rPr>
        <w:t xml:space="preserve"> </w:t>
      </w:r>
      <w:r w:rsidR="00771E07" w:rsidRPr="00671710">
        <w:rPr>
          <w:rFonts w:cs="Arial"/>
        </w:rPr>
        <w:t>RAMUTA</w:t>
      </w:r>
      <w:r w:rsidR="000A663A" w:rsidRPr="00671710">
        <w:rPr>
          <w:rFonts w:cs="Arial"/>
        </w:rPr>
        <w:t xml:space="preserve"> d.o.o., Dvorjane 42, 2241 Duplek</w:t>
      </w:r>
      <w:r w:rsidR="007B132D" w:rsidRPr="00671710">
        <w:rPr>
          <w:rFonts w:cs="Arial"/>
        </w:rPr>
        <w:t>,</w:t>
      </w:r>
      <w:r w:rsidR="00AF0399" w:rsidRPr="00671710">
        <w:rPr>
          <w:rFonts w:cs="Arial"/>
        </w:rPr>
        <w:t xml:space="preserve"> ki </w:t>
      </w:r>
      <w:r w:rsidR="002E451B" w:rsidRPr="00671710">
        <w:rPr>
          <w:rFonts w:cs="Arial"/>
        </w:rPr>
        <w:t>ga</w:t>
      </w:r>
      <w:r w:rsidR="00AF0399" w:rsidRPr="00671710">
        <w:rPr>
          <w:rFonts w:cs="Arial"/>
        </w:rPr>
        <w:t xml:space="preserve"> po pooblastilu zastopa</w:t>
      </w:r>
      <w:r w:rsidR="007B132D" w:rsidRPr="00671710">
        <w:rPr>
          <w:rFonts w:cs="Arial"/>
        </w:rPr>
        <w:t xml:space="preserve"> </w:t>
      </w:r>
      <w:r w:rsidR="00771E07" w:rsidRPr="00671710">
        <w:rPr>
          <w:rFonts w:cs="Arial"/>
        </w:rPr>
        <w:t>BIRO LINIJE</w:t>
      </w:r>
      <w:r w:rsidR="000A663A" w:rsidRPr="00671710">
        <w:rPr>
          <w:rFonts w:cs="Arial"/>
        </w:rPr>
        <w:t xml:space="preserve"> d.o.o., Glavni trg 14, 9240 Ljutomer</w:t>
      </w:r>
      <w:r w:rsidR="00BE5A52" w:rsidRPr="00671710">
        <w:rPr>
          <w:rFonts w:cs="Arial"/>
        </w:rPr>
        <w:t>,</w:t>
      </w:r>
      <w:r w:rsidR="00AF0399" w:rsidRPr="00671710">
        <w:rPr>
          <w:rFonts w:cs="Arial"/>
        </w:rPr>
        <w:t xml:space="preserve"> </w:t>
      </w:r>
      <w:r w:rsidR="00C37116" w:rsidRPr="00671710">
        <w:rPr>
          <w:rFonts w:cs="Arial"/>
        </w:rPr>
        <w:t>naslednje</w:t>
      </w:r>
    </w:p>
    <w:p w:rsidR="008B4672" w:rsidRPr="00671710" w:rsidRDefault="008B4672" w:rsidP="001D21C8">
      <w:pPr>
        <w:spacing w:line="276" w:lineRule="auto"/>
        <w:ind w:right="-8"/>
        <w:rPr>
          <w:rFonts w:cs="Arial"/>
          <w:highlight w:val="cyan"/>
        </w:rPr>
      </w:pPr>
    </w:p>
    <w:p w:rsidR="00DB2AEB" w:rsidRPr="00671710" w:rsidRDefault="00DB2AEB" w:rsidP="001D21C8">
      <w:pPr>
        <w:spacing w:line="276" w:lineRule="auto"/>
        <w:ind w:right="-8"/>
        <w:rPr>
          <w:rFonts w:cs="Arial"/>
          <w:highlight w:val="cyan"/>
        </w:rPr>
      </w:pPr>
    </w:p>
    <w:p w:rsidR="00590583" w:rsidRPr="00671710" w:rsidRDefault="00590583" w:rsidP="001D21C8">
      <w:pPr>
        <w:spacing w:line="276" w:lineRule="auto"/>
        <w:ind w:right="-8"/>
        <w:rPr>
          <w:rFonts w:cs="Arial"/>
          <w:highlight w:val="cyan"/>
        </w:rPr>
      </w:pPr>
    </w:p>
    <w:p w:rsidR="00252578" w:rsidRPr="00671710" w:rsidRDefault="00252578" w:rsidP="001D21C8">
      <w:pPr>
        <w:pStyle w:val="Naslov"/>
        <w:spacing w:line="276" w:lineRule="auto"/>
        <w:ind w:right="-8"/>
        <w:rPr>
          <w:rFonts w:cs="Arial"/>
        </w:rPr>
      </w:pPr>
      <w:r w:rsidRPr="00671710">
        <w:rPr>
          <w:rFonts w:cs="Arial"/>
        </w:rPr>
        <w:t>GRADBENO</w:t>
      </w:r>
      <w:r w:rsidR="00C071F5" w:rsidRPr="00671710">
        <w:rPr>
          <w:rFonts w:cs="Arial"/>
        </w:rPr>
        <w:t xml:space="preserve"> </w:t>
      </w:r>
      <w:r w:rsidRPr="00671710">
        <w:rPr>
          <w:rFonts w:cs="Arial"/>
        </w:rPr>
        <w:t>DOVOLJENJE</w:t>
      </w:r>
    </w:p>
    <w:p w:rsidR="00252578" w:rsidRPr="00671710" w:rsidRDefault="00252578" w:rsidP="001D21C8">
      <w:pPr>
        <w:spacing w:line="276" w:lineRule="auto"/>
        <w:ind w:right="-8"/>
        <w:rPr>
          <w:rFonts w:cs="Arial"/>
          <w:highlight w:val="cyan"/>
        </w:rPr>
      </w:pPr>
    </w:p>
    <w:p w:rsidR="008B4672" w:rsidRPr="00671710" w:rsidRDefault="008B4672" w:rsidP="001D21C8">
      <w:pPr>
        <w:spacing w:line="276" w:lineRule="auto"/>
        <w:ind w:right="-8"/>
        <w:rPr>
          <w:rFonts w:cs="Arial"/>
          <w:highlight w:val="cyan"/>
        </w:rPr>
      </w:pPr>
    </w:p>
    <w:p w:rsidR="004E2C38" w:rsidRPr="00671710" w:rsidRDefault="004E2C38" w:rsidP="001D21C8">
      <w:pPr>
        <w:spacing w:line="276" w:lineRule="auto"/>
        <w:ind w:right="-8"/>
        <w:rPr>
          <w:rFonts w:cs="Arial"/>
          <w:highlight w:val="cyan"/>
        </w:rPr>
      </w:pPr>
    </w:p>
    <w:p w:rsidR="006B39A4" w:rsidRPr="00671710" w:rsidRDefault="00AF1FE5" w:rsidP="001D21C8">
      <w:pPr>
        <w:pStyle w:val="NatevanjeIIIIII"/>
        <w:ind w:right="-8"/>
      </w:pPr>
      <w:r w:rsidRPr="00671710">
        <w:t xml:space="preserve">Investitorju </w:t>
      </w:r>
      <w:r w:rsidR="00771E07" w:rsidRPr="00671710">
        <w:rPr>
          <w:b/>
        </w:rPr>
        <w:t>RAMUTA</w:t>
      </w:r>
      <w:r w:rsidR="000A663A" w:rsidRPr="00671710">
        <w:rPr>
          <w:b/>
        </w:rPr>
        <w:t xml:space="preserve"> d.o.o., Dvorjane 42, 2241 Duplek</w:t>
      </w:r>
      <w:r w:rsidRPr="00671710">
        <w:t>, se v int</w:t>
      </w:r>
      <w:r w:rsidR="00D648D3" w:rsidRPr="00671710">
        <w:t xml:space="preserve">egralnem postopku izda gradbeno </w:t>
      </w:r>
      <w:r w:rsidRPr="00671710">
        <w:t xml:space="preserve">dovoljenje za </w:t>
      </w:r>
      <w:r w:rsidR="000A663A" w:rsidRPr="00671710">
        <w:rPr>
          <w:b/>
        </w:rPr>
        <w:t>gradnjo stavb za rejo živali – hlev 3 in hlev 6</w:t>
      </w:r>
      <w:r w:rsidR="000A663A" w:rsidRPr="00671710">
        <w:t xml:space="preserve"> </w:t>
      </w:r>
      <w:r w:rsidR="00BC76F6" w:rsidRPr="00671710">
        <w:rPr>
          <w:lang w:eastAsia="en-US"/>
        </w:rPr>
        <w:t xml:space="preserve">na območju obstoječe farme, </w:t>
      </w:r>
      <w:r w:rsidR="00BC76F6" w:rsidRPr="00671710">
        <w:t xml:space="preserve">enota A2 </w:t>
      </w:r>
      <w:r w:rsidR="000A663A" w:rsidRPr="00671710">
        <w:t xml:space="preserve">na zemljišču </w:t>
      </w:r>
      <w:proofErr w:type="spellStart"/>
      <w:r w:rsidR="000A663A" w:rsidRPr="00671710">
        <w:t>parc</w:t>
      </w:r>
      <w:proofErr w:type="spellEnd"/>
      <w:r w:rsidR="000A663A" w:rsidRPr="00671710">
        <w:t xml:space="preserve">. št. 418/1 k.o. Bučečovci (231) </w:t>
      </w:r>
      <w:r w:rsidR="008626C6" w:rsidRPr="00671710">
        <w:t xml:space="preserve">in </w:t>
      </w:r>
      <w:r w:rsidR="000A663A" w:rsidRPr="00671710">
        <w:rPr>
          <w:b/>
        </w:rPr>
        <w:t>obnovo hleva 4 in hleva 6</w:t>
      </w:r>
      <w:r w:rsidRPr="00671710">
        <w:t>,</w:t>
      </w:r>
      <w:r w:rsidRPr="00671710">
        <w:rPr>
          <w:lang w:eastAsia="en-US"/>
        </w:rPr>
        <w:t xml:space="preserve"> </w:t>
      </w:r>
      <w:r w:rsidR="00BC76F6" w:rsidRPr="00671710">
        <w:rPr>
          <w:lang w:eastAsia="en-US"/>
        </w:rPr>
        <w:t xml:space="preserve">na območju obstoječe farme, </w:t>
      </w:r>
      <w:r w:rsidR="00BC76F6" w:rsidRPr="00671710">
        <w:t xml:space="preserve">enota A1 </w:t>
      </w:r>
      <w:r w:rsidRPr="00671710">
        <w:t xml:space="preserve">na zemljišču </w:t>
      </w:r>
      <w:proofErr w:type="spellStart"/>
      <w:r w:rsidRPr="00671710">
        <w:t>parc</w:t>
      </w:r>
      <w:proofErr w:type="spellEnd"/>
      <w:r w:rsidRPr="00671710">
        <w:t xml:space="preserve">. št. </w:t>
      </w:r>
      <w:r w:rsidR="000A663A" w:rsidRPr="00671710">
        <w:t>475/3 k.o. Bučečovci (231).</w:t>
      </w:r>
    </w:p>
    <w:p w:rsidR="002D6B4E" w:rsidRPr="00671710" w:rsidRDefault="002D6B4E" w:rsidP="001D21C8">
      <w:pPr>
        <w:pStyle w:val="NatevanjeIIIIII"/>
        <w:numPr>
          <w:ilvl w:val="0"/>
          <w:numId w:val="0"/>
        </w:numPr>
        <w:ind w:right="-8"/>
      </w:pPr>
    </w:p>
    <w:p w:rsidR="00252578" w:rsidRPr="00671710" w:rsidRDefault="00252578" w:rsidP="001D21C8">
      <w:pPr>
        <w:pStyle w:val="NatevanjeIIIIII"/>
        <w:ind w:right="-8"/>
      </w:pPr>
      <w:r w:rsidRPr="00671710">
        <w:t>Gradnja</w:t>
      </w:r>
      <w:r w:rsidR="00C071F5" w:rsidRPr="00671710">
        <w:t xml:space="preserve"> </w:t>
      </w:r>
      <w:r w:rsidRPr="00671710">
        <w:t>po</w:t>
      </w:r>
      <w:r w:rsidR="00C071F5" w:rsidRPr="00671710">
        <w:t xml:space="preserve"> </w:t>
      </w:r>
      <w:r w:rsidRPr="00671710">
        <w:t>tem</w:t>
      </w:r>
      <w:r w:rsidR="00C071F5" w:rsidRPr="00671710">
        <w:t xml:space="preserve"> </w:t>
      </w:r>
      <w:r w:rsidRPr="00671710">
        <w:t>gradbenem</w:t>
      </w:r>
      <w:r w:rsidR="00C071F5" w:rsidRPr="00671710">
        <w:t xml:space="preserve"> </w:t>
      </w:r>
      <w:r w:rsidRPr="00671710">
        <w:t>dovoljenju</w:t>
      </w:r>
      <w:r w:rsidR="00C071F5" w:rsidRPr="00671710">
        <w:t xml:space="preserve"> </w:t>
      </w:r>
      <w:r w:rsidRPr="00671710">
        <w:t>obsega:</w:t>
      </w:r>
    </w:p>
    <w:p w:rsidR="00EE7AD2" w:rsidRPr="00671710" w:rsidRDefault="00EE7AD2" w:rsidP="001D21C8">
      <w:pPr>
        <w:pStyle w:val="arial10"/>
        <w:spacing w:line="276" w:lineRule="auto"/>
        <w:ind w:right="-8"/>
        <w:rPr>
          <w:szCs w:val="20"/>
          <w:highlight w:val="cyan"/>
        </w:rPr>
      </w:pPr>
    </w:p>
    <w:p w:rsidR="000A1C53" w:rsidRPr="00671710" w:rsidRDefault="000A1C53" w:rsidP="001D21C8">
      <w:pPr>
        <w:pStyle w:val="arial10"/>
        <w:numPr>
          <w:ilvl w:val="0"/>
          <w:numId w:val="11"/>
        </w:numPr>
        <w:spacing w:line="276" w:lineRule="auto"/>
        <w:ind w:left="567" w:right="-8" w:hanging="567"/>
        <w:rPr>
          <w:b/>
          <w:szCs w:val="20"/>
        </w:rPr>
      </w:pPr>
      <w:r w:rsidRPr="00671710">
        <w:rPr>
          <w:b/>
          <w:szCs w:val="20"/>
        </w:rPr>
        <w:t>Splošno</w:t>
      </w:r>
    </w:p>
    <w:tbl>
      <w:tblPr>
        <w:tblW w:w="0" w:type="auto"/>
        <w:tblInd w:w="250" w:type="dxa"/>
        <w:tblLook w:val="04A0" w:firstRow="1" w:lastRow="0" w:firstColumn="1" w:lastColumn="0" w:noHBand="0" w:noVBand="1"/>
      </w:tblPr>
      <w:tblGrid>
        <w:gridCol w:w="2268"/>
        <w:gridCol w:w="6662"/>
      </w:tblGrid>
      <w:tr w:rsidR="00671710" w:rsidRPr="00671710" w:rsidTr="00630EF0">
        <w:tc>
          <w:tcPr>
            <w:tcW w:w="2268" w:type="dxa"/>
            <w:shd w:val="clear" w:color="auto" w:fill="auto"/>
          </w:tcPr>
          <w:p w:rsidR="00BC2EDB" w:rsidRPr="00671710" w:rsidRDefault="00BC2EDB" w:rsidP="001D21C8">
            <w:pPr>
              <w:tabs>
                <w:tab w:val="left" w:pos="0"/>
              </w:tabs>
              <w:spacing w:line="276" w:lineRule="auto"/>
              <w:ind w:right="-8"/>
              <w:jc w:val="left"/>
              <w:rPr>
                <w:rFonts w:cs="Arial"/>
              </w:rPr>
            </w:pPr>
            <w:r w:rsidRPr="00671710">
              <w:rPr>
                <w:rFonts w:cs="Arial"/>
              </w:rPr>
              <w:t>kratek opis gradnje:</w:t>
            </w:r>
          </w:p>
        </w:tc>
        <w:tc>
          <w:tcPr>
            <w:tcW w:w="6662" w:type="dxa"/>
            <w:shd w:val="clear" w:color="auto" w:fill="auto"/>
          </w:tcPr>
          <w:p w:rsidR="00BC2EDB" w:rsidRPr="00671710" w:rsidRDefault="00BC2EDB" w:rsidP="001D21C8">
            <w:pPr>
              <w:tabs>
                <w:tab w:val="left" w:pos="0"/>
              </w:tabs>
              <w:spacing w:line="276" w:lineRule="auto"/>
              <w:ind w:right="-8"/>
              <w:rPr>
                <w:rFonts w:cs="Arial"/>
              </w:rPr>
            </w:pPr>
            <w:r w:rsidRPr="00671710">
              <w:rPr>
                <w:rFonts w:cs="Arial"/>
              </w:rPr>
              <w:t xml:space="preserve">gradnja stavb za rejo živali – hlev 3 in hlev 6 </w:t>
            </w:r>
            <w:r w:rsidRPr="00671710">
              <w:rPr>
                <w:rFonts w:cs="Arial"/>
                <w:lang w:eastAsia="en-US"/>
              </w:rPr>
              <w:t xml:space="preserve">na območju obstoječe farme </w:t>
            </w:r>
            <w:proofErr w:type="spellStart"/>
            <w:r w:rsidRPr="00671710">
              <w:rPr>
                <w:rFonts w:cs="Arial"/>
                <w:lang w:eastAsia="en-US"/>
              </w:rPr>
              <w:t>Ramuta</w:t>
            </w:r>
            <w:proofErr w:type="spellEnd"/>
            <w:r w:rsidRPr="00671710">
              <w:rPr>
                <w:rFonts w:cs="Arial"/>
                <w:lang w:eastAsia="en-US"/>
              </w:rPr>
              <w:t xml:space="preserve">, </w:t>
            </w:r>
            <w:r w:rsidRPr="00671710">
              <w:rPr>
                <w:rFonts w:cs="Arial"/>
              </w:rPr>
              <w:t>enota A2 – reja kokoši nesnic in pridobivanje jajc</w:t>
            </w:r>
          </w:p>
        </w:tc>
      </w:tr>
      <w:tr w:rsidR="00671710" w:rsidRPr="00671710" w:rsidTr="00856924">
        <w:tc>
          <w:tcPr>
            <w:tcW w:w="2268" w:type="dxa"/>
            <w:shd w:val="clear" w:color="auto" w:fill="auto"/>
          </w:tcPr>
          <w:p w:rsidR="000A1C53" w:rsidRPr="00671710" w:rsidRDefault="000A1C53" w:rsidP="001D21C8">
            <w:pPr>
              <w:tabs>
                <w:tab w:val="left" w:pos="0"/>
              </w:tabs>
              <w:spacing w:line="276" w:lineRule="auto"/>
              <w:ind w:right="-8"/>
              <w:jc w:val="left"/>
              <w:rPr>
                <w:rFonts w:cs="Arial"/>
              </w:rPr>
            </w:pPr>
            <w:r w:rsidRPr="00671710">
              <w:rPr>
                <w:rFonts w:cs="Arial"/>
              </w:rPr>
              <w:t>vrsta gradnje:</w:t>
            </w:r>
          </w:p>
        </w:tc>
        <w:tc>
          <w:tcPr>
            <w:tcW w:w="6662" w:type="dxa"/>
            <w:shd w:val="clear" w:color="auto" w:fill="auto"/>
          </w:tcPr>
          <w:p w:rsidR="000A1C53" w:rsidRPr="00671710" w:rsidRDefault="000A1C53" w:rsidP="001D21C8">
            <w:pPr>
              <w:tabs>
                <w:tab w:val="left" w:pos="0"/>
              </w:tabs>
              <w:spacing w:line="276" w:lineRule="auto"/>
              <w:ind w:right="-8"/>
              <w:rPr>
                <w:rFonts w:cs="Arial"/>
              </w:rPr>
            </w:pPr>
            <w:r w:rsidRPr="00671710">
              <w:rPr>
                <w:rFonts w:cs="Arial"/>
              </w:rPr>
              <w:t>nova gradnja</w:t>
            </w:r>
          </w:p>
        </w:tc>
      </w:tr>
      <w:tr w:rsidR="00671710" w:rsidRPr="00671710" w:rsidTr="00856924">
        <w:tc>
          <w:tcPr>
            <w:tcW w:w="2268" w:type="dxa"/>
            <w:shd w:val="clear" w:color="auto" w:fill="auto"/>
          </w:tcPr>
          <w:p w:rsidR="000A1C53" w:rsidRPr="00671710" w:rsidRDefault="000A1C53" w:rsidP="001D21C8">
            <w:pPr>
              <w:tabs>
                <w:tab w:val="left" w:pos="0"/>
              </w:tabs>
              <w:spacing w:line="276" w:lineRule="auto"/>
              <w:ind w:right="-8"/>
              <w:jc w:val="left"/>
              <w:rPr>
                <w:rFonts w:cs="Arial"/>
              </w:rPr>
            </w:pPr>
            <w:r w:rsidRPr="00671710">
              <w:rPr>
                <w:rFonts w:cs="Arial"/>
              </w:rPr>
              <w:t>zahtevnost gradnje:</w:t>
            </w:r>
          </w:p>
        </w:tc>
        <w:tc>
          <w:tcPr>
            <w:tcW w:w="6662" w:type="dxa"/>
            <w:shd w:val="clear" w:color="auto" w:fill="auto"/>
          </w:tcPr>
          <w:p w:rsidR="000A1C53" w:rsidRPr="00671710" w:rsidRDefault="009B42AF" w:rsidP="001D21C8">
            <w:pPr>
              <w:tabs>
                <w:tab w:val="left" w:pos="0"/>
              </w:tabs>
              <w:spacing w:line="276" w:lineRule="auto"/>
              <w:ind w:right="-8"/>
              <w:rPr>
                <w:rFonts w:cs="Arial"/>
              </w:rPr>
            </w:pPr>
            <w:r w:rsidRPr="00671710">
              <w:rPr>
                <w:rFonts w:cs="Arial"/>
              </w:rPr>
              <w:t>manj zahteven objekt</w:t>
            </w:r>
          </w:p>
        </w:tc>
      </w:tr>
      <w:tr w:rsidR="00671710" w:rsidRPr="00671710" w:rsidTr="00856924">
        <w:tc>
          <w:tcPr>
            <w:tcW w:w="2268" w:type="dxa"/>
            <w:shd w:val="clear" w:color="auto" w:fill="auto"/>
          </w:tcPr>
          <w:p w:rsidR="000A1C53" w:rsidRPr="00671710" w:rsidRDefault="000A1C53" w:rsidP="001D21C8">
            <w:pPr>
              <w:tabs>
                <w:tab w:val="left" w:pos="0"/>
              </w:tabs>
              <w:spacing w:line="276" w:lineRule="auto"/>
              <w:ind w:right="-8"/>
              <w:jc w:val="left"/>
              <w:rPr>
                <w:rFonts w:cs="Arial"/>
                <w:highlight w:val="cyan"/>
              </w:rPr>
            </w:pPr>
            <w:r w:rsidRPr="00671710">
              <w:rPr>
                <w:rFonts w:cs="Arial"/>
              </w:rPr>
              <w:t>klasifikacija objekta:</w:t>
            </w:r>
          </w:p>
        </w:tc>
        <w:tc>
          <w:tcPr>
            <w:tcW w:w="6662" w:type="dxa"/>
            <w:shd w:val="clear" w:color="auto" w:fill="auto"/>
          </w:tcPr>
          <w:p w:rsidR="000A1C53" w:rsidRPr="00671710" w:rsidRDefault="000A1C53" w:rsidP="001D21C8">
            <w:pPr>
              <w:tabs>
                <w:tab w:val="left" w:pos="0"/>
              </w:tabs>
              <w:spacing w:line="276" w:lineRule="auto"/>
              <w:ind w:right="-8"/>
              <w:rPr>
                <w:rFonts w:cs="Arial"/>
                <w:highlight w:val="cyan"/>
              </w:rPr>
            </w:pPr>
            <w:r w:rsidRPr="00671710">
              <w:rPr>
                <w:rFonts w:cs="Arial"/>
              </w:rPr>
              <w:t>12712 Stavbe za rejo živali</w:t>
            </w:r>
          </w:p>
        </w:tc>
      </w:tr>
      <w:tr w:rsidR="00671710" w:rsidRPr="00671710" w:rsidTr="00856924">
        <w:tc>
          <w:tcPr>
            <w:tcW w:w="2268" w:type="dxa"/>
            <w:shd w:val="clear" w:color="auto" w:fill="auto"/>
          </w:tcPr>
          <w:p w:rsidR="000A1C53" w:rsidRPr="00671710" w:rsidRDefault="000A1C53" w:rsidP="001D21C8">
            <w:pPr>
              <w:tabs>
                <w:tab w:val="left" w:pos="0"/>
              </w:tabs>
              <w:spacing w:line="276" w:lineRule="auto"/>
              <w:ind w:right="-8"/>
              <w:jc w:val="left"/>
              <w:rPr>
                <w:rFonts w:cs="Arial"/>
              </w:rPr>
            </w:pPr>
            <w:r w:rsidRPr="00671710">
              <w:rPr>
                <w:rFonts w:cs="Arial"/>
              </w:rPr>
              <w:t>lokacija:</w:t>
            </w:r>
          </w:p>
        </w:tc>
        <w:tc>
          <w:tcPr>
            <w:tcW w:w="6662" w:type="dxa"/>
            <w:shd w:val="clear" w:color="auto" w:fill="auto"/>
          </w:tcPr>
          <w:p w:rsidR="000A1C53" w:rsidRPr="00671710" w:rsidRDefault="000A1C53" w:rsidP="001D21C8">
            <w:pPr>
              <w:autoSpaceDE w:val="0"/>
              <w:autoSpaceDN w:val="0"/>
              <w:adjustRightInd w:val="0"/>
              <w:spacing w:line="276" w:lineRule="auto"/>
              <w:ind w:right="-8"/>
              <w:jc w:val="left"/>
              <w:rPr>
                <w:rFonts w:cs="Arial"/>
              </w:rPr>
            </w:pPr>
            <w:r w:rsidRPr="00671710">
              <w:rPr>
                <w:rFonts w:cs="Arial"/>
              </w:rPr>
              <w:t xml:space="preserve">zemljišče </w:t>
            </w:r>
            <w:proofErr w:type="spellStart"/>
            <w:r w:rsidR="009B42AF" w:rsidRPr="00671710">
              <w:rPr>
                <w:rFonts w:cs="Arial"/>
              </w:rPr>
              <w:t>parc</w:t>
            </w:r>
            <w:proofErr w:type="spellEnd"/>
            <w:r w:rsidR="009B42AF" w:rsidRPr="00671710">
              <w:rPr>
                <w:rFonts w:cs="Arial"/>
              </w:rPr>
              <w:t>. št. 418/1 k.o. Bučečovci</w:t>
            </w:r>
          </w:p>
        </w:tc>
      </w:tr>
      <w:tr w:rsidR="00671710" w:rsidRPr="00671710" w:rsidTr="00856924">
        <w:tc>
          <w:tcPr>
            <w:tcW w:w="2268" w:type="dxa"/>
            <w:shd w:val="clear" w:color="auto" w:fill="auto"/>
          </w:tcPr>
          <w:p w:rsidR="00D3710D" w:rsidRPr="00671710" w:rsidRDefault="00D3710D" w:rsidP="001D21C8">
            <w:pPr>
              <w:tabs>
                <w:tab w:val="left" w:pos="0"/>
              </w:tabs>
              <w:spacing w:line="276" w:lineRule="auto"/>
              <w:ind w:right="-8"/>
              <w:jc w:val="left"/>
              <w:rPr>
                <w:rFonts w:cs="Arial"/>
              </w:rPr>
            </w:pPr>
            <w:r w:rsidRPr="00671710">
              <w:rPr>
                <w:rFonts w:cs="Arial"/>
              </w:rPr>
              <w:t>zazidalna površina:</w:t>
            </w:r>
          </w:p>
        </w:tc>
        <w:tc>
          <w:tcPr>
            <w:tcW w:w="6662" w:type="dxa"/>
            <w:shd w:val="clear" w:color="auto" w:fill="auto"/>
          </w:tcPr>
          <w:p w:rsidR="00D3710D" w:rsidRPr="00671710" w:rsidRDefault="00D3710D" w:rsidP="001D21C8">
            <w:pPr>
              <w:autoSpaceDE w:val="0"/>
              <w:autoSpaceDN w:val="0"/>
              <w:adjustRightInd w:val="0"/>
              <w:spacing w:line="276" w:lineRule="auto"/>
              <w:ind w:right="-8"/>
              <w:jc w:val="left"/>
              <w:rPr>
                <w:rFonts w:cs="Arial"/>
              </w:rPr>
            </w:pPr>
            <w:r w:rsidRPr="00671710">
              <w:rPr>
                <w:rFonts w:cs="Arial"/>
              </w:rPr>
              <w:t>8340,0 m</w:t>
            </w:r>
            <w:r w:rsidRPr="00671710">
              <w:rPr>
                <w:rFonts w:cs="Arial"/>
                <w:vertAlign w:val="superscript"/>
              </w:rPr>
              <w:t>2</w:t>
            </w:r>
          </w:p>
        </w:tc>
      </w:tr>
      <w:tr w:rsidR="00671710" w:rsidRPr="00671710" w:rsidTr="00856924">
        <w:tc>
          <w:tcPr>
            <w:tcW w:w="2268" w:type="dxa"/>
            <w:shd w:val="clear" w:color="auto" w:fill="auto"/>
          </w:tcPr>
          <w:p w:rsidR="00D3710D" w:rsidRPr="00671710" w:rsidRDefault="00D3710D" w:rsidP="001D21C8">
            <w:pPr>
              <w:tabs>
                <w:tab w:val="left" w:pos="0"/>
              </w:tabs>
              <w:spacing w:line="276" w:lineRule="auto"/>
              <w:ind w:right="-8"/>
              <w:jc w:val="left"/>
              <w:rPr>
                <w:rFonts w:cs="Arial"/>
              </w:rPr>
            </w:pPr>
            <w:r w:rsidRPr="00671710">
              <w:rPr>
                <w:rFonts w:cs="Arial"/>
              </w:rPr>
              <w:t xml:space="preserve">površina vseh objektov </w:t>
            </w:r>
            <w:r w:rsidR="00864227" w:rsidRPr="00671710">
              <w:rPr>
                <w:rFonts w:cs="Arial"/>
              </w:rPr>
              <w:t>n</w:t>
            </w:r>
            <w:r w:rsidRPr="00671710">
              <w:rPr>
                <w:rFonts w:cs="Arial"/>
              </w:rPr>
              <w:t>a stiku z zemljiščem:</w:t>
            </w:r>
          </w:p>
        </w:tc>
        <w:tc>
          <w:tcPr>
            <w:tcW w:w="6662" w:type="dxa"/>
            <w:shd w:val="clear" w:color="auto" w:fill="auto"/>
          </w:tcPr>
          <w:p w:rsidR="00D3710D" w:rsidRPr="00671710" w:rsidRDefault="00D3710D" w:rsidP="001D21C8">
            <w:pPr>
              <w:autoSpaceDE w:val="0"/>
              <w:autoSpaceDN w:val="0"/>
              <w:adjustRightInd w:val="0"/>
              <w:spacing w:line="276" w:lineRule="auto"/>
              <w:ind w:right="-8"/>
              <w:jc w:val="left"/>
              <w:rPr>
                <w:rFonts w:cs="Arial"/>
                <w:vertAlign w:val="superscript"/>
              </w:rPr>
            </w:pPr>
            <w:r w:rsidRPr="00671710">
              <w:rPr>
                <w:rFonts w:cs="Arial"/>
              </w:rPr>
              <w:t>8340,0 m</w:t>
            </w:r>
            <w:r w:rsidRPr="00671710">
              <w:rPr>
                <w:rFonts w:cs="Arial"/>
                <w:vertAlign w:val="superscript"/>
              </w:rPr>
              <w:t>2</w:t>
            </w:r>
          </w:p>
          <w:p w:rsidR="00D3710D" w:rsidRPr="00671710" w:rsidRDefault="00D3710D" w:rsidP="001D21C8">
            <w:pPr>
              <w:autoSpaceDE w:val="0"/>
              <w:autoSpaceDN w:val="0"/>
              <w:adjustRightInd w:val="0"/>
              <w:spacing w:line="276" w:lineRule="auto"/>
              <w:ind w:right="-8"/>
              <w:jc w:val="left"/>
              <w:rPr>
                <w:rFonts w:cs="Arial"/>
              </w:rPr>
            </w:pPr>
            <w:r w:rsidRPr="00671710">
              <w:rPr>
                <w:rFonts w:cs="Arial"/>
              </w:rPr>
              <w:t>faktor zazidanosti (FZ) 34,0 %</w:t>
            </w:r>
          </w:p>
        </w:tc>
      </w:tr>
      <w:tr w:rsidR="00671710" w:rsidRPr="00671710" w:rsidTr="00856924">
        <w:tc>
          <w:tcPr>
            <w:tcW w:w="2268" w:type="dxa"/>
            <w:shd w:val="clear" w:color="auto" w:fill="auto"/>
          </w:tcPr>
          <w:p w:rsidR="00CA552D" w:rsidRPr="00671710" w:rsidRDefault="00CA552D" w:rsidP="001D21C8">
            <w:pPr>
              <w:tabs>
                <w:tab w:val="left" w:pos="0"/>
              </w:tabs>
              <w:spacing w:line="276" w:lineRule="auto"/>
              <w:ind w:right="-8"/>
              <w:jc w:val="left"/>
              <w:rPr>
                <w:rFonts w:cs="Arial"/>
              </w:rPr>
            </w:pPr>
            <w:r w:rsidRPr="00671710">
              <w:rPr>
                <w:rFonts w:cs="Arial"/>
              </w:rPr>
              <w:t>faktor izrabe:</w:t>
            </w:r>
          </w:p>
        </w:tc>
        <w:tc>
          <w:tcPr>
            <w:tcW w:w="6662" w:type="dxa"/>
            <w:shd w:val="clear" w:color="auto" w:fill="auto"/>
          </w:tcPr>
          <w:p w:rsidR="00CA552D" w:rsidRPr="00671710" w:rsidRDefault="00CA552D" w:rsidP="001D21C8">
            <w:pPr>
              <w:autoSpaceDE w:val="0"/>
              <w:autoSpaceDN w:val="0"/>
              <w:adjustRightInd w:val="0"/>
              <w:spacing w:line="276" w:lineRule="auto"/>
              <w:ind w:right="-8"/>
              <w:jc w:val="left"/>
              <w:rPr>
                <w:rFonts w:cs="Arial"/>
              </w:rPr>
            </w:pPr>
            <w:r w:rsidRPr="00671710">
              <w:rPr>
                <w:rFonts w:cs="Arial"/>
              </w:rPr>
              <w:t xml:space="preserve">FI </w:t>
            </w:r>
            <w:r w:rsidR="007B6D5A" w:rsidRPr="00671710">
              <w:rPr>
                <w:rFonts w:cs="Arial"/>
              </w:rPr>
              <w:t>0,35</w:t>
            </w:r>
            <w:r w:rsidRPr="00671710">
              <w:rPr>
                <w:rFonts w:cs="Arial"/>
              </w:rPr>
              <w:t xml:space="preserve"> %</w:t>
            </w:r>
          </w:p>
        </w:tc>
      </w:tr>
      <w:tr w:rsidR="00671710" w:rsidRPr="00671710" w:rsidTr="00856924">
        <w:tc>
          <w:tcPr>
            <w:tcW w:w="2268" w:type="dxa"/>
            <w:shd w:val="clear" w:color="auto" w:fill="auto"/>
          </w:tcPr>
          <w:p w:rsidR="00D3710D" w:rsidRPr="00671710" w:rsidRDefault="00D3710D" w:rsidP="001D21C8">
            <w:pPr>
              <w:tabs>
                <w:tab w:val="left" w:pos="0"/>
              </w:tabs>
              <w:spacing w:line="276" w:lineRule="auto"/>
              <w:ind w:right="-8"/>
              <w:jc w:val="left"/>
              <w:rPr>
                <w:rFonts w:cs="Arial"/>
              </w:rPr>
            </w:pPr>
            <w:r w:rsidRPr="00671710">
              <w:rPr>
                <w:rFonts w:cs="Arial"/>
              </w:rPr>
              <w:t>tlakovane prometne in funkcionalne površine:</w:t>
            </w:r>
          </w:p>
        </w:tc>
        <w:tc>
          <w:tcPr>
            <w:tcW w:w="6662" w:type="dxa"/>
            <w:shd w:val="clear" w:color="auto" w:fill="auto"/>
          </w:tcPr>
          <w:p w:rsidR="00D3710D" w:rsidRPr="00671710" w:rsidRDefault="00D3710D" w:rsidP="001D21C8">
            <w:pPr>
              <w:autoSpaceDE w:val="0"/>
              <w:autoSpaceDN w:val="0"/>
              <w:adjustRightInd w:val="0"/>
              <w:spacing w:line="276" w:lineRule="auto"/>
              <w:ind w:right="-8"/>
              <w:jc w:val="left"/>
              <w:rPr>
                <w:rFonts w:cs="Arial"/>
                <w:vertAlign w:val="superscript"/>
              </w:rPr>
            </w:pPr>
            <w:r w:rsidRPr="00671710">
              <w:rPr>
                <w:rFonts w:cs="Arial"/>
              </w:rPr>
              <w:t>2300,0 m</w:t>
            </w:r>
            <w:r w:rsidRPr="00671710">
              <w:rPr>
                <w:rFonts w:cs="Arial"/>
                <w:vertAlign w:val="superscript"/>
              </w:rPr>
              <w:t>2</w:t>
            </w:r>
          </w:p>
          <w:p w:rsidR="00D3710D" w:rsidRPr="00671710" w:rsidRDefault="00D3710D" w:rsidP="001D21C8">
            <w:pPr>
              <w:autoSpaceDE w:val="0"/>
              <w:autoSpaceDN w:val="0"/>
              <w:adjustRightInd w:val="0"/>
              <w:spacing w:line="276" w:lineRule="auto"/>
              <w:ind w:right="-8"/>
              <w:jc w:val="left"/>
              <w:rPr>
                <w:rFonts w:cs="Arial"/>
              </w:rPr>
            </w:pPr>
            <w:r w:rsidRPr="00671710">
              <w:rPr>
                <w:rFonts w:cs="Arial"/>
              </w:rPr>
              <w:t xml:space="preserve">faktor odprtih bivalnih površin (FOBP) </w:t>
            </w:r>
            <w:r w:rsidR="007B6D5A" w:rsidRPr="00671710">
              <w:rPr>
                <w:rFonts w:cs="Arial"/>
              </w:rPr>
              <w:t>0%</w:t>
            </w:r>
          </w:p>
        </w:tc>
      </w:tr>
      <w:tr w:rsidR="00671710" w:rsidRPr="00671710" w:rsidTr="00856924">
        <w:tc>
          <w:tcPr>
            <w:tcW w:w="2268" w:type="dxa"/>
            <w:shd w:val="clear" w:color="auto" w:fill="auto"/>
          </w:tcPr>
          <w:p w:rsidR="00D3710D" w:rsidRPr="00671710" w:rsidRDefault="00D3710D" w:rsidP="001D21C8">
            <w:pPr>
              <w:tabs>
                <w:tab w:val="left" w:pos="0"/>
              </w:tabs>
              <w:spacing w:line="276" w:lineRule="auto"/>
              <w:ind w:right="-8"/>
              <w:jc w:val="left"/>
              <w:rPr>
                <w:rFonts w:cs="Arial"/>
              </w:rPr>
            </w:pPr>
            <w:r w:rsidRPr="00671710">
              <w:rPr>
                <w:rFonts w:cs="Arial"/>
              </w:rPr>
              <w:t>zelene površine:</w:t>
            </w:r>
          </w:p>
        </w:tc>
        <w:tc>
          <w:tcPr>
            <w:tcW w:w="6662" w:type="dxa"/>
            <w:shd w:val="clear" w:color="auto" w:fill="auto"/>
          </w:tcPr>
          <w:p w:rsidR="00D3710D" w:rsidRPr="00671710" w:rsidRDefault="00D3710D" w:rsidP="001D21C8">
            <w:pPr>
              <w:autoSpaceDE w:val="0"/>
              <w:autoSpaceDN w:val="0"/>
              <w:adjustRightInd w:val="0"/>
              <w:spacing w:line="276" w:lineRule="auto"/>
              <w:ind w:right="-8"/>
              <w:jc w:val="left"/>
              <w:rPr>
                <w:rFonts w:cs="Arial"/>
              </w:rPr>
            </w:pPr>
            <w:r w:rsidRPr="00671710">
              <w:rPr>
                <w:rFonts w:cs="Arial"/>
              </w:rPr>
              <w:t>faktor zelenih površin (FZP) 56,7 %</w:t>
            </w:r>
          </w:p>
        </w:tc>
      </w:tr>
      <w:tr w:rsidR="00671710" w:rsidRPr="00671710" w:rsidTr="00856924">
        <w:tc>
          <w:tcPr>
            <w:tcW w:w="2268" w:type="dxa"/>
            <w:shd w:val="clear" w:color="auto" w:fill="auto"/>
          </w:tcPr>
          <w:p w:rsidR="000A1C53" w:rsidRPr="00671710" w:rsidRDefault="000A1C53" w:rsidP="001D21C8">
            <w:pPr>
              <w:tabs>
                <w:tab w:val="left" w:pos="0"/>
              </w:tabs>
              <w:spacing w:line="276" w:lineRule="auto"/>
              <w:ind w:right="-8"/>
              <w:jc w:val="left"/>
              <w:rPr>
                <w:rFonts w:cs="Arial"/>
              </w:rPr>
            </w:pPr>
            <w:r w:rsidRPr="00671710">
              <w:rPr>
                <w:rFonts w:cs="Arial"/>
              </w:rPr>
              <w:t>dostop:</w:t>
            </w:r>
          </w:p>
        </w:tc>
        <w:tc>
          <w:tcPr>
            <w:tcW w:w="6662" w:type="dxa"/>
            <w:shd w:val="clear" w:color="auto" w:fill="auto"/>
          </w:tcPr>
          <w:p w:rsidR="000A1C53" w:rsidRPr="00671710" w:rsidRDefault="00524652" w:rsidP="001D21C8">
            <w:pPr>
              <w:autoSpaceDE w:val="0"/>
              <w:autoSpaceDN w:val="0"/>
              <w:adjustRightInd w:val="0"/>
              <w:spacing w:line="276" w:lineRule="auto"/>
              <w:ind w:right="-8"/>
              <w:jc w:val="left"/>
              <w:rPr>
                <w:rFonts w:cs="Arial"/>
              </w:rPr>
            </w:pPr>
            <w:r w:rsidRPr="00671710">
              <w:rPr>
                <w:rFonts w:cs="Arial"/>
              </w:rPr>
              <w:t xml:space="preserve">obstoječ dovoz iz občinske javne poti JP7243632 na zemljišču </w:t>
            </w:r>
            <w:proofErr w:type="spellStart"/>
            <w:r w:rsidRPr="00671710">
              <w:rPr>
                <w:rFonts w:cs="Arial"/>
              </w:rPr>
              <w:t>parc</w:t>
            </w:r>
            <w:proofErr w:type="spellEnd"/>
            <w:r w:rsidRPr="00671710">
              <w:rPr>
                <w:rFonts w:cs="Arial"/>
              </w:rPr>
              <w:t xml:space="preserve">. št. </w:t>
            </w:r>
            <w:r w:rsidR="00555B4D" w:rsidRPr="00671710">
              <w:rPr>
                <w:rFonts w:cs="Arial"/>
              </w:rPr>
              <w:t xml:space="preserve">985/1 k.o. Bučečovci </w:t>
            </w:r>
            <w:r w:rsidRPr="00671710">
              <w:rPr>
                <w:rFonts w:cs="Arial"/>
              </w:rPr>
              <w:t xml:space="preserve">preko zemljišča </w:t>
            </w:r>
            <w:proofErr w:type="spellStart"/>
            <w:r w:rsidRPr="00671710">
              <w:rPr>
                <w:rFonts w:cs="Arial"/>
              </w:rPr>
              <w:t>parc</w:t>
            </w:r>
            <w:proofErr w:type="spellEnd"/>
            <w:r w:rsidRPr="00671710">
              <w:rPr>
                <w:rFonts w:cs="Arial"/>
              </w:rPr>
              <w:t xml:space="preserve">. št. </w:t>
            </w:r>
            <w:r w:rsidR="00555B4D" w:rsidRPr="00671710">
              <w:rPr>
                <w:rFonts w:cs="Arial"/>
              </w:rPr>
              <w:t>418/1 k.o. Bučečovci</w:t>
            </w:r>
          </w:p>
        </w:tc>
      </w:tr>
      <w:tr w:rsidR="000A1C53" w:rsidRPr="00671710" w:rsidTr="00856924">
        <w:tc>
          <w:tcPr>
            <w:tcW w:w="2268" w:type="dxa"/>
            <w:shd w:val="clear" w:color="auto" w:fill="auto"/>
          </w:tcPr>
          <w:p w:rsidR="000A1C53" w:rsidRPr="00671710" w:rsidRDefault="000A1C53" w:rsidP="001D21C8">
            <w:pPr>
              <w:tabs>
                <w:tab w:val="left" w:pos="0"/>
              </w:tabs>
              <w:spacing w:line="276" w:lineRule="auto"/>
              <w:ind w:right="-8"/>
              <w:jc w:val="left"/>
              <w:rPr>
                <w:rFonts w:cs="Arial"/>
                <w:highlight w:val="cyan"/>
              </w:rPr>
            </w:pPr>
            <w:r w:rsidRPr="00671710">
              <w:rPr>
                <w:rFonts w:cs="Arial"/>
              </w:rPr>
              <w:t xml:space="preserve">zagotavljanje komunalne oskrbe in </w:t>
            </w:r>
            <w:r w:rsidRPr="00671710">
              <w:rPr>
                <w:rFonts w:cs="Arial"/>
              </w:rPr>
              <w:lastRenderedPageBreak/>
              <w:t>priključevanje na infra</w:t>
            </w:r>
            <w:r w:rsidR="00962695" w:rsidRPr="00671710">
              <w:rPr>
                <w:rFonts w:cs="Arial"/>
              </w:rPr>
              <w:t>s</w:t>
            </w:r>
            <w:r w:rsidRPr="00671710">
              <w:rPr>
                <w:rFonts w:cs="Arial"/>
              </w:rPr>
              <w:t>trukturo:</w:t>
            </w:r>
          </w:p>
        </w:tc>
        <w:tc>
          <w:tcPr>
            <w:tcW w:w="6662" w:type="dxa"/>
            <w:shd w:val="clear" w:color="auto" w:fill="auto"/>
          </w:tcPr>
          <w:p w:rsidR="006F7FFB" w:rsidRPr="00671710" w:rsidRDefault="00CC0B8F" w:rsidP="001D21C8">
            <w:pPr>
              <w:pStyle w:val="Odstavekseznama"/>
              <w:numPr>
                <w:ilvl w:val="0"/>
                <w:numId w:val="13"/>
              </w:numPr>
              <w:autoSpaceDE w:val="0"/>
              <w:autoSpaceDN w:val="0"/>
              <w:adjustRightInd w:val="0"/>
              <w:spacing w:line="276" w:lineRule="auto"/>
              <w:ind w:right="-8"/>
              <w:jc w:val="left"/>
              <w:rPr>
                <w:rFonts w:cs="Arial"/>
              </w:rPr>
            </w:pPr>
            <w:r w:rsidRPr="00671710">
              <w:rPr>
                <w:rFonts w:cs="Arial"/>
              </w:rPr>
              <w:lastRenderedPageBreak/>
              <w:t xml:space="preserve">priključitev na </w:t>
            </w:r>
            <w:r w:rsidR="003508C3" w:rsidRPr="00671710">
              <w:rPr>
                <w:rFonts w:cs="Arial"/>
              </w:rPr>
              <w:t xml:space="preserve">obstoječi </w:t>
            </w:r>
            <w:r w:rsidR="00F20F70" w:rsidRPr="00671710">
              <w:rPr>
                <w:rFonts w:cs="Arial"/>
              </w:rPr>
              <w:t xml:space="preserve">interni vodovod </w:t>
            </w:r>
            <w:r w:rsidR="005B62CB" w:rsidRPr="00671710">
              <w:rPr>
                <w:rFonts w:cs="Arial"/>
              </w:rPr>
              <w:t xml:space="preserve">preko lastnega vodovodnega zajetja </w:t>
            </w:r>
            <w:r w:rsidR="00C30E61" w:rsidRPr="00671710">
              <w:rPr>
                <w:rFonts w:cs="Arial"/>
              </w:rPr>
              <w:t>(vodno dovoljenje št. 35526-77/2021-5 z dne 16. 2. 20121)</w:t>
            </w:r>
          </w:p>
          <w:p w:rsidR="005B62CB" w:rsidRPr="00671710" w:rsidRDefault="00CC0B8F" w:rsidP="001D21C8">
            <w:pPr>
              <w:pStyle w:val="Odstavekseznama"/>
              <w:numPr>
                <w:ilvl w:val="0"/>
                <w:numId w:val="13"/>
              </w:numPr>
              <w:autoSpaceDE w:val="0"/>
              <w:autoSpaceDN w:val="0"/>
              <w:adjustRightInd w:val="0"/>
              <w:spacing w:line="276" w:lineRule="auto"/>
              <w:ind w:right="-8"/>
              <w:jc w:val="left"/>
              <w:rPr>
                <w:rFonts w:cs="Arial"/>
              </w:rPr>
            </w:pPr>
            <w:r w:rsidRPr="00671710">
              <w:rPr>
                <w:rFonts w:cs="Arial"/>
              </w:rPr>
              <w:lastRenderedPageBreak/>
              <w:t xml:space="preserve">priključitev na </w:t>
            </w:r>
            <w:r w:rsidR="003508C3" w:rsidRPr="00671710">
              <w:rPr>
                <w:rFonts w:cs="Arial"/>
              </w:rPr>
              <w:t>obstoječi elektro priključek</w:t>
            </w:r>
            <w:r w:rsidR="005B62CB" w:rsidRPr="00671710">
              <w:rPr>
                <w:rFonts w:cs="Arial"/>
              </w:rPr>
              <w:t xml:space="preserve"> iz lastne </w:t>
            </w:r>
            <w:proofErr w:type="spellStart"/>
            <w:r w:rsidR="005B62CB" w:rsidRPr="00671710">
              <w:rPr>
                <w:rFonts w:cs="Arial"/>
              </w:rPr>
              <w:t>trafo</w:t>
            </w:r>
            <w:proofErr w:type="spellEnd"/>
            <w:r w:rsidR="005B62CB" w:rsidRPr="00671710">
              <w:rPr>
                <w:rFonts w:cs="Arial"/>
              </w:rPr>
              <w:t xml:space="preserve"> postaje TP Bučečovci – hlev</w:t>
            </w:r>
            <w:r w:rsidR="002F5ECF" w:rsidRPr="00671710">
              <w:rPr>
                <w:rFonts w:cs="Arial"/>
              </w:rPr>
              <w:t>i</w:t>
            </w:r>
            <w:r w:rsidR="005B62CB" w:rsidRPr="00671710">
              <w:rPr>
                <w:rFonts w:cs="Arial"/>
              </w:rPr>
              <w:t xml:space="preserve"> II </w:t>
            </w:r>
            <w:r w:rsidR="0007533C" w:rsidRPr="00671710">
              <w:rPr>
                <w:rFonts w:cs="Arial"/>
              </w:rPr>
              <w:t xml:space="preserve">na zemljišču </w:t>
            </w:r>
            <w:proofErr w:type="spellStart"/>
            <w:r w:rsidR="0007533C" w:rsidRPr="00671710">
              <w:rPr>
                <w:rFonts w:cs="Arial"/>
              </w:rPr>
              <w:t>parc</w:t>
            </w:r>
            <w:proofErr w:type="spellEnd"/>
            <w:r w:rsidR="0007533C" w:rsidRPr="00671710">
              <w:rPr>
                <w:rFonts w:cs="Arial"/>
              </w:rPr>
              <w:t xml:space="preserve">. št. 418/2 </w:t>
            </w:r>
            <w:r w:rsidR="002F5ECF" w:rsidRPr="00671710">
              <w:rPr>
                <w:rFonts w:cs="Arial"/>
              </w:rPr>
              <w:t xml:space="preserve">k.o. Bučečovci </w:t>
            </w:r>
            <w:r w:rsidR="005B62CB" w:rsidRPr="00671710">
              <w:rPr>
                <w:rFonts w:cs="Arial"/>
              </w:rPr>
              <w:t xml:space="preserve">s podaljšanjem linije iz obstoječega objekta na zemljišču </w:t>
            </w:r>
            <w:proofErr w:type="spellStart"/>
            <w:r w:rsidR="005B62CB" w:rsidRPr="00671710">
              <w:rPr>
                <w:rFonts w:cs="Arial"/>
              </w:rPr>
              <w:t>parc</w:t>
            </w:r>
            <w:proofErr w:type="spellEnd"/>
            <w:r w:rsidR="005B62CB" w:rsidRPr="00671710">
              <w:rPr>
                <w:rFonts w:cs="Arial"/>
              </w:rPr>
              <w:t xml:space="preserve">. št. </w:t>
            </w:r>
            <w:r w:rsidR="002F5ECF" w:rsidRPr="00671710">
              <w:rPr>
                <w:rFonts w:cs="Arial"/>
              </w:rPr>
              <w:t>418/1 k.o. Bučečovci</w:t>
            </w:r>
          </w:p>
          <w:p w:rsidR="005B62CB" w:rsidRPr="00671710" w:rsidRDefault="005B62CB" w:rsidP="001D21C8">
            <w:pPr>
              <w:pStyle w:val="Odstavekseznama"/>
              <w:numPr>
                <w:ilvl w:val="0"/>
                <w:numId w:val="13"/>
              </w:numPr>
              <w:autoSpaceDE w:val="0"/>
              <w:autoSpaceDN w:val="0"/>
              <w:adjustRightInd w:val="0"/>
              <w:spacing w:line="276" w:lineRule="auto"/>
              <w:ind w:right="-8"/>
              <w:jc w:val="left"/>
              <w:rPr>
                <w:rFonts w:cs="Arial"/>
              </w:rPr>
            </w:pPr>
            <w:r w:rsidRPr="00671710">
              <w:rPr>
                <w:rFonts w:cs="Arial"/>
              </w:rPr>
              <w:t xml:space="preserve">kanalizacija: </w:t>
            </w:r>
          </w:p>
          <w:p w:rsidR="005B62CB" w:rsidRPr="00671710" w:rsidRDefault="005B62CB" w:rsidP="001D21C8">
            <w:pPr>
              <w:pStyle w:val="Odstavekseznama"/>
              <w:numPr>
                <w:ilvl w:val="0"/>
                <w:numId w:val="12"/>
              </w:numPr>
              <w:autoSpaceDE w:val="0"/>
              <w:autoSpaceDN w:val="0"/>
              <w:adjustRightInd w:val="0"/>
              <w:spacing w:line="276" w:lineRule="auto"/>
              <w:ind w:right="-8"/>
              <w:jc w:val="left"/>
              <w:rPr>
                <w:rFonts w:cs="Arial"/>
              </w:rPr>
            </w:pPr>
            <w:r w:rsidRPr="00671710">
              <w:rPr>
                <w:rFonts w:cs="Arial"/>
              </w:rPr>
              <w:t xml:space="preserve">meteorne vode s strehe v obstoječi meteorni odvod – jarek na zemljišču </w:t>
            </w:r>
            <w:proofErr w:type="spellStart"/>
            <w:r w:rsidRPr="00671710">
              <w:rPr>
                <w:rFonts w:cs="Arial"/>
              </w:rPr>
              <w:t>parc</w:t>
            </w:r>
            <w:proofErr w:type="spellEnd"/>
            <w:r w:rsidRPr="00671710">
              <w:rPr>
                <w:rFonts w:cs="Arial"/>
              </w:rPr>
              <w:t xml:space="preserve">. št. </w:t>
            </w:r>
            <w:r w:rsidR="00864227" w:rsidRPr="00671710">
              <w:rPr>
                <w:rFonts w:cs="Arial"/>
              </w:rPr>
              <w:t>418/1 k.o. Bučečovci</w:t>
            </w:r>
          </w:p>
          <w:p w:rsidR="005B62CB" w:rsidRPr="00671710" w:rsidRDefault="005B62CB" w:rsidP="001D21C8">
            <w:pPr>
              <w:pStyle w:val="Odstavekseznama"/>
              <w:numPr>
                <w:ilvl w:val="0"/>
                <w:numId w:val="12"/>
              </w:numPr>
              <w:autoSpaceDE w:val="0"/>
              <w:autoSpaceDN w:val="0"/>
              <w:adjustRightInd w:val="0"/>
              <w:spacing w:line="276" w:lineRule="auto"/>
              <w:ind w:right="-8"/>
              <w:jc w:val="left"/>
              <w:rPr>
                <w:rFonts w:cs="Arial"/>
              </w:rPr>
            </w:pPr>
            <w:r w:rsidRPr="00671710">
              <w:rPr>
                <w:rFonts w:cs="Arial"/>
              </w:rPr>
              <w:t xml:space="preserve">hlevske fekalije delno začasno skladiščene </w:t>
            </w:r>
            <w:r w:rsidR="00864227" w:rsidRPr="00671710">
              <w:rPr>
                <w:rFonts w:cs="Arial"/>
              </w:rPr>
              <w:t xml:space="preserve">s </w:t>
            </w:r>
            <w:r w:rsidRPr="00671710">
              <w:rPr>
                <w:rFonts w:cs="Arial"/>
              </w:rPr>
              <w:t>sprot</w:t>
            </w:r>
            <w:r w:rsidR="00864227" w:rsidRPr="00671710">
              <w:rPr>
                <w:rFonts w:cs="Arial"/>
              </w:rPr>
              <w:t>n</w:t>
            </w:r>
            <w:r w:rsidRPr="00671710">
              <w:rPr>
                <w:rFonts w:cs="Arial"/>
              </w:rPr>
              <w:t>i</w:t>
            </w:r>
            <w:r w:rsidR="00864227" w:rsidRPr="00671710">
              <w:rPr>
                <w:rFonts w:cs="Arial"/>
              </w:rPr>
              <w:t>m odvozom</w:t>
            </w:r>
            <w:r w:rsidRPr="00671710">
              <w:rPr>
                <w:rFonts w:cs="Arial"/>
              </w:rPr>
              <w:t>,  del</w:t>
            </w:r>
            <w:r w:rsidR="00864227" w:rsidRPr="00671710">
              <w:rPr>
                <w:rFonts w:cs="Arial"/>
              </w:rPr>
              <w:t xml:space="preserve">no predelane v sušilnici gnoja z odvozom </w:t>
            </w:r>
            <w:r w:rsidRPr="00671710">
              <w:rPr>
                <w:rFonts w:cs="Arial"/>
              </w:rPr>
              <w:t>kot produkt</w:t>
            </w:r>
            <w:r w:rsidR="0007533C" w:rsidRPr="00671710">
              <w:rPr>
                <w:rFonts w:cs="Arial"/>
              </w:rPr>
              <w:t xml:space="preserve">, vse na zemljišču </w:t>
            </w:r>
            <w:proofErr w:type="spellStart"/>
            <w:r w:rsidR="0007533C" w:rsidRPr="00671710">
              <w:rPr>
                <w:rFonts w:cs="Arial"/>
              </w:rPr>
              <w:t>parc</w:t>
            </w:r>
            <w:proofErr w:type="spellEnd"/>
            <w:r w:rsidR="0007533C" w:rsidRPr="00671710">
              <w:rPr>
                <w:rFonts w:cs="Arial"/>
              </w:rPr>
              <w:t>. št. 418/1 k.o. Bučečovci</w:t>
            </w:r>
          </w:p>
        </w:tc>
      </w:tr>
    </w:tbl>
    <w:p w:rsidR="000A1C53" w:rsidRPr="00671710" w:rsidRDefault="000A1C53" w:rsidP="001D21C8">
      <w:pPr>
        <w:pStyle w:val="arial10"/>
        <w:spacing w:line="276" w:lineRule="auto"/>
        <w:ind w:right="-8"/>
        <w:rPr>
          <w:b/>
          <w:szCs w:val="20"/>
        </w:rPr>
      </w:pPr>
    </w:p>
    <w:p w:rsidR="00EE7AD2" w:rsidRPr="00671710" w:rsidRDefault="001C43A8" w:rsidP="001D21C8">
      <w:pPr>
        <w:pStyle w:val="arial10"/>
        <w:numPr>
          <w:ilvl w:val="0"/>
          <w:numId w:val="11"/>
        </w:numPr>
        <w:spacing w:line="276" w:lineRule="auto"/>
        <w:ind w:left="567" w:right="-8" w:hanging="567"/>
        <w:rPr>
          <w:b/>
          <w:szCs w:val="20"/>
        </w:rPr>
      </w:pPr>
      <w:r w:rsidRPr="00671710">
        <w:rPr>
          <w:b/>
          <w:szCs w:val="20"/>
        </w:rPr>
        <w:t>Hlev 3</w:t>
      </w:r>
    </w:p>
    <w:tbl>
      <w:tblPr>
        <w:tblW w:w="0" w:type="auto"/>
        <w:tblInd w:w="250" w:type="dxa"/>
        <w:tblLook w:val="04A0" w:firstRow="1" w:lastRow="0" w:firstColumn="1" w:lastColumn="0" w:noHBand="0" w:noVBand="1"/>
      </w:tblPr>
      <w:tblGrid>
        <w:gridCol w:w="2268"/>
        <w:gridCol w:w="6662"/>
      </w:tblGrid>
      <w:tr w:rsidR="00671710" w:rsidRPr="00671710" w:rsidTr="00856924">
        <w:tc>
          <w:tcPr>
            <w:tcW w:w="2268" w:type="dxa"/>
            <w:shd w:val="clear" w:color="auto" w:fill="auto"/>
          </w:tcPr>
          <w:p w:rsidR="00C61BBD" w:rsidRPr="00671710" w:rsidRDefault="00C61BBD" w:rsidP="001D21C8">
            <w:pPr>
              <w:tabs>
                <w:tab w:val="left" w:pos="0"/>
              </w:tabs>
              <w:spacing w:line="276" w:lineRule="auto"/>
              <w:ind w:right="-8"/>
              <w:jc w:val="left"/>
              <w:rPr>
                <w:rFonts w:cs="Arial"/>
              </w:rPr>
            </w:pPr>
            <w:r w:rsidRPr="00671710">
              <w:rPr>
                <w:rFonts w:cs="Arial"/>
              </w:rPr>
              <w:t>vrsta gradnje:</w:t>
            </w:r>
          </w:p>
        </w:tc>
        <w:tc>
          <w:tcPr>
            <w:tcW w:w="6662" w:type="dxa"/>
            <w:shd w:val="clear" w:color="auto" w:fill="auto"/>
          </w:tcPr>
          <w:p w:rsidR="00C61BBD" w:rsidRPr="00671710" w:rsidRDefault="00C61BBD" w:rsidP="001D21C8">
            <w:pPr>
              <w:tabs>
                <w:tab w:val="left" w:pos="0"/>
              </w:tabs>
              <w:spacing w:line="276" w:lineRule="auto"/>
              <w:ind w:right="-8"/>
              <w:rPr>
                <w:rFonts w:cs="Arial"/>
              </w:rPr>
            </w:pPr>
            <w:r w:rsidRPr="00671710">
              <w:rPr>
                <w:rFonts w:cs="Arial"/>
              </w:rPr>
              <w:t>nova gradnja</w:t>
            </w:r>
          </w:p>
        </w:tc>
      </w:tr>
      <w:tr w:rsidR="00671710" w:rsidRPr="00671710" w:rsidTr="00856924">
        <w:tc>
          <w:tcPr>
            <w:tcW w:w="2268" w:type="dxa"/>
            <w:shd w:val="clear" w:color="auto" w:fill="auto"/>
          </w:tcPr>
          <w:p w:rsidR="00C61BBD" w:rsidRPr="00671710" w:rsidRDefault="00C61BBD" w:rsidP="001D21C8">
            <w:pPr>
              <w:tabs>
                <w:tab w:val="left" w:pos="0"/>
              </w:tabs>
              <w:spacing w:line="276" w:lineRule="auto"/>
              <w:ind w:right="-8"/>
              <w:jc w:val="left"/>
              <w:rPr>
                <w:rFonts w:cs="Arial"/>
              </w:rPr>
            </w:pPr>
            <w:r w:rsidRPr="00671710">
              <w:rPr>
                <w:rFonts w:cs="Arial"/>
              </w:rPr>
              <w:t>zahtevnost gradnje:</w:t>
            </w:r>
          </w:p>
        </w:tc>
        <w:tc>
          <w:tcPr>
            <w:tcW w:w="6662" w:type="dxa"/>
            <w:shd w:val="clear" w:color="auto" w:fill="auto"/>
          </w:tcPr>
          <w:p w:rsidR="00C61BBD" w:rsidRPr="00671710" w:rsidRDefault="001C43A8" w:rsidP="001D21C8">
            <w:pPr>
              <w:tabs>
                <w:tab w:val="left" w:pos="0"/>
              </w:tabs>
              <w:spacing w:line="276" w:lineRule="auto"/>
              <w:ind w:right="-8"/>
              <w:rPr>
                <w:rFonts w:cs="Arial"/>
              </w:rPr>
            </w:pPr>
            <w:r w:rsidRPr="00671710">
              <w:rPr>
                <w:rFonts w:cs="Arial"/>
              </w:rPr>
              <w:t xml:space="preserve">manj </w:t>
            </w:r>
            <w:r w:rsidR="00C61BBD" w:rsidRPr="00671710">
              <w:rPr>
                <w:rFonts w:cs="Arial"/>
              </w:rPr>
              <w:t>zahteven objekt,</w:t>
            </w:r>
          </w:p>
        </w:tc>
      </w:tr>
      <w:tr w:rsidR="00671710" w:rsidRPr="00671710" w:rsidTr="00856924">
        <w:tc>
          <w:tcPr>
            <w:tcW w:w="2268" w:type="dxa"/>
            <w:shd w:val="clear" w:color="auto" w:fill="auto"/>
          </w:tcPr>
          <w:p w:rsidR="00C61BBD" w:rsidRPr="00671710" w:rsidRDefault="00C61BBD" w:rsidP="001D21C8">
            <w:pPr>
              <w:tabs>
                <w:tab w:val="left" w:pos="0"/>
              </w:tabs>
              <w:spacing w:line="276" w:lineRule="auto"/>
              <w:ind w:right="-8"/>
              <w:jc w:val="left"/>
              <w:rPr>
                <w:rFonts w:cs="Arial"/>
                <w:highlight w:val="cyan"/>
              </w:rPr>
            </w:pPr>
            <w:r w:rsidRPr="00671710">
              <w:rPr>
                <w:rFonts w:cs="Arial"/>
              </w:rPr>
              <w:t>klasifikacija objekta:</w:t>
            </w:r>
          </w:p>
        </w:tc>
        <w:tc>
          <w:tcPr>
            <w:tcW w:w="6662" w:type="dxa"/>
            <w:shd w:val="clear" w:color="auto" w:fill="auto"/>
          </w:tcPr>
          <w:p w:rsidR="00C61BBD" w:rsidRPr="00671710" w:rsidRDefault="001C43A8" w:rsidP="001D21C8">
            <w:pPr>
              <w:tabs>
                <w:tab w:val="left" w:pos="0"/>
              </w:tabs>
              <w:spacing w:line="276" w:lineRule="auto"/>
              <w:ind w:right="-8"/>
              <w:rPr>
                <w:rFonts w:cs="Arial"/>
                <w:highlight w:val="cyan"/>
              </w:rPr>
            </w:pPr>
            <w:r w:rsidRPr="00671710">
              <w:rPr>
                <w:rFonts w:cs="Arial"/>
              </w:rPr>
              <w:t>12712 Stavbe za rejo živali</w:t>
            </w:r>
          </w:p>
        </w:tc>
      </w:tr>
      <w:tr w:rsidR="00671710" w:rsidRPr="00671710" w:rsidTr="00856924">
        <w:tc>
          <w:tcPr>
            <w:tcW w:w="2268" w:type="dxa"/>
            <w:shd w:val="clear" w:color="auto" w:fill="auto"/>
          </w:tcPr>
          <w:p w:rsidR="003508C3" w:rsidRPr="00671710" w:rsidRDefault="003508C3" w:rsidP="001D21C8">
            <w:pPr>
              <w:tabs>
                <w:tab w:val="left" w:pos="0"/>
              </w:tabs>
              <w:spacing w:line="276" w:lineRule="auto"/>
              <w:ind w:right="-8"/>
              <w:jc w:val="left"/>
              <w:rPr>
                <w:rFonts w:cs="Arial"/>
              </w:rPr>
            </w:pPr>
            <w:r w:rsidRPr="00671710">
              <w:rPr>
                <w:rFonts w:cs="Arial"/>
              </w:rPr>
              <w:t>lokacija</w:t>
            </w:r>
          </w:p>
        </w:tc>
        <w:tc>
          <w:tcPr>
            <w:tcW w:w="6662" w:type="dxa"/>
            <w:shd w:val="clear" w:color="auto" w:fill="auto"/>
          </w:tcPr>
          <w:p w:rsidR="003508C3" w:rsidRPr="00671710" w:rsidRDefault="003508C3" w:rsidP="001D21C8">
            <w:pPr>
              <w:tabs>
                <w:tab w:val="left" w:pos="0"/>
              </w:tabs>
              <w:spacing w:line="276" w:lineRule="auto"/>
              <w:ind w:right="-8"/>
              <w:rPr>
                <w:rFonts w:cs="Arial"/>
              </w:rPr>
            </w:pPr>
            <w:r w:rsidRPr="00671710">
              <w:rPr>
                <w:rFonts w:cs="Arial"/>
              </w:rPr>
              <w:t xml:space="preserve">na mestu </w:t>
            </w:r>
            <w:r w:rsidR="00705E36" w:rsidRPr="00671710">
              <w:rPr>
                <w:rFonts w:cs="Arial"/>
              </w:rPr>
              <w:t>odstranjenega obstoječega hleva 3, med obstoječim hlevom 4 in obstoječim objektom skladišča in sortirnice</w:t>
            </w:r>
          </w:p>
        </w:tc>
      </w:tr>
      <w:tr w:rsidR="00671710" w:rsidRPr="00671710" w:rsidTr="00856924">
        <w:tc>
          <w:tcPr>
            <w:tcW w:w="2268" w:type="dxa"/>
            <w:shd w:val="clear" w:color="auto" w:fill="auto"/>
          </w:tcPr>
          <w:p w:rsidR="00C61BBD" w:rsidRPr="00671710" w:rsidRDefault="001C43A8" w:rsidP="001D21C8">
            <w:pPr>
              <w:tabs>
                <w:tab w:val="left" w:pos="0"/>
              </w:tabs>
              <w:spacing w:line="276" w:lineRule="auto"/>
              <w:ind w:right="-8"/>
              <w:jc w:val="left"/>
              <w:rPr>
                <w:rFonts w:cs="Arial"/>
              </w:rPr>
            </w:pPr>
            <w:r w:rsidRPr="00671710">
              <w:rPr>
                <w:rFonts w:cs="Arial"/>
              </w:rPr>
              <w:t>zunanje mere na stiku z zemljiščem</w:t>
            </w:r>
          </w:p>
        </w:tc>
        <w:tc>
          <w:tcPr>
            <w:tcW w:w="6662" w:type="dxa"/>
            <w:shd w:val="clear" w:color="auto" w:fill="auto"/>
          </w:tcPr>
          <w:p w:rsidR="00C61BBD" w:rsidRPr="00671710" w:rsidRDefault="001C43A8" w:rsidP="001D21C8">
            <w:pPr>
              <w:tabs>
                <w:tab w:val="left" w:pos="0"/>
              </w:tabs>
              <w:spacing w:line="276" w:lineRule="auto"/>
              <w:ind w:right="-8"/>
              <w:rPr>
                <w:rFonts w:cs="Arial"/>
              </w:rPr>
            </w:pPr>
            <w:r w:rsidRPr="00671710">
              <w:rPr>
                <w:rFonts w:cs="Arial"/>
              </w:rPr>
              <w:t>18,72 m x 85,32 m</w:t>
            </w:r>
          </w:p>
        </w:tc>
      </w:tr>
      <w:tr w:rsidR="00671710" w:rsidRPr="00671710" w:rsidTr="00856924">
        <w:tc>
          <w:tcPr>
            <w:tcW w:w="2268" w:type="dxa"/>
            <w:shd w:val="clear" w:color="auto" w:fill="auto"/>
          </w:tcPr>
          <w:p w:rsidR="00C61BBD" w:rsidRPr="00671710" w:rsidRDefault="005368E3" w:rsidP="001D21C8">
            <w:pPr>
              <w:tabs>
                <w:tab w:val="left" w:pos="0"/>
              </w:tabs>
              <w:spacing w:line="276" w:lineRule="auto"/>
              <w:ind w:right="-8"/>
              <w:jc w:val="left"/>
              <w:rPr>
                <w:rFonts w:cs="Arial"/>
              </w:rPr>
            </w:pPr>
            <w:r w:rsidRPr="00671710">
              <w:rPr>
                <w:rFonts w:cs="Arial"/>
              </w:rPr>
              <w:t>najvišja višinska kota</w:t>
            </w:r>
          </w:p>
        </w:tc>
        <w:tc>
          <w:tcPr>
            <w:tcW w:w="6662" w:type="dxa"/>
            <w:shd w:val="clear" w:color="auto" w:fill="auto"/>
          </w:tcPr>
          <w:p w:rsidR="00C61BBD" w:rsidRPr="00671710" w:rsidRDefault="005368E3" w:rsidP="001D21C8">
            <w:pPr>
              <w:tabs>
                <w:tab w:val="left" w:pos="0"/>
              </w:tabs>
              <w:spacing w:line="276" w:lineRule="auto"/>
              <w:ind w:right="-8"/>
              <w:rPr>
                <w:rFonts w:cs="Arial"/>
              </w:rPr>
            </w:pPr>
            <w:r w:rsidRPr="00671710">
              <w:rPr>
                <w:rFonts w:cs="Arial"/>
              </w:rPr>
              <w:t>205,3 m n.v.</w:t>
            </w:r>
          </w:p>
        </w:tc>
      </w:tr>
      <w:tr w:rsidR="00671710" w:rsidRPr="00671710" w:rsidTr="00856924">
        <w:tc>
          <w:tcPr>
            <w:tcW w:w="2268" w:type="dxa"/>
            <w:shd w:val="clear" w:color="auto" w:fill="auto"/>
          </w:tcPr>
          <w:p w:rsidR="005368E3" w:rsidRPr="00671710" w:rsidRDefault="005368E3" w:rsidP="001D21C8">
            <w:pPr>
              <w:tabs>
                <w:tab w:val="left" w:pos="0"/>
              </w:tabs>
              <w:spacing w:line="276" w:lineRule="auto"/>
              <w:ind w:right="-8"/>
              <w:jc w:val="left"/>
              <w:rPr>
                <w:rFonts w:cs="Arial"/>
              </w:rPr>
            </w:pPr>
            <w:r w:rsidRPr="00671710">
              <w:rPr>
                <w:rFonts w:cs="Arial"/>
              </w:rPr>
              <w:t>višinska kota pritličja</w:t>
            </w:r>
          </w:p>
        </w:tc>
        <w:tc>
          <w:tcPr>
            <w:tcW w:w="6662" w:type="dxa"/>
            <w:shd w:val="clear" w:color="auto" w:fill="auto"/>
          </w:tcPr>
          <w:p w:rsidR="005368E3" w:rsidRPr="00671710" w:rsidRDefault="005368E3" w:rsidP="001D21C8">
            <w:pPr>
              <w:tabs>
                <w:tab w:val="left" w:pos="0"/>
              </w:tabs>
              <w:spacing w:line="276" w:lineRule="auto"/>
              <w:ind w:right="-8"/>
              <w:rPr>
                <w:rFonts w:cs="Arial"/>
              </w:rPr>
            </w:pPr>
            <w:r w:rsidRPr="00671710">
              <w:rPr>
                <w:rFonts w:cs="Arial"/>
              </w:rPr>
              <w:t>196,7 m n.v.</w:t>
            </w:r>
          </w:p>
        </w:tc>
      </w:tr>
      <w:tr w:rsidR="00671710" w:rsidRPr="00671710" w:rsidTr="00856924">
        <w:tc>
          <w:tcPr>
            <w:tcW w:w="2268" w:type="dxa"/>
            <w:shd w:val="clear" w:color="auto" w:fill="auto"/>
          </w:tcPr>
          <w:p w:rsidR="005368E3" w:rsidRPr="00671710" w:rsidRDefault="005368E3" w:rsidP="001D21C8">
            <w:pPr>
              <w:tabs>
                <w:tab w:val="left" w:pos="0"/>
              </w:tabs>
              <w:spacing w:line="276" w:lineRule="auto"/>
              <w:ind w:right="-8"/>
              <w:jc w:val="left"/>
              <w:rPr>
                <w:rFonts w:cs="Arial"/>
              </w:rPr>
            </w:pPr>
            <w:r w:rsidRPr="00671710">
              <w:rPr>
                <w:rFonts w:cs="Arial"/>
              </w:rPr>
              <w:t>višina objekta</w:t>
            </w:r>
          </w:p>
        </w:tc>
        <w:tc>
          <w:tcPr>
            <w:tcW w:w="6662" w:type="dxa"/>
            <w:shd w:val="clear" w:color="auto" w:fill="auto"/>
          </w:tcPr>
          <w:p w:rsidR="005368E3" w:rsidRPr="00671710" w:rsidRDefault="005368E3" w:rsidP="001D21C8">
            <w:pPr>
              <w:tabs>
                <w:tab w:val="left" w:pos="0"/>
              </w:tabs>
              <w:spacing w:line="276" w:lineRule="auto"/>
              <w:ind w:right="-8"/>
              <w:rPr>
                <w:rFonts w:cs="Arial"/>
              </w:rPr>
            </w:pPr>
            <w:r w:rsidRPr="00671710">
              <w:rPr>
                <w:rFonts w:cs="Arial"/>
              </w:rPr>
              <w:t>8,6 m</w:t>
            </w:r>
          </w:p>
        </w:tc>
      </w:tr>
      <w:tr w:rsidR="00671710" w:rsidRPr="00671710" w:rsidTr="00856924">
        <w:tc>
          <w:tcPr>
            <w:tcW w:w="2268" w:type="dxa"/>
            <w:shd w:val="clear" w:color="auto" w:fill="auto"/>
          </w:tcPr>
          <w:p w:rsidR="005368E3" w:rsidRPr="00671710" w:rsidRDefault="005368E3" w:rsidP="001D21C8">
            <w:pPr>
              <w:tabs>
                <w:tab w:val="left" w:pos="0"/>
              </w:tabs>
              <w:spacing w:line="276" w:lineRule="auto"/>
              <w:ind w:right="-8"/>
              <w:jc w:val="left"/>
              <w:rPr>
                <w:rFonts w:cs="Arial"/>
              </w:rPr>
            </w:pPr>
            <w:r w:rsidRPr="00671710">
              <w:rPr>
                <w:rFonts w:cs="Arial"/>
              </w:rPr>
              <w:t>zazidalna površina</w:t>
            </w:r>
          </w:p>
        </w:tc>
        <w:tc>
          <w:tcPr>
            <w:tcW w:w="6662" w:type="dxa"/>
            <w:shd w:val="clear" w:color="auto" w:fill="auto"/>
          </w:tcPr>
          <w:p w:rsidR="005368E3" w:rsidRPr="00671710" w:rsidRDefault="00594379" w:rsidP="001D21C8">
            <w:pPr>
              <w:tabs>
                <w:tab w:val="left" w:pos="0"/>
              </w:tabs>
              <w:spacing w:line="276" w:lineRule="auto"/>
              <w:ind w:right="-8"/>
              <w:rPr>
                <w:rFonts w:cs="Arial"/>
              </w:rPr>
            </w:pPr>
            <w:r w:rsidRPr="00671710">
              <w:rPr>
                <w:rFonts w:cs="Arial"/>
              </w:rPr>
              <w:t>1597,2</w:t>
            </w:r>
            <w:r w:rsidR="005368E3" w:rsidRPr="00671710">
              <w:rPr>
                <w:rFonts w:cs="Arial"/>
              </w:rPr>
              <w:t xml:space="preserve"> m</w:t>
            </w:r>
            <w:r w:rsidR="005368E3" w:rsidRPr="00671710">
              <w:rPr>
                <w:rFonts w:cs="Arial"/>
                <w:vertAlign w:val="superscript"/>
              </w:rPr>
              <w:t>2</w:t>
            </w:r>
          </w:p>
        </w:tc>
      </w:tr>
      <w:tr w:rsidR="00671710" w:rsidRPr="00671710" w:rsidTr="00856924">
        <w:tc>
          <w:tcPr>
            <w:tcW w:w="2268" w:type="dxa"/>
            <w:shd w:val="clear" w:color="auto" w:fill="auto"/>
          </w:tcPr>
          <w:p w:rsidR="005368E3" w:rsidRPr="00671710" w:rsidRDefault="005368E3" w:rsidP="001D21C8">
            <w:pPr>
              <w:tabs>
                <w:tab w:val="left" w:pos="0"/>
              </w:tabs>
              <w:spacing w:line="276" w:lineRule="auto"/>
              <w:ind w:right="-8"/>
              <w:jc w:val="left"/>
              <w:rPr>
                <w:rFonts w:cs="Arial"/>
              </w:rPr>
            </w:pPr>
            <w:r w:rsidRPr="00671710">
              <w:rPr>
                <w:rFonts w:cs="Arial"/>
              </w:rPr>
              <w:t>uporabna površina</w:t>
            </w:r>
          </w:p>
        </w:tc>
        <w:tc>
          <w:tcPr>
            <w:tcW w:w="6662" w:type="dxa"/>
            <w:shd w:val="clear" w:color="auto" w:fill="auto"/>
          </w:tcPr>
          <w:p w:rsidR="005368E3" w:rsidRPr="00671710" w:rsidRDefault="005368E3" w:rsidP="001D21C8">
            <w:pPr>
              <w:tabs>
                <w:tab w:val="left" w:pos="0"/>
              </w:tabs>
              <w:spacing w:line="276" w:lineRule="auto"/>
              <w:ind w:right="-8"/>
              <w:rPr>
                <w:rFonts w:cs="Arial"/>
              </w:rPr>
            </w:pPr>
            <w:r w:rsidRPr="00671710">
              <w:rPr>
                <w:rFonts w:cs="Arial"/>
              </w:rPr>
              <w:t>1516,3 m</w:t>
            </w:r>
            <w:r w:rsidRPr="00671710">
              <w:rPr>
                <w:rFonts w:cs="Arial"/>
                <w:vertAlign w:val="superscript"/>
              </w:rPr>
              <w:t>2</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r w:rsidRPr="00671710">
              <w:rPr>
                <w:rFonts w:cs="Arial"/>
              </w:rPr>
              <w:t xml:space="preserve">bruto tlorisna površina </w:t>
            </w:r>
          </w:p>
        </w:tc>
        <w:tc>
          <w:tcPr>
            <w:tcW w:w="6662" w:type="dxa"/>
            <w:shd w:val="clear" w:color="auto" w:fill="auto"/>
          </w:tcPr>
          <w:p w:rsidR="00594379" w:rsidRPr="00671710" w:rsidRDefault="00594379" w:rsidP="001D21C8">
            <w:pPr>
              <w:tabs>
                <w:tab w:val="left" w:pos="0"/>
              </w:tabs>
              <w:spacing w:line="276" w:lineRule="auto"/>
              <w:ind w:right="-8"/>
              <w:rPr>
                <w:rFonts w:cs="Arial"/>
              </w:rPr>
            </w:pPr>
            <w:r w:rsidRPr="00671710">
              <w:rPr>
                <w:rFonts w:cs="Arial"/>
              </w:rPr>
              <w:t>1597,2 m</w:t>
            </w:r>
            <w:r w:rsidRPr="00671710">
              <w:rPr>
                <w:rFonts w:cs="Arial"/>
                <w:vertAlign w:val="superscript"/>
              </w:rPr>
              <w:t>2</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r w:rsidRPr="00671710">
              <w:rPr>
                <w:rFonts w:cs="Arial"/>
              </w:rPr>
              <w:t>bruto prostornina</w:t>
            </w:r>
          </w:p>
        </w:tc>
        <w:tc>
          <w:tcPr>
            <w:tcW w:w="6662" w:type="dxa"/>
            <w:shd w:val="clear" w:color="auto" w:fill="auto"/>
          </w:tcPr>
          <w:p w:rsidR="00594379" w:rsidRPr="00671710" w:rsidRDefault="00594379" w:rsidP="001D21C8">
            <w:pPr>
              <w:tabs>
                <w:tab w:val="left" w:pos="0"/>
              </w:tabs>
              <w:spacing w:line="276" w:lineRule="auto"/>
              <w:ind w:right="-8"/>
              <w:rPr>
                <w:rFonts w:cs="Arial"/>
              </w:rPr>
            </w:pPr>
            <w:r w:rsidRPr="00671710">
              <w:rPr>
                <w:rFonts w:cs="Arial"/>
              </w:rPr>
              <w:t>12780,0 m</w:t>
            </w:r>
            <w:r w:rsidRPr="00671710">
              <w:rPr>
                <w:rFonts w:cs="Arial"/>
                <w:vertAlign w:val="superscript"/>
              </w:rPr>
              <w:t>3</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proofErr w:type="spellStart"/>
            <w:r w:rsidRPr="00671710">
              <w:rPr>
                <w:rFonts w:cs="Arial"/>
              </w:rPr>
              <w:t>etažnost</w:t>
            </w:r>
            <w:proofErr w:type="spellEnd"/>
          </w:p>
        </w:tc>
        <w:tc>
          <w:tcPr>
            <w:tcW w:w="6662" w:type="dxa"/>
            <w:shd w:val="clear" w:color="auto" w:fill="auto"/>
          </w:tcPr>
          <w:p w:rsidR="00594379" w:rsidRPr="00671710" w:rsidRDefault="00594379" w:rsidP="001D21C8">
            <w:pPr>
              <w:tabs>
                <w:tab w:val="left" w:pos="0"/>
              </w:tabs>
              <w:spacing w:line="276" w:lineRule="auto"/>
              <w:ind w:right="-8"/>
              <w:rPr>
                <w:rFonts w:cs="Arial"/>
              </w:rPr>
            </w:pPr>
            <w:r w:rsidRPr="00671710">
              <w:rPr>
                <w:rFonts w:cs="Arial"/>
              </w:rPr>
              <w:t>P</w:t>
            </w:r>
          </w:p>
        </w:tc>
      </w:tr>
      <w:tr w:rsidR="00671710" w:rsidRPr="00671710" w:rsidTr="00856924">
        <w:tc>
          <w:tcPr>
            <w:tcW w:w="2268" w:type="dxa"/>
            <w:shd w:val="clear" w:color="auto" w:fill="auto"/>
          </w:tcPr>
          <w:p w:rsidR="00524652" w:rsidRPr="00671710" w:rsidRDefault="00524652" w:rsidP="001D21C8">
            <w:pPr>
              <w:tabs>
                <w:tab w:val="left" w:pos="0"/>
              </w:tabs>
              <w:spacing w:line="276" w:lineRule="auto"/>
              <w:ind w:right="-8"/>
              <w:jc w:val="left"/>
              <w:rPr>
                <w:rFonts w:cs="Arial"/>
              </w:rPr>
            </w:pPr>
            <w:r w:rsidRPr="00671710">
              <w:rPr>
                <w:rFonts w:cs="Arial"/>
              </w:rPr>
              <w:t>temelji</w:t>
            </w:r>
          </w:p>
        </w:tc>
        <w:tc>
          <w:tcPr>
            <w:tcW w:w="6662" w:type="dxa"/>
            <w:shd w:val="clear" w:color="auto" w:fill="auto"/>
          </w:tcPr>
          <w:p w:rsidR="00524652" w:rsidRPr="00671710" w:rsidRDefault="00524652" w:rsidP="001D21C8">
            <w:pPr>
              <w:tabs>
                <w:tab w:val="left" w:pos="0"/>
              </w:tabs>
              <w:spacing w:line="276" w:lineRule="auto"/>
              <w:ind w:right="-8"/>
              <w:rPr>
                <w:rFonts w:cs="Arial"/>
              </w:rPr>
            </w:pPr>
            <w:r w:rsidRPr="00671710">
              <w:rPr>
                <w:rFonts w:cs="Arial"/>
              </w:rPr>
              <w:t>AB točkovni temelji</w:t>
            </w:r>
          </w:p>
        </w:tc>
      </w:tr>
      <w:tr w:rsidR="00671710" w:rsidRPr="00671710" w:rsidTr="00856924">
        <w:tc>
          <w:tcPr>
            <w:tcW w:w="2268" w:type="dxa"/>
            <w:shd w:val="clear" w:color="auto" w:fill="auto"/>
          </w:tcPr>
          <w:p w:rsidR="00524652" w:rsidRPr="00671710" w:rsidRDefault="002E451B" w:rsidP="001D21C8">
            <w:pPr>
              <w:tabs>
                <w:tab w:val="left" w:pos="0"/>
              </w:tabs>
              <w:spacing w:line="276" w:lineRule="auto"/>
              <w:ind w:right="-8"/>
              <w:jc w:val="left"/>
              <w:rPr>
                <w:rFonts w:cs="Arial"/>
              </w:rPr>
            </w:pPr>
            <w:r w:rsidRPr="00671710">
              <w:rPr>
                <w:rFonts w:cs="Arial"/>
              </w:rPr>
              <w:t>kons</w:t>
            </w:r>
            <w:r w:rsidR="00524652" w:rsidRPr="00671710">
              <w:rPr>
                <w:rFonts w:cs="Arial"/>
              </w:rPr>
              <w:t>t</w:t>
            </w:r>
            <w:r w:rsidRPr="00671710">
              <w:rPr>
                <w:rFonts w:cs="Arial"/>
              </w:rPr>
              <w:t>r</w:t>
            </w:r>
            <w:r w:rsidR="00524652" w:rsidRPr="00671710">
              <w:rPr>
                <w:rFonts w:cs="Arial"/>
              </w:rPr>
              <w:t>ukcija</w:t>
            </w:r>
          </w:p>
        </w:tc>
        <w:tc>
          <w:tcPr>
            <w:tcW w:w="6662" w:type="dxa"/>
            <w:shd w:val="clear" w:color="auto" w:fill="auto"/>
          </w:tcPr>
          <w:p w:rsidR="00524652" w:rsidRPr="00671710" w:rsidRDefault="00524652" w:rsidP="001D21C8">
            <w:pPr>
              <w:tabs>
                <w:tab w:val="left" w:pos="0"/>
              </w:tabs>
              <w:spacing w:line="276" w:lineRule="auto"/>
              <w:ind w:right="-8"/>
              <w:rPr>
                <w:rFonts w:cs="Arial"/>
              </w:rPr>
            </w:pPr>
            <w:r w:rsidRPr="00671710">
              <w:rPr>
                <w:rFonts w:cs="Arial"/>
              </w:rPr>
              <w:t>kovinska</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r w:rsidRPr="00671710">
              <w:rPr>
                <w:rFonts w:cs="Arial"/>
              </w:rPr>
              <w:t>streha</w:t>
            </w:r>
          </w:p>
        </w:tc>
        <w:tc>
          <w:tcPr>
            <w:tcW w:w="6662" w:type="dxa"/>
            <w:shd w:val="clear" w:color="auto" w:fill="auto"/>
          </w:tcPr>
          <w:p w:rsidR="00594379" w:rsidRPr="00671710" w:rsidRDefault="00594379" w:rsidP="001D21C8">
            <w:pPr>
              <w:tabs>
                <w:tab w:val="left" w:pos="0"/>
              </w:tabs>
              <w:spacing w:line="276" w:lineRule="auto"/>
              <w:ind w:right="-8"/>
              <w:rPr>
                <w:rFonts w:cs="Arial"/>
              </w:rPr>
            </w:pPr>
            <w:r w:rsidRPr="00671710">
              <w:rPr>
                <w:rFonts w:cs="Arial"/>
              </w:rPr>
              <w:t>simetrična dvokapnica naklona 12</w:t>
            </w:r>
            <w:r w:rsidRPr="00671710">
              <w:rPr>
                <w:rFonts w:cs="Arial"/>
                <w:vertAlign w:val="superscript"/>
              </w:rPr>
              <w:t>o</w:t>
            </w:r>
            <w:r w:rsidR="00492237" w:rsidRPr="00671710">
              <w:rPr>
                <w:rFonts w:cs="Arial"/>
              </w:rPr>
              <w:t xml:space="preserve">, sleme vzporedno z daljšo stranico, kritina pločevinasti panel, </w:t>
            </w:r>
            <w:proofErr w:type="spellStart"/>
            <w:r w:rsidR="00492237" w:rsidRPr="00671710">
              <w:rPr>
                <w:rFonts w:cs="Arial"/>
              </w:rPr>
              <w:t>nesijoče</w:t>
            </w:r>
            <w:proofErr w:type="spellEnd"/>
            <w:r w:rsidR="00492237" w:rsidRPr="00671710">
              <w:rPr>
                <w:rFonts w:cs="Arial"/>
              </w:rPr>
              <w:t xml:space="preserve"> temne barve</w:t>
            </w:r>
          </w:p>
        </w:tc>
      </w:tr>
      <w:tr w:rsidR="00594379"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r w:rsidRPr="00671710">
              <w:rPr>
                <w:rFonts w:cs="Arial"/>
              </w:rPr>
              <w:t>fasada</w:t>
            </w:r>
          </w:p>
        </w:tc>
        <w:tc>
          <w:tcPr>
            <w:tcW w:w="6662" w:type="dxa"/>
            <w:shd w:val="clear" w:color="auto" w:fill="auto"/>
          </w:tcPr>
          <w:p w:rsidR="00594379" w:rsidRPr="00671710" w:rsidRDefault="00594379" w:rsidP="001D21C8">
            <w:pPr>
              <w:tabs>
                <w:tab w:val="left" w:pos="0"/>
              </w:tabs>
              <w:spacing w:line="276" w:lineRule="auto"/>
              <w:ind w:right="-8"/>
              <w:rPr>
                <w:rFonts w:cs="Arial"/>
              </w:rPr>
            </w:pPr>
            <w:r w:rsidRPr="00671710">
              <w:rPr>
                <w:rFonts w:cs="Arial"/>
              </w:rPr>
              <w:t>pločevinasti panel</w:t>
            </w:r>
            <w:r w:rsidR="00B84235" w:rsidRPr="00671710">
              <w:rPr>
                <w:rFonts w:cs="Arial"/>
              </w:rPr>
              <w:t xml:space="preserve"> </w:t>
            </w:r>
            <w:proofErr w:type="spellStart"/>
            <w:r w:rsidR="00B84235" w:rsidRPr="00671710">
              <w:rPr>
                <w:rFonts w:cs="Arial"/>
              </w:rPr>
              <w:t>nesijoče</w:t>
            </w:r>
            <w:proofErr w:type="spellEnd"/>
            <w:r w:rsidR="00B84235" w:rsidRPr="00671710">
              <w:rPr>
                <w:rFonts w:cs="Arial"/>
              </w:rPr>
              <w:t xml:space="preserve"> svetle barve</w:t>
            </w:r>
          </w:p>
        </w:tc>
      </w:tr>
    </w:tbl>
    <w:p w:rsidR="00C61BBD" w:rsidRPr="00671710" w:rsidRDefault="00C61BBD" w:rsidP="001D21C8">
      <w:pPr>
        <w:pStyle w:val="arial10"/>
        <w:spacing w:line="276" w:lineRule="auto"/>
        <w:ind w:right="-8"/>
        <w:rPr>
          <w:b/>
          <w:szCs w:val="20"/>
        </w:rPr>
      </w:pPr>
    </w:p>
    <w:p w:rsidR="00594379" w:rsidRPr="00671710" w:rsidRDefault="0098747A" w:rsidP="001D21C8">
      <w:pPr>
        <w:pStyle w:val="arial10"/>
        <w:numPr>
          <w:ilvl w:val="0"/>
          <w:numId w:val="11"/>
        </w:numPr>
        <w:spacing w:line="276" w:lineRule="auto"/>
        <w:ind w:left="567" w:right="-8" w:hanging="567"/>
        <w:rPr>
          <w:b/>
          <w:szCs w:val="20"/>
        </w:rPr>
      </w:pPr>
      <w:r w:rsidRPr="00671710">
        <w:rPr>
          <w:b/>
          <w:szCs w:val="20"/>
        </w:rPr>
        <w:t>Odprta n</w:t>
      </w:r>
      <w:r w:rsidR="00C16EBF" w:rsidRPr="00671710">
        <w:rPr>
          <w:b/>
          <w:szCs w:val="20"/>
        </w:rPr>
        <w:t>adstrešnica</w:t>
      </w:r>
      <w:r w:rsidR="00594379" w:rsidRPr="00671710">
        <w:rPr>
          <w:b/>
          <w:szCs w:val="20"/>
        </w:rPr>
        <w:t xml:space="preserve"> – sušilnica gnoja</w:t>
      </w:r>
    </w:p>
    <w:tbl>
      <w:tblPr>
        <w:tblW w:w="0" w:type="auto"/>
        <w:tblInd w:w="250" w:type="dxa"/>
        <w:tblLook w:val="04A0" w:firstRow="1" w:lastRow="0" w:firstColumn="1" w:lastColumn="0" w:noHBand="0" w:noVBand="1"/>
      </w:tblPr>
      <w:tblGrid>
        <w:gridCol w:w="2268"/>
        <w:gridCol w:w="6662"/>
      </w:tblGrid>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r w:rsidRPr="00671710">
              <w:rPr>
                <w:rFonts w:cs="Arial"/>
              </w:rPr>
              <w:t>vrsta gradnje:</w:t>
            </w:r>
          </w:p>
        </w:tc>
        <w:tc>
          <w:tcPr>
            <w:tcW w:w="6662" w:type="dxa"/>
            <w:shd w:val="clear" w:color="auto" w:fill="auto"/>
          </w:tcPr>
          <w:p w:rsidR="00594379" w:rsidRPr="00671710" w:rsidRDefault="00594379" w:rsidP="001D21C8">
            <w:pPr>
              <w:tabs>
                <w:tab w:val="left" w:pos="0"/>
              </w:tabs>
              <w:spacing w:line="276" w:lineRule="auto"/>
              <w:ind w:right="-8"/>
              <w:rPr>
                <w:rFonts w:cs="Arial"/>
              </w:rPr>
            </w:pPr>
            <w:r w:rsidRPr="00671710">
              <w:rPr>
                <w:rFonts w:cs="Arial"/>
              </w:rPr>
              <w:t>nova gradnja</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r w:rsidRPr="00671710">
              <w:rPr>
                <w:rFonts w:cs="Arial"/>
              </w:rPr>
              <w:t>zahtevnost gradnje:</w:t>
            </w:r>
          </w:p>
        </w:tc>
        <w:tc>
          <w:tcPr>
            <w:tcW w:w="6662" w:type="dxa"/>
            <w:shd w:val="clear" w:color="auto" w:fill="auto"/>
          </w:tcPr>
          <w:p w:rsidR="00594379" w:rsidRPr="00671710" w:rsidRDefault="00594379" w:rsidP="001D21C8">
            <w:pPr>
              <w:tabs>
                <w:tab w:val="left" w:pos="0"/>
              </w:tabs>
              <w:spacing w:line="276" w:lineRule="auto"/>
              <w:ind w:right="-8"/>
              <w:rPr>
                <w:rFonts w:cs="Arial"/>
              </w:rPr>
            </w:pPr>
            <w:r w:rsidRPr="00671710">
              <w:rPr>
                <w:rFonts w:cs="Arial"/>
              </w:rPr>
              <w:t>manj zahteven objekt,</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highlight w:val="cyan"/>
              </w:rPr>
            </w:pPr>
            <w:r w:rsidRPr="00671710">
              <w:rPr>
                <w:rFonts w:cs="Arial"/>
              </w:rPr>
              <w:t>klasifikacija objekta:</w:t>
            </w:r>
          </w:p>
        </w:tc>
        <w:tc>
          <w:tcPr>
            <w:tcW w:w="6662" w:type="dxa"/>
            <w:shd w:val="clear" w:color="auto" w:fill="auto"/>
          </w:tcPr>
          <w:p w:rsidR="00594379" w:rsidRPr="00671710" w:rsidRDefault="00594379" w:rsidP="001D21C8">
            <w:pPr>
              <w:tabs>
                <w:tab w:val="left" w:pos="0"/>
              </w:tabs>
              <w:spacing w:line="276" w:lineRule="auto"/>
              <w:ind w:right="-8"/>
              <w:rPr>
                <w:rFonts w:cs="Arial"/>
                <w:highlight w:val="cyan"/>
              </w:rPr>
            </w:pPr>
            <w:r w:rsidRPr="00671710">
              <w:rPr>
                <w:rFonts w:cs="Arial"/>
              </w:rPr>
              <w:t>1271</w:t>
            </w:r>
            <w:r w:rsidR="00277C7A" w:rsidRPr="00671710">
              <w:rPr>
                <w:rFonts w:cs="Arial"/>
              </w:rPr>
              <w:t>2</w:t>
            </w:r>
            <w:r w:rsidRPr="00671710">
              <w:rPr>
                <w:rFonts w:cs="Arial"/>
              </w:rPr>
              <w:t xml:space="preserve"> Stavbe za </w:t>
            </w:r>
            <w:r w:rsidR="00277C7A" w:rsidRPr="00671710">
              <w:rPr>
                <w:rFonts w:cs="Arial"/>
              </w:rPr>
              <w:t>rejo živali</w:t>
            </w:r>
          </w:p>
        </w:tc>
      </w:tr>
      <w:tr w:rsidR="00671710" w:rsidRPr="00671710" w:rsidTr="00856924">
        <w:tc>
          <w:tcPr>
            <w:tcW w:w="2268" w:type="dxa"/>
            <w:shd w:val="clear" w:color="auto" w:fill="auto"/>
          </w:tcPr>
          <w:p w:rsidR="00BC76F6" w:rsidRPr="00671710" w:rsidRDefault="00BC76F6" w:rsidP="001D21C8">
            <w:pPr>
              <w:tabs>
                <w:tab w:val="left" w:pos="0"/>
              </w:tabs>
              <w:spacing w:line="276" w:lineRule="auto"/>
              <w:ind w:right="-8"/>
              <w:jc w:val="left"/>
              <w:rPr>
                <w:rFonts w:cs="Arial"/>
              </w:rPr>
            </w:pPr>
            <w:r w:rsidRPr="00671710">
              <w:rPr>
                <w:rFonts w:cs="Arial"/>
              </w:rPr>
              <w:t>lokacija:</w:t>
            </w:r>
          </w:p>
        </w:tc>
        <w:tc>
          <w:tcPr>
            <w:tcW w:w="6662" w:type="dxa"/>
            <w:shd w:val="clear" w:color="auto" w:fill="auto"/>
          </w:tcPr>
          <w:p w:rsidR="00BC76F6" w:rsidRPr="00671710" w:rsidRDefault="00BC76F6" w:rsidP="001D21C8">
            <w:pPr>
              <w:tabs>
                <w:tab w:val="left" w:pos="0"/>
              </w:tabs>
              <w:spacing w:line="276" w:lineRule="auto"/>
              <w:ind w:right="-8"/>
              <w:rPr>
                <w:rFonts w:cs="Arial"/>
                <w:highlight w:val="cyan"/>
              </w:rPr>
            </w:pPr>
            <w:r w:rsidRPr="00671710">
              <w:rPr>
                <w:rFonts w:cs="Arial"/>
              </w:rPr>
              <w:t>ob</w:t>
            </w:r>
            <w:r w:rsidR="00371961" w:rsidRPr="00671710">
              <w:rPr>
                <w:rFonts w:cs="Arial"/>
              </w:rPr>
              <w:t xml:space="preserve"> </w:t>
            </w:r>
            <w:r w:rsidR="00555B4D" w:rsidRPr="00671710">
              <w:rPr>
                <w:rFonts w:cs="Arial"/>
              </w:rPr>
              <w:t>čelnih straneh hleva</w:t>
            </w:r>
            <w:r w:rsidRPr="00671710">
              <w:rPr>
                <w:rFonts w:cs="Arial"/>
              </w:rPr>
              <w:t xml:space="preserve"> 3</w:t>
            </w:r>
            <w:r w:rsidR="00555B4D" w:rsidRPr="00671710">
              <w:rPr>
                <w:rFonts w:cs="Arial"/>
              </w:rPr>
              <w:t xml:space="preserve"> in obstoječega hleva 4</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r w:rsidRPr="00671710">
              <w:rPr>
                <w:rFonts w:cs="Arial"/>
              </w:rPr>
              <w:t>zunanje mere na stiku z zemljiščem</w:t>
            </w:r>
          </w:p>
        </w:tc>
        <w:tc>
          <w:tcPr>
            <w:tcW w:w="6662" w:type="dxa"/>
            <w:shd w:val="clear" w:color="auto" w:fill="auto"/>
          </w:tcPr>
          <w:p w:rsidR="00594379" w:rsidRPr="00671710" w:rsidRDefault="00BD3A45" w:rsidP="001D21C8">
            <w:pPr>
              <w:tabs>
                <w:tab w:val="left" w:pos="0"/>
              </w:tabs>
              <w:spacing w:line="276" w:lineRule="auto"/>
              <w:ind w:right="-8"/>
              <w:rPr>
                <w:rFonts w:cs="Arial"/>
              </w:rPr>
            </w:pPr>
            <w:r w:rsidRPr="00671710">
              <w:rPr>
                <w:rFonts w:cs="Arial"/>
              </w:rPr>
              <w:t>5,50 m x 30,30</w:t>
            </w:r>
            <w:r w:rsidR="00594379" w:rsidRPr="00671710">
              <w:rPr>
                <w:rFonts w:cs="Arial"/>
              </w:rPr>
              <w:t xml:space="preserve"> m</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r w:rsidRPr="00671710">
              <w:rPr>
                <w:rFonts w:cs="Arial"/>
              </w:rPr>
              <w:t>najvišja višinska kota</w:t>
            </w:r>
          </w:p>
        </w:tc>
        <w:tc>
          <w:tcPr>
            <w:tcW w:w="6662" w:type="dxa"/>
            <w:shd w:val="clear" w:color="auto" w:fill="auto"/>
          </w:tcPr>
          <w:p w:rsidR="00594379" w:rsidRPr="00671710" w:rsidRDefault="00BD3A45" w:rsidP="001D21C8">
            <w:pPr>
              <w:tabs>
                <w:tab w:val="left" w:pos="0"/>
              </w:tabs>
              <w:spacing w:line="276" w:lineRule="auto"/>
              <w:ind w:right="-8"/>
              <w:rPr>
                <w:rFonts w:cs="Arial"/>
              </w:rPr>
            </w:pPr>
            <w:r w:rsidRPr="00671710">
              <w:rPr>
                <w:rFonts w:cs="Arial"/>
              </w:rPr>
              <w:t>203,1</w:t>
            </w:r>
            <w:r w:rsidR="00594379" w:rsidRPr="00671710">
              <w:rPr>
                <w:rFonts w:cs="Arial"/>
              </w:rPr>
              <w:t xml:space="preserve"> m n.v.</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r w:rsidRPr="00671710">
              <w:rPr>
                <w:rFonts w:cs="Arial"/>
              </w:rPr>
              <w:t>višinska kota pritličja</w:t>
            </w:r>
          </w:p>
        </w:tc>
        <w:tc>
          <w:tcPr>
            <w:tcW w:w="6662" w:type="dxa"/>
            <w:shd w:val="clear" w:color="auto" w:fill="auto"/>
          </w:tcPr>
          <w:p w:rsidR="00594379" w:rsidRPr="00671710" w:rsidRDefault="00594379" w:rsidP="001D21C8">
            <w:pPr>
              <w:tabs>
                <w:tab w:val="left" w:pos="0"/>
              </w:tabs>
              <w:spacing w:line="276" w:lineRule="auto"/>
              <w:ind w:right="-8"/>
              <w:rPr>
                <w:rFonts w:cs="Arial"/>
              </w:rPr>
            </w:pPr>
            <w:r w:rsidRPr="00671710">
              <w:rPr>
                <w:rFonts w:cs="Arial"/>
              </w:rPr>
              <w:t>196,7 m n.v.</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r w:rsidRPr="00671710">
              <w:rPr>
                <w:rFonts w:cs="Arial"/>
              </w:rPr>
              <w:t>višina objekta</w:t>
            </w:r>
          </w:p>
        </w:tc>
        <w:tc>
          <w:tcPr>
            <w:tcW w:w="6662" w:type="dxa"/>
            <w:shd w:val="clear" w:color="auto" w:fill="auto"/>
          </w:tcPr>
          <w:p w:rsidR="00594379" w:rsidRPr="00671710" w:rsidRDefault="00BD3A45" w:rsidP="001D21C8">
            <w:pPr>
              <w:tabs>
                <w:tab w:val="left" w:pos="0"/>
              </w:tabs>
              <w:spacing w:line="276" w:lineRule="auto"/>
              <w:ind w:right="-8"/>
              <w:rPr>
                <w:rFonts w:cs="Arial"/>
              </w:rPr>
            </w:pPr>
            <w:r w:rsidRPr="00671710">
              <w:rPr>
                <w:rFonts w:cs="Arial"/>
              </w:rPr>
              <w:t>6,4</w:t>
            </w:r>
            <w:r w:rsidR="00594379" w:rsidRPr="00671710">
              <w:rPr>
                <w:rFonts w:cs="Arial"/>
              </w:rPr>
              <w:t xml:space="preserve"> m</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r w:rsidRPr="00671710">
              <w:rPr>
                <w:rFonts w:cs="Arial"/>
              </w:rPr>
              <w:t>zazidalna površina</w:t>
            </w:r>
          </w:p>
        </w:tc>
        <w:tc>
          <w:tcPr>
            <w:tcW w:w="6662" w:type="dxa"/>
            <w:shd w:val="clear" w:color="auto" w:fill="auto"/>
          </w:tcPr>
          <w:p w:rsidR="00594379" w:rsidRPr="00671710" w:rsidRDefault="00BD3A45" w:rsidP="001D21C8">
            <w:pPr>
              <w:tabs>
                <w:tab w:val="left" w:pos="0"/>
              </w:tabs>
              <w:spacing w:line="276" w:lineRule="auto"/>
              <w:ind w:right="-8"/>
              <w:rPr>
                <w:rFonts w:cs="Arial"/>
              </w:rPr>
            </w:pPr>
            <w:r w:rsidRPr="00671710">
              <w:rPr>
                <w:rFonts w:cs="Arial"/>
              </w:rPr>
              <w:t>151,5</w:t>
            </w:r>
            <w:r w:rsidR="00594379" w:rsidRPr="00671710">
              <w:rPr>
                <w:rFonts w:cs="Arial"/>
              </w:rPr>
              <w:t xml:space="preserve"> m</w:t>
            </w:r>
            <w:r w:rsidR="00594379" w:rsidRPr="00671710">
              <w:rPr>
                <w:rFonts w:cs="Arial"/>
                <w:vertAlign w:val="superscript"/>
              </w:rPr>
              <w:t>2</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r w:rsidRPr="00671710">
              <w:rPr>
                <w:rFonts w:cs="Arial"/>
              </w:rPr>
              <w:t>uporabna površina</w:t>
            </w:r>
          </w:p>
        </w:tc>
        <w:tc>
          <w:tcPr>
            <w:tcW w:w="6662" w:type="dxa"/>
            <w:shd w:val="clear" w:color="auto" w:fill="auto"/>
          </w:tcPr>
          <w:p w:rsidR="00594379" w:rsidRPr="00671710" w:rsidRDefault="00BD3A45" w:rsidP="001D21C8">
            <w:pPr>
              <w:tabs>
                <w:tab w:val="left" w:pos="0"/>
              </w:tabs>
              <w:spacing w:line="276" w:lineRule="auto"/>
              <w:ind w:right="-8"/>
              <w:rPr>
                <w:rFonts w:cs="Arial"/>
              </w:rPr>
            </w:pPr>
            <w:r w:rsidRPr="00671710">
              <w:rPr>
                <w:rFonts w:cs="Arial"/>
              </w:rPr>
              <w:t>135,0</w:t>
            </w:r>
            <w:r w:rsidR="00594379" w:rsidRPr="00671710">
              <w:rPr>
                <w:rFonts w:cs="Arial"/>
              </w:rPr>
              <w:t xml:space="preserve"> m</w:t>
            </w:r>
            <w:r w:rsidR="00594379" w:rsidRPr="00671710">
              <w:rPr>
                <w:rFonts w:cs="Arial"/>
                <w:vertAlign w:val="superscript"/>
              </w:rPr>
              <w:t>2</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r w:rsidRPr="00671710">
              <w:rPr>
                <w:rFonts w:cs="Arial"/>
              </w:rPr>
              <w:t xml:space="preserve">bruto tlorisna površina </w:t>
            </w:r>
          </w:p>
        </w:tc>
        <w:tc>
          <w:tcPr>
            <w:tcW w:w="6662" w:type="dxa"/>
            <w:shd w:val="clear" w:color="auto" w:fill="auto"/>
          </w:tcPr>
          <w:p w:rsidR="00594379" w:rsidRPr="00671710" w:rsidRDefault="00BD3A45" w:rsidP="001D21C8">
            <w:pPr>
              <w:tabs>
                <w:tab w:val="left" w:pos="0"/>
              </w:tabs>
              <w:spacing w:line="276" w:lineRule="auto"/>
              <w:ind w:right="-8"/>
              <w:rPr>
                <w:rFonts w:cs="Arial"/>
              </w:rPr>
            </w:pPr>
            <w:r w:rsidRPr="00671710">
              <w:rPr>
                <w:rFonts w:cs="Arial"/>
              </w:rPr>
              <w:t>151,5</w:t>
            </w:r>
            <w:r w:rsidR="00594379" w:rsidRPr="00671710">
              <w:rPr>
                <w:rFonts w:cs="Arial"/>
              </w:rPr>
              <w:t xml:space="preserve"> m</w:t>
            </w:r>
            <w:r w:rsidR="00594379" w:rsidRPr="00671710">
              <w:rPr>
                <w:rFonts w:cs="Arial"/>
                <w:vertAlign w:val="superscript"/>
              </w:rPr>
              <w:t>2</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r w:rsidRPr="00671710">
              <w:rPr>
                <w:rFonts w:cs="Arial"/>
              </w:rPr>
              <w:t>bruto prostornina</w:t>
            </w:r>
          </w:p>
        </w:tc>
        <w:tc>
          <w:tcPr>
            <w:tcW w:w="6662" w:type="dxa"/>
            <w:shd w:val="clear" w:color="auto" w:fill="auto"/>
          </w:tcPr>
          <w:p w:rsidR="00594379" w:rsidRPr="00671710" w:rsidRDefault="00BD3A45" w:rsidP="001D21C8">
            <w:pPr>
              <w:tabs>
                <w:tab w:val="left" w:pos="0"/>
              </w:tabs>
              <w:spacing w:line="276" w:lineRule="auto"/>
              <w:ind w:right="-8"/>
              <w:rPr>
                <w:rFonts w:cs="Arial"/>
              </w:rPr>
            </w:pPr>
            <w:r w:rsidRPr="00671710">
              <w:rPr>
                <w:rFonts w:cs="Arial"/>
              </w:rPr>
              <w:t>910</w:t>
            </w:r>
            <w:r w:rsidR="00594379" w:rsidRPr="00671710">
              <w:rPr>
                <w:rFonts w:cs="Arial"/>
              </w:rPr>
              <w:t>,0 m</w:t>
            </w:r>
            <w:r w:rsidR="00594379" w:rsidRPr="00671710">
              <w:rPr>
                <w:rFonts w:cs="Arial"/>
                <w:vertAlign w:val="superscript"/>
              </w:rPr>
              <w:t>3</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proofErr w:type="spellStart"/>
            <w:r w:rsidRPr="00671710">
              <w:rPr>
                <w:rFonts w:cs="Arial"/>
              </w:rPr>
              <w:t>etažnost</w:t>
            </w:r>
            <w:proofErr w:type="spellEnd"/>
          </w:p>
        </w:tc>
        <w:tc>
          <w:tcPr>
            <w:tcW w:w="6662" w:type="dxa"/>
            <w:shd w:val="clear" w:color="auto" w:fill="auto"/>
          </w:tcPr>
          <w:p w:rsidR="00594379" w:rsidRPr="00671710" w:rsidRDefault="00594379" w:rsidP="001D21C8">
            <w:pPr>
              <w:tabs>
                <w:tab w:val="left" w:pos="0"/>
              </w:tabs>
              <w:spacing w:line="276" w:lineRule="auto"/>
              <w:ind w:right="-8"/>
              <w:rPr>
                <w:rFonts w:cs="Arial"/>
              </w:rPr>
            </w:pPr>
            <w:r w:rsidRPr="00671710">
              <w:rPr>
                <w:rFonts w:cs="Arial"/>
              </w:rPr>
              <w:t>P</w:t>
            </w:r>
          </w:p>
        </w:tc>
      </w:tr>
      <w:tr w:rsidR="00671710" w:rsidRPr="00671710" w:rsidTr="00856924">
        <w:tc>
          <w:tcPr>
            <w:tcW w:w="2268" w:type="dxa"/>
            <w:shd w:val="clear" w:color="auto" w:fill="auto"/>
          </w:tcPr>
          <w:p w:rsidR="00524652" w:rsidRPr="00671710" w:rsidRDefault="00524652" w:rsidP="001D21C8">
            <w:pPr>
              <w:tabs>
                <w:tab w:val="left" w:pos="0"/>
              </w:tabs>
              <w:spacing w:line="276" w:lineRule="auto"/>
              <w:ind w:right="-8"/>
              <w:jc w:val="left"/>
              <w:rPr>
                <w:rFonts w:cs="Arial"/>
              </w:rPr>
            </w:pPr>
            <w:r w:rsidRPr="00671710">
              <w:rPr>
                <w:rFonts w:cs="Arial"/>
              </w:rPr>
              <w:t>temelji</w:t>
            </w:r>
          </w:p>
        </w:tc>
        <w:tc>
          <w:tcPr>
            <w:tcW w:w="6662" w:type="dxa"/>
            <w:shd w:val="clear" w:color="auto" w:fill="auto"/>
          </w:tcPr>
          <w:p w:rsidR="00524652" w:rsidRPr="00671710" w:rsidRDefault="00524652" w:rsidP="001D21C8">
            <w:pPr>
              <w:tabs>
                <w:tab w:val="left" w:pos="0"/>
              </w:tabs>
              <w:spacing w:line="276" w:lineRule="auto"/>
              <w:ind w:right="-8"/>
              <w:rPr>
                <w:rFonts w:cs="Arial"/>
              </w:rPr>
            </w:pPr>
            <w:r w:rsidRPr="00671710">
              <w:rPr>
                <w:rFonts w:cs="Arial"/>
              </w:rPr>
              <w:t>AB točkovni temelji</w:t>
            </w:r>
          </w:p>
        </w:tc>
      </w:tr>
      <w:tr w:rsidR="00671710" w:rsidRPr="00671710" w:rsidTr="00856924">
        <w:tc>
          <w:tcPr>
            <w:tcW w:w="2268" w:type="dxa"/>
            <w:shd w:val="clear" w:color="auto" w:fill="auto"/>
          </w:tcPr>
          <w:p w:rsidR="00524652" w:rsidRPr="00671710" w:rsidRDefault="00524652" w:rsidP="001D21C8">
            <w:pPr>
              <w:tabs>
                <w:tab w:val="left" w:pos="0"/>
              </w:tabs>
              <w:spacing w:line="276" w:lineRule="auto"/>
              <w:ind w:right="-8"/>
              <w:jc w:val="left"/>
              <w:rPr>
                <w:rFonts w:cs="Arial"/>
              </w:rPr>
            </w:pPr>
            <w:r w:rsidRPr="00671710">
              <w:rPr>
                <w:rFonts w:cs="Arial"/>
              </w:rPr>
              <w:t>kons</w:t>
            </w:r>
            <w:r w:rsidR="00BC2EDB" w:rsidRPr="00671710">
              <w:rPr>
                <w:rFonts w:cs="Arial"/>
              </w:rPr>
              <w:t>t</w:t>
            </w:r>
            <w:r w:rsidRPr="00671710">
              <w:rPr>
                <w:rFonts w:cs="Arial"/>
              </w:rPr>
              <w:t>rukcija</w:t>
            </w:r>
          </w:p>
        </w:tc>
        <w:tc>
          <w:tcPr>
            <w:tcW w:w="6662" w:type="dxa"/>
            <w:shd w:val="clear" w:color="auto" w:fill="auto"/>
          </w:tcPr>
          <w:p w:rsidR="00524652" w:rsidRPr="00671710" w:rsidRDefault="00524652" w:rsidP="001D21C8">
            <w:pPr>
              <w:tabs>
                <w:tab w:val="left" w:pos="0"/>
              </w:tabs>
              <w:spacing w:line="276" w:lineRule="auto"/>
              <w:ind w:right="-8"/>
              <w:rPr>
                <w:rFonts w:cs="Arial"/>
              </w:rPr>
            </w:pPr>
            <w:r w:rsidRPr="00671710">
              <w:rPr>
                <w:rFonts w:cs="Arial"/>
              </w:rPr>
              <w:t>kovinska</w:t>
            </w:r>
          </w:p>
        </w:tc>
      </w:tr>
      <w:tr w:rsidR="00671710" w:rsidRPr="00671710" w:rsidTr="00856924">
        <w:tc>
          <w:tcPr>
            <w:tcW w:w="2268" w:type="dxa"/>
            <w:shd w:val="clear" w:color="auto" w:fill="auto"/>
          </w:tcPr>
          <w:p w:rsidR="00594379" w:rsidRPr="00671710" w:rsidRDefault="00594379" w:rsidP="001D21C8">
            <w:pPr>
              <w:tabs>
                <w:tab w:val="left" w:pos="0"/>
              </w:tabs>
              <w:spacing w:line="276" w:lineRule="auto"/>
              <w:ind w:right="-8"/>
              <w:jc w:val="left"/>
              <w:rPr>
                <w:rFonts w:cs="Arial"/>
              </w:rPr>
            </w:pPr>
            <w:r w:rsidRPr="00671710">
              <w:rPr>
                <w:rFonts w:cs="Arial"/>
              </w:rPr>
              <w:t>streha</w:t>
            </w:r>
          </w:p>
        </w:tc>
        <w:tc>
          <w:tcPr>
            <w:tcW w:w="6662" w:type="dxa"/>
            <w:shd w:val="clear" w:color="auto" w:fill="auto"/>
          </w:tcPr>
          <w:p w:rsidR="00594379" w:rsidRPr="00671710" w:rsidRDefault="00BD3A45" w:rsidP="001D21C8">
            <w:pPr>
              <w:tabs>
                <w:tab w:val="left" w:pos="0"/>
              </w:tabs>
              <w:spacing w:line="276" w:lineRule="auto"/>
              <w:ind w:right="-8"/>
              <w:rPr>
                <w:rFonts w:cs="Arial"/>
              </w:rPr>
            </w:pPr>
            <w:r w:rsidRPr="00671710">
              <w:rPr>
                <w:rFonts w:cs="Arial"/>
              </w:rPr>
              <w:t xml:space="preserve">enokapnica </w:t>
            </w:r>
            <w:r w:rsidR="00594379" w:rsidRPr="00671710">
              <w:rPr>
                <w:rFonts w:cs="Arial"/>
              </w:rPr>
              <w:t>naklona 12</w:t>
            </w:r>
            <w:r w:rsidR="00594379" w:rsidRPr="00671710">
              <w:rPr>
                <w:rFonts w:cs="Arial"/>
                <w:vertAlign w:val="superscript"/>
              </w:rPr>
              <w:t>o</w:t>
            </w:r>
            <w:r w:rsidR="00492237" w:rsidRPr="00671710">
              <w:rPr>
                <w:rFonts w:cs="Arial"/>
              </w:rPr>
              <w:t xml:space="preserve">, sleme vzporedno z daljšo stranico, kritina pločevinasti panel, </w:t>
            </w:r>
            <w:proofErr w:type="spellStart"/>
            <w:r w:rsidR="00492237" w:rsidRPr="00671710">
              <w:rPr>
                <w:rFonts w:cs="Arial"/>
              </w:rPr>
              <w:t>nesijoče</w:t>
            </w:r>
            <w:proofErr w:type="spellEnd"/>
            <w:r w:rsidR="00492237" w:rsidRPr="00671710">
              <w:rPr>
                <w:rFonts w:cs="Arial"/>
              </w:rPr>
              <w:t xml:space="preserve"> temne barve</w:t>
            </w:r>
          </w:p>
        </w:tc>
      </w:tr>
    </w:tbl>
    <w:p w:rsidR="00F21504" w:rsidRPr="00671710" w:rsidRDefault="00F21504" w:rsidP="001D21C8">
      <w:pPr>
        <w:pStyle w:val="arial10"/>
        <w:numPr>
          <w:ilvl w:val="0"/>
          <w:numId w:val="11"/>
        </w:numPr>
        <w:spacing w:line="276" w:lineRule="auto"/>
        <w:ind w:left="567" w:right="-8" w:hanging="567"/>
        <w:rPr>
          <w:b/>
          <w:szCs w:val="20"/>
        </w:rPr>
      </w:pPr>
      <w:r w:rsidRPr="00671710">
        <w:rPr>
          <w:b/>
          <w:szCs w:val="20"/>
        </w:rPr>
        <w:lastRenderedPageBreak/>
        <w:t>Hlev 6</w:t>
      </w:r>
    </w:p>
    <w:tbl>
      <w:tblPr>
        <w:tblW w:w="0" w:type="auto"/>
        <w:tblInd w:w="250" w:type="dxa"/>
        <w:tblLook w:val="04A0" w:firstRow="1" w:lastRow="0" w:firstColumn="1" w:lastColumn="0" w:noHBand="0" w:noVBand="1"/>
      </w:tblPr>
      <w:tblGrid>
        <w:gridCol w:w="2268"/>
        <w:gridCol w:w="6662"/>
      </w:tblGrid>
      <w:tr w:rsidR="00671710" w:rsidRPr="00671710" w:rsidTr="00856924">
        <w:tc>
          <w:tcPr>
            <w:tcW w:w="2268" w:type="dxa"/>
            <w:shd w:val="clear" w:color="auto" w:fill="auto"/>
          </w:tcPr>
          <w:p w:rsidR="00F21504" w:rsidRPr="00671710" w:rsidRDefault="00F21504" w:rsidP="001D21C8">
            <w:pPr>
              <w:tabs>
                <w:tab w:val="left" w:pos="0"/>
              </w:tabs>
              <w:spacing w:line="276" w:lineRule="auto"/>
              <w:ind w:right="-8"/>
              <w:jc w:val="left"/>
              <w:rPr>
                <w:rFonts w:cs="Arial"/>
              </w:rPr>
            </w:pPr>
            <w:r w:rsidRPr="00671710">
              <w:rPr>
                <w:rFonts w:cs="Arial"/>
              </w:rPr>
              <w:t>vrsta gradnje:</w:t>
            </w:r>
          </w:p>
        </w:tc>
        <w:tc>
          <w:tcPr>
            <w:tcW w:w="6662" w:type="dxa"/>
            <w:shd w:val="clear" w:color="auto" w:fill="auto"/>
          </w:tcPr>
          <w:p w:rsidR="00F21504" w:rsidRPr="00671710" w:rsidRDefault="00F21504" w:rsidP="001D21C8">
            <w:pPr>
              <w:tabs>
                <w:tab w:val="left" w:pos="0"/>
              </w:tabs>
              <w:spacing w:line="276" w:lineRule="auto"/>
              <w:ind w:right="-8"/>
              <w:rPr>
                <w:rFonts w:cs="Arial"/>
              </w:rPr>
            </w:pPr>
            <w:r w:rsidRPr="00671710">
              <w:rPr>
                <w:rFonts w:cs="Arial"/>
              </w:rPr>
              <w:t>nova gradnja</w:t>
            </w:r>
          </w:p>
        </w:tc>
      </w:tr>
      <w:tr w:rsidR="00671710" w:rsidRPr="00671710" w:rsidTr="00856924">
        <w:tc>
          <w:tcPr>
            <w:tcW w:w="2268" w:type="dxa"/>
            <w:shd w:val="clear" w:color="auto" w:fill="auto"/>
          </w:tcPr>
          <w:p w:rsidR="00F21504" w:rsidRPr="00671710" w:rsidRDefault="00F21504" w:rsidP="001D21C8">
            <w:pPr>
              <w:tabs>
                <w:tab w:val="left" w:pos="0"/>
              </w:tabs>
              <w:spacing w:line="276" w:lineRule="auto"/>
              <w:ind w:right="-8"/>
              <w:jc w:val="left"/>
              <w:rPr>
                <w:rFonts w:cs="Arial"/>
              </w:rPr>
            </w:pPr>
            <w:r w:rsidRPr="00671710">
              <w:rPr>
                <w:rFonts w:cs="Arial"/>
              </w:rPr>
              <w:t>zahtevnost gradnje:</w:t>
            </w:r>
          </w:p>
        </w:tc>
        <w:tc>
          <w:tcPr>
            <w:tcW w:w="6662" w:type="dxa"/>
            <w:shd w:val="clear" w:color="auto" w:fill="auto"/>
          </w:tcPr>
          <w:p w:rsidR="00F21504" w:rsidRPr="00671710" w:rsidRDefault="00F21504" w:rsidP="001D21C8">
            <w:pPr>
              <w:tabs>
                <w:tab w:val="left" w:pos="0"/>
              </w:tabs>
              <w:spacing w:line="276" w:lineRule="auto"/>
              <w:ind w:right="-8"/>
              <w:rPr>
                <w:rFonts w:cs="Arial"/>
              </w:rPr>
            </w:pPr>
            <w:r w:rsidRPr="00671710">
              <w:rPr>
                <w:rFonts w:cs="Arial"/>
              </w:rPr>
              <w:t>manj zahteven objekt</w:t>
            </w:r>
          </w:p>
        </w:tc>
      </w:tr>
      <w:tr w:rsidR="00671710" w:rsidRPr="00671710" w:rsidTr="00856924">
        <w:tc>
          <w:tcPr>
            <w:tcW w:w="2268" w:type="dxa"/>
            <w:shd w:val="clear" w:color="auto" w:fill="auto"/>
          </w:tcPr>
          <w:p w:rsidR="00F21504" w:rsidRPr="00671710" w:rsidRDefault="00F21504" w:rsidP="001D21C8">
            <w:pPr>
              <w:tabs>
                <w:tab w:val="left" w:pos="0"/>
              </w:tabs>
              <w:spacing w:line="276" w:lineRule="auto"/>
              <w:ind w:right="-8"/>
              <w:jc w:val="left"/>
              <w:rPr>
                <w:rFonts w:cs="Arial"/>
                <w:highlight w:val="cyan"/>
              </w:rPr>
            </w:pPr>
            <w:r w:rsidRPr="00671710">
              <w:rPr>
                <w:rFonts w:cs="Arial"/>
              </w:rPr>
              <w:t>klasifikacija objekta:</w:t>
            </w:r>
          </w:p>
        </w:tc>
        <w:tc>
          <w:tcPr>
            <w:tcW w:w="6662" w:type="dxa"/>
            <w:shd w:val="clear" w:color="auto" w:fill="auto"/>
          </w:tcPr>
          <w:p w:rsidR="00F21504" w:rsidRPr="00671710" w:rsidRDefault="00F21504" w:rsidP="001D21C8">
            <w:pPr>
              <w:tabs>
                <w:tab w:val="left" w:pos="0"/>
              </w:tabs>
              <w:spacing w:line="276" w:lineRule="auto"/>
              <w:ind w:right="-8"/>
              <w:rPr>
                <w:rFonts w:cs="Arial"/>
                <w:highlight w:val="cyan"/>
              </w:rPr>
            </w:pPr>
            <w:r w:rsidRPr="00671710">
              <w:rPr>
                <w:rFonts w:cs="Arial"/>
              </w:rPr>
              <w:t>12712 Stavbe za rejo živali</w:t>
            </w:r>
          </w:p>
        </w:tc>
      </w:tr>
      <w:tr w:rsidR="00671710" w:rsidRPr="00671710" w:rsidTr="00856924">
        <w:tc>
          <w:tcPr>
            <w:tcW w:w="2268" w:type="dxa"/>
            <w:shd w:val="clear" w:color="auto" w:fill="auto"/>
          </w:tcPr>
          <w:p w:rsidR="00705E36" w:rsidRPr="00671710" w:rsidRDefault="00705E36" w:rsidP="001D21C8">
            <w:pPr>
              <w:tabs>
                <w:tab w:val="left" w:pos="0"/>
              </w:tabs>
              <w:spacing w:line="276" w:lineRule="auto"/>
              <w:ind w:right="-8"/>
              <w:jc w:val="left"/>
              <w:rPr>
                <w:rFonts w:cs="Arial"/>
              </w:rPr>
            </w:pPr>
            <w:r w:rsidRPr="00671710">
              <w:rPr>
                <w:rFonts w:cs="Arial"/>
              </w:rPr>
              <w:t>lokacija</w:t>
            </w:r>
          </w:p>
        </w:tc>
        <w:tc>
          <w:tcPr>
            <w:tcW w:w="6662" w:type="dxa"/>
            <w:shd w:val="clear" w:color="auto" w:fill="auto"/>
          </w:tcPr>
          <w:p w:rsidR="00705E36" w:rsidRPr="00671710" w:rsidRDefault="00705E36" w:rsidP="001D21C8">
            <w:pPr>
              <w:tabs>
                <w:tab w:val="left" w:pos="0"/>
              </w:tabs>
              <w:spacing w:line="276" w:lineRule="auto"/>
              <w:ind w:right="-8"/>
              <w:rPr>
                <w:rFonts w:cs="Arial"/>
              </w:rPr>
            </w:pPr>
            <w:r w:rsidRPr="00671710">
              <w:rPr>
                <w:rFonts w:cs="Arial"/>
              </w:rPr>
              <w:t>na mestu odstranjenega obstoječega hleva 6</w:t>
            </w:r>
            <w:r w:rsidR="002F3C71" w:rsidRPr="00671710">
              <w:rPr>
                <w:rFonts w:cs="Arial"/>
              </w:rPr>
              <w:t xml:space="preserve"> </w:t>
            </w:r>
          </w:p>
        </w:tc>
      </w:tr>
      <w:tr w:rsidR="00671710" w:rsidRPr="00671710" w:rsidTr="00856924">
        <w:tc>
          <w:tcPr>
            <w:tcW w:w="2268" w:type="dxa"/>
            <w:shd w:val="clear" w:color="auto" w:fill="auto"/>
          </w:tcPr>
          <w:p w:rsidR="00F21504" w:rsidRPr="00671710" w:rsidRDefault="00F21504" w:rsidP="001D21C8">
            <w:pPr>
              <w:tabs>
                <w:tab w:val="left" w:pos="0"/>
              </w:tabs>
              <w:spacing w:line="276" w:lineRule="auto"/>
              <w:ind w:right="-8"/>
              <w:jc w:val="left"/>
              <w:rPr>
                <w:rFonts w:cs="Arial"/>
              </w:rPr>
            </w:pPr>
            <w:r w:rsidRPr="00671710">
              <w:rPr>
                <w:rFonts w:cs="Arial"/>
              </w:rPr>
              <w:t>zunanje mere na stiku z zemljiščem</w:t>
            </w:r>
          </w:p>
        </w:tc>
        <w:tc>
          <w:tcPr>
            <w:tcW w:w="6662" w:type="dxa"/>
            <w:shd w:val="clear" w:color="auto" w:fill="auto"/>
          </w:tcPr>
          <w:p w:rsidR="00F21504" w:rsidRPr="00671710" w:rsidRDefault="00F21504" w:rsidP="001D21C8">
            <w:pPr>
              <w:tabs>
                <w:tab w:val="left" w:pos="0"/>
              </w:tabs>
              <w:spacing w:line="276" w:lineRule="auto"/>
              <w:ind w:right="-8"/>
              <w:rPr>
                <w:rFonts w:cs="Arial"/>
              </w:rPr>
            </w:pPr>
            <w:r w:rsidRPr="00671710">
              <w:rPr>
                <w:rFonts w:cs="Arial"/>
              </w:rPr>
              <w:t>18,72 m x 88,04 m</w:t>
            </w:r>
          </w:p>
        </w:tc>
      </w:tr>
      <w:tr w:rsidR="00671710" w:rsidRPr="00671710" w:rsidTr="00856924">
        <w:tc>
          <w:tcPr>
            <w:tcW w:w="2268" w:type="dxa"/>
            <w:shd w:val="clear" w:color="auto" w:fill="auto"/>
          </w:tcPr>
          <w:p w:rsidR="00F21504" w:rsidRPr="00671710" w:rsidRDefault="00F21504" w:rsidP="001D21C8">
            <w:pPr>
              <w:tabs>
                <w:tab w:val="left" w:pos="0"/>
              </w:tabs>
              <w:spacing w:line="276" w:lineRule="auto"/>
              <w:ind w:right="-8"/>
              <w:jc w:val="left"/>
              <w:rPr>
                <w:rFonts w:cs="Arial"/>
              </w:rPr>
            </w:pPr>
            <w:r w:rsidRPr="00671710">
              <w:rPr>
                <w:rFonts w:cs="Arial"/>
              </w:rPr>
              <w:t>najvišja višinska kota</w:t>
            </w:r>
          </w:p>
        </w:tc>
        <w:tc>
          <w:tcPr>
            <w:tcW w:w="6662" w:type="dxa"/>
            <w:shd w:val="clear" w:color="auto" w:fill="auto"/>
          </w:tcPr>
          <w:p w:rsidR="00F21504" w:rsidRPr="00671710" w:rsidRDefault="00F21504" w:rsidP="001D21C8">
            <w:pPr>
              <w:tabs>
                <w:tab w:val="left" w:pos="0"/>
              </w:tabs>
              <w:spacing w:line="276" w:lineRule="auto"/>
              <w:ind w:right="-8"/>
              <w:rPr>
                <w:rFonts w:cs="Arial"/>
              </w:rPr>
            </w:pPr>
            <w:r w:rsidRPr="00671710">
              <w:rPr>
                <w:rFonts w:cs="Arial"/>
              </w:rPr>
              <w:t>205,3 m n.v.</w:t>
            </w:r>
          </w:p>
        </w:tc>
      </w:tr>
      <w:tr w:rsidR="00671710" w:rsidRPr="00671710" w:rsidTr="00856924">
        <w:tc>
          <w:tcPr>
            <w:tcW w:w="2268" w:type="dxa"/>
            <w:shd w:val="clear" w:color="auto" w:fill="auto"/>
          </w:tcPr>
          <w:p w:rsidR="00F21504" w:rsidRPr="00671710" w:rsidRDefault="00F21504" w:rsidP="001D21C8">
            <w:pPr>
              <w:tabs>
                <w:tab w:val="left" w:pos="0"/>
              </w:tabs>
              <w:spacing w:line="276" w:lineRule="auto"/>
              <w:ind w:right="-8"/>
              <w:jc w:val="left"/>
              <w:rPr>
                <w:rFonts w:cs="Arial"/>
              </w:rPr>
            </w:pPr>
            <w:r w:rsidRPr="00671710">
              <w:rPr>
                <w:rFonts w:cs="Arial"/>
              </w:rPr>
              <w:t>višinska kota pritličja</w:t>
            </w:r>
          </w:p>
        </w:tc>
        <w:tc>
          <w:tcPr>
            <w:tcW w:w="6662" w:type="dxa"/>
            <w:shd w:val="clear" w:color="auto" w:fill="auto"/>
          </w:tcPr>
          <w:p w:rsidR="00F21504" w:rsidRPr="00671710" w:rsidRDefault="00F21504" w:rsidP="001D21C8">
            <w:pPr>
              <w:tabs>
                <w:tab w:val="left" w:pos="0"/>
              </w:tabs>
              <w:spacing w:line="276" w:lineRule="auto"/>
              <w:ind w:right="-8"/>
              <w:rPr>
                <w:rFonts w:cs="Arial"/>
              </w:rPr>
            </w:pPr>
            <w:r w:rsidRPr="00671710">
              <w:rPr>
                <w:rFonts w:cs="Arial"/>
              </w:rPr>
              <w:t>196,7 m n.v.</w:t>
            </w:r>
          </w:p>
        </w:tc>
      </w:tr>
      <w:tr w:rsidR="00671710" w:rsidRPr="00671710" w:rsidTr="00856924">
        <w:tc>
          <w:tcPr>
            <w:tcW w:w="2268" w:type="dxa"/>
            <w:shd w:val="clear" w:color="auto" w:fill="auto"/>
          </w:tcPr>
          <w:p w:rsidR="00F21504" w:rsidRPr="00671710" w:rsidRDefault="00F21504" w:rsidP="001D21C8">
            <w:pPr>
              <w:tabs>
                <w:tab w:val="left" w:pos="0"/>
              </w:tabs>
              <w:spacing w:line="276" w:lineRule="auto"/>
              <w:ind w:right="-8"/>
              <w:jc w:val="left"/>
              <w:rPr>
                <w:rFonts w:cs="Arial"/>
              </w:rPr>
            </w:pPr>
            <w:r w:rsidRPr="00671710">
              <w:rPr>
                <w:rFonts w:cs="Arial"/>
              </w:rPr>
              <w:t>višina objekta</w:t>
            </w:r>
          </w:p>
        </w:tc>
        <w:tc>
          <w:tcPr>
            <w:tcW w:w="6662" w:type="dxa"/>
            <w:shd w:val="clear" w:color="auto" w:fill="auto"/>
          </w:tcPr>
          <w:p w:rsidR="00F21504" w:rsidRPr="00671710" w:rsidRDefault="00F21504" w:rsidP="001D21C8">
            <w:pPr>
              <w:tabs>
                <w:tab w:val="left" w:pos="0"/>
              </w:tabs>
              <w:spacing w:line="276" w:lineRule="auto"/>
              <w:ind w:right="-8"/>
              <w:rPr>
                <w:rFonts w:cs="Arial"/>
              </w:rPr>
            </w:pPr>
            <w:r w:rsidRPr="00671710">
              <w:rPr>
                <w:rFonts w:cs="Arial"/>
              </w:rPr>
              <w:t>8,6 m</w:t>
            </w:r>
          </w:p>
        </w:tc>
      </w:tr>
      <w:tr w:rsidR="00671710" w:rsidRPr="00671710" w:rsidTr="00856924">
        <w:tc>
          <w:tcPr>
            <w:tcW w:w="2268" w:type="dxa"/>
            <w:shd w:val="clear" w:color="auto" w:fill="auto"/>
          </w:tcPr>
          <w:p w:rsidR="00F21504" w:rsidRPr="00671710" w:rsidRDefault="00F21504" w:rsidP="001D21C8">
            <w:pPr>
              <w:tabs>
                <w:tab w:val="left" w:pos="0"/>
              </w:tabs>
              <w:spacing w:line="276" w:lineRule="auto"/>
              <w:ind w:right="-8"/>
              <w:jc w:val="left"/>
              <w:rPr>
                <w:rFonts w:cs="Arial"/>
              </w:rPr>
            </w:pPr>
            <w:r w:rsidRPr="00671710">
              <w:rPr>
                <w:rFonts w:cs="Arial"/>
              </w:rPr>
              <w:t>zazidalna površina</w:t>
            </w:r>
          </w:p>
        </w:tc>
        <w:tc>
          <w:tcPr>
            <w:tcW w:w="6662" w:type="dxa"/>
            <w:shd w:val="clear" w:color="auto" w:fill="auto"/>
          </w:tcPr>
          <w:p w:rsidR="00F21504" w:rsidRPr="00671710" w:rsidRDefault="00F21504" w:rsidP="001D21C8">
            <w:pPr>
              <w:tabs>
                <w:tab w:val="left" w:pos="0"/>
              </w:tabs>
              <w:spacing w:line="276" w:lineRule="auto"/>
              <w:ind w:right="-8"/>
              <w:rPr>
                <w:rFonts w:cs="Arial"/>
              </w:rPr>
            </w:pPr>
            <w:r w:rsidRPr="00671710">
              <w:rPr>
                <w:rFonts w:cs="Arial"/>
              </w:rPr>
              <w:t>1648,1 m</w:t>
            </w:r>
            <w:r w:rsidRPr="00671710">
              <w:rPr>
                <w:rFonts w:cs="Arial"/>
                <w:vertAlign w:val="superscript"/>
              </w:rPr>
              <w:t>2</w:t>
            </w:r>
          </w:p>
        </w:tc>
      </w:tr>
      <w:tr w:rsidR="00671710" w:rsidRPr="00671710" w:rsidTr="00856924">
        <w:tc>
          <w:tcPr>
            <w:tcW w:w="2268" w:type="dxa"/>
            <w:shd w:val="clear" w:color="auto" w:fill="auto"/>
          </w:tcPr>
          <w:p w:rsidR="00F21504" w:rsidRPr="00671710" w:rsidRDefault="00F21504" w:rsidP="001D21C8">
            <w:pPr>
              <w:tabs>
                <w:tab w:val="left" w:pos="0"/>
              </w:tabs>
              <w:spacing w:line="276" w:lineRule="auto"/>
              <w:ind w:right="-8"/>
              <w:jc w:val="left"/>
              <w:rPr>
                <w:rFonts w:cs="Arial"/>
              </w:rPr>
            </w:pPr>
            <w:r w:rsidRPr="00671710">
              <w:rPr>
                <w:rFonts w:cs="Arial"/>
              </w:rPr>
              <w:t>uporabna površina</w:t>
            </w:r>
          </w:p>
        </w:tc>
        <w:tc>
          <w:tcPr>
            <w:tcW w:w="6662" w:type="dxa"/>
            <w:shd w:val="clear" w:color="auto" w:fill="auto"/>
          </w:tcPr>
          <w:p w:rsidR="00F21504" w:rsidRPr="00671710" w:rsidRDefault="00F21504" w:rsidP="001D21C8">
            <w:pPr>
              <w:tabs>
                <w:tab w:val="left" w:pos="0"/>
              </w:tabs>
              <w:spacing w:line="276" w:lineRule="auto"/>
              <w:ind w:right="-8"/>
              <w:rPr>
                <w:rFonts w:cs="Arial"/>
              </w:rPr>
            </w:pPr>
            <w:r w:rsidRPr="00671710">
              <w:rPr>
                <w:rFonts w:cs="Arial"/>
              </w:rPr>
              <w:t>1574,2 m</w:t>
            </w:r>
            <w:r w:rsidRPr="00671710">
              <w:rPr>
                <w:rFonts w:cs="Arial"/>
                <w:vertAlign w:val="superscript"/>
              </w:rPr>
              <w:t>2</w:t>
            </w:r>
          </w:p>
        </w:tc>
      </w:tr>
      <w:tr w:rsidR="00671710" w:rsidRPr="00671710" w:rsidTr="00856924">
        <w:tc>
          <w:tcPr>
            <w:tcW w:w="2268" w:type="dxa"/>
            <w:shd w:val="clear" w:color="auto" w:fill="auto"/>
          </w:tcPr>
          <w:p w:rsidR="00F21504" w:rsidRPr="00671710" w:rsidRDefault="00F21504" w:rsidP="001D21C8">
            <w:pPr>
              <w:tabs>
                <w:tab w:val="left" w:pos="0"/>
              </w:tabs>
              <w:spacing w:line="276" w:lineRule="auto"/>
              <w:ind w:right="-8"/>
              <w:jc w:val="left"/>
              <w:rPr>
                <w:rFonts w:cs="Arial"/>
              </w:rPr>
            </w:pPr>
            <w:r w:rsidRPr="00671710">
              <w:rPr>
                <w:rFonts w:cs="Arial"/>
              </w:rPr>
              <w:t xml:space="preserve">bruto tlorisna površina </w:t>
            </w:r>
          </w:p>
        </w:tc>
        <w:tc>
          <w:tcPr>
            <w:tcW w:w="6662" w:type="dxa"/>
            <w:shd w:val="clear" w:color="auto" w:fill="auto"/>
          </w:tcPr>
          <w:p w:rsidR="00F21504" w:rsidRPr="00671710" w:rsidRDefault="00F21504" w:rsidP="001D21C8">
            <w:pPr>
              <w:tabs>
                <w:tab w:val="left" w:pos="0"/>
              </w:tabs>
              <w:spacing w:line="276" w:lineRule="auto"/>
              <w:ind w:right="-8"/>
              <w:rPr>
                <w:rFonts w:cs="Arial"/>
              </w:rPr>
            </w:pPr>
            <w:r w:rsidRPr="00671710">
              <w:rPr>
                <w:rFonts w:cs="Arial"/>
              </w:rPr>
              <w:t>1548,1 m</w:t>
            </w:r>
            <w:r w:rsidRPr="00671710">
              <w:rPr>
                <w:rFonts w:cs="Arial"/>
                <w:vertAlign w:val="superscript"/>
              </w:rPr>
              <w:t>2</w:t>
            </w:r>
          </w:p>
        </w:tc>
      </w:tr>
      <w:tr w:rsidR="00671710" w:rsidRPr="00671710" w:rsidTr="00856924">
        <w:tc>
          <w:tcPr>
            <w:tcW w:w="2268" w:type="dxa"/>
            <w:shd w:val="clear" w:color="auto" w:fill="auto"/>
          </w:tcPr>
          <w:p w:rsidR="00F21504" w:rsidRPr="00671710" w:rsidRDefault="00F21504" w:rsidP="001D21C8">
            <w:pPr>
              <w:tabs>
                <w:tab w:val="left" w:pos="0"/>
              </w:tabs>
              <w:spacing w:line="276" w:lineRule="auto"/>
              <w:ind w:right="-8"/>
              <w:jc w:val="left"/>
              <w:rPr>
                <w:rFonts w:cs="Arial"/>
              </w:rPr>
            </w:pPr>
            <w:r w:rsidRPr="00671710">
              <w:rPr>
                <w:rFonts w:cs="Arial"/>
              </w:rPr>
              <w:t>bruto prostornina</w:t>
            </w:r>
          </w:p>
        </w:tc>
        <w:tc>
          <w:tcPr>
            <w:tcW w:w="6662" w:type="dxa"/>
            <w:shd w:val="clear" w:color="auto" w:fill="auto"/>
          </w:tcPr>
          <w:p w:rsidR="00F21504" w:rsidRPr="00671710" w:rsidRDefault="00F21504" w:rsidP="001D21C8">
            <w:pPr>
              <w:tabs>
                <w:tab w:val="left" w:pos="0"/>
              </w:tabs>
              <w:spacing w:line="276" w:lineRule="auto"/>
              <w:ind w:right="-8"/>
              <w:rPr>
                <w:rFonts w:cs="Arial"/>
              </w:rPr>
            </w:pPr>
            <w:r w:rsidRPr="00671710">
              <w:rPr>
                <w:rFonts w:cs="Arial"/>
              </w:rPr>
              <w:t>13190,0 m</w:t>
            </w:r>
            <w:r w:rsidRPr="00671710">
              <w:rPr>
                <w:rFonts w:cs="Arial"/>
                <w:vertAlign w:val="superscript"/>
              </w:rPr>
              <w:t>3</w:t>
            </w:r>
          </w:p>
        </w:tc>
      </w:tr>
      <w:tr w:rsidR="00671710" w:rsidRPr="00671710" w:rsidTr="00856924">
        <w:tc>
          <w:tcPr>
            <w:tcW w:w="2268" w:type="dxa"/>
            <w:shd w:val="clear" w:color="auto" w:fill="auto"/>
          </w:tcPr>
          <w:p w:rsidR="00F21504" w:rsidRPr="00671710" w:rsidRDefault="00F21504" w:rsidP="001D21C8">
            <w:pPr>
              <w:tabs>
                <w:tab w:val="left" w:pos="0"/>
              </w:tabs>
              <w:spacing w:line="276" w:lineRule="auto"/>
              <w:ind w:right="-8"/>
              <w:jc w:val="left"/>
              <w:rPr>
                <w:rFonts w:cs="Arial"/>
              </w:rPr>
            </w:pPr>
            <w:proofErr w:type="spellStart"/>
            <w:r w:rsidRPr="00671710">
              <w:rPr>
                <w:rFonts w:cs="Arial"/>
              </w:rPr>
              <w:t>etažnost</w:t>
            </w:r>
            <w:proofErr w:type="spellEnd"/>
          </w:p>
        </w:tc>
        <w:tc>
          <w:tcPr>
            <w:tcW w:w="6662" w:type="dxa"/>
            <w:shd w:val="clear" w:color="auto" w:fill="auto"/>
          </w:tcPr>
          <w:p w:rsidR="00F21504" w:rsidRPr="00671710" w:rsidRDefault="00F21504" w:rsidP="001D21C8">
            <w:pPr>
              <w:tabs>
                <w:tab w:val="left" w:pos="0"/>
              </w:tabs>
              <w:spacing w:line="276" w:lineRule="auto"/>
              <w:ind w:right="-8"/>
              <w:rPr>
                <w:rFonts w:cs="Arial"/>
              </w:rPr>
            </w:pPr>
            <w:r w:rsidRPr="00671710">
              <w:rPr>
                <w:rFonts w:cs="Arial"/>
              </w:rPr>
              <w:t>P</w:t>
            </w:r>
          </w:p>
        </w:tc>
      </w:tr>
      <w:tr w:rsidR="00671710" w:rsidRPr="00671710" w:rsidTr="00856924">
        <w:tc>
          <w:tcPr>
            <w:tcW w:w="2268" w:type="dxa"/>
            <w:shd w:val="clear" w:color="auto" w:fill="auto"/>
          </w:tcPr>
          <w:p w:rsidR="00F20F70" w:rsidRPr="00671710" w:rsidRDefault="00F20F70" w:rsidP="001D21C8">
            <w:pPr>
              <w:tabs>
                <w:tab w:val="left" w:pos="0"/>
              </w:tabs>
              <w:spacing w:line="276" w:lineRule="auto"/>
              <w:ind w:right="-8"/>
              <w:jc w:val="left"/>
              <w:rPr>
                <w:rFonts w:cs="Arial"/>
              </w:rPr>
            </w:pPr>
            <w:r w:rsidRPr="00671710">
              <w:rPr>
                <w:rFonts w:cs="Arial"/>
              </w:rPr>
              <w:t>temelji</w:t>
            </w:r>
          </w:p>
        </w:tc>
        <w:tc>
          <w:tcPr>
            <w:tcW w:w="6662" w:type="dxa"/>
            <w:shd w:val="clear" w:color="auto" w:fill="auto"/>
          </w:tcPr>
          <w:p w:rsidR="00F20F70" w:rsidRPr="00671710" w:rsidRDefault="00F20F70" w:rsidP="001D21C8">
            <w:pPr>
              <w:tabs>
                <w:tab w:val="left" w:pos="0"/>
              </w:tabs>
              <w:spacing w:line="276" w:lineRule="auto"/>
              <w:ind w:right="-8"/>
              <w:rPr>
                <w:rFonts w:cs="Arial"/>
              </w:rPr>
            </w:pPr>
            <w:r w:rsidRPr="00671710">
              <w:rPr>
                <w:rFonts w:cs="Arial"/>
              </w:rPr>
              <w:t>AB točkovni temelji</w:t>
            </w:r>
          </w:p>
        </w:tc>
      </w:tr>
      <w:tr w:rsidR="00671710" w:rsidRPr="00671710" w:rsidTr="00856924">
        <w:tc>
          <w:tcPr>
            <w:tcW w:w="2268" w:type="dxa"/>
            <w:shd w:val="clear" w:color="auto" w:fill="auto"/>
          </w:tcPr>
          <w:p w:rsidR="00F20F70" w:rsidRPr="00671710" w:rsidRDefault="002E451B" w:rsidP="001D21C8">
            <w:pPr>
              <w:tabs>
                <w:tab w:val="left" w:pos="0"/>
              </w:tabs>
              <w:spacing w:line="276" w:lineRule="auto"/>
              <w:ind w:right="-8"/>
              <w:jc w:val="left"/>
              <w:rPr>
                <w:rFonts w:cs="Arial"/>
              </w:rPr>
            </w:pPr>
            <w:r w:rsidRPr="00671710">
              <w:rPr>
                <w:rFonts w:cs="Arial"/>
              </w:rPr>
              <w:t>kons</w:t>
            </w:r>
            <w:r w:rsidR="00F20F70" w:rsidRPr="00671710">
              <w:rPr>
                <w:rFonts w:cs="Arial"/>
              </w:rPr>
              <w:t>t</w:t>
            </w:r>
            <w:r w:rsidRPr="00671710">
              <w:rPr>
                <w:rFonts w:cs="Arial"/>
              </w:rPr>
              <w:t>r</w:t>
            </w:r>
            <w:r w:rsidR="00F20F70" w:rsidRPr="00671710">
              <w:rPr>
                <w:rFonts w:cs="Arial"/>
              </w:rPr>
              <w:t>ukcija</w:t>
            </w:r>
          </w:p>
        </w:tc>
        <w:tc>
          <w:tcPr>
            <w:tcW w:w="6662" w:type="dxa"/>
            <w:shd w:val="clear" w:color="auto" w:fill="auto"/>
          </w:tcPr>
          <w:p w:rsidR="00F20F70" w:rsidRPr="00671710" w:rsidRDefault="00F20F70" w:rsidP="001D21C8">
            <w:pPr>
              <w:tabs>
                <w:tab w:val="left" w:pos="0"/>
              </w:tabs>
              <w:spacing w:line="276" w:lineRule="auto"/>
              <w:ind w:right="-8"/>
              <w:rPr>
                <w:rFonts w:cs="Arial"/>
              </w:rPr>
            </w:pPr>
            <w:r w:rsidRPr="00671710">
              <w:rPr>
                <w:rFonts w:cs="Arial"/>
              </w:rPr>
              <w:t>kovinska</w:t>
            </w:r>
          </w:p>
        </w:tc>
      </w:tr>
      <w:tr w:rsidR="00671710" w:rsidRPr="00671710" w:rsidTr="00856924">
        <w:tc>
          <w:tcPr>
            <w:tcW w:w="2268" w:type="dxa"/>
            <w:shd w:val="clear" w:color="auto" w:fill="auto"/>
          </w:tcPr>
          <w:p w:rsidR="00F21504" w:rsidRPr="00671710" w:rsidRDefault="00F21504" w:rsidP="001D21C8">
            <w:pPr>
              <w:tabs>
                <w:tab w:val="left" w:pos="0"/>
              </w:tabs>
              <w:spacing w:line="276" w:lineRule="auto"/>
              <w:ind w:right="-8"/>
              <w:jc w:val="left"/>
              <w:rPr>
                <w:rFonts w:cs="Arial"/>
              </w:rPr>
            </w:pPr>
            <w:r w:rsidRPr="00671710">
              <w:rPr>
                <w:rFonts w:cs="Arial"/>
              </w:rPr>
              <w:t>streha</w:t>
            </w:r>
          </w:p>
        </w:tc>
        <w:tc>
          <w:tcPr>
            <w:tcW w:w="6662" w:type="dxa"/>
            <w:shd w:val="clear" w:color="auto" w:fill="auto"/>
          </w:tcPr>
          <w:p w:rsidR="00F21504" w:rsidRPr="00671710" w:rsidRDefault="00F21504" w:rsidP="001D21C8">
            <w:pPr>
              <w:tabs>
                <w:tab w:val="left" w:pos="0"/>
              </w:tabs>
              <w:spacing w:line="276" w:lineRule="auto"/>
              <w:ind w:right="-8"/>
              <w:rPr>
                <w:rFonts w:cs="Arial"/>
              </w:rPr>
            </w:pPr>
            <w:r w:rsidRPr="00671710">
              <w:rPr>
                <w:rFonts w:cs="Arial"/>
              </w:rPr>
              <w:t>simetrična dvokapnica naklona 12</w:t>
            </w:r>
            <w:r w:rsidRPr="00671710">
              <w:rPr>
                <w:rFonts w:cs="Arial"/>
                <w:vertAlign w:val="superscript"/>
              </w:rPr>
              <w:t>o</w:t>
            </w:r>
            <w:r w:rsidR="00492237" w:rsidRPr="00671710">
              <w:rPr>
                <w:rFonts w:cs="Arial"/>
              </w:rPr>
              <w:t xml:space="preserve">, sleme vzporedno z daljšo stranico, kritina pločevinasti panel, </w:t>
            </w:r>
            <w:proofErr w:type="spellStart"/>
            <w:r w:rsidR="00492237" w:rsidRPr="00671710">
              <w:rPr>
                <w:rFonts w:cs="Arial"/>
              </w:rPr>
              <w:t>nesijoče</w:t>
            </w:r>
            <w:proofErr w:type="spellEnd"/>
            <w:r w:rsidR="00492237" w:rsidRPr="00671710">
              <w:rPr>
                <w:rFonts w:cs="Arial"/>
              </w:rPr>
              <w:t xml:space="preserve"> temne barve</w:t>
            </w:r>
          </w:p>
        </w:tc>
      </w:tr>
      <w:tr w:rsidR="00F21504" w:rsidRPr="00671710" w:rsidTr="00856924">
        <w:tc>
          <w:tcPr>
            <w:tcW w:w="2268" w:type="dxa"/>
            <w:shd w:val="clear" w:color="auto" w:fill="auto"/>
          </w:tcPr>
          <w:p w:rsidR="00F21504" w:rsidRPr="00671710" w:rsidRDefault="00F21504" w:rsidP="001D21C8">
            <w:pPr>
              <w:tabs>
                <w:tab w:val="left" w:pos="0"/>
              </w:tabs>
              <w:spacing w:line="276" w:lineRule="auto"/>
              <w:ind w:right="-8"/>
              <w:jc w:val="left"/>
              <w:rPr>
                <w:rFonts w:cs="Arial"/>
              </w:rPr>
            </w:pPr>
            <w:r w:rsidRPr="00671710">
              <w:rPr>
                <w:rFonts w:cs="Arial"/>
              </w:rPr>
              <w:t>fasada</w:t>
            </w:r>
          </w:p>
        </w:tc>
        <w:tc>
          <w:tcPr>
            <w:tcW w:w="6662" w:type="dxa"/>
            <w:shd w:val="clear" w:color="auto" w:fill="auto"/>
          </w:tcPr>
          <w:p w:rsidR="00F21504" w:rsidRPr="00671710" w:rsidRDefault="00F21504" w:rsidP="001D21C8">
            <w:pPr>
              <w:tabs>
                <w:tab w:val="left" w:pos="0"/>
              </w:tabs>
              <w:spacing w:line="276" w:lineRule="auto"/>
              <w:ind w:right="-8"/>
              <w:rPr>
                <w:rFonts w:cs="Arial"/>
              </w:rPr>
            </w:pPr>
            <w:r w:rsidRPr="00671710">
              <w:rPr>
                <w:rFonts w:cs="Arial"/>
              </w:rPr>
              <w:t>pločevinasti panel</w:t>
            </w:r>
            <w:r w:rsidR="00B84235" w:rsidRPr="00671710">
              <w:rPr>
                <w:rFonts w:cs="Arial"/>
              </w:rPr>
              <w:t xml:space="preserve"> </w:t>
            </w:r>
            <w:proofErr w:type="spellStart"/>
            <w:r w:rsidR="00B84235" w:rsidRPr="00671710">
              <w:rPr>
                <w:rFonts w:cs="Arial"/>
              </w:rPr>
              <w:t>nesijoče</w:t>
            </w:r>
            <w:proofErr w:type="spellEnd"/>
            <w:r w:rsidR="00B84235" w:rsidRPr="00671710">
              <w:rPr>
                <w:rFonts w:cs="Arial"/>
              </w:rPr>
              <w:t xml:space="preserve"> svetle barve</w:t>
            </w:r>
          </w:p>
        </w:tc>
      </w:tr>
    </w:tbl>
    <w:p w:rsidR="00F21504" w:rsidRPr="00671710" w:rsidRDefault="00F21504" w:rsidP="001D21C8">
      <w:pPr>
        <w:pStyle w:val="NatevanjeIIIIII"/>
        <w:numPr>
          <w:ilvl w:val="0"/>
          <w:numId w:val="0"/>
        </w:numPr>
        <w:ind w:right="-8"/>
      </w:pPr>
    </w:p>
    <w:p w:rsidR="00944E7B" w:rsidRPr="00671710" w:rsidRDefault="00944E7B" w:rsidP="001D21C8">
      <w:pPr>
        <w:pStyle w:val="arial10"/>
        <w:numPr>
          <w:ilvl w:val="0"/>
          <w:numId w:val="11"/>
        </w:numPr>
        <w:spacing w:line="276" w:lineRule="auto"/>
        <w:ind w:left="567" w:right="-8" w:hanging="567"/>
        <w:rPr>
          <w:b/>
          <w:szCs w:val="20"/>
        </w:rPr>
      </w:pPr>
      <w:r w:rsidRPr="00671710">
        <w:rPr>
          <w:b/>
          <w:szCs w:val="20"/>
        </w:rPr>
        <w:t>Gradbišče</w:t>
      </w:r>
    </w:p>
    <w:p w:rsidR="00944E7B" w:rsidRPr="00671710" w:rsidRDefault="002E451B" w:rsidP="001D21C8">
      <w:pPr>
        <w:pStyle w:val="arial10"/>
        <w:numPr>
          <w:ilvl w:val="0"/>
          <w:numId w:val="10"/>
        </w:numPr>
        <w:spacing w:line="276" w:lineRule="auto"/>
        <w:ind w:left="284" w:right="-8" w:hanging="284"/>
        <w:rPr>
          <w:szCs w:val="20"/>
        </w:rPr>
      </w:pPr>
      <w:r w:rsidRPr="00671710">
        <w:rPr>
          <w:szCs w:val="20"/>
        </w:rPr>
        <w:t>v območju dovoljene gradnje.</w:t>
      </w:r>
    </w:p>
    <w:p w:rsidR="00F505EC" w:rsidRPr="00671710" w:rsidRDefault="00F505EC" w:rsidP="001D21C8">
      <w:pPr>
        <w:pStyle w:val="NatevanjeIIIIII"/>
        <w:numPr>
          <w:ilvl w:val="0"/>
          <w:numId w:val="0"/>
        </w:numPr>
        <w:ind w:right="-8"/>
      </w:pPr>
    </w:p>
    <w:p w:rsidR="002943AC" w:rsidRPr="00671710" w:rsidRDefault="002943AC" w:rsidP="001D21C8">
      <w:pPr>
        <w:pStyle w:val="NatevanjeIIIIII"/>
        <w:ind w:right="-8"/>
      </w:pPr>
      <w:r w:rsidRPr="00671710">
        <w:t xml:space="preserve">Podrobnejši </w:t>
      </w:r>
      <w:proofErr w:type="spellStart"/>
      <w:r w:rsidRPr="00671710">
        <w:t>mikrolokacijski</w:t>
      </w:r>
      <w:proofErr w:type="spellEnd"/>
      <w:r w:rsidRPr="00671710">
        <w:t>, ekološki, tehnični, oblikovalski in okoljevarstveni pogoji obravnavanega posega, ki so za investitorja obvezujoči, so določeni v dokumentaciji,</w:t>
      </w:r>
      <w:r w:rsidR="00BC2EDB" w:rsidRPr="00671710">
        <w:t xml:space="preserve"> </w:t>
      </w:r>
      <w:r w:rsidRPr="00671710">
        <w:t>ki je sestavni del tega dovoljenja:</w:t>
      </w:r>
    </w:p>
    <w:p w:rsidR="002943AC" w:rsidRPr="00671710" w:rsidRDefault="002943AC" w:rsidP="001D21C8">
      <w:pPr>
        <w:spacing w:line="276" w:lineRule="auto"/>
        <w:ind w:right="-8"/>
        <w:rPr>
          <w:rFonts w:cs="Arial"/>
        </w:rPr>
      </w:pPr>
    </w:p>
    <w:p w:rsidR="002943AC" w:rsidRPr="00671710" w:rsidRDefault="002943AC" w:rsidP="001D21C8">
      <w:pPr>
        <w:pStyle w:val="NatevanjeABC"/>
        <w:spacing w:line="276" w:lineRule="auto"/>
        <w:ind w:left="0" w:right="-8" w:firstLine="0"/>
        <w:rPr>
          <w:rFonts w:cs="Arial"/>
        </w:rPr>
      </w:pPr>
      <w:r w:rsidRPr="00671710">
        <w:rPr>
          <w:rFonts w:cs="Arial"/>
          <w:b/>
        </w:rPr>
        <w:t>Projekt</w:t>
      </w:r>
      <w:r w:rsidR="00200CB1" w:rsidRPr="00671710">
        <w:rPr>
          <w:rFonts w:cs="Arial"/>
          <w:b/>
        </w:rPr>
        <w:t>na dokumentacija za pridobi</w:t>
      </w:r>
      <w:r w:rsidR="002571FF" w:rsidRPr="00671710">
        <w:rPr>
          <w:rFonts w:cs="Arial"/>
          <w:b/>
        </w:rPr>
        <w:t>tev</w:t>
      </w:r>
      <w:r w:rsidR="00200CB1" w:rsidRPr="00671710">
        <w:rPr>
          <w:rFonts w:cs="Arial"/>
          <w:b/>
        </w:rPr>
        <w:t xml:space="preserve"> mnenj in</w:t>
      </w:r>
      <w:r w:rsidR="004E0E06" w:rsidRPr="00671710">
        <w:rPr>
          <w:rFonts w:cs="Arial"/>
          <w:b/>
        </w:rPr>
        <w:t xml:space="preserve"> gradbenega dovoljenja (</w:t>
      </w:r>
      <w:r w:rsidR="00730646" w:rsidRPr="00671710">
        <w:rPr>
          <w:rFonts w:cs="Arial"/>
          <w:b/>
        </w:rPr>
        <w:t>DGD</w:t>
      </w:r>
      <w:r w:rsidR="004E0E06" w:rsidRPr="00671710">
        <w:rPr>
          <w:rFonts w:cs="Arial"/>
          <w:b/>
        </w:rPr>
        <w:t>)</w:t>
      </w:r>
      <w:r w:rsidRPr="00671710">
        <w:rPr>
          <w:rFonts w:cs="Arial"/>
        </w:rPr>
        <w:t xml:space="preserve">, št. projekta </w:t>
      </w:r>
      <w:r w:rsidR="00730646" w:rsidRPr="00671710">
        <w:rPr>
          <w:rFonts w:cs="Arial"/>
        </w:rPr>
        <w:t>60/19</w:t>
      </w:r>
      <w:r w:rsidRPr="00671710">
        <w:rPr>
          <w:rFonts w:cs="Arial"/>
        </w:rPr>
        <w:t xml:space="preserve">, </w:t>
      </w:r>
      <w:r w:rsidR="00200CB1" w:rsidRPr="00671710">
        <w:rPr>
          <w:rFonts w:cs="Arial"/>
        </w:rPr>
        <w:t>25. 11</w:t>
      </w:r>
      <w:r w:rsidR="00730646" w:rsidRPr="00671710">
        <w:rPr>
          <w:rFonts w:cs="Arial"/>
        </w:rPr>
        <w:t>. 20</w:t>
      </w:r>
      <w:r w:rsidR="00CF1E2F" w:rsidRPr="00671710">
        <w:rPr>
          <w:rFonts w:cs="Arial"/>
        </w:rPr>
        <w:t>19</w:t>
      </w:r>
      <w:r w:rsidR="00730646" w:rsidRPr="00671710">
        <w:rPr>
          <w:rFonts w:cs="Arial"/>
        </w:rPr>
        <w:t>, dopolnitev 28. 4. 2020</w:t>
      </w:r>
      <w:r w:rsidR="00FC2456" w:rsidRPr="00671710">
        <w:rPr>
          <w:rFonts w:cs="Arial"/>
        </w:rPr>
        <w:t xml:space="preserve"> in</w:t>
      </w:r>
      <w:r w:rsidR="00A21DFD" w:rsidRPr="00671710">
        <w:rPr>
          <w:rFonts w:cs="Arial"/>
        </w:rPr>
        <w:t xml:space="preserve"> 26. 6. 2020</w:t>
      </w:r>
      <w:r w:rsidR="009D39FE" w:rsidRPr="00671710">
        <w:rPr>
          <w:rFonts w:cs="Arial"/>
        </w:rPr>
        <w:t>,</w:t>
      </w:r>
      <w:r w:rsidR="00025642" w:rsidRPr="00671710">
        <w:rPr>
          <w:rFonts w:cs="Arial"/>
        </w:rPr>
        <w:t xml:space="preserve"> </w:t>
      </w:r>
      <w:r w:rsidR="00730646" w:rsidRPr="00671710">
        <w:rPr>
          <w:rFonts w:cs="Arial"/>
        </w:rPr>
        <w:t>BIRO LINIJE</w:t>
      </w:r>
      <w:r w:rsidRPr="00671710">
        <w:rPr>
          <w:rFonts w:cs="Arial"/>
        </w:rPr>
        <w:t xml:space="preserve">, d.o.o., </w:t>
      </w:r>
      <w:r w:rsidR="00730646" w:rsidRPr="00671710">
        <w:rPr>
          <w:rFonts w:cs="Arial"/>
        </w:rPr>
        <w:t>Glavni trg 14, 9240 Ljutomer</w:t>
      </w:r>
      <w:r w:rsidR="0018560C" w:rsidRPr="00671710">
        <w:rPr>
          <w:rFonts w:cs="Arial"/>
        </w:rPr>
        <w:t xml:space="preserve"> </w:t>
      </w:r>
    </w:p>
    <w:p w:rsidR="00EE7AD2" w:rsidRPr="00671710" w:rsidRDefault="00EE7AD2" w:rsidP="001D21C8">
      <w:pPr>
        <w:pStyle w:val="NatevanjeABC"/>
        <w:numPr>
          <w:ilvl w:val="0"/>
          <w:numId w:val="0"/>
        </w:numPr>
        <w:spacing w:line="276" w:lineRule="auto"/>
        <w:ind w:right="-8"/>
        <w:rPr>
          <w:rFonts w:cs="Arial"/>
        </w:rPr>
      </w:pPr>
    </w:p>
    <w:p w:rsidR="002943AC" w:rsidRPr="00671710" w:rsidRDefault="002943AC" w:rsidP="001D21C8">
      <w:pPr>
        <w:pStyle w:val="NatevanjeABC"/>
        <w:spacing w:line="276" w:lineRule="auto"/>
        <w:ind w:left="0" w:right="-8" w:firstLine="0"/>
        <w:rPr>
          <w:rFonts w:cs="Arial"/>
        </w:rPr>
      </w:pPr>
      <w:r w:rsidRPr="00671710">
        <w:rPr>
          <w:rFonts w:cs="Arial"/>
          <w:b/>
        </w:rPr>
        <w:t xml:space="preserve">Poročilo o vplivih na okolje, </w:t>
      </w:r>
      <w:r w:rsidRPr="00671710">
        <w:rPr>
          <w:rFonts w:cs="Arial"/>
        </w:rPr>
        <w:t xml:space="preserve">št. </w:t>
      </w:r>
      <w:r w:rsidR="000E3F27" w:rsidRPr="00671710">
        <w:rPr>
          <w:rFonts w:cs="Arial"/>
        </w:rPr>
        <w:t>100120-mm</w:t>
      </w:r>
      <w:r w:rsidRPr="00671710">
        <w:rPr>
          <w:rFonts w:cs="Arial"/>
        </w:rPr>
        <w:t xml:space="preserve">, </w:t>
      </w:r>
      <w:r w:rsidR="000E3F27" w:rsidRPr="00671710">
        <w:rPr>
          <w:rFonts w:cs="Arial"/>
        </w:rPr>
        <w:t>23. 4</w:t>
      </w:r>
      <w:r w:rsidR="002E7D99" w:rsidRPr="00671710">
        <w:rPr>
          <w:rFonts w:cs="Arial"/>
        </w:rPr>
        <w:t>. 2020</w:t>
      </w:r>
      <w:r w:rsidRPr="00671710">
        <w:rPr>
          <w:rFonts w:cs="Arial"/>
        </w:rPr>
        <w:t xml:space="preserve">, </w:t>
      </w:r>
      <w:r w:rsidR="008626C6" w:rsidRPr="00671710">
        <w:rPr>
          <w:rFonts w:cs="Arial"/>
        </w:rPr>
        <w:t xml:space="preserve">dopolnitev 26. 6. 2020, 7. 9. 2020, 22. 10. 2020, </w:t>
      </w:r>
      <w:r w:rsidRPr="00671710">
        <w:rPr>
          <w:rFonts w:cs="Arial"/>
        </w:rPr>
        <w:t xml:space="preserve">E-NET OKOLJE d.o.o., </w:t>
      </w:r>
      <w:r w:rsidR="008626C6" w:rsidRPr="00671710">
        <w:rPr>
          <w:rFonts w:cs="Arial"/>
        </w:rPr>
        <w:t xml:space="preserve">Linhartova cesta 13, 1000 </w:t>
      </w:r>
      <w:r w:rsidRPr="00671710">
        <w:rPr>
          <w:rFonts w:cs="Arial"/>
        </w:rPr>
        <w:t>Ljubljana</w:t>
      </w:r>
      <w:r w:rsidR="008626C6" w:rsidRPr="00671710">
        <w:rPr>
          <w:rFonts w:cs="Arial"/>
        </w:rPr>
        <w:t xml:space="preserve"> (v nadaljevanju </w:t>
      </w:r>
      <w:r w:rsidR="00301DE1" w:rsidRPr="00671710">
        <w:rPr>
          <w:rFonts w:cs="Arial"/>
        </w:rPr>
        <w:t>PVO</w:t>
      </w:r>
      <w:r w:rsidR="00583989" w:rsidRPr="00671710">
        <w:rPr>
          <w:rFonts w:cs="Arial"/>
        </w:rPr>
        <w:t>).</w:t>
      </w:r>
    </w:p>
    <w:p w:rsidR="002943AC" w:rsidRPr="00671710" w:rsidRDefault="002943AC" w:rsidP="001D21C8">
      <w:pPr>
        <w:spacing w:line="276" w:lineRule="auto"/>
        <w:ind w:right="-8"/>
        <w:rPr>
          <w:rFonts w:cs="Arial"/>
        </w:rPr>
      </w:pPr>
    </w:p>
    <w:p w:rsidR="002943AC" w:rsidRPr="00671710" w:rsidRDefault="002943AC" w:rsidP="001D21C8">
      <w:pPr>
        <w:pStyle w:val="NatevanjeIIIIII"/>
        <w:ind w:right="-8"/>
      </w:pPr>
      <w:r w:rsidRPr="00671710">
        <w:t>K predmetni gradnji so podali mnenja pristojni organi in organizacije:</w:t>
      </w:r>
      <w:r w:rsidR="00F86E23" w:rsidRPr="00671710">
        <w:t xml:space="preserve"> </w:t>
      </w:r>
    </w:p>
    <w:p w:rsidR="00F538F3" w:rsidRPr="00671710" w:rsidRDefault="00F538F3" w:rsidP="001D21C8">
      <w:pPr>
        <w:pStyle w:val="Odstavekseznama"/>
        <w:numPr>
          <w:ilvl w:val="0"/>
          <w:numId w:val="4"/>
        </w:numPr>
        <w:tabs>
          <w:tab w:val="left" w:pos="4111"/>
        </w:tabs>
        <w:spacing w:line="276" w:lineRule="auto"/>
        <w:ind w:left="425" w:right="-8" w:hanging="425"/>
        <w:rPr>
          <w:rFonts w:cs="Arial"/>
        </w:rPr>
      </w:pPr>
      <w:r w:rsidRPr="00671710">
        <w:rPr>
          <w:rFonts w:cs="Arial"/>
        </w:rPr>
        <w:t>mnenje št.</w:t>
      </w:r>
      <w:r w:rsidR="0036633F" w:rsidRPr="00671710">
        <w:rPr>
          <w:rFonts w:cs="Arial"/>
        </w:rPr>
        <w:t xml:space="preserve"> 1193471(4002-39/2020-2) z dne</w:t>
      </w:r>
      <w:r w:rsidR="00EB2B50" w:rsidRPr="00671710">
        <w:rPr>
          <w:rFonts w:cs="Arial"/>
        </w:rPr>
        <w:t xml:space="preserve"> </w:t>
      </w:r>
      <w:r w:rsidR="0036633F" w:rsidRPr="00671710">
        <w:rPr>
          <w:rFonts w:cs="Arial"/>
        </w:rPr>
        <w:t xml:space="preserve">13. 1. 2020, Elektro Maribor d.d., OE Gornja Radgona, </w:t>
      </w:r>
      <w:r w:rsidRPr="00671710">
        <w:rPr>
          <w:rFonts w:cs="Arial"/>
        </w:rPr>
        <w:t xml:space="preserve"> </w:t>
      </w:r>
      <w:r w:rsidR="0036633F" w:rsidRPr="00671710">
        <w:rPr>
          <w:rFonts w:cs="Arial"/>
        </w:rPr>
        <w:t xml:space="preserve">Lackova ulica 4, 9250 Gornja Radgona, </w:t>
      </w:r>
    </w:p>
    <w:p w:rsidR="0036633F" w:rsidRPr="00671710" w:rsidRDefault="0036633F" w:rsidP="001D21C8">
      <w:pPr>
        <w:pStyle w:val="Odstavekseznama"/>
        <w:numPr>
          <w:ilvl w:val="0"/>
          <w:numId w:val="4"/>
        </w:numPr>
        <w:tabs>
          <w:tab w:val="left" w:pos="4111"/>
        </w:tabs>
        <w:spacing w:line="276" w:lineRule="auto"/>
        <w:ind w:left="425" w:right="-8" w:hanging="425"/>
        <w:rPr>
          <w:rFonts w:cs="Arial"/>
        </w:rPr>
      </w:pPr>
      <w:r w:rsidRPr="00671710">
        <w:rPr>
          <w:rFonts w:cs="Arial"/>
        </w:rPr>
        <w:t>mnenje št. JP-355/19 z dne 27.</w:t>
      </w:r>
      <w:r w:rsidR="00BC2EDB" w:rsidRPr="00671710">
        <w:rPr>
          <w:rFonts w:cs="Arial"/>
        </w:rPr>
        <w:t> </w:t>
      </w:r>
      <w:r w:rsidR="00A21DFD" w:rsidRPr="00671710">
        <w:rPr>
          <w:rFonts w:cs="Arial"/>
        </w:rPr>
        <w:t>10</w:t>
      </w:r>
      <w:r w:rsidRPr="00671710">
        <w:rPr>
          <w:rFonts w:cs="Arial"/>
        </w:rPr>
        <w:t>. 2019, Javno podjetje Prlekija d.o.o., Babinska cesta 2A, 9240 Ljutomer</w:t>
      </w:r>
      <w:r w:rsidR="008626C6" w:rsidRPr="00671710">
        <w:rPr>
          <w:rFonts w:cs="Arial"/>
        </w:rPr>
        <w:t>,</w:t>
      </w:r>
    </w:p>
    <w:p w:rsidR="00830899" w:rsidRPr="00671710" w:rsidRDefault="00830899" w:rsidP="001D21C8">
      <w:pPr>
        <w:pStyle w:val="Odstavekseznama"/>
        <w:numPr>
          <w:ilvl w:val="0"/>
          <w:numId w:val="4"/>
        </w:numPr>
        <w:tabs>
          <w:tab w:val="left" w:pos="4111"/>
        </w:tabs>
        <w:spacing w:line="276" w:lineRule="auto"/>
        <w:ind w:left="425" w:right="-8" w:hanging="425"/>
        <w:rPr>
          <w:rFonts w:cs="Arial"/>
        </w:rPr>
      </w:pPr>
      <w:r w:rsidRPr="00671710">
        <w:rPr>
          <w:rFonts w:cs="Arial"/>
        </w:rPr>
        <w:t>mnenje glede skladnosti gradnje s prostorskim aktom št. 351-0095/2019-2 z dne 13.12. 2019, Občina Križevci, Križevci pri Ljutomeru 1</w:t>
      </w:r>
      <w:r w:rsidR="008626C6" w:rsidRPr="00671710">
        <w:rPr>
          <w:rFonts w:cs="Arial"/>
        </w:rPr>
        <w:t>1, 9242 Križevci pri Ljutomeru,</w:t>
      </w:r>
    </w:p>
    <w:p w:rsidR="002943AC" w:rsidRPr="00671710" w:rsidRDefault="00830899" w:rsidP="001D21C8">
      <w:pPr>
        <w:pStyle w:val="Odstavekseznama"/>
        <w:numPr>
          <w:ilvl w:val="0"/>
          <w:numId w:val="4"/>
        </w:numPr>
        <w:tabs>
          <w:tab w:val="left" w:pos="4111"/>
        </w:tabs>
        <w:spacing w:line="276" w:lineRule="auto"/>
        <w:ind w:left="425" w:right="-8" w:hanging="425"/>
        <w:rPr>
          <w:rFonts w:cs="Arial"/>
        </w:rPr>
      </w:pPr>
      <w:r w:rsidRPr="00671710">
        <w:rPr>
          <w:rFonts w:cs="Arial"/>
        </w:rPr>
        <w:t>mn</w:t>
      </w:r>
      <w:r w:rsidR="00671710" w:rsidRPr="00671710">
        <w:rPr>
          <w:rFonts w:cs="Arial"/>
        </w:rPr>
        <w:t>enji</w:t>
      </w:r>
      <w:r w:rsidR="00F46678" w:rsidRPr="00671710">
        <w:rPr>
          <w:rFonts w:cs="Arial"/>
        </w:rPr>
        <w:t xml:space="preserve"> št.</w:t>
      </w:r>
      <w:r w:rsidR="004E7EED" w:rsidRPr="00671710">
        <w:rPr>
          <w:rFonts w:cs="Arial"/>
        </w:rPr>
        <w:t xml:space="preserve"> </w:t>
      </w:r>
      <w:r w:rsidR="008626C6" w:rsidRPr="00671710">
        <w:rPr>
          <w:rFonts w:cs="Arial"/>
        </w:rPr>
        <w:t>35403-11/2020-4</w:t>
      </w:r>
      <w:r w:rsidRPr="00671710">
        <w:rPr>
          <w:rFonts w:cs="Arial"/>
        </w:rPr>
        <w:t xml:space="preserve"> z dne </w:t>
      </w:r>
      <w:r w:rsidR="008626C6" w:rsidRPr="00671710">
        <w:rPr>
          <w:rFonts w:cs="Arial"/>
        </w:rPr>
        <w:t>17. 8</w:t>
      </w:r>
      <w:r w:rsidR="00F46678" w:rsidRPr="00671710">
        <w:rPr>
          <w:rFonts w:cs="Arial"/>
        </w:rPr>
        <w:t>.</w:t>
      </w:r>
      <w:r w:rsidR="008626C6" w:rsidRPr="00671710">
        <w:rPr>
          <w:rFonts w:cs="Arial"/>
        </w:rPr>
        <w:t xml:space="preserve"> </w:t>
      </w:r>
      <w:r w:rsidR="00F46678" w:rsidRPr="00671710">
        <w:rPr>
          <w:rFonts w:cs="Arial"/>
        </w:rPr>
        <w:t>2020</w:t>
      </w:r>
      <w:r w:rsidR="00D648D3" w:rsidRPr="00671710">
        <w:rPr>
          <w:rFonts w:cs="Arial"/>
        </w:rPr>
        <w:t xml:space="preserve"> in št. 35403-11/2020-6</w:t>
      </w:r>
      <w:r w:rsidR="008626C6" w:rsidRPr="00671710">
        <w:rPr>
          <w:rFonts w:cs="Arial"/>
        </w:rPr>
        <w:t xml:space="preserve"> z dne </w:t>
      </w:r>
      <w:r w:rsidR="00D648D3" w:rsidRPr="00671710">
        <w:rPr>
          <w:rFonts w:cs="Arial"/>
        </w:rPr>
        <w:t>14. 10</w:t>
      </w:r>
      <w:r w:rsidR="008626C6" w:rsidRPr="00671710">
        <w:rPr>
          <w:rFonts w:cs="Arial"/>
        </w:rPr>
        <w:t>. 2020</w:t>
      </w:r>
      <w:r w:rsidR="002943AC" w:rsidRPr="00671710">
        <w:rPr>
          <w:rFonts w:cs="Arial"/>
        </w:rPr>
        <w:t xml:space="preserve">, Agencija </w:t>
      </w:r>
      <w:r w:rsidR="00D648D3" w:rsidRPr="00671710">
        <w:rPr>
          <w:rFonts w:cs="Arial"/>
        </w:rPr>
        <w:t>RS</w:t>
      </w:r>
      <w:r w:rsidR="002943AC" w:rsidRPr="00671710">
        <w:rPr>
          <w:rFonts w:cs="Arial"/>
        </w:rPr>
        <w:t xml:space="preserve"> za okolje, Vojkova 1b, </w:t>
      </w:r>
      <w:r w:rsidR="007B0F41" w:rsidRPr="00671710">
        <w:rPr>
          <w:rFonts w:cs="Arial"/>
        </w:rPr>
        <w:t xml:space="preserve">1000 </w:t>
      </w:r>
      <w:r w:rsidR="002943AC" w:rsidRPr="00671710">
        <w:rPr>
          <w:rFonts w:cs="Arial"/>
        </w:rPr>
        <w:t>Ljubljana,</w:t>
      </w:r>
      <w:r w:rsidR="004E7EED" w:rsidRPr="00671710">
        <w:rPr>
          <w:rFonts w:cs="Arial"/>
        </w:rPr>
        <w:t xml:space="preserve"> </w:t>
      </w:r>
    </w:p>
    <w:p w:rsidR="00F86E23" w:rsidRPr="00671710" w:rsidRDefault="002943AC" w:rsidP="001D21C8">
      <w:pPr>
        <w:pStyle w:val="Odstavekseznama"/>
        <w:numPr>
          <w:ilvl w:val="0"/>
          <w:numId w:val="4"/>
        </w:numPr>
        <w:tabs>
          <w:tab w:val="left" w:pos="4111"/>
        </w:tabs>
        <w:spacing w:line="276" w:lineRule="auto"/>
        <w:ind w:left="425" w:right="-8" w:hanging="425"/>
        <w:rPr>
          <w:rFonts w:cs="Arial"/>
        </w:rPr>
      </w:pPr>
      <w:r w:rsidRPr="00671710">
        <w:rPr>
          <w:rFonts w:cs="Arial"/>
        </w:rPr>
        <w:t xml:space="preserve">mnenje št. </w:t>
      </w:r>
      <w:r w:rsidR="00D648D3" w:rsidRPr="00671710">
        <w:rPr>
          <w:rFonts w:cs="Arial"/>
        </w:rPr>
        <w:t xml:space="preserve">35508-3717/2020-3 </w:t>
      </w:r>
      <w:r w:rsidRPr="00671710">
        <w:rPr>
          <w:rFonts w:cs="Arial"/>
        </w:rPr>
        <w:t xml:space="preserve">z dne </w:t>
      </w:r>
      <w:r w:rsidR="00D648D3" w:rsidRPr="00671710">
        <w:rPr>
          <w:rFonts w:cs="Arial"/>
        </w:rPr>
        <w:t>27. 7. 2020</w:t>
      </w:r>
      <w:r w:rsidRPr="00671710">
        <w:rPr>
          <w:rFonts w:cs="Arial"/>
        </w:rPr>
        <w:t xml:space="preserve">, </w:t>
      </w:r>
      <w:r w:rsidR="00D648D3" w:rsidRPr="00671710">
        <w:rPr>
          <w:rFonts w:cs="Arial"/>
        </w:rPr>
        <w:t>Direkcija RS za vode, Sektor območja Drave, Krekova 17, 2000 Maribor.</w:t>
      </w:r>
    </w:p>
    <w:p w:rsidR="00D648D3" w:rsidRPr="00671710" w:rsidRDefault="00D648D3" w:rsidP="001D21C8">
      <w:pPr>
        <w:pStyle w:val="Odstavekseznama"/>
        <w:tabs>
          <w:tab w:val="left" w:pos="4111"/>
        </w:tabs>
        <w:spacing w:line="276" w:lineRule="auto"/>
        <w:ind w:left="425" w:right="-8"/>
        <w:rPr>
          <w:rFonts w:cs="Arial"/>
        </w:rPr>
      </w:pPr>
    </w:p>
    <w:p w:rsidR="00D648D3" w:rsidRPr="00671710" w:rsidRDefault="00D648D3" w:rsidP="001D21C8">
      <w:pPr>
        <w:pStyle w:val="NatevanjeIIIIII"/>
        <w:rPr>
          <w:b/>
        </w:rPr>
      </w:pPr>
      <w:r w:rsidRPr="00671710">
        <w:t xml:space="preserve">Presoja vplivov na okolje je bila izvedena za poseg: </w:t>
      </w:r>
      <w:r w:rsidR="00276CB7" w:rsidRPr="00671710">
        <w:t xml:space="preserve">gradnjo stavb za rejo živali – hlev 3 in hlev 6 na območju obstoječe farme, enota A2 na zemljišču </w:t>
      </w:r>
      <w:proofErr w:type="spellStart"/>
      <w:r w:rsidR="00276CB7" w:rsidRPr="00671710">
        <w:t>parc</w:t>
      </w:r>
      <w:proofErr w:type="spellEnd"/>
      <w:r w:rsidR="00276CB7" w:rsidRPr="00671710">
        <w:t xml:space="preserve">. št. 418/1 k.o. Bučečovci (231) in obnovo hleva 4 in hleva 6, na območju obstoječe farme, enota A1 na zemljišču </w:t>
      </w:r>
      <w:proofErr w:type="spellStart"/>
      <w:r w:rsidR="00276CB7" w:rsidRPr="00671710">
        <w:t>parc</w:t>
      </w:r>
      <w:proofErr w:type="spellEnd"/>
      <w:r w:rsidR="00276CB7" w:rsidRPr="00671710">
        <w:t xml:space="preserve">. št. 475/3 k.o. Bučečovci (231) in s tem </w:t>
      </w:r>
      <w:r w:rsidR="00675BBC" w:rsidRPr="00671710">
        <w:t>povečanje zmogljivosti naprave z</w:t>
      </w:r>
      <w:r w:rsidR="00276CB7" w:rsidRPr="00671710">
        <w:t>a intenzivno rejo perutnine na f</w:t>
      </w:r>
      <w:r w:rsidR="00675BBC" w:rsidRPr="00671710">
        <w:t xml:space="preserve">armi </w:t>
      </w:r>
      <w:proofErr w:type="spellStart"/>
      <w:r w:rsidR="00675BBC" w:rsidRPr="00671710">
        <w:t>Ramuta</w:t>
      </w:r>
      <w:proofErr w:type="spellEnd"/>
      <w:r w:rsidR="00675BBC" w:rsidRPr="00671710">
        <w:t xml:space="preserve"> iz obstoječih 176.500 </w:t>
      </w:r>
      <w:r w:rsidR="00276CB7" w:rsidRPr="00671710">
        <w:t>mest na 268.500 mest</w:t>
      </w:r>
      <w:r w:rsidR="00675BBC" w:rsidRPr="00671710">
        <w:t xml:space="preserve">. Iz presoje vplivov na okolje izhaja, da nameravana gradnja nima pomembnih </w:t>
      </w:r>
      <w:r w:rsidR="00675BBC" w:rsidRPr="00671710">
        <w:lastRenderedPageBreak/>
        <w:t>škodljivih vplivov na okolje. Investitor (nosilec nameravanega posega) mora z namenom preprečitve, zmanjšanja ali odprave škodljivih vplivov na okolje, pri gradnji, uporabi oz. obratovanju objekta, poleg zakonsko predpisanih ukrepov, upoštevati tudi naslednje ukrepe in pogoje:</w:t>
      </w:r>
    </w:p>
    <w:p w:rsidR="00D648D3" w:rsidRPr="00671710" w:rsidRDefault="00D648D3" w:rsidP="001D21C8">
      <w:pPr>
        <w:pStyle w:val="NatevanjeIIIIII"/>
        <w:numPr>
          <w:ilvl w:val="0"/>
          <w:numId w:val="0"/>
        </w:numPr>
        <w:ind w:left="720" w:right="-8"/>
      </w:pPr>
    </w:p>
    <w:p w:rsidR="006B239C" w:rsidRPr="00671710" w:rsidRDefault="006B239C" w:rsidP="001D21C8">
      <w:pPr>
        <w:pStyle w:val="Odstavekseznama"/>
        <w:numPr>
          <w:ilvl w:val="0"/>
          <w:numId w:val="25"/>
        </w:numPr>
        <w:spacing w:line="276" w:lineRule="auto"/>
        <w:ind w:left="567" w:hanging="567"/>
        <w:rPr>
          <w:rFonts w:cs="Arial"/>
        </w:rPr>
      </w:pPr>
      <w:r w:rsidRPr="00671710">
        <w:rPr>
          <w:rFonts w:cs="Arial"/>
        </w:rPr>
        <w:t xml:space="preserve">Varstvo tal in podzemnih voda </w:t>
      </w:r>
    </w:p>
    <w:p w:rsidR="00291FE0" w:rsidRPr="00671710" w:rsidRDefault="00291FE0" w:rsidP="001D21C8">
      <w:pPr>
        <w:pStyle w:val="Odstavekseznama"/>
        <w:numPr>
          <w:ilvl w:val="1"/>
          <w:numId w:val="35"/>
        </w:numPr>
        <w:spacing w:line="276" w:lineRule="auto"/>
        <w:ind w:left="567" w:hanging="567"/>
        <w:rPr>
          <w:rFonts w:cs="Arial"/>
        </w:rPr>
      </w:pPr>
      <w:r w:rsidRPr="00671710">
        <w:rPr>
          <w:rFonts w:cs="Arial"/>
        </w:rPr>
        <w:t>Čas gradnje</w:t>
      </w:r>
    </w:p>
    <w:p w:rsidR="00276CB7" w:rsidRPr="00671710" w:rsidRDefault="00276CB7" w:rsidP="001D21C8">
      <w:pPr>
        <w:pStyle w:val="Odstavekseznama"/>
        <w:numPr>
          <w:ilvl w:val="0"/>
          <w:numId w:val="4"/>
        </w:numPr>
        <w:tabs>
          <w:tab w:val="left" w:pos="4111"/>
        </w:tabs>
        <w:spacing w:line="276" w:lineRule="auto"/>
        <w:ind w:left="425" w:right="-8" w:hanging="425"/>
        <w:rPr>
          <w:rFonts w:cs="Arial"/>
        </w:rPr>
      </w:pPr>
      <w:r w:rsidRPr="00671710">
        <w:rPr>
          <w:rFonts w:cs="Arial"/>
        </w:rPr>
        <w:t xml:space="preserve">pred prijavo začetka gradnje je treba izvesti vzorčenje in analizo tal skladno z Načrtom za izvedbo </w:t>
      </w:r>
      <w:proofErr w:type="spellStart"/>
      <w:r w:rsidRPr="00671710">
        <w:rPr>
          <w:rFonts w:cs="Arial"/>
        </w:rPr>
        <w:t>monitoringa</w:t>
      </w:r>
      <w:proofErr w:type="spellEnd"/>
      <w:r w:rsidRPr="00671710">
        <w:rPr>
          <w:rFonts w:cs="Arial"/>
        </w:rPr>
        <w:t xml:space="preserve"> stanja tal na lokaciji farme </w:t>
      </w:r>
      <w:proofErr w:type="spellStart"/>
      <w:r w:rsidRPr="00671710">
        <w:rPr>
          <w:rFonts w:cs="Arial"/>
        </w:rPr>
        <w:t>Ramuta</w:t>
      </w:r>
      <w:proofErr w:type="spellEnd"/>
      <w:r w:rsidRPr="00671710">
        <w:rPr>
          <w:rFonts w:cs="Arial"/>
        </w:rPr>
        <w:t xml:space="preserve"> d.o.o.</w:t>
      </w:r>
      <w:r w:rsidR="00A047A1" w:rsidRPr="00671710">
        <w:rPr>
          <w:rFonts w:cs="Arial"/>
        </w:rPr>
        <w:t>, in sicer</w:t>
      </w:r>
      <w:r w:rsidRPr="00671710">
        <w:rPr>
          <w:rFonts w:cs="Arial"/>
        </w:rPr>
        <w:t xml:space="preserve"> za osnovne pedološke parametre in koncentracije nevarnih snovi v tleh. V kolikor se izkaže, da parametri potencialno nevarnih snovi niso v skladu z vrednostmi glede na predpis, ki določa mejne, opozorilne in kritične </w:t>
      </w:r>
      <w:proofErr w:type="spellStart"/>
      <w:r w:rsidRPr="00671710">
        <w:rPr>
          <w:rFonts w:cs="Arial"/>
        </w:rPr>
        <w:t>imisijske</w:t>
      </w:r>
      <w:proofErr w:type="spellEnd"/>
      <w:r w:rsidRPr="00671710">
        <w:rPr>
          <w:rFonts w:cs="Arial"/>
        </w:rPr>
        <w:t xml:space="preserve"> vrednosti nevarnih snovi v tleh, je treba celoten onesnažen material odstraniti in ga predati kot odpadek poobla</w:t>
      </w:r>
      <w:r w:rsidR="00A047A1" w:rsidRPr="00671710">
        <w:rPr>
          <w:rFonts w:cs="Arial"/>
        </w:rPr>
        <w:t xml:space="preserve">ščenemu zbiralcu ali izvajalcu </w:t>
      </w:r>
      <w:r w:rsidR="00CE05EA" w:rsidRPr="00671710">
        <w:rPr>
          <w:rFonts w:cs="Arial"/>
        </w:rPr>
        <w:t>obdela</w:t>
      </w:r>
      <w:r w:rsidR="00A047A1" w:rsidRPr="00671710">
        <w:rPr>
          <w:rFonts w:cs="Arial"/>
        </w:rPr>
        <w:t>ve</w:t>
      </w:r>
      <w:r w:rsidRPr="00671710">
        <w:rPr>
          <w:rFonts w:cs="Arial"/>
        </w:rPr>
        <w:t xml:space="preserve"> tovrstnih odpadkov;</w:t>
      </w:r>
    </w:p>
    <w:p w:rsidR="00291FE0" w:rsidRPr="00671710" w:rsidRDefault="00291FE0" w:rsidP="001D21C8">
      <w:pPr>
        <w:pStyle w:val="Odstavekseznama"/>
        <w:numPr>
          <w:ilvl w:val="0"/>
          <w:numId w:val="4"/>
        </w:numPr>
        <w:tabs>
          <w:tab w:val="left" w:pos="4111"/>
        </w:tabs>
        <w:spacing w:line="276" w:lineRule="auto"/>
        <w:ind w:left="425" w:right="-8" w:hanging="425"/>
        <w:rPr>
          <w:rFonts w:cs="Arial"/>
        </w:rPr>
      </w:pPr>
      <w:r w:rsidRPr="00671710">
        <w:rPr>
          <w:rFonts w:cs="Arial"/>
        </w:rPr>
        <w:t>v primeru, da se med izvajanjem izkopov naleti na neznano snov (embalaža, odpadke, ki vsebujejo azbest) ali pa se opazi onesnaženost z mineralnimi olji, je treba strojni izkop nemudoma prekiniti, nato pa odpadke ali onesnaženo zemljino na ustrezen način izkopati in shraniti v nepropustne zaprte posode ter jih oddati pooblaščenemu zbiralcu ali izvajalcu obdelave tovrstnih odpadkov;</w:t>
      </w:r>
    </w:p>
    <w:p w:rsidR="00291FE0" w:rsidRPr="00671710" w:rsidRDefault="00291FE0" w:rsidP="001D21C8">
      <w:pPr>
        <w:pStyle w:val="Odstavekseznama"/>
        <w:numPr>
          <w:ilvl w:val="0"/>
          <w:numId w:val="4"/>
        </w:numPr>
        <w:tabs>
          <w:tab w:val="left" w:pos="4111"/>
        </w:tabs>
        <w:spacing w:line="276" w:lineRule="auto"/>
        <w:ind w:left="425" w:right="-8" w:hanging="425"/>
        <w:rPr>
          <w:rFonts w:cs="Arial"/>
        </w:rPr>
      </w:pPr>
      <w:r w:rsidRPr="00671710">
        <w:rPr>
          <w:rFonts w:cs="Arial"/>
        </w:rPr>
        <w:t>za primere izrednih dogodkov, kot so izlitje goriva, motornega olja ali drugih nevarnih snovi v tla, mora biti izdelan načrt ravnanja za takojšnje ukrepanje v takih primerih, s katerim morajo biti seznanjeni vsi delavci na gradbišču;</w:t>
      </w:r>
    </w:p>
    <w:p w:rsidR="00291FE0" w:rsidRPr="00671710" w:rsidRDefault="00291FE0" w:rsidP="001D21C8">
      <w:pPr>
        <w:pStyle w:val="Odstavekseznama"/>
        <w:numPr>
          <w:ilvl w:val="0"/>
          <w:numId w:val="4"/>
        </w:numPr>
        <w:tabs>
          <w:tab w:val="left" w:pos="4111"/>
        </w:tabs>
        <w:spacing w:line="276" w:lineRule="auto"/>
        <w:ind w:left="425" w:right="-8" w:hanging="425"/>
        <w:rPr>
          <w:rFonts w:cs="Arial"/>
        </w:rPr>
      </w:pPr>
      <w:r w:rsidRPr="00671710">
        <w:rPr>
          <w:rFonts w:cs="Arial"/>
        </w:rPr>
        <w:t>za omejitev in zajem nevarnih snovi mora biti na gradbišču, na vnaprej določenih mestih, zagotovljena potrebna oprema za ukrepanje v primerih razlitja oziroma razsutja nevarnih snovi (absorpcijsko sredstvo in druga potrebna oprema);</w:t>
      </w:r>
    </w:p>
    <w:p w:rsidR="00291FE0" w:rsidRPr="00671710" w:rsidRDefault="00291FE0" w:rsidP="001D21C8">
      <w:pPr>
        <w:pStyle w:val="Odstavekseznama"/>
        <w:numPr>
          <w:ilvl w:val="0"/>
          <w:numId w:val="4"/>
        </w:numPr>
        <w:tabs>
          <w:tab w:val="left" w:pos="4111"/>
        </w:tabs>
        <w:spacing w:line="276" w:lineRule="auto"/>
        <w:ind w:left="425" w:right="-8" w:hanging="425"/>
        <w:rPr>
          <w:rFonts w:cs="Arial"/>
        </w:rPr>
      </w:pPr>
      <w:r w:rsidRPr="00671710">
        <w:rPr>
          <w:rFonts w:cs="Arial"/>
        </w:rPr>
        <w:t>razlitje oziroma razsutje nevarnih snovi je treba takoj sanirati, in sicer onesnaženo mesto, če je to mogoče, najprej nevtralizirati, izkopati ves onesnaženi material, ga shraniti v neprepustne zaprte posode in skladiščiti do predaje pooblaščeni organizaciji za ravnanje s tovrstnimi odpadki;</w:t>
      </w:r>
    </w:p>
    <w:p w:rsidR="00291FE0" w:rsidRPr="00671710" w:rsidRDefault="00291FE0" w:rsidP="001D21C8">
      <w:pPr>
        <w:pStyle w:val="Odstavekseznama"/>
        <w:numPr>
          <w:ilvl w:val="0"/>
          <w:numId w:val="4"/>
        </w:numPr>
        <w:tabs>
          <w:tab w:val="left" w:pos="4111"/>
        </w:tabs>
        <w:spacing w:line="276" w:lineRule="auto"/>
        <w:ind w:left="425" w:right="-8" w:hanging="425"/>
        <w:rPr>
          <w:rFonts w:cs="Arial"/>
        </w:rPr>
      </w:pPr>
      <w:r w:rsidRPr="00671710">
        <w:rPr>
          <w:rFonts w:cs="Arial"/>
        </w:rPr>
        <w:t>ob vsakem večjem padavinskem dogodku je treba dela z gradbenimi stroji za zemeljska dela začasno prekiniti;</w:t>
      </w:r>
    </w:p>
    <w:p w:rsidR="00291FE0" w:rsidRPr="00671710" w:rsidRDefault="00291FE0" w:rsidP="001D21C8">
      <w:pPr>
        <w:pStyle w:val="Odstavekseznama"/>
        <w:numPr>
          <w:ilvl w:val="0"/>
          <w:numId w:val="4"/>
        </w:numPr>
        <w:tabs>
          <w:tab w:val="left" w:pos="4111"/>
        </w:tabs>
        <w:spacing w:line="276" w:lineRule="auto"/>
        <w:ind w:left="425" w:right="-8" w:hanging="425"/>
        <w:rPr>
          <w:rFonts w:cs="Arial"/>
        </w:rPr>
      </w:pPr>
      <w:r w:rsidRPr="00671710">
        <w:rPr>
          <w:rFonts w:cs="Arial"/>
        </w:rPr>
        <w:t>večja servisno vzdrževalna dela na gradbenih strojih se morajo izvajati izven območja gradbišča, v ustrezno opremljenih servisnih delavnicah;</w:t>
      </w:r>
    </w:p>
    <w:p w:rsidR="00291FE0" w:rsidRPr="00671710" w:rsidRDefault="00291FE0" w:rsidP="001D21C8">
      <w:pPr>
        <w:pStyle w:val="Odstavekseznama"/>
        <w:numPr>
          <w:ilvl w:val="0"/>
          <w:numId w:val="4"/>
        </w:numPr>
        <w:tabs>
          <w:tab w:val="left" w:pos="4111"/>
        </w:tabs>
        <w:spacing w:line="276" w:lineRule="auto"/>
        <w:ind w:left="425" w:right="-8" w:hanging="425"/>
        <w:rPr>
          <w:rFonts w:cs="Arial"/>
        </w:rPr>
      </w:pPr>
      <w:r w:rsidRPr="00671710">
        <w:rPr>
          <w:rFonts w:cs="Arial"/>
        </w:rPr>
        <w:t>parkirišče za delovne stroje in tovorna vozila na gradbišču ter njihovo oskrbovanje z gorivi in olji se mora urediti na neprepustni utrjeni površini, z možnostjo ukrepanja v primeru izlitja goriva ali olja;</w:t>
      </w:r>
    </w:p>
    <w:p w:rsidR="00291FE0" w:rsidRPr="00671710" w:rsidRDefault="00291FE0" w:rsidP="001D21C8">
      <w:pPr>
        <w:pStyle w:val="Odstavekseznama"/>
        <w:numPr>
          <w:ilvl w:val="0"/>
          <w:numId w:val="4"/>
        </w:numPr>
        <w:tabs>
          <w:tab w:val="left" w:pos="4111"/>
        </w:tabs>
        <w:spacing w:line="276" w:lineRule="auto"/>
        <w:ind w:left="425" w:right="-8" w:hanging="425"/>
        <w:rPr>
          <w:rFonts w:cs="Arial"/>
        </w:rPr>
      </w:pPr>
      <w:r w:rsidRPr="00671710">
        <w:rPr>
          <w:rFonts w:cs="Arial"/>
        </w:rPr>
        <w:t>zagotoviti je treba ustrezno opremljeno mesto za skladiščenje nevarnih snovi z lovilno skledo;</w:t>
      </w:r>
    </w:p>
    <w:p w:rsidR="00291FE0" w:rsidRPr="00671710" w:rsidRDefault="00291FE0" w:rsidP="001D21C8">
      <w:pPr>
        <w:pStyle w:val="Odstavekseznama"/>
        <w:numPr>
          <w:ilvl w:val="0"/>
          <w:numId w:val="4"/>
        </w:numPr>
        <w:tabs>
          <w:tab w:val="left" w:pos="4111"/>
        </w:tabs>
        <w:spacing w:line="276" w:lineRule="auto"/>
        <w:ind w:left="425" w:right="-8" w:hanging="425"/>
        <w:rPr>
          <w:rFonts w:cs="Arial"/>
        </w:rPr>
      </w:pPr>
      <w:r w:rsidRPr="00671710">
        <w:rPr>
          <w:rFonts w:cs="Arial"/>
        </w:rPr>
        <w:t>po končani gradnji in obnovi hlevov je treba odstraniti vse za potrebe gradnje in obnove postavljene provizorije in odstraniti vse ostanke začasnih deponij ter vse z gradnjo in obnovo prizadete površine krajinsko ustrezno urediti.</w:t>
      </w:r>
    </w:p>
    <w:p w:rsidR="00291FE0" w:rsidRPr="00671710" w:rsidRDefault="00291FE0" w:rsidP="001D21C8">
      <w:pPr>
        <w:pStyle w:val="Odstavekseznama"/>
        <w:spacing w:line="276" w:lineRule="auto"/>
        <w:ind w:left="567"/>
        <w:rPr>
          <w:rFonts w:cs="Arial"/>
        </w:rPr>
      </w:pPr>
    </w:p>
    <w:p w:rsidR="00291FE0" w:rsidRPr="00671710" w:rsidRDefault="00291FE0" w:rsidP="001D21C8">
      <w:pPr>
        <w:pStyle w:val="Odstavekseznama"/>
        <w:numPr>
          <w:ilvl w:val="1"/>
          <w:numId w:val="35"/>
        </w:numPr>
        <w:spacing w:line="276" w:lineRule="auto"/>
        <w:ind w:left="567" w:hanging="567"/>
        <w:rPr>
          <w:rFonts w:cs="Arial"/>
        </w:rPr>
      </w:pPr>
      <w:r w:rsidRPr="00671710">
        <w:rPr>
          <w:rFonts w:cs="Arial"/>
        </w:rPr>
        <w:t>Čas obratovanja</w:t>
      </w:r>
    </w:p>
    <w:p w:rsidR="00291FE0" w:rsidRPr="00671710" w:rsidRDefault="00291FE0" w:rsidP="001D21C8">
      <w:pPr>
        <w:pStyle w:val="Odstavekseznama"/>
        <w:numPr>
          <w:ilvl w:val="0"/>
          <w:numId w:val="4"/>
        </w:numPr>
        <w:tabs>
          <w:tab w:val="left" w:pos="4111"/>
        </w:tabs>
        <w:spacing w:line="276" w:lineRule="auto"/>
        <w:ind w:left="425" w:right="-8" w:hanging="425"/>
        <w:rPr>
          <w:rFonts w:cs="Arial"/>
        </w:rPr>
      </w:pPr>
      <w:proofErr w:type="spellStart"/>
      <w:r w:rsidRPr="00671710">
        <w:rPr>
          <w:rFonts w:cs="Arial"/>
        </w:rPr>
        <w:t>odvodnja</w:t>
      </w:r>
      <w:proofErr w:type="spellEnd"/>
      <w:r w:rsidRPr="00671710">
        <w:rPr>
          <w:rFonts w:cs="Arial"/>
        </w:rPr>
        <w:t xml:space="preserve"> strešnih padavinskih voda novih hlevov 3 in 6 na lokaciji </w:t>
      </w:r>
      <w:r w:rsidR="00A047A1" w:rsidRPr="00671710">
        <w:rPr>
          <w:rFonts w:cs="Arial"/>
        </w:rPr>
        <w:t xml:space="preserve">enote </w:t>
      </w:r>
      <w:r w:rsidRPr="00671710">
        <w:rPr>
          <w:rFonts w:cs="Arial"/>
        </w:rPr>
        <w:t>A2 mora biti izvedena na način, da se ne poslabša stanje na terenu in, da niso ogrožena sosednja zemljišča ali objekti.</w:t>
      </w:r>
    </w:p>
    <w:p w:rsidR="00291FE0" w:rsidRPr="00671710" w:rsidRDefault="00291FE0" w:rsidP="001D21C8">
      <w:pPr>
        <w:pStyle w:val="Odstavekseznama"/>
        <w:spacing w:line="276" w:lineRule="auto"/>
        <w:ind w:left="567"/>
        <w:rPr>
          <w:rFonts w:cs="Arial"/>
        </w:rPr>
      </w:pPr>
    </w:p>
    <w:p w:rsidR="00291FE0" w:rsidRPr="00671710" w:rsidRDefault="00291FE0" w:rsidP="001D21C8">
      <w:pPr>
        <w:pStyle w:val="Odstavekseznama"/>
        <w:numPr>
          <w:ilvl w:val="0"/>
          <w:numId w:val="25"/>
        </w:numPr>
        <w:spacing w:line="276" w:lineRule="auto"/>
        <w:ind w:left="567" w:hanging="567"/>
        <w:rPr>
          <w:rFonts w:cs="Arial"/>
        </w:rPr>
      </w:pPr>
      <w:r w:rsidRPr="00671710">
        <w:rPr>
          <w:rFonts w:cs="Arial"/>
        </w:rPr>
        <w:t>Varstvo pred hrupom v času gradnje</w:t>
      </w:r>
    </w:p>
    <w:p w:rsidR="00291FE0" w:rsidRPr="00671710" w:rsidRDefault="00291FE0" w:rsidP="001D21C8">
      <w:pPr>
        <w:pStyle w:val="Odstavekseznama"/>
        <w:numPr>
          <w:ilvl w:val="0"/>
          <w:numId w:val="4"/>
        </w:numPr>
        <w:tabs>
          <w:tab w:val="left" w:pos="4111"/>
        </w:tabs>
        <w:spacing w:line="276" w:lineRule="auto"/>
        <w:ind w:left="425" w:right="-8" w:hanging="425"/>
        <w:rPr>
          <w:rFonts w:cs="Arial"/>
        </w:rPr>
      </w:pPr>
      <w:r w:rsidRPr="00671710">
        <w:rPr>
          <w:rFonts w:cs="Arial"/>
        </w:rPr>
        <w:t xml:space="preserve">gradbena dela ter transport za potrebe gradnje lahko potekajo le od ponedeljka </w:t>
      </w:r>
      <w:r w:rsidR="00A047A1" w:rsidRPr="00671710">
        <w:rPr>
          <w:rFonts w:cs="Arial"/>
        </w:rPr>
        <w:t>do petka v dnevnem času med 6. in 18.</w:t>
      </w:r>
      <w:r w:rsidRPr="00671710">
        <w:rPr>
          <w:rFonts w:cs="Arial"/>
        </w:rPr>
        <w:t xml:space="preserve"> uro, ter ob so</w:t>
      </w:r>
      <w:r w:rsidR="00A047A1" w:rsidRPr="00671710">
        <w:rPr>
          <w:rFonts w:cs="Arial"/>
        </w:rPr>
        <w:t>botah med 6. in 16.</w:t>
      </w:r>
      <w:r w:rsidRPr="00671710">
        <w:rPr>
          <w:rFonts w:cs="Arial"/>
        </w:rPr>
        <w:t xml:space="preserve"> uro;</w:t>
      </w:r>
    </w:p>
    <w:p w:rsidR="007D13DF" w:rsidRPr="00671710" w:rsidRDefault="00291FE0" w:rsidP="001D21C8">
      <w:pPr>
        <w:pStyle w:val="Odstavekseznama"/>
        <w:numPr>
          <w:ilvl w:val="0"/>
          <w:numId w:val="4"/>
        </w:numPr>
        <w:tabs>
          <w:tab w:val="left" w:pos="4111"/>
        </w:tabs>
        <w:spacing w:line="276" w:lineRule="auto"/>
        <w:ind w:left="425" w:right="-8" w:hanging="425"/>
        <w:rPr>
          <w:rFonts w:cs="Arial"/>
        </w:rPr>
      </w:pPr>
      <w:r w:rsidRPr="00671710">
        <w:rPr>
          <w:rFonts w:cs="Arial"/>
        </w:rPr>
        <w:t>ob nedeljah in praznikih gradbišče ne sme obratovati.</w:t>
      </w:r>
    </w:p>
    <w:p w:rsidR="00291FE0" w:rsidRPr="00671710" w:rsidRDefault="00291FE0" w:rsidP="001D21C8">
      <w:pPr>
        <w:spacing w:line="276" w:lineRule="auto"/>
        <w:rPr>
          <w:rFonts w:cs="Arial"/>
          <w:highlight w:val="cyan"/>
        </w:rPr>
      </w:pPr>
    </w:p>
    <w:p w:rsidR="00DC3005" w:rsidRPr="00671710" w:rsidRDefault="00DC3005" w:rsidP="001D21C8">
      <w:pPr>
        <w:pStyle w:val="NatevanjeIIIIII"/>
        <w:ind w:right="-8"/>
      </w:pPr>
      <w:r w:rsidRPr="00671710">
        <w:t>Investitor mora pri nadaljnjem projektiranju, med gradnjo in uporabo objekta</w:t>
      </w:r>
      <w:r w:rsidR="008902A7" w:rsidRPr="00671710">
        <w:t>,</w:t>
      </w:r>
      <w:r w:rsidRPr="00671710">
        <w:t xml:space="preserve"> poleg pogojev, navedenih v prejšnji </w:t>
      </w:r>
      <w:r w:rsidR="00F32730" w:rsidRPr="00671710">
        <w:t>točki</w:t>
      </w:r>
      <w:r w:rsidR="008902A7" w:rsidRPr="00671710">
        <w:t>,</w:t>
      </w:r>
      <w:r w:rsidR="00F32730" w:rsidRPr="00671710">
        <w:t xml:space="preserve"> </w:t>
      </w:r>
      <w:r w:rsidRPr="00671710">
        <w:t xml:space="preserve">upoštevati tudi pogoje, ki imajo ustrezno pravno podlago in so jih k izvedbi gradnje in uporabi objekta iz vidika njihove pristojnosti podali </w:t>
      </w:r>
      <w:proofErr w:type="spellStart"/>
      <w:r w:rsidRPr="00671710">
        <w:t>mnenjedajalci</w:t>
      </w:r>
      <w:proofErr w:type="spellEnd"/>
      <w:r w:rsidRPr="00671710">
        <w:t xml:space="preserve"> navedeni v IV. točki</w:t>
      </w:r>
      <w:r w:rsidR="00A42739" w:rsidRPr="00671710">
        <w:t>.</w:t>
      </w:r>
    </w:p>
    <w:p w:rsidR="00490C00" w:rsidRPr="00671710" w:rsidRDefault="00490C00" w:rsidP="001D21C8">
      <w:pPr>
        <w:tabs>
          <w:tab w:val="left" w:pos="4111"/>
        </w:tabs>
        <w:spacing w:line="276" w:lineRule="auto"/>
        <w:ind w:right="-8"/>
        <w:rPr>
          <w:rFonts w:cs="Arial"/>
        </w:rPr>
      </w:pPr>
    </w:p>
    <w:p w:rsidR="00572AAB" w:rsidRPr="00671710" w:rsidRDefault="006E48F3" w:rsidP="001D21C8">
      <w:pPr>
        <w:pStyle w:val="NatevanjeIIIIII"/>
        <w:ind w:right="-8"/>
      </w:pPr>
      <w:r w:rsidRPr="00671710">
        <w:lastRenderedPageBreak/>
        <w:t xml:space="preserve">Investitor mora na gradbišču, ki je vir hrupa, zagotoviti </w:t>
      </w:r>
      <w:r w:rsidRPr="00671710">
        <w:rPr>
          <w:shd w:val="clear" w:color="auto" w:fill="FFFFFF"/>
        </w:rPr>
        <w:t xml:space="preserve">izvajanje lastnega ocenjevanja hrupa v skladu s predpisom, ki ureja prvo ocenjevanje in obratovalni </w:t>
      </w:r>
      <w:proofErr w:type="spellStart"/>
      <w:r w:rsidRPr="00671710">
        <w:rPr>
          <w:shd w:val="clear" w:color="auto" w:fill="FFFFFF"/>
        </w:rPr>
        <w:t>monitoring</w:t>
      </w:r>
      <w:proofErr w:type="spellEnd"/>
      <w:r w:rsidRPr="00671710">
        <w:rPr>
          <w:shd w:val="clear" w:color="auto" w:fill="FFFFFF"/>
        </w:rPr>
        <w:t xml:space="preserve"> za vire hrupa ter</w:t>
      </w:r>
      <w:r w:rsidR="00B368AA" w:rsidRPr="00671710">
        <w:rPr>
          <w:shd w:val="clear" w:color="auto" w:fill="FFFFFF"/>
        </w:rPr>
        <w:t xml:space="preserve"> o pogojih za njegovo izvajanje. </w:t>
      </w:r>
    </w:p>
    <w:p w:rsidR="006E48F3" w:rsidRPr="00671710" w:rsidRDefault="00B368AA" w:rsidP="001D21C8">
      <w:pPr>
        <w:pStyle w:val="NatevanjeIIIIII"/>
        <w:numPr>
          <w:ilvl w:val="0"/>
          <w:numId w:val="0"/>
        </w:numPr>
        <w:ind w:right="-8"/>
      </w:pPr>
      <w:r w:rsidRPr="00671710">
        <w:t xml:space="preserve">Investitor mora izvesti tudi prvo ocenjevanje hrupa v okolju v skladu s 7. členom Pravilnika o prvem ocenjevanju in obratovalnem </w:t>
      </w:r>
      <w:proofErr w:type="spellStart"/>
      <w:r w:rsidRPr="00671710">
        <w:t>monitoringu</w:t>
      </w:r>
      <w:proofErr w:type="spellEnd"/>
      <w:r w:rsidRPr="00671710">
        <w:t xml:space="preserve"> za vire hrupa ter o pogojih za njegovo izvajanje v času poskusnega obratovanja, če pa to v postopku izdaje uporabnega dovoljenja ni določeno, pa po vzpostavitvi stabilnih obratovalnih razmer pod dejanskimi obratovalnimi pogoji, vendar ne pozneje kot 15 mesecev po zagonu. </w:t>
      </w:r>
    </w:p>
    <w:p w:rsidR="00291FE0" w:rsidRPr="00671710" w:rsidRDefault="00291FE0" w:rsidP="001D21C8">
      <w:pPr>
        <w:pStyle w:val="Odstavekseznama"/>
        <w:spacing w:line="276" w:lineRule="auto"/>
        <w:rPr>
          <w:rFonts w:cs="Arial"/>
        </w:rPr>
      </w:pPr>
    </w:p>
    <w:p w:rsidR="00572AAB" w:rsidRPr="00671710" w:rsidRDefault="00291FE0" w:rsidP="001D21C8">
      <w:pPr>
        <w:pStyle w:val="NatevanjeIIIIII"/>
        <w:numPr>
          <w:ilvl w:val="0"/>
          <w:numId w:val="0"/>
        </w:numPr>
        <w:ind w:right="-8"/>
      </w:pPr>
      <w:r w:rsidRPr="00671710">
        <w:t xml:space="preserve">Investitor mora skladno z okoljevarstvenim dovoljenjem na podlagi izračuna letnih količin razpršenih emisij </w:t>
      </w:r>
      <w:r w:rsidR="00572AAB" w:rsidRPr="00671710">
        <w:t xml:space="preserve">v zrak </w:t>
      </w:r>
      <w:r w:rsidRPr="00671710">
        <w:t>pripraviti letno poročilo o emisijah snovi v zrak.</w:t>
      </w:r>
    </w:p>
    <w:p w:rsidR="009973B6" w:rsidRPr="00671710" w:rsidRDefault="009973B6" w:rsidP="001D21C8">
      <w:pPr>
        <w:spacing w:line="276" w:lineRule="auto"/>
        <w:rPr>
          <w:rFonts w:cs="Arial"/>
        </w:rPr>
      </w:pPr>
    </w:p>
    <w:p w:rsidR="00A26F10" w:rsidRPr="00671710" w:rsidRDefault="00A26F10" w:rsidP="001D21C8">
      <w:pPr>
        <w:pStyle w:val="NatevanjeIIIIII"/>
        <w:ind w:right="-8"/>
        <w:rPr>
          <w:b/>
        </w:rPr>
      </w:pPr>
      <w:r w:rsidRPr="00671710">
        <w:t>To dovoljenje preneha veljati, če investitor v roku pet let po njegovi pravnomočnosti ne vloži popolne prijave začetka gradnje.</w:t>
      </w:r>
    </w:p>
    <w:p w:rsidR="00615176" w:rsidRPr="00671710" w:rsidRDefault="00615176" w:rsidP="001D21C8">
      <w:pPr>
        <w:pStyle w:val="NatevanjeIIIIII"/>
        <w:numPr>
          <w:ilvl w:val="0"/>
          <w:numId w:val="0"/>
        </w:numPr>
        <w:ind w:right="-8"/>
        <w:rPr>
          <w:b/>
        </w:rPr>
      </w:pPr>
    </w:p>
    <w:p w:rsidR="00A26F10" w:rsidRPr="00671710" w:rsidRDefault="00A26F10" w:rsidP="001D21C8">
      <w:pPr>
        <w:pStyle w:val="NatevanjeIIIIII"/>
        <w:ind w:right="-8"/>
      </w:pPr>
      <w:r w:rsidRPr="00671710">
        <w:t>Zaradi te gradnje ne smejo biti prizadete pravice in pravne koristi tretjih oseb. Škodo, ki bi nastala zaradi kršitev pravic in pravnih koristi teh oseb, trpi investitor.</w:t>
      </w:r>
    </w:p>
    <w:p w:rsidR="00A26F10" w:rsidRPr="00671710" w:rsidRDefault="00A26F10" w:rsidP="001D21C8">
      <w:pPr>
        <w:spacing w:line="276" w:lineRule="auto"/>
        <w:ind w:right="-8"/>
        <w:rPr>
          <w:rFonts w:cs="Arial"/>
        </w:rPr>
      </w:pPr>
    </w:p>
    <w:p w:rsidR="00A26F10" w:rsidRPr="00671710" w:rsidRDefault="00A26F10" w:rsidP="001D21C8">
      <w:pPr>
        <w:pStyle w:val="NatevanjeIIIIII"/>
        <w:ind w:right="-8"/>
      </w:pPr>
      <w:r w:rsidRPr="00671710">
        <w:t>Posebni stroški za izdajo tega dovoljenja niso bili zaznamovani.</w:t>
      </w:r>
    </w:p>
    <w:p w:rsidR="00FE40C9" w:rsidRPr="00671710" w:rsidRDefault="00FE40C9" w:rsidP="001D21C8">
      <w:pPr>
        <w:tabs>
          <w:tab w:val="left" w:pos="284"/>
        </w:tabs>
        <w:spacing w:line="276" w:lineRule="auto"/>
        <w:ind w:right="-8"/>
        <w:rPr>
          <w:rFonts w:cs="Arial"/>
        </w:rPr>
      </w:pPr>
    </w:p>
    <w:p w:rsidR="008B4672" w:rsidRPr="00671710" w:rsidRDefault="008B4672" w:rsidP="001D21C8">
      <w:pPr>
        <w:spacing w:line="276" w:lineRule="auto"/>
        <w:ind w:right="-8"/>
        <w:jc w:val="left"/>
        <w:rPr>
          <w:rFonts w:cs="Arial"/>
        </w:rPr>
      </w:pPr>
    </w:p>
    <w:p w:rsidR="00252578" w:rsidRPr="00671710" w:rsidRDefault="00252578" w:rsidP="001D21C8">
      <w:pPr>
        <w:pStyle w:val="Naslov"/>
        <w:spacing w:line="276" w:lineRule="auto"/>
        <w:ind w:right="-8"/>
        <w:rPr>
          <w:rFonts w:cs="Arial"/>
        </w:rPr>
      </w:pPr>
      <w:r w:rsidRPr="00671710">
        <w:rPr>
          <w:rFonts w:cs="Arial"/>
        </w:rPr>
        <w:t>Obrazložitev:</w:t>
      </w:r>
    </w:p>
    <w:p w:rsidR="00591803" w:rsidRPr="00671710" w:rsidRDefault="00591803" w:rsidP="001D21C8">
      <w:pPr>
        <w:spacing w:line="276" w:lineRule="auto"/>
        <w:ind w:right="-8"/>
        <w:rPr>
          <w:rFonts w:cs="Arial"/>
        </w:rPr>
      </w:pPr>
    </w:p>
    <w:p w:rsidR="006B7A7A" w:rsidRPr="00671710" w:rsidRDefault="006B7A7A" w:rsidP="001D21C8">
      <w:pPr>
        <w:spacing w:line="276" w:lineRule="auto"/>
        <w:ind w:right="-8"/>
        <w:rPr>
          <w:rFonts w:cs="Arial"/>
          <w:highlight w:val="cyan"/>
        </w:rPr>
      </w:pPr>
    </w:p>
    <w:p w:rsidR="00956187" w:rsidRPr="00671710" w:rsidRDefault="004923E7" w:rsidP="001D21C8">
      <w:pPr>
        <w:pStyle w:val="Natevanje123"/>
        <w:numPr>
          <w:ilvl w:val="0"/>
          <w:numId w:val="0"/>
        </w:numPr>
        <w:spacing w:line="276" w:lineRule="auto"/>
        <w:ind w:right="-8"/>
        <w:rPr>
          <w:rFonts w:cs="Arial"/>
        </w:rPr>
      </w:pPr>
      <w:r w:rsidRPr="00671710">
        <w:rPr>
          <w:rFonts w:cs="Arial"/>
        </w:rPr>
        <w:t xml:space="preserve">(1) </w:t>
      </w:r>
      <w:r w:rsidR="00956187" w:rsidRPr="00671710">
        <w:rPr>
          <w:rFonts w:cs="Arial"/>
        </w:rPr>
        <w:t>Investitor</w:t>
      </w:r>
      <w:r w:rsidR="00866C48" w:rsidRPr="00671710">
        <w:rPr>
          <w:rFonts w:cs="Arial"/>
        </w:rPr>
        <w:t xml:space="preserve"> </w:t>
      </w:r>
      <w:proofErr w:type="spellStart"/>
      <w:r w:rsidR="000E3F27" w:rsidRPr="00671710">
        <w:rPr>
          <w:rFonts w:cs="Arial"/>
        </w:rPr>
        <w:t>Ramuta</w:t>
      </w:r>
      <w:proofErr w:type="spellEnd"/>
      <w:r w:rsidR="000E3F27" w:rsidRPr="00671710">
        <w:rPr>
          <w:rFonts w:cs="Arial"/>
        </w:rPr>
        <w:t xml:space="preserve"> d.o.o., Dvorjane 42, 2241 Duplek</w:t>
      </w:r>
      <w:r w:rsidR="00D06833" w:rsidRPr="00671710">
        <w:rPr>
          <w:rFonts w:cs="Arial"/>
        </w:rPr>
        <w:t xml:space="preserve">, ki </w:t>
      </w:r>
      <w:r w:rsidR="00A047A1" w:rsidRPr="00671710">
        <w:rPr>
          <w:rFonts w:cs="Arial"/>
        </w:rPr>
        <w:t>ga</w:t>
      </w:r>
      <w:r w:rsidR="00D06833" w:rsidRPr="00671710">
        <w:rPr>
          <w:rFonts w:cs="Arial"/>
        </w:rPr>
        <w:t xml:space="preserve"> po pooblastilu zastopa </w:t>
      </w:r>
      <w:r w:rsidR="000E3F27" w:rsidRPr="00671710">
        <w:rPr>
          <w:rFonts w:cs="Arial"/>
        </w:rPr>
        <w:t>BIRO Linije d.o.o., Glavni trg 14, 9240 Ljutomer</w:t>
      </w:r>
      <w:r w:rsidR="00866C48" w:rsidRPr="00671710">
        <w:rPr>
          <w:rFonts w:cs="Arial"/>
        </w:rPr>
        <w:t>,</w:t>
      </w:r>
      <w:r w:rsidR="00D06833" w:rsidRPr="00671710">
        <w:rPr>
          <w:rFonts w:cs="Arial"/>
        </w:rPr>
        <w:t xml:space="preserve"> </w:t>
      </w:r>
      <w:r w:rsidR="00866C48" w:rsidRPr="00671710">
        <w:rPr>
          <w:rFonts w:cs="Arial"/>
        </w:rPr>
        <w:t>je</w:t>
      </w:r>
      <w:r w:rsidR="00D06833" w:rsidRPr="00671710">
        <w:rPr>
          <w:rFonts w:cs="Arial"/>
        </w:rPr>
        <w:t xml:space="preserve"> </w:t>
      </w:r>
      <w:r w:rsidR="000E3F27" w:rsidRPr="00671710">
        <w:rPr>
          <w:rFonts w:cs="Arial"/>
        </w:rPr>
        <w:t>dne 7. 5</w:t>
      </w:r>
      <w:r w:rsidR="00866C48" w:rsidRPr="00671710">
        <w:rPr>
          <w:rFonts w:cs="Arial"/>
        </w:rPr>
        <w:t>. 2020</w:t>
      </w:r>
      <w:r w:rsidR="00064557" w:rsidRPr="00671710">
        <w:rPr>
          <w:rFonts w:cs="Arial"/>
        </w:rPr>
        <w:t xml:space="preserve"> pri Ministrstvu za okolje in prostor podal</w:t>
      </w:r>
      <w:r w:rsidR="000E3F27" w:rsidRPr="00671710">
        <w:rPr>
          <w:rFonts w:cs="Arial"/>
        </w:rPr>
        <w:t xml:space="preserve"> </w:t>
      </w:r>
      <w:r w:rsidR="00064557" w:rsidRPr="00671710">
        <w:rPr>
          <w:rFonts w:cs="Arial"/>
        </w:rPr>
        <w:t xml:space="preserve">zahtevo za izdajo gradbenega dovoljenja za </w:t>
      </w:r>
      <w:r w:rsidR="00D06833" w:rsidRPr="00671710">
        <w:rPr>
          <w:rFonts w:cs="Arial"/>
        </w:rPr>
        <w:t xml:space="preserve">gradnjo </w:t>
      </w:r>
      <w:r w:rsidR="000E3F27" w:rsidRPr="00671710">
        <w:rPr>
          <w:rFonts w:cs="Arial"/>
        </w:rPr>
        <w:t>stavb za rejo živali – hlev 3 in hlev 6 in obnovo hleva 4 in hleva 6</w:t>
      </w:r>
      <w:r w:rsidR="00956187" w:rsidRPr="00671710">
        <w:rPr>
          <w:rFonts w:cs="Arial"/>
        </w:rPr>
        <w:t>.</w:t>
      </w:r>
      <w:r w:rsidRPr="00671710">
        <w:rPr>
          <w:rFonts w:cs="Arial"/>
        </w:rPr>
        <w:t xml:space="preserve"> </w:t>
      </w:r>
      <w:r w:rsidR="00064557" w:rsidRPr="00671710">
        <w:rPr>
          <w:rFonts w:cs="Arial"/>
        </w:rPr>
        <w:t>K vlogi je</w:t>
      </w:r>
      <w:r w:rsidR="00D06833" w:rsidRPr="00671710">
        <w:rPr>
          <w:rFonts w:cs="Arial"/>
        </w:rPr>
        <w:t xml:space="preserve"> pooblaščenec </w:t>
      </w:r>
      <w:r w:rsidR="00064557" w:rsidRPr="00671710">
        <w:rPr>
          <w:rFonts w:cs="Arial"/>
        </w:rPr>
        <w:t xml:space="preserve">v skladu </w:t>
      </w:r>
      <w:r w:rsidR="00956187" w:rsidRPr="00671710">
        <w:rPr>
          <w:rFonts w:cs="Arial"/>
        </w:rPr>
        <w:t>z 51.</w:t>
      </w:r>
      <w:r w:rsidR="00064557" w:rsidRPr="00671710">
        <w:rPr>
          <w:rFonts w:cs="Arial"/>
        </w:rPr>
        <w:t xml:space="preserve"> členom </w:t>
      </w:r>
      <w:r w:rsidR="000E3F27" w:rsidRPr="00671710">
        <w:rPr>
          <w:rFonts w:cs="Arial"/>
        </w:rPr>
        <w:t>GZ</w:t>
      </w:r>
      <w:r w:rsidR="00866C48" w:rsidRPr="00671710">
        <w:rPr>
          <w:rFonts w:cs="Arial"/>
        </w:rPr>
        <w:t xml:space="preserve"> priložil projekt za pridobitev </w:t>
      </w:r>
      <w:r w:rsidR="00D57C1E" w:rsidRPr="00671710">
        <w:rPr>
          <w:rFonts w:cs="Arial"/>
        </w:rPr>
        <w:t>mnenj in gradbenega dovoljenja (DGD)</w:t>
      </w:r>
      <w:r w:rsidR="00866C48" w:rsidRPr="00671710">
        <w:rPr>
          <w:rFonts w:cs="Arial"/>
        </w:rPr>
        <w:t xml:space="preserve"> </w:t>
      </w:r>
      <w:r w:rsidR="00956187" w:rsidRPr="00671710">
        <w:rPr>
          <w:rFonts w:cs="Arial"/>
        </w:rPr>
        <w:t xml:space="preserve">in </w:t>
      </w:r>
      <w:r w:rsidR="00866C48" w:rsidRPr="00671710">
        <w:rPr>
          <w:rFonts w:cs="Arial"/>
        </w:rPr>
        <w:t>p</w:t>
      </w:r>
      <w:r w:rsidR="00956187" w:rsidRPr="00671710">
        <w:rPr>
          <w:rFonts w:cs="Arial"/>
        </w:rPr>
        <w:t>oročilo o vplivih na okolje</w:t>
      </w:r>
      <w:r w:rsidR="00DA21AF" w:rsidRPr="00671710">
        <w:rPr>
          <w:rFonts w:cs="Arial"/>
        </w:rPr>
        <w:t xml:space="preserve"> (PVO)</w:t>
      </w:r>
      <w:r w:rsidR="00956187" w:rsidRPr="00671710">
        <w:rPr>
          <w:rFonts w:cs="Arial"/>
        </w:rPr>
        <w:t xml:space="preserve">, ki sta navedena v </w:t>
      </w:r>
      <w:r w:rsidR="00E302A3" w:rsidRPr="00671710">
        <w:rPr>
          <w:rFonts w:cs="Arial"/>
        </w:rPr>
        <w:t xml:space="preserve">točki </w:t>
      </w:r>
      <w:r w:rsidR="00EA0CC7" w:rsidRPr="00671710">
        <w:rPr>
          <w:rFonts w:cs="Arial"/>
        </w:rPr>
        <w:t>III</w:t>
      </w:r>
      <w:r w:rsidR="00E302A3" w:rsidRPr="00671710">
        <w:rPr>
          <w:rFonts w:cs="Arial"/>
        </w:rPr>
        <w:t xml:space="preserve">. </w:t>
      </w:r>
      <w:r w:rsidR="00956187" w:rsidRPr="00671710">
        <w:rPr>
          <w:rFonts w:cs="Arial"/>
        </w:rPr>
        <w:t xml:space="preserve">izreka tega dovoljenja, ter mnenja pristojnih organov in organizacij, navedenih v točki </w:t>
      </w:r>
      <w:r w:rsidR="00EA0CC7" w:rsidRPr="00671710">
        <w:rPr>
          <w:rFonts w:cs="Arial"/>
        </w:rPr>
        <w:t>I</w:t>
      </w:r>
      <w:r w:rsidR="00956187" w:rsidRPr="00671710">
        <w:rPr>
          <w:rFonts w:cs="Arial"/>
        </w:rPr>
        <w:t>V. izreka</w:t>
      </w:r>
      <w:r w:rsidR="00EA0CC7" w:rsidRPr="00671710">
        <w:rPr>
          <w:rFonts w:cs="Arial"/>
        </w:rPr>
        <w:t xml:space="preserve"> tega </w:t>
      </w:r>
      <w:r w:rsidR="00956187" w:rsidRPr="00671710">
        <w:rPr>
          <w:rFonts w:cs="Arial"/>
        </w:rPr>
        <w:t xml:space="preserve">dovoljenja, </w:t>
      </w:r>
      <w:r w:rsidR="005219EF" w:rsidRPr="00671710">
        <w:rPr>
          <w:rFonts w:cs="Arial"/>
        </w:rPr>
        <w:t>razen mnenj Agencije RS za okolje in Direkcije RS za vode.</w:t>
      </w:r>
    </w:p>
    <w:p w:rsidR="00956187" w:rsidRPr="00671710" w:rsidRDefault="00956187" w:rsidP="001D21C8">
      <w:pPr>
        <w:spacing w:line="276" w:lineRule="auto"/>
        <w:ind w:right="-8"/>
        <w:rPr>
          <w:rFonts w:cs="Arial"/>
          <w:highlight w:val="cyan"/>
        </w:rPr>
      </w:pPr>
    </w:p>
    <w:p w:rsidR="000C58AC" w:rsidRPr="00671710" w:rsidRDefault="004923E7" w:rsidP="001D21C8">
      <w:pPr>
        <w:spacing w:line="276" w:lineRule="auto"/>
        <w:ind w:right="-8"/>
        <w:rPr>
          <w:rFonts w:cs="Arial"/>
        </w:rPr>
      </w:pPr>
      <w:r w:rsidRPr="00671710">
        <w:rPr>
          <w:rFonts w:cs="Arial"/>
        </w:rPr>
        <w:t xml:space="preserve">(2) </w:t>
      </w:r>
      <w:r w:rsidR="00956187" w:rsidRPr="00671710">
        <w:rPr>
          <w:rFonts w:cs="Arial"/>
        </w:rPr>
        <w:t xml:space="preserve">Pooblaščenec investitorjev je vlogo za izdajo gradbenega dovoljenja na zahtevo upravnega organa večkrat dopolnil, nazadnje dne </w:t>
      </w:r>
      <w:r w:rsidR="00615176" w:rsidRPr="00671710">
        <w:rPr>
          <w:rFonts w:cs="Arial"/>
        </w:rPr>
        <w:t>1. 3. 2021.</w:t>
      </w:r>
    </w:p>
    <w:p w:rsidR="00064557" w:rsidRPr="00671710" w:rsidRDefault="00064557" w:rsidP="001D21C8">
      <w:pPr>
        <w:spacing w:line="276" w:lineRule="auto"/>
        <w:ind w:right="-8"/>
        <w:rPr>
          <w:rFonts w:cs="Arial"/>
          <w:highlight w:val="cyan"/>
        </w:rPr>
      </w:pPr>
    </w:p>
    <w:p w:rsidR="00F97F18" w:rsidRPr="00671710" w:rsidRDefault="00D857B1" w:rsidP="001D21C8">
      <w:pPr>
        <w:spacing w:line="276" w:lineRule="auto"/>
        <w:ind w:right="-8"/>
        <w:rPr>
          <w:rFonts w:cs="Arial"/>
        </w:rPr>
      </w:pPr>
      <w:r w:rsidRPr="00671710">
        <w:rPr>
          <w:rFonts w:cs="Arial"/>
        </w:rPr>
        <w:t xml:space="preserve">(3) </w:t>
      </w:r>
      <w:r w:rsidR="00064557" w:rsidRPr="00671710">
        <w:rPr>
          <w:rFonts w:cs="Arial"/>
        </w:rPr>
        <w:t xml:space="preserve">Upravni organ ugotavlja, da se zahtevek </w:t>
      </w:r>
      <w:r w:rsidR="00204CA9" w:rsidRPr="00671710">
        <w:rPr>
          <w:rFonts w:cs="Arial"/>
        </w:rPr>
        <w:t xml:space="preserve">za izdajo gradbenega dovoljenja </w:t>
      </w:r>
      <w:r w:rsidR="00F97F18" w:rsidRPr="00671710">
        <w:rPr>
          <w:rFonts w:cs="Arial"/>
        </w:rPr>
        <w:t xml:space="preserve">v integralnem postopku </w:t>
      </w:r>
      <w:r w:rsidR="00204CA9" w:rsidRPr="00671710">
        <w:rPr>
          <w:rFonts w:cs="Arial"/>
        </w:rPr>
        <w:t>nanaša n</w:t>
      </w:r>
      <w:r w:rsidR="00064557" w:rsidRPr="00671710">
        <w:rPr>
          <w:rFonts w:cs="Arial"/>
        </w:rPr>
        <w:t>a</w:t>
      </w:r>
      <w:r w:rsidR="00866C48" w:rsidRPr="00671710">
        <w:rPr>
          <w:rFonts w:cs="Arial"/>
        </w:rPr>
        <w:t xml:space="preserve"> </w:t>
      </w:r>
      <w:r w:rsidR="00557A51" w:rsidRPr="00671710">
        <w:rPr>
          <w:rFonts w:cs="Arial"/>
        </w:rPr>
        <w:t xml:space="preserve">posege na območju obstoječe farme </w:t>
      </w:r>
      <w:proofErr w:type="spellStart"/>
      <w:r w:rsidR="00557A51" w:rsidRPr="00671710">
        <w:rPr>
          <w:rFonts w:cs="Arial"/>
        </w:rPr>
        <w:t>Ramuta</w:t>
      </w:r>
      <w:proofErr w:type="spellEnd"/>
      <w:r w:rsidR="00557A51" w:rsidRPr="00671710">
        <w:rPr>
          <w:rFonts w:cs="Arial"/>
        </w:rPr>
        <w:t xml:space="preserve"> v enoti </w:t>
      </w:r>
      <w:r w:rsidR="009A1B9E" w:rsidRPr="00671710">
        <w:rPr>
          <w:rFonts w:cs="Arial"/>
        </w:rPr>
        <w:t>A2</w:t>
      </w:r>
      <w:r w:rsidR="00557A51" w:rsidRPr="00671710">
        <w:rPr>
          <w:rFonts w:cs="Arial"/>
        </w:rPr>
        <w:t>,</w:t>
      </w:r>
      <w:r w:rsidR="009A1B9E" w:rsidRPr="00671710">
        <w:rPr>
          <w:rFonts w:cs="Arial"/>
        </w:rPr>
        <w:t xml:space="preserve"> </w:t>
      </w:r>
      <w:r w:rsidR="00557A51" w:rsidRPr="00671710">
        <w:rPr>
          <w:rFonts w:cs="Arial"/>
        </w:rPr>
        <w:t xml:space="preserve">na </w:t>
      </w:r>
      <w:r w:rsidR="009A1B9E" w:rsidRPr="00671710">
        <w:rPr>
          <w:rFonts w:cs="Arial"/>
        </w:rPr>
        <w:t>zemljišč</w:t>
      </w:r>
      <w:r w:rsidR="00557A51" w:rsidRPr="00671710">
        <w:rPr>
          <w:rFonts w:cs="Arial"/>
        </w:rPr>
        <w:t>u</w:t>
      </w:r>
      <w:r w:rsidR="009A1B9E" w:rsidRPr="00671710">
        <w:rPr>
          <w:rFonts w:cs="Arial"/>
        </w:rPr>
        <w:t xml:space="preserve"> </w:t>
      </w:r>
      <w:proofErr w:type="spellStart"/>
      <w:r w:rsidR="00557A51" w:rsidRPr="00671710">
        <w:rPr>
          <w:rFonts w:cs="Arial"/>
        </w:rPr>
        <w:t>parc</w:t>
      </w:r>
      <w:proofErr w:type="spellEnd"/>
      <w:r w:rsidR="00557A51" w:rsidRPr="00671710">
        <w:rPr>
          <w:rFonts w:cs="Arial"/>
        </w:rPr>
        <w:t>. št. 418/1 k.o. Bučečovci (</w:t>
      </w:r>
      <w:r w:rsidR="009A1B9E" w:rsidRPr="00671710">
        <w:rPr>
          <w:rFonts w:cs="Arial"/>
        </w:rPr>
        <w:t xml:space="preserve">231) </w:t>
      </w:r>
      <w:r w:rsidR="00557A51" w:rsidRPr="00671710">
        <w:rPr>
          <w:rFonts w:cs="Arial"/>
        </w:rPr>
        <w:t xml:space="preserve">in </w:t>
      </w:r>
      <w:r w:rsidR="009A1B9E" w:rsidRPr="00671710">
        <w:rPr>
          <w:rFonts w:cs="Arial"/>
        </w:rPr>
        <w:t>enot</w:t>
      </w:r>
      <w:r w:rsidR="00557A51" w:rsidRPr="00671710">
        <w:rPr>
          <w:rFonts w:cs="Arial"/>
        </w:rPr>
        <w:t>i</w:t>
      </w:r>
      <w:r w:rsidR="009A1B9E" w:rsidRPr="00671710">
        <w:rPr>
          <w:rFonts w:cs="Arial"/>
        </w:rPr>
        <w:t xml:space="preserve"> A1</w:t>
      </w:r>
      <w:r w:rsidR="00557A51" w:rsidRPr="00671710">
        <w:rPr>
          <w:rFonts w:cs="Arial"/>
        </w:rPr>
        <w:t>,</w:t>
      </w:r>
      <w:r w:rsidR="009A1B9E" w:rsidRPr="00671710">
        <w:rPr>
          <w:rFonts w:cs="Arial"/>
        </w:rPr>
        <w:t xml:space="preserve"> na zemljišču </w:t>
      </w:r>
      <w:proofErr w:type="spellStart"/>
      <w:r w:rsidR="009A1B9E" w:rsidRPr="00671710">
        <w:rPr>
          <w:rFonts w:cs="Arial"/>
        </w:rPr>
        <w:t>parc</w:t>
      </w:r>
      <w:proofErr w:type="spellEnd"/>
      <w:r w:rsidR="009A1B9E" w:rsidRPr="00671710">
        <w:rPr>
          <w:rFonts w:cs="Arial"/>
        </w:rPr>
        <w:t>. št. 475/3 k.o. Bučečovci (231)</w:t>
      </w:r>
      <w:r w:rsidR="00F97F18" w:rsidRPr="00671710">
        <w:rPr>
          <w:rFonts w:cs="Arial"/>
        </w:rPr>
        <w:t xml:space="preserve">. Poseg, za katerega je treba v skladu z določbami GZ pridobiti gradbeno dovoljenje je poseg v enoti A2: rušitev oz. odstranitev obstoječih hlevov 3 (N13) in 6 (N16) ter gradnja novih dveh hlevov na mestu obstoječih dveh hlevov 3 (N13) in 6 (N16). Predmet presoje vplivov na okolje pa je celotna sprememba v obratovanju obstoječe naprave za intenzivno rejo perutnine farme </w:t>
      </w:r>
      <w:proofErr w:type="spellStart"/>
      <w:r w:rsidR="00F97F18" w:rsidRPr="00671710">
        <w:rPr>
          <w:rFonts w:cs="Arial"/>
        </w:rPr>
        <w:t>Ramuta</w:t>
      </w:r>
      <w:proofErr w:type="spellEnd"/>
      <w:r w:rsidR="00F97F18" w:rsidRPr="00671710">
        <w:rPr>
          <w:rFonts w:cs="Arial"/>
        </w:rPr>
        <w:t>, ki poleg navedenih posegov v enoti A2 obsega tudi obnovo obstoječega hleva 4 (</w:t>
      </w:r>
      <w:r w:rsidR="00A047A1" w:rsidRPr="00671710">
        <w:rPr>
          <w:rFonts w:cs="Arial"/>
        </w:rPr>
        <w:t>N4) in hleva 6 (N6) v enoti A1.</w:t>
      </w:r>
      <w:r w:rsidR="00F97F18" w:rsidRPr="00671710">
        <w:rPr>
          <w:rFonts w:cs="Arial"/>
        </w:rPr>
        <w:t xml:space="preserve"> Z vsemi navedenimi posegi se poveča zmogljivosti naprav za 110.000 mest, to je povečanje s 176.000 mest v obstoječem stanju na 286.000 mest po izvedeni spremembi. Natančneje se bo povečala zmogljivost naprave za vzrejo </w:t>
      </w:r>
      <w:proofErr w:type="spellStart"/>
      <w:r w:rsidR="00F97F18" w:rsidRPr="00671710">
        <w:rPr>
          <w:rFonts w:cs="Arial"/>
        </w:rPr>
        <w:t>jarkic</w:t>
      </w:r>
      <w:proofErr w:type="spellEnd"/>
      <w:r w:rsidR="00F97F18" w:rsidRPr="00671710">
        <w:rPr>
          <w:rFonts w:cs="Arial"/>
        </w:rPr>
        <w:t xml:space="preserve"> (naprava z oznako A1) iz obstoječih 40.000 na 80.000 mest ter zmogljivost naprave za rejo kokoši nesnic (naprava z oznako A2) iz obstoječih 136.500 na 206.500</w:t>
      </w:r>
      <w:r w:rsidR="008D4731" w:rsidRPr="00671710">
        <w:rPr>
          <w:rFonts w:cs="Arial"/>
        </w:rPr>
        <w:t xml:space="preserve"> mest</w:t>
      </w:r>
      <w:r w:rsidR="00F97F18" w:rsidRPr="00671710">
        <w:rPr>
          <w:rFonts w:cs="Arial"/>
        </w:rPr>
        <w:t>.</w:t>
      </w:r>
    </w:p>
    <w:p w:rsidR="000D2A05" w:rsidRPr="00671710" w:rsidRDefault="009A1B9E" w:rsidP="001D21C8">
      <w:pPr>
        <w:pStyle w:val="NatevanjeIIIIII"/>
        <w:numPr>
          <w:ilvl w:val="0"/>
          <w:numId w:val="0"/>
        </w:numPr>
        <w:tabs>
          <w:tab w:val="clear" w:pos="567"/>
          <w:tab w:val="left" w:pos="7440"/>
        </w:tabs>
        <w:ind w:right="-8"/>
      </w:pPr>
      <w:r w:rsidRPr="00671710">
        <w:tab/>
      </w:r>
    </w:p>
    <w:p w:rsidR="000C58AC" w:rsidRPr="00671710" w:rsidRDefault="00D857B1" w:rsidP="001D21C8">
      <w:pPr>
        <w:spacing w:line="276" w:lineRule="auto"/>
        <w:ind w:right="-8"/>
        <w:rPr>
          <w:rFonts w:cs="Arial"/>
        </w:rPr>
      </w:pPr>
      <w:bookmarkStart w:id="0" w:name="OLE_LINK2"/>
      <w:r w:rsidRPr="00671710">
        <w:rPr>
          <w:rFonts w:cs="Arial"/>
        </w:rPr>
        <w:t xml:space="preserve">(4) </w:t>
      </w:r>
      <w:r w:rsidR="00BD2097" w:rsidRPr="00671710">
        <w:rPr>
          <w:rFonts w:cs="Arial"/>
        </w:rPr>
        <w:t xml:space="preserve">Upravni organ ugotavlja, da je nameravani poseg objekt z vplivi na okolje, za katerega je treba izvesti presojo vplivov na okolje. </w:t>
      </w:r>
      <w:r w:rsidR="00153A1D" w:rsidRPr="00671710">
        <w:rPr>
          <w:rFonts w:cs="Arial"/>
        </w:rPr>
        <w:t xml:space="preserve">Obveznost presoje vplivov na okolje se ugotavlja po Uredbi o posegih v okolje, za katere je treba izvesti presojo vplivov na okolje (Uradni list RS, št. 51/14, 57/15, 26/17 in 105/20; v nadaljevanju Uredba o posegih v okolje). </w:t>
      </w:r>
      <w:r w:rsidR="00490F0A" w:rsidRPr="00671710">
        <w:rPr>
          <w:rFonts w:cs="Arial"/>
        </w:rPr>
        <w:t xml:space="preserve">Presoja vplivov na okolje je v skladu s točko </w:t>
      </w:r>
      <w:proofErr w:type="spellStart"/>
      <w:r w:rsidR="00490F0A" w:rsidRPr="00671710">
        <w:rPr>
          <w:rFonts w:cs="Arial"/>
        </w:rPr>
        <w:t>A.IV.1</w:t>
      </w:r>
      <w:proofErr w:type="spellEnd"/>
      <w:r w:rsidR="00490F0A" w:rsidRPr="00671710">
        <w:rPr>
          <w:rFonts w:cs="Arial"/>
        </w:rPr>
        <w:t xml:space="preserve"> priloge 1 Uredbe o posegih v okolje obvezna, kadar gre za objekte za intenzivno rejo živali z najmanj </w:t>
      </w:r>
      <w:r w:rsidR="00490F0A" w:rsidRPr="00671710">
        <w:rPr>
          <w:rFonts w:cs="Arial"/>
        </w:rPr>
        <w:lastRenderedPageBreak/>
        <w:t xml:space="preserve">85.000 mesti za piščance ali z najmanj 60.000 mesti za kokoši. Uredba o posegih v okolje v 1. alineji drugega odstavka 2. člena tudi določa, da je presoja vplivov na okolje obvezna za spremembo posega v okolje ne glede na to, ali je bilo za poseg v okolje pred njegovo spremembo že pridobljeno okoljevarstveno soglasje ali sklep v predhodnem postopku v skladu z zakonom, ki ureja varstvo okolja, če gre za spremembo posega v okolje iz prvega odstavka 2. člena Uredbe o posegih v okolje, ki sama po sebi dosega ali presega višino pragu ali večkratnik višine pragu, ki je za to vrsto posega določen v prilogi 1 te uredbe. Zahtevek investitorja predstavlja spremembo v obratovanju obstoječe naprave za intenzivno rejo perutnine farme </w:t>
      </w:r>
      <w:proofErr w:type="spellStart"/>
      <w:r w:rsidR="00490F0A" w:rsidRPr="00671710">
        <w:rPr>
          <w:rFonts w:cs="Arial"/>
        </w:rPr>
        <w:t>Ramuta</w:t>
      </w:r>
      <w:proofErr w:type="spellEnd"/>
      <w:r w:rsidR="00490F0A" w:rsidRPr="00671710">
        <w:rPr>
          <w:rFonts w:cs="Arial"/>
        </w:rPr>
        <w:t xml:space="preserve">, ki se nanaša na obnovo obstoječih hlevov, rušitev hlevov in novogradnjo hlevov, zaradi česar se bo zmogljivost naprave za vzrejo </w:t>
      </w:r>
      <w:proofErr w:type="spellStart"/>
      <w:r w:rsidR="00490F0A" w:rsidRPr="00671710">
        <w:rPr>
          <w:rFonts w:cs="Arial"/>
        </w:rPr>
        <w:t>jarkic</w:t>
      </w:r>
      <w:proofErr w:type="spellEnd"/>
      <w:r w:rsidR="00490F0A" w:rsidRPr="00671710">
        <w:rPr>
          <w:rFonts w:cs="Arial"/>
        </w:rPr>
        <w:t xml:space="preserve"> (naprava z oznako A1) povečala za 40.000 mest, zmogljivost naprave za rejo kokoši nesnic (naprava z oznako A2) pa za 70.000 mest. Skupna zmogljivost obstoječe naprave za intenzivno rejo perutnine se bo povečala za 110.000 mest, to je povečanje s 176.500 mest v obstoječem stanju na 286.500 mest po izvedeni spremembi. Glede na to, da se bo z nameravano spremembo zmogljivost naprave za intenzivno rejo perutnine povečala za 110.000 mest, kar presega prag 60.000 mest, je v skladu s točko </w:t>
      </w:r>
      <w:proofErr w:type="spellStart"/>
      <w:r w:rsidR="00490F0A" w:rsidRPr="00671710">
        <w:rPr>
          <w:rFonts w:cs="Arial"/>
        </w:rPr>
        <w:t>A.IV.1</w:t>
      </w:r>
      <w:proofErr w:type="spellEnd"/>
      <w:r w:rsidR="00490F0A" w:rsidRPr="00671710">
        <w:rPr>
          <w:rFonts w:cs="Arial"/>
        </w:rPr>
        <w:t xml:space="preserve"> priloge 1 Uredbe o posegih v okolje upoštevajoč 1. alinejo drugega odstavka 2. člena Uredbe o posegih v okolje, za obravnavani poseg potrebno izvesti presojo vplivov na okolje. Navedeno izhaja tudi iz sklepa Agencije RS za okolje št. 35409-29/2020-3 z dne 5. 11. 2020, izdanega v postopku prijave nameravane spremembe v obratovanju naprave, ki lahko povzroča onesnaževanje okolja večjega obsega. Postopek se vodi kot integralni postopek v skladu s IV. poglavjem GZ, gradbeno dovoljenje pa združuje odločitev o izpolnjevanju pogojev za izdajo gradbenega dovoljenja in okoljevarstvenega soglasja (1. odstavek 50. člena GZ).</w:t>
      </w:r>
    </w:p>
    <w:p w:rsidR="00956187" w:rsidRPr="00671710" w:rsidRDefault="00956187" w:rsidP="001D21C8">
      <w:pPr>
        <w:spacing w:line="276" w:lineRule="auto"/>
        <w:ind w:right="-8"/>
        <w:rPr>
          <w:rFonts w:cs="Arial"/>
          <w:highlight w:val="cyan"/>
        </w:rPr>
      </w:pPr>
    </w:p>
    <w:p w:rsidR="00064557" w:rsidRPr="00671710" w:rsidRDefault="00D857B1" w:rsidP="001D21C8">
      <w:pPr>
        <w:spacing w:line="276" w:lineRule="auto"/>
        <w:ind w:right="-8"/>
        <w:rPr>
          <w:rFonts w:cs="Arial"/>
        </w:rPr>
      </w:pPr>
      <w:r w:rsidRPr="00671710">
        <w:rPr>
          <w:rFonts w:cs="Arial"/>
        </w:rPr>
        <w:t xml:space="preserve">(5) </w:t>
      </w:r>
      <w:r w:rsidR="004504FD" w:rsidRPr="00671710">
        <w:rPr>
          <w:rFonts w:cs="Arial"/>
        </w:rPr>
        <w:t>Upravni organ je,</w:t>
      </w:r>
      <w:r w:rsidR="00064557" w:rsidRPr="00671710">
        <w:rPr>
          <w:rFonts w:cs="Arial"/>
        </w:rPr>
        <w:t xml:space="preserve"> skladno z določbami 43. </w:t>
      </w:r>
      <w:r w:rsidR="00AD6959" w:rsidRPr="00671710">
        <w:rPr>
          <w:rFonts w:cs="Arial"/>
        </w:rPr>
        <w:t>i</w:t>
      </w:r>
      <w:r w:rsidR="00954890" w:rsidRPr="00671710">
        <w:rPr>
          <w:rFonts w:cs="Arial"/>
        </w:rPr>
        <w:t xml:space="preserve">n 57. </w:t>
      </w:r>
      <w:r w:rsidR="00064557" w:rsidRPr="00671710">
        <w:rPr>
          <w:rFonts w:cs="Arial"/>
        </w:rPr>
        <w:t>člena GZ</w:t>
      </w:r>
      <w:r w:rsidR="004504FD" w:rsidRPr="00671710">
        <w:rPr>
          <w:rFonts w:cs="Arial"/>
        </w:rPr>
        <w:t>,</w:t>
      </w:r>
      <w:r w:rsidR="00064557" w:rsidRPr="00671710">
        <w:rPr>
          <w:rFonts w:cs="Arial"/>
        </w:rPr>
        <w:t xml:space="preserve"> v postopku ugotovil:</w:t>
      </w:r>
    </w:p>
    <w:p w:rsidR="00956187" w:rsidRPr="00671710" w:rsidRDefault="00956187" w:rsidP="001D21C8">
      <w:pPr>
        <w:spacing w:line="276" w:lineRule="auto"/>
        <w:ind w:right="-8"/>
        <w:rPr>
          <w:rFonts w:cs="Arial"/>
          <w:highlight w:val="cyan"/>
        </w:rPr>
      </w:pPr>
    </w:p>
    <w:p w:rsidR="000A07B1" w:rsidRPr="00671710" w:rsidRDefault="00064557" w:rsidP="001D21C8">
      <w:pPr>
        <w:pStyle w:val="Odstavekseznama"/>
        <w:numPr>
          <w:ilvl w:val="0"/>
          <w:numId w:val="37"/>
        </w:numPr>
        <w:tabs>
          <w:tab w:val="left" w:pos="567"/>
        </w:tabs>
        <w:spacing w:line="276" w:lineRule="auto"/>
        <w:ind w:left="0" w:firstLine="0"/>
        <w:rPr>
          <w:rFonts w:cs="Arial"/>
        </w:rPr>
      </w:pPr>
      <w:r w:rsidRPr="00671710">
        <w:rPr>
          <w:rFonts w:cs="Arial"/>
        </w:rPr>
        <w:t xml:space="preserve">Gradnja je skladna z določbami prostorskega izvedbenega akta v delu, ki se nanaša na graditev objektov, in z določbami </w:t>
      </w:r>
      <w:r w:rsidR="0025516C" w:rsidRPr="00671710">
        <w:rPr>
          <w:rFonts w:cs="Arial"/>
        </w:rPr>
        <w:t>predpisov o urejanju prostora. Lokacija obravnavane gradnje</w:t>
      </w:r>
      <w:r w:rsidRPr="00671710">
        <w:rPr>
          <w:rFonts w:cs="Arial"/>
        </w:rPr>
        <w:t xml:space="preserve"> se nahaja </w:t>
      </w:r>
      <w:r w:rsidR="0025516C" w:rsidRPr="00671710">
        <w:rPr>
          <w:rFonts w:cs="Arial"/>
        </w:rPr>
        <w:t xml:space="preserve">na stavbnem zemljišču v območju obstoječe farme </w:t>
      </w:r>
      <w:proofErr w:type="spellStart"/>
      <w:r w:rsidR="0025516C" w:rsidRPr="00671710">
        <w:rPr>
          <w:rFonts w:cs="Arial"/>
        </w:rPr>
        <w:t>Ramuta</w:t>
      </w:r>
      <w:proofErr w:type="spellEnd"/>
      <w:r w:rsidR="0025516C" w:rsidRPr="00671710">
        <w:rPr>
          <w:rFonts w:cs="Arial"/>
        </w:rPr>
        <w:t xml:space="preserve"> </w:t>
      </w:r>
      <w:r w:rsidRPr="00671710">
        <w:rPr>
          <w:rFonts w:cs="Arial"/>
        </w:rPr>
        <w:t xml:space="preserve">v enoti urejanja prostora </w:t>
      </w:r>
      <w:r w:rsidR="0025516C" w:rsidRPr="00671710">
        <w:rPr>
          <w:rFonts w:cs="Arial"/>
        </w:rPr>
        <w:t xml:space="preserve">BU9 </w:t>
      </w:r>
      <w:r w:rsidR="007105E6" w:rsidRPr="00671710">
        <w:rPr>
          <w:rFonts w:cs="Arial"/>
        </w:rPr>
        <w:t>s podrobnejšo</w:t>
      </w:r>
      <w:r w:rsidR="0025516C" w:rsidRPr="00671710">
        <w:rPr>
          <w:rFonts w:cs="Arial"/>
        </w:rPr>
        <w:t xml:space="preserve"> namensko rabo IK – površine z objekti za kmetijsko proi</w:t>
      </w:r>
      <w:r w:rsidR="007105E6" w:rsidRPr="00671710">
        <w:rPr>
          <w:rFonts w:cs="Arial"/>
        </w:rPr>
        <w:t>z</w:t>
      </w:r>
      <w:r w:rsidR="0025516C" w:rsidRPr="00671710">
        <w:rPr>
          <w:rFonts w:cs="Arial"/>
        </w:rPr>
        <w:t>vodnjo</w:t>
      </w:r>
      <w:r w:rsidRPr="00671710">
        <w:rPr>
          <w:rFonts w:cs="Arial"/>
        </w:rPr>
        <w:t>, ki se ureja z</w:t>
      </w:r>
      <w:r w:rsidR="00EA56F3" w:rsidRPr="00671710">
        <w:rPr>
          <w:rFonts w:cs="Arial"/>
        </w:rPr>
        <w:t xml:space="preserve"> </w:t>
      </w:r>
      <w:r w:rsidR="00A6636D" w:rsidRPr="00671710">
        <w:rPr>
          <w:rFonts w:cs="Arial"/>
        </w:rPr>
        <w:t xml:space="preserve">Odlokom o </w:t>
      </w:r>
      <w:r w:rsidR="0025516C" w:rsidRPr="00671710">
        <w:rPr>
          <w:rFonts w:cs="Arial"/>
        </w:rPr>
        <w:t>občinskem prostorskem načrtu Občine Križevci</w:t>
      </w:r>
      <w:r w:rsidR="00A6636D" w:rsidRPr="00671710">
        <w:rPr>
          <w:rFonts w:cs="Arial"/>
        </w:rPr>
        <w:t xml:space="preserve"> (Uradni list RS, </w:t>
      </w:r>
      <w:r w:rsidR="0025516C" w:rsidRPr="00671710">
        <w:rPr>
          <w:rFonts w:cs="Arial"/>
        </w:rPr>
        <w:t>št. 82/2015, 59/16 in Uradno glasilo slovenskih občin, št. 28/2018</w:t>
      </w:r>
      <w:r w:rsidR="000351CC" w:rsidRPr="00671710">
        <w:rPr>
          <w:rFonts w:cs="Arial"/>
        </w:rPr>
        <w:t xml:space="preserve"> - </w:t>
      </w:r>
      <w:r w:rsidR="00E60DEE" w:rsidRPr="00671710">
        <w:rPr>
          <w:rFonts w:cs="Arial"/>
        </w:rPr>
        <w:t xml:space="preserve">v nadaljevanju </w:t>
      </w:r>
      <w:r w:rsidR="0025516C" w:rsidRPr="00671710">
        <w:rPr>
          <w:rFonts w:cs="Arial"/>
        </w:rPr>
        <w:t>OPN</w:t>
      </w:r>
      <w:r w:rsidR="00EA56F3" w:rsidRPr="00671710">
        <w:rPr>
          <w:rFonts w:cs="Arial"/>
        </w:rPr>
        <w:t>)</w:t>
      </w:r>
      <w:r w:rsidRPr="00671710">
        <w:rPr>
          <w:rFonts w:cs="Arial"/>
        </w:rPr>
        <w:t>.</w:t>
      </w:r>
      <w:r w:rsidR="00944E7B" w:rsidRPr="00671710">
        <w:rPr>
          <w:rFonts w:cs="Arial"/>
        </w:rPr>
        <w:t xml:space="preserve"> </w:t>
      </w:r>
      <w:r w:rsidR="00F84731" w:rsidRPr="00671710">
        <w:rPr>
          <w:rFonts w:cs="Arial"/>
        </w:rPr>
        <w:t>S</w:t>
      </w:r>
      <w:r w:rsidR="00BB2285" w:rsidRPr="00671710">
        <w:rPr>
          <w:rFonts w:cs="Arial"/>
        </w:rPr>
        <w:t xml:space="preserve">kladno z določilom 111. člena OPN, ki v tabeli 13 Hlev: </w:t>
      </w:r>
      <w:proofErr w:type="spellStart"/>
      <w:r w:rsidR="00BB2285" w:rsidRPr="00671710">
        <w:rPr>
          <w:rFonts w:cs="Arial"/>
        </w:rPr>
        <w:t>nestanovanjska</w:t>
      </w:r>
      <w:proofErr w:type="spellEnd"/>
      <w:r w:rsidR="00BB2285" w:rsidRPr="00671710">
        <w:rPr>
          <w:rFonts w:cs="Arial"/>
        </w:rPr>
        <w:t xml:space="preserve"> kmetijska stavba</w:t>
      </w:r>
      <w:r w:rsidR="008902A7" w:rsidRPr="00671710">
        <w:rPr>
          <w:rFonts w:cs="Arial"/>
        </w:rPr>
        <w:t>,</w:t>
      </w:r>
      <w:r w:rsidR="00BB2285" w:rsidRPr="00671710">
        <w:rPr>
          <w:rFonts w:cs="Arial"/>
        </w:rPr>
        <w:t xml:space="preserve"> določa, da </w:t>
      </w:r>
      <w:r w:rsidR="00EB3FC5" w:rsidRPr="00671710">
        <w:rPr>
          <w:rFonts w:cs="Arial"/>
        </w:rPr>
        <w:t xml:space="preserve">naj </w:t>
      </w:r>
      <w:r w:rsidR="00BB2285" w:rsidRPr="00671710">
        <w:rPr>
          <w:rFonts w:cs="Arial"/>
        </w:rPr>
        <w:t xml:space="preserve">v primeru gradnje </w:t>
      </w:r>
      <w:r w:rsidR="00EB3FC5" w:rsidRPr="00671710">
        <w:rPr>
          <w:rFonts w:cs="Arial"/>
        </w:rPr>
        <w:t xml:space="preserve">v okviru kmetijske farme  postavitev objektov sledi geometriji že obstoječih objektov (vzporeden ali pravokoten nanje), je predvidena gradnja hleva 3 in hleva 6 enake usmeritve in na lokaciji predhodno odstranjenih obstoječih hlevov 3 in 6, objekt sušilnice gnoja pa je usmerjen pravokotno na hleve </w:t>
      </w:r>
      <w:r w:rsidR="00AB7DCC" w:rsidRPr="00671710">
        <w:rPr>
          <w:rFonts w:cs="Arial"/>
        </w:rPr>
        <w:t>(obstoječe in predvidena</w:t>
      </w:r>
      <w:r w:rsidR="00F84731" w:rsidRPr="00671710">
        <w:rPr>
          <w:rFonts w:cs="Arial"/>
        </w:rPr>
        <w:t xml:space="preserve"> nova hleva). Iz predložene dokumentacije izhaja, da je s</w:t>
      </w:r>
      <w:r w:rsidR="00AB7DCC" w:rsidRPr="00671710">
        <w:rPr>
          <w:rFonts w:cs="Arial"/>
        </w:rPr>
        <w:t>kladno z določilom 111. člena  upoštevana regulacijska linija, gabariti okoliških obje</w:t>
      </w:r>
      <w:r w:rsidR="004C5112" w:rsidRPr="00671710">
        <w:rPr>
          <w:rFonts w:cs="Arial"/>
        </w:rPr>
        <w:t>ktov niso preseženi,</w:t>
      </w:r>
      <w:r w:rsidR="00AB7DCC" w:rsidRPr="00671710">
        <w:rPr>
          <w:rFonts w:cs="Arial"/>
        </w:rPr>
        <w:t xml:space="preserve"> </w:t>
      </w:r>
      <w:r w:rsidR="00F84731" w:rsidRPr="00671710">
        <w:rPr>
          <w:rFonts w:cs="Arial"/>
        </w:rPr>
        <w:t xml:space="preserve">je </w:t>
      </w:r>
      <w:r w:rsidR="00AB7DCC" w:rsidRPr="00671710">
        <w:rPr>
          <w:rFonts w:cs="Arial"/>
        </w:rPr>
        <w:t>r</w:t>
      </w:r>
      <w:r w:rsidR="004C5112" w:rsidRPr="00671710">
        <w:rPr>
          <w:rFonts w:cs="Arial"/>
        </w:rPr>
        <w:t xml:space="preserve">azmerje stranic 1 : 4,5 (hlev 3) </w:t>
      </w:r>
      <w:r w:rsidR="00F84731" w:rsidRPr="00671710">
        <w:rPr>
          <w:rFonts w:cs="Arial"/>
        </w:rPr>
        <w:t>oziroma 1 : 4,7 (hlev 6), kar</w:t>
      </w:r>
      <w:r w:rsidR="004C5112" w:rsidRPr="00671710">
        <w:rPr>
          <w:rFonts w:cs="Arial"/>
        </w:rPr>
        <w:t xml:space="preserve"> glede na širin</w:t>
      </w:r>
      <w:r w:rsidR="00F84731" w:rsidRPr="00671710">
        <w:rPr>
          <w:rFonts w:cs="Arial"/>
        </w:rPr>
        <w:t>o objektov</w:t>
      </w:r>
      <w:r w:rsidR="004C5112" w:rsidRPr="00671710">
        <w:rPr>
          <w:rFonts w:cs="Arial"/>
        </w:rPr>
        <w:t xml:space="preserve"> 18,72 </w:t>
      </w:r>
      <w:r w:rsidR="00F84731" w:rsidRPr="00671710">
        <w:rPr>
          <w:rFonts w:cs="Arial"/>
        </w:rPr>
        <w:t xml:space="preserve">m </w:t>
      </w:r>
      <w:r w:rsidR="004C5112" w:rsidRPr="00671710">
        <w:rPr>
          <w:rFonts w:cs="Arial"/>
        </w:rPr>
        <w:t>ustreza predpisu OPN</w:t>
      </w:r>
      <w:r w:rsidR="00F84731" w:rsidRPr="00671710">
        <w:rPr>
          <w:rFonts w:cs="Arial"/>
        </w:rPr>
        <w:t>, ki</w:t>
      </w:r>
      <w:r w:rsidR="004C5112" w:rsidRPr="00671710">
        <w:rPr>
          <w:rFonts w:cs="Arial"/>
        </w:rPr>
        <w:t xml:space="preserve"> za o</w:t>
      </w:r>
      <w:r w:rsidR="00F84731" w:rsidRPr="00671710">
        <w:rPr>
          <w:rFonts w:cs="Arial"/>
        </w:rPr>
        <w:t xml:space="preserve">bjekte širine med 16 m in 24 m predpisuje </w:t>
      </w:r>
      <w:r w:rsidR="004C5112" w:rsidRPr="00671710">
        <w:rPr>
          <w:rFonts w:cs="Arial"/>
        </w:rPr>
        <w:t>razmerje stranic med 1 : 1,</w:t>
      </w:r>
      <w:r w:rsidR="00F84731" w:rsidRPr="00671710">
        <w:rPr>
          <w:rFonts w:cs="Arial"/>
        </w:rPr>
        <w:t>5 in 1 : 1,4</w:t>
      </w:r>
      <w:r w:rsidR="004C5112" w:rsidRPr="00671710">
        <w:rPr>
          <w:rFonts w:cs="Arial"/>
        </w:rPr>
        <w:t>, j</w:t>
      </w:r>
      <w:r w:rsidR="00AB7DCC" w:rsidRPr="00671710">
        <w:rPr>
          <w:rFonts w:cs="Arial"/>
        </w:rPr>
        <w:t xml:space="preserve">e sleme vzporedno z daljšo stranico, frčade niso predvidene, so predvideni objekti </w:t>
      </w:r>
      <w:proofErr w:type="spellStart"/>
      <w:r w:rsidR="00AB7DCC" w:rsidRPr="00671710">
        <w:rPr>
          <w:rFonts w:cs="Arial"/>
        </w:rPr>
        <w:t>etažnosti</w:t>
      </w:r>
      <w:proofErr w:type="spellEnd"/>
      <w:r w:rsidR="00AB7DCC" w:rsidRPr="00671710">
        <w:rPr>
          <w:rFonts w:cs="Arial"/>
        </w:rPr>
        <w:t xml:space="preserve"> P, je fasada svetla in enostavna, je predvidena zelena </w:t>
      </w:r>
      <w:proofErr w:type="spellStart"/>
      <w:r w:rsidR="00AB7DCC" w:rsidRPr="00671710">
        <w:rPr>
          <w:rFonts w:cs="Arial"/>
        </w:rPr>
        <w:t>bariera</w:t>
      </w:r>
      <w:proofErr w:type="spellEnd"/>
      <w:r w:rsidR="00AB7DCC" w:rsidRPr="00671710">
        <w:rPr>
          <w:rFonts w:cs="Arial"/>
        </w:rPr>
        <w:t xml:space="preserve"> proti odprtemu prostoru.</w:t>
      </w:r>
      <w:r w:rsidR="00EB3FC5" w:rsidRPr="00671710">
        <w:rPr>
          <w:rFonts w:cs="Arial"/>
        </w:rPr>
        <w:t xml:space="preserve"> </w:t>
      </w:r>
      <w:r w:rsidR="00F84731" w:rsidRPr="00671710">
        <w:rPr>
          <w:rFonts w:cs="Arial"/>
        </w:rPr>
        <w:t>Nadalje p</w:t>
      </w:r>
      <w:r w:rsidR="00A96A11" w:rsidRPr="00671710">
        <w:rPr>
          <w:rFonts w:cs="Arial"/>
        </w:rPr>
        <w:t xml:space="preserve">redmetni OPN v 114. </w:t>
      </w:r>
      <w:r w:rsidR="00856924" w:rsidRPr="00671710">
        <w:rPr>
          <w:rFonts w:cs="Arial"/>
        </w:rPr>
        <w:t>č</w:t>
      </w:r>
      <w:r w:rsidR="00A96A11" w:rsidRPr="00671710">
        <w:rPr>
          <w:rFonts w:cs="Arial"/>
        </w:rPr>
        <w:t xml:space="preserve">lenu </w:t>
      </w:r>
      <w:r w:rsidR="00856924" w:rsidRPr="00671710">
        <w:rPr>
          <w:rFonts w:cs="Arial"/>
        </w:rPr>
        <w:t xml:space="preserve">med drugim </w:t>
      </w:r>
      <w:r w:rsidR="00A96A11" w:rsidRPr="00671710">
        <w:rPr>
          <w:rFonts w:cs="Arial"/>
        </w:rPr>
        <w:t xml:space="preserve">določa </w:t>
      </w:r>
      <w:r w:rsidR="00856924" w:rsidRPr="00671710">
        <w:rPr>
          <w:rFonts w:cs="Arial"/>
        </w:rPr>
        <w:t xml:space="preserve">podrobnejše PIP za območja proizvodnih dejavnosti, kjer je </w:t>
      </w:r>
      <w:r w:rsidR="00535E38" w:rsidRPr="00671710">
        <w:rPr>
          <w:rFonts w:cs="Arial"/>
        </w:rPr>
        <w:t xml:space="preserve">v povezavi z določilom v prilogi 1b </w:t>
      </w:r>
      <w:r w:rsidR="00856924" w:rsidRPr="00671710">
        <w:rPr>
          <w:rFonts w:cs="Arial"/>
        </w:rPr>
        <w:t xml:space="preserve">na površinah IK v enoti urejanja prostora BU9 med drugim dopustna </w:t>
      </w:r>
      <w:r w:rsidR="00535E38" w:rsidRPr="00671710">
        <w:rPr>
          <w:rFonts w:cs="Arial"/>
        </w:rPr>
        <w:t>gradnja stavb za rejo živali</w:t>
      </w:r>
      <w:r w:rsidR="008A6706" w:rsidRPr="00671710">
        <w:rPr>
          <w:rFonts w:cs="Arial"/>
        </w:rPr>
        <w:t xml:space="preserve">, splošno pa je na površinah IK dopustna gradnja </w:t>
      </w:r>
      <w:proofErr w:type="spellStart"/>
      <w:r w:rsidR="008A6706" w:rsidRPr="00671710">
        <w:rPr>
          <w:rFonts w:cs="Arial"/>
        </w:rPr>
        <w:t>nestanovanjskih</w:t>
      </w:r>
      <w:proofErr w:type="spellEnd"/>
      <w:r w:rsidR="008A6706" w:rsidRPr="00671710">
        <w:rPr>
          <w:rFonts w:cs="Arial"/>
        </w:rPr>
        <w:t xml:space="preserve"> objektov in gradbeno inženirskih objektov, če so namenjeni dejavnostim v območju.</w:t>
      </w:r>
      <w:r w:rsidR="00856924" w:rsidRPr="00671710">
        <w:rPr>
          <w:rFonts w:cs="Arial"/>
        </w:rPr>
        <w:t xml:space="preserve"> </w:t>
      </w:r>
      <w:r w:rsidR="00535E38" w:rsidRPr="00671710">
        <w:rPr>
          <w:rFonts w:cs="Arial"/>
        </w:rPr>
        <w:t xml:space="preserve">Glede na določilo 114. </w:t>
      </w:r>
      <w:r w:rsidR="00CA552D" w:rsidRPr="00671710">
        <w:rPr>
          <w:rFonts w:cs="Arial"/>
        </w:rPr>
        <w:t>č</w:t>
      </w:r>
      <w:r w:rsidR="00535E38" w:rsidRPr="00671710">
        <w:rPr>
          <w:rFonts w:cs="Arial"/>
        </w:rPr>
        <w:t xml:space="preserve">lena OPN, ki </w:t>
      </w:r>
      <w:r w:rsidR="00CA552D" w:rsidRPr="00671710">
        <w:rPr>
          <w:rFonts w:cs="Arial"/>
        </w:rPr>
        <w:t>določa</w:t>
      </w:r>
      <w:r w:rsidR="00535E38" w:rsidRPr="00671710">
        <w:rPr>
          <w:rFonts w:cs="Arial"/>
        </w:rPr>
        <w:t xml:space="preserve"> faktorja izrabe in zazidanosti FZ do 0,80 </w:t>
      </w:r>
      <w:r w:rsidR="00CA552D" w:rsidRPr="00671710">
        <w:rPr>
          <w:rFonts w:cs="Arial"/>
        </w:rPr>
        <w:t xml:space="preserve">in FI do 1,00, upravni organ navaja, da iz predložene projektne dokumentacije izhaja, da je FZ </w:t>
      </w:r>
      <w:r w:rsidR="00DB2C9D" w:rsidRPr="00671710">
        <w:rPr>
          <w:rFonts w:cs="Arial"/>
        </w:rPr>
        <w:t xml:space="preserve">0,34 </w:t>
      </w:r>
      <w:r w:rsidR="00CA552D" w:rsidRPr="00671710">
        <w:rPr>
          <w:rFonts w:cs="Arial"/>
        </w:rPr>
        <w:t>in FI</w:t>
      </w:r>
      <w:r w:rsidR="00DB2C9D" w:rsidRPr="00671710">
        <w:rPr>
          <w:rFonts w:cs="Arial"/>
        </w:rPr>
        <w:t xml:space="preserve"> 0,35</w:t>
      </w:r>
      <w:r w:rsidR="008A6706" w:rsidRPr="00671710">
        <w:rPr>
          <w:rFonts w:cs="Arial"/>
        </w:rPr>
        <w:t xml:space="preserve">. </w:t>
      </w:r>
      <w:r w:rsidR="00F84731" w:rsidRPr="00671710">
        <w:rPr>
          <w:rFonts w:cs="Arial"/>
        </w:rPr>
        <w:t>Skladnost predvidene gradnje z določbami prostorskega izvedbenega akta v delu, ki se nanaša na graditev objektov, in z določbami predpisov o urejanju prostora, izhaja tudi iz</w:t>
      </w:r>
      <w:r w:rsidR="001B5E77" w:rsidRPr="00671710">
        <w:rPr>
          <w:rFonts w:cs="Arial"/>
        </w:rPr>
        <w:t xml:space="preserve"> v izreku navedenega</w:t>
      </w:r>
      <w:r w:rsidR="00F84731" w:rsidRPr="00671710">
        <w:rPr>
          <w:rFonts w:cs="Arial"/>
        </w:rPr>
        <w:t xml:space="preserve"> pridobljenega </w:t>
      </w:r>
      <w:r w:rsidR="001B5E77" w:rsidRPr="00671710">
        <w:rPr>
          <w:rFonts w:cs="Arial"/>
        </w:rPr>
        <w:t xml:space="preserve">pozitivnega </w:t>
      </w:r>
      <w:r w:rsidR="00F84731" w:rsidRPr="00671710">
        <w:rPr>
          <w:rFonts w:cs="Arial"/>
        </w:rPr>
        <w:t xml:space="preserve">mnenja </w:t>
      </w:r>
      <w:r w:rsidR="00D57C1E" w:rsidRPr="00671710">
        <w:rPr>
          <w:rFonts w:cs="Arial"/>
        </w:rPr>
        <w:t>Občine Križevci št. 351-0095/2019-2 z dne 13.12. 2019</w:t>
      </w:r>
      <w:r w:rsidRPr="00671710">
        <w:rPr>
          <w:rFonts w:cs="Arial"/>
        </w:rPr>
        <w:t>.</w:t>
      </w:r>
    </w:p>
    <w:p w:rsidR="000A07B1" w:rsidRPr="00671710" w:rsidRDefault="000A07B1" w:rsidP="001D21C8">
      <w:pPr>
        <w:pStyle w:val="Zamik1"/>
        <w:numPr>
          <w:ilvl w:val="0"/>
          <w:numId w:val="0"/>
        </w:numPr>
        <w:spacing w:line="276" w:lineRule="auto"/>
        <w:rPr>
          <w:rFonts w:cs="Arial"/>
        </w:rPr>
      </w:pPr>
    </w:p>
    <w:p w:rsidR="000A07B1" w:rsidRPr="00671710" w:rsidRDefault="00064557" w:rsidP="001D21C8">
      <w:pPr>
        <w:pStyle w:val="Odstavekseznama"/>
        <w:numPr>
          <w:ilvl w:val="0"/>
          <w:numId w:val="37"/>
        </w:numPr>
        <w:tabs>
          <w:tab w:val="left" w:pos="567"/>
        </w:tabs>
        <w:spacing w:line="276" w:lineRule="auto"/>
        <w:ind w:left="0" w:firstLine="0"/>
        <w:rPr>
          <w:rFonts w:cs="Arial"/>
        </w:rPr>
      </w:pPr>
      <w:r w:rsidRPr="00671710">
        <w:rPr>
          <w:rFonts w:cs="Arial"/>
        </w:rPr>
        <w:t>Dokumentacijo za pridobitev gradbenega dovoljenja sta podpisala projektant in vodja projekta, ki je bil v času izdelave dokumentacije vpisan v ime</w:t>
      </w:r>
      <w:r w:rsidR="00A6636D" w:rsidRPr="00671710">
        <w:rPr>
          <w:rFonts w:cs="Arial"/>
        </w:rPr>
        <w:t>nik pristojne poklicne zbornice.</w:t>
      </w:r>
      <w:r w:rsidRPr="00671710">
        <w:rPr>
          <w:rFonts w:cs="Arial"/>
        </w:rPr>
        <w:t xml:space="preserve"> </w:t>
      </w:r>
      <w:r w:rsidR="00956187" w:rsidRPr="00671710">
        <w:rPr>
          <w:rFonts w:cs="Arial"/>
        </w:rPr>
        <w:t xml:space="preserve">Sestavni del dokumentacije za pridobitev gradbenega dovoljenja je podpisana izjava projektanta in vodje projekta, </w:t>
      </w:r>
      <w:r w:rsidR="00956187" w:rsidRPr="00671710">
        <w:rPr>
          <w:rFonts w:cs="Arial"/>
        </w:rPr>
        <w:lastRenderedPageBreak/>
        <w:t>da so na ravni obdelave dokumentacije za pridobitev gradbenega dovoljenja izpolnjene zahteve iz 15. člena GZ.</w:t>
      </w:r>
      <w:r w:rsidR="00A6636D" w:rsidRPr="00671710">
        <w:rPr>
          <w:rFonts w:cs="Arial"/>
        </w:rPr>
        <w:t xml:space="preserve"> Predložena projektna dokumentacija je izdelana skladno z določbami Pravilnika o </w:t>
      </w:r>
      <w:r w:rsidR="00AD579A" w:rsidRPr="00671710">
        <w:rPr>
          <w:rFonts w:cs="Arial"/>
        </w:rPr>
        <w:t>podrobnejši vsebini dokumentacije in obrazcih, povezanih z graditvijo objektov (Uradni list RS št. 36/18 in 51/18</w:t>
      </w:r>
      <w:r w:rsidR="00A6636D" w:rsidRPr="00671710">
        <w:rPr>
          <w:rFonts w:cs="Arial"/>
        </w:rPr>
        <w:t>).</w:t>
      </w:r>
    </w:p>
    <w:p w:rsidR="000A07B1" w:rsidRPr="00671710" w:rsidRDefault="000A07B1" w:rsidP="001D21C8">
      <w:pPr>
        <w:pStyle w:val="Odstavekseznama"/>
        <w:spacing w:line="276" w:lineRule="auto"/>
        <w:rPr>
          <w:rFonts w:cs="Arial"/>
        </w:rPr>
      </w:pPr>
    </w:p>
    <w:p w:rsidR="00956187" w:rsidRPr="00671710" w:rsidRDefault="00956187" w:rsidP="001D21C8">
      <w:pPr>
        <w:pStyle w:val="Odstavekseznama"/>
        <w:numPr>
          <w:ilvl w:val="0"/>
          <w:numId w:val="37"/>
        </w:numPr>
        <w:tabs>
          <w:tab w:val="left" w:pos="567"/>
        </w:tabs>
        <w:spacing w:line="276" w:lineRule="auto"/>
        <w:ind w:left="0" w:firstLine="0"/>
        <w:rPr>
          <w:rFonts w:cs="Arial"/>
        </w:rPr>
      </w:pPr>
      <w:r w:rsidRPr="00671710">
        <w:rPr>
          <w:rFonts w:cs="Arial"/>
        </w:rPr>
        <w:t>Nameravana gradnja je skladna s predpisi, ki so podlaga za izdajo mnenj. Upravni organ na podlagi vpogleda v DGD, PVO, Prostorski informacijski sistem in pridobljena mnenja v zvezi s tem ugotavlja:</w:t>
      </w:r>
    </w:p>
    <w:p w:rsidR="00363ED6" w:rsidRPr="00671710" w:rsidRDefault="00363ED6" w:rsidP="001D21C8">
      <w:pPr>
        <w:spacing w:line="276" w:lineRule="auto"/>
        <w:ind w:right="-8"/>
        <w:rPr>
          <w:rFonts w:cs="Arial"/>
          <w:highlight w:val="cyan"/>
        </w:rPr>
      </w:pPr>
    </w:p>
    <w:p w:rsidR="00291FE0" w:rsidRPr="00671710" w:rsidRDefault="003F37BC" w:rsidP="001D21C8">
      <w:pPr>
        <w:pStyle w:val="Odstavekseznama"/>
        <w:numPr>
          <w:ilvl w:val="1"/>
          <w:numId w:val="37"/>
        </w:numPr>
        <w:tabs>
          <w:tab w:val="left" w:pos="567"/>
        </w:tabs>
        <w:spacing w:line="276" w:lineRule="auto"/>
        <w:ind w:left="0" w:right="-8" w:firstLine="0"/>
        <w:rPr>
          <w:rFonts w:cs="Arial"/>
        </w:rPr>
      </w:pPr>
      <w:r w:rsidRPr="00671710">
        <w:rPr>
          <w:rFonts w:cs="Arial"/>
        </w:rPr>
        <w:t xml:space="preserve">K predmetni gradnji so bila pridobljena mnenja upravljavcev vodov gospodarske javne infrastrukture, na katere je predvidena priključitev predmetne gradnje ali njihova prestavitev ter upravljavcev vodov gospodarske javne infrastrukture, katerih varovalni pasovi se nahajajo v območju predmetne gradnje (Elektro </w:t>
      </w:r>
      <w:r w:rsidR="008472C2" w:rsidRPr="00671710">
        <w:rPr>
          <w:rFonts w:cs="Arial"/>
        </w:rPr>
        <w:t>Maribor</w:t>
      </w:r>
      <w:r w:rsidRPr="00671710">
        <w:rPr>
          <w:rFonts w:cs="Arial"/>
        </w:rPr>
        <w:t xml:space="preserve"> d. d</w:t>
      </w:r>
      <w:r w:rsidR="00291FE0" w:rsidRPr="00671710">
        <w:rPr>
          <w:rFonts w:cs="Arial"/>
        </w:rPr>
        <w:t xml:space="preserve">, </w:t>
      </w:r>
      <w:r w:rsidR="00C065AE" w:rsidRPr="00671710">
        <w:rPr>
          <w:rFonts w:cs="Arial"/>
        </w:rPr>
        <w:t>Javno podjetje Prlekija d.o.o.</w:t>
      </w:r>
      <w:r w:rsidR="001D1293" w:rsidRPr="00671710">
        <w:rPr>
          <w:rFonts w:cs="Arial"/>
        </w:rPr>
        <w:t>).</w:t>
      </w:r>
      <w:r w:rsidRPr="00671710">
        <w:rPr>
          <w:rFonts w:cs="Arial"/>
        </w:rPr>
        <w:t xml:space="preserve"> Iz mnenj, ki so navedena v </w:t>
      </w:r>
      <w:r w:rsidR="009D2F30" w:rsidRPr="00671710">
        <w:rPr>
          <w:rFonts w:cs="Arial"/>
        </w:rPr>
        <w:t>IV</w:t>
      </w:r>
      <w:r w:rsidRPr="00671710">
        <w:rPr>
          <w:rFonts w:cs="Arial"/>
        </w:rPr>
        <w:t xml:space="preserve">. točki izreka tega dovoljenja izhaja, da ni zadržkov za izdajo tega dovoljenja z vidika predpisov </w:t>
      </w:r>
      <w:proofErr w:type="spellStart"/>
      <w:r w:rsidRPr="00671710">
        <w:rPr>
          <w:rFonts w:cs="Arial"/>
        </w:rPr>
        <w:t>mnenjedajalcev</w:t>
      </w:r>
      <w:proofErr w:type="spellEnd"/>
      <w:r w:rsidRPr="00671710">
        <w:rPr>
          <w:rFonts w:cs="Arial"/>
        </w:rPr>
        <w:t xml:space="preserve">, ki so podlaga za njihovo izdajo. Investitor mora pri nadaljnjem projektiranju, med gradnjo in uporabo objekta upoštevati vse pogoje </w:t>
      </w:r>
      <w:proofErr w:type="spellStart"/>
      <w:r w:rsidRPr="00671710">
        <w:rPr>
          <w:rFonts w:cs="Arial"/>
        </w:rPr>
        <w:t>mnenjedajalcev</w:t>
      </w:r>
      <w:proofErr w:type="spellEnd"/>
      <w:r w:rsidRPr="00671710">
        <w:rPr>
          <w:rFonts w:cs="Arial"/>
        </w:rPr>
        <w:t xml:space="preserve">, k čemur je zavezan v </w:t>
      </w:r>
      <w:r w:rsidR="00C44FD3" w:rsidRPr="00671710">
        <w:rPr>
          <w:rFonts w:cs="Arial"/>
        </w:rPr>
        <w:t>V</w:t>
      </w:r>
      <w:r w:rsidR="00DC3005" w:rsidRPr="00671710">
        <w:rPr>
          <w:rFonts w:cs="Arial"/>
        </w:rPr>
        <w:t>I</w:t>
      </w:r>
      <w:r w:rsidRPr="00671710">
        <w:rPr>
          <w:rFonts w:cs="Arial"/>
        </w:rPr>
        <w:t xml:space="preserve">. točki izreka tega dovoljenja. </w:t>
      </w:r>
    </w:p>
    <w:p w:rsidR="00291FE0" w:rsidRPr="00671710" w:rsidRDefault="00291FE0" w:rsidP="001D21C8">
      <w:pPr>
        <w:pStyle w:val="Odstavekseznama"/>
        <w:tabs>
          <w:tab w:val="left" w:pos="567"/>
        </w:tabs>
        <w:spacing w:line="276" w:lineRule="auto"/>
        <w:ind w:left="0" w:right="-8"/>
        <w:rPr>
          <w:rFonts w:cs="Arial"/>
        </w:rPr>
      </w:pPr>
    </w:p>
    <w:p w:rsidR="00956187" w:rsidRPr="00671710" w:rsidRDefault="00956187" w:rsidP="001D21C8">
      <w:pPr>
        <w:pStyle w:val="Odstavekseznama"/>
        <w:numPr>
          <w:ilvl w:val="1"/>
          <w:numId w:val="37"/>
        </w:numPr>
        <w:tabs>
          <w:tab w:val="left" w:pos="567"/>
        </w:tabs>
        <w:spacing w:line="276" w:lineRule="auto"/>
        <w:ind w:left="0" w:right="-8" w:firstLine="0"/>
        <w:rPr>
          <w:rFonts w:cs="Arial"/>
        </w:rPr>
      </w:pPr>
      <w:r w:rsidRPr="00671710">
        <w:rPr>
          <w:rFonts w:cs="Arial"/>
        </w:rPr>
        <w:t xml:space="preserve">Ugotovitve v zvezi s področji, ki so tudi predmet presoje vplivov na okolje v integralnem postopku, so podane v </w:t>
      </w:r>
      <w:r w:rsidR="0017396F" w:rsidRPr="00671710">
        <w:rPr>
          <w:rFonts w:cs="Arial"/>
        </w:rPr>
        <w:t>točki 8</w:t>
      </w:r>
      <w:r w:rsidRPr="00671710">
        <w:rPr>
          <w:rFonts w:cs="Arial"/>
        </w:rPr>
        <w:t>.</w:t>
      </w:r>
    </w:p>
    <w:p w:rsidR="00363ED6" w:rsidRPr="00671710" w:rsidRDefault="00363ED6" w:rsidP="001D21C8">
      <w:pPr>
        <w:spacing w:line="276" w:lineRule="auto"/>
        <w:rPr>
          <w:rFonts w:cs="Arial"/>
          <w:highlight w:val="cyan"/>
        </w:rPr>
      </w:pPr>
    </w:p>
    <w:p w:rsidR="00291FE0" w:rsidRPr="00671710" w:rsidRDefault="00064557" w:rsidP="001D21C8">
      <w:pPr>
        <w:pStyle w:val="Odstavekseznama"/>
        <w:numPr>
          <w:ilvl w:val="0"/>
          <w:numId w:val="37"/>
        </w:numPr>
        <w:tabs>
          <w:tab w:val="left" w:pos="567"/>
        </w:tabs>
        <w:spacing w:line="276" w:lineRule="auto"/>
        <w:ind w:left="0" w:firstLine="0"/>
        <w:rPr>
          <w:rFonts w:cs="Arial"/>
        </w:rPr>
      </w:pPr>
      <w:r w:rsidRPr="00671710">
        <w:rPr>
          <w:rFonts w:cs="Arial"/>
        </w:rPr>
        <w:t>Iz dokumentacije za pridobitev gradbenega dovoljenja</w:t>
      </w:r>
      <w:r w:rsidR="007B2183" w:rsidRPr="00671710">
        <w:rPr>
          <w:rFonts w:cs="Arial"/>
        </w:rPr>
        <w:t xml:space="preserve"> in</w:t>
      </w:r>
      <w:r w:rsidR="002C7F10" w:rsidRPr="00671710">
        <w:rPr>
          <w:rFonts w:cs="Arial"/>
        </w:rPr>
        <w:t xml:space="preserve"> predloženih mnenj pristojnih </w:t>
      </w:r>
      <w:proofErr w:type="spellStart"/>
      <w:r w:rsidR="002C7F10" w:rsidRPr="00671710">
        <w:rPr>
          <w:rFonts w:cs="Arial"/>
        </w:rPr>
        <w:t>mnenjedajalcev</w:t>
      </w:r>
      <w:proofErr w:type="spellEnd"/>
      <w:r w:rsidR="002C7F10" w:rsidRPr="00671710">
        <w:rPr>
          <w:rFonts w:cs="Arial"/>
        </w:rPr>
        <w:t xml:space="preserve"> izhaja, </w:t>
      </w:r>
      <w:r w:rsidRPr="00671710">
        <w:rPr>
          <w:rFonts w:cs="Arial"/>
        </w:rPr>
        <w:t>da bo zagotovljena minimalna komunalna oskrba objekt</w:t>
      </w:r>
      <w:r w:rsidR="009F1911" w:rsidRPr="00671710">
        <w:rPr>
          <w:rFonts w:cs="Arial"/>
        </w:rPr>
        <w:t>ov</w:t>
      </w:r>
      <w:r w:rsidRPr="00671710">
        <w:rPr>
          <w:rFonts w:cs="Arial"/>
        </w:rPr>
        <w:t>, ki v konkretnem primeru obsega oskrbo s pitno vodo, energijo, odvajanje odpadnih voda in dostop do javne poti, kot navedeno v izreku te odločbe</w:t>
      </w:r>
      <w:r w:rsidR="009F1911" w:rsidRPr="00671710">
        <w:rPr>
          <w:rFonts w:cs="Arial"/>
        </w:rPr>
        <w:t xml:space="preserve">. </w:t>
      </w:r>
      <w:r w:rsidR="008D4731" w:rsidRPr="00671710">
        <w:rPr>
          <w:rFonts w:cs="Arial"/>
        </w:rPr>
        <w:t>Predvidena je lastna oskrba s pitno vodo v skladu z vodnim dovoljenjem št. 35526-77/2021-5 z dne 16. 2. 2021.</w:t>
      </w:r>
    </w:p>
    <w:p w:rsidR="007B2183" w:rsidRPr="00671710" w:rsidRDefault="007B2183" w:rsidP="001D21C8">
      <w:pPr>
        <w:tabs>
          <w:tab w:val="left" w:pos="567"/>
        </w:tabs>
        <w:spacing w:line="276" w:lineRule="auto"/>
        <w:rPr>
          <w:rFonts w:cs="Arial"/>
        </w:rPr>
      </w:pPr>
    </w:p>
    <w:p w:rsidR="00533DE2" w:rsidRPr="00671710" w:rsidRDefault="00533DE2" w:rsidP="001D21C8">
      <w:pPr>
        <w:pStyle w:val="Odstavekseznama"/>
        <w:numPr>
          <w:ilvl w:val="0"/>
          <w:numId w:val="37"/>
        </w:numPr>
        <w:tabs>
          <w:tab w:val="left" w:pos="567"/>
        </w:tabs>
        <w:spacing w:line="276" w:lineRule="auto"/>
        <w:ind w:left="0" w:firstLine="0"/>
        <w:rPr>
          <w:rFonts w:cs="Arial"/>
        </w:rPr>
      </w:pPr>
      <w:r w:rsidRPr="00671710">
        <w:rPr>
          <w:rFonts w:cs="Arial"/>
        </w:rPr>
        <w:t>Iz vpogleda v zemljiško knjigo izhaja, da je i</w:t>
      </w:r>
      <w:r w:rsidR="00064557" w:rsidRPr="00671710">
        <w:rPr>
          <w:rFonts w:cs="Arial"/>
        </w:rPr>
        <w:t>nvestitor</w:t>
      </w:r>
      <w:r w:rsidRPr="00671710">
        <w:rPr>
          <w:rFonts w:cs="Arial"/>
        </w:rPr>
        <w:t xml:space="preserve"> lastnik zemljišč</w:t>
      </w:r>
      <w:r w:rsidR="00E267F1" w:rsidRPr="00671710">
        <w:rPr>
          <w:rFonts w:cs="Arial"/>
        </w:rPr>
        <w:t>a</w:t>
      </w:r>
      <w:r w:rsidRPr="00671710">
        <w:rPr>
          <w:rFonts w:cs="Arial"/>
        </w:rPr>
        <w:t xml:space="preserve"> </w:t>
      </w:r>
      <w:proofErr w:type="spellStart"/>
      <w:r w:rsidRPr="00671710">
        <w:rPr>
          <w:rFonts w:cs="Arial"/>
        </w:rPr>
        <w:t>parc</w:t>
      </w:r>
      <w:proofErr w:type="spellEnd"/>
      <w:r w:rsidRPr="00671710">
        <w:rPr>
          <w:rFonts w:cs="Arial"/>
        </w:rPr>
        <w:t xml:space="preserve">. št. </w:t>
      </w:r>
      <w:r w:rsidR="00E267F1" w:rsidRPr="00671710">
        <w:rPr>
          <w:rFonts w:cs="Arial"/>
        </w:rPr>
        <w:t xml:space="preserve">418/2 k.o. Bučečovci (231) in imetnik služnostne in najemne pravice </w:t>
      </w:r>
      <w:r w:rsidRPr="00671710">
        <w:rPr>
          <w:rFonts w:cs="Arial"/>
        </w:rPr>
        <w:t xml:space="preserve">na zemljišču </w:t>
      </w:r>
      <w:proofErr w:type="spellStart"/>
      <w:r w:rsidRPr="00671710">
        <w:rPr>
          <w:rFonts w:cs="Arial"/>
        </w:rPr>
        <w:t>parc</w:t>
      </w:r>
      <w:proofErr w:type="spellEnd"/>
      <w:r w:rsidRPr="00671710">
        <w:rPr>
          <w:rFonts w:cs="Arial"/>
        </w:rPr>
        <w:t xml:space="preserve">. št. </w:t>
      </w:r>
      <w:r w:rsidR="00E267F1" w:rsidRPr="00671710">
        <w:rPr>
          <w:rFonts w:cs="Arial"/>
        </w:rPr>
        <w:t>418/1 in 475/3, obe</w:t>
      </w:r>
      <w:r w:rsidR="00C56EBE" w:rsidRPr="00671710">
        <w:rPr>
          <w:rFonts w:cs="Arial"/>
        </w:rPr>
        <w:t xml:space="preserve"> k.o. Bučečovci (231). </w:t>
      </w:r>
      <w:r w:rsidR="00032203" w:rsidRPr="00671710">
        <w:rPr>
          <w:rFonts w:cs="Arial"/>
        </w:rPr>
        <w:t xml:space="preserve">Na zemljišču </w:t>
      </w:r>
      <w:proofErr w:type="spellStart"/>
      <w:r w:rsidR="00032203" w:rsidRPr="00671710">
        <w:rPr>
          <w:rFonts w:cs="Arial"/>
        </w:rPr>
        <w:t>parc</w:t>
      </w:r>
      <w:proofErr w:type="spellEnd"/>
      <w:r w:rsidR="00032203" w:rsidRPr="00671710">
        <w:rPr>
          <w:rFonts w:cs="Arial"/>
        </w:rPr>
        <w:t>. št. 985/1 k.o. Bučečovci je obstoječ dovoz iz občinske javne poti JP7243632</w:t>
      </w:r>
      <w:r w:rsidR="003F50B7" w:rsidRPr="00671710">
        <w:rPr>
          <w:rFonts w:cs="Arial"/>
        </w:rPr>
        <w:t xml:space="preserve">, </w:t>
      </w:r>
      <w:r w:rsidR="00032203" w:rsidRPr="00671710">
        <w:rPr>
          <w:rFonts w:cs="Arial"/>
        </w:rPr>
        <w:t>z</w:t>
      </w:r>
      <w:r w:rsidR="00C56EBE" w:rsidRPr="00671710">
        <w:rPr>
          <w:rFonts w:cs="Arial"/>
        </w:rPr>
        <w:t xml:space="preserve">emljišče je javno dobro (javna cesta). Iz navedenega izhaja, da ima investitor za predmetno gradnjo izkazano pravico graditi v skladu s 35. členom GZ. </w:t>
      </w:r>
    </w:p>
    <w:p w:rsidR="00533DE2" w:rsidRPr="00671710" w:rsidRDefault="00533DE2" w:rsidP="001D21C8">
      <w:pPr>
        <w:spacing w:line="276" w:lineRule="auto"/>
        <w:rPr>
          <w:rFonts w:cs="Arial"/>
          <w:highlight w:val="cyan"/>
        </w:rPr>
      </w:pPr>
    </w:p>
    <w:p w:rsidR="003F37BC" w:rsidRPr="00671710" w:rsidRDefault="00064557" w:rsidP="001D21C8">
      <w:pPr>
        <w:pStyle w:val="Odstavekseznama"/>
        <w:numPr>
          <w:ilvl w:val="0"/>
          <w:numId w:val="37"/>
        </w:numPr>
        <w:tabs>
          <w:tab w:val="left" w:pos="567"/>
        </w:tabs>
        <w:spacing w:line="276" w:lineRule="auto"/>
        <w:ind w:left="0" w:firstLine="0"/>
        <w:rPr>
          <w:rFonts w:cs="Arial"/>
        </w:rPr>
      </w:pPr>
      <w:r w:rsidRPr="00671710">
        <w:rPr>
          <w:rFonts w:cs="Arial"/>
        </w:rPr>
        <w:t>Investitor ni zavezanec za plačilo nadomestila za degradacijo in uzurpacijo prostora. V skladu z zakonom, ki ureja kmetijska zemljišča, investitor tudi ni zavezanec za plačilo odškodnine zaradi spremembe na</w:t>
      </w:r>
      <w:r w:rsidR="00C56EBE" w:rsidRPr="00671710">
        <w:rPr>
          <w:rFonts w:cs="Arial"/>
        </w:rPr>
        <w:t>membnosti kmetijskega zemljišča.</w:t>
      </w:r>
    </w:p>
    <w:p w:rsidR="00C56EBE" w:rsidRPr="00671710" w:rsidRDefault="00C56EBE" w:rsidP="001D21C8">
      <w:pPr>
        <w:pStyle w:val="Odstavekseznama"/>
        <w:spacing w:line="276" w:lineRule="auto"/>
        <w:rPr>
          <w:rFonts w:cs="Arial"/>
          <w:highlight w:val="cyan"/>
        </w:rPr>
      </w:pPr>
    </w:p>
    <w:p w:rsidR="00C56EBE" w:rsidRPr="00671710" w:rsidRDefault="00C56EBE" w:rsidP="001D21C8">
      <w:pPr>
        <w:pStyle w:val="Odstavekseznama"/>
        <w:numPr>
          <w:ilvl w:val="0"/>
          <w:numId w:val="37"/>
        </w:numPr>
        <w:tabs>
          <w:tab w:val="left" w:pos="567"/>
        </w:tabs>
        <w:spacing w:line="276" w:lineRule="auto"/>
        <w:ind w:left="0" w:firstLine="0"/>
        <w:rPr>
          <w:rFonts w:cs="Arial"/>
        </w:rPr>
      </w:pPr>
      <w:r w:rsidRPr="00671710">
        <w:rPr>
          <w:rFonts w:cs="Arial"/>
        </w:rPr>
        <w:t xml:space="preserve">Investitor je plačal komunalni prispevek, ki ga je je dne 11. 1. 2021 z odločbo št. 351-0005/2021-2 odmerila Občina Križevci, kar izhaja iz predloženega potrdila o plačilu </w:t>
      </w:r>
      <w:proofErr w:type="spellStart"/>
      <w:r w:rsidRPr="00671710">
        <w:rPr>
          <w:rFonts w:cs="Arial"/>
        </w:rPr>
        <w:t>Sberbank</w:t>
      </w:r>
      <w:proofErr w:type="spellEnd"/>
      <w:r w:rsidRPr="00671710">
        <w:rPr>
          <w:rFonts w:cs="Arial"/>
        </w:rPr>
        <w:t xml:space="preserve"> z dne 14. 1. 2021.</w:t>
      </w:r>
    </w:p>
    <w:p w:rsidR="00002BF9" w:rsidRPr="00671710" w:rsidRDefault="00002BF9" w:rsidP="001D21C8">
      <w:pPr>
        <w:spacing w:line="276" w:lineRule="auto"/>
        <w:rPr>
          <w:rFonts w:cs="Arial"/>
          <w:highlight w:val="cyan"/>
        </w:rPr>
      </w:pPr>
    </w:p>
    <w:p w:rsidR="00291FE0" w:rsidRPr="00671710" w:rsidRDefault="003F37BC" w:rsidP="001D21C8">
      <w:pPr>
        <w:pStyle w:val="Odstavekseznama"/>
        <w:numPr>
          <w:ilvl w:val="0"/>
          <w:numId w:val="37"/>
        </w:numPr>
        <w:tabs>
          <w:tab w:val="left" w:pos="567"/>
        </w:tabs>
        <w:spacing w:line="276" w:lineRule="auto"/>
        <w:ind w:left="0" w:firstLine="0"/>
        <w:rPr>
          <w:rFonts w:cs="Arial"/>
        </w:rPr>
      </w:pPr>
      <w:r w:rsidRPr="00671710">
        <w:rPr>
          <w:rFonts w:cs="Arial"/>
        </w:rPr>
        <w:t>V tem integralnem postopku je</w:t>
      </w:r>
      <w:r w:rsidR="00A21AD3" w:rsidRPr="00671710">
        <w:rPr>
          <w:rFonts w:cs="Arial"/>
        </w:rPr>
        <w:t xml:space="preserve"> upravni organ izvedel </w:t>
      </w:r>
      <w:r w:rsidRPr="00671710">
        <w:rPr>
          <w:rFonts w:cs="Arial"/>
        </w:rPr>
        <w:t>presoj</w:t>
      </w:r>
      <w:r w:rsidR="00A21AD3" w:rsidRPr="00671710">
        <w:rPr>
          <w:rFonts w:cs="Arial"/>
        </w:rPr>
        <w:t>o</w:t>
      </w:r>
      <w:r w:rsidRPr="00671710">
        <w:rPr>
          <w:rFonts w:cs="Arial"/>
        </w:rPr>
        <w:t xml:space="preserve"> vplivov na okolje</w:t>
      </w:r>
      <w:r w:rsidR="00A21AD3" w:rsidRPr="00671710">
        <w:rPr>
          <w:rFonts w:cs="Arial"/>
        </w:rPr>
        <w:t xml:space="preserve"> in ugotovil</w:t>
      </w:r>
      <w:r w:rsidR="00363ED6" w:rsidRPr="00671710">
        <w:rPr>
          <w:rFonts w:cs="Arial"/>
        </w:rPr>
        <w:t xml:space="preserve">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rsidR="00212AE6" w:rsidRPr="00671710" w:rsidRDefault="00212AE6" w:rsidP="001D21C8">
      <w:pPr>
        <w:spacing w:line="276" w:lineRule="auto"/>
        <w:rPr>
          <w:rFonts w:cs="Arial"/>
          <w:highlight w:val="cyan"/>
        </w:rPr>
      </w:pPr>
    </w:p>
    <w:p w:rsidR="00490F0A" w:rsidRPr="00671710" w:rsidRDefault="00490F0A" w:rsidP="001D21C8">
      <w:pPr>
        <w:spacing w:line="276" w:lineRule="auto"/>
        <w:ind w:right="-8"/>
        <w:rPr>
          <w:rFonts w:cs="Arial"/>
        </w:rPr>
      </w:pPr>
      <w:r w:rsidRPr="00671710">
        <w:rPr>
          <w:rFonts w:cs="Arial"/>
        </w:rPr>
        <w:t xml:space="preserve">Predmet presoje vplivov na okolje je sprememba v obratovanju obstoječe naprave za intenzivno rejo perutnine farme </w:t>
      </w:r>
      <w:proofErr w:type="spellStart"/>
      <w:r w:rsidRPr="00671710">
        <w:rPr>
          <w:rFonts w:cs="Arial"/>
        </w:rPr>
        <w:t>Ramuta</w:t>
      </w:r>
      <w:proofErr w:type="spellEnd"/>
      <w:r w:rsidRPr="00671710">
        <w:rPr>
          <w:rFonts w:cs="Arial"/>
        </w:rPr>
        <w:t xml:space="preserve">, ki se nanaša na rušitev, gradnjo in obnovo obstoječih hlevov za rejo perutnine ter s tem na povečanje zmogljivosti naprav za 110.000 mest, to je povečanje s 176.000 mest v obstoječem stanju na 286.000 mest po izvedeni spremembi. Natančneje se bo povečala zmogljivost naprave za vzrejo </w:t>
      </w:r>
      <w:proofErr w:type="spellStart"/>
      <w:r w:rsidRPr="00671710">
        <w:rPr>
          <w:rFonts w:cs="Arial"/>
        </w:rPr>
        <w:t>jarkic</w:t>
      </w:r>
      <w:proofErr w:type="spellEnd"/>
      <w:r w:rsidRPr="00671710">
        <w:rPr>
          <w:rFonts w:cs="Arial"/>
        </w:rPr>
        <w:t xml:space="preserve"> (naprava z oznako A1) iz obstoječih 40.000 na 80.000 mest ter zmogljivost naprave za rejo kokoši nesnic (naprava z oznako A2) iz obstoječih 136.500 na 206.500.</w:t>
      </w:r>
    </w:p>
    <w:p w:rsidR="00490F0A" w:rsidRPr="00671710" w:rsidRDefault="00490F0A" w:rsidP="001D21C8">
      <w:pPr>
        <w:spacing w:line="276" w:lineRule="auto"/>
        <w:ind w:right="-8"/>
        <w:rPr>
          <w:rFonts w:cs="Arial"/>
        </w:rPr>
      </w:pPr>
    </w:p>
    <w:p w:rsidR="00490F0A" w:rsidRPr="00671710" w:rsidRDefault="00490F0A" w:rsidP="001D21C8">
      <w:pPr>
        <w:spacing w:line="276" w:lineRule="auto"/>
        <w:ind w:right="-8"/>
        <w:rPr>
          <w:rFonts w:cs="Arial"/>
        </w:rPr>
      </w:pPr>
      <w:r w:rsidRPr="00671710">
        <w:rPr>
          <w:rFonts w:cs="Arial"/>
        </w:rPr>
        <w:lastRenderedPageBreak/>
        <w:t xml:space="preserve">Obstoječa farma </w:t>
      </w:r>
      <w:proofErr w:type="spellStart"/>
      <w:r w:rsidRPr="00671710">
        <w:rPr>
          <w:rFonts w:cs="Arial"/>
        </w:rPr>
        <w:t>Ramuta</w:t>
      </w:r>
      <w:proofErr w:type="spellEnd"/>
      <w:r w:rsidRPr="00671710">
        <w:rPr>
          <w:rFonts w:cs="Arial"/>
        </w:rPr>
        <w:t xml:space="preserve"> obsega 12 objektov – hlevov, kjer se v 9 hlevih izvaja aktivna vzreja </w:t>
      </w:r>
      <w:proofErr w:type="spellStart"/>
      <w:r w:rsidRPr="00671710">
        <w:rPr>
          <w:rFonts w:cs="Arial"/>
        </w:rPr>
        <w:t>jarkic</w:t>
      </w:r>
      <w:proofErr w:type="spellEnd"/>
      <w:r w:rsidRPr="00671710">
        <w:rPr>
          <w:rFonts w:cs="Arial"/>
        </w:rPr>
        <w:t xml:space="preserve"> (4 hlevi na območju naprave A1) oz. reja kokoši nesnic (5 hlevov na območju naprave A2),</w:t>
      </w:r>
      <w:r w:rsidR="00A047A1" w:rsidRPr="00671710">
        <w:rPr>
          <w:rFonts w:cs="Arial"/>
        </w:rPr>
        <w:t xml:space="preserve"> 2 hleva sta namenjena skladiščenju</w:t>
      </w:r>
      <w:r w:rsidRPr="00671710">
        <w:rPr>
          <w:rFonts w:cs="Arial"/>
        </w:rPr>
        <w:t xml:space="preserve"> opreme in pokritemu občasnemu skladiščenju gnoja, 1 hlev pa pakirnemu centru ter skladiščenju embalaže in jajc. Na obravnavani lokaciji sta še dva </w:t>
      </w:r>
      <w:proofErr w:type="spellStart"/>
      <w:r w:rsidRPr="00671710">
        <w:rPr>
          <w:rFonts w:cs="Arial"/>
        </w:rPr>
        <w:t>diesel</w:t>
      </w:r>
      <w:proofErr w:type="spellEnd"/>
      <w:r w:rsidRPr="00671710">
        <w:rPr>
          <w:rFonts w:cs="Arial"/>
        </w:rPr>
        <w:t xml:space="preserve"> agregata, transformatorski postaji, nadzemna rezervoarja UNP, črpališče podzemne vode, mala komunalna čistilna naprava, silos surovin in objekt za pripravo krme. </w:t>
      </w:r>
    </w:p>
    <w:p w:rsidR="00490F0A" w:rsidRPr="00671710" w:rsidRDefault="00490F0A" w:rsidP="001D21C8">
      <w:pPr>
        <w:spacing w:line="276" w:lineRule="auto"/>
        <w:ind w:right="-8"/>
        <w:rPr>
          <w:rFonts w:cs="Arial"/>
        </w:rPr>
      </w:pPr>
    </w:p>
    <w:p w:rsidR="00490F0A" w:rsidRPr="00671710" w:rsidRDefault="00490F0A" w:rsidP="001D21C8">
      <w:pPr>
        <w:spacing w:line="276" w:lineRule="auto"/>
        <w:ind w:right="-8"/>
        <w:rPr>
          <w:rFonts w:cs="Arial"/>
        </w:rPr>
      </w:pPr>
      <w:r w:rsidRPr="00671710">
        <w:rPr>
          <w:rFonts w:cs="Arial"/>
        </w:rPr>
        <w:t xml:space="preserve">Na območju naprave, kjer poteka vzreja </w:t>
      </w:r>
      <w:proofErr w:type="spellStart"/>
      <w:r w:rsidRPr="00671710">
        <w:rPr>
          <w:rFonts w:cs="Arial"/>
        </w:rPr>
        <w:t>jarkic</w:t>
      </w:r>
      <w:proofErr w:type="spellEnd"/>
      <w:r w:rsidRPr="00671710">
        <w:rPr>
          <w:rFonts w:cs="Arial"/>
        </w:rPr>
        <w:t xml:space="preserve"> (naprava A1) je predvidena le obnova obstoječega hleva 4 (N4) in hleva 6 (N6). V sklopu obnove se bo v obstoječa objekta namestila nova oprema za hlevsko oz. </w:t>
      </w:r>
      <w:proofErr w:type="spellStart"/>
      <w:r w:rsidRPr="00671710">
        <w:rPr>
          <w:rFonts w:cs="Arial"/>
        </w:rPr>
        <w:t>volier</w:t>
      </w:r>
      <w:proofErr w:type="spellEnd"/>
      <w:r w:rsidRPr="00671710">
        <w:rPr>
          <w:rFonts w:cs="Arial"/>
        </w:rPr>
        <w:t xml:space="preserve"> vzrejo </w:t>
      </w:r>
      <w:proofErr w:type="spellStart"/>
      <w:r w:rsidRPr="00671710">
        <w:rPr>
          <w:rFonts w:cs="Arial"/>
        </w:rPr>
        <w:t>jarkic</w:t>
      </w:r>
      <w:proofErr w:type="spellEnd"/>
      <w:r w:rsidRPr="00671710">
        <w:rPr>
          <w:rFonts w:cs="Arial"/>
        </w:rPr>
        <w:t xml:space="preserve">, ki bo omogočala povečanje obstoječe kapacitete (povečanje števila mest za vzrejo </w:t>
      </w:r>
      <w:proofErr w:type="spellStart"/>
      <w:r w:rsidRPr="00671710">
        <w:rPr>
          <w:rFonts w:cs="Arial"/>
        </w:rPr>
        <w:t>jarkic</w:t>
      </w:r>
      <w:proofErr w:type="spellEnd"/>
      <w:r w:rsidRPr="00671710">
        <w:rPr>
          <w:rFonts w:cs="Arial"/>
        </w:rPr>
        <w:t xml:space="preserve"> v vsakem hlevu iz obstoječih 10.000 mest na 40.000 mest). Z obnovo hlevov 4 (N4) in 6 (N6) se velikost hlevov ne spreminja. Vzporedno z obnovo hleva 4 in 6 se bo opustila uporaba obstoječih hlevov 1 (N1) in 3 (N3), pri čemer se bo kapaciteta zmanjšala za skupno 20.000 mest. V obeh hlevih za vrejo </w:t>
      </w:r>
      <w:proofErr w:type="spellStart"/>
      <w:r w:rsidRPr="00671710">
        <w:rPr>
          <w:rFonts w:cs="Arial"/>
        </w:rPr>
        <w:t>jarkic</w:t>
      </w:r>
      <w:proofErr w:type="spellEnd"/>
      <w:r w:rsidRPr="00671710">
        <w:rPr>
          <w:rFonts w:cs="Arial"/>
        </w:rPr>
        <w:t xml:space="preserve">, hlevu 4 (N4) in 6 (N6), bo nameščena </w:t>
      </w:r>
      <w:proofErr w:type="spellStart"/>
      <w:r w:rsidRPr="00671710">
        <w:rPr>
          <w:rFonts w:cs="Arial"/>
        </w:rPr>
        <w:t>volier</w:t>
      </w:r>
      <w:proofErr w:type="spellEnd"/>
      <w:r w:rsidRPr="00671710">
        <w:rPr>
          <w:rFonts w:cs="Arial"/>
        </w:rPr>
        <w:t xml:space="preserve"> oprema v eni višini, s tremi nivoji in s tremi vzdolžnimi vrstami po objektu. V izbrano opremo </w:t>
      </w:r>
      <w:proofErr w:type="spellStart"/>
      <w:r w:rsidRPr="00671710">
        <w:rPr>
          <w:rFonts w:cs="Arial"/>
        </w:rPr>
        <w:t>volier</w:t>
      </w:r>
      <w:proofErr w:type="spellEnd"/>
      <w:r w:rsidRPr="00671710">
        <w:rPr>
          <w:rFonts w:cs="Arial"/>
        </w:rPr>
        <w:t xml:space="preserve"> je že montiran: krmilni žleb (po dva na nivo), »</w:t>
      </w:r>
      <w:proofErr w:type="spellStart"/>
      <w:r w:rsidRPr="00671710">
        <w:rPr>
          <w:rFonts w:cs="Arial"/>
        </w:rPr>
        <w:t>nipl</w:t>
      </w:r>
      <w:proofErr w:type="spellEnd"/>
      <w:r w:rsidRPr="00671710">
        <w:rPr>
          <w:rFonts w:cs="Arial"/>
        </w:rPr>
        <w:t xml:space="preserve">« napajalni sistem (po dva na nivo) in en trak za odstranjevanje perutninskega gnoja (povsem spodaj). Na vsaki strani </w:t>
      </w:r>
      <w:proofErr w:type="spellStart"/>
      <w:r w:rsidRPr="00671710">
        <w:rPr>
          <w:rFonts w:cs="Arial"/>
        </w:rPr>
        <w:t>voliere</w:t>
      </w:r>
      <w:proofErr w:type="spellEnd"/>
      <w:r w:rsidRPr="00671710">
        <w:rPr>
          <w:rFonts w:cs="Arial"/>
        </w:rPr>
        <w:t xml:space="preserve"> se nahajajo dostopne prečke (grede), ki omogočajo živalim dostop do višjih nivojev. Celoten prostor pod </w:t>
      </w:r>
      <w:proofErr w:type="spellStart"/>
      <w:r w:rsidRPr="00671710">
        <w:rPr>
          <w:rFonts w:cs="Arial"/>
        </w:rPr>
        <w:t>volierami</w:t>
      </w:r>
      <w:proofErr w:type="spellEnd"/>
      <w:r w:rsidRPr="00671710">
        <w:rPr>
          <w:rFonts w:cs="Arial"/>
        </w:rPr>
        <w:t xml:space="preserve"> je </w:t>
      </w:r>
      <w:proofErr w:type="spellStart"/>
      <w:r w:rsidRPr="00671710">
        <w:rPr>
          <w:rFonts w:cs="Arial"/>
        </w:rPr>
        <w:t>nastiljan</w:t>
      </w:r>
      <w:proofErr w:type="spellEnd"/>
      <w:r w:rsidRPr="00671710">
        <w:rPr>
          <w:rFonts w:cs="Arial"/>
        </w:rPr>
        <w:t xml:space="preserve"> z </w:t>
      </w:r>
      <w:proofErr w:type="spellStart"/>
      <w:r w:rsidRPr="00671710">
        <w:rPr>
          <w:rFonts w:cs="Arial"/>
        </w:rPr>
        <w:t>nastiljem</w:t>
      </w:r>
      <w:proofErr w:type="spellEnd"/>
      <w:r w:rsidRPr="00671710">
        <w:rPr>
          <w:rFonts w:cs="Arial"/>
        </w:rPr>
        <w:t xml:space="preserve"> - sekanci, ki omogoča brskanje. Vgrajeno je avtomatsko prisilno prezračevanje.</w:t>
      </w:r>
    </w:p>
    <w:p w:rsidR="00490F0A" w:rsidRPr="00671710" w:rsidRDefault="00490F0A" w:rsidP="001D21C8">
      <w:pPr>
        <w:spacing w:line="276" w:lineRule="auto"/>
        <w:ind w:right="-8"/>
        <w:rPr>
          <w:rFonts w:cs="Arial"/>
        </w:rPr>
      </w:pPr>
    </w:p>
    <w:p w:rsidR="00490F0A" w:rsidRPr="00671710" w:rsidRDefault="00490F0A" w:rsidP="001D21C8">
      <w:pPr>
        <w:spacing w:line="276" w:lineRule="auto"/>
        <w:ind w:right="-8"/>
        <w:rPr>
          <w:rFonts w:cs="Arial"/>
        </w:rPr>
      </w:pPr>
      <w:r w:rsidRPr="00671710">
        <w:rPr>
          <w:rFonts w:cs="Arial"/>
        </w:rPr>
        <w:t xml:space="preserve">Na območju naprave, kjer poteka reja </w:t>
      </w:r>
      <w:r w:rsidR="00A047A1" w:rsidRPr="00671710">
        <w:rPr>
          <w:rFonts w:cs="Arial"/>
        </w:rPr>
        <w:t xml:space="preserve">kokoši nesnic (naprava </w:t>
      </w:r>
      <w:r w:rsidRPr="00671710">
        <w:rPr>
          <w:rFonts w:cs="Arial"/>
        </w:rPr>
        <w:t xml:space="preserve">A2) je predvidena rušitev oz. odstranitev obstoječih hlevov 3 (N13) in 6 (N16) ter gradnja novih dveh hlevov na mestu obstoječih dveh hlevov 3 (N13) in 6 (N16) z zamenjavo baterijske z </w:t>
      </w:r>
      <w:proofErr w:type="spellStart"/>
      <w:r w:rsidRPr="00671710">
        <w:rPr>
          <w:rFonts w:cs="Arial"/>
        </w:rPr>
        <w:t>nebaterijsko</w:t>
      </w:r>
      <w:proofErr w:type="spellEnd"/>
      <w:r w:rsidRPr="00671710">
        <w:rPr>
          <w:rFonts w:cs="Arial"/>
        </w:rPr>
        <w:t xml:space="preserve">, </w:t>
      </w:r>
      <w:proofErr w:type="spellStart"/>
      <w:r w:rsidRPr="00671710">
        <w:rPr>
          <w:rFonts w:cs="Arial"/>
        </w:rPr>
        <w:t>volier</w:t>
      </w:r>
      <w:proofErr w:type="spellEnd"/>
      <w:r w:rsidRPr="00671710">
        <w:rPr>
          <w:rFonts w:cs="Arial"/>
        </w:rPr>
        <w:t xml:space="preserve"> rejo, kar bo omogočilo povečanje obstoječe kapacitete (povečanje števila mest za rejo kokoši nesnic v hlevu 3 iz obstoječih 16.000 mest na 47. 000 mest in hlevu 6 iz obstoječih 9.000 mest na 48. 000 mest). Predvidena je še obnova obstoječega hleva 1 (N11), kjer se bo prav tako zamenjala obstoječa baterijska reja z </w:t>
      </w:r>
      <w:proofErr w:type="spellStart"/>
      <w:r w:rsidRPr="00671710">
        <w:rPr>
          <w:rFonts w:cs="Arial"/>
        </w:rPr>
        <w:t>nebaterijsko</w:t>
      </w:r>
      <w:proofErr w:type="spellEnd"/>
      <w:r w:rsidRPr="00671710">
        <w:rPr>
          <w:rFonts w:cs="Arial"/>
        </w:rPr>
        <w:t xml:space="preserve">, </w:t>
      </w:r>
      <w:proofErr w:type="spellStart"/>
      <w:r w:rsidRPr="00671710">
        <w:rPr>
          <w:rFonts w:cs="Arial"/>
        </w:rPr>
        <w:t>volier</w:t>
      </w:r>
      <w:proofErr w:type="spellEnd"/>
      <w:r w:rsidRPr="00671710">
        <w:rPr>
          <w:rFonts w:cs="Arial"/>
        </w:rPr>
        <w:t xml:space="preserve"> rejo. Zamenjava tipa reje</w:t>
      </w:r>
      <w:r w:rsidR="00A047A1" w:rsidRPr="00671710">
        <w:rPr>
          <w:rFonts w:cs="Arial"/>
        </w:rPr>
        <w:t xml:space="preserve"> v tem hlevu</w:t>
      </w:r>
      <w:r w:rsidRPr="00671710">
        <w:rPr>
          <w:rFonts w:cs="Arial"/>
        </w:rPr>
        <w:t xml:space="preserve"> ne bo vplivala na spremembo obstoječe kapacitete. V obeh hlevih, hlevu 3 (N13) in 6 (N16), bo nameščena </w:t>
      </w:r>
      <w:proofErr w:type="spellStart"/>
      <w:r w:rsidRPr="00671710">
        <w:rPr>
          <w:rFonts w:cs="Arial"/>
        </w:rPr>
        <w:t>volier</w:t>
      </w:r>
      <w:proofErr w:type="spellEnd"/>
      <w:r w:rsidRPr="00671710">
        <w:rPr>
          <w:rFonts w:cs="Arial"/>
        </w:rPr>
        <w:t xml:space="preserve"> oprema z dvema nivojema, s štirimi vzdolžnimi vrstami po objektu, položena v dve višini. V izbrano opremo </w:t>
      </w:r>
      <w:proofErr w:type="spellStart"/>
      <w:r w:rsidRPr="00671710">
        <w:rPr>
          <w:rFonts w:cs="Arial"/>
        </w:rPr>
        <w:t>volier</w:t>
      </w:r>
      <w:proofErr w:type="spellEnd"/>
      <w:r w:rsidRPr="00671710">
        <w:rPr>
          <w:rFonts w:cs="Arial"/>
        </w:rPr>
        <w:t xml:space="preserve"> je že montiran: krmilni žleb (po dva na nivo), »</w:t>
      </w:r>
      <w:proofErr w:type="spellStart"/>
      <w:r w:rsidRPr="00671710">
        <w:rPr>
          <w:rFonts w:cs="Arial"/>
        </w:rPr>
        <w:t>nipl</w:t>
      </w:r>
      <w:proofErr w:type="spellEnd"/>
      <w:r w:rsidRPr="00671710">
        <w:rPr>
          <w:rFonts w:cs="Arial"/>
        </w:rPr>
        <w:t xml:space="preserve">« napajalni sistem (trije sistemi, dva v bližini gnezda in en nad uporabno površino na prvem nivoju) in trak za odstranjevanje perutninskega gnoja (povsem spodaj). V sklopu </w:t>
      </w:r>
      <w:proofErr w:type="spellStart"/>
      <w:r w:rsidRPr="00671710">
        <w:rPr>
          <w:rFonts w:cs="Arial"/>
        </w:rPr>
        <w:t>dvo</w:t>
      </w:r>
      <w:proofErr w:type="spellEnd"/>
      <w:r w:rsidRPr="00671710">
        <w:rPr>
          <w:rFonts w:cs="Arial"/>
        </w:rPr>
        <w:t xml:space="preserve">-nivojske </w:t>
      </w:r>
      <w:proofErr w:type="spellStart"/>
      <w:r w:rsidRPr="00671710">
        <w:rPr>
          <w:rFonts w:cs="Arial"/>
        </w:rPr>
        <w:t>voliere</w:t>
      </w:r>
      <w:proofErr w:type="spellEnd"/>
      <w:r w:rsidRPr="00671710">
        <w:rPr>
          <w:rFonts w:cs="Arial"/>
        </w:rPr>
        <w:t xml:space="preserve"> je površina razdeljena na površino gnezda (na sredini, med prvim in drugim nivojem) ter uporabna površina (na prvem in drugem nivoju). Na vsaki strani </w:t>
      </w:r>
      <w:proofErr w:type="spellStart"/>
      <w:r w:rsidRPr="00671710">
        <w:rPr>
          <w:rFonts w:cs="Arial"/>
        </w:rPr>
        <w:t>voliere</w:t>
      </w:r>
      <w:proofErr w:type="spellEnd"/>
      <w:r w:rsidRPr="00671710">
        <w:rPr>
          <w:rFonts w:cs="Arial"/>
        </w:rPr>
        <w:t xml:space="preserve"> se nahajajo dostopne prečke (grede), ki omogočajo živalim dostop do višjih nivojev (do gnezda in do uporabnih površin, kjer so krmilni žlebi in napajalni sistemi). Na nivoju, kjer so gnezda (na sredini, med prvim in drugim nivojem), se nahaja centralni trak za jajca. Celoten prostor pod </w:t>
      </w:r>
      <w:proofErr w:type="spellStart"/>
      <w:r w:rsidRPr="00671710">
        <w:rPr>
          <w:rFonts w:cs="Arial"/>
        </w:rPr>
        <w:t>volierami</w:t>
      </w:r>
      <w:proofErr w:type="spellEnd"/>
      <w:r w:rsidRPr="00671710">
        <w:rPr>
          <w:rFonts w:cs="Arial"/>
        </w:rPr>
        <w:t xml:space="preserve"> je </w:t>
      </w:r>
      <w:proofErr w:type="spellStart"/>
      <w:r w:rsidRPr="00671710">
        <w:rPr>
          <w:rFonts w:cs="Arial"/>
        </w:rPr>
        <w:t>nastiljan</w:t>
      </w:r>
      <w:proofErr w:type="spellEnd"/>
      <w:r w:rsidRPr="00671710">
        <w:rPr>
          <w:rFonts w:cs="Arial"/>
        </w:rPr>
        <w:t xml:space="preserve"> z </w:t>
      </w:r>
      <w:proofErr w:type="spellStart"/>
      <w:r w:rsidRPr="00671710">
        <w:rPr>
          <w:rFonts w:cs="Arial"/>
        </w:rPr>
        <w:t>nastiljem</w:t>
      </w:r>
      <w:proofErr w:type="spellEnd"/>
      <w:r w:rsidR="003F50B7" w:rsidRPr="00671710">
        <w:rPr>
          <w:rFonts w:cs="Arial"/>
        </w:rPr>
        <w:t xml:space="preserve"> </w:t>
      </w:r>
      <w:r w:rsidRPr="00671710">
        <w:rPr>
          <w:rFonts w:cs="Arial"/>
        </w:rPr>
        <w:t xml:space="preserve">- sekanci, ki omogoča brskanje. Vgrajeno je avtomatsko prisilno prezračevanje. V hlevu 1 (N11) bo nameščena </w:t>
      </w:r>
      <w:proofErr w:type="spellStart"/>
      <w:r w:rsidRPr="00671710">
        <w:rPr>
          <w:rFonts w:cs="Arial"/>
        </w:rPr>
        <w:t>volier</w:t>
      </w:r>
      <w:proofErr w:type="spellEnd"/>
      <w:r w:rsidRPr="00671710">
        <w:rPr>
          <w:rFonts w:cs="Arial"/>
        </w:rPr>
        <w:t xml:space="preserve"> oprema z dvema nivojema, s tremi vzdolžnimi vrstami po objektu, položena v dve višini. Gre za isto </w:t>
      </w:r>
      <w:proofErr w:type="spellStart"/>
      <w:r w:rsidRPr="00671710">
        <w:rPr>
          <w:rFonts w:cs="Arial"/>
        </w:rPr>
        <w:t>volier</w:t>
      </w:r>
      <w:proofErr w:type="spellEnd"/>
      <w:r w:rsidRPr="00671710">
        <w:rPr>
          <w:rFonts w:cs="Arial"/>
        </w:rPr>
        <w:t xml:space="preserve"> opremo, kot je predvidena v hlevih 3 (N13) in 6 (N16). Ob gradnji hleva na mestu hleva 3 (N13) je predvidena </w:t>
      </w:r>
      <w:r w:rsidR="00A047A1" w:rsidRPr="00671710">
        <w:rPr>
          <w:rFonts w:cs="Arial"/>
        </w:rPr>
        <w:t xml:space="preserve">tudi </w:t>
      </w:r>
      <w:r w:rsidRPr="00671710">
        <w:rPr>
          <w:rFonts w:cs="Arial"/>
        </w:rPr>
        <w:t xml:space="preserve">postavitev nadstreška, v katerega se bo namestila naprava za sušenje gnoja. Sušilnica (oz. sušilni tunel) se bo montirala na zadnji (čelni) strani hleva 3 (N13) in 4 (N14), kjer so oz. bodo nameščeni ventilatorji v sklopu hleva 3 (N13) oz. so nameščeni obstoječi ventilatorji v sklopu hleva 4 (N14). Sušilni tunel je sestavljen iz 3 etaž. Vsaka etaža je sestavljena iz jeklenih plošč, ki so </w:t>
      </w:r>
      <w:proofErr w:type="spellStart"/>
      <w:r w:rsidRPr="00671710">
        <w:rPr>
          <w:rFonts w:cs="Arial"/>
        </w:rPr>
        <w:t>perforirane</w:t>
      </w:r>
      <w:proofErr w:type="spellEnd"/>
      <w:r w:rsidRPr="00671710">
        <w:rPr>
          <w:rFonts w:cs="Arial"/>
        </w:rPr>
        <w:t xml:space="preserve"> z luknjicami premera 5 mm. Skozi te luknjice bo pihal topel zrak, ki bo odsesan iz hleva 3 (N13) in 4 (N14), in s tem sušil gnoj. Poleg sušilnice, v bližini hleva 4 (N14), je predvidena tudi postavitev </w:t>
      </w:r>
      <w:proofErr w:type="spellStart"/>
      <w:r w:rsidRPr="00671710">
        <w:rPr>
          <w:rFonts w:cs="Arial"/>
        </w:rPr>
        <w:t>peletirke</w:t>
      </w:r>
      <w:proofErr w:type="spellEnd"/>
      <w:r w:rsidRPr="00671710">
        <w:rPr>
          <w:rFonts w:cs="Arial"/>
        </w:rPr>
        <w:t xml:space="preserve"> v kontejnerski izvedbi, kot nadaljevanje sušilnice gnoja s kapaciteto 750 kg/h. Svež perutninski gnoj, ki vsebuje približno 30% suhe snovi, se bo zbiral v hlevih kokoši nesnic na trakovih, ki so izpod rešetkastih tal </w:t>
      </w:r>
      <w:proofErr w:type="spellStart"/>
      <w:r w:rsidRPr="00671710">
        <w:rPr>
          <w:rFonts w:cs="Arial"/>
        </w:rPr>
        <w:t>Volier</w:t>
      </w:r>
      <w:proofErr w:type="spellEnd"/>
      <w:r w:rsidRPr="00671710">
        <w:rPr>
          <w:rFonts w:cs="Arial"/>
        </w:rPr>
        <w:t xml:space="preserve">, enako kot v obstoječem stanju. Ti trakovi bodo transportirali gnoj iz hleva na dozirno postajo, ki se nahaja na zgornji etaži sušilnega tunela. Po približno dveh do treh dneh pomikanja se bo gnoj posušil ter pomaknil vse do konca spodnje etaže, kjer se bo avtomatsko transportiral neposredno na načrtovano </w:t>
      </w:r>
      <w:proofErr w:type="spellStart"/>
      <w:r w:rsidRPr="00671710">
        <w:rPr>
          <w:rFonts w:cs="Arial"/>
        </w:rPr>
        <w:t>peletirko</w:t>
      </w:r>
      <w:proofErr w:type="spellEnd"/>
      <w:r w:rsidRPr="00671710">
        <w:rPr>
          <w:rFonts w:cs="Arial"/>
        </w:rPr>
        <w:t>. Sušilnica ima kapaciteto za 120.000 nesnic oz. približno 17 t svežega perutninskega gnoja na dan, iz kat</w:t>
      </w:r>
      <w:r w:rsidR="00A047A1" w:rsidRPr="00671710">
        <w:rPr>
          <w:rFonts w:cs="Arial"/>
        </w:rPr>
        <w:t xml:space="preserve">erega se dobi 6 t suhega </w:t>
      </w:r>
      <w:r w:rsidR="00A047A1" w:rsidRPr="00671710">
        <w:rPr>
          <w:rFonts w:cs="Arial"/>
        </w:rPr>
        <w:lastRenderedPageBreak/>
        <w:t>gnoja s</w:t>
      </w:r>
      <w:r w:rsidRPr="00671710">
        <w:rPr>
          <w:rFonts w:cs="Arial"/>
        </w:rPr>
        <w:t xml:space="preserve"> 85 % suhe snovi. Dodatno se bo sušil tudi svež perutninski gnoj iz hleva 5 (N15), ki se nahaja v bližini v sklopu reje kokoši nesnic.</w:t>
      </w:r>
    </w:p>
    <w:p w:rsidR="00490F0A" w:rsidRPr="00671710" w:rsidRDefault="00490F0A" w:rsidP="001D21C8">
      <w:pPr>
        <w:spacing w:line="276" w:lineRule="auto"/>
        <w:ind w:right="-8"/>
        <w:rPr>
          <w:rFonts w:cs="Arial"/>
        </w:rPr>
      </w:pPr>
    </w:p>
    <w:p w:rsidR="00490F0A" w:rsidRPr="00671710" w:rsidRDefault="00490F0A" w:rsidP="001D21C8">
      <w:pPr>
        <w:spacing w:line="276" w:lineRule="auto"/>
        <w:ind w:right="-8"/>
        <w:rPr>
          <w:rFonts w:cs="Arial"/>
        </w:rPr>
      </w:pPr>
      <w:r w:rsidRPr="00671710">
        <w:rPr>
          <w:rFonts w:cs="Arial"/>
        </w:rPr>
        <w:t xml:space="preserve">Reja na farmi </w:t>
      </w:r>
      <w:proofErr w:type="spellStart"/>
      <w:r w:rsidRPr="00671710">
        <w:rPr>
          <w:rFonts w:cs="Arial"/>
        </w:rPr>
        <w:t>Ramuta</w:t>
      </w:r>
      <w:proofErr w:type="spellEnd"/>
      <w:r w:rsidRPr="00671710">
        <w:rPr>
          <w:rFonts w:cs="Arial"/>
        </w:rPr>
        <w:t xml:space="preserve"> se odvija v zaprti reji, brez izpustov, s kontrolirano tehnologijo krmljenja, osvetljevanja, z uravnavano klimo prostorov in s popolno zdravstveno zaščito. Hlevi so standardne konstrukcije, izolirani, brez oken in z ventilatorji ter prezračevalnimi odprtinami. Tla so prekrita z betonom. Kanalizacija poteka znotraj objekta in je po ceveh speljana v zbirno jamo, ki se nahaja zunaj objekta. Vsak hlev ima predprostor v katerem je stroj za krmljenje, naprava, ki regulira ventilacijo, osvetlitev in temperaturo, ter druga stikala za elektriko, </w:t>
      </w:r>
      <w:proofErr w:type="spellStart"/>
      <w:r w:rsidRPr="00671710">
        <w:rPr>
          <w:rFonts w:cs="Arial"/>
        </w:rPr>
        <w:t>bojler</w:t>
      </w:r>
      <w:proofErr w:type="spellEnd"/>
      <w:r w:rsidRPr="00671710">
        <w:rPr>
          <w:rFonts w:cs="Arial"/>
        </w:rPr>
        <w:t xml:space="preserve"> za gretje vode z umivalnikom, filter za vodo, </w:t>
      </w:r>
      <w:proofErr w:type="spellStart"/>
      <w:r w:rsidRPr="00671710">
        <w:rPr>
          <w:rFonts w:cs="Arial"/>
        </w:rPr>
        <w:t>dozator</w:t>
      </w:r>
      <w:proofErr w:type="spellEnd"/>
      <w:r w:rsidRPr="00671710">
        <w:rPr>
          <w:rFonts w:cs="Arial"/>
        </w:rPr>
        <w:t xml:space="preserve">. V vsakem predprostoru je tudi </w:t>
      </w:r>
      <w:proofErr w:type="spellStart"/>
      <w:r w:rsidRPr="00671710">
        <w:rPr>
          <w:rFonts w:cs="Arial"/>
        </w:rPr>
        <w:t>dezobariera</w:t>
      </w:r>
      <w:proofErr w:type="spellEnd"/>
      <w:r w:rsidRPr="00671710">
        <w:rPr>
          <w:rFonts w:cs="Arial"/>
        </w:rPr>
        <w:t xml:space="preserve"> z razkužilom. Območje farme </w:t>
      </w:r>
      <w:proofErr w:type="spellStart"/>
      <w:r w:rsidRPr="00671710">
        <w:rPr>
          <w:rFonts w:cs="Arial"/>
        </w:rPr>
        <w:t>Ramuta</w:t>
      </w:r>
      <w:proofErr w:type="spellEnd"/>
      <w:r w:rsidRPr="00671710">
        <w:rPr>
          <w:rFonts w:cs="Arial"/>
        </w:rPr>
        <w:t xml:space="preserve"> je infrastrukturno že opremljeno. Novi objekti se bodo priključili na obstoječo vodovodno oskrbo, ki je urejena preko lastnega vodnega zajetja. Oskrba z električno energijo bo iz lastne </w:t>
      </w:r>
      <w:proofErr w:type="spellStart"/>
      <w:r w:rsidRPr="00671710">
        <w:rPr>
          <w:rFonts w:cs="Arial"/>
        </w:rPr>
        <w:t>trafo</w:t>
      </w:r>
      <w:proofErr w:type="spellEnd"/>
      <w:r w:rsidRPr="00671710">
        <w:rPr>
          <w:rFonts w:cs="Arial"/>
        </w:rPr>
        <w:t xml:space="preserve"> postaje. Ogrevanje na območju naprave, kjer poteka vzreja </w:t>
      </w:r>
      <w:proofErr w:type="spellStart"/>
      <w:r w:rsidRPr="00671710">
        <w:rPr>
          <w:rFonts w:cs="Arial"/>
        </w:rPr>
        <w:t>jarkic</w:t>
      </w:r>
      <w:proofErr w:type="spellEnd"/>
      <w:r w:rsidRPr="00671710">
        <w:rPr>
          <w:rFonts w:cs="Arial"/>
        </w:rPr>
        <w:t xml:space="preserve"> se bo še naprej izvajala z pomočjo plinskih kotlov UPN. Javnega kanalizacijskega omrežja na obravnavanem območju ni. Prečiščene padavinske in komunalne vode bodo speljane do ponikovalnic, tehnološke vode pa se bodo zbirale v zbiralnikih ob hlevih in odvažale v </w:t>
      </w:r>
      <w:proofErr w:type="spellStart"/>
      <w:r w:rsidRPr="00671710">
        <w:rPr>
          <w:rFonts w:cs="Arial"/>
        </w:rPr>
        <w:t>bioplinarno</w:t>
      </w:r>
      <w:proofErr w:type="spellEnd"/>
      <w:r w:rsidRPr="00671710">
        <w:rPr>
          <w:rFonts w:cs="Arial"/>
        </w:rPr>
        <w:t xml:space="preserve">. Uvoz do farme </w:t>
      </w:r>
      <w:proofErr w:type="spellStart"/>
      <w:r w:rsidRPr="00671710">
        <w:rPr>
          <w:rFonts w:cs="Arial"/>
        </w:rPr>
        <w:t>Ramuta</w:t>
      </w:r>
      <w:proofErr w:type="spellEnd"/>
      <w:r w:rsidRPr="00671710">
        <w:rPr>
          <w:rFonts w:cs="Arial"/>
        </w:rPr>
        <w:t xml:space="preserve"> je obstoječ in urejen z obstoječe javne ceste.</w:t>
      </w:r>
    </w:p>
    <w:p w:rsidR="00490F0A" w:rsidRPr="00671710" w:rsidRDefault="00490F0A" w:rsidP="001D21C8">
      <w:pPr>
        <w:spacing w:line="276" w:lineRule="auto"/>
        <w:ind w:right="-8"/>
        <w:rPr>
          <w:rFonts w:cs="Arial"/>
        </w:rPr>
      </w:pPr>
    </w:p>
    <w:p w:rsidR="00490F0A" w:rsidRPr="00671710" w:rsidRDefault="00490F0A" w:rsidP="001D21C8">
      <w:pPr>
        <w:spacing w:line="276" w:lineRule="auto"/>
        <w:ind w:right="-8"/>
        <w:rPr>
          <w:rFonts w:cs="Arial"/>
        </w:rPr>
      </w:pPr>
      <w:r w:rsidRPr="00671710">
        <w:rPr>
          <w:rFonts w:cs="Arial"/>
        </w:rPr>
        <w:t xml:space="preserve">Vzreja </w:t>
      </w:r>
      <w:proofErr w:type="spellStart"/>
      <w:r w:rsidRPr="00671710">
        <w:rPr>
          <w:rFonts w:cs="Arial"/>
        </w:rPr>
        <w:t>jarkic</w:t>
      </w:r>
      <w:proofErr w:type="spellEnd"/>
      <w:r w:rsidRPr="00671710">
        <w:rPr>
          <w:rFonts w:cs="Arial"/>
        </w:rPr>
        <w:t xml:space="preserve"> (naprava A1) za konzumne nesnice ima namen pripraviti živali od prvega dneva do njihove proizvodne sposobnosti. Sama vzreja je ves čas nadzorovana. V hleve za vzrejo se vseli enodnevne piščance, vzreja pa traja 110 do 115 dni. V tem obdobju se izvajajo zdravstvena zaščita živali, tehnološki, prehranski in svetlobni program. Ob zaključku vzrejne dobe se </w:t>
      </w:r>
      <w:proofErr w:type="spellStart"/>
      <w:r w:rsidRPr="00671710">
        <w:rPr>
          <w:rFonts w:cs="Arial"/>
        </w:rPr>
        <w:t>jarkice</w:t>
      </w:r>
      <w:proofErr w:type="spellEnd"/>
      <w:r w:rsidRPr="00671710">
        <w:rPr>
          <w:rFonts w:cs="Arial"/>
        </w:rPr>
        <w:t xml:space="preserve"> preselijo v hleve za rejo kokoši nesnic (naprava A2) in se njihov proizvodni ciklus nadaljuje v nesni fazi. Turnus pri nesnicah traja približno 11 mesecev do največ 12 mesecev. Živali oz. kokoši se nato prodajo in gredo v zakol v klavnico.</w:t>
      </w:r>
    </w:p>
    <w:p w:rsidR="002E5649" w:rsidRPr="00671710" w:rsidRDefault="002E5649" w:rsidP="001D21C8">
      <w:pPr>
        <w:spacing w:line="276" w:lineRule="auto"/>
        <w:ind w:right="-8"/>
        <w:rPr>
          <w:rFonts w:cs="Arial"/>
        </w:rPr>
      </w:pPr>
    </w:p>
    <w:p w:rsidR="004678AE" w:rsidRPr="00671710" w:rsidRDefault="00490F0A" w:rsidP="001D21C8">
      <w:pPr>
        <w:spacing w:line="276" w:lineRule="auto"/>
        <w:ind w:right="-8"/>
        <w:rPr>
          <w:rFonts w:cs="Arial"/>
        </w:rPr>
      </w:pPr>
      <w:r w:rsidRPr="00671710">
        <w:rPr>
          <w:rFonts w:cs="Arial"/>
        </w:rPr>
        <w:t xml:space="preserve">Upravni organ je v postopku z dopisom št. 35105-33/2020/5 z dne 7. 7. 2020 zaprosil Agencijo RS za okolje in Direkcijo RS za vode za mnenje o sprejemljivosti nameravane gradnje z vidika njunih pristojnosti in morebitne pogoje, ki se nanašajo na izvedbo gradnje in uporabo objekta. Direkcija RS za vode je dne 27. 7. 2020 podala mnenje št. 35508-3717/2020-3, v katerem je bilo na podlagi vpogleda v javno dostopne evidence ugotovljeno, da se predvideni poseg ne nahaja na vodovarstvenem območju zajetij pitne vode, niti na poplavnem območju in erozijsko / </w:t>
      </w:r>
      <w:proofErr w:type="spellStart"/>
      <w:r w:rsidRPr="00671710">
        <w:rPr>
          <w:rFonts w:cs="Arial"/>
        </w:rPr>
        <w:t>plazljivem</w:t>
      </w:r>
      <w:proofErr w:type="spellEnd"/>
      <w:r w:rsidRPr="00671710">
        <w:rPr>
          <w:rFonts w:cs="Arial"/>
        </w:rPr>
        <w:t xml:space="preserve"> območju, ter da je nameravana gradnja z vidika upravljanja z vodami sprejemljiva, ob upoštevanju pogojev, navedenih v citiranem mnenju. Na podlagi mnenja Agencije RS za okolje št. 35403-11/2020-6 z dne 14. 10. 2020 je upravni organ pozval investitorja (dopis št. 35105-33/2020/12 z dne 20. 8. 2020) k dopolnitvi PVO. Pooblaščenec investitorja je upravnemu organu dne 10. 9. 2020 predložil pojasnila in dopolnjen PVO z dopolnjeno Oceno obremenjenosti okolja s hrupom, zato je upravni organ z dopisom št. 35105-33/2020/14 z dne 15. 9. 2020 ponovno zaprosil za mnenje Agencijo RS za okolje in ji posredoval navedeno gradivo. Agencija RS za okolje je dne 14. 10. 2020 podala drugo mnenje št. 35403-11/2020-6. Iz mnenj Agencije RS za okolje izhaja, da je nameravani poseg z vidika emisij v vode, zrak, hrupa, svetlobnega onesnaževanja, elektromagnetnega sevanja in ravnanja z odpadki sprejemljiv oziroma sprejemljiv ob upoštevanju pogojev, navedenih v PVO. Prav tako je nameravani poseg sprejemljiv z vidika tal, v kolikor bosta vzorčenje in analiza tal potrdila, da tla na mestu nameravane gradnje niso onesnažena ter bo investitor med gradnjo in v času obratovanja postopal v skladu z omilitvenimi ukrepi, ki so določeni v PVO in veljavno zakonodajo.</w:t>
      </w:r>
    </w:p>
    <w:p w:rsidR="00490F0A" w:rsidRPr="00671710" w:rsidRDefault="00490F0A" w:rsidP="001D21C8">
      <w:pPr>
        <w:spacing w:line="276" w:lineRule="auto"/>
        <w:ind w:right="-8"/>
        <w:rPr>
          <w:rFonts w:cs="Arial"/>
        </w:rPr>
      </w:pPr>
    </w:p>
    <w:p w:rsidR="00C5764B" w:rsidRPr="00671710" w:rsidRDefault="00363ED6" w:rsidP="001D21C8">
      <w:pPr>
        <w:spacing w:line="276" w:lineRule="auto"/>
        <w:ind w:right="-8"/>
        <w:rPr>
          <w:rFonts w:cs="Arial"/>
        </w:rPr>
      </w:pPr>
      <w:r w:rsidRPr="00671710">
        <w:rPr>
          <w:rFonts w:cs="Arial"/>
        </w:rPr>
        <w:t>Upravni organ je na podlagi vpogleda v DGD, PVO, Pro</w:t>
      </w:r>
      <w:r w:rsidR="002E4CD0" w:rsidRPr="00671710">
        <w:rPr>
          <w:rFonts w:cs="Arial"/>
        </w:rPr>
        <w:t xml:space="preserve">storski informacijski sistem in </w:t>
      </w:r>
      <w:r w:rsidR="00A21AD3" w:rsidRPr="00671710">
        <w:rPr>
          <w:rFonts w:cs="Arial"/>
        </w:rPr>
        <w:t xml:space="preserve">vsa </w:t>
      </w:r>
      <w:r w:rsidRPr="00671710">
        <w:rPr>
          <w:rFonts w:cs="Arial"/>
        </w:rPr>
        <w:t xml:space="preserve">pridobljena mnenja v zvezi s </w:t>
      </w:r>
      <w:r w:rsidR="00A21AD3" w:rsidRPr="00671710">
        <w:rPr>
          <w:rFonts w:cs="Arial"/>
        </w:rPr>
        <w:t>predmetno gradnjo</w:t>
      </w:r>
      <w:r w:rsidRPr="00671710">
        <w:rPr>
          <w:rFonts w:cs="Arial"/>
        </w:rPr>
        <w:t xml:space="preserve"> ugotovil, da:</w:t>
      </w:r>
    </w:p>
    <w:p w:rsidR="00A14F28" w:rsidRPr="00671710" w:rsidRDefault="00A14F28" w:rsidP="001D21C8">
      <w:pPr>
        <w:pStyle w:val="Odstavekseznama"/>
        <w:numPr>
          <w:ilvl w:val="0"/>
          <w:numId w:val="4"/>
        </w:numPr>
        <w:spacing w:line="276" w:lineRule="auto"/>
        <w:ind w:left="426" w:hanging="426"/>
        <w:rPr>
          <w:rFonts w:cs="Arial"/>
        </w:rPr>
      </w:pPr>
      <w:r w:rsidRPr="00671710">
        <w:rPr>
          <w:rFonts w:cs="Arial"/>
        </w:rPr>
        <w:t xml:space="preserve">so predvidene ureditve načrtovane na območju Spodnjega Murskega polja v občini Križevci, jugozahodno od strnjenega naselja Bučečovci, znotraj obstoječe naprave Kmetijskega objekta perutninske farme </w:t>
      </w:r>
      <w:proofErr w:type="spellStart"/>
      <w:r w:rsidRPr="00671710">
        <w:rPr>
          <w:rFonts w:cs="Arial"/>
        </w:rPr>
        <w:t>Ramuta</w:t>
      </w:r>
      <w:proofErr w:type="spellEnd"/>
      <w:r w:rsidRPr="00671710">
        <w:rPr>
          <w:rFonts w:cs="Arial"/>
        </w:rPr>
        <w:t xml:space="preserve">, ki se nahaja na zemljiščih </w:t>
      </w:r>
      <w:proofErr w:type="spellStart"/>
      <w:r w:rsidRPr="00671710">
        <w:rPr>
          <w:rFonts w:cs="Arial"/>
        </w:rPr>
        <w:t>parc</w:t>
      </w:r>
      <w:proofErr w:type="spellEnd"/>
      <w:r w:rsidRPr="00671710">
        <w:rPr>
          <w:rFonts w:cs="Arial"/>
        </w:rPr>
        <w:t xml:space="preserve">. št. 475/3, 475/4, 418/1 in 418/2, vse </w:t>
      </w:r>
      <w:proofErr w:type="spellStart"/>
      <w:r w:rsidRPr="00671710">
        <w:rPr>
          <w:rFonts w:cs="Arial"/>
        </w:rPr>
        <w:t>k.o</w:t>
      </w:r>
      <w:proofErr w:type="spellEnd"/>
      <w:r w:rsidRPr="00671710">
        <w:rPr>
          <w:rFonts w:cs="Arial"/>
        </w:rPr>
        <w:t xml:space="preserve"> Bučečovci (231), pri čemer je naprava locirana na dveh lokacijah</w:t>
      </w:r>
      <w:r w:rsidR="00A047A1" w:rsidRPr="00671710">
        <w:rPr>
          <w:rFonts w:cs="Arial"/>
        </w:rPr>
        <w:t xml:space="preserve"> (enota oz. naprava z oznako A1 in A2)</w:t>
      </w:r>
      <w:r w:rsidRPr="00671710">
        <w:rPr>
          <w:rFonts w:cs="Arial"/>
        </w:rPr>
        <w:t>, ki sta medsebojno oddaljeni ca. 250 m;</w:t>
      </w:r>
    </w:p>
    <w:p w:rsidR="00A14F28" w:rsidRPr="00671710" w:rsidRDefault="00A14F28" w:rsidP="001D21C8">
      <w:pPr>
        <w:pStyle w:val="Odstavekseznama"/>
        <w:numPr>
          <w:ilvl w:val="0"/>
          <w:numId w:val="4"/>
        </w:numPr>
        <w:spacing w:line="276" w:lineRule="auto"/>
        <w:ind w:left="426" w:hanging="426"/>
        <w:rPr>
          <w:rFonts w:cs="Arial"/>
        </w:rPr>
      </w:pPr>
      <w:r w:rsidRPr="00671710">
        <w:rPr>
          <w:rFonts w:cs="Arial"/>
        </w:rPr>
        <w:lastRenderedPageBreak/>
        <w:t xml:space="preserve">okolico farme </w:t>
      </w:r>
      <w:proofErr w:type="spellStart"/>
      <w:r w:rsidRPr="00671710">
        <w:rPr>
          <w:rFonts w:cs="Arial"/>
        </w:rPr>
        <w:t>Ramuta</w:t>
      </w:r>
      <w:proofErr w:type="spellEnd"/>
      <w:r w:rsidRPr="00671710">
        <w:rPr>
          <w:rFonts w:cs="Arial"/>
        </w:rPr>
        <w:t xml:space="preserve"> predstavljajo kmetijska zemljišča (njive, travniki), najbližji gozd je oddaljen ca 1 km, varovalnih gozdov in gozdnih rezervatov v radiju 2 km od območja načrtovanega posega ni;</w:t>
      </w:r>
    </w:p>
    <w:p w:rsidR="00A14F28" w:rsidRPr="00671710" w:rsidRDefault="00A14F28" w:rsidP="001D21C8">
      <w:pPr>
        <w:pStyle w:val="Odstavekseznama"/>
        <w:numPr>
          <w:ilvl w:val="0"/>
          <w:numId w:val="4"/>
        </w:numPr>
        <w:spacing w:line="276" w:lineRule="auto"/>
        <w:ind w:left="426" w:hanging="426"/>
        <w:rPr>
          <w:rFonts w:cs="Arial"/>
        </w:rPr>
      </w:pPr>
      <w:r w:rsidRPr="00671710">
        <w:rPr>
          <w:rFonts w:cs="Arial"/>
        </w:rPr>
        <w:t>lokacija nameravanega posega predstavlja območje dolgoletne kmetijske rabe in ne predstavlja pomembnejšega življenjskega prostora za rastline in živali, prav tako se na obravnavanem območju in v območju daljinskega vpliva ne nahajajo območja s posebnim statusom na podlagi predpisov s področja ohranjanja narave (ekološko pomembna območja, naravne vrednote in varovana območja). Najbližje območje Natura 2000 POO Boreci (SI3000147) je od obravnavane lokacije oddaljeno več kot 1 km južno, zavarovano območje lokalnega pomena pa več kot 9 km jugovzhodno. V predmetni zadevi zato ni treba izvesti presoje sprejemljivosti nameravanega posega v naravo v skladu s Pravilnikom o presoji sprejemljivosti vplivov izvedbe planov in posegov v naravo na varovana območja (Uradni list RS, št. 130/04, 53/06, 38/10 in 3/11);</w:t>
      </w:r>
    </w:p>
    <w:p w:rsidR="0098108B" w:rsidRPr="00671710" w:rsidRDefault="00A14F28" w:rsidP="001D21C8">
      <w:pPr>
        <w:pStyle w:val="Odstavekseznama"/>
        <w:numPr>
          <w:ilvl w:val="0"/>
          <w:numId w:val="4"/>
        </w:numPr>
        <w:spacing w:line="276" w:lineRule="auto"/>
        <w:ind w:left="426" w:hanging="426"/>
        <w:rPr>
          <w:rFonts w:cs="Arial"/>
        </w:rPr>
      </w:pPr>
      <w:r w:rsidRPr="00671710">
        <w:rPr>
          <w:rFonts w:cs="Arial"/>
        </w:rPr>
        <w:t>na območju posega in v neposredni okolici ni kulturnih spomenikov in enot kulturne dediščine ter njihovih vplivnih območij. Najbližje območju pos</w:t>
      </w:r>
      <w:r w:rsidR="00A047A1" w:rsidRPr="00671710">
        <w:rPr>
          <w:rFonts w:cs="Arial"/>
        </w:rPr>
        <w:t>ega se v oddaljenosti ca. 80 m severno</w:t>
      </w:r>
      <w:r w:rsidRPr="00671710">
        <w:rPr>
          <w:rFonts w:cs="Arial"/>
        </w:rPr>
        <w:t xml:space="preserve"> nahaja spomenik lokalnega pomena, profana stavbna dediščina Bučečovci – Žitkova hiša (EŠD 25030);</w:t>
      </w:r>
    </w:p>
    <w:p w:rsidR="0098108B" w:rsidRPr="00671710" w:rsidRDefault="0098108B" w:rsidP="001D21C8">
      <w:pPr>
        <w:pStyle w:val="Odstavekseznama"/>
        <w:numPr>
          <w:ilvl w:val="0"/>
          <w:numId w:val="4"/>
        </w:numPr>
        <w:spacing w:line="276" w:lineRule="auto"/>
        <w:ind w:left="426" w:hanging="426"/>
        <w:rPr>
          <w:rFonts w:cs="Arial"/>
        </w:rPr>
      </w:pPr>
      <w:r w:rsidRPr="00671710">
        <w:rPr>
          <w:rFonts w:cs="Arial"/>
        </w:rPr>
        <w:t xml:space="preserve">na območju obravnavane lokacije ni vodnih in priobalnih zemljišč. V bližini območja farme </w:t>
      </w:r>
      <w:proofErr w:type="spellStart"/>
      <w:r w:rsidRPr="00671710">
        <w:rPr>
          <w:rFonts w:cs="Arial"/>
        </w:rPr>
        <w:t>Ramuta</w:t>
      </w:r>
      <w:proofErr w:type="spellEnd"/>
      <w:r w:rsidRPr="00671710">
        <w:rPr>
          <w:rFonts w:cs="Arial"/>
        </w:rPr>
        <w:t xml:space="preserve"> se sicer nahajata neimenovana, nestalna vodotoka (S in SZ od lokacije, kjer poteka vzreja </w:t>
      </w:r>
      <w:proofErr w:type="spellStart"/>
      <w:r w:rsidRPr="00671710">
        <w:rPr>
          <w:rFonts w:cs="Arial"/>
        </w:rPr>
        <w:t>jarkic</w:t>
      </w:r>
      <w:proofErr w:type="spellEnd"/>
      <w:r w:rsidRPr="00671710">
        <w:rPr>
          <w:rFonts w:cs="Arial"/>
        </w:rPr>
        <w:t xml:space="preserve"> – naprava A1 ter J od lokacije, kjer poteka reja kokoši nesnic – naprava A2). Reka Mura, ki predstavlja glavni vodotok pokrajine, se nahaja ca. 3,5 km severovzhodno od lokacije posega;</w:t>
      </w:r>
    </w:p>
    <w:p w:rsidR="0098108B" w:rsidRPr="00671710" w:rsidRDefault="0098108B" w:rsidP="001D21C8">
      <w:pPr>
        <w:pStyle w:val="Odstavekseznama"/>
        <w:numPr>
          <w:ilvl w:val="0"/>
          <w:numId w:val="4"/>
        </w:numPr>
        <w:spacing w:line="276" w:lineRule="auto"/>
        <w:ind w:left="426" w:hanging="426"/>
        <w:rPr>
          <w:rFonts w:cs="Arial"/>
        </w:rPr>
      </w:pPr>
      <w:r w:rsidRPr="00671710">
        <w:rPr>
          <w:rFonts w:cs="Arial"/>
        </w:rPr>
        <w:t xml:space="preserve">širše območje lokacije posega ni poplavno in erozijsko ogroženo, zaradi ravninske lege se nahaja tudi izven </w:t>
      </w:r>
      <w:proofErr w:type="spellStart"/>
      <w:r w:rsidRPr="00671710">
        <w:rPr>
          <w:rFonts w:cs="Arial"/>
        </w:rPr>
        <w:t>plazljivih</w:t>
      </w:r>
      <w:proofErr w:type="spellEnd"/>
      <w:r w:rsidRPr="00671710">
        <w:rPr>
          <w:rFonts w:cs="Arial"/>
        </w:rPr>
        <w:t xml:space="preserve"> in plazovitih območij;</w:t>
      </w:r>
    </w:p>
    <w:p w:rsidR="0098108B" w:rsidRPr="00671710" w:rsidRDefault="0098108B" w:rsidP="001D21C8">
      <w:pPr>
        <w:pStyle w:val="Odstavekseznama"/>
        <w:numPr>
          <w:ilvl w:val="0"/>
          <w:numId w:val="4"/>
        </w:numPr>
        <w:spacing w:line="276" w:lineRule="auto"/>
        <w:ind w:left="426" w:hanging="426"/>
        <w:rPr>
          <w:rFonts w:cs="Arial"/>
        </w:rPr>
      </w:pPr>
      <w:r w:rsidRPr="00671710">
        <w:rPr>
          <w:rFonts w:cs="Arial"/>
        </w:rPr>
        <w:t>obravnavana lokacija leži izven vodovarstvenih območij (najbližje je oddaljeno več kot 1 km severovzhodno od predvidenih ureditev, črpališča pitne vode pa ca. 2 km);</w:t>
      </w:r>
    </w:p>
    <w:p w:rsidR="00A14F28" w:rsidRPr="00671710" w:rsidRDefault="00A14F28" w:rsidP="001D21C8">
      <w:pPr>
        <w:pStyle w:val="Odstavekseznama"/>
        <w:numPr>
          <w:ilvl w:val="0"/>
          <w:numId w:val="4"/>
        </w:numPr>
        <w:spacing w:line="276" w:lineRule="auto"/>
        <w:ind w:left="426" w:hanging="426"/>
        <w:rPr>
          <w:rFonts w:cs="Arial"/>
        </w:rPr>
      </w:pPr>
      <w:r w:rsidRPr="00671710">
        <w:rPr>
          <w:rFonts w:cs="Arial"/>
        </w:rPr>
        <w:t xml:space="preserve">je bilo za obstoječo napravo Kmetijskega objekta perutninske farme </w:t>
      </w:r>
      <w:proofErr w:type="spellStart"/>
      <w:r w:rsidRPr="00671710">
        <w:rPr>
          <w:rFonts w:cs="Arial"/>
        </w:rPr>
        <w:t>Ramuta</w:t>
      </w:r>
      <w:proofErr w:type="spellEnd"/>
      <w:r w:rsidRPr="00671710">
        <w:rPr>
          <w:rFonts w:cs="Arial"/>
        </w:rPr>
        <w:t xml:space="preserve"> že izvedena presoja vplivov na okolje in izdano okoljevarstveno soglasje št. 35402-21/2016-29 z dne 6. 4. 2017, in sicer za poseg: rekonstrukcija hleva (rušitev in izgradnja novega) ter povečanje zmogljivosti z 137.500 mest na 176.500 mest za talno rejo nesnic konzumnih jajc;</w:t>
      </w:r>
    </w:p>
    <w:p w:rsidR="00A14F28" w:rsidRPr="00671710" w:rsidRDefault="00A14F28" w:rsidP="001D21C8">
      <w:pPr>
        <w:pStyle w:val="Odstavekseznama"/>
        <w:numPr>
          <w:ilvl w:val="0"/>
          <w:numId w:val="4"/>
        </w:numPr>
        <w:spacing w:line="276" w:lineRule="auto"/>
        <w:ind w:left="426" w:hanging="426"/>
        <w:rPr>
          <w:rFonts w:cs="Arial"/>
        </w:rPr>
      </w:pPr>
      <w:r w:rsidRPr="00671710">
        <w:rPr>
          <w:rFonts w:cs="Arial"/>
        </w:rPr>
        <w:t xml:space="preserve">je bilo za obstoječo napravo, ki se uvršča med naprave, ki lahko povzroči onesnaženje okolja večjega obsega -  Kmetijski objekt perutninske farme </w:t>
      </w:r>
      <w:proofErr w:type="spellStart"/>
      <w:r w:rsidRPr="00671710">
        <w:rPr>
          <w:rFonts w:cs="Arial"/>
        </w:rPr>
        <w:t>Ramuta</w:t>
      </w:r>
      <w:proofErr w:type="spellEnd"/>
      <w:r w:rsidRPr="00671710">
        <w:rPr>
          <w:rFonts w:cs="Arial"/>
        </w:rPr>
        <w:t>, izdano okoljevarstveno dovoljenje št. 35407-51/2006-8 z dne 17. 12. 2007, ki je bilo spremenjeno z odločbama št. 35406-78/2015-2 z dne 23. 2. 2016 in št. 35406-53/2017-14 z dne 2. 4. 2019;</w:t>
      </w:r>
    </w:p>
    <w:p w:rsidR="00A14F28" w:rsidRPr="00671710" w:rsidRDefault="00A047A1" w:rsidP="001D21C8">
      <w:pPr>
        <w:pStyle w:val="Odstavekseznama"/>
        <w:numPr>
          <w:ilvl w:val="0"/>
          <w:numId w:val="4"/>
        </w:numPr>
        <w:spacing w:line="276" w:lineRule="auto"/>
        <w:ind w:left="426" w:hanging="426"/>
        <w:rPr>
          <w:rFonts w:cs="Arial"/>
        </w:rPr>
      </w:pPr>
      <w:r w:rsidRPr="00671710">
        <w:rPr>
          <w:rFonts w:cs="Arial"/>
        </w:rPr>
        <w:t xml:space="preserve">je </w:t>
      </w:r>
      <w:r w:rsidR="00A14F28" w:rsidRPr="00671710">
        <w:rPr>
          <w:rFonts w:cs="Arial"/>
        </w:rPr>
        <w:t>zaradi prostorske in funkcionalne povezanosti novo načrtovanih in obstoječih objektov na lokaciji</w:t>
      </w:r>
      <w:r w:rsidRPr="00671710">
        <w:rPr>
          <w:rFonts w:cs="Arial"/>
        </w:rPr>
        <w:t xml:space="preserve"> farme </w:t>
      </w:r>
      <w:proofErr w:type="spellStart"/>
      <w:r w:rsidRPr="00671710">
        <w:rPr>
          <w:rFonts w:cs="Arial"/>
        </w:rPr>
        <w:t>Ramuta</w:t>
      </w:r>
      <w:proofErr w:type="spellEnd"/>
      <w:r w:rsidRPr="00671710">
        <w:rPr>
          <w:rFonts w:cs="Arial"/>
        </w:rPr>
        <w:t xml:space="preserve"> </w:t>
      </w:r>
      <w:r w:rsidR="00A14F28" w:rsidRPr="00671710">
        <w:rPr>
          <w:rFonts w:cs="Arial"/>
        </w:rPr>
        <w:t xml:space="preserve">v PVO v smislu celotnega vpliva posega obravnavana celotna naprava Kmetijskega objekta perutninske farme </w:t>
      </w:r>
      <w:proofErr w:type="spellStart"/>
      <w:r w:rsidR="00A14F28" w:rsidRPr="00671710">
        <w:rPr>
          <w:rFonts w:cs="Arial"/>
        </w:rPr>
        <w:t>Ramuta</w:t>
      </w:r>
      <w:proofErr w:type="spellEnd"/>
      <w:r w:rsidR="00A14F28" w:rsidRPr="00671710">
        <w:rPr>
          <w:rFonts w:cs="Arial"/>
        </w:rPr>
        <w:t xml:space="preserve"> v Bučečovcih po izvedenih ureditvah;</w:t>
      </w:r>
    </w:p>
    <w:p w:rsidR="00A14F28" w:rsidRPr="00671710" w:rsidRDefault="00A14F28" w:rsidP="001D21C8">
      <w:pPr>
        <w:pStyle w:val="Odstavekseznama"/>
        <w:numPr>
          <w:ilvl w:val="0"/>
          <w:numId w:val="4"/>
        </w:numPr>
        <w:spacing w:line="276" w:lineRule="auto"/>
        <w:ind w:left="426" w:hanging="426"/>
        <w:rPr>
          <w:rFonts w:cs="Arial"/>
        </w:rPr>
      </w:pPr>
      <w:r w:rsidRPr="00671710">
        <w:rPr>
          <w:rFonts w:cs="Arial"/>
        </w:rPr>
        <w:t>bodo vplivi</w:t>
      </w:r>
      <w:r w:rsidR="006F2F11" w:rsidRPr="00671710">
        <w:rPr>
          <w:rFonts w:cs="Arial"/>
        </w:rPr>
        <w:t xml:space="preserve"> nameravanega posega</w:t>
      </w:r>
      <w:r w:rsidRPr="00671710">
        <w:rPr>
          <w:rFonts w:cs="Arial"/>
        </w:rPr>
        <w:t xml:space="preserve">, bodisi v času gradnje bodisi uporabe objektov, na tla in podzemne vode ter obremenjenost okolja s hrupom, nebistveni, ob upoštevanju dodatnih ukrepov in pogojev, ki jih mora investitor upoštevati, da bi preprečil, zmanjšal ali odstranil škodljive vplive na okolje </w:t>
      </w:r>
      <w:r w:rsidR="00704DC5" w:rsidRPr="00671710">
        <w:rPr>
          <w:rFonts w:cs="Arial"/>
        </w:rPr>
        <w:t>in, ki</w:t>
      </w:r>
      <w:r w:rsidRPr="00671710">
        <w:rPr>
          <w:rFonts w:cs="Arial"/>
        </w:rPr>
        <w:t xml:space="preserve"> jih je upravni organ določil v V.</w:t>
      </w:r>
      <w:r w:rsidR="00704DC5" w:rsidRPr="00671710">
        <w:rPr>
          <w:rFonts w:cs="Arial"/>
        </w:rPr>
        <w:t xml:space="preserve"> točki izreka tega dovoljenja in</w:t>
      </w:r>
      <w:r w:rsidRPr="00671710">
        <w:rPr>
          <w:rFonts w:cs="Arial"/>
        </w:rPr>
        <w:t xml:space="preserve"> kot je obrazloženo v nadaljevanju;</w:t>
      </w:r>
    </w:p>
    <w:p w:rsidR="00A14F28" w:rsidRPr="00671710" w:rsidRDefault="00A047A1" w:rsidP="001D21C8">
      <w:pPr>
        <w:pStyle w:val="Odstavekseznama"/>
        <w:numPr>
          <w:ilvl w:val="0"/>
          <w:numId w:val="4"/>
        </w:numPr>
        <w:spacing w:line="276" w:lineRule="auto"/>
        <w:ind w:left="426" w:hanging="426"/>
        <w:rPr>
          <w:rFonts w:cs="Arial"/>
        </w:rPr>
      </w:pPr>
      <w:r w:rsidRPr="00671710">
        <w:rPr>
          <w:rFonts w:cs="Arial"/>
        </w:rPr>
        <w:t xml:space="preserve">so ostali vplivi z upoštevanjem vseh ukrepov, ki se na farmi </w:t>
      </w:r>
      <w:proofErr w:type="spellStart"/>
      <w:r w:rsidRPr="00671710">
        <w:rPr>
          <w:rFonts w:cs="Arial"/>
        </w:rPr>
        <w:t>Ramuta</w:t>
      </w:r>
      <w:proofErr w:type="spellEnd"/>
      <w:r w:rsidRPr="00671710">
        <w:rPr>
          <w:rFonts w:cs="Arial"/>
        </w:rPr>
        <w:t xml:space="preserve"> že izvajajo in tudi vseh zahtev, predvidenih v zakonskih in podzakonskih predpisih</w:t>
      </w:r>
      <w:r w:rsidR="00EA099B" w:rsidRPr="00671710">
        <w:rPr>
          <w:rFonts w:cs="Arial"/>
        </w:rPr>
        <w:t>,</w:t>
      </w:r>
      <w:r w:rsidRPr="00671710">
        <w:rPr>
          <w:rFonts w:cs="Arial"/>
        </w:rPr>
        <w:t xml:space="preserve"> </w:t>
      </w:r>
      <w:r w:rsidR="00A14F28" w:rsidRPr="00671710">
        <w:rPr>
          <w:rFonts w:cs="Arial"/>
        </w:rPr>
        <w:t>v času gradnje in uporabe objektov</w:t>
      </w:r>
      <w:r w:rsidR="00CD28ED" w:rsidRPr="00671710">
        <w:rPr>
          <w:rFonts w:cs="Arial"/>
        </w:rPr>
        <w:t>,</w:t>
      </w:r>
      <w:r w:rsidR="00A14F28" w:rsidRPr="00671710">
        <w:rPr>
          <w:rFonts w:cs="Arial"/>
        </w:rPr>
        <w:t xml:space="preserve"> ocenjeni</w:t>
      </w:r>
      <w:r w:rsidRPr="00671710">
        <w:rPr>
          <w:rFonts w:cs="Arial"/>
        </w:rPr>
        <w:t xml:space="preserve"> kot nebistveni oziroma jih ni. </w:t>
      </w:r>
      <w:r w:rsidR="00A14F28" w:rsidRPr="00671710">
        <w:rPr>
          <w:rFonts w:cs="Arial"/>
        </w:rPr>
        <w:t>Podrobnejši opisi in obrazložitve v zvezi s tem izhajajo iz PVO, navedenem v točki III. izreka tega dovoljenja.</w:t>
      </w:r>
    </w:p>
    <w:p w:rsidR="00A14F28" w:rsidRPr="00671710" w:rsidRDefault="00A14F28" w:rsidP="001D21C8">
      <w:pPr>
        <w:pStyle w:val="Odstavekseznama"/>
        <w:spacing w:line="276" w:lineRule="auto"/>
        <w:ind w:left="426"/>
        <w:rPr>
          <w:rFonts w:cs="Arial"/>
        </w:rPr>
      </w:pPr>
    </w:p>
    <w:p w:rsidR="00291FE0" w:rsidRPr="00671710" w:rsidRDefault="00291FE0" w:rsidP="001D21C8">
      <w:pPr>
        <w:pStyle w:val="Odstavekseznama"/>
        <w:numPr>
          <w:ilvl w:val="1"/>
          <w:numId w:val="37"/>
        </w:numPr>
        <w:spacing w:line="276" w:lineRule="auto"/>
        <w:ind w:left="567" w:hanging="567"/>
        <w:rPr>
          <w:rFonts w:cs="Arial"/>
        </w:rPr>
      </w:pPr>
      <w:r w:rsidRPr="00671710">
        <w:rPr>
          <w:rFonts w:cs="Arial"/>
        </w:rPr>
        <w:t>Varstvo tal in podzemnih voda</w:t>
      </w:r>
    </w:p>
    <w:p w:rsidR="00291FE0" w:rsidRPr="00671710" w:rsidRDefault="00291FE0" w:rsidP="001D21C8">
      <w:pPr>
        <w:spacing w:line="276" w:lineRule="auto"/>
        <w:ind w:right="-8"/>
        <w:rPr>
          <w:rFonts w:cs="Arial"/>
          <w:highlight w:val="cyan"/>
        </w:rPr>
      </w:pPr>
    </w:p>
    <w:p w:rsidR="00091CA3" w:rsidRPr="00671710" w:rsidRDefault="00091CA3" w:rsidP="001D21C8">
      <w:pPr>
        <w:spacing w:line="276" w:lineRule="auto"/>
        <w:ind w:right="-8"/>
        <w:rPr>
          <w:rFonts w:cs="Arial"/>
        </w:rPr>
      </w:pPr>
      <w:r w:rsidRPr="00671710">
        <w:rPr>
          <w:rFonts w:cs="Arial"/>
        </w:rPr>
        <w:t xml:space="preserve">Območje načrtovanega posega na farmi </w:t>
      </w:r>
      <w:proofErr w:type="spellStart"/>
      <w:r w:rsidRPr="00671710">
        <w:rPr>
          <w:rFonts w:cs="Arial"/>
        </w:rPr>
        <w:t>Ramuta</w:t>
      </w:r>
      <w:proofErr w:type="spellEnd"/>
      <w:r w:rsidRPr="00671710">
        <w:rPr>
          <w:rFonts w:cs="Arial"/>
        </w:rPr>
        <w:t xml:space="preserve"> pripada večjemu ravninskemu kompleksu intenzivne kmetijske proizvodnje. Na lokaciji posega se nahajajo gospodarska poslopja farme </w:t>
      </w:r>
      <w:proofErr w:type="spellStart"/>
      <w:r w:rsidRPr="00671710">
        <w:rPr>
          <w:rFonts w:cs="Arial"/>
        </w:rPr>
        <w:t>Ramuta</w:t>
      </w:r>
      <w:proofErr w:type="spellEnd"/>
      <w:r w:rsidRPr="00671710">
        <w:rPr>
          <w:rFonts w:cs="Arial"/>
        </w:rPr>
        <w:t>, med poslopji pa so zeleni</w:t>
      </w:r>
      <w:r w:rsidR="00CE05EA" w:rsidRPr="00671710">
        <w:rPr>
          <w:rFonts w:cs="Arial"/>
        </w:rPr>
        <w:t>ce ter dovozne poti. V okolici f</w:t>
      </w:r>
      <w:r w:rsidRPr="00671710">
        <w:rPr>
          <w:rFonts w:cs="Arial"/>
        </w:rPr>
        <w:t xml:space="preserve">arme </w:t>
      </w:r>
      <w:proofErr w:type="spellStart"/>
      <w:r w:rsidRPr="00671710">
        <w:rPr>
          <w:rFonts w:cs="Arial"/>
        </w:rPr>
        <w:t>Ramuta</w:t>
      </w:r>
      <w:proofErr w:type="spellEnd"/>
      <w:r w:rsidRPr="00671710">
        <w:rPr>
          <w:rFonts w:cs="Arial"/>
        </w:rPr>
        <w:t xml:space="preserve"> se v večjem delu nahajajo kmetijska zemljišča. Po podatkih iz pedološke karte se na širšem območju pojavljajo </w:t>
      </w:r>
      <w:proofErr w:type="spellStart"/>
      <w:r w:rsidRPr="00671710">
        <w:rPr>
          <w:rFonts w:cs="Arial"/>
        </w:rPr>
        <w:t>distrični</w:t>
      </w:r>
      <w:proofErr w:type="spellEnd"/>
      <w:r w:rsidRPr="00671710">
        <w:rPr>
          <w:rFonts w:cs="Arial"/>
        </w:rPr>
        <w:t xml:space="preserve">, ravninski </w:t>
      </w:r>
      <w:proofErr w:type="spellStart"/>
      <w:r w:rsidRPr="00671710">
        <w:rPr>
          <w:rFonts w:cs="Arial"/>
        </w:rPr>
        <w:t>psevdogleji</w:t>
      </w:r>
      <w:proofErr w:type="spellEnd"/>
      <w:r w:rsidRPr="00671710">
        <w:rPr>
          <w:rFonts w:cs="Arial"/>
        </w:rPr>
        <w:t xml:space="preserve">. Za tla so značilne nižje pH vrednosti in majhna nasičenost z bazičnimi kationi ter srednje </w:t>
      </w:r>
      <w:r w:rsidRPr="00671710">
        <w:rPr>
          <w:rFonts w:cs="Arial"/>
        </w:rPr>
        <w:lastRenderedPageBreak/>
        <w:t xml:space="preserve">težka do težka tekstura. Analize onesnaženosti tal na območju obstoječe farme </w:t>
      </w:r>
      <w:proofErr w:type="spellStart"/>
      <w:r w:rsidRPr="00671710">
        <w:rPr>
          <w:rFonts w:cs="Arial"/>
        </w:rPr>
        <w:t>Ramuta</w:t>
      </w:r>
      <w:proofErr w:type="spellEnd"/>
      <w:r w:rsidRPr="00671710">
        <w:rPr>
          <w:rFonts w:cs="Arial"/>
        </w:rPr>
        <w:t xml:space="preserve"> v preteklosti niso bile izvedene. V širši okolici lokacije posega tudi niso bile izvedene raziskave onesnaženosti tal v okviru državnega </w:t>
      </w:r>
      <w:proofErr w:type="spellStart"/>
      <w:r w:rsidRPr="00671710">
        <w:rPr>
          <w:rFonts w:cs="Arial"/>
        </w:rPr>
        <w:t>monitoringa</w:t>
      </w:r>
      <w:proofErr w:type="spellEnd"/>
      <w:r w:rsidRPr="00671710">
        <w:rPr>
          <w:rFonts w:cs="Arial"/>
        </w:rPr>
        <w:t>.</w:t>
      </w:r>
    </w:p>
    <w:p w:rsidR="00091CA3" w:rsidRPr="00671710" w:rsidRDefault="00091CA3" w:rsidP="001D21C8">
      <w:pPr>
        <w:spacing w:line="276" w:lineRule="auto"/>
        <w:ind w:right="-8"/>
        <w:rPr>
          <w:rFonts w:cs="Arial"/>
        </w:rPr>
      </w:pPr>
    </w:p>
    <w:p w:rsidR="00091CA3" w:rsidRPr="00671710" w:rsidRDefault="00091CA3" w:rsidP="001D21C8">
      <w:pPr>
        <w:spacing w:line="276" w:lineRule="auto"/>
        <w:ind w:right="-8"/>
        <w:rPr>
          <w:rFonts w:cs="Arial"/>
        </w:rPr>
      </w:pPr>
      <w:r w:rsidRPr="00671710">
        <w:rPr>
          <w:rFonts w:cs="Arial"/>
        </w:rPr>
        <w:t xml:space="preserve">Obravnavano območje je del vodnega telesa podzemne vode Vzhodne Slovenske gorice z oznako SIVTPODV 4017, ki se nahaja v terciarnih in kvartarnih, pretežno </w:t>
      </w:r>
      <w:proofErr w:type="spellStart"/>
      <w:r w:rsidRPr="00671710">
        <w:rPr>
          <w:rFonts w:cs="Arial"/>
        </w:rPr>
        <w:t>molasnih</w:t>
      </w:r>
      <w:proofErr w:type="spellEnd"/>
      <w:r w:rsidRPr="00671710">
        <w:rPr>
          <w:rFonts w:cs="Arial"/>
        </w:rPr>
        <w:t xml:space="preserve"> sedimentih in sedimentnih kamninah Panonskega bazena, na območju reke Ščavnice od meje z Avstrijo do Murskega polja ter meje s Hrvaško. Vodno telo se nahaja v treh tipičnih vodonosnikih, v tanjših vodonosnih plasteh z vmesnimi </w:t>
      </w:r>
      <w:proofErr w:type="spellStart"/>
      <w:r w:rsidRPr="00671710">
        <w:rPr>
          <w:rFonts w:cs="Arial"/>
        </w:rPr>
        <w:t>nevodonosnimi</w:t>
      </w:r>
      <w:proofErr w:type="spellEnd"/>
      <w:r w:rsidRPr="00671710">
        <w:rPr>
          <w:rFonts w:cs="Arial"/>
        </w:rPr>
        <w:t xml:space="preserve"> plastmi z različno hidravlično vlogo. Po podatkih Agencije RS za okolje je bilo kemijsko stanje vodnega telesa v letih od 2008 do 2018 ocenjeno kot dobro z izjemo leta 2007, ko je bilo ocenjeno kot slabo. Glede na zadnje razpoložljive podatke Agencije RS za okolje je količinsko stanje telesa podzemne vode Vzhodne Slovenske gorice za leto 2017 ocenjeno kot dobro, s srednjo stopnjo zaupanja.</w:t>
      </w:r>
    </w:p>
    <w:p w:rsidR="00091CA3" w:rsidRPr="00671710" w:rsidRDefault="00091CA3" w:rsidP="001D21C8">
      <w:pPr>
        <w:spacing w:line="276" w:lineRule="auto"/>
        <w:ind w:right="-8"/>
        <w:rPr>
          <w:rFonts w:cs="Arial"/>
        </w:rPr>
      </w:pPr>
    </w:p>
    <w:p w:rsidR="00091CA3" w:rsidRPr="00671710" w:rsidRDefault="00091CA3" w:rsidP="001D21C8">
      <w:pPr>
        <w:spacing w:line="276" w:lineRule="auto"/>
        <w:ind w:right="-8"/>
        <w:rPr>
          <w:rFonts w:cs="Arial"/>
        </w:rPr>
      </w:pPr>
      <w:r w:rsidRPr="00671710">
        <w:rPr>
          <w:rFonts w:cs="Arial"/>
        </w:rPr>
        <w:t xml:space="preserve">V okviru obstoječe farme </w:t>
      </w:r>
      <w:proofErr w:type="spellStart"/>
      <w:r w:rsidRPr="00671710">
        <w:rPr>
          <w:rFonts w:cs="Arial"/>
        </w:rPr>
        <w:t>Ramuta</w:t>
      </w:r>
      <w:proofErr w:type="spellEnd"/>
      <w:r w:rsidRPr="00671710">
        <w:rPr>
          <w:rFonts w:cs="Arial"/>
        </w:rPr>
        <w:t xml:space="preserve"> nastajajo odpadne vode. Padavinske vode se s </w:t>
      </w:r>
      <w:r w:rsidR="00CE05EA" w:rsidRPr="00671710">
        <w:rPr>
          <w:rFonts w:cs="Arial"/>
        </w:rPr>
        <w:t>s</w:t>
      </w:r>
      <w:r w:rsidRPr="00671710">
        <w:rPr>
          <w:rFonts w:cs="Arial"/>
        </w:rPr>
        <w:t xml:space="preserve">treh objektov vodijo v ponikovalnice, ki so locirane ob posameznih objektih, prav tako padavinske odpadne vode z utrjenih površin (dovozne poti in parkirišča), ki se še prej očistijo na lovilnikih olj skladnih s standardom SIST EN 858. Komunalne odpadne vode, ki nastajajo na območju naprave, kjer poteka reja kokoši nesnic (naprava A2), se odvajajo na lastno malo komunalno čistilno napravo z zmogljivostjo 9 PE in naprej očiščene v ponikanje (posredno odvajanje v podzemno vodo). Glede na Poročilo o prvih meritvah za malo čistilno napravo z zmogljivostjo, manjšo od 50 PE (poročilo št. MČN 055/19 z dne 23. 7. 2019, </w:t>
      </w:r>
      <w:proofErr w:type="spellStart"/>
      <w:r w:rsidRPr="00671710">
        <w:rPr>
          <w:rFonts w:cs="Arial"/>
        </w:rPr>
        <w:t>Ikema</w:t>
      </w:r>
      <w:proofErr w:type="spellEnd"/>
      <w:r w:rsidRPr="00671710">
        <w:rPr>
          <w:rFonts w:cs="Arial"/>
        </w:rPr>
        <w:t xml:space="preserve"> d.o.o.), mejne vrednosti, določene za malo čistilno napravo v Uredbi o odvajanju in čiščenju komunalne odpadne vode (Uradni list RS, št. 98/15, 76/17 in 81/19) n</w:t>
      </w:r>
      <w:r w:rsidR="00CE05EA" w:rsidRPr="00671710">
        <w:rPr>
          <w:rFonts w:cs="Arial"/>
        </w:rPr>
        <w:t>iso bile presežene. Ob čiščenju oz.</w:t>
      </w:r>
      <w:r w:rsidRPr="00671710">
        <w:rPr>
          <w:rFonts w:cs="Arial"/>
        </w:rPr>
        <w:t xml:space="preserve"> pranju hlevov nastajajo tudi pralne vode (ca. 2,5-krat na leto na območju naprave A1 in ca. 1-krat na leto na območju naprave A2). Pri pranju hlevov se uporablja le voda, brez detergentov. Hlevi imajo vodotesna tla. Urejen je zajem pralnih vod, ki se zbirajo v podzemnih vodotesnih zbirnih jamah, nameščenih ob vsakem hlevu. Skupaj je na območju posega 10 zbirnih jam, vsaka velikosti 6 m</w:t>
      </w:r>
      <w:r w:rsidRPr="00671710">
        <w:rPr>
          <w:rFonts w:cs="Arial"/>
          <w:vertAlign w:val="superscript"/>
        </w:rPr>
        <w:t>3</w:t>
      </w:r>
      <w:r w:rsidRPr="00671710">
        <w:rPr>
          <w:rFonts w:cs="Arial"/>
        </w:rPr>
        <w:t xml:space="preserve">. Tako zbrane pralne vode se skladno s pogodbo oddajajo </w:t>
      </w:r>
      <w:proofErr w:type="spellStart"/>
      <w:r w:rsidRPr="00671710">
        <w:rPr>
          <w:rFonts w:cs="Arial"/>
        </w:rPr>
        <w:t>bioplinarni</w:t>
      </w:r>
      <w:proofErr w:type="spellEnd"/>
      <w:r w:rsidRPr="00671710">
        <w:rPr>
          <w:rFonts w:cs="Arial"/>
        </w:rPr>
        <w:t xml:space="preserve"> kot odpadek. Pranje nikoli ne poteka pozimi, ker se živali v tem obdobju ne seli. Vodotesne zbirne jame so bile prenovljene leta 2007. Za zbirne jame je bil izveden tudi </w:t>
      </w:r>
      <w:proofErr w:type="spellStart"/>
      <w:r w:rsidRPr="00671710">
        <w:rPr>
          <w:rFonts w:cs="Arial"/>
        </w:rPr>
        <w:t>Tesnostni</w:t>
      </w:r>
      <w:proofErr w:type="spellEnd"/>
      <w:r w:rsidRPr="00671710">
        <w:rPr>
          <w:rFonts w:cs="Arial"/>
        </w:rPr>
        <w:t xml:space="preserve"> preizkus zbirnih jam. Zbirne jame se kontrolirajo in pregledajo vizualno enkrat letno. V primeru potrebe se izvede sanacija premaza oziroma popravilo morebitnih poškodb. </w:t>
      </w:r>
      <w:proofErr w:type="spellStart"/>
      <w:r w:rsidRPr="00671710">
        <w:rPr>
          <w:rFonts w:cs="Arial"/>
        </w:rPr>
        <w:t>Tesnostni</w:t>
      </w:r>
      <w:proofErr w:type="spellEnd"/>
      <w:r w:rsidRPr="00671710">
        <w:rPr>
          <w:rFonts w:cs="Arial"/>
        </w:rPr>
        <w:t xml:space="preserve"> preizkus se izvede na pet let oziroma po posameznem popravilu, v kolikor je bila potrebna sanacija poškodb. Industrijske odpadne vode na farmi </w:t>
      </w:r>
      <w:proofErr w:type="spellStart"/>
      <w:r w:rsidRPr="00671710">
        <w:rPr>
          <w:rFonts w:cs="Arial"/>
        </w:rPr>
        <w:t>Ramuta</w:t>
      </w:r>
      <w:proofErr w:type="spellEnd"/>
      <w:r w:rsidRPr="00671710">
        <w:rPr>
          <w:rFonts w:cs="Arial"/>
        </w:rPr>
        <w:t xml:space="preserve"> ne nastajajo.</w:t>
      </w:r>
    </w:p>
    <w:p w:rsidR="00091CA3" w:rsidRPr="00671710" w:rsidRDefault="00091CA3" w:rsidP="001D21C8">
      <w:pPr>
        <w:spacing w:line="276" w:lineRule="auto"/>
        <w:ind w:right="-8"/>
        <w:rPr>
          <w:rFonts w:cs="Arial"/>
        </w:rPr>
      </w:pPr>
    </w:p>
    <w:p w:rsidR="00091CA3" w:rsidRPr="00671710" w:rsidRDefault="00091CA3" w:rsidP="001D21C8">
      <w:pPr>
        <w:spacing w:line="276" w:lineRule="auto"/>
        <w:ind w:right="-8"/>
        <w:rPr>
          <w:rFonts w:cs="Arial"/>
        </w:rPr>
      </w:pPr>
      <w:r w:rsidRPr="00671710">
        <w:rPr>
          <w:rFonts w:cs="Arial"/>
        </w:rPr>
        <w:t xml:space="preserve">Na farmi </w:t>
      </w:r>
      <w:proofErr w:type="spellStart"/>
      <w:r w:rsidRPr="00671710">
        <w:rPr>
          <w:rFonts w:cs="Arial"/>
        </w:rPr>
        <w:t>Ramuta</w:t>
      </w:r>
      <w:proofErr w:type="spellEnd"/>
      <w:r w:rsidRPr="00671710">
        <w:rPr>
          <w:rFonts w:cs="Arial"/>
        </w:rPr>
        <w:t xml:space="preserve"> nastajajo tudi različne vrste odpadkov, ki se jih zbira ločeno po vrstah odpadkov. Posode, ki so namenjene začasnemu skladiščenju odpadkov, so označene z vrsto in št. odpadka. Nastale odpadke se oddaja pooblaščenim zbiralcem ali pooblaščenim </w:t>
      </w:r>
      <w:r w:rsidR="00CE05EA" w:rsidRPr="00671710">
        <w:rPr>
          <w:rFonts w:cs="Arial"/>
        </w:rPr>
        <w:t>izvajalcem obdelave</w:t>
      </w:r>
      <w:r w:rsidRPr="00671710">
        <w:rPr>
          <w:rFonts w:cs="Arial"/>
        </w:rPr>
        <w:t xml:space="preserve"> odpadkov. Pri vzreji </w:t>
      </w:r>
      <w:proofErr w:type="spellStart"/>
      <w:r w:rsidRPr="00671710">
        <w:rPr>
          <w:rFonts w:cs="Arial"/>
        </w:rPr>
        <w:t>jarkic</w:t>
      </w:r>
      <w:proofErr w:type="spellEnd"/>
      <w:r w:rsidRPr="00671710">
        <w:rPr>
          <w:rFonts w:cs="Arial"/>
        </w:rPr>
        <w:t xml:space="preserve"> in reji nesnic gnojevka ali gnojnica ne nastaja. Nastaja pa zlasti perutninski gnoj, ki se sproti odvaža in preda pogodbenikom (</w:t>
      </w:r>
      <w:proofErr w:type="spellStart"/>
      <w:r w:rsidRPr="00671710">
        <w:rPr>
          <w:rFonts w:cs="Arial"/>
        </w:rPr>
        <w:t>bioplinarna</w:t>
      </w:r>
      <w:proofErr w:type="spellEnd"/>
      <w:r w:rsidRPr="00671710">
        <w:rPr>
          <w:rFonts w:cs="Arial"/>
        </w:rPr>
        <w:t xml:space="preserve"> v letni količini 3.000 m</w:t>
      </w:r>
      <w:r w:rsidRPr="00671710">
        <w:rPr>
          <w:rFonts w:cs="Arial"/>
          <w:vertAlign w:val="superscript"/>
        </w:rPr>
        <w:t>3</w:t>
      </w:r>
      <w:r w:rsidRPr="00671710">
        <w:rPr>
          <w:rFonts w:cs="Arial"/>
        </w:rPr>
        <w:t xml:space="preserve"> gnoja in kmetijsko gospodarstvo iz Ljutomera v letni količini 2.500 m</w:t>
      </w:r>
      <w:r w:rsidRPr="00671710">
        <w:rPr>
          <w:rFonts w:cs="Arial"/>
          <w:vertAlign w:val="superscript"/>
        </w:rPr>
        <w:t>3</w:t>
      </w:r>
      <w:r w:rsidRPr="00671710">
        <w:rPr>
          <w:rFonts w:cs="Arial"/>
        </w:rPr>
        <w:t xml:space="preserve"> gnoja) za raztros na določenih kmetijskih površinah skladno z gnojilnimi načrti. Le v primeru izrednih razmer je možno začasno skladiščenje v enem izmed hlevov (hlev 5 (N5)), ki je zaščiten pred padavinskim izpiranjem, tla pa so prekrita z betonom.</w:t>
      </w:r>
    </w:p>
    <w:p w:rsidR="00091CA3" w:rsidRPr="00671710" w:rsidRDefault="00091CA3" w:rsidP="001D21C8">
      <w:pPr>
        <w:spacing w:line="276" w:lineRule="auto"/>
        <w:ind w:right="-8"/>
        <w:rPr>
          <w:rFonts w:cs="Arial"/>
        </w:rPr>
      </w:pPr>
    </w:p>
    <w:p w:rsidR="00091CA3" w:rsidRPr="00671710" w:rsidRDefault="00091CA3" w:rsidP="001D21C8">
      <w:pPr>
        <w:spacing w:line="276" w:lineRule="auto"/>
        <w:ind w:right="-8"/>
        <w:rPr>
          <w:rFonts w:cs="Arial"/>
        </w:rPr>
      </w:pPr>
      <w:r w:rsidRPr="00671710">
        <w:rPr>
          <w:rFonts w:cs="Arial"/>
        </w:rPr>
        <w:t xml:space="preserve">Od kemikalij se na območju farme </w:t>
      </w:r>
      <w:proofErr w:type="spellStart"/>
      <w:r w:rsidRPr="00671710">
        <w:rPr>
          <w:rFonts w:cs="Arial"/>
        </w:rPr>
        <w:t>Ramuta</w:t>
      </w:r>
      <w:proofErr w:type="spellEnd"/>
      <w:r w:rsidRPr="00671710">
        <w:rPr>
          <w:rFonts w:cs="Arial"/>
        </w:rPr>
        <w:t xml:space="preserve"> uporabljajo le razkužila, ki pa se jih v minimalni količini (ca. 2 kg) za sprotno čiščenje ustrezno skladišči v nepoškodovani originalni embalaži, v zaklenjeni omari. Na območju je prisotno tudi dizel gorivo, ki se ga rabi za primer delovanja dveh agregatov in tudi za delovne stroje, vendar se delovni stroji polnijo z gorivom na bencinski črpalki. Največja količina dizla, ki se skladišči naenkrat na območju farme </w:t>
      </w:r>
      <w:proofErr w:type="spellStart"/>
      <w:r w:rsidRPr="00671710">
        <w:rPr>
          <w:rFonts w:cs="Arial"/>
        </w:rPr>
        <w:t>Ramuta</w:t>
      </w:r>
      <w:proofErr w:type="spellEnd"/>
      <w:r w:rsidRPr="00671710">
        <w:rPr>
          <w:rFonts w:cs="Arial"/>
        </w:rPr>
        <w:t xml:space="preserve">, je 140 kg (rezervoarji delovnih strojev in v dveh agregatih). Agregata sta na obeh lokacijah (A1 in A2) in se nahajata ob obstoječih </w:t>
      </w:r>
      <w:proofErr w:type="spellStart"/>
      <w:r w:rsidRPr="00671710">
        <w:rPr>
          <w:rFonts w:cs="Arial"/>
        </w:rPr>
        <w:t>trafo</w:t>
      </w:r>
      <w:proofErr w:type="spellEnd"/>
      <w:r w:rsidRPr="00671710">
        <w:rPr>
          <w:rFonts w:cs="Arial"/>
        </w:rPr>
        <w:t xml:space="preserve"> postajah, na betonskih tleh, z nagibom proti lovilniku olj. Ker se na območju obstoječe farme </w:t>
      </w:r>
      <w:proofErr w:type="spellStart"/>
      <w:r w:rsidRPr="00671710">
        <w:rPr>
          <w:rFonts w:cs="Arial"/>
        </w:rPr>
        <w:t>Ra</w:t>
      </w:r>
      <w:r w:rsidR="00CE05EA" w:rsidRPr="00671710">
        <w:rPr>
          <w:rFonts w:cs="Arial"/>
        </w:rPr>
        <w:t>muta</w:t>
      </w:r>
      <w:proofErr w:type="spellEnd"/>
      <w:r w:rsidR="00CE05EA" w:rsidRPr="00671710">
        <w:rPr>
          <w:rFonts w:cs="Arial"/>
        </w:rPr>
        <w:t xml:space="preserve"> že izvajajo aktivnosti oz. </w:t>
      </w:r>
      <w:r w:rsidRPr="00671710">
        <w:rPr>
          <w:rFonts w:cs="Arial"/>
        </w:rPr>
        <w:t xml:space="preserve">ukrepi za preprečevanje onesnaževanja tal in posledično podzemne vode, nevarne snovi ne predstavljajo neposredne nevarnosti za onesnaženje tal in voda. Zdravila se na območju farme </w:t>
      </w:r>
      <w:proofErr w:type="spellStart"/>
      <w:r w:rsidRPr="00671710">
        <w:rPr>
          <w:rFonts w:cs="Arial"/>
        </w:rPr>
        <w:t>Ramuta</w:t>
      </w:r>
      <w:proofErr w:type="spellEnd"/>
      <w:r w:rsidRPr="00671710">
        <w:rPr>
          <w:rFonts w:cs="Arial"/>
        </w:rPr>
        <w:t xml:space="preserve"> ne skladiščijo.</w:t>
      </w:r>
    </w:p>
    <w:p w:rsidR="00091CA3" w:rsidRPr="00671710" w:rsidRDefault="00091CA3" w:rsidP="001D21C8">
      <w:pPr>
        <w:spacing w:line="276" w:lineRule="auto"/>
        <w:ind w:right="-8"/>
        <w:rPr>
          <w:rFonts w:cs="Arial"/>
        </w:rPr>
      </w:pPr>
    </w:p>
    <w:p w:rsidR="00775548" w:rsidRPr="00671710" w:rsidRDefault="00775548" w:rsidP="001D21C8">
      <w:pPr>
        <w:spacing w:line="276" w:lineRule="auto"/>
        <w:ind w:right="-8"/>
        <w:rPr>
          <w:rFonts w:cs="Arial"/>
        </w:rPr>
      </w:pPr>
      <w:r w:rsidRPr="00671710">
        <w:rPr>
          <w:rFonts w:cs="Arial"/>
        </w:rPr>
        <w:t xml:space="preserve">Na širšem območju obravnavane lokacije se podzemna voda črpa in uporablja tako za lastno oskrbo s pitno vodo kot tudi za pridobivanje toplote in druge namene. V okviru obstoječe farme </w:t>
      </w:r>
      <w:proofErr w:type="spellStart"/>
      <w:r w:rsidRPr="00671710">
        <w:rPr>
          <w:rFonts w:cs="Arial"/>
        </w:rPr>
        <w:t>Ramuta</w:t>
      </w:r>
      <w:proofErr w:type="spellEnd"/>
      <w:r w:rsidRPr="00671710">
        <w:rPr>
          <w:rFonts w:cs="Arial"/>
        </w:rPr>
        <w:t xml:space="preserve"> je urejeno lastno vodno zajetje, vodnjak RAM-1, ki se nahaja na </w:t>
      </w:r>
      <w:proofErr w:type="spellStart"/>
      <w:r w:rsidRPr="00671710">
        <w:rPr>
          <w:rFonts w:cs="Arial"/>
        </w:rPr>
        <w:t>parc</w:t>
      </w:r>
      <w:proofErr w:type="spellEnd"/>
      <w:r w:rsidRPr="00671710">
        <w:rPr>
          <w:rFonts w:cs="Arial"/>
        </w:rPr>
        <w:t xml:space="preserve">. št. 475/3, k.o. Bučečovci (231) z Gauss </w:t>
      </w:r>
      <w:proofErr w:type="spellStart"/>
      <w:r w:rsidRPr="00671710">
        <w:rPr>
          <w:rFonts w:cs="Arial"/>
        </w:rPr>
        <w:t>Krügerjevimi</w:t>
      </w:r>
      <w:proofErr w:type="spellEnd"/>
      <w:r w:rsidRPr="00671710">
        <w:rPr>
          <w:rFonts w:cs="Arial"/>
        </w:rPr>
        <w:t xml:space="preserve"> koordinatami zajetja: X = 160720, Y = 585146 (na območju naprave A1). Nivo podzemne vode je bil v vodnjaku v marcu 2017 izmerjen na globini 4,18 m pod koto terena. Neposredna raba vode za lastno oskrbo s pitno vodo za </w:t>
      </w:r>
      <w:proofErr w:type="spellStart"/>
      <w:r w:rsidRPr="00671710">
        <w:rPr>
          <w:rFonts w:cs="Arial"/>
        </w:rPr>
        <w:t>nestanovanjske</w:t>
      </w:r>
      <w:proofErr w:type="spellEnd"/>
      <w:r w:rsidRPr="00671710">
        <w:rPr>
          <w:rFonts w:cs="Arial"/>
        </w:rPr>
        <w:t xml:space="preserve"> stavbe v katerih se opravlja dejavnost je dovoljena na podlagi veljavnega vodnega dovoljenja Direkcije RS za vodo št. 35526-77/2021-5 z dne 16. 2. 2021, na podlagi katerega se lahko koristi vodo v količini največ 39 m</w:t>
      </w:r>
      <w:r w:rsidRPr="00671710">
        <w:rPr>
          <w:rFonts w:cs="Arial"/>
          <w:vertAlign w:val="superscript"/>
        </w:rPr>
        <w:t>3</w:t>
      </w:r>
      <w:r w:rsidRPr="00671710">
        <w:rPr>
          <w:rFonts w:cs="Arial"/>
        </w:rPr>
        <w:t xml:space="preserve"> /dan (0,75 l/s) oz. največ 14.235 m</w:t>
      </w:r>
      <w:r w:rsidRPr="00671710">
        <w:rPr>
          <w:rFonts w:cs="Arial"/>
          <w:vertAlign w:val="superscript"/>
        </w:rPr>
        <w:t>3</w:t>
      </w:r>
      <w:r w:rsidRPr="00671710">
        <w:rPr>
          <w:rFonts w:cs="Arial"/>
        </w:rPr>
        <w:t xml:space="preserve">/leto. Voda se na farmi </w:t>
      </w:r>
      <w:proofErr w:type="spellStart"/>
      <w:r w:rsidRPr="00671710">
        <w:rPr>
          <w:rFonts w:cs="Arial"/>
        </w:rPr>
        <w:t>Ramuta</w:t>
      </w:r>
      <w:proofErr w:type="spellEnd"/>
      <w:r w:rsidRPr="00671710">
        <w:rPr>
          <w:rFonts w:cs="Arial"/>
        </w:rPr>
        <w:t xml:space="preserve"> uporablja predvsem v sklopu vzreje </w:t>
      </w:r>
      <w:proofErr w:type="spellStart"/>
      <w:r w:rsidRPr="00671710">
        <w:rPr>
          <w:rFonts w:cs="Arial"/>
        </w:rPr>
        <w:t>jarkic</w:t>
      </w:r>
      <w:proofErr w:type="spellEnd"/>
      <w:r w:rsidRPr="00671710">
        <w:rPr>
          <w:rFonts w:cs="Arial"/>
        </w:rPr>
        <w:t xml:space="preserve"> in reje kokoši nesnic kot surovina, v manjšem delu se jo uporablja za sanitarne namene in za čiščenje hlevov v času, ko se seli odrasle </w:t>
      </w:r>
      <w:proofErr w:type="spellStart"/>
      <w:r w:rsidRPr="00671710">
        <w:rPr>
          <w:rFonts w:cs="Arial"/>
        </w:rPr>
        <w:t>jarkice</w:t>
      </w:r>
      <w:proofErr w:type="spellEnd"/>
      <w:r w:rsidRPr="00671710">
        <w:rPr>
          <w:rFonts w:cs="Arial"/>
        </w:rPr>
        <w:t xml:space="preserve"> oz. stare kokoši, pri čemer se porabi približno 4 m</w:t>
      </w:r>
      <w:r w:rsidRPr="00671710">
        <w:rPr>
          <w:rFonts w:cs="Arial"/>
          <w:vertAlign w:val="superscript"/>
        </w:rPr>
        <w:t>3</w:t>
      </w:r>
      <w:r w:rsidRPr="00671710">
        <w:rPr>
          <w:rFonts w:cs="Arial"/>
        </w:rPr>
        <w:t xml:space="preserve"> vode pri pranju enega hleva. Voda je namenjena tudi za potrebe požarnega varstva (interno hidrantno omrežje). V letu 2019 je bilo iz lastnega črpališča porabljeno 8.830 m</w:t>
      </w:r>
      <w:r w:rsidRPr="00671710">
        <w:rPr>
          <w:rFonts w:cs="Arial"/>
          <w:vertAlign w:val="superscript"/>
        </w:rPr>
        <w:t>3</w:t>
      </w:r>
      <w:r w:rsidRPr="00671710">
        <w:rPr>
          <w:rFonts w:cs="Arial"/>
        </w:rPr>
        <w:t xml:space="preserve"> vode.</w:t>
      </w:r>
    </w:p>
    <w:p w:rsidR="00091CA3" w:rsidRPr="00671710" w:rsidRDefault="00091CA3" w:rsidP="001D21C8">
      <w:pPr>
        <w:spacing w:line="276" w:lineRule="auto"/>
        <w:ind w:right="-8"/>
        <w:rPr>
          <w:rFonts w:cs="Arial"/>
          <w:highlight w:val="cyan"/>
        </w:rPr>
      </w:pPr>
    </w:p>
    <w:p w:rsidR="000C58AC" w:rsidRPr="00671710" w:rsidRDefault="00291FE0" w:rsidP="001D21C8">
      <w:pPr>
        <w:tabs>
          <w:tab w:val="left" w:pos="567"/>
        </w:tabs>
        <w:spacing w:line="276" w:lineRule="auto"/>
        <w:ind w:left="567" w:right="-8" w:hanging="567"/>
        <w:rPr>
          <w:rFonts w:cs="Arial"/>
        </w:rPr>
      </w:pPr>
      <w:proofErr w:type="spellStart"/>
      <w:r w:rsidRPr="00671710">
        <w:rPr>
          <w:rFonts w:cs="Arial"/>
        </w:rPr>
        <w:t>8.1</w:t>
      </w:r>
      <w:r w:rsidR="003435A2" w:rsidRPr="00671710">
        <w:rPr>
          <w:rFonts w:cs="Arial"/>
        </w:rPr>
        <w:t>.a</w:t>
      </w:r>
      <w:proofErr w:type="spellEnd"/>
      <w:r w:rsidR="003435A2" w:rsidRPr="00671710">
        <w:rPr>
          <w:rFonts w:cs="Arial"/>
        </w:rPr>
        <w:tab/>
        <w:t>Pričakovani vplivi v času gradnje in pogoji</w:t>
      </w:r>
    </w:p>
    <w:p w:rsidR="00091CA3" w:rsidRPr="00671710" w:rsidRDefault="00091CA3" w:rsidP="001D21C8">
      <w:pPr>
        <w:spacing w:line="276" w:lineRule="auto"/>
        <w:ind w:right="-8"/>
        <w:rPr>
          <w:rFonts w:cs="Arial"/>
        </w:rPr>
      </w:pPr>
    </w:p>
    <w:p w:rsidR="003730A0" w:rsidRPr="00671710" w:rsidRDefault="00091CA3" w:rsidP="001D21C8">
      <w:pPr>
        <w:spacing w:line="276" w:lineRule="auto"/>
        <w:ind w:right="-8"/>
        <w:rPr>
          <w:rFonts w:cs="Arial"/>
        </w:rPr>
      </w:pPr>
      <w:r w:rsidRPr="00671710">
        <w:rPr>
          <w:rFonts w:cs="Arial"/>
        </w:rPr>
        <w:t xml:space="preserve">Pri izkopih za temelje novih hlevov je načrtovano, da se bo celotni material uporabil za zasipe na gradbišču (zasipi ob novo zgrajenih objektih) zato višek zemeljskega izkopa ni predviden. Upravni organ ugotavlja, da na lokaciji nameravane gradnje oz farme </w:t>
      </w:r>
      <w:proofErr w:type="spellStart"/>
      <w:r w:rsidRPr="00671710">
        <w:rPr>
          <w:rFonts w:cs="Arial"/>
        </w:rPr>
        <w:t>Ramuta</w:t>
      </w:r>
      <w:proofErr w:type="spellEnd"/>
      <w:r w:rsidRPr="00671710">
        <w:rPr>
          <w:rFonts w:cs="Arial"/>
        </w:rPr>
        <w:t xml:space="preserve"> ni bilo izvedenih analiz onesnaženosti tal, ki bi z gotovostjo potrdile, da tla niso onesnažena, zato je v točki V./1.1 izreka tega dovoljenja določil dodatni omilitveni ukrep, ki izhaja iz mnenja Agencije RS za okolje št. 35403-11/2020-6 z dne 14. 10. 2020, in sicer z namenom ugotovitve eventualnih onesnaževal v tleh. Ukrep se nanaša na izvedbo vzorčenja in analizo tal pred prijavo začetka gradnje, in sicer v skladu z Na</w:t>
      </w:r>
      <w:r w:rsidR="003730A0" w:rsidRPr="00671710">
        <w:rPr>
          <w:rFonts w:cs="Arial"/>
        </w:rPr>
        <w:t xml:space="preserve">črtom za izvedbo </w:t>
      </w:r>
      <w:proofErr w:type="spellStart"/>
      <w:r w:rsidR="003730A0" w:rsidRPr="00671710">
        <w:rPr>
          <w:rFonts w:cs="Arial"/>
        </w:rPr>
        <w:t>monitoringa</w:t>
      </w:r>
      <w:proofErr w:type="spellEnd"/>
      <w:r w:rsidR="003730A0" w:rsidRPr="00671710">
        <w:rPr>
          <w:rFonts w:cs="Arial"/>
        </w:rPr>
        <w:t xml:space="preserve"> st</w:t>
      </w:r>
      <w:r w:rsidRPr="00671710">
        <w:rPr>
          <w:rFonts w:cs="Arial"/>
        </w:rPr>
        <w:t xml:space="preserve">anja tal na lokaciji farme RAMUTA d.o.o., št. 476/2020, 15. 9. 2020 (dopolnitev 22. 10. 2020), TALUM INŠTITUT, raziskava materialov in varstvo okolja d.o.o. Pri tem je treba izvesti vzorčenje tal za osnovne pedološke parametre: suha snov (s.s.), pH ekstrakcija s CaCl2, delež organske snovi, skupni dušik, rastlinam dostopni fosfor, rastlinam dostopni kalij, zrnavost tal (tekstura), </w:t>
      </w:r>
      <w:proofErr w:type="spellStart"/>
      <w:r w:rsidRPr="00671710">
        <w:rPr>
          <w:rFonts w:cs="Arial"/>
        </w:rPr>
        <w:t>kationska</w:t>
      </w:r>
      <w:proofErr w:type="spellEnd"/>
      <w:r w:rsidRPr="00671710">
        <w:rPr>
          <w:rFonts w:cs="Arial"/>
        </w:rPr>
        <w:t xml:space="preserve"> izmenjevalna kapaciteta (CEC), prostorninska gostota, električna prevodnost, in koncentracije nevarnih snovi v tleh v skladu s prilogo 1 Uredbe o mejnih, opozorilnih in kritičnih </w:t>
      </w:r>
      <w:proofErr w:type="spellStart"/>
      <w:r w:rsidRPr="00671710">
        <w:rPr>
          <w:rFonts w:cs="Arial"/>
        </w:rPr>
        <w:t>imisijskih</w:t>
      </w:r>
      <w:proofErr w:type="spellEnd"/>
      <w:r w:rsidRPr="00671710">
        <w:rPr>
          <w:rFonts w:cs="Arial"/>
        </w:rPr>
        <w:t xml:space="preserve"> vrednostih nevarnih snovi v tleh (Uradni list RS, št. 68/96 in 41/04 – ZVO-1; v nadaljevanju Uredba o tleh): kovine </w:t>
      </w:r>
      <w:proofErr w:type="spellStart"/>
      <w:r w:rsidRPr="00671710">
        <w:rPr>
          <w:rFonts w:cs="Arial"/>
        </w:rPr>
        <w:t>ekstrahirane</w:t>
      </w:r>
      <w:proofErr w:type="spellEnd"/>
      <w:r w:rsidRPr="00671710">
        <w:rPr>
          <w:rFonts w:cs="Arial"/>
        </w:rPr>
        <w:t xml:space="preserve"> z zlatotopko (</w:t>
      </w:r>
      <w:proofErr w:type="spellStart"/>
      <w:r w:rsidRPr="00671710">
        <w:rPr>
          <w:rFonts w:cs="Arial"/>
        </w:rPr>
        <w:t>Cd</w:t>
      </w:r>
      <w:proofErr w:type="spellEnd"/>
      <w:r w:rsidRPr="00671710">
        <w:rPr>
          <w:rFonts w:cs="Arial"/>
        </w:rPr>
        <w:t xml:space="preserve">, </w:t>
      </w:r>
      <w:proofErr w:type="spellStart"/>
      <w:r w:rsidRPr="00671710">
        <w:rPr>
          <w:rFonts w:cs="Arial"/>
        </w:rPr>
        <w:t>Cu</w:t>
      </w:r>
      <w:proofErr w:type="spellEnd"/>
      <w:r w:rsidRPr="00671710">
        <w:rPr>
          <w:rFonts w:cs="Arial"/>
        </w:rPr>
        <w:t xml:space="preserve">, Ni, </w:t>
      </w:r>
      <w:proofErr w:type="spellStart"/>
      <w:r w:rsidRPr="00671710">
        <w:rPr>
          <w:rFonts w:cs="Arial"/>
        </w:rPr>
        <w:t>Pb</w:t>
      </w:r>
      <w:proofErr w:type="spellEnd"/>
      <w:r w:rsidRPr="00671710">
        <w:rPr>
          <w:rFonts w:cs="Arial"/>
        </w:rPr>
        <w:t xml:space="preserve">, Zn, </w:t>
      </w:r>
      <w:proofErr w:type="spellStart"/>
      <w:r w:rsidRPr="00671710">
        <w:rPr>
          <w:rFonts w:cs="Arial"/>
        </w:rPr>
        <w:t>Cr</w:t>
      </w:r>
      <w:proofErr w:type="spellEnd"/>
      <w:r w:rsidRPr="00671710">
        <w:rPr>
          <w:rFonts w:cs="Arial"/>
        </w:rPr>
        <w:t xml:space="preserve">, </w:t>
      </w:r>
      <w:proofErr w:type="spellStart"/>
      <w:r w:rsidRPr="00671710">
        <w:rPr>
          <w:rFonts w:cs="Arial"/>
        </w:rPr>
        <w:t>Hg</w:t>
      </w:r>
      <w:proofErr w:type="spellEnd"/>
      <w:r w:rsidRPr="00671710">
        <w:rPr>
          <w:rFonts w:cs="Arial"/>
        </w:rPr>
        <w:t xml:space="preserve">, </w:t>
      </w:r>
      <w:proofErr w:type="spellStart"/>
      <w:r w:rsidRPr="00671710">
        <w:rPr>
          <w:rFonts w:cs="Arial"/>
        </w:rPr>
        <w:t>Co</w:t>
      </w:r>
      <w:proofErr w:type="spellEnd"/>
      <w:r w:rsidRPr="00671710">
        <w:rPr>
          <w:rFonts w:cs="Arial"/>
        </w:rPr>
        <w:t xml:space="preserve">, Mo, As), policiklični aromatski ogljikovodiki, klorirani ogljikovodiki (DDT/DDD/DDE, </w:t>
      </w:r>
      <w:proofErr w:type="spellStart"/>
      <w:r w:rsidRPr="00671710">
        <w:rPr>
          <w:rFonts w:cs="Arial"/>
        </w:rPr>
        <w:t>drini</w:t>
      </w:r>
      <w:proofErr w:type="spellEnd"/>
      <w:r w:rsidRPr="00671710">
        <w:rPr>
          <w:rFonts w:cs="Arial"/>
        </w:rPr>
        <w:t xml:space="preserve">, HCH spojine, atrazin, </w:t>
      </w:r>
      <w:proofErr w:type="spellStart"/>
      <w:r w:rsidRPr="00671710">
        <w:rPr>
          <w:rFonts w:cs="Arial"/>
        </w:rPr>
        <w:t>simazin</w:t>
      </w:r>
      <w:proofErr w:type="spellEnd"/>
      <w:r w:rsidRPr="00671710">
        <w:rPr>
          <w:rFonts w:cs="Arial"/>
        </w:rPr>
        <w:t xml:space="preserve">), ogljikovodiki (mineralna olja). V kolikor se izkaže, da parametri potencialno nevarnih snovi niso v skladu z vrednostmi glede na Uredbo o tleh, je treba celoten onesnažen material odstraniti in ga predati kot odpadek pooblaščenemu zbiralcu ali </w:t>
      </w:r>
      <w:r w:rsidR="00CE05EA" w:rsidRPr="00671710">
        <w:rPr>
          <w:rFonts w:cs="Arial"/>
        </w:rPr>
        <w:t>izvajalcu obdelave</w:t>
      </w:r>
      <w:r w:rsidRPr="00671710">
        <w:rPr>
          <w:rFonts w:cs="Arial"/>
        </w:rPr>
        <w:t xml:space="preserve"> tovrstnih odpadkov. </w:t>
      </w:r>
      <w:r w:rsidR="003730A0" w:rsidRPr="00671710">
        <w:rPr>
          <w:rFonts w:cs="Arial"/>
        </w:rPr>
        <w:t xml:space="preserve">Investitor </w:t>
      </w:r>
      <w:r w:rsidR="005413BE" w:rsidRPr="00671710">
        <w:rPr>
          <w:rFonts w:cs="Arial"/>
        </w:rPr>
        <w:t>je v prvi alineji točke V.</w:t>
      </w:r>
      <w:r w:rsidR="00CE05EA" w:rsidRPr="00671710">
        <w:rPr>
          <w:rFonts w:cs="Arial"/>
        </w:rPr>
        <w:t>/</w:t>
      </w:r>
      <w:r w:rsidR="005413BE" w:rsidRPr="00671710">
        <w:rPr>
          <w:rFonts w:cs="Arial"/>
        </w:rPr>
        <w:t xml:space="preserve">1.1 zavezan izvesti vzorčenje in analizo tal pred prijavo začetka gradnje in rezultate priložiti </w:t>
      </w:r>
      <w:r w:rsidR="003730A0" w:rsidRPr="00671710">
        <w:rPr>
          <w:rFonts w:cs="Arial"/>
        </w:rPr>
        <w:t>k prijavi</w:t>
      </w:r>
      <w:r w:rsidR="005413BE" w:rsidRPr="00671710">
        <w:rPr>
          <w:rFonts w:cs="Arial"/>
        </w:rPr>
        <w:t xml:space="preserve">. S prijavo začetka gradnje se seznanijo </w:t>
      </w:r>
      <w:proofErr w:type="spellStart"/>
      <w:r w:rsidR="005413BE" w:rsidRPr="00671710">
        <w:rPr>
          <w:rFonts w:cs="Arial"/>
        </w:rPr>
        <w:t>mnenjedajalci</w:t>
      </w:r>
      <w:proofErr w:type="spellEnd"/>
      <w:r w:rsidR="005413BE" w:rsidRPr="00671710">
        <w:rPr>
          <w:rFonts w:cs="Arial"/>
        </w:rPr>
        <w:t>, gradbeni inšpektorji in drugi pristojni inšpektorji, ki bodo v primeru neustreznih rezul</w:t>
      </w:r>
      <w:r w:rsidR="001A2B78" w:rsidRPr="00671710">
        <w:rPr>
          <w:rFonts w:cs="Arial"/>
        </w:rPr>
        <w:t>t</w:t>
      </w:r>
      <w:r w:rsidR="005413BE" w:rsidRPr="00671710">
        <w:rPr>
          <w:rFonts w:cs="Arial"/>
        </w:rPr>
        <w:t>atov in analize ukr</w:t>
      </w:r>
      <w:r w:rsidR="001A2B78" w:rsidRPr="00671710">
        <w:rPr>
          <w:rFonts w:cs="Arial"/>
        </w:rPr>
        <w:t>e</w:t>
      </w:r>
      <w:r w:rsidR="005413BE" w:rsidRPr="00671710">
        <w:rPr>
          <w:rFonts w:cs="Arial"/>
        </w:rPr>
        <w:t xml:space="preserve">pali v skladu s svojimi pristojnostmi. </w:t>
      </w:r>
    </w:p>
    <w:p w:rsidR="00091CA3" w:rsidRPr="00671710" w:rsidRDefault="00091CA3" w:rsidP="001D21C8">
      <w:pPr>
        <w:pStyle w:val="Odstavekseznama"/>
        <w:spacing w:line="276" w:lineRule="auto"/>
        <w:ind w:right="-8"/>
        <w:rPr>
          <w:rFonts w:cs="Arial"/>
        </w:rPr>
      </w:pPr>
    </w:p>
    <w:p w:rsidR="00091CA3" w:rsidRPr="00671710" w:rsidRDefault="00091CA3" w:rsidP="001D21C8">
      <w:pPr>
        <w:spacing w:line="276" w:lineRule="auto"/>
        <w:ind w:right="-8"/>
        <w:rPr>
          <w:rFonts w:cs="Arial"/>
        </w:rPr>
      </w:pPr>
      <w:r w:rsidRPr="00671710">
        <w:rPr>
          <w:rFonts w:cs="Arial"/>
        </w:rPr>
        <w:t xml:space="preserve">V času gradnje je sicer na območju gradbišča, natančneje na območju naprave A2, kjer se bo rušilo hleva 3 (N13) in 6 (N16) in na njuno mesto postavilo nova hleva, mogoče pričakovati manjše emisije onesnaževal v tla, s tem pa posredno v podzemne vode, ki bodo posledica obratovanja gradbenih strojev in prevozov tovornih vozil ter uporabe gradbenih materialov. Delno se bo spremenila tudi struktura vrhnjega sloja tal zaradi izkopov in novega materiala za izvedbo tampona pod temeljno ploščo. Ti vplivi bodo lokalni, omejeni na območje graditve novih objektov in, glede na obstoječo rabo in stanje zemljišča (obstoječa objekta manjših gabaritov ter urejena okolica), nepomembni. Vpliv </w:t>
      </w:r>
      <w:proofErr w:type="spellStart"/>
      <w:r w:rsidRPr="00671710">
        <w:rPr>
          <w:rFonts w:cs="Arial"/>
        </w:rPr>
        <w:t>pozidanosti</w:t>
      </w:r>
      <w:proofErr w:type="spellEnd"/>
      <w:r w:rsidRPr="00671710">
        <w:rPr>
          <w:rFonts w:cs="Arial"/>
        </w:rPr>
        <w:t xml:space="preserve"> bo sicer trajen, vendar tudi nepomemben glede na to, da gre za območje, namenjeno kmetijski proizvodnji in da se namenska raba s posegom ne spreminja. Za potrebe gradnje se tudi ne posega na zemljišča izven območja farme </w:t>
      </w:r>
      <w:proofErr w:type="spellStart"/>
      <w:r w:rsidRPr="00671710">
        <w:rPr>
          <w:rFonts w:cs="Arial"/>
        </w:rPr>
        <w:t>Ramuta</w:t>
      </w:r>
      <w:proofErr w:type="spellEnd"/>
      <w:r w:rsidRPr="00671710">
        <w:rPr>
          <w:rFonts w:cs="Arial"/>
        </w:rPr>
        <w:t>, s čimer gradnja ne bo vplivala na možnosti uporabe tal na zemljiščih v okolici lokacije posega.</w:t>
      </w:r>
    </w:p>
    <w:p w:rsidR="00091CA3" w:rsidRPr="00671710" w:rsidRDefault="00091CA3" w:rsidP="001D21C8">
      <w:pPr>
        <w:pStyle w:val="Odstavekseznama"/>
        <w:spacing w:line="276" w:lineRule="auto"/>
        <w:ind w:right="-8"/>
        <w:rPr>
          <w:rFonts w:cs="Arial"/>
        </w:rPr>
      </w:pPr>
    </w:p>
    <w:p w:rsidR="00091CA3" w:rsidRPr="00671710" w:rsidRDefault="00091CA3" w:rsidP="001D21C8">
      <w:pPr>
        <w:spacing w:line="276" w:lineRule="auto"/>
        <w:ind w:right="-8"/>
        <w:rPr>
          <w:rFonts w:cs="Arial"/>
        </w:rPr>
      </w:pPr>
      <w:r w:rsidRPr="00671710">
        <w:rPr>
          <w:rFonts w:cs="Arial"/>
        </w:rPr>
        <w:lastRenderedPageBreak/>
        <w:t xml:space="preserve">Do pomembnejših emisij v tla in posredno v podzemne vode bi lahko prišlo v primeru izrednih dogodkov, kot je npr. izlitje goriva ali olja iz gradbenega stroja ali tovornega vozila, in še to le v primeru opustitve ukrepanja osebja na gradbišču, kar pa je mogoče z ustrezno organizacijo gradbišča in uporabo tehnično ustreznih strojev preprečiti. Glede na navedeno je pomembna hitrost reagiranja in izvajanje ukrepov, ki so predvideni za tovrstne izredne dogodke. Upravni organ je zato v točki V./1.1 izreka tega dovoljenja, ki med drugim vključuje tudi pogoje iz mnenja Direkcije RS za vode, določil dodatne pogoje glede organizacije gradbišča, ki se nanašajo predvsem na preprečevanje razlitja, izpiranja ali izluževanja goriv, motornih olj ali drugih pri delu potrebnih nevarnih kemikalij v tla ter sanacijske ukrepe v primeru nesreče. Ti so namenjeni predhodnemu preprečevanju vnosa nevarnih snovi v tla oz. v primerih nezgodnih dogodkov omilitvi njegovih posledic, s čimer bo preprečeno oz. zmanjšano tveganje onesnaženja tal in posredno podzemne vode z nevarnimi snovmi v času gradnje. </w:t>
      </w:r>
    </w:p>
    <w:p w:rsidR="00091CA3" w:rsidRPr="00671710" w:rsidRDefault="00091CA3" w:rsidP="001D21C8">
      <w:pPr>
        <w:pStyle w:val="Odstavekseznama"/>
        <w:spacing w:line="276" w:lineRule="auto"/>
        <w:ind w:right="-8"/>
        <w:rPr>
          <w:rFonts w:cs="Arial"/>
        </w:rPr>
      </w:pPr>
    </w:p>
    <w:p w:rsidR="00091CA3" w:rsidRPr="00671710" w:rsidRDefault="00091CA3" w:rsidP="001D21C8">
      <w:pPr>
        <w:spacing w:line="276" w:lineRule="auto"/>
        <w:ind w:right="-8"/>
        <w:rPr>
          <w:rFonts w:cs="Arial"/>
        </w:rPr>
      </w:pPr>
      <w:r w:rsidRPr="00671710">
        <w:rPr>
          <w:rFonts w:cs="Arial"/>
        </w:rPr>
        <w:t xml:space="preserve">V bližini vodnjaka, ki se nahaja  na območju naprave A1, gradbenih del ne bo, le zamenjava obstoječe opreme v dveh obstoječih hlevih z novo, </w:t>
      </w:r>
      <w:proofErr w:type="spellStart"/>
      <w:r w:rsidRPr="00671710">
        <w:rPr>
          <w:rFonts w:cs="Arial"/>
        </w:rPr>
        <w:t>volier</w:t>
      </w:r>
      <w:proofErr w:type="spellEnd"/>
      <w:r w:rsidRPr="00671710">
        <w:rPr>
          <w:rFonts w:cs="Arial"/>
        </w:rPr>
        <w:t xml:space="preserve"> opremo. Vodnjak je od predvidene lokacije rušitve in (novo)gradnje hleva 6 (N16), ki se nahaja najbližje vodnjaku, oddaljen ca. 485 m zračne linije. Glede na oddaljenost gradnje, pričakovanih zanemarljivih vplivov zaradi gradnje z izjemo izrednih dogodkov, ob upoštevanju ukrepov glede organizacije gradbišča in sanacijskih ukrepov v primeru nesreče ter smeri toka podzemne vode (smer proti VJV), se ocenjuje, da bo tveganje v času gradnje za onesnaženje podzemne vode zmanjšano do take mere, da gradnja ne bo vplivala na kakovost vode iz lastnega črpališča oz. vodnega zajetja farme </w:t>
      </w:r>
      <w:proofErr w:type="spellStart"/>
      <w:r w:rsidRPr="00671710">
        <w:rPr>
          <w:rFonts w:cs="Arial"/>
        </w:rPr>
        <w:t>Ramuta</w:t>
      </w:r>
      <w:proofErr w:type="spellEnd"/>
      <w:r w:rsidRPr="00671710">
        <w:rPr>
          <w:rFonts w:cs="Arial"/>
        </w:rPr>
        <w:t>.</w:t>
      </w:r>
    </w:p>
    <w:p w:rsidR="00091CA3" w:rsidRPr="00671710" w:rsidRDefault="00091CA3" w:rsidP="001D21C8">
      <w:pPr>
        <w:pStyle w:val="Odstavekseznama"/>
        <w:spacing w:line="276" w:lineRule="auto"/>
        <w:ind w:right="-8"/>
        <w:rPr>
          <w:rFonts w:cs="Arial"/>
        </w:rPr>
      </w:pPr>
    </w:p>
    <w:p w:rsidR="00091CA3" w:rsidRPr="00671710" w:rsidRDefault="00091CA3" w:rsidP="001D21C8">
      <w:pPr>
        <w:spacing w:line="276" w:lineRule="auto"/>
        <w:ind w:right="-8"/>
        <w:rPr>
          <w:rFonts w:cs="Arial"/>
        </w:rPr>
      </w:pPr>
      <w:r w:rsidRPr="00671710">
        <w:rPr>
          <w:rFonts w:cs="Arial"/>
        </w:rPr>
        <w:t xml:space="preserve">Prav tako v času gradnje ne bo neposrednega vpliva na podzemne vode (AB točkovni temelji in temeljne grede). Lokacija posega se nahaja izven vodovarstvenih območij, zato tudi ni pričakovati vpliva na vire pitne vode in oskrbo prebivalstva s pitno vodo. </w:t>
      </w:r>
    </w:p>
    <w:p w:rsidR="00091CA3" w:rsidRPr="00671710" w:rsidRDefault="00091CA3" w:rsidP="001D21C8">
      <w:pPr>
        <w:pStyle w:val="Odstavekseznama"/>
        <w:spacing w:line="276" w:lineRule="auto"/>
        <w:ind w:right="-8"/>
        <w:rPr>
          <w:rFonts w:cs="Arial"/>
        </w:rPr>
      </w:pPr>
    </w:p>
    <w:p w:rsidR="00091CA3" w:rsidRPr="00671710" w:rsidRDefault="00091CA3" w:rsidP="001D21C8">
      <w:pPr>
        <w:spacing w:line="276" w:lineRule="auto"/>
        <w:ind w:right="-8"/>
        <w:rPr>
          <w:rFonts w:cs="Arial"/>
        </w:rPr>
      </w:pPr>
      <w:r w:rsidRPr="00671710">
        <w:rPr>
          <w:rFonts w:cs="Arial"/>
        </w:rPr>
        <w:t>Za potrebe gradbišča (na območju naprave A2) se bo uporabljala voda iz lastnega črpališča, poraba pa bo majhna in bo predstavlja zanemarljiv vpliv na količinsko stanje voda.</w:t>
      </w:r>
    </w:p>
    <w:p w:rsidR="00091CA3" w:rsidRPr="00671710" w:rsidRDefault="00091CA3" w:rsidP="001D21C8">
      <w:pPr>
        <w:pStyle w:val="Odstavekseznama"/>
        <w:spacing w:line="276" w:lineRule="auto"/>
        <w:ind w:right="-8"/>
        <w:rPr>
          <w:rFonts w:cs="Arial"/>
        </w:rPr>
      </w:pPr>
    </w:p>
    <w:p w:rsidR="00BF513E" w:rsidRPr="00671710" w:rsidRDefault="00091CA3" w:rsidP="001D21C8">
      <w:pPr>
        <w:pStyle w:val="Odstavekseznama"/>
        <w:spacing w:line="276" w:lineRule="auto"/>
        <w:ind w:left="0" w:right="-8"/>
        <w:rPr>
          <w:rFonts w:cs="Arial"/>
          <w:highlight w:val="cyan"/>
        </w:rPr>
      </w:pPr>
      <w:r w:rsidRPr="00671710">
        <w:rPr>
          <w:rFonts w:cs="Arial"/>
        </w:rPr>
        <w:t xml:space="preserve">Na območje dveh nestalnih vodotokih, ki se nahajata v bližini območja farme </w:t>
      </w:r>
      <w:proofErr w:type="spellStart"/>
      <w:r w:rsidRPr="00671710">
        <w:rPr>
          <w:rFonts w:cs="Arial"/>
        </w:rPr>
        <w:t>Ramuta</w:t>
      </w:r>
      <w:proofErr w:type="spellEnd"/>
      <w:r w:rsidRPr="00671710">
        <w:rPr>
          <w:rFonts w:cs="Arial"/>
        </w:rPr>
        <w:t xml:space="preserve">, se z gradnjo ne posega, vanju tudi niso in ne bodo speljani nobeni odtoki odpadnih vod iz farme </w:t>
      </w:r>
      <w:proofErr w:type="spellStart"/>
      <w:r w:rsidRPr="00671710">
        <w:rPr>
          <w:rFonts w:cs="Arial"/>
        </w:rPr>
        <w:t>Ramuta</w:t>
      </w:r>
      <w:proofErr w:type="spellEnd"/>
      <w:r w:rsidRPr="00671710">
        <w:rPr>
          <w:rFonts w:cs="Arial"/>
        </w:rPr>
        <w:t>, zato neposredne nevarnosti za onesnaženje površinskih voda ni.</w:t>
      </w:r>
    </w:p>
    <w:p w:rsidR="00091CA3" w:rsidRPr="00671710" w:rsidRDefault="00091CA3" w:rsidP="001D21C8">
      <w:pPr>
        <w:tabs>
          <w:tab w:val="left" w:pos="567"/>
        </w:tabs>
        <w:spacing w:line="276" w:lineRule="auto"/>
        <w:ind w:left="567" w:right="-8" w:hanging="567"/>
        <w:rPr>
          <w:rFonts w:cs="Arial"/>
        </w:rPr>
      </w:pPr>
    </w:p>
    <w:p w:rsidR="009F6486" w:rsidRPr="00671710" w:rsidRDefault="00291FE0" w:rsidP="001D21C8">
      <w:pPr>
        <w:tabs>
          <w:tab w:val="left" w:pos="567"/>
        </w:tabs>
        <w:spacing w:line="276" w:lineRule="auto"/>
        <w:ind w:left="567" w:right="-8" w:hanging="567"/>
        <w:rPr>
          <w:rFonts w:cs="Arial"/>
        </w:rPr>
      </w:pPr>
      <w:proofErr w:type="spellStart"/>
      <w:r w:rsidRPr="00671710">
        <w:rPr>
          <w:rFonts w:cs="Arial"/>
        </w:rPr>
        <w:t>8.1</w:t>
      </w:r>
      <w:r w:rsidR="009F6486" w:rsidRPr="00671710">
        <w:rPr>
          <w:rFonts w:cs="Arial"/>
        </w:rPr>
        <w:t>.b</w:t>
      </w:r>
      <w:proofErr w:type="spellEnd"/>
      <w:r w:rsidR="009F6486" w:rsidRPr="00671710">
        <w:rPr>
          <w:rFonts w:cs="Arial"/>
        </w:rPr>
        <w:tab/>
        <w:t>Pričakovani vplivi v času obratovanja</w:t>
      </w:r>
      <w:r w:rsidR="00C46964" w:rsidRPr="00671710">
        <w:rPr>
          <w:rFonts w:cs="Arial"/>
        </w:rPr>
        <w:t xml:space="preserve"> in pogoji</w:t>
      </w:r>
    </w:p>
    <w:p w:rsidR="00C46964" w:rsidRPr="00671710" w:rsidRDefault="00C46964" w:rsidP="001D21C8">
      <w:pPr>
        <w:tabs>
          <w:tab w:val="left" w:pos="567"/>
        </w:tabs>
        <w:spacing w:line="276" w:lineRule="auto"/>
        <w:ind w:left="567" w:right="-8" w:hanging="567"/>
        <w:rPr>
          <w:rFonts w:cs="Arial"/>
        </w:rPr>
      </w:pPr>
    </w:p>
    <w:p w:rsidR="00C46964" w:rsidRPr="00671710" w:rsidRDefault="00C46964" w:rsidP="001D21C8">
      <w:pPr>
        <w:tabs>
          <w:tab w:val="left" w:pos="0"/>
        </w:tabs>
        <w:spacing w:line="276" w:lineRule="auto"/>
        <w:ind w:right="-8"/>
        <w:rPr>
          <w:rFonts w:cs="Arial"/>
        </w:rPr>
      </w:pPr>
      <w:r w:rsidRPr="00671710">
        <w:rPr>
          <w:rFonts w:cs="Arial"/>
        </w:rPr>
        <w:t xml:space="preserve">Zaradi načrtovanih sprememb na območju farme </w:t>
      </w:r>
      <w:proofErr w:type="spellStart"/>
      <w:r w:rsidRPr="00671710">
        <w:rPr>
          <w:rFonts w:cs="Arial"/>
        </w:rPr>
        <w:t>Ramuta</w:t>
      </w:r>
      <w:proofErr w:type="spellEnd"/>
      <w:r w:rsidRPr="00671710">
        <w:rPr>
          <w:rFonts w:cs="Arial"/>
        </w:rPr>
        <w:t xml:space="preserve"> emisij onesnaževal v tla in podzemne vode v času obratovanja ni pričakovati. Vsa dvorišča in transportne poti so asfaltirana. Odvajanje in čiščenje odpadnih vod je v obstoječem stanju ustrezno urejeno in se ne spreminja. Komunalne odpadne vode se bodo še naprej odvajale v ponikanje, predhodno pa očistile na lastni mali komunalni čistilni napravi (MKČN). Z načrtovanimi ureditvami se sicer povečuje število zaposlenih za maksimalno 2 osebi, vendar se</w:t>
      </w:r>
      <w:r w:rsidR="00143C68" w:rsidRPr="00671710">
        <w:rPr>
          <w:rFonts w:cs="Arial"/>
        </w:rPr>
        <w:t xml:space="preserve"> ocenjuje</w:t>
      </w:r>
      <w:r w:rsidRPr="00671710">
        <w:rPr>
          <w:rFonts w:cs="Arial"/>
        </w:rPr>
        <w:t xml:space="preserve">, da je obstoječa MKČN zadostnih kapacitet, dodatna količina komunalnih odpadnih voda pa ne bo vplivala na samo delovanje MKČN ter posledično ne bo vplivala na kakovost očiščene vode, ki se jo bo odvedlo v ponikanje. Padavinske odpadne vode z utrjenih površin (dovozne poti in parkirišča) se bodo zbirale in odvajale preko asfaltnih površin, nagnjenih proti obstoječim dvema lovilnikom olj in naprej v ponikovalnice. Padavinske vode s streh novo zgrajenih hlevov se bodo, tako kot v obstoječem stanju, odvajale preko žlebov v ponikanje. Pri tem je treba upoštevati pogoj Direkcije RS za vode, ki ga je upravni organ določil v točki V./1.2 izreka tega dovoljenja in se nanaša na ustrezno </w:t>
      </w:r>
      <w:proofErr w:type="spellStart"/>
      <w:r w:rsidRPr="00671710">
        <w:rPr>
          <w:rFonts w:cs="Arial"/>
        </w:rPr>
        <w:t>odvodnjo</w:t>
      </w:r>
      <w:proofErr w:type="spellEnd"/>
      <w:r w:rsidRPr="00671710">
        <w:rPr>
          <w:rFonts w:cs="Arial"/>
        </w:rPr>
        <w:t xml:space="preserve"> padavinskih voda s streh novo zgrajenih hlevov. Zaradi obratovanja farme bi lahko predstavljale tveganje za onesnaženje tal in posredno podzemne vode zlasti odpadne vode, ki nastanejo pri pranju hlevov. Zaradi obnove in gradnje novih hlevov se način čiščenja hlevov ter zbiranje pralnih vod v podzemnih vodotesnih zbirnih jamah ne spreminja, prav tako se ne spreminja letna količina odpadne pralne vode (zaradi ukinitve obratovanja hleva 1 (N1) in 3 (N3) na lokaciji A1 bo </w:t>
      </w:r>
      <w:r w:rsidR="00143C68" w:rsidRPr="00671710">
        <w:rPr>
          <w:rFonts w:cs="Arial"/>
        </w:rPr>
        <w:t>količina ostala ista, t.j. 56 m</w:t>
      </w:r>
      <w:r w:rsidR="00143C68" w:rsidRPr="00671710">
        <w:rPr>
          <w:rFonts w:cs="Arial"/>
          <w:vertAlign w:val="superscript"/>
        </w:rPr>
        <w:t>3</w:t>
      </w:r>
      <w:r w:rsidRPr="00671710">
        <w:rPr>
          <w:rFonts w:cs="Arial"/>
        </w:rPr>
        <w:t xml:space="preserve">/leto) ter njeno nadaljnje ravnanje (oddaja v </w:t>
      </w:r>
      <w:proofErr w:type="spellStart"/>
      <w:r w:rsidRPr="00671710">
        <w:rPr>
          <w:rFonts w:cs="Arial"/>
        </w:rPr>
        <w:t>bioplinarno</w:t>
      </w:r>
      <w:proofErr w:type="spellEnd"/>
      <w:r w:rsidRPr="00671710">
        <w:rPr>
          <w:rFonts w:cs="Arial"/>
        </w:rPr>
        <w:t xml:space="preserve"> kot odpadek).</w:t>
      </w:r>
    </w:p>
    <w:p w:rsidR="00C46964" w:rsidRPr="00671710" w:rsidRDefault="00C46964" w:rsidP="001D21C8">
      <w:pPr>
        <w:tabs>
          <w:tab w:val="left" w:pos="567"/>
        </w:tabs>
        <w:spacing w:line="276" w:lineRule="auto"/>
        <w:ind w:left="567" w:right="-8" w:hanging="567"/>
        <w:rPr>
          <w:rFonts w:cs="Arial"/>
        </w:rPr>
      </w:pPr>
    </w:p>
    <w:p w:rsidR="00C46964" w:rsidRPr="00671710" w:rsidRDefault="00C46964" w:rsidP="001D21C8">
      <w:pPr>
        <w:tabs>
          <w:tab w:val="left" w:pos="0"/>
        </w:tabs>
        <w:spacing w:line="276" w:lineRule="auto"/>
        <w:ind w:right="-8"/>
        <w:rPr>
          <w:rFonts w:cs="Arial"/>
        </w:rPr>
      </w:pPr>
      <w:r w:rsidRPr="00671710">
        <w:rPr>
          <w:rFonts w:cs="Arial"/>
        </w:rPr>
        <w:lastRenderedPageBreak/>
        <w:t>Zaradi povečanja proizvodne zmogljivosti naprave se bo povečala količina odpadkov, vrste odpadkov in sistem ravnanja z odpadki se ne spreminja. Glede na obstoječe stanje bo na let</w:t>
      </w:r>
      <w:r w:rsidR="00143C68" w:rsidRPr="00671710">
        <w:rPr>
          <w:rFonts w:cs="Arial"/>
        </w:rPr>
        <w:t>ni ravni nastalo za ca. 5.350 m</w:t>
      </w:r>
      <w:r w:rsidR="00143C68" w:rsidRPr="00671710">
        <w:rPr>
          <w:rFonts w:cs="Arial"/>
          <w:vertAlign w:val="superscript"/>
        </w:rPr>
        <w:t>3</w:t>
      </w:r>
      <w:r w:rsidRPr="00671710">
        <w:rPr>
          <w:rFonts w:cs="Arial"/>
        </w:rPr>
        <w:t xml:space="preserve"> več perutninskega gnoja oz. bo skupno po spremembi na letni r</w:t>
      </w:r>
      <w:r w:rsidR="00143C68" w:rsidRPr="00671710">
        <w:rPr>
          <w:rFonts w:cs="Arial"/>
        </w:rPr>
        <w:t>avni nastalo za ca. 10.845,56 m</w:t>
      </w:r>
      <w:r w:rsidR="00143C68" w:rsidRPr="00671710">
        <w:rPr>
          <w:rFonts w:cs="Arial"/>
          <w:vertAlign w:val="superscript"/>
        </w:rPr>
        <w:t>3</w:t>
      </w:r>
      <w:r w:rsidRPr="00671710">
        <w:rPr>
          <w:rFonts w:cs="Arial"/>
        </w:rPr>
        <w:t xml:space="preserve"> gnoja. Ocenjene večje količine gnoja bo deloma prevzemalo po novo sklenjeni pogodbi kmetijsko gospodarstvo iz Križevcev</w:t>
      </w:r>
      <w:r w:rsidR="00143C68" w:rsidRPr="00671710">
        <w:rPr>
          <w:rFonts w:cs="Arial"/>
        </w:rPr>
        <w:t xml:space="preserve"> pri Ljutomeru v količini 500 m</w:t>
      </w:r>
      <w:r w:rsidR="00143C68" w:rsidRPr="00671710">
        <w:rPr>
          <w:rFonts w:cs="Arial"/>
          <w:vertAlign w:val="superscript"/>
        </w:rPr>
        <w:t>3</w:t>
      </w:r>
      <w:r w:rsidRPr="00671710">
        <w:rPr>
          <w:rFonts w:cs="Arial"/>
        </w:rPr>
        <w:t xml:space="preserve"> gnoja (obstoječe pogodbe se ne spreminjajo). Gnojenje kmetijskih površin s strani kmetijskih gospodarstev se izvaja v skladu z gnojilnimi načrti, s čimer se omejuje obremenitve kmetijskih zemljišč z živinskimi gnojili ter s tem preprečuje vnos zlasti prevelikih količin dušika v tla ter izpiranje v podzemne vode. Preostalih </w:t>
      </w:r>
      <w:r w:rsidR="00143C68" w:rsidRPr="00671710">
        <w:rPr>
          <w:rFonts w:cs="Arial"/>
        </w:rPr>
        <w:t>4.850 m</w:t>
      </w:r>
      <w:r w:rsidR="00143C68" w:rsidRPr="00671710">
        <w:rPr>
          <w:rFonts w:cs="Arial"/>
          <w:vertAlign w:val="superscript"/>
        </w:rPr>
        <w:t>3</w:t>
      </w:r>
      <w:r w:rsidRPr="00671710">
        <w:rPr>
          <w:rFonts w:cs="Arial"/>
        </w:rPr>
        <w:t xml:space="preserve"> gnoja se bo posušilo na novo načrtovani sušilnici ter na </w:t>
      </w:r>
      <w:proofErr w:type="spellStart"/>
      <w:r w:rsidRPr="00671710">
        <w:rPr>
          <w:rFonts w:cs="Arial"/>
        </w:rPr>
        <w:t>peletirni</w:t>
      </w:r>
      <w:proofErr w:type="spellEnd"/>
      <w:r w:rsidRPr="00671710">
        <w:rPr>
          <w:rFonts w:cs="Arial"/>
        </w:rPr>
        <w:t xml:space="preserve"> liniji pretvorilo v </w:t>
      </w:r>
      <w:proofErr w:type="spellStart"/>
      <w:r w:rsidRPr="00671710">
        <w:rPr>
          <w:rFonts w:cs="Arial"/>
        </w:rPr>
        <w:t>pelete</w:t>
      </w:r>
      <w:proofErr w:type="spellEnd"/>
      <w:r w:rsidRPr="00671710">
        <w:rPr>
          <w:rFonts w:cs="Arial"/>
        </w:rPr>
        <w:t>, ki bodo namenjeni prodaji.</w:t>
      </w:r>
    </w:p>
    <w:p w:rsidR="00C46964" w:rsidRPr="00671710" w:rsidRDefault="00C46964" w:rsidP="001D21C8">
      <w:pPr>
        <w:tabs>
          <w:tab w:val="left" w:pos="0"/>
        </w:tabs>
        <w:spacing w:line="276" w:lineRule="auto"/>
        <w:ind w:right="-8"/>
        <w:rPr>
          <w:rFonts w:cs="Arial"/>
        </w:rPr>
      </w:pPr>
    </w:p>
    <w:p w:rsidR="00C46964" w:rsidRPr="00671710" w:rsidRDefault="00C46964" w:rsidP="001D21C8">
      <w:pPr>
        <w:tabs>
          <w:tab w:val="left" w:pos="0"/>
        </w:tabs>
        <w:spacing w:line="276" w:lineRule="auto"/>
        <w:ind w:right="-8"/>
        <w:rPr>
          <w:rFonts w:cs="Arial"/>
        </w:rPr>
      </w:pPr>
      <w:r w:rsidRPr="00671710">
        <w:rPr>
          <w:rFonts w:cs="Arial"/>
        </w:rPr>
        <w:t xml:space="preserve">Količina nevarnih snovi se na območju farme </w:t>
      </w:r>
      <w:proofErr w:type="spellStart"/>
      <w:r w:rsidRPr="00671710">
        <w:rPr>
          <w:rFonts w:cs="Arial"/>
        </w:rPr>
        <w:t>Ramute</w:t>
      </w:r>
      <w:proofErr w:type="spellEnd"/>
      <w:r w:rsidRPr="00671710">
        <w:rPr>
          <w:rFonts w:cs="Arial"/>
        </w:rPr>
        <w:t xml:space="preserve"> zaradi načrtovanih ureditev oz. povečanja zmogljivosti naprave bistveno ne spreminja. Letna prisotnost razkužila ECOCID se bo povečala za 8 kg oz. bo po novem znašala 48 kg. Za sprotno čiščenje se bo, tako kot v obstoječem stanju, na obravnavani lokaciji skladiščilo minimalne količine razkužila (ca. 2 kg). Ravnanje z nevarnimi snovmi z izvajanjem ukrepov z namenom preprečevanja onesnaževanja tal in posredno podzemne vode </w:t>
      </w:r>
      <w:r w:rsidR="00143C68" w:rsidRPr="00671710">
        <w:rPr>
          <w:rFonts w:cs="Arial"/>
        </w:rPr>
        <w:t xml:space="preserve">je v obstoječem stanju </w:t>
      </w:r>
      <w:r w:rsidRPr="00671710">
        <w:rPr>
          <w:rFonts w:cs="Arial"/>
        </w:rPr>
        <w:t>ustrezno.</w:t>
      </w:r>
    </w:p>
    <w:p w:rsidR="00C46964" w:rsidRPr="00671710" w:rsidRDefault="00C46964" w:rsidP="001D21C8">
      <w:pPr>
        <w:tabs>
          <w:tab w:val="left" w:pos="0"/>
        </w:tabs>
        <w:spacing w:line="276" w:lineRule="auto"/>
        <w:ind w:right="-8"/>
        <w:rPr>
          <w:rFonts w:cs="Arial"/>
        </w:rPr>
      </w:pPr>
    </w:p>
    <w:p w:rsidR="00775548" w:rsidRPr="00671710" w:rsidRDefault="00775548" w:rsidP="001D21C8">
      <w:pPr>
        <w:tabs>
          <w:tab w:val="left" w:pos="0"/>
        </w:tabs>
        <w:spacing w:line="276" w:lineRule="auto"/>
        <w:ind w:right="-8"/>
        <w:rPr>
          <w:rFonts w:cs="Arial"/>
        </w:rPr>
      </w:pPr>
      <w:r w:rsidRPr="00671710">
        <w:rPr>
          <w:rFonts w:cs="Arial"/>
        </w:rPr>
        <w:t>Zaradi povečanja proizvodne kapacitete se bo povečala poraba pitne vode iz lastnega črpališča, vendar bo povečanje v okviru dovoljenih količin. S posegom se predvideva povečanje porabe vode za 5.270 m</w:t>
      </w:r>
      <w:r w:rsidRPr="00671710">
        <w:rPr>
          <w:rFonts w:cs="Arial"/>
          <w:vertAlign w:val="superscript"/>
        </w:rPr>
        <w:t>3</w:t>
      </w:r>
      <w:r w:rsidRPr="00671710">
        <w:rPr>
          <w:rFonts w:cs="Arial"/>
        </w:rPr>
        <w:t>/leto, kar pomeni skupno, z obstoječim posegom, na letni ravni potreba po ca. 14.100 m</w:t>
      </w:r>
      <w:r w:rsidRPr="00671710">
        <w:rPr>
          <w:rFonts w:cs="Arial"/>
          <w:vertAlign w:val="superscript"/>
        </w:rPr>
        <w:t>3</w:t>
      </w:r>
      <w:r w:rsidRPr="00671710">
        <w:rPr>
          <w:rFonts w:cs="Arial"/>
        </w:rPr>
        <w:t xml:space="preserve"> vode (ca. 38,6 m</w:t>
      </w:r>
      <w:r w:rsidRPr="00671710">
        <w:rPr>
          <w:rFonts w:cs="Arial"/>
          <w:vertAlign w:val="superscript"/>
        </w:rPr>
        <w:t>3</w:t>
      </w:r>
      <w:r w:rsidRPr="00671710">
        <w:rPr>
          <w:rFonts w:cs="Arial"/>
        </w:rPr>
        <w:t>/dan). Dovoljena količina v skladu z veljavnim vodnim dovoljenjem št. 35526-77/2021-5 z dne 16. 2. 2021 (14.235 m</w:t>
      </w:r>
      <w:r w:rsidRPr="00671710">
        <w:rPr>
          <w:rFonts w:cs="Arial"/>
          <w:vertAlign w:val="superscript"/>
        </w:rPr>
        <w:t>3</w:t>
      </w:r>
      <w:r w:rsidRPr="00671710">
        <w:rPr>
          <w:rFonts w:cs="Arial"/>
        </w:rPr>
        <w:t xml:space="preserve"> vode na leto oz. v obsegu največ 39 m</w:t>
      </w:r>
      <w:r w:rsidRPr="00671710">
        <w:rPr>
          <w:rFonts w:cs="Arial"/>
          <w:vertAlign w:val="superscript"/>
        </w:rPr>
        <w:t>3</w:t>
      </w:r>
      <w:r w:rsidRPr="00671710">
        <w:rPr>
          <w:rFonts w:cs="Arial"/>
        </w:rPr>
        <w:t>/dan) zadošča za načrtovano povečanje zmogljivosti obstoječe naprave.</w:t>
      </w:r>
    </w:p>
    <w:p w:rsidR="00291FE0" w:rsidRPr="00671710" w:rsidRDefault="00291FE0" w:rsidP="001D21C8">
      <w:pPr>
        <w:spacing w:line="276" w:lineRule="auto"/>
        <w:ind w:right="-8"/>
        <w:rPr>
          <w:rFonts w:cs="Arial"/>
          <w:highlight w:val="cyan"/>
        </w:rPr>
      </w:pPr>
    </w:p>
    <w:p w:rsidR="000F366A" w:rsidRPr="00671710" w:rsidRDefault="000F366A" w:rsidP="001D21C8">
      <w:pPr>
        <w:pStyle w:val="Odstavekseznama"/>
        <w:numPr>
          <w:ilvl w:val="1"/>
          <w:numId w:val="37"/>
        </w:numPr>
        <w:spacing w:line="276" w:lineRule="auto"/>
        <w:ind w:left="567" w:right="-8" w:hanging="567"/>
        <w:rPr>
          <w:rFonts w:cs="Arial"/>
        </w:rPr>
      </w:pPr>
      <w:r w:rsidRPr="00671710">
        <w:rPr>
          <w:rFonts w:cs="Arial"/>
        </w:rPr>
        <w:t>Varstvo pred hrupom</w:t>
      </w:r>
    </w:p>
    <w:p w:rsidR="003E23F6" w:rsidRPr="00671710" w:rsidRDefault="003E23F6" w:rsidP="001D21C8">
      <w:pPr>
        <w:tabs>
          <w:tab w:val="left" w:pos="567"/>
        </w:tabs>
        <w:spacing w:line="276" w:lineRule="auto"/>
        <w:ind w:left="567" w:right="-8" w:hanging="567"/>
        <w:rPr>
          <w:rFonts w:cs="Arial"/>
        </w:rPr>
      </w:pPr>
    </w:p>
    <w:p w:rsidR="00C46964" w:rsidRPr="00671710" w:rsidRDefault="00C46964" w:rsidP="001D21C8">
      <w:pPr>
        <w:tabs>
          <w:tab w:val="left" w:pos="0"/>
        </w:tabs>
        <w:spacing w:line="276" w:lineRule="auto"/>
        <w:ind w:right="-8"/>
        <w:rPr>
          <w:rFonts w:cs="Arial"/>
        </w:rPr>
      </w:pPr>
      <w:r w:rsidRPr="00671710">
        <w:rPr>
          <w:rFonts w:cs="Arial"/>
        </w:rPr>
        <w:t xml:space="preserve">Lokacija nameravanega posega se nahaja na območju stavbnih zemljišč s podrobnejšo namensko rabo IK – površine z objekti za kmetijsko proizvodnjo. Glede na podrobnejšo namensko rabo prostora se območje posega, v skladu z OPN, uvršča v območje IV. stopnje varstva pred hrupom. Prav tako se v IV. stopnjo varstva pred hrupom uvršča okolica območja posega – območja kmetijskih zemljišč (K1) in površine cest (PC), medtem ko se površine podeželskega naselja (SK), ki se nahajajo severno od farme </w:t>
      </w:r>
      <w:proofErr w:type="spellStart"/>
      <w:r w:rsidRPr="00671710">
        <w:rPr>
          <w:rFonts w:cs="Arial"/>
        </w:rPr>
        <w:t>Ramuta</w:t>
      </w:r>
      <w:proofErr w:type="spellEnd"/>
      <w:r w:rsidRPr="00671710">
        <w:rPr>
          <w:rFonts w:cs="Arial"/>
        </w:rPr>
        <w:t xml:space="preserve">, in so del naselja Bučečovci, </w:t>
      </w:r>
      <w:r w:rsidR="00143C68" w:rsidRPr="00671710">
        <w:rPr>
          <w:rFonts w:cs="Arial"/>
        </w:rPr>
        <w:t xml:space="preserve">ter površine podeželskega naselja (SK) in površine razpršene poselitve (A), ki se nahajajo južno in jugozahodno od farme </w:t>
      </w:r>
      <w:proofErr w:type="spellStart"/>
      <w:r w:rsidR="00143C68" w:rsidRPr="00671710">
        <w:rPr>
          <w:rFonts w:cs="Arial"/>
        </w:rPr>
        <w:t>Ramuta</w:t>
      </w:r>
      <w:proofErr w:type="spellEnd"/>
      <w:r w:rsidR="00143C68" w:rsidRPr="00671710">
        <w:rPr>
          <w:rFonts w:cs="Arial"/>
        </w:rPr>
        <w:t xml:space="preserve">, in so del naselja Dobrava, </w:t>
      </w:r>
      <w:r w:rsidRPr="00671710">
        <w:rPr>
          <w:rFonts w:cs="Arial"/>
        </w:rPr>
        <w:t xml:space="preserve">uvrščajo v območje III. stopnje varstva pred hrupom. Najbližji stanovanjski objekti so od zunanje meje območja farme </w:t>
      </w:r>
      <w:proofErr w:type="spellStart"/>
      <w:r w:rsidRPr="00671710">
        <w:rPr>
          <w:rFonts w:cs="Arial"/>
        </w:rPr>
        <w:t>Ramuta</w:t>
      </w:r>
      <w:proofErr w:type="spellEnd"/>
      <w:r w:rsidRPr="00671710">
        <w:rPr>
          <w:rFonts w:cs="Arial"/>
        </w:rPr>
        <w:t xml:space="preserve"> oddaljeni ca. 40 m severno (objekt na naslovu Bučečovci 19a).</w:t>
      </w:r>
    </w:p>
    <w:p w:rsidR="00C46964" w:rsidRPr="00671710" w:rsidRDefault="00C46964" w:rsidP="001D21C8">
      <w:pPr>
        <w:tabs>
          <w:tab w:val="left" w:pos="0"/>
        </w:tabs>
        <w:spacing w:line="276" w:lineRule="auto"/>
        <w:ind w:right="-8"/>
        <w:rPr>
          <w:rFonts w:cs="Arial"/>
        </w:rPr>
      </w:pPr>
    </w:p>
    <w:p w:rsidR="003E23F6" w:rsidRPr="00671710" w:rsidRDefault="00C46964" w:rsidP="001D21C8">
      <w:pPr>
        <w:tabs>
          <w:tab w:val="left" w:pos="0"/>
        </w:tabs>
        <w:spacing w:line="276" w:lineRule="auto"/>
        <w:ind w:right="-8"/>
        <w:rPr>
          <w:rFonts w:cs="Arial"/>
        </w:rPr>
      </w:pPr>
      <w:r w:rsidRPr="00671710">
        <w:rPr>
          <w:rFonts w:cs="Arial"/>
        </w:rPr>
        <w:t xml:space="preserve">Ocena obstoječega stanja obremenitve okolja s hrupom zaradi farme </w:t>
      </w:r>
      <w:proofErr w:type="spellStart"/>
      <w:r w:rsidRPr="00671710">
        <w:rPr>
          <w:rFonts w:cs="Arial"/>
        </w:rPr>
        <w:t>Ramuta</w:t>
      </w:r>
      <w:proofErr w:type="spellEnd"/>
      <w:r w:rsidRPr="00671710">
        <w:rPr>
          <w:rFonts w:cs="Arial"/>
        </w:rPr>
        <w:t xml:space="preserve"> je povzeta po zadnjem obratovalnem </w:t>
      </w:r>
      <w:proofErr w:type="spellStart"/>
      <w:r w:rsidRPr="00671710">
        <w:rPr>
          <w:rFonts w:cs="Arial"/>
        </w:rPr>
        <w:t>monitoringu</w:t>
      </w:r>
      <w:proofErr w:type="spellEnd"/>
      <w:r w:rsidRPr="00671710">
        <w:rPr>
          <w:rFonts w:cs="Arial"/>
        </w:rPr>
        <w:t xml:space="preserve"> hrupa v okolju, rezultati katerega so podani v Poročilu o obratovalnem </w:t>
      </w:r>
      <w:proofErr w:type="spellStart"/>
      <w:r w:rsidRPr="00671710">
        <w:rPr>
          <w:rFonts w:cs="Arial"/>
        </w:rPr>
        <w:t>monitoringu</w:t>
      </w:r>
      <w:proofErr w:type="spellEnd"/>
      <w:r w:rsidRPr="00671710">
        <w:rPr>
          <w:rFonts w:cs="Arial"/>
        </w:rPr>
        <w:t xml:space="preserve"> hrupa v okolju, št. CEVO-375/2019 z dne 20. 9. 2019, Inštitut za varstvo pri delu in varstvo okolja, Maribor. Iz citiranega poročila izhaja, da so bile meritve izvedene v septembru 2019, in sicer na dvanajstih merilnih mestih v naseljih Bučečovci in Dobrava pred stavbami z varovanimi prostori, ki so najbolj izpostavljene virom hrupa. Na območju farme </w:t>
      </w:r>
      <w:proofErr w:type="spellStart"/>
      <w:r w:rsidRPr="00671710">
        <w:rPr>
          <w:rFonts w:cs="Arial"/>
        </w:rPr>
        <w:t>Ramuta</w:t>
      </w:r>
      <w:proofErr w:type="spellEnd"/>
      <w:r w:rsidRPr="00671710">
        <w:rPr>
          <w:rFonts w:cs="Arial"/>
        </w:rPr>
        <w:t xml:space="preserve"> glavni vir hrupa predstavljajo ventilatorji, ki so nameščeni na objektih, v katerih se vzreja perutnina. Tako na območju naprave z oznako A1, kjer poteka vzreja </w:t>
      </w:r>
      <w:proofErr w:type="spellStart"/>
      <w:r w:rsidRPr="00671710">
        <w:rPr>
          <w:rFonts w:cs="Arial"/>
        </w:rPr>
        <w:t>jarkic</w:t>
      </w:r>
      <w:proofErr w:type="spellEnd"/>
      <w:r w:rsidRPr="00671710">
        <w:rPr>
          <w:rFonts w:cs="Arial"/>
        </w:rPr>
        <w:t xml:space="preserve">, kot na območju naprave z oznako A2, kjer poteka reja kokoši nesnic, so viri hrupa čelni aksialni ventilatorji, strešni ventilatorji in silosi z reduktorji za dobavo hrano. Ventilacija na vzrejnih objektih obratuje le, ko so piščanci večji, v povprečju zadnja 2-3 tedna turnusa vzreje in še to v odvisnosti od zunanjih temperatur. V modelu hrupa je upoštevano, da obratujejo vsi čelni in strešni ventilatorji 720 ur v dnevnem obdobju, 240 ur v večernem obdobju in 480 ur v nočnem času. Na obeh lokacijah se nahaja še </w:t>
      </w:r>
      <w:proofErr w:type="spellStart"/>
      <w:r w:rsidRPr="00671710">
        <w:rPr>
          <w:rFonts w:cs="Arial"/>
        </w:rPr>
        <w:t>diesel</w:t>
      </w:r>
      <w:proofErr w:type="spellEnd"/>
      <w:r w:rsidRPr="00671710">
        <w:rPr>
          <w:rFonts w:cs="Arial"/>
        </w:rPr>
        <w:t xml:space="preserve"> agregat kot samostojna zunanja enota v izoliranem ohišju. Pri tem so transportne naprave za dobavo krme v hleve in strojnice dveh </w:t>
      </w:r>
      <w:proofErr w:type="spellStart"/>
      <w:r w:rsidRPr="00671710">
        <w:rPr>
          <w:rFonts w:cs="Arial"/>
        </w:rPr>
        <w:t>diesel</w:t>
      </w:r>
      <w:proofErr w:type="spellEnd"/>
      <w:r w:rsidRPr="00671710">
        <w:rPr>
          <w:rFonts w:cs="Arial"/>
        </w:rPr>
        <w:t xml:space="preserve"> agregatov manj izraziti viri hrupa, ki obratujejo občasno in tudi kratek čas. V obstoječem stanju se za potrebe farme </w:t>
      </w:r>
      <w:proofErr w:type="spellStart"/>
      <w:r w:rsidRPr="00671710">
        <w:rPr>
          <w:rFonts w:cs="Arial"/>
        </w:rPr>
        <w:t>Ramuta</w:t>
      </w:r>
      <w:proofErr w:type="spellEnd"/>
      <w:r w:rsidRPr="00671710">
        <w:rPr>
          <w:rFonts w:cs="Arial"/>
        </w:rPr>
        <w:t xml:space="preserve"> odvija tako tovorni promet za potrebe dostave npr. surovin kot tudi osebni </w:t>
      </w:r>
      <w:r w:rsidRPr="00671710">
        <w:rPr>
          <w:rFonts w:cs="Arial"/>
        </w:rPr>
        <w:lastRenderedPageBreak/>
        <w:t xml:space="preserve">transport zaposlenih in notranji transport v sklopu farme. Vse aktivnosti, med drugim tudi promet, se izvajajo na farmi v dnevnem času. Dostava surovin, krme, razvoz jajc, odvoz gnoja in odpadkov se izvaja s kamioni. Notranjega transporta v okviru farme je malo, ki se ga opravi s traktorjem in nakladačem. Notranji transport se opravlja za potrebe nastiljanja objektov, selitev živali, urejanje okolice, ipd. Hrup, ki ga povzročajo transportna sredstva, zlasti za dostavo surovin za krmo in razvoz jajc je bil ocenjen kot zanemarljiv na celoletnem nivoju, in posebej ni bil obravnavan. Na obravnavanem območju predstavlja vir hrupa v ozadju še zlasti hrup avtoceste (A5) ter občasni hrup lokalnega cestnega prometa. V okolici je prisoten </w:t>
      </w:r>
      <w:r w:rsidR="00143C68" w:rsidRPr="00671710">
        <w:rPr>
          <w:rFonts w:cs="Arial"/>
        </w:rPr>
        <w:t xml:space="preserve">tudi </w:t>
      </w:r>
      <w:r w:rsidRPr="00671710">
        <w:rPr>
          <w:rFonts w:cs="Arial"/>
        </w:rPr>
        <w:t xml:space="preserve">hrup kmetijske mehanizacije, ki pa je sezonskega značaja. Na podlagi izračunanih vrednosti kazalcev hrupa v okolju z modelnim izračunom na podlagi računske metode po SIST ISO 9613-2 za industrijske vire hrupa je ocenjeno, da obratovanje virov hrupa v območju znotraj obstoječe naprave Kmetijskega objekta perutninske farme </w:t>
      </w:r>
      <w:proofErr w:type="spellStart"/>
      <w:r w:rsidRPr="00671710">
        <w:rPr>
          <w:rFonts w:cs="Arial"/>
        </w:rPr>
        <w:t>Ramuta</w:t>
      </w:r>
      <w:proofErr w:type="spellEnd"/>
      <w:r w:rsidRPr="00671710">
        <w:rPr>
          <w:rFonts w:cs="Arial"/>
        </w:rPr>
        <w:t xml:space="preserve"> ne povzroča preseganje mejnih vrednostih kazalcev hrupa in koničnih ravni hrupa za vire hrupa za območje s IV. In III. stopnjo varstva pred hrupom glede na Uredbo o mejnih vrednostih kazalcev hrupa v okolju (Uradni list RS, št. 43/18 in 59/19; v nadaljevanju Uredba o hrupu). Vrednosti kazalcev hrupa na merilnih mestih za III. stopnjo varstva pred hrupom so bile najvišje na merilnem mestu pred stanovanjsko hišo na naslovu Bučečovci 19A in so dosegale v dnevnem času (</w:t>
      </w:r>
      <w:proofErr w:type="spellStart"/>
      <w:r w:rsidRPr="00671710">
        <w:rPr>
          <w:rFonts w:cs="Arial"/>
        </w:rPr>
        <w:t>Ldan</w:t>
      </w:r>
      <w:proofErr w:type="spellEnd"/>
      <w:r w:rsidRPr="00671710">
        <w:rPr>
          <w:rFonts w:cs="Arial"/>
        </w:rPr>
        <w:t>), večernem času (</w:t>
      </w:r>
      <w:proofErr w:type="spellStart"/>
      <w:r w:rsidRPr="00671710">
        <w:rPr>
          <w:rFonts w:cs="Arial"/>
        </w:rPr>
        <w:t>Lvečer</w:t>
      </w:r>
      <w:proofErr w:type="spellEnd"/>
      <w:r w:rsidRPr="00671710">
        <w:rPr>
          <w:rFonts w:cs="Arial"/>
        </w:rPr>
        <w:t>) in nočnem času (</w:t>
      </w:r>
      <w:proofErr w:type="spellStart"/>
      <w:r w:rsidRPr="00671710">
        <w:rPr>
          <w:rFonts w:cs="Arial"/>
        </w:rPr>
        <w:t>Lnoč</w:t>
      </w:r>
      <w:proofErr w:type="spellEnd"/>
      <w:r w:rsidRPr="00671710">
        <w:rPr>
          <w:rFonts w:cs="Arial"/>
        </w:rPr>
        <w:t xml:space="preserve">) do 47 </w:t>
      </w:r>
      <w:proofErr w:type="spellStart"/>
      <w:r w:rsidRPr="00671710">
        <w:rPr>
          <w:rFonts w:cs="Arial"/>
        </w:rPr>
        <w:t>dBA</w:t>
      </w:r>
      <w:proofErr w:type="spellEnd"/>
      <w:r w:rsidRPr="00671710">
        <w:rPr>
          <w:rFonts w:cs="Arial"/>
        </w:rPr>
        <w:t xml:space="preserve"> in za celodnevno obdobje (</w:t>
      </w:r>
      <w:proofErr w:type="spellStart"/>
      <w:r w:rsidRPr="00671710">
        <w:rPr>
          <w:rFonts w:cs="Arial"/>
        </w:rPr>
        <w:t>Ldvn</w:t>
      </w:r>
      <w:proofErr w:type="spellEnd"/>
      <w:r w:rsidRPr="00671710">
        <w:rPr>
          <w:rFonts w:cs="Arial"/>
        </w:rPr>
        <w:t xml:space="preserve">) do 53 </w:t>
      </w:r>
      <w:proofErr w:type="spellStart"/>
      <w:r w:rsidRPr="00671710">
        <w:rPr>
          <w:rFonts w:cs="Arial"/>
        </w:rPr>
        <w:t>dBA</w:t>
      </w:r>
      <w:proofErr w:type="spellEnd"/>
      <w:r w:rsidRPr="00671710">
        <w:rPr>
          <w:rFonts w:cs="Arial"/>
        </w:rPr>
        <w:t>.</w:t>
      </w:r>
    </w:p>
    <w:p w:rsidR="00C46964" w:rsidRPr="00671710" w:rsidRDefault="00C46964" w:rsidP="001D21C8">
      <w:pPr>
        <w:tabs>
          <w:tab w:val="left" w:pos="567"/>
        </w:tabs>
        <w:spacing w:line="276" w:lineRule="auto"/>
        <w:ind w:left="567" w:right="-8" w:hanging="567"/>
        <w:rPr>
          <w:rFonts w:cs="Arial"/>
        </w:rPr>
      </w:pPr>
    </w:p>
    <w:p w:rsidR="000C58AC" w:rsidRPr="00671710" w:rsidRDefault="00291FE0" w:rsidP="001D21C8">
      <w:pPr>
        <w:tabs>
          <w:tab w:val="left" w:pos="567"/>
        </w:tabs>
        <w:spacing w:line="276" w:lineRule="auto"/>
        <w:ind w:left="567" w:right="-8" w:hanging="567"/>
        <w:rPr>
          <w:rFonts w:cs="Arial"/>
        </w:rPr>
      </w:pPr>
      <w:proofErr w:type="spellStart"/>
      <w:r w:rsidRPr="00671710">
        <w:rPr>
          <w:rFonts w:cs="Arial"/>
        </w:rPr>
        <w:t>8.2</w:t>
      </w:r>
      <w:r w:rsidR="000F366A" w:rsidRPr="00671710">
        <w:rPr>
          <w:rFonts w:cs="Arial"/>
        </w:rPr>
        <w:t>.a</w:t>
      </w:r>
      <w:proofErr w:type="spellEnd"/>
      <w:r w:rsidR="000F366A" w:rsidRPr="00671710">
        <w:rPr>
          <w:rFonts w:cs="Arial"/>
        </w:rPr>
        <w:tab/>
        <w:t>Pričakovani vplivi v času gradnje in pogoji</w:t>
      </w:r>
    </w:p>
    <w:p w:rsidR="003E23F6" w:rsidRPr="00671710" w:rsidRDefault="003E23F6" w:rsidP="001D21C8">
      <w:pPr>
        <w:tabs>
          <w:tab w:val="left" w:pos="567"/>
        </w:tabs>
        <w:spacing w:line="276" w:lineRule="auto"/>
        <w:ind w:left="567" w:right="-8" w:hanging="567"/>
        <w:rPr>
          <w:rFonts w:cs="Arial"/>
        </w:rPr>
      </w:pPr>
    </w:p>
    <w:p w:rsidR="00C46964" w:rsidRPr="00671710" w:rsidRDefault="00C46964" w:rsidP="001D21C8">
      <w:pPr>
        <w:autoSpaceDE w:val="0"/>
        <w:autoSpaceDN w:val="0"/>
        <w:adjustRightInd w:val="0"/>
        <w:spacing w:line="276" w:lineRule="auto"/>
        <w:ind w:right="-8"/>
        <w:rPr>
          <w:rFonts w:cs="Arial"/>
        </w:rPr>
      </w:pPr>
      <w:r w:rsidRPr="00671710">
        <w:rPr>
          <w:rFonts w:cs="Arial"/>
        </w:rPr>
        <w:t xml:space="preserve">Čas gradnje v splošnem predstavlja obdobje, v katerem bo obratujoče gradbišče pomenilo dodatni vir hrupa v okolju. Dosežene ravni hrupa bodo neposredno odvisne od vrste uporabljene gradbene mehanizacije in načina ter intenzivnosti izvajanja del, ki se bo uporabljala in izvajala pri zemeljskih in gradbenih delih. Največje povečanje obremenitve s hrupom je pričakovati pri </w:t>
      </w:r>
      <w:proofErr w:type="spellStart"/>
      <w:r w:rsidRPr="00671710">
        <w:rPr>
          <w:rFonts w:cs="Arial"/>
        </w:rPr>
        <w:t>rušitvenih</w:t>
      </w:r>
      <w:proofErr w:type="spellEnd"/>
      <w:r w:rsidRPr="00671710">
        <w:rPr>
          <w:rFonts w:cs="Arial"/>
        </w:rPr>
        <w:t xml:space="preserve"> delih in v času gradbenih del AB temeljev in AB plošče. Izdelava betona na gradbišču ne bo potekala prav tako ne predelava gradbenih odpadkov. Gradbena dela se bodo izvajala le na območju </w:t>
      </w:r>
      <w:proofErr w:type="spellStart"/>
      <w:r w:rsidRPr="00671710">
        <w:rPr>
          <w:rFonts w:cs="Arial"/>
        </w:rPr>
        <w:t>rejnih</w:t>
      </w:r>
      <w:proofErr w:type="spellEnd"/>
      <w:r w:rsidRPr="00671710">
        <w:rPr>
          <w:rFonts w:cs="Arial"/>
        </w:rPr>
        <w:t xml:space="preserve"> objektov A2, na območju objektov za vzrejo </w:t>
      </w:r>
      <w:proofErr w:type="spellStart"/>
      <w:r w:rsidRPr="00671710">
        <w:rPr>
          <w:rFonts w:cs="Arial"/>
        </w:rPr>
        <w:t>jarkic</w:t>
      </w:r>
      <w:proofErr w:type="spellEnd"/>
      <w:r w:rsidRPr="00671710">
        <w:rPr>
          <w:rFonts w:cs="Arial"/>
        </w:rPr>
        <w:t xml:space="preserve"> A1 gradbenih del ne bo. Predvideno je izvajanje gradbenih del največ 6 dni na teden (ponedeljek - sobota), in sicer 10 ur na dan v obdobju med 6. do največ 18. ure o</w:t>
      </w:r>
      <w:r w:rsidR="00143C68" w:rsidRPr="00671710">
        <w:rPr>
          <w:rFonts w:cs="Arial"/>
        </w:rPr>
        <w:t>d ponedeljka do petka in od 6. do največ 16.</w:t>
      </w:r>
      <w:r w:rsidRPr="00671710">
        <w:rPr>
          <w:rFonts w:cs="Arial"/>
        </w:rPr>
        <w:t xml:space="preserve"> ure ob sobotah. Predvidene ureditve se bodo izvedle v dveh fazah, pri čemer bo posamezna faza trajala 6 mesecev, kar pomeni, da bo vpliv gradbišča prisoten okvirno 12 tednov za vsako fazo. Vpliv gradnje na ožjem območju ob gradbišču bo neposreden in kratkoročen, na širšem vplivnem območju pa bo prisoten kratkoročen daljinski vpliv zaradi dodatnih prevozov za potrebe gradnje. Povečan prevoz je predviden zlasti v fazi rušitev in v fazi izvajanja AB gradbenih del, in sicer do 6 prevozov s kamioni na dan.</w:t>
      </w:r>
    </w:p>
    <w:p w:rsidR="00C46964" w:rsidRPr="00671710" w:rsidRDefault="00C46964" w:rsidP="001D21C8">
      <w:pPr>
        <w:autoSpaceDE w:val="0"/>
        <w:autoSpaceDN w:val="0"/>
        <w:adjustRightInd w:val="0"/>
        <w:spacing w:line="276" w:lineRule="auto"/>
        <w:ind w:right="-8"/>
        <w:rPr>
          <w:rFonts w:cs="Arial"/>
        </w:rPr>
      </w:pPr>
    </w:p>
    <w:p w:rsidR="00C46964" w:rsidRPr="00671710" w:rsidRDefault="00C46964" w:rsidP="001D21C8">
      <w:pPr>
        <w:autoSpaceDE w:val="0"/>
        <w:autoSpaceDN w:val="0"/>
        <w:adjustRightInd w:val="0"/>
        <w:spacing w:line="276" w:lineRule="auto"/>
        <w:ind w:right="-8"/>
        <w:rPr>
          <w:rFonts w:cs="Arial"/>
        </w:rPr>
      </w:pPr>
      <w:r w:rsidRPr="00671710">
        <w:rPr>
          <w:rFonts w:cs="Arial"/>
        </w:rPr>
        <w:t>Obremenitev s hrupom v času gradnje je bila določena računsko po zahtevah standarda SIST ISO 9613-2 za industrijske vire hrupa. V izračun hrupa so bile zajete stavbe z varovanimi prostori v naseljih Bučečovci in Dobrava, ki so najbližje predmetnemu viru ocenjevanja ter s tem najbolj izpostavljene virom hrupa. Obremenitev okolja s hrupom zaradi gradnje je bila vrednotena glede na mejne vrednosti</w:t>
      </w:r>
      <w:r w:rsidR="00143C68" w:rsidRPr="00671710">
        <w:rPr>
          <w:rFonts w:cs="Arial"/>
        </w:rPr>
        <w:t>,</w:t>
      </w:r>
      <w:r w:rsidRPr="00671710">
        <w:rPr>
          <w:rFonts w:cs="Arial"/>
        </w:rPr>
        <w:t xml:space="preserve"> podane v preglednici 6 priloge 1 Uredbe o hrupu za gradbišče kot vir hrupa, ki znašajo </w:t>
      </w:r>
      <w:proofErr w:type="spellStart"/>
      <w:r w:rsidRPr="00671710">
        <w:rPr>
          <w:rFonts w:cs="Arial"/>
        </w:rPr>
        <w:t>Ldan</w:t>
      </w:r>
      <w:proofErr w:type="spellEnd"/>
      <w:r w:rsidRPr="00671710">
        <w:rPr>
          <w:rFonts w:cs="Arial"/>
        </w:rPr>
        <w:t xml:space="preserve"> 65, </w:t>
      </w:r>
      <w:proofErr w:type="spellStart"/>
      <w:r w:rsidRPr="00671710">
        <w:rPr>
          <w:rFonts w:cs="Arial"/>
        </w:rPr>
        <w:t>Lvečer</w:t>
      </w:r>
      <w:proofErr w:type="spellEnd"/>
      <w:r w:rsidRPr="00671710">
        <w:rPr>
          <w:rFonts w:cs="Arial"/>
        </w:rPr>
        <w:t xml:space="preserve"> 60, </w:t>
      </w:r>
      <w:proofErr w:type="spellStart"/>
      <w:r w:rsidRPr="00671710">
        <w:rPr>
          <w:rFonts w:cs="Arial"/>
        </w:rPr>
        <w:t>Lnoč</w:t>
      </w:r>
      <w:proofErr w:type="spellEnd"/>
      <w:r w:rsidRPr="00671710">
        <w:rPr>
          <w:rFonts w:cs="Arial"/>
        </w:rPr>
        <w:t xml:space="preserve"> 55 in </w:t>
      </w:r>
      <w:proofErr w:type="spellStart"/>
      <w:r w:rsidRPr="00671710">
        <w:rPr>
          <w:rFonts w:cs="Arial"/>
        </w:rPr>
        <w:t>Ldvn</w:t>
      </w:r>
      <w:proofErr w:type="spellEnd"/>
      <w:r w:rsidRPr="00671710">
        <w:rPr>
          <w:rFonts w:cs="Arial"/>
        </w:rPr>
        <w:t xml:space="preserve"> 65 </w:t>
      </w:r>
      <w:proofErr w:type="spellStart"/>
      <w:r w:rsidRPr="00671710">
        <w:rPr>
          <w:rFonts w:cs="Arial"/>
        </w:rPr>
        <w:t>dBA</w:t>
      </w:r>
      <w:proofErr w:type="spellEnd"/>
      <w:r w:rsidRPr="00671710">
        <w:rPr>
          <w:rFonts w:cs="Arial"/>
        </w:rPr>
        <w:t xml:space="preserve"> in za celotno obremenitev </w:t>
      </w:r>
      <w:proofErr w:type="spellStart"/>
      <w:r w:rsidRPr="00671710">
        <w:rPr>
          <w:rFonts w:cs="Arial"/>
        </w:rPr>
        <w:t>Lnoč</w:t>
      </w:r>
      <w:proofErr w:type="spellEnd"/>
      <w:r w:rsidRPr="00671710">
        <w:rPr>
          <w:rFonts w:cs="Arial"/>
        </w:rPr>
        <w:t xml:space="preserve"> 59 in </w:t>
      </w:r>
      <w:proofErr w:type="spellStart"/>
      <w:r w:rsidRPr="00671710">
        <w:rPr>
          <w:rFonts w:cs="Arial"/>
        </w:rPr>
        <w:t>Ldvn</w:t>
      </w:r>
      <w:proofErr w:type="spellEnd"/>
      <w:r w:rsidRPr="00671710">
        <w:rPr>
          <w:rFonts w:cs="Arial"/>
        </w:rPr>
        <w:t xml:space="preserve"> 69 </w:t>
      </w:r>
      <w:proofErr w:type="spellStart"/>
      <w:r w:rsidRPr="00671710">
        <w:rPr>
          <w:rFonts w:cs="Arial"/>
        </w:rPr>
        <w:t>dBA</w:t>
      </w:r>
      <w:proofErr w:type="spellEnd"/>
      <w:r w:rsidRPr="00671710">
        <w:rPr>
          <w:rFonts w:cs="Arial"/>
        </w:rPr>
        <w:t>.</w:t>
      </w:r>
    </w:p>
    <w:p w:rsidR="00C46964" w:rsidRPr="00671710" w:rsidRDefault="00C46964" w:rsidP="001D21C8">
      <w:pPr>
        <w:autoSpaceDE w:val="0"/>
        <w:autoSpaceDN w:val="0"/>
        <w:adjustRightInd w:val="0"/>
        <w:spacing w:line="276" w:lineRule="auto"/>
        <w:ind w:right="-8"/>
        <w:rPr>
          <w:rFonts w:cs="Arial"/>
        </w:rPr>
      </w:pPr>
    </w:p>
    <w:p w:rsidR="00C46964" w:rsidRPr="00671710" w:rsidRDefault="00C46964" w:rsidP="001D21C8">
      <w:pPr>
        <w:autoSpaceDE w:val="0"/>
        <w:autoSpaceDN w:val="0"/>
        <w:adjustRightInd w:val="0"/>
        <w:spacing w:line="276" w:lineRule="auto"/>
        <w:ind w:right="-8"/>
        <w:rPr>
          <w:rFonts w:cs="Arial"/>
        </w:rPr>
      </w:pPr>
      <w:r w:rsidRPr="00671710">
        <w:rPr>
          <w:rFonts w:cs="Arial"/>
        </w:rPr>
        <w:t xml:space="preserve">Izračunane vrednosti kazalcev hrupa so pokazale, da bodo ravni hrupa zaradi gradnje pri najbližjih stavbah z varovanimi prostori dosegale največ </w:t>
      </w:r>
      <w:proofErr w:type="spellStart"/>
      <w:r w:rsidRPr="00671710">
        <w:rPr>
          <w:rFonts w:cs="Arial"/>
        </w:rPr>
        <w:t>Ldan</w:t>
      </w:r>
      <w:proofErr w:type="spellEnd"/>
      <w:r w:rsidRPr="00671710">
        <w:rPr>
          <w:rFonts w:cs="Arial"/>
        </w:rPr>
        <w:t xml:space="preserve"> 34,7 </w:t>
      </w:r>
      <w:proofErr w:type="spellStart"/>
      <w:r w:rsidRPr="00671710">
        <w:rPr>
          <w:rFonts w:cs="Arial"/>
        </w:rPr>
        <w:t>dBA</w:t>
      </w:r>
      <w:proofErr w:type="spellEnd"/>
      <w:r w:rsidRPr="00671710">
        <w:rPr>
          <w:rFonts w:cs="Arial"/>
        </w:rPr>
        <w:t xml:space="preserve"> in </w:t>
      </w:r>
      <w:proofErr w:type="spellStart"/>
      <w:r w:rsidRPr="00671710">
        <w:rPr>
          <w:rFonts w:cs="Arial"/>
        </w:rPr>
        <w:t>Ldvn</w:t>
      </w:r>
      <w:proofErr w:type="spellEnd"/>
      <w:r w:rsidRPr="00671710">
        <w:rPr>
          <w:rFonts w:cs="Arial"/>
        </w:rPr>
        <w:t xml:space="preserve"> 31,7 </w:t>
      </w:r>
      <w:proofErr w:type="spellStart"/>
      <w:r w:rsidRPr="00671710">
        <w:rPr>
          <w:rFonts w:cs="Arial"/>
        </w:rPr>
        <w:t>dBA</w:t>
      </w:r>
      <w:proofErr w:type="spellEnd"/>
      <w:r w:rsidRPr="00671710">
        <w:rPr>
          <w:rFonts w:cs="Arial"/>
        </w:rPr>
        <w:t xml:space="preserve"> na mestu ocenjevanja na naslovu Dobrova 1. Rezultati modelnega izračuna tako kažejo, da gradbišče kot vir hrupa ne bo presegalo mejnih vrednosti za gradbišča. Ocenjena je bila tudi celotna obremenitev območja s hrupom, ki jo predstavljajo linijski viri cestnega prometa, gradbišče in hkratno obratovanje obstoječih virov hrupa farme </w:t>
      </w:r>
      <w:proofErr w:type="spellStart"/>
      <w:r w:rsidRPr="00671710">
        <w:rPr>
          <w:rFonts w:cs="Arial"/>
        </w:rPr>
        <w:t>Ramuta</w:t>
      </w:r>
      <w:proofErr w:type="spellEnd"/>
      <w:r w:rsidRPr="00671710">
        <w:rPr>
          <w:rFonts w:cs="Arial"/>
        </w:rPr>
        <w:t xml:space="preserve">. Vrednotenje rezultatov modelnega izračuna glede na mejne vrednosti kazalcev hrupa </w:t>
      </w:r>
      <w:proofErr w:type="spellStart"/>
      <w:r w:rsidRPr="00671710">
        <w:rPr>
          <w:rFonts w:cs="Arial"/>
        </w:rPr>
        <w:t>Lnoč</w:t>
      </w:r>
      <w:proofErr w:type="spellEnd"/>
      <w:r w:rsidRPr="00671710">
        <w:rPr>
          <w:rFonts w:cs="Arial"/>
        </w:rPr>
        <w:t xml:space="preserve"> 59 </w:t>
      </w:r>
      <w:proofErr w:type="spellStart"/>
      <w:r w:rsidRPr="00671710">
        <w:rPr>
          <w:rFonts w:cs="Arial"/>
        </w:rPr>
        <w:t>dBA</w:t>
      </w:r>
      <w:proofErr w:type="spellEnd"/>
      <w:r w:rsidRPr="00671710">
        <w:rPr>
          <w:rFonts w:cs="Arial"/>
        </w:rPr>
        <w:t xml:space="preserve"> in </w:t>
      </w:r>
      <w:proofErr w:type="spellStart"/>
      <w:r w:rsidRPr="00671710">
        <w:rPr>
          <w:rFonts w:cs="Arial"/>
        </w:rPr>
        <w:t>Ldvn</w:t>
      </w:r>
      <w:proofErr w:type="spellEnd"/>
      <w:r w:rsidRPr="00671710">
        <w:rPr>
          <w:rFonts w:cs="Arial"/>
        </w:rPr>
        <w:t xml:space="preserve"> 69 </w:t>
      </w:r>
      <w:proofErr w:type="spellStart"/>
      <w:r w:rsidRPr="00671710">
        <w:rPr>
          <w:rFonts w:cs="Arial"/>
        </w:rPr>
        <w:t>dBA</w:t>
      </w:r>
      <w:proofErr w:type="spellEnd"/>
      <w:r w:rsidRPr="00671710">
        <w:rPr>
          <w:rFonts w:cs="Arial"/>
        </w:rPr>
        <w:t xml:space="preserve"> za celotno obremenitev pokaže, da tudi celotna obremenitev zaradi načrtovane gradnje ne bo čezmerna. Izračun je pokazal, da bodo ravni hrupa dosegale največ </w:t>
      </w:r>
      <w:proofErr w:type="spellStart"/>
      <w:r w:rsidRPr="00671710">
        <w:rPr>
          <w:rFonts w:cs="Arial"/>
        </w:rPr>
        <w:t>Lnoč</w:t>
      </w:r>
      <w:proofErr w:type="spellEnd"/>
      <w:r w:rsidRPr="00671710">
        <w:rPr>
          <w:rFonts w:cs="Arial"/>
        </w:rPr>
        <w:t xml:space="preserve"> 50 in </w:t>
      </w:r>
      <w:proofErr w:type="spellStart"/>
      <w:r w:rsidRPr="00671710">
        <w:rPr>
          <w:rFonts w:cs="Arial"/>
        </w:rPr>
        <w:t>Ldvn</w:t>
      </w:r>
      <w:proofErr w:type="spellEnd"/>
      <w:r w:rsidRPr="00671710">
        <w:rPr>
          <w:rFonts w:cs="Arial"/>
        </w:rPr>
        <w:t xml:space="preserve"> 55 </w:t>
      </w:r>
      <w:proofErr w:type="spellStart"/>
      <w:r w:rsidRPr="00671710">
        <w:rPr>
          <w:rFonts w:cs="Arial"/>
        </w:rPr>
        <w:t>dBA</w:t>
      </w:r>
      <w:proofErr w:type="spellEnd"/>
      <w:r w:rsidRPr="00671710">
        <w:rPr>
          <w:rFonts w:cs="Arial"/>
        </w:rPr>
        <w:t>. Hrup zaradi gradnje bo glede na obstoječe stanje praktično nezaznaven in primerljiv obstoječemu ozadju – hrupu cestnega prometa po avtocesti A5.</w:t>
      </w:r>
    </w:p>
    <w:p w:rsidR="00C46964" w:rsidRPr="00671710" w:rsidRDefault="00C46964" w:rsidP="001D21C8">
      <w:pPr>
        <w:autoSpaceDE w:val="0"/>
        <w:autoSpaceDN w:val="0"/>
        <w:adjustRightInd w:val="0"/>
        <w:spacing w:line="276" w:lineRule="auto"/>
        <w:ind w:right="-8"/>
        <w:rPr>
          <w:rFonts w:cs="Arial"/>
        </w:rPr>
      </w:pPr>
    </w:p>
    <w:p w:rsidR="00C46964" w:rsidRPr="00671710" w:rsidRDefault="00C46964" w:rsidP="001D21C8">
      <w:pPr>
        <w:autoSpaceDE w:val="0"/>
        <w:autoSpaceDN w:val="0"/>
        <w:adjustRightInd w:val="0"/>
        <w:spacing w:line="276" w:lineRule="auto"/>
        <w:ind w:right="-8"/>
        <w:rPr>
          <w:rFonts w:cs="Arial"/>
        </w:rPr>
      </w:pPr>
      <w:r w:rsidRPr="00671710">
        <w:rPr>
          <w:rFonts w:cs="Arial"/>
        </w:rPr>
        <w:t>Ocena ravni hrupa je bila narejena za obratovanje gradbišča v dnevnem času, zato je upravni organ v točki V./2 izreka tega dovoljenja določil pogoj, ki izhaja iz modelnega izračuna ravni hrupa, s katerim je bila za nameravano gradnjo dokazana skladnost z mejnimi vrednostmi hrupa iz Uredbe o hrupu ter tako omejil časovno obratovanje gradbišča in transport za potrebe gradnje.</w:t>
      </w:r>
    </w:p>
    <w:p w:rsidR="00C46964" w:rsidRPr="00671710" w:rsidRDefault="00C46964" w:rsidP="001D21C8">
      <w:pPr>
        <w:autoSpaceDE w:val="0"/>
        <w:autoSpaceDN w:val="0"/>
        <w:adjustRightInd w:val="0"/>
        <w:spacing w:line="276" w:lineRule="auto"/>
        <w:ind w:right="-8"/>
        <w:rPr>
          <w:rFonts w:cs="Arial"/>
        </w:rPr>
      </w:pPr>
    </w:p>
    <w:p w:rsidR="0075433B" w:rsidRPr="00671710" w:rsidRDefault="00C46964" w:rsidP="001D21C8">
      <w:pPr>
        <w:autoSpaceDE w:val="0"/>
        <w:autoSpaceDN w:val="0"/>
        <w:adjustRightInd w:val="0"/>
        <w:spacing w:line="276" w:lineRule="auto"/>
        <w:ind w:right="-8"/>
        <w:rPr>
          <w:rFonts w:cs="Arial"/>
        </w:rPr>
      </w:pPr>
      <w:r w:rsidRPr="00671710">
        <w:rPr>
          <w:rFonts w:cs="Arial"/>
        </w:rPr>
        <w:t>Poleg navedenega morajo biti vsi stroji, ki obratujejo na prostem tudi redno vzdrževani s strani pooblaščenih serviserjev proizvajalcev teh strojev in morajo ustrezati standardom glede emisije hrupa oziroma dovoljenih zvočnih moči v skladu s Pravilnikom o emisiji hrupa strojev, ki se uporabljajo na prostem (Uradni list RS, št. 106/02, 50/05, 49/06 in 17/11 – ZTZPUS-1) in po smernicah 97/68/EC, 2004/26/EC in 2006/105/EC.</w:t>
      </w:r>
    </w:p>
    <w:p w:rsidR="00A13F75" w:rsidRPr="00671710" w:rsidRDefault="00A13F75" w:rsidP="001D21C8">
      <w:pPr>
        <w:autoSpaceDE w:val="0"/>
        <w:autoSpaceDN w:val="0"/>
        <w:adjustRightInd w:val="0"/>
        <w:spacing w:line="276" w:lineRule="auto"/>
        <w:ind w:right="-8"/>
        <w:rPr>
          <w:rFonts w:cs="Arial"/>
        </w:rPr>
      </w:pPr>
    </w:p>
    <w:p w:rsidR="00A13F75" w:rsidRPr="00671710" w:rsidRDefault="00A13F75" w:rsidP="001D21C8">
      <w:pPr>
        <w:pStyle w:val="Odstavekseznama"/>
        <w:tabs>
          <w:tab w:val="left" w:pos="567"/>
        </w:tabs>
        <w:spacing w:line="276" w:lineRule="auto"/>
        <w:ind w:left="0" w:right="-8"/>
        <w:rPr>
          <w:rFonts w:cs="Arial"/>
        </w:rPr>
      </w:pPr>
      <w:r w:rsidRPr="00671710">
        <w:rPr>
          <w:rFonts w:cs="Arial"/>
        </w:rPr>
        <w:t xml:space="preserve">Upravni organ nadalje ugotavlja, da je treba za obratovanje gradbišča, ki je vir hrupa, v skladu s 6. točko prvega odstavka 11. člena Uredbe o hrupu zagotoviti izvajanje lastnega ocenjevanja hrupa v skladu s predpisom, ki ureja prvo ocenjevanje in obratovalni </w:t>
      </w:r>
      <w:proofErr w:type="spellStart"/>
      <w:r w:rsidRPr="00671710">
        <w:rPr>
          <w:rFonts w:cs="Arial"/>
        </w:rPr>
        <w:t>monitoring</w:t>
      </w:r>
      <w:proofErr w:type="spellEnd"/>
      <w:r w:rsidRPr="00671710">
        <w:rPr>
          <w:rFonts w:cs="Arial"/>
        </w:rPr>
        <w:t xml:space="preserve"> za vire hrupa ter o pogojih za njegovo izvajanje z ocenjevanjem kazalcev hrupa L(dan), L(večer), L(noč), L(</w:t>
      </w:r>
      <w:proofErr w:type="spellStart"/>
      <w:r w:rsidRPr="00671710">
        <w:rPr>
          <w:rFonts w:cs="Arial"/>
        </w:rPr>
        <w:t>dvn</w:t>
      </w:r>
      <w:proofErr w:type="spellEnd"/>
      <w:r w:rsidRPr="00671710">
        <w:rPr>
          <w:rFonts w:cs="Arial"/>
        </w:rPr>
        <w:t>) in oceno kazalcev hrupa L(</w:t>
      </w:r>
      <w:proofErr w:type="spellStart"/>
      <w:r w:rsidRPr="00671710">
        <w:rPr>
          <w:rFonts w:cs="Arial"/>
        </w:rPr>
        <w:t>eq</w:t>
      </w:r>
      <w:proofErr w:type="spellEnd"/>
      <w:r w:rsidRPr="00671710">
        <w:rPr>
          <w:rFonts w:cs="Arial"/>
        </w:rPr>
        <w:t xml:space="preserve">), L(1) in L(99). Upravni organ je v točki VII. izreka tega dovoljenja za gradbišče določil izvajanje lastnega ocenjevanja hrupa, ki ga natančneje določa Pravilnik o prvem ocenjevanju in obratovalnem </w:t>
      </w:r>
      <w:proofErr w:type="spellStart"/>
      <w:r w:rsidRPr="00671710">
        <w:rPr>
          <w:rFonts w:cs="Arial"/>
        </w:rPr>
        <w:t>monitoringu</w:t>
      </w:r>
      <w:proofErr w:type="spellEnd"/>
      <w:r w:rsidRPr="00671710">
        <w:rPr>
          <w:rFonts w:cs="Arial"/>
        </w:rPr>
        <w:t xml:space="preserve"> za vire hrupa ter o pogojih za njegovo izvajanje (Uradni list RS, št. 105/08).</w:t>
      </w:r>
    </w:p>
    <w:p w:rsidR="00C46964" w:rsidRPr="00671710" w:rsidRDefault="00C46964" w:rsidP="001D21C8">
      <w:pPr>
        <w:autoSpaceDE w:val="0"/>
        <w:autoSpaceDN w:val="0"/>
        <w:adjustRightInd w:val="0"/>
        <w:spacing w:line="276" w:lineRule="auto"/>
        <w:ind w:right="-8"/>
        <w:rPr>
          <w:rFonts w:cs="Arial"/>
          <w:b/>
          <w:highlight w:val="cyan"/>
        </w:rPr>
      </w:pPr>
    </w:p>
    <w:p w:rsidR="00312AD4" w:rsidRPr="00671710" w:rsidRDefault="00291FE0" w:rsidP="001D21C8">
      <w:pPr>
        <w:tabs>
          <w:tab w:val="left" w:pos="567"/>
        </w:tabs>
        <w:spacing w:line="276" w:lineRule="auto"/>
        <w:ind w:left="567" w:right="-8" w:hanging="567"/>
        <w:rPr>
          <w:rFonts w:cs="Arial"/>
        </w:rPr>
      </w:pPr>
      <w:proofErr w:type="spellStart"/>
      <w:r w:rsidRPr="00671710">
        <w:rPr>
          <w:rFonts w:cs="Arial"/>
        </w:rPr>
        <w:t>8.2</w:t>
      </w:r>
      <w:r w:rsidR="00312AD4" w:rsidRPr="00671710">
        <w:rPr>
          <w:rFonts w:cs="Arial"/>
        </w:rPr>
        <w:t>.b</w:t>
      </w:r>
      <w:proofErr w:type="spellEnd"/>
      <w:r w:rsidR="00312AD4" w:rsidRPr="00671710">
        <w:rPr>
          <w:rFonts w:cs="Arial"/>
        </w:rPr>
        <w:tab/>
        <w:t>Pričakovani vplivi v času obratovanja</w:t>
      </w:r>
    </w:p>
    <w:p w:rsidR="00950FBE" w:rsidRPr="00671710" w:rsidRDefault="00950FBE" w:rsidP="001D21C8">
      <w:pPr>
        <w:tabs>
          <w:tab w:val="left" w:pos="567"/>
        </w:tabs>
        <w:spacing w:line="276" w:lineRule="auto"/>
        <w:ind w:left="567" w:right="-8" w:hanging="567"/>
        <w:rPr>
          <w:rFonts w:cs="Arial"/>
        </w:rPr>
      </w:pPr>
    </w:p>
    <w:p w:rsidR="00C46964" w:rsidRPr="00671710" w:rsidRDefault="00C46964" w:rsidP="001D21C8">
      <w:pPr>
        <w:spacing w:line="276" w:lineRule="auto"/>
        <w:ind w:right="-8"/>
        <w:rPr>
          <w:rFonts w:cs="Arial"/>
        </w:rPr>
      </w:pPr>
      <w:r w:rsidRPr="00671710">
        <w:rPr>
          <w:rFonts w:cs="Arial"/>
        </w:rPr>
        <w:t xml:space="preserve">Glede na načrtovano spremembo na objektih za vzrejo </w:t>
      </w:r>
      <w:proofErr w:type="spellStart"/>
      <w:r w:rsidRPr="00671710">
        <w:rPr>
          <w:rFonts w:cs="Arial"/>
        </w:rPr>
        <w:t>jarkic</w:t>
      </w:r>
      <w:proofErr w:type="spellEnd"/>
      <w:r w:rsidRPr="00671710">
        <w:rPr>
          <w:rFonts w:cs="Arial"/>
        </w:rPr>
        <w:t xml:space="preserve"> (naprava A1), kjer je predvidena ukinitev vzreje v hlevih 1 in 3, ventilatorji ne bodo več delovali. V času obratovanja bodo dodatni viri hrupa tako na objektih za rejo kokoši nesnic (naprava A2) čelni aksialni ventilatorji, locirani na zahodnem delu pročelja novo zgrajenega hleva 3 (N13) in 6 (N16), tako kot je to izvedeno na ostalih objektih v obstoječem stanju. Ventilatorji zrak iz hleva izsesavajo, sveži zrak pa prihaja v hlev skozi odprtine za dovod zraka. Na hlevu 3 (N13) in hlevu 6 (N16) bo po 14 ventilatorjev. Regulacija bo računalniška na osnovi hlevske temperature. Zračne lopute na objektu se bodo odpirale avtomatsko (računalniško) glede na delovanje moči ventilatorjev ter s tem uravnavale potrebo po svežem zraku. Zaradi postavitve sušilnice gnoja, katera povezuje del hleva 3 (N13) in hleva 4 (N14), ki izrablja odvedeni zrak iz aksialnih ventilatorjev, se dejanska emisija hrupa na zmanjša. Predvideno je, da bo speljan zrak iz 6 ventilatorjev na hlevu 4 (N14) in 8 ventilatorjev na hlevu 3 (N13). Konstrukcijsko je sušilnica zasnovana na način, da praktično zaduši hrup, katerega emitirajo ventilatorji skozi ohišje in gnoj, ki ga prepihuje. Poleg sušilnice pri hlevu 4 (N14) je predvidena še postavitev </w:t>
      </w:r>
      <w:proofErr w:type="spellStart"/>
      <w:r w:rsidRPr="00671710">
        <w:rPr>
          <w:rFonts w:cs="Arial"/>
        </w:rPr>
        <w:t>paletirke</w:t>
      </w:r>
      <w:proofErr w:type="spellEnd"/>
      <w:r w:rsidRPr="00671710">
        <w:rPr>
          <w:rFonts w:cs="Arial"/>
        </w:rPr>
        <w:t xml:space="preserve"> kontejnerske izvedbe. V območju sušilnice in </w:t>
      </w:r>
      <w:proofErr w:type="spellStart"/>
      <w:r w:rsidRPr="00671710">
        <w:rPr>
          <w:rFonts w:cs="Arial"/>
        </w:rPr>
        <w:t>peletirne</w:t>
      </w:r>
      <w:proofErr w:type="spellEnd"/>
      <w:r w:rsidRPr="00671710">
        <w:rPr>
          <w:rFonts w:cs="Arial"/>
        </w:rPr>
        <w:t xml:space="preserve"> linije se emisije hrupa v okolje ne pričakujejo zaradi konstrukcije izvedbe sušilnice in </w:t>
      </w:r>
      <w:proofErr w:type="spellStart"/>
      <w:r w:rsidRPr="00671710">
        <w:rPr>
          <w:rFonts w:cs="Arial"/>
        </w:rPr>
        <w:t>peletirne</w:t>
      </w:r>
      <w:proofErr w:type="spellEnd"/>
      <w:r w:rsidRPr="00671710">
        <w:rPr>
          <w:rFonts w:cs="Arial"/>
        </w:rPr>
        <w:t xml:space="preserve"> linije, katera se nahaja v zvočno izoliranem kontejnerju. </w:t>
      </w:r>
    </w:p>
    <w:p w:rsidR="00C46964" w:rsidRPr="00671710" w:rsidRDefault="00C46964" w:rsidP="001D21C8">
      <w:pPr>
        <w:spacing w:line="276" w:lineRule="auto"/>
        <w:ind w:right="-8"/>
        <w:rPr>
          <w:rFonts w:cs="Arial"/>
        </w:rPr>
      </w:pPr>
    </w:p>
    <w:p w:rsidR="00C46964" w:rsidRPr="00671710" w:rsidRDefault="00C46964" w:rsidP="001D21C8">
      <w:pPr>
        <w:spacing w:line="276" w:lineRule="auto"/>
        <w:ind w:right="-8"/>
        <w:rPr>
          <w:rFonts w:cs="Arial"/>
        </w:rPr>
      </w:pPr>
      <w:r w:rsidRPr="00671710">
        <w:rPr>
          <w:rFonts w:cs="Arial"/>
        </w:rPr>
        <w:t xml:space="preserve">Zaradi </w:t>
      </w:r>
      <w:r w:rsidR="00143C68" w:rsidRPr="00671710">
        <w:rPr>
          <w:rFonts w:cs="Arial"/>
        </w:rPr>
        <w:t>povečanja zmogljivosti naprave</w:t>
      </w:r>
      <w:r w:rsidRPr="00671710">
        <w:rPr>
          <w:rFonts w:cs="Arial"/>
        </w:rPr>
        <w:t xml:space="preserve"> je predvideno tudi povečanje števila prevozov dobave krme, razvoz jajc in odpadkov. Predvideva se povečanje transporta iz obstoječih 17 vozil/teden na 23 vozil/teden. Transport se bo izvajal samo v dnevnem času. Glede na majhno število prevozov na dan in dejstvo, da transport poteka v dnevnem obdobju bo vpliv po izvedeni spremembi zaradi povečanja transporta na celoletnem nivoju zanemarljiv.</w:t>
      </w:r>
    </w:p>
    <w:p w:rsidR="00C46964" w:rsidRPr="00671710" w:rsidRDefault="00C46964" w:rsidP="001D21C8">
      <w:pPr>
        <w:spacing w:line="276" w:lineRule="auto"/>
        <w:ind w:right="-8"/>
        <w:rPr>
          <w:rFonts w:cs="Arial"/>
        </w:rPr>
      </w:pPr>
    </w:p>
    <w:p w:rsidR="00C46964" w:rsidRPr="00671710" w:rsidRDefault="00C46964" w:rsidP="001D21C8">
      <w:pPr>
        <w:spacing w:line="276" w:lineRule="auto"/>
        <w:ind w:right="-8"/>
        <w:rPr>
          <w:rFonts w:cs="Arial"/>
        </w:rPr>
      </w:pPr>
      <w:r w:rsidRPr="00671710">
        <w:rPr>
          <w:rFonts w:cs="Arial"/>
        </w:rPr>
        <w:t>Obremenitev s hrupom v času obratovanja je bila</w:t>
      </w:r>
      <w:r w:rsidR="00143C68" w:rsidRPr="00671710">
        <w:rPr>
          <w:rFonts w:cs="Arial"/>
        </w:rPr>
        <w:t xml:space="preserve"> preverjena in</w:t>
      </w:r>
      <w:r w:rsidRPr="00671710">
        <w:rPr>
          <w:rFonts w:cs="Arial"/>
        </w:rPr>
        <w:t xml:space="preserve"> določena računsko po zahtevah standarda SIST ISO 9613-2 za industrijske vire hrupa, pri čemer so bile izračunane vrednosti za kazalce dnevnega, večernega in nočnega hrupa ter za kazalec celodnevne obremenitve. V izračun hrupa so bile zajete stavbe z varovanimi prostori v naseljih Bučečovci in Dobrava, ki so najbližje predmetnemu viru ocenjevanja ter s tem najbolj izpostavljene virom hrupa oz. so bila mesta ocenjevanja postavljena na merilna mesta, kjer se je izvajal obratovalni </w:t>
      </w:r>
      <w:proofErr w:type="spellStart"/>
      <w:r w:rsidRPr="00671710">
        <w:rPr>
          <w:rFonts w:cs="Arial"/>
        </w:rPr>
        <w:t>monitoring</w:t>
      </w:r>
      <w:proofErr w:type="spellEnd"/>
      <w:r w:rsidRPr="00671710">
        <w:rPr>
          <w:rFonts w:cs="Arial"/>
        </w:rPr>
        <w:t xml:space="preserve"> hrupa v okolju. Obremenitev okolja s hrupom v času obratovanja je bila vrednotena glede na mejne vrednosti podane v preglednici 4 priloge 1 Uredbe o hrupu, ki za območje IV. stopnje varstva pred hrupom znašajo </w:t>
      </w:r>
      <w:proofErr w:type="spellStart"/>
      <w:r w:rsidRPr="00671710">
        <w:rPr>
          <w:rFonts w:cs="Arial"/>
        </w:rPr>
        <w:t>Ldan</w:t>
      </w:r>
      <w:proofErr w:type="spellEnd"/>
      <w:r w:rsidRPr="00671710">
        <w:rPr>
          <w:rFonts w:cs="Arial"/>
        </w:rPr>
        <w:t xml:space="preserve"> </w:t>
      </w:r>
      <w:r w:rsidRPr="00671710">
        <w:rPr>
          <w:rFonts w:cs="Arial"/>
        </w:rPr>
        <w:lastRenderedPageBreak/>
        <w:t xml:space="preserve">73, </w:t>
      </w:r>
      <w:proofErr w:type="spellStart"/>
      <w:r w:rsidRPr="00671710">
        <w:rPr>
          <w:rFonts w:cs="Arial"/>
        </w:rPr>
        <w:t>Lvečer</w:t>
      </w:r>
      <w:proofErr w:type="spellEnd"/>
      <w:r w:rsidRPr="00671710">
        <w:rPr>
          <w:rFonts w:cs="Arial"/>
        </w:rPr>
        <w:t xml:space="preserve"> 68, </w:t>
      </w:r>
      <w:proofErr w:type="spellStart"/>
      <w:r w:rsidRPr="00671710">
        <w:rPr>
          <w:rFonts w:cs="Arial"/>
        </w:rPr>
        <w:t>Lnoč</w:t>
      </w:r>
      <w:proofErr w:type="spellEnd"/>
      <w:r w:rsidRPr="00671710">
        <w:rPr>
          <w:rFonts w:cs="Arial"/>
        </w:rPr>
        <w:t xml:space="preserve"> 63 in </w:t>
      </w:r>
      <w:proofErr w:type="spellStart"/>
      <w:r w:rsidRPr="00671710">
        <w:rPr>
          <w:rFonts w:cs="Arial"/>
        </w:rPr>
        <w:t>Ldvn</w:t>
      </w:r>
      <w:proofErr w:type="spellEnd"/>
      <w:r w:rsidRPr="00671710">
        <w:rPr>
          <w:rFonts w:cs="Arial"/>
        </w:rPr>
        <w:t xml:space="preserve"> 73 </w:t>
      </w:r>
      <w:proofErr w:type="spellStart"/>
      <w:r w:rsidRPr="00671710">
        <w:rPr>
          <w:rFonts w:cs="Arial"/>
        </w:rPr>
        <w:t>dBA</w:t>
      </w:r>
      <w:proofErr w:type="spellEnd"/>
      <w:r w:rsidRPr="00671710">
        <w:rPr>
          <w:rFonts w:cs="Arial"/>
        </w:rPr>
        <w:t xml:space="preserve">, za območje III. stopnje varstva pred hrupom pa </w:t>
      </w:r>
      <w:proofErr w:type="spellStart"/>
      <w:r w:rsidRPr="00671710">
        <w:rPr>
          <w:rFonts w:cs="Arial"/>
        </w:rPr>
        <w:t>Ldan</w:t>
      </w:r>
      <w:proofErr w:type="spellEnd"/>
      <w:r w:rsidRPr="00671710">
        <w:rPr>
          <w:rFonts w:cs="Arial"/>
        </w:rPr>
        <w:t xml:space="preserve"> 58, </w:t>
      </w:r>
      <w:proofErr w:type="spellStart"/>
      <w:r w:rsidRPr="00671710">
        <w:rPr>
          <w:rFonts w:cs="Arial"/>
        </w:rPr>
        <w:t>Lvečer</w:t>
      </w:r>
      <w:proofErr w:type="spellEnd"/>
      <w:r w:rsidRPr="00671710">
        <w:rPr>
          <w:rFonts w:cs="Arial"/>
        </w:rPr>
        <w:t xml:space="preserve"> 53, </w:t>
      </w:r>
      <w:proofErr w:type="spellStart"/>
      <w:r w:rsidRPr="00671710">
        <w:rPr>
          <w:rFonts w:cs="Arial"/>
        </w:rPr>
        <w:t>Lnoč</w:t>
      </w:r>
      <w:proofErr w:type="spellEnd"/>
      <w:r w:rsidRPr="00671710">
        <w:rPr>
          <w:rFonts w:cs="Arial"/>
        </w:rPr>
        <w:t xml:space="preserve"> 48 in </w:t>
      </w:r>
      <w:proofErr w:type="spellStart"/>
      <w:r w:rsidRPr="00671710">
        <w:rPr>
          <w:rFonts w:cs="Arial"/>
        </w:rPr>
        <w:t>Ldvn</w:t>
      </w:r>
      <w:proofErr w:type="spellEnd"/>
      <w:r w:rsidRPr="00671710">
        <w:rPr>
          <w:rFonts w:cs="Arial"/>
        </w:rPr>
        <w:t xml:space="preserve"> 58 </w:t>
      </w:r>
      <w:proofErr w:type="spellStart"/>
      <w:r w:rsidRPr="00671710">
        <w:rPr>
          <w:rFonts w:cs="Arial"/>
        </w:rPr>
        <w:t>dBA</w:t>
      </w:r>
      <w:proofErr w:type="spellEnd"/>
      <w:r w:rsidRPr="00671710">
        <w:rPr>
          <w:rFonts w:cs="Arial"/>
        </w:rPr>
        <w:t xml:space="preserve">. </w:t>
      </w:r>
    </w:p>
    <w:p w:rsidR="00C46964" w:rsidRPr="00671710" w:rsidRDefault="00C46964" w:rsidP="001D21C8">
      <w:pPr>
        <w:spacing w:line="276" w:lineRule="auto"/>
        <w:ind w:right="-8"/>
        <w:rPr>
          <w:rFonts w:cs="Arial"/>
        </w:rPr>
      </w:pPr>
    </w:p>
    <w:p w:rsidR="00C46964" w:rsidRPr="00671710" w:rsidRDefault="00C46964" w:rsidP="001D21C8">
      <w:pPr>
        <w:spacing w:line="276" w:lineRule="auto"/>
        <w:ind w:right="-8"/>
        <w:rPr>
          <w:rFonts w:cs="Arial"/>
        </w:rPr>
      </w:pPr>
      <w:r w:rsidRPr="00671710">
        <w:rPr>
          <w:rFonts w:cs="Arial"/>
        </w:rPr>
        <w:t xml:space="preserve">Rezultati modelnega izračuna kažejo, da na mestih ocenjevanja pri najbližjih objektih </w:t>
      </w:r>
      <w:r w:rsidR="00143C68" w:rsidRPr="00671710">
        <w:rPr>
          <w:rFonts w:cs="Arial"/>
        </w:rPr>
        <w:t xml:space="preserve">z varovanimi prostori </w:t>
      </w:r>
      <w:r w:rsidRPr="00671710">
        <w:rPr>
          <w:rFonts w:cs="Arial"/>
        </w:rPr>
        <w:t xml:space="preserve">v naseljih Bučečovci in Dobrava obratovanje farme </w:t>
      </w:r>
      <w:proofErr w:type="spellStart"/>
      <w:r w:rsidRPr="00671710">
        <w:rPr>
          <w:rFonts w:cs="Arial"/>
        </w:rPr>
        <w:t>Ramuta</w:t>
      </w:r>
      <w:proofErr w:type="spellEnd"/>
      <w:r w:rsidRPr="00671710">
        <w:rPr>
          <w:rFonts w:cs="Arial"/>
        </w:rPr>
        <w:t xml:space="preserve"> z novo načrtovanimi ureditvami in s tem povečane zmogljivosti naprave za intenzivno rejo perutnine, kot vir hrupa ne bo presegalo predpisanih mejnih vrednosti za območje s III. stopnjo varstva pred hrupom. Izračunane vrednosti kazalcev hrupa so namreč pokazale, da bodo ravni hrupa dosegale največ </w:t>
      </w:r>
      <w:proofErr w:type="spellStart"/>
      <w:r w:rsidRPr="00671710">
        <w:rPr>
          <w:rFonts w:cs="Arial"/>
        </w:rPr>
        <w:t>Ldan</w:t>
      </w:r>
      <w:proofErr w:type="spellEnd"/>
      <w:r w:rsidRPr="00671710">
        <w:rPr>
          <w:rFonts w:cs="Arial"/>
        </w:rPr>
        <w:t xml:space="preserve"> 40, </w:t>
      </w:r>
      <w:proofErr w:type="spellStart"/>
      <w:r w:rsidRPr="00671710">
        <w:rPr>
          <w:rFonts w:cs="Arial"/>
        </w:rPr>
        <w:t>Lvečer</w:t>
      </w:r>
      <w:proofErr w:type="spellEnd"/>
      <w:r w:rsidRPr="00671710">
        <w:rPr>
          <w:rFonts w:cs="Arial"/>
        </w:rPr>
        <w:t xml:space="preserve"> 40,8, </w:t>
      </w:r>
      <w:proofErr w:type="spellStart"/>
      <w:r w:rsidRPr="00671710">
        <w:rPr>
          <w:rFonts w:cs="Arial"/>
        </w:rPr>
        <w:t>Lnoč</w:t>
      </w:r>
      <w:proofErr w:type="spellEnd"/>
      <w:r w:rsidRPr="00671710">
        <w:rPr>
          <w:rFonts w:cs="Arial"/>
        </w:rPr>
        <w:t xml:space="preserve"> 41,6 in </w:t>
      </w:r>
      <w:proofErr w:type="spellStart"/>
      <w:r w:rsidRPr="00671710">
        <w:rPr>
          <w:rFonts w:cs="Arial"/>
        </w:rPr>
        <w:t>Ldvn</w:t>
      </w:r>
      <w:proofErr w:type="spellEnd"/>
      <w:r w:rsidRPr="00671710">
        <w:rPr>
          <w:rFonts w:cs="Arial"/>
        </w:rPr>
        <w:t xml:space="preserve"> 47,7 </w:t>
      </w:r>
      <w:proofErr w:type="spellStart"/>
      <w:r w:rsidRPr="00671710">
        <w:rPr>
          <w:rFonts w:cs="Arial"/>
        </w:rPr>
        <w:t>dBA</w:t>
      </w:r>
      <w:proofErr w:type="spellEnd"/>
      <w:r w:rsidRPr="00671710">
        <w:rPr>
          <w:rFonts w:cs="Arial"/>
        </w:rPr>
        <w:t xml:space="preserve">, na mestu ocenjevanja na naslovu Dobrava 2A. Tudi celotna obremenitev območja s hrupom, ki jo predstavljajo obstoječi linijski viri cestnega prometa in hkratno obratovanje virov hrupa na farmi </w:t>
      </w:r>
      <w:proofErr w:type="spellStart"/>
      <w:r w:rsidRPr="00671710">
        <w:rPr>
          <w:rFonts w:cs="Arial"/>
        </w:rPr>
        <w:t>Ramuta</w:t>
      </w:r>
      <w:proofErr w:type="spellEnd"/>
      <w:r w:rsidRPr="00671710">
        <w:rPr>
          <w:rFonts w:cs="Arial"/>
        </w:rPr>
        <w:t xml:space="preserve">, zaradi novo načrtovanih ureditev, glede na mejne vrednosti kazalcev hrupa iz priloge 2 Uredbe o hrupu (območje IV. SVPH </w:t>
      </w:r>
      <w:proofErr w:type="spellStart"/>
      <w:r w:rsidRPr="00671710">
        <w:rPr>
          <w:rFonts w:cs="Arial"/>
        </w:rPr>
        <w:t>Lnoč</w:t>
      </w:r>
      <w:proofErr w:type="spellEnd"/>
      <w:r w:rsidRPr="00671710">
        <w:rPr>
          <w:rFonts w:cs="Arial"/>
        </w:rPr>
        <w:t xml:space="preserve"> 80 in </w:t>
      </w:r>
      <w:proofErr w:type="spellStart"/>
      <w:r w:rsidRPr="00671710">
        <w:rPr>
          <w:rFonts w:cs="Arial"/>
        </w:rPr>
        <w:t>Ldvn</w:t>
      </w:r>
      <w:proofErr w:type="spellEnd"/>
      <w:r w:rsidRPr="00671710">
        <w:rPr>
          <w:rFonts w:cs="Arial"/>
        </w:rPr>
        <w:t xml:space="preserve"> 80 </w:t>
      </w:r>
      <w:proofErr w:type="spellStart"/>
      <w:r w:rsidRPr="00671710">
        <w:rPr>
          <w:rFonts w:cs="Arial"/>
        </w:rPr>
        <w:t>dBA</w:t>
      </w:r>
      <w:proofErr w:type="spellEnd"/>
      <w:r w:rsidRPr="00671710">
        <w:rPr>
          <w:rFonts w:cs="Arial"/>
        </w:rPr>
        <w:t xml:space="preserve"> ter območje III. SVPH </w:t>
      </w:r>
      <w:proofErr w:type="spellStart"/>
      <w:r w:rsidRPr="00671710">
        <w:rPr>
          <w:rFonts w:cs="Arial"/>
        </w:rPr>
        <w:t>Lnoč</w:t>
      </w:r>
      <w:proofErr w:type="spellEnd"/>
      <w:r w:rsidRPr="00671710">
        <w:rPr>
          <w:rFonts w:cs="Arial"/>
        </w:rPr>
        <w:t xml:space="preserve"> 59 in </w:t>
      </w:r>
      <w:proofErr w:type="spellStart"/>
      <w:r w:rsidRPr="00671710">
        <w:rPr>
          <w:rFonts w:cs="Arial"/>
        </w:rPr>
        <w:t>Ldvn</w:t>
      </w:r>
      <w:proofErr w:type="spellEnd"/>
      <w:r w:rsidRPr="00671710">
        <w:rPr>
          <w:rFonts w:cs="Arial"/>
        </w:rPr>
        <w:t xml:space="preserve"> 69 </w:t>
      </w:r>
      <w:proofErr w:type="spellStart"/>
      <w:r w:rsidRPr="00671710">
        <w:rPr>
          <w:rFonts w:cs="Arial"/>
        </w:rPr>
        <w:t>dBA</w:t>
      </w:r>
      <w:proofErr w:type="spellEnd"/>
      <w:r w:rsidRPr="00671710">
        <w:rPr>
          <w:rFonts w:cs="Arial"/>
        </w:rPr>
        <w:t xml:space="preserve">), ne bo čezmerna. Izračun je pokazal, da vrednosti kazalcev hrupa dosegajo največ </w:t>
      </w:r>
      <w:proofErr w:type="spellStart"/>
      <w:r w:rsidRPr="00671710">
        <w:rPr>
          <w:rFonts w:cs="Arial"/>
        </w:rPr>
        <w:t>Lnoč</w:t>
      </w:r>
      <w:proofErr w:type="spellEnd"/>
      <w:r w:rsidRPr="00671710">
        <w:rPr>
          <w:rFonts w:cs="Arial"/>
        </w:rPr>
        <w:t xml:space="preserve"> 50 in </w:t>
      </w:r>
      <w:proofErr w:type="spellStart"/>
      <w:r w:rsidRPr="00671710">
        <w:rPr>
          <w:rFonts w:cs="Arial"/>
        </w:rPr>
        <w:t>Ldvn</w:t>
      </w:r>
      <w:proofErr w:type="spellEnd"/>
      <w:r w:rsidRPr="00671710">
        <w:rPr>
          <w:rFonts w:cs="Arial"/>
        </w:rPr>
        <w:t xml:space="preserve"> 55 </w:t>
      </w:r>
      <w:proofErr w:type="spellStart"/>
      <w:r w:rsidRPr="00671710">
        <w:rPr>
          <w:rFonts w:cs="Arial"/>
        </w:rPr>
        <w:t>dBA</w:t>
      </w:r>
      <w:proofErr w:type="spellEnd"/>
      <w:r w:rsidRPr="00671710">
        <w:rPr>
          <w:rFonts w:cs="Arial"/>
        </w:rPr>
        <w:t xml:space="preserve"> na mestih ocenjevanja v naselju Bučečovci. Ocenjene ravni hrupa na ostalih </w:t>
      </w:r>
      <w:proofErr w:type="spellStart"/>
      <w:r w:rsidRPr="00671710">
        <w:rPr>
          <w:rFonts w:cs="Arial"/>
        </w:rPr>
        <w:t>imisijskih</w:t>
      </w:r>
      <w:proofErr w:type="spellEnd"/>
      <w:r w:rsidRPr="00671710">
        <w:rPr>
          <w:rFonts w:cs="Arial"/>
        </w:rPr>
        <w:t xml:space="preserve"> mestih so nižje.</w:t>
      </w:r>
    </w:p>
    <w:p w:rsidR="00C46964" w:rsidRPr="00671710" w:rsidRDefault="00C46964" w:rsidP="001D21C8">
      <w:pPr>
        <w:spacing w:line="276" w:lineRule="auto"/>
        <w:ind w:right="-8"/>
        <w:rPr>
          <w:rFonts w:cs="Arial"/>
        </w:rPr>
      </w:pPr>
    </w:p>
    <w:p w:rsidR="0075433B" w:rsidRPr="00671710" w:rsidRDefault="00C46964" w:rsidP="001D21C8">
      <w:pPr>
        <w:spacing w:line="276" w:lineRule="auto"/>
        <w:ind w:right="-8"/>
        <w:rPr>
          <w:rFonts w:cs="Arial"/>
        </w:rPr>
      </w:pPr>
      <w:r w:rsidRPr="00671710">
        <w:rPr>
          <w:rFonts w:cs="Arial"/>
        </w:rPr>
        <w:t xml:space="preserve">Glede na ocenjene vrednosti kazalcev hrupa pred stavbami z varovanimi prostori obremenitev s hrupom zaradi načrtovanih ureditev upoštevajoč obstoječe vire hrupa na obravnavani lokaciji ne bo čezmerna. </w:t>
      </w:r>
      <w:r w:rsidR="00143C68" w:rsidRPr="00671710">
        <w:rPr>
          <w:rFonts w:cs="Arial"/>
        </w:rPr>
        <w:t>Zaradi navedenega</w:t>
      </w:r>
      <w:r w:rsidRPr="00671710">
        <w:rPr>
          <w:rFonts w:cs="Arial"/>
        </w:rPr>
        <w:t xml:space="preserve"> se tako ocenjuje, da dodatni ukrepi za zmanjšanje obremenitve okolja s hrupom </w:t>
      </w:r>
      <w:r w:rsidR="00143C68" w:rsidRPr="00671710">
        <w:rPr>
          <w:rFonts w:cs="Arial"/>
        </w:rPr>
        <w:t xml:space="preserve">v času obratovanja </w:t>
      </w:r>
      <w:r w:rsidRPr="00671710">
        <w:rPr>
          <w:rFonts w:cs="Arial"/>
        </w:rPr>
        <w:t xml:space="preserve">niso potrebni, in sicer ob upoštevanju tehničnih in organizacijskih ukrepih za zmanjšanje emisij hrupa (predpisani v veljavnem okoljevarstvenem dovoljenju in njegovih spremembah), ki se na farmi </w:t>
      </w:r>
      <w:proofErr w:type="spellStart"/>
      <w:r w:rsidRPr="00671710">
        <w:rPr>
          <w:rFonts w:cs="Arial"/>
        </w:rPr>
        <w:t>Ramuta</w:t>
      </w:r>
      <w:proofErr w:type="spellEnd"/>
      <w:r w:rsidRPr="00671710">
        <w:rPr>
          <w:rFonts w:cs="Arial"/>
        </w:rPr>
        <w:t xml:space="preserve"> že izvajajo.</w:t>
      </w:r>
    </w:p>
    <w:p w:rsidR="00D540B4" w:rsidRPr="00671710" w:rsidRDefault="00D540B4" w:rsidP="001D21C8">
      <w:pPr>
        <w:tabs>
          <w:tab w:val="left" w:pos="567"/>
        </w:tabs>
        <w:spacing w:line="276" w:lineRule="auto"/>
        <w:ind w:right="-8"/>
        <w:rPr>
          <w:rFonts w:cs="Arial"/>
        </w:rPr>
      </w:pPr>
    </w:p>
    <w:p w:rsidR="00D540B4" w:rsidRPr="00671710" w:rsidRDefault="00D540B4" w:rsidP="001D21C8">
      <w:pPr>
        <w:tabs>
          <w:tab w:val="left" w:pos="567"/>
        </w:tabs>
        <w:spacing w:line="276" w:lineRule="auto"/>
        <w:ind w:right="-8"/>
        <w:rPr>
          <w:rFonts w:cs="Arial"/>
        </w:rPr>
      </w:pPr>
      <w:r w:rsidRPr="00671710">
        <w:rPr>
          <w:rFonts w:cs="Arial"/>
        </w:rPr>
        <w:t xml:space="preserve">Upravni organ je v točki VII. izreka tega dovoljenja določil tudi izvedbo prvega ocenjevanja hrupa v okolju v skladu s 7. členom Pravilnika o prvem ocenjevanju in obratovalnem </w:t>
      </w:r>
      <w:proofErr w:type="spellStart"/>
      <w:r w:rsidRPr="00671710">
        <w:rPr>
          <w:rFonts w:cs="Arial"/>
        </w:rPr>
        <w:t>monitoringu</w:t>
      </w:r>
      <w:proofErr w:type="spellEnd"/>
      <w:r w:rsidRPr="00671710">
        <w:rPr>
          <w:rFonts w:cs="Arial"/>
        </w:rPr>
        <w:t xml:space="preserve"> za vire hrupa ter o pogojih za njegovo izvajanje (Uradni list RS, št. 105/08) v času poskusnega obratovanja, če pa to v postopku izdaje uporabnega dovoljenja ni določeno, pa po vzpostavitvi stabilnih obratovalnih razmer pod dejanskimi obratovalnimi pogoji, vendar ne pozneje kot 15 mesecev po zagonu. Obratovalni </w:t>
      </w:r>
      <w:proofErr w:type="spellStart"/>
      <w:r w:rsidRPr="00671710">
        <w:rPr>
          <w:rFonts w:cs="Arial"/>
        </w:rPr>
        <w:t>monitoring</w:t>
      </w:r>
      <w:proofErr w:type="spellEnd"/>
      <w:r w:rsidRPr="00671710">
        <w:rPr>
          <w:rFonts w:cs="Arial"/>
        </w:rPr>
        <w:t xml:space="preserve"> se določi v okviru prvega ocenjevanja. Po potrebi se določi obratovalni </w:t>
      </w:r>
      <w:proofErr w:type="spellStart"/>
      <w:r w:rsidRPr="00671710">
        <w:rPr>
          <w:rFonts w:cs="Arial"/>
        </w:rPr>
        <w:t>monitoring</w:t>
      </w:r>
      <w:proofErr w:type="spellEnd"/>
      <w:r w:rsidRPr="00671710">
        <w:rPr>
          <w:rFonts w:cs="Arial"/>
        </w:rPr>
        <w:t xml:space="preserve"> na vsake tri leta.</w:t>
      </w:r>
    </w:p>
    <w:p w:rsidR="00291FE0" w:rsidRPr="00671710" w:rsidRDefault="00291FE0" w:rsidP="001D21C8">
      <w:pPr>
        <w:tabs>
          <w:tab w:val="left" w:pos="567"/>
        </w:tabs>
        <w:spacing w:line="276" w:lineRule="auto"/>
        <w:ind w:right="-8"/>
        <w:rPr>
          <w:rFonts w:cs="Arial"/>
        </w:rPr>
      </w:pPr>
    </w:p>
    <w:p w:rsidR="00A13F75" w:rsidRPr="00671710" w:rsidRDefault="00A13F75" w:rsidP="001D21C8">
      <w:pPr>
        <w:pStyle w:val="Odstavekseznama"/>
        <w:numPr>
          <w:ilvl w:val="1"/>
          <w:numId w:val="37"/>
        </w:numPr>
        <w:spacing w:line="276" w:lineRule="auto"/>
        <w:ind w:left="567" w:right="-8" w:hanging="567"/>
        <w:rPr>
          <w:rFonts w:cs="Arial"/>
        </w:rPr>
      </w:pPr>
      <w:r w:rsidRPr="00671710">
        <w:rPr>
          <w:rFonts w:cs="Arial"/>
        </w:rPr>
        <w:t>Varstvo zraka</w:t>
      </w:r>
      <w:r w:rsidR="00590B8F" w:rsidRPr="00671710">
        <w:rPr>
          <w:rFonts w:cs="Arial"/>
        </w:rPr>
        <w:t xml:space="preserve"> vključno z </w:t>
      </w:r>
      <w:r w:rsidRPr="00671710">
        <w:rPr>
          <w:rFonts w:cs="Arial"/>
        </w:rPr>
        <w:t>vonjav</w:t>
      </w:r>
      <w:r w:rsidR="00590B8F" w:rsidRPr="00671710">
        <w:rPr>
          <w:rFonts w:cs="Arial"/>
        </w:rPr>
        <w:t>ami v času obratovanja</w:t>
      </w:r>
    </w:p>
    <w:p w:rsidR="00A13F75" w:rsidRPr="00671710" w:rsidRDefault="00A13F75" w:rsidP="001D21C8">
      <w:pPr>
        <w:tabs>
          <w:tab w:val="left" w:pos="567"/>
        </w:tabs>
        <w:spacing w:line="276" w:lineRule="auto"/>
        <w:ind w:right="-8"/>
        <w:rPr>
          <w:rFonts w:cs="Arial"/>
        </w:rPr>
      </w:pPr>
    </w:p>
    <w:p w:rsidR="00A13F75" w:rsidRPr="00671710" w:rsidRDefault="00A13F75" w:rsidP="001D21C8">
      <w:pPr>
        <w:spacing w:line="276" w:lineRule="auto"/>
        <w:ind w:right="-8"/>
        <w:rPr>
          <w:rFonts w:cs="Arial"/>
        </w:rPr>
      </w:pPr>
      <w:r w:rsidRPr="00671710">
        <w:rPr>
          <w:rFonts w:cs="Arial"/>
        </w:rPr>
        <w:t xml:space="preserve">Na farmi </w:t>
      </w:r>
      <w:proofErr w:type="spellStart"/>
      <w:r w:rsidRPr="00671710">
        <w:rPr>
          <w:rFonts w:cs="Arial"/>
        </w:rPr>
        <w:t>Ramuta</w:t>
      </w:r>
      <w:proofErr w:type="spellEnd"/>
      <w:r w:rsidRPr="00671710">
        <w:rPr>
          <w:rFonts w:cs="Arial"/>
        </w:rPr>
        <w:t xml:space="preserve"> v času obratovanja nastajajo zlasti emisije v zrak pri reji perutnine iz hlevov ter pri ravnanju z gnojem v manjši meri pa tudi pri transportu in iz malih kurilnih naprav na UNP za ogrevanje hlevov in ogrevanje poslovnih prostorov. </w:t>
      </w:r>
      <w:r w:rsidR="0000683E" w:rsidRPr="00671710">
        <w:rPr>
          <w:rFonts w:cs="Arial"/>
        </w:rPr>
        <w:t xml:space="preserve">Glavne aktivnosti, ki so potencialni vir razpršenih virov emisij v zrak so tako reja/vzreja v hlevih (metabolizem živali), način </w:t>
      </w:r>
      <w:proofErr w:type="spellStart"/>
      <w:r w:rsidR="0000683E" w:rsidRPr="00671710">
        <w:rPr>
          <w:rFonts w:cs="Arial"/>
        </w:rPr>
        <w:t>vhlevljanja</w:t>
      </w:r>
      <w:proofErr w:type="spellEnd"/>
      <w:r w:rsidR="0000683E" w:rsidRPr="00671710">
        <w:rPr>
          <w:rFonts w:cs="Arial"/>
        </w:rPr>
        <w:t xml:space="preserve"> ter sistem za odstranjevanje gnoja (prah, amonijak, metan, perutninski gnoj), oprema za kontrolo in vzdrževanje notranje klime ter oprema za krmljenje in napajanje živali (prah, amonijak, metan, perutninski gnoj)</w:t>
      </w:r>
      <w:r w:rsidR="001A1365" w:rsidRPr="00671710">
        <w:rPr>
          <w:rFonts w:cs="Arial"/>
        </w:rPr>
        <w:t xml:space="preserve">, </w:t>
      </w:r>
      <w:r w:rsidR="0000683E" w:rsidRPr="00671710">
        <w:rPr>
          <w:rFonts w:cs="Arial"/>
        </w:rPr>
        <w:t>vnos p</w:t>
      </w:r>
      <w:r w:rsidR="001A1365" w:rsidRPr="00671710">
        <w:rPr>
          <w:rFonts w:cs="Arial"/>
        </w:rPr>
        <w:t>erutninskega gnoja (amonijak) in</w:t>
      </w:r>
      <w:r w:rsidR="0000683E" w:rsidRPr="00671710">
        <w:rPr>
          <w:rFonts w:cs="Arial"/>
        </w:rPr>
        <w:t xml:space="preserve"> čiščenje hlevov.</w:t>
      </w:r>
      <w:r w:rsidR="001A1365" w:rsidRPr="00671710">
        <w:rPr>
          <w:rFonts w:cs="Arial"/>
        </w:rPr>
        <w:t xml:space="preserve"> </w:t>
      </w:r>
      <w:r w:rsidRPr="00671710">
        <w:rPr>
          <w:rFonts w:cs="Arial"/>
        </w:rPr>
        <w:t xml:space="preserve">Glede na ocenjene razpršene emisije v zrak (578 g/h za prašne delce PM10 in 1.489 g/h za parameter NH3) iz letne ocene emisij snovi v zrak za leto 2019 (Poročilo o oceni razpršenih emisij v zrak - </w:t>
      </w:r>
      <w:proofErr w:type="spellStart"/>
      <w:r w:rsidRPr="00671710">
        <w:rPr>
          <w:rFonts w:cs="Arial"/>
        </w:rPr>
        <w:t>monitoring</w:t>
      </w:r>
      <w:proofErr w:type="spellEnd"/>
      <w:r w:rsidRPr="00671710">
        <w:rPr>
          <w:rFonts w:cs="Arial"/>
        </w:rPr>
        <w:t xml:space="preserve"> skupnega dušika in skupnega fosforja v izločkih, </w:t>
      </w:r>
      <w:proofErr w:type="spellStart"/>
      <w:r w:rsidRPr="00671710">
        <w:rPr>
          <w:rFonts w:cs="Arial"/>
        </w:rPr>
        <w:t>monitoring</w:t>
      </w:r>
      <w:proofErr w:type="spellEnd"/>
      <w:r w:rsidRPr="00671710">
        <w:rPr>
          <w:rFonts w:cs="Arial"/>
        </w:rPr>
        <w:t xml:space="preserve"> emisij </w:t>
      </w:r>
      <w:proofErr w:type="spellStart"/>
      <w:r w:rsidRPr="00671710">
        <w:rPr>
          <w:rFonts w:cs="Arial"/>
        </w:rPr>
        <w:t>amoniaka</w:t>
      </w:r>
      <w:proofErr w:type="spellEnd"/>
      <w:r w:rsidRPr="00671710">
        <w:rPr>
          <w:rFonts w:cs="Arial"/>
        </w:rPr>
        <w:t xml:space="preserve"> in </w:t>
      </w:r>
      <w:proofErr w:type="spellStart"/>
      <w:r w:rsidRPr="00671710">
        <w:rPr>
          <w:rFonts w:cs="Arial"/>
        </w:rPr>
        <w:t>monitoring</w:t>
      </w:r>
      <w:proofErr w:type="spellEnd"/>
      <w:r w:rsidRPr="00671710">
        <w:rPr>
          <w:rFonts w:cs="Arial"/>
        </w:rPr>
        <w:t xml:space="preserve"> emisij prahu za leto 2019 skladno z BAT za napravo: Kmetijski objekt perutninske farme </w:t>
      </w:r>
      <w:proofErr w:type="spellStart"/>
      <w:r w:rsidRPr="00671710">
        <w:rPr>
          <w:rFonts w:cs="Arial"/>
        </w:rPr>
        <w:t>Ramuta</w:t>
      </w:r>
      <w:proofErr w:type="spellEnd"/>
      <w:r w:rsidRPr="00671710">
        <w:rPr>
          <w:rFonts w:cs="Arial"/>
        </w:rPr>
        <w:t xml:space="preserve">, št. poročila: CEVO-025/2020-A z dne 10. 3. 2020) in ocenjeno dodatno obremenitev kakovosti zunanjega zraka v okolici farme </w:t>
      </w:r>
      <w:proofErr w:type="spellStart"/>
      <w:r w:rsidRPr="00671710">
        <w:rPr>
          <w:rFonts w:cs="Arial"/>
        </w:rPr>
        <w:t>Ramuta</w:t>
      </w:r>
      <w:proofErr w:type="spellEnd"/>
      <w:r w:rsidRPr="00671710">
        <w:rPr>
          <w:rFonts w:cs="Arial"/>
        </w:rPr>
        <w:t>, je ra</w:t>
      </w:r>
      <w:r w:rsidR="001A1365" w:rsidRPr="00671710">
        <w:rPr>
          <w:rFonts w:cs="Arial"/>
        </w:rPr>
        <w:t xml:space="preserve">zvidno, da v obstoječem stanju </w:t>
      </w:r>
      <w:r w:rsidRPr="00671710">
        <w:rPr>
          <w:rFonts w:cs="Arial"/>
        </w:rPr>
        <w:t xml:space="preserve">farma </w:t>
      </w:r>
      <w:proofErr w:type="spellStart"/>
      <w:r w:rsidRPr="00671710">
        <w:rPr>
          <w:rFonts w:cs="Arial"/>
        </w:rPr>
        <w:t>Ramuta</w:t>
      </w:r>
      <w:proofErr w:type="spellEnd"/>
      <w:r w:rsidRPr="00671710">
        <w:rPr>
          <w:rFonts w:cs="Arial"/>
        </w:rPr>
        <w:t xml:space="preserve"> ne presega mejnih vrednosti, določenih v veljavnem okoljevarstvenem dovoljenju, v relevantnih predpisih in veljavnem Zaključku o BAT (Uradni list EU, 2017/302). </w:t>
      </w:r>
      <w:r w:rsidR="001A1365" w:rsidRPr="00671710">
        <w:rPr>
          <w:rFonts w:cs="Arial"/>
        </w:rPr>
        <w:t>Mejna vrednost masnega pretoka 1.000 g/h</w:t>
      </w:r>
      <w:r w:rsidR="00183D3F" w:rsidRPr="00671710">
        <w:rPr>
          <w:rFonts w:cs="Arial"/>
        </w:rPr>
        <w:t xml:space="preserve"> za prašne delce, določena v prilogi 5 Uredbe o emisiji snovi v zrak iz nepremičnih virov onesnaževanja (Uradni list RS, št. 31/07, 70/08, 61/09 in 50/13; v nadaljevanju Uredba o emisiji snovi v zrak)</w:t>
      </w:r>
      <w:r w:rsidR="001A1365" w:rsidRPr="00671710">
        <w:rPr>
          <w:rFonts w:cs="Arial"/>
        </w:rPr>
        <w:t xml:space="preserve"> ni bila presežena, prav tako ne mejni vrednosti iz veljavnega okoljevarstvenega dovoljenja 0,08 kg NH3/mesto za živali/leto za baterijski sistem reje in 0,13 kg NH3/mesto za živali/leto za </w:t>
      </w:r>
      <w:proofErr w:type="spellStart"/>
      <w:r w:rsidR="001A1365" w:rsidRPr="00671710">
        <w:rPr>
          <w:rFonts w:cs="Arial"/>
        </w:rPr>
        <w:t>nebaterijski</w:t>
      </w:r>
      <w:proofErr w:type="spellEnd"/>
      <w:r w:rsidR="001A1365" w:rsidRPr="00671710">
        <w:rPr>
          <w:rFonts w:cs="Arial"/>
        </w:rPr>
        <w:t xml:space="preserve"> sistem reje. Modelni izračun je tudi pokazal, da je d</w:t>
      </w:r>
      <w:r w:rsidRPr="00671710">
        <w:rPr>
          <w:rFonts w:cs="Arial"/>
        </w:rPr>
        <w:t>odatna obremenitev zunanjega zraka v največji točki 1,3 µg/m</w:t>
      </w:r>
      <w:r w:rsidRPr="00671710">
        <w:rPr>
          <w:rFonts w:cs="Arial"/>
          <w:vertAlign w:val="superscript"/>
        </w:rPr>
        <w:t>3</w:t>
      </w:r>
      <w:r w:rsidRPr="00671710">
        <w:rPr>
          <w:rFonts w:cs="Arial"/>
        </w:rPr>
        <w:t xml:space="preserve"> z upoštevanjem 35 preseganj v letnem </w:t>
      </w:r>
      <w:r w:rsidRPr="00671710">
        <w:rPr>
          <w:rFonts w:cs="Arial"/>
        </w:rPr>
        <w:lastRenderedPageBreak/>
        <w:t>obdobju. 3% dnevne mejne vrednosti parametra PM10 (mejna vrednost je je 50 µg/m</w:t>
      </w:r>
      <w:r w:rsidRPr="00671710">
        <w:rPr>
          <w:rFonts w:cs="Arial"/>
          <w:vertAlign w:val="superscript"/>
        </w:rPr>
        <w:t>3</w:t>
      </w:r>
      <w:r w:rsidRPr="00671710">
        <w:rPr>
          <w:rFonts w:cs="Arial"/>
        </w:rPr>
        <w:t>) znaša 1,5 µg/m</w:t>
      </w:r>
      <w:r w:rsidRPr="00671710">
        <w:rPr>
          <w:rFonts w:cs="Arial"/>
          <w:vertAlign w:val="superscript"/>
        </w:rPr>
        <w:t>3</w:t>
      </w:r>
      <w:r w:rsidRPr="00671710">
        <w:rPr>
          <w:rFonts w:cs="Arial"/>
        </w:rPr>
        <w:t xml:space="preserve">. Dodatna obremenitev zunanjega zraka za parameter PM10 bo na največji točki manjša kot 3% mejne vrednosti. Najbolj obremenjena točka je JZ od farme </w:t>
      </w:r>
      <w:proofErr w:type="spellStart"/>
      <w:r w:rsidRPr="00671710">
        <w:rPr>
          <w:rFonts w:cs="Arial"/>
        </w:rPr>
        <w:t>Ramuta</w:t>
      </w:r>
      <w:proofErr w:type="spellEnd"/>
      <w:r w:rsidRPr="00671710">
        <w:rPr>
          <w:rFonts w:cs="Arial"/>
        </w:rPr>
        <w:t xml:space="preserve"> in je izven poseljenih območij, kjer so kmetijske površine.</w:t>
      </w:r>
      <w:r w:rsidR="000E7B55" w:rsidRPr="00671710">
        <w:rPr>
          <w:rFonts w:cs="Arial"/>
        </w:rPr>
        <w:t xml:space="preserve"> </w:t>
      </w:r>
      <w:r w:rsidRPr="00671710">
        <w:rPr>
          <w:rFonts w:cs="Arial"/>
        </w:rPr>
        <w:t xml:space="preserve">Aktivnosti povezane z rejo perutnine in odstranjevanjem odpadkov, ki pri tem nastajajo, so v določenih fazah reje tudi vir neprijetnih vonjav. Delež posameznih virov k skupnim emisijam neprijetnih vonjav farme se spreminja in je odvisen od faktorjev, kot so starost živali, splošno vzdrževanje hlevov in kanalizacije, sestava perutninskega gnoja in tehnik, ki se uporabljajo za rokovanje in skladiščenje perutninskega gnoja. V decembru 2016 so bile na farmi </w:t>
      </w:r>
      <w:proofErr w:type="spellStart"/>
      <w:r w:rsidRPr="00671710">
        <w:rPr>
          <w:rFonts w:cs="Arial"/>
        </w:rPr>
        <w:t>Ramuta</w:t>
      </w:r>
      <w:proofErr w:type="spellEnd"/>
      <w:r w:rsidRPr="00671710">
        <w:rPr>
          <w:rFonts w:cs="Arial"/>
        </w:rPr>
        <w:t xml:space="preserve"> izvedene meritve emisij vonjav na izpustih hleva baterijske reje in talne reje (Poročilo o tehnoloških meritvah po Pravilniku o prvih meritvah in obratovalnem </w:t>
      </w:r>
      <w:proofErr w:type="spellStart"/>
      <w:r w:rsidRPr="00671710">
        <w:rPr>
          <w:rFonts w:cs="Arial"/>
        </w:rPr>
        <w:t>monitoringu</w:t>
      </w:r>
      <w:proofErr w:type="spellEnd"/>
      <w:r w:rsidRPr="00671710">
        <w:rPr>
          <w:rFonts w:cs="Arial"/>
        </w:rPr>
        <w:t xml:space="preserve"> emisije snovi v zrak iz nepremičnih virov onesnaževanja, za kmetijski objekt </w:t>
      </w:r>
      <w:proofErr w:type="spellStart"/>
      <w:r w:rsidRPr="00671710">
        <w:rPr>
          <w:rFonts w:cs="Arial"/>
        </w:rPr>
        <w:t>Ramuta</w:t>
      </w:r>
      <w:proofErr w:type="spellEnd"/>
      <w:r w:rsidRPr="00671710">
        <w:rPr>
          <w:rFonts w:cs="Arial"/>
        </w:rPr>
        <w:t xml:space="preserve"> v Bučečovcih, št. poročila CEVO-458/2016, december 2016), pri čemer je takrat zmogljivost naprave znašala 135.700 mest. Meritve so bile izvedene pri pogojih največjih emisij iz dveh največjih hlevov, in sicer iz baterijske in </w:t>
      </w:r>
      <w:proofErr w:type="spellStart"/>
      <w:r w:rsidRPr="00671710">
        <w:rPr>
          <w:rFonts w:cs="Arial"/>
        </w:rPr>
        <w:t>nebaterijske</w:t>
      </w:r>
      <w:proofErr w:type="spellEnd"/>
      <w:r w:rsidRPr="00671710">
        <w:rPr>
          <w:rFonts w:cs="Arial"/>
        </w:rPr>
        <w:t xml:space="preserve"> reje nesnic (zmogljivost hleva 40.000 mest). Meritve na emisijskem viru so pokazale, da pri obstoječi obremenitvi 137.500 nesnic emisije vonjav ne dosegajo niti 10 % dovoljene vrednosti v Republiki Avstriji. Z</w:t>
      </w:r>
      <w:r w:rsidRPr="00671710">
        <w:rPr>
          <w:rFonts w:eastAsia="TT14o00" w:cs="Arial"/>
          <w:lang w:eastAsia="en-US"/>
        </w:rPr>
        <w:t xml:space="preserve">gornja meja za emisijo vonjav iz kateregakoli vira v Avstriji in Nemčiji znaša namreč 500 </w:t>
      </w:r>
      <w:proofErr w:type="spellStart"/>
      <w:r w:rsidRPr="00671710">
        <w:rPr>
          <w:rFonts w:eastAsia="TT14o00" w:cs="Arial"/>
          <w:lang w:eastAsia="en-US"/>
        </w:rPr>
        <w:t>oue</w:t>
      </w:r>
      <w:proofErr w:type="spellEnd"/>
      <w:r w:rsidRPr="00671710">
        <w:rPr>
          <w:rFonts w:eastAsia="TT14o00" w:cs="Arial"/>
          <w:lang w:eastAsia="en-US"/>
        </w:rPr>
        <w:t xml:space="preserve">/m³. Izveden je bil modelni izračun širjenja vonjav iz hlevov farme </w:t>
      </w:r>
      <w:proofErr w:type="spellStart"/>
      <w:r w:rsidRPr="00671710">
        <w:rPr>
          <w:rFonts w:eastAsia="TT14o00" w:cs="Arial"/>
          <w:lang w:eastAsia="en-US"/>
        </w:rPr>
        <w:t>Ramuta</w:t>
      </w:r>
      <w:proofErr w:type="spellEnd"/>
      <w:r w:rsidRPr="00671710">
        <w:rPr>
          <w:rFonts w:eastAsia="TT14o00" w:cs="Arial"/>
          <w:lang w:eastAsia="en-US"/>
        </w:rPr>
        <w:t>, s čimer se je ugotovila obremenjenost občutljivih sprejemnikov z vonjavami v okolici farme. Iz r</w:t>
      </w:r>
      <w:r w:rsidRPr="00671710">
        <w:rPr>
          <w:rFonts w:cs="Arial"/>
        </w:rPr>
        <w:t xml:space="preserve">ezultatov je razvidno, da pogostost pojavljanja vonjav v koledarskem letu za najbližje objekte ni bila večja od 0,3 % za obstoječe stanje, kar je pod priporočljivo mejno vrednostjo nemške smernice celokupnih vonjav 10% za stanovanjsko okolje (15% za kmetijsko in mešano okolje). Največja pogostost emisij vonjav je v smeri JZ in J od farme </w:t>
      </w:r>
      <w:proofErr w:type="spellStart"/>
      <w:r w:rsidRPr="00671710">
        <w:rPr>
          <w:rFonts w:cs="Arial"/>
        </w:rPr>
        <w:t>Ramuta</w:t>
      </w:r>
      <w:proofErr w:type="spellEnd"/>
      <w:r w:rsidRPr="00671710">
        <w:rPr>
          <w:rFonts w:cs="Arial"/>
        </w:rPr>
        <w:t>.</w:t>
      </w:r>
    </w:p>
    <w:p w:rsidR="00A13F75" w:rsidRPr="00671710" w:rsidRDefault="00A13F75" w:rsidP="001D21C8">
      <w:pPr>
        <w:spacing w:line="276" w:lineRule="auto"/>
        <w:ind w:right="-8"/>
        <w:rPr>
          <w:rFonts w:cs="Arial"/>
        </w:rPr>
      </w:pPr>
    </w:p>
    <w:p w:rsidR="000E7B55" w:rsidRPr="00671710" w:rsidRDefault="00A13F75" w:rsidP="001D21C8">
      <w:pPr>
        <w:spacing w:line="276" w:lineRule="auto"/>
        <w:ind w:right="-8"/>
        <w:rPr>
          <w:rFonts w:cs="Arial"/>
        </w:rPr>
      </w:pPr>
      <w:r w:rsidRPr="00671710">
        <w:rPr>
          <w:rFonts w:cs="Arial"/>
        </w:rPr>
        <w:t xml:space="preserve">Zaradi nameravanega posega bo največji doprinos k povečanju emisij v zrak (v glavnem amonijaka in prahu) zaradi povečanja števila mest za rejo perutnine. Emisije onesnaževal v zrak se bodo povečale glede na povečanje števila mest za vzrejo </w:t>
      </w:r>
      <w:proofErr w:type="spellStart"/>
      <w:r w:rsidRPr="00671710">
        <w:rPr>
          <w:rFonts w:cs="Arial"/>
        </w:rPr>
        <w:t>jarkic</w:t>
      </w:r>
      <w:proofErr w:type="spellEnd"/>
      <w:r w:rsidRPr="00671710">
        <w:rPr>
          <w:rFonts w:cs="Arial"/>
        </w:rPr>
        <w:t xml:space="preserve"> (to je za 40.000 mest) in za talno rejo nesnic konzumnih jajc (to je za 70.000 mest). Baterijski sistem reje se ne bo več uporabljal. Izvedena je bila ocena razpršenih</w:t>
      </w:r>
      <w:r w:rsidR="00183D3F" w:rsidRPr="00671710">
        <w:rPr>
          <w:rFonts w:cs="Arial"/>
        </w:rPr>
        <w:t xml:space="preserve"> emisij</w:t>
      </w:r>
      <w:r w:rsidRPr="00671710">
        <w:rPr>
          <w:rFonts w:cs="Arial"/>
        </w:rPr>
        <w:t xml:space="preserve"> v zrak </w:t>
      </w:r>
      <w:r w:rsidR="00183D3F" w:rsidRPr="00671710">
        <w:rPr>
          <w:rFonts w:cs="Arial"/>
        </w:rPr>
        <w:t xml:space="preserve">po metodiki BAT 25 za parameter </w:t>
      </w:r>
      <w:proofErr w:type="spellStart"/>
      <w:r w:rsidR="00183D3F" w:rsidRPr="00671710">
        <w:rPr>
          <w:rFonts w:cs="Arial"/>
        </w:rPr>
        <w:t>amoniak</w:t>
      </w:r>
      <w:proofErr w:type="spellEnd"/>
      <w:r w:rsidR="00183D3F" w:rsidRPr="00671710">
        <w:rPr>
          <w:rFonts w:cs="Arial"/>
        </w:rPr>
        <w:t xml:space="preserve"> in BAT 27 za parameter prah </w:t>
      </w:r>
      <w:r w:rsidRPr="00671710">
        <w:rPr>
          <w:rFonts w:cs="Arial"/>
        </w:rPr>
        <w:t>z upoštevanjem nameravane spremembe (zmogljivost naprave 286.500 mest perutnine), ki je pokazala, da bodo skupne emisije celotnega prahu znašale 943 g/h, za amonijak pa 1.853 g/h. Mejna vrednost masnega pretoka 1.000 g/h</w:t>
      </w:r>
      <w:r w:rsidR="000E7B55" w:rsidRPr="00671710">
        <w:rPr>
          <w:rFonts w:cs="Arial"/>
        </w:rPr>
        <w:t xml:space="preserve"> iz</w:t>
      </w:r>
      <w:r w:rsidRPr="00671710">
        <w:rPr>
          <w:rFonts w:cs="Arial"/>
        </w:rPr>
        <w:t xml:space="preserve"> Uredbe o emisiji snovi v zrak </w:t>
      </w:r>
      <w:r w:rsidR="000E7B55" w:rsidRPr="00671710">
        <w:rPr>
          <w:rFonts w:cs="Arial"/>
        </w:rPr>
        <w:t>tudi z nameravano spremembo v obratovanju naprave</w:t>
      </w:r>
      <w:r w:rsidRPr="00671710">
        <w:rPr>
          <w:rFonts w:cs="Arial"/>
        </w:rPr>
        <w:t xml:space="preserve"> ne bo presežena. Prav tako se ocenjuje, da mejna vrednosti iz veljavnega okoljevarstvenega dovoljenja 0,13 kg NH3/mesto za živali/leto za </w:t>
      </w:r>
      <w:proofErr w:type="spellStart"/>
      <w:r w:rsidRPr="00671710">
        <w:rPr>
          <w:rFonts w:cs="Arial"/>
        </w:rPr>
        <w:t>nebaterijski</w:t>
      </w:r>
      <w:proofErr w:type="spellEnd"/>
      <w:r w:rsidRPr="00671710">
        <w:rPr>
          <w:rFonts w:cs="Arial"/>
        </w:rPr>
        <w:t xml:space="preserve"> sistem reje, ne bo presežena glede na predvidene BAT tehnike. Kumulativno za celotno farmo </w:t>
      </w:r>
      <w:proofErr w:type="spellStart"/>
      <w:r w:rsidRPr="00671710">
        <w:rPr>
          <w:rFonts w:cs="Arial"/>
        </w:rPr>
        <w:t>Ramuta</w:t>
      </w:r>
      <w:proofErr w:type="spellEnd"/>
      <w:r w:rsidRPr="00671710">
        <w:rPr>
          <w:rFonts w:cs="Arial"/>
        </w:rPr>
        <w:t xml:space="preserve"> je bila ocenjena tudi dodatna obremenitev zunanjega zraka. Modelni izračun je pokazal, da bo dodatna obremenitev zunanjega zraka v največji točki 2,2 µg/m</w:t>
      </w:r>
      <w:r w:rsidRPr="00671710">
        <w:rPr>
          <w:rFonts w:cs="Arial"/>
          <w:vertAlign w:val="superscript"/>
        </w:rPr>
        <w:t>3</w:t>
      </w:r>
      <w:r w:rsidRPr="00671710">
        <w:rPr>
          <w:rFonts w:cs="Arial"/>
        </w:rPr>
        <w:t xml:space="preserve"> delcev PM10 z upoštevanjem 35 preseganj v letnem obdobju. Najvišje koncentracije po modelnem izračunu se nahajajo JZ od farme </w:t>
      </w:r>
      <w:proofErr w:type="spellStart"/>
      <w:r w:rsidRPr="00671710">
        <w:rPr>
          <w:rFonts w:cs="Arial"/>
        </w:rPr>
        <w:t>Ramuta</w:t>
      </w:r>
      <w:proofErr w:type="spellEnd"/>
      <w:r w:rsidRPr="00671710">
        <w:rPr>
          <w:rFonts w:cs="Arial"/>
        </w:rPr>
        <w:t xml:space="preserve"> na območju kmetijskih površin izven poseljenih območij oz. izven območij občutljivih sprejemnikov. Pri najbližjih stanovanjskih objektih najvišja dnevna koncentracija po modelnem izračunu ne bo presegala 1,0 µg/m</w:t>
      </w:r>
      <w:r w:rsidRPr="00671710">
        <w:rPr>
          <w:rFonts w:cs="Arial"/>
          <w:vertAlign w:val="superscript"/>
        </w:rPr>
        <w:t>3</w:t>
      </w:r>
      <w:r w:rsidRPr="00671710">
        <w:rPr>
          <w:rFonts w:cs="Arial"/>
        </w:rPr>
        <w:t xml:space="preserve">. Zaradi povečanja števila mest perutnine se bo povečala tudi količina gnoja vendar se z uporabo najboljših razpoložljivih tehnik na farmi </w:t>
      </w:r>
      <w:proofErr w:type="spellStart"/>
      <w:r w:rsidRPr="00671710">
        <w:rPr>
          <w:rFonts w:cs="Arial"/>
        </w:rPr>
        <w:t>Ramuta</w:t>
      </w:r>
      <w:proofErr w:type="spellEnd"/>
      <w:r w:rsidRPr="00671710">
        <w:rPr>
          <w:rFonts w:cs="Arial"/>
        </w:rPr>
        <w:t xml:space="preserve"> zagotavlja, da bodo vonjave ustrezno obvladovane. Z modeliranjem so bili ocenjeni tudi vplivi vonjav na okolico farme </w:t>
      </w:r>
      <w:proofErr w:type="spellStart"/>
      <w:r w:rsidRPr="00671710">
        <w:rPr>
          <w:rFonts w:cs="Arial"/>
        </w:rPr>
        <w:t>Ramuta</w:t>
      </w:r>
      <w:proofErr w:type="spellEnd"/>
      <w:r w:rsidRPr="00671710">
        <w:rPr>
          <w:rFonts w:cs="Arial"/>
        </w:rPr>
        <w:t xml:space="preserve"> po izvedenih posegih. Rezultati so pokazali da pogostost pojavljanja vonjav v koledarskem letu za najbližje objekte ne bo večja od 0,4% za novo stanje (obstoječe stanje in izvedba posegi), kar je pod priporočljivo mejno vrednostjo nemške smernice 10% (15%). Največja pogostost emisij vonjava se bo pojavljala podobno kot že v obstoječem stanju. </w:t>
      </w:r>
    </w:p>
    <w:p w:rsidR="00A13F75" w:rsidRPr="00671710" w:rsidRDefault="000E7B55" w:rsidP="001D21C8">
      <w:pPr>
        <w:spacing w:line="276" w:lineRule="auto"/>
        <w:ind w:right="-8"/>
        <w:rPr>
          <w:rFonts w:cs="Arial"/>
        </w:rPr>
      </w:pPr>
      <w:r w:rsidRPr="00671710">
        <w:rPr>
          <w:rFonts w:cs="Arial"/>
        </w:rPr>
        <w:t>Glede na</w:t>
      </w:r>
      <w:r w:rsidR="00A13F75" w:rsidRPr="00671710">
        <w:rPr>
          <w:rFonts w:cs="Arial"/>
        </w:rPr>
        <w:t xml:space="preserve"> presojo vplivov na okolje je ocenjeno, da je ob upoštevanju vseh ukrepov, ki </w:t>
      </w:r>
      <w:r w:rsidRPr="00671710">
        <w:rPr>
          <w:rFonts w:cs="Arial"/>
        </w:rPr>
        <w:t>se na</w:t>
      </w:r>
      <w:r w:rsidR="00A13F75" w:rsidRPr="00671710">
        <w:rPr>
          <w:rFonts w:cs="Arial"/>
        </w:rPr>
        <w:t xml:space="preserve"> obstoječi farmi</w:t>
      </w:r>
      <w:r w:rsidRPr="00671710">
        <w:rPr>
          <w:rFonts w:cs="Arial"/>
        </w:rPr>
        <w:t xml:space="preserve"> že izvajajo</w:t>
      </w:r>
      <w:r w:rsidR="00A13F75" w:rsidRPr="00671710">
        <w:rPr>
          <w:rFonts w:cs="Arial"/>
        </w:rPr>
        <w:t>, vseh ukrepov skladno z BAT tehnikami in veljavno zakonodajo, vpliv na kakovost zraka sprejemljiv ob najbližjih občutljivih sprejemnikih, dodatni omilitveni ukrepi pa niso potrebni.</w:t>
      </w:r>
    </w:p>
    <w:p w:rsidR="00A13F75" w:rsidRPr="00671710" w:rsidRDefault="00A13F75" w:rsidP="001D21C8">
      <w:pPr>
        <w:tabs>
          <w:tab w:val="left" w:pos="567"/>
        </w:tabs>
        <w:spacing w:line="276" w:lineRule="auto"/>
        <w:ind w:right="-8"/>
        <w:rPr>
          <w:rFonts w:cs="Arial"/>
        </w:rPr>
      </w:pPr>
    </w:p>
    <w:p w:rsidR="003019BB" w:rsidRPr="00671710" w:rsidRDefault="00220115" w:rsidP="001D21C8">
      <w:pPr>
        <w:autoSpaceDE w:val="0"/>
        <w:autoSpaceDN w:val="0"/>
        <w:adjustRightInd w:val="0"/>
        <w:spacing w:after="240" w:line="276" w:lineRule="auto"/>
        <w:rPr>
          <w:rFonts w:cs="Arial"/>
        </w:rPr>
      </w:pPr>
      <w:r w:rsidRPr="00671710">
        <w:rPr>
          <w:rFonts w:cs="Arial"/>
        </w:rPr>
        <w:t>Upravni organ je v točki VII</w:t>
      </w:r>
      <w:r w:rsidR="003019BB" w:rsidRPr="00671710">
        <w:rPr>
          <w:rFonts w:cs="Arial"/>
        </w:rPr>
        <w:t xml:space="preserve">. izreka tega dovoljenja določil, da mora investitor skladno z okoljevarstvenim dovoljenjem izračunati razpršene emisije </w:t>
      </w:r>
      <w:r w:rsidRPr="00671710">
        <w:rPr>
          <w:rFonts w:cs="Arial"/>
        </w:rPr>
        <w:t xml:space="preserve">v zrak iz hlevov in </w:t>
      </w:r>
      <w:r w:rsidR="003019BB" w:rsidRPr="00671710">
        <w:rPr>
          <w:rFonts w:cs="Arial"/>
        </w:rPr>
        <w:t xml:space="preserve">izračune poslati v oceni o letni emisiji snovi v zrak. Oceno o letnih emisijah snovi v zrak je treba </w:t>
      </w:r>
      <w:r w:rsidR="0007073C" w:rsidRPr="00671710">
        <w:rPr>
          <w:rFonts w:cs="Arial"/>
        </w:rPr>
        <w:t xml:space="preserve">predložiti </w:t>
      </w:r>
      <w:r w:rsidR="003019BB" w:rsidRPr="00671710">
        <w:rPr>
          <w:rFonts w:cs="Arial"/>
        </w:rPr>
        <w:t xml:space="preserve">Agenciji RS za okolje najpozneje do 31. marca tekočega leta za preteklo koledarsko leto kot to v 20. členu določa </w:t>
      </w:r>
      <w:r w:rsidR="003019BB" w:rsidRPr="00671710">
        <w:rPr>
          <w:rFonts w:cs="Arial"/>
        </w:rPr>
        <w:lastRenderedPageBreak/>
        <w:t xml:space="preserve">Pravilnik o prvih meritvah in obratovalnem </w:t>
      </w:r>
      <w:proofErr w:type="spellStart"/>
      <w:r w:rsidR="003019BB" w:rsidRPr="00671710">
        <w:rPr>
          <w:rFonts w:cs="Arial"/>
        </w:rPr>
        <w:t>monitoringu</w:t>
      </w:r>
      <w:proofErr w:type="spellEnd"/>
      <w:r w:rsidR="003019BB" w:rsidRPr="00671710">
        <w:rPr>
          <w:rFonts w:cs="Arial"/>
        </w:rPr>
        <w:t xml:space="preserve"> emisije snovi v zrak iz nepremičnih virov onesnaževanja ter o pogojih za njegovo izvajanje (Uradni list RS, št. </w:t>
      </w:r>
      <w:hyperlink r:id="rId12" w:tgtFrame="_blank" w:tooltip="Pravilnik o prvih meritvah in obratovalnem monitoringu emisije snovi v zrak iz nepremičnih virov onesnaževanja ter o pogojih za njegovo izvajanje" w:history="1">
        <w:r w:rsidR="003019BB" w:rsidRPr="00671710">
          <w:rPr>
            <w:rFonts w:cs="Arial"/>
          </w:rPr>
          <w:t>105/08</w:t>
        </w:r>
      </w:hyperlink>
      <w:r w:rsidR="003019BB" w:rsidRPr="00671710">
        <w:rPr>
          <w:rFonts w:cs="Arial"/>
        </w:rPr>
        <w:t>). Prvih meritev in občasnih meritev v zrak ni potrebno izvajati.</w:t>
      </w:r>
    </w:p>
    <w:p w:rsidR="009C4CA5" w:rsidRPr="00671710" w:rsidRDefault="00AA37AB" w:rsidP="001D21C8">
      <w:pPr>
        <w:spacing w:line="276" w:lineRule="auto"/>
        <w:ind w:right="-8"/>
        <w:rPr>
          <w:rFonts w:cs="Arial"/>
        </w:rPr>
      </w:pPr>
      <w:r w:rsidRPr="00671710">
        <w:rPr>
          <w:rFonts w:cs="Arial"/>
        </w:rPr>
        <w:t xml:space="preserve">(6) </w:t>
      </w:r>
      <w:r w:rsidR="009C4CA5" w:rsidRPr="00671710">
        <w:rPr>
          <w:rFonts w:cs="Arial"/>
        </w:rPr>
        <w:t>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w:t>
      </w:r>
      <w:r w:rsidR="003D0981" w:rsidRPr="00671710">
        <w:rPr>
          <w:rFonts w:cs="Arial"/>
        </w:rPr>
        <w:t>ave. Javno naznanilo št. 35105-33</w:t>
      </w:r>
      <w:r w:rsidR="009C4CA5" w:rsidRPr="00671710">
        <w:rPr>
          <w:rFonts w:cs="Arial"/>
        </w:rPr>
        <w:t>/20</w:t>
      </w:r>
      <w:r w:rsidR="003D0981" w:rsidRPr="00671710">
        <w:rPr>
          <w:rFonts w:cs="Arial"/>
        </w:rPr>
        <w:t>20</w:t>
      </w:r>
      <w:r w:rsidR="009C4CA5" w:rsidRPr="00671710">
        <w:rPr>
          <w:rFonts w:cs="Arial"/>
        </w:rPr>
        <w:t>/1</w:t>
      </w:r>
      <w:r w:rsidR="003D0981" w:rsidRPr="00671710">
        <w:rPr>
          <w:rFonts w:cs="Arial"/>
        </w:rPr>
        <w:t>9</w:t>
      </w:r>
      <w:r w:rsidR="009C4CA5" w:rsidRPr="00671710">
        <w:rPr>
          <w:rFonts w:cs="Arial"/>
        </w:rPr>
        <w:t xml:space="preserve"> z dne </w:t>
      </w:r>
      <w:r w:rsidR="003D0981" w:rsidRPr="00671710">
        <w:rPr>
          <w:rFonts w:cs="Arial"/>
        </w:rPr>
        <w:t>4. 11. 2020</w:t>
      </w:r>
      <w:r w:rsidR="009C4CA5" w:rsidRPr="00671710">
        <w:rPr>
          <w:rFonts w:cs="Arial"/>
        </w:rPr>
        <w:t xml:space="preserve"> je bilo objavljeno na spletnih straneh e-uprave od</w:t>
      </w:r>
      <w:r w:rsidR="000C58AC" w:rsidRPr="00671710">
        <w:rPr>
          <w:rFonts w:cs="Arial"/>
        </w:rPr>
        <w:t xml:space="preserve"> </w:t>
      </w:r>
      <w:r w:rsidR="003D0981" w:rsidRPr="00671710">
        <w:rPr>
          <w:rFonts w:cs="Arial"/>
        </w:rPr>
        <w:t>5. 11. 2020</w:t>
      </w:r>
      <w:r w:rsidR="009C4CA5" w:rsidRPr="00671710">
        <w:rPr>
          <w:rFonts w:cs="Arial"/>
        </w:rPr>
        <w:t xml:space="preserve"> do </w:t>
      </w:r>
      <w:r w:rsidR="003D0981" w:rsidRPr="00671710">
        <w:rPr>
          <w:rFonts w:cs="Arial"/>
        </w:rPr>
        <w:t>4. 12. 2020,</w:t>
      </w:r>
      <w:r w:rsidR="009C4CA5" w:rsidRPr="00671710">
        <w:rPr>
          <w:rFonts w:cs="Arial"/>
        </w:rPr>
        <w:t xml:space="preserve"> celotna dokumentacija (javno naznanilo, zahteva za izdajo gradbenega dovoljenja, DGD, PVO in mnenja) pa na spletnih straneh MOP od </w:t>
      </w:r>
      <w:r w:rsidR="003D0981" w:rsidRPr="00671710">
        <w:rPr>
          <w:rFonts w:cs="Arial"/>
        </w:rPr>
        <w:t>5. 11. 2020</w:t>
      </w:r>
      <w:r w:rsidR="009C4CA5" w:rsidRPr="00671710">
        <w:rPr>
          <w:rFonts w:cs="Arial"/>
        </w:rPr>
        <w:t xml:space="preserve"> dalje. </w:t>
      </w:r>
    </w:p>
    <w:p w:rsidR="00BC4E02" w:rsidRPr="00671710" w:rsidRDefault="00BC4E02" w:rsidP="001D21C8">
      <w:pPr>
        <w:spacing w:line="276" w:lineRule="auto"/>
        <w:ind w:right="-8"/>
        <w:rPr>
          <w:rFonts w:cs="Arial"/>
          <w:highlight w:val="cyan"/>
        </w:rPr>
      </w:pPr>
    </w:p>
    <w:p w:rsidR="00C50972" w:rsidRPr="00671710" w:rsidRDefault="00AA37AB" w:rsidP="001D21C8">
      <w:pPr>
        <w:spacing w:line="276" w:lineRule="auto"/>
        <w:ind w:right="-8"/>
        <w:rPr>
          <w:rFonts w:cs="Arial"/>
        </w:rPr>
      </w:pPr>
      <w:r w:rsidRPr="00671710">
        <w:rPr>
          <w:rFonts w:cs="Arial"/>
        </w:rPr>
        <w:t xml:space="preserve">Upravni organ je z javnim naznanilom </w:t>
      </w:r>
      <w:r w:rsidR="009C4CA5" w:rsidRPr="00671710">
        <w:rPr>
          <w:rFonts w:cs="Arial"/>
        </w:rPr>
        <w:t xml:space="preserve">tudi </w:t>
      </w:r>
      <w:r w:rsidRPr="00671710">
        <w:rPr>
          <w:rFonts w:cs="Arial"/>
        </w:rPr>
        <w:t xml:space="preserve">pozval </w:t>
      </w:r>
      <w:r w:rsidR="003D31DA" w:rsidRPr="00671710">
        <w:rPr>
          <w:rFonts w:cs="Arial"/>
        </w:rPr>
        <w:t>stranske udeležence</w:t>
      </w:r>
      <w:r w:rsidRPr="00671710">
        <w:rPr>
          <w:rFonts w:cs="Arial"/>
        </w:rPr>
        <w:t xml:space="preserve"> k </w:t>
      </w:r>
      <w:r w:rsidR="00C50972" w:rsidRPr="00671710">
        <w:rPr>
          <w:rFonts w:cs="Arial"/>
        </w:rPr>
        <w:t>priglasitvi udeležbe v postopek</w:t>
      </w:r>
      <w:r w:rsidRPr="00671710">
        <w:rPr>
          <w:rFonts w:cs="Arial"/>
        </w:rPr>
        <w:t xml:space="preserve">. </w:t>
      </w:r>
      <w:r w:rsidR="004903FA" w:rsidRPr="00671710">
        <w:rPr>
          <w:rFonts w:cs="Arial"/>
        </w:rPr>
        <w:t>Javno naznanilo</w:t>
      </w:r>
      <w:r w:rsidR="00C50972" w:rsidRPr="00671710">
        <w:rPr>
          <w:rFonts w:cs="Arial"/>
        </w:rPr>
        <w:t>, ki vsebuje tudi vabilo k priglasitvi udeležbe v postopek,</w:t>
      </w:r>
      <w:r w:rsidR="004903FA" w:rsidRPr="00671710">
        <w:rPr>
          <w:rFonts w:cs="Arial"/>
        </w:rPr>
        <w:t xml:space="preserve"> je</w:t>
      </w:r>
      <w:r w:rsidR="00C50972" w:rsidRPr="00671710">
        <w:rPr>
          <w:rFonts w:cs="Arial"/>
        </w:rPr>
        <w:t xml:space="preserve"> investitor</w:t>
      </w:r>
      <w:r w:rsidR="004903FA" w:rsidRPr="00671710">
        <w:rPr>
          <w:rFonts w:cs="Arial"/>
        </w:rPr>
        <w:t xml:space="preserve"> v skladu s </w:t>
      </w:r>
      <w:r w:rsidR="00C50972" w:rsidRPr="00671710">
        <w:rPr>
          <w:rFonts w:cs="Arial"/>
        </w:rPr>
        <w:t xml:space="preserve">tretjim odstavkom 37. člena GZ objavil tudi na zemljišču na katerem je predvidena </w:t>
      </w:r>
      <w:r w:rsidR="003D0981" w:rsidRPr="00671710">
        <w:rPr>
          <w:rFonts w:cs="Arial"/>
        </w:rPr>
        <w:t xml:space="preserve">predmetna </w:t>
      </w:r>
      <w:r w:rsidR="00C50972" w:rsidRPr="00671710">
        <w:rPr>
          <w:rFonts w:cs="Arial"/>
        </w:rPr>
        <w:t>gradnja.</w:t>
      </w:r>
    </w:p>
    <w:p w:rsidR="003D0981" w:rsidRPr="00671710" w:rsidRDefault="003D0981" w:rsidP="001D21C8">
      <w:pPr>
        <w:spacing w:line="276" w:lineRule="auto"/>
        <w:ind w:right="-8"/>
        <w:rPr>
          <w:rFonts w:cs="Arial"/>
        </w:rPr>
      </w:pPr>
    </w:p>
    <w:p w:rsidR="00B412D9" w:rsidRPr="00671710" w:rsidRDefault="00AA37AB" w:rsidP="001D21C8">
      <w:pPr>
        <w:spacing w:line="276" w:lineRule="auto"/>
        <w:ind w:right="-8"/>
        <w:rPr>
          <w:rFonts w:cs="Arial"/>
        </w:rPr>
      </w:pPr>
      <w:r w:rsidRPr="00671710">
        <w:rPr>
          <w:rFonts w:cs="Arial"/>
        </w:rPr>
        <w:t xml:space="preserve">Upravni organ ugotavlja, da je </w:t>
      </w:r>
      <w:r w:rsidR="003D0981" w:rsidRPr="00671710">
        <w:rPr>
          <w:rFonts w:cs="Arial"/>
        </w:rPr>
        <w:t>v času javne objave podala svoje pripombe Zveza ekoloških gibanj Slovenije – ZEG (v nadaljevanju ZEG), ki je kot nevladna organizacija, ki deluje v javnem interesu na področju varstva okolja</w:t>
      </w:r>
      <w:r w:rsidR="00D52ED4" w:rsidRPr="00671710">
        <w:rPr>
          <w:rFonts w:cs="Arial"/>
        </w:rPr>
        <w:t>,</w:t>
      </w:r>
      <w:r w:rsidR="003D0981" w:rsidRPr="00671710">
        <w:rPr>
          <w:rFonts w:cs="Arial"/>
        </w:rPr>
        <w:t xml:space="preserve"> tudi priglasila svojo udeležbo v postopek. </w:t>
      </w:r>
      <w:r w:rsidR="00B412D9" w:rsidRPr="00671710">
        <w:rPr>
          <w:rFonts w:cs="Arial"/>
        </w:rPr>
        <w:t>V skladu s tretjo alinejo prvega odstavka 54. člena GZ je stranska udeleženka v integralnem postopku lahko tudi nevladna organizacija s statusom delovanja v javnem interesu na področju varstva okolja ali ohranjanja narave, ki ima v skladu s predpisi, ki urejajo varstvo okolja ali ohranjanje narave, poseben status.</w:t>
      </w:r>
    </w:p>
    <w:p w:rsidR="00B412D9" w:rsidRPr="00671710" w:rsidRDefault="00B412D9" w:rsidP="001D21C8">
      <w:pPr>
        <w:spacing w:line="276" w:lineRule="auto"/>
        <w:ind w:right="-8"/>
        <w:rPr>
          <w:rFonts w:cs="Arial"/>
        </w:rPr>
      </w:pPr>
    </w:p>
    <w:p w:rsidR="00403C59" w:rsidRPr="00671710" w:rsidRDefault="00B412D9" w:rsidP="001D21C8">
      <w:pPr>
        <w:spacing w:line="276" w:lineRule="auto"/>
        <w:ind w:right="-8"/>
        <w:rPr>
          <w:rFonts w:cs="Arial"/>
        </w:rPr>
      </w:pPr>
      <w:r w:rsidRPr="00671710">
        <w:rPr>
          <w:rFonts w:cs="Arial"/>
        </w:rPr>
        <w:t xml:space="preserve">Upravni organ je z vabilom št. 35105-33/2020/27 z dne 17. 12. 2020 ZEG povabil na videokonferenčno obravnavo. </w:t>
      </w:r>
    </w:p>
    <w:p w:rsidR="00403C59" w:rsidRPr="00671710" w:rsidRDefault="00403C59" w:rsidP="001D21C8">
      <w:pPr>
        <w:spacing w:line="276" w:lineRule="auto"/>
        <w:ind w:right="-8"/>
        <w:rPr>
          <w:rFonts w:cs="Arial"/>
        </w:rPr>
      </w:pPr>
    </w:p>
    <w:p w:rsidR="003D0981" w:rsidRPr="00671710" w:rsidRDefault="003D0981" w:rsidP="001D21C8">
      <w:pPr>
        <w:spacing w:line="276" w:lineRule="auto"/>
        <w:ind w:right="-8"/>
        <w:rPr>
          <w:rFonts w:cs="Arial"/>
        </w:rPr>
      </w:pPr>
      <w:r w:rsidRPr="00671710">
        <w:rPr>
          <w:rFonts w:cs="Arial"/>
        </w:rPr>
        <w:t>Dne 28. 12. 2020 je ZEG z dopisom št. 254/20 z dne 24. 12. 2020 svojo zahtevo za udeležbo v postopku umaknila</w:t>
      </w:r>
      <w:r w:rsidR="00B412D9" w:rsidRPr="00671710">
        <w:rPr>
          <w:rFonts w:cs="Arial"/>
        </w:rPr>
        <w:t>, in se odpovedala statusu stranskega udeleženca v tem upravnem postopku in pravici do pritožbe na izdano gradbeno dovoljenje</w:t>
      </w:r>
      <w:r w:rsidR="00403C59" w:rsidRPr="00671710">
        <w:rPr>
          <w:rFonts w:cs="Arial"/>
        </w:rPr>
        <w:t>. Glede na navedeno</w:t>
      </w:r>
      <w:r w:rsidR="00B412D9" w:rsidRPr="00671710">
        <w:rPr>
          <w:rFonts w:cs="Arial"/>
        </w:rPr>
        <w:t xml:space="preserve"> videokonferenčna obravnava ni bila opravljena.</w:t>
      </w:r>
    </w:p>
    <w:p w:rsidR="00B412D9" w:rsidRPr="00671710" w:rsidRDefault="00B412D9" w:rsidP="001D21C8">
      <w:pPr>
        <w:spacing w:line="276" w:lineRule="auto"/>
        <w:ind w:right="-8"/>
        <w:rPr>
          <w:rFonts w:cs="Arial"/>
        </w:rPr>
      </w:pPr>
    </w:p>
    <w:p w:rsidR="002A30FC" w:rsidRPr="00671710" w:rsidRDefault="00B412D9" w:rsidP="001D21C8">
      <w:pPr>
        <w:spacing w:line="276" w:lineRule="auto"/>
        <w:ind w:right="-8"/>
        <w:rPr>
          <w:rFonts w:cs="Arial"/>
        </w:rPr>
      </w:pPr>
      <w:r w:rsidRPr="00671710">
        <w:rPr>
          <w:rFonts w:cs="Arial"/>
        </w:rPr>
        <w:t xml:space="preserve">Ne glede na to, da </w:t>
      </w:r>
      <w:r w:rsidR="00403C59" w:rsidRPr="00671710">
        <w:rPr>
          <w:rFonts w:cs="Arial"/>
        </w:rPr>
        <w:t xml:space="preserve">se </w:t>
      </w:r>
      <w:r w:rsidRPr="00671710">
        <w:rPr>
          <w:rFonts w:cs="Arial"/>
        </w:rPr>
        <w:t xml:space="preserve">je ZEG </w:t>
      </w:r>
      <w:r w:rsidR="00403C59" w:rsidRPr="00671710">
        <w:rPr>
          <w:rFonts w:cs="Arial"/>
        </w:rPr>
        <w:t>odpovedala statusu stranskega udeleženca v upravnem postopku izdaje gradbenega dovoljenja ter pravici do vložitve pritožbe na izdano gradbeno dovoljenje</w:t>
      </w:r>
      <w:r w:rsidRPr="00671710">
        <w:rPr>
          <w:rFonts w:cs="Arial"/>
        </w:rPr>
        <w:t xml:space="preserve">, </w:t>
      </w:r>
      <w:r w:rsidR="00403C59" w:rsidRPr="00671710">
        <w:rPr>
          <w:rFonts w:cs="Arial"/>
        </w:rPr>
        <w:t xml:space="preserve">je </w:t>
      </w:r>
      <w:r w:rsidRPr="00671710">
        <w:rPr>
          <w:rFonts w:cs="Arial"/>
        </w:rPr>
        <w:t xml:space="preserve">upravni organ </w:t>
      </w:r>
      <w:r w:rsidR="00403C59" w:rsidRPr="00671710">
        <w:rPr>
          <w:rFonts w:cs="Arial"/>
        </w:rPr>
        <w:t>podane</w:t>
      </w:r>
      <w:r w:rsidRPr="00671710">
        <w:rPr>
          <w:rFonts w:cs="Arial"/>
        </w:rPr>
        <w:t xml:space="preserve"> pripomb</w:t>
      </w:r>
      <w:r w:rsidR="00403C59" w:rsidRPr="00671710">
        <w:rPr>
          <w:rFonts w:cs="Arial"/>
        </w:rPr>
        <w:t>e</w:t>
      </w:r>
      <w:r w:rsidRPr="00671710">
        <w:rPr>
          <w:rFonts w:cs="Arial"/>
        </w:rPr>
        <w:t xml:space="preserve"> ZEG v času javne</w:t>
      </w:r>
      <w:r w:rsidR="00B671E0" w:rsidRPr="00671710">
        <w:rPr>
          <w:rFonts w:cs="Arial"/>
        </w:rPr>
        <w:t xml:space="preserve"> objave </w:t>
      </w:r>
      <w:r w:rsidR="008960D8" w:rsidRPr="00671710">
        <w:rPr>
          <w:rFonts w:cs="Arial"/>
        </w:rPr>
        <w:t>proučil, d</w:t>
      </w:r>
      <w:r w:rsidR="004B6C75" w:rsidRPr="00671710">
        <w:rPr>
          <w:rFonts w:cs="Arial"/>
        </w:rPr>
        <w:t xml:space="preserve">o podanih pripomb se je opredelil tudi investitor po svojem pooblaščencu </w:t>
      </w:r>
      <w:r w:rsidR="00DC6C25" w:rsidRPr="00671710">
        <w:rPr>
          <w:rFonts w:cs="Arial"/>
        </w:rPr>
        <w:t>v dopisu z dne 16. 12. 2020.</w:t>
      </w:r>
    </w:p>
    <w:p w:rsidR="00DC6C25" w:rsidRPr="00671710" w:rsidRDefault="00DC6C25" w:rsidP="001D21C8">
      <w:pPr>
        <w:spacing w:line="276" w:lineRule="auto"/>
        <w:ind w:right="-8"/>
        <w:rPr>
          <w:rFonts w:cs="Arial"/>
        </w:rPr>
      </w:pPr>
    </w:p>
    <w:p w:rsidR="002A30FC" w:rsidRPr="00671710" w:rsidRDefault="008960D8" w:rsidP="001D21C8">
      <w:pPr>
        <w:spacing w:line="276" w:lineRule="auto"/>
        <w:ind w:right="-8"/>
        <w:rPr>
          <w:rFonts w:cs="Arial"/>
        </w:rPr>
      </w:pPr>
      <w:r w:rsidRPr="00671710">
        <w:rPr>
          <w:rFonts w:cs="Arial"/>
        </w:rPr>
        <w:t>Glede p</w:t>
      </w:r>
      <w:r w:rsidR="00B671E0" w:rsidRPr="00671710">
        <w:rPr>
          <w:rFonts w:cs="Arial"/>
        </w:rPr>
        <w:t xml:space="preserve">ripomb, ki se ne nanašajo na predmetno gradnjo temveč splošno na </w:t>
      </w:r>
      <w:r w:rsidR="003E4B74" w:rsidRPr="00671710">
        <w:rPr>
          <w:rFonts w:cs="Arial"/>
        </w:rPr>
        <w:t xml:space="preserve">politiko gradnje živalskih (perutninskih) farm v občini oz. Sloveniji, </w:t>
      </w:r>
      <w:r w:rsidR="00B671E0" w:rsidRPr="00671710">
        <w:rPr>
          <w:rFonts w:cs="Arial"/>
        </w:rPr>
        <w:t xml:space="preserve">umeščanje živalskih farm in </w:t>
      </w:r>
      <w:proofErr w:type="spellStart"/>
      <w:r w:rsidR="00B671E0" w:rsidRPr="00671710">
        <w:rPr>
          <w:rFonts w:cs="Arial"/>
        </w:rPr>
        <w:t>bioplinarn</w:t>
      </w:r>
      <w:proofErr w:type="spellEnd"/>
      <w:r w:rsidR="00B671E0" w:rsidRPr="00671710">
        <w:rPr>
          <w:rFonts w:cs="Arial"/>
        </w:rPr>
        <w:t xml:space="preserve">, sprejemanje predpisov o neprijetnih vonjavah, problematiko vpliva kmetijstva na splošno na </w:t>
      </w:r>
      <w:r w:rsidR="003E4B74" w:rsidRPr="00671710">
        <w:rPr>
          <w:rFonts w:cs="Arial"/>
        </w:rPr>
        <w:t xml:space="preserve">različne segmente </w:t>
      </w:r>
      <w:r w:rsidR="00B671E0" w:rsidRPr="00671710">
        <w:rPr>
          <w:rFonts w:cs="Arial"/>
        </w:rPr>
        <w:t>okolj</w:t>
      </w:r>
      <w:r w:rsidR="003E4B74" w:rsidRPr="00671710">
        <w:rPr>
          <w:rFonts w:cs="Arial"/>
        </w:rPr>
        <w:t>a,</w:t>
      </w:r>
      <w:r w:rsidR="00B671E0" w:rsidRPr="00671710">
        <w:rPr>
          <w:rFonts w:cs="Arial"/>
        </w:rPr>
        <w:t xml:space="preserve"> </w:t>
      </w:r>
      <w:r w:rsidR="00342489" w:rsidRPr="00671710">
        <w:rPr>
          <w:rFonts w:cs="Arial"/>
        </w:rPr>
        <w:t xml:space="preserve">ter splošno na sistem državnega </w:t>
      </w:r>
      <w:proofErr w:type="spellStart"/>
      <w:r w:rsidR="00342489" w:rsidRPr="00671710">
        <w:rPr>
          <w:rFonts w:cs="Arial"/>
        </w:rPr>
        <w:t>monitoringa</w:t>
      </w:r>
      <w:proofErr w:type="spellEnd"/>
      <w:r w:rsidR="00342489" w:rsidRPr="00671710">
        <w:rPr>
          <w:rFonts w:cs="Arial"/>
        </w:rPr>
        <w:t xml:space="preserve"> za spremljanje stanja podzemnih voda, </w:t>
      </w:r>
      <w:r w:rsidR="00B671E0" w:rsidRPr="00671710">
        <w:rPr>
          <w:rFonts w:cs="Arial"/>
        </w:rPr>
        <w:t xml:space="preserve">upravni organ </w:t>
      </w:r>
      <w:r w:rsidRPr="00671710">
        <w:rPr>
          <w:rFonts w:cs="Arial"/>
        </w:rPr>
        <w:t xml:space="preserve">ugotavlja, da jih </w:t>
      </w:r>
      <w:r w:rsidR="00B671E0" w:rsidRPr="00671710">
        <w:rPr>
          <w:rFonts w:cs="Arial"/>
        </w:rPr>
        <w:t xml:space="preserve">v tem integralnem postopku </w:t>
      </w:r>
      <w:r w:rsidR="00BC4E02" w:rsidRPr="00671710">
        <w:rPr>
          <w:rFonts w:cs="Arial"/>
        </w:rPr>
        <w:t>ne</w:t>
      </w:r>
      <w:r w:rsidR="00B671E0" w:rsidRPr="00671710">
        <w:rPr>
          <w:rFonts w:cs="Arial"/>
        </w:rPr>
        <w:t xml:space="preserve"> more </w:t>
      </w:r>
      <w:r w:rsidRPr="00671710">
        <w:rPr>
          <w:rFonts w:cs="Arial"/>
        </w:rPr>
        <w:t xml:space="preserve">obravnavati, saj se ne nanašajo na </w:t>
      </w:r>
      <w:r w:rsidR="00B671E0" w:rsidRPr="00671710">
        <w:rPr>
          <w:rFonts w:cs="Arial"/>
        </w:rPr>
        <w:t xml:space="preserve">predmet presoje </w:t>
      </w:r>
      <w:r w:rsidRPr="00671710">
        <w:rPr>
          <w:rFonts w:cs="Arial"/>
        </w:rPr>
        <w:t>v konkretnem upravnem postopku,</w:t>
      </w:r>
      <w:r w:rsidR="003E4B74" w:rsidRPr="00671710">
        <w:rPr>
          <w:rFonts w:cs="Arial"/>
        </w:rPr>
        <w:t xml:space="preserve"> v katerem upravni organ odloča v okviru podanega zahtevka investitorja in k zahtevku priložene dokumentacije.</w:t>
      </w:r>
      <w:r w:rsidR="00B671E0" w:rsidRPr="00671710">
        <w:rPr>
          <w:rFonts w:cs="Arial"/>
        </w:rPr>
        <w:t xml:space="preserve"> </w:t>
      </w:r>
    </w:p>
    <w:p w:rsidR="00DC6C25" w:rsidRPr="00671710" w:rsidRDefault="00DC6C25" w:rsidP="001D21C8">
      <w:pPr>
        <w:spacing w:line="276" w:lineRule="auto"/>
        <w:ind w:right="-8"/>
        <w:rPr>
          <w:rFonts w:cs="Arial"/>
        </w:rPr>
      </w:pPr>
    </w:p>
    <w:p w:rsidR="000C4568" w:rsidRPr="00671710" w:rsidRDefault="00BC4E02" w:rsidP="001D21C8">
      <w:pPr>
        <w:spacing w:line="276" w:lineRule="auto"/>
        <w:ind w:right="-8"/>
        <w:rPr>
          <w:rFonts w:cs="Arial"/>
        </w:rPr>
      </w:pPr>
      <w:r w:rsidRPr="00671710">
        <w:rPr>
          <w:rFonts w:cs="Arial"/>
        </w:rPr>
        <w:t xml:space="preserve">Napačne so navedbe ZEG, da za predmetno gradnjo ni potrebna presoja vplivov na okolje, saj je del tega </w:t>
      </w:r>
      <w:r w:rsidR="002A30FC" w:rsidRPr="00671710">
        <w:rPr>
          <w:rFonts w:cs="Arial"/>
        </w:rPr>
        <w:t>integralnega</w:t>
      </w:r>
      <w:r w:rsidRPr="00671710">
        <w:rPr>
          <w:rFonts w:cs="Arial"/>
        </w:rPr>
        <w:t xml:space="preserve"> postopka prav presoja vplivov na okolje. V postopek presoje vplivov na okolje je bila v skladu s 55. členom GZ vključena tudi javnost, kot obrazloženo že zgoraj. </w:t>
      </w:r>
      <w:r w:rsidR="002A30FC" w:rsidRPr="00671710">
        <w:rPr>
          <w:rFonts w:cs="Arial"/>
        </w:rPr>
        <w:t>Presoja vplivov na okolje je pokazala, da bodo vplivi, bodisi v času gradnje bodisi uporabe objektov, na tla in podzemne vode, ter obremenjenosti okolja s hrupom, nebistveni, ob upoštevanju dodatnih ukrepov in pogojev, ki jih mora investitor upoštevati, da bi preprečil, zmanjšal ali odstranil škodljive vplive na okolje, ki jih je upravni organ določil v V. točki izreka tega dovoljenja</w:t>
      </w:r>
      <w:r w:rsidR="000C4568" w:rsidRPr="00671710">
        <w:rPr>
          <w:rFonts w:cs="Arial"/>
        </w:rPr>
        <w:t>,</w:t>
      </w:r>
      <w:r w:rsidR="002A30FC" w:rsidRPr="00671710">
        <w:rPr>
          <w:rFonts w:cs="Arial"/>
        </w:rPr>
        <w:t xml:space="preserve"> ter da so ostali vplivi v času gradnje in uporabe objektov ocenjeni kot nebistveni oziroma jih ni, pri čemer je treba dosledno upoštevati </w:t>
      </w:r>
      <w:r w:rsidR="006E54EA" w:rsidRPr="00671710">
        <w:rPr>
          <w:rFonts w:cs="Arial"/>
        </w:rPr>
        <w:t xml:space="preserve">vse ukrepe, ki </w:t>
      </w:r>
      <w:r w:rsidR="006E54EA" w:rsidRPr="00671710">
        <w:rPr>
          <w:rFonts w:cs="Arial"/>
        </w:rPr>
        <w:lastRenderedPageBreak/>
        <w:t xml:space="preserve">se na farmi </w:t>
      </w:r>
      <w:proofErr w:type="spellStart"/>
      <w:r w:rsidR="006E54EA" w:rsidRPr="00671710">
        <w:rPr>
          <w:rFonts w:cs="Arial"/>
        </w:rPr>
        <w:t>Ramuta</w:t>
      </w:r>
      <w:proofErr w:type="spellEnd"/>
      <w:r w:rsidR="006E54EA" w:rsidRPr="00671710">
        <w:rPr>
          <w:rFonts w:cs="Arial"/>
        </w:rPr>
        <w:t xml:space="preserve"> že izvajajo ter </w:t>
      </w:r>
      <w:r w:rsidR="002A30FC" w:rsidRPr="00671710">
        <w:rPr>
          <w:rFonts w:cs="Arial"/>
        </w:rPr>
        <w:t>tudi vse zahteve, predvidene v zakonskih in podzakonskih predpisih. Podrobnejša obrazložitev v zvezi s tem je podana v točki (5) 8. te obrazl</w:t>
      </w:r>
      <w:r w:rsidR="000C4568" w:rsidRPr="00671710">
        <w:rPr>
          <w:rFonts w:cs="Arial"/>
        </w:rPr>
        <w:t>ožitve.</w:t>
      </w:r>
    </w:p>
    <w:p w:rsidR="000C4568" w:rsidRPr="00671710" w:rsidRDefault="000C4568" w:rsidP="001D21C8">
      <w:pPr>
        <w:spacing w:line="276" w:lineRule="auto"/>
        <w:ind w:right="-8"/>
        <w:rPr>
          <w:rFonts w:cs="Arial"/>
        </w:rPr>
      </w:pPr>
    </w:p>
    <w:p w:rsidR="00B412D9" w:rsidRPr="00671710" w:rsidRDefault="00BC4E02" w:rsidP="001D21C8">
      <w:pPr>
        <w:spacing w:line="276" w:lineRule="auto"/>
        <w:ind w:right="-8"/>
        <w:rPr>
          <w:rFonts w:cs="Arial"/>
        </w:rPr>
      </w:pPr>
      <w:r w:rsidRPr="00671710">
        <w:rPr>
          <w:rFonts w:cs="Arial"/>
        </w:rPr>
        <w:t xml:space="preserve">Glede navedb, ki se nanašajo na pridobitev okoljevarstvenega dovoljenja upravni organ pojasnjuje, da </w:t>
      </w:r>
      <w:r w:rsidR="002A30FC" w:rsidRPr="00671710">
        <w:rPr>
          <w:rFonts w:cs="Arial"/>
        </w:rPr>
        <w:t>obveznost pridobit</w:t>
      </w:r>
      <w:r w:rsidRPr="00671710">
        <w:rPr>
          <w:rFonts w:cs="Arial"/>
        </w:rPr>
        <w:t>v</w:t>
      </w:r>
      <w:r w:rsidR="002A30FC" w:rsidRPr="00671710">
        <w:rPr>
          <w:rFonts w:cs="Arial"/>
        </w:rPr>
        <w:t>e</w:t>
      </w:r>
      <w:r w:rsidRPr="00671710">
        <w:rPr>
          <w:rFonts w:cs="Arial"/>
        </w:rPr>
        <w:t xml:space="preserve"> okoljevarstvenega dovoljenja določajo predpisi s področja varstva okolja. Kadar je okoljevarstveno dovoljenje potrebno, ga investitor pridobi v upravnem postopku, ki ga vodi</w:t>
      </w:r>
      <w:r w:rsidR="002A30FC" w:rsidRPr="00671710">
        <w:rPr>
          <w:rFonts w:cs="Arial"/>
        </w:rPr>
        <w:t xml:space="preserve"> tudi drug upravni organ (A</w:t>
      </w:r>
      <w:r w:rsidR="00FB0466" w:rsidRPr="00671710">
        <w:rPr>
          <w:rFonts w:cs="Arial"/>
        </w:rPr>
        <w:t>gencija RS za okolje</w:t>
      </w:r>
      <w:r w:rsidR="002A30FC" w:rsidRPr="00671710">
        <w:rPr>
          <w:rFonts w:cs="Arial"/>
        </w:rPr>
        <w:t>) v skladu z določbami Zakona o varstvu okolja in ne v integralnem postopku, ki se vodi v skladu z določbami GZ.</w:t>
      </w:r>
      <w:r w:rsidR="008960D8" w:rsidRPr="00671710">
        <w:rPr>
          <w:rFonts w:cs="Arial"/>
        </w:rPr>
        <w:t xml:space="preserve"> Pridobitev pravnomočnega okoljevarstvenega dovoljenja je</w:t>
      </w:r>
      <w:r w:rsidR="000C4568" w:rsidRPr="00671710">
        <w:rPr>
          <w:rFonts w:cs="Arial"/>
        </w:rPr>
        <w:t xml:space="preserve"> v skladu s predpisi, ki urejajo varstvo okolja, </w:t>
      </w:r>
      <w:r w:rsidR="008960D8" w:rsidRPr="00671710">
        <w:rPr>
          <w:rFonts w:cs="Arial"/>
        </w:rPr>
        <w:t xml:space="preserve">pogoj za pričetek gradnje.  </w:t>
      </w:r>
    </w:p>
    <w:p w:rsidR="00DC6C25" w:rsidRPr="00671710" w:rsidRDefault="00DC6C25" w:rsidP="001D21C8">
      <w:pPr>
        <w:spacing w:line="276" w:lineRule="auto"/>
        <w:ind w:right="-8"/>
        <w:rPr>
          <w:rFonts w:cs="Arial"/>
        </w:rPr>
      </w:pPr>
    </w:p>
    <w:p w:rsidR="00DC6C25" w:rsidRPr="00671710" w:rsidRDefault="00CB662E" w:rsidP="001D21C8">
      <w:pPr>
        <w:spacing w:line="276" w:lineRule="auto"/>
        <w:ind w:right="-8"/>
        <w:rPr>
          <w:rFonts w:cs="Arial"/>
        </w:rPr>
      </w:pPr>
      <w:r w:rsidRPr="00671710">
        <w:rPr>
          <w:rFonts w:cs="Arial"/>
        </w:rPr>
        <w:t>N</w:t>
      </w:r>
      <w:r w:rsidR="00DC6C25" w:rsidRPr="00671710">
        <w:rPr>
          <w:rFonts w:cs="Arial"/>
        </w:rPr>
        <w:t>avedbe</w:t>
      </w:r>
      <w:r w:rsidR="00A41736" w:rsidRPr="00671710">
        <w:rPr>
          <w:rFonts w:cs="Arial"/>
        </w:rPr>
        <w:t xml:space="preserve"> ZEG v zvezi </w:t>
      </w:r>
      <w:r w:rsidR="004B6C75" w:rsidRPr="00671710">
        <w:rPr>
          <w:rFonts w:cs="Arial"/>
        </w:rPr>
        <w:t>z delovanjem čistilne naprave</w:t>
      </w:r>
      <w:r w:rsidR="00342489" w:rsidRPr="00671710">
        <w:rPr>
          <w:rFonts w:cs="Arial"/>
        </w:rPr>
        <w:t xml:space="preserve"> in odvajanjem odpadnih voda v bližnji potok</w:t>
      </w:r>
      <w:r w:rsidR="004B6C75" w:rsidRPr="00671710">
        <w:rPr>
          <w:rFonts w:cs="Arial"/>
        </w:rPr>
        <w:t xml:space="preserve"> </w:t>
      </w:r>
      <w:r w:rsidR="008631B8" w:rsidRPr="00671710">
        <w:rPr>
          <w:rFonts w:cs="Arial"/>
        </w:rPr>
        <w:t xml:space="preserve">ter vplivi odpadnih vod in varstvom vodnih virov </w:t>
      </w:r>
      <w:r w:rsidR="004B6C75" w:rsidRPr="00671710">
        <w:rPr>
          <w:rFonts w:cs="Arial"/>
        </w:rPr>
        <w:t xml:space="preserve">so napačne in neutemeljene, saj </w:t>
      </w:r>
      <w:r w:rsidRPr="00671710">
        <w:rPr>
          <w:rFonts w:cs="Arial"/>
        </w:rPr>
        <w:t>izhaja</w:t>
      </w:r>
      <w:r w:rsidR="009357FA" w:rsidRPr="00671710">
        <w:rPr>
          <w:rFonts w:cs="Arial"/>
        </w:rPr>
        <w:t>jo</w:t>
      </w:r>
      <w:r w:rsidRPr="00671710">
        <w:rPr>
          <w:rFonts w:cs="Arial"/>
        </w:rPr>
        <w:t xml:space="preserve"> iz napačne predpostavke, da bo podjetje odvajalo odpadne vode iz procesa reje </w:t>
      </w:r>
      <w:r w:rsidR="008E056D" w:rsidRPr="00671710">
        <w:rPr>
          <w:rFonts w:cs="Arial"/>
        </w:rPr>
        <w:t>perutnine</w:t>
      </w:r>
      <w:r w:rsidRPr="00671710">
        <w:rPr>
          <w:rFonts w:cs="Arial"/>
        </w:rPr>
        <w:t xml:space="preserve"> v obstoječo lastno čistilno napravo v neposredni bližini posega, na drugi strani pa v bližnji potok. I</w:t>
      </w:r>
      <w:r w:rsidR="004B6C75" w:rsidRPr="00671710">
        <w:rPr>
          <w:rFonts w:cs="Arial"/>
        </w:rPr>
        <w:t>z predložene dokumentacije (PVO in DGD)</w:t>
      </w:r>
      <w:r w:rsidRPr="00671710">
        <w:rPr>
          <w:rFonts w:cs="Arial"/>
        </w:rPr>
        <w:t xml:space="preserve"> glede </w:t>
      </w:r>
      <w:r w:rsidR="008E056D" w:rsidRPr="00671710">
        <w:rPr>
          <w:rFonts w:cs="Arial"/>
        </w:rPr>
        <w:t xml:space="preserve">sistema </w:t>
      </w:r>
      <w:r w:rsidR="009357FA" w:rsidRPr="00671710">
        <w:rPr>
          <w:rFonts w:cs="Arial"/>
        </w:rPr>
        <w:t xml:space="preserve">odvajanja in čiščenja </w:t>
      </w:r>
      <w:r w:rsidRPr="00671710">
        <w:rPr>
          <w:rFonts w:cs="Arial"/>
        </w:rPr>
        <w:t>odpadnih vod</w:t>
      </w:r>
      <w:r w:rsidR="004B6C75" w:rsidRPr="00671710">
        <w:rPr>
          <w:rFonts w:cs="Arial"/>
        </w:rPr>
        <w:t xml:space="preserve"> </w:t>
      </w:r>
      <w:r w:rsidR="00342489" w:rsidRPr="00671710">
        <w:rPr>
          <w:rFonts w:cs="Arial"/>
        </w:rPr>
        <w:t xml:space="preserve">namreč </w:t>
      </w:r>
      <w:r w:rsidR="004B6C75" w:rsidRPr="00671710">
        <w:rPr>
          <w:rFonts w:cs="Arial"/>
        </w:rPr>
        <w:t xml:space="preserve">izhaja, </w:t>
      </w:r>
      <w:r w:rsidRPr="00671710">
        <w:rPr>
          <w:rFonts w:cs="Arial"/>
        </w:rPr>
        <w:t xml:space="preserve">da </w:t>
      </w:r>
      <w:r w:rsidR="009357FA" w:rsidRPr="00671710">
        <w:rPr>
          <w:rFonts w:cs="Arial"/>
        </w:rPr>
        <w:t xml:space="preserve">je le-ta obstoječ in se s posegom ne spreminja. Iz pojasnil investitorja tudi izhaja, da je način </w:t>
      </w:r>
      <w:proofErr w:type="spellStart"/>
      <w:r w:rsidR="009357FA" w:rsidRPr="00671710">
        <w:rPr>
          <w:rFonts w:cs="Arial"/>
        </w:rPr>
        <w:t>tretiranja</w:t>
      </w:r>
      <w:proofErr w:type="spellEnd"/>
      <w:r w:rsidR="009357FA" w:rsidRPr="00671710">
        <w:rPr>
          <w:rFonts w:cs="Arial"/>
        </w:rPr>
        <w:t xml:space="preserve"> odpadnih voda, predvsem pralnih odpadnih vod, jasno določen tudi v okviru veljavnega okoljevarstvenega dovoljenja stranke št. 35407-51/2006-8 z dne 17. 12. 2007, spremenjeno z odločbo št. 35406-78/2015-2 z dne 23. 2. 2016 in odločbo št. 35406-53/2017-14 z dne 2. 4. 2019 (v nadaljevanju IED OVD), katerega določila stranka dosledno upošteva. </w:t>
      </w:r>
      <w:r w:rsidR="00316146" w:rsidRPr="00671710">
        <w:rPr>
          <w:rFonts w:cs="Arial"/>
        </w:rPr>
        <w:t>Količine in n</w:t>
      </w:r>
      <w:r w:rsidR="002234FC" w:rsidRPr="00671710">
        <w:rPr>
          <w:rFonts w:cs="Arial"/>
        </w:rPr>
        <w:t xml:space="preserve">ačin odvajanja odpadnih vod </w:t>
      </w:r>
      <w:r w:rsidR="00A74CAA" w:rsidRPr="00671710">
        <w:rPr>
          <w:rFonts w:cs="Arial"/>
        </w:rPr>
        <w:t xml:space="preserve">v obstoječem stanju </w:t>
      </w:r>
      <w:r w:rsidR="00524572" w:rsidRPr="00671710">
        <w:rPr>
          <w:rFonts w:cs="Arial"/>
        </w:rPr>
        <w:t>ter</w:t>
      </w:r>
      <w:r w:rsidR="00A74CAA" w:rsidRPr="00671710">
        <w:rPr>
          <w:rFonts w:cs="Arial"/>
        </w:rPr>
        <w:t xml:space="preserve"> njihov vpliv na tla in vode </w:t>
      </w:r>
      <w:r w:rsidR="002234FC" w:rsidRPr="00671710">
        <w:rPr>
          <w:rFonts w:cs="Arial"/>
        </w:rPr>
        <w:t xml:space="preserve">po nameravani spremembi oz. povečanju zmogljivosti farme </w:t>
      </w:r>
      <w:proofErr w:type="spellStart"/>
      <w:r w:rsidR="002234FC" w:rsidRPr="00671710">
        <w:rPr>
          <w:rFonts w:cs="Arial"/>
        </w:rPr>
        <w:t>Ramuta</w:t>
      </w:r>
      <w:proofErr w:type="spellEnd"/>
      <w:r w:rsidR="002234FC" w:rsidRPr="00671710">
        <w:rPr>
          <w:rFonts w:cs="Arial"/>
        </w:rPr>
        <w:t xml:space="preserve"> je opisan v točki 8.1 in </w:t>
      </w:r>
      <w:proofErr w:type="spellStart"/>
      <w:r w:rsidR="002234FC" w:rsidRPr="00671710">
        <w:rPr>
          <w:rFonts w:cs="Arial"/>
        </w:rPr>
        <w:t>8.1.</w:t>
      </w:r>
      <w:r w:rsidR="00316146" w:rsidRPr="00671710">
        <w:rPr>
          <w:rFonts w:cs="Arial"/>
        </w:rPr>
        <w:t>b</w:t>
      </w:r>
      <w:proofErr w:type="spellEnd"/>
      <w:r w:rsidR="00316146" w:rsidRPr="00671710">
        <w:rPr>
          <w:rFonts w:cs="Arial"/>
        </w:rPr>
        <w:t xml:space="preserve"> obrazložitve tega dovoljenja. Pralne vode, ki nastanejo ob visokotlačnem čiščenju hlevov, se </w:t>
      </w:r>
      <w:r w:rsidR="00524572" w:rsidRPr="00671710">
        <w:rPr>
          <w:rFonts w:cs="Arial"/>
        </w:rPr>
        <w:t xml:space="preserve">ne čistijo na MKČN, ampak </w:t>
      </w:r>
      <w:r w:rsidR="00316146" w:rsidRPr="00671710">
        <w:rPr>
          <w:rFonts w:cs="Arial"/>
        </w:rPr>
        <w:t>odvajajo in zbirajo v podzemnih vodotesnih zbirnih jamah, ki se nahajajo ob vsakem hlevu</w:t>
      </w:r>
      <w:r w:rsidR="00524572" w:rsidRPr="00671710">
        <w:rPr>
          <w:rFonts w:cs="Arial"/>
        </w:rPr>
        <w:t xml:space="preserve"> ter se oddajo v nadaljnjo obdelavo v </w:t>
      </w:r>
      <w:proofErr w:type="spellStart"/>
      <w:r w:rsidR="00524572" w:rsidRPr="00671710">
        <w:rPr>
          <w:rFonts w:cs="Arial"/>
        </w:rPr>
        <w:t>bioplinarno</w:t>
      </w:r>
      <w:proofErr w:type="spellEnd"/>
      <w:r w:rsidR="00524572" w:rsidRPr="00671710">
        <w:rPr>
          <w:rFonts w:cs="Arial"/>
        </w:rPr>
        <w:t xml:space="preserve"> kot odpadek. Padavinske in komunalne odpadne vode se očiščene vodijo v ponikanje. V bližnja nestalna vodotoka niso in ne bodo speljani nobeni odtoki odpadnih voda iz farme </w:t>
      </w:r>
      <w:proofErr w:type="spellStart"/>
      <w:r w:rsidR="00524572" w:rsidRPr="00671710">
        <w:rPr>
          <w:rFonts w:cs="Arial"/>
        </w:rPr>
        <w:t>Ramuta</w:t>
      </w:r>
      <w:proofErr w:type="spellEnd"/>
      <w:r w:rsidR="00524572" w:rsidRPr="00671710">
        <w:rPr>
          <w:rFonts w:cs="Arial"/>
        </w:rPr>
        <w:t xml:space="preserve">. </w:t>
      </w:r>
      <w:r w:rsidR="002234FC" w:rsidRPr="00671710">
        <w:rPr>
          <w:rFonts w:cs="Arial"/>
        </w:rPr>
        <w:t xml:space="preserve">Upravni organ </w:t>
      </w:r>
      <w:r w:rsidR="00524572" w:rsidRPr="00671710">
        <w:rPr>
          <w:rFonts w:cs="Arial"/>
        </w:rPr>
        <w:t>tudi</w:t>
      </w:r>
      <w:r w:rsidR="002234FC" w:rsidRPr="00671710">
        <w:rPr>
          <w:rFonts w:cs="Arial"/>
        </w:rPr>
        <w:t xml:space="preserve"> pojasnjuje, da i</w:t>
      </w:r>
      <w:r w:rsidR="00DC6C25" w:rsidRPr="00671710">
        <w:rPr>
          <w:rFonts w:cs="Arial"/>
        </w:rPr>
        <w:t xml:space="preserve">zcedne vode v sklopu posega ne nastajajo, pri posegu oziroma širše pri vzreji </w:t>
      </w:r>
      <w:proofErr w:type="spellStart"/>
      <w:r w:rsidR="00DC6C25" w:rsidRPr="00671710">
        <w:rPr>
          <w:rFonts w:cs="Arial"/>
        </w:rPr>
        <w:t>jarkic</w:t>
      </w:r>
      <w:proofErr w:type="spellEnd"/>
      <w:r w:rsidR="00DC6C25" w:rsidRPr="00671710">
        <w:rPr>
          <w:rFonts w:cs="Arial"/>
        </w:rPr>
        <w:t xml:space="preserve"> in reji nesnic, gnojevka ali gnojnica ne nastaja. Perutninski gnoj, ki nastaja pri vzreji </w:t>
      </w:r>
      <w:proofErr w:type="spellStart"/>
      <w:r w:rsidR="00DC6C25" w:rsidRPr="00671710">
        <w:rPr>
          <w:rFonts w:cs="Arial"/>
        </w:rPr>
        <w:t>jarkic</w:t>
      </w:r>
      <w:proofErr w:type="spellEnd"/>
      <w:r w:rsidR="00DC6C25" w:rsidRPr="00671710">
        <w:rPr>
          <w:rFonts w:cs="Arial"/>
        </w:rPr>
        <w:t xml:space="preserve"> in reji nesnic, se odvaža iz območja farme sproti s strani pogodbenikov</w:t>
      </w:r>
      <w:r w:rsidRPr="00671710">
        <w:rPr>
          <w:rFonts w:cs="Arial"/>
        </w:rPr>
        <w:t xml:space="preserve">. Iz navedenega </w:t>
      </w:r>
      <w:r w:rsidR="00524572" w:rsidRPr="00671710">
        <w:rPr>
          <w:rFonts w:cs="Arial"/>
        </w:rPr>
        <w:t xml:space="preserve">sledi, </w:t>
      </w:r>
      <w:r w:rsidRPr="00671710">
        <w:rPr>
          <w:rFonts w:cs="Arial"/>
        </w:rPr>
        <w:t xml:space="preserve">da je način </w:t>
      </w:r>
      <w:r w:rsidR="00342489" w:rsidRPr="00671710">
        <w:rPr>
          <w:rFonts w:cs="Arial"/>
        </w:rPr>
        <w:t xml:space="preserve">odvajanja in čiščenja odpadnih voda </w:t>
      </w:r>
      <w:r w:rsidRPr="00671710">
        <w:rPr>
          <w:rFonts w:cs="Arial"/>
        </w:rPr>
        <w:t xml:space="preserve">ustrezen ter da </w:t>
      </w:r>
      <w:r w:rsidR="00A62A26" w:rsidRPr="00671710">
        <w:rPr>
          <w:rFonts w:cs="Arial"/>
        </w:rPr>
        <w:t xml:space="preserve">poseg ne predstavlja </w:t>
      </w:r>
      <w:r w:rsidR="00342489" w:rsidRPr="00671710">
        <w:rPr>
          <w:rFonts w:cs="Arial"/>
        </w:rPr>
        <w:t xml:space="preserve">neposredne nevarnosti za onesnaženje voda. </w:t>
      </w:r>
    </w:p>
    <w:p w:rsidR="008631B8" w:rsidRPr="00671710" w:rsidRDefault="008631B8" w:rsidP="001D21C8">
      <w:pPr>
        <w:spacing w:line="276" w:lineRule="auto"/>
        <w:ind w:right="-8"/>
        <w:rPr>
          <w:rFonts w:cs="Arial"/>
        </w:rPr>
      </w:pPr>
    </w:p>
    <w:p w:rsidR="00A62A26" w:rsidRPr="00671710" w:rsidRDefault="00A62A26" w:rsidP="001D21C8">
      <w:pPr>
        <w:spacing w:line="276" w:lineRule="auto"/>
        <w:ind w:right="-8"/>
        <w:rPr>
          <w:rFonts w:cs="Arial"/>
        </w:rPr>
      </w:pPr>
      <w:r w:rsidRPr="00671710">
        <w:rPr>
          <w:rFonts w:cs="Arial"/>
        </w:rPr>
        <w:t>N</w:t>
      </w:r>
      <w:r w:rsidR="008631B8" w:rsidRPr="00671710">
        <w:rPr>
          <w:rFonts w:cs="Arial"/>
        </w:rPr>
        <w:t>avedb</w:t>
      </w:r>
      <w:r w:rsidRPr="00671710">
        <w:rPr>
          <w:rFonts w:cs="Arial"/>
        </w:rPr>
        <w:t>e</w:t>
      </w:r>
      <w:r w:rsidR="008631B8" w:rsidRPr="00671710">
        <w:rPr>
          <w:rFonts w:cs="Arial"/>
        </w:rPr>
        <w:t xml:space="preserve"> ZEG glede</w:t>
      </w:r>
      <w:r w:rsidRPr="00671710">
        <w:rPr>
          <w:rFonts w:cs="Arial"/>
        </w:rPr>
        <w:t xml:space="preserve"> vpliva </w:t>
      </w:r>
      <w:r w:rsidR="008631B8" w:rsidRPr="00671710">
        <w:rPr>
          <w:rFonts w:cs="Arial"/>
        </w:rPr>
        <w:t xml:space="preserve">hrupa </w:t>
      </w:r>
      <w:r w:rsidRPr="00671710">
        <w:rPr>
          <w:rFonts w:cs="Arial"/>
        </w:rPr>
        <w:t xml:space="preserve">so pavšalne in neutemeljene. Investitor je upravnemu organu med drugim predložil tudi Oceno obremenjenosti okolja s hrupom za povečanje zmogljivosti naprave za intenzivno rejo perutnine na Farmi </w:t>
      </w:r>
      <w:proofErr w:type="spellStart"/>
      <w:r w:rsidRPr="00671710">
        <w:rPr>
          <w:rFonts w:cs="Arial"/>
        </w:rPr>
        <w:t>Ramuta</w:t>
      </w:r>
      <w:proofErr w:type="spellEnd"/>
      <w:r w:rsidRPr="00671710">
        <w:rPr>
          <w:rFonts w:cs="Arial"/>
        </w:rPr>
        <w:t xml:space="preserve">, upravljavca naprave </w:t>
      </w:r>
      <w:proofErr w:type="spellStart"/>
      <w:r w:rsidRPr="00671710">
        <w:rPr>
          <w:rFonts w:cs="Arial"/>
        </w:rPr>
        <w:t>Ramuta</w:t>
      </w:r>
      <w:proofErr w:type="spellEnd"/>
      <w:r w:rsidRPr="00671710">
        <w:rPr>
          <w:rFonts w:cs="Arial"/>
        </w:rPr>
        <w:t xml:space="preserve"> d.0.0., rušitev, novogradnja in obnova obstoječih hlevov, ki jo je pod št. CEVO-071/2020-</w:t>
      </w:r>
      <w:proofErr w:type="spellStart"/>
      <w:r w:rsidRPr="00671710">
        <w:rPr>
          <w:rFonts w:cs="Arial"/>
        </w:rPr>
        <w:t>ver.2</w:t>
      </w:r>
      <w:proofErr w:type="spellEnd"/>
      <w:r w:rsidRPr="00671710">
        <w:rPr>
          <w:rFonts w:cs="Arial"/>
        </w:rPr>
        <w:t xml:space="preserve">, z dne 18. 3. 2020, dopolnjeno 2. 9. 2020, izdelal IVD Maribor, d.o.o. (v nadaljevanju Ocena). Upravni organ ugotavlja, da je ocena v celoti </w:t>
      </w:r>
      <w:r w:rsidR="008E056D" w:rsidRPr="00671710">
        <w:rPr>
          <w:rFonts w:cs="Arial"/>
        </w:rPr>
        <w:t>izdelana in skladna z določili p</w:t>
      </w:r>
      <w:r w:rsidRPr="00671710">
        <w:rPr>
          <w:rFonts w:cs="Arial"/>
        </w:rPr>
        <w:t xml:space="preserve">riloge 4 </w:t>
      </w:r>
      <w:r w:rsidR="00F34F03" w:rsidRPr="00671710">
        <w:rPr>
          <w:rFonts w:cs="Arial"/>
        </w:rPr>
        <w:t>Uredbe o hrupu</w:t>
      </w:r>
      <w:r w:rsidRPr="00671710">
        <w:rPr>
          <w:rFonts w:cs="Arial"/>
        </w:rPr>
        <w:t xml:space="preserve"> in je samostojna priloga k </w:t>
      </w:r>
      <w:r w:rsidR="007154E9" w:rsidRPr="00671710">
        <w:rPr>
          <w:rFonts w:cs="Arial"/>
        </w:rPr>
        <w:t>PVO</w:t>
      </w:r>
      <w:r w:rsidRPr="00671710">
        <w:rPr>
          <w:rFonts w:cs="Arial"/>
        </w:rPr>
        <w:t xml:space="preserve">. </w:t>
      </w:r>
    </w:p>
    <w:p w:rsidR="00A62A26" w:rsidRPr="00671710" w:rsidRDefault="007154E9" w:rsidP="001D21C8">
      <w:pPr>
        <w:spacing w:line="276" w:lineRule="auto"/>
        <w:ind w:right="-8"/>
        <w:rPr>
          <w:rFonts w:cs="Arial"/>
        </w:rPr>
      </w:pPr>
      <w:r w:rsidRPr="00671710">
        <w:rPr>
          <w:rFonts w:cs="Arial"/>
        </w:rPr>
        <w:t>PVO</w:t>
      </w:r>
      <w:r w:rsidR="00A62A26" w:rsidRPr="00671710">
        <w:rPr>
          <w:rFonts w:cs="Arial"/>
        </w:rPr>
        <w:t xml:space="preserve"> obravnava obstoječe stanje obremenitve okolja s hrupom na območju IED naprave Farma </w:t>
      </w:r>
      <w:proofErr w:type="spellStart"/>
      <w:r w:rsidR="00A62A26" w:rsidRPr="00671710">
        <w:rPr>
          <w:rFonts w:cs="Arial"/>
        </w:rPr>
        <w:t>Ramuta</w:t>
      </w:r>
      <w:proofErr w:type="spellEnd"/>
      <w:r w:rsidR="00A62A26" w:rsidRPr="00671710">
        <w:rPr>
          <w:rFonts w:cs="Arial"/>
        </w:rPr>
        <w:t xml:space="preserve">, oceno obstoječega stanja obremenitve okolja s hrupom, linijskih virov hrupa v okolici posega (avtocesta A5), vplive v času gradnje in vplive v času obratovanja (po izvedenih spremembah na farmi). </w:t>
      </w:r>
      <w:r w:rsidR="00F34F03" w:rsidRPr="00671710">
        <w:rPr>
          <w:rFonts w:cs="Arial"/>
        </w:rPr>
        <w:t>Obremenitev s hrupom v obstoječem stanju in vplivi so opisani</w:t>
      </w:r>
      <w:r w:rsidR="00A62A26" w:rsidRPr="00671710">
        <w:rPr>
          <w:rFonts w:cs="Arial"/>
        </w:rPr>
        <w:t xml:space="preserve"> </w:t>
      </w:r>
      <w:r w:rsidR="00F34F03" w:rsidRPr="00671710">
        <w:rPr>
          <w:rFonts w:cs="Arial"/>
        </w:rPr>
        <w:t>tudi v poglavju 8.2. obrazložitve tega dovoljenja. Glede na načrtovan poseg iz O</w:t>
      </w:r>
      <w:r w:rsidR="00A62A26" w:rsidRPr="00671710">
        <w:rPr>
          <w:rFonts w:cs="Arial"/>
        </w:rPr>
        <w:t xml:space="preserve">cene izhaja, da bodo ocenjeni kazalci hrupa v času obratovanja po spremembah v okviru posega v naselju Bučečovci pri objektih z varovanimi prostori od 10-20 </w:t>
      </w:r>
      <w:proofErr w:type="spellStart"/>
      <w:r w:rsidR="00A62A26" w:rsidRPr="00671710">
        <w:rPr>
          <w:rFonts w:cs="Arial"/>
        </w:rPr>
        <w:t>dBA</w:t>
      </w:r>
      <w:proofErr w:type="spellEnd"/>
      <w:r w:rsidR="00A62A26" w:rsidRPr="00671710">
        <w:rPr>
          <w:rFonts w:cs="Arial"/>
        </w:rPr>
        <w:t xml:space="preserve"> nižji od obstoječega stanja (za nočno obdobje bodo znašali med 28 - 30 </w:t>
      </w:r>
      <w:proofErr w:type="spellStart"/>
      <w:r w:rsidR="00A62A26" w:rsidRPr="00671710">
        <w:rPr>
          <w:rFonts w:cs="Arial"/>
        </w:rPr>
        <w:t>dBA</w:t>
      </w:r>
      <w:proofErr w:type="spellEnd"/>
      <w:r w:rsidR="00A62A26" w:rsidRPr="00671710">
        <w:rPr>
          <w:rFonts w:cs="Arial"/>
        </w:rPr>
        <w:t>), saj sprememba predvid</w:t>
      </w:r>
      <w:r w:rsidR="00F34F03" w:rsidRPr="00671710">
        <w:rPr>
          <w:rFonts w:cs="Arial"/>
        </w:rPr>
        <w:t>eva ukinitev vzreje na hlevih N1 in N3 (</w:t>
      </w:r>
      <w:r w:rsidR="008E056D" w:rsidRPr="00671710">
        <w:rPr>
          <w:rFonts w:cs="Arial"/>
        </w:rPr>
        <w:t xml:space="preserve">naprava </w:t>
      </w:r>
      <w:r w:rsidR="00F34F03" w:rsidRPr="00671710">
        <w:rPr>
          <w:rFonts w:cs="Arial"/>
        </w:rPr>
        <w:t>A1</w:t>
      </w:r>
      <w:r w:rsidR="00A62A26" w:rsidRPr="00671710">
        <w:rPr>
          <w:rFonts w:cs="Arial"/>
        </w:rPr>
        <w:t xml:space="preserve"> za vzrejo </w:t>
      </w:r>
      <w:proofErr w:type="spellStart"/>
      <w:r w:rsidR="00A62A26" w:rsidRPr="00671710">
        <w:rPr>
          <w:rFonts w:cs="Arial"/>
        </w:rPr>
        <w:t>jarkic</w:t>
      </w:r>
      <w:proofErr w:type="spellEnd"/>
      <w:r w:rsidR="00A62A26" w:rsidRPr="00671710">
        <w:rPr>
          <w:rFonts w:cs="Arial"/>
        </w:rPr>
        <w:t xml:space="preserve">, bližje naselju Bučečovci). Posledično viri hrupa (ventilatorji) ne bodo več obratovali in je stanje v naselju Bučečovci izboljšano in sprejemljivo glede na veljavno zakonodajo. Podobno stanje se izkazuje tudi v naselju Dobrava, kjer so ocenjeni kazalci hrupa zaradi obratovanja virov hrupa na območju IED naprave </w:t>
      </w:r>
      <w:proofErr w:type="spellStart"/>
      <w:r w:rsidR="00A62A26" w:rsidRPr="00671710">
        <w:rPr>
          <w:rFonts w:cs="Arial"/>
        </w:rPr>
        <w:t>Ramuta</w:t>
      </w:r>
      <w:proofErr w:type="spellEnd"/>
      <w:r w:rsidR="00A62A26" w:rsidRPr="00671710">
        <w:rPr>
          <w:rFonts w:cs="Arial"/>
        </w:rPr>
        <w:t xml:space="preserve"> med 33 - 42 </w:t>
      </w:r>
      <w:proofErr w:type="spellStart"/>
      <w:r w:rsidR="00A62A26" w:rsidRPr="00671710">
        <w:rPr>
          <w:rFonts w:cs="Arial"/>
        </w:rPr>
        <w:t>dBA</w:t>
      </w:r>
      <w:proofErr w:type="spellEnd"/>
      <w:r w:rsidR="00A62A26" w:rsidRPr="00671710">
        <w:rPr>
          <w:rFonts w:cs="Arial"/>
        </w:rPr>
        <w:t xml:space="preserve"> v nočnem obdobju, kar je še zmeraj pod predpisanimi mejnimi vrednostmi po Uredbi o </w:t>
      </w:r>
      <w:r w:rsidR="00F34F03" w:rsidRPr="00671710">
        <w:rPr>
          <w:rFonts w:cs="Arial"/>
        </w:rPr>
        <w:t>hrupu.</w:t>
      </w:r>
    </w:p>
    <w:p w:rsidR="008631B8" w:rsidRPr="00671710" w:rsidRDefault="008631B8" w:rsidP="001D21C8">
      <w:pPr>
        <w:spacing w:line="276" w:lineRule="auto"/>
        <w:ind w:right="-8"/>
        <w:rPr>
          <w:rFonts w:cs="Arial"/>
        </w:rPr>
      </w:pPr>
    </w:p>
    <w:p w:rsidR="00367570" w:rsidRPr="00671710" w:rsidRDefault="00367570" w:rsidP="001D21C8">
      <w:pPr>
        <w:spacing w:line="276" w:lineRule="auto"/>
        <w:ind w:right="-8"/>
        <w:rPr>
          <w:rFonts w:cs="Arial"/>
        </w:rPr>
      </w:pPr>
      <w:r w:rsidRPr="00671710">
        <w:rPr>
          <w:rFonts w:cs="Arial"/>
        </w:rPr>
        <w:lastRenderedPageBreak/>
        <w:t xml:space="preserve">V zvezi s pripombami ZEG, ki se nanašajo na merilna mesta kakovosti zunanjega zraka (PM delci) upravni organ ugotavlja, da je v </w:t>
      </w:r>
      <w:r w:rsidR="008E056D" w:rsidRPr="00671710">
        <w:rPr>
          <w:rFonts w:cs="Arial"/>
        </w:rPr>
        <w:t>PVO</w:t>
      </w:r>
      <w:r w:rsidRPr="00671710">
        <w:rPr>
          <w:rFonts w:cs="Arial"/>
        </w:rPr>
        <w:t xml:space="preserve"> podana ocena emisije delcev PM10 iz farme </w:t>
      </w:r>
      <w:proofErr w:type="spellStart"/>
      <w:r w:rsidRPr="00671710">
        <w:rPr>
          <w:rFonts w:cs="Arial"/>
        </w:rPr>
        <w:t>Ramuta</w:t>
      </w:r>
      <w:proofErr w:type="spellEnd"/>
      <w:r w:rsidRPr="00671710">
        <w:rPr>
          <w:rFonts w:cs="Arial"/>
        </w:rPr>
        <w:t xml:space="preserve"> in sicer na osnovi predpisanih dokumentov BREF dokument IRPP, </w:t>
      </w:r>
      <w:proofErr w:type="spellStart"/>
      <w:r w:rsidRPr="00671710">
        <w:rPr>
          <w:rFonts w:cs="Arial"/>
        </w:rPr>
        <w:t>Best</w:t>
      </w:r>
      <w:proofErr w:type="spellEnd"/>
      <w:r w:rsidRPr="00671710">
        <w:rPr>
          <w:rFonts w:cs="Arial"/>
        </w:rPr>
        <w:t xml:space="preserve"> </w:t>
      </w:r>
      <w:proofErr w:type="spellStart"/>
      <w:r w:rsidRPr="00671710">
        <w:rPr>
          <w:rFonts w:cs="Arial"/>
        </w:rPr>
        <w:t>Available</w:t>
      </w:r>
      <w:proofErr w:type="spellEnd"/>
      <w:r w:rsidRPr="00671710">
        <w:rPr>
          <w:rFonts w:cs="Arial"/>
        </w:rPr>
        <w:t xml:space="preserve"> </w:t>
      </w:r>
      <w:proofErr w:type="spellStart"/>
      <w:r w:rsidRPr="00671710">
        <w:rPr>
          <w:rFonts w:cs="Arial"/>
        </w:rPr>
        <w:t>Techniques</w:t>
      </w:r>
      <w:proofErr w:type="spellEnd"/>
      <w:r w:rsidRPr="00671710">
        <w:rPr>
          <w:rFonts w:cs="Arial"/>
        </w:rPr>
        <w:t xml:space="preserve"> (BAT), Reference </w:t>
      </w:r>
      <w:proofErr w:type="spellStart"/>
      <w:r w:rsidRPr="00671710">
        <w:rPr>
          <w:rFonts w:cs="Arial"/>
        </w:rPr>
        <w:t>Document</w:t>
      </w:r>
      <w:proofErr w:type="spellEnd"/>
      <w:r w:rsidRPr="00671710">
        <w:rPr>
          <w:rFonts w:cs="Arial"/>
        </w:rPr>
        <w:t xml:space="preserve"> </w:t>
      </w:r>
      <w:proofErr w:type="spellStart"/>
      <w:r w:rsidRPr="00671710">
        <w:rPr>
          <w:rFonts w:cs="Arial"/>
        </w:rPr>
        <w:t>for</w:t>
      </w:r>
      <w:proofErr w:type="spellEnd"/>
      <w:r w:rsidRPr="00671710">
        <w:rPr>
          <w:rFonts w:cs="Arial"/>
        </w:rPr>
        <w:t xml:space="preserve"> </w:t>
      </w:r>
      <w:proofErr w:type="spellStart"/>
      <w:r w:rsidRPr="00671710">
        <w:rPr>
          <w:rFonts w:cs="Arial"/>
        </w:rPr>
        <w:t>the</w:t>
      </w:r>
      <w:proofErr w:type="spellEnd"/>
      <w:r w:rsidRPr="00671710">
        <w:rPr>
          <w:rFonts w:cs="Arial"/>
        </w:rPr>
        <w:t xml:space="preserve"> </w:t>
      </w:r>
      <w:proofErr w:type="spellStart"/>
      <w:r w:rsidRPr="00671710">
        <w:rPr>
          <w:rFonts w:cs="Arial"/>
        </w:rPr>
        <w:t>Intensive</w:t>
      </w:r>
      <w:proofErr w:type="spellEnd"/>
      <w:r w:rsidRPr="00671710">
        <w:rPr>
          <w:rFonts w:cs="Arial"/>
        </w:rPr>
        <w:t xml:space="preserve"> </w:t>
      </w:r>
      <w:proofErr w:type="spellStart"/>
      <w:r w:rsidRPr="00671710">
        <w:rPr>
          <w:rFonts w:cs="Arial"/>
        </w:rPr>
        <w:t>Rearing</w:t>
      </w:r>
      <w:proofErr w:type="spellEnd"/>
      <w:r w:rsidRPr="00671710">
        <w:rPr>
          <w:rFonts w:cs="Arial"/>
        </w:rPr>
        <w:t xml:space="preserve"> </w:t>
      </w:r>
      <w:proofErr w:type="spellStart"/>
      <w:r w:rsidRPr="00671710">
        <w:rPr>
          <w:rFonts w:cs="Arial"/>
        </w:rPr>
        <w:t>of</w:t>
      </w:r>
      <w:proofErr w:type="spellEnd"/>
      <w:r w:rsidRPr="00671710">
        <w:rPr>
          <w:rFonts w:cs="Arial"/>
        </w:rPr>
        <w:t xml:space="preserve"> </w:t>
      </w:r>
      <w:proofErr w:type="spellStart"/>
      <w:r w:rsidRPr="00671710">
        <w:rPr>
          <w:rFonts w:cs="Arial"/>
        </w:rPr>
        <w:t>Poultry</w:t>
      </w:r>
      <w:proofErr w:type="spellEnd"/>
      <w:r w:rsidRPr="00671710">
        <w:rPr>
          <w:rFonts w:cs="Arial"/>
        </w:rPr>
        <w:t xml:space="preserve"> or </w:t>
      </w:r>
      <w:proofErr w:type="spellStart"/>
      <w:r w:rsidRPr="00671710">
        <w:rPr>
          <w:rFonts w:cs="Arial"/>
        </w:rPr>
        <w:t>Pigs</w:t>
      </w:r>
      <w:proofErr w:type="spellEnd"/>
      <w:r w:rsidRPr="00671710">
        <w:rPr>
          <w:rFonts w:cs="Arial"/>
        </w:rPr>
        <w:t xml:space="preserve">; </w:t>
      </w:r>
      <w:proofErr w:type="spellStart"/>
      <w:r w:rsidRPr="00671710">
        <w:rPr>
          <w:rFonts w:cs="Arial"/>
        </w:rPr>
        <w:t>Industrial</w:t>
      </w:r>
      <w:proofErr w:type="spellEnd"/>
      <w:r w:rsidRPr="00671710">
        <w:rPr>
          <w:rFonts w:cs="Arial"/>
        </w:rPr>
        <w:t xml:space="preserve"> </w:t>
      </w:r>
      <w:proofErr w:type="spellStart"/>
      <w:r w:rsidRPr="00671710">
        <w:rPr>
          <w:rFonts w:cs="Arial"/>
        </w:rPr>
        <w:t>Emissions</w:t>
      </w:r>
      <w:proofErr w:type="spellEnd"/>
      <w:r w:rsidRPr="00671710">
        <w:rPr>
          <w:rFonts w:cs="Arial"/>
        </w:rPr>
        <w:t xml:space="preserve"> </w:t>
      </w:r>
      <w:proofErr w:type="spellStart"/>
      <w:r w:rsidRPr="00671710">
        <w:rPr>
          <w:rFonts w:cs="Arial"/>
        </w:rPr>
        <w:t>Directive</w:t>
      </w:r>
      <w:proofErr w:type="spellEnd"/>
      <w:r w:rsidRPr="00671710">
        <w:rPr>
          <w:rFonts w:cs="Arial"/>
        </w:rPr>
        <w:t xml:space="preserve"> 2010/75/EU, 06/07/2017, Zaključkov o najboljših razpoložljivih tehnikah (BAT) za intenzivno rejo perutnine ali prašičev, izvedbeni sklep komisije EU 2017/302 v skl</w:t>
      </w:r>
      <w:r w:rsidR="001F0A44" w:rsidRPr="00671710">
        <w:rPr>
          <w:rFonts w:cs="Arial"/>
        </w:rPr>
        <w:t xml:space="preserve">adu z Direktivo 2010/75/EU ter </w:t>
      </w:r>
      <w:r w:rsidRPr="00671710">
        <w:rPr>
          <w:rFonts w:cs="Arial"/>
        </w:rPr>
        <w:t xml:space="preserve">Metodike za izvajanje zaključkov BAT 24, 25, 27 za rejo perutnine, </w:t>
      </w:r>
      <w:proofErr w:type="spellStart"/>
      <w:r w:rsidRPr="00671710">
        <w:rPr>
          <w:rFonts w:cs="Arial"/>
        </w:rPr>
        <w:t>Monitoring</w:t>
      </w:r>
      <w:proofErr w:type="spellEnd"/>
      <w:r w:rsidRPr="00671710">
        <w:rPr>
          <w:rFonts w:cs="Arial"/>
        </w:rPr>
        <w:t xml:space="preserve"> skupnega dušika in skupnega fosforja v izločkih, </w:t>
      </w:r>
      <w:proofErr w:type="spellStart"/>
      <w:r w:rsidRPr="00671710">
        <w:rPr>
          <w:rFonts w:cs="Arial"/>
        </w:rPr>
        <w:t>monitoring</w:t>
      </w:r>
      <w:proofErr w:type="spellEnd"/>
      <w:r w:rsidRPr="00671710">
        <w:rPr>
          <w:rFonts w:cs="Arial"/>
        </w:rPr>
        <w:t xml:space="preserve"> emisij amonijaka in </w:t>
      </w:r>
      <w:proofErr w:type="spellStart"/>
      <w:r w:rsidRPr="00671710">
        <w:rPr>
          <w:rFonts w:cs="Arial"/>
        </w:rPr>
        <w:t>monitoring</w:t>
      </w:r>
      <w:proofErr w:type="spellEnd"/>
      <w:r w:rsidRPr="00671710">
        <w:rPr>
          <w:rFonts w:cs="Arial"/>
        </w:rPr>
        <w:t xml:space="preserve"> emisij prahu, izdelan s strani Kmetijskega inštituta Slovenije, november 2018. Skupne emisije delcev PM10 bodo po spremembi zaradi posegov znašale 943 g/h, kar ne presega mejne vrednosti masnega pretoka po prilogi 5 Uredbe o emisiji snovi v zrak iz nepremičnih virov onesnaževanja, Uradni list RS št. 31/07, 70/08, 61/09 in 50/13. Farma </w:t>
      </w:r>
      <w:proofErr w:type="spellStart"/>
      <w:r w:rsidRPr="00671710">
        <w:rPr>
          <w:rFonts w:cs="Arial"/>
        </w:rPr>
        <w:t>Ramuta</w:t>
      </w:r>
      <w:proofErr w:type="spellEnd"/>
      <w:r w:rsidRPr="00671710">
        <w:rPr>
          <w:rFonts w:cs="Arial"/>
        </w:rPr>
        <w:t xml:space="preserve"> ni zavezanec za ocenjevanje dodatne in celotne obremenitve kakovosti zunanjega zraka skladno z predmetno Uredbo. Posledično zavezanec ne spremlja kakovosti zunanjega zraka (delci PM10) na območju posega. Vzpostavitev državne merilne mreže za kakovost zunanjega zraka pa je v pristojnosti državnih institucij.</w:t>
      </w:r>
    </w:p>
    <w:p w:rsidR="00D36C05" w:rsidRPr="00671710" w:rsidRDefault="00D36C05" w:rsidP="001D21C8">
      <w:pPr>
        <w:spacing w:line="276" w:lineRule="auto"/>
        <w:ind w:right="-8"/>
        <w:rPr>
          <w:rFonts w:cs="Arial"/>
        </w:rPr>
      </w:pPr>
    </w:p>
    <w:p w:rsidR="00C0744D" w:rsidRPr="00671710" w:rsidRDefault="00571972" w:rsidP="001D21C8">
      <w:pPr>
        <w:spacing w:line="276" w:lineRule="auto"/>
        <w:ind w:right="-8"/>
        <w:rPr>
          <w:rFonts w:cs="Arial"/>
        </w:rPr>
      </w:pPr>
      <w:r w:rsidRPr="00671710">
        <w:rPr>
          <w:rFonts w:cs="Arial"/>
        </w:rPr>
        <w:t xml:space="preserve">V zvezi z ostalimi odprtimi vprašanji ZEG, upravni organ uvodoma ugotavlja, da so navedbe pavšalne in neutemeljene. </w:t>
      </w:r>
    </w:p>
    <w:p w:rsidR="00C0744D" w:rsidRPr="00671710" w:rsidRDefault="00571972" w:rsidP="001D21C8">
      <w:pPr>
        <w:spacing w:line="276" w:lineRule="auto"/>
        <w:ind w:right="-8"/>
        <w:rPr>
          <w:rFonts w:cs="Arial"/>
        </w:rPr>
      </w:pPr>
      <w:r w:rsidRPr="00671710">
        <w:rPr>
          <w:rFonts w:cs="Arial"/>
        </w:rPr>
        <w:t xml:space="preserve">Vsi vplivi načrtovanih ureditev v okviru obstoječe farme </w:t>
      </w:r>
      <w:proofErr w:type="spellStart"/>
      <w:r w:rsidRPr="00671710">
        <w:rPr>
          <w:rFonts w:cs="Arial"/>
        </w:rPr>
        <w:t>Ramuta</w:t>
      </w:r>
      <w:proofErr w:type="spellEnd"/>
      <w:r w:rsidRPr="00671710">
        <w:rPr>
          <w:rFonts w:cs="Arial"/>
        </w:rPr>
        <w:t>, tako v času gradnje kot obratovanja, so v PVO ustrezno obravnavani v skladu z Uredbo o vsebini poročila o vplivih nameravanega posega na okolje in načinu njegove priprave (Uradni list RS, št. 36/09 in 40/17</w:t>
      </w:r>
      <w:r w:rsidR="00464483" w:rsidRPr="00671710">
        <w:rPr>
          <w:rFonts w:cs="Arial"/>
        </w:rPr>
        <w:t>; v nadaljevanju Uredba o vsebini</w:t>
      </w:r>
      <w:r w:rsidRPr="00671710">
        <w:rPr>
          <w:rFonts w:cs="Arial"/>
        </w:rPr>
        <w:t xml:space="preserve">). </w:t>
      </w:r>
      <w:r w:rsidR="00C0744D" w:rsidRPr="00671710">
        <w:rPr>
          <w:rFonts w:cs="Arial"/>
        </w:rPr>
        <w:t xml:space="preserve">PVO je bil izdelan s strani usposobljenih strokovnjakov v skladu s tretjim odstavkom 4. člena Uredbe o vsebini, prav tako je z referencami s področja presoje vplivov na okolje izkazana usposobljenost vodje izdelave PVO, zato upravni organ v vsebino PVO ne dvomi. </w:t>
      </w:r>
    </w:p>
    <w:p w:rsidR="00C0744D" w:rsidRPr="00671710" w:rsidRDefault="00571972" w:rsidP="001D21C8">
      <w:pPr>
        <w:spacing w:line="276" w:lineRule="auto"/>
        <w:ind w:right="-8"/>
        <w:rPr>
          <w:rFonts w:cs="Arial"/>
        </w:rPr>
      </w:pPr>
      <w:r w:rsidRPr="00671710">
        <w:rPr>
          <w:rFonts w:cs="Arial"/>
        </w:rPr>
        <w:t xml:space="preserve">Iz opravljene presoje vplivov na okolje (točka (5) 8. te obrazložitve) izhaja, da bodo vplivi obravnavanega posega, glede na tehnologijo in predvidene projektne rešitve ter ob upoštevanju ukrepov, ki se na farmi </w:t>
      </w:r>
      <w:proofErr w:type="spellStart"/>
      <w:r w:rsidRPr="00671710">
        <w:rPr>
          <w:rFonts w:cs="Arial"/>
        </w:rPr>
        <w:t>Ramuta</w:t>
      </w:r>
      <w:proofErr w:type="spellEnd"/>
      <w:r w:rsidRPr="00671710">
        <w:rPr>
          <w:rFonts w:cs="Arial"/>
        </w:rPr>
        <w:t xml:space="preserve"> že izvajajo, ukrepov ki izhajajo iz predpisov in ukrepov, ki so določeni v izreku tega dovoljenja, nebistveni. K predmetni gradnji so bila pridobljena vsa potrebna mnenja pristojnih </w:t>
      </w:r>
      <w:proofErr w:type="spellStart"/>
      <w:r w:rsidRPr="00671710">
        <w:rPr>
          <w:rFonts w:cs="Arial"/>
        </w:rPr>
        <w:t>mnenjedajalcev</w:t>
      </w:r>
      <w:proofErr w:type="spellEnd"/>
      <w:r w:rsidRPr="00671710">
        <w:rPr>
          <w:rFonts w:cs="Arial"/>
        </w:rPr>
        <w:t xml:space="preserve">, ki tudi ugotavljajo sprejemljivost posega. </w:t>
      </w:r>
    </w:p>
    <w:p w:rsidR="00571972" w:rsidRPr="00671710" w:rsidRDefault="00571972" w:rsidP="001D21C8">
      <w:pPr>
        <w:spacing w:line="276" w:lineRule="auto"/>
        <w:ind w:right="-8"/>
        <w:rPr>
          <w:rFonts w:cs="Arial"/>
        </w:rPr>
      </w:pPr>
      <w:r w:rsidRPr="00671710">
        <w:rPr>
          <w:rFonts w:cs="Arial"/>
        </w:rPr>
        <w:t xml:space="preserve">O predmetnih ureditvah in možnosti sodelovanja ter izražanja mnenj in pripomb je bila javnost obveščena z javno objavo. Upravni organ ugotavlja, da se je na poziv k podaji pripomb in priglasitvi udeležbe v postopek odzval le ZEG. </w:t>
      </w:r>
    </w:p>
    <w:p w:rsidR="00571972" w:rsidRPr="00671710" w:rsidRDefault="00571972" w:rsidP="001D21C8">
      <w:pPr>
        <w:spacing w:line="276" w:lineRule="auto"/>
        <w:ind w:right="-8"/>
        <w:rPr>
          <w:rFonts w:cs="Arial"/>
        </w:rPr>
      </w:pPr>
    </w:p>
    <w:p w:rsidR="00AA37AB" w:rsidRPr="00671710" w:rsidRDefault="00D36C05" w:rsidP="001D21C8">
      <w:pPr>
        <w:spacing w:line="276" w:lineRule="auto"/>
        <w:ind w:right="-8"/>
        <w:rPr>
          <w:rFonts w:cs="Arial"/>
        </w:rPr>
      </w:pPr>
      <w:r w:rsidRPr="00671710">
        <w:rPr>
          <w:rFonts w:cs="Arial"/>
        </w:rPr>
        <w:t xml:space="preserve"> </w:t>
      </w:r>
      <w:r w:rsidR="00AA37AB" w:rsidRPr="00671710">
        <w:rPr>
          <w:rFonts w:cs="Arial"/>
        </w:rPr>
        <w:t>(</w:t>
      </w:r>
      <w:r w:rsidR="005B1A4D" w:rsidRPr="00671710">
        <w:rPr>
          <w:rFonts w:cs="Arial"/>
        </w:rPr>
        <w:t>7</w:t>
      </w:r>
      <w:r w:rsidR="00AA37AB" w:rsidRPr="00671710">
        <w:rPr>
          <w:rFonts w:cs="Arial"/>
        </w:rPr>
        <w:t xml:space="preserve">) Glede na zgoraj navedeno </w:t>
      </w:r>
      <w:r w:rsidR="00C50972" w:rsidRPr="00671710">
        <w:rPr>
          <w:rFonts w:cs="Arial"/>
        </w:rPr>
        <w:t xml:space="preserve">upravni organ ugotavlja, da </w:t>
      </w:r>
      <w:r w:rsidR="00AA37AB" w:rsidRPr="00671710">
        <w:rPr>
          <w:rFonts w:cs="Arial"/>
        </w:rPr>
        <w:t>je bilo na podlagi predložene dokumentacije in listin dejansko in pravno stanje predmetne zadeve popolno ugotovljeno, zato je bilo v skladu z določili GZ in ZVO-1 ter ob upoštevanju določil Zakona o splošnem upravnem postopku (Uradni list RS, št. 24/06 – uradno prečiščeno besedilo, 105/</w:t>
      </w:r>
      <w:r w:rsidR="0075433B" w:rsidRPr="00671710">
        <w:rPr>
          <w:rFonts w:cs="Arial"/>
        </w:rPr>
        <w:t xml:space="preserve">06 – ZUS-1, 126/07, 65/08, 8/10, </w:t>
      </w:r>
      <w:r w:rsidR="00AA37AB" w:rsidRPr="00671710">
        <w:rPr>
          <w:rFonts w:cs="Arial"/>
        </w:rPr>
        <w:t>82/13</w:t>
      </w:r>
      <w:r w:rsidR="0075433B" w:rsidRPr="00671710">
        <w:rPr>
          <w:rFonts w:cs="Arial"/>
        </w:rPr>
        <w:t xml:space="preserve"> in 175/20 – ZIUOPDVE</w:t>
      </w:r>
      <w:r w:rsidR="00AA37AB" w:rsidRPr="00671710">
        <w:rPr>
          <w:rFonts w:cs="Arial"/>
        </w:rPr>
        <w:t>) odločeno, kot je navedeno v izreku tega dovoljenja.</w:t>
      </w:r>
    </w:p>
    <w:p w:rsidR="00064557" w:rsidRPr="00671710" w:rsidRDefault="00064557" w:rsidP="001D21C8">
      <w:pPr>
        <w:spacing w:line="276" w:lineRule="auto"/>
        <w:ind w:right="-8"/>
        <w:rPr>
          <w:rFonts w:cs="Arial"/>
          <w:highlight w:val="yellow"/>
        </w:rPr>
      </w:pPr>
    </w:p>
    <w:p w:rsidR="00064557" w:rsidRPr="00671710" w:rsidRDefault="005B1A4D" w:rsidP="001D21C8">
      <w:pPr>
        <w:spacing w:line="276" w:lineRule="auto"/>
        <w:ind w:right="-8"/>
        <w:rPr>
          <w:rFonts w:cs="Arial"/>
        </w:rPr>
      </w:pPr>
      <w:r w:rsidRPr="00671710">
        <w:rPr>
          <w:rFonts w:cs="Arial"/>
        </w:rPr>
        <w:t>(8</w:t>
      </w:r>
      <w:r w:rsidR="003D31DA" w:rsidRPr="00671710">
        <w:rPr>
          <w:rFonts w:cs="Arial"/>
        </w:rPr>
        <w:t xml:space="preserve">) </w:t>
      </w:r>
      <w:r w:rsidR="00064557" w:rsidRPr="00671710">
        <w:rPr>
          <w:rFonts w:cs="Arial"/>
        </w:rPr>
        <w:t>V skladu s prvim odstavkom 48. člena GZ gradbeno dovoljenje preneha veljati, če investitor ne vloži popolne prijave začetka gradnje v petih letih od njegove pravnomočnosti.</w:t>
      </w:r>
    </w:p>
    <w:p w:rsidR="00064557" w:rsidRPr="00671710" w:rsidRDefault="00064557" w:rsidP="001D21C8">
      <w:pPr>
        <w:spacing w:line="276" w:lineRule="auto"/>
        <w:ind w:right="-8"/>
        <w:rPr>
          <w:rFonts w:cs="Arial"/>
          <w:highlight w:val="yellow"/>
        </w:rPr>
      </w:pPr>
    </w:p>
    <w:bookmarkEnd w:id="0"/>
    <w:p w:rsidR="00064557" w:rsidRPr="00671710" w:rsidRDefault="005B1A4D" w:rsidP="001D21C8">
      <w:pPr>
        <w:spacing w:line="276" w:lineRule="auto"/>
        <w:ind w:right="-8"/>
        <w:rPr>
          <w:rFonts w:cs="Arial"/>
        </w:rPr>
      </w:pPr>
      <w:r w:rsidRPr="00671710">
        <w:rPr>
          <w:rFonts w:cs="Arial"/>
        </w:rPr>
        <w:t>(9</w:t>
      </w:r>
      <w:r w:rsidR="003D31DA" w:rsidRPr="00671710">
        <w:rPr>
          <w:rFonts w:cs="Arial"/>
        </w:rPr>
        <w:t xml:space="preserve">) </w:t>
      </w:r>
      <w:r w:rsidR="00064557" w:rsidRPr="00671710">
        <w:rPr>
          <w:rFonts w:cs="Arial"/>
        </w:rPr>
        <w:t>V skladu z določbami GZ mora investitor pred izvedbo gradnje imenovati nadzornika (62. člen GZ) in pred začetkom gradnje izvesti zakoličenje objekta v skladu s pogoji določenimi v tem dovoljenju in dokumentaciji za izvedbo gradnje (60. člen GZ).</w:t>
      </w:r>
    </w:p>
    <w:p w:rsidR="00064557" w:rsidRPr="00671710" w:rsidRDefault="00064557" w:rsidP="001D21C8">
      <w:pPr>
        <w:spacing w:line="276" w:lineRule="auto"/>
        <w:ind w:right="-8"/>
        <w:rPr>
          <w:rFonts w:cs="Arial"/>
          <w:highlight w:val="yellow"/>
        </w:rPr>
      </w:pPr>
    </w:p>
    <w:p w:rsidR="00064557" w:rsidRPr="00671710" w:rsidRDefault="00064557" w:rsidP="001D21C8">
      <w:pPr>
        <w:spacing w:line="276" w:lineRule="auto"/>
        <w:ind w:right="-8"/>
        <w:rPr>
          <w:rFonts w:cs="Arial"/>
        </w:rPr>
      </w:pPr>
      <w:r w:rsidRPr="00671710">
        <w:rPr>
          <w:rFonts w:cs="Arial"/>
        </w:rPr>
        <w:t>V skladu s 4. členom GZ je treba za novogradnjo, rekonstrukcijo in spremembo namembnosti imeti pravnomočno gradbeno dovoljenje in začetek gradnje prijaviti v skladu s 63. členom GZ. Prijava se vloži na obrazcu, ki 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w:t>
      </w:r>
      <w:r w:rsidR="00F03D9D" w:rsidRPr="00671710">
        <w:rPr>
          <w:rFonts w:cs="Arial"/>
        </w:rPr>
        <w:t xml:space="preserve"> priloge kot določa 63. člen GZ</w:t>
      </w:r>
      <w:r w:rsidR="00121587" w:rsidRPr="00671710">
        <w:rPr>
          <w:rFonts w:cs="Arial"/>
        </w:rPr>
        <w:t xml:space="preserve">. V skladu s predpisi s področja varstva okolja se gradnja lahko začne </w:t>
      </w:r>
      <w:r w:rsidR="00121587" w:rsidRPr="00671710">
        <w:rPr>
          <w:rFonts w:cs="Arial"/>
        </w:rPr>
        <w:lastRenderedPageBreak/>
        <w:t>šele po pridobitvi pravnomočnega okoljevarstvenega dovoljenja ali pravnomočne odločbe o njegovi spremembi.</w:t>
      </w:r>
    </w:p>
    <w:p w:rsidR="00064557" w:rsidRPr="00671710" w:rsidRDefault="00064557" w:rsidP="001D21C8">
      <w:pPr>
        <w:spacing w:line="276" w:lineRule="auto"/>
        <w:ind w:right="-8"/>
        <w:rPr>
          <w:rFonts w:cs="Arial"/>
        </w:rPr>
      </w:pPr>
    </w:p>
    <w:p w:rsidR="00064557" w:rsidRPr="00671710" w:rsidRDefault="00064557" w:rsidP="001D21C8">
      <w:pPr>
        <w:spacing w:line="276" w:lineRule="auto"/>
        <w:ind w:right="-8"/>
        <w:rPr>
          <w:rFonts w:cs="Arial"/>
        </w:rPr>
      </w:pPr>
      <w:r w:rsidRPr="00671710">
        <w:rPr>
          <w:rFonts w:cs="Arial"/>
        </w:rPr>
        <w:t>V skladu z 68. členom GZ mora investitor po dokončanju gradnje pri Ministrstvu za okolje in prostor vložiti zahtevo za izdajo uporabnega dovoljenja. Zahteva se vloži na obrazcu, ki je določen s Pravilnikom o dokumentaciji in obrazcih.</w:t>
      </w:r>
    </w:p>
    <w:p w:rsidR="00064557" w:rsidRPr="00671710" w:rsidRDefault="00064557" w:rsidP="001D21C8">
      <w:pPr>
        <w:tabs>
          <w:tab w:val="left" w:pos="4111"/>
        </w:tabs>
        <w:spacing w:line="276" w:lineRule="auto"/>
        <w:ind w:right="-8"/>
        <w:rPr>
          <w:rFonts w:cs="Arial"/>
          <w:b/>
        </w:rPr>
      </w:pPr>
    </w:p>
    <w:p w:rsidR="009471C9" w:rsidRPr="00671710" w:rsidRDefault="005B1A4D" w:rsidP="001D21C8">
      <w:pPr>
        <w:spacing w:line="276" w:lineRule="auto"/>
        <w:rPr>
          <w:rFonts w:cs="Arial"/>
        </w:rPr>
      </w:pPr>
      <w:r w:rsidRPr="00671710">
        <w:rPr>
          <w:rFonts w:cs="Arial"/>
        </w:rPr>
        <w:t>(10</w:t>
      </w:r>
      <w:r w:rsidR="003D31DA" w:rsidRPr="00671710">
        <w:rPr>
          <w:rFonts w:cs="Arial"/>
        </w:rPr>
        <w:t xml:space="preserve">) </w:t>
      </w:r>
      <w:r w:rsidR="009471C9" w:rsidRPr="00671710">
        <w:rPr>
          <w:rFonts w:cs="Arial"/>
        </w:rPr>
        <w:t xml:space="preserve">Upravna taksa po tar. št. 1 in 40 Zakona o upravnih taksah (Uradni list RS, št. 106/10 – uradno prečiščeno besedilo, 14/15 – ZUUJFO, 84/15 – ZZelP-J, 32/16 in 30/18 – </w:t>
      </w:r>
      <w:proofErr w:type="spellStart"/>
      <w:r w:rsidR="009471C9" w:rsidRPr="00671710">
        <w:rPr>
          <w:rFonts w:cs="Arial"/>
        </w:rPr>
        <w:t>ZKZaš</w:t>
      </w:r>
      <w:proofErr w:type="spellEnd"/>
      <w:r w:rsidR="009471C9" w:rsidRPr="00671710">
        <w:rPr>
          <w:rFonts w:cs="Arial"/>
        </w:rPr>
        <w:t>) je bila odmerjena in plačana.</w:t>
      </w:r>
    </w:p>
    <w:p w:rsidR="00064557" w:rsidRPr="00671710" w:rsidRDefault="00064557" w:rsidP="001D21C8">
      <w:pPr>
        <w:spacing w:line="276" w:lineRule="auto"/>
        <w:ind w:right="-8"/>
        <w:rPr>
          <w:rFonts w:cs="Arial"/>
        </w:rPr>
      </w:pPr>
    </w:p>
    <w:p w:rsidR="00064557" w:rsidRPr="00671710" w:rsidRDefault="00064557" w:rsidP="001D21C8">
      <w:pPr>
        <w:tabs>
          <w:tab w:val="left" w:pos="4111"/>
        </w:tabs>
        <w:spacing w:line="276" w:lineRule="auto"/>
        <w:ind w:right="-8"/>
        <w:rPr>
          <w:rFonts w:cs="Arial"/>
          <w:b/>
          <w:highlight w:val="yellow"/>
        </w:rPr>
      </w:pPr>
    </w:p>
    <w:p w:rsidR="00AA192F" w:rsidRPr="00671710" w:rsidRDefault="00AA192F" w:rsidP="001D21C8">
      <w:pPr>
        <w:tabs>
          <w:tab w:val="left" w:pos="4111"/>
        </w:tabs>
        <w:spacing w:line="276" w:lineRule="auto"/>
        <w:ind w:right="-8"/>
        <w:rPr>
          <w:rFonts w:cs="Arial"/>
          <w:b/>
          <w:highlight w:val="yellow"/>
        </w:rPr>
      </w:pPr>
    </w:p>
    <w:p w:rsidR="00064557" w:rsidRPr="00671710" w:rsidRDefault="00064557" w:rsidP="001D21C8">
      <w:pPr>
        <w:spacing w:line="276" w:lineRule="auto"/>
        <w:ind w:right="-8"/>
        <w:rPr>
          <w:rFonts w:cs="Arial"/>
          <w:b/>
        </w:rPr>
      </w:pPr>
      <w:r w:rsidRPr="00671710">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2C1444" w:rsidRPr="00671710" w:rsidRDefault="002C1444" w:rsidP="001D21C8">
      <w:pPr>
        <w:spacing w:line="276" w:lineRule="auto"/>
        <w:ind w:right="-8"/>
        <w:rPr>
          <w:rFonts w:cs="Arial"/>
        </w:rPr>
      </w:pPr>
    </w:p>
    <w:p w:rsidR="00C84EBA" w:rsidRPr="00671710" w:rsidRDefault="00C84EBA" w:rsidP="001D21C8">
      <w:pPr>
        <w:spacing w:line="276" w:lineRule="auto"/>
        <w:ind w:right="-8"/>
        <w:rPr>
          <w:rFonts w:cs="Arial"/>
        </w:rPr>
      </w:pPr>
    </w:p>
    <w:p w:rsidR="000C58AC" w:rsidRPr="00671710" w:rsidRDefault="000C58AC" w:rsidP="001D21C8">
      <w:pPr>
        <w:spacing w:line="276" w:lineRule="auto"/>
        <w:ind w:right="-8"/>
        <w:rPr>
          <w:rFonts w:cs="Arial"/>
        </w:rPr>
      </w:pPr>
    </w:p>
    <w:p w:rsidR="00AA192F" w:rsidRPr="00671710" w:rsidRDefault="00AA192F" w:rsidP="001D21C8">
      <w:pPr>
        <w:spacing w:line="276" w:lineRule="auto"/>
        <w:ind w:right="-8"/>
        <w:rPr>
          <w:rFonts w:cs="Arial"/>
        </w:rPr>
      </w:pPr>
    </w:p>
    <w:tbl>
      <w:tblPr>
        <w:tblW w:w="8715" w:type="dxa"/>
        <w:tblLayout w:type="fixed"/>
        <w:tblCellMar>
          <w:left w:w="70" w:type="dxa"/>
          <w:right w:w="70" w:type="dxa"/>
        </w:tblCellMar>
        <w:tblLook w:val="04A0" w:firstRow="1" w:lastRow="0" w:firstColumn="1" w:lastColumn="0" w:noHBand="0" w:noVBand="1"/>
      </w:tblPr>
      <w:tblGrid>
        <w:gridCol w:w="4322"/>
        <w:gridCol w:w="709"/>
        <w:gridCol w:w="3684"/>
      </w:tblGrid>
      <w:tr w:rsidR="00AA192F" w:rsidRPr="00671710" w:rsidTr="00AA192F">
        <w:tc>
          <w:tcPr>
            <w:tcW w:w="4323" w:type="dxa"/>
          </w:tcPr>
          <w:p w:rsidR="00AA192F" w:rsidRPr="00671710" w:rsidRDefault="00AA192F" w:rsidP="001D21C8">
            <w:pPr>
              <w:spacing w:line="276" w:lineRule="auto"/>
              <w:ind w:right="-8"/>
              <w:rPr>
                <w:rFonts w:cs="Arial"/>
              </w:rPr>
            </w:pPr>
          </w:p>
        </w:tc>
        <w:tc>
          <w:tcPr>
            <w:tcW w:w="709" w:type="dxa"/>
          </w:tcPr>
          <w:p w:rsidR="00AA192F" w:rsidRPr="00671710" w:rsidRDefault="00AA192F" w:rsidP="001D21C8">
            <w:pPr>
              <w:spacing w:line="276" w:lineRule="auto"/>
              <w:ind w:right="-8"/>
              <w:rPr>
                <w:rFonts w:cs="Arial"/>
              </w:rPr>
            </w:pPr>
          </w:p>
        </w:tc>
        <w:tc>
          <w:tcPr>
            <w:tcW w:w="3685" w:type="dxa"/>
            <w:hideMark/>
          </w:tcPr>
          <w:p w:rsidR="00AA192F" w:rsidRPr="00671710" w:rsidRDefault="00AA192F" w:rsidP="001D21C8">
            <w:pPr>
              <w:spacing w:line="276" w:lineRule="auto"/>
              <w:ind w:right="-8"/>
              <w:rPr>
                <w:rFonts w:cs="Arial"/>
              </w:rPr>
            </w:pPr>
            <w:r w:rsidRPr="00671710">
              <w:rPr>
                <w:rFonts w:cs="Arial"/>
              </w:rPr>
              <w:t>Sandi Rutar</w:t>
            </w:r>
          </w:p>
          <w:p w:rsidR="00AA192F" w:rsidRPr="00671710" w:rsidRDefault="00AA192F" w:rsidP="001D21C8">
            <w:pPr>
              <w:spacing w:line="276" w:lineRule="auto"/>
              <w:ind w:right="-8"/>
              <w:rPr>
                <w:rFonts w:cs="Arial"/>
              </w:rPr>
            </w:pPr>
            <w:r w:rsidRPr="00671710">
              <w:rPr>
                <w:rFonts w:cs="Arial"/>
              </w:rPr>
              <w:t xml:space="preserve">vodja Sektorja za dovoljenja </w:t>
            </w:r>
          </w:p>
        </w:tc>
      </w:tr>
    </w:tbl>
    <w:p w:rsidR="000C58AC" w:rsidRPr="00671710" w:rsidRDefault="000C58AC" w:rsidP="001D21C8">
      <w:pPr>
        <w:spacing w:line="276" w:lineRule="auto"/>
        <w:ind w:right="-8"/>
        <w:rPr>
          <w:rFonts w:cs="Arial"/>
        </w:rPr>
      </w:pPr>
    </w:p>
    <w:p w:rsidR="00252578" w:rsidRPr="00671710" w:rsidRDefault="00252578" w:rsidP="001D21C8">
      <w:pPr>
        <w:spacing w:line="276" w:lineRule="auto"/>
        <w:ind w:right="-8"/>
        <w:rPr>
          <w:rFonts w:cs="Arial"/>
        </w:rPr>
      </w:pPr>
      <w:r w:rsidRPr="00671710">
        <w:rPr>
          <w:rFonts w:cs="Arial"/>
        </w:rPr>
        <w:t>Postopek</w:t>
      </w:r>
      <w:r w:rsidR="00C071F5" w:rsidRPr="00671710">
        <w:rPr>
          <w:rFonts w:cs="Arial"/>
        </w:rPr>
        <w:t xml:space="preserve"> </w:t>
      </w:r>
      <w:r w:rsidRPr="00671710">
        <w:rPr>
          <w:rFonts w:cs="Arial"/>
        </w:rPr>
        <w:t>vodi</w:t>
      </w:r>
      <w:r w:rsidR="00AA192F" w:rsidRPr="00671710">
        <w:rPr>
          <w:rFonts w:cs="Arial"/>
        </w:rPr>
        <w:t>le</w:t>
      </w:r>
      <w:r w:rsidRPr="00671710">
        <w:rPr>
          <w:rFonts w:cs="Arial"/>
        </w:rPr>
        <w:t>:</w:t>
      </w:r>
    </w:p>
    <w:p w:rsidR="009B3055" w:rsidRPr="00671710" w:rsidRDefault="009B3055" w:rsidP="001D21C8">
      <w:pPr>
        <w:spacing w:line="276" w:lineRule="auto"/>
        <w:ind w:right="-8"/>
        <w:rPr>
          <w:rFonts w:cs="Arial"/>
        </w:rPr>
      </w:pPr>
    </w:p>
    <w:p w:rsidR="00AA192F" w:rsidRPr="00671710" w:rsidRDefault="00AA192F" w:rsidP="001D21C8">
      <w:pPr>
        <w:spacing w:line="276" w:lineRule="auto"/>
        <w:ind w:right="-8"/>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671710" w:rsidTr="000A69CC">
        <w:tc>
          <w:tcPr>
            <w:tcW w:w="5032" w:type="dxa"/>
          </w:tcPr>
          <w:p w:rsidR="00AA192F" w:rsidRPr="00671710" w:rsidRDefault="00F60F9B" w:rsidP="001D21C8">
            <w:pPr>
              <w:spacing w:line="276" w:lineRule="auto"/>
              <w:ind w:right="-8"/>
              <w:rPr>
                <w:rFonts w:cs="Arial"/>
              </w:rPr>
            </w:pPr>
            <w:r w:rsidRPr="00671710">
              <w:rPr>
                <w:rFonts w:cs="Arial"/>
              </w:rPr>
              <w:t>Vlasta Cvar, univ.dipl.inž.grad</w:t>
            </w:r>
            <w:r w:rsidR="00AA192F" w:rsidRPr="00671710">
              <w:rPr>
                <w:rFonts w:cs="Arial"/>
              </w:rPr>
              <w:t>.</w:t>
            </w:r>
          </w:p>
          <w:p w:rsidR="00AA192F" w:rsidRPr="00671710" w:rsidRDefault="00F60F9B" w:rsidP="001D21C8">
            <w:pPr>
              <w:spacing w:line="276" w:lineRule="auto"/>
              <w:ind w:right="-8"/>
              <w:rPr>
                <w:rFonts w:cs="Arial"/>
              </w:rPr>
            </w:pPr>
            <w:r w:rsidRPr="00671710">
              <w:rPr>
                <w:rFonts w:cs="Arial"/>
              </w:rPr>
              <w:t>Pods</w:t>
            </w:r>
            <w:r w:rsidR="00AA192F" w:rsidRPr="00671710">
              <w:rPr>
                <w:rFonts w:cs="Arial"/>
              </w:rPr>
              <w:t>ekretarka</w:t>
            </w:r>
          </w:p>
        </w:tc>
        <w:tc>
          <w:tcPr>
            <w:tcW w:w="4394" w:type="dxa"/>
          </w:tcPr>
          <w:p w:rsidR="00AA192F" w:rsidRPr="00671710" w:rsidRDefault="00AA192F" w:rsidP="001D21C8">
            <w:pPr>
              <w:spacing w:line="276" w:lineRule="auto"/>
              <w:ind w:right="-8"/>
              <w:rPr>
                <w:rFonts w:cs="Arial"/>
              </w:rPr>
            </w:pPr>
          </w:p>
        </w:tc>
      </w:tr>
    </w:tbl>
    <w:p w:rsidR="00AA192F" w:rsidRPr="00671710" w:rsidRDefault="00AA192F" w:rsidP="001D21C8">
      <w:pPr>
        <w:spacing w:line="276" w:lineRule="auto"/>
        <w:ind w:right="-8"/>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671710" w:rsidTr="000A69CC">
        <w:tc>
          <w:tcPr>
            <w:tcW w:w="5032" w:type="dxa"/>
          </w:tcPr>
          <w:p w:rsidR="00AA192F" w:rsidRPr="00671710" w:rsidRDefault="00AA192F" w:rsidP="001D21C8">
            <w:pPr>
              <w:spacing w:line="276" w:lineRule="auto"/>
              <w:ind w:right="-8"/>
              <w:rPr>
                <w:rFonts w:cs="Arial"/>
              </w:rPr>
            </w:pPr>
            <w:r w:rsidRPr="00671710">
              <w:rPr>
                <w:rFonts w:cs="Arial"/>
              </w:rPr>
              <w:t>Varja Majcen Ljubič, univ.dipl.prav.</w:t>
            </w:r>
          </w:p>
          <w:p w:rsidR="00AA192F" w:rsidRPr="00671710" w:rsidRDefault="00AA192F" w:rsidP="001D21C8">
            <w:pPr>
              <w:spacing w:line="276" w:lineRule="auto"/>
              <w:ind w:right="-8"/>
              <w:rPr>
                <w:rFonts w:cs="Arial"/>
              </w:rPr>
            </w:pPr>
            <w:r w:rsidRPr="00671710">
              <w:rPr>
                <w:rFonts w:cs="Arial"/>
              </w:rPr>
              <w:t>Sekretarka</w:t>
            </w:r>
          </w:p>
        </w:tc>
        <w:tc>
          <w:tcPr>
            <w:tcW w:w="4394" w:type="dxa"/>
          </w:tcPr>
          <w:p w:rsidR="00AA192F" w:rsidRPr="00671710" w:rsidRDefault="00AA192F" w:rsidP="001D21C8">
            <w:pPr>
              <w:spacing w:line="276" w:lineRule="auto"/>
              <w:ind w:right="-8"/>
              <w:rPr>
                <w:rFonts w:cs="Arial"/>
              </w:rPr>
            </w:pPr>
          </w:p>
        </w:tc>
      </w:tr>
    </w:tbl>
    <w:p w:rsidR="00AA192F" w:rsidRPr="00671710" w:rsidRDefault="00AA192F" w:rsidP="001D21C8">
      <w:pPr>
        <w:spacing w:line="276" w:lineRule="auto"/>
        <w:ind w:right="-8"/>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671710" w:rsidTr="000A69CC">
        <w:tc>
          <w:tcPr>
            <w:tcW w:w="5032" w:type="dxa"/>
          </w:tcPr>
          <w:p w:rsidR="00AA192F" w:rsidRPr="00671710" w:rsidRDefault="00AA192F" w:rsidP="001D21C8">
            <w:pPr>
              <w:spacing w:line="276" w:lineRule="auto"/>
              <w:ind w:right="-8"/>
              <w:rPr>
                <w:rFonts w:cs="Arial"/>
              </w:rPr>
            </w:pPr>
            <w:r w:rsidRPr="00671710">
              <w:rPr>
                <w:rFonts w:cs="Arial"/>
              </w:rPr>
              <w:t>Sabina Gašperšič, univ.dipl.geog.</w:t>
            </w:r>
          </w:p>
          <w:p w:rsidR="00AA192F" w:rsidRPr="00671710" w:rsidRDefault="00AA192F" w:rsidP="001D21C8">
            <w:pPr>
              <w:spacing w:line="276" w:lineRule="auto"/>
              <w:ind w:right="-8"/>
              <w:rPr>
                <w:rFonts w:cs="Arial"/>
              </w:rPr>
            </w:pPr>
            <w:r w:rsidRPr="00671710">
              <w:rPr>
                <w:rFonts w:cs="Arial"/>
              </w:rPr>
              <w:t>Podsekretarka</w:t>
            </w:r>
          </w:p>
        </w:tc>
        <w:tc>
          <w:tcPr>
            <w:tcW w:w="4394" w:type="dxa"/>
          </w:tcPr>
          <w:p w:rsidR="00AA192F" w:rsidRPr="00671710" w:rsidRDefault="00AA192F" w:rsidP="001D21C8">
            <w:pPr>
              <w:spacing w:line="276" w:lineRule="auto"/>
              <w:ind w:right="-8"/>
              <w:rPr>
                <w:rFonts w:cs="Arial"/>
              </w:rPr>
            </w:pPr>
          </w:p>
        </w:tc>
      </w:tr>
    </w:tbl>
    <w:p w:rsidR="000C58AC" w:rsidRPr="00671710" w:rsidRDefault="000C58AC" w:rsidP="001D21C8">
      <w:pPr>
        <w:spacing w:line="276" w:lineRule="auto"/>
        <w:ind w:right="-8"/>
        <w:rPr>
          <w:rFonts w:cs="Arial"/>
        </w:rPr>
      </w:pPr>
    </w:p>
    <w:p w:rsidR="000C58AC" w:rsidRPr="00671710" w:rsidRDefault="000C58AC" w:rsidP="001D21C8">
      <w:pPr>
        <w:spacing w:line="276" w:lineRule="auto"/>
        <w:ind w:right="-8"/>
        <w:jc w:val="left"/>
        <w:rPr>
          <w:rFonts w:cs="Arial"/>
        </w:rPr>
      </w:pPr>
      <w:bookmarkStart w:id="1" w:name="_GoBack"/>
      <w:bookmarkEnd w:id="1"/>
    </w:p>
    <w:sectPr w:rsidR="000C58AC" w:rsidRPr="00671710" w:rsidSect="00A934CF">
      <w:headerReference w:type="default" r:id="rId13"/>
      <w:footerReference w:type="default" r:id="rId14"/>
      <w:headerReference w:type="first" r:id="rId15"/>
      <w:pgSz w:w="11900" w:h="16840" w:code="9"/>
      <w:pgMar w:top="1418" w:right="1418" w:bottom="1418" w:left="1418"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EF0" w:rsidRDefault="00630EF0">
      <w:r>
        <w:separator/>
      </w:r>
    </w:p>
  </w:endnote>
  <w:endnote w:type="continuationSeparator" w:id="0">
    <w:p w:rsidR="00630EF0" w:rsidRDefault="0063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T14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F0" w:rsidRDefault="00630EF0" w:rsidP="001F21F6">
    <w:pPr>
      <w:jc w:val="right"/>
    </w:pPr>
    <w:r>
      <w:fldChar w:fldCharType="begin"/>
    </w:r>
    <w:r>
      <w:instrText>PAGE   \* MERGEFORMAT</w:instrText>
    </w:r>
    <w:r>
      <w:fldChar w:fldCharType="separate"/>
    </w:r>
    <w:r w:rsidR="00671710">
      <w:rPr>
        <w:noProof/>
      </w:rPr>
      <w:t>13</w:t>
    </w:r>
    <w:r>
      <w:fldChar w:fldCharType="end"/>
    </w:r>
    <w:r>
      <w:t>/</w:t>
    </w:r>
    <w:fldSimple w:instr=" NUMPAGES   \* MERGEFORMAT ">
      <w:r w:rsidR="00671710">
        <w:rPr>
          <w:noProof/>
        </w:rPr>
        <w:t>22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EF0" w:rsidRDefault="00630EF0">
      <w:r>
        <w:separator/>
      </w:r>
    </w:p>
  </w:footnote>
  <w:footnote w:type="continuationSeparator" w:id="0">
    <w:p w:rsidR="00630EF0" w:rsidRDefault="0063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F0" w:rsidRPr="002652E1" w:rsidRDefault="00630EF0" w:rsidP="004D0569">
    <w:pPr>
      <w:spacing w:line="240" w:lineRule="exac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F0" w:rsidRDefault="00630EF0" w:rsidP="00C37116">
    <w:pPr>
      <w:tabs>
        <w:tab w:val="left" w:pos="5112"/>
      </w:tabs>
      <w:spacing w:before="120" w:line="240" w:lineRule="exact"/>
      <w:rPr>
        <w:rFonts w:cs="Arial"/>
        <w:sz w:val="16"/>
      </w:rPr>
    </w:pPr>
    <w:r>
      <w:rPr>
        <w:rFonts w:cs="Arial"/>
        <w:noProof/>
        <w:sz w:val="16"/>
      </w:rPr>
      <w:drawing>
        <wp:anchor distT="0" distB="0" distL="114300" distR="114300" simplePos="0" relativeHeight="251657728" behindDoc="0" locked="0" layoutInCell="1" allowOverlap="1" wp14:anchorId="58A26ECA" wp14:editId="6A81299A">
          <wp:simplePos x="0" y="0"/>
          <wp:positionH relativeFrom="column">
            <wp:posOffset>-559435</wp:posOffset>
          </wp:positionH>
          <wp:positionV relativeFrom="paragraph">
            <wp:posOffset>-102235</wp:posOffset>
          </wp:positionV>
          <wp:extent cx="2912745" cy="390525"/>
          <wp:effectExtent l="0" t="0" r="1905"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630EF0" w:rsidRDefault="00630EF0" w:rsidP="00C37116">
    <w:pPr>
      <w:tabs>
        <w:tab w:val="left" w:pos="5112"/>
      </w:tabs>
      <w:spacing w:line="240" w:lineRule="exact"/>
      <w:rPr>
        <w:rFonts w:cs="Arial"/>
        <w:sz w:val="16"/>
      </w:rPr>
    </w:pPr>
  </w:p>
  <w:p w:rsidR="00630EF0" w:rsidRDefault="00630EF0" w:rsidP="00C37116">
    <w:pPr>
      <w:tabs>
        <w:tab w:val="left" w:pos="5112"/>
      </w:tabs>
      <w:spacing w:line="240" w:lineRule="exact"/>
      <w:rPr>
        <w:rFonts w:cs="Arial"/>
        <w:sz w:val="16"/>
      </w:rPr>
    </w:pPr>
  </w:p>
  <w:p w:rsidR="00630EF0" w:rsidRPr="008F3500" w:rsidRDefault="00630EF0" w:rsidP="0018227D">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630EF0" w:rsidRDefault="00630EF0"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630EF0" w:rsidRPr="008F3500" w:rsidRDefault="00630EF0"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630EF0" w:rsidRPr="008F3500" w:rsidRDefault="00630EF0" w:rsidP="0018227D">
    <w:pPr>
      <w:tabs>
        <w:tab w:val="left" w:pos="5112"/>
      </w:tabs>
      <w:spacing w:line="240" w:lineRule="exact"/>
      <w:rPr>
        <w:rFonts w:cs="Arial"/>
        <w:sz w:val="16"/>
      </w:rPr>
    </w:pPr>
    <w:r w:rsidRPr="008F3500">
      <w:rPr>
        <w:rFonts w:cs="Arial"/>
        <w:sz w:val="16"/>
      </w:rPr>
      <w:tab/>
    </w:r>
    <w:r>
      <w:rPr>
        <w:rFonts w:cs="Arial"/>
        <w:sz w:val="16"/>
      </w:rPr>
      <w:t xml:space="preserve"> </w:t>
    </w:r>
    <w:proofErr w:type="spellStart"/>
    <w:r>
      <w:rPr>
        <w:rFonts w:cs="Arial"/>
        <w:sz w:val="16"/>
      </w:rPr>
      <w:t>www.mop.gov.si</w:t>
    </w:r>
    <w:proofErr w:type="spellEnd"/>
  </w:p>
  <w:p w:rsidR="00630EF0" w:rsidRPr="008F3500" w:rsidRDefault="00630EF0" w:rsidP="004D0569">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88CC28"/>
    <w:lvl w:ilvl="0">
      <w:numFmt w:val="bullet"/>
      <w:lvlText w:val="*"/>
      <w:lvlJc w:val="left"/>
    </w:lvl>
  </w:abstractNum>
  <w:abstractNum w:abstractNumId="1">
    <w:nsid w:val="08957582"/>
    <w:multiLevelType w:val="multilevel"/>
    <w:tmpl w:val="9CBC52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DAA548D"/>
    <w:multiLevelType w:val="hybridMultilevel"/>
    <w:tmpl w:val="6E8437C8"/>
    <w:lvl w:ilvl="0" w:tplc="43DA7B38">
      <w:start w:val="1"/>
      <w:numFmt w:val="upperRoman"/>
      <w:pStyle w:val="NatevanjeIIIIII"/>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26311B0"/>
    <w:multiLevelType w:val="hybridMultilevel"/>
    <w:tmpl w:val="9D1231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4320602"/>
    <w:multiLevelType w:val="hybridMultilevel"/>
    <w:tmpl w:val="5F9676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18A573D"/>
    <w:multiLevelType w:val="multilevel"/>
    <w:tmpl w:val="F642C3C2"/>
    <w:lvl w:ilvl="0">
      <w:start w:val="1"/>
      <w:numFmt w:val="decimal"/>
      <w:lvlText w:val="%1."/>
      <w:lvlJc w:val="left"/>
      <w:pPr>
        <w:ind w:left="1286" w:hanging="360"/>
      </w:pPr>
    </w:lvl>
    <w:lvl w:ilvl="1">
      <w:start w:val="1"/>
      <w:numFmt w:val="decimal"/>
      <w:isLgl/>
      <w:lvlText w:val="%1.%2"/>
      <w:lvlJc w:val="left"/>
      <w:pPr>
        <w:ind w:left="1286"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646" w:hanging="72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006" w:hanging="1080"/>
      </w:pPr>
      <w:rPr>
        <w:rFonts w:hint="default"/>
      </w:rPr>
    </w:lvl>
    <w:lvl w:ilvl="6">
      <w:start w:val="1"/>
      <w:numFmt w:val="decimal"/>
      <w:isLgl/>
      <w:lvlText w:val="%1.%2.%3.%4.%5.%6.%7"/>
      <w:lvlJc w:val="left"/>
      <w:pPr>
        <w:ind w:left="2366" w:hanging="1440"/>
      </w:pPr>
      <w:rPr>
        <w:rFonts w:hint="default"/>
      </w:rPr>
    </w:lvl>
    <w:lvl w:ilvl="7">
      <w:start w:val="1"/>
      <w:numFmt w:val="decimal"/>
      <w:isLgl/>
      <w:lvlText w:val="%1.%2.%3.%4.%5.%6.%7.%8"/>
      <w:lvlJc w:val="left"/>
      <w:pPr>
        <w:ind w:left="2366" w:hanging="1440"/>
      </w:pPr>
      <w:rPr>
        <w:rFonts w:hint="default"/>
      </w:rPr>
    </w:lvl>
    <w:lvl w:ilvl="8">
      <w:start w:val="1"/>
      <w:numFmt w:val="decimal"/>
      <w:isLgl/>
      <w:lvlText w:val="%1.%2.%3.%4.%5.%6.%7.%8.%9"/>
      <w:lvlJc w:val="left"/>
      <w:pPr>
        <w:ind w:left="2726" w:hanging="1800"/>
      </w:pPr>
      <w:rPr>
        <w:rFonts w:hint="default"/>
      </w:rPr>
    </w:lvl>
  </w:abstractNum>
  <w:abstractNum w:abstractNumId="7">
    <w:nsid w:val="2287548E"/>
    <w:multiLevelType w:val="multilevel"/>
    <w:tmpl w:val="865E62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897295"/>
    <w:multiLevelType w:val="hybridMultilevel"/>
    <w:tmpl w:val="6AB4FCF2"/>
    <w:lvl w:ilvl="0" w:tplc="55E6DD8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5394244"/>
    <w:multiLevelType w:val="singleLevel"/>
    <w:tmpl w:val="3B54708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0">
    <w:nsid w:val="28835DB1"/>
    <w:multiLevelType w:val="multilevel"/>
    <w:tmpl w:val="CBA4F1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01E1FE3"/>
    <w:multiLevelType w:val="hybridMultilevel"/>
    <w:tmpl w:val="DEACED18"/>
    <w:lvl w:ilvl="0" w:tplc="10E464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1181FFC"/>
    <w:multiLevelType w:val="hybridMultilevel"/>
    <w:tmpl w:val="9C48F39C"/>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2AD424B"/>
    <w:multiLevelType w:val="hybridMultilevel"/>
    <w:tmpl w:val="E4F88D5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AD36516"/>
    <w:multiLevelType w:val="hybridMultilevel"/>
    <w:tmpl w:val="41804F2C"/>
    <w:lvl w:ilvl="0" w:tplc="98AA3E1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AD52E3C"/>
    <w:multiLevelType w:val="hybridMultilevel"/>
    <w:tmpl w:val="F26EE500"/>
    <w:lvl w:ilvl="0" w:tplc="C4B6FC7E">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6EA513F"/>
    <w:multiLevelType w:val="multilevel"/>
    <w:tmpl w:val="685AB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8C2052D"/>
    <w:multiLevelType w:val="hybridMultilevel"/>
    <w:tmpl w:val="272C3E24"/>
    <w:lvl w:ilvl="0" w:tplc="303CD488">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4D917F76"/>
    <w:multiLevelType w:val="singleLevel"/>
    <w:tmpl w:val="066EFC1A"/>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9">
    <w:nsid w:val="4FDA11B2"/>
    <w:multiLevelType w:val="multilevel"/>
    <w:tmpl w:val="F60CD4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54170EC"/>
    <w:multiLevelType w:val="multilevel"/>
    <w:tmpl w:val="C5E46726"/>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8975312"/>
    <w:multiLevelType w:val="hybridMultilevel"/>
    <w:tmpl w:val="2C8C6518"/>
    <w:lvl w:ilvl="0" w:tplc="C4B6FC7E">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9A44368"/>
    <w:multiLevelType w:val="hybridMultilevel"/>
    <w:tmpl w:val="7896ABEA"/>
    <w:lvl w:ilvl="0" w:tplc="B17442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EA06BC8"/>
    <w:multiLevelType w:val="hybridMultilevel"/>
    <w:tmpl w:val="1084127A"/>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2343B3C"/>
    <w:multiLevelType w:val="hybridMultilevel"/>
    <w:tmpl w:val="C1D49900"/>
    <w:lvl w:ilvl="0" w:tplc="6F3A9438">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nsid w:val="68C34ECA"/>
    <w:multiLevelType w:val="hybridMultilevel"/>
    <w:tmpl w:val="9320C97E"/>
    <w:lvl w:ilvl="0" w:tplc="860842AE">
      <w:numFmt w:val="bullet"/>
      <w:pStyle w:val="Zamik1"/>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3433543"/>
    <w:multiLevelType w:val="hybridMultilevel"/>
    <w:tmpl w:val="BF3E64DA"/>
    <w:lvl w:ilvl="0" w:tplc="1D6C2D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18"/>
  </w:num>
  <w:num w:numId="4">
    <w:abstractNumId w:val="2"/>
  </w:num>
  <w:num w:numId="5">
    <w:abstractNumId w:val="10"/>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
  </w:num>
  <w:num w:numId="10">
    <w:abstractNumId w:val="11"/>
  </w:num>
  <w:num w:numId="11">
    <w:abstractNumId w:val="14"/>
  </w:num>
  <w:num w:numId="12">
    <w:abstractNumId w:val="5"/>
  </w:num>
  <w:num w:numId="13">
    <w:abstractNumId w:val="17"/>
  </w:num>
  <w:num w:numId="14">
    <w:abstractNumId w:val="13"/>
  </w:num>
  <w:num w:numId="15">
    <w:abstractNumId w:val="4"/>
  </w:num>
  <w:num w:numId="16">
    <w:abstractNumId w:val="26"/>
  </w:num>
  <w:num w:numId="17">
    <w:abstractNumId w:val="3"/>
  </w:num>
  <w:num w:numId="18">
    <w:abstractNumId w:val="18"/>
  </w:num>
  <w:num w:numId="19">
    <w:abstractNumId w:val="3"/>
  </w:num>
  <w:num w:numId="20">
    <w:abstractNumId w:val="3"/>
  </w:num>
  <w:num w:numId="21">
    <w:abstractNumId w:val="3"/>
  </w:num>
  <w:num w:numId="22">
    <w:abstractNumId w:val="3"/>
  </w:num>
  <w:num w:numId="23">
    <w:abstractNumId w:val="3"/>
  </w:num>
  <w:num w:numId="24">
    <w:abstractNumId w:val="3"/>
  </w:num>
  <w:num w:numId="25">
    <w:abstractNumId w:val="8"/>
  </w:num>
  <w:num w:numId="26">
    <w:abstractNumId w:val="6"/>
  </w:num>
  <w:num w:numId="27">
    <w:abstractNumId w:val="8"/>
    <w:lvlOverride w:ilvl="0">
      <w:startOverride w:val="1"/>
    </w:lvlOverride>
  </w:num>
  <w:num w:numId="28">
    <w:abstractNumId w:val="10"/>
  </w:num>
  <w:num w:numId="29">
    <w:abstractNumId w:val="10"/>
  </w:num>
  <w:num w:numId="30">
    <w:abstractNumId w:val="10"/>
  </w:num>
  <w:num w:numId="31">
    <w:abstractNumId w:val="21"/>
  </w:num>
  <w:num w:numId="32">
    <w:abstractNumId w:val="22"/>
  </w:num>
  <w:num w:numId="33">
    <w:abstractNumId w:val="25"/>
  </w:num>
  <w:num w:numId="34">
    <w:abstractNumId w:val="19"/>
  </w:num>
  <w:num w:numId="35">
    <w:abstractNumId w:val="16"/>
  </w:num>
  <w:num w:numId="36">
    <w:abstractNumId w:val="15"/>
  </w:num>
  <w:num w:numId="37">
    <w:abstractNumId w:val="7"/>
  </w:num>
  <w:num w:numId="38">
    <w:abstractNumId w:val="12"/>
  </w:num>
  <w:num w:numId="39">
    <w:abstractNumId w:val="0"/>
    <w:lvlOverride w:ilvl="0">
      <w:lvl w:ilvl="0">
        <w:numFmt w:val="bullet"/>
        <w:lvlText w:val="-"/>
        <w:legacy w:legacy="1" w:legacySpace="0" w:legacyIndent="149"/>
        <w:lvlJc w:val="left"/>
        <w:rPr>
          <w:rFonts w:ascii="Tahoma" w:hAnsi="Tahoma" w:hint="default"/>
        </w:rPr>
      </w:lvl>
    </w:lvlOverride>
  </w:num>
  <w:num w:numId="40">
    <w:abstractNumId w:val="24"/>
  </w:num>
  <w:num w:numId="41">
    <w:abstractNumId w:val="25"/>
  </w:num>
  <w:num w:numId="42">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78"/>
    <w:rsid w:val="0000266E"/>
    <w:rsid w:val="000026D2"/>
    <w:rsid w:val="00002990"/>
    <w:rsid w:val="00002BF9"/>
    <w:rsid w:val="00004E13"/>
    <w:rsid w:val="0000624B"/>
    <w:rsid w:val="0000683E"/>
    <w:rsid w:val="00006ABE"/>
    <w:rsid w:val="00006DD0"/>
    <w:rsid w:val="000078D1"/>
    <w:rsid w:val="00010D8C"/>
    <w:rsid w:val="00011039"/>
    <w:rsid w:val="00011694"/>
    <w:rsid w:val="00011CA9"/>
    <w:rsid w:val="0001371C"/>
    <w:rsid w:val="0001434B"/>
    <w:rsid w:val="0001499C"/>
    <w:rsid w:val="00014A07"/>
    <w:rsid w:val="00014AE4"/>
    <w:rsid w:val="00014BD0"/>
    <w:rsid w:val="00017059"/>
    <w:rsid w:val="00017762"/>
    <w:rsid w:val="00020A44"/>
    <w:rsid w:val="00021D23"/>
    <w:rsid w:val="00021F5A"/>
    <w:rsid w:val="000222D4"/>
    <w:rsid w:val="000225ED"/>
    <w:rsid w:val="0002267C"/>
    <w:rsid w:val="000230D6"/>
    <w:rsid w:val="000236D3"/>
    <w:rsid w:val="00023EE7"/>
    <w:rsid w:val="00024281"/>
    <w:rsid w:val="000250D2"/>
    <w:rsid w:val="00025642"/>
    <w:rsid w:val="00026894"/>
    <w:rsid w:val="00026BD4"/>
    <w:rsid w:val="00031189"/>
    <w:rsid w:val="00031CCD"/>
    <w:rsid w:val="00031D6F"/>
    <w:rsid w:val="00031DB4"/>
    <w:rsid w:val="00032203"/>
    <w:rsid w:val="00033939"/>
    <w:rsid w:val="00033B28"/>
    <w:rsid w:val="000351CC"/>
    <w:rsid w:val="000359E5"/>
    <w:rsid w:val="00036FBB"/>
    <w:rsid w:val="00036FF5"/>
    <w:rsid w:val="0003733C"/>
    <w:rsid w:val="00037EA3"/>
    <w:rsid w:val="00040ADB"/>
    <w:rsid w:val="000413DF"/>
    <w:rsid w:val="00041E16"/>
    <w:rsid w:val="00042539"/>
    <w:rsid w:val="000425E7"/>
    <w:rsid w:val="00042B74"/>
    <w:rsid w:val="00043DA3"/>
    <w:rsid w:val="00044262"/>
    <w:rsid w:val="0004460A"/>
    <w:rsid w:val="00044A42"/>
    <w:rsid w:val="00047764"/>
    <w:rsid w:val="00047787"/>
    <w:rsid w:val="00053533"/>
    <w:rsid w:val="00054B58"/>
    <w:rsid w:val="00055BE7"/>
    <w:rsid w:val="000562D1"/>
    <w:rsid w:val="000566C9"/>
    <w:rsid w:val="00056C78"/>
    <w:rsid w:val="00056D0E"/>
    <w:rsid w:val="000608B7"/>
    <w:rsid w:val="00062AE1"/>
    <w:rsid w:val="00064038"/>
    <w:rsid w:val="00064557"/>
    <w:rsid w:val="000676F4"/>
    <w:rsid w:val="00070021"/>
    <w:rsid w:val="0007073C"/>
    <w:rsid w:val="00071948"/>
    <w:rsid w:val="000722B5"/>
    <w:rsid w:val="00073A9E"/>
    <w:rsid w:val="0007533C"/>
    <w:rsid w:val="00076AF2"/>
    <w:rsid w:val="00077CB1"/>
    <w:rsid w:val="00081D38"/>
    <w:rsid w:val="0008251A"/>
    <w:rsid w:val="00082899"/>
    <w:rsid w:val="00082DC1"/>
    <w:rsid w:val="0008408D"/>
    <w:rsid w:val="0008453C"/>
    <w:rsid w:val="000845C5"/>
    <w:rsid w:val="00085239"/>
    <w:rsid w:val="000859DB"/>
    <w:rsid w:val="00085C70"/>
    <w:rsid w:val="00085CC5"/>
    <w:rsid w:val="0008702E"/>
    <w:rsid w:val="00087E35"/>
    <w:rsid w:val="00090124"/>
    <w:rsid w:val="00091CA3"/>
    <w:rsid w:val="00091D1E"/>
    <w:rsid w:val="00093E55"/>
    <w:rsid w:val="00094540"/>
    <w:rsid w:val="00094D14"/>
    <w:rsid w:val="000964BA"/>
    <w:rsid w:val="000966E5"/>
    <w:rsid w:val="00096F3A"/>
    <w:rsid w:val="00097BF0"/>
    <w:rsid w:val="00097DCF"/>
    <w:rsid w:val="000A07B1"/>
    <w:rsid w:val="000A1C53"/>
    <w:rsid w:val="000A296E"/>
    <w:rsid w:val="000A2F53"/>
    <w:rsid w:val="000A3221"/>
    <w:rsid w:val="000A3455"/>
    <w:rsid w:val="000A5DEB"/>
    <w:rsid w:val="000A6338"/>
    <w:rsid w:val="000A663A"/>
    <w:rsid w:val="000A69CC"/>
    <w:rsid w:val="000A7A1D"/>
    <w:rsid w:val="000B036A"/>
    <w:rsid w:val="000B048F"/>
    <w:rsid w:val="000B0ACF"/>
    <w:rsid w:val="000B2CD9"/>
    <w:rsid w:val="000B41DD"/>
    <w:rsid w:val="000B4787"/>
    <w:rsid w:val="000B4893"/>
    <w:rsid w:val="000B5544"/>
    <w:rsid w:val="000B5665"/>
    <w:rsid w:val="000B662C"/>
    <w:rsid w:val="000C15AC"/>
    <w:rsid w:val="000C233C"/>
    <w:rsid w:val="000C4568"/>
    <w:rsid w:val="000C5760"/>
    <w:rsid w:val="000C58AC"/>
    <w:rsid w:val="000C5F51"/>
    <w:rsid w:val="000C6CEC"/>
    <w:rsid w:val="000C7163"/>
    <w:rsid w:val="000C720F"/>
    <w:rsid w:val="000C778B"/>
    <w:rsid w:val="000D175A"/>
    <w:rsid w:val="000D1E81"/>
    <w:rsid w:val="000D215C"/>
    <w:rsid w:val="000D26D3"/>
    <w:rsid w:val="000D2A05"/>
    <w:rsid w:val="000D2F15"/>
    <w:rsid w:val="000D4479"/>
    <w:rsid w:val="000D4509"/>
    <w:rsid w:val="000D4BE9"/>
    <w:rsid w:val="000D5126"/>
    <w:rsid w:val="000D62A7"/>
    <w:rsid w:val="000D6D85"/>
    <w:rsid w:val="000E0BB0"/>
    <w:rsid w:val="000E137F"/>
    <w:rsid w:val="000E1E87"/>
    <w:rsid w:val="000E38A8"/>
    <w:rsid w:val="000E3E80"/>
    <w:rsid w:val="000E3F27"/>
    <w:rsid w:val="000E503F"/>
    <w:rsid w:val="000E661B"/>
    <w:rsid w:val="000E77EC"/>
    <w:rsid w:val="000E7B55"/>
    <w:rsid w:val="000F089B"/>
    <w:rsid w:val="000F18FC"/>
    <w:rsid w:val="000F2416"/>
    <w:rsid w:val="000F2856"/>
    <w:rsid w:val="000F2B82"/>
    <w:rsid w:val="000F2CF8"/>
    <w:rsid w:val="000F366A"/>
    <w:rsid w:val="000F470C"/>
    <w:rsid w:val="000F5755"/>
    <w:rsid w:val="000F668F"/>
    <w:rsid w:val="000F699C"/>
    <w:rsid w:val="000F6D12"/>
    <w:rsid w:val="00101DB0"/>
    <w:rsid w:val="0010258E"/>
    <w:rsid w:val="00104F2C"/>
    <w:rsid w:val="00105464"/>
    <w:rsid w:val="00105788"/>
    <w:rsid w:val="00105F3A"/>
    <w:rsid w:val="001065E0"/>
    <w:rsid w:val="00106BAC"/>
    <w:rsid w:val="00107419"/>
    <w:rsid w:val="00107AA1"/>
    <w:rsid w:val="00107F45"/>
    <w:rsid w:val="001106CA"/>
    <w:rsid w:val="00111B53"/>
    <w:rsid w:val="00111C4E"/>
    <w:rsid w:val="00111DBE"/>
    <w:rsid w:val="00114CF6"/>
    <w:rsid w:val="001160BD"/>
    <w:rsid w:val="001160E2"/>
    <w:rsid w:val="001170CC"/>
    <w:rsid w:val="0011732A"/>
    <w:rsid w:val="001174AD"/>
    <w:rsid w:val="00117D12"/>
    <w:rsid w:val="00121587"/>
    <w:rsid w:val="00121B03"/>
    <w:rsid w:val="00122A6D"/>
    <w:rsid w:val="0012356C"/>
    <w:rsid w:val="00123700"/>
    <w:rsid w:val="00123D70"/>
    <w:rsid w:val="00124292"/>
    <w:rsid w:val="001243B2"/>
    <w:rsid w:val="00124D08"/>
    <w:rsid w:val="00124D15"/>
    <w:rsid w:val="00133E95"/>
    <w:rsid w:val="001352CE"/>
    <w:rsid w:val="00135DD7"/>
    <w:rsid w:val="001364F2"/>
    <w:rsid w:val="00137367"/>
    <w:rsid w:val="001373F4"/>
    <w:rsid w:val="00140946"/>
    <w:rsid w:val="00141440"/>
    <w:rsid w:val="00143C68"/>
    <w:rsid w:val="00144D8B"/>
    <w:rsid w:val="00145BBB"/>
    <w:rsid w:val="001505CB"/>
    <w:rsid w:val="00153A1D"/>
    <w:rsid w:val="00153B57"/>
    <w:rsid w:val="001547E1"/>
    <w:rsid w:val="0015584E"/>
    <w:rsid w:val="00155B90"/>
    <w:rsid w:val="0015617A"/>
    <w:rsid w:val="00160738"/>
    <w:rsid w:val="00161E4E"/>
    <w:rsid w:val="00163CB2"/>
    <w:rsid w:val="00165491"/>
    <w:rsid w:val="00166AD7"/>
    <w:rsid w:val="00171130"/>
    <w:rsid w:val="00172CAC"/>
    <w:rsid w:val="0017396F"/>
    <w:rsid w:val="00175346"/>
    <w:rsid w:val="00175584"/>
    <w:rsid w:val="00176224"/>
    <w:rsid w:val="001764A2"/>
    <w:rsid w:val="001770B6"/>
    <w:rsid w:val="00177627"/>
    <w:rsid w:val="001807D3"/>
    <w:rsid w:val="0018227D"/>
    <w:rsid w:val="00182796"/>
    <w:rsid w:val="00183D3F"/>
    <w:rsid w:val="001841E3"/>
    <w:rsid w:val="0018560C"/>
    <w:rsid w:val="0018712A"/>
    <w:rsid w:val="0018768B"/>
    <w:rsid w:val="00187922"/>
    <w:rsid w:val="00191328"/>
    <w:rsid w:val="00192358"/>
    <w:rsid w:val="00193432"/>
    <w:rsid w:val="00193D6D"/>
    <w:rsid w:val="0019467B"/>
    <w:rsid w:val="00195CAC"/>
    <w:rsid w:val="001972C0"/>
    <w:rsid w:val="00197CC7"/>
    <w:rsid w:val="001A024E"/>
    <w:rsid w:val="001A1365"/>
    <w:rsid w:val="001A1B47"/>
    <w:rsid w:val="001A2B78"/>
    <w:rsid w:val="001A3CFC"/>
    <w:rsid w:val="001A6407"/>
    <w:rsid w:val="001A6EDA"/>
    <w:rsid w:val="001A7B2A"/>
    <w:rsid w:val="001B1498"/>
    <w:rsid w:val="001B1712"/>
    <w:rsid w:val="001B1FEC"/>
    <w:rsid w:val="001B22C0"/>
    <w:rsid w:val="001B2BEF"/>
    <w:rsid w:val="001B2C15"/>
    <w:rsid w:val="001B5049"/>
    <w:rsid w:val="001B5773"/>
    <w:rsid w:val="001B5E77"/>
    <w:rsid w:val="001B751A"/>
    <w:rsid w:val="001B7B2A"/>
    <w:rsid w:val="001B7F3C"/>
    <w:rsid w:val="001C034D"/>
    <w:rsid w:val="001C113B"/>
    <w:rsid w:val="001C127B"/>
    <w:rsid w:val="001C1427"/>
    <w:rsid w:val="001C1ECF"/>
    <w:rsid w:val="001C334A"/>
    <w:rsid w:val="001C40E7"/>
    <w:rsid w:val="001C439E"/>
    <w:rsid w:val="001C43A8"/>
    <w:rsid w:val="001C4651"/>
    <w:rsid w:val="001C4E05"/>
    <w:rsid w:val="001C5725"/>
    <w:rsid w:val="001C5FE0"/>
    <w:rsid w:val="001C6451"/>
    <w:rsid w:val="001C65BD"/>
    <w:rsid w:val="001C6973"/>
    <w:rsid w:val="001C790A"/>
    <w:rsid w:val="001D000F"/>
    <w:rsid w:val="001D0733"/>
    <w:rsid w:val="001D081B"/>
    <w:rsid w:val="001D08C1"/>
    <w:rsid w:val="001D1293"/>
    <w:rsid w:val="001D21C8"/>
    <w:rsid w:val="001D40A9"/>
    <w:rsid w:val="001D431C"/>
    <w:rsid w:val="001D6CD4"/>
    <w:rsid w:val="001E3290"/>
    <w:rsid w:val="001E5A51"/>
    <w:rsid w:val="001E5C16"/>
    <w:rsid w:val="001E6163"/>
    <w:rsid w:val="001E69C5"/>
    <w:rsid w:val="001E7061"/>
    <w:rsid w:val="001E71C1"/>
    <w:rsid w:val="001E729F"/>
    <w:rsid w:val="001E7AD9"/>
    <w:rsid w:val="001E7B23"/>
    <w:rsid w:val="001E7D4A"/>
    <w:rsid w:val="001E7D57"/>
    <w:rsid w:val="001F0A44"/>
    <w:rsid w:val="001F0F28"/>
    <w:rsid w:val="001F1030"/>
    <w:rsid w:val="001F21F6"/>
    <w:rsid w:val="001F2FA7"/>
    <w:rsid w:val="001F3CDD"/>
    <w:rsid w:val="001F53EC"/>
    <w:rsid w:val="001F6E8B"/>
    <w:rsid w:val="001F7B0A"/>
    <w:rsid w:val="001F7E03"/>
    <w:rsid w:val="001F7E5F"/>
    <w:rsid w:val="0020019B"/>
    <w:rsid w:val="00200CB1"/>
    <w:rsid w:val="002012E2"/>
    <w:rsid w:val="00201732"/>
    <w:rsid w:val="002034D3"/>
    <w:rsid w:val="00203665"/>
    <w:rsid w:val="00204C50"/>
    <w:rsid w:val="00204CA9"/>
    <w:rsid w:val="00204F92"/>
    <w:rsid w:val="002066A8"/>
    <w:rsid w:val="0020691A"/>
    <w:rsid w:val="00206E28"/>
    <w:rsid w:val="002101A8"/>
    <w:rsid w:val="002114A0"/>
    <w:rsid w:val="002119A4"/>
    <w:rsid w:val="00211F62"/>
    <w:rsid w:val="002124A2"/>
    <w:rsid w:val="002129D8"/>
    <w:rsid w:val="00212AE6"/>
    <w:rsid w:val="00212B5C"/>
    <w:rsid w:val="0021314A"/>
    <w:rsid w:val="0021363A"/>
    <w:rsid w:val="00213747"/>
    <w:rsid w:val="00213842"/>
    <w:rsid w:val="002142BA"/>
    <w:rsid w:val="00214B87"/>
    <w:rsid w:val="00216A08"/>
    <w:rsid w:val="00216E0A"/>
    <w:rsid w:val="00220115"/>
    <w:rsid w:val="00221962"/>
    <w:rsid w:val="002224E7"/>
    <w:rsid w:val="00222510"/>
    <w:rsid w:val="002234FC"/>
    <w:rsid w:val="002236F9"/>
    <w:rsid w:val="00224010"/>
    <w:rsid w:val="002246F3"/>
    <w:rsid w:val="002257AD"/>
    <w:rsid w:val="00225B67"/>
    <w:rsid w:val="00226DDC"/>
    <w:rsid w:val="00231363"/>
    <w:rsid w:val="002314FF"/>
    <w:rsid w:val="0023216A"/>
    <w:rsid w:val="00233399"/>
    <w:rsid w:val="0023395F"/>
    <w:rsid w:val="00233CF1"/>
    <w:rsid w:val="002344D2"/>
    <w:rsid w:val="0023637E"/>
    <w:rsid w:val="00236B89"/>
    <w:rsid w:val="002371BB"/>
    <w:rsid w:val="00237B3D"/>
    <w:rsid w:val="002400EA"/>
    <w:rsid w:val="00242180"/>
    <w:rsid w:val="00243471"/>
    <w:rsid w:val="0024518C"/>
    <w:rsid w:val="002460EC"/>
    <w:rsid w:val="0024759D"/>
    <w:rsid w:val="00250FD9"/>
    <w:rsid w:val="0025105E"/>
    <w:rsid w:val="00252578"/>
    <w:rsid w:val="00255009"/>
    <w:rsid w:val="00255098"/>
    <w:rsid w:val="0025516C"/>
    <w:rsid w:val="00255290"/>
    <w:rsid w:val="002568BC"/>
    <w:rsid w:val="00257099"/>
    <w:rsid w:val="002571FF"/>
    <w:rsid w:val="002578F8"/>
    <w:rsid w:val="0025793F"/>
    <w:rsid w:val="00257C56"/>
    <w:rsid w:val="00261E15"/>
    <w:rsid w:val="00262CFC"/>
    <w:rsid w:val="002645CE"/>
    <w:rsid w:val="00264D61"/>
    <w:rsid w:val="002652E1"/>
    <w:rsid w:val="00266609"/>
    <w:rsid w:val="002700A8"/>
    <w:rsid w:val="0027178D"/>
    <w:rsid w:val="00272084"/>
    <w:rsid w:val="00273A73"/>
    <w:rsid w:val="00274165"/>
    <w:rsid w:val="00275C0C"/>
    <w:rsid w:val="00275CBD"/>
    <w:rsid w:val="00276A44"/>
    <w:rsid w:val="00276CB7"/>
    <w:rsid w:val="00277C7A"/>
    <w:rsid w:val="00280778"/>
    <w:rsid w:val="00281E33"/>
    <w:rsid w:val="00285CCC"/>
    <w:rsid w:val="00287013"/>
    <w:rsid w:val="00287742"/>
    <w:rsid w:val="00287A4B"/>
    <w:rsid w:val="00287C31"/>
    <w:rsid w:val="0029008F"/>
    <w:rsid w:val="0029115C"/>
    <w:rsid w:val="00291AEB"/>
    <w:rsid w:val="00291FE0"/>
    <w:rsid w:val="00292A06"/>
    <w:rsid w:val="00292F6A"/>
    <w:rsid w:val="002943AC"/>
    <w:rsid w:val="00295D1F"/>
    <w:rsid w:val="0029687B"/>
    <w:rsid w:val="002A0FAB"/>
    <w:rsid w:val="002A1CBE"/>
    <w:rsid w:val="002A22A2"/>
    <w:rsid w:val="002A2CE8"/>
    <w:rsid w:val="002A30FC"/>
    <w:rsid w:val="002A36CE"/>
    <w:rsid w:val="002A531E"/>
    <w:rsid w:val="002A542A"/>
    <w:rsid w:val="002A54EC"/>
    <w:rsid w:val="002A6232"/>
    <w:rsid w:val="002A64F3"/>
    <w:rsid w:val="002A76F5"/>
    <w:rsid w:val="002B2087"/>
    <w:rsid w:val="002B3070"/>
    <w:rsid w:val="002B48F6"/>
    <w:rsid w:val="002B5C68"/>
    <w:rsid w:val="002C0362"/>
    <w:rsid w:val="002C1444"/>
    <w:rsid w:val="002C27DC"/>
    <w:rsid w:val="002C390D"/>
    <w:rsid w:val="002C4E1D"/>
    <w:rsid w:val="002C6899"/>
    <w:rsid w:val="002C7772"/>
    <w:rsid w:val="002C7F10"/>
    <w:rsid w:val="002D028D"/>
    <w:rsid w:val="002D0EEA"/>
    <w:rsid w:val="002D1637"/>
    <w:rsid w:val="002D2E1A"/>
    <w:rsid w:val="002D32BC"/>
    <w:rsid w:val="002D41A5"/>
    <w:rsid w:val="002D6457"/>
    <w:rsid w:val="002D6B4E"/>
    <w:rsid w:val="002E01FB"/>
    <w:rsid w:val="002E0220"/>
    <w:rsid w:val="002E09A5"/>
    <w:rsid w:val="002E1089"/>
    <w:rsid w:val="002E1F71"/>
    <w:rsid w:val="002E3128"/>
    <w:rsid w:val="002E36E8"/>
    <w:rsid w:val="002E451B"/>
    <w:rsid w:val="002E4CD0"/>
    <w:rsid w:val="002E5649"/>
    <w:rsid w:val="002E5D74"/>
    <w:rsid w:val="002E5DC0"/>
    <w:rsid w:val="002E7D99"/>
    <w:rsid w:val="002F228D"/>
    <w:rsid w:val="002F2C35"/>
    <w:rsid w:val="002F3C71"/>
    <w:rsid w:val="002F40CF"/>
    <w:rsid w:val="002F47B1"/>
    <w:rsid w:val="002F538C"/>
    <w:rsid w:val="002F5920"/>
    <w:rsid w:val="002F5ECF"/>
    <w:rsid w:val="002F69A3"/>
    <w:rsid w:val="002F6CB0"/>
    <w:rsid w:val="002F6F06"/>
    <w:rsid w:val="002F6F4F"/>
    <w:rsid w:val="003006E2"/>
    <w:rsid w:val="003019BB"/>
    <w:rsid w:val="00301DE1"/>
    <w:rsid w:val="003032CC"/>
    <w:rsid w:val="00304DEB"/>
    <w:rsid w:val="00305247"/>
    <w:rsid w:val="00305DB8"/>
    <w:rsid w:val="003072D1"/>
    <w:rsid w:val="00310B65"/>
    <w:rsid w:val="00312AD4"/>
    <w:rsid w:val="00313C95"/>
    <w:rsid w:val="003157AF"/>
    <w:rsid w:val="00316146"/>
    <w:rsid w:val="00316618"/>
    <w:rsid w:val="003210D8"/>
    <w:rsid w:val="00321328"/>
    <w:rsid w:val="00321AB9"/>
    <w:rsid w:val="00322131"/>
    <w:rsid w:val="0032538D"/>
    <w:rsid w:val="0032595D"/>
    <w:rsid w:val="003273F9"/>
    <w:rsid w:val="00327C1F"/>
    <w:rsid w:val="0033007A"/>
    <w:rsid w:val="00333166"/>
    <w:rsid w:val="003332C9"/>
    <w:rsid w:val="003338AF"/>
    <w:rsid w:val="00334220"/>
    <w:rsid w:val="00335AB7"/>
    <w:rsid w:val="00335C85"/>
    <w:rsid w:val="00336E6B"/>
    <w:rsid w:val="00337B5D"/>
    <w:rsid w:val="00337C88"/>
    <w:rsid w:val="003407D2"/>
    <w:rsid w:val="00340C50"/>
    <w:rsid w:val="00342146"/>
    <w:rsid w:val="00342489"/>
    <w:rsid w:val="00342D95"/>
    <w:rsid w:val="00342E3C"/>
    <w:rsid w:val="00342FB0"/>
    <w:rsid w:val="003435A2"/>
    <w:rsid w:val="0034444E"/>
    <w:rsid w:val="00344D8A"/>
    <w:rsid w:val="00345309"/>
    <w:rsid w:val="00346D9E"/>
    <w:rsid w:val="003508C3"/>
    <w:rsid w:val="003508DD"/>
    <w:rsid w:val="003513E2"/>
    <w:rsid w:val="00351AF2"/>
    <w:rsid w:val="00353622"/>
    <w:rsid w:val="00353666"/>
    <w:rsid w:val="0035382A"/>
    <w:rsid w:val="0035428A"/>
    <w:rsid w:val="00354794"/>
    <w:rsid w:val="00354BC3"/>
    <w:rsid w:val="0035751A"/>
    <w:rsid w:val="00357E72"/>
    <w:rsid w:val="00357F1E"/>
    <w:rsid w:val="00360587"/>
    <w:rsid w:val="00362E31"/>
    <w:rsid w:val="00363ED6"/>
    <w:rsid w:val="00364EDE"/>
    <w:rsid w:val="003653FD"/>
    <w:rsid w:val="00366163"/>
    <w:rsid w:val="0036633F"/>
    <w:rsid w:val="00367570"/>
    <w:rsid w:val="00367823"/>
    <w:rsid w:val="00370889"/>
    <w:rsid w:val="00371961"/>
    <w:rsid w:val="00371C6B"/>
    <w:rsid w:val="00372078"/>
    <w:rsid w:val="003730A0"/>
    <w:rsid w:val="003739E5"/>
    <w:rsid w:val="00373BF4"/>
    <w:rsid w:val="00373D21"/>
    <w:rsid w:val="00377495"/>
    <w:rsid w:val="003775D7"/>
    <w:rsid w:val="00377811"/>
    <w:rsid w:val="003808C3"/>
    <w:rsid w:val="00382124"/>
    <w:rsid w:val="00382337"/>
    <w:rsid w:val="00382F6F"/>
    <w:rsid w:val="003834C4"/>
    <w:rsid w:val="00384A46"/>
    <w:rsid w:val="00385C76"/>
    <w:rsid w:val="00385E1F"/>
    <w:rsid w:val="00386F6F"/>
    <w:rsid w:val="00387B61"/>
    <w:rsid w:val="0039177B"/>
    <w:rsid w:val="00391784"/>
    <w:rsid w:val="00391D7C"/>
    <w:rsid w:val="003949FF"/>
    <w:rsid w:val="00395244"/>
    <w:rsid w:val="0039551A"/>
    <w:rsid w:val="003A216D"/>
    <w:rsid w:val="003A24BF"/>
    <w:rsid w:val="003A37DC"/>
    <w:rsid w:val="003A3842"/>
    <w:rsid w:val="003A3C37"/>
    <w:rsid w:val="003A3CFB"/>
    <w:rsid w:val="003B1BD7"/>
    <w:rsid w:val="003B1D25"/>
    <w:rsid w:val="003B2EA0"/>
    <w:rsid w:val="003B595B"/>
    <w:rsid w:val="003B6126"/>
    <w:rsid w:val="003B6EE2"/>
    <w:rsid w:val="003B72CB"/>
    <w:rsid w:val="003B7B92"/>
    <w:rsid w:val="003C0C64"/>
    <w:rsid w:val="003C0CDC"/>
    <w:rsid w:val="003C14F9"/>
    <w:rsid w:val="003C1C24"/>
    <w:rsid w:val="003C3B7D"/>
    <w:rsid w:val="003C4A69"/>
    <w:rsid w:val="003C5B00"/>
    <w:rsid w:val="003C70BE"/>
    <w:rsid w:val="003C725D"/>
    <w:rsid w:val="003C74F2"/>
    <w:rsid w:val="003D0981"/>
    <w:rsid w:val="003D10C8"/>
    <w:rsid w:val="003D12BC"/>
    <w:rsid w:val="003D18BB"/>
    <w:rsid w:val="003D31DA"/>
    <w:rsid w:val="003D39F4"/>
    <w:rsid w:val="003D480C"/>
    <w:rsid w:val="003D4B74"/>
    <w:rsid w:val="003D51A8"/>
    <w:rsid w:val="003D593B"/>
    <w:rsid w:val="003D5E20"/>
    <w:rsid w:val="003D72D0"/>
    <w:rsid w:val="003D7AC0"/>
    <w:rsid w:val="003D7F02"/>
    <w:rsid w:val="003E085C"/>
    <w:rsid w:val="003E2162"/>
    <w:rsid w:val="003E2385"/>
    <w:rsid w:val="003E23F6"/>
    <w:rsid w:val="003E4B74"/>
    <w:rsid w:val="003E5676"/>
    <w:rsid w:val="003E6EE6"/>
    <w:rsid w:val="003E7D0B"/>
    <w:rsid w:val="003F18BD"/>
    <w:rsid w:val="003F334A"/>
    <w:rsid w:val="003F37BC"/>
    <w:rsid w:val="003F50B7"/>
    <w:rsid w:val="003F67D3"/>
    <w:rsid w:val="003F736C"/>
    <w:rsid w:val="00401575"/>
    <w:rsid w:val="004016C7"/>
    <w:rsid w:val="004026F7"/>
    <w:rsid w:val="004032D2"/>
    <w:rsid w:val="00403C59"/>
    <w:rsid w:val="00407853"/>
    <w:rsid w:val="00407E18"/>
    <w:rsid w:val="00407F40"/>
    <w:rsid w:val="004129BE"/>
    <w:rsid w:val="004141EE"/>
    <w:rsid w:val="00415E7E"/>
    <w:rsid w:val="004160C6"/>
    <w:rsid w:val="004200D5"/>
    <w:rsid w:val="0042165C"/>
    <w:rsid w:val="00422137"/>
    <w:rsid w:val="004222E9"/>
    <w:rsid w:val="00422393"/>
    <w:rsid w:val="00422405"/>
    <w:rsid w:val="00422A31"/>
    <w:rsid w:val="00422D39"/>
    <w:rsid w:val="004237E2"/>
    <w:rsid w:val="004258CE"/>
    <w:rsid w:val="00427A7E"/>
    <w:rsid w:val="004306C8"/>
    <w:rsid w:val="00432812"/>
    <w:rsid w:val="00432B5C"/>
    <w:rsid w:val="00433187"/>
    <w:rsid w:val="00434906"/>
    <w:rsid w:val="00435E54"/>
    <w:rsid w:val="00437E83"/>
    <w:rsid w:val="004419C6"/>
    <w:rsid w:val="00442088"/>
    <w:rsid w:val="00442EB5"/>
    <w:rsid w:val="00445853"/>
    <w:rsid w:val="004458F7"/>
    <w:rsid w:val="00445BB1"/>
    <w:rsid w:val="00445C11"/>
    <w:rsid w:val="004504D9"/>
    <w:rsid w:val="004504FD"/>
    <w:rsid w:val="00450D8F"/>
    <w:rsid w:val="00451452"/>
    <w:rsid w:val="0045360A"/>
    <w:rsid w:val="004568D5"/>
    <w:rsid w:val="004575DE"/>
    <w:rsid w:val="0046015B"/>
    <w:rsid w:val="0046057B"/>
    <w:rsid w:val="0046110D"/>
    <w:rsid w:val="00461275"/>
    <w:rsid w:val="0046158D"/>
    <w:rsid w:val="00462723"/>
    <w:rsid w:val="00464483"/>
    <w:rsid w:val="00465E98"/>
    <w:rsid w:val="00466787"/>
    <w:rsid w:val="004674D1"/>
    <w:rsid w:val="004677E5"/>
    <w:rsid w:val="004678AE"/>
    <w:rsid w:val="00470241"/>
    <w:rsid w:val="00470488"/>
    <w:rsid w:val="004722D0"/>
    <w:rsid w:val="00472B2D"/>
    <w:rsid w:val="00472C2E"/>
    <w:rsid w:val="00474D48"/>
    <w:rsid w:val="004752F6"/>
    <w:rsid w:val="0047643E"/>
    <w:rsid w:val="00476C0B"/>
    <w:rsid w:val="00477BD0"/>
    <w:rsid w:val="0048150B"/>
    <w:rsid w:val="00482545"/>
    <w:rsid w:val="00482A1A"/>
    <w:rsid w:val="004852E4"/>
    <w:rsid w:val="00486252"/>
    <w:rsid w:val="00487213"/>
    <w:rsid w:val="0048764B"/>
    <w:rsid w:val="00487F4F"/>
    <w:rsid w:val="004901F1"/>
    <w:rsid w:val="004903FA"/>
    <w:rsid w:val="00490717"/>
    <w:rsid w:val="004908B1"/>
    <w:rsid w:val="00490C00"/>
    <w:rsid w:val="00490C8A"/>
    <w:rsid w:val="00490F0A"/>
    <w:rsid w:val="0049203E"/>
    <w:rsid w:val="00492237"/>
    <w:rsid w:val="004923E7"/>
    <w:rsid w:val="00492A36"/>
    <w:rsid w:val="0049381F"/>
    <w:rsid w:val="00493BB7"/>
    <w:rsid w:val="00493BCF"/>
    <w:rsid w:val="00495A6E"/>
    <w:rsid w:val="004979D7"/>
    <w:rsid w:val="004A1467"/>
    <w:rsid w:val="004A2CE0"/>
    <w:rsid w:val="004A3490"/>
    <w:rsid w:val="004A39DF"/>
    <w:rsid w:val="004A61A4"/>
    <w:rsid w:val="004A7446"/>
    <w:rsid w:val="004B0303"/>
    <w:rsid w:val="004B0A83"/>
    <w:rsid w:val="004B1105"/>
    <w:rsid w:val="004B2663"/>
    <w:rsid w:val="004B2F47"/>
    <w:rsid w:val="004B3115"/>
    <w:rsid w:val="004B3D3D"/>
    <w:rsid w:val="004B4192"/>
    <w:rsid w:val="004B4D63"/>
    <w:rsid w:val="004B584E"/>
    <w:rsid w:val="004B5A51"/>
    <w:rsid w:val="004B5CB2"/>
    <w:rsid w:val="004B6C75"/>
    <w:rsid w:val="004B7092"/>
    <w:rsid w:val="004B76F9"/>
    <w:rsid w:val="004B7C9B"/>
    <w:rsid w:val="004C0981"/>
    <w:rsid w:val="004C0C02"/>
    <w:rsid w:val="004C0CB4"/>
    <w:rsid w:val="004C1B0D"/>
    <w:rsid w:val="004C1DF0"/>
    <w:rsid w:val="004C1E3D"/>
    <w:rsid w:val="004C3923"/>
    <w:rsid w:val="004C3A12"/>
    <w:rsid w:val="004C45B5"/>
    <w:rsid w:val="004C4651"/>
    <w:rsid w:val="004C465B"/>
    <w:rsid w:val="004C4AAD"/>
    <w:rsid w:val="004C5112"/>
    <w:rsid w:val="004C519D"/>
    <w:rsid w:val="004C53BA"/>
    <w:rsid w:val="004C7652"/>
    <w:rsid w:val="004D0569"/>
    <w:rsid w:val="004D20FF"/>
    <w:rsid w:val="004D28C2"/>
    <w:rsid w:val="004D2F1C"/>
    <w:rsid w:val="004D3C40"/>
    <w:rsid w:val="004D41F9"/>
    <w:rsid w:val="004D481A"/>
    <w:rsid w:val="004D5C5A"/>
    <w:rsid w:val="004D5DCB"/>
    <w:rsid w:val="004D7033"/>
    <w:rsid w:val="004D75ED"/>
    <w:rsid w:val="004D7F2D"/>
    <w:rsid w:val="004E0E06"/>
    <w:rsid w:val="004E132F"/>
    <w:rsid w:val="004E198B"/>
    <w:rsid w:val="004E2233"/>
    <w:rsid w:val="004E2C38"/>
    <w:rsid w:val="004E5F39"/>
    <w:rsid w:val="004E671A"/>
    <w:rsid w:val="004E7EED"/>
    <w:rsid w:val="004F0148"/>
    <w:rsid w:val="004F20CE"/>
    <w:rsid w:val="004F278E"/>
    <w:rsid w:val="004F59EA"/>
    <w:rsid w:val="004F5F10"/>
    <w:rsid w:val="004F6425"/>
    <w:rsid w:val="004F6F8F"/>
    <w:rsid w:val="005019F6"/>
    <w:rsid w:val="00501C00"/>
    <w:rsid w:val="00504A41"/>
    <w:rsid w:val="0050563F"/>
    <w:rsid w:val="00506BF1"/>
    <w:rsid w:val="00510F55"/>
    <w:rsid w:val="0051155C"/>
    <w:rsid w:val="0051277C"/>
    <w:rsid w:val="00512FEB"/>
    <w:rsid w:val="0051386F"/>
    <w:rsid w:val="00514571"/>
    <w:rsid w:val="00515199"/>
    <w:rsid w:val="0051679E"/>
    <w:rsid w:val="00517463"/>
    <w:rsid w:val="005179CD"/>
    <w:rsid w:val="00517C70"/>
    <w:rsid w:val="00517F03"/>
    <w:rsid w:val="00520625"/>
    <w:rsid w:val="00521169"/>
    <w:rsid w:val="0052185A"/>
    <w:rsid w:val="005219EF"/>
    <w:rsid w:val="00521D93"/>
    <w:rsid w:val="0052425B"/>
    <w:rsid w:val="00524572"/>
    <w:rsid w:val="00524652"/>
    <w:rsid w:val="00524AE9"/>
    <w:rsid w:val="00524BF9"/>
    <w:rsid w:val="00525699"/>
    <w:rsid w:val="00526399"/>
    <w:rsid w:val="00526713"/>
    <w:rsid w:val="00526D66"/>
    <w:rsid w:val="0052712B"/>
    <w:rsid w:val="005300DC"/>
    <w:rsid w:val="0053045F"/>
    <w:rsid w:val="00533332"/>
    <w:rsid w:val="00533DE2"/>
    <w:rsid w:val="00534466"/>
    <w:rsid w:val="00535119"/>
    <w:rsid w:val="00535373"/>
    <w:rsid w:val="005354BA"/>
    <w:rsid w:val="00535E38"/>
    <w:rsid w:val="005368E3"/>
    <w:rsid w:val="00537490"/>
    <w:rsid w:val="00537E46"/>
    <w:rsid w:val="005405B8"/>
    <w:rsid w:val="00540782"/>
    <w:rsid w:val="005413BE"/>
    <w:rsid w:val="00541833"/>
    <w:rsid w:val="00541B60"/>
    <w:rsid w:val="00545BDA"/>
    <w:rsid w:val="00550AAB"/>
    <w:rsid w:val="00550C86"/>
    <w:rsid w:val="00551DE6"/>
    <w:rsid w:val="00552526"/>
    <w:rsid w:val="00552729"/>
    <w:rsid w:val="005527CE"/>
    <w:rsid w:val="005532D5"/>
    <w:rsid w:val="00555539"/>
    <w:rsid w:val="0055575E"/>
    <w:rsid w:val="005558A3"/>
    <w:rsid w:val="005559F5"/>
    <w:rsid w:val="00555B4D"/>
    <w:rsid w:val="00555DFB"/>
    <w:rsid w:val="00557A51"/>
    <w:rsid w:val="00560B6B"/>
    <w:rsid w:val="00561EB7"/>
    <w:rsid w:val="005636D7"/>
    <w:rsid w:val="005642E2"/>
    <w:rsid w:val="005653C8"/>
    <w:rsid w:val="00565515"/>
    <w:rsid w:val="00565577"/>
    <w:rsid w:val="005655E6"/>
    <w:rsid w:val="0056666E"/>
    <w:rsid w:val="005672BC"/>
    <w:rsid w:val="005706F3"/>
    <w:rsid w:val="00571165"/>
    <w:rsid w:val="00571972"/>
    <w:rsid w:val="00572AAB"/>
    <w:rsid w:val="0057336E"/>
    <w:rsid w:val="00573E1D"/>
    <w:rsid w:val="00574304"/>
    <w:rsid w:val="005753FE"/>
    <w:rsid w:val="00576C33"/>
    <w:rsid w:val="0057733E"/>
    <w:rsid w:val="00582B75"/>
    <w:rsid w:val="00583989"/>
    <w:rsid w:val="00583E7A"/>
    <w:rsid w:val="005840B4"/>
    <w:rsid w:val="0058414C"/>
    <w:rsid w:val="00587352"/>
    <w:rsid w:val="00590583"/>
    <w:rsid w:val="00590907"/>
    <w:rsid w:val="00590B8F"/>
    <w:rsid w:val="00590D91"/>
    <w:rsid w:val="00591803"/>
    <w:rsid w:val="00591F63"/>
    <w:rsid w:val="00592B22"/>
    <w:rsid w:val="005940BB"/>
    <w:rsid w:val="0059423B"/>
    <w:rsid w:val="00594287"/>
    <w:rsid w:val="00594379"/>
    <w:rsid w:val="00594682"/>
    <w:rsid w:val="005967B7"/>
    <w:rsid w:val="005A2CC4"/>
    <w:rsid w:val="005A3208"/>
    <w:rsid w:val="005A375A"/>
    <w:rsid w:val="005A3C18"/>
    <w:rsid w:val="005A469F"/>
    <w:rsid w:val="005A49BF"/>
    <w:rsid w:val="005A59C7"/>
    <w:rsid w:val="005A6234"/>
    <w:rsid w:val="005A6783"/>
    <w:rsid w:val="005A70C7"/>
    <w:rsid w:val="005A7A42"/>
    <w:rsid w:val="005A7CFF"/>
    <w:rsid w:val="005B0419"/>
    <w:rsid w:val="005B05DB"/>
    <w:rsid w:val="005B16B5"/>
    <w:rsid w:val="005B1A4D"/>
    <w:rsid w:val="005B1DA4"/>
    <w:rsid w:val="005B38FD"/>
    <w:rsid w:val="005B3DC9"/>
    <w:rsid w:val="005B62CB"/>
    <w:rsid w:val="005B715C"/>
    <w:rsid w:val="005B77A6"/>
    <w:rsid w:val="005C1FBF"/>
    <w:rsid w:val="005C22CF"/>
    <w:rsid w:val="005C265C"/>
    <w:rsid w:val="005C2C3F"/>
    <w:rsid w:val="005C328A"/>
    <w:rsid w:val="005C5CF1"/>
    <w:rsid w:val="005C5FB2"/>
    <w:rsid w:val="005C682E"/>
    <w:rsid w:val="005C6AD5"/>
    <w:rsid w:val="005C6E9C"/>
    <w:rsid w:val="005D1799"/>
    <w:rsid w:val="005D1F54"/>
    <w:rsid w:val="005D2810"/>
    <w:rsid w:val="005D3D7A"/>
    <w:rsid w:val="005D3FB1"/>
    <w:rsid w:val="005D4061"/>
    <w:rsid w:val="005D5C7D"/>
    <w:rsid w:val="005D65DC"/>
    <w:rsid w:val="005D6AA0"/>
    <w:rsid w:val="005D6EB8"/>
    <w:rsid w:val="005D701D"/>
    <w:rsid w:val="005E0953"/>
    <w:rsid w:val="005E1487"/>
    <w:rsid w:val="005E1BF6"/>
    <w:rsid w:val="005E2DD4"/>
    <w:rsid w:val="005E39A2"/>
    <w:rsid w:val="005E47EE"/>
    <w:rsid w:val="005E4CAB"/>
    <w:rsid w:val="005E4DB4"/>
    <w:rsid w:val="005E50A3"/>
    <w:rsid w:val="005E551F"/>
    <w:rsid w:val="005F3D8C"/>
    <w:rsid w:val="005F613A"/>
    <w:rsid w:val="00600C39"/>
    <w:rsid w:val="00600C55"/>
    <w:rsid w:val="006010D0"/>
    <w:rsid w:val="0060118A"/>
    <w:rsid w:val="006014A8"/>
    <w:rsid w:val="00601847"/>
    <w:rsid w:val="006034A9"/>
    <w:rsid w:val="006038C7"/>
    <w:rsid w:val="00603A25"/>
    <w:rsid w:val="00611943"/>
    <w:rsid w:val="00612990"/>
    <w:rsid w:val="00613074"/>
    <w:rsid w:val="00613F9C"/>
    <w:rsid w:val="006143A4"/>
    <w:rsid w:val="00615176"/>
    <w:rsid w:val="006175E3"/>
    <w:rsid w:val="00617A60"/>
    <w:rsid w:val="00620273"/>
    <w:rsid w:val="0062108D"/>
    <w:rsid w:val="00621375"/>
    <w:rsid w:val="00622501"/>
    <w:rsid w:val="00623429"/>
    <w:rsid w:val="0062366C"/>
    <w:rsid w:val="00623747"/>
    <w:rsid w:val="00624B91"/>
    <w:rsid w:val="00624F67"/>
    <w:rsid w:val="00626CA8"/>
    <w:rsid w:val="00627E8F"/>
    <w:rsid w:val="00630CFF"/>
    <w:rsid w:val="00630EF0"/>
    <w:rsid w:val="00635FFB"/>
    <w:rsid w:val="006365D9"/>
    <w:rsid w:val="00636B29"/>
    <w:rsid w:val="00637A14"/>
    <w:rsid w:val="00637C69"/>
    <w:rsid w:val="006401A7"/>
    <w:rsid w:val="0064032F"/>
    <w:rsid w:val="0064287D"/>
    <w:rsid w:val="00643605"/>
    <w:rsid w:val="00645099"/>
    <w:rsid w:val="00646825"/>
    <w:rsid w:val="00647BD6"/>
    <w:rsid w:val="00647E5A"/>
    <w:rsid w:val="006507F3"/>
    <w:rsid w:val="006530B0"/>
    <w:rsid w:val="00653A49"/>
    <w:rsid w:val="006558FE"/>
    <w:rsid w:val="00655C47"/>
    <w:rsid w:val="006573EA"/>
    <w:rsid w:val="00657C2B"/>
    <w:rsid w:val="00660043"/>
    <w:rsid w:val="00660BCE"/>
    <w:rsid w:val="00660FBD"/>
    <w:rsid w:val="0066179D"/>
    <w:rsid w:val="006625B9"/>
    <w:rsid w:val="006631B7"/>
    <w:rsid w:val="00663434"/>
    <w:rsid w:val="00663D5B"/>
    <w:rsid w:val="00664CF1"/>
    <w:rsid w:val="00665866"/>
    <w:rsid w:val="006658D1"/>
    <w:rsid w:val="00666257"/>
    <w:rsid w:val="00666510"/>
    <w:rsid w:val="00666666"/>
    <w:rsid w:val="00666D36"/>
    <w:rsid w:val="006679D6"/>
    <w:rsid w:val="00670C61"/>
    <w:rsid w:val="00670D95"/>
    <w:rsid w:val="00671710"/>
    <w:rsid w:val="00672868"/>
    <w:rsid w:val="0067409A"/>
    <w:rsid w:val="00674D55"/>
    <w:rsid w:val="0067510C"/>
    <w:rsid w:val="00675BBC"/>
    <w:rsid w:val="00675D7F"/>
    <w:rsid w:val="0067725C"/>
    <w:rsid w:val="006808EB"/>
    <w:rsid w:val="00680ADE"/>
    <w:rsid w:val="00680BCE"/>
    <w:rsid w:val="00681011"/>
    <w:rsid w:val="00681BA4"/>
    <w:rsid w:val="00681EB5"/>
    <w:rsid w:val="00682A15"/>
    <w:rsid w:val="00682F9C"/>
    <w:rsid w:val="00683004"/>
    <w:rsid w:val="00683124"/>
    <w:rsid w:val="00684747"/>
    <w:rsid w:val="0068575F"/>
    <w:rsid w:val="00685BE4"/>
    <w:rsid w:val="00685EEA"/>
    <w:rsid w:val="00686092"/>
    <w:rsid w:val="006902A0"/>
    <w:rsid w:val="0069333C"/>
    <w:rsid w:val="00694A6D"/>
    <w:rsid w:val="00695492"/>
    <w:rsid w:val="00695A02"/>
    <w:rsid w:val="00696124"/>
    <w:rsid w:val="0069646F"/>
    <w:rsid w:val="006A1D8F"/>
    <w:rsid w:val="006A21C2"/>
    <w:rsid w:val="006A38DA"/>
    <w:rsid w:val="006A3F76"/>
    <w:rsid w:val="006A46C8"/>
    <w:rsid w:val="006A4AC0"/>
    <w:rsid w:val="006A5286"/>
    <w:rsid w:val="006A63D4"/>
    <w:rsid w:val="006A6BA2"/>
    <w:rsid w:val="006A6CFE"/>
    <w:rsid w:val="006B08D1"/>
    <w:rsid w:val="006B17D9"/>
    <w:rsid w:val="006B239C"/>
    <w:rsid w:val="006B343E"/>
    <w:rsid w:val="006B39A4"/>
    <w:rsid w:val="006B5112"/>
    <w:rsid w:val="006B5E68"/>
    <w:rsid w:val="006B6548"/>
    <w:rsid w:val="006B66CD"/>
    <w:rsid w:val="006B7A7A"/>
    <w:rsid w:val="006C0C7A"/>
    <w:rsid w:val="006C0F04"/>
    <w:rsid w:val="006C1439"/>
    <w:rsid w:val="006C1D9E"/>
    <w:rsid w:val="006C4188"/>
    <w:rsid w:val="006C447E"/>
    <w:rsid w:val="006C49B8"/>
    <w:rsid w:val="006C4AA6"/>
    <w:rsid w:val="006C587D"/>
    <w:rsid w:val="006C628D"/>
    <w:rsid w:val="006C675D"/>
    <w:rsid w:val="006C6E64"/>
    <w:rsid w:val="006C72C2"/>
    <w:rsid w:val="006D1AB6"/>
    <w:rsid w:val="006D28A0"/>
    <w:rsid w:val="006D3691"/>
    <w:rsid w:val="006D569D"/>
    <w:rsid w:val="006D5743"/>
    <w:rsid w:val="006D69AD"/>
    <w:rsid w:val="006E04D1"/>
    <w:rsid w:val="006E099B"/>
    <w:rsid w:val="006E1569"/>
    <w:rsid w:val="006E3377"/>
    <w:rsid w:val="006E447F"/>
    <w:rsid w:val="006E48F3"/>
    <w:rsid w:val="006E54EA"/>
    <w:rsid w:val="006E5E97"/>
    <w:rsid w:val="006E77B1"/>
    <w:rsid w:val="006E7CA1"/>
    <w:rsid w:val="006E7FB5"/>
    <w:rsid w:val="006F0368"/>
    <w:rsid w:val="006F0BB4"/>
    <w:rsid w:val="006F2F11"/>
    <w:rsid w:val="006F33D1"/>
    <w:rsid w:val="006F57A1"/>
    <w:rsid w:val="006F57E1"/>
    <w:rsid w:val="006F5865"/>
    <w:rsid w:val="006F5C11"/>
    <w:rsid w:val="006F5C77"/>
    <w:rsid w:val="006F6EE1"/>
    <w:rsid w:val="006F7FFB"/>
    <w:rsid w:val="00700D1C"/>
    <w:rsid w:val="007020EA"/>
    <w:rsid w:val="00702116"/>
    <w:rsid w:val="00702B53"/>
    <w:rsid w:val="0070319B"/>
    <w:rsid w:val="00704DC5"/>
    <w:rsid w:val="00705E36"/>
    <w:rsid w:val="007070BD"/>
    <w:rsid w:val="00707470"/>
    <w:rsid w:val="007078E1"/>
    <w:rsid w:val="00707FCA"/>
    <w:rsid w:val="00710511"/>
    <w:rsid w:val="007105E6"/>
    <w:rsid w:val="00712082"/>
    <w:rsid w:val="00712966"/>
    <w:rsid w:val="007133E6"/>
    <w:rsid w:val="00713FCC"/>
    <w:rsid w:val="00714717"/>
    <w:rsid w:val="00714D6D"/>
    <w:rsid w:val="007154E9"/>
    <w:rsid w:val="00715D3A"/>
    <w:rsid w:val="007177F1"/>
    <w:rsid w:val="007223CE"/>
    <w:rsid w:val="007225AA"/>
    <w:rsid w:val="00722BA9"/>
    <w:rsid w:val="00722E67"/>
    <w:rsid w:val="00724239"/>
    <w:rsid w:val="00725DB7"/>
    <w:rsid w:val="00726CDB"/>
    <w:rsid w:val="00727A89"/>
    <w:rsid w:val="00730646"/>
    <w:rsid w:val="00731866"/>
    <w:rsid w:val="00732FB5"/>
    <w:rsid w:val="00733B64"/>
    <w:rsid w:val="007355F5"/>
    <w:rsid w:val="00736366"/>
    <w:rsid w:val="00740E45"/>
    <w:rsid w:val="00741160"/>
    <w:rsid w:val="00741343"/>
    <w:rsid w:val="007417D0"/>
    <w:rsid w:val="00743199"/>
    <w:rsid w:val="0074424A"/>
    <w:rsid w:val="0074474B"/>
    <w:rsid w:val="00744F9C"/>
    <w:rsid w:val="007467CF"/>
    <w:rsid w:val="00747001"/>
    <w:rsid w:val="00750825"/>
    <w:rsid w:val="007515E3"/>
    <w:rsid w:val="00751899"/>
    <w:rsid w:val="00752E81"/>
    <w:rsid w:val="007534EC"/>
    <w:rsid w:val="0075433B"/>
    <w:rsid w:val="00754EE3"/>
    <w:rsid w:val="0075615E"/>
    <w:rsid w:val="00756E9A"/>
    <w:rsid w:val="00761122"/>
    <w:rsid w:val="00761608"/>
    <w:rsid w:val="00764454"/>
    <w:rsid w:val="007646F6"/>
    <w:rsid w:val="00764AD1"/>
    <w:rsid w:val="00764F4C"/>
    <w:rsid w:val="007652B3"/>
    <w:rsid w:val="00765916"/>
    <w:rsid w:val="00765B20"/>
    <w:rsid w:val="00765C9C"/>
    <w:rsid w:val="007663D8"/>
    <w:rsid w:val="0077089C"/>
    <w:rsid w:val="00771B9D"/>
    <w:rsid w:val="00771E07"/>
    <w:rsid w:val="007726BF"/>
    <w:rsid w:val="00772DA6"/>
    <w:rsid w:val="00773A1C"/>
    <w:rsid w:val="00773D2F"/>
    <w:rsid w:val="00773FD7"/>
    <w:rsid w:val="007743FD"/>
    <w:rsid w:val="00774423"/>
    <w:rsid w:val="00775548"/>
    <w:rsid w:val="00775995"/>
    <w:rsid w:val="00775D2D"/>
    <w:rsid w:val="00776205"/>
    <w:rsid w:val="00776251"/>
    <w:rsid w:val="00777550"/>
    <w:rsid w:val="0077771D"/>
    <w:rsid w:val="00780CF3"/>
    <w:rsid w:val="007816D8"/>
    <w:rsid w:val="00781AE1"/>
    <w:rsid w:val="0078218F"/>
    <w:rsid w:val="00783C9D"/>
    <w:rsid w:val="0078528F"/>
    <w:rsid w:val="00785DE4"/>
    <w:rsid w:val="007879EC"/>
    <w:rsid w:val="007901AD"/>
    <w:rsid w:val="00790457"/>
    <w:rsid w:val="007904F2"/>
    <w:rsid w:val="007906DF"/>
    <w:rsid w:val="007909F1"/>
    <w:rsid w:val="00790A85"/>
    <w:rsid w:val="00790CF1"/>
    <w:rsid w:val="007917D3"/>
    <w:rsid w:val="00791F2E"/>
    <w:rsid w:val="00792117"/>
    <w:rsid w:val="00792C2C"/>
    <w:rsid w:val="00792C7C"/>
    <w:rsid w:val="00792CF9"/>
    <w:rsid w:val="00793181"/>
    <w:rsid w:val="007952D9"/>
    <w:rsid w:val="0079546E"/>
    <w:rsid w:val="00797BE0"/>
    <w:rsid w:val="007A0EF8"/>
    <w:rsid w:val="007A0FDA"/>
    <w:rsid w:val="007A1323"/>
    <w:rsid w:val="007A2380"/>
    <w:rsid w:val="007A2DA5"/>
    <w:rsid w:val="007A323F"/>
    <w:rsid w:val="007A3834"/>
    <w:rsid w:val="007A3CCF"/>
    <w:rsid w:val="007A4339"/>
    <w:rsid w:val="007A6D9D"/>
    <w:rsid w:val="007A7186"/>
    <w:rsid w:val="007A760E"/>
    <w:rsid w:val="007B0EF5"/>
    <w:rsid w:val="007B0F41"/>
    <w:rsid w:val="007B1098"/>
    <w:rsid w:val="007B132D"/>
    <w:rsid w:val="007B2183"/>
    <w:rsid w:val="007B5A22"/>
    <w:rsid w:val="007B641F"/>
    <w:rsid w:val="007B6AA2"/>
    <w:rsid w:val="007B6D5A"/>
    <w:rsid w:val="007C07C4"/>
    <w:rsid w:val="007C0DFC"/>
    <w:rsid w:val="007C1603"/>
    <w:rsid w:val="007C232B"/>
    <w:rsid w:val="007C2CEE"/>
    <w:rsid w:val="007C4C18"/>
    <w:rsid w:val="007C55FB"/>
    <w:rsid w:val="007C5745"/>
    <w:rsid w:val="007C67FA"/>
    <w:rsid w:val="007C6FFB"/>
    <w:rsid w:val="007C75F7"/>
    <w:rsid w:val="007C7653"/>
    <w:rsid w:val="007C7FC4"/>
    <w:rsid w:val="007D0690"/>
    <w:rsid w:val="007D11B7"/>
    <w:rsid w:val="007D11EC"/>
    <w:rsid w:val="007D13DF"/>
    <w:rsid w:val="007D1970"/>
    <w:rsid w:val="007D19F5"/>
    <w:rsid w:val="007D2041"/>
    <w:rsid w:val="007D2F0A"/>
    <w:rsid w:val="007D325E"/>
    <w:rsid w:val="007D34F6"/>
    <w:rsid w:val="007D39AD"/>
    <w:rsid w:val="007D455E"/>
    <w:rsid w:val="007D4977"/>
    <w:rsid w:val="007D4F79"/>
    <w:rsid w:val="007D6003"/>
    <w:rsid w:val="007D630A"/>
    <w:rsid w:val="007D6AEF"/>
    <w:rsid w:val="007D7389"/>
    <w:rsid w:val="007D7CD6"/>
    <w:rsid w:val="007E1307"/>
    <w:rsid w:val="007E1A79"/>
    <w:rsid w:val="007E1C9D"/>
    <w:rsid w:val="007E261C"/>
    <w:rsid w:val="007E2697"/>
    <w:rsid w:val="007E2C5A"/>
    <w:rsid w:val="007E4511"/>
    <w:rsid w:val="007E5911"/>
    <w:rsid w:val="007E647E"/>
    <w:rsid w:val="007E7C2C"/>
    <w:rsid w:val="007F07B2"/>
    <w:rsid w:val="007F355F"/>
    <w:rsid w:val="007F4D08"/>
    <w:rsid w:val="007F4D81"/>
    <w:rsid w:val="007F54F7"/>
    <w:rsid w:val="007F5689"/>
    <w:rsid w:val="007F6241"/>
    <w:rsid w:val="007F705F"/>
    <w:rsid w:val="007F70EC"/>
    <w:rsid w:val="00801C46"/>
    <w:rsid w:val="00803553"/>
    <w:rsid w:val="00803A7E"/>
    <w:rsid w:val="00806004"/>
    <w:rsid w:val="008063D5"/>
    <w:rsid w:val="00806471"/>
    <w:rsid w:val="00807569"/>
    <w:rsid w:val="00807716"/>
    <w:rsid w:val="008077DA"/>
    <w:rsid w:val="0081039F"/>
    <w:rsid w:val="00810EF9"/>
    <w:rsid w:val="0081287C"/>
    <w:rsid w:val="008139E9"/>
    <w:rsid w:val="00813AFC"/>
    <w:rsid w:val="00813E24"/>
    <w:rsid w:val="00814197"/>
    <w:rsid w:val="0081564A"/>
    <w:rsid w:val="00816065"/>
    <w:rsid w:val="00816CE6"/>
    <w:rsid w:val="00817060"/>
    <w:rsid w:val="008173AF"/>
    <w:rsid w:val="008205B1"/>
    <w:rsid w:val="00821622"/>
    <w:rsid w:val="00821774"/>
    <w:rsid w:val="0082221F"/>
    <w:rsid w:val="00823D28"/>
    <w:rsid w:val="008248E9"/>
    <w:rsid w:val="0082498D"/>
    <w:rsid w:val="00825A69"/>
    <w:rsid w:val="00826831"/>
    <w:rsid w:val="008279BF"/>
    <w:rsid w:val="00827BD3"/>
    <w:rsid w:val="00830445"/>
    <w:rsid w:val="0083076A"/>
    <w:rsid w:val="00830899"/>
    <w:rsid w:val="00830BB2"/>
    <w:rsid w:val="008318C6"/>
    <w:rsid w:val="00831D09"/>
    <w:rsid w:val="00832CD2"/>
    <w:rsid w:val="00833FFE"/>
    <w:rsid w:val="008341E2"/>
    <w:rsid w:val="008343F5"/>
    <w:rsid w:val="008370DD"/>
    <w:rsid w:val="008400D7"/>
    <w:rsid w:val="00840F6C"/>
    <w:rsid w:val="00842495"/>
    <w:rsid w:val="00842711"/>
    <w:rsid w:val="00845FE5"/>
    <w:rsid w:val="00847077"/>
    <w:rsid w:val="008472C2"/>
    <w:rsid w:val="00847662"/>
    <w:rsid w:val="0085021A"/>
    <w:rsid w:val="00851D6C"/>
    <w:rsid w:val="008523AF"/>
    <w:rsid w:val="008537F9"/>
    <w:rsid w:val="00854E4C"/>
    <w:rsid w:val="00854FC5"/>
    <w:rsid w:val="00855426"/>
    <w:rsid w:val="00855D4D"/>
    <w:rsid w:val="00855FDD"/>
    <w:rsid w:val="00856858"/>
    <w:rsid w:val="00856924"/>
    <w:rsid w:val="00857C9A"/>
    <w:rsid w:val="00860432"/>
    <w:rsid w:val="008607D3"/>
    <w:rsid w:val="008617DA"/>
    <w:rsid w:val="00861B14"/>
    <w:rsid w:val="00861BB9"/>
    <w:rsid w:val="008626C6"/>
    <w:rsid w:val="00862E92"/>
    <w:rsid w:val="008631B8"/>
    <w:rsid w:val="0086390F"/>
    <w:rsid w:val="00863946"/>
    <w:rsid w:val="00864227"/>
    <w:rsid w:val="00864755"/>
    <w:rsid w:val="0086488C"/>
    <w:rsid w:val="0086522B"/>
    <w:rsid w:val="0086593F"/>
    <w:rsid w:val="0086597D"/>
    <w:rsid w:val="00865DD5"/>
    <w:rsid w:val="00866C48"/>
    <w:rsid w:val="00867291"/>
    <w:rsid w:val="008675FB"/>
    <w:rsid w:val="0086781D"/>
    <w:rsid w:val="008732FC"/>
    <w:rsid w:val="008740EF"/>
    <w:rsid w:val="00874184"/>
    <w:rsid w:val="0087505F"/>
    <w:rsid w:val="00875E9A"/>
    <w:rsid w:val="00876183"/>
    <w:rsid w:val="0087697D"/>
    <w:rsid w:val="0087776D"/>
    <w:rsid w:val="008805C0"/>
    <w:rsid w:val="00880701"/>
    <w:rsid w:val="00880B46"/>
    <w:rsid w:val="00882FBD"/>
    <w:rsid w:val="00884BAF"/>
    <w:rsid w:val="00887305"/>
    <w:rsid w:val="008902A7"/>
    <w:rsid w:val="00893A0B"/>
    <w:rsid w:val="00893CD1"/>
    <w:rsid w:val="00893DC6"/>
    <w:rsid w:val="0089562D"/>
    <w:rsid w:val="00895C0F"/>
    <w:rsid w:val="00895C8C"/>
    <w:rsid w:val="008960D8"/>
    <w:rsid w:val="00896B34"/>
    <w:rsid w:val="00896DBB"/>
    <w:rsid w:val="00897A9A"/>
    <w:rsid w:val="00897BAF"/>
    <w:rsid w:val="00897D42"/>
    <w:rsid w:val="008A0FE8"/>
    <w:rsid w:val="008A19F8"/>
    <w:rsid w:val="008A20FE"/>
    <w:rsid w:val="008A2510"/>
    <w:rsid w:val="008A2827"/>
    <w:rsid w:val="008A2AA0"/>
    <w:rsid w:val="008A3EE9"/>
    <w:rsid w:val="008A42F7"/>
    <w:rsid w:val="008A658A"/>
    <w:rsid w:val="008A6706"/>
    <w:rsid w:val="008A7B40"/>
    <w:rsid w:val="008B03B1"/>
    <w:rsid w:val="008B0830"/>
    <w:rsid w:val="008B2ED3"/>
    <w:rsid w:val="008B3EDA"/>
    <w:rsid w:val="008B4672"/>
    <w:rsid w:val="008B5B13"/>
    <w:rsid w:val="008B67DC"/>
    <w:rsid w:val="008B76D4"/>
    <w:rsid w:val="008B78B5"/>
    <w:rsid w:val="008B7D56"/>
    <w:rsid w:val="008C20DD"/>
    <w:rsid w:val="008C2452"/>
    <w:rsid w:val="008C432C"/>
    <w:rsid w:val="008C63BA"/>
    <w:rsid w:val="008C6A38"/>
    <w:rsid w:val="008C6C3C"/>
    <w:rsid w:val="008C73FA"/>
    <w:rsid w:val="008C7484"/>
    <w:rsid w:val="008D0445"/>
    <w:rsid w:val="008D1484"/>
    <w:rsid w:val="008D1DDF"/>
    <w:rsid w:val="008D30D7"/>
    <w:rsid w:val="008D3719"/>
    <w:rsid w:val="008D4731"/>
    <w:rsid w:val="008D49B2"/>
    <w:rsid w:val="008D4A91"/>
    <w:rsid w:val="008D53DE"/>
    <w:rsid w:val="008D5800"/>
    <w:rsid w:val="008D58A6"/>
    <w:rsid w:val="008E044E"/>
    <w:rsid w:val="008E056D"/>
    <w:rsid w:val="008E1DBF"/>
    <w:rsid w:val="008E29F7"/>
    <w:rsid w:val="008E2B86"/>
    <w:rsid w:val="008E3018"/>
    <w:rsid w:val="008E38D6"/>
    <w:rsid w:val="008E439C"/>
    <w:rsid w:val="008E46F5"/>
    <w:rsid w:val="008E5F74"/>
    <w:rsid w:val="008F1689"/>
    <w:rsid w:val="008F2719"/>
    <w:rsid w:val="008F32D1"/>
    <w:rsid w:val="008F3CB5"/>
    <w:rsid w:val="008F5360"/>
    <w:rsid w:val="008F5BDC"/>
    <w:rsid w:val="008F6DE6"/>
    <w:rsid w:val="008F73BE"/>
    <w:rsid w:val="008F7AF7"/>
    <w:rsid w:val="0090258A"/>
    <w:rsid w:val="0090286D"/>
    <w:rsid w:val="00903D96"/>
    <w:rsid w:val="00903DF4"/>
    <w:rsid w:val="00903FE4"/>
    <w:rsid w:val="00904A66"/>
    <w:rsid w:val="00905A77"/>
    <w:rsid w:val="00906E43"/>
    <w:rsid w:val="009079A7"/>
    <w:rsid w:val="00911640"/>
    <w:rsid w:val="009141DA"/>
    <w:rsid w:val="0091587A"/>
    <w:rsid w:val="00916470"/>
    <w:rsid w:val="00917B94"/>
    <w:rsid w:val="00920F20"/>
    <w:rsid w:val="0092162E"/>
    <w:rsid w:val="009229A8"/>
    <w:rsid w:val="00923080"/>
    <w:rsid w:val="0092394C"/>
    <w:rsid w:val="00924C6D"/>
    <w:rsid w:val="009268D5"/>
    <w:rsid w:val="00926A22"/>
    <w:rsid w:val="009330C7"/>
    <w:rsid w:val="00933889"/>
    <w:rsid w:val="00934D06"/>
    <w:rsid w:val="009357FA"/>
    <w:rsid w:val="00936629"/>
    <w:rsid w:val="009374CE"/>
    <w:rsid w:val="00940639"/>
    <w:rsid w:val="00940F99"/>
    <w:rsid w:val="00941480"/>
    <w:rsid w:val="0094256E"/>
    <w:rsid w:val="009428C2"/>
    <w:rsid w:val="00944C03"/>
    <w:rsid w:val="00944E7B"/>
    <w:rsid w:val="00944FF0"/>
    <w:rsid w:val="0094675F"/>
    <w:rsid w:val="00946F24"/>
    <w:rsid w:val="009471C9"/>
    <w:rsid w:val="00947686"/>
    <w:rsid w:val="00947CFA"/>
    <w:rsid w:val="009504CC"/>
    <w:rsid w:val="00950FBE"/>
    <w:rsid w:val="009519E9"/>
    <w:rsid w:val="00954137"/>
    <w:rsid w:val="00954890"/>
    <w:rsid w:val="009553AD"/>
    <w:rsid w:val="00955947"/>
    <w:rsid w:val="00956187"/>
    <w:rsid w:val="00957E0B"/>
    <w:rsid w:val="00960E28"/>
    <w:rsid w:val="00962462"/>
    <w:rsid w:val="00962695"/>
    <w:rsid w:val="009636B1"/>
    <w:rsid w:val="00963CC1"/>
    <w:rsid w:val="00963E72"/>
    <w:rsid w:val="00963F9C"/>
    <w:rsid w:val="00970E21"/>
    <w:rsid w:val="00971F5F"/>
    <w:rsid w:val="00972C0B"/>
    <w:rsid w:val="00972F0A"/>
    <w:rsid w:val="009741D3"/>
    <w:rsid w:val="00974389"/>
    <w:rsid w:val="00974D6A"/>
    <w:rsid w:val="00975131"/>
    <w:rsid w:val="00975EEA"/>
    <w:rsid w:val="009770DB"/>
    <w:rsid w:val="00980FD7"/>
    <w:rsid w:val="0098108B"/>
    <w:rsid w:val="00981C10"/>
    <w:rsid w:val="0098392B"/>
    <w:rsid w:val="009839ED"/>
    <w:rsid w:val="00984099"/>
    <w:rsid w:val="00984B52"/>
    <w:rsid w:val="00986101"/>
    <w:rsid w:val="00986BED"/>
    <w:rsid w:val="00986CF9"/>
    <w:rsid w:val="00987466"/>
    <w:rsid w:val="0098747A"/>
    <w:rsid w:val="009900E9"/>
    <w:rsid w:val="00992E9B"/>
    <w:rsid w:val="009940AA"/>
    <w:rsid w:val="00994210"/>
    <w:rsid w:val="00995DD9"/>
    <w:rsid w:val="009962C2"/>
    <w:rsid w:val="00996372"/>
    <w:rsid w:val="009973B6"/>
    <w:rsid w:val="00997965"/>
    <w:rsid w:val="009A0D88"/>
    <w:rsid w:val="009A116E"/>
    <w:rsid w:val="009A1577"/>
    <w:rsid w:val="009A1B9E"/>
    <w:rsid w:val="009A251F"/>
    <w:rsid w:val="009A2DBF"/>
    <w:rsid w:val="009A3C5A"/>
    <w:rsid w:val="009A431E"/>
    <w:rsid w:val="009A4BF2"/>
    <w:rsid w:val="009B0659"/>
    <w:rsid w:val="009B11A6"/>
    <w:rsid w:val="009B15F2"/>
    <w:rsid w:val="009B18BC"/>
    <w:rsid w:val="009B1A82"/>
    <w:rsid w:val="009B2EBA"/>
    <w:rsid w:val="009B3055"/>
    <w:rsid w:val="009B33BE"/>
    <w:rsid w:val="009B3C45"/>
    <w:rsid w:val="009B42AF"/>
    <w:rsid w:val="009B4BD2"/>
    <w:rsid w:val="009B4EC3"/>
    <w:rsid w:val="009B61C0"/>
    <w:rsid w:val="009B7BBF"/>
    <w:rsid w:val="009B7BE6"/>
    <w:rsid w:val="009C037E"/>
    <w:rsid w:val="009C0C8C"/>
    <w:rsid w:val="009C0D57"/>
    <w:rsid w:val="009C1366"/>
    <w:rsid w:val="009C1D2B"/>
    <w:rsid w:val="009C2478"/>
    <w:rsid w:val="009C3794"/>
    <w:rsid w:val="009C3867"/>
    <w:rsid w:val="009C4CA5"/>
    <w:rsid w:val="009C4E8B"/>
    <w:rsid w:val="009C5E8E"/>
    <w:rsid w:val="009C7C7B"/>
    <w:rsid w:val="009C7E77"/>
    <w:rsid w:val="009D0394"/>
    <w:rsid w:val="009D113A"/>
    <w:rsid w:val="009D190F"/>
    <w:rsid w:val="009D1992"/>
    <w:rsid w:val="009D2078"/>
    <w:rsid w:val="009D2F30"/>
    <w:rsid w:val="009D3328"/>
    <w:rsid w:val="009D39FE"/>
    <w:rsid w:val="009D4619"/>
    <w:rsid w:val="009D4988"/>
    <w:rsid w:val="009D7157"/>
    <w:rsid w:val="009E0181"/>
    <w:rsid w:val="009E0575"/>
    <w:rsid w:val="009E098B"/>
    <w:rsid w:val="009E1B00"/>
    <w:rsid w:val="009E20AF"/>
    <w:rsid w:val="009E2A12"/>
    <w:rsid w:val="009E4C43"/>
    <w:rsid w:val="009E5555"/>
    <w:rsid w:val="009E5BEF"/>
    <w:rsid w:val="009E7C61"/>
    <w:rsid w:val="009F0417"/>
    <w:rsid w:val="009F15A3"/>
    <w:rsid w:val="009F1911"/>
    <w:rsid w:val="009F34C1"/>
    <w:rsid w:val="009F481F"/>
    <w:rsid w:val="009F61DD"/>
    <w:rsid w:val="009F6486"/>
    <w:rsid w:val="009F74F4"/>
    <w:rsid w:val="009F79AA"/>
    <w:rsid w:val="00A00A18"/>
    <w:rsid w:val="00A01064"/>
    <w:rsid w:val="00A018F4"/>
    <w:rsid w:val="00A01FA5"/>
    <w:rsid w:val="00A02A34"/>
    <w:rsid w:val="00A038D3"/>
    <w:rsid w:val="00A03A5D"/>
    <w:rsid w:val="00A03BCA"/>
    <w:rsid w:val="00A047A1"/>
    <w:rsid w:val="00A04936"/>
    <w:rsid w:val="00A05A53"/>
    <w:rsid w:val="00A05FE7"/>
    <w:rsid w:val="00A0684E"/>
    <w:rsid w:val="00A129B7"/>
    <w:rsid w:val="00A12B10"/>
    <w:rsid w:val="00A13176"/>
    <w:rsid w:val="00A134CA"/>
    <w:rsid w:val="00A1379C"/>
    <w:rsid w:val="00A13AC3"/>
    <w:rsid w:val="00A13F75"/>
    <w:rsid w:val="00A13FD1"/>
    <w:rsid w:val="00A14F28"/>
    <w:rsid w:val="00A17CBF"/>
    <w:rsid w:val="00A20306"/>
    <w:rsid w:val="00A20EDC"/>
    <w:rsid w:val="00A214AC"/>
    <w:rsid w:val="00A219E6"/>
    <w:rsid w:val="00A21AAF"/>
    <w:rsid w:val="00A21AD3"/>
    <w:rsid w:val="00A21DFD"/>
    <w:rsid w:val="00A23F6E"/>
    <w:rsid w:val="00A23F9F"/>
    <w:rsid w:val="00A24633"/>
    <w:rsid w:val="00A24C08"/>
    <w:rsid w:val="00A24FA9"/>
    <w:rsid w:val="00A26F10"/>
    <w:rsid w:val="00A27ACC"/>
    <w:rsid w:val="00A31A0B"/>
    <w:rsid w:val="00A327AA"/>
    <w:rsid w:val="00A34164"/>
    <w:rsid w:val="00A34320"/>
    <w:rsid w:val="00A35A41"/>
    <w:rsid w:val="00A36D7E"/>
    <w:rsid w:val="00A402D0"/>
    <w:rsid w:val="00A404BC"/>
    <w:rsid w:val="00A410CB"/>
    <w:rsid w:val="00A41736"/>
    <w:rsid w:val="00A419B3"/>
    <w:rsid w:val="00A42739"/>
    <w:rsid w:val="00A42AA7"/>
    <w:rsid w:val="00A43985"/>
    <w:rsid w:val="00A43F5A"/>
    <w:rsid w:val="00A44096"/>
    <w:rsid w:val="00A4684B"/>
    <w:rsid w:val="00A46DEA"/>
    <w:rsid w:val="00A50AA3"/>
    <w:rsid w:val="00A53092"/>
    <w:rsid w:val="00A5355E"/>
    <w:rsid w:val="00A56808"/>
    <w:rsid w:val="00A56B3E"/>
    <w:rsid w:val="00A57590"/>
    <w:rsid w:val="00A57EA2"/>
    <w:rsid w:val="00A60B49"/>
    <w:rsid w:val="00A62A26"/>
    <w:rsid w:val="00A63E88"/>
    <w:rsid w:val="00A6470E"/>
    <w:rsid w:val="00A64748"/>
    <w:rsid w:val="00A64A6B"/>
    <w:rsid w:val="00A64BDF"/>
    <w:rsid w:val="00A64DEE"/>
    <w:rsid w:val="00A650F7"/>
    <w:rsid w:val="00A6636D"/>
    <w:rsid w:val="00A67F9E"/>
    <w:rsid w:val="00A7122D"/>
    <w:rsid w:val="00A71D10"/>
    <w:rsid w:val="00A73690"/>
    <w:rsid w:val="00A74B33"/>
    <w:rsid w:val="00A74CAA"/>
    <w:rsid w:val="00A74FA5"/>
    <w:rsid w:val="00A7675F"/>
    <w:rsid w:val="00A83A40"/>
    <w:rsid w:val="00A8525B"/>
    <w:rsid w:val="00A85864"/>
    <w:rsid w:val="00A862AE"/>
    <w:rsid w:val="00A908A4"/>
    <w:rsid w:val="00A917A8"/>
    <w:rsid w:val="00A932D4"/>
    <w:rsid w:val="00A934CF"/>
    <w:rsid w:val="00A942B8"/>
    <w:rsid w:val="00A953B6"/>
    <w:rsid w:val="00A954FB"/>
    <w:rsid w:val="00A9554B"/>
    <w:rsid w:val="00A95A25"/>
    <w:rsid w:val="00A95E39"/>
    <w:rsid w:val="00A963DD"/>
    <w:rsid w:val="00A967C7"/>
    <w:rsid w:val="00A96A11"/>
    <w:rsid w:val="00A97128"/>
    <w:rsid w:val="00A976FB"/>
    <w:rsid w:val="00AA09AD"/>
    <w:rsid w:val="00AA116F"/>
    <w:rsid w:val="00AA192F"/>
    <w:rsid w:val="00AA1DA2"/>
    <w:rsid w:val="00AA37AB"/>
    <w:rsid w:val="00AA3CDD"/>
    <w:rsid w:val="00AA4569"/>
    <w:rsid w:val="00AA5449"/>
    <w:rsid w:val="00AA57C0"/>
    <w:rsid w:val="00AA5AFA"/>
    <w:rsid w:val="00AA6F88"/>
    <w:rsid w:val="00AB14E7"/>
    <w:rsid w:val="00AB1943"/>
    <w:rsid w:val="00AB2221"/>
    <w:rsid w:val="00AB2AD8"/>
    <w:rsid w:val="00AB3021"/>
    <w:rsid w:val="00AB43CA"/>
    <w:rsid w:val="00AB4C30"/>
    <w:rsid w:val="00AB4F08"/>
    <w:rsid w:val="00AB54FC"/>
    <w:rsid w:val="00AB61CD"/>
    <w:rsid w:val="00AB7DCC"/>
    <w:rsid w:val="00AC1554"/>
    <w:rsid w:val="00AC1C09"/>
    <w:rsid w:val="00AC2403"/>
    <w:rsid w:val="00AC3775"/>
    <w:rsid w:val="00AC3E99"/>
    <w:rsid w:val="00AC5C37"/>
    <w:rsid w:val="00AD04A9"/>
    <w:rsid w:val="00AD0855"/>
    <w:rsid w:val="00AD2457"/>
    <w:rsid w:val="00AD2D8A"/>
    <w:rsid w:val="00AD3089"/>
    <w:rsid w:val="00AD33C5"/>
    <w:rsid w:val="00AD41F2"/>
    <w:rsid w:val="00AD579A"/>
    <w:rsid w:val="00AD6959"/>
    <w:rsid w:val="00AD6CB9"/>
    <w:rsid w:val="00AD7449"/>
    <w:rsid w:val="00AE4E93"/>
    <w:rsid w:val="00AE5D4B"/>
    <w:rsid w:val="00AF0399"/>
    <w:rsid w:val="00AF0B66"/>
    <w:rsid w:val="00AF0D52"/>
    <w:rsid w:val="00AF0E09"/>
    <w:rsid w:val="00AF0E2D"/>
    <w:rsid w:val="00AF1269"/>
    <w:rsid w:val="00AF1EFC"/>
    <w:rsid w:val="00AF1FE5"/>
    <w:rsid w:val="00AF2943"/>
    <w:rsid w:val="00AF4987"/>
    <w:rsid w:val="00AF517B"/>
    <w:rsid w:val="00AF6899"/>
    <w:rsid w:val="00B0164A"/>
    <w:rsid w:val="00B0214D"/>
    <w:rsid w:val="00B030EF"/>
    <w:rsid w:val="00B03370"/>
    <w:rsid w:val="00B05928"/>
    <w:rsid w:val="00B06F01"/>
    <w:rsid w:val="00B06F8B"/>
    <w:rsid w:val="00B070C1"/>
    <w:rsid w:val="00B07573"/>
    <w:rsid w:val="00B10430"/>
    <w:rsid w:val="00B11900"/>
    <w:rsid w:val="00B11ECA"/>
    <w:rsid w:val="00B122A6"/>
    <w:rsid w:val="00B123F4"/>
    <w:rsid w:val="00B12424"/>
    <w:rsid w:val="00B13D88"/>
    <w:rsid w:val="00B147E9"/>
    <w:rsid w:val="00B16137"/>
    <w:rsid w:val="00B16153"/>
    <w:rsid w:val="00B1670F"/>
    <w:rsid w:val="00B16F9D"/>
    <w:rsid w:val="00B17079"/>
    <w:rsid w:val="00B17950"/>
    <w:rsid w:val="00B20073"/>
    <w:rsid w:val="00B20B93"/>
    <w:rsid w:val="00B24778"/>
    <w:rsid w:val="00B252AD"/>
    <w:rsid w:val="00B2670E"/>
    <w:rsid w:val="00B2763E"/>
    <w:rsid w:val="00B30057"/>
    <w:rsid w:val="00B30AF5"/>
    <w:rsid w:val="00B30C2B"/>
    <w:rsid w:val="00B30DD3"/>
    <w:rsid w:val="00B31196"/>
    <w:rsid w:val="00B31F96"/>
    <w:rsid w:val="00B324E3"/>
    <w:rsid w:val="00B33EB5"/>
    <w:rsid w:val="00B3464C"/>
    <w:rsid w:val="00B3490E"/>
    <w:rsid w:val="00B34F03"/>
    <w:rsid w:val="00B360A3"/>
    <w:rsid w:val="00B368AA"/>
    <w:rsid w:val="00B371FF"/>
    <w:rsid w:val="00B37E7C"/>
    <w:rsid w:val="00B37F97"/>
    <w:rsid w:val="00B412D9"/>
    <w:rsid w:val="00B4544C"/>
    <w:rsid w:val="00B45E2C"/>
    <w:rsid w:val="00B47C34"/>
    <w:rsid w:val="00B51B00"/>
    <w:rsid w:val="00B5533D"/>
    <w:rsid w:val="00B56EF1"/>
    <w:rsid w:val="00B572D2"/>
    <w:rsid w:val="00B6041E"/>
    <w:rsid w:val="00B62CDC"/>
    <w:rsid w:val="00B633BE"/>
    <w:rsid w:val="00B641C3"/>
    <w:rsid w:val="00B642A7"/>
    <w:rsid w:val="00B65783"/>
    <w:rsid w:val="00B66114"/>
    <w:rsid w:val="00B66ED2"/>
    <w:rsid w:val="00B66F7A"/>
    <w:rsid w:val="00B671E0"/>
    <w:rsid w:val="00B701F4"/>
    <w:rsid w:val="00B70B72"/>
    <w:rsid w:val="00B72944"/>
    <w:rsid w:val="00B73077"/>
    <w:rsid w:val="00B73651"/>
    <w:rsid w:val="00B73D9A"/>
    <w:rsid w:val="00B81672"/>
    <w:rsid w:val="00B81955"/>
    <w:rsid w:val="00B823A1"/>
    <w:rsid w:val="00B83056"/>
    <w:rsid w:val="00B84235"/>
    <w:rsid w:val="00B84C4D"/>
    <w:rsid w:val="00B87F68"/>
    <w:rsid w:val="00B91554"/>
    <w:rsid w:val="00B93310"/>
    <w:rsid w:val="00B96A5E"/>
    <w:rsid w:val="00B977AF"/>
    <w:rsid w:val="00BA053A"/>
    <w:rsid w:val="00BA05BD"/>
    <w:rsid w:val="00BA1A5E"/>
    <w:rsid w:val="00BA2D78"/>
    <w:rsid w:val="00BA449B"/>
    <w:rsid w:val="00BA5856"/>
    <w:rsid w:val="00BA5A13"/>
    <w:rsid w:val="00BB0388"/>
    <w:rsid w:val="00BB1464"/>
    <w:rsid w:val="00BB2227"/>
    <w:rsid w:val="00BB2285"/>
    <w:rsid w:val="00BC0760"/>
    <w:rsid w:val="00BC0964"/>
    <w:rsid w:val="00BC0CC5"/>
    <w:rsid w:val="00BC1AA4"/>
    <w:rsid w:val="00BC2EDB"/>
    <w:rsid w:val="00BC471A"/>
    <w:rsid w:val="00BC4E02"/>
    <w:rsid w:val="00BC5E51"/>
    <w:rsid w:val="00BC66C6"/>
    <w:rsid w:val="00BC6E1E"/>
    <w:rsid w:val="00BC76F6"/>
    <w:rsid w:val="00BD2097"/>
    <w:rsid w:val="00BD2A3F"/>
    <w:rsid w:val="00BD2F05"/>
    <w:rsid w:val="00BD3615"/>
    <w:rsid w:val="00BD3A45"/>
    <w:rsid w:val="00BD5197"/>
    <w:rsid w:val="00BD5411"/>
    <w:rsid w:val="00BD55EC"/>
    <w:rsid w:val="00BD5C86"/>
    <w:rsid w:val="00BD5D7D"/>
    <w:rsid w:val="00BD6051"/>
    <w:rsid w:val="00BD700F"/>
    <w:rsid w:val="00BD7676"/>
    <w:rsid w:val="00BE0C42"/>
    <w:rsid w:val="00BE139A"/>
    <w:rsid w:val="00BE2D9C"/>
    <w:rsid w:val="00BE2F0F"/>
    <w:rsid w:val="00BE32DF"/>
    <w:rsid w:val="00BE3957"/>
    <w:rsid w:val="00BE4028"/>
    <w:rsid w:val="00BE50FA"/>
    <w:rsid w:val="00BE5A52"/>
    <w:rsid w:val="00BE5D8B"/>
    <w:rsid w:val="00BE6DBF"/>
    <w:rsid w:val="00BE70F2"/>
    <w:rsid w:val="00BE759D"/>
    <w:rsid w:val="00BE7FD9"/>
    <w:rsid w:val="00BF0ECC"/>
    <w:rsid w:val="00BF0FE5"/>
    <w:rsid w:val="00BF1FD2"/>
    <w:rsid w:val="00BF30AD"/>
    <w:rsid w:val="00BF3AE7"/>
    <w:rsid w:val="00BF3E96"/>
    <w:rsid w:val="00BF4056"/>
    <w:rsid w:val="00BF46C1"/>
    <w:rsid w:val="00BF513E"/>
    <w:rsid w:val="00BF5575"/>
    <w:rsid w:val="00BF62F7"/>
    <w:rsid w:val="00BF68CF"/>
    <w:rsid w:val="00C00979"/>
    <w:rsid w:val="00C00BD2"/>
    <w:rsid w:val="00C00E5A"/>
    <w:rsid w:val="00C01844"/>
    <w:rsid w:val="00C020F5"/>
    <w:rsid w:val="00C028E6"/>
    <w:rsid w:val="00C0331B"/>
    <w:rsid w:val="00C03D1E"/>
    <w:rsid w:val="00C03E25"/>
    <w:rsid w:val="00C047AE"/>
    <w:rsid w:val="00C061A2"/>
    <w:rsid w:val="00C065AE"/>
    <w:rsid w:val="00C06B23"/>
    <w:rsid w:val="00C06E79"/>
    <w:rsid w:val="00C071F5"/>
    <w:rsid w:val="00C0744D"/>
    <w:rsid w:val="00C101A2"/>
    <w:rsid w:val="00C10B2F"/>
    <w:rsid w:val="00C116FA"/>
    <w:rsid w:val="00C11A4A"/>
    <w:rsid w:val="00C12F1C"/>
    <w:rsid w:val="00C13127"/>
    <w:rsid w:val="00C13749"/>
    <w:rsid w:val="00C138BF"/>
    <w:rsid w:val="00C1572A"/>
    <w:rsid w:val="00C16EBF"/>
    <w:rsid w:val="00C16F71"/>
    <w:rsid w:val="00C17FB3"/>
    <w:rsid w:val="00C222BA"/>
    <w:rsid w:val="00C23AD3"/>
    <w:rsid w:val="00C24D5F"/>
    <w:rsid w:val="00C25BEC"/>
    <w:rsid w:val="00C27DE7"/>
    <w:rsid w:val="00C30647"/>
    <w:rsid w:val="00C3098D"/>
    <w:rsid w:val="00C30E61"/>
    <w:rsid w:val="00C3101E"/>
    <w:rsid w:val="00C311D8"/>
    <w:rsid w:val="00C31D62"/>
    <w:rsid w:val="00C32033"/>
    <w:rsid w:val="00C33858"/>
    <w:rsid w:val="00C33AC5"/>
    <w:rsid w:val="00C35CE2"/>
    <w:rsid w:val="00C36099"/>
    <w:rsid w:val="00C37116"/>
    <w:rsid w:val="00C375E6"/>
    <w:rsid w:val="00C41327"/>
    <w:rsid w:val="00C414BE"/>
    <w:rsid w:val="00C44FD3"/>
    <w:rsid w:val="00C46964"/>
    <w:rsid w:val="00C50111"/>
    <w:rsid w:val="00C50972"/>
    <w:rsid w:val="00C523CB"/>
    <w:rsid w:val="00C52795"/>
    <w:rsid w:val="00C53295"/>
    <w:rsid w:val="00C53D5F"/>
    <w:rsid w:val="00C54FF2"/>
    <w:rsid w:val="00C55B89"/>
    <w:rsid w:val="00C56CC0"/>
    <w:rsid w:val="00C56EBE"/>
    <w:rsid w:val="00C57182"/>
    <w:rsid w:val="00C571E4"/>
    <w:rsid w:val="00C5764B"/>
    <w:rsid w:val="00C57958"/>
    <w:rsid w:val="00C60A00"/>
    <w:rsid w:val="00C61BBD"/>
    <w:rsid w:val="00C714D7"/>
    <w:rsid w:val="00C7260C"/>
    <w:rsid w:val="00C73CF1"/>
    <w:rsid w:val="00C74236"/>
    <w:rsid w:val="00C754D3"/>
    <w:rsid w:val="00C75F01"/>
    <w:rsid w:val="00C76579"/>
    <w:rsid w:val="00C77855"/>
    <w:rsid w:val="00C77A8D"/>
    <w:rsid w:val="00C807D0"/>
    <w:rsid w:val="00C808D1"/>
    <w:rsid w:val="00C81AB7"/>
    <w:rsid w:val="00C82859"/>
    <w:rsid w:val="00C847D6"/>
    <w:rsid w:val="00C84CB3"/>
    <w:rsid w:val="00C84EBA"/>
    <w:rsid w:val="00C85E44"/>
    <w:rsid w:val="00C87545"/>
    <w:rsid w:val="00C875F1"/>
    <w:rsid w:val="00C8779B"/>
    <w:rsid w:val="00C87D10"/>
    <w:rsid w:val="00C912FA"/>
    <w:rsid w:val="00C91543"/>
    <w:rsid w:val="00C91D40"/>
    <w:rsid w:val="00C94F4F"/>
    <w:rsid w:val="00C954BF"/>
    <w:rsid w:val="00C95542"/>
    <w:rsid w:val="00C96DD4"/>
    <w:rsid w:val="00C978A3"/>
    <w:rsid w:val="00C97AA3"/>
    <w:rsid w:val="00C97ED9"/>
    <w:rsid w:val="00CA1075"/>
    <w:rsid w:val="00CA207B"/>
    <w:rsid w:val="00CA23AE"/>
    <w:rsid w:val="00CA28E4"/>
    <w:rsid w:val="00CA2D0D"/>
    <w:rsid w:val="00CA416C"/>
    <w:rsid w:val="00CA42FC"/>
    <w:rsid w:val="00CA552D"/>
    <w:rsid w:val="00CA577A"/>
    <w:rsid w:val="00CA57E2"/>
    <w:rsid w:val="00CA5E22"/>
    <w:rsid w:val="00CA6BE2"/>
    <w:rsid w:val="00CB1437"/>
    <w:rsid w:val="00CB1E60"/>
    <w:rsid w:val="00CB3D64"/>
    <w:rsid w:val="00CB662E"/>
    <w:rsid w:val="00CB6C05"/>
    <w:rsid w:val="00CB7C3F"/>
    <w:rsid w:val="00CB7C85"/>
    <w:rsid w:val="00CC0B8F"/>
    <w:rsid w:val="00CC238D"/>
    <w:rsid w:val="00CC2695"/>
    <w:rsid w:val="00CC549A"/>
    <w:rsid w:val="00CC5E5E"/>
    <w:rsid w:val="00CC5F1A"/>
    <w:rsid w:val="00CC7F21"/>
    <w:rsid w:val="00CD28ED"/>
    <w:rsid w:val="00CD4FF5"/>
    <w:rsid w:val="00CD68C1"/>
    <w:rsid w:val="00CD7864"/>
    <w:rsid w:val="00CE05EA"/>
    <w:rsid w:val="00CE0A8C"/>
    <w:rsid w:val="00CE25FA"/>
    <w:rsid w:val="00CE3717"/>
    <w:rsid w:val="00CE694E"/>
    <w:rsid w:val="00CE774C"/>
    <w:rsid w:val="00CF1E2F"/>
    <w:rsid w:val="00CF1EBF"/>
    <w:rsid w:val="00CF3D09"/>
    <w:rsid w:val="00CF41A1"/>
    <w:rsid w:val="00CF4EEB"/>
    <w:rsid w:val="00CF605B"/>
    <w:rsid w:val="00CF6328"/>
    <w:rsid w:val="00CF6F99"/>
    <w:rsid w:val="00CF75F7"/>
    <w:rsid w:val="00CF7EAE"/>
    <w:rsid w:val="00CF7F32"/>
    <w:rsid w:val="00D00BB9"/>
    <w:rsid w:val="00D0169D"/>
    <w:rsid w:val="00D02CFA"/>
    <w:rsid w:val="00D03285"/>
    <w:rsid w:val="00D047A8"/>
    <w:rsid w:val="00D05C2A"/>
    <w:rsid w:val="00D06833"/>
    <w:rsid w:val="00D06F57"/>
    <w:rsid w:val="00D079F3"/>
    <w:rsid w:val="00D07AD0"/>
    <w:rsid w:val="00D07F27"/>
    <w:rsid w:val="00D10474"/>
    <w:rsid w:val="00D112CC"/>
    <w:rsid w:val="00D11842"/>
    <w:rsid w:val="00D12689"/>
    <w:rsid w:val="00D1299D"/>
    <w:rsid w:val="00D1315C"/>
    <w:rsid w:val="00D1397A"/>
    <w:rsid w:val="00D13C24"/>
    <w:rsid w:val="00D13DF6"/>
    <w:rsid w:val="00D140AF"/>
    <w:rsid w:val="00D164C3"/>
    <w:rsid w:val="00D20C83"/>
    <w:rsid w:val="00D20E13"/>
    <w:rsid w:val="00D2226F"/>
    <w:rsid w:val="00D224C9"/>
    <w:rsid w:val="00D22BD4"/>
    <w:rsid w:val="00D22DC4"/>
    <w:rsid w:val="00D230BA"/>
    <w:rsid w:val="00D2313F"/>
    <w:rsid w:val="00D23198"/>
    <w:rsid w:val="00D23804"/>
    <w:rsid w:val="00D23988"/>
    <w:rsid w:val="00D263B6"/>
    <w:rsid w:val="00D26949"/>
    <w:rsid w:val="00D26E8B"/>
    <w:rsid w:val="00D27014"/>
    <w:rsid w:val="00D30B21"/>
    <w:rsid w:val="00D314F0"/>
    <w:rsid w:val="00D33210"/>
    <w:rsid w:val="00D33569"/>
    <w:rsid w:val="00D33D34"/>
    <w:rsid w:val="00D34DE8"/>
    <w:rsid w:val="00D35636"/>
    <w:rsid w:val="00D36437"/>
    <w:rsid w:val="00D3648A"/>
    <w:rsid w:val="00D364C7"/>
    <w:rsid w:val="00D365AD"/>
    <w:rsid w:val="00D36C05"/>
    <w:rsid w:val="00D3710D"/>
    <w:rsid w:val="00D40561"/>
    <w:rsid w:val="00D40799"/>
    <w:rsid w:val="00D40824"/>
    <w:rsid w:val="00D421CF"/>
    <w:rsid w:val="00D44052"/>
    <w:rsid w:val="00D44A4E"/>
    <w:rsid w:val="00D44FFD"/>
    <w:rsid w:val="00D45059"/>
    <w:rsid w:val="00D4743A"/>
    <w:rsid w:val="00D47A05"/>
    <w:rsid w:val="00D5164E"/>
    <w:rsid w:val="00D51B79"/>
    <w:rsid w:val="00D52ED4"/>
    <w:rsid w:val="00D540B4"/>
    <w:rsid w:val="00D55414"/>
    <w:rsid w:val="00D572C6"/>
    <w:rsid w:val="00D57C1E"/>
    <w:rsid w:val="00D57EC1"/>
    <w:rsid w:val="00D60F38"/>
    <w:rsid w:val="00D612E1"/>
    <w:rsid w:val="00D615EE"/>
    <w:rsid w:val="00D62E77"/>
    <w:rsid w:val="00D63326"/>
    <w:rsid w:val="00D635ED"/>
    <w:rsid w:val="00D64635"/>
    <w:rsid w:val="00D648D3"/>
    <w:rsid w:val="00D64BED"/>
    <w:rsid w:val="00D65808"/>
    <w:rsid w:val="00D661E8"/>
    <w:rsid w:val="00D66444"/>
    <w:rsid w:val="00D66472"/>
    <w:rsid w:val="00D671A5"/>
    <w:rsid w:val="00D679FE"/>
    <w:rsid w:val="00D70CB5"/>
    <w:rsid w:val="00D71215"/>
    <w:rsid w:val="00D727A7"/>
    <w:rsid w:val="00D73659"/>
    <w:rsid w:val="00D740B5"/>
    <w:rsid w:val="00D74CCB"/>
    <w:rsid w:val="00D760FA"/>
    <w:rsid w:val="00D77667"/>
    <w:rsid w:val="00D80EB8"/>
    <w:rsid w:val="00D821B4"/>
    <w:rsid w:val="00D827BA"/>
    <w:rsid w:val="00D8289F"/>
    <w:rsid w:val="00D839E3"/>
    <w:rsid w:val="00D83DE8"/>
    <w:rsid w:val="00D847B3"/>
    <w:rsid w:val="00D84DDD"/>
    <w:rsid w:val="00D857B1"/>
    <w:rsid w:val="00D85AAD"/>
    <w:rsid w:val="00D86A59"/>
    <w:rsid w:val="00D90C26"/>
    <w:rsid w:val="00D90C87"/>
    <w:rsid w:val="00D93CEE"/>
    <w:rsid w:val="00D93FA8"/>
    <w:rsid w:val="00D94F4E"/>
    <w:rsid w:val="00D96B40"/>
    <w:rsid w:val="00D96F62"/>
    <w:rsid w:val="00DA1148"/>
    <w:rsid w:val="00DA1A7D"/>
    <w:rsid w:val="00DA1D5F"/>
    <w:rsid w:val="00DA21AF"/>
    <w:rsid w:val="00DA4692"/>
    <w:rsid w:val="00DA4778"/>
    <w:rsid w:val="00DA55AA"/>
    <w:rsid w:val="00DA5707"/>
    <w:rsid w:val="00DA6CFE"/>
    <w:rsid w:val="00DA7027"/>
    <w:rsid w:val="00DA76DD"/>
    <w:rsid w:val="00DB00E7"/>
    <w:rsid w:val="00DB1FF0"/>
    <w:rsid w:val="00DB2AEB"/>
    <w:rsid w:val="00DB2C9D"/>
    <w:rsid w:val="00DB3B09"/>
    <w:rsid w:val="00DB4D54"/>
    <w:rsid w:val="00DB63A8"/>
    <w:rsid w:val="00DB6954"/>
    <w:rsid w:val="00DB6DEF"/>
    <w:rsid w:val="00DB770A"/>
    <w:rsid w:val="00DC0ABA"/>
    <w:rsid w:val="00DC1693"/>
    <w:rsid w:val="00DC23CD"/>
    <w:rsid w:val="00DC2781"/>
    <w:rsid w:val="00DC3005"/>
    <w:rsid w:val="00DC38B1"/>
    <w:rsid w:val="00DC55F0"/>
    <w:rsid w:val="00DC56E1"/>
    <w:rsid w:val="00DC60B6"/>
    <w:rsid w:val="00DC664E"/>
    <w:rsid w:val="00DC6C25"/>
    <w:rsid w:val="00DD3421"/>
    <w:rsid w:val="00DD3AB5"/>
    <w:rsid w:val="00DD4220"/>
    <w:rsid w:val="00DD5C8A"/>
    <w:rsid w:val="00DD64B2"/>
    <w:rsid w:val="00DD6C58"/>
    <w:rsid w:val="00DD73F9"/>
    <w:rsid w:val="00DD7807"/>
    <w:rsid w:val="00DE03FE"/>
    <w:rsid w:val="00DE0E6D"/>
    <w:rsid w:val="00DE35F4"/>
    <w:rsid w:val="00DE4589"/>
    <w:rsid w:val="00DE471D"/>
    <w:rsid w:val="00DE796A"/>
    <w:rsid w:val="00DF0635"/>
    <w:rsid w:val="00DF0EE6"/>
    <w:rsid w:val="00DF11B2"/>
    <w:rsid w:val="00DF11F2"/>
    <w:rsid w:val="00DF1994"/>
    <w:rsid w:val="00DF23DC"/>
    <w:rsid w:val="00DF27F1"/>
    <w:rsid w:val="00DF2FA2"/>
    <w:rsid w:val="00DF317D"/>
    <w:rsid w:val="00DF4D81"/>
    <w:rsid w:val="00DF4FB1"/>
    <w:rsid w:val="00DF650E"/>
    <w:rsid w:val="00DF73AE"/>
    <w:rsid w:val="00E01285"/>
    <w:rsid w:val="00E0303A"/>
    <w:rsid w:val="00E032C8"/>
    <w:rsid w:val="00E03A57"/>
    <w:rsid w:val="00E0461D"/>
    <w:rsid w:val="00E05166"/>
    <w:rsid w:val="00E0524E"/>
    <w:rsid w:val="00E05C5D"/>
    <w:rsid w:val="00E064B7"/>
    <w:rsid w:val="00E06EBD"/>
    <w:rsid w:val="00E1038A"/>
    <w:rsid w:val="00E11B2B"/>
    <w:rsid w:val="00E11DA1"/>
    <w:rsid w:val="00E127AE"/>
    <w:rsid w:val="00E137CB"/>
    <w:rsid w:val="00E13F8A"/>
    <w:rsid w:val="00E141C1"/>
    <w:rsid w:val="00E143EB"/>
    <w:rsid w:val="00E16942"/>
    <w:rsid w:val="00E16EA5"/>
    <w:rsid w:val="00E20499"/>
    <w:rsid w:val="00E2054C"/>
    <w:rsid w:val="00E20ACB"/>
    <w:rsid w:val="00E24DAD"/>
    <w:rsid w:val="00E25CD6"/>
    <w:rsid w:val="00E267F1"/>
    <w:rsid w:val="00E277DF"/>
    <w:rsid w:val="00E302A3"/>
    <w:rsid w:val="00E30D1E"/>
    <w:rsid w:val="00E31339"/>
    <w:rsid w:val="00E32AF8"/>
    <w:rsid w:val="00E32E99"/>
    <w:rsid w:val="00E3397A"/>
    <w:rsid w:val="00E36A64"/>
    <w:rsid w:val="00E36DDC"/>
    <w:rsid w:val="00E374B2"/>
    <w:rsid w:val="00E406EB"/>
    <w:rsid w:val="00E41E93"/>
    <w:rsid w:val="00E441F1"/>
    <w:rsid w:val="00E47C8E"/>
    <w:rsid w:val="00E506F0"/>
    <w:rsid w:val="00E5225A"/>
    <w:rsid w:val="00E52942"/>
    <w:rsid w:val="00E54BE8"/>
    <w:rsid w:val="00E553C2"/>
    <w:rsid w:val="00E56D16"/>
    <w:rsid w:val="00E578E8"/>
    <w:rsid w:val="00E60510"/>
    <w:rsid w:val="00E60DEE"/>
    <w:rsid w:val="00E61E89"/>
    <w:rsid w:val="00E63560"/>
    <w:rsid w:val="00E64326"/>
    <w:rsid w:val="00E647DD"/>
    <w:rsid w:val="00E65539"/>
    <w:rsid w:val="00E66DF6"/>
    <w:rsid w:val="00E705A4"/>
    <w:rsid w:val="00E708AD"/>
    <w:rsid w:val="00E70BF5"/>
    <w:rsid w:val="00E74672"/>
    <w:rsid w:val="00E76029"/>
    <w:rsid w:val="00E77727"/>
    <w:rsid w:val="00E80604"/>
    <w:rsid w:val="00E8083B"/>
    <w:rsid w:val="00E83928"/>
    <w:rsid w:val="00E840C1"/>
    <w:rsid w:val="00E8414A"/>
    <w:rsid w:val="00E84710"/>
    <w:rsid w:val="00E847D6"/>
    <w:rsid w:val="00E86D9B"/>
    <w:rsid w:val="00E92555"/>
    <w:rsid w:val="00E93AF0"/>
    <w:rsid w:val="00E97A45"/>
    <w:rsid w:val="00EA050A"/>
    <w:rsid w:val="00EA099B"/>
    <w:rsid w:val="00EA0CC7"/>
    <w:rsid w:val="00EA22F8"/>
    <w:rsid w:val="00EA27D0"/>
    <w:rsid w:val="00EA2916"/>
    <w:rsid w:val="00EA3BDE"/>
    <w:rsid w:val="00EA48B5"/>
    <w:rsid w:val="00EA56F3"/>
    <w:rsid w:val="00EA5DE5"/>
    <w:rsid w:val="00EA6B93"/>
    <w:rsid w:val="00EA7E4B"/>
    <w:rsid w:val="00EB1CD3"/>
    <w:rsid w:val="00EB2B50"/>
    <w:rsid w:val="00EB3FC5"/>
    <w:rsid w:val="00EB498C"/>
    <w:rsid w:val="00EB520A"/>
    <w:rsid w:val="00EB69B8"/>
    <w:rsid w:val="00EB6A9E"/>
    <w:rsid w:val="00EB7E57"/>
    <w:rsid w:val="00EC04B5"/>
    <w:rsid w:val="00EC338F"/>
    <w:rsid w:val="00EC57F6"/>
    <w:rsid w:val="00EC67AC"/>
    <w:rsid w:val="00EC7595"/>
    <w:rsid w:val="00EC7C51"/>
    <w:rsid w:val="00ED5D39"/>
    <w:rsid w:val="00ED6544"/>
    <w:rsid w:val="00ED6BE8"/>
    <w:rsid w:val="00ED6EE8"/>
    <w:rsid w:val="00EE00E8"/>
    <w:rsid w:val="00EE034D"/>
    <w:rsid w:val="00EE0B8C"/>
    <w:rsid w:val="00EE105F"/>
    <w:rsid w:val="00EE2077"/>
    <w:rsid w:val="00EE2308"/>
    <w:rsid w:val="00EE32CA"/>
    <w:rsid w:val="00EE7AD2"/>
    <w:rsid w:val="00EF08A5"/>
    <w:rsid w:val="00EF0B93"/>
    <w:rsid w:val="00EF2125"/>
    <w:rsid w:val="00EF25C5"/>
    <w:rsid w:val="00EF2C90"/>
    <w:rsid w:val="00EF3CE9"/>
    <w:rsid w:val="00EF696F"/>
    <w:rsid w:val="00F000D3"/>
    <w:rsid w:val="00F002BC"/>
    <w:rsid w:val="00F01F61"/>
    <w:rsid w:val="00F0275B"/>
    <w:rsid w:val="00F0277F"/>
    <w:rsid w:val="00F03D9D"/>
    <w:rsid w:val="00F0494E"/>
    <w:rsid w:val="00F0496A"/>
    <w:rsid w:val="00F06AF8"/>
    <w:rsid w:val="00F101D3"/>
    <w:rsid w:val="00F10B9E"/>
    <w:rsid w:val="00F15971"/>
    <w:rsid w:val="00F17875"/>
    <w:rsid w:val="00F17AAC"/>
    <w:rsid w:val="00F17F05"/>
    <w:rsid w:val="00F20719"/>
    <w:rsid w:val="00F20F70"/>
    <w:rsid w:val="00F21504"/>
    <w:rsid w:val="00F22083"/>
    <w:rsid w:val="00F223A9"/>
    <w:rsid w:val="00F225C4"/>
    <w:rsid w:val="00F23451"/>
    <w:rsid w:val="00F253B7"/>
    <w:rsid w:val="00F253E8"/>
    <w:rsid w:val="00F261A1"/>
    <w:rsid w:val="00F265EF"/>
    <w:rsid w:val="00F26929"/>
    <w:rsid w:val="00F26AB9"/>
    <w:rsid w:val="00F26FDE"/>
    <w:rsid w:val="00F27282"/>
    <w:rsid w:val="00F31097"/>
    <w:rsid w:val="00F32730"/>
    <w:rsid w:val="00F32C47"/>
    <w:rsid w:val="00F33741"/>
    <w:rsid w:val="00F34F03"/>
    <w:rsid w:val="00F353CC"/>
    <w:rsid w:val="00F35C28"/>
    <w:rsid w:val="00F35EAC"/>
    <w:rsid w:val="00F3780B"/>
    <w:rsid w:val="00F37FA1"/>
    <w:rsid w:val="00F41E03"/>
    <w:rsid w:val="00F42C6F"/>
    <w:rsid w:val="00F45223"/>
    <w:rsid w:val="00F46678"/>
    <w:rsid w:val="00F4689B"/>
    <w:rsid w:val="00F475D8"/>
    <w:rsid w:val="00F47DA4"/>
    <w:rsid w:val="00F505EC"/>
    <w:rsid w:val="00F5133C"/>
    <w:rsid w:val="00F52026"/>
    <w:rsid w:val="00F536D9"/>
    <w:rsid w:val="00F538F3"/>
    <w:rsid w:val="00F555E6"/>
    <w:rsid w:val="00F55865"/>
    <w:rsid w:val="00F56F68"/>
    <w:rsid w:val="00F5795E"/>
    <w:rsid w:val="00F57CDC"/>
    <w:rsid w:val="00F57F86"/>
    <w:rsid w:val="00F600BA"/>
    <w:rsid w:val="00F60F9B"/>
    <w:rsid w:val="00F612E0"/>
    <w:rsid w:val="00F62312"/>
    <w:rsid w:val="00F64423"/>
    <w:rsid w:val="00F6442A"/>
    <w:rsid w:val="00F64A85"/>
    <w:rsid w:val="00F64D6E"/>
    <w:rsid w:val="00F64EA2"/>
    <w:rsid w:val="00F650C0"/>
    <w:rsid w:val="00F66827"/>
    <w:rsid w:val="00F66EB0"/>
    <w:rsid w:val="00F70FDF"/>
    <w:rsid w:val="00F7130C"/>
    <w:rsid w:val="00F715E5"/>
    <w:rsid w:val="00F720A8"/>
    <w:rsid w:val="00F724E0"/>
    <w:rsid w:val="00F7289D"/>
    <w:rsid w:val="00F742B1"/>
    <w:rsid w:val="00F76F2D"/>
    <w:rsid w:val="00F83426"/>
    <w:rsid w:val="00F84731"/>
    <w:rsid w:val="00F84AEB"/>
    <w:rsid w:val="00F853C6"/>
    <w:rsid w:val="00F86E23"/>
    <w:rsid w:val="00F8718B"/>
    <w:rsid w:val="00F9123B"/>
    <w:rsid w:val="00F91833"/>
    <w:rsid w:val="00F92898"/>
    <w:rsid w:val="00F934CC"/>
    <w:rsid w:val="00F93DEA"/>
    <w:rsid w:val="00F952AA"/>
    <w:rsid w:val="00F958CC"/>
    <w:rsid w:val="00F95986"/>
    <w:rsid w:val="00F95DA0"/>
    <w:rsid w:val="00F961C7"/>
    <w:rsid w:val="00F9661F"/>
    <w:rsid w:val="00F968DA"/>
    <w:rsid w:val="00F96D90"/>
    <w:rsid w:val="00F97287"/>
    <w:rsid w:val="00F97F18"/>
    <w:rsid w:val="00FA012D"/>
    <w:rsid w:val="00FA1505"/>
    <w:rsid w:val="00FA1F1A"/>
    <w:rsid w:val="00FA21CD"/>
    <w:rsid w:val="00FA3711"/>
    <w:rsid w:val="00FA4A45"/>
    <w:rsid w:val="00FA5791"/>
    <w:rsid w:val="00FA5903"/>
    <w:rsid w:val="00FA6EEA"/>
    <w:rsid w:val="00FB0466"/>
    <w:rsid w:val="00FB07FE"/>
    <w:rsid w:val="00FB156D"/>
    <w:rsid w:val="00FB2342"/>
    <w:rsid w:val="00FB3295"/>
    <w:rsid w:val="00FB3BDD"/>
    <w:rsid w:val="00FB4171"/>
    <w:rsid w:val="00FB5226"/>
    <w:rsid w:val="00FB5564"/>
    <w:rsid w:val="00FB589E"/>
    <w:rsid w:val="00FB5985"/>
    <w:rsid w:val="00FB62EF"/>
    <w:rsid w:val="00FC07EA"/>
    <w:rsid w:val="00FC0C9B"/>
    <w:rsid w:val="00FC2456"/>
    <w:rsid w:val="00FC2A59"/>
    <w:rsid w:val="00FC4541"/>
    <w:rsid w:val="00FC4FCB"/>
    <w:rsid w:val="00FC53E9"/>
    <w:rsid w:val="00FC669B"/>
    <w:rsid w:val="00FC70C7"/>
    <w:rsid w:val="00FD2B86"/>
    <w:rsid w:val="00FD483F"/>
    <w:rsid w:val="00FD65A3"/>
    <w:rsid w:val="00FD6721"/>
    <w:rsid w:val="00FD6EE0"/>
    <w:rsid w:val="00FD6FB7"/>
    <w:rsid w:val="00FD78BD"/>
    <w:rsid w:val="00FE0E76"/>
    <w:rsid w:val="00FE2443"/>
    <w:rsid w:val="00FE2664"/>
    <w:rsid w:val="00FE2974"/>
    <w:rsid w:val="00FE32C2"/>
    <w:rsid w:val="00FE32D3"/>
    <w:rsid w:val="00FE399C"/>
    <w:rsid w:val="00FE3E30"/>
    <w:rsid w:val="00FE40C9"/>
    <w:rsid w:val="00FE7236"/>
    <w:rsid w:val="00FF05F4"/>
    <w:rsid w:val="00FF2118"/>
    <w:rsid w:val="00FF276E"/>
    <w:rsid w:val="00FF356E"/>
    <w:rsid w:val="00FF35CC"/>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6041E"/>
    <w:pPr>
      <w:spacing w:line="260" w:lineRule="exact"/>
      <w:jc w:val="both"/>
    </w:pPr>
    <w:rPr>
      <w:rFonts w:ascii="Arial" w:hAnsi="Arial"/>
    </w:rPr>
  </w:style>
  <w:style w:type="paragraph" w:styleId="Naslov1">
    <w:name w:val="heading 1"/>
    <w:basedOn w:val="Navaden"/>
    <w:next w:val="Navaden"/>
    <w:link w:val="Naslov1Znak"/>
    <w:autoRedefine/>
    <w:qFormat/>
    <w:rsid w:val="00B6041E"/>
    <w:pPr>
      <w:keepNext/>
      <w:numPr>
        <w:numId w:val="1"/>
      </w:numPr>
      <w:outlineLvl w:val="0"/>
    </w:pPr>
    <w:rPr>
      <w:b/>
    </w:rPr>
  </w:style>
  <w:style w:type="paragraph" w:styleId="Naslov2">
    <w:name w:val="heading 2"/>
    <w:basedOn w:val="Navaden"/>
    <w:next w:val="Navaden"/>
    <w:link w:val="Naslov2Znak"/>
    <w:autoRedefine/>
    <w:qFormat/>
    <w:rsid w:val="00B6041E"/>
    <w:pPr>
      <w:keepNext/>
      <w:numPr>
        <w:ilvl w:val="1"/>
        <w:numId w:val="1"/>
      </w:numPr>
      <w:outlineLvl w:val="1"/>
    </w:pPr>
    <w:rPr>
      <w:b/>
    </w:rPr>
  </w:style>
  <w:style w:type="paragraph" w:styleId="Naslov3">
    <w:name w:val="heading 3"/>
    <w:basedOn w:val="Navaden"/>
    <w:next w:val="Navaden"/>
    <w:link w:val="Naslov3Znak"/>
    <w:autoRedefine/>
    <w:qFormat/>
    <w:rsid w:val="00B6041E"/>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6041E"/>
    <w:pPr>
      <w:jc w:val="center"/>
    </w:pPr>
    <w:rPr>
      <w:b/>
      <w:spacing w:val="80"/>
    </w:rPr>
  </w:style>
  <w:style w:type="character" w:customStyle="1" w:styleId="NaslovZnak">
    <w:name w:val="Naslov Znak"/>
    <w:basedOn w:val="Privzetapisavaodstavka"/>
    <w:link w:val="Naslov"/>
    <w:rsid w:val="00B6041E"/>
    <w:rPr>
      <w:rFonts w:ascii="Arial" w:hAnsi="Arial"/>
      <w:b/>
      <w:spacing w:val="80"/>
    </w:rPr>
  </w:style>
  <w:style w:type="paragraph" w:customStyle="1" w:styleId="Natevanje123">
    <w:name w:val="Naštevanje 1. 2. 3."/>
    <w:basedOn w:val="Navaden"/>
    <w:autoRedefine/>
    <w:rsid w:val="00B6041E"/>
    <w:pPr>
      <w:numPr>
        <w:numId w:val="2"/>
      </w:numPr>
    </w:pPr>
  </w:style>
  <w:style w:type="paragraph" w:customStyle="1" w:styleId="NatevanjeABC">
    <w:name w:val="Naštevanje A. B. C."/>
    <w:basedOn w:val="Natevanje123"/>
    <w:autoRedefine/>
    <w:rsid w:val="006E48F3"/>
    <w:pPr>
      <w:numPr>
        <w:numId w:val="3"/>
      </w:numPr>
      <w:tabs>
        <w:tab w:val="left" w:pos="567"/>
      </w:tabs>
    </w:pPr>
  </w:style>
  <w:style w:type="paragraph" w:customStyle="1" w:styleId="NatevanjeIIIIII">
    <w:name w:val="Naštevanje I. II. III."/>
    <w:basedOn w:val="Navaden"/>
    <w:autoRedefine/>
    <w:rsid w:val="00D648D3"/>
    <w:pPr>
      <w:numPr>
        <w:numId w:val="9"/>
      </w:numPr>
      <w:tabs>
        <w:tab w:val="left" w:pos="0"/>
        <w:tab w:val="left" w:pos="567"/>
      </w:tabs>
      <w:spacing w:line="276" w:lineRule="auto"/>
      <w:ind w:left="0" w:right="-292" w:firstLine="0"/>
    </w:pPr>
    <w:rPr>
      <w:rFonts w:cs="Arial"/>
      <w:kern w:val="32"/>
    </w:rPr>
  </w:style>
  <w:style w:type="paragraph" w:customStyle="1" w:styleId="Zamik1">
    <w:name w:val="Zamik1"/>
    <w:basedOn w:val="Navaden"/>
    <w:link w:val="Zamik1Znak"/>
    <w:autoRedefine/>
    <w:qFormat/>
    <w:rsid w:val="006B239C"/>
    <w:pPr>
      <w:numPr>
        <w:numId w:val="33"/>
      </w:numPr>
      <w:spacing w:line="260" w:lineRule="atLeast"/>
    </w:pPr>
  </w:style>
  <w:style w:type="character" w:customStyle="1" w:styleId="Naslov1Znak">
    <w:name w:val="Naslov 1 Znak"/>
    <w:basedOn w:val="Privzetapisavaodstavka"/>
    <w:link w:val="Naslov1"/>
    <w:rsid w:val="00B6041E"/>
    <w:rPr>
      <w:rFonts w:ascii="Arial" w:hAnsi="Arial"/>
      <w:b/>
    </w:rPr>
  </w:style>
  <w:style w:type="character" w:customStyle="1" w:styleId="Naslov2Znak">
    <w:name w:val="Naslov 2 Znak"/>
    <w:basedOn w:val="Privzetapisavaodstavka"/>
    <w:link w:val="Naslov2"/>
    <w:rsid w:val="00B6041E"/>
    <w:rPr>
      <w:rFonts w:ascii="Arial" w:hAnsi="Arial"/>
      <w:b/>
    </w:rPr>
  </w:style>
  <w:style w:type="character" w:customStyle="1" w:styleId="Naslov3Znak">
    <w:name w:val="Naslov 3 Znak"/>
    <w:basedOn w:val="Privzetapisavaodstavka"/>
    <w:link w:val="Naslov3"/>
    <w:rsid w:val="00B6041E"/>
    <w:rPr>
      <w:rFonts w:ascii="Arial" w:hAnsi="Arial"/>
      <w:b/>
    </w:rPr>
  </w:style>
  <w:style w:type="character" w:customStyle="1" w:styleId="Zamik1Znak">
    <w:name w:val="Zamik1 Znak"/>
    <w:link w:val="Zamik1"/>
    <w:rsid w:val="006B239C"/>
    <w:rPr>
      <w:rFonts w:ascii="Arial" w:hAnsi="Arial"/>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34"/>
    <w:qFormat/>
    <w:rsid w:val="0023216A"/>
    <w:pPr>
      <w:ind w:left="720"/>
      <w:contextualSpacing/>
    </w:pPr>
  </w:style>
  <w:style w:type="character" w:styleId="Hiperpovezava">
    <w:name w:val="Hyperlink"/>
    <w:basedOn w:val="Privzetapisavaodstavka"/>
    <w:uiPriority w:val="99"/>
    <w:unhideWhenUsed/>
    <w:rsid w:val="002A6232"/>
    <w:rPr>
      <w:color w:val="0000FF" w:themeColor="hyperlink"/>
      <w:u w:val="single"/>
    </w:rPr>
  </w:style>
  <w:style w:type="character" w:customStyle="1" w:styleId="OdstavekseznamaZnak">
    <w:name w:val="Odstavek seznama Znak"/>
    <w:aliases w:val="za tekst Znak,List Paragraph1 Znak,List Paragraph2 Znak,List Paragraph Znak"/>
    <w:link w:val="Odstavekseznama"/>
    <w:uiPriority w:val="34"/>
    <w:locked/>
    <w:rsid w:val="00956187"/>
    <w:rPr>
      <w:rFonts w:ascii="Arial" w:hAnsi="Arial"/>
    </w:rPr>
  </w:style>
  <w:style w:type="character" w:customStyle="1" w:styleId="FontStyle16">
    <w:name w:val="Font Style16"/>
    <w:basedOn w:val="Privzetapisavaodstavka"/>
    <w:uiPriority w:val="99"/>
    <w:rsid w:val="000A69CC"/>
    <w:rPr>
      <w:rFonts w:ascii="Georgia" w:hAnsi="Georgia" w:cs="Georgia"/>
      <w:spacing w:val="-10"/>
      <w:sz w:val="22"/>
      <w:szCs w:val="22"/>
    </w:rPr>
  </w:style>
  <w:style w:type="paragraph" w:customStyle="1" w:styleId="Default">
    <w:name w:val="Default"/>
    <w:rsid w:val="000425E7"/>
    <w:pPr>
      <w:autoSpaceDE w:val="0"/>
      <w:autoSpaceDN w:val="0"/>
      <w:adjustRightInd w:val="0"/>
    </w:pPr>
    <w:rPr>
      <w:rFonts w:ascii="Tahoma" w:hAnsi="Tahoma" w:cs="Tahoma"/>
      <w:color w:val="000000"/>
      <w:sz w:val="24"/>
      <w:szCs w:val="24"/>
    </w:rPr>
  </w:style>
  <w:style w:type="character" w:customStyle="1" w:styleId="italicfont">
    <w:name w:val="italicfont"/>
    <w:basedOn w:val="Privzetapisavaodstavka"/>
    <w:rsid w:val="00F934CC"/>
  </w:style>
  <w:style w:type="paragraph" w:customStyle="1" w:styleId="Odstavek">
    <w:name w:val="Odstavek"/>
    <w:basedOn w:val="Navaden"/>
    <w:link w:val="OdstavekZnak"/>
    <w:uiPriority w:val="99"/>
    <w:rsid w:val="006038C7"/>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6038C7"/>
    <w:rPr>
      <w:rFonts w:ascii="Arial" w:hAnsi="Arial" w:cs="Arial"/>
    </w:rPr>
  </w:style>
  <w:style w:type="paragraph" w:customStyle="1" w:styleId="Alineja">
    <w:name w:val="Alineja"/>
    <w:basedOn w:val="Navaden"/>
    <w:qFormat/>
    <w:rsid w:val="00117D12"/>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7E7C2C"/>
    <w:rPr>
      <w:rFonts w:ascii="Arial" w:hAnsi="Arial" w:cs="Arial"/>
      <w:sz w:val="18"/>
      <w:szCs w:val="18"/>
    </w:rPr>
  </w:style>
  <w:style w:type="paragraph" w:customStyle="1" w:styleId="besediloPVOEkosfera">
    <w:name w:val="besedilo PVO Ekosfera"/>
    <w:link w:val="besediloPVOEkosferaZnak"/>
    <w:uiPriority w:val="99"/>
    <w:rsid w:val="005A7CFF"/>
    <w:pPr>
      <w:tabs>
        <w:tab w:val="left" w:pos="0"/>
      </w:tabs>
      <w:spacing w:line="276" w:lineRule="auto"/>
      <w:jc w:val="both"/>
    </w:pPr>
    <w:rPr>
      <w:rFonts w:ascii="Arial" w:hAnsi="Arial" w:cs="Arial"/>
      <w:sz w:val="24"/>
      <w:szCs w:val="24"/>
    </w:rPr>
  </w:style>
  <w:style w:type="character" w:customStyle="1" w:styleId="besediloPVOEkosferaZnak">
    <w:name w:val="besedilo PVO Ekosfera Znak"/>
    <w:link w:val="besediloPVOEkosfera"/>
    <w:uiPriority w:val="99"/>
    <w:rsid w:val="005A7CFF"/>
    <w:rPr>
      <w:rFonts w:ascii="Arial" w:hAnsi="Arial" w:cs="Arial"/>
      <w:sz w:val="24"/>
      <w:szCs w:val="24"/>
    </w:rPr>
  </w:style>
  <w:style w:type="character" w:styleId="Poudarek">
    <w:name w:val="Emphasis"/>
    <w:basedOn w:val="Privzetapisavaodstavka"/>
    <w:uiPriority w:val="20"/>
    <w:qFormat/>
    <w:rsid w:val="00534466"/>
    <w:rPr>
      <w:i/>
      <w:iCs/>
    </w:rPr>
  </w:style>
  <w:style w:type="paragraph" w:styleId="Glava">
    <w:name w:val="header"/>
    <w:basedOn w:val="Navaden"/>
    <w:link w:val="GlavaZnak"/>
    <w:uiPriority w:val="99"/>
    <w:unhideWhenUsed/>
    <w:rsid w:val="002652E1"/>
    <w:pPr>
      <w:tabs>
        <w:tab w:val="center" w:pos="4536"/>
        <w:tab w:val="right" w:pos="9072"/>
      </w:tabs>
      <w:spacing w:line="240" w:lineRule="auto"/>
    </w:pPr>
  </w:style>
  <w:style w:type="character" w:customStyle="1" w:styleId="GlavaZnak">
    <w:name w:val="Glava Znak"/>
    <w:basedOn w:val="Privzetapisavaodstavka"/>
    <w:link w:val="Glava"/>
    <w:uiPriority w:val="99"/>
    <w:rsid w:val="002652E1"/>
    <w:rPr>
      <w:rFonts w:ascii="Arial" w:hAnsi="Arial"/>
    </w:rPr>
  </w:style>
  <w:style w:type="paragraph" w:styleId="Noga">
    <w:name w:val="footer"/>
    <w:basedOn w:val="Navaden"/>
    <w:link w:val="NogaZnak"/>
    <w:uiPriority w:val="99"/>
    <w:unhideWhenUsed/>
    <w:rsid w:val="002652E1"/>
    <w:pPr>
      <w:tabs>
        <w:tab w:val="center" w:pos="4536"/>
        <w:tab w:val="right" w:pos="9072"/>
      </w:tabs>
      <w:spacing w:line="240" w:lineRule="auto"/>
    </w:pPr>
  </w:style>
  <w:style w:type="character" w:customStyle="1" w:styleId="NogaZnak">
    <w:name w:val="Noga Znak"/>
    <w:basedOn w:val="Privzetapisavaodstavka"/>
    <w:link w:val="Noga"/>
    <w:uiPriority w:val="99"/>
    <w:rsid w:val="002652E1"/>
    <w:rPr>
      <w:rFonts w:ascii="Arial" w:hAnsi="Arial"/>
    </w:rPr>
  </w:style>
  <w:style w:type="table" w:styleId="Tabelamrea">
    <w:name w:val="Table Grid"/>
    <w:basedOn w:val="Navadnatabela"/>
    <w:rsid w:val="00AD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0">
    <w:name w:val="arial10"/>
    <w:basedOn w:val="Navaden"/>
    <w:semiHidden/>
    <w:rsid w:val="00EE7AD2"/>
    <w:pPr>
      <w:spacing w:line="240" w:lineRule="auto"/>
    </w:pPr>
    <w:rPr>
      <w:rFonts w:cs="Arial"/>
      <w:bCs/>
      <w:snapToGrid w:val="0"/>
      <w:szCs w:val="24"/>
    </w:rPr>
  </w:style>
  <w:style w:type="character" w:customStyle="1" w:styleId="FontStyle15">
    <w:name w:val="Font Style15"/>
    <w:basedOn w:val="Privzetapisavaodstavka"/>
    <w:uiPriority w:val="99"/>
    <w:rsid w:val="00490C00"/>
    <w:rPr>
      <w:rFonts w:ascii="Arial" w:hAnsi="Arial" w:cs="Arial"/>
      <w:b/>
      <w:bCs/>
      <w:sz w:val="20"/>
      <w:szCs w:val="20"/>
    </w:rPr>
  </w:style>
  <w:style w:type="character" w:customStyle="1" w:styleId="FontStyle17">
    <w:name w:val="Font Style17"/>
    <w:basedOn w:val="Privzetapisavaodstavka"/>
    <w:uiPriority w:val="99"/>
    <w:rsid w:val="00490C00"/>
    <w:rPr>
      <w:rFonts w:ascii="Arial" w:hAnsi="Arial" w:cs="Arial"/>
      <w:sz w:val="20"/>
      <w:szCs w:val="20"/>
    </w:rPr>
  </w:style>
  <w:style w:type="character" w:customStyle="1" w:styleId="FontStyle20">
    <w:name w:val="Font Style20"/>
    <w:basedOn w:val="Privzetapisavaodstavka"/>
    <w:uiPriority w:val="99"/>
    <w:rsid w:val="00DC6C25"/>
    <w:rPr>
      <w:rFonts w:ascii="Tahoma" w:hAnsi="Tahoma" w:cs="Tahoma"/>
      <w:sz w:val="22"/>
      <w:szCs w:val="22"/>
    </w:rPr>
  </w:style>
  <w:style w:type="paragraph" w:customStyle="1" w:styleId="Style8">
    <w:name w:val="Style8"/>
    <w:basedOn w:val="Navaden"/>
    <w:uiPriority w:val="99"/>
    <w:rsid w:val="00A62A26"/>
    <w:pPr>
      <w:widowControl w:val="0"/>
      <w:autoSpaceDE w:val="0"/>
      <w:autoSpaceDN w:val="0"/>
      <w:adjustRightInd w:val="0"/>
      <w:spacing w:line="266" w:lineRule="exact"/>
    </w:pPr>
    <w:rPr>
      <w:rFonts w:ascii="Arial Narrow" w:eastAsiaTheme="minorEastAsia" w:hAnsi="Arial Narrow"/>
      <w:sz w:val="24"/>
      <w:szCs w:val="24"/>
    </w:rPr>
  </w:style>
  <w:style w:type="paragraph" w:customStyle="1" w:styleId="Style12">
    <w:name w:val="Style12"/>
    <w:basedOn w:val="Navaden"/>
    <w:uiPriority w:val="99"/>
    <w:rsid w:val="00367570"/>
    <w:pPr>
      <w:widowControl w:val="0"/>
      <w:autoSpaceDE w:val="0"/>
      <w:autoSpaceDN w:val="0"/>
      <w:adjustRightInd w:val="0"/>
      <w:spacing w:line="264" w:lineRule="exact"/>
      <w:ind w:hanging="154"/>
      <w:jc w:val="left"/>
    </w:pPr>
    <w:rPr>
      <w:rFonts w:ascii="Arial Narrow" w:eastAsiaTheme="minorEastAsia" w:hAnsi="Arial Narrow"/>
      <w:sz w:val="24"/>
      <w:szCs w:val="24"/>
    </w:rPr>
  </w:style>
  <w:style w:type="character" w:customStyle="1" w:styleId="FontStyle22">
    <w:name w:val="Font Style22"/>
    <w:basedOn w:val="Privzetapisavaodstavka"/>
    <w:uiPriority w:val="99"/>
    <w:rsid w:val="00367570"/>
    <w:rPr>
      <w:rFonts w:ascii="Tahoma"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6041E"/>
    <w:pPr>
      <w:spacing w:line="260" w:lineRule="exact"/>
      <w:jc w:val="both"/>
    </w:pPr>
    <w:rPr>
      <w:rFonts w:ascii="Arial" w:hAnsi="Arial"/>
    </w:rPr>
  </w:style>
  <w:style w:type="paragraph" w:styleId="Naslov1">
    <w:name w:val="heading 1"/>
    <w:basedOn w:val="Navaden"/>
    <w:next w:val="Navaden"/>
    <w:link w:val="Naslov1Znak"/>
    <w:autoRedefine/>
    <w:qFormat/>
    <w:rsid w:val="00B6041E"/>
    <w:pPr>
      <w:keepNext/>
      <w:numPr>
        <w:numId w:val="1"/>
      </w:numPr>
      <w:outlineLvl w:val="0"/>
    </w:pPr>
    <w:rPr>
      <w:b/>
    </w:rPr>
  </w:style>
  <w:style w:type="paragraph" w:styleId="Naslov2">
    <w:name w:val="heading 2"/>
    <w:basedOn w:val="Navaden"/>
    <w:next w:val="Navaden"/>
    <w:link w:val="Naslov2Znak"/>
    <w:autoRedefine/>
    <w:qFormat/>
    <w:rsid w:val="00B6041E"/>
    <w:pPr>
      <w:keepNext/>
      <w:numPr>
        <w:ilvl w:val="1"/>
        <w:numId w:val="1"/>
      </w:numPr>
      <w:outlineLvl w:val="1"/>
    </w:pPr>
    <w:rPr>
      <w:b/>
    </w:rPr>
  </w:style>
  <w:style w:type="paragraph" w:styleId="Naslov3">
    <w:name w:val="heading 3"/>
    <w:basedOn w:val="Navaden"/>
    <w:next w:val="Navaden"/>
    <w:link w:val="Naslov3Znak"/>
    <w:autoRedefine/>
    <w:qFormat/>
    <w:rsid w:val="00B6041E"/>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6041E"/>
    <w:pPr>
      <w:jc w:val="center"/>
    </w:pPr>
    <w:rPr>
      <w:b/>
      <w:spacing w:val="80"/>
    </w:rPr>
  </w:style>
  <w:style w:type="character" w:customStyle="1" w:styleId="NaslovZnak">
    <w:name w:val="Naslov Znak"/>
    <w:basedOn w:val="Privzetapisavaodstavka"/>
    <w:link w:val="Naslov"/>
    <w:rsid w:val="00B6041E"/>
    <w:rPr>
      <w:rFonts w:ascii="Arial" w:hAnsi="Arial"/>
      <w:b/>
      <w:spacing w:val="80"/>
    </w:rPr>
  </w:style>
  <w:style w:type="paragraph" w:customStyle="1" w:styleId="Natevanje123">
    <w:name w:val="Naštevanje 1. 2. 3."/>
    <w:basedOn w:val="Navaden"/>
    <w:autoRedefine/>
    <w:rsid w:val="00B6041E"/>
    <w:pPr>
      <w:numPr>
        <w:numId w:val="2"/>
      </w:numPr>
    </w:pPr>
  </w:style>
  <w:style w:type="paragraph" w:customStyle="1" w:styleId="NatevanjeABC">
    <w:name w:val="Naštevanje A. B. C."/>
    <w:basedOn w:val="Natevanje123"/>
    <w:autoRedefine/>
    <w:rsid w:val="006E48F3"/>
    <w:pPr>
      <w:numPr>
        <w:numId w:val="3"/>
      </w:numPr>
      <w:tabs>
        <w:tab w:val="left" w:pos="567"/>
      </w:tabs>
    </w:pPr>
  </w:style>
  <w:style w:type="paragraph" w:customStyle="1" w:styleId="NatevanjeIIIIII">
    <w:name w:val="Naštevanje I. II. III."/>
    <w:basedOn w:val="Navaden"/>
    <w:autoRedefine/>
    <w:rsid w:val="00D648D3"/>
    <w:pPr>
      <w:numPr>
        <w:numId w:val="9"/>
      </w:numPr>
      <w:tabs>
        <w:tab w:val="left" w:pos="0"/>
        <w:tab w:val="left" w:pos="567"/>
      </w:tabs>
      <w:spacing w:line="276" w:lineRule="auto"/>
      <w:ind w:left="0" w:right="-292" w:firstLine="0"/>
    </w:pPr>
    <w:rPr>
      <w:rFonts w:cs="Arial"/>
      <w:kern w:val="32"/>
    </w:rPr>
  </w:style>
  <w:style w:type="paragraph" w:customStyle="1" w:styleId="Zamik1">
    <w:name w:val="Zamik1"/>
    <w:basedOn w:val="Navaden"/>
    <w:link w:val="Zamik1Znak"/>
    <w:autoRedefine/>
    <w:qFormat/>
    <w:rsid w:val="006B239C"/>
    <w:pPr>
      <w:numPr>
        <w:numId w:val="33"/>
      </w:numPr>
      <w:spacing w:line="260" w:lineRule="atLeast"/>
    </w:pPr>
  </w:style>
  <w:style w:type="character" w:customStyle="1" w:styleId="Naslov1Znak">
    <w:name w:val="Naslov 1 Znak"/>
    <w:basedOn w:val="Privzetapisavaodstavka"/>
    <w:link w:val="Naslov1"/>
    <w:rsid w:val="00B6041E"/>
    <w:rPr>
      <w:rFonts w:ascii="Arial" w:hAnsi="Arial"/>
      <w:b/>
    </w:rPr>
  </w:style>
  <w:style w:type="character" w:customStyle="1" w:styleId="Naslov2Znak">
    <w:name w:val="Naslov 2 Znak"/>
    <w:basedOn w:val="Privzetapisavaodstavka"/>
    <w:link w:val="Naslov2"/>
    <w:rsid w:val="00B6041E"/>
    <w:rPr>
      <w:rFonts w:ascii="Arial" w:hAnsi="Arial"/>
      <w:b/>
    </w:rPr>
  </w:style>
  <w:style w:type="character" w:customStyle="1" w:styleId="Naslov3Znak">
    <w:name w:val="Naslov 3 Znak"/>
    <w:basedOn w:val="Privzetapisavaodstavka"/>
    <w:link w:val="Naslov3"/>
    <w:rsid w:val="00B6041E"/>
    <w:rPr>
      <w:rFonts w:ascii="Arial" w:hAnsi="Arial"/>
      <w:b/>
    </w:rPr>
  </w:style>
  <w:style w:type="character" w:customStyle="1" w:styleId="Zamik1Znak">
    <w:name w:val="Zamik1 Znak"/>
    <w:link w:val="Zamik1"/>
    <w:rsid w:val="006B239C"/>
    <w:rPr>
      <w:rFonts w:ascii="Arial" w:hAnsi="Arial"/>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34"/>
    <w:qFormat/>
    <w:rsid w:val="0023216A"/>
    <w:pPr>
      <w:ind w:left="720"/>
      <w:contextualSpacing/>
    </w:pPr>
  </w:style>
  <w:style w:type="character" w:styleId="Hiperpovezava">
    <w:name w:val="Hyperlink"/>
    <w:basedOn w:val="Privzetapisavaodstavka"/>
    <w:uiPriority w:val="99"/>
    <w:unhideWhenUsed/>
    <w:rsid w:val="002A6232"/>
    <w:rPr>
      <w:color w:val="0000FF" w:themeColor="hyperlink"/>
      <w:u w:val="single"/>
    </w:rPr>
  </w:style>
  <w:style w:type="character" w:customStyle="1" w:styleId="OdstavekseznamaZnak">
    <w:name w:val="Odstavek seznama Znak"/>
    <w:aliases w:val="za tekst Znak,List Paragraph1 Znak,List Paragraph2 Znak,List Paragraph Znak"/>
    <w:link w:val="Odstavekseznama"/>
    <w:uiPriority w:val="34"/>
    <w:locked/>
    <w:rsid w:val="00956187"/>
    <w:rPr>
      <w:rFonts w:ascii="Arial" w:hAnsi="Arial"/>
    </w:rPr>
  </w:style>
  <w:style w:type="character" w:customStyle="1" w:styleId="FontStyle16">
    <w:name w:val="Font Style16"/>
    <w:basedOn w:val="Privzetapisavaodstavka"/>
    <w:uiPriority w:val="99"/>
    <w:rsid w:val="000A69CC"/>
    <w:rPr>
      <w:rFonts w:ascii="Georgia" w:hAnsi="Georgia" w:cs="Georgia"/>
      <w:spacing w:val="-10"/>
      <w:sz w:val="22"/>
      <w:szCs w:val="22"/>
    </w:rPr>
  </w:style>
  <w:style w:type="paragraph" w:customStyle="1" w:styleId="Default">
    <w:name w:val="Default"/>
    <w:rsid w:val="000425E7"/>
    <w:pPr>
      <w:autoSpaceDE w:val="0"/>
      <w:autoSpaceDN w:val="0"/>
      <w:adjustRightInd w:val="0"/>
    </w:pPr>
    <w:rPr>
      <w:rFonts w:ascii="Tahoma" w:hAnsi="Tahoma" w:cs="Tahoma"/>
      <w:color w:val="000000"/>
      <w:sz w:val="24"/>
      <w:szCs w:val="24"/>
    </w:rPr>
  </w:style>
  <w:style w:type="character" w:customStyle="1" w:styleId="italicfont">
    <w:name w:val="italicfont"/>
    <w:basedOn w:val="Privzetapisavaodstavka"/>
    <w:rsid w:val="00F934CC"/>
  </w:style>
  <w:style w:type="paragraph" w:customStyle="1" w:styleId="Odstavek">
    <w:name w:val="Odstavek"/>
    <w:basedOn w:val="Navaden"/>
    <w:link w:val="OdstavekZnak"/>
    <w:uiPriority w:val="99"/>
    <w:rsid w:val="006038C7"/>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6038C7"/>
    <w:rPr>
      <w:rFonts w:ascii="Arial" w:hAnsi="Arial" w:cs="Arial"/>
    </w:rPr>
  </w:style>
  <w:style w:type="paragraph" w:customStyle="1" w:styleId="Alineja">
    <w:name w:val="Alineja"/>
    <w:basedOn w:val="Navaden"/>
    <w:qFormat/>
    <w:rsid w:val="00117D12"/>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7E7C2C"/>
    <w:rPr>
      <w:rFonts w:ascii="Arial" w:hAnsi="Arial" w:cs="Arial"/>
      <w:sz w:val="18"/>
      <w:szCs w:val="18"/>
    </w:rPr>
  </w:style>
  <w:style w:type="paragraph" w:customStyle="1" w:styleId="besediloPVOEkosfera">
    <w:name w:val="besedilo PVO Ekosfera"/>
    <w:link w:val="besediloPVOEkosferaZnak"/>
    <w:uiPriority w:val="99"/>
    <w:rsid w:val="005A7CFF"/>
    <w:pPr>
      <w:tabs>
        <w:tab w:val="left" w:pos="0"/>
      </w:tabs>
      <w:spacing w:line="276" w:lineRule="auto"/>
      <w:jc w:val="both"/>
    </w:pPr>
    <w:rPr>
      <w:rFonts w:ascii="Arial" w:hAnsi="Arial" w:cs="Arial"/>
      <w:sz w:val="24"/>
      <w:szCs w:val="24"/>
    </w:rPr>
  </w:style>
  <w:style w:type="character" w:customStyle="1" w:styleId="besediloPVOEkosferaZnak">
    <w:name w:val="besedilo PVO Ekosfera Znak"/>
    <w:link w:val="besediloPVOEkosfera"/>
    <w:uiPriority w:val="99"/>
    <w:rsid w:val="005A7CFF"/>
    <w:rPr>
      <w:rFonts w:ascii="Arial" w:hAnsi="Arial" w:cs="Arial"/>
      <w:sz w:val="24"/>
      <w:szCs w:val="24"/>
    </w:rPr>
  </w:style>
  <w:style w:type="character" w:styleId="Poudarek">
    <w:name w:val="Emphasis"/>
    <w:basedOn w:val="Privzetapisavaodstavka"/>
    <w:uiPriority w:val="20"/>
    <w:qFormat/>
    <w:rsid w:val="00534466"/>
    <w:rPr>
      <w:i/>
      <w:iCs/>
    </w:rPr>
  </w:style>
  <w:style w:type="paragraph" w:styleId="Glava">
    <w:name w:val="header"/>
    <w:basedOn w:val="Navaden"/>
    <w:link w:val="GlavaZnak"/>
    <w:uiPriority w:val="99"/>
    <w:unhideWhenUsed/>
    <w:rsid w:val="002652E1"/>
    <w:pPr>
      <w:tabs>
        <w:tab w:val="center" w:pos="4536"/>
        <w:tab w:val="right" w:pos="9072"/>
      </w:tabs>
      <w:spacing w:line="240" w:lineRule="auto"/>
    </w:pPr>
  </w:style>
  <w:style w:type="character" w:customStyle="1" w:styleId="GlavaZnak">
    <w:name w:val="Glava Znak"/>
    <w:basedOn w:val="Privzetapisavaodstavka"/>
    <w:link w:val="Glava"/>
    <w:uiPriority w:val="99"/>
    <w:rsid w:val="002652E1"/>
    <w:rPr>
      <w:rFonts w:ascii="Arial" w:hAnsi="Arial"/>
    </w:rPr>
  </w:style>
  <w:style w:type="paragraph" w:styleId="Noga">
    <w:name w:val="footer"/>
    <w:basedOn w:val="Navaden"/>
    <w:link w:val="NogaZnak"/>
    <w:uiPriority w:val="99"/>
    <w:unhideWhenUsed/>
    <w:rsid w:val="002652E1"/>
    <w:pPr>
      <w:tabs>
        <w:tab w:val="center" w:pos="4536"/>
        <w:tab w:val="right" w:pos="9072"/>
      </w:tabs>
      <w:spacing w:line="240" w:lineRule="auto"/>
    </w:pPr>
  </w:style>
  <w:style w:type="character" w:customStyle="1" w:styleId="NogaZnak">
    <w:name w:val="Noga Znak"/>
    <w:basedOn w:val="Privzetapisavaodstavka"/>
    <w:link w:val="Noga"/>
    <w:uiPriority w:val="99"/>
    <w:rsid w:val="002652E1"/>
    <w:rPr>
      <w:rFonts w:ascii="Arial" w:hAnsi="Arial"/>
    </w:rPr>
  </w:style>
  <w:style w:type="table" w:styleId="Tabelamrea">
    <w:name w:val="Table Grid"/>
    <w:basedOn w:val="Navadnatabela"/>
    <w:rsid w:val="00AD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0">
    <w:name w:val="arial10"/>
    <w:basedOn w:val="Navaden"/>
    <w:semiHidden/>
    <w:rsid w:val="00EE7AD2"/>
    <w:pPr>
      <w:spacing w:line="240" w:lineRule="auto"/>
    </w:pPr>
    <w:rPr>
      <w:rFonts w:cs="Arial"/>
      <w:bCs/>
      <w:snapToGrid w:val="0"/>
      <w:szCs w:val="24"/>
    </w:rPr>
  </w:style>
  <w:style w:type="character" w:customStyle="1" w:styleId="FontStyle15">
    <w:name w:val="Font Style15"/>
    <w:basedOn w:val="Privzetapisavaodstavka"/>
    <w:uiPriority w:val="99"/>
    <w:rsid w:val="00490C00"/>
    <w:rPr>
      <w:rFonts w:ascii="Arial" w:hAnsi="Arial" w:cs="Arial"/>
      <w:b/>
      <w:bCs/>
      <w:sz w:val="20"/>
      <w:szCs w:val="20"/>
    </w:rPr>
  </w:style>
  <w:style w:type="character" w:customStyle="1" w:styleId="FontStyle17">
    <w:name w:val="Font Style17"/>
    <w:basedOn w:val="Privzetapisavaodstavka"/>
    <w:uiPriority w:val="99"/>
    <w:rsid w:val="00490C00"/>
    <w:rPr>
      <w:rFonts w:ascii="Arial" w:hAnsi="Arial" w:cs="Arial"/>
      <w:sz w:val="20"/>
      <w:szCs w:val="20"/>
    </w:rPr>
  </w:style>
  <w:style w:type="character" w:customStyle="1" w:styleId="FontStyle20">
    <w:name w:val="Font Style20"/>
    <w:basedOn w:val="Privzetapisavaodstavka"/>
    <w:uiPriority w:val="99"/>
    <w:rsid w:val="00DC6C25"/>
    <w:rPr>
      <w:rFonts w:ascii="Tahoma" w:hAnsi="Tahoma" w:cs="Tahoma"/>
      <w:sz w:val="22"/>
      <w:szCs w:val="22"/>
    </w:rPr>
  </w:style>
  <w:style w:type="paragraph" w:customStyle="1" w:styleId="Style8">
    <w:name w:val="Style8"/>
    <w:basedOn w:val="Navaden"/>
    <w:uiPriority w:val="99"/>
    <w:rsid w:val="00A62A26"/>
    <w:pPr>
      <w:widowControl w:val="0"/>
      <w:autoSpaceDE w:val="0"/>
      <w:autoSpaceDN w:val="0"/>
      <w:adjustRightInd w:val="0"/>
      <w:spacing w:line="266" w:lineRule="exact"/>
    </w:pPr>
    <w:rPr>
      <w:rFonts w:ascii="Arial Narrow" w:eastAsiaTheme="minorEastAsia" w:hAnsi="Arial Narrow"/>
      <w:sz w:val="24"/>
      <w:szCs w:val="24"/>
    </w:rPr>
  </w:style>
  <w:style w:type="paragraph" w:customStyle="1" w:styleId="Style12">
    <w:name w:val="Style12"/>
    <w:basedOn w:val="Navaden"/>
    <w:uiPriority w:val="99"/>
    <w:rsid w:val="00367570"/>
    <w:pPr>
      <w:widowControl w:val="0"/>
      <w:autoSpaceDE w:val="0"/>
      <w:autoSpaceDN w:val="0"/>
      <w:adjustRightInd w:val="0"/>
      <w:spacing w:line="264" w:lineRule="exact"/>
      <w:ind w:hanging="154"/>
      <w:jc w:val="left"/>
    </w:pPr>
    <w:rPr>
      <w:rFonts w:ascii="Arial Narrow" w:eastAsiaTheme="minorEastAsia" w:hAnsi="Arial Narrow"/>
      <w:sz w:val="24"/>
      <w:szCs w:val="24"/>
    </w:rPr>
  </w:style>
  <w:style w:type="character" w:customStyle="1" w:styleId="FontStyle22">
    <w:name w:val="Font Style22"/>
    <w:basedOn w:val="Privzetapisavaodstavka"/>
    <w:uiPriority w:val="99"/>
    <w:rsid w:val="00367570"/>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8725">
      <w:bodyDiv w:val="1"/>
      <w:marLeft w:val="0"/>
      <w:marRight w:val="0"/>
      <w:marTop w:val="0"/>
      <w:marBottom w:val="0"/>
      <w:divBdr>
        <w:top w:val="none" w:sz="0" w:space="0" w:color="auto"/>
        <w:left w:val="none" w:sz="0" w:space="0" w:color="auto"/>
        <w:bottom w:val="none" w:sz="0" w:space="0" w:color="auto"/>
        <w:right w:val="none" w:sz="0" w:space="0" w:color="auto"/>
      </w:divBdr>
    </w:div>
    <w:div w:id="112215737">
      <w:bodyDiv w:val="1"/>
      <w:marLeft w:val="0"/>
      <w:marRight w:val="0"/>
      <w:marTop w:val="0"/>
      <w:marBottom w:val="0"/>
      <w:divBdr>
        <w:top w:val="none" w:sz="0" w:space="0" w:color="auto"/>
        <w:left w:val="none" w:sz="0" w:space="0" w:color="auto"/>
        <w:bottom w:val="none" w:sz="0" w:space="0" w:color="auto"/>
        <w:right w:val="none" w:sz="0" w:space="0" w:color="auto"/>
      </w:divBdr>
    </w:div>
    <w:div w:id="185600898">
      <w:bodyDiv w:val="1"/>
      <w:marLeft w:val="0"/>
      <w:marRight w:val="0"/>
      <w:marTop w:val="0"/>
      <w:marBottom w:val="0"/>
      <w:divBdr>
        <w:top w:val="none" w:sz="0" w:space="0" w:color="auto"/>
        <w:left w:val="none" w:sz="0" w:space="0" w:color="auto"/>
        <w:bottom w:val="none" w:sz="0" w:space="0" w:color="auto"/>
        <w:right w:val="none" w:sz="0" w:space="0" w:color="auto"/>
      </w:divBdr>
    </w:div>
    <w:div w:id="360013295">
      <w:bodyDiv w:val="1"/>
      <w:marLeft w:val="0"/>
      <w:marRight w:val="0"/>
      <w:marTop w:val="0"/>
      <w:marBottom w:val="0"/>
      <w:divBdr>
        <w:top w:val="none" w:sz="0" w:space="0" w:color="auto"/>
        <w:left w:val="none" w:sz="0" w:space="0" w:color="auto"/>
        <w:bottom w:val="none" w:sz="0" w:space="0" w:color="auto"/>
        <w:right w:val="none" w:sz="0" w:space="0" w:color="auto"/>
      </w:divBdr>
    </w:div>
    <w:div w:id="387462580">
      <w:bodyDiv w:val="1"/>
      <w:marLeft w:val="0"/>
      <w:marRight w:val="0"/>
      <w:marTop w:val="0"/>
      <w:marBottom w:val="0"/>
      <w:divBdr>
        <w:top w:val="none" w:sz="0" w:space="0" w:color="auto"/>
        <w:left w:val="none" w:sz="0" w:space="0" w:color="auto"/>
        <w:bottom w:val="none" w:sz="0" w:space="0" w:color="auto"/>
        <w:right w:val="none" w:sz="0" w:space="0" w:color="auto"/>
      </w:divBdr>
    </w:div>
    <w:div w:id="418448714">
      <w:bodyDiv w:val="1"/>
      <w:marLeft w:val="0"/>
      <w:marRight w:val="0"/>
      <w:marTop w:val="0"/>
      <w:marBottom w:val="0"/>
      <w:divBdr>
        <w:top w:val="none" w:sz="0" w:space="0" w:color="auto"/>
        <w:left w:val="none" w:sz="0" w:space="0" w:color="auto"/>
        <w:bottom w:val="none" w:sz="0" w:space="0" w:color="auto"/>
        <w:right w:val="none" w:sz="0" w:space="0" w:color="auto"/>
      </w:divBdr>
    </w:div>
    <w:div w:id="468211941">
      <w:bodyDiv w:val="1"/>
      <w:marLeft w:val="0"/>
      <w:marRight w:val="0"/>
      <w:marTop w:val="0"/>
      <w:marBottom w:val="0"/>
      <w:divBdr>
        <w:top w:val="none" w:sz="0" w:space="0" w:color="auto"/>
        <w:left w:val="none" w:sz="0" w:space="0" w:color="auto"/>
        <w:bottom w:val="none" w:sz="0" w:space="0" w:color="auto"/>
        <w:right w:val="none" w:sz="0" w:space="0" w:color="auto"/>
      </w:divBdr>
      <w:divsChild>
        <w:div w:id="1367681689">
          <w:marLeft w:val="0"/>
          <w:marRight w:val="0"/>
          <w:marTop w:val="0"/>
          <w:marBottom w:val="120"/>
          <w:divBdr>
            <w:top w:val="none" w:sz="0" w:space="0" w:color="auto"/>
            <w:left w:val="none" w:sz="0" w:space="0" w:color="auto"/>
            <w:bottom w:val="none" w:sz="0" w:space="0" w:color="auto"/>
            <w:right w:val="none" w:sz="0" w:space="0" w:color="auto"/>
          </w:divBdr>
        </w:div>
        <w:div w:id="1670908209">
          <w:marLeft w:val="0"/>
          <w:marRight w:val="0"/>
          <w:marTop w:val="0"/>
          <w:marBottom w:val="120"/>
          <w:divBdr>
            <w:top w:val="none" w:sz="0" w:space="0" w:color="auto"/>
            <w:left w:val="none" w:sz="0" w:space="0" w:color="auto"/>
            <w:bottom w:val="none" w:sz="0" w:space="0" w:color="auto"/>
            <w:right w:val="none" w:sz="0" w:space="0" w:color="auto"/>
          </w:divBdr>
          <w:divsChild>
            <w:div w:id="828210461">
              <w:marLeft w:val="0"/>
              <w:marRight w:val="0"/>
              <w:marTop w:val="0"/>
              <w:marBottom w:val="0"/>
              <w:divBdr>
                <w:top w:val="none" w:sz="0" w:space="0" w:color="auto"/>
                <w:left w:val="none" w:sz="0" w:space="0" w:color="auto"/>
                <w:bottom w:val="none" w:sz="0" w:space="0" w:color="auto"/>
                <w:right w:val="none" w:sz="0" w:space="0" w:color="auto"/>
              </w:divBdr>
              <w:divsChild>
                <w:div w:id="1371029930">
                  <w:marLeft w:val="0"/>
                  <w:marRight w:val="0"/>
                  <w:marTop w:val="0"/>
                  <w:marBottom w:val="0"/>
                  <w:divBdr>
                    <w:top w:val="none" w:sz="0" w:space="0" w:color="auto"/>
                    <w:left w:val="none" w:sz="0" w:space="0" w:color="auto"/>
                    <w:bottom w:val="none" w:sz="0" w:space="0" w:color="auto"/>
                    <w:right w:val="none" w:sz="0" w:space="0" w:color="auto"/>
                  </w:divBdr>
                </w:div>
                <w:div w:id="538396311">
                  <w:marLeft w:val="0"/>
                  <w:marRight w:val="0"/>
                  <w:marTop w:val="0"/>
                  <w:marBottom w:val="0"/>
                  <w:divBdr>
                    <w:top w:val="none" w:sz="0" w:space="0" w:color="auto"/>
                    <w:left w:val="none" w:sz="0" w:space="0" w:color="auto"/>
                    <w:bottom w:val="none" w:sz="0" w:space="0" w:color="auto"/>
                    <w:right w:val="none" w:sz="0" w:space="0" w:color="auto"/>
                  </w:divBdr>
                </w:div>
                <w:div w:id="683478925">
                  <w:marLeft w:val="0"/>
                  <w:marRight w:val="0"/>
                  <w:marTop w:val="0"/>
                  <w:marBottom w:val="0"/>
                  <w:divBdr>
                    <w:top w:val="none" w:sz="0" w:space="0" w:color="auto"/>
                    <w:left w:val="none" w:sz="0" w:space="0" w:color="auto"/>
                    <w:bottom w:val="none" w:sz="0" w:space="0" w:color="auto"/>
                    <w:right w:val="none" w:sz="0" w:space="0" w:color="auto"/>
                  </w:divBdr>
                </w:div>
                <w:div w:id="566500878">
                  <w:marLeft w:val="0"/>
                  <w:marRight w:val="0"/>
                  <w:marTop w:val="0"/>
                  <w:marBottom w:val="0"/>
                  <w:divBdr>
                    <w:top w:val="none" w:sz="0" w:space="0" w:color="auto"/>
                    <w:left w:val="none" w:sz="0" w:space="0" w:color="auto"/>
                    <w:bottom w:val="none" w:sz="0" w:space="0" w:color="auto"/>
                    <w:right w:val="none" w:sz="0" w:space="0" w:color="auto"/>
                  </w:divBdr>
                </w:div>
                <w:div w:id="589047464">
                  <w:marLeft w:val="0"/>
                  <w:marRight w:val="0"/>
                  <w:marTop w:val="0"/>
                  <w:marBottom w:val="0"/>
                  <w:divBdr>
                    <w:top w:val="none" w:sz="0" w:space="0" w:color="auto"/>
                    <w:left w:val="none" w:sz="0" w:space="0" w:color="auto"/>
                    <w:bottom w:val="none" w:sz="0" w:space="0" w:color="auto"/>
                    <w:right w:val="none" w:sz="0" w:space="0" w:color="auto"/>
                  </w:divBdr>
                </w:div>
                <w:div w:id="420296971">
                  <w:marLeft w:val="0"/>
                  <w:marRight w:val="0"/>
                  <w:marTop w:val="0"/>
                  <w:marBottom w:val="0"/>
                  <w:divBdr>
                    <w:top w:val="none" w:sz="0" w:space="0" w:color="auto"/>
                    <w:left w:val="none" w:sz="0" w:space="0" w:color="auto"/>
                    <w:bottom w:val="none" w:sz="0" w:space="0" w:color="auto"/>
                    <w:right w:val="none" w:sz="0" w:space="0" w:color="auto"/>
                  </w:divBdr>
                </w:div>
                <w:div w:id="2128086335">
                  <w:marLeft w:val="0"/>
                  <w:marRight w:val="0"/>
                  <w:marTop w:val="0"/>
                  <w:marBottom w:val="0"/>
                  <w:divBdr>
                    <w:top w:val="none" w:sz="0" w:space="0" w:color="auto"/>
                    <w:left w:val="none" w:sz="0" w:space="0" w:color="auto"/>
                    <w:bottom w:val="none" w:sz="0" w:space="0" w:color="auto"/>
                    <w:right w:val="none" w:sz="0" w:space="0" w:color="auto"/>
                  </w:divBdr>
                </w:div>
                <w:div w:id="1339967932">
                  <w:marLeft w:val="0"/>
                  <w:marRight w:val="0"/>
                  <w:marTop w:val="0"/>
                  <w:marBottom w:val="0"/>
                  <w:divBdr>
                    <w:top w:val="none" w:sz="0" w:space="0" w:color="auto"/>
                    <w:left w:val="none" w:sz="0" w:space="0" w:color="auto"/>
                    <w:bottom w:val="none" w:sz="0" w:space="0" w:color="auto"/>
                    <w:right w:val="none" w:sz="0" w:space="0" w:color="auto"/>
                  </w:divBdr>
                </w:div>
                <w:div w:id="1324047159">
                  <w:marLeft w:val="0"/>
                  <w:marRight w:val="0"/>
                  <w:marTop w:val="0"/>
                  <w:marBottom w:val="0"/>
                  <w:divBdr>
                    <w:top w:val="none" w:sz="0" w:space="0" w:color="auto"/>
                    <w:left w:val="none" w:sz="0" w:space="0" w:color="auto"/>
                    <w:bottom w:val="none" w:sz="0" w:space="0" w:color="auto"/>
                    <w:right w:val="none" w:sz="0" w:space="0" w:color="auto"/>
                  </w:divBdr>
                </w:div>
                <w:div w:id="1824274790">
                  <w:marLeft w:val="0"/>
                  <w:marRight w:val="0"/>
                  <w:marTop w:val="0"/>
                  <w:marBottom w:val="0"/>
                  <w:divBdr>
                    <w:top w:val="none" w:sz="0" w:space="0" w:color="auto"/>
                    <w:left w:val="none" w:sz="0" w:space="0" w:color="auto"/>
                    <w:bottom w:val="none" w:sz="0" w:space="0" w:color="auto"/>
                    <w:right w:val="none" w:sz="0" w:space="0" w:color="auto"/>
                  </w:divBdr>
                </w:div>
                <w:div w:id="635329751">
                  <w:marLeft w:val="0"/>
                  <w:marRight w:val="0"/>
                  <w:marTop w:val="0"/>
                  <w:marBottom w:val="0"/>
                  <w:divBdr>
                    <w:top w:val="none" w:sz="0" w:space="0" w:color="auto"/>
                    <w:left w:val="none" w:sz="0" w:space="0" w:color="auto"/>
                    <w:bottom w:val="none" w:sz="0" w:space="0" w:color="auto"/>
                    <w:right w:val="none" w:sz="0" w:space="0" w:color="auto"/>
                  </w:divBdr>
                </w:div>
                <w:div w:id="12139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51623">
      <w:bodyDiv w:val="1"/>
      <w:marLeft w:val="0"/>
      <w:marRight w:val="0"/>
      <w:marTop w:val="0"/>
      <w:marBottom w:val="0"/>
      <w:divBdr>
        <w:top w:val="none" w:sz="0" w:space="0" w:color="auto"/>
        <w:left w:val="none" w:sz="0" w:space="0" w:color="auto"/>
        <w:bottom w:val="none" w:sz="0" w:space="0" w:color="auto"/>
        <w:right w:val="none" w:sz="0" w:space="0" w:color="auto"/>
      </w:divBdr>
    </w:div>
    <w:div w:id="524708218">
      <w:bodyDiv w:val="1"/>
      <w:marLeft w:val="0"/>
      <w:marRight w:val="0"/>
      <w:marTop w:val="0"/>
      <w:marBottom w:val="0"/>
      <w:divBdr>
        <w:top w:val="none" w:sz="0" w:space="0" w:color="auto"/>
        <w:left w:val="none" w:sz="0" w:space="0" w:color="auto"/>
        <w:bottom w:val="none" w:sz="0" w:space="0" w:color="auto"/>
        <w:right w:val="none" w:sz="0" w:space="0" w:color="auto"/>
      </w:divBdr>
    </w:div>
    <w:div w:id="593393195">
      <w:bodyDiv w:val="1"/>
      <w:marLeft w:val="0"/>
      <w:marRight w:val="0"/>
      <w:marTop w:val="0"/>
      <w:marBottom w:val="0"/>
      <w:divBdr>
        <w:top w:val="none" w:sz="0" w:space="0" w:color="auto"/>
        <w:left w:val="none" w:sz="0" w:space="0" w:color="auto"/>
        <w:bottom w:val="none" w:sz="0" w:space="0" w:color="auto"/>
        <w:right w:val="none" w:sz="0" w:space="0" w:color="auto"/>
      </w:divBdr>
    </w:div>
    <w:div w:id="730007831">
      <w:bodyDiv w:val="1"/>
      <w:marLeft w:val="0"/>
      <w:marRight w:val="0"/>
      <w:marTop w:val="0"/>
      <w:marBottom w:val="0"/>
      <w:divBdr>
        <w:top w:val="none" w:sz="0" w:space="0" w:color="auto"/>
        <w:left w:val="none" w:sz="0" w:space="0" w:color="auto"/>
        <w:bottom w:val="none" w:sz="0" w:space="0" w:color="auto"/>
        <w:right w:val="none" w:sz="0" w:space="0" w:color="auto"/>
      </w:divBdr>
    </w:div>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953486911">
      <w:bodyDiv w:val="1"/>
      <w:marLeft w:val="0"/>
      <w:marRight w:val="0"/>
      <w:marTop w:val="0"/>
      <w:marBottom w:val="0"/>
      <w:divBdr>
        <w:top w:val="none" w:sz="0" w:space="0" w:color="auto"/>
        <w:left w:val="none" w:sz="0" w:space="0" w:color="auto"/>
        <w:bottom w:val="none" w:sz="0" w:space="0" w:color="auto"/>
        <w:right w:val="none" w:sz="0" w:space="0" w:color="auto"/>
      </w:divBdr>
    </w:div>
    <w:div w:id="985932095">
      <w:bodyDiv w:val="1"/>
      <w:marLeft w:val="0"/>
      <w:marRight w:val="0"/>
      <w:marTop w:val="0"/>
      <w:marBottom w:val="0"/>
      <w:divBdr>
        <w:top w:val="none" w:sz="0" w:space="0" w:color="auto"/>
        <w:left w:val="none" w:sz="0" w:space="0" w:color="auto"/>
        <w:bottom w:val="none" w:sz="0" w:space="0" w:color="auto"/>
        <w:right w:val="none" w:sz="0" w:space="0" w:color="auto"/>
      </w:divBdr>
    </w:div>
    <w:div w:id="992685258">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222599321">
      <w:bodyDiv w:val="1"/>
      <w:marLeft w:val="0"/>
      <w:marRight w:val="0"/>
      <w:marTop w:val="0"/>
      <w:marBottom w:val="0"/>
      <w:divBdr>
        <w:top w:val="none" w:sz="0" w:space="0" w:color="auto"/>
        <w:left w:val="none" w:sz="0" w:space="0" w:color="auto"/>
        <w:bottom w:val="none" w:sz="0" w:space="0" w:color="auto"/>
        <w:right w:val="none" w:sz="0" w:space="0" w:color="auto"/>
      </w:divBdr>
    </w:div>
    <w:div w:id="1558665042">
      <w:bodyDiv w:val="1"/>
      <w:marLeft w:val="0"/>
      <w:marRight w:val="0"/>
      <w:marTop w:val="0"/>
      <w:marBottom w:val="0"/>
      <w:divBdr>
        <w:top w:val="none" w:sz="0" w:space="0" w:color="auto"/>
        <w:left w:val="none" w:sz="0" w:space="0" w:color="auto"/>
        <w:bottom w:val="none" w:sz="0" w:space="0" w:color="auto"/>
        <w:right w:val="none" w:sz="0" w:space="0" w:color="auto"/>
      </w:divBdr>
    </w:div>
    <w:div w:id="1589540552">
      <w:bodyDiv w:val="1"/>
      <w:marLeft w:val="0"/>
      <w:marRight w:val="0"/>
      <w:marTop w:val="0"/>
      <w:marBottom w:val="0"/>
      <w:divBdr>
        <w:top w:val="none" w:sz="0" w:space="0" w:color="auto"/>
        <w:left w:val="none" w:sz="0" w:space="0" w:color="auto"/>
        <w:bottom w:val="none" w:sz="0" w:space="0" w:color="auto"/>
        <w:right w:val="none" w:sz="0" w:space="0" w:color="auto"/>
      </w:divBdr>
    </w:div>
    <w:div w:id="1718354936">
      <w:bodyDiv w:val="1"/>
      <w:marLeft w:val="0"/>
      <w:marRight w:val="0"/>
      <w:marTop w:val="0"/>
      <w:marBottom w:val="0"/>
      <w:divBdr>
        <w:top w:val="none" w:sz="0" w:space="0" w:color="auto"/>
        <w:left w:val="none" w:sz="0" w:space="0" w:color="auto"/>
        <w:bottom w:val="none" w:sz="0" w:space="0" w:color="auto"/>
        <w:right w:val="none" w:sz="0" w:space="0" w:color="auto"/>
      </w:divBdr>
    </w:div>
    <w:div w:id="1727601266">
      <w:bodyDiv w:val="1"/>
      <w:marLeft w:val="0"/>
      <w:marRight w:val="0"/>
      <w:marTop w:val="0"/>
      <w:marBottom w:val="0"/>
      <w:divBdr>
        <w:top w:val="none" w:sz="0" w:space="0" w:color="auto"/>
        <w:left w:val="none" w:sz="0" w:space="0" w:color="auto"/>
        <w:bottom w:val="none" w:sz="0" w:space="0" w:color="auto"/>
        <w:right w:val="none" w:sz="0" w:space="0" w:color="auto"/>
      </w:divBdr>
    </w:div>
    <w:div w:id="19450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adni-list.si/1/objava.jsp?sop=2008-01-44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20-01-097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radni-list.si/1/objava.jsp?urlurid=2014304" TargetMode="External"/><Relationship Id="rId4" Type="http://schemas.microsoft.com/office/2007/relationships/stylesWithEffects" Target="stylesWithEffects.xml"/><Relationship Id="rId9" Type="http://schemas.openxmlformats.org/officeDocument/2006/relationships/hyperlink" Target="http://www.uradni-list.si/1/objava.jsp?urlurid=20131783"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4026-225B-4A4F-A198-62D88421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93EF7100.dotm</Template>
  <TotalTime>4</TotalTime>
  <Pages>22</Pages>
  <Words>12914</Words>
  <Characters>73616</Characters>
  <Application>Microsoft Office Word</Application>
  <DocSecurity>0</DocSecurity>
  <Lines>613</Lines>
  <Paragraphs>172</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86358</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 Šušteršič</dc:creator>
  <cp:lastModifiedBy>Varja Majcen Ljubič</cp:lastModifiedBy>
  <cp:revision>3</cp:revision>
  <cp:lastPrinted>2019-11-20T09:44:00Z</cp:lastPrinted>
  <dcterms:created xsi:type="dcterms:W3CDTF">2021-03-03T11:10:00Z</dcterms:created>
  <dcterms:modified xsi:type="dcterms:W3CDTF">2021-03-03T11:13:00Z</dcterms:modified>
</cp:coreProperties>
</file>