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F8" w:rsidRPr="001436A5" w:rsidRDefault="007447F8" w:rsidP="007447F8">
      <w:pPr>
        <w:tabs>
          <w:tab w:val="left" w:pos="993"/>
        </w:tabs>
        <w:spacing w:line="260" w:lineRule="atLeast"/>
        <w:ind w:left="993" w:hanging="993"/>
        <w:rPr>
          <w:rFonts w:cs="Arial"/>
        </w:rPr>
      </w:pPr>
    </w:p>
    <w:p w:rsidR="007447F8" w:rsidRPr="001436A5" w:rsidRDefault="007447F8" w:rsidP="007447F8">
      <w:pPr>
        <w:tabs>
          <w:tab w:val="left" w:pos="993"/>
        </w:tabs>
        <w:spacing w:line="260" w:lineRule="atLeast"/>
        <w:ind w:left="993" w:hanging="993"/>
        <w:rPr>
          <w:rFonts w:cs="Arial"/>
        </w:rPr>
      </w:pPr>
    </w:p>
    <w:p w:rsidR="007447F8" w:rsidRPr="001436A5" w:rsidRDefault="007447F8" w:rsidP="007447F8">
      <w:pPr>
        <w:tabs>
          <w:tab w:val="left" w:pos="993"/>
        </w:tabs>
        <w:spacing w:line="260" w:lineRule="atLeast"/>
        <w:ind w:left="993" w:hanging="993"/>
        <w:rPr>
          <w:rFonts w:cs="Arial"/>
        </w:rPr>
      </w:pPr>
    </w:p>
    <w:p w:rsidR="007447F8" w:rsidRPr="00DC276B" w:rsidRDefault="007447F8" w:rsidP="007447F8">
      <w:pPr>
        <w:tabs>
          <w:tab w:val="left" w:pos="993"/>
          <w:tab w:val="center" w:pos="4533"/>
        </w:tabs>
        <w:spacing w:line="260" w:lineRule="atLeast"/>
        <w:ind w:left="993" w:hanging="993"/>
        <w:rPr>
          <w:rFonts w:cs="Arial"/>
        </w:rPr>
      </w:pPr>
      <w:r w:rsidRPr="00DC276B">
        <w:rPr>
          <w:rFonts w:cs="Arial"/>
        </w:rPr>
        <w:t>Številka:</w:t>
      </w:r>
      <w:r w:rsidRPr="00DC276B">
        <w:rPr>
          <w:rFonts w:cs="Arial"/>
        </w:rPr>
        <w:tab/>
        <w:t>35105-61/2020</w:t>
      </w:r>
      <w:r w:rsidR="00213774" w:rsidRPr="00DC276B">
        <w:rPr>
          <w:rFonts w:cs="Arial"/>
        </w:rPr>
        <w:t>-</w:t>
      </w:r>
      <w:r w:rsidR="000C731F" w:rsidRPr="00DC276B">
        <w:rPr>
          <w:rFonts w:cs="Arial"/>
        </w:rPr>
        <w:t>2550</w:t>
      </w:r>
      <w:r w:rsidR="00DC276B" w:rsidRPr="00DC276B">
        <w:rPr>
          <w:rFonts w:cs="Arial"/>
        </w:rPr>
        <w:t>-40</w:t>
      </w:r>
      <w:r w:rsidR="004A34DF" w:rsidRPr="00DC276B">
        <w:rPr>
          <w:rFonts w:cs="Arial"/>
        </w:rPr>
        <w:t xml:space="preserve">  </w:t>
      </w:r>
    </w:p>
    <w:p w:rsidR="007447F8" w:rsidRPr="001436A5" w:rsidRDefault="007447F8" w:rsidP="007447F8">
      <w:pPr>
        <w:tabs>
          <w:tab w:val="left" w:pos="993"/>
        </w:tabs>
        <w:spacing w:line="260" w:lineRule="atLeast"/>
        <w:ind w:left="993" w:hanging="993"/>
        <w:rPr>
          <w:rFonts w:cs="Arial"/>
        </w:rPr>
      </w:pPr>
      <w:r w:rsidRPr="00DC276B">
        <w:rPr>
          <w:rFonts w:cs="Arial"/>
        </w:rPr>
        <w:t>Datum:</w:t>
      </w:r>
      <w:r w:rsidRPr="00DC276B">
        <w:rPr>
          <w:rFonts w:cs="Arial"/>
        </w:rPr>
        <w:tab/>
      </w:r>
      <w:r w:rsidR="00213774" w:rsidRPr="00DC276B">
        <w:rPr>
          <w:rFonts w:cs="Arial"/>
        </w:rPr>
        <w:t>16</w:t>
      </w:r>
      <w:r w:rsidR="004A34DF" w:rsidRPr="00DC276B">
        <w:rPr>
          <w:rFonts w:cs="Arial"/>
        </w:rPr>
        <w:t xml:space="preserve">. </w:t>
      </w:r>
      <w:r w:rsidR="000C731F" w:rsidRPr="00DC276B">
        <w:rPr>
          <w:rFonts w:cs="Arial"/>
        </w:rPr>
        <w:t>6</w:t>
      </w:r>
      <w:r w:rsidR="004A34DF" w:rsidRPr="00DC276B">
        <w:rPr>
          <w:rFonts w:cs="Arial"/>
        </w:rPr>
        <w:t>. 202</w:t>
      </w:r>
      <w:r w:rsidR="00213774" w:rsidRPr="00DC276B">
        <w:rPr>
          <w:rFonts w:cs="Arial"/>
        </w:rPr>
        <w:t>1</w:t>
      </w:r>
    </w:p>
    <w:p w:rsidR="007447F8" w:rsidRPr="001436A5" w:rsidRDefault="007447F8" w:rsidP="007447F8">
      <w:pPr>
        <w:tabs>
          <w:tab w:val="left" w:pos="993"/>
        </w:tabs>
        <w:spacing w:line="260" w:lineRule="atLeast"/>
        <w:ind w:left="993" w:hanging="993"/>
        <w:rPr>
          <w:rFonts w:cs="Arial"/>
        </w:rPr>
      </w:pPr>
      <w:proofErr w:type="spellStart"/>
      <w:r w:rsidRPr="00810BAB">
        <w:rPr>
          <w:rFonts w:cs="Arial"/>
        </w:rPr>
        <w:t>Dato</w:t>
      </w:r>
      <w:proofErr w:type="spellEnd"/>
      <w:r w:rsidRPr="00810BAB">
        <w:rPr>
          <w:rFonts w:cs="Arial"/>
        </w:rPr>
        <w:t>:</w:t>
      </w:r>
      <w:r w:rsidRPr="00810BAB">
        <w:rPr>
          <w:rFonts w:cs="Arial"/>
        </w:rPr>
        <w:tab/>
      </w:r>
      <w:r w:rsidRPr="00810BAB">
        <w:rPr>
          <w:rFonts w:cs="Arial"/>
        </w:rPr>
        <w:fldChar w:fldCharType="begin"/>
      </w:r>
      <w:r w:rsidRPr="00810BAB">
        <w:rPr>
          <w:rFonts w:cs="Arial"/>
        </w:rPr>
        <w:instrText xml:space="preserve"> FILENAME \* Lower \* MERGEFORMAT </w:instrText>
      </w:r>
      <w:r w:rsidRPr="00810BAB">
        <w:rPr>
          <w:rFonts w:cs="Arial"/>
        </w:rPr>
        <w:fldChar w:fldCharType="separate"/>
      </w:r>
      <w:r w:rsidR="004A34DF">
        <w:rPr>
          <w:rFonts w:cs="Arial"/>
          <w:noProof/>
        </w:rPr>
        <w:t>61</w:t>
      </w:r>
      <w:r w:rsidRPr="00810BAB">
        <w:rPr>
          <w:rFonts w:cs="Arial"/>
          <w:noProof/>
        </w:rPr>
        <w:t xml:space="preserve">_20 </w:t>
      </w:r>
      <w:r w:rsidR="004A34DF">
        <w:rPr>
          <w:rFonts w:cs="Arial"/>
          <w:noProof/>
        </w:rPr>
        <w:t>proiz hala IPC Loke,</w:t>
      </w:r>
      <w:r w:rsidRPr="00810BAB">
        <w:rPr>
          <w:rFonts w:cs="Arial"/>
          <w:noProof/>
        </w:rPr>
        <w:t xml:space="preserve"> GD</w:t>
      </w:r>
      <w:r w:rsidRPr="00810BAB">
        <w:rPr>
          <w:rFonts w:cs="Arial"/>
        </w:rPr>
        <w:fldChar w:fldCharType="end"/>
      </w:r>
    </w:p>
    <w:p w:rsidR="00D90E75" w:rsidRPr="00D90E75" w:rsidRDefault="007C72FA" w:rsidP="00574C99">
      <w:pPr>
        <w:pStyle w:val="Odstavekseznama"/>
        <w:spacing w:line="260" w:lineRule="atLeast"/>
        <w:rPr>
          <w:rFonts w:cs="Arial"/>
          <w:b/>
          <w:highlight w:val="yellow"/>
        </w:rPr>
      </w:pPr>
      <w:r w:rsidRPr="00D90E75">
        <w:rPr>
          <w:rFonts w:cs="Arial"/>
        </w:rPr>
        <w:t xml:space="preserve"> </w:t>
      </w:r>
    </w:p>
    <w:p w:rsidR="006F34FA" w:rsidRDefault="006F34FA" w:rsidP="006D792F">
      <w:pPr>
        <w:spacing w:line="260" w:lineRule="atLeast"/>
        <w:rPr>
          <w:rFonts w:cs="Arial"/>
          <w:b/>
        </w:rPr>
      </w:pPr>
    </w:p>
    <w:p w:rsidR="006D792F" w:rsidRPr="006D792F" w:rsidRDefault="006D792F" w:rsidP="006D792F">
      <w:pPr>
        <w:spacing w:line="260" w:lineRule="atLeast"/>
        <w:rPr>
          <w:rFonts w:cs="Arial"/>
        </w:rPr>
      </w:pPr>
    </w:p>
    <w:p w:rsidR="007447F8" w:rsidRPr="001436A5" w:rsidRDefault="007447F8" w:rsidP="007447F8">
      <w:pPr>
        <w:spacing w:line="260" w:lineRule="atLeast"/>
        <w:rPr>
          <w:rFonts w:cs="Arial"/>
        </w:rPr>
      </w:pPr>
      <w:r w:rsidRPr="001436A5">
        <w:rPr>
          <w:rFonts w:cs="Arial"/>
        </w:rPr>
        <w:t>Ministrstvo za okolje in prostor izdaja na podlagi</w:t>
      </w:r>
      <w:r w:rsidR="005112E2">
        <w:rPr>
          <w:rFonts w:cs="Arial"/>
        </w:rPr>
        <w:t xml:space="preserve"> </w:t>
      </w:r>
      <w:r w:rsidRPr="001436A5">
        <w:rPr>
          <w:rFonts w:cs="Arial"/>
        </w:rPr>
        <w:t xml:space="preserve">drugega odstavka 7. člena </w:t>
      </w:r>
      <w:r w:rsidR="00574C99" w:rsidRPr="00574C99">
        <w:rPr>
          <w:rFonts w:cs="Arial"/>
        </w:rPr>
        <w:t>Gradben</w:t>
      </w:r>
      <w:r w:rsidR="00574C99">
        <w:rPr>
          <w:rFonts w:cs="Arial"/>
        </w:rPr>
        <w:t>ega</w:t>
      </w:r>
      <w:r w:rsidR="00574C99" w:rsidRPr="00574C99">
        <w:rPr>
          <w:rFonts w:cs="Arial"/>
        </w:rPr>
        <w:t xml:space="preserve"> zakon</w:t>
      </w:r>
      <w:r w:rsidR="00574C99">
        <w:rPr>
          <w:rFonts w:cs="Arial"/>
        </w:rPr>
        <w:t>a</w:t>
      </w:r>
      <w:r w:rsidR="00574C99" w:rsidRPr="00574C99">
        <w:rPr>
          <w:rFonts w:cs="Arial"/>
        </w:rPr>
        <w:t xml:space="preserve"> (Uradni list RS, št. 61/17, 72/17 – </w:t>
      </w:r>
      <w:proofErr w:type="spellStart"/>
      <w:r w:rsidR="00574C99" w:rsidRPr="00574C99">
        <w:rPr>
          <w:rFonts w:cs="Arial"/>
        </w:rPr>
        <w:t>popr</w:t>
      </w:r>
      <w:proofErr w:type="spellEnd"/>
      <w:r w:rsidR="00574C99" w:rsidRPr="00574C99">
        <w:rPr>
          <w:rFonts w:cs="Arial"/>
        </w:rPr>
        <w:t>., 65/20 in 15/21 – ZDUOP</w:t>
      </w:r>
      <w:r w:rsidR="00574C99">
        <w:rPr>
          <w:rFonts w:cs="Arial"/>
        </w:rPr>
        <w:t>; v nadaljevanju GZ</w:t>
      </w:r>
      <w:r w:rsidR="00574C99" w:rsidRPr="00574C99">
        <w:rPr>
          <w:rFonts w:cs="Arial"/>
        </w:rPr>
        <w:t>)</w:t>
      </w:r>
      <w:r w:rsidRPr="00E809B8">
        <w:rPr>
          <w:rFonts w:cs="Arial"/>
        </w:rPr>
        <w:t xml:space="preserve"> v integralnem postopku izdaje gradbenega</w:t>
      </w:r>
      <w:r w:rsidRPr="001436A5">
        <w:rPr>
          <w:rFonts w:cs="Arial"/>
        </w:rPr>
        <w:t xml:space="preserve"> dovoljenja za objekt z vplivi na okolje</w:t>
      </w:r>
      <w:r w:rsidR="00753953">
        <w:rPr>
          <w:rFonts w:cs="Arial"/>
        </w:rPr>
        <w:t>,</w:t>
      </w:r>
      <w:r w:rsidR="006F0ED1" w:rsidRPr="006F0ED1">
        <w:rPr>
          <w:rFonts w:cs="Arial"/>
        </w:rPr>
        <w:t xml:space="preserve"> </w:t>
      </w:r>
      <w:r w:rsidR="006F0ED1">
        <w:rPr>
          <w:rFonts w:cs="Arial"/>
        </w:rPr>
        <w:t>proizvodn</w:t>
      </w:r>
      <w:r w:rsidR="000C7AC1">
        <w:rPr>
          <w:rFonts w:cs="Arial"/>
        </w:rPr>
        <w:t>i</w:t>
      </w:r>
      <w:r w:rsidR="006F0ED1">
        <w:rPr>
          <w:rFonts w:cs="Arial"/>
        </w:rPr>
        <w:t xml:space="preserve"> objekt: hal</w:t>
      </w:r>
      <w:r w:rsidR="00EA56B5">
        <w:rPr>
          <w:rFonts w:cs="Arial"/>
        </w:rPr>
        <w:t>a</w:t>
      </w:r>
      <w:r w:rsidR="006F0ED1">
        <w:rPr>
          <w:rFonts w:cs="Arial"/>
        </w:rPr>
        <w:t xml:space="preserve"> V, faza </w:t>
      </w:r>
      <w:r w:rsidR="00DA6224">
        <w:rPr>
          <w:rFonts w:cs="Arial"/>
        </w:rPr>
        <w:t>7</w:t>
      </w:r>
      <w:r w:rsidR="006F0ED1">
        <w:rPr>
          <w:rFonts w:cs="Arial"/>
        </w:rPr>
        <w:t xml:space="preserve"> in hal</w:t>
      </w:r>
      <w:r w:rsidR="00EA56B5">
        <w:rPr>
          <w:rFonts w:cs="Arial"/>
        </w:rPr>
        <w:t>a</w:t>
      </w:r>
      <w:r w:rsidR="006F0ED1">
        <w:rPr>
          <w:rFonts w:cs="Arial"/>
        </w:rPr>
        <w:t xml:space="preserve"> VII, faza </w:t>
      </w:r>
      <w:r w:rsidR="00DA6224">
        <w:rPr>
          <w:rFonts w:cs="Arial"/>
        </w:rPr>
        <w:t>1</w:t>
      </w:r>
      <w:r w:rsidR="00C76806">
        <w:rPr>
          <w:rFonts w:cs="Arial"/>
        </w:rPr>
        <w:t xml:space="preserve"> s pripadajočo zunanjo, prometno in komunalno </w:t>
      </w:r>
      <w:r w:rsidR="00202C99" w:rsidRPr="00202C99">
        <w:rPr>
          <w:rFonts w:cs="Arial"/>
        </w:rPr>
        <w:t>infrastrukturo</w:t>
      </w:r>
      <w:r w:rsidRPr="001436A5">
        <w:rPr>
          <w:rFonts w:cs="Arial"/>
        </w:rPr>
        <w:t xml:space="preserve">, uvedenem na zahtevo investitorja </w:t>
      </w:r>
      <w:r w:rsidR="006F0ED1" w:rsidRPr="006F0ED1">
        <w:rPr>
          <w:rFonts w:cs="Arial"/>
        </w:rPr>
        <w:t>KLS Ljubno d.o.o., Loke 26, 3333 Ljubno</w:t>
      </w:r>
      <w:r w:rsidRPr="001436A5">
        <w:rPr>
          <w:rFonts w:cs="Arial"/>
        </w:rPr>
        <w:t xml:space="preserve">, ki ga po pooblastilu zastopa </w:t>
      </w:r>
      <w:proofErr w:type="spellStart"/>
      <w:r w:rsidR="006F0ED1">
        <w:rPr>
          <w:rFonts w:cs="Arial"/>
        </w:rPr>
        <w:t>Protim</w:t>
      </w:r>
      <w:proofErr w:type="spellEnd"/>
      <w:r w:rsidR="006F0ED1">
        <w:rPr>
          <w:rFonts w:cs="Arial"/>
        </w:rPr>
        <w:t xml:space="preserve"> </w:t>
      </w:r>
      <w:proofErr w:type="spellStart"/>
      <w:r w:rsidR="006F0ED1">
        <w:rPr>
          <w:rFonts w:cs="Arial"/>
        </w:rPr>
        <w:t>Ržišnik</w:t>
      </w:r>
      <w:proofErr w:type="spellEnd"/>
      <w:r w:rsidR="006F0ED1">
        <w:rPr>
          <w:rFonts w:cs="Arial"/>
        </w:rPr>
        <w:t xml:space="preserve"> Perc d.o.o., Poslovna cona A 2, 4208 Šenčur</w:t>
      </w:r>
      <w:r w:rsidRPr="001436A5">
        <w:rPr>
          <w:rFonts w:cs="Arial"/>
        </w:rPr>
        <w:t>, naslednje</w:t>
      </w:r>
    </w:p>
    <w:p w:rsidR="007447F8" w:rsidRPr="001436A5" w:rsidRDefault="007447F8" w:rsidP="007447F8">
      <w:pPr>
        <w:spacing w:line="260" w:lineRule="atLeast"/>
        <w:rPr>
          <w:rFonts w:cs="Arial"/>
        </w:rPr>
      </w:pPr>
    </w:p>
    <w:p w:rsidR="007447F8" w:rsidRDefault="007447F8" w:rsidP="007447F8">
      <w:pPr>
        <w:spacing w:line="260" w:lineRule="atLeast"/>
        <w:rPr>
          <w:rFonts w:cs="Arial"/>
        </w:rPr>
      </w:pPr>
      <w:bookmarkStart w:id="0" w:name="_GoBack"/>
      <w:bookmarkEnd w:id="0"/>
    </w:p>
    <w:p w:rsidR="000F7D1E" w:rsidRPr="001436A5" w:rsidRDefault="000F7D1E" w:rsidP="007447F8">
      <w:pPr>
        <w:spacing w:line="260" w:lineRule="atLeast"/>
        <w:rPr>
          <w:rFonts w:cs="Arial"/>
        </w:rPr>
      </w:pPr>
    </w:p>
    <w:p w:rsidR="007447F8" w:rsidRPr="001436A5" w:rsidRDefault="007447F8" w:rsidP="007447F8">
      <w:pPr>
        <w:spacing w:line="260" w:lineRule="atLeast"/>
        <w:rPr>
          <w:rFonts w:cs="Arial"/>
        </w:rPr>
      </w:pPr>
    </w:p>
    <w:p w:rsidR="007447F8" w:rsidRPr="001436A5" w:rsidRDefault="007447F8" w:rsidP="007447F8">
      <w:pPr>
        <w:pStyle w:val="Naslov"/>
        <w:spacing w:line="260" w:lineRule="atLeast"/>
        <w:rPr>
          <w:rFonts w:cs="Arial"/>
        </w:rPr>
      </w:pPr>
      <w:r w:rsidRPr="001436A5">
        <w:rPr>
          <w:rFonts w:cs="Arial"/>
        </w:rPr>
        <w:t>GRADBENO DOVOLJENJE</w:t>
      </w:r>
    </w:p>
    <w:p w:rsidR="007447F8" w:rsidRPr="001436A5" w:rsidRDefault="007447F8" w:rsidP="007447F8">
      <w:pPr>
        <w:spacing w:line="260" w:lineRule="atLeast"/>
        <w:rPr>
          <w:rFonts w:cs="Arial"/>
        </w:rPr>
      </w:pPr>
    </w:p>
    <w:p w:rsidR="007447F8" w:rsidRDefault="007447F8" w:rsidP="007447F8">
      <w:pPr>
        <w:spacing w:line="260" w:lineRule="atLeast"/>
        <w:rPr>
          <w:rFonts w:cs="Arial"/>
        </w:rPr>
      </w:pPr>
    </w:p>
    <w:p w:rsidR="007447F8" w:rsidRPr="001436A5" w:rsidRDefault="007447F8" w:rsidP="007447F8">
      <w:pPr>
        <w:spacing w:line="260" w:lineRule="atLeast"/>
        <w:rPr>
          <w:rFonts w:cs="Arial"/>
        </w:rPr>
      </w:pPr>
    </w:p>
    <w:p w:rsidR="007447F8" w:rsidRPr="001436A5" w:rsidRDefault="007447F8" w:rsidP="007447F8">
      <w:pPr>
        <w:spacing w:line="260" w:lineRule="atLeast"/>
        <w:rPr>
          <w:rFonts w:cs="Arial"/>
        </w:rPr>
      </w:pPr>
    </w:p>
    <w:p w:rsidR="007447F8" w:rsidRPr="00F6369B" w:rsidRDefault="007447F8" w:rsidP="007447F8">
      <w:pPr>
        <w:pStyle w:val="NatevanjeIIIIII"/>
        <w:tabs>
          <w:tab w:val="left" w:pos="9214"/>
        </w:tabs>
        <w:spacing w:line="260" w:lineRule="atLeast"/>
        <w:rPr>
          <w:rFonts w:cs="Arial"/>
        </w:rPr>
      </w:pPr>
      <w:r w:rsidRPr="00F6369B">
        <w:rPr>
          <w:rFonts w:cs="Arial"/>
          <w:kern w:val="32"/>
        </w:rPr>
        <w:t xml:space="preserve">Investitorju </w:t>
      </w:r>
      <w:r w:rsidR="00075887" w:rsidRPr="00F6369B">
        <w:rPr>
          <w:rFonts w:cs="Arial"/>
          <w:b/>
        </w:rPr>
        <w:t>KLS Ljubno d.o.o., Loke 26, 3333 Ljubno</w:t>
      </w:r>
      <w:r w:rsidRPr="00F6369B">
        <w:rPr>
          <w:rFonts w:cs="Arial"/>
          <w:kern w:val="32"/>
        </w:rPr>
        <w:t xml:space="preserve"> se v integralnem postopku izda gradbeno dovoljenje za </w:t>
      </w:r>
      <w:r w:rsidR="000C7AC1">
        <w:rPr>
          <w:rFonts w:cs="Arial"/>
        </w:rPr>
        <w:t xml:space="preserve">objekt z vplivi na okolje, </w:t>
      </w:r>
      <w:r w:rsidR="000C7AC1">
        <w:rPr>
          <w:rFonts w:cs="Arial"/>
          <w:b/>
        </w:rPr>
        <w:t>proizvodni objekt</w:t>
      </w:r>
      <w:r w:rsidR="00075887" w:rsidRPr="00F6369B">
        <w:rPr>
          <w:rFonts w:cs="Arial"/>
          <w:b/>
        </w:rPr>
        <w:t xml:space="preserve">: hala V, faza </w:t>
      </w:r>
      <w:r w:rsidR="00544FE0">
        <w:rPr>
          <w:rFonts w:cs="Arial"/>
          <w:b/>
        </w:rPr>
        <w:t>7</w:t>
      </w:r>
      <w:r w:rsidR="00075887" w:rsidRPr="00F6369B">
        <w:rPr>
          <w:rFonts w:cs="Arial"/>
          <w:b/>
        </w:rPr>
        <w:t xml:space="preserve"> in hala VII, faza </w:t>
      </w:r>
      <w:r w:rsidR="00544FE0">
        <w:rPr>
          <w:rFonts w:cs="Arial"/>
          <w:b/>
        </w:rPr>
        <w:t>1</w:t>
      </w:r>
      <w:r w:rsidR="00C76806" w:rsidRPr="00F6369B">
        <w:rPr>
          <w:rFonts w:cs="Arial"/>
        </w:rPr>
        <w:t xml:space="preserve"> </w:t>
      </w:r>
      <w:r w:rsidR="00C76806" w:rsidRPr="00F6369B">
        <w:rPr>
          <w:rFonts w:cs="Arial"/>
          <w:b/>
        </w:rPr>
        <w:t>s pripadajočo zunanjo, prometno in komunalno infra</w:t>
      </w:r>
      <w:r w:rsidR="00202C99" w:rsidRPr="00F6369B">
        <w:rPr>
          <w:rFonts w:cs="Arial"/>
          <w:b/>
        </w:rPr>
        <w:t>s</w:t>
      </w:r>
      <w:r w:rsidR="00C76806" w:rsidRPr="00F6369B">
        <w:rPr>
          <w:rFonts w:cs="Arial"/>
          <w:b/>
        </w:rPr>
        <w:t>truk</w:t>
      </w:r>
      <w:r w:rsidR="00202C99" w:rsidRPr="00F6369B">
        <w:rPr>
          <w:rFonts w:cs="Arial"/>
          <w:b/>
        </w:rPr>
        <w:t>t</w:t>
      </w:r>
      <w:r w:rsidR="00C76806" w:rsidRPr="00F6369B">
        <w:rPr>
          <w:rFonts w:cs="Arial"/>
          <w:b/>
        </w:rPr>
        <w:t>uro</w:t>
      </w:r>
      <w:r w:rsidR="00075887" w:rsidRPr="00F6369B">
        <w:rPr>
          <w:rFonts w:cs="Arial"/>
        </w:rPr>
        <w:t xml:space="preserve">, </w:t>
      </w:r>
      <w:r w:rsidR="00221ADA">
        <w:rPr>
          <w:rFonts w:cs="Arial"/>
          <w:kern w:val="32"/>
        </w:rPr>
        <w:t>na zemljiščih</w:t>
      </w:r>
      <w:r w:rsidRPr="00F6369B">
        <w:rPr>
          <w:rFonts w:cs="Arial"/>
          <w:kern w:val="32"/>
        </w:rPr>
        <w:t xml:space="preserve"> </w:t>
      </w:r>
      <w:proofErr w:type="spellStart"/>
      <w:r w:rsidRPr="00E31EDC">
        <w:rPr>
          <w:rFonts w:cs="Arial"/>
        </w:rPr>
        <w:t>parc</w:t>
      </w:r>
      <w:proofErr w:type="spellEnd"/>
      <w:r w:rsidR="00E31EDC">
        <w:rPr>
          <w:rFonts w:cs="Arial"/>
        </w:rPr>
        <w:t>. št.</w:t>
      </w:r>
      <w:r w:rsidRPr="00F6369B">
        <w:rPr>
          <w:rFonts w:cs="Arial"/>
        </w:rPr>
        <w:t>:</w:t>
      </w:r>
      <w:r w:rsidR="00C76806" w:rsidRPr="00F6369B">
        <w:rPr>
          <w:rFonts w:cs="Arial"/>
        </w:rPr>
        <w:t xml:space="preserve"> </w:t>
      </w:r>
      <w:r w:rsidR="0040620A" w:rsidRPr="0040620A">
        <w:t xml:space="preserve">919/67, 919/68, </w:t>
      </w:r>
      <w:r w:rsidR="00E31EDC" w:rsidRPr="0040620A">
        <w:t>928/2, 950/10, 951/17</w:t>
      </w:r>
      <w:r w:rsidR="00574C99">
        <w:t>, 951/42,</w:t>
      </w:r>
      <w:r w:rsidR="00E31EDC" w:rsidRPr="0040620A">
        <w:t xml:space="preserve"> 951/26, 951/30, 1262/32, 951/35, 951/13, </w:t>
      </w:r>
      <w:r w:rsidR="009E0F99" w:rsidRPr="0040620A">
        <w:t>951/44</w:t>
      </w:r>
      <w:r w:rsidR="00574C99">
        <w:t xml:space="preserve">, </w:t>
      </w:r>
      <w:r w:rsidR="00E31EDC" w:rsidRPr="0040620A">
        <w:t xml:space="preserve">1262/23, 919/66, 922/5, 951/34, 951/1, 922/6, 1262/31, </w:t>
      </w:r>
      <w:r w:rsidR="00E31EDC" w:rsidRPr="009E0F99">
        <w:t>951/27, 931/4, 931/7</w:t>
      </w:r>
      <w:r w:rsidR="00E31EDC" w:rsidRPr="00AB1AB0">
        <w:t xml:space="preserve">, </w:t>
      </w:r>
      <w:r w:rsidR="00E31EDC">
        <w:t>vse k.o. Savina (924).</w:t>
      </w:r>
    </w:p>
    <w:p w:rsidR="00E34829" w:rsidRPr="00075887" w:rsidRDefault="00E34829" w:rsidP="007447F8">
      <w:pPr>
        <w:spacing w:line="260" w:lineRule="atLeast"/>
        <w:rPr>
          <w:rFonts w:cs="Arial"/>
          <w:highlight w:val="yellow"/>
        </w:rPr>
      </w:pPr>
    </w:p>
    <w:p w:rsidR="007447F8" w:rsidRPr="0091082B" w:rsidRDefault="007447F8" w:rsidP="007447F8">
      <w:pPr>
        <w:pStyle w:val="NatevanjeIIIIII"/>
        <w:tabs>
          <w:tab w:val="left" w:pos="9214"/>
        </w:tabs>
        <w:spacing w:line="260" w:lineRule="atLeast"/>
        <w:rPr>
          <w:rFonts w:cs="Arial"/>
        </w:rPr>
      </w:pPr>
      <w:r w:rsidRPr="0091082B">
        <w:rPr>
          <w:rFonts w:cs="Arial"/>
        </w:rPr>
        <w:t xml:space="preserve">Gradnja po tem </w:t>
      </w:r>
      <w:r w:rsidRPr="0091082B">
        <w:rPr>
          <w:rFonts w:cs="Arial"/>
          <w:kern w:val="32"/>
        </w:rPr>
        <w:t>gradbenem</w:t>
      </w:r>
      <w:r w:rsidRPr="0091082B">
        <w:rPr>
          <w:rFonts w:cs="Arial"/>
        </w:rPr>
        <w:t xml:space="preserve"> dovoljenju obsega:</w:t>
      </w:r>
    </w:p>
    <w:p w:rsidR="007447F8" w:rsidRDefault="007447F8" w:rsidP="007447F8">
      <w:pPr>
        <w:ind w:right="-7"/>
        <w:rPr>
          <w:rFonts w:cs="Arial"/>
        </w:rPr>
      </w:pPr>
    </w:p>
    <w:p w:rsidR="007447F8" w:rsidRPr="005B6564" w:rsidRDefault="007447F8" w:rsidP="007447F8">
      <w:pPr>
        <w:pStyle w:val="Naslov1"/>
        <w:numPr>
          <w:ilvl w:val="0"/>
          <w:numId w:val="1"/>
        </w:numPr>
      </w:pPr>
      <w:r w:rsidRPr="005B6564">
        <w:t xml:space="preserve">Objekt 1 </w:t>
      </w:r>
      <w:r w:rsidR="004E040E">
        <w:t>–</w:t>
      </w:r>
      <w:r w:rsidRPr="005B6564">
        <w:t xml:space="preserve"> </w:t>
      </w:r>
      <w:r w:rsidR="00D16F77">
        <w:t>Proizvodna</w:t>
      </w:r>
      <w:r w:rsidR="004E040E">
        <w:t xml:space="preserve"> hala V – </w:t>
      </w:r>
      <w:r w:rsidR="009A26C3">
        <w:t>1</w:t>
      </w:r>
      <w:r w:rsidR="004E040E">
        <w:t>. faza</w:t>
      </w:r>
    </w:p>
    <w:tbl>
      <w:tblPr>
        <w:tblW w:w="0" w:type="auto"/>
        <w:tblLayout w:type="fixed"/>
        <w:tblLook w:val="04A0" w:firstRow="1" w:lastRow="0" w:firstColumn="1" w:lastColumn="0" w:noHBand="0" w:noVBand="1"/>
      </w:tblPr>
      <w:tblGrid>
        <w:gridCol w:w="4219"/>
        <w:gridCol w:w="4961"/>
      </w:tblGrid>
      <w:tr w:rsidR="007447F8" w:rsidRPr="003E785F" w:rsidTr="00825799">
        <w:tc>
          <w:tcPr>
            <w:tcW w:w="4219" w:type="dxa"/>
          </w:tcPr>
          <w:p w:rsidR="007447F8" w:rsidRPr="003E785F" w:rsidRDefault="007447F8" w:rsidP="003B3057">
            <w:pPr>
              <w:pStyle w:val="Zamik1"/>
            </w:pPr>
            <w:r>
              <w:t>imenovanje objekta</w:t>
            </w:r>
          </w:p>
        </w:tc>
        <w:tc>
          <w:tcPr>
            <w:tcW w:w="4961" w:type="dxa"/>
          </w:tcPr>
          <w:p w:rsidR="007447F8" w:rsidRPr="003E785F" w:rsidRDefault="004E040E" w:rsidP="004E040E">
            <w:pPr>
              <w:ind w:right="-7"/>
              <w:rPr>
                <w:rFonts w:cs="Arial"/>
              </w:rPr>
            </w:pPr>
            <w:r>
              <w:rPr>
                <w:rFonts w:cs="Arial"/>
              </w:rPr>
              <w:t>industrijska</w:t>
            </w:r>
            <w:r w:rsidR="007447F8">
              <w:rPr>
                <w:rFonts w:cs="Arial"/>
              </w:rPr>
              <w:t xml:space="preserve"> </w:t>
            </w:r>
            <w:r>
              <w:rPr>
                <w:rFonts w:cs="Arial"/>
              </w:rPr>
              <w:t>stavba</w:t>
            </w:r>
          </w:p>
        </w:tc>
      </w:tr>
      <w:tr w:rsidR="007447F8" w:rsidRPr="003E785F" w:rsidTr="00825799">
        <w:tc>
          <w:tcPr>
            <w:tcW w:w="4219" w:type="dxa"/>
          </w:tcPr>
          <w:p w:rsidR="007447F8" w:rsidRPr="003E785F" w:rsidRDefault="007447F8" w:rsidP="003B3057">
            <w:pPr>
              <w:pStyle w:val="Zamik1"/>
            </w:pPr>
            <w:r w:rsidRPr="003E785F">
              <w:t>vrsta gradnje</w:t>
            </w:r>
          </w:p>
        </w:tc>
        <w:tc>
          <w:tcPr>
            <w:tcW w:w="4961" w:type="dxa"/>
          </w:tcPr>
          <w:p w:rsidR="007447F8" w:rsidRPr="003E785F" w:rsidRDefault="004E040E" w:rsidP="00825799">
            <w:pPr>
              <w:ind w:right="-7"/>
              <w:rPr>
                <w:rFonts w:cs="Arial"/>
              </w:rPr>
            </w:pPr>
            <w:r>
              <w:rPr>
                <w:rFonts w:cs="Arial"/>
              </w:rPr>
              <w:t>prizidava, rekonstrukcija</w:t>
            </w:r>
            <w:r w:rsidR="004D4E5D">
              <w:rPr>
                <w:rFonts w:cs="Arial"/>
              </w:rPr>
              <w:t xml:space="preserve"> na J delu hale V</w:t>
            </w:r>
          </w:p>
        </w:tc>
      </w:tr>
      <w:tr w:rsidR="007447F8" w:rsidRPr="003E785F" w:rsidTr="00825799">
        <w:tc>
          <w:tcPr>
            <w:tcW w:w="4219" w:type="dxa"/>
          </w:tcPr>
          <w:p w:rsidR="007447F8" w:rsidRPr="003E785F" w:rsidRDefault="007447F8" w:rsidP="003B3057">
            <w:pPr>
              <w:pStyle w:val="Zamik1"/>
            </w:pPr>
            <w:r w:rsidRPr="003E785F">
              <w:t>zahtevnost</w:t>
            </w:r>
          </w:p>
        </w:tc>
        <w:tc>
          <w:tcPr>
            <w:tcW w:w="4961" w:type="dxa"/>
          </w:tcPr>
          <w:p w:rsidR="007447F8" w:rsidRPr="003E785F" w:rsidRDefault="007447F8" w:rsidP="00825799">
            <w:pPr>
              <w:ind w:right="-7"/>
              <w:rPr>
                <w:rFonts w:cs="Arial"/>
              </w:rPr>
            </w:pPr>
            <w:r w:rsidRPr="003E785F">
              <w:rPr>
                <w:rFonts w:cs="Arial"/>
              </w:rPr>
              <w:t>zahteven objekt</w:t>
            </w:r>
          </w:p>
        </w:tc>
      </w:tr>
      <w:tr w:rsidR="008D2386" w:rsidRPr="003E785F" w:rsidTr="00825799">
        <w:tc>
          <w:tcPr>
            <w:tcW w:w="4219" w:type="dxa"/>
          </w:tcPr>
          <w:p w:rsidR="008D2386" w:rsidRPr="003E785F" w:rsidRDefault="00321FA2" w:rsidP="003B3057">
            <w:pPr>
              <w:pStyle w:val="Zamik1"/>
              <w:numPr>
                <w:ilvl w:val="0"/>
                <w:numId w:val="0"/>
              </w:numPr>
            </w:pPr>
            <w:r>
              <w:t>1.1</w:t>
            </w:r>
            <w:r w:rsidR="008D2386">
              <w:t xml:space="preserve">   Rekonstrukcija:</w:t>
            </w:r>
          </w:p>
        </w:tc>
        <w:tc>
          <w:tcPr>
            <w:tcW w:w="4961" w:type="dxa"/>
          </w:tcPr>
          <w:p w:rsidR="008D2386" w:rsidRPr="003E785F" w:rsidRDefault="008D2386" w:rsidP="007711EC">
            <w:pPr>
              <w:ind w:right="-7"/>
              <w:rPr>
                <w:rFonts w:cs="Arial"/>
              </w:rPr>
            </w:pPr>
            <w:r>
              <w:rPr>
                <w:rFonts w:cs="Arial"/>
              </w:rPr>
              <w:t xml:space="preserve">odstranitev </w:t>
            </w:r>
            <w:r w:rsidR="007711EC">
              <w:rPr>
                <w:rFonts w:cs="Arial"/>
              </w:rPr>
              <w:t xml:space="preserve">notranjih sten in tlaka </w:t>
            </w:r>
            <w:r>
              <w:rPr>
                <w:rFonts w:cs="Arial"/>
              </w:rPr>
              <w:t>garderob</w:t>
            </w:r>
            <w:r w:rsidR="007711EC">
              <w:rPr>
                <w:rFonts w:cs="Arial"/>
              </w:rPr>
              <w:t xml:space="preserve"> s sanitarijami</w:t>
            </w:r>
            <w:r w:rsidR="0029598D">
              <w:rPr>
                <w:rFonts w:cs="Arial"/>
              </w:rPr>
              <w:t xml:space="preserve">, </w:t>
            </w:r>
            <w:r w:rsidR="007711EC">
              <w:rPr>
                <w:rFonts w:cs="Arial"/>
              </w:rPr>
              <w:t xml:space="preserve">notranjih sten </w:t>
            </w:r>
            <w:r>
              <w:rPr>
                <w:rFonts w:cs="Arial"/>
              </w:rPr>
              <w:t>predavalnice</w:t>
            </w:r>
            <w:r w:rsidR="00F80847">
              <w:rPr>
                <w:rFonts w:cs="Arial"/>
              </w:rPr>
              <w:t>, nadst</w:t>
            </w:r>
            <w:r w:rsidR="0029598D">
              <w:rPr>
                <w:rFonts w:cs="Arial"/>
              </w:rPr>
              <w:t>reška in dela stene</w:t>
            </w:r>
          </w:p>
        </w:tc>
      </w:tr>
      <w:tr w:rsidR="008D2386" w:rsidRPr="003E785F" w:rsidTr="00825799">
        <w:tc>
          <w:tcPr>
            <w:tcW w:w="4219" w:type="dxa"/>
          </w:tcPr>
          <w:p w:rsidR="008D2386" w:rsidRPr="003E785F" w:rsidRDefault="00321FA2" w:rsidP="003B3057">
            <w:pPr>
              <w:pStyle w:val="Zamik1"/>
              <w:numPr>
                <w:ilvl w:val="0"/>
                <w:numId w:val="0"/>
              </w:numPr>
            </w:pPr>
            <w:r>
              <w:t xml:space="preserve">1.2 </w:t>
            </w:r>
            <w:r w:rsidR="008D2386">
              <w:t>Prizidava:</w:t>
            </w:r>
          </w:p>
        </w:tc>
        <w:tc>
          <w:tcPr>
            <w:tcW w:w="4961" w:type="dxa"/>
          </w:tcPr>
          <w:p w:rsidR="008D2386" w:rsidRPr="003E785F" w:rsidRDefault="008D2386" w:rsidP="00825799">
            <w:pPr>
              <w:ind w:right="-7"/>
              <w:rPr>
                <w:rFonts w:cs="Arial"/>
              </w:rPr>
            </w:pPr>
          </w:p>
        </w:tc>
      </w:tr>
      <w:tr w:rsidR="007447F8" w:rsidRPr="003E785F" w:rsidTr="00825799">
        <w:tc>
          <w:tcPr>
            <w:tcW w:w="4219" w:type="dxa"/>
          </w:tcPr>
          <w:p w:rsidR="007447F8" w:rsidRPr="003E785F" w:rsidRDefault="007447F8" w:rsidP="003B3057">
            <w:pPr>
              <w:pStyle w:val="Zamik1"/>
            </w:pPr>
            <w:r w:rsidRPr="003E785F">
              <w:t>klasifikacija objekta</w:t>
            </w:r>
          </w:p>
        </w:tc>
        <w:tc>
          <w:tcPr>
            <w:tcW w:w="4961" w:type="dxa"/>
          </w:tcPr>
          <w:p w:rsidR="007447F8" w:rsidRPr="003E785F" w:rsidRDefault="007447F8" w:rsidP="004E040E">
            <w:pPr>
              <w:ind w:right="-7"/>
              <w:rPr>
                <w:rFonts w:cs="Arial"/>
              </w:rPr>
            </w:pPr>
            <w:r w:rsidRPr="003E785F">
              <w:rPr>
                <w:rFonts w:cs="Arial"/>
              </w:rPr>
              <w:t>125</w:t>
            </w:r>
            <w:r w:rsidR="004E040E">
              <w:rPr>
                <w:rFonts w:cs="Arial"/>
              </w:rPr>
              <w:t>10</w:t>
            </w:r>
            <w:r w:rsidRPr="003E785F">
              <w:rPr>
                <w:rFonts w:cs="Arial"/>
              </w:rPr>
              <w:t xml:space="preserve"> </w:t>
            </w:r>
            <w:r w:rsidR="004E040E">
              <w:rPr>
                <w:rFonts w:cs="Arial"/>
              </w:rPr>
              <w:t>Industrijske stavbe</w:t>
            </w:r>
          </w:p>
        </w:tc>
      </w:tr>
      <w:tr w:rsidR="007447F8" w:rsidRPr="003E785F" w:rsidTr="00825799">
        <w:tc>
          <w:tcPr>
            <w:tcW w:w="4219" w:type="dxa"/>
          </w:tcPr>
          <w:p w:rsidR="007447F8" w:rsidRPr="003E785F" w:rsidRDefault="007447F8" w:rsidP="003B3057">
            <w:pPr>
              <w:pStyle w:val="Zamik1"/>
            </w:pPr>
            <w:r w:rsidRPr="003E785F">
              <w:t>zunanje mere na stiku z zemljiščem</w:t>
            </w:r>
          </w:p>
        </w:tc>
        <w:tc>
          <w:tcPr>
            <w:tcW w:w="4961" w:type="dxa"/>
          </w:tcPr>
          <w:p w:rsidR="007447F8" w:rsidRPr="003E785F" w:rsidRDefault="002F46C3" w:rsidP="002F46C3">
            <w:pPr>
              <w:ind w:right="-7"/>
              <w:rPr>
                <w:rFonts w:cs="Arial"/>
              </w:rPr>
            </w:pPr>
            <w:r>
              <w:rPr>
                <w:rFonts w:cs="Arial"/>
              </w:rPr>
              <w:t>20,0</w:t>
            </w:r>
            <w:r w:rsidR="007447F8" w:rsidRPr="003E785F">
              <w:rPr>
                <w:rFonts w:cs="Arial"/>
              </w:rPr>
              <w:t xml:space="preserve"> m x </w:t>
            </w:r>
            <w:r w:rsidR="00400BE7">
              <w:rPr>
                <w:rFonts w:cs="Arial"/>
              </w:rPr>
              <w:t>42,7</w:t>
            </w:r>
            <w:r w:rsidR="007447F8" w:rsidRPr="003E785F">
              <w:rPr>
                <w:rFonts w:cs="Arial"/>
              </w:rPr>
              <w:t xml:space="preserve"> m </w:t>
            </w:r>
          </w:p>
        </w:tc>
      </w:tr>
      <w:tr w:rsidR="007447F8" w:rsidRPr="003E785F" w:rsidTr="00825799">
        <w:tc>
          <w:tcPr>
            <w:tcW w:w="4219" w:type="dxa"/>
          </w:tcPr>
          <w:p w:rsidR="007447F8" w:rsidRPr="000B2057" w:rsidRDefault="007447F8" w:rsidP="003B3057">
            <w:pPr>
              <w:pStyle w:val="Zamik1"/>
            </w:pPr>
            <w:r w:rsidRPr="000B2057">
              <w:t>kota pritličja ± 0,00</w:t>
            </w:r>
          </w:p>
        </w:tc>
        <w:tc>
          <w:tcPr>
            <w:tcW w:w="4961" w:type="dxa"/>
          </w:tcPr>
          <w:p w:rsidR="007447F8" w:rsidRPr="000B2057" w:rsidRDefault="00400BE7" w:rsidP="002F46C3">
            <w:pPr>
              <w:ind w:right="-7"/>
              <w:rPr>
                <w:rFonts w:cs="Arial"/>
              </w:rPr>
            </w:pPr>
            <w:r w:rsidRPr="000B2057">
              <w:rPr>
                <w:rFonts w:cs="Arial"/>
              </w:rPr>
              <w:t>405,</w:t>
            </w:r>
            <w:r w:rsidR="002F46C3">
              <w:rPr>
                <w:rFonts w:cs="Arial"/>
              </w:rPr>
              <w:t>0</w:t>
            </w:r>
            <w:r w:rsidR="007447F8" w:rsidRPr="000B2057">
              <w:rPr>
                <w:rFonts w:cs="Arial"/>
              </w:rPr>
              <w:t xml:space="preserve"> m</w:t>
            </w:r>
            <w:r w:rsidRPr="000B2057">
              <w:rPr>
                <w:rFonts w:cs="Arial"/>
              </w:rPr>
              <w:t xml:space="preserve"> </w:t>
            </w:r>
            <w:r w:rsidR="007447F8" w:rsidRPr="000B2057">
              <w:rPr>
                <w:rFonts w:cs="Arial"/>
              </w:rPr>
              <w:t>n</w:t>
            </w:r>
            <w:r w:rsidRPr="000B2057">
              <w:rPr>
                <w:rFonts w:cs="Arial"/>
              </w:rPr>
              <w:t>.</w:t>
            </w:r>
            <w:r w:rsidR="007447F8" w:rsidRPr="000B2057">
              <w:rPr>
                <w:rFonts w:cs="Arial"/>
              </w:rPr>
              <w:t>v</w:t>
            </w:r>
            <w:r w:rsidRPr="000B2057">
              <w:rPr>
                <w:rFonts w:cs="Arial"/>
              </w:rPr>
              <w:t>.</w:t>
            </w:r>
          </w:p>
        </w:tc>
      </w:tr>
      <w:tr w:rsidR="00806C8D" w:rsidRPr="003E785F" w:rsidTr="00825799">
        <w:tc>
          <w:tcPr>
            <w:tcW w:w="4219" w:type="dxa"/>
          </w:tcPr>
          <w:p w:rsidR="00806C8D" w:rsidRPr="003E785F" w:rsidRDefault="00806C8D" w:rsidP="003B3057">
            <w:pPr>
              <w:pStyle w:val="Zamik1"/>
            </w:pPr>
            <w:r>
              <w:t>najnižja kota</w:t>
            </w:r>
          </w:p>
        </w:tc>
        <w:tc>
          <w:tcPr>
            <w:tcW w:w="4961" w:type="dxa"/>
          </w:tcPr>
          <w:p w:rsidR="00806C8D" w:rsidRPr="006D792F" w:rsidRDefault="00806C8D" w:rsidP="002F46C3">
            <w:pPr>
              <w:ind w:right="-7"/>
              <w:rPr>
                <w:rFonts w:cs="Arial"/>
                <w:highlight w:val="yellow"/>
              </w:rPr>
            </w:pPr>
            <w:r w:rsidRPr="000B2057">
              <w:rPr>
                <w:rFonts w:cs="Arial"/>
              </w:rPr>
              <w:t>405,</w:t>
            </w:r>
            <w:r w:rsidR="002F46C3">
              <w:rPr>
                <w:rFonts w:cs="Arial"/>
              </w:rPr>
              <w:t>0</w:t>
            </w:r>
            <w:r w:rsidRPr="000B2057">
              <w:rPr>
                <w:rFonts w:cs="Arial"/>
              </w:rPr>
              <w:t xml:space="preserve"> m n.v.</w:t>
            </w:r>
          </w:p>
        </w:tc>
      </w:tr>
      <w:tr w:rsidR="007447F8" w:rsidRPr="003E785F" w:rsidTr="00825799">
        <w:tc>
          <w:tcPr>
            <w:tcW w:w="4219" w:type="dxa"/>
          </w:tcPr>
          <w:p w:rsidR="007447F8" w:rsidRPr="003E785F" w:rsidRDefault="007447F8" w:rsidP="003B3057">
            <w:pPr>
              <w:pStyle w:val="Zamik1"/>
            </w:pPr>
            <w:r w:rsidRPr="003E785F">
              <w:t>najvišja kota</w:t>
            </w:r>
          </w:p>
        </w:tc>
        <w:tc>
          <w:tcPr>
            <w:tcW w:w="4961" w:type="dxa"/>
          </w:tcPr>
          <w:p w:rsidR="007447F8" w:rsidRPr="003E785F" w:rsidRDefault="00806C8D" w:rsidP="00806C8D">
            <w:pPr>
              <w:ind w:right="-7"/>
              <w:rPr>
                <w:rFonts w:cs="Arial"/>
              </w:rPr>
            </w:pPr>
            <w:r>
              <w:rPr>
                <w:rFonts w:cs="Arial"/>
              </w:rPr>
              <w:t>414,2</w:t>
            </w:r>
            <w:r w:rsidR="007447F8" w:rsidRPr="003E785F">
              <w:rPr>
                <w:rFonts w:cs="Arial"/>
              </w:rPr>
              <w:t xml:space="preserve"> m</w:t>
            </w:r>
            <w:r>
              <w:rPr>
                <w:rFonts w:cs="Arial"/>
              </w:rPr>
              <w:t xml:space="preserve"> </w:t>
            </w:r>
            <w:r w:rsidR="007447F8" w:rsidRPr="003E785F">
              <w:rPr>
                <w:rFonts w:cs="Arial"/>
              </w:rPr>
              <w:t>n</w:t>
            </w:r>
            <w:r>
              <w:rPr>
                <w:rFonts w:cs="Arial"/>
              </w:rPr>
              <w:t>.</w:t>
            </w:r>
            <w:r w:rsidR="007447F8" w:rsidRPr="003E785F">
              <w:rPr>
                <w:rFonts w:cs="Arial"/>
              </w:rPr>
              <w:t>v</w:t>
            </w:r>
            <w:r>
              <w:rPr>
                <w:rFonts w:cs="Arial"/>
              </w:rPr>
              <w:t>.</w:t>
            </w:r>
          </w:p>
        </w:tc>
      </w:tr>
      <w:tr w:rsidR="007447F8" w:rsidRPr="003E785F" w:rsidTr="00825799">
        <w:tc>
          <w:tcPr>
            <w:tcW w:w="4219" w:type="dxa"/>
          </w:tcPr>
          <w:p w:rsidR="007447F8" w:rsidRPr="009A79A0" w:rsidRDefault="007447F8" w:rsidP="003B3057">
            <w:pPr>
              <w:pStyle w:val="Zamik1"/>
            </w:pPr>
            <w:r w:rsidRPr="009A79A0">
              <w:t>višina objekta</w:t>
            </w:r>
          </w:p>
        </w:tc>
        <w:tc>
          <w:tcPr>
            <w:tcW w:w="4961" w:type="dxa"/>
          </w:tcPr>
          <w:p w:rsidR="007447F8" w:rsidRPr="003E785F" w:rsidRDefault="00806C8D" w:rsidP="00825799">
            <w:pPr>
              <w:ind w:right="-7"/>
              <w:rPr>
                <w:rFonts w:cs="Arial"/>
              </w:rPr>
            </w:pPr>
            <w:r w:rsidRPr="009A79A0">
              <w:rPr>
                <w:rFonts w:cs="Arial"/>
              </w:rPr>
              <w:t>9,2</w:t>
            </w:r>
            <w:r w:rsidR="009A79A0">
              <w:rPr>
                <w:rFonts w:cs="Arial"/>
              </w:rPr>
              <w:t xml:space="preserve"> m</w:t>
            </w:r>
          </w:p>
        </w:tc>
      </w:tr>
      <w:tr w:rsidR="007447F8" w:rsidRPr="003E785F" w:rsidTr="00825799">
        <w:tc>
          <w:tcPr>
            <w:tcW w:w="4219" w:type="dxa"/>
          </w:tcPr>
          <w:p w:rsidR="007447F8" w:rsidRPr="006D792F" w:rsidRDefault="007447F8" w:rsidP="003B3057">
            <w:pPr>
              <w:pStyle w:val="Zamik1"/>
            </w:pPr>
            <w:r w:rsidRPr="006D792F">
              <w:t>etažnost:</w:t>
            </w:r>
          </w:p>
        </w:tc>
        <w:tc>
          <w:tcPr>
            <w:tcW w:w="4961" w:type="dxa"/>
          </w:tcPr>
          <w:p w:rsidR="007447F8" w:rsidRPr="003E785F" w:rsidRDefault="007447F8" w:rsidP="006D792F">
            <w:pPr>
              <w:ind w:right="-7"/>
              <w:rPr>
                <w:rFonts w:cs="Arial"/>
              </w:rPr>
            </w:pPr>
            <w:r w:rsidRPr="006D792F">
              <w:rPr>
                <w:rFonts w:cs="Arial"/>
              </w:rPr>
              <w:t xml:space="preserve">P </w:t>
            </w:r>
          </w:p>
        </w:tc>
      </w:tr>
      <w:tr w:rsidR="007447F8" w:rsidRPr="003E785F" w:rsidTr="00825799">
        <w:tc>
          <w:tcPr>
            <w:tcW w:w="4219" w:type="dxa"/>
          </w:tcPr>
          <w:p w:rsidR="007447F8" w:rsidRPr="00D16F77" w:rsidRDefault="007447F8" w:rsidP="003B3057">
            <w:pPr>
              <w:pStyle w:val="Zamik1"/>
            </w:pPr>
            <w:r w:rsidRPr="00D16F77">
              <w:lastRenderedPageBreak/>
              <w:t>konstrukcija</w:t>
            </w:r>
          </w:p>
        </w:tc>
        <w:tc>
          <w:tcPr>
            <w:tcW w:w="4961" w:type="dxa"/>
          </w:tcPr>
          <w:p w:rsidR="007447F8" w:rsidRPr="003E785F" w:rsidRDefault="0062564F" w:rsidP="00825799">
            <w:pPr>
              <w:ind w:right="-7"/>
              <w:rPr>
                <w:rFonts w:cs="Arial"/>
              </w:rPr>
            </w:pPr>
            <w:r>
              <w:rPr>
                <w:rFonts w:cs="Arial"/>
              </w:rPr>
              <w:t>j</w:t>
            </w:r>
            <w:r w:rsidR="00D16F77" w:rsidRPr="00D16F77">
              <w:rPr>
                <w:rFonts w:cs="Arial"/>
              </w:rPr>
              <w:t>eklena</w:t>
            </w:r>
            <w:r w:rsidR="006D792F">
              <w:rPr>
                <w:rFonts w:cs="Arial"/>
              </w:rPr>
              <w:t xml:space="preserve"> na AB talni plošči</w:t>
            </w:r>
          </w:p>
        </w:tc>
      </w:tr>
      <w:tr w:rsidR="007447F8" w:rsidRPr="003E785F" w:rsidTr="00825799">
        <w:tc>
          <w:tcPr>
            <w:tcW w:w="4219" w:type="dxa"/>
          </w:tcPr>
          <w:p w:rsidR="007447F8" w:rsidRPr="003E785F" w:rsidRDefault="00400BE7" w:rsidP="003B3057">
            <w:pPr>
              <w:pStyle w:val="Zamik1"/>
            </w:pPr>
            <w:r>
              <w:t>streha</w:t>
            </w:r>
          </w:p>
        </w:tc>
        <w:tc>
          <w:tcPr>
            <w:tcW w:w="4961" w:type="dxa"/>
          </w:tcPr>
          <w:p w:rsidR="007447F8" w:rsidRPr="003E785F" w:rsidRDefault="006D792F" w:rsidP="00A170E0">
            <w:pPr>
              <w:ind w:right="-7"/>
              <w:rPr>
                <w:rFonts w:cs="Arial"/>
              </w:rPr>
            </w:pPr>
            <w:r>
              <w:rPr>
                <w:rFonts w:cs="Arial"/>
              </w:rPr>
              <w:t>š</w:t>
            </w:r>
            <w:r w:rsidR="00400BE7">
              <w:rPr>
                <w:rFonts w:cs="Arial"/>
              </w:rPr>
              <w:t xml:space="preserve">ed, </w:t>
            </w:r>
            <w:r w:rsidR="007711EC">
              <w:rPr>
                <w:rFonts w:cs="Arial"/>
              </w:rPr>
              <w:t>20</w:t>
            </w:r>
            <w:r w:rsidR="007711EC" w:rsidRPr="00400BE7">
              <w:rPr>
                <w:rFonts w:cs="Arial"/>
                <w:vertAlign w:val="superscript"/>
              </w:rPr>
              <w:t xml:space="preserve"> o</w:t>
            </w:r>
            <w:r w:rsidR="00A170E0">
              <w:rPr>
                <w:rFonts w:cs="Arial"/>
              </w:rPr>
              <w:t xml:space="preserve"> in</w:t>
            </w:r>
            <w:r w:rsidR="007711EC">
              <w:rPr>
                <w:rFonts w:cs="Arial"/>
              </w:rPr>
              <w:t xml:space="preserve"> </w:t>
            </w:r>
            <w:r>
              <w:rPr>
                <w:rFonts w:cs="Arial"/>
              </w:rPr>
              <w:t>36,8</w:t>
            </w:r>
            <w:r w:rsidR="00400BE7" w:rsidRPr="00400BE7">
              <w:rPr>
                <w:rFonts w:cs="Arial"/>
                <w:vertAlign w:val="superscript"/>
              </w:rPr>
              <w:t>o</w:t>
            </w:r>
          </w:p>
        </w:tc>
      </w:tr>
      <w:tr w:rsidR="007447F8" w:rsidRPr="003E785F" w:rsidTr="00825799">
        <w:tc>
          <w:tcPr>
            <w:tcW w:w="4219" w:type="dxa"/>
          </w:tcPr>
          <w:p w:rsidR="007447F8" w:rsidRDefault="007447F8" w:rsidP="003B3057">
            <w:pPr>
              <w:pStyle w:val="Zamik1"/>
            </w:pPr>
            <w:r>
              <w:t>fasada</w:t>
            </w:r>
          </w:p>
        </w:tc>
        <w:tc>
          <w:tcPr>
            <w:tcW w:w="4961" w:type="dxa"/>
          </w:tcPr>
          <w:p w:rsidR="007447F8" w:rsidRDefault="00400BE7" w:rsidP="00400BE7">
            <w:pPr>
              <w:ind w:right="-7"/>
              <w:rPr>
                <w:rFonts w:cs="Arial"/>
              </w:rPr>
            </w:pPr>
            <w:r>
              <w:rPr>
                <w:rFonts w:cs="Arial"/>
              </w:rPr>
              <w:t xml:space="preserve">TI paneli </w:t>
            </w:r>
          </w:p>
        </w:tc>
      </w:tr>
      <w:tr w:rsidR="007447F8" w:rsidRPr="003E785F" w:rsidTr="00825799">
        <w:tc>
          <w:tcPr>
            <w:tcW w:w="4219" w:type="dxa"/>
          </w:tcPr>
          <w:p w:rsidR="007447F8" w:rsidRPr="003E785F" w:rsidRDefault="007447F8" w:rsidP="003B3057">
            <w:pPr>
              <w:pStyle w:val="Zamik1"/>
            </w:pPr>
            <w:r w:rsidRPr="003E785F">
              <w:t>zazidana površina</w:t>
            </w:r>
          </w:p>
        </w:tc>
        <w:tc>
          <w:tcPr>
            <w:tcW w:w="4961" w:type="dxa"/>
          </w:tcPr>
          <w:p w:rsidR="007447F8" w:rsidRPr="003E785F" w:rsidRDefault="00806C8D" w:rsidP="00825799">
            <w:pPr>
              <w:ind w:right="-7"/>
              <w:rPr>
                <w:rFonts w:cs="Arial"/>
              </w:rPr>
            </w:pPr>
            <w:r>
              <w:rPr>
                <w:rFonts w:cs="Arial"/>
              </w:rPr>
              <w:t>847,1</w:t>
            </w:r>
            <w:r w:rsidR="007447F8" w:rsidRPr="003E785F">
              <w:rPr>
                <w:rFonts w:cs="Arial"/>
              </w:rPr>
              <w:t xml:space="preserve"> m</w:t>
            </w:r>
            <w:r w:rsidR="007447F8" w:rsidRPr="00806C8D">
              <w:rPr>
                <w:rFonts w:cs="Arial"/>
                <w:vertAlign w:val="superscript"/>
              </w:rPr>
              <w:t>2</w:t>
            </w:r>
          </w:p>
        </w:tc>
      </w:tr>
      <w:tr w:rsidR="007447F8" w:rsidRPr="003E785F" w:rsidTr="00825799">
        <w:tc>
          <w:tcPr>
            <w:tcW w:w="4219" w:type="dxa"/>
          </w:tcPr>
          <w:p w:rsidR="007447F8" w:rsidRPr="003E785F" w:rsidRDefault="007447F8" w:rsidP="003B3057">
            <w:pPr>
              <w:pStyle w:val="Zamik1"/>
            </w:pPr>
            <w:r>
              <w:t xml:space="preserve">uporabna površina </w:t>
            </w:r>
          </w:p>
        </w:tc>
        <w:tc>
          <w:tcPr>
            <w:tcW w:w="4961" w:type="dxa"/>
          </w:tcPr>
          <w:p w:rsidR="007447F8" w:rsidRPr="003E785F" w:rsidRDefault="00D978CC" w:rsidP="006D592D">
            <w:pPr>
              <w:ind w:right="-7"/>
              <w:rPr>
                <w:rFonts w:cs="Arial"/>
              </w:rPr>
            </w:pPr>
            <w:r>
              <w:rPr>
                <w:rFonts w:cs="Arial"/>
              </w:rPr>
              <w:t>691,0</w:t>
            </w:r>
            <w:r w:rsidR="007447F8">
              <w:rPr>
                <w:rFonts w:cs="Arial"/>
              </w:rPr>
              <w:t xml:space="preserve"> m</w:t>
            </w:r>
            <w:r w:rsidR="007447F8" w:rsidRPr="00806C8D">
              <w:rPr>
                <w:rFonts w:cs="Arial"/>
                <w:vertAlign w:val="superscript"/>
              </w:rPr>
              <w:t>2</w:t>
            </w:r>
            <w:r w:rsidR="007447F8">
              <w:rPr>
                <w:rFonts w:cs="Arial"/>
              </w:rPr>
              <w:t xml:space="preserve"> </w:t>
            </w:r>
          </w:p>
        </w:tc>
      </w:tr>
      <w:tr w:rsidR="007447F8" w:rsidRPr="003E785F" w:rsidTr="00825799">
        <w:tc>
          <w:tcPr>
            <w:tcW w:w="4219" w:type="dxa"/>
          </w:tcPr>
          <w:p w:rsidR="007447F8" w:rsidRPr="003E785F" w:rsidRDefault="007447F8" w:rsidP="003B3057">
            <w:pPr>
              <w:pStyle w:val="Zamik1"/>
            </w:pPr>
            <w:r w:rsidRPr="003E785F">
              <w:t xml:space="preserve">bruto tlorisna površina </w:t>
            </w:r>
          </w:p>
        </w:tc>
        <w:tc>
          <w:tcPr>
            <w:tcW w:w="4961" w:type="dxa"/>
          </w:tcPr>
          <w:p w:rsidR="007447F8" w:rsidRPr="003E785F" w:rsidRDefault="00D978CC" w:rsidP="00825799">
            <w:pPr>
              <w:ind w:right="-7"/>
              <w:rPr>
                <w:rFonts w:cs="Arial"/>
              </w:rPr>
            </w:pPr>
            <w:r>
              <w:rPr>
                <w:rFonts w:cs="Arial"/>
              </w:rPr>
              <w:t>847,1</w:t>
            </w:r>
            <w:r w:rsidR="007447F8" w:rsidRPr="003E785F">
              <w:rPr>
                <w:rFonts w:cs="Arial"/>
              </w:rPr>
              <w:t xml:space="preserve"> m</w:t>
            </w:r>
            <w:r w:rsidR="007447F8" w:rsidRPr="00D978CC">
              <w:rPr>
                <w:rFonts w:cs="Arial"/>
                <w:vertAlign w:val="superscript"/>
              </w:rPr>
              <w:t>2</w:t>
            </w:r>
          </w:p>
        </w:tc>
      </w:tr>
    </w:tbl>
    <w:p w:rsidR="007447F8" w:rsidRDefault="007447F8" w:rsidP="007447F8">
      <w:pPr>
        <w:spacing w:line="260" w:lineRule="atLeast"/>
        <w:rPr>
          <w:rFonts w:cs="Arial"/>
          <w:highlight w:val="yellow"/>
        </w:rPr>
      </w:pPr>
    </w:p>
    <w:p w:rsidR="007447F8" w:rsidRPr="006A3E98" w:rsidRDefault="007447F8" w:rsidP="007447F8">
      <w:pPr>
        <w:pStyle w:val="Naslov1"/>
        <w:numPr>
          <w:ilvl w:val="0"/>
          <w:numId w:val="1"/>
        </w:numPr>
      </w:pPr>
      <w:r w:rsidRPr="006A3E98">
        <w:t xml:space="preserve">Objekt 2 – </w:t>
      </w:r>
      <w:r w:rsidR="00D978CC" w:rsidRPr="006A3E98">
        <w:t xml:space="preserve">Proizvodna hala VII – </w:t>
      </w:r>
      <w:r w:rsidR="009A26C3">
        <w:t>2</w:t>
      </w:r>
      <w:r w:rsidR="00D978CC" w:rsidRPr="006A3E98">
        <w:t>. faza</w:t>
      </w:r>
    </w:p>
    <w:tbl>
      <w:tblPr>
        <w:tblW w:w="0" w:type="auto"/>
        <w:tblLayout w:type="fixed"/>
        <w:tblLook w:val="04A0" w:firstRow="1" w:lastRow="0" w:firstColumn="1" w:lastColumn="0" w:noHBand="0" w:noVBand="1"/>
      </w:tblPr>
      <w:tblGrid>
        <w:gridCol w:w="4219"/>
        <w:gridCol w:w="4961"/>
      </w:tblGrid>
      <w:tr w:rsidR="00D978CC" w:rsidRPr="003E785F" w:rsidTr="00825799">
        <w:tc>
          <w:tcPr>
            <w:tcW w:w="4219" w:type="dxa"/>
          </w:tcPr>
          <w:p w:rsidR="00D978CC" w:rsidRPr="003E785F" w:rsidRDefault="00D978CC" w:rsidP="003B3057">
            <w:pPr>
              <w:pStyle w:val="Zamik1"/>
            </w:pPr>
            <w:r>
              <w:t>imenovanje objekta</w:t>
            </w:r>
          </w:p>
        </w:tc>
        <w:tc>
          <w:tcPr>
            <w:tcW w:w="4961" w:type="dxa"/>
          </w:tcPr>
          <w:p w:rsidR="00D978CC" w:rsidRPr="003E785F" w:rsidRDefault="00D978CC" w:rsidP="00825799">
            <w:pPr>
              <w:ind w:right="-7"/>
              <w:rPr>
                <w:rFonts w:cs="Arial"/>
              </w:rPr>
            </w:pPr>
            <w:r>
              <w:rPr>
                <w:rFonts w:cs="Arial"/>
              </w:rPr>
              <w:t>industrijska stavba</w:t>
            </w:r>
          </w:p>
        </w:tc>
      </w:tr>
      <w:tr w:rsidR="00D978CC" w:rsidRPr="003E785F" w:rsidTr="00825799">
        <w:tc>
          <w:tcPr>
            <w:tcW w:w="4219" w:type="dxa"/>
          </w:tcPr>
          <w:p w:rsidR="00D978CC" w:rsidRPr="003E785F" w:rsidRDefault="00D978CC" w:rsidP="003B3057">
            <w:pPr>
              <w:pStyle w:val="Zamik1"/>
            </w:pPr>
            <w:r w:rsidRPr="003E785F">
              <w:t>vrsta gradnje</w:t>
            </w:r>
          </w:p>
        </w:tc>
        <w:tc>
          <w:tcPr>
            <w:tcW w:w="4961" w:type="dxa"/>
          </w:tcPr>
          <w:p w:rsidR="00D978CC" w:rsidRPr="003E785F" w:rsidRDefault="00D978CC" w:rsidP="00825799">
            <w:pPr>
              <w:ind w:right="-7"/>
              <w:rPr>
                <w:rFonts w:cs="Arial"/>
              </w:rPr>
            </w:pPr>
            <w:r>
              <w:rPr>
                <w:rFonts w:cs="Arial"/>
              </w:rPr>
              <w:t>novo gradnja</w:t>
            </w:r>
          </w:p>
        </w:tc>
      </w:tr>
      <w:tr w:rsidR="00D978CC" w:rsidRPr="003E785F" w:rsidTr="00825799">
        <w:tc>
          <w:tcPr>
            <w:tcW w:w="4219" w:type="dxa"/>
          </w:tcPr>
          <w:p w:rsidR="00D978CC" w:rsidRPr="003E785F" w:rsidRDefault="00D978CC" w:rsidP="003B3057">
            <w:pPr>
              <w:pStyle w:val="Zamik1"/>
            </w:pPr>
            <w:r w:rsidRPr="003E785F">
              <w:t>zahtevnost</w:t>
            </w:r>
          </w:p>
        </w:tc>
        <w:tc>
          <w:tcPr>
            <w:tcW w:w="4961" w:type="dxa"/>
          </w:tcPr>
          <w:p w:rsidR="00D978CC" w:rsidRPr="003E785F" w:rsidRDefault="00D978CC" w:rsidP="00825799">
            <w:pPr>
              <w:ind w:right="-7"/>
              <w:rPr>
                <w:rFonts w:cs="Arial"/>
              </w:rPr>
            </w:pPr>
            <w:r>
              <w:rPr>
                <w:rFonts w:cs="Arial"/>
              </w:rPr>
              <w:t xml:space="preserve">manj </w:t>
            </w:r>
            <w:r w:rsidRPr="003E785F">
              <w:rPr>
                <w:rFonts w:cs="Arial"/>
              </w:rPr>
              <w:t>zahteven objekt</w:t>
            </w:r>
          </w:p>
        </w:tc>
      </w:tr>
      <w:tr w:rsidR="00D978CC" w:rsidRPr="003E785F" w:rsidTr="00825799">
        <w:tc>
          <w:tcPr>
            <w:tcW w:w="4219" w:type="dxa"/>
          </w:tcPr>
          <w:p w:rsidR="00D978CC" w:rsidRPr="003E785F" w:rsidRDefault="00D978CC" w:rsidP="003B3057">
            <w:pPr>
              <w:pStyle w:val="Zamik1"/>
            </w:pPr>
            <w:r w:rsidRPr="003E785F">
              <w:t>klasifikacija objekta</w:t>
            </w:r>
          </w:p>
        </w:tc>
        <w:tc>
          <w:tcPr>
            <w:tcW w:w="4961" w:type="dxa"/>
          </w:tcPr>
          <w:p w:rsidR="00D978CC" w:rsidRPr="003E785F" w:rsidRDefault="00D978CC" w:rsidP="00825799">
            <w:pPr>
              <w:ind w:right="-7"/>
              <w:rPr>
                <w:rFonts w:cs="Arial"/>
              </w:rPr>
            </w:pPr>
            <w:r w:rsidRPr="003E785F">
              <w:rPr>
                <w:rFonts w:cs="Arial"/>
              </w:rPr>
              <w:t>125</w:t>
            </w:r>
            <w:r>
              <w:rPr>
                <w:rFonts w:cs="Arial"/>
              </w:rPr>
              <w:t>10</w:t>
            </w:r>
            <w:r w:rsidRPr="003E785F">
              <w:rPr>
                <w:rFonts w:cs="Arial"/>
              </w:rPr>
              <w:t xml:space="preserve"> </w:t>
            </w:r>
            <w:r>
              <w:rPr>
                <w:rFonts w:cs="Arial"/>
              </w:rPr>
              <w:t>Industrijske stavbe</w:t>
            </w:r>
          </w:p>
        </w:tc>
      </w:tr>
      <w:tr w:rsidR="00D978CC" w:rsidRPr="003E785F" w:rsidTr="00825799">
        <w:tc>
          <w:tcPr>
            <w:tcW w:w="4219" w:type="dxa"/>
          </w:tcPr>
          <w:p w:rsidR="00D978CC" w:rsidRPr="003E785F" w:rsidRDefault="00D978CC" w:rsidP="003B3057">
            <w:pPr>
              <w:pStyle w:val="Zamik1"/>
            </w:pPr>
            <w:r w:rsidRPr="003E785F">
              <w:t>zunanje mere na stiku z zemljiščem</w:t>
            </w:r>
          </w:p>
        </w:tc>
        <w:tc>
          <w:tcPr>
            <w:tcW w:w="4961" w:type="dxa"/>
          </w:tcPr>
          <w:p w:rsidR="00D978CC" w:rsidRPr="003E785F" w:rsidRDefault="00D978CC" w:rsidP="00D978CC">
            <w:pPr>
              <w:ind w:right="-7"/>
              <w:rPr>
                <w:rFonts w:cs="Arial"/>
              </w:rPr>
            </w:pPr>
            <w:r>
              <w:rPr>
                <w:rFonts w:cs="Arial"/>
              </w:rPr>
              <w:t>41,5</w:t>
            </w:r>
            <w:r w:rsidRPr="003E785F">
              <w:rPr>
                <w:rFonts w:cs="Arial"/>
              </w:rPr>
              <w:t xml:space="preserve"> m x </w:t>
            </w:r>
            <w:r>
              <w:rPr>
                <w:rFonts w:cs="Arial"/>
              </w:rPr>
              <w:t>39,4 m+7,7x9,5</w:t>
            </w:r>
            <w:r w:rsidRPr="003E785F">
              <w:rPr>
                <w:rFonts w:cs="Arial"/>
              </w:rPr>
              <w:t xml:space="preserve"> m </w:t>
            </w:r>
          </w:p>
        </w:tc>
      </w:tr>
      <w:tr w:rsidR="00D978CC" w:rsidRPr="007C7263" w:rsidTr="00825799">
        <w:tc>
          <w:tcPr>
            <w:tcW w:w="4219" w:type="dxa"/>
          </w:tcPr>
          <w:p w:rsidR="00D978CC" w:rsidRPr="007C7263" w:rsidRDefault="00D978CC" w:rsidP="003B3057">
            <w:pPr>
              <w:pStyle w:val="Zamik1"/>
            </w:pPr>
            <w:r w:rsidRPr="007C7263">
              <w:t>kota pritličja ± 0,00</w:t>
            </w:r>
          </w:p>
        </w:tc>
        <w:tc>
          <w:tcPr>
            <w:tcW w:w="4961" w:type="dxa"/>
          </w:tcPr>
          <w:p w:rsidR="00D978CC" w:rsidRPr="007C7263" w:rsidRDefault="00D978CC" w:rsidP="009A79A0">
            <w:pPr>
              <w:ind w:right="-7"/>
              <w:rPr>
                <w:rFonts w:cs="Arial"/>
              </w:rPr>
            </w:pPr>
            <w:r w:rsidRPr="007C7263">
              <w:rPr>
                <w:rFonts w:cs="Arial"/>
              </w:rPr>
              <w:t>405,</w:t>
            </w:r>
            <w:r w:rsidR="009A79A0" w:rsidRPr="007C7263">
              <w:rPr>
                <w:rFonts w:cs="Arial"/>
              </w:rPr>
              <w:t>30</w:t>
            </w:r>
            <w:r w:rsidRPr="007C7263">
              <w:rPr>
                <w:rFonts w:cs="Arial"/>
              </w:rPr>
              <w:t xml:space="preserve"> m n.v.</w:t>
            </w:r>
          </w:p>
        </w:tc>
      </w:tr>
      <w:tr w:rsidR="00D978CC" w:rsidRPr="003E785F" w:rsidTr="00825799">
        <w:tc>
          <w:tcPr>
            <w:tcW w:w="4219" w:type="dxa"/>
          </w:tcPr>
          <w:p w:rsidR="00D978CC" w:rsidRPr="007C7263" w:rsidRDefault="00D978CC" w:rsidP="003B3057">
            <w:pPr>
              <w:pStyle w:val="Zamik1"/>
            </w:pPr>
            <w:r w:rsidRPr="007C7263">
              <w:t>najnižja kota</w:t>
            </w:r>
          </w:p>
        </w:tc>
        <w:tc>
          <w:tcPr>
            <w:tcW w:w="4961" w:type="dxa"/>
          </w:tcPr>
          <w:p w:rsidR="00D978CC" w:rsidRDefault="00D978CC" w:rsidP="009A79A0">
            <w:pPr>
              <w:ind w:right="-7"/>
              <w:rPr>
                <w:rFonts w:cs="Arial"/>
              </w:rPr>
            </w:pPr>
            <w:r w:rsidRPr="007C7263">
              <w:rPr>
                <w:rFonts w:cs="Arial"/>
              </w:rPr>
              <w:t>405,</w:t>
            </w:r>
            <w:r w:rsidR="009A79A0" w:rsidRPr="007C7263">
              <w:rPr>
                <w:rFonts w:cs="Arial"/>
              </w:rPr>
              <w:t>30</w:t>
            </w:r>
            <w:r w:rsidRPr="007C7263">
              <w:rPr>
                <w:rFonts w:cs="Arial"/>
              </w:rPr>
              <w:t xml:space="preserve"> m n.v.</w:t>
            </w:r>
          </w:p>
        </w:tc>
      </w:tr>
      <w:tr w:rsidR="00D978CC" w:rsidRPr="003E785F" w:rsidTr="00825799">
        <w:tc>
          <w:tcPr>
            <w:tcW w:w="4219" w:type="dxa"/>
          </w:tcPr>
          <w:p w:rsidR="00D978CC" w:rsidRPr="00625A3E" w:rsidRDefault="00D978CC" w:rsidP="003B3057">
            <w:pPr>
              <w:pStyle w:val="Zamik1"/>
            </w:pPr>
            <w:r w:rsidRPr="00625A3E">
              <w:t>najvišja kota</w:t>
            </w:r>
          </w:p>
        </w:tc>
        <w:tc>
          <w:tcPr>
            <w:tcW w:w="4961" w:type="dxa"/>
          </w:tcPr>
          <w:p w:rsidR="00D978CC" w:rsidRPr="003E785F" w:rsidRDefault="00D978CC" w:rsidP="009A79A0">
            <w:pPr>
              <w:ind w:right="-7"/>
              <w:rPr>
                <w:rFonts w:cs="Arial"/>
              </w:rPr>
            </w:pPr>
            <w:r w:rsidRPr="00625A3E">
              <w:rPr>
                <w:rFonts w:cs="Arial"/>
              </w:rPr>
              <w:t>41</w:t>
            </w:r>
            <w:r w:rsidR="009A79A0" w:rsidRPr="00625A3E">
              <w:rPr>
                <w:rFonts w:cs="Arial"/>
              </w:rPr>
              <w:t>5</w:t>
            </w:r>
            <w:r w:rsidRPr="00625A3E">
              <w:rPr>
                <w:rFonts w:cs="Arial"/>
              </w:rPr>
              <w:t>,</w:t>
            </w:r>
            <w:r w:rsidR="009A79A0" w:rsidRPr="00625A3E">
              <w:rPr>
                <w:rFonts w:cs="Arial"/>
              </w:rPr>
              <w:t>0</w:t>
            </w:r>
            <w:r w:rsidRPr="00625A3E">
              <w:rPr>
                <w:rFonts w:cs="Arial"/>
              </w:rPr>
              <w:t xml:space="preserve"> m n.v.</w:t>
            </w:r>
          </w:p>
        </w:tc>
      </w:tr>
      <w:tr w:rsidR="00D978CC" w:rsidRPr="003E785F" w:rsidTr="00825799">
        <w:tc>
          <w:tcPr>
            <w:tcW w:w="4219" w:type="dxa"/>
          </w:tcPr>
          <w:p w:rsidR="00D978CC" w:rsidRPr="003E785F" w:rsidRDefault="00D978CC" w:rsidP="003B3057">
            <w:pPr>
              <w:pStyle w:val="Zamik1"/>
            </w:pPr>
            <w:r w:rsidRPr="003E785F">
              <w:t>višina objekta</w:t>
            </w:r>
          </w:p>
        </w:tc>
        <w:tc>
          <w:tcPr>
            <w:tcW w:w="4961" w:type="dxa"/>
          </w:tcPr>
          <w:p w:rsidR="00D978CC" w:rsidRPr="003E785F" w:rsidRDefault="00D978CC" w:rsidP="00D978CC">
            <w:pPr>
              <w:ind w:right="-7"/>
              <w:rPr>
                <w:rFonts w:cs="Arial"/>
              </w:rPr>
            </w:pPr>
            <w:r>
              <w:rPr>
                <w:rFonts w:cs="Arial"/>
              </w:rPr>
              <w:t>9,7</w:t>
            </w:r>
            <w:r w:rsidR="00866335">
              <w:rPr>
                <w:rFonts w:cs="Arial"/>
              </w:rPr>
              <w:t xml:space="preserve"> m</w:t>
            </w:r>
          </w:p>
        </w:tc>
      </w:tr>
      <w:tr w:rsidR="00D978CC" w:rsidRPr="003E785F" w:rsidTr="00825799">
        <w:tc>
          <w:tcPr>
            <w:tcW w:w="4219" w:type="dxa"/>
          </w:tcPr>
          <w:p w:rsidR="00D978CC" w:rsidRPr="009A79A0" w:rsidRDefault="00D978CC" w:rsidP="003B3057">
            <w:pPr>
              <w:pStyle w:val="Zamik1"/>
            </w:pPr>
            <w:r w:rsidRPr="009A79A0">
              <w:t>etažnost:</w:t>
            </w:r>
          </w:p>
        </w:tc>
        <w:tc>
          <w:tcPr>
            <w:tcW w:w="4961" w:type="dxa"/>
          </w:tcPr>
          <w:p w:rsidR="00D978CC" w:rsidRPr="003E785F" w:rsidRDefault="00D978CC" w:rsidP="009A79A0">
            <w:pPr>
              <w:ind w:right="-7"/>
              <w:rPr>
                <w:rFonts w:cs="Arial"/>
              </w:rPr>
            </w:pPr>
            <w:r w:rsidRPr="009A79A0">
              <w:rPr>
                <w:rFonts w:cs="Arial"/>
              </w:rPr>
              <w:t xml:space="preserve">P </w:t>
            </w:r>
          </w:p>
        </w:tc>
      </w:tr>
      <w:tr w:rsidR="00D978CC" w:rsidRPr="003E785F" w:rsidTr="00825799">
        <w:tc>
          <w:tcPr>
            <w:tcW w:w="4219" w:type="dxa"/>
          </w:tcPr>
          <w:p w:rsidR="00D978CC" w:rsidRPr="009A79A0" w:rsidRDefault="00D978CC" w:rsidP="003B3057">
            <w:pPr>
              <w:pStyle w:val="Zamik1"/>
            </w:pPr>
            <w:r w:rsidRPr="009A79A0">
              <w:t>konstrukcija</w:t>
            </w:r>
          </w:p>
        </w:tc>
        <w:tc>
          <w:tcPr>
            <w:tcW w:w="4961" w:type="dxa"/>
          </w:tcPr>
          <w:p w:rsidR="00D978CC" w:rsidRPr="003E785F" w:rsidRDefault="00C83315" w:rsidP="00825799">
            <w:pPr>
              <w:ind w:right="-7"/>
              <w:rPr>
                <w:rFonts w:cs="Arial"/>
              </w:rPr>
            </w:pPr>
            <w:r w:rsidRPr="009A79A0">
              <w:rPr>
                <w:rFonts w:cs="Arial"/>
              </w:rPr>
              <w:t>jeklena, AB talna plošča</w:t>
            </w:r>
          </w:p>
        </w:tc>
      </w:tr>
      <w:tr w:rsidR="00D978CC" w:rsidRPr="003E785F" w:rsidTr="00825799">
        <w:tc>
          <w:tcPr>
            <w:tcW w:w="4219" w:type="dxa"/>
          </w:tcPr>
          <w:p w:rsidR="00D978CC" w:rsidRPr="003E785F" w:rsidRDefault="00D978CC" w:rsidP="003B3057">
            <w:pPr>
              <w:pStyle w:val="Zamik1"/>
            </w:pPr>
            <w:r>
              <w:t>streha</w:t>
            </w:r>
          </w:p>
        </w:tc>
        <w:tc>
          <w:tcPr>
            <w:tcW w:w="4961" w:type="dxa"/>
          </w:tcPr>
          <w:p w:rsidR="00D978CC" w:rsidRPr="003E785F" w:rsidRDefault="002E1A90" w:rsidP="00C83315">
            <w:pPr>
              <w:ind w:right="-7"/>
              <w:rPr>
                <w:rFonts w:cs="Arial"/>
              </w:rPr>
            </w:pPr>
            <w:r>
              <w:rPr>
                <w:rFonts w:cs="Arial"/>
              </w:rPr>
              <w:t>š</w:t>
            </w:r>
            <w:r w:rsidR="00D978CC">
              <w:rPr>
                <w:rFonts w:cs="Arial"/>
              </w:rPr>
              <w:t xml:space="preserve">ed, </w:t>
            </w:r>
            <w:r w:rsidR="00A170E0">
              <w:rPr>
                <w:rFonts w:cs="Arial"/>
              </w:rPr>
              <w:t>27</w:t>
            </w:r>
            <w:r w:rsidR="00A170E0" w:rsidRPr="00400BE7">
              <w:rPr>
                <w:rFonts w:cs="Arial"/>
                <w:vertAlign w:val="superscript"/>
              </w:rPr>
              <w:t xml:space="preserve"> o</w:t>
            </w:r>
            <w:r w:rsidR="00A170E0">
              <w:rPr>
                <w:rFonts w:cs="Arial"/>
              </w:rPr>
              <w:t xml:space="preserve"> in </w:t>
            </w:r>
            <w:r w:rsidR="00C83315">
              <w:rPr>
                <w:rFonts w:cs="Arial"/>
              </w:rPr>
              <w:t>51,9</w:t>
            </w:r>
            <w:r w:rsidR="00D978CC" w:rsidRPr="00400BE7">
              <w:rPr>
                <w:rFonts w:cs="Arial"/>
                <w:vertAlign w:val="superscript"/>
              </w:rPr>
              <w:t>o</w:t>
            </w:r>
          </w:p>
        </w:tc>
      </w:tr>
      <w:tr w:rsidR="00D978CC" w:rsidRPr="003E785F" w:rsidTr="00825799">
        <w:tc>
          <w:tcPr>
            <w:tcW w:w="4219" w:type="dxa"/>
          </w:tcPr>
          <w:p w:rsidR="00D978CC" w:rsidRDefault="00D978CC" w:rsidP="003B3057">
            <w:pPr>
              <w:pStyle w:val="Zamik1"/>
            </w:pPr>
            <w:r>
              <w:t>fasada</w:t>
            </w:r>
          </w:p>
        </w:tc>
        <w:tc>
          <w:tcPr>
            <w:tcW w:w="4961" w:type="dxa"/>
          </w:tcPr>
          <w:p w:rsidR="00D978CC" w:rsidRDefault="00D978CC" w:rsidP="00825799">
            <w:pPr>
              <w:ind w:right="-7"/>
              <w:rPr>
                <w:rFonts w:cs="Arial"/>
              </w:rPr>
            </w:pPr>
            <w:r>
              <w:rPr>
                <w:rFonts w:cs="Arial"/>
              </w:rPr>
              <w:t xml:space="preserve">TI paneli </w:t>
            </w:r>
          </w:p>
        </w:tc>
      </w:tr>
      <w:tr w:rsidR="00D978CC" w:rsidRPr="003E785F" w:rsidTr="00825799">
        <w:tc>
          <w:tcPr>
            <w:tcW w:w="4219" w:type="dxa"/>
          </w:tcPr>
          <w:p w:rsidR="00D978CC" w:rsidRPr="003E785F" w:rsidRDefault="00D978CC" w:rsidP="003B3057">
            <w:pPr>
              <w:pStyle w:val="Zamik1"/>
            </w:pPr>
            <w:r w:rsidRPr="003E785F">
              <w:t>zazidana površina</w:t>
            </w:r>
          </w:p>
        </w:tc>
        <w:tc>
          <w:tcPr>
            <w:tcW w:w="4961" w:type="dxa"/>
          </w:tcPr>
          <w:p w:rsidR="00D978CC" w:rsidRPr="003E785F" w:rsidRDefault="002E1A90" w:rsidP="00825799">
            <w:pPr>
              <w:ind w:right="-7"/>
              <w:rPr>
                <w:rFonts w:cs="Arial"/>
              </w:rPr>
            </w:pPr>
            <w:r>
              <w:rPr>
                <w:rFonts w:cs="Arial"/>
              </w:rPr>
              <w:t xml:space="preserve">1682,7 </w:t>
            </w:r>
            <w:r w:rsidR="00D978CC" w:rsidRPr="003E785F">
              <w:rPr>
                <w:rFonts w:cs="Arial"/>
              </w:rPr>
              <w:t>m</w:t>
            </w:r>
            <w:r w:rsidR="00D978CC" w:rsidRPr="00806C8D">
              <w:rPr>
                <w:rFonts w:cs="Arial"/>
                <w:vertAlign w:val="superscript"/>
              </w:rPr>
              <w:t>2</w:t>
            </w:r>
          </w:p>
        </w:tc>
      </w:tr>
      <w:tr w:rsidR="00D978CC" w:rsidRPr="003E785F" w:rsidTr="00825799">
        <w:tc>
          <w:tcPr>
            <w:tcW w:w="4219" w:type="dxa"/>
          </w:tcPr>
          <w:p w:rsidR="00D978CC" w:rsidRPr="003E785F" w:rsidRDefault="00D978CC" w:rsidP="003B3057">
            <w:pPr>
              <w:pStyle w:val="Zamik1"/>
            </w:pPr>
            <w:r>
              <w:t>uporabna površina</w:t>
            </w:r>
          </w:p>
        </w:tc>
        <w:tc>
          <w:tcPr>
            <w:tcW w:w="4961" w:type="dxa"/>
          </w:tcPr>
          <w:p w:rsidR="00D978CC" w:rsidRPr="003E785F" w:rsidRDefault="002E1A90" w:rsidP="00825799">
            <w:pPr>
              <w:ind w:right="-7"/>
              <w:rPr>
                <w:rFonts w:cs="Arial"/>
              </w:rPr>
            </w:pPr>
            <w:r>
              <w:rPr>
                <w:rFonts w:cs="Arial"/>
              </w:rPr>
              <w:t>1639,7</w:t>
            </w:r>
            <w:r w:rsidR="00D978CC">
              <w:rPr>
                <w:rFonts w:cs="Arial"/>
              </w:rPr>
              <w:t xml:space="preserve"> m</w:t>
            </w:r>
            <w:r w:rsidR="00D978CC" w:rsidRPr="00806C8D">
              <w:rPr>
                <w:rFonts w:cs="Arial"/>
                <w:vertAlign w:val="superscript"/>
              </w:rPr>
              <w:t>2</w:t>
            </w:r>
            <w:r w:rsidR="00D978CC">
              <w:rPr>
                <w:rFonts w:cs="Arial"/>
              </w:rPr>
              <w:t xml:space="preserve"> </w:t>
            </w:r>
          </w:p>
        </w:tc>
      </w:tr>
      <w:tr w:rsidR="00D978CC" w:rsidRPr="003E785F" w:rsidTr="00825799">
        <w:tc>
          <w:tcPr>
            <w:tcW w:w="4219" w:type="dxa"/>
          </w:tcPr>
          <w:p w:rsidR="00D978CC" w:rsidRPr="003E785F" w:rsidRDefault="00D978CC" w:rsidP="003B3057">
            <w:pPr>
              <w:pStyle w:val="Zamik1"/>
            </w:pPr>
            <w:r w:rsidRPr="003E785F">
              <w:t xml:space="preserve">bruto tlorisna površina </w:t>
            </w:r>
          </w:p>
        </w:tc>
        <w:tc>
          <w:tcPr>
            <w:tcW w:w="4961" w:type="dxa"/>
          </w:tcPr>
          <w:p w:rsidR="00D978CC" w:rsidRPr="003E785F" w:rsidRDefault="002E1A90" w:rsidP="00825799">
            <w:pPr>
              <w:ind w:right="-7"/>
              <w:rPr>
                <w:rFonts w:cs="Arial"/>
              </w:rPr>
            </w:pPr>
            <w:r>
              <w:rPr>
                <w:rFonts w:cs="Arial"/>
              </w:rPr>
              <w:t>1682,7</w:t>
            </w:r>
            <w:r w:rsidR="00D978CC" w:rsidRPr="003E785F">
              <w:rPr>
                <w:rFonts w:cs="Arial"/>
              </w:rPr>
              <w:t xml:space="preserve"> m</w:t>
            </w:r>
            <w:r w:rsidR="00D978CC" w:rsidRPr="00D978CC">
              <w:rPr>
                <w:rFonts w:cs="Arial"/>
                <w:vertAlign w:val="superscript"/>
              </w:rPr>
              <w:t>2</w:t>
            </w:r>
          </w:p>
        </w:tc>
      </w:tr>
      <w:tr w:rsidR="00D16F77" w:rsidRPr="003E785F" w:rsidTr="00825799">
        <w:tc>
          <w:tcPr>
            <w:tcW w:w="4219" w:type="dxa"/>
          </w:tcPr>
          <w:p w:rsidR="00D16F77" w:rsidRPr="003E785F" w:rsidRDefault="00D16F77" w:rsidP="003B3057">
            <w:pPr>
              <w:pStyle w:val="Zamik1"/>
            </w:pPr>
            <w:r>
              <w:t>povezovalni hodnik s halo VI</w:t>
            </w:r>
          </w:p>
        </w:tc>
        <w:tc>
          <w:tcPr>
            <w:tcW w:w="4961" w:type="dxa"/>
          </w:tcPr>
          <w:p w:rsidR="00D16F77" w:rsidRDefault="00D16F77" w:rsidP="00825799">
            <w:pPr>
              <w:ind w:right="-7"/>
              <w:rPr>
                <w:rFonts w:cs="Arial"/>
              </w:rPr>
            </w:pPr>
          </w:p>
        </w:tc>
      </w:tr>
    </w:tbl>
    <w:p w:rsidR="007447F8" w:rsidRDefault="007447F8" w:rsidP="007447F8">
      <w:pPr>
        <w:spacing w:line="260" w:lineRule="atLeast"/>
        <w:rPr>
          <w:rFonts w:cs="Arial"/>
          <w:highlight w:val="yellow"/>
        </w:rPr>
      </w:pPr>
    </w:p>
    <w:p w:rsidR="002E1A90" w:rsidRPr="00690E49" w:rsidRDefault="006B2ECB" w:rsidP="006B2ECB">
      <w:pPr>
        <w:pStyle w:val="Naslov1"/>
        <w:numPr>
          <w:ilvl w:val="0"/>
          <w:numId w:val="1"/>
        </w:numPr>
        <w:rPr>
          <w:rFonts w:cs="Arial"/>
        </w:rPr>
      </w:pPr>
      <w:r w:rsidRPr="00690E49">
        <w:rPr>
          <w:rFonts w:cs="Arial"/>
        </w:rPr>
        <w:t>Komunalna oskrba</w:t>
      </w:r>
    </w:p>
    <w:p w:rsidR="00CC0744" w:rsidRDefault="006B2ECB" w:rsidP="006B2ECB">
      <w:pPr>
        <w:pStyle w:val="Odstavekseznama"/>
        <w:numPr>
          <w:ilvl w:val="0"/>
          <w:numId w:val="12"/>
        </w:numPr>
        <w:spacing w:line="276" w:lineRule="auto"/>
        <w:ind w:left="284" w:hanging="284"/>
        <w:rPr>
          <w:rFonts w:cs="Arial"/>
        </w:rPr>
      </w:pPr>
      <w:r w:rsidRPr="00241D97">
        <w:rPr>
          <w:rFonts w:cs="Arial"/>
        </w:rPr>
        <w:t>priključitev na obstoječe interne priključke komunalne infrastrukture</w:t>
      </w:r>
      <w:r w:rsidR="00690E49">
        <w:rPr>
          <w:rFonts w:cs="Arial"/>
        </w:rPr>
        <w:t xml:space="preserve"> investitorja</w:t>
      </w:r>
    </w:p>
    <w:p w:rsidR="006B2ECB" w:rsidRDefault="00544FE0" w:rsidP="006B2ECB">
      <w:pPr>
        <w:pStyle w:val="Odstavekseznama"/>
        <w:numPr>
          <w:ilvl w:val="0"/>
          <w:numId w:val="12"/>
        </w:numPr>
        <w:spacing w:line="276" w:lineRule="auto"/>
        <w:ind w:left="284" w:hanging="284"/>
        <w:rPr>
          <w:rFonts w:cs="Arial"/>
        </w:rPr>
      </w:pPr>
      <w:proofErr w:type="spellStart"/>
      <w:r>
        <w:rPr>
          <w:rFonts w:cs="Arial"/>
        </w:rPr>
        <w:t>elektro</w:t>
      </w:r>
      <w:proofErr w:type="spellEnd"/>
      <w:r>
        <w:rPr>
          <w:rFonts w:cs="Arial"/>
        </w:rPr>
        <w:t xml:space="preserve"> priključek na interno</w:t>
      </w:r>
      <w:r w:rsidR="00CC0744">
        <w:rPr>
          <w:rFonts w:cs="Arial"/>
        </w:rPr>
        <w:t xml:space="preserve"> TP</w:t>
      </w:r>
      <w:r w:rsidR="00A713E2">
        <w:rPr>
          <w:rFonts w:cs="Arial"/>
        </w:rPr>
        <w:t>4-KLS</w:t>
      </w:r>
    </w:p>
    <w:p w:rsidR="003C3710" w:rsidRPr="00241D97" w:rsidRDefault="003C3710" w:rsidP="006B2ECB">
      <w:pPr>
        <w:pStyle w:val="Odstavekseznama"/>
        <w:numPr>
          <w:ilvl w:val="0"/>
          <w:numId w:val="12"/>
        </w:numPr>
        <w:spacing w:line="276" w:lineRule="auto"/>
        <w:ind w:left="284" w:hanging="284"/>
        <w:rPr>
          <w:rFonts w:cs="Arial"/>
        </w:rPr>
      </w:pPr>
      <w:r>
        <w:rPr>
          <w:rFonts w:cs="Arial"/>
        </w:rPr>
        <w:t>prestavitev meteorne kanalizacije na območju gradnje prizidka</w:t>
      </w:r>
      <w:r w:rsidR="00276E15">
        <w:rPr>
          <w:rFonts w:cs="Arial"/>
        </w:rPr>
        <w:t xml:space="preserve"> </w:t>
      </w:r>
    </w:p>
    <w:p w:rsidR="006B2ECB" w:rsidRDefault="006B2ECB" w:rsidP="006B2ECB">
      <w:pPr>
        <w:pStyle w:val="Odstavekseznama"/>
        <w:numPr>
          <w:ilvl w:val="0"/>
          <w:numId w:val="12"/>
        </w:numPr>
        <w:spacing w:line="276" w:lineRule="auto"/>
        <w:ind w:left="284" w:hanging="284"/>
        <w:rPr>
          <w:rFonts w:cs="Arial"/>
        </w:rPr>
      </w:pPr>
      <w:r w:rsidRPr="000C04EA">
        <w:rPr>
          <w:rFonts w:cs="Arial"/>
        </w:rPr>
        <w:t>odvajanje čiste meteorne vode s streh</w:t>
      </w:r>
      <w:r w:rsidR="00276E15">
        <w:rPr>
          <w:rFonts w:cs="Arial"/>
        </w:rPr>
        <w:t xml:space="preserve"> prizidka hale V</w:t>
      </w:r>
      <w:r w:rsidRPr="000C04EA">
        <w:rPr>
          <w:rFonts w:cs="Arial"/>
        </w:rPr>
        <w:t xml:space="preserve"> </w:t>
      </w:r>
      <w:r w:rsidR="00690E49">
        <w:rPr>
          <w:rFonts w:cs="Arial"/>
        </w:rPr>
        <w:t>in tlakovanih površin</w:t>
      </w:r>
      <w:r w:rsidR="00276E15">
        <w:rPr>
          <w:rFonts w:cs="Arial"/>
        </w:rPr>
        <w:t xml:space="preserve"> </w:t>
      </w:r>
      <w:r>
        <w:rPr>
          <w:rFonts w:cs="Arial"/>
        </w:rPr>
        <w:t xml:space="preserve">preko peskolovov </w:t>
      </w:r>
      <w:r w:rsidRPr="000C04EA">
        <w:rPr>
          <w:rFonts w:cs="Arial"/>
        </w:rPr>
        <w:t xml:space="preserve">v </w:t>
      </w:r>
      <w:r w:rsidR="00276E15">
        <w:rPr>
          <w:rFonts w:cs="Arial"/>
        </w:rPr>
        <w:t xml:space="preserve">ponikovalno polje </w:t>
      </w:r>
    </w:p>
    <w:p w:rsidR="00276E15" w:rsidRDefault="00276E15" w:rsidP="006B2ECB">
      <w:pPr>
        <w:pStyle w:val="Odstavekseznama"/>
        <w:numPr>
          <w:ilvl w:val="0"/>
          <w:numId w:val="12"/>
        </w:numPr>
        <w:spacing w:line="276" w:lineRule="auto"/>
        <w:ind w:left="284" w:hanging="284"/>
        <w:rPr>
          <w:rFonts w:cs="Arial"/>
        </w:rPr>
      </w:pPr>
      <w:r w:rsidRPr="000C04EA">
        <w:rPr>
          <w:rFonts w:cs="Arial"/>
        </w:rPr>
        <w:t>odvajanje čiste meteorne vode s streh</w:t>
      </w:r>
      <w:r>
        <w:rPr>
          <w:rFonts w:cs="Arial"/>
        </w:rPr>
        <w:t xml:space="preserve"> prizidka hale VII</w:t>
      </w:r>
      <w:r w:rsidRPr="000C04EA">
        <w:rPr>
          <w:rFonts w:cs="Arial"/>
        </w:rPr>
        <w:t xml:space="preserve"> </w:t>
      </w:r>
      <w:r>
        <w:rPr>
          <w:rFonts w:cs="Arial"/>
        </w:rPr>
        <w:t xml:space="preserve">preko peskolovov </w:t>
      </w:r>
      <w:r w:rsidR="005C45DA">
        <w:rPr>
          <w:rFonts w:cs="Arial"/>
        </w:rPr>
        <w:t>v</w:t>
      </w:r>
      <w:r>
        <w:rPr>
          <w:rFonts w:cs="Arial"/>
        </w:rPr>
        <w:t xml:space="preserve"> obstoječ kanal meteorne kanalizacije </w:t>
      </w:r>
    </w:p>
    <w:p w:rsidR="006B2ECB" w:rsidRPr="00753953" w:rsidRDefault="006B2ECB" w:rsidP="006B2ECB">
      <w:pPr>
        <w:pStyle w:val="Odstavekseznama"/>
        <w:numPr>
          <w:ilvl w:val="0"/>
          <w:numId w:val="12"/>
        </w:numPr>
        <w:spacing w:line="276" w:lineRule="auto"/>
        <w:ind w:left="284" w:hanging="284"/>
        <w:rPr>
          <w:rFonts w:cs="Arial"/>
        </w:rPr>
      </w:pPr>
      <w:r>
        <w:rPr>
          <w:rFonts w:cs="Arial"/>
        </w:rPr>
        <w:t xml:space="preserve">odvajanje onesnažene meteorne vode preko </w:t>
      </w:r>
      <w:r w:rsidRPr="00F37506">
        <w:rPr>
          <w:rFonts w:cs="Arial"/>
        </w:rPr>
        <w:t>lovilc</w:t>
      </w:r>
      <w:r w:rsidR="00276E15">
        <w:rPr>
          <w:rFonts w:cs="Arial"/>
        </w:rPr>
        <w:t>ev</w:t>
      </w:r>
      <w:r w:rsidRPr="00F37506">
        <w:rPr>
          <w:rFonts w:cs="Arial"/>
        </w:rPr>
        <w:t xml:space="preserve"> olj</w:t>
      </w:r>
      <w:r w:rsidR="00276E15">
        <w:rPr>
          <w:rFonts w:cs="Arial"/>
        </w:rPr>
        <w:t xml:space="preserve"> do </w:t>
      </w:r>
      <w:r w:rsidR="00276E15" w:rsidRPr="00753953">
        <w:rPr>
          <w:rFonts w:cs="Arial"/>
        </w:rPr>
        <w:t>ponikovaln</w:t>
      </w:r>
      <w:r w:rsidR="00753953" w:rsidRPr="00753953">
        <w:rPr>
          <w:rFonts w:cs="Arial"/>
        </w:rPr>
        <w:t>ega polja oz s priključkom na obstoječ sistem odvo</w:t>
      </w:r>
      <w:r w:rsidR="00574C99">
        <w:rPr>
          <w:rFonts w:cs="Arial"/>
        </w:rPr>
        <w:t>d</w:t>
      </w:r>
      <w:r w:rsidR="00753953" w:rsidRPr="00753953">
        <w:rPr>
          <w:rFonts w:cs="Arial"/>
        </w:rPr>
        <w:t>njavanja</w:t>
      </w:r>
    </w:p>
    <w:p w:rsidR="006B2ECB" w:rsidRDefault="006B2ECB" w:rsidP="006B2ECB">
      <w:pPr>
        <w:pStyle w:val="Odstavekseznama"/>
        <w:numPr>
          <w:ilvl w:val="0"/>
          <w:numId w:val="12"/>
        </w:numPr>
        <w:spacing w:line="276" w:lineRule="auto"/>
        <w:ind w:left="284" w:hanging="284"/>
        <w:rPr>
          <w:rFonts w:cs="Arial"/>
        </w:rPr>
      </w:pPr>
      <w:r w:rsidRPr="00F37506">
        <w:rPr>
          <w:rFonts w:cs="Arial"/>
        </w:rPr>
        <w:t>odvajanje meteorne vode z manipulativne površine plinske postaje preko cestnega</w:t>
      </w:r>
      <w:r>
        <w:rPr>
          <w:rFonts w:cs="Arial"/>
        </w:rPr>
        <w:t xml:space="preserve"> požiralnika v lovilec olj</w:t>
      </w:r>
    </w:p>
    <w:p w:rsidR="00690E49" w:rsidRDefault="00690E49" w:rsidP="006B2ECB">
      <w:pPr>
        <w:pStyle w:val="Odstavekseznama"/>
        <w:numPr>
          <w:ilvl w:val="0"/>
          <w:numId w:val="12"/>
        </w:numPr>
        <w:spacing w:line="276" w:lineRule="auto"/>
        <w:ind w:left="284" w:hanging="284"/>
        <w:rPr>
          <w:rFonts w:cs="Arial"/>
        </w:rPr>
      </w:pPr>
      <w:r>
        <w:rPr>
          <w:rFonts w:cs="Arial"/>
        </w:rPr>
        <w:t xml:space="preserve">odvajanje odpadne komunalne vode iz hale VII v obstoječ sistem javne kanalizacije </w:t>
      </w:r>
    </w:p>
    <w:p w:rsidR="002E1A90" w:rsidRDefault="002E1A90" w:rsidP="007447F8">
      <w:pPr>
        <w:spacing w:line="260" w:lineRule="atLeast"/>
        <w:rPr>
          <w:rFonts w:cs="Arial"/>
          <w:highlight w:val="yellow"/>
        </w:rPr>
      </w:pPr>
    </w:p>
    <w:p w:rsidR="00D16F77" w:rsidRDefault="00D16F77" w:rsidP="00D16F77">
      <w:pPr>
        <w:pStyle w:val="Naslov1"/>
      </w:pPr>
      <w:r>
        <w:t>Z</w:t>
      </w:r>
      <w:r w:rsidRPr="00CF1CE0">
        <w:t>unanja ureditev</w:t>
      </w:r>
    </w:p>
    <w:p w:rsidR="00D16F77" w:rsidRPr="00A01A43" w:rsidRDefault="00D16F77" w:rsidP="00D16F77">
      <w:pPr>
        <w:pStyle w:val="Odstavekseznama"/>
        <w:numPr>
          <w:ilvl w:val="0"/>
          <w:numId w:val="12"/>
        </w:numPr>
        <w:spacing w:line="276" w:lineRule="auto"/>
        <w:ind w:left="284" w:hanging="284"/>
        <w:rPr>
          <w:rFonts w:cs="Arial"/>
        </w:rPr>
      </w:pPr>
      <w:r w:rsidRPr="00A01A43">
        <w:rPr>
          <w:rFonts w:cs="Arial"/>
        </w:rPr>
        <w:t>sanacija med gradnjo poškodovanih površin</w:t>
      </w:r>
    </w:p>
    <w:p w:rsidR="00937D6F" w:rsidRDefault="00276E15" w:rsidP="00D16F77">
      <w:pPr>
        <w:pStyle w:val="Odstavekseznama"/>
        <w:numPr>
          <w:ilvl w:val="0"/>
          <w:numId w:val="12"/>
        </w:numPr>
        <w:spacing w:line="276" w:lineRule="auto"/>
        <w:ind w:left="284" w:hanging="284"/>
        <w:rPr>
          <w:rFonts w:cs="Arial"/>
        </w:rPr>
      </w:pPr>
      <w:r>
        <w:rPr>
          <w:rFonts w:cs="Arial"/>
        </w:rPr>
        <w:t xml:space="preserve">obstoječ </w:t>
      </w:r>
      <w:r w:rsidR="00937D6F">
        <w:rPr>
          <w:rFonts w:cs="Arial"/>
        </w:rPr>
        <w:t>dostop</w:t>
      </w:r>
      <w:r w:rsidR="00937D6F" w:rsidRPr="00937D6F">
        <w:rPr>
          <w:rFonts w:cs="Arial"/>
        </w:rPr>
        <w:t xml:space="preserve"> z javne </w:t>
      </w:r>
      <w:r>
        <w:rPr>
          <w:rFonts w:cs="Arial"/>
        </w:rPr>
        <w:t xml:space="preserve">občinske </w:t>
      </w:r>
      <w:r w:rsidR="00937D6F" w:rsidRPr="00937D6F">
        <w:rPr>
          <w:rFonts w:cs="Arial"/>
        </w:rPr>
        <w:t>ceste</w:t>
      </w:r>
      <w:r w:rsidRPr="00276E15">
        <w:rPr>
          <w:rFonts w:cs="Arial"/>
        </w:rPr>
        <w:t xml:space="preserve"> </w:t>
      </w:r>
      <w:r>
        <w:rPr>
          <w:rFonts w:cs="Arial"/>
        </w:rPr>
        <w:t>v cono IPC Loke</w:t>
      </w:r>
      <w:r w:rsidRPr="00276E15">
        <w:rPr>
          <w:rFonts w:cs="Arial"/>
        </w:rPr>
        <w:t xml:space="preserve"> </w:t>
      </w:r>
      <w:r>
        <w:rPr>
          <w:rFonts w:cs="Arial"/>
        </w:rPr>
        <w:t xml:space="preserve">in </w:t>
      </w:r>
      <w:r w:rsidR="009D65A7">
        <w:rPr>
          <w:rFonts w:cs="Arial"/>
        </w:rPr>
        <w:t xml:space="preserve">po </w:t>
      </w:r>
      <w:r>
        <w:rPr>
          <w:rFonts w:cs="Arial"/>
        </w:rPr>
        <w:t>obstoječih internih cest</w:t>
      </w:r>
      <w:r w:rsidR="004D2043">
        <w:rPr>
          <w:rFonts w:cs="Arial"/>
        </w:rPr>
        <w:t>ah</w:t>
      </w:r>
      <w:r>
        <w:rPr>
          <w:rFonts w:cs="Arial"/>
        </w:rPr>
        <w:t xml:space="preserve"> znotraj industrijske cone</w:t>
      </w:r>
      <w:r w:rsidR="004D2043">
        <w:rPr>
          <w:rFonts w:cs="Arial"/>
        </w:rPr>
        <w:t xml:space="preserve"> ter </w:t>
      </w:r>
      <w:r w:rsidR="004D2043" w:rsidRPr="00937D6F">
        <w:rPr>
          <w:rFonts w:cs="Arial"/>
        </w:rPr>
        <w:t>preko i</w:t>
      </w:r>
      <w:r w:rsidR="004D2043">
        <w:rPr>
          <w:rFonts w:cs="Arial"/>
        </w:rPr>
        <w:t>nternih manipulativnih površin</w:t>
      </w:r>
    </w:p>
    <w:p w:rsidR="003C3710" w:rsidRDefault="003C3710" w:rsidP="003C3710">
      <w:pPr>
        <w:pStyle w:val="Odstavekseznama"/>
        <w:numPr>
          <w:ilvl w:val="0"/>
          <w:numId w:val="12"/>
        </w:numPr>
        <w:spacing w:line="276" w:lineRule="auto"/>
        <w:ind w:left="284" w:hanging="284"/>
        <w:rPr>
          <w:rFonts w:cs="Arial"/>
        </w:rPr>
      </w:pPr>
      <w:r w:rsidRPr="00A01A43">
        <w:rPr>
          <w:rFonts w:cs="Arial"/>
        </w:rPr>
        <w:t>obstoječa parkirna mesta</w:t>
      </w:r>
    </w:p>
    <w:p w:rsidR="007447F8" w:rsidRDefault="007447F8" w:rsidP="007447F8">
      <w:pPr>
        <w:spacing w:line="260" w:lineRule="atLeast"/>
        <w:rPr>
          <w:rFonts w:cs="Arial"/>
          <w:highlight w:val="yellow"/>
        </w:rPr>
      </w:pPr>
    </w:p>
    <w:p w:rsidR="007447F8" w:rsidRPr="001436A5" w:rsidRDefault="007447F8" w:rsidP="007447F8">
      <w:pPr>
        <w:pStyle w:val="NatevanjeIIIIII"/>
        <w:tabs>
          <w:tab w:val="left" w:pos="9214"/>
        </w:tabs>
        <w:spacing w:line="260" w:lineRule="atLeast"/>
        <w:rPr>
          <w:rFonts w:cs="Arial"/>
        </w:rPr>
      </w:pPr>
      <w:r w:rsidRPr="001436A5">
        <w:rPr>
          <w:rFonts w:cs="Arial"/>
        </w:rPr>
        <w:t>Podrobnejši mikrolokacijski, ekološki, tehnični, oblikovalski in okoljevarstveni pogoji obravnavanega posega, ki so za investitorja obvezujoči, so določeni v dokumentaciji, ki je sestavni del tega dovoljenja:</w:t>
      </w:r>
    </w:p>
    <w:p w:rsidR="007447F8" w:rsidRPr="001436A5" w:rsidRDefault="007447F8" w:rsidP="007447F8">
      <w:pPr>
        <w:spacing w:line="260" w:lineRule="atLeast"/>
        <w:rPr>
          <w:rFonts w:cs="Arial"/>
        </w:rPr>
      </w:pPr>
    </w:p>
    <w:p w:rsidR="007447F8" w:rsidRPr="001436A5" w:rsidRDefault="007447F8" w:rsidP="007447F8">
      <w:pPr>
        <w:pStyle w:val="NatevanjeABC"/>
        <w:numPr>
          <w:ilvl w:val="0"/>
          <w:numId w:val="7"/>
        </w:numPr>
        <w:spacing w:line="260" w:lineRule="atLeast"/>
        <w:ind w:left="0" w:firstLine="0"/>
        <w:rPr>
          <w:rFonts w:cs="Arial"/>
        </w:rPr>
      </w:pPr>
      <w:r w:rsidRPr="001436A5">
        <w:rPr>
          <w:rFonts w:cs="Arial"/>
          <w:b/>
        </w:rPr>
        <w:t>Projektna dokumentacija za pridobitev mnenj in gradbenega dovoljenja</w:t>
      </w:r>
      <w:r w:rsidRPr="004903C4">
        <w:rPr>
          <w:rFonts w:cs="Arial"/>
        </w:rPr>
        <w:t>,</w:t>
      </w:r>
      <w:r w:rsidRPr="001436A5">
        <w:rPr>
          <w:rFonts w:cs="Arial"/>
        </w:rPr>
        <w:t xml:space="preserve"> št. </w:t>
      </w:r>
      <w:r w:rsidR="00544FE0">
        <w:rPr>
          <w:rFonts w:cs="Arial"/>
        </w:rPr>
        <w:t xml:space="preserve">projekta </w:t>
      </w:r>
      <w:r w:rsidR="006F34FA">
        <w:t>V150417,</w:t>
      </w:r>
      <w:r w:rsidR="006F34FA" w:rsidRPr="001436A5">
        <w:t xml:space="preserve"> </w:t>
      </w:r>
      <w:r w:rsidR="00D90E75" w:rsidRPr="004F0BA1">
        <w:rPr>
          <w:rFonts w:cs="Arial"/>
        </w:rPr>
        <w:t xml:space="preserve">čistopis </w:t>
      </w:r>
      <w:r w:rsidR="004F0BA1" w:rsidRPr="004F0BA1">
        <w:rPr>
          <w:rFonts w:cs="Arial"/>
        </w:rPr>
        <w:t>marec</w:t>
      </w:r>
      <w:r w:rsidR="00D90E75" w:rsidRPr="004F0BA1">
        <w:rPr>
          <w:rFonts w:cs="Arial"/>
        </w:rPr>
        <w:t xml:space="preserve"> 202</w:t>
      </w:r>
      <w:r w:rsidR="004F0BA1" w:rsidRPr="004F0BA1">
        <w:rPr>
          <w:rFonts w:cs="Arial"/>
        </w:rPr>
        <w:t>1</w:t>
      </w:r>
      <w:r w:rsidR="00D90E75" w:rsidRPr="004F0BA1">
        <w:rPr>
          <w:rFonts w:cs="Arial"/>
        </w:rPr>
        <w:t>,</w:t>
      </w:r>
      <w:r w:rsidR="00D90E75">
        <w:rPr>
          <w:rFonts w:cs="Arial"/>
        </w:rPr>
        <w:t xml:space="preserve"> </w:t>
      </w:r>
      <w:proofErr w:type="spellStart"/>
      <w:r w:rsidR="00114E1E">
        <w:rPr>
          <w:rFonts w:cs="Arial"/>
        </w:rPr>
        <w:t>Protim</w:t>
      </w:r>
      <w:proofErr w:type="spellEnd"/>
      <w:r w:rsidR="00114E1E">
        <w:rPr>
          <w:rFonts w:cs="Arial"/>
        </w:rPr>
        <w:t xml:space="preserve"> </w:t>
      </w:r>
      <w:proofErr w:type="spellStart"/>
      <w:r w:rsidR="00114E1E">
        <w:rPr>
          <w:rFonts w:cs="Arial"/>
        </w:rPr>
        <w:t>Ržišnik</w:t>
      </w:r>
      <w:proofErr w:type="spellEnd"/>
      <w:r w:rsidR="00114E1E">
        <w:rPr>
          <w:rFonts w:cs="Arial"/>
        </w:rPr>
        <w:t xml:space="preserve"> Perc d.o.o.</w:t>
      </w:r>
      <w:r w:rsidR="00114E1E" w:rsidRPr="001436A5">
        <w:rPr>
          <w:rFonts w:cs="Arial"/>
        </w:rPr>
        <w:t xml:space="preserve"> </w:t>
      </w:r>
      <w:r w:rsidRPr="001436A5">
        <w:rPr>
          <w:rFonts w:cs="Arial"/>
        </w:rPr>
        <w:t>(v nadaljevanju DGD);</w:t>
      </w:r>
    </w:p>
    <w:p w:rsidR="007447F8" w:rsidRPr="001436A5" w:rsidRDefault="007447F8" w:rsidP="007447F8">
      <w:pPr>
        <w:pStyle w:val="NatevanjeABC"/>
        <w:numPr>
          <w:ilvl w:val="0"/>
          <w:numId w:val="0"/>
        </w:numPr>
        <w:spacing w:line="260" w:lineRule="atLeast"/>
        <w:rPr>
          <w:rFonts w:cs="Arial"/>
        </w:rPr>
      </w:pPr>
    </w:p>
    <w:p w:rsidR="007447F8" w:rsidRPr="004903C4" w:rsidRDefault="007447F8" w:rsidP="004903C4">
      <w:pPr>
        <w:pStyle w:val="NatevanjeABC"/>
        <w:numPr>
          <w:ilvl w:val="0"/>
          <w:numId w:val="7"/>
        </w:numPr>
        <w:spacing w:line="260" w:lineRule="atLeast"/>
        <w:ind w:left="0" w:firstLine="0"/>
        <w:rPr>
          <w:rFonts w:cs="Arial"/>
          <w:b/>
        </w:rPr>
      </w:pPr>
      <w:r w:rsidRPr="004903C4">
        <w:rPr>
          <w:rFonts w:cs="Arial"/>
          <w:b/>
        </w:rPr>
        <w:lastRenderedPageBreak/>
        <w:t>Poročilo o vplivih na okolje</w:t>
      </w:r>
      <w:r w:rsidR="004903C4" w:rsidRPr="004903C4">
        <w:rPr>
          <w:rFonts w:cs="Arial"/>
        </w:rPr>
        <w:t>,</w:t>
      </w:r>
      <w:r w:rsidRPr="004903C4">
        <w:rPr>
          <w:rFonts w:cs="Arial"/>
          <w:b/>
        </w:rPr>
        <w:t xml:space="preserve"> </w:t>
      </w:r>
      <w:r w:rsidR="004903C4" w:rsidRPr="004903C4">
        <w:rPr>
          <w:rFonts w:cs="Arial"/>
        </w:rPr>
        <w:t xml:space="preserve">št. 364/2020, junij 2020, dopolnitev september 2020, januar 2021, marec 2021, IPSUM, okoljske storitve d.o.o., Ljubljanska cesta 72, 1230 Domžale </w:t>
      </w:r>
      <w:r w:rsidR="007A2D9E" w:rsidRPr="004903C4">
        <w:rPr>
          <w:rFonts w:cs="Arial"/>
        </w:rPr>
        <w:t xml:space="preserve"> </w:t>
      </w:r>
      <w:r w:rsidRPr="004903C4">
        <w:rPr>
          <w:rFonts w:cs="Arial"/>
        </w:rPr>
        <w:t>(v nadaljevanju PVO).</w:t>
      </w:r>
    </w:p>
    <w:p w:rsidR="007447F8" w:rsidRPr="001436A5" w:rsidRDefault="007447F8" w:rsidP="007447F8">
      <w:pPr>
        <w:tabs>
          <w:tab w:val="left" w:pos="567"/>
        </w:tabs>
        <w:spacing w:line="260" w:lineRule="atLeast"/>
        <w:rPr>
          <w:rFonts w:cs="Arial"/>
        </w:rPr>
      </w:pPr>
    </w:p>
    <w:p w:rsidR="007447F8" w:rsidRPr="001436A5" w:rsidRDefault="007447F8" w:rsidP="007447F8">
      <w:pPr>
        <w:pStyle w:val="NatevanjeIIIIII"/>
        <w:tabs>
          <w:tab w:val="left" w:pos="9214"/>
        </w:tabs>
        <w:spacing w:line="260" w:lineRule="atLeast"/>
        <w:rPr>
          <w:rFonts w:cs="Arial"/>
        </w:rPr>
      </w:pPr>
      <w:r w:rsidRPr="001436A5">
        <w:rPr>
          <w:rFonts w:cs="Arial"/>
        </w:rPr>
        <w:t>K predmetni gradnji so podali mnenja pristojni organi in organizacije:</w:t>
      </w:r>
    </w:p>
    <w:p w:rsidR="007447F8" w:rsidRPr="00D73B76" w:rsidRDefault="007447F8" w:rsidP="00544FE0">
      <w:pPr>
        <w:pStyle w:val="Zamik1"/>
      </w:pPr>
      <w:r w:rsidRPr="00D73B76">
        <w:t xml:space="preserve">mnenje št. </w:t>
      </w:r>
      <w:r w:rsidR="00D73B76" w:rsidRPr="00D73B76">
        <w:t>35403-26/20</w:t>
      </w:r>
      <w:r w:rsidR="005A1018">
        <w:t>20</w:t>
      </w:r>
      <w:r w:rsidR="00D73B76" w:rsidRPr="00D73B76">
        <w:t>-4 z dne 24.</w:t>
      </w:r>
      <w:r w:rsidR="009D65A7">
        <w:t> </w:t>
      </w:r>
      <w:r w:rsidR="00D73B76" w:rsidRPr="00D73B76">
        <w:t>11.</w:t>
      </w:r>
      <w:r w:rsidR="009D65A7">
        <w:t> </w:t>
      </w:r>
      <w:r w:rsidR="00D73B76" w:rsidRPr="00D73B76">
        <w:t>2020, št. 35403-26/20</w:t>
      </w:r>
      <w:r w:rsidR="005A1018">
        <w:t>20</w:t>
      </w:r>
      <w:r w:rsidR="00D73B76" w:rsidRPr="00D73B76">
        <w:t>-6 z dne 1.</w:t>
      </w:r>
      <w:r w:rsidR="009D65A7">
        <w:t> </w:t>
      </w:r>
      <w:r w:rsidR="00D73B76" w:rsidRPr="00D73B76">
        <w:t>3.</w:t>
      </w:r>
      <w:r w:rsidR="009D65A7">
        <w:t> </w:t>
      </w:r>
      <w:r w:rsidR="00D73B76" w:rsidRPr="00D73B76">
        <w:t>2021 in št. 35403-26/20</w:t>
      </w:r>
      <w:r w:rsidR="005A1018">
        <w:t>20</w:t>
      </w:r>
      <w:r w:rsidR="00D73B76" w:rsidRPr="00D73B76">
        <w:t>-8</w:t>
      </w:r>
      <w:r w:rsidRPr="00D73B76">
        <w:t xml:space="preserve"> z dne </w:t>
      </w:r>
      <w:r w:rsidR="00D73B76" w:rsidRPr="00D73B76">
        <w:t>15.</w:t>
      </w:r>
      <w:r w:rsidR="009D65A7">
        <w:t> </w:t>
      </w:r>
      <w:r w:rsidR="00D73B76" w:rsidRPr="00D73B76">
        <w:t>3.</w:t>
      </w:r>
      <w:r w:rsidR="009D65A7">
        <w:t> </w:t>
      </w:r>
      <w:r w:rsidR="00D73B76" w:rsidRPr="00D73B76">
        <w:t>2021</w:t>
      </w:r>
      <w:r w:rsidRPr="00D73B76">
        <w:t xml:space="preserve">, Agencija RS za </w:t>
      </w:r>
      <w:r w:rsidR="00CA59E2">
        <w:t>okolje</w:t>
      </w:r>
      <w:r w:rsidRPr="00D73B76">
        <w:t>, Vojkova 1b, 1000 Ljubljana</w:t>
      </w:r>
      <w:r w:rsidR="00544FE0">
        <w:t>, gp.arso</w:t>
      </w:r>
      <w:r w:rsidR="00544FE0" w:rsidRPr="00544FE0">
        <w:t>@</w:t>
      </w:r>
      <w:r w:rsidR="00544FE0">
        <w:t>gov.si</w:t>
      </w:r>
    </w:p>
    <w:p w:rsidR="003B3057" w:rsidRDefault="00F96728" w:rsidP="003B3057">
      <w:pPr>
        <w:pStyle w:val="Zamik1"/>
      </w:pPr>
      <w:r w:rsidRPr="00F96728">
        <w:t xml:space="preserve">mnenje št. </w:t>
      </w:r>
      <w:r>
        <w:t>MLJ98/20-30</w:t>
      </w:r>
      <w:r w:rsidRPr="00F96728">
        <w:t xml:space="preserve"> z dne 15.</w:t>
      </w:r>
      <w:r w:rsidR="00D95706">
        <w:t> </w:t>
      </w:r>
      <w:r w:rsidRPr="00F96728">
        <w:t>10.</w:t>
      </w:r>
      <w:r w:rsidR="00D95706">
        <w:t> </w:t>
      </w:r>
      <w:r w:rsidRPr="00F96728">
        <w:t>2020</w:t>
      </w:r>
      <w:r>
        <w:t xml:space="preserve">, JP Komunala d.o.o., Praprotnikova ulica 36, 3330 Mozirje, </w:t>
      </w:r>
      <w:hyperlink r:id="rId9" w:history="1">
        <w:r w:rsidR="00A5633C" w:rsidRPr="00A5633C">
          <w:rPr>
            <w:rStyle w:val="Hiperpovezava"/>
            <w:color w:val="auto"/>
            <w:u w:val="none"/>
          </w:rPr>
          <w:t>komunala.mozirje@siol.net</w:t>
        </w:r>
      </w:hyperlink>
    </w:p>
    <w:p w:rsidR="00A5633C" w:rsidRDefault="00A5633C" w:rsidP="003B3057">
      <w:pPr>
        <w:pStyle w:val="Zamik1"/>
      </w:pPr>
      <w:r>
        <w:t>mnenje št. 35508-5868/20-3 z dne 18.</w:t>
      </w:r>
      <w:r w:rsidR="009D65A7">
        <w:t> </w:t>
      </w:r>
      <w:r>
        <w:t>1.</w:t>
      </w:r>
      <w:r w:rsidR="009D65A7">
        <w:t> </w:t>
      </w:r>
      <w:r>
        <w:t xml:space="preserve">2021, Direkcija </w:t>
      </w:r>
      <w:r w:rsidR="00544FE0">
        <w:t xml:space="preserve">RS </w:t>
      </w:r>
      <w:r>
        <w:t>za vode, Sektor območja Savinje,</w:t>
      </w:r>
      <w:r w:rsidRPr="00A5633C">
        <w:t xml:space="preserve"> </w:t>
      </w:r>
      <w:r w:rsidRPr="00C14926">
        <w:t>Mariborska</w:t>
      </w:r>
      <w:r>
        <w:t xml:space="preserve"> </w:t>
      </w:r>
      <w:r w:rsidRPr="00C14926">
        <w:t>cesta</w:t>
      </w:r>
      <w:r>
        <w:t xml:space="preserve"> </w:t>
      </w:r>
      <w:r w:rsidRPr="00C14926">
        <w:t>88,</w:t>
      </w:r>
      <w:r>
        <w:t xml:space="preserve"> </w:t>
      </w:r>
      <w:r w:rsidRPr="00C14926">
        <w:t>3000</w:t>
      </w:r>
      <w:r>
        <w:t xml:space="preserve"> </w:t>
      </w:r>
      <w:r w:rsidRPr="00C14926">
        <w:t>Celje,</w:t>
      </w:r>
      <w:r>
        <w:t xml:space="preserve"> </w:t>
      </w:r>
      <w:hyperlink r:id="rId10" w:history="1">
        <w:r w:rsidRPr="00CF2543">
          <w:t>gp.drsv-ce@gov.si</w:t>
        </w:r>
      </w:hyperlink>
    </w:p>
    <w:p w:rsidR="00A5633C" w:rsidRDefault="00A5633C" w:rsidP="003B3057">
      <w:pPr>
        <w:pStyle w:val="Zamik1"/>
      </w:pPr>
      <w:r>
        <w:t>mnenje št. 1-II-657/2-O-20/TA z dne 12.</w:t>
      </w:r>
      <w:r w:rsidR="009D65A7">
        <w:t> </w:t>
      </w:r>
      <w:r>
        <w:t>11.</w:t>
      </w:r>
      <w:r w:rsidR="009D65A7">
        <w:t> </w:t>
      </w:r>
      <w:r>
        <w:t>2020, Z</w:t>
      </w:r>
      <w:r w:rsidRPr="00C14926">
        <w:t>avod</w:t>
      </w:r>
      <w:r>
        <w:t xml:space="preserve"> </w:t>
      </w:r>
      <w:r w:rsidRPr="00C14926">
        <w:t>RS</w:t>
      </w:r>
      <w:r>
        <w:t xml:space="preserve"> </w:t>
      </w:r>
      <w:r w:rsidRPr="00C14926">
        <w:t>za</w:t>
      </w:r>
      <w:r>
        <w:t xml:space="preserve"> </w:t>
      </w:r>
      <w:r w:rsidRPr="00C14926">
        <w:t>varstvo</w:t>
      </w:r>
      <w:r>
        <w:t xml:space="preserve"> </w:t>
      </w:r>
      <w:r w:rsidRPr="00C14926">
        <w:t>narave</w:t>
      </w:r>
      <w:r>
        <w:t xml:space="preserve"> </w:t>
      </w:r>
      <w:r w:rsidRPr="00C14926">
        <w:t>OE</w:t>
      </w:r>
      <w:r>
        <w:t xml:space="preserve"> Celje</w:t>
      </w:r>
      <w:r w:rsidRPr="00C14926">
        <w:t>,</w:t>
      </w:r>
      <w:r>
        <w:t xml:space="preserve"> Vodnikova ulica 3</w:t>
      </w:r>
      <w:r w:rsidRPr="003E7EB8">
        <w:t xml:space="preserve">, </w:t>
      </w:r>
      <w:r>
        <w:t>3</w:t>
      </w:r>
      <w:r w:rsidRPr="003E7EB8">
        <w:t xml:space="preserve">000 </w:t>
      </w:r>
      <w:r>
        <w:t>Cel</w:t>
      </w:r>
      <w:r w:rsidRPr="00A5633C">
        <w:t xml:space="preserve">je, </w:t>
      </w:r>
      <w:hyperlink r:id="rId11" w:history="1">
        <w:r w:rsidRPr="00A5633C">
          <w:rPr>
            <w:rStyle w:val="Hiperpovezava"/>
            <w:color w:val="auto"/>
            <w:u w:val="none"/>
          </w:rPr>
          <w:t>zrsvn.oece@zrsvn.si</w:t>
        </w:r>
      </w:hyperlink>
    </w:p>
    <w:p w:rsidR="00A5633C" w:rsidRPr="008276C9" w:rsidRDefault="00A5633C" w:rsidP="003B3057">
      <w:pPr>
        <w:pStyle w:val="Zamik1"/>
      </w:pPr>
      <w:r>
        <w:t>mnenje št. 351-0009/20-7 z dne 1.</w:t>
      </w:r>
      <w:r w:rsidR="009D65A7">
        <w:t> </w:t>
      </w:r>
      <w:r>
        <w:t>12.</w:t>
      </w:r>
      <w:r w:rsidR="009D65A7">
        <w:t> </w:t>
      </w:r>
      <w:r>
        <w:t>2020, Občina Ljubno, Cesta v Rastke</w:t>
      </w:r>
      <w:r w:rsidR="00544FE0">
        <w:t xml:space="preserve"> </w:t>
      </w:r>
      <w:r>
        <w:t xml:space="preserve">12, 3333 Ljubno ob Savinji, </w:t>
      </w:r>
      <w:hyperlink r:id="rId12" w:history="1">
        <w:r w:rsidR="008276C9" w:rsidRPr="008276C9">
          <w:rPr>
            <w:rStyle w:val="Hiperpovezava"/>
            <w:color w:val="auto"/>
            <w:u w:val="none"/>
          </w:rPr>
          <w:t>obcina@ljubno.si</w:t>
        </w:r>
      </w:hyperlink>
    </w:p>
    <w:p w:rsidR="008276C9" w:rsidRPr="001E3D1F" w:rsidRDefault="008276C9" w:rsidP="003B3057">
      <w:pPr>
        <w:pStyle w:val="Zamik1"/>
      </w:pPr>
      <w:r w:rsidRPr="001E3D1F">
        <w:t xml:space="preserve">mnenje </w:t>
      </w:r>
      <w:r w:rsidR="00C12965" w:rsidRPr="001E3D1F">
        <w:t xml:space="preserve">št. </w:t>
      </w:r>
      <w:r w:rsidR="001E3D1F" w:rsidRPr="001E3D1F">
        <w:t>1204121 z dne 11.</w:t>
      </w:r>
      <w:r w:rsidR="009D65A7">
        <w:t> </w:t>
      </w:r>
      <w:r w:rsidR="001E3D1F" w:rsidRPr="001E3D1F">
        <w:t>3.</w:t>
      </w:r>
      <w:r w:rsidR="009D65A7">
        <w:t> </w:t>
      </w:r>
      <w:r w:rsidR="001E3D1F" w:rsidRPr="001E3D1F">
        <w:t>2020, Elektro Celje</w:t>
      </w:r>
      <w:r w:rsidR="001E3D1F">
        <w:t>, Vrunčeva 2a, 3000 Celje, info@elektro-</w:t>
      </w:r>
      <w:r w:rsidR="0062693B" w:rsidRPr="007635CC">
        <w:rPr>
          <w:rFonts w:cs="Arial"/>
        </w:rPr>
        <w:t>celje.si</w:t>
      </w:r>
    </w:p>
    <w:p w:rsidR="007447F8" w:rsidRPr="00F96728" w:rsidRDefault="007447F8" w:rsidP="007447F8">
      <w:pPr>
        <w:spacing w:line="260" w:lineRule="atLeast"/>
        <w:rPr>
          <w:rFonts w:cs="Arial"/>
        </w:rPr>
      </w:pPr>
    </w:p>
    <w:p w:rsidR="007447F8" w:rsidRDefault="00CA59E2" w:rsidP="00341B4F">
      <w:pPr>
        <w:pStyle w:val="NatevanjeIIIIII"/>
      </w:pPr>
      <w:r w:rsidRPr="00CA59E2">
        <w:t xml:space="preserve">Presoja vplivov na </w:t>
      </w:r>
      <w:r w:rsidRPr="003F21B8">
        <w:t>oko</w:t>
      </w:r>
      <w:r w:rsidR="000C7AC1" w:rsidRPr="003F21B8">
        <w:t>lje je bila izvedena za poseg: proizvodni objekt</w:t>
      </w:r>
      <w:r w:rsidRPr="003F21B8">
        <w:t xml:space="preserve"> hala V, faza VII in </w:t>
      </w:r>
      <w:r w:rsidR="000C7AC1" w:rsidRPr="003F21B8">
        <w:t xml:space="preserve">proizvodni objekt </w:t>
      </w:r>
      <w:r w:rsidRPr="003F21B8">
        <w:t xml:space="preserve">hala VII, faza I na zemljiščih </w:t>
      </w:r>
      <w:proofErr w:type="spellStart"/>
      <w:r w:rsidRPr="003F21B8">
        <w:t>parc</w:t>
      </w:r>
      <w:proofErr w:type="spellEnd"/>
      <w:r w:rsidRPr="003F21B8">
        <w:t xml:space="preserve">. št. </w:t>
      </w:r>
      <w:r w:rsidR="0040620A" w:rsidRPr="003F21B8">
        <w:t xml:space="preserve">919/68, 919/67, </w:t>
      </w:r>
      <w:r w:rsidRPr="003F21B8">
        <w:t xml:space="preserve">928/2, 950/10, </w:t>
      </w:r>
      <w:r w:rsidR="003F21B8" w:rsidRPr="003F21B8">
        <w:t>951/13, 1262/23, 1262/32, 951/17, 951</w:t>
      </w:r>
      <w:r w:rsidR="003F21B8" w:rsidRPr="0040620A">
        <w:t>/42</w:t>
      </w:r>
      <w:r w:rsidR="00574C99">
        <w:t>,</w:t>
      </w:r>
      <w:r w:rsidR="003F21B8" w:rsidRPr="0040620A">
        <w:t xml:space="preserve"> 951/44</w:t>
      </w:r>
      <w:r w:rsidR="00574C99">
        <w:t>,</w:t>
      </w:r>
      <w:r w:rsidR="003F21B8" w:rsidRPr="003F21B8">
        <w:t xml:space="preserve"> 951/26, 951/30, </w:t>
      </w:r>
      <w:r w:rsidR="003F21B8">
        <w:t>951/35</w:t>
      </w:r>
      <w:r w:rsidR="00544FE0">
        <w:t>,</w:t>
      </w:r>
      <w:r w:rsidR="003F21B8">
        <w:t xml:space="preserve"> </w:t>
      </w:r>
      <w:r w:rsidR="003F21B8" w:rsidRPr="00CA59E2">
        <w:t>vse k.o. Savina (924)</w:t>
      </w:r>
      <w:r w:rsidR="003F21B8">
        <w:t xml:space="preserve"> z infrastrukturnimi </w:t>
      </w:r>
      <w:r w:rsidR="003F21B8" w:rsidRPr="009B287E">
        <w:t xml:space="preserve">priključki izven območja gradnje na zemljiščih </w:t>
      </w:r>
      <w:proofErr w:type="spellStart"/>
      <w:r w:rsidR="003F21B8" w:rsidRPr="009B287E">
        <w:t>parc</w:t>
      </w:r>
      <w:proofErr w:type="spellEnd"/>
      <w:r w:rsidR="003F21B8" w:rsidRPr="009B287E">
        <w:t>. št.</w:t>
      </w:r>
      <w:r w:rsidRPr="009B287E">
        <w:t xml:space="preserve"> </w:t>
      </w:r>
      <w:r w:rsidR="003F21B8" w:rsidRPr="009B287E">
        <w:t xml:space="preserve">1262/31, </w:t>
      </w:r>
      <w:r w:rsidRPr="009B287E">
        <w:t>919/6</w:t>
      </w:r>
      <w:r w:rsidR="003F21B8" w:rsidRPr="009B287E">
        <w:t xml:space="preserve">6, 922/5, 951/34, 951/1, 922/6, </w:t>
      </w:r>
      <w:r w:rsidRPr="009B287E">
        <w:t>vse k.o. Savina (924), in sicer v območju že obsto</w:t>
      </w:r>
      <w:r w:rsidR="000C7AC1" w:rsidRPr="009B287E">
        <w:t>ječega tovarniškega kompleksa K</w:t>
      </w:r>
      <w:r w:rsidRPr="009B287E">
        <w:t xml:space="preserve">LS Ljubno, ki obsega zemljišča </w:t>
      </w:r>
      <w:proofErr w:type="spellStart"/>
      <w:r w:rsidRPr="009B287E">
        <w:t>parc</w:t>
      </w:r>
      <w:proofErr w:type="spellEnd"/>
      <w:r w:rsidRPr="009B287E">
        <w:t xml:space="preserve">. št. </w:t>
      </w:r>
      <w:r w:rsidR="003F21B8" w:rsidRPr="009B287E">
        <w:t xml:space="preserve">919/31, 919/32, 919/33, 919/34, 919/35, 919/36, 919/37, 919/38, 919/39, 919/40, 919/41, 919/42, 919/43, 919/44, 919/56, 919/58, 919/59, 919/61, 919/62, 919/63, 919/64, 919/65, 919/66, 919/67, 919/68, 919/69, 919/70, 919/71, 919/72, 919/73, 919/74, 919/75, 919/76, 919/77, 919/78, 919/79, 919/80, 922/4, 922/5, 922/6, 925/7, 928/2, 931/4, 931/7, 937/11, 945/5, 950/10, 950/11, 950/15, 950/16, 950/17, 950/5, 951/1, </w:t>
      </w:r>
      <w:r w:rsidR="009B287E" w:rsidRPr="009B287E">
        <w:t>951/42</w:t>
      </w:r>
      <w:r w:rsidR="003F21B8" w:rsidRPr="009B287E">
        <w:t xml:space="preserve">, 951/13, 951/17, 951/21, 951/23, 951/26, 951/27, 951/29, 951/30, 951/31, 951/32, 951/33, 951/34, 951/35, </w:t>
      </w:r>
      <w:r w:rsidR="009B287E" w:rsidRPr="009B287E">
        <w:t>951/44</w:t>
      </w:r>
      <w:r w:rsidR="003F21B8" w:rsidRPr="009B287E">
        <w:t>, 953/11, 953/12, 953/13, 953/14, 1262/23, 1262/29, 1262/30, 1262/31, 1262/32, 1290/7, 1310/3, 1314/11, 1315/17, vse k.o. Savina (924).</w:t>
      </w:r>
      <w:r w:rsidRPr="009B287E">
        <w:t xml:space="preserve"> Iz presoje vplivov na okolje izhaja, da nameravana gradnja nima pomembnih škodljivih </w:t>
      </w:r>
      <w:r w:rsidRPr="00CA59E2">
        <w:t xml:space="preserve">vplivov na okolje. Investitor (nosilec nameravanega posega) mora z namenom preprečitve, zmanjšanja ali odprave škodljivih vplivov na okolje, pri gradnji in uporabi oz. obratovanju objektov, </w:t>
      </w:r>
      <w:r w:rsidR="00341B4F" w:rsidRPr="00341B4F">
        <w:t>poleg zahtev in ukrepov iz Odloka o lokacijskem načrtu IPC Loke (Uradni list RS, št. 117/05, 43/15, 76/15, 40/16, 52/16 in 62/17) in drugih zakonsko predpisanih zahtev, upoštevati tudi naslednje ukrepe in pogoje</w:t>
      </w:r>
      <w:r w:rsidRPr="00CA59E2">
        <w:t>:</w:t>
      </w:r>
    </w:p>
    <w:p w:rsidR="00CA59E2" w:rsidRDefault="00CA59E2" w:rsidP="007447F8">
      <w:pPr>
        <w:spacing w:line="260" w:lineRule="atLeast"/>
        <w:rPr>
          <w:rFonts w:cs="Arial"/>
        </w:rPr>
      </w:pPr>
    </w:p>
    <w:p w:rsidR="003B65CB" w:rsidRDefault="00CA59E2" w:rsidP="00CA59E2">
      <w:pPr>
        <w:pStyle w:val="Odstavekseznama"/>
        <w:numPr>
          <w:ilvl w:val="0"/>
          <w:numId w:val="21"/>
        </w:numPr>
        <w:spacing w:line="276" w:lineRule="auto"/>
        <w:ind w:left="567" w:right="-8" w:hanging="567"/>
      </w:pPr>
      <w:r w:rsidRPr="00023123">
        <w:t xml:space="preserve">Varstvo tal </w:t>
      </w:r>
      <w:r w:rsidR="00EE24A1" w:rsidRPr="00023123">
        <w:t>in voda</w:t>
      </w:r>
      <w:r w:rsidR="003B65CB">
        <w:t xml:space="preserve"> v času gradnje</w:t>
      </w:r>
    </w:p>
    <w:p w:rsidR="00B1122D" w:rsidRPr="00C7577D" w:rsidRDefault="00B1122D" w:rsidP="00CA59E2">
      <w:pPr>
        <w:pStyle w:val="Odstavekseznama"/>
        <w:numPr>
          <w:ilvl w:val="0"/>
          <w:numId w:val="8"/>
        </w:numPr>
        <w:spacing w:line="276" w:lineRule="auto"/>
        <w:ind w:left="284" w:right="-8" w:hanging="284"/>
      </w:pPr>
      <w:r w:rsidRPr="00C7577D">
        <w:t>goriva, olja in druge nevarne snovi se morajo skladiščiti pokrito in v lovilnih skledah</w:t>
      </w:r>
      <w:r w:rsidR="00023123" w:rsidRPr="00C7577D">
        <w:t>;</w:t>
      </w:r>
    </w:p>
    <w:p w:rsidR="00CA59E2" w:rsidRPr="00C7577D" w:rsidRDefault="00CA59E2" w:rsidP="00CA59E2">
      <w:pPr>
        <w:pStyle w:val="Odstavekseznama"/>
        <w:numPr>
          <w:ilvl w:val="0"/>
          <w:numId w:val="8"/>
        </w:numPr>
        <w:spacing w:line="276" w:lineRule="auto"/>
        <w:ind w:left="284" w:right="-8" w:hanging="284"/>
      </w:pPr>
      <w:r w:rsidRPr="00C7577D">
        <w:rPr>
          <w:rFonts w:cs="Arial"/>
        </w:rPr>
        <w:t>za omejitev in zajem nevarnih snovi mora biti na gradbišču, na vnaprej določenih mestih, zagotovljena potrebna oprema za ukrepanje v primerih razlitja oziroma razsutja nevarnih snovi (absorpcijsko sredstvo in druga potrebna oprema);</w:t>
      </w:r>
    </w:p>
    <w:p w:rsidR="00023123" w:rsidRPr="00C7577D" w:rsidRDefault="00CA59E2" w:rsidP="00023123">
      <w:pPr>
        <w:pStyle w:val="Odstavekseznama"/>
        <w:numPr>
          <w:ilvl w:val="0"/>
          <w:numId w:val="8"/>
        </w:numPr>
        <w:spacing w:line="276" w:lineRule="auto"/>
        <w:ind w:left="284" w:right="-8" w:hanging="284"/>
      </w:pPr>
      <w:r w:rsidRPr="00C7577D">
        <w:rPr>
          <w:rFonts w:cs="Arial"/>
        </w:rPr>
        <w:t>razlitje oziroma razsutje nevarnih snovi je treba takoj sanirati, in sicer onesnaženo mesto, če je to mogoče, najprej nevtralizirati, izkopati ves onesnaženi material, ga shraniti v neprepustne zaprte posode in skladiščiti do predaje pooblaščeni organizaciji za ravnanje s tovrstnimi odpadki;</w:t>
      </w:r>
    </w:p>
    <w:p w:rsidR="00023123" w:rsidRPr="00023123" w:rsidRDefault="00023123" w:rsidP="00023123">
      <w:pPr>
        <w:pStyle w:val="Odstavekseznama"/>
        <w:numPr>
          <w:ilvl w:val="0"/>
          <w:numId w:val="8"/>
        </w:numPr>
        <w:spacing w:line="276" w:lineRule="auto"/>
        <w:ind w:left="284" w:right="-8" w:hanging="284"/>
      </w:pPr>
      <w:r w:rsidRPr="00C7577D">
        <w:rPr>
          <w:rFonts w:cs="Arial"/>
        </w:rPr>
        <w:t xml:space="preserve">med gradnjo ni dovoljeno odlagati gradbenega, </w:t>
      </w:r>
      <w:proofErr w:type="spellStart"/>
      <w:r w:rsidRPr="00C7577D">
        <w:rPr>
          <w:rFonts w:cs="Arial"/>
        </w:rPr>
        <w:t>rušitvenega</w:t>
      </w:r>
      <w:proofErr w:type="spellEnd"/>
      <w:r w:rsidRPr="00C7577D">
        <w:rPr>
          <w:rFonts w:cs="Arial"/>
        </w:rPr>
        <w:t xml:space="preserve"> in izkopanega materiala na vodna </w:t>
      </w:r>
      <w:r w:rsidRPr="00023123">
        <w:rPr>
          <w:rFonts w:cs="Arial"/>
        </w:rPr>
        <w:t xml:space="preserve">in priobalna zemljišča, na brežine in v pretočne profile vodotokov, na poplavno ogrožena območja, na nestabilna mesta ali na mesta, kjer bi lahko prišlo do </w:t>
      </w:r>
      <w:proofErr w:type="spellStart"/>
      <w:r w:rsidRPr="00023123">
        <w:rPr>
          <w:rFonts w:cs="Arial"/>
        </w:rPr>
        <w:t>splazitve</w:t>
      </w:r>
      <w:proofErr w:type="spellEnd"/>
      <w:r w:rsidRPr="00023123">
        <w:rPr>
          <w:rFonts w:cs="Arial"/>
        </w:rPr>
        <w:t xml:space="preserve"> ali erodiranja;</w:t>
      </w:r>
    </w:p>
    <w:p w:rsidR="00CA59E2" w:rsidRPr="00023123" w:rsidRDefault="00CA59E2" w:rsidP="00023123">
      <w:pPr>
        <w:pStyle w:val="Odstavekseznama"/>
        <w:numPr>
          <w:ilvl w:val="0"/>
          <w:numId w:val="8"/>
        </w:numPr>
        <w:spacing w:line="276" w:lineRule="auto"/>
        <w:ind w:left="284" w:right="-8" w:hanging="284"/>
      </w:pPr>
      <w:r w:rsidRPr="00023123">
        <w:rPr>
          <w:rFonts w:cs="Arial"/>
        </w:rPr>
        <w:t>po končani gradnji je treba odstraniti vse za potrebe gradnje postavljene provizorije in odstraniti vse ostanke začasnih deponij ter vse z gradnjo prizadete površine krajinsko ustrezno urediti.</w:t>
      </w:r>
    </w:p>
    <w:p w:rsidR="00CA59E2" w:rsidRDefault="00CA59E2" w:rsidP="00023123">
      <w:pPr>
        <w:spacing w:line="276" w:lineRule="auto"/>
        <w:ind w:right="-8"/>
      </w:pPr>
    </w:p>
    <w:p w:rsidR="00D922C7" w:rsidRDefault="00D922C7" w:rsidP="00023123">
      <w:pPr>
        <w:spacing w:line="276" w:lineRule="auto"/>
        <w:ind w:right="-8"/>
      </w:pPr>
    </w:p>
    <w:p w:rsidR="00D922C7" w:rsidRDefault="00D922C7" w:rsidP="00023123">
      <w:pPr>
        <w:spacing w:line="276" w:lineRule="auto"/>
        <w:ind w:right="-8"/>
      </w:pPr>
    </w:p>
    <w:p w:rsidR="00CA59E2" w:rsidRDefault="00CA59E2" w:rsidP="00CA59E2">
      <w:pPr>
        <w:pStyle w:val="Odstavekseznama"/>
        <w:numPr>
          <w:ilvl w:val="0"/>
          <w:numId w:val="21"/>
        </w:numPr>
        <w:spacing w:line="276" w:lineRule="auto"/>
        <w:ind w:left="567" w:right="-8" w:hanging="567"/>
      </w:pPr>
      <w:r>
        <w:lastRenderedPageBreak/>
        <w:t xml:space="preserve">Varstvo </w:t>
      </w:r>
      <w:r w:rsidR="007B1BB6">
        <w:t>zraka v času gradnje</w:t>
      </w:r>
    </w:p>
    <w:p w:rsidR="00C92AD7" w:rsidRPr="00C92AD7" w:rsidRDefault="00C92AD7" w:rsidP="007B1BB6">
      <w:pPr>
        <w:pStyle w:val="Odstavekseznama"/>
        <w:numPr>
          <w:ilvl w:val="0"/>
          <w:numId w:val="8"/>
        </w:numPr>
        <w:spacing w:line="276" w:lineRule="auto"/>
        <w:ind w:left="284" w:right="-8" w:hanging="284"/>
      </w:pPr>
      <w:r>
        <w:rPr>
          <w:rFonts w:cs="Arial"/>
        </w:rPr>
        <w:t>g</w:t>
      </w:r>
      <w:r w:rsidRPr="00C92AD7">
        <w:rPr>
          <w:rFonts w:cs="Arial"/>
        </w:rPr>
        <w:t>radbišče mora biti obdano z 2 m visoko polno gradbiščno ograjo, ki omejuje širjenje prašnih delcev PM</w:t>
      </w:r>
      <w:r w:rsidRPr="00C92AD7">
        <w:rPr>
          <w:rFonts w:cs="Arial"/>
          <w:vertAlign w:val="subscript"/>
        </w:rPr>
        <w:t>10</w:t>
      </w:r>
      <w:r w:rsidRPr="00C92AD7">
        <w:rPr>
          <w:rFonts w:cs="Arial"/>
        </w:rPr>
        <w:t>;</w:t>
      </w:r>
    </w:p>
    <w:p w:rsidR="00C92AD7" w:rsidRPr="00C92AD7" w:rsidRDefault="00C92AD7" w:rsidP="007B1BB6">
      <w:pPr>
        <w:pStyle w:val="Odstavekseznama"/>
        <w:numPr>
          <w:ilvl w:val="0"/>
          <w:numId w:val="8"/>
        </w:numPr>
        <w:spacing w:line="276" w:lineRule="auto"/>
        <w:ind w:left="284" w:right="-8" w:hanging="284"/>
      </w:pPr>
      <w:r>
        <w:rPr>
          <w:rFonts w:cs="Arial"/>
        </w:rPr>
        <w:t>hitrost vozil na gradbišču mora biti omejena na 10 km/h;</w:t>
      </w:r>
    </w:p>
    <w:p w:rsidR="00C92AD7" w:rsidRPr="00C92AD7" w:rsidRDefault="00C92AD7" w:rsidP="007B1BB6">
      <w:pPr>
        <w:pStyle w:val="Odstavekseznama"/>
        <w:numPr>
          <w:ilvl w:val="0"/>
          <w:numId w:val="8"/>
        </w:numPr>
        <w:spacing w:line="276" w:lineRule="auto"/>
        <w:ind w:left="284" w:right="-8" w:hanging="284"/>
      </w:pPr>
      <w:r>
        <w:t>na izvozih iz gradbišč je treba zagotoviti pranje koles in podvozja vozil, preden se vozilo priključi na javno cestno omrežje.</w:t>
      </w:r>
    </w:p>
    <w:p w:rsidR="00CA59E2" w:rsidRDefault="00CA59E2" w:rsidP="007447F8">
      <w:pPr>
        <w:spacing w:line="260" w:lineRule="atLeast"/>
        <w:rPr>
          <w:rFonts w:cs="Arial"/>
        </w:rPr>
      </w:pPr>
    </w:p>
    <w:p w:rsidR="007B1BB6" w:rsidRPr="00D02CC3" w:rsidRDefault="007B1BB6" w:rsidP="007B1BB6">
      <w:pPr>
        <w:pStyle w:val="Odstavekseznama"/>
        <w:numPr>
          <w:ilvl w:val="0"/>
          <w:numId w:val="21"/>
        </w:numPr>
        <w:spacing w:line="276" w:lineRule="auto"/>
        <w:ind w:left="567" w:right="-8" w:hanging="567"/>
      </w:pPr>
      <w:r w:rsidRPr="00D02CC3">
        <w:t>Varstvo pred svetlobnim onesnaževanjem v času obratovanja</w:t>
      </w:r>
    </w:p>
    <w:p w:rsidR="007B1BB6" w:rsidRPr="00D02CC3" w:rsidRDefault="00D02CC3" w:rsidP="00D02CC3">
      <w:pPr>
        <w:pStyle w:val="Odstavekseznama"/>
        <w:numPr>
          <w:ilvl w:val="0"/>
          <w:numId w:val="8"/>
        </w:numPr>
        <w:spacing w:line="276" w:lineRule="auto"/>
        <w:ind w:left="284" w:right="-8" w:hanging="284"/>
      </w:pPr>
      <w:r w:rsidRPr="00D02CC3">
        <w:rPr>
          <w:rFonts w:cs="Arial"/>
        </w:rPr>
        <w:t>svetilke zunanje razsvetljave se morajo izven časa izvajanja proizvodnega procesa ugašati, tako da mejne vrednosti v skladu s predpisom, ki določa mejne vrednosti svetlobnega onesnaževanja okolja, ne bodo prekoračene</w:t>
      </w:r>
      <w:r w:rsidR="007B1BB6" w:rsidRPr="00D02CC3">
        <w:rPr>
          <w:rFonts w:cs="Arial"/>
        </w:rPr>
        <w:t>;</w:t>
      </w:r>
    </w:p>
    <w:p w:rsidR="00CA59E2" w:rsidRPr="00CA59E2" w:rsidRDefault="00CA59E2" w:rsidP="00CA59E2">
      <w:pPr>
        <w:spacing w:line="260" w:lineRule="atLeast"/>
        <w:rPr>
          <w:rFonts w:cs="Arial"/>
        </w:rPr>
      </w:pPr>
    </w:p>
    <w:p w:rsidR="007B1BB6" w:rsidRPr="007B1BB6" w:rsidRDefault="00CA59E2" w:rsidP="007B1BB6">
      <w:pPr>
        <w:pStyle w:val="Odstavekseznama"/>
        <w:numPr>
          <w:ilvl w:val="0"/>
          <w:numId w:val="21"/>
        </w:numPr>
        <w:spacing w:line="276" w:lineRule="auto"/>
        <w:ind w:left="567" w:right="-8" w:hanging="567"/>
        <w:rPr>
          <w:rFonts w:cs="Arial"/>
        </w:rPr>
      </w:pPr>
      <w:r w:rsidRPr="007B1BB6">
        <w:t>Varstvo pred okoljskimi nesrečami</w:t>
      </w:r>
    </w:p>
    <w:p w:rsidR="00CA59E2" w:rsidRPr="00CA59E2" w:rsidRDefault="00CA59E2" w:rsidP="00CA59E2">
      <w:pPr>
        <w:spacing w:line="260" w:lineRule="atLeast"/>
        <w:rPr>
          <w:rFonts w:cs="Arial"/>
        </w:rPr>
      </w:pPr>
      <w:r w:rsidRPr="00CA59E2">
        <w:rPr>
          <w:rFonts w:cs="Arial"/>
        </w:rPr>
        <w:t>4.1.    Čas gradnje</w:t>
      </w:r>
    </w:p>
    <w:p w:rsidR="00EE24A1" w:rsidRPr="00C22BAC" w:rsidRDefault="00EE24A1" w:rsidP="00EE24A1">
      <w:pPr>
        <w:pStyle w:val="Odstavekseznama"/>
        <w:numPr>
          <w:ilvl w:val="0"/>
          <w:numId w:val="8"/>
        </w:numPr>
        <w:spacing w:line="276" w:lineRule="auto"/>
        <w:ind w:left="284" w:right="-8" w:hanging="284"/>
      </w:pPr>
      <w:r w:rsidRPr="00C22BAC">
        <w:rPr>
          <w:rFonts w:cs="Arial"/>
        </w:rPr>
        <w:t xml:space="preserve">v </w:t>
      </w:r>
      <w:r w:rsidRPr="00C22BAC">
        <w:t xml:space="preserve">času gradnje pri razširitvi proizvodnega objekta morajo biti izvedeni vsi ukrepi eksplozijske in požarne varnosti, da ne pride do nastanka okoljskih nesreč zaradi bližine vnetljivih in gorljivih snovi ter potencialno eksplozijsko nevarnih sredstev </w:t>
      </w:r>
      <w:r w:rsidR="00C22BAC" w:rsidRPr="00C22BAC">
        <w:t xml:space="preserve">v </w:t>
      </w:r>
      <w:r w:rsidRPr="00C22BAC">
        <w:t>obstoječih proizvodnih sektorjih. Ukrepi morajo biti predvideni ter jasno določeni v študiji požarne varnosti;</w:t>
      </w:r>
    </w:p>
    <w:p w:rsidR="00EE24A1" w:rsidRPr="00C22BAC" w:rsidRDefault="00EE24A1" w:rsidP="00EE24A1">
      <w:pPr>
        <w:pStyle w:val="Odstavekseznama"/>
        <w:numPr>
          <w:ilvl w:val="0"/>
          <w:numId w:val="8"/>
        </w:numPr>
        <w:spacing w:line="276" w:lineRule="auto"/>
        <w:ind w:left="284" w:right="-8" w:hanging="284"/>
      </w:pPr>
      <w:r w:rsidRPr="00C22BAC">
        <w:t>pred začetkom in med izvajanjem gradbenih del s toplotnim učinkom je treba zagotoviti minimalne varnostne razdalje od območja proizvodnih sektorjev, v katerih se nahajajo gorljivi materiali in snovi, ki bi lahko zagorele oziroma pospešile razvoj požara;</w:t>
      </w:r>
    </w:p>
    <w:p w:rsidR="00EE24A1" w:rsidRPr="00C22BAC" w:rsidRDefault="00EE24A1" w:rsidP="00EE24A1">
      <w:pPr>
        <w:pStyle w:val="Odstavekseznama"/>
        <w:numPr>
          <w:ilvl w:val="0"/>
          <w:numId w:val="8"/>
        </w:numPr>
        <w:spacing w:line="276" w:lineRule="auto"/>
        <w:ind w:left="284" w:right="-8" w:hanging="284"/>
      </w:pPr>
      <w:r w:rsidRPr="00C22BAC">
        <w:t>v primeru, da pri izvajanju del s toplotnim učinkom ni mogoče zagotoviti ustrezn</w:t>
      </w:r>
      <w:r w:rsidR="00C22BAC" w:rsidRPr="00C22BAC">
        <w:t>e varnostne razdalje, je treba</w:t>
      </w:r>
      <w:r w:rsidRPr="00C22BAC">
        <w:t xml:space="preserve"> pred začetkom dela zagotoviti tehnične ukrepe, s katerimi se prepreči širjenje isker v okolico prostora (npr. uporaba prenosne negorljive stene);</w:t>
      </w:r>
    </w:p>
    <w:p w:rsidR="00CA59E2" w:rsidRPr="00C22BAC" w:rsidRDefault="00EE24A1" w:rsidP="00EE24A1">
      <w:pPr>
        <w:pStyle w:val="Odstavekseznama"/>
        <w:numPr>
          <w:ilvl w:val="0"/>
          <w:numId w:val="8"/>
        </w:numPr>
        <w:spacing w:line="276" w:lineRule="auto"/>
        <w:ind w:left="284" w:right="-8" w:hanging="284"/>
      </w:pPr>
      <w:r w:rsidRPr="00C22BAC">
        <w:t>v času gradnje pri razširitvi posameznih sektorjev proizvodnega objekta je v primeru izvajanja del s toplotnim učinkom v zaprtih prostorih potrebno vzpostaviti požarno stražo, ki spremlja nadzor nad opravljanjem del med in po zaključku del s toplotnim učinkom.</w:t>
      </w:r>
    </w:p>
    <w:p w:rsidR="00EE24A1" w:rsidRPr="00CA59E2" w:rsidRDefault="00EE24A1" w:rsidP="007B1BB6">
      <w:pPr>
        <w:spacing w:line="260" w:lineRule="atLeast"/>
        <w:rPr>
          <w:rFonts w:cs="Arial"/>
        </w:rPr>
      </w:pPr>
    </w:p>
    <w:p w:rsidR="00EE24A1" w:rsidRDefault="00544FE0" w:rsidP="00CA59E2">
      <w:pPr>
        <w:spacing w:line="260" w:lineRule="atLeast"/>
        <w:rPr>
          <w:rFonts w:cs="Arial"/>
        </w:rPr>
      </w:pPr>
      <w:r>
        <w:rPr>
          <w:rFonts w:cs="Arial"/>
        </w:rPr>
        <w:t>4.2</w:t>
      </w:r>
      <w:r w:rsidR="00CA59E2" w:rsidRPr="00CA59E2">
        <w:rPr>
          <w:rFonts w:cs="Arial"/>
        </w:rPr>
        <w:t>.    Čas obratovanja</w:t>
      </w:r>
    </w:p>
    <w:p w:rsidR="00EE24A1" w:rsidRPr="004947D8" w:rsidRDefault="00EE24A1" w:rsidP="00EE24A1">
      <w:pPr>
        <w:pStyle w:val="Odstavekseznama"/>
        <w:numPr>
          <w:ilvl w:val="0"/>
          <w:numId w:val="8"/>
        </w:numPr>
        <w:spacing w:line="276" w:lineRule="auto"/>
        <w:ind w:left="284" w:right="-8" w:hanging="284"/>
      </w:pPr>
      <w:r w:rsidRPr="004947D8">
        <w:t xml:space="preserve">pred pričetkom obratovanja </w:t>
      </w:r>
      <w:r w:rsidR="004947D8" w:rsidRPr="004947D8">
        <w:t>načrtovanih objektov (hale V, faza 7 in hale VII, faza 1)</w:t>
      </w:r>
      <w:r w:rsidRPr="004947D8">
        <w:t>, je treba izdelati študijo požarne varnosti, ki bo vsebovala vse ukrepe glede požarno varnostnih zahtev novih objektov in s tem zmanjšanja tveganja za nastanek okoljsk</w:t>
      </w:r>
      <w:r w:rsidR="008D12C5" w:rsidRPr="004947D8">
        <w:t>ih in drugih nesreč zaradi potencialnega požara</w:t>
      </w:r>
      <w:r w:rsidRPr="004947D8">
        <w:t>;</w:t>
      </w:r>
    </w:p>
    <w:p w:rsidR="004947D8" w:rsidRPr="004947D8" w:rsidRDefault="00EE24A1" w:rsidP="009D0AFB">
      <w:pPr>
        <w:pStyle w:val="Odstavekseznama"/>
        <w:numPr>
          <w:ilvl w:val="0"/>
          <w:numId w:val="8"/>
        </w:numPr>
        <w:spacing w:line="276" w:lineRule="auto"/>
        <w:ind w:left="284" w:right="-8" w:hanging="284"/>
      </w:pPr>
      <w:r w:rsidRPr="004947D8">
        <w:t xml:space="preserve">novo načrtovani objekti morajo imeti požarno zaščito ter požarno odpornost objekta zasnovano </w:t>
      </w:r>
      <w:r w:rsidRPr="00FE7AAA">
        <w:t>enako, kot obstoječi objekt</w:t>
      </w:r>
      <w:r w:rsidR="004947D8" w:rsidRPr="00FE7AAA">
        <w:t>i</w:t>
      </w:r>
      <w:r w:rsidRPr="00FE7AAA">
        <w:t xml:space="preserve"> (</w:t>
      </w:r>
      <w:proofErr w:type="spellStart"/>
      <w:r w:rsidRPr="00FE7AAA">
        <w:t>šprinkler</w:t>
      </w:r>
      <w:proofErr w:type="spellEnd"/>
      <w:r w:rsidRPr="00FE7AAA">
        <w:t xml:space="preserve"> sistem, zajem odpadnih požarnih vod v in zunaj objekta</w:t>
      </w:r>
      <w:r w:rsidR="00FE7AAA" w:rsidRPr="00FE7AAA">
        <w:t>, da se prepreči nekontrolirano odvajanje požarnih vod v površinske vode ali ponikanje v tla.</w:t>
      </w:r>
      <w:r w:rsidRPr="00FE7AAA">
        <w:t xml:space="preserve">). </w:t>
      </w:r>
      <w:r w:rsidR="004947D8" w:rsidRPr="00FE7AAA">
        <w:t>Ti objekti morajo izpolnjevati vse varnostne predpise glede odmikov od sosednjih objektov ter parcel z namenom preprečitve širjenja požara, v primeru njegovega nastanka, na sosednje parcele oziroma objekte;</w:t>
      </w:r>
    </w:p>
    <w:p w:rsidR="004947D8" w:rsidRPr="004947D8" w:rsidRDefault="004947D8" w:rsidP="004947D8">
      <w:pPr>
        <w:pStyle w:val="Odstavekseznama"/>
        <w:spacing w:line="276" w:lineRule="auto"/>
        <w:ind w:left="284" w:right="-8"/>
        <w:rPr>
          <w:color w:val="FF0000"/>
        </w:rPr>
      </w:pPr>
    </w:p>
    <w:p w:rsidR="007447F8" w:rsidRPr="004947D8" w:rsidRDefault="007447F8" w:rsidP="007447F8">
      <w:pPr>
        <w:pStyle w:val="NatevanjeIIIIII"/>
        <w:spacing w:line="260" w:lineRule="atLeast"/>
        <w:rPr>
          <w:rFonts w:cs="Arial"/>
        </w:rPr>
      </w:pPr>
      <w:r w:rsidRPr="00C40696">
        <w:rPr>
          <w:rFonts w:cs="Arial"/>
        </w:rPr>
        <w:t xml:space="preserve">Investitor mora na gradbišču, ki je vir hrupa, zagotoviti </w:t>
      </w:r>
      <w:r w:rsidRPr="00C40696">
        <w:rPr>
          <w:rFonts w:cs="Arial"/>
          <w:shd w:val="clear" w:color="auto" w:fill="FFFFFF"/>
        </w:rPr>
        <w:t xml:space="preserve">izvajanje lastnega ocenjevanja hrupa v skladu s predpisom, ki ureja prvo ocenjevanje in obratovalni monitoring za vire hrupa ter o pogojih za </w:t>
      </w:r>
      <w:r w:rsidRPr="004947D8">
        <w:rPr>
          <w:rFonts w:cs="Arial"/>
          <w:shd w:val="clear" w:color="auto" w:fill="FFFFFF"/>
        </w:rPr>
        <w:t>njegovo izvajanje</w:t>
      </w:r>
      <w:r w:rsidRPr="004947D8">
        <w:rPr>
          <w:rFonts w:cs="Arial"/>
        </w:rPr>
        <w:t>.</w:t>
      </w:r>
    </w:p>
    <w:p w:rsidR="009F0E0A" w:rsidRPr="004947D8" w:rsidRDefault="009D0AFB" w:rsidP="00C40696">
      <w:r w:rsidRPr="004947D8">
        <w:t xml:space="preserve">Investitor mora izvesti tudi prvo ocenjevanje hrupa v okolju v </w:t>
      </w:r>
      <w:r w:rsidRPr="00B402C8">
        <w:t xml:space="preserve">skladu s 7. členom Pravilnika o prvem ocenjevanju in obratovalnem </w:t>
      </w:r>
      <w:proofErr w:type="spellStart"/>
      <w:r w:rsidRPr="00B402C8">
        <w:t>monitoringu</w:t>
      </w:r>
      <w:proofErr w:type="spellEnd"/>
      <w:r w:rsidRPr="00B402C8">
        <w:t xml:space="preserve"> za vire hrupa ter o pogojih za njegovo izvajanje po vzpostavitvi stabilnih obratovalnih razmer oz. pod dejanskimi obratovalnimi pogoji, vendar ne pozneje </w:t>
      </w:r>
      <w:r w:rsidRPr="004947D8">
        <w:t>kot 15 mesecev po zagonu.</w:t>
      </w:r>
    </w:p>
    <w:p w:rsidR="00FE7AAA" w:rsidRDefault="00FE7AAA" w:rsidP="00FE7AAA">
      <w:pPr>
        <w:pStyle w:val="Zamik1"/>
        <w:numPr>
          <w:ilvl w:val="0"/>
          <w:numId w:val="0"/>
        </w:numPr>
        <w:ind w:left="284" w:hanging="284"/>
        <w:rPr>
          <w:rFonts w:eastAsia="Times-Roman" w:cs="Arial"/>
          <w:bCs/>
          <w:color w:val="FF0000"/>
        </w:rPr>
      </w:pPr>
    </w:p>
    <w:p w:rsidR="006F6F89" w:rsidRPr="00DA2841" w:rsidRDefault="00FE7AAA" w:rsidP="006F6F89">
      <w:r w:rsidRPr="00DA2841">
        <w:rPr>
          <w:rFonts w:eastAsia="Times-Roman" w:cs="Arial"/>
          <w:bCs/>
        </w:rPr>
        <w:t>I</w:t>
      </w:r>
      <w:r w:rsidR="009F0E0A" w:rsidRPr="00DA2841">
        <w:rPr>
          <w:rFonts w:eastAsia="Times-Roman" w:cs="Arial"/>
          <w:bCs/>
        </w:rPr>
        <w:t xml:space="preserve">nvestitor </w:t>
      </w:r>
      <w:r w:rsidR="009F0E0A" w:rsidRPr="00DA2841">
        <w:rPr>
          <w:rFonts w:cs="Arial"/>
        </w:rPr>
        <w:t>mora</w:t>
      </w:r>
      <w:r w:rsidR="009F0E0A" w:rsidRPr="00DA2841">
        <w:rPr>
          <w:rFonts w:eastAsia="Times-Roman" w:cs="Arial"/>
          <w:bCs/>
        </w:rPr>
        <w:t xml:space="preserve"> izvesti prve meritve industrijske odpadne vode</w:t>
      </w:r>
      <w:r w:rsidR="006F6F89" w:rsidRPr="00DA2841">
        <w:rPr>
          <w:rFonts w:eastAsia="Times-Roman" w:cs="Arial"/>
          <w:bCs/>
        </w:rPr>
        <w:t xml:space="preserve"> </w:t>
      </w:r>
      <w:r w:rsidR="006F6F89" w:rsidRPr="00DA2841">
        <w:t xml:space="preserve">v skladu z 9. členom Pravilnika o </w:t>
      </w:r>
      <w:r w:rsidR="00112D2C" w:rsidRPr="00DA2841">
        <w:t xml:space="preserve">prvih meritvah in obratovalnem </w:t>
      </w:r>
      <w:proofErr w:type="spellStart"/>
      <w:r w:rsidR="00112D2C" w:rsidRPr="00DA2841">
        <w:t>monitoringu</w:t>
      </w:r>
      <w:proofErr w:type="spellEnd"/>
      <w:r w:rsidR="00112D2C" w:rsidRPr="00DA2841">
        <w:t xml:space="preserve"> odpadnih voda</w:t>
      </w:r>
      <w:r w:rsidR="006F6F89" w:rsidRPr="00DA2841">
        <w:t xml:space="preserve"> po vzpostavitvi stabilnih obratovalnih razmer</w:t>
      </w:r>
      <w:r w:rsidR="00112D2C" w:rsidRPr="00DA2841">
        <w:t>,</w:t>
      </w:r>
      <w:r w:rsidR="006F6F89" w:rsidRPr="00DA2841">
        <w:t xml:space="preserve"> vendar ne </w:t>
      </w:r>
      <w:r w:rsidR="00112D2C" w:rsidRPr="00DA2841">
        <w:t>prej kakor v t</w:t>
      </w:r>
      <w:r w:rsidR="00544FE0">
        <w:t>r</w:t>
      </w:r>
      <w:r w:rsidR="00112D2C" w:rsidRPr="00DA2841">
        <w:t>eh in ne pozneje kakor v devetih mesecih po prvem zagonu naprave.</w:t>
      </w:r>
    </w:p>
    <w:p w:rsidR="007447F8" w:rsidRPr="00B22571" w:rsidRDefault="007447F8" w:rsidP="007447F8">
      <w:pPr>
        <w:spacing w:line="260" w:lineRule="atLeast"/>
        <w:rPr>
          <w:rFonts w:cs="Arial"/>
          <w:color w:val="0070C0"/>
        </w:rPr>
      </w:pPr>
    </w:p>
    <w:p w:rsidR="003B65CB" w:rsidRPr="00CF7D99" w:rsidRDefault="003B65CB" w:rsidP="003B65CB">
      <w:pPr>
        <w:pStyle w:val="NatevanjeIIIIII"/>
      </w:pPr>
      <w:r w:rsidRPr="00CF7D99">
        <w:lastRenderedPageBreak/>
        <w:t xml:space="preserve">Pred izdajo uporabnega dovoljenja za v izreku </w:t>
      </w:r>
      <w:r w:rsidR="00E65F96" w:rsidRPr="00CF7D99">
        <w:t xml:space="preserve">tega dovoljenja </w:t>
      </w:r>
      <w:r w:rsidRPr="00CF7D99">
        <w:t xml:space="preserve">navedene objekte je treba pridobiti odločbo o </w:t>
      </w:r>
      <w:r w:rsidR="00DA6224" w:rsidRPr="00CF7D99">
        <w:t>podaljšanju</w:t>
      </w:r>
      <w:r w:rsidRPr="00CF7D99">
        <w:t xml:space="preserve"> vodnega dovoljenja.</w:t>
      </w:r>
    </w:p>
    <w:p w:rsidR="003B65CB" w:rsidRPr="00CF7D99" w:rsidRDefault="003B65CB" w:rsidP="003B65CB">
      <w:pPr>
        <w:pStyle w:val="NatevanjeIIIIII"/>
        <w:numPr>
          <w:ilvl w:val="0"/>
          <w:numId w:val="0"/>
        </w:numPr>
        <w:spacing w:line="260" w:lineRule="atLeast"/>
        <w:rPr>
          <w:rFonts w:cs="Arial"/>
          <w:b/>
        </w:rPr>
      </w:pPr>
    </w:p>
    <w:p w:rsidR="007447F8" w:rsidRPr="001436A5" w:rsidRDefault="007447F8" w:rsidP="007447F8">
      <w:pPr>
        <w:pStyle w:val="NatevanjeIIIIII"/>
        <w:spacing w:line="260" w:lineRule="atLeast"/>
        <w:rPr>
          <w:rFonts w:cs="Arial"/>
          <w:b/>
        </w:rPr>
      </w:pPr>
      <w:r w:rsidRPr="00CF7D99">
        <w:rPr>
          <w:rFonts w:cs="Arial"/>
        </w:rPr>
        <w:t xml:space="preserve">To dovoljenje preneha veljati, če investitor v roku pet </w:t>
      </w:r>
      <w:r w:rsidRPr="001436A5">
        <w:rPr>
          <w:rFonts w:cs="Arial"/>
        </w:rPr>
        <w:t>let po njegovi pravnomočnosti ne vloži popolne prijave začetka gradnje.</w:t>
      </w:r>
    </w:p>
    <w:p w:rsidR="007447F8" w:rsidRPr="001436A5" w:rsidRDefault="007447F8" w:rsidP="007447F8">
      <w:pPr>
        <w:spacing w:line="260" w:lineRule="atLeast"/>
        <w:rPr>
          <w:rFonts w:cs="Arial"/>
        </w:rPr>
      </w:pPr>
    </w:p>
    <w:p w:rsidR="007447F8" w:rsidRPr="001436A5" w:rsidRDefault="007447F8" w:rsidP="007447F8">
      <w:pPr>
        <w:pStyle w:val="NatevanjeIIIIII"/>
        <w:spacing w:line="260" w:lineRule="atLeast"/>
        <w:rPr>
          <w:rFonts w:cs="Arial"/>
        </w:rPr>
      </w:pPr>
      <w:r w:rsidRPr="001436A5">
        <w:rPr>
          <w:rFonts w:cs="Arial"/>
        </w:rPr>
        <w:t>Zaradi te gradnje ne smejo biti prizadete pravice in pravne koristi tretjih oseb. Škodo, ki bi nastala zaradi kršitev pravic in pravnih koristi teh oseb, trpi investitor.</w:t>
      </w:r>
    </w:p>
    <w:p w:rsidR="007447F8" w:rsidRPr="001436A5" w:rsidRDefault="007447F8" w:rsidP="007447F8">
      <w:pPr>
        <w:spacing w:line="260" w:lineRule="atLeast"/>
        <w:rPr>
          <w:rFonts w:cs="Arial"/>
        </w:rPr>
      </w:pPr>
    </w:p>
    <w:p w:rsidR="007447F8" w:rsidRPr="001436A5" w:rsidRDefault="007447F8" w:rsidP="007447F8">
      <w:pPr>
        <w:pStyle w:val="NatevanjeIIIIII"/>
        <w:spacing w:line="260" w:lineRule="atLeast"/>
        <w:rPr>
          <w:rFonts w:cs="Arial"/>
        </w:rPr>
      </w:pPr>
      <w:r w:rsidRPr="001436A5">
        <w:rPr>
          <w:rFonts w:cs="Arial"/>
        </w:rPr>
        <w:t>Posebni stroški za izdajo tega dovoljenja niso bili zaznamovani.</w:t>
      </w:r>
    </w:p>
    <w:p w:rsidR="007447F8" w:rsidRPr="001436A5" w:rsidRDefault="007447F8" w:rsidP="007447F8">
      <w:pPr>
        <w:tabs>
          <w:tab w:val="left" w:pos="284"/>
        </w:tabs>
        <w:spacing w:line="260" w:lineRule="atLeast"/>
        <w:rPr>
          <w:rFonts w:cs="Arial"/>
          <w:kern w:val="32"/>
        </w:rPr>
      </w:pPr>
    </w:p>
    <w:p w:rsidR="007447F8" w:rsidRDefault="007447F8" w:rsidP="007447F8">
      <w:pPr>
        <w:tabs>
          <w:tab w:val="left" w:pos="284"/>
        </w:tabs>
        <w:spacing w:line="260" w:lineRule="atLeast"/>
        <w:rPr>
          <w:rFonts w:cs="Arial"/>
          <w:kern w:val="32"/>
        </w:rPr>
      </w:pPr>
    </w:p>
    <w:p w:rsidR="000F7D1E" w:rsidRPr="001436A5" w:rsidRDefault="000F7D1E" w:rsidP="007447F8">
      <w:pPr>
        <w:tabs>
          <w:tab w:val="left" w:pos="284"/>
        </w:tabs>
        <w:spacing w:line="260" w:lineRule="atLeast"/>
        <w:rPr>
          <w:rFonts w:cs="Arial"/>
          <w:kern w:val="32"/>
        </w:rPr>
      </w:pPr>
    </w:p>
    <w:p w:rsidR="007447F8" w:rsidRPr="001436A5" w:rsidRDefault="007447F8" w:rsidP="007447F8">
      <w:pPr>
        <w:pStyle w:val="Naslov"/>
        <w:spacing w:line="260" w:lineRule="atLeast"/>
        <w:rPr>
          <w:rFonts w:cs="Arial"/>
        </w:rPr>
      </w:pPr>
      <w:r w:rsidRPr="001436A5">
        <w:rPr>
          <w:rFonts w:cs="Arial"/>
        </w:rPr>
        <w:t>Obrazložitev:</w:t>
      </w:r>
    </w:p>
    <w:p w:rsidR="007447F8" w:rsidRDefault="007447F8" w:rsidP="007447F8">
      <w:pPr>
        <w:spacing w:line="260" w:lineRule="atLeast"/>
        <w:rPr>
          <w:rFonts w:cs="Arial"/>
        </w:rPr>
      </w:pPr>
    </w:p>
    <w:p w:rsidR="007447F8" w:rsidRDefault="007447F8" w:rsidP="007447F8">
      <w:pPr>
        <w:spacing w:line="260" w:lineRule="atLeast"/>
        <w:rPr>
          <w:rFonts w:cs="Arial"/>
        </w:rPr>
      </w:pPr>
    </w:p>
    <w:p w:rsidR="000F7D1E" w:rsidRPr="001436A5" w:rsidRDefault="000F7D1E" w:rsidP="007447F8">
      <w:pPr>
        <w:spacing w:line="260" w:lineRule="atLeast"/>
        <w:rPr>
          <w:rFonts w:cs="Arial"/>
        </w:rPr>
      </w:pPr>
    </w:p>
    <w:p w:rsidR="007447F8" w:rsidRDefault="007447F8" w:rsidP="007447F8">
      <w:pPr>
        <w:spacing w:line="260" w:lineRule="atLeast"/>
        <w:rPr>
          <w:rFonts w:cs="Arial"/>
        </w:rPr>
      </w:pPr>
      <w:r w:rsidRPr="001436A5">
        <w:rPr>
          <w:rFonts w:cs="Arial"/>
        </w:rPr>
        <w:t xml:space="preserve">Investitor </w:t>
      </w:r>
      <w:r w:rsidR="00753953" w:rsidRPr="006F0ED1">
        <w:rPr>
          <w:rFonts w:cs="Arial"/>
        </w:rPr>
        <w:t>KLS Ljubno d.o.o., Loke 26, 3333 Ljubno</w:t>
      </w:r>
      <w:r w:rsidRPr="001436A5">
        <w:rPr>
          <w:rFonts w:cs="Arial"/>
        </w:rPr>
        <w:t xml:space="preserve">, ki ga po pooblastilu zastopa </w:t>
      </w:r>
      <w:proofErr w:type="spellStart"/>
      <w:r w:rsidR="00753953">
        <w:rPr>
          <w:rFonts w:cs="Arial"/>
        </w:rPr>
        <w:t>Protim</w:t>
      </w:r>
      <w:proofErr w:type="spellEnd"/>
      <w:r w:rsidR="00753953">
        <w:rPr>
          <w:rFonts w:cs="Arial"/>
        </w:rPr>
        <w:t xml:space="preserve"> </w:t>
      </w:r>
      <w:proofErr w:type="spellStart"/>
      <w:r w:rsidR="00753953">
        <w:rPr>
          <w:rFonts w:cs="Arial"/>
        </w:rPr>
        <w:t>Ržišnik</w:t>
      </w:r>
      <w:proofErr w:type="spellEnd"/>
      <w:r w:rsidR="00753953">
        <w:rPr>
          <w:rFonts w:cs="Arial"/>
        </w:rPr>
        <w:t xml:space="preserve"> Perc d.o.o., Poslovna cona A 2, 4208 Šenčur</w:t>
      </w:r>
      <w:r w:rsidR="00221ADA">
        <w:rPr>
          <w:rFonts w:cs="Arial"/>
        </w:rPr>
        <w:t>,</w:t>
      </w:r>
      <w:r>
        <w:rPr>
          <w:rFonts w:cs="Arial"/>
        </w:rPr>
        <w:t xml:space="preserve"> </w:t>
      </w:r>
      <w:r w:rsidRPr="001436A5">
        <w:rPr>
          <w:rFonts w:cs="Arial"/>
        </w:rPr>
        <w:t xml:space="preserve">je dne </w:t>
      </w:r>
      <w:r w:rsidR="00753953">
        <w:rPr>
          <w:rFonts w:cs="Arial"/>
        </w:rPr>
        <w:t>6.</w:t>
      </w:r>
      <w:r w:rsidR="00D95706">
        <w:rPr>
          <w:rFonts w:cs="Arial"/>
        </w:rPr>
        <w:t> </w:t>
      </w:r>
      <w:r w:rsidR="00753953">
        <w:rPr>
          <w:rFonts w:cs="Arial"/>
        </w:rPr>
        <w:t>7</w:t>
      </w:r>
      <w:r>
        <w:rPr>
          <w:rFonts w:cs="Arial"/>
        </w:rPr>
        <w:t>.</w:t>
      </w:r>
      <w:r w:rsidR="00D95706">
        <w:rPr>
          <w:rFonts w:cs="Arial"/>
        </w:rPr>
        <w:t> </w:t>
      </w:r>
      <w:r>
        <w:rPr>
          <w:rFonts w:cs="Arial"/>
        </w:rPr>
        <w:t>2020</w:t>
      </w:r>
      <w:r w:rsidRPr="001436A5">
        <w:rPr>
          <w:rFonts w:cs="Arial"/>
        </w:rPr>
        <w:t xml:space="preserve"> na Ministrstvo za okolje in prostor podal zahtevo za izdajo gradbenega dovoljenja za</w:t>
      </w:r>
      <w:r w:rsidR="00753953" w:rsidRPr="00753953">
        <w:rPr>
          <w:rFonts w:cs="Arial"/>
        </w:rPr>
        <w:t xml:space="preserve"> </w:t>
      </w:r>
      <w:r w:rsidR="00753953" w:rsidRPr="001436A5">
        <w:rPr>
          <w:rFonts w:cs="Arial"/>
        </w:rPr>
        <w:t>objekt z vplivi na okolje</w:t>
      </w:r>
      <w:r w:rsidR="00753953">
        <w:rPr>
          <w:rFonts w:cs="Arial"/>
        </w:rPr>
        <w:t>,</w:t>
      </w:r>
      <w:r w:rsidR="00753953" w:rsidRPr="006F0ED1">
        <w:rPr>
          <w:rFonts w:cs="Arial"/>
        </w:rPr>
        <w:t xml:space="preserve"> </w:t>
      </w:r>
      <w:r w:rsidR="00544FE0">
        <w:rPr>
          <w:rFonts w:cs="Arial"/>
        </w:rPr>
        <w:t>proizvodni objekt: hala V, faza 7 in hala</w:t>
      </w:r>
      <w:r w:rsidR="00753953">
        <w:rPr>
          <w:rFonts w:cs="Arial"/>
        </w:rPr>
        <w:t xml:space="preserve"> VII, faza 1 s pripadajočo zunanjo, prometno in komunalno </w:t>
      </w:r>
      <w:r w:rsidR="00753953" w:rsidRPr="00202C99">
        <w:rPr>
          <w:rFonts w:cs="Arial"/>
        </w:rPr>
        <w:t>infrastrukturo</w:t>
      </w:r>
      <w:r w:rsidR="007B1BB6">
        <w:rPr>
          <w:rFonts w:cs="Arial"/>
        </w:rPr>
        <w:t>.</w:t>
      </w:r>
      <w:r w:rsidRPr="001436A5">
        <w:rPr>
          <w:rFonts w:cs="Arial"/>
        </w:rPr>
        <w:t xml:space="preserve"> K vlogi je bila v </w:t>
      </w:r>
      <w:r w:rsidRPr="00CA363C">
        <w:rPr>
          <w:rFonts w:cs="Arial"/>
        </w:rPr>
        <w:t xml:space="preserve">skladu z 51. členom </w:t>
      </w:r>
      <w:r w:rsidR="00D90DCE">
        <w:rPr>
          <w:rFonts w:cs="Arial"/>
        </w:rPr>
        <w:t>GZ</w:t>
      </w:r>
      <w:r w:rsidRPr="00CA363C">
        <w:rPr>
          <w:rFonts w:cs="Arial"/>
        </w:rPr>
        <w:t xml:space="preserve"> priložena</w:t>
      </w:r>
      <w:r w:rsidRPr="001436A5">
        <w:rPr>
          <w:rFonts w:cs="Arial"/>
        </w:rPr>
        <w:t xml:space="preserve"> Projektna dokumentacija za pridobitev mnenj in gradbenega dovoljenja ter Poročilo o vplivih na okolje, ki sta navedena v točki III</w:t>
      </w:r>
      <w:r>
        <w:rPr>
          <w:rFonts w:cs="Arial"/>
        </w:rPr>
        <w:t>. izreka tega dovoljenja</w:t>
      </w:r>
      <w:r w:rsidR="006F34FA">
        <w:rPr>
          <w:rFonts w:cs="Arial"/>
        </w:rPr>
        <w:t>.</w:t>
      </w:r>
    </w:p>
    <w:p w:rsidR="007447F8" w:rsidRPr="001436A5" w:rsidRDefault="007447F8" w:rsidP="007447F8">
      <w:pPr>
        <w:spacing w:line="260" w:lineRule="atLeast"/>
        <w:rPr>
          <w:rFonts w:cs="Arial"/>
        </w:rPr>
      </w:pPr>
    </w:p>
    <w:p w:rsidR="007447F8" w:rsidRPr="001436A5" w:rsidRDefault="007447F8" w:rsidP="007447F8">
      <w:pPr>
        <w:spacing w:line="260" w:lineRule="atLeast"/>
        <w:rPr>
          <w:rFonts w:cs="Arial"/>
        </w:rPr>
      </w:pPr>
      <w:r w:rsidRPr="001436A5">
        <w:rPr>
          <w:rFonts w:cs="Arial"/>
        </w:rPr>
        <w:t xml:space="preserve">Investitor je vlogo za izdajo gradbenega dovoljenja na zahtevo upravnega organa večkrat </w:t>
      </w:r>
      <w:r>
        <w:rPr>
          <w:rFonts w:cs="Arial"/>
        </w:rPr>
        <w:t xml:space="preserve">dopolnil, </w:t>
      </w:r>
      <w:r w:rsidRPr="00574C99">
        <w:rPr>
          <w:rFonts w:cs="Arial"/>
        </w:rPr>
        <w:t xml:space="preserve">nazadnje dne </w:t>
      </w:r>
      <w:r w:rsidR="00574C99" w:rsidRPr="00574C99">
        <w:rPr>
          <w:rFonts w:cs="Arial"/>
        </w:rPr>
        <w:t>7. 5. 2021.</w:t>
      </w:r>
    </w:p>
    <w:p w:rsidR="007447F8" w:rsidRPr="001436A5" w:rsidRDefault="007447F8" w:rsidP="007447F8">
      <w:pPr>
        <w:spacing w:line="260" w:lineRule="atLeast"/>
        <w:rPr>
          <w:rFonts w:cs="Arial"/>
        </w:rPr>
      </w:pPr>
    </w:p>
    <w:p w:rsidR="007447F8" w:rsidRPr="001436A5" w:rsidRDefault="007447F8" w:rsidP="007447F8">
      <w:pPr>
        <w:spacing w:line="260" w:lineRule="atLeast"/>
        <w:rPr>
          <w:rFonts w:cs="Arial"/>
        </w:rPr>
      </w:pPr>
      <w:r w:rsidRPr="001436A5">
        <w:rPr>
          <w:rFonts w:cs="Arial"/>
        </w:rPr>
        <w:t xml:space="preserve">Upravni organ je dne </w:t>
      </w:r>
      <w:r w:rsidR="006F34FA">
        <w:rPr>
          <w:rFonts w:cs="Arial"/>
        </w:rPr>
        <w:t>14.</w:t>
      </w:r>
      <w:r w:rsidR="00D95706">
        <w:rPr>
          <w:rFonts w:cs="Arial"/>
        </w:rPr>
        <w:t> </w:t>
      </w:r>
      <w:r w:rsidR="006F34FA">
        <w:rPr>
          <w:rFonts w:cs="Arial"/>
        </w:rPr>
        <w:t>10.</w:t>
      </w:r>
      <w:r w:rsidR="00D95706">
        <w:rPr>
          <w:rFonts w:cs="Arial"/>
        </w:rPr>
        <w:t> </w:t>
      </w:r>
      <w:r w:rsidR="006F34FA">
        <w:rPr>
          <w:rFonts w:cs="Arial"/>
        </w:rPr>
        <w:t>2020</w:t>
      </w:r>
      <w:r w:rsidRPr="001436A5">
        <w:rPr>
          <w:rFonts w:cs="Arial"/>
        </w:rPr>
        <w:t xml:space="preserve"> v skladu s prvim odstavkom 52. člena GZ zaprosil pristojne mnenjedajalce za izdajo mnenj o sprejemljivosti nameravane gradnje z vidika njihove pristojnosti in za morebitne pogoje, ki se nanašajo na izvedbo gradnje in uporabo objekta.</w:t>
      </w:r>
    </w:p>
    <w:p w:rsidR="007447F8" w:rsidRPr="001436A5" w:rsidRDefault="007447F8" w:rsidP="007447F8">
      <w:pPr>
        <w:spacing w:line="260" w:lineRule="atLeast"/>
        <w:rPr>
          <w:rFonts w:cs="Arial"/>
        </w:rPr>
      </w:pPr>
    </w:p>
    <w:p w:rsidR="007447F8" w:rsidRDefault="007447F8" w:rsidP="00257B37">
      <w:pPr>
        <w:spacing w:line="260" w:lineRule="atLeast"/>
        <w:rPr>
          <w:rFonts w:cs="Arial"/>
        </w:rPr>
      </w:pPr>
      <w:r w:rsidRPr="00C243ED">
        <w:rPr>
          <w:rFonts w:cs="Arial"/>
        </w:rPr>
        <w:t xml:space="preserve">Upravni organ ugotavlja, da se zahtevek investitorja nanaša na </w:t>
      </w:r>
      <w:r w:rsidR="0062564F">
        <w:rPr>
          <w:rFonts w:cs="Arial"/>
        </w:rPr>
        <w:t xml:space="preserve">rekonstrukcijo hale V in </w:t>
      </w:r>
      <w:r w:rsidRPr="00C243ED">
        <w:rPr>
          <w:rFonts w:cs="Arial"/>
        </w:rPr>
        <w:t xml:space="preserve">gradnjo </w:t>
      </w:r>
      <w:r w:rsidR="0062564F">
        <w:rPr>
          <w:rFonts w:cs="Arial"/>
        </w:rPr>
        <w:t>prizidka k obstoječi hali V tlorisnih gabaritov 20,0</w:t>
      </w:r>
      <w:r w:rsidR="0062564F" w:rsidRPr="003E785F">
        <w:rPr>
          <w:rFonts w:cs="Arial"/>
        </w:rPr>
        <w:t xml:space="preserve"> m x </w:t>
      </w:r>
      <w:r w:rsidR="0062564F">
        <w:rPr>
          <w:rFonts w:cs="Arial"/>
        </w:rPr>
        <w:t>42,7</w:t>
      </w:r>
      <w:r w:rsidR="0062564F" w:rsidRPr="003E785F">
        <w:rPr>
          <w:rFonts w:cs="Arial"/>
        </w:rPr>
        <w:t xml:space="preserve"> m</w:t>
      </w:r>
      <w:r w:rsidR="0062564F">
        <w:rPr>
          <w:rFonts w:cs="Arial"/>
        </w:rPr>
        <w:t xml:space="preserve"> in </w:t>
      </w:r>
      <w:r w:rsidR="0062564F" w:rsidRPr="0062564F">
        <w:rPr>
          <w:rFonts w:cs="Arial"/>
        </w:rPr>
        <w:t>višine</w:t>
      </w:r>
      <w:r w:rsidR="0062564F">
        <w:rPr>
          <w:rFonts w:cs="Arial"/>
        </w:rPr>
        <w:t xml:space="preserve"> 9,2 m ter </w:t>
      </w:r>
      <w:r w:rsidRPr="00C243ED">
        <w:rPr>
          <w:rFonts w:cs="Arial"/>
        </w:rPr>
        <w:t xml:space="preserve">novega skladiščnega objekta </w:t>
      </w:r>
      <w:r w:rsidR="0062564F">
        <w:rPr>
          <w:rFonts w:cs="Arial"/>
        </w:rPr>
        <w:t xml:space="preserve">hale VII </w:t>
      </w:r>
      <w:r w:rsidRPr="00C243ED">
        <w:rPr>
          <w:rFonts w:cs="Arial"/>
        </w:rPr>
        <w:t>tlorisnih gabaritov</w:t>
      </w:r>
      <w:r w:rsidR="0062564F">
        <w:rPr>
          <w:rFonts w:cs="Arial"/>
        </w:rPr>
        <w:t xml:space="preserve"> 41,5</w:t>
      </w:r>
      <w:r w:rsidR="0062564F" w:rsidRPr="003E785F">
        <w:rPr>
          <w:rFonts w:cs="Arial"/>
        </w:rPr>
        <w:t xml:space="preserve"> m x </w:t>
      </w:r>
      <w:r w:rsidR="0062564F">
        <w:rPr>
          <w:rFonts w:cs="Arial"/>
        </w:rPr>
        <w:t>39,4 m+7,7</w:t>
      </w:r>
      <w:r w:rsidR="00203D4E">
        <w:rPr>
          <w:rFonts w:cs="Arial"/>
        </w:rPr>
        <w:t xml:space="preserve"> </w:t>
      </w:r>
      <w:r w:rsidR="00D95706">
        <w:rPr>
          <w:rFonts w:cs="Arial"/>
        </w:rPr>
        <w:t xml:space="preserve">m </w:t>
      </w:r>
      <w:r w:rsidR="0062564F">
        <w:rPr>
          <w:rFonts w:cs="Arial"/>
        </w:rPr>
        <w:t>x</w:t>
      </w:r>
      <w:r w:rsidR="00203D4E">
        <w:rPr>
          <w:rFonts w:cs="Arial"/>
        </w:rPr>
        <w:t xml:space="preserve"> </w:t>
      </w:r>
      <w:r w:rsidR="0062564F">
        <w:rPr>
          <w:rFonts w:cs="Arial"/>
        </w:rPr>
        <w:t>9,5</w:t>
      </w:r>
      <w:r w:rsidR="0062564F" w:rsidRPr="003E785F">
        <w:rPr>
          <w:rFonts w:cs="Arial"/>
        </w:rPr>
        <w:t xml:space="preserve"> m</w:t>
      </w:r>
      <w:r w:rsidR="007B1BB6">
        <w:rPr>
          <w:rFonts w:cs="Arial"/>
        </w:rPr>
        <w:t xml:space="preserve"> in višine 9,</w:t>
      </w:r>
      <w:r w:rsidR="0062564F">
        <w:rPr>
          <w:rFonts w:cs="Arial"/>
        </w:rPr>
        <w:t>7 m.</w:t>
      </w:r>
      <w:r>
        <w:rPr>
          <w:rFonts w:cs="Arial"/>
        </w:rPr>
        <w:t xml:space="preserve"> </w:t>
      </w:r>
      <w:r w:rsidR="00221ADA">
        <w:rPr>
          <w:rFonts w:cs="Arial"/>
        </w:rPr>
        <w:t>Tako p</w:t>
      </w:r>
      <w:r w:rsidR="0062564F">
        <w:rPr>
          <w:rFonts w:cs="Arial"/>
        </w:rPr>
        <w:t>rizidek kot nova hala sta pritlične izvedbe in jeklene konstrukcije z AB talno ploščo ter temelji.</w:t>
      </w:r>
      <w:r w:rsidR="00203D4E">
        <w:rPr>
          <w:rFonts w:cs="Arial"/>
        </w:rPr>
        <w:t xml:space="preserve"> Prizidek k hali V se bo priključil na obstoječo komunalno infrastrukturo hale V, hala VII pa se bo pr</w:t>
      </w:r>
      <w:r w:rsidR="0077263D">
        <w:rPr>
          <w:rFonts w:cs="Arial"/>
        </w:rPr>
        <w:t>e</w:t>
      </w:r>
      <w:r w:rsidR="00203D4E">
        <w:rPr>
          <w:rFonts w:cs="Arial"/>
        </w:rPr>
        <w:t>ko novih priključkov priključila na interno komunalno infrastrukturo investitorja.</w:t>
      </w:r>
    </w:p>
    <w:p w:rsidR="0062564F" w:rsidRPr="001436A5" w:rsidRDefault="0062564F" w:rsidP="007447F8">
      <w:pPr>
        <w:spacing w:line="260" w:lineRule="atLeast"/>
        <w:rPr>
          <w:rFonts w:cs="Arial"/>
        </w:rPr>
      </w:pPr>
    </w:p>
    <w:p w:rsidR="007447F8" w:rsidRDefault="007B1BB6" w:rsidP="007B1BB6">
      <w:pPr>
        <w:spacing w:line="260" w:lineRule="atLeast"/>
        <w:rPr>
          <w:rFonts w:cs="Arial"/>
        </w:rPr>
      </w:pPr>
      <w:r w:rsidRPr="007B1BB6">
        <w:rPr>
          <w:rFonts w:cs="Arial"/>
        </w:rPr>
        <w:t>Upravni organ ugotavlja, da je nameravani poseg objekt z vplivi na okolje, za katerega je treba izvesti</w:t>
      </w:r>
      <w:r w:rsidR="00544FE0">
        <w:rPr>
          <w:rFonts w:cs="Arial"/>
        </w:rPr>
        <w:t xml:space="preserve"> </w:t>
      </w:r>
      <w:r w:rsidRPr="007B1BB6">
        <w:rPr>
          <w:rFonts w:cs="Arial"/>
        </w:rPr>
        <w:t>presojo vplivov na okolje. Obveznost presoje vplivov na okolje se ugotavlja po Uredbi o posegih v okolje, za katere je treba izvesti presojo vplivov na okolje (Uradni list RS, št. 51/14, 57/15, 26/17 in 105/20</w:t>
      </w:r>
      <w:r w:rsidRPr="00CB591A">
        <w:rPr>
          <w:rFonts w:cs="Arial"/>
        </w:rPr>
        <w:t xml:space="preserve">; v nadaljevanju Uredba o posegih v okolje). Presoja vplivov na okolje je v skladu s točko </w:t>
      </w:r>
      <w:proofErr w:type="spellStart"/>
      <w:r w:rsidRPr="00CB591A">
        <w:rPr>
          <w:rFonts w:cs="Arial"/>
        </w:rPr>
        <w:t>G.II.1</w:t>
      </w:r>
      <w:proofErr w:type="spellEnd"/>
      <w:r w:rsidRPr="00CB591A">
        <w:rPr>
          <w:rFonts w:cs="Arial"/>
        </w:rPr>
        <w:t xml:space="preserve"> priloge 1 Uredbe o posegih v okolje obvezna kadar gre za stavbo, ki presega b</w:t>
      </w:r>
      <w:r w:rsidR="00CB591A" w:rsidRPr="00CB591A">
        <w:rPr>
          <w:rFonts w:cs="Arial"/>
        </w:rPr>
        <w:t>ruto tlorisno površino 30.000 m</w:t>
      </w:r>
      <w:r w:rsidR="00CB591A" w:rsidRPr="00CB591A">
        <w:rPr>
          <w:rFonts w:cs="Arial"/>
          <w:vertAlign w:val="superscript"/>
        </w:rPr>
        <w:t>2</w:t>
      </w:r>
      <w:r w:rsidRPr="00CB591A">
        <w:rPr>
          <w:rFonts w:cs="Arial"/>
        </w:rPr>
        <w:t xml:space="preserve"> ali nadzemno višino 70 m ali podzemno globino 30 m. Presoja vplivov na okolje se skladno z drugim odstavkom 3.a. člena Uredbe o posegih v okolje izvede tudi za poseg </w:t>
      </w:r>
      <w:r w:rsidR="00CB591A" w:rsidRPr="00CB591A">
        <w:rPr>
          <w:rFonts w:cs="Arial"/>
        </w:rPr>
        <w:t>v okolje iz prvega odstavka 3. č</w:t>
      </w:r>
      <w:r w:rsidRPr="00CB591A">
        <w:rPr>
          <w:rFonts w:cs="Arial"/>
        </w:rPr>
        <w:t>lena Uredbe o posegih v okolje, ki sam po sebi ne dosega višine pragu, ki je za to vrsto posega določen v prilogi 1 te uredbe, če skupaj z drugimi že izvedenimi ali nameravanimi posegi v okolje, za katere presoja vplivov na okolje še ni bila izvedena, tvori kumulativni poseg, ki ustreza posegu v okolje iz prvega odstavka 2. člena te uredbe. Zahtevek investitorja se nanaša na prizidavo in delno rekonstrukcijo obstoječ</w:t>
      </w:r>
      <w:r w:rsidR="003B3E20">
        <w:rPr>
          <w:rFonts w:cs="Arial"/>
        </w:rPr>
        <w:t>ega proizvodnega objekta: hala V – faza 7</w:t>
      </w:r>
      <w:r w:rsidRPr="00CB591A">
        <w:rPr>
          <w:rFonts w:cs="Arial"/>
        </w:rPr>
        <w:t xml:space="preserve"> z b</w:t>
      </w:r>
      <w:r w:rsidR="00CB591A" w:rsidRPr="00CB591A">
        <w:rPr>
          <w:rFonts w:cs="Arial"/>
        </w:rPr>
        <w:t>ruto tlorisno površino 853,62 m</w:t>
      </w:r>
      <w:r w:rsidR="00CB591A" w:rsidRPr="00CB591A">
        <w:rPr>
          <w:rFonts w:cs="Arial"/>
          <w:vertAlign w:val="superscript"/>
        </w:rPr>
        <w:t>2</w:t>
      </w:r>
      <w:r w:rsidRPr="00CB591A">
        <w:rPr>
          <w:rFonts w:cs="Arial"/>
        </w:rPr>
        <w:t xml:space="preserve"> ter izgradnjo novega proizvo</w:t>
      </w:r>
      <w:r w:rsidR="003B3E20">
        <w:rPr>
          <w:rFonts w:cs="Arial"/>
        </w:rPr>
        <w:t>dnega objekta: h</w:t>
      </w:r>
      <w:r w:rsidR="00CB591A" w:rsidRPr="00CB591A">
        <w:rPr>
          <w:rFonts w:cs="Arial"/>
        </w:rPr>
        <w:t xml:space="preserve">ala VII – </w:t>
      </w:r>
      <w:r w:rsidR="003B3E20">
        <w:rPr>
          <w:rFonts w:cs="Arial"/>
        </w:rPr>
        <w:t>faza 1</w:t>
      </w:r>
      <w:r w:rsidRPr="00CB591A">
        <w:rPr>
          <w:rFonts w:cs="Arial"/>
        </w:rPr>
        <w:t xml:space="preserve"> z bruto tlorisno površino 1.680 m</w:t>
      </w:r>
      <w:r w:rsidR="00CB591A" w:rsidRPr="00CB591A">
        <w:rPr>
          <w:rFonts w:cs="Arial"/>
          <w:vertAlign w:val="superscript"/>
        </w:rPr>
        <w:t>2</w:t>
      </w:r>
      <w:r w:rsidRPr="00CB591A">
        <w:rPr>
          <w:rFonts w:cs="Arial"/>
        </w:rPr>
        <w:t xml:space="preserve">. Objekti ne bodo podkleteni, višina objektov ne bo presegala 10 m. </w:t>
      </w:r>
      <w:r w:rsidR="00CB591A" w:rsidRPr="00CB591A">
        <w:rPr>
          <w:rFonts w:cs="Arial"/>
        </w:rPr>
        <w:t>Načrtovani</w:t>
      </w:r>
      <w:r w:rsidRPr="00CB591A">
        <w:rPr>
          <w:rFonts w:cs="Arial"/>
        </w:rPr>
        <w:t xml:space="preserve"> objekti bodo umeščeni v območje obstoječega tovarniškega kompleksa, in bodo funkcionalno in ekonomsko </w:t>
      </w:r>
      <w:r w:rsidRPr="00CB591A">
        <w:rPr>
          <w:rFonts w:cs="Arial"/>
        </w:rPr>
        <w:lastRenderedPageBreak/>
        <w:t>povezani z drugimi obstoječimi objekti ter tako predstavljali kumulativni poseg v okolje. Po izvedbi nameravanega posega bo bruto tlorisna površina vseh objektov znotraj tovarniškega kompleksa</w:t>
      </w:r>
      <w:r w:rsidRPr="007B1BB6">
        <w:rPr>
          <w:rFonts w:cs="Arial"/>
        </w:rPr>
        <w:t xml:space="preserve"> KLS L</w:t>
      </w:r>
      <w:r w:rsidR="00CB591A">
        <w:rPr>
          <w:rFonts w:cs="Arial"/>
        </w:rPr>
        <w:t>jubno d.o.o. znašala 32.520,5 m</w:t>
      </w:r>
      <w:r w:rsidR="00CB591A">
        <w:rPr>
          <w:rFonts w:cs="Arial"/>
          <w:vertAlign w:val="superscript"/>
        </w:rPr>
        <w:t>2</w:t>
      </w:r>
      <w:r w:rsidR="00CB591A">
        <w:rPr>
          <w:rFonts w:cs="Arial"/>
        </w:rPr>
        <w:t xml:space="preserve"> (prej 29.986,92 m</w:t>
      </w:r>
      <w:r w:rsidR="00CB591A">
        <w:rPr>
          <w:rFonts w:cs="Arial"/>
          <w:vertAlign w:val="superscript"/>
        </w:rPr>
        <w:t>2</w:t>
      </w:r>
      <w:r w:rsidRPr="007B1BB6">
        <w:rPr>
          <w:rFonts w:cs="Arial"/>
        </w:rPr>
        <w:t xml:space="preserve">). Glede na navedeno, nameravani poseg skupaj z obstoječimi objekti tovarniškega kompleksa KLS Ljubno d.o.o., upoštevajoč drugi odstavek 3.a. člena Uredbe o posegih </w:t>
      </w:r>
      <w:r w:rsidR="00CB591A">
        <w:rPr>
          <w:rFonts w:cs="Arial"/>
        </w:rPr>
        <w:t>v okolje, presega prag 30.000 m</w:t>
      </w:r>
      <w:r w:rsidR="00CB591A">
        <w:rPr>
          <w:rFonts w:cs="Arial"/>
          <w:vertAlign w:val="superscript"/>
        </w:rPr>
        <w:t>2</w:t>
      </w:r>
      <w:r w:rsidRPr="007B1BB6">
        <w:rPr>
          <w:rFonts w:cs="Arial"/>
        </w:rPr>
        <w:t xml:space="preserve">, določen v točki </w:t>
      </w:r>
      <w:proofErr w:type="spellStart"/>
      <w:r w:rsidRPr="007B1BB6">
        <w:rPr>
          <w:rFonts w:cs="Arial"/>
        </w:rPr>
        <w:t>G.II.1</w:t>
      </w:r>
      <w:proofErr w:type="spellEnd"/>
      <w:r w:rsidRPr="007B1BB6">
        <w:rPr>
          <w:rFonts w:cs="Arial"/>
        </w:rPr>
        <w:t xml:space="preserve"> priloge 1 Uredbe o posegih v okolje,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rsidR="007B1BB6" w:rsidRPr="001436A5" w:rsidRDefault="007B1BB6" w:rsidP="007B1BB6">
      <w:pPr>
        <w:spacing w:line="260" w:lineRule="atLeast"/>
        <w:rPr>
          <w:rFonts w:cs="Arial"/>
        </w:rPr>
      </w:pPr>
    </w:p>
    <w:p w:rsidR="007447F8" w:rsidRPr="001436A5" w:rsidRDefault="007447F8" w:rsidP="00257B37">
      <w:pPr>
        <w:spacing w:line="240" w:lineRule="atLeast"/>
        <w:rPr>
          <w:rFonts w:cs="Arial"/>
        </w:rPr>
      </w:pPr>
      <w:r w:rsidRPr="001436A5">
        <w:rPr>
          <w:rFonts w:cs="Arial"/>
        </w:rPr>
        <w:t>Upravni organ je</w:t>
      </w:r>
      <w:r w:rsidR="00574C99">
        <w:rPr>
          <w:rFonts w:cs="Arial"/>
        </w:rPr>
        <w:t xml:space="preserve"> na podlagi določb </w:t>
      </w:r>
      <w:r w:rsidR="007B1BB6" w:rsidRPr="007B1BB6">
        <w:rPr>
          <w:rFonts w:cs="Arial"/>
        </w:rPr>
        <w:t xml:space="preserve">43. in </w:t>
      </w:r>
      <w:r w:rsidR="00574C99">
        <w:rPr>
          <w:rFonts w:cs="Arial"/>
        </w:rPr>
        <w:t>57. člena GZ</w:t>
      </w:r>
      <w:r w:rsidRPr="001436A5">
        <w:rPr>
          <w:rFonts w:cs="Arial"/>
        </w:rPr>
        <w:t xml:space="preserve"> v postopku ugotovil:</w:t>
      </w:r>
    </w:p>
    <w:p w:rsidR="007447F8" w:rsidRPr="001436A5" w:rsidRDefault="007447F8" w:rsidP="00257B37">
      <w:pPr>
        <w:spacing w:line="240" w:lineRule="atLeast"/>
        <w:rPr>
          <w:rFonts w:cs="Arial"/>
        </w:rPr>
      </w:pPr>
    </w:p>
    <w:p w:rsidR="00583AC8" w:rsidRPr="00257B37" w:rsidRDefault="007447F8" w:rsidP="00257B37">
      <w:pPr>
        <w:pStyle w:val="Odstavekseznama"/>
        <w:numPr>
          <w:ilvl w:val="0"/>
          <w:numId w:val="9"/>
        </w:numPr>
        <w:tabs>
          <w:tab w:val="left" w:pos="567"/>
        </w:tabs>
        <w:spacing w:line="240" w:lineRule="atLeast"/>
        <w:ind w:left="0" w:firstLine="0"/>
      </w:pPr>
      <w:r w:rsidRPr="00257B37">
        <w:rPr>
          <w:rFonts w:cs="Arial"/>
        </w:rPr>
        <w:t xml:space="preserve">Gradnja je skladna z določbami prostorskega izvedbenega akta v delu, ki se nanaša na graditev objektov in z določbami predpisov o urejanju prostora. </w:t>
      </w:r>
    </w:p>
    <w:p w:rsidR="00583AC8" w:rsidRPr="00257B37" w:rsidRDefault="00583AC8" w:rsidP="00257B37">
      <w:pPr>
        <w:tabs>
          <w:tab w:val="left" w:pos="567"/>
        </w:tabs>
        <w:spacing w:line="240" w:lineRule="atLeast"/>
        <w:rPr>
          <w:rFonts w:cs="Arial"/>
        </w:rPr>
      </w:pPr>
    </w:p>
    <w:p w:rsidR="00685FAA" w:rsidRDefault="00583AC8" w:rsidP="00574C99">
      <w:pPr>
        <w:shd w:val="clear" w:color="auto" w:fill="FFFFFF"/>
      </w:pPr>
      <w:r w:rsidRPr="00257B37">
        <w:rPr>
          <w:rFonts w:cs="Arial"/>
        </w:rPr>
        <w:t>Območje gradnje se</w:t>
      </w:r>
      <w:r w:rsidR="007447F8" w:rsidRPr="00257B37">
        <w:rPr>
          <w:rFonts w:cs="Arial"/>
        </w:rPr>
        <w:t xml:space="preserve"> nahaja v enoti urejanja prostora (EUP) z oznako </w:t>
      </w:r>
      <w:r w:rsidRPr="00257B37">
        <w:rPr>
          <w:rFonts w:cs="Arial"/>
        </w:rPr>
        <w:t xml:space="preserve">LJU-8, s podrobno namensko rabo IG – gospodarske cone </w:t>
      </w:r>
      <w:r w:rsidR="00221ADA">
        <w:rPr>
          <w:rFonts w:cs="Arial"/>
        </w:rPr>
        <w:t>in se ureja</w:t>
      </w:r>
      <w:r w:rsidR="007447F8" w:rsidRPr="00257B37">
        <w:rPr>
          <w:rFonts w:cs="Arial"/>
        </w:rPr>
        <w:t xml:space="preserve"> z </w:t>
      </w:r>
      <w:r w:rsidRPr="00257B37">
        <w:rPr>
          <w:rFonts w:cs="Arial"/>
        </w:rPr>
        <w:t>lokacijskim načrtom IPC Loke (Uradni list RS št. 117/05, 43/15, 76/15, 40/16, 52/16, 62/17, v nadaljevanju LN). Zemljišča, kjer je predvidena rekonstrukcija in prizidava k hali V</w:t>
      </w:r>
      <w:r w:rsidR="00574C99">
        <w:rPr>
          <w:rFonts w:cs="Arial"/>
        </w:rPr>
        <w:t>,</w:t>
      </w:r>
      <w:r w:rsidRPr="00257B37">
        <w:rPr>
          <w:rFonts w:cs="Arial"/>
        </w:rPr>
        <w:t xml:space="preserve"> se nahajajo v območju </w:t>
      </w:r>
      <w:r w:rsidR="002471A7" w:rsidRPr="00257B37">
        <w:rPr>
          <w:rFonts w:cs="Arial"/>
        </w:rPr>
        <w:t>»</w:t>
      </w:r>
      <w:r w:rsidRPr="00257B37">
        <w:rPr>
          <w:rFonts w:cs="Arial"/>
        </w:rPr>
        <w:t>a1</w:t>
      </w:r>
      <w:r w:rsidR="002471A7" w:rsidRPr="00257B37">
        <w:rPr>
          <w:rFonts w:cs="Arial"/>
        </w:rPr>
        <w:t>«</w:t>
      </w:r>
      <w:r w:rsidR="00D95706">
        <w:rPr>
          <w:rFonts w:cs="Arial"/>
        </w:rPr>
        <w:t>,</w:t>
      </w:r>
      <w:r w:rsidR="001F2465" w:rsidRPr="001F2465">
        <w:rPr>
          <w:rFonts w:cs="Arial"/>
          <w:color w:val="000000"/>
          <w:shd w:val="clear" w:color="auto" w:fill="FFFFFF"/>
        </w:rPr>
        <w:t xml:space="preserve"> </w:t>
      </w:r>
      <w:r w:rsidR="001F2465">
        <w:rPr>
          <w:rFonts w:cs="Arial"/>
          <w:color w:val="000000"/>
          <w:shd w:val="clear" w:color="auto" w:fill="FFFFFF"/>
        </w:rPr>
        <w:t xml:space="preserve">z </w:t>
      </w:r>
      <w:r w:rsidR="001F2465" w:rsidRPr="00257B37">
        <w:rPr>
          <w:rFonts w:cs="Arial"/>
          <w:color w:val="000000"/>
          <w:shd w:val="clear" w:color="auto" w:fill="FFFFFF"/>
        </w:rPr>
        <w:t>name</w:t>
      </w:r>
      <w:r w:rsidR="002152B9">
        <w:rPr>
          <w:rFonts w:cs="Arial"/>
          <w:color w:val="000000"/>
          <w:shd w:val="clear" w:color="auto" w:fill="FFFFFF"/>
        </w:rPr>
        <w:t>nsko rabo za proizvodnjo</w:t>
      </w:r>
      <w:r w:rsidR="001F2465">
        <w:rPr>
          <w:rFonts w:cs="Arial"/>
          <w:color w:val="000000"/>
          <w:shd w:val="clear" w:color="auto" w:fill="FFFFFF"/>
        </w:rPr>
        <w:t>,</w:t>
      </w:r>
      <w:r w:rsidR="001F2465" w:rsidRPr="00257B37">
        <w:rPr>
          <w:rFonts w:cs="Arial"/>
          <w:color w:val="000000"/>
          <w:shd w:val="clear" w:color="auto" w:fill="FFFFFF"/>
        </w:rPr>
        <w:t xml:space="preserve"> obrt</w:t>
      </w:r>
      <w:r w:rsidR="002152B9">
        <w:rPr>
          <w:rFonts w:cs="Arial"/>
          <w:color w:val="000000"/>
          <w:shd w:val="clear" w:color="auto" w:fill="FFFFFF"/>
        </w:rPr>
        <w:t xml:space="preserve"> in</w:t>
      </w:r>
      <w:r w:rsidR="001F2465">
        <w:rPr>
          <w:rFonts w:cs="Arial"/>
          <w:color w:val="000000"/>
          <w:shd w:val="clear" w:color="auto" w:fill="FFFFFF"/>
        </w:rPr>
        <w:t xml:space="preserve"> servis</w:t>
      </w:r>
      <w:r w:rsidRPr="00257B37">
        <w:rPr>
          <w:rFonts w:cs="Arial"/>
        </w:rPr>
        <w:t xml:space="preserve">, zemljišča, kjer je predvidena gradnja </w:t>
      </w:r>
      <w:r w:rsidR="002152B9">
        <w:rPr>
          <w:rFonts w:cs="Arial"/>
        </w:rPr>
        <w:t>hale VII</w:t>
      </w:r>
      <w:r w:rsidR="00D95706">
        <w:rPr>
          <w:rFonts w:cs="Arial"/>
        </w:rPr>
        <w:t>,</w:t>
      </w:r>
      <w:r w:rsidR="002152B9">
        <w:rPr>
          <w:rFonts w:cs="Arial"/>
        </w:rPr>
        <w:t xml:space="preserve"> pa na območju »b«</w:t>
      </w:r>
      <w:r w:rsidR="00D95706">
        <w:rPr>
          <w:rFonts w:cs="Arial"/>
        </w:rPr>
        <w:t>,</w:t>
      </w:r>
      <w:r w:rsidR="002152B9">
        <w:rPr>
          <w:rFonts w:cs="Arial"/>
        </w:rPr>
        <w:t xml:space="preserve"> </w:t>
      </w:r>
      <w:r w:rsidR="002471A7" w:rsidRPr="00257B37">
        <w:rPr>
          <w:rFonts w:cs="Arial"/>
          <w:color w:val="000000"/>
          <w:shd w:val="clear" w:color="auto" w:fill="FFFFFF"/>
        </w:rPr>
        <w:t>z</w:t>
      </w:r>
      <w:r w:rsidR="002152B9">
        <w:rPr>
          <w:rFonts w:cs="Arial"/>
          <w:color w:val="000000"/>
          <w:shd w:val="clear" w:color="auto" w:fill="FFFFFF"/>
        </w:rPr>
        <w:t xml:space="preserve"> </w:t>
      </w:r>
      <w:r w:rsidR="002152B9" w:rsidRPr="00257B37">
        <w:rPr>
          <w:rFonts w:cs="Arial"/>
          <w:color w:val="000000"/>
          <w:shd w:val="clear" w:color="auto" w:fill="FFFFFF"/>
        </w:rPr>
        <w:t>name</w:t>
      </w:r>
      <w:r w:rsidR="002152B9">
        <w:rPr>
          <w:rFonts w:cs="Arial"/>
          <w:color w:val="000000"/>
          <w:shd w:val="clear" w:color="auto" w:fill="FFFFFF"/>
        </w:rPr>
        <w:t>nsko rabo za proizvodnjo,</w:t>
      </w:r>
      <w:r w:rsidR="002152B9" w:rsidRPr="00257B37">
        <w:rPr>
          <w:rFonts w:cs="Arial"/>
          <w:color w:val="000000"/>
          <w:shd w:val="clear" w:color="auto" w:fill="FFFFFF"/>
        </w:rPr>
        <w:t xml:space="preserve"> obrt</w:t>
      </w:r>
      <w:r w:rsidR="002152B9">
        <w:rPr>
          <w:rFonts w:cs="Arial"/>
          <w:color w:val="000000"/>
          <w:shd w:val="clear" w:color="auto" w:fill="FFFFFF"/>
        </w:rPr>
        <w:t xml:space="preserve"> in servis, trgovino in parkirišča za tovornjake</w:t>
      </w:r>
      <w:r w:rsidR="002471A7" w:rsidRPr="00F07D9E">
        <w:rPr>
          <w:rFonts w:cs="Arial"/>
        </w:rPr>
        <w:t>.</w:t>
      </w:r>
      <w:r w:rsidR="002471A7" w:rsidRPr="00B97516">
        <w:rPr>
          <w:rFonts w:cs="Arial"/>
        </w:rPr>
        <w:t xml:space="preserve"> </w:t>
      </w:r>
      <w:r w:rsidR="00257B37" w:rsidRPr="00F07D9E">
        <w:rPr>
          <w:rFonts w:cs="Arial"/>
        </w:rPr>
        <w:t xml:space="preserve">Upravni organ ugotavlja, da </w:t>
      </w:r>
      <w:r w:rsidR="000D6C98">
        <w:rPr>
          <w:rFonts w:cs="Arial"/>
        </w:rPr>
        <w:t>je</w:t>
      </w:r>
      <w:r w:rsidR="00257B37" w:rsidRPr="00F07D9E">
        <w:rPr>
          <w:rFonts w:cs="Arial"/>
        </w:rPr>
        <w:t xml:space="preserve"> predvidena gradn</w:t>
      </w:r>
      <w:r w:rsidR="000D6C98">
        <w:rPr>
          <w:rFonts w:cs="Arial"/>
        </w:rPr>
        <w:t>ja</w:t>
      </w:r>
      <w:r w:rsidR="00257B37" w:rsidRPr="00F07D9E">
        <w:rPr>
          <w:rFonts w:cs="Arial"/>
        </w:rPr>
        <w:t xml:space="preserve"> hale VII in prizidka </w:t>
      </w:r>
      <w:r w:rsidR="000D6C98">
        <w:rPr>
          <w:rFonts w:cs="Arial"/>
        </w:rPr>
        <w:t>k hali V</w:t>
      </w:r>
      <w:r w:rsidR="00257B37" w:rsidRPr="00F07D9E">
        <w:rPr>
          <w:rFonts w:cs="Arial"/>
        </w:rPr>
        <w:t xml:space="preserve"> namenjen</w:t>
      </w:r>
      <w:r w:rsidR="000D6C98">
        <w:rPr>
          <w:rFonts w:cs="Arial"/>
        </w:rPr>
        <w:t>a</w:t>
      </w:r>
      <w:r w:rsidR="00574C99">
        <w:rPr>
          <w:rFonts w:cs="Arial"/>
        </w:rPr>
        <w:t xml:space="preserve"> proizvodnji, ka</w:t>
      </w:r>
      <w:r w:rsidR="00257B37" w:rsidRPr="00F07D9E">
        <w:rPr>
          <w:rFonts w:cs="Arial"/>
        </w:rPr>
        <w:t>r je v skladu z namembnostjo območja.</w:t>
      </w:r>
      <w:r w:rsidR="002471A7" w:rsidRPr="00B97516">
        <w:rPr>
          <w:rFonts w:cs="Arial"/>
        </w:rPr>
        <w:t xml:space="preserve"> </w:t>
      </w:r>
      <w:r w:rsidR="009A2359" w:rsidRPr="00583AC8">
        <w:rPr>
          <w:rFonts w:cs="Arial"/>
        </w:rPr>
        <w:t xml:space="preserve">Zahtevek investitorja je skladen z določbami </w:t>
      </w:r>
      <w:r w:rsidR="009A2359">
        <w:rPr>
          <w:rFonts w:cs="Arial"/>
        </w:rPr>
        <w:t>6</w:t>
      </w:r>
      <w:r w:rsidR="009A2359" w:rsidRPr="00583AC8">
        <w:rPr>
          <w:rFonts w:cs="Arial"/>
        </w:rPr>
        <w:t>.</w:t>
      </w:r>
      <w:r w:rsidR="009A2359">
        <w:rPr>
          <w:rFonts w:cs="Arial"/>
        </w:rPr>
        <w:t xml:space="preserve"> člena, ki določa pogoje za oblikovanje in gabarite po posameznih območjih v povezavi z 28. členom LN, ki določa dopustna odstopanja. </w:t>
      </w:r>
      <w:r w:rsidR="004D2043">
        <w:rPr>
          <w:rFonts w:cs="Arial"/>
        </w:rPr>
        <w:t xml:space="preserve">Skladna je tudi določena pozidanost gradbene parcele – </w:t>
      </w:r>
      <w:proofErr w:type="spellStart"/>
      <w:r w:rsidR="004D2043">
        <w:rPr>
          <w:rFonts w:cs="Arial"/>
        </w:rPr>
        <w:t>max</w:t>
      </w:r>
      <w:proofErr w:type="spellEnd"/>
      <w:r w:rsidR="004D2043">
        <w:rPr>
          <w:rFonts w:cs="Arial"/>
        </w:rPr>
        <w:t>.</w:t>
      </w:r>
      <w:r w:rsidR="00F07D9E">
        <w:rPr>
          <w:rFonts w:cs="Arial"/>
        </w:rPr>
        <w:t xml:space="preserve"> </w:t>
      </w:r>
      <w:r w:rsidR="004D2043">
        <w:rPr>
          <w:rFonts w:cs="Arial"/>
        </w:rPr>
        <w:t>70%</w:t>
      </w:r>
      <w:r w:rsidR="00F07D9E">
        <w:rPr>
          <w:rFonts w:cs="Arial"/>
        </w:rPr>
        <w:t>.</w:t>
      </w:r>
      <w:r w:rsidR="00557E99">
        <w:rPr>
          <w:rFonts w:cs="Arial"/>
        </w:rPr>
        <w:t xml:space="preserve"> </w:t>
      </w:r>
      <w:r w:rsidR="00557E99" w:rsidRPr="00583AC8">
        <w:rPr>
          <w:rFonts w:cs="Arial"/>
        </w:rPr>
        <w:t xml:space="preserve">Zahtevek investitorja je skladen tudi </w:t>
      </w:r>
      <w:r w:rsidR="00557E99">
        <w:rPr>
          <w:rFonts w:cs="Arial"/>
        </w:rPr>
        <w:t>glede</w:t>
      </w:r>
      <w:r w:rsidR="00557E99" w:rsidRPr="00583AC8">
        <w:rPr>
          <w:rFonts w:cs="Arial"/>
        </w:rPr>
        <w:t xml:space="preserve"> velikosti </w:t>
      </w:r>
      <w:r w:rsidR="00557E99">
        <w:rPr>
          <w:rFonts w:cs="Arial"/>
        </w:rPr>
        <w:t>gradbene parcel</w:t>
      </w:r>
      <w:r w:rsidR="00557E99" w:rsidRPr="00583AC8">
        <w:rPr>
          <w:rFonts w:cs="Arial"/>
        </w:rPr>
        <w:t xml:space="preserve">e, določene v </w:t>
      </w:r>
      <w:r w:rsidR="00557E99">
        <w:rPr>
          <w:rFonts w:cs="Arial"/>
        </w:rPr>
        <w:t>7</w:t>
      </w:r>
      <w:r w:rsidR="00294630">
        <w:rPr>
          <w:rFonts w:cs="Arial"/>
        </w:rPr>
        <w:t>.</w:t>
      </w:r>
      <w:r w:rsidR="00557E99" w:rsidRPr="00583AC8">
        <w:rPr>
          <w:rFonts w:cs="Arial"/>
        </w:rPr>
        <w:t xml:space="preserve"> členu </w:t>
      </w:r>
      <w:r w:rsidR="00557E99">
        <w:rPr>
          <w:rFonts w:cs="Arial"/>
        </w:rPr>
        <w:t>L</w:t>
      </w:r>
      <w:r w:rsidR="00557E99" w:rsidRPr="00583AC8">
        <w:rPr>
          <w:rFonts w:cs="Arial"/>
        </w:rPr>
        <w:t>N (velikost in oblika parcele omogočata izvajanje spremljajočih dejavnosti objekta)</w:t>
      </w:r>
      <w:r w:rsidR="00557E99">
        <w:rPr>
          <w:rFonts w:cs="Arial"/>
        </w:rPr>
        <w:t xml:space="preserve">. </w:t>
      </w:r>
      <w:r w:rsidR="00294630">
        <w:rPr>
          <w:rFonts w:cs="Arial"/>
        </w:rPr>
        <w:t xml:space="preserve">Zahtevek je skladen tudi glede zahtev po urejanju zelenih površin, </w:t>
      </w:r>
      <w:r w:rsidR="00557E99" w:rsidRPr="00583AC8">
        <w:rPr>
          <w:rFonts w:cs="Arial"/>
        </w:rPr>
        <w:t>kot je določen</w:t>
      </w:r>
      <w:r w:rsidR="00294630">
        <w:rPr>
          <w:rFonts w:cs="Arial"/>
        </w:rPr>
        <w:t>o</w:t>
      </w:r>
      <w:r w:rsidR="00557E99" w:rsidRPr="00583AC8">
        <w:rPr>
          <w:rFonts w:cs="Arial"/>
        </w:rPr>
        <w:t xml:space="preserve"> v</w:t>
      </w:r>
      <w:r w:rsidR="00294630">
        <w:rPr>
          <w:rFonts w:cs="Arial"/>
        </w:rPr>
        <w:t xml:space="preserve"> 8. členu LN (ob hali V se ohranjajo obstoječe zelene površine, ob hali VII pa je </w:t>
      </w:r>
      <w:r w:rsidR="00294630" w:rsidRPr="00574C99">
        <w:t>zelenica predvidena na S in V strani objekta</w:t>
      </w:r>
      <w:r w:rsidR="00574C99" w:rsidRPr="00574C99">
        <w:t>)</w:t>
      </w:r>
      <w:r w:rsidR="002D6941" w:rsidRPr="00574C99">
        <w:t xml:space="preserve">. </w:t>
      </w:r>
      <w:r w:rsidR="008D2547" w:rsidRPr="00574C99">
        <w:t xml:space="preserve">LN v </w:t>
      </w:r>
      <w:r w:rsidR="002D6941" w:rsidRPr="00574C99">
        <w:t xml:space="preserve">9. </w:t>
      </w:r>
      <w:r w:rsidR="008D2547" w:rsidRPr="00574C99">
        <w:t>č</w:t>
      </w:r>
      <w:r w:rsidR="002D6941" w:rsidRPr="00574C99">
        <w:t>len</w:t>
      </w:r>
      <w:r w:rsidR="008D2547" w:rsidRPr="00574C99">
        <w:t xml:space="preserve">u </w:t>
      </w:r>
      <w:r w:rsidR="002D6941" w:rsidRPr="00574C99">
        <w:t>glede vodnogospodarskih ureditev in višinskih kot objektov</w:t>
      </w:r>
      <w:r w:rsidR="00C036BE" w:rsidRPr="00574C99">
        <w:t>, ki zagotavljajo poplavno varne kote</w:t>
      </w:r>
      <w:r w:rsidR="00417E75" w:rsidRPr="00574C99">
        <w:t xml:space="preserve">, </w:t>
      </w:r>
      <w:r w:rsidR="00D95706">
        <w:t xml:space="preserve">določa, </w:t>
      </w:r>
      <w:r w:rsidR="008D2547" w:rsidRPr="00574C99">
        <w:t>da je</w:t>
      </w:r>
      <w:r w:rsidR="00417E75" w:rsidRPr="00574C99">
        <w:t xml:space="preserve"> za območje </w:t>
      </w:r>
      <w:r w:rsidR="004C0CA6">
        <w:t>»</w:t>
      </w:r>
      <w:r w:rsidR="00417E75" w:rsidRPr="00574C99">
        <w:t>b</w:t>
      </w:r>
      <w:r w:rsidR="004C0CA6">
        <w:t>«</w:t>
      </w:r>
      <w:r w:rsidR="00417E75" w:rsidRPr="00574C99">
        <w:t xml:space="preserve"> ob dvigu terena </w:t>
      </w:r>
      <w:r w:rsidR="008D2547" w:rsidRPr="00574C99">
        <w:t xml:space="preserve">določena kota </w:t>
      </w:r>
      <w:r w:rsidR="00417E75" w:rsidRPr="00574C99">
        <w:t>404,80 m n.v.</w:t>
      </w:r>
      <w:r w:rsidR="00574C99" w:rsidRPr="00574C99">
        <w:t>.</w:t>
      </w:r>
      <w:r w:rsidR="002152B9" w:rsidRPr="00574C99">
        <w:t xml:space="preserve"> </w:t>
      </w:r>
      <w:r w:rsidR="008D2547" w:rsidRPr="00574C99">
        <w:t>Nadalje LN določa, da se o</w:t>
      </w:r>
      <w:r w:rsidR="000D6C98" w:rsidRPr="00574C99">
        <w:t xml:space="preserve">bmočje </w:t>
      </w:r>
      <w:r w:rsidR="004C0CA6">
        <w:t>»</w:t>
      </w:r>
      <w:r w:rsidR="000D6C98" w:rsidRPr="00574C99">
        <w:t>a1</w:t>
      </w:r>
      <w:r w:rsidR="004C0CA6">
        <w:t>«</w:t>
      </w:r>
      <w:r w:rsidR="000D6C98" w:rsidRPr="00574C99">
        <w:t xml:space="preserve"> nahaja v  območju preostale nevarnosti (</w:t>
      </w:r>
      <w:proofErr w:type="spellStart"/>
      <w:r w:rsidR="000D6C98" w:rsidRPr="00574C99">
        <w:t>Pp</w:t>
      </w:r>
      <w:proofErr w:type="spellEnd"/>
      <w:r w:rsidR="000D6C98" w:rsidRPr="00574C99">
        <w:t>)</w:t>
      </w:r>
      <w:r w:rsidR="009C4FB2" w:rsidRPr="00574C99">
        <w:t xml:space="preserve">, </w:t>
      </w:r>
      <w:r w:rsidR="000D6C98" w:rsidRPr="00574C99">
        <w:t>v območju male nevarnosti (</w:t>
      </w:r>
      <w:proofErr w:type="spellStart"/>
      <w:r w:rsidR="000D6C98" w:rsidRPr="00574C99">
        <w:t>Pm</w:t>
      </w:r>
      <w:proofErr w:type="spellEnd"/>
      <w:r w:rsidR="000D6C98" w:rsidRPr="00574C99">
        <w:t>) in v severovzhodnem delu v območju srednje nevarnosti (</w:t>
      </w:r>
      <w:proofErr w:type="spellStart"/>
      <w:r w:rsidR="000D6C98" w:rsidRPr="00574C99">
        <w:t>Ps</w:t>
      </w:r>
      <w:proofErr w:type="spellEnd"/>
      <w:r w:rsidR="000D6C98" w:rsidRPr="00574C99">
        <w:t>)</w:t>
      </w:r>
      <w:r w:rsidR="008C3276" w:rsidRPr="00574C99">
        <w:t>, ter da je p</w:t>
      </w:r>
      <w:r w:rsidR="009C4FB2" w:rsidRPr="00574C99">
        <w:t xml:space="preserve">red izvedbo ukrepov možno graditi na območju </w:t>
      </w:r>
      <w:r w:rsidR="004C0CA6">
        <w:t>»</w:t>
      </w:r>
      <w:r w:rsidR="009C4FB2" w:rsidRPr="00574C99">
        <w:t>a1</w:t>
      </w:r>
      <w:r w:rsidR="004C0CA6">
        <w:t>«</w:t>
      </w:r>
      <w:r w:rsidR="009C4FB2" w:rsidRPr="00574C99">
        <w:t xml:space="preserve">, </w:t>
      </w:r>
      <w:r w:rsidR="004C0CA6">
        <w:t>»</w:t>
      </w:r>
      <w:r w:rsidR="009C4FB2" w:rsidRPr="00574C99">
        <w:t>d</w:t>
      </w:r>
      <w:r w:rsidR="004C0CA6">
        <w:t>«</w:t>
      </w:r>
      <w:r w:rsidR="009C4FB2" w:rsidRPr="00574C99">
        <w:t xml:space="preserve"> in </w:t>
      </w:r>
      <w:r w:rsidR="004C0CA6">
        <w:t>»</w:t>
      </w:r>
      <w:r w:rsidR="009C4FB2" w:rsidRPr="00574C99">
        <w:t>e</w:t>
      </w:r>
      <w:r w:rsidR="004C0CA6">
        <w:t>«</w:t>
      </w:r>
      <w:r w:rsidR="009C4FB2" w:rsidRPr="00574C99">
        <w:t xml:space="preserve">. Gradnja </w:t>
      </w:r>
      <w:r w:rsidR="008C3276" w:rsidRPr="00574C99">
        <w:t xml:space="preserve">pa </w:t>
      </w:r>
      <w:r w:rsidR="009C4FB2" w:rsidRPr="00574C99">
        <w:t xml:space="preserve">je mogoča tudi na delu območja </w:t>
      </w:r>
      <w:r w:rsidR="004C0CA6">
        <w:t>»</w:t>
      </w:r>
      <w:r w:rsidR="009C4FB2" w:rsidRPr="00574C99">
        <w:t>c1</w:t>
      </w:r>
      <w:r w:rsidR="004C0CA6">
        <w:t>«</w:t>
      </w:r>
      <w:r w:rsidR="009C4FB2" w:rsidRPr="00574C99">
        <w:t xml:space="preserve">, </w:t>
      </w:r>
      <w:r w:rsidR="004C0CA6">
        <w:t>»</w:t>
      </w:r>
      <w:r w:rsidR="009C4FB2" w:rsidRPr="00574C99">
        <w:t>c2</w:t>
      </w:r>
      <w:r w:rsidR="004C0CA6">
        <w:t>«</w:t>
      </w:r>
      <w:r w:rsidR="009C4FB2" w:rsidRPr="00574C99">
        <w:t xml:space="preserve"> in </w:t>
      </w:r>
      <w:r w:rsidR="004C0CA6">
        <w:t>»</w:t>
      </w:r>
      <w:r w:rsidR="009C4FB2" w:rsidRPr="00574C99">
        <w:t>b</w:t>
      </w:r>
      <w:r w:rsidR="004C0CA6">
        <w:t>«</w:t>
      </w:r>
      <w:r w:rsidR="008C3276" w:rsidRPr="00574C99">
        <w:t xml:space="preserve"> in sicer</w:t>
      </w:r>
      <w:r w:rsidR="009C4FB2" w:rsidRPr="00574C99">
        <w:t xml:space="preserve"> izven območja srednje poplavne nevarnosti. Za območje </w:t>
      </w:r>
      <w:r w:rsidR="004C0CA6">
        <w:t>»</w:t>
      </w:r>
      <w:r w:rsidR="009C4FB2" w:rsidRPr="00574C99">
        <w:t>b</w:t>
      </w:r>
      <w:r w:rsidR="004C0CA6">
        <w:t>«</w:t>
      </w:r>
      <w:r w:rsidR="009C4FB2" w:rsidRPr="00574C99">
        <w:t xml:space="preserve"> je treba izvesti regulacijo potoka med dostopno cesto v IPC Loke na vzhodu in izlivom potoka v Savinjo</w:t>
      </w:r>
      <w:r w:rsidR="00574C99">
        <w:t>,</w:t>
      </w:r>
      <w:r w:rsidR="009C4FB2" w:rsidRPr="00574C99">
        <w:t xml:space="preserve"> pred</w:t>
      </w:r>
      <w:r w:rsidR="00574C99">
        <w:t>en se na</w:t>
      </w:r>
      <w:r w:rsidR="008C3276" w:rsidRPr="00574C99">
        <w:t xml:space="preserve"> tem območju prične z gradnjo</w:t>
      </w:r>
      <w:r w:rsidR="009C4FB2" w:rsidRPr="00574C99">
        <w:t>.</w:t>
      </w:r>
      <w:r w:rsidR="000156D5" w:rsidRPr="00574C99">
        <w:t xml:space="preserve"> Odvajanje padavinskih voda s strešin in z utrjenih površin je zagotovljeno z izvedbo meteorne kanalizacije. Pred izpustom padavinskih vod </w:t>
      </w:r>
      <w:r w:rsidR="009C6EE2" w:rsidRPr="00574C99">
        <w:t xml:space="preserve">v </w:t>
      </w:r>
      <w:r w:rsidR="000156D5" w:rsidRPr="00574C99">
        <w:t>odvodnik je predvidena izvedba zemeljskega zadrževalnega bazena z lovilcem olj. Zadrževalni bazen bo zmanjšal maksimalni padavinski dotok, tako da bo zadržal del meteornih vod v času intenzivnega naliva in jih po končanem nalivu v omejeni količini enakomerno izpuščal v odvodnik.</w:t>
      </w:r>
      <w:r w:rsidR="009C6EE2" w:rsidRPr="00574C99">
        <w:t xml:space="preserve"> </w:t>
      </w:r>
      <w:r w:rsidR="000156D5" w:rsidRPr="00574C99">
        <w:t>Fekalna kanalizacija bo priključena na čistilno napravo</w:t>
      </w:r>
      <w:r w:rsidR="009C6EE2" w:rsidRPr="00574C99">
        <w:t xml:space="preserve">. </w:t>
      </w:r>
      <w:r w:rsidR="000156D5" w:rsidRPr="00574C99">
        <w:t>V zvezi z navedenim upravni organ ugotavlja, da se predvidena prizidava hali V nahaja v območju preostale poplavne nevarnosti (</w:t>
      </w:r>
      <w:proofErr w:type="spellStart"/>
      <w:r w:rsidR="000156D5" w:rsidRPr="00574C99">
        <w:t>Pp</w:t>
      </w:r>
      <w:proofErr w:type="spellEnd"/>
      <w:r w:rsidR="000156D5" w:rsidRPr="00574C99">
        <w:t>) in da je regulacija potoka že izvedena, kar je v skladu z navedenimi določili 9. člena. Nadalje upravni organ ugotavlja, da je gradnja možna tudi v območju b, ker je že izvedena prestavitev potoka.</w:t>
      </w:r>
      <w:r w:rsidR="009C4FB2" w:rsidRPr="00574C99">
        <w:t xml:space="preserve"> </w:t>
      </w:r>
      <w:r w:rsidR="004973BD" w:rsidRPr="00574C99">
        <w:t>Odpadne vode se bodo odvajale skladno z zahtevanim, fekalne vode se odvajajo v obstoječi sistem fekalne kanalizacije, meteorne vode pa preko meteorne kanalizacije in zadrževalnika v potok. Izvedena je tudi regulacija potoka</w:t>
      </w:r>
      <w:r w:rsidR="00C35DB8" w:rsidRPr="00574C99">
        <w:t xml:space="preserve">. </w:t>
      </w:r>
      <w:r w:rsidR="004973BD" w:rsidRPr="00574C99">
        <w:t>Pridobljeno je bilo tudi pozitivno vodno mnenje</w:t>
      </w:r>
      <w:r w:rsidR="008375B1" w:rsidRPr="00574C99">
        <w:t xml:space="preserve"> </w:t>
      </w:r>
      <w:r w:rsidR="00203D4E" w:rsidRPr="00574C99">
        <w:t>Direkcije za vode Sektorja območja Savinje.</w:t>
      </w:r>
      <w:r w:rsidR="009C6EE2" w:rsidRPr="00574C99">
        <w:t xml:space="preserve"> Upravni organ ugotavlja, da so izpolnjeni tudi pogoji glede </w:t>
      </w:r>
      <w:r w:rsidR="00221F24" w:rsidRPr="00574C99">
        <w:t>prometnega, komunalnega in energetskega urejanja. Predvidena gradnja se bo priključila na obstoječe priključke pr</w:t>
      </w:r>
      <w:r w:rsidR="00544FE0">
        <w:t>ometne</w:t>
      </w:r>
      <w:r w:rsidR="00221F24" w:rsidRPr="00574C99">
        <w:t xml:space="preserve"> in komunalne infrastrukture.</w:t>
      </w:r>
      <w:r w:rsidR="00414BCA" w:rsidRPr="00574C99">
        <w:t xml:space="preserve"> V skladu s 27. členom LN gradnja predstavlja funkcionalno zaključeno celoto z vso zunanjo komunalno in prometno ureditvijo</w:t>
      </w:r>
      <w:r w:rsidR="00203D4E" w:rsidRPr="00574C99">
        <w:t>.</w:t>
      </w:r>
      <w:r w:rsidR="00574C99">
        <w:t xml:space="preserve"> </w:t>
      </w:r>
    </w:p>
    <w:p w:rsidR="00583AC8" w:rsidRDefault="00221ADA" w:rsidP="00574C99">
      <w:pPr>
        <w:shd w:val="clear" w:color="auto" w:fill="FFFFFF"/>
        <w:rPr>
          <w:rFonts w:cs="Arial"/>
        </w:rPr>
      </w:pPr>
      <w:proofErr w:type="spellStart"/>
      <w:r>
        <w:rPr>
          <w:rFonts w:cs="Arial"/>
        </w:rPr>
        <w:t>Nenazadnje</w:t>
      </w:r>
      <w:proofErr w:type="spellEnd"/>
      <w:r>
        <w:rPr>
          <w:rFonts w:cs="Arial"/>
        </w:rPr>
        <w:t xml:space="preserve"> u</w:t>
      </w:r>
      <w:r w:rsidR="00D57DD4" w:rsidRPr="00203D4E">
        <w:rPr>
          <w:rFonts w:cs="Arial"/>
        </w:rPr>
        <w:t xml:space="preserve">pravni organ </w:t>
      </w:r>
      <w:r>
        <w:rPr>
          <w:rFonts w:cs="Arial"/>
        </w:rPr>
        <w:t xml:space="preserve">še </w:t>
      </w:r>
      <w:r w:rsidR="00574C99">
        <w:rPr>
          <w:rFonts w:cs="Arial"/>
        </w:rPr>
        <w:t xml:space="preserve">ugotavlja, </w:t>
      </w:r>
      <w:r w:rsidR="00D57DD4" w:rsidRPr="00203D4E">
        <w:rPr>
          <w:rFonts w:cs="Arial"/>
        </w:rPr>
        <w:t xml:space="preserve">da je pozitivno mnenje glede skladnosti s prostorskimi akti podala tudi </w:t>
      </w:r>
      <w:r w:rsidR="00D57DD4" w:rsidRPr="00203D4E">
        <w:t>Občina Ljubno.</w:t>
      </w:r>
      <w:r w:rsidR="00D57DD4">
        <w:t xml:space="preserve"> </w:t>
      </w:r>
    </w:p>
    <w:p w:rsidR="00583AC8" w:rsidRDefault="00583AC8" w:rsidP="00583AC8">
      <w:pPr>
        <w:tabs>
          <w:tab w:val="left" w:pos="567"/>
        </w:tabs>
        <w:spacing w:line="260" w:lineRule="atLeast"/>
        <w:rPr>
          <w:rFonts w:cs="Arial"/>
        </w:rPr>
      </w:pPr>
    </w:p>
    <w:p w:rsidR="007447F8" w:rsidRPr="001436A5" w:rsidRDefault="007447F8" w:rsidP="007447F8">
      <w:pPr>
        <w:pStyle w:val="Odstavekseznama"/>
        <w:numPr>
          <w:ilvl w:val="0"/>
          <w:numId w:val="9"/>
        </w:numPr>
        <w:tabs>
          <w:tab w:val="left" w:pos="567"/>
        </w:tabs>
        <w:spacing w:line="260" w:lineRule="atLeast"/>
        <w:ind w:left="0" w:firstLine="0"/>
        <w:rPr>
          <w:rFonts w:cs="Arial"/>
        </w:rPr>
      </w:pPr>
      <w:r w:rsidRPr="001436A5">
        <w:rPr>
          <w:rFonts w:cs="Arial"/>
        </w:rPr>
        <w:lastRenderedPageBreak/>
        <w:t>Dokumentacijo za pridobitev gradbenega dovoljenja sta podpisala projektant in odgovorni vodja projekta, ki je bil v času izdelave dokumentacije vpisan v imenik pristojne poklicne zbornice. Sestavni del dokumentacije za pridobitev gradbenega dovoljenja je podpisana izjava projektanta in vodje projekta, da so na ravni obdelave dokumentacije za pridobitev gradbenega dovoljenja izpolnjene zahteve iz 15. člena GZ.</w:t>
      </w:r>
    </w:p>
    <w:p w:rsidR="007447F8" w:rsidRPr="001436A5" w:rsidRDefault="007447F8" w:rsidP="007447F8">
      <w:pPr>
        <w:spacing w:line="260" w:lineRule="atLeast"/>
        <w:rPr>
          <w:rFonts w:cs="Arial"/>
        </w:rPr>
      </w:pPr>
    </w:p>
    <w:p w:rsidR="007447F8" w:rsidRPr="001436A5" w:rsidRDefault="007447F8" w:rsidP="007447F8">
      <w:pPr>
        <w:pStyle w:val="Odstavekseznama"/>
        <w:numPr>
          <w:ilvl w:val="0"/>
          <w:numId w:val="9"/>
        </w:numPr>
        <w:tabs>
          <w:tab w:val="left" w:pos="567"/>
        </w:tabs>
        <w:spacing w:line="260" w:lineRule="atLeast"/>
        <w:ind w:left="0" w:firstLine="0"/>
        <w:rPr>
          <w:rFonts w:cs="Arial"/>
        </w:rPr>
      </w:pPr>
      <w:r w:rsidRPr="001436A5">
        <w:rPr>
          <w:rFonts w:cs="Arial"/>
        </w:rPr>
        <w:t>Nameravana gradnja je skladna s predpisi, ki so podlaga za izdajo mnenj. Upravni organ na podlagi vpogleda v DGD, PVO, Prostorski informacijski sistem in pridobljena mnenja v zvezi s tem ugotavlja:</w:t>
      </w:r>
    </w:p>
    <w:p w:rsidR="007447F8" w:rsidRPr="001436A5" w:rsidRDefault="007447F8" w:rsidP="007447F8">
      <w:pPr>
        <w:spacing w:line="260" w:lineRule="atLeast"/>
        <w:rPr>
          <w:rFonts w:cs="Arial"/>
        </w:rPr>
      </w:pPr>
    </w:p>
    <w:p w:rsidR="007447F8" w:rsidRPr="001436A5" w:rsidRDefault="007447F8" w:rsidP="007447F8">
      <w:pPr>
        <w:pStyle w:val="Odstavekseznama"/>
        <w:tabs>
          <w:tab w:val="left" w:pos="567"/>
        </w:tabs>
        <w:spacing w:line="260" w:lineRule="atLeast"/>
        <w:ind w:left="0"/>
        <w:rPr>
          <w:rFonts w:cs="Arial"/>
        </w:rPr>
      </w:pPr>
      <w:r w:rsidRPr="001436A5">
        <w:rPr>
          <w:rFonts w:cs="Arial"/>
        </w:rPr>
        <w:t>3.1.</w:t>
      </w:r>
      <w:r w:rsidRPr="001436A5">
        <w:rPr>
          <w:rFonts w:cs="Arial"/>
        </w:rPr>
        <w:tab/>
        <w:t xml:space="preserve">Upravni organ je v postopku z dopisom </w:t>
      </w:r>
      <w:r w:rsidRPr="008276C9">
        <w:rPr>
          <w:rFonts w:cs="Arial"/>
        </w:rPr>
        <w:t>št. 35105</w:t>
      </w:r>
      <w:r w:rsidR="00AC1C55">
        <w:rPr>
          <w:rFonts w:cs="Arial"/>
        </w:rPr>
        <w:t>-</w:t>
      </w:r>
      <w:r w:rsidR="0077263D" w:rsidRPr="008276C9">
        <w:rPr>
          <w:rFonts w:cs="Arial"/>
        </w:rPr>
        <w:t>61/2020/9</w:t>
      </w:r>
      <w:r w:rsidRPr="008276C9">
        <w:rPr>
          <w:rFonts w:cs="Arial"/>
        </w:rPr>
        <w:t xml:space="preserve"> z dne </w:t>
      </w:r>
      <w:r w:rsidR="0077263D" w:rsidRPr="001A2453">
        <w:rPr>
          <w:rFonts w:cs="Arial"/>
        </w:rPr>
        <w:t>14. 10. 2020</w:t>
      </w:r>
      <w:r w:rsidR="001A2453">
        <w:rPr>
          <w:rFonts w:cs="Arial"/>
        </w:rPr>
        <w:t> </w:t>
      </w:r>
      <w:r w:rsidRPr="001436A5">
        <w:rPr>
          <w:rFonts w:cs="Arial"/>
        </w:rPr>
        <w:t>na</w:t>
      </w:r>
      <w:r w:rsidR="001A2453">
        <w:rPr>
          <w:rFonts w:cs="Arial"/>
        </w:rPr>
        <w:t> </w:t>
      </w:r>
      <w:r w:rsidRPr="001436A5">
        <w:rPr>
          <w:rFonts w:cs="Arial"/>
        </w:rPr>
        <w:t xml:space="preserve">podlagi 52. člena GZ pristojne mnenjedajalce zaprosil za pisno mnenje o sprejemljivosti nameravane gradnje in morebitne pogoje, ki se nanašajo na izvedbo gradnje in uporabo objekta. K predmetni gradnji </w:t>
      </w:r>
      <w:r w:rsidR="0077263D">
        <w:rPr>
          <w:rFonts w:cs="Arial"/>
        </w:rPr>
        <w:t>so</w:t>
      </w:r>
      <w:r w:rsidRPr="001436A5">
        <w:rPr>
          <w:rFonts w:cs="Arial"/>
        </w:rPr>
        <w:t xml:space="preserve"> bil</w:t>
      </w:r>
      <w:r w:rsidR="0077263D">
        <w:rPr>
          <w:rFonts w:cs="Arial"/>
        </w:rPr>
        <w:t>a</w:t>
      </w:r>
      <w:r w:rsidRPr="001436A5">
        <w:rPr>
          <w:rFonts w:cs="Arial"/>
        </w:rPr>
        <w:t xml:space="preserve"> pridobljen</w:t>
      </w:r>
      <w:r w:rsidR="0077263D">
        <w:rPr>
          <w:rFonts w:cs="Arial"/>
        </w:rPr>
        <w:t>a</w:t>
      </w:r>
      <w:r w:rsidRPr="001436A5">
        <w:rPr>
          <w:rFonts w:cs="Arial"/>
        </w:rPr>
        <w:t xml:space="preserve"> mnenja upravljavc</w:t>
      </w:r>
      <w:r w:rsidR="0077263D">
        <w:rPr>
          <w:rFonts w:cs="Arial"/>
        </w:rPr>
        <w:t>a</w:t>
      </w:r>
      <w:r w:rsidRPr="001436A5">
        <w:rPr>
          <w:rFonts w:cs="Arial"/>
        </w:rPr>
        <w:t xml:space="preserve"> vodov gospodarske javne infrastrukture, na katere je predvidena priključitev predmetne gradnje </w:t>
      </w:r>
      <w:r w:rsidRPr="0077263D">
        <w:rPr>
          <w:rFonts w:cs="Arial"/>
        </w:rPr>
        <w:t>(</w:t>
      </w:r>
      <w:r w:rsidR="0077263D">
        <w:rPr>
          <w:rFonts w:cs="Arial"/>
        </w:rPr>
        <w:t xml:space="preserve">Komunala Mozirje, </w:t>
      </w:r>
      <w:r w:rsidR="0077263D" w:rsidRPr="00E52A2B">
        <w:rPr>
          <w:rFonts w:cs="Arial"/>
        </w:rPr>
        <w:t>Elektro Celje</w:t>
      </w:r>
      <w:r w:rsidR="0077263D">
        <w:rPr>
          <w:rFonts w:cs="Arial"/>
        </w:rPr>
        <w:t>, Občina Ljubno)</w:t>
      </w:r>
      <w:r w:rsidR="001A2453">
        <w:rPr>
          <w:rFonts w:cs="Arial"/>
        </w:rPr>
        <w:t>.</w:t>
      </w:r>
      <w:r w:rsidRPr="001436A5">
        <w:rPr>
          <w:rFonts w:cs="Arial"/>
        </w:rPr>
        <w:t xml:space="preserve"> Iz mnenj, ki so navedena v točki </w:t>
      </w:r>
      <w:r w:rsidR="001A2453" w:rsidRPr="001436A5">
        <w:rPr>
          <w:rFonts w:cs="Arial"/>
        </w:rPr>
        <w:t>IV.</w:t>
      </w:r>
      <w:r w:rsidR="001A2453">
        <w:rPr>
          <w:rFonts w:cs="Arial"/>
        </w:rPr>
        <w:t xml:space="preserve"> </w:t>
      </w:r>
      <w:r w:rsidRPr="001436A5">
        <w:rPr>
          <w:rFonts w:cs="Arial"/>
        </w:rPr>
        <w:t>izreka tega dovoljenja</w:t>
      </w:r>
      <w:r w:rsidR="00574C99">
        <w:rPr>
          <w:rFonts w:cs="Arial"/>
        </w:rPr>
        <w:t>,</w:t>
      </w:r>
      <w:r w:rsidRPr="001436A5">
        <w:rPr>
          <w:rFonts w:cs="Arial"/>
        </w:rPr>
        <w:t xml:space="preserve"> izhaja, da ni zadržkov za izdajo tega dovoljenja z vidika predpisov mnenjedajalcev, ki so podlaga za njihovo izdajo.</w:t>
      </w:r>
      <w:r w:rsidR="008276C9">
        <w:rPr>
          <w:rFonts w:cs="Arial"/>
        </w:rPr>
        <w:t xml:space="preserve"> </w:t>
      </w:r>
    </w:p>
    <w:p w:rsidR="007447F8" w:rsidRPr="001436A5" w:rsidRDefault="007447F8" w:rsidP="007447F8">
      <w:pPr>
        <w:tabs>
          <w:tab w:val="left" w:pos="567"/>
        </w:tabs>
        <w:spacing w:line="260" w:lineRule="atLeast"/>
        <w:rPr>
          <w:rFonts w:cs="Arial"/>
        </w:rPr>
      </w:pPr>
    </w:p>
    <w:p w:rsidR="007447F8" w:rsidRPr="001436A5" w:rsidRDefault="007447F8" w:rsidP="007447F8">
      <w:pPr>
        <w:tabs>
          <w:tab w:val="left" w:pos="567"/>
        </w:tabs>
        <w:spacing w:line="260" w:lineRule="atLeast"/>
        <w:rPr>
          <w:rFonts w:cs="Arial"/>
        </w:rPr>
      </w:pPr>
      <w:r w:rsidRPr="001436A5">
        <w:rPr>
          <w:rFonts w:cs="Arial"/>
        </w:rPr>
        <w:t>3.2.</w:t>
      </w:r>
      <w:r w:rsidRPr="001436A5">
        <w:rPr>
          <w:rFonts w:cs="Arial"/>
        </w:rPr>
        <w:tab/>
        <w:t xml:space="preserve">Ugotovitve v zvezi s področji, ki so tudi predmet presoje vplivov na okolje v integralnem postopku, so </w:t>
      </w:r>
      <w:r w:rsidRPr="007B1BB6">
        <w:rPr>
          <w:rFonts w:cs="Arial"/>
        </w:rPr>
        <w:t xml:space="preserve">podane </w:t>
      </w:r>
      <w:r w:rsidR="007B1BB6" w:rsidRPr="007B1BB6">
        <w:rPr>
          <w:rFonts w:cs="Arial"/>
        </w:rPr>
        <w:t>v točki 9</w:t>
      </w:r>
      <w:r w:rsidRPr="007B1BB6">
        <w:rPr>
          <w:rFonts w:cs="Arial"/>
        </w:rPr>
        <w:t>.</w:t>
      </w:r>
    </w:p>
    <w:p w:rsidR="007447F8" w:rsidRPr="001436A5" w:rsidRDefault="007447F8" w:rsidP="007447F8">
      <w:pPr>
        <w:spacing w:line="260" w:lineRule="atLeast"/>
        <w:rPr>
          <w:rFonts w:cs="Arial"/>
        </w:rPr>
      </w:pPr>
    </w:p>
    <w:p w:rsidR="007447F8" w:rsidRPr="005D1157" w:rsidRDefault="007447F8" w:rsidP="007447F8">
      <w:pPr>
        <w:pStyle w:val="Odstavekseznama"/>
        <w:numPr>
          <w:ilvl w:val="0"/>
          <w:numId w:val="9"/>
        </w:numPr>
        <w:tabs>
          <w:tab w:val="left" w:pos="567"/>
        </w:tabs>
        <w:spacing w:line="260" w:lineRule="atLeast"/>
        <w:ind w:left="0" w:firstLine="0"/>
        <w:rPr>
          <w:rFonts w:cs="Arial"/>
        </w:rPr>
      </w:pPr>
      <w:r w:rsidRPr="001436A5">
        <w:rPr>
          <w:rFonts w:cs="Arial"/>
        </w:rPr>
        <w:t xml:space="preserve">Iz dokumentacije za pridobitev gradbenega dovoljenja izhaja, da bo zagotovljena minimalna komunalna oskrba objekta, ki v konkretnem primeru </w:t>
      </w:r>
      <w:r w:rsidRPr="005D1157">
        <w:rPr>
          <w:rFonts w:cs="Arial"/>
        </w:rPr>
        <w:t>vključuje oskrbo s pitno vodo, električno energijo, odvajanje odpadnih voda in dostop do javne ceste.</w:t>
      </w:r>
    </w:p>
    <w:p w:rsidR="007447F8" w:rsidRPr="002116EE" w:rsidRDefault="007447F8" w:rsidP="007447F8">
      <w:pPr>
        <w:tabs>
          <w:tab w:val="left" w:pos="567"/>
        </w:tabs>
        <w:spacing w:line="260" w:lineRule="atLeast"/>
        <w:rPr>
          <w:rFonts w:cs="Arial"/>
          <w:highlight w:val="yellow"/>
        </w:rPr>
      </w:pPr>
    </w:p>
    <w:p w:rsidR="00D233D2" w:rsidRPr="00D233D2" w:rsidRDefault="003254DA" w:rsidP="00D233D2">
      <w:pPr>
        <w:pStyle w:val="Odstavekseznama"/>
        <w:numPr>
          <w:ilvl w:val="0"/>
          <w:numId w:val="9"/>
        </w:numPr>
        <w:tabs>
          <w:tab w:val="left" w:pos="567"/>
        </w:tabs>
        <w:spacing w:line="260" w:lineRule="atLeast"/>
        <w:ind w:left="0" w:firstLine="0"/>
        <w:rPr>
          <w:rFonts w:cs="Arial"/>
        </w:rPr>
      </w:pPr>
      <w:r>
        <w:rPr>
          <w:rFonts w:cs="Arial"/>
        </w:rPr>
        <w:t xml:space="preserve">Upravni organ je na podlagi vpogleda v elektronske podatke zemljiške knjige </w:t>
      </w:r>
      <w:r w:rsidR="009609A2">
        <w:rPr>
          <w:rFonts w:cs="Arial"/>
        </w:rPr>
        <w:t>ugotovil, da ima</w:t>
      </w:r>
      <w:r>
        <w:rPr>
          <w:rFonts w:cs="Arial"/>
        </w:rPr>
        <w:t xml:space="preserve"> i</w:t>
      </w:r>
      <w:r w:rsidR="007447F8" w:rsidRPr="00D233D2">
        <w:rPr>
          <w:rFonts w:cs="Arial"/>
        </w:rPr>
        <w:t xml:space="preserve">nvestitor </w:t>
      </w:r>
      <w:r w:rsidR="00D233D2" w:rsidRPr="00D233D2">
        <w:rPr>
          <w:rFonts w:cs="Arial"/>
        </w:rPr>
        <w:t xml:space="preserve">pravico graditi na vseh zemljiščih, navedenih v izreku tega </w:t>
      </w:r>
      <w:r w:rsidR="00E54504">
        <w:rPr>
          <w:rFonts w:cs="Arial"/>
        </w:rPr>
        <w:t>d</w:t>
      </w:r>
      <w:r w:rsidR="00D233D2" w:rsidRPr="00D233D2">
        <w:rPr>
          <w:rFonts w:cs="Arial"/>
        </w:rPr>
        <w:t>ovoljenja.</w:t>
      </w:r>
      <w:r w:rsidR="00AC1C55">
        <w:rPr>
          <w:rFonts w:cs="Arial"/>
        </w:rPr>
        <w:t xml:space="preserve"> S tem v zvezi se še ugotavlja, da je bila tekom postopka glede zemljišč </w:t>
      </w:r>
      <w:proofErr w:type="spellStart"/>
      <w:r w:rsidR="00AC1C55">
        <w:rPr>
          <w:rFonts w:cs="Arial"/>
        </w:rPr>
        <w:t>parc</w:t>
      </w:r>
      <w:proofErr w:type="spellEnd"/>
      <w:r w:rsidR="00AC1C55">
        <w:rPr>
          <w:rFonts w:cs="Arial"/>
        </w:rPr>
        <w:t xml:space="preserve">. št. </w:t>
      </w:r>
      <w:r w:rsidR="00AC1C55" w:rsidRPr="00597D15">
        <w:t>951/10 k.o. Savina in 951/36 k.o. Savina</w:t>
      </w:r>
      <w:r w:rsidR="00AC1C55">
        <w:rPr>
          <w:rFonts w:cs="Arial"/>
        </w:rPr>
        <w:t xml:space="preserve">, ki ju je investitor v svoji vlogi navajal kot zemljišči predvidene gradnje, izvedena parcelacija in </w:t>
      </w:r>
      <w:r w:rsidR="00E54504">
        <w:rPr>
          <w:rFonts w:cs="Arial"/>
        </w:rPr>
        <w:t xml:space="preserve">sta </w:t>
      </w:r>
      <w:r w:rsidR="00AC1C55">
        <w:rPr>
          <w:rFonts w:cs="Arial"/>
        </w:rPr>
        <w:t xml:space="preserve">zemljišči predvidene gradnje sedaj zemljišči </w:t>
      </w:r>
      <w:proofErr w:type="spellStart"/>
      <w:r w:rsidR="00AC1C55">
        <w:rPr>
          <w:rFonts w:cs="Arial"/>
        </w:rPr>
        <w:t>parc</w:t>
      </w:r>
      <w:proofErr w:type="spellEnd"/>
      <w:r w:rsidR="00AC1C55">
        <w:rPr>
          <w:rFonts w:cs="Arial"/>
        </w:rPr>
        <w:t xml:space="preserve">. št. </w:t>
      </w:r>
      <w:r w:rsidR="00AC1C55" w:rsidRPr="00597D15">
        <w:t>951/42 in 951/44, obe k.o. Savina.</w:t>
      </w:r>
      <w:r w:rsidR="00AC1C55">
        <w:rPr>
          <w:rFonts w:cs="Arial"/>
        </w:rPr>
        <w:t xml:space="preserve"> </w:t>
      </w:r>
      <w:r w:rsidR="00AC1C55" w:rsidRPr="008C5BC7">
        <w:rPr>
          <w:rFonts w:cs="Arial"/>
        </w:rPr>
        <w:t>Ker se s tem upravičenost gradnje v investitorjevo korist po pogojih določbe 35. člena GZ ni</w:t>
      </w:r>
      <w:r w:rsidR="00AC1C55">
        <w:rPr>
          <w:rFonts w:cs="Arial"/>
        </w:rPr>
        <w:t xml:space="preserve"> spremenila,</w:t>
      </w:r>
      <w:r w:rsidR="00AC1C55" w:rsidRPr="00AC1C55">
        <w:rPr>
          <w:rFonts w:cs="Arial"/>
        </w:rPr>
        <w:t xml:space="preserve"> </w:t>
      </w:r>
      <w:r w:rsidR="00AC1C55" w:rsidRPr="008C5BC7">
        <w:rPr>
          <w:rFonts w:cs="Arial"/>
        </w:rPr>
        <w:t>to na presojo izkazane pravice graditi v danem primeru nima vpliva</w:t>
      </w:r>
      <w:r w:rsidR="00221ADA">
        <w:rPr>
          <w:rFonts w:cs="Arial"/>
        </w:rPr>
        <w:t>. V obravnavanem primeru je torej dol</w:t>
      </w:r>
      <w:r w:rsidR="00E54504" w:rsidRPr="008C5BC7">
        <w:rPr>
          <w:rFonts w:cs="Arial"/>
        </w:rPr>
        <w:t>očbi GZ glede dokazila o pravici graditi zadoščeno</w:t>
      </w:r>
      <w:r w:rsidR="00E54504">
        <w:rPr>
          <w:rFonts w:cs="Arial"/>
        </w:rPr>
        <w:t>.</w:t>
      </w:r>
      <w:r w:rsidR="00AC1C55">
        <w:rPr>
          <w:rFonts w:cs="Arial"/>
        </w:rPr>
        <w:t xml:space="preserve"> </w:t>
      </w:r>
    </w:p>
    <w:p w:rsidR="00D233D2" w:rsidRPr="00D233D2" w:rsidRDefault="00D233D2" w:rsidP="00D233D2">
      <w:pPr>
        <w:pStyle w:val="Odstavekseznama"/>
        <w:rPr>
          <w:rFonts w:cs="Arial"/>
          <w:highlight w:val="yellow"/>
        </w:rPr>
      </w:pPr>
    </w:p>
    <w:p w:rsidR="00692919" w:rsidRPr="0060501A" w:rsidRDefault="007447F8" w:rsidP="007447F8">
      <w:pPr>
        <w:pStyle w:val="Odstavekseznama"/>
        <w:numPr>
          <w:ilvl w:val="0"/>
          <w:numId w:val="9"/>
        </w:numPr>
        <w:tabs>
          <w:tab w:val="left" w:pos="567"/>
        </w:tabs>
        <w:spacing w:line="260" w:lineRule="atLeast"/>
        <w:ind w:left="0" w:firstLine="0"/>
        <w:rPr>
          <w:rFonts w:cs="Arial"/>
        </w:rPr>
      </w:pPr>
      <w:r w:rsidRPr="0060501A">
        <w:rPr>
          <w:rFonts w:cs="Arial"/>
        </w:rPr>
        <w:t>Zahtevek investitorja se nanaša na gradnjo nov</w:t>
      </w:r>
      <w:r w:rsidR="00692919" w:rsidRPr="0060501A">
        <w:rPr>
          <w:rFonts w:cs="Arial"/>
        </w:rPr>
        <w:t>ih</w:t>
      </w:r>
      <w:r w:rsidRPr="0060501A">
        <w:rPr>
          <w:rFonts w:cs="Arial"/>
        </w:rPr>
        <w:t xml:space="preserve"> objekt</w:t>
      </w:r>
      <w:r w:rsidR="00692919" w:rsidRPr="0060501A">
        <w:rPr>
          <w:rFonts w:cs="Arial"/>
        </w:rPr>
        <w:t>ov</w:t>
      </w:r>
      <w:r w:rsidRPr="0060501A">
        <w:rPr>
          <w:rFonts w:cs="Arial"/>
        </w:rPr>
        <w:t xml:space="preserve"> in ne spada med posege, za katerega se plačuje nadomestilo za degradacijo in uzurpacijo prostora. </w:t>
      </w:r>
      <w:r w:rsidR="0060501A" w:rsidRPr="0060501A">
        <w:rPr>
          <w:rFonts w:cs="Arial"/>
        </w:rPr>
        <w:t>Iz predložene dokumentacije tudi izhaja, da ima vsa potrebna dovoljenja tudi hala V, h kateri se bo gradil prizidek.</w:t>
      </w:r>
    </w:p>
    <w:p w:rsidR="00692919" w:rsidRPr="00692919" w:rsidRDefault="00692919" w:rsidP="00692919">
      <w:pPr>
        <w:pStyle w:val="Odstavekseznama"/>
        <w:rPr>
          <w:rFonts w:cs="Arial"/>
          <w:highlight w:val="yellow"/>
        </w:rPr>
      </w:pPr>
    </w:p>
    <w:p w:rsidR="007447F8" w:rsidRPr="00E52A2B" w:rsidRDefault="007447F8" w:rsidP="007447F8">
      <w:pPr>
        <w:pStyle w:val="Odstavekseznama"/>
        <w:numPr>
          <w:ilvl w:val="0"/>
          <w:numId w:val="9"/>
        </w:numPr>
        <w:tabs>
          <w:tab w:val="left" w:pos="567"/>
        </w:tabs>
        <w:spacing w:line="260" w:lineRule="atLeast"/>
        <w:ind w:left="0" w:firstLine="0"/>
        <w:rPr>
          <w:rFonts w:cs="Arial"/>
        </w:rPr>
      </w:pPr>
      <w:r w:rsidRPr="00E52A2B">
        <w:rPr>
          <w:rFonts w:cs="Arial"/>
        </w:rPr>
        <w:t xml:space="preserve">Za predmetno gradnjo je treba plačati </w:t>
      </w:r>
      <w:r w:rsidRPr="00E52A2B">
        <w:t>odškodnino</w:t>
      </w:r>
      <w:r w:rsidRPr="00E52A2B">
        <w:rPr>
          <w:rFonts w:cs="Arial"/>
        </w:rPr>
        <w:t xml:space="preserve"> zaradi spremembe namembnosti kmetijskega zemljišča v skladu s </w:t>
      </w:r>
      <w:proofErr w:type="spellStart"/>
      <w:r w:rsidRPr="00E52A2B">
        <w:rPr>
          <w:rFonts w:cs="Arial"/>
        </w:rPr>
        <w:t>3.g</w:t>
      </w:r>
      <w:proofErr w:type="spellEnd"/>
      <w:r w:rsidRPr="00E52A2B">
        <w:rPr>
          <w:rFonts w:cs="Arial"/>
        </w:rPr>
        <w:t xml:space="preserve"> členom Zakona o kmetijskih zemljiščih - Uradni list RS, št. 71/11 – uradno prečiščeno besedilo, 58/12, 27/16, 27/17 – ZKme-1D in 79/17). Za predmetni poseg je bila </w:t>
      </w:r>
      <w:r w:rsidR="008276C9" w:rsidRPr="00E52A2B">
        <w:rPr>
          <w:rFonts w:cs="Arial"/>
        </w:rPr>
        <w:t xml:space="preserve">dne </w:t>
      </w:r>
      <w:r w:rsidR="00E52A2B" w:rsidRPr="00E52A2B">
        <w:rPr>
          <w:rFonts w:cs="Arial"/>
        </w:rPr>
        <w:t>10.</w:t>
      </w:r>
      <w:r w:rsidR="001A2453">
        <w:rPr>
          <w:rFonts w:cs="Arial"/>
        </w:rPr>
        <w:t> </w:t>
      </w:r>
      <w:r w:rsidR="00E52A2B" w:rsidRPr="00E52A2B">
        <w:rPr>
          <w:rFonts w:cs="Arial"/>
        </w:rPr>
        <w:t>5.</w:t>
      </w:r>
      <w:r w:rsidR="001A2453">
        <w:rPr>
          <w:rFonts w:cs="Arial"/>
        </w:rPr>
        <w:t> </w:t>
      </w:r>
      <w:r w:rsidR="00E52A2B" w:rsidRPr="00E52A2B">
        <w:rPr>
          <w:rFonts w:cs="Arial"/>
        </w:rPr>
        <w:t xml:space="preserve">2021 </w:t>
      </w:r>
      <w:r w:rsidRPr="00E52A2B">
        <w:rPr>
          <w:rFonts w:cs="Arial"/>
        </w:rPr>
        <w:t xml:space="preserve">izdana odločba št. </w:t>
      </w:r>
      <w:r w:rsidR="00E52A2B" w:rsidRPr="00E52A2B">
        <w:rPr>
          <w:rFonts w:cs="Arial"/>
        </w:rPr>
        <w:t xml:space="preserve">35114-10/21/4 </w:t>
      </w:r>
      <w:r w:rsidRPr="00E52A2B">
        <w:rPr>
          <w:rFonts w:cs="Arial"/>
        </w:rPr>
        <w:t>za odmero odškodnine zaradi spremembe namembnosti kmetijsk</w:t>
      </w:r>
      <w:r w:rsidR="00E31EDC" w:rsidRPr="00E52A2B">
        <w:rPr>
          <w:rFonts w:cs="Arial"/>
        </w:rPr>
        <w:t xml:space="preserve">ega zemljišča v višini </w:t>
      </w:r>
      <w:r w:rsidR="00E52A2B" w:rsidRPr="00E52A2B">
        <w:rPr>
          <w:rFonts w:cs="Arial"/>
        </w:rPr>
        <w:t xml:space="preserve">3690,80 </w:t>
      </w:r>
      <w:r w:rsidRPr="00E52A2B">
        <w:rPr>
          <w:rFonts w:cs="Arial"/>
        </w:rPr>
        <w:t>EU</w:t>
      </w:r>
      <w:r w:rsidR="00E31EDC" w:rsidRPr="00E52A2B">
        <w:rPr>
          <w:rFonts w:cs="Arial"/>
        </w:rPr>
        <w:t>R. Investitor je dne</w:t>
      </w:r>
      <w:r w:rsidR="00E52A2B" w:rsidRPr="00E52A2B">
        <w:rPr>
          <w:rFonts w:cs="Arial"/>
        </w:rPr>
        <w:t xml:space="preserve"> 11.</w:t>
      </w:r>
      <w:r w:rsidR="001A2453">
        <w:rPr>
          <w:rFonts w:cs="Arial"/>
        </w:rPr>
        <w:t> </w:t>
      </w:r>
      <w:r w:rsidR="00E52A2B" w:rsidRPr="00E52A2B">
        <w:rPr>
          <w:rFonts w:cs="Arial"/>
        </w:rPr>
        <w:t>5.</w:t>
      </w:r>
      <w:r w:rsidR="001A2453">
        <w:rPr>
          <w:rFonts w:cs="Arial"/>
        </w:rPr>
        <w:t> </w:t>
      </w:r>
      <w:r w:rsidR="00E52A2B" w:rsidRPr="00E52A2B">
        <w:rPr>
          <w:rFonts w:cs="Arial"/>
        </w:rPr>
        <w:t xml:space="preserve">2021 </w:t>
      </w:r>
      <w:r w:rsidRPr="00E52A2B">
        <w:rPr>
          <w:rFonts w:cs="Arial"/>
        </w:rPr>
        <w:t>upravnemu organu predložil potrdilo o plačilu po navedeni odločbi.</w:t>
      </w:r>
    </w:p>
    <w:p w:rsidR="007447F8" w:rsidRPr="001436A5" w:rsidRDefault="007447F8" w:rsidP="007447F8">
      <w:pPr>
        <w:spacing w:line="260" w:lineRule="atLeast"/>
        <w:rPr>
          <w:rFonts w:cs="Arial"/>
          <w:highlight w:val="yellow"/>
        </w:rPr>
      </w:pPr>
    </w:p>
    <w:p w:rsidR="007447F8" w:rsidRPr="00CF4A9F" w:rsidRDefault="007447F8" w:rsidP="007447F8">
      <w:pPr>
        <w:pStyle w:val="Odstavekseznama"/>
        <w:numPr>
          <w:ilvl w:val="0"/>
          <w:numId w:val="9"/>
        </w:numPr>
        <w:tabs>
          <w:tab w:val="left" w:pos="567"/>
        </w:tabs>
        <w:spacing w:line="260" w:lineRule="atLeast"/>
        <w:ind w:left="0" w:firstLine="0"/>
        <w:rPr>
          <w:rFonts w:cs="Arial"/>
        </w:rPr>
      </w:pPr>
      <w:r w:rsidRPr="00CF4A9F">
        <w:rPr>
          <w:rFonts w:cs="Arial"/>
        </w:rPr>
        <w:t xml:space="preserve">Investitor je plačal komunalni prispevek, ki ga </w:t>
      </w:r>
      <w:r w:rsidR="00544FE0">
        <w:rPr>
          <w:rFonts w:cs="Arial"/>
        </w:rPr>
        <w:t xml:space="preserve">je </w:t>
      </w:r>
      <w:r w:rsidR="00CF4A9F" w:rsidRPr="00CF4A9F">
        <w:rPr>
          <w:rFonts w:cs="Arial"/>
        </w:rPr>
        <w:t>dne 11.</w:t>
      </w:r>
      <w:r w:rsidR="001A2453">
        <w:rPr>
          <w:rFonts w:cs="Arial"/>
        </w:rPr>
        <w:t> </w:t>
      </w:r>
      <w:r w:rsidR="00CF4A9F" w:rsidRPr="00CF4A9F">
        <w:rPr>
          <w:rFonts w:cs="Arial"/>
        </w:rPr>
        <w:t>12.</w:t>
      </w:r>
      <w:r w:rsidR="001A2453">
        <w:rPr>
          <w:rFonts w:cs="Arial"/>
        </w:rPr>
        <w:t> </w:t>
      </w:r>
      <w:r w:rsidR="00CF4A9F" w:rsidRPr="00CF4A9F">
        <w:rPr>
          <w:rFonts w:cs="Arial"/>
        </w:rPr>
        <w:t>2020 z odločbo št. 351-0009/2020-8</w:t>
      </w:r>
      <w:r w:rsidRPr="00CF4A9F">
        <w:rPr>
          <w:rFonts w:cs="Arial"/>
        </w:rPr>
        <w:t xml:space="preserve"> odmerila </w:t>
      </w:r>
      <w:r w:rsidR="005D1157" w:rsidRPr="00CF4A9F">
        <w:rPr>
          <w:rFonts w:cs="Arial"/>
        </w:rPr>
        <w:t>Občina Ljubno</w:t>
      </w:r>
      <w:r w:rsidRPr="00CF4A9F">
        <w:rPr>
          <w:rFonts w:cs="Arial"/>
        </w:rPr>
        <w:t xml:space="preserve">, kar izhaja iz predloženega </w:t>
      </w:r>
      <w:r w:rsidR="00CF4A9F" w:rsidRPr="00CF4A9F">
        <w:rPr>
          <w:rFonts w:cs="Arial"/>
        </w:rPr>
        <w:t>potrdila Občine Ljubno št</w:t>
      </w:r>
      <w:r w:rsidR="00544FE0">
        <w:rPr>
          <w:rFonts w:cs="Arial"/>
        </w:rPr>
        <w:t>.</w:t>
      </w:r>
      <w:r w:rsidR="00CF4A9F" w:rsidRPr="00CF4A9F">
        <w:rPr>
          <w:rFonts w:cs="Arial"/>
        </w:rPr>
        <w:t xml:space="preserve"> 351-0009/2020-9 z dne 4.</w:t>
      </w:r>
      <w:r w:rsidR="00DF0A07">
        <w:rPr>
          <w:rFonts w:cs="Arial"/>
        </w:rPr>
        <w:t> </w:t>
      </w:r>
      <w:r w:rsidR="00CF4A9F" w:rsidRPr="00CF4A9F">
        <w:rPr>
          <w:rFonts w:cs="Arial"/>
        </w:rPr>
        <w:t>5.</w:t>
      </w:r>
      <w:r w:rsidR="00DF0A07">
        <w:rPr>
          <w:rFonts w:cs="Arial"/>
        </w:rPr>
        <w:t> </w:t>
      </w:r>
      <w:r w:rsidR="00CF4A9F" w:rsidRPr="00CF4A9F">
        <w:rPr>
          <w:rFonts w:cs="Arial"/>
        </w:rPr>
        <w:t>2021.</w:t>
      </w:r>
    </w:p>
    <w:p w:rsidR="007447F8" w:rsidRPr="001436A5" w:rsidRDefault="007447F8" w:rsidP="007447F8">
      <w:pPr>
        <w:pStyle w:val="Odstavekseznama"/>
        <w:spacing w:line="260" w:lineRule="atLeast"/>
        <w:ind w:left="0"/>
        <w:rPr>
          <w:rFonts w:cs="Arial"/>
        </w:rPr>
      </w:pPr>
    </w:p>
    <w:p w:rsidR="007447F8" w:rsidRPr="001436A5" w:rsidRDefault="007447F8" w:rsidP="007447F8">
      <w:pPr>
        <w:pStyle w:val="Odstavekseznama"/>
        <w:numPr>
          <w:ilvl w:val="0"/>
          <w:numId w:val="9"/>
        </w:numPr>
        <w:tabs>
          <w:tab w:val="left" w:pos="567"/>
        </w:tabs>
        <w:spacing w:line="260" w:lineRule="atLeast"/>
        <w:ind w:left="0" w:firstLine="0"/>
        <w:rPr>
          <w:rFonts w:cs="Arial"/>
        </w:rPr>
      </w:pPr>
      <w:r w:rsidRPr="001436A5">
        <w:rPr>
          <w:rFonts w:cs="Arial"/>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7447F8" w:rsidRDefault="007447F8" w:rsidP="007447F8">
      <w:pPr>
        <w:pStyle w:val="Odstavekseznama"/>
        <w:spacing w:line="260" w:lineRule="atLeast"/>
        <w:ind w:left="0"/>
        <w:rPr>
          <w:rFonts w:cs="Arial"/>
        </w:rPr>
      </w:pPr>
    </w:p>
    <w:p w:rsidR="00D350F9" w:rsidRDefault="003C7F54" w:rsidP="003C7F54">
      <w:pPr>
        <w:spacing w:line="260" w:lineRule="atLeast"/>
        <w:rPr>
          <w:rFonts w:cs="Arial"/>
        </w:rPr>
      </w:pPr>
      <w:r w:rsidRPr="00CB591A">
        <w:rPr>
          <w:rFonts w:cs="Arial"/>
        </w:rPr>
        <w:t>Predmet presoje</w:t>
      </w:r>
      <w:r w:rsidR="000C7AC1" w:rsidRPr="00CB591A">
        <w:rPr>
          <w:rFonts w:cs="Arial"/>
        </w:rPr>
        <w:t xml:space="preserve"> vplivov na okolje</w:t>
      </w:r>
      <w:r w:rsidRPr="00CB591A">
        <w:rPr>
          <w:rFonts w:cs="Arial"/>
        </w:rPr>
        <w:t xml:space="preserve"> je </w:t>
      </w:r>
      <w:r w:rsidR="00717A20">
        <w:rPr>
          <w:rFonts w:cs="Arial"/>
        </w:rPr>
        <w:t>širitev in rekonstrukcija dela</w:t>
      </w:r>
      <w:r w:rsidRPr="00CB591A">
        <w:rPr>
          <w:rFonts w:cs="Arial"/>
        </w:rPr>
        <w:t xml:space="preserve"> </w:t>
      </w:r>
      <w:r w:rsidR="000C7AC1" w:rsidRPr="00CB591A">
        <w:rPr>
          <w:rFonts w:cs="Arial"/>
        </w:rPr>
        <w:t xml:space="preserve">obstoječega tovarniškega kompleksa </w:t>
      </w:r>
      <w:r w:rsidR="000C7AC1" w:rsidRPr="00136625">
        <w:rPr>
          <w:rFonts w:cs="Arial"/>
        </w:rPr>
        <w:t>KLS Ljubno</w:t>
      </w:r>
      <w:r w:rsidR="00136625" w:rsidRPr="00136625">
        <w:rPr>
          <w:rFonts w:cs="Arial"/>
        </w:rPr>
        <w:t xml:space="preserve"> (</w:t>
      </w:r>
      <w:r w:rsidR="00544FE0">
        <w:rPr>
          <w:rFonts w:cs="Arial"/>
        </w:rPr>
        <w:t>rekonstrukcija</w:t>
      </w:r>
      <w:r w:rsidR="00CB591A" w:rsidRPr="00136625">
        <w:rPr>
          <w:rFonts w:cs="Arial"/>
        </w:rPr>
        <w:t xml:space="preserve"> </w:t>
      </w:r>
      <w:r w:rsidR="00CB591A" w:rsidRPr="00D350F9">
        <w:rPr>
          <w:rFonts w:cs="Arial"/>
        </w:rPr>
        <w:t>i</w:t>
      </w:r>
      <w:r w:rsidR="00A855B2">
        <w:rPr>
          <w:rFonts w:cs="Arial"/>
        </w:rPr>
        <w:t>n prizidava</w:t>
      </w:r>
      <w:r w:rsidR="00136625" w:rsidRPr="00D350F9">
        <w:rPr>
          <w:rFonts w:cs="Arial"/>
        </w:rPr>
        <w:t xml:space="preserve"> hale V ter izgradnja</w:t>
      </w:r>
      <w:r w:rsidR="00CB591A" w:rsidRPr="00D350F9">
        <w:rPr>
          <w:rFonts w:cs="Arial"/>
        </w:rPr>
        <w:t xml:space="preserve"> hale VII</w:t>
      </w:r>
      <w:r w:rsidR="00D350F9" w:rsidRPr="00D350F9">
        <w:rPr>
          <w:rFonts w:cs="Arial"/>
        </w:rPr>
        <w:t>), kjer poteka izdelava</w:t>
      </w:r>
      <w:r w:rsidR="00EF2612">
        <w:rPr>
          <w:rFonts w:cs="Arial"/>
        </w:rPr>
        <w:t xml:space="preserve"> proizvodov za zagon in pogon motorjev, in sicer</w:t>
      </w:r>
      <w:r w:rsidR="00D350F9" w:rsidRPr="00D350F9">
        <w:rPr>
          <w:rFonts w:cs="Arial"/>
        </w:rPr>
        <w:t xml:space="preserve"> kovinskih obročev za vztrajnike motorjev</w:t>
      </w:r>
      <w:r w:rsidR="00544FE0">
        <w:rPr>
          <w:rFonts w:cs="Arial"/>
        </w:rPr>
        <w:t xml:space="preserve"> (zobati</w:t>
      </w:r>
      <w:r w:rsidR="00EF2612">
        <w:rPr>
          <w:rFonts w:cs="Arial"/>
        </w:rPr>
        <w:t>, signalni, masni in industrijski obroči</w:t>
      </w:r>
      <w:r w:rsidR="00D350F9" w:rsidRPr="00D350F9">
        <w:rPr>
          <w:rFonts w:cs="Arial"/>
        </w:rPr>
        <w:t xml:space="preserve"> različnih dimenzij</w:t>
      </w:r>
      <w:r w:rsidR="00EF2612">
        <w:rPr>
          <w:rFonts w:cs="Arial"/>
        </w:rPr>
        <w:t>)</w:t>
      </w:r>
      <w:r w:rsidR="00D350F9" w:rsidRPr="00D350F9">
        <w:rPr>
          <w:rFonts w:cs="Arial"/>
        </w:rPr>
        <w:t>. Načrtovana je širitev proizvodnje oz. optimizacija proizvodn</w:t>
      </w:r>
      <w:r w:rsidR="002D463F">
        <w:rPr>
          <w:rFonts w:cs="Arial"/>
        </w:rPr>
        <w:t>j</w:t>
      </w:r>
      <w:r w:rsidR="00D350F9" w:rsidRPr="00D350F9">
        <w:rPr>
          <w:rFonts w:cs="Arial"/>
        </w:rPr>
        <w:t xml:space="preserve">e in spremljajočih dejavnosti in procesov, ki že </w:t>
      </w:r>
      <w:r w:rsidR="00D350F9" w:rsidRPr="002D463F">
        <w:rPr>
          <w:rFonts w:cs="Arial"/>
        </w:rPr>
        <w:t>potekajo v obstoječih objektih.</w:t>
      </w:r>
      <w:r w:rsidR="002D463F" w:rsidRPr="002D463F">
        <w:rPr>
          <w:rFonts w:cs="Arial"/>
        </w:rPr>
        <w:t xml:space="preserve"> Trenutno v tovarni dnevno izdelajo ca. 61.800 končnih produktov. Z načrtovano gradnjo se bo proizvodnja gotovih produktov povečala za ca. 18 %, na 72.900 izdelkov na dan. S širitvijo proizvodne hale in izgradnjo nove hale se v obstoječ proizvodni proces ne vpeljuje novih proizvodnih procesov, temveč se dopolnjuje, širi in izboljšuje obstoječe proizvodne procese na obstoječi lokaciji.</w:t>
      </w:r>
    </w:p>
    <w:p w:rsidR="002D463F" w:rsidRDefault="002D463F" w:rsidP="002D463F">
      <w:pPr>
        <w:rPr>
          <w:rFonts w:cs="Arial"/>
          <w:highlight w:val="cyan"/>
        </w:rPr>
      </w:pPr>
    </w:p>
    <w:p w:rsidR="002D463F" w:rsidRPr="008F068C" w:rsidRDefault="002D463F" w:rsidP="000B5057">
      <w:pPr>
        <w:rPr>
          <w:rFonts w:cs="Arial"/>
        </w:rPr>
      </w:pPr>
      <w:r>
        <w:rPr>
          <w:rFonts w:cs="Arial"/>
        </w:rPr>
        <w:t>Obstoječi tovarniški kompleks</w:t>
      </w:r>
      <w:r w:rsidRPr="00CB591A">
        <w:rPr>
          <w:rFonts w:cs="Arial"/>
        </w:rPr>
        <w:t xml:space="preserve"> </w:t>
      </w:r>
      <w:r w:rsidRPr="00136625">
        <w:rPr>
          <w:rFonts w:cs="Arial"/>
        </w:rPr>
        <w:t>KLS Ljubno</w:t>
      </w:r>
      <w:r>
        <w:rPr>
          <w:rFonts w:cs="Arial"/>
        </w:rPr>
        <w:t xml:space="preserve">, ki </w:t>
      </w:r>
      <w:r w:rsidRPr="00C40696">
        <w:rPr>
          <w:rFonts w:cs="Arial"/>
        </w:rPr>
        <w:t xml:space="preserve">obsega </w:t>
      </w:r>
      <w:r w:rsidRPr="00C40696">
        <w:t xml:space="preserve">zemljišča </w:t>
      </w:r>
      <w:proofErr w:type="spellStart"/>
      <w:r w:rsidRPr="00C40696">
        <w:t>parc</w:t>
      </w:r>
      <w:proofErr w:type="spellEnd"/>
      <w:r w:rsidRPr="00C40696">
        <w:t xml:space="preserve">. št. </w:t>
      </w:r>
      <w:r w:rsidR="00C40696" w:rsidRPr="00C40696">
        <w:t xml:space="preserve">919/31, 919/32, 919/33, 919/34, 919/35, 919/36, 919/37, 919/38, 919/39, 919/40, 919/41, 919/42, </w:t>
      </w:r>
      <w:r w:rsidR="00C40696" w:rsidRPr="009B287E">
        <w:t>919/43, 919/44, 919/56, 919/58, 919/59, 919/61, 919/62, 919/63, 919/64, 919/65, 919/66, 919/67, 919/68, 919/69, 919/70, 919/71, 919/72, 919/73, 919/74, 919/75, 919/76, 919/77, 919/78, 919/79, 919/80, 922/4, 922/5, 922/6, 925/7, 928/2, 931/4, 931/7, 937/11, 945/5, 950/10, 950/11, 950/15, 950/16, 950/17, 950/5, 951/1, 951/42, 951/13, 951/17, 951/21, 951/23, 951/26, 951/27, 951/29, 951/30, 951/31, 951/32, 951/33, 951/34, 951/35, 951/44, 953/11, 953/12, 953/13, 953/14, 1262/23, 1262/29, 1262/30, 1262/31, 1262/32, 1290/7, 1310/3, 1314/11, 1315/17,</w:t>
      </w:r>
      <w:r w:rsidR="00C40696">
        <w:t xml:space="preserve"> </w:t>
      </w:r>
      <w:r w:rsidRPr="003F21B8">
        <w:t>vse</w:t>
      </w:r>
      <w:r>
        <w:t xml:space="preserve"> </w:t>
      </w:r>
      <w:r w:rsidRPr="00A855B2">
        <w:t>k.o. Savina (924)</w:t>
      </w:r>
      <w:r w:rsidR="000B5057" w:rsidRPr="00A855B2">
        <w:t>, se nahaj</w:t>
      </w:r>
      <w:r w:rsidR="000B5057" w:rsidRPr="00A855B2">
        <w:rPr>
          <w:rFonts w:cs="Arial"/>
        </w:rPr>
        <w:t xml:space="preserve">a v 3 povezanih celotah, med seboj </w:t>
      </w:r>
      <w:r w:rsidR="00A855B2" w:rsidRPr="00A855B2">
        <w:rPr>
          <w:rFonts w:cs="Arial"/>
        </w:rPr>
        <w:t xml:space="preserve">povezanih </w:t>
      </w:r>
      <w:r w:rsidR="000B5057" w:rsidRPr="00A855B2">
        <w:rPr>
          <w:rFonts w:cs="Arial"/>
        </w:rPr>
        <w:t>z nadstreškom (Orodjarna) oz. povezovalnimi pre</w:t>
      </w:r>
      <w:r w:rsidR="00A855B2" w:rsidRPr="00A855B2">
        <w:rPr>
          <w:rFonts w:cs="Arial"/>
        </w:rPr>
        <w:t xml:space="preserve">hodi, in sicer: obrat obroči, </w:t>
      </w:r>
      <w:r w:rsidR="000B5057" w:rsidRPr="008F068C">
        <w:rPr>
          <w:rFonts w:cs="Arial"/>
        </w:rPr>
        <w:t>obrat obdelava in upravni aneks.</w:t>
      </w:r>
      <w:r w:rsidR="00B1464D" w:rsidRPr="008F068C">
        <w:rPr>
          <w:rFonts w:cs="Arial"/>
        </w:rPr>
        <w:t xml:space="preserve"> V obstoječih proizvodnih prostorih se opravljajo naslednji proizvodni procesi</w:t>
      </w:r>
      <w:r w:rsidR="008F068C" w:rsidRPr="008F068C">
        <w:rPr>
          <w:rFonts w:cs="Arial"/>
        </w:rPr>
        <w:t>:</w:t>
      </w:r>
    </w:p>
    <w:p w:rsidR="008F068C" w:rsidRPr="008F068C" w:rsidRDefault="008F068C" w:rsidP="008F068C">
      <w:pPr>
        <w:pStyle w:val="Odstavekseznama"/>
        <w:numPr>
          <w:ilvl w:val="0"/>
          <w:numId w:val="8"/>
        </w:numPr>
        <w:tabs>
          <w:tab w:val="left" w:pos="4111"/>
        </w:tabs>
        <w:spacing w:line="260" w:lineRule="atLeast"/>
        <w:ind w:left="284" w:hanging="284"/>
        <w:rPr>
          <w:rFonts w:cs="Arial"/>
        </w:rPr>
      </w:pPr>
      <w:r w:rsidRPr="008F068C">
        <w:rPr>
          <w:rFonts w:cs="Arial"/>
        </w:rPr>
        <w:t xml:space="preserve">preoblikovanje materialov (oblikovanje obroča): </w:t>
      </w:r>
      <w:r w:rsidRPr="008F068C">
        <w:t>valjanje, oblikovanje obročev, varjenje, normaliziranje, velikostno oblikovanje, peskanje, poboljšanje;</w:t>
      </w:r>
    </w:p>
    <w:p w:rsidR="008F068C" w:rsidRPr="008F068C" w:rsidRDefault="008F068C" w:rsidP="008F068C">
      <w:pPr>
        <w:pStyle w:val="Odstavekseznama"/>
        <w:numPr>
          <w:ilvl w:val="0"/>
          <w:numId w:val="8"/>
        </w:numPr>
        <w:tabs>
          <w:tab w:val="left" w:pos="4111"/>
        </w:tabs>
        <w:spacing w:line="260" w:lineRule="atLeast"/>
        <w:ind w:left="284" w:hanging="284"/>
        <w:rPr>
          <w:rFonts w:cs="Arial"/>
        </w:rPr>
      </w:pPr>
      <w:r w:rsidRPr="008F068C">
        <w:t xml:space="preserve">mehanska obdelava: </w:t>
      </w:r>
      <w:r w:rsidRPr="008F068C">
        <w:rPr>
          <w:rFonts w:cs="Arial"/>
        </w:rPr>
        <w:t xml:space="preserve">struženje, rezkanje, </w:t>
      </w:r>
      <w:proofErr w:type="spellStart"/>
      <w:r w:rsidRPr="008F068C">
        <w:rPr>
          <w:rFonts w:cs="Arial"/>
        </w:rPr>
        <w:t>ozobljenje</w:t>
      </w:r>
      <w:proofErr w:type="spellEnd"/>
      <w:r w:rsidRPr="008F068C">
        <w:rPr>
          <w:rFonts w:cs="Arial"/>
        </w:rPr>
        <w:t xml:space="preserve">, vrtanje, posnemanje zob, odstranitev srha, </w:t>
      </w:r>
      <w:proofErr w:type="spellStart"/>
      <w:r w:rsidRPr="008F068C">
        <w:rPr>
          <w:rFonts w:cs="Arial"/>
        </w:rPr>
        <w:t>honanje</w:t>
      </w:r>
      <w:proofErr w:type="spellEnd"/>
      <w:r w:rsidRPr="008F068C">
        <w:rPr>
          <w:rFonts w:cs="Arial"/>
        </w:rPr>
        <w:t xml:space="preserve"> – fino obdelovanje, označevanje, ostrenje orodij;</w:t>
      </w:r>
    </w:p>
    <w:p w:rsidR="008F068C" w:rsidRPr="008F068C" w:rsidRDefault="008F068C" w:rsidP="008F068C">
      <w:pPr>
        <w:pStyle w:val="Odstavekseznama"/>
        <w:numPr>
          <w:ilvl w:val="0"/>
          <w:numId w:val="8"/>
        </w:numPr>
        <w:tabs>
          <w:tab w:val="left" w:pos="4111"/>
        </w:tabs>
        <w:spacing w:line="260" w:lineRule="atLeast"/>
        <w:ind w:left="284" w:hanging="284"/>
        <w:rPr>
          <w:rFonts w:cs="Arial"/>
        </w:rPr>
      </w:pPr>
      <w:r w:rsidRPr="008F068C">
        <w:rPr>
          <w:rFonts w:cs="Arial"/>
        </w:rPr>
        <w:t>termična obdelava: indukcijsko kaljenje in popuščanje.</w:t>
      </w:r>
    </w:p>
    <w:p w:rsidR="008F068C" w:rsidRPr="008F068C" w:rsidRDefault="008F068C" w:rsidP="008F068C">
      <w:pPr>
        <w:pStyle w:val="Odstavekseznama"/>
        <w:spacing w:line="260" w:lineRule="atLeast"/>
        <w:ind w:left="0"/>
        <w:rPr>
          <w:rFonts w:cs="Arial"/>
          <w:highlight w:val="cyan"/>
        </w:rPr>
      </w:pPr>
    </w:p>
    <w:p w:rsidR="00D350F9" w:rsidRPr="006D55AF" w:rsidRDefault="000B5057" w:rsidP="003C7F54">
      <w:pPr>
        <w:spacing w:line="260" w:lineRule="atLeast"/>
      </w:pPr>
      <w:r w:rsidRPr="008376A6">
        <w:rPr>
          <w:rFonts w:cs="Arial"/>
        </w:rPr>
        <w:t>Načrtovana gradnja je prostorsko in funkcionalno povezana z obstoječimi proizvodnimi procesi v sklopu tovarniškega kompleksa KLS Ljubno. Prizidava in rekon</w:t>
      </w:r>
      <w:r w:rsidR="003B3E20">
        <w:rPr>
          <w:rFonts w:cs="Arial"/>
        </w:rPr>
        <w:t>strukcija proizvodnega objekta h</w:t>
      </w:r>
      <w:r w:rsidRPr="008376A6">
        <w:rPr>
          <w:rFonts w:cs="Arial"/>
        </w:rPr>
        <w:t>ale V je predvidena na</w:t>
      </w:r>
      <w:r w:rsidR="003B3E20">
        <w:rPr>
          <w:rFonts w:cs="Arial"/>
        </w:rPr>
        <w:t xml:space="preserve"> južnem delu obstoječe h</w:t>
      </w:r>
      <w:r w:rsidR="008376A6" w:rsidRPr="008376A6">
        <w:rPr>
          <w:rFonts w:cs="Arial"/>
        </w:rPr>
        <w:t>ale V, ki jo na zahodni strani omejuje obstoječa upravna stavba na jugu pa prometne in zelen</w:t>
      </w:r>
      <w:r w:rsidR="00544FE0">
        <w:rPr>
          <w:rFonts w:cs="Arial"/>
        </w:rPr>
        <w:t>e</w:t>
      </w:r>
      <w:r w:rsidR="008376A6" w:rsidRPr="008376A6">
        <w:rPr>
          <w:rFonts w:cs="Arial"/>
        </w:rPr>
        <w:t xml:space="preserve"> površine</w:t>
      </w:r>
      <w:r w:rsidRPr="008376A6">
        <w:rPr>
          <w:rFonts w:cs="Arial"/>
        </w:rPr>
        <w:t>.</w:t>
      </w:r>
      <w:r>
        <w:rPr>
          <w:rFonts w:cs="Arial"/>
        </w:rPr>
        <w:t xml:space="preserve"> </w:t>
      </w:r>
      <w:r w:rsidRPr="005D4A98">
        <w:t>Programsko bo nov (rekonstruiran, prizidan) objekt e</w:t>
      </w:r>
      <w:r w:rsidR="003B3E20">
        <w:t>nake namembnosti kot obstoječa h</w:t>
      </w:r>
      <w:r w:rsidRPr="005D4A98">
        <w:t xml:space="preserve">ala V in bo namenjen razširitvi proizvodne linije, ki obratuje v obstoječi hali. </w:t>
      </w:r>
      <w:r w:rsidR="005D4A98" w:rsidRPr="005D4A98">
        <w:t>Hala VII se bo zgradila na v</w:t>
      </w:r>
      <w:r w:rsidR="00825799">
        <w:t>z</w:t>
      </w:r>
      <w:r w:rsidR="005D4A98" w:rsidRPr="005D4A98">
        <w:t xml:space="preserve">hodni strani </w:t>
      </w:r>
      <w:r w:rsidR="005D4A98" w:rsidRPr="008376A6">
        <w:t xml:space="preserve">obstoječega tovarniškega kompleksa, </w:t>
      </w:r>
      <w:r w:rsidR="003B3E20">
        <w:t>in sicer vzhodno od h</w:t>
      </w:r>
      <w:r w:rsidR="008376A6" w:rsidRPr="008376A6">
        <w:t>ale VI</w:t>
      </w:r>
      <w:r w:rsidR="005D4A98" w:rsidRPr="008376A6">
        <w:t xml:space="preserve"> s katero </w:t>
      </w:r>
      <w:r w:rsidR="00544FE0">
        <w:t xml:space="preserve">se </w:t>
      </w:r>
      <w:r w:rsidR="005D4A98" w:rsidRPr="008376A6">
        <w:t xml:space="preserve">bo </w:t>
      </w:r>
      <w:r w:rsidR="008376A6">
        <w:t>dotikala</w:t>
      </w:r>
      <w:r w:rsidR="005D4A98" w:rsidRPr="008376A6">
        <w:t xml:space="preserve"> s povezovalnim – veznim delom in severno </w:t>
      </w:r>
      <w:r w:rsidR="005D4A98" w:rsidRPr="005D4A98">
        <w:t xml:space="preserve">od logističnega centra. </w:t>
      </w:r>
      <w:r w:rsidR="003B3E20">
        <w:t>V h</w:t>
      </w:r>
      <w:r w:rsidR="001A7DCB">
        <w:t>alo</w:t>
      </w:r>
      <w:r w:rsidR="005D4A98" w:rsidRPr="005D4A98">
        <w:t xml:space="preserve"> VII </w:t>
      </w:r>
      <w:r w:rsidR="001A7DCB">
        <w:t>se bo prestavilo o</w:t>
      </w:r>
      <w:r w:rsidR="003B3E20">
        <w:t>bstoječe obdelovalne linije iz h</w:t>
      </w:r>
      <w:r w:rsidR="001A7DCB">
        <w:t>ale V ob istočasni modifikaciji in modernizaciji. N</w:t>
      </w:r>
      <w:r w:rsidR="005D4A98" w:rsidRPr="005D4A98">
        <w:t xml:space="preserve">amenjena </w:t>
      </w:r>
      <w:r w:rsidR="00825799">
        <w:t xml:space="preserve">bo </w:t>
      </w:r>
      <w:r w:rsidR="005D4A98" w:rsidRPr="005D4A98">
        <w:t>mehanski</w:t>
      </w:r>
      <w:r w:rsidR="001A7DCB">
        <w:t xml:space="preserve"> obdelavi</w:t>
      </w:r>
      <w:r w:rsidRPr="005D4A98">
        <w:t xml:space="preserve"> jeklenih izdelkov, njihov transport in skladiščenje jekla. </w:t>
      </w:r>
      <w:r w:rsidR="001A7DCB">
        <w:t xml:space="preserve">V halo bodo vstopali polizdelki različnih dimenzij (različni obroči premera od 150 – 520 mm izdelani iz nizko ogljikovega in </w:t>
      </w:r>
      <w:r w:rsidR="001A7DCB" w:rsidRPr="006D55AF">
        <w:t xml:space="preserve">legiranega jekla), kjer se jih bo dodelalo kot končni proizvod (zobati obroč, signalni obroč, masni obroč). </w:t>
      </w:r>
      <w:r w:rsidR="007B08AA" w:rsidRPr="006D55AF">
        <w:t>V novih proizvodnih prostor</w:t>
      </w:r>
      <w:r w:rsidR="00C40696" w:rsidRPr="006D55AF">
        <w:t xml:space="preserve">ih se bodo opravljali </w:t>
      </w:r>
      <w:r w:rsidR="007B08AA" w:rsidRPr="006D55AF">
        <w:t>proizvodni proces</w:t>
      </w:r>
      <w:r w:rsidR="006D55AF" w:rsidRPr="006D55AF">
        <w:t>i mehanske in termične obdelave.</w:t>
      </w:r>
      <w:r w:rsidR="007B08AA" w:rsidRPr="006D55AF">
        <w:t xml:space="preserve"> </w:t>
      </w:r>
      <w:r w:rsidR="002D463F" w:rsidRPr="006D55AF">
        <w:rPr>
          <w:rFonts w:cs="Arial"/>
        </w:rPr>
        <w:t>Proizvodni proces v obstoječem stanju poteka v treh izmenah. Nove ob</w:t>
      </w:r>
      <w:r w:rsidR="003B3E20">
        <w:rPr>
          <w:rFonts w:cs="Arial"/>
        </w:rPr>
        <w:t>delovalne linije, predvidene v h</w:t>
      </w:r>
      <w:r w:rsidR="00544FE0">
        <w:rPr>
          <w:rFonts w:cs="Arial"/>
        </w:rPr>
        <w:t>ali VII</w:t>
      </w:r>
      <w:r w:rsidR="002D463F" w:rsidRPr="006D55AF">
        <w:rPr>
          <w:rFonts w:cs="Arial"/>
        </w:rPr>
        <w:t xml:space="preserve">, so potrebne </w:t>
      </w:r>
      <w:r w:rsidR="007B08AA" w:rsidRPr="006D55AF">
        <w:rPr>
          <w:rFonts w:cs="Arial"/>
        </w:rPr>
        <w:t xml:space="preserve">tudi </w:t>
      </w:r>
      <w:r w:rsidR="002D463F" w:rsidRPr="006D55AF">
        <w:rPr>
          <w:rFonts w:cs="Arial"/>
        </w:rPr>
        <w:t>za nadomestitev proizvodnih zmogljivosti zaradi postopnega prehoda iz tri na dvoizmensko delo na dolgi rok. Z nameravanim posegom se bo tako na posameznih linijah skrajšal obratovalni čas obstoječe proizvodn</w:t>
      </w:r>
      <w:r w:rsidR="00544FE0">
        <w:rPr>
          <w:rFonts w:cs="Arial"/>
        </w:rPr>
        <w:t>j</w:t>
      </w:r>
      <w:r w:rsidR="002D463F" w:rsidRPr="006D55AF">
        <w:rPr>
          <w:rFonts w:cs="Arial"/>
        </w:rPr>
        <w:t>e.</w:t>
      </w:r>
    </w:p>
    <w:p w:rsidR="003C7F54" w:rsidRPr="007B08AA" w:rsidRDefault="003C7F54" w:rsidP="007B08AA">
      <w:pPr>
        <w:spacing w:line="260" w:lineRule="atLeast"/>
        <w:rPr>
          <w:rFonts w:cs="Arial"/>
        </w:rPr>
      </w:pPr>
    </w:p>
    <w:p w:rsidR="00C36D72" w:rsidRDefault="003268AF" w:rsidP="003C7F54">
      <w:pPr>
        <w:spacing w:line="260" w:lineRule="atLeast"/>
        <w:rPr>
          <w:rFonts w:cs="Arial"/>
        </w:rPr>
      </w:pPr>
      <w:r w:rsidRPr="00C36D72">
        <w:rPr>
          <w:rFonts w:cs="Arial"/>
        </w:rPr>
        <w:t xml:space="preserve">K predmetni gradnji so bila </w:t>
      </w:r>
      <w:r w:rsidR="006A48C1" w:rsidRPr="00C36D72">
        <w:rPr>
          <w:rFonts w:cs="Arial"/>
        </w:rPr>
        <w:t xml:space="preserve">pridobljena </w:t>
      </w:r>
      <w:r w:rsidRPr="00C36D72">
        <w:rPr>
          <w:rFonts w:cs="Arial"/>
        </w:rPr>
        <w:t xml:space="preserve">mnenja pristojnih organov in organizacij, </w:t>
      </w:r>
      <w:r w:rsidR="00C36D72" w:rsidRPr="00C36D72">
        <w:rPr>
          <w:rFonts w:cs="Arial"/>
        </w:rPr>
        <w:t>med drugimi</w:t>
      </w:r>
      <w:r w:rsidR="006A48C1" w:rsidRPr="00C36D72">
        <w:rPr>
          <w:rFonts w:cs="Arial"/>
        </w:rPr>
        <w:t xml:space="preserve"> Agencije RS za okolje, Direkcije RS za vode in Zavoda RS za varstvo narave</w:t>
      </w:r>
      <w:r w:rsidRPr="00C36D72">
        <w:rPr>
          <w:rFonts w:cs="Arial"/>
        </w:rPr>
        <w:t>, kot so navedena v točki IV. izreka tega dovoljenja.</w:t>
      </w:r>
      <w:r w:rsidR="006A48C1" w:rsidRPr="00C36D72">
        <w:rPr>
          <w:rFonts w:cs="Arial"/>
        </w:rPr>
        <w:t xml:space="preserve"> </w:t>
      </w:r>
      <w:r w:rsidR="00C36D72" w:rsidRPr="00C36D72">
        <w:rPr>
          <w:rFonts w:cs="Arial"/>
        </w:rPr>
        <w:t xml:space="preserve">Na podlagi mnenj Agencije RS za okolje (št. 35403-26/2020-4 z dne 24. 11. 2020 in št. 35403-26/2020-6 z dne 1. 3. 2021) je upravi organ investitorja pozval k dopolnitvi vloge (dopisi št. </w:t>
      </w:r>
      <w:r w:rsidR="00C36D72" w:rsidRPr="00C36D72">
        <w:t>35105-61</w:t>
      </w:r>
      <w:r w:rsidR="00C36D72" w:rsidRPr="00DF4053">
        <w:t>/2020/</w:t>
      </w:r>
      <w:r w:rsidR="00C36D72">
        <w:t>18</w:t>
      </w:r>
      <w:r w:rsidR="00C36D72" w:rsidRPr="000679F9">
        <w:rPr>
          <w:rFonts w:cs="Arial"/>
        </w:rPr>
        <w:t xml:space="preserve"> z dne </w:t>
      </w:r>
      <w:r w:rsidR="00C36D72">
        <w:rPr>
          <w:rFonts w:cs="Arial"/>
        </w:rPr>
        <w:t xml:space="preserve">26. 11. 2020 in št. </w:t>
      </w:r>
      <w:r w:rsidR="00C36D72" w:rsidRPr="00DF4053">
        <w:t>35105-</w:t>
      </w:r>
      <w:r w:rsidR="00C36D72">
        <w:t>61</w:t>
      </w:r>
      <w:r w:rsidR="00C36D72" w:rsidRPr="00DF4053">
        <w:t>/2020/</w:t>
      </w:r>
      <w:r w:rsidR="00C36D72">
        <w:t>29 z dne 2. 3. 2021</w:t>
      </w:r>
      <w:r w:rsidR="00C36D72" w:rsidRPr="000679F9">
        <w:rPr>
          <w:rFonts w:cs="Arial"/>
        </w:rPr>
        <w:t xml:space="preserve">), na podlagi katerih </w:t>
      </w:r>
      <w:r w:rsidR="00C36D72">
        <w:rPr>
          <w:rFonts w:cs="Arial"/>
        </w:rPr>
        <w:t xml:space="preserve">je bila </w:t>
      </w:r>
      <w:r w:rsidR="00C36D72" w:rsidRPr="00A9283C">
        <w:rPr>
          <w:rFonts w:cs="Arial"/>
        </w:rPr>
        <w:t>dokumentacija tudi večkrat dopolnjena</w:t>
      </w:r>
      <w:r w:rsidR="00C36D72">
        <w:rPr>
          <w:rFonts w:cs="Arial"/>
        </w:rPr>
        <w:t xml:space="preserve">. </w:t>
      </w:r>
      <w:r w:rsidR="00C36D72" w:rsidRPr="003C7F54">
        <w:rPr>
          <w:rFonts w:cs="Arial"/>
        </w:rPr>
        <w:t>Agencija RS za okolje je dne 15.</w:t>
      </w:r>
      <w:r w:rsidR="00C36D72">
        <w:rPr>
          <w:rFonts w:cs="Arial"/>
        </w:rPr>
        <w:t> </w:t>
      </w:r>
      <w:r w:rsidR="00C36D72" w:rsidRPr="003C7F54">
        <w:rPr>
          <w:rFonts w:cs="Arial"/>
        </w:rPr>
        <w:t>3.</w:t>
      </w:r>
      <w:r w:rsidR="00C36D72">
        <w:rPr>
          <w:rFonts w:cs="Arial"/>
        </w:rPr>
        <w:t> </w:t>
      </w:r>
      <w:r w:rsidR="00C36D72" w:rsidRPr="003C7F54">
        <w:rPr>
          <w:rFonts w:cs="Arial"/>
        </w:rPr>
        <w:t xml:space="preserve">2021 podala tretje mnenje št. 35403-26/2020-8. Iz mnenj Agencije RS za okolje izhaja, da je nameravana gradnja z vidika emisij v tla, vode, zrak, hrupa, svetlobnega onesnaževanja ter elektromagnetnega </w:t>
      </w:r>
      <w:r w:rsidR="00C36D72" w:rsidRPr="003C7F54">
        <w:rPr>
          <w:rFonts w:cs="Arial"/>
        </w:rPr>
        <w:lastRenderedPageBreak/>
        <w:t>sevanja in ravnanja z odpadki sprejemljiva oziroma sprejemljiva ob upoštevanju ukrepov, navedenih v PVO in dodatnih zahtev, ki izhajajo iz navedenih mnenj.</w:t>
      </w:r>
    </w:p>
    <w:p w:rsidR="003C7F54" w:rsidRDefault="003C7F54" w:rsidP="007447F8">
      <w:pPr>
        <w:spacing w:line="260" w:lineRule="atLeast"/>
        <w:ind w:right="-7"/>
        <w:rPr>
          <w:rFonts w:cs="Arial"/>
        </w:rPr>
      </w:pPr>
    </w:p>
    <w:p w:rsidR="007447F8" w:rsidRPr="000F7E86" w:rsidRDefault="007447F8" w:rsidP="007447F8">
      <w:pPr>
        <w:spacing w:line="260" w:lineRule="atLeast"/>
        <w:ind w:right="-7"/>
        <w:rPr>
          <w:rFonts w:cs="Arial"/>
        </w:rPr>
      </w:pPr>
      <w:r w:rsidRPr="000F7E86">
        <w:rPr>
          <w:rFonts w:cs="Arial"/>
        </w:rPr>
        <w:t>Upravni organ je na podlagi vpogleda v DGD, PVO, Prostorski informacijski sistem in vsa pridobljena mnenja v zvezi s predmetno gradnjo ugotovil, da:</w:t>
      </w:r>
    </w:p>
    <w:p w:rsidR="00463029" w:rsidRPr="000F7E86" w:rsidRDefault="00E96CA0" w:rsidP="00463029">
      <w:pPr>
        <w:pStyle w:val="Odstavekseznama"/>
        <w:numPr>
          <w:ilvl w:val="0"/>
          <w:numId w:val="8"/>
        </w:numPr>
        <w:tabs>
          <w:tab w:val="left" w:pos="4111"/>
        </w:tabs>
        <w:spacing w:line="260" w:lineRule="atLeast"/>
        <w:ind w:left="284" w:hanging="284"/>
        <w:rPr>
          <w:rFonts w:cs="Arial"/>
        </w:rPr>
      </w:pPr>
      <w:r>
        <w:rPr>
          <w:rFonts w:cs="Arial"/>
        </w:rPr>
        <w:t>bodo</w:t>
      </w:r>
      <w:r w:rsidR="003C7F54" w:rsidRPr="000F7E86">
        <w:rPr>
          <w:rFonts w:cs="Arial"/>
        </w:rPr>
        <w:t xml:space="preserve"> predvideni objekti umeščeni v občini Ljubno, JV od Ljubnega pri Savinji, in sicer znotraj tovarniškega kompleksa KLS Ljubno, ki se v celoti nahaja v sklopu Industrijsko – poslovne cone Loke, pri čemer območje kompleksa na vzhodu in jugu obkrožajo kmetijske povr</w:t>
      </w:r>
      <w:r w:rsidR="00544FE0">
        <w:rPr>
          <w:rFonts w:cs="Arial"/>
        </w:rPr>
        <w:t>šine, na zahodnem robu meji na I</w:t>
      </w:r>
      <w:r w:rsidR="003C7F54" w:rsidRPr="000F7E86">
        <w:rPr>
          <w:rFonts w:cs="Arial"/>
        </w:rPr>
        <w:t>ndustrijsko – poslovno cone Loke in na severu na reko Savinjo;</w:t>
      </w:r>
    </w:p>
    <w:p w:rsidR="00463029" w:rsidRPr="006D55AF" w:rsidRDefault="00463029" w:rsidP="00463029">
      <w:pPr>
        <w:pStyle w:val="Odstavekseznama"/>
        <w:numPr>
          <w:ilvl w:val="0"/>
          <w:numId w:val="8"/>
        </w:numPr>
        <w:tabs>
          <w:tab w:val="left" w:pos="4111"/>
        </w:tabs>
        <w:spacing w:line="260" w:lineRule="atLeast"/>
        <w:ind w:left="284" w:hanging="284"/>
        <w:rPr>
          <w:rFonts w:cs="Arial"/>
        </w:rPr>
      </w:pPr>
      <w:r w:rsidRPr="000F7E86">
        <w:rPr>
          <w:rFonts w:cs="Arial"/>
        </w:rPr>
        <w:t xml:space="preserve">se na lokaciji nameravanega posega in v njeni neposredni </w:t>
      </w:r>
      <w:r w:rsidR="00083F8D" w:rsidRPr="000F7E86">
        <w:rPr>
          <w:rFonts w:cs="Arial"/>
        </w:rPr>
        <w:t xml:space="preserve">bližini v naravi ne nahaja gozd, najboljša </w:t>
      </w:r>
      <w:r w:rsidR="00083F8D" w:rsidRPr="000F7E86">
        <w:t>kmetijska zemljišča se na</w:t>
      </w:r>
      <w:r w:rsidR="00083F8D" w:rsidRPr="006D55AF">
        <w:t>hajajo na vzhodni in južni strani kompleksa;</w:t>
      </w:r>
    </w:p>
    <w:p w:rsidR="00083F8D" w:rsidRPr="00083F8D" w:rsidRDefault="008D5023" w:rsidP="00F255D3">
      <w:pPr>
        <w:pStyle w:val="Odstavekseznama"/>
        <w:numPr>
          <w:ilvl w:val="0"/>
          <w:numId w:val="8"/>
        </w:numPr>
        <w:tabs>
          <w:tab w:val="left" w:pos="4111"/>
        </w:tabs>
        <w:spacing w:line="260" w:lineRule="atLeast"/>
        <w:ind w:left="284" w:hanging="284"/>
        <w:rPr>
          <w:rFonts w:cs="Arial"/>
        </w:rPr>
      </w:pPr>
      <w:r w:rsidRPr="000F7E86">
        <w:rPr>
          <w:rFonts w:cs="Arial"/>
        </w:rPr>
        <w:t>na območju predvidene gradnje ni evidentiranih</w:t>
      </w:r>
      <w:r w:rsidR="00C63510" w:rsidRPr="000F7E86">
        <w:rPr>
          <w:rFonts w:cs="Arial"/>
        </w:rPr>
        <w:t xml:space="preserve"> vsebin ohranjanja narave. </w:t>
      </w:r>
      <w:r w:rsidR="006A2F30" w:rsidRPr="000F7E86">
        <w:rPr>
          <w:rFonts w:cs="Arial"/>
        </w:rPr>
        <w:t>Gradnja je od najbližjega območja</w:t>
      </w:r>
      <w:r w:rsidR="006A2F30" w:rsidRPr="00C63510">
        <w:rPr>
          <w:rFonts w:cs="Arial"/>
        </w:rPr>
        <w:t xml:space="preserve"> Natura 2000 POV Grintovci (SI5000024) oddaljena ca. 2,8 km zračne črte, od območja POO Savinja Grušovlje – Petrovče (SI3000309) pa ca. 3,4 km. Zavarovano območje Savinje (naravni spomenik), Savinja od izvira</w:t>
      </w:r>
      <w:r w:rsidR="00544FE0">
        <w:rPr>
          <w:rFonts w:cs="Arial"/>
        </w:rPr>
        <w:t xml:space="preserve"> do</w:t>
      </w:r>
      <w:r w:rsidR="006A2F30" w:rsidRPr="00C63510">
        <w:rPr>
          <w:rFonts w:cs="Arial"/>
        </w:rPr>
        <w:t xml:space="preserve"> Ljubnega (ID območja: 32), je oddaljeno ca. 700 m. Glede na navedeno se na obravnavanem območju niti v območju daljinskega vpliva varovana območja ne nahajajo, zato v predmetni zadevi</w:t>
      </w:r>
      <w:r w:rsidR="00957371" w:rsidRPr="00C63510">
        <w:rPr>
          <w:rFonts w:cs="Arial"/>
        </w:rPr>
        <w:t xml:space="preserve"> ni treba izvesti presoje sprejemljivosti nameravanega posega v naravo v skladu s Pravilnikom o presoji sprejemljivosti vplivov izvedbe planov in posegov v naravo na varovana območja (Uradni list RS, št. 130/04, 53/06, 38/10 in 3/11).</w:t>
      </w:r>
      <w:r w:rsidR="00C63510">
        <w:rPr>
          <w:rFonts w:cs="Arial"/>
        </w:rPr>
        <w:t xml:space="preserve"> </w:t>
      </w:r>
      <w:r w:rsidR="00C63510" w:rsidRPr="00C63510">
        <w:rPr>
          <w:rFonts w:cs="Arial"/>
        </w:rPr>
        <w:t>Najbližje ekološko pomembno območje Savinja Grušovlje – Petrovče (ID območja: 95900) je od obravnavanega območja oddaljeno ca. 1,6 km.</w:t>
      </w:r>
      <w:r w:rsidR="00C63510">
        <w:rPr>
          <w:rFonts w:cs="Arial"/>
        </w:rPr>
        <w:t xml:space="preserve"> Najbližje območje z naravovarstvenim statusom je območje hidrološke, </w:t>
      </w:r>
      <w:proofErr w:type="spellStart"/>
      <w:r w:rsidR="00C63510">
        <w:rPr>
          <w:rFonts w:cs="Arial"/>
        </w:rPr>
        <w:t>ekosistemske</w:t>
      </w:r>
      <w:proofErr w:type="spellEnd"/>
      <w:r w:rsidR="00C63510">
        <w:rPr>
          <w:rFonts w:cs="Arial"/>
        </w:rPr>
        <w:t xml:space="preserve"> in geomorfološke naravne vrednote državnega pomena Savinja s pritoki (</w:t>
      </w:r>
      <w:proofErr w:type="spellStart"/>
      <w:r w:rsidR="00C63510" w:rsidRPr="00DD06D6">
        <w:rPr>
          <w:rFonts w:cs="Arial"/>
        </w:rPr>
        <w:t>ident</w:t>
      </w:r>
      <w:proofErr w:type="spellEnd"/>
      <w:r w:rsidR="00C63510" w:rsidRPr="00DD06D6">
        <w:rPr>
          <w:rFonts w:cs="Arial"/>
        </w:rPr>
        <w:t xml:space="preserve">. št.: 269), ki se nahaja na severnem robu obravnavanega območja, v oddaljenosti ca. 180 m od načrtovane hala V oz. 150 m od hale VII. </w:t>
      </w:r>
      <w:r w:rsidR="00F255D3" w:rsidRPr="00DD06D6">
        <w:rPr>
          <w:rFonts w:cs="Arial"/>
        </w:rPr>
        <w:t>K predmetni gradnji je bilo pridobljeno mnenje Za</w:t>
      </w:r>
      <w:r w:rsidR="00C63510" w:rsidRPr="00DD06D6">
        <w:rPr>
          <w:rFonts w:cs="Arial"/>
        </w:rPr>
        <w:t>voda RS za varstvo narave, št. 1-II-657/2-O-20/TA z dne 12</w:t>
      </w:r>
      <w:r w:rsidR="00F255D3" w:rsidRPr="00DD06D6">
        <w:rPr>
          <w:rFonts w:cs="Arial"/>
        </w:rPr>
        <w:t>. 1</w:t>
      </w:r>
      <w:r w:rsidR="00C63510" w:rsidRPr="00DD06D6">
        <w:rPr>
          <w:rFonts w:cs="Arial"/>
        </w:rPr>
        <w:t>1</w:t>
      </w:r>
      <w:r w:rsidR="00F255D3" w:rsidRPr="00DD06D6">
        <w:rPr>
          <w:rFonts w:cs="Arial"/>
        </w:rPr>
        <w:t>. 2020</w:t>
      </w:r>
      <w:r w:rsidR="00F255D3" w:rsidRPr="00DD06D6">
        <w:t xml:space="preserve">, </w:t>
      </w:r>
      <w:r w:rsidR="00C63510" w:rsidRPr="00DD06D6">
        <w:t>na podlagi katerega</w:t>
      </w:r>
      <w:r w:rsidR="00F255D3" w:rsidRPr="00DD06D6">
        <w:t xml:space="preserve"> upravni organ ugotavlja, da </w:t>
      </w:r>
      <w:r w:rsidR="00C63510" w:rsidRPr="00DD06D6">
        <w:t xml:space="preserve">neposrednih vplivov na naravno vrednoto </w:t>
      </w:r>
      <w:r w:rsidR="00DD06D6" w:rsidRPr="00DD06D6">
        <w:t xml:space="preserve">v času gradnje in obratovanja </w:t>
      </w:r>
      <w:r w:rsidR="00C63510" w:rsidRPr="00DD06D6">
        <w:t>ni pričakovati</w:t>
      </w:r>
      <w:r w:rsidR="00DD06D6" w:rsidRPr="00DD06D6">
        <w:t xml:space="preserve">. Možni bi bili lahko posredni vplivi, v primeru večjega poseganja v neimenovani potok, ki teče vzhodno od ureditvenega območja in se izliva v reko Savinjo po ca. 200 m. V okviru protipoplavne ureditve IPC Loke je bila na </w:t>
      </w:r>
      <w:r w:rsidR="00DD06D6" w:rsidRPr="00E52BCD">
        <w:t>podlagi hidrološko hidravlične študije</w:t>
      </w:r>
      <w:r w:rsidR="00E52BCD" w:rsidRPr="00E52BCD">
        <w:t xml:space="preserve"> </w:t>
      </w:r>
      <w:r w:rsidR="00DD06D6" w:rsidRPr="00E52BCD">
        <w:t>že izvedena prestavitev potoka, ureditev brežin (regulacija) in ureditev izlivnega dela. Nove ali dodatne vodnogospodarske ureditve z načrtovano gradnjo niso predvidene. Glede na načrtovane zaščitne ukre</w:t>
      </w:r>
      <w:r w:rsidR="00463029" w:rsidRPr="00E52BCD">
        <w:t xml:space="preserve">pe v času gradnje, ki izhajajo </w:t>
      </w:r>
      <w:r w:rsidR="00DD06D6" w:rsidRPr="00E52BCD">
        <w:t xml:space="preserve">iz zakonskih predpisov (varstvo voda, ureditev </w:t>
      </w:r>
      <w:r w:rsidR="00DD06D6" w:rsidRPr="00DD06D6">
        <w:t>gradbišča itd</w:t>
      </w:r>
      <w:r w:rsidR="00544FE0">
        <w:t>.</w:t>
      </w:r>
      <w:r w:rsidR="00DD06D6" w:rsidRPr="00DD06D6">
        <w:t xml:space="preserve">) ter glede na načrtovano gradnjo in obstoječo komunalno opremljenost območja (lovilniki olj, </w:t>
      </w:r>
      <w:proofErr w:type="spellStart"/>
      <w:r w:rsidR="00DD06D6" w:rsidRPr="00DD06D6">
        <w:t>ponikovalni</w:t>
      </w:r>
      <w:proofErr w:type="spellEnd"/>
      <w:r w:rsidR="00DD06D6" w:rsidRPr="00DD06D6">
        <w:t xml:space="preserve"> sistem, zadrževalni bazen, ČN itd</w:t>
      </w:r>
      <w:r w:rsidR="00544FE0">
        <w:t>.</w:t>
      </w:r>
      <w:r w:rsidR="00DD06D6" w:rsidRPr="00DD06D6">
        <w:t>) vplivo</w:t>
      </w:r>
      <w:r w:rsidR="00DD06D6">
        <w:t>v</w:t>
      </w:r>
      <w:r w:rsidR="00DD06D6" w:rsidRPr="00DD06D6">
        <w:t xml:space="preserve"> posega na lastnosti naravne vrednote ni pričakovati</w:t>
      </w:r>
      <w:r w:rsidR="00DD06D6" w:rsidRPr="00E52BCD">
        <w:t xml:space="preserve">. Zavod RS za varstvo narave v mnenju ugotavlja, </w:t>
      </w:r>
      <w:r w:rsidR="00463029" w:rsidRPr="00E52BCD">
        <w:t xml:space="preserve">da projektni pogoji in drugi pogoji za področje ohranjanja narave (naravovarstveni pogoji) niso potrebni </w:t>
      </w:r>
      <w:r w:rsidR="00463029">
        <w:t>in, da je poseg z vidika oh</w:t>
      </w:r>
      <w:r w:rsidR="00083F8D">
        <w:t>ranjanja narave sprejemljiv;</w:t>
      </w:r>
    </w:p>
    <w:p w:rsidR="003F2CB8" w:rsidRPr="006D55AF" w:rsidRDefault="00083F8D" w:rsidP="003F2CB8">
      <w:pPr>
        <w:pStyle w:val="Odstavekseznama"/>
        <w:numPr>
          <w:ilvl w:val="0"/>
          <w:numId w:val="8"/>
        </w:numPr>
        <w:tabs>
          <w:tab w:val="left" w:pos="4111"/>
        </w:tabs>
        <w:spacing w:line="260" w:lineRule="atLeast"/>
        <w:ind w:left="284" w:hanging="284"/>
        <w:rPr>
          <w:rFonts w:cs="Arial"/>
        </w:rPr>
      </w:pPr>
      <w:r w:rsidRPr="00083F8D">
        <w:rPr>
          <w:rFonts w:cs="Arial"/>
        </w:rPr>
        <w:t>na lokaciji nameravanega posega in v njeni neposredni bližini ni registriranih enot kulturne dediščine in drugih posebnih materialnih dobrin, prav tako območje posega ni v njihovem vplivnem območju</w:t>
      </w:r>
      <w:r>
        <w:rPr>
          <w:rFonts w:cs="Arial"/>
        </w:rPr>
        <w:t xml:space="preserve">. Najbližja registrirana enota kulturne dediščine je </w:t>
      </w:r>
      <w:proofErr w:type="spellStart"/>
      <w:r>
        <w:rPr>
          <w:rFonts w:cs="Arial"/>
        </w:rPr>
        <w:t>naseldbinska</w:t>
      </w:r>
      <w:proofErr w:type="spellEnd"/>
      <w:r>
        <w:rPr>
          <w:rFonts w:cs="Arial"/>
        </w:rPr>
        <w:t xml:space="preserve"> dediščina Ljubno </w:t>
      </w:r>
      <w:r w:rsidRPr="003F2CB8">
        <w:rPr>
          <w:rFonts w:cs="Arial"/>
        </w:rPr>
        <w:t xml:space="preserve">ob Savinji – </w:t>
      </w:r>
      <w:r w:rsidRPr="006D55AF">
        <w:rPr>
          <w:rFonts w:cs="Arial"/>
        </w:rPr>
        <w:t>Trško jedro (EŠD 4450), ki je od obravnavanega območja oddaljena ca. 700 m;</w:t>
      </w:r>
    </w:p>
    <w:p w:rsidR="003F2CB8" w:rsidRPr="006D55AF" w:rsidRDefault="003F2CB8" w:rsidP="003F2CB8">
      <w:pPr>
        <w:pStyle w:val="Odstavekseznama"/>
        <w:numPr>
          <w:ilvl w:val="0"/>
          <w:numId w:val="8"/>
        </w:numPr>
        <w:tabs>
          <w:tab w:val="left" w:pos="4111"/>
        </w:tabs>
        <w:spacing w:line="260" w:lineRule="atLeast"/>
        <w:ind w:left="284" w:hanging="284"/>
        <w:rPr>
          <w:rFonts w:cs="Arial"/>
        </w:rPr>
      </w:pPr>
      <w:r w:rsidRPr="006D55AF">
        <w:rPr>
          <w:rFonts w:cs="Arial"/>
        </w:rPr>
        <w:t>so zaradi prostorske in funkcionalne povezanosti novo načrtovanih in obstoječih objektov na obravnavani lokaciji, v postopku presoje vplivov na okolje, p</w:t>
      </w:r>
      <w:r w:rsidR="006D55AF" w:rsidRPr="006D55AF">
        <w:rPr>
          <w:rFonts w:cs="Arial"/>
        </w:rPr>
        <w:t>ri oceni kumulativnega</w:t>
      </w:r>
      <w:r w:rsidRPr="006D55AF">
        <w:rPr>
          <w:rFonts w:cs="Arial"/>
        </w:rPr>
        <w:t xml:space="preserve"> vpliva poleg vplivov predmetne gradnje upoštevane tudi obstoječe obremenitve okolja, ki so povezane z obratovanjem </w:t>
      </w:r>
      <w:r w:rsidR="006D55AF" w:rsidRPr="006D55AF">
        <w:rPr>
          <w:rFonts w:cs="Arial"/>
        </w:rPr>
        <w:t>obstoječih proizvodnih objektov</w:t>
      </w:r>
      <w:r w:rsidRPr="006D55AF">
        <w:rPr>
          <w:rFonts w:cs="Arial"/>
        </w:rPr>
        <w:t>;</w:t>
      </w:r>
    </w:p>
    <w:p w:rsidR="006C72E8" w:rsidRPr="003F2CB8" w:rsidRDefault="006C72E8" w:rsidP="003F2CB8">
      <w:pPr>
        <w:pStyle w:val="Odstavekseznama"/>
        <w:numPr>
          <w:ilvl w:val="0"/>
          <w:numId w:val="8"/>
        </w:numPr>
        <w:tabs>
          <w:tab w:val="left" w:pos="4111"/>
        </w:tabs>
        <w:spacing w:line="260" w:lineRule="atLeast"/>
        <w:ind w:left="284" w:hanging="284"/>
        <w:rPr>
          <w:rFonts w:cs="Arial"/>
        </w:rPr>
      </w:pPr>
      <w:r w:rsidRPr="003F2CB8">
        <w:t>bodo vplivi, bodisi v času gradnje bodisi uporabe objektov, na tla, vode, zrak, svetlobno onesnaževanje ter vplivi z vidika okoljskih nesreč,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6C72E8" w:rsidRPr="00023123" w:rsidRDefault="006C72E8" w:rsidP="006C72E8">
      <w:pPr>
        <w:pStyle w:val="Odstavekseznama"/>
        <w:numPr>
          <w:ilvl w:val="0"/>
          <w:numId w:val="8"/>
        </w:numPr>
        <w:tabs>
          <w:tab w:val="left" w:pos="4111"/>
        </w:tabs>
        <w:spacing w:line="260" w:lineRule="atLeast"/>
        <w:ind w:left="284" w:hanging="284"/>
        <w:rPr>
          <w:rFonts w:cs="Arial"/>
        </w:rPr>
      </w:pPr>
      <w:r w:rsidRPr="003F2CB8">
        <w:t xml:space="preserve">so ostali vplivi v času gradnje in uporabe oziroma obratovanja objektov, obravnavani v PVO, ob upoštevanju projektnih rešitev in z upoštevanjem vseh zahtev, predvidenih v zakonskih in </w:t>
      </w:r>
      <w:r w:rsidRPr="003F2CB8">
        <w:lastRenderedPageBreak/>
        <w:t>podzakonskih predpisih</w:t>
      </w:r>
      <w:r w:rsidRPr="00023123">
        <w:t xml:space="preserve"> in v LN, ocenjeni kot nebistveni oziroma jih ni. Podrobnejši opisi in obrazložitve v zvezi s tem izhajajo iz PVO, navedenem v točki III. izreka tega dovoljenja.</w:t>
      </w:r>
    </w:p>
    <w:p w:rsidR="000F7D1E" w:rsidRPr="00023123" w:rsidRDefault="000F7D1E" w:rsidP="007447F8">
      <w:pPr>
        <w:tabs>
          <w:tab w:val="left" w:pos="4111"/>
        </w:tabs>
        <w:spacing w:line="260" w:lineRule="atLeast"/>
        <w:rPr>
          <w:rFonts w:cs="Arial"/>
        </w:rPr>
      </w:pPr>
    </w:p>
    <w:p w:rsidR="003C7F54" w:rsidRPr="00023123" w:rsidRDefault="003C7F54" w:rsidP="003C7F54">
      <w:pPr>
        <w:pStyle w:val="Odstavekseznama"/>
        <w:numPr>
          <w:ilvl w:val="1"/>
          <w:numId w:val="22"/>
        </w:numPr>
        <w:spacing w:line="276" w:lineRule="auto"/>
        <w:ind w:left="567" w:right="-8" w:hanging="567"/>
        <w:rPr>
          <w:rFonts w:cs="Arial"/>
        </w:rPr>
      </w:pPr>
      <w:r w:rsidRPr="00023123">
        <w:rPr>
          <w:rFonts w:cs="Arial"/>
        </w:rPr>
        <w:t>Varstvo tal in voda</w:t>
      </w:r>
    </w:p>
    <w:p w:rsidR="003C7F54" w:rsidRDefault="003C7F54" w:rsidP="003C7F54">
      <w:pPr>
        <w:spacing w:line="260" w:lineRule="atLeast"/>
        <w:rPr>
          <w:rFonts w:cs="Arial"/>
        </w:rPr>
      </w:pPr>
    </w:p>
    <w:p w:rsidR="003F2CB8" w:rsidRDefault="003B3E20" w:rsidP="003F2CB8">
      <w:pPr>
        <w:spacing w:line="260" w:lineRule="atLeast"/>
      </w:pPr>
      <w:r>
        <w:t>Prizidava in rekonstrukcija h</w:t>
      </w:r>
      <w:r w:rsidR="003F2CB8">
        <w:t>ale V je načrtovana na utrjenih površinah (asfalt, nasutje drobljenca), tla pod slojem nasutja so v sestavi naravni</w:t>
      </w:r>
      <w:r w:rsidR="00544FE0">
        <w:t>h</w:t>
      </w:r>
      <w:r w:rsidR="003F2CB8">
        <w:t xml:space="preserve"> tal. Površine na k</w:t>
      </w:r>
      <w:r>
        <w:t>aterih je načrtovana izgradnja h</w:t>
      </w:r>
      <w:r w:rsidR="003F2CB8">
        <w:t xml:space="preserve">ale VII predstavljajo kmetijske površine, konkretno travniške površine. Tla so obrečna, </w:t>
      </w:r>
      <w:proofErr w:type="spellStart"/>
      <w:r w:rsidR="003F2CB8">
        <w:t>evtrična</w:t>
      </w:r>
      <w:proofErr w:type="spellEnd"/>
      <w:r w:rsidR="003F2CB8">
        <w:t xml:space="preserve">, globoka na peščeno prodnatem aluviju. Za potrebe ocene stanja in kakovosti tal na obravnavanem območju je bilo izvedeno vzorčenje tal in ocena kakovosti tal (Ocena stanja tal na zemljišču predvidene gradnje objektov H5f7 in H7f1 na območju k.o. Savina, januar 2021, </w:t>
      </w:r>
      <w:proofErr w:type="spellStart"/>
      <w:r w:rsidR="003F2CB8">
        <w:t>Eurofins</w:t>
      </w:r>
      <w:proofErr w:type="spellEnd"/>
      <w:r w:rsidR="003F2CB8">
        <w:t xml:space="preserve"> </w:t>
      </w:r>
      <w:proofErr w:type="spellStart"/>
      <w:r w:rsidR="003F2CB8">
        <w:t>ERICo</w:t>
      </w:r>
      <w:proofErr w:type="spellEnd"/>
      <w:r w:rsidR="003F2CB8">
        <w:t xml:space="preserve"> Slovenija d.o.o.). Vzorci zemljine so bili odvzeti iz štirih sondažnih izkopov na globini do 1,5 m (globina izvajanja zemeljskih del). Kemijske analize so, poleg osnovnih pedološki parametrov: TOC, pH, specifična električna prevodnost, celotni fosfor, celotni dušik, tekstura, suha snov in sejalna analiza, zajemale tudi parametre: </w:t>
      </w:r>
      <w:proofErr w:type="spellStart"/>
      <w:r w:rsidR="003F2CB8">
        <w:t>Cd</w:t>
      </w:r>
      <w:proofErr w:type="spellEnd"/>
      <w:r w:rsidR="003F2CB8">
        <w:t xml:space="preserve">, </w:t>
      </w:r>
      <w:proofErr w:type="spellStart"/>
      <w:r w:rsidR="003F2CB8">
        <w:t>Cr</w:t>
      </w:r>
      <w:proofErr w:type="spellEnd"/>
      <w:r w:rsidR="003F2CB8">
        <w:t xml:space="preserve">, </w:t>
      </w:r>
      <w:proofErr w:type="spellStart"/>
      <w:r w:rsidR="003F2CB8">
        <w:t>Cu</w:t>
      </w:r>
      <w:proofErr w:type="spellEnd"/>
      <w:r w:rsidR="003F2CB8">
        <w:t xml:space="preserve">, </w:t>
      </w:r>
      <w:proofErr w:type="spellStart"/>
      <w:r w:rsidR="003F2CB8">
        <w:t>Co</w:t>
      </w:r>
      <w:proofErr w:type="spellEnd"/>
      <w:r w:rsidR="003F2CB8">
        <w:t xml:space="preserve">, Ni, </w:t>
      </w:r>
      <w:proofErr w:type="spellStart"/>
      <w:r w:rsidR="003F2CB8">
        <w:t>Pb</w:t>
      </w:r>
      <w:proofErr w:type="spellEnd"/>
      <w:r w:rsidR="003F2CB8">
        <w:t xml:space="preserve">, Zn, </w:t>
      </w:r>
      <w:proofErr w:type="spellStart"/>
      <w:r w:rsidR="003F2CB8">
        <w:t>Hg</w:t>
      </w:r>
      <w:proofErr w:type="spellEnd"/>
      <w:r w:rsidR="003F2CB8">
        <w:t xml:space="preserve"> in As, ter organske parametre: AOX kot klor v </w:t>
      </w:r>
      <w:proofErr w:type="spellStart"/>
      <w:r w:rsidR="003F2CB8">
        <w:t>izlužku</w:t>
      </w:r>
      <w:proofErr w:type="spellEnd"/>
      <w:r w:rsidR="003F2CB8">
        <w:t xml:space="preserve">, mineralna olja, PAH, BTX in PCB. Rezultati kemijskih analiz vzorcev tal z območja nameravane gradnje, upoštevajoč Uredbo o mejnih, opozorilnih in kritičnih </w:t>
      </w:r>
      <w:proofErr w:type="spellStart"/>
      <w:r w:rsidR="003F2CB8">
        <w:t>imisijskih</w:t>
      </w:r>
      <w:proofErr w:type="spellEnd"/>
      <w:r w:rsidR="003F2CB8">
        <w:t xml:space="preserve"> vrednostih nevarnih snovi v tleh (Uradni list RS, št. 68/96 in 41/04 – ZVO-1), kažejo, da noben od analiziranih parametrov ne presega mejne, opozorilne in kritične </w:t>
      </w:r>
      <w:proofErr w:type="spellStart"/>
      <w:r w:rsidR="003F2CB8">
        <w:t>imisijske</w:t>
      </w:r>
      <w:proofErr w:type="spellEnd"/>
      <w:r w:rsidR="003F2CB8">
        <w:t xml:space="preserve"> vrednosti nevarnih snovi v tleh. Z vidika ugotavljanja primernosti za nasipavanje stavbnih in kmetijskih zemljišč, obravnavana zemljina ustreza tudi zahtevam Uredbe o obremenjevanju tal z vnašanjem odpadkov (Uradni list RS, št. 34/08 in 61/11) za vsebnost vseh analiziranih anorganskih, organskih parametrov in zahtevam za fizikalno – kemične parametre. Zemljina je s pedološkega in kemičnega vidika tako ustrezna za nasipavanje stavbnih zemljišč, zapolnjevanju tal po izkopu mineralne surovine ter nasipavanju kmetijskih zemljišč. Na podlagi mnenja Agencije RS za okolje št. 35403-26/2020-6 z dne 1. 3. 2021 upravni organ ugotavlja, da tla na območju nameravane gradnje niso onesnažena.</w:t>
      </w:r>
    </w:p>
    <w:p w:rsidR="003F2CB8" w:rsidRDefault="003F2CB8" w:rsidP="003F2CB8">
      <w:pPr>
        <w:spacing w:line="260" w:lineRule="atLeast"/>
      </w:pPr>
    </w:p>
    <w:p w:rsidR="003F2CB8" w:rsidRPr="003F2CB8" w:rsidRDefault="003F2CB8" w:rsidP="003F2CB8">
      <w:pPr>
        <w:spacing w:line="260" w:lineRule="atLeast"/>
        <w:rPr>
          <w:color w:val="FF0000"/>
        </w:rPr>
      </w:pPr>
      <w:r>
        <w:t xml:space="preserve">Obravnavana lokacija se nahaja na kraško </w:t>
      </w:r>
      <w:proofErr w:type="spellStart"/>
      <w:r>
        <w:t>razpoklinskem</w:t>
      </w:r>
      <w:proofErr w:type="spellEnd"/>
      <w:r>
        <w:t xml:space="preserve"> vodonosniku na območju vodnega telesa podzemne vode Kamniško – Savinjske Alpe (SIVTPodV1006). Vodno telo Kamniško – Savinjske </w:t>
      </w:r>
      <w:r w:rsidRPr="00915AD3">
        <w:t>Alpe je visoko ranljivo vendar se ocenjuje, da so pričakovane obremenitve vodnega telesa zanemarljive. Po podatkih Agencije RS za okolje je bilo kemijsko stanje</w:t>
      </w:r>
      <w:r w:rsidR="00915AD3">
        <w:t xml:space="preserve"> vodnega telesa, glede na zadnje </w:t>
      </w:r>
      <w:r w:rsidR="003A2690">
        <w:t>razpoložljive</w:t>
      </w:r>
      <w:r w:rsidR="00915AD3">
        <w:t xml:space="preserve"> podatke, v letih 2012, 2016 in 2020,</w:t>
      </w:r>
      <w:r w:rsidRPr="00915AD3">
        <w:t xml:space="preserve"> ocenjeno kot dobro. Prav tako se tudi količinsko stanje v ocenjevalnem obdobju od 2008 do 2013 v vseh plitvih vodonosnikih 21 vodnih teles podzemne vode Slovenije ocenjuje s skupno oceno dobro, s srednjo do visoko stopnjo </w:t>
      </w:r>
      <w:r w:rsidRPr="00A855B2">
        <w:t xml:space="preserve">zaupanja. Obravnavana lokacija leži izven vodovarstvenih območij (najbližje je oddaljeno </w:t>
      </w:r>
      <w:r w:rsidR="00915AD3" w:rsidRPr="00A855B2">
        <w:t>ca. 2,4 km jugozahodno</w:t>
      </w:r>
      <w:r w:rsidRPr="00A855B2">
        <w:t xml:space="preserve"> od predvidenih ureditev).</w:t>
      </w:r>
    </w:p>
    <w:p w:rsidR="003F2CB8" w:rsidRDefault="003F2CB8" w:rsidP="003F2CB8">
      <w:pPr>
        <w:spacing w:line="260" w:lineRule="atLeast"/>
        <w:rPr>
          <w:color w:val="FF0000"/>
        </w:rPr>
      </w:pPr>
    </w:p>
    <w:p w:rsidR="004979B9" w:rsidRDefault="00A9283C" w:rsidP="003F2CB8">
      <w:pPr>
        <w:spacing w:line="260" w:lineRule="atLeast"/>
        <w:rPr>
          <w:color w:val="FF0000"/>
        </w:rPr>
      </w:pPr>
      <w:r>
        <w:t xml:space="preserve">Ob severni </w:t>
      </w:r>
      <w:r w:rsidR="003A2690" w:rsidRPr="00E96CA0">
        <w:t>meji tovarniškega kompleksa KLS Ljubno</w:t>
      </w:r>
      <w:r w:rsidR="00402BD7" w:rsidRPr="00E96CA0">
        <w:t xml:space="preserve"> teče reka Savinja</w:t>
      </w:r>
      <w:r w:rsidR="00E96CA0" w:rsidRPr="00E96CA0">
        <w:t>, ki je od najbližjega</w:t>
      </w:r>
      <w:r w:rsidR="003B3E20">
        <w:t xml:space="preserve"> načrtovanega objekta h</w:t>
      </w:r>
      <w:r w:rsidR="00402BD7" w:rsidRPr="00E96CA0">
        <w:t xml:space="preserve">ale </w:t>
      </w:r>
      <w:r w:rsidR="00402BD7" w:rsidRPr="00035ED7">
        <w:t>VII oddaljena ca.</w:t>
      </w:r>
      <w:r w:rsidR="00544FE0">
        <w:t xml:space="preserve"> 15</w:t>
      </w:r>
      <w:r w:rsidR="00035ED7" w:rsidRPr="00035ED7">
        <w:t xml:space="preserve">0 </w:t>
      </w:r>
      <w:r w:rsidR="00402BD7" w:rsidRPr="00035ED7">
        <w:t xml:space="preserve">m. </w:t>
      </w:r>
      <w:r w:rsidR="003F2CB8" w:rsidRPr="00402BD7">
        <w:t xml:space="preserve">Južno in vzhodno od obravnavanega območja teče </w:t>
      </w:r>
      <w:r w:rsidR="00402BD7" w:rsidRPr="00402BD7">
        <w:t xml:space="preserve">še </w:t>
      </w:r>
      <w:r w:rsidR="003F2CB8" w:rsidRPr="00402BD7">
        <w:t xml:space="preserve">potok - </w:t>
      </w:r>
      <w:r w:rsidR="003F2CB8" w:rsidRPr="00802DB2">
        <w:t>neimen</w:t>
      </w:r>
      <w:r w:rsidR="00035ED7" w:rsidRPr="00802DB2">
        <w:t>ovani desn</w:t>
      </w:r>
      <w:r w:rsidRPr="00802DB2">
        <w:t xml:space="preserve">i pritok reke Savinje, ki se </w:t>
      </w:r>
      <w:r w:rsidR="003B3E20">
        <w:t>načrtovani h</w:t>
      </w:r>
      <w:r w:rsidR="00035ED7" w:rsidRPr="00802DB2">
        <w:t xml:space="preserve">ali VII </w:t>
      </w:r>
      <w:r w:rsidRPr="00802DB2">
        <w:t xml:space="preserve">(glede na pregledovalnik Atlas voda) približa na nekaj </w:t>
      </w:r>
      <w:r w:rsidR="00035ED7" w:rsidRPr="00802DB2">
        <w:t xml:space="preserve">m. </w:t>
      </w:r>
      <w:r w:rsidR="00C156C6" w:rsidRPr="00802DB2">
        <w:t>V državno mrežo spremljanja kakovosti površinskih voda je vključena le Savinja</w:t>
      </w:r>
      <w:r w:rsidR="00802DB2" w:rsidRPr="00802DB2">
        <w:t xml:space="preserve">. Glede na zadnje razpoložljive podatke Agencije RS za okolje je bilo kemijsko stanje reke Savinje na vodnem telesu Savinja povirje - Letuš (SI16VT17), ki se nahaja na obravnavanem </w:t>
      </w:r>
      <w:r w:rsidR="00802DB2" w:rsidRPr="00546546">
        <w:t>območju, v letu 2018 in 2020, na najbližjem merilnem mestu tovarniškega kompleksa KLS Ljubno</w:t>
      </w:r>
      <w:r w:rsidR="004979B9" w:rsidRPr="00546546">
        <w:t>, št. 6030</w:t>
      </w:r>
      <w:r w:rsidR="00802DB2" w:rsidRPr="00546546">
        <w:t xml:space="preserve"> – </w:t>
      </w:r>
      <w:r w:rsidR="004979B9" w:rsidRPr="00546546">
        <w:t>Luče</w:t>
      </w:r>
      <w:r w:rsidR="00802DB2" w:rsidRPr="00546546">
        <w:t xml:space="preserve">, ki se nahaja ca 10 km </w:t>
      </w:r>
      <w:proofErr w:type="spellStart"/>
      <w:r w:rsidR="00802DB2" w:rsidRPr="00546546">
        <w:t>gorvodno</w:t>
      </w:r>
      <w:proofErr w:type="spellEnd"/>
      <w:r w:rsidR="00802DB2" w:rsidRPr="00546546">
        <w:t>, ocenjeno kot dobro, medtem, ko je bilo leta 2020 kemijsko stanje v organizmih (</w:t>
      </w:r>
      <w:proofErr w:type="spellStart"/>
      <w:r w:rsidR="00802DB2" w:rsidRPr="00546546">
        <w:t>bioti</w:t>
      </w:r>
      <w:proofErr w:type="spellEnd"/>
      <w:r w:rsidR="00802DB2" w:rsidRPr="00546546">
        <w:t xml:space="preserve">) ocenjeno kot slabo zaradi povišanih vrednosti živega srebra in bromiranega </w:t>
      </w:r>
      <w:proofErr w:type="spellStart"/>
      <w:r w:rsidR="00802DB2" w:rsidRPr="00546546">
        <w:t>difenileterja</w:t>
      </w:r>
      <w:proofErr w:type="spellEnd"/>
      <w:r w:rsidR="00802DB2" w:rsidRPr="00546546">
        <w:t>.</w:t>
      </w:r>
      <w:r w:rsidR="00C156C6" w:rsidRPr="00546546">
        <w:t xml:space="preserve"> </w:t>
      </w:r>
      <w:r w:rsidR="004979B9" w:rsidRPr="00546546">
        <w:t>Ekološko stanje glede na posebna onesnaževala je bilo v letu 2017 in 2020 ocenjeno kot zelo dobro.</w:t>
      </w:r>
    </w:p>
    <w:p w:rsidR="00802DB2" w:rsidRDefault="00802DB2" w:rsidP="003F2CB8">
      <w:pPr>
        <w:spacing w:line="260" w:lineRule="atLeast"/>
      </w:pPr>
    </w:p>
    <w:p w:rsidR="00A91345" w:rsidRPr="00A91345" w:rsidRDefault="00035ED7" w:rsidP="003F2CB8">
      <w:pPr>
        <w:spacing w:line="260" w:lineRule="atLeast"/>
        <w:rPr>
          <w:color w:val="FF0000"/>
          <w:highlight w:val="cyan"/>
        </w:rPr>
      </w:pPr>
      <w:r>
        <w:t xml:space="preserve">Načrtovane ureditve se nahajajo na erozijsko ogroženem območju, ki je opredeljeno kot območje </w:t>
      </w:r>
      <w:r w:rsidR="00E375E6">
        <w:t>običajnih erozijskih ukrepov</w:t>
      </w:r>
      <w:r>
        <w:t xml:space="preserve"> in tudi</w:t>
      </w:r>
      <w:r w:rsidR="00507664">
        <w:t xml:space="preserve"> na poplavno ogroženem območju. </w:t>
      </w:r>
      <w:r w:rsidR="00402BD7">
        <w:t>Območje načrtov</w:t>
      </w:r>
      <w:r w:rsidR="003B3E20">
        <w:t xml:space="preserve">ane </w:t>
      </w:r>
      <w:proofErr w:type="spellStart"/>
      <w:r w:rsidR="003B3E20">
        <w:t>prizidave</w:t>
      </w:r>
      <w:proofErr w:type="spellEnd"/>
      <w:r w:rsidR="003B3E20">
        <w:t xml:space="preserve"> in </w:t>
      </w:r>
      <w:proofErr w:type="spellStart"/>
      <w:r w:rsidR="003B3E20">
        <w:t>rekostrukcije</w:t>
      </w:r>
      <w:proofErr w:type="spellEnd"/>
      <w:r w:rsidR="003B3E20">
        <w:t xml:space="preserve"> h</w:t>
      </w:r>
      <w:r w:rsidR="00402BD7">
        <w:t xml:space="preserve">ale V, je glede na obstoječe stanje, uvrščeno v razred preostale poplavne nevarnosti, kar pomeni, da je območje lahko poplavljeno ob izrednih dogodkih ali nastopu visokih voda s povratno </w:t>
      </w:r>
      <w:r w:rsidR="00402BD7">
        <w:lastRenderedPageBreak/>
        <w:t>dobo 500 let (Q</w:t>
      </w:r>
      <w:r w:rsidR="00402BD7">
        <w:rPr>
          <w:vertAlign w:val="subscript"/>
        </w:rPr>
        <w:t>500</w:t>
      </w:r>
      <w:r w:rsidR="003B3E20">
        <w:t>). Območje načrtovane nove h</w:t>
      </w:r>
      <w:r w:rsidR="00402BD7">
        <w:t xml:space="preserve">ale VII, je glede na obstoječe stanje, uvrščeno v razreda majhne in preostale poplavne nevarnosti, kar pomeni, da je območje lahko </w:t>
      </w:r>
      <w:r w:rsidR="00402BD7" w:rsidRPr="00A91345">
        <w:t>poplavljeno ob izrednih dogodkih ali nastopu visokih voda s povratno dobo 100 let (Q</w:t>
      </w:r>
      <w:r w:rsidR="00402BD7" w:rsidRPr="00A91345">
        <w:rPr>
          <w:vertAlign w:val="subscript"/>
        </w:rPr>
        <w:t>100</w:t>
      </w:r>
      <w:r w:rsidR="00402BD7" w:rsidRPr="00A91345">
        <w:t>), do globine 50 cm.</w:t>
      </w:r>
      <w:r w:rsidRPr="00A91345">
        <w:t xml:space="preserve"> </w:t>
      </w:r>
    </w:p>
    <w:p w:rsidR="0076072D" w:rsidRDefault="0076072D" w:rsidP="003F2CB8">
      <w:pPr>
        <w:spacing w:line="260" w:lineRule="atLeast"/>
      </w:pPr>
    </w:p>
    <w:p w:rsidR="003F2CB8" w:rsidRDefault="003F2CB8" w:rsidP="003F2CB8">
      <w:pPr>
        <w:spacing w:line="260" w:lineRule="atLeast"/>
      </w:pPr>
      <w:r w:rsidRPr="0076072D">
        <w:t xml:space="preserve">Zaradi obratovanja tovarniškega kompleksa KLS Ljubno </w:t>
      </w:r>
      <w:r w:rsidR="0076072D">
        <w:t xml:space="preserve">v obstoječem stanju </w:t>
      </w:r>
      <w:r w:rsidRPr="0076072D">
        <w:t>nasta</w:t>
      </w:r>
      <w:r w:rsidR="0076072D">
        <w:t>ja industrijska</w:t>
      </w:r>
      <w:r w:rsidR="001E1D4F">
        <w:t xml:space="preserve">, hladilna, </w:t>
      </w:r>
      <w:r>
        <w:t xml:space="preserve">komunalna </w:t>
      </w:r>
      <w:r w:rsidR="001E1D4F">
        <w:t xml:space="preserve">in padavinska </w:t>
      </w:r>
      <w:r>
        <w:t>odp</w:t>
      </w:r>
      <w:r w:rsidR="0076072D">
        <w:t xml:space="preserve">adna voda. </w:t>
      </w:r>
      <w:r w:rsidR="00EE2B03">
        <w:t xml:space="preserve">Industrijska odpadna voda nastaja pri procesu </w:t>
      </w:r>
      <w:proofErr w:type="spellStart"/>
      <w:r w:rsidR="00EE2B03">
        <w:t>reverzna</w:t>
      </w:r>
      <w:proofErr w:type="spellEnd"/>
      <w:r w:rsidR="00EE2B03">
        <w:t xml:space="preserve"> osmoza, pri čiščenju peščenih filtrov in pri </w:t>
      </w:r>
      <w:proofErr w:type="spellStart"/>
      <w:r w:rsidR="00EE2B03">
        <w:t>odsoljevanju</w:t>
      </w:r>
      <w:proofErr w:type="spellEnd"/>
      <w:r w:rsidR="00EE2B03">
        <w:t>. Hladilna odpadna voda na</w:t>
      </w:r>
      <w:r w:rsidR="001E1D4F">
        <w:t>staja z zgoščevanjem vode. O</w:t>
      </w:r>
      <w:r w:rsidR="00EE2B03">
        <w:t xml:space="preserve">dpadne vode (komunalne, industrijske </w:t>
      </w:r>
      <w:r w:rsidR="001911FA">
        <w:t>in hladilne) se odvajajo v javni kanalizacijski sistem</w:t>
      </w:r>
      <w:r w:rsidR="00EE2B03">
        <w:t xml:space="preserve">, ki se zaključi z </w:t>
      </w:r>
      <w:r w:rsidR="001911FA">
        <w:t>malo komunalno čistilno napravo Ljubno (</w:t>
      </w:r>
      <w:r w:rsidR="00EE2B03">
        <w:t>MKČN Ljubno</w:t>
      </w:r>
      <w:r w:rsidR="001E1D4F">
        <w:t xml:space="preserve">) </w:t>
      </w:r>
      <w:r w:rsidR="001911FA">
        <w:t xml:space="preserve">severno od tovarniškega </w:t>
      </w:r>
      <w:r w:rsidR="001911FA" w:rsidRPr="0091507E">
        <w:t>kompleksa KLS Ljubno</w:t>
      </w:r>
      <w:r w:rsidR="00EE2B03" w:rsidRPr="0091507E">
        <w:t xml:space="preserve">. Industrijske in hladilne odpadne vode se pred odvajanjem v javno kanalizacijo ne čistijo. </w:t>
      </w:r>
      <w:r w:rsidR="00A91345" w:rsidRPr="0091507E">
        <w:t>Se pa n</w:t>
      </w:r>
      <w:r w:rsidR="00EE2B03" w:rsidRPr="0091507E">
        <w:t>a procesu priprave tehnološke vode za o</w:t>
      </w:r>
      <w:r w:rsidR="00A91345" w:rsidRPr="0091507E">
        <w:t>btočni hladilni sistem 1 in 2 namesto</w:t>
      </w:r>
      <w:r w:rsidR="00EE2B03" w:rsidRPr="0091507E">
        <w:t xml:space="preserve"> natrijev</w:t>
      </w:r>
      <w:r w:rsidR="00A91345" w:rsidRPr="0091507E">
        <w:t>ega</w:t>
      </w:r>
      <w:r w:rsidR="00EE2B03" w:rsidRPr="0091507E">
        <w:t xml:space="preserve"> </w:t>
      </w:r>
      <w:proofErr w:type="spellStart"/>
      <w:r w:rsidR="00EE2B03" w:rsidRPr="0091507E">
        <w:t>hipoklorid</w:t>
      </w:r>
      <w:r w:rsidR="00A91345" w:rsidRPr="0091507E">
        <w:t>a</w:t>
      </w:r>
      <w:proofErr w:type="spellEnd"/>
      <w:r w:rsidR="00EE2B03" w:rsidRPr="0091507E">
        <w:t xml:space="preserve"> (raztopin</w:t>
      </w:r>
      <w:r w:rsidR="00A91345" w:rsidRPr="0091507E">
        <w:t>o z aktivnim klorom) uporablja ENVIROPLUS 1010 (</w:t>
      </w:r>
      <w:proofErr w:type="spellStart"/>
      <w:r w:rsidR="00A91345" w:rsidRPr="0091507E">
        <w:t>mikrobiocid</w:t>
      </w:r>
      <w:proofErr w:type="spellEnd"/>
      <w:r w:rsidR="00A91345" w:rsidRPr="0091507E">
        <w:t>), s čimer je odstranjena</w:t>
      </w:r>
      <w:r w:rsidR="00EE2B03" w:rsidRPr="0091507E">
        <w:t xml:space="preserve"> možnost prisotnosti AOX-</w:t>
      </w:r>
      <w:proofErr w:type="spellStart"/>
      <w:r w:rsidR="00EE2B03" w:rsidRPr="0091507E">
        <w:t>ov</w:t>
      </w:r>
      <w:proofErr w:type="spellEnd"/>
      <w:r w:rsidR="0091507E" w:rsidRPr="0091507E">
        <w:t xml:space="preserve"> (adsorbirane halogenirane organske spojine)</w:t>
      </w:r>
      <w:r w:rsidR="00EE2B03" w:rsidRPr="0091507E">
        <w:t xml:space="preserve"> na vseh iztokih industrijske odpadne vode. </w:t>
      </w:r>
      <w:r w:rsidR="0076072D" w:rsidRPr="0091507E">
        <w:t>V</w:t>
      </w:r>
      <w:r w:rsidR="0076072D">
        <w:t xml:space="preserve"> okviru obstoječe </w:t>
      </w:r>
      <w:r>
        <w:t>proizvodnje</w:t>
      </w:r>
      <w:r w:rsidR="00460D39">
        <w:t xml:space="preserve"> je v letu 2019 nastalo </w:t>
      </w:r>
      <w:r w:rsidR="00A34DE7">
        <w:t>1.764.000 m</w:t>
      </w:r>
      <w:r w:rsidR="00A34DE7">
        <w:rPr>
          <w:vertAlign w:val="superscript"/>
        </w:rPr>
        <w:t>3</w:t>
      </w:r>
      <w:r w:rsidR="00A34DE7">
        <w:t xml:space="preserve"> </w:t>
      </w:r>
      <w:r w:rsidR="00A34DE7" w:rsidRPr="009247D5">
        <w:t xml:space="preserve">komunalne, </w:t>
      </w:r>
      <w:r w:rsidR="00460D39" w:rsidRPr="009247D5">
        <w:t>2.394</w:t>
      </w:r>
      <w:r w:rsidR="00A34DE7" w:rsidRPr="009247D5">
        <w:t>.000</w:t>
      </w:r>
      <w:r w:rsidR="00460D39" w:rsidRPr="009247D5">
        <w:t xml:space="preserve"> m</w:t>
      </w:r>
      <w:r w:rsidR="00460D39" w:rsidRPr="009247D5">
        <w:rPr>
          <w:vertAlign w:val="superscript"/>
        </w:rPr>
        <w:t>3</w:t>
      </w:r>
      <w:r w:rsidRPr="009247D5">
        <w:t xml:space="preserve"> industrijske </w:t>
      </w:r>
      <w:r w:rsidR="00A34DE7" w:rsidRPr="009247D5">
        <w:t>in 598.000 m</w:t>
      </w:r>
      <w:r w:rsidR="00A34DE7" w:rsidRPr="009247D5">
        <w:rPr>
          <w:vertAlign w:val="superscript"/>
        </w:rPr>
        <w:t>3</w:t>
      </w:r>
      <w:r w:rsidR="00A34DE7" w:rsidRPr="009247D5">
        <w:t xml:space="preserve"> hladilne odpadne vode</w:t>
      </w:r>
      <w:r w:rsidRPr="009247D5">
        <w:t xml:space="preserve">. Poročilo o obratovalnem </w:t>
      </w:r>
      <w:proofErr w:type="spellStart"/>
      <w:r w:rsidRPr="009247D5">
        <w:t>monitoringu</w:t>
      </w:r>
      <w:proofErr w:type="spellEnd"/>
      <w:r w:rsidRPr="009247D5">
        <w:t xml:space="preserve"> odpadnih vod za podjetje KLS Ljubno d.o.o. za leto 2018 izkazuje, da odpade vode</w:t>
      </w:r>
      <w:r w:rsidR="00EE2B03" w:rsidRPr="009247D5">
        <w:t xml:space="preserve">, ki se odvajajo preko odtoka OV iz procesa priprave vode (industrijske odpadne vode), odtoka OV iz obtočnega hladilnega sistema 3 in odtoka OV iz obtočnega hladilnega sistema 1 in 2 (hladilne odpadne vode), </w:t>
      </w:r>
      <w:r w:rsidRPr="009247D5">
        <w:t xml:space="preserve">v posameznih meritvah ne prekoračujejo </w:t>
      </w:r>
      <w:r>
        <w:t>mejnih vrednosti glede na 10. člen Uredbe o emisiji snovi in toplote pri odvajanju odpadnih voda v vode in javno kanalizacijo (Uradni list RS, št. 64/12, 64/14 in 98/15; v nadaljevanju Uredba o emisiji snovi in toplote). V skladu z 11. členom Uredbe o emisiji snovi in toplote naprava tako ne obremenjuje okolja čezmerno.</w:t>
      </w:r>
      <w:r w:rsidR="001E1D4F">
        <w:t xml:space="preserve"> </w:t>
      </w:r>
      <w:r w:rsidR="001E1D4F" w:rsidRPr="001E1D4F">
        <w:t xml:space="preserve">Obstoječe padavinske vode s streh objektov KLS Ljubno se odvajajo v obstoječi občinski zadrževalnik meteornih voda IPC Loke in v obstoječa </w:t>
      </w:r>
      <w:proofErr w:type="spellStart"/>
      <w:r w:rsidR="001E1D4F" w:rsidRPr="001E1D4F">
        <w:t>ponikovalna</w:t>
      </w:r>
      <w:proofErr w:type="spellEnd"/>
      <w:r w:rsidR="001E1D4F" w:rsidRPr="001E1D4F">
        <w:t xml:space="preserve"> polja južno od obstoječih objektov. Zadrževalnik meteornih voda se nahaja na severnem delu tovarniškega kompleksa, južno od MKČN Ljubno. Iz zadrževalnika se vode odvajajo v manjši desni pretok Savinje.</w:t>
      </w:r>
    </w:p>
    <w:p w:rsidR="003F2CB8" w:rsidRDefault="003F2CB8" w:rsidP="003F2CB8">
      <w:pPr>
        <w:spacing w:line="260" w:lineRule="atLeast"/>
      </w:pPr>
    </w:p>
    <w:p w:rsidR="00277467" w:rsidRDefault="003F2CB8" w:rsidP="003F2CB8">
      <w:pPr>
        <w:spacing w:line="260" w:lineRule="atLeast"/>
        <w:rPr>
          <w:color w:val="FF0000"/>
        </w:rPr>
      </w:pPr>
      <w:r>
        <w:t>Obstoječa poraba vode v KLS Ljubno je</w:t>
      </w:r>
      <w:r w:rsidR="00544FE0">
        <w:t xml:space="preserve"> v</w:t>
      </w:r>
      <w:r>
        <w:t xml:space="preserve"> letu 2018 </w:t>
      </w:r>
      <w:r w:rsidRPr="00DB13CF">
        <w:t>znašala 22.836</w:t>
      </w:r>
      <w:r w:rsidR="00DB13CF" w:rsidRPr="00DB13CF">
        <w:t>.000 m</w:t>
      </w:r>
      <w:r w:rsidR="00DB13CF" w:rsidRPr="00DB13CF">
        <w:rPr>
          <w:vertAlign w:val="superscript"/>
        </w:rPr>
        <w:t>3</w:t>
      </w:r>
      <w:r w:rsidRPr="00DB13CF">
        <w:t>. V letu 2019 se je zaradi zamenjave peščenih filtrov poraba vode zmanjšala na 16.576</w:t>
      </w:r>
      <w:r w:rsidR="00DB13CF" w:rsidRPr="00DB13CF">
        <w:t>.000 m</w:t>
      </w:r>
      <w:r w:rsidR="00DB13CF" w:rsidRPr="00DB13CF">
        <w:rPr>
          <w:vertAlign w:val="superscript"/>
        </w:rPr>
        <w:t>3</w:t>
      </w:r>
      <w:r w:rsidR="00A34DE7">
        <w:t xml:space="preserve"> (večina vode izhlapi oz. se vgradi v izdelke (11.820.000 </w:t>
      </w:r>
      <w:r w:rsidR="00A34DE7" w:rsidRPr="00DB13CF">
        <w:t>m</w:t>
      </w:r>
      <w:r w:rsidR="00A34DE7" w:rsidRPr="00DB13CF">
        <w:rPr>
          <w:vertAlign w:val="superscript"/>
        </w:rPr>
        <w:t>3</w:t>
      </w:r>
      <w:r w:rsidR="00A34DE7">
        <w:t>), ostalo predstavljajo odpadne vode)</w:t>
      </w:r>
      <w:r w:rsidRPr="00DB13CF">
        <w:t xml:space="preserve">. Vir </w:t>
      </w:r>
      <w:r>
        <w:t xml:space="preserve">oskrbe z vodo je v manjši meri </w:t>
      </w:r>
      <w:r w:rsidRPr="00886B76">
        <w:t>javni vodovod</w:t>
      </w:r>
      <w:r w:rsidR="004568CB" w:rsidRPr="00886B76">
        <w:t xml:space="preserve"> (ca. 10 %)</w:t>
      </w:r>
      <w:r w:rsidRPr="00886B76">
        <w:t>, v večini pa lastni vir</w:t>
      </w:r>
      <w:r w:rsidR="004568CB" w:rsidRPr="00886B76">
        <w:t xml:space="preserve"> (ca. 90 %)</w:t>
      </w:r>
      <w:r w:rsidRPr="00886B76">
        <w:t xml:space="preserve">, za katerega je pridobljeno vodno dovoljenja </w:t>
      </w:r>
      <w:r w:rsidR="004568CB" w:rsidRPr="00886B76">
        <w:t>št. 35536-101/2005</w:t>
      </w:r>
      <w:r w:rsidR="00886B76" w:rsidRPr="00886B76">
        <w:t xml:space="preserve"> z dne 3. 11. 2005, ki je bilo spremenjeno z odločbo</w:t>
      </w:r>
      <w:r w:rsidR="00B25D3A" w:rsidRPr="00886B76">
        <w:t xml:space="preserve"> o spremembi vodnega dovoljenja </w:t>
      </w:r>
      <w:r w:rsidR="00886B76" w:rsidRPr="00886B76">
        <w:t>št. 35536-57/2011-2 z dne 21. 11. 2011</w:t>
      </w:r>
      <w:r w:rsidR="00277467" w:rsidRPr="00886B76">
        <w:t xml:space="preserve">, ki dovoljuje rabo vode za tehnološke namene </w:t>
      </w:r>
      <w:r w:rsidR="00886B76" w:rsidRPr="00886B76">
        <w:t xml:space="preserve">iz vodnjaka </w:t>
      </w:r>
      <w:r w:rsidR="00277467" w:rsidRPr="00886B76">
        <w:t xml:space="preserve">z odvzemom </w:t>
      </w:r>
      <w:r w:rsidRPr="00886B76">
        <w:t xml:space="preserve">v količini največ </w:t>
      </w:r>
      <w:r w:rsidR="00886B76" w:rsidRPr="00886B76">
        <w:t xml:space="preserve">do </w:t>
      </w:r>
      <w:r w:rsidR="004568CB" w:rsidRPr="00886B76">
        <w:t>2 l</w:t>
      </w:r>
      <w:r w:rsidR="00277467" w:rsidRPr="00886B76">
        <w:t>/</w:t>
      </w:r>
      <w:r w:rsidR="004568CB" w:rsidRPr="00886B76">
        <w:t>s in največ do 25.000 m</w:t>
      </w:r>
      <w:r w:rsidR="004568CB" w:rsidRPr="00886B76">
        <w:rPr>
          <w:vertAlign w:val="superscript"/>
        </w:rPr>
        <w:t>3</w:t>
      </w:r>
      <w:r w:rsidR="00277467" w:rsidRPr="00886B76">
        <w:t>/leto z veljavnostjo do 31. 12. 2020.</w:t>
      </w:r>
    </w:p>
    <w:p w:rsidR="000F7E86" w:rsidRDefault="000F7E86" w:rsidP="003C7F54">
      <w:pPr>
        <w:spacing w:line="260" w:lineRule="atLeast"/>
        <w:rPr>
          <w:rFonts w:cs="Arial"/>
        </w:rPr>
      </w:pPr>
    </w:p>
    <w:p w:rsidR="003C7F54" w:rsidRPr="003C7F54" w:rsidRDefault="003C7F54" w:rsidP="001C1162">
      <w:pPr>
        <w:tabs>
          <w:tab w:val="left" w:pos="567"/>
        </w:tabs>
        <w:spacing w:line="260" w:lineRule="atLeast"/>
        <w:rPr>
          <w:rFonts w:cs="Arial"/>
        </w:rPr>
      </w:pPr>
      <w:proofErr w:type="spellStart"/>
      <w:r w:rsidRPr="003C7F54">
        <w:rPr>
          <w:rFonts w:cs="Arial"/>
        </w:rPr>
        <w:t>9.1.a</w:t>
      </w:r>
      <w:proofErr w:type="spellEnd"/>
      <w:r w:rsidRPr="003C7F54">
        <w:rPr>
          <w:rFonts w:cs="Arial"/>
        </w:rPr>
        <w:tab/>
        <w:t>Pričakovani vplivi v času gradnje in pogoji</w:t>
      </w:r>
    </w:p>
    <w:p w:rsidR="00023123" w:rsidRDefault="00023123" w:rsidP="00023123">
      <w:pPr>
        <w:spacing w:line="276" w:lineRule="auto"/>
        <w:ind w:right="-8"/>
        <w:rPr>
          <w:rFonts w:cs="Arial"/>
        </w:rPr>
      </w:pPr>
    </w:p>
    <w:p w:rsidR="00120606" w:rsidRDefault="00120606" w:rsidP="00023123">
      <w:pPr>
        <w:spacing w:line="276" w:lineRule="auto"/>
        <w:ind w:right="-8"/>
      </w:pPr>
      <w:r>
        <w:t>Vpliv na tla se lahko pojavi v času izvajanja zemeljskih in gradbenih del. Trajen vpliv na tla bo pri površinskih kopih zemljine ter gradnji utrjenih površin, kjer bo prišlo do trajnih sprememb tal. Zaradi gradnje pa ne bo prišlo do sprememb reliefa, saj je le-ta predvidena na ravninskem delu. Sanacija razgaljenih površin bo vključevala uporabo izkopane zemljine z območja gradnje. Zaradi gradnje se tudi ne bodo poškodovale okoliške površine, saj se bo do območja gradnje dostopalo po obstoječih cestah.</w:t>
      </w:r>
    </w:p>
    <w:p w:rsidR="00A312DF" w:rsidRDefault="00A312DF" w:rsidP="00023123">
      <w:pPr>
        <w:spacing w:line="276" w:lineRule="auto"/>
        <w:ind w:right="-8"/>
      </w:pPr>
    </w:p>
    <w:p w:rsidR="00A312DF" w:rsidRDefault="00A312DF" w:rsidP="00A312DF">
      <w:pPr>
        <w:spacing w:line="276" w:lineRule="auto"/>
        <w:ind w:right="-8"/>
      </w:pPr>
      <w:r>
        <w:t>Med gradnjo bo nastalo okoli 3.000 m</w:t>
      </w:r>
      <w:r>
        <w:rPr>
          <w:vertAlign w:val="superscript"/>
        </w:rPr>
        <w:t>3</w:t>
      </w:r>
      <w:r>
        <w:t xml:space="preserve"> zemeljskega izkopa, od tega okoli 600 m</w:t>
      </w:r>
      <w:r>
        <w:rPr>
          <w:vertAlign w:val="superscript"/>
        </w:rPr>
        <w:t>3</w:t>
      </w:r>
      <w:r>
        <w:t xml:space="preserve"> humusa. Rodovitni sloj tal se bo odstranil, shranil ločeno od preostalega zemeljskega izkopa, da se ohrani rodovitnost in tudi ponovno uporabil. Del humusa se bo uporabil za ureditev okolice gradbišča po zaključku gradnje. Preostali izkopani material se bo predal pooblaščenemu zbiralcu. </w:t>
      </w:r>
    </w:p>
    <w:p w:rsidR="00120606" w:rsidRPr="006C3E34" w:rsidRDefault="00120606" w:rsidP="00023123">
      <w:pPr>
        <w:spacing w:line="276" w:lineRule="auto"/>
        <w:ind w:right="-8"/>
      </w:pPr>
    </w:p>
    <w:p w:rsidR="00CC0848" w:rsidRDefault="00A312DF" w:rsidP="0061314D">
      <w:pPr>
        <w:spacing w:line="276" w:lineRule="auto"/>
        <w:ind w:right="-8"/>
      </w:pPr>
      <w:r w:rsidRPr="006C3E34">
        <w:rPr>
          <w:rFonts w:cs="Arial"/>
        </w:rPr>
        <w:t>Med</w:t>
      </w:r>
      <w:r w:rsidR="006C3E34" w:rsidRPr="006C3E34">
        <w:rPr>
          <w:rFonts w:cs="Arial"/>
        </w:rPr>
        <w:t xml:space="preserve"> </w:t>
      </w:r>
      <w:r w:rsidR="006C3E34" w:rsidRPr="00C7577D">
        <w:rPr>
          <w:rFonts w:cs="Arial"/>
        </w:rPr>
        <w:t xml:space="preserve">gradnjo obstaja </w:t>
      </w:r>
      <w:r w:rsidRPr="00C7577D">
        <w:rPr>
          <w:rFonts w:cs="Arial"/>
        </w:rPr>
        <w:t>možnost emisij nevarnih snovi v tla</w:t>
      </w:r>
      <w:r w:rsidRPr="00C7577D">
        <w:t xml:space="preserve"> zaradi vzpostavitve gradbišča in povečanja frekvence gradbenih strojev ter tovornih vozil na območju</w:t>
      </w:r>
      <w:r w:rsidRPr="00C7577D">
        <w:rPr>
          <w:rFonts w:cs="Arial"/>
        </w:rPr>
        <w:t>, in zlasti</w:t>
      </w:r>
      <w:r w:rsidR="00C7577D" w:rsidRPr="00C7577D">
        <w:rPr>
          <w:rFonts w:cs="Arial"/>
        </w:rPr>
        <w:t>,</w:t>
      </w:r>
      <w:r w:rsidRPr="00C7577D">
        <w:rPr>
          <w:rFonts w:cs="Arial"/>
        </w:rPr>
        <w:t xml:space="preserve"> ko se bo urejalo površine za izgradnjo objektov. </w:t>
      </w:r>
      <w:r w:rsidRPr="00C7577D">
        <w:t xml:space="preserve">Večje </w:t>
      </w:r>
      <w:r w:rsidRPr="00A312DF">
        <w:t xml:space="preserve">onesnaženje tal in posredno podzemne vode v času gradnje bi bilo možno le </w:t>
      </w:r>
      <w:r w:rsidRPr="00A312DF">
        <w:lastRenderedPageBreak/>
        <w:t xml:space="preserve">v primeru </w:t>
      </w:r>
      <w:r>
        <w:t>izrednega dogodka kot so izlitje olja, maziv ali goriva iz gradbenih strojev ali tovornih vozil</w:t>
      </w:r>
      <w:r w:rsidRPr="00A312DF">
        <w:t>, vendar je ta možnost, ob ustrezni organizaciji gradbišča in ustreznih sanacijskih ukrepih v primeru nesreče, zelo majhna.</w:t>
      </w:r>
      <w:r w:rsidR="006C3E34">
        <w:t xml:space="preserve"> </w:t>
      </w:r>
      <w:r w:rsidR="006C3E34" w:rsidRPr="006C3E34">
        <w:t>V tem primeru je pomembna hitrost reagiranja in izvajanje ukrepov, ki so predvideni za izredne dogodke.</w:t>
      </w:r>
      <w:r w:rsidR="0061314D" w:rsidRPr="0061314D">
        <w:t xml:space="preserve"> </w:t>
      </w:r>
      <w:r w:rsidR="0061314D" w:rsidRPr="006C3E34">
        <w:t>Upra</w:t>
      </w:r>
      <w:r w:rsidR="0061314D">
        <w:t>vni organ je tako v točki V./1 izreka tega dovoljenja</w:t>
      </w:r>
      <w:r w:rsidR="0061314D" w:rsidRPr="006C3E34">
        <w:t xml:space="preserve"> določil dodatne pogoje glede organizacije gradbišča, ki se nanašajo predvsem na preprečevanje razlitja, izpiranja ali izluževanja goriv, motornih olj ali drugih pri delu potrebnih nevarnih kemikalij v tla ter sanacijske ukrepe v primeru nesreče. Ti so namenjeni predhodnemu preprečevanju vnosa nevarnih snovi v tla oz. v primerih nezgodnih dogodkov omilitvi njegovih posledic, s čimer bo preprečeno oz. zmanjšano tveganje onesnaženja tal in posredno podzemne vode z nevarnimi snovmi v času gradnje.</w:t>
      </w:r>
      <w:r w:rsidR="0061314D">
        <w:t xml:space="preserve"> </w:t>
      </w:r>
      <w:r w:rsidR="00CC0848">
        <w:t>V navedeno točko sta</w:t>
      </w:r>
      <w:r w:rsidR="00CC0848" w:rsidRPr="00CC0848">
        <w:t xml:space="preserve"> vključen</w:t>
      </w:r>
      <w:r w:rsidR="00CC0848">
        <w:t>a tudi splošna</w:t>
      </w:r>
      <w:r w:rsidR="00CC0848" w:rsidRPr="00CC0848">
        <w:t xml:space="preserve"> pogoj</w:t>
      </w:r>
      <w:r w:rsidR="00CC0848">
        <w:t>a, ki ju</w:t>
      </w:r>
      <w:r w:rsidR="00CC0848" w:rsidRPr="00CC0848">
        <w:t xml:space="preserve"> je določila Direkcija RS za vode v mnenju št. 35508-</w:t>
      </w:r>
      <w:r w:rsidR="00CC0848">
        <w:t>5868/2020-3 z dne 18. 1. 2021</w:t>
      </w:r>
      <w:r w:rsidR="009F0E0A">
        <w:t>.</w:t>
      </w:r>
    </w:p>
    <w:p w:rsidR="0061314D" w:rsidRPr="00C7577D" w:rsidRDefault="0061314D" w:rsidP="0061314D">
      <w:pPr>
        <w:spacing w:line="276" w:lineRule="auto"/>
        <w:ind w:right="-8"/>
      </w:pPr>
    </w:p>
    <w:p w:rsidR="00A51B60" w:rsidRDefault="00C7577D" w:rsidP="00023123">
      <w:pPr>
        <w:spacing w:line="276" w:lineRule="auto"/>
        <w:ind w:right="-8"/>
      </w:pPr>
      <w:r>
        <w:t>Gradnja ne bo posegala na območje vodnih in priobalnih zemljišč, zato neposrednega vpliva na bližje vodo</w:t>
      </w:r>
      <w:r w:rsidR="00A51B60">
        <w:t>toke ne bo. Možni bi bili</w:t>
      </w:r>
      <w:r>
        <w:t xml:space="preserve"> posredni vplivi v prim</w:t>
      </w:r>
      <w:r w:rsidR="00A51B60">
        <w:t>eru odvajanja padavinskih voda v vodotok, vendar je v času gradnje predvideno zadrževanje morebitne padavinske vode na gradbišču, zato ni pričakovati povečanega odvajanja padavinske vode iz gradbišč v vodotok.</w:t>
      </w:r>
    </w:p>
    <w:p w:rsidR="00CC0848" w:rsidRDefault="00CC0848" w:rsidP="00023123">
      <w:pPr>
        <w:spacing w:line="276" w:lineRule="auto"/>
        <w:ind w:right="-8"/>
      </w:pPr>
    </w:p>
    <w:p w:rsidR="00CC0848" w:rsidRPr="003C7F54" w:rsidRDefault="00CC0848" w:rsidP="001C1162">
      <w:pPr>
        <w:tabs>
          <w:tab w:val="left" w:pos="567"/>
        </w:tabs>
        <w:spacing w:line="260" w:lineRule="atLeast"/>
        <w:rPr>
          <w:rFonts w:cs="Arial"/>
        </w:rPr>
      </w:pPr>
      <w:proofErr w:type="spellStart"/>
      <w:r>
        <w:rPr>
          <w:rFonts w:cs="Arial"/>
        </w:rPr>
        <w:t>9.1.b</w:t>
      </w:r>
      <w:proofErr w:type="spellEnd"/>
      <w:r w:rsidRPr="003C7F54">
        <w:rPr>
          <w:rFonts w:cs="Arial"/>
        </w:rPr>
        <w:tab/>
        <w:t xml:space="preserve">Pričakovani vplivi v času </w:t>
      </w:r>
      <w:r>
        <w:rPr>
          <w:rFonts w:cs="Arial"/>
        </w:rPr>
        <w:t>obratovanja</w:t>
      </w:r>
    </w:p>
    <w:p w:rsidR="00CC0848" w:rsidRDefault="00CC0848" w:rsidP="00023123">
      <w:pPr>
        <w:spacing w:line="276" w:lineRule="auto"/>
        <w:ind w:right="-8"/>
      </w:pPr>
    </w:p>
    <w:p w:rsidR="000400B4" w:rsidRDefault="00145ADF" w:rsidP="00023123">
      <w:pPr>
        <w:spacing w:line="276" w:lineRule="auto"/>
        <w:ind w:right="-8"/>
      </w:pPr>
      <w:r w:rsidRPr="00145ADF">
        <w:t>Z realizacijo načrtovanih ureditev emisij v tla času obratovanja ne bo.</w:t>
      </w:r>
      <w:r>
        <w:t xml:space="preserve"> </w:t>
      </w:r>
      <w:r w:rsidR="001D61CD" w:rsidRPr="001D61CD">
        <w:t xml:space="preserve">Način odvajanja odpadnih vod </w:t>
      </w:r>
      <w:r w:rsidR="001D61CD" w:rsidRPr="00940A2D">
        <w:t xml:space="preserve">se ne spreminja. Nastajale bodo padavinske vode s streh </w:t>
      </w:r>
      <w:r w:rsidR="000400B4" w:rsidRPr="00940A2D">
        <w:t xml:space="preserve">objektov (obstoječih in načrtovanih) in padavinske odpadne vode z zunanjih prometnih in manipulativnih površin (obstoječih in načrtovanih). </w:t>
      </w:r>
      <w:r w:rsidR="001E1D4F">
        <w:t xml:space="preserve">Padavinske vode s strešine novega objekta bodo speljane do peskolovov ob objektu. Iz peskolovov je predviden gravitacijski odvod meteorne vode do </w:t>
      </w:r>
      <w:proofErr w:type="spellStart"/>
      <w:r w:rsidR="001E1D4F">
        <w:t>ponikovalnega</w:t>
      </w:r>
      <w:proofErr w:type="spellEnd"/>
      <w:r w:rsidR="001E1D4F">
        <w:t xml:space="preserve"> po</w:t>
      </w:r>
      <w:r w:rsidR="003B3E20">
        <w:t>lja v sklopu zunanje ureditve (h</w:t>
      </w:r>
      <w:r w:rsidR="001E1D4F">
        <w:t>ala V) oz. do priklopa na obstoje</w:t>
      </w:r>
      <w:r w:rsidR="003B3E20">
        <w:t>č kanal meteorne kanalizacije (h</w:t>
      </w:r>
      <w:r w:rsidR="001E1D4F">
        <w:t xml:space="preserve">ala VII). </w:t>
      </w:r>
      <w:r w:rsidR="000400B4" w:rsidRPr="00940A2D">
        <w:t xml:space="preserve">Vse zunanje prometne in manipulativne površine bodo nepropustno utrjene in urejene z </w:t>
      </w:r>
      <w:proofErr w:type="spellStart"/>
      <w:r w:rsidR="000400B4" w:rsidRPr="00940A2D">
        <w:t>odvodnjavanjem</w:t>
      </w:r>
      <w:proofErr w:type="spellEnd"/>
      <w:r w:rsidR="000400B4" w:rsidRPr="00940A2D">
        <w:t xml:space="preserve"> padavin</w:t>
      </w:r>
      <w:r w:rsidR="001D61CD" w:rsidRPr="00940A2D">
        <w:t>skih odpadnih vod preko lovilnikov</w:t>
      </w:r>
      <w:r w:rsidR="00940A2D" w:rsidRPr="00940A2D">
        <w:t xml:space="preserve"> olj v meteorno kanalizacijo, ki s</w:t>
      </w:r>
      <w:r w:rsidR="001E1D4F">
        <w:t xml:space="preserve">e zaključi v obstoječem bazenu oz. zadrževalniku. </w:t>
      </w:r>
      <w:r w:rsidR="00940A2D" w:rsidRPr="00940A2D">
        <w:t xml:space="preserve">V letu 2020 je bilo izvedeno povečanje zadrževalnega bazena na maksimalno pozidavo KLS </w:t>
      </w:r>
      <w:r w:rsidR="00544FE0">
        <w:t>Ljubno. Novo načrtovani objekti</w:t>
      </w:r>
      <w:r w:rsidR="00940A2D" w:rsidRPr="00940A2D">
        <w:t xml:space="preserve"> so bili vključeni v projekt načrtovanja zadrževalnika, zato nove utrjene površine ne bodo predstavljale težave zaradi dimenzij zadrževalnika. Voda, ki </w:t>
      </w:r>
      <w:r w:rsidR="00544FE0">
        <w:t xml:space="preserve">odteka </w:t>
      </w:r>
      <w:r w:rsidR="00940A2D" w:rsidRPr="00940A2D">
        <w:t xml:space="preserve">iz zadrževalnika v desni pritok Savinje in preko njega v Savinjo, ni onesnažena niti kalna. Morebitni prašni delci se usedejo v zadrževalniku. </w:t>
      </w:r>
    </w:p>
    <w:p w:rsidR="00940A2D" w:rsidRDefault="00940A2D" w:rsidP="00023123">
      <w:pPr>
        <w:spacing w:line="276" w:lineRule="auto"/>
        <w:ind w:right="-8"/>
      </w:pPr>
    </w:p>
    <w:p w:rsidR="001D61CD" w:rsidRDefault="003B3E20" w:rsidP="00023123">
      <w:pPr>
        <w:spacing w:line="276" w:lineRule="auto"/>
        <w:ind w:right="-8"/>
      </w:pPr>
      <w:r>
        <w:t>Z načrtovano rekonstrukcijo h</w:t>
      </w:r>
      <w:r w:rsidR="00507664">
        <w:t>ale V bodo odstranjeni obstoječi sanitarni prostori. Novi sanitarni prostori bodo ur</w:t>
      </w:r>
      <w:r>
        <w:t>ejeni na prehodu med obstoječo halo VI in načrtovano h</w:t>
      </w:r>
      <w:r w:rsidR="00507664">
        <w:t xml:space="preserve">alo VII. Število zaposlenih se ne bo spremenilo zato se količina komunalnih odpadnih voda ne bo spremenila. </w:t>
      </w:r>
    </w:p>
    <w:p w:rsidR="001D61CD" w:rsidRDefault="001D61CD" w:rsidP="00023123">
      <w:pPr>
        <w:spacing w:line="276" w:lineRule="auto"/>
        <w:ind w:right="-8"/>
      </w:pPr>
    </w:p>
    <w:p w:rsidR="00460D39" w:rsidRDefault="003B3E20" w:rsidP="00023123">
      <w:pPr>
        <w:spacing w:line="276" w:lineRule="auto"/>
        <w:ind w:right="-8"/>
      </w:pPr>
      <w:r>
        <w:t>Zaradi povečanja hale V in izgradnje nove h</w:t>
      </w:r>
      <w:r w:rsidR="000400B4">
        <w:t xml:space="preserve">ale VII ter s tem širitve proizvodnje pa bo prišlo do večje porabe vode </w:t>
      </w:r>
      <w:r w:rsidR="00DB13CF">
        <w:t xml:space="preserve">(novi hladilni sistemi in drugi procesi, ki za delovanje potrebujejo vodo niso predvideni) </w:t>
      </w:r>
      <w:r w:rsidR="000400B4">
        <w:t xml:space="preserve">in posledično povečanja količin </w:t>
      </w:r>
      <w:r w:rsidR="00BC6801">
        <w:t xml:space="preserve">industrijske in hladilne </w:t>
      </w:r>
      <w:r w:rsidR="000400B4">
        <w:t xml:space="preserve">odpadne vode za ca. 5 %. </w:t>
      </w:r>
      <w:r>
        <w:t>V h</w:t>
      </w:r>
      <w:r w:rsidR="00507664">
        <w:t>ali V bodo urejene površine, ki bodo prostorsko in funkcionalno povezane z obsto</w:t>
      </w:r>
      <w:r>
        <w:t>ječimi prostori in proizvodnjo h</w:t>
      </w:r>
      <w:r w:rsidR="00507664">
        <w:t>ale V. Nove površine bodo namenjene</w:t>
      </w:r>
      <w:r w:rsidR="00544FE0">
        <w:t xml:space="preserve"> razširitvi obstoječe proizvodn</w:t>
      </w:r>
      <w:r w:rsidR="00507664">
        <w:t>e linije. Obseg povečanja hladilnih in industrijskih odpadnih voda zaradi te širitve bo zanemarljiv.</w:t>
      </w:r>
      <w:r w:rsidR="00145ADF">
        <w:t xml:space="preserve"> </w:t>
      </w:r>
      <w:r>
        <w:t>V h</w:t>
      </w:r>
      <w:r w:rsidR="00507664">
        <w:t xml:space="preserve">ali VII se bo izvajala mehanska obdelava jeklenih izdelkov, transport in skladiščenje jekla. Voda se bo uporabljala za hlajenje strojev. </w:t>
      </w:r>
      <w:r w:rsidR="00BC6801">
        <w:t>Vs</w:t>
      </w:r>
      <w:r w:rsidR="00F9419C">
        <w:t>o</w:t>
      </w:r>
      <w:r w:rsidR="00BC6801">
        <w:t xml:space="preserve"> </w:t>
      </w:r>
      <w:r w:rsidR="00F9419C">
        <w:t>industrijsko in hladilno odpadno vodo</w:t>
      </w:r>
      <w:r w:rsidR="00BC6801">
        <w:t xml:space="preserve">, ki bo nastala kot posledica obratovanja po razširitvi proizvodnje bo možno odvesti po obstoječem kanalizacijskem omrežju in sprejeti na MKČN Ljubno. </w:t>
      </w:r>
      <w:r w:rsidR="00507664">
        <w:t xml:space="preserve">Voda, ki nastaja v tehnološkem procesu KLS Ljubno </w:t>
      </w:r>
      <w:r w:rsidR="00BC6801">
        <w:t xml:space="preserve">tudi </w:t>
      </w:r>
      <w:r w:rsidR="00507664">
        <w:t xml:space="preserve">ustreza zahtevam </w:t>
      </w:r>
      <w:r w:rsidR="00460D39">
        <w:t>Uredbe o emisiji snovi in toplote</w:t>
      </w:r>
      <w:r w:rsidR="00507664">
        <w:t>,</w:t>
      </w:r>
      <w:r w:rsidR="00BC6801">
        <w:t xml:space="preserve"> kar izkazujejo</w:t>
      </w:r>
      <w:r w:rsidR="00460D39">
        <w:t xml:space="preserve"> meritve,</w:t>
      </w:r>
      <w:r w:rsidR="00507664">
        <w:t xml:space="preserve"> zato </w:t>
      </w:r>
      <w:proofErr w:type="spellStart"/>
      <w:r w:rsidR="00507664" w:rsidRPr="00290890">
        <w:t>predčiščenje</w:t>
      </w:r>
      <w:proofErr w:type="spellEnd"/>
      <w:r w:rsidR="00507664" w:rsidRPr="00290890">
        <w:t xml:space="preserve"> ni potrebno. </w:t>
      </w:r>
      <w:r w:rsidR="00BC6801" w:rsidRPr="00290890">
        <w:t>K</w:t>
      </w:r>
      <w:r w:rsidR="00460D39" w:rsidRPr="00290890">
        <w:t xml:space="preserve">ljub predvidenemu povečanju količin </w:t>
      </w:r>
      <w:r w:rsidR="000E1E50" w:rsidRPr="00290890">
        <w:t xml:space="preserve">industrijske in hladilne </w:t>
      </w:r>
      <w:r w:rsidR="00460D39" w:rsidRPr="00290890">
        <w:t xml:space="preserve">odpadne vode </w:t>
      </w:r>
      <w:r w:rsidR="00BC6801" w:rsidRPr="00290890">
        <w:t xml:space="preserve">je ocenjeno, da </w:t>
      </w:r>
      <w:r w:rsidR="000E1E50" w:rsidRPr="00290890">
        <w:t xml:space="preserve">bistvenega povečanja emisij v reko Savinjo </w:t>
      </w:r>
      <w:r w:rsidR="00290890" w:rsidRPr="00290890">
        <w:t>ter s tem vpliva na kakovost površinskih voda, ne bo.</w:t>
      </w:r>
    </w:p>
    <w:p w:rsidR="004568CB" w:rsidRPr="00CF7D99" w:rsidRDefault="004568CB" w:rsidP="00023123">
      <w:pPr>
        <w:spacing w:line="276" w:lineRule="auto"/>
        <w:ind w:right="-8"/>
      </w:pPr>
    </w:p>
    <w:p w:rsidR="00C7455E" w:rsidRPr="00CF7D99" w:rsidRDefault="00277467" w:rsidP="00277467">
      <w:pPr>
        <w:tabs>
          <w:tab w:val="left" w:pos="0"/>
        </w:tabs>
        <w:spacing w:line="276" w:lineRule="auto"/>
        <w:ind w:right="-8"/>
        <w:rPr>
          <w:rFonts w:cs="Arial"/>
        </w:rPr>
      </w:pPr>
      <w:r w:rsidRPr="00CF7D99">
        <w:rPr>
          <w:rFonts w:cs="Arial"/>
        </w:rPr>
        <w:t xml:space="preserve">Zaradi povečanja proizvodne zmogljivosti se bo povečala tudi poraba vode. Večino vode </w:t>
      </w:r>
      <w:r w:rsidR="00D249A4" w:rsidRPr="00CF7D99">
        <w:rPr>
          <w:rFonts w:cs="Arial"/>
        </w:rPr>
        <w:t>za tehnološke in druge namene investitor pridobi iz lastnega vira oz</w:t>
      </w:r>
      <w:r w:rsidR="00C7455E" w:rsidRPr="00CF7D99">
        <w:rPr>
          <w:rFonts w:cs="Arial"/>
        </w:rPr>
        <w:t xml:space="preserve">. vodnega zajetja, in sicer na podlagi </w:t>
      </w:r>
      <w:r w:rsidR="00C7455E" w:rsidRPr="00CF7D99">
        <w:rPr>
          <w:rFonts w:cs="Arial"/>
        </w:rPr>
        <w:lastRenderedPageBreak/>
        <w:t xml:space="preserve">vodnega dovoljenja, katerega veljavnost pa je potekla konec leta 2020. Investitor je ob koncu leta 2020 podal vlogo za podaljšanje vodnega dovoljenja </w:t>
      </w:r>
      <w:r w:rsidR="00CD6EB9" w:rsidRPr="00CF7D99">
        <w:rPr>
          <w:rFonts w:cs="Arial"/>
        </w:rPr>
        <w:t>ter hkrati za</w:t>
      </w:r>
      <w:r w:rsidR="00C7455E" w:rsidRPr="00CF7D99">
        <w:rPr>
          <w:rFonts w:cs="Arial"/>
        </w:rPr>
        <w:t xml:space="preserve"> povečanje količin odvzema, vendar ga do izdaje tega dovoljenja še ni pridobil.</w:t>
      </w:r>
      <w:r w:rsidR="00D249A4" w:rsidRPr="00CF7D99">
        <w:rPr>
          <w:rFonts w:cs="Arial"/>
        </w:rPr>
        <w:t xml:space="preserve"> Ker</w:t>
      </w:r>
      <w:r w:rsidR="00C7455E" w:rsidRPr="00CF7D99">
        <w:rPr>
          <w:rFonts w:cs="Arial"/>
        </w:rPr>
        <w:t xml:space="preserve"> </w:t>
      </w:r>
      <w:r w:rsidR="00CF7D99" w:rsidRPr="00CF7D99">
        <w:rPr>
          <w:rFonts w:cs="Arial"/>
        </w:rPr>
        <w:t xml:space="preserve">je vodnemu dovoljenju veljavnost potekla in, ker </w:t>
      </w:r>
      <w:r w:rsidR="00C7455E" w:rsidRPr="00CF7D99">
        <w:rPr>
          <w:rFonts w:cs="Arial"/>
        </w:rPr>
        <w:t xml:space="preserve">se s posegom </w:t>
      </w:r>
      <w:r w:rsidRPr="00CF7D99">
        <w:rPr>
          <w:rFonts w:cs="Arial"/>
        </w:rPr>
        <w:t>p</w:t>
      </w:r>
      <w:r w:rsidR="00C7455E" w:rsidRPr="00CF7D99">
        <w:rPr>
          <w:rFonts w:cs="Arial"/>
        </w:rPr>
        <w:t>redvideva povečanje porabe vode, veljavno vodno dovoljenje pa je predpogoj za rabo dodatnih potrebnih vodnih količin</w:t>
      </w:r>
      <w:r w:rsidR="00B25D3A" w:rsidRPr="00CF7D99">
        <w:rPr>
          <w:rFonts w:cs="Arial"/>
        </w:rPr>
        <w:t>,</w:t>
      </w:r>
      <w:r w:rsidR="00FD5BCC" w:rsidRPr="00CF7D99">
        <w:rPr>
          <w:rFonts w:cs="Arial"/>
        </w:rPr>
        <w:t xml:space="preserve"> je upravni organ v točki VII. i</w:t>
      </w:r>
      <w:r w:rsidR="00C7455E" w:rsidRPr="00CF7D99">
        <w:rPr>
          <w:rFonts w:cs="Arial"/>
        </w:rPr>
        <w:t xml:space="preserve">zreka tega dovoljenja določil, da je treba odločbo o </w:t>
      </w:r>
      <w:r w:rsidR="00CF7D99" w:rsidRPr="00CF7D99">
        <w:rPr>
          <w:rFonts w:cs="Arial"/>
        </w:rPr>
        <w:t>podaljšanju</w:t>
      </w:r>
      <w:r w:rsidR="00C7455E" w:rsidRPr="00CF7D99">
        <w:rPr>
          <w:rFonts w:cs="Arial"/>
        </w:rPr>
        <w:t xml:space="preserve"> vodnega dovoljenja </w:t>
      </w:r>
      <w:r w:rsidR="00CF7D99" w:rsidRPr="00CF7D99">
        <w:rPr>
          <w:rFonts w:cs="Arial"/>
        </w:rPr>
        <w:t>v kateri bo hkrati odločeno tudi o povečanju</w:t>
      </w:r>
      <w:r w:rsidR="00CF7D99" w:rsidRPr="00CF7D99">
        <w:rPr>
          <w:rFonts w:cs="Arial"/>
        </w:rPr>
        <w:t xml:space="preserve"> količin odvzema</w:t>
      </w:r>
      <w:r w:rsidR="00CF7D99" w:rsidRPr="00CF7D99">
        <w:rPr>
          <w:rFonts w:cs="Arial"/>
        </w:rPr>
        <w:t xml:space="preserve"> vode, </w:t>
      </w:r>
      <w:r w:rsidR="00C7455E" w:rsidRPr="00CF7D99">
        <w:rPr>
          <w:rFonts w:cs="Arial"/>
        </w:rPr>
        <w:t>pridobiti pred izdajo uporabnega dovoljenja.</w:t>
      </w:r>
    </w:p>
    <w:p w:rsidR="00145ADF" w:rsidRDefault="00145ADF" w:rsidP="00023123">
      <w:pPr>
        <w:spacing w:line="276" w:lineRule="auto"/>
        <w:ind w:right="-8"/>
      </w:pPr>
    </w:p>
    <w:p w:rsidR="00A62DDB" w:rsidRPr="00FD669D" w:rsidRDefault="00145ADF" w:rsidP="00023123">
      <w:pPr>
        <w:spacing w:line="276" w:lineRule="auto"/>
        <w:ind w:right="-8"/>
        <w:rPr>
          <w:rFonts w:cs="Arial"/>
        </w:rPr>
      </w:pPr>
      <w:r w:rsidRPr="00E375E6">
        <w:t xml:space="preserve">Območje KLS Ljubno se nahaja </w:t>
      </w:r>
      <w:r w:rsidR="00A62DDB" w:rsidRPr="00E375E6">
        <w:t>na območju evidentiranih poplav</w:t>
      </w:r>
      <w:r w:rsidRPr="00E375E6">
        <w:t xml:space="preserve">. </w:t>
      </w:r>
      <w:r w:rsidR="005273E3" w:rsidRPr="00E375E6">
        <w:t xml:space="preserve">Za obravnavano območje je bila v letu 2016 izdelana Hidrološko hidravlična študija z določitvijo potrebnih protipoplavnih ukrepov za zagotavljanje varnosti objektov v IPC Loke, občina Ljubno – </w:t>
      </w:r>
      <w:proofErr w:type="spellStart"/>
      <w:r w:rsidR="005273E3" w:rsidRPr="00E375E6">
        <w:t>Novelacija</w:t>
      </w:r>
      <w:proofErr w:type="spellEnd"/>
      <w:r w:rsidR="005273E3" w:rsidRPr="00E375E6">
        <w:t xml:space="preserve"> – študija poplavne varnosti (H – 38/15, junij 2016, EHO Projekt). V navedeni študiji so bili določeni</w:t>
      </w:r>
      <w:r w:rsidR="00541D41" w:rsidRPr="00E375E6">
        <w:t xml:space="preserve"> </w:t>
      </w:r>
      <w:r w:rsidR="00E375E6" w:rsidRPr="00E375E6">
        <w:t>protipoplavni</w:t>
      </w:r>
      <w:r w:rsidR="00541D41" w:rsidRPr="00E375E6">
        <w:t xml:space="preserve"> ukrepi</w:t>
      </w:r>
      <w:r w:rsidR="00A62DDB" w:rsidRPr="00E375E6">
        <w:t xml:space="preserve"> (8 ukrepov), s katerimi se bo zagotovila varnost objektov na območju IPC Loke pred nastopom 100-letnih in opcijsko 500-letnih poplavnih voda.</w:t>
      </w:r>
      <w:r w:rsidR="002A65C6" w:rsidRPr="00E375E6">
        <w:t xml:space="preserve"> </w:t>
      </w:r>
      <w:r w:rsidR="00A62DDB" w:rsidRPr="00E375E6">
        <w:t>Vsi ukrepi morajo bit</w:t>
      </w:r>
      <w:r w:rsidR="00E375E6">
        <w:t>i</w:t>
      </w:r>
      <w:r w:rsidR="00A62DDB" w:rsidRPr="00E375E6">
        <w:t xml:space="preserve"> izvedeni pred začetkom gradnje predmetnih objektov </w:t>
      </w:r>
      <w:r w:rsidR="00A62DDB">
        <w:t>(večina je bila že izvedenih).</w:t>
      </w:r>
      <w:r w:rsidR="00E375E6">
        <w:t xml:space="preserve"> Med drugimi je bil kot ukrep predviden tudi regulacija desnega pritoka Savinje – neimenovanega potoka, ki teče vzhodno</w:t>
      </w:r>
      <w:r w:rsidR="00544FE0">
        <w:t xml:space="preserve"> od</w:t>
      </w:r>
      <w:r w:rsidR="00E375E6">
        <w:t xml:space="preserve"> </w:t>
      </w:r>
      <w:r w:rsidR="00FD669D">
        <w:t xml:space="preserve">zemljišča, kjer je načrtovana gradnja </w:t>
      </w:r>
      <w:r w:rsidR="003B3E20">
        <w:t>h</w:t>
      </w:r>
      <w:r w:rsidR="00FD669D">
        <w:t>ale</w:t>
      </w:r>
      <w:r w:rsidR="00E375E6">
        <w:t xml:space="preserve"> VII. Iz mnenja Direkcije RS za vode </w:t>
      </w:r>
      <w:r w:rsidR="00E375E6" w:rsidRPr="00E52BCD">
        <w:rPr>
          <w:rFonts w:cs="Arial"/>
        </w:rPr>
        <w:t>št. 35508-5868/2020-3</w:t>
      </w:r>
      <w:r w:rsidR="00E375E6">
        <w:rPr>
          <w:rFonts w:cs="Arial"/>
        </w:rPr>
        <w:t xml:space="preserve"> z dne </w:t>
      </w:r>
      <w:r w:rsidR="00E375E6" w:rsidRPr="00E52BCD">
        <w:rPr>
          <w:rFonts w:cs="Arial"/>
        </w:rPr>
        <w:t>18. 1. 2021</w:t>
      </w:r>
      <w:r w:rsidR="00E375E6">
        <w:rPr>
          <w:rFonts w:cs="Arial"/>
        </w:rPr>
        <w:t xml:space="preserve"> </w:t>
      </w:r>
      <w:r w:rsidR="00FD669D">
        <w:rPr>
          <w:rFonts w:cs="Arial"/>
        </w:rPr>
        <w:t xml:space="preserve">med drugim </w:t>
      </w:r>
      <w:r w:rsidR="00E375E6">
        <w:rPr>
          <w:rFonts w:cs="Arial"/>
        </w:rPr>
        <w:t xml:space="preserve">izhaja, da je bil potok prestavljen skladno z »PZI </w:t>
      </w:r>
      <w:proofErr w:type="spellStart"/>
      <w:r w:rsidR="00E375E6">
        <w:rPr>
          <w:rFonts w:cs="Arial"/>
        </w:rPr>
        <w:t>protipolavnih</w:t>
      </w:r>
      <w:proofErr w:type="spellEnd"/>
      <w:r w:rsidR="00E375E6">
        <w:rPr>
          <w:rFonts w:cs="Arial"/>
        </w:rPr>
        <w:t xml:space="preserve"> ukrepov za območje IPC Loke v Občini Ljubno, št. P-33/17,</w:t>
      </w:r>
      <w:r w:rsidR="00FD669D">
        <w:rPr>
          <w:rFonts w:cs="Arial"/>
        </w:rPr>
        <w:t xml:space="preserve"> izdelovalec:</w:t>
      </w:r>
      <w:r w:rsidR="00E375E6">
        <w:rPr>
          <w:rFonts w:cs="Arial"/>
        </w:rPr>
        <w:t xml:space="preserve"> EHO Projekt d.o.o., </w:t>
      </w:r>
      <w:r w:rsidR="00FD669D">
        <w:rPr>
          <w:rFonts w:cs="Arial"/>
        </w:rPr>
        <w:t xml:space="preserve">Linhartova 9, 1000 Ljubljana, </w:t>
      </w:r>
      <w:r w:rsidR="00E375E6">
        <w:rPr>
          <w:rFonts w:cs="Arial"/>
        </w:rPr>
        <w:t>maj 2017</w:t>
      </w:r>
      <w:r w:rsidR="00FD669D">
        <w:rPr>
          <w:rFonts w:cs="Arial"/>
        </w:rPr>
        <w:t xml:space="preserve">«, s tem pa se je zagotovila ustrezna poplavna varnost (preostala nevarnost – </w:t>
      </w:r>
      <w:proofErr w:type="spellStart"/>
      <w:r w:rsidR="00FD669D">
        <w:rPr>
          <w:rFonts w:cs="Arial"/>
        </w:rPr>
        <w:t>Pb</w:t>
      </w:r>
      <w:proofErr w:type="spellEnd"/>
      <w:r w:rsidR="00FD669D">
        <w:rPr>
          <w:rFonts w:cs="Arial"/>
        </w:rPr>
        <w:t xml:space="preserve">) obravnavanega zemljišča </w:t>
      </w:r>
      <w:r w:rsidR="00FD669D">
        <w:t xml:space="preserve">(za </w:t>
      </w:r>
      <w:r w:rsidR="003B3E20">
        <w:t>h</w:t>
      </w:r>
      <w:r w:rsidR="00FD669D">
        <w:t>alo VII)</w:t>
      </w:r>
      <w:r w:rsidR="00FD669D">
        <w:rPr>
          <w:rFonts w:cs="Arial"/>
        </w:rPr>
        <w:t xml:space="preserve"> in se s tem omogočila gradnja. Kota 0,00 je predvidena nad poplavno varno koto 404,80 m n.v., vključno z zunanjo ureditvijo. Ker se je potok prestavil, priobalno zemljišče potoka tako ne sega na zemljišče, kjer je predvidena gradnja </w:t>
      </w:r>
      <w:r w:rsidR="003B3E20">
        <w:rPr>
          <w:rFonts w:cs="Arial"/>
        </w:rPr>
        <w:t>h</w:t>
      </w:r>
      <w:r w:rsidR="00FD669D">
        <w:rPr>
          <w:rFonts w:cs="Arial"/>
        </w:rPr>
        <w:t>ale VII.</w:t>
      </w:r>
      <w:r w:rsidR="00550ABD">
        <w:rPr>
          <w:rFonts w:cs="Arial"/>
        </w:rPr>
        <w:t xml:space="preserve"> V mnen</w:t>
      </w:r>
      <w:r w:rsidR="00CF6E07">
        <w:rPr>
          <w:rFonts w:cs="Arial"/>
        </w:rPr>
        <w:t xml:space="preserve">ju Direkcije RS za vode je </w:t>
      </w:r>
      <w:r w:rsidR="00550ABD">
        <w:rPr>
          <w:rFonts w:cs="Arial"/>
        </w:rPr>
        <w:t xml:space="preserve">ugotovljeno, da </w:t>
      </w:r>
      <w:r w:rsidR="00550ABD" w:rsidRPr="003C7F54">
        <w:rPr>
          <w:rFonts w:cs="Arial"/>
        </w:rPr>
        <w:t>je nameravana gradnja z vidika upravljanja z vodami sprejemljiva, ob upoštevanju pogoje</w:t>
      </w:r>
      <w:r w:rsidR="00544FE0">
        <w:rPr>
          <w:rFonts w:cs="Arial"/>
        </w:rPr>
        <w:t>v, navedenih v citiranem mnenju (pogoji se nanašajo na gradnjo in so vključeni v točko V./1 izreka tega dovoljenja).</w:t>
      </w:r>
    </w:p>
    <w:p w:rsidR="003C7F54" w:rsidRPr="00CC0848" w:rsidRDefault="003C7F54" w:rsidP="00CC0848">
      <w:pPr>
        <w:spacing w:line="276" w:lineRule="auto"/>
        <w:ind w:right="-8"/>
        <w:rPr>
          <w:rFonts w:cs="Arial"/>
        </w:rPr>
      </w:pPr>
    </w:p>
    <w:p w:rsidR="003C7F54" w:rsidRDefault="003C7F54" w:rsidP="003C7F54">
      <w:pPr>
        <w:pStyle w:val="Odstavekseznama"/>
        <w:numPr>
          <w:ilvl w:val="1"/>
          <w:numId w:val="22"/>
        </w:numPr>
        <w:spacing w:line="276" w:lineRule="auto"/>
        <w:ind w:left="567" w:right="-8" w:hanging="567"/>
        <w:rPr>
          <w:rFonts w:cs="Arial"/>
        </w:rPr>
      </w:pPr>
      <w:r>
        <w:rPr>
          <w:rFonts w:cs="Arial"/>
        </w:rPr>
        <w:t>Varstvo zraka</w:t>
      </w:r>
    </w:p>
    <w:p w:rsidR="003C7F54" w:rsidRDefault="003C7F54" w:rsidP="003C7F54">
      <w:pPr>
        <w:spacing w:line="276" w:lineRule="auto"/>
        <w:ind w:right="-8"/>
        <w:rPr>
          <w:rFonts w:cs="Arial"/>
        </w:rPr>
      </w:pPr>
    </w:p>
    <w:p w:rsidR="006045A8" w:rsidRPr="003F2CB8" w:rsidRDefault="003F2CB8" w:rsidP="006045A8">
      <w:pPr>
        <w:spacing w:line="276" w:lineRule="auto"/>
        <w:ind w:right="-8"/>
        <w:rPr>
          <w:rFonts w:cs="Arial"/>
          <w:color w:val="FF0000"/>
        </w:rPr>
      </w:pPr>
      <w:r w:rsidRPr="003F2CB8">
        <w:rPr>
          <w:rFonts w:cs="Arial"/>
        </w:rPr>
        <w:t>Območje občine Ljubno, v kateri se bo izvajal nameravani poseg, je skladno z Uredbo o kakovosti zunanjega zraka (Uradni</w:t>
      </w:r>
      <w:r w:rsidR="006045A8">
        <w:rPr>
          <w:rFonts w:cs="Arial"/>
        </w:rPr>
        <w:t xml:space="preserve"> list RS, št. 9/11, 8/15, 66/18</w:t>
      </w:r>
      <w:r w:rsidRPr="003F2CB8">
        <w:rPr>
          <w:rFonts w:cs="Arial"/>
        </w:rPr>
        <w:t xml:space="preserve">) glede na žveplov dioksid, dušikov dioksid, dušikove okside, delce PM10 in PM2,5, benzen, ogljikov monoksid ter </w:t>
      </w:r>
      <w:proofErr w:type="spellStart"/>
      <w:r w:rsidRPr="003F2CB8">
        <w:rPr>
          <w:rFonts w:cs="Arial"/>
        </w:rPr>
        <w:t>benzo</w:t>
      </w:r>
      <w:proofErr w:type="spellEnd"/>
      <w:r w:rsidRPr="003F2CB8">
        <w:rPr>
          <w:rFonts w:cs="Arial"/>
        </w:rPr>
        <w:t>(a)</w:t>
      </w:r>
      <w:proofErr w:type="spellStart"/>
      <w:r w:rsidRPr="003F2CB8">
        <w:rPr>
          <w:rFonts w:cs="Arial"/>
        </w:rPr>
        <w:t>piren</w:t>
      </w:r>
      <w:proofErr w:type="spellEnd"/>
      <w:r w:rsidRPr="003F2CB8">
        <w:rPr>
          <w:rFonts w:cs="Arial"/>
        </w:rPr>
        <w:t>, uvrščeno v aglomeracijo SIC – celinsko območje, kjer so, glede na Odredbo o razvrstitvi območij, aglomeracij in podobmočij glede na onesnaženost zunanjega zraka (Uradni list RS, št. 38/17, 3/20 in 152/20), ravni onesnaževal pod mejnimi vrednostmi. Ciljno vrednost presegajo ravni koncentracij ozona, zgornji ocenjevalni prag pa presegajo konce</w:t>
      </w:r>
      <w:r w:rsidRPr="00EA4DAD">
        <w:rPr>
          <w:rFonts w:cs="Arial"/>
        </w:rPr>
        <w:t xml:space="preserve">ntracije delcev PM10, PM2,5 in </w:t>
      </w:r>
      <w:proofErr w:type="spellStart"/>
      <w:r w:rsidRPr="00EA4DAD">
        <w:rPr>
          <w:rFonts w:cs="Arial"/>
        </w:rPr>
        <w:t>benzo</w:t>
      </w:r>
      <w:proofErr w:type="spellEnd"/>
      <w:r w:rsidRPr="00EA4DAD">
        <w:rPr>
          <w:rFonts w:cs="Arial"/>
        </w:rPr>
        <w:t>(a)</w:t>
      </w:r>
      <w:proofErr w:type="spellStart"/>
      <w:r w:rsidRPr="00EA4DAD">
        <w:rPr>
          <w:rFonts w:cs="Arial"/>
        </w:rPr>
        <w:t>pirena</w:t>
      </w:r>
      <w:proofErr w:type="spellEnd"/>
      <w:r w:rsidRPr="00EA4DAD">
        <w:rPr>
          <w:rFonts w:cs="Arial"/>
        </w:rPr>
        <w:t xml:space="preserve">. </w:t>
      </w:r>
      <w:r w:rsidR="006045A8" w:rsidRPr="00EA4DAD">
        <w:rPr>
          <w:rFonts w:cs="Arial"/>
        </w:rPr>
        <w:t>Na lokaciji nameravanega posega in v njegovi širši okolici ni merilnega mesta za spremljanje kakovosti z</w:t>
      </w:r>
      <w:r w:rsidR="00EA4DAD" w:rsidRPr="00EA4DAD">
        <w:rPr>
          <w:rFonts w:cs="Arial"/>
        </w:rPr>
        <w:t xml:space="preserve">unanjega zraka v okviru državnega </w:t>
      </w:r>
      <w:proofErr w:type="spellStart"/>
      <w:r w:rsidR="00EA4DAD" w:rsidRPr="00EA4DAD">
        <w:rPr>
          <w:rFonts w:cs="Arial"/>
        </w:rPr>
        <w:t>monitoringa</w:t>
      </w:r>
      <w:proofErr w:type="spellEnd"/>
      <w:r w:rsidR="00EA4DAD" w:rsidRPr="00EA4DAD">
        <w:rPr>
          <w:rFonts w:cs="Arial"/>
        </w:rPr>
        <w:t xml:space="preserve"> (najbližja stalno merilno mesto</w:t>
      </w:r>
      <w:r w:rsidR="006045A8" w:rsidRPr="00EA4DAD">
        <w:rPr>
          <w:rFonts w:cs="Arial"/>
        </w:rPr>
        <w:t xml:space="preserve"> </w:t>
      </w:r>
      <w:r w:rsidR="00EA4DAD" w:rsidRPr="00EA4DAD">
        <w:rPr>
          <w:rFonts w:cs="Arial"/>
        </w:rPr>
        <w:t>je v Velenju, oddaljeno ca. 20 km zračne razdalje</w:t>
      </w:r>
      <w:r w:rsidR="006045A8" w:rsidRPr="00EA4DAD">
        <w:rPr>
          <w:rFonts w:cs="Arial"/>
        </w:rPr>
        <w:t xml:space="preserve">). </w:t>
      </w:r>
    </w:p>
    <w:p w:rsidR="003F2CB8" w:rsidRPr="003F2CB8" w:rsidRDefault="003F2CB8" w:rsidP="003F2CB8">
      <w:pPr>
        <w:spacing w:line="276" w:lineRule="auto"/>
        <w:ind w:right="-8"/>
        <w:rPr>
          <w:rFonts w:cs="Arial"/>
        </w:rPr>
      </w:pPr>
    </w:p>
    <w:p w:rsidR="003F2CB8" w:rsidRPr="003F2CB8" w:rsidRDefault="003F2CB8" w:rsidP="003F2CB8">
      <w:pPr>
        <w:spacing w:line="276" w:lineRule="auto"/>
        <w:ind w:right="-8"/>
        <w:rPr>
          <w:rFonts w:cs="Arial"/>
        </w:rPr>
      </w:pPr>
      <w:r w:rsidRPr="003F2CB8">
        <w:rPr>
          <w:rFonts w:cs="Arial"/>
        </w:rPr>
        <w:t xml:space="preserve">Vir emisij onesnaževal v zrak na obravnavanem območju je zlasti razpršeni vir emisij iz prometa po lokalnih cestah in točkovni viri emisij iz individualnih kurišč in kotlovnic. V manjšem obsegu so prisotne tudi emisije iz industrije, ki je vezana na industrijsko cono. Zaradi proizvodne dejavnosti v podjetju KLS Ljubno </w:t>
      </w:r>
      <w:r w:rsidR="006062C7">
        <w:rPr>
          <w:rFonts w:cs="Arial"/>
        </w:rPr>
        <w:t>nastajajo emisije snovi v zrak zaradi prometa, vezanega na dostavljanje vhodnih materialov ter odvod gotovih izdelkov, ogrevanja objekta in same proizvodnje (</w:t>
      </w:r>
      <w:r w:rsidRPr="003F2CB8">
        <w:rPr>
          <w:rFonts w:cs="Arial"/>
        </w:rPr>
        <w:t>prah ter organski ogljik (TOC)</w:t>
      </w:r>
      <w:r w:rsidR="006062C7">
        <w:rPr>
          <w:rFonts w:cs="Arial"/>
        </w:rPr>
        <w:t xml:space="preserve">). Emisije snovi v zrak iz proizvodnje </w:t>
      </w:r>
      <w:r w:rsidRPr="003F2CB8">
        <w:rPr>
          <w:rFonts w:cs="Arial"/>
        </w:rPr>
        <w:t>se odvajajo preko več izpustov iz obdelovalnih in varilnih linij ter pralno sušilne linije z oznakami od Z1 do Z16. Na izpustih se skladno z Uredbo o emisiji snovi v zrak iz nepremičnih virov onesnaževanja (Uradni list RS, št. 31/07, 70</w:t>
      </w:r>
      <w:r w:rsidRPr="00EA4DAD">
        <w:rPr>
          <w:rFonts w:cs="Arial"/>
        </w:rPr>
        <w:t xml:space="preserve">/08, 61/09 in 50/13; v nadaljevanju Uredba o emisiji snovi v zrak) izvajajo meritve emisij snovi v zrak. Prve meritve emisij snovi v zrak iz naprav na obravnavanem območju, ki so bile opravljene leta 2016, so pokazale, da so bile emisijske </w:t>
      </w:r>
      <w:r w:rsidRPr="007F1E0F">
        <w:rPr>
          <w:rFonts w:cs="Arial"/>
        </w:rPr>
        <w:t xml:space="preserve">koncentracije v času meritev v dovoljenih mejah oziroma skladne z zahtevami Uredbe o emisiji snovi v </w:t>
      </w:r>
      <w:r w:rsidR="00EA4DAD" w:rsidRPr="007F1E0F">
        <w:rPr>
          <w:rFonts w:cs="Arial"/>
        </w:rPr>
        <w:t xml:space="preserve">zrak. </w:t>
      </w:r>
      <w:r w:rsidRPr="007F1E0F">
        <w:rPr>
          <w:rFonts w:cs="Arial"/>
        </w:rPr>
        <w:t>V letu 2018 je bila izdelana tudi Ocena letnih emisij snovi v zrak (Kova d.o.o., 2018). Iz meritev emisij celotnega prahu izhaja, da je bila največja koncentra</w:t>
      </w:r>
      <w:r w:rsidR="003B3E20">
        <w:rPr>
          <w:rFonts w:cs="Arial"/>
        </w:rPr>
        <w:t>cija izmerjena na MM5: 2,7 mg/m</w:t>
      </w:r>
      <w:r w:rsidR="003B3E20">
        <w:rPr>
          <w:rFonts w:cs="Arial"/>
          <w:vertAlign w:val="superscript"/>
        </w:rPr>
        <w:t>3</w:t>
      </w:r>
      <w:r w:rsidR="003B3E20">
        <w:rPr>
          <w:rFonts w:cs="Arial"/>
        </w:rPr>
        <w:t>, sledile so ji MMZ6: 2,1 mg/m</w:t>
      </w:r>
      <w:r w:rsidR="003B3E20">
        <w:rPr>
          <w:rFonts w:cs="Arial"/>
          <w:vertAlign w:val="superscript"/>
        </w:rPr>
        <w:t>3</w:t>
      </w:r>
      <w:r w:rsidR="003B3E20">
        <w:rPr>
          <w:rFonts w:cs="Arial"/>
        </w:rPr>
        <w:t>, MMZ14: 1,4 mg/m</w:t>
      </w:r>
      <w:r w:rsidR="003B3E20">
        <w:rPr>
          <w:rFonts w:cs="Arial"/>
          <w:vertAlign w:val="superscript"/>
        </w:rPr>
        <w:t>3</w:t>
      </w:r>
      <w:r w:rsidR="007F1E0F" w:rsidRPr="007F1E0F">
        <w:rPr>
          <w:rFonts w:cs="Arial"/>
        </w:rPr>
        <w:t xml:space="preserve"> (mejna </w:t>
      </w:r>
      <w:r w:rsidR="007F1E0F" w:rsidRPr="003F2CB8">
        <w:rPr>
          <w:rFonts w:cs="Arial"/>
        </w:rPr>
        <w:t>koncentrac</w:t>
      </w:r>
      <w:r w:rsidR="003B3E20">
        <w:rPr>
          <w:rFonts w:cs="Arial"/>
        </w:rPr>
        <w:t>ija za celotni prah je 150 mg/m</w:t>
      </w:r>
      <w:r w:rsidR="003B3E20">
        <w:rPr>
          <w:rFonts w:cs="Arial"/>
          <w:vertAlign w:val="superscript"/>
        </w:rPr>
        <w:t>3</w:t>
      </w:r>
      <w:r w:rsidR="007F1E0F" w:rsidRPr="003F2CB8">
        <w:rPr>
          <w:rFonts w:cs="Arial"/>
        </w:rPr>
        <w:t xml:space="preserve"> pri </w:t>
      </w:r>
      <w:r w:rsidR="007F1E0F" w:rsidRPr="003F2CB8">
        <w:rPr>
          <w:rFonts w:cs="Arial"/>
        </w:rPr>
        <w:lastRenderedPageBreak/>
        <w:t>masnem pretoku 200 g/h ali manj)</w:t>
      </w:r>
      <w:r w:rsidRPr="009F71A8">
        <w:rPr>
          <w:rFonts w:cs="Arial"/>
          <w:color w:val="FF0000"/>
        </w:rPr>
        <w:t xml:space="preserve">. </w:t>
      </w:r>
      <w:r w:rsidRPr="003F2CB8">
        <w:rPr>
          <w:rFonts w:cs="Arial"/>
        </w:rPr>
        <w:t xml:space="preserve">Celotni prah je znašal 6,53 kg/leto (1,47 g/h). Razpršene emisije predstavljajo </w:t>
      </w:r>
      <w:r w:rsidRPr="007F1E0F">
        <w:rPr>
          <w:rFonts w:cs="Arial"/>
        </w:rPr>
        <w:t xml:space="preserve">2 % celotnih emisij (št. ur obratovanja največje 4444). Skupne organske spojine, izražene kot skupni organski ogljik (TOC) so bile </w:t>
      </w:r>
      <w:r w:rsidR="003B3E20">
        <w:rPr>
          <w:rFonts w:cs="Arial"/>
        </w:rPr>
        <w:t>na merilnem mestu Z16: 3 mg/m</w:t>
      </w:r>
      <w:r w:rsidR="003B3E20">
        <w:rPr>
          <w:rFonts w:cs="Arial"/>
          <w:vertAlign w:val="superscript"/>
        </w:rPr>
        <w:t>3</w:t>
      </w:r>
      <w:r w:rsidR="009F71A8" w:rsidRPr="007F1E0F">
        <w:rPr>
          <w:rFonts w:cs="Arial"/>
        </w:rPr>
        <w:t xml:space="preserve"> (mejna koncentracija celotnih organskih snovi, izražena kot celotni </w:t>
      </w:r>
      <w:r w:rsidR="009F71A8" w:rsidRPr="009F71A8">
        <w:rPr>
          <w:rFonts w:cs="Arial"/>
        </w:rPr>
        <w:t xml:space="preserve">ogljik je </w:t>
      </w:r>
      <w:r w:rsidR="003B3E20">
        <w:rPr>
          <w:rFonts w:cs="Arial"/>
        </w:rPr>
        <w:t>50 mg/m</w:t>
      </w:r>
      <w:r w:rsidR="003B3E20">
        <w:rPr>
          <w:rFonts w:cs="Arial"/>
          <w:vertAlign w:val="superscript"/>
        </w:rPr>
        <w:t>3</w:t>
      </w:r>
      <w:r w:rsidR="009F71A8" w:rsidRPr="009F71A8">
        <w:rPr>
          <w:rFonts w:cs="Arial"/>
        </w:rPr>
        <w:t>, mejni masni pretok pa 500 g/h)</w:t>
      </w:r>
      <w:r w:rsidR="007F1E0F">
        <w:rPr>
          <w:rFonts w:cs="Arial"/>
        </w:rPr>
        <w:t xml:space="preserve">. Zadnje meritve so bile izvedene v marcu 2020, ki prav tako izkazujejo, da so bile na posameznih izpustih največje izmerjene vrednosti koncentracij celotnega prahu in TOC pod mejnimi emisijskimi vrednostmi iz </w:t>
      </w:r>
      <w:r w:rsidR="007F1E0F" w:rsidRPr="007F1E0F">
        <w:rPr>
          <w:rFonts w:cs="Arial"/>
        </w:rPr>
        <w:t>Uredbe o emisiji snovi v zrak</w:t>
      </w:r>
      <w:r w:rsidR="007F1E0F">
        <w:rPr>
          <w:rFonts w:cs="Arial"/>
        </w:rPr>
        <w:t>.</w:t>
      </w:r>
    </w:p>
    <w:p w:rsidR="003F2CB8" w:rsidRDefault="003F2CB8" w:rsidP="003F2CB8">
      <w:pPr>
        <w:spacing w:line="276" w:lineRule="auto"/>
        <w:ind w:right="-8"/>
        <w:rPr>
          <w:rFonts w:cs="Arial"/>
        </w:rPr>
      </w:pPr>
    </w:p>
    <w:p w:rsidR="003C7F54" w:rsidRPr="003C7F54" w:rsidRDefault="00024C1C" w:rsidP="001C1162">
      <w:pPr>
        <w:tabs>
          <w:tab w:val="left" w:pos="567"/>
        </w:tabs>
        <w:spacing w:line="260" w:lineRule="atLeast"/>
        <w:rPr>
          <w:rFonts w:cs="Arial"/>
        </w:rPr>
      </w:pPr>
      <w:proofErr w:type="spellStart"/>
      <w:r>
        <w:rPr>
          <w:rFonts w:cs="Arial"/>
        </w:rPr>
        <w:t>9.2</w:t>
      </w:r>
      <w:r w:rsidR="003C7F54" w:rsidRPr="003C7F54">
        <w:rPr>
          <w:rFonts w:cs="Arial"/>
        </w:rPr>
        <w:t>.a</w:t>
      </w:r>
      <w:proofErr w:type="spellEnd"/>
      <w:r w:rsidR="003C7F54" w:rsidRPr="003C7F54">
        <w:rPr>
          <w:rFonts w:cs="Arial"/>
        </w:rPr>
        <w:tab/>
        <w:t>Pričakovani vplivi v času gradnje in pogoji</w:t>
      </w:r>
    </w:p>
    <w:p w:rsidR="003C7F54" w:rsidRDefault="003C7F54" w:rsidP="003C7F54">
      <w:pPr>
        <w:spacing w:line="276" w:lineRule="auto"/>
        <w:ind w:right="-8"/>
        <w:rPr>
          <w:rFonts w:cs="Arial"/>
        </w:rPr>
      </w:pPr>
    </w:p>
    <w:p w:rsidR="003F2CB8" w:rsidRPr="003F2CB8" w:rsidRDefault="003F2CB8" w:rsidP="003F2CB8">
      <w:pPr>
        <w:spacing w:line="276" w:lineRule="auto"/>
        <w:ind w:right="-8"/>
        <w:rPr>
          <w:rFonts w:cs="Arial"/>
        </w:rPr>
      </w:pPr>
      <w:r w:rsidRPr="003F2CB8">
        <w:rPr>
          <w:rFonts w:cs="Arial"/>
        </w:rPr>
        <w:t>Vpliv na kakovost zraka se lahko pričakuje v času gradbenih del, ko se bo vzpostavilo gradbišče in se bodo izvajal</w:t>
      </w:r>
      <w:r w:rsidR="003B3E20">
        <w:rPr>
          <w:rFonts w:cs="Arial"/>
        </w:rPr>
        <w:t>a gradbena dela pri razširitvi hale V in izgradnji nove h</w:t>
      </w:r>
      <w:r w:rsidRPr="003F2CB8">
        <w:rPr>
          <w:rFonts w:cs="Arial"/>
        </w:rPr>
        <w:t>ale VII. Nastajale bodo emisije delcev PM10 zaradi prašenja z gradbišča in zaradi prevozov s transportnimi vozili ter emisije izpušnih plinov iz gradbene mehanizacije in tovornih vozil. Največje emisije onesnaževal (predvsem PM10 delcev) bodo nastajale zaradi zemeljskih del, pretovarjanja in z</w:t>
      </w:r>
      <w:r w:rsidR="00EA4DAD">
        <w:rPr>
          <w:rFonts w:cs="Arial"/>
        </w:rPr>
        <w:t>ačasnega skladiščenja materiala ter</w:t>
      </w:r>
      <w:r w:rsidR="00544FE0">
        <w:rPr>
          <w:rFonts w:cs="Arial"/>
        </w:rPr>
        <w:t xml:space="preserve"> nasutja materiala</w:t>
      </w:r>
      <w:r w:rsidRPr="003F2CB8">
        <w:rPr>
          <w:rFonts w:cs="Arial"/>
        </w:rPr>
        <w:t xml:space="preserve"> in zaradi transport</w:t>
      </w:r>
      <w:r w:rsidR="00544FE0">
        <w:rPr>
          <w:rFonts w:cs="Arial"/>
        </w:rPr>
        <w:t>a</w:t>
      </w:r>
      <w:r w:rsidRPr="003F2CB8">
        <w:rPr>
          <w:rFonts w:cs="Arial"/>
        </w:rPr>
        <w:t xml:space="preserve"> po neutrjenih površinah na območju gradbišča. Vpliv prašenja in emisij sno</w:t>
      </w:r>
      <w:r w:rsidR="00EA4DAD">
        <w:rPr>
          <w:rFonts w:cs="Arial"/>
        </w:rPr>
        <w:t>vi v zrak iz delovnih strojev ter</w:t>
      </w:r>
      <w:r w:rsidRPr="003F2CB8">
        <w:rPr>
          <w:rFonts w:cs="Arial"/>
        </w:rPr>
        <w:t xml:space="preserve"> transportnih vozil bo začasen in prisoten le v času aktivnih gradbenih del na gradbišču, ne pa celoten čas gradnje. Predvidena gradnja je razdeljena na dve fazi</w:t>
      </w:r>
      <w:r w:rsidR="00EA4DAD">
        <w:rPr>
          <w:rFonts w:cs="Arial"/>
        </w:rPr>
        <w:t xml:space="preserve"> (faza 1 bo imela dve </w:t>
      </w:r>
      <w:proofErr w:type="spellStart"/>
      <w:r w:rsidR="00EA4DAD">
        <w:rPr>
          <w:rFonts w:cs="Arial"/>
        </w:rPr>
        <w:t>podfazi</w:t>
      </w:r>
      <w:proofErr w:type="spellEnd"/>
      <w:r w:rsidR="00EA4DAD">
        <w:rPr>
          <w:rFonts w:cs="Arial"/>
        </w:rPr>
        <w:t>)</w:t>
      </w:r>
      <w:r w:rsidRPr="003F2CB8">
        <w:rPr>
          <w:rFonts w:cs="Arial"/>
        </w:rPr>
        <w:t xml:space="preserve">, ki bosta potekali zaporedno. </w:t>
      </w:r>
      <w:r w:rsidR="00EA4DAD">
        <w:rPr>
          <w:rFonts w:cs="Arial"/>
        </w:rPr>
        <w:t xml:space="preserve">Gradbena dela se bodo izvajala med 6. </w:t>
      </w:r>
      <w:r w:rsidR="00544FE0">
        <w:rPr>
          <w:rFonts w:cs="Arial"/>
        </w:rPr>
        <w:t>i</w:t>
      </w:r>
      <w:r w:rsidR="00EA4DAD">
        <w:rPr>
          <w:rFonts w:cs="Arial"/>
        </w:rPr>
        <w:t xml:space="preserve">n 18. </w:t>
      </w:r>
      <w:r w:rsidR="0036461C">
        <w:rPr>
          <w:rFonts w:cs="Arial"/>
        </w:rPr>
        <w:t>u</w:t>
      </w:r>
      <w:r w:rsidR="00EA4DAD">
        <w:rPr>
          <w:rFonts w:cs="Arial"/>
        </w:rPr>
        <w:t>ro od ponedeljka do petka</w:t>
      </w:r>
      <w:r w:rsidR="0036461C">
        <w:rPr>
          <w:rFonts w:cs="Arial"/>
        </w:rPr>
        <w:t>, g</w:t>
      </w:r>
      <w:r w:rsidRPr="003F2CB8">
        <w:rPr>
          <w:rFonts w:cs="Arial"/>
        </w:rPr>
        <w:t xml:space="preserve">radnja posamezne hale </w:t>
      </w:r>
      <w:r w:rsidR="0036461C">
        <w:rPr>
          <w:rFonts w:cs="Arial"/>
        </w:rPr>
        <w:t xml:space="preserve">pa </w:t>
      </w:r>
      <w:r w:rsidRPr="003F2CB8">
        <w:rPr>
          <w:rFonts w:cs="Arial"/>
        </w:rPr>
        <w:t>bo potekala največ 180 dni. Površina gr</w:t>
      </w:r>
      <w:r w:rsidR="003B3E20">
        <w:rPr>
          <w:rFonts w:cs="Arial"/>
        </w:rPr>
        <w:t>adbišča za halo V znaša 1.437 m</w:t>
      </w:r>
      <w:r w:rsidR="003B3E20">
        <w:rPr>
          <w:rFonts w:cs="Arial"/>
          <w:vertAlign w:val="superscript"/>
        </w:rPr>
        <w:t>2</w:t>
      </w:r>
      <w:r w:rsidR="003B3E20">
        <w:rPr>
          <w:rFonts w:cs="Arial"/>
        </w:rPr>
        <w:t>, za h</w:t>
      </w:r>
      <w:r w:rsidRPr="003F2CB8">
        <w:rPr>
          <w:rFonts w:cs="Arial"/>
        </w:rPr>
        <w:t>alo VII pa 2</w:t>
      </w:r>
      <w:r w:rsidR="003B3E20">
        <w:rPr>
          <w:rFonts w:cs="Arial"/>
        </w:rPr>
        <w:t>.452 m</w:t>
      </w:r>
      <w:r w:rsidR="003B3E20">
        <w:rPr>
          <w:rFonts w:cs="Arial"/>
          <w:vertAlign w:val="superscript"/>
        </w:rPr>
        <w:t>2</w:t>
      </w:r>
      <w:r w:rsidR="00EA4DAD">
        <w:rPr>
          <w:rFonts w:cs="Arial"/>
        </w:rPr>
        <w:t>. Gradbena dela, ki bodo imela</w:t>
      </w:r>
      <w:r w:rsidRPr="003F2CB8">
        <w:rPr>
          <w:rFonts w:cs="Arial"/>
        </w:rPr>
        <w:t xml:space="preserve"> za posledico največ možnih emisij PM10 delce</w:t>
      </w:r>
      <w:r w:rsidR="00402232">
        <w:rPr>
          <w:rFonts w:cs="Arial"/>
        </w:rPr>
        <w:t>v z gradbišča, bodo potekala v drugi</w:t>
      </w:r>
      <w:r w:rsidRPr="003F2CB8">
        <w:rPr>
          <w:rFonts w:cs="Arial"/>
        </w:rPr>
        <w:t xml:space="preserve"> </w:t>
      </w:r>
      <w:r w:rsidR="003B3E20">
        <w:rPr>
          <w:rFonts w:cs="Arial"/>
        </w:rPr>
        <w:t>fazi (gradnja nove h</w:t>
      </w:r>
      <w:r w:rsidR="00402232">
        <w:rPr>
          <w:rFonts w:cs="Arial"/>
        </w:rPr>
        <w:t>ale VII).</w:t>
      </w:r>
      <w:r w:rsidRPr="003F2CB8">
        <w:rPr>
          <w:rFonts w:cs="Arial"/>
        </w:rPr>
        <w:t xml:space="preserve"> Pri tej fazi gradnje se bo najprej vršil izkop ter izravnava terena za potrebe izgradnje temeljev. V prvi fazi se </w:t>
      </w:r>
      <w:r w:rsidR="00402232">
        <w:rPr>
          <w:rFonts w:cs="Arial"/>
        </w:rPr>
        <w:t xml:space="preserve">bo gradnja izvajala na utrjenih površinah, predvidene so tudi </w:t>
      </w:r>
      <w:r w:rsidRPr="003F2CB8">
        <w:rPr>
          <w:rFonts w:cs="Arial"/>
        </w:rPr>
        <w:t>rušitve, vendar bo šlo v večji meri za razstavljanje (demontažo) elementov hale. Poleg tega se bodo dela izvajala znotraj objekta.</w:t>
      </w:r>
    </w:p>
    <w:p w:rsidR="003F2CB8" w:rsidRPr="003F2CB8" w:rsidRDefault="003F2CB8" w:rsidP="003F2CB8">
      <w:pPr>
        <w:spacing w:line="276" w:lineRule="auto"/>
        <w:ind w:right="-8"/>
        <w:rPr>
          <w:rFonts w:cs="Arial"/>
        </w:rPr>
      </w:pPr>
    </w:p>
    <w:p w:rsidR="006458F8" w:rsidRDefault="0036461C" w:rsidP="003F2CB8">
      <w:pPr>
        <w:spacing w:line="276" w:lineRule="auto"/>
        <w:ind w:right="-8"/>
        <w:rPr>
          <w:rFonts w:cs="Arial"/>
        </w:rPr>
      </w:pPr>
      <w:r w:rsidRPr="0036461C">
        <w:rPr>
          <w:rFonts w:cs="Arial"/>
        </w:rPr>
        <w:t>Za čas gradnje so bile ocenjene razpršene emisije delcev PM10</w:t>
      </w:r>
      <w:r>
        <w:rPr>
          <w:rFonts w:cs="Arial"/>
        </w:rPr>
        <w:t>, pri čemer o</w:t>
      </w:r>
      <w:r w:rsidR="003F2CB8" w:rsidRPr="003F2CB8">
        <w:rPr>
          <w:rFonts w:cs="Arial"/>
        </w:rPr>
        <w:t>cena emitirane količine delce</w:t>
      </w:r>
      <w:r>
        <w:rPr>
          <w:rFonts w:cs="Arial"/>
        </w:rPr>
        <w:t>v PM1</w:t>
      </w:r>
      <w:r w:rsidR="003B3E20">
        <w:rPr>
          <w:rFonts w:cs="Arial"/>
        </w:rPr>
        <w:t>0 na gradbišču za h</w:t>
      </w:r>
      <w:r>
        <w:rPr>
          <w:rFonts w:cs="Arial"/>
        </w:rPr>
        <w:t>alo V znaša</w:t>
      </w:r>
      <w:r w:rsidR="003F2CB8" w:rsidRPr="003F2CB8">
        <w:rPr>
          <w:rFonts w:cs="Arial"/>
        </w:rPr>
        <w:t xml:space="preserve"> 79,4 k</w:t>
      </w:r>
      <w:r w:rsidR="003B3E20">
        <w:rPr>
          <w:rFonts w:cs="Arial"/>
        </w:rPr>
        <w:t>g PM10 delcev, na gradbišču za h</w:t>
      </w:r>
      <w:r w:rsidR="003F2CB8" w:rsidRPr="003F2CB8">
        <w:rPr>
          <w:rFonts w:cs="Arial"/>
        </w:rPr>
        <w:t xml:space="preserve">alo VII pa 135,5 kg PM10 delcev. Pri izračunu je bilo že upoštevano, da bo gradnja za vsako halo trajala </w:t>
      </w:r>
      <w:r>
        <w:rPr>
          <w:rFonts w:cs="Arial"/>
        </w:rPr>
        <w:t xml:space="preserve">ca. </w:t>
      </w:r>
      <w:r w:rsidR="003F2CB8" w:rsidRPr="003F2CB8">
        <w:rPr>
          <w:rFonts w:cs="Arial"/>
        </w:rPr>
        <w:t>6 mesecev. Ob upoštevanju, da bo gradnja potekala le med tednom od predvidoma 6. in do 18. ure, bodo emisi</w:t>
      </w:r>
      <w:r w:rsidR="003B3E20">
        <w:rPr>
          <w:rFonts w:cs="Arial"/>
        </w:rPr>
        <w:t>je PM10 delcev na gradbišču za h</w:t>
      </w:r>
      <w:r w:rsidR="003F2CB8" w:rsidRPr="003F2CB8">
        <w:rPr>
          <w:rFonts w:cs="Arial"/>
        </w:rPr>
        <w:t>alo V znaš</w:t>
      </w:r>
      <w:r w:rsidR="003B3E20">
        <w:rPr>
          <w:rFonts w:cs="Arial"/>
        </w:rPr>
        <w:t>ale 0,05 kg/h, na gradbišču za h</w:t>
      </w:r>
      <w:r w:rsidR="003F2CB8" w:rsidRPr="003F2CB8">
        <w:rPr>
          <w:rFonts w:cs="Arial"/>
        </w:rPr>
        <w:t>alo VII pa 0,09 kg/h.</w:t>
      </w:r>
      <w:r>
        <w:rPr>
          <w:rFonts w:cs="Arial"/>
        </w:rPr>
        <w:t xml:space="preserve"> </w:t>
      </w:r>
      <w:r w:rsidR="003F2CB8" w:rsidRPr="003F2CB8">
        <w:rPr>
          <w:rFonts w:cs="Arial"/>
        </w:rPr>
        <w:t>Iz izračuna je razvidno, da ne gre za znatne emisije (npr. precej več kot 0,1 kg/uro), ki bi lahko povzročile prekomerno onesnaženost zraka z delci PM10 in ogrožale zdravje ljudi. Narava delcev</w:t>
      </w:r>
      <w:r w:rsidR="003F2CB8" w:rsidRPr="00CE3EA8">
        <w:rPr>
          <w:rFonts w:cs="Arial"/>
        </w:rPr>
        <w:t>, ki se pojavljajo na gradbiščih, je o</w:t>
      </w:r>
      <w:r w:rsidRPr="00CE3EA8">
        <w:rPr>
          <w:rFonts w:cs="Arial"/>
        </w:rPr>
        <w:t xml:space="preserve">bičajno tudi takšna, da so </w:t>
      </w:r>
      <w:r w:rsidR="003F2CB8" w:rsidRPr="00CE3EA8">
        <w:rPr>
          <w:rFonts w:cs="Arial"/>
        </w:rPr>
        <w:t xml:space="preserve">prisotni </w:t>
      </w:r>
      <w:r w:rsidRPr="00CE3EA8">
        <w:rPr>
          <w:rFonts w:cs="Arial"/>
        </w:rPr>
        <w:t xml:space="preserve">zlasti </w:t>
      </w:r>
      <w:r w:rsidR="003F2CB8" w:rsidRPr="00CE3EA8">
        <w:rPr>
          <w:rFonts w:cs="Arial"/>
        </w:rPr>
        <w:t xml:space="preserve">večji delci, ki se na sorazmerno kratki razdalji hitro usedejo na tla in se tako ne širijo v okolje. </w:t>
      </w:r>
      <w:r w:rsidR="00E54D8E" w:rsidRPr="00CE3EA8">
        <w:rPr>
          <w:rFonts w:cs="Arial"/>
        </w:rPr>
        <w:t>Hkrati se gra</w:t>
      </w:r>
      <w:r w:rsidR="003B3E20">
        <w:rPr>
          <w:rFonts w:cs="Arial"/>
        </w:rPr>
        <w:t>dbišče za h</w:t>
      </w:r>
      <w:r w:rsidR="00E54D8E" w:rsidRPr="00CE3EA8">
        <w:rPr>
          <w:rFonts w:cs="Arial"/>
        </w:rPr>
        <w:t>alo VII,</w:t>
      </w:r>
      <w:r w:rsidR="006458F8" w:rsidRPr="00CE3EA8">
        <w:rPr>
          <w:rFonts w:cs="Arial"/>
        </w:rPr>
        <w:t xml:space="preserve"> </w:t>
      </w:r>
      <w:r w:rsidR="00CE3EA8" w:rsidRPr="00CE3EA8">
        <w:rPr>
          <w:rFonts w:cs="Arial"/>
        </w:rPr>
        <w:t>kjer so predvideni največji izkopi,</w:t>
      </w:r>
      <w:r w:rsidR="006458F8" w:rsidRPr="00CE3EA8">
        <w:rPr>
          <w:rFonts w:cs="Arial"/>
        </w:rPr>
        <w:t xml:space="preserve"> </w:t>
      </w:r>
      <w:r w:rsidR="003F2CB8" w:rsidRPr="00CE3EA8">
        <w:rPr>
          <w:rFonts w:cs="Arial"/>
        </w:rPr>
        <w:t xml:space="preserve">nahaja severno </w:t>
      </w:r>
      <w:r w:rsidRPr="00CE3EA8">
        <w:rPr>
          <w:rFonts w:cs="Arial"/>
        </w:rPr>
        <w:t xml:space="preserve">in vzhodno </w:t>
      </w:r>
      <w:r w:rsidR="003F2CB8" w:rsidRPr="00CE3EA8">
        <w:rPr>
          <w:rFonts w:cs="Arial"/>
        </w:rPr>
        <w:t>od obstoječih objektov in bodo slednji predstavljali zaslon in naravno varovanje pred širjenjem PM10 delcev proti poselitvi</w:t>
      </w:r>
      <w:r w:rsidR="00402232" w:rsidRPr="00CE3EA8">
        <w:rPr>
          <w:rFonts w:cs="Arial"/>
        </w:rPr>
        <w:t xml:space="preserve"> na jugozahodu in zahodu</w:t>
      </w:r>
      <w:r w:rsidR="006458F8" w:rsidRPr="00CE3EA8">
        <w:rPr>
          <w:rFonts w:cs="Arial"/>
        </w:rPr>
        <w:t xml:space="preserve"> (</w:t>
      </w:r>
      <w:r w:rsidR="00CE3EA8" w:rsidRPr="00CE3EA8">
        <w:rPr>
          <w:rFonts w:cs="Arial"/>
        </w:rPr>
        <w:t xml:space="preserve">prve </w:t>
      </w:r>
      <w:r w:rsidR="00CE3EA8">
        <w:rPr>
          <w:rFonts w:cs="Arial"/>
        </w:rPr>
        <w:t>hiše naselja Ljubno ob Savinji, in sicer Loke 12 in Loke 35, so oddaljene ca 150 m od načrtovane gradnje</w:t>
      </w:r>
      <w:r w:rsidR="006458F8">
        <w:rPr>
          <w:rFonts w:cs="Arial"/>
        </w:rPr>
        <w:t>)</w:t>
      </w:r>
      <w:r w:rsidR="003F2CB8" w:rsidRPr="003F2CB8">
        <w:rPr>
          <w:rFonts w:cs="Arial"/>
        </w:rPr>
        <w:t xml:space="preserve">. Gradbišče bo predvidoma obdano z 2 m visoko gradbeno ograjo, ki bo predstavljala zaščito pred širjenjem PM10 delcev. Dostopne poti do gradbišč so na južni in vzhodni strani obstoječih objektov asfaltirane. </w:t>
      </w:r>
    </w:p>
    <w:p w:rsidR="006458F8" w:rsidRDefault="006458F8" w:rsidP="003F2CB8">
      <w:pPr>
        <w:spacing w:line="276" w:lineRule="auto"/>
        <w:ind w:right="-8"/>
        <w:rPr>
          <w:rFonts w:cs="Arial"/>
        </w:rPr>
      </w:pPr>
    </w:p>
    <w:p w:rsidR="009263E9" w:rsidRPr="003D220A" w:rsidRDefault="009263E9" w:rsidP="003F2CB8">
      <w:pPr>
        <w:spacing w:line="276" w:lineRule="auto"/>
        <w:ind w:right="-8"/>
        <w:rPr>
          <w:rFonts w:cs="Arial"/>
        </w:rPr>
      </w:pPr>
      <w:r w:rsidRPr="009263E9">
        <w:rPr>
          <w:rFonts w:cs="Arial"/>
        </w:rPr>
        <w:t>Za zmanjšan</w:t>
      </w:r>
      <w:r w:rsidR="007B68CE">
        <w:rPr>
          <w:rFonts w:cs="Arial"/>
        </w:rPr>
        <w:t xml:space="preserve">je in omilitev prašenja je </w:t>
      </w:r>
      <w:r w:rsidRPr="009263E9">
        <w:rPr>
          <w:rFonts w:cs="Arial"/>
        </w:rPr>
        <w:t>treba upoštevati zahteve in protiprašne ukrepe iz Uredbe o preprečevanju in zmanjševanju emisije delcev iz gradbišč (Uradni list RS, št. 21/11), ki se nanašajo na organizacijske ukrepe na gradbišču, postopke</w:t>
      </w:r>
      <w:r w:rsidR="007B68CE">
        <w:rPr>
          <w:rFonts w:cs="Arial"/>
        </w:rPr>
        <w:t xml:space="preserve"> mehanske obdelave na gradbišču ter druge relevantne</w:t>
      </w:r>
      <w:r w:rsidRPr="009263E9">
        <w:rPr>
          <w:rFonts w:cs="Arial"/>
        </w:rPr>
        <w:t xml:space="preserve"> zahteve za </w:t>
      </w:r>
      <w:r w:rsidR="007B68CE">
        <w:rPr>
          <w:rFonts w:cs="Arial"/>
        </w:rPr>
        <w:t>predmetna gradbišča</w:t>
      </w:r>
      <w:r w:rsidRPr="009263E9">
        <w:rPr>
          <w:rFonts w:cs="Arial"/>
        </w:rPr>
        <w:t xml:space="preserve">. </w:t>
      </w:r>
      <w:r w:rsidR="00A47958">
        <w:rPr>
          <w:rFonts w:cs="Arial"/>
        </w:rPr>
        <w:t>U</w:t>
      </w:r>
      <w:r w:rsidR="00A47958" w:rsidRPr="003F2CB8">
        <w:rPr>
          <w:rFonts w:cs="Arial"/>
        </w:rPr>
        <w:t xml:space="preserve">pravni organ </w:t>
      </w:r>
      <w:r w:rsidR="00A47958">
        <w:rPr>
          <w:rFonts w:cs="Arial"/>
        </w:rPr>
        <w:t>je z</w:t>
      </w:r>
      <w:r w:rsidR="00A47958" w:rsidRPr="003F2CB8">
        <w:rPr>
          <w:rFonts w:cs="Arial"/>
        </w:rPr>
        <w:t>a zmanjšanje emisij prahu med gradnjo in s tem zmanjšanje negativnih vplivov razpršenih emisij prašnih delcev na kakovost zunanj</w:t>
      </w:r>
      <w:r w:rsidR="00A47958">
        <w:rPr>
          <w:rFonts w:cs="Arial"/>
        </w:rPr>
        <w:t xml:space="preserve">ega zraka </w:t>
      </w:r>
      <w:r w:rsidR="00A47958" w:rsidRPr="003F2CB8">
        <w:rPr>
          <w:rFonts w:cs="Arial"/>
        </w:rPr>
        <w:t xml:space="preserve">v </w:t>
      </w:r>
      <w:r w:rsidR="00A47958">
        <w:rPr>
          <w:rFonts w:cs="Arial"/>
        </w:rPr>
        <w:t>točki V./2</w:t>
      </w:r>
      <w:r w:rsidR="00A47958" w:rsidRPr="003F2CB8">
        <w:rPr>
          <w:rFonts w:cs="Arial"/>
        </w:rPr>
        <w:t xml:space="preserve"> izreka tega dovoljenja določil </w:t>
      </w:r>
      <w:r w:rsidR="00A47958">
        <w:rPr>
          <w:rFonts w:cs="Arial"/>
        </w:rPr>
        <w:t>tud</w:t>
      </w:r>
      <w:r w:rsidR="00A47958" w:rsidRPr="003D220A">
        <w:rPr>
          <w:rFonts w:cs="Arial"/>
        </w:rPr>
        <w:t xml:space="preserve">i dodatne omilitvene ukrepe, ki jih je podala Agencija RS za okolje v mnenju št. </w:t>
      </w:r>
      <w:r w:rsidR="00A47958" w:rsidRPr="003D220A">
        <w:t>35403-26/2020-6 z dne 1. 3. 2021</w:t>
      </w:r>
      <w:r w:rsidR="00A47958" w:rsidRPr="003D220A">
        <w:rPr>
          <w:rFonts w:cs="Arial"/>
        </w:rPr>
        <w:t>.</w:t>
      </w:r>
    </w:p>
    <w:p w:rsidR="003F2CB8" w:rsidRDefault="003F2CB8" w:rsidP="003F2CB8">
      <w:pPr>
        <w:spacing w:line="276" w:lineRule="auto"/>
        <w:ind w:right="-8"/>
        <w:rPr>
          <w:rFonts w:cs="Arial"/>
        </w:rPr>
      </w:pPr>
    </w:p>
    <w:p w:rsidR="00CF7D99" w:rsidRDefault="00CF7D99" w:rsidP="003F2CB8">
      <w:pPr>
        <w:spacing w:line="276" w:lineRule="auto"/>
        <w:ind w:right="-8"/>
        <w:rPr>
          <w:rFonts w:cs="Arial"/>
        </w:rPr>
      </w:pPr>
    </w:p>
    <w:p w:rsidR="00CF7D99" w:rsidRDefault="00CF7D99" w:rsidP="003F2CB8">
      <w:pPr>
        <w:spacing w:line="276" w:lineRule="auto"/>
        <w:ind w:right="-8"/>
        <w:rPr>
          <w:rFonts w:cs="Arial"/>
        </w:rPr>
      </w:pPr>
    </w:p>
    <w:p w:rsidR="003F2CB8" w:rsidRPr="003F2CB8" w:rsidRDefault="003F2CB8" w:rsidP="001C1162">
      <w:pPr>
        <w:tabs>
          <w:tab w:val="left" w:pos="567"/>
        </w:tabs>
        <w:spacing w:line="276" w:lineRule="auto"/>
        <w:ind w:right="-8"/>
        <w:rPr>
          <w:rFonts w:cs="Arial"/>
        </w:rPr>
      </w:pPr>
      <w:proofErr w:type="spellStart"/>
      <w:r w:rsidRPr="003F2CB8">
        <w:rPr>
          <w:rFonts w:cs="Arial"/>
        </w:rPr>
        <w:lastRenderedPageBreak/>
        <w:t>9.2.b</w:t>
      </w:r>
      <w:proofErr w:type="spellEnd"/>
      <w:r w:rsidRPr="003F2CB8">
        <w:rPr>
          <w:rFonts w:cs="Arial"/>
        </w:rPr>
        <w:tab/>
        <w:t>Pričakovani vplivi v času obratovanja</w:t>
      </w:r>
    </w:p>
    <w:p w:rsidR="0001286A" w:rsidRDefault="0001286A" w:rsidP="003F2CB8">
      <w:pPr>
        <w:spacing w:line="276" w:lineRule="auto"/>
        <w:ind w:right="-8"/>
        <w:rPr>
          <w:rFonts w:cs="Arial"/>
        </w:rPr>
      </w:pPr>
    </w:p>
    <w:p w:rsidR="004A614B" w:rsidRDefault="004A614B" w:rsidP="003F2CB8">
      <w:pPr>
        <w:spacing w:line="276" w:lineRule="auto"/>
        <w:ind w:right="-8"/>
      </w:pPr>
      <w:r>
        <w:t xml:space="preserve">Zaradi predvidenega povečanja proizvodnje (za ca. 18 %), se bo povečal tovorni promet, ki bo vezan na dostavo vhodnih materialov ter odvoz končnih izdelkov. Ocenjuje se, da bo povečanje tovornega prometa minimalno </w:t>
      </w:r>
      <w:r w:rsidRPr="002568F9">
        <w:t xml:space="preserve">- v povprečju </w:t>
      </w:r>
      <w:proofErr w:type="spellStart"/>
      <w:r w:rsidRPr="002568F9">
        <w:t>max</w:t>
      </w:r>
      <w:proofErr w:type="spellEnd"/>
      <w:r w:rsidRPr="002568F9">
        <w:t>. 5</w:t>
      </w:r>
      <w:r w:rsidR="00544FE0">
        <w:t xml:space="preserve"> vozil na dan, iz obstoječih 60</w:t>
      </w:r>
      <w:r w:rsidRPr="002568F9">
        <w:t xml:space="preserve"> na 65 tovornih vozil na dan.</w:t>
      </w:r>
      <w:r w:rsidR="002568F9" w:rsidRPr="002568F9">
        <w:t xml:space="preserve"> Glede na</w:t>
      </w:r>
      <w:r w:rsidRPr="002568F9">
        <w:t xml:space="preserve"> razmeroma m</w:t>
      </w:r>
      <w:r w:rsidR="002568F9" w:rsidRPr="002568F9">
        <w:t xml:space="preserve">ajhno povečanje tovornih vozil </w:t>
      </w:r>
      <w:r w:rsidRPr="002568F9">
        <w:t>emisije v zrak zaradi povečanja glede na obstoječe stanje, ne bodo bistvene.</w:t>
      </w:r>
    </w:p>
    <w:p w:rsidR="002568F9" w:rsidRDefault="002568F9" w:rsidP="003F2CB8">
      <w:pPr>
        <w:spacing w:line="276" w:lineRule="auto"/>
        <w:ind w:right="-8"/>
      </w:pPr>
    </w:p>
    <w:p w:rsidR="002568F9" w:rsidRDefault="002568F9" w:rsidP="003F2CB8">
      <w:pPr>
        <w:spacing w:line="276" w:lineRule="auto"/>
        <w:ind w:right="-8"/>
      </w:pPr>
      <w:r>
        <w:t>V predvidenih halah se bo izvajal proizvodni proces, ki bo povzročal emisije snovi v zrak preko izpu</w:t>
      </w:r>
      <w:r w:rsidR="003B3E20">
        <w:t>stov iz obdelovalnih linij. Na h</w:t>
      </w:r>
      <w:r>
        <w:t>ali VII je predviden en nov izpust. Ob širitvi objektov ne bo prišlo do uvajanja novih tehnologij ali postopkov. Z nameravanim posegom se načrtuje razširitev proizvodnih linij in procesov, ki že potekajo v obstoječih objektih. V novo načrtovanem proizvodnem objektu bo potekala enaka proizvodnja, kot v obstoječih, tako da bodo nastajale enake emisije snovi v zrak</w:t>
      </w:r>
      <w:r w:rsidR="003044AE">
        <w:t xml:space="preserve"> kot v obstoječem stanju</w:t>
      </w:r>
      <w:r w:rsidR="00544FE0">
        <w:t xml:space="preserve">. </w:t>
      </w:r>
      <w:r>
        <w:t xml:space="preserve">Na vsaki izmed postavljenih linij bo proizvodni proces zasnovan tako, da bo na vsaki izmed linij postavljena filtrirna naprava za čiščenje zraka, in sicer z dvema pralnima filtroma ter enim HEPA filtrom za zajem najbolj finih delcev. Na ta način bo zajetih skoraj 100 % vseh emisij, ki bodo nastale v proizvodnem procesu. </w:t>
      </w:r>
      <w:r w:rsidR="003044AE" w:rsidRPr="003044AE">
        <w:t>Š</w:t>
      </w:r>
      <w:r w:rsidRPr="003044AE">
        <w:t xml:space="preserve">iritev proizvodnje ne predstavlja bistvenih sprememb v dejavnosti ali bistvenega povečanja izpustov </w:t>
      </w:r>
      <w:r w:rsidR="003044AE" w:rsidRPr="003044AE">
        <w:t xml:space="preserve">emisij snovi </w:t>
      </w:r>
      <w:r w:rsidR="002C134A">
        <w:t>v zrak zaradi proizvodnje zato bistvene dodatne obremenitve kakovosti zunanjega zraka ni pričakovati.</w:t>
      </w:r>
      <w:r w:rsidRPr="003044AE">
        <w:t xml:space="preserve"> </w:t>
      </w:r>
    </w:p>
    <w:p w:rsidR="003044AE" w:rsidRDefault="003044AE" w:rsidP="003F2CB8">
      <w:pPr>
        <w:spacing w:line="276" w:lineRule="auto"/>
        <w:ind w:right="-8"/>
      </w:pPr>
    </w:p>
    <w:p w:rsidR="003044AE" w:rsidRPr="002568F9" w:rsidRDefault="003044AE" w:rsidP="003F2CB8">
      <w:pPr>
        <w:spacing w:line="276" w:lineRule="auto"/>
        <w:ind w:right="-8"/>
        <w:rPr>
          <w:color w:val="FF0000"/>
        </w:rPr>
      </w:pPr>
      <w:r>
        <w:t xml:space="preserve">Emisije snovi v zrak in emisije toplogrednih plinov bodo v času obratovanja prisotne tudi zaradi ogrevanja objekta. Ogrevanje bo urejeno preko </w:t>
      </w:r>
      <w:r w:rsidRPr="003044AE">
        <w:t>obstoječe ogrevalne naprave (kombinacija kurilno olje, toplotna črpalka) v obstoječem sosednjem objektu.</w:t>
      </w:r>
      <w:r>
        <w:t xml:space="preserve"> Zaradi povečanja bruto tlorisne površine se bo povečala tudi poraba energentov za ogrevanje ter s tem emisije snovi v zrak, vendar bo to povečanje minimalno (4-5 %).</w:t>
      </w:r>
    </w:p>
    <w:p w:rsidR="003F2CB8" w:rsidRPr="003C7F54" w:rsidRDefault="003F2CB8" w:rsidP="003F2CB8">
      <w:pPr>
        <w:spacing w:line="276" w:lineRule="auto"/>
        <w:ind w:right="-8"/>
        <w:rPr>
          <w:rFonts w:cs="Arial"/>
        </w:rPr>
      </w:pPr>
    </w:p>
    <w:p w:rsidR="003C7F54" w:rsidRDefault="003C7F54" w:rsidP="003C7F54">
      <w:pPr>
        <w:pStyle w:val="Odstavekseznama"/>
        <w:numPr>
          <w:ilvl w:val="1"/>
          <w:numId w:val="22"/>
        </w:numPr>
        <w:spacing w:line="276" w:lineRule="auto"/>
        <w:ind w:left="567" w:right="-8" w:hanging="567"/>
        <w:rPr>
          <w:rFonts w:cs="Arial"/>
        </w:rPr>
      </w:pPr>
      <w:r>
        <w:rPr>
          <w:rFonts w:cs="Arial"/>
        </w:rPr>
        <w:t>Varstvo pred svetlobnim onesnaževanjem</w:t>
      </w:r>
    </w:p>
    <w:p w:rsidR="003F2CB8" w:rsidRDefault="003F2CB8" w:rsidP="003F2CB8">
      <w:pPr>
        <w:spacing w:line="276" w:lineRule="auto"/>
        <w:ind w:right="-8"/>
        <w:rPr>
          <w:rFonts w:cs="Arial"/>
        </w:rPr>
      </w:pPr>
    </w:p>
    <w:p w:rsidR="00270093" w:rsidRPr="006E5AA6" w:rsidRDefault="003F2CB8" w:rsidP="00270093">
      <w:pPr>
        <w:spacing w:line="276" w:lineRule="auto"/>
        <w:ind w:right="-8"/>
      </w:pPr>
      <w:r w:rsidRPr="003F2CB8">
        <w:rPr>
          <w:rFonts w:cs="Arial"/>
        </w:rPr>
        <w:t xml:space="preserve">Znotraj tovarniškega kompleksa KLS Ljubno je izvedena osvetlitev zunanjih površin. </w:t>
      </w:r>
      <w:r w:rsidR="0001286A">
        <w:t xml:space="preserve">Zunanja razsvetljava </w:t>
      </w:r>
      <w:r w:rsidR="006E5AA6">
        <w:t>služi osvetlitvi pohodnih površin (komunikacijske poti, vhodi</w:t>
      </w:r>
      <w:r w:rsidR="0001286A">
        <w:t xml:space="preserve"> v objekte</w:t>
      </w:r>
      <w:r w:rsidR="006E5AA6">
        <w:t>) oz. manipulacijskih površin v nočnem času</w:t>
      </w:r>
      <w:r w:rsidR="0001286A">
        <w:t>. Razsvetljava se uporablja tudi ob nakladalnih rampah skladišč, kjer poteka nakladanje oz. razkladanje. Svetilke za osvetljevanje zunanjih</w:t>
      </w:r>
      <w:r w:rsidR="006E5AA6">
        <w:t xml:space="preserve"> površin so nameščene na fasadi, in sicer je izvedena razsvetljava z LED lučmi na višini ca. 5 m nad zemljo. Gre za 28 svetilk z močjo 30 W na fasadi in 3 reflektorji moči 130 W na fasadi. </w:t>
      </w:r>
      <w:r w:rsidR="0001286A">
        <w:t>Sama fasada pa se ne osvetljuje.</w:t>
      </w:r>
      <w:r w:rsidR="006E5AA6">
        <w:t xml:space="preserve"> Vgrajene svetilke so nameščene pod pravim kotom in je svetlobni tok nad vodoravnico enak 0 %.</w:t>
      </w:r>
      <w:r w:rsidR="00CC4331" w:rsidRPr="00CC4331">
        <w:t xml:space="preserve"> </w:t>
      </w:r>
      <w:r w:rsidR="00CC4331">
        <w:t>Vse obstoječe prometne površine znotraj proizvodnega območja KLS Ljubno, kot tudi zunanje površine obstoječih objektov (vhodi), imajo vgrajene svetilke, ki so skladne z zahtevami Uredbe o mejnih</w:t>
      </w:r>
      <w:r w:rsidR="00CC4331" w:rsidRPr="00692E97">
        <w:t xml:space="preserve"> vrednostih svetlobnega onesnaževanja okolja (Uradni list RS, št. 81/07, 109/07, 62/10 in 46/13; v nadaljevanju Uredba o svetlobnem onesnaževanju).</w:t>
      </w:r>
      <w:r w:rsidR="00CC4331">
        <w:t xml:space="preserve"> </w:t>
      </w:r>
      <w:r w:rsidRPr="003F2CB8">
        <w:rPr>
          <w:rFonts w:cs="Arial"/>
        </w:rPr>
        <w:t>V neposredni okolici posega se ne nahajaj</w:t>
      </w:r>
      <w:r w:rsidR="0001286A">
        <w:rPr>
          <w:rFonts w:cs="Arial"/>
        </w:rPr>
        <w:t xml:space="preserve">o objekti z varovanimi prostori, </w:t>
      </w:r>
      <w:r w:rsidR="0001286A">
        <w:t>na katere bi imela lahko osvetlitev zunanjih površin kakršen koli vpliv z</w:t>
      </w:r>
      <w:r w:rsidR="008376A6">
        <w:t xml:space="preserve"> vidika varovanja zdravja ljudi. </w:t>
      </w:r>
      <w:r w:rsidRPr="003F2CB8">
        <w:rPr>
          <w:rFonts w:cs="Arial"/>
        </w:rPr>
        <w:t xml:space="preserve">Na severni in vzhodni strani območje posega meji na okolje, ki ni urbano in posledično ni osvetljeno. </w:t>
      </w:r>
      <w:r w:rsidR="00270093">
        <w:t>Svetlobnih napisov na obstoječih objektih ni. Delovanje zunanje razsvetljave je regulirano s svetlobnimi senzorji in časovno uro. Izven časa izvajanja delovnega procesa se zunanje površine ne osvetljujejo. Razsvetljava za varovanje se vklopi ob sprožitvi alarma oziroma ob zaznanem gibanju.</w:t>
      </w:r>
    </w:p>
    <w:p w:rsidR="00024C1C" w:rsidRPr="00270093" w:rsidRDefault="00024C1C" w:rsidP="00270093">
      <w:pPr>
        <w:spacing w:line="276" w:lineRule="auto"/>
        <w:ind w:right="-8"/>
        <w:rPr>
          <w:rFonts w:cs="Arial"/>
        </w:rPr>
      </w:pPr>
    </w:p>
    <w:p w:rsidR="00024C1C" w:rsidRPr="003C7F54" w:rsidRDefault="00024C1C" w:rsidP="001C1162">
      <w:pPr>
        <w:tabs>
          <w:tab w:val="left" w:pos="567"/>
        </w:tabs>
        <w:spacing w:line="260" w:lineRule="atLeast"/>
        <w:rPr>
          <w:rFonts w:cs="Arial"/>
        </w:rPr>
      </w:pPr>
      <w:proofErr w:type="spellStart"/>
      <w:r>
        <w:rPr>
          <w:rFonts w:cs="Arial"/>
        </w:rPr>
        <w:t>9.3</w:t>
      </w:r>
      <w:r w:rsidRPr="003C7F54">
        <w:rPr>
          <w:rFonts w:cs="Arial"/>
        </w:rPr>
        <w:t>.a</w:t>
      </w:r>
      <w:proofErr w:type="spellEnd"/>
      <w:r w:rsidRPr="003C7F54">
        <w:rPr>
          <w:rFonts w:cs="Arial"/>
        </w:rPr>
        <w:tab/>
        <w:t>P</w:t>
      </w:r>
      <w:r w:rsidR="003F2CB8">
        <w:rPr>
          <w:rFonts w:cs="Arial"/>
        </w:rPr>
        <w:t>ričakovani vplivi v času obratovanja</w:t>
      </w:r>
      <w:r w:rsidRPr="003C7F54">
        <w:rPr>
          <w:rFonts w:cs="Arial"/>
        </w:rPr>
        <w:t xml:space="preserve"> in pogoji</w:t>
      </w:r>
    </w:p>
    <w:p w:rsidR="00270093" w:rsidRDefault="00270093" w:rsidP="001C1162">
      <w:pPr>
        <w:tabs>
          <w:tab w:val="left" w:pos="567"/>
        </w:tabs>
        <w:spacing w:line="276" w:lineRule="auto"/>
        <w:ind w:right="-8"/>
        <w:rPr>
          <w:rFonts w:cs="Arial"/>
        </w:rPr>
      </w:pPr>
    </w:p>
    <w:p w:rsidR="00270093" w:rsidRDefault="00544FE0" w:rsidP="003F2CB8">
      <w:pPr>
        <w:spacing w:line="276" w:lineRule="auto"/>
        <w:ind w:right="-8"/>
      </w:pPr>
      <w:r>
        <w:t>Načrtovana širitev bo pomenila</w:t>
      </w:r>
      <w:r w:rsidR="00270093">
        <w:t xml:space="preserve"> zmanjšanje razpoložljivih zunanjih površin, a bo hkrati prišlo do prerazporejanja zunanje razsvetljave. Nove svetilke za osvetljevanje zunanjih površin niso predvidene. Povprečna električna moč svetilk razsvetljave zunanjih površin celotnega proizvodnega objekta, vključno z razsvetlja</w:t>
      </w:r>
      <w:r w:rsidR="006E5AA6">
        <w:t xml:space="preserve">vo za varovanje, bo tako </w:t>
      </w:r>
      <w:r w:rsidR="00270093">
        <w:t xml:space="preserve">1.230 W. Vsota zazidane površine stavb proizvodnega objekta in osvetljene nepokrite zazidane površine gradbenih inženirskih objektov, ki so namenjeni </w:t>
      </w:r>
      <w:r w:rsidR="00270093">
        <w:lastRenderedPageBreak/>
        <w:t>proizvodnemu procesu n</w:t>
      </w:r>
      <w:r w:rsidR="006E5AA6">
        <w:t xml:space="preserve">a območju proizvodnega objekta bo </w:t>
      </w:r>
      <w:r w:rsidR="00270093">
        <w:t>po načrtovan</w:t>
      </w:r>
      <w:r w:rsidR="006E5AA6">
        <w:t>i širitvi znašala 40.638,5 m</w:t>
      </w:r>
      <w:r w:rsidR="006E5AA6">
        <w:rPr>
          <w:vertAlign w:val="superscript"/>
        </w:rPr>
        <w:t>2</w:t>
      </w:r>
      <w:r w:rsidR="00270093">
        <w:t>. Osvetljenost v času izvajanja proizvodnega procesa</w:t>
      </w:r>
      <w:r w:rsidR="006E5AA6">
        <w:t xml:space="preserve"> (delo je </w:t>
      </w:r>
      <w:proofErr w:type="spellStart"/>
      <w:r w:rsidR="006E5AA6">
        <w:t>troizmensko</w:t>
      </w:r>
      <w:proofErr w:type="spellEnd"/>
      <w:r w:rsidR="006E5AA6">
        <w:t xml:space="preserve"> in poteka 24 ur na dan)</w:t>
      </w:r>
      <w:r w:rsidR="00270093">
        <w:t xml:space="preserve"> </w:t>
      </w:r>
      <w:r w:rsidR="006E5AA6">
        <w:t>bo znašala 0,03 W/m</w:t>
      </w:r>
      <w:r w:rsidR="006E5AA6">
        <w:rPr>
          <w:vertAlign w:val="superscript"/>
        </w:rPr>
        <w:t>2</w:t>
      </w:r>
      <w:r w:rsidR="00270093">
        <w:t xml:space="preserve">, kar je skladno s 7. členom </w:t>
      </w:r>
      <w:r w:rsidR="00CC4331">
        <w:t>Uredbe o svetlobnem onesnaževanju</w:t>
      </w:r>
      <w:r w:rsidR="00692E97" w:rsidRPr="00692E97">
        <w:t>.</w:t>
      </w:r>
      <w:r w:rsidR="00270093">
        <w:t xml:space="preserve"> Izven časa izvajanja proizvodnih procesov se zunanje površine ne bodo osvetljevale. </w:t>
      </w:r>
    </w:p>
    <w:p w:rsidR="001A04E3" w:rsidRPr="003F2CB8" w:rsidRDefault="001A04E3" w:rsidP="003F2CB8">
      <w:pPr>
        <w:spacing w:line="276" w:lineRule="auto"/>
        <w:ind w:right="-8"/>
        <w:rPr>
          <w:rFonts w:cs="Arial"/>
          <w:color w:val="FF0000"/>
        </w:rPr>
      </w:pPr>
    </w:p>
    <w:p w:rsidR="003F2CB8" w:rsidRDefault="003F2CB8" w:rsidP="003F2CB8">
      <w:pPr>
        <w:spacing w:line="276" w:lineRule="auto"/>
        <w:ind w:right="-8"/>
        <w:rPr>
          <w:rFonts w:cs="Arial"/>
        </w:rPr>
      </w:pPr>
      <w:r w:rsidRPr="00692E97">
        <w:rPr>
          <w:rFonts w:cs="Arial"/>
        </w:rPr>
        <w:t>Za zagotavljanje zahtev iz Uredbe o svetlobnem onesnaževanju in preprečitve prekomerne obremenitve okolja s svetlobnim onesnaževanj</w:t>
      </w:r>
      <w:r w:rsidR="00692E97" w:rsidRPr="00692E97">
        <w:rPr>
          <w:rFonts w:cs="Arial"/>
        </w:rPr>
        <w:t>em je upravni organ v točki V./3</w:t>
      </w:r>
      <w:r w:rsidRPr="00692E97">
        <w:rPr>
          <w:rFonts w:cs="Arial"/>
        </w:rPr>
        <w:t xml:space="preserve"> iz</w:t>
      </w:r>
      <w:r w:rsidR="001A04E3">
        <w:rPr>
          <w:rFonts w:cs="Arial"/>
        </w:rPr>
        <w:t xml:space="preserve">reka tega dovoljenja določil </w:t>
      </w:r>
      <w:r w:rsidRPr="00692E97">
        <w:rPr>
          <w:rFonts w:cs="Arial"/>
        </w:rPr>
        <w:t>pogoj, ki ga je podala Agencija RS</w:t>
      </w:r>
      <w:r w:rsidR="00692E97" w:rsidRPr="00692E97">
        <w:rPr>
          <w:rFonts w:cs="Arial"/>
        </w:rPr>
        <w:t xml:space="preserve"> za okolje v mnenju št. 35403-26</w:t>
      </w:r>
      <w:r w:rsidRPr="00692E97">
        <w:rPr>
          <w:rFonts w:cs="Arial"/>
        </w:rPr>
        <w:t>/2020</w:t>
      </w:r>
      <w:r w:rsidR="00692E97" w:rsidRPr="00692E97">
        <w:rPr>
          <w:rFonts w:cs="Arial"/>
        </w:rPr>
        <w:t>-8 z dne 15. 3. 2021</w:t>
      </w:r>
      <w:r w:rsidRPr="00692E97">
        <w:rPr>
          <w:rFonts w:cs="Arial"/>
        </w:rPr>
        <w:t>, gle</w:t>
      </w:r>
      <w:r w:rsidR="00692E97" w:rsidRPr="00692E97">
        <w:rPr>
          <w:rFonts w:cs="Arial"/>
        </w:rPr>
        <w:t>de ugašanja svetilk zunanje razsvetljave izven časa izvajanja proizvodnega procesa.</w:t>
      </w:r>
    </w:p>
    <w:p w:rsidR="001A04E3" w:rsidRDefault="001A04E3" w:rsidP="003F2CB8">
      <w:pPr>
        <w:spacing w:line="276" w:lineRule="auto"/>
        <w:ind w:right="-8"/>
        <w:rPr>
          <w:rFonts w:cs="Arial"/>
        </w:rPr>
      </w:pPr>
    </w:p>
    <w:p w:rsidR="001A04E3" w:rsidRPr="009A2A35" w:rsidRDefault="001A04E3" w:rsidP="001A04E3">
      <w:pPr>
        <w:pStyle w:val="Odstavekseznama"/>
        <w:ind w:left="0"/>
        <w:rPr>
          <w:rFonts w:cs="Arial"/>
        </w:rPr>
      </w:pPr>
      <w:r w:rsidRPr="009A2A35">
        <w:rPr>
          <w:rFonts w:cs="Arial"/>
        </w:rPr>
        <w:t xml:space="preserve">Uredba o </w:t>
      </w:r>
      <w:r>
        <w:rPr>
          <w:rFonts w:cs="Arial"/>
        </w:rPr>
        <w:t>svetlobnem onesnaževanju</w:t>
      </w:r>
      <w:r w:rsidRPr="009A2A35">
        <w:rPr>
          <w:rFonts w:cs="Arial"/>
        </w:rPr>
        <w:t xml:space="preserve"> </w:t>
      </w:r>
      <w:r>
        <w:rPr>
          <w:rFonts w:cs="Arial"/>
        </w:rPr>
        <w:t xml:space="preserve">namreč </w:t>
      </w:r>
      <w:r w:rsidRPr="009A2A35">
        <w:rPr>
          <w:rFonts w:cs="Arial"/>
        </w:rPr>
        <w:t>zahteva, da povprečna električna moč svetilk razsvetljave proizvodnega objekta, vključno z razsvetljavo za varovanje, izračunana na vsoto zazidane površine stavb proizvodnega objekta in osvetljene nepokrite zazidane površine gradbenih inženirskih objektov, ki so namenjeni proizvodnemu procesu na območju proizvodnega objekta, ne sme presega</w:t>
      </w:r>
      <w:r>
        <w:rPr>
          <w:rFonts w:cs="Arial"/>
        </w:rPr>
        <w:t>ti naslednjih mejnih vrednosti:</w:t>
      </w:r>
    </w:p>
    <w:p w:rsidR="001A04E3" w:rsidRDefault="001A04E3" w:rsidP="001A04E3">
      <w:pPr>
        <w:pStyle w:val="Odstavekseznama"/>
        <w:numPr>
          <w:ilvl w:val="0"/>
          <w:numId w:val="26"/>
        </w:numPr>
        <w:spacing w:after="160" w:line="259" w:lineRule="auto"/>
        <w:ind w:left="284" w:hanging="284"/>
        <w:rPr>
          <w:rFonts w:cs="Arial"/>
        </w:rPr>
      </w:pPr>
      <w:r>
        <w:rPr>
          <w:rFonts w:cs="Arial"/>
        </w:rPr>
        <w:t>0,090 W/m</w:t>
      </w:r>
      <w:r w:rsidRPr="0019349F">
        <w:rPr>
          <w:rFonts w:cs="Arial"/>
          <w:vertAlign w:val="superscript"/>
        </w:rPr>
        <w:t>2</w:t>
      </w:r>
      <w:r w:rsidRPr="009A2A35">
        <w:rPr>
          <w:rFonts w:cs="Arial"/>
        </w:rPr>
        <w:t xml:space="preserve"> med izvajanjem proizvodnega procesa ter 30 minut pred začetkom in po koncu obratovalnega časa ter</w:t>
      </w:r>
    </w:p>
    <w:p w:rsidR="001A04E3" w:rsidRDefault="001A04E3" w:rsidP="001A04E3">
      <w:pPr>
        <w:pStyle w:val="Odstavekseznama"/>
        <w:numPr>
          <w:ilvl w:val="0"/>
          <w:numId w:val="26"/>
        </w:numPr>
        <w:spacing w:after="160" w:line="259" w:lineRule="auto"/>
        <w:ind w:left="284" w:hanging="284"/>
        <w:rPr>
          <w:rFonts w:cs="Arial"/>
        </w:rPr>
      </w:pPr>
      <w:r w:rsidRPr="001A04E3">
        <w:rPr>
          <w:rFonts w:cs="Arial"/>
        </w:rPr>
        <w:t>0,015 W/m</w:t>
      </w:r>
      <w:r w:rsidRPr="001A04E3">
        <w:rPr>
          <w:rFonts w:cs="Arial"/>
          <w:vertAlign w:val="superscript"/>
        </w:rPr>
        <w:t>2</w:t>
      </w:r>
      <w:r w:rsidRPr="001A04E3">
        <w:rPr>
          <w:rFonts w:cs="Arial"/>
        </w:rPr>
        <w:t xml:space="preserve"> zunaj časa za</w:t>
      </w:r>
      <w:r>
        <w:rPr>
          <w:rFonts w:cs="Arial"/>
        </w:rPr>
        <w:t xml:space="preserve"> izvajanje proizvodnega procesa</w:t>
      </w:r>
      <w:r w:rsidRPr="001A04E3">
        <w:rPr>
          <w:rFonts w:cs="Arial"/>
        </w:rPr>
        <w:t xml:space="preserve"> oziroma</w:t>
      </w:r>
    </w:p>
    <w:p w:rsidR="001A04E3" w:rsidRPr="001A04E3" w:rsidRDefault="001A04E3" w:rsidP="001A04E3">
      <w:pPr>
        <w:pStyle w:val="Odstavekseznama"/>
        <w:numPr>
          <w:ilvl w:val="0"/>
          <w:numId w:val="26"/>
        </w:numPr>
        <w:spacing w:after="160" w:line="259" w:lineRule="auto"/>
        <w:ind w:left="284" w:hanging="284"/>
        <w:rPr>
          <w:rFonts w:cs="Arial"/>
        </w:rPr>
      </w:pPr>
      <w:r w:rsidRPr="001A04E3">
        <w:rPr>
          <w:rFonts w:cs="Arial"/>
        </w:rPr>
        <w:t>skupaj 300W.</w:t>
      </w:r>
    </w:p>
    <w:p w:rsidR="001A04E3" w:rsidRPr="009A2A35" w:rsidRDefault="001A04E3" w:rsidP="001A04E3">
      <w:pPr>
        <w:pStyle w:val="Odstavekseznama"/>
        <w:ind w:left="0"/>
        <w:rPr>
          <w:rFonts w:cs="Arial"/>
        </w:rPr>
      </w:pPr>
    </w:p>
    <w:p w:rsidR="001A04E3" w:rsidRPr="00EF492D" w:rsidRDefault="001A04E3" w:rsidP="001A04E3">
      <w:pPr>
        <w:pStyle w:val="Odstavekseznama"/>
        <w:ind w:left="0"/>
        <w:rPr>
          <w:rFonts w:cs="Arial"/>
        </w:rPr>
      </w:pPr>
      <w:r>
        <w:rPr>
          <w:rFonts w:cs="Arial"/>
        </w:rPr>
        <w:t xml:space="preserve">Na celotnem območju tovarniškega kompleksa KLS </w:t>
      </w:r>
      <w:r w:rsidR="00CC4331">
        <w:rPr>
          <w:rFonts w:cs="Arial"/>
        </w:rPr>
        <w:t>Ljubno bodo po načrtovani širitvi</w:t>
      </w:r>
      <w:r w:rsidRPr="009A2A35">
        <w:rPr>
          <w:rFonts w:cs="Arial"/>
        </w:rPr>
        <w:t xml:space="preserve"> nameščene zunanje svetilke skupne moči 1230 W, ki skupaj dosegajo 0,03 W/m</w:t>
      </w:r>
      <w:r w:rsidRPr="0019349F">
        <w:rPr>
          <w:rFonts w:cs="Arial"/>
          <w:vertAlign w:val="superscript"/>
        </w:rPr>
        <w:t>2</w:t>
      </w:r>
      <w:r>
        <w:rPr>
          <w:rFonts w:cs="Arial"/>
        </w:rPr>
        <w:t>, zato je treba</w:t>
      </w:r>
      <w:r w:rsidRPr="009A2A35">
        <w:rPr>
          <w:rFonts w:cs="Arial"/>
        </w:rPr>
        <w:t xml:space="preserve"> vsaj polovico </w:t>
      </w:r>
      <w:r w:rsidRPr="00EF492D">
        <w:rPr>
          <w:rFonts w:cs="Arial"/>
        </w:rPr>
        <w:t>svetilk izven časa izvajanja proizvodnega procesa ugašati.</w:t>
      </w:r>
    </w:p>
    <w:p w:rsidR="003F2CB8" w:rsidRPr="00EF492D" w:rsidRDefault="003F2CB8" w:rsidP="001A04E3">
      <w:pPr>
        <w:spacing w:line="276" w:lineRule="auto"/>
        <w:ind w:right="-8"/>
        <w:rPr>
          <w:rFonts w:cs="Arial"/>
        </w:rPr>
      </w:pPr>
    </w:p>
    <w:p w:rsidR="003C7F54" w:rsidRPr="00EF492D" w:rsidRDefault="003C7F54" w:rsidP="003C7F54">
      <w:pPr>
        <w:pStyle w:val="Odstavekseznama"/>
        <w:numPr>
          <w:ilvl w:val="1"/>
          <w:numId w:val="22"/>
        </w:numPr>
        <w:spacing w:line="276" w:lineRule="auto"/>
        <w:ind w:left="567" w:right="-8" w:hanging="567"/>
        <w:rPr>
          <w:rFonts w:cs="Arial"/>
        </w:rPr>
      </w:pPr>
      <w:r w:rsidRPr="00EF492D">
        <w:rPr>
          <w:rFonts w:cs="Arial"/>
        </w:rPr>
        <w:t>Varstvo pred okoljskimi nesrečami</w:t>
      </w:r>
    </w:p>
    <w:p w:rsidR="003C7F54" w:rsidRPr="00EF492D" w:rsidRDefault="003C7F54" w:rsidP="007447F8">
      <w:pPr>
        <w:tabs>
          <w:tab w:val="left" w:pos="4111"/>
        </w:tabs>
        <w:spacing w:line="260" w:lineRule="atLeast"/>
        <w:rPr>
          <w:rFonts w:cs="Arial"/>
        </w:rPr>
      </w:pPr>
    </w:p>
    <w:p w:rsidR="00795DE1" w:rsidRPr="00795DE1" w:rsidRDefault="00795DE1" w:rsidP="00795DE1">
      <w:pPr>
        <w:tabs>
          <w:tab w:val="left" w:pos="4111"/>
        </w:tabs>
        <w:spacing w:line="260" w:lineRule="atLeast"/>
        <w:rPr>
          <w:rFonts w:cs="Arial"/>
        </w:rPr>
      </w:pPr>
      <w:r w:rsidRPr="00EF492D">
        <w:rPr>
          <w:rFonts w:cs="Arial"/>
        </w:rPr>
        <w:t xml:space="preserve">Obstoječi proizvodni obrat se glede na Uredbo o vrsti dejavnosti in naprav, ki lahko povzročajo onesnaževanje okolja večjega obsega (Uradni list RS, št. 57/15) ne uvršča med dejavnosti in naprave, ki lahko povzročajo onesnaževanje okolja </w:t>
      </w:r>
      <w:r w:rsidRPr="00795DE1">
        <w:rPr>
          <w:rFonts w:cs="Arial"/>
        </w:rPr>
        <w:t>večjega obsega, in tudi ne med obrate manjšega ali večjega tveganja za okolje, v skladu z Uredbo o preprečevanju večjih nesreč in zmanjševanju njihovih posle</w:t>
      </w:r>
      <w:r w:rsidR="00544FE0">
        <w:rPr>
          <w:rFonts w:cs="Arial"/>
        </w:rPr>
        <w:t>dic (Uradni list RS, št. 22/16).</w:t>
      </w:r>
    </w:p>
    <w:p w:rsidR="00795DE1" w:rsidRPr="00795DE1" w:rsidRDefault="00795DE1" w:rsidP="007447F8">
      <w:pPr>
        <w:tabs>
          <w:tab w:val="left" w:pos="4111"/>
        </w:tabs>
        <w:spacing w:line="260" w:lineRule="atLeast"/>
      </w:pPr>
    </w:p>
    <w:p w:rsidR="00330D46" w:rsidRPr="00D922C7" w:rsidRDefault="00330D46" w:rsidP="007447F8">
      <w:pPr>
        <w:tabs>
          <w:tab w:val="left" w:pos="4111"/>
        </w:tabs>
        <w:spacing w:line="260" w:lineRule="atLeast"/>
        <w:rPr>
          <w:rFonts w:cs="Arial"/>
        </w:rPr>
      </w:pPr>
      <w:r w:rsidRPr="00795DE1">
        <w:t xml:space="preserve">V proizvodnem obratu je tveganje glede nastanka okoljskih in drugih nesreč vezano predvsem na </w:t>
      </w:r>
      <w:r w:rsidRPr="00D922C7">
        <w:t xml:space="preserve">morebiten izbruh požara. </w:t>
      </w:r>
      <w:r w:rsidR="00795DE1" w:rsidRPr="00D922C7">
        <w:t>Za obstoječi proizvodni obrat je izdelan Načrt požarne varnosti.</w:t>
      </w:r>
      <w:r w:rsidRPr="00D922C7">
        <w:t xml:space="preserve"> </w:t>
      </w:r>
    </w:p>
    <w:p w:rsidR="00330D46" w:rsidRPr="00D922C7" w:rsidRDefault="00330D46" w:rsidP="007447F8">
      <w:pPr>
        <w:tabs>
          <w:tab w:val="left" w:pos="4111"/>
        </w:tabs>
        <w:spacing w:line="260" w:lineRule="atLeast"/>
        <w:rPr>
          <w:rFonts w:cs="Arial"/>
        </w:rPr>
      </w:pPr>
    </w:p>
    <w:p w:rsidR="00024C1C" w:rsidRPr="00D922C7" w:rsidRDefault="00024C1C" w:rsidP="00024C1C">
      <w:pPr>
        <w:spacing w:line="260" w:lineRule="atLeast"/>
        <w:rPr>
          <w:rFonts w:cs="Arial"/>
        </w:rPr>
      </w:pPr>
      <w:proofErr w:type="spellStart"/>
      <w:r w:rsidRPr="00D922C7">
        <w:rPr>
          <w:rFonts w:cs="Arial"/>
        </w:rPr>
        <w:t>9.4.a</w:t>
      </w:r>
      <w:proofErr w:type="spellEnd"/>
      <w:r w:rsidRPr="00D922C7">
        <w:rPr>
          <w:rFonts w:cs="Arial"/>
        </w:rPr>
        <w:tab/>
        <w:t>Pričakovani vplivi v času gradnje in pogoji</w:t>
      </w:r>
    </w:p>
    <w:p w:rsidR="00795DE1" w:rsidRPr="00D922C7" w:rsidRDefault="00795DE1" w:rsidP="00024C1C">
      <w:pPr>
        <w:spacing w:line="260" w:lineRule="atLeast"/>
        <w:rPr>
          <w:rFonts w:cs="Arial"/>
        </w:rPr>
      </w:pPr>
    </w:p>
    <w:p w:rsidR="00B37C03" w:rsidRDefault="00795DE1" w:rsidP="00B37C03">
      <w:pPr>
        <w:spacing w:line="260" w:lineRule="atLeast"/>
      </w:pPr>
      <w:r w:rsidRPr="00D922C7">
        <w:t>V času gradnje je tveganje za okoljske nesreče majhno in je povezano predvsem z uporabo gradbenih strojev. Glavno vzrok za nastanek tveganj so morebitne prometne nesreče in nepazljivo ravnanje z razlitjem ali razsutjem nevarnih snovi.</w:t>
      </w:r>
      <w:r w:rsidR="00B37C03" w:rsidRPr="00D922C7">
        <w:t xml:space="preserve"> Ob upoštevanju pravil in ravnanja v primeru nesreč zaradi razlitja goriv in maziv oz ukrepov za preprečitev onesnaženja tal in podzemnih voda ter sanacijskih ukrepih, ki jih j</w:t>
      </w:r>
      <w:r w:rsidR="00D922C7" w:rsidRPr="00D922C7">
        <w:t xml:space="preserve">e upravni določil </w:t>
      </w:r>
      <w:r w:rsidR="00544FE0">
        <w:t>v točki V./1</w:t>
      </w:r>
      <w:r w:rsidR="00B37C03" w:rsidRPr="00B37C03">
        <w:t xml:space="preserve"> izreka tega dovoljenja, je tveganje za takšne </w:t>
      </w:r>
      <w:r w:rsidR="00D922C7">
        <w:t>nesreče ter možnost onesnaženja zmanjšano</w:t>
      </w:r>
      <w:r w:rsidR="00544FE0">
        <w:t>.</w:t>
      </w:r>
    </w:p>
    <w:p w:rsidR="00B37C03" w:rsidRDefault="00B37C03" w:rsidP="00024C1C">
      <w:pPr>
        <w:spacing w:line="260" w:lineRule="atLeast"/>
      </w:pPr>
    </w:p>
    <w:p w:rsidR="00795DE1" w:rsidRDefault="00D922C7" w:rsidP="00024C1C">
      <w:pPr>
        <w:spacing w:line="260" w:lineRule="atLeast"/>
      </w:pPr>
      <w:r>
        <w:t>V času gradnje načrtovanih objektov bo proizvodn</w:t>
      </w:r>
      <w:r w:rsidR="00544FE0">
        <w:t>j</w:t>
      </w:r>
      <w:r>
        <w:t>a v obstoječem objektu potekala nemoteno kar pomeni, da bodo v uporabi tudi snovi, ki so gorljive in vnetljive in zaradi katerih bi lahko, ob nepravilnem ravnanju, prišlo do eksplozije ali požara. Vse zahteve in obstoječi izvedeni ukrepi požarne in eksplozijske zaščite ter varnosti v obstoječih filtrih morajo biti v funkciji celoten čas obratovanja t.j. do prestavitve na novo predvideno lokacijo. Za zmanjšanje tveganja za nas</w:t>
      </w:r>
      <w:r w:rsidR="00C22BAC">
        <w:t>tanek okoljskih in drugih nesreč, zlasti zaradi potencialnega požara</w:t>
      </w:r>
      <w:r>
        <w:t xml:space="preserve"> v času gradnje</w:t>
      </w:r>
      <w:r w:rsidR="00C22BAC">
        <w:t>,</w:t>
      </w:r>
      <w:r>
        <w:t xml:space="preserve"> so podani tudi dodatni ukrepi v točki V./4.1 izreka tega dovoljenja.</w:t>
      </w:r>
    </w:p>
    <w:p w:rsidR="00D922C7" w:rsidRDefault="00D922C7" w:rsidP="00024C1C">
      <w:pPr>
        <w:spacing w:line="260" w:lineRule="atLeast"/>
        <w:rPr>
          <w:rFonts w:cs="Arial"/>
        </w:rPr>
      </w:pPr>
    </w:p>
    <w:p w:rsidR="00CF7D99" w:rsidRPr="00C22BAC" w:rsidRDefault="00CF7D99" w:rsidP="00024C1C">
      <w:pPr>
        <w:spacing w:line="260" w:lineRule="atLeast"/>
        <w:rPr>
          <w:rFonts w:cs="Arial"/>
        </w:rPr>
      </w:pPr>
    </w:p>
    <w:p w:rsidR="00024C1C" w:rsidRPr="00C22BAC" w:rsidRDefault="00024C1C" w:rsidP="00024C1C">
      <w:pPr>
        <w:spacing w:line="260" w:lineRule="atLeast"/>
        <w:rPr>
          <w:rFonts w:cs="Arial"/>
        </w:rPr>
      </w:pPr>
      <w:proofErr w:type="spellStart"/>
      <w:r w:rsidRPr="00C22BAC">
        <w:rPr>
          <w:rFonts w:cs="Arial"/>
        </w:rPr>
        <w:lastRenderedPageBreak/>
        <w:t>9.4.b</w:t>
      </w:r>
      <w:proofErr w:type="spellEnd"/>
      <w:r w:rsidRPr="00C22BAC">
        <w:rPr>
          <w:rFonts w:cs="Arial"/>
        </w:rPr>
        <w:tab/>
        <w:t>Pričakovani vplivi v času obratovanja in pogoji</w:t>
      </w:r>
    </w:p>
    <w:p w:rsidR="003C7F54" w:rsidRPr="00C22BAC" w:rsidRDefault="003C7F54" w:rsidP="007447F8">
      <w:pPr>
        <w:spacing w:line="260" w:lineRule="atLeast"/>
        <w:rPr>
          <w:rFonts w:cs="Arial"/>
        </w:rPr>
      </w:pPr>
    </w:p>
    <w:p w:rsidR="00ED5AE3" w:rsidRDefault="00330D46" w:rsidP="00ED5AE3">
      <w:pPr>
        <w:spacing w:line="260" w:lineRule="atLeast"/>
        <w:rPr>
          <w:color w:val="FF0000"/>
        </w:rPr>
      </w:pPr>
      <w:r w:rsidRPr="00C22BAC">
        <w:t xml:space="preserve">V času obratovanja je tveganje za okoljske nesreče </w:t>
      </w:r>
      <w:r>
        <w:t xml:space="preserve">majhno. V skladu s </w:t>
      </w:r>
      <w:r w:rsidR="00C22BAC">
        <w:t>prilogo 1 Pravilnika</w:t>
      </w:r>
      <w:r>
        <w:t xml:space="preserve"> o zasnovi in </w:t>
      </w:r>
      <w:r w:rsidR="008D12C5">
        <w:t xml:space="preserve">študiji požarne varnosti </w:t>
      </w:r>
      <w:r w:rsidR="008D12C5" w:rsidRPr="008D12C5">
        <w:t xml:space="preserve">(Uradni list RS, št. 12/13, 49/13 in 61/17 – GZ) </w:t>
      </w:r>
      <w:r>
        <w:t xml:space="preserve">se </w:t>
      </w:r>
      <w:r w:rsidR="008D12C5">
        <w:t xml:space="preserve">objekt </w:t>
      </w:r>
      <w:r>
        <w:t xml:space="preserve">uvršča med požarno zahtevne stavbe. Največje tveganje se lahko pojavi v primeru izbruha požara v kateri izmed obstoječih in predvidenih proizvodnih hal. </w:t>
      </w:r>
      <w:r w:rsidR="008D12C5">
        <w:t>Voda</w:t>
      </w:r>
      <w:r w:rsidR="00C22BAC">
        <w:t xml:space="preserve"> za gašenje bo zagotovljena preko obstoječeg</w:t>
      </w:r>
      <w:r w:rsidR="008D12C5">
        <w:t>a zunanjega hidrantnega omrežja</w:t>
      </w:r>
      <w:r w:rsidR="00C22BAC">
        <w:t xml:space="preserve">. Namesto vgradnje notranjega hidrantnega omrežja se v vse prostore objekta vgradi za 1/3 več ročnih gasilnikov kot to zahteva Pravilnik o izbiri in namestitvi gasilnih </w:t>
      </w:r>
      <w:r w:rsidR="00C22BAC" w:rsidRPr="00ED5AE3">
        <w:t>aparatov</w:t>
      </w:r>
      <w:r w:rsidR="008D12C5" w:rsidRPr="00ED5AE3">
        <w:t xml:space="preserve"> (Uradni list RS, št. 67/05)</w:t>
      </w:r>
      <w:r w:rsidR="00C22BAC" w:rsidRPr="00ED5AE3">
        <w:t>. V proizvodnji bodo to</w:t>
      </w:r>
      <w:r w:rsidR="008D12C5" w:rsidRPr="00ED5AE3">
        <w:t xml:space="preserve"> večinoma ročni gasilniki na CO</w:t>
      </w:r>
      <w:r w:rsidR="008D12C5" w:rsidRPr="00ED5AE3">
        <w:rPr>
          <w:vertAlign w:val="subscript"/>
        </w:rPr>
        <w:t>2</w:t>
      </w:r>
      <w:r w:rsidR="00C22BAC" w:rsidRPr="00ED5AE3">
        <w:t xml:space="preserve">. </w:t>
      </w:r>
      <w:r w:rsidR="009970BC" w:rsidRPr="00ED5AE3">
        <w:t>Ob gašenju požara nastane požarna voda, ki je lahko onesnažena</w:t>
      </w:r>
      <w:r w:rsidR="00FE7AAA" w:rsidRPr="00ED5AE3">
        <w:t>, zato je treba</w:t>
      </w:r>
      <w:r w:rsidR="00B34738" w:rsidRPr="00ED5AE3">
        <w:rPr>
          <w:rFonts w:cs="Arial"/>
        </w:rPr>
        <w:t xml:space="preserve"> požarno vodo zajeti in preprečiti njeno nekontrolirano odvajanje v površinske vode ali ponikanje v tla.</w:t>
      </w:r>
      <w:r w:rsidR="00FE7AAA" w:rsidRPr="00ED5AE3">
        <w:rPr>
          <w:rFonts w:cs="Arial"/>
        </w:rPr>
        <w:t xml:space="preserve"> </w:t>
      </w:r>
      <w:r w:rsidR="008D12C5" w:rsidRPr="00ED5AE3">
        <w:t xml:space="preserve">Tla na območju proizvodne hale so neprepustna in nagnjena zato, da se morebitna požarna voda zadrži v objektu oziroma se izliva v zadrževalni bazen padavinske vode. Takšna </w:t>
      </w:r>
      <w:r w:rsidR="008D12C5">
        <w:t>ureditev bo omogočila, da ne bo prihajalo do emisij v tla in potencialno podzemne vode</w:t>
      </w:r>
      <w:r w:rsidR="00ED5AE3">
        <w:t xml:space="preserve"> ter površinske vode</w:t>
      </w:r>
      <w:r w:rsidR="008D12C5">
        <w:t>.</w:t>
      </w:r>
      <w:r w:rsidR="00D67767" w:rsidRPr="00D67767">
        <w:t xml:space="preserve"> </w:t>
      </w:r>
      <w:r w:rsidR="00277467">
        <w:t>Z</w:t>
      </w:r>
      <w:r w:rsidR="00ED5AE3" w:rsidRPr="00ED5AE3">
        <w:t xml:space="preserve"> namenom preprečitve okoljskih nesreč in morebitnih škodljivih vplivov na okolje zaradi potencialnega požara v času obratovanja načrtovanih </w:t>
      </w:r>
      <w:r w:rsidR="00ED5AE3" w:rsidRPr="00277467">
        <w:t>objektov</w:t>
      </w:r>
      <w:r w:rsidR="00277467" w:rsidRPr="00277467">
        <w:t xml:space="preserve"> je treba upoštevati tudi dodatne pogoje, ki jih je upravni organ določil v točki V./4.2 izreka tega dovoljenja.</w:t>
      </w:r>
    </w:p>
    <w:p w:rsidR="00ED5AE3" w:rsidRDefault="00ED5AE3" w:rsidP="00ED5AE3">
      <w:pPr>
        <w:spacing w:line="260" w:lineRule="atLeast"/>
        <w:rPr>
          <w:color w:val="FF0000"/>
        </w:rPr>
      </w:pPr>
    </w:p>
    <w:p w:rsidR="00CE3EA8" w:rsidRDefault="00CE3EA8" w:rsidP="008A4568">
      <w:pPr>
        <w:pStyle w:val="Odstavekseznama"/>
        <w:numPr>
          <w:ilvl w:val="1"/>
          <w:numId w:val="22"/>
        </w:numPr>
        <w:spacing w:line="276" w:lineRule="auto"/>
        <w:ind w:left="0" w:right="-8" w:firstLine="0"/>
        <w:rPr>
          <w:rFonts w:cs="Arial"/>
        </w:rPr>
      </w:pPr>
      <w:r w:rsidRPr="00CE3EA8">
        <w:rPr>
          <w:rFonts w:cs="Arial"/>
        </w:rPr>
        <w:t xml:space="preserve">Upravni organ ugotavlja, da je treba za obratovanje gradbišča, ki je vir hrupa, v skladu s 6. točko prvega odstavka 11. člena Uredbe o mejnih vrednostih kazalcev hrupa v okolju (Uradni list RS, št. 43/18 in 59/19; v nadaljevanju Uredba o hrupu) zagotoviti izvajanje lastnega ocenjevanja hrupa v skladu s predpisom, ki ureja prvo ocenjevanje in obratovalni </w:t>
      </w:r>
      <w:proofErr w:type="spellStart"/>
      <w:r w:rsidRPr="00CE3EA8">
        <w:rPr>
          <w:rFonts w:cs="Arial"/>
        </w:rPr>
        <w:t>monitoring</w:t>
      </w:r>
      <w:proofErr w:type="spellEnd"/>
      <w:r w:rsidRPr="00CE3EA8">
        <w:rPr>
          <w:rFonts w:cs="Arial"/>
        </w:rPr>
        <w:t xml:space="preserve"> za vire hrupa ter o pogojih za njegovo izvajanje z ocenjevanjem kazalcev hrupa L(dan), L(večer), L(noč), L(</w:t>
      </w:r>
      <w:proofErr w:type="spellStart"/>
      <w:r w:rsidRPr="00CE3EA8">
        <w:rPr>
          <w:rFonts w:cs="Arial"/>
        </w:rPr>
        <w:t>dvn</w:t>
      </w:r>
      <w:proofErr w:type="spellEnd"/>
      <w:r w:rsidRPr="00CE3EA8">
        <w:rPr>
          <w:rFonts w:cs="Arial"/>
        </w:rPr>
        <w:t>) in oceno kazalcev hrupa L(</w:t>
      </w:r>
      <w:proofErr w:type="spellStart"/>
      <w:r w:rsidRPr="00CE3EA8">
        <w:rPr>
          <w:rFonts w:cs="Arial"/>
        </w:rPr>
        <w:t>eq</w:t>
      </w:r>
      <w:proofErr w:type="spellEnd"/>
      <w:r w:rsidRPr="00CE3EA8">
        <w:rPr>
          <w:rFonts w:cs="Arial"/>
        </w:rPr>
        <w:t xml:space="preserve">), L(1) in L(99). Upravni organ je </w:t>
      </w:r>
      <w:r w:rsidRPr="00D67767">
        <w:rPr>
          <w:rFonts w:cs="Arial"/>
        </w:rPr>
        <w:t xml:space="preserve">v točki </w:t>
      </w:r>
      <w:r w:rsidR="00D67767" w:rsidRPr="00D67767">
        <w:rPr>
          <w:rFonts w:cs="Arial"/>
        </w:rPr>
        <w:t>VI</w:t>
      </w:r>
      <w:r w:rsidRPr="00D67767">
        <w:rPr>
          <w:rFonts w:cs="Arial"/>
        </w:rPr>
        <w:t xml:space="preserve">. izreka </w:t>
      </w:r>
      <w:r w:rsidRPr="00CE3EA8">
        <w:rPr>
          <w:rFonts w:cs="Arial"/>
        </w:rPr>
        <w:t xml:space="preserve">tega dovoljenja za gradbišče določil izvajanje lastnega ocenjevanja hrupa, ki ga natančneje določa Pravilnik o prvem ocenjevanju in obratovalnem </w:t>
      </w:r>
      <w:proofErr w:type="spellStart"/>
      <w:r w:rsidRPr="00CE3EA8">
        <w:rPr>
          <w:rFonts w:cs="Arial"/>
        </w:rPr>
        <w:t>monitoringu</w:t>
      </w:r>
      <w:proofErr w:type="spellEnd"/>
      <w:r w:rsidRPr="00CE3EA8">
        <w:rPr>
          <w:rFonts w:cs="Arial"/>
        </w:rPr>
        <w:t xml:space="preserve"> za vire hrupa ter o pogojih za njegovo izvajanje (Uradni list RS, št. 105/08</w:t>
      </w:r>
      <w:r w:rsidR="00B34738">
        <w:rPr>
          <w:rFonts w:cs="Arial"/>
        </w:rPr>
        <w:t>; v nadaljevanju Pravilnik o prvem ocenjevanju hrupa</w:t>
      </w:r>
      <w:r w:rsidRPr="00CE3EA8">
        <w:rPr>
          <w:rFonts w:cs="Arial"/>
        </w:rPr>
        <w:t>).</w:t>
      </w:r>
    </w:p>
    <w:p w:rsidR="00FD4BCF" w:rsidRPr="00FD4BCF" w:rsidRDefault="00B477F6" w:rsidP="00CE3EA8">
      <w:pPr>
        <w:pStyle w:val="Odstavekseznama"/>
        <w:tabs>
          <w:tab w:val="left" w:pos="567"/>
        </w:tabs>
        <w:spacing w:line="276" w:lineRule="auto"/>
        <w:ind w:left="0" w:right="-8"/>
        <w:rPr>
          <w:rFonts w:cs="Arial"/>
          <w:color w:val="FF0000"/>
        </w:rPr>
      </w:pPr>
      <w:r w:rsidRPr="00B34738">
        <w:t>Za obstoječe proizvodne kapacitete so bile izved</w:t>
      </w:r>
      <w:r w:rsidR="00B34738" w:rsidRPr="00B34738">
        <w:t>ene</w:t>
      </w:r>
      <w:r w:rsidRPr="00B34738">
        <w:t xml:space="preserve"> meritve obratovalnega </w:t>
      </w:r>
      <w:proofErr w:type="spellStart"/>
      <w:r w:rsidRPr="00B34738">
        <w:t>monitoringa</w:t>
      </w:r>
      <w:proofErr w:type="spellEnd"/>
      <w:r w:rsidRPr="00B34738">
        <w:t xml:space="preserve"> za vire hrupa za izhodiščno stanje. Meritve kažejo, da glede na 4. člen </w:t>
      </w:r>
      <w:r w:rsidR="00B34738" w:rsidRPr="00B34738">
        <w:rPr>
          <w:rFonts w:cs="Arial"/>
        </w:rPr>
        <w:t>Pravilnika o prvem ocenjevanju hrupa</w:t>
      </w:r>
      <w:r w:rsidRPr="00B34738">
        <w:t xml:space="preserve">, ni potrebno zagotoviti obratovalnega </w:t>
      </w:r>
      <w:proofErr w:type="spellStart"/>
      <w:r w:rsidRPr="00B34738">
        <w:t>monitoringa</w:t>
      </w:r>
      <w:proofErr w:type="spellEnd"/>
      <w:r w:rsidRPr="00B34738">
        <w:t xml:space="preserve">. Zaradi sprememb (rekonstrukcije) obstoječega vira hrupa in dodajanja novih virov hrupa (novi stroji), bo treba izvesti ocenjevanje hrupa </w:t>
      </w:r>
      <w:r w:rsidR="00FD4BCF" w:rsidRPr="00B34738">
        <w:t>v skladu s</w:t>
      </w:r>
      <w:r w:rsidRPr="00B34738">
        <w:t xml:space="preserve"> </w:t>
      </w:r>
      <w:r w:rsidR="00B34738">
        <w:t xml:space="preserve">7. členom </w:t>
      </w:r>
      <w:r w:rsidR="00B34738" w:rsidRPr="00B34738">
        <w:rPr>
          <w:rFonts w:cs="Arial"/>
        </w:rPr>
        <w:t>Pravilnik</w:t>
      </w:r>
      <w:r w:rsidR="00B34738">
        <w:rPr>
          <w:rFonts w:cs="Arial"/>
        </w:rPr>
        <w:t>a</w:t>
      </w:r>
      <w:r w:rsidR="00B34738" w:rsidRPr="00B34738">
        <w:rPr>
          <w:rFonts w:cs="Arial"/>
        </w:rPr>
        <w:t xml:space="preserve"> o prvem ocenjevanju hrupa</w:t>
      </w:r>
      <w:r w:rsidR="00FD4BCF" w:rsidRPr="00B34738">
        <w:rPr>
          <w:rFonts w:cs="Arial"/>
        </w:rPr>
        <w:t xml:space="preserve">. Upravni organ je </w:t>
      </w:r>
      <w:r w:rsidR="00B34738">
        <w:rPr>
          <w:rFonts w:cs="Arial"/>
        </w:rPr>
        <w:t xml:space="preserve">zato </w:t>
      </w:r>
      <w:r w:rsidR="00FD4BCF" w:rsidRPr="00B34738">
        <w:rPr>
          <w:rFonts w:cs="Arial"/>
        </w:rPr>
        <w:t xml:space="preserve">v točki VI. izreka tega dovoljenja določil </w:t>
      </w:r>
      <w:r w:rsidR="008A4568">
        <w:rPr>
          <w:rFonts w:cs="Arial"/>
        </w:rPr>
        <w:t xml:space="preserve">tudi </w:t>
      </w:r>
      <w:r w:rsidR="00FD4BCF" w:rsidRPr="00B34738">
        <w:rPr>
          <w:rFonts w:cs="Arial"/>
        </w:rPr>
        <w:t xml:space="preserve">izvedbo prvega ocenjevanja hrupa v okolju v skladu s </w:t>
      </w:r>
      <w:r w:rsidR="00B34738" w:rsidRPr="00B34738">
        <w:rPr>
          <w:rFonts w:cs="Arial"/>
        </w:rPr>
        <w:t>Pravilnik</w:t>
      </w:r>
      <w:r w:rsidR="008A4568">
        <w:rPr>
          <w:rFonts w:cs="Arial"/>
        </w:rPr>
        <w:t>om</w:t>
      </w:r>
      <w:r w:rsidR="00B34738" w:rsidRPr="00B34738">
        <w:rPr>
          <w:rFonts w:cs="Arial"/>
        </w:rPr>
        <w:t xml:space="preserve"> o prvem ocenjevanju hrupa</w:t>
      </w:r>
      <w:r w:rsidR="00B34738" w:rsidRPr="00B34738">
        <w:t xml:space="preserve"> </w:t>
      </w:r>
      <w:r w:rsidR="00FD4BCF" w:rsidRPr="00B34738">
        <w:t>po vzpostavitvi stabilnih obratovalnih razmer oziroma pod dejanskimi obratovalnimi pogoji, vendar ne pozneje kot 15 mesecev po zagonu</w:t>
      </w:r>
      <w:r w:rsidR="00FD4BCF" w:rsidRPr="00CE3EA8">
        <w:rPr>
          <w:rFonts w:cs="Arial"/>
          <w:color w:val="FF0000"/>
        </w:rPr>
        <w:t>.</w:t>
      </w:r>
      <w:r w:rsidR="00FD4BCF">
        <w:rPr>
          <w:rFonts w:cs="Arial"/>
          <w:color w:val="FF0000"/>
        </w:rPr>
        <w:t xml:space="preserve"> </w:t>
      </w:r>
      <w:r>
        <w:t>Na podlagi prvih meritev bo ugotovljena in opredeljena potreba po</w:t>
      </w:r>
      <w:r w:rsidR="00FD4BCF">
        <w:t xml:space="preserve"> </w:t>
      </w:r>
      <w:proofErr w:type="spellStart"/>
      <w:r w:rsidR="00FD4BCF">
        <w:t>monitoringu</w:t>
      </w:r>
      <w:proofErr w:type="spellEnd"/>
      <w:r w:rsidR="00FD4BCF">
        <w:t xml:space="preserve"> hrupa.</w:t>
      </w:r>
    </w:p>
    <w:p w:rsidR="00CE3EA8" w:rsidRDefault="00CE3EA8" w:rsidP="00574C99"/>
    <w:p w:rsidR="003C1F56" w:rsidRDefault="003C1F56" w:rsidP="003C1F56">
      <w:pPr>
        <w:spacing w:line="276" w:lineRule="auto"/>
        <w:rPr>
          <w:color w:val="FF0000"/>
        </w:rPr>
      </w:pPr>
      <w:r w:rsidRPr="003C1F56">
        <w:t>V novih halah se načrtuje postavitev novih strojev, zato bo</w:t>
      </w:r>
      <w:r>
        <w:t xml:space="preserve"> prišlo do spremembe v obratovanju</w:t>
      </w:r>
      <w:r w:rsidRPr="003C1F56">
        <w:t xml:space="preserve"> naprave (celotna tovarna KLS Ljubno). Upravljavec te naprave mora, v skladu s prvim odstavkom 9. člena </w:t>
      </w:r>
      <w:r>
        <w:t xml:space="preserve">Pravilnika o prvih meritvah in obratovalnem </w:t>
      </w:r>
      <w:proofErr w:type="spellStart"/>
      <w:r>
        <w:t>monitoringu</w:t>
      </w:r>
      <w:proofErr w:type="spellEnd"/>
      <w:r>
        <w:t xml:space="preserve"> odpadnih voda </w:t>
      </w:r>
      <w:r w:rsidRPr="00D02D6F">
        <w:t>(Uradni list RS, št. 94/14 in 98/15</w:t>
      </w:r>
      <w:r>
        <w:t xml:space="preserve">; v nadaljevanju </w:t>
      </w:r>
      <w:r w:rsidRPr="00F4371A">
        <w:t xml:space="preserve">Pravilnika o prvih meritvah in obratovalnem </w:t>
      </w:r>
      <w:proofErr w:type="spellStart"/>
      <w:r w:rsidRPr="00F4371A">
        <w:t>monitoringu</w:t>
      </w:r>
      <w:proofErr w:type="spellEnd"/>
      <w:r w:rsidRPr="00F4371A">
        <w:t xml:space="preserve"> odpadnih voda)</w:t>
      </w:r>
      <w:r w:rsidRPr="003C1F56">
        <w:t>, izvesti prve meritve po prvem zagonu nove ali rekonstruirane naprave in po vsaki večji spremembi v obratovanju naprave.</w:t>
      </w:r>
      <w:r w:rsidRPr="00F4371A">
        <w:t xml:space="preserve"> Upravni organ je v točki VI. izreka tega dovoljenja določil obveznost prvih meritev industrijskih odpadnih voda v skladu z 9. členom Pravilnika o prvih meritvah in obratovalnem </w:t>
      </w:r>
      <w:proofErr w:type="spellStart"/>
      <w:r w:rsidRPr="00F4371A">
        <w:t>monitoringu</w:t>
      </w:r>
      <w:proofErr w:type="spellEnd"/>
      <w:r w:rsidRPr="00F4371A">
        <w:t xml:space="preserve"> odpadnih voda (Uradni list RS, št. 94/14 in 98/15) v času po vzpostavitvi stabilnih obratovalnih razmer, vendar ne prej kakor v treh in ne pozneje kakor v devetih mesecih po prvem zagonu naprave. </w:t>
      </w:r>
    </w:p>
    <w:p w:rsidR="00F4371A" w:rsidRPr="00F4371A" w:rsidRDefault="00F4371A" w:rsidP="00F4371A">
      <w:pPr>
        <w:autoSpaceDE w:val="0"/>
        <w:spacing w:line="240" w:lineRule="auto"/>
      </w:pPr>
      <w:r w:rsidRPr="00F4371A">
        <w:t xml:space="preserve">V skladu s 30. členom Uredbe o emisiji snovi in toplote bo upravljavec naprave nadaljeval z izvajanjem obratovalnega </w:t>
      </w:r>
      <w:proofErr w:type="spellStart"/>
      <w:r w:rsidRPr="00F4371A">
        <w:t>monitoringa</w:t>
      </w:r>
      <w:proofErr w:type="spellEnd"/>
      <w:r w:rsidRPr="00F4371A">
        <w:t xml:space="preserve"> industrijskih odpadnih voda, ki bodo nastajale pri obratovanju naprave. </w:t>
      </w:r>
    </w:p>
    <w:p w:rsidR="00034198" w:rsidRPr="00574C99" w:rsidRDefault="00034198" w:rsidP="00574C99"/>
    <w:p w:rsidR="002D6453" w:rsidRPr="00574C99" w:rsidRDefault="007447F8" w:rsidP="00574C99">
      <w:r w:rsidRPr="00574C99">
        <w:t xml:space="preserve">Upravni organ je v skladu z določbami 55. člena GZ zagotovil javni vpogled v zahtevo za izdajo gradbenega dovoljenja in dokumentacijo, ki se nanaša na predmet izdaje gradbenega dovoljenja ter </w:t>
      </w:r>
      <w:r w:rsidRPr="00574C99">
        <w:lastRenderedPageBreak/>
        <w:t xml:space="preserve">omogočil dajanje mnenj in pripomb v roku 30 dni od dneva javne objave na </w:t>
      </w:r>
      <w:r w:rsidR="008C59DC" w:rsidRPr="00574C99">
        <w:t>spletnih straneh e-uprave. Javna objava št. 35105-61/2020/34</w:t>
      </w:r>
      <w:r w:rsidR="001A2453">
        <w:t xml:space="preserve"> </w:t>
      </w:r>
      <w:r w:rsidR="008C59DC" w:rsidRPr="00574C99">
        <w:t>z dne 25.</w:t>
      </w:r>
      <w:r w:rsidR="001A2453">
        <w:t> </w:t>
      </w:r>
      <w:r w:rsidR="008C59DC" w:rsidRPr="00574C99">
        <w:t>3.</w:t>
      </w:r>
      <w:r w:rsidR="001A2453">
        <w:t> </w:t>
      </w:r>
      <w:r w:rsidR="008C59DC" w:rsidRPr="00574C99">
        <w:t>2021 je bila objavljena</w:t>
      </w:r>
      <w:r w:rsidRPr="00574C99">
        <w:t xml:space="preserve"> </w:t>
      </w:r>
      <w:r w:rsidR="008C59DC" w:rsidRPr="00574C99">
        <w:t>na spletnih straneh e-uprave od 29.</w:t>
      </w:r>
      <w:r w:rsidR="001A2453">
        <w:t> </w:t>
      </w:r>
      <w:r w:rsidR="008C59DC" w:rsidRPr="00574C99">
        <w:t>3.</w:t>
      </w:r>
      <w:r w:rsidR="001A2453">
        <w:t> </w:t>
      </w:r>
      <w:r w:rsidR="008C59DC" w:rsidRPr="00574C99">
        <w:t>2021 do 27.</w:t>
      </w:r>
      <w:r w:rsidR="001A2453">
        <w:t> </w:t>
      </w:r>
      <w:r w:rsidR="008C59DC" w:rsidRPr="00574C99">
        <w:t>4.</w:t>
      </w:r>
      <w:r w:rsidR="001A2453">
        <w:t> </w:t>
      </w:r>
      <w:r w:rsidR="008C59DC" w:rsidRPr="00574C99">
        <w:t>2021, celotna dokumentacija (javna objava</w:t>
      </w:r>
      <w:r w:rsidRPr="00574C99">
        <w:t xml:space="preserve">, zahteva za izdajo gradbenega dovoljenja, DGD, PVO in mnenja) </w:t>
      </w:r>
      <w:r w:rsidR="008C59DC" w:rsidRPr="00574C99">
        <w:t>pa na spletnih straneh MOP od 29.</w:t>
      </w:r>
      <w:r w:rsidR="001A2453">
        <w:t> </w:t>
      </w:r>
      <w:r w:rsidR="008C59DC" w:rsidRPr="00574C99">
        <w:t>3.</w:t>
      </w:r>
      <w:r w:rsidR="001A2453">
        <w:t> </w:t>
      </w:r>
      <w:r w:rsidR="008C59DC" w:rsidRPr="00574C99">
        <w:t>2021</w:t>
      </w:r>
      <w:r w:rsidRPr="00574C99">
        <w:t xml:space="preserve"> dalje. </w:t>
      </w:r>
      <w:r w:rsidR="008C59DC" w:rsidRPr="00574C99">
        <w:t xml:space="preserve">Javna objava v 6.  točki vsebuje tudi poziv k priglasitvi udeležbe v postopek. Upravni organ ugotavlja, da v času razgrnitve ni bilo podanih nobenih pripomb na dokumentacijo, prav tako v tem času ni nihče priglasil svoje udeležbe v postopek. </w:t>
      </w:r>
      <w:r w:rsidR="002D6453" w:rsidRPr="00574C99">
        <w:t>Upravni organ je iz navedenih razlogov odločil brez oprave ustne obravnave.</w:t>
      </w:r>
    </w:p>
    <w:p w:rsidR="008C59DC" w:rsidRPr="00574C99" w:rsidRDefault="008C59DC" w:rsidP="00574C99"/>
    <w:p w:rsidR="007447F8" w:rsidRPr="00574C99" w:rsidRDefault="007447F8" w:rsidP="00574C99">
      <w:r w:rsidRPr="00574C99">
        <w:t>Glede na zgoraj navedeno je bilo na podlagi pred</w:t>
      </w:r>
      <w:r w:rsidR="002D6453" w:rsidRPr="00574C99">
        <w:t>ložene dokumentacije in listin</w:t>
      </w:r>
      <w:r w:rsidRPr="00574C99">
        <w:t xml:space="preserve"> v skladu z določili GZ in ob upoštevanju določil Zakona o splošnem upravnem postopku </w:t>
      </w:r>
      <w:r w:rsidR="00D90DCE" w:rsidRPr="00D90DCE">
        <w:t xml:space="preserve">(Uradni list RS, št. 24/06 – uradno prečiščeno besedilo, 105/06 – ZUS-1, 126/07, 65/08, 8/10, 82/13 in 175/20 – ZIUOPDVE) </w:t>
      </w:r>
      <w:r w:rsidRPr="00574C99">
        <w:t>odločeno, kot je navedeno v izreku tega dovoljenja.</w:t>
      </w:r>
    </w:p>
    <w:p w:rsidR="007447F8" w:rsidRPr="00574C99" w:rsidRDefault="007447F8" w:rsidP="00574C99">
      <w:pPr>
        <w:rPr>
          <w:highlight w:val="yellow"/>
        </w:rPr>
      </w:pPr>
    </w:p>
    <w:p w:rsidR="007447F8" w:rsidRPr="00574C99" w:rsidRDefault="007447F8" w:rsidP="00574C99">
      <w:r w:rsidRPr="00574C99">
        <w:t>V skladu z določbami GZ mora investitor pred izvedbo gradnje imenovati nadzornika (62. člen GZ) in pred začetkom gradnje izvesti zakoličenje objekta v skladu s pogoji določenimi v tem dovoljenju in dokumentaciji za izvedbo gradnje (60. člen GZ).</w:t>
      </w:r>
    </w:p>
    <w:p w:rsidR="007447F8" w:rsidRPr="00574C99" w:rsidRDefault="007447F8" w:rsidP="00574C99"/>
    <w:p w:rsidR="007447F8" w:rsidRPr="00574C99" w:rsidRDefault="007447F8" w:rsidP="00574C99">
      <w:r w:rsidRPr="00574C99">
        <w:t>V skladu s 4. členom GZ je treba za novogradnjo, rekonstrukcijo in spremembo namembnosti imeti pravnomočno gradbeno dovoljenje in začetek gradnje prijaviti v skladu s 63. členom GZ.</w:t>
      </w:r>
    </w:p>
    <w:p w:rsidR="007447F8" w:rsidRPr="00574C99" w:rsidRDefault="007447F8" w:rsidP="00574C99"/>
    <w:p w:rsidR="007447F8" w:rsidRPr="00574C99" w:rsidRDefault="007447F8" w:rsidP="00574C99">
      <w:r w:rsidRPr="00574C99">
        <w:t>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7447F8" w:rsidRPr="00574C99" w:rsidRDefault="007447F8" w:rsidP="00574C99"/>
    <w:p w:rsidR="007447F8" w:rsidRPr="00574C99" w:rsidRDefault="007447F8" w:rsidP="00574C99">
      <w:r w:rsidRPr="00574C99">
        <w:t>V skladu s prvim odstavkom 48. člena GZ gradbeno dovoljenje preneha veljati, če investitor ne vloži popolne prijave začetka gradnje v petih letih od njegove pravnomočnosti.</w:t>
      </w:r>
    </w:p>
    <w:p w:rsidR="007447F8" w:rsidRPr="00574C99" w:rsidRDefault="007447F8" w:rsidP="00574C99"/>
    <w:p w:rsidR="007447F8" w:rsidRPr="00574C99" w:rsidRDefault="007447F8" w:rsidP="00574C99">
      <w:r w:rsidRPr="00574C99">
        <w:t>V skladu z 68. členom GZ mora investitor po dokončanju gradnje pri Ministrstvu za okolje in prostor vložiti zahtevo za izdajo uporabnega dovoljenja. Zahteva se vloži na obrazcu, ki je določen s Pravilnikom o dokumentaciji in obrazcih.</w:t>
      </w:r>
    </w:p>
    <w:p w:rsidR="007447F8" w:rsidRPr="00574C99" w:rsidRDefault="007447F8" w:rsidP="00574C99"/>
    <w:p w:rsidR="007447F8" w:rsidRPr="00574C99" w:rsidRDefault="007447F8" w:rsidP="00574C99">
      <w:r w:rsidRPr="00574C99">
        <w:t xml:space="preserve">Upravna taksa, odmerjena s plačilnim nalogom št. </w:t>
      </w:r>
      <w:r w:rsidR="00CF4A9F" w:rsidRPr="00574C99">
        <w:t>35105-61/2020-26 1096 -05 z dne 8.</w:t>
      </w:r>
      <w:r w:rsidR="001A2453">
        <w:t> </w:t>
      </w:r>
      <w:r w:rsidR="00CF4A9F" w:rsidRPr="00574C99">
        <w:t>10.</w:t>
      </w:r>
      <w:r w:rsidR="001A2453">
        <w:t> </w:t>
      </w:r>
      <w:r w:rsidR="00CF4A9F" w:rsidRPr="00574C99">
        <w:t>2020</w:t>
      </w:r>
      <w:r w:rsidR="00574C99">
        <w:t>,</w:t>
      </w:r>
      <w:r w:rsidRPr="00574C99">
        <w:t xml:space="preserve"> je plačana.</w:t>
      </w:r>
    </w:p>
    <w:p w:rsidR="007447F8" w:rsidRPr="00574C99" w:rsidRDefault="007447F8" w:rsidP="00574C99"/>
    <w:p w:rsidR="007447F8" w:rsidRPr="001436A5" w:rsidRDefault="007447F8" w:rsidP="007447F8">
      <w:pPr>
        <w:spacing w:line="260" w:lineRule="atLeast"/>
        <w:rPr>
          <w:rFonts w:cs="Arial"/>
        </w:rPr>
      </w:pPr>
    </w:p>
    <w:p w:rsidR="007447F8" w:rsidRPr="001436A5" w:rsidRDefault="007447F8" w:rsidP="007447F8">
      <w:pPr>
        <w:spacing w:line="260" w:lineRule="atLeast"/>
        <w:rPr>
          <w:rFonts w:cs="Arial"/>
          <w:b/>
        </w:rPr>
      </w:pPr>
      <w:r w:rsidRPr="001436A5">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7447F8" w:rsidRPr="001436A5" w:rsidRDefault="007447F8" w:rsidP="007447F8">
      <w:pPr>
        <w:spacing w:line="260" w:lineRule="atLeast"/>
        <w:rPr>
          <w:rFonts w:cs="Arial"/>
        </w:rPr>
      </w:pPr>
    </w:p>
    <w:p w:rsidR="007447F8" w:rsidRPr="001436A5" w:rsidRDefault="007447F8" w:rsidP="007447F8">
      <w:pPr>
        <w:spacing w:line="260" w:lineRule="atLeast"/>
        <w:rPr>
          <w:rFonts w:cs="Arial"/>
        </w:rPr>
      </w:pPr>
    </w:p>
    <w:p w:rsidR="007447F8" w:rsidRPr="001436A5" w:rsidRDefault="007447F8" w:rsidP="007447F8">
      <w:pPr>
        <w:spacing w:line="260" w:lineRule="atLeast"/>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7447F8" w:rsidRPr="001436A5" w:rsidTr="00825799">
        <w:tc>
          <w:tcPr>
            <w:tcW w:w="4323" w:type="dxa"/>
          </w:tcPr>
          <w:p w:rsidR="007447F8" w:rsidRPr="001436A5" w:rsidRDefault="007447F8" w:rsidP="00825799">
            <w:pPr>
              <w:spacing w:line="260" w:lineRule="atLeast"/>
              <w:rPr>
                <w:rFonts w:cs="Arial"/>
              </w:rPr>
            </w:pPr>
          </w:p>
        </w:tc>
        <w:tc>
          <w:tcPr>
            <w:tcW w:w="709" w:type="dxa"/>
          </w:tcPr>
          <w:p w:rsidR="007447F8" w:rsidRPr="001436A5" w:rsidRDefault="007447F8" w:rsidP="00825799">
            <w:pPr>
              <w:spacing w:line="260" w:lineRule="atLeast"/>
              <w:rPr>
                <w:rFonts w:cs="Arial"/>
              </w:rPr>
            </w:pPr>
          </w:p>
        </w:tc>
        <w:tc>
          <w:tcPr>
            <w:tcW w:w="3685" w:type="dxa"/>
          </w:tcPr>
          <w:p w:rsidR="007447F8" w:rsidRPr="001436A5" w:rsidRDefault="007447F8" w:rsidP="00825799">
            <w:pPr>
              <w:spacing w:line="260" w:lineRule="atLeast"/>
              <w:rPr>
                <w:rFonts w:cs="Arial"/>
              </w:rPr>
            </w:pPr>
            <w:r w:rsidRPr="001436A5">
              <w:rPr>
                <w:rFonts w:cs="Arial"/>
              </w:rPr>
              <w:t>Sandi Rutar</w:t>
            </w:r>
          </w:p>
          <w:p w:rsidR="007447F8" w:rsidRPr="001436A5" w:rsidRDefault="007447F8" w:rsidP="00825799">
            <w:pPr>
              <w:spacing w:line="260" w:lineRule="atLeast"/>
              <w:rPr>
                <w:rFonts w:cs="Arial"/>
              </w:rPr>
            </w:pPr>
            <w:r w:rsidRPr="001436A5">
              <w:rPr>
                <w:rFonts w:cs="Arial"/>
              </w:rPr>
              <w:t xml:space="preserve">vodja Sektorja za dovoljenja </w:t>
            </w:r>
          </w:p>
        </w:tc>
      </w:tr>
    </w:tbl>
    <w:p w:rsidR="007447F8" w:rsidRPr="001436A5" w:rsidRDefault="007447F8" w:rsidP="007447F8">
      <w:pPr>
        <w:spacing w:line="260" w:lineRule="atLeast"/>
        <w:rPr>
          <w:rFonts w:cs="Arial"/>
        </w:rPr>
      </w:pPr>
    </w:p>
    <w:p w:rsidR="007447F8" w:rsidRDefault="007447F8" w:rsidP="007447F8">
      <w:pPr>
        <w:spacing w:line="260" w:lineRule="atLeast"/>
        <w:rPr>
          <w:rFonts w:cs="Arial"/>
        </w:rPr>
      </w:pPr>
    </w:p>
    <w:p w:rsidR="000F7D1E" w:rsidRPr="001436A5" w:rsidRDefault="000F7D1E" w:rsidP="007447F8">
      <w:pPr>
        <w:spacing w:line="260" w:lineRule="atLeast"/>
        <w:rPr>
          <w:rFonts w:cs="Arial"/>
        </w:rPr>
      </w:pPr>
    </w:p>
    <w:p w:rsidR="007447F8" w:rsidRPr="001436A5" w:rsidRDefault="007447F8" w:rsidP="007447F8">
      <w:pPr>
        <w:spacing w:line="260" w:lineRule="atLeast"/>
        <w:rPr>
          <w:rFonts w:cs="Arial"/>
        </w:rPr>
      </w:pPr>
      <w:r w:rsidRPr="001436A5">
        <w:rPr>
          <w:rFonts w:cs="Arial"/>
        </w:rPr>
        <w:t>Postopek vodil</w:t>
      </w:r>
      <w:r>
        <w:rPr>
          <w:rFonts w:cs="Arial"/>
        </w:rPr>
        <w:t>i</w:t>
      </w:r>
      <w:r w:rsidRPr="001436A5">
        <w:rPr>
          <w:rFonts w:cs="Arial"/>
        </w:rPr>
        <w:t>:</w:t>
      </w:r>
    </w:p>
    <w:p w:rsidR="007447F8" w:rsidRDefault="007447F8" w:rsidP="007447F8">
      <w:pPr>
        <w:spacing w:line="260" w:lineRule="atLeast"/>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5D1157" w:rsidRPr="00654B57" w:rsidTr="00825799">
        <w:tc>
          <w:tcPr>
            <w:tcW w:w="5032" w:type="dxa"/>
          </w:tcPr>
          <w:p w:rsidR="005D1157" w:rsidRPr="00654B57" w:rsidRDefault="005D1157" w:rsidP="00825799">
            <w:pPr>
              <w:rPr>
                <w:rFonts w:cs="Arial"/>
              </w:rPr>
            </w:pPr>
            <w:r>
              <w:rPr>
                <w:rFonts w:cs="Arial"/>
              </w:rPr>
              <w:t>Metka Podobnik</w:t>
            </w:r>
            <w:r w:rsidRPr="00654B57">
              <w:rPr>
                <w:rFonts w:cs="Arial"/>
              </w:rPr>
              <w:t>, univ.dipl.prav.</w:t>
            </w:r>
          </w:p>
          <w:p w:rsidR="005D1157" w:rsidRPr="00654B57" w:rsidRDefault="005D1157" w:rsidP="00825799">
            <w:pPr>
              <w:rPr>
                <w:rFonts w:cs="Arial"/>
              </w:rPr>
            </w:pPr>
            <w:r w:rsidRPr="00654B57">
              <w:rPr>
                <w:rFonts w:cs="Arial"/>
              </w:rPr>
              <w:t>Sekretarka</w:t>
            </w:r>
          </w:p>
        </w:tc>
        <w:tc>
          <w:tcPr>
            <w:tcW w:w="4394" w:type="dxa"/>
          </w:tcPr>
          <w:p w:rsidR="005D1157" w:rsidRPr="00654B57" w:rsidRDefault="005D1157" w:rsidP="00825799">
            <w:pPr>
              <w:rPr>
                <w:rFonts w:cs="Arial"/>
              </w:rPr>
            </w:pPr>
          </w:p>
        </w:tc>
      </w:tr>
    </w:tbl>
    <w:p w:rsidR="005D1157" w:rsidRDefault="005D1157" w:rsidP="007447F8">
      <w:pPr>
        <w:spacing w:line="260" w:lineRule="atLeast"/>
        <w:rPr>
          <w:rFonts w:cs="Arial"/>
        </w:rPr>
      </w:pPr>
    </w:p>
    <w:p w:rsidR="005D1157" w:rsidRDefault="005D1157" w:rsidP="007447F8">
      <w:pPr>
        <w:spacing w:line="260" w:lineRule="atLeast"/>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5D1157" w:rsidRPr="00654B57" w:rsidTr="00825799">
        <w:tc>
          <w:tcPr>
            <w:tcW w:w="5032" w:type="dxa"/>
          </w:tcPr>
          <w:p w:rsidR="00E31EDC" w:rsidRPr="00B60BF4" w:rsidRDefault="00E31EDC" w:rsidP="00E31EDC">
            <w:pPr>
              <w:spacing w:line="276" w:lineRule="auto"/>
              <w:ind w:right="-292"/>
              <w:rPr>
                <w:rFonts w:cs="Arial"/>
              </w:rPr>
            </w:pPr>
            <w:r w:rsidRPr="00B60BF4">
              <w:rPr>
                <w:rFonts w:cs="Arial"/>
              </w:rPr>
              <w:t>Sabina Gašperšič, univ.dipl.geog.</w:t>
            </w:r>
          </w:p>
          <w:p w:rsidR="005D1157" w:rsidRPr="00654B57" w:rsidRDefault="00E31EDC" w:rsidP="00E31EDC">
            <w:pPr>
              <w:rPr>
                <w:rFonts w:cs="Arial"/>
              </w:rPr>
            </w:pPr>
            <w:r w:rsidRPr="00B60BF4">
              <w:rPr>
                <w:rFonts w:cs="Arial"/>
              </w:rPr>
              <w:t>Podsekretarka</w:t>
            </w:r>
          </w:p>
        </w:tc>
        <w:tc>
          <w:tcPr>
            <w:tcW w:w="4394" w:type="dxa"/>
          </w:tcPr>
          <w:p w:rsidR="005D1157" w:rsidRPr="00654B57" w:rsidRDefault="005D1157" w:rsidP="00825799">
            <w:pPr>
              <w:rPr>
                <w:rFonts w:cs="Arial"/>
              </w:rPr>
            </w:pPr>
          </w:p>
        </w:tc>
      </w:tr>
    </w:tbl>
    <w:p w:rsidR="005D1157" w:rsidRDefault="005D1157" w:rsidP="007447F8">
      <w:pPr>
        <w:spacing w:line="260" w:lineRule="atLeast"/>
        <w:rPr>
          <w:rFonts w:cs="Arial"/>
        </w:rPr>
      </w:pPr>
    </w:p>
    <w:p w:rsidR="005D1157" w:rsidRPr="00AF5F44" w:rsidRDefault="005D1157" w:rsidP="007447F8">
      <w:pPr>
        <w:spacing w:line="260" w:lineRule="atLeast"/>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5D1157" w:rsidRPr="00654B57" w:rsidTr="00825799">
        <w:tc>
          <w:tcPr>
            <w:tcW w:w="5032" w:type="dxa"/>
          </w:tcPr>
          <w:p w:rsidR="005D1157" w:rsidRPr="00654B57" w:rsidRDefault="005D1157" w:rsidP="00825799">
            <w:pPr>
              <w:rPr>
                <w:rFonts w:cs="Arial"/>
              </w:rPr>
            </w:pPr>
            <w:r w:rsidRPr="00654B57">
              <w:rPr>
                <w:rFonts w:cs="Arial"/>
              </w:rPr>
              <w:t>Tanja Šebek Šušteršič, univ.dipl.inž.arh.</w:t>
            </w:r>
          </w:p>
          <w:p w:rsidR="005D1157" w:rsidRPr="00654B57" w:rsidRDefault="005D1157" w:rsidP="00825799">
            <w:pPr>
              <w:rPr>
                <w:rFonts w:cs="Arial"/>
              </w:rPr>
            </w:pPr>
            <w:r w:rsidRPr="00654B57">
              <w:rPr>
                <w:rFonts w:cs="Arial"/>
              </w:rPr>
              <w:t>Sekretarka</w:t>
            </w:r>
          </w:p>
        </w:tc>
        <w:tc>
          <w:tcPr>
            <w:tcW w:w="4394" w:type="dxa"/>
          </w:tcPr>
          <w:p w:rsidR="005D1157" w:rsidRPr="00654B57" w:rsidRDefault="005D1157" w:rsidP="00825799">
            <w:pPr>
              <w:rPr>
                <w:rFonts w:cs="Arial"/>
              </w:rPr>
            </w:pPr>
          </w:p>
        </w:tc>
      </w:tr>
    </w:tbl>
    <w:p w:rsidR="005D4F96" w:rsidRPr="007A1924" w:rsidRDefault="005D4F96" w:rsidP="000F7D1E">
      <w:pPr>
        <w:rPr>
          <w:rFonts w:cs="Arial"/>
        </w:rPr>
      </w:pPr>
    </w:p>
    <w:sectPr w:rsidR="005D4F96" w:rsidRPr="007A1924" w:rsidSect="00825799">
      <w:footerReference w:type="default" r:id="rId13"/>
      <w:headerReference w:type="first" r:id="rId14"/>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67" w:rsidRDefault="00D67767">
      <w:pPr>
        <w:spacing w:line="240" w:lineRule="auto"/>
      </w:pPr>
      <w:r>
        <w:separator/>
      </w:r>
    </w:p>
  </w:endnote>
  <w:endnote w:type="continuationSeparator" w:id="0">
    <w:p w:rsidR="00D67767" w:rsidRDefault="00D67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67" w:rsidRDefault="00D67767" w:rsidP="00825799">
    <w:pPr>
      <w:jc w:val="right"/>
    </w:pPr>
    <w:r>
      <w:fldChar w:fldCharType="begin"/>
    </w:r>
    <w:r>
      <w:instrText>PAGE   \* MERGEFORMAT</w:instrText>
    </w:r>
    <w:r>
      <w:fldChar w:fldCharType="separate"/>
    </w:r>
    <w:r w:rsidR="00DC276B">
      <w:rPr>
        <w:noProof/>
      </w:rPr>
      <w:t>18</w:t>
    </w:r>
    <w:r>
      <w:fldChar w:fldCharType="end"/>
    </w:r>
    <w:r>
      <w:t>/</w:t>
    </w:r>
    <w:fldSimple w:instr=" NUMPAGES   \* MERGEFORMAT ">
      <w:r w:rsidR="00DC276B">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67" w:rsidRDefault="00D67767">
      <w:pPr>
        <w:spacing w:line="240" w:lineRule="auto"/>
      </w:pPr>
      <w:r>
        <w:separator/>
      </w:r>
    </w:p>
  </w:footnote>
  <w:footnote w:type="continuationSeparator" w:id="0">
    <w:p w:rsidR="00D67767" w:rsidRDefault="00D677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67" w:rsidRDefault="00D67767" w:rsidP="00825799">
    <w:pPr>
      <w:tabs>
        <w:tab w:val="left" w:pos="5112"/>
      </w:tabs>
      <w:spacing w:before="120" w:line="240" w:lineRule="exact"/>
      <w:rPr>
        <w:rFonts w:cs="Arial"/>
        <w:sz w:val="16"/>
      </w:rPr>
    </w:pPr>
    <w:r>
      <w:rPr>
        <w:rFonts w:cs="Arial"/>
        <w:noProof/>
        <w:sz w:val="16"/>
      </w:rPr>
      <w:drawing>
        <wp:anchor distT="0" distB="0" distL="114300" distR="114300" simplePos="0" relativeHeight="251659264" behindDoc="0" locked="0" layoutInCell="1" allowOverlap="1" wp14:anchorId="2769955B" wp14:editId="18939E80">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D67767" w:rsidRDefault="00D67767" w:rsidP="00825799">
    <w:pPr>
      <w:tabs>
        <w:tab w:val="left" w:pos="5112"/>
      </w:tabs>
      <w:spacing w:line="240" w:lineRule="exact"/>
      <w:rPr>
        <w:rFonts w:cs="Arial"/>
        <w:sz w:val="16"/>
      </w:rPr>
    </w:pPr>
  </w:p>
  <w:p w:rsidR="00D67767" w:rsidRDefault="00D67767" w:rsidP="00825799">
    <w:pPr>
      <w:tabs>
        <w:tab w:val="left" w:pos="5112"/>
      </w:tabs>
      <w:spacing w:line="240" w:lineRule="exact"/>
      <w:rPr>
        <w:rFonts w:cs="Arial"/>
        <w:sz w:val="16"/>
      </w:rPr>
    </w:pPr>
  </w:p>
  <w:p w:rsidR="00D67767" w:rsidRPr="008F3500" w:rsidRDefault="00D67767" w:rsidP="00825799">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D67767" w:rsidRDefault="00D67767" w:rsidP="00825799">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D67767" w:rsidRPr="008F3500" w:rsidRDefault="00D67767" w:rsidP="00825799">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D67767" w:rsidRPr="008F3500" w:rsidRDefault="00D67767" w:rsidP="00825799">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D67767" w:rsidRPr="008F3500" w:rsidRDefault="00D67767" w:rsidP="0082579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8CB"/>
    <w:multiLevelType w:val="hybridMultilevel"/>
    <w:tmpl w:val="A6684D00"/>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6E2224"/>
    <w:multiLevelType w:val="hybridMultilevel"/>
    <w:tmpl w:val="DFDA57D8"/>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9B034C"/>
    <w:multiLevelType w:val="hybridMultilevel"/>
    <w:tmpl w:val="10FAC2D4"/>
    <w:lvl w:ilvl="0" w:tplc="0424000F">
      <w:start w:val="1"/>
      <w:numFmt w:val="decimal"/>
      <w:lvlText w:val="%1."/>
      <w:lvlJc w:val="left"/>
      <w:pPr>
        <w:ind w:left="502"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11314346"/>
    <w:multiLevelType w:val="hybridMultilevel"/>
    <w:tmpl w:val="83E4481A"/>
    <w:lvl w:ilvl="0" w:tplc="7326DF16">
      <w:start w:val="1"/>
      <w:numFmt w:val="upp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CC6064"/>
    <w:multiLevelType w:val="hybridMultilevel"/>
    <w:tmpl w:val="71869D9A"/>
    <w:lvl w:ilvl="0" w:tplc="A42E2710">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7">
    <w:nsid w:val="1E2950FB"/>
    <w:multiLevelType w:val="hybridMultilevel"/>
    <w:tmpl w:val="D5FA7814"/>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26D5B93"/>
    <w:multiLevelType w:val="hybridMultilevel"/>
    <w:tmpl w:val="456CD7D6"/>
    <w:lvl w:ilvl="0" w:tplc="B4F231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0">
    <w:nsid w:val="274D609C"/>
    <w:multiLevelType w:val="multilevel"/>
    <w:tmpl w:val="C5E8F6C4"/>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AC33D86"/>
    <w:multiLevelType w:val="hybridMultilevel"/>
    <w:tmpl w:val="CF7693E2"/>
    <w:lvl w:ilvl="0" w:tplc="D1E49BC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58F7477"/>
    <w:multiLevelType w:val="hybridMultilevel"/>
    <w:tmpl w:val="D4741188"/>
    <w:lvl w:ilvl="0" w:tplc="F1282A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9662DE5"/>
    <w:multiLevelType w:val="hybridMultilevel"/>
    <w:tmpl w:val="04520D56"/>
    <w:lvl w:ilvl="0" w:tplc="0526BB12">
      <w:start w:val="1"/>
      <w:numFmt w:val="upperRoman"/>
      <w:lvlText w:val="%1."/>
      <w:lvlJc w:val="left"/>
      <w:pPr>
        <w:ind w:left="1080" w:hanging="72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5">
    <w:nsid w:val="4FDA11B2"/>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E405D4"/>
    <w:multiLevelType w:val="hybridMultilevel"/>
    <w:tmpl w:val="89506222"/>
    <w:lvl w:ilvl="0" w:tplc="10E4648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54170EC"/>
    <w:multiLevelType w:val="multilevel"/>
    <w:tmpl w:val="C5E8F6C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9A44368"/>
    <w:multiLevelType w:val="hybridMultilevel"/>
    <w:tmpl w:val="F7948370"/>
    <w:lvl w:ilvl="0" w:tplc="D7AEA8D4">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F2A0829"/>
    <w:multiLevelType w:val="hybridMultilevel"/>
    <w:tmpl w:val="576EA5D6"/>
    <w:lvl w:ilvl="0" w:tplc="838CF504">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1">
    <w:nsid w:val="67531D62"/>
    <w:multiLevelType w:val="hybridMultilevel"/>
    <w:tmpl w:val="7C2ACC40"/>
    <w:lvl w:ilvl="0" w:tplc="6FA8FF56">
      <w:start w:val="1"/>
      <w:numFmt w:val="upperRoman"/>
      <w:lvlText w:val="%1."/>
      <w:lvlJc w:val="left"/>
      <w:pPr>
        <w:tabs>
          <w:tab w:val="num" w:pos="720"/>
        </w:tabs>
        <w:ind w:left="720" w:hanging="720"/>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71D30967"/>
    <w:multiLevelType w:val="hybridMultilevel"/>
    <w:tmpl w:val="DA64A9E8"/>
    <w:lvl w:ilvl="0" w:tplc="11F0648C">
      <w:numFmt w:val="bullet"/>
      <w:lvlText w:val="-"/>
      <w:lvlJc w:val="left"/>
      <w:pPr>
        <w:ind w:left="1004" w:hanging="360"/>
      </w:pPr>
      <w:rPr>
        <w:rFonts w:ascii="Times New Roman" w:hAnsi="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nsid w:val="798961E0"/>
    <w:multiLevelType w:val="hybridMultilevel"/>
    <w:tmpl w:val="D8CED1CA"/>
    <w:lvl w:ilvl="0" w:tplc="C660D312">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FBB0623"/>
    <w:multiLevelType w:val="hybridMultilevel"/>
    <w:tmpl w:val="B57CEE30"/>
    <w:lvl w:ilvl="0" w:tplc="8E32A8D6">
      <w:start w:val="1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7"/>
  </w:num>
  <w:num w:numId="4">
    <w:abstractNumId w:val="9"/>
  </w:num>
  <w:num w:numId="5">
    <w:abstractNumId w:val="14"/>
  </w:num>
  <w:num w:numId="6">
    <w:abstractNumId w:val="20"/>
  </w:num>
  <w:num w:numId="7">
    <w:abstractNumId w:val="5"/>
  </w:num>
  <w:num w:numId="8">
    <w:abstractNumId w:val="4"/>
  </w:num>
  <w:num w:numId="9">
    <w:abstractNumId w:val="3"/>
  </w:num>
  <w:num w:numId="10">
    <w:abstractNumId w:val="0"/>
  </w:num>
  <w:num w:numId="11">
    <w:abstractNumId w:val="1"/>
  </w:num>
  <w:num w:numId="12">
    <w:abstractNumId w:val="12"/>
  </w:num>
  <w:num w:numId="13">
    <w:abstractNumId w:val="17"/>
  </w:num>
  <w:num w:numId="14">
    <w:abstractNumId w:val="18"/>
  </w:num>
  <w:num w:numId="15">
    <w:abstractNumId w:val="22"/>
  </w:num>
  <w:num w:numId="16">
    <w:abstractNumId w:val="6"/>
  </w:num>
  <w:num w:numId="17">
    <w:abstractNumId w:val="11"/>
  </w:num>
  <w:num w:numId="18">
    <w:abstractNumId w:val="8"/>
  </w:num>
  <w:num w:numId="19">
    <w:abstractNumId w:val="14"/>
  </w:num>
  <w:num w:numId="20">
    <w:abstractNumId w:val="14"/>
  </w:num>
  <w:num w:numId="21">
    <w:abstractNumId w:val="15"/>
  </w:num>
  <w:num w:numId="22">
    <w:abstractNumId w:val="2"/>
  </w:num>
  <w:num w:numId="23">
    <w:abstractNumId w:val="16"/>
  </w:num>
  <w:num w:numId="24">
    <w:abstractNumId w:val="21"/>
  </w:num>
  <w:num w:numId="25">
    <w:abstractNumId w:val="20"/>
  </w:num>
  <w:num w:numId="26">
    <w:abstractNumId w:val="24"/>
  </w:num>
  <w:num w:numId="27">
    <w:abstractNumId w:val="23"/>
  </w:num>
  <w:num w:numId="28">
    <w:abstractNumId w:val="19"/>
  </w:num>
  <w:num w:numId="29">
    <w:abstractNumId w:val="7"/>
  </w:num>
  <w:num w:numId="30">
    <w:abstractNumId w:val="17"/>
    <w:lvlOverride w:ilvl="0">
      <w:startOverride w:val="1"/>
    </w:lvlOverride>
    <w:lvlOverride w:ilvl="1">
      <w:startOverride w:val="1"/>
    </w:lvlOverride>
  </w:num>
  <w:num w:numId="31">
    <w:abstractNumId w:val="17"/>
    <w:lvlOverride w:ilvl="0">
      <w:startOverride w:val="1"/>
    </w:lvlOverride>
    <w:lvlOverride w:ilvl="1">
      <w:startOverride w:val="1"/>
    </w:lvlOverride>
  </w:num>
  <w:num w:numId="32">
    <w:abstractNumId w:val="10"/>
  </w:num>
  <w:num w:numId="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F8"/>
    <w:rsid w:val="00001133"/>
    <w:rsid w:val="0001286A"/>
    <w:rsid w:val="000156D5"/>
    <w:rsid w:val="00023123"/>
    <w:rsid w:val="00024C1C"/>
    <w:rsid w:val="000266E1"/>
    <w:rsid w:val="00027E28"/>
    <w:rsid w:val="00034198"/>
    <w:rsid w:val="00035ED7"/>
    <w:rsid w:val="000400B4"/>
    <w:rsid w:val="0004340C"/>
    <w:rsid w:val="00075887"/>
    <w:rsid w:val="00083F8D"/>
    <w:rsid w:val="0008469A"/>
    <w:rsid w:val="000B2057"/>
    <w:rsid w:val="000B5057"/>
    <w:rsid w:val="000B7D75"/>
    <w:rsid w:val="000C731F"/>
    <w:rsid w:val="000C7AC1"/>
    <w:rsid w:val="000D6225"/>
    <w:rsid w:val="000D6C98"/>
    <w:rsid w:val="000E1E50"/>
    <w:rsid w:val="000F7D1E"/>
    <w:rsid w:val="000F7E86"/>
    <w:rsid w:val="00112D2C"/>
    <w:rsid w:val="00114E1E"/>
    <w:rsid w:val="00120606"/>
    <w:rsid w:val="00136625"/>
    <w:rsid w:val="00145ADF"/>
    <w:rsid w:val="001911FA"/>
    <w:rsid w:val="001A04E3"/>
    <w:rsid w:val="001A2453"/>
    <w:rsid w:val="001A516B"/>
    <w:rsid w:val="001A7DCB"/>
    <w:rsid w:val="001C1162"/>
    <w:rsid w:val="001C166E"/>
    <w:rsid w:val="001D61CD"/>
    <w:rsid w:val="001E1D4F"/>
    <w:rsid w:val="001E3D1F"/>
    <w:rsid w:val="001F2465"/>
    <w:rsid w:val="002027D3"/>
    <w:rsid w:val="00202C99"/>
    <w:rsid w:val="00203D4E"/>
    <w:rsid w:val="00213774"/>
    <w:rsid w:val="002152B9"/>
    <w:rsid w:val="00221ADA"/>
    <w:rsid w:val="00221F24"/>
    <w:rsid w:val="00240D9A"/>
    <w:rsid w:val="002471A7"/>
    <w:rsid w:val="002568F9"/>
    <w:rsid w:val="00257B37"/>
    <w:rsid w:val="00270093"/>
    <w:rsid w:val="002725AE"/>
    <w:rsid w:val="00276E15"/>
    <w:rsid w:val="00277467"/>
    <w:rsid w:val="00290890"/>
    <w:rsid w:val="00294630"/>
    <w:rsid w:val="0029598D"/>
    <w:rsid w:val="002A261D"/>
    <w:rsid w:val="002A65C6"/>
    <w:rsid w:val="002B435A"/>
    <w:rsid w:val="002B7B8F"/>
    <w:rsid w:val="002C134A"/>
    <w:rsid w:val="002D463F"/>
    <w:rsid w:val="002D6453"/>
    <w:rsid w:val="002D6941"/>
    <w:rsid w:val="002E1A90"/>
    <w:rsid w:val="002F46C3"/>
    <w:rsid w:val="00301B9A"/>
    <w:rsid w:val="003044AE"/>
    <w:rsid w:val="003147BE"/>
    <w:rsid w:val="00321FA2"/>
    <w:rsid w:val="003254DA"/>
    <w:rsid w:val="003268AF"/>
    <w:rsid w:val="00330D46"/>
    <w:rsid w:val="00341B4F"/>
    <w:rsid w:val="0036461C"/>
    <w:rsid w:val="003A2690"/>
    <w:rsid w:val="003A42D5"/>
    <w:rsid w:val="003B3057"/>
    <w:rsid w:val="003B3E20"/>
    <w:rsid w:val="003B65CB"/>
    <w:rsid w:val="003C1F56"/>
    <w:rsid w:val="003C3710"/>
    <w:rsid w:val="003C7F54"/>
    <w:rsid w:val="003D220A"/>
    <w:rsid w:val="003F21B8"/>
    <w:rsid w:val="003F2CB8"/>
    <w:rsid w:val="00400BE7"/>
    <w:rsid w:val="00402232"/>
    <w:rsid w:val="00402BD7"/>
    <w:rsid w:val="0040620A"/>
    <w:rsid w:val="004130B2"/>
    <w:rsid w:val="00414BCA"/>
    <w:rsid w:val="00417E75"/>
    <w:rsid w:val="00453293"/>
    <w:rsid w:val="004568CB"/>
    <w:rsid w:val="00460D39"/>
    <w:rsid w:val="00463029"/>
    <w:rsid w:val="00475232"/>
    <w:rsid w:val="004903C4"/>
    <w:rsid w:val="004947D8"/>
    <w:rsid w:val="00496FB7"/>
    <w:rsid w:val="004973BD"/>
    <w:rsid w:val="0049774E"/>
    <w:rsid w:val="004979B9"/>
    <w:rsid w:val="004A34DF"/>
    <w:rsid w:val="004A614B"/>
    <w:rsid w:val="004C0CA6"/>
    <w:rsid w:val="004D2043"/>
    <w:rsid w:val="004D4E5D"/>
    <w:rsid w:val="004E040E"/>
    <w:rsid w:val="004F0BA1"/>
    <w:rsid w:val="004F6A50"/>
    <w:rsid w:val="00507664"/>
    <w:rsid w:val="005112E2"/>
    <w:rsid w:val="005273E3"/>
    <w:rsid w:val="00541D41"/>
    <w:rsid w:val="00544FE0"/>
    <w:rsid w:val="00546546"/>
    <w:rsid w:val="00550ABD"/>
    <w:rsid w:val="00557E99"/>
    <w:rsid w:val="00574C99"/>
    <w:rsid w:val="00583AC8"/>
    <w:rsid w:val="005A1018"/>
    <w:rsid w:val="005B583C"/>
    <w:rsid w:val="005C45DA"/>
    <w:rsid w:val="005D1157"/>
    <w:rsid w:val="005D4A98"/>
    <w:rsid w:val="005D4F96"/>
    <w:rsid w:val="006045A8"/>
    <w:rsid w:val="0060501A"/>
    <w:rsid w:val="006062C7"/>
    <w:rsid w:val="0061314D"/>
    <w:rsid w:val="00620B74"/>
    <w:rsid w:val="0062564F"/>
    <w:rsid w:val="00625A3E"/>
    <w:rsid w:val="0062693B"/>
    <w:rsid w:val="00626FE3"/>
    <w:rsid w:val="00630639"/>
    <w:rsid w:val="0064558F"/>
    <w:rsid w:val="006458F8"/>
    <w:rsid w:val="00657C7D"/>
    <w:rsid w:val="00685FAA"/>
    <w:rsid w:val="00690E49"/>
    <w:rsid w:val="00692919"/>
    <w:rsid w:val="00692E97"/>
    <w:rsid w:val="006A2F30"/>
    <w:rsid w:val="006A3E98"/>
    <w:rsid w:val="006A48C1"/>
    <w:rsid w:val="006B2ECB"/>
    <w:rsid w:val="006C3E34"/>
    <w:rsid w:val="006C72E8"/>
    <w:rsid w:val="006C7E60"/>
    <w:rsid w:val="006D1BED"/>
    <w:rsid w:val="006D55AF"/>
    <w:rsid w:val="006D592D"/>
    <w:rsid w:val="006D792F"/>
    <w:rsid w:val="006E5AA6"/>
    <w:rsid w:val="006F0ED1"/>
    <w:rsid w:val="006F34FA"/>
    <w:rsid w:val="006F6F89"/>
    <w:rsid w:val="00717A20"/>
    <w:rsid w:val="007447F8"/>
    <w:rsid w:val="007471AB"/>
    <w:rsid w:val="00753953"/>
    <w:rsid w:val="0076072D"/>
    <w:rsid w:val="007635CC"/>
    <w:rsid w:val="007711EC"/>
    <w:rsid w:val="0077263D"/>
    <w:rsid w:val="00794739"/>
    <w:rsid w:val="00795DE1"/>
    <w:rsid w:val="007A1924"/>
    <w:rsid w:val="007A2D9E"/>
    <w:rsid w:val="007B08AA"/>
    <w:rsid w:val="007B1BB6"/>
    <w:rsid w:val="007B68CE"/>
    <w:rsid w:val="007C7263"/>
    <w:rsid w:val="007C72FA"/>
    <w:rsid w:val="007F1E0F"/>
    <w:rsid w:val="00802DB2"/>
    <w:rsid w:val="00806C8D"/>
    <w:rsid w:val="00825799"/>
    <w:rsid w:val="008276C9"/>
    <w:rsid w:val="008375B1"/>
    <w:rsid w:val="008376A6"/>
    <w:rsid w:val="00861AAF"/>
    <w:rsid w:val="00866335"/>
    <w:rsid w:val="00886B76"/>
    <w:rsid w:val="008A4568"/>
    <w:rsid w:val="008C3276"/>
    <w:rsid w:val="008C59DC"/>
    <w:rsid w:val="008D12C5"/>
    <w:rsid w:val="008D2386"/>
    <w:rsid w:val="008D2547"/>
    <w:rsid w:val="008D5023"/>
    <w:rsid w:val="008E3743"/>
    <w:rsid w:val="008E6CB0"/>
    <w:rsid w:val="008F068C"/>
    <w:rsid w:val="0091507E"/>
    <w:rsid w:val="00915AD3"/>
    <w:rsid w:val="00916773"/>
    <w:rsid w:val="009247D5"/>
    <w:rsid w:val="009263E9"/>
    <w:rsid w:val="00937D6F"/>
    <w:rsid w:val="00940A2D"/>
    <w:rsid w:val="0094201E"/>
    <w:rsid w:val="00957371"/>
    <w:rsid w:val="009609A2"/>
    <w:rsid w:val="0097410B"/>
    <w:rsid w:val="00984347"/>
    <w:rsid w:val="009970BC"/>
    <w:rsid w:val="009A2359"/>
    <w:rsid w:val="009A26C3"/>
    <w:rsid w:val="009A79A0"/>
    <w:rsid w:val="009B287E"/>
    <w:rsid w:val="009C4FB2"/>
    <w:rsid w:val="009C6EE2"/>
    <w:rsid w:val="009D0AFB"/>
    <w:rsid w:val="009D47A3"/>
    <w:rsid w:val="009D65A7"/>
    <w:rsid w:val="009E0F99"/>
    <w:rsid w:val="009F05C0"/>
    <w:rsid w:val="009F0E0A"/>
    <w:rsid w:val="009F1F63"/>
    <w:rsid w:val="009F71A8"/>
    <w:rsid w:val="00A170E0"/>
    <w:rsid w:val="00A25D13"/>
    <w:rsid w:val="00A312DF"/>
    <w:rsid w:val="00A34DE7"/>
    <w:rsid w:val="00A47958"/>
    <w:rsid w:val="00A51B60"/>
    <w:rsid w:val="00A5633C"/>
    <w:rsid w:val="00A62DDB"/>
    <w:rsid w:val="00A713E2"/>
    <w:rsid w:val="00A855B2"/>
    <w:rsid w:val="00A91345"/>
    <w:rsid w:val="00A9283C"/>
    <w:rsid w:val="00AB3825"/>
    <w:rsid w:val="00AC1C55"/>
    <w:rsid w:val="00AC1EC2"/>
    <w:rsid w:val="00AE3F72"/>
    <w:rsid w:val="00B1122D"/>
    <w:rsid w:val="00B1464D"/>
    <w:rsid w:val="00B22571"/>
    <w:rsid w:val="00B25D3A"/>
    <w:rsid w:val="00B34738"/>
    <w:rsid w:val="00B37C03"/>
    <w:rsid w:val="00B402C8"/>
    <w:rsid w:val="00B477F6"/>
    <w:rsid w:val="00B70153"/>
    <w:rsid w:val="00BC6801"/>
    <w:rsid w:val="00BE6177"/>
    <w:rsid w:val="00BF5FDD"/>
    <w:rsid w:val="00C036BE"/>
    <w:rsid w:val="00C12965"/>
    <w:rsid w:val="00C156C6"/>
    <w:rsid w:val="00C22BAC"/>
    <w:rsid w:val="00C35DB8"/>
    <w:rsid w:val="00C36D72"/>
    <w:rsid w:val="00C40696"/>
    <w:rsid w:val="00C4193B"/>
    <w:rsid w:val="00C4698B"/>
    <w:rsid w:val="00C50F60"/>
    <w:rsid w:val="00C63510"/>
    <w:rsid w:val="00C7455E"/>
    <w:rsid w:val="00C7577D"/>
    <w:rsid w:val="00C76806"/>
    <w:rsid w:val="00C83315"/>
    <w:rsid w:val="00C92AD7"/>
    <w:rsid w:val="00CA59E2"/>
    <w:rsid w:val="00CB591A"/>
    <w:rsid w:val="00CC0744"/>
    <w:rsid w:val="00CC0848"/>
    <w:rsid w:val="00CC4331"/>
    <w:rsid w:val="00CD6EB9"/>
    <w:rsid w:val="00CE3EA8"/>
    <w:rsid w:val="00CE6C2B"/>
    <w:rsid w:val="00CF15FE"/>
    <w:rsid w:val="00CF4A9F"/>
    <w:rsid w:val="00CF6E07"/>
    <w:rsid w:val="00CF7D99"/>
    <w:rsid w:val="00CF7DA8"/>
    <w:rsid w:val="00D02CC3"/>
    <w:rsid w:val="00D02D6F"/>
    <w:rsid w:val="00D15857"/>
    <w:rsid w:val="00D16F77"/>
    <w:rsid w:val="00D233D2"/>
    <w:rsid w:val="00D249A4"/>
    <w:rsid w:val="00D34223"/>
    <w:rsid w:val="00D350F9"/>
    <w:rsid w:val="00D57DD4"/>
    <w:rsid w:val="00D67767"/>
    <w:rsid w:val="00D73B76"/>
    <w:rsid w:val="00D90DCE"/>
    <w:rsid w:val="00D90E75"/>
    <w:rsid w:val="00D922C7"/>
    <w:rsid w:val="00D94B60"/>
    <w:rsid w:val="00D95706"/>
    <w:rsid w:val="00D978CC"/>
    <w:rsid w:val="00DA2841"/>
    <w:rsid w:val="00DA6224"/>
    <w:rsid w:val="00DB13CF"/>
    <w:rsid w:val="00DC276B"/>
    <w:rsid w:val="00DD06D6"/>
    <w:rsid w:val="00DD21C0"/>
    <w:rsid w:val="00DF0A07"/>
    <w:rsid w:val="00E00417"/>
    <w:rsid w:val="00E31EDC"/>
    <w:rsid w:val="00E336CA"/>
    <w:rsid w:val="00E34829"/>
    <w:rsid w:val="00E375E6"/>
    <w:rsid w:val="00E52A2B"/>
    <w:rsid w:val="00E52BCD"/>
    <w:rsid w:val="00E54504"/>
    <w:rsid w:val="00E54D8E"/>
    <w:rsid w:val="00E65F96"/>
    <w:rsid w:val="00E70E38"/>
    <w:rsid w:val="00E96CA0"/>
    <w:rsid w:val="00EA4DAD"/>
    <w:rsid w:val="00EA56B5"/>
    <w:rsid w:val="00EB1057"/>
    <w:rsid w:val="00ED5AE3"/>
    <w:rsid w:val="00EE24A1"/>
    <w:rsid w:val="00EE2B03"/>
    <w:rsid w:val="00EF2612"/>
    <w:rsid w:val="00EF492D"/>
    <w:rsid w:val="00F07D9E"/>
    <w:rsid w:val="00F2184D"/>
    <w:rsid w:val="00F252CE"/>
    <w:rsid w:val="00F255D3"/>
    <w:rsid w:val="00F4371A"/>
    <w:rsid w:val="00F6369B"/>
    <w:rsid w:val="00F75659"/>
    <w:rsid w:val="00F80847"/>
    <w:rsid w:val="00F92F85"/>
    <w:rsid w:val="00F9419C"/>
    <w:rsid w:val="00F96728"/>
    <w:rsid w:val="00FA337C"/>
    <w:rsid w:val="00FB2ABF"/>
    <w:rsid w:val="00FB46FC"/>
    <w:rsid w:val="00FD4BCF"/>
    <w:rsid w:val="00FD5BCC"/>
    <w:rsid w:val="00FD669D"/>
    <w:rsid w:val="00FE7AAA"/>
    <w:rsid w:val="00FF2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447F8"/>
    <w:rPr>
      <w:rFonts w:cs="Times New Roman"/>
      <w:lang w:eastAsia="sl-SI"/>
    </w:rPr>
  </w:style>
  <w:style w:type="paragraph" w:styleId="Naslov1">
    <w:name w:val="heading 1"/>
    <w:basedOn w:val="Navaden"/>
    <w:next w:val="Navaden"/>
    <w:link w:val="Naslov1Znak"/>
    <w:autoRedefine/>
    <w:qFormat/>
    <w:rsid w:val="00630639"/>
    <w:pPr>
      <w:keepNext/>
      <w:numPr>
        <w:numId w:val="3"/>
      </w:numPr>
      <w:outlineLvl w:val="0"/>
    </w:pPr>
    <w:rPr>
      <w:b/>
    </w:rPr>
  </w:style>
  <w:style w:type="paragraph" w:styleId="Naslov2">
    <w:name w:val="heading 2"/>
    <w:basedOn w:val="Navaden"/>
    <w:next w:val="Navaden"/>
    <w:link w:val="Naslov2Znak"/>
    <w:autoRedefine/>
    <w:qFormat/>
    <w:rsid w:val="00630639"/>
    <w:pPr>
      <w:keepNext/>
      <w:numPr>
        <w:ilvl w:val="1"/>
        <w:numId w:val="3"/>
      </w:numPr>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630639"/>
    <w:rPr>
      <w:rFonts w:cs="Times New Roman"/>
      <w:b/>
      <w:lang w:eastAsia="sl-SI"/>
    </w:rPr>
  </w:style>
  <w:style w:type="character" w:customStyle="1" w:styleId="Naslov2Znak">
    <w:name w:val="Naslov 2 Znak"/>
    <w:basedOn w:val="Privzetapisavaodstavka"/>
    <w:link w:val="Naslov2"/>
    <w:rsid w:val="00630639"/>
    <w:rPr>
      <w:b/>
    </w:rPr>
  </w:style>
  <w:style w:type="character" w:customStyle="1" w:styleId="Naslov3Znak">
    <w:name w:val="Naslov 3 Znak"/>
    <w:basedOn w:val="Privzetapisavaodstavka"/>
    <w:link w:val="Naslov3"/>
    <w:rsid w:val="00630639"/>
    <w:rPr>
      <w:b/>
    </w:rPr>
  </w:style>
  <w:style w:type="paragraph" w:customStyle="1" w:styleId="Natevanje123">
    <w:name w:val="Naštevanje 1. 2. 3."/>
    <w:basedOn w:val="Navaden"/>
    <w:next w:val="Navaden"/>
    <w:autoRedefine/>
    <w:qFormat/>
    <w:rsid w:val="00630639"/>
    <w:pPr>
      <w:numPr>
        <w:numId w:val="4"/>
      </w:numPr>
      <w:tabs>
        <w:tab w:val="left" w:pos="567"/>
      </w:tabs>
    </w:pPr>
  </w:style>
  <w:style w:type="paragraph" w:customStyle="1" w:styleId="NatevanjeABC">
    <w:name w:val="Naštevanje A. B. C."/>
    <w:basedOn w:val="Navaden"/>
    <w:next w:val="Navaden"/>
    <w:autoRedefine/>
    <w:qFormat/>
    <w:rsid w:val="00630639"/>
    <w:pPr>
      <w:numPr>
        <w:numId w:val="5"/>
      </w:numPr>
      <w:tabs>
        <w:tab w:val="left" w:pos="567"/>
      </w:tabs>
    </w:pPr>
  </w:style>
  <w:style w:type="paragraph" w:customStyle="1" w:styleId="NatevanjeIIIIII">
    <w:name w:val="Naštevanje I. II. III."/>
    <w:basedOn w:val="Navaden"/>
    <w:next w:val="Navaden"/>
    <w:autoRedefine/>
    <w:rsid w:val="00630639"/>
    <w:pPr>
      <w:numPr>
        <w:numId w:val="6"/>
      </w:numPr>
      <w:tabs>
        <w:tab w:val="left" w:pos="567"/>
      </w:tabs>
    </w:pPr>
  </w:style>
  <w:style w:type="paragraph" w:customStyle="1" w:styleId="Zamik1">
    <w:name w:val="Zamik1"/>
    <w:basedOn w:val="Navaden"/>
    <w:link w:val="Zamik1Znak"/>
    <w:autoRedefine/>
    <w:qFormat/>
    <w:rsid w:val="003B3057"/>
    <w:pPr>
      <w:numPr>
        <w:numId w:val="2"/>
      </w:numPr>
      <w:ind w:left="284" w:hanging="284"/>
    </w:pPr>
  </w:style>
  <w:style w:type="character" w:customStyle="1" w:styleId="Zamik1Znak">
    <w:name w:val="Zamik1 Znak"/>
    <w:link w:val="Zamik1"/>
    <w:rsid w:val="003B3057"/>
    <w:rPr>
      <w:rFonts w:cs="Times New Roman"/>
      <w:lang w:eastAsia="sl-SI"/>
    </w:rPr>
  </w:style>
  <w:style w:type="paragraph" w:styleId="Odstavekseznama">
    <w:name w:val="List Paragraph"/>
    <w:aliases w:val="za tekst,List Paragraph1,List Paragraph2,List Paragraph"/>
    <w:basedOn w:val="Navaden"/>
    <w:link w:val="OdstavekseznamaZnak"/>
    <w:uiPriority w:val="34"/>
    <w:qFormat/>
    <w:rsid w:val="007447F8"/>
    <w:pPr>
      <w:ind w:left="720"/>
      <w:contextualSpacing/>
    </w:pPr>
  </w:style>
  <w:style w:type="character" w:customStyle="1" w:styleId="OdstavekseznamaZnak">
    <w:name w:val="Odstavek seznama Znak"/>
    <w:aliases w:val="za tekst Znak,List Paragraph1 Znak,List Paragraph2 Znak,List Paragraph Znak"/>
    <w:link w:val="Odstavekseznama"/>
    <w:uiPriority w:val="99"/>
    <w:rsid w:val="007447F8"/>
    <w:rPr>
      <w:rFonts w:cs="Times New Roman"/>
      <w:lang w:eastAsia="sl-SI"/>
    </w:rPr>
  </w:style>
  <w:style w:type="character" w:styleId="Hiperpovezava">
    <w:name w:val="Hyperlink"/>
    <w:basedOn w:val="Privzetapisavaodstavka"/>
    <w:unhideWhenUsed/>
    <w:rsid w:val="007447F8"/>
    <w:rPr>
      <w:color w:val="0000FF" w:themeColor="hyperlink"/>
      <w:u w:val="single"/>
    </w:rPr>
  </w:style>
  <w:style w:type="paragraph" w:styleId="Glava">
    <w:name w:val="header"/>
    <w:basedOn w:val="Navaden"/>
    <w:link w:val="GlavaZnak"/>
    <w:uiPriority w:val="99"/>
    <w:unhideWhenUsed/>
    <w:rsid w:val="00EA56B5"/>
    <w:pPr>
      <w:tabs>
        <w:tab w:val="center" w:pos="4536"/>
        <w:tab w:val="right" w:pos="9072"/>
      </w:tabs>
      <w:spacing w:line="240" w:lineRule="auto"/>
    </w:pPr>
  </w:style>
  <w:style w:type="character" w:customStyle="1" w:styleId="GlavaZnak">
    <w:name w:val="Glava Znak"/>
    <w:basedOn w:val="Privzetapisavaodstavka"/>
    <w:link w:val="Glava"/>
    <w:uiPriority w:val="99"/>
    <w:rsid w:val="00EA56B5"/>
    <w:rPr>
      <w:rFonts w:cs="Times New Roman"/>
      <w:lang w:eastAsia="sl-SI"/>
    </w:rPr>
  </w:style>
  <w:style w:type="paragraph" w:styleId="Noga">
    <w:name w:val="footer"/>
    <w:basedOn w:val="Navaden"/>
    <w:link w:val="NogaZnak"/>
    <w:uiPriority w:val="99"/>
    <w:unhideWhenUsed/>
    <w:rsid w:val="00EA56B5"/>
    <w:pPr>
      <w:tabs>
        <w:tab w:val="center" w:pos="4536"/>
        <w:tab w:val="right" w:pos="9072"/>
      </w:tabs>
      <w:spacing w:line="240" w:lineRule="auto"/>
    </w:pPr>
  </w:style>
  <w:style w:type="character" w:customStyle="1" w:styleId="NogaZnak">
    <w:name w:val="Noga Znak"/>
    <w:basedOn w:val="Privzetapisavaodstavka"/>
    <w:link w:val="Noga"/>
    <w:uiPriority w:val="99"/>
    <w:rsid w:val="00EA56B5"/>
    <w:rPr>
      <w:rFonts w:cs="Times New Roman"/>
      <w:lang w:eastAsia="sl-SI"/>
    </w:rPr>
  </w:style>
  <w:style w:type="character" w:customStyle="1" w:styleId="FontStyle30">
    <w:name w:val="Font Style30"/>
    <w:uiPriority w:val="99"/>
    <w:rsid w:val="00F255D3"/>
    <w:rPr>
      <w:rFonts w:ascii="Calibri" w:hAnsi="Calibri" w:cs="Calibri"/>
      <w:sz w:val="22"/>
      <w:szCs w:val="22"/>
    </w:rPr>
  </w:style>
  <w:style w:type="paragraph" w:customStyle="1" w:styleId="arial10">
    <w:name w:val="arial10"/>
    <w:basedOn w:val="Navaden"/>
    <w:semiHidden/>
    <w:rsid w:val="006C72E8"/>
    <w:pPr>
      <w:spacing w:line="240" w:lineRule="auto"/>
    </w:pPr>
    <w:rPr>
      <w:rFonts w:cs="Arial"/>
      <w:bCs/>
      <w:snapToGrid w:val="0"/>
      <w:szCs w:val="24"/>
    </w:rPr>
  </w:style>
  <w:style w:type="paragraph" w:styleId="Besedilooblaka">
    <w:name w:val="Balloon Text"/>
    <w:basedOn w:val="Navaden"/>
    <w:link w:val="BesedilooblakaZnak"/>
    <w:uiPriority w:val="99"/>
    <w:semiHidden/>
    <w:unhideWhenUsed/>
    <w:rsid w:val="00AE3F7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3F72"/>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447F8"/>
    <w:rPr>
      <w:rFonts w:cs="Times New Roman"/>
      <w:lang w:eastAsia="sl-SI"/>
    </w:rPr>
  </w:style>
  <w:style w:type="paragraph" w:styleId="Naslov1">
    <w:name w:val="heading 1"/>
    <w:basedOn w:val="Navaden"/>
    <w:next w:val="Navaden"/>
    <w:link w:val="Naslov1Znak"/>
    <w:autoRedefine/>
    <w:qFormat/>
    <w:rsid w:val="00630639"/>
    <w:pPr>
      <w:keepNext/>
      <w:numPr>
        <w:numId w:val="3"/>
      </w:numPr>
      <w:outlineLvl w:val="0"/>
    </w:pPr>
    <w:rPr>
      <w:b/>
    </w:rPr>
  </w:style>
  <w:style w:type="paragraph" w:styleId="Naslov2">
    <w:name w:val="heading 2"/>
    <w:basedOn w:val="Navaden"/>
    <w:next w:val="Navaden"/>
    <w:link w:val="Naslov2Znak"/>
    <w:autoRedefine/>
    <w:qFormat/>
    <w:rsid w:val="00630639"/>
    <w:pPr>
      <w:keepNext/>
      <w:numPr>
        <w:ilvl w:val="1"/>
        <w:numId w:val="3"/>
      </w:numPr>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630639"/>
    <w:rPr>
      <w:rFonts w:cs="Times New Roman"/>
      <w:b/>
      <w:lang w:eastAsia="sl-SI"/>
    </w:rPr>
  </w:style>
  <w:style w:type="character" w:customStyle="1" w:styleId="Naslov2Znak">
    <w:name w:val="Naslov 2 Znak"/>
    <w:basedOn w:val="Privzetapisavaodstavka"/>
    <w:link w:val="Naslov2"/>
    <w:rsid w:val="00630639"/>
    <w:rPr>
      <w:b/>
    </w:rPr>
  </w:style>
  <w:style w:type="character" w:customStyle="1" w:styleId="Naslov3Znak">
    <w:name w:val="Naslov 3 Znak"/>
    <w:basedOn w:val="Privzetapisavaodstavka"/>
    <w:link w:val="Naslov3"/>
    <w:rsid w:val="00630639"/>
    <w:rPr>
      <w:b/>
    </w:rPr>
  </w:style>
  <w:style w:type="paragraph" w:customStyle="1" w:styleId="Natevanje123">
    <w:name w:val="Naštevanje 1. 2. 3."/>
    <w:basedOn w:val="Navaden"/>
    <w:next w:val="Navaden"/>
    <w:autoRedefine/>
    <w:qFormat/>
    <w:rsid w:val="00630639"/>
    <w:pPr>
      <w:numPr>
        <w:numId w:val="4"/>
      </w:numPr>
      <w:tabs>
        <w:tab w:val="left" w:pos="567"/>
      </w:tabs>
    </w:pPr>
  </w:style>
  <w:style w:type="paragraph" w:customStyle="1" w:styleId="NatevanjeABC">
    <w:name w:val="Naštevanje A. B. C."/>
    <w:basedOn w:val="Navaden"/>
    <w:next w:val="Navaden"/>
    <w:autoRedefine/>
    <w:qFormat/>
    <w:rsid w:val="00630639"/>
    <w:pPr>
      <w:numPr>
        <w:numId w:val="5"/>
      </w:numPr>
      <w:tabs>
        <w:tab w:val="left" w:pos="567"/>
      </w:tabs>
    </w:pPr>
  </w:style>
  <w:style w:type="paragraph" w:customStyle="1" w:styleId="NatevanjeIIIIII">
    <w:name w:val="Naštevanje I. II. III."/>
    <w:basedOn w:val="Navaden"/>
    <w:next w:val="Navaden"/>
    <w:autoRedefine/>
    <w:rsid w:val="00630639"/>
    <w:pPr>
      <w:numPr>
        <w:numId w:val="6"/>
      </w:numPr>
      <w:tabs>
        <w:tab w:val="left" w:pos="567"/>
      </w:tabs>
    </w:pPr>
  </w:style>
  <w:style w:type="paragraph" w:customStyle="1" w:styleId="Zamik1">
    <w:name w:val="Zamik1"/>
    <w:basedOn w:val="Navaden"/>
    <w:link w:val="Zamik1Znak"/>
    <w:autoRedefine/>
    <w:qFormat/>
    <w:rsid w:val="003B3057"/>
    <w:pPr>
      <w:numPr>
        <w:numId w:val="2"/>
      </w:numPr>
      <w:ind w:left="284" w:hanging="284"/>
    </w:pPr>
  </w:style>
  <w:style w:type="character" w:customStyle="1" w:styleId="Zamik1Znak">
    <w:name w:val="Zamik1 Znak"/>
    <w:link w:val="Zamik1"/>
    <w:rsid w:val="003B3057"/>
    <w:rPr>
      <w:rFonts w:cs="Times New Roman"/>
      <w:lang w:eastAsia="sl-SI"/>
    </w:rPr>
  </w:style>
  <w:style w:type="paragraph" w:styleId="Odstavekseznama">
    <w:name w:val="List Paragraph"/>
    <w:aliases w:val="za tekst,List Paragraph1,List Paragraph2,List Paragraph"/>
    <w:basedOn w:val="Navaden"/>
    <w:link w:val="OdstavekseznamaZnak"/>
    <w:uiPriority w:val="34"/>
    <w:qFormat/>
    <w:rsid w:val="007447F8"/>
    <w:pPr>
      <w:ind w:left="720"/>
      <w:contextualSpacing/>
    </w:pPr>
  </w:style>
  <w:style w:type="character" w:customStyle="1" w:styleId="OdstavekseznamaZnak">
    <w:name w:val="Odstavek seznama Znak"/>
    <w:aliases w:val="za tekst Znak,List Paragraph1 Znak,List Paragraph2 Znak,List Paragraph Znak"/>
    <w:link w:val="Odstavekseznama"/>
    <w:uiPriority w:val="99"/>
    <w:rsid w:val="007447F8"/>
    <w:rPr>
      <w:rFonts w:cs="Times New Roman"/>
      <w:lang w:eastAsia="sl-SI"/>
    </w:rPr>
  </w:style>
  <w:style w:type="character" w:styleId="Hiperpovezava">
    <w:name w:val="Hyperlink"/>
    <w:basedOn w:val="Privzetapisavaodstavka"/>
    <w:unhideWhenUsed/>
    <w:rsid w:val="007447F8"/>
    <w:rPr>
      <w:color w:val="0000FF" w:themeColor="hyperlink"/>
      <w:u w:val="single"/>
    </w:rPr>
  </w:style>
  <w:style w:type="paragraph" w:styleId="Glava">
    <w:name w:val="header"/>
    <w:basedOn w:val="Navaden"/>
    <w:link w:val="GlavaZnak"/>
    <w:uiPriority w:val="99"/>
    <w:unhideWhenUsed/>
    <w:rsid w:val="00EA56B5"/>
    <w:pPr>
      <w:tabs>
        <w:tab w:val="center" w:pos="4536"/>
        <w:tab w:val="right" w:pos="9072"/>
      </w:tabs>
      <w:spacing w:line="240" w:lineRule="auto"/>
    </w:pPr>
  </w:style>
  <w:style w:type="character" w:customStyle="1" w:styleId="GlavaZnak">
    <w:name w:val="Glava Znak"/>
    <w:basedOn w:val="Privzetapisavaodstavka"/>
    <w:link w:val="Glava"/>
    <w:uiPriority w:val="99"/>
    <w:rsid w:val="00EA56B5"/>
    <w:rPr>
      <w:rFonts w:cs="Times New Roman"/>
      <w:lang w:eastAsia="sl-SI"/>
    </w:rPr>
  </w:style>
  <w:style w:type="paragraph" w:styleId="Noga">
    <w:name w:val="footer"/>
    <w:basedOn w:val="Navaden"/>
    <w:link w:val="NogaZnak"/>
    <w:uiPriority w:val="99"/>
    <w:unhideWhenUsed/>
    <w:rsid w:val="00EA56B5"/>
    <w:pPr>
      <w:tabs>
        <w:tab w:val="center" w:pos="4536"/>
        <w:tab w:val="right" w:pos="9072"/>
      </w:tabs>
      <w:spacing w:line="240" w:lineRule="auto"/>
    </w:pPr>
  </w:style>
  <w:style w:type="character" w:customStyle="1" w:styleId="NogaZnak">
    <w:name w:val="Noga Znak"/>
    <w:basedOn w:val="Privzetapisavaodstavka"/>
    <w:link w:val="Noga"/>
    <w:uiPriority w:val="99"/>
    <w:rsid w:val="00EA56B5"/>
    <w:rPr>
      <w:rFonts w:cs="Times New Roman"/>
      <w:lang w:eastAsia="sl-SI"/>
    </w:rPr>
  </w:style>
  <w:style w:type="character" w:customStyle="1" w:styleId="FontStyle30">
    <w:name w:val="Font Style30"/>
    <w:uiPriority w:val="99"/>
    <w:rsid w:val="00F255D3"/>
    <w:rPr>
      <w:rFonts w:ascii="Calibri" w:hAnsi="Calibri" w:cs="Calibri"/>
      <w:sz w:val="22"/>
      <w:szCs w:val="22"/>
    </w:rPr>
  </w:style>
  <w:style w:type="paragraph" w:customStyle="1" w:styleId="arial10">
    <w:name w:val="arial10"/>
    <w:basedOn w:val="Navaden"/>
    <w:semiHidden/>
    <w:rsid w:val="006C72E8"/>
    <w:pPr>
      <w:spacing w:line="240" w:lineRule="auto"/>
    </w:pPr>
    <w:rPr>
      <w:rFonts w:cs="Arial"/>
      <w:bCs/>
      <w:snapToGrid w:val="0"/>
      <w:szCs w:val="24"/>
    </w:rPr>
  </w:style>
  <w:style w:type="paragraph" w:styleId="Besedilooblaka">
    <w:name w:val="Balloon Text"/>
    <w:basedOn w:val="Navaden"/>
    <w:link w:val="BesedilooblakaZnak"/>
    <w:uiPriority w:val="99"/>
    <w:semiHidden/>
    <w:unhideWhenUsed/>
    <w:rsid w:val="00AE3F7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3F72"/>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53478">
      <w:bodyDiv w:val="1"/>
      <w:marLeft w:val="0"/>
      <w:marRight w:val="0"/>
      <w:marTop w:val="0"/>
      <w:marBottom w:val="0"/>
      <w:divBdr>
        <w:top w:val="none" w:sz="0" w:space="0" w:color="auto"/>
        <w:left w:val="none" w:sz="0" w:space="0" w:color="auto"/>
        <w:bottom w:val="none" w:sz="0" w:space="0" w:color="auto"/>
        <w:right w:val="none" w:sz="0" w:space="0" w:color="auto"/>
      </w:divBdr>
    </w:div>
    <w:div w:id="584263498">
      <w:bodyDiv w:val="1"/>
      <w:marLeft w:val="0"/>
      <w:marRight w:val="0"/>
      <w:marTop w:val="0"/>
      <w:marBottom w:val="0"/>
      <w:divBdr>
        <w:top w:val="none" w:sz="0" w:space="0" w:color="auto"/>
        <w:left w:val="none" w:sz="0" w:space="0" w:color="auto"/>
        <w:bottom w:val="none" w:sz="0" w:space="0" w:color="auto"/>
        <w:right w:val="none" w:sz="0" w:space="0" w:color="auto"/>
      </w:divBdr>
      <w:divsChild>
        <w:div w:id="202133738">
          <w:marLeft w:val="0"/>
          <w:marRight w:val="0"/>
          <w:marTop w:val="0"/>
          <w:marBottom w:val="120"/>
          <w:divBdr>
            <w:top w:val="none" w:sz="0" w:space="0" w:color="auto"/>
            <w:left w:val="none" w:sz="0" w:space="0" w:color="auto"/>
            <w:bottom w:val="none" w:sz="0" w:space="0" w:color="auto"/>
            <w:right w:val="none" w:sz="0" w:space="0" w:color="auto"/>
          </w:divBdr>
        </w:div>
        <w:div w:id="1102727961">
          <w:marLeft w:val="0"/>
          <w:marRight w:val="0"/>
          <w:marTop w:val="0"/>
          <w:marBottom w:val="120"/>
          <w:divBdr>
            <w:top w:val="none" w:sz="0" w:space="0" w:color="auto"/>
            <w:left w:val="none" w:sz="0" w:space="0" w:color="auto"/>
            <w:bottom w:val="none" w:sz="0" w:space="0" w:color="auto"/>
            <w:right w:val="none" w:sz="0" w:space="0" w:color="auto"/>
          </w:divBdr>
        </w:div>
      </w:divsChild>
    </w:div>
    <w:div w:id="653797397">
      <w:bodyDiv w:val="1"/>
      <w:marLeft w:val="0"/>
      <w:marRight w:val="0"/>
      <w:marTop w:val="0"/>
      <w:marBottom w:val="0"/>
      <w:divBdr>
        <w:top w:val="none" w:sz="0" w:space="0" w:color="auto"/>
        <w:left w:val="none" w:sz="0" w:space="0" w:color="auto"/>
        <w:bottom w:val="none" w:sz="0" w:space="0" w:color="auto"/>
        <w:right w:val="none" w:sz="0" w:space="0" w:color="auto"/>
      </w:divBdr>
    </w:div>
    <w:div w:id="18997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cina@ljubno.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rsvn.oece@zrsvn.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p.drsv-ce@gov.si" TargetMode="External"/><Relationship Id="rId4" Type="http://schemas.microsoft.com/office/2007/relationships/stylesWithEffects" Target="stylesWithEffects.xml"/><Relationship Id="rId9" Type="http://schemas.openxmlformats.org/officeDocument/2006/relationships/hyperlink" Target="mailto:komunala.mozirje@siol.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5892-D720-4947-ADA4-A786EF40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31EA58A5</Template>
  <TotalTime>3550</TotalTime>
  <Pages>19</Pages>
  <Words>10356</Words>
  <Characters>59033</Characters>
  <Application>Microsoft Office Word</Application>
  <DocSecurity>0</DocSecurity>
  <Lines>491</Lines>
  <Paragraphs>138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69251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Sabina Gaspersic</cp:lastModifiedBy>
  <cp:revision>103</cp:revision>
  <cp:lastPrinted>2021-06-16T06:16:00Z</cp:lastPrinted>
  <dcterms:created xsi:type="dcterms:W3CDTF">2020-10-12T07:35:00Z</dcterms:created>
  <dcterms:modified xsi:type="dcterms:W3CDTF">2021-06-16T10:28:00Z</dcterms:modified>
</cp:coreProperties>
</file>