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04068" w14:textId="13392615" w:rsidR="00BC3E01" w:rsidRPr="006324E7" w:rsidRDefault="00BC3E01" w:rsidP="0030700D">
      <w:pPr>
        <w:tabs>
          <w:tab w:val="left" w:pos="1134"/>
        </w:tabs>
        <w:spacing w:line="260" w:lineRule="exact"/>
      </w:pPr>
      <w:r w:rsidRPr="006324E7">
        <w:t>Številka:</w:t>
      </w:r>
      <w:r w:rsidRPr="006324E7">
        <w:tab/>
        <w:t>35105-</w:t>
      </w:r>
      <w:r w:rsidR="00804EDC" w:rsidRPr="006324E7">
        <w:t>6</w:t>
      </w:r>
      <w:r w:rsidRPr="006324E7">
        <w:t>/202</w:t>
      </w:r>
      <w:r w:rsidR="00804EDC" w:rsidRPr="006324E7">
        <w:t>3</w:t>
      </w:r>
      <w:r w:rsidRPr="006324E7">
        <w:t>-2550-</w:t>
      </w:r>
      <w:r w:rsidR="00CE5E5A">
        <w:t>45</w:t>
      </w:r>
    </w:p>
    <w:p w14:paraId="6323C6C5" w14:textId="574E9783" w:rsidR="00BC3E01" w:rsidRPr="006324E7" w:rsidRDefault="00BC3E01" w:rsidP="0030700D">
      <w:pPr>
        <w:tabs>
          <w:tab w:val="left" w:pos="1134"/>
        </w:tabs>
        <w:spacing w:line="260" w:lineRule="exact"/>
      </w:pPr>
      <w:r w:rsidRPr="00CE5E5A">
        <w:t>Datum:</w:t>
      </w:r>
      <w:r w:rsidRPr="00CE5E5A">
        <w:tab/>
      </w:r>
      <w:r w:rsidR="005B2D09">
        <w:t>5</w:t>
      </w:r>
      <w:r w:rsidR="00CE5E5A">
        <w:t>. 10</w:t>
      </w:r>
      <w:r w:rsidR="009C1A56" w:rsidRPr="00CE5E5A">
        <w:t>. 2023</w:t>
      </w:r>
    </w:p>
    <w:p w14:paraId="6E8D7078" w14:textId="2C62E953" w:rsidR="00BC3E01" w:rsidRPr="006324E7" w:rsidRDefault="00BC3E01" w:rsidP="0030700D">
      <w:pPr>
        <w:tabs>
          <w:tab w:val="left" w:pos="1134"/>
        </w:tabs>
        <w:spacing w:line="260" w:lineRule="exact"/>
      </w:pPr>
      <w:r w:rsidRPr="006324E7">
        <w:t>Dato:</w:t>
      </w:r>
      <w:r w:rsidRPr="006324E7">
        <w:tab/>
      </w:r>
      <w:fldSimple w:instr=" FILENAME \* Lower \* MERGEFORMAT ">
        <w:r w:rsidR="00804EDC" w:rsidRPr="006324E7">
          <w:rPr>
            <w:noProof/>
          </w:rPr>
          <w:t>6_23 poslovna cona hr 6_1 hrastje, gd</w:t>
        </w:r>
      </w:fldSimple>
    </w:p>
    <w:p w14:paraId="4320A3EE" w14:textId="77777777" w:rsidR="00BC3E01" w:rsidRPr="006324E7" w:rsidRDefault="00BC3E01" w:rsidP="00F66FB9">
      <w:pPr>
        <w:spacing w:line="260" w:lineRule="exact"/>
      </w:pPr>
    </w:p>
    <w:p w14:paraId="563DB082" w14:textId="77777777" w:rsidR="00BC3E01" w:rsidRPr="006324E7" w:rsidRDefault="00BC3E01" w:rsidP="00F66FB9">
      <w:pPr>
        <w:spacing w:line="260" w:lineRule="exact"/>
      </w:pPr>
    </w:p>
    <w:p w14:paraId="17A95D45" w14:textId="77777777" w:rsidR="00BC3E01" w:rsidRPr="006324E7" w:rsidRDefault="00BC3E01" w:rsidP="00F66FB9">
      <w:pPr>
        <w:spacing w:line="260" w:lineRule="exact"/>
      </w:pPr>
    </w:p>
    <w:p w14:paraId="576BE513" w14:textId="6F835835" w:rsidR="00BC3E01" w:rsidRPr="006324E7" w:rsidRDefault="00BC3E01" w:rsidP="00F66FB9">
      <w:pPr>
        <w:spacing w:line="260" w:lineRule="exact"/>
      </w:pPr>
      <w:r w:rsidRPr="006324E7">
        <w:t xml:space="preserve">Ministrstvo za naravne vire in prostor izdaja na podlagi </w:t>
      </w:r>
      <w:r w:rsidR="00804EDC" w:rsidRPr="006324E7">
        <w:t>tretjega</w:t>
      </w:r>
      <w:r w:rsidRPr="006324E7">
        <w:t xml:space="preserve"> odstavka </w:t>
      </w:r>
      <w:r w:rsidR="00804EDC" w:rsidRPr="006324E7">
        <w:t>9</w:t>
      </w:r>
      <w:r w:rsidRPr="006324E7">
        <w:t xml:space="preserve">. člena </w:t>
      </w:r>
      <w:r w:rsidR="00804EDC" w:rsidRPr="006324E7">
        <w:t>Gradbenega zakona (Uradni list RS, št. 199/21 in 105/22 – ZZNŠPP, v nadaljevanju GZ-1)</w:t>
      </w:r>
      <w:r w:rsidRPr="006324E7">
        <w:t xml:space="preserve"> v postopku izdaje </w:t>
      </w:r>
      <w:r w:rsidR="00804EDC" w:rsidRPr="006324E7">
        <w:t xml:space="preserve">integralnega </w:t>
      </w:r>
      <w:r w:rsidRPr="006324E7">
        <w:t xml:space="preserve">gradbenega dovoljenja za </w:t>
      </w:r>
      <w:r w:rsidR="00804EDC" w:rsidRPr="006324E7">
        <w:t>gradnjo javne komunalne infrastrukture in rekonstrukcije ceste od naselja Hrastja do glavne ceste Šenčur – Kranj</w:t>
      </w:r>
      <w:r w:rsidRPr="006324E7">
        <w:t xml:space="preserve">, </w:t>
      </w:r>
      <w:r w:rsidR="00804EDC" w:rsidRPr="006324E7">
        <w:t>investitorj</w:t>
      </w:r>
      <w:r w:rsidR="00705944">
        <w:t>a</w:t>
      </w:r>
      <w:r w:rsidR="00804EDC" w:rsidRPr="006324E7">
        <w:t xml:space="preserve"> </w:t>
      </w:r>
      <w:bookmarkStart w:id="0" w:name="_Hlk140579422"/>
      <w:r w:rsidR="00804EDC" w:rsidRPr="006324E7">
        <w:t>Mestna občina Kranj Slovenski trg 1, 4000 Kranj</w:t>
      </w:r>
      <w:bookmarkEnd w:id="0"/>
      <w:r w:rsidR="00804EDC" w:rsidRPr="006324E7">
        <w:t xml:space="preserve">, </w:t>
      </w:r>
      <w:r w:rsidRPr="006324E7">
        <w:t>naslednje</w:t>
      </w:r>
    </w:p>
    <w:p w14:paraId="613FEEE7" w14:textId="77777777" w:rsidR="00BC3E01" w:rsidRPr="006324E7" w:rsidRDefault="00BC3E01" w:rsidP="00F66FB9">
      <w:pPr>
        <w:spacing w:line="260" w:lineRule="exact"/>
      </w:pPr>
    </w:p>
    <w:p w14:paraId="2BDF44C4" w14:textId="77777777" w:rsidR="00BC3E01" w:rsidRPr="006324E7" w:rsidRDefault="00BC3E01" w:rsidP="00F66FB9">
      <w:pPr>
        <w:spacing w:line="260" w:lineRule="exact"/>
      </w:pPr>
    </w:p>
    <w:p w14:paraId="2F5DCCAD" w14:textId="77777777" w:rsidR="00BC3E01" w:rsidRPr="006324E7" w:rsidRDefault="00BC3E01" w:rsidP="00F66FB9">
      <w:pPr>
        <w:spacing w:line="260" w:lineRule="exact"/>
      </w:pPr>
    </w:p>
    <w:p w14:paraId="3C81C88A" w14:textId="77777777" w:rsidR="00BC3E01" w:rsidRPr="006324E7" w:rsidRDefault="00BC3E01" w:rsidP="00F66FB9">
      <w:pPr>
        <w:pStyle w:val="Naslov"/>
        <w:spacing w:line="260" w:lineRule="exact"/>
      </w:pPr>
      <w:r w:rsidRPr="006324E7">
        <w:t>GRADBENO DOVOLJENJE</w:t>
      </w:r>
    </w:p>
    <w:p w14:paraId="59F718BE" w14:textId="77777777" w:rsidR="00BC3E01" w:rsidRPr="006324E7" w:rsidRDefault="00BC3E01" w:rsidP="00F66FB9">
      <w:pPr>
        <w:spacing w:line="260" w:lineRule="exact"/>
      </w:pPr>
    </w:p>
    <w:p w14:paraId="777D1D38" w14:textId="77777777" w:rsidR="00BC3E01" w:rsidRPr="006324E7" w:rsidRDefault="00BC3E01" w:rsidP="00F66FB9">
      <w:pPr>
        <w:spacing w:line="260" w:lineRule="exact"/>
      </w:pPr>
    </w:p>
    <w:p w14:paraId="6D4D94AE" w14:textId="77777777" w:rsidR="00BC3E01" w:rsidRPr="006324E7" w:rsidRDefault="00BC3E01" w:rsidP="00F66FB9">
      <w:pPr>
        <w:spacing w:line="260" w:lineRule="exact"/>
      </w:pPr>
    </w:p>
    <w:p w14:paraId="451BB385" w14:textId="603DA66A" w:rsidR="00804EDC" w:rsidRPr="006324E7" w:rsidRDefault="00BC3E01" w:rsidP="00F66FB9">
      <w:pPr>
        <w:pStyle w:val="NatevanjeIIIIII"/>
      </w:pPr>
      <w:r w:rsidRPr="006324E7">
        <w:t>Investitorj</w:t>
      </w:r>
      <w:r w:rsidR="00705944">
        <w:t>u</w:t>
      </w:r>
      <w:r w:rsidRPr="006324E7">
        <w:t xml:space="preserve"> </w:t>
      </w:r>
      <w:r w:rsidR="00804EDC" w:rsidRPr="006324E7">
        <w:rPr>
          <w:b/>
        </w:rPr>
        <w:t>Mestna občina Kranj Slovenski trg 1, 4000 Kranj</w:t>
      </w:r>
      <w:r w:rsidR="00804EDC" w:rsidRPr="006324E7">
        <w:rPr>
          <w:bCs/>
        </w:rPr>
        <w:t xml:space="preserve"> </w:t>
      </w:r>
      <w:r w:rsidRPr="006324E7">
        <w:t xml:space="preserve">se izda </w:t>
      </w:r>
      <w:r w:rsidR="00804EDC" w:rsidRPr="006324E7">
        <w:t xml:space="preserve">integralno </w:t>
      </w:r>
      <w:r w:rsidRPr="006324E7">
        <w:t>gradbeno dovoljenje za</w:t>
      </w:r>
      <w:r w:rsidR="00804EDC" w:rsidRPr="006324E7">
        <w:t xml:space="preserve"> gradnjo javne komunalne infrastrukture in rekonstrukcije ceste od naselja Hrastja do glavne ceste Šenčur – Kranj, na zemljiščih parc. št.:</w:t>
      </w:r>
    </w:p>
    <w:p w14:paraId="184F8F29" w14:textId="701BDD33" w:rsidR="00804EDC" w:rsidRPr="006324E7" w:rsidRDefault="00804EDC" w:rsidP="00F66FB9">
      <w:pPr>
        <w:spacing w:line="260" w:lineRule="exact"/>
      </w:pPr>
    </w:p>
    <w:p w14:paraId="1113A874" w14:textId="48D04984" w:rsidR="00965B0F" w:rsidRPr="007445B6" w:rsidRDefault="007445B6" w:rsidP="00F66FB9">
      <w:pPr>
        <w:spacing w:line="260" w:lineRule="exact"/>
      </w:pPr>
      <w:r w:rsidRPr="006324E7">
        <w:t>8/4, 491/15, 419/6, 558/7, 533/6, 558/6, 533/5, 558/5, 531/4, 533/4, 534/3, 768/4, 809/4, 499/2, 580/2, 492</w:t>
      </w:r>
      <w:r>
        <w:t>/2</w:t>
      </w:r>
      <w:r w:rsidRPr="006324E7">
        <w:t>, 590, 795, 796, 797, 809/1, 821, 947, 950, 951, 967, 968, 969, 972, 973, 996, 997, 1008, 1010, 1021, 1022, 1023, 1029, 1030, 1031, 1032, 1033, 1034, 1035, 1045, 1046, 1049, 1050, 1077, 1078, 1079, 1085, 1086, 1087, 1088, 1089, 1090, 1105, 1106, 1107, 1108, 1109, 1110, 1111, 1149, 1183, 1184, 1185, 1186, 1187, 1202, 1204, 1205, 1210, 1213, 1218, 1219, 1221, 1222, 1223, 1228, 1231, 1232, 1233, 1234, 1235, 1236, 1237, 1238, 1239, 1256, 1257, 1258, 1259, 1260, 1267, 1271, 1276, 1293, 1294, 1295,</w:t>
      </w:r>
      <w:r w:rsidR="009D61EC">
        <w:t xml:space="preserve">  </w:t>
      </w:r>
      <w:r w:rsidR="00804EDC" w:rsidRPr="006324E7">
        <w:t xml:space="preserve">vse k.o. 2124 </w:t>
      </w:r>
      <w:r w:rsidR="00804EDC" w:rsidRPr="006324E7">
        <w:rPr>
          <w:b/>
          <w:bCs/>
        </w:rPr>
        <w:t>Hrastje</w:t>
      </w:r>
      <w:r w:rsidR="00965B0F" w:rsidRPr="006324E7">
        <w:t>;</w:t>
      </w:r>
    </w:p>
    <w:p w14:paraId="3175D340" w14:textId="77777777" w:rsidR="00965B0F" w:rsidRPr="006324E7" w:rsidRDefault="00965B0F" w:rsidP="00F66FB9">
      <w:pPr>
        <w:spacing w:line="260" w:lineRule="exact"/>
        <w:rPr>
          <w:b/>
          <w:bCs/>
        </w:rPr>
      </w:pPr>
    </w:p>
    <w:p w14:paraId="42FF16CF" w14:textId="430B9B3E" w:rsidR="00804EDC" w:rsidRPr="006324E7" w:rsidRDefault="00CB4877" w:rsidP="00F66FB9">
      <w:pPr>
        <w:spacing w:line="260" w:lineRule="exact"/>
      </w:pPr>
      <w:r w:rsidRPr="006324E7">
        <w:t xml:space="preserve">543/1 k. o. 2121 </w:t>
      </w:r>
      <w:r w:rsidRPr="006324E7">
        <w:rPr>
          <w:b/>
          <w:bCs/>
        </w:rPr>
        <w:t>Klanec</w:t>
      </w:r>
      <w:r w:rsidR="00965B0F" w:rsidRPr="006324E7">
        <w:rPr>
          <w:b/>
          <w:bCs/>
        </w:rPr>
        <w:t>.</w:t>
      </w:r>
    </w:p>
    <w:p w14:paraId="059C51A2" w14:textId="77777777" w:rsidR="00CB4877" w:rsidRPr="006324E7" w:rsidRDefault="00CB4877" w:rsidP="00F66FB9">
      <w:pPr>
        <w:spacing w:line="260" w:lineRule="exact"/>
      </w:pPr>
    </w:p>
    <w:p w14:paraId="1C7F67A0" w14:textId="5EB38DEA" w:rsidR="00BC3E01" w:rsidRPr="006324E7" w:rsidRDefault="00BC3E01" w:rsidP="00F66FB9">
      <w:pPr>
        <w:pStyle w:val="NatevanjeIIIIII"/>
      </w:pPr>
      <w:r w:rsidRPr="006324E7">
        <w:t xml:space="preserve">Gradnja po tem gradbenem dovoljenju </w:t>
      </w:r>
      <w:r w:rsidR="00026507" w:rsidRPr="006324E7">
        <w:t>obseg</w:t>
      </w:r>
      <w:r w:rsidR="00705944">
        <w:t>a</w:t>
      </w:r>
      <w:r w:rsidRPr="006324E7">
        <w:t>:</w:t>
      </w:r>
    </w:p>
    <w:p w14:paraId="73E410E0" w14:textId="3C331887" w:rsidR="00284C02" w:rsidRPr="006324E7" w:rsidRDefault="00284C02" w:rsidP="00F66FB9">
      <w:pPr>
        <w:spacing w:line="260" w:lineRule="exact"/>
      </w:pPr>
    </w:p>
    <w:p w14:paraId="0F40B882" w14:textId="0094FDEF" w:rsidR="00E13999" w:rsidRPr="006324E7" w:rsidRDefault="00E13999" w:rsidP="00F66FB9">
      <w:pPr>
        <w:pStyle w:val="Naslov1"/>
        <w:spacing w:line="260" w:lineRule="exact"/>
      </w:pPr>
      <w:r w:rsidRPr="006324E7">
        <w:t>Povezovalne ceste</w:t>
      </w:r>
    </w:p>
    <w:tbl>
      <w:tblPr>
        <w:tblW w:w="8465" w:type="dxa"/>
        <w:tblInd w:w="40" w:type="dxa"/>
        <w:tblBorders>
          <w:top w:val="dashSmallGap" w:sz="4" w:space="0" w:color="000000"/>
          <w:bottom w:val="dashSmallGap" w:sz="4" w:space="0" w:color="000000"/>
          <w:insideH w:val="dashSmallGap" w:sz="4" w:space="0" w:color="000000"/>
          <w:insideV w:val="dashSmallGap" w:sz="4" w:space="0" w:color="000000"/>
        </w:tblBorders>
        <w:tblLayout w:type="fixed"/>
        <w:tblCellMar>
          <w:left w:w="40" w:type="dxa"/>
          <w:right w:w="40" w:type="dxa"/>
        </w:tblCellMar>
        <w:tblLook w:val="0000" w:firstRow="0" w:lastRow="0" w:firstColumn="0" w:lastColumn="0" w:noHBand="0" w:noVBand="0"/>
      </w:tblPr>
      <w:tblGrid>
        <w:gridCol w:w="2795"/>
        <w:gridCol w:w="5670"/>
      </w:tblGrid>
      <w:tr w:rsidR="00026507" w:rsidRPr="006324E7" w14:paraId="7979F8E2" w14:textId="77777777" w:rsidTr="00026507">
        <w:tc>
          <w:tcPr>
            <w:tcW w:w="2795" w:type="dxa"/>
            <w:shd w:val="clear" w:color="auto" w:fill="auto"/>
            <w:vAlign w:val="center"/>
          </w:tcPr>
          <w:p w14:paraId="529E5557" w14:textId="77777777" w:rsidR="00026507" w:rsidRPr="006324E7" w:rsidRDefault="00026507" w:rsidP="00F66FB9">
            <w:pPr>
              <w:spacing w:line="260" w:lineRule="exact"/>
              <w:rPr>
                <w:szCs w:val="20"/>
              </w:rPr>
            </w:pPr>
            <w:r w:rsidRPr="006324E7">
              <w:rPr>
                <w:szCs w:val="20"/>
              </w:rPr>
              <w:t>kratek opis objekta</w:t>
            </w:r>
          </w:p>
        </w:tc>
        <w:tc>
          <w:tcPr>
            <w:tcW w:w="5670" w:type="dxa"/>
            <w:shd w:val="clear" w:color="auto" w:fill="auto"/>
            <w:vAlign w:val="center"/>
          </w:tcPr>
          <w:p w14:paraId="1F3CC5B8" w14:textId="7F5D65DF" w:rsidR="00026507" w:rsidRPr="006324E7" w:rsidRDefault="00026507" w:rsidP="00F66FB9">
            <w:pPr>
              <w:spacing w:line="260" w:lineRule="exact"/>
              <w:rPr>
                <w:szCs w:val="20"/>
              </w:rPr>
            </w:pPr>
            <w:r w:rsidRPr="006324E7">
              <w:rPr>
                <w:szCs w:val="20"/>
              </w:rPr>
              <w:t>povezovaln</w:t>
            </w:r>
            <w:r w:rsidR="00777BAD">
              <w:rPr>
                <w:szCs w:val="20"/>
              </w:rPr>
              <w:t>e</w:t>
            </w:r>
            <w:r w:rsidRPr="006324E7">
              <w:rPr>
                <w:szCs w:val="20"/>
              </w:rPr>
              <w:t xml:space="preserve"> zbirn</w:t>
            </w:r>
            <w:r w:rsidR="00777BAD">
              <w:rPr>
                <w:szCs w:val="20"/>
              </w:rPr>
              <w:t>e</w:t>
            </w:r>
            <w:r w:rsidRPr="006324E7">
              <w:rPr>
                <w:szCs w:val="20"/>
              </w:rPr>
              <w:t xml:space="preserve"> cest</w:t>
            </w:r>
            <w:r w:rsidR="00777BAD">
              <w:rPr>
                <w:szCs w:val="20"/>
              </w:rPr>
              <w:t>e</w:t>
            </w:r>
            <w:r w:rsidRPr="006324E7">
              <w:rPr>
                <w:szCs w:val="20"/>
              </w:rPr>
              <w:t xml:space="preserve"> v območju poslovne cone Hrastje na</w:t>
            </w:r>
            <w:r w:rsidR="008F2F0F" w:rsidRPr="006324E7">
              <w:rPr>
                <w:szCs w:val="20"/>
              </w:rPr>
              <w:t xml:space="preserve"> </w:t>
            </w:r>
            <w:r w:rsidRPr="006324E7">
              <w:rPr>
                <w:szCs w:val="20"/>
              </w:rPr>
              <w:t>odsekih FCI2, FCI3, FCI7, FCI8</w:t>
            </w:r>
          </w:p>
        </w:tc>
      </w:tr>
      <w:tr w:rsidR="00026507" w:rsidRPr="006324E7" w14:paraId="7BEE9AC7" w14:textId="77777777" w:rsidTr="00026507">
        <w:tc>
          <w:tcPr>
            <w:tcW w:w="2795" w:type="dxa"/>
            <w:shd w:val="clear" w:color="auto" w:fill="auto"/>
            <w:vAlign w:val="center"/>
          </w:tcPr>
          <w:p w14:paraId="574DFC86" w14:textId="77777777" w:rsidR="00026507" w:rsidRPr="006324E7" w:rsidRDefault="00026507" w:rsidP="00F66FB9">
            <w:pPr>
              <w:spacing w:line="260" w:lineRule="exact"/>
              <w:rPr>
                <w:szCs w:val="20"/>
              </w:rPr>
            </w:pPr>
            <w:r w:rsidRPr="006324E7">
              <w:rPr>
                <w:szCs w:val="20"/>
              </w:rPr>
              <w:t>parcelna številka</w:t>
            </w:r>
          </w:p>
        </w:tc>
        <w:tc>
          <w:tcPr>
            <w:tcW w:w="5670" w:type="dxa"/>
            <w:shd w:val="clear" w:color="auto" w:fill="auto"/>
            <w:vAlign w:val="center"/>
          </w:tcPr>
          <w:p w14:paraId="65DD756C" w14:textId="59ABED33" w:rsidR="00026507" w:rsidRPr="006324E7" w:rsidRDefault="00026507" w:rsidP="00F66FB9">
            <w:pPr>
              <w:spacing w:line="260" w:lineRule="exact"/>
              <w:rPr>
                <w:szCs w:val="20"/>
              </w:rPr>
            </w:pPr>
            <w:r w:rsidRPr="006324E7">
              <w:rPr>
                <w:szCs w:val="20"/>
              </w:rPr>
              <w:t>1029, 1030, 1031, 1032, 1033, 1034, 1035, 1049, 1050, 1077, 1078, 1079, 1085, 1086, 1087, 1088, 1089, 1090, 1105, 1106, 1107, 1108, 1109, 1110, 1111, 1149, 1183, 1184, 1185, 1186, 1187, 1231, 1232, 1233, 1234, 1235, 1236, 1237, 1238, 1239, 1256, 1257, 1258, 1259, 1260, 1267, 1271, 1276, 1293, 1294, 1295, 491/15, 492</w:t>
            </w:r>
            <w:r w:rsidR="00B47A0D">
              <w:rPr>
                <w:szCs w:val="20"/>
              </w:rPr>
              <w:t>/2</w:t>
            </w:r>
            <w:r w:rsidRPr="006324E7">
              <w:rPr>
                <w:szCs w:val="20"/>
              </w:rPr>
              <w:t>, 531/4, 533/4, 533/5, 533/6, 534/3, 558/5, 558/6, 558/7,</w:t>
            </w:r>
          </w:p>
        </w:tc>
      </w:tr>
      <w:tr w:rsidR="00026507" w:rsidRPr="006324E7" w14:paraId="2EDA830F" w14:textId="77777777" w:rsidTr="00026507">
        <w:tc>
          <w:tcPr>
            <w:tcW w:w="2795" w:type="dxa"/>
            <w:shd w:val="clear" w:color="auto" w:fill="auto"/>
            <w:vAlign w:val="center"/>
          </w:tcPr>
          <w:p w14:paraId="0BB4CFBD" w14:textId="77777777" w:rsidR="00026507" w:rsidRPr="006324E7" w:rsidRDefault="00026507" w:rsidP="00F66FB9">
            <w:pPr>
              <w:spacing w:line="260" w:lineRule="exact"/>
              <w:rPr>
                <w:szCs w:val="20"/>
              </w:rPr>
            </w:pPr>
            <w:r w:rsidRPr="006324E7">
              <w:rPr>
                <w:szCs w:val="20"/>
              </w:rPr>
              <w:t>katastrska občina</w:t>
            </w:r>
          </w:p>
        </w:tc>
        <w:tc>
          <w:tcPr>
            <w:tcW w:w="5670" w:type="dxa"/>
            <w:shd w:val="clear" w:color="auto" w:fill="auto"/>
            <w:vAlign w:val="center"/>
          </w:tcPr>
          <w:p w14:paraId="32923A7C" w14:textId="75C89D58" w:rsidR="00026507" w:rsidRPr="006324E7" w:rsidRDefault="00026507" w:rsidP="00F66FB9">
            <w:pPr>
              <w:spacing w:line="260" w:lineRule="exact"/>
              <w:rPr>
                <w:szCs w:val="20"/>
              </w:rPr>
            </w:pPr>
            <w:r w:rsidRPr="006324E7">
              <w:rPr>
                <w:szCs w:val="20"/>
              </w:rPr>
              <w:t>2124 Hrastje</w:t>
            </w:r>
          </w:p>
        </w:tc>
      </w:tr>
      <w:tr w:rsidR="00026507" w:rsidRPr="006324E7" w14:paraId="33E12DEA" w14:textId="77777777" w:rsidTr="00026507">
        <w:tc>
          <w:tcPr>
            <w:tcW w:w="2795" w:type="dxa"/>
            <w:shd w:val="clear" w:color="auto" w:fill="auto"/>
          </w:tcPr>
          <w:p w14:paraId="0FE2B264" w14:textId="77777777" w:rsidR="00026507" w:rsidRPr="006324E7" w:rsidRDefault="00026507" w:rsidP="00F66FB9">
            <w:pPr>
              <w:spacing w:line="260" w:lineRule="exact"/>
              <w:rPr>
                <w:szCs w:val="20"/>
              </w:rPr>
            </w:pPr>
            <w:r w:rsidRPr="006324E7">
              <w:rPr>
                <w:szCs w:val="20"/>
              </w:rPr>
              <w:t>vrsta gradnje</w:t>
            </w:r>
          </w:p>
        </w:tc>
        <w:tc>
          <w:tcPr>
            <w:tcW w:w="5670" w:type="dxa"/>
            <w:shd w:val="clear" w:color="auto" w:fill="auto"/>
          </w:tcPr>
          <w:p w14:paraId="06E254F0" w14:textId="77777777" w:rsidR="00026507" w:rsidRPr="006324E7" w:rsidRDefault="00026507" w:rsidP="00F66FB9">
            <w:pPr>
              <w:spacing w:line="260" w:lineRule="exact"/>
              <w:rPr>
                <w:szCs w:val="20"/>
              </w:rPr>
            </w:pPr>
            <w:r w:rsidRPr="006324E7">
              <w:rPr>
                <w:szCs w:val="20"/>
              </w:rPr>
              <w:t>novogradnja - novozgrajen objekt</w:t>
            </w:r>
          </w:p>
        </w:tc>
      </w:tr>
      <w:tr w:rsidR="00026507" w:rsidRPr="006324E7" w14:paraId="132AD2E5" w14:textId="77777777" w:rsidTr="00026507">
        <w:tc>
          <w:tcPr>
            <w:tcW w:w="2795" w:type="dxa"/>
            <w:shd w:val="clear" w:color="auto" w:fill="auto"/>
          </w:tcPr>
          <w:p w14:paraId="60AB42B9" w14:textId="77777777" w:rsidR="00026507" w:rsidRPr="006324E7" w:rsidRDefault="00026507" w:rsidP="00F66FB9">
            <w:pPr>
              <w:spacing w:line="260" w:lineRule="exact"/>
              <w:rPr>
                <w:szCs w:val="20"/>
              </w:rPr>
            </w:pPr>
            <w:r w:rsidRPr="006324E7">
              <w:rPr>
                <w:szCs w:val="20"/>
              </w:rPr>
              <w:lastRenderedPageBreak/>
              <w:t>zahtevnost objekta</w:t>
            </w:r>
          </w:p>
        </w:tc>
        <w:tc>
          <w:tcPr>
            <w:tcW w:w="5670" w:type="dxa"/>
            <w:shd w:val="clear" w:color="auto" w:fill="auto"/>
          </w:tcPr>
          <w:p w14:paraId="252B8F72" w14:textId="77777777" w:rsidR="00026507" w:rsidRPr="006324E7" w:rsidRDefault="00026507" w:rsidP="00F66FB9">
            <w:pPr>
              <w:spacing w:line="260" w:lineRule="exact"/>
              <w:rPr>
                <w:szCs w:val="20"/>
              </w:rPr>
            </w:pPr>
            <w:r w:rsidRPr="006324E7">
              <w:rPr>
                <w:szCs w:val="20"/>
              </w:rPr>
              <w:t>zahteven</w:t>
            </w:r>
          </w:p>
        </w:tc>
      </w:tr>
      <w:tr w:rsidR="00026507" w:rsidRPr="006324E7" w14:paraId="2AFF10EE" w14:textId="77777777" w:rsidTr="00026507">
        <w:tc>
          <w:tcPr>
            <w:tcW w:w="2795" w:type="dxa"/>
            <w:shd w:val="clear" w:color="auto" w:fill="auto"/>
            <w:vAlign w:val="center"/>
          </w:tcPr>
          <w:p w14:paraId="3932B61F" w14:textId="77777777" w:rsidR="00026507" w:rsidRPr="006324E7" w:rsidRDefault="00026507" w:rsidP="00F66FB9">
            <w:pPr>
              <w:spacing w:line="260" w:lineRule="exact"/>
              <w:rPr>
                <w:szCs w:val="20"/>
              </w:rPr>
            </w:pPr>
            <w:r w:rsidRPr="006324E7">
              <w:rPr>
                <w:szCs w:val="20"/>
              </w:rPr>
              <w:t>klasifikacija po CC-SI</w:t>
            </w:r>
          </w:p>
        </w:tc>
        <w:tc>
          <w:tcPr>
            <w:tcW w:w="5670" w:type="dxa"/>
            <w:shd w:val="clear" w:color="auto" w:fill="auto"/>
            <w:vAlign w:val="center"/>
          </w:tcPr>
          <w:p w14:paraId="6981935C" w14:textId="77777777" w:rsidR="00026507" w:rsidRPr="006324E7" w:rsidRDefault="00026507" w:rsidP="00F66FB9">
            <w:pPr>
              <w:spacing w:line="260" w:lineRule="exact"/>
              <w:rPr>
                <w:szCs w:val="20"/>
              </w:rPr>
            </w:pPr>
            <w:r w:rsidRPr="006324E7">
              <w:rPr>
                <w:szCs w:val="20"/>
              </w:rPr>
              <w:t xml:space="preserve">21121 Lokalne ceste in javne poti, </w:t>
            </w:r>
            <w:proofErr w:type="spellStart"/>
            <w:r w:rsidRPr="006324E7">
              <w:rPr>
                <w:szCs w:val="20"/>
              </w:rPr>
              <w:t>nekategorizirane</w:t>
            </w:r>
            <w:proofErr w:type="spellEnd"/>
            <w:r w:rsidRPr="006324E7">
              <w:rPr>
                <w:szCs w:val="20"/>
              </w:rPr>
              <w:t xml:space="preserve"> ceste in gozdne ceste</w:t>
            </w:r>
          </w:p>
        </w:tc>
      </w:tr>
      <w:tr w:rsidR="00026507" w:rsidRPr="006324E7" w14:paraId="2BEDA8F5" w14:textId="77777777" w:rsidTr="00026507">
        <w:tc>
          <w:tcPr>
            <w:tcW w:w="2795" w:type="dxa"/>
            <w:shd w:val="clear" w:color="auto" w:fill="auto"/>
          </w:tcPr>
          <w:p w14:paraId="16395281" w14:textId="77777777" w:rsidR="00026507" w:rsidRPr="006324E7" w:rsidRDefault="00026507" w:rsidP="00F66FB9">
            <w:pPr>
              <w:spacing w:line="260" w:lineRule="exact"/>
              <w:rPr>
                <w:szCs w:val="20"/>
              </w:rPr>
            </w:pPr>
            <w:r w:rsidRPr="006324E7">
              <w:rPr>
                <w:szCs w:val="20"/>
              </w:rPr>
              <w:t>opis zmogljivosti, kapacitete, dimenzij, karakteristik objekta, če niso</w:t>
            </w:r>
          </w:p>
        </w:tc>
        <w:tc>
          <w:tcPr>
            <w:tcW w:w="5670" w:type="dxa"/>
            <w:shd w:val="clear" w:color="auto" w:fill="auto"/>
            <w:vAlign w:val="center"/>
          </w:tcPr>
          <w:p w14:paraId="4760B833" w14:textId="77777777" w:rsidR="00026507" w:rsidRPr="006324E7" w:rsidRDefault="00026507" w:rsidP="00F66FB9">
            <w:pPr>
              <w:spacing w:line="260" w:lineRule="exact"/>
              <w:rPr>
                <w:szCs w:val="20"/>
              </w:rPr>
            </w:pPr>
            <w:r w:rsidRPr="006324E7">
              <w:rPr>
                <w:szCs w:val="20"/>
              </w:rPr>
              <w:t>skupna površina novih cest 30.382 m2,</w:t>
            </w:r>
          </w:p>
          <w:p w14:paraId="301EE2C0" w14:textId="6CF3285F" w:rsidR="00026507" w:rsidRPr="006324E7" w:rsidRDefault="00026507" w:rsidP="00F66FB9">
            <w:pPr>
              <w:spacing w:line="260" w:lineRule="exact"/>
              <w:rPr>
                <w:szCs w:val="20"/>
              </w:rPr>
            </w:pPr>
            <w:r w:rsidRPr="006324E7">
              <w:rPr>
                <w:szCs w:val="20"/>
              </w:rPr>
              <w:t>skupna dolžina 1.478 m</w:t>
            </w:r>
          </w:p>
        </w:tc>
      </w:tr>
    </w:tbl>
    <w:p w14:paraId="29FCF99D" w14:textId="75E51161" w:rsidR="00284C02" w:rsidRPr="006324E7" w:rsidRDefault="00284C02" w:rsidP="00F66FB9">
      <w:pPr>
        <w:spacing w:line="260" w:lineRule="exact"/>
      </w:pPr>
    </w:p>
    <w:p w14:paraId="62D1B3C5" w14:textId="24118A05" w:rsidR="00861E8B" w:rsidRPr="006324E7" w:rsidRDefault="00861E8B" w:rsidP="00F66FB9">
      <w:pPr>
        <w:pStyle w:val="Naslov1"/>
        <w:spacing w:line="260" w:lineRule="exact"/>
      </w:pPr>
      <w:r w:rsidRPr="006324E7">
        <w:t>Fekalna kanalizacija</w:t>
      </w:r>
    </w:p>
    <w:tbl>
      <w:tblPr>
        <w:tblW w:w="8465" w:type="dxa"/>
        <w:tblInd w:w="40" w:type="dxa"/>
        <w:tblBorders>
          <w:top w:val="dashSmallGap" w:sz="4" w:space="0" w:color="000000"/>
          <w:bottom w:val="dashSmallGap" w:sz="4" w:space="0" w:color="000000"/>
          <w:insideH w:val="dashSmallGap" w:sz="4" w:space="0" w:color="000000"/>
          <w:insideV w:val="dashSmallGap" w:sz="4" w:space="0" w:color="000000"/>
        </w:tblBorders>
        <w:tblLayout w:type="fixed"/>
        <w:tblCellMar>
          <w:left w:w="40" w:type="dxa"/>
          <w:right w:w="40" w:type="dxa"/>
        </w:tblCellMar>
        <w:tblLook w:val="0000" w:firstRow="0" w:lastRow="0" w:firstColumn="0" w:lastColumn="0" w:noHBand="0" w:noVBand="0"/>
      </w:tblPr>
      <w:tblGrid>
        <w:gridCol w:w="2795"/>
        <w:gridCol w:w="5670"/>
      </w:tblGrid>
      <w:tr w:rsidR="00861E8B" w:rsidRPr="006324E7" w14:paraId="6DA261B2" w14:textId="77777777" w:rsidTr="007A760E">
        <w:tc>
          <w:tcPr>
            <w:tcW w:w="2795" w:type="dxa"/>
            <w:shd w:val="clear" w:color="auto" w:fill="auto"/>
            <w:vAlign w:val="center"/>
          </w:tcPr>
          <w:p w14:paraId="21EA7B8A" w14:textId="77777777" w:rsidR="00861E8B" w:rsidRPr="006324E7" w:rsidRDefault="00861E8B" w:rsidP="00F66FB9">
            <w:pPr>
              <w:spacing w:line="260" w:lineRule="exact"/>
              <w:rPr>
                <w:szCs w:val="20"/>
              </w:rPr>
            </w:pPr>
            <w:r w:rsidRPr="006324E7">
              <w:rPr>
                <w:szCs w:val="20"/>
              </w:rPr>
              <w:t>kratek opis objekta</w:t>
            </w:r>
          </w:p>
        </w:tc>
        <w:tc>
          <w:tcPr>
            <w:tcW w:w="5670" w:type="dxa"/>
            <w:shd w:val="clear" w:color="auto" w:fill="auto"/>
            <w:vAlign w:val="center"/>
          </w:tcPr>
          <w:p w14:paraId="3B9210FC" w14:textId="06046AB0" w:rsidR="00861E8B" w:rsidRPr="006324E7" w:rsidRDefault="00777BAD" w:rsidP="00F66FB9">
            <w:pPr>
              <w:spacing w:line="260" w:lineRule="exact"/>
              <w:rPr>
                <w:szCs w:val="20"/>
              </w:rPr>
            </w:pPr>
            <w:r>
              <w:rPr>
                <w:szCs w:val="20"/>
              </w:rPr>
              <w:t xml:space="preserve">kanali </w:t>
            </w:r>
            <w:r w:rsidR="00861E8B" w:rsidRPr="006324E7">
              <w:rPr>
                <w:szCs w:val="20"/>
              </w:rPr>
              <w:t xml:space="preserve">komunalnih odpadnih voda FK1, FK1.1, FK1.1.1, FK1.2, FK1.3, FK1.4, FK1.5 in FK3 </w:t>
            </w:r>
            <w:r>
              <w:rPr>
                <w:szCs w:val="20"/>
              </w:rPr>
              <w:t>s</w:t>
            </w:r>
            <w:r w:rsidR="00861E8B" w:rsidRPr="006324E7">
              <w:rPr>
                <w:szCs w:val="20"/>
              </w:rPr>
              <w:t xml:space="preserve"> črpališče</w:t>
            </w:r>
            <w:r>
              <w:rPr>
                <w:szCs w:val="20"/>
              </w:rPr>
              <w:t>m</w:t>
            </w:r>
            <w:r w:rsidR="00861E8B" w:rsidRPr="006324E7">
              <w:rPr>
                <w:szCs w:val="20"/>
              </w:rPr>
              <w:t xml:space="preserve"> na JZ delu območja HR 6/3, ki se nato preko tlačnega voda odvaja v obstoječ povezovalni kanal Šenčur-Kranj (PE DN500).</w:t>
            </w:r>
          </w:p>
        </w:tc>
      </w:tr>
      <w:tr w:rsidR="00861E8B" w:rsidRPr="006324E7" w14:paraId="29EC96A5" w14:textId="77777777" w:rsidTr="007A760E">
        <w:tc>
          <w:tcPr>
            <w:tcW w:w="2795" w:type="dxa"/>
            <w:shd w:val="clear" w:color="auto" w:fill="auto"/>
            <w:vAlign w:val="center"/>
          </w:tcPr>
          <w:p w14:paraId="098AD4D1" w14:textId="77777777" w:rsidR="00861E8B" w:rsidRPr="006324E7" w:rsidRDefault="00861E8B" w:rsidP="00F66FB9">
            <w:pPr>
              <w:spacing w:line="260" w:lineRule="exact"/>
              <w:rPr>
                <w:szCs w:val="20"/>
              </w:rPr>
            </w:pPr>
            <w:r w:rsidRPr="006324E7">
              <w:rPr>
                <w:szCs w:val="20"/>
              </w:rPr>
              <w:t>parcelna številka</w:t>
            </w:r>
          </w:p>
        </w:tc>
        <w:tc>
          <w:tcPr>
            <w:tcW w:w="5670" w:type="dxa"/>
            <w:shd w:val="clear" w:color="auto" w:fill="auto"/>
            <w:vAlign w:val="center"/>
          </w:tcPr>
          <w:p w14:paraId="2E12FFD0" w14:textId="77777777" w:rsidR="00861E8B" w:rsidRPr="006324E7" w:rsidRDefault="00861E8B" w:rsidP="00F66FB9">
            <w:pPr>
              <w:spacing w:line="260" w:lineRule="exact"/>
              <w:rPr>
                <w:szCs w:val="20"/>
              </w:rPr>
            </w:pPr>
            <w:r w:rsidRPr="006324E7">
              <w:rPr>
                <w:szCs w:val="20"/>
              </w:rPr>
              <w:t>1021, 1023, 1031, 1032, 1033, 1035, 1078, 1087, 1089, 1090, 1108, 1186, 1232, 1238, 1257, 1276, 1294, 533/5, 558/6</w:t>
            </w:r>
          </w:p>
        </w:tc>
      </w:tr>
      <w:tr w:rsidR="00861E8B" w:rsidRPr="006324E7" w14:paraId="1E9BBD8F" w14:textId="77777777" w:rsidTr="007A760E">
        <w:tc>
          <w:tcPr>
            <w:tcW w:w="2795" w:type="dxa"/>
            <w:shd w:val="clear" w:color="auto" w:fill="auto"/>
            <w:vAlign w:val="center"/>
          </w:tcPr>
          <w:p w14:paraId="745C07BD" w14:textId="77777777" w:rsidR="00861E8B" w:rsidRPr="006324E7" w:rsidRDefault="00861E8B" w:rsidP="00F66FB9">
            <w:pPr>
              <w:spacing w:line="260" w:lineRule="exact"/>
              <w:rPr>
                <w:szCs w:val="20"/>
              </w:rPr>
            </w:pPr>
            <w:r w:rsidRPr="006324E7">
              <w:rPr>
                <w:szCs w:val="20"/>
              </w:rPr>
              <w:t>katastrska občina</w:t>
            </w:r>
          </w:p>
        </w:tc>
        <w:tc>
          <w:tcPr>
            <w:tcW w:w="5670" w:type="dxa"/>
            <w:shd w:val="clear" w:color="auto" w:fill="auto"/>
            <w:vAlign w:val="center"/>
          </w:tcPr>
          <w:p w14:paraId="09A1C8A9" w14:textId="77777777" w:rsidR="00861E8B" w:rsidRPr="006324E7" w:rsidRDefault="00861E8B" w:rsidP="00F66FB9">
            <w:pPr>
              <w:spacing w:line="260" w:lineRule="exact"/>
              <w:rPr>
                <w:szCs w:val="20"/>
              </w:rPr>
            </w:pPr>
            <w:r w:rsidRPr="006324E7">
              <w:rPr>
                <w:szCs w:val="20"/>
              </w:rPr>
              <w:t>2124 Hrastje</w:t>
            </w:r>
          </w:p>
        </w:tc>
      </w:tr>
      <w:tr w:rsidR="00861E8B" w:rsidRPr="006324E7" w14:paraId="2C1045B3" w14:textId="77777777" w:rsidTr="007A760E">
        <w:tc>
          <w:tcPr>
            <w:tcW w:w="2795" w:type="dxa"/>
            <w:shd w:val="clear" w:color="auto" w:fill="auto"/>
          </w:tcPr>
          <w:p w14:paraId="57C3D956" w14:textId="77777777" w:rsidR="00861E8B" w:rsidRPr="006324E7" w:rsidRDefault="00861E8B" w:rsidP="00F66FB9">
            <w:pPr>
              <w:spacing w:line="260" w:lineRule="exact"/>
              <w:rPr>
                <w:szCs w:val="20"/>
              </w:rPr>
            </w:pPr>
            <w:r w:rsidRPr="006324E7">
              <w:rPr>
                <w:szCs w:val="20"/>
              </w:rPr>
              <w:t>vrsta gradnje</w:t>
            </w:r>
          </w:p>
        </w:tc>
        <w:tc>
          <w:tcPr>
            <w:tcW w:w="5670" w:type="dxa"/>
            <w:shd w:val="clear" w:color="auto" w:fill="auto"/>
          </w:tcPr>
          <w:p w14:paraId="0F758F89" w14:textId="77777777" w:rsidR="00861E8B" w:rsidRPr="006324E7" w:rsidRDefault="00861E8B" w:rsidP="00F66FB9">
            <w:pPr>
              <w:spacing w:line="260" w:lineRule="exact"/>
              <w:rPr>
                <w:szCs w:val="20"/>
              </w:rPr>
            </w:pPr>
            <w:r w:rsidRPr="006324E7">
              <w:rPr>
                <w:szCs w:val="20"/>
              </w:rPr>
              <w:t>novogradnja - novozgrajen objekt</w:t>
            </w:r>
          </w:p>
        </w:tc>
      </w:tr>
      <w:tr w:rsidR="00861E8B" w:rsidRPr="006324E7" w14:paraId="70DA6A4B" w14:textId="77777777" w:rsidTr="007A760E">
        <w:tc>
          <w:tcPr>
            <w:tcW w:w="2795" w:type="dxa"/>
            <w:shd w:val="clear" w:color="auto" w:fill="auto"/>
          </w:tcPr>
          <w:p w14:paraId="074EB015" w14:textId="77777777" w:rsidR="00861E8B" w:rsidRPr="006324E7" w:rsidRDefault="00861E8B" w:rsidP="00F66FB9">
            <w:pPr>
              <w:spacing w:line="260" w:lineRule="exact"/>
              <w:rPr>
                <w:szCs w:val="20"/>
              </w:rPr>
            </w:pPr>
            <w:r w:rsidRPr="006324E7">
              <w:rPr>
                <w:szCs w:val="20"/>
              </w:rPr>
              <w:t>zahtevnost objekta</w:t>
            </w:r>
          </w:p>
        </w:tc>
        <w:tc>
          <w:tcPr>
            <w:tcW w:w="5670" w:type="dxa"/>
            <w:shd w:val="clear" w:color="auto" w:fill="auto"/>
          </w:tcPr>
          <w:p w14:paraId="70C5D71D" w14:textId="77777777" w:rsidR="00861E8B" w:rsidRPr="006324E7" w:rsidRDefault="00861E8B" w:rsidP="00F66FB9">
            <w:pPr>
              <w:spacing w:line="260" w:lineRule="exact"/>
              <w:rPr>
                <w:szCs w:val="20"/>
              </w:rPr>
            </w:pPr>
            <w:r w:rsidRPr="006324E7">
              <w:rPr>
                <w:szCs w:val="20"/>
              </w:rPr>
              <w:t>manj zahteven</w:t>
            </w:r>
          </w:p>
        </w:tc>
      </w:tr>
      <w:tr w:rsidR="00861E8B" w:rsidRPr="006324E7" w14:paraId="445DF681" w14:textId="77777777" w:rsidTr="007A760E">
        <w:tc>
          <w:tcPr>
            <w:tcW w:w="2795" w:type="dxa"/>
            <w:shd w:val="clear" w:color="auto" w:fill="auto"/>
            <w:vAlign w:val="center"/>
          </w:tcPr>
          <w:p w14:paraId="062CBBB5" w14:textId="77777777" w:rsidR="00861E8B" w:rsidRPr="006324E7" w:rsidRDefault="00861E8B" w:rsidP="00F66FB9">
            <w:pPr>
              <w:spacing w:line="260" w:lineRule="exact"/>
              <w:rPr>
                <w:szCs w:val="20"/>
              </w:rPr>
            </w:pPr>
            <w:r w:rsidRPr="006324E7">
              <w:rPr>
                <w:szCs w:val="20"/>
              </w:rPr>
              <w:t>klasifikacija po CC-SI</w:t>
            </w:r>
          </w:p>
        </w:tc>
        <w:tc>
          <w:tcPr>
            <w:tcW w:w="5670" w:type="dxa"/>
            <w:shd w:val="clear" w:color="auto" w:fill="auto"/>
            <w:vAlign w:val="center"/>
          </w:tcPr>
          <w:p w14:paraId="7D29B6FD" w14:textId="77777777" w:rsidR="00861E8B" w:rsidRPr="006324E7" w:rsidRDefault="00861E8B" w:rsidP="00F66FB9">
            <w:pPr>
              <w:spacing w:line="260" w:lineRule="exact"/>
              <w:rPr>
                <w:szCs w:val="20"/>
              </w:rPr>
            </w:pPr>
            <w:r w:rsidRPr="006324E7">
              <w:rPr>
                <w:szCs w:val="20"/>
              </w:rPr>
              <w:t>22231 Cevovodi za odpadno vodo</w:t>
            </w:r>
          </w:p>
        </w:tc>
      </w:tr>
      <w:tr w:rsidR="00861E8B" w:rsidRPr="006324E7" w14:paraId="27336C85" w14:textId="77777777" w:rsidTr="007A760E">
        <w:tc>
          <w:tcPr>
            <w:tcW w:w="2795" w:type="dxa"/>
            <w:shd w:val="clear" w:color="auto" w:fill="auto"/>
          </w:tcPr>
          <w:p w14:paraId="63C69099" w14:textId="77777777" w:rsidR="00861E8B" w:rsidRPr="006324E7" w:rsidRDefault="00861E8B" w:rsidP="00F66FB9">
            <w:pPr>
              <w:spacing w:line="260" w:lineRule="exact"/>
              <w:rPr>
                <w:szCs w:val="20"/>
              </w:rPr>
            </w:pPr>
            <w:r w:rsidRPr="006324E7">
              <w:rPr>
                <w:szCs w:val="20"/>
              </w:rPr>
              <w:t>opis zmogljivosti, kapacitete, dimenzij, karakteristik objekta, če niso</w:t>
            </w:r>
          </w:p>
        </w:tc>
        <w:tc>
          <w:tcPr>
            <w:tcW w:w="5670" w:type="dxa"/>
            <w:shd w:val="clear" w:color="auto" w:fill="auto"/>
            <w:vAlign w:val="center"/>
          </w:tcPr>
          <w:p w14:paraId="6003E23D" w14:textId="3900FE62" w:rsidR="00861E8B" w:rsidRPr="006324E7" w:rsidRDefault="00861E8B" w:rsidP="00F66FB9">
            <w:pPr>
              <w:spacing w:line="260" w:lineRule="exact"/>
              <w:rPr>
                <w:szCs w:val="20"/>
              </w:rPr>
            </w:pPr>
            <w:r w:rsidRPr="006324E7">
              <w:rPr>
                <w:szCs w:val="20"/>
              </w:rPr>
              <w:t>skupna dolžina fekalnih kanalov GRP DN 250 - 500 in tlačnega kanala PEHD DN 160 je 3</w:t>
            </w:r>
            <w:r w:rsidR="008A76BD">
              <w:rPr>
                <w:szCs w:val="20"/>
              </w:rPr>
              <w:t>.</w:t>
            </w:r>
            <w:r w:rsidRPr="006324E7">
              <w:rPr>
                <w:szCs w:val="20"/>
              </w:rPr>
              <w:t>541 m</w:t>
            </w:r>
          </w:p>
          <w:p w14:paraId="53A62056" w14:textId="70B417CD" w:rsidR="00861E8B" w:rsidRPr="006324E7" w:rsidRDefault="00861E8B" w:rsidP="00F66FB9">
            <w:pPr>
              <w:spacing w:line="260" w:lineRule="exact"/>
              <w:rPr>
                <w:szCs w:val="20"/>
              </w:rPr>
            </w:pPr>
            <w:r w:rsidRPr="006324E7">
              <w:rPr>
                <w:szCs w:val="20"/>
              </w:rPr>
              <w:t>črpališče je opremljeno s črpalkami moči 3*20A, 20kW in nadzemnim nadzornim kontejnerjem.</w:t>
            </w:r>
          </w:p>
        </w:tc>
      </w:tr>
    </w:tbl>
    <w:p w14:paraId="7AD6E5A8" w14:textId="77777777" w:rsidR="00861E8B" w:rsidRPr="006324E7" w:rsidRDefault="00861E8B" w:rsidP="00F66FB9">
      <w:pPr>
        <w:spacing w:line="260" w:lineRule="exact"/>
      </w:pPr>
    </w:p>
    <w:p w14:paraId="4E51770F" w14:textId="2BDD8A42" w:rsidR="004F23C7" w:rsidRPr="006324E7" w:rsidRDefault="00E13999" w:rsidP="00F66FB9">
      <w:pPr>
        <w:pStyle w:val="Naslov1"/>
        <w:spacing w:line="260" w:lineRule="exact"/>
      </w:pPr>
      <w:r w:rsidRPr="006324E7">
        <w:t>Meteorna kanalizacija</w:t>
      </w:r>
    </w:p>
    <w:tbl>
      <w:tblPr>
        <w:tblW w:w="8465" w:type="dxa"/>
        <w:tblInd w:w="40" w:type="dxa"/>
        <w:tblBorders>
          <w:top w:val="dashSmallGap" w:sz="4" w:space="0" w:color="000000"/>
          <w:bottom w:val="dashSmallGap" w:sz="4" w:space="0" w:color="000000"/>
          <w:insideH w:val="dashSmallGap" w:sz="4" w:space="0" w:color="000000"/>
          <w:insideV w:val="dashSmallGap" w:sz="4" w:space="0" w:color="000000"/>
        </w:tblBorders>
        <w:tblLayout w:type="fixed"/>
        <w:tblCellMar>
          <w:left w:w="40" w:type="dxa"/>
          <w:right w:w="40" w:type="dxa"/>
        </w:tblCellMar>
        <w:tblLook w:val="0000" w:firstRow="0" w:lastRow="0" w:firstColumn="0" w:lastColumn="0" w:noHBand="0" w:noVBand="0"/>
      </w:tblPr>
      <w:tblGrid>
        <w:gridCol w:w="2795"/>
        <w:gridCol w:w="5670"/>
      </w:tblGrid>
      <w:tr w:rsidR="004F23C7" w:rsidRPr="006324E7" w14:paraId="1858BAD5" w14:textId="77777777" w:rsidTr="00212AAF">
        <w:tc>
          <w:tcPr>
            <w:tcW w:w="2795" w:type="dxa"/>
            <w:shd w:val="clear" w:color="auto" w:fill="auto"/>
            <w:vAlign w:val="center"/>
          </w:tcPr>
          <w:p w14:paraId="7FF2E75D" w14:textId="77777777" w:rsidR="004F23C7" w:rsidRPr="006324E7" w:rsidRDefault="004F23C7" w:rsidP="00F66FB9">
            <w:pPr>
              <w:spacing w:line="260" w:lineRule="exact"/>
              <w:rPr>
                <w:szCs w:val="20"/>
              </w:rPr>
            </w:pPr>
            <w:r w:rsidRPr="006324E7">
              <w:rPr>
                <w:szCs w:val="20"/>
              </w:rPr>
              <w:t>kratek opis objekta</w:t>
            </w:r>
          </w:p>
        </w:tc>
        <w:tc>
          <w:tcPr>
            <w:tcW w:w="5670" w:type="dxa"/>
            <w:shd w:val="clear" w:color="auto" w:fill="auto"/>
            <w:vAlign w:val="center"/>
          </w:tcPr>
          <w:p w14:paraId="24A2E5DB" w14:textId="24912694" w:rsidR="004F23C7" w:rsidRPr="006324E7" w:rsidRDefault="00777BAD" w:rsidP="00F66FB9">
            <w:pPr>
              <w:spacing w:line="260" w:lineRule="exact"/>
              <w:rPr>
                <w:szCs w:val="20"/>
              </w:rPr>
            </w:pPr>
            <w:r>
              <w:rPr>
                <w:szCs w:val="20"/>
              </w:rPr>
              <w:t>kanali</w:t>
            </w:r>
            <w:r w:rsidR="004F23C7" w:rsidRPr="006324E7">
              <w:rPr>
                <w:szCs w:val="20"/>
              </w:rPr>
              <w:t xml:space="preserve"> padavinske odpadne vode MK1, MK1.1, MK1.2, MK2, MK2.1 in MK2.1.1 </w:t>
            </w:r>
            <w:r>
              <w:rPr>
                <w:szCs w:val="20"/>
              </w:rPr>
              <w:t>z</w:t>
            </w:r>
            <w:r w:rsidR="004F23C7" w:rsidRPr="006324E7">
              <w:rPr>
                <w:szCs w:val="20"/>
              </w:rPr>
              <w:t xml:space="preserve"> lovilc</w:t>
            </w:r>
            <w:r>
              <w:rPr>
                <w:szCs w:val="20"/>
              </w:rPr>
              <w:t>i</w:t>
            </w:r>
            <w:r w:rsidR="004F23C7" w:rsidRPr="006324E7">
              <w:rPr>
                <w:szCs w:val="20"/>
              </w:rPr>
              <w:t xml:space="preserve"> olj </w:t>
            </w:r>
            <w:r>
              <w:rPr>
                <w:szCs w:val="20"/>
              </w:rPr>
              <w:t xml:space="preserve">in </w:t>
            </w:r>
            <w:r w:rsidR="004F23C7" w:rsidRPr="006324E7">
              <w:rPr>
                <w:szCs w:val="20"/>
              </w:rPr>
              <w:t>ponikovalnic</w:t>
            </w:r>
            <w:r>
              <w:rPr>
                <w:szCs w:val="20"/>
              </w:rPr>
              <w:t>ami</w:t>
            </w:r>
          </w:p>
        </w:tc>
      </w:tr>
      <w:tr w:rsidR="004F23C7" w:rsidRPr="006324E7" w14:paraId="669EDEC0" w14:textId="77777777" w:rsidTr="00212AAF">
        <w:tc>
          <w:tcPr>
            <w:tcW w:w="2795" w:type="dxa"/>
            <w:shd w:val="clear" w:color="auto" w:fill="auto"/>
            <w:vAlign w:val="center"/>
          </w:tcPr>
          <w:p w14:paraId="1F0440AB" w14:textId="77777777" w:rsidR="004F23C7" w:rsidRPr="006324E7" w:rsidRDefault="004F23C7" w:rsidP="00F66FB9">
            <w:pPr>
              <w:spacing w:line="260" w:lineRule="exact"/>
              <w:rPr>
                <w:szCs w:val="20"/>
              </w:rPr>
            </w:pPr>
            <w:r w:rsidRPr="006324E7">
              <w:rPr>
                <w:szCs w:val="20"/>
              </w:rPr>
              <w:t>parcelna številka</w:t>
            </w:r>
          </w:p>
        </w:tc>
        <w:tc>
          <w:tcPr>
            <w:tcW w:w="5670" w:type="dxa"/>
            <w:shd w:val="clear" w:color="auto" w:fill="auto"/>
            <w:vAlign w:val="center"/>
          </w:tcPr>
          <w:p w14:paraId="013197F2" w14:textId="014DCD32" w:rsidR="004F23C7" w:rsidRPr="006324E7" w:rsidRDefault="00EA7BC6" w:rsidP="00F66FB9">
            <w:pPr>
              <w:spacing w:line="260" w:lineRule="exact"/>
              <w:rPr>
                <w:szCs w:val="20"/>
              </w:rPr>
            </w:pPr>
            <w:r w:rsidRPr="006324E7">
              <w:rPr>
                <w:szCs w:val="20"/>
              </w:rPr>
              <w:t>1032, 1033, 1034, 1035, 1078, 1087, 1089, 1090, 1108, 1186, 1187, 1202, 1204, 1205, 1210, 1213, 1218, 1221, 1228, 1232, 1238, 1257, 1276, 1294, 419/6, 499/2, 558/6, 795, 796, 797, 809/1, 821, 947, 950, 968, 972,</w:t>
            </w:r>
          </w:p>
        </w:tc>
      </w:tr>
      <w:tr w:rsidR="004F23C7" w:rsidRPr="006324E7" w14:paraId="25F8F54D" w14:textId="77777777" w:rsidTr="00212AAF">
        <w:tc>
          <w:tcPr>
            <w:tcW w:w="2795" w:type="dxa"/>
            <w:shd w:val="clear" w:color="auto" w:fill="auto"/>
            <w:vAlign w:val="center"/>
          </w:tcPr>
          <w:p w14:paraId="77D462A9" w14:textId="77777777" w:rsidR="004F23C7" w:rsidRPr="006324E7" w:rsidRDefault="004F23C7" w:rsidP="00F66FB9">
            <w:pPr>
              <w:spacing w:line="260" w:lineRule="exact"/>
              <w:rPr>
                <w:szCs w:val="20"/>
              </w:rPr>
            </w:pPr>
            <w:r w:rsidRPr="006324E7">
              <w:rPr>
                <w:szCs w:val="20"/>
              </w:rPr>
              <w:t>katastrska občina</w:t>
            </w:r>
          </w:p>
        </w:tc>
        <w:tc>
          <w:tcPr>
            <w:tcW w:w="5670" w:type="dxa"/>
            <w:shd w:val="clear" w:color="auto" w:fill="auto"/>
            <w:vAlign w:val="center"/>
          </w:tcPr>
          <w:p w14:paraId="29D9DCD1" w14:textId="2EE58F8F" w:rsidR="004F23C7" w:rsidRPr="006324E7" w:rsidRDefault="004F23C7" w:rsidP="00F66FB9">
            <w:pPr>
              <w:spacing w:line="260" w:lineRule="exact"/>
              <w:rPr>
                <w:szCs w:val="20"/>
              </w:rPr>
            </w:pPr>
            <w:r w:rsidRPr="006324E7">
              <w:rPr>
                <w:szCs w:val="20"/>
              </w:rPr>
              <w:t>2124 Hrastje</w:t>
            </w:r>
          </w:p>
        </w:tc>
      </w:tr>
      <w:tr w:rsidR="00EA7BC6" w:rsidRPr="006324E7" w14:paraId="59455208" w14:textId="77777777" w:rsidTr="007A760E">
        <w:tc>
          <w:tcPr>
            <w:tcW w:w="2795" w:type="dxa"/>
            <w:shd w:val="clear" w:color="auto" w:fill="auto"/>
            <w:vAlign w:val="center"/>
          </w:tcPr>
          <w:p w14:paraId="36F255CA" w14:textId="77777777" w:rsidR="00EA7BC6" w:rsidRPr="006324E7" w:rsidRDefault="00EA7BC6" w:rsidP="00F66FB9">
            <w:pPr>
              <w:spacing w:line="260" w:lineRule="exact"/>
              <w:rPr>
                <w:szCs w:val="20"/>
              </w:rPr>
            </w:pPr>
            <w:r w:rsidRPr="006324E7">
              <w:rPr>
                <w:szCs w:val="20"/>
              </w:rPr>
              <w:t>parcelna številka</w:t>
            </w:r>
          </w:p>
        </w:tc>
        <w:tc>
          <w:tcPr>
            <w:tcW w:w="5670" w:type="dxa"/>
            <w:shd w:val="clear" w:color="auto" w:fill="auto"/>
            <w:vAlign w:val="center"/>
          </w:tcPr>
          <w:p w14:paraId="09D20638" w14:textId="1AE339D2" w:rsidR="00EA7BC6" w:rsidRPr="006324E7" w:rsidRDefault="00EA7BC6" w:rsidP="00F66FB9">
            <w:pPr>
              <w:spacing w:line="260" w:lineRule="exact"/>
              <w:rPr>
                <w:szCs w:val="20"/>
              </w:rPr>
            </w:pPr>
            <w:r w:rsidRPr="006324E7">
              <w:rPr>
                <w:szCs w:val="20"/>
              </w:rPr>
              <w:t>543/1</w:t>
            </w:r>
          </w:p>
        </w:tc>
      </w:tr>
      <w:tr w:rsidR="00EA7BC6" w:rsidRPr="006324E7" w14:paraId="30C0B9C1" w14:textId="77777777" w:rsidTr="007A760E">
        <w:tc>
          <w:tcPr>
            <w:tcW w:w="2795" w:type="dxa"/>
            <w:shd w:val="clear" w:color="auto" w:fill="auto"/>
            <w:vAlign w:val="center"/>
          </w:tcPr>
          <w:p w14:paraId="5368E5E1" w14:textId="77777777" w:rsidR="00EA7BC6" w:rsidRPr="006324E7" w:rsidRDefault="00EA7BC6" w:rsidP="00F66FB9">
            <w:pPr>
              <w:spacing w:line="260" w:lineRule="exact"/>
              <w:rPr>
                <w:szCs w:val="20"/>
              </w:rPr>
            </w:pPr>
            <w:r w:rsidRPr="006324E7">
              <w:rPr>
                <w:szCs w:val="20"/>
              </w:rPr>
              <w:t>katastrska občina</w:t>
            </w:r>
          </w:p>
        </w:tc>
        <w:tc>
          <w:tcPr>
            <w:tcW w:w="5670" w:type="dxa"/>
            <w:shd w:val="clear" w:color="auto" w:fill="auto"/>
            <w:vAlign w:val="center"/>
          </w:tcPr>
          <w:p w14:paraId="7A47D4EE" w14:textId="28790E9B" w:rsidR="00EA7BC6" w:rsidRPr="006324E7" w:rsidRDefault="00EA7BC6" w:rsidP="00F66FB9">
            <w:pPr>
              <w:spacing w:line="260" w:lineRule="exact"/>
              <w:rPr>
                <w:szCs w:val="20"/>
              </w:rPr>
            </w:pPr>
            <w:r w:rsidRPr="006324E7">
              <w:rPr>
                <w:szCs w:val="20"/>
              </w:rPr>
              <w:t>2121 Klanec</w:t>
            </w:r>
          </w:p>
        </w:tc>
      </w:tr>
      <w:tr w:rsidR="004F23C7" w:rsidRPr="006324E7" w14:paraId="0807B529" w14:textId="77777777" w:rsidTr="00212AAF">
        <w:tc>
          <w:tcPr>
            <w:tcW w:w="2795" w:type="dxa"/>
            <w:shd w:val="clear" w:color="auto" w:fill="auto"/>
          </w:tcPr>
          <w:p w14:paraId="5AE7475D" w14:textId="77777777" w:rsidR="004F23C7" w:rsidRPr="006324E7" w:rsidRDefault="004F23C7" w:rsidP="00F66FB9">
            <w:pPr>
              <w:spacing w:line="260" w:lineRule="exact"/>
              <w:rPr>
                <w:szCs w:val="20"/>
              </w:rPr>
            </w:pPr>
            <w:r w:rsidRPr="006324E7">
              <w:rPr>
                <w:szCs w:val="20"/>
              </w:rPr>
              <w:t>vrsta gradnje</w:t>
            </w:r>
          </w:p>
        </w:tc>
        <w:tc>
          <w:tcPr>
            <w:tcW w:w="5670" w:type="dxa"/>
            <w:shd w:val="clear" w:color="auto" w:fill="auto"/>
          </w:tcPr>
          <w:p w14:paraId="75A9A40E" w14:textId="0564882D" w:rsidR="004F23C7" w:rsidRPr="006324E7" w:rsidRDefault="004F23C7" w:rsidP="00F66FB9">
            <w:pPr>
              <w:spacing w:line="260" w:lineRule="exact"/>
              <w:rPr>
                <w:szCs w:val="20"/>
              </w:rPr>
            </w:pPr>
            <w:r w:rsidRPr="006324E7">
              <w:rPr>
                <w:szCs w:val="20"/>
              </w:rPr>
              <w:t>novogradnja - novozgrajen objekt</w:t>
            </w:r>
          </w:p>
        </w:tc>
      </w:tr>
      <w:tr w:rsidR="004F23C7" w:rsidRPr="006324E7" w14:paraId="24005357" w14:textId="77777777" w:rsidTr="00212AAF">
        <w:tc>
          <w:tcPr>
            <w:tcW w:w="2795" w:type="dxa"/>
            <w:shd w:val="clear" w:color="auto" w:fill="auto"/>
          </w:tcPr>
          <w:p w14:paraId="2ABD93FA" w14:textId="77777777" w:rsidR="004F23C7" w:rsidRPr="006324E7" w:rsidRDefault="004F23C7" w:rsidP="00F66FB9">
            <w:pPr>
              <w:spacing w:line="260" w:lineRule="exact"/>
              <w:rPr>
                <w:szCs w:val="20"/>
              </w:rPr>
            </w:pPr>
            <w:r w:rsidRPr="006324E7">
              <w:rPr>
                <w:szCs w:val="20"/>
              </w:rPr>
              <w:t>zahtevnost objekta</w:t>
            </w:r>
          </w:p>
        </w:tc>
        <w:tc>
          <w:tcPr>
            <w:tcW w:w="5670" w:type="dxa"/>
            <w:shd w:val="clear" w:color="auto" w:fill="auto"/>
          </w:tcPr>
          <w:p w14:paraId="45E2AC7F" w14:textId="3D6397CD" w:rsidR="004F23C7" w:rsidRPr="006324E7" w:rsidRDefault="004F23C7" w:rsidP="00F66FB9">
            <w:pPr>
              <w:spacing w:line="260" w:lineRule="exact"/>
              <w:rPr>
                <w:szCs w:val="20"/>
              </w:rPr>
            </w:pPr>
            <w:r w:rsidRPr="006324E7">
              <w:rPr>
                <w:szCs w:val="20"/>
              </w:rPr>
              <w:t>manj zahteven</w:t>
            </w:r>
          </w:p>
        </w:tc>
      </w:tr>
      <w:tr w:rsidR="004F23C7" w:rsidRPr="006324E7" w14:paraId="2C53E4B1" w14:textId="77777777" w:rsidTr="00212AAF">
        <w:tc>
          <w:tcPr>
            <w:tcW w:w="2795" w:type="dxa"/>
            <w:shd w:val="clear" w:color="auto" w:fill="auto"/>
            <w:vAlign w:val="center"/>
          </w:tcPr>
          <w:p w14:paraId="3B89E3DB" w14:textId="77777777" w:rsidR="004F23C7" w:rsidRPr="006324E7" w:rsidRDefault="004F23C7" w:rsidP="00F66FB9">
            <w:pPr>
              <w:spacing w:line="260" w:lineRule="exact"/>
              <w:rPr>
                <w:szCs w:val="20"/>
              </w:rPr>
            </w:pPr>
            <w:r w:rsidRPr="006324E7">
              <w:rPr>
                <w:szCs w:val="20"/>
              </w:rPr>
              <w:t>klasifikacija po CC-SI</w:t>
            </w:r>
          </w:p>
        </w:tc>
        <w:tc>
          <w:tcPr>
            <w:tcW w:w="5670" w:type="dxa"/>
            <w:shd w:val="clear" w:color="auto" w:fill="auto"/>
            <w:vAlign w:val="center"/>
          </w:tcPr>
          <w:p w14:paraId="33F72BB1" w14:textId="1DBE7541" w:rsidR="004F23C7" w:rsidRPr="006324E7" w:rsidRDefault="004F23C7" w:rsidP="00F66FB9">
            <w:pPr>
              <w:spacing w:line="260" w:lineRule="exact"/>
              <w:rPr>
                <w:szCs w:val="20"/>
              </w:rPr>
            </w:pPr>
            <w:r w:rsidRPr="006324E7">
              <w:rPr>
                <w:szCs w:val="20"/>
              </w:rPr>
              <w:t>22231 Cevovodi za odpadno vodo</w:t>
            </w:r>
          </w:p>
        </w:tc>
      </w:tr>
      <w:tr w:rsidR="004F23C7" w:rsidRPr="006324E7" w14:paraId="4196BFBA" w14:textId="77777777" w:rsidTr="00212AAF">
        <w:tc>
          <w:tcPr>
            <w:tcW w:w="2795" w:type="dxa"/>
            <w:shd w:val="clear" w:color="auto" w:fill="auto"/>
          </w:tcPr>
          <w:p w14:paraId="29792767" w14:textId="77777777" w:rsidR="004F23C7" w:rsidRPr="006324E7" w:rsidRDefault="004F23C7" w:rsidP="00F66FB9">
            <w:pPr>
              <w:spacing w:line="260" w:lineRule="exact"/>
              <w:rPr>
                <w:szCs w:val="20"/>
              </w:rPr>
            </w:pPr>
            <w:r w:rsidRPr="006324E7">
              <w:rPr>
                <w:szCs w:val="20"/>
              </w:rPr>
              <w:t>opis zmogljivosti, kapacitete, dimenzij, karakteristik objekta, če niso</w:t>
            </w:r>
          </w:p>
        </w:tc>
        <w:tc>
          <w:tcPr>
            <w:tcW w:w="5670" w:type="dxa"/>
            <w:shd w:val="clear" w:color="auto" w:fill="auto"/>
            <w:vAlign w:val="center"/>
          </w:tcPr>
          <w:p w14:paraId="27E970BD" w14:textId="0580CB39" w:rsidR="004F23C7" w:rsidRPr="006324E7" w:rsidRDefault="00861E8B" w:rsidP="00F66FB9">
            <w:pPr>
              <w:spacing w:line="260" w:lineRule="exact"/>
              <w:rPr>
                <w:szCs w:val="20"/>
              </w:rPr>
            </w:pPr>
            <w:r w:rsidRPr="006324E7">
              <w:rPr>
                <w:szCs w:val="20"/>
              </w:rPr>
              <w:t>s</w:t>
            </w:r>
            <w:r w:rsidR="004F23C7" w:rsidRPr="006324E7">
              <w:rPr>
                <w:szCs w:val="20"/>
              </w:rPr>
              <w:t xml:space="preserve">kupna dolžina meteornih kanalov </w:t>
            </w:r>
            <w:r w:rsidRPr="006324E7">
              <w:rPr>
                <w:szCs w:val="20"/>
              </w:rPr>
              <w:t>GPR DN 250 - 500 mm</w:t>
            </w:r>
            <w:r w:rsidR="008A76BD">
              <w:rPr>
                <w:szCs w:val="20"/>
              </w:rPr>
              <w:t xml:space="preserve"> </w:t>
            </w:r>
            <w:r w:rsidR="004F23C7" w:rsidRPr="006324E7">
              <w:rPr>
                <w:szCs w:val="20"/>
              </w:rPr>
              <w:t>1.405 m</w:t>
            </w:r>
          </w:p>
        </w:tc>
      </w:tr>
    </w:tbl>
    <w:p w14:paraId="4F461DD5" w14:textId="77777777" w:rsidR="004F23C7" w:rsidRPr="006324E7" w:rsidRDefault="004F23C7" w:rsidP="00F66FB9">
      <w:pPr>
        <w:spacing w:line="260" w:lineRule="exact"/>
      </w:pPr>
    </w:p>
    <w:p w14:paraId="58E0A38F" w14:textId="5B8236AB" w:rsidR="004F23C7" w:rsidRPr="006324E7" w:rsidRDefault="00E13999" w:rsidP="00F66FB9">
      <w:pPr>
        <w:pStyle w:val="Naslov1"/>
        <w:spacing w:line="260" w:lineRule="exact"/>
      </w:pPr>
      <w:r w:rsidRPr="006324E7">
        <w:t>Vodovod</w:t>
      </w:r>
    </w:p>
    <w:tbl>
      <w:tblPr>
        <w:tblW w:w="8465" w:type="dxa"/>
        <w:tblInd w:w="40" w:type="dxa"/>
        <w:tblBorders>
          <w:top w:val="dashSmallGap" w:sz="4" w:space="0" w:color="000000"/>
          <w:bottom w:val="dashSmallGap" w:sz="4" w:space="0" w:color="000000"/>
          <w:insideH w:val="dashSmallGap" w:sz="4" w:space="0" w:color="000000"/>
          <w:insideV w:val="dashSmallGap" w:sz="4" w:space="0" w:color="000000"/>
        </w:tblBorders>
        <w:tblLayout w:type="fixed"/>
        <w:tblCellMar>
          <w:left w:w="40" w:type="dxa"/>
          <w:right w:w="40" w:type="dxa"/>
        </w:tblCellMar>
        <w:tblLook w:val="0000" w:firstRow="0" w:lastRow="0" w:firstColumn="0" w:lastColumn="0" w:noHBand="0" w:noVBand="0"/>
      </w:tblPr>
      <w:tblGrid>
        <w:gridCol w:w="2795"/>
        <w:gridCol w:w="5670"/>
      </w:tblGrid>
      <w:tr w:rsidR="009D6EE8" w:rsidRPr="006324E7" w14:paraId="2E92F769" w14:textId="77777777" w:rsidTr="00212AAF">
        <w:tc>
          <w:tcPr>
            <w:tcW w:w="2795" w:type="dxa"/>
            <w:shd w:val="clear" w:color="auto" w:fill="auto"/>
            <w:vAlign w:val="center"/>
          </w:tcPr>
          <w:p w14:paraId="1CAEC13B" w14:textId="77777777" w:rsidR="009D6EE8" w:rsidRPr="006324E7" w:rsidRDefault="009D6EE8" w:rsidP="00F66FB9">
            <w:pPr>
              <w:spacing w:line="260" w:lineRule="exact"/>
              <w:rPr>
                <w:szCs w:val="20"/>
              </w:rPr>
            </w:pPr>
            <w:r w:rsidRPr="006324E7">
              <w:rPr>
                <w:szCs w:val="20"/>
              </w:rPr>
              <w:t>kratek opis objekta</w:t>
            </w:r>
          </w:p>
        </w:tc>
        <w:tc>
          <w:tcPr>
            <w:tcW w:w="5670" w:type="dxa"/>
            <w:shd w:val="clear" w:color="auto" w:fill="auto"/>
            <w:vAlign w:val="center"/>
          </w:tcPr>
          <w:p w14:paraId="7737B11F" w14:textId="5D5452D4" w:rsidR="009D6EE8" w:rsidRPr="006324E7" w:rsidRDefault="00777BAD" w:rsidP="00F66FB9">
            <w:pPr>
              <w:spacing w:line="260" w:lineRule="exact"/>
              <w:rPr>
                <w:szCs w:val="20"/>
              </w:rPr>
            </w:pPr>
            <w:r w:rsidRPr="006324E7">
              <w:rPr>
                <w:szCs w:val="20"/>
              </w:rPr>
              <w:t>glavni napajalni vod iz cevi NL DN 150, sekundarno omrežje znotraj območja cone o iz cevi NL DN 100</w:t>
            </w:r>
            <w:r w:rsidR="009D6EE8" w:rsidRPr="006324E7">
              <w:rPr>
                <w:szCs w:val="20"/>
              </w:rPr>
              <w:t xml:space="preserve"> </w:t>
            </w:r>
          </w:p>
        </w:tc>
      </w:tr>
      <w:tr w:rsidR="009D6EE8" w:rsidRPr="006324E7" w14:paraId="40810733" w14:textId="77777777" w:rsidTr="00212AAF">
        <w:tc>
          <w:tcPr>
            <w:tcW w:w="2795" w:type="dxa"/>
            <w:shd w:val="clear" w:color="auto" w:fill="auto"/>
            <w:vAlign w:val="center"/>
          </w:tcPr>
          <w:p w14:paraId="572A4871" w14:textId="77777777" w:rsidR="009D6EE8" w:rsidRPr="006324E7" w:rsidRDefault="009D6EE8" w:rsidP="00F66FB9">
            <w:pPr>
              <w:spacing w:line="260" w:lineRule="exact"/>
              <w:rPr>
                <w:szCs w:val="20"/>
              </w:rPr>
            </w:pPr>
            <w:r w:rsidRPr="006324E7">
              <w:rPr>
                <w:szCs w:val="20"/>
              </w:rPr>
              <w:t>parcelna številka</w:t>
            </w:r>
          </w:p>
        </w:tc>
        <w:tc>
          <w:tcPr>
            <w:tcW w:w="5670" w:type="dxa"/>
            <w:shd w:val="clear" w:color="auto" w:fill="auto"/>
            <w:vAlign w:val="center"/>
          </w:tcPr>
          <w:p w14:paraId="0C29F3F7" w14:textId="25A9E1F2" w:rsidR="009D6EE8" w:rsidRPr="006324E7" w:rsidRDefault="009D6EE8" w:rsidP="00F66FB9">
            <w:pPr>
              <w:spacing w:line="260" w:lineRule="exact"/>
              <w:rPr>
                <w:szCs w:val="20"/>
              </w:rPr>
            </w:pPr>
            <w:r w:rsidRPr="006324E7">
              <w:rPr>
                <w:szCs w:val="20"/>
              </w:rPr>
              <w:t>1022, 1023, 1031, 1032, 1034, 1035, 1045, 1046, 1049, 1050, 1077, 1078, 1079, 1086, 1149, 1183, 1185, 1204, 1205, 1210, 1213, 1218, 1221, 1228, 1256, 1276, 1293, 499/2, 558/5,  768/4, 795, 8/4, 809/1, 821, 950, 968, 969, 972,</w:t>
            </w:r>
          </w:p>
        </w:tc>
      </w:tr>
      <w:tr w:rsidR="009D6EE8" w:rsidRPr="006324E7" w14:paraId="6CC032F7" w14:textId="77777777" w:rsidTr="00212AAF">
        <w:tc>
          <w:tcPr>
            <w:tcW w:w="2795" w:type="dxa"/>
            <w:shd w:val="clear" w:color="auto" w:fill="auto"/>
            <w:vAlign w:val="center"/>
          </w:tcPr>
          <w:p w14:paraId="30FDF968" w14:textId="77777777" w:rsidR="009D6EE8" w:rsidRPr="006324E7" w:rsidRDefault="009D6EE8" w:rsidP="00F66FB9">
            <w:pPr>
              <w:spacing w:line="260" w:lineRule="exact"/>
              <w:rPr>
                <w:szCs w:val="20"/>
              </w:rPr>
            </w:pPr>
            <w:r w:rsidRPr="006324E7">
              <w:rPr>
                <w:szCs w:val="20"/>
              </w:rPr>
              <w:t>katastrska občina</w:t>
            </w:r>
          </w:p>
        </w:tc>
        <w:tc>
          <w:tcPr>
            <w:tcW w:w="5670" w:type="dxa"/>
            <w:shd w:val="clear" w:color="auto" w:fill="auto"/>
            <w:vAlign w:val="center"/>
          </w:tcPr>
          <w:p w14:paraId="1A55E85F" w14:textId="282383CD" w:rsidR="009D6EE8" w:rsidRPr="006324E7" w:rsidRDefault="009D6EE8" w:rsidP="00F66FB9">
            <w:pPr>
              <w:spacing w:line="260" w:lineRule="exact"/>
              <w:rPr>
                <w:szCs w:val="20"/>
              </w:rPr>
            </w:pPr>
            <w:r w:rsidRPr="006324E7">
              <w:rPr>
                <w:szCs w:val="20"/>
              </w:rPr>
              <w:t>2124 Hrastje</w:t>
            </w:r>
          </w:p>
        </w:tc>
      </w:tr>
      <w:tr w:rsidR="009D6EE8" w:rsidRPr="006324E7" w14:paraId="463CDDD4" w14:textId="77777777" w:rsidTr="00212AAF">
        <w:tc>
          <w:tcPr>
            <w:tcW w:w="2795" w:type="dxa"/>
            <w:shd w:val="clear" w:color="auto" w:fill="auto"/>
          </w:tcPr>
          <w:p w14:paraId="24701F40" w14:textId="77777777" w:rsidR="009D6EE8" w:rsidRPr="006324E7" w:rsidRDefault="009D6EE8" w:rsidP="00F66FB9">
            <w:pPr>
              <w:spacing w:line="260" w:lineRule="exact"/>
              <w:rPr>
                <w:szCs w:val="20"/>
              </w:rPr>
            </w:pPr>
            <w:r w:rsidRPr="006324E7">
              <w:rPr>
                <w:szCs w:val="20"/>
              </w:rPr>
              <w:t>vrsta gradnje</w:t>
            </w:r>
          </w:p>
        </w:tc>
        <w:tc>
          <w:tcPr>
            <w:tcW w:w="5670" w:type="dxa"/>
            <w:shd w:val="clear" w:color="auto" w:fill="auto"/>
          </w:tcPr>
          <w:p w14:paraId="7C6B94EA" w14:textId="7EE86171" w:rsidR="009D6EE8" w:rsidRPr="006324E7" w:rsidRDefault="009D6EE8" w:rsidP="00F66FB9">
            <w:pPr>
              <w:spacing w:line="260" w:lineRule="exact"/>
              <w:rPr>
                <w:szCs w:val="20"/>
              </w:rPr>
            </w:pPr>
            <w:r w:rsidRPr="006324E7">
              <w:rPr>
                <w:szCs w:val="20"/>
              </w:rPr>
              <w:t>novogradnja - novozgrajen objekt</w:t>
            </w:r>
          </w:p>
        </w:tc>
      </w:tr>
      <w:tr w:rsidR="009D6EE8" w:rsidRPr="006324E7" w14:paraId="574670C1" w14:textId="77777777" w:rsidTr="00212AAF">
        <w:tc>
          <w:tcPr>
            <w:tcW w:w="2795" w:type="dxa"/>
            <w:shd w:val="clear" w:color="auto" w:fill="auto"/>
          </w:tcPr>
          <w:p w14:paraId="2816DB91" w14:textId="77777777" w:rsidR="009D6EE8" w:rsidRPr="006324E7" w:rsidRDefault="009D6EE8" w:rsidP="00F66FB9">
            <w:pPr>
              <w:spacing w:line="260" w:lineRule="exact"/>
              <w:rPr>
                <w:szCs w:val="20"/>
              </w:rPr>
            </w:pPr>
            <w:r w:rsidRPr="006324E7">
              <w:rPr>
                <w:szCs w:val="20"/>
              </w:rPr>
              <w:t>zahtevnost objekta</w:t>
            </w:r>
          </w:p>
        </w:tc>
        <w:tc>
          <w:tcPr>
            <w:tcW w:w="5670" w:type="dxa"/>
            <w:shd w:val="clear" w:color="auto" w:fill="auto"/>
          </w:tcPr>
          <w:p w14:paraId="0FF22371" w14:textId="084B67A2" w:rsidR="009D6EE8" w:rsidRPr="006324E7" w:rsidRDefault="009D6EE8" w:rsidP="00F66FB9">
            <w:pPr>
              <w:spacing w:line="260" w:lineRule="exact"/>
              <w:rPr>
                <w:szCs w:val="20"/>
              </w:rPr>
            </w:pPr>
            <w:r w:rsidRPr="006324E7">
              <w:rPr>
                <w:szCs w:val="20"/>
              </w:rPr>
              <w:t>manj zahteven</w:t>
            </w:r>
          </w:p>
        </w:tc>
      </w:tr>
      <w:tr w:rsidR="009D6EE8" w:rsidRPr="006324E7" w14:paraId="1D2C9219" w14:textId="77777777" w:rsidTr="00212AAF">
        <w:tc>
          <w:tcPr>
            <w:tcW w:w="2795" w:type="dxa"/>
            <w:shd w:val="clear" w:color="auto" w:fill="auto"/>
            <w:vAlign w:val="center"/>
          </w:tcPr>
          <w:p w14:paraId="446079A0" w14:textId="77777777" w:rsidR="009D6EE8" w:rsidRPr="006324E7" w:rsidRDefault="009D6EE8" w:rsidP="00F66FB9">
            <w:pPr>
              <w:spacing w:line="260" w:lineRule="exact"/>
              <w:rPr>
                <w:szCs w:val="20"/>
              </w:rPr>
            </w:pPr>
            <w:r w:rsidRPr="006324E7">
              <w:rPr>
                <w:szCs w:val="20"/>
              </w:rPr>
              <w:t>klasifikacija po CC-SI</w:t>
            </w:r>
          </w:p>
        </w:tc>
        <w:tc>
          <w:tcPr>
            <w:tcW w:w="5670" w:type="dxa"/>
            <w:shd w:val="clear" w:color="auto" w:fill="auto"/>
            <w:vAlign w:val="center"/>
          </w:tcPr>
          <w:p w14:paraId="4426BCFA" w14:textId="1FA76521" w:rsidR="009D6EE8" w:rsidRPr="006324E7" w:rsidRDefault="009D6EE8" w:rsidP="00F66FB9">
            <w:pPr>
              <w:spacing w:line="260" w:lineRule="exact"/>
              <w:rPr>
                <w:szCs w:val="20"/>
              </w:rPr>
            </w:pPr>
            <w:r w:rsidRPr="006324E7">
              <w:rPr>
                <w:szCs w:val="20"/>
              </w:rPr>
              <w:t>22221 Lokalni vodovodi za pitno vodo in cevovodi za tehnološko vodo</w:t>
            </w:r>
          </w:p>
        </w:tc>
      </w:tr>
      <w:tr w:rsidR="009D6EE8" w:rsidRPr="006324E7" w14:paraId="7CB3264F" w14:textId="77777777" w:rsidTr="00212AAF">
        <w:tc>
          <w:tcPr>
            <w:tcW w:w="2795" w:type="dxa"/>
            <w:shd w:val="clear" w:color="auto" w:fill="auto"/>
          </w:tcPr>
          <w:p w14:paraId="51ED834D" w14:textId="77777777" w:rsidR="009D6EE8" w:rsidRPr="006324E7" w:rsidRDefault="009D6EE8" w:rsidP="00F66FB9">
            <w:pPr>
              <w:spacing w:line="260" w:lineRule="exact"/>
              <w:rPr>
                <w:szCs w:val="20"/>
              </w:rPr>
            </w:pPr>
            <w:r w:rsidRPr="006324E7">
              <w:rPr>
                <w:szCs w:val="20"/>
              </w:rPr>
              <w:lastRenderedPageBreak/>
              <w:t>opis zmogljivosti, kapacitete, dimenzij, karakteristik objekta, če niso</w:t>
            </w:r>
          </w:p>
        </w:tc>
        <w:tc>
          <w:tcPr>
            <w:tcW w:w="5670" w:type="dxa"/>
            <w:shd w:val="clear" w:color="auto" w:fill="auto"/>
            <w:vAlign w:val="center"/>
          </w:tcPr>
          <w:p w14:paraId="1FD2FFFC" w14:textId="4CEF4A9D" w:rsidR="009D6EE8" w:rsidRPr="006324E7" w:rsidRDefault="009D6EE8" w:rsidP="00F66FB9">
            <w:pPr>
              <w:spacing w:line="260" w:lineRule="exact"/>
              <w:rPr>
                <w:szCs w:val="20"/>
              </w:rPr>
            </w:pPr>
            <w:r w:rsidRPr="006324E7">
              <w:rPr>
                <w:szCs w:val="20"/>
              </w:rPr>
              <w:t>skupna dolžina NL DN100 - 150 vodovoda 2.931 m</w:t>
            </w:r>
          </w:p>
        </w:tc>
      </w:tr>
    </w:tbl>
    <w:p w14:paraId="70D26ADC" w14:textId="027E0A84" w:rsidR="009D6EE8" w:rsidRPr="006324E7" w:rsidRDefault="009D6EE8" w:rsidP="00F66FB9">
      <w:pPr>
        <w:spacing w:line="260" w:lineRule="exact"/>
      </w:pPr>
    </w:p>
    <w:p w14:paraId="02CADDFC" w14:textId="37F2D9FE" w:rsidR="009D6EE8" w:rsidRPr="006324E7" w:rsidRDefault="00E13999" w:rsidP="00F66FB9">
      <w:pPr>
        <w:pStyle w:val="Naslov1"/>
        <w:spacing w:line="260" w:lineRule="exact"/>
      </w:pPr>
      <w:r w:rsidRPr="006324E7">
        <w:t>Elektro energetsko omrežje</w:t>
      </w:r>
    </w:p>
    <w:tbl>
      <w:tblPr>
        <w:tblW w:w="8465" w:type="dxa"/>
        <w:tblInd w:w="40" w:type="dxa"/>
        <w:tblBorders>
          <w:top w:val="dashSmallGap" w:sz="4" w:space="0" w:color="000000"/>
          <w:bottom w:val="dashSmallGap" w:sz="4" w:space="0" w:color="000000"/>
          <w:insideH w:val="dashSmallGap" w:sz="4" w:space="0" w:color="000000"/>
          <w:insideV w:val="dashSmallGap" w:sz="4" w:space="0" w:color="000000"/>
        </w:tblBorders>
        <w:tblLayout w:type="fixed"/>
        <w:tblCellMar>
          <w:left w:w="40" w:type="dxa"/>
          <w:right w:w="40" w:type="dxa"/>
        </w:tblCellMar>
        <w:tblLook w:val="0000" w:firstRow="0" w:lastRow="0" w:firstColumn="0" w:lastColumn="0" w:noHBand="0" w:noVBand="0"/>
      </w:tblPr>
      <w:tblGrid>
        <w:gridCol w:w="2795"/>
        <w:gridCol w:w="5670"/>
      </w:tblGrid>
      <w:tr w:rsidR="009D6EE8" w:rsidRPr="006324E7" w14:paraId="011D4E33" w14:textId="77777777" w:rsidTr="00212AAF">
        <w:tc>
          <w:tcPr>
            <w:tcW w:w="2795" w:type="dxa"/>
            <w:shd w:val="clear" w:color="auto" w:fill="auto"/>
            <w:vAlign w:val="center"/>
          </w:tcPr>
          <w:p w14:paraId="48FD5D82" w14:textId="77777777" w:rsidR="009D6EE8" w:rsidRPr="006324E7" w:rsidRDefault="009D6EE8" w:rsidP="00F66FB9">
            <w:pPr>
              <w:spacing w:line="260" w:lineRule="exact"/>
              <w:rPr>
                <w:szCs w:val="20"/>
              </w:rPr>
            </w:pPr>
            <w:r w:rsidRPr="006324E7">
              <w:rPr>
                <w:szCs w:val="20"/>
              </w:rPr>
              <w:t>kratek opis objekta</w:t>
            </w:r>
          </w:p>
        </w:tc>
        <w:tc>
          <w:tcPr>
            <w:tcW w:w="5670" w:type="dxa"/>
            <w:shd w:val="clear" w:color="auto" w:fill="auto"/>
            <w:vAlign w:val="center"/>
          </w:tcPr>
          <w:p w14:paraId="3AF91812" w14:textId="702BBF79" w:rsidR="009D6EE8" w:rsidRPr="006324E7" w:rsidRDefault="00123650" w:rsidP="00F66FB9">
            <w:pPr>
              <w:spacing w:line="260" w:lineRule="exact"/>
              <w:rPr>
                <w:szCs w:val="20"/>
              </w:rPr>
            </w:pPr>
            <w:r w:rsidRPr="00123650">
              <w:rPr>
                <w:szCs w:val="20"/>
              </w:rPr>
              <w:t>elektro energetsk</w:t>
            </w:r>
            <w:r w:rsidR="00777BAD">
              <w:rPr>
                <w:szCs w:val="20"/>
              </w:rPr>
              <w:t>o</w:t>
            </w:r>
            <w:r w:rsidRPr="00123650">
              <w:rPr>
                <w:szCs w:val="20"/>
              </w:rPr>
              <w:t xml:space="preserve"> omrežj</w:t>
            </w:r>
            <w:r w:rsidR="00777BAD">
              <w:rPr>
                <w:szCs w:val="20"/>
              </w:rPr>
              <w:t>e</w:t>
            </w:r>
            <w:r w:rsidRPr="00123650">
              <w:rPr>
                <w:szCs w:val="20"/>
              </w:rPr>
              <w:t xml:space="preserve"> na območju javnih prometnih površin</w:t>
            </w:r>
          </w:p>
        </w:tc>
      </w:tr>
      <w:tr w:rsidR="009D6EE8" w:rsidRPr="006324E7" w14:paraId="512B6F85" w14:textId="77777777" w:rsidTr="00212AAF">
        <w:tc>
          <w:tcPr>
            <w:tcW w:w="2795" w:type="dxa"/>
            <w:shd w:val="clear" w:color="auto" w:fill="auto"/>
            <w:vAlign w:val="center"/>
          </w:tcPr>
          <w:p w14:paraId="5C4D9DF8" w14:textId="77777777" w:rsidR="009D6EE8" w:rsidRPr="006324E7" w:rsidRDefault="009D6EE8" w:rsidP="00F66FB9">
            <w:pPr>
              <w:spacing w:line="260" w:lineRule="exact"/>
              <w:rPr>
                <w:szCs w:val="20"/>
              </w:rPr>
            </w:pPr>
            <w:r w:rsidRPr="006324E7">
              <w:rPr>
                <w:szCs w:val="20"/>
              </w:rPr>
              <w:t>parcelna številka</w:t>
            </w:r>
          </w:p>
        </w:tc>
        <w:tc>
          <w:tcPr>
            <w:tcW w:w="5670" w:type="dxa"/>
            <w:shd w:val="clear" w:color="auto" w:fill="auto"/>
            <w:vAlign w:val="center"/>
          </w:tcPr>
          <w:p w14:paraId="28B209B7" w14:textId="56C27BB2" w:rsidR="009D6EE8" w:rsidRPr="006324E7" w:rsidRDefault="009D6EE8" w:rsidP="00F66FB9">
            <w:pPr>
              <w:spacing w:line="260" w:lineRule="exact"/>
              <w:rPr>
                <w:szCs w:val="20"/>
              </w:rPr>
            </w:pPr>
            <w:r w:rsidRPr="006324E7">
              <w:rPr>
                <w:szCs w:val="20"/>
              </w:rPr>
              <w:t>1008, 1010, 1021, 1023, 1031, 1032, 1033, 1035, 1046, 1078, 1079, 1087, 1089, 1090, 1108, 1109, 1110, 1111, 1149, 1183, 1186, 1219, 1222, 1223, 1233, 1234, 1235, 1238, 1256, 1257, 1276, 1294, 499/2, 533/5, 533/6, 558/6, 580/2, 590, 795, 796, 797, 809/1, 809/4, 821, 947, 950, 951, 967, 973, 996, 997,</w:t>
            </w:r>
          </w:p>
        </w:tc>
      </w:tr>
      <w:tr w:rsidR="009D6EE8" w:rsidRPr="006324E7" w14:paraId="55DCC8F9" w14:textId="77777777" w:rsidTr="00212AAF">
        <w:tc>
          <w:tcPr>
            <w:tcW w:w="2795" w:type="dxa"/>
            <w:shd w:val="clear" w:color="auto" w:fill="auto"/>
            <w:vAlign w:val="center"/>
          </w:tcPr>
          <w:p w14:paraId="0A622A72" w14:textId="77777777" w:rsidR="009D6EE8" w:rsidRPr="006324E7" w:rsidRDefault="009D6EE8" w:rsidP="00F66FB9">
            <w:pPr>
              <w:spacing w:line="260" w:lineRule="exact"/>
              <w:rPr>
                <w:szCs w:val="20"/>
              </w:rPr>
            </w:pPr>
            <w:r w:rsidRPr="006324E7">
              <w:rPr>
                <w:szCs w:val="20"/>
              </w:rPr>
              <w:t>katastrska občina</w:t>
            </w:r>
          </w:p>
        </w:tc>
        <w:tc>
          <w:tcPr>
            <w:tcW w:w="5670" w:type="dxa"/>
            <w:shd w:val="clear" w:color="auto" w:fill="auto"/>
            <w:vAlign w:val="center"/>
          </w:tcPr>
          <w:p w14:paraId="730304D1" w14:textId="77777777" w:rsidR="009D6EE8" w:rsidRPr="006324E7" w:rsidRDefault="009D6EE8" w:rsidP="00F66FB9">
            <w:pPr>
              <w:spacing w:line="260" w:lineRule="exact"/>
              <w:rPr>
                <w:szCs w:val="20"/>
              </w:rPr>
            </w:pPr>
            <w:r w:rsidRPr="006324E7">
              <w:rPr>
                <w:szCs w:val="20"/>
              </w:rPr>
              <w:t>2124 Hrastje</w:t>
            </w:r>
          </w:p>
        </w:tc>
      </w:tr>
      <w:tr w:rsidR="009D6EE8" w:rsidRPr="006324E7" w14:paraId="431433D7" w14:textId="77777777" w:rsidTr="00212AAF">
        <w:tc>
          <w:tcPr>
            <w:tcW w:w="2795" w:type="dxa"/>
            <w:shd w:val="clear" w:color="auto" w:fill="auto"/>
          </w:tcPr>
          <w:p w14:paraId="1216ECD3" w14:textId="77777777" w:rsidR="009D6EE8" w:rsidRPr="006324E7" w:rsidRDefault="009D6EE8" w:rsidP="00F66FB9">
            <w:pPr>
              <w:spacing w:line="260" w:lineRule="exact"/>
              <w:rPr>
                <w:szCs w:val="20"/>
              </w:rPr>
            </w:pPr>
            <w:r w:rsidRPr="006324E7">
              <w:rPr>
                <w:szCs w:val="20"/>
              </w:rPr>
              <w:t>vrsta gradnje</w:t>
            </w:r>
          </w:p>
        </w:tc>
        <w:tc>
          <w:tcPr>
            <w:tcW w:w="5670" w:type="dxa"/>
            <w:shd w:val="clear" w:color="auto" w:fill="auto"/>
          </w:tcPr>
          <w:p w14:paraId="14881181" w14:textId="77777777" w:rsidR="009D6EE8" w:rsidRPr="006324E7" w:rsidRDefault="009D6EE8" w:rsidP="00F66FB9">
            <w:pPr>
              <w:spacing w:line="260" w:lineRule="exact"/>
              <w:rPr>
                <w:szCs w:val="20"/>
              </w:rPr>
            </w:pPr>
            <w:r w:rsidRPr="006324E7">
              <w:rPr>
                <w:szCs w:val="20"/>
              </w:rPr>
              <w:t>novogradnja - novozgrajen objekt</w:t>
            </w:r>
          </w:p>
        </w:tc>
      </w:tr>
      <w:tr w:rsidR="009D6EE8" w:rsidRPr="006324E7" w14:paraId="37FCFA52" w14:textId="77777777" w:rsidTr="00212AAF">
        <w:tc>
          <w:tcPr>
            <w:tcW w:w="2795" w:type="dxa"/>
            <w:shd w:val="clear" w:color="auto" w:fill="auto"/>
          </w:tcPr>
          <w:p w14:paraId="79159EDC" w14:textId="77777777" w:rsidR="009D6EE8" w:rsidRPr="006324E7" w:rsidRDefault="009D6EE8" w:rsidP="00F66FB9">
            <w:pPr>
              <w:spacing w:line="260" w:lineRule="exact"/>
              <w:rPr>
                <w:szCs w:val="20"/>
              </w:rPr>
            </w:pPr>
            <w:r w:rsidRPr="006324E7">
              <w:rPr>
                <w:szCs w:val="20"/>
              </w:rPr>
              <w:t>zahtevnost objekta</w:t>
            </w:r>
          </w:p>
        </w:tc>
        <w:tc>
          <w:tcPr>
            <w:tcW w:w="5670" w:type="dxa"/>
            <w:shd w:val="clear" w:color="auto" w:fill="auto"/>
          </w:tcPr>
          <w:p w14:paraId="4D7C635E" w14:textId="77777777" w:rsidR="009D6EE8" w:rsidRPr="006324E7" w:rsidRDefault="009D6EE8" w:rsidP="00F66FB9">
            <w:pPr>
              <w:spacing w:line="260" w:lineRule="exact"/>
              <w:rPr>
                <w:szCs w:val="20"/>
              </w:rPr>
            </w:pPr>
            <w:r w:rsidRPr="006324E7">
              <w:rPr>
                <w:szCs w:val="20"/>
              </w:rPr>
              <w:t>nezahteven</w:t>
            </w:r>
          </w:p>
        </w:tc>
      </w:tr>
      <w:tr w:rsidR="009D6EE8" w:rsidRPr="006324E7" w14:paraId="14033AEF" w14:textId="77777777" w:rsidTr="00212AAF">
        <w:tc>
          <w:tcPr>
            <w:tcW w:w="2795" w:type="dxa"/>
            <w:shd w:val="clear" w:color="auto" w:fill="auto"/>
            <w:vAlign w:val="center"/>
          </w:tcPr>
          <w:p w14:paraId="7F1BE836" w14:textId="77777777" w:rsidR="009D6EE8" w:rsidRPr="006324E7" w:rsidRDefault="009D6EE8" w:rsidP="00F66FB9">
            <w:pPr>
              <w:spacing w:line="260" w:lineRule="exact"/>
              <w:rPr>
                <w:szCs w:val="20"/>
              </w:rPr>
            </w:pPr>
            <w:r w:rsidRPr="006324E7">
              <w:rPr>
                <w:szCs w:val="20"/>
              </w:rPr>
              <w:t>klasifikacija po CC-SI</w:t>
            </w:r>
          </w:p>
        </w:tc>
        <w:tc>
          <w:tcPr>
            <w:tcW w:w="5670" w:type="dxa"/>
            <w:shd w:val="clear" w:color="auto" w:fill="auto"/>
            <w:vAlign w:val="center"/>
          </w:tcPr>
          <w:p w14:paraId="6CA86A4F" w14:textId="77777777" w:rsidR="009D6EE8" w:rsidRPr="006324E7" w:rsidRDefault="009D6EE8" w:rsidP="00F66FB9">
            <w:pPr>
              <w:spacing w:line="260" w:lineRule="exact"/>
              <w:rPr>
                <w:szCs w:val="20"/>
              </w:rPr>
            </w:pPr>
            <w:r w:rsidRPr="006324E7">
              <w:rPr>
                <w:szCs w:val="20"/>
              </w:rPr>
              <w:t>22241 Lokalni (distribucijski) elektroenergetski vodi</w:t>
            </w:r>
          </w:p>
        </w:tc>
      </w:tr>
      <w:tr w:rsidR="009D6EE8" w:rsidRPr="006324E7" w14:paraId="392088E6" w14:textId="77777777" w:rsidTr="00212AAF">
        <w:tc>
          <w:tcPr>
            <w:tcW w:w="2795" w:type="dxa"/>
            <w:shd w:val="clear" w:color="auto" w:fill="auto"/>
          </w:tcPr>
          <w:p w14:paraId="5AF89B65" w14:textId="77777777" w:rsidR="009D6EE8" w:rsidRPr="006324E7" w:rsidRDefault="009D6EE8" w:rsidP="00F66FB9">
            <w:pPr>
              <w:spacing w:line="260" w:lineRule="exact"/>
              <w:rPr>
                <w:szCs w:val="20"/>
              </w:rPr>
            </w:pPr>
            <w:r w:rsidRPr="006324E7">
              <w:rPr>
                <w:szCs w:val="20"/>
              </w:rPr>
              <w:t>opis zmogljivosti, kapacitete, dimenzij, karakteristik objekta, če niso</w:t>
            </w:r>
          </w:p>
        </w:tc>
        <w:tc>
          <w:tcPr>
            <w:tcW w:w="5670" w:type="dxa"/>
            <w:shd w:val="clear" w:color="auto" w:fill="auto"/>
            <w:vAlign w:val="center"/>
          </w:tcPr>
          <w:p w14:paraId="0E6E50DB" w14:textId="77777777" w:rsidR="009D6EE8" w:rsidRPr="006324E7" w:rsidRDefault="009D6EE8" w:rsidP="00F66FB9">
            <w:pPr>
              <w:spacing w:line="260" w:lineRule="exact"/>
              <w:rPr>
                <w:szCs w:val="20"/>
              </w:rPr>
            </w:pPr>
            <w:r w:rsidRPr="006324E7">
              <w:rPr>
                <w:szCs w:val="20"/>
              </w:rPr>
              <w:t>dolžina elektro energetskih vodov nazivne napetosti do 20 kV 2.485 m</w:t>
            </w:r>
          </w:p>
        </w:tc>
      </w:tr>
    </w:tbl>
    <w:p w14:paraId="3030A0E5" w14:textId="77777777" w:rsidR="009D6EE8" w:rsidRPr="006324E7" w:rsidRDefault="009D6EE8" w:rsidP="00F66FB9">
      <w:pPr>
        <w:spacing w:line="260" w:lineRule="exact"/>
      </w:pPr>
    </w:p>
    <w:p w14:paraId="549933A7" w14:textId="7CE8EA98" w:rsidR="009D6EE8" w:rsidRPr="006324E7" w:rsidRDefault="00E13999" w:rsidP="00F66FB9">
      <w:pPr>
        <w:pStyle w:val="Naslov1"/>
        <w:spacing w:line="260" w:lineRule="exact"/>
      </w:pPr>
      <w:r w:rsidRPr="006324E7">
        <w:t>Javna razsvetljava</w:t>
      </w:r>
    </w:p>
    <w:tbl>
      <w:tblPr>
        <w:tblW w:w="8465" w:type="dxa"/>
        <w:tblInd w:w="40" w:type="dxa"/>
        <w:tblBorders>
          <w:top w:val="dashSmallGap" w:sz="4" w:space="0" w:color="000000"/>
          <w:bottom w:val="dashSmallGap" w:sz="4" w:space="0" w:color="000000"/>
          <w:insideH w:val="dashSmallGap" w:sz="4" w:space="0" w:color="000000"/>
          <w:insideV w:val="dashSmallGap" w:sz="4" w:space="0" w:color="000000"/>
        </w:tblBorders>
        <w:tblLayout w:type="fixed"/>
        <w:tblCellMar>
          <w:left w:w="40" w:type="dxa"/>
          <w:right w:w="40" w:type="dxa"/>
        </w:tblCellMar>
        <w:tblLook w:val="0000" w:firstRow="0" w:lastRow="0" w:firstColumn="0" w:lastColumn="0" w:noHBand="0" w:noVBand="0"/>
      </w:tblPr>
      <w:tblGrid>
        <w:gridCol w:w="2795"/>
        <w:gridCol w:w="5670"/>
      </w:tblGrid>
      <w:tr w:rsidR="009D6EE8" w:rsidRPr="006324E7" w14:paraId="3720DB55" w14:textId="77777777" w:rsidTr="00212AAF">
        <w:tc>
          <w:tcPr>
            <w:tcW w:w="2795" w:type="dxa"/>
            <w:shd w:val="clear" w:color="auto" w:fill="auto"/>
            <w:vAlign w:val="center"/>
          </w:tcPr>
          <w:p w14:paraId="2D1C9B09" w14:textId="77777777" w:rsidR="009D6EE8" w:rsidRPr="006324E7" w:rsidRDefault="009D6EE8" w:rsidP="00F66FB9">
            <w:pPr>
              <w:spacing w:line="260" w:lineRule="exact"/>
              <w:rPr>
                <w:szCs w:val="20"/>
              </w:rPr>
            </w:pPr>
            <w:r w:rsidRPr="006324E7">
              <w:rPr>
                <w:szCs w:val="20"/>
              </w:rPr>
              <w:t>kratek opis objekta</w:t>
            </w:r>
          </w:p>
        </w:tc>
        <w:tc>
          <w:tcPr>
            <w:tcW w:w="5670" w:type="dxa"/>
            <w:shd w:val="clear" w:color="auto" w:fill="auto"/>
            <w:vAlign w:val="center"/>
          </w:tcPr>
          <w:p w14:paraId="3D747106" w14:textId="283E52A3" w:rsidR="009D6EE8" w:rsidRPr="006324E7" w:rsidRDefault="009D6EE8" w:rsidP="00F66FB9">
            <w:pPr>
              <w:spacing w:line="260" w:lineRule="exact"/>
              <w:rPr>
                <w:szCs w:val="20"/>
              </w:rPr>
            </w:pPr>
            <w:r w:rsidRPr="006324E7">
              <w:rPr>
                <w:szCs w:val="20"/>
              </w:rPr>
              <w:t>cestn</w:t>
            </w:r>
            <w:r w:rsidR="00777BAD">
              <w:rPr>
                <w:szCs w:val="20"/>
              </w:rPr>
              <w:t>a</w:t>
            </w:r>
            <w:r w:rsidRPr="006324E7">
              <w:rPr>
                <w:szCs w:val="20"/>
              </w:rPr>
              <w:t xml:space="preserve"> razsvetljav</w:t>
            </w:r>
            <w:r w:rsidR="00777BAD">
              <w:rPr>
                <w:szCs w:val="20"/>
              </w:rPr>
              <w:t>a</w:t>
            </w:r>
            <w:r w:rsidRPr="006324E7">
              <w:rPr>
                <w:szCs w:val="20"/>
              </w:rPr>
              <w:t xml:space="preserve"> na 4 odsekih</w:t>
            </w:r>
          </w:p>
        </w:tc>
      </w:tr>
      <w:tr w:rsidR="009D6EE8" w:rsidRPr="006324E7" w14:paraId="370BFB6E" w14:textId="77777777" w:rsidTr="00212AAF">
        <w:tc>
          <w:tcPr>
            <w:tcW w:w="2795" w:type="dxa"/>
            <w:shd w:val="clear" w:color="auto" w:fill="auto"/>
            <w:vAlign w:val="center"/>
          </w:tcPr>
          <w:p w14:paraId="028B11CB" w14:textId="77777777" w:rsidR="009D6EE8" w:rsidRPr="006324E7" w:rsidRDefault="009D6EE8" w:rsidP="00F66FB9">
            <w:pPr>
              <w:spacing w:line="260" w:lineRule="exact"/>
              <w:rPr>
                <w:szCs w:val="20"/>
              </w:rPr>
            </w:pPr>
            <w:r w:rsidRPr="006324E7">
              <w:rPr>
                <w:szCs w:val="20"/>
              </w:rPr>
              <w:t>parcelna številka</w:t>
            </w:r>
          </w:p>
        </w:tc>
        <w:tc>
          <w:tcPr>
            <w:tcW w:w="5670" w:type="dxa"/>
            <w:shd w:val="clear" w:color="auto" w:fill="auto"/>
            <w:vAlign w:val="center"/>
          </w:tcPr>
          <w:p w14:paraId="2C3637EB" w14:textId="77777777" w:rsidR="009D6EE8" w:rsidRPr="006324E7" w:rsidRDefault="009D6EE8" w:rsidP="00F66FB9">
            <w:pPr>
              <w:spacing w:line="260" w:lineRule="exact"/>
              <w:rPr>
                <w:szCs w:val="20"/>
              </w:rPr>
            </w:pPr>
            <w:r w:rsidRPr="006324E7">
              <w:rPr>
                <w:szCs w:val="20"/>
              </w:rPr>
              <w:t>1023, 1031, 1032, 1033, 1034, 1035, 1077, 1088, 1090, 1105, 1106, 1107, 1108, 1149, 1185, 1231, 1233, 1237, 1238, 1239, 1256, 1257, 1267, 1276, 1293, 531/4, 533/4, 533/5, 533/6, 558/7,</w:t>
            </w:r>
          </w:p>
        </w:tc>
      </w:tr>
      <w:tr w:rsidR="009D6EE8" w:rsidRPr="006324E7" w14:paraId="472077AB" w14:textId="77777777" w:rsidTr="00212AAF">
        <w:tc>
          <w:tcPr>
            <w:tcW w:w="2795" w:type="dxa"/>
            <w:shd w:val="clear" w:color="auto" w:fill="auto"/>
            <w:vAlign w:val="center"/>
          </w:tcPr>
          <w:p w14:paraId="61B97942" w14:textId="77777777" w:rsidR="009D6EE8" w:rsidRPr="006324E7" w:rsidRDefault="009D6EE8" w:rsidP="00F66FB9">
            <w:pPr>
              <w:spacing w:line="260" w:lineRule="exact"/>
              <w:rPr>
                <w:szCs w:val="20"/>
              </w:rPr>
            </w:pPr>
            <w:r w:rsidRPr="006324E7">
              <w:rPr>
                <w:szCs w:val="20"/>
              </w:rPr>
              <w:t>katastrska občina</w:t>
            </w:r>
          </w:p>
        </w:tc>
        <w:tc>
          <w:tcPr>
            <w:tcW w:w="5670" w:type="dxa"/>
            <w:shd w:val="clear" w:color="auto" w:fill="auto"/>
            <w:vAlign w:val="center"/>
          </w:tcPr>
          <w:p w14:paraId="236DD210" w14:textId="77777777" w:rsidR="009D6EE8" w:rsidRPr="006324E7" w:rsidRDefault="009D6EE8" w:rsidP="00F66FB9">
            <w:pPr>
              <w:spacing w:line="260" w:lineRule="exact"/>
              <w:rPr>
                <w:szCs w:val="20"/>
              </w:rPr>
            </w:pPr>
            <w:r w:rsidRPr="006324E7">
              <w:rPr>
                <w:szCs w:val="20"/>
              </w:rPr>
              <w:t>2124 Hrastje</w:t>
            </w:r>
          </w:p>
        </w:tc>
      </w:tr>
      <w:tr w:rsidR="009D6EE8" w:rsidRPr="006324E7" w14:paraId="56743332" w14:textId="77777777" w:rsidTr="00212AAF">
        <w:tc>
          <w:tcPr>
            <w:tcW w:w="2795" w:type="dxa"/>
            <w:shd w:val="clear" w:color="auto" w:fill="auto"/>
          </w:tcPr>
          <w:p w14:paraId="439BBC61" w14:textId="77777777" w:rsidR="009D6EE8" w:rsidRPr="006324E7" w:rsidRDefault="009D6EE8" w:rsidP="00F66FB9">
            <w:pPr>
              <w:spacing w:line="260" w:lineRule="exact"/>
              <w:rPr>
                <w:szCs w:val="20"/>
              </w:rPr>
            </w:pPr>
            <w:r w:rsidRPr="006324E7">
              <w:rPr>
                <w:szCs w:val="20"/>
              </w:rPr>
              <w:t>vrsta gradnje</w:t>
            </w:r>
          </w:p>
        </w:tc>
        <w:tc>
          <w:tcPr>
            <w:tcW w:w="5670" w:type="dxa"/>
            <w:shd w:val="clear" w:color="auto" w:fill="auto"/>
          </w:tcPr>
          <w:p w14:paraId="4896A63C" w14:textId="77777777" w:rsidR="009D6EE8" w:rsidRPr="006324E7" w:rsidRDefault="009D6EE8" w:rsidP="00F66FB9">
            <w:pPr>
              <w:spacing w:line="260" w:lineRule="exact"/>
              <w:rPr>
                <w:szCs w:val="20"/>
              </w:rPr>
            </w:pPr>
            <w:r w:rsidRPr="006324E7">
              <w:rPr>
                <w:szCs w:val="20"/>
              </w:rPr>
              <w:t>novogradnja - novozgrajen objekt</w:t>
            </w:r>
          </w:p>
        </w:tc>
      </w:tr>
      <w:tr w:rsidR="009D6EE8" w:rsidRPr="006324E7" w14:paraId="4227047C" w14:textId="77777777" w:rsidTr="00212AAF">
        <w:tc>
          <w:tcPr>
            <w:tcW w:w="2795" w:type="dxa"/>
            <w:shd w:val="clear" w:color="auto" w:fill="auto"/>
          </w:tcPr>
          <w:p w14:paraId="42DCF87B" w14:textId="77777777" w:rsidR="009D6EE8" w:rsidRPr="006324E7" w:rsidRDefault="009D6EE8" w:rsidP="00F66FB9">
            <w:pPr>
              <w:spacing w:line="260" w:lineRule="exact"/>
              <w:rPr>
                <w:szCs w:val="20"/>
              </w:rPr>
            </w:pPr>
            <w:r w:rsidRPr="006324E7">
              <w:rPr>
                <w:szCs w:val="20"/>
              </w:rPr>
              <w:t>zahtevnost objekta</w:t>
            </w:r>
          </w:p>
        </w:tc>
        <w:tc>
          <w:tcPr>
            <w:tcW w:w="5670" w:type="dxa"/>
            <w:shd w:val="clear" w:color="auto" w:fill="auto"/>
          </w:tcPr>
          <w:p w14:paraId="32354F11" w14:textId="77777777" w:rsidR="009D6EE8" w:rsidRPr="006324E7" w:rsidRDefault="009D6EE8" w:rsidP="00F66FB9">
            <w:pPr>
              <w:spacing w:line="260" w:lineRule="exact"/>
              <w:rPr>
                <w:szCs w:val="20"/>
              </w:rPr>
            </w:pPr>
            <w:r w:rsidRPr="006324E7">
              <w:rPr>
                <w:szCs w:val="20"/>
              </w:rPr>
              <w:t>enostaven</w:t>
            </w:r>
          </w:p>
        </w:tc>
      </w:tr>
      <w:tr w:rsidR="009D6EE8" w:rsidRPr="006324E7" w14:paraId="731A0131" w14:textId="77777777" w:rsidTr="00212AAF">
        <w:tc>
          <w:tcPr>
            <w:tcW w:w="2795" w:type="dxa"/>
            <w:shd w:val="clear" w:color="auto" w:fill="auto"/>
            <w:vAlign w:val="center"/>
          </w:tcPr>
          <w:p w14:paraId="6DE3E38F" w14:textId="77777777" w:rsidR="009D6EE8" w:rsidRPr="006324E7" w:rsidRDefault="009D6EE8" w:rsidP="00F66FB9">
            <w:pPr>
              <w:spacing w:line="260" w:lineRule="exact"/>
              <w:rPr>
                <w:szCs w:val="20"/>
              </w:rPr>
            </w:pPr>
            <w:r w:rsidRPr="006324E7">
              <w:rPr>
                <w:szCs w:val="20"/>
              </w:rPr>
              <w:t>klasifikacija po CC-SI</w:t>
            </w:r>
          </w:p>
        </w:tc>
        <w:tc>
          <w:tcPr>
            <w:tcW w:w="5670" w:type="dxa"/>
            <w:shd w:val="clear" w:color="auto" w:fill="auto"/>
            <w:vAlign w:val="center"/>
          </w:tcPr>
          <w:p w14:paraId="5A9DCEF9" w14:textId="77777777" w:rsidR="009D6EE8" w:rsidRPr="006324E7" w:rsidRDefault="009D6EE8" w:rsidP="00F66FB9">
            <w:pPr>
              <w:spacing w:line="260" w:lineRule="exact"/>
              <w:rPr>
                <w:szCs w:val="20"/>
              </w:rPr>
            </w:pPr>
            <w:r w:rsidRPr="006324E7">
              <w:rPr>
                <w:szCs w:val="20"/>
              </w:rPr>
              <w:t>22241 Lokalni (distribucijski) elektroenergetski vodi</w:t>
            </w:r>
          </w:p>
        </w:tc>
      </w:tr>
      <w:tr w:rsidR="009D6EE8" w:rsidRPr="006324E7" w14:paraId="5C281F42" w14:textId="77777777" w:rsidTr="00212AAF">
        <w:tc>
          <w:tcPr>
            <w:tcW w:w="2795" w:type="dxa"/>
            <w:shd w:val="clear" w:color="auto" w:fill="auto"/>
          </w:tcPr>
          <w:p w14:paraId="47ACB3BB" w14:textId="77777777" w:rsidR="009D6EE8" w:rsidRPr="006324E7" w:rsidRDefault="009D6EE8" w:rsidP="00F66FB9">
            <w:pPr>
              <w:spacing w:line="260" w:lineRule="exact"/>
              <w:rPr>
                <w:szCs w:val="20"/>
              </w:rPr>
            </w:pPr>
            <w:r w:rsidRPr="006324E7">
              <w:rPr>
                <w:szCs w:val="20"/>
              </w:rPr>
              <w:t>opis zmogljivosti, kapacitete, dimenzij, karakteristik objekta, če niso</w:t>
            </w:r>
          </w:p>
        </w:tc>
        <w:tc>
          <w:tcPr>
            <w:tcW w:w="5670" w:type="dxa"/>
            <w:shd w:val="clear" w:color="auto" w:fill="auto"/>
            <w:vAlign w:val="center"/>
          </w:tcPr>
          <w:p w14:paraId="4777DB62" w14:textId="1FB4D948" w:rsidR="009D6EE8" w:rsidRPr="006324E7" w:rsidRDefault="009D6EE8" w:rsidP="00F66FB9">
            <w:pPr>
              <w:spacing w:line="260" w:lineRule="exact"/>
              <w:rPr>
                <w:szCs w:val="20"/>
              </w:rPr>
            </w:pPr>
            <w:r w:rsidRPr="006324E7">
              <w:rPr>
                <w:szCs w:val="20"/>
              </w:rPr>
              <w:t xml:space="preserve">skupna dolžina </w:t>
            </w:r>
            <w:r w:rsidR="00861E8B" w:rsidRPr="006324E7">
              <w:rPr>
                <w:szCs w:val="20"/>
              </w:rPr>
              <w:t xml:space="preserve">NN kablovoda nazivne napetosti do 1KV </w:t>
            </w:r>
            <w:r w:rsidRPr="006324E7">
              <w:rPr>
                <w:szCs w:val="20"/>
              </w:rPr>
              <w:t>1.534 m</w:t>
            </w:r>
          </w:p>
        </w:tc>
      </w:tr>
    </w:tbl>
    <w:p w14:paraId="0A440CF5" w14:textId="01C44057" w:rsidR="009D6EE8" w:rsidRPr="006324E7" w:rsidRDefault="009D6EE8" w:rsidP="00F66FB9">
      <w:pPr>
        <w:spacing w:line="260" w:lineRule="exact"/>
      </w:pPr>
    </w:p>
    <w:p w14:paraId="5E711187" w14:textId="79260D4A" w:rsidR="00A521A6" w:rsidRPr="006324E7" w:rsidRDefault="00E13999" w:rsidP="00F66FB9">
      <w:pPr>
        <w:pStyle w:val="Naslov1"/>
        <w:spacing w:line="260" w:lineRule="exact"/>
      </w:pPr>
      <w:r w:rsidRPr="006324E7">
        <w:t>Plinovod</w:t>
      </w:r>
    </w:p>
    <w:tbl>
      <w:tblPr>
        <w:tblW w:w="8465" w:type="dxa"/>
        <w:tblInd w:w="40" w:type="dxa"/>
        <w:tblBorders>
          <w:top w:val="dashSmallGap" w:sz="4" w:space="0" w:color="000000"/>
          <w:bottom w:val="dashSmallGap" w:sz="4" w:space="0" w:color="000000"/>
          <w:insideH w:val="dashSmallGap" w:sz="4" w:space="0" w:color="000000"/>
          <w:insideV w:val="dashSmallGap" w:sz="4" w:space="0" w:color="000000"/>
        </w:tblBorders>
        <w:tblLayout w:type="fixed"/>
        <w:tblCellMar>
          <w:left w:w="40" w:type="dxa"/>
          <w:right w:w="40" w:type="dxa"/>
        </w:tblCellMar>
        <w:tblLook w:val="0000" w:firstRow="0" w:lastRow="0" w:firstColumn="0" w:lastColumn="0" w:noHBand="0" w:noVBand="0"/>
      </w:tblPr>
      <w:tblGrid>
        <w:gridCol w:w="2795"/>
        <w:gridCol w:w="5670"/>
      </w:tblGrid>
      <w:tr w:rsidR="00A521A6" w:rsidRPr="006324E7" w14:paraId="072A8183" w14:textId="77777777" w:rsidTr="00212AAF">
        <w:tc>
          <w:tcPr>
            <w:tcW w:w="2795" w:type="dxa"/>
            <w:shd w:val="clear" w:color="auto" w:fill="auto"/>
            <w:vAlign w:val="center"/>
          </w:tcPr>
          <w:p w14:paraId="70FDA6EE" w14:textId="77777777" w:rsidR="00A521A6" w:rsidRPr="006324E7" w:rsidRDefault="00A521A6" w:rsidP="00F66FB9">
            <w:pPr>
              <w:spacing w:line="260" w:lineRule="exact"/>
              <w:rPr>
                <w:szCs w:val="20"/>
              </w:rPr>
            </w:pPr>
            <w:r w:rsidRPr="006324E7">
              <w:rPr>
                <w:szCs w:val="20"/>
              </w:rPr>
              <w:t>kratek opis objekta</w:t>
            </w:r>
          </w:p>
        </w:tc>
        <w:tc>
          <w:tcPr>
            <w:tcW w:w="5670" w:type="dxa"/>
            <w:shd w:val="clear" w:color="auto" w:fill="auto"/>
            <w:vAlign w:val="center"/>
          </w:tcPr>
          <w:p w14:paraId="4DF9E748" w14:textId="79F4FB52" w:rsidR="00A521A6" w:rsidRPr="006324E7" w:rsidRDefault="006E7589" w:rsidP="00F66FB9">
            <w:pPr>
              <w:spacing w:line="260" w:lineRule="exact"/>
              <w:rPr>
                <w:szCs w:val="20"/>
              </w:rPr>
            </w:pPr>
            <w:r w:rsidRPr="006324E7">
              <w:rPr>
                <w:szCs w:val="20"/>
              </w:rPr>
              <w:t>plinovod premera PE63 - PE110 z nazivnim tlakom 3 na 8 odsekih</w:t>
            </w:r>
          </w:p>
        </w:tc>
      </w:tr>
      <w:tr w:rsidR="00A521A6" w:rsidRPr="006324E7" w14:paraId="383DDA15" w14:textId="77777777" w:rsidTr="00212AAF">
        <w:tc>
          <w:tcPr>
            <w:tcW w:w="2795" w:type="dxa"/>
            <w:shd w:val="clear" w:color="auto" w:fill="auto"/>
            <w:vAlign w:val="center"/>
          </w:tcPr>
          <w:p w14:paraId="04B73597" w14:textId="77777777" w:rsidR="00A521A6" w:rsidRPr="006324E7" w:rsidRDefault="00A521A6" w:rsidP="00F66FB9">
            <w:pPr>
              <w:spacing w:line="260" w:lineRule="exact"/>
              <w:rPr>
                <w:szCs w:val="20"/>
              </w:rPr>
            </w:pPr>
            <w:r w:rsidRPr="006324E7">
              <w:rPr>
                <w:szCs w:val="20"/>
              </w:rPr>
              <w:t>parcelna številka</w:t>
            </w:r>
          </w:p>
        </w:tc>
        <w:tc>
          <w:tcPr>
            <w:tcW w:w="5670" w:type="dxa"/>
            <w:shd w:val="clear" w:color="auto" w:fill="auto"/>
            <w:vAlign w:val="center"/>
          </w:tcPr>
          <w:p w14:paraId="038FA1C6" w14:textId="2C7508DA" w:rsidR="00A521A6" w:rsidRPr="006324E7" w:rsidRDefault="00A521A6" w:rsidP="00F66FB9">
            <w:pPr>
              <w:spacing w:line="260" w:lineRule="exact"/>
              <w:rPr>
                <w:szCs w:val="20"/>
              </w:rPr>
            </w:pPr>
            <w:r w:rsidRPr="006324E7">
              <w:rPr>
                <w:szCs w:val="20"/>
              </w:rPr>
              <w:t>1022, 1023, 1031, 1032, 1035, 1045, 1046, 1077, 1078, 1088, 1089, 1090, 1105, 1107, 1108, 1149, 1183, 1185, 1204, 1205, 1210, 1213, 1218, 1221, 1228, 1231, 1233, 1237, 1238, 1239, 1256, 1276, 1293, 499/2, 558/7, 768/4, 795, 796, 797, 8/4, 809/1, 821, 947, 950, 968, 972,</w:t>
            </w:r>
          </w:p>
        </w:tc>
      </w:tr>
      <w:tr w:rsidR="006E7589" w:rsidRPr="006324E7" w14:paraId="670E1358" w14:textId="77777777" w:rsidTr="00212AAF">
        <w:tc>
          <w:tcPr>
            <w:tcW w:w="2795" w:type="dxa"/>
            <w:shd w:val="clear" w:color="auto" w:fill="auto"/>
            <w:vAlign w:val="center"/>
          </w:tcPr>
          <w:p w14:paraId="37E43777" w14:textId="77777777" w:rsidR="006E7589" w:rsidRPr="006324E7" w:rsidRDefault="006E7589" w:rsidP="00F66FB9">
            <w:pPr>
              <w:spacing w:line="260" w:lineRule="exact"/>
              <w:rPr>
                <w:szCs w:val="20"/>
              </w:rPr>
            </w:pPr>
            <w:r w:rsidRPr="006324E7">
              <w:rPr>
                <w:szCs w:val="20"/>
              </w:rPr>
              <w:t>katastrska občina</w:t>
            </w:r>
          </w:p>
        </w:tc>
        <w:tc>
          <w:tcPr>
            <w:tcW w:w="5670" w:type="dxa"/>
            <w:shd w:val="clear" w:color="auto" w:fill="auto"/>
            <w:vAlign w:val="center"/>
          </w:tcPr>
          <w:p w14:paraId="49308FEB" w14:textId="100176D6" w:rsidR="006E7589" w:rsidRPr="006324E7" w:rsidRDefault="006E7589" w:rsidP="00F66FB9">
            <w:pPr>
              <w:spacing w:line="260" w:lineRule="exact"/>
              <w:rPr>
                <w:szCs w:val="20"/>
              </w:rPr>
            </w:pPr>
            <w:r w:rsidRPr="006324E7">
              <w:rPr>
                <w:szCs w:val="20"/>
              </w:rPr>
              <w:t>2124 Hrastje</w:t>
            </w:r>
          </w:p>
        </w:tc>
      </w:tr>
      <w:tr w:rsidR="006E7589" w:rsidRPr="006324E7" w14:paraId="6776C99D" w14:textId="77777777" w:rsidTr="00212AAF">
        <w:tc>
          <w:tcPr>
            <w:tcW w:w="2795" w:type="dxa"/>
            <w:shd w:val="clear" w:color="auto" w:fill="auto"/>
          </w:tcPr>
          <w:p w14:paraId="2209032B" w14:textId="77777777" w:rsidR="006E7589" w:rsidRPr="006324E7" w:rsidRDefault="006E7589" w:rsidP="00F66FB9">
            <w:pPr>
              <w:spacing w:line="260" w:lineRule="exact"/>
              <w:rPr>
                <w:szCs w:val="20"/>
              </w:rPr>
            </w:pPr>
            <w:r w:rsidRPr="006324E7">
              <w:rPr>
                <w:szCs w:val="20"/>
              </w:rPr>
              <w:t>vrsta gradnje</w:t>
            </w:r>
          </w:p>
        </w:tc>
        <w:tc>
          <w:tcPr>
            <w:tcW w:w="5670" w:type="dxa"/>
            <w:shd w:val="clear" w:color="auto" w:fill="auto"/>
          </w:tcPr>
          <w:p w14:paraId="4ECB4730" w14:textId="2338B4C1" w:rsidR="006E7589" w:rsidRPr="006324E7" w:rsidRDefault="006E7589" w:rsidP="00F66FB9">
            <w:pPr>
              <w:spacing w:line="260" w:lineRule="exact"/>
              <w:rPr>
                <w:szCs w:val="20"/>
              </w:rPr>
            </w:pPr>
            <w:r w:rsidRPr="006324E7">
              <w:rPr>
                <w:szCs w:val="20"/>
              </w:rPr>
              <w:t>novogradnja - novozgrajen objekt</w:t>
            </w:r>
          </w:p>
        </w:tc>
      </w:tr>
      <w:tr w:rsidR="006E7589" w:rsidRPr="006324E7" w14:paraId="760AF0B7" w14:textId="77777777" w:rsidTr="00212AAF">
        <w:tc>
          <w:tcPr>
            <w:tcW w:w="2795" w:type="dxa"/>
            <w:shd w:val="clear" w:color="auto" w:fill="auto"/>
          </w:tcPr>
          <w:p w14:paraId="53216952" w14:textId="77777777" w:rsidR="006E7589" w:rsidRPr="006324E7" w:rsidRDefault="006E7589" w:rsidP="00F66FB9">
            <w:pPr>
              <w:spacing w:line="260" w:lineRule="exact"/>
              <w:rPr>
                <w:szCs w:val="20"/>
              </w:rPr>
            </w:pPr>
            <w:r w:rsidRPr="006324E7">
              <w:rPr>
                <w:szCs w:val="20"/>
              </w:rPr>
              <w:t>zahtevnost objekta</w:t>
            </w:r>
          </w:p>
        </w:tc>
        <w:tc>
          <w:tcPr>
            <w:tcW w:w="5670" w:type="dxa"/>
            <w:shd w:val="clear" w:color="auto" w:fill="auto"/>
          </w:tcPr>
          <w:p w14:paraId="43D24E19" w14:textId="66176D25" w:rsidR="006E7589" w:rsidRPr="006324E7" w:rsidRDefault="006E7589" w:rsidP="00F66FB9">
            <w:pPr>
              <w:spacing w:line="260" w:lineRule="exact"/>
              <w:rPr>
                <w:szCs w:val="20"/>
              </w:rPr>
            </w:pPr>
            <w:r w:rsidRPr="006324E7">
              <w:rPr>
                <w:szCs w:val="20"/>
              </w:rPr>
              <w:t>manj zahteven</w:t>
            </w:r>
          </w:p>
        </w:tc>
      </w:tr>
      <w:tr w:rsidR="006E7589" w:rsidRPr="006324E7" w14:paraId="7ABD8AD0" w14:textId="77777777" w:rsidTr="00212AAF">
        <w:tc>
          <w:tcPr>
            <w:tcW w:w="2795" w:type="dxa"/>
            <w:shd w:val="clear" w:color="auto" w:fill="auto"/>
            <w:vAlign w:val="center"/>
          </w:tcPr>
          <w:p w14:paraId="1CC1A24E" w14:textId="77777777" w:rsidR="006E7589" w:rsidRPr="006324E7" w:rsidRDefault="006E7589" w:rsidP="00F66FB9">
            <w:pPr>
              <w:spacing w:line="260" w:lineRule="exact"/>
              <w:rPr>
                <w:szCs w:val="20"/>
              </w:rPr>
            </w:pPr>
            <w:r w:rsidRPr="006324E7">
              <w:rPr>
                <w:szCs w:val="20"/>
              </w:rPr>
              <w:t>klasifikacija po CC-SI</w:t>
            </w:r>
          </w:p>
        </w:tc>
        <w:tc>
          <w:tcPr>
            <w:tcW w:w="5670" w:type="dxa"/>
            <w:shd w:val="clear" w:color="auto" w:fill="auto"/>
            <w:vAlign w:val="center"/>
          </w:tcPr>
          <w:p w14:paraId="4B7C4DB2" w14:textId="36DE4468" w:rsidR="006E7589" w:rsidRPr="006324E7" w:rsidRDefault="006E7589" w:rsidP="00F66FB9">
            <w:pPr>
              <w:spacing w:line="260" w:lineRule="exact"/>
              <w:rPr>
                <w:szCs w:val="20"/>
              </w:rPr>
            </w:pPr>
            <w:r w:rsidRPr="006324E7">
              <w:rPr>
                <w:szCs w:val="20"/>
              </w:rPr>
              <w:t>22210 Lokalni (distribucijski) plinovodi</w:t>
            </w:r>
          </w:p>
        </w:tc>
      </w:tr>
      <w:tr w:rsidR="006E7589" w:rsidRPr="006324E7" w14:paraId="5CD6AF9B" w14:textId="77777777" w:rsidTr="00212AAF">
        <w:tc>
          <w:tcPr>
            <w:tcW w:w="2795" w:type="dxa"/>
            <w:shd w:val="clear" w:color="auto" w:fill="auto"/>
          </w:tcPr>
          <w:p w14:paraId="54835602" w14:textId="77777777" w:rsidR="006E7589" w:rsidRPr="006324E7" w:rsidRDefault="006E7589" w:rsidP="00F66FB9">
            <w:pPr>
              <w:spacing w:line="260" w:lineRule="exact"/>
              <w:rPr>
                <w:szCs w:val="20"/>
              </w:rPr>
            </w:pPr>
            <w:r w:rsidRPr="006324E7">
              <w:rPr>
                <w:szCs w:val="20"/>
              </w:rPr>
              <w:t>opis zmogljivosti, kapacitete, dimenzij, karakteristik objekta, če niso</w:t>
            </w:r>
          </w:p>
        </w:tc>
        <w:tc>
          <w:tcPr>
            <w:tcW w:w="5670" w:type="dxa"/>
            <w:shd w:val="clear" w:color="auto" w:fill="auto"/>
            <w:vAlign w:val="center"/>
          </w:tcPr>
          <w:p w14:paraId="4D875BB9" w14:textId="1667A752" w:rsidR="006E7589" w:rsidRPr="006324E7" w:rsidRDefault="006E7589" w:rsidP="00F66FB9">
            <w:pPr>
              <w:spacing w:line="260" w:lineRule="exact"/>
              <w:rPr>
                <w:szCs w:val="20"/>
              </w:rPr>
            </w:pPr>
            <w:r w:rsidRPr="006324E7">
              <w:rPr>
                <w:szCs w:val="20"/>
              </w:rPr>
              <w:t>Skupna dolžina plinovoda PE 63 - 110, 3 bar 3.358 m</w:t>
            </w:r>
          </w:p>
        </w:tc>
      </w:tr>
    </w:tbl>
    <w:p w14:paraId="331BC0A0" w14:textId="77777777" w:rsidR="00A521A6" w:rsidRPr="006324E7" w:rsidRDefault="00A521A6" w:rsidP="00F66FB9">
      <w:pPr>
        <w:spacing w:line="260" w:lineRule="exact"/>
      </w:pPr>
    </w:p>
    <w:p w14:paraId="2786D218" w14:textId="77777777" w:rsidR="00BC3E01" w:rsidRPr="006324E7" w:rsidRDefault="00BC3E01" w:rsidP="00F66FB9">
      <w:pPr>
        <w:pStyle w:val="NatevanjeIIIIII"/>
      </w:pPr>
      <w:r w:rsidRPr="006324E7">
        <w:rPr>
          <w:kern w:val="32"/>
        </w:rPr>
        <w:lastRenderedPageBreak/>
        <w:t>Podrobnejši</w:t>
      </w:r>
      <w:r w:rsidRPr="006324E7">
        <w:t xml:space="preserve"> </w:t>
      </w:r>
      <w:proofErr w:type="spellStart"/>
      <w:r w:rsidRPr="006324E7">
        <w:rPr>
          <w:kern w:val="32"/>
        </w:rPr>
        <w:t>mikrolokacijski</w:t>
      </w:r>
      <w:proofErr w:type="spellEnd"/>
      <w:r w:rsidRPr="006324E7">
        <w:t>, ekološki, tehnični, oblikovalski in okoljevarstveni pogoji obravnavanega posega, ki so za investitorja obvezujoči, so določeni v dokumentaciji, ki je sestavni del tega dovoljenja:</w:t>
      </w:r>
    </w:p>
    <w:p w14:paraId="7A36ADDE" w14:textId="77777777" w:rsidR="00BC3E01" w:rsidRPr="006324E7" w:rsidRDefault="00BC3E01" w:rsidP="00F66FB9">
      <w:pPr>
        <w:spacing w:line="260" w:lineRule="exact"/>
      </w:pPr>
    </w:p>
    <w:p w14:paraId="1EB924F9" w14:textId="429997E3" w:rsidR="00BC3E01" w:rsidRPr="006324E7" w:rsidRDefault="00BC3E01" w:rsidP="00F66FB9">
      <w:pPr>
        <w:pStyle w:val="NatevanjeABC"/>
        <w:spacing w:line="260" w:lineRule="exact"/>
      </w:pPr>
      <w:r w:rsidRPr="006324E7">
        <w:rPr>
          <w:b/>
        </w:rPr>
        <w:t>Projektna dokumentacija za pridobitev mnenj in gradbenega dovoljenja,</w:t>
      </w:r>
      <w:r w:rsidRPr="006324E7">
        <w:t xml:space="preserve"> </w:t>
      </w:r>
      <w:r w:rsidR="006E7589" w:rsidRPr="006324E7">
        <w:t>št. 8849, september 2022, dopolnitev maj 2023, dopolnitev julij 2023,</w:t>
      </w:r>
      <w:r w:rsidR="001D7DBC" w:rsidRPr="006324E7">
        <w:t xml:space="preserve"> dopolnitev 2 julij 2023</w:t>
      </w:r>
      <w:r w:rsidR="00705944">
        <w:t>, dopolnitev september 2023,</w:t>
      </w:r>
      <w:r w:rsidR="006E7589" w:rsidRPr="006324E7">
        <w:t xml:space="preserve"> Ljubljanski urbanistični zavod </w:t>
      </w:r>
      <w:proofErr w:type="spellStart"/>
      <w:r w:rsidR="006E7589" w:rsidRPr="006324E7">
        <w:t>d.d</w:t>
      </w:r>
      <w:proofErr w:type="spellEnd"/>
      <w:r w:rsidR="006E7589" w:rsidRPr="006324E7">
        <w:t xml:space="preserve">., Verovškova ulica 64, 1000 Ljubljana </w:t>
      </w:r>
      <w:r w:rsidRPr="006324E7">
        <w:t>(v nadaljevanju DGD)</w:t>
      </w:r>
      <w:r w:rsidR="006E7589" w:rsidRPr="006324E7">
        <w:t>,</w:t>
      </w:r>
    </w:p>
    <w:p w14:paraId="3FCC19BB" w14:textId="77777777" w:rsidR="00BC3E01" w:rsidRPr="006324E7" w:rsidRDefault="00BC3E01" w:rsidP="00F66FB9">
      <w:pPr>
        <w:spacing w:line="260" w:lineRule="exact"/>
      </w:pPr>
    </w:p>
    <w:p w14:paraId="1403FA65" w14:textId="168E3331" w:rsidR="00BC3E01" w:rsidRPr="006324E7" w:rsidRDefault="00BC3E01" w:rsidP="00F66FB9">
      <w:pPr>
        <w:pStyle w:val="NatevanjeABC"/>
        <w:spacing w:line="260" w:lineRule="exact"/>
      </w:pPr>
      <w:r w:rsidRPr="006324E7">
        <w:rPr>
          <w:b/>
        </w:rPr>
        <w:t xml:space="preserve">Poročilo o vplivih </w:t>
      </w:r>
      <w:r w:rsidR="006E7589" w:rsidRPr="006324E7">
        <w:rPr>
          <w:b/>
        </w:rPr>
        <w:t xml:space="preserve">nameravanega posega na okolje, </w:t>
      </w:r>
      <w:r w:rsidR="006E7589" w:rsidRPr="006324E7">
        <w:t>Javna komunalna infrastruktura in rekonstrukcija ceste od naselja Hrastja do glavne ceste Šenčur – Kranj, št. projekta 411/22, februar 2023, dopolnitev junij 2023,</w:t>
      </w:r>
      <w:r w:rsidR="001D7DBC" w:rsidRPr="006324E7">
        <w:t xml:space="preserve"> dopolnitev julij 2023</w:t>
      </w:r>
      <w:r w:rsidR="004618AB">
        <w:t>, dopolnitev september 2023</w:t>
      </w:r>
      <w:r w:rsidR="001D7DBC" w:rsidRPr="006324E7">
        <w:t>,</w:t>
      </w:r>
      <w:r w:rsidR="006E7589" w:rsidRPr="006324E7">
        <w:t xml:space="preserve"> IPSUM d.o.o., Ljubljanska c. 72, 1230 Domžale (v nadaljevanju PVO).</w:t>
      </w:r>
    </w:p>
    <w:p w14:paraId="77A9B7E6" w14:textId="77777777" w:rsidR="00BC3E01" w:rsidRPr="006324E7" w:rsidRDefault="00BC3E01" w:rsidP="00F66FB9">
      <w:pPr>
        <w:tabs>
          <w:tab w:val="left" w:pos="567"/>
        </w:tabs>
        <w:spacing w:line="260" w:lineRule="exact"/>
      </w:pPr>
    </w:p>
    <w:p w14:paraId="4500F022" w14:textId="77777777" w:rsidR="00BC3E01" w:rsidRPr="006324E7" w:rsidRDefault="00BC3E01" w:rsidP="00F66FB9">
      <w:pPr>
        <w:pStyle w:val="NatevanjeIIIIII"/>
      </w:pPr>
      <w:r w:rsidRPr="006324E7">
        <w:t xml:space="preserve">K </w:t>
      </w:r>
      <w:r w:rsidRPr="006324E7">
        <w:rPr>
          <w:kern w:val="32"/>
        </w:rPr>
        <w:t>predmetni</w:t>
      </w:r>
      <w:r w:rsidRPr="006324E7">
        <w:t xml:space="preserve"> gradnji so podali mnenja pristojni organi in organizacije:</w:t>
      </w:r>
    </w:p>
    <w:p w14:paraId="05DD7A11" w14:textId="77777777" w:rsidR="003E74D0" w:rsidRPr="006324E7" w:rsidRDefault="003E74D0" w:rsidP="00F66FB9">
      <w:pPr>
        <w:pStyle w:val="Zamik1"/>
      </w:pPr>
      <w:r w:rsidRPr="006324E7">
        <w:t xml:space="preserve">št. 35101-1225-2021-4 z dne 3. 1. 2023 in </w:t>
      </w:r>
      <w:r w:rsidR="000973A8" w:rsidRPr="006324E7">
        <w:t>št. 35101-1225/2021-7 z dne 18.</w:t>
      </w:r>
      <w:r w:rsidRPr="006324E7">
        <w:t> </w:t>
      </w:r>
      <w:r w:rsidR="000973A8" w:rsidRPr="006324E7">
        <w:t>7.</w:t>
      </w:r>
      <w:r w:rsidRPr="006324E7">
        <w:t> </w:t>
      </w:r>
      <w:r w:rsidR="000973A8" w:rsidRPr="006324E7">
        <w:t xml:space="preserve">2023, </w:t>
      </w:r>
      <w:r w:rsidRPr="006324E7">
        <w:t>Zavod za varstvo kulturne dediščine Slovenije OE Kranj, Tomšičeva 7, 4000 Kranj, tajnistvo.kr@zvkds.si</w:t>
      </w:r>
    </w:p>
    <w:p w14:paraId="1142076A" w14:textId="13310742" w:rsidR="000973A8" w:rsidRPr="006324E7" w:rsidRDefault="000973A8" w:rsidP="00F66FB9">
      <w:pPr>
        <w:pStyle w:val="Zamik1"/>
      </w:pPr>
      <w:r w:rsidRPr="006324E7">
        <w:t>št. 1426866 z dne 14. 7. 2023</w:t>
      </w:r>
      <w:r w:rsidR="00DF6086">
        <w:t xml:space="preserve"> in št. 1440568 z dne 29. 9. 20923</w:t>
      </w:r>
      <w:r w:rsidRPr="006324E7">
        <w:t xml:space="preserve">, Elektro Gorenjska </w:t>
      </w:r>
      <w:proofErr w:type="spellStart"/>
      <w:r w:rsidRPr="006324E7">
        <w:t>d.d</w:t>
      </w:r>
      <w:proofErr w:type="spellEnd"/>
      <w:r w:rsidRPr="006324E7">
        <w:t xml:space="preserve">., Ulica Mirka </w:t>
      </w:r>
      <w:proofErr w:type="spellStart"/>
      <w:r w:rsidRPr="006324E7">
        <w:t>Vadnova</w:t>
      </w:r>
      <w:proofErr w:type="spellEnd"/>
      <w:r w:rsidRPr="006324E7">
        <w:t xml:space="preserve"> 3a, 4000 Kranj</w:t>
      </w:r>
      <w:r w:rsidR="001C40CC" w:rsidRPr="006324E7">
        <w:t>, info@elektro-gorenjska.si</w:t>
      </w:r>
    </w:p>
    <w:p w14:paraId="2D232ACD" w14:textId="33E5D742" w:rsidR="000973A8" w:rsidRPr="006324E7" w:rsidRDefault="000973A8" w:rsidP="00F66FB9">
      <w:pPr>
        <w:pStyle w:val="Zamik1"/>
      </w:pPr>
      <w:r w:rsidRPr="006324E7">
        <w:t>št. 367/2023 z dne 17.</w:t>
      </w:r>
      <w:r w:rsidR="001C40CC" w:rsidRPr="006324E7">
        <w:t> </w:t>
      </w:r>
      <w:r w:rsidRPr="006324E7">
        <w:t>7.</w:t>
      </w:r>
      <w:r w:rsidR="001C40CC" w:rsidRPr="006324E7">
        <w:t> </w:t>
      </w:r>
      <w:r w:rsidRPr="006324E7">
        <w:t xml:space="preserve">2023, Komunala Kranj d.o.o., Ulica Mirka </w:t>
      </w:r>
      <w:proofErr w:type="spellStart"/>
      <w:r w:rsidRPr="006324E7">
        <w:t>Vadnova</w:t>
      </w:r>
      <w:proofErr w:type="spellEnd"/>
      <w:r w:rsidRPr="006324E7">
        <w:t xml:space="preserve"> 1, 4000 Kranj</w:t>
      </w:r>
      <w:r w:rsidR="001C40CC" w:rsidRPr="006324E7">
        <w:t>, info@komunala-kranj.si</w:t>
      </w:r>
    </w:p>
    <w:p w14:paraId="392DC447" w14:textId="1B5E0F8A" w:rsidR="000973A8" w:rsidRPr="006324E7" w:rsidRDefault="000973A8" w:rsidP="00F66FB9">
      <w:pPr>
        <w:pStyle w:val="Zamik1"/>
      </w:pPr>
      <w:r w:rsidRPr="006324E7">
        <w:t>št. 37167-1914/2023-3(1501) z dne 21.</w:t>
      </w:r>
      <w:r w:rsidR="001C40CC" w:rsidRPr="006324E7">
        <w:t> </w:t>
      </w:r>
      <w:r w:rsidRPr="006324E7">
        <w:t>7.</w:t>
      </w:r>
      <w:r w:rsidR="001C40CC" w:rsidRPr="006324E7">
        <w:t> </w:t>
      </w:r>
      <w:r w:rsidRPr="006324E7">
        <w:t>2023, Direkcija RS za infrastrukturo Sektor za upravljanje cest Območje Kranj, Ručigajeva ulica 3, 4000 Kranj</w:t>
      </w:r>
      <w:r w:rsidR="001C40CC" w:rsidRPr="006324E7">
        <w:t>, gp.drsi@gov.si</w:t>
      </w:r>
    </w:p>
    <w:p w14:paraId="5962CB15" w14:textId="6B10E171" w:rsidR="000973A8" w:rsidRPr="006324E7" w:rsidRDefault="000973A8" w:rsidP="00F66FB9">
      <w:pPr>
        <w:pStyle w:val="Zamik1"/>
      </w:pPr>
      <w:r w:rsidRPr="006324E7">
        <w:t>št. 122992 - LJ/3864-MB z dne 25.</w:t>
      </w:r>
      <w:r w:rsidR="003E74D0" w:rsidRPr="006324E7">
        <w:t> </w:t>
      </w:r>
      <w:r w:rsidRPr="006324E7">
        <w:t>7.</w:t>
      </w:r>
      <w:r w:rsidR="003E74D0" w:rsidRPr="006324E7">
        <w:t> </w:t>
      </w:r>
      <w:r w:rsidRPr="006324E7">
        <w:t xml:space="preserve">2023, Telekom Slovenije Center za </w:t>
      </w:r>
      <w:proofErr w:type="spellStart"/>
      <w:r w:rsidRPr="006324E7">
        <w:t>dostopovna</w:t>
      </w:r>
      <w:proofErr w:type="spellEnd"/>
      <w:r w:rsidRPr="006324E7">
        <w:t xml:space="preserve"> omrežja Ljubljana – Kranj, Stegne 19, 1000 Ljubljana</w:t>
      </w:r>
      <w:r w:rsidR="003E74D0" w:rsidRPr="006324E7">
        <w:t xml:space="preserve">, </w:t>
      </w:r>
      <w:hyperlink r:id="rId11" w:history="1">
        <w:r w:rsidR="003E74D0" w:rsidRPr="006324E7">
          <w:t>sprejemna.pisarna@telekom.si</w:t>
        </w:r>
      </w:hyperlink>
    </w:p>
    <w:p w14:paraId="3E15D5C5" w14:textId="06C2FD69" w:rsidR="000973A8" w:rsidRPr="006324E7" w:rsidRDefault="000973A8" w:rsidP="00F66FB9">
      <w:pPr>
        <w:pStyle w:val="Zamik1"/>
      </w:pPr>
      <w:r w:rsidRPr="006324E7">
        <w:t>št. 3407-150/19-5 z dne 21.</w:t>
      </w:r>
      <w:r w:rsidR="007E4C98" w:rsidRPr="006324E7">
        <w:t> </w:t>
      </w:r>
      <w:r w:rsidRPr="006324E7">
        <w:t>7.</w:t>
      </w:r>
      <w:r w:rsidR="007E4C98" w:rsidRPr="006324E7">
        <w:t> </w:t>
      </w:r>
      <w:r w:rsidRPr="006324E7">
        <w:t>2023, Zavod za gozdove Slovenije OE Kranj, Cesta Staneta Žagarja 27b, 4000 Kranj</w:t>
      </w:r>
      <w:r w:rsidR="007E4C98" w:rsidRPr="006324E7">
        <w:t>, oekranj@zgs.si</w:t>
      </w:r>
    </w:p>
    <w:p w14:paraId="66B6CB0B" w14:textId="6B53188A" w:rsidR="000973A8" w:rsidRPr="006324E7" w:rsidRDefault="000973A8" w:rsidP="00F66FB9">
      <w:pPr>
        <w:pStyle w:val="Zamik1"/>
      </w:pPr>
      <w:r w:rsidRPr="006324E7">
        <w:t>št. MN 50/23 z dne 19.</w:t>
      </w:r>
      <w:r w:rsidR="001C40CC" w:rsidRPr="006324E7">
        <w:t> </w:t>
      </w:r>
      <w:r w:rsidRPr="006324E7">
        <w:t>7.</w:t>
      </w:r>
      <w:r w:rsidR="001C40CC" w:rsidRPr="006324E7">
        <w:t> </w:t>
      </w:r>
      <w:r w:rsidRPr="006324E7">
        <w:t>2023</w:t>
      </w:r>
      <w:r w:rsidR="001C40CC" w:rsidRPr="006324E7">
        <w:t xml:space="preserve">, </w:t>
      </w:r>
      <w:proofErr w:type="spellStart"/>
      <w:r w:rsidRPr="006324E7">
        <w:t>Domplan</w:t>
      </w:r>
      <w:proofErr w:type="spellEnd"/>
      <w:r w:rsidRPr="006324E7">
        <w:t xml:space="preserve"> </w:t>
      </w:r>
      <w:proofErr w:type="spellStart"/>
      <w:r w:rsidRPr="006324E7">
        <w:t>d.d</w:t>
      </w:r>
      <w:proofErr w:type="spellEnd"/>
      <w:r w:rsidRPr="006324E7">
        <w:t xml:space="preserve">., PE </w:t>
      </w:r>
      <w:r w:rsidR="001C40CC" w:rsidRPr="006324E7">
        <w:t>Energetika</w:t>
      </w:r>
      <w:r w:rsidRPr="006324E7">
        <w:t>, Bleiweisova 14, Kranj</w:t>
      </w:r>
      <w:r w:rsidR="001C40CC" w:rsidRPr="006324E7">
        <w:t>, domplan@domplan.si</w:t>
      </w:r>
    </w:p>
    <w:p w14:paraId="0D985518" w14:textId="0C83A32C" w:rsidR="000973A8" w:rsidRPr="006324E7" w:rsidRDefault="000973A8" w:rsidP="00F66FB9">
      <w:pPr>
        <w:pStyle w:val="Zamik1"/>
      </w:pPr>
      <w:r w:rsidRPr="006324E7">
        <w:t>št. 351-593/2023-2-402105 z dne 24.</w:t>
      </w:r>
      <w:r w:rsidR="001C40CC" w:rsidRPr="006324E7">
        <w:t> </w:t>
      </w:r>
      <w:r w:rsidRPr="006324E7">
        <w:t>7.</w:t>
      </w:r>
      <w:r w:rsidR="001C40CC" w:rsidRPr="006324E7">
        <w:t> </w:t>
      </w:r>
      <w:r w:rsidRPr="006324E7">
        <w:t>2023, Mestna občina Kranj, Urad za gospodarske dejavnosti in promet, Slovenski trg 1, 4000 Kranj</w:t>
      </w:r>
      <w:r w:rsidR="001C40CC" w:rsidRPr="006324E7">
        <w:t>, mokr@kranj.si</w:t>
      </w:r>
    </w:p>
    <w:p w14:paraId="28052302" w14:textId="2258850B" w:rsidR="000973A8" w:rsidRPr="006324E7" w:rsidRDefault="003E74D0" w:rsidP="00F66FB9">
      <w:pPr>
        <w:pStyle w:val="Zamik1"/>
      </w:pPr>
      <w:bookmarkStart w:id="1" w:name="_Hlk146111486"/>
      <w:r w:rsidRPr="006324E7">
        <w:t xml:space="preserve">mnenje o sprejemljivosti gradnje z vidika skladnosti s prostorskimi izvedbenimi akti </w:t>
      </w:r>
      <w:r w:rsidR="000973A8" w:rsidRPr="006324E7">
        <w:t>št. 351-592/2023-2-802111 z dne 25.</w:t>
      </w:r>
      <w:r w:rsidRPr="006324E7">
        <w:t> </w:t>
      </w:r>
      <w:r w:rsidR="000973A8" w:rsidRPr="006324E7">
        <w:t>7.</w:t>
      </w:r>
      <w:r w:rsidRPr="006324E7">
        <w:t> </w:t>
      </w:r>
      <w:r w:rsidR="000973A8" w:rsidRPr="006324E7">
        <w:t>2023, Skupna občinska uprava občin Gorenjske, Skupna služba urejanja prostora, Slovenski trg 1, 4000 Kranj</w:t>
      </w:r>
      <w:bookmarkEnd w:id="1"/>
      <w:r w:rsidRPr="006324E7">
        <w:t xml:space="preserve">, </w:t>
      </w:r>
      <w:hyperlink r:id="rId12" w:history="1">
        <w:r w:rsidR="007E4C98" w:rsidRPr="006324E7">
          <w:t>mokr@kranj.si</w:t>
        </w:r>
      </w:hyperlink>
    </w:p>
    <w:p w14:paraId="4D679A8E" w14:textId="1A0A1DA2" w:rsidR="003D6428" w:rsidRPr="006324E7" w:rsidRDefault="003D6428" w:rsidP="00F66FB9">
      <w:pPr>
        <w:pStyle w:val="Zamik1"/>
      </w:pPr>
      <w:r w:rsidRPr="006324E7">
        <w:t>št. 3562-3555/2023-2 z dne 24. 7. 2023</w:t>
      </w:r>
      <w:r w:rsidR="007E4C98" w:rsidRPr="006324E7">
        <w:t xml:space="preserve"> in št. 3562-3555/2023-4 z dne 10. 8. 2023, </w:t>
      </w:r>
      <w:r w:rsidRPr="006324E7">
        <w:t>Zavod RS za varstvo narave OE Kranj, Planina 3, 4000 Kranj</w:t>
      </w:r>
      <w:r w:rsidR="007E4C98" w:rsidRPr="006324E7">
        <w:t>, zrsvn.oekr@zrsvn.si</w:t>
      </w:r>
    </w:p>
    <w:p w14:paraId="1AA127A8" w14:textId="0EA4DD57" w:rsidR="003D6428" w:rsidRPr="006324E7" w:rsidRDefault="003D6428" w:rsidP="00F66FB9">
      <w:pPr>
        <w:pStyle w:val="Zamik1"/>
      </w:pPr>
      <w:bookmarkStart w:id="2" w:name="_Hlk141856482"/>
      <w:r w:rsidRPr="006324E7">
        <w:t>35410-16/2023-2570-2 z dne 1.</w:t>
      </w:r>
      <w:r w:rsidR="001C40CC" w:rsidRPr="006324E7">
        <w:t> </w:t>
      </w:r>
      <w:r w:rsidRPr="006324E7">
        <w:t>8.</w:t>
      </w:r>
      <w:r w:rsidR="001C40CC" w:rsidRPr="006324E7">
        <w:t> </w:t>
      </w:r>
      <w:r w:rsidRPr="006324E7">
        <w:t>2023</w:t>
      </w:r>
      <w:r w:rsidR="003E74D0" w:rsidRPr="006324E7">
        <w:t xml:space="preserve"> in </w:t>
      </w:r>
      <w:r w:rsidR="001C40CC" w:rsidRPr="006324E7">
        <w:t xml:space="preserve">št. 35410-16/2023-2570-4 z dne 8. 8. 2023, </w:t>
      </w:r>
      <w:hyperlink r:id="rId13" w:history="1">
        <w:r w:rsidRPr="006324E7">
          <w:t>Ministrstvo za okolje, podnebje in energijo</w:t>
        </w:r>
      </w:hyperlink>
      <w:r w:rsidRPr="006324E7">
        <w:t>, Langusova ulica 4, 1535 Ljubljana.</w:t>
      </w:r>
    </w:p>
    <w:bookmarkEnd w:id="2"/>
    <w:p w14:paraId="46AE393B" w14:textId="77777777" w:rsidR="00BC3E01" w:rsidRPr="006324E7" w:rsidRDefault="00BC3E01" w:rsidP="00F66FB9">
      <w:pPr>
        <w:spacing w:line="260" w:lineRule="exact"/>
      </w:pPr>
    </w:p>
    <w:p w14:paraId="092179B6" w14:textId="2960A352" w:rsidR="004970AB" w:rsidRDefault="004970AB" w:rsidP="00B254C7">
      <w:pPr>
        <w:pStyle w:val="NatevanjeIIIIII"/>
      </w:pPr>
      <w:r w:rsidRPr="006324E7">
        <w:t xml:space="preserve">Presoja vplivov na okolje je bila izvedena za nameravani poseg: </w:t>
      </w:r>
      <w:r w:rsidRPr="006324E7">
        <w:rPr>
          <w:bCs/>
        </w:rPr>
        <w:t>Javna komunalna infrastruktura in rekonstrukcija ceste od naselja Hrastje do glavne ceste Šenčur – Kranj</w:t>
      </w:r>
      <w:r w:rsidRPr="006324E7">
        <w:t xml:space="preserve">, na zemljiščih s parcelnimi št. </w:t>
      </w:r>
      <w:r w:rsidR="00B254C7" w:rsidRPr="00B254C7">
        <w:t xml:space="preserve">1098/3, 1098/7, 1110/2, 1111/3, 439/2, 446/1, 446/2, 455/1, 455/3, 456, 457, 458, 459, 460, 461, 462, 463, 464, 465, 466, 467, 468, 469, 470, 471, 472, 473, 474, 475, 476, 477, 478/1, 478/2, 479, 480, 481, vse k.o. 2120 Primskovo, 485, 486/1, 486/3, 543/1, 546/4, vse k.o. 2121 Klanec, 495/1, 495/2, 497/1, 497/2, 498/1, 498/2, 499/1, 499/2, vse k.o. 2123 </w:t>
      </w:r>
      <w:proofErr w:type="spellStart"/>
      <w:r w:rsidR="00B254C7" w:rsidRPr="00B254C7">
        <w:t>Čirče</w:t>
      </w:r>
      <w:proofErr w:type="spellEnd"/>
      <w:r w:rsidR="00B254C7" w:rsidRPr="00B254C7">
        <w:t xml:space="preserve"> in 1008, 1010, 1021, 1022, 1023, 1029, 1030, 1031, 1032, 1033, 1034, 1035, 1045, 1046, 1049, 1050, 1077, 1078, 1079, 1085, 1086, 1087, 1088, 1089, 1090, 1105, 1106, 1107, 1108, 1109, 1110, 1111, 1148, 1149, 1183, 1184, 1185, 1186, 1187, 1202, 1204, 1205, 1210, 1213, 1218, 1219, 1221, 1222, 1223, 1228, 1231, 1232, 1233, 1234, 1235, 1236, 1237, 1238, 1239, 1256, 1257, 1258, 1259, 1260, 1267, 1271, 1276, 1293, 1294, 1295, 394/2, 395/1, 395/2, 395/3, 396/2, 403, 404, 405/2, 406/2, 413, 417, 419/3, 419/6, 419/8, 421/1, 47/5, 48/10, 48/8, 48/9, 491/15, 492/2, 499/2, 51/1, 51/2, 52/2, 53/1, 53/2, 53/3, 531/4, 533/4, 533/5, 533/6, 534/3, 54, 558/5, </w:t>
      </w:r>
      <w:r w:rsidR="00B254C7" w:rsidRPr="00B254C7">
        <w:lastRenderedPageBreak/>
        <w:t>558/6, 558/7, 577/1, 578/1, 578/10, 578/2, 580/1, 580/2, 586/1, 586/17, 586/18, 587/1, 588/10, 588/11, 588/12, 588/3, 588/4, 588/5, 589/11, 589/12, 589/15, 589/3, 589/4, 589/5, 590, 591, 592, 595, 596, 597, 598, 599, 600, 601, 602/4, 602/5, 602/6, 602/8, 604/1, 605, 606, 607, 608, 609, 611/1, 611/2, 612, 613, 614, 615, 616, 617, 618, 620, 621, 622, 623, 625, 630, 639, 640/1, 640/2, 640/3, 683/3, 683/4, 684/1, 684/2, 768/4, 794/2, 795, 796, 797, 798/1, 798/2, 8/4, 809/1, 809/4, 819/27, 819/4, 819/5, 820, 821, 825/12, 825/2, 827, 828, 947, 948, 950, 951, 967, 968, 969, 972, 973, 996, 997, vse k.o. 2124 Hrastje</w:t>
      </w:r>
      <w:r w:rsidR="00B254C7">
        <w:t xml:space="preserve">. </w:t>
      </w:r>
      <w:r w:rsidRPr="006324E7">
        <w:t xml:space="preserve">Iz presoje vplivov na okolje izhaja, da nameravana gradnja nima pomembnih škodljivih vplivov na okolje. Investitor (nosilec nameravanega posega) mora z namenom preprečitve, zmanjšanja ali odprave škodljivih vplivov na okolje, pri gradnji in uporabi načrtovanih ureditev, poleg zahtev in ukrepov iz Izvedbenega prostorskega načrta Mestne občine Kranj (Uradni list RS, št. 74/14), </w:t>
      </w:r>
      <w:bookmarkStart w:id="3" w:name="_Hlk134958546"/>
      <w:r w:rsidRPr="006324E7">
        <w:t>Odloka o občinskem podrobnem prostorskem načrtu za območje urejanja Poslovno-proizvodne cone HR 6/1 Hrastje (Uradni list RS, št. 58/21</w:t>
      </w:r>
      <w:bookmarkEnd w:id="3"/>
      <w:r w:rsidRPr="006324E7">
        <w:t>) in zakonsko predpisanih ukrepov, upoštevati tudi naslednje ukrepe in pogoje:</w:t>
      </w:r>
    </w:p>
    <w:p w14:paraId="0492D435" w14:textId="77777777" w:rsidR="006324E7" w:rsidRPr="006324E7" w:rsidRDefault="006324E7" w:rsidP="00F66FB9">
      <w:pPr>
        <w:spacing w:line="260" w:lineRule="exact"/>
      </w:pPr>
    </w:p>
    <w:p w14:paraId="1141A320" w14:textId="77777777" w:rsidR="004970AB" w:rsidRPr="006324E7" w:rsidRDefault="004970AB" w:rsidP="00F66FB9">
      <w:pPr>
        <w:pStyle w:val="Izrek1"/>
        <w:spacing w:line="260" w:lineRule="exact"/>
      </w:pPr>
      <w:r w:rsidRPr="006324E7">
        <w:t>Varstvo zraka</w:t>
      </w:r>
    </w:p>
    <w:p w14:paraId="1E1BBE45" w14:textId="77777777" w:rsidR="004970AB" w:rsidRPr="006324E7" w:rsidRDefault="004970AB" w:rsidP="00F66FB9">
      <w:pPr>
        <w:pStyle w:val="Izrek11"/>
        <w:spacing w:line="260" w:lineRule="exact"/>
      </w:pPr>
      <w:r w:rsidRPr="006324E7">
        <w:t>V času gradnje:</w:t>
      </w:r>
    </w:p>
    <w:p w14:paraId="295F2706" w14:textId="77777777" w:rsidR="004970AB" w:rsidRPr="006324E7" w:rsidRDefault="004970AB" w:rsidP="00F66FB9">
      <w:pPr>
        <w:pStyle w:val="Zamik1"/>
      </w:pPr>
      <w:r w:rsidRPr="006324E7">
        <w:t>v suhih in vetrovnih dneh je treba izvajati močenje in utrjevanje odprtih površin ter čiščenje lokalnih cest in utrjenih površin;</w:t>
      </w:r>
    </w:p>
    <w:p w14:paraId="5D373D76" w14:textId="77777777" w:rsidR="006324E7" w:rsidRPr="006324E7" w:rsidRDefault="004970AB" w:rsidP="00F66FB9">
      <w:pPr>
        <w:pStyle w:val="Zamik1"/>
      </w:pPr>
      <w:r w:rsidRPr="006324E7">
        <w:t xml:space="preserve">območje večjih posegov, še posebej robni del območja je treba sproti </w:t>
      </w:r>
      <w:proofErr w:type="spellStart"/>
      <w:r w:rsidRPr="006324E7">
        <w:t>rekultivirati</w:t>
      </w:r>
      <w:proofErr w:type="spellEnd"/>
      <w:r w:rsidRPr="006324E7">
        <w:t>;</w:t>
      </w:r>
    </w:p>
    <w:p w14:paraId="7A8C2AC4" w14:textId="77777777" w:rsidR="006324E7" w:rsidRPr="006324E7" w:rsidRDefault="004970AB" w:rsidP="00F66FB9">
      <w:pPr>
        <w:pStyle w:val="Zamik1"/>
      </w:pPr>
      <w:r w:rsidRPr="006324E7">
        <w:t>na vseh izvozih z gradbiščnih cest oziroma izvozih iz gradbišč na ceste, ki so javno dobro, je treba zagotoviti avtomatsko pranje koles in podvozja vozil, rešetke na dovozu do gradbišča morajo biti izvedene tako, da se podvozje in kolesa vozil obvezno spirajo;</w:t>
      </w:r>
    </w:p>
    <w:p w14:paraId="6DF42324" w14:textId="2B3DBD19" w:rsidR="004970AB" w:rsidRPr="006324E7" w:rsidRDefault="004970AB" w:rsidP="00F66FB9">
      <w:pPr>
        <w:pStyle w:val="Zamik1"/>
      </w:pPr>
      <w:r w:rsidRPr="006324E7">
        <w:t>vse komunalne vode in vse priključke je potrebno izvesti istočasno kot rekonstrukcijo cestišča;</w:t>
      </w:r>
    </w:p>
    <w:p w14:paraId="4AB5BB08" w14:textId="77777777" w:rsidR="006324E7" w:rsidRPr="006324E7" w:rsidRDefault="004970AB" w:rsidP="00F66FB9">
      <w:pPr>
        <w:pStyle w:val="Zamik1"/>
      </w:pPr>
      <w:r w:rsidRPr="006324E7">
        <w:t>ob vseh stanovanjskih stavbah ob gradbišču je potrebno postaviti protiprašno zaščito (lahko v obliki polne gradbiščne ograje, ki služi kot zaščita pred hrupom);</w:t>
      </w:r>
    </w:p>
    <w:p w14:paraId="5D01691C" w14:textId="77777777" w:rsidR="006324E7" w:rsidRPr="006324E7" w:rsidRDefault="004970AB" w:rsidP="00F66FB9">
      <w:pPr>
        <w:pStyle w:val="Zamik1"/>
      </w:pPr>
      <w:r w:rsidRPr="006324E7">
        <w:t>celoten tovorni promet potreben za gradnjo mora potekati po javni lokalni cesti LC 183241 v smeri proti severu do državne ceste G2-104/1136 Kranj–Sp. Brnik in v nobenem primeru skozi naselje Hrastje;</w:t>
      </w:r>
    </w:p>
    <w:p w14:paraId="62927023" w14:textId="77777777" w:rsidR="006324E7" w:rsidRPr="006324E7" w:rsidRDefault="004970AB" w:rsidP="00F66FB9">
      <w:pPr>
        <w:pStyle w:val="Zamik1"/>
      </w:pPr>
      <w:r w:rsidRPr="006324E7">
        <w:t>hitrost vozil na gradbišču se mora omejiti na največ 10 km/h;</w:t>
      </w:r>
    </w:p>
    <w:p w14:paraId="01FC7CA2" w14:textId="1A2A447F" w:rsidR="004970AB" w:rsidRPr="006324E7" w:rsidRDefault="004970AB" w:rsidP="00F66FB9">
      <w:pPr>
        <w:pStyle w:val="Zamik1"/>
      </w:pPr>
      <w:r w:rsidRPr="006324E7">
        <w:t>v primeru razglašenih preseganj dnevnih mejnih vrednosti PM10, je treba gradnjo začasno prekiniti;</w:t>
      </w:r>
    </w:p>
    <w:p w14:paraId="3244FD61" w14:textId="77777777" w:rsidR="006324E7" w:rsidRPr="006324E7" w:rsidRDefault="004970AB" w:rsidP="00F66FB9">
      <w:pPr>
        <w:pStyle w:val="Zamik1"/>
      </w:pPr>
      <w:r w:rsidRPr="006324E7">
        <w:t>v sušnem obdobju in pri velikih hitrostih vetra je treba gradnjo omejiti ali prekiniti;</w:t>
      </w:r>
    </w:p>
    <w:p w14:paraId="2D4F7C75" w14:textId="77777777" w:rsidR="006324E7" w:rsidRPr="006324E7" w:rsidRDefault="004970AB" w:rsidP="00F66FB9">
      <w:pPr>
        <w:pStyle w:val="Zamik1"/>
      </w:pPr>
      <w:r w:rsidRPr="006324E7">
        <w:t>gradbiščne ceste morajo biti protiprašno utrjene.</w:t>
      </w:r>
    </w:p>
    <w:p w14:paraId="796FAC99" w14:textId="1BB94317" w:rsidR="004970AB" w:rsidRPr="006324E7" w:rsidRDefault="004970AB" w:rsidP="00F66FB9">
      <w:pPr>
        <w:spacing w:line="260" w:lineRule="exact"/>
      </w:pPr>
    </w:p>
    <w:p w14:paraId="4C3D5C26" w14:textId="77777777" w:rsidR="004970AB" w:rsidRPr="006324E7" w:rsidRDefault="004970AB" w:rsidP="00F66FB9">
      <w:pPr>
        <w:pStyle w:val="Izrek11"/>
        <w:spacing w:line="260" w:lineRule="exact"/>
      </w:pPr>
      <w:r w:rsidRPr="006324E7">
        <w:t>V času obratovanja:</w:t>
      </w:r>
    </w:p>
    <w:p w14:paraId="6904ED4D" w14:textId="77777777" w:rsidR="004970AB" w:rsidRPr="006324E7" w:rsidRDefault="004970AB" w:rsidP="00F66FB9">
      <w:pPr>
        <w:pStyle w:val="Zamik1"/>
      </w:pPr>
      <w:r w:rsidRPr="006324E7">
        <w:t>celoten tovorni promet povezan z obratovanjem poslovno proizvodne cone Hrastje mora potekati po javni lokalni cesti LC 183241 v smeri proti severu do državne ceste G2-104/1136 Kranj–Sp. Brnik in v nobenem primeru skozi naselje Hrastje;</w:t>
      </w:r>
    </w:p>
    <w:p w14:paraId="3CF1BFA9" w14:textId="77777777" w:rsidR="006324E7" w:rsidRPr="006324E7" w:rsidRDefault="004970AB" w:rsidP="00F66FB9">
      <w:pPr>
        <w:pStyle w:val="Zamik1"/>
      </w:pPr>
      <w:r w:rsidRPr="006324E7">
        <w:t xml:space="preserve">območje večjih posegov, še posebej robni del območja je treba sproti </w:t>
      </w:r>
      <w:proofErr w:type="spellStart"/>
      <w:r w:rsidRPr="006324E7">
        <w:t>rekultivirati</w:t>
      </w:r>
      <w:proofErr w:type="spellEnd"/>
      <w:r w:rsidRPr="006324E7">
        <w:t>.</w:t>
      </w:r>
    </w:p>
    <w:p w14:paraId="00B5B984" w14:textId="5D6669B2" w:rsidR="004970AB" w:rsidRPr="006324E7" w:rsidRDefault="004970AB" w:rsidP="00F66FB9">
      <w:pPr>
        <w:spacing w:line="260" w:lineRule="exact"/>
      </w:pPr>
    </w:p>
    <w:p w14:paraId="569ABDEA" w14:textId="77777777" w:rsidR="004970AB" w:rsidRPr="00B24CD1" w:rsidRDefault="004970AB" w:rsidP="00F66FB9">
      <w:pPr>
        <w:pStyle w:val="Izrek1"/>
        <w:spacing w:line="260" w:lineRule="exact"/>
      </w:pPr>
      <w:r w:rsidRPr="00B24CD1">
        <w:t>Varstvo pred hrupom v času gradnje</w:t>
      </w:r>
    </w:p>
    <w:p w14:paraId="0974A65C" w14:textId="77777777" w:rsidR="004970AB" w:rsidRPr="006324E7" w:rsidRDefault="004970AB" w:rsidP="00F66FB9">
      <w:pPr>
        <w:pStyle w:val="Zamik1"/>
      </w:pPr>
      <w:r w:rsidRPr="006324E7">
        <w:t>dela na gradbišču lahko potekajo od ponedeljka do petka med 7. in 18. uro, ter v soboto med 8. in 15. uro.</w:t>
      </w:r>
    </w:p>
    <w:p w14:paraId="5B1EC906" w14:textId="77777777" w:rsidR="004970AB" w:rsidRPr="006324E7" w:rsidRDefault="004970AB" w:rsidP="00F66FB9">
      <w:pPr>
        <w:spacing w:line="260" w:lineRule="exact"/>
      </w:pPr>
    </w:p>
    <w:p w14:paraId="4712CE76" w14:textId="77777777" w:rsidR="004970AB" w:rsidRPr="00B24CD1" w:rsidRDefault="004970AB" w:rsidP="00F66FB9">
      <w:pPr>
        <w:pStyle w:val="Izrek1"/>
        <w:spacing w:line="260" w:lineRule="exact"/>
      </w:pPr>
      <w:r w:rsidRPr="00B24CD1">
        <w:t>Varstvo narave</w:t>
      </w:r>
    </w:p>
    <w:p w14:paraId="37875232" w14:textId="77777777" w:rsidR="004970AB" w:rsidRPr="00B24CD1" w:rsidRDefault="004970AB" w:rsidP="00F66FB9">
      <w:pPr>
        <w:pStyle w:val="Izrek11"/>
        <w:spacing w:line="260" w:lineRule="exact"/>
      </w:pPr>
      <w:r w:rsidRPr="00B24CD1">
        <w:t>V času gradnje:</w:t>
      </w:r>
    </w:p>
    <w:p w14:paraId="5D690D06" w14:textId="77777777" w:rsidR="004970AB" w:rsidRPr="006324E7" w:rsidRDefault="004970AB" w:rsidP="00F66FB9">
      <w:pPr>
        <w:pStyle w:val="Zamik1"/>
      </w:pPr>
      <w:r w:rsidRPr="006324E7">
        <w:t>začasne deponije zemlje in ogolele površine je treba takoj po končanih delih intenzivno ozeleniti s travnimi mešanicami, prehodno lahko tudi z ovsom ali pšenico.</w:t>
      </w:r>
    </w:p>
    <w:p w14:paraId="22257640" w14:textId="77777777" w:rsidR="004970AB" w:rsidRPr="006324E7" w:rsidRDefault="004970AB" w:rsidP="00F66FB9">
      <w:pPr>
        <w:spacing w:line="260" w:lineRule="exact"/>
      </w:pPr>
    </w:p>
    <w:p w14:paraId="12362B47" w14:textId="77777777" w:rsidR="004970AB" w:rsidRPr="00B24CD1" w:rsidRDefault="004970AB" w:rsidP="00F66FB9">
      <w:pPr>
        <w:pStyle w:val="Izrek11"/>
        <w:spacing w:line="260" w:lineRule="exact"/>
      </w:pPr>
      <w:r w:rsidRPr="00B24CD1">
        <w:t>V času obratovanja:</w:t>
      </w:r>
    </w:p>
    <w:p w14:paraId="4326F4D8" w14:textId="77777777" w:rsidR="004970AB" w:rsidRPr="006324E7" w:rsidRDefault="004970AB" w:rsidP="00F66FB9">
      <w:pPr>
        <w:pStyle w:val="Zamik1"/>
      </w:pPr>
      <w:r w:rsidRPr="006324E7">
        <w:t>ceste se smejo osvetljevati le na območju poslovne cone;</w:t>
      </w:r>
    </w:p>
    <w:p w14:paraId="488BE932" w14:textId="77777777" w:rsidR="004970AB" w:rsidRPr="006324E7" w:rsidRDefault="004970AB" w:rsidP="00F66FB9">
      <w:pPr>
        <w:pStyle w:val="Zamik1"/>
      </w:pPr>
      <w:r w:rsidRPr="006324E7">
        <w:lastRenderedPageBreak/>
        <w:t>ceste izven območja pozidanih površin (cesta skozi gozd) se lahko osvetljujejo le na območju križišč;</w:t>
      </w:r>
    </w:p>
    <w:p w14:paraId="3A7DFE21" w14:textId="77777777" w:rsidR="004970AB" w:rsidRPr="006324E7" w:rsidRDefault="004970AB" w:rsidP="00F66FB9">
      <w:pPr>
        <w:pStyle w:val="Zamik1"/>
      </w:pPr>
      <w:r w:rsidRPr="006324E7">
        <w:t>izven obratovanja poslovno proizvodne cone Hrastje, najmanj pa med 23. in 5. uro, se mora osvetlitev zmanjšati na najmanjšo možno mero ali pa se mora v tem času oz. v času, ko objekti ne obratujejo, luči popolnoma ugasniti, njihovo prižiganje pa je treba zagotovi s senzorjem gibanja;</w:t>
      </w:r>
    </w:p>
    <w:p w14:paraId="0E8AFF19" w14:textId="77777777" w:rsidR="004970AB" w:rsidRPr="006324E7" w:rsidRDefault="004970AB" w:rsidP="00F66FB9">
      <w:pPr>
        <w:pStyle w:val="Zamik1"/>
      </w:pPr>
      <w:r w:rsidRPr="006324E7">
        <w:t>podiranje oz. sečnja dreves se mora izvesti izven gnezditvenega obdobja, ki traja od marca do avgusta;</w:t>
      </w:r>
    </w:p>
    <w:p w14:paraId="756EB6BF" w14:textId="77777777" w:rsidR="006324E7" w:rsidRPr="006324E7" w:rsidRDefault="004970AB" w:rsidP="00F66FB9">
      <w:pPr>
        <w:pStyle w:val="Zamik1"/>
      </w:pPr>
      <w:r w:rsidRPr="006324E7">
        <w:t>za drevorede se mora uporabiti avtohtone, lokalno prisotne vrste, zastopane v habitatnem tipu Ilirski hrastovo-</w:t>
      </w:r>
      <w:proofErr w:type="spellStart"/>
      <w:r w:rsidRPr="006324E7">
        <w:t>belogabrovi</w:t>
      </w:r>
      <w:proofErr w:type="spellEnd"/>
      <w:r w:rsidRPr="006324E7">
        <w:t xml:space="preserve"> gozdovi, ki so značilni za ta prostor: češnja (</w:t>
      </w:r>
      <w:proofErr w:type="spellStart"/>
      <w:r w:rsidRPr="006324E7">
        <w:t>Prunus</w:t>
      </w:r>
      <w:proofErr w:type="spellEnd"/>
      <w:r w:rsidRPr="006324E7">
        <w:t xml:space="preserve"> </w:t>
      </w:r>
      <w:proofErr w:type="spellStart"/>
      <w:r w:rsidRPr="006324E7">
        <w:t>avium</w:t>
      </w:r>
      <w:proofErr w:type="spellEnd"/>
      <w:r w:rsidRPr="006324E7">
        <w:t>), hrasta graden 4 od 4 (</w:t>
      </w:r>
      <w:proofErr w:type="spellStart"/>
      <w:r w:rsidRPr="006324E7">
        <w:t>Quercus</w:t>
      </w:r>
      <w:proofErr w:type="spellEnd"/>
      <w:r w:rsidRPr="006324E7">
        <w:t xml:space="preserve"> </w:t>
      </w:r>
      <w:proofErr w:type="spellStart"/>
      <w:r w:rsidRPr="006324E7">
        <w:t>petraea</w:t>
      </w:r>
      <w:proofErr w:type="spellEnd"/>
      <w:r w:rsidRPr="006324E7">
        <w:t>) ali dob (</w:t>
      </w:r>
      <w:proofErr w:type="spellStart"/>
      <w:r w:rsidRPr="006324E7">
        <w:t>Quercus</w:t>
      </w:r>
      <w:proofErr w:type="spellEnd"/>
      <w:r w:rsidRPr="006324E7">
        <w:t xml:space="preserve"> </w:t>
      </w:r>
      <w:proofErr w:type="spellStart"/>
      <w:r w:rsidRPr="006324E7">
        <w:t>robur</w:t>
      </w:r>
      <w:proofErr w:type="spellEnd"/>
      <w:r w:rsidRPr="006324E7">
        <w:t>), beli gaber (</w:t>
      </w:r>
      <w:proofErr w:type="spellStart"/>
      <w:r w:rsidRPr="006324E7">
        <w:t>Carpinus</w:t>
      </w:r>
      <w:proofErr w:type="spellEnd"/>
      <w:r w:rsidRPr="006324E7">
        <w:t xml:space="preserve"> </w:t>
      </w:r>
      <w:proofErr w:type="spellStart"/>
      <w:r w:rsidRPr="006324E7">
        <w:t>betulus</w:t>
      </w:r>
      <w:proofErr w:type="spellEnd"/>
      <w:r w:rsidRPr="006324E7">
        <w:t>), lipa (</w:t>
      </w:r>
      <w:proofErr w:type="spellStart"/>
      <w:r w:rsidRPr="006324E7">
        <w:t>Tilia</w:t>
      </w:r>
      <w:proofErr w:type="spellEnd"/>
      <w:r w:rsidRPr="006324E7">
        <w:t xml:space="preserve"> </w:t>
      </w:r>
      <w:proofErr w:type="spellStart"/>
      <w:r w:rsidRPr="006324E7">
        <w:t>chordata</w:t>
      </w:r>
      <w:proofErr w:type="spellEnd"/>
      <w:r w:rsidRPr="006324E7">
        <w:t>) lipovec (</w:t>
      </w:r>
      <w:proofErr w:type="spellStart"/>
      <w:r w:rsidRPr="006324E7">
        <w:t>Tilia</w:t>
      </w:r>
      <w:proofErr w:type="spellEnd"/>
      <w:r w:rsidRPr="006324E7">
        <w:t xml:space="preserve"> </w:t>
      </w:r>
      <w:proofErr w:type="spellStart"/>
      <w:r w:rsidRPr="006324E7">
        <w:t>platifilus</w:t>
      </w:r>
      <w:proofErr w:type="spellEnd"/>
      <w:r w:rsidRPr="006324E7">
        <w:t>), gorski javor (</w:t>
      </w:r>
      <w:proofErr w:type="spellStart"/>
      <w:r w:rsidRPr="006324E7">
        <w:t>Acer</w:t>
      </w:r>
      <w:proofErr w:type="spellEnd"/>
      <w:r w:rsidRPr="006324E7">
        <w:t xml:space="preserve"> </w:t>
      </w:r>
      <w:proofErr w:type="spellStart"/>
      <w:r w:rsidRPr="006324E7">
        <w:t>pseudoplatanus</w:t>
      </w:r>
      <w:proofErr w:type="spellEnd"/>
      <w:r w:rsidRPr="006324E7">
        <w:t>), lahko tudi breza (</w:t>
      </w:r>
      <w:proofErr w:type="spellStart"/>
      <w:r w:rsidRPr="006324E7">
        <w:t>Betula</w:t>
      </w:r>
      <w:proofErr w:type="spellEnd"/>
      <w:r w:rsidRPr="006324E7">
        <w:t xml:space="preserve"> </w:t>
      </w:r>
      <w:proofErr w:type="spellStart"/>
      <w:r w:rsidRPr="006324E7">
        <w:t>pendula</w:t>
      </w:r>
      <w:proofErr w:type="spellEnd"/>
      <w:r w:rsidRPr="006324E7">
        <w:t>).</w:t>
      </w:r>
    </w:p>
    <w:p w14:paraId="5D448859" w14:textId="77777777" w:rsidR="006324E7" w:rsidRPr="00225F94" w:rsidRDefault="004970AB" w:rsidP="00F66FB9">
      <w:pPr>
        <w:pStyle w:val="Zamik1"/>
        <w:rPr>
          <w:szCs w:val="22"/>
        </w:rPr>
      </w:pPr>
      <w:r w:rsidRPr="006324E7">
        <w:t>za zasaditve zelenih površin in pasov se morajo uporabiti lokalno značilne domorodne grmovne vrste: dobrovita (</w:t>
      </w:r>
      <w:proofErr w:type="spellStart"/>
      <w:r w:rsidRPr="006324E7">
        <w:t>Viburnum</w:t>
      </w:r>
      <w:proofErr w:type="spellEnd"/>
      <w:r w:rsidRPr="006324E7">
        <w:t xml:space="preserve"> lantana), brogovita (</w:t>
      </w:r>
      <w:proofErr w:type="spellStart"/>
      <w:r w:rsidRPr="006324E7">
        <w:t>Viburnum</w:t>
      </w:r>
      <w:proofErr w:type="spellEnd"/>
      <w:r w:rsidRPr="006324E7">
        <w:t xml:space="preserve"> </w:t>
      </w:r>
      <w:proofErr w:type="spellStart"/>
      <w:r w:rsidRPr="006324E7">
        <w:t>opulus</w:t>
      </w:r>
      <w:proofErr w:type="spellEnd"/>
      <w:r w:rsidRPr="006324E7">
        <w:t>), rdeči dren (</w:t>
      </w:r>
      <w:proofErr w:type="spellStart"/>
      <w:r w:rsidRPr="006324E7">
        <w:t>Cornus</w:t>
      </w:r>
      <w:proofErr w:type="spellEnd"/>
      <w:r w:rsidRPr="006324E7">
        <w:t xml:space="preserve"> </w:t>
      </w:r>
      <w:proofErr w:type="spellStart"/>
      <w:r w:rsidRPr="006324E7">
        <w:t>sanguinea</w:t>
      </w:r>
      <w:proofErr w:type="spellEnd"/>
      <w:r w:rsidRPr="006324E7">
        <w:t>), glog (</w:t>
      </w:r>
      <w:proofErr w:type="spellStart"/>
      <w:r w:rsidRPr="006324E7">
        <w:t>Crategus</w:t>
      </w:r>
      <w:proofErr w:type="spellEnd"/>
      <w:r w:rsidRPr="00225F94">
        <w:rPr>
          <w:szCs w:val="22"/>
        </w:rPr>
        <w:t xml:space="preserve"> </w:t>
      </w:r>
      <w:proofErr w:type="spellStart"/>
      <w:r w:rsidRPr="00225F94">
        <w:rPr>
          <w:szCs w:val="22"/>
        </w:rPr>
        <w:t>monogyna</w:t>
      </w:r>
      <w:proofErr w:type="spellEnd"/>
      <w:r w:rsidRPr="00225F94">
        <w:rPr>
          <w:szCs w:val="22"/>
        </w:rPr>
        <w:t xml:space="preserve"> ali </w:t>
      </w:r>
      <w:proofErr w:type="spellStart"/>
      <w:r w:rsidRPr="00225F94">
        <w:rPr>
          <w:szCs w:val="22"/>
        </w:rPr>
        <w:t>Crategus</w:t>
      </w:r>
      <w:proofErr w:type="spellEnd"/>
      <w:r w:rsidRPr="00225F94">
        <w:rPr>
          <w:szCs w:val="22"/>
        </w:rPr>
        <w:t xml:space="preserve"> </w:t>
      </w:r>
      <w:proofErr w:type="spellStart"/>
      <w:r w:rsidRPr="00225F94">
        <w:rPr>
          <w:szCs w:val="22"/>
        </w:rPr>
        <w:t>laevigata</w:t>
      </w:r>
      <w:proofErr w:type="spellEnd"/>
      <w:r w:rsidRPr="00225F94">
        <w:rPr>
          <w:szCs w:val="22"/>
        </w:rPr>
        <w:t>), črni trn (</w:t>
      </w:r>
      <w:proofErr w:type="spellStart"/>
      <w:r w:rsidRPr="00225F94">
        <w:rPr>
          <w:szCs w:val="22"/>
        </w:rPr>
        <w:t>Prunus</w:t>
      </w:r>
      <w:proofErr w:type="spellEnd"/>
      <w:r w:rsidRPr="00225F94">
        <w:rPr>
          <w:szCs w:val="22"/>
        </w:rPr>
        <w:t xml:space="preserve"> </w:t>
      </w:r>
      <w:proofErr w:type="spellStart"/>
      <w:r w:rsidRPr="00225F94">
        <w:rPr>
          <w:szCs w:val="22"/>
        </w:rPr>
        <w:t>spinosa</w:t>
      </w:r>
      <w:proofErr w:type="spellEnd"/>
      <w:r w:rsidRPr="00225F94">
        <w:rPr>
          <w:szCs w:val="22"/>
        </w:rPr>
        <w:t>), čremsa (</w:t>
      </w:r>
      <w:proofErr w:type="spellStart"/>
      <w:r w:rsidRPr="00225F94">
        <w:rPr>
          <w:szCs w:val="22"/>
        </w:rPr>
        <w:t>Prunus</w:t>
      </w:r>
      <w:proofErr w:type="spellEnd"/>
      <w:r w:rsidRPr="00225F94">
        <w:rPr>
          <w:szCs w:val="22"/>
        </w:rPr>
        <w:t xml:space="preserve"> </w:t>
      </w:r>
      <w:proofErr w:type="spellStart"/>
      <w:r w:rsidRPr="00225F94">
        <w:rPr>
          <w:szCs w:val="22"/>
        </w:rPr>
        <w:t>padus</w:t>
      </w:r>
      <w:proofErr w:type="spellEnd"/>
      <w:r w:rsidRPr="00225F94">
        <w:rPr>
          <w:szCs w:val="22"/>
        </w:rPr>
        <w:t>), črni bezeg (</w:t>
      </w:r>
      <w:proofErr w:type="spellStart"/>
      <w:r w:rsidRPr="00225F94">
        <w:rPr>
          <w:szCs w:val="22"/>
        </w:rPr>
        <w:t>Sambucus</w:t>
      </w:r>
      <w:proofErr w:type="spellEnd"/>
      <w:r w:rsidRPr="00225F94">
        <w:rPr>
          <w:szCs w:val="22"/>
        </w:rPr>
        <w:t xml:space="preserve"> </w:t>
      </w:r>
      <w:proofErr w:type="spellStart"/>
      <w:r w:rsidRPr="00225F94">
        <w:rPr>
          <w:szCs w:val="22"/>
        </w:rPr>
        <w:t>nigra</w:t>
      </w:r>
      <w:proofErr w:type="spellEnd"/>
      <w:r w:rsidRPr="00225F94">
        <w:rPr>
          <w:szCs w:val="22"/>
        </w:rPr>
        <w:t>), leska (</w:t>
      </w:r>
      <w:proofErr w:type="spellStart"/>
      <w:r w:rsidRPr="00225F94">
        <w:rPr>
          <w:szCs w:val="22"/>
        </w:rPr>
        <w:t>Coryelus</w:t>
      </w:r>
      <w:proofErr w:type="spellEnd"/>
      <w:r w:rsidRPr="00225F94">
        <w:rPr>
          <w:szCs w:val="22"/>
        </w:rPr>
        <w:t xml:space="preserve"> </w:t>
      </w:r>
      <w:proofErr w:type="spellStart"/>
      <w:r w:rsidRPr="00225F94">
        <w:rPr>
          <w:szCs w:val="22"/>
        </w:rPr>
        <w:t>avellana</w:t>
      </w:r>
      <w:proofErr w:type="spellEnd"/>
      <w:r w:rsidRPr="00225F94">
        <w:rPr>
          <w:szCs w:val="22"/>
        </w:rPr>
        <w:t>).</w:t>
      </w:r>
    </w:p>
    <w:p w14:paraId="2E07E20D" w14:textId="3365A3AA" w:rsidR="004970AB" w:rsidRPr="006324E7" w:rsidRDefault="004970AB" w:rsidP="00F66FB9">
      <w:pPr>
        <w:spacing w:line="260" w:lineRule="exact"/>
      </w:pPr>
    </w:p>
    <w:p w14:paraId="7F77D686" w14:textId="77777777" w:rsidR="004970AB" w:rsidRPr="00B24CD1" w:rsidRDefault="004970AB" w:rsidP="00F66FB9">
      <w:pPr>
        <w:pStyle w:val="Izrek1"/>
        <w:spacing w:line="260" w:lineRule="exact"/>
      </w:pPr>
      <w:r w:rsidRPr="00B24CD1">
        <w:t>Varstvo gozda in krajine</w:t>
      </w:r>
    </w:p>
    <w:p w14:paraId="16C45F56" w14:textId="77777777" w:rsidR="004970AB" w:rsidRPr="00B24CD1" w:rsidRDefault="004970AB" w:rsidP="00F66FB9">
      <w:pPr>
        <w:pStyle w:val="Izrek11"/>
        <w:spacing w:line="260" w:lineRule="exact"/>
      </w:pPr>
      <w:r w:rsidRPr="00B24CD1">
        <w:t>V času gradnje:</w:t>
      </w:r>
    </w:p>
    <w:p w14:paraId="7E87714B" w14:textId="77777777" w:rsidR="004970AB" w:rsidRPr="006324E7" w:rsidRDefault="004970AB" w:rsidP="00F66FB9">
      <w:pPr>
        <w:pStyle w:val="Zamik1"/>
      </w:pPr>
      <w:r w:rsidRPr="006324E7">
        <w:t>v času gradnje je potrebno lastnikom bližnjih gozdov omogočiti dostop do njihovih zemljiških parcel;</w:t>
      </w:r>
    </w:p>
    <w:p w14:paraId="2D123A57" w14:textId="77777777" w:rsidR="004970AB" w:rsidRPr="006324E7" w:rsidRDefault="004970AB" w:rsidP="00F66FB9">
      <w:pPr>
        <w:pStyle w:val="Zamik1"/>
      </w:pPr>
      <w:r w:rsidRPr="006324E7">
        <w:t>vse površine, ki so prizadete zaradi gradnje, je treba takoj po končni gradnji sanirati in vrniti v prvotno stanje.</w:t>
      </w:r>
    </w:p>
    <w:p w14:paraId="2F54EB41" w14:textId="77777777" w:rsidR="004970AB" w:rsidRPr="006324E7" w:rsidRDefault="004970AB" w:rsidP="00F66FB9">
      <w:pPr>
        <w:spacing w:line="260" w:lineRule="exact"/>
      </w:pPr>
    </w:p>
    <w:p w14:paraId="67D1F9AC" w14:textId="77777777" w:rsidR="004970AB" w:rsidRPr="00B24CD1" w:rsidRDefault="004970AB" w:rsidP="00F66FB9">
      <w:pPr>
        <w:pStyle w:val="Izrek11"/>
        <w:spacing w:line="260" w:lineRule="exact"/>
      </w:pPr>
      <w:r w:rsidRPr="00B24CD1">
        <w:t>V času obratovanja:</w:t>
      </w:r>
    </w:p>
    <w:p w14:paraId="7D642C3F" w14:textId="77777777" w:rsidR="004970AB" w:rsidRPr="006324E7" w:rsidRDefault="004970AB" w:rsidP="00F66FB9">
      <w:pPr>
        <w:pStyle w:val="Zamik1"/>
      </w:pPr>
      <w:r w:rsidRPr="006324E7">
        <w:t>drevesa, ki se začnejo sušiti je treba nemudoma nadomestiti z novimi drevesi.</w:t>
      </w:r>
    </w:p>
    <w:p w14:paraId="07027B41" w14:textId="77777777" w:rsidR="004970AB" w:rsidRPr="006324E7" w:rsidRDefault="004970AB" w:rsidP="00F66FB9">
      <w:pPr>
        <w:spacing w:line="260" w:lineRule="exact"/>
      </w:pPr>
    </w:p>
    <w:p w14:paraId="053F2497" w14:textId="77777777" w:rsidR="004970AB" w:rsidRPr="00B24CD1" w:rsidRDefault="004970AB" w:rsidP="00F66FB9">
      <w:pPr>
        <w:pStyle w:val="Izrek1"/>
        <w:spacing w:line="260" w:lineRule="exact"/>
      </w:pPr>
      <w:r w:rsidRPr="00B24CD1">
        <w:t>Varstvo kulturne dediščine v času gradnje</w:t>
      </w:r>
    </w:p>
    <w:p w14:paraId="626B5C44" w14:textId="77777777" w:rsidR="004970AB" w:rsidRPr="006324E7" w:rsidRDefault="004970AB" w:rsidP="00F66FB9">
      <w:pPr>
        <w:pStyle w:val="Zamik1"/>
      </w:pPr>
      <w:r w:rsidRPr="006324E7">
        <w:t xml:space="preserve">če se na območju ali predmetu posega obstaja ali se najde arheološka ostalina, mora investitor od Ministrstva za kulturo Republike Slovenije pridobiti </w:t>
      </w:r>
      <w:proofErr w:type="spellStart"/>
      <w:r w:rsidRPr="006324E7">
        <w:t>kulturnovarstveno</w:t>
      </w:r>
      <w:proofErr w:type="spellEnd"/>
      <w:r w:rsidRPr="006324E7">
        <w:t xml:space="preserve"> soglasje za raziskavo in odstranitev dediščine;</w:t>
      </w:r>
    </w:p>
    <w:p w14:paraId="4BBF8B5F" w14:textId="77777777" w:rsidR="004970AB" w:rsidRPr="006324E7" w:rsidRDefault="004970AB" w:rsidP="00F66FB9">
      <w:pPr>
        <w:pStyle w:val="Zamik1"/>
      </w:pPr>
      <w:r w:rsidRPr="006324E7">
        <w:t>Marijina kapelica (EID 1-20917) se ohrani in situ;</w:t>
      </w:r>
    </w:p>
    <w:p w14:paraId="0E52A038" w14:textId="77777777" w:rsidR="004970AB" w:rsidRPr="006324E7" w:rsidRDefault="004970AB" w:rsidP="00F66FB9">
      <w:pPr>
        <w:pStyle w:val="Zamik1"/>
      </w:pPr>
      <w:r w:rsidRPr="006324E7">
        <w:t>po končani gradnji se mora prostor ob kapelici ustrezno urediti oz. povrniti v prvotno stanje;</w:t>
      </w:r>
    </w:p>
    <w:p w14:paraId="12D93C9E" w14:textId="77777777" w:rsidR="004970AB" w:rsidRPr="006324E7" w:rsidRDefault="004970AB" w:rsidP="00F66FB9">
      <w:pPr>
        <w:pStyle w:val="Zamik1"/>
      </w:pPr>
      <w:r w:rsidRPr="006324E7">
        <w:t>izvesti je treba zaščito pred vibracijami in prašenjem;</w:t>
      </w:r>
    </w:p>
    <w:p w14:paraId="32F73CAF" w14:textId="77777777" w:rsidR="004970AB" w:rsidRPr="006324E7" w:rsidRDefault="004970AB" w:rsidP="00F66FB9">
      <w:pPr>
        <w:pStyle w:val="Zamik1"/>
      </w:pPr>
      <w:r w:rsidRPr="006324E7">
        <w:t>deset dni pred pričetkom del mora investitor obvestiti pristojno območno enoto Zavoda za varstvo kulturne dediščine, da lahko zagotovi nadzor nad posegi v kulturno dediščino.</w:t>
      </w:r>
    </w:p>
    <w:p w14:paraId="56F685A4" w14:textId="77777777" w:rsidR="00BC3E01" w:rsidRPr="006324E7" w:rsidRDefault="00BC3E01" w:rsidP="00F66FB9">
      <w:pPr>
        <w:spacing w:line="260" w:lineRule="exact"/>
        <w:rPr>
          <w:highlight w:val="yellow"/>
        </w:rPr>
      </w:pPr>
    </w:p>
    <w:p w14:paraId="4A71CED3" w14:textId="31F8B81A" w:rsidR="00BC3E01" w:rsidRPr="006324E7" w:rsidRDefault="00BC3E01" w:rsidP="00F66FB9">
      <w:pPr>
        <w:pStyle w:val="NatevanjeIIIIII"/>
      </w:pPr>
      <w:r w:rsidRPr="006324E7">
        <w:t xml:space="preserve">Investitor mora pri nadaljnjem projektiranju, med gradnjo in uporabo objekta poleg pogojev, navedenih v prejšnji točki izreka tega dovoljenja upoštevati tudi pogoje, ki imajo ustrezno pravno podlago, izhajajo iz prostorskega akta ali so jih k izvedbi gradnje in uporabi objekta iz vidika njihove pristojnosti podali mnenjedajalci, navedeni v točki </w:t>
      </w:r>
      <w:r w:rsidR="004C672C">
        <w:t>I</w:t>
      </w:r>
      <w:r w:rsidRPr="006324E7">
        <w:t>V. izreka tega dovoljenja.</w:t>
      </w:r>
    </w:p>
    <w:p w14:paraId="0B186439" w14:textId="77777777" w:rsidR="00BC3E01" w:rsidRPr="006324E7" w:rsidRDefault="00BC3E01" w:rsidP="00F66FB9">
      <w:pPr>
        <w:spacing w:line="260" w:lineRule="exact"/>
      </w:pPr>
    </w:p>
    <w:p w14:paraId="052977BD" w14:textId="77777777" w:rsidR="004970AB" w:rsidRPr="006324E7" w:rsidRDefault="004970AB" w:rsidP="00F66FB9">
      <w:pPr>
        <w:pStyle w:val="NatevanjeIIIIII"/>
      </w:pPr>
      <w:r w:rsidRPr="006324E7">
        <w:t>Investitor mora na gradbišču, ki je vir hrupa, zagotoviti izvajanje lastnega ocenjevanja hrupa v skladu s predpisom, ki ureja prvo ocenjevanje.</w:t>
      </w:r>
    </w:p>
    <w:p w14:paraId="22E34C61" w14:textId="77777777" w:rsidR="004970AB" w:rsidRPr="006324E7" w:rsidRDefault="004970AB" w:rsidP="00F66FB9">
      <w:pPr>
        <w:spacing w:line="260" w:lineRule="exact"/>
      </w:pPr>
    </w:p>
    <w:p w14:paraId="04F5D9FE" w14:textId="77777777" w:rsidR="004970AB" w:rsidRPr="006324E7" w:rsidRDefault="004970AB" w:rsidP="00F66FB9">
      <w:pPr>
        <w:pStyle w:val="Zamik1"/>
        <w:numPr>
          <w:ilvl w:val="0"/>
          <w:numId w:val="0"/>
        </w:numPr>
      </w:pPr>
      <w:r w:rsidRPr="006324E7">
        <w:t>Najmanj tri leta po končanih gradbenih delih se morata območje gradnje in novo nastali gozdni rob spremljati z vidika prisotnosti invazivnih tujerodnih rastlin, ki se morajo takoj ob njihovem pojavu in nujno pred cvetenjem v celoti odstraniti. Odstranjeni morajo biti tako podzemni kot tudi nadzemni deli invazivnih tujerodnih rastlin.</w:t>
      </w:r>
    </w:p>
    <w:p w14:paraId="57B50EB9" w14:textId="77777777" w:rsidR="00BC3E01" w:rsidRPr="006324E7" w:rsidRDefault="00BC3E01" w:rsidP="00F66FB9">
      <w:pPr>
        <w:spacing w:line="260" w:lineRule="exact"/>
      </w:pPr>
    </w:p>
    <w:p w14:paraId="7784066D" w14:textId="77777777" w:rsidR="00AD39C7" w:rsidRPr="006324E7" w:rsidRDefault="00AD39C7" w:rsidP="00F66FB9">
      <w:pPr>
        <w:pStyle w:val="NatevanjeIIIIII"/>
      </w:pPr>
      <w:r w:rsidRPr="006324E7">
        <w:t>To dovoljenje preneha veljati, če se gradnja ne začne v roku petih let po njegovi pravnomočnosti.</w:t>
      </w:r>
    </w:p>
    <w:p w14:paraId="1EF78CB8" w14:textId="77777777" w:rsidR="00AD39C7" w:rsidRPr="006324E7" w:rsidRDefault="00AD39C7" w:rsidP="00F66FB9">
      <w:pPr>
        <w:widowControl w:val="0"/>
        <w:autoSpaceDE w:val="0"/>
        <w:autoSpaceDN w:val="0"/>
        <w:spacing w:line="260" w:lineRule="exact"/>
        <w:ind w:right="504"/>
        <w:rPr>
          <w:w w:val="95"/>
        </w:rPr>
      </w:pPr>
    </w:p>
    <w:p w14:paraId="19DE31C2" w14:textId="77777777" w:rsidR="00AD39C7" w:rsidRPr="006324E7" w:rsidRDefault="00AD39C7" w:rsidP="00F66FB9">
      <w:pPr>
        <w:pStyle w:val="NatevanjeIIIIII"/>
      </w:pPr>
      <w:r w:rsidRPr="006324E7">
        <w:t>Investitor mora v skladu z določbami 73. člena GZ-1 zagotoviti izdelavo projektne dokumentacije za izvedbo gradnje in v skladu z določbami prvega odstavka 74. člena GZ-1 imenovati nadzornika ter v skladu z določbami 75. člena GZ-1 zagotoviti zakoličenje objekta.</w:t>
      </w:r>
    </w:p>
    <w:p w14:paraId="7C279AD1" w14:textId="77777777" w:rsidR="00AD39C7" w:rsidRPr="006324E7" w:rsidRDefault="00AD39C7" w:rsidP="00F66FB9">
      <w:pPr>
        <w:spacing w:line="260" w:lineRule="exact"/>
      </w:pPr>
    </w:p>
    <w:p w14:paraId="166B3EBC" w14:textId="77777777" w:rsidR="00AD39C7" w:rsidRPr="006324E7" w:rsidRDefault="00AD39C7" w:rsidP="00F66FB9">
      <w:pPr>
        <w:pStyle w:val="NatevanjeIIIIII"/>
      </w:pPr>
      <w:r w:rsidRPr="006324E7">
        <w:t>Investitor mora v skladu z določbami 80. člena GZ-1 po dokončanju gradnje pri Ministrstvu za naravne vire in prostor vložiti zahtevo za izdajo uporabnega dovoljenja.</w:t>
      </w:r>
    </w:p>
    <w:p w14:paraId="2B52810C" w14:textId="77777777" w:rsidR="00AD39C7" w:rsidRPr="006324E7" w:rsidRDefault="00AD39C7" w:rsidP="00F66FB9">
      <w:pPr>
        <w:spacing w:line="260" w:lineRule="exact"/>
      </w:pPr>
    </w:p>
    <w:p w14:paraId="172D7F88" w14:textId="77777777" w:rsidR="00AD39C7" w:rsidRPr="006324E7" w:rsidRDefault="00AD39C7" w:rsidP="00F66FB9">
      <w:pPr>
        <w:pStyle w:val="NatevanjeIIIIII"/>
      </w:pPr>
      <w:r w:rsidRPr="006324E7">
        <w:t>Zaradi teh del ne smejo biti prizadete pravice in pravne koristi tretjih oseb. Škodo, ki bi nastala zaradi kršitev pravic in pravnih koristi teh oseb, trpi investitor.</w:t>
      </w:r>
    </w:p>
    <w:p w14:paraId="42148EF2" w14:textId="0B505B35" w:rsidR="009C1A56" w:rsidRPr="006324E7" w:rsidRDefault="009C1A56" w:rsidP="00F66FB9">
      <w:pPr>
        <w:tabs>
          <w:tab w:val="left" w:pos="284"/>
        </w:tabs>
        <w:spacing w:line="260" w:lineRule="exact"/>
        <w:rPr>
          <w:kern w:val="32"/>
        </w:rPr>
      </w:pPr>
    </w:p>
    <w:p w14:paraId="24C7C723" w14:textId="31D49B50" w:rsidR="005E7A05" w:rsidRDefault="00236F5A" w:rsidP="00F66FB9">
      <w:pPr>
        <w:pStyle w:val="NatevanjeIIIIII"/>
        <w:rPr>
          <w:kern w:val="32"/>
        </w:rPr>
      </w:pPr>
      <w:r w:rsidRPr="00236F5A">
        <w:rPr>
          <w:kern w:val="32"/>
        </w:rPr>
        <w:t xml:space="preserve">Posebni </w:t>
      </w:r>
      <w:r w:rsidRPr="00236F5A">
        <w:t>stroški</w:t>
      </w:r>
      <w:r w:rsidRPr="00236F5A">
        <w:rPr>
          <w:kern w:val="32"/>
        </w:rPr>
        <w:t xml:space="preserve"> za izdajo tega dovoljenja niso bili zaznamovani.</w:t>
      </w:r>
    </w:p>
    <w:p w14:paraId="5B1875C1" w14:textId="546A5DA8" w:rsidR="00236F5A" w:rsidRDefault="00236F5A" w:rsidP="00F66FB9">
      <w:pPr>
        <w:tabs>
          <w:tab w:val="left" w:pos="284"/>
        </w:tabs>
        <w:spacing w:line="260" w:lineRule="exact"/>
        <w:rPr>
          <w:kern w:val="32"/>
        </w:rPr>
      </w:pPr>
    </w:p>
    <w:p w14:paraId="0F97C921" w14:textId="77777777" w:rsidR="00236F5A" w:rsidRPr="006324E7" w:rsidRDefault="00236F5A" w:rsidP="00F66FB9">
      <w:pPr>
        <w:tabs>
          <w:tab w:val="left" w:pos="284"/>
        </w:tabs>
        <w:spacing w:line="260" w:lineRule="exact"/>
        <w:rPr>
          <w:kern w:val="32"/>
        </w:rPr>
      </w:pPr>
    </w:p>
    <w:p w14:paraId="7713DB60" w14:textId="77777777" w:rsidR="005E7A05" w:rsidRPr="006324E7" w:rsidRDefault="005E7A05" w:rsidP="00F66FB9">
      <w:pPr>
        <w:tabs>
          <w:tab w:val="left" w:pos="284"/>
        </w:tabs>
        <w:spacing w:line="260" w:lineRule="exact"/>
        <w:rPr>
          <w:kern w:val="32"/>
        </w:rPr>
      </w:pPr>
    </w:p>
    <w:p w14:paraId="73A39D6A" w14:textId="77777777" w:rsidR="00BC3E01" w:rsidRPr="006324E7" w:rsidRDefault="00BC3E01" w:rsidP="00F66FB9">
      <w:pPr>
        <w:pStyle w:val="Naslov"/>
        <w:spacing w:line="260" w:lineRule="exact"/>
      </w:pPr>
      <w:r w:rsidRPr="006324E7">
        <w:t>Obrazložitev:</w:t>
      </w:r>
    </w:p>
    <w:p w14:paraId="66DAEBEC" w14:textId="77777777" w:rsidR="00BC3E01" w:rsidRPr="006324E7" w:rsidRDefault="00BC3E01" w:rsidP="00F66FB9">
      <w:pPr>
        <w:spacing w:line="260" w:lineRule="exact"/>
      </w:pPr>
    </w:p>
    <w:p w14:paraId="7799BA89" w14:textId="77777777" w:rsidR="00BC3E01" w:rsidRPr="006324E7" w:rsidRDefault="00BC3E01" w:rsidP="00F66FB9">
      <w:pPr>
        <w:spacing w:line="260" w:lineRule="exact"/>
      </w:pPr>
    </w:p>
    <w:p w14:paraId="5F9618FF" w14:textId="77777777" w:rsidR="00BC3E01" w:rsidRPr="006324E7" w:rsidRDefault="00BC3E01" w:rsidP="00F66FB9">
      <w:pPr>
        <w:spacing w:line="260" w:lineRule="exact"/>
      </w:pPr>
    </w:p>
    <w:p w14:paraId="4D7372A1" w14:textId="08615753" w:rsidR="005E7A05" w:rsidRPr="006324E7" w:rsidRDefault="005E7A05" w:rsidP="00F66FB9">
      <w:pPr>
        <w:pStyle w:val="Obrazloitev1"/>
      </w:pPr>
      <w:r w:rsidRPr="006324E7">
        <w:t xml:space="preserve">Ljubljanski urbanistični zavod </w:t>
      </w:r>
      <w:proofErr w:type="spellStart"/>
      <w:r w:rsidRPr="006324E7">
        <w:t>d.d</w:t>
      </w:r>
      <w:proofErr w:type="spellEnd"/>
      <w:r w:rsidRPr="006324E7">
        <w:t xml:space="preserve">., Verovškova ulica 64, 1000 Ljubljana je po pooblastilu investitorjev Mestna občina Kranj Slovenski trg 1, 4000 Kranj in </w:t>
      </w:r>
      <w:proofErr w:type="spellStart"/>
      <w:r w:rsidRPr="006324E7">
        <w:t>Domplan</w:t>
      </w:r>
      <w:proofErr w:type="spellEnd"/>
      <w:r w:rsidRPr="006324E7">
        <w:t xml:space="preserve"> </w:t>
      </w:r>
      <w:proofErr w:type="spellStart"/>
      <w:r w:rsidRPr="006324E7">
        <w:t>d.d</w:t>
      </w:r>
      <w:proofErr w:type="spellEnd"/>
      <w:r w:rsidRPr="006324E7">
        <w:t>., Bleiweisova cesta 14, 4000 Kranj dne 7. 2. 2023 na Ministrstvo za okolje in prostor (sedaj Ministrstvo za naravne vire in prostor) podal zahtevo za izdajo integralnega gradbenega dovoljenja za gradnjo javne komunalne infrastrukture in rekonstrukcijo ceste od naselja Hrastja do glavne ceste Šenčur – Kranj. Vlogi sta bili v skladu z določbami 64. člena GZ-1 priloženi projektna dokumentacija za pridobitev mnenj in gradbenega dovoljenja in poročilo o vplivih na okolje, kot sta navedena v točki III. izreka tega dovoljenja.</w:t>
      </w:r>
      <w:r w:rsidR="001E67A0">
        <w:t xml:space="preserve"> Vloga je bila dne 29. 9. 2023 spremenjena na način, da se gradbeno dovoljenje glasi le na investitorja </w:t>
      </w:r>
      <w:r w:rsidR="001E67A0" w:rsidRPr="006324E7">
        <w:t>Mestna občina Kranj Slovenski trg 1, 4000 Kranj</w:t>
      </w:r>
      <w:r w:rsidR="001E67A0">
        <w:t>.</w:t>
      </w:r>
    </w:p>
    <w:p w14:paraId="0E4D325D" w14:textId="7301E09E" w:rsidR="005E7A05" w:rsidRPr="006324E7" w:rsidRDefault="005E7A05" w:rsidP="00F66FB9">
      <w:pPr>
        <w:spacing w:line="260" w:lineRule="exact"/>
      </w:pPr>
    </w:p>
    <w:p w14:paraId="737DFA52" w14:textId="573C7711" w:rsidR="005E7A05" w:rsidRPr="006324E7" w:rsidRDefault="005E7A05" w:rsidP="00F66FB9">
      <w:pPr>
        <w:pStyle w:val="Obrazloitev1"/>
        <w:rPr>
          <w:szCs w:val="20"/>
        </w:rPr>
      </w:pPr>
      <w:r w:rsidRPr="006324E7">
        <w:rPr>
          <w:szCs w:val="20"/>
        </w:rPr>
        <w:t xml:space="preserve">Pooblaščenec investitorja je vlogo za izdajo gradbenega dovoljenja na zahtevo upravnega organa večkrat dopolnil, nazadnje dne </w:t>
      </w:r>
      <w:r w:rsidR="001E67A0">
        <w:rPr>
          <w:szCs w:val="20"/>
        </w:rPr>
        <w:t>3</w:t>
      </w:r>
      <w:r w:rsidRPr="002F6C27">
        <w:rPr>
          <w:szCs w:val="20"/>
        </w:rPr>
        <w:t>. </w:t>
      </w:r>
      <w:r w:rsidR="001E67A0">
        <w:rPr>
          <w:szCs w:val="20"/>
        </w:rPr>
        <w:t>10</w:t>
      </w:r>
      <w:r w:rsidRPr="002F6C27">
        <w:rPr>
          <w:szCs w:val="20"/>
        </w:rPr>
        <w:t>. 2023.</w:t>
      </w:r>
    </w:p>
    <w:p w14:paraId="42F91014" w14:textId="77777777" w:rsidR="005E7A05" w:rsidRPr="006324E7" w:rsidRDefault="005E7A05" w:rsidP="00F66FB9">
      <w:pPr>
        <w:spacing w:line="260" w:lineRule="exact"/>
        <w:rPr>
          <w:szCs w:val="20"/>
        </w:rPr>
      </w:pPr>
    </w:p>
    <w:p w14:paraId="67EAA582" w14:textId="143F4F12" w:rsidR="005E7A05" w:rsidRPr="00200E49" w:rsidRDefault="005E7A05" w:rsidP="00F66FB9">
      <w:pPr>
        <w:pStyle w:val="Obrazloitev1"/>
        <w:rPr>
          <w:szCs w:val="20"/>
        </w:rPr>
      </w:pPr>
      <w:r w:rsidRPr="00200E49">
        <w:rPr>
          <w:szCs w:val="20"/>
        </w:rPr>
        <w:t xml:space="preserve">Upravni organ ugotavlja, da se zahtevek za izdajo gradbenega dovoljenja nanaša na </w:t>
      </w:r>
      <w:r w:rsidR="00777BAD">
        <w:rPr>
          <w:szCs w:val="20"/>
        </w:rPr>
        <w:t>gradnjo</w:t>
      </w:r>
      <w:r w:rsidRPr="00200E49">
        <w:rPr>
          <w:szCs w:val="20"/>
        </w:rPr>
        <w:t xml:space="preserve"> </w:t>
      </w:r>
      <w:r w:rsidR="00200E49" w:rsidRPr="00200E49">
        <w:rPr>
          <w:szCs w:val="20"/>
        </w:rPr>
        <w:t>povezovalnih zbirnih cest v območju poslovne cone Hrastje na odsekih FCI2, FCI3, FCI7, FCI8</w:t>
      </w:r>
      <w:r w:rsidR="00112D64">
        <w:rPr>
          <w:szCs w:val="20"/>
        </w:rPr>
        <w:t xml:space="preserve"> dolžine 1478 m</w:t>
      </w:r>
      <w:r w:rsidR="00200E49" w:rsidRPr="00200E49">
        <w:rPr>
          <w:szCs w:val="20"/>
        </w:rPr>
        <w:t xml:space="preserve">; gradnjo kanalov FK1, FK1.1, FK1.1.1, FK1.2, FK1.3, FK1.4, FK1.5 in FK3 </w:t>
      </w:r>
      <w:r w:rsidR="00112D64">
        <w:rPr>
          <w:szCs w:val="20"/>
        </w:rPr>
        <w:t xml:space="preserve">dolžine 3541 m </w:t>
      </w:r>
      <w:r w:rsidR="00200E49" w:rsidRPr="00200E49">
        <w:rPr>
          <w:szCs w:val="20"/>
        </w:rPr>
        <w:t>za komunalne odpadne vode s črpališčem na JZ delu območja; gradnjo kanalov MK1, MK1.1, MK1.2, MK2, MK2.1 in MK2.1.1 in lovilcev olj za padavinske odpadne vode</w:t>
      </w:r>
      <w:r w:rsidR="00112D64">
        <w:rPr>
          <w:szCs w:val="20"/>
        </w:rPr>
        <w:t xml:space="preserve"> dolžine 1405 m</w:t>
      </w:r>
      <w:r w:rsidR="00200E49" w:rsidRPr="00200E49">
        <w:rPr>
          <w:szCs w:val="20"/>
        </w:rPr>
        <w:t>; gradnjo oskrbnega vodovoda NL DN 150 in sekundarnega omrežja NL DN 100</w:t>
      </w:r>
      <w:r w:rsidR="00112D64">
        <w:rPr>
          <w:szCs w:val="20"/>
        </w:rPr>
        <w:t xml:space="preserve"> dolžine 2931 m</w:t>
      </w:r>
      <w:r w:rsidR="00200E49" w:rsidRPr="00200E49">
        <w:rPr>
          <w:szCs w:val="20"/>
        </w:rPr>
        <w:t>; gradnjo elektro energetskega omrežja na območju javnih prometnih površin</w:t>
      </w:r>
      <w:r w:rsidR="00980BDE">
        <w:rPr>
          <w:szCs w:val="20"/>
        </w:rPr>
        <w:t xml:space="preserve"> dolžine 2485 m</w:t>
      </w:r>
      <w:r w:rsidR="00200E49" w:rsidRPr="00200E49">
        <w:rPr>
          <w:szCs w:val="20"/>
        </w:rPr>
        <w:t xml:space="preserve">; gradnjo cestne razsvetljave </w:t>
      </w:r>
      <w:r w:rsidR="00980BDE">
        <w:rPr>
          <w:szCs w:val="20"/>
        </w:rPr>
        <w:t xml:space="preserve">dolžine 1534 m </w:t>
      </w:r>
      <w:r w:rsidR="00200E49" w:rsidRPr="00200E49">
        <w:rPr>
          <w:szCs w:val="20"/>
        </w:rPr>
        <w:t>ter gradnjo plinovoda premera PE63 - PE110, 3 barov</w:t>
      </w:r>
      <w:r w:rsidR="00980BDE">
        <w:rPr>
          <w:szCs w:val="20"/>
        </w:rPr>
        <w:t xml:space="preserve"> dolžine 3358 m</w:t>
      </w:r>
      <w:r w:rsidR="00200E49" w:rsidRPr="00200E49">
        <w:rPr>
          <w:szCs w:val="20"/>
        </w:rPr>
        <w:t>.</w:t>
      </w:r>
      <w:r w:rsidR="00980BDE">
        <w:rPr>
          <w:szCs w:val="20"/>
        </w:rPr>
        <w:t xml:space="preserve"> Rekonstrukciji o</w:t>
      </w:r>
      <w:r w:rsidR="00980BDE" w:rsidRPr="00980BDE">
        <w:rPr>
          <w:szCs w:val="20"/>
        </w:rPr>
        <w:t>bstoječ</w:t>
      </w:r>
      <w:r w:rsidR="00980BDE">
        <w:rPr>
          <w:szCs w:val="20"/>
        </w:rPr>
        <w:t xml:space="preserve">e </w:t>
      </w:r>
      <w:r w:rsidR="00980BDE" w:rsidRPr="00980BDE">
        <w:rPr>
          <w:szCs w:val="20"/>
        </w:rPr>
        <w:t>lokaln</w:t>
      </w:r>
      <w:r w:rsidR="00980BDE">
        <w:rPr>
          <w:szCs w:val="20"/>
        </w:rPr>
        <w:t>e</w:t>
      </w:r>
      <w:r w:rsidR="00980BDE" w:rsidRPr="00980BDE">
        <w:rPr>
          <w:szCs w:val="20"/>
        </w:rPr>
        <w:t xml:space="preserve"> cest</w:t>
      </w:r>
      <w:r w:rsidR="00980BDE">
        <w:rPr>
          <w:szCs w:val="20"/>
        </w:rPr>
        <w:t>e</w:t>
      </w:r>
      <w:r w:rsidR="00980BDE" w:rsidRPr="00980BDE">
        <w:rPr>
          <w:szCs w:val="20"/>
        </w:rPr>
        <w:t xml:space="preserve"> LC183241 Kranj - Hrastje v dolžini 3080 m (med naseljem Hrastje in glavno cesto Kranj - Šenčur) in javn</w:t>
      </w:r>
      <w:r w:rsidR="00980BDE">
        <w:rPr>
          <w:szCs w:val="20"/>
        </w:rPr>
        <w:t>e</w:t>
      </w:r>
      <w:r w:rsidR="00980BDE" w:rsidRPr="00980BDE">
        <w:rPr>
          <w:szCs w:val="20"/>
        </w:rPr>
        <w:t xml:space="preserve"> pot</w:t>
      </w:r>
      <w:r w:rsidR="00980BDE">
        <w:rPr>
          <w:szCs w:val="20"/>
        </w:rPr>
        <w:t>i</w:t>
      </w:r>
      <w:r w:rsidR="00980BDE" w:rsidRPr="00980BDE">
        <w:rPr>
          <w:szCs w:val="20"/>
        </w:rPr>
        <w:t xml:space="preserve"> JP 686031 </w:t>
      </w:r>
      <w:proofErr w:type="spellStart"/>
      <w:r w:rsidR="00980BDE" w:rsidRPr="00980BDE">
        <w:rPr>
          <w:szCs w:val="20"/>
        </w:rPr>
        <w:t>Agromehanika</w:t>
      </w:r>
      <w:proofErr w:type="spellEnd"/>
      <w:r w:rsidR="00980BDE" w:rsidRPr="00980BDE">
        <w:rPr>
          <w:szCs w:val="20"/>
        </w:rPr>
        <w:t xml:space="preserve"> - Prebačevo v dolžini 320 m</w:t>
      </w:r>
      <w:r w:rsidR="00980BDE">
        <w:rPr>
          <w:szCs w:val="20"/>
        </w:rPr>
        <w:t>,</w:t>
      </w:r>
      <w:r w:rsidR="00980BDE" w:rsidRPr="00980BDE">
        <w:rPr>
          <w:szCs w:val="20"/>
        </w:rPr>
        <w:t xml:space="preserve"> bosta </w:t>
      </w:r>
      <w:r w:rsidR="00980BDE">
        <w:rPr>
          <w:szCs w:val="20"/>
        </w:rPr>
        <w:t xml:space="preserve">izvedeni </w:t>
      </w:r>
      <w:r w:rsidR="00980BDE" w:rsidRPr="00980BDE">
        <w:rPr>
          <w:szCs w:val="20"/>
        </w:rPr>
        <w:t>v okviru vzdrževalnih del v javno korist v skladu z veljavnim Zakon</w:t>
      </w:r>
      <w:r w:rsidR="00980BDE">
        <w:rPr>
          <w:szCs w:val="20"/>
        </w:rPr>
        <w:t>om</w:t>
      </w:r>
      <w:r w:rsidR="00980BDE" w:rsidRPr="00980BDE">
        <w:rPr>
          <w:szCs w:val="20"/>
        </w:rPr>
        <w:t xml:space="preserve"> o cestah (Uradni list RS, št. 132/22, 140/22 – ZSDH-1A, 29/23 in 78/23 – ZUNPEOVE)</w:t>
      </w:r>
      <w:r w:rsidR="00980BDE">
        <w:rPr>
          <w:szCs w:val="20"/>
        </w:rPr>
        <w:t xml:space="preserve"> </w:t>
      </w:r>
      <w:r w:rsidR="00980BDE" w:rsidRPr="00980BDE">
        <w:rPr>
          <w:szCs w:val="20"/>
        </w:rPr>
        <w:t>in nista predmet projektne dokumentacije za pridobitev gradbenega dovoljenja</w:t>
      </w:r>
      <w:r w:rsidR="00980BDE">
        <w:rPr>
          <w:szCs w:val="20"/>
        </w:rPr>
        <w:t xml:space="preserve"> in tega upravnega postopka.</w:t>
      </w:r>
    </w:p>
    <w:p w14:paraId="2FDC48B0" w14:textId="77777777" w:rsidR="005E7A05" w:rsidRPr="006324E7" w:rsidRDefault="005E7A05" w:rsidP="00F66FB9">
      <w:pPr>
        <w:spacing w:line="260" w:lineRule="exact"/>
        <w:rPr>
          <w:szCs w:val="20"/>
        </w:rPr>
      </w:pPr>
    </w:p>
    <w:p w14:paraId="23DEEB49" w14:textId="7F9AB9A2" w:rsidR="006324E7" w:rsidRPr="00B24CD1" w:rsidRDefault="001C592B" w:rsidP="00F66FB9">
      <w:pPr>
        <w:pStyle w:val="Obrazloitev1"/>
        <w:rPr>
          <w:szCs w:val="20"/>
        </w:rPr>
      </w:pPr>
      <w:r w:rsidRPr="00B24CD1">
        <w:rPr>
          <w:szCs w:val="20"/>
        </w:rPr>
        <w:t>Upravni organ ugotavlja, da je nameravani poseg objekt z vplivi na okolje, za katerega je treba izvesti presojo vplivov na okolje. Obveznost presoje vplivov na okolje se ugotavlja po Uredbi o posegih v okolje, za katere je treba izvesti presojo vplivov na okolje (Uradni list RS, št. 51/14, 57/15, 26/17,</w:t>
      </w:r>
      <w:r w:rsidR="006324E7" w:rsidRPr="00B24CD1">
        <w:rPr>
          <w:szCs w:val="20"/>
        </w:rPr>
        <w:t xml:space="preserve"> </w:t>
      </w:r>
      <w:hyperlink r:id="rId14" w:tgtFrame="_blank" w:tooltip="Uredba o spremembah in dopolnitvah Uredbe o posegih v okolje, za katere je treba izvesti presojo vplivov na okolje" w:history="1">
        <w:r w:rsidRPr="00B24CD1">
          <w:rPr>
            <w:szCs w:val="20"/>
          </w:rPr>
          <w:t>105/20</w:t>
        </w:r>
      </w:hyperlink>
      <w:r w:rsidR="00D42BBD">
        <w:rPr>
          <w:szCs w:val="20"/>
        </w:rPr>
        <w:t xml:space="preserve"> </w:t>
      </w:r>
      <w:r w:rsidRPr="00B24CD1">
        <w:rPr>
          <w:szCs w:val="20"/>
        </w:rPr>
        <w:t>in</w:t>
      </w:r>
      <w:r w:rsidR="00D42BBD">
        <w:rPr>
          <w:szCs w:val="20"/>
        </w:rPr>
        <w:t xml:space="preserve"> </w:t>
      </w:r>
      <w:hyperlink r:id="rId15" w:tgtFrame="_blank" w:tooltip="Zakon o varstvu okolja" w:history="1">
        <w:r w:rsidRPr="00B24CD1">
          <w:rPr>
            <w:szCs w:val="20"/>
          </w:rPr>
          <w:t>44/22</w:t>
        </w:r>
      </w:hyperlink>
      <w:r w:rsidR="00D42BBD">
        <w:rPr>
          <w:szCs w:val="20"/>
        </w:rPr>
        <w:t xml:space="preserve"> </w:t>
      </w:r>
      <w:r w:rsidRPr="00B24CD1">
        <w:rPr>
          <w:szCs w:val="20"/>
        </w:rPr>
        <w:t xml:space="preserve">– ZVO-2; v nadaljevanju Uredba o posegih v okolje). Presoja vplivov na okolje je v skladu s točko G.I.2 Priloge 1 Uredbe o posegih v okolje obvezna, kadar gre za posege, namenjenim trgovskim, športnim, rekreativnim, zabaviščnim, kulturnim, izobraževalnim, </w:t>
      </w:r>
      <w:r w:rsidRPr="00B24CD1">
        <w:rPr>
          <w:szCs w:val="20"/>
        </w:rPr>
        <w:lastRenderedPageBreak/>
        <w:t>zdravstvenim dejavnosti (urbanistični projekti), če presegajo 10 ha. Pri nameravanem posegu gre za ureditev gospodarske javne infrastrukture namenom vzpostavitve poslovno – proizvodne cone velikosti 27,96 ha (14,67 ha na severnem delu in površini 13,29 ha na južnem delu), kar presega prag določen v točki G.I.2 Priloge 1 Uredbe o posegih v okolje. Postopek izdaje gradbenega dovoljenja se vodi kot integralni postopek v skladu s IV. poglavjem GZ-1, gradbeno dovoljenje pa združuje odločitev o izpolnjevanju pogojev za izdajo gradbenega dovoljenja in okoljevarstvenega soglasja (1. odstavek 63. člena GZ-1).</w:t>
      </w:r>
    </w:p>
    <w:p w14:paraId="16648181" w14:textId="77777777" w:rsidR="00200E49" w:rsidRDefault="00200E49" w:rsidP="00F66FB9">
      <w:pPr>
        <w:spacing w:line="260" w:lineRule="exact"/>
        <w:rPr>
          <w:highlight w:val="yellow"/>
          <w:lang w:eastAsia="sl-SI"/>
        </w:rPr>
      </w:pPr>
    </w:p>
    <w:p w14:paraId="6EC2D039" w14:textId="0B336126" w:rsidR="00BC3E01" w:rsidRPr="006324E7" w:rsidRDefault="00BC3E01" w:rsidP="00F66FB9">
      <w:pPr>
        <w:pStyle w:val="Obrazloitev1"/>
      </w:pPr>
      <w:r w:rsidRPr="006324E7">
        <w:t xml:space="preserve">Upravni organ je, skladno z določbami </w:t>
      </w:r>
      <w:r w:rsidR="00BC2940">
        <w:t>54</w:t>
      </w:r>
      <w:r w:rsidRPr="006324E7">
        <w:t xml:space="preserve">. in </w:t>
      </w:r>
      <w:r w:rsidR="00BC2940">
        <w:t>70</w:t>
      </w:r>
      <w:r w:rsidRPr="006324E7">
        <w:t>. člena GZ</w:t>
      </w:r>
      <w:r w:rsidR="00BC2940">
        <w:t>-1</w:t>
      </w:r>
      <w:r w:rsidRPr="006324E7">
        <w:t>, v postopku ugotovil:</w:t>
      </w:r>
    </w:p>
    <w:p w14:paraId="42BB1CC8" w14:textId="65260FB1" w:rsidR="00BC3E01" w:rsidRDefault="00BC3E01" w:rsidP="00F66FB9">
      <w:pPr>
        <w:spacing w:line="260" w:lineRule="exact"/>
      </w:pPr>
    </w:p>
    <w:p w14:paraId="0034E32E" w14:textId="646AFFB5" w:rsidR="00972210" w:rsidRDefault="00972210" w:rsidP="00F66FB9">
      <w:pPr>
        <w:pStyle w:val="Obrazloitev10"/>
      </w:pPr>
      <w:r w:rsidRPr="00972210">
        <w:t>Lokacija predmetne gradnje se nahaja v območju Mestne občine Kranj, v enotah urejanja prostora HR 6/3, IG - gospodarske cone; HR 6/1, IG - gospodarske cone; HR 6/2, IK - površine z objekti za kmetijsko proizvodnjo; HR 1/4, PC - površine cest; SP 2/2, PC - površine cest in SP 2/5, PC - površine cest. Enota urejanja HR 6/3 se ureja z občinskim podrobnim prostorskim načrtom za območje urejanja Poslovno-proizvodne cone HR 6/1 Hrastje (Uradni list RS, št. 58/21, v nadaljevanju OPPN PPC Hrastje; enote urejanja HR 6/1; HR 6/2; HR 1/4; SP 2/2, in SP 2/5 pa z izvedbenim prostorskim načrtom Mestne občine Kranj (Uradni list RS, 74/14, 9/16, 63/16, 20/17, 42017, 63/17, 1/18, 23/18, 41/28, 76/19, 69/20, 168/20, 184/20, 10/21, 35/22, 17/2023, v nadaljevanju IPN Kranj. Zakon o urejanju prostora (Uradni list RS, št. 199/21) v 282. členu določa, da občina izdaja mnenja glede skladnosti gradnje oziroma uporabe objekta in skladnosti gradbene parcele z občinskimi prostorskimi izvedbenimi akti; na območju državnega prostorskega načrta in uredbe o državnem prostorskem ureditvenem načrtu pa pristojno ministrstvo. K predmetni gradnji je mnenje o sprejemljivosti gradnje z vidika skladnosti s prostorskimi izvedbenimi akti št. 351-592/2023-2-802111 z dne 25.</w:t>
      </w:r>
      <w:r w:rsidR="0086275E">
        <w:t> </w:t>
      </w:r>
      <w:r w:rsidRPr="00972210">
        <w:t>7.</w:t>
      </w:r>
      <w:r w:rsidR="0086275E">
        <w:t> </w:t>
      </w:r>
      <w:r w:rsidRPr="00972210">
        <w:t>2023, podala tudi Skupna občinska uprava občin Gorenjske, Skupna služba urejanja prostora</w:t>
      </w:r>
      <w:r>
        <w:t xml:space="preserve">, kot je navedeno v točki </w:t>
      </w:r>
      <w:r w:rsidR="009161B0">
        <w:t>I</w:t>
      </w:r>
      <w:r>
        <w:t>V. izreka tega dovoljenja.</w:t>
      </w:r>
    </w:p>
    <w:p w14:paraId="69E86CBE" w14:textId="77777777" w:rsidR="00972210" w:rsidRDefault="00972210" w:rsidP="00F66FB9">
      <w:pPr>
        <w:spacing w:line="260" w:lineRule="exact"/>
      </w:pPr>
    </w:p>
    <w:p w14:paraId="64C18211" w14:textId="414274B1" w:rsidR="00980BDE" w:rsidRDefault="00980BDE" w:rsidP="00F66FB9">
      <w:pPr>
        <w:pStyle w:val="Obrazloitev10"/>
      </w:pPr>
      <w:r w:rsidRPr="00112D64">
        <w:t xml:space="preserve">Predložena projektna dokumentacija za pridobitev mnenj in gradbenega dovoljenja, kot je navedena v točki </w:t>
      </w:r>
      <w:r>
        <w:t>I</w:t>
      </w:r>
      <w:r w:rsidR="009161B0">
        <w:t>II</w:t>
      </w:r>
      <w:r>
        <w:t>.A</w:t>
      </w:r>
      <w:r w:rsidRPr="00112D64">
        <w:t xml:space="preserve"> izreka tega dovoljenja je izdelana v skladu z določbami Pravilnika o podrobnejši vsebini dokumentacije in obrazcih, povezanih z graditvijo objektov (Uradni list RS, št. 36/18, 51/18 – </w:t>
      </w:r>
      <w:proofErr w:type="spellStart"/>
      <w:r w:rsidRPr="00112D64">
        <w:t>popr</w:t>
      </w:r>
      <w:proofErr w:type="spellEnd"/>
      <w:r w:rsidRPr="00112D64">
        <w:t xml:space="preserve">., 197/20 in 199/21 – GZ-1. Podpisala sta jo projektant </w:t>
      </w:r>
      <w:r>
        <w:t xml:space="preserve">Ljubljanski urbanistični zavod </w:t>
      </w:r>
      <w:proofErr w:type="spellStart"/>
      <w:r>
        <w:t>d.d</w:t>
      </w:r>
      <w:proofErr w:type="spellEnd"/>
      <w:r>
        <w:t>., Ljubljana</w:t>
      </w:r>
      <w:r w:rsidRPr="00112D64">
        <w:t xml:space="preserve"> in vodja projekta </w:t>
      </w:r>
      <w:r>
        <w:t>Uroš Maršič, G-3272</w:t>
      </w:r>
      <w:r w:rsidRPr="00112D64">
        <w:t>, ki je bil v času izdelave dokumentacije vpisan v imenik pristojne poklicne zbornice</w:t>
      </w:r>
    </w:p>
    <w:p w14:paraId="2249A482" w14:textId="77777777" w:rsidR="00980BDE" w:rsidRPr="00B24CD1" w:rsidRDefault="00980BDE" w:rsidP="00F66FB9">
      <w:pPr>
        <w:spacing w:line="260" w:lineRule="exact"/>
      </w:pPr>
    </w:p>
    <w:p w14:paraId="79C0063F" w14:textId="5C43F4CE" w:rsidR="001C592B" w:rsidRPr="00B24CD1" w:rsidRDefault="001C592B" w:rsidP="00F66FB9">
      <w:pPr>
        <w:pStyle w:val="Obrazloitev10"/>
        <w:rPr>
          <w:szCs w:val="20"/>
        </w:rPr>
      </w:pPr>
      <w:r w:rsidRPr="00B24CD1">
        <w:rPr>
          <w:szCs w:val="20"/>
        </w:rPr>
        <w:t xml:space="preserve">Nameravana gradnja je, kot izhaja iz v točki </w:t>
      </w:r>
      <w:r w:rsidR="004C672C">
        <w:rPr>
          <w:szCs w:val="20"/>
        </w:rPr>
        <w:t>I</w:t>
      </w:r>
      <w:r w:rsidRPr="00B24CD1">
        <w:rPr>
          <w:szCs w:val="20"/>
        </w:rPr>
        <w:t>V. izreka tega dovoljenja navedenih mnenj, skladna s predpisi, ki so podlaga za izdajo mnenj. Upravni organ na podlagi vpogleda v DGD, PVO, Prostorski informacijski sistem in pridobljena mnenja v zvezi s tem ugotavlja:</w:t>
      </w:r>
    </w:p>
    <w:p w14:paraId="23F70B33" w14:textId="77777777" w:rsidR="00BC3E01" w:rsidRPr="006324E7" w:rsidRDefault="00BC3E01" w:rsidP="00F66FB9">
      <w:pPr>
        <w:spacing w:line="260" w:lineRule="exact"/>
      </w:pPr>
    </w:p>
    <w:p w14:paraId="57755701" w14:textId="4D4BA89E" w:rsidR="00BC3E01" w:rsidRPr="006324E7" w:rsidRDefault="00BC3E01" w:rsidP="00F66FB9">
      <w:pPr>
        <w:pStyle w:val="Obrazloitev11"/>
      </w:pPr>
      <w:r w:rsidRPr="006324E7">
        <w:t>Upravni organ je v postopku z dopisom št. 35105-</w:t>
      </w:r>
      <w:r w:rsidR="00777BAD">
        <w:t>6</w:t>
      </w:r>
      <w:r w:rsidRPr="006324E7">
        <w:t>/202</w:t>
      </w:r>
      <w:r w:rsidR="00777BAD">
        <w:t>3-2550-15</w:t>
      </w:r>
      <w:r w:rsidRPr="006324E7">
        <w:t xml:space="preserve"> z dne </w:t>
      </w:r>
      <w:r w:rsidR="00777BAD">
        <w:t>12. 7. 2023</w:t>
      </w:r>
      <w:r w:rsidRPr="006324E7">
        <w:t xml:space="preserve"> na podlagi </w:t>
      </w:r>
      <w:r w:rsidR="00777BAD">
        <w:t>prvega odstavka 56.</w:t>
      </w:r>
      <w:r w:rsidRPr="006324E7">
        <w:t xml:space="preserve"> člena GZ</w:t>
      </w:r>
      <w:r w:rsidR="00777BAD">
        <w:t>-1</w:t>
      </w:r>
      <w:r w:rsidRPr="006324E7">
        <w:t xml:space="preserve"> pristojne </w:t>
      </w:r>
      <w:proofErr w:type="spellStart"/>
      <w:r w:rsidRPr="006324E7">
        <w:t>mnenjedajalce</w:t>
      </w:r>
      <w:proofErr w:type="spellEnd"/>
      <w:r w:rsidRPr="006324E7">
        <w:t xml:space="preserve"> zaprosil za pisno mnenje o sprejemljivosti nameravane gradnje</w:t>
      </w:r>
      <w:r w:rsidR="00413239">
        <w:t xml:space="preserve"> </w:t>
      </w:r>
      <w:r w:rsidR="00777BAD" w:rsidRPr="00777BAD">
        <w:t xml:space="preserve">z vidika </w:t>
      </w:r>
      <w:r w:rsidR="00777BAD">
        <w:t>njihove</w:t>
      </w:r>
      <w:r w:rsidR="00777BAD" w:rsidRPr="00777BAD">
        <w:t xml:space="preserve"> pristojnost</w:t>
      </w:r>
      <w:r w:rsidR="00777BAD">
        <w:t xml:space="preserve"> </w:t>
      </w:r>
      <w:r w:rsidRPr="006324E7">
        <w:t>in morebitne pogoje, ki se nanašajo na izvedbo gradnje in uporabo objekta. K predmetni gradnji so bila pridobljena mnenja upravljavcev vodov gospodarske javne infrastrukture, na katere je predvidena priključitev predmetne gradnje ter upravljavcev vodov gospodarske javne infrastrukture, katerih varovalni pasovi se nahajajo v območju predmetne gradnje (</w:t>
      </w:r>
      <w:r w:rsidR="00E963A4">
        <w:t xml:space="preserve">DRSI, </w:t>
      </w:r>
      <w:proofErr w:type="spellStart"/>
      <w:r w:rsidR="00777BAD">
        <w:t>Domplan</w:t>
      </w:r>
      <w:proofErr w:type="spellEnd"/>
      <w:r w:rsidR="00777BAD">
        <w:t>, Elektro Gorenjska, Komunala Kranj, Telekom Slovenije</w:t>
      </w:r>
      <w:r w:rsidRPr="006324E7">
        <w:t xml:space="preserve">). Iz mnenj, ki so navedena v </w:t>
      </w:r>
      <w:r w:rsidR="004C672C">
        <w:t>I</w:t>
      </w:r>
      <w:r w:rsidRPr="006324E7">
        <w:t>V. točki izreka tega dovoljenja izhaja, da ni zadržkov za izdajo tega dovoljenja z vidika predpisov mnenjedajalcev, ki so podlaga za njihovo izdajo. Investitor mora pri nadaljnjem projektiranju, med gradnjo in uporabo objekta upoštevati vse pogoje mnenjedajalcev, ki imajo ustrezno pravno podlago, k čemur je zavezan v VI. točki izreka tega dovoljenja.</w:t>
      </w:r>
    </w:p>
    <w:p w14:paraId="4B979309" w14:textId="65321AB3" w:rsidR="00BC3E01" w:rsidRDefault="00BC3E01" w:rsidP="00F66FB9">
      <w:pPr>
        <w:tabs>
          <w:tab w:val="left" w:pos="567"/>
        </w:tabs>
        <w:spacing w:line="260" w:lineRule="exact"/>
      </w:pPr>
    </w:p>
    <w:p w14:paraId="4E373F3C" w14:textId="1DAAECB0" w:rsidR="00FB3823" w:rsidRDefault="00FB3823" w:rsidP="00F66FB9">
      <w:pPr>
        <w:pStyle w:val="Obrazloitev11a"/>
      </w:pPr>
      <w:r w:rsidRPr="00FB3823">
        <w:t xml:space="preserve">Lokacija nameravanega posega leži izven zavarovanih območij narave, posebnih varstvenih območij, potencialnih območij Natura 2000 in območij naravnih vrednot, zato za </w:t>
      </w:r>
      <w:r w:rsidRPr="00FB3823">
        <w:lastRenderedPageBreak/>
        <w:t>predmetno gradnjo ni treba izvesti presoje sprejemljivosti v skladu s predpisi, ki urejajo ohranjanje narave.</w:t>
      </w:r>
    </w:p>
    <w:p w14:paraId="73671438" w14:textId="77777777" w:rsidR="001C592B" w:rsidRPr="00B24CD1" w:rsidRDefault="001C592B" w:rsidP="00F66FB9">
      <w:pPr>
        <w:spacing w:line="260" w:lineRule="exact"/>
        <w:rPr>
          <w:szCs w:val="20"/>
        </w:rPr>
      </w:pPr>
    </w:p>
    <w:p w14:paraId="547FA88C" w14:textId="2BCED9C7" w:rsidR="001C592B" w:rsidRPr="00B24CD1" w:rsidRDefault="001C592B" w:rsidP="00F66FB9">
      <w:pPr>
        <w:pStyle w:val="Obrazloitev11a"/>
      </w:pPr>
      <w:r w:rsidRPr="00B24CD1">
        <w:t xml:space="preserve">Ugotovitve </w:t>
      </w:r>
      <w:r w:rsidR="00E963A4">
        <w:t xml:space="preserve">mnenjedajalcev </w:t>
      </w:r>
      <w:r w:rsidRPr="00B24CD1">
        <w:t>v zvezi s področji, ki so tudi predmet presoje vplivov na okolje v integralnem postopku</w:t>
      </w:r>
      <w:r w:rsidR="00E963A4">
        <w:t xml:space="preserve"> (Zavoda RS za varstvo narave, Zavoda za varstvo kulturne dediščine Slovenije, Zavoda za gozdove)</w:t>
      </w:r>
      <w:r w:rsidRPr="00B24CD1">
        <w:t xml:space="preserve"> so podane v točki 9.</w:t>
      </w:r>
    </w:p>
    <w:p w14:paraId="0C813738" w14:textId="77777777" w:rsidR="00BC3E01" w:rsidRPr="00B24CD1" w:rsidRDefault="00BC3E01" w:rsidP="00F66FB9">
      <w:pPr>
        <w:spacing w:line="260" w:lineRule="exact"/>
      </w:pPr>
    </w:p>
    <w:p w14:paraId="54300961" w14:textId="77777777" w:rsidR="00BC3E01" w:rsidRPr="00705944" w:rsidRDefault="00BC3E01" w:rsidP="00F66FB9">
      <w:pPr>
        <w:pStyle w:val="Obrazloitev10"/>
      </w:pPr>
      <w:r w:rsidRPr="00705944">
        <w:t>Iz dokumentacije za pridobitev gradbenega dovoljenja izhaja, da bo zagotovljena minimalna komunalna oskrba objekta, ki v konkretnem primeru vključuje oskrbo s pitno vodo, električno energijo, odvajanje odpadnih voda in dostop do javne ceste.</w:t>
      </w:r>
    </w:p>
    <w:p w14:paraId="51E4A441" w14:textId="77777777" w:rsidR="00BC3E01" w:rsidRPr="006324E7" w:rsidRDefault="00BC3E01" w:rsidP="00F66FB9">
      <w:pPr>
        <w:spacing w:line="260" w:lineRule="exact"/>
      </w:pPr>
    </w:p>
    <w:p w14:paraId="4B7E3F88" w14:textId="2089A20F" w:rsidR="00BC3E01" w:rsidRPr="002F6C27" w:rsidRDefault="002F6C27" w:rsidP="00F66FB9">
      <w:pPr>
        <w:pStyle w:val="Obrazloitev10"/>
      </w:pPr>
      <w:r w:rsidRPr="002F6C27">
        <w:t>Upravni organ iz vpogleda v zemljiško knjigo ugotavlja, da je investitor lastnik zemljišč, ki so predmet gradnje oziroma ima na njih vknjiženo ustrezno služnostno pravico</w:t>
      </w:r>
      <w:r w:rsidR="000355D3" w:rsidRPr="002F6C27">
        <w:t xml:space="preserve">. </w:t>
      </w:r>
      <w:r w:rsidR="00BC3E01" w:rsidRPr="002F6C27">
        <w:t>Iz navedenega izhaja, da ima investitor pravico graditi na vseh zemljiščih, navedenih v izreku tega gradbenega dovoljenja.</w:t>
      </w:r>
    </w:p>
    <w:p w14:paraId="45583027" w14:textId="77777777" w:rsidR="00BC3E01" w:rsidRPr="006324E7" w:rsidRDefault="00BC3E01" w:rsidP="00F66FB9">
      <w:pPr>
        <w:spacing w:line="260" w:lineRule="exact"/>
        <w:rPr>
          <w:highlight w:val="yellow"/>
        </w:rPr>
      </w:pPr>
    </w:p>
    <w:p w14:paraId="633C29A6" w14:textId="77777777" w:rsidR="00BC3E01" w:rsidRPr="006324E7" w:rsidRDefault="00BC3E01" w:rsidP="00F66FB9">
      <w:pPr>
        <w:pStyle w:val="Obrazloitev10"/>
      </w:pPr>
      <w:r w:rsidRPr="006324E7">
        <w:t>Zahtevek investitorja se nanaša na gradnjo novega objekta in ne spada med posege, za katerega se plačuje nadomestilo za degradacijo in uzurpacijo prostora.</w:t>
      </w:r>
    </w:p>
    <w:p w14:paraId="1616AB36" w14:textId="77777777" w:rsidR="00BC3E01" w:rsidRPr="006324E7" w:rsidRDefault="00BC3E01" w:rsidP="00F66FB9">
      <w:pPr>
        <w:spacing w:line="260" w:lineRule="exact"/>
      </w:pPr>
    </w:p>
    <w:p w14:paraId="6549DED8" w14:textId="7E1045AF" w:rsidR="00E57049" w:rsidRPr="00E57049" w:rsidRDefault="00E57049" w:rsidP="00F66FB9">
      <w:pPr>
        <w:pStyle w:val="Obrazloitev10"/>
      </w:pPr>
      <w:r w:rsidRPr="00E57049">
        <w:t>Upravni organ je ugotovil, da predmetna gradnja posega tudi na kmetijska zemljišča, 809/1, 796, 795, 969, 947, vse k.o. 2124 Hrastje z boniteto 65 ter 543/1 k.o. 2121 Klanec z boniteto 66</w:t>
      </w:r>
      <w:r>
        <w:t xml:space="preserve">. Gre za gradnjo </w:t>
      </w:r>
      <w:r w:rsidRPr="00E57049">
        <w:t>elektrovodov, vodovod</w:t>
      </w:r>
      <w:r>
        <w:t>a</w:t>
      </w:r>
      <w:r w:rsidRPr="00E57049">
        <w:t>, meteorne kanalizacije ter plinovoda, ki so po CC-SI uvrščeni v skupino 2.2 Cevovod</w:t>
      </w:r>
      <w:r w:rsidR="009501AA">
        <w:t>i</w:t>
      </w:r>
      <w:r w:rsidRPr="00E57049">
        <w:t>, komunikacijska omrežja in elektroenergetsk</w:t>
      </w:r>
      <w:r w:rsidR="009501AA">
        <w:t>i</w:t>
      </w:r>
      <w:r w:rsidRPr="00E57049">
        <w:t xml:space="preserve"> vod</w:t>
      </w:r>
      <w:r w:rsidR="009501AA">
        <w:t>i</w:t>
      </w:r>
      <w:r>
        <w:t xml:space="preserve"> za </w:t>
      </w:r>
      <w:r w:rsidR="009501AA">
        <w:t xml:space="preserve">gradnjo </w:t>
      </w:r>
      <w:r>
        <w:t>kater</w:t>
      </w:r>
      <w:r w:rsidR="009501AA">
        <w:t>ih</w:t>
      </w:r>
      <w:r w:rsidRPr="00E57049">
        <w:t xml:space="preserve"> Zakon o kmetijskih zemljiščih (Uradni list RS, št. 71/11 – uradno prečiščeno besedilo, 58/12, 27/16, 27/17 – ZKme-1D, 79/17 in 44/22) </w:t>
      </w:r>
      <w:r>
        <w:t xml:space="preserve">v 3.g. členu </w:t>
      </w:r>
      <w:r w:rsidR="009501AA">
        <w:t xml:space="preserve">izrecno </w:t>
      </w:r>
      <w:r w:rsidRPr="00E57049">
        <w:t>določa, da se odmere odškodnine zaradi spremembe namembnosti kmetijskega zemljišča ne plačuje.</w:t>
      </w:r>
    </w:p>
    <w:p w14:paraId="683EAEDF" w14:textId="77777777" w:rsidR="00E57049" w:rsidRDefault="00E57049" w:rsidP="00F66FB9">
      <w:pPr>
        <w:spacing w:line="260" w:lineRule="exact"/>
        <w:rPr>
          <w:highlight w:val="yellow"/>
        </w:rPr>
      </w:pPr>
    </w:p>
    <w:p w14:paraId="30F96A53" w14:textId="7C4F386B" w:rsidR="00BC3E01" w:rsidRPr="002F6C27" w:rsidRDefault="00D3010B" w:rsidP="00F66FB9">
      <w:pPr>
        <w:pStyle w:val="Obrazloitev10"/>
      </w:pPr>
      <w:r w:rsidRPr="002F6C27">
        <w:t>Zakon o urejanju prostora (Uradni list RS, št. 199/21 in 18/23 – ZDU-1O) v drugem odstavku 240. člena določa, da se komunalni prispevek za novo in obstoječo komunalno opremo ne plača za objekte, investitor katerih je občina ali pravna oseba javnega prava, ustanoviteljica katere je občina.</w:t>
      </w:r>
    </w:p>
    <w:p w14:paraId="597DA3C0" w14:textId="77777777" w:rsidR="00FB3823" w:rsidRPr="00B24CD1" w:rsidRDefault="00FB3823" w:rsidP="00F66FB9">
      <w:pPr>
        <w:spacing w:line="260" w:lineRule="exact"/>
      </w:pPr>
    </w:p>
    <w:p w14:paraId="6B3A39D5" w14:textId="77777777" w:rsidR="001C592B" w:rsidRPr="00B24CD1" w:rsidRDefault="001C592B" w:rsidP="00F66FB9">
      <w:pPr>
        <w:pStyle w:val="Obrazloitev10"/>
        <w:rPr>
          <w:szCs w:val="20"/>
        </w:rPr>
      </w:pPr>
      <w:r w:rsidRPr="00B24CD1">
        <w:rPr>
          <w:szCs w:val="20"/>
        </w:rPr>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33C99604" w14:textId="77777777" w:rsidR="001C592B" w:rsidRPr="00B24CD1" w:rsidRDefault="001C592B" w:rsidP="00F66FB9">
      <w:pPr>
        <w:spacing w:line="260" w:lineRule="exact"/>
        <w:rPr>
          <w:szCs w:val="20"/>
        </w:rPr>
      </w:pPr>
    </w:p>
    <w:p w14:paraId="578CF82F" w14:textId="2DBB8288" w:rsidR="001C592B" w:rsidRPr="00B24CD1" w:rsidRDefault="001C592B" w:rsidP="00F66FB9">
      <w:pPr>
        <w:spacing w:line="260" w:lineRule="exact"/>
        <w:rPr>
          <w:szCs w:val="20"/>
        </w:rPr>
      </w:pPr>
      <w:r w:rsidRPr="00B24CD1">
        <w:rPr>
          <w:szCs w:val="20"/>
        </w:rPr>
        <w:t>Predmet presoje vplivov na okolje je izvedba rekonstrukcije lokalne ceste LC 183241 (Kranj - Hrastje) v dolžini 3.080 m, rekonstrukcija javne poti JP 686031</w:t>
      </w:r>
      <w:r w:rsidR="007B00F5">
        <w:rPr>
          <w:szCs w:val="20"/>
        </w:rPr>
        <w:t xml:space="preserve"> v</w:t>
      </w:r>
      <w:r w:rsidR="00F53416">
        <w:rPr>
          <w:szCs w:val="20"/>
        </w:rPr>
        <w:t xml:space="preserve"> dolžin</w:t>
      </w:r>
      <w:r w:rsidR="007B00F5">
        <w:rPr>
          <w:szCs w:val="20"/>
        </w:rPr>
        <w:t>i</w:t>
      </w:r>
      <w:r w:rsidR="00F53416">
        <w:rPr>
          <w:szCs w:val="20"/>
        </w:rPr>
        <w:t xml:space="preserve"> 320 m</w:t>
      </w:r>
      <w:r w:rsidRPr="00B24CD1">
        <w:rPr>
          <w:szCs w:val="20"/>
        </w:rPr>
        <w:t xml:space="preserve"> </w:t>
      </w:r>
      <w:r w:rsidR="00A102A4">
        <w:rPr>
          <w:szCs w:val="20"/>
        </w:rPr>
        <w:t>in</w:t>
      </w:r>
      <w:r w:rsidR="00D60B62">
        <w:rPr>
          <w:szCs w:val="20"/>
        </w:rPr>
        <w:t xml:space="preserve"> </w:t>
      </w:r>
      <w:r w:rsidRPr="00B24CD1">
        <w:rPr>
          <w:szCs w:val="20"/>
        </w:rPr>
        <w:t>gospodarske javne infrastrukture na zemljiščih, navedenih v točki V. izreka tega dovoljenja, in sicer z namenom povečanja obstoječe poslovno – proizvodne cone Hrastje za 23,23 ha. Poslovno proizvodna cona bo po izvedbi nameravanega posega velikosti 27,96 ha (14,67 ha na severnem delu in površini 13,29 ha na južnem delu). Nova gospodarska javna infrastruktura, ki bo omogočila nadaljnjo zapolnitev območja z dejavnostmi, obsega izvedbo cestnega omrežja znotraj EUP 6/1 in EUP 6/3 (povezovalne ceste</w:t>
      </w:r>
      <w:r w:rsidR="00235A88">
        <w:rPr>
          <w:szCs w:val="20"/>
        </w:rPr>
        <w:t xml:space="preserve"> – FCI2, FCI3, FCI7 in FCI8</w:t>
      </w:r>
      <w:r w:rsidRPr="00B24CD1">
        <w:rPr>
          <w:szCs w:val="20"/>
        </w:rPr>
        <w:t>)</w:t>
      </w:r>
      <w:r w:rsidR="005410A9">
        <w:rPr>
          <w:szCs w:val="20"/>
        </w:rPr>
        <w:t xml:space="preserve"> v skupni dolžini 1.478 m</w:t>
      </w:r>
      <w:r w:rsidRPr="00B24CD1">
        <w:rPr>
          <w:szCs w:val="20"/>
        </w:rPr>
        <w:t>, meteorne kanalizacije s ponikovalnicami</w:t>
      </w:r>
      <w:r w:rsidR="00A102A4">
        <w:rPr>
          <w:szCs w:val="20"/>
        </w:rPr>
        <w:t xml:space="preserve"> dolžine 1.405 m</w:t>
      </w:r>
      <w:r w:rsidRPr="00B24CD1">
        <w:rPr>
          <w:szCs w:val="20"/>
        </w:rPr>
        <w:t>, ločene fekalne kanalizacije (gravitacijske in tlačne)</w:t>
      </w:r>
      <w:r w:rsidR="00403306">
        <w:rPr>
          <w:szCs w:val="20"/>
        </w:rPr>
        <w:t xml:space="preserve"> dolžine 3.541 m</w:t>
      </w:r>
      <w:r w:rsidRPr="00B24CD1">
        <w:rPr>
          <w:szCs w:val="20"/>
        </w:rPr>
        <w:t>,</w:t>
      </w:r>
      <w:r w:rsidR="00403306">
        <w:rPr>
          <w:szCs w:val="20"/>
        </w:rPr>
        <w:t> </w:t>
      </w:r>
      <w:r w:rsidRPr="00B24CD1">
        <w:rPr>
          <w:szCs w:val="20"/>
        </w:rPr>
        <w:t>vodovodnega omrežja</w:t>
      </w:r>
      <w:r w:rsidR="00403306">
        <w:rPr>
          <w:szCs w:val="20"/>
        </w:rPr>
        <w:t xml:space="preserve"> dolžine 2.931 m</w:t>
      </w:r>
      <w:r w:rsidRPr="00B24CD1">
        <w:rPr>
          <w:szCs w:val="20"/>
        </w:rPr>
        <w:t>, plinovoda (zemeljski plin)</w:t>
      </w:r>
      <w:r w:rsidR="00403306">
        <w:rPr>
          <w:szCs w:val="20"/>
        </w:rPr>
        <w:t xml:space="preserve"> dolžine 3.358 m</w:t>
      </w:r>
      <w:r w:rsidRPr="00B24CD1">
        <w:rPr>
          <w:szCs w:val="20"/>
        </w:rPr>
        <w:t>, javne razsvetljave (JR)</w:t>
      </w:r>
      <w:r w:rsidR="00403306">
        <w:rPr>
          <w:szCs w:val="20"/>
        </w:rPr>
        <w:t xml:space="preserve"> dolžine 1.534 m</w:t>
      </w:r>
      <w:r w:rsidRPr="00B24CD1">
        <w:rPr>
          <w:szCs w:val="20"/>
        </w:rPr>
        <w:t xml:space="preserve"> in elektro-</w:t>
      </w:r>
      <w:r w:rsidRPr="00E15DA3">
        <w:rPr>
          <w:szCs w:val="20"/>
        </w:rPr>
        <w:t>energetskega omrežja (SN in NN)</w:t>
      </w:r>
      <w:r w:rsidR="00403306">
        <w:rPr>
          <w:szCs w:val="20"/>
        </w:rPr>
        <w:t xml:space="preserve"> v skupni dolžini vodov 2.485 m</w:t>
      </w:r>
      <w:r w:rsidRPr="00E15DA3">
        <w:rPr>
          <w:szCs w:val="20"/>
        </w:rPr>
        <w:t>. Pri rekonstrukciji javne poti JP 686031</w:t>
      </w:r>
      <w:r w:rsidR="00F53416">
        <w:rPr>
          <w:szCs w:val="20"/>
        </w:rPr>
        <w:t xml:space="preserve"> </w:t>
      </w:r>
      <w:r w:rsidRPr="00E15DA3">
        <w:rPr>
          <w:szCs w:val="20"/>
        </w:rPr>
        <w:t>in lokalne ceste LC 183241, ki poteka med naseljem Hrastje in glavno cesto Šenčur Kranj</w:t>
      </w:r>
      <w:r w:rsidR="00F53416">
        <w:rPr>
          <w:szCs w:val="20"/>
        </w:rPr>
        <w:t>,</w:t>
      </w:r>
      <w:r w:rsidRPr="00E15DA3">
        <w:rPr>
          <w:szCs w:val="20"/>
        </w:rPr>
        <w:t xml:space="preserve"> gre za vzdrževalna dela v javno korist</w:t>
      </w:r>
      <w:r w:rsidRPr="00B24CD1">
        <w:rPr>
          <w:szCs w:val="20"/>
        </w:rPr>
        <w:t>. Sočasno z izvedbo nameravanega posega bo potekala tudi izvedba telekomunikacijskega omrežja (TK) dolžine 2.352,60 m, ki ne bo izveden s strani investitorja. Vplivi izvedba TK omrežja se ocenjujejo v sklopu skupne obremenitve posega v okolje.</w:t>
      </w:r>
    </w:p>
    <w:p w14:paraId="561A1005" w14:textId="77777777" w:rsidR="001C592B" w:rsidRPr="00B24CD1" w:rsidRDefault="001C592B" w:rsidP="00F66FB9">
      <w:pPr>
        <w:spacing w:line="260" w:lineRule="exact"/>
        <w:rPr>
          <w:szCs w:val="20"/>
        </w:rPr>
      </w:pPr>
    </w:p>
    <w:p w14:paraId="40E56DB4" w14:textId="0C044873" w:rsidR="001C592B" w:rsidRPr="00B24CD1" w:rsidRDefault="001C592B" w:rsidP="00F66FB9">
      <w:pPr>
        <w:spacing w:line="260" w:lineRule="exact"/>
        <w:rPr>
          <w:szCs w:val="20"/>
        </w:rPr>
      </w:pPr>
      <w:r w:rsidRPr="00B24CD1">
        <w:rPr>
          <w:szCs w:val="20"/>
        </w:rPr>
        <w:t xml:space="preserve">V nadaljevanju so v sklopu gradnje vrednoteni vplivi, ki bodo nastajali v času izvajanja rekonstrukcij lokalne ceste LC 183241 in javne poti JP 686031 ter gradnje gospodarske javne infrastrukture. Gradbišče </w:t>
      </w:r>
      <w:r w:rsidR="009B62F7">
        <w:rPr>
          <w:szCs w:val="20"/>
        </w:rPr>
        <w:t xml:space="preserve">v sklopu presoje vplivov na okolje </w:t>
      </w:r>
      <w:r w:rsidRPr="00B24CD1">
        <w:rPr>
          <w:szCs w:val="20"/>
        </w:rPr>
        <w:t>pa obsega vse površine, kjer bosta izvedeni rekonstrukciji obstoječih cest in območje gradbišča predvidene gospodarske javne infrastrukture.</w:t>
      </w:r>
    </w:p>
    <w:p w14:paraId="3CAE5CB8" w14:textId="77777777" w:rsidR="001C592B" w:rsidRPr="00B24CD1" w:rsidRDefault="001C592B" w:rsidP="00F66FB9">
      <w:pPr>
        <w:spacing w:line="260" w:lineRule="exact"/>
        <w:rPr>
          <w:szCs w:val="20"/>
          <w:highlight w:val="yellow"/>
        </w:rPr>
      </w:pPr>
    </w:p>
    <w:p w14:paraId="0827DFE1" w14:textId="77777777" w:rsidR="001C592B" w:rsidRPr="00B24CD1" w:rsidRDefault="001C592B" w:rsidP="00F66FB9">
      <w:pPr>
        <w:pStyle w:val="Obrazloitev11"/>
        <w:keepNext/>
        <w:rPr>
          <w:szCs w:val="20"/>
        </w:rPr>
      </w:pPr>
      <w:r w:rsidRPr="00B24CD1">
        <w:rPr>
          <w:szCs w:val="20"/>
        </w:rPr>
        <w:t>Upravni organ je na podlagi vpogleda v DGD, PVO, Prostorski informacijski sistem in vsa pridobljena mnenja v zvezi s predmetno gradnjo ugotovil, da:</w:t>
      </w:r>
    </w:p>
    <w:p w14:paraId="7CC476D4" w14:textId="77777777" w:rsidR="001C592B" w:rsidRPr="006324E7" w:rsidRDefault="001C592B" w:rsidP="00F66FB9">
      <w:pPr>
        <w:pStyle w:val="Zamik1"/>
      </w:pPr>
      <w:r w:rsidRPr="006324E7">
        <w:t>se lokacija nameravanega posega nahaja v Mestni občini Kranj, jugovzhodno od mesta Kranj ter južno od avtocestnega priključka Kranj vzhod, tik ob obstoječi poslovni coni Hrastje;</w:t>
      </w:r>
    </w:p>
    <w:p w14:paraId="180F96C8" w14:textId="77777777" w:rsidR="001C592B" w:rsidRPr="006324E7" w:rsidRDefault="001C592B" w:rsidP="00F66FB9">
      <w:pPr>
        <w:pStyle w:val="Zamik1"/>
      </w:pPr>
      <w:r w:rsidRPr="006324E7">
        <w:t>je dejanska raba tal območja nameravanega posega gozd (2000) ter pozidano in sorodno zemljišče (3000);</w:t>
      </w:r>
    </w:p>
    <w:p w14:paraId="2918428F" w14:textId="77777777" w:rsidR="001C592B" w:rsidRPr="006324E7" w:rsidRDefault="001C592B" w:rsidP="00F66FB9">
      <w:pPr>
        <w:pStyle w:val="Zamik1"/>
      </w:pPr>
      <w:r w:rsidRPr="006324E7">
        <w:t>se na lokaciji nameravanega posega in v njeni neposredni bližini v naravi nahajajo gozd, kmetijska zemljišča, naselje Hrastje in objekti obstoječe poslovne cone Hrastje;</w:t>
      </w:r>
    </w:p>
    <w:p w14:paraId="22BE41DE" w14:textId="77777777" w:rsidR="001C592B" w:rsidRPr="0060162C" w:rsidRDefault="001C592B" w:rsidP="00F66FB9">
      <w:pPr>
        <w:pStyle w:val="Zamik1"/>
      </w:pPr>
      <w:r w:rsidRPr="0060162C">
        <w:t xml:space="preserve">v širši okolici ni površinskih vod, območje ni poplavno ali erozijsko ogroženo, prav tako ne gre za </w:t>
      </w:r>
      <w:proofErr w:type="spellStart"/>
      <w:r w:rsidRPr="0060162C">
        <w:t>plazljivo</w:t>
      </w:r>
      <w:proofErr w:type="spellEnd"/>
      <w:r w:rsidRPr="0060162C">
        <w:t xml:space="preserve"> in plazovito ter vodovarstveno območje;</w:t>
      </w:r>
    </w:p>
    <w:p w14:paraId="77F193EC" w14:textId="42D3E94F" w:rsidR="001C592B" w:rsidRPr="007A5E9D" w:rsidRDefault="001C592B" w:rsidP="00F66FB9">
      <w:pPr>
        <w:pStyle w:val="Zamik1"/>
      </w:pPr>
      <w:r w:rsidRPr="007A5E9D">
        <w:t xml:space="preserve">gradnja je od najbližjega </w:t>
      </w:r>
      <w:r w:rsidRPr="007A5E9D">
        <w:rPr>
          <w:noProof/>
        </w:rPr>
        <w:t>območja Natura 2000: Gozd Kranj - Škofja Loka (SI3000100 SAC) oddaljena ca. 4,3 km in od najbližjega zavarovanega bomočja Kanjon reke Kokre (1379) ca. 3,1 km. Glede na navedeno se na obravnavanem območju niti v območju neposrednega (0</w:t>
      </w:r>
      <w:r w:rsidR="006A6035">
        <w:rPr>
          <w:noProof/>
        </w:rPr>
        <w:t> </w:t>
      </w:r>
      <w:r w:rsidRPr="007A5E9D">
        <w:rPr>
          <w:noProof/>
        </w:rPr>
        <w:t>m</w:t>
      </w:r>
      <w:r w:rsidR="006A6035">
        <w:rPr>
          <w:noProof/>
        </w:rPr>
        <w:t> </w:t>
      </w:r>
      <w:r w:rsidRPr="007A5E9D">
        <w:rPr>
          <w:noProof/>
        </w:rPr>
        <w:t xml:space="preserve">– </w:t>
      </w:r>
      <w:r w:rsidRPr="007A5E9D">
        <w:rPr>
          <w:szCs w:val="22"/>
        </w:rPr>
        <w:t>javna</w:t>
      </w:r>
      <w:r w:rsidRPr="007A5E9D">
        <w:rPr>
          <w:noProof/>
        </w:rPr>
        <w:t xml:space="preserve"> razsvetljava, 20 m – lokalna cesta, javna pot oz. 75 m – SN in NN vod, vodovod, plinovod, kanalizacija) in daljinskega vpliva (0 m - SN in NN vod oz. 200 m - lokalna cesta, javna pot, vodovod, plinovod, kanalizacija in javna razsvetljava) varovana območja ne nahajajo, zato v predmetni zadevi ni treba izvesti presoje sprejemljivosti nameravanega posega v naravo v skladu s Pravilnikom o presoji sprejemljivosti vplivov izvedbe planov in posegov v naravo na varovana območja (Uradni list RS, št. 130/04, 53/06, 38/10 in 3/11). Na obravnavanem območju tudi ni evidentiranih ekološko pomembnih območij in naravnih vrednot;</w:t>
      </w:r>
    </w:p>
    <w:p w14:paraId="09C4C05F" w14:textId="0D8B6105" w:rsidR="001C592B" w:rsidRPr="004A3FBE" w:rsidRDefault="001C592B" w:rsidP="00F66FB9">
      <w:pPr>
        <w:pStyle w:val="Zamik1"/>
      </w:pPr>
      <w:r w:rsidRPr="006324E7">
        <w:t xml:space="preserve">bodo vplivi, bodisi v času gradnje bodisi uporabe načrtovanih ureditev, na zrak in hrup, vplivi zaradi vibracij ter vplivi z vidika varstva narave, gozda, krajine in kulturne dediščine, </w:t>
      </w:r>
      <w:r w:rsidRPr="004A3FBE">
        <w:t xml:space="preserve">nebistveni, ob upoštevanju dodatnih ukrepov in pogojev, ki jih mora investitor upoštevati, da bi preprečil, zmanjšal ali odstranil škodljive vplive na okolje, ki jih je upravni organ določil v </w:t>
      </w:r>
      <w:proofErr w:type="spellStart"/>
      <w:r w:rsidRPr="004A3FBE">
        <w:t>V</w:t>
      </w:r>
      <w:proofErr w:type="spellEnd"/>
      <w:r w:rsidRPr="004A3FBE">
        <w:t>. točki izreka tega dovoljenja in kot je obrazloženo v nadaljevanju;</w:t>
      </w:r>
    </w:p>
    <w:p w14:paraId="5C14A4E6" w14:textId="41235BC1" w:rsidR="001C592B" w:rsidRDefault="001C592B" w:rsidP="00F66FB9">
      <w:pPr>
        <w:pStyle w:val="Zamik1"/>
        <w:rPr>
          <w:noProof/>
        </w:rPr>
      </w:pPr>
      <w:r w:rsidRPr="004A3FBE">
        <w:rPr>
          <w:noProof/>
        </w:rPr>
        <w:t>so ostali vplivi v času</w:t>
      </w:r>
      <w:r w:rsidRPr="006324E7">
        <w:rPr>
          <w:noProof/>
        </w:rPr>
        <w:t xml:space="preserve"> gradnje in uporabe oz. obratovanja nameravanega posega, obravnavani v PVO, ob upoštevanju projektnih rešitev in z upoštevanjem vseh zahtev, določenih v zakonskih in podzakonskih predpisih, ocenjeni kot nebistveni oziroma jih ni. Podrobnejši opisi in obrazložitve v zvezi s tem izhajajo iz PVO, navedenem v točki </w:t>
      </w:r>
      <w:r w:rsidRPr="0060162C">
        <w:rPr>
          <w:noProof/>
        </w:rPr>
        <w:t>I</w:t>
      </w:r>
      <w:r w:rsidR="004C672C">
        <w:rPr>
          <w:noProof/>
        </w:rPr>
        <w:t>II.B</w:t>
      </w:r>
      <w:r w:rsidRPr="0060162C">
        <w:rPr>
          <w:noProof/>
        </w:rPr>
        <w:t>.</w:t>
      </w:r>
      <w:r w:rsidRPr="006324E7">
        <w:rPr>
          <w:noProof/>
        </w:rPr>
        <w:t xml:space="preserve"> izreka tega dovoljenja;</w:t>
      </w:r>
    </w:p>
    <w:p w14:paraId="48CDCAFA" w14:textId="5228F008" w:rsidR="006A6035" w:rsidRPr="006324E7" w:rsidRDefault="006A6035" w:rsidP="00F66FB9">
      <w:pPr>
        <w:pStyle w:val="Zamik1"/>
      </w:pPr>
      <w:r>
        <w:t xml:space="preserve">iz mnenja </w:t>
      </w:r>
      <w:r w:rsidRPr="007A5E9D">
        <w:t>Zavod</w:t>
      </w:r>
      <w:r>
        <w:t>a</w:t>
      </w:r>
      <w:r w:rsidRPr="007A5E9D">
        <w:t xml:space="preserve"> za gozdove Slovenije OE Kranj</w:t>
      </w:r>
      <w:r>
        <w:t xml:space="preserve">, navedenega v točki </w:t>
      </w:r>
      <w:r w:rsidR="004C672C">
        <w:t>IV</w:t>
      </w:r>
      <w:r>
        <w:t xml:space="preserve">. izreka tega dovoljenja, izhaja, da je </w:t>
      </w:r>
      <w:r w:rsidRPr="007A5E9D">
        <w:t>izvedba nameravanega, z vidika varovanja ekoloških funkcij gozdov, funkcije varovanja nepremične kulturne dediščine v gozdnem prostoru, gozdnih prednostnih habitatih tipov in drugih varovanih delov gozdnega prostora in vrst v njem, okolja in populacij divjadi in drugih prostoživečih divjih živali ter gozda kot temeljne prvine ohranjenega naravnega okolja, ekološke infrastrukture predmetne krajine in zdravega človeškega okolja sprejemljiva</w:t>
      </w:r>
      <w:r>
        <w:t>;</w:t>
      </w:r>
    </w:p>
    <w:p w14:paraId="1F06E1B9" w14:textId="078D4B83" w:rsidR="001C592B" w:rsidRPr="006324E7" w:rsidRDefault="001C592B" w:rsidP="00F66FB9">
      <w:pPr>
        <w:pStyle w:val="Zamik1"/>
      </w:pPr>
      <w:r w:rsidRPr="006324E7">
        <w:rPr>
          <w:noProof/>
        </w:rPr>
        <w:t xml:space="preserve">iz mnenj Ministrstva za okolje, podnebje in energijo, navedenih v točki </w:t>
      </w:r>
      <w:r w:rsidR="004C672C">
        <w:rPr>
          <w:noProof/>
        </w:rPr>
        <w:t>I</w:t>
      </w:r>
      <w:r w:rsidRPr="006324E7">
        <w:rPr>
          <w:noProof/>
        </w:rPr>
        <w:t>V. izreka tega dovoljenja, izhaja, da je nameravana gradnja z vidika emisij v tla, vode, zrak, hrupa, svetlobnega onesnaževanja, elektromagnetnega sevanja in ravnanja z odpadki sprejemljiva oziroma sprejemljiva ob upoštevanju ukrepov, navedenih v PVO in dodatnih zahtev, ki izhajajo iz navedenih mnenj.</w:t>
      </w:r>
    </w:p>
    <w:p w14:paraId="660E4BB3" w14:textId="77777777" w:rsidR="001C592B" w:rsidRPr="007A5E9D" w:rsidRDefault="001C592B" w:rsidP="00F66FB9">
      <w:pPr>
        <w:spacing w:line="260" w:lineRule="exact"/>
        <w:rPr>
          <w:szCs w:val="20"/>
          <w:highlight w:val="yellow"/>
        </w:rPr>
      </w:pPr>
    </w:p>
    <w:p w14:paraId="4D7AF588" w14:textId="77777777" w:rsidR="001C592B" w:rsidRPr="006324E7" w:rsidRDefault="001C592B" w:rsidP="00F66FB9">
      <w:pPr>
        <w:pStyle w:val="Obrazloitev11"/>
        <w:rPr>
          <w:szCs w:val="20"/>
        </w:rPr>
      </w:pPr>
      <w:r w:rsidRPr="006324E7">
        <w:rPr>
          <w:szCs w:val="20"/>
        </w:rPr>
        <w:t>Varstvo zraka</w:t>
      </w:r>
    </w:p>
    <w:p w14:paraId="012A44A4" w14:textId="77777777" w:rsidR="001C592B" w:rsidRPr="007A5E9D" w:rsidRDefault="001C592B" w:rsidP="00F66FB9">
      <w:pPr>
        <w:spacing w:line="260" w:lineRule="exact"/>
        <w:rPr>
          <w:szCs w:val="20"/>
          <w:highlight w:val="yellow"/>
        </w:rPr>
      </w:pPr>
    </w:p>
    <w:p w14:paraId="4D980013" w14:textId="405E4CC6" w:rsidR="001C592B" w:rsidRPr="007A5E9D" w:rsidRDefault="001C592B" w:rsidP="00F66FB9">
      <w:pPr>
        <w:spacing w:line="260" w:lineRule="exact"/>
        <w:rPr>
          <w:szCs w:val="20"/>
        </w:rPr>
      </w:pPr>
      <w:r w:rsidRPr="007A5E9D">
        <w:rPr>
          <w:szCs w:val="20"/>
        </w:rPr>
        <w:lastRenderedPageBreak/>
        <w:t>Agencija RS za okolje v okviru državne mreže izvaja meritve kakovosti zraka na različnih merilnih mestih po Sloveniji. V Mestni občini Kranj se v državni mreži izvajajo meritve kakovosti zunanjega zraka na merilnem mestu Kranj. V letu 2021 je bila mejna vrednost za delce PM</w:t>
      </w:r>
      <w:r w:rsidRPr="007A5E9D">
        <w:rPr>
          <w:szCs w:val="20"/>
          <w:vertAlign w:val="subscript"/>
        </w:rPr>
        <w:t>10</w:t>
      </w:r>
      <w:r w:rsidRPr="007A5E9D">
        <w:rPr>
          <w:szCs w:val="20"/>
        </w:rPr>
        <w:t xml:space="preserve"> na merilnem mestu Kranj presežena šestkrat, v času kurilne sezone (trikrat v februarju in 3 v decembru), kar je najmanj v času merjenja kakovosti zunanjega zraka. Obočje nameravanega posega se nahaja v ruralnem okolju, meritve na merilnem mestu Kranj pa potekajo v urbanem okolju, kjer je obremenjenost z delci PM</w:t>
      </w:r>
      <w:r w:rsidRPr="007A5E9D">
        <w:rPr>
          <w:szCs w:val="20"/>
          <w:vertAlign w:val="subscript"/>
        </w:rPr>
        <w:t>10</w:t>
      </w:r>
      <w:r w:rsidRPr="007A5E9D">
        <w:rPr>
          <w:szCs w:val="20"/>
        </w:rPr>
        <w:t xml:space="preserve"> večja. Najvišje povprečne mesečne vrednosti so med novembrom in marcem, povprečna letna raven PM</w:t>
      </w:r>
      <w:r w:rsidRPr="007A5E9D">
        <w:rPr>
          <w:szCs w:val="20"/>
          <w:vertAlign w:val="subscript"/>
        </w:rPr>
        <w:t>10</w:t>
      </w:r>
      <w:r w:rsidRPr="007A5E9D">
        <w:rPr>
          <w:szCs w:val="20"/>
        </w:rPr>
        <w:t xml:space="preserve"> pa je leta 2021 znašala 20 </w:t>
      </w:r>
      <w:proofErr w:type="spellStart"/>
      <w:r w:rsidRPr="007A5E9D">
        <w:rPr>
          <w:szCs w:val="20"/>
        </w:rPr>
        <w:t>μg</w:t>
      </w:r>
      <w:proofErr w:type="spellEnd"/>
      <w:r w:rsidRPr="007A5E9D">
        <w:rPr>
          <w:szCs w:val="20"/>
        </w:rPr>
        <w:t>/m</w:t>
      </w:r>
      <w:r w:rsidRPr="007A5E9D">
        <w:rPr>
          <w:szCs w:val="20"/>
          <w:vertAlign w:val="superscript"/>
        </w:rPr>
        <w:t>3</w:t>
      </w:r>
      <w:r w:rsidRPr="007A5E9D">
        <w:rPr>
          <w:szCs w:val="20"/>
        </w:rPr>
        <w:t xml:space="preserve">, kar je za 1 </w:t>
      </w:r>
      <w:proofErr w:type="spellStart"/>
      <w:r w:rsidRPr="007A5E9D">
        <w:rPr>
          <w:szCs w:val="20"/>
        </w:rPr>
        <w:t>μg</w:t>
      </w:r>
      <w:proofErr w:type="spellEnd"/>
      <w:r w:rsidRPr="007A5E9D">
        <w:rPr>
          <w:szCs w:val="20"/>
        </w:rPr>
        <w:t>/m</w:t>
      </w:r>
      <w:r w:rsidRPr="007A5E9D">
        <w:rPr>
          <w:szCs w:val="20"/>
          <w:vertAlign w:val="superscript"/>
        </w:rPr>
        <w:t>3</w:t>
      </w:r>
      <w:r w:rsidRPr="007A5E9D">
        <w:rPr>
          <w:szCs w:val="20"/>
        </w:rPr>
        <w:t xml:space="preserve"> več kot v letih 2020 in 2019, a manj kot v preostalih letih po letu 2010, od kadar </w:t>
      </w:r>
      <w:r w:rsidR="00541F94">
        <w:rPr>
          <w:szCs w:val="20"/>
        </w:rPr>
        <w:t>se izvajajo meritve.</w:t>
      </w:r>
    </w:p>
    <w:p w14:paraId="5B47B118" w14:textId="77777777" w:rsidR="001C592B" w:rsidRPr="007A5E9D" w:rsidRDefault="001C592B" w:rsidP="00F66FB9">
      <w:pPr>
        <w:spacing w:line="260" w:lineRule="exact"/>
        <w:rPr>
          <w:szCs w:val="20"/>
        </w:rPr>
      </w:pPr>
    </w:p>
    <w:p w14:paraId="6861C301" w14:textId="77777777" w:rsidR="001C592B" w:rsidRPr="007A5E9D" w:rsidRDefault="001C592B" w:rsidP="00F66FB9">
      <w:pPr>
        <w:spacing w:line="260" w:lineRule="exact"/>
        <w:rPr>
          <w:szCs w:val="20"/>
        </w:rPr>
      </w:pPr>
      <w:r w:rsidRPr="007A5E9D">
        <w:rPr>
          <w:szCs w:val="20"/>
        </w:rPr>
        <w:t xml:space="preserve">Glavni viri onesnaževanja zraka na območju obravnavane lokacije so individualna kurišča in cestni motorni promet. Nepremična vira onesnaževanja na ožjem območju nameravanega posega sta </w:t>
      </w:r>
      <w:proofErr w:type="spellStart"/>
      <w:r w:rsidRPr="007A5E9D">
        <w:rPr>
          <w:szCs w:val="20"/>
        </w:rPr>
        <w:t>Agromehanika</w:t>
      </w:r>
      <w:proofErr w:type="spellEnd"/>
      <w:r w:rsidRPr="007A5E9D">
        <w:rPr>
          <w:szCs w:val="20"/>
        </w:rPr>
        <w:t xml:space="preserve"> </w:t>
      </w:r>
      <w:proofErr w:type="spellStart"/>
      <w:r w:rsidRPr="007A5E9D">
        <w:rPr>
          <w:szCs w:val="20"/>
        </w:rPr>
        <w:t>d.d</w:t>
      </w:r>
      <w:proofErr w:type="spellEnd"/>
      <w:r w:rsidRPr="007A5E9D">
        <w:rPr>
          <w:szCs w:val="20"/>
        </w:rPr>
        <w:t xml:space="preserve">. in Tiskana vezja Luznar d.o.o.. Na območju posega oz. sosednjih območjih se ne nahajajo obrati, ki lahko povzročijo onesnaženje večjega obsega (IPPC/IED naprava, SEVESO naprava). Najbližji objekti, ki so IED zavezanci, se nahajajo v radiju 3 km, in sicer: Grašič prašno lakiranje d.o.o., </w:t>
      </w:r>
      <w:proofErr w:type="spellStart"/>
      <w:r w:rsidRPr="007A5E9D">
        <w:rPr>
          <w:szCs w:val="20"/>
        </w:rPr>
        <w:t>Ekol</w:t>
      </w:r>
      <w:proofErr w:type="spellEnd"/>
      <w:r w:rsidRPr="007A5E9D">
        <w:rPr>
          <w:szCs w:val="20"/>
        </w:rPr>
        <w:t xml:space="preserve"> d.o.o., Iskra ISD </w:t>
      </w:r>
      <w:proofErr w:type="spellStart"/>
      <w:r w:rsidRPr="007A5E9D">
        <w:rPr>
          <w:szCs w:val="20"/>
        </w:rPr>
        <w:t>Galvanika</w:t>
      </w:r>
      <w:proofErr w:type="spellEnd"/>
      <w:r w:rsidRPr="007A5E9D">
        <w:rPr>
          <w:szCs w:val="20"/>
        </w:rPr>
        <w:t xml:space="preserve"> d.o.o..</w:t>
      </w:r>
    </w:p>
    <w:p w14:paraId="0982DCAD" w14:textId="77777777" w:rsidR="001C592B" w:rsidRPr="007A5E9D" w:rsidRDefault="001C592B" w:rsidP="00F66FB9">
      <w:pPr>
        <w:spacing w:line="260" w:lineRule="exact"/>
        <w:rPr>
          <w:szCs w:val="20"/>
          <w:highlight w:val="yellow"/>
        </w:rPr>
      </w:pPr>
    </w:p>
    <w:p w14:paraId="7C588E1E" w14:textId="77777777" w:rsidR="001C592B" w:rsidRPr="006324E7" w:rsidRDefault="001C592B" w:rsidP="00F66FB9">
      <w:pPr>
        <w:pStyle w:val="Obrazloitev11a"/>
        <w:rPr>
          <w:szCs w:val="20"/>
        </w:rPr>
      </w:pPr>
      <w:r w:rsidRPr="006324E7">
        <w:rPr>
          <w:szCs w:val="20"/>
        </w:rPr>
        <w:t>Pričakovani vplivi v času gradnje in pogoji</w:t>
      </w:r>
    </w:p>
    <w:p w14:paraId="6C511AB8" w14:textId="77777777" w:rsidR="001C592B" w:rsidRPr="007A5E9D" w:rsidRDefault="001C592B" w:rsidP="00F66FB9">
      <w:pPr>
        <w:spacing w:line="260" w:lineRule="exact"/>
        <w:rPr>
          <w:szCs w:val="20"/>
          <w:highlight w:val="yellow"/>
        </w:rPr>
      </w:pPr>
    </w:p>
    <w:p w14:paraId="7E7AEE90" w14:textId="15D8480F" w:rsidR="001C592B" w:rsidRPr="007A5E9D" w:rsidRDefault="001C592B" w:rsidP="00F66FB9">
      <w:pPr>
        <w:spacing w:line="260" w:lineRule="exact"/>
        <w:rPr>
          <w:szCs w:val="20"/>
        </w:rPr>
      </w:pPr>
      <w:r w:rsidRPr="007A5E9D">
        <w:rPr>
          <w:szCs w:val="20"/>
        </w:rPr>
        <w:t>Vplive na zrak v času gradbenih del bodo predstavljali izkopi, zemeljska dela, odstranjevanje obstoječih cestišč, izpušni plini gradbene mehanizacije in delovnih naprav na območju gradbišča, prašenje z gradbišča, nakladanje gradbenih odpadkov, odstranjevanje zemljine in gradbeni transport za dovoz gradbenih materialov. Zaradi uporabe gradbene mehanizacije, delovnih naprav in tovornih vozil bo lahko prišlo do povečanja koncentracij dušikovih oksidov in nekaterih drugih plinastih snovi v zunanjem zraku. Prav tako se bodo zaradi prašenja pri izvedbi gradbenih in drugi del v zunanjem zraku povečale koncentracije delcev PM</w:t>
      </w:r>
      <w:r w:rsidRPr="007A5E9D">
        <w:rPr>
          <w:szCs w:val="20"/>
          <w:vertAlign w:val="subscript"/>
        </w:rPr>
        <w:t>10</w:t>
      </w:r>
      <w:r w:rsidRPr="007A5E9D">
        <w:rPr>
          <w:szCs w:val="20"/>
        </w:rPr>
        <w:t xml:space="preserve"> in PM</w:t>
      </w:r>
      <w:r w:rsidRPr="007A5E9D">
        <w:rPr>
          <w:szCs w:val="20"/>
          <w:vertAlign w:val="subscript"/>
        </w:rPr>
        <w:t>2,5</w:t>
      </w:r>
      <w:r w:rsidRPr="007A5E9D">
        <w:rPr>
          <w:szCs w:val="20"/>
        </w:rPr>
        <w:t xml:space="preserve">. Emisije prahu bodo močnejše predvsem </w:t>
      </w:r>
      <w:bookmarkStart w:id="4" w:name="_Hlk144202663"/>
      <w:r w:rsidRPr="007A5E9D">
        <w:rPr>
          <w:szCs w:val="20"/>
        </w:rPr>
        <w:t>v suhih in vetrovnih dneh, zato je v tem času potrebno izvajati močenje in utrjevanje odprtih površin ter čiščenje lokalnih cest in utrjenih površin</w:t>
      </w:r>
      <w:bookmarkEnd w:id="4"/>
      <w:r w:rsidRPr="007A5E9D">
        <w:rPr>
          <w:szCs w:val="20"/>
        </w:rPr>
        <w:t>. Ker se nameravani poseg nahaja na območju, kjer so v času kurilne sezone večkrat presežene mejne vrednosti za delce PM</w:t>
      </w:r>
      <w:r w:rsidRPr="007A5E9D">
        <w:rPr>
          <w:szCs w:val="20"/>
          <w:vertAlign w:val="subscript"/>
        </w:rPr>
        <w:t>10</w:t>
      </w:r>
      <w:r w:rsidRPr="007A5E9D">
        <w:rPr>
          <w:szCs w:val="20"/>
        </w:rPr>
        <w:t>, bo gradnja v primeru razglašenih preseganj dnevnih mejnih vrednosti PM</w:t>
      </w:r>
      <w:r w:rsidRPr="007A5E9D">
        <w:rPr>
          <w:szCs w:val="20"/>
          <w:vertAlign w:val="subscript"/>
        </w:rPr>
        <w:t>10</w:t>
      </w:r>
      <w:r w:rsidRPr="007A5E9D">
        <w:rPr>
          <w:szCs w:val="20"/>
        </w:rPr>
        <w:t xml:space="preserve">, začasno prekinjena. Hitrost vozil na gradbišču bo omejena na največ 10 km/h. Na vseh izvozih z gradbiščnih cest oziroma izvozih iz gradbišč na ceste, ki so javno dobro, bo zagotovljeno avtomatsko pranje koles in </w:t>
      </w:r>
      <w:r w:rsidRPr="004A3FBE">
        <w:rPr>
          <w:szCs w:val="20"/>
        </w:rPr>
        <w:t>podvozja vozil, rešetke na dovozu do gradbišča morajo biti izvedene tako, da se podvozje in kolesa vozil obvezno spirajo. Do dvojne emisije delcev lahko pride v primeru dvakratnega razkopavanja cest zaradi ločene izvedbe vodov javne gospodarske infrastrukture in priključkov ter prenove cestišč, zato je treba vse vode gospodarske javne infrastrukture</w:t>
      </w:r>
      <w:r w:rsidR="004A3FBE" w:rsidRPr="004A3FBE">
        <w:rPr>
          <w:szCs w:val="20"/>
        </w:rPr>
        <w:t>, vključno z izvedbo telekomunikacijskega omrežja dolžine 2.352,60 m,</w:t>
      </w:r>
      <w:r w:rsidRPr="004A3FBE">
        <w:rPr>
          <w:szCs w:val="20"/>
        </w:rPr>
        <w:t xml:space="preserve"> in vse priključke izvesti sočasno s prenovo cestišč (LC 183241 in JP 686031). Z namenom zmanjšanja vpliva gradnje, prometa in emisij snovi v zrak,</w:t>
      </w:r>
      <w:r w:rsidRPr="007A5E9D">
        <w:rPr>
          <w:szCs w:val="20"/>
        </w:rPr>
        <w:t xml:space="preserve"> pa tudi emisij hrupa,</w:t>
      </w:r>
      <w:r w:rsidR="007457EF">
        <w:rPr>
          <w:szCs w:val="20"/>
        </w:rPr>
        <w:t xml:space="preserve"> na bližnje stanovanjske objekte in lokalno prebivalstvo,</w:t>
      </w:r>
      <w:r w:rsidRPr="007A5E9D">
        <w:rPr>
          <w:szCs w:val="20"/>
        </w:rPr>
        <w:t xml:space="preserve"> bo celotni tovorni promet iz gradbišča potekal po lokalni cesti LC 183241 v smeri proti severu do državne ceste G2-104/1136</w:t>
      </w:r>
      <w:r w:rsidR="007457EF">
        <w:rPr>
          <w:szCs w:val="20"/>
        </w:rPr>
        <w:t>.</w:t>
      </w:r>
      <w:r w:rsidRPr="007A5E9D">
        <w:rPr>
          <w:szCs w:val="20"/>
        </w:rPr>
        <w:t xml:space="preserve"> </w:t>
      </w:r>
      <w:r w:rsidR="007457EF">
        <w:rPr>
          <w:szCs w:val="20"/>
        </w:rPr>
        <w:t>P</w:t>
      </w:r>
      <w:r w:rsidRPr="007A5E9D">
        <w:rPr>
          <w:szCs w:val="20"/>
        </w:rPr>
        <w:t>ri vseh stanovanjskih stavbah ob gradbišču pa bo postavljena protiprašna zaščita. Protiprašna zaščita je lahko v obliki polne gradbiščne ograje, ki služi tudi kot zaščita pred hrupom. Gradnja nameravanega posega bo predvidoma trajala 24 mesecev. Ocenjeno število voženj tovornih vozil v obdobju gradnje je 60 prevozov</w:t>
      </w:r>
      <w:r w:rsidR="007457EF">
        <w:rPr>
          <w:szCs w:val="20"/>
        </w:rPr>
        <w:t xml:space="preserve"> na </w:t>
      </w:r>
      <w:r w:rsidRPr="007A5E9D">
        <w:rPr>
          <w:szCs w:val="20"/>
        </w:rPr>
        <w:t>dan. Predvideni obratovalni čas gradbišča bo od ponedeljka do petka od 7. do 18. ure, ob sobotah od 8. do 15. ure.</w:t>
      </w:r>
    </w:p>
    <w:p w14:paraId="4D1F15E7" w14:textId="77777777" w:rsidR="001C592B" w:rsidRPr="007A5E9D" w:rsidRDefault="001C592B" w:rsidP="00F66FB9">
      <w:pPr>
        <w:spacing w:line="260" w:lineRule="exact"/>
        <w:rPr>
          <w:szCs w:val="20"/>
        </w:rPr>
      </w:pPr>
    </w:p>
    <w:p w14:paraId="3C98280B" w14:textId="77777777" w:rsidR="001C592B" w:rsidRPr="007A5E9D" w:rsidRDefault="001C592B" w:rsidP="00F66FB9">
      <w:pPr>
        <w:spacing w:line="260" w:lineRule="exact"/>
        <w:rPr>
          <w:szCs w:val="20"/>
        </w:rPr>
      </w:pPr>
      <w:r w:rsidRPr="007A5E9D">
        <w:rPr>
          <w:szCs w:val="20"/>
        </w:rPr>
        <w:t>Vplivi emisij delcev PM</w:t>
      </w:r>
      <w:r w:rsidRPr="007A5E9D">
        <w:rPr>
          <w:szCs w:val="20"/>
          <w:vertAlign w:val="subscript"/>
        </w:rPr>
        <w:t>10</w:t>
      </w:r>
      <w:r w:rsidRPr="007A5E9D">
        <w:rPr>
          <w:szCs w:val="20"/>
        </w:rPr>
        <w:t xml:space="preserve"> zaradi predvidenih gradbenih del na bližnjo okolico gradbišča so bili ocenjeni z numeričnim modelnim izračunom. Iz modelnega izračuna izhaja, da emisije snovi v zrak, ki bodo nastajale zaradi gradnje nameravanega posega in transporta med gradnjo, ne bodo povzročale preseganj mejnih vrednosti snovi v zunanjem zraku (40 </w:t>
      </w:r>
      <w:proofErr w:type="spellStart"/>
      <w:r w:rsidRPr="007A5E9D">
        <w:rPr>
          <w:szCs w:val="20"/>
        </w:rPr>
        <w:t>μg</w:t>
      </w:r>
      <w:proofErr w:type="spellEnd"/>
      <w:r w:rsidRPr="007A5E9D">
        <w:rPr>
          <w:szCs w:val="20"/>
        </w:rPr>
        <w:t>/m</w:t>
      </w:r>
      <w:r w:rsidRPr="007A5E9D">
        <w:rPr>
          <w:szCs w:val="20"/>
          <w:vertAlign w:val="superscript"/>
        </w:rPr>
        <w:t>3</w:t>
      </w:r>
      <w:r w:rsidRPr="007A5E9D">
        <w:rPr>
          <w:szCs w:val="20"/>
        </w:rPr>
        <w:t>), kot jih predpisuje Uredba o kakovosti zunanjega zraka (Uradni list RS, št. 9/11, 8/15, 66/18 in 44/22 – ZVO-2). Ob izvajanju vseh omilitvenih ukrepov bo, največji dodatni prispevek delcev PM</w:t>
      </w:r>
      <w:r w:rsidRPr="007A5E9D">
        <w:rPr>
          <w:szCs w:val="20"/>
          <w:vertAlign w:val="subscript"/>
        </w:rPr>
        <w:t>10</w:t>
      </w:r>
      <w:r w:rsidRPr="007A5E9D">
        <w:rPr>
          <w:szCs w:val="20"/>
        </w:rPr>
        <w:t xml:space="preserve">, zaradi gradnje </w:t>
      </w:r>
      <w:r w:rsidRPr="007A5E9D">
        <w:rPr>
          <w:szCs w:val="20"/>
        </w:rPr>
        <w:lastRenderedPageBreak/>
        <w:t>nameravanega posega pri najbližjih stanovanjskih objektih (Hrastje 51a, 52 in 56) znašal med 9 </w:t>
      </w:r>
      <w:proofErr w:type="spellStart"/>
      <w:r w:rsidRPr="007A5E9D">
        <w:rPr>
          <w:szCs w:val="20"/>
        </w:rPr>
        <w:t>μg</w:t>
      </w:r>
      <w:proofErr w:type="spellEnd"/>
      <w:r w:rsidRPr="007A5E9D">
        <w:rPr>
          <w:szCs w:val="20"/>
        </w:rPr>
        <w:t>/m</w:t>
      </w:r>
      <w:r w:rsidRPr="007A5E9D">
        <w:rPr>
          <w:szCs w:val="20"/>
          <w:vertAlign w:val="superscript"/>
        </w:rPr>
        <w:t>3</w:t>
      </w:r>
      <w:r w:rsidRPr="007A5E9D">
        <w:rPr>
          <w:szCs w:val="20"/>
        </w:rPr>
        <w:t> in 13 </w:t>
      </w:r>
      <w:proofErr w:type="spellStart"/>
      <w:r w:rsidRPr="007A5E9D">
        <w:rPr>
          <w:szCs w:val="20"/>
        </w:rPr>
        <w:t>μg</w:t>
      </w:r>
      <w:proofErr w:type="spellEnd"/>
      <w:r w:rsidRPr="007A5E9D">
        <w:rPr>
          <w:szCs w:val="20"/>
        </w:rPr>
        <w:t>/m</w:t>
      </w:r>
      <w:r w:rsidRPr="007A5E9D">
        <w:rPr>
          <w:szCs w:val="20"/>
          <w:vertAlign w:val="superscript"/>
        </w:rPr>
        <w:t>3</w:t>
      </w:r>
      <w:r w:rsidRPr="007A5E9D">
        <w:rPr>
          <w:szCs w:val="20"/>
        </w:rPr>
        <w:t>. Pri vseh ostalih stanovanjskih objektih pa bo dodatni prispevek manjši.</w:t>
      </w:r>
    </w:p>
    <w:p w14:paraId="344501C4" w14:textId="77777777" w:rsidR="001C592B" w:rsidRPr="007A5E9D" w:rsidRDefault="001C592B" w:rsidP="00F66FB9">
      <w:pPr>
        <w:spacing w:line="260" w:lineRule="exact"/>
        <w:rPr>
          <w:szCs w:val="20"/>
        </w:rPr>
      </w:pPr>
    </w:p>
    <w:p w14:paraId="566198E3" w14:textId="3715A67A" w:rsidR="001C592B" w:rsidRPr="007A5E9D" w:rsidRDefault="001C592B" w:rsidP="00F66FB9">
      <w:pPr>
        <w:spacing w:line="260" w:lineRule="exact"/>
        <w:rPr>
          <w:szCs w:val="20"/>
        </w:rPr>
      </w:pPr>
      <w:r w:rsidRPr="007A5E9D">
        <w:rPr>
          <w:szCs w:val="20"/>
        </w:rPr>
        <w:t xml:space="preserve">Z namenom varovanja zraka, ter preprečevanja in zmanjšanja negativnih vplivov razpršenih emisij prašnih delcev na kakovost zunanjega zraka zaradi </w:t>
      </w:r>
      <w:r w:rsidR="007457EF">
        <w:rPr>
          <w:szCs w:val="20"/>
        </w:rPr>
        <w:t xml:space="preserve">obratovanja </w:t>
      </w:r>
      <w:r w:rsidRPr="007A5E9D">
        <w:rPr>
          <w:szCs w:val="20"/>
        </w:rPr>
        <w:t xml:space="preserve">gradbišča, gradbiščnih in transportnih poti je treba upoštevati organizacijske ukrepe na gradbišču v skladu z Uredbo o preprečevanju in zmanjševanju emisije delcev iz </w:t>
      </w:r>
      <w:r w:rsidRPr="009D6FE7">
        <w:rPr>
          <w:szCs w:val="20"/>
        </w:rPr>
        <w:t>gradbišč (Uradni list RS, št. 21/11) in dodatne omilitvene ukrepe, ki jih je upravni organ določil v točki V./1.1 izreka tega dovoljenja, in s tem v celoti sledil ukrepom, ki jih je v mnenju št. 35410-16/2023-2570</w:t>
      </w:r>
      <w:r w:rsidRPr="007A5E9D">
        <w:rPr>
          <w:szCs w:val="20"/>
        </w:rPr>
        <w:t>-4 z dne 8. 8. 2023 določilo Ministrstvo za okolje, podnebje in energijo.</w:t>
      </w:r>
    </w:p>
    <w:p w14:paraId="793330C0" w14:textId="77777777" w:rsidR="001C592B" w:rsidRPr="007A5E9D" w:rsidRDefault="001C592B" w:rsidP="00F66FB9">
      <w:pPr>
        <w:spacing w:line="260" w:lineRule="exact"/>
        <w:rPr>
          <w:szCs w:val="20"/>
        </w:rPr>
      </w:pPr>
    </w:p>
    <w:p w14:paraId="3BE2325B" w14:textId="77777777" w:rsidR="001C592B" w:rsidRPr="006324E7" w:rsidRDefault="001C592B" w:rsidP="00F66FB9">
      <w:pPr>
        <w:pStyle w:val="Obrazloitev11a"/>
        <w:rPr>
          <w:szCs w:val="20"/>
        </w:rPr>
      </w:pPr>
      <w:r w:rsidRPr="006324E7">
        <w:rPr>
          <w:szCs w:val="20"/>
        </w:rPr>
        <w:t>Pričakovani vplivi v času obratovanja in pogoji</w:t>
      </w:r>
    </w:p>
    <w:p w14:paraId="6FB2A998" w14:textId="77777777" w:rsidR="001C592B" w:rsidRPr="007A5E9D" w:rsidRDefault="001C592B" w:rsidP="00F66FB9">
      <w:pPr>
        <w:spacing w:line="260" w:lineRule="exact"/>
        <w:rPr>
          <w:szCs w:val="20"/>
        </w:rPr>
      </w:pPr>
    </w:p>
    <w:p w14:paraId="34211292" w14:textId="29F02716" w:rsidR="001C592B" w:rsidRPr="007A5E9D" w:rsidRDefault="001C592B" w:rsidP="00F66FB9">
      <w:pPr>
        <w:spacing w:line="260" w:lineRule="exact"/>
        <w:rPr>
          <w:szCs w:val="20"/>
        </w:rPr>
      </w:pPr>
      <w:r w:rsidRPr="007A5E9D">
        <w:rPr>
          <w:szCs w:val="20"/>
        </w:rPr>
        <w:t xml:space="preserve">Vpliv z emisijami snovi v zrak na bližnje stanovanjske objekte v času obratovanja nameravanega posega bi lahko nastal zaradi </w:t>
      </w:r>
      <w:r w:rsidRPr="009D6FE7">
        <w:rPr>
          <w:szCs w:val="20"/>
        </w:rPr>
        <w:t xml:space="preserve">prometa povezanega z obratovanjem poslovno proizvodne cone, zato je upravni organ v točki V./1.2 izreka tega dovoljenja določil ukrep omejitve tovornega prometa skozi naselje Hrastje. Ker se bodo v času obratovanja v cono umeščali novi posegi in dejavnosti, je upravni organ z namenom preprečevanja emisij </w:t>
      </w:r>
      <w:r w:rsidR="00FE4A37" w:rsidRPr="009D6FE7">
        <w:rPr>
          <w:szCs w:val="20"/>
        </w:rPr>
        <w:t>delcev PM</w:t>
      </w:r>
      <w:r w:rsidR="00FE4A37" w:rsidRPr="009D6FE7">
        <w:rPr>
          <w:szCs w:val="20"/>
          <w:vertAlign w:val="subscript"/>
        </w:rPr>
        <w:t>10</w:t>
      </w:r>
      <w:r w:rsidRPr="009D6FE7">
        <w:rPr>
          <w:szCs w:val="20"/>
        </w:rPr>
        <w:t xml:space="preserve"> v točki V./1.2 izreka tega dovoljenja določil tudi ukrep sprotnega kultiviranja območij večjih posegov, predvsem robnih</w:t>
      </w:r>
      <w:r w:rsidRPr="007A5E9D">
        <w:rPr>
          <w:szCs w:val="20"/>
        </w:rPr>
        <w:t xml:space="preserve"> delov cone.</w:t>
      </w:r>
    </w:p>
    <w:p w14:paraId="73D249AC" w14:textId="77777777" w:rsidR="001C592B" w:rsidRPr="006324E7" w:rsidRDefault="001C592B" w:rsidP="00F66FB9">
      <w:pPr>
        <w:spacing w:line="260" w:lineRule="exact"/>
        <w:rPr>
          <w:szCs w:val="20"/>
          <w:highlight w:val="yellow"/>
        </w:rPr>
      </w:pPr>
    </w:p>
    <w:p w14:paraId="65613522" w14:textId="77777777" w:rsidR="001C592B" w:rsidRPr="006324E7" w:rsidRDefault="001C592B" w:rsidP="00F66FB9">
      <w:pPr>
        <w:pStyle w:val="Obrazloitev11"/>
        <w:rPr>
          <w:szCs w:val="20"/>
        </w:rPr>
      </w:pPr>
      <w:r w:rsidRPr="006324E7">
        <w:rPr>
          <w:szCs w:val="20"/>
        </w:rPr>
        <w:t>Varstvo pred hrupom</w:t>
      </w:r>
    </w:p>
    <w:p w14:paraId="5D4037AF" w14:textId="77777777" w:rsidR="001C592B" w:rsidRPr="006324E7" w:rsidRDefault="001C592B" w:rsidP="00F66FB9">
      <w:pPr>
        <w:spacing w:line="260" w:lineRule="exact"/>
        <w:rPr>
          <w:szCs w:val="20"/>
          <w:highlight w:val="yellow"/>
        </w:rPr>
      </w:pPr>
    </w:p>
    <w:p w14:paraId="03A528B8" w14:textId="77777777" w:rsidR="001C592B" w:rsidRPr="007A5E9D" w:rsidRDefault="001C592B" w:rsidP="00F66FB9">
      <w:pPr>
        <w:spacing w:line="260" w:lineRule="exact"/>
        <w:rPr>
          <w:szCs w:val="20"/>
        </w:rPr>
      </w:pPr>
      <w:r w:rsidRPr="007A5E9D">
        <w:rPr>
          <w:szCs w:val="20"/>
        </w:rPr>
        <w:t xml:space="preserve">V skladu z Uredbo o mejnih vrednostih kazalcev hrupa v okolju (Uradni list RS, št. </w:t>
      </w:r>
      <w:hyperlink r:id="rId16" w:tgtFrame="_blank" w:tooltip="Uredba o mejnih vrednostih kazalcev hrupa v okolju" w:history="1">
        <w:r w:rsidRPr="007A5E9D">
          <w:rPr>
            <w:szCs w:val="20"/>
          </w:rPr>
          <w:t>43/18</w:t>
        </w:r>
      </w:hyperlink>
      <w:r w:rsidRPr="007A5E9D">
        <w:rPr>
          <w:szCs w:val="20"/>
        </w:rPr>
        <w:t xml:space="preserve">, </w:t>
      </w:r>
      <w:hyperlink r:id="rId17" w:tgtFrame="_blank" w:tooltip="Uredba o spremembah Uredbe o mejnih vrednostih kazalcev hrupa v okolju" w:history="1">
        <w:r w:rsidRPr="007A5E9D">
          <w:rPr>
            <w:szCs w:val="20"/>
          </w:rPr>
          <w:t>59/19</w:t>
        </w:r>
      </w:hyperlink>
      <w:r w:rsidRPr="007A5E9D">
        <w:rPr>
          <w:szCs w:val="20"/>
        </w:rPr>
        <w:t xml:space="preserve"> in 44/22 – ZVO-2; v nadaljevanju Uredba o hrupu) se površine na območju nameravanega posega z namensko rabo gospodarske cone (IG), površine z objekti za kmetijsko proizvodnjo (IK) in površine cest (PC) uvrščajo v območje IV. stopnje varstva pred hrupom. Najbližji objekti z varovanimi prostori, se nahajajo tik ob obstoječi coni Hrastje (Hrastje 52) in ob lokalni cesti LC 183241 (Planjava 1 ter Hrastje 50, 51a in 56).</w:t>
      </w:r>
    </w:p>
    <w:p w14:paraId="7217BCC9" w14:textId="77777777" w:rsidR="001C592B" w:rsidRPr="007A5E9D" w:rsidRDefault="001C592B" w:rsidP="00F66FB9">
      <w:pPr>
        <w:spacing w:line="260" w:lineRule="exact"/>
        <w:rPr>
          <w:szCs w:val="20"/>
        </w:rPr>
      </w:pPr>
    </w:p>
    <w:p w14:paraId="09D3C78B" w14:textId="7BA7BEA7" w:rsidR="006324E7" w:rsidRPr="007A5E9D" w:rsidRDefault="001C592B" w:rsidP="00F66FB9">
      <w:pPr>
        <w:spacing w:line="260" w:lineRule="exact"/>
        <w:rPr>
          <w:szCs w:val="20"/>
        </w:rPr>
      </w:pPr>
      <w:r w:rsidRPr="007A5E9D">
        <w:rPr>
          <w:szCs w:val="20"/>
        </w:rPr>
        <w:t xml:space="preserve">V obstoječem stanju je na območju nameravanega posega in v njegovem širšem območju najpomembnejši vir hrupa cestni motorni promet z bližnjih cest in avtoceste. Iz Ocene obremenjenosti okolja s hrupom za objekt Javna infrastruktura in rekonstrukcija ceste od naselja Hrastje do glavne ceste Šenčur - Kranj, št. EKO-23-026b, </w:t>
      </w:r>
      <w:proofErr w:type="spellStart"/>
      <w:r w:rsidRPr="007A5E9D">
        <w:rPr>
          <w:szCs w:val="20"/>
        </w:rPr>
        <w:t>Sieko</w:t>
      </w:r>
      <w:proofErr w:type="spellEnd"/>
      <w:r w:rsidRPr="007A5E9D">
        <w:rPr>
          <w:szCs w:val="20"/>
        </w:rPr>
        <w:t xml:space="preserve"> d.o.o., Celje, 31.7.202 izhaja, da glede na Uredbo o hrupu ocenjene vrednosti kazalcev hrupa ne prekoračujejo mejnih vrednosti kazalcev hrupa in da okolje ni prekomerno obremenjeno s hrupom. Ocenjene ravni hrupa na ocenjevalnih mestih na naslovih Planjava 1, Hrastje 50, 51a, 52 in 56 dosegajo največ </w:t>
      </w:r>
      <w:proofErr w:type="spellStart"/>
      <w:r w:rsidRPr="007A5E9D">
        <w:rPr>
          <w:szCs w:val="20"/>
        </w:rPr>
        <w:t>L</w:t>
      </w:r>
      <w:r w:rsidRPr="007A5E9D">
        <w:rPr>
          <w:szCs w:val="20"/>
          <w:vertAlign w:val="subscript"/>
        </w:rPr>
        <w:t>dan</w:t>
      </w:r>
      <w:proofErr w:type="spellEnd"/>
      <w:r w:rsidR="009D6FE7">
        <w:rPr>
          <w:szCs w:val="20"/>
          <w:vertAlign w:val="subscript"/>
        </w:rPr>
        <w:t> </w:t>
      </w:r>
      <w:r w:rsidRPr="007A5E9D">
        <w:rPr>
          <w:szCs w:val="20"/>
        </w:rPr>
        <w:t>56</w:t>
      </w:r>
      <w:r w:rsidR="009D6FE7">
        <w:rPr>
          <w:szCs w:val="20"/>
        </w:rPr>
        <w:t> </w:t>
      </w:r>
      <w:proofErr w:type="spellStart"/>
      <w:r w:rsidRPr="007A5E9D">
        <w:rPr>
          <w:szCs w:val="20"/>
        </w:rPr>
        <w:t>dB</w:t>
      </w:r>
      <w:proofErr w:type="spellEnd"/>
      <w:r w:rsidRPr="007A5E9D">
        <w:rPr>
          <w:szCs w:val="20"/>
        </w:rPr>
        <w:t xml:space="preserve">(A), </w:t>
      </w:r>
      <w:proofErr w:type="spellStart"/>
      <w:r w:rsidRPr="007A5E9D">
        <w:rPr>
          <w:szCs w:val="20"/>
        </w:rPr>
        <w:t>L</w:t>
      </w:r>
      <w:r w:rsidRPr="007A5E9D">
        <w:rPr>
          <w:szCs w:val="20"/>
          <w:vertAlign w:val="subscript"/>
        </w:rPr>
        <w:t>večer</w:t>
      </w:r>
      <w:proofErr w:type="spellEnd"/>
      <w:r w:rsidRPr="007A5E9D">
        <w:rPr>
          <w:szCs w:val="20"/>
        </w:rPr>
        <w:t xml:space="preserve"> 53 </w:t>
      </w:r>
      <w:proofErr w:type="spellStart"/>
      <w:r w:rsidRPr="007A5E9D">
        <w:rPr>
          <w:szCs w:val="20"/>
        </w:rPr>
        <w:t>dB</w:t>
      </w:r>
      <w:proofErr w:type="spellEnd"/>
      <w:r w:rsidRPr="007A5E9D">
        <w:rPr>
          <w:szCs w:val="20"/>
        </w:rPr>
        <w:t xml:space="preserve">(A), </w:t>
      </w:r>
      <w:proofErr w:type="spellStart"/>
      <w:r w:rsidRPr="007A5E9D">
        <w:rPr>
          <w:szCs w:val="20"/>
        </w:rPr>
        <w:t>L</w:t>
      </w:r>
      <w:r w:rsidRPr="007A5E9D">
        <w:rPr>
          <w:szCs w:val="20"/>
          <w:vertAlign w:val="subscript"/>
        </w:rPr>
        <w:t>noč</w:t>
      </w:r>
      <w:proofErr w:type="spellEnd"/>
      <w:r w:rsidRPr="007A5E9D">
        <w:rPr>
          <w:szCs w:val="20"/>
          <w:vertAlign w:val="subscript"/>
        </w:rPr>
        <w:t xml:space="preserve"> </w:t>
      </w:r>
      <w:r w:rsidRPr="007A5E9D">
        <w:rPr>
          <w:szCs w:val="20"/>
        </w:rPr>
        <w:t xml:space="preserve">47 </w:t>
      </w:r>
      <w:proofErr w:type="spellStart"/>
      <w:r w:rsidRPr="007A5E9D">
        <w:rPr>
          <w:szCs w:val="20"/>
        </w:rPr>
        <w:t>dB</w:t>
      </w:r>
      <w:proofErr w:type="spellEnd"/>
      <w:r w:rsidRPr="007A5E9D">
        <w:rPr>
          <w:szCs w:val="20"/>
        </w:rPr>
        <w:t xml:space="preserve">(A) in </w:t>
      </w:r>
      <w:proofErr w:type="spellStart"/>
      <w:r w:rsidRPr="007A5E9D">
        <w:rPr>
          <w:szCs w:val="20"/>
        </w:rPr>
        <w:t>L</w:t>
      </w:r>
      <w:r w:rsidRPr="007A5E9D">
        <w:rPr>
          <w:szCs w:val="20"/>
          <w:vertAlign w:val="subscript"/>
        </w:rPr>
        <w:t>dvn</w:t>
      </w:r>
      <w:proofErr w:type="spellEnd"/>
      <w:r w:rsidRPr="007A5E9D">
        <w:rPr>
          <w:szCs w:val="20"/>
        </w:rPr>
        <w:t xml:space="preserve"> 57 </w:t>
      </w:r>
      <w:proofErr w:type="spellStart"/>
      <w:r w:rsidRPr="007A5E9D">
        <w:rPr>
          <w:szCs w:val="20"/>
        </w:rPr>
        <w:t>dB</w:t>
      </w:r>
      <w:proofErr w:type="spellEnd"/>
      <w:r w:rsidRPr="007A5E9D">
        <w:rPr>
          <w:szCs w:val="20"/>
        </w:rPr>
        <w:t>(A).</w:t>
      </w:r>
    </w:p>
    <w:p w14:paraId="1BAFC431" w14:textId="77777777" w:rsidR="006324E7" w:rsidRPr="007A5E9D" w:rsidRDefault="006324E7" w:rsidP="00F66FB9">
      <w:pPr>
        <w:autoSpaceDE w:val="0"/>
        <w:autoSpaceDN w:val="0"/>
        <w:adjustRightInd w:val="0"/>
        <w:spacing w:line="260" w:lineRule="exact"/>
        <w:rPr>
          <w:szCs w:val="20"/>
          <w:highlight w:val="yellow"/>
        </w:rPr>
      </w:pPr>
    </w:p>
    <w:p w14:paraId="0BA903C2" w14:textId="2F77A2DD" w:rsidR="001C592B" w:rsidRPr="007A5E9D" w:rsidRDefault="001C592B" w:rsidP="00F66FB9">
      <w:pPr>
        <w:pStyle w:val="Obrazloitev11a"/>
        <w:rPr>
          <w:szCs w:val="20"/>
        </w:rPr>
      </w:pPr>
      <w:r w:rsidRPr="007A5E9D">
        <w:rPr>
          <w:szCs w:val="20"/>
        </w:rPr>
        <w:t>Pričakovani vplivi v času gradnje in pogoji</w:t>
      </w:r>
    </w:p>
    <w:p w14:paraId="6E01E14C" w14:textId="77777777" w:rsidR="001C592B" w:rsidRPr="007A5E9D" w:rsidRDefault="001C592B" w:rsidP="00F66FB9">
      <w:pPr>
        <w:tabs>
          <w:tab w:val="left" w:pos="567"/>
        </w:tabs>
        <w:spacing w:line="260" w:lineRule="exact"/>
        <w:rPr>
          <w:szCs w:val="20"/>
          <w:highlight w:val="yellow"/>
        </w:rPr>
      </w:pPr>
    </w:p>
    <w:p w14:paraId="592D06CF" w14:textId="77777777" w:rsidR="001C592B" w:rsidRPr="007A5E9D" w:rsidRDefault="001C592B" w:rsidP="00F66FB9">
      <w:pPr>
        <w:spacing w:line="260" w:lineRule="exact"/>
        <w:rPr>
          <w:szCs w:val="20"/>
        </w:rPr>
      </w:pPr>
      <w:r w:rsidRPr="007A5E9D">
        <w:rPr>
          <w:szCs w:val="20"/>
        </w:rPr>
        <w:t>V času gradnje bodo nastajale emisije hrupa zaradi obratovanja gradbenih strojev in naprav na gradbišču ter tovornih prevozov za potrebe gradnje. Gradnja nameravanega posega bo trajala ca. 2 leti (24 mesecev), in sicer bo trajanje gradnje na območju poslovno proizvodne cone Hrastje (EUP 6/ in EUP 6/3) trajalo ca. 24 mesecev, vzdrževalna dela v javno korist pa bodo trajala ca. 18 mesecev. Izvajanje posameznih del bo potekalo vzporedno.</w:t>
      </w:r>
    </w:p>
    <w:p w14:paraId="2F6B2A1D" w14:textId="77777777" w:rsidR="001C592B" w:rsidRPr="007A5E9D" w:rsidRDefault="001C592B" w:rsidP="00F66FB9">
      <w:pPr>
        <w:spacing w:line="260" w:lineRule="exact"/>
        <w:rPr>
          <w:szCs w:val="20"/>
          <w:highlight w:val="yellow"/>
        </w:rPr>
      </w:pPr>
    </w:p>
    <w:p w14:paraId="3D3B5820" w14:textId="77777777" w:rsidR="001C592B" w:rsidRPr="007A5E9D" w:rsidRDefault="001C592B" w:rsidP="00F66FB9">
      <w:pPr>
        <w:spacing w:line="260" w:lineRule="exact"/>
        <w:rPr>
          <w:szCs w:val="20"/>
          <w:highlight w:val="yellow"/>
        </w:rPr>
      </w:pPr>
      <w:r w:rsidRPr="007A5E9D">
        <w:rPr>
          <w:szCs w:val="20"/>
        </w:rPr>
        <w:t>Za oceno vpliva hrupa nameravanega posega na okolje v času gradnje je bil narejen modelni izračun skladno s standardom ISO 9613-2:1996. Pri modelnem izračunu je bila upoštevana omejitev hitrosti vožnje tovornjakov na 10 km/h ter obratovanje gradbišča od ponedeljka do petka med 7. in 18. uro, ter v soboto med 8. in 15. uro.</w:t>
      </w:r>
    </w:p>
    <w:p w14:paraId="28B0A94E" w14:textId="77777777" w:rsidR="001C592B" w:rsidRPr="007A5E9D" w:rsidRDefault="001C592B" w:rsidP="00F66FB9">
      <w:pPr>
        <w:spacing w:line="260" w:lineRule="exact"/>
        <w:rPr>
          <w:szCs w:val="20"/>
          <w:highlight w:val="yellow"/>
        </w:rPr>
      </w:pPr>
    </w:p>
    <w:p w14:paraId="1C5BDB79" w14:textId="25893397" w:rsidR="001C592B" w:rsidRPr="007A5E9D" w:rsidRDefault="001C592B" w:rsidP="00F66FB9">
      <w:pPr>
        <w:spacing w:line="260" w:lineRule="exact"/>
        <w:rPr>
          <w:szCs w:val="20"/>
        </w:rPr>
      </w:pPr>
      <w:r w:rsidRPr="007A5E9D">
        <w:rPr>
          <w:szCs w:val="20"/>
        </w:rPr>
        <w:lastRenderedPageBreak/>
        <w:t xml:space="preserve">Rezultati modelnega izračuna so pokazali, da mejne vrednosti hrupa v času gradnje na mestih ocenjevanja hrupa pred najbližjimi stavbami z varovanimi prostori na naslovih Planjava 1, Hrastje 50, 51a, 52 in 56 ne bodo presežene. Najvišje ocenjene ravni hrupa na naslovu Planjava 1 so </w:t>
      </w:r>
      <w:proofErr w:type="spellStart"/>
      <w:r w:rsidRPr="007A5E9D">
        <w:rPr>
          <w:szCs w:val="20"/>
        </w:rPr>
        <w:t>L</w:t>
      </w:r>
      <w:r w:rsidRPr="007A5E9D">
        <w:rPr>
          <w:szCs w:val="20"/>
          <w:vertAlign w:val="subscript"/>
        </w:rPr>
        <w:t>dan</w:t>
      </w:r>
      <w:proofErr w:type="spellEnd"/>
      <w:r w:rsidRPr="007A5E9D">
        <w:rPr>
          <w:szCs w:val="20"/>
        </w:rPr>
        <w:t xml:space="preserve"> 47 </w:t>
      </w:r>
      <w:proofErr w:type="spellStart"/>
      <w:r w:rsidRPr="007A5E9D">
        <w:rPr>
          <w:szCs w:val="20"/>
        </w:rPr>
        <w:t>dBA</w:t>
      </w:r>
      <w:proofErr w:type="spellEnd"/>
      <w:r w:rsidRPr="007A5E9D">
        <w:rPr>
          <w:szCs w:val="20"/>
        </w:rPr>
        <w:t xml:space="preserve"> in </w:t>
      </w:r>
      <w:proofErr w:type="spellStart"/>
      <w:r w:rsidRPr="007A5E9D">
        <w:rPr>
          <w:szCs w:val="20"/>
        </w:rPr>
        <w:t>L</w:t>
      </w:r>
      <w:r w:rsidRPr="007A5E9D">
        <w:rPr>
          <w:szCs w:val="20"/>
          <w:vertAlign w:val="subscript"/>
        </w:rPr>
        <w:t>dvn</w:t>
      </w:r>
      <w:proofErr w:type="spellEnd"/>
      <w:r w:rsidRPr="007A5E9D">
        <w:rPr>
          <w:szCs w:val="20"/>
        </w:rPr>
        <w:t xml:space="preserve"> 44 </w:t>
      </w:r>
      <w:proofErr w:type="spellStart"/>
      <w:r w:rsidRPr="007A5E9D">
        <w:rPr>
          <w:szCs w:val="20"/>
        </w:rPr>
        <w:t>dBA</w:t>
      </w:r>
      <w:proofErr w:type="spellEnd"/>
      <w:r w:rsidRPr="007A5E9D">
        <w:rPr>
          <w:szCs w:val="20"/>
        </w:rPr>
        <w:t xml:space="preserve">, na naslovu Hrastje 50 </w:t>
      </w:r>
      <w:proofErr w:type="spellStart"/>
      <w:r w:rsidRPr="007A5E9D">
        <w:rPr>
          <w:szCs w:val="20"/>
        </w:rPr>
        <w:t>L</w:t>
      </w:r>
      <w:r w:rsidRPr="007A5E9D">
        <w:rPr>
          <w:szCs w:val="20"/>
          <w:vertAlign w:val="subscript"/>
        </w:rPr>
        <w:t>dan</w:t>
      </w:r>
      <w:proofErr w:type="spellEnd"/>
      <w:r w:rsidRPr="007A5E9D">
        <w:rPr>
          <w:szCs w:val="20"/>
        </w:rPr>
        <w:t xml:space="preserve"> 40 </w:t>
      </w:r>
      <w:proofErr w:type="spellStart"/>
      <w:r w:rsidRPr="007A5E9D">
        <w:rPr>
          <w:szCs w:val="20"/>
        </w:rPr>
        <w:t>dBA</w:t>
      </w:r>
      <w:proofErr w:type="spellEnd"/>
      <w:r w:rsidRPr="007A5E9D">
        <w:rPr>
          <w:szCs w:val="20"/>
        </w:rPr>
        <w:t xml:space="preserve"> in </w:t>
      </w:r>
      <w:proofErr w:type="spellStart"/>
      <w:r w:rsidRPr="007A5E9D">
        <w:rPr>
          <w:szCs w:val="20"/>
        </w:rPr>
        <w:t>L</w:t>
      </w:r>
      <w:r w:rsidRPr="007A5E9D">
        <w:rPr>
          <w:szCs w:val="20"/>
          <w:vertAlign w:val="subscript"/>
        </w:rPr>
        <w:t>dvn</w:t>
      </w:r>
      <w:proofErr w:type="spellEnd"/>
      <w:r w:rsidRPr="007A5E9D">
        <w:rPr>
          <w:szCs w:val="20"/>
        </w:rPr>
        <w:t xml:space="preserve"> 37 </w:t>
      </w:r>
      <w:proofErr w:type="spellStart"/>
      <w:r w:rsidRPr="007A5E9D">
        <w:rPr>
          <w:szCs w:val="20"/>
        </w:rPr>
        <w:t>dBA</w:t>
      </w:r>
      <w:proofErr w:type="spellEnd"/>
      <w:r w:rsidRPr="007A5E9D">
        <w:rPr>
          <w:szCs w:val="20"/>
        </w:rPr>
        <w:t xml:space="preserve">, Hrastje 51a </w:t>
      </w:r>
      <w:proofErr w:type="spellStart"/>
      <w:r w:rsidRPr="007A5E9D">
        <w:rPr>
          <w:szCs w:val="20"/>
        </w:rPr>
        <w:t>L</w:t>
      </w:r>
      <w:r w:rsidRPr="007A5E9D">
        <w:rPr>
          <w:szCs w:val="20"/>
          <w:vertAlign w:val="subscript"/>
        </w:rPr>
        <w:t>dan</w:t>
      </w:r>
      <w:proofErr w:type="spellEnd"/>
      <w:r w:rsidRPr="007A5E9D">
        <w:rPr>
          <w:szCs w:val="20"/>
        </w:rPr>
        <w:t xml:space="preserve"> 59 </w:t>
      </w:r>
      <w:proofErr w:type="spellStart"/>
      <w:r w:rsidRPr="007A5E9D">
        <w:rPr>
          <w:szCs w:val="20"/>
        </w:rPr>
        <w:t>dBA</w:t>
      </w:r>
      <w:proofErr w:type="spellEnd"/>
      <w:r w:rsidRPr="007A5E9D">
        <w:rPr>
          <w:szCs w:val="20"/>
        </w:rPr>
        <w:t xml:space="preserve"> in </w:t>
      </w:r>
      <w:proofErr w:type="spellStart"/>
      <w:r w:rsidRPr="007A5E9D">
        <w:rPr>
          <w:szCs w:val="20"/>
        </w:rPr>
        <w:t>L</w:t>
      </w:r>
      <w:r w:rsidRPr="007A5E9D">
        <w:rPr>
          <w:szCs w:val="20"/>
          <w:vertAlign w:val="subscript"/>
        </w:rPr>
        <w:t>dvn</w:t>
      </w:r>
      <w:proofErr w:type="spellEnd"/>
      <w:r w:rsidRPr="007A5E9D">
        <w:rPr>
          <w:szCs w:val="20"/>
        </w:rPr>
        <w:t xml:space="preserve"> 56 </w:t>
      </w:r>
      <w:proofErr w:type="spellStart"/>
      <w:r w:rsidRPr="007A5E9D">
        <w:rPr>
          <w:szCs w:val="20"/>
        </w:rPr>
        <w:t>dBA</w:t>
      </w:r>
      <w:proofErr w:type="spellEnd"/>
      <w:r w:rsidRPr="007A5E9D">
        <w:rPr>
          <w:szCs w:val="20"/>
        </w:rPr>
        <w:t xml:space="preserve">, Hrastje 52 </w:t>
      </w:r>
      <w:proofErr w:type="spellStart"/>
      <w:r w:rsidRPr="007A5E9D">
        <w:rPr>
          <w:szCs w:val="20"/>
        </w:rPr>
        <w:t>L</w:t>
      </w:r>
      <w:r w:rsidRPr="007A5E9D">
        <w:rPr>
          <w:szCs w:val="20"/>
          <w:vertAlign w:val="subscript"/>
        </w:rPr>
        <w:t>dan</w:t>
      </w:r>
      <w:proofErr w:type="spellEnd"/>
      <w:r w:rsidRPr="007A5E9D">
        <w:rPr>
          <w:szCs w:val="20"/>
        </w:rPr>
        <w:t xml:space="preserve"> 62 </w:t>
      </w:r>
      <w:proofErr w:type="spellStart"/>
      <w:r w:rsidRPr="007A5E9D">
        <w:rPr>
          <w:szCs w:val="20"/>
        </w:rPr>
        <w:t>dBA</w:t>
      </w:r>
      <w:proofErr w:type="spellEnd"/>
      <w:r w:rsidRPr="007A5E9D">
        <w:rPr>
          <w:szCs w:val="20"/>
        </w:rPr>
        <w:t xml:space="preserve"> in </w:t>
      </w:r>
      <w:proofErr w:type="spellStart"/>
      <w:r w:rsidRPr="007A5E9D">
        <w:rPr>
          <w:szCs w:val="20"/>
        </w:rPr>
        <w:t>L</w:t>
      </w:r>
      <w:r w:rsidRPr="007A5E9D">
        <w:rPr>
          <w:szCs w:val="20"/>
          <w:vertAlign w:val="subscript"/>
        </w:rPr>
        <w:t>dvn</w:t>
      </w:r>
      <w:proofErr w:type="spellEnd"/>
      <w:r w:rsidRPr="007A5E9D">
        <w:rPr>
          <w:szCs w:val="20"/>
        </w:rPr>
        <w:t xml:space="preserve"> 59 </w:t>
      </w:r>
      <w:proofErr w:type="spellStart"/>
      <w:r w:rsidRPr="007A5E9D">
        <w:rPr>
          <w:szCs w:val="20"/>
        </w:rPr>
        <w:t>dBA</w:t>
      </w:r>
      <w:proofErr w:type="spellEnd"/>
      <w:r w:rsidRPr="007A5E9D">
        <w:rPr>
          <w:szCs w:val="20"/>
        </w:rPr>
        <w:t xml:space="preserve"> ter na naslovu Hrastje 56 </w:t>
      </w:r>
      <w:proofErr w:type="spellStart"/>
      <w:r w:rsidRPr="007A5E9D">
        <w:rPr>
          <w:szCs w:val="20"/>
        </w:rPr>
        <w:t>L</w:t>
      </w:r>
      <w:r w:rsidRPr="007A5E9D">
        <w:rPr>
          <w:szCs w:val="20"/>
          <w:vertAlign w:val="subscript"/>
        </w:rPr>
        <w:t>dan</w:t>
      </w:r>
      <w:proofErr w:type="spellEnd"/>
      <w:r w:rsidRPr="007A5E9D">
        <w:rPr>
          <w:szCs w:val="20"/>
        </w:rPr>
        <w:t xml:space="preserve"> 59 </w:t>
      </w:r>
      <w:proofErr w:type="spellStart"/>
      <w:r w:rsidRPr="007A5E9D">
        <w:rPr>
          <w:szCs w:val="20"/>
        </w:rPr>
        <w:t>dBA</w:t>
      </w:r>
      <w:proofErr w:type="spellEnd"/>
      <w:r w:rsidRPr="007A5E9D">
        <w:rPr>
          <w:szCs w:val="20"/>
        </w:rPr>
        <w:t xml:space="preserve"> in </w:t>
      </w:r>
      <w:proofErr w:type="spellStart"/>
      <w:r w:rsidRPr="007A5E9D">
        <w:rPr>
          <w:szCs w:val="20"/>
        </w:rPr>
        <w:t>L</w:t>
      </w:r>
      <w:r w:rsidRPr="007A5E9D">
        <w:rPr>
          <w:szCs w:val="20"/>
          <w:vertAlign w:val="subscript"/>
        </w:rPr>
        <w:t>dvn</w:t>
      </w:r>
      <w:proofErr w:type="spellEnd"/>
      <w:r w:rsidRPr="007A5E9D">
        <w:rPr>
          <w:szCs w:val="20"/>
        </w:rPr>
        <w:t xml:space="preserve"> 56 </w:t>
      </w:r>
      <w:proofErr w:type="spellStart"/>
      <w:r w:rsidRPr="007A5E9D">
        <w:rPr>
          <w:szCs w:val="20"/>
        </w:rPr>
        <w:t>dBA</w:t>
      </w:r>
      <w:proofErr w:type="spellEnd"/>
      <w:r w:rsidRPr="007A5E9D">
        <w:rPr>
          <w:szCs w:val="20"/>
        </w:rPr>
        <w:t xml:space="preserve">. Primerjava z mejnimi vrednostmi iz Uredbe o hrupu </w:t>
      </w:r>
      <w:proofErr w:type="spellStart"/>
      <w:r w:rsidRPr="007A5E9D">
        <w:rPr>
          <w:szCs w:val="20"/>
        </w:rPr>
        <w:t>L</w:t>
      </w:r>
      <w:r w:rsidRPr="007A5E9D">
        <w:rPr>
          <w:szCs w:val="20"/>
          <w:vertAlign w:val="subscript"/>
        </w:rPr>
        <w:t>dan</w:t>
      </w:r>
      <w:proofErr w:type="spellEnd"/>
      <w:r w:rsidRPr="007A5E9D">
        <w:rPr>
          <w:szCs w:val="20"/>
          <w:vertAlign w:val="subscript"/>
        </w:rPr>
        <w:t xml:space="preserve"> </w:t>
      </w:r>
      <w:r w:rsidRPr="007A5E9D">
        <w:rPr>
          <w:szCs w:val="20"/>
        </w:rPr>
        <w:t xml:space="preserve">65 in </w:t>
      </w:r>
      <w:proofErr w:type="spellStart"/>
      <w:r w:rsidRPr="007A5E9D">
        <w:rPr>
          <w:szCs w:val="20"/>
        </w:rPr>
        <w:t>L</w:t>
      </w:r>
      <w:r w:rsidRPr="007A5E9D">
        <w:rPr>
          <w:szCs w:val="20"/>
          <w:vertAlign w:val="subscript"/>
        </w:rPr>
        <w:t>dvn</w:t>
      </w:r>
      <w:proofErr w:type="spellEnd"/>
      <w:r w:rsidRPr="007A5E9D">
        <w:rPr>
          <w:szCs w:val="20"/>
        </w:rPr>
        <w:t xml:space="preserve"> 65 za gradbišče kot vir hrupa v III. območju varstva pred hrupom kaže, da mejne vrednosti kazalcev hrupa pri najbližjih stanovanjskih objektih ne bodo presežene oziroma gradbišče v dnevnem času ne bo povzročalo čezmerne obremenitve s hrupom. Tudi za celotno obremenitev okolja s hrupom v času gradnje, kot posledica obremenitve s hrupom v obstoječem stanju (cestni promet) in hrupa gradbišča, je ocenjeno, da gradnja ne bo povzročila nedopustnih obremenitev s hrupom (</w:t>
      </w:r>
      <w:proofErr w:type="spellStart"/>
      <w:r w:rsidRPr="007A5E9D">
        <w:rPr>
          <w:szCs w:val="20"/>
        </w:rPr>
        <w:t>L</w:t>
      </w:r>
      <w:r w:rsidRPr="007A5E9D">
        <w:rPr>
          <w:szCs w:val="20"/>
          <w:vertAlign w:val="subscript"/>
        </w:rPr>
        <w:t>noč</w:t>
      </w:r>
      <w:proofErr w:type="spellEnd"/>
      <w:r w:rsidRPr="007A5E9D">
        <w:rPr>
          <w:szCs w:val="20"/>
        </w:rPr>
        <w:t xml:space="preserve"> največ 47 </w:t>
      </w:r>
      <w:proofErr w:type="spellStart"/>
      <w:r w:rsidRPr="007A5E9D">
        <w:rPr>
          <w:szCs w:val="20"/>
        </w:rPr>
        <w:t>dBA</w:t>
      </w:r>
      <w:proofErr w:type="spellEnd"/>
      <w:r w:rsidRPr="007A5E9D">
        <w:rPr>
          <w:szCs w:val="20"/>
        </w:rPr>
        <w:t xml:space="preserve"> na naslovu Hrastje 50 in </w:t>
      </w:r>
      <w:proofErr w:type="spellStart"/>
      <w:r w:rsidRPr="007A5E9D">
        <w:rPr>
          <w:szCs w:val="20"/>
        </w:rPr>
        <w:t>L</w:t>
      </w:r>
      <w:r w:rsidRPr="007A5E9D">
        <w:rPr>
          <w:szCs w:val="20"/>
          <w:vertAlign w:val="subscript"/>
        </w:rPr>
        <w:t>dvn</w:t>
      </w:r>
      <w:proofErr w:type="spellEnd"/>
      <w:r w:rsidRPr="007A5E9D">
        <w:rPr>
          <w:szCs w:val="20"/>
        </w:rPr>
        <w:t xml:space="preserve"> največ 60 </w:t>
      </w:r>
      <w:proofErr w:type="spellStart"/>
      <w:r w:rsidRPr="007A5E9D">
        <w:rPr>
          <w:szCs w:val="20"/>
        </w:rPr>
        <w:t>dBA</w:t>
      </w:r>
      <w:proofErr w:type="spellEnd"/>
      <w:r w:rsidRPr="007A5E9D">
        <w:rPr>
          <w:szCs w:val="20"/>
        </w:rPr>
        <w:t xml:space="preserve"> na naslovu Hrastje 52), saj mejne vrednosti kazalcev hrupa za celotno obremenitev </w:t>
      </w:r>
      <w:proofErr w:type="spellStart"/>
      <w:r w:rsidRPr="007A5E9D">
        <w:rPr>
          <w:szCs w:val="20"/>
        </w:rPr>
        <w:t>L</w:t>
      </w:r>
      <w:r w:rsidRPr="007A5E9D">
        <w:rPr>
          <w:szCs w:val="20"/>
          <w:vertAlign w:val="subscript"/>
        </w:rPr>
        <w:t>noč</w:t>
      </w:r>
      <w:proofErr w:type="spellEnd"/>
      <w:r w:rsidRPr="007A5E9D">
        <w:rPr>
          <w:szCs w:val="20"/>
          <w:vertAlign w:val="subscript"/>
        </w:rPr>
        <w:t xml:space="preserve"> </w:t>
      </w:r>
      <w:r w:rsidRPr="007A5E9D">
        <w:rPr>
          <w:szCs w:val="20"/>
        </w:rPr>
        <w:t xml:space="preserve">59 </w:t>
      </w:r>
      <w:proofErr w:type="spellStart"/>
      <w:r w:rsidRPr="007A5E9D">
        <w:rPr>
          <w:szCs w:val="20"/>
        </w:rPr>
        <w:t>dBA</w:t>
      </w:r>
      <w:proofErr w:type="spellEnd"/>
      <w:r w:rsidRPr="007A5E9D">
        <w:rPr>
          <w:szCs w:val="20"/>
        </w:rPr>
        <w:t xml:space="preserve"> in </w:t>
      </w:r>
      <w:proofErr w:type="spellStart"/>
      <w:r w:rsidRPr="007A5E9D">
        <w:rPr>
          <w:szCs w:val="20"/>
        </w:rPr>
        <w:t>L</w:t>
      </w:r>
      <w:r w:rsidRPr="007A5E9D">
        <w:rPr>
          <w:szCs w:val="20"/>
          <w:vertAlign w:val="subscript"/>
        </w:rPr>
        <w:t>dvn</w:t>
      </w:r>
      <w:proofErr w:type="spellEnd"/>
      <w:r w:rsidRPr="007A5E9D">
        <w:rPr>
          <w:szCs w:val="20"/>
        </w:rPr>
        <w:t xml:space="preserve"> 69 </w:t>
      </w:r>
      <w:proofErr w:type="spellStart"/>
      <w:r w:rsidRPr="007A5E9D">
        <w:rPr>
          <w:szCs w:val="20"/>
        </w:rPr>
        <w:t>dBA</w:t>
      </w:r>
      <w:proofErr w:type="spellEnd"/>
      <w:r w:rsidRPr="007A5E9D">
        <w:rPr>
          <w:szCs w:val="20"/>
        </w:rPr>
        <w:t xml:space="preserve"> ne bodo presežene. Ocena ravni hrupa je bila narejena za obratovanje gradbišča od ponedeljka do petka med 7. in 18. uro, ter v soboto med 8. in 15. uro, zato je naslovni organ v </w:t>
      </w:r>
      <w:r w:rsidRPr="009D6FE7">
        <w:rPr>
          <w:szCs w:val="20"/>
        </w:rPr>
        <w:t>točki V./2 izreka tega dovoljenja določil pogoj, ki izhaja iz modelnega izračuna ravni hrupa, s katerim je bila za nameravani poseg dokazana skladnost z mejnimi vrednostmi hrupa iz Uredbe o hrupu in omejil časovno obratovanje gradbišča. Prav tako je treba za dodatno zmanjšanje obremenitve okolja s hrupom</w:t>
      </w:r>
      <w:r w:rsidRPr="007A5E9D">
        <w:rPr>
          <w:szCs w:val="20"/>
        </w:rPr>
        <w:t xml:space="preserve"> v času gradnje nameravanega posega upoštevati pogoje, in sicer omejitev hitrosti vožnje tovornjakov na 10 km/h, omejitev </w:t>
      </w:r>
      <w:r w:rsidRPr="009D6FE7">
        <w:rPr>
          <w:szCs w:val="20"/>
        </w:rPr>
        <w:t>tovornega prometa skozi naselje Hrastje in postavitve protiprašne zaščite, ki ju je upravni organ določil v točki V./1.1 izreka</w:t>
      </w:r>
      <w:r w:rsidRPr="007A5E9D">
        <w:rPr>
          <w:szCs w:val="20"/>
        </w:rPr>
        <w:t xml:space="preserve"> tega dovoljenja. Upravni organ ocenjuje, da bodo vplivi nameravanega posega na emisije hrupa, ob izvajanju vseh predvidenih zaščitnih ukrepov v času gradnje, nebistveni.</w:t>
      </w:r>
    </w:p>
    <w:p w14:paraId="0AFF6509" w14:textId="77777777" w:rsidR="001C592B" w:rsidRPr="007A5E9D" w:rsidRDefault="001C592B" w:rsidP="00F66FB9">
      <w:pPr>
        <w:tabs>
          <w:tab w:val="left" w:pos="567"/>
        </w:tabs>
        <w:spacing w:line="260" w:lineRule="exact"/>
        <w:rPr>
          <w:szCs w:val="20"/>
        </w:rPr>
      </w:pPr>
    </w:p>
    <w:p w14:paraId="02D3C6F7" w14:textId="52968395" w:rsidR="001C592B" w:rsidRPr="007A5E9D" w:rsidRDefault="001C592B" w:rsidP="00F66FB9">
      <w:pPr>
        <w:spacing w:line="260" w:lineRule="exact"/>
        <w:rPr>
          <w:szCs w:val="20"/>
        </w:rPr>
      </w:pPr>
      <w:r w:rsidRPr="007A5E9D">
        <w:rPr>
          <w:szCs w:val="20"/>
        </w:rPr>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 hrupa L(dan), L(večer), L(noč), L(</w:t>
      </w:r>
      <w:proofErr w:type="spellStart"/>
      <w:r w:rsidRPr="007A5E9D">
        <w:rPr>
          <w:szCs w:val="20"/>
        </w:rPr>
        <w:t>dvn</w:t>
      </w:r>
      <w:proofErr w:type="spellEnd"/>
      <w:r w:rsidRPr="007A5E9D">
        <w:rPr>
          <w:szCs w:val="20"/>
        </w:rPr>
        <w:t>) in oceno kazalcev hrupa L(</w:t>
      </w:r>
      <w:proofErr w:type="spellStart"/>
      <w:r w:rsidRPr="007A5E9D">
        <w:rPr>
          <w:szCs w:val="20"/>
        </w:rPr>
        <w:t>eq</w:t>
      </w:r>
      <w:proofErr w:type="spellEnd"/>
      <w:r w:rsidRPr="007A5E9D">
        <w:rPr>
          <w:szCs w:val="20"/>
        </w:rPr>
        <w:t xml:space="preserve">), L(1) in L(99). Natančneje ocenjevanje hrupa določa Pravilnik o prvih meritvah in obratovalnem monitoringu za vire hrupa ter </w:t>
      </w:r>
      <w:r w:rsidRPr="009D6FE7">
        <w:rPr>
          <w:szCs w:val="20"/>
        </w:rPr>
        <w:t>o pogojih za njegovo izvajanje (Uradni list RS, št. 105/08 in 44/22 – ZVO-2). Upravni organ je v točki VII. izreka tega dovoljenja tako določil izvajanje lastnega ocenjevanja hrupa za gradbišče, ki je vir hrupa.</w:t>
      </w:r>
    </w:p>
    <w:p w14:paraId="1184AA28" w14:textId="77777777" w:rsidR="001C592B" w:rsidRPr="007A5E9D" w:rsidRDefault="001C592B" w:rsidP="00F66FB9">
      <w:pPr>
        <w:spacing w:line="260" w:lineRule="exact"/>
        <w:rPr>
          <w:szCs w:val="20"/>
        </w:rPr>
      </w:pPr>
    </w:p>
    <w:p w14:paraId="29806B65" w14:textId="77777777" w:rsidR="001C592B" w:rsidRPr="007A5E9D" w:rsidRDefault="001C592B" w:rsidP="00F66FB9">
      <w:pPr>
        <w:pStyle w:val="Obrazloitev11a"/>
        <w:rPr>
          <w:szCs w:val="20"/>
        </w:rPr>
      </w:pPr>
      <w:r w:rsidRPr="007A5E9D">
        <w:rPr>
          <w:szCs w:val="20"/>
        </w:rPr>
        <w:t>Pričakovani vplivi v času obratovanja in pogoji</w:t>
      </w:r>
    </w:p>
    <w:p w14:paraId="3EA4C846" w14:textId="77777777" w:rsidR="001C592B" w:rsidRPr="007A5E9D" w:rsidRDefault="001C592B" w:rsidP="00F66FB9">
      <w:pPr>
        <w:spacing w:line="260" w:lineRule="exact"/>
        <w:rPr>
          <w:szCs w:val="20"/>
        </w:rPr>
      </w:pPr>
    </w:p>
    <w:p w14:paraId="52A40350" w14:textId="1B8D01B2" w:rsidR="001C592B" w:rsidRPr="007A5E9D" w:rsidRDefault="001C592B" w:rsidP="00F66FB9">
      <w:pPr>
        <w:spacing w:line="260" w:lineRule="exact"/>
        <w:rPr>
          <w:szCs w:val="20"/>
        </w:rPr>
      </w:pPr>
      <w:r w:rsidRPr="007A5E9D">
        <w:rPr>
          <w:szCs w:val="20"/>
        </w:rPr>
        <w:t xml:space="preserve">Prav tako je </w:t>
      </w:r>
      <w:r w:rsidRPr="009D6FE7">
        <w:rPr>
          <w:szCs w:val="20"/>
        </w:rPr>
        <w:t>treba za dodatno zmanjšanje obremenitve okolja s hrupom v času obratovanja nove proizvodno poslovne cone Hrastje upoštevati pogoj, in sicer omejitev tovornega prometa skozi naselje Hrastje, ki ga je upravni organ določil v točki V./1.2 izreka tega dovoljenja.</w:t>
      </w:r>
    </w:p>
    <w:p w14:paraId="792004C0" w14:textId="77777777" w:rsidR="001C592B" w:rsidRPr="006324E7" w:rsidRDefault="001C592B" w:rsidP="00F66FB9">
      <w:pPr>
        <w:spacing w:line="260" w:lineRule="exact"/>
        <w:rPr>
          <w:szCs w:val="20"/>
          <w:highlight w:val="yellow"/>
        </w:rPr>
      </w:pPr>
    </w:p>
    <w:p w14:paraId="5C634125" w14:textId="77777777" w:rsidR="001C592B" w:rsidRPr="006324E7" w:rsidRDefault="001C592B" w:rsidP="00F66FB9">
      <w:pPr>
        <w:pStyle w:val="Obrazloitev11"/>
      </w:pPr>
      <w:r w:rsidRPr="006324E7">
        <w:t>Varovanje narave</w:t>
      </w:r>
    </w:p>
    <w:p w14:paraId="66C70AF8" w14:textId="77777777" w:rsidR="001C592B" w:rsidRPr="007A5E9D" w:rsidRDefault="001C592B" w:rsidP="00F66FB9">
      <w:pPr>
        <w:spacing w:line="260" w:lineRule="exact"/>
        <w:rPr>
          <w:szCs w:val="20"/>
        </w:rPr>
      </w:pPr>
    </w:p>
    <w:p w14:paraId="7CFCC6D3" w14:textId="77777777" w:rsidR="001C592B" w:rsidRPr="007A5E9D" w:rsidRDefault="001C592B" w:rsidP="00F66FB9">
      <w:pPr>
        <w:spacing w:line="260" w:lineRule="exact"/>
        <w:rPr>
          <w:szCs w:val="20"/>
        </w:rPr>
      </w:pPr>
      <w:r w:rsidRPr="007A5E9D">
        <w:rPr>
          <w:szCs w:val="20"/>
        </w:rPr>
        <w:t xml:space="preserve">Obravnavano območje ne posega na Natura 2000 območja, ekološko pomembna območja, zavarovana območja narave ali območja naravnih vrednot. Najbližji območji naravnih vrednot sta oddaljeni ca. 1 km južno od nameravanega posega (Sava – od sotočja Save Bohinjke in Save Dolinke do Črnuč in </w:t>
      </w:r>
      <w:proofErr w:type="spellStart"/>
      <w:r w:rsidRPr="007A5E9D">
        <w:rPr>
          <w:szCs w:val="20"/>
        </w:rPr>
        <w:t>Zarica</w:t>
      </w:r>
      <w:proofErr w:type="spellEnd"/>
      <w:r w:rsidRPr="007A5E9D">
        <w:rPr>
          <w:szCs w:val="20"/>
        </w:rPr>
        <w:t xml:space="preserve"> - soteska).</w:t>
      </w:r>
    </w:p>
    <w:p w14:paraId="08647ABA" w14:textId="77777777" w:rsidR="001C592B" w:rsidRPr="007A5E9D" w:rsidRDefault="001C592B" w:rsidP="00F66FB9">
      <w:pPr>
        <w:spacing w:line="260" w:lineRule="exact"/>
        <w:rPr>
          <w:szCs w:val="20"/>
        </w:rPr>
      </w:pPr>
    </w:p>
    <w:p w14:paraId="11C4DE9B" w14:textId="77777777" w:rsidR="001C592B" w:rsidRPr="007A5E9D" w:rsidRDefault="001C592B" w:rsidP="00F66FB9">
      <w:pPr>
        <w:spacing w:line="260" w:lineRule="exact"/>
        <w:rPr>
          <w:szCs w:val="20"/>
        </w:rPr>
      </w:pPr>
      <w:r w:rsidRPr="007A5E9D">
        <w:rPr>
          <w:szCs w:val="20"/>
        </w:rPr>
        <w:t>Območje nameravanega posega je pomembno z vidika ohranjanja narave, saj se na širšem območju nahaja habitatni tip 41.2A - Ilirski hrastovo-</w:t>
      </w:r>
      <w:proofErr w:type="spellStart"/>
      <w:r w:rsidRPr="007A5E9D">
        <w:rPr>
          <w:szCs w:val="20"/>
        </w:rPr>
        <w:t>belogabrovi</w:t>
      </w:r>
      <w:proofErr w:type="spellEnd"/>
      <w:r w:rsidRPr="007A5E9D">
        <w:rPr>
          <w:szCs w:val="20"/>
        </w:rPr>
        <w:t xml:space="preserve"> gozdovi, ki je varovan z Uredbo o habitatnih tipih (Uradni list RS, št. 112/03, 36/09 in 33/13) in habitati zavarovanih vrst, na katere bo poseg vplival. Nameravani poseg se nahaja na območju gozda, oz. preseka gozd, ki je življenjski prostor številnih vrst, med njimi tudi prostoživečih vrst živali, ki so zavarovane z Uredbo o zavarovanih prostoživečih živalskih vrstah (Uradni list RS, št. 46/04, 109/04, 84/05, 115/07, </w:t>
      </w:r>
      <w:r w:rsidRPr="007A5E9D">
        <w:rPr>
          <w:szCs w:val="20"/>
        </w:rPr>
        <w:lastRenderedPageBreak/>
        <w:t xml:space="preserve">32/08 – </w:t>
      </w:r>
      <w:proofErr w:type="spellStart"/>
      <w:r w:rsidRPr="007A5E9D">
        <w:rPr>
          <w:szCs w:val="20"/>
        </w:rPr>
        <w:t>odl</w:t>
      </w:r>
      <w:proofErr w:type="spellEnd"/>
      <w:r w:rsidRPr="007A5E9D">
        <w:rPr>
          <w:szCs w:val="20"/>
        </w:rPr>
        <w:t>. US, 96/08, 36/09, 102/11, 15/14, 64/16 in 62/19), in sicer več vrst netopirjev (</w:t>
      </w:r>
      <w:proofErr w:type="spellStart"/>
      <w:r w:rsidRPr="007A5E9D">
        <w:rPr>
          <w:szCs w:val="20"/>
        </w:rPr>
        <w:t>Chiroptera</w:t>
      </w:r>
      <w:proofErr w:type="spellEnd"/>
      <w:r w:rsidRPr="007A5E9D">
        <w:rPr>
          <w:szCs w:val="20"/>
        </w:rPr>
        <w:t>), črna žolna (</w:t>
      </w:r>
      <w:proofErr w:type="spellStart"/>
      <w:r w:rsidRPr="007A5E9D">
        <w:rPr>
          <w:szCs w:val="20"/>
        </w:rPr>
        <w:t>Dryocopus</w:t>
      </w:r>
      <w:proofErr w:type="spellEnd"/>
      <w:r w:rsidRPr="007A5E9D">
        <w:rPr>
          <w:szCs w:val="20"/>
        </w:rPr>
        <w:t xml:space="preserve"> </w:t>
      </w:r>
      <w:proofErr w:type="spellStart"/>
      <w:r w:rsidRPr="007A5E9D">
        <w:rPr>
          <w:szCs w:val="20"/>
        </w:rPr>
        <w:t>martius</w:t>
      </w:r>
      <w:proofErr w:type="spellEnd"/>
      <w:r w:rsidRPr="007A5E9D">
        <w:rPr>
          <w:szCs w:val="20"/>
        </w:rPr>
        <w:t>) in rogač (</w:t>
      </w:r>
      <w:proofErr w:type="spellStart"/>
      <w:r w:rsidRPr="007A5E9D">
        <w:rPr>
          <w:szCs w:val="20"/>
        </w:rPr>
        <w:t>Lucanus</w:t>
      </w:r>
      <w:proofErr w:type="spellEnd"/>
      <w:r w:rsidRPr="007A5E9D">
        <w:rPr>
          <w:szCs w:val="20"/>
        </w:rPr>
        <w:t xml:space="preserve"> </w:t>
      </w:r>
      <w:proofErr w:type="spellStart"/>
      <w:r w:rsidRPr="007A5E9D">
        <w:rPr>
          <w:szCs w:val="20"/>
        </w:rPr>
        <w:t>cervus</w:t>
      </w:r>
      <w:proofErr w:type="spellEnd"/>
      <w:r w:rsidRPr="007A5E9D">
        <w:rPr>
          <w:szCs w:val="20"/>
        </w:rPr>
        <w:t>).</w:t>
      </w:r>
    </w:p>
    <w:p w14:paraId="489C9A27" w14:textId="77777777" w:rsidR="001C592B" w:rsidRPr="007A5E9D" w:rsidRDefault="001C592B" w:rsidP="00F66FB9">
      <w:pPr>
        <w:spacing w:line="260" w:lineRule="exact"/>
        <w:rPr>
          <w:szCs w:val="20"/>
        </w:rPr>
      </w:pPr>
    </w:p>
    <w:p w14:paraId="3AD2ACB3" w14:textId="77777777" w:rsidR="001C592B" w:rsidRPr="007A5E9D" w:rsidRDefault="001C592B" w:rsidP="00F66FB9">
      <w:pPr>
        <w:pStyle w:val="Obrazloitev11a"/>
        <w:rPr>
          <w:szCs w:val="20"/>
        </w:rPr>
      </w:pPr>
      <w:r w:rsidRPr="007A5E9D">
        <w:rPr>
          <w:szCs w:val="20"/>
        </w:rPr>
        <w:t>Pričakovani vplivi v času gradnje in pogoji</w:t>
      </w:r>
    </w:p>
    <w:p w14:paraId="3F382366" w14:textId="77777777" w:rsidR="001C592B" w:rsidRPr="007A5E9D" w:rsidRDefault="001C592B" w:rsidP="00F66FB9">
      <w:pPr>
        <w:spacing w:line="260" w:lineRule="exact"/>
        <w:rPr>
          <w:szCs w:val="20"/>
        </w:rPr>
      </w:pPr>
    </w:p>
    <w:p w14:paraId="792F5C8D" w14:textId="0B86DB57" w:rsidR="006324E7" w:rsidRPr="007A5E9D" w:rsidRDefault="001C592B" w:rsidP="00F66FB9">
      <w:pPr>
        <w:spacing w:line="260" w:lineRule="exact"/>
        <w:rPr>
          <w:szCs w:val="20"/>
        </w:rPr>
      </w:pPr>
      <w:r w:rsidRPr="007A5E9D">
        <w:rPr>
          <w:szCs w:val="20"/>
        </w:rPr>
        <w:t>Na</w:t>
      </w:r>
      <w:r w:rsidR="005C7AEE">
        <w:rPr>
          <w:szCs w:val="20"/>
        </w:rPr>
        <w:t>,</w:t>
      </w:r>
      <w:r w:rsidRPr="007A5E9D">
        <w:rPr>
          <w:szCs w:val="20"/>
        </w:rPr>
        <w:t xml:space="preserve"> </w:t>
      </w:r>
      <w:r w:rsidR="005C7AEE">
        <w:rPr>
          <w:szCs w:val="20"/>
        </w:rPr>
        <w:t xml:space="preserve">zaradi gradnje </w:t>
      </w:r>
      <w:r w:rsidRPr="007A5E9D">
        <w:rPr>
          <w:szCs w:val="20"/>
        </w:rPr>
        <w:t>razgaljenih površinah</w:t>
      </w:r>
      <w:r w:rsidR="005C7AEE">
        <w:rPr>
          <w:szCs w:val="20"/>
        </w:rPr>
        <w:t>,</w:t>
      </w:r>
      <w:r w:rsidRPr="007A5E9D">
        <w:rPr>
          <w:szCs w:val="20"/>
        </w:rPr>
        <w:t xml:space="preserve"> se lahko po</w:t>
      </w:r>
      <w:r w:rsidR="005C7AEE">
        <w:rPr>
          <w:szCs w:val="20"/>
        </w:rPr>
        <w:t xml:space="preserve"> končani</w:t>
      </w:r>
      <w:r w:rsidRPr="007A5E9D">
        <w:rPr>
          <w:szCs w:val="20"/>
        </w:rPr>
        <w:t xml:space="preserve"> gradnji naselijo invazivne tujerodne rastlinske vrste, ki se hitro razširijo in negativno vplivajo na prisoten habitatni tip. Invazivne tujerodne rastline predstavljajo grožnjo naravnemu okolju, ker lahko prerastejo velike površine in popolnoma spremenijo naravne ekosisteme ter poslabšajo življenjske razmere za prisotne rastlinske in živalske vrste. Ker so v okolici prisotne invazivne tujerodne vrste (kanadska in orjaška zlata rozga, enoletna suholetnica), ki se širijo s semeni, ki jih raznaša veter, je upravni organ, tudi na </w:t>
      </w:r>
      <w:r w:rsidRPr="00C51F91">
        <w:rPr>
          <w:szCs w:val="20"/>
        </w:rPr>
        <w:t>podlagi mnenja Zavoda za varstvo narave, OE Kranj, št. 3562-3555/2023-4 z dne 10. 8. 2023, v točki V./3.1 izreka tega dovoljenja, z namenom omejevanja širjenja invazivnih tujerodnih vrst v varovani habitatni tip, določil ukrep</w:t>
      </w:r>
      <w:r w:rsidRPr="007A5E9D">
        <w:rPr>
          <w:szCs w:val="20"/>
        </w:rPr>
        <w:t xml:space="preserve"> intenzivnega ozelenjevanja začasnih deponij zemlje in ogolelih površin s travnatimi mešanicami, predhodno lahko tudi z ovsom ali pšenico.</w:t>
      </w:r>
    </w:p>
    <w:p w14:paraId="50A65729" w14:textId="1C9AC975" w:rsidR="001C592B" w:rsidRPr="007A5E9D" w:rsidRDefault="001C592B" w:rsidP="00F66FB9">
      <w:pPr>
        <w:spacing w:line="260" w:lineRule="exact"/>
        <w:rPr>
          <w:szCs w:val="20"/>
        </w:rPr>
      </w:pPr>
    </w:p>
    <w:p w14:paraId="186A9923" w14:textId="4F994BA2" w:rsidR="001C592B" w:rsidRPr="007A5E9D" w:rsidRDefault="001C592B" w:rsidP="00F66FB9">
      <w:pPr>
        <w:spacing w:line="260" w:lineRule="exact"/>
        <w:rPr>
          <w:szCs w:val="20"/>
        </w:rPr>
      </w:pPr>
      <w:r w:rsidRPr="007A5E9D">
        <w:rPr>
          <w:szCs w:val="20"/>
        </w:rPr>
        <w:t xml:space="preserve">Vpliv nameravanega posega na ekosisteme, rastlinstvo, živalstvo in habitatne tipe, v času gradnje se ocenjuje kot nebistven ob upoštevanju določil 22. (ohranjanje narave) in 26. (zmanjšanje svetlobnega onesnaževanja) </w:t>
      </w:r>
      <w:r w:rsidRPr="00C51F91">
        <w:rPr>
          <w:szCs w:val="20"/>
        </w:rPr>
        <w:t>člena Odloka o OPPN za območje urejanja Poslovno-proizvodne cone HR 6/1 Hrastje in v točki V./3.1 izreka</w:t>
      </w:r>
      <w:r w:rsidRPr="007A5E9D">
        <w:rPr>
          <w:szCs w:val="20"/>
        </w:rPr>
        <w:t xml:space="preserve"> tega dovoljenja določenih ukrepov.</w:t>
      </w:r>
    </w:p>
    <w:p w14:paraId="4C819401" w14:textId="77777777" w:rsidR="001C592B" w:rsidRPr="007A5E9D" w:rsidRDefault="001C592B" w:rsidP="00F66FB9">
      <w:pPr>
        <w:spacing w:line="260" w:lineRule="exact"/>
        <w:rPr>
          <w:szCs w:val="20"/>
        </w:rPr>
      </w:pPr>
    </w:p>
    <w:p w14:paraId="2217BE5C" w14:textId="77777777" w:rsidR="001C592B" w:rsidRPr="007A5E9D" w:rsidRDefault="001C592B" w:rsidP="00F66FB9">
      <w:pPr>
        <w:pStyle w:val="Obrazloitev11a"/>
        <w:rPr>
          <w:szCs w:val="20"/>
        </w:rPr>
      </w:pPr>
      <w:r w:rsidRPr="007A5E9D">
        <w:rPr>
          <w:szCs w:val="20"/>
        </w:rPr>
        <w:t>Pričakovani vplivi v času obratovanja in pogoji</w:t>
      </w:r>
    </w:p>
    <w:p w14:paraId="03EE9AA7" w14:textId="77777777" w:rsidR="001C592B" w:rsidRPr="006324E7" w:rsidRDefault="001C592B" w:rsidP="00F66FB9">
      <w:pPr>
        <w:spacing w:line="260" w:lineRule="exact"/>
      </w:pPr>
    </w:p>
    <w:p w14:paraId="73AFBA3A" w14:textId="77777777" w:rsidR="001C592B" w:rsidRPr="007A5E9D" w:rsidRDefault="001C592B" w:rsidP="00F66FB9">
      <w:pPr>
        <w:spacing w:line="260" w:lineRule="exact"/>
        <w:rPr>
          <w:szCs w:val="20"/>
        </w:rPr>
      </w:pPr>
      <w:r w:rsidRPr="007A5E9D">
        <w:rPr>
          <w:szCs w:val="20"/>
        </w:rPr>
        <w:t>V času obratovanja nameravanega posega lahko pride do vplivov na zavarovane živalske vrste zaradi namestitve javne razsvetljave, vplivov na ptice zaradi odstranjevanja dreves ter vplivov na varovani habitatni tip zaradi vnosa novih invazivnih tujerodnih vrst.</w:t>
      </w:r>
    </w:p>
    <w:p w14:paraId="378840CD" w14:textId="77777777" w:rsidR="001C592B" w:rsidRPr="007A5E9D" w:rsidRDefault="001C592B" w:rsidP="00F66FB9">
      <w:pPr>
        <w:spacing w:line="260" w:lineRule="exact"/>
        <w:rPr>
          <w:szCs w:val="20"/>
        </w:rPr>
      </w:pPr>
    </w:p>
    <w:p w14:paraId="012ACA86" w14:textId="19614F05" w:rsidR="001C592B" w:rsidRPr="007A5E9D" w:rsidRDefault="001C592B" w:rsidP="00F66FB9">
      <w:pPr>
        <w:spacing w:line="260" w:lineRule="exact"/>
        <w:rPr>
          <w:szCs w:val="20"/>
        </w:rPr>
      </w:pPr>
      <w:r w:rsidRPr="007A5E9D">
        <w:rPr>
          <w:szCs w:val="20"/>
        </w:rPr>
        <w:t xml:space="preserve">Namestitev javne razsvetljave vpliva na razmnoževanje, selitve in </w:t>
      </w:r>
      <w:r w:rsidRPr="00C51F91">
        <w:rPr>
          <w:szCs w:val="20"/>
        </w:rPr>
        <w:t>prehranjevanje ptic, netopirjev, žuželk in drugih predvsem nočno in večerno aktivnih živali, zato je upravni organ v točki V./3.2 izreka tega dovoljenja, tudi na podlagi mnenja Zavoda za varstvo narave, OE Kranj, št. 3562-</w:t>
      </w:r>
      <w:r w:rsidRPr="007A5E9D">
        <w:rPr>
          <w:szCs w:val="20"/>
        </w:rPr>
        <w:t xml:space="preserve">3555/2023-4 z dne 10. 8. 2023, določil ukrepe glede načina, lokacije in časa osvetljevanja. Pomemben vpliv na ptice ima tudi sečnja dreves, saj moti njihovo </w:t>
      </w:r>
      <w:r w:rsidRPr="00C51F91">
        <w:rPr>
          <w:szCs w:val="20"/>
        </w:rPr>
        <w:t>gnezditev, zato je upravni organ, z namenom preprečevanja vpliva sečnje na gnezditev ptic, v točki V./3.2</w:t>
      </w:r>
      <w:r w:rsidRPr="007A5E9D">
        <w:rPr>
          <w:szCs w:val="20"/>
        </w:rPr>
        <w:t xml:space="preserve"> izreka tega dovoljenja, določil ukrep časovne omejitve sečnje</w:t>
      </w:r>
      <w:r w:rsidR="00C51F91">
        <w:rPr>
          <w:szCs w:val="20"/>
        </w:rPr>
        <w:t xml:space="preserve"> izven gnezditvenega obdobja</w:t>
      </w:r>
      <w:r w:rsidRPr="007A5E9D">
        <w:rPr>
          <w:szCs w:val="20"/>
        </w:rPr>
        <w:t>, prav tako na podlagi mnenja Zavoda za varstvo narave, OE Kranj, št. 3562-3555/2023-4 z dne 10. 8. 2023.</w:t>
      </w:r>
    </w:p>
    <w:p w14:paraId="61A8262F" w14:textId="77777777" w:rsidR="001C592B" w:rsidRPr="007A5E9D" w:rsidRDefault="001C592B" w:rsidP="00F66FB9">
      <w:pPr>
        <w:spacing w:line="260" w:lineRule="exact"/>
      </w:pPr>
    </w:p>
    <w:p w14:paraId="0ACDB910" w14:textId="45213ECB" w:rsidR="001C592B" w:rsidRPr="007A5E9D" w:rsidRDefault="001C592B" w:rsidP="00F66FB9">
      <w:pPr>
        <w:spacing w:line="260" w:lineRule="exact"/>
        <w:rPr>
          <w:szCs w:val="20"/>
        </w:rPr>
      </w:pPr>
      <w:r w:rsidRPr="007A5E9D">
        <w:rPr>
          <w:szCs w:val="20"/>
        </w:rPr>
        <w:t xml:space="preserve">Zaradi vnosa novih invazivnih tujerodnih vrst lahko pride do uničenja varovanega habitatnega tipa, zato je upravni organ z namenom </w:t>
      </w:r>
      <w:r w:rsidRPr="00C51F91">
        <w:rPr>
          <w:szCs w:val="20"/>
        </w:rPr>
        <w:t>preprečitve vnosa novih invazivnih tujerodnih vrst v varovani habitatni tip oz. ekosistem v okolici v točki V./3.2</w:t>
      </w:r>
      <w:r w:rsidR="006324E7" w:rsidRPr="00C51F91">
        <w:rPr>
          <w:szCs w:val="20"/>
        </w:rPr>
        <w:t xml:space="preserve"> </w:t>
      </w:r>
      <w:r w:rsidRPr="00C51F91">
        <w:rPr>
          <w:szCs w:val="20"/>
        </w:rPr>
        <w:t>izreka tega dovoljenja določil ukrepa uporabe lokalno značilnih avtohtonih vrst na območjih zasaditev</w:t>
      </w:r>
      <w:r w:rsidRPr="007A5E9D">
        <w:rPr>
          <w:szCs w:val="20"/>
        </w:rPr>
        <w:t xml:space="preserve"> zelenih površin in zelenih pasov, in sicer dobrovita (</w:t>
      </w:r>
      <w:proofErr w:type="spellStart"/>
      <w:r w:rsidRPr="007A5E9D">
        <w:rPr>
          <w:szCs w:val="20"/>
        </w:rPr>
        <w:t>Viburnum</w:t>
      </w:r>
      <w:proofErr w:type="spellEnd"/>
      <w:r w:rsidRPr="007A5E9D">
        <w:rPr>
          <w:szCs w:val="20"/>
        </w:rPr>
        <w:t xml:space="preserve"> lantana), brogovita (</w:t>
      </w:r>
      <w:proofErr w:type="spellStart"/>
      <w:r w:rsidRPr="007A5E9D">
        <w:rPr>
          <w:szCs w:val="20"/>
        </w:rPr>
        <w:t>Viburnum</w:t>
      </w:r>
      <w:proofErr w:type="spellEnd"/>
      <w:r w:rsidRPr="007A5E9D">
        <w:rPr>
          <w:szCs w:val="20"/>
        </w:rPr>
        <w:t xml:space="preserve"> </w:t>
      </w:r>
      <w:proofErr w:type="spellStart"/>
      <w:r w:rsidRPr="007A5E9D">
        <w:rPr>
          <w:szCs w:val="20"/>
        </w:rPr>
        <w:t>opulus</w:t>
      </w:r>
      <w:proofErr w:type="spellEnd"/>
      <w:r w:rsidRPr="007A5E9D">
        <w:rPr>
          <w:szCs w:val="20"/>
        </w:rPr>
        <w:t>), rdeči dren (</w:t>
      </w:r>
      <w:proofErr w:type="spellStart"/>
      <w:r w:rsidRPr="007A5E9D">
        <w:rPr>
          <w:szCs w:val="20"/>
        </w:rPr>
        <w:t>Cornus</w:t>
      </w:r>
      <w:proofErr w:type="spellEnd"/>
      <w:r w:rsidRPr="007A5E9D">
        <w:rPr>
          <w:szCs w:val="20"/>
        </w:rPr>
        <w:t xml:space="preserve"> </w:t>
      </w:r>
      <w:proofErr w:type="spellStart"/>
      <w:r w:rsidRPr="007A5E9D">
        <w:rPr>
          <w:szCs w:val="20"/>
        </w:rPr>
        <w:t>sanguinea</w:t>
      </w:r>
      <w:proofErr w:type="spellEnd"/>
      <w:r w:rsidRPr="007A5E9D">
        <w:rPr>
          <w:szCs w:val="20"/>
        </w:rPr>
        <w:t>), glog (</w:t>
      </w:r>
      <w:proofErr w:type="spellStart"/>
      <w:r w:rsidRPr="007A5E9D">
        <w:rPr>
          <w:szCs w:val="20"/>
        </w:rPr>
        <w:t>Crategus</w:t>
      </w:r>
      <w:proofErr w:type="spellEnd"/>
      <w:r w:rsidRPr="007A5E9D">
        <w:rPr>
          <w:szCs w:val="20"/>
        </w:rPr>
        <w:t xml:space="preserve"> </w:t>
      </w:r>
      <w:proofErr w:type="spellStart"/>
      <w:r w:rsidRPr="007A5E9D">
        <w:rPr>
          <w:szCs w:val="20"/>
        </w:rPr>
        <w:t>monogyna</w:t>
      </w:r>
      <w:proofErr w:type="spellEnd"/>
      <w:r w:rsidRPr="007A5E9D">
        <w:rPr>
          <w:szCs w:val="20"/>
        </w:rPr>
        <w:t xml:space="preserve"> ali </w:t>
      </w:r>
      <w:proofErr w:type="spellStart"/>
      <w:r w:rsidRPr="007A5E9D">
        <w:rPr>
          <w:szCs w:val="20"/>
        </w:rPr>
        <w:t>Crategus</w:t>
      </w:r>
      <w:proofErr w:type="spellEnd"/>
      <w:r w:rsidRPr="007A5E9D">
        <w:rPr>
          <w:szCs w:val="20"/>
        </w:rPr>
        <w:t xml:space="preserve"> </w:t>
      </w:r>
      <w:proofErr w:type="spellStart"/>
      <w:r w:rsidRPr="007A5E9D">
        <w:rPr>
          <w:szCs w:val="20"/>
        </w:rPr>
        <w:t>laevigata</w:t>
      </w:r>
      <w:proofErr w:type="spellEnd"/>
      <w:r w:rsidRPr="007A5E9D">
        <w:rPr>
          <w:szCs w:val="20"/>
        </w:rPr>
        <w:t>), črni trn (</w:t>
      </w:r>
      <w:proofErr w:type="spellStart"/>
      <w:r w:rsidRPr="007A5E9D">
        <w:rPr>
          <w:szCs w:val="20"/>
        </w:rPr>
        <w:t>Prunus</w:t>
      </w:r>
      <w:proofErr w:type="spellEnd"/>
      <w:r w:rsidRPr="007A5E9D">
        <w:rPr>
          <w:szCs w:val="20"/>
        </w:rPr>
        <w:t xml:space="preserve"> </w:t>
      </w:r>
      <w:proofErr w:type="spellStart"/>
      <w:r w:rsidRPr="007A5E9D">
        <w:rPr>
          <w:szCs w:val="20"/>
        </w:rPr>
        <w:t>spinosa</w:t>
      </w:r>
      <w:proofErr w:type="spellEnd"/>
      <w:r w:rsidRPr="007A5E9D">
        <w:rPr>
          <w:szCs w:val="20"/>
        </w:rPr>
        <w:t>), čremsa (</w:t>
      </w:r>
      <w:proofErr w:type="spellStart"/>
      <w:r w:rsidRPr="007A5E9D">
        <w:rPr>
          <w:szCs w:val="20"/>
        </w:rPr>
        <w:t>Prunus</w:t>
      </w:r>
      <w:proofErr w:type="spellEnd"/>
      <w:r w:rsidRPr="007A5E9D">
        <w:rPr>
          <w:szCs w:val="20"/>
        </w:rPr>
        <w:t xml:space="preserve"> </w:t>
      </w:r>
      <w:proofErr w:type="spellStart"/>
      <w:r w:rsidRPr="007A5E9D">
        <w:rPr>
          <w:szCs w:val="20"/>
        </w:rPr>
        <w:t>padus</w:t>
      </w:r>
      <w:proofErr w:type="spellEnd"/>
      <w:r w:rsidRPr="007A5E9D">
        <w:rPr>
          <w:szCs w:val="20"/>
        </w:rPr>
        <w:t>), črni bezeg (</w:t>
      </w:r>
      <w:proofErr w:type="spellStart"/>
      <w:r w:rsidRPr="007A5E9D">
        <w:rPr>
          <w:szCs w:val="20"/>
        </w:rPr>
        <w:t>Sambucus</w:t>
      </w:r>
      <w:proofErr w:type="spellEnd"/>
      <w:r w:rsidRPr="007A5E9D">
        <w:rPr>
          <w:szCs w:val="20"/>
        </w:rPr>
        <w:t xml:space="preserve"> </w:t>
      </w:r>
      <w:proofErr w:type="spellStart"/>
      <w:r w:rsidRPr="007A5E9D">
        <w:rPr>
          <w:szCs w:val="20"/>
        </w:rPr>
        <w:t>nigra</w:t>
      </w:r>
      <w:proofErr w:type="spellEnd"/>
      <w:r w:rsidRPr="007A5E9D">
        <w:rPr>
          <w:szCs w:val="20"/>
        </w:rPr>
        <w:t>), leska (</w:t>
      </w:r>
      <w:proofErr w:type="spellStart"/>
      <w:r w:rsidRPr="007A5E9D">
        <w:rPr>
          <w:szCs w:val="20"/>
        </w:rPr>
        <w:t>Coryelus</w:t>
      </w:r>
      <w:proofErr w:type="spellEnd"/>
      <w:r w:rsidRPr="007A5E9D">
        <w:rPr>
          <w:szCs w:val="20"/>
        </w:rPr>
        <w:t xml:space="preserve"> </w:t>
      </w:r>
      <w:proofErr w:type="spellStart"/>
      <w:r w:rsidRPr="007A5E9D">
        <w:rPr>
          <w:szCs w:val="20"/>
        </w:rPr>
        <w:t>avellana</w:t>
      </w:r>
      <w:proofErr w:type="spellEnd"/>
      <w:r w:rsidRPr="007A5E9D">
        <w:rPr>
          <w:szCs w:val="20"/>
        </w:rPr>
        <w:t>) ter uporabo lokalno prisotnih vrst, zastopane v habitatnem tipu Ilirski hrastovo-</w:t>
      </w:r>
      <w:proofErr w:type="spellStart"/>
      <w:r w:rsidRPr="007A5E9D">
        <w:rPr>
          <w:szCs w:val="20"/>
        </w:rPr>
        <w:t>belogabrovi</w:t>
      </w:r>
      <w:proofErr w:type="spellEnd"/>
      <w:r w:rsidRPr="007A5E9D">
        <w:rPr>
          <w:szCs w:val="20"/>
        </w:rPr>
        <w:t xml:space="preserve"> gozdovi, za drevorede, in sicer češnja (</w:t>
      </w:r>
      <w:proofErr w:type="spellStart"/>
      <w:r w:rsidRPr="007A5E9D">
        <w:rPr>
          <w:szCs w:val="20"/>
        </w:rPr>
        <w:t>Prunus</w:t>
      </w:r>
      <w:proofErr w:type="spellEnd"/>
      <w:r w:rsidRPr="007A5E9D">
        <w:rPr>
          <w:szCs w:val="20"/>
        </w:rPr>
        <w:t xml:space="preserve"> </w:t>
      </w:r>
      <w:proofErr w:type="spellStart"/>
      <w:r w:rsidRPr="007A5E9D">
        <w:rPr>
          <w:szCs w:val="20"/>
        </w:rPr>
        <w:t>avium</w:t>
      </w:r>
      <w:proofErr w:type="spellEnd"/>
      <w:r w:rsidRPr="007A5E9D">
        <w:rPr>
          <w:szCs w:val="20"/>
        </w:rPr>
        <w:t>), hrasta graden 4 od 4 (</w:t>
      </w:r>
      <w:proofErr w:type="spellStart"/>
      <w:r w:rsidRPr="007A5E9D">
        <w:rPr>
          <w:szCs w:val="20"/>
        </w:rPr>
        <w:t>Quercus</w:t>
      </w:r>
      <w:proofErr w:type="spellEnd"/>
      <w:r w:rsidRPr="007A5E9D">
        <w:rPr>
          <w:szCs w:val="20"/>
        </w:rPr>
        <w:t xml:space="preserve"> </w:t>
      </w:r>
      <w:proofErr w:type="spellStart"/>
      <w:r w:rsidRPr="007A5E9D">
        <w:rPr>
          <w:szCs w:val="20"/>
        </w:rPr>
        <w:t>petraea</w:t>
      </w:r>
      <w:proofErr w:type="spellEnd"/>
      <w:r w:rsidRPr="007A5E9D">
        <w:rPr>
          <w:szCs w:val="20"/>
        </w:rPr>
        <w:t>) ali dob (</w:t>
      </w:r>
      <w:proofErr w:type="spellStart"/>
      <w:r w:rsidRPr="007A5E9D">
        <w:rPr>
          <w:szCs w:val="20"/>
        </w:rPr>
        <w:t>Quercus</w:t>
      </w:r>
      <w:proofErr w:type="spellEnd"/>
      <w:r w:rsidRPr="007A5E9D">
        <w:rPr>
          <w:szCs w:val="20"/>
        </w:rPr>
        <w:t xml:space="preserve"> </w:t>
      </w:r>
      <w:proofErr w:type="spellStart"/>
      <w:r w:rsidRPr="007A5E9D">
        <w:rPr>
          <w:szCs w:val="20"/>
        </w:rPr>
        <w:t>robur</w:t>
      </w:r>
      <w:proofErr w:type="spellEnd"/>
      <w:r w:rsidRPr="007A5E9D">
        <w:rPr>
          <w:szCs w:val="20"/>
        </w:rPr>
        <w:t>), beli gaber (</w:t>
      </w:r>
      <w:proofErr w:type="spellStart"/>
      <w:r w:rsidRPr="007A5E9D">
        <w:rPr>
          <w:szCs w:val="20"/>
        </w:rPr>
        <w:t>Carpinus</w:t>
      </w:r>
      <w:proofErr w:type="spellEnd"/>
      <w:r w:rsidRPr="007A5E9D">
        <w:rPr>
          <w:szCs w:val="20"/>
        </w:rPr>
        <w:t xml:space="preserve"> </w:t>
      </w:r>
      <w:proofErr w:type="spellStart"/>
      <w:r w:rsidRPr="007A5E9D">
        <w:rPr>
          <w:szCs w:val="20"/>
        </w:rPr>
        <w:t>betulus</w:t>
      </w:r>
      <w:proofErr w:type="spellEnd"/>
      <w:r w:rsidRPr="007A5E9D">
        <w:rPr>
          <w:szCs w:val="20"/>
        </w:rPr>
        <w:t>), lipa (</w:t>
      </w:r>
      <w:proofErr w:type="spellStart"/>
      <w:r w:rsidRPr="007A5E9D">
        <w:rPr>
          <w:szCs w:val="20"/>
        </w:rPr>
        <w:t>Tilia</w:t>
      </w:r>
      <w:proofErr w:type="spellEnd"/>
      <w:r w:rsidRPr="007A5E9D">
        <w:rPr>
          <w:szCs w:val="20"/>
        </w:rPr>
        <w:t xml:space="preserve"> </w:t>
      </w:r>
      <w:proofErr w:type="spellStart"/>
      <w:r w:rsidRPr="007A5E9D">
        <w:rPr>
          <w:szCs w:val="20"/>
        </w:rPr>
        <w:t>chordata</w:t>
      </w:r>
      <w:proofErr w:type="spellEnd"/>
      <w:r w:rsidRPr="007A5E9D">
        <w:rPr>
          <w:szCs w:val="20"/>
        </w:rPr>
        <w:t>) lipovec (</w:t>
      </w:r>
      <w:proofErr w:type="spellStart"/>
      <w:r w:rsidRPr="007A5E9D">
        <w:rPr>
          <w:szCs w:val="20"/>
        </w:rPr>
        <w:t>Tilia</w:t>
      </w:r>
      <w:proofErr w:type="spellEnd"/>
      <w:r w:rsidRPr="007A5E9D">
        <w:rPr>
          <w:szCs w:val="20"/>
        </w:rPr>
        <w:t xml:space="preserve"> </w:t>
      </w:r>
      <w:proofErr w:type="spellStart"/>
      <w:r w:rsidRPr="007A5E9D">
        <w:rPr>
          <w:szCs w:val="20"/>
        </w:rPr>
        <w:t>platifilus</w:t>
      </w:r>
      <w:proofErr w:type="spellEnd"/>
      <w:r w:rsidRPr="007A5E9D">
        <w:rPr>
          <w:szCs w:val="20"/>
        </w:rPr>
        <w:t>), gorski javor (</w:t>
      </w:r>
      <w:proofErr w:type="spellStart"/>
      <w:r w:rsidRPr="007A5E9D">
        <w:rPr>
          <w:szCs w:val="20"/>
        </w:rPr>
        <w:t>Acer</w:t>
      </w:r>
      <w:proofErr w:type="spellEnd"/>
      <w:r w:rsidRPr="007A5E9D">
        <w:rPr>
          <w:szCs w:val="20"/>
        </w:rPr>
        <w:t xml:space="preserve"> </w:t>
      </w:r>
      <w:proofErr w:type="spellStart"/>
      <w:r w:rsidRPr="007A5E9D">
        <w:rPr>
          <w:szCs w:val="20"/>
        </w:rPr>
        <w:t>pseudoplatanus</w:t>
      </w:r>
      <w:proofErr w:type="spellEnd"/>
      <w:r w:rsidRPr="007A5E9D">
        <w:rPr>
          <w:szCs w:val="20"/>
        </w:rPr>
        <w:t>), lahko tudi breza (</w:t>
      </w:r>
      <w:proofErr w:type="spellStart"/>
      <w:r w:rsidRPr="007A5E9D">
        <w:rPr>
          <w:szCs w:val="20"/>
        </w:rPr>
        <w:t>Betula</w:t>
      </w:r>
      <w:proofErr w:type="spellEnd"/>
      <w:r w:rsidRPr="007A5E9D">
        <w:rPr>
          <w:szCs w:val="20"/>
        </w:rPr>
        <w:t xml:space="preserve"> </w:t>
      </w:r>
      <w:proofErr w:type="spellStart"/>
      <w:r w:rsidRPr="007A5E9D">
        <w:rPr>
          <w:szCs w:val="20"/>
        </w:rPr>
        <w:t>pendula</w:t>
      </w:r>
      <w:proofErr w:type="spellEnd"/>
      <w:r w:rsidRPr="007A5E9D">
        <w:rPr>
          <w:szCs w:val="20"/>
        </w:rPr>
        <w:t>).</w:t>
      </w:r>
    </w:p>
    <w:p w14:paraId="11414D8B" w14:textId="77777777" w:rsidR="001C592B" w:rsidRPr="007A5E9D" w:rsidRDefault="001C592B" w:rsidP="00F66FB9">
      <w:pPr>
        <w:spacing w:line="260" w:lineRule="exact"/>
        <w:rPr>
          <w:szCs w:val="20"/>
        </w:rPr>
      </w:pPr>
    </w:p>
    <w:p w14:paraId="11487FDA" w14:textId="2772D2A1" w:rsidR="001C592B" w:rsidRPr="007A5E9D" w:rsidRDefault="001C592B" w:rsidP="00F66FB9">
      <w:pPr>
        <w:spacing w:line="260" w:lineRule="exact"/>
        <w:rPr>
          <w:szCs w:val="20"/>
        </w:rPr>
      </w:pPr>
      <w:r w:rsidRPr="007A5E9D">
        <w:rPr>
          <w:szCs w:val="20"/>
        </w:rPr>
        <w:t xml:space="preserve">Vpliv nameravanega posega na ekosisteme, rastlinstvo, živalstvo in habitatne tipe, v času obratovanja se ocenjuje kot nebistven ob upoštevanju določil 22. (ohranjanje narave) in 26. (zmanjšanje svetlobnega onesnaževanja) </w:t>
      </w:r>
      <w:r w:rsidRPr="00C51F91">
        <w:rPr>
          <w:szCs w:val="20"/>
        </w:rPr>
        <w:t>člena Odloka o OPPN za območje urejanja Poslovno-proizvodne cone HR 6/1 Hrastje in v točki V./3.2 izreka tega</w:t>
      </w:r>
      <w:r w:rsidRPr="007A5E9D">
        <w:rPr>
          <w:szCs w:val="20"/>
        </w:rPr>
        <w:t xml:space="preserve"> dovoljenja določenih ukrepov. </w:t>
      </w:r>
      <w:r w:rsidRPr="007A5E9D">
        <w:rPr>
          <w:szCs w:val="20"/>
        </w:rPr>
        <w:lastRenderedPageBreak/>
        <w:t>Upravni organ s predpisi že določenih ukrepov, iz mnenja št. 3562-3555/2023-4, ki ga je dne 10. 8. 2023 izdal Zavoda za varstvo narave, OE Kranj, v izreku tega dovoljenja ni navajal.</w:t>
      </w:r>
    </w:p>
    <w:p w14:paraId="255D8412" w14:textId="77777777" w:rsidR="001C592B" w:rsidRPr="007A5E9D" w:rsidRDefault="001C592B" w:rsidP="00F66FB9">
      <w:pPr>
        <w:spacing w:line="260" w:lineRule="exact"/>
        <w:rPr>
          <w:szCs w:val="20"/>
        </w:rPr>
      </w:pPr>
    </w:p>
    <w:p w14:paraId="0FA07105" w14:textId="7342BE4C" w:rsidR="001C592B" w:rsidRPr="007A5E9D" w:rsidRDefault="001C592B" w:rsidP="00F66FB9">
      <w:pPr>
        <w:spacing w:line="260" w:lineRule="exact"/>
        <w:rPr>
          <w:szCs w:val="20"/>
        </w:rPr>
      </w:pPr>
      <w:r w:rsidRPr="007A5E9D">
        <w:rPr>
          <w:szCs w:val="20"/>
        </w:rPr>
        <w:t xml:space="preserve">Za ohranjanje habitatnega tipa je ključno spremljanje stanja z vidika prisotnosti invazivnih tujerodnih rastlin in njihovega ustreznega odstranjevanja v primeru pojavljanja, zato je upravni </w:t>
      </w:r>
      <w:r w:rsidRPr="00C51F91">
        <w:rPr>
          <w:szCs w:val="20"/>
        </w:rPr>
        <w:t>organ v VII. izreka tega dovoljenja, tudi na podlagi mnenja Zavoda za varstvo narave, OE Kranj, št. 3562-3555</w:t>
      </w:r>
      <w:r w:rsidRPr="007A5E9D">
        <w:rPr>
          <w:szCs w:val="20"/>
        </w:rPr>
        <w:t>/2023-4 z dne 10. 8. 2023, določil ukrep njihovega sprotnega odstranjevanja na območju gradnje in novonastalega gozdnega roba, in sicer v obdobju treh let po končanih gradbenih delih. Invazivne tujerodne rastline se morajo takoj ob njihovem pojavu in nujno pred cvetenjem v celoti odstraniti. Odstranjeni morajo biti tako njihovi podzemni kot tudi nadzemni deli.</w:t>
      </w:r>
    </w:p>
    <w:p w14:paraId="191C956D" w14:textId="77777777" w:rsidR="001C592B" w:rsidRPr="007A5E9D" w:rsidRDefault="001C592B" w:rsidP="00F66FB9">
      <w:pPr>
        <w:spacing w:line="260" w:lineRule="exact"/>
        <w:rPr>
          <w:szCs w:val="20"/>
        </w:rPr>
      </w:pPr>
    </w:p>
    <w:p w14:paraId="789D2A72" w14:textId="77777777" w:rsidR="001C592B" w:rsidRPr="006324E7" w:rsidRDefault="001C592B" w:rsidP="00F66FB9">
      <w:pPr>
        <w:pStyle w:val="Obrazloitev11"/>
        <w:keepNext/>
      </w:pPr>
      <w:r w:rsidRPr="006324E7">
        <w:t>Varstvo gozda in krajine</w:t>
      </w:r>
    </w:p>
    <w:p w14:paraId="40724BEE" w14:textId="77777777" w:rsidR="001C592B" w:rsidRPr="007A5E9D" w:rsidRDefault="001C592B" w:rsidP="00F66FB9">
      <w:pPr>
        <w:spacing w:line="260" w:lineRule="exact"/>
        <w:rPr>
          <w:szCs w:val="20"/>
        </w:rPr>
      </w:pPr>
    </w:p>
    <w:p w14:paraId="7BD7AE51" w14:textId="77777777" w:rsidR="001C592B" w:rsidRPr="007A5E9D" w:rsidRDefault="001C592B" w:rsidP="00F66FB9">
      <w:pPr>
        <w:spacing w:line="260" w:lineRule="exact"/>
        <w:rPr>
          <w:szCs w:val="20"/>
        </w:rPr>
      </w:pPr>
      <w:r w:rsidRPr="007A5E9D">
        <w:rPr>
          <w:szCs w:val="20"/>
        </w:rPr>
        <w:t>Nameravani poseg se nahaja na in ob gozdnem območju. Na območju nameravanega posega in v ožji bližini, ni varovalnih gozdov ali gozdnih rezervatov.</w:t>
      </w:r>
    </w:p>
    <w:p w14:paraId="4AFD3B12" w14:textId="28FE7F44" w:rsidR="001C592B" w:rsidRPr="007A5E9D" w:rsidRDefault="001C592B" w:rsidP="00F66FB9">
      <w:pPr>
        <w:spacing w:line="260" w:lineRule="exact"/>
        <w:rPr>
          <w:szCs w:val="20"/>
        </w:rPr>
      </w:pPr>
    </w:p>
    <w:p w14:paraId="6FD0002C" w14:textId="77777777" w:rsidR="001C592B" w:rsidRPr="007A5E9D" w:rsidRDefault="001C592B" w:rsidP="00F66FB9">
      <w:pPr>
        <w:pStyle w:val="Obrazloitev11a"/>
        <w:rPr>
          <w:szCs w:val="20"/>
        </w:rPr>
      </w:pPr>
      <w:r w:rsidRPr="007A5E9D">
        <w:rPr>
          <w:szCs w:val="20"/>
        </w:rPr>
        <w:t>Pričakovani vplivi v času gradnje in pogoji</w:t>
      </w:r>
    </w:p>
    <w:p w14:paraId="19A381A3" w14:textId="77777777" w:rsidR="001C592B" w:rsidRPr="007A5E9D" w:rsidRDefault="001C592B" w:rsidP="00F66FB9">
      <w:pPr>
        <w:spacing w:line="260" w:lineRule="exact"/>
        <w:rPr>
          <w:szCs w:val="20"/>
        </w:rPr>
      </w:pPr>
    </w:p>
    <w:p w14:paraId="30B10230" w14:textId="7D66EE5C" w:rsidR="001C592B" w:rsidRPr="007A5E9D" w:rsidRDefault="001C592B" w:rsidP="00F66FB9">
      <w:pPr>
        <w:spacing w:line="260" w:lineRule="exact"/>
        <w:rPr>
          <w:szCs w:val="20"/>
        </w:rPr>
      </w:pPr>
      <w:r w:rsidRPr="007A5E9D">
        <w:rPr>
          <w:szCs w:val="20"/>
        </w:rPr>
        <w:t>Največji vpliv na gozd</w:t>
      </w:r>
      <w:r w:rsidR="00CA407A">
        <w:rPr>
          <w:szCs w:val="20"/>
        </w:rPr>
        <w:t xml:space="preserve"> in krajinsko sliko</w:t>
      </w:r>
      <w:r w:rsidRPr="007A5E9D">
        <w:rPr>
          <w:szCs w:val="20"/>
        </w:rPr>
        <w:t xml:space="preserve"> bo nastal zaradi povečanja oz. vzpostavitve poslovno proizvodne cone Hrastje, na površini ca. 23 ha. Zgolj zaradi izvedbe gospodarske javne infrastrukture </w:t>
      </w:r>
      <w:r w:rsidR="003C2CF3">
        <w:rPr>
          <w:szCs w:val="20"/>
        </w:rPr>
        <w:t xml:space="preserve">bo </w:t>
      </w:r>
      <w:r w:rsidRPr="007A5E9D">
        <w:rPr>
          <w:szCs w:val="20"/>
        </w:rPr>
        <w:t>odstranjen gozd na površini najmanj 30.382 m</w:t>
      </w:r>
      <w:r w:rsidRPr="007A5E9D">
        <w:rPr>
          <w:szCs w:val="20"/>
          <w:vertAlign w:val="superscript"/>
        </w:rPr>
        <w:t>2</w:t>
      </w:r>
      <w:r w:rsidRPr="007A5E9D">
        <w:rPr>
          <w:szCs w:val="20"/>
        </w:rPr>
        <w:t xml:space="preserve">. </w:t>
      </w:r>
      <w:r w:rsidR="00CA407A">
        <w:rPr>
          <w:szCs w:val="20"/>
        </w:rPr>
        <w:t>Gradnja nameravanega posega bo trajala ca. 24 mesecev.</w:t>
      </w:r>
    </w:p>
    <w:p w14:paraId="27EC504D" w14:textId="77777777" w:rsidR="00CA407A" w:rsidRDefault="00CA407A" w:rsidP="00F66FB9">
      <w:pPr>
        <w:spacing w:line="260" w:lineRule="exact"/>
        <w:rPr>
          <w:szCs w:val="20"/>
        </w:rPr>
      </w:pPr>
    </w:p>
    <w:p w14:paraId="5A4BBAFF" w14:textId="7B073F01" w:rsidR="00CA407A" w:rsidRPr="007A5E9D" w:rsidRDefault="00CA407A" w:rsidP="00F66FB9">
      <w:pPr>
        <w:spacing w:line="260" w:lineRule="exact"/>
        <w:rPr>
          <w:szCs w:val="20"/>
        </w:rPr>
      </w:pPr>
      <w:r w:rsidRPr="007A5E9D">
        <w:rPr>
          <w:szCs w:val="20"/>
        </w:rPr>
        <w:t xml:space="preserve">V času gradnje lahko pride do negativnega vpliva nameravanega posega na bližnje gozdove </w:t>
      </w:r>
      <w:r w:rsidRPr="00C51F91">
        <w:rPr>
          <w:szCs w:val="20"/>
        </w:rPr>
        <w:t>zaradi omejevanja lastnikov gozdov do njihovih lastniških parcel, zato je upravni organ v točki V./4.1 izreka tega dovoljenja, z namenom sprotnega vzdrževanja gozdov, določil ukrep, s katerim bo lastnikom gozdov omogočen</w:t>
      </w:r>
      <w:r w:rsidRPr="007A5E9D">
        <w:rPr>
          <w:szCs w:val="20"/>
        </w:rPr>
        <w:t xml:space="preserve"> dostop do njihovih lastniških parcel.</w:t>
      </w:r>
    </w:p>
    <w:p w14:paraId="3A9A4439" w14:textId="77777777" w:rsidR="001C592B" w:rsidRPr="007A5E9D" w:rsidRDefault="001C592B" w:rsidP="00F66FB9">
      <w:pPr>
        <w:spacing w:line="260" w:lineRule="exact"/>
        <w:rPr>
          <w:strike/>
          <w:szCs w:val="20"/>
        </w:rPr>
      </w:pPr>
    </w:p>
    <w:p w14:paraId="4B381D57" w14:textId="6009055E" w:rsidR="001C592B" w:rsidRPr="007A5E9D" w:rsidRDefault="00C51F91" w:rsidP="00F66FB9">
      <w:pPr>
        <w:spacing w:line="260" w:lineRule="exact"/>
        <w:rPr>
          <w:szCs w:val="20"/>
        </w:rPr>
      </w:pPr>
      <w:r>
        <w:rPr>
          <w:szCs w:val="20"/>
        </w:rPr>
        <w:t xml:space="preserve">Po končanih gradbenih delih ima neurejeno območje gradbišča negativen vpliv krajinsko sliko območja, zato je upravni organ v točki </w:t>
      </w:r>
      <w:r w:rsidR="001C592B" w:rsidRPr="00C51F91">
        <w:rPr>
          <w:szCs w:val="20"/>
        </w:rPr>
        <w:t xml:space="preserve">V./4.1 izreka tega dovoljenja, z namenom preprečevanja </w:t>
      </w:r>
      <w:r>
        <w:rPr>
          <w:szCs w:val="20"/>
        </w:rPr>
        <w:t xml:space="preserve">negativnega </w:t>
      </w:r>
      <w:r w:rsidR="001C592B" w:rsidRPr="00C51F91">
        <w:rPr>
          <w:szCs w:val="20"/>
        </w:rPr>
        <w:t>vpliva na krajinsko sliko določil ukrep, s katerim se morajo po končani gradnji sanirati vse površine prizadete zaradi gradnje.</w:t>
      </w:r>
    </w:p>
    <w:p w14:paraId="3FEB2350" w14:textId="77777777" w:rsidR="001C592B" w:rsidRPr="007A5E9D" w:rsidRDefault="001C592B" w:rsidP="00F66FB9">
      <w:pPr>
        <w:spacing w:line="260" w:lineRule="exact"/>
        <w:rPr>
          <w:szCs w:val="23"/>
        </w:rPr>
      </w:pPr>
    </w:p>
    <w:p w14:paraId="3AB6849C" w14:textId="77777777" w:rsidR="001C592B" w:rsidRPr="007A5E9D" w:rsidRDefault="001C592B" w:rsidP="00F66FB9">
      <w:pPr>
        <w:pStyle w:val="Obrazloitev11a"/>
        <w:rPr>
          <w:szCs w:val="20"/>
        </w:rPr>
      </w:pPr>
      <w:r w:rsidRPr="007A5E9D">
        <w:rPr>
          <w:szCs w:val="20"/>
        </w:rPr>
        <w:t>Pričakovani vplivi v času obratovanja in pogoji</w:t>
      </w:r>
    </w:p>
    <w:p w14:paraId="070A38A1" w14:textId="77777777" w:rsidR="001C592B" w:rsidRPr="007A5E9D" w:rsidRDefault="001C592B" w:rsidP="00F66FB9">
      <w:pPr>
        <w:spacing w:line="260" w:lineRule="exact"/>
        <w:rPr>
          <w:szCs w:val="20"/>
        </w:rPr>
      </w:pPr>
    </w:p>
    <w:p w14:paraId="2E2B37CE" w14:textId="551FD8AA" w:rsidR="001C592B" w:rsidRPr="007A5E9D" w:rsidRDefault="001C592B" w:rsidP="00F66FB9">
      <w:pPr>
        <w:spacing w:line="260" w:lineRule="exact"/>
        <w:rPr>
          <w:szCs w:val="20"/>
        </w:rPr>
      </w:pPr>
      <w:r w:rsidRPr="007A5E9D">
        <w:rPr>
          <w:szCs w:val="20"/>
        </w:rPr>
        <w:t xml:space="preserve">Negativen vpliv vizualni vpliv na krajino imajo </w:t>
      </w:r>
      <w:proofErr w:type="spellStart"/>
      <w:r w:rsidRPr="007A5E9D">
        <w:rPr>
          <w:szCs w:val="20"/>
        </w:rPr>
        <w:t>nevzdrževana</w:t>
      </w:r>
      <w:proofErr w:type="spellEnd"/>
      <w:r w:rsidRPr="007A5E9D">
        <w:rPr>
          <w:szCs w:val="20"/>
        </w:rPr>
        <w:t xml:space="preserve"> drevesa zasajena vzdolž vseh notranjih prometnic cone. </w:t>
      </w:r>
      <w:r w:rsidRPr="00C51F91">
        <w:rPr>
          <w:szCs w:val="20"/>
        </w:rPr>
        <w:t>Upravni organ je z namenom preprečevanja negativnega vizualnega vpliva nameravanega posega na krajino v točki V./4.2</w:t>
      </w:r>
      <w:r w:rsidR="006324E7" w:rsidRPr="00C51F91">
        <w:rPr>
          <w:szCs w:val="20"/>
        </w:rPr>
        <w:t xml:space="preserve"> </w:t>
      </w:r>
      <w:r w:rsidRPr="00C51F91">
        <w:rPr>
          <w:szCs w:val="20"/>
        </w:rPr>
        <w:t>izreka tega dovoljenja določil ukrep nadomestitve dreves, ki se sušijo, z novimi.</w:t>
      </w:r>
    </w:p>
    <w:p w14:paraId="4B089FF8" w14:textId="77777777" w:rsidR="001C592B" w:rsidRPr="007A5E9D" w:rsidRDefault="001C592B" w:rsidP="00F66FB9">
      <w:pPr>
        <w:spacing w:line="260" w:lineRule="exact"/>
        <w:rPr>
          <w:szCs w:val="20"/>
        </w:rPr>
      </w:pPr>
    </w:p>
    <w:p w14:paraId="24EDC789" w14:textId="6F00FE9A" w:rsidR="001C592B" w:rsidRPr="007A5E9D" w:rsidRDefault="001C592B" w:rsidP="00F66FB9">
      <w:pPr>
        <w:pStyle w:val="Obrazloitev11"/>
      </w:pPr>
      <w:r w:rsidRPr="007A5E9D">
        <w:t>Varstvo kulturne dediščine</w:t>
      </w:r>
    </w:p>
    <w:p w14:paraId="510C8F76" w14:textId="77777777" w:rsidR="001C592B" w:rsidRPr="007A5E9D" w:rsidRDefault="001C592B" w:rsidP="00F66FB9">
      <w:pPr>
        <w:spacing w:line="260" w:lineRule="exact"/>
        <w:rPr>
          <w:szCs w:val="20"/>
        </w:rPr>
      </w:pPr>
    </w:p>
    <w:p w14:paraId="69E880A6" w14:textId="77777777" w:rsidR="001C592B" w:rsidRPr="007A5E9D" w:rsidRDefault="001C592B" w:rsidP="00F66FB9">
      <w:pPr>
        <w:spacing w:line="260" w:lineRule="exact"/>
        <w:rPr>
          <w:szCs w:val="20"/>
        </w:rPr>
      </w:pPr>
      <w:r w:rsidRPr="007A5E9D">
        <w:rPr>
          <w:szCs w:val="20"/>
        </w:rPr>
        <w:t>Nameravana gradnja posega v bližino registrirane nepremične dediščine Hrastje pri Kranju – Enojni kozolec (EŠD 22112) in Hrastje pri Kranju - Marijina kapelica (EID 1-20917). Varstveni režim za dediščino je določen v 33. členu Odloka o izvedbenem prostorskem načrtu Mestne občine Kranj (Uradni list RS, št. 74/14, 9/16, 63/16 in 20/17).</w:t>
      </w:r>
    </w:p>
    <w:p w14:paraId="179C57E5" w14:textId="77777777" w:rsidR="001C592B" w:rsidRPr="007A5E9D" w:rsidRDefault="001C592B" w:rsidP="00F66FB9">
      <w:pPr>
        <w:spacing w:line="260" w:lineRule="exact"/>
        <w:rPr>
          <w:szCs w:val="20"/>
        </w:rPr>
      </w:pPr>
    </w:p>
    <w:p w14:paraId="63E49BC5" w14:textId="02A4B88D" w:rsidR="001C592B" w:rsidRDefault="001C592B" w:rsidP="00F66FB9">
      <w:pPr>
        <w:spacing w:line="260" w:lineRule="exact"/>
        <w:rPr>
          <w:szCs w:val="20"/>
        </w:rPr>
      </w:pPr>
      <w:r w:rsidRPr="007A5E9D">
        <w:rPr>
          <w:szCs w:val="20"/>
        </w:rPr>
        <w:t xml:space="preserve">Za območje OPPN HR6/1 Hrastje je Zavod za varstvo kulturne dediščine Slovenije Center za preventivno arheologijo, pod okriljem Centra za </w:t>
      </w:r>
      <w:proofErr w:type="spellStart"/>
      <w:r w:rsidRPr="007A5E9D">
        <w:rPr>
          <w:szCs w:val="20"/>
        </w:rPr>
        <w:t>konservatorstvo</w:t>
      </w:r>
      <w:proofErr w:type="spellEnd"/>
      <w:r w:rsidRPr="007A5E9D">
        <w:rPr>
          <w:szCs w:val="20"/>
        </w:rPr>
        <w:t xml:space="preserve">, novembra 2020, izdelal dokument Ocena arheološkega potenciala za območje OPPN HR 6/1 Hrastje (metoda 5-6), Poročilo št.: 01-0114/2020-BO-2020-69, november 2020. Izvedeni so bili ekstenzivni terenski pregledi zaprtih površin na 18 ha velikem območju, terenske raziskave je bilo zaradi zaraščenosti mogoče izvesti na 92 % površine območja. </w:t>
      </w:r>
      <w:proofErr w:type="spellStart"/>
      <w:r w:rsidRPr="007A5E9D">
        <w:rPr>
          <w:szCs w:val="20"/>
        </w:rPr>
        <w:t>Kulturnovarstveno</w:t>
      </w:r>
      <w:proofErr w:type="spellEnd"/>
      <w:r w:rsidRPr="007A5E9D">
        <w:rPr>
          <w:szCs w:val="20"/>
        </w:rPr>
        <w:t xml:space="preserve"> soglasje za raziskavo ni bilo </w:t>
      </w:r>
      <w:r w:rsidRPr="007A5E9D">
        <w:rPr>
          <w:szCs w:val="20"/>
        </w:rPr>
        <w:lastRenderedPageBreak/>
        <w:t>izdano. Popolna odsotnost najdb nakazuje, da območje obdelave v preteklosti ni bilo v rabi kot poselitveni prostor. Območje je bilo verjetno v preteklosti prav tako poraščeno z gozdom in ni bilo namenjeno kmetijski obdelavi. V dogovoru z odgovorno konservatorko predlog za nov vpis v Register nepremične kulturne dediščine ni bil podan.</w:t>
      </w:r>
    </w:p>
    <w:p w14:paraId="0448B518" w14:textId="77777777" w:rsidR="00DA1411" w:rsidRPr="007A5E9D" w:rsidRDefault="00DA1411" w:rsidP="00F66FB9">
      <w:pPr>
        <w:spacing w:line="260" w:lineRule="exact"/>
        <w:rPr>
          <w:szCs w:val="20"/>
        </w:rPr>
      </w:pPr>
    </w:p>
    <w:p w14:paraId="71BFB729" w14:textId="3A8184E2" w:rsidR="00DA1411" w:rsidRDefault="00DA1411" w:rsidP="00F66FB9">
      <w:pPr>
        <w:pStyle w:val="Obrazloitev11a"/>
        <w:rPr>
          <w:szCs w:val="20"/>
        </w:rPr>
      </w:pPr>
      <w:r w:rsidRPr="00DA1411">
        <w:rPr>
          <w:szCs w:val="20"/>
        </w:rPr>
        <w:t>Varstvo kulturne dediščine v času gradnje in pogoji</w:t>
      </w:r>
    </w:p>
    <w:p w14:paraId="15D3A74C" w14:textId="77777777" w:rsidR="00DA1411" w:rsidRPr="00DA1411" w:rsidRDefault="00DA1411" w:rsidP="00F66FB9">
      <w:pPr>
        <w:spacing w:line="260" w:lineRule="exact"/>
        <w:rPr>
          <w:szCs w:val="20"/>
        </w:rPr>
      </w:pPr>
    </w:p>
    <w:p w14:paraId="1F7EA6D3" w14:textId="77777777" w:rsidR="001C592B" w:rsidRPr="007A5E9D" w:rsidRDefault="001C592B" w:rsidP="00F66FB9">
      <w:pPr>
        <w:spacing w:line="260" w:lineRule="exact"/>
        <w:rPr>
          <w:szCs w:val="20"/>
        </w:rPr>
      </w:pPr>
      <w:r w:rsidRPr="007A5E9D">
        <w:rPr>
          <w:szCs w:val="20"/>
        </w:rPr>
        <w:t>Zaradi izvajanja gradbenih del v bližini registrirane nepremične dediščine Hrastje pri Kranju – Enojni kozolec (EŠD 22112) in Hrastje pri Kranju - Marijina kapelica (EŠD 1-20917) lahko nastanejo poškodbe le-teh.</w:t>
      </w:r>
    </w:p>
    <w:p w14:paraId="58D2A765" w14:textId="77777777" w:rsidR="001C592B" w:rsidRPr="007A5E9D" w:rsidRDefault="001C592B" w:rsidP="00F66FB9">
      <w:pPr>
        <w:spacing w:line="260" w:lineRule="exact"/>
        <w:rPr>
          <w:szCs w:val="20"/>
        </w:rPr>
      </w:pPr>
    </w:p>
    <w:p w14:paraId="246CB71E" w14:textId="2CB3EE16" w:rsidR="001C592B" w:rsidRPr="007A5E9D" w:rsidRDefault="001C592B" w:rsidP="00F66FB9">
      <w:pPr>
        <w:spacing w:line="260" w:lineRule="exact"/>
        <w:rPr>
          <w:szCs w:val="20"/>
        </w:rPr>
      </w:pPr>
      <w:r w:rsidRPr="007A5E9D">
        <w:rPr>
          <w:szCs w:val="20"/>
        </w:rPr>
        <w:t xml:space="preserve">K predmetni gradnji sta bili s strani Zavoda za varstvo kulturne dediščine Slovenije OE Kranj pridobljeni mnenje o sprejemljivosti gradnje št. 35101-1225/2021-7 z dne 18. 7. 2023 in </w:t>
      </w:r>
      <w:proofErr w:type="spellStart"/>
      <w:r w:rsidRPr="007A5E9D">
        <w:rPr>
          <w:szCs w:val="20"/>
        </w:rPr>
        <w:t>kulturnovarstveno</w:t>
      </w:r>
      <w:proofErr w:type="spellEnd"/>
      <w:r w:rsidRPr="007A5E9D">
        <w:rPr>
          <w:szCs w:val="20"/>
        </w:rPr>
        <w:t xml:space="preserve"> mnenje št. 35101-1225-2021-4 z dne 3. 1. 2023, na podlagi katerih upravni organ ugotavlja, da sta v dokumentaciji upoštevana varstvena režima za registrirani nepremični dediščini in da je </w:t>
      </w:r>
      <w:r w:rsidRPr="00C51F91">
        <w:rPr>
          <w:szCs w:val="20"/>
        </w:rPr>
        <w:t>nameravani poseg sprejemljiv. Upravni organ je v celoti sledil strokovnemu mnenju pristojnega mnenjedajalca s področja varovanja kulturne dediščine in določil dodatne ukrepe v točki VI/</w:t>
      </w:r>
      <w:r w:rsidR="00DA1411" w:rsidRPr="00C51F91">
        <w:rPr>
          <w:szCs w:val="20"/>
        </w:rPr>
        <w:t>5</w:t>
      </w:r>
      <w:r w:rsidRPr="00C51F91">
        <w:rPr>
          <w:szCs w:val="20"/>
        </w:rPr>
        <w:t>. izreka tega dovoljenja.</w:t>
      </w:r>
    </w:p>
    <w:p w14:paraId="79B9C32D" w14:textId="77777777" w:rsidR="001C592B" w:rsidRPr="007A5E9D" w:rsidRDefault="001C592B" w:rsidP="00F66FB9">
      <w:pPr>
        <w:spacing w:line="260" w:lineRule="exact"/>
        <w:rPr>
          <w:szCs w:val="20"/>
        </w:rPr>
      </w:pPr>
    </w:p>
    <w:p w14:paraId="668187E9" w14:textId="410B87CD" w:rsidR="001C592B" w:rsidRPr="007A5E9D" w:rsidRDefault="001C592B" w:rsidP="00F66FB9">
      <w:pPr>
        <w:spacing w:line="260" w:lineRule="exact"/>
        <w:ind w:right="-6"/>
      </w:pPr>
      <w:r w:rsidRPr="007A5E9D">
        <w:t>Če se na območju ali predmetu posega najde arheološka ostalina morata, v skladu z določili 26. člena Zakona o varstvu kulturne dediščine (Uradni list RS, št. 16/08, 123/08, 8/11 – ORZVKD39, 90/12, 111/13, 32/16,</w:t>
      </w:r>
      <w:r w:rsidR="006324E7" w:rsidRPr="007A5E9D">
        <w:t xml:space="preserve"> </w:t>
      </w:r>
      <w:hyperlink r:id="rId18" w:tgtFrame="_blank" w:tooltip="Zakon o nevladnih organizacijah" w:history="1">
        <w:r w:rsidRPr="007A5E9D">
          <w:t>21/18</w:t>
        </w:r>
      </w:hyperlink>
      <w:r w:rsidRPr="007A5E9D">
        <w:t xml:space="preserve"> – </w:t>
      </w:r>
      <w:proofErr w:type="spellStart"/>
      <w:r w:rsidRPr="007A5E9D">
        <w:t>ZNOrg</w:t>
      </w:r>
      <w:proofErr w:type="spellEnd"/>
      <w:r w:rsidRPr="007A5E9D">
        <w:t xml:space="preserve"> in </w:t>
      </w:r>
      <w:hyperlink r:id="rId19" w:tgtFrame="_blank" w:tooltip="Zakon o uvajanju naprav za proizvodnjo električne energije iz obnovljivih virov energije" w:history="1">
        <w:r w:rsidRPr="007A5E9D">
          <w:t>78/23</w:t>
        </w:r>
      </w:hyperlink>
      <w:r w:rsidRPr="007A5E9D">
        <w:t> – ZUNPEOVE), investitor in odgovorni vodja del poskrbeti, da ta ostane nepoškodovana ter na mestu in v položaju, kot je bila odkrita, o najdbi pa morata najpozneje naslednji delovni dan obvestiti Zavod za varstvo kulturne dediščine Slovenije.</w:t>
      </w:r>
    </w:p>
    <w:p w14:paraId="1247EB83" w14:textId="77777777" w:rsidR="001C592B" w:rsidRPr="007A5E9D" w:rsidRDefault="001C592B" w:rsidP="00F66FB9">
      <w:pPr>
        <w:spacing w:line="260" w:lineRule="exact"/>
        <w:rPr>
          <w:szCs w:val="20"/>
        </w:rPr>
      </w:pPr>
    </w:p>
    <w:p w14:paraId="6C22A959" w14:textId="77777777" w:rsidR="001C592B" w:rsidRPr="007A5E9D" w:rsidRDefault="001C592B" w:rsidP="00F66FB9">
      <w:pPr>
        <w:pStyle w:val="Obrazloitev11"/>
        <w:rPr>
          <w:szCs w:val="20"/>
        </w:rPr>
      </w:pPr>
      <w:r w:rsidRPr="007A5E9D">
        <w:rPr>
          <w:szCs w:val="20"/>
        </w:rPr>
        <w:t>Varstvo pred vibracijami</w:t>
      </w:r>
    </w:p>
    <w:p w14:paraId="08C7B458" w14:textId="77777777" w:rsidR="001C592B" w:rsidRPr="007A5E9D" w:rsidRDefault="001C592B" w:rsidP="00F66FB9">
      <w:pPr>
        <w:spacing w:line="260" w:lineRule="exact"/>
        <w:rPr>
          <w:szCs w:val="20"/>
        </w:rPr>
      </w:pPr>
    </w:p>
    <w:p w14:paraId="705E54EE" w14:textId="77777777" w:rsidR="001C592B" w:rsidRPr="007A5E9D" w:rsidRDefault="001C592B" w:rsidP="00F66FB9">
      <w:pPr>
        <w:spacing w:line="260" w:lineRule="exact"/>
        <w:rPr>
          <w:szCs w:val="20"/>
        </w:rPr>
      </w:pPr>
      <w:r w:rsidRPr="007A5E9D">
        <w:rPr>
          <w:szCs w:val="20"/>
        </w:rPr>
        <w:t>Na območju nameravanega posega v obstoječem stanju vibracije ne nastajajo.</w:t>
      </w:r>
    </w:p>
    <w:p w14:paraId="6DED1ACE" w14:textId="77777777" w:rsidR="001C592B" w:rsidRPr="007A5E9D" w:rsidRDefault="001C592B" w:rsidP="00F66FB9">
      <w:pPr>
        <w:spacing w:line="260" w:lineRule="exact"/>
        <w:rPr>
          <w:szCs w:val="20"/>
        </w:rPr>
      </w:pPr>
    </w:p>
    <w:p w14:paraId="3C2A43DA" w14:textId="77777777" w:rsidR="001C592B" w:rsidRPr="007A5E9D" w:rsidRDefault="001C592B" w:rsidP="00F66FB9">
      <w:pPr>
        <w:pStyle w:val="Obrazloitev11a"/>
        <w:rPr>
          <w:szCs w:val="20"/>
        </w:rPr>
      </w:pPr>
      <w:r w:rsidRPr="007A5E9D">
        <w:rPr>
          <w:szCs w:val="20"/>
        </w:rPr>
        <w:t>Pričakovani vplivi v času gradnje in pogoji</w:t>
      </w:r>
    </w:p>
    <w:p w14:paraId="3C79D524" w14:textId="77777777" w:rsidR="001C592B" w:rsidRPr="007A5E9D" w:rsidRDefault="001C592B" w:rsidP="00F66FB9">
      <w:pPr>
        <w:spacing w:line="260" w:lineRule="exact"/>
        <w:rPr>
          <w:szCs w:val="20"/>
        </w:rPr>
      </w:pPr>
    </w:p>
    <w:p w14:paraId="28F2A2D7" w14:textId="41C7D2B7" w:rsidR="001C592B" w:rsidRPr="00C51F91" w:rsidRDefault="001C592B" w:rsidP="00F66FB9">
      <w:pPr>
        <w:spacing w:line="260" w:lineRule="exact"/>
        <w:rPr>
          <w:szCs w:val="20"/>
        </w:rPr>
      </w:pPr>
      <w:r w:rsidRPr="007A5E9D">
        <w:rPr>
          <w:szCs w:val="20"/>
        </w:rPr>
        <w:t xml:space="preserve">V času gradnje bi lahko vibracije pri najbližjih stanovanjskih objektih nastajale zaradi transporta zemljin in dovoza drugih nosilnih ter konstrukcijskih materialov za potrebe gradbišča. Na območju naselja Hrastje bodo potekala le dela zaradi izvedbe priključitve vodovoda in plinovoda ter rekonstrukcije lokalne ceste LC 183241, ki ne bodo pomemben vir vibracij. Z namenom preprečevanja vpliva vibracij na bližnje nepremičnine, predvsem pa stanovanjske objekte, je treba za čas gradnje </w:t>
      </w:r>
      <w:r w:rsidRPr="00C51F91">
        <w:rPr>
          <w:szCs w:val="20"/>
        </w:rPr>
        <w:t>upoštevati pogoj, ki ga je upravni organ tudi na podlagi mnenja Ministrstva za naravne vire in prostor št. 35410-16/2023-2570-2 z dne 1. 8. 2023, predhodno že določil v točki V./1.1 izreka tega dovoljenja, in sicer omejitev tovornega prometa skozi naselje Hrastje. Celoten tovorni promet povezan z obratovanjem gradbišča mora potekati po javni lokalni cesti LC 183241 v smeri proti severu do državne ceste G2-104/1136 Kranj–Sp. Brnik in v nobenem primeru skozi naselje Hrastje.</w:t>
      </w:r>
    </w:p>
    <w:p w14:paraId="7F5DE6FF" w14:textId="77777777" w:rsidR="001C592B" w:rsidRPr="00C51F91" w:rsidRDefault="001C592B" w:rsidP="00F66FB9">
      <w:pPr>
        <w:spacing w:line="260" w:lineRule="exact"/>
        <w:rPr>
          <w:szCs w:val="20"/>
        </w:rPr>
      </w:pPr>
    </w:p>
    <w:p w14:paraId="5073BD1F" w14:textId="77777777" w:rsidR="001C592B" w:rsidRPr="00C51F91" w:rsidRDefault="001C592B" w:rsidP="00F66FB9">
      <w:pPr>
        <w:pStyle w:val="Obrazloitev11a"/>
        <w:rPr>
          <w:szCs w:val="20"/>
        </w:rPr>
      </w:pPr>
      <w:r w:rsidRPr="00C51F91">
        <w:rPr>
          <w:szCs w:val="20"/>
        </w:rPr>
        <w:t>Pričakovani vplivi v času obratovanja in pogoji</w:t>
      </w:r>
    </w:p>
    <w:p w14:paraId="032B2B1A" w14:textId="77777777" w:rsidR="001C592B" w:rsidRPr="00C51F91" w:rsidRDefault="001C592B" w:rsidP="00F66FB9">
      <w:pPr>
        <w:pStyle w:val="Obrazloitev11a"/>
        <w:numPr>
          <w:ilvl w:val="0"/>
          <w:numId w:val="0"/>
        </w:numPr>
        <w:rPr>
          <w:szCs w:val="20"/>
        </w:rPr>
      </w:pPr>
    </w:p>
    <w:p w14:paraId="2A2139F2" w14:textId="29EB91F8" w:rsidR="001C592B" w:rsidRPr="007A5E9D" w:rsidRDefault="001C592B" w:rsidP="00F66FB9">
      <w:pPr>
        <w:spacing w:line="260" w:lineRule="exact"/>
        <w:rPr>
          <w:szCs w:val="20"/>
        </w:rPr>
      </w:pPr>
      <w:r w:rsidRPr="00C51F91">
        <w:rPr>
          <w:szCs w:val="20"/>
        </w:rPr>
        <w:t>V času obratovanja je lahko pomemben vir vibracij tovorni promet povezan z novimi dejavnostmi v poslovno proizvodni coni, ki ob izdaji tega dovoljenja še niso znane. Z namenom preprečevanja vpliva vibracij na bližnje nepremičnine, predvsem pa stanovanjske objekte, v naselju Hrastje, je treba za čas obratovanja poslovno proizvodne cone Hrastje upoštevati pogoj, ki ga je upravni organ tudi na podlagi mnenja Ministrstva za naravne vire in prostor št. 35410-16/2023-2570-2 z dne 1. 8. 2023, predhodno že določil v točki V./1.2 izreka tega dovoljenja, in sicer omejitev tovornega prometa skozi naselje Hrastje. Celoten tovorni promet povezan z obratovanjem poslovno proizvodne cone Hrastje mora potekati po javni lokalni</w:t>
      </w:r>
      <w:r w:rsidRPr="007A5E9D">
        <w:rPr>
          <w:szCs w:val="20"/>
        </w:rPr>
        <w:t xml:space="preserve"> cesti LC 183241 v smeri proti </w:t>
      </w:r>
      <w:r w:rsidRPr="007A5E9D">
        <w:rPr>
          <w:szCs w:val="20"/>
        </w:rPr>
        <w:lastRenderedPageBreak/>
        <w:t>severu do državne ceste G2-104/1136 Kranj–Sp. Brnik in v nobenem primeru skozi naselje Hrastje.</w:t>
      </w:r>
    </w:p>
    <w:p w14:paraId="69755572" w14:textId="77777777" w:rsidR="00BC3E01" w:rsidRPr="007A5E9D" w:rsidRDefault="00BC3E01" w:rsidP="00F66FB9">
      <w:pPr>
        <w:spacing w:line="260" w:lineRule="exact"/>
      </w:pPr>
    </w:p>
    <w:p w14:paraId="5D2E7616" w14:textId="55913178" w:rsidR="00236F5A" w:rsidRPr="008E1C1F" w:rsidRDefault="00236F5A" w:rsidP="00F66FB9">
      <w:pPr>
        <w:pStyle w:val="Obrazloitev1"/>
      </w:pPr>
      <w:r w:rsidRPr="008E1C1F">
        <w:t xml:space="preserve">Upravni organ je v skladu z določbami </w:t>
      </w:r>
      <w:r w:rsidR="008E1C1F" w:rsidRPr="008E1C1F">
        <w:t>68</w:t>
      </w:r>
      <w:r w:rsidRPr="008E1C1F">
        <w:t>. člena GZ</w:t>
      </w:r>
      <w:r w:rsidR="008E1C1F" w:rsidRPr="008E1C1F">
        <w:t>-1</w:t>
      </w:r>
      <w:r w:rsidRPr="008E1C1F">
        <w:t xml:space="preserve"> zagotovil javni vpogled v zahtevo za izdajo gradbenega dovoljenja in dokumentacijo, ki se nanaša na predmet izdaje gradbenega dovoljenja ter omogočil dajanje mnenj in pripomb v roku 30 dni od dneva javne objave na spletnih straneh e-uprave. Javno naznanilo št. 35105-</w:t>
      </w:r>
      <w:r w:rsidR="008E1C1F" w:rsidRPr="008E1C1F">
        <w:t>6</w:t>
      </w:r>
      <w:r w:rsidRPr="008E1C1F">
        <w:t>/202</w:t>
      </w:r>
      <w:r w:rsidR="008E1C1F" w:rsidRPr="008E1C1F">
        <w:t>3</w:t>
      </w:r>
      <w:r w:rsidRPr="008E1C1F">
        <w:t>-3</w:t>
      </w:r>
      <w:r w:rsidR="008E1C1F" w:rsidRPr="008E1C1F">
        <w:t>8</w:t>
      </w:r>
      <w:r w:rsidRPr="008E1C1F">
        <w:t xml:space="preserve"> z dne </w:t>
      </w:r>
      <w:r w:rsidR="008E1C1F" w:rsidRPr="008E1C1F">
        <w:t>11. 8. 2023</w:t>
      </w:r>
      <w:r w:rsidRPr="008E1C1F">
        <w:t xml:space="preserve"> je bilo objavljeno na spletnih straneh e-uprave od </w:t>
      </w:r>
      <w:r w:rsidR="008E1C1F" w:rsidRPr="008E1C1F">
        <w:t>12. 8. 2023</w:t>
      </w:r>
      <w:r w:rsidRPr="008E1C1F">
        <w:t xml:space="preserve"> do </w:t>
      </w:r>
      <w:r w:rsidR="008C6416">
        <w:t>18. 9. 2023</w:t>
      </w:r>
      <w:r w:rsidRPr="008E1C1F">
        <w:t xml:space="preserve">, celotna dokumentacija (javno naznanilo, zahteva za izdajo gradbenega dovoljenja, DGD, PVO in mnenja) pa na spletnih straneh MOP od </w:t>
      </w:r>
      <w:r w:rsidR="008E1C1F" w:rsidRPr="008E1C1F">
        <w:t>12. 8. 2023</w:t>
      </w:r>
      <w:r w:rsidRPr="008E1C1F">
        <w:t xml:space="preserve"> dalje. Iz spisne dokumentacije izhaja, da v določenem roku ni bilo podanih nobenih mnenj ali pripomb javnosti v zvezi z obravnavano gradnjo, prav tako upravni organ v danem roku, na podlagi poziva iz javnega naznanila, ni prejel nobene zahteve za udeležbo v tem upravnem postopku. Upravni organ na podlagi predložene dokumentacije tudi ugotavlja, da v predmetni zadev ni oseb, ki izpolnjujejo pogoje za stranskega udeleženca iz </w:t>
      </w:r>
      <w:r w:rsidR="008E1C1F" w:rsidRPr="008E1C1F">
        <w:t>drugega</w:t>
      </w:r>
      <w:r w:rsidRPr="008E1C1F">
        <w:t xml:space="preserve"> odstavka </w:t>
      </w:r>
      <w:r w:rsidR="008E1C1F" w:rsidRPr="008E1C1F">
        <w:t>48</w:t>
      </w:r>
      <w:r w:rsidRPr="008E1C1F">
        <w:t>. člena GZ</w:t>
      </w:r>
      <w:r w:rsidR="008E1C1F" w:rsidRPr="008E1C1F">
        <w:t>-1</w:t>
      </w:r>
      <w:r w:rsidRPr="008E1C1F">
        <w:t xml:space="preserve"> in bi jih moral upravni organ</w:t>
      </w:r>
      <w:r w:rsidR="008E1C1F">
        <w:t>, skladno z določbami 49. člena GZ-1</w:t>
      </w:r>
      <w:r w:rsidRPr="008E1C1F">
        <w:t xml:space="preserve"> seznaniti s postopkom in povabiti k udeležbi z osebno vročitvijo</w:t>
      </w:r>
      <w:r w:rsidR="008E1C1F">
        <w:t>.</w:t>
      </w:r>
    </w:p>
    <w:p w14:paraId="002DEAF3" w14:textId="257CC1DD" w:rsidR="008E47BE" w:rsidRPr="006324E7" w:rsidRDefault="008E47BE" w:rsidP="00F66FB9">
      <w:pPr>
        <w:pStyle w:val="Obrazloitev1"/>
        <w:numPr>
          <w:ilvl w:val="0"/>
          <w:numId w:val="0"/>
        </w:numPr>
      </w:pPr>
    </w:p>
    <w:p w14:paraId="4DD44103" w14:textId="605A9586" w:rsidR="00236F5A" w:rsidRDefault="00236F5A" w:rsidP="00F66FB9">
      <w:pPr>
        <w:pStyle w:val="Obrazloitev1"/>
      </w:pPr>
      <w:r>
        <w:t>V skladu s prvim odstavkom 59. člena GZ-1 to gradbeno dovoljenje preneha veljati, če investitor ne prijavi začetka gradnje in ne začne z gradnjo v petih letih od njegove pravnomočnosti (</w:t>
      </w:r>
      <w:r w:rsidR="008C6416">
        <w:t>IX</w:t>
      </w:r>
      <w:r>
        <w:t>. točka izreka tega dovoljenja).</w:t>
      </w:r>
    </w:p>
    <w:p w14:paraId="60407CA8" w14:textId="49419530" w:rsidR="002F6C27" w:rsidRDefault="002F6C27" w:rsidP="00F66FB9">
      <w:pPr>
        <w:spacing w:line="260" w:lineRule="exact"/>
      </w:pPr>
    </w:p>
    <w:p w14:paraId="08746F75" w14:textId="10AFCEC3" w:rsidR="008C6416" w:rsidRPr="0019680E" w:rsidRDefault="008C6416" w:rsidP="00F66FB9">
      <w:pPr>
        <w:pStyle w:val="Obrazloitev1"/>
      </w:pPr>
      <w:r w:rsidRPr="0019680E">
        <w:t xml:space="preserve">Kot je določeno v točki </w:t>
      </w:r>
      <w:r>
        <w:t>X</w:t>
      </w:r>
      <w:r w:rsidRPr="0019680E">
        <w:t xml:space="preserve"> in </w:t>
      </w:r>
      <w:r>
        <w:t>XI</w:t>
      </w:r>
      <w:r w:rsidRPr="0019680E">
        <w:t xml:space="preserve"> izreka tega dovoljenja, je investitor dolžan:</w:t>
      </w:r>
    </w:p>
    <w:p w14:paraId="75E484F0" w14:textId="77777777" w:rsidR="008C6416" w:rsidRPr="0019680E" w:rsidRDefault="008C6416" w:rsidP="00F66FB9">
      <w:pPr>
        <w:pStyle w:val="Zamik1"/>
        <w:ind w:right="134"/>
      </w:pPr>
      <w:r w:rsidRPr="0019680E">
        <w:t>v skladu z določbami 73. člena GZ-1 zagotoviti izdelavo projektne dokumentacije za izvedbo gradnje,</w:t>
      </w:r>
    </w:p>
    <w:p w14:paraId="5ACCD62F" w14:textId="77777777" w:rsidR="008C6416" w:rsidRPr="0019680E" w:rsidRDefault="008C6416" w:rsidP="00F66FB9">
      <w:pPr>
        <w:pStyle w:val="Zamik1"/>
        <w:ind w:right="134"/>
      </w:pPr>
      <w:r w:rsidRPr="0019680E">
        <w:t>v skladu z določbami prvega odstavka 74. člena GZ-1 imenovati nadzornika ter v skladu z določbami 75. člena GZ-1 zagotoviti zakoličenje objekta,</w:t>
      </w:r>
    </w:p>
    <w:p w14:paraId="7F41B198" w14:textId="77777777" w:rsidR="008C6416" w:rsidRPr="0019680E" w:rsidRDefault="008C6416" w:rsidP="00F66FB9">
      <w:pPr>
        <w:pStyle w:val="Zamik1"/>
        <w:ind w:right="134"/>
      </w:pPr>
      <w:r w:rsidRPr="0019680E">
        <w:t>po pravnomočnosti gradbenega dovoljenja, na lastno odgovornost pa tudi po dokončnosti gradbenega dovoljenja, v skladu z določbami 5. in 76. člena GZ-1 prijaviti začetek gradnje,</w:t>
      </w:r>
    </w:p>
    <w:p w14:paraId="16472356" w14:textId="77777777" w:rsidR="008C6416" w:rsidRPr="0019680E" w:rsidRDefault="008C6416" w:rsidP="00F66FB9">
      <w:pPr>
        <w:pStyle w:val="Zamik1"/>
        <w:ind w:right="134"/>
      </w:pPr>
      <w:r w:rsidRPr="0019680E">
        <w:t>v skladu z določbami 80. člena GZ-1 po dokončanju gradnje pri Ministrstvu za naravne vire in prostor vložiti zahtevo za izdajo uporabnega dovoljenja.</w:t>
      </w:r>
    </w:p>
    <w:p w14:paraId="773CA8FD" w14:textId="77777777" w:rsidR="002F6C27" w:rsidRPr="002744E2" w:rsidRDefault="002F6C27" w:rsidP="00F66FB9">
      <w:pPr>
        <w:spacing w:line="260" w:lineRule="exact"/>
        <w:rPr>
          <w:highlight w:val="yellow"/>
        </w:rPr>
      </w:pPr>
    </w:p>
    <w:p w14:paraId="39CB4049" w14:textId="628B5B46" w:rsidR="00236F5A" w:rsidRPr="008C6416" w:rsidRDefault="00236F5A" w:rsidP="00F66FB9">
      <w:pPr>
        <w:pStyle w:val="Obrazloitev1"/>
      </w:pPr>
      <w:r w:rsidRPr="008C6416">
        <w:t>Posebni stroški v postopku niso nastali in niso bili zaznamovani, zato je upravni organ skladno s petim odstavkom 213. člena ZUP, ki mu nalaga, da v izreku odločbe odloči tudi o tem, ali so nastali stroški postopka, o stroških postopka odločil, kot izhaja iz XII. točke izreka tega dovoljenja.</w:t>
      </w:r>
    </w:p>
    <w:p w14:paraId="5F94B044" w14:textId="77777777" w:rsidR="008C6416" w:rsidRDefault="008C6416" w:rsidP="00F66FB9">
      <w:pPr>
        <w:pStyle w:val="Obrazloitev1"/>
        <w:numPr>
          <w:ilvl w:val="0"/>
          <w:numId w:val="0"/>
        </w:numPr>
      </w:pPr>
    </w:p>
    <w:p w14:paraId="14DC083A" w14:textId="77777777" w:rsidR="008C6416" w:rsidRPr="002744E2" w:rsidRDefault="008C6416" w:rsidP="00F66FB9">
      <w:pPr>
        <w:pStyle w:val="Obrazloitev1"/>
      </w:pPr>
      <w:r w:rsidRPr="002744E2">
        <w:t xml:space="preserve">Na podlagi navedenega je upravni organ v skladu z določbami GZ -1 in ob upoštevanju določb Zakona o splošnem upravnem postopku (Uradni list RS, št. 24/06 – uradno prečiščeno besedilo, 105/06 – ZUS-1, 126/07, 65/08, 8/10, 82/13, 175/20 – ZIUOPDVE in 3/22 – </w:t>
      </w:r>
      <w:proofErr w:type="spellStart"/>
      <w:r w:rsidRPr="002744E2">
        <w:t>ZDeb</w:t>
      </w:r>
      <w:proofErr w:type="spellEnd"/>
      <w:r w:rsidRPr="002744E2">
        <w:t>), odločil tako, kot je navedeno v izreku tega dovoljenja.</w:t>
      </w:r>
    </w:p>
    <w:p w14:paraId="456DFEF8" w14:textId="77777777" w:rsidR="00236F5A" w:rsidRDefault="00236F5A" w:rsidP="00F66FB9">
      <w:pPr>
        <w:spacing w:line="260" w:lineRule="exact"/>
      </w:pPr>
    </w:p>
    <w:p w14:paraId="1F60E0EB" w14:textId="7810E97A" w:rsidR="00236F5A" w:rsidRPr="008C6416" w:rsidRDefault="00236F5A" w:rsidP="00F66FB9">
      <w:pPr>
        <w:pStyle w:val="Obrazloitev1"/>
      </w:pPr>
      <w:r w:rsidRPr="008C6416">
        <w:t xml:space="preserve">Zakon o upravnih taksah (Uradni list RS, št. 106/10 – uradno prečiščeno besedilo, 14/15 – ZUUJFO, 84/15 – ZZelP-J, 32/16, 30/18 – </w:t>
      </w:r>
      <w:proofErr w:type="spellStart"/>
      <w:r w:rsidRPr="008C6416">
        <w:t>ZKZaš</w:t>
      </w:r>
      <w:proofErr w:type="spellEnd"/>
      <w:r w:rsidRPr="008C6416">
        <w:t xml:space="preserve"> in 189/20 – ZFRO) </w:t>
      </w:r>
      <w:r w:rsidR="001344D6" w:rsidRPr="008C6416">
        <w:t>v 23. členu določa, da samoupravne lokalne skupnosti in njihovi organi upravne takse ne plačujejo</w:t>
      </w:r>
      <w:r w:rsidRPr="008C6416">
        <w:t>.</w:t>
      </w:r>
    </w:p>
    <w:p w14:paraId="3BD9D6D2" w14:textId="77777777" w:rsidR="008C6416" w:rsidRPr="00E963A4" w:rsidRDefault="008C6416" w:rsidP="00F66FB9">
      <w:pPr>
        <w:pStyle w:val="Obrazloitev1"/>
        <w:numPr>
          <w:ilvl w:val="0"/>
          <w:numId w:val="0"/>
        </w:numPr>
        <w:rPr>
          <w:highlight w:val="yellow"/>
        </w:rPr>
      </w:pPr>
    </w:p>
    <w:p w14:paraId="07146519" w14:textId="77777777" w:rsidR="008C6416" w:rsidRPr="002744E2" w:rsidRDefault="008C6416" w:rsidP="00F66FB9">
      <w:pPr>
        <w:pStyle w:val="Obrazloitev1"/>
      </w:pPr>
      <w:r w:rsidRPr="002744E2">
        <w:t>Ta odločba je izdana v elektronski obliki. Stranka, ki je prejela kopijo odločbe, lahko zahteva od organa, da ji pošlje izvirnik odločbe na sporočen elektronski naslov ali da ji pošlje kopijo odločbe s potrdilom o skladnosti z izvirnikom. Zahteva se vloži neposredno pri organu, ali se pošlje po pošti ali po elektronski poti. Zahteva za pošiljanje izvirnika ali za izdajo kopije s potrdilom o skladnosti ne vpliva ne tek roka (65.b člen Uredbe o upravnem poslovanju (Uradni list RS, št. </w:t>
      </w:r>
      <w:hyperlink r:id="rId20" w:tgtFrame="_blank" w:tooltip="Uredba o upravnem poslovanju" w:history="1">
        <w:r w:rsidRPr="002744E2">
          <w:t>9/18</w:t>
        </w:r>
      </w:hyperlink>
      <w:r w:rsidRPr="002744E2">
        <w:t>, </w:t>
      </w:r>
      <w:hyperlink r:id="rId21" w:tgtFrame="_blank" w:tooltip="Uredba o spremembah in dopolnitvah Uredbe o upravnem poslovanju" w:history="1">
        <w:r w:rsidRPr="002744E2">
          <w:t>14/20</w:t>
        </w:r>
      </w:hyperlink>
      <w:r w:rsidRPr="002744E2">
        <w:t>, </w:t>
      </w:r>
      <w:hyperlink r:id="rId22" w:tgtFrame="_blank" w:tooltip="Uredba o spremembah in dopolnitvah Uredbe o upravnem poslovanju" w:history="1">
        <w:r w:rsidRPr="002744E2">
          <w:t>167/20</w:t>
        </w:r>
      </w:hyperlink>
      <w:r w:rsidRPr="002744E2">
        <w:t>, </w:t>
      </w:r>
      <w:hyperlink r:id="rId23" w:tgtFrame="_blank" w:tooltip="Uredba o spremembah in dopolnitvah Uredbe o upravnem poslovanju" w:history="1">
        <w:r w:rsidRPr="002744E2">
          <w:t>172/21</w:t>
        </w:r>
      </w:hyperlink>
      <w:r w:rsidRPr="002744E2">
        <w:t>, </w:t>
      </w:r>
      <w:hyperlink r:id="rId24" w:tgtFrame="_blank" w:tooltip="Uredba o spremembah in dopolnitvah Uredbe o upravnem poslovanju" w:history="1">
        <w:r w:rsidRPr="002744E2">
          <w:t>68/22</w:t>
        </w:r>
      </w:hyperlink>
      <w:r w:rsidRPr="002744E2">
        <w:t>, </w:t>
      </w:r>
      <w:hyperlink r:id="rId25" w:tgtFrame="_blank" w:tooltip="Uredba o spremembah in dopolnitvah Uredbe o upravnem poslovanju" w:history="1">
        <w:r w:rsidRPr="002744E2">
          <w:t>89/22</w:t>
        </w:r>
      </w:hyperlink>
      <w:r w:rsidRPr="002744E2">
        <w:t>, </w:t>
      </w:r>
      <w:hyperlink r:id="rId26" w:tgtFrame="_blank" w:tooltip="Uredba o dopolnitvi Uredbe o upravnem poslovanju" w:history="1">
        <w:r w:rsidRPr="002744E2">
          <w:t>135/22</w:t>
        </w:r>
      </w:hyperlink>
      <w:r w:rsidRPr="002744E2">
        <w:t> in </w:t>
      </w:r>
      <w:hyperlink r:id="rId27" w:tgtFrame="_blank" w:tooltip="Uredba o dopolnitvi Uredbe o upravnem poslovanju" w:history="1">
        <w:r w:rsidRPr="002744E2">
          <w:t>77/23</w:t>
        </w:r>
      </w:hyperlink>
      <w:r w:rsidRPr="002744E2">
        <w:t>).</w:t>
      </w:r>
    </w:p>
    <w:p w14:paraId="1DD410F3" w14:textId="6B9B0A86" w:rsidR="00236F5A" w:rsidRDefault="00236F5A" w:rsidP="00F66FB9">
      <w:pPr>
        <w:spacing w:line="260" w:lineRule="exact"/>
      </w:pPr>
    </w:p>
    <w:p w14:paraId="2240A413" w14:textId="77777777" w:rsidR="00BC3E01" w:rsidRPr="006324E7" w:rsidRDefault="00BC3E01" w:rsidP="00F66FB9">
      <w:pPr>
        <w:spacing w:line="260" w:lineRule="exact"/>
        <w:rPr>
          <w:b/>
        </w:rPr>
      </w:pPr>
      <w:r w:rsidRPr="006324E7">
        <w:rPr>
          <w:b/>
        </w:rPr>
        <w:lastRenderedPageBreak/>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24E332D0" w14:textId="77777777" w:rsidR="00BC3E01" w:rsidRPr="006324E7" w:rsidRDefault="00BC3E01" w:rsidP="00F66FB9">
      <w:pPr>
        <w:spacing w:line="260" w:lineRule="exact"/>
      </w:pPr>
    </w:p>
    <w:p w14:paraId="3B211B19" w14:textId="77777777" w:rsidR="00BC3E01" w:rsidRPr="006324E7" w:rsidRDefault="00BC3E01" w:rsidP="00F66FB9">
      <w:pPr>
        <w:spacing w:line="260" w:lineRule="exact"/>
      </w:pPr>
    </w:p>
    <w:p w14:paraId="049A836E" w14:textId="77777777" w:rsidR="00BC3E01" w:rsidRPr="006324E7" w:rsidRDefault="00BC3E01" w:rsidP="00F66FB9">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BC3E01" w:rsidRPr="006324E7" w14:paraId="7DB95625" w14:textId="77777777" w:rsidTr="009D6058">
        <w:tc>
          <w:tcPr>
            <w:tcW w:w="5032" w:type="dxa"/>
          </w:tcPr>
          <w:p w14:paraId="36B0D02E" w14:textId="77777777" w:rsidR="00BC3E01" w:rsidRPr="006324E7" w:rsidRDefault="00BC3E01" w:rsidP="00F66FB9">
            <w:pPr>
              <w:spacing w:line="260" w:lineRule="exact"/>
            </w:pPr>
          </w:p>
        </w:tc>
        <w:tc>
          <w:tcPr>
            <w:tcW w:w="3473" w:type="dxa"/>
          </w:tcPr>
          <w:p w14:paraId="382F378C" w14:textId="77777777" w:rsidR="00BC3E01" w:rsidRPr="006324E7" w:rsidRDefault="00BC3E01" w:rsidP="00F66FB9">
            <w:pPr>
              <w:spacing w:line="260" w:lineRule="exact"/>
            </w:pPr>
            <w:r w:rsidRPr="006324E7">
              <w:t>Sandi Rutar</w:t>
            </w:r>
          </w:p>
          <w:p w14:paraId="0672D09A" w14:textId="77777777" w:rsidR="00BC3E01" w:rsidRPr="006324E7" w:rsidRDefault="00BC3E01" w:rsidP="00F66FB9">
            <w:pPr>
              <w:spacing w:line="260" w:lineRule="exact"/>
            </w:pPr>
            <w:r w:rsidRPr="006324E7">
              <w:t>Vodja Sektorja za dovoljenja</w:t>
            </w:r>
          </w:p>
        </w:tc>
      </w:tr>
    </w:tbl>
    <w:p w14:paraId="4A2ABE1B" w14:textId="77777777" w:rsidR="00BC3E01" w:rsidRPr="006324E7" w:rsidRDefault="00BC3E01" w:rsidP="00F66FB9">
      <w:pPr>
        <w:spacing w:line="260" w:lineRule="exact"/>
      </w:pPr>
    </w:p>
    <w:p w14:paraId="6A0F12DB" w14:textId="672C4300" w:rsidR="00BC3E01" w:rsidRPr="006324E7" w:rsidRDefault="00BC3E01" w:rsidP="00F66FB9">
      <w:pPr>
        <w:spacing w:line="260" w:lineRule="exact"/>
      </w:pPr>
      <w:r w:rsidRPr="006324E7">
        <w:t>Postopek vodil</w:t>
      </w:r>
      <w:r w:rsidR="008E47BE" w:rsidRPr="006324E7">
        <w:t>i</w:t>
      </w:r>
      <w:r w:rsidRPr="006324E7">
        <w:t>:</w:t>
      </w:r>
    </w:p>
    <w:p w14:paraId="5F534668" w14:textId="77777777" w:rsidR="00BC3E01" w:rsidRPr="006324E7" w:rsidRDefault="00BC3E01" w:rsidP="00F66FB9">
      <w:pPr>
        <w:spacing w:line="260" w:lineRule="exact"/>
      </w:pPr>
    </w:p>
    <w:p w14:paraId="18C0DE5F" w14:textId="77777777" w:rsidR="00BC3E01" w:rsidRPr="006324E7" w:rsidRDefault="00BC3E01" w:rsidP="00F66FB9">
      <w:pPr>
        <w:spacing w:line="260" w:lineRule="exact"/>
      </w:pPr>
    </w:p>
    <w:p w14:paraId="3A1FAD24" w14:textId="77777777" w:rsidR="00BC3E01" w:rsidRPr="006324E7" w:rsidRDefault="00BC3E01" w:rsidP="00F66FB9">
      <w:pPr>
        <w:spacing w:line="260" w:lineRule="exact"/>
      </w:pPr>
    </w:p>
    <w:p w14:paraId="6C42149E" w14:textId="77777777" w:rsidR="00BC3E01" w:rsidRPr="006324E7" w:rsidRDefault="00BC3E01" w:rsidP="00F66FB9">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BC3E01" w:rsidRPr="006324E7" w14:paraId="4DB13219" w14:textId="77777777" w:rsidTr="009D6058">
        <w:tc>
          <w:tcPr>
            <w:tcW w:w="5032" w:type="dxa"/>
          </w:tcPr>
          <w:p w14:paraId="3E1DE9BC" w14:textId="77777777" w:rsidR="00BC3E01" w:rsidRPr="006324E7" w:rsidRDefault="00BC3E01" w:rsidP="00F66FB9">
            <w:pPr>
              <w:spacing w:line="260" w:lineRule="exact"/>
            </w:pPr>
            <w:r w:rsidRPr="006324E7">
              <w:t xml:space="preserve">Helena Čebašek Dežman, </w:t>
            </w:r>
            <w:proofErr w:type="spellStart"/>
            <w:r w:rsidRPr="006324E7">
              <w:t>univ.dipl.prav</w:t>
            </w:r>
            <w:proofErr w:type="spellEnd"/>
            <w:r w:rsidRPr="006324E7">
              <w:t>.</w:t>
            </w:r>
          </w:p>
          <w:p w14:paraId="1C9CA059" w14:textId="77777777" w:rsidR="00BC3E01" w:rsidRPr="006324E7" w:rsidRDefault="00BC3E01" w:rsidP="00F66FB9">
            <w:pPr>
              <w:spacing w:line="260" w:lineRule="exact"/>
            </w:pPr>
            <w:r w:rsidRPr="006324E7">
              <w:t>Podsekretarka</w:t>
            </w:r>
          </w:p>
        </w:tc>
        <w:tc>
          <w:tcPr>
            <w:tcW w:w="3473" w:type="dxa"/>
          </w:tcPr>
          <w:p w14:paraId="3FC04203" w14:textId="77777777" w:rsidR="00BC3E01" w:rsidRPr="006324E7" w:rsidRDefault="00BC3E01" w:rsidP="00F66FB9">
            <w:pPr>
              <w:spacing w:line="260" w:lineRule="exact"/>
            </w:pPr>
          </w:p>
        </w:tc>
      </w:tr>
    </w:tbl>
    <w:p w14:paraId="21DBCE16" w14:textId="77777777" w:rsidR="00BC3E01" w:rsidRPr="006324E7" w:rsidRDefault="00BC3E01" w:rsidP="00F66FB9">
      <w:pPr>
        <w:spacing w:line="260" w:lineRule="exact"/>
      </w:pPr>
    </w:p>
    <w:p w14:paraId="087DF624" w14:textId="19E3ADC0" w:rsidR="00BC3E01" w:rsidRDefault="00BC3E01" w:rsidP="00F66FB9">
      <w:pPr>
        <w:spacing w:line="260" w:lineRule="exact"/>
      </w:pPr>
    </w:p>
    <w:p w14:paraId="4E8D57EB" w14:textId="77777777" w:rsidR="007A5E9D" w:rsidRPr="006324E7" w:rsidRDefault="007A5E9D" w:rsidP="00F66FB9">
      <w:pPr>
        <w:spacing w:line="260" w:lineRule="exact"/>
      </w:pPr>
    </w:p>
    <w:p w14:paraId="635875E1" w14:textId="77777777" w:rsidR="00BC3E01" w:rsidRPr="006324E7" w:rsidRDefault="00BC3E01" w:rsidP="00F66FB9">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9D6058" w:rsidRPr="006324E7" w14:paraId="1D1D0145" w14:textId="77777777" w:rsidTr="009D6058">
        <w:tc>
          <w:tcPr>
            <w:tcW w:w="5032" w:type="dxa"/>
          </w:tcPr>
          <w:p w14:paraId="29EF2268" w14:textId="77777777" w:rsidR="009D6058" w:rsidRPr="006324E7" w:rsidRDefault="009D6058" w:rsidP="00F66FB9">
            <w:pPr>
              <w:spacing w:line="260" w:lineRule="exact"/>
            </w:pPr>
            <w:r w:rsidRPr="006324E7">
              <w:t xml:space="preserve">Klavdija Šilc Trlep, </w:t>
            </w:r>
            <w:proofErr w:type="spellStart"/>
            <w:r w:rsidRPr="006324E7">
              <w:t>mag.geog</w:t>
            </w:r>
            <w:proofErr w:type="spellEnd"/>
            <w:r w:rsidRPr="006324E7">
              <w:t>.</w:t>
            </w:r>
          </w:p>
          <w:p w14:paraId="5607B6BD" w14:textId="77777777" w:rsidR="009D6058" w:rsidRPr="006324E7" w:rsidRDefault="009D6058" w:rsidP="00F66FB9">
            <w:pPr>
              <w:spacing w:line="260" w:lineRule="exact"/>
            </w:pPr>
            <w:r w:rsidRPr="006324E7">
              <w:t>višja svetovalka</w:t>
            </w:r>
          </w:p>
        </w:tc>
        <w:tc>
          <w:tcPr>
            <w:tcW w:w="3473" w:type="dxa"/>
          </w:tcPr>
          <w:p w14:paraId="00FA4B07" w14:textId="77777777" w:rsidR="009D6058" w:rsidRPr="006324E7" w:rsidRDefault="009D6058" w:rsidP="00F66FB9">
            <w:pPr>
              <w:spacing w:line="260" w:lineRule="exact"/>
            </w:pPr>
          </w:p>
        </w:tc>
      </w:tr>
    </w:tbl>
    <w:p w14:paraId="1A1BA49E" w14:textId="76E42868" w:rsidR="00BC3E01" w:rsidRPr="006324E7" w:rsidRDefault="00BC3E01" w:rsidP="00F66FB9">
      <w:pPr>
        <w:spacing w:line="260" w:lineRule="exact"/>
      </w:pPr>
    </w:p>
    <w:sectPr w:rsidR="00BC3E01" w:rsidRPr="006324E7" w:rsidSect="006324E7">
      <w:headerReference w:type="default" r:id="rId28"/>
      <w:footerReference w:type="default" r:id="rId29"/>
      <w:headerReference w:type="first" r:id="rId3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F0F0" w14:textId="77777777" w:rsidR="006667BF" w:rsidRDefault="006667BF">
      <w:r>
        <w:separator/>
      </w:r>
    </w:p>
  </w:endnote>
  <w:endnote w:type="continuationSeparator" w:id="0">
    <w:p w14:paraId="5781BCA7" w14:textId="77777777" w:rsidR="006667BF" w:rsidRDefault="0066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E9F3" w14:textId="5C4B7419" w:rsidR="00E13999" w:rsidRDefault="00E13999" w:rsidP="00E13999">
    <w:pPr>
      <w:jc w:val="right"/>
    </w:pPr>
    <w:r>
      <w:fldChar w:fldCharType="begin"/>
    </w:r>
    <w:r>
      <w:instrText xml:space="preserve"> PAGE   \* MERGEFORMAT </w:instrText>
    </w:r>
    <w:r>
      <w:fldChar w:fldCharType="separate"/>
    </w:r>
    <w:r>
      <w:rPr>
        <w:noProof/>
      </w:rPr>
      <w:t>3</w:t>
    </w:r>
    <w:r>
      <w:fldChar w:fldCharType="end"/>
    </w:r>
    <w:r>
      <w:t>/</w:t>
    </w:r>
    <w:r w:rsidR="006667BF">
      <w:fldChar w:fldCharType="begin"/>
    </w:r>
    <w:r w:rsidR="006667BF">
      <w:instrText xml:space="preserve"> NUMPAGES   \* MERGEFORMAT </w:instrText>
    </w:r>
    <w:r w:rsidR="006667BF">
      <w:fldChar w:fldCharType="separate"/>
    </w:r>
    <w:r>
      <w:rPr>
        <w:noProof/>
      </w:rPr>
      <w:t>21</w:t>
    </w:r>
    <w:r w:rsidR="006667B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8C645" w14:textId="77777777" w:rsidR="006667BF" w:rsidRDefault="006667BF">
      <w:r>
        <w:separator/>
      </w:r>
    </w:p>
  </w:footnote>
  <w:footnote w:type="continuationSeparator" w:id="0">
    <w:p w14:paraId="2E8F1673" w14:textId="77777777" w:rsidR="006667BF" w:rsidRDefault="0066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D9F0" w14:textId="77777777" w:rsidR="005E2A2B" w:rsidRPr="00AB28A1" w:rsidRDefault="005E2A2B" w:rsidP="007D75CF">
    <w:pPr>
      <w:spacing w:line="240" w:lineRule="exact"/>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D9F3" w14:textId="77777777" w:rsidR="005E2A2B" w:rsidRPr="0050384C" w:rsidRDefault="005E2A2B" w:rsidP="0050384C">
    <w:pPr>
      <w:autoSpaceDE w:val="0"/>
      <w:autoSpaceDN w:val="0"/>
      <w:adjustRightInd w:val="0"/>
      <w:spacing w:line="260" w:lineRule="exact"/>
    </w:pPr>
    <w:bookmarkStart w:id="5" w:name="_GoBack"/>
    <w:r w:rsidRPr="0050384C">
      <w:rPr>
        <w:noProof/>
        <w:lang w:eastAsia="sl-SI"/>
      </w:rPr>
      <w:drawing>
        <wp:anchor distT="0" distB="0" distL="114300" distR="114300" simplePos="0" relativeHeight="251658752" behindDoc="1" locked="0" layoutInCell="1" allowOverlap="1" wp14:anchorId="5057D9FC" wp14:editId="02A7F29C">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bookmarkEnd w:id="5"/>
    <w:r w:rsidRPr="0050384C">
      <w:rPr>
        <w:noProof/>
        <w:szCs w:val="20"/>
        <w:lang w:eastAsia="sl-SI"/>
      </w:rPr>
      <mc:AlternateContent>
        <mc:Choice Requires="wps">
          <w:drawing>
            <wp:anchor distT="0" distB="0" distL="114300" distR="114300" simplePos="0" relativeHeight="251657728" behindDoc="1" locked="0" layoutInCell="0" allowOverlap="1" wp14:anchorId="5057D9FE" wp14:editId="5057D9F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70B644"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5057D9F4" w14:textId="77777777" w:rsidR="005E2A2B" w:rsidRPr="0050384C" w:rsidRDefault="005E2A2B" w:rsidP="0050384C">
    <w:pPr>
      <w:tabs>
        <w:tab w:val="left" w:pos="5112"/>
      </w:tabs>
      <w:spacing w:line="260" w:lineRule="exact"/>
    </w:pPr>
  </w:p>
  <w:p w14:paraId="5057D9F5" w14:textId="77777777" w:rsidR="005E2A2B" w:rsidRPr="0050384C" w:rsidRDefault="005E2A2B" w:rsidP="0050384C">
    <w:pPr>
      <w:tabs>
        <w:tab w:val="left" w:pos="5112"/>
      </w:tabs>
      <w:spacing w:line="260" w:lineRule="exact"/>
      <w:rPr>
        <w:sz w:val="16"/>
        <w:szCs w:val="16"/>
      </w:rPr>
    </w:pPr>
  </w:p>
  <w:p w14:paraId="5057D9F6" w14:textId="77777777" w:rsidR="005E2A2B" w:rsidRPr="0050384C" w:rsidRDefault="005E2A2B" w:rsidP="0050384C">
    <w:pPr>
      <w:tabs>
        <w:tab w:val="left" w:pos="5112"/>
      </w:tabs>
      <w:spacing w:line="260" w:lineRule="exact"/>
      <w:rPr>
        <w:sz w:val="16"/>
        <w:szCs w:val="16"/>
      </w:rPr>
    </w:pPr>
    <w:r w:rsidRPr="0050384C">
      <w:rPr>
        <w:sz w:val="16"/>
        <w:szCs w:val="16"/>
      </w:rPr>
      <w:t>Dunajska cesta 48, 1000 Ljubljana</w:t>
    </w:r>
    <w:r w:rsidRPr="0050384C">
      <w:rPr>
        <w:sz w:val="16"/>
        <w:szCs w:val="16"/>
      </w:rPr>
      <w:tab/>
      <w:t>T: 01 478 70 00</w:t>
    </w:r>
  </w:p>
  <w:p w14:paraId="668490D2" w14:textId="77777777" w:rsidR="005E2A2B" w:rsidRPr="0050384C" w:rsidRDefault="005E2A2B" w:rsidP="0050384C">
    <w:pPr>
      <w:tabs>
        <w:tab w:val="left" w:pos="5112"/>
      </w:tabs>
      <w:spacing w:line="260" w:lineRule="exact"/>
      <w:rPr>
        <w:sz w:val="16"/>
        <w:szCs w:val="16"/>
      </w:rPr>
    </w:pPr>
    <w:r w:rsidRPr="0050384C">
      <w:rPr>
        <w:sz w:val="16"/>
        <w:szCs w:val="16"/>
      </w:rPr>
      <w:tab/>
      <w:t>F: 01 478 74 25</w:t>
    </w:r>
  </w:p>
  <w:p w14:paraId="5057D9F8" w14:textId="3BBD4172" w:rsidR="005E2A2B" w:rsidRPr="0050384C" w:rsidRDefault="005E2A2B" w:rsidP="0050384C">
    <w:pPr>
      <w:tabs>
        <w:tab w:val="left" w:pos="5112"/>
      </w:tabs>
      <w:spacing w:line="260" w:lineRule="exact"/>
      <w:rPr>
        <w:sz w:val="16"/>
        <w:szCs w:val="16"/>
      </w:rPr>
    </w:pPr>
    <w:r w:rsidRPr="0050384C">
      <w:rPr>
        <w:sz w:val="16"/>
        <w:szCs w:val="16"/>
      </w:rPr>
      <w:tab/>
      <w:t>E: gp.mnvp@gov.si</w:t>
    </w:r>
  </w:p>
  <w:p w14:paraId="5057D9F9" w14:textId="77777777" w:rsidR="005E2A2B" w:rsidRPr="0050384C" w:rsidRDefault="005E2A2B" w:rsidP="0050384C">
    <w:pPr>
      <w:tabs>
        <w:tab w:val="left" w:pos="5112"/>
      </w:tabs>
      <w:spacing w:line="260" w:lineRule="exact"/>
      <w:rPr>
        <w:sz w:val="16"/>
        <w:szCs w:val="16"/>
      </w:rPr>
    </w:pPr>
    <w:r w:rsidRPr="0050384C">
      <w:rPr>
        <w:sz w:val="16"/>
        <w:szCs w:val="16"/>
      </w:rPr>
      <w:tab/>
      <w:t>www.mnvp.gov.si</w:t>
    </w:r>
  </w:p>
  <w:p w14:paraId="5057D9FA" w14:textId="77777777" w:rsidR="005E2A2B" w:rsidRPr="0050384C" w:rsidRDefault="005E2A2B" w:rsidP="0050384C">
    <w:pPr>
      <w:spacing w:line="2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5E1F"/>
    <w:multiLevelType w:val="hybridMultilevel"/>
    <w:tmpl w:val="1444E724"/>
    <w:lvl w:ilvl="0" w:tplc="E2C650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2"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4" w15:restartNumberingAfterBreak="0">
    <w:nsid w:val="49C96D51"/>
    <w:multiLevelType w:val="multilevel"/>
    <w:tmpl w:val="C442B6A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5" w15:restartNumberingAfterBreak="0">
    <w:nsid w:val="4AC22B21"/>
    <w:multiLevelType w:val="hybridMultilevel"/>
    <w:tmpl w:val="8480CA2E"/>
    <w:lvl w:ilvl="0" w:tplc="3E26BFEA">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7"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61F7CA4"/>
    <w:multiLevelType w:val="singleLevel"/>
    <w:tmpl w:val="1194BFA0"/>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9" w15:restartNumberingAfterBreak="0">
    <w:nsid w:val="797419DD"/>
    <w:multiLevelType w:val="multilevel"/>
    <w:tmpl w:val="77FA0ED4"/>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7"/>
  </w:num>
  <w:num w:numId="2">
    <w:abstractNumId w:val="1"/>
  </w:num>
  <w:num w:numId="3">
    <w:abstractNumId w:val="6"/>
  </w:num>
  <w:num w:numId="4">
    <w:abstractNumId w:val="8"/>
  </w:num>
  <w:num w:numId="5">
    <w:abstractNumId w:val="9"/>
  </w:num>
  <w:num w:numId="6">
    <w:abstractNumId w:val="3"/>
  </w:num>
  <w:num w:numId="7">
    <w:abstractNumId w:val="2"/>
  </w:num>
  <w:num w:numId="8">
    <w:abstractNumId w:val="4"/>
  </w:num>
  <w:num w:numId="9">
    <w:abstractNumId w:val="0"/>
  </w:num>
  <w:num w:numId="10">
    <w:abstractNumId w:val="9"/>
  </w:num>
  <w:num w:numId="11">
    <w:abstractNumId w:val="9"/>
  </w:num>
  <w:num w:numId="12">
    <w:abstractNumId w:val="9"/>
  </w:num>
  <w:num w:numId="13">
    <w:abstractNumId w:val="9"/>
  </w:num>
  <w:num w:numId="14">
    <w:abstractNumId w:val="3"/>
  </w:num>
  <w:num w:numId="15">
    <w:abstractNumId w:val="3"/>
  </w:num>
  <w:num w:numId="16">
    <w:abstractNumId w:val="3"/>
  </w:num>
  <w:num w:numId="17">
    <w:abstractNumId w:val="3"/>
  </w:num>
  <w:num w:numId="18">
    <w:abstractNumId w:val="3"/>
  </w:num>
  <w:num w:numId="19">
    <w:abstractNumId w:val="3"/>
  </w:num>
  <w:num w:numId="20">
    <w:abstractNumId w:val="2"/>
  </w:num>
  <w:num w:numId="21">
    <w:abstractNumId w:val="2"/>
  </w:num>
  <w:num w:numId="22">
    <w:abstractNumId w:val="2"/>
  </w:num>
  <w:num w:numId="23">
    <w:abstractNumId w:val="8"/>
  </w:num>
  <w:num w:numId="24">
    <w:abstractNumId w:val="2"/>
  </w:num>
  <w:num w:numId="25">
    <w:abstractNumId w:val="5"/>
  </w:num>
  <w:num w:numId="26">
    <w:abstractNumId w:val="2"/>
  </w:num>
  <w:num w:numId="27">
    <w:abstractNumId w:val="2"/>
  </w:num>
  <w:num w:numId="28">
    <w:abstractNumId w:val="2"/>
  </w:num>
  <w:num w:numId="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E7"/>
    <w:rsid w:val="00011306"/>
    <w:rsid w:val="0001550E"/>
    <w:rsid w:val="00023A88"/>
    <w:rsid w:val="00026507"/>
    <w:rsid w:val="00027744"/>
    <w:rsid w:val="000355D3"/>
    <w:rsid w:val="000537CB"/>
    <w:rsid w:val="000973A8"/>
    <w:rsid w:val="000A5663"/>
    <w:rsid w:val="000A7238"/>
    <w:rsid w:val="000E1264"/>
    <w:rsid w:val="000F5BBF"/>
    <w:rsid w:val="00103B17"/>
    <w:rsid w:val="00112D64"/>
    <w:rsid w:val="00123650"/>
    <w:rsid w:val="00123771"/>
    <w:rsid w:val="001344D6"/>
    <w:rsid w:val="001357B2"/>
    <w:rsid w:val="001438EB"/>
    <w:rsid w:val="00151655"/>
    <w:rsid w:val="00153AD0"/>
    <w:rsid w:val="00155A15"/>
    <w:rsid w:val="00164BE3"/>
    <w:rsid w:val="00171560"/>
    <w:rsid w:val="00177E15"/>
    <w:rsid w:val="00181FF4"/>
    <w:rsid w:val="001A319B"/>
    <w:rsid w:val="001B0AA4"/>
    <w:rsid w:val="001B1F06"/>
    <w:rsid w:val="001C17B3"/>
    <w:rsid w:val="001C40CC"/>
    <w:rsid w:val="001C592B"/>
    <w:rsid w:val="001D3A00"/>
    <w:rsid w:val="001D7DBC"/>
    <w:rsid w:val="001E67A0"/>
    <w:rsid w:val="001F2A80"/>
    <w:rsid w:val="00200E49"/>
    <w:rsid w:val="00202A77"/>
    <w:rsid w:val="00225F94"/>
    <w:rsid w:val="00235A88"/>
    <w:rsid w:val="00236F5A"/>
    <w:rsid w:val="002505C7"/>
    <w:rsid w:val="00254B65"/>
    <w:rsid w:val="00271CE5"/>
    <w:rsid w:val="00282020"/>
    <w:rsid w:val="00284C02"/>
    <w:rsid w:val="0029295E"/>
    <w:rsid w:val="002A7A34"/>
    <w:rsid w:val="002B7A82"/>
    <w:rsid w:val="002D1010"/>
    <w:rsid w:val="002D30E3"/>
    <w:rsid w:val="002D545B"/>
    <w:rsid w:val="002F6C27"/>
    <w:rsid w:val="002F6DF5"/>
    <w:rsid w:val="00300324"/>
    <w:rsid w:val="0030700D"/>
    <w:rsid w:val="003138CE"/>
    <w:rsid w:val="00343D5D"/>
    <w:rsid w:val="00346D97"/>
    <w:rsid w:val="003636BF"/>
    <w:rsid w:val="0037479F"/>
    <w:rsid w:val="003845B4"/>
    <w:rsid w:val="00387B1A"/>
    <w:rsid w:val="003907D2"/>
    <w:rsid w:val="00390D86"/>
    <w:rsid w:val="003A4811"/>
    <w:rsid w:val="003B6126"/>
    <w:rsid w:val="003C2CF3"/>
    <w:rsid w:val="003D6428"/>
    <w:rsid w:val="003E1C74"/>
    <w:rsid w:val="003E20D2"/>
    <w:rsid w:val="003E74D0"/>
    <w:rsid w:val="00403306"/>
    <w:rsid w:val="00411B82"/>
    <w:rsid w:val="00413239"/>
    <w:rsid w:val="004203BD"/>
    <w:rsid w:val="00432638"/>
    <w:rsid w:val="00442DE2"/>
    <w:rsid w:val="00446386"/>
    <w:rsid w:val="004618AB"/>
    <w:rsid w:val="00474741"/>
    <w:rsid w:val="0048055B"/>
    <w:rsid w:val="004970AB"/>
    <w:rsid w:val="004A3FBE"/>
    <w:rsid w:val="004C672C"/>
    <w:rsid w:val="004D6F13"/>
    <w:rsid w:val="004F23C7"/>
    <w:rsid w:val="00503274"/>
    <w:rsid w:val="0050384C"/>
    <w:rsid w:val="00526246"/>
    <w:rsid w:val="00534AFC"/>
    <w:rsid w:val="005410A9"/>
    <w:rsid w:val="00541F94"/>
    <w:rsid w:val="00546C04"/>
    <w:rsid w:val="00554F38"/>
    <w:rsid w:val="00561D34"/>
    <w:rsid w:val="00562B76"/>
    <w:rsid w:val="00567106"/>
    <w:rsid w:val="005923AA"/>
    <w:rsid w:val="00593FC6"/>
    <w:rsid w:val="005A07E9"/>
    <w:rsid w:val="005B2D09"/>
    <w:rsid w:val="005C19B1"/>
    <w:rsid w:val="005C7AEE"/>
    <w:rsid w:val="005D256E"/>
    <w:rsid w:val="005D7CE1"/>
    <w:rsid w:val="005E1D3C"/>
    <w:rsid w:val="005E2A2B"/>
    <w:rsid w:val="005E7A05"/>
    <w:rsid w:val="0060162C"/>
    <w:rsid w:val="0062057D"/>
    <w:rsid w:val="00632253"/>
    <w:rsid w:val="006324E7"/>
    <w:rsid w:val="00642714"/>
    <w:rsid w:val="006455CE"/>
    <w:rsid w:val="006667BF"/>
    <w:rsid w:val="00677197"/>
    <w:rsid w:val="006A6035"/>
    <w:rsid w:val="006C5612"/>
    <w:rsid w:val="006C6C76"/>
    <w:rsid w:val="006D42D9"/>
    <w:rsid w:val="006E7589"/>
    <w:rsid w:val="006F3DE4"/>
    <w:rsid w:val="006F7A5D"/>
    <w:rsid w:val="00705944"/>
    <w:rsid w:val="00707289"/>
    <w:rsid w:val="00713F32"/>
    <w:rsid w:val="00733017"/>
    <w:rsid w:val="00742284"/>
    <w:rsid w:val="007445B6"/>
    <w:rsid w:val="007457EF"/>
    <w:rsid w:val="00757CFB"/>
    <w:rsid w:val="00777BAD"/>
    <w:rsid w:val="00783310"/>
    <w:rsid w:val="00786D71"/>
    <w:rsid w:val="007A4A6D"/>
    <w:rsid w:val="007A5E9D"/>
    <w:rsid w:val="007B00F5"/>
    <w:rsid w:val="007C5671"/>
    <w:rsid w:val="007D1BCF"/>
    <w:rsid w:val="007D75CF"/>
    <w:rsid w:val="007E4C98"/>
    <w:rsid w:val="007E6DC5"/>
    <w:rsid w:val="007F3445"/>
    <w:rsid w:val="00804EDC"/>
    <w:rsid w:val="00805AA7"/>
    <w:rsid w:val="0080686A"/>
    <w:rsid w:val="0081503B"/>
    <w:rsid w:val="00847AE1"/>
    <w:rsid w:val="00856114"/>
    <w:rsid w:val="00861E8B"/>
    <w:rsid w:val="0086275E"/>
    <w:rsid w:val="0088043C"/>
    <w:rsid w:val="008906C9"/>
    <w:rsid w:val="008A76BD"/>
    <w:rsid w:val="008A7ECA"/>
    <w:rsid w:val="008B0F6E"/>
    <w:rsid w:val="008B3FE1"/>
    <w:rsid w:val="008C5738"/>
    <w:rsid w:val="008C6416"/>
    <w:rsid w:val="008C76E4"/>
    <w:rsid w:val="008D04F0"/>
    <w:rsid w:val="008D7188"/>
    <w:rsid w:val="008E1C1F"/>
    <w:rsid w:val="008E47BE"/>
    <w:rsid w:val="008F2F0F"/>
    <w:rsid w:val="008F3500"/>
    <w:rsid w:val="009161B0"/>
    <w:rsid w:val="00924E3C"/>
    <w:rsid w:val="009279C1"/>
    <w:rsid w:val="00937191"/>
    <w:rsid w:val="0094581C"/>
    <w:rsid w:val="009501AA"/>
    <w:rsid w:val="009612BB"/>
    <w:rsid w:val="00965B0F"/>
    <w:rsid w:val="00972210"/>
    <w:rsid w:val="00980BDE"/>
    <w:rsid w:val="00994953"/>
    <w:rsid w:val="0099700E"/>
    <w:rsid w:val="009A20ED"/>
    <w:rsid w:val="009B62F7"/>
    <w:rsid w:val="009B706D"/>
    <w:rsid w:val="009C1A56"/>
    <w:rsid w:val="009D6058"/>
    <w:rsid w:val="009D61EC"/>
    <w:rsid w:val="009D6EE8"/>
    <w:rsid w:val="009D6FE7"/>
    <w:rsid w:val="00A0060E"/>
    <w:rsid w:val="00A05AD3"/>
    <w:rsid w:val="00A102A4"/>
    <w:rsid w:val="00A125C5"/>
    <w:rsid w:val="00A269C8"/>
    <w:rsid w:val="00A47927"/>
    <w:rsid w:val="00A5039D"/>
    <w:rsid w:val="00A521A6"/>
    <w:rsid w:val="00A65EE7"/>
    <w:rsid w:val="00A70133"/>
    <w:rsid w:val="00A86F04"/>
    <w:rsid w:val="00A937C1"/>
    <w:rsid w:val="00A93B94"/>
    <w:rsid w:val="00AB28A1"/>
    <w:rsid w:val="00AC2465"/>
    <w:rsid w:val="00AD39C7"/>
    <w:rsid w:val="00AE62AA"/>
    <w:rsid w:val="00B15B6E"/>
    <w:rsid w:val="00B17141"/>
    <w:rsid w:val="00B22BA1"/>
    <w:rsid w:val="00B24CD1"/>
    <w:rsid w:val="00B254C7"/>
    <w:rsid w:val="00B31575"/>
    <w:rsid w:val="00B47A0D"/>
    <w:rsid w:val="00B66CA1"/>
    <w:rsid w:val="00B70F1B"/>
    <w:rsid w:val="00B82B61"/>
    <w:rsid w:val="00B8547D"/>
    <w:rsid w:val="00B95595"/>
    <w:rsid w:val="00BC2940"/>
    <w:rsid w:val="00BC3E01"/>
    <w:rsid w:val="00BC4E24"/>
    <w:rsid w:val="00BE3297"/>
    <w:rsid w:val="00BE3A2D"/>
    <w:rsid w:val="00C00FDC"/>
    <w:rsid w:val="00C250D5"/>
    <w:rsid w:val="00C34318"/>
    <w:rsid w:val="00C50C19"/>
    <w:rsid w:val="00C51F91"/>
    <w:rsid w:val="00C52386"/>
    <w:rsid w:val="00C63643"/>
    <w:rsid w:val="00C92898"/>
    <w:rsid w:val="00CA407A"/>
    <w:rsid w:val="00CB4877"/>
    <w:rsid w:val="00CC5BE7"/>
    <w:rsid w:val="00CC5C6F"/>
    <w:rsid w:val="00CD1197"/>
    <w:rsid w:val="00CD6696"/>
    <w:rsid w:val="00CD75E8"/>
    <w:rsid w:val="00CE5E5A"/>
    <w:rsid w:val="00CE7514"/>
    <w:rsid w:val="00D02652"/>
    <w:rsid w:val="00D248DE"/>
    <w:rsid w:val="00D3010B"/>
    <w:rsid w:val="00D42BBD"/>
    <w:rsid w:val="00D557FE"/>
    <w:rsid w:val="00D60B62"/>
    <w:rsid w:val="00D71EEC"/>
    <w:rsid w:val="00D73885"/>
    <w:rsid w:val="00D7774B"/>
    <w:rsid w:val="00D810A2"/>
    <w:rsid w:val="00D8542D"/>
    <w:rsid w:val="00D870FC"/>
    <w:rsid w:val="00DA1411"/>
    <w:rsid w:val="00DC3027"/>
    <w:rsid w:val="00DC6A71"/>
    <w:rsid w:val="00DC79B8"/>
    <w:rsid w:val="00DE4216"/>
    <w:rsid w:val="00DE5B46"/>
    <w:rsid w:val="00DF6086"/>
    <w:rsid w:val="00DF7AF8"/>
    <w:rsid w:val="00E0357D"/>
    <w:rsid w:val="00E13999"/>
    <w:rsid w:val="00E15DA3"/>
    <w:rsid w:val="00E24EC2"/>
    <w:rsid w:val="00E45B17"/>
    <w:rsid w:val="00E57049"/>
    <w:rsid w:val="00E63530"/>
    <w:rsid w:val="00E87C8D"/>
    <w:rsid w:val="00E96041"/>
    <w:rsid w:val="00E963A4"/>
    <w:rsid w:val="00EA7BC6"/>
    <w:rsid w:val="00EB0368"/>
    <w:rsid w:val="00EB2E02"/>
    <w:rsid w:val="00EF487C"/>
    <w:rsid w:val="00F0492B"/>
    <w:rsid w:val="00F106DC"/>
    <w:rsid w:val="00F23209"/>
    <w:rsid w:val="00F240BB"/>
    <w:rsid w:val="00F25603"/>
    <w:rsid w:val="00F40EB4"/>
    <w:rsid w:val="00F442E4"/>
    <w:rsid w:val="00F459F7"/>
    <w:rsid w:val="00F46724"/>
    <w:rsid w:val="00F53416"/>
    <w:rsid w:val="00F57FED"/>
    <w:rsid w:val="00F64B0B"/>
    <w:rsid w:val="00F66FB9"/>
    <w:rsid w:val="00F84DDB"/>
    <w:rsid w:val="00F9679D"/>
    <w:rsid w:val="00FB3823"/>
    <w:rsid w:val="00FD08C4"/>
    <w:rsid w:val="00FE4A37"/>
    <w:rsid w:val="00FF197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5057D9D8"/>
  <w15:docId w15:val="{AE5CFAE9-3188-46AD-979D-20516276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6324E7"/>
    <w:pPr>
      <w:jc w:val="both"/>
    </w:pPr>
    <w:rPr>
      <w:rFonts w:ascii="Arial" w:hAnsi="Arial" w:cs="Arial"/>
      <w:szCs w:val="22"/>
      <w:lang w:eastAsia="en-US"/>
    </w:rPr>
  </w:style>
  <w:style w:type="paragraph" w:styleId="Naslov1">
    <w:name w:val="heading 1"/>
    <w:basedOn w:val="Navaden"/>
    <w:next w:val="Navaden"/>
    <w:link w:val="Naslov1Znak"/>
    <w:autoRedefine/>
    <w:qFormat/>
    <w:rsid w:val="006324E7"/>
    <w:pPr>
      <w:keepNext/>
      <w:numPr>
        <w:numId w:val="1"/>
      </w:numPr>
      <w:outlineLvl w:val="0"/>
    </w:pPr>
    <w:rPr>
      <w:b/>
    </w:rPr>
  </w:style>
  <w:style w:type="paragraph" w:styleId="Naslov2">
    <w:name w:val="heading 2"/>
    <w:basedOn w:val="Navaden"/>
    <w:next w:val="Navaden"/>
    <w:link w:val="Naslov2Znak"/>
    <w:autoRedefine/>
    <w:qFormat/>
    <w:rsid w:val="006324E7"/>
    <w:pPr>
      <w:keepNext/>
      <w:numPr>
        <w:ilvl w:val="1"/>
        <w:numId w:val="1"/>
      </w:numPr>
      <w:outlineLvl w:val="1"/>
    </w:pPr>
    <w:rPr>
      <w:b/>
    </w:rPr>
  </w:style>
  <w:style w:type="paragraph" w:styleId="Naslov3">
    <w:name w:val="heading 3"/>
    <w:basedOn w:val="Navaden"/>
    <w:next w:val="Navaden"/>
    <w:link w:val="Naslov3Znak"/>
    <w:autoRedefine/>
    <w:qFormat/>
    <w:rsid w:val="006324E7"/>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tevanje123">
    <w:name w:val="Naštevanje 1. 2. 3."/>
    <w:basedOn w:val="Navaden"/>
    <w:next w:val="Navaden"/>
    <w:autoRedefine/>
    <w:qFormat/>
    <w:rsid w:val="006324E7"/>
    <w:pPr>
      <w:numPr>
        <w:numId w:val="2"/>
      </w:numPr>
      <w:tabs>
        <w:tab w:val="left" w:pos="567"/>
      </w:tabs>
    </w:pPr>
  </w:style>
  <w:style w:type="paragraph" w:customStyle="1" w:styleId="Izrek11a">
    <w:name w:val="Izrek 1.1.a"/>
    <w:basedOn w:val="Izrek11"/>
    <w:qFormat/>
    <w:rsid w:val="006324E7"/>
    <w:pPr>
      <w:numPr>
        <w:ilvl w:val="2"/>
      </w:numPr>
    </w:p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basedOn w:val="Privzetapisavaodstavka"/>
    <w:link w:val="Naslov2"/>
    <w:rsid w:val="006324E7"/>
    <w:rPr>
      <w:rFonts w:ascii="Arial" w:hAnsi="Arial" w:cs="Arial"/>
      <w:b/>
      <w:szCs w:val="22"/>
      <w:lang w:eastAsia="en-US"/>
    </w:rPr>
  </w:style>
  <w:style w:type="character" w:customStyle="1" w:styleId="Naslov3Znak">
    <w:name w:val="Naslov 3 Znak"/>
    <w:basedOn w:val="Privzetapisavaodstavka"/>
    <w:link w:val="Naslov3"/>
    <w:rsid w:val="006324E7"/>
    <w:rPr>
      <w:rFonts w:ascii="Arial" w:hAnsi="Arial" w:cs="Arial"/>
      <w:b/>
      <w:szCs w:val="22"/>
      <w:lang w:eastAsia="en-US"/>
    </w:rPr>
  </w:style>
  <w:style w:type="paragraph" w:styleId="Naslov">
    <w:name w:val="Title"/>
    <w:basedOn w:val="Navaden"/>
    <w:link w:val="NaslovZnak"/>
    <w:qFormat/>
    <w:rsid w:val="006324E7"/>
    <w:pPr>
      <w:jc w:val="center"/>
    </w:pPr>
    <w:rPr>
      <w:b/>
      <w:spacing w:val="80"/>
    </w:rPr>
  </w:style>
  <w:style w:type="character" w:customStyle="1" w:styleId="NaslovZnak">
    <w:name w:val="Naslov Znak"/>
    <w:basedOn w:val="Privzetapisavaodstavka"/>
    <w:link w:val="Naslov"/>
    <w:rsid w:val="006324E7"/>
    <w:rPr>
      <w:rFonts w:ascii="Arial" w:hAnsi="Arial" w:cs="Arial"/>
      <w:b/>
      <w:spacing w:val="80"/>
      <w:szCs w:val="22"/>
      <w:lang w:eastAsia="en-US"/>
    </w:rPr>
  </w:style>
  <w:style w:type="character" w:customStyle="1" w:styleId="Naslov1Znak">
    <w:name w:val="Naslov 1 Znak"/>
    <w:basedOn w:val="Privzetapisavaodstavka"/>
    <w:link w:val="Naslov1"/>
    <w:rsid w:val="006324E7"/>
    <w:rPr>
      <w:rFonts w:ascii="Arial" w:hAnsi="Arial" w:cs="Arial"/>
      <w:b/>
      <w:szCs w:val="22"/>
      <w:lang w:eastAsia="en-US"/>
    </w:rPr>
  </w:style>
  <w:style w:type="paragraph" w:customStyle="1" w:styleId="NatevanjeABC">
    <w:name w:val="Naštevanje A. B. C."/>
    <w:basedOn w:val="Navaden"/>
    <w:next w:val="Navaden"/>
    <w:autoRedefine/>
    <w:qFormat/>
    <w:rsid w:val="006324E7"/>
    <w:pPr>
      <w:numPr>
        <w:numId w:val="3"/>
      </w:numPr>
      <w:tabs>
        <w:tab w:val="left" w:pos="567"/>
      </w:tabs>
    </w:pPr>
  </w:style>
  <w:style w:type="paragraph" w:customStyle="1" w:styleId="NatevanjeIIIIII">
    <w:name w:val="Naštevanje I. II. III."/>
    <w:basedOn w:val="Navaden"/>
    <w:next w:val="Navaden"/>
    <w:autoRedefine/>
    <w:rsid w:val="006324E7"/>
    <w:pPr>
      <w:numPr>
        <w:numId w:val="4"/>
      </w:numPr>
      <w:tabs>
        <w:tab w:val="left" w:pos="567"/>
      </w:tabs>
      <w:spacing w:line="260" w:lineRule="exact"/>
    </w:pPr>
    <w:rPr>
      <w:color w:val="000000" w:themeColor="text1"/>
      <w:szCs w:val="20"/>
    </w:rPr>
  </w:style>
  <w:style w:type="paragraph" w:customStyle="1" w:styleId="Zamik1">
    <w:name w:val="Zamik1"/>
    <w:basedOn w:val="Navaden"/>
    <w:link w:val="Zamik1Znak"/>
    <w:autoRedefine/>
    <w:qFormat/>
    <w:rsid w:val="007A5E9D"/>
    <w:pPr>
      <w:numPr>
        <w:numId w:val="5"/>
      </w:numPr>
      <w:spacing w:line="260" w:lineRule="exact"/>
    </w:pPr>
    <w:rPr>
      <w:szCs w:val="20"/>
    </w:rPr>
  </w:style>
  <w:style w:type="character" w:customStyle="1" w:styleId="Zamik1Znak">
    <w:name w:val="Zamik1 Znak"/>
    <w:link w:val="Zamik1"/>
    <w:rsid w:val="007A5E9D"/>
    <w:rPr>
      <w:rFonts w:ascii="Arial" w:hAnsi="Arial" w:cs="Arial"/>
      <w:lang w:eastAsia="en-US"/>
    </w:rPr>
  </w:style>
  <w:style w:type="paragraph" w:customStyle="1" w:styleId="Obrazloitev10">
    <w:name w:val="Obrazložitev 1."/>
    <w:basedOn w:val="Obrazloitev1"/>
    <w:qFormat/>
    <w:rsid w:val="006324E7"/>
    <w:pPr>
      <w:numPr>
        <w:numId w:val="6"/>
      </w:numPr>
    </w:pPr>
  </w:style>
  <w:style w:type="paragraph" w:customStyle="1" w:styleId="Obrazloitev1">
    <w:name w:val="Obrazložitev (1)"/>
    <w:basedOn w:val="Naslov1"/>
    <w:qFormat/>
    <w:rsid w:val="006324E7"/>
    <w:pPr>
      <w:keepNext w:val="0"/>
      <w:widowControl w:val="0"/>
      <w:numPr>
        <w:numId w:val="7"/>
      </w:numPr>
      <w:spacing w:line="260" w:lineRule="exact"/>
    </w:pPr>
    <w:rPr>
      <w:b w:val="0"/>
      <w:lang w:eastAsia="sl-SI"/>
    </w:rPr>
  </w:style>
  <w:style w:type="paragraph" w:customStyle="1" w:styleId="Obrazloitev11">
    <w:name w:val="Obrazložitev 1.1"/>
    <w:basedOn w:val="Obrazloitev10"/>
    <w:qFormat/>
    <w:rsid w:val="006324E7"/>
    <w:pPr>
      <w:numPr>
        <w:ilvl w:val="1"/>
      </w:numPr>
    </w:pPr>
  </w:style>
  <w:style w:type="paragraph" w:customStyle="1" w:styleId="Obrazloitev11a">
    <w:name w:val="Obrazložitev 1.1.a"/>
    <w:basedOn w:val="Obrazloitev11"/>
    <w:qFormat/>
    <w:rsid w:val="006324E7"/>
    <w:pPr>
      <w:numPr>
        <w:ilvl w:val="2"/>
      </w:numPr>
    </w:pPr>
  </w:style>
  <w:style w:type="paragraph" w:customStyle="1" w:styleId="Izrek1">
    <w:name w:val="Izrek 1."/>
    <w:basedOn w:val="Navaden"/>
    <w:qFormat/>
    <w:rsid w:val="006324E7"/>
    <w:pPr>
      <w:numPr>
        <w:numId w:val="8"/>
      </w:numPr>
    </w:pPr>
  </w:style>
  <w:style w:type="paragraph" w:customStyle="1" w:styleId="Izrek11">
    <w:name w:val="Izrek 1.1"/>
    <w:basedOn w:val="Navaden"/>
    <w:qFormat/>
    <w:rsid w:val="006324E7"/>
    <w:pPr>
      <w:numPr>
        <w:ilvl w:val="1"/>
        <w:numId w:val="8"/>
      </w:numPr>
    </w:pPr>
  </w:style>
  <w:style w:type="character" w:styleId="Nerazreenaomemba">
    <w:name w:val="Unresolved Mention"/>
    <w:basedOn w:val="Privzetapisavaodstavka"/>
    <w:uiPriority w:val="99"/>
    <w:semiHidden/>
    <w:unhideWhenUsed/>
    <w:rsid w:val="000973A8"/>
    <w:rPr>
      <w:color w:val="605E5C"/>
      <w:shd w:val="clear" w:color="auto" w:fill="E1DFDD"/>
    </w:rPr>
  </w:style>
  <w:style w:type="paragraph" w:styleId="Glava">
    <w:name w:val="header"/>
    <w:basedOn w:val="Navaden"/>
    <w:link w:val="GlavaZnak"/>
    <w:uiPriority w:val="99"/>
    <w:unhideWhenUsed/>
    <w:rsid w:val="004C672C"/>
    <w:pPr>
      <w:tabs>
        <w:tab w:val="center" w:pos="4536"/>
        <w:tab w:val="right" w:pos="9072"/>
      </w:tabs>
    </w:pPr>
  </w:style>
  <w:style w:type="character" w:customStyle="1" w:styleId="GlavaZnak">
    <w:name w:val="Glava Znak"/>
    <w:basedOn w:val="Privzetapisavaodstavka"/>
    <w:link w:val="Glava"/>
    <w:uiPriority w:val="99"/>
    <w:rsid w:val="004C672C"/>
    <w:rPr>
      <w:rFonts w:ascii="Arial" w:hAnsi="Arial" w:cs="Arial"/>
      <w:szCs w:val="22"/>
      <w:lang w:eastAsia="en-US"/>
    </w:rPr>
  </w:style>
  <w:style w:type="paragraph" w:styleId="Noga">
    <w:name w:val="footer"/>
    <w:basedOn w:val="Navaden"/>
    <w:link w:val="NogaZnak"/>
    <w:uiPriority w:val="99"/>
    <w:unhideWhenUsed/>
    <w:rsid w:val="004C672C"/>
    <w:pPr>
      <w:tabs>
        <w:tab w:val="center" w:pos="4536"/>
        <w:tab w:val="right" w:pos="9072"/>
      </w:tabs>
    </w:pPr>
  </w:style>
  <w:style w:type="character" w:customStyle="1" w:styleId="NogaZnak">
    <w:name w:val="Noga Znak"/>
    <w:basedOn w:val="Privzetapisavaodstavka"/>
    <w:link w:val="Noga"/>
    <w:uiPriority w:val="99"/>
    <w:rsid w:val="004C672C"/>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drzavni-organi/ministrstva/ministrstvo-za-okolje-podnebje-in-energijo/" TargetMode="External"/><Relationship Id="rId18" Type="http://schemas.openxmlformats.org/officeDocument/2006/relationships/hyperlink" Target="http://www.uradni-list.si/1/objava.jsp?sop=2018-01-0887" TargetMode="External"/><Relationship Id="rId26" Type="http://schemas.openxmlformats.org/officeDocument/2006/relationships/hyperlink" Target="http://www.uradni-list.si/1/objava.jsp?sop=2022-01-3243" TargetMode="External"/><Relationship Id="rId3" Type="http://schemas.openxmlformats.org/officeDocument/2006/relationships/customXml" Target="../customXml/item3.xml"/><Relationship Id="rId21" Type="http://schemas.openxmlformats.org/officeDocument/2006/relationships/hyperlink" Target="http://www.uradni-list.si/1/objava.jsp?sop=2020-01-0461" TargetMode="External"/><Relationship Id="rId7" Type="http://schemas.openxmlformats.org/officeDocument/2006/relationships/settings" Target="settings.xml"/><Relationship Id="rId12" Type="http://schemas.openxmlformats.org/officeDocument/2006/relationships/hyperlink" Target="mailto:mokr@kranj.si" TargetMode="External"/><Relationship Id="rId17" Type="http://schemas.openxmlformats.org/officeDocument/2006/relationships/hyperlink" Target="http://www.uradni-list.si/1/objava.jsp?sop=2019-01-2667" TargetMode="External"/><Relationship Id="rId25" Type="http://schemas.openxmlformats.org/officeDocument/2006/relationships/hyperlink" Target="http://www.uradni-list.si/1/objava.jsp?sop=2022-01-2236" TargetMode="External"/><Relationship Id="rId2" Type="http://schemas.openxmlformats.org/officeDocument/2006/relationships/customXml" Target="../customXml/item2.xml"/><Relationship Id="rId16" Type="http://schemas.openxmlformats.org/officeDocument/2006/relationships/hyperlink" Target="http://www.uradni-list.si/1/objava.jsp?sop=2018-01-2127" TargetMode="External"/><Relationship Id="rId20" Type="http://schemas.openxmlformats.org/officeDocument/2006/relationships/hyperlink" Target="http://www.uradni-list.si/1/objava.jsp?sop=2018-01-035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rejemna.pisarna@telekom.si" TargetMode="External"/><Relationship Id="rId24" Type="http://schemas.openxmlformats.org/officeDocument/2006/relationships/hyperlink" Target="http://www.uradni-list.si/1/objava.jsp?sop=2022-01-160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radni-list.si/1/objava.jsp?sop=2022-01-0873" TargetMode="External"/><Relationship Id="rId23" Type="http://schemas.openxmlformats.org/officeDocument/2006/relationships/hyperlink" Target="http://www.uradni-list.si/1/objava.jsp?sop=2021-01-3363"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radni-list.si/1/objava.jsp?sop=2023-01-247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0-01-1979" TargetMode="External"/><Relationship Id="rId22" Type="http://schemas.openxmlformats.org/officeDocument/2006/relationships/hyperlink" Target="http://www.uradni-list.si/1/objava.jsp?sop=2020-01-2919" TargetMode="External"/><Relationship Id="rId27" Type="http://schemas.openxmlformats.org/officeDocument/2006/relationships/hyperlink" Target="http://www.uradni-list.si/1/objava.jsp?sop=2023-01-2419"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4.xml><?xml version="1.0" encoding="utf-8"?>
<ds:datastoreItem xmlns:ds="http://schemas.openxmlformats.org/officeDocument/2006/customXml" ds:itemID="{F3EC0D66-0CA4-43D8-AC43-6E78042A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9133</Words>
  <Characters>52063</Characters>
  <Application>Microsoft Office Word</Application>
  <DocSecurity>0</DocSecurity>
  <Lines>433</Lines>
  <Paragraphs>122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Spela.Sovinc</dc:creator>
  <cp:keywords/>
  <cp:lastModifiedBy>Spela.Sovinc</cp:lastModifiedBy>
  <cp:revision>2</cp:revision>
  <cp:lastPrinted>2023-10-05T06:18:00Z</cp:lastPrinted>
  <dcterms:created xsi:type="dcterms:W3CDTF">2024-01-30T09:46:00Z</dcterms:created>
  <dcterms:modified xsi:type="dcterms:W3CDTF">2024-01-30T09:46:00Z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