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9BE" w:rsidRDefault="00AE59BE" w:rsidP="00AE59BE">
      <w:pPr>
        <w:tabs>
          <w:tab w:val="left" w:pos="993"/>
        </w:tabs>
        <w:spacing w:line="276" w:lineRule="auto"/>
        <w:jc w:val="both"/>
        <w:rPr>
          <w:rFonts w:cs="Arial"/>
        </w:rPr>
      </w:pPr>
    </w:p>
    <w:p w:rsidR="0010687F" w:rsidRPr="00273AB2" w:rsidRDefault="0010687F" w:rsidP="00AE59BE">
      <w:pPr>
        <w:tabs>
          <w:tab w:val="left" w:pos="993"/>
        </w:tabs>
        <w:spacing w:line="276" w:lineRule="auto"/>
        <w:jc w:val="both"/>
        <w:rPr>
          <w:rFonts w:cs="Arial"/>
        </w:rPr>
      </w:pPr>
      <w:r w:rsidRPr="00AE59BE">
        <w:rPr>
          <w:rFonts w:cs="Arial"/>
        </w:rPr>
        <w:t>Številka:</w:t>
      </w:r>
      <w:r w:rsidRPr="00AE59BE">
        <w:rPr>
          <w:rFonts w:cs="Arial"/>
        </w:rPr>
        <w:tab/>
        <w:t xml:space="preserve"> </w:t>
      </w:r>
      <w:r w:rsidRPr="00AE59BE">
        <w:rPr>
          <w:rFonts w:cs="Arial"/>
        </w:rPr>
        <w:tab/>
      </w:r>
      <w:r w:rsidRPr="00273AB2">
        <w:rPr>
          <w:rFonts w:cs="Arial"/>
        </w:rPr>
        <w:t>35105-</w:t>
      </w:r>
      <w:r w:rsidR="00EC0D3B" w:rsidRPr="00273AB2">
        <w:rPr>
          <w:rFonts w:cs="Arial"/>
        </w:rPr>
        <w:t>83</w:t>
      </w:r>
      <w:r w:rsidR="00B33149">
        <w:rPr>
          <w:rFonts w:cs="Arial"/>
        </w:rPr>
        <w:t>/2021-2550-41</w:t>
      </w:r>
    </w:p>
    <w:p w:rsidR="0010687F" w:rsidRPr="00AE59BE" w:rsidRDefault="0010687F" w:rsidP="00AE59BE">
      <w:pPr>
        <w:tabs>
          <w:tab w:val="left" w:pos="993"/>
        </w:tabs>
        <w:spacing w:line="276" w:lineRule="auto"/>
        <w:jc w:val="both"/>
        <w:rPr>
          <w:rFonts w:cs="Arial"/>
        </w:rPr>
      </w:pPr>
      <w:r w:rsidRPr="00273AB2">
        <w:rPr>
          <w:rFonts w:cs="Arial"/>
        </w:rPr>
        <w:t>Datum:</w:t>
      </w:r>
      <w:r w:rsidRPr="00273AB2">
        <w:rPr>
          <w:rFonts w:cs="Arial"/>
        </w:rPr>
        <w:tab/>
        <w:t xml:space="preserve"> </w:t>
      </w:r>
      <w:r w:rsidRPr="00273AB2">
        <w:rPr>
          <w:rFonts w:cs="Arial"/>
        </w:rPr>
        <w:tab/>
      </w:r>
      <w:r w:rsidR="006B51F0" w:rsidRPr="00273AB2">
        <w:rPr>
          <w:rFonts w:cs="Arial"/>
        </w:rPr>
        <w:t>2</w:t>
      </w:r>
      <w:r w:rsidR="00273AB2" w:rsidRPr="00273AB2">
        <w:rPr>
          <w:rFonts w:cs="Arial"/>
        </w:rPr>
        <w:t>8</w:t>
      </w:r>
      <w:r w:rsidR="00BC260E" w:rsidRPr="00273AB2">
        <w:rPr>
          <w:rFonts w:cs="Arial"/>
        </w:rPr>
        <w:t>. 7. 2022</w:t>
      </w:r>
    </w:p>
    <w:p w:rsidR="0010687F" w:rsidRPr="00AE59BE" w:rsidRDefault="0010687F" w:rsidP="00AE59BE">
      <w:pPr>
        <w:spacing w:line="276" w:lineRule="auto"/>
        <w:jc w:val="both"/>
        <w:rPr>
          <w:rFonts w:cs="Arial"/>
        </w:rPr>
      </w:pPr>
      <w:r w:rsidRPr="00AE59BE">
        <w:rPr>
          <w:rFonts w:cs="Arial"/>
        </w:rPr>
        <w:t>Dato:</w:t>
      </w:r>
      <w:r w:rsidRPr="00AE59BE">
        <w:rPr>
          <w:rFonts w:cs="Arial"/>
        </w:rPr>
        <w:tab/>
      </w:r>
      <w:r w:rsidRPr="00AE59BE">
        <w:rPr>
          <w:rFonts w:cs="Arial"/>
        </w:rPr>
        <w:tab/>
      </w:r>
      <w:r w:rsidR="00EC0D3B" w:rsidRPr="00AE59BE">
        <w:rPr>
          <w:rFonts w:cs="Arial"/>
        </w:rPr>
        <w:t>83</w:t>
      </w:r>
      <w:r w:rsidRPr="00AE59BE">
        <w:rPr>
          <w:rFonts w:cs="Arial"/>
        </w:rPr>
        <w:t xml:space="preserve">_21 GD </w:t>
      </w:r>
      <w:r w:rsidR="00EC0D3B" w:rsidRPr="00AE59BE">
        <w:rPr>
          <w:rFonts w:cs="Arial"/>
        </w:rPr>
        <w:t>log objekt Hella</w:t>
      </w:r>
    </w:p>
    <w:p w:rsidR="0010687F" w:rsidRDefault="0010687F" w:rsidP="00AE59BE">
      <w:pPr>
        <w:spacing w:line="276" w:lineRule="auto"/>
        <w:jc w:val="both"/>
        <w:rPr>
          <w:rFonts w:cs="Arial"/>
        </w:rPr>
      </w:pPr>
    </w:p>
    <w:p w:rsidR="00AE59BE" w:rsidRPr="00AE59BE" w:rsidRDefault="00AE59BE" w:rsidP="00AE59BE">
      <w:pPr>
        <w:spacing w:line="276" w:lineRule="auto"/>
        <w:jc w:val="both"/>
        <w:rPr>
          <w:rFonts w:cs="Arial"/>
        </w:rPr>
      </w:pPr>
    </w:p>
    <w:p w:rsidR="0010687F" w:rsidRPr="00AE59BE" w:rsidRDefault="0010687F" w:rsidP="00AE59BE">
      <w:pPr>
        <w:spacing w:line="276" w:lineRule="auto"/>
        <w:jc w:val="both"/>
        <w:rPr>
          <w:rFonts w:cs="Arial"/>
          <w:color w:val="000000"/>
        </w:rPr>
      </w:pPr>
    </w:p>
    <w:p w:rsidR="0010687F" w:rsidRPr="00AE59BE" w:rsidRDefault="0010687F" w:rsidP="00AE59BE">
      <w:pPr>
        <w:spacing w:line="276" w:lineRule="auto"/>
        <w:jc w:val="both"/>
        <w:rPr>
          <w:rFonts w:cs="Arial"/>
        </w:rPr>
      </w:pPr>
      <w:r w:rsidRPr="00AE59BE">
        <w:rPr>
          <w:rFonts w:cs="Arial"/>
          <w:color w:val="000000"/>
        </w:rPr>
        <w:t xml:space="preserve">Ministrstvo za okolje in prostor izdaja na podlagi drugega odstavka 7. člena Gradbenega zakona </w:t>
      </w:r>
      <w:r w:rsidR="00122CEE" w:rsidRPr="00AE59BE">
        <w:rPr>
          <w:rFonts w:cs="Arial"/>
        </w:rPr>
        <w:t xml:space="preserve">(Uradni list RS, št. 61/17, 72/17 – </w:t>
      </w:r>
      <w:proofErr w:type="spellStart"/>
      <w:r w:rsidR="00122CEE" w:rsidRPr="00AE59BE">
        <w:rPr>
          <w:rFonts w:cs="Arial"/>
        </w:rPr>
        <w:t>popr</w:t>
      </w:r>
      <w:proofErr w:type="spellEnd"/>
      <w:r w:rsidR="00122CEE" w:rsidRPr="00AE59BE">
        <w:rPr>
          <w:rFonts w:cs="Arial"/>
        </w:rPr>
        <w:t xml:space="preserve">., 65/20, 15/21 – ZDUOP in 199/21 – GZ-1, v nadaljevanju GZ) v povezavi s prvim odstavkom 128. člena Gradbenega zakona (Uradni list RS, št. 199/21, v nadaljevanju GZ-1) </w:t>
      </w:r>
      <w:r w:rsidRPr="00AE59BE">
        <w:rPr>
          <w:rFonts w:cs="Arial"/>
        </w:rPr>
        <w:t xml:space="preserve">v </w:t>
      </w:r>
      <w:r w:rsidR="00122CEE" w:rsidRPr="00AE59BE">
        <w:rPr>
          <w:rFonts w:cs="Arial"/>
        </w:rPr>
        <w:t xml:space="preserve">integralnem </w:t>
      </w:r>
      <w:r w:rsidRPr="00AE59BE">
        <w:rPr>
          <w:rFonts w:cs="Arial"/>
        </w:rPr>
        <w:t>postopku izdaje gradbenega dovoljenja za objekt z vplivi na okolje</w:t>
      </w:r>
      <w:r w:rsidR="00C975A5" w:rsidRPr="00AE59BE">
        <w:rPr>
          <w:rFonts w:cs="Arial"/>
        </w:rPr>
        <w:t>:</w:t>
      </w:r>
      <w:r w:rsidRPr="00AE59BE">
        <w:rPr>
          <w:rFonts w:cs="Arial"/>
        </w:rPr>
        <w:t xml:space="preserve"> </w:t>
      </w:r>
      <w:r w:rsidR="00EC0D3B" w:rsidRPr="00AE59BE">
        <w:rPr>
          <w:rFonts w:cs="Arial"/>
          <w:bCs/>
        </w:rPr>
        <w:t>logistični objekt Hella Ljubljana</w:t>
      </w:r>
      <w:r w:rsidR="00DA0E0C" w:rsidRPr="00AE59BE">
        <w:rPr>
          <w:rFonts w:cs="Arial"/>
          <w:bCs/>
        </w:rPr>
        <w:t xml:space="preserve">, </w:t>
      </w:r>
      <w:r w:rsidRPr="00AE59BE">
        <w:rPr>
          <w:rFonts w:cs="Arial"/>
        </w:rPr>
        <w:t xml:space="preserve">uvedenem na zahtevo investitorja </w:t>
      </w:r>
      <w:r w:rsidR="00EC0D3B" w:rsidRPr="00AE59BE">
        <w:rPr>
          <w:rFonts w:cs="Arial"/>
        </w:rPr>
        <w:t>Hella Saturnus Slovenija</w:t>
      </w:r>
      <w:r w:rsidRPr="00AE59BE">
        <w:rPr>
          <w:rFonts w:cs="Arial"/>
        </w:rPr>
        <w:t xml:space="preserve">, d.d., </w:t>
      </w:r>
      <w:r w:rsidR="00EC0D3B" w:rsidRPr="00AE59BE">
        <w:rPr>
          <w:rFonts w:cs="Arial"/>
        </w:rPr>
        <w:t>Letališka cesta 17, 1000 Ljubljana</w:t>
      </w:r>
      <w:r w:rsidRPr="00AE59BE">
        <w:rPr>
          <w:rFonts w:cs="Arial"/>
        </w:rPr>
        <w:t xml:space="preserve">, ki </w:t>
      </w:r>
      <w:r w:rsidR="00D119AD" w:rsidRPr="00AE59BE">
        <w:rPr>
          <w:rFonts w:cs="Arial"/>
        </w:rPr>
        <w:t>ga</w:t>
      </w:r>
      <w:r w:rsidRPr="00AE59BE">
        <w:rPr>
          <w:rFonts w:cs="Arial"/>
        </w:rPr>
        <w:t xml:space="preserve"> po pooblastilu zastopa </w:t>
      </w:r>
      <w:proofErr w:type="spellStart"/>
      <w:r w:rsidR="00EC0D3B" w:rsidRPr="00AE59BE">
        <w:rPr>
          <w:rFonts w:cs="Arial"/>
        </w:rPr>
        <w:t>Savaprojekt</w:t>
      </w:r>
      <w:proofErr w:type="spellEnd"/>
      <w:r w:rsidR="00EC0D3B" w:rsidRPr="00AE59BE">
        <w:rPr>
          <w:rFonts w:cs="Arial"/>
        </w:rPr>
        <w:t xml:space="preserve"> </w:t>
      </w:r>
      <w:proofErr w:type="spellStart"/>
      <w:r w:rsidR="00EC0D3B" w:rsidRPr="00AE59BE">
        <w:rPr>
          <w:rFonts w:cs="Arial"/>
        </w:rPr>
        <w:t>d.d</w:t>
      </w:r>
      <w:proofErr w:type="spellEnd"/>
      <w:r w:rsidR="00EC0D3B" w:rsidRPr="00AE59BE">
        <w:rPr>
          <w:rFonts w:cs="Arial"/>
        </w:rPr>
        <w:t>.</w:t>
      </w:r>
      <w:r w:rsidRPr="00AE59BE">
        <w:rPr>
          <w:rFonts w:cs="Arial"/>
        </w:rPr>
        <w:t xml:space="preserve">, Cesta Krških žrtev </w:t>
      </w:r>
      <w:r w:rsidR="00EC0D3B" w:rsidRPr="00AE59BE">
        <w:rPr>
          <w:rFonts w:cs="Arial"/>
        </w:rPr>
        <w:t>59</w:t>
      </w:r>
      <w:r w:rsidRPr="00AE59BE">
        <w:rPr>
          <w:rFonts w:cs="Arial"/>
        </w:rPr>
        <w:t>, 8270 Krško, naslednje</w:t>
      </w:r>
    </w:p>
    <w:p w:rsidR="0010687F" w:rsidRPr="00AE59BE" w:rsidRDefault="0010687F" w:rsidP="00AE59BE">
      <w:pPr>
        <w:pStyle w:val="Naslov"/>
        <w:spacing w:line="276" w:lineRule="auto"/>
        <w:jc w:val="both"/>
        <w:rPr>
          <w:rFonts w:cs="Arial"/>
          <w:b w:val="0"/>
        </w:rPr>
      </w:pPr>
    </w:p>
    <w:p w:rsidR="00AE59BE" w:rsidRPr="00AE59BE" w:rsidRDefault="00AE59BE" w:rsidP="00AE59BE">
      <w:pPr>
        <w:pStyle w:val="Naslov"/>
        <w:spacing w:line="276" w:lineRule="auto"/>
        <w:rPr>
          <w:rFonts w:cs="Arial"/>
        </w:rPr>
      </w:pPr>
    </w:p>
    <w:p w:rsidR="0010687F" w:rsidRPr="00AE59BE" w:rsidRDefault="0010687F" w:rsidP="00AE59BE">
      <w:pPr>
        <w:pStyle w:val="Naslov"/>
        <w:spacing w:line="276" w:lineRule="auto"/>
        <w:rPr>
          <w:rFonts w:cs="Arial"/>
        </w:rPr>
      </w:pPr>
      <w:r w:rsidRPr="00AE59BE">
        <w:rPr>
          <w:rFonts w:cs="Arial"/>
        </w:rPr>
        <w:t>GRADBENO DOVOLJENJE</w:t>
      </w:r>
    </w:p>
    <w:p w:rsidR="0010687F" w:rsidRDefault="0010687F" w:rsidP="00AE59BE">
      <w:pPr>
        <w:pStyle w:val="NatevanjeIIIIII"/>
        <w:numPr>
          <w:ilvl w:val="0"/>
          <w:numId w:val="0"/>
        </w:numPr>
        <w:spacing w:line="276" w:lineRule="auto"/>
        <w:rPr>
          <w:rFonts w:cs="Arial"/>
        </w:rPr>
      </w:pPr>
    </w:p>
    <w:p w:rsidR="00122CEE" w:rsidRPr="00AE59BE" w:rsidRDefault="00122CEE" w:rsidP="00AE59BE">
      <w:pPr>
        <w:spacing w:line="276" w:lineRule="auto"/>
        <w:rPr>
          <w:rFonts w:cs="Arial"/>
        </w:rPr>
      </w:pPr>
    </w:p>
    <w:p w:rsidR="0010687F" w:rsidRPr="00AE59BE" w:rsidRDefault="0010687F" w:rsidP="00AE59BE">
      <w:pPr>
        <w:pStyle w:val="NatevanjeIIIIII"/>
        <w:spacing w:line="276" w:lineRule="auto"/>
        <w:jc w:val="both"/>
        <w:rPr>
          <w:rFonts w:cs="Arial"/>
        </w:rPr>
      </w:pPr>
      <w:r w:rsidRPr="00AE59BE">
        <w:rPr>
          <w:rFonts w:cs="Arial"/>
        </w:rPr>
        <w:t xml:space="preserve">Investitorju </w:t>
      </w:r>
      <w:r w:rsidR="00EC0D3B" w:rsidRPr="00AE59BE">
        <w:rPr>
          <w:rFonts w:cs="Arial"/>
          <w:b/>
        </w:rPr>
        <w:t>Hella Saturnus Slovenija, d.d., Letališka cesta 17, 1000 Ljubljana</w:t>
      </w:r>
      <w:r w:rsidR="00EC0D3B" w:rsidRPr="00AE59BE">
        <w:rPr>
          <w:rFonts w:cs="Arial"/>
        </w:rPr>
        <w:t xml:space="preserve"> </w:t>
      </w:r>
      <w:r w:rsidRPr="00AE59BE">
        <w:rPr>
          <w:rFonts w:cs="Arial"/>
        </w:rPr>
        <w:t xml:space="preserve">se </w:t>
      </w:r>
      <w:r w:rsidR="00122CEE" w:rsidRPr="00AE59BE">
        <w:rPr>
          <w:rFonts w:cs="Arial"/>
        </w:rPr>
        <w:t xml:space="preserve">v integralnem postopku </w:t>
      </w:r>
      <w:r w:rsidRPr="00AE59BE">
        <w:rPr>
          <w:rFonts w:cs="Arial"/>
        </w:rPr>
        <w:t>izda gradbeno dovoljenje za objekt z vplivi na okolje</w:t>
      </w:r>
      <w:r w:rsidR="00C975A5" w:rsidRPr="00AE59BE">
        <w:rPr>
          <w:rFonts w:cs="Arial"/>
        </w:rPr>
        <w:t>:</w:t>
      </w:r>
      <w:r w:rsidRPr="00AE59BE">
        <w:rPr>
          <w:rFonts w:cs="Arial"/>
        </w:rPr>
        <w:t xml:space="preserve"> </w:t>
      </w:r>
      <w:r w:rsidR="00EC0D3B" w:rsidRPr="00AE59BE">
        <w:rPr>
          <w:rFonts w:cs="Arial"/>
          <w:b/>
          <w:bCs/>
        </w:rPr>
        <w:t>logistični objekt Hella Ljubljana</w:t>
      </w:r>
      <w:r w:rsidR="00DA0E0C" w:rsidRPr="00AE59BE">
        <w:rPr>
          <w:rFonts w:cs="Arial"/>
          <w:b/>
          <w:bCs/>
        </w:rPr>
        <w:t xml:space="preserve">, </w:t>
      </w:r>
      <w:r w:rsidRPr="00AE59BE">
        <w:rPr>
          <w:rFonts w:cs="Arial"/>
        </w:rPr>
        <w:t xml:space="preserve">na </w:t>
      </w:r>
      <w:r w:rsidR="00F60637" w:rsidRPr="00AE59BE">
        <w:rPr>
          <w:rFonts w:cs="Arial"/>
        </w:rPr>
        <w:t xml:space="preserve">zemljiščih </w:t>
      </w:r>
      <w:r w:rsidRPr="00AE59BE">
        <w:rPr>
          <w:rFonts w:cs="Arial"/>
        </w:rPr>
        <w:t>parcelnih št.</w:t>
      </w:r>
      <w:r w:rsidR="00EC0D3B" w:rsidRPr="00AE59BE">
        <w:rPr>
          <w:rFonts w:cs="Arial"/>
        </w:rPr>
        <w:t>: 127/58, 127/74, 576/3, 576/5, vse k.o. 1730 Moste</w:t>
      </w:r>
      <w:r w:rsidR="00CF0D1C" w:rsidRPr="00AE59BE">
        <w:rPr>
          <w:rFonts w:cs="Arial"/>
        </w:rPr>
        <w:t>.</w:t>
      </w:r>
    </w:p>
    <w:p w:rsidR="0010687F" w:rsidRPr="00AE59BE" w:rsidRDefault="0010687F" w:rsidP="00AE59BE">
      <w:pPr>
        <w:pStyle w:val="NatevanjeIIIIII"/>
        <w:numPr>
          <w:ilvl w:val="0"/>
          <w:numId w:val="0"/>
        </w:numPr>
        <w:spacing w:line="276" w:lineRule="auto"/>
        <w:rPr>
          <w:rFonts w:cs="Arial"/>
        </w:rPr>
      </w:pPr>
    </w:p>
    <w:p w:rsidR="0010687F" w:rsidRPr="00AE59BE" w:rsidRDefault="0010687F" w:rsidP="00AE59BE">
      <w:pPr>
        <w:pStyle w:val="NatevanjeIIIIII"/>
        <w:spacing w:line="276" w:lineRule="auto"/>
        <w:jc w:val="both"/>
        <w:rPr>
          <w:rFonts w:cs="Arial"/>
        </w:rPr>
      </w:pPr>
      <w:r w:rsidRPr="00AE59BE">
        <w:rPr>
          <w:rFonts w:cs="Arial"/>
        </w:rPr>
        <w:t>Gradnja po tem gradbenem dovoljenju obsega:</w:t>
      </w:r>
    </w:p>
    <w:p w:rsidR="0010687F" w:rsidRPr="00AE59BE" w:rsidRDefault="0010687F" w:rsidP="00AE59BE">
      <w:pPr>
        <w:spacing w:line="276" w:lineRule="auto"/>
        <w:rPr>
          <w:rFonts w:cs="Arial"/>
        </w:rPr>
      </w:pPr>
    </w:p>
    <w:p w:rsidR="0010687F" w:rsidRPr="00AE59BE" w:rsidRDefault="0010687F" w:rsidP="00AE59BE">
      <w:pPr>
        <w:pStyle w:val="Naslov1"/>
        <w:numPr>
          <w:ilvl w:val="0"/>
          <w:numId w:val="9"/>
        </w:numPr>
        <w:spacing w:line="276" w:lineRule="auto"/>
        <w:jc w:val="both"/>
        <w:rPr>
          <w:rFonts w:cs="Arial"/>
        </w:rPr>
      </w:pPr>
      <w:r w:rsidRPr="00AE59BE">
        <w:rPr>
          <w:rFonts w:cs="Arial"/>
        </w:rPr>
        <w:t xml:space="preserve">Objekt 1 – </w:t>
      </w:r>
      <w:r w:rsidR="00A61342" w:rsidRPr="00AE59BE">
        <w:rPr>
          <w:rFonts w:cs="Arial"/>
        </w:rPr>
        <w:t>Logistični objekt</w:t>
      </w:r>
    </w:p>
    <w:tbl>
      <w:tblPr>
        <w:tblW w:w="0" w:type="auto"/>
        <w:tblLayout w:type="fixed"/>
        <w:tblLook w:val="04A0" w:firstRow="1" w:lastRow="0" w:firstColumn="1" w:lastColumn="0" w:noHBand="0" w:noVBand="1"/>
      </w:tblPr>
      <w:tblGrid>
        <w:gridCol w:w="4219"/>
        <w:gridCol w:w="4961"/>
      </w:tblGrid>
      <w:tr w:rsidR="0010687F" w:rsidRPr="00AE59BE" w:rsidTr="0010687F">
        <w:tc>
          <w:tcPr>
            <w:tcW w:w="4219" w:type="dxa"/>
          </w:tcPr>
          <w:p w:rsidR="0010687F" w:rsidRPr="00AE59BE" w:rsidRDefault="0010687F" w:rsidP="00AE59BE">
            <w:pPr>
              <w:pStyle w:val="Zamik1"/>
              <w:numPr>
                <w:ilvl w:val="0"/>
                <w:numId w:val="2"/>
              </w:numPr>
              <w:rPr>
                <w:rFonts w:cs="Arial"/>
              </w:rPr>
            </w:pPr>
            <w:r w:rsidRPr="00AE59BE">
              <w:rPr>
                <w:rFonts w:cs="Arial"/>
              </w:rPr>
              <w:t>imenovanje objekta</w:t>
            </w:r>
          </w:p>
        </w:tc>
        <w:tc>
          <w:tcPr>
            <w:tcW w:w="4961" w:type="dxa"/>
          </w:tcPr>
          <w:p w:rsidR="0010687F" w:rsidRPr="00AE59BE" w:rsidRDefault="00A61342" w:rsidP="00AE59BE">
            <w:pPr>
              <w:spacing w:line="276" w:lineRule="auto"/>
              <w:ind w:right="-6"/>
              <w:rPr>
                <w:rFonts w:cs="Arial"/>
              </w:rPr>
            </w:pPr>
            <w:r w:rsidRPr="00AE59BE">
              <w:rPr>
                <w:rFonts w:cs="Arial"/>
              </w:rPr>
              <w:t>logistični objekt</w:t>
            </w:r>
            <w:r w:rsidR="0010687F" w:rsidRPr="00AE59BE">
              <w:rPr>
                <w:rFonts w:cs="Arial"/>
              </w:rPr>
              <w:t xml:space="preserve"> </w:t>
            </w:r>
          </w:p>
        </w:tc>
      </w:tr>
      <w:tr w:rsidR="0010687F" w:rsidRPr="00AE59BE" w:rsidTr="0010687F">
        <w:tc>
          <w:tcPr>
            <w:tcW w:w="4219" w:type="dxa"/>
          </w:tcPr>
          <w:p w:rsidR="0010687F" w:rsidRPr="00AE59BE" w:rsidRDefault="0010687F" w:rsidP="00AE59BE">
            <w:pPr>
              <w:pStyle w:val="Zamik1"/>
              <w:numPr>
                <w:ilvl w:val="0"/>
                <w:numId w:val="2"/>
              </w:numPr>
              <w:rPr>
                <w:rFonts w:cs="Arial"/>
              </w:rPr>
            </w:pPr>
            <w:r w:rsidRPr="00AE59BE">
              <w:rPr>
                <w:rFonts w:cs="Arial"/>
              </w:rPr>
              <w:t>kratek opis objekta</w:t>
            </w:r>
          </w:p>
        </w:tc>
        <w:tc>
          <w:tcPr>
            <w:tcW w:w="4961" w:type="dxa"/>
          </w:tcPr>
          <w:p w:rsidR="0010687F" w:rsidRPr="00AE59BE" w:rsidRDefault="00A61342" w:rsidP="00AE59BE">
            <w:pPr>
              <w:spacing w:line="276" w:lineRule="auto"/>
              <w:jc w:val="both"/>
              <w:rPr>
                <w:rFonts w:cs="Arial"/>
              </w:rPr>
            </w:pPr>
            <w:r w:rsidRPr="00AE59BE">
              <w:rPr>
                <w:rFonts w:cs="Arial"/>
              </w:rPr>
              <w:t xml:space="preserve">logistični </w:t>
            </w:r>
            <w:r w:rsidR="006F1B9D" w:rsidRPr="00AE59BE">
              <w:rPr>
                <w:rFonts w:cs="Arial"/>
              </w:rPr>
              <w:t>objekt</w:t>
            </w:r>
            <w:r w:rsidRPr="00AE59BE">
              <w:rPr>
                <w:rFonts w:cs="Arial"/>
              </w:rPr>
              <w:t xml:space="preserve"> za potrebe </w:t>
            </w:r>
            <w:r w:rsidR="006E0B0E" w:rsidRPr="00AE59BE">
              <w:rPr>
                <w:rFonts w:cs="Arial"/>
              </w:rPr>
              <w:t>nakladanja, razkladanja in skladiščenja materiala in izdelkov</w:t>
            </w:r>
            <w:r w:rsidR="006F1B9D" w:rsidRPr="00AE59BE">
              <w:rPr>
                <w:rFonts w:cs="Arial"/>
              </w:rPr>
              <w:t xml:space="preserve"> v pritličju</w:t>
            </w:r>
            <w:r w:rsidR="006E0B0E" w:rsidRPr="00AE59BE">
              <w:rPr>
                <w:rFonts w:cs="Arial"/>
              </w:rPr>
              <w:t xml:space="preserve"> ter testiranja izdelkov</w:t>
            </w:r>
            <w:r w:rsidR="006F1B9D" w:rsidRPr="00AE59BE">
              <w:rPr>
                <w:rFonts w:cs="Arial"/>
              </w:rPr>
              <w:t xml:space="preserve"> v 1. etaži</w:t>
            </w:r>
            <w:r w:rsidR="00DA0E0C" w:rsidRPr="00AE59BE">
              <w:rPr>
                <w:rFonts w:cs="Arial"/>
              </w:rPr>
              <w:t xml:space="preserve"> </w:t>
            </w:r>
          </w:p>
        </w:tc>
      </w:tr>
      <w:tr w:rsidR="0010687F" w:rsidRPr="00AE59BE" w:rsidTr="0010687F">
        <w:tc>
          <w:tcPr>
            <w:tcW w:w="4219" w:type="dxa"/>
          </w:tcPr>
          <w:p w:rsidR="0010687F" w:rsidRPr="00AE59BE" w:rsidRDefault="0010687F" w:rsidP="00AE59BE">
            <w:pPr>
              <w:pStyle w:val="Zamik1"/>
              <w:numPr>
                <w:ilvl w:val="0"/>
                <w:numId w:val="2"/>
              </w:numPr>
              <w:rPr>
                <w:rFonts w:cs="Arial"/>
              </w:rPr>
            </w:pPr>
            <w:r w:rsidRPr="00AE59BE">
              <w:rPr>
                <w:rFonts w:cs="Arial"/>
              </w:rPr>
              <w:t>parcelna številka</w:t>
            </w:r>
          </w:p>
        </w:tc>
        <w:tc>
          <w:tcPr>
            <w:tcW w:w="4961" w:type="dxa"/>
          </w:tcPr>
          <w:p w:rsidR="0010687F" w:rsidRPr="00AE59BE" w:rsidRDefault="00A61342" w:rsidP="00AE59BE">
            <w:pPr>
              <w:spacing w:line="276" w:lineRule="auto"/>
              <w:ind w:right="-6"/>
              <w:jc w:val="both"/>
              <w:rPr>
                <w:rFonts w:cs="Arial"/>
              </w:rPr>
            </w:pPr>
            <w:r w:rsidRPr="00AE59BE">
              <w:rPr>
                <w:rFonts w:cs="Arial"/>
              </w:rPr>
              <w:t>127/58, 127/74, 576/3, 576/5</w:t>
            </w:r>
          </w:p>
        </w:tc>
      </w:tr>
      <w:tr w:rsidR="0010687F" w:rsidRPr="00AE59BE" w:rsidTr="0010687F">
        <w:tc>
          <w:tcPr>
            <w:tcW w:w="4219" w:type="dxa"/>
          </w:tcPr>
          <w:p w:rsidR="0010687F" w:rsidRPr="00AE59BE" w:rsidRDefault="0010687F" w:rsidP="00AE59BE">
            <w:pPr>
              <w:pStyle w:val="Zamik1"/>
              <w:numPr>
                <w:ilvl w:val="0"/>
                <w:numId w:val="2"/>
              </w:numPr>
              <w:rPr>
                <w:rFonts w:cs="Arial"/>
              </w:rPr>
            </w:pPr>
            <w:r w:rsidRPr="00AE59BE">
              <w:rPr>
                <w:rFonts w:cs="Arial"/>
              </w:rPr>
              <w:t>katastrska občina</w:t>
            </w:r>
          </w:p>
        </w:tc>
        <w:tc>
          <w:tcPr>
            <w:tcW w:w="4961" w:type="dxa"/>
          </w:tcPr>
          <w:p w:rsidR="0010687F" w:rsidRPr="00AE59BE" w:rsidRDefault="00A61342" w:rsidP="00AE59BE">
            <w:pPr>
              <w:spacing w:line="276" w:lineRule="auto"/>
              <w:ind w:right="-6"/>
              <w:jc w:val="both"/>
              <w:rPr>
                <w:rFonts w:cs="Arial"/>
              </w:rPr>
            </w:pPr>
            <w:r w:rsidRPr="00AE59BE">
              <w:rPr>
                <w:rFonts w:cs="Arial"/>
              </w:rPr>
              <w:t>1730 Moste</w:t>
            </w:r>
          </w:p>
        </w:tc>
      </w:tr>
      <w:tr w:rsidR="0010687F" w:rsidRPr="00AE59BE" w:rsidTr="0010687F">
        <w:tc>
          <w:tcPr>
            <w:tcW w:w="4219" w:type="dxa"/>
          </w:tcPr>
          <w:p w:rsidR="0010687F" w:rsidRPr="00AE59BE" w:rsidRDefault="0010687F" w:rsidP="00AE59BE">
            <w:pPr>
              <w:pStyle w:val="Zamik1"/>
              <w:numPr>
                <w:ilvl w:val="0"/>
                <w:numId w:val="2"/>
              </w:numPr>
              <w:rPr>
                <w:rFonts w:cs="Arial"/>
              </w:rPr>
            </w:pPr>
            <w:r w:rsidRPr="00AE59BE">
              <w:rPr>
                <w:rFonts w:cs="Arial"/>
              </w:rPr>
              <w:t>vrsta gradnje</w:t>
            </w:r>
          </w:p>
        </w:tc>
        <w:tc>
          <w:tcPr>
            <w:tcW w:w="4961" w:type="dxa"/>
          </w:tcPr>
          <w:p w:rsidR="0010687F" w:rsidRPr="00AE59BE" w:rsidRDefault="00DB306F" w:rsidP="00AE59BE">
            <w:pPr>
              <w:spacing w:line="276" w:lineRule="auto"/>
              <w:ind w:right="-7"/>
              <w:jc w:val="both"/>
              <w:rPr>
                <w:rFonts w:cs="Arial"/>
              </w:rPr>
            </w:pPr>
            <w:r w:rsidRPr="00AE59BE">
              <w:rPr>
                <w:rFonts w:cs="Arial"/>
              </w:rPr>
              <w:t xml:space="preserve">odstranitev, </w:t>
            </w:r>
            <w:r w:rsidR="00F07DAD" w:rsidRPr="00AE59BE">
              <w:rPr>
                <w:rFonts w:cs="Arial"/>
              </w:rPr>
              <w:t>n</w:t>
            </w:r>
            <w:r w:rsidR="00A61342" w:rsidRPr="00AE59BE">
              <w:rPr>
                <w:rFonts w:cs="Arial"/>
              </w:rPr>
              <w:t>ovogradnja</w:t>
            </w:r>
            <w:r w:rsidR="00F07DAD" w:rsidRPr="00AE59BE">
              <w:rPr>
                <w:rFonts w:cs="Arial"/>
              </w:rPr>
              <w:t>, delno prizidava</w:t>
            </w:r>
          </w:p>
        </w:tc>
      </w:tr>
      <w:tr w:rsidR="0010687F" w:rsidRPr="00AE59BE" w:rsidTr="0010687F">
        <w:tc>
          <w:tcPr>
            <w:tcW w:w="4219" w:type="dxa"/>
          </w:tcPr>
          <w:p w:rsidR="0010687F" w:rsidRPr="00AE59BE" w:rsidRDefault="0010687F" w:rsidP="00AE59BE">
            <w:pPr>
              <w:pStyle w:val="Zamik1"/>
              <w:numPr>
                <w:ilvl w:val="0"/>
                <w:numId w:val="2"/>
              </w:numPr>
              <w:rPr>
                <w:rFonts w:cs="Arial"/>
              </w:rPr>
            </w:pPr>
            <w:r w:rsidRPr="00AE59BE">
              <w:rPr>
                <w:rFonts w:cs="Arial"/>
              </w:rPr>
              <w:t>zahtevnost objekta</w:t>
            </w:r>
          </w:p>
        </w:tc>
        <w:tc>
          <w:tcPr>
            <w:tcW w:w="4961" w:type="dxa"/>
          </w:tcPr>
          <w:p w:rsidR="0010687F" w:rsidRPr="00AE59BE" w:rsidRDefault="0010687F" w:rsidP="00AE59BE">
            <w:pPr>
              <w:spacing w:line="276" w:lineRule="auto"/>
              <w:ind w:right="-7"/>
              <w:jc w:val="both"/>
              <w:rPr>
                <w:rFonts w:cs="Arial"/>
              </w:rPr>
            </w:pPr>
            <w:r w:rsidRPr="00AE59BE">
              <w:rPr>
                <w:rFonts w:cs="Arial"/>
              </w:rPr>
              <w:t xml:space="preserve">zahteven </w:t>
            </w:r>
          </w:p>
        </w:tc>
      </w:tr>
      <w:tr w:rsidR="0010687F" w:rsidRPr="00AE59BE" w:rsidTr="0010687F">
        <w:tc>
          <w:tcPr>
            <w:tcW w:w="4219" w:type="dxa"/>
          </w:tcPr>
          <w:p w:rsidR="0010687F" w:rsidRPr="00AE59BE" w:rsidRDefault="0010687F" w:rsidP="00AE59BE">
            <w:pPr>
              <w:pStyle w:val="Zamik1"/>
              <w:numPr>
                <w:ilvl w:val="0"/>
                <w:numId w:val="2"/>
              </w:numPr>
              <w:rPr>
                <w:rFonts w:cs="Arial"/>
              </w:rPr>
            </w:pPr>
            <w:r w:rsidRPr="00AE59BE">
              <w:rPr>
                <w:rFonts w:cs="Arial"/>
              </w:rPr>
              <w:t>požarno zahteven objekt</w:t>
            </w:r>
          </w:p>
        </w:tc>
        <w:tc>
          <w:tcPr>
            <w:tcW w:w="4961" w:type="dxa"/>
          </w:tcPr>
          <w:p w:rsidR="0010687F" w:rsidRPr="00AE59BE" w:rsidRDefault="0010687F" w:rsidP="00AE59BE">
            <w:pPr>
              <w:spacing w:line="276" w:lineRule="auto"/>
              <w:ind w:right="-7"/>
              <w:jc w:val="both"/>
              <w:rPr>
                <w:rFonts w:cs="Arial"/>
              </w:rPr>
            </w:pPr>
            <w:r w:rsidRPr="00AE59BE">
              <w:rPr>
                <w:rFonts w:cs="Arial"/>
              </w:rPr>
              <w:t xml:space="preserve">zahteven </w:t>
            </w:r>
          </w:p>
        </w:tc>
      </w:tr>
      <w:tr w:rsidR="0010687F" w:rsidRPr="00AE59BE" w:rsidTr="0010687F">
        <w:tc>
          <w:tcPr>
            <w:tcW w:w="4219" w:type="dxa"/>
          </w:tcPr>
          <w:p w:rsidR="0010687F" w:rsidRPr="00AE59BE" w:rsidRDefault="0010687F" w:rsidP="00AE59BE">
            <w:pPr>
              <w:pStyle w:val="Zamik1"/>
              <w:numPr>
                <w:ilvl w:val="0"/>
                <w:numId w:val="2"/>
              </w:numPr>
              <w:rPr>
                <w:rFonts w:cs="Arial"/>
              </w:rPr>
            </w:pPr>
            <w:r w:rsidRPr="00AE59BE">
              <w:rPr>
                <w:rFonts w:cs="Arial"/>
              </w:rPr>
              <w:t>klasifikacija objekta</w:t>
            </w:r>
          </w:p>
        </w:tc>
        <w:tc>
          <w:tcPr>
            <w:tcW w:w="4961" w:type="dxa"/>
          </w:tcPr>
          <w:p w:rsidR="0010687F" w:rsidRPr="00AE59BE" w:rsidRDefault="0010687F" w:rsidP="00AE59BE">
            <w:pPr>
              <w:spacing w:line="276" w:lineRule="auto"/>
              <w:ind w:right="-7"/>
              <w:jc w:val="both"/>
              <w:rPr>
                <w:rFonts w:cs="Arial"/>
              </w:rPr>
            </w:pPr>
            <w:r w:rsidRPr="00AE59BE">
              <w:rPr>
                <w:rFonts w:cs="Arial"/>
              </w:rPr>
              <w:t>125</w:t>
            </w:r>
            <w:r w:rsidR="006E0B0E" w:rsidRPr="00AE59BE">
              <w:rPr>
                <w:rFonts w:cs="Arial"/>
              </w:rPr>
              <w:t>1</w:t>
            </w:r>
            <w:r w:rsidRPr="00AE59BE">
              <w:rPr>
                <w:rFonts w:cs="Arial"/>
              </w:rPr>
              <w:t xml:space="preserve">0 </w:t>
            </w:r>
            <w:r w:rsidR="006E0B0E" w:rsidRPr="00AE59BE">
              <w:rPr>
                <w:rFonts w:cs="Arial"/>
              </w:rPr>
              <w:t>Industrijske stavbe</w:t>
            </w:r>
          </w:p>
        </w:tc>
      </w:tr>
      <w:tr w:rsidR="0010687F" w:rsidRPr="00AE59BE" w:rsidTr="0010687F">
        <w:tc>
          <w:tcPr>
            <w:tcW w:w="4219" w:type="dxa"/>
          </w:tcPr>
          <w:p w:rsidR="0010687F" w:rsidRPr="00AE59BE" w:rsidRDefault="0010687F" w:rsidP="00AE59BE">
            <w:pPr>
              <w:pStyle w:val="Zamik1"/>
              <w:numPr>
                <w:ilvl w:val="0"/>
                <w:numId w:val="2"/>
              </w:numPr>
              <w:rPr>
                <w:rFonts w:cs="Arial"/>
              </w:rPr>
            </w:pPr>
            <w:r w:rsidRPr="00AE59BE">
              <w:rPr>
                <w:rFonts w:cs="Arial"/>
              </w:rPr>
              <w:t>zunanje mere na stiku z zemljiščem</w:t>
            </w:r>
          </w:p>
        </w:tc>
        <w:tc>
          <w:tcPr>
            <w:tcW w:w="4961" w:type="dxa"/>
          </w:tcPr>
          <w:p w:rsidR="0010687F" w:rsidRPr="00AE59BE" w:rsidRDefault="006E0B0E" w:rsidP="00AE59BE">
            <w:pPr>
              <w:spacing w:line="276" w:lineRule="auto"/>
              <w:ind w:right="-7"/>
              <w:jc w:val="both"/>
              <w:rPr>
                <w:rFonts w:cs="Arial"/>
              </w:rPr>
            </w:pPr>
            <w:r w:rsidRPr="00AE59BE">
              <w:rPr>
                <w:rFonts w:cs="Arial"/>
              </w:rPr>
              <w:t>65,5 x 56,5</w:t>
            </w:r>
            <w:r w:rsidR="00300330" w:rsidRPr="00AE59BE">
              <w:rPr>
                <w:rFonts w:cs="Arial"/>
              </w:rPr>
              <w:t xml:space="preserve"> </w:t>
            </w:r>
            <w:r w:rsidRPr="00AE59BE">
              <w:rPr>
                <w:rFonts w:cs="Arial"/>
              </w:rPr>
              <w:t>+ 15,0</w:t>
            </w:r>
            <w:r w:rsidR="008051FB" w:rsidRPr="00AE59BE">
              <w:rPr>
                <w:rFonts w:cs="Arial"/>
              </w:rPr>
              <w:t xml:space="preserve"> </w:t>
            </w:r>
            <w:r w:rsidRPr="00AE59BE">
              <w:rPr>
                <w:rFonts w:cs="Arial"/>
              </w:rPr>
              <w:t xml:space="preserve">x 5,0 </w:t>
            </w:r>
            <w:r w:rsidR="0010687F" w:rsidRPr="00AE59BE">
              <w:rPr>
                <w:rFonts w:cs="Arial"/>
              </w:rPr>
              <w:t xml:space="preserve">m </w:t>
            </w:r>
          </w:p>
        </w:tc>
      </w:tr>
      <w:tr w:rsidR="0010687F" w:rsidRPr="00AE59BE" w:rsidTr="0010687F">
        <w:tc>
          <w:tcPr>
            <w:tcW w:w="4219" w:type="dxa"/>
          </w:tcPr>
          <w:p w:rsidR="0010687F" w:rsidRPr="00AE59BE" w:rsidRDefault="0010687F" w:rsidP="00AE59BE">
            <w:pPr>
              <w:pStyle w:val="Zamik1"/>
              <w:numPr>
                <w:ilvl w:val="0"/>
                <w:numId w:val="2"/>
              </w:numPr>
              <w:rPr>
                <w:rFonts w:cs="Arial"/>
              </w:rPr>
            </w:pPr>
            <w:r w:rsidRPr="00AE59BE">
              <w:rPr>
                <w:rFonts w:cs="Arial"/>
              </w:rPr>
              <w:t xml:space="preserve">višinska kota pritličja </w:t>
            </w:r>
          </w:p>
        </w:tc>
        <w:tc>
          <w:tcPr>
            <w:tcW w:w="4961" w:type="dxa"/>
          </w:tcPr>
          <w:p w:rsidR="0010687F" w:rsidRPr="00AE59BE" w:rsidRDefault="006E0B0E" w:rsidP="00AE59BE">
            <w:pPr>
              <w:spacing w:line="276" w:lineRule="auto"/>
              <w:ind w:right="-7"/>
              <w:jc w:val="both"/>
              <w:rPr>
                <w:rFonts w:cs="Arial"/>
                <w:highlight w:val="yellow"/>
              </w:rPr>
            </w:pPr>
            <w:r w:rsidRPr="00AE59BE">
              <w:rPr>
                <w:rFonts w:cs="Arial"/>
              </w:rPr>
              <w:t>289,</w:t>
            </w:r>
            <w:r w:rsidR="00641C10" w:rsidRPr="00AE59BE">
              <w:rPr>
                <w:rFonts w:cs="Arial"/>
              </w:rPr>
              <w:t>5</w:t>
            </w:r>
            <w:r w:rsidR="0010687F" w:rsidRPr="00AE59BE">
              <w:rPr>
                <w:rFonts w:cs="Arial"/>
              </w:rPr>
              <w:t xml:space="preserve"> m n.v.</w:t>
            </w:r>
          </w:p>
        </w:tc>
      </w:tr>
      <w:tr w:rsidR="0010687F" w:rsidRPr="00AE59BE" w:rsidTr="0010687F">
        <w:tc>
          <w:tcPr>
            <w:tcW w:w="4219" w:type="dxa"/>
          </w:tcPr>
          <w:p w:rsidR="0010687F" w:rsidRPr="00AE59BE" w:rsidRDefault="0010687F" w:rsidP="00AE59BE">
            <w:pPr>
              <w:pStyle w:val="Zamik1"/>
              <w:numPr>
                <w:ilvl w:val="0"/>
                <w:numId w:val="2"/>
              </w:numPr>
              <w:rPr>
                <w:rFonts w:cs="Arial"/>
              </w:rPr>
            </w:pPr>
            <w:r w:rsidRPr="00AE59BE">
              <w:rPr>
                <w:rFonts w:cs="Arial"/>
              </w:rPr>
              <w:t>najvišja višinska kota</w:t>
            </w:r>
          </w:p>
        </w:tc>
        <w:tc>
          <w:tcPr>
            <w:tcW w:w="4961" w:type="dxa"/>
          </w:tcPr>
          <w:p w:rsidR="0010687F" w:rsidRPr="00AE59BE" w:rsidRDefault="006E0B0E" w:rsidP="00AE59BE">
            <w:pPr>
              <w:spacing w:line="276" w:lineRule="auto"/>
              <w:ind w:right="-7"/>
              <w:jc w:val="both"/>
              <w:rPr>
                <w:rFonts w:cs="Arial"/>
                <w:highlight w:val="yellow"/>
              </w:rPr>
            </w:pPr>
            <w:r w:rsidRPr="00AE59BE">
              <w:rPr>
                <w:rFonts w:cs="Arial"/>
              </w:rPr>
              <w:t xml:space="preserve">309,6 m n.v. </w:t>
            </w:r>
          </w:p>
        </w:tc>
      </w:tr>
      <w:tr w:rsidR="0010687F" w:rsidRPr="00AE59BE" w:rsidTr="0010687F">
        <w:tc>
          <w:tcPr>
            <w:tcW w:w="4219" w:type="dxa"/>
          </w:tcPr>
          <w:p w:rsidR="0010687F" w:rsidRPr="00AE59BE" w:rsidRDefault="0010687F" w:rsidP="00AE59BE">
            <w:pPr>
              <w:pStyle w:val="Zamik1"/>
              <w:numPr>
                <w:ilvl w:val="0"/>
                <w:numId w:val="2"/>
              </w:numPr>
              <w:rPr>
                <w:rFonts w:cs="Arial"/>
              </w:rPr>
            </w:pPr>
            <w:r w:rsidRPr="00AE59BE">
              <w:rPr>
                <w:rFonts w:cs="Arial"/>
              </w:rPr>
              <w:t>najnižja višinska kota</w:t>
            </w:r>
          </w:p>
        </w:tc>
        <w:tc>
          <w:tcPr>
            <w:tcW w:w="4961" w:type="dxa"/>
          </w:tcPr>
          <w:p w:rsidR="0010687F" w:rsidRPr="00AE59BE" w:rsidRDefault="006E0B0E" w:rsidP="00AE59BE">
            <w:pPr>
              <w:spacing w:line="276" w:lineRule="auto"/>
              <w:ind w:right="-7"/>
              <w:jc w:val="both"/>
              <w:rPr>
                <w:rFonts w:cs="Arial"/>
              </w:rPr>
            </w:pPr>
            <w:r w:rsidRPr="00AE59BE">
              <w:rPr>
                <w:rFonts w:cs="Arial"/>
              </w:rPr>
              <w:t>289,6</w:t>
            </w:r>
            <w:r w:rsidR="0010687F" w:rsidRPr="00AE59BE">
              <w:rPr>
                <w:rFonts w:cs="Arial"/>
              </w:rPr>
              <w:t xml:space="preserve"> m n.v. </w:t>
            </w:r>
          </w:p>
        </w:tc>
      </w:tr>
      <w:tr w:rsidR="0010687F" w:rsidRPr="00AE59BE" w:rsidTr="0010687F">
        <w:tc>
          <w:tcPr>
            <w:tcW w:w="4219" w:type="dxa"/>
          </w:tcPr>
          <w:p w:rsidR="0010687F" w:rsidRPr="00AE59BE" w:rsidRDefault="0010687F" w:rsidP="00AE59BE">
            <w:pPr>
              <w:pStyle w:val="Zamik1"/>
              <w:numPr>
                <w:ilvl w:val="0"/>
                <w:numId w:val="2"/>
              </w:numPr>
              <w:rPr>
                <w:rFonts w:cs="Arial"/>
              </w:rPr>
            </w:pPr>
            <w:r w:rsidRPr="00AE59BE">
              <w:rPr>
                <w:rFonts w:cs="Arial"/>
              </w:rPr>
              <w:t>višina objekta od najnižje etaže do najvišje kote objekta</w:t>
            </w:r>
          </w:p>
        </w:tc>
        <w:tc>
          <w:tcPr>
            <w:tcW w:w="4961" w:type="dxa"/>
          </w:tcPr>
          <w:p w:rsidR="0010687F" w:rsidRPr="00AE59BE" w:rsidRDefault="006E0B0E" w:rsidP="00AE59BE">
            <w:pPr>
              <w:spacing w:line="276" w:lineRule="auto"/>
              <w:ind w:right="-7"/>
              <w:jc w:val="both"/>
              <w:rPr>
                <w:rFonts w:cs="Arial"/>
              </w:rPr>
            </w:pPr>
            <w:r w:rsidRPr="00AE59BE">
              <w:rPr>
                <w:rFonts w:cs="Arial"/>
              </w:rPr>
              <w:t>20,0</w:t>
            </w:r>
            <w:r w:rsidR="0010687F" w:rsidRPr="00AE59BE">
              <w:rPr>
                <w:rFonts w:cs="Arial"/>
              </w:rPr>
              <w:t xml:space="preserve"> m</w:t>
            </w:r>
            <w:r w:rsidR="00CF0D1C" w:rsidRPr="00AE59BE">
              <w:rPr>
                <w:rFonts w:cs="Arial"/>
              </w:rPr>
              <w:t xml:space="preserve"> </w:t>
            </w:r>
            <w:r w:rsidR="00300330" w:rsidRPr="00AE59BE">
              <w:rPr>
                <w:rFonts w:cs="Arial"/>
              </w:rPr>
              <w:t xml:space="preserve">- </w:t>
            </w:r>
            <w:proofErr w:type="spellStart"/>
            <w:r w:rsidR="00300330" w:rsidRPr="00AE59BE">
              <w:rPr>
                <w:rFonts w:cs="Arial"/>
              </w:rPr>
              <w:t>atika</w:t>
            </w:r>
            <w:proofErr w:type="spellEnd"/>
            <w:r w:rsidR="00300330" w:rsidRPr="00AE59BE">
              <w:rPr>
                <w:rFonts w:cs="Arial"/>
              </w:rPr>
              <w:t xml:space="preserve"> dvigala</w:t>
            </w:r>
          </w:p>
        </w:tc>
      </w:tr>
      <w:tr w:rsidR="0010687F" w:rsidRPr="00AE59BE" w:rsidTr="0010687F">
        <w:tc>
          <w:tcPr>
            <w:tcW w:w="4219" w:type="dxa"/>
          </w:tcPr>
          <w:p w:rsidR="0010687F" w:rsidRPr="00AE59BE" w:rsidRDefault="0010687F" w:rsidP="00AE59BE">
            <w:pPr>
              <w:pStyle w:val="Zamik1"/>
              <w:numPr>
                <w:ilvl w:val="0"/>
                <w:numId w:val="2"/>
              </w:numPr>
              <w:rPr>
                <w:rFonts w:cs="Arial"/>
              </w:rPr>
            </w:pPr>
            <w:r w:rsidRPr="00AE59BE">
              <w:rPr>
                <w:rFonts w:cs="Arial"/>
              </w:rPr>
              <w:t>etažnost:</w:t>
            </w:r>
          </w:p>
        </w:tc>
        <w:tc>
          <w:tcPr>
            <w:tcW w:w="4961" w:type="dxa"/>
          </w:tcPr>
          <w:p w:rsidR="0010687F" w:rsidRPr="00AE59BE" w:rsidRDefault="0010687F" w:rsidP="00AE59BE">
            <w:pPr>
              <w:spacing w:line="276" w:lineRule="auto"/>
              <w:ind w:right="-7"/>
              <w:jc w:val="both"/>
              <w:rPr>
                <w:rFonts w:cs="Arial"/>
              </w:rPr>
            </w:pPr>
            <w:r w:rsidRPr="00AE59BE">
              <w:rPr>
                <w:rFonts w:cs="Arial"/>
              </w:rPr>
              <w:t>P</w:t>
            </w:r>
            <w:r w:rsidR="002C4B24" w:rsidRPr="00AE59BE">
              <w:rPr>
                <w:rFonts w:cs="Arial"/>
              </w:rPr>
              <w:t>+2</w:t>
            </w:r>
            <w:r w:rsidR="00E56473" w:rsidRPr="00AE59BE">
              <w:rPr>
                <w:rFonts w:cs="Arial"/>
              </w:rPr>
              <w:t xml:space="preserve"> </w:t>
            </w:r>
          </w:p>
        </w:tc>
      </w:tr>
      <w:tr w:rsidR="0010687F" w:rsidRPr="00AE59BE" w:rsidTr="0010687F">
        <w:tc>
          <w:tcPr>
            <w:tcW w:w="4219" w:type="dxa"/>
          </w:tcPr>
          <w:p w:rsidR="0010687F" w:rsidRPr="00AE59BE" w:rsidRDefault="0010687F" w:rsidP="00AE59BE">
            <w:pPr>
              <w:pStyle w:val="Zamik1"/>
              <w:numPr>
                <w:ilvl w:val="0"/>
                <w:numId w:val="2"/>
              </w:numPr>
              <w:rPr>
                <w:rFonts w:cs="Arial"/>
              </w:rPr>
            </w:pPr>
            <w:r w:rsidRPr="00AE59BE">
              <w:rPr>
                <w:rFonts w:cs="Arial"/>
              </w:rPr>
              <w:lastRenderedPageBreak/>
              <w:t>streha</w:t>
            </w:r>
          </w:p>
        </w:tc>
        <w:tc>
          <w:tcPr>
            <w:tcW w:w="4961" w:type="dxa"/>
          </w:tcPr>
          <w:p w:rsidR="0010687F" w:rsidRPr="00AE59BE" w:rsidRDefault="00A46E7C" w:rsidP="00AE59BE">
            <w:pPr>
              <w:spacing w:line="276" w:lineRule="auto"/>
              <w:ind w:right="-7"/>
              <w:jc w:val="both"/>
              <w:rPr>
                <w:rFonts w:cs="Arial"/>
              </w:rPr>
            </w:pPr>
            <w:r w:rsidRPr="00AE59BE">
              <w:rPr>
                <w:rFonts w:cs="Arial"/>
              </w:rPr>
              <w:t>Ravna, zelena streha</w:t>
            </w:r>
          </w:p>
        </w:tc>
      </w:tr>
      <w:tr w:rsidR="0010687F" w:rsidRPr="00AE59BE" w:rsidTr="0010687F">
        <w:tc>
          <w:tcPr>
            <w:tcW w:w="4219" w:type="dxa"/>
          </w:tcPr>
          <w:p w:rsidR="0010687F" w:rsidRPr="00AE59BE" w:rsidRDefault="0010687F" w:rsidP="00AE59BE">
            <w:pPr>
              <w:pStyle w:val="Zamik1"/>
              <w:numPr>
                <w:ilvl w:val="0"/>
                <w:numId w:val="2"/>
              </w:numPr>
              <w:rPr>
                <w:rFonts w:cs="Arial"/>
              </w:rPr>
            </w:pPr>
            <w:r w:rsidRPr="00AE59BE">
              <w:rPr>
                <w:rFonts w:cs="Arial"/>
              </w:rPr>
              <w:t>fasada</w:t>
            </w:r>
          </w:p>
        </w:tc>
        <w:tc>
          <w:tcPr>
            <w:tcW w:w="4961" w:type="dxa"/>
          </w:tcPr>
          <w:p w:rsidR="0010687F" w:rsidRPr="00AE59BE" w:rsidRDefault="00F07DAD" w:rsidP="00AE59BE">
            <w:pPr>
              <w:spacing w:line="276" w:lineRule="auto"/>
              <w:ind w:right="-7"/>
              <w:jc w:val="both"/>
              <w:rPr>
                <w:rFonts w:cs="Arial"/>
              </w:rPr>
            </w:pPr>
            <w:r w:rsidRPr="00AE59BE">
              <w:rPr>
                <w:rFonts w:cs="Arial"/>
              </w:rPr>
              <w:t>p</w:t>
            </w:r>
            <w:r w:rsidR="0010687F" w:rsidRPr="00AE59BE">
              <w:rPr>
                <w:rFonts w:cs="Arial"/>
              </w:rPr>
              <w:t>ločevina</w:t>
            </w:r>
            <w:r w:rsidR="002C4B24" w:rsidRPr="00AE59BE">
              <w:rPr>
                <w:rFonts w:cs="Arial"/>
              </w:rPr>
              <w:t xml:space="preserve">sti paneli na Z in J in </w:t>
            </w:r>
            <w:proofErr w:type="spellStart"/>
            <w:r w:rsidR="002C4B24" w:rsidRPr="00AE59BE">
              <w:rPr>
                <w:rFonts w:cs="Arial"/>
              </w:rPr>
              <w:t>prefabricirani</w:t>
            </w:r>
            <w:proofErr w:type="spellEnd"/>
            <w:r w:rsidR="002C4B24" w:rsidRPr="00AE59BE">
              <w:rPr>
                <w:rFonts w:cs="Arial"/>
              </w:rPr>
              <w:t xml:space="preserve"> AB paneli na </w:t>
            </w:r>
            <w:r w:rsidRPr="00AE59BE">
              <w:rPr>
                <w:rFonts w:cs="Arial"/>
              </w:rPr>
              <w:t>V fasadi</w:t>
            </w:r>
          </w:p>
        </w:tc>
      </w:tr>
      <w:tr w:rsidR="0010687F" w:rsidRPr="00AE59BE" w:rsidTr="0010687F">
        <w:tc>
          <w:tcPr>
            <w:tcW w:w="4219" w:type="dxa"/>
          </w:tcPr>
          <w:p w:rsidR="0010687F" w:rsidRPr="00AE59BE" w:rsidRDefault="0010687F" w:rsidP="00AE59BE">
            <w:pPr>
              <w:pStyle w:val="Zamik1"/>
              <w:numPr>
                <w:ilvl w:val="0"/>
                <w:numId w:val="2"/>
              </w:numPr>
              <w:rPr>
                <w:rFonts w:cs="Arial"/>
              </w:rPr>
            </w:pPr>
            <w:r w:rsidRPr="00AE59BE">
              <w:rPr>
                <w:rFonts w:cs="Arial"/>
              </w:rPr>
              <w:t>zazidana površina</w:t>
            </w:r>
          </w:p>
        </w:tc>
        <w:tc>
          <w:tcPr>
            <w:tcW w:w="4961" w:type="dxa"/>
          </w:tcPr>
          <w:p w:rsidR="0010687F" w:rsidRPr="00AE59BE" w:rsidRDefault="00980CC6" w:rsidP="00AE59BE">
            <w:pPr>
              <w:spacing w:line="276" w:lineRule="auto"/>
              <w:ind w:right="-7"/>
              <w:jc w:val="both"/>
              <w:rPr>
                <w:rFonts w:cs="Arial"/>
              </w:rPr>
            </w:pPr>
            <w:r w:rsidRPr="00AE59BE">
              <w:rPr>
                <w:rFonts w:cs="Arial"/>
              </w:rPr>
              <w:t>3847,6</w:t>
            </w:r>
            <w:r w:rsidR="0010687F" w:rsidRPr="00AE59BE">
              <w:rPr>
                <w:rFonts w:cs="Arial"/>
              </w:rPr>
              <w:t xml:space="preserve"> m</w:t>
            </w:r>
            <w:r w:rsidR="0010687F" w:rsidRPr="00AE59BE">
              <w:rPr>
                <w:rFonts w:cs="Arial"/>
                <w:vertAlign w:val="superscript"/>
              </w:rPr>
              <w:t>2</w:t>
            </w:r>
          </w:p>
        </w:tc>
      </w:tr>
      <w:tr w:rsidR="0010687F" w:rsidRPr="00AE59BE" w:rsidTr="0010687F">
        <w:tc>
          <w:tcPr>
            <w:tcW w:w="4219" w:type="dxa"/>
          </w:tcPr>
          <w:p w:rsidR="0010687F" w:rsidRPr="00AE59BE" w:rsidRDefault="0010687F" w:rsidP="00AE59BE">
            <w:pPr>
              <w:pStyle w:val="Zamik1"/>
              <w:numPr>
                <w:ilvl w:val="0"/>
                <w:numId w:val="2"/>
              </w:numPr>
              <w:rPr>
                <w:rFonts w:cs="Arial"/>
              </w:rPr>
            </w:pPr>
            <w:r w:rsidRPr="00AE59BE">
              <w:rPr>
                <w:rFonts w:cs="Arial"/>
              </w:rPr>
              <w:t>uporabna površina</w:t>
            </w:r>
          </w:p>
        </w:tc>
        <w:tc>
          <w:tcPr>
            <w:tcW w:w="4961" w:type="dxa"/>
          </w:tcPr>
          <w:p w:rsidR="0010687F" w:rsidRPr="00AE59BE" w:rsidRDefault="00980CC6" w:rsidP="00AE59BE">
            <w:pPr>
              <w:spacing w:line="276" w:lineRule="auto"/>
              <w:ind w:right="-7"/>
              <w:jc w:val="both"/>
              <w:rPr>
                <w:rFonts w:cs="Arial"/>
              </w:rPr>
            </w:pPr>
            <w:r w:rsidRPr="00AE59BE">
              <w:rPr>
                <w:rFonts w:cs="Arial"/>
              </w:rPr>
              <w:t>7706,9</w:t>
            </w:r>
            <w:r w:rsidR="0010687F" w:rsidRPr="00AE59BE">
              <w:rPr>
                <w:rFonts w:cs="Arial"/>
              </w:rPr>
              <w:t xml:space="preserve"> m</w:t>
            </w:r>
            <w:r w:rsidR="0010687F" w:rsidRPr="00AE59BE">
              <w:rPr>
                <w:rFonts w:cs="Arial"/>
                <w:vertAlign w:val="superscript"/>
              </w:rPr>
              <w:t>2</w:t>
            </w:r>
            <w:r w:rsidR="0010687F" w:rsidRPr="00AE59BE">
              <w:rPr>
                <w:rFonts w:cs="Arial"/>
              </w:rPr>
              <w:t xml:space="preserve"> </w:t>
            </w:r>
          </w:p>
        </w:tc>
      </w:tr>
      <w:tr w:rsidR="0010687F" w:rsidRPr="00AE59BE" w:rsidTr="0010687F">
        <w:tc>
          <w:tcPr>
            <w:tcW w:w="4219" w:type="dxa"/>
          </w:tcPr>
          <w:p w:rsidR="0010687F" w:rsidRPr="00AE59BE" w:rsidRDefault="0010687F" w:rsidP="00AE59BE">
            <w:pPr>
              <w:pStyle w:val="Zamik1"/>
              <w:numPr>
                <w:ilvl w:val="0"/>
                <w:numId w:val="2"/>
              </w:numPr>
              <w:rPr>
                <w:rFonts w:cs="Arial"/>
              </w:rPr>
            </w:pPr>
            <w:r w:rsidRPr="00AE59BE">
              <w:rPr>
                <w:rFonts w:cs="Arial"/>
              </w:rPr>
              <w:t xml:space="preserve">bruto tlorisna površina </w:t>
            </w:r>
          </w:p>
        </w:tc>
        <w:tc>
          <w:tcPr>
            <w:tcW w:w="4961" w:type="dxa"/>
          </w:tcPr>
          <w:p w:rsidR="0010687F" w:rsidRPr="00AE59BE" w:rsidRDefault="00980CC6" w:rsidP="00AE59BE">
            <w:pPr>
              <w:spacing w:line="276" w:lineRule="auto"/>
              <w:ind w:right="-7"/>
              <w:jc w:val="both"/>
              <w:rPr>
                <w:rFonts w:cs="Arial"/>
              </w:rPr>
            </w:pPr>
            <w:r w:rsidRPr="00AE59BE">
              <w:rPr>
                <w:rFonts w:cs="Arial"/>
              </w:rPr>
              <w:t>8100,1</w:t>
            </w:r>
            <w:r w:rsidR="0010687F" w:rsidRPr="00AE59BE">
              <w:rPr>
                <w:rFonts w:cs="Arial"/>
              </w:rPr>
              <w:t xml:space="preserve"> m</w:t>
            </w:r>
            <w:r w:rsidR="0010687F" w:rsidRPr="00AE59BE">
              <w:rPr>
                <w:rFonts w:cs="Arial"/>
                <w:vertAlign w:val="superscript"/>
              </w:rPr>
              <w:t>2</w:t>
            </w:r>
          </w:p>
        </w:tc>
      </w:tr>
      <w:tr w:rsidR="0010687F" w:rsidRPr="00AE59BE" w:rsidTr="0010687F">
        <w:tc>
          <w:tcPr>
            <w:tcW w:w="4219" w:type="dxa"/>
          </w:tcPr>
          <w:p w:rsidR="0010687F" w:rsidRPr="00AE59BE" w:rsidRDefault="0010687F" w:rsidP="00AE59BE">
            <w:pPr>
              <w:pStyle w:val="Zamik1"/>
              <w:numPr>
                <w:ilvl w:val="0"/>
                <w:numId w:val="2"/>
              </w:numPr>
              <w:rPr>
                <w:rFonts w:cs="Arial"/>
              </w:rPr>
            </w:pPr>
            <w:r w:rsidRPr="00AE59BE">
              <w:rPr>
                <w:rFonts w:cs="Arial"/>
              </w:rPr>
              <w:t>bruto prostornina</w:t>
            </w:r>
          </w:p>
        </w:tc>
        <w:tc>
          <w:tcPr>
            <w:tcW w:w="4961" w:type="dxa"/>
          </w:tcPr>
          <w:p w:rsidR="0010687F" w:rsidRPr="00AE59BE" w:rsidRDefault="00980CC6" w:rsidP="00AE59BE">
            <w:pPr>
              <w:spacing w:line="276" w:lineRule="auto"/>
              <w:ind w:right="-7"/>
              <w:jc w:val="both"/>
              <w:rPr>
                <w:rFonts w:cs="Arial"/>
              </w:rPr>
            </w:pPr>
            <w:r w:rsidRPr="00AE59BE">
              <w:rPr>
                <w:rFonts w:cs="Arial"/>
              </w:rPr>
              <w:t>57944,6</w:t>
            </w:r>
            <w:r w:rsidR="0010687F" w:rsidRPr="00AE59BE">
              <w:rPr>
                <w:rFonts w:cs="Arial"/>
              </w:rPr>
              <w:t xml:space="preserve"> m</w:t>
            </w:r>
            <w:r w:rsidR="0010687F" w:rsidRPr="00AE59BE">
              <w:rPr>
                <w:rFonts w:cs="Arial"/>
                <w:vertAlign w:val="superscript"/>
              </w:rPr>
              <w:t>3</w:t>
            </w:r>
          </w:p>
        </w:tc>
      </w:tr>
      <w:tr w:rsidR="00261767" w:rsidRPr="00AE59BE" w:rsidTr="0010687F">
        <w:tc>
          <w:tcPr>
            <w:tcW w:w="4219" w:type="dxa"/>
          </w:tcPr>
          <w:p w:rsidR="00261767" w:rsidRPr="00AE59BE" w:rsidRDefault="00261767" w:rsidP="00AE59BE">
            <w:pPr>
              <w:pStyle w:val="Zamik1"/>
              <w:numPr>
                <w:ilvl w:val="0"/>
                <w:numId w:val="2"/>
              </w:numPr>
              <w:rPr>
                <w:rFonts w:cs="Arial"/>
              </w:rPr>
            </w:pPr>
            <w:r w:rsidRPr="00AE59BE">
              <w:rPr>
                <w:rFonts w:cs="Arial"/>
              </w:rPr>
              <w:t xml:space="preserve">odstranitev </w:t>
            </w:r>
          </w:p>
        </w:tc>
        <w:tc>
          <w:tcPr>
            <w:tcW w:w="4961" w:type="dxa"/>
          </w:tcPr>
          <w:p w:rsidR="00261767" w:rsidRPr="00AE59BE" w:rsidRDefault="008F2621" w:rsidP="00AE59BE">
            <w:pPr>
              <w:spacing w:line="276" w:lineRule="auto"/>
              <w:ind w:right="-7"/>
              <w:jc w:val="both"/>
              <w:rPr>
                <w:rFonts w:cs="Arial"/>
              </w:rPr>
            </w:pPr>
            <w:r w:rsidRPr="00AE59BE">
              <w:rPr>
                <w:rFonts w:cs="Arial"/>
              </w:rPr>
              <w:t>požarnega bazena na območju predvidene gradnje</w:t>
            </w:r>
            <w:r w:rsidR="00E56473" w:rsidRPr="00AE59BE">
              <w:rPr>
                <w:rFonts w:cs="Arial"/>
              </w:rPr>
              <w:t xml:space="preserve"> in odstranitev skladiščnih šotorov, asfaltnih površin in komunalno infrastrukturo</w:t>
            </w:r>
          </w:p>
        </w:tc>
      </w:tr>
    </w:tbl>
    <w:p w:rsidR="0010687F" w:rsidRPr="00AE59BE" w:rsidRDefault="0010687F" w:rsidP="00AE59BE">
      <w:pPr>
        <w:spacing w:line="276" w:lineRule="auto"/>
        <w:contextualSpacing/>
        <w:rPr>
          <w:rFonts w:cs="Arial"/>
        </w:rPr>
      </w:pPr>
    </w:p>
    <w:p w:rsidR="0010687F" w:rsidRPr="00AE59BE" w:rsidRDefault="0010687F" w:rsidP="00AE59BE">
      <w:pPr>
        <w:pStyle w:val="Naslov1"/>
        <w:numPr>
          <w:ilvl w:val="0"/>
          <w:numId w:val="9"/>
        </w:numPr>
        <w:spacing w:line="276" w:lineRule="auto"/>
        <w:jc w:val="both"/>
        <w:rPr>
          <w:rFonts w:cs="Arial"/>
        </w:rPr>
      </w:pPr>
      <w:r w:rsidRPr="00AE59BE">
        <w:rPr>
          <w:rFonts w:cs="Arial"/>
        </w:rPr>
        <w:t>Komunalna oskrba</w:t>
      </w:r>
    </w:p>
    <w:p w:rsidR="00B83839" w:rsidRPr="00AE59BE" w:rsidRDefault="00B83839" w:rsidP="00AE59BE">
      <w:pPr>
        <w:pStyle w:val="Zamik1"/>
        <w:numPr>
          <w:ilvl w:val="0"/>
          <w:numId w:val="2"/>
        </w:numPr>
        <w:rPr>
          <w:rFonts w:cs="Arial"/>
        </w:rPr>
      </w:pPr>
      <w:r w:rsidRPr="00AE59BE">
        <w:rPr>
          <w:rFonts w:cs="Arial"/>
        </w:rPr>
        <w:t>obstoječ</w:t>
      </w:r>
      <w:r w:rsidR="00C74D61" w:rsidRPr="00AE59BE">
        <w:rPr>
          <w:rFonts w:cs="Arial"/>
        </w:rPr>
        <w:t>i</w:t>
      </w:r>
      <w:r w:rsidRPr="00AE59BE">
        <w:rPr>
          <w:rFonts w:cs="Arial"/>
        </w:rPr>
        <w:t xml:space="preserve"> </w:t>
      </w:r>
      <w:r w:rsidR="00547A7A" w:rsidRPr="00AE59BE">
        <w:rPr>
          <w:rFonts w:cs="Arial"/>
        </w:rPr>
        <w:t>priključki</w:t>
      </w:r>
      <w:r w:rsidR="003D6072" w:rsidRPr="00AE59BE">
        <w:rPr>
          <w:rFonts w:cs="Arial"/>
        </w:rPr>
        <w:t xml:space="preserve"> na interno omrežje</w:t>
      </w:r>
      <w:r w:rsidR="00547A7A" w:rsidRPr="00AE59BE">
        <w:rPr>
          <w:rFonts w:cs="Arial"/>
        </w:rPr>
        <w:t xml:space="preserve">: </w:t>
      </w:r>
      <w:r w:rsidRPr="00AE59BE">
        <w:rPr>
          <w:rFonts w:cs="Arial"/>
        </w:rPr>
        <w:t>vodovod, plin</w:t>
      </w:r>
      <w:r w:rsidR="00547A7A" w:rsidRPr="00AE59BE">
        <w:rPr>
          <w:rFonts w:cs="Arial"/>
        </w:rPr>
        <w:t xml:space="preserve"> in</w:t>
      </w:r>
      <w:r w:rsidRPr="00AE59BE">
        <w:rPr>
          <w:rFonts w:cs="Arial"/>
        </w:rPr>
        <w:t xml:space="preserve"> toplovod,</w:t>
      </w:r>
      <w:r w:rsidR="000823A3" w:rsidRPr="00AE59BE">
        <w:rPr>
          <w:rFonts w:cs="Arial"/>
        </w:rPr>
        <w:t xml:space="preserve"> telekomunikacije,</w:t>
      </w:r>
      <w:r w:rsidRPr="00AE59BE">
        <w:rPr>
          <w:rFonts w:cs="Arial"/>
        </w:rPr>
        <w:t xml:space="preserve"> </w:t>
      </w:r>
      <w:r w:rsidR="000439DA" w:rsidRPr="00AE59BE">
        <w:rPr>
          <w:rFonts w:cs="Arial"/>
        </w:rPr>
        <w:t xml:space="preserve">komunalne odpadne vode, </w:t>
      </w:r>
      <w:r w:rsidRPr="00AE59BE">
        <w:rPr>
          <w:rFonts w:cs="Arial"/>
        </w:rPr>
        <w:t>vse</w:t>
      </w:r>
      <w:r w:rsidR="00CF0D1C" w:rsidRPr="00AE59BE">
        <w:rPr>
          <w:rFonts w:cs="Arial"/>
        </w:rPr>
        <w:t xml:space="preserve"> </w:t>
      </w:r>
      <w:r w:rsidRPr="00AE59BE">
        <w:rPr>
          <w:rFonts w:cs="Arial"/>
        </w:rPr>
        <w:t xml:space="preserve">na zemljišču </w:t>
      </w:r>
      <w:proofErr w:type="spellStart"/>
      <w:r w:rsidRPr="00AE59BE">
        <w:rPr>
          <w:rFonts w:cs="Arial"/>
        </w:rPr>
        <w:t>parc</w:t>
      </w:r>
      <w:proofErr w:type="spellEnd"/>
      <w:r w:rsidR="00BC260E" w:rsidRPr="00AE59BE">
        <w:rPr>
          <w:rFonts w:cs="Arial"/>
        </w:rPr>
        <w:t>.</w:t>
      </w:r>
      <w:r w:rsidRPr="00AE59BE">
        <w:rPr>
          <w:rFonts w:cs="Arial"/>
        </w:rPr>
        <w:t xml:space="preserve"> št. 127/58 k.o. </w:t>
      </w:r>
      <w:r w:rsidR="00BC260E" w:rsidRPr="00AE59BE">
        <w:rPr>
          <w:rFonts w:cs="Arial"/>
        </w:rPr>
        <w:t>1730 Moste</w:t>
      </w:r>
    </w:p>
    <w:p w:rsidR="00B83839" w:rsidRPr="00AE59BE" w:rsidRDefault="00C74D61" w:rsidP="00AE59BE">
      <w:pPr>
        <w:pStyle w:val="Zamik1"/>
        <w:numPr>
          <w:ilvl w:val="0"/>
          <w:numId w:val="2"/>
        </w:numPr>
        <w:rPr>
          <w:rFonts w:cs="Arial"/>
        </w:rPr>
      </w:pPr>
      <w:r w:rsidRPr="00AE59BE">
        <w:rPr>
          <w:rFonts w:cs="Arial"/>
        </w:rPr>
        <w:t>postavitev interne TP (2x1.600 kVA)</w:t>
      </w:r>
      <w:r w:rsidR="000439DA" w:rsidRPr="00AE59BE">
        <w:rPr>
          <w:rFonts w:cs="Arial"/>
        </w:rPr>
        <w:t>,</w:t>
      </w:r>
      <w:r w:rsidRPr="00AE59BE">
        <w:rPr>
          <w:rFonts w:cs="Arial"/>
        </w:rPr>
        <w:t xml:space="preserve"> iz katere </w:t>
      </w:r>
      <w:r w:rsidR="000439DA" w:rsidRPr="00AE59BE">
        <w:rPr>
          <w:rFonts w:cs="Arial"/>
        </w:rPr>
        <w:t xml:space="preserve">je </w:t>
      </w:r>
      <w:r w:rsidRPr="00AE59BE">
        <w:rPr>
          <w:rFonts w:cs="Arial"/>
        </w:rPr>
        <w:t xml:space="preserve">speljan </w:t>
      </w:r>
      <w:r w:rsidR="00B83839" w:rsidRPr="00AE59BE">
        <w:rPr>
          <w:rFonts w:cs="Arial"/>
        </w:rPr>
        <w:t xml:space="preserve">nov elektro priključek </w:t>
      </w:r>
      <w:r w:rsidRPr="00AE59BE">
        <w:rPr>
          <w:rFonts w:cs="Arial"/>
        </w:rPr>
        <w:t>do objekta</w:t>
      </w:r>
      <w:r w:rsidR="003D6072" w:rsidRPr="00AE59BE">
        <w:rPr>
          <w:rFonts w:cs="Arial"/>
        </w:rPr>
        <w:t xml:space="preserve"> </w:t>
      </w:r>
      <w:r w:rsidR="00B83839" w:rsidRPr="00AE59BE">
        <w:rPr>
          <w:rFonts w:cs="Arial"/>
        </w:rPr>
        <w:t xml:space="preserve">na zemljišču parcelne št. 127/58 k.o. </w:t>
      </w:r>
      <w:r w:rsidR="00BC260E" w:rsidRPr="00AE59BE">
        <w:rPr>
          <w:rFonts w:cs="Arial"/>
        </w:rPr>
        <w:t>1730 Moste</w:t>
      </w:r>
    </w:p>
    <w:p w:rsidR="00B83839" w:rsidRPr="00AE59BE" w:rsidRDefault="00B83839" w:rsidP="00AE59BE">
      <w:pPr>
        <w:pStyle w:val="Zamik1"/>
        <w:numPr>
          <w:ilvl w:val="0"/>
          <w:numId w:val="2"/>
        </w:numPr>
        <w:rPr>
          <w:rFonts w:cs="Arial"/>
        </w:rPr>
      </w:pPr>
      <w:r w:rsidRPr="00AE59BE">
        <w:rPr>
          <w:rFonts w:cs="Arial"/>
        </w:rPr>
        <w:t xml:space="preserve">odvajanje odpadne komunalne vode preko </w:t>
      </w:r>
      <w:r w:rsidR="00190A66" w:rsidRPr="00AE59BE">
        <w:rPr>
          <w:rFonts w:cs="Arial"/>
        </w:rPr>
        <w:t xml:space="preserve">novega črpališča do mesta priključitve na interno kanalizacijsko </w:t>
      </w:r>
      <w:r w:rsidR="00CF6539">
        <w:rPr>
          <w:rFonts w:cs="Arial"/>
        </w:rPr>
        <w:t>omrežje</w:t>
      </w:r>
      <w:r w:rsidRPr="00AE59BE">
        <w:rPr>
          <w:rFonts w:cs="Arial"/>
        </w:rPr>
        <w:t xml:space="preserve"> na zemljišču parcelne št. 127/58 k.o. </w:t>
      </w:r>
      <w:r w:rsidR="00BC260E" w:rsidRPr="00AE59BE">
        <w:rPr>
          <w:rFonts w:cs="Arial"/>
        </w:rPr>
        <w:t>1730 Moste</w:t>
      </w:r>
    </w:p>
    <w:p w:rsidR="00B83839" w:rsidRPr="00AE59BE" w:rsidRDefault="00B83839" w:rsidP="00AE59BE">
      <w:pPr>
        <w:pStyle w:val="Zamik1"/>
        <w:numPr>
          <w:ilvl w:val="0"/>
          <w:numId w:val="2"/>
        </w:numPr>
        <w:rPr>
          <w:rFonts w:cs="Arial"/>
        </w:rPr>
      </w:pPr>
      <w:r w:rsidRPr="00AE59BE">
        <w:rPr>
          <w:rFonts w:cs="Arial"/>
        </w:rPr>
        <w:t>odvajanje čiste meteorne vode s strehe</w:t>
      </w:r>
      <w:r w:rsidR="00976D80" w:rsidRPr="00AE59BE">
        <w:rPr>
          <w:rFonts w:cs="Arial"/>
        </w:rPr>
        <w:t xml:space="preserve"> preko peskolovov</w:t>
      </w:r>
      <w:r w:rsidR="00913156" w:rsidRPr="00AE59BE">
        <w:rPr>
          <w:rFonts w:cs="Arial"/>
        </w:rPr>
        <w:t xml:space="preserve"> in internega omrežja</w:t>
      </w:r>
      <w:r w:rsidR="00976D80" w:rsidRPr="00AE59BE">
        <w:rPr>
          <w:rFonts w:cs="Arial"/>
        </w:rPr>
        <w:t xml:space="preserve"> </w:t>
      </w:r>
      <w:r w:rsidRPr="00AE59BE">
        <w:rPr>
          <w:rFonts w:cs="Arial"/>
        </w:rPr>
        <w:t xml:space="preserve">do </w:t>
      </w:r>
      <w:proofErr w:type="spellStart"/>
      <w:r w:rsidRPr="00AE59BE">
        <w:rPr>
          <w:rFonts w:cs="Arial"/>
        </w:rPr>
        <w:t>ponikoval</w:t>
      </w:r>
      <w:r w:rsidR="00CF6539">
        <w:rPr>
          <w:rFonts w:cs="Arial"/>
        </w:rPr>
        <w:t>nega</w:t>
      </w:r>
      <w:proofErr w:type="spellEnd"/>
      <w:r w:rsidR="00BA6E89" w:rsidRPr="00AE59BE">
        <w:rPr>
          <w:rFonts w:cs="Arial"/>
        </w:rPr>
        <w:t xml:space="preserve"> pol</w:t>
      </w:r>
      <w:r w:rsidR="00CF6539">
        <w:rPr>
          <w:rFonts w:cs="Arial"/>
        </w:rPr>
        <w:t>ja</w:t>
      </w:r>
      <w:r w:rsidR="00BA6E89" w:rsidRPr="00AE59BE">
        <w:rPr>
          <w:rFonts w:cs="Arial"/>
        </w:rPr>
        <w:t xml:space="preserve"> </w:t>
      </w:r>
      <w:r w:rsidRPr="00AE59BE">
        <w:rPr>
          <w:rFonts w:cs="Arial"/>
        </w:rPr>
        <w:t xml:space="preserve">na zemljišču parcelne št. 127/58 k.o. </w:t>
      </w:r>
      <w:r w:rsidR="00BC260E" w:rsidRPr="00AE59BE">
        <w:rPr>
          <w:rFonts w:cs="Arial"/>
        </w:rPr>
        <w:t>1730 Moste</w:t>
      </w:r>
    </w:p>
    <w:p w:rsidR="00B83839" w:rsidRPr="00AE59BE" w:rsidRDefault="00B83839" w:rsidP="00AE59BE">
      <w:pPr>
        <w:pStyle w:val="Zamik1"/>
        <w:numPr>
          <w:ilvl w:val="0"/>
          <w:numId w:val="2"/>
        </w:numPr>
        <w:rPr>
          <w:rFonts w:cs="Arial"/>
        </w:rPr>
      </w:pPr>
      <w:r w:rsidRPr="00AE59BE">
        <w:rPr>
          <w:rFonts w:cs="Arial"/>
        </w:rPr>
        <w:t>odvajanje meteorne vode z manipulativn</w:t>
      </w:r>
      <w:r w:rsidR="00374FD1" w:rsidRPr="00AE59BE">
        <w:rPr>
          <w:rFonts w:cs="Arial"/>
        </w:rPr>
        <w:t>ih</w:t>
      </w:r>
      <w:r w:rsidRPr="00AE59BE">
        <w:rPr>
          <w:rFonts w:cs="Arial"/>
        </w:rPr>
        <w:t xml:space="preserve"> površin</w:t>
      </w:r>
      <w:r w:rsidR="00D07FAA" w:rsidRPr="00AE59BE">
        <w:rPr>
          <w:rFonts w:cs="Arial"/>
        </w:rPr>
        <w:t xml:space="preserve"> </w:t>
      </w:r>
      <w:r w:rsidR="00374FD1" w:rsidRPr="00AE59BE">
        <w:rPr>
          <w:rFonts w:cs="Arial"/>
        </w:rPr>
        <w:t>in</w:t>
      </w:r>
      <w:r w:rsidRPr="00AE59BE">
        <w:rPr>
          <w:rFonts w:cs="Arial"/>
        </w:rPr>
        <w:t xml:space="preserve"> </w:t>
      </w:r>
      <w:r w:rsidR="00D07FAA" w:rsidRPr="00AE59BE">
        <w:rPr>
          <w:rFonts w:cs="Arial"/>
        </w:rPr>
        <w:t xml:space="preserve">parkirišča </w:t>
      </w:r>
      <w:r w:rsidRPr="00AE59BE">
        <w:rPr>
          <w:rFonts w:cs="Arial"/>
        </w:rPr>
        <w:t xml:space="preserve">preko lovilca olj do </w:t>
      </w:r>
      <w:r w:rsidR="00374FD1" w:rsidRPr="00AE59BE">
        <w:rPr>
          <w:rFonts w:cs="Arial"/>
        </w:rPr>
        <w:t>obstoječega kanala</w:t>
      </w:r>
      <w:r w:rsidR="00C74D61" w:rsidRPr="00AE59BE">
        <w:rPr>
          <w:rFonts w:cs="Arial"/>
        </w:rPr>
        <w:t xml:space="preserve"> </w:t>
      </w:r>
      <w:r w:rsidR="00374FD1" w:rsidRPr="00AE59BE">
        <w:rPr>
          <w:rFonts w:cs="Arial"/>
        </w:rPr>
        <w:t>v</w:t>
      </w:r>
      <w:r w:rsidR="00DE5A8C" w:rsidRPr="00AE59BE">
        <w:rPr>
          <w:rFonts w:cs="Arial"/>
        </w:rPr>
        <w:t xml:space="preserve"> JV delu industrijskega kompleksa</w:t>
      </w:r>
      <w:r w:rsidRPr="00AE59BE">
        <w:rPr>
          <w:rFonts w:cs="Arial"/>
        </w:rPr>
        <w:t xml:space="preserve"> na zemljišču </w:t>
      </w:r>
      <w:proofErr w:type="spellStart"/>
      <w:r w:rsidRPr="00AE59BE">
        <w:rPr>
          <w:rFonts w:cs="Arial"/>
        </w:rPr>
        <w:t>parc</w:t>
      </w:r>
      <w:proofErr w:type="spellEnd"/>
      <w:r w:rsidR="00BC260E" w:rsidRPr="00AE59BE">
        <w:rPr>
          <w:rFonts w:cs="Arial"/>
        </w:rPr>
        <w:t xml:space="preserve">. </w:t>
      </w:r>
      <w:r w:rsidRPr="00AE59BE">
        <w:rPr>
          <w:rFonts w:cs="Arial"/>
        </w:rPr>
        <w:t xml:space="preserve">št. 127/58 k.o. </w:t>
      </w:r>
      <w:r w:rsidR="00BC260E" w:rsidRPr="00AE59BE">
        <w:rPr>
          <w:rFonts w:cs="Arial"/>
        </w:rPr>
        <w:t>1730 Moste</w:t>
      </w:r>
    </w:p>
    <w:p w:rsidR="0018539A" w:rsidRPr="00AE59BE" w:rsidRDefault="006E0CB5" w:rsidP="00AE59BE">
      <w:pPr>
        <w:pStyle w:val="Zamik1"/>
        <w:numPr>
          <w:ilvl w:val="0"/>
          <w:numId w:val="2"/>
        </w:numPr>
        <w:rPr>
          <w:rFonts w:cs="Arial"/>
        </w:rPr>
      </w:pPr>
      <w:r w:rsidRPr="00AE59BE">
        <w:rPr>
          <w:rFonts w:cs="Arial"/>
        </w:rPr>
        <w:t xml:space="preserve">voda </w:t>
      </w:r>
      <w:r w:rsidR="000451EB" w:rsidRPr="00AE59BE">
        <w:rPr>
          <w:rFonts w:cs="Arial"/>
        </w:rPr>
        <w:t xml:space="preserve">za gašenje </w:t>
      </w:r>
      <w:r w:rsidR="00CF6539">
        <w:rPr>
          <w:rFonts w:cs="Arial"/>
        </w:rPr>
        <w:t>požar</w:t>
      </w:r>
      <w:r w:rsidR="0018539A" w:rsidRPr="00AE59BE">
        <w:rPr>
          <w:rFonts w:cs="Arial"/>
        </w:rPr>
        <w:t xml:space="preserve">a </w:t>
      </w:r>
      <w:r w:rsidRPr="00AE59BE">
        <w:rPr>
          <w:rFonts w:cs="Arial"/>
        </w:rPr>
        <w:t xml:space="preserve">iz zunanjega in notranjega hidrantnega omrežja in </w:t>
      </w:r>
      <w:r w:rsidR="0018539A" w:rsidRPr="00AE59BE">
        <w:rPr>
          <w:rFonts w:cs="Arial"/>
        </w:rPr>
        <w:t xml:space="preserve">iz </w:t>
      </w:r>
      <w:r w:rsidRPr="00AE59BE">
        <w:rPr>
          <w:rFonts w:cs="Arial"/>
        </w:rPr>
        <w:t xml:space="preserve">požarnih </w:t>
      </w:r>
      <w:r w:rsidR="0018539A" w:rsidRPr="00AE59BE">
        <w:rPr>
          <w:rFonts w:cs="Arial"/>
        </w:rPr>
        <w:t>bazen</w:t>
      </w:r>
      <w:r w:rsidRPr="00AE59BE">
        <w:rPr>
          <w:rFonts w:cs="Arial"/>
        </w:rPr>
        <w:t>ov</w:t>
      </w:r>
      <w:r w:rsidR="0018539A" w:rsidRPr="00AE59BE">
        <w:rPr>
          <w:rFonts w:cs="Arial"/>
        </w:rPr>
        <w:t xml:space="preserve"> </w:t>
      </w:r>
    </w:p>
    <w:p w:rsidR="00B83839" w:rsidRPr="00AE59BE" w:rsidRDefault="00B83839" w:rsidP="00AE59BE">
      <w:pPr>
        <w:pStyle w:val="Zamik1"/>
        <w:rPr>
          <w:rFonts w:cs="Arial"/>
          <w:highlight w:val="yellow"/>
        </w:rPr>
      </w:pPr>
    </w:p>
    <w:p w:rsidR="0010687F" w:rsidRPr="00AE59BE" w:rsidRDefault="0010687F" w:rsidP="00AE59BE">
      <w:pPr>
        <w:pStyle w:val="Naslov1"/>
        <w:numPr>
          <w:ilvl w:val="0"/>
          <w:numId w:val="9"/>
        </w:numPr>
        <w:spacing w:line="276" w:lineRule="auto"/>
        <w:jc w:val="both"/>
        <w:rPr>
          <w:rFonts w:cs="Arial"/>
        </w:rPr>
      </w:pPr>
      <w:r w:rsidRPr="00AE59BE">
        <w:rPr>
          <w:rFonts w:cs="Arial"/>
        </w:rPr>
        <w:t>Zunanja ureditev</w:t>
      </w:r>
    </w:p>
    <w:p w:rsidR="00300330" w:rsidRPr="00AE59BE" w:rsidRDefault="0010687F" w:rsidP="00AE59BE">
      <w:pPr>
        <w:pStyle w:val="Zamik1"/>
        <w:numPr>
          <w:ilvl w:val="0"/>
          <w:numId w:val="2"/>
        </w:numPr>
        <w:rPr>
          <w:rFonts w:cs="Arial"/>
        </w:rPr>
      </w:pPr>
      <w:r w:rsidRPr="00AE59BE">
        <w:rPr>
          <w:rFonts w:cs="Arial"/>
        </w:rPr>
        <w:t xml:space="preserve">obstoječ </w:t>
      </w:r>
      <w:r w:rsidR="00B83839" w:rsidRPr="00AE59BE">
        <w:rPr>
          <w:rFonts w:cs="Arial"/>
        </w:rPr>
        <w:t>priključek</w:t>
      </w:r>
      <w:r w:rsidRPr="00AE59BE">
        <w:rPr>
          <w:rFonts w:cs="Arial"/>
        </w:rPr>
        <w:t xml:space="preserve"> </w:t>
      </w:r>
      <w:r w:rsidR="00300330" w:rsidRPr="00AE59BE">
        <w:rPr>
          <w:rFonts w:cs="Arial"/>
        </w:rPr>
        <w:t xml:space="preserve">na JZ strani območja </w:t>
      </w:r>
      <w:r w:rsidRPr="00AE59BE">
        <w:rPr>
          <w:rFonts w:cs="Arial"/>
        </w:rPr>
        <w:t>do javne ceste</w:t>
      </w:r>
      <w:r w:rsidR="00056C09" w:rsidRPr="00AE59BE">
        <w:rPr>
          <w:rFonts w:cs="Arial"/>
        </w:rPr>
        <w:t xml:space="preserve"> – Letališka cesta</w:t>
      </w:r>
      <w:r w:rsidR="00F07DAD" w:rsidRPr="00AE59BE">
        <w:rPr>
          <w:rFonts w:cs="Arial"/>
        </w:rPr>
        <w:t xml:space="preserve"> preko internih </w:t>
      </w:r>
      <w:r w:rsidRPr="00AE59BE">
        <w:rPr>
          <w:rFonts w:cs="Arial"/>
        </w:rPr>
        <w:t xml:space="preserve">poti </w:t>
      </w:r>
      <w:r w:rsidR="00BC260E" w:rsidRPr="00AE59BE">
        <w:rPr>
          <w:rFonts w:cs="Arial"/>
        </w:rPr>
        <w:t xml:space="preserve">do javne ceste </w:t>
      </w:r>
      <w:r w:rsidRPr="00AE59BE">
        <w:rPr>
          <w:rFonts w:cs="Arial"/>
        </w:rPr>
        <w:t>na zemljišč</w:t>
      </w:r>
      <w:r w:rsidR="00B83839" w:rsidRPr="00AE59BE">
        <w:rPr>
          <w:rFonts w:cs="Arial"/>
        </w:rPr>
        <w:t>u</w:t>
      </w:r>
      <w:r w:rsidRPr="00AE59BE">
        <w:rPr>
          <w:rFonts w:cs="Arial"/>
        </w:rPr>
        <w:t xml:space="preserve"> </w:t>
      </w:r>
      <w:proofErr w:type="spellStart"/>
      <w:r w:rsidRPr="00AE59BE">
        <w:rPr>
          <w:rFonts w:cs="Arial"/>
        </w:rPr>
        <w:t>parc</w:t>
      </w:r>
      <w:proofErr w:type="spellEnd"/>
      <w:r w:rsidR="00BC260E" w:rsidRPr="00AE59BE">
        <w:rPr>
          <w:rFonts w:cs="Arial"/>
        </w:rPr>
        <w:t xml:space="preserve">. </w:t>
      </w:r>
      <w:r w:rsidRPr="00AE59BE">
        <w:rPr>
          <w:rFonts w:cs="Arial"/>
        </w:rPr>
        <w:t xml:space="preserve">št. </w:t>
      </w:r>
      <w:r w:rsidR="00B83839" w:rsidRPr="00AE59BE">
        <w:rPr>
          <w:rFonts w:cs="Arial"/>
        </w:rPr>
        <w:t>127/548</w:t>
      </w:r>
      <w:r w:rsidRPr="00AE59BE">
        <w:rPr>
          <w:rFonts w:cs="Arial"/>
        </w:rPr>
        <w:t xml:space="preserve"> k.o. </w:t>
      </w:r>
      <w:r w:rsidR="00BC260E" w:rsidRPr="00AE59BE">
        <w:rPr>
          <w:rFonts w:cs="Arial"/>
        </w:rPr>
        <w:t>1730 Moste</w:t>
      </w:r>
    </w:p>
    <w:p w:rsidR="00547A7A" w:rsidRPr="00AE59BE" w:rsidRDefault="00547A7A" w:rsidP="00AE59BE">
      <w:pPr>
        <w:pStyle w:val="Zamik1"/>
        <w:numPr>
          <w:ilvl w:val="0"/>
          <w:numId w:val="2"/>
        </w:numPr>
        <w:rPr>
          <w:rFonts w:cs="Arial"/>
        </w:rPr>
      </w:pPr>
      <w:r w:rsidRPr="00AE59BE">
        <w:rPr>
          <w:rFonts w:cs="Arial"/>
        </w:rPr>
        <w:t xml:space="preserve">preureditev </w:t>
      </w:r>
      <w:r w:rsidR="00F07DAD" w:rsidRPr="00AE59BE">
        <w:rPr>
          <w:rFonts w:cs="Arial"/>
        </w:rPr>
        <w:t xml:space="preserve">obstoječega </w:t>
      </w:r>
      <w:r w:rsidR="00DE5A8C" w:rsidRPr="00AE59BE">
        <w:rPr>
          <w:rFonts w:cs="Arial"/>
        </w:rPr>
        <w:t>priključka</w:t>
      </w:r>
      <w:r w:rsidRPr="00AE59BE">
        <w:rPr>
          <w:rFonts w:cs="Arial"/>
        </w:rPr>
        <w:t xml:space="preserve"> na Letališko cesto </w:t>
      </w:r>
      <w:r w:rsidR="00CE796A" w:rsidRPr="00AE59BE">
        <w:rPr>
          <w:rFonts w:cs="Arial"/>
        </w:rPr>
        <w:t>na J strani objekta,</w:t>
      </w:r>
      <w:r w:rsidR="00551A3B" w:rsidRPr="00AE59BE">
        <w:rPr>
          <w:rFonts w:cs="Arial"/>
        </w:rPr>
        <w:t xml:space="preserve"> znotraj </w:t>
      </w:r>
      <w:r w:rsidR="00CE796A" w:rsidRPr="00AE59BE">
        <w:rPr>
          <w:rFonts w:cs="Arial"/>
        </w:rPr>
        <w:t xml:space="preserve">tovarniškega kompleksa </w:t>
      </w:r>
    </w:p>
    <w:p w:rsidR="00CE796A" w:rsidRPr="00AE59BE" w:rsidRDefault="00300330" w:rsidP="00AE59BE">
      <w:pPr>
        <w:pStyle w:val="Zamik1"/>
        <w:numPr>
          <w:ilvl w:val="0"/>
          <w:numId w:val="2"/>
        </w:numPr>
        <w:rPr>
          <w:rFonts w:cs="Arial"/>
        </w:rPr>
      </w:pPr>
      <w:r w:rsidRPr="00AE59BE">
        <w:rPr>
          <w:rFonts w:cs="Arial"/>
        </w:rPr>
        <w:t>manipulativni plato na Z strani objekta</w:t>
      </w:r>
      <w:r w:rsidR="001D13AA" w:rsidRPr="00AE59BE">
        <w:rPr>
          <w:rFonts w:cs="Arial"/>
        </w:rPr>
        <w:t xml:space="preserve"> </w:t>
      </w:r>
      <w:r w:rsidR="006F1B9D" w:rsidRPr="00AE59BE">
        <w:rPr>
          <w:rFonts w:cs="Arial"/>
        </w:rPr>
        <w:t>s sedmimi</w:t>
      </w:r>
      <w:r w:rsidR="0034170E" w:rsidRPr="00AE59BE">
        <w:rPr>
          <w:rFonts w:cs="Arial"/>
        </w:rPr>
        <w:t xml:space="preserve"> nakladalnimi rampami</w:t>
      </w:r>
      <w:r w:rsidR="00551A3B" w:rsidRPr="00AE59BE">
        <w:rPr>
          <w:rFonts w:cs="Arial"/>
        </w:rPr>
        <w:t xml:space="preserve"> </w:t>
      </w:r>
      <w:r w:rsidR="005C31A7" w:rsidRPr="00AE59BE">
        <w:rPr>
          <w:rFonts w:cs="Arial"/>
        </w:rPr>
        <w:t>na koti 288,3 m n.v.</w:t>
      </w:r>
    </w:p>
    <w:p w:rsidR="0010687F" w:rsidRPr="00AE59BE" w:rsidRDefault="00300330" w:rsidP="00AE59BE">
      <w:pPr>
        <w:pStyle w:val="Zamik1"/>
        <w:numPr>
          <w:ilvl w:val="0"/>
          <w:numId w:val="2"/>
        </w:numPr>
        <w:rPr>
          <w:rFonts w:cs="Arial"/>
        </w:rPr>
      </w:pPr>
      <w:r w:rsidRPr="00AE59BE">
        <w:rPr>
          <w:rFonts w:cs="Arial"/>
        </w:rPr>
        <w:t>betonski plato na V strani objekta</w:t>
      </w:r>
      <w:r w:rsidR="0010687F" w:rsidRPr="00AE59BE">
        <w:rPr>
          <w:rFonts w:cs="Arial"/>
        </w:rPr>
        <w:t xml:space="preserve"> </w:t>
      </w:r>
    </w:p>
    <w:p w:rsidR="00261767" w:rsidRPr="00AE59BE" w:rsidRDefault="00551A3B" w:rsidP="00AE59BE">
      <w:pPr>
        <w:pStyle w:val="Zamik1"/>
        <w:numPr>
          <w:ilvl w:val="0"/>
          <w:numId w:val="2"/>
        </w:numPr>
        <w:rPr>
          <w:rFonts w:cs="Arial"/>
        </w:rPr>
      </w:pPr>
      <w:r w:rsidRPr="00AE59BE">
        <w:rPr>
          <w:rFonts w:cs="Arial"/>
        </w:rPr>
        <w:t>preureditev parkirnih površin</w:t>
      </w:r>
      <w:r w:rsidR="00751DC4" w:rsidRPr="00AE59BE">
        <w:rPr>
          <w:rFonts w:cs="Arial"/>
        </w:rPr>
        <w:t xml:space="preserve"> za osebna vozila</w:t>
      </w:r>
      <w:r w:rsidRPr="00AE59BE">
        <w:rPr>
          <w:rFonts w:cs="Arial"/>
        </w:rPr>
        <w:t xml:space="preserve"> na J strani objekta</w:t>
      </w:r>
      <w:r w:rsidR="00EF76A1" w:rsidRPr="00AE59BE">
        <w:rPr>
          <w:rFonts w:cs="Arial"/>
        </w:rPr>
        <w:t xml:space="preserve"> </w:t>
      </w:r>
    </w:p>
    <w:p w:rsidR="00551A3B" w:rsidRPr="00AE59BE" w:rsidRDefault="00261767" w:rsidP="00AE59BE">
      <w:pPr>
        <w:pStyle w:val="Zamik1"/>
        <w:numPr>
          <w:ilvl w:val="0"/>
          <w:numId w:val="2"/>
        </w:numPr>
        <w:rPr>
          <w:rFonts w:cs="Arial"/>
        </w:rPr>
      </w:pPr>
      <w:r w:rsidRPr="00AE59BE">
        <w:rPr>
          <w:rFonts w:cs="Arial"/>
        </w:rPr>
        <w:t>po</w:t>
      </w:r>
      <w:r w:rsidR="00EF76A1" w:rsidRPr="00AE59BE">
        <w:rPr>
          <w:rFonts w:cs="Arial"/>
        </w:rPr>
        <w:t>stavit</w:t>
      </w:r>
      <w:r w:rsidRPr="00AE59BE">
        <w:rPr>
          <w:rFonts w:cs="Arial"/>
        </w:rPr>
        <w:t>ev</w:t>
      </w:r>
      <w:r w:rsidR="00EF76A1" w:rsidRPr="00AE59BE">
        <w:rPr>
          <w:rFonts w:cs="Arial"/>
        </w:rPr>
        <w:t xml:space="preserve"> vratarnice pri </w:t>
      </w:r>
      <w:r w:rsidRPr="00AE59BE">
        <w:rPr>
          <w:rFonts w:cs="Arial"/>
        </w:rPr>
        <w:t>izvozu</w:t>
      </w:r>
      <w:r w:rsidR="00EF76A1" w:rsidRPr="00AE59BE">
        <w:rPr>
          <w:rFonts w:cs="Arial"/>
        </w:rPr>
        <w:t xml:space="preserve"> </w:t>
      </w:r>
      <w:r w:rsidRPr="00AE59BE">
        <w:rPr>
          <w:rFonts w:cs="Arial"/>
        </w:rPr>
        <w:t>tovornih vozil</w:t>
      </w:r>
      <w:r w:rsidR="003B3FEA" w:rsidRPr="00AE59BE">
        <w:rPr>
          <w:rFonts w:cs="Arial"/>
        </w:rPr>
        <w:t xml:space="preserve"> iz manipulativne ploščadi</w:t>
      </w:r>
      <w:r w:rsidR="00A46E7C" w:rsidRPr="00AE59BE">
        <w:rPr>
          <w:rFonts w:cs="Arial"/>
        </w:rPr>
        <w:t xml:space="preserve"> za izstop tovornih vozil</w:t>
      </w:r>
    </w:p>
    <w:p w:rsidR="00751DC4" w:rsidRPr="00AE59BE" w:rsidRDefault="00751DC4" w:rsidP="00AE59BE">
      <w:pPr>
        <w:pStyle w:val="Zamik1"/>
        <w:numPr>
          <w:ilvl w:val="0"/>
          <w:numId w:val="2"/>
        </w:numPr>
        <w:rPr>
          <w:rFonts w:cs="Arial"/>
        </w:rPr>
      </w:pPr>
      <w:r w:rsidRPr="00AE59BE">
        <w:rPr>
          <w:rFonts w:cs="Arial"/>
        </w:rPr>
        <w:t xml:space="preserve">postavitev ograje med parkirišči in objektom z betonskim platojem na </w:t>
      </w:r>
      <w:r w:rsidR="0069685C" w:rsidRPr="00AE59BE">
        <w:rPr>
          <w:rFonts w:cs="Arial"/>
        </w:rPr>
        <w:t>J</w:t>
      </w:r>
      <w:r w:rsidRPr="00AE59BE">
        <w:rPr>
          <w:rFonts w:cs="Arial"/>
        </w:rPr>
        <w:t>V strani objekta</w:t>
      </w:r>
    </w:p>
    <w:p w:rsidR="00365C8C" w:rsidRPr="00AE59BE" w:rsidRDefault="00365C8C" w:rsidP="00AE59BE">
      <w:pPr>
        <w:pStyle w:val="Zamik1"/>
        <w:rPr>
          <w:rFonts w:cs="Arial"/>
        </w:rPr>
      </w:pPr>
    </w:p>
    <w:p w:rsidR="0010687F" w:rsidRPr="00AE59BE" w:rsidRDefault="0010687F" w:rsidP="00AE59BE">
      <w:pPr>
        <w:pStyle w:val="Naslov1"/>
        <w:numPr>
          <w:ilvl w:val="0"/>
          <w:numId w:val="9"/>
        </w:numPr>
        <w:spacing w:line="276" w:lineRule="auto"/>
        <w:jc w:val="both"/>
        <w:rPr>
          <w:rFonts w:cs="Arial"/>
        </w:rPr>
      </w:pPr>
      <w:bookmarkStart w:id="0" w:name="m3"/>
      <w:r w:rsidRPr="00AE59BE">
        <w:rPr>
          <w:rFonts w:cs="Arial"/>
        </w:rPr>
        <w:t>Gradbišče</w:t>
      </w:r>
    </w:p>
    <w:p w:rsidR="0010687F" w:rsidRPr="00AE59BE" w:rsidRDefault="0010687F" w:rsidP="00AE59BE">
      <w:pPr>
        <w:pStyle w:val="Zamik1"/>
        <w:numPr>
          <w:ilvl w:val="0"/>
          <w:numId w:val="2"/>
        </w:numPr>
        <w:rPr>
          <w:rFonts w:cs="Arial"/>
        </w:rPr>
      </w:pPr>
      <w:r w:rsidRPr="00AE59BE">
        <w:rPr>
          <w:rFonts w:cs="Arial"/>
        </w:rPr>
        <w:t xml:space="preserve">na območju predvidene gradnje </w:t>
      </w:r>
      <w:r w:rsidR="008674E1" w:rsidRPr="00AE59BE">
        <w:rPr>
          <w:rFonts w:cs="Arial"/>
        </w:rPr>
        <w:t xml:space="preserve">in na zemljišču </w:t>
      </w:r>
      <w:proofErr w:type="spellStart"/>
      <w:r w:rsidR="00BC260E" w:rsidRPr="00AE59BE">
        <w:rPr>
          <w:rFonts w:cs="Arial"/>
        </w:rPr>
        <w:t>parc</w:t>
      </w:r>
      <w:proofErr w:type="spellEnd"/>
      <w:r w:rsidR="00BC260E" w:rsidRPr="00AE59BE">
        <w:rPr>
          <w:rFonts w:cs="Arial"/>
        </w:rPr>
        <w:t>. št. 127/48 k.o. 1730 Moste</w:t>
      </w:r>
    </w:p>
    <w:p w:rsidR="0010687F" w:rsidRPr="00AE59BE" w:rsidRDefault="0010687F" w:rsidP="00AE59BE">
      <w:pPr>
        <w:pStyle w:val="Natevanje123"/>
        <w:spacing w:line="276" w:lineRule="auto"/>
        <w:rPr>
          <w:rFonts w:cs="Arial"/>
        </w:rPr>
      </w:pPr>
    </w:p>
    <w:p w:rsidR="0084104A" w:rsidRPr="00AE59BE" w:rsidRDefault="0084104A" w:rsidP="00AE59BE">
      <w:pPr>
        <w:pStyle w:val="NatevanjeIIIIII"/>
        <w:spacing w:line="276" w:lineRule="auto"/>
        <w:ind w:right="-8"/>
        <w:jc w:val="both"/>
        <w:rPr>
          <w:rFonts w:cs="Arial"/>
        </w:rPr>
      </w:pPr>
      <w:r w:rsidRPr="00AE59BE">
        <w:rPr>
          <w:rFonts w:cs="Arial"/>
        </w:rPr>
        <w:t>Podrobnejši mikrolokacijski, ekološki, tehnični, oblikovalski in okoljevarstveni pogoji obravnavanega posega, ki so za investitorja obvezujoči, so določeni v dokumentaciji, ki je sestavni del tega dovoljenja:</w:t>
      </w:r>
    </w:p>
    <w:p w:rsidR="0010687F" w:rsidRPr="00AE59BE" w:rsidRDefault="0010687F" w:rsidP="00AE59BE">
      <w:pPr>
        <w:pStyle w:val="Zamik1"/>
        <w:numPr>
          <w:ilvl w:val="0"/>
          <w:numId w:val="2"/>
        </w:numPr>
        <w:rPr>
          <w:rFonts w:cs="Arial"/>
        </w:rPr>
      </w:pPr>
      <w:r w:rsidRPr="00AE59BE">
        <w:rPr>
          <w:rFonts w:cs="Arial"/>
          <w:b/>
        </w:rPr>
        <w:t>zahteva za izdajo gradbenega dovoljenja</w:t>
      </w:r>
      <w:r w:rsidRPr="00AE59BE">
        <w:rPr>
          <w:rFonts w:cs="Arial"/>
        </w:rPr>
        <w:t xml:space="preserve"> z dne </w:t>
      </w:r>
      <w:r w:rsidR="00925868" w:rsidRPr="00AE59BE">
        <w:rPr>
          <w:rFonts w:cs="Arial"/>
        </w:rPr>
        <w:t>16. 12</w:t>
      </w:r>
      <w:r w:rsidRPr="00AE59BE">
        <w:rPr>
          <w:rFonts w:cs="Arial"/>
        </w:rPr>
        <w:t xml:space="preserve">. 2021 (izpolnjen obrazec Priloge 11A Pravilnika o podrobnejši vsebini dokumentacije in obrazcih, povezanih z graditvijo objektov, Uradni list RS, št. 36/18 in 51/18 – </w:t>
      </w:r>
      <w:proofErr w:type="spellStart"/>
      <w:r w:rsidRPr="00AE59BE">
        <w:rPr>
          <w:rFonts w:cs="Arial"/>
        </w:rPr>
        <w:t>popr</w:t>
      </w:r>
      <w:proofErr w:type="spellEnd"/>
      <w:r w:rsidRPr="00AE59BE">
        <w:rPr>
          <w:rFonts w:cs="Arial"/>
        </w:rPr>
        <w:t>., v nadaljevanju Praviln</w:t>
      </w:r>
      <w:r w:rsidR="008674E1" w:rsidRPr="00AE59BE">
        <w:rPr>
          <w:rFonts w:cs="Arial"/>
        </w:rPr>
        <w:t>ik o dokumentaciji in obrazcih),</w:t>
      </w:r>
    </w:p>
    <w:p w:rsidR="00AE59BE" w:rsidRDefault="0010687F" w:rsidP="00AE59BE">
      <w:pPr>
        <w:pStyle w:val="Zamik1"/>
        <w:numPr>
          <w:ilvl w:val="0"/>
          <w:numId w:val="2"/>
        </w:numPr>
        <w:rPr>
          <w:rFonts w:cs="Arial"/>
        </w:rPr>
      </w:pPr>
      <w:r w:rsidRPr="00AE59BE">
        <w:rPr>
          <w:rFonts w:cs="Arial"/>
          <w:b/>
        </w:rPr>
        <w:t xml:space="preserve">Projektna dokumentacija za pridobitev mnenj in gradbenega dovoljenja (DGD) </w:t>
      </w:r>
      <w:r w:rsidRPr="00AE59BE">
        <w:rPr>
          <w:rFonts w:cs="Arial"/>
        </w:rPr>
        <w:t xml:space="preserve">št. </w:t>
      </w:r>
      <w:r w:rsidR="00925868" w:rsidRPr="00AE59BE">
        <w:rPr>
          <w:rFonts w:cs="Arial"/>
        </w:rPr>
        <w:t xml:space="preserve">21055-00, december 2021, </w:t>
      </w:r>
      <w:r w:rsidR="00A70743" w:rsidRPr="00AE59BE">
        <w:rPr>
          <w:rFonts w:cs="Arial"/>
        </w:rPr>
        <w:t>dopolnitev</w:t>
      </w:r>
      <w:r w:rsidR="007C72C6" w:rsidRPr="00AE59BE">
        <w:rPr>
          <w:rFonts w:cs="Arial"/>
        </w:rPr>
        <w:t xml:space="preserve"> </w:t>
      </w:r>
      <w:r w:rsidR="00A46E7C" w:rsidRPr="00AE59BE">
        <w:rPr>
          <w:rFonts w:cs="Arial"/>
        </w:rPr>
        <w:t>februar 2022 in maj 2022</w:t>
      </w:r>
      <w:r w:rsidR="007C72C6" w:rsidRPr="00AE59BE">
        <w:rPr>
          <w:rFonts w:cs="Arial"/>
        </w:rPr>
        <w:t>,</w:t>
      </w:r>
      <w:r w:rsidR="00A46E7C" w:rsidRPr="00AE59BE">
        <w:rPr>
          <w:rFonts w:cs="Arial"/>
        </w:rPr>
        <w:t xml:space="preserve"> </w:t>
      </w:r>
      <w:proofErr w:type="spellStart"/>
      <w:r w:rsidR="00925868" w:rsidRPr="00AE59BE">
        <w:rPr>
          <w:rFonts w:cs="Arial"/>
        </w:rPr>
        <w:t>Savaprojekt</w:t>
      </w:r>
      <w:proofErr w:type="spellEnd"/>
      <w:r w:rsidR="00925868" w:rsidRPr="00AE59BE">
        <w:rPr>
          <w:rFonts w:cs="Arial"/>
        </w:rPr>
        <w:t xml:space="preserve"> </w:t>
      </w:r>
      <w:proofErr w:type="spellStart"/>
      <w:r w:rsidR="00925868" w:rsidRPr="00AE59BE">
        <w:rPr>
          <w:rFonts w:cs="Arial"/>
        </w:rPr>
        <w:t>d.d</w:t>
      </w:r>
      <w:proofErr w:type="spellEnd"/>
      <w:r w:rsidR="00925868" w:rsidRPr="00AE59BE">
        <w:rPr>
          <w:rFonts w:cs="Arial"/>
        </w:rPr>
        <w:t>.., Cesta Krških žrtev 59, 8270 Krško</w:t>
      </w:r>
      <w:r w:rsidR="00A70743" w:rsidRPr="00AE59BE">
        <w:rPr>
          <w:rFonts w:cs="Arial"/>
        </w:rPr>
        <w:t>,</w:t>
      </w:r>
    </w:p>
    <w:p w:rsidR="002265C7" w:rsidRPr="00AE59BE" w:rsidRDefault="002265C7" w:rsidP="00AE59BE">
      <w:pPr>
        <w:pStyle w:val="Zamik1"/>
        <w:numPr>
          <w:ilvl w:val="0"/>
          <w:numId w:val="2"/>
        </w:numPr>
        <w:rPr>
          <w:rFonts w:cs="Arial"/>
        </w:rPr>
      </w:pPr>
      <w:r w:rsidRPr="00AE59BE">
        <w:rPr>
          <w:rFonts w:cs="Arial"/>
          <w:b/>
        </w:rPr>
        <w:lastRenderedPageBreak/>
        <w:t xml:space="preserve">Poročilo o vplivih na okolje (PVO) </w:t>
      </w:r>
      <w:r w:rsidRPr="00AE59BE">
        <w:rPr>
          <w:rFonts w:cs="Arial"/>
        </w:rPr>
        <w:t xml:space="preserve">št. 21055-00-PVO, december 2021, </w:t>
      </w:r>
      <w:proofErr w:type="spellStart"/>
      <w:r w:rsidR="00CD04EE" w:rsidRPr="00AE59BE">
        <w:rPr>
          <w:rFonts w:cs="Arial"/>
        </w:rPr>
        <w:t>dop</w:t>
      </w:r>
      <w:proofErr w:type="spellEnd"/>
      <w:r w:rsidR="00CD04EE" w:rsidRPr="00AE59BE">
        <w:rPr>
          <w:rFonts w:cs="Arial"/>
        </w:rPr>
        <w:t xml:space="preserve">. febr. 2022, </w:t>
      </w:r>
      <w:proofErr w:type="spellStart"/>
      <w:r w:rsidR="00E45CE9" w:rsidRPr="00AE59BE">
        <w:rPr>
          <w:rFonts w:cs="Arial"/>
        </w:rPr>
        <w:t>dop</w:t>
      </w:r>
      <w:proofErr w:type="spellEnd"/>
      <w:r w:rsidR="00E45CE9" w:rsidRPr="00AE59BE">
        <w:rPr>
          <w:rFonts w:cs="Arial"/>
        </w:rPr>
        <w:t xml:space="preserve">. maj 2022, </w:t>
      </w:r>
      <w:proofErr w:type="spellStart"/>
      <w:r w:rsidRPr="00AE59BE">
        <w:rPr>
          <w:rFonts w:cs="Arial"/>
        </w:rPr>
        <w:t>Savaprojekt</w:t>
      </w:r>
      <w:proofErr w:type="spellEnd"/>
      <w:r w:rsidR="00CF0D1C" w:rsidRPr="00AE59BE">
        <w:rPr>
          <w:rFonts w:cs="Arial"/>
        </w:rPr>
        <w:t xml:space="preserve"> </w:t>
      </w:r>
      <w:proofErr w:type="spellStart"/>
      <w:r w:rsidRPr="00AE59BE">
        <w:rPr>
          <w:rFonts w:cs="Arial"/>
        </w:rPr>
        <w:t>d.d</w:t>
      </w:r>
      <w:proofErr w:type="spellEnd"/>
      <w:r w:rsidRPr="00AE59BE">
        <w:rPr>
          <w:rFonts w:cs="Arial"/>
        </w:rPr>
        <w:t>., Cesta krških žrtev 59, 8270 Krško in Matrika ZVO d.o.o., Stegne 21c, Ljubljana</w:t>
      </w:r>
      <w:r w:rsidR="00A70743" w:rsidRPr="00AE59BE">
        <w:rPr>
          <w:rFonts w:cs="Arial"/>
        </w:rPr>
        <w:t>.</w:t>
      </w:r>
    </w:p>
    <w:p w:rsidR="0010687F" w:rsidRPr="00AE59BE" w:rsidRDefault="0010687F" w:rsidP="00AE59BE">
      <w:pPr>
        <w:pStyle w:val="Zamik1"/>
        <w:rPr>
          <w:rFonts w:cs="Arial"/>
        </w:rPr>
      </w:pPr>
      <w:r w:rsidRPr="00AE59BE">
        <w:rPr>
          <w:rFonts w:cs="Arial"/>
        </w:rPr>
        <w:t xml:space="preserve"> </w:t>
      </w:r>
    </w:p>
    <w:p w:rsidR="0010687F" w:rsidRPr="00AE59BE" w:rsidRDefault="0010687F" w:rsidP="00AE59BE">
      <w:pPr>
        <w:pStyle w:val="NatevanjeIIIIII"/>
        <w:spacing w:line="276" w:lineRule="auto"/>
        <w:jc w:val="both"/>
        <w:rPr>
          <w:rFonts w:cs="Arial"/>
        </w:rPr>
      </w:pPr>
      <w:r w:rsidRPr="00AE59BE">
        <w:rPr>
          <w:rFonts w:cs="Arial"/>
        </w:rPr>
        <w:t>K predmetni gradnji so podali mnenja pristojni organi in organizacije:</w:t>
      </w:r>
    </w:p>
    <w:p w:rsidR="00365C8C" w:rsidRPr="00AE59BE" w:rsidRDefault="00DB435E" w:rsidP="00AE59BE">
      <w:pPr>
        <w:pStyle w:val="Zamik1"/>
        <w:numPr>
          <w:ilvl w:val="0"/>
          <w:numId w:val="2"/>
        </w:numPr>
        <w:rPr>
          <w:rFonts w:cs="Arial"/>
        </w:rPr>
      </w:pPr>
      <w:r w:rsidRPr="00AE59BE">
        <w:rPr>
          <w:rFonts w:cs="Arial"/>
        </w:rPr>
        <w:t>mnenji št. 35403-5</w:t>
      </w:r>
      <w:r w:rsidR="00365C8C" w:rsidRPr="00AE59BE">
        <w:rPr>
          <w:rFonts w:cs="Arial"/>
        </w:rPr>
        <w:t>/20</w:t>
      </w:r>
      <w:r w:rsidRPr="00AE59BE">
        <w:rPr>
          <w:rFonts w:cs="Arial"/>
        </w:rPr>
        <w:t>22</w:t>
      </w:r>
      <w:r w:rsidR="00365C8C" w:rsidRPr="00AE59BE">
        <w:rPr>
          <w:rFonts w:cs="Arial"/>
        </w:rPr>
        <w:t xml:space="preserve">-2 z dne </w:t>
      </w:r>
      <w:r w:rsidRPr="00AE59BE">
        <w:rPr>
          <w:rFonts w:cs="Arial"/>
        </w:rPr>
        <w:t>1. 4. 2022</w:t>
      </w:r>
      <w:r w:rsidR="00365C8C" w:rsidRPr="00AE59BE">
        <w:rPr>
          <w:rFonts w:cs="Arial"/>
        </w:rPr>
        <w:t xml:space="preserve"> in št. 35403-</w:t>
      </w:r>
      <w:r w:rsidR="00881924" w:rsidRPr="00AE59BE">
        <w:rPr>
          <w:rFonts w:cs="Arial"/>
        </w:rPr>
        <w:t>5/2022</w:t>
      </w:r>
      <w:r w:rsidR="00365C8C" w:rsidRPr="00AE59BE">
        <w:rPr>
          <w:rFonts w:cs="Arial"/>
        </w:rPr>
        <w:t xml:space="preserve">-4 z dne </w:t>
      </w:r>
      <w:r w:rsidR="00881924" w:rsidRPr="00AE59BE">
        <w:rPr>
          <w:rFonts w:cs="Arial"/>
        </w:rPr>
        <w:t>8. 6</w:t>
      </w:r>
      <w:r w:rsidR="00365C8C" w:rsidRPr="00AE59BE">
        <w:rPr>
          <w:rFonts w:cs="Arial"/>
        </w:rPr>
        <w:t xml:space="preserve">. </w:t>
      </w:r>
      <w:r w:rsidR="00881924" w:rsidRPr="00AE59BE">
        <w:rPr>
          <w:rFonts w:cs="Arial"/>
        </w:rPr>
        <w:t>2022</w:t>
      </w:r>
      <w:r w:rsidR="00365C8C" w:rsidRPr="00AE59BE">
        <w:rPr>
          <w:rFonts w:cs="Arial"/>
        </w:rPr>
        <w:t>, Agencija Republike Slovenije za okolje, Vojkova 1b, 1000 Ljubljana,</w:t>
      </w:r>
    </w:p>
    <w:p w:rsidR="00365C8C" w:rsidRPr="00AE59BE" w:rsidRDefault="00365C8C" w:rsidP="00AE59BE">
      <w:pPr>
        <w:pStyle w:val="Zamik1"/>
        <w:numPr>
          <w:ilvl w:val="0"/>
          <w:numId w:val="2"/>
        </w:numPr>
        <w:rPr>
          <w:rFonts w:cs="Arial"/>
        </w:rPr>
      </w:pPr>
      <w:r w:rsidRPr="00AE59BE">
        <w:rPr>
          <w:rFonts w:cs="Arial"/>
        </w:rPr>
        <w:t>mnenje št. 35508-</w:t>
      </w:r>
      <w:r w:rsidR="007D35AA" w:rsidRPr="00AE59BE">
        <w:rPr>
          <w:rFonts w:cs="Arial"/>
        </w:rPr>
        <w:t>1500/22</w:t>
      </w:r>
      <w:r w:rsidR="00E45CE9" w:rsidRPr="00AE59BE">
        <w:rPr>
          <w:rFonts w:cs="Arial"/>
        </w:rPr>
        <w:t>-</w:t>
      </w:r>
      <w:r w:rsidR="007D35AA" w:rsidRPr="00AE59BE">
        <w:rPr>
          <w:rFonts w:cs="Arial"/>
        </w:rPr>
        <w:t>3</w:t>
      </w:r>
      <w:r w:rsidRPr="00AE59BE">
        <w:rPr>
          <w:rFonts w:cs="Arial"/>
        </w:rPr>
        <w:t xml:space="preserve"> z dne </w:t>
      </w:r>
      <w:r w:rsidR="007D35AA" w:rsidRPr="00AE59BE">
        <w:rPr>
          <w:rFonts w:cs="Arial"/>
        </w:rPr>
        <w:t>21. 3.2022,</w:t>
      </w:r>
      <w:r w:rsidRPr="00AE59BE">
        <w:rPr>
          <w:rFonts w:cs="Arial"/>
        </w:rPr>
        <w:t xml:space="preserve"> Direkcija RS za vode, Sektor območja srednje Save, Vojkova cesta 52, 1000 Ljubljana, </w:t>
      </w:r>
    </w:p>
    <w:p w:rsidR="00365C8C" w:rsidRPr="00AE59BE" w:rsidRDefault="00365C8C" w:rsidP="00AE59BE">
      <w:pPr>
        <w:pStyle w:val="Zamik1"/>
        <w:numPr>
          <w:ilvl w:val="0"/>
          <w:numId w:val="2"/>
        </w:numPr>
        <w:rPr>
          <w:rFonts w:cs="Arial"/>
        </w:rPr>
      </w:pPr>
      <w:r w:rsidRPr="00AE59BE">
        <w:rPr>
          <w:rFonts w:cs="Arial"/>
        </w:rPr>
        <w:t xml:space="preserve">mnenje št. </w:t>
      </w:r>
      <w:r w:rsidR="00F071D1" w:rsidRPr="00AE59BE">
        <w:rPr>
          <w:rFonts w:cs="Arial"/>
        </w:rPr>
        <w:t>3512-581</w:t>
      </w:r>
      <w:r w:rsidR="007D7B83" w:rsidRPr="00AE59BE">
        <w:rPr>
          <w:rFonts w:cs="Arial"/>
        </w:rPr>
        <w:t>/2021-14</w:t>
      </w:r>
      <w:r w:rsidRPr="00AE59BE">
        <w:rPr>
          <w:rFonts w:cs="Arial"/>
        </w:rPr>
        <w:t xml:space="preserve"> z dne </w:t>
      </w:r>
      <w:r w:rsidR="007D7B83" w:rsidRPr="00AE59BE">
        <w:rPr>
          <w:rFonts w:cs="Arial"/>
        </w:rPr>
        <w:t>24. 3. 2022</w:t>
      </w:r>
      <w:r w:rsidR="00881924" w:rsidRPr="00AE59BE">
        <w:rPr>
          <w:rFonts w:cs="Arial"/>
        </w:rPr>
        <w:t xml:space="preserve"> in št. </w:t>
      </w:r>
      <w:r w:rsidR="001A2E82" w:rsidRPr="00AE59BE">
        <w:rPr>
          <w:rFonts w:cs="Arial"/>
        </w:rPr>
        <w:t>3512-581/2021-18 z dne 3. 6. 2022</w:t>
      </w:r>
      <w:r w:rsidRPr="00AE59BE">
        <w:rPr>
          <w:rFonts w:cs="Arial"/>
        </w:rPr>
        <w:t>, Mestna občina Ljubljana, Oddelek za urejanje prostora, Poljanska cesta 28, 1000 Ljubljana,</w:t>
      </w:r>
    </w:p>
    <w:p w:rsidR="00365C8C" w:rsidRPr="00AE59BE" w:rsidRDefault="00365C8C" w:rsidP="00AE59BE">
      <w:pPr>
        <w:pStyle w:val="Zamik1"/>
        <w:numPr>
          <w:ilvl w:val="0"/>
          <w:numId w:val="2"/>
        </w:numPr>
        <w:rPr>
          <w:rFonts w:cs="Arial"/>
        </w:rPr>
      </w:pPr>
      <w:r w:rsidRPr="00AE59BE">
        <w:rPr>
          <w:rFonts w:cs="Arial"/>
        </w:rPr>
        <w:t>mnenje št. 3511-</w:t>
      </w:r>
      <w:r w:rsidR="003E776C" w:rsidRPr="00AE59BE">
        <w:rPr>
          <w:rFonts w:cs="Arial"/>
        </w:rPr>
        <w:t>346</w:t>
      </w:r>
      <w:r w:rsidRPr="00AE59BE">
        <w:rPr>
          <w:rFonts w:cs="Arial"/>
        </w:rPr>
        <w:t>/202</w:t>
      </w:r>
      <w:r w:rsidR="003E776C" w:rsidRPr="00AE59BE">
        <w:rPr>
          <w:rFonts w:cs="Arial"/>
        </w:rPr>
        <w:t>2-6</w:t>
      </w:r>
      <w:r w:rsidRPr="00AE59BE">
        <w:rPr>
          <w:rFonts w:cs="Arial"/>
        </w:rPr>
        <w:t xml:space="preserve"> z dne </w:t>
      </w:r>
      <w:r w:rsidR="003E776C" w:rsidRPr="00AE59BE">
        <w:rPr>
          <w:rFonts w:cs="Arial"/>
        </w:rPr>
        <w:t>14. 4. 2022</w:t>
      </w:r>
      <w:r w:rsidRPr="00AE59BE">
        <w:rPr>
          <w:rFonts w:cs="Arial"/>
        </w:rPr>
        <w:t>, Mestna občina Ljubljana, Oddelek gospodarske dejavnosti in promet Odsek za promet, Trg mladinski delovnih brigad 7, 1000 Ljubljana,</w:t>
      </w:r>
    </w:p>
    <w:p w:rsidR="00365C8C" w:rsidRPr="00AE59BE" w:rsidRDefault="00365C8C" w:rsidP="00AE59BE">
      <w:pPr>
        <w:pStyle w:val="Zamik1"/>
        <w:numPr>
          <w:ilvl w:val="0"/>
          <w:numId w:val="2"/>
        </w:numPr>
        <w:rPr>
          <w:rFonts w:cs="Arial"/>
        </w:rPr>
      </w:pPr>
      <w:r w:rsidRPr="00AE59BE">
        <w:rPr>
          <w:rFonts w:cs="Arial"/>
        </w:rPr>
        <w:t xml:space="preserve">mnenje št. </w:t>
      </w:r>
      <w:r w:rsidR="004A45C9" w:rsidRPr="00AE59BE">
        <w:rPr>
          <w:rFonts w:cs="Arial"/>
        </w:rPr>
        <w:t>13395/2022-BS</w:t>
      </w:r>
      <w:r w:rsidRPr="00AE59BE">
        <w:rPr>
          <w:rFonts w:cs="Arial"/>
        </w:rPr>
        <w:t xml:space="preserve"> z dne </w:t>
      </w:r>
      <w:r w:rsidR="004A45C9" w:rsidRPr="00AE59BE">
        <w:rPr>
          <w:rFonts w:cs="Arial"/>
        </w:rPr>
        <w:t>3. 3. 2022</w:t>
      </w:r>
      <w:r w:rsidRPr="00AE59BE">
        <w:rPr>
          <w:rFonts w:cs="Arial"/>
        </w:rPr>
        <w:t xml:space="preserve">, Elektro Ljubljana, d. d., Slovenska cesta 58, 1000 Ljubljana, </w:t>
      </w:r>
    </w:p>
    <w:p w:rsidR="00365C8C" w:rsidRPr="00AE59BE" w:rsidRDefault="00365C8C" w:rsidP="00AE59BE">
      <w:pPr>
        <w:pStyle w:val="Zamik1"/>
        <w:numPr>
          <w:ilvl w:val="0"/>
          <w:numId w:val="2"/>
        </w:numPr>
        <w:rPr>
          <w:rFonts w:cs="Arial"/>
        </w:rPr>
      </w:pPr>
      <w:r w:rsidRPr="00AE59BE">
        <w:rPr>
          <w:rFonts w:cs="Arial"/>
        </w:rPr>
        <w:t>mnenje št. JPE-351-</w:t>
      </w:r>
      <w:r w:rsidR="004E5911" w:rsidRPr="00AE59BE">
        <w:rPr>
          <w:rFonts w:cs="Arial"/>
        </w:rPr>
        <w:t>1205/2021-006 (33/C-1673)</w:t>
      </w:r>
      <w:r w:rsidRPr="00AE59BE">
        <w:rPr>
          <w:rFonts w:cs="Arial"/>
        </w:rPr>
        <w:t xml:space="preserve"> z dne </w:t>
      </w:r>
      <w:r w:rsidR="00854221" w:rsidRPr="00AE59BE">
        <w:rPr>
          <w:rFonts w:cs="Arial"/>
        </w:rPr>
        <w:t>8. 3. 2022</w:t>
      </w:r>
      <w:r w:rsidRPr="00AE59BE">
        <w:rPr>
          <w:rFonts w:cs="Arial"/>
        </w:rPr>
        <w:t xml:space="preserve">, Energetika Ljubljana d.o.o., Verovškova ulica 62, 1000 Ljubljana, </w:t>
      </w:r>
    </w:p>
    <w:p w:rsidR="00365C8C" w:rsidRPr="00AE59BE" w:rsidRDefault="00AB79AB" w:rsidP="00AE59BE">
      <w:pPr>
        <w:pStyle w:val="Zamik1"/>
        <w:numPr>
          <w:ilvl w:val="0"/>
          <w:numId w:val="2"/>
        </w:numPr>
        <w:rPr>
          <w:rFonts w:cs="Arial"/>
        </w:rPr>
      </w:pPr>
      <w:r w:rsidRPr="00AE59BE">
        <w:rPr>
          <w:rFonts w:cs="Arial"/>
        </w:rPr>
        <w:t xml:space="preserve">mnenje št. </w:t>
      </w:r>
      <w:r w:rsidR="000503D1" w:rsidRPr="00AE59BE">
        <w:rPr>
          <w:rFonts w:cs="Arial"/>
        </w:rPr>
        <w:t>S-446-22V</w:t>
      </w:r>
      <w:r w:rsidR="00CF0D1C" w:rsidRPr="00AE59BE">
        <w:rPr>
          <w:rFonts w:cs="Arial"/>
        </w:rPr>
        <w:t xml:space="preserve"> </w:t>
      </w:r>
      <w:r w:rsidR="00365C8C" w:rsidRPr="00AE59BE">
        <w:rPr>
          <w:rFonts w:cs="Arial"/>
        </w:rPr>
        <w:t xml:space="preserve">z dne </w:t>
      </w:r>
      <w:r w:rsidRPr="00AE59BE">
        <w:rPr>
          <w:rFonts w:cs="Arial"/>
        </w:rPr>
        <w:t>24. 3. 2022</w:t>
      </w:r>
      <w:r w:rsidR="00365C8C" w:rsidRPr="00AE59BE">
        <w:rPr>
          <w:rFonts w:cs="Arial"/>
        </w:rPr>
        <w:t>, JP Vodovod Kanalizacija Snaga d.o.o, Vodovodna cesta 90, 1000 Ljubljana (vodovod),</w:t>
      </w:r>
    </w:p>
    <w:p w:rsidR="00365C8C" w:rsidRPr="00AE59BE" w:rsidRDefault="00365C8C" w:rsidP="00AE59BE">
      <w:pPr>
        <w:pStyle w:val="Zamik1"/>
        <w:numPr>
          <w:ilvl w:val="0"/>
          <w:numId w:val="2"/>
        </w:numPr>
        <w:rPr>
          <w:rFonts w:cs="Arial"/>
        </w:rPr>
      </w:pPr>
      <w:r w:rsidRPr="00AE59BE">
        <w:rPr>
          <w:rFonts w:cs="Arial"/>
        </w:rPr>
        <w:t>mnenje št</w:t>
      </w:r>
      <w:r w:rsidR="00AB79AB" w:rsidRPr="00AE59BE">
        <w:rPr>
          <w:rFonts w:cs="Arial"/>
        </w:rPr>
        <w:t xml:space="preserve">. </w:t>
      </w:r>
      <w:r w:rsidR="000503D1" w:rsidRPr="00AE59BE">
        <w:rPr>
          <w:rFonts w:cs="Arial"/>
        </w:rPr>
        <w:t xml:space="preserve">S-446-22K </w:t>
      </w:r>
      <w:r w:rsidR="00AB79AB" w:rsidRPr="00AE59BE">
        <w:rPr>
          <w:rFonts w:cs="Arial"/>
        </w:rPr>
        <w:t>z dne 24. 3. 2022,</w:t>
      </w:r>
      <w:r w:rsidRPr="00AE59BE">
        <w:rPr>
          <w:rFonts w:cs="Arial"/>
        </w:rPr>
        <w:t xml:space="preserve"> JP Vodovod</w:t>
      </w:r>
      <w:r w:rsidR="00CF0D1C" w:rsidRPr="00AE59BE">
        <w:rPr>
          <w:rFonts w:cs="Arial"/>
        </w:rPr>
        <w:t xml:space="preserve"> </w:t>
      </w:r>
      <w:r w:rsidRPr="00AE59BE">
        <w:rPr>
          <w:rFonts w:cs="Arial"/>
        </w:rPr>
        <w:t xml:space="preserve">Kanalizacija Snaga d.o.o, Vodovodna cesta 90, 1000 Ljubljana (kanalizacija), </w:t>
      </w:r>
    </w:p>
    <w:p w:rsidR="00365C8C" w:rsidRPr="00AE59BE" w:rsidRDefault="00365C8C" w:rsidP="00AE59BE">
      <w:pPr>
        <w:pStyle w:val="Zamik1"/>
        <w:numPr>
          <w:ilvl w:val="0"/>
          <w:numId w:val="2"/>
        </w:numPr>
        <w:rPr>
          <w:rFonts w:cs="Arial"/>
        </w:rPr>
      </w:pPr>
      <w:r w:rsidRPr="00AE59BE">
        <w:rPr>
          <w:rFonts w:cs="Arial"/>
        </w:rPr>
        <w:t xml:space="preserve">mnenje št. </w:t>
      </w:r>
      <w:r w:rsidR="000503D1" w:rsidRPr="00AE59BE">
        <w:rPr>
          <w:rFonts w:cs="Arial"/>
        </w:rPr>
        <w:t>S-446-22S</w:t>
      </w:r>
      <w:r w:rsidR="00CF0D1C" w:rsidRPr="00AE59BE">
        <w:rPr>
          <w:rFonts w:cs="Arial"/>
        </w:rPr>
        <w:t xml:space="preserve"> </w:t>
      </w:r>
      <w:r w:rsidRPr="00AE59BE">
        <w:rPr>
          <w:rFonts w:cs="Arial"/>
        </w:rPr>
        <w:t xml:space="preserve">z dne </w:t>
      </w:r>
      <w:r w:rsidR="00AB79AB" w:rsidRPr="00AE59BE">
        <w:rPr>
          <w:rFonts w:cs="Arial"/>
        </w:rPr>
        <w:t>25. 3.2022,</w:t>
      </w:r>
      <w:r w:rsidRPr="00AE59BE">
        <w:rPr>
          <w:rFonts w:cs="Arial"/>
        </w:rPr>
        <w:t xml:space="preserve"> </w:t>
      </w:r>
      <w:r w:rsidR="00A96942" w:rsidRPr="00AE59BE">
        <w:rPr>
          <w:rFonts w:cs="Arial"/>
        </w:rPr>
        <w:t>JP Vodovod</w:t>
      </w:r>
      <w:r w:rsidR="00CF0D1C" w:rsidRPr="00AE59BE">
        <w:rPr>
          <w:rFonts w:cs="Arial"/>
        </w:rPr>
        <w:t xml:space="preserve"> </w:t>
      </w:r>
      <w:r w:rsidR="00A96942" w:rsidRPr="00AE59BE">
        <w:rPr>
          <w:rFonts w:cs="Arial"/>
        </w:rPr>
        <w:t>Kanalizacija Snaga d.o.o.,</w:t>
      </w:r>
      <w:r w:rsidRPr="00AE59BE">
        <w:rPr>
          <w:rFonts w:cs="Arial"/>
        </w:rPr>
        <w:t xml:space="preserve"> </w:t>
      </w:r>
      <w:r w:rsidR="00A96942" w:rsidRPr="00AE59BE">
        <w:rPr>
          <w:rFonts w:cs="Arial"/>
        </w:rPr>
        <w:t xml:space="preserve">Vodovodna cesta 90, 1000 Ljubljana </w:t>
      </w:r>
      <w:r w:rsidR="007104BE" w:rsidRPr="00AE59BE">
        <w:rPr>
          <w:rFonts w:cs="Arial"/>
        </w:rPr>
        <w:t>(komunalni odpadki),</w:t>
      </w:r>
    </w:p>
    <w:p w:rsidR="00365C8C" w:rsidRPr="00AE59BE" w:rsidRDefault="00365C8C" w:rsidP="00AE59BE">
      <w:pPr>
        <w:pStyle w:val="Zamik1"/>
        <w:numPr>
          <w:ilvl w:val="0"/>
          <w:numId w:val="2"/>
        </w:numPr>
        <w:rPr>
          <w:rFonts w:cs="Arial"/>
        </w:rPr>
      </w:pPr>
      <w:r w:rsidRPr="00AE59BE">
        <w:rPr>
          <w:rFonts w:cs="Arial"/>
        </w:rPr>
        <w:t xml:space="preserve">mnenje št. </w:t>
      </w:r>
      <w:r w:rsidR="004A45C9" w:rsidRPr="00AE59BE">
        <w:rPr>
          <w:rFonts w:cs="Arial"/>
        </w:rPr>
        <w:t>106313</w:t>
      </w:r>
      <w:r w:rsidRPr="00AE59BE">
        <w:rPr>
          <w:rFonts w:cs="Arial"/>
        </w:rPr>
        <w:t>-LJ/</w:t>
      </w:r>
      <w:r w:rsidR="004A45C9" w:rsidRPr="00AE59BE">
        <w:rPr>
          <w:rFonts w:cs="Arial"/>
        </w:rPr>
        <w:t>879</w:t>
      </w:r>
      <w:r w:rsidRPr="00AE59BE">
        <w:rPr>
          <w:rFonts w:cs="Arial"/>
        </w:rPr>
        <w:t>-</w:t>
      </w:r>
      <w:r w:rsidR="004A45C9" w:rsidRPr="00AE59BE">
        <w:rPr>
          <w:rFonts w:cs="Arial"/>
        </w:rPr>
        <w:t>AU</w:t>
      </w:r>
      <w:r w:rsidRPr="00AE59BE">
        <w:rPr>
          <w:rFonts w:cs="Arial"/>
        </w:rPr>
        <w:t xml:space="preserve"> z dne </w:t>
      </w:r>
      <w:r w:rsidR="004A45C9" w:rsidRPr="00AE59BE">
        <w:rPr>
          <w:rFonts w:cs="Arial"/>
        </w:rPr>
        <w:t>2. 3. 2022</w:t>
      </w:r>
      <w:r w:rsidRPr="00AE59BE">
        <w:rPr>
          <w:rFonts w:cs="Arial"/>
        </w:rPr>
        <w:t xml:space="preserve">, Telekom Slovenije d.d., PE Ljubljana, Stegne 19, 1000 Ljubljana, </w:t>
      </w:r>
    </w:p>
    <w:p w:rsidR="004A45C9" w:rsidRPr="00AE59BE" w:rsidRDefault="00365C8C" w:rsidP="00AE59BE">
      <w:pPr>
        <w:pStyle w:val="Zamik1"/>
        <w:numPr>
          <w:ilvl w:val="0"/>
          <w:numId w:val="2"/>
        </w:numPr>
        <w:rPr>
          <w:rFonts w:cs="Arial"/>
        </w:rPr>
      </w:pPr>
      <w:r w:rsidRPr="00AE59BE">
        <w:rPr>
          <w:rFonts w:cs="Arial"/>
        </w:rPr>
        <w:t>mnenje št. SM-</w:t>
      </w:r>
      <w:r w:rsidR="004A45C9" w:rsidRPr="00AE59BE">
        <w:rPr>
          <w:rFonts w:cs="Arial"/>
        </w:rPr>
        <w:t>07-02-2022-15</w:t>
      </w:r>
      <w:r w:rsidRPr="00AE59BE">
        <w:rPr>
          <w:rFonts w:cs="Arial"/>
        </w:rPr>
        <w:t xml:space="preserve"> z dne </w:t>
      </w:r>
      <w:r w:rsidR="004A45C9" w:rsidRPr="00AE59BE">
        <w:rPr>
          <w:rFonts w:cs="Arial"/>
        </w:rPr>
        <w:t>2. 3. 2022</w:t>
      </w:r>
      <w:r w:rsidRPr="00AE59BE">
        <w:rPr>
          <w:rFonts w:cs="Arial"/>
        </w:rPr>
        <w:t>, Gasilska brigada Ljubljana, Vojkova cesta 19, 1000 Ljubljana</w:t>
      </w:r>
      <w:r w:rsidR="007104BE" w:rsidRPr="00AE59BE">
        <w:rPr>
          <w:rFonts w:cs="Arial"/>
        </w:rPr>
        <w:t>,</w:t>
      </w:r>
    </w:p>
    <w:p w:rsidR="00FD168F" w:rsidRPr="00AE59BE" w:rsidRDefault="004A45C9" w:rsidP="00AE59BE">
      <w:pPr>
        <w:pStyle w:val="Zamik1"/>
        <w:numPr>
          <w:ilvl w:val="0"/>
          <w:numId w:val="2"/>
        </w:numPr>
        <w:rPr>
          <w:rFonts w:cs="Arial"/>
        </w:rPr>
      </w:pPr>
      <w:r w:rsidRPr="00AE59BE">
        <w:rPr>
          <w:rFonts w:cs="Arial"/>
        </w:rPr>
        <w:t xml:space="preserve">mnenje št. 351-1191/2021-2 z dne 28. 5. 2021, Ministrstvo za obrambo Direktorat za logistiko Sektor za gospodarjenje z nepremičninami, Vojkova cesta 61, 1000 Ljubljana, </w:t>
      </w:r>
    </w:p>
    <w:p w:rsidR="00FD168F" w:rsidRPr="00AE59BE" w:rsidRDefault="00FD168F" w:rsidP="00AE59BE">
      <w:pPr>
        <w:pStyle w:val="Zamik1"/>
        <w:numPr>
          <w:ilvl w:val="0"/>
          <w:numId w:val="2"/>
        </w:numPr>
        <w:rPr>
          <w:rFonts w:cs="Arial"/>
        </w:rPr>
      </w:pPr>
      <w:r w:rsidRPr="00AE59BE">
        <w:rPr>
          <w:rFonts w:cs="Arial"/>
        </w:rPr>
        <w:t>mnenje št. mop01/22-SO z dne 14. 3. 2022, Telemach d. o. o., Brnčičeva ul</w:t>
      </w:r>
      <w:r w:rsidR="007104BE" w:rsidRPr="00AE59BE">
        <w:rPr>
          <w:rFonts w:cs="Arial"/>
        </w:rPr>
        <w:t>ica 49a, 1231 Ljubljana-Črnuče,</w:t>
      </w:r>
    </w:p>
    <w:p w:rsidR="003E3BC2" w:rsidRPr="00AE59BE" w:rsidRDefault="003E3BC2" w:rsidP="00AE59BE">
      <w:pPr>
        <w:pStyle w:val="Zamik1"/>
        <w:numPr>
          <w:ilvl w:val="0"/>
          <w:numId w:val="2"/>
        </w:numPr>
        <w:rPr>
          <w:rFonts w:cs="Arial"/>
        </w:rPr>
      </w:pPr>
      <w:r w:rsidRPr="00AE59BE">
        <w:rPr>
          <w:rFonts w:cs="Arial"/>
        </w:rPr>
        <w:t xml:space="preserve">mnenje št. 157/22 z dne 22. 3. 2022, T-2 d.o.o., Poslovni center T-2, </w:t>
      </w:r>
      <w:r w:rsidR="007104BE" w:rsidRPr="00AE59BE">
        <w:rPr>
          <w:rFonts w:cs="Arial"/>
        </w:rPr>
        <w:t>Verovškova 64a, 1000 Ljubljana.</w:t>
      </w:r>
    </w:p>
    <w:p w:rsidR="00F46575" w:rsidRPr="00AE59BE" w:rsidRDefault="00F46575" w:rsidP="00AE59BE">
      <w:pPr>
        <w:pStyle w:val="Zamik1"/>
        <w:rPr>
          <w:rFonts w:cs="Arial"/>
        </w:rPr>
      </w:pPr>
    </w:p>
    <w:bookmarkEnd w:id="0"/>
    <w:p w:rsidR="002265C7" w:rsidRPr="00AE59BE" w:rsidRDefault="00F84076" w:rsidP="00AE59BE">
      <w:pPr>
        <w:pStyle w:val="NatevanjeIIIIII"/>
        <w:spacing w:line="276" w:lineRule="auto"/>
        <w:jc w:val="both"/>
        <w:rPr>
          <w:rFonts w:cs="Arial"/>
        </w:rPr>
      </w:pPr>
      <w:r w:rsidRPr="00AE59BE">
        <w:rPr>
          <w:rFonts w:cs="Arial"/>
        </w:rPr>
        <w:t>Presoja vplivov na okolje je bila izvedena za poseg: logistični objekt</w:t>
      </w:r>
      <w:r w:rsidR="007104BE" w:rsidRPr="00AE59BE">
        <w:rPr>
          <w:rFonts w:cs="Arial"/>
        </w:rPr>
        <w:t xml:space="preserve"> Hella v Ljubljani na zemljišču</w:t>
      </w:r>
      <w:r w:rsidRPr="00AE59BE">
        <w:rPr>
          <w:rFonts w:cs="Arial"/>
        </w:rPr>
        <w:t xml:space="preserve"> </w:t>
      </w:r>
      <w:proofErr w:type="spellStart"/>
      <w:r w:rsidRPr="00AE59BE">
        <w:rPr>
          <w:rFonts w:cs="Arial"/>
        </w:rPr>
        <w:t>parc</w:t>
      </w:r>
      <w:proofErr w:type="spellEnd"/>
      <w:r w:rsidRPr="00AE59BE">
        <w:rPr>
          <w:rFonts w:cs="Arial"/>
        </w:rPr>
        <w:t xml:space="preserve">. št. 127/58, k.o. 1730 Moste z zunanjo ureditvijo objekta z internimi infrastrukturnimi vodi na zemljiščih </w:t>
      </w:r>
      <w:proofErr w:type="spellStart"/>
      <w:r w:rsidRPr="00AE59BE">
        <w:rPr>
          <w:rFonts w:cs="Arial"/>
        </w:rPr>
        <w:t>parc</w:t>
      </w:r>
      <w:proofErr w:type="spellEnd"/>
      <w:r w:rsidRPr="00AE59BE">
        <w:rPr>
          <w:rFonts w:cs="Arial"/>
        </w:rPr>
        <w:t xml:space="preserve">. št. 127/74, 576/3 in 576/5, vse k.o. 1730 Moste, in sicer v območju že obstoječega industrijskega kompleksa Hella </w:t>
      </w:r>
      <w:r w:rsidR="00985E52" w:rsidRPr="00AE59BE">
        <w:rPr>
          <w:rFonts w:cs="Arial"/>
        </w:rPr>
        <w:t>S</w:t>
      </w:r>
      <w:r w:rsidRPr="00AE59BE">
        <w:rPr>
          <w:rFonts w:cs="Arial"/>
        </w:rPr>
        <w:t xml:space="preserve">aturnus Slovenija, ki obsega zemljišča </w:t>
      </w:r>
      <w:proofErr w:type="spellStart"/>
      <w:r w:rsidRPr="00AE59BE">
        <w:rPr>
          <w:rFonts w:cs="Arial"/>
        </w:rPr>
        <w:t>parc</w:t>
      </w:r>
      <w:proofErr w:type="spellEnd"/>
      <w:r w:rsidRPr="00AE59BE">
        <w:rPr>
          <w:rFonts w:cs="Arial"/>
        </w:rPr>
        <w:t>. št. 127/56, 127/58, 127/74, 127/171, 576/3 in 576/5, vse k.o. 1730 Moste. Iz presoje vplivov na okolje izhaja, da nameravana gradnja nima pomembnih škodljivih vplivov na okolje. Investitor (nosilec nameravanega posega) mora z namenom preprečitve, zmanjšanja ali odprave škodljivih vplivov na okolje, pri gradnji in uporabi oz. obratovanju objekta, poleg zakonsko predpisanih zahtev, upoštevati tudi naslednje ukrepe in pogoje:</w:t>
      </w:r>
    </w:p>
    <w:p w:rsidR="002265C7" w:rsidRPr="00AE59BE" w:rsidRDefault="002265C7" w:rsidP="00AE59BE">
      <w:pPr>
        <w:spacing w:line="276" w:lineRule="auto"/>
        <w:rPr>
          <w:rFonts w:cs="Arial"/>
        </w:rPr>
      </w:pPr>
    </w:p>
    <w:p w:rsidR="006C49D8" w:rsidRPr="00AE59BE" w:rsidRDefault="002265C7" w:rsidP="00AE59BE">
      <w:pPr>
        <w:pStyle w:val="Odstavekseznama"/>
        <w:numPr>
          <w:ilvl w:val="0"/>
          <w:numId w:val="11"/>
        </w:numPr>
        <w:spacing w:line="276" w:lineRule="auto"/>
        <w:ind w:left="567" w:right="-8" w:hanging="567"/>
        <w:contextualSpacing/>
        <w:rPr>
          <w:rFonts w:ascii="Arial" w:hAnsi="Arial" w:cs="Arial"/>
          <w:sz w:val="20"/>
        </w:rPr>
      </w:pPr>
      <w:r w:rsidRPr="00AE59BE">
        <w:rPr>
          <w:rFonts w:ascii="Arial" w:hAnsi="Arial" w:cs="Arial"/>
          <w:sz w:val="20"/>
        </w:rPr>
        <w:t>Varstvo tal in podzemnih voda</w:t>
      </w:r>
      <w:r w:rsidR="00143B45" w:rsidRPr="00AE59BE">
        <w:rPr>
          <w:rFonts w:ascii="Arial" w:hAnsi="Arial" w:cs="Arial"/>
          <w:sz w:val="20"/>
        </w:rPr>
        <w:t xml:space="preserve"> </w:t>
      </w:r>
    </w:p>
    <w:p w:rsidR="002265C7" w:rsidRPr="00AE59BE" w:rsidRDefault="006C49D8" w:rsidP="00AE59BE">
      <w:pPr>
        <w:pStyle w:val="Odstavekseznama"/>
        <w:numPr>
          <w:ilvl w:val="1"/>
          <w:numId w:val="11"/>
        </w:numPr>
        <w:spacing w:line="276" w:lineRule="auto"/>
        <w:ind w:left="567" w:right="-8" w:hanging="567"/>
        <w:contextualSpacing/>
        <w:rPr>
          <w:rFonts w:ascii="Arial" w:hAnsi="Arial" w:cs="Arial"/>
          <w:sz w:val="20"/>
        </w:rPr>
      </w:pPr>
      <w:r w:rsidRPr="00AE59BE">
        <w:rPr>
          <w:rFonts w:ascii="Arial" w:hAnsi="Arial" w:cs="Arial"/>
          <w:sz w:val="20"/>
        </w:rPr>
        <w:t>Čas</w:t>
      </w:r>
      <w:r w:rsidR="00143B45" w:rsidRPr="00AE59BE">
        <w:rPr>
          <w:rFonts w:ascii="Arial" w:hAnsi="Arial" w:cs="Arial"/>
          <w:sz w:val="20"/>
        </w:rPr>
        <w:t xml:space="preserve"> gradnje</w:t>
      </w:r>
    </w:p>
    <w:p w:rsidR="00F84076" w:rsidRPr="00AE59BE" w:rsidRDefault="00F84076" w:rsidP="00AE59BE">
      <w:pPr>
        <w:pStyle w:val="Odstavekseznama"/>
        <w:numPr>
          <w:ilvl w:val="0"/>
          <w:numId w:val="12"/>
        </w:numPr>
        <w:spacing w:line="276" w:lineRule="auto"/>
        <w:ind w:left="284" w:right="-8" w:hanging="284"/>
        <w:contextualSpacing/>
        <w:rPr>
          <w:rFonts w:ascii="Arial" w:hAnsi="Arial" w:cs="Arial"/>
          <w:sz w:val="20"/>
        </w:rPr>
      </w:pPr>
      <w:r w:rsidRPr="00AE59BE">
        <w:rPr>
          <w:rFonts w:ascii="Arial" w:hAnsi="Arial" w:cs="Arial"/>
          <w:sz w:val="20"/>
        </w:rPr>
        <w:t xml:space="preserve">vsi delavci na gradbišču morajo biti poučeni o nevarnosti izlitja goriva, motornega olja ali drugih nevarnih tekočin v tla in o postopkih ravnanja v takšnih primerih, na gradbišču pa mora biti na voljo </w:t>
      </w:r>
      <w:r w:rsidRPr="00AE59BE">
        <w:rPr>
          <w:rFonts w:ascii="Arial" w:hAnsi="Arial" w:cs="Arial"/>
          <w:sz w:val="20"/>
        </w:rPr>
        <w:lastRenderedPageBreak/>
        <w:t>tudi vsem dostopna oprema za ukrepanje v tovrstnih primerih, kar je treba predvideti že v načrtu organizacije gradbišča;</w:t>
      </w:r>
    </w:p>
    <w:p w:rsidR="00F84076" w:rsidRPr="00AE59BE" w:rsidRDefault="00F84076" w:rsidP="00AE59BE">
      <w:pPr>
        <w:pStyle w:val="Odstavekseznama"/>
        <w:numPr>
          <w:ilvl w:val="0"/>
          <w:numId w:val="12"/>
        </w:numPr>
        <w:spacing w:line="276" w:lineRule="auto"/>
        <w:ind w:left="284" w:right="-8" w:hanging="284"/>
        <w:contextualSpacing/>
        <w:rPr>
          <w:rFonts w:ascii="Arial" w:hAnsi="Arial" w:cs="Arial"/>
          <w:sz w:val="20"/>
        </w:rPr>
      </w:pPr>
      <w:r w:rsidRPr="00AE59BE">
        <w:rPr>
          <w:rFonts w:ascii="Arial" w:hAnsi="Arial" w:cs="Arial"/>
          <w:sz w:val="20"/>
        </w:rPr>
        <w:t>v primeru razlitja goriva ali olja je potrebno mesto onesnaženja takoj nevtralizirati z ustreznim absorpcijskim sredstvom, onesnaženo zemljino odstraniti, jo shraniti v zaprte posode in jo oddati kot nevaren odpadek ustreznemu zbiralcu ali izvajalcu obdelave tega odpadka. Vse tovrstne dogodke je potrebno vpisati v gradbeni dnevnik;</w:t>
      </w:r>
    </w:p>
    <w:p w:rsidR="00F84076" w:rsidRPr="00AE59BE" w:rsidRDefault="00F84076" w:rsidP="00AE59BE">
      <w:pPr>
        <w:pStyle w:val="Odstavekseznama"/>
        <w:numPr>
          <w:ilvl w:val="0"/>
          <w:numId w:val="12"/>
        </w:numPr>
        <w:spacing w:line="276" w:lineRule="auto"/>
        <w:ind w:left="284" w:right="-8" w:hanging="284"/>
        <w:contextualSpacing/>
        <w:rPr>
          <w:rFonts w:ascii="Arial" w:hAnsi="Arial" w:cs="Arial"/>
          <w:sz w:val="20"/>
        </w:rPr>
      </w:pPr>
      <w:r w:rsidRPr="00AE59BE">
        <w:rPr>
          <w:rFonts w:ascii="Arial" w:hAnsi="Arial" w:cs="Arial"/>
          <w:sz w:val="20"/>
        </w:rPr>
        <w:t>v primeru nesreče, pri kateri pride npr. do izlitja večje količine goriva iz stroja ali tovornega vozila in ki bi lahko predstavljala nevarnost za onesnaženje podzemne vode, je potrebno o dogodku takoj obvestiti Regijski center za obveščanje in upravljavca javnega vodovodnega omrežja. Vse tovrstne dogodke je potrebno vpisati v gradbeni dnevnik;</w:t>
      </w:r>
    </w:p>
    <w:p w:rsidR="00F84076" w:rsidRPr="00AE59BE" w:rsidRDefault="00F84076" w:rsidP="00AE59BE">
      <w:pPr>
        <w:pStyle w:val="Odstavekseznama"/>
        <w:numPr>
          <w:ilvl w:val="0"/>
          <w:numId w:val="12"/>
        </w:numPr>
        <w:spacing w:line="276" w:lineRule="auto"/>
        <w:ind w:left="284" w:right="-8" w:hanging="284"/>
        <w:contextualSpacing/>
        <w:rPr>
          <w:rFonts w:ascii="Arial" w:hAnsi="Arial" w:cs="Arial"/>
          <w:sz w:val="20"/>
        </w:rPr>
      </w:pPr>
      <w:r w:rsidRPr="00AE59BE">
        <w:rPr>
          <w:rFonts w:ascii="Arial" w:hAnsi="Arial" w:cs="Arial"/>
          <w:sz w:val="20"/>
        </w:rPr>
        <w:t>v primeru, da se med izvajanjem izkopov naleti na vkopane cisterne, sode ali druge embalažne enote z ostanki goriv, olj ali neznanih snovi, ali pa se opazi onesnaženost zemljine z npr. mineralnimi olji, je treba strojni izkop nemudoma prekiniti, ugotoviti obseg in vrsto onesnaženja, nato pa cisterne ali sode ali onesnaženo zemljino na ustrezen način izkopati in shraniti v neprepustne zaprte posode ter jih oddati pooblaščenemu zbiralcu ali izvajalcu obdelave tovrstnih nevarnih odpadkov;</w:t>
      </w:r>
    </w:p>
    <w:p w:rsidR="00144D32" w:rsidRPr="00AE59BE" w:rsidRDefault="00144D32" w:rsidP="00AE59BE">
      <w:pPr>
        <w:pStyle w:val="Odstavekseznama"/>
        <w:numPr>
          <w:ilvl w:val="0"/>
          <w:numId w:val="12"/>
        </w:numPr>
        <w:spacing w:line="276" w:lineRule="auto"/>
        <w:ind w:left="284" w:right="-8" w:hanging="284"/>
        <w:contextualSpacing/>
        <w:rPr>
          <w:rFonts w:ascii="Arial" w:hAnsi="Arial" w:cs="Arial"/>
          <w:sz w:val="20"/>
        </w:rPr>
      </w:pPr>
      <w:r w:rsidRPr="00AE59BE">
        <w:rPr>
          <w:rFonts w:ascii="Arial" w:hAnsi="Arial" w:cs="Arial"/>
          <w:sz w:val="20"/>
        </w:rPr>
        <w:t>odstranitev humusnih plasti in umetnega nasutja se mora izvesti le na predvidenem območju za gradnjo objektov;</w:t>
      </w:r>
    </w:p>
    <w:p w:rsidR="00F84076" w:rsidRPr="00AE59BE" w:rsidRDefault="00F84076" w:rsidP="00AE59BE">
      <w:pPr>
        <w:pStyle w:val="Odstavekseznama"/>
        <w:numPr>
          <w:ilvl w:val="0"/>
          <w:numId w:val="12"/>
        </w:numPr>
        <w:spacing w:line="276" w:lineRule="auto"/>
        <w:ind w:left="284" w:right="-8" w:hanging="284"/>
        <w:contextualSpacing/>
        <w:rPr>
          <w:rFonts w:ascii="Arial" w:hAnsi="Arial" w:cs="Arial"/>
          <w:sz w:val="20"/>
        </w:rPr>
      </w:pPr>
      <w:r w:rsidRPr="00AE59BE">
        <w:rPr>
          <w:rFonts w:ascii="Arial" w:hAnsi="Arial" w:cs="Arial"/>
          <w:sz w:val="20"/>
        </w:rPr>
        <w:t>v primeru napovedi intenzivnih padavin Agencije RS za okolje (oranžni ali rdeči alarm) se izkopi oz. zemeljska dela ne smejo izvajati, prav tako je treba dela začasno prekiniti tudi ob nenapovedanih intenzivnih padavinah;</w:t>
      </w:r>
    </w:p>
    <w:p w:rsidR="00F84076" w:rsidRPr="00AE59BE" w:rsidRDefault="00F84076" w:rsidP="00AE59BE">
      <w:pPr>
        <w:pStyle w:val="Odstavekseznama"/>
        <w:numPr>
          <w:ilvl w:val="0"/>
          <w:numId w:val="12"/>
        </w:numPr>
        <w:spacing w:line="276" w:lineRule="auto"/>
        <w:ind w:left="284" w:right="-8" w:hanging="284"/>
        <w:contextualSpacing/>
        <w:rPr>
          <w:rFonts w:ascii="Arial" w:hAnsi="Arial" w:cs="Arial"/>
          <w:sz w:val="20"/>
        </w:rPr>
      </w:pPr>
      <w:r w:rsidRPr="00AE59BE">
        <w:rPr>
          <w:rFonts w:ascii="Arial" w:hAnsi="Arial" w:cs="Arial"/>
          <w:sz w:val="20"/>
        </w:rPr>
        <w:t>na gradbišču in pri gradbenem transportu se morajo uporablja</w:t>
      </w:r>
      <w:r w:rsidR="00A4560D" w:rsidRPr="00AE59BE">
        <w:rPr>
          <w:rFonts w:ascii="Arial" w:hAnsi="Arial" w:cs="Arial"/>
          <w:sz w:val="20"/>
        </w:rPr>
        <w:t>ti</w:t>
      </w:r>
      <w:r w:rsidRPr="00AE59BE">
        <w:rPr>
          <w:rFonts w:ascii="Arial" w:hAnsi="Arial" w:cs="Arial"/>
          <w:sz w:val="20"/>
        </w:rPr>
        <w:t xml:space="preserve"> le tehnično brezhibni stroji in vozila;</w:t>
      </w:r>
    </w:p>
    <w:p w:rsidR="00F84076" w:rsidRPr="00AE59BE" w:rsidRDefault="00F84076" w:rsidP="00AE59BE">
      <w:pPr>
        <w:pStyle w:val="Odstavekseznama"/>
        <w:numPr>
          <w:ilvl w:val="0"/>
          <w:numId w:val="12"/>
        </w:numPr>
        <w:spacing w:line="276" w:lineRule="auto"/>
        <w:ind w:left="284" w:right="-8" w:hanging="284"/>
        <w:contextualSpacing/>
        <w:rPr>
          <w:rFonts w:ascii="Arial" w:hAnsi="Arial" w:cs="Arial"/>
          <w:sz w:val="20"/>
        </w:rPr>
      </w:pPr>
      <w:r w:rsidRPr="00AE59BE">
        <w:rPr>
          <w:rFonts w:ascii="Arial" w:hAnsi="Arial" w:cs="Arial"/>
          <w:sz w:val="20"/>
        </w:rPr>
        <w:t>večja servisno vzdrževalna dela na gradbenih strojih se morajo izvajati izven območja gradbišča, v ustrezno opremljeni servisni delavnici;</w:t>
      </w:r>
    </w:p>
    <w:p w:rsidR="00F84076" w:rsidRPr="00AE59BE" w:rsidRDefault="00F84076" w:rsidP="00AE59BE">
      <w:pPr>
        <w:pStyle w:val="Odstavekseznama"/>
        <w:numPr>
          <w:ilvl w:val="0"/>
          <w:numId w:val="12"/>
        </w:numPr>
        <w:spacing w:line="276" w:lineRule="auto"/>
        <w:ind w:left="284" w:right="-8" w:hanging="284"/>
        <w:contextualSpacing/>
        <w:rPr>
          <w:rFonts w:ascii="Arial" w:hAnsi="Arial" w:cs="Arial"/>
          <w:sz w:val="20"/>
        </w:rPr>
      </w:pPr>
      <w:r w:rsidRPr="00AE59BE">
        <w:rPr>
          <w:rFonts w:ascii="Arial" w:hAnsi="Arial" w:cs="Arial"/>
          <w:sz w:val="20"/>
        </w:rPr>
        <w:t>vse nevarne snovi oz. kemikalije, ki bodo prisotne na gradbišču, in predstavljajo potencialno nevarnost za onesnaženje tal in voda (gradbena kemična sredstva, goriva, olja in maziva...), je treba skladiščiti v originalni ali drugi ustrezni embalaži, v posebnem zaprtem prostoru ali pod nadstrešnico, zaščitenem pred atmosferskimi vplivi in pred nepooblaščenim dostopom;</w:t>
      </w:r>
    </w:p>
    <w:p w:rsidR="00F84076" w:rsidRPr="00AE59BE" w:rsidRDefault="00F84076" w:rsidP="00AE59BE">
      <w:pPr>
        <w:pStyle w:val="Odstavekseznama"/>
        <w:numPr>
          <w:ilvl w:val="0"/>
          <w:numId w:val="12"/>
        </w:numPr>
        <w:spacing w:line="276" w:lineRule="auto"/>
        <w:ind w:left="284" w:right="-8" w:hanging="284"/>
        <w:contextualSpacing/>
        <w:rPr>
          <w:rFonts w:ascii="Arial" w:hAnsi="Arial" w:cs="Arial"/>
          <w:sz w:val="20"/>
        </w:rPr>
      </w:pPr>
      <w:r w:rsidRPr="00AE59BE">
        <w:rPr>
          <w:rFonts w:ascii="Arial" w:hAnsi="Arial" w:cs="Arial"/>
          <w:sz w:val="20"/>
        </w:rPr>
        <w:t>na gradbišču se lahko skladiščijo le manjše oz. nujno potrebne količine nevarnih snovi oz. kemikalij, ki še omogočajo nemoteno izvajanje del, na gradbišču pa morajo biti na voljo tudi varnostni listi za vse prisotne kemikalije, ki vsebujejo nevarne snovi;</w:t>
      </w:r>
    </w:p>
    <w:p w:rsidR="003A2AEC" w:rsidRPr="00AE59BE" w:rsidRDefault="00F84076" w:rsidP="00AE59BE">
      <w:pPr>
        <w:pStyle w:val="Odstavekseznama"/>
        <w:numPr>
          <w:ilvl w:val="0"/>
          <w:numId w:val="12"/>
        </w:numPr>
        <w:spacing w:line="276" w:lineRule="auto"/>
        <w:ind w:left="284" w:right="-8" w:hanging="284"/>
        <w:contextualSpacing/>
        <w:rPr>
          <w:rFonts w:ascii="Arial" w:hAnsi="Arial" w:cs="Arial"/>
          <w:sz w:val="20"/>
        </w:rPr>
      </w:pPr>
      <w:r w:rsidRPr="00AE59BE">
        <w:rPr>
          <w:rFonts w:ascii="Arial" w:hAnsi="Arial" w:cs="Arial"/>
          <w:sz w:val="20"/>
        </w:rPr>
        <w:t>izlivanje ali izpiranje nevarnih tekočih odpadkov ali drugih nevarnih snovi v tla ali v novozgr</w:t>
      </w:r>
      <w:r w:rsidR="003A2AEC" w:rsidRPr="00AE59BE">
        <w:rPr>
          <w:rFonts w:ascii="Arial" w:hAnsi="Arial" w:cs="Arial"/>
          <w:sz w:val="20"/>
        </w:rPr>
        <w:t>ajeno kanalizacijo ni dovoljeno;</w:t>
      </w:r>
    </w:p>
    <w:p w:rsidR="003A2AEC" w:rsidRPr="00AE59BE" w:rsidRDefault="003A2AEC" w:rsidP="00AE59BE">
      <w:pPr>
        <w:pStyle w:val="Odstavekseznama"/>
        <w:numPr>
          <w:ilvl w:val="0"/>
          <w:numId w:val="12"/>
        </w:numPr>
        <w:spacing w:line="276" w:lineRule="auto"/>
        <w:ind w:left="284" w:right="-8" w:hanging="284"/>
        <w:contextualSpacing/>
        <w:rPr>
          <w:rFonts w:ascii="Arial" w:hAnsi="Arial" w:cs="Arial"/>
          <w:sz w:val="20"/>
        </w:rPr>
      </w:pPr>
      <w:r w:rsidRPr="00AE59BE">
        <w:rPr>
          <w:rFonts w:ascii="Arial" w:hAnsi="Arial" w:cs="Arial"/>
          <w:sz w:val="20"/>
        </w:rPr>
        <w:t>po končani gradnji je treba odstraniti vse za potrebe gradnje postavljene provizorije in odstraniti vse ostanke začasnih deponij ter vse z gradnjo prizadete</w:t>
      </w:r>
      <w:r w:rsidR="00250591" w:rsidRPr="00AE59BE">
        <w:rPr>
          <w:rFonts w:ascii="Arial" w:hAnsi="Arial" w:cs="Arial"/>
          <w:sz w:val="20"/>
        </w:rPr>
        <w:t xml:space="preserve"> površine krajinsko urediti</w:t>
      </w:r>
      <w:r w:rsidRPr="00AE59BE">
        <w:rPr>
          <w:rFonts w:ascii="Arial" w:hAnsi="Arial" w:cs="Arial"/>
          <w:sz w:val="20"/>
        </w:rPr>
        <w:t>.</w:t>
      </w:r>
    </w:p>
    <w:p w:rsidR="006C49D8" w:rsidRPr="00AE59BE" w:rsidRDefault="006C49D8" w:rsidP="00AE59BE">
      <w:pPr>
        <w:spacing w:line="276" w:lineRule="auto"/>
        <w:ind w:right="-8"/>
        <w:contextualSpacing/>
        <w:rPr>
          <w:rFonts w:cs="Arial"/>
        </w:rPr>
      </w:pPr>
    </w:p>
    <w:p w:rsidR="006C49D8" w:rsidRPr="00AE59BE" w:rsidRDefault="006C49D8" w:rsidP="00AE59BE">
      <w:pPr>
        <w:pStyle w:val="Odstavekseznama"/>
        <w:numPr>
          <w:ilvl w:val="1"/>
          <w:numId w:val="11"/>
        </w:numPr>
        <w:spacing w:line="276" w:lineRule="auto"/>
        <w:ind w:left="567" w:right="-8" w:hanging="567"/>
        <w:contextualSpacing/>
        <w:rPr>
          <w:rFonts w:ascii="Arial" w:hAnsi="Arial" w:cs="Arial"/>
          <w:sz w:val="20"/>
        </w:rPr>
      </w:pPr>
      <w:r w:rsidRPr="00AE59BE">
        <w:rPr>
          <w:rFonts w:ascii="Arial" w:hAnsi="Arial" w:cs="Arial"/>
          <w:sz w:val="20"/>
        </w:rPr>
        <w:t xml:space="preserve">Čas </w:t>
      </w:r>
      <w:r w:rsidR="00E1118C" w:rsidRPr="00AE59BE">
        <w:rPr>
          <w:rFonts w:ascii="Arial" w:hAnsi="Arial" w:cs="Arial"/>
          <w:sz w:val="20"/>
        </w:rPr>
        <w:t xml:space="preserve">uporabe oz. </w:t>
      </w:r>
      <w:r w:rsidRPr="00AE59BE">
        <w:rPr>
          <w:rFonts w:ascii="Arial" w:hAnsi="Arial" w:cs="Arial"/>
          <w:sz w:val="20"/>
        </w:rPr>
        <w:t>obratovanja</w:t>
      </w:r>
    </w:p>
    <w:p w:rsidR="00F84076" w:rsidRPr="00AE59BE" w:rsidRDefault="00F84076" w:rsidP="00AE59BE">
      <w:pPr>
        <w:pStyle w:val="Odstavekseznama"/>
        <w:numPr>
          <w:ilvl w:val="0"/>
          <w:numId w:val="12"/>
        </w:numPr>
        <w:spacing w:line="276" w:lineRule="auto"/>
        <w:ind w:left="284" w:right="-8" w:hanging="284"/>
        <w:contextualSpacing/>
        <w:rPr>
          <w:rFonts w:ascii="Arial" w:hAnsi="Arial" w:cs="Arial"/>
          <w:sz w:val="20"/>
        </w:rPr>
      </w:pPr>
      <w:r w:rsidRPr="00AE59BE">
        <w:rPr>
          <w:rFonts w:ascii="Arial" w:hAnsi="Arial" w:cs="Arial"/>
          <w:sz w:val="20"/>
        </w:rPr>
        <w:t>novo utrjene površine (asfaltne površine mirujočega prometa in manipulacije) oz. potencialno onesnažene (kontaminirane z naftnimi derivati) meteorne vode s teh površin morajo biti speljane tako kot meteorne vode z obstoječih utrjenih površin, to je s prečnimi in vzdolžnimi padci preko dežnih rešetk z usedalnikom v interno kanalizacijo, očiščeno z ustrezno dimenzioniranim in v skladu z zakonodajo izbranim lovilnikom olj ter priključeno na javno kanalizacijsko omrežje.</w:t>
      </w:r>
    </w:p>
    <w:p w:rsidR="002265C7" w:rsidRPr="00AE59BE" w:rsidRDefault="002265C7" w:rsidP="00AE59BE">
      <w:pPr>
        <w:spacing w:line="276" w:lineRule="auto"/>
        <w:ind w:right="-8"/>
        <w:rPr>
          <w:rFonts w:cs="Arial"/>
          <w:color w:val="FF0000"/>
        </w:rPr>
      </w:pPr>
    </w:p>
    <w:p w:rsidR="002265C7" w:rsidRPr="00AE59BE" w:rsidRDefault="002265C7" w:rsidP="00AE59BE">
      <w:pPr>
        <w:pStyle w:val="Odstavekseznama"/>
        <w:numPr>
          <w:ilvl w:val="0"/>
          <w:numId w:val="11"/>
        </w:numPr>
        <w:spacing w:line="276" w:lineRule="auto"/>
        <w:ind w:left="567" w:right="-8" w:hanging="567"/>
        <w:contextualSpacing/>
        <w:rPr>
          <w:rFonts w:ascii="Arial" w:hAnsi="Arial" w:cs="Arial"/>
          <w:sz w:val="20"/>
        </w:rPr>
      </w:pPr>
      <w:r w:rsidRPr="00AE59BE">
        <w:rPr>
          <w:rFonts w:ascii="Arial" w:hAnsi="Arial" w:cs="Arial"/>
          <w:sz w:val="20"/>
        </w:rPr>
        <w:t>Varstvo zraka v času gradnje</w:t>
      </w:r>
    </w:p>
    <w:p w:rsidR="00F84076" w:rsidRPr="00AE59BE" w:rsidRDefault="00F84076" w:rsidP="00AE59BE">
      <w:pPr>
        <w:pStyle w:val="Odstavekseznama"/>
        <w:numPr>
          <w:ilvl w:val="0"/>
          <w:numId w:val="12"/>
        </w:numPr>
        <w:spacing w:line="276" w:lineRule="auto"/>
        <w:ind w:left="284" w:right="-8" w:hanging="284"/>
        <w:contextualSpacing/>
        <w:rPr>
          <w:rFonts w:ascii="Arial" w:hAnsi="Arial" w:cs="Arial"/>
          <w:sz w:val="20"/>
        </w:rPr>
      </w:pPr>
      <w:r w:rsidRPr="00AE59BE">
        <w:rPr>
          <w:rFonts w:ascii="Arial" w:hAnsi="Arial" w:cs="Arial"/>
          <w:sz w:val="20"/>
        </w:rPr>
        <w:t>tovorna vozila za potrebe gradnje lahko za dovoz in odvoz uporabljajo le Letališko cesto ali druge javne ceste v smeri proti vzhodu oz. proti vzhodni ljubljanski obvoznici;</w:t>
      </w:r>
    </w:p>
    <w:p w:rsidR="00F84076" w:rsidRPr="00AE59BE" w:rsidRDefault="00F84076" w:rsidP="00AE59BE">
      <w:pPr>
        <w:pStyle w:val="Odstavekseznama"/>
        <w:numPr>
          <w:ilvl w:val="0"/>
          <w:numId w:val="12"/>
        </w:numPr>
        <w:spacing w:line="276" w:lineRule="auto"/>
        <w:ind w:left="284" w:right="-8" w:hanging="284"/>
        <w:contextualSpacing/>
        <w:rPr>
          <w:rFonts w:ascii="Arial" w:hAnsi="Arial" w:cs="Arial"/>
          <w:sz w:val="20"/>
        </w:rPr>
      </w:pPr>
      <w:r w:rsidRPr="00AE59BE">
        <w:rPr>
          <w:rFonts w:ascii="Arial" w:hAnsi="Arial" w:cs="Arial"/>
          <w:sz w:val="20"/>
        </w:rPr>
        <w:t>gradbeni stroji in tovorna vozila na gradbišču morajo v primeru postanka ali parkiranja za več kot tri minute izklopiti motor in ne smejo obratovati v t.i. prostem teku;</w:t>
      </w:r>
    </w:p>
    <w:p w:rsidR="00F84076" w:rsidRPr="00AE59BE" w:rsidRDefault="00F84076" w:rsidP="00AE59BE">
      <w:pPr>
        <w:pStyle w:val="Odstavekseznama"/>
        <w:numPr>
          <w:ilvl w:val="0"/>
          <w:numId w:val="12"/>
        </w:numPr>
        <w:spacing w:line="276" w:lineRule="auto"/>
        <w:ind w:left="284" w:right="-8" w:hanging="284"/>
        <w:contextualSpacing/>
        <w:rPr>
          <w:rFonts w:ascii="Arial" w:hAnsi="Arial" w:cs="Arial"/>
          <w:sz w:val="20"/>
        </w:rPr>
      </w:pPr>
      <w:r w:rsidRPr="00AE59BE">
        <w:rPr>
          <w:rFonts w:ascii="Arial" w:hAnsi="Arial" w:cs="Arial"/>
          <w:sz w:val="20"/>
        </w:rPr>
        <w:t>v dnevih, ko Agencija RS za okolje razglasi oz. napove čezmerno onesnažen</w:t>
      </w:r>
      <w:r w:rsidR="00144D32" w:rsidRPr="00AE59BE">
        <w:rPr>
          <w:rFonts w:ascii="Arial" w:hAnsi="Arial" w:cs="Arial"/>
          <w:sz w:val="20"/>
        </w:rPr>
        <w:t>ost zunanjega zraka z delci PM</w:t>
      </w:r>
      <w:r w:rsidR="00144D32" w:rsidRPr="00AE59BE">
        <w:rPr>
          <w:rFonts w:ascii="Arial" w:hAnsi="Arial" w:cs="Arial"/>
          <w:sz w:val="20"/>
          <w:vertAlign w:val="subscript"/>
        </w:rPr>
        <w:t>10</w:t>
      </w:r>
      <w:r w:rsidRPr="00AE59BE">
        <w:rPr>
          <w:rFonts w:ascii="Arial" w:hAnsi="Arial" w:cs="Arial"/>
          <w:sz w:val="20"/>
        </w:rPr>
        <w:t xml:space="preserve"> (če</w:t>
      </w:r>
      <w:r w:rsidR="00144D32" w:rsidRPr="00AE59BE">
        <w:rPr>
          <w:rFonts w:ascii="Arial" w:hAnsi="Arial" w:cs="Arial"/>
          <w:sz w:val="20"/>
        </w:rPr>
        <w:t xml:space="preserve"> je napovedana raven delcev PM</w:t>
      </w:r>
      <w:r w:rsidR="00144D32" w:rsidRPr="00AE59BE">
        <w:rPr>
          <w:rFonts w:ascii="Arial" w:hAnsi="Arial" w:cs="Arial"/>
          <w:sz w:val="20"/>
          <w:vertAlign w:val="subscript"/>
        </w:rPr>
        <w:t>10</w:t>
      </w:r>
      <w:r w:rsidRPr="00AE59BE">
        <w:rPr>
          <w:rFonts w:ascii="Arial" w:hAnsi="Arial" w:cs="Arial"/>
          <w:sz w:val="20"/>
        </w:rPr>
        <w:t xml:space="preserve"> večja od 1,5-kratnika dnevne mejne vrednosti), se </w:t>
      </w:r>
      <w:r w:rsidRPr="00AE59BE">
        <w:rPr>
          <w:rFonts w:ascii="Arial" w:hAnsi="Arial" w:cs="Arial"/>
          <w:sz w:val="20"/>
        </w:rPr>
        <w:lastRenderedPageBreak/>
        <w:t>gradbena dela na prostem, pri katerih nastaja izrazita emisija delcev na točkovnih in razpršenih virih, ne smejo izvajati;</w:t>
      </w:r>
    </w:p>
    <w:p w:rsidR="00F84076" w:rsidRPr="00AE59BE" w:rsidRDefault="00F84076" w:rsidP="00AE59BE">
      <w:pPr>
        <w:pStyle w:val="Odstavekseznama"/>
        <w:numPr>
          <w:ilvl w:val="0"/>
          <w:numId w:val="12"/>
        </w:numPr>
        <w:spacing w:line="276" w:lineRule="auto"/>
        <w:ind w:left="284" w:right="-8" w:hanging="284"/>
        <w:contextualSpacing/>
        <w:rPr>
          <w:rFonts w:ascii="Arial" w:hAnsi="Arial" w:cs="Arial"/>
          <w:sz w:val="20"/>
        </w:rPr>
      </w:pPr>
      <w:r w:rsidRPr="00AE59BE">
        <w:rPr>
          <w:rFonts w:ascii="Arial" w:hAnsi="Arial" w:cs="Arial"/>
          <w:sz w:val="20"/>
        </w:rPr>
        <w:t>hitrost vozil na grad</w:t>
      </w:r>
      <w:r w:rsidR="00144D32" w:rsidRPr="00AE59BE">
        <w:rPr>
          <w:rFonts w:ascii="Arial" w:hAnsi="Arial" w:cs="Arial"/>
          <w:sz w:val="20"/>
        </w:rPr>
        <w:t>b</w:t>
      </w:r>
      <w:r w:rsidRPr="00AE59BE">
        <w:rPr>
          <w:rFonts w:ascii="Arial" w:hAnsi="Arial" w:cs="Arial"/>
          <w:sz w:val="20"/>
        </w:rPr>
        <w:t>išču mora biti omejena na 20 km/h;</w:t>
      </w:r>
    </w:p>
    <w:p w:rsidR="00F84076" w:rsidRPr="00AE59BE" w:rsidRDefault="00F84076" w:rsidP="00AE59BE">
      <w:pPr>
        <w:pStyle w:val="Odstavekseznama"/>
        <w:numPr>
          <w:ilvl w:val="0"/>
          <w:numId w:val="12"/>
        </w:numPr>
        <w:spacing w:line="276" w:lineRule="auto"/>
        <w:ind w:left="284" w:right="-8" w:hanging="284"/>
        <w:contextualSpacing/>
        <w:rPr>
          <w:rFonts w:ascii="Arial" w:hAnsi="Arial" w:cs="Arial"/>
          <w:sz w:val="20"/>
        </w:rPr>
      </w:pPr>
      <w:r w:rsidRPr="00AE59BE">
        <w:rPr>
          <w:rFonts w:ascii="Arial" w:hAnsi="Arial" w:cs="Arial"/>
          <w:sz w:val="20"/>
        </w:rPr>
        <w:t xml:space="preserve">pri odstranitvi objektov je treba uporabljati pokrove in zaporne stene ter </w:t>
      </w:r>
      <w:proofErr w:type="spellStart"/>
      <w:r w:rsidRPr="00AE59BE">
        <w:rPr>
          <w:rFonts w:ascii="Arial" w:hAnsi="Arial" w:cs="Arial"/>
          <w:sz w:val="20"/>
        </w:rPr>
        <w:t>omočenje</w:t>
      </w:r>
      <w:proofErr w:type="spellEnd"/>
      <w:r w:rsidRPr="00AE59BE">
        <w:rPr>
          <w:rFonts w:ascii="Arial" w:hAnsi="Arial" w:cs="Arial"/>
          <w:sz w:val="20"/>
        </w:rPr>
        <w:t xml:space="preserve"> za preprečevanje širjenja prahu.</w:t>
      </w:r>
    </w:p>
    <w:p w:rsidR="002265C7" w:rsidRPr="00AE59BE" w:rsidRDefault="002265C7" w:rsidP="00AE59BE">
      <w:pPr>
        <w:tabs>
          <w:tab w:val="left" w:pos="4111"/>
        </w:tabs>
        <w:spacing w:line="276" w:lineRule="auto"/>
        <w:rPr>
          <w:rFonts w:cs="Arial"/>
          <w:color w:val="FF0000"/>
        </w:rPr>
      </w:pPr>
    </w:p>
    <w:p w:rsidR="002265C7" w:rsidRPr="00AE59BE" w:rsidRDefault="002265C7" w:rsidP="00AE59BE">
      <w:pPr>
        <w:pStyle w:val="Odstavekseznama"/>
        <w:numPr>
          <w:ilvl w:val="0"/>
          <w:numId w:val="11"/>
        </w:numPr>
        <w:spacing w:line="276" w:lineRule="auto"/>
        <w:ind w:left="567" w:right="-8" w:hanging="567"/>
        <w:contextualSpacing/>
        <w:rPr>
          <w:rFonts w:ascii="Arial" w:hAnsi="Arial" w:cs="Arial"/>
          <w:sz w:val="20"/>
        </w:rPr>
      </w:pPr>
      <w:r w:rsidRPr="00AE59BE">
        <w:rPr>
          <w:rFonts w:ascii="Arial" w:hAnsi="Arial" w:cs="Arial"/>
          <w:sz w:val="20"/>
        </w:rPr>
        <w:t>Ravnanje z odpadki v času pripravljalnih del in gradnje</w:t>
      </w:r>
    </w:p>
    <w:p w:rsidR="00F84076" w:rsidRPr="00AE59BE" w:rsidRDefault="00F84076" w:rsidP="00AE59BE">
      <w:pPr>
        <w:pStyle w:val="Odstavekseznama"/>
        <w:numPr>
          <w:ilvl w:val="0"/>
          <w:numId w:val="12"/>
        </w:numPr>
        <w:spacing w:line="276" w:lineRule="auto"/>
        <w:ind w:left="284" w:right="-8" w:hanging="284"/>
        <w:contextualSpacing/>
        <w:rPr>
          <w:rFonts w:ascii="Arial" w:hAnsi="Arial" w:cs="Arial"/>
          <w:sz w:val="20"/>
        </w:rPr>
      </w:pPr>
      <w:r w:rsidRPr="00AE59BE">
        <w:rPr>
          <w:rFonts w:ascii="Arial" w:hAnsi="Arial" w:cs="Arial"/>
          <w:sz w:val="20"/>
        </w:rPr>
        <w:t>zemeljski izkop pod obstoječim objektom za požarne vode, ki bo odstranjen, je treba obravnavati ločeno od preostalega zemeljskega izkopa, in sicer na način, da ga je treba odkopati posebej in ga</w:t>
      </w:r>
      <w:r w:rsidR="00CF0D1C" w:rsidRPr="00AE59BE">
        <w:rPr>
          <w:rFonts w:ascii="Arial" w:hAnsi="Arial" w:cs="Arial"/>
          <w:sz w:val="20"/>
        </w:rPr>
        <w:t xml:space="preserve"> </w:t>
      </w:r>
      <w:r w:rsidRPr="00AE59BE">
        <w:rPr>
          <w:rFonts w:ascii="Arial" w:hAnsi="Arial" w:cs="Arial"/>
          <w:sz w:val="20"/>
        </w:rPr>
        <w:t>selekcionirati. Pri tem se lahko kvaliteten material ponovno uporabi za zasipe, preostanek pa odda pooblaščenemu zbiralcu ali izvajalcu obdelave tovrstnih odpadkov;</w:t>
      </w:r>
    </w:p>
    <w:p w:rsidR="00F84076" w:rsidRPr="00AE59BE" w:rsidRDefault="00F84076" w:rsidP="00AE59BE">
      <w:pPr>
        <w:pStyle w:val="Odstavekseznama"/>
        <w:numPr>
          <w:ilvl w:val="0"/>
          <w:numId w:val="12"/>
        </w:numPr>
        <w:spacing w:line="276" w:lineRule="auto"/>
        <w:ind w:left="284" w:right="-8" w:hanging="284"/>
        <w:contextualSpacing/>
        <w:rPr>
          <w:rFonts w:ascii="Arial" w:hAnsi="Arial" w:cs="Arial"/>
          <w:sz w:val="20"/>
        </w:rPr>
      </w:pPr>
      <w:r w:rsidRPr="00AE59BE">
        <w:rPr>
          <w:rFonts w:ascii="Arial" w:hAnsi="Arial" w:cs="Arial"/>
          <w:sz w:val="20"/>
        </w:rPr>
        <w:t>rodovitni sloj tal – humus je treba obravnavati ločeno od ostalih izkopov in ga do uporabe začasno skladiščiti v kupih višine največ 1,30 m</w:t>
      </w:r>
      <w:r w:rsidR="00F245A6" w:rsidRPr="00AE59BE">
        <w:rPr>
          <w:rFonts w:ascii="Arial" w:hAnsi="Arial" w:cs="Arial"/>
          <w:sz w:val="20"/>
        </w:rPr>
        <w:t>;</w:t>
      </w:r>
    </w:p>
    <w:p w:rsidR="00F84076" w:rsidRPr="00AE59BE" w:rsidRDefault="00F84076" w:rsidP="00AE59BE">
      <w:pPr>
        <w:pStyle w:val="Odstavekseznama"/>
        <w:numPr>
          <w:ilvl w:val="0"/>
          <w:numId w:val="12"/>
        </w:numPr>
        <w:spacing w:line="276" w:lineRule="auto"/>
        <w:ind w:left="284" w:right="-8" w:hanging="284"/>
        <w:contextualSpacing/>
        <w:rPr>
          <w:rFonts w:ascii="Arial" w:hAnsi="Arial" w:cs="Arial"/>
          <w:sz w:val="20"/>
        </w:rPr>
      </w:pPr>
      <w:r w:rsidRPr="00AE59BE">
        <w:rPr>
          <w:rFonts w:ascii="Arial" w:hAnsi="Arial" w:cs="Arial"/>
          <w:sz w:val="20"/>
        </w:rPr>
        <w:t>v primeru, da se med zemeljskimi deli v sestavi izkopanega materiala v večjem deležu in drugačni sestavi opazijo drugi nevarni materiali (gradbeni material, industrijski odpadki ali drugi odpadki), je treba za morebitno ponovno uporabo zemeljskega izkopa na gradbišču, skladno s predpisom, ki ureja ravnanje z odpadki pri gradbenih delih, izdelati celovito vrednotenje nevarnih lastnosti skladno s predpisom, ki ureja ravnanje z odpadki;</w:t>
      </w:r>
    </w:p>
    <w:p w:rsidR="00F84076" w:rsidRPr="00AE59BE" w:rsidRDefault="00F84076" w:rsidP="00AE59BE">
      <w:pPr>
        <w:pStyle w:val="Odstavekseznama"/>
        <w:numPr>
          <w:ilvl w:val="0"/>
          <w:numId w:val="12"/>
        </w:numPr>
        <w:spacing w:line="276" w:lineRule="auto"/>
        <w:ind w:left="284" w:right="-8" w:hanging="284"/>
        <w:contextualSpacing/>
        <w:rPr>
          <w:rFonts w:ascii="Arial" w:hAnsi="Arial" w:cs="Arial"/>
          <w:sz w:val="20"/>
        </w:rPr>
      </w:pPr>
      <w:r w:rsidRPr="00AE59BE">
        <w:rPr>
          <w:rFonts w:ascii="Arial" w:hAnsi="Arial" w:cs="Arial"/>
          <w:sz w:val="20"/>
        </w:rPr>
        <w:t>viški zemeljskega izkopa se morajo oddati pooblaščenemu zbiralcu oz. izvajalcu obdelave tovrstnih odpadkov in se ne smejo uporabiti za nasipavanje kmetijskih zemljišč in stavbnih zemljišč po postopku R10.</w:t>
      </w:r>
    </w:p>
    <w:p w:rsidR="0010687F" w:rsidRPr="00AE59BE" w:rsidRDefault="0010687F" w:rsidP="00AE59BE">
      <w:pPr>
        <w:pStyle w:val="NatevanjeIIIIII"/>
        <w:numPr>
          <w:ilvl w:val="0"/>
          <w:numId w:val="0"/>
        </w:numPr>
        <w:spacing w:line="276" w:lineRule="auto"/>
        <w:rPr>
          <w:rFonts w:cs="Arial"/>
          <w:highlight w:val="cyan"/>
        </w:rPr>
      </w:pPr>
    </w:p>
    <w:p w:rsidR="00F84076" w:rsidRPr="00AE59BE" w:rsidRDefault="00F84076" w:rsidP="00AE59BE">
      <w:pPr>
        <w:pStyle w:val="NatevanjeIIIIII"/>
        <w:spacing w:line="276" w:lineRule="auto"/>
        <w:jc w:val="both"/>
        <w:rPr>
          <w:rFonts w:cs="Arial"/>
        </w:rPr>
      </w:pPr>
      <w:r w:rsidRPr="00AE59BE">
        <w:rPr>
          <w:rFonts w:cs="Arial"/>
        </w:rPr>
        <w:t>Investitor mora na gradbišču, ki je vir hrupa, zagotoviti izvajanje lastnega ocenjevanja hrupa v skladu s predpisom, ki ureja prvo ocenjevanje in obratovalni monitoring za vire hrupa ter o pogojih za njegovo izvajanje.</w:t>
      </w:r>
    </w:p>
    <w:p w:rsidR="00F84076" w:rsidRPr="00AE59BE" w:rsidRDefault="00F84076" w:rsidP="00AE59BE">
      <w:pPr>
        <w:pStyle w:val="NatevanjeIIIIII"/>
        <w:numPr>
          <w:ilvl w:val="0"/>
          <w:numId w:val="0"/>
        </w:numPr>
        <w:spacing w:line="276" w:lineRule="auto"/>
        <w:jc w:val="both"/>
        <w:rPr>
          <w:rFonts w:cs="Arial"/>
          <w:highlight w:val="magenta"/>
        </w:rPr>
      </w:pPr>
      <w:r w:rsidRPr="00AE59BE">
        <w:rPr>
          <w:rFonts w:cs="Arial"/>
        </w:rPr>
        <w:t>Investitor mora za načrtovani objekt izvesti tudi prvo ocenjevanje hrupa v okolju v skladu s 7. členom Pravilnika o prvem ocenjevanju in obratovalnem monitoringu za vire hrupa ter o pogojih za njegovo izvajanje po vzpostavitvi stabilnih obratovalnih razmer oz. pod dejanskimi obratovalnimi pogoji, vendar ne pozneje kot 15 mesecev po zagonu.</w:t>
      </w:r>
    </w:p>
    <w:p w:rsidR="002265C7" w:rsidRPr="00AE59BE" w:rsidRDefault="002265C7" w:rsidP="00AE59BE">
      <w:pPr>
        <w:spacing w:line="276" w:lineRule="auto"/>
        <w:rPr>
          <w:rFonts w:cs="Arial"/>
        </w:rPr>
      </w:pPr>
    </w:p>
    <w:p w:rsidR="00CF0D1C" w:rsidRPr="00AE59BE" w:rsidRDefault="00CF0D1C" w:rsidP="00AE59BE">
      <w:pPr>
        <w:pStyle w:val="NatevanjeIIIIII"/>
        <w:spacing w:line="276" w:lineRule="auto"/>
        <w:ind w:right="-8"/>
        <w:jc w:val="both"/>
        <w:rPr>
          <w:rFonts w:cs="Arial"/>
        </w:rPr>
      </w:pPr>
      <w:r w:rsidRPr="00AE59BE">
        <w:rPr>
          <w:rFonts w:cs="Arial"/>
        </w:rPr>
        <w:t xml:space="preserve">Investitor mora pri nadaljnjem projektiranju, med gradnjo in uporabo objekta poleg pogojev, navedenih v V. točki upoštevati tudi pogoje, ki imajo ustrezno pravno podlago in so jih k izvedbi gradnje in uporabi objekta iz vidika njihove pristojnosti podali </w:t>
      </w:r>
      <w:proofErr w:type="spellStart"/>
      <w:r w:rsidRPr="00AE59BE">
        <w:rPr>
          <w:rFonts w:cs="Arial"/>
        </w:rPr>
        <w:t>mnenjedajalci</w:t>
      </w:r>
      <w:proofErr w:type="spellEnd"/>
      <w:r w:rsidRPr="00AE59BE">
        <w:rPr>
          <w:rFonts w:cs="Arial"/>
        </w:rPr>
        <w:t xml:space="preserve"> navedeni v IV. točki.</w:t>
      </w:r>
    </w:p>
    <w:p w:rsidR="00985E52" w:rsidRPr="00AE59BE" w:rsidRDefault="00985E52" w:rsidP="00AE59BE">
      <w:pPr>
        <w:spacing w:line="276" w:lineRule="auto"/>
        <w:rPr>
          <w:rFonts w:cs="Arial"/>
        </w:rPr>
      </w:pPr>
    </w:p>
    <w:p w:rsidR="0010687F" w:rsidRPr="00AE59BE" w:rsidRDefault="0010687F" w:rsidP="00AE59BE">
      <w:pPr>
        <w:pStyle w:val="NatevanjeIIIIII"/>
        <w:spacing w:line="276" w:lineRule="auto"/>
        <w:jc w:val="both"/>
        <w:rPr>
          <w:rFonts w:cs="Arial"/>
        </w:rPr>
      </w:pPr>
      <w:r w:rsidRPr="00AE59BE">
        <w:rPr>
          <w:rFonts w:cs="Arial"/>
        </w:rPr>
        <w:t xml:space="preserve">To dovoljenje preneha veljati, če investitor </w:t>
      </w:r>
      <w:r w:rsidR="00A4560D" w:rsidRPr="00AE59BE">
        <w:rPr>
          <w:rFonts w:cs="Arial"/>
          <w:lang w:eastAsia="en-US"/>
        </w:rPr>
        <w:t>ne prijavi začetka gradnje in ne začne z gradnjo v petih letih od njegove pravnomočnosti.</w:t>
      </w:r>
    </w:p>
    <w:p w:rsidR="0010687F" w:rsidRPr="00AE59BE" w:rsidRDefault="0010687F" w:rsidP="00AE59BE">
      <w:pPr>
        <w:pStyle w:val="NatevanjeIIIIII"/>
        <w:numPr>
          <w:ilvl w:val="0"/>
          <w:numId w:val="0"/>
        </w:numPr>
        <w:spacing w:line="276" w:lineRule="auto"/>
        <w:rPr>
          <w:rFonts w:cs="Arial"/>
        </w:rPr>
      </w:pPr>
    </w:p>
    <w:p w:rsidR="0010687F" w:rsidRPr="00AE59BE" w:rsidRDefault="0010687F" w:rsidP="00AE59BE">
      <w:pPr>
        <w:pStyle w:val="NatevanjeIIIIII"/>
        <w:spacing w:line="276" w:lineRule="auto"/>
        <w:jc w:val="both"/>
        <w:rPr>
          <w:rFonts w:cs="Arial"/>
        </w:rPr>
      </w:pPr>
      <w:r w:rsidRPr="00AE59BE">
        <w:rPr>
          <w:rFonts w:cs="Arial"/>
        </w:rPr>
        <w:t>Zaradi te gradnje ne smejo biti prizadete pravice in pravne koristi tretjih oseb. Škodo, ki bi nastala zaradi kršitev pravic in pravnih koristi teh oseb, trpi investitor.</w:t>
      </w:r>
    </w:p>
    <w:p w:rsidR="0010687F" w:rsidRPr="00AE59BE" w:rsidRDefault="0010687F" w:rsidP="00AE59BE">
      <w:pPr>
        <w:pStyle w:val="NatevanjeIIIIII"/>
        <w:numPr>
          <w:ilvl w:val="0"/>
          <w:numId w:val="0"/>
        </w:numPr>
        <w:spacing w:line="276" w:lineRule="auto"/>
        <w:rPr>
          <w:rFonts w:cs="Arial"/>
        </w:rPr>
      </w:pPr>
    </w:p>
    <w:p w:rsidR="0010687F" w:rsidRPr="00AE59BE" w:rsidRDefault="0010687F" w:rsidP="00AE59BE">
      <w:pPr>
        <w:pStyle w:val="NatevanjeIIIIII"/>
        <w:spacing w:line="276" w:lineRule="auto"/>
        <w:jc w:val="both"/>
        <w:rPr>
          <w:rFonts w:cs="Arial"/>
        </w:rPr>
      </w:pPr>
      <w:r w:rsidRPr="00AE59BE">
        <w:rPr>
          <w:rFonts w:cs="Arial"/>
        </w:rPr>
        <w:t>Posebni stroški za izdajo tega dovoljenja niso bili zaznamovani.</w:t>
      </w:r>
    </w:p>
    <w:p w:rsidR="0010687F" w:rsidRPr="00AE59BE" w:rsidRDefault="0010687F" w:rsidP="00AE59BE">
      <w:pPr>
        <w:pStyle w:val="Naslov"/>
        <w:spacing w:line="276" w:lineRule="auto"/>
        <w:jc w:val="both"/>
        <w:rPr>
          <w:rFonts w:cs="Arial"/>
          <w:b w:val="0"/>
          <w:highlight w:val="cyan"/>
        </w:rPr>
      </w:pPr>
    </w:p>
    <w:p w:rsidR="00AE59BE" w:rsidRPr="00AE59BE" w:rsidRDefault="00AE59BE" w:rsidP="00AE59BE">
      <w:pPr>
        <w:pStyle w:val="Naslov"/>
        <w:spacing w:line="276" w:lineRule="auto"/>
        <w:jc w:val="both"/>
        <w:rPr>
          <w:rFonts w:cs="Arial"/>
          <w:b w:val="0"/>
          <w:highlight w:val="cyan"/>
        </w:rPr>
      </w:pPr>
    </w:p>
    <w:p w:rsidR="0010687F" w:rsidRPr="00AE59BE" w:rsidRDefault="0010687F" w:rsidP="00AE59BE">
      <w:pPr>
        <w:pStyle w:val="Naslov"/>
        <w:spacing w:line="276" w:lineRule="auto"/>
        <w:rPr>
          <w:rFonts w:cs="Arial"/>
        </w:rPr>
      </w:pPr>
      <w:r w:rsidRPr="00AE59BE">
        <w:rPr>
          <w:rFonts w:cs="Arial"/>
        </w:rPr>
        <w:t>Obrazložitev:</w:t>
      </w:r>
    </w:p>
    <w:p w:rsidR="0010687F" w:rsidRPr="00AE59BE" w:rsidRDefault="0010687F" w:rsidP="00AE59BE">
      <w:pPr>
        <w:spacing w:line="276" w:lineRule="auto"/>
        <w:jc w:val="both"/>
        <w:rPr>
          <w:rFonts w:cs="Arial"/>
          <w:highlight w:val="cyan"/>
        </w:rPr>
      </w:pPr>
    </w:p>
    <w:p w:rsidR="00912AB9" w:rsidRPr="00AE59BE" w:rsidRDefault="00912AB9" w:rsidP="00AE59BE">
      <w:pPr>
        <w:spacing w:line="276" w:lineRule="auto"/>
        <w:ind w:left="360" w:right="-432"/>
        <w:rPr>
          <w:rFonts w:cs="Arial"/>
        </w:rPr>
      </w:pPr>
      <w:bookmarkStart w:id="1" w:name="OLE_LINK2"/>
    </w:p>
    <w:p w:rsidR="00912AB9" w:rsidRDefault="00912AB9" w:rsidP="00AE59BE">
      <w:pPr>
        <w:pStyle w:val="Obrazloitev1"/>
        <w:tabs>
          <w:tab w:val="left" w:pos="567"/>
        </w:tabs>
        <w:autoSpaceDE w:val="0"/>
        <w:autoSpaceDN w:val="0"/>
        <w:adjustRightInd w:val="0"/>
        <w:spacing w:line="276" w:lineRule="auto"/>
        <w:ind w:right="62"/>
        <w:jc w:val="both"/>
        <w:rPr>
          <w:rFonts w:cs="Arial"/>
        </w:rPr>
      </w:pPr>
      <w:r w:rsidRPr="00CF6539">
        <w:rPr>
          <w:rFonts w:cs="Arial"/>
        </w:rPr>
        <w:t xml:space="preserve">Investitor Hella Saturnus Slovenija, d.d., Letališka cesta 17, 1000 Ljubljana, ki ga po pooblastilu zastopa </w:t>
      </w:r>
      <w:proofErr w:type="spellStart"/>
      <w:r w:rsidRPr="00CF6539">
        <w:rPr>
          <w:rFonts w:cs="Arial"/>
        </w:rPr>
        <w:t>Savaprojekt</w:t>
      </w:r>
      <w:proofErr w:type="spellEnd"/>
      <w:r w:rsidRPr="00CF6539">
        <w:rPr>
          <w:rFonts w:cs="Arial"/>
        </w:rPr>
        <w:t xml:space="preserve"> </w:t>
      </w:r>
      <w:proofErr w:type="spellStart"/>
      <w:r w:rsidRPr="00CF6539">
        <w:rPr>
          <w:rFonts w:cs="Arial"/>
        </w:rPr>
        <w:t>d.d</w:t>
      </w:r>
      <w:proofErr w:type="spellEnd"/>
      <w:r w:rsidRPr="00CF6539">
        <w:rPr>
          <w:rFonts w:cs="Arial"/>
        </w:rPr>
        <w:t>., Cesta Krških žrtev 59, 8270 Krško, je dne 31. 8. 2021 pri Ministrstvu za okolje in prostor podal zahtevo za izdajo gradbenega dovoljenja</w:t>
      </w:r>
      <w:r w:rsidR="00CF6539" w:rsidRPr="00CF6539">
        <w:rPr>
          <w:rFonts w:cs="Arial"/>
        </w:rPr>
        <w:t xml:space="preserve"> za objekt z vplivi na okolje: l</w:t>
      </w:r>
      <w:r w:rsidRPr="00CF6539">
        <w:rPr>
          <w:rFonts w:cs="Arial"/>
        </w:rPr>
        <w:t xml:space="preserve">ogistični objekt </w:t>
      </w:r>
      <w:proofErr w:type="spellStart"/>
      <w:r w:rsidRPr="00CF6539">
        <w:rPr>
          <w:rFonts w:cs="Arial"/>
        </w:rPr>
        <w:t>Hella</w:t>
      </w:r>
      <w:proofErr w:type="spellEnd"/>
      <w:r w:rsidRPr="00CF6539">
        <w:rPr>
          <w:rFonts w:cs="Arial"/>
        </w:rPr>
        <w:t xml:space="preserve"> v Ljubljani. K zahtevi za izdajo gradbenega dovoljenja je pooblaščenec investitorja priložil </w:t>
      </w:r>
      <w:r w:rsidRPr="00CF6539">
        <w:rPr>
          <w:rFonts w:cs="Arial"/>
        </w:rPr>
        <w:lastRenderedPageBreak/>
        <w:t xml:space="preserve">projektno dokumentacijo DGD št. 21055-00, avgust 2021, </w:t>
      </w:r>
      <w:proofErr w:type="spellStart"/>
      <w:r w:rsidRPr="00CF6539">
        <w:rPr>
          <w:rFonts w:cs="Arial"/>
        </w:rPr>
        <w:t>Savaprojekt</w:t>
      </w:r>
      <w:proofErr w:type="spellEnd"/>
      <w:r w:rsidRPr="00CF6539">
        <w:rPr>
          <w:rFonts w:cs="Arial"/>
        </w:rPr>
        <w:t xml:space="preserve"> </w:t>
      </w:r>
      <w:proofErr w:type="spellStart"/>
      <w:r w:rsidRPr="00CF6539">
        <w:rPr>
          <w:rFonts w:cs="Arial"/>
        </w:rPr>
        <w:t>d.d</w:t>
      </w:r>
      <w:proofErr w:type="spellEnd"/>
      <w:r w:rsidRPr="00CF6539">
        <w:rPr>
          <w:rFonts w:cs="Arial"/>
        </w:rPr>
        <w:t xml:space="preserve">. in Poročilo o vplivih na okolje št. 21055-00 PVO, avgust 2021, </w:t>
      </w:r>
      <w:proofErr w:type="spellStart"/>
      <w:r w:rsidRPr="00CF6539">
        <w:rPr>
          <w:rFonts w:cs="Arial"/>
        </w:rPr>
        <w:t>Savaprojekt</w:t>
      </w:r>
      <w:proofErr w:type="spellEnd"/>
      <w:r w:rsidRPr="00CF6539">
        <w:rPr>
          <w:rFonts w:cs="Arial"/>
        </w:rPr>
        <w:t xml:space="preserve"> d.o.o. </w:t>
      </w:r>
      <w:r w:rsidR="00CF6539">
        <w:rPr>
          <w:rFonts w:cs="Arial"/>
        </w:rPr>
        <w:t>in Matrika ZVO d.o.o.</w:t>
      </w:r>
    </w:p>
    <w:p w:rsidR="00CF6539" w:rsidRPr="00CF6539" w:rsidRDefault="00CF6539" w:rsidP="00CF6539">
      <w:pPr>
        <w:pStyle w:val="Obrazloitev1"/>
        <w:numPr>
          <w:ilvl w:val="0"/>
          <w:numId w:val="0"/>
        </w:numPr>
        <w:tabs>
          <w:tab w:val="left" w:pos="567"/>
        </w:tabs>
        <w:autoSpaceDE w:val="0"/>
        <w:autoSpaceDN w:val="0"/>
        <w:adjustRightInd w:val="0"/>
        <w:spacing w:line="276" w:lineRule="auto"/>
        <w:ind w:right="62"/>
        <w:jc w:val="both"/>
        <w:rPr>
          <w:rFonts w:cs="Arial"/>
        </w:rPr>
      </w:pPr>
    </w:p>
    <w:p w:rsidR="00912AB9" w:rsidRPr="00AE59BE" w:rsidRDefault="00912AB9" w:rsidP="00AE59BE">
      <w:pPr>
        <w:tabs>
          <w:tab w:val="left" w:pos="567"/>
        </w:tabs>
        <w:autoSpaceDE w:val="0"/>
        <w:autoSpaceDN w:val="0"/>
        <w:adjustRightInd w:val="0"/>
        <w:spacing w:line="276" w:lineRule="auto"/>
        <w:ind w:right="62"/>
        <w:jc w:val="both"/>
        <w:rPr>
          <w:rFonts w:cs="Arial"/>
        </w:rPr>
      </w:pPr>
      <w:r w:rsidRPr="00AE59BE">
        <w:rPr>
          <w:rFonts w:cs="Arial"/>
        </w:rPr>
        <w:t xml:space="preserve">Dne 16. 12. 2021 je pooblaščenec investitorja zahtevo za izdajo </w:t>
      </w:r>
      <w:r w:rsidR="004F5374" w:rsidRPr="00AE59BE">
        <w:rPr>
          <w:rFonts w:cs="Arial"/>
        </w:rPr>
        <w:t>gradbenega dovoljenja spremenil</w:t>
      </w:r>
      <w:r w:rsidRPr="00AE59BE">
        <w:rPr>
          <w:rFonts w:cs="Arial"/>
        </w:rPr>
        <w:t xml:space="preserve"> in predložil novo zahtevo za izdajo gradbenega dovoljenja za objekt z vpli</w:t>
      </w:r>
      <w:r w:rsidR="004F5374" w:rsidRPr="00AE59BE">
        <w:rPr>
          <w:rFonts w:cs="Arial"/>
        </w:rPr>
        <w:t xml:space="preserve">vi na okolje, logistični objekt </w:t>
      </w:r>
      <w:r w:rsidRPr="00AE59BE">
        <w:rPr>
          <w:rFonts w:cs="Arial"/>
        </w:rPr>
        <w:t xml:space="preserve">Hella Ljubljana, novo projektno dokumentacijo DGD št. 21055-00, december 2021, </w:t>
      </w:r>
      <w:proofErr w:type="spellStart"/>
      <w:r w:rsidRPr="00AE59BE">
        <w:rPr>
          <w:rFonts w:cs="Arial"/>
        </w:rPr>
        <w:t>Savaprojekt</w:t>
      </w:r>
      <w:proofErr w:type="spellEnd"/>
      <w:r w:rsidRPr="00AE59BE">
        <w:rPr>
          <w:rFonts w:cs="Arial"/>
        </w:rPr>
        <w:t xml:space="preserve"> </w:t>
      </w:r>
      <w:proofErr w:type="spellStart"/>
      <w:r w:rsidRPr="00AE59BE">
        <w:rPr>
          <w:rFonts w:cs="Arial"/>
        </w:rPr>
        <w:t>d.d</w:t>
      </w:r>
      <w:proofErr w:type="spellEnd"/>
      <w:r w:rsidRPr="00AE59BE">
        <w:rPr>
          <w:rFonts w:cs="Arial"/>
        </w:rPr>
        <w:t xml:space="preserve">. in novo Poročilo o vplivih na okolje št. 21055-00 PVO, december 2021, </w:t>
      </w:r>
      <w:proofErr w:type="spellStart"/>
      <w:r w:rsidRPr="00AE59BE">
        <w:rPr>
          <w:rFonts w:cs="Arial"/>
        </w:rPr>
        <w:t>Savaprojekt</w:t>
      </w:r>
      <w:proofErr w:type="spellEnd"/>
      <w:r w:rsidRPr="00AE59BE">
        <w:rPr>
          <w:rFonts w:cs="Arial"/>
        </w:rPr>
        <w:t xml:space="preserve"> d.o.o</w:t>
      </w:r>
      <w:r w:rsidR="00FE4F81" w:rsidRPr="00AE59BE">
        <w:rPr>
          <w:rFonts w:cs="Arial"/>
        </w:rPr>
        <w:t>.</w:t>
      </w:r>
      <w:r w:rsidR="00CF6539">
        <w:rPr>
          <w:rFonts w:cs="Arial"/>
        </w:rPr>
        <w:t xml:space="preserve"> in Matrika ZVO d.o.o.</w:t>
      </w:r>
    </w:p>
    <w:p w:rsidR="00912AB9" w:rsidRPr="00AE59BE" w:rsidRDefault="00912AB9" w:rsidP="00AE59BE">
      <w:pPr>
        <w:pStyle w:val="Odstavekseznama"/>
        <w:spacing w:line="276" w:lineRule="auto"/>
        <w:rPr>
          <w:rFonts w:ascii="Arial" w:hAnsi="Arial" w:cs="Arial"/>
          <w:sz w:val="20"/>
        </w:rPr>
      </w:pPr>
    </w:p>
    <w:p w:rsidR="0033237E" w:rsidRPr="00AE59BE" w:rsidRDefault="0033237E" w:rsidP="00AE59BE">
      <w:pPr>
        <w:pStyle w:val="Obrazloitev1"/>
        <w:spacing w:line="276" w:lineRule="auto"/>
        <w:jc w:val="both"/>
        <w:rPr>
          <w:rFonts w:cs="Arial"/>
        </w:rPr>
      </w:pPr>
      <w:r w:rsidRPr="00AE59BE">
        <w:rPr>
          <w:rFonts w:cs="Arial"/>
        </w:rPr>
        <w:t>Pooblaščenec investitorja je vlogo za izdajo gradbenega dovoljenja na zahtevo upravnega organa večkrat dopolnil, nazadnje dne 14. 6. 2022.</w:t>
      </w:r>
      <w:r w:rsidR="00CF0D1C" w:rsidRPr="00AE59BE">
        <w:rPr>
          <w:rFonts w:cs="Arial"/>
        </w:rPr>
        <w:t xml:space="preserve"> </w:t>
      </w:r>
    </w:p>
    <w:p w:rsidR="0010687F" w:rsidRPr="00AE59BE" w:rsidRDefault="0010687F" w:rsidP="00AE59BE">
      <w:pPr>
        <w:spacing w:line="276" w:lineRule="auto"/>
        <w:jc w:val="both"/>
        <w:rPr>
          <w:rFonts w:cs="Arial"/>
          <w:highlight w:val="cyan"/>
        </w:rPr>
      </w:pPr>
    </w:p>
    <w:p w:rsidR="0033237E" w:rsidRPr="00AE59BE" w:rsidRDefault="0033237E" w:rsidP="00AE59BE">
      <w:pPr>
        <w:pStyle w:val="Obrazloitev1"/>
        <w:spacing w:line="276" w:lineRule="auto"/>
        <w:jc w:val="both"/>
        <w:rPr>
          <w:rFonts w:cs="Arial"/>
        </w:rPr>
      </w:pPr>
      <w:r w:rsidRPr="00AE59BE">
        <w:rPr>
          <w:rFonts w:cs="Arial"/>
        </w:rPr>
        <w:t>Upravni organ ugotavlja, da se zahtevek investitorja nanaša na gradnjo logističnega objekta Hella Ljubljana, namenjenega pripravi tovora za nakladanje na tovorna vozila preko sedmih nakladalnih ramp in testiranju izdelkov. Objekt je predviden v velikosti 65,5 x 56,5 + 15,0 x 5,0 m, maksimalno višino objekta 20,0 m, etažami P+2 in z zazidano površino 3847,6 m</w:t>
      </w:r>
      <w:r w:rsidRPr="00AE59BE">
        <w:rPr>
          <w:rFonts w:cs="Arial"/>
          <w:vertAlign w:val="superscript"/>
        </w:rPr>
        <w:t>2</w:t>
      </w:r>
      <w:r w:rsidRPr="00AE59BE">
        <w:rPr>
          <w:rFonts w:cs="Arial"/>
        </w:rPr>
        <w:t xml:space="preserve"> ter uporabno površino 7706,9 m</w:t>
      </w:r>
      <w:r w:rsidRPr="00AE59BE">
        <w:rPr>
          <w:rFonts w:cs="Arial"/>
          <w:vertAlign w:val="superscript"/>
        </w:rPr>
        <w:t>2</w:t>
      </w:r>
      <w:r w:rsidRPr="00AE59BE">
        <w:rPr>
          <w:rFonts w:cs="Arial"/>
        </w:rPr>
        <w:t>. Logistični objekt se bo priključil na interno komunalno infrastrukturo, uredila se bo tudi okolica objekta z manipulativnimi površinami na Z strani objekta ob razkladalnih rampah in na V strani objekta. Prenovila se bodo parkirišča na J strani objekta in priključek na Letališko cesto, ki se razširi zaradi predvidenega izvoza tovornih vozil. Za kontrolo tovornih vozil je na izvozu predvidena nova vratarnica. Objekt je predviden znotraj obstoječega tovarniškega območja Hella Saturnus, južno ob Letališki cesti in vzhodno ob Leskovškovi cesti v Ljubljani.</w:t>
      </w:r>
    </w:p>
    <w:p w:rsidR="0033237E" w:rsidRPr="00AE59BE" w:rsidRDefault="0033237E" w:rsidP="00AE59BE">
      <w:pPr>
        <w:spacing w:line="276" w:lineRule="auto"/>
        <w:jc w:val="both"/>
        <w:rPr>
          <w:rFonts w:cs="Arial"/>
          <w:highlight w:val="cyan"/>
        </w:rPr>
      </w:pPr>
    </w:p>
    <w:p w:rsidR="002265C7" w:rsidRPr="00AE59BE" w:rsidRDefault="002265C7" w:rsidP="00AE59BE">
      <w:pPr>
        <w:pStyle w:val="Obrazloitev1"/>
        <w:spacing w:line="276" w:lineRule="auto"/>
        <w:jc w:val="both"/>
        <w:rPr>
          <w:rFonts w:cs="Arial"/>
        </w:rPr>
      </w:pPr>
      <w:r w:rsidRPr="00AE59BE">
        <w:rPr>
          <w:rFonts w:cs="Arial"/>
        </w:rPr>
        <w:t>Upravni organ ugotavlja, da je nameravani poseg objekt z vplivi na okolje, za katerega je treba izvesti presojo vplivov na okolje. Obveznost presoje vplivov na okolje se ugotavlja po Uredbi o posegih v okolje, za katere je treba izvesti presojo vplivov na okolje (Uradni list</w:t>
      </w:r>
      <w:r w:rsidR="004F5374" w:rsidRPr="00AE59BE">
        <w:rPr>
          <w:rFonts w:cs="Arial"/>
        </w:rPr>
        <w:t xml:space="preserve"> RS, št. 51/14, 57/15, 26/17, </w:t>
      </w:r>
      <w:r w:rsidRPr="00AE59BE">
        <w:rPr>
          <w:rFonts w:cs="Arial"/>
        </w:rPr>
        <w:t>105/20</w:t>
      </w:r>
      <w:r w:rsidR="004F5374" w:rsidRPr="00AE59BE">
        <w:rPr>
          <w:rFonts w:cs="Arial"/>
        </w:rPr>
        <w:t xml:space="preserve"> in </w:t>
      </w:r>
      <w:hyperlink r:id="rId7" w:tgtFrame="_blank" w:tooltip="Zakon o varstvu okolja" w:history="1">
        <w:r w:rsidR="004F5374" w:rsidRPr="00AE59BE">
          <w:rPr>
            <w:rFonts w:cs="Arial"/>
          </w:rPr>
          <w:t>44/22</w:t>
        </w:r>
      </w:hyperlink>
      <w:r w:rsidR="004F5374" w:rsidRPr="00AE59BE">
        <w:rPr>
          <w:rFonts w:cs="Arial"/>
        </w:rPr>
        <w:t> – ZVO-2</w:t>
      </w:r>
      <w:r w:rsidRPr="00AE59BE">
        <w:rPr>
          <w:rFonts w:cs="Arial"/>
        </w:rPr>
        <w:t xml:space="preserve">; v nadaljevanju Uredba o posegih v okolje). Presoja vplivov na okolje je v skladu s točko G.II.1 priloge 1 Uredbe o posegih v okolje obvezna kadar gre za stavbo, ki presega bruto tlorisno </w:t>
      </w:r>
      <w:r w:rsidR="004F5374" w:rsidRPr="00AE59BE">
        <w:rPr>
          <w:rFonts w:cs="Arial"/>
        </w:rPr>
        <w:t>površino 30.000 m</w:t>
      </w:r>
      <w:r w:rsidR="004F5374" w:rsidRPr="00AE59BE">
        <w:rPr>
          <w:rFonts w:cs="Arial"/>
          <w:vertAlign w:val="superscript"/>
        </w:rPr>
        <w:t>2</w:t>
      </w:r>
      <w:r w:rsidRPr="00AE59BE">
        <w:rPr>
          <w:rFonts w:cs="Arial"/>
        </w:rPr>
        <w:t xml:space="preserve"> ali nadzemno višino 70 m ali podzemno globino 30 m. Presoja vplivov na okolje se skladno z drugim odstavkom 3.a. člena Uredbe o posegih v okolje izvede tudi za poseg v okolje iz prvega odstavka 3. člena Uredbe o posegih v okolje, ki sam po sebi ne dosega višine pragu, ki je za to vrsto posega določen v prilogi 1 te uredbe, če skupaj z drugimi že izvedenimi ali nameravanimi posegi v okolje, za katere presoja vplivov na okolje še ni bila izvedena, tvori kumulativni poseg, ki ustreza posegu v okolje iz prvega odstavka 2. člena te uredbe. Zahtevek investitorja se nanaša na izgradnjo novega logističnega objekta z b</w:t>
      </w:r>
      <w:r w:rsidR="004F5374" w:rsidRPr="00AE59BE">
        <w:rPr>
          <w:rFonts w:cs="Arial"/>
        </w:rPr>
        <w:t>ruto tlorisno površino 8100,1 m</w:t>
      </w:r>
      <w:r w:rsidR="004F5374" w:rsidRPr="00AE59BE">
        <w:rPr>
          <w:rFonts w:cs="Arial"/>
          <w:vertAlign w:val="superscript"/>
        </w:rPr>
        <w:t>2</w:t>
      </w:r>
      <w:r w:rsidRPr="00AE59BE">
        <w:rPr>
          <w:rFonts w:cs="Arial"/>
        </w:rPr>
        <w:t>. Objekt ne bo podkleten, višina objekta bo 15,2</w:t>
      </w:r>
      <w:r w:rsidR="0033237E" w:rsidRPr="00AE59BE">
        <w:rPr>
          <w:rFonts w:cs="Arial"/>
        </w:rPr>
        <w:t xml:space="preserve"> m</w:t>
      </w:r>
      <w:r w:rsidRPr="00AE59BE">
        <w:rPr>
          <w:rFonts w:cs="Arial"/>
        </w:rPr>
        <w:t>, najvišja točka objekta (</w:t>
      </w:r>
      <w:proofErr w:type="spellStart"/>
      <w:r w:rsidRPr="00AE59BE">
        <w:rPr>
          <w:rFonts w:cs="Arial"/>
        </w:rPr>
        <w:t>atika</w:t>
      </w:r>
      <w:proofErr w:type="spellEnd"/>
      <w:r w:rsidRPr="00AE59BE">
        <w:rPr>
          <w:rFonts w:cs="Arial"/>
        </w:rPr>
        <w:t xml:space="preserve"> dvigala) pa 20 m. Načrtovan objekt bo umeščen znotraj obstoječega industrijskega kompleksa Hella Saturnus Slovenija, in bo funkcionalno in ekonomsko povezan z drugimi obstoječimi objekti ter tako predstavljal kumulativni poseg v okolje. Po izvedbi nameravanega posega bo bruto tlorisna površina vseh objektov znotraj obstoječega industrijskega kompleksa Hella Saturnus Slovenija znašala </w:t>
      </w:r>
      <w:r w:rsidR="00CD04EE" w:rsidRPr="00AE59BE">
        <w:rPr>
          <w:rFonts w:cs="Arial"/>
        </w:rPr>
        <w:t>44</w:t>
      </w:r>
      <w:r w:rsidRPr="00AE59BE">
        <w:rPr>
          <w:rFonts w:cs="Arial"/>
        </w:rPr>
        <w:t>.</w:t>
      </w:r>
      <w:r w:rsidR="00CD04EE" w:rsidRPr="00AE59BE">
        <w:rPr>
          <w:rFonts w:cs="Arial"/>
        </w:rPr>
        <w:t>872,5</w:t>
      </w:r>
      <w:r w:rsidR="004F5374" w:rsidRPr="00AE59BE">
        <w:rPr>
          <w:rFonts w:cs="Arial"/>
        </w:rPr>
        <w:t xml:space="preserve"> m</w:t>
      </w:r>
      <w:r w:rsidR="004F5374" w:rsidRPr="00AE59BE">
        <w:rPr>
          <w:rFonts w:cs="Arial"/>
          <w:vertAlign w:val="superscript"/>
        </w:rPr>
        <w:t>2</w:t>
      </w:r>
      <w:r w:rsidRPr="00AE59BE">
        <w:rPr>
          <w:rFonts w:cs="Arial"/>
        </w:rPr>
        <w:t xml:space="preserve"> (obstoj</w:t>
      </w:r>
      <w:r w:rsidR="004F5374" w:rsidRPr="00AE59BE">
        <w:rPr>
          <w:rFonts w:cs="Arial"/>
        </w:rPr>
        <w:t>eč proizvodni objekt 28.239,4 m</w:t>
      </w:r>
      <w:r w:rsidR="004F5374" w:rsidRPr="00AE59BE">
        <w:rPr>
          <w:rFonts w:cs="Arial"/>
          <w:vertAlign w:val="superscript"/>
        </w:rPr>
        <w:t>2</w:t>
      </w:r>
      <w:r w:rsidRPr="00AE59BE">
        <w:rPr>
          <w:rFonts w:cs="Arial"/>
        </w:rPr>
        <w:t xml:space="preserve">, </w:t>
      </w:r>
      <w:r w:rsidR="004F5374" w:rsidRPr="00AE59BE">
        <w:rPr>
          <w:rFonts w:cs="Arial"/>
        </w:rPr>
        <w:t>obstoječ veliki šotor 3.975,7 m</w:t>
      </w:r>
      <w:r w:rsidR="004F5374" w:rsidRPr="00AE59BE">
        <w:rPr>
          <w:rFonts w:cs="Arial"/>
          <w:vertAlign w:val="superscript"/>
        </w:rPr>
        <w:t>2</w:t>
      </w:r>
      <w:r w:rsidR="00912AB9" w:rsidRPr="00AE59BE">
        <w:rPr>
          <w:rFonts w:cs="Arial"/>
        </w:rPr>
        <w:t>,</w:t>
      </w:r>
      <w:r w:rsidRPr="00AE59BE">
        <w:rPr>
          <w:rFonts w:cs="Arial"/>
        </w:rPr>
        <w:t xml:space="preserve"> obs</w:t>
      </w:r>
      <w:r w:rsidR="004F5374" w:rsidRPr="00AE59BE">
        <w:rPr>
          <w:rFonts w:cs="Arial"/>
        </w:rPr>
        <w:t>toječ upravni objekt 3.498,0 m</w:t>
      </w:r>
      <w:r w:rsidR="004F5374" w:rsidRPr="00AE59BE">
        <w:rPr>
          <w:rFonts w:cs="Arial"/>
          <w:vertAlign w:val="superscript"/>
        </w:rPr>
        <w:t>2</w:t>
      </w:r>
      <w:r w:rsidR="004F5374" w:rsidRPr="00AE59BE">
        <w:rPr>
          <w:rFonts w:cs="Arial"/>
        </w:rPr>
        <w:t>, obstoječ vhodni objekt 67 m</w:t>
      </w:r>
      <w:r w:rsidR="004F5374" w:rsidRPr="00AE59BE">
        <w:rPr>
          <w:rFonts w:cs="Arial"/>
          <w:vertAlign w:val="superscript"/>
        </w:rPr>
        <w:t>2</w:t>
      </w:r>
      <w:r w:rsidR="00CD04EE" w:rsidRPr="00AE59BE">
        <w:rPr>
          <w:rFonts w:cs="Arial"/>
        </w:rPr>
        <w:t>, obstoječi po</w:t>
      </w:r>
      <w:r w:rsidR="004F5374" w:rsidRPr="00AE59BE">
        <w:rPr>
          <w:rFonts w:cs="Arial"/>
        </w:rPr>
        <w:t>možni objekti na severu 992,3 m</w:t>
      </w:r>
      <w:r w:rsidR="004F5374" w:rsidRPr="00AE59BE">
        <w:rPr>
          <w:rFonts w:cs="Arial"/>
          <w:vertAlign w:val="superscript"/>
        </w:rPr>
        <w:t>2</w:t>
      </w:r>
      <w:r w:rsidR="00CD04EE" w:rsidRPr="00AE59BE">
        <w:rPr>
          <w:rFonts w:cs="Arial"/>
        </w:rPr>
        <w:t xml:space="preserve"> </w:t>
      </w:r>
      <w:r w:rsidRPr="00AE59BE">
        <w:rPr>
          <w:rFonts w:cs="Arial"/>
        </w:rPr>
        <w:t>in načrto</w:t>
      </w:r>
      <w:r w:rsidR="004F5374" w:rsidRPr="00AE59BE">
        <w:rPr>
          <w:rFonts w:cs="Arial"/>
        </w:rPr>
        <w:t>van logističen objekt 8.100,1 m</w:t>
      </w:r>
      <w:r w:rsidR="004F5374" w:rsidRPr="00AE59BE">
        <w:rPr>
          <w:rFonts w:cs="Arial"/>
          <w:vertAlign w:val="superscript"/>
        </w:rPr>
        <w:t>2</w:t>
      </w:r>
      <w:r w:rsidRPr="00AE59BE">
        <w:rPr>
          <w:rFonts w:cs="Arial"/>
        </w:rPr>
        <w:t xml:space="preserve">). Glede na navedeno, nameravani poseg skupaj z obstoječimi objekti industrijskega kompleksa Hella Saturnus Slovenija, upoštevajoč drugi odstavek 3.a. člena Uredbe o posegih </w:t>
      </w:r>
      <w:r w:rsidR="004F5374" w:rsidRPr="00AE59BE">
        <w:rPr>
          <w:rFonts w:cs="Arial"/>
        </w:rPr>
        <w:t>v okolje, presega prag 30.000 m</w:t>
      </w:r>
      <w:r w:rsidR="004F5374" w:rsidRPr="00AE59BE">
        <w:rPr>
          <w:rFonts w:cs="Arial"/>
          <w:vertAlign w:val="superscript"/>
        </w:rPr>
        <w:t>3</w:t>
      </w:r>
      <w:r w:rsidRPr="00AE59BE">
        <w:rPr>
          <w:rFonts w:cs="Arial"/>
        </w:rPr>
        <w:t>, določen v točki G.II.1 priloge 1 Uredbe o posegih v okolje, zato je za takšen poseg potrebno izvesti presojo vplivov na okolje. Postopek se vodi kot integralni postopek v skladu s IV. poglavjem GZ, gradbeno dovoljenje pa združuje odločitev o izpolnjevanju pogojev za izdajo gradbenega dovoljenja in okoljevarstvenega soglasja (1. odstavek 50. člena GZ).</w:t>
      </w:r>
    </w:p>
    <w:p w:rsidR="0010687F" w:rsidRDefault="0010687F" w:rsidP="00AE59BE">
      <w:pPr>
        <w:autoSpaceDE w:val="0"/>
        <w:autoSpaceDN w:val="0"/>
        <w:adjustRightInd w:val="0"/>
        <w:spacing w:line="276" w:lineRule="auto"/>
        <w:ind w:right="62"/>
        <w:rPr>
          <w:rFonts w:cs="Arial"/>
          <w:highlight w:val="cyan"/>
        </w:rPr>
      </w:pPr>
    </w:p>
    <w:p w:rsidR="00AE59BE" w:rsidRDefault="00AE59BE" w:rsidP="00AE59BE">
      <w:pPr>
        <w:autoSpaceDE w:val="0"/>
        <w:autoSpaceDN w:val="0"/>
        <w:adjustRightInd w:val="0"/>
        <w:spacing w:line="276" w:lineRule="auto"/>
        <w:ind w:right="62"/>
        <w:rPr>
          <w:rFonts w:cs="Arial"/>
          <w:highlight w:val="cyan"/>
        </w:rPr>
      </w:pPr>
    </w:p>
    <w:p w:rsidR="00AE59BE" w:rsidRPr="00AE59BE" w:rsidRDefault="00AE59BE" w:rsidP="00AE59BE">
      <w:pPr>
        <w:autoSpaceDE w:val="0"/>
        <w:autoSpaceDN w:val="0"/>
        <w:adjustRightInd w:val="0"/>
        <w:spacing w:line="276" w:lineRule="auto"/>
        <w:ind w:right="62"/>
        <w:rPr>
          <w:rFonts w:cs="Arial"/>
          <w:highlight w:val="cyan"/>
        </w:rPr>
      </w:pPr>
    </w:p>
    <w:p w:rsidR="0033237E" w:rsidRPr="00AE59BE" w:rsidRDefault="0033237E" w:rsidP="00AE59BE">
      <w:pPr>
        <w:pStyle w:val="Obrazloitev1"/>
        <w:spacing w:line="276" w:lineRule="auto"/>
        <w:jc w:val="both"/>
        <w:rPr>
          <w:rFonts w:cs="Arial"/>
        </w:rPr>
      </w:pPr>
      <w:r w:rsidRPr="00AE59BE">
        <w:rPr>
          <w:rFonts w:cs="Arial"/>
        </w:rPr>
        <w:t>Upravni organ je, skladno z določbami 43. in 57. člena GZ, v postopku ugotovil:</w:t>
      </w:r>
    </w:p>
    <w:p w:rsidR="0010687F" w:rsidRPr="00AE59BE" w:rsidRDefault="0010687F" w:rsidP="00AE59BE">
      <w:pPr>
        <w:spacing w:line="276" w:lineRule="auto"/>
        <w:jc w:val="both"/>
        <w:rPr>
          <w:rFonts w:cs="Arial"/>
          <w:color w:val="A6A6A6"/>
        </w:rPr>
      </w:pPr>
    </w:p>
    <w:p w:rsidR="0010687F" w:rsidRPr="00AE59BE" w:rsidRDefault="002F5F83" w:rsidP="00AE59BE">
      <w:pPr>
        <w:pStyle w:val="Obrazloitev10"/>
        <w:spacing w:line="276" w:lineRule="auto"/>
        <w:jc w:val="both"/>
        <w:rPr>
          <w:rFonts w:cs="Arial"/>
        </w:rPr>
      </w:pPr>
      <w:r w:rsidRPr="00AE59BE">
        <w:rPr>
          <w:rFonts w:cs="Arial"/>
        </w:rPr>
        <w:t>Gradnja je skladna z določbami prostorskega izvedbenega akta v</w:t>
      </w:r>
      <w:r w:rsidR="00360E79" w:rsidRPr="00AE59BE">
        <w:rPr>
          <w:rFonts w:cs="Arial"/>
        </w:rPr>
        <w:t xml:space="preserve"> delu, ki se nanaša na graditev </w:t>
      </w:r>
      <w:r w:rsidRPr="00AE59BE">
        <w:rPr>
          <w:rFonts w:cs="Arial"/>
        </w:rPr>
        <w:t xml:space="preserve">objektov in z določbami predpisov o urejanju prostora. </w:t>
      </w:r>
      <w:r w:rsidR="008F41FA" w:rsidRPr="00AE59BE">
        <w:rPr>
          <w:rFonts w:cs="Arial"/>
        </w:rPr>
        <w:t>O</w:t>
      </w:r>
      <w:r w:rsidRPr="00AE59BE">
        <w:rPr>
          <w:rFonts w:cs="Arial"/>
        </w:rPr>
        <w:t>bravnavan</w:t>
      </w:r>
      <w:r w:rsidR="008F41FA" w:rsidRPr="00AE59BE">
        <w:rPr>
          <w:rFonts w:cs="Arial"/>
        </w:rPr>
        <w:t>a</w:t>
      </w:r>
      <w:r w:rsidRPr="00AE59BE">
        <w:rPr>
          <w:rFonts w:cs="Arial"/>
        </w:rPr>
        <w:t xml:space="preserve"> gradnj</w:t>
      </w:r>
      <w:r w:rsidR="008F41FA" w:rsidRPr="00AE59BE">
        <w:rPr>
          <w:rFonts w:cs="Arial"/>
        </w:rPr>
        <w:t>a</w:t>
      </w:r>
      <w:r w:rsidRPr="00AE59BE">
        <w:rPr>
          <w:rFonts w:cs="Arial"/>
        </w:rPr>
        <w:t xml:space="preserve"> se nahaja v enoti urejanja prostora (EUP) </w:t>
      </w:r>
      <w:r w:rsidR="008F41FA" w:rsidRPr="00AE59BE">
        <w:rPr>
          <w:rFonts w:cs="Arial"/>
        </w:rPr>
        <w:t xml:space="preserve">JA-62, </w:t>
      </w:r>
      <w:r w:rsidR="0010164C" w:rsidRPr="00AE59BE">
        <w:rPr>
          <w:rFonts w:cs="Arial"/>
        </w:rPr>
        <w:t>s</w:t>
      </w:r>
      <w:r w:rsidR="008F41FA" w:rsidRPr="00AE59BE">
        <w:rPr>
          <w:rFonts w:cs="Arial"/>
        </w:rPr>
        <w:t xml:space="preserve"> podrobnejš</w:t>
      </w:r>
      <w:r w:rsidR="0010164C" w:rsidRPr="00AE59BE">
        <w:rPr>
          <w:rFonts w:cs="Arial"/>
        </w:rPr>
        <w:t>o</w:t>
      </w:r>
      <w:r w:rsidR="008F41FA" w:rsidRPr="00AE59BE">
        <w:rPr>
          <w:rFonts w:cs="Arial"/>
        </w:rPr>
        <w:t xml:space="preserve"> namensk</w:t>
      </w:r>
      <w:r w:rsidR="0010164C" w:rsidRPr="00AE59BE">
        <w:rPr>
          <w:rFonts w:cs="Arial"/>
        </w:rPr>
        <w:t>o</w:t>
      </w:r>
      <w:r w:rsidR="008F41FA" w:rsidRPr="00AE59BE">
        <w:rPr>
          <w:rFonts w:cs="Arial"/>
        </w:rPr>
        <w:t xml:space="preserve"> rab</w:t>
      </w:r>
      <w:r w:rsidR="0010164C" w:rsidRPr="00AE59BE">
        <w:rPr>
          <w:rFonts w:cs="Arial"/>
        </w:rPr>
        <w:t>o</w:t>
      </w:r>
      <w:r w:rsidR="008F41FA" w:rsidRPr="00AE59BE">
        <w:rPr>
          <w:rFonts w:cs="Arial"/>
        </w:rPr>
        <w:t xml:space="preserve"> prostora IG – gospodarske cone</w:t>
      </w:r>
      <w:r w:rsidRPr="00AE59BE">
        <w:rPr>
          <w:rFonts w:cs="Arial"/>
        </w:rPr>
        <w:t xml:space="preserve">, ki se ureja z Odlokom o občinskem prostorskem načrtu Mestne občine Ljubljana - izvedbeni del (Uradni list RS, št. 78/1O, 10/11 - DPN, 22111 - </w:t>
      </w:r>
      <w:proofErr w:type="spellStart"/>
      <w:r w:rsidRPr="00AE59BE">
        <w:rPr>
          <w:rFonts w:cs="Arial"/>
        </w:rPr>
        <w:t>popr</w:t>
      </w:r>
      <w:proofErr w:type="spellEnd"/>
      <w:r w:rsidRPr="00AE59BE">
        <w:rPr>
          <w:rFonts w:cs="Arial"/>
        </w:rPr>
        <w:t xml:space="preserve">., 43/11 - ZKZ-C, 53/12 - </w:t>
      </w:r>
      <w:proofErr w:type="spellStart"/>
      <w:r w:rsidRPr="00AE59BE">
        <w:rPr>
          <w:rFonts w:cs="Arial"/>
        </w:rPr>
        <w:t>obv</w:t>
      </w:r>
      <w:proofErr w:type="spellEnd"/>
      <w:r w:rsidRPr="00AE59BE">
        <w:rPr>
          <w:rFonts w:cs="Arial"/>
        </w:rPr>
        <w:t xml:space="preserve">. </w:t>
      </w:r>
      <w:proofErr w:type="spellStart"/>
      <w:r w:rsidRPr="00AE59BE">
        <w:rPr>
          <w:rFonts w:cs="Arial"/>
        </w:rPr>
        <w:t>razl</w:t>
      </w:r>
      <w:proofErr w:type="spellEnd"/>
      <w:r w:rsidRPr="00AE59BE">
        <w:rPr>
          <w:rFonts w:cs="Arial"/>
        </w:rPr>
        <w:t xml:space="preserve">., 9/13, 23/13 - </w:t>
      </w:r>
      <w:proofErr w:type="spellStart"/>
      <w:r w:rsidRPr="00AE59BE">
        <w:rPr>
          <w:rFonts w:cs="Arial"/>
        </w:rPr>
        <w:t>popr</w:t>
      </w:r>
      <w:proofErr w:type="spellEnd"/>
      <w:r w:rsidRPr="00AE59BE">
        <w:rPr>
          <w:rFonts w:cs="Arial"/>
        </w:rPr>
        <w:t xml:space="preserve">., 72/13 - DPN, 71114 - </w:t>
      </w:r>
      <w:proofErr w:type="spellStart"/>
      <w:r w:rsidRPr="00AE59BE">
        <w:rPr>
          <w:rFonts w:cs="Arial"/>
        </w:rPr>
        <w:t>popr</w:t>
      </w:r>
      <w:proofErr w:type="spellEnd"/>
      <w:r w:rsidRPr="00AE59BE">
        <w:rPr>
          <w:rFonts w:cs="Arial"/>
        </w:rPr>
        <w:t xml:space="preserve">., 92/14 - DPN, 17/15 - DPN, 50/15 - DPN, 88/15 - DPN, 95/15, 38/16- avtentična razlaga, 63/16, 12/17- </w:t>
      </w:r>
      <w:proofErr w:type="spellStart"/>
      <w:r w:rsidRPr="00AE59BE">
        <w:rPr>
          <w:rFonts w:cs="Arial"/>
        </w:rPr>
        <w:t>popr</w:t>
      </w:r>
      <w:proofErr w:type="spellEnd"/>
      <w:r w:rsidRPr="00AE59BE">
        <w:rPr>
          <w:rFonts w:cs="Arial"/>
        </w:rPr>
        <w:t xml:space="preserve">., 12/18 </w:t>
      </w:r>
      <w:r w:rsidR="004A3A70" w:rsidRPr="00AE59BE">
        <w:rPr>
          <w:rFonts w:cs="Arial"/>
        </w:rPr>
        <w:t>–</w:t>
      </w:r>
      <w:r w:rsidRPr="00AE59BE">
        <w:rPr>
          <w:rFonts w:cs="Arial"/>
        </w:rPr>
        <w:t xml:space="preserve"> DPN</w:t>
      </w:r>
      <w:r w:rsidR="004A3A70" w:rsidRPr="00AE59BE">
        <w:rPr>
          <w:rFonts w:cs="Arial"/>
        </w:rPr>
        <w:t xml:space="preserve">, </w:t>
      </w:r>
      <w:r w:rsidRPr="00AE59BE">
        <w:rPr>
          <w:rFonts w:cs="Arial"/>
        </w:rPr>
        <w:t>42/18</w:t>
      </w:r>
      <w:r w:rsidR="004A3A70" w:rsidRPr="00AE59BE">
        <w:rPr>
          <w:rFonts w:cs="Arial"/>
        </w:rPr>
        <w:t xml:space="preserve"> in 78/19-NPB1 - v nadaljevanju OPN</w:t>
      </w:r>
      <w:r w:rsidRPr="00AE59BE">
        <w:rPr>
          <w:rFonts w:cs="Arial"/>
        </w:rPr>
        <w:t xml:space="preserve">). Na območju gradnje je s prostorskim aktom določena namenska raba </w:t>
      </w:r>
      <w:r w:rsidR="006E736A" w:rsidRPr="00AE59BE">
        <w:rPr>
          <w:rFonts w:cs="Arial"/>
        </w:rPr>
        <w:t>IG</w:t>
      </w:r>
      <w:r w:rsidR="00056B15" w:rsidRPr="00AE59BE">
        <w:rPr>
          <w:rFonts w:cs="Arial"/>
        </w:rPr>
        <w:t>, ki je namenjena tehnološkim parkom, proizvodnim dejavnostim z industrijskimi stavbami in skladišči ter s spremljajočimi stavbami za storitvene dejavnosti</w:t>
      </w:r>
      <w:r w:rsidRPr="00AE59BE">
        <w:rPr>
          <w:rFonts w:cs="Arial"/>
        </w:rPr>
        <w:t xml:space="preserve"> </w:t>
      </w:r>
      <w:r w:rsidR="006E736A" w:rsidRPr="00AE59BE">
        <w:rPr>
          <w:rFonts w:cs="Arial"/>
        </w:rPr>
        <w:t>–</w:t>
      </w:r>
      <w:r w:rsidRPr="00AE59BE">
        <w:rPr>
          <w:rFonts w:cs="Arial"/>
        </w:rPr>
        <w:t xml:space="preserve"> </w:t>
      </w:r>
      <w:r w:rsidR="0010164C" w:rsidRPr="00AE59BE">
        <w:rPr>
          <w:rFonts w:cs="Arial"/>
        </w:rPr>
        <w:t xml:space="preserve">z </w:t>
      </w:r>
      <w:r w:rsidR="006E736A" w:rsidRPr="00AE59BE">
        <w:rPr>
          <w:rFonts w:cs="Arial"/>
        </w:rPr>
        <w:t>objekti velikega merila in tehnološke stavbe</w:t>
      </w:r>
      <w:r w:rsidRPr="00AE59BE">
        <w:rPr>
          <w:rFonts w:cs="Arial"/>
        </w:rPr>
        <w:t xml:space="preserve"> </w:t>
      </w:r>
      <w:r w:rsidR="006E736A" w:rsidRPr="00AE59BE">
        <w:rPr>
          <w:rFonts w:cs="Arial"/>
        </w:rPr>
        <w:t>F</w:t>
      </w:r>
      <w:r w:rsidR="00056B15" w:rsidRPr="00AE59BE">
        <w:rPr>
          <w:rFonts w:cs="Arial"/>
        </w:rPr>
        <w:t xml:space="preserve"> (večnadstropni objekti, velikih razponov, kot so tudi proizvodne hale</w:t>
      </w:r>
      <w:r w:rsidRPr="00AE59BE">
        <w:rPr>
          <w:rFonts w:cs="Arial"/>
        </w:rPr>
        <w:t xml:space="preserve"> </w:t>
      </w:r>
      <w:r w:rsidR="006E736A" w:rsidRPr="00AE59BE">
        <w:rPr>
          <w:rFonts w:cs="Arial"/>
        </w:rPr>
        <w:t>in z obvezn</w:t>
      </w:r>
      <w:r w:rsidR="00CE75D2" w:rsidRPr="00AE59BE">
        <w:rPr>
          <w:rFonts w:cs="Arial"/>
        </w:rPr>
        <w:t>i</w:t>
      </w:r>
      <w:r w:rsidR="006E736A" w:rsidRPr="00AE59BE">
        <w:rPr>
          <w:rFonts w:cs="Arial"/>
        </w:rPr>
        <w:t>m</w:t>
      </w:r>
      <w:r w:rsidRPr="00AE59BE">
        <w:rPr>
          <w:rFonts w:cs="Arial"/>
        </w:rPr>
        <w:t xml:space="preserve"> priključevanj</w:t>
      </w:r>
      <w:r w:rsidR="006E736A" w:rsidRPr="00AE59BE">
        <w:rPr>
          <w:rFonts w:cs="Arial"/>
        </w:rPr>
        <w:t>em</w:t>
      </w:r>
      <w:r w:rsidRPr="00AE59BE">
        <w:rPr>
          <w:rFonts w:cs="Arial"/>
        </w:rPr>
        <w:t xml:space="preserve"> na </w:t>
      </w:r>
      <w:r w:rsidR="006E736A" w:rsidRPr="00AE59BE">
        <w:rPr>
          <w:rFonts w:cs="Arial"/>
        </w:rPr>
        <w:t>okoljsko in energetsko javno</w:t>
      </w:r>
      <w:r w:rsidRPr="00AE59BE">
        <w:rPr>
          <w:rFonts w:cs="Arial"/>
        </w:rPr>
        <w:t xml:space="preserve"> infrastrukturo</w:t>
      </w:r>
      <w:r w:rsidR="0033237E" w:rsidRPr="00AE59BE">
        <w:rPr>
          <w:rFonts w:cs="Arial"/>
        </w:rPr>
        <w:t>)</w:t>
      </w:r>
      <w:r w:rsidRPr="00AE59BE">
        <w:rPr>
          <w:rFonts w:cs="Arial"/>
        </w:rPr>
        <w:t xml:space="preserve">. </w:t>
      </w:r>
      <w:r w:rsidR="00FA6E80" w:rsidRPr="00AE59BE">
        <w:rPr>
          <w:rFonts w:cs="Arial"/>
        </w:rPr>
        <w:t xml:space="preserve">Upravni organ ugotavlja, da je gradnja objektov skladna s podrobnimi izvedbenimi pogoji, ki so določeni za posamezne EUP in za katere poleg splošnih prostorskih izvedbenih pogojev veljajo tudi pogoji, ki jih OPN določa v Prilogi 1. </w:t>
      </w:r>
      <w:r w:rsidRPr="00AE59BE">
        <w:rPr>
          <w:rFonts w:cs="Arial"/>
        </w:rPr>
        <w:t xml:space="preserve">Upravni organ na podlagi predložene dokumentacije </w:t>
      </w:r>
      <w:r w:rsidR="00DA23E6" w:rsidRPr="00AE59BE">
        <w:rPr>
          <w:rFonts w:cs="Arial"/>
        </w:rPr>
        <w:t xml:space="preserve">nadalje </w:t>
      </w:r>
      <w:r w:rsidRPr="00AE59BE">
        <w:rPr>
          <w:rFonts w:cs="Arial"/>
        </w:rPr>
        <w:t xml:space="preserve">ugotavlja, da je gradnja objektov skladna z </w:t>
      </w:r>
      <w:r w:rsidR="006E736A" w:rsidRPr="00AE59BE">
        <w:rPr>
          <w:rFonts w:cs="Arial"/>
        </w:rPr>
        <w:t xml:space="preserve">dopustnimi objekti in dejavnostmi po območjih namenske rabe, 11. </w:t>
      </w:r>
      <w:r w:rsidR="00056B15" w:rsidRPr="00AE59BE">
        <w:rPr>
          <w:rFonts w:cs="Arial"/>
        </w:rPr>
        <w:t>č</w:t>
      </w:r>
      <w:r w:rsidR="006E736A" w:rsidRPr="00AE59BE">
        <w:rPr>
          <w:rFonts w:cs="Arial"/>
        </w:rPr>
        <w:t xml:space="preserve">len </w:t>
      </w:r>
      <w:r w:rsidR="00056B15" w:rsidRPr="00AE59BE">
        <w:rPr>
          <w:rFonts w:cs="Arial"/>
        </w:rPr>
        <w:t>in skladna s tipi objektov, 15. člen OPN</w:t>
      </w:r>
      <w:r w:rsidR="006E736A" w:rsidRPr="00AE59BE">
        <w:rPr>
          <w:rFonts w:cs="Arial"/>
        </w:rPr>
        <w:t>.</w:t>
      </w:r>
      <w:r w:rsidR="00056B15" w:rsidRPr="00AE59BE">
        <w:rPr>
          <w:rFonts w:cs="Arial"/>
        </w:rPr>
        <w:t xml:space="preserve"> Prav tako je skladna z vrstami dopustnih gradenj in spremembami namembnosti, ker je predvidena novogradnja </w:t>
      </w:r>
      <w:r w:rsidR="00DA23E6" w:rsidRPr="00AE59BE">
        <w:rPr>
          <w:rFonts w:cs="Arial"/>
        </w:rPr>
        <w:t>s</w:t>
      </w:r>
      <w:r w:rsidR="00056B15" w:rsidRPr="00AE59BE">
        <w:rPr>
          <w:rFonts w:cs="Arial"/>
        </w:rPr>
        <w:t xml:space="preserve"> prizidav</w:t>
      </w:r>
      <w:r w:rsidR="00DA23E6" w:rsidRPr="00AE59BE">
        <w:rPr>
          <w:rFonts w:cs="Arial"/>
        </w:rPr>
        <w:t>o</w:t>
      </w:r>
      <w:r w:rsidR="00056B15" w:rsidRPr="00AE59BE">
        <w:rPr>
          <w:rFonts w:cs="Arial"/>
        </w:rPr>
        <w:t xml:space="preserve"> k obstoječemu objektu, 13. člen OPN. Nadalje upravni organ ugotavlja, da je oblikovanje objekta skladno s predpisanim tipom objekta F, in da oblikovanje sledi obstoječim objektom znotraj obravnavanega območja, 16. </w:t>
      </w:r>
      <w:r w:rsidR="00FA6E80" w:rsidRPr="00AE59BE">
        <w:rPr>
          <w:rFonts w:cs="Arial"/>
        </w:rPr>
        <w:t>č</w:t>
      </w:r>
      <w:r w:rsidR="00056B15" w:rsidRPr="00AE59BE">
        <w:rPr>
          <w:rFonts w:cs="Arial"/>
        </w:rPr>
        <w:t>len OPN</w:t>
      </w:r>
      <w:r w:rsidR="00DA23E6" w:rsidRPr="00AE59BE">
        <w:rPr>
          <w:rFonts w:cs="Arial"/>
        </w:rPr>
        <w:t xml:space="preserve">. Upravni organ ugotavlja, da v Prilogi 1 za </w:t>
      </w:r>
      <w:r w:rsidR="00183F3B" w:rsidRPr="00AE59BE">
        <w:rPr>
          <w:rFonts w:cs="Arial"/>
        </w:rPr>
        <w:t>EUP JA-62</w:t>
      </w:r>
      <w:r w:rsidR="00DA23E6" w:rsidRPr="00AE59BE">
        <w:rPr>
          <w:rFonts w:cs="Arial"/>
        </w:rPr>
        <w:t xml:space="preserve"> ni </w:t>
      </w:r>
      <w:r w:rsidR="004F6B97" w:rsidRPr="00AE59BE">
        <w:rPr>
          <w:rFonts w:cs="Arial"/>
        </w:rPr>
        <w:t xml:space="preserve">posebej </w:t>
      </w:r>
      <w:r w:rsidR="00DA23E6" w:rsidRPr="00AE59BE">
        <w:rPr>
          <w:rFonts w:cs="Arial"/>
        </w:rPr>
        <w:t>določena stopnja izkoriščenost</w:t>
      </w:r>
      <w:r w:rsidR="00183F3B" w:rsidRPr="00AE59BE">
        <w:rPr>
          <w:rFonts w:cs="Arial"/>
        </w:rPr>
        <w:t>i</w:t>
      </w:r>
      <w:r w:rsidR="00DA23E6" w:rsidRPr="00AE59BE">
        <w:rPr>
          <w:rFonts w:cs="Arial"/>
        </w:rPr>
        <w:t xml:space="preserve"> parcele za gradnjo</w:t>
      </w:r>
      <w:r w:rsidR="00183F3B" w:rsidRPr="00AE59BE">
        <w:rPr>
          <w:rFonts w:cs="Arial"/>
        </w:rPr>
        <w:t>, za to je treba upoštevati faktorje, določene za območje IG v 20</w:t>
      </w:r>
      <w:r w:rsidR="004F6B97" w:rsidRPr="00AE59BE">
        <w:rPr>
          <w:rFonts w:cs="Arial"/>
        </w:rPr>
        <w:t>.</w:t>
      </w:r>
      <w:r w:rsidR="00183F3B" w:rsidRPr="00AE59BE">
        <w:rPr>
          <w:rFonts w:cs="Arial"/>
        </w:rPr>
        <w:t xml:space="preserve"> členu OPN in sicer faktor zazidanosti - FZ 60% in faktor zelenih površin - FZP min. 15%,</w:t>
      </w:r>
      <w:r w:rsidR="00DA23E6" w:rsidRPr="00AE59BE">
        <w:rPr>
          <w:rFonts w:cs="Arial"/>
        </w:rPr>
        <w:t xml:space="preserve"> </w:t>
      </w:r>
      <w:r w:rsidR="00183F3B" w:rsidRPr="00AE59BE">
        <w:rPr>
          <w:rFonts w:cs="Arial"/>
        </w:rPr>
        <w:t>ter da so ti tudi upoštevani. Tako FZ znaša 47,7% in FZP 17,4%.</w:t>
      </w:r>
      <w:r w:rsidR="004F6B97" w:rsidRPr="00AE59BE">
        <w:rPr>
          <w:rFonts w:cs="Arial"/>
        </w:rPr>
        <w:t xml:space="preserve"> OPN v 21. členu določa največjo etažnost in višino objekta glede na določen tip objekta in za tip objekta F določa, da se le ta prilagaja namembnosti objekta, v skladu z 22. členom OPN, ki za IG določa, da višina objektov ne sme presegati višine 20,0 m oz. se prilagaja višini že zgrajenih objektov, če ni drugače določeno s PPIP v Prilogi 1. Upravni organ v zvezi z navedenim ugotavlja, da je predvidena </w:t>
      </w:r>
      <w:proofErr w:type="spellStart"/>
      <w:r w:rsidR="0046362B" w:rsidRPr="00AE59BE">
        <w:rPr>
          <w:rFonts w:cs="Arial"/>
        </w:rPr>
        <w:t>max</w:t>
      </w:r>
      <w:proofErr w:type="spellEnd"/>
      <w:r w:rsidR="0046362B" w:rsidRPr="00AE59BE">
        <w:rPr>
          <w:rFonts w:cs="Arial"/>
        </w:rPr>
        <w:t xml:space="preserve">. </w:t>
      </w:r>
      <w:r w:rsidR="004F6B97" w:rsidRPr="00AE59BE">
        <w:rPr>
          <w:rFonts w:cs="Arial"/>
        </w:rPr>
        <w:t>višina objekta 20,0 m.</w:t>
      </w:r>
      <w:r w:rsidR="00EE01C7" w:rsidRPr="00AE59BE">
        <w:rPr>
          <w:rFonts w:cs="Arial"/>
        </w:rPr>
        <w:t xml:space="preserve"> Nadalje upravni organ iz predložene dokumentacije ugotavlja, da so predvideni zadostni odmiki od sosednjih zemljišč, 24. člen OPN. Glede velikosti in urejanja odprtih bivalnih in zelenih površin upravni organ ugotavlja</w:t>
      </w:r>
      <w:r w:rsidR="00DC7A10" w:rsidRPr="00AE59BE">
        <w:rPr>
          <w:rFonts w:cs="Arial"/>
        </w:rPr>
        <w:t xml:space="preserve">, da v skladu z 20. členom OPN FZP znaša 17,4%, da je ponikanje meteorne vode predvideno na zelenih površinah, ter da je na </w:t>
      </w:r>
      <w:r w:rsidR="00CF6539">
        <w:rPr>
          <w:rFonts w:cs="Arial"/>
        </w:rPr>
        <w:t xml:space="preserve">njih </w:t>
      </w:r>
      <w:r w:rsidR="00DC7A10" w:rsidRPr="00AE59BE">
        <w:rPr>
          <w:rFonts w:cs="Arial"/>
        </w:rPr>
        <w:t>predvidena dodatna zasaditev 76 dreves, ter da</w:t>
      </w:r>
      <w:r w:rsidR="001214EE" w:rsidRPr="00AE59BE">
        <w:rPr>
          <w:rFonts w:cs="Arial"/>
        </w:rPr>
        <w:t xml:space="preserve"> na območju že raste 162 dreves, kar je v skladu z</w:t>
      </w:r>
      <w:r w:rsidR="00DC7A10" w:rsidRPr="00AE59BE">
        <w:rPr>
          <w:rFonts w:cs="Arial"/>
        </w:rPr>
        <w:t xml:space="preserve"> 32. in 34. člen</w:t>
      </w:r>
      <w:r w:rsidR="001214EE" w:rsidRPr="00AE59BE">
        <w:rPr>
          <w:rFonts w:cs="Arial"/>
        </w:rPr>
        <w:t>om</w:t>
      </w:r>
      <w:r w:rsidR="00DC7A10" w:rsidRPr="00AE59BE">
        <w:rPr>
          <w:rFonts w:cs="Arial"/>
        </w:rPr>
        <w:t xml:space="preserve"> OPN. Glede parkirnih con upravni organ ugotavlja, da se območje nahaja v 2. prometni coni, </w:t>
      </w:r>
      <w:r w:rsidR="001214EE" w:rsidRPr="00AE59BE">
        <w:rPr>
          <w:rFonts w:cs="Arial"/>
        </w:rPr>
        <w:t xml:space="preserve">kar določa </w:t>
      </w:r>
      <w:r w:rsidR="00DC7A10" w:rsidRPr="00AE59BE">
        <w:rPr>
          <w:rFonts w:cs="Arial"/>
        </w:rPr>
        <w:t xml:space="preserve">37. člen, in da je skupno predvideno 309 PM, </w:t>
      </w:r>
      <w:r w:rsidR="001214EE" w:rsidRPr="00AE59BE">
        <w:rPr>
          <w:rFonts w:cs="Arial"/>
        </w:rPr>
        <w:t xml:space="preserve">kar določa </w:t>
      </w:r>
      <w:r w:rsidR="00DC7A10" w:rsidRPr="00AE59BE">
        <w:rPr>
          <w:rFonts w:cs="Arial"/>
        </w:rPr>
        <w:t>38. člen OPN</w:t>
      </w:r>
      <w:r w:rsidR="00FE559D" w:rsidRPr="00AE59BE">
        <w:rPr>
          <w:rFonts w:cs="Arial"/>
        </w:rPr>
        <w:t>, ki za industrijske stave s površino večjo od 200 m</w:t>
      </w:r>
      <w:r w:rsidR="00FE559D" w:rsidRPr="00AE59BE">
        <w:rPr>
          <w:rFonts w:cs="Arial"/>
          <w:vertAlign w:val="superscript"/>
        </w:rPr>
        <w:t>2</w:t>
      </w:r>
      <w:r w:rsidR="00FE559D" w:rsidRPr="00AE59BE">
        <w:rPr>
          <w:rFonts w:cs="Arial"/>
        </w:rPr>
        <w:t xml:space="preserve"> določa min. 1PM/60 m</w:t>
      </w:r>
      <w:r w:rsidR="00FE559D" w:rsidRPr="00AE59BE">
        <w:rPr>
          <w:rFonts w:cs="Arial"/>
          <w:vertAlign w:val="superscript"/>
        </w:rPr>
        <w:t>2</w:t>
      </w:r>
      <w:r w:rsidR="00FE559D" w:rsidRPr="00AE59BE">
        <w:rPr>
          <w:rFonts w:cs="Arial"/>
        </w:rPr>
        <w:t xml:space="preserve"> BTP objekta.</w:t>
      </w:r>
      <w:r w:rsidR="00DC7A10" w:rsidRPr="00AE59BE">
        <w:rPr>
          <w:rFonts w:cs="Arial"/>
        </w:rPr>
        <w:t xml:space="preserve"> </w:t>
      </w:r>
      <w:r w:rsidR="006E0CB5" w:rsidRPr="00AE59BE">
        <w:rPr>
          <w:rFonts w:cs="Arial"/>
        </w:rPr>
        <w:t>V skladu z določili OPN so tudi parkirna mesta za kolesa, ki so tudi za predvideni objekt predvidena v skupni kolesarnic</w:t>
      </w:r>
      <w:r w:rsidR="00CF6539">
        <w:rPr>
          <w:rFonts w:cs="Arial"/>
        </w:rPr>
        <w:t>i ob centralnem vhodu na območju</w:t>
      </w:r>
      <w:r w:rsidR="006E0CB5" w:rsidRPr="00AE59BE">
        <w:rPr>
          <w:rFonts w:cs="Arial"/>
        </w:rPr>
        <w:t xml:space="preserve"> </w:t>
      </w:r>
      <w:proofErr w:type="spellStart"/>
      <w:r w:rsidR="006E0CB5" w:rsidRPr="00AE59BE">
        <w:rPr>
          <w:rFonts w:cs="Arial"/>
        </w:rPr>
        <w:t>Hella</w:t>
      </w:r>
      <w:proofErr w:type="spellEnd"/>
      <w:r w:rsidR="006E0CB5" w:rsidRPr="00AE59BE">
        <w:rPr>
          <w:rFonts w:cs="Arial"/>
        </w:rPr>
        <w:t xml:space="preserve">. </w:t>
      </w:r>
      <w:r w:rsidR="00FE559D" w:rsidRPr="00AE59BE">
        <w:rPr>
          <w:rFonts w:cs="Arial"/>
        </w:rPr>
        <w:t xml:space="preserve">Vsa obstoječa parkirišča in predvidena bodo tudi ozelenjena z zelenimi pasovi in zasajena z drevesi, </w:t>
      </w:r>
      <w:r w:rsidR="00EF272B" w:rsidRPr="00AE59BE">
        <w:rPr>
          <w:rFonts w:cs="Arial"/>
        </w:rPr>
        <w:t xml:space="preserve">kar določa </w:t>
      </w:r>
      <w:r w:rsidR="00FE559D" w:rsidRPr="00AE59BE">
        <w:rPr>
          <w:rFonts w:cs="Arial"/>
        </w:rPr>
        <w:t>29. člen OPN.</w:t>
      </w:r>
      <w:r w:rsidR="006937E6" w:rsidRPr="00AE59BE">
        <w:rPr>
          <w:rFonts w:cs="Arial"/>
        </w:rPr>
        <w:t xml:space="preserve"> </w:t>
      </w:r>
      <w:r w:rsidRPr="00AE59BE">
        <w:rPr>
          <w:rFonts w:cs="Arial"/>
        </w:rPr>
        <w:t>Nadalje u</w:t>
      </w:r>
      <w:r w:rsidR="00EE01C7" w:rsidRPr="00AE59BE">
        <w:rPr>
          <w:rFonts w:cs="Arial"/>
        </w:rPr>
        <w:t>p</w:t>
      </w:r>
      <w:r w:rsidRPr="00AE59BE">
        <w:rPr>
          <w:rFonts w:cs="Arial"/>
        </w:rPr>
        <w:t>ravni organ ugotavlja, da je nameravana gradnja skladna s prostorskim aktom tudi v delih, ki se nanašajo na</w:t>
      </w:r>
      <w:r w:rsidR="00CF0D1C" w:rsidRPr="00AE59BE">
        <w:rPr>
          <w:rFonts w:cs="Arial"/>
        </w:rPr>
        <w:t xml:space="preserve"> </w:t>
      </w:r>
      <w:r w:rsidRPr="00AE59BE">
        <w:rPr>
          <w:rFonts w:cs="Arial"/>
        </w:rPr>
        <w:t xml:space="preserve">zagotavljanje in priključevanje </w:t>
      </w:r>
      <w:r w:rsidR="00FC5730" w:rsidRPr="00AE59BE">
        <w:rPr>
          <w:rFonts w:cs="Arial"/>
        </w:rPr>
        <w:t xml:space="preserve">na javno cesto in </w:t>
      </w:r>
      <w:r w:rsidRPr="00AE59BE">
        <w:rPr>
          <w:rFonts w:cs="Arial"/>
        </w:rPr>
        <w:t>na komunalno infrastrukturo, izpolnjevanja bistvenih zahtev na nivoju obdelave projekta, ureditve okolice ter ostal</w:t>
      </w:r>
      <w:r w:rsidR="006937E6" w:rsidRPr="00AE59BE">
        <w:rPr>
          <w:rFonts w:cs="Arial"/>
        </w:rPr>
        <w:t>ih</w:t>
      </w:r>
      <w:r w:rsidRPr="00AE59BE">
        <w:rPr>
          <w:rFonts w:cs="Arial"/>
        </w:rPr>
        <w:t xml:space="preserve"> določb prostorskega akta. K nameravani gradnji </w:t>
      </w:r>
      <w:r w:rsidR="0046362B" w:rsidRPr="00AE59BE">
        <w:rPr>
          <w:rFonts w:cs="Arial"/>
        </w:rPr>
        <w:t>sta bili pridobljeni tudi mnenji</w:t>
      </w:r>
      <w:r w:rsidRPr="00AE59BE">
        <w:rPr>
          <w:rFonts w:cs="Arial"/>
        </w:rPr>
        <w:t xml:space="preserve"> Mestne občine Ljubljana, Oddelka za urejanje prostora, </w:t>
      </w:r>
      <w:r w:rsidR="0046362B" w:rsidRPr="00AE59BE">
        <w:rPr>
          <w:rFonts w:cs="Arial"/>
        </w:rPr>
        <w:t>št. 3512-581/2021-14 z dne 24. 3. 2022 in št. 3512-581/2021-18 z dne 3. 6. 2022. Iz slednjega izhaja, da je dokumentacija pripravljena skladno z določili OPN MOL ID.</w:t>
      </w:r>
    </w:p>
    <w:p w:rsidR="0046362B" w:rsidRPr="00AE59BE" w:rsidRDefault="0046362B" w:rsidP="00AE59BE">
      <w:pPr>
        <w:pStyle w:val="Obrazloitev10"/>
        <w:numPr>
          <w:ilvl w:val="0"/>
          <w:numId w:val="0"/>
        </w:numPr>
        <w:spacing w:line="276" w:lineRule="auto"/>
        <w:jc w:val="both"/>
        <w:rPr>
          <w:rFonts w:cs="Arial"/>
        </w:rPr>
      </w:pPr>
    </w:p>
    <w:p w:rsidR="00CF0D1C" w:rsidRPr="00AE59BE" w:rsidRDefault="00CF0D1C" w:rsidP="00AE59BE">
      <w:pPr>
        <w:pStyle w:val="Obrazloitev10"/>
        <w:spacing w:line="276" w:lineRule="auto"/>
        <w:jc w:val="both"/>
        <w:rPr>
          <w:rFonts w:cs="Arial"/>
        </w:rPr>
      </w:pPr>
      <w:r w:rsidRPr="00AE59BE">
        <w:rPr>
          <w:rFonts w:cs="Arial"/>
        </w:rPr>
        <w:t xml:space="preserve">Dokumentacijo za pridobitev gradbenega dovoljenja sta podpisala projektant in vodja projekta, ki je bil v času izdelave dokumentacije vpisan v imenik pristojne poklicne zbornice. Sestavni del </w:t>
      </w:r>
      <w:r w:rsidRPr="00AE59BE">
        <w:rPr>
          <w:rFonts w:cs="Arial"/>
        </w:rPr>
        <w:lastRenderedPageBreak/>
        <w:t>dokumentacije za pridobitev gradbenega dovoljenja je podpisana izjava projektanta in vodje projekta, da so na ravni obdelave dokumentacije za pridobitev mnenj in gradbenega dovoljenja izpolnjene zahteve iz 15. člena GZ.</w:t>
      </w:r>
    </w:p>
    <w:p w:rsidR="0020387A" w:rsidRPr="00AE59BE" w:rsidRDefault="0020387A" w:rsidP="00AE59BE">
      <w:pPr>
        <w:pStyle w:val="Odstavekseznama"/>
        <w:spacing w:line="276" w:lineRule="auto"/>
        <w:rPr>
          <w:rFonts w:ascii="Arial" w:hAnsi="Arial" w:cs="Arial"/>
          <w:sz w:val="20"/>
          <w:highlight w:val="lightGray"/>
        </w:rPr>
      </w:pPr>
    </w:p>
    <w:p w:rsidR="002265C7" w:rsidRPr="00AE59BE" w:rsidRDefault="00080D8B" w:rsidP="00AE59BE">
      <w:pPr>
        <w:pStyle w:val="Obrazloitev10"/>
        <w:spacing w:line="276" w:lineRule="auto"/>
        <w:jc w:val="both"/>
        <w:rPr>
          <w:rFonts w:cs="Arial"/>
        </w:rPr>
      </w:pPr>
      <w:r w:rsidRPr="00AE59BE">
        <w:rPr>
          <w:rFonts w:cs="Arial"/>
        </w:rPr>
        <w:t>Nameravana gradnja je skladna s predpisi, ki so podlaga za izdajo mnenj. Upravni organ na podlagi vpogleda v DGD, PVO, Prostorski informacijski sistem in pridobljena mnenja v zvezi s tem ugotavlja:</w:t>
      </w:r>
    </w:p>
    <w:p w:rsidR="002265C7" w:rsidRPr="00AE59BE" w:rsidRDefault="002265C7" w:rsidP="00AE59BE">
      <w:pPr>
        <w:pStyle w:val="Odstavekseznama"/>
        <w:spacing w:line="276" w:lineRule="auto"/>
        <w:rPr>
          <w:rFonts w:ascii="Arial" w:hAnsi="Arial" w:cs="Arial"/>
          <w:sz w:val="20"/>
        </w:rPr>
      </w:pPr>
    </w:p>
    <w:p w:rsidR="00080D8B" w:rsidRPr="00AE59BE" w:rsidRDefault="002265C7" w:rsidP="00AE59BE">
      <w:pPr>
        <w:pStyle w:val="Obrazloitev11"/>
        <w:spacing w:line="276" w:lineRule="auto"/>
        <w:jc w:val="both"/>
        <w:rPr>
          <w:rFonts w:cs="Arial"/>
        </w:rPr>
      </w:pPr>
      <w:r w:rsidRPr="00AE59BE">
        <w:rPr>
          <w:rFonts w:cs="Arial"/>
        </w:rPr>
        <w:t xml:space="preserve">K </w:t>
      </w:r>
      <w:r w:rsidR="00080D8B" w:rsidRPr="00AE59BE">
        <w:rPr>
          <w:rFonts w:cs="Arial"/>
        </w:rPr>
        <w:t xml:space="preserve">predmetni gradnji so bila pridobljena mnenja upravljavcev vodov gospodarske javne infrastrukture, na katere je predvidena priključitev predmetne gradnje </w:t>
      </w:r>
      <w:r w:rsidR="00554898" w:rsidRPr="00AE59BE">
        <w:rPr>
          <w:rFonts w:cs="Arial"/>
        </w:rPr>
        <w:t>in</w:t>
      </w:r>
      <w:r w:rsidR="00080D8B" w:rsidRPr="00AE59BE">
        <w:rPr>
          <w:rFonts w:cs="Arial"/>
        </w:rPr>
        <w:t xml:space="preserve"> upravljavcev vodov gospodarske javne infrastrukture, katerih varovalni pasovi se nahajajo v območju predmetne gradnje (JP Vodovod - Kanalizacija d.o.o – vodovod, kanalizacija, </w:t>
      </w:r>
      <w:r w:rsidR="00980A8F" w:rsidRPr="00AE59BE">
        <w:rPr>
          <w:rFonts w:cs="Arial"/>
        </w:rPr>
        <w:t xml:space="preserve">komunalni </w:t>
      </w:r>
      <w:r w:rsidR="00080D8B" w:rsidRPr="00AE59BE">
        <w:rPr>
          <w:rFonts w:cs="Arial"/>
        </w:rPr>
        <w:t>odpadki,</w:t>
      </w:r>
      <w:r w:rsidR="00CF0D1C" w:rsidRPr="00AE59BE">
        <w:rPr>
          <w:rFonts w:cs="Arial"/>
        </w:rPr>
        <w:t xml:space="preserve"> </w:t>
      </w:r>
      <w:r w:rsidR="00080D8B" w:rsidRPr="00AE59BE">
        <w:rPr>
          <w:rFonts w:cs="Arial"/>
        </w:rPr>
        <w:t>Elektro Ljubljana, d. d., Energetika Ljubljana d.o.o.</w:t>
      </w:r>
      <w:r w:rsidR="00554898" w:rsidRPr="00AE59BE">
        <w:rPr>
          <w:rFonts w:cs="Arial"/>
        </w:rPr>
        <w:t xml:space="preserve"> – plin, toplovod</w:t>
      </w:r>
      <w:r w:rsidR="00080D8B" w:rsidRPr="00AE59BE">
        <w:rPr>
          <w:rFonts w:cs="Arial"/>
        </w:rPr>
        <w:t>, Mestna občina Ljubljana, Oddelek gospodarske dejavnosti in promet, Odsek za promet, Telekom Slovenije d.d., Telemach d.o.o.</w:t>
      </w:r>
      <w:r w:rsidR="00980A8F" w:rsidRPr="00AE59BE">
        <w:rPr>
          <w:rFonts w:cs="Arial"/>
        </w:rPr>
        <w:t>, T-2 d.o.o.</w:t>
      </w:r>
      <w:r w:rsidR="00080D8B" w:rsidRPr="00AE59BE">
        <w:rPr>
          <w:rFonts w:cs="Arial"/>
        </w:rPr>
        <w:t>). Iz mnenj, ki so navedena v IV. točki izreka tega dovoljenja izhaja, da ni zadržkov za izdajo tega dovoljenja z vidika predpisov mnenjedajalcev, ki so podlaga za njihovo izdajo. Investitor mora pri nadaljnjem projektiranju, med gradnjo in uporabo objekta upoštevati vse pogoje mnenjedajalcev, k čemur je zavezan v VI</w:t>
      </w:r>
      <w:r w:rsidR="00E1118C" w:rsidRPr="00AE59BE">
        <w:rPr>
          <w:rFonts w:cs="Arial"/>
        </w:rPr>
        <w:t>I</w:t>
      </w:r>
      <w:r w:rsidR="00080D8B" w:rsidRPr="00AE59BE">
        <w:rPr>
          <w:rFonts w:cs="Arial"/>
        </w:rPr>
        <w:t xml:space="preserve">. točki izreka tega dovoljenja. </w:t>
      </w:r>
    </w:p>
    <w:p w:rsidR="00980A8F" w:rsidRPr="00AE59BE" w:rsidRDefault="00980A8F" w:rsidP="00AE59BE">
      <w:pPr>
        <w:pStyle w:val="Obrazloitev11"/>
        <w:numPr>
          <w:ilvl w:val="0"/>
          <w:numId w:val="0"/>
        </w:numPr>
        <w:spacing w:line="276" w:lineRule="auto"/>
        <w:jc w:val="both"/>
        <w:rPr>
          <w:rFonts w:cs="Arial"/>
        </w:rPr>
      </w:pPr>
    </w:p>
    <w:p w:rsidR="00080D8B" w:rsidRPr="00AE59BE" w:rsidRDefault="00080D8B" w:rsidP="00AE59BE">
      <w:pPr>
        <w:pStyle w:val="Obrazloitev11"/>
        <w:spacing w:line="276" w:lineRule="auto"/>
        <w:jc w:val="both"/>
        <w:rPr>
          <w:rFonts w:cs="Arial"/>
        </w:rPr>
      </w:pPr>
      <w:r w:rsidRPr="00AE59BE">
        <w:rPr>
          <w:rFonts w:cs="Arial"/>
        </w:rPr>
        <w:t xml:space="preserve">Ugotovitve v zvezi s področji, ki so tudi predmet presoje vplivov na okolje v integralnem postopku, so podane v točki </w:t>
      </w:r>
      <w:r w:rsidR="002265C7" w:rsidRPr="00AE59BE">
        <w:rPr>
          <w:rFonts w:cs="Arial"/>
        </w:rPr>
        <w:t>8</w:t>
      </w:r>
      <w:r w:rsidRPr="00AE59BE">
        <w:rPr>
          <w:rFonts w:cs="Arial"/>
        </w:rPr>
        <w:t>.</w:t>
      </w:r>
    </w:p>
    <w:p w:rsidR="00080D8B" w:rsidRPr="00AE59BE" w:rsidRDefault="00080D8B" w:rsidP="00AE59BE">
      <w:pPr>
        <w:pStyle w:val="Zamik1"/>
        <w:rPr>
          <w:rFonts w:cs="Arial"/>
          <w:highlight w:val="green"/>
        </w:rPr>
      </w:pPr>
    </w:p>
    <w:p w:rsidR="00080D8B" w:rsidRPr="00AE59BE" w:rsidRDefault="00080D8B" w:rsidP="00AE59BE">
      <w:pPr>
        <w:pStyle w:val="Obrazloitev10"/>
        <w:spacing w:line="276" w:lineRule="auto"/>
        <w:jc w:val="both"/>
        <w:rPr>
          <w:rFonts w:cs="Arial"/>
        </w:rPr>
      </w:pPr>
      <w:r w:rsidRPr="00AE59BE">
        <w:rPr>
          <w:rFonts w:cs="Arial"/>
        </w:rPr>
        <w:t xml:space="preserve">Iz </w:t>
      </w:r>
      <w:r w:rsidR="00554898" w:rsidRPr="00AE59BE">
        <w:rPr>
          <w:rFonts w:cs="Arial"/>
        </w:rPr>
        <w:t xml:space="preserve">predložene </w:t>
      </w:r>
      <w:r w:rsidRPr="00AE59BE">
        <w:rPr>
          <w:rFonts w:cs="Arial"/>
        </w:rPr>
        <w:t xml:space="preserve">dokumentacije </w:t>
      </w:r>
      <w:r w:rsidR="00554898" w:rsidRPr="00AE59BE">
        <w:rPr>
          <w:rFonts w:cs="Arial"/>
        </w:rPr>
        <w:t>DGD</w:t>
      </w:r>
      <w:r w:rsidR="00C56ED9" w:rsidRPr="00AE59BE">
        <w:rPr>
          <w:rFonts w:cs="Arial"/>
        </w:rPr>
        <w:t xml:space="preserve"> in</w:t>
      </w:r>
      <w:r w:rsidRPr="00AE59BE">
        <w:rPr>
          <w:rFonts w:cs="Arial"/>
        </w:rPr>
        <w:t xml:space="preserve"> predloženih mnenj pristojnih mnenjedajalcev izhaja, da bo zagotovljena minimalna komunalna oskrba objektov, ki v konkretnem primeru obsega oskrbo s pitno vodo, energijo</w:t>
      </w:r>
      <w:r w:rsidR="00554898" w:rsidRPr="00AE59BE">
        <w:rPr>
          <w:rFonts w:cs="Arial"/>
        </w:rPr>
        <w:t xml:space="preserve"> (</w:t>
      </w:r>
      <w:r w:rsidR="00B22D67" w:rsidRPr="00AE59BE">
        <w:rPr>
          <w:rFonts w:cs="Arial"/>
        </w:rPr>
        <w:t xml:space="preserve">toplovod, </w:t>
      </w:r>
      <w:r w:rsidR="00554898" w:rsidRPr="00AE59BE">
        <w:rPr>
          <w:rFonts w:cs="Arial"/>
        </w:rPr>
        <w:t>plin</w:t>
      </w:r>
      <w:r w:rsidR="00B22D67" w:rsidRPr="00AE59BE">
        <w:rPr>
          <w:rFonts w:cs="Arial"/>
        </w:rPr>
        <w:t>)</w:t>
      </w:r>
      <w:r w:rsidR="00554898" w:rsidRPr="00AE59BE">
        <w:rPr>
          <w:rFonts w:cs="Arial"/>
        </w:rPr>
        <w:t xml:space="preserve">, </w:t>
      </w:r>
      <w:r w:rsidRPr="00AE59BE">
        <w:rPr>
          <w:rFonts w:cs="Arial"/>
        </w:rPr>
        <w:t>odvajanje odpadnih voda</w:t>
      </w:r>
      <w:r w:rsidR="00B22D67" w:rsidRPr="00AE59BE">
        <w:rPr>
          <w:rFonts w:cs="Arial"/>
        </w:rPr>
        <w:t xml:space="preserve"> (odpadne sanitarne vode, meteorne vode)</w:t>
      </w:r>
      <w:r w:rsidRPr="00AE59BE">
        <w:rPr>
          <w:rFonts w:cs="Arial"/>
        </w:rPr>
        <w:t xml:space="preserve"> in dostop do javne poti, kot navedeno v izreku te odločbe.</w:t>
      </w:r>
    </w:p>
    <w:p w:rsidR="00080D8B" w:rsidRPr="00AE59BE" w:rsidRDefault="00080D8B" w:rsidP="00AE59BE">
      <w:pPr>
        <w:spacing w:line="276" w:lineRule="auto"/>
        <w:ind w:right="-7"/>
        <w:rPr>
          <w:rFonts w:cs="Arial"/>
          <w:highlight w:val="green"/>
        </w:rPr>
      </w:pPr>
    </w:p>
    <w:p w:rsidR="000766BF" w:rsidRPr="00AE59BE" w:rsidRDefault="00080D8B" w:rsidP="00AE59BE">
      <w:pPr>
        <w:pStyle w:val="Obrazloitev10"/>
        <w:spacing w:line="276" w:lineRule="auto"/>
        <w:jc w:val="both"/>
        <w:rPr>
          <w:rFonts w:cs="Arial"/>
        </w:rPr>
      </w:pPr>
      <w:r w:rsidRPr="00AE59BE">
        <w:rPr>
          <w:rFonts w:cs="Arial"/>
        </w:rPr>
        <w:t>Iz vpogleda v zemljiško knjigo in predloženih listin izhaja, da</w:t>
      </w:r>
      <w:r w:rsidR="000766BF" w:rsidRPr="00AE59BE">
        <w:rPr>
          <w:rFonts w:cs="Arial"/>
        </w:rPr>
        <w:t xml:space="preserve"> ima investitor izkazano pravico graditi na </w:t>
      </w:r>
      <w:r w:rsidR="00E43E15" w:rsidRPr="00AE59BE">
        <w:rPr>
          <w:rFonts w:cs="Arial"/>
        </w:rPr>
        <w:t>v</w:t>
      </w:r>
      <w:r w:rsidR="000766BF" w:rsidRPr="00AE59BE">
        <w:rPr>
          <w:rFonts w:cs="Arial"/>
        </w:rPr>
        <w:t>seh zemljiščih, navedenih v izreku te odločbe in sicer</w:t>
      </w:r>
      <w:r w:rsidRPr="00AE59BE">
        <w:rPr>
          <w:rFonts w:cs="Arial"/>
        </w:rPr>
        <w:t xml:space="preserve"> je investitor</w:t>
      </w:r>
      <w:r w:rsidR="000766BF" w:rsidRPr="00AE59BE">
        <w:rPr>
          <w:rFonts w:cs="Arial"/>
        </w:rPr>
        <w:t xml:space="preserve"> v zemljiški knjigi</w:t>
      </w:r>
      <w:r w:rsidRPr="00AE59BE">
        <w:rPr>
          <w:rFonts w:cs="Arial"/>
        </w:rPr>
        <w:t xml:space="preserve"> </w:t>
      </w:r>
      <w:r w:rsidR="000766BF" w:rsidRPr="00AE59BE">
        <w:rPr>
          <w:rFonts w:cs="Arial"/>
        </w:rPr>
        <w:t xml:space="preserve">vpisan kot </w:t>
      </w:r>
      <w:r w:rsidRPr="00AE59BE">
        <w:rPr>
          <w:rFonts w:cs="Arial"/>
        </w:rPr>
        <w:t xml:space="preserve">lastnik zemljišč </w:t>
      </w:r>
      <w:proofErr w:type="spellStart"/>
      <w:r w:rsidRPr="00AE59BE">
        <w:rPr>
          <w:rFonts w:cs="Arial"/>
        </w:rPr>
        <w:t>parc</w:t>
      </w:r>
      <w:proofErr w:type="spellEnd"/>
      <w:r w:rsidRPr="00AE59BE">
        <w:rPr>
          <w:rFonts w:cs="Arial"/>
        </w:rPr>
        <w:t xml:space="preserve">. št. </w:t>
      </w:r>
      <w:r w:rsidR="000766BF" w:rsidRPr="00AE59BE">
        <w:rPr>
          <w:rFonts w:cs="Arial"/>
        </w:rPr>
        <w:t xml:space="preserve">127/58, 127/74, 576/3, 576/5, vse k.o. 1730 Moste, zemljišče </w:t>
      </w:r>
      <w:proofErr w:type="spellStart"/>
      <w:r w:rsidR="000766BF" w:rsidRPr="00AE59BE">
        <w:rPr>
          <w:rFonts w:cs="Arial"/>
        </w:rPr>
        <w:t>parc</w:t>
      </w:r>
      <w:proofErr w:type="spellEnd"/>
      <w:r w:rsidR="000766BF" w:rsidRPr="00AE59BE">
        <w:rPr>
          <w:rFonts w:cs="Arial"/>
        </w:rPr>
        <w:t>. št. 127/548, na katerem je predviden dostop</w:t>
      </w:r>
      <w:r w:rsidR="00E55F17" w:rsidRPr="00AE59BE">
        <w:rPr>
          <w:rFonts w:cs="Arial"/>
        </w:rPr>
        <w:t>,</w:t>
      </w:r>
      <w:r w:rsidR="000766BF" w:rsidRPr="00AE59BE">
        <w:rPr>
          <w:rFonts w:cs="Arial"/>
        </w:rPr>
        <w:t xml:space="preserve"> je javn</w:t>
      </w:r>
      <w:r w:rsidR="00E55F17" w:rsidRPr="00AE59BE">
        <w:rPr>
          <w:rFonts w:cs="Arial"/>
        </w:rPr>
        <w:t xml:space="preserve">a </w:t>
      </w:r>
      <w:r w:rsidR="000766BF" w:rsidRPr="00AE59BE">
        <w:rPr>
          <w:rFonts w:cs="Arial"/>
        </w:rPr>
        <w:t xml:space="preserve">cesta, za zemljišče </w:t>
      </w:r>
      <w:proofErr w:type="spellStart"/>
      <w:r w:rsidR="000766BF" w:rsidRPr="00AE59BE">
        <w:rPr>
          <w:rFonts w:cs="Arial"/>
        </w:rPr>
        <w:t>parc</w:t>
      </w:r>
      <w:proofErr w:type="spellEnd"/>
      <w:r w:rsidR="000766BF" w:rsidRPr="00AE59BE">
        <w:rPr>
          <w:rFonts w:cs="Arial"/>
        </w:rPr>
        <w:t>. št. 127/48 k.o. Moste pa je investitor predložil notarsko overjeno pogodbo, ki investitorju omogoča, da na zemljišču izvede začasne ureditve za potrebe gradnje oziroma gradbišča z gradbiščnim priključkom, v obdobju od 1. 9. 2022 do 30. 11. 2023.</w:t>
      </w:r>
    </w:p>
    <w:p w:rsidR="00080D8B" w:rsidRPr="00AE59BE" w:rsidRDefault="00080D8B" w:rsidP="00AE59BE">
      <w:pPr>
        <w:pStyle w:val="Zamik1"/>
        <w:rPr>
          <w:rFonts w:cs="Arial"/>
          <w:highlight w:val="green"/>
        </w:rPr>
      </w:pPr>
    </w:p>
    <w:p w:rsidR="00080D8B" w:rsidRPr="00AE59BE" w:rsidRDefault="00080D8B" w:rsidP="00AE59BE">
      <w:pPr>
        <w:pStyle w:val="Obrazloitev10"/>
        <w:spacing w:line="276" w:lineRule="auto"/>
        <w:jc w:val="both"/>
        <w:rPr>
          <w:rFonts w:cs="Arial"/>
        </w:rPr>
      </w:pPr>
      <w:r w:rsidRPr="00AE59BE">
        <w:rPr>
          <w:rFonts w:cs="Arial"/>
        </w:rPr>
        <w:t>Investitor ni zavezanec za plačilo nadomestila za degradacijo in uzurpacijo prostora. V skladu z zakonom, ki ureja kmetijska zemljišča, investitor tudi ni zavezanec za plačilo odškodnine zaradi spremembe namembnosti kmetijskega zemljišča.</w:t>
      </w:r>
    </w:p>
    <w:p w:rsidR="00080D8B" w:rsidRPr="00AE59BE" w:rsidRDefault="00080D8B" w:rsidP="00AE59BE">
      <w:pPr>
        <w:pStyle w:val="Zamik1"/>
        <w:rPr>
          <w:rFonts w:cs="Arial"/>
          <w:highlight w:val="green"/>
        </w:rPr>
      </w:pPr>
    </w:p>
    <w:p w:rsidR="00C23446" w:rsidRPr="00AC4244" w:rsidRDefault="00080D8B" w:rsidP="00C23446">
      <w:pPr>
        <w:pStyle w:val="Obrazloitev10"/>
        <w:spacing w:line="276" w:lineRule="auto"/>
        <w:jc w:val="both"/>
        <w:rPr>
          <w:rFonts w:cs="Arial"/>
        </w:rPr>
      </w:pPr>
      <w:r w:rsidRPr="00AC4244">
        <w:rPr>
          <w:rFonts w:cs="Arial"/>
        </w:rPr>
        <w:t>Investitor je plačal kom</w:t>
      </w:r>
      <w:r w:rsidR="00C23446" w:rsidRPr="00AC4244">
        <w:rPr>
          <w:rFonts w:cs="Arial"/>
        </w:rPr>
        <w:t>unalni prispevek, ki ga je dne 26. 7. 2022</w:t>
      </w:r>
      <w:r w:rsidRPr="00AC4244">
        <w:rPr>
          <w:rFonts w:cs="Arial"/>
        </w:rPr>
        <w:t xml:space="preserve"> z odločbo št. 3541-</w:t>
      </w:r>
      <w:r w:rsidR="00C23446" w:rsidRPr="00AC4244">
        <w:rPr>
          <w:rFonts w:cs="Arial"/>
        </w:rPr>
        <w:t>447/2022-04</w:t>
      </w:r>
      <w:r w:rsidRPr="00AC4244">
        <w:rPr>
          <w:rFonts w:cs="Arial"/>
        </w:rPr>
        <w:t xml:space="preserve"> odmerila Mestna občina Ljubljana, Mestna uprava, Oddelek za ravnanje z nepremičninami, Odsek za urbano ekonomiko, kar izhaja iz </w:t>
      </w:r>
      <w:r w:rsidR="00AC4244" w:rsidRPr="00AC4244">
        <w:rPr>
          <w:rFonts w:cs="Arial"/>
        </w:rPr>
        <w:t xml:space="preserve">elektronskega sporočila in </w:t>
      </w:r>
      <w:r w:rsidRPr="00AC4244">
        <w:rPr>
          <w:rFonts w:cs="Arial"/>
        </w:rPr>
        <w:t xml:space="preserve">predloženega potrdila o plačilu </w:t>
      </w:r>
      <w:r w:rsidR="00AC4244" w:rsidRPr="00AC4244">
        <w:t>z dne 27. 7. 2022</w:t>
      </w:r>
      <w:r w:rsidR="00C23446" w:rsidRPr="00AC4244">
        <w:t>.</w:t>
      </w:r>
    </w:p>
    <w:p w:rsidR="00AE59BE" w:rsidRPr="00AE59BE" w:rsidRDefault="00AE59BE" w:rsidP="00AE59BE">
      <w:pPr>
        <w:pStyle w:val="Zamik1"/>
        <w:rPr>
          <w:rFonts w:cs="Arial"/>
          <w:highlight w:val="green"/>
        </w:rPr>
      </w:pPr>
    </w:p>
    <w:p w:rsidR="00080D8B" w:rsidRPr="00AE59BE" w:rsidRDefault="00080D8B" w:rsidP="00AE59BE">
      <w:pPr>
        <w:pStyle w:val="Obrazloitev10"/>
        <w:spacing w:line="276" w:lineRule="auto"/>
        <w:jc w:val="both"/>
        <w:rPr>
          <w:rFonts w:cs="Arial"/>
        </w:rPr>
      </w:pPr>
      <w:r w:rsidRPr="00AE59BE">
        <w:rPr>
          <w:rFonts w:cs="Arial"/>
        </w:rPr>
        <w:t>V tem integralnem postopku je upravni organ izvedel presojo vplivov na okolje in ugotovil in ocenil dolgoročne, kratkoročne, posredne ali neposredne vplive nameravanega posega v okolje na človeka, tla, vodo, zrak, biotsko raznovrstnost in naravne vrednote, podnebje in krajino, pa tudi na človekovo nepremično premoženje, kulturno dediščino, ter njihova medsebojna razmerja.</w:t>
      </w:r>
    </w:p>
    <w:p w:rsidR="00080D8B" w:rsidRPr="00AE59BE" w:rsidRDefault="00080D8B" w:rsidP="00AE59BE">
      <w:pPr>
        <w:pStyle w:val="Zamik1"/>
        <w:rPr>
          <w:rFonts w:cs="Arial"/>
          <w:highlight w:val="green"/>
        </w:rPr>
      </w:pPr>
    </w:p>
    <w:p w:rsidR="00BC154E" w:rsidRPr="00AE59BE" w:rsidRDefault="00F84076" w:rsidP="00AE59BE">
      <w:pPr>
        <w:pStyle w:val="Zamik1"/>
        <w:ind w:left="0"/>
        <w:rPr>
          <w:rFonts w:cs="Arial"/>
        </w:rPr>
      </w:pPr>
      <w:r w:rsidRPr="00AE59BE">
        <w:rPr>
          <w:rFonts w:cs="Arial"/>
        </w:rPr>
        <w:lastRenderedPageBreak/>
        <w:t>Predmet presoje vplivov na okolje je gradnja logističnega objekta v okviru obstoječega kompleksa Hella Saturnus Slovenija d.o.o., katerega namen je izboljšati proizvodni tok na področju skladiščenja (odpreme gotovih izdelkov) in logistike. V logističnem objektu se bo tako izvajal postopek skladiščenja oziroma logistike, ki obsega raztovor tovornjakov, uskladiščenje blaga, izdajo blaga in odvoz blaga v proizvodnjo (pritličje), in pregleda oz. testiranja izdelkov v prostorih s testnimi komorami in ost</w:t>
      </w:r>
      <w:r w:rsidR="00E1118C" w:rsidRPr="00AE59BE">
        <w:rPr>
          <w:rFonts w:cs="Arial"/>
        </w:rPr>
        <w:t xml:space="preserve">alimi napravami za preverjanje </w:t>
      </w:r>
      <w:r w:rsidRPr="00AE59BE">
        <w:rPr>
          <w:rFonts w:cs="Arial"/>
        </w:rPr>
        <w:t xml:space="preserve">kakovosti in vzdržljivosti izdelkov (nadstropje). Drugih faz proizvodnje ali lakiranja žarometov se v logističnem objektu ne bo izvajalo. Hella Saturnus Slovenija d.o.o. namreč izdeluje in razvija izdelke svetlobne opreme in elektronike za avtomobilsko industrijo. Dejavnost podjetja obsega razvoj in proizvodnjo svetlobne opreme za avtomobile, kot so žarometi, dodatni žarometi za meglo, žarometi za dnevno vožnjo ter eno- in več funkcijske svetilke. Obstoječ obrat - naprava za površinsko zaščito plastičnih površin je sestavljena iz naslednjih tehnoloških enot: proizvodnja BMC reflektorjev, lakirna linija BMC, izdelava PC stekel, lakirna linija KAS1, lakirna linija KAS2, lakirna linija i-KAS, linija za čiščenje </w:t>
      </w:r>
      <w:proofErr w:type="spellStart"/>
      <w:r w:rsidRPr="00AE59BE">
        <w:rPr>
          <w:rFonts w:cs="Arial"/>
        </w:rPr>
        <w:t>planetnikov</w:t>
      </w:r>
      <w:proofErr w:type="spellEnd"/>
      <w:r w:rsidRPr="00AE59BE">
        <w:rPr>
          <w:rFonts w:cs="Arial"/>
        </w:rPr>
        <w:t>, linija za odstranjevanje lakovih prevlek, kad</w:t>
      </w:r>
      <w:r w:rsidR="00E1118C" w:rsidRPr="00AE59BE">
        <w:rPr>
          <w:rFonts w:cs="Arial"/>
        </w:rPr>
        <w:t xml:space="preserve"> za ultrazvočno odstranjevanje lakovih prevlek, proizvodnja PC leč </w:t>
      </w:r>
      <w:proofErr w:type="spellStart"/>
      <w:r w:rsidR="00E1118C" w:rsidRPr="00AE59BE">
        <w:rPr>
          <w:rFonts w:cs="Arial"/>
        </w:rPr>
        <w:t>radomov</w:t>
      </w:r>
      <w:proofErr w:type="spellEnd"/>
      <w:r w:rsidR="00E1118C" w:rsidRPr="00AE59BE">
        <w:rPr>
          <w:rFonts w:cs="Arial"/>
        </w:rPr>
        <w:t xml:space="preserve">, lakirna linija Radom, industrijska čistilna naprava odpadnih voda, odprti obtočni hladilni sistem ter priprava </w:t>
      </w:r>
      <w:proofErr w:type="spellStart"/>
      <w:r w:rsidR="00E1118C" w:rsidRPr="00AE59BE">
        <w:rPr>
          <w:rFonts w:cs="Arial"/>
        </w:rPr>
        <w:t>deminerafizirane</w:t>
      </w:r>
      <w:proofErr w:type="spellEnd"/>
      <w:r w:rsidR="00E1118C" w:rsidRPr="00AE59BE">
        <w:rPr>
          <w:rFonts w:cs="Arial"/>
        </w:rPr>
        <w:t xml:space="preserve"> vode. </w:t>
      </w:r>
    </w:p>
    <w:p w:rsidR="00BC154E" w:rsidRPr="00AE59BE" w:rsidRDefault="00BC154E" w:rsidP="00AE59BE">
      <w:pPr>
        <w:spacing w:line="276" w:lineRule="auto"/>
        <w:ind w:right="-7"/>
        <w:jc w:val="both"/>
        <w:rPr>
          <w:rFonts w:cs="Arial"/>
          <w:highlight w:val="green"/>
        </w:rPr>
      </w:pPr>
    </w:p>
    <w:p w:rsidR="00080D8B" w:rsidRPr="00AE59BE" w:rsidRDefault="00080D8B" w:rsidP="00AE59BE">
      <w:pPr>
        <w:spacing w:line="276" w:lineRule="auto"/>
        <w:ind w:right="-7"/>
        <w:jc w:val="both"/>
        <w:rPr>
          <w:rFonts w:cs="Arial"/>
        </w:rPr>
      </w:pPr>
      <w:r w:rsidRPr="00AE59BE">
        <w:rPr>
          <w:rFonts w:cs="Arial"/>
        </w:rPr>
        <w:t>Upravni organ je na podlagi vpogleda v DGD, PVO, Prostorski informacijski sistem in vsa pridobljena mnenja v zvezi s predmetno gradnjo ugotovil, da:</w:t>
      </w:r>
    </w:p>
    <w:p w:rsidR="00F84076" w:rsidRPr="00AE59BE" w:rsidRDefault="00F84076" w:rsidP="00AE59BE">
      <w:pPr>
        <w:pStyle w:val="Odstavekseznama"/>
        <w:numPr>
          <w:ilvl w:val="0"/>
          <w:numId w:val="10"/>
        </w:numPr>
        <w:spacing w:line="276" w:lineRule="auto"/>
        <w:ind w:left="284" w:hanging="284"/>
        <w:contextualSpacing/>
        <w:rPr>
          <w:rFonts w:ascii="Arial" w:hAnsi="Arial" w:cs="Arial"/>
          <w:sz w:val="20"/>
        </w:rPr>
      </w:pPr>
      <w:r w:rsidRPr="00AE59BE">
        <w:rPr>
          <w:rFonts w:ascii="Arial" w:hAnsi="Arial" w:cs="Arial"/>
          <w:sz w:val="20"/>
        </w:rPr>
        <w:t>se lokacija nameravanega posega nahaja v Mestni občini Ljubljana, v industrijski coni Moste. Načrtovan objekt bo umeščen znotraj obstoječega industrijskega kompleksa Hella Saturnus Slovenija, na njegovem JV delu, ki ga na južni strani omejuje Letališka cesta, na vzhodni Leskoškova cesta, na zahodni in severni pa drugi gospodarski in industrijski objekti;</w:t>
      </w:r>
    </w:p>
    <w:p w:rsidR="00F84076" w:rsidRPr="00AE59BE" w:rsidRDefault="00F84076" w:rsidP="00AE59BE">
      <w:pPr>
        <w:pStyle w:val="Odstavekseznama"/>
        <w:numPr>
          <w:ilvl w:val="0"/>
          <w:numId w:val="10"/>
        </w:numPr>
        <w:spacing w:line="276" w:lineRule="auto"/>
        <w:ind w:left="284" w:hanging="284"/>
        <w:contextualSpacing/>
        <w:rPr>
          <w:rFonts w:ascii="Arial" w:hAnsi="Arial" w:cs="Arial"/>
          <w:sz w:val="20"/>
        </w:rPr>
      </w:pPr>
      <w:r w:rsidRPr="00AE59BE">
        <w:rPr>
          <w:rFonts w:ascii="Arial" w:hAnsi="Arial" w:cs="Arial"/>
          <w:sz w:val="20"/>
        </w:rPr>
        <w:t xml:space="preserve">se na lokaciji </w:t>
      </w:r>
      <w:r w:rsidR="00E1118C" w:rsidRPr="00AE59BE">
        <w:rPr>
          <w:rFonts w:ascii="Arial" w:hAnsi="Arial" w:cs="Arial"/>
          <w:sz w:val="20"/>
        </w:rPr>
        <w:t xml:space="preserve">načrtovane gradnje </w:t>
      </w:r>
      <w:r w:rsidRPr="00AE59BE">
        <w:rPr>
          <w:rFonts w:ascii="Arial" w:hAnsi="Arial" w:cs="Arial"/>
          <w:sz w:val="20"/>
        </w:rPr>
        <w:t>in v njeni neposredni bližini v naravi ne nahaja gozd niti kmetijska zemljišča;</w:t>
      </w:r>
    </w:p>
    <w:p w:rsidR="00F84076" w:rsidRPr="00AE59BE" w:rsidRDefault="00F84076" w:rsidP="00AE59BE">
      <w:pPr>
        <w:pStyle w:val="Odstavekseznama"/>
        <w:numPr>
          <w:ilvl w:val="0"/>
          <w:numId w:val="10"/>
        </w:numPr>
        <w:spacing w:line="276" w:lineRule="auto"/>
        <w:ind w:left="284" w:hanging="284"/>
        <w:contextualSpacing/>
        <w:rPr>
          <w:rFonts w:ascii="Arial" w:hAnsi="Arial" w:cs="Arial"/>
          <w:sz w:val="20"/>
        </w:rPr>
      </w:pPr>
      <w:r w:rsidRPr="00AE59BE">
        <w:rPr>
          <w:rFonts w:ascii="Arial" w:hAnsi="Arial" w:cs="Arial"/>
          <w:sz w:val="20"/>
        </w:rPr>
        <w:t xml:space="preserve">lokacija načrtovane gradnje v obstoječem stanju predstavlja stavbno zemljišče v gospodarski coni, ki predstavlja gosto pozidano območje z dolgoletno industrijsko rabo (energetska infrastruktura, ograjeno in obdano s cesto in številnimi infrastrukturnimi </w:t>
      </w:r>
      <w:r w:rsidR="000E15B3" w:rsidRPr="00AE59BE">
        <w:rPr>
          <w:rFonts w:ascii="Arial" w:hAnsi="Arial" w:cs="Arial"/>
          <w:sz w:val="20"/>
        </w:rPr>
        <w:t>ter</w:t>
      </w:r>
      <w:r w:rsidRPr="00AE59BE">
        <w:rPr>
          <w:rFonts w:ascii="Arial" w:hAnsi="Arial" w:cs="Arial"/>
          <w:sz w:val="20"/>
        </w:rPr>
        <w:t xml:space="preserve"> industrijskimi objekti). Območje tako ne predstavlja pomembnejšega življenjskega prostora za rastline in živali ali območja, pomembnega za biotsko raznovrstnost. Predmetno območje leži izven zavarovanih območij, območij Natura 2000 oz. izven območja neposrednega (20 m) in daljinskega vpliva (500 m) nanje ter izven naravnih vrednot, ekološko pomembnih območij in drugih vsebin, pomembnih za biotsko raznovrstnost. Najbližje območje Natura 2000 Ljubljanica – Gradaščica – Mali Graben (SI3000291) se nahaja več kot 900 m JZ od obravnavane lokacije, zavarovano območje lokalnega pomena, Pot spominov in tovarištva (ID območja: 4033), je oddaljeno ca. 300 m severno od obravnavane lokacije. Glede na navedeno se na obravnavanem območju niti v območju daljinskega vpliva varovana območja ne nahajajo zato v predmetni zadevi ni treba izvesti presoje sprejemljivosti nameravanega posega v naravo v skladu s Pravilnikom o presoji sprejemljivosti vplivov izvedbe planov in posegov v naravo na varovana območja (Uradni list RS, št</w:t>
      </w:r>
      <w:r w:rsidR="000E15B3" w:rsidRPr="00AE59BE">
        <w:rPr>
          <w:rFonts w:ascii="Arial" w:hAnsi="Arial" w:cs="Arial"/>
          <w:sz w:val="20"/>
        </w:rPr>
        <w:t>. 130/04, 53/06, 38/10 in 3/11).</w:t>
      </w:r>
      <w:r w:rsidRPr="00AE59BE">
        <w:rPr>
          <w:rFonts w:ascii="Arial" w:hAnsi="Arial" w:cs="Arial"/>
          <w:sz w:val="20"/>
        </w:rPr>
        <w:t xml:space="preserve"> Najbližja naravna vrednota lokalnega pomena Pot spominov in tovarištva (</w:t>
      </w:r>
      <w:proofErr w:type="spellStart"/>
      <w:r w:rsidRPr="00AE59BE">
        <w:rPr>
          <w:rFonts w:ascii="Arial" w:hAnsi="Arial" w:cs="Arial"/>
          <w:sz w:val="20"/>
        </w:rPr>
        <w:t>Ident.št</w:t>
      </w:r>
      <w:proofErr w:type="spellEnd"/>
      <w:r w:rsidRPr="00AE59BE">
        <w:rPr>
          <w:rFonts w:ascii="Arial" w:hAnsi="Arial" w:cs="Arial"/>
          <w:sz w:val="20"/>
        </w:rPr>
        <w:t>: 8706), je od načrtovane gradnje oddaljena ca. 300 m, najbližje ekološko pomembno območje, Ljubljanica- Gradaščica – Mali Graben (ID območja: 94100), je oddaljeno ca. 920 m;</w:t>
      </w:r>
    </w:p>
    <w:p w:rsidR="00F84076" w:rsidRPr="00AE59BE" w:rsidRDefault="00F84076" w:rsidP="00AE59BE">
      <w:pPr>
        <w:pStyle w:val="Odstavekseznama"/>
        <w:numPr>
          <w:ilvl w:val="0"/>
          <w:numId w:val="10"/>
        </w:numPr>
        <w:spacing w:line="276" w:lineRule="auto"/>
        <w:ind w:left="284" w:hanging="284"/>
        <w:contextualSpacing/>
        <w:rPr>
          <w:rFonts w:ascii="Arial" w:hAnsi="Arial" w:cs="Arial"/>
          <w:sz w:val="20"/>
        </w:rPr>
      </w:pPr>
      <w:r w:rsidRPr="00AE59BE">
        <w:rPr>
          <w:rFonts w:ascii="Arial" w:hAnsi="Arial" w:cs="Arial"/>
          <w:sz w:val="20"/>
        </w:rPr>
        <w:t xml:space="preserve">na območju obravnavane lokacije in v bližnji okolici ni površinskih vodotokov oz. vodnih in priobalnih zemljišč. Najbližji vodotok, reka Ljubljanica je oddaljena najmanj 920 m od skrajnega južnega roba nameravanega posega. Reka Sava se nahaja v oddaljenosti najmanj 2 km od skrajnega severnega roba nameravanega posega. Širše obravnavano območje tudi ni poplavno in erozijsko ogroženo, zaradi ravninske lege pa se nahaja izven </w:t>
      </w:r>
      <w:proofErr w:type="spellStart"/>
      <w:r w:rsidRPr="00AE59BE">
        <w:rPr>
          <w:rFonts w:ascii="Arial" w:hAnsi="Arial" w:cs="Arial"/>
          <w:sz w:val="20"/>
        </w:rPr>
        <w:t>plazljivih</w:t>
      </w:r>
      <w:proofErr w:type="spellEnd"/>
      <w:r w:rsidRPr="00AE59BE">
        <w:rPr>
          <w:rFonts w:ascii="Arial" w:hAnsi="Arial" w:cs="Arial"/>
          <w:sz w:val="20"/>
        </w:rPr>
        <w:t xml:space="preserve"> in plazovitih območij; </w:t>
      </w:r>
    </w:p>
    <w:p w:rsidR="00F84076" w:rsidRPr="00AE59BE" w:rsidRDefault="00F84076" w:rsidP="00AE59BE">
      <w:pPr>
        <w:pStyle w:val="Odstavekseznama"/>
        <w:numPr>
          <w:ilvl w:val="0"/>
          <w:numId w:val="10"/>
        </w:numPr>
        <w:spacing w:line="276" w:lineRule="auto"/>
        <w:ind w:left="284" w:hanging="284"/>
        <w:contextualSpacing/>
        <w:rPr>
          <w:rFonts w:ascii="Arial" w:hAnsi="Arial" w:cs="Arial"/>
          <w:sz w:val="20"/>
        </w:rPr>
      </w:pPr>
      <w:r w:rsidRPr="00AE59BE">
        <w:rPr>
          <w:rFonts w:ascii="Arial" w:hAnsi="Arial" w:cs="Arial"/>
          <w:sz w:val="20"/>
        </w:rPr>
        <w:t xml:space="preserve">na lokaciji </w:t>
      </w:r>
      <w:r w:rsidR="000E15B3" w:rsidRPr="00AE59BE">
        <w:rPr>
          <w:rFonts w:ascii="Arial" w:hAnsi="Arial" w:cs="Arial"/>
          <w:sz w:val="20"/>
        </w:rPr>
        <w:t>načrtovane gradnje</w:t>
      </w:r>
      <w:r w:rsidRPr="00AE59BE">
        <w:rPr>
          <w:rFonts w:ascii="Arial" w:hAnsi="Arial" w:cs="Arial"/>
          <w:sz w:val="20"/>
        </w:rPr>
        <w:t xml:space="preserve"> ni evidentiranih enot kulturne dediščine. Najbližje nameravani gradnji v oddaljenosti ca. 300 m S od obravnavanega območja se nahaja </w:t>
      </w:r>
      <w:proofErr w:type="spellStart"/>
      <w:r w:rsidRPr="00AE59BE">
        <w:rPr>
          <w:rFonts w:ascii="Arial" w:hAnsi="Arial" w:cs="Arial"/>
          <w:sz w:val="20"/>
        </w:rPr>
        <w:t>memorialna</w:t>
      </w:r>
      <w:proofErr w:type="spellEnd"/>
      <w:r w:rsidRPr="00AE59BE">
        <w:rPr>
          <w:rFonts w:ascii="Arial" w:hAnsi="Arial" w:cs="Arial"/>
          <w:sz w:val="20"/>
        </w:rPr>
        <w:t xml:space="preserve"> dediščina, Ljubljana Pot - POT (EŠD 1116) in približno 350 m zahodno stavbna dediščina, Ljubljana - Staro letališče </w:t>
      </w:r>
      <w:r w:rsidRPr="00AE59BE">
        <w:rPr>
          <w:rFonts w:ascii="Arial" w:hAnsi="Arial" w:cs="Arial"/>
          <w:sz w:val="20"/>
        </w:rPr>
        <w:lastRenderedPageBreak/>
        <w:t>(EŠD 7622) z vplivnim območjem, obe razglašeni za kulturni spomenik lokalnega pomena. Gradnja v enoti kulturne dediščine ne bo posegala;</w:t>
      </w:r>
    </w:p>
    <w:p w:rsidR="00F84076" w:rsidRPr="00AE59BE" w:rsidRDefault="00F84076" w:rsidP="00AE59BE">
      <w:pPr>
        <w:pStyle w:val="Odstavekseznama"/>
        <w:numPr>
          <w:ilvl w:val="0"/>
          <w:numId w:val="10"/>
        </w:numPr>
        <w:spacing w:line="276" w:lineRule="auto"/>
        <w:ind w:left="284" w:hanging="284"/>
        <w:contextualSpacing/>
        <w:rPr>
          <w:rFonts w:ascii="Arial" w:hAnsi="Arial" w:cs="Arial"/>
          <w:sz w:val="20"/>
        </w:rPr>
      </w:pPr>
      <w:r w:rsidRPr="00AE59BE">
        <w:rPr>
          <w:rFonts w:ascii="Arial" w:hAnsi="Arial" w:cs="Arial"/>
          <w:sz w:val="20"/>
        </w:rPr>
        <w:t xml:space="preserve">se v obstoječem proizvodnem objektu izvaja dejavnost površinske zaščite drugih kovinskih ali plastičnih površin, z obstoječo zmogljivostjo 4.000.000 BMC reflektorjev, 15.000.000 PC leč, 2.000.000 drugih vrst leč in izdelkov in 3.300.000 </w:t>
      </w:r>
      <w:proofErr w:type="spellStart"/>
      <w:r w:rsidRPr="00AE59BE">
        <w:rPr>
          <w:rFonts w:ascii="Arial" w:hAnsi="Arial" w:cs="Arial"/>
          <w:sz w:val="20"/>
        </w:rPr>
        <w:t>radom</w:t>
      </w:r>
      <w:proofErr w:type="spellEnd"/>
      <w:r w:rsidRPr="00AE59BE">
        <w:rPr>
          <w:rFonts w:ascii="Arial" w:hAnsi="Arial" w:cs="Arial"/>
          <w:sz w:val="20"/>
        </w:rPr>
        <w:t xml:space="preserve"> leč na leto. Za obratovanje naprave v kateri se izvaja dejavnost površinske zaščite drugih kovinskih ali plastičnih površin, s porabo 24,6 ton hlapnih organskih topil na leto in z zmogljivostjo 4.000.000 BMC reflektorjev, 15.000.000 PC leč, 2.000.000 drugih vrst leč in izdelkov in 3.300.000 </w:t>
      </w:r>
      <w:proofErr w:type="spellStart"/>
      <w:r w:rsidRPr="00AE59BE">
        <w:rPr>
          <w:rFonts w:ascii="Arial" w:hAnsi="Arial" w:cs="Arial"/>
          <w:sz w:val="20"/>
        </w:rPr>
        <w:t>radom</w:t>
      </w:r>
      <w:proofErr w:type="spellEnd"/>
      <w:r w:rsidRPr="00AE59BE">
        <w:rPr>
          <w:rFonts w:ascii="Arial" w:hAnsi="Arial" w:cs="Arial"/>
          <w:sz w:val="20"/>
        </w:rPr>
        <w:t xml:space="preserve"> leč na leto je bilo izdano okoljevarstveno dovoljenje št. 35430-10/2015-17 z dne 19. 10. 2018. Z gradnjo novega logističnega objekta, se obratovanje naprave in proizvodna zmogljivost ne spreminjata;</w:t>
      </w:r>
    </w:p>
    <w:p w:rsidR="00F84076" w:rsidRPr="00AE59BE" w:rsidRDefault="00F84076" w:rsidP="00AE59BE">
      <w:pPr>
        <w:pStyle w:val="Odstavekseznama"/>
        <w:numPr>
          <w:ilvl w:val="0"/>
          <w:numId w:val="10"/>
        </w:numPr>
        <w:spacing w:line="276" w:lineRule="auto"/>
        <w:ind w:left="284" w:hanging="284"/>
        <w:contextualSpacing/>
        <w:rPr>
          <w:rFonts w:ascii="Arial" w:hAnsi="Arial" w:cs="Arial"/>
          <w:sz w:val="20"/>
        </w:rPr>
      </w:pPr>
      <w:r w:rsidRPr="00AE59BE">
        <w:rPr>
          <w:rFonts w:ascii="Arial" w:hAnsi="Arial" w:cs="Arial"/>
          <w:sz w:val="20"/>
        </w:rPr>
        <w:t>se predmetna gradnja navezuje na obstoječ industrijski kompleks, zato so v postopku presoje vplivov na okolje ocenjeni tudi skupni kumulativni vplivi, in sicer so poleg vplivov predmetne gradnje upoštevane tudi obstoječe obremenitve okolja, ki so povezane z obratovanjem obstoječega kompleksa;</w:t>
      </w:r>
    </w:p>
    <w:p w:rsidR="00F84076" w:rsidRPr="00AE59BE" w:rsidRDefault="00F84076" w:rsidP="00AE59BE">
      <w:pPr>
        <w:pStyle w:val="Odstavekseznama"/>
        <w:numPr>
          <w:ilvl w:val="0"/>
          <w:numId w:val="10"/>
        </w:numPr>
        <w:spacing w:line="276" w:lineRule="auto"/>
        <w:ind w:left="284" w:hanging="284"/>
        <w:contextualSpacing/>
        <w:rPr>
          <w:rFonts w:ascii="Arial" w:hAnsi="Arial" w:cs="Arial"/>
          <w:sz w:val="20"/>
        </w:rPr>
      </w:pPr>
      <w:r w:rsidRPr="00AE59BE">
        <w:rPr>
          <w:rFonts w:ascii="Arial" w:hAnsi="Arial" w:cs="Arial"/>
          <w:sz w:val="20"/>
        </w:rPr>
        <w:t>bodo vplivi, bodisi v času gradnje bodisi uporabe oz. obratovanja objekta, na tla, podzemno vodo in zrak ter vplivi z vidika ravnanja z odpadki nebistveni, ob upoštevanju dodatnih omilitvenih ukrepov oz. pogojev, ki jih mora investitor upoštevati, da bi preprečil, zmanjšal ali odstranil škodljive vplive na okolje, ki jih je upravni organ določil v V. točki izreka tega dovoljenja in kot je obrazloženo v nadaljevanju;</w:t>
      </w:r>
    </w:p>
    <w:p w:rsidR="00F84076" w:rsidRPr="00AE59BE" w:rsidRDefault="00F84076" w:rsidP="00AE59BE">
      <w:pPr>
        <w:pStyle w:val="Odstavekseznama"/>
        <w:numPr>
          <w:ilvl w:val="0"/>
          <w:numId w:val="10"/>
        </w:numPr>
        <w:spacing w:line="276" w:lineRule="auto"/>
        <w:ind w:left="284" w:hanging="284"/>
        <w:contextualSpacing/>
        <w:rPr>
          <w:rFonts w:ascii="Arial" w:hAnsi="Arial" w:cs="Arial"/>
          <w:sz w:val="20"/>
        </w:rPr>
      </w:pPr>
      <w:r w:rsidRPr="00AE59BE">
        <w:rPr>
          <w:rFonts w:ascii="Arial" w:hAnsi="Arial" w:cs="Arial"/>
          <w:sz w:val="20"/>
        </w:rPr>
        <w:t>so ostali vplivi v času gradnje ter uporabe oz. obratovanja objekta, obravnavani v PVO, ob upoštevanju projektnih rešitev in z upoštevanjem vseh zahtev, določenih v zakonskih in podzakonskih predpisih, ocenjeni kot nebistveni oziroma jih ni. Podrobnejši opisi in obrazložitve v zvezi s tem izhajajo iz PVO, navedenem v točki III. izreka tega dovoljenja;</w:t>
      </w:r>
    </w:p>
    <w:p w:rsidR="00F84076" w:rsidRPr="00AE59BE" w:rsidRDefault="00F84076" w:rsidP="00AE59BE">
      <w:pPr>
        <w:pStyle w:val="Odstavekseznama"/>
        <w:numPr>
          <w:ilvl w:val="0"/>
          <w:numId w:val="10"/>
        </w:numPr>
        <w:spacing w:line="276" w:lineRule="auto"/>
        <w:ind w:left="284" w:hanging="284"/>
        <w:contextualSpacing/>
        <w:rPr>
          <w:rFonts w:ascii="Arial" w:hAnsi="Arial" w:cs="Arial"/>
          <w:sz w:val="20"/>
        </w:rPr>
      </w:pPr>
      <w:r w:rsidRPr="00AE59BE">
        <w:rPr>
          <w:rFonts w:ascii="Arial" w:hAnsi="Arial" w:cs="Arial"/>
          <w:sz w:val="20"/>
        </w:rPr>
        <w:t>iz mnenj Agencije RS za okolje izhaja, da je nameravana gradnja z vidika emisij v tla, vode, zrak, hrupa, svetlobnega onesnaževanja ter elektromagnetnega sevanja in ravnanja z odpadki sprejemljiva oziroma sprejemljiva ob upoštevanju ukrepov, navedenih v PVO in dodatnih zahtev, ki izhajajo iz navedenih mnenj.</w:t>
      </w:r>
    </w:p>
    <w:p w:rsidR="00080D8B" w:rsidRPr="00AE59BE" w:rsidRDefault="00080D8B" w:rsidP="00AE59BE">
      <w:pPr>
        <w:pStyle w:val="Odstavekseznama"/>
        <w:tabs>
          <w:tab w:val="left" w:pos="4111"/>
        </w:tabs>
        <w:spacing w:line="276" w:lineRule="auto"/>
        <w:ind w:left="425" w:right="-7"/>
        <w:rPr>
          <w:rFonts w:ascii="Arial" w:hAnsi="Arial" w:cs="Arial"/>
          <w:sz w:val="20"/>
          <w:highlight w:val="green"/>
        </w:rPr>
      </w:pPr>
    </w:p>
    <w:p w:rsidR="00080D8B" w:rsidRPr="00AE59BE" w:rsidRDefault="00080D8B" w:rsidP="00AE59BE">
      <w:pPr>
        <w:pStyle w:val="Odstavekseznama"/>
        <w:numPr>
          <w:ilvl w:val="1"/>
          <w:numId w:val="13"/>
        </w:numPr>
        <w:spacing w:line="276" w:lineRule="auto"/>
        <w:ind w:left="567" w:right="-7" w:hanging="567"/>
        <w:contextualSpacing/>
        <w:rPr>
          <w:rFonts w:ascii="Arial" w:hAnsi="Arial" w:cs="Arial"/>
          <w:sz w:val="20"/>
        </w:rPr>
      </w:pPr>
      <w:r w:rsidRPr="00AE59BE">
        <w:rPr>
          <w:rFonts w:ascii="Arial" w:hAnsi="Arial" w:cs="Arial"/>
          <w:sz w:val="20"/>
        </w:rPr>
        <w:t xml:space="preserve">Varstvo </w:t>
      </w:r>
      <w:r w:rsidR="002C3879" w:rsidRPr="00AE59BE">
        <w:rPr>
          <w:rFonts w:ascii="Arial" w:hAnsi="Arial" w:cs="Arial"/>
          <w:sz w:val="20"/>
        </w:rPr>
        <w:t xml:space="preserve">tal in podzemne </w:t>
      </w:r>
      <w:r w:rsidR="002265C7" w:rsidRPr="00AE59BE">
        <w:rPr>
          <w:rFonts w:ascii="Arial" w:hAnsi="Arial" w:cs="Arial"/>
          <w:sz w:val="20"/>
        </w:rPr>
        <w:t xml:space="preserve">vode </w:t>
      </w:r>
    </w:p>
    <w:p w:rsidR="00224359" w:rsidRPr="00AE59BE" w:rsidRDefault="00224359" w:rsidP="00AE59BE">
      <w:pPr>
        <w:spacing w:line="276" w:lineRule="auto"/>
        <w:ind w:right="-7"/>
        <w:jc w:val="both"/>
        <w:rPr>
          <w:rFonts w:cs="Arial"/>
        </w:rPr>
      </w:pPr>
    </w:p>
    <w:p w:rsidR="00F84076" w:rsidRPr="00AE59BE" w:rsidRDefault="00F84076" w:rsidP="00AE59BE">
      <w:pPr>
        <w:spacing w:line="276" w:lineRule="auto"/>
        <w:ind w:right="-7"/>
        <w:jc w:val="both"/>
        <w:rPr>
          <w:rFonts w:cs="Arial"/>
        </w:rPr>
      </w:pPr>
      <w:r w:rsidRPr="00AE59BE">
        <w:rPr>
          <w:rFonts w:cs="Arial"/>
        </w:rPr>
        <w:t xml:space="preserve">Za potrebe ugotavljanja obstoječega stanja tal in kakovosti tal je bilo na območju načrtovane gradnje izvedeno vzorčenje tal in ocena stanja tal (Ocena stanja tal in kakovost predvidenega zemeljskega izkopa na območju podjetja </w:t>
      </w:r>
      <w:proofErr w:type="spellStart"/>
      <w:r w:rsidRPr="00AE59BE">
        <w:rPr>
          <w:rFonts w:cs="Arial"/>
        </w:rPr>
        <w:t>Hella</w:t>
      </w:r>
      <w:proofErr w:type="spellEnd"/>
      <w:r w:rsidRPr="00AE59BE">
        <w:rPr>
          <w:rFonts w:cs="Arial"/>
        </w:rPr>
        <w:t xml:space="preserve"> </w:t>
      </w:r>
      <w:proofErr w:type="spellStart"/>
      <w:r w:rsidRPr="00AE59BE">
        <w:rPr>
          <w:rFonts w:cs="Arial"/>
        </w:rPr>
        <w:t>saturnus</w:t>
      </w:r>
      <w:proofErr w:type="spellEnd"/>
      <w:r w:rsidRPr="00AE59BE">
        <w:rPr>
          <w:rFonts w:cs="Arial"/>
        </w:rPr>
        <w:t xml:space="preserve"> Slovenija d.o.o., maj 2022, </w:t>
      </w:r>
      <w:proofErr w:type="spellStart"/>
      <w:r w:rsidRPr="00AE59BE">
        <w:rPr>
          <w:rFonts w:cs="Arial"/>
        </w:rPr>
        <w:t>Eurofins</w:t>
      </w:r>
      <w:proofErr w:type="spellEnd"/>
      <w:r w:rsidRPr="00AE59BE">
        <w:rPr>
          <w:rFonts w:cs="Arial"/>
        </w:rPr>
        <w:t xml:space="preserve"> </w:t>
      </w:r>
      <w:proofErr w:type="spellStart"/>
      <w:r w:rsidRPr="00AE59BE">
        <w:rPr>
          <w:rFonts w:cs="Arial"/>
        </w:rPr>
        <w:t>ERICo</w:t>
      </w:r>
      <w:proofErr w:type="spellEnd"/>
      <w:r w:rsidRPr="00AE59BE">
        <w:rPr>
          <w:rFonts w:cs="Arial"/>
        </w:rPr>
        <w:t xml:space="preserve"> Slovenija d.o.o.; v nadaljevanju Ocena stanja tal), in sicer skladno s standardom SIST ISO 18400-203 in Pravilnikom o obratovalnem monitoringu stanja tal (Uradni list RS, št. </w:t>
      </w:r>
      <w:hyperlink r:id="rId8" w:tgtFrame="_blank" w:tooltip="Pravilnik o obratovalnem monitoringu stanja tal" w:history="1">
        <w:r w:rsidRPr="00AE59BE">
          <w:rPr>
            <w:rFonts w:cs="Arial"/>
          </w:rPr>
          <w:t>66/17</w:t>
        </w:r>
      </w:hyperlink>
      <w:r w:rsidRPr="00AE59BE">
        <w:rPr>
          <w:rFonts w:cs="Arial"/>
        </w:rPr>
        <w:t xml:space="preserve">, </w:t>
      </w:r>
      <w:hyperlink r:id="rId9" w:tgtFrame="_blank" w:tooltip="Pravilnik o spremembah in dopolnitvi Pravilnika o obratovalnem monitoringu stanja tal" w:history="1">
        <w:r w:rsidRPr="00AE59BE">
          <w:rPr>
            <w:rFonts w:cs="Arial"/>
          </w:rPr>
          <w:t>4/18</w:t>
        </w:r>
      </w:hyperlink>
      <w:r w:rsidRPr="00AE59BE">
        <w:rPr>
          <w:rFonts w:cs="Arial"/>
        </w:rPr>
        <w:t xml:space="preserve"> in 44/22 – ZVO-2). Tla so v zatečenem stanju </w:t>
      </w:r>
      <w:proofErr w:type="spellStart"/>
      <w:r w:rsidRPr="00AE59BE">
        <w:rPr>
          <w:rFonts w:cs="Arial"/>
        </w:rPr>
        <w:t>antropogenizirana</w:t>
      </w:r>
      <w:proofErr w:type="spellEnd"/>
      <w:r w:rsidRPr="00AE59BE">
        <w:rPr>
          <w:rFonts w:cs="Arial"/>
        </w:rPr>
        <w:t xml:space="preserve">, uvrščena v tip urbanih tal, razvita na ledenodobnih prodnatih in peščenih </w:t>
      </w:r>
      <w:proofErr w:type="spellStart"/>
      <w:r w:rsidRPr="00AE59BE">
        <w:rPr>
          <w:rFonts w:cs="Arial"/>
        </w:rPr>
        <w:t>nasutninah</w:t>
      </w:r>
      <w:proofErr w:type="spellEnd"/>
      <w:r w:rsidRPr="00AE59BE">
        <w:rPr>
          <w:rFonts w:cs="Arial"/>
        </w:rPr>
        <w:t xml:space="preserve"> rek in rečnem vršaju. Na podlagi vizualne ocene je iz izkopanih profilov razvidno, da gre za nasuto zemljino, ki je v zgornjem sloju 30 cm v sestavi naravnih tal, temno rjave barve, </w:t>
      </w:r>
      <w:proofErr w:type="spellStart"/>
      <w:r w:rsidRPr="00AE59BE">
        <w:rPr>
          <w:rFonts w:cs="Arial"/>
        </w:rPr>
        <w:t>mrvičaste</w:t>
      </w:r>
      <w:proofErr w:type="spellEnd"/>
      <w:r w:rsidRPr="00AE59BE">
        <w:rPr>
          <w:rFonts w:cs="Arial"/>
        </w:rPr>
        <w:t xml:space="preserve">, strukture, peščeno-ilovnate teksture, močno humozna in gosto </w:t>
      </w:r>
      <w:proofErr w:type="spellStart"/>
      <w:r w:rsidRPr="00AE59BE">
        <w:rPr>
          <w:rFonts w:cs="Arial"/>
        </w:rPr>
        <w:t>prekoreninjena</w:t>
      </w:r>
      <w:proofErr w:type="spellEnd"/>
      <w:r w:rsidRPr="00AE59BE">
        <w:rPr>
          <w:rFonts w:cs="Arial"/>
        </w:rPr>
        <w:t xml:space="preserve">, z nekaj prisotnega skeleta in brez antropogenih primesi. Na globini od 30 do 70 cm se nahaja prod brez vključkov antropogenega izvora, do globine 1 m sledi peščena glina s prisotnim skeletom in brez primesi antropogenega izvora. Za namen izdelave ocene kakovosti tal so bili iz sondažnih izkopov odvzeti </w:t>
      </w:r>
      <w:proofErr w:type="spellStart"/>
      <w:r w:rsidRPr="00AE59BE">
        <w:rPr>
          <w:rFonts w:cs="Arial"/>
        </w:rPr>
        <w:t>podvzorci</w:t>
      </w:r>
      <w:proofErr w:type="spellEnd"/>
      <w:r w:rsidRPr="00AE59BE">
        <w:rPr>
          <w:rFonts w:cs="Arial"/>
        </w:rPr>
        <w:t xml:space="preserve"> na globini 0 – 30 cm ter </w:t>
      </w:r>
      <w:proofErr w:type="spellStart"/>
      <w:r w:rsidRPr="00AE59BE">
        <w:rPr>
          <w:rFonts w:cs="Arial"/>
        </w:rPr>
        <w:t>podvzorci</w:t>
      </w:r>
      <w:proofErr w:type="spellEnd"/>
      <w:r w:rsidRPr="00AE59BE">
        <w:rPr>
          <w:rFonts w:cs="Arial"/>
        </w:rPr>
        <w:t xml:space="preserve"> za namen vrednotenja kakovosti zemeljskega izkopa na globini 0 do 1 m. Rezultati analiz vzorcev zgornjega sloja tal (globina vzorčenja 0-30 cm) z območja nameravane gradnje upoštevajoč Uredbo o mejnih, opozorilnih in kritičnih </w:t>
      </w:r>
      <w:proofErr w:type="spellStart"/>
      <w:r w:rsidRPr="00AE59BE">
        <w:rPr>
          <w:rFonts w:cs="Arial"/>
        </w:rPr>
        <w:t>imisijskih</w:t>
      </w:r>
      <w:proofErr w:type="spellEnd"/>
      <w:r w:rsidRPr="00AE59BE">
        <w:rPr>
          <w:rFonts w:cs="Arial"/>
        </w:rPr>
        <w:t xml:space="preserve"> vrednostih nevarnih snovi v tleh (Uradni list RS, št. 68/96, 41/04-ZVO-1 in 44/22 – ZVO-2)</w:t>
      </w:r>
      <w:r w:rsidRPr="00AE59BE">
        <w:rPr>
          <w:rFonts w:cs="Arial"/>
          <w:color w:val="FF0000"/>
        </w:rPr>
        <w:t xml:space="preserve"> </w:t>
      </w:r>
      <w:r w:rsidRPr="00AE59BE">
        <w:rPr>
          <w:rFonts w:cs="Arial"/>
        </w:rPr>
        <w:t xml:space="preserve">kažejo, da noben od parametrov (analizirani so bili naslednji parametri: vsebnosti </w:t>
      </w:r>
      <w:proofErr w:type="spellStart"/>
      <w:r w:rsidRPr="00AE59BE">
        <w:rPr>
          <w:rFonts w:cs="Arial"/>
        </w:rPr>
        <w:t>Cd</w:t>
      </w:r>
      <w:proofErr w:type="spellEnd"/>
      <w:r w:rsidRPr="00AE59BE">
        <w:rPr>
          <w:rFonts w:cs="Arial"/>
        </w:rPr>
        <w:t xml:space="preserve">, </w:t>
      </w:r>
      <w:proofErr w:type="spellStart"/>
      <w:r w:rsidRPr="00AE59BE">
        <w:rPr>
          <w:rFonts w:cs="Arial"/>
        </w:rPr>
        <w:t>Cr</w:t>
      </w:r>
      <w:proofErr w:type="spellEnd"/>
      <w:r w:rsidRPr="00AE59BE">
        <w:rPr>
          <w:rFonts w:cs="Arial"/>
        </w:rPr>
        <w:t xml:space="preserve">, Co, Cu, Mo, Ni, </w:t>
      </w:r>
      <w:proofErr w:type="spellStart"/>
      <w:r w:rsidRPr="00AE59BE">
        <w:rPr>
          <w:rFonts w:cs="Arial"/>
        </w:rPr>
        <w:t>Pb</w:t>
      </w:r>
      <w:proofErr w:type="spellEnd"/>
      <w:r w:rsidRPr="00AE59BE">
        <w:rPr>
          <w:rFonts w:cs="Arial"/>
        </w:rPr>
        <w:t xml:space="preserve">, </w:t>
      </w:r>
      <w:proofErr w:type="spellStart"/>
      <w:r w:rsidRPr="00AE59BE">
        <w:rPr>
          <w:rFonts w:cs="Arial"/>
        </w:rPr>
        <w:t>Zn</w:t>
      </w:r>
      <w:proofErr w:type="spellEnd"/>
      <w:r w:rsidRPr="00AE59BE">
        <w:rPr>
          <w:rFonts w:cs="Arial"/>
        </w:rPr>
        <w:t xml:space="preserve">, </w:t>
      </w:r>
      <w:proofErr w:type="spellStart"/>
      <w:r w:rsidRPr="00AE59BE">
        <w:rPr>
          <w:rFonts w:cs="Arial"/>
        </w:rPr>
        <w:t>Hg</w:t>
      </w:r>
      <w:proofErr w:type="spellEnd"/>
      <w:r w:rsidRPr="00AE59BE">
        <w:rPr>
          <w:rFonts w:cs="Arial"/>
        </w:rPr>
        <w:t xml:space="preserve">, As, TOC, pH vrednost, specifična električna prevodnost, celotni P, celotni K, tekstura, suha snov, mineralna olja, PAH, PCB, aromatske spojine (benzen, toluen, ksilen, </w:t>
      </w:r>
      <w:proofErr w:type="spellStart"/>
      <w:r w:rsidRPr="00AE59BE">
        <w:rPr>
          <w:rFonts w:cs="Arial"/>
        </w:rPr>
        <w:t>etilbenzen</w:t>
      </w:r>
      <w:proofErr w:type="spellEnd"/>
      <w:r w:rsidRPr="00AE59BE">
        <w:rPr>
          <w:rFonts w:cs="Arial"/>
        </w:rPr>
        <w:t xml:space="preserve">)), ne presega mejne, opozorilne in kritične </w:t>
      </w:r>
      <w:proofErr w:type="spellStart"/>
      <w:r w:rsidRPr="00AE59BE">
        <w:rPr>
          <w:rFonts w:cs="Arial"/>
        </w:rPr>
        <w:t>imisijske</w:t>
      </w:r>
      <w:proofErr w:type="spellEnd"/>
      <w:r w:rsidRPr="00AE59BE">
        <w:rPr>
          <w:rFonts w:cs="Arial"/>
        </w:rPr>
        <w:t xml:space="preserve"> vrednosti nevarnih snovi v tleh.</w:t>
      </w:r>
    </w:p>
    <w:p w:rsidR="00F84076" w:rsidRPr="00AE59BE" w:rsidRDefault="00F84076" w:rsidP="00AE59BE">
      <w:pPr>
        <w:spacing w:line="276" w:lineRule="auto"/>
        <w:ind w:right="-7"/>
        <w:rPr>
          <w:rFonts w:cs="Arial"/>
          <w:highlight w:val="green"/>
        </w:rPr>
      </w:pPr>
    </w:p>
    <w:p w:rsidR="00F84076" w:rsidRPr="00AE59BE" w:rsidRDefault="00F84076" w:rsidP="00AE59BE">
      <w:pPr>
        <w:spacing w:line="276" w:lineRule="auto"/>
        <w:ind w:right="-7"/>
        <w:jc w:val="both"/>
        <w:rPr>
          <w:rFonts w:cs="Arial"/>
        </w:rPr>
      </w:pPr>
      <w:r w:rsidRPr="00AE59BE">
        <w:rPr>
          <w:rFonts w:cs="Arial"/>
        </w:rPr>
        <w:t>Obravnavano območje je del vodnega telesa podzemne vode Savska kotlina in Ljubljansko barje z oznako VTPodV_1001, katerega kemijsko stanje je bilo po podatkih Agencije RS za okolje v celotnem obdobju od 2006 do 2020 ocenjeno kot dobro. V letu 2019 se je stanje na tem vodnem telesu v okviru državnega monitoringa spremljalo na 49 merilnih mestih, v letu 2020 pa na 51 merilnih mestih, od katerih sta bili neustrezni 2 merilni mesti na Sorškem polju (obe zaradi preseženih vrednosti nitratov). V letu 2020 nobeno merilno mesto na tem vodnem telesu ni bilo neustrezno glede na pesticide.</w:t>
      </w:r>
      <w:r w:rsidR="00CF0D1C" w:rsidRPr="00AE59BE">
        <w:rPr>
          <w:rFonts w:cs="Arial"/>
        </w:rPr>
        <w:t xml:space="preserve"> </w:t>
      </w:r>
      <w:r w:rsidRPr="00AE59BE">
        <w:rPr>
          <w:rFonts w:cs="Arial"/>
        </w:rPr>
        <w:t xml:space="preserve">Gladina podzemne vode izračunana z numeričnim modelom za srednje vodno stanje v vodonosniku za Ljubljansko polje je na območju nameravanega posega ca. 275 m. Primerljive podatke kaže tudi najbližje merilno mesto v okviru državnega monitoringa, </w:t>
      </w:r>
      <w:proofErr w:type="spellStart"/>
      <w:r w:rsidRPr="00AE59BE">
        <w:rPr>
          <w:rFonts w:cs="Arial"/>
        </w:rPr>
        <w:t>Lj</w:t>
      </w:r>
      <w:proofErr w:type="spellEnd"/>
      <w:r w:rsidRPr="00AE59BE">
        <w:rPr>
          <w:rFonts w:cs="Arial"/>
        </w:rPr>
        <w:t xml:space="preserve">-Bratislavska (Brp-1a/04), ki leži ca. 650 m severozahodno od nameravanega posega in kjer se meritve opravljajo zvezno od leta 2006 naprej. Glede na analiziran trend povprečnega nivoja podzemne vode za obdobje od 2006 do 2019, povprečje za celoten niz znaša 274,9 m. Gladina podtalnice je bila najvišja februarja 2014 (277,02 m), najnižja pa maja 2007 (273,61 m). </w:t>
      </w:r>
    </w:p>
    <w:p w:rsidR="00F84076" w:rsidRPr="00AE59BE" w:rsidRDefault="00F84076" w:rsidP="00AE59BE">
      <w:pPr>
        <w:spacing w:line="276" w:lineRule="auto"/>
        <w:ind w:right="-7"/>
        <w:jc w:val="both"/>
        <w:rPr>
          <w:rFonts w:cs="Arial"/>
          <w:highlight w:val="green"/>
        </w:rPr>
      </w:pPr>
    </w:p>
    <w:p w:rsidR="00F84076" w:rsidRPr="00AE59BE" w:rsidRDefault="00F84076" w:rsidP="00AE59BE">
      <w:pPr>
        <w:spacing w:line="276" w:lineRule="auto"/>
        <w:ind w:right="-7"/>
        <w:jc w:val="both"/>
        <w:rPr>
          <w:rFonts w:cs="Arial"/>
          <w:highlight w:val="green"/>
        </w:rPr>
      </w:pPr>
      <w:r w:rsidRPr="00AE59BE">
        <w:rPr>
          <w:rFonts w:cs="Arial"/>
        </w:rPr>
        <w:t>Območje načrtovane gradnje se nahaja znotraj vodovarstvenega območja, ki je zavarovano z Uredbo o vodovarstvenem območju za vodno telo vodonosnika Ljubljanskega polja (Uradni list RS, št. 43/15; v nadaljevanju Uredba o vodovarstvenem območju), in sicer znotraj širšega vodovarstvenega območja na podobmočju z milejšim vodovarstvenim režimom z oznako VVO III A.</w:t>
      </w:r>
    </w:p>
    <w:p w:rsidR="00F84076" w:rsidRPr="00AE59BE" w:rsidRDefault="00F84076" w:rsidP="00AE59BE">
      <w:pPr>
        <w:autoSpaceDE w:val="0"/>
        <w:autoSpaceDN w:val="0"/>
        <w:adjustRightInd w:val="0"/>
        <w:spacing w:line="276" w:lineRule="auto"/>
        <w:ind w:right="-7"/>
        <w:jc w:val="both"/>
        <w:rPr>
          <w:rFonts w:cs="Arial"/>
        </w:rPr>
      </w:pPr>
    </w:p>
    <w:p w:rsidR="00F84076" w:rsidRPr="00AE59BE" w:rsidRDefault="00F84076" w:rsidP="00AE59BE">
      <w:pPr>
        <w:spacing w:line="276" w:lineRule="auto"/>
        <w:jc w:val="both"/>
        <w:rPr>
          <w:rFonts w:cs="Arial"/>
        </w:rPr>
      </w:pPr>
      <w:r w:rsidRPr="00AE59BE">
        <w:rPr>
          <w:rFonts w:cs="Arial"/>
        </w:rPr>
        <w:t xml:space="preserve">Na obravnavanem območju zaradi obratovanja obstoječega kompleksa nastaja industrijska, hladilna, komunalna in padavinska odpadna voda. Industrijske odpadne vode nastajajo v fazi </w:t>
      </w:r>
      <w:proofErr w:type="spellStart"/>
      <w:r w:rsidRPr="00AE59BE">
        <w:rPr>
          <w:rFonts w:cs="Arial"/>
        </w:rPr>
        <w:t>razlakiranja</w:t>
      </w:r>
      <w:proofErr w:type="spellEnd"/>
      <w:r w:rsidRPr="00AE59BE">
        <w:rPr>
          <w:rFonts w:cs="Arial"/>
        </w:rPr>
        <w:t xml:space="preserve"> zaščitnih šablon, </w:t>
      </w:r>
      <w:proofErr w:type="spellStart"/>
      <w:r w:rsidRPr="00AE59BE">
        <w:rPr>
          <w:rFonts w:cs="Arial"/>
        </w:rPr>
        <w:t>razlakiranja</w:t>
      </w:r>
      <w:proofErr w:type="spellEnd"/>
      <w:r w:rsidRPr="00AE59BE">
        <w:rPr>
          <w:rFonts w:cs="Arial"/>
        </w:rPr>
        <w:t xml:space="preserve"> nosilcev in obešal, ki se uporabljajo za lakiranje, čiščenju sestavnih delov naprav za vakuumsko </w:t>
      </w:r>
      <w:proofErr w:type="spellStart"/>
      <w:r w:rsidRPr="00AE59BE">
        <w:rPr>
          <w:rFonts w:cs="Arial"/>
        </w:rPr>
        <w:t>oslojevanje</w:t>
      </w:r>
      <w:proofErr w:type="spellEnd"/>
      <w:r w:rsidRPr="00AE59BE">
        <w:rPr>
          <w:rFonts w:cs="Arial"/>
        </w:rPr>
        <w:t xml:space="preserve"> in čiščenja hladilnega sistema. Komunalne in industrijske odpadne vode se odvajajo v javni kanalizacijski sistem, ki je zaključen s CČN Ljubljana Zalog. Industrijske odpadne vode se pred odvajanjem v javno kanalizacijo očistijo na obstoječi industrijski čistilni napravi. V javno kanalizacijo, preko lovilnika olj, se odvajajo tudi padavinske odpadne vode iz </w:t>
      </w:r>
      <w:proofErr w:type="spellStart"/>
      <w:r w:rsidRPr="00AE59BE">
        <w:rPr>
          <w:rFonts w:cs="Arial"/>
        </w:rPr>
        <w:t>povoznih</w:t>
      </w:r>
      <w:proofErr w:type="spellEnd"/>
      <w:r w:rsidRPr="00AE59BE">
        <w:rPr>
          <w:rFonts w:cs="Arial"/>
        </w:rPr>
        <w:t xml:space="preserve"> in manipulativnih površin, medtem ko padavinske vode s streh objektov v ponikanje.</w:t>
      </w:r>
    </w:p>
    <w:p w:rsidR="00F84076" w:rsidRPr="00AE59BE" w:rsidRDefault="00F84076" w:rsidP="00AE59BE">
      <w:pPr>
        <w:spacing w:line="276" w:lineRule="auto"/>
        <w:rPr>
          <w:rFonts w:cs="Arial"/>
          <w:highlight w:val="green"/>
        </w:rPr>
      </w:pPr>
    </w:p>
    <w:p w:rsidR="00F84076" w:rsidRPr="00AE59BE" w:rsidRDefault="00F84076" w:rsidP="00AE59BE">
      <w:pPr>
        <w:spacing w:line="276" w:lineRule="auto"/>
        <w:jc w:val="both"/>
        <w:rPr>
          <w:rFonts w:cs="Arial"/>
          <w:highlight w:val="green"/>
        </w:rPr>
      </w:pPr>
      <w:r w:rsidRPr="00AE59BE">
        <w:rPr>
          <w:rFonts w:cs="Arial"/>
        </w:rPr>
        <w:t>V okviru obstoječe proizvodnje je v letu 2020 nastalo 29.228.000 m</w:t>
      </w:r>
      <w:r w:rsidRPr="00AE59BE">
        <w:rPr>
          <w:rFonts w:cs="Arial"/>
          <w:vertAlign w:val="superscript"/>
        </w:rPr>
        <w:t>3</w:t>
      </w:r>
      <w:r w:rsidRPr="00AE59BE">
        <w:rPr>
          <w:rFonts w:cs="Arial"/>
        </w:rPr>
        <w:t xml:space="preserve"> komunalne, 2.229.000 m</w:t>
      </w:r>
      <w:r w:rsidRPr="00AE59BE">
        <w:rPr>
          <w:rFonts w:cs="Arial"/>
          <w:vertAlign w:val="superscript"/>
        </w:rPr>
        <w:t>3</w:t>
      </w:r>
      <w:r w:rsidRPr="00AE59BE">
        <w:rPr>
          <w:rFonts w:cs="Arial"/>
        </w:rPr>
        <w:t xml:space="preserve"> industrijske in 2.657.000 m</w:t>
      </w:r>
      <w:r w:rsidRPr="00AE59BE">
        <w:rPr>
          <w:rFonts w:cs="Arial"/>
          <w:vertAlign w:val="superscript"/>
        </w:rPr>
        <w:t>3</w:t>
      </w:r>
      <w:r w:rsidRPr="00AE59BE">
        <w:rPr>
          <w:rFonts w:cs="Arial"/>
        </w:rPr>
        <w:t xml:space="preserve"> hladilne odpadne vode. Poročila o obratovalnem monitoringu odpadnih vod za leta 2018, 2019 in 2020 izkazujejo, da naprava v skladu z 10. členom Uredbe o emisiji snovi in toplote pri odvajanju odpadnih voda v vode in javno kanalizacijo (</w:t>
      </w:r>
      <w:r w:rsidR="0057657F" w:rsidRPr="00AE59BE">
        <w:rPr>
          <w:rFonts w:cs="Arial"/>
        </w:rPr>
        <w:t>Uradni list RS, št. 64/12, 64/14, 98/15, 44/22 – ZVO-2 in 75/22</w:t>
      </w:r>
      <w:r w:rsidRPr="00AE59BE">
        <w:rPr>
          <w:rFonts w:cs="Arial"/>
        </w:rPr>
        <w:t xml:space="preserve">; v nadaljevanju Uredba o emisiji snovi in toplote) z odvajanjem odpadne vode na iztoku V1 (industrijski) ni presegala mejne vrednosti za noben parameter, ki so določene v veljavnem okoljevarstvenem dovoljenju. V skladu z 11. členom Uredbe o emisiji snovi in toplote naprava tako ne obremenjuje okolja čezmerno. </w:t>
      </w:r>
    </w:p>
    <w:p w:rsidR="00F84076" w:rsidRPr="00AE59BE" w:rsidRDefault="00F84076" w:rsidP="00AE59BE">
      <w:pPr>
        <w:spacing w:line="276" w:lineRule="auto"/>
        <w:rPr>
          <w:rFonts w:cs="Arial"/>
          <w:highlight w:val="green"/>
        </w:rPr>
      </w:pPr>
    </w:p>
    <w:p w:rsidR="00995671" w:rsidRPr="00AE59BE" w:rsidRDefault="00CF6539" w:rsidP="00AE59BE">
      <w:pPr>
        <w:autoSpaceDE w:val="0"/>
        <w:autoSpaceDN w:val="0"/>
        <w:adjustRightInd w:val="0"/>
        <w:spacing w:line="276" w:lineRule="auto"/>
        <w:ind w:right="-7"/>
        <w:jc w:val="both"/>
        <w:rPr>
          <w:rFonts w:cs="Arial"/>
          <w:color w:val="FF0000"/>
          <w:highlight w:val="green"/>
        </w:rPr>
      </w:pPr>
      <w:r>
        <w:rPr>
          <w:rFonts w:cs="Arial"/>
        </w:rPr>
        <w:t>P</w:t>
      </w:r>
      <w:r w:rsidR="00F84076" w:rsidRPr="00AE59BE">
        <w:rPr>
          <w:rFonts w:cs="Arial"/>
        </w:rPr>
        <w:t>oraba vode v obstoječem kompleksu Hella Saturnus Slovenija je v letu 2018 znašala 38.896.000 m</w:t>
      </w:r>
      <w:r w:rsidR="00F84076" w:rsidRPr="00AE59BE">
        <w:rPr>
          <w:rFonts w:cs="Arial"/>
          <w:vertAlign w:val="superscript"/>
        </w:rPr>
        <w:t>3</w:t>
      </w:r>
      <w:r w:rsidR="00F84076" w:rsidRPr="00AE59BE">
        <w:rPr>
          <w:rFonts w:cs="Arial"/>
        </w:rPr>
        <w:t>. Vir oskrbe z vodo za obstoječ tehnološki proces in v obstoječih objektih je javno vodovodno omrežje, voda pa se uporablja na podlagi vodnega dovoljenja št. 35530-39/2020-2 z dne 28.5.2020 (z veljavnostjo 31. 7. 2043), ki dovoljuje neposredno rabo vode iz objektov in naprav za oskrbo s pitno vodo, za tehnološke namene, z odvzemom iz javnega vodovoda - Ljubljanski centralni s</w:t>
      </w:r>
      <w:r w:rsidR="0057657F" w:rsidRPr="00AE59BE">
        <w:rPr>
          <w:rFonts w:cs="Arial"/>
        </w:rPr>
        <w:t>istem v obsegu do 10 l/s, 200 m</w:t>
      </w:r>
      <w:r w:rsidR="0057657F" w:rsidRPr="00AE59BE">
        <w:rPr>
          <w:rFonts w:cs="Arial"/>
          <w:vertAlign w:val="superscript"/>
        </w:rPr>
        <w:t>3</w:t>
      </w:r>
      <w:r w:rsidR="0057657F" w:rsidRPr="00AE59BE">
        <w:rPr>
          <w:rFonts w:cs="Arial"/>
        </w:rPr>
        <w:t>/dan in največ do 40.000 m</w:t>
      </w:r>
      <w:r w:rsidR="0057657F" w:rsidRPr="00AE59BE">
        <w:rPr>
          <w:rFonts w:cs="Arial"/>
          <w:vertAlign w:val="superscript"/>
        </w:rPr>
        <w:t>3</w:t>
      </w:r>
      <w:r w:rsidR="00F84076" w:rsidRPr="00AE59BE">
        <w:rPr>
          <w:rFonts w:cs="Arial"/>
        </w:rPr>
        <w:t>/leto.</w:t>
      </w:r>
      <w:r w:rsidR="00F84076" w:rsidRPr="00AE59BE">
        <w:rPr>
          <w:rFonts w:cs="Arial"/>
          <w:color w:val="FF0000"/>
        </w:rPr>
        <w:t xml:space="preserve"> </w:t>
      </w:r>
    </w:p>
    <w:p w:rsidR="00BB1636" w:rsidRPr="00AE59BE" w:rsidRDefault="00BB1636" w:rsidP="00AE59BE">
      <w:pPr>
        <w:autoSpaceDE w:val="0"/>
        <w:autoSpaceDN w:val="0"/>
        <w:adjustRightInd w:val="0"/>
        <w:spacing w:line="276" w:lineRule="auto"/>
        <w:ind w:right="-7"/>
        <w:jc w:val="both"/>
        <w:rPr>
          <w:rFonts w:cs="Arial"/>
          <w:highlight w:val="green"/>
        </w:rPr>
      </w:pPr>
    </w:p>
    <w:p w:rsidR="00080D8B" w:rsidRPr="00AE59BE" w:rsidRDefault="00240EA4" w:rsidP="00AE59BE">
      <w:pPr>
        <w:tabs>
          <w:tab w:val="left" w:pos="567"/>
        </w:tabs>
        <w:spacing w:line="276" w:lineRule="auto"/>
        <w:ind w:left="567" w:right="-7" w:hanging="567"/>
        <w:jc w:val="both"/>
        <w:rPr>
          <w:rFonts w:cs="Arial"/>
        </w:rPr>
      </w:pPr>
      <w:r w:rsidRPr="00AE59BE">
        <w:rPr>
          <w:rFonts w:cs="Arial"/>
        </w:rPr>
        <w:t>8</w:t>
      </w:r>
      <w:r w:rsidR="00080D8B" w:rsidRPr="00AE59BE">
        <w:rPr>
          <w:rFonts w:cs="Arial"/>
        </w:rPr>
        <w:t>.1.a</w:t>
      </w:r>
      <w:r w:rsidR="00080D8B" w:rsidRPr="00AE59BE">
        <w:rPr>
          <w:rFonts w:cs="Arial"/>
        </w:rPr>
        <w:tab/>
        <w:t>Pričakovani vplivi v času gradnje in pogoji</w:t>
      </w:r>
    </w:p>
    <w:p w:rsidR="00FF75D8" w:rsidRPr="00AE59BE" w:rsidRDefault="00FF75D8" w:rsidP="00AE59BE">
      <w:pPr>
        <w:spacing w:line="276" w:lineRule="auto"/>
        <w:ind w:right="-7"/>
        <w:jc w:val="both"/>
        <w:rPr>
          <w:rFonts w:cs="Arial"/>
        </w:rPr>
      </w:pPr>
    </w:p>
    <w:p w:rsidR="00F84076" w:rsidRPr="00AE59BE" w:rsidRDefault="00F84076" w:rsidP="00AE59BE">
      <w:pPr>
        <w:spacing w:line="276" w:lineRule="auto"/>
        <w:ind w:right="-7"/>
        <w:jc w:val="both"/>
        <w:rPr>
          <w:rFonts w:cs="Arial"/>
        </w:rPr>
      </w:pPr>
      <w:r w:rsidRPr="00AE59BE">
        <w:rPr>
          <w:rFonts w:cs="Arial"/>
        </w:rPr>
        <w:t xml:space="preserve">V času gradnje je na območju gradbišča mogoče pričakovati manjše emisije onesnaževal v tla in posredno v podzemne vode, ki bodo posledica obratovanja gradbenih strojev in prevozov tovornih vozil na območju gradbišča ter uporabe gradbenih materialov, kot tudi spremembo strukture vrhnjega </w:t>
      </w:r>
      <w:r w:rsidRPr="00AE59BE">
        <w:rPr>
          <w:rFonts w:cs="Arial"/>
        </w:rPr>
        <w:lastRenderedPageBreak/>
        <w:t xml:space="preserve">sloja tal zaradi izkopov in novega materiala za izvedbo tampona pod temelji in temeljno ploščo. Ti vplivi bodo lokalni, omejeni na območje dograditve novega logističnega objekta in glede na obstoječo rabo in stanje zemljišča (utrjena površina) ter normalnih pogojih gradnje, zelo majhni oz. zanemarljivi. Do pomembnejših emisij in onesnaženja bi lahko prišlo le v primeru izrednih dogodkov, kot je npr. izlitje goriva ali olja iz gradbenih strojev ali tovornih vozil in opustitve ukrepanja osebja na gradbišču. Pri tem je vodno telo </w:t>
      </w:r>
      <w:r w:rsidR="00CF6539">
        <w:rPr>
          <w:rFonts w:cs="Arial"/>
        </w:rPr>
        <w:t xml:space="preserve">v </w:t>
      </w:r>
      <w:r w:rsidRPr="00AE59BE">
        <w:rPr>
          <w:rFonts w:cs="Arial"/>
        </w:rPr>
        <w:t>največji nevarnosti izpostavljeno zlasti v času izkopov za točkovne temelje oz. priprave temeljnih tal za talno ploščo in v času izvedbe samega temeljenja, prav tako pa v času morebitnih intenzivnih padavin zaradi hitrega pronicanja onesnaženja v tla. Z ustrezno organizacijo gradbišča, uporabo tehnično ustreznih strojev in hitrim reagiranjem ter izvedbo ukrepov, ki so predvideni za tovrstne izredne dogodke, je morebitno onesnaženje mogoče preprečiti.</w:t>
      </w:r>
    </w:p>
    <w:p w:rsidR="00F84076" w:rsidRPr="00AE59BE" w:rsidRDefault="00F84076" w:rsidP="00AE59BE">
      <w:pPr>
        <w:spacing w:line="276" w:lineRule="auto"/>
        <w:ind w:right="-7"/>
        <w:jc w:val="both"/>
        <w:rPr>
          <w:rFonts w:cs="Arial"/>
        </w:rPr>
      </w:pPr>
    </w:p>
    <w:p w:rsidR="00F84076" w:rsidRPr="00AE59BE" w:rsidRDefault="00F84076" w:rsidP="00AE59BE">
      <w:pPr>
        <w:spacing w:line="276" w:lineRule="auto"/>
        <w:ind w:right="-7"/>
        <w:jc w:val="both"/>
        <w:rPr>
          <w:rFonts w:cs="Arial"/>
        </w:rPr>
      </w:pPr>
      <w:r w:rsidRPr="00AE59BE">
        <w:rPr>
          <w:rFonts w:cs="Arial"/>
        </w:rPr>
        <w:t xml:space="preserve">Za nameravani poseg je bila izdelana Analiza tveganja za onesnaženje vodnega telesa podzemne vode zaradi gradnje logističnega objekta, št. AT 2399-2021-06-18, junij 2021, </w:t>
      </w:r>
      <w:proofErr w:type="spellStart"/>
      <w:r w:rsidRPr="00AE59BE">
        <w:rPr>
          <w:rFonts w:cs="Arial"/>
        </w:rPr>
        <w:t>TerraLike</w:t>
      </w:r>
      <w:proofErr w:type="spellEnd"/>
      <w:r w:rsidRPr="00AE59BE">
        <w:rPr>
          <w:rFonts w:cs="Arial"/>
        </w:rPr>
        <w:t xml:space="preserve"> - Miha Lubi </w:t>
      </w:r>
      <w:proofErr w:type="spellStart"/>
      <w:r w:rsidRPr="00AE59BE">
        <w:rPr>
          <w:rFonts w:cs="Arial"/>
        </w:rPr>
        <w:t>s.p</w:t>
      </w:r>
      <w:proofErr w:type="spellEnd"/>
      <w:r w:rsidR="00CF6539">
        <w:rPr>
          <w:rFonts w:cs="Arial"/>
        </w:rPr>
        <w:t xml:space="preserve">., </w:t>
      </w:r>
      <w:proofErr w:type="spellStart"/>
      <w:r w:rsidR="00CF6539">
        <w:rPr>
          <w:rFonts w:cs="Arial"/>
        </w:rPr>
        <w:t>Sušilniška</w:t>
      </w:r>
      <w:proofErr w:type="spellEnd"/>
      <w:r w:rsidR="00CF6539">
        <w:rPr>
          <w:rFonts w:cs="Arial"/>
        </w:rPr>
        <w:t xml:space="preserve"> ulica 3, Slivnica</w:t>
      </w:r>
      <w:r w:rsidRPr="00AE59BE">
        <w:rPr>
          <w:rFonts w:cs="Arial"/>
        </w:rPr>
        <w:t>, iz katere izhaja, da zaradi načrtovanega posega in morebitne nezgode z nevarnimi snovmi ne bo ogroženo nobeno območje zajetij pitne vode. Najbližje območje zajetij (vodarna Hrastje) je od obravnavane lokacije oddaljena ca. 850 m severovzhodno, v smeri toka podzemne vode, t.j. proti vzhodu, pa na desnem bregu reke Save, na Ljubljanskem polju ni drugih VVO in zajetij državnega nivoja.</w:t>
      </w:r>
    </w:p>
    <w:p w:rsidR="00F84076" w:rsidRPr="00AE59BE" w:rsidRDefault="00F84076" w:rsidP="00AE59BE">
      <w:pPr>
        <w:spacing w:line="276" w:lineRule="auto"/>
        <w:ind w:right="-7"/>
        <w:jc w:val="both"/>
        <w:rPr>
          <w:rFonts w:cs="Arial"/>
        </w:rPr>
      </w:pPr>
    </w:p>
    <w:p w:rsidR="00F84076" w:rsidRPr="00AE59BE" w:rsidRDefault="00F84076" w:rsidP="00AE59BE">
      <w:pPr>
        <w:spacing w:line="276" w:lineRule="auto"/>
        <w:ind w:right="-7"/>
        <w:jc w:val="both"/>
        <w:rPr>
          <w:rFonts w:cs="Arial"/>
        </w:rPr>
      </w:pPr>
      <w:r w:rsidRPr="00AE59BE">
        <w:rPr>
          <w:rFonts w:cs="Arial"/>
        </w:rPr>
        <w:t xml:space="preserve">Kota terena na območju načrtovane </w:t>
      </w:r>
      <w:r w:rsidR="00CF6539">
        <w:rPr>
          <w:rFonts w:cs="Arial"/>
        </w:rPr>
        <w:t xml:space="preserve">gradnje znaša ca. 289,00 m </w:t>
      </w:r>
      <w:r w:rsidR="005F478A" w:rsidRPr="00AE59BE">
        <w:rPr>
          <w:rFonts w:cs="Arial"/>
        </w:rPr>
        <w:t>n.v.</w:t>
      </w:r>
      <w:r w:rsidRPr="00AE59BE">
        <w:rPr>
          <w:rFonts w:cs="Arial"/>
        </w:rPr>
        <w:t xml:space="preserve"> Izkopi za potrebe temeljenja objekta predvidoma ne bodo globlji od ca. 2,00 m pod koto terena. Glede na povprečen nivo g</w:t>
      </w:r>
      <w:r w:rsidR="00CF6539">
        <w:rPr>
          <w:rFonts w:cs="Arial"/>
        </w:rPr>
        <w:t xml:space="preserve">ladine podtalnice (ca. 274,90 m </w:t>
      </w:r>
      <w:r w:rsidRPr="00AE59BE">
        <w:rPr>
          <w:rFonts w:cs="Arial"/>
        </w:rPr>
        <w:t xml:space="preserve">n.v.) bodo izkopi za temelje izvedeni </w:t>
      </w:r>
      <w:proofErr w:type="spellStart"/>
      <w:r w:rsidRPr="00AE59BE">
        <w:rPr>
          <w:rFonts w:cs="Arial"/>
        </w:rPr>
        <w:t>max</w:t>
      </w:r>
      <w:proofErr w:type="spellEnd"/>
      <w:r w:rsidRPr="00AE59BE">
        <w:rPr>
          <w:rFonts w:cs="Arial"/>
        </w:rPr>
        <w:t>. ca. 12,10 m nad njeno dolgoletno povprečno gladino, tako da vodno telo vodonosnika neposredno zaradi globine izkopov ne bo ogroženo. Dno izkopa in temeljenje bosta izvedena tako, da bo kota dna izkopa več kot 10 m nad najvišjim izmerjenim nivojem podzemne vode. Gradnja tako ne bo posegla pod najvišji nivo oz. v območje nihanja podzemne vode, kar zadošča zahtevam Uredbe o vodovarstvenem območju v zvezi s poseganjem v območje nihanja podzemne vode z izkopi in gradnjo stavb. Novogradnja bo nadomestila nekatere obstoječe skladiščne šotore, ki se bodo predhodno odstranili. Prav tako bo treba za potrebe gradnje logističnega objekta porušiti obstoječ bazen požarne vode, ki se nahaja na predmetni lokaciji. Bazen je podzemni objekt, dim. 71,7 m x 16,3 m, globine ca. 6 m, armirano-betonske konstrukcije. Tudi v tem primeru bo gradnja/rušitev potekala najmanj 6,5 m nad najvišjim izmerjenim nivojem podzemne vode.</w:t>
      </w:r>
    </w:p>
    <w:p w:rsidR="00F84076" w:rsidRPr="00AE59BE" w:rsidRDefault="00F84076" w:rsidP="00AE59BE">
      <w:pPr>
        <w:spacing w:line="276" w:lineRule="auto"/>
        <w:ind w:right="-7"/>
        <w:jc w:val="both"/>
        <w:rPr>
          <w:rFonts w:cs="Arial"/>
          <w:highlight w:val="green"/>
        </w:rPr>
      </w:pPr>
    </w:p>
    <w:p w:rsidR="00F84076" w:rsidRPr="00AE59BE" w:rsidRDefault="00F84076" w:rsidP="00AE59BE">
      <w:pPr>
        <w:spacing w:line="276" w:lineRule="auto"/>
        <w:ind w:right="-7"/>
        <w:jc w:val="both"/>
        <w:rPr>
          <w:rFonts w:cs="Arial"/>
        </w:rPr>
      </w:pPr>
      <w:r w:rsidRPr="00AE59BE">
        <w:rPr>
          <w:rFonts w:cs="Arial"/>
        </w:rPr>
        <w:t>Na gradbišču se bo uporabljala voda iz javnega vodovodnega omrežja. Predvidena poraba vode ni znana, vendar glede na predvideni način gradnje ne bo presegla običajnih okvirov rabe vode pri gradnji objektov. Poraba bo majhna in predstavlja zanemarljiv vpliv na količinsko stanje voda.</w:t>
      </w:r>
    </w:p>
    <w:p w:rsidR="00F84076" w:rsidRPr="00AE59BE" w:rsidRDefault="00F84076" w:rsidP="00AE59BE">
      <w:pPr>
        <w:spacing w:line="276" w:lineRule="auto"/>
        <w:ind w:right="-7"/>
        <w:jc w:val="both"/>
        <w:rPr>
          <w:rFonts w:cs="Arial"/>
          <w:highlight w:val="green"/>
        </w:rPr>
      </w:pPr>
    </w:p>
    <w:p w:rsidR="00F84076" w:rsidRPr="00AE59BE" w:rsidRDefault="005F478A" w:rsidP="00AE59BE">
      <w:pPr>
        <w:spacing w:line="276" w:lineRule="auto"/>
        <w:ind w:right="-7"/>
        <w:jc w:val="both"/>
        <w:rPr>
          <w:rFonts w:cs="Arial"/>
        </w:rPr>
      </w:pPr>
      <w:r w:rsidRPr="00AE59BE">
        <w:rPr>
          <w:rFonts w:cs="Arial"/>
        </w:rPr>
        <w:t>Upravni organ je v točki V./1</w:t>
      </w:r>
      <w:r w:rsidR="00F84076" w:rsidRPr="00AE59BE">
        <w:rPr>
          <w:rFonts w:cs="Arial"/>
        </w:rPr>
        <w:t>.1 izreka tega dovoljenja tako določil dodatne pogoje glede organizacije gradbišča, ki se nanašajo predvsem na preprečevanje razlitja, izpiranja ali izluževanja goriv, motornih olj ali drugih pri delu potrebnih nevarnih kemikalij v tla ter sanacijske ukrepe v primeru nesreče. Ti so namenjeni predhodnemu preprečevanju vnosa nevarnih snovi v tla oz. v primerih nezgodnih dogodkov omilitvi njihovih posledic, s čimer bo preprečeno oz. zmanjšano tveganje onesnaženja tal in posredno podzemne vode ter pitne vode z nevarnimi snovmi v času gradnje. V navedeno točko sta vključena tudi splošna pogoja, ki ju je določila Direkcija RS za vode v mnenju št. 35508-1500/2022-3 z dne 21.</w:t>
      </w:r>
      <w:r w:rsidR="006625F4" w:rsidRPr="00AE59BE">
        <w:rPr>
          <w:rFonts w:cs="Arial"/>
        </w:rPr>
        <w:t> </w:t>
      </w:r>
      <w:r w:rsidR="00F84076" w:rsidRPr="00AE59BE">
        <w:rPr>
          <w:rFonts w:cs="Arial"/>
        </w:rPr>
        <w:t>3.</w:t>
      </w:r>
      <w:r w:rsidR="006625F4" w:rsidRPr="00AE59BE">
        <w:rPr>
          <w:rFonts w:cs="Arial"/>
        </w:rPr>
        <w:t> </w:t>
      </w:r>
      <w:r w:rsidR="00F84076" w:rsidRPr="00AE59BE">
        <w:rPr>
          <w:rFonts w:cs="Arial"/>
        </w:rPr>
        <w:t xml:space="preserve">2021. Na podlagi navedenega mnenja o vplivu gradnje na vodni režim in stanje voda, upravni organ tudi ugotavlja, da je gradnja na podlagi predložene dokumentacije z vidika upravljanja z vodami sprejemljiva in skladna z določili Zakona o vodah (Uradni list RS, št. 67/02, 2/04 – ZZdrI-A, 41/04 – ZVO-1, 57/08, 57/12, 100/13, 40/14, </w:t>
      </w:r>
      <w:hyperlink r:id="rId10" w:tgtFrame="_blank" w:tooltip="Zakon o spremembah in dopolnitvah Zakona o vodah" w:history="1">
        <w:r w:rsidR="00F84076" w:rsidRPr="00AE59BE">
          <w:rPr>
            <w:rFonts w:cs="Arial"/>
          </w:rPr>
          <w:t>56/15</w:t>
        </w:r>
      </w:hyperlink>
      <w:r w:rsidR="00F84076" w:rsidRPr="00AE59BE">
        <w:rPr>
          <w:rFonts w:cs="Arial"/>
        </w:rPr>
        <w:t> in </w:t>
      </w:r>
      <w:hyperlink r:id="rId11" w:tgtFrame="_blank" w:tooltip="Zakon o spremembah in dopolnitvah Zakona o vodah" w:history="1">
        <w:r w:rsidR="00F84076" w:rsidRPr="00AE59BE">
          <w:rPr>
            <w:rFonts w:cs="Arial"/>
          </w:rPr>
          <w:t>65/20</w:t>
        </w:r>
      </w:hyperlink>
      <w:r w:rsidR="00F84076" w:rsidRPr="00AE59BE">
        <w:rPr>
          <w:rFonts w:cs="Arial"/>
        </w:rPr>
        <w:t xml:space="preserve">) in na njegovi podlagi izdanimi podzakonskimi predpis ob upoštevanju v mnenju določenih pogojev. Pri načrtovanju in gradnji je prav tako treba </w:t>
      </w:r>
      <w:r w:rsidR="00F84076" w:rsidRPr="00AE59BE">
        <w:rPr>
          <w:rFonts w:cs="Arial"/>
        </w:rPr>
        <w:lastRenderedPageBreak/>
        <w:t>upoštevati prepovedi, omejitve in podrobnejše pogoje za posege na vodovarstvenem območju, ki so določeni v prilogi 3 Uredbe o vodovarstvenem območju in so za investitorja zavezujoči.</w:t>
      </w:r>
    </w:p>
    <w:p w:rsidR="00080D8B" w:rsidRPr="00AE59BE" w:rsidRDefault="00080D8B" w:rsidP="00AE59BE">
      <w:pPr>
        <w:spacing w:line="276" w:lineRule="auto"/>
        <w:ind w:right="-7"/>
        <w:jc w:val="both"/>
        <w:rPr>
          <w:rFonts w:cs="Arial"/>
          <w:highlight w:val="green"/>
        </w:rPr>
      </w:pPr>
    </w:p>
    <w:p w:rsidR="00240EA4" w:rsidRPr="00AE59BE" w:rsidRDefault="00240EA4" w:rsidP="00AE59BE">
      <w:pPr>
        <w:tabs>
          <w:tab w:val="left" w:pos="567"/>
        </w:tabs>
        <w:spacing w:line="276" w:lineRule="auto"/>
        <w:ind w:left="567" w:right="-7" w:hanging="567"/>
        <w:jc w:val="both"/>
        <w:rPr>
          <w:rFonts w:cs="Arial"/>
        </w:rPr>
      </w:pPr>
      <w:r w:rsidRPr="00AE59BE">
        <w:rPr>
          <w:rFonts w:cs="Arial"/>
        </w:rPr>
        <w:t>8.1.b</w:t>
      </w:r>
      <w:r w:rsidRPr="00AE59BE">
        <w:rPr>
          <w:rFonts w:cs="Arial"/>
        </w:rPr>
        <w:tab/>
        <w:t>Pričakovani vplivi v času uporabe oz.</w:t>
      </w:r>
      <w:r w:rsidR="005F478A" w:rsidRPr="00AE59BE">
        <w:rPr>
          <w:rFonts w:cs="Arial"/>
        </w:rPr>
        <w:t xml:space="preserve"> obratovanja</w:t>
      </w:r>
      <w:r w:rsidRPr="00AE59BE">
        <w:rPr>
          <w:rFonts w:cs="Arial"/>
        </w:rPr>
        <w:t xml:space="preserve"> in pogoji</w:t>
      </w:r>
    </w:p>
    <w:p w:rsidR="00D31F63" w:rsidRPr="00AE59BE" w:rsidRDefault="00D31F63" w:rsidP="00AE59BE">
      <w:pPr>
        <w:tabs>
          <w:tab w:val="left" w:pos="567"/>
        </w:tabs>
        <w:spacing w:line="276" w:lineRule="auto"/>
        <w:ind w:left="567" w:right="-7" w:hanging="567"/>
        <w:jc w:val="both"/>
        <w:rPr>
          <w:rFonts w:cs="Arial"/>
        </w:rPr>
      </w:pPr>
    </w:p>
    <w:p w:rsidR="00F84076" w:rsidRPr="00AE59BE" w:rsidRDefault="00CF6539" w:rsidP="00AE59BE">
      <w:pPr>
        <w:tabs>
          <w:tab w:val="left" w:pos="0"/>
        </w:tabs>
        <w:spacing w:line="276" w:lineRule="auto"/>
        <w:ind w:right="-7"/>
        <w:jc w:val="both"/>
        <w:rPr>
          <w:rFonts w:cs="Arial"/>
        </w:rPr>
      </w:pPr>
      <w:r>
        <w:rPr>
          <w:rFonts w:cs="Arial"/>
        </w:rPr>
        <w:t>Nov</w:t>
      </w:r>
      <w:r w:rsidR="00F84076" w:rsidRPr="00AE59BE">
        <w:rPr>
          <w:rFonts w:cs="Arial"/>
        </w:rPr>
        <w:t xml:space="preserve"> logistični objekt bo skupaj z manipulativnim platojem na zahodni strani za potrebe nakladanja in razkladanja materiala in izdelkov ter AB betonskim platojem za potrebe logistike na vzhodni strani zasedel površino tal, ki je že v obstoječem stanju pretežno pozidana z objekti (rušitev obstoječega bazena požarne vode in delna rušitev obstoječega skladiščnega šotora), ki bodo odstranjeni. Platoji se na zahodu in vzhodu navežejo na obstoječe interne ceste in ploščadi. Južno od objekta se bodo uredile tudi nove parkirne površine. Obravnavani poseg ne spreminja obstoječe rabe tal in ne bo vplival na rabo tal v bližnji in širši okolici. Z izgradnjo novega logističnega objekta se način odvajanja odpadnih vod in iztoki v javno kanalizacijo ne spreminjajo. Ker se ne uvajajo novi tehnološki postopki se tudi parametri odpadnih vod ne bodo spremenili. </w:t>
      </w:r>
    </w:p>
    <w:p w:rsidR="00F84076" w:rsidRPr="00AE59BE" w:rsidRDefault="00F84076" w:rsidP="00AE59BE">
      <w:pPr>
        <w:tabs>
          <w:tab w:val="left" w:pos="0"/>
        </w:tabs>
        <w:spacing w:line="276" w:lineRule="auto"/>
        <w:ind w:right="-7"/>
        <w:jc w:val="both"/>
        <w:rPr>
          <w:rFonts w:cs="Arial"/>
        </w:rPr>
      </w:pPr>
    </w:p>
    <w:p w:rsidR="00F84076" w:rsidRPr="00AE59BE" w:rsidRDefault="00F84076" w:rsidP="00AE59BE">
      <w:pPr>
        <w:tabs>
          <w:tab w:val="left" w:pos="567"/>
        </w:tabs>
        <w:spacing w:line="276" w:lineRule="auto"/>
        <w:ind w:right="-8"/>
        <w:jc w:val="both"/>
        <w:rPr>
          <w:rFonts w:cs="Arial"/>
        </w:rPr>
      </w:pPr>
      <w:r w:rsidRPr="00AE59BE">
        <w:rPr>
          <w:rFonts w:cs="Arial"/>
        </w:rPr>
        <w:t>Predvideni so trije novi interni sistemi za odvajanje padavinskih in komunalnih voda in sicer odvodnjavanje strešnih meteornih voda, s priključitvijo na predhodno izdelano ponikalno polje, odvodnjavanje potencialno onesnaženih voda z manipulativnih površin in parkirišč pred objektom preko lovilca olj, s priključitvijo na obstoječ vod javne kanalizacije, ki se zaključi s čistilno napravo in odvodnjavanje komunalnih odpadnih voda na obstoječ interni sistem fekalne kanalizacije. Odvajanje komunalnih odpadnih voda se bo minimalno povečalo, zato ni predvidenega novega priključka. Večina zaposlenih bo namreč uporabljala obstoječe garderobe in sanitarne prostore, v novem objektu je predviden le en nov sanitarni blok. Tehnološke odpadne vode v logističnem objektu ne bodo nastajale. Za ustrezno odvajanje meteornih voda iz utrjenih površin in s tem preprečitev prehajanja nevarnih snovi v tla in posredno podzemne vode, je upravni organ v točki V./1.2 izreka tega dovoljenja določil pogoj, ki ga je podala Agencija RS za okolje v mnenju št. 35403-5/2022-2 z dne 1. 4. 2022, glede odvajanja meteornih voda z novo utrjenih površin.</w:t>
      </w:r>
    </w:p>
    <w:p w:rsidR="00F84076" w:rsidRPr="00AE59BE" w:rsidRDefault="00F84076" w:rsidP="00AE59BE">
      <w:pPr>
        <w:tabs>
          <w:tab w:val="left" w:pos="0"/>
        </w:tabs>
        <w:spacing w:line="276" w:lineRule="auto"/>
        <w:ind w:right="-7"/>
        <w:jc w:val="both"/>
        <w:rPr>
          <w:rFonts w:cs="Arial"/>
        </w:rPr>
      </w:pPr>
    </w:p>
    <w:p w:rsidR="00F84076" w:rsidRPr="00AE59BE" w:rsidRDefault="00F84076" w:rsidP="00AE59BE">
      <w:pPr>
        <w:spacing w:line="276" w:lineRule="auto"/>
        <w:ind w:right="-7"/>
        <w:jc w:val="both"/>
        <w:rPr>
          <w:rFonts w:cs="Arial"/>
        </w:rPr>
      </w:pPr>
      <w:r w:rsidRPr="00AE59BE">
        <w:rPr>
          <w:rFonts w:cs="Arial"/>
        </w:rPr>
        <w:t xml:space="preserve">Za primer razlitja tekočin, so na vseh površinah, kjer bi lahko prišlo do tega, načrtovane utrjene površine (beton, asfalt). V logističnem objektu proizvodnje ne bo, temveč le skladiščenje (odprema gotovih izdelkov) in logistika. Za namen preskušanja opreme se bo v nadstropju logističnega objekta izvajalo tudi testiranje v prostorih s testno komoro oziroma enem digestoriju. V njih ni možnosti za onesnaževanje tal in podzemne vode, saj </w:t>
      </w:r>
      <w:r w:rsidR="00B75482" w:rsidRPr="00AE59BE">
        <w:rPr>
          <w:rFonts w:cs="Arial"/>
        </w:rPr>
        <w:t>bo</w:t>
      </w:r>
      <w:r w:rsidRPr="00AE59BE">
        <w:rPr>
          <w:rFonts w:cs="Arial"/>
        </w:rPr>
        <w:t xml:space="preserve"> prostor zaščiten. Testi se</w:t>
      </w:r>
      <w:r w:rsidR="00B75482" w:rsidRPr="00AE59BE">
        <w:rPr>
          <w:rFonts w:cs="Arial"/>
        </w:rPr>
        <w:t xml:space="preserve"> bodo izvajali</w:t>
      </w:r>
      <w:r w:rsidRPr="00AE59BE">
        <w:rPr>
          <w:rFonts w:cs="Arial"/>
        </w:rPr>
        <w:t xml:space="preserve"> s premazom s čopičem. Kemikalije bodo shranjene v varnostnih omarah (posebej za topila, posebej za kisline, ločeno za baze, komercialni artikli (</w:t>
      </w:r>
      <w:proofErr w:type="spellStart"/>
      <w:r w:rsidRPr="00AE59BE">
        <w:rPr>
          <w:rFonts w:cs="Arial"/>
        </w:rPr>
        <w:t>avtokozmetika</w:t>
      </w:r>
      <w:proofErr w:type="spellEnd"/>
      <w:r w:rsidRPr="00AE59BE">
        <w:rPr>
          <w:rFonts w:cs="Arial"/>
        </w:rPr>
        <w:t xml:space="preserve">) bodo v visečih varnostnih omarah, oksidativna kemikalija pa posebej v prezračevani omari in vnetljiva kislina posebej v varnostni omari). Omare so opremljene s policami z dvojnim dnom, na dnu omar so nameščene posebne kadi za lovljenje kemikalij, kar preprečuje izlitje tekočin. V primeru politja tekočine bo na voljo vpojni granulat. Glede na navedeno </w:t>
      </w:r>
      <w:r w:rsidR="00B75482" w:rsidRPr="00AE59BE">
        <w:rPr>
          <w:rFonts w:cs="Arial"/>
        </w:rPr>
        <w:t>bo</w:t>
      </w:r>
      <w:r w:rsidRPr="00AE59BE">
        <w:rPr>
          <w:rFonts w:cs="Arial"/>
        </w:rPr>
        <w:t xml:space="preserve"> preprečeno vsakršno morebitno razlitje in morebitno onesnaževanje tal in podzemne vode ter pitne vode. V obstoječa skladišča surovin in nevarnih snovi se zaradi gradnje novega logističnega objekta ne bo posegalo. Vsa obstoječa skladišča kemikalij so postavljena v neprepustne lovilne sklede s prostornino zajetja večjo od minimalne vrednosti, ki jo predpisuje Uredba o skladiščenju nevarnih tekočin v nepremičnih skladiščnih posodah (Uradni list RS, št. </w:t>
      </w:r>
      <w:hyperlink r:id="rId12" w:tgtFrame="_blank" w:tooltip="Uredba o skladiščenju nevarnih tekočin v nepremičnih skladiščnih posodah" w:history="1">
        <w:r w:rsidRPr="00AE59BE">
          <w:rPr>
            <w:rFonts w:cs="Arial"/>
          </w:rPr>
          <w:t>104/09</w:t>
        </w:r>
      </w:hyperlink>
      <w:r w:rsidRPr="00AE59BE">
        <w:rPr>
          <w:rFonts w:cs="Arial"/>
        </w:rPr>
        <w:t>, </w:t>
      </w:r>
      <w:hyperlink r:id="rId13" w:tgtFrame="_blank" w:tooltip="Uredba o dopolnitvah Uredbe o skladiščenju nevarnih tekočin v nepremičnih skladiščnih posodah" w:history="1">
        <w:r w:rsidRPr="00AE59BE">
          <w:rPr>
            <w:rFonts w:cs="Arial"/>
          </w:rPr>
          <w:t>29/10</w:t>
        </w:r>
      </w:hyperlink>
      <w:r w:rsidRPr="00AE59BE">
        <w:rPr>
          <w:rFonts w:cs="Arial"/>
        </w:rPr>
        <w:t>, </w:t>
      </w:r>
      <w:hyperlink r:id="rId14" w:tgtFrame="_blank" w:tooltip="Uredba o spremembah in dopolnitvi Uredbe o skladiščenju nevarnih tekočin v nepremičnih skladiščnih posodah" w:history="1">
        <w:r w:rsidRPr="00AE59BE">
          <w:rPr>
            <w:rFonts w:cs="Arial"/>
          </w:rPr>
          <w:t>105/10</w:t>
        </w:r>
      </w:hyperlink>
      <w:r w:rsidRPr="00AE59BE">
        <w:rPr>
          <w:rFonts w:cs="Arial"/>
        </w:rPr>
        <w:t> in </w:t>
      </w:r>
      <w:hyperlink r:id="rId15" w:tgtFrame="_blank" w:tooltip="Zakon o varstvu okolja" w:history="1">
        <w:r w:rsidRPr="00AE59BE">
          <w:rPr>
            <w:rFonts w:cs="Arial"/>
          </w:rPr>
          <w:t>44/22</w:t>
        </w:r>
      </w:hyperlink>
      <w:r w:rsidRPr="00AE59BE">
        <w:rPr>
          <w:rFonts w:cs="Arial"/>
        </w:rPr>
        <w:t> – ZVO-2). Posode z vnetljivimi tekočinami so proti eksplozijsko zaščitene. Postopek ukrepanja v primeru nesreč z nevarnimi kemikalijami je zajet v internih navodilih, ki bodo veljala tudi za nov logističen objekt.</w:t>
      </w:r>
    </w:p>
    <w:p w:rsidR="00F84076" w:rsidRPr="00AE59BE" w:rsidRDefault="00F84076" w:rsidP="00AE59BE">
      <w:pPr>
        <w:spacing w:line="276" w:lineRule="auto"/>
        <w:ind w:right="-7"/>
        <w:jc w:val="both"/>
        <w:rPr>
          <w:rFonts w:cs="Arial"/>
        </w:rPr>
      </w:pPr>
    </w:p>
    <w:p w:rsidR="00F84076" w:rsidRPr="00AE59BE" w:rsidRDefault="00F84076" w:rsidP="00AE59BE">
      <w:pPr>
        <w:spacing w:line="276" w:lineRule="auto"/>
        <w:ind w:right="-7"/>
        <w:jc w:val="both"/>
        <w:rPr>
          <w:rFonts w:cs="Arial"/>
        </w:rPr>
      </w:pPr>
      <w:r w:rsidRPr="00AE59BE">
        <w:rPr>
          <w:rFonts w:cs="Arial"/>
        </w:rPr>
        <w:t xml:space="preserve">Tveganje za onesnaženje podzemne in pitne vode predstavlja tudi izbruh požara, pri čemer zaradi gašenja lahko nastane večja količina onesnažene požarne vode. Obstoječi kompleks v obstoječem stanju v delovnem procesu že uporablja nevarne snovi in opravlja dejavnost oziroma upravlja s </w:t>
      </w:r>
      <w:r w:rsidRPr="00AE59BE">
        <w:rPr>
          <w:rFonts w:cs="Arial"/>
        </w:rPr>
        <w:lastRenderedPageBreak/>
        <w:t>sredstvi za delo, ki predstavljajo nevarnost za nastanek nesreče, ki imajo lahko za posledico iztekanje nevarne snovi, požar ali eksplozijo. Na obravnavanem območju je že vzpostavljen sistem prepoznavanja in preprečevanja izrednih dogodkov in nesreč ter omejevanja njihovih posledic za ljudi in okolje v okviru obvladovanja sistema ISO 14001 in ISO 9001. Podjetje je tudi</w:t>
      </w:r>
      <w:r w:rsidR="00CF0D1C" w:rsidRPr="00AE59BE">
        <w:rPr>
          <w:rFonts w:cs="Arial"/>
        </w:rPr>
        <w:t xml:space="preserve"> </w:t>
      </w:r>
      <w:r w:rsidRPr="00AE59BE">
        <w:rPr>
          <w:rFonts w:cs="Arial"/>
        </w:rPr>
        <w:t>v pridobivanju certifikata sistema ISO 45001. V vseh obratih in skladiščih je vgrajen sistem gašenja z avtomatsko gasilno napravo (</w:t>
      </w:r>
      <w:proofErr w:type="spellStart"/>
      <w:r w:rsidRPr="00AE59BE">
        <w:rPr>
          <w:rFonts w:cs="Arial"/>
        </w:rPr>
        <w:t>Sprinkler</w:t>
      </w:r>
      <w:proofErr w:type="spellEnd"/>
      <w:r w:rsidRPr="00AE59BE">
        <w:rPr>
          <w:rFonts w:cs="Arial"/>
        </w:rPr>
        <w:t>). V novem objektu je predviden zajem odpadne požarne vode znotraj prostorov, s čimer je preprečeno odtekanje v okolje. Potreben volumen je z</w:t>
      </w:r>
      <w:r w:rsidR="00B75482" w:rsidRPr="00AE59BE">
        <w:rPr>
          <w:rFonts w:cs="Arial"/>
        </w:rPr>
        <w:t>a</w:t>
      </w:r>
      <w:r w:rsidRPr="00AE59BE">
        <w:rPr>
          <w:rFonts w:cs="Arial"/>
        </w:rPr>
        <w:t>gotovljen z zadostno visokimi parapeti, z montažnimi (</w:t>
      </w:r>
      <w:proofErr w:type="spellStart"/>
      <w:r w:rsidRPr="00AE59BE">
        <w:rPr>
          <w:rFonts w:cs="Arial"/>
        </w:rPr>
        <w:t>vstavnimi</w:t>
      </w:r>
      <w:proofErr w:type="spellEnd"/>
      <w:r w:rsidRPr="00AE59BE">
        <w:rPr>
          <w:rFonts w:cs="Arial"/>
        </w:rPr>
        <w:t xml:space="preserve">) protipoplavnimi barierami na mestu komunikacijskih odprtin ali z napihljivimi protipoplavnimi barierami na fasadnih odsekih, kjer je to primerneje, kot uporaba montažnih barier. Glede na pokritost s </w:t>
      </w:r>
      <w:proofErr w:type="spellStart"/>
      <w:r w:rsidRPr="00AE59BE">
        <w:rPr>
          <w:rFonts w:cs="Arial"/>
        </w:rPr>
        <w:t>Sprinkler</w:t>
      </w:r>
      <w:proofErr w:type="spellEnd"/>
      <w:r w:rsidRPr="00AE59BE">
        <w:rPr>
          <w:rFonts w:cs="Arial"/>
        </w:rPr>
        <w:t xml:space="preserve"> napravo, je morebitno potrebno zalivanje fasad z zunanje strani predvideno samo, kot hlajenje negorljivih površin. Ta voda ni onesnažena z gorečimi snovmi iz procesa proizvodnje. Kljub temu se tudi odtok te vode, za hlajenje zunanjih fasad, v primeru suma na onesnaženost zapre v kanalizacijski sistem za vode iz utrjenih površin. Vse tovrstne vode so speljane na lovilce olj. Voda iz utrjenih površin se lahko izolira v kanalizacijski sistem z vgraditvijo napihljivih čepov (del gasilske opreme) v jaške pred lovilcih olj. Te zajete požarne vode se po koncu gašenja analizira in z mobilno črpalno opremo prečrpa in preveri. Če je primerna za izpust v kanalizacijski sistem, se čepi odstranijo, v nasprotnem pa se kontrolirano odstrani iz lokacije, in sicer prečrpa v avtocisterne ter preda v nadaljnje ravnanje. V logističnem objektu bodo prisotne le manjše količine kemikalij za testiranje izdelkov.</w:t>
      </w:r>
    </w:p>
    <w:p w:rsidR="00F84076" w:rsidRPr="00AE59BE" w:rsidRDefault="00F84076" w:rsidP="00AE59BE">
      <w:pPr>
        <w:tabs>
          <w:tab w:val="left" w:pos="0"/>
        </w:tabs>
        <w:spacing w:line="276" w:lineRule="auto"/>
        <w:ind w:right="-7"/>
        <w:jc w:val="both"/>
        <w:rPr>
          <w:rFonts w:cs="Arial"/>
        </w:rPr>
      </w:pPr>
    </w:p>
    <w:p w:rsidR="00F84076" w:rsidRPr="00AE59BE" w:rsidRDefault="00F84076" w:rsidP="00AE59BE">
      <w:pPr>
        <w:spacing w:line="276" w:lineRule="auto"/>
        <w:ind w:right="-7"/>
        <w:jc w:val="both"/>
        <w:rPr>
          <w:rFonts w:cs="Arial"/>
        </w:rPr>
      </w:pPr>
      <w:r w:rsidRPr="00AE59BE">
        <w:rPr>
          <w:rFonts w:cs="Arial"/>
        </w:rPr>
        <w:t xml:space="preserve">Obstoječi bazen požarne vode, ki bo v okviru načrtovane gradnje odstranjen bo nadomeščen z novim bazenom, ki se že izvaja (gradbeno dovoljenje št. 351-2097/2021-6, </w:t>
      </w:r>
      <w:r w:rsidR="00B75482" w:rsidRPr="00AE59BE">
        <w:rPr>
          <w:rFonts w:cs="Arial"/>
        </w:rPr>
        <w:t xml:space="preserve">september 2021, UE Ljubljana). V </w:t>
      </w:r>
      <w:r w:rsidRPr="00AE59BE">
        <w:rPr>
          <w:rFonts w:cs="Arial"/>
        </w:rPr>
        <w:t>PVO je ocenjeno, da bo nov bazen zagotavljal zadostno kapaciteto vode za gašenje za obstoječe objekte in novo načrtovani objekt. Volumen potrebne vode za gašenje, ki je zagotovljena v bazenu je 1581 m</w:t>
      </w:r>
      <w:r w:rsidRPr="00AE59BE">
        <w:rPr>
          <w:rFonts w:cs="Arial"/>
          <w:vertAlign w:val="superscript"/>
        </w:rPr>
        <w:t>3</w:t>
      </w:r>
      <w:r w:rsidRPr="00AE59BE">
        <w:rPr>
          <w:rFonts w:cs="Arial"/>
        </w:rPr>
        <w:t xml:space="preserve"> za </w:t>
      </w:r>
      <w:proofErr w:type="spellStart"/>
      <w:r w:rsidRPr="00AE59BE">
        <w:rPr>
          <w:rFonts w:cs="Arial"/>
        </w:rPr>
        <w:t>Sprinkler</w:t>
      </w:r>
      <w:proofErr w:type="spellEnd"/>
      <w:r w:rsidRPr="00AE59BE">
        <w:rPr>
          <w:rFonts w:cs="Arial"/>
        </w:rPr>
        <w:t xml:space="preserve"> napravo in 384 m</w:t>
      </w:r>
      <w:r w:rsidRPr="00AE59BE">
        <w:rPr>
          <w:rFonts w:cs="Arial"/>
          <w:vertAlign w:val="superscript"/>
        </w:rPr>
        <w:t xml:space="preserve">3 </w:t>
      </w:r>
      <w:r w:rsidRPr="00AE59BE">
        <w:rPr>
          <w:rFonts w:cs="Arial"/>
        </w:rPr>
        <w:t>za gašenje z gasilnimi vozili. Skupna prostornina vode v bazenu je 1965 m</w:t>
      </w:r>
      <w:r w:rsidRPr="00AE59BE">
        <w:rPr>
          <w:rFonts w:cs="Arial"/>
          <w:vertAlign w:val="superscript"/>
        </w:rPr>
        <w:t>3</w:t>
      </w:r>
      <w:r w:rsidRPr="00AE59BE">
        <w:rPr>
          <w:rFonts w:cs="Arial"/>
        </w:rPr>
        <w:t>.</w:t>
      </w:r>
    </w:p>
    <w:p w:rsidR="00F84076" w:rsidRPr="00AE59BE" w:rsidRDefault="00F84076" w:rsidP="00AE59BE">
      <w:pPr>
        <w:spacing w:line="276" w:lineRule="auto"/>
        <w:ind w:right="-7"/>
        <w:jc w:val="both"/>
        <w:rPr>
          <w:rFonts w:cs="Arial"/>
        </w:rPr>
      </w:pPr>
    </w:p>
    <w:p w:rsidR="00F84076" w:rsidRPr="00AE59BE" w:rsidRDefault="00F84076" w:rsidP="00AE59BE">
      <w:pPr>
        <w:spacing w:line="276" w:lineRule="auto"/>
        <w:ind w:right="-7"/>
        <w:jc w:val="both"/>
        <w:rPr>
          <w:rFonts w:cs="Arial"/>
          <w:color w:val="FF0000"/>
        </w:rPr>
      </w:pPr>
      <w:r w:rsidRPr="00AE59BE">
        <w:rPr>
          <w:rFonts w:cs="Arial"/>
        </w:rPr>
        <w:t xml:space="preserve">Obstoječa naprava se sicer glede na Uredbo o vrsti dejavnosti in naprav, ki povzročajo onesnaževanje okolja večjega obsega (Uradni list RS, št. 57/15, </w:t>
      </w:r>
      <w:hyperlink r:id="rId16" w:tgtFrame="_blank" w:tooltip="Zakon o varstvu okolja" w:history="1">
        <w:r w:rsidRPr="00AE59BE">
          <w:rPr>
            <w:rFonts w:cs="Arial"/>
          </w:rPr>
          <w:t>44/22</w:t>
        </w:r>
      </w:hyperlink>
      <w:r w:rsidRPr="00AE59BE">
        <w:rPr>
          <w:rFonts w:cs="Arial"/>
        </w:rPr>
        <w:t xml:space="preserve"> – ZVO-2), ki jo je nadomestila Uredba o vrsti dejavnosti in naprav, ki povzročajo industrijske emisije (Uradni list RS, št. 68/22), ni uvrščala med dejavnosti in naprave, ki lahko povzročajo onesnaževanje okolja večjega obsega, in tudi ne med obrate manjšega ali večjega tveganja za okolje, v skladu z Uredbo o preprečevanju večjih nesreč in zmanjševanju njihovih posledic (Uradni list RS, št. 22/16 , </w:t>
      </w:r>
      <w:hyperlink r:id="rId17" w:tgtFrame="_blank" w:tooltip="Zakon o varstvu okolja" w:history="1">
        <w:r w:rsidRPr="00AE59BE">
          <w:rPr>
            <w:rFonts w:cs="Arial"/>
          </w:rPr>
          <w:t>44/22</w:t>
        </w:r>
      </w:hyperlink>
      <w:r w:rsidRPr="00AE59BE">
        <w:rPr>
          <w:rFonts w:cs="Arial"/>
        </w:rPr>
        <w:t> – ZVO-2).</w:t>
      </w:r>
    </w:p>
    <w:p w:rsidR="00F84076" w:rsidRPr="00AE59BE" w:rsidRDefault="00F84076" w:rsidP="00AE59BE">
      <w:pPr>
        <w:spacing w:line="276" w:lineRule="auto"/>
        <w:ind w:right="-7"/>
        <w:jc w:val="both"/>
        <w:rPr>
          <w:rFonts w:cs="Arial"/>
          <w:color w:val="FF0000"/>
        </w:rPr>
      </w:pPr>
    </w:p>
    <w:p w:rsidR="00F84076" w:rsidRPr="00AE59BE" w:rsidRDefault="00F84076" w:rsidP="00AE59BE">
      <w:pPr>
        <w:spacing w:line="276" w:lineRule="auto"/>
        <w:ind w:right="-7"/>
        <w:jc w:val="both"/>
        <w:rPr>
          <w:rFonts w:cs="Arial"/>
        </w:rPr>
      </w:pPr>
      <w:r w:rsidRPr="00AE59BE">
        <w:rPr>
          <w:rFonts w:cs="Arial"/>
        </w:rPr>
        <w:t>Z novim logističnim objektom se poraba vode ne bo bistveno povečala, saj poraba vode za tehnološke namene ostaja enaka kot v obstoječem stanju. Vpliv nove pozidave obravnavanega območja na količinsko stanje podzemne vode, zaradi zmanjšanja površin z naravno infiltracijsko sposobnostjo za napajanje vodonosnika iz padavin, bo zanemarljiv, saj se bodo padavinske vode s streh objekta preko ponikalnega polja odvajale v tla.</w:t>
      </w:r>
    </w:p>
    <w:p w:rsidR="00AE59BE" w:rsidRPr="00AE59BE" w:rsidRDefault="00AE59BE" w:rsidP="00AE59BE">
      <w:pPr>
        <w:spacing w:line="276" w:lineRule="auto"/>
        <w:ind w:right="-7"/>
        <w:jc w:val="both"/>
        <w:rPr>
          <w:rFonts w:cs="Arial"/>
          <w:highlight w:val="green"/>
        </w:rPr>
      </w:pPr>
    </w:p>
    <w:p w:rsidR="00080D8B" w:rsidRPr="00AE59BE" w:rsidRDefault="00080D8B" w:rsidP="00AE59BE">
      <w:pPr>
        <w:pStyle w:val="Odstavekseznama"/>
        <w:numPr>
          <w:ilvl w:val="1"/>
          <w:numId w:val="13"/>
        </w:numPr>
        <w:spacing w:line="276" w:lineRule="auto"/>
        <w:ind w:left="567" w:right="-7" w:hanging="567"/>
        <w:contextualSpacing/>
        <w:rPr>
          <w:rFonts w:ascii="Arial" w:hAnsi="Arial" w:cs="Arial"/>
          <w:sz w:val="20"/>
        </w:rPr>
      </w:pPr>
      <w:r w:rsidRPr="00AE59BE">
        <w:rPr>
          <w:rFonts w:ascii="Arial" w:hAnsi="Arial" w:cs="Arial"/>
          <w:sz w:val="20"/>
        </w:rPr>
        <w:t xml:space="preserve">Varstvo </w:t>
      </w:r>
      <w:r w:rsidR="002265C7" w:rsidRPr="00AE59BE">
        <w:rPr>
          <w:rFonts w:ascii="Arial" w:hAnsi="Arial" w:cs="Arial"/>
          <w:sz w:val="20"/>
        </w:rPr>
        <w:t>zraka</w:t>
      </w:r>
    </w:p>
    <w:p w:rsidR="00080D8B" w:rsidRPr="00AE59BE" w:rsidRDefault="00080D8B" w:rsidP="00AE59BE">
      <w:pPr>
        <w:spacing w:line="276" w:lineRule="auto"/>
        <w:ind w:right="-7"/>
        <w:jc w:val="both"/>
        <w:rPr>
          <w:rFonts w:cs="Arial"/>
          <w:highlight w:val="green"/>
        </w:rPr>
      </w:pPr>
    </w:p>
    <w:p w:rsidR="00F84076" w:rsidRPr="00AE59BE" w:rsidRDefault="00F84076" w:rsidP="00AE59BE">
      <w:pPr>
        <w:spacing w:line="276" w:lineRule="auto"/>
        <w:jc w:val="both"/>
        <w:rPr>
          <w:rFonts w:cs="Arial"/>
        </w:rPr>
      </w:pPr>
      <w:r w:rsidRPr="00AE59BE">
        <w:rPr>
          <w:rFonts w:cs="Arial"/>
        </w:rPr>
        <w:t>Območje Mestne občine Ljubljana (MOL), v kateri se bo izvajal nameravani poseg, je skladno z Uredbo o kakovosti zunanjega zraka (Uradni list RS, št. </w:t>
      </w:r>
      <w:hyperlink r:id="rId18" w:tgtFrame="_blank" w:tooltip="Uredba o kakovosti zunanjega zraka" w:history="1">
        <w:r w:rsidRPr="00AE59BE">
          <w:rPr>
            <w:rFonts w:cs="Arial"/>
          </w:rPr>
          <w:t>9/11</w:t>
        </w:r>
      </w:hyperlink>
      <w:r w:rsidRPr="00AE59BE">
        <w:rPr>
          <w:rFonts w:cs="Arial"/>
        </w:rPr>
        <w:t>, </w:t>
      </w:r>
      <w:hyperlink r:id="rId19" w:tgtFrame="_blank" w:tooltip="Uredba o spremembah in dopolnitvah Uredbe o kakovosti zunanjega zraka" w:history="1">
        <w:r w:rsidRPr="00AE59BE">
          <w:rPr>
            <w:rFonts w:cs="Arial"/>
          </w:rPr>
          <w:t>8/15</w:t>
        </w:r>
      </w:hyperlink>
      <w:r w:rsidRPr="00AE59BE">
        <w:rPr>
          <w:rFonts w:cs="Arial"/>
        </w:rPr>
        <w:t>, </w:t>
      </w:r>
      <w:hyperlink r:id="rId20" w:tgtFrame="_blank" w:tooltip="Uredba o spremembah Uredbe o kakovosti zunanjega zraka" w:history="1">
        <w:r w:rsidRPr="00AE59BE">
          <w:rPr>
            <w:rFonts w:cs="Arial"/>
          </w:rPr>
          <w:t>66/18</w:t>
        </w:r>
      </w:hyperlink>
      <w:r w:rsidRPr="00AE59BE">
        <w:rPr>
          <w:rFonts w:cs="Arial"/>
        </w:rPr>
        <w:t> in </w:t>
      </w:r>
      <w:hyperlink r:id="rId21" w:tgtFrame="_blank" w:tooltip="Zakon o varstvu okolja" w:history="1">
        <w:r w:rsidRPr="00AE59BE">
          <w:rPr>
            <w:rFonts w:cs="Arial"/>
          </w:rPr>
          <w:t>44/22</w:t>
        </w:r>
      </w:hyperlink>
      <w:r w:rsidRPr="00AE59BE">
        <w:rPr>
          <w:rFonts w:cs="Arial"/>
        </w:rPr>
        <w:t xml:space="preserve"> – </w:t>
      </w:r>
      <w:r w:rsidR="00B9284D" w:rsidRPr="00AE59BE">
        <w:rPr>
          <w:rFonts w:cs="Arial"/>
        </w:rPr>
        <w:t>ZVO-2</w:t>
      </w:r>
      <w:r w:rsidRPr="00AE59BE">
        <w:rPr>
          <w:rFonts w:cs="Arial"/>
        </w:rPr>
        <w:t>; v nadaljevanju Uredba o kakovosti zraka) glede na žveplov dioksid, dušikov dioksid, dušikove okside, delce PM</w:t>
      </w:r>
      <w:r w:rsidRPr="00AE59BE">
        <w:rPr>
          <w:rFonts w:cs="Arial"/>
          <w:vertAlign w:val="subscript"/>
        </w:rPr>
        <w:t>10</w:t>
      </w:r>
      <w:r w:rsidRPr="00AE59BE">
        <w:rPr>
          <w:rFonts w:cs="Arial"/>
        </w:rPr>
        <w:t xml:space="preserve"> in PM</w:t>
      </w:r>
      <w:r w:rsidRPr="00AE59BE">
        <w:rPr>
          <w:rFonts w:cs="Arial"/>
          <w:vertAlign w:val="subscript"/>
        </w:rPr>
        <w:t>2,5</w:t>
      </w:r>
      <w:r w:rsidRPr="00AE59BE">
        <w:rPr>
          <w:rFonts w:cs="Arial"/>
        </w:rPr>
        <w:t xml:space="preserve">, benzen, ogljikov monoksid ter </w:t>
      </w:r>
      <w:proofErr w:type="spellStart"/>
      <w:r w:rsidRPr="00AE59BE">
        <w:rPr>
          <w:rFonts w:cs="Arial"/>
        </w:rPr>
        <w:t>benzo</w:t>
      </w:r>
      <w:proofErr w:type="spellEnd"/>
      <w:r w:rsidRPr="00AE59BE">
        <w:rPr>
          <w:rFonts w:cs="Arial"/>
        </w:rPr>
        <w:t>(a)</w:t>
      </w:r>
      <w:proofErr w:type="spellStart"/>
      <w:r w:rsidRPr="00AE59BE">
        <w:rPr>
          <w:rFonts w:cs="Arial"/>
        </w:rPr>
        <w:t>piren</w:t>
      </w:r>
      <w:proofErr w:type="spellEnd"/>
      <w:r w:rsidRPr="00AE59BE">
        <w:rPr>
          <w:rFonts w:cs="Arial"/>
        </w:rPr>
        <w:t>, uvrščeno v aglomeracijo SIL, kjer</w:t>
      </w:r>
      <w:r w:rsidR="004D44A5" w:rsidRPr="00AE59BE">
        <w:rPr>
          <w:rFonts w:cs="Arial"/>
        </w:rPr>
        <w:t xml:space="preserve"> so</w:t>
      </w:r>
      <w:r w:rsidRPr="00AE59BE">
        <w:rPr>
          <w:rFonts w:cs="Arial"/>
        </w:rPr>
        <w:t>, glede na Odredbo o razvrstitvi območij, aglomeracij in podobmočij glede na onesnaženost zunanjega zraka (Uradni list RS, št. 38/17, 3/20, 152/20, 203/21 in 44/22 – ZVO-2), ravni onesnaževal pod mejnimi vrednostmi. Ciljno vrednost presegajo ravni koncentracij ozona, zgornji ocenjevalni prag pa presegajo koncentracije delcev PM</w:t>
      </w:r>
      <w:r w:rsidRPr="00AE59BE">
        <w:rPr>
          <w:rFonts w:cs="Arial"/>
          <w:vertAlign w:val="subscript"/>
        </w:rPr>
        <w:t>10</w:t>
      </w:r>
      <w:r w:rsidRPr="00AE59BE">
        <w:rPr>
          <w:rFonts w:cs="Arial"/>
        </w:rPr>
        <w:t>, PM</w:t>
      </w:r>
      <w:r w:rsidRPr="00AE59BE">
        <w:rPr>
          <w:rFonts w:cs="Arial"/>
          <w:vertAlign w:val="subscript"/>
        </w:rPr>
        <w:t>2,5</w:t>
      </w:r>
      <w:r w:rsidR="00AE04E5" w:rsidRPr="00AE59BE">
        <w:rPr>
          <w:rFonts w:cs="Arial"/>
        </w:rPr>
        <w:t>,</w:t>
      </w:r>
      <w:r w:rsidRPr="00AE59BE">
        <w:rPr>
          <w:rFonts w:cs="Arial"/>
          <w:vertAlign w:val="subscript"/>
        </w:rPr>
        <w:t xml:space="preserve"> </w:t>
      </w:r>
      <w:r w:rsidRPr="00AE59BE">
        <w:rPr>
          <w:rFonts w:cs="Arial"/>
        </w:rPr>
        <w:t>NO</w:t>
      </w:r>
      <w:r w:rsidRPr="00AE59BE">
        <w:rPr>
          <w:rFonts w:cs="Arial"/>
          <w:vertAlign w:val="subscript"/>
        </w:rPr>
        <w:t>2</w:t>
      </w:r>
      <w:r w:rsidRPr="00AE59BE">
        <w:rPr>
          <w:rFonts w:cs="Arial"/>
        </w:rPr>
        <w:t xml:space="preserve"> in </w:t>
      </w:r>
      <w:proofErr w:type="spellStart"/>
      <w:r w:rsidRPr="00AE59BE">
        <w:rPr>
          <w:rFonts w:cs="Arial"/>
        </w:rPr>
        <w:t>benzo</w:t>
      </w:r>
      <w:proofErr w:type="spellEnd"/>
      <w:r w:rsidRPr="00AE59BE">
        <w:rPr>
          <w:rFonts w:cs="Arial"/>
        </w:rPr>
        <w:t>(a)</w:t>
      </w:r>
      <w:proofErr w:type="spellStart"/>
      <w:r w:rsidRPr="00AE59BE">
        <w:rPr>
          <w:rFonts w:cs="Arial"/>
        </w:rPr>
        <w:t>pirena</w:t>
      </w:r>
      <w:proofErr w:type="spellEnd"/>
      <w:r w:rsidRPr="00AE59BE">
        <w:rPr>
          <w:rFonts w:cs="Arial"/>
        </w:rPr>
        <w:t xml:space="preserve">. Zaradi preseganja ciljne </w:t>
      </w:r>
      <w:r w:rsidRPr="00AE59BE">
        <w:rPr>
          <w:rFonts w:cs="Arial"/>
        </w:rPr>
        <w:lastRenderedPageBreak/>
        <w:t>vrednosti za ozon, je aglomeracija SIL uvrščena v I. stopnjo onesnaženosti zraka, medtem ko za ostala onesnaževala v II. stopnjo onesnaženosti zraka. Na območju MOL je veljal tudi Odlok o načrtu za kakovost zraka na območju Mestne občine Ljubljana (Uradni list RS, št. </w:t>
      </w:r>
      <w:r w:rsidR="00AE04E5" w:rsidRPr="00AE59BE">
        <w:rPr>
          <w:rFonts w:cs="Arial"/>
        </w:rPr>
        <w:t xml:space="preserve">77/17), ki pa je </w:t>
      </w:r>
      <w:r w:rsidRPr="00AE59BE">
        <w:rPr>
          <w:rFonts w:cs="Arial"/>
        </w:rPr>
        <w:t>z Odlokom o spremembah Odloka o določitvi podobmočij zaradi upravljanja s kakovostjo zunanjega zraka (Uradni list RS, št. 203/21) prenehal veljati.</w:t>
      </w:r>
    </w:p>
    <w:p w:rsidR="00F84076" w:rsidRPr="00AE59BE" w:rsidRDefault="00F84076" w:rsidP="00AE59BE">
      <w:pPr>
        <w:autoSpaceDE w:val="0"/>
        <w:autoSpaceDN w:val="0"/>
        <w:adjustRightInd w:val="0"/>
        <w:spacing w:line="276" w:lineRule="auto"/>
        <w:ind w:right="-7"/>
        <w:jc w:val="both"/>
        <w:rPr>
          <w:rFonts w:cs="Arial"/>
          <w:highlight w:val="green"/>
        </w:rPr>
      </w:pPr>
    </w:p>
    <w:p w:rsidR="00F84076" w:rsidRPr="00AE59BE" w:rsidRDefault="00F84076" w:rsidP="00AE59BE">
      <w:pPr>
        <w:spacing w:line="276" w:lineRule="auto"/>
        <w:jc w:val="both"/>
        <w:rPr>
          <w:rFonts w:cs="Arial"/>
        </w:rPr>
      </w:pPr>
      <w:r w:rsidRPr="00AE59BE">
        <w:rPr>
          <w:rFonts w:cs="Arial"/>
        </w:rPr>
        <w:t>Glede na meritve kakovosti zraka, ki jih izvaja Agencija RS za okolje na stalnih merilnih mestih v okviru državne merilne mreže (</w:t>
      </w:r>
      <w:proofErr w:type="spellStart"/>
      <w:r w:rsidRPr="00AE59BE">
        <w:rPr>
          <w:rFonts w:cs="Arial"/>
        </w:rPr>
        <w:t>Lj</w:t>
      </w:r>
      <w:proofErr w:type="spellEnd"/>
      <w:r w:rsidRPr="00AE59BE">
        <w:rPr>
          <w:rFonts w:cs="Arial"/>
        </w:rPr>
        <w:t xml:space="preserve">. Bežigrad, </w:t>
      </w:r>
      <w:proofErr w:type="spellStart"/>
      <w:r w:rsidRPr="00AE59BE">
        <w:rPr>
          <w:rFonts w:cs="Arial"/>
        </w:rPr>
        <w:t>Lj</w:t>
      </w:r>
      <w:proofErr w:type="spellEnd"/>
      <w:r w:rsidRPr="00AE59BE">
        <w:rPr>
          <w:rFonts w:cs="Arial"/>
        </w:rPr>
        <w:t>. Biote</w:t>
      </w:r>
      <w:r w:rsidR="003A1EDB" w:rsidRPr="00AE59BE">
        <w:rPr>
          <w:rFonts w:cs="Arial"/>
        </w:rPr>
        <w:t>hniška fakulteta in od leta 2017</w:t>
      </w:r>
      <w:r w:rsidRPr="00AE59BE">
        <w:rPr>
          <w:rFonts w:cs="Arial"/>
        </w:rPr>
        <w:t xml:space="preserve"> še </w:t>
      </w:r>
      <w:proofErr w:type="spellStart"/>
      <w:r w:rsidRPr="00AE59BE">
        <w:rPr>
          <w:rFonts w:cs="Arial"/>
        </w:rPr>
        <w:t>Lj</w:t>
      </w:r>
      <w:proofErr w:type="spellEnd"/>
      <w:r w:rsidRPr="00AE59BE">
        <w:rPr>
          <w:rFonts w:cs="Arial"/>
        </w:rPr>
        <w:t xml:space="preserve">. Gospodarsko razstavišče) in glede na merilno mesto na lokaciji </w:t>
      </w:r>
      <w:proofErr w:type="spellStart"/>
      <w:r w:rsidRPr="00AE59BE">
        <w:rPr>
          <w:rFonts w:cs="Arial"/>
        </w:rPr>
        <w:t>Lj</w:t>
      </w:r>
      <w:proofErr w:type="spellEnd"/>
      <w:r w:rsidRPr="00AE59BE">
        <w:rPr>
          <w:rFonts w:cs="Arial"/>
        </w:rPr>
        <w:t xml:space="preserve">. Center, ki ga upravlja Mestna občina Ljubljana, so v obdobju od 2016 do 2020 mejno dnevno vrednost pogosto presegale izmerjene </w:t>
      </w:r>
      <w:r w:rsidR="007205EF" w:rsidRPr="00AE59BE">
        <w:rPr>
          <w:rFonts w:cs="Arial"/>
        </w:rPr>
        <w:t>dnevne koncentracije delcev PM</w:t>
      </w:r>
      <w:r w:rsidR="007205EF" w:rsidRPr="00AE59BE">
        <w:rPr>
          <w:rFonts w:cs="Arial"/>
          <w:vertAlign w:val="subscript"/>
        </w:rPr>
        <w:t>10</w:t>
      </w:r>
      <w:r w:rsidRPr="00AE59BE">
        <w:rPr>
          <w:rFonts w:cs="Arial"/>
        </w:rPr>
        <w:t xml:space="preserve">. Dopustno število preseganj mejne dnevne vrednosti za </w:t>
      </w:r>
      <w:r w:rsidR="007205EF" w:rsidRPr="00AE59BE">
        <w:rPr>
          <w:rFonts w:cs="Arial"/>
        </w:rPr>
        <w:t>PM</w:t>
      </w:r>
      <w:r w:rsidR="007205EF" w:rsidRPr="00AE59BE">
        <w:rPr>
          <w:rFonts w:cs="Arial"/>
          <w:vertAlign w:val="subscript"/>
        </w:rPr>
        <w:t>10</w:t>
      </w:r>
      <w:r w:rsidRPr="00AE59BE">
        <w:rPr>
          <w:rFonts w:cs="Arial"/>
        </w:rPr>
        <w:t xml:space="preserve"> (24-urna mejna koncentracija </w:t>
      </w:r>
      <w:r w:rsidR="007205EF" w:rsidRPr="00AE59BE">
        <w:rPr>
          <w:rFonts w:cs="Arial"/>
        </w:rPr>
        <w:t>PM</w:t>
      </w:r>
      <w:r w:rsidR="007205EF" w:rsidRPr="00AE59BE">
        <w:rPr>
          <w:rFonts w:cs="Arial"/>
          <w:vertAlign w:val="subscript"/>
        </w:rPr>
        <w:t>10</w:t>
      </w:r>
      <w:r w:rsidR="007205EF" w:rsidRPr="00AE59BE">
        <w:rPr>
          <w:rFonts w:cs="Arial"/>
        </w:rPr>
        <w:t xml:space="preserve"> za varovanje ljudi 50 </w:t>
      </w:r>
      <w:proofErr w:type="spellStart"/>
      <w:r w:rsidR="007205EF" w:rsidRPr="00AE59BE">
        <w:rPr>
          <w:rFonts w:cs="Arial"/>
        </w:rPr>
        <w:t>μg</w:t>
      </w:r>
      <w:proofErr w:type="spellEnd"/>
      <w:r w:rsidR="007205EF" w:rsidRPr="00AE59BE">
        <w:rPr>
          <w:rFonts w:cs="Arial"/>
        </w:rPr>
        <w:t>/m</w:t>
      </w:r>
      <w:r w:rsidR="007205EF" w:rsidRPr="00AE59BE">
        <w:rPr>
          <w:rFonts w:cs="Arial"/>
          <w:vertAlign w:val="superscript"/>
        </w:rPr>
        <w:t>3</w:t>
      </w:r>
      <w:r w:rsidRPr="00AE59BE">
        <w:rPr>
          <w:rFonts w:cs="Arial"/>
        </w:rPr>
        <w:t xml:space="preserve"> je lahko presežena največ 35-krat v koledarskem letu) je bila npr. v letu 2016 presežena na treh merilnih mestih v Ljubljani (</w:t>
      </w:r>
      <w:proofErr w:type="spellStart"/>
      <w:r w:rsidRPr="00AE59BE">
        <w:rPr>
          <w:rFonts w:cs="Arial"/>
        </w:rPr>
        <w:t>Lj</w:t>
      </w:r>
      <w:proofErr w:type="spellEnd"/>
      <w:r w:rsidRPr="00AE59BE">
        <w:rPr>
          <w:rFonts w:cs="Arial"/>
        </w:rPr>
        <w:t xml:space="preserve">-Center 66 preseganj, </w:t>
      </w:r>
      <w:proofErr w:type="spellStart"/>
      <w:r w:rsidRPr="00AE59BE">
        <w:rPr>
          <w:rFonts w:cs="Arial"/>
        </w:rPr>
        <w:t>Lj</w:t>
      </w:r>
      <w:proofErr w:type="spellEnd"/>
      <w:r w:rsidRPr="00AE59BE">
        <w:rPr>
          <w:rFonts w:cs="Arial"/>
        </w:rPr>
        <w:t xml:space="preserve">-Bežigrad 36 preseganj in </w:t>
      </w:r>
      <w:proofErr w:type="spellStart"/>
      <w:r w:rsidRPr="00AE59BE">
        <w:rPr>
          <w:rFonts w:cs="Arial"/>
        </w:rPr>
        <w:t>Lj</w:t>
      </w:r>
      <w:proofErr w:type="spellEnd"/>
      <w:r w:rsidRPr="00AE59BE">
        <w:rPr>
          <w:rFonts w:cs="Arial"/>
        </w:rPr>
        <w:t xml:space="preserve">-Biotehniška 40 preseganj). V primerjavi z letom 2016 je bilo v letu 2017 dovoljeno število preseganj prekoračeno manjkrat. V letu 2017 le na novem merilnem mestu Ljubljana Gospodarsko razstavišče (39 preseganj) in merilnem mestu Ljubljana Center (51 preseganj). V letih 2018, 2019 in 2020 je bilo dovoljeno število preseganj prekoračeno le na merilnem mestu </w:t>
      </w:r>
      <w:proofErr w:type="spellStart"/>
      <w:r w:rsidRPr="00AE59BE">
        <w:rPr>
          <w:rFonts w:cs="Arial"/>
        </w:rPr>
        <w:t>Lj</w:t>
      </w:r>
      <w:proofErr w:type="spellEnd"/>
      <w:r w:rsidRPr="00AE59BE">
        <w:rPr>
          <w:rFonts w:cs="Arial"/>
        </w:rPr>
        <w:t xml:space="preserve">-Center – 51, 37 in 37 preseganj. </w:t>
      </w:r>
      <w:r w:rsidR="00DA739C" w:rsidRPr="00AE59BE">
        <w:rPr>
          <w:rFonts w:cs="Arial"/>
        </w:rPr>
        <w:t xml:space="preserve">Od leta 2016 do leta 2020 letna mejna vrednost ni bila presežena na nobenem merilnem mestu v Ljubljani. </w:t>
      </w:r>
      <w:r w:rsidRPr="00AE59BE">
        <w:rPr>
          <w:rFonts w:cs="Arial"/>
        </w:rPr>
        <w:t xml:space="preserve">Ocenjeno je, da so tako kakor po vsej Sloveniji glavni viri delcev: promet, individualna kurišča in industrija. Emisije delcev </w:t>
      </w:r>
      <w:r w:rsidR="007205EF" w:rsidRPr="00AE59BE">
        <w:rPr>
          <w:rFonts w:cs="Arial"/>
        </w:rPr>
        <w:t>PM</w:t>
      </w:r>
      <w:r w:rsidR="007205EF" w:rsidRPr="00AE59BE">
        <w:rPr>
          <w:rFonts w:cs="Arial"/>
          <w:vertAlign w:val="subscript"/>
        </w:rPr>
        <w:t>10</w:t>
      </w:r>
      <w:r w:rsidRPr="00AE59BE">
        <w:rPr>
          <w:rFonts w:cs="Arial"/>
        </w:rPr>
        <w:t xml:space="preserve"> iz posameznih virov so odvisne od letnega časa. Pozimi je več vpliva individualnih kurišč, poleti pa </w:t>
      </w:r>
      <w:proofErr w:type="spellStart"/>
      <w:r w:rsidRPr="00AE59BE">
        <w:rPr>
          <w:rFonts w:cs="Arial"/>
        </w:rPr>
        <w:t>resuspenzije</w:t>
      </w:r>
      <w:proofErr w:type="spellEnd"/>
      <w:r w:rsidRPr="00AE59BE">
        <w:rPr>
          <w:rFonts w:cs="Arial"/>
        </w:rPr>
        <w:t>. Prispevek iz prometa je skozi vsa obdobja enak. Pri tem igrajo zelo pomembno vlogo vremenske značilnosti, ki so pozimi neugodne in prispevajo največji delež k povišani koncentraciji delcev in drugih onesnaževal.</w:t>
      </w:r>
    </w:p>
    <w:p w:rsidR="00F84076" w:rsidRPr="00AE59BE" w:rsidRDefault="00F84076" w:rsidP="00AE59BE">
      <w:pPr>
        <w:autoSpaceDE w:val="0"/>
        <w:autoSpaceDN w:val="0"/>
        <w:adjustRightInd w:val="0"/>
        <w:spacing w:line="276" w:lineRule="auto"/>
        <w:ind w:right="-7"/>
        <w:jc w:val="both"/>
        <w:rPr>
          <w:rFonts w:cs="Arial"/>
          <w:highlight w:val="green"/>
        </w:rPr>
      </w:pPr>
    </w:p>
    <w:p w:rsidR="00DA739C" w:rsidRPr="00AE59BE" w:rsidRDefault="00DA739C" w:rsidP="00AE59BE">
      <w:pPr>
        <w:autoSpaceDE w:val="0"/>
        <w:autoSpaceDN w:val="0"/>
        <w:adjustRightInd w:val="0"/>
        <w:spacing w:line="276" w:lineRule="auto"/>
        <w:jc w:val="both"/>
        <w:rPr>
          <w:rFonts w:cs="Arial"/>
        </w:rPr>
      </w:pPr>
      <w:r w:rsidRPr="00AE59BE">
        <w:rPr>
          <w:rFonts w:cs="Arial"/>
        </w:rPr>
        <w:t xml:space="preserve">V letu 2017 so bile na merilnem mestu </w:t>
      </w:r>
      <w:proofErr w:type="spellStart"/>
      <w:r w:rsidRPr="00AE59BE">
        <w:rPr>
          <w:rFonts w:cs="Arial"/>
        </w:rPr>
        <w:t>Lj</w:t>
      </w:r>
      <w:proofErr w:type="spellEnd"/>
      <w:r w:rsidRPr="00AE59BE">
        <w:rPr>
          <w:rFonts w:cs="Arial"/>
        </w:rPr>
        <w:t xml:space="preserve">-Bežigrad večkrat presežene tudi ciljne vrednosti za ozon, v letu 2017 pa je bilo po nekaj letih zopet zabeleženo preseganje letne mejne vrednosti za dušikov oksid na merilnem mestu </w:t>
      </w:r>
      <w:proofErr w:type="spellStart"/>
      <w:r w:rsidRPr="00AE59BE">
        <w:rPr>
          <w:rFonts w:cs="Arial"/>
        </w:rPr>
        <w:t>Lj</w:t>
      </w:r>
      <w:proofErr w:type="spellEnd"/>
      <w:r w:rsidRPr="00AE59BE">
        <w:rPr>
          <w:rFonts w:cs="Arial"/>
        </w:rPr>
        <w:t>-Center.</w:t>
      </w:r>
    </w:p>
    <w:p w:rsidR="00DA739C" w:rsidRPr="00AE59BE" w:rsidRDefault="00DA739C" w:rsidP="00AE59BE">
      <w:pPr>
        <w:autoSpaceDE w:val="0"/>
        <w:autoSpaceDN w:val="0"/>
        <w:adjustRightInd w:val="0"/>
        <w:spacing w:line="276" w:lineRule="auto"/>
        <w:ind w:right="-7"/>
        <w:jc w:val="both"/>
        <w:rPr>
          <w:rFonts w:cs="Arial"/>
          <w:highlight w:val="green"/>
        </w:rPr>
      </w:pPr>
    </w:p>
    <w:p w:rsidR="00F84076" w:rsidRPr="00AE59BE" w:rsidRDefault="00F84076" w:rsidP="00AE59BE">
      <w:pPr>
        <w:autoSpaceDE w:val="0"/>
        <w:autoSpaceDN w:val="0"/>
        <w:adjustRightInd w:val="0"/>
        <w:spacing w:line="276" w:lineRule="auto"/>
        <w:ind w:right="-7"/>
        <w:jc w:val="both"/>
        <w:rPr>
          <w:rFonts w:cs="Arial"/>
        </w:rPr>
      </w:pPr>
      <w:r w:rsidRPr="00AE59BE">
        <w:rPr>
          <w:rFonts w:cs="Arial"/>
        </w:rPr>
        <w:t>Glavna vira onesnaževanja zraka na območju obravnavane lokacije sta cestni motorni promet in industrija, saj je obravnavano območje del industrijske cone Moste, kjer se nahaja več naprav z izpusti emisij v zrak in tudi IED naprav.</w:t>
      </w:r>
    </w:p>
    <w:p w:rsidR="00F84076" w:rsidRPr="00AE59BE" w:rsidRDefault="00F84076" w:rsidP="00AE59BE">
      <w:pPr>
        <w:autoSpaceDE w:val="0"/>
        <w:autoSpaceDN w:val="0"/>
        <w:adjustRightInd w:val="0"/>
        <w:spacing w:line="276" w:lineRule="auto"/>
        <w:ind w:right="-7"/>
        <w:jc w:val="both"/>
        <w:rPr>
          <w:rFonts w:cs="Arial"/>
        </w:rPr>
      </w:pPr>
    </w:p>
    <w:p w:rsidR="00F84076" w:rsidRPr="00AE59BE" w:rsidRDefault="00F84076" w:rsidP="00AE59BE">
      <w:pPr>
        <w:spacing w:line="276" w:lineRule="auto"/>
        <w:jc w:val="both"/>
        <w:rPr>
          <w:rFonts w:cs="Arial"/>
        </w:rPr>
      </w:pPr>
      <w:r w:rsidRPr="00AE59BE">
        <w:rPr>
          <w:rFonts w:cs="Arial"/>
        </w:rPr>
        <w:t xml:space="preserve">V obstoječem kompleksu Hella Saturnus Ljubljana nastajajo emisije snovi v zrak zlasti zaradi same proizvodnje (prah ter hlapne organske spojine). Emisije snovi v zrak iz proizvodnje se odvajajo preko 30 izpustov. Občasne meritve emisij snovi v zrak iz naprave na obravnavanem območju, ki so bile opravljene leta 2019 (izpusti Z46, Z21 in Z52) in 2020 (vsi preostali izpusti), so pokazale, da so bile emisijske koncentracije v času meritev v dovoljenih mejah oziroma skladne z zahtevami Uredbe o emisiji snovi v zrak iz nepremičnih virov onesnaževanja (Uradni list RS, št. 31/07, 70/08, 61/09, 50/13 </w:t>
      </w:r>
      <w:hyperlink r:id="rId22" w:tgtFrame="_blank" w:tooltip="Zakon o varstvu okolja" w:history="1">
        <w:r w:rsidRPr="00AE59BE">
          <w:rPr>
            <w:rFonts w:cs="Arial"/>
          </w:rPr>
          <w:t>44/22</w:t>
        </w:r>
      </w:hyperlink>
      <w:r w:rsidRPr="00AE59BE">
        <w:rPr>
          <w:rFonts w:cs="Arial"/>
        </w:rPr>
        <w:t> – ZVO-2 in </w:t>
      </w:r>
      <w:hyperlink r:id="rId23" w:tgtFrame="_blank" w:tooltip="Uredba o spremembah in dopolnitvah Uredbe o emisiji snovi v zrak iz nepremičnih virov onesnaževanja" w:history="1">
        <w:r w:rsidRPr="00AE59BE">
          <w:rPr>
            <w:rFonts w:cs="Arial"/>
          </w:rPr>
          <w:t>48/22</w:t>
        </w:r>
      </w:hyperlink>
      <w:r w:rsidRPr="00AE59BE">
        <w:rPr>
          <w:rFonts w:cs="Arial"/>
        </w:rPr>
        <w:t>) in veljavnem okoljevarstvenem dovoljenju.</w:t>
      </w:r>
    </w:p>
    <w:p w:rsidR="00080D8B" w:rsidRPr="00AE59BE" w:rsidRDefault="00080D8B" w:rsidP="00AE59BE">
      <w:pPr>
        <w:spacing w:line="276" w:lineRule="auto"/>
        <w:ind w:right="-7"/>
        <w:jc w:val="both"/>
        <w:rPr>
          <w:rFonts w:cs="Arial"/>
        </w:rPr>
      </w:pPr>
    </w:p>
    <w:p w:rsidR="00080D8B" w:rsidRPr="00AE59BE" w:rsidRDefault="00F96046" w:rsidP="00AE59BE">
      <w:pPr>
        <w:tabs>
          <w:tab w:val="left" w:pos="567"/>
        </w:tabs>
        <w:spacing w:line="276" w:lineRule="auto"/>
        <w:ind w:left="567" w:right="-7" w:hanging="567"/>
        <w:jc w:val="both"/>
        <w:rPr>
          <w:rFonts w:cs="Arial"/>
        </w:rPr>
      </w:pPr>
      <w:r w:rsidRPr="00AE59BE">
        <w:rPr>
          <w:rFonts w:cs="Arial"/>
        </w:rPr>
        <w:t>8</w:t>
      </w:r>
      <w:r w:rsidR="004479ED" w:rsidRPr="00AE59BE">
        <w:rPr>
          <w:rFonts w:cs="Arial"/>
        </w:rPr>
        <w:t>.</w:t>
      </w:r>
      <w:r w:rsidR="009239AA" w:rsidRPr="00AE59BE">
        <w:rPr>
          <w:rFonts w:cs="Arial"/>
        </w:rPr>
        <w:t>2</w:t>
      </w:r>
      <w:r w:rsidR="00080D8B" w:rsidRPr="00AE59BE">
        <w:rPr>
          <w:rFonts w:cs="Arial"/>
        </w:rPr>
        <w:t>.a</w:t>
      </w:r>
      <w:r w:rsidR="00080D8B" w:rsidRPr="00AE59BE">
        <w:rPr>
          <w:rFonts w:cs="Arial"/>
        </w:rPr>
        <w:tab/>
        <w:t>Pričakovani vplivi v času gradnje in pogoji</w:t>
      </w:r>
    </w:p>
    <w:p w:rsidR="00143B45" w:rsidRPr="00AE59BE" w:rsidRDefault="00143B45" w:rsidP="00AE59BE">
      <w:pPr>
        <w:spacing w:line="276" w:lineRule="auto"/>
        <w:ind w:right="-7"/>
        <w:jc w:val="both"/>
        <w:rPr>
          <w:rFonts w:cs="Arial"/>
          <w:highlight w:val="green"/>
        </w:rPr>
      </w:pPr>
    </w:p>
    <w:p w:rsidR="00F84076" w:rsidRPr="00AE59BE" w:rsidRDefault="00F84076" w:rsidP="00AE59BE">
      <w:pPr>
        <w:spacing w:line="276" w:lineRule="auto"/>
        <w:ind w:right="-7"/>
        <w:jc w:val="both"/>
        <w:rPr>
          <w:rFonts w:cs="Arial"/>
        </w:rPr>
      </w:pPr>
      <w:r w:rsidRPr="00AE59BE">
        <w:rPr>
          <w:rFonts w:cs="Arial"/>
        </w:rPr>
        <w:t>Vpliv na kakovost zraka v času gradnje bo izražen kot povečanje emisij onesnaževal v zrak zaradi izvajanja del na gradbišču, pri katerih prihaja do emisij delcev PM</w:t>
      </w:r>
      <w:r w:rsidRPr="00AE59BE">
        <w:rPr>
          <w:rFonts w:cs="Arial"/>
          <w:vertAlign w:val="subscript"/>
        </w:rPr>
        <w:t>10</w:t>
      </w:r>
      <w:r w:rsidRPr="00AE59BE">
        <w:rPr>
          <w:rFonts w:cs="Arial"/>
        </w:rPr>
        <w:t xml:space="preserve">, obratovanja gradbenih strojev in naprav na gradbišču ter tovornega prometa za potrebe gradnje na območju gradbišča in na dovoznih javnih cestah. Pri uporabi gradbene mehanizacije in tovornih vozil bodo nastajale emisije onesnaževal, ki izhajajo z izpušnimi plini iz motorjev z notranjim zgorevanjem. Emisije onesnaževal iz prometa prispevajo zlasti k povišanim koncentracijam </w:t>
      </w:r>
      <w:proofErr w:type="spellStart"/>
      <w:r w:rsidRPr="00AE59BE">
        <w:rPr>
          <w:rFonts w:cs="Arial"/>
        </w:rPr>
        <w:t>prizemnega</w:t>
      </w:r>
      <w:proofErr w:type="spellEnd"/>
      <w:r w:rsidRPr="00AE59BE">
        <w:rPr>
          <w:rFonts w:cs="Arial"/>
        </w:rPr>
        <w:t xml:space="preserve"> ozona, delcev PM</w:t>
      </w:r>
      <w:r w:rsidRPr="00AE59BE">
        <w:rPr>
          <w:rFonts w:cs="Arial"/>
          <w:vertAlign w:val="subscript"/>
        </w:rPr>
        <w:t>2,5</w:t>
      </w:r>
      <w:r w:rsidRPr="00AE59BE">
        <w:rPr>
          <w:rFonts w:cs="Arial"/>
        </w:rPr>
        <w:t xml:space="preserve"> in PM</w:t>
      </w:r>
      <w:r w:rsidRPr="00AE59BE">
        <w:rPr>
          <w:rFonts w:cs="Arial"/>
          <w:vertAlign w:val="subscript"/>
        </w:rPr>
        <w:t>10</w:t>
      </w:r>
      <w:r w:rsidRPr="00AE59BE">
        <w:rPr>
          <w:rFonts w:cs="Arial"/>
        </w:rPr>
        <w:t xml:space="preserve"> ter dušikovih oksidov (</w:t>
      </w:r>
      <w:proofErr w:type="spellStart"/>
      <w:r w:rsidRPr="00AE59BE">
        <w:rPr>
          <w:rFonts w:cs="Arial"/>
        </w:rPr>
        <w:t>NO</w:t>
      </w:r>
      <w:r w:rsidRPr="00AE59BE">
        <w:rPr>
          <w:rFonts w:cs="Arial"/>
          <w:vertAlign w:val="subscript"/>
        </w:rPr>
        <w:t>x</w:t>
      </w:r>
      <w:proofErr w:type="spellEnd"/>
      <w:r w:rsidRPr="00AE59BE">
        <w:rPr>
          <w:rFonts w:cs="Arial"/>
        </w:rPr>
        <w:t xml:space="preserve">) v zraku, pa tudi benzena in </w:t>
      </w:r>
      <w:proofErr w:type="spellStart"/>
      <w:r w:rsidRPr="00AE59BE">
        <w:rPr>
          <w:rFonts w:cs="Arial"/>
        </w:rPr>
        <w:t>benzo</w:t>
      </w:r>
      <w:proofErr w:type="spellEnd"/>
      <w:r w:rsidRPr="00AE59BE">
        <w:rPr>
          <w:rFonts w:cs="Arial"/>
        </w:rPr>
        <w:t>(a)</w:t>
      </w:r>
      <w:proofErr w:type="spellStart"/>
      <w:r w:rsidRPr="00AE59BE">
        <w:rPr>
          <w:rFonts w:cs="Arial"/>
        </w:rPr>
        <w:t>pirena</w:t>
      </w:r>
      <w:proofErr w:type="spellEnd"/>
      <w:r w:rsidRPr="00AE59BE">
        <w:rPr>
          <w:rFonts w:cs="Arial"/>
        </w:rPr>
        <w:t xml:space="preserve">, pri čemer so glavni vir </w:t>
      </w:r>
      <w:proofErr w:type="spellStart"/>
      <w:r w:rsidRPr="00AE59BE">
        <w:rPr>
          <w:rFonts w:cs="Arial"/>
        </w:rPr>
        <w:t>BaP</w:t>
      </w:r>
      <w:proofErr w:type="spellEnd"/>
      <w:r w:rsidRPr="00AE59BE">
        <w:rPr>
          <w:rFonts w:cs="Arial"/>
        </w:rPr>
        <w:t xml:space="preserve"> dizelska vozila. Gradbišče lahko predstavlja pomemben vir emisij delcev (PM</w:t>
      </w:r>
      <w:r w:rsidRPr="00AE59BE">
        <w:rPr>
          <w:rFonts w:cs="Arial"/>
          <w:vertAlign w:val="subscript"/>
        </w:rPr>
        <w:t>2,5</w:t>
      </w:r>
      <w:r w:rsidRPr="00AE59BE">
        <w:rPr>
          <w:rFonts w:cs="Arial"/>
        </w:rPr>
        <w:t xml:space="preserve"> in PM</w:t>
      </w:r>
      <w:r w:rsidRPr="00AE59BE">
        <w:rPr>
          <w:rFonts w:cs="Arial"/>
          <w:vertAlign w:val="subscript"/>
        </w:rPr>
        <w:t>10</w:t>
      </w:r>
      <w:r w:rsidRPr="00AE59BE">
        <w:rPr>
          <w:rFonts w:cs="Arial"/>
        </w:rPr>
        <w:t xml:space="preserve">) v zrak, če se pri organizaciji </w:t>
      </w:r>
      <w:r w:rsidRPr="00AE59BE">
        <w:rPr>
          <w:rFonts w:cs="Arial"/>
        </w:rPr>
        <w:lastRenderedPageBreak/>
        <w:t>gradbišča in izvajanju del ne upoštevajo zaščitni in omilitveni ukrepi. Na kakovost zunanjega zraka v okolici gradbišča lahko pomembneje vplivajo le delci, ki nastajajo v času gradnje, pri ostalih onesnaževalih (npr. dušikovi oksidi, benzen, žveplov dioksid, itd.) so koncentracije že v obstoječem stanju dovolj nizke, da njihovo morebitno povečanje zaradi gradnje ne bo dosegalo mejnih oz. ciljnih vrednosti.</w:t>
      </w:r>
    </w:p>
    <w:p w:rsidR="00F84076" w:rsidRPr="00AE59BE" w:rsidRDefault="00F84076" w:rsidP="00AE59BE">
      <w:pPr>
        <w:spacing w:line="276" w:lineRule="auto"/>
        <w:ind w:right="-7"/>
        <w:jc w:val="both"/>
        <w:rPr>
          <w:rFonts w:cs="Arial"/>
        </w:rPr>
      </w:pPr>
    </w:p>
    <w:p w:rsidR="00F84076" w:rsidRPr="00AE59BE" w:rsidRDefault="00F84076" w:rsidP="00AE59BE">
      <w:pPr>
        <w:autoSpaceDE w:val="0"/>
        <w:autoSpaceDN w:val="0"/>
        <w:adjustRightInd w:val="0"/>
        <w:spacing w:line="276" w:lineRule="auto"/>
        <w:ind w:right="-7"/>
        <w:jc w:val="both"/>
        <w:rPr>
          <w:rFonts w:cs="Arial"/>
        </w:rPr>
      </w:pPr>
      <w:r w:rsidRPr="00AE59BE">
        <w:rPr>
          <w:rFonts w:cs="Arial"/>
        </w:rPr>
        <w:t>Gradbišče bo obsegalo ca. 15.285 m</w:t>
      </w:r>
      <w:r w:rsidRPr="00AE59BE">
        <w:rPr>
          <w:rFonts w:cs="Arial"/>
          <w:vertAlign w:val="superscript"/>
        </w:rPr>
        <w:t>2</w:t>
      </w:r>
      <w:r w:rsidRPr="00AE59BE">
        <w:rPr>
          <w:rFonts w:cs="Arial"/>
        </w:rPr>
        <w:t xml:space="preserve">. Čas gradnje je ocenjen na ca. 10 mesecev. Gradbišče bo obratovalo od ponedeljka do petka med 6.00 in 17.00 uro ter ob sobotah in nedeljah med 6.00 in 14.00 uro. Za dostop z glavne ceste se predvidi začasen gradbiščni priključek na Leskoškovo cesto, na vzhodnem robu kompleksa. </w:t>
      </w:r>
    </w:p>
    <w:p w:rsidR="00F84076" w:rsidRPr="00AE59BE" w:rsidRDefault="00F84076" w:rsidP="00AE59BE">
      <w:pPr>
        <w:spacing w:line="276" w:lineRule="auto"/>
        <w:ind w:right="-7"/>
        <w:jc w:val="both"/>
        <w:rPr>
          <w:rFonts w:cs="Arial"/>
          <w:highlight w:val="green"/>
        </w:rPr>
      </w:pPr>
    </w:p>
    <w:p w:rsidR="00F84076" w:rsidRPr="00AE59BE" w:rsidRDefault="00F84076" w:rsidP="00AE59BE">
      <w:pPr>
        <w:autoSpaceDE w:val="0"/>
        <w:autoSpaceDN w:val="0"/>
        <w:adjustRightInd w:val="0"/>
        <w:spacing w:line="276" w:lineRule="auto"/>
        <w:ind w:right="-7"/>
        <w:jc w:val="both"/>
        <w:rPr>
          <w:rFonts w:cs="Arial"/>
        </w:rPr>
      </w:pPr>
      <w:r w:rsidRPr="00AE59BE">
        <w:rPr>
          <w:rFonts w:cs="Arial"/>
        </w:rPr>
        <w:t>Z namenom numerične določitve vpliva gradbišča na kakovost zraka je bila izračunana emisija delcev PM</w:t>
      </w:r>
      <w:r w:rsidRPr="00AE59BE">
        <w:rPr>
          <w:rFonts w:cs="Arial"/>
          <w:vertAlign w:val="subscript"/>
        </w:rPr>
        <w:t>10</w:t>
      </w:r>
      <w:r w:rsidRPr="00AE59BE">
        <w:rPr>
          <w:rFonts w:cs="Arial"/>
        </w:rPr>
        <w:t xml:space="preserve"> zaradi raznovrstnih gradbenih del na gradbišču, ki vključujejo izkope, nalaganje, prevoze, ipd. Pri prevozih po območju gradbišča in po gradbiščnih cestah, ki se navezujejo na obstoječe javno cestno omrežje, se je določalo prašenje zaradi vožnje po neasfaltiranih oz. asfaltiranih cestah, ki ima za posledico dvigovanje prahu s cest. Rezultati modelnega izračuna prašenja, kot posledica obratovanja gradbišča in prevozov po gradbiščnih cestah, so pokazali, da ne bo prišlo do največje skupne emisije PM</w:t>
      </w:r>
      <w:r w:rsidRPr="00AE59BE">
        <w:rPr>
          <w:rFonts w:cs="Arial"/>
          <w:vertAlign w:val="subscript"/>
        </w:rPr>
        <w:t>10</w:t>
      </w:r>
      <w:r w:rsidRPr="00AE59BE">
        <w:rPr>
          <w:rFonts w:cs="Arial"/>
        </w:rPr>
        <w:t xml:space="preserve"> nad 0,1 kg/h (emisija nad 0,1 kg/h bi pomenila znatne emisije, ki bi lahko povzročile bistveno poslabšanje zraka oz. čezmerno onesnaženost zraka z delci PM</w:t>
      </w:r>
      <w:r w:rsidRPr="00AE59BE">
        <w:rPr>
          <w:rFonts w:cs="Arial"/>
          <w:vertAlign w:val="subscript"/>
        </w:rPr>
        <w:t xml:space="preserve">10 </w:t>
      </w:r>
      <w:r w:rsidRPr="00AE59BE">
        <w:rPr>
          <w:rFonts w:cs="Arial"/>
        </w:rPr>
        <w:t>in ogrožale zdravje ljudi). Izračun je pokazal, da bo brez omilitvenih ukrepov celotna emisija z gradbišča 0,8 t/leto, povprečna letna urna emisija delcev PM</w:t>
      </w:r>
      <w:r w:rsidRPr="00AE59BE">
        <w:rPr>
          <w:rFonts w:cs="Arial"/>
          <w:vertAlign w:val="subscript"/>
        </w:rPr>
        <w:t xml:space="preserve">10 </w:t>
      </w:r>
      <w:r w:rsidRPr="00AE59BE">
        <w:rPr>
          <w:rFonts w:cs="Arial"/>
        </w:rPr>
        <w:t>pa bo</w:t>
      </w:r>
      <w:r w:rsidRPr="00AE59BE">
        <w:rPr>
          <w:rFonts w:cs="Arial"/>
          <w:vertAlign w:val="subscript"/>
        </w:rPr>
        <w:t xml:space="preserve"> </w:t>
      </w:r>
      <w:r w:rsidRPr="00AE59BE">
        <w:rPr>
          <w:rFonts w:cs="Arial"/>
        </w:rPr>
        <w:t xml:space="preserve">znašala 0,092 kg/h. Pri tem je narava delcev, ki se pojavljajo na gradbiščih, običajno takšna, da so bolj prisotni večji delci, ki se na sorazmerno kratki razdalji hitro usedejo na tla in se tako ne širijo v okolje. Razen tega se bo poseg odvijal na relativno majhni površini, izvajal se bo samostojno, brez povezave z drugimi posegi v okolici in tudi prašenje ne bo prisotno celotni upoštevan čas gradnje. </w:t>
      </w:r>
    </w:p>
    <w:p w:rsidR="00F84076" w:rsidRPr="00AE59BE" w:rsidRDefault="00F84076" w:rsidP="00AE59BE">
      <w:pPr>
        <w:autoSpaceDE w:val="0"/>
        <w:autoSpaceDN w:val="0"/>
        <w:adjustRightInd w:val="0"/>
        <w:spacing w:line="276" w:lineRule="auto"/>
        <w:ind w:right="-7"/>
        <w:jc w:val="both"/>
        <w:rPr>
          <w:rFonts w:cs="Arial"/>
          <w:highlight w:val="green"/>
        </w:rPr>
      </w:pPr>
    </w:p>
    <w:p w:rsidR="00F84076" w:rsidRPr="00AE59BE" w:rsidRDefault="00F84076" w:rsidP="00AE59BE">
      <w:pPr>
        <w:spacing w:line="276" w:lineRule="auto"/>
        <w:ind w:right="-8"/>
        <w:jc w:val="both"/>
        <w:rPr>
          <w:rFonts w:cs="Arial"/>
        </w:rPr>
      </w:pPr>
      <w:r w:rsidRPr="00AE59BE">
        <w:rPr>
          <w:rFonts w:cs="Arial"/>
        </w:rPr>
        <w:t xml:space="preserve">Za zmanjšanje in omilitev prašenja je tako treba upoštevati pravila ravnanja pri izvajanju gradbenih del na gradbišču, zahteve za gradbeno mehanizacijo in organizacijske ukrepe na gradbišču v skladu z Uredbo o preprečevanju in zmanjševanju emisije delcev iz gradbišč (Uradni list RS, št. 21/11 in 197/21) in </w:t>
      </w:r>
      <w:r w:rsidRPr="00AE59BE">
        <w:rPr>
          <w:rFonts w:cs="Arial"/>
          <w:shd w:val="clear" w:color="auto" w:fill="FFFFFF"/>
        </w:rPr>
        <w:t xml:space="preserve">način namestitve, pritrditve in zavarovanja tovora na vozilih med prevozom v cestnem prometu v skladu s </w:t>
      </w:r>
      <w:r w:rsidRPr="00AE59BE">
        <w:rPr>
          <w:rFonts w:cs="Arial"/>
        </w:rPr>
        <w:t xml:space="preserve">Pravilnikom o nalaganju in pritrjevanju tovora v cestnem prometu (Uradni list RS, št. 70/11). Upravni organ je za zmanjšanje emisij prahu med gradnjo in s tem zmanjšanje negativnih vplivov razpršenih emisij prašnih delcev na kakovost zunanjega zraka v točki V./2 izreka tega dovoljenja določil tudi dodatne omilitvene ukrepe, ki vključujejo tudi ukrepe, ki jih je podala Agencija RS za okolje v mnenju št. 35403-5/2022-2 z dne 1. 4. 2022. Ker gre za območje, kjer so pogosto presežene dnevne koncentracije delcev </w:t>
      </w:r>
      <w:r w:rsidR="00932C40" w:rsidRPr="00AE59BE">
        <w:rPr>
          <w:rFonts w:cs="Arial"/>
        </w:rPr>
        <w:t>PM</w:t>
      </w:r>
      <w:r w:rsidR="00932C40" w:rsidRPr="00AE59BE">
        <w:rPr>
          <w:rFonts w:cs="Arial"/>
          <w:vertAlign w:val="subscript"/>
        </w:rPr>
        <w:t>10</w:t>
      </w:r>
      <w:r w:rsidRPr="00AE59BE">
        <w:rPr>
          <w:rFonts w:cs="Arial"/>
        </w:rPr>
        <w:t>, je določena tudi prekinitev dela v dnevih, ko je v Ljubljani razglašena prekomerna onesnaženost ozračja z delci PM</w:t>
      </w:r>
      <w:r w:rsidRPr="00AE59BE">
        <w:rPr>
          <w:rFonts w:cs="Arial"/>
          <w:vertAlign w:val="subscript"/>
        </w:rPr>
        <w:t>10</w:t>
      </w:r>
      <w:r w:rsidRPr="00AE59BE">
        <w:rPr>
          <w:rFonts w:cs="Arial"/>
        </w:rPr>
        <w:t>.</w:t>
      </w:r>
    </w:p>
    <w:p w:rsidR="00F84076" w:rsidRPr="00AE59BE" w:rsidRDefault="00F84076" w:rsidP="00AE59BE">
      <w:pPr>
        <w:autoSpaceDE w:val="0"/>
        <w:autoSpaceDN w:val="0"/>
        <w:adjustRightInd w:val="0"/>
        <w:spacing w:line="276" w:lineRule="auto"/>
        <w:ind w:right="-7"/>
        <w:jc w:val="both"/>
        <w:rPr>
          <w:rFonts w:cs="Arial"/>
          <w:highlight w:val="green"/>
        </w:rPr>
      </w:pPr>
    </w:p>
    <w:p w:rsidR="00B374F2" w:rsidRPr="00AE59BE" w:rsidRDefault="00F84076" w:rsidP="00AE59BE">
      <w:pPr>
        <w:autoSpaceDE w:val="0"/>
        <w:autoSpaceDN w:val="0"/>
        <w:adjustRightInd w:val="0"/>
        <w:spacing w:line="276" w:lineRule="auto"/>
        <w:ind w:right="-7"/>
        <w:jc w:val="both"/>
        <w:rPr>
          <w:rFonts w:cs="Arial"/>
        </w:rPr>
      </w:pPr>
      <w:r w:rsidRPr="00AE59BE">
        <w:rPr>
          <w:rFonts w:cs="Arial"/>
        </w:rPr>
        <w:t>V času obratovanja logistični objekt ne bo vir emisij snovi v zrak. Na novem objektu ne bo novih izpustov, v njih pa tudi ne bodo potekali postopki, pri katerih nastajajo pomembnejše emisije onesnaževal v zrak. Obstoječi izpusti se tako ne s</w:t>
      </w:r>
      <w:r w:rsidR="00CF6539">
        <w:rPr>
          <w:rFonts w:cs="Arial"/>
        </w:rPr>
        <w:t>preminjajo, zato se tudi emisije</w:t>
      </w:r>
      <w:r w:rsidRPr="00AE59BE">
        <w:rPr>
          <w:rFonts w:cs="Arial"/>
        </w:rPr>
        <w:t xml:space="preserve"> onesnaževal zraka na obstoječih izpustih zaradi </w:t>
      </w:r>
      <w:proofErr w:type="spellStart"/>
      <w:r w:rsidRPr="00AE59BE">
        <w:rPr>
          <w:rFonts w:cs="Arial"/>
        </w:rPr>
        <w:t>visokoregalnega</w:t>
      </w:r>
      <w:proofErr w:type="spellEnd"/>
      <w:r w:rsidRPr="00AE59BE">
        <w:rPr>
          <w:rFonts w:cs="Arial"/>
        </w:rPr>
        <w:t xml:space="preserve"> skladišča in logističnega objekta ne bo povečala. Letna poraba organskih hlapnih spojin bo ostala v okviru obstoječega. Logistični objekt bo ogrevan preko centralnega ogrevanja s priklopom na obstoječe toplovodno omrežje, kar ne bo povzročalo neposrednih emisij snovi v zrak na lokaciji nameravanega posega.</w:t>
      </w:r>
    </w:p>
    <w:p w:rsidR="00080D8B" w:rsidRDefault="00080D8B" w:rsidP="00AE59BE">
      <w:pPr>
        <w:spacing w:line="276" w:lineRule="auto"/>
        <w:ind w:right="-7"/>
        <w:jc w:val="both"/>
        <w:rPr>
          <w:rFonts w:cs="Arial"/>
          <w:highlight w:val="green"/>
        </w:rPr>
      </w:pPr>
    </w:p>
    <w:p w:rsidR="00CF6539" w:rsidRDefault="00CF6539" w:rsidP="00AE59BE">
      <w:pPr>
        <w:spacing w:line="276" w:lineRule="auto"/>
        <w:ind w:right="-7"/>
        <w:jc w:val="both"/>
        <w:rPr>
          <w:rFonts w:cs="Arial"/>
          <w:highlight w:val="green"/>
        </w:rPr>
      </w:pPr>
    </w:p>
    <w:p w:rsidR="00CF6539" w:rsidRDefault="00CF6539" w:rsidP="00AE59BE">
      <w:pPr>
        <w:spacing w:line="276" w:lineRule="auto"/>
        <w:ind w:right="-7"/>
        <w:jc w:val="both"/>
        <w:rPr>
          <w:rFonts w:cs="Arial"/>
          <w:highlight w:val="green"/>
        </w:rPr>
      </w:pPr>
    </w:p>
    <w:p w:rsidR="00CF6539" w:rsidRDefault="00CF6539" w:rsidP="00AE59BE">
      <w:pPr>
        <w:spacing w:line="276" w:lineRule="auto"/>
        <w:ind w:right="-7"/>
        <w:jc w:val="both"/>
        <w:rPr>
          <w:rFonts w:cs="Arial"/>
          <w:highlight w:val="green"/>
        </w:rPr>
      </w:pPr>
    </w:p>
    <w:p w:rsidR="00CF6539" w:rsidRPr="00AE59BE" w:rsidRDefault="00CF6539" w:rsidP="00AE59BE">
      <w:pPr>
        <w:spacing w:line="276" w:lineRule="auto"/>
        <w:ind w:right="-7"/>
        <w:jc w:val="both"/>
        <w:rPr>
          <w:rFonts w:cs="Arial"/>
          <w:highlight w:val="green"/>
        </w:rPr>
      </w:pPr>
    </w:p>
    <w:p w:rsidR="00080D8B" w:rsidRPr="00AE59BE" w:rsidRDefault="00080D8B" w:rsidP="00AE59BE">
      <w:pPr>
        <w:pStyle w:val="Odstavekseznama"/>
        <w:numPr>
          <w:ilvl w:val="1"/>
          <w:numId w:val="13"/>
        </w:numPr>
        <w:spacing w:line="276" w:lineRule="auto"/>
        <w:ind w:left="567" w:right="-7" w:hanging="567"/>
        <w:contextualSpacing/>
        <w:rPr>
          <w:rFonts w:ascii="Arial" w:hAnsi="Arial" w:cs="Arial"/>
          <w:sz w:val="20"/>
        </w:rPr>
      </w:pPr>
      <w:r w:rsidRPr="00AE59BE">
        <w:rPr>
          <w:rFonts w:ascii="Arial" w:hAnsi="Arial" w:cs="Arial"/>
          <w:sz w:val="20"/>
        </w:rPr>
        <w:lastRenderedPageBreak/>
        <w:t>Ravnanje z odpadki</w:t>
      </w:r>
    </w:p>
    <w:p w:rsidR="00AE59BE" w:rsidRDefault="00AE59BE" w:rsidP="00AE59BE">
      <w:pPr>
        <w:spacing w:line="276" w:lineRule="auto"/>
        <w:ind w:right="-7"/>
        <w:jc w:val="both"/>
        <w:rPr>
          <w:rFonts w:cs="Arial"/>
        </w:rPr>
      </w:pPr>
    </w:p>
    <w:p w:rsidR="00F84076" w:rsidRDefault="00F84076" w:rsidP="00AE59BE">
      <w:pPr>
        <w:spacing w:line="276" w:lineRule="auto"/>
        <w:ind w:right="-7"/>
        <w:jc w:val="both"/>
        <w:rPr>
          <w:rFonts w:cs="Arial"/>
        </w:rPr>
      </w:pPr>
      <w:r w:rsidRPr="00AE59BE">
        <w:rPr>
          <w:rFonts w:cs="Arial"/>
        </w:rPr>
        <w:t>Ožje in širše območje obravnavane lokacije ni obremenjeno z odpadki. Odpadki iz proizvodnih dejavnosti in komunalni odpadki se redno oddajajo pooblaščenim zbiralcem / izvajalcem obdelave posameznih vrst odpadkov in izvajalcu gospodarske javne službe ravnanja s komunalnimi odpadki.</w:t>
      </w:r>
    </w:p>
    <w:p w:rsidR="00F84076" w:rsidRPr="00AE59BE" w:rsidRDefault="00F84076" w:rsidP="00AE59BE">
      <w:pPr>
        <w:spacing w:line="276" w:lineRule="auto"/>
        <w:ind w:right="-7"/>
        <w:jc w:val="both"/>
        <w:rPr>
          <w:rFonts w:cs="Arial"/>
          <w:color w:val="FF0000"/>
        </w:rPr>
      </w:pPr>
    </w:p>
    <w:p w:rsidR="00F84076" w:rsidRPr="00AE59BE" w:rsidRDefault="00F84076" w:rsidP="00AE59BE">
      <w:pPr>
        <w:autoSpaceDE w:val="0"/>
        <w:autoSpaceDN w:val="0"/>
        <w:adjustRightInd w:val="0"/>
        <w:spacing w:line="276" w:lineRule="auto"/>
        <w:ind w:right="-7"/>
        <w:jc w:val="both"/>
        <w:rPr>
          <w:rFonts w:cs="Arial"/>
        </w:rPr>
      </w:pPr>
      <w:r w:rsidRPr="00AE59BE">
        <w:rPr>
          <w:rFonts w:cs="Arial"/>
        </w:rPr>
        <w:t>Obstoječe vrste odpadkov obsegajo okrog 31 vrst odpadkov, ki nastajajo v vseh proizvodnih procesih, od tega je 13 vrst nevarnih. Skupna količina nastalih odpadkov (gradbeni, komunalni od</w:t>
      </w:r>
      <w:r w:rsidR="00D90ADA" w:rsidRPr="00AE59BE">
        <w:rPr>
          <w:rFonts w:cs="Arial"/>
        </w:rPr>
        <w:t>padki in ločeno zbrane frakcije</w:t>
      </w:r>
      <w:r w:rsidRPr="00AE59BE">
        <w:rPr>
          <w:rFonts w:cs="Arial"/>
        </w:rPr>
        <w:t xml:space="preserve">) je v letu 2020 znašala ca. 3.100 ton, od tega ca. 101 ton nevarnih. Pri tem največji delež nastalih odpadkov predstavlja nenevaren odpadek s številko 12 01 05 - ostružki plastike (v letu 2020 približno 1.009 ton). Za začasno skladiščenje nevarnih odpadkov se uporablja zaprt oz. pokrit prostor zaščiten pred vremenskimi vplivi. </w:t>
      </w:r>
    </w:p>
    <w:p w:rsidR="00A43426" w:rsidRPr="00AE59BE" w:rsidRDefault="00A43426" w:rsidP="00AE59BE">
      <w:pPr>
        <w:spacing w:line="276" w:lineRule="auto"/>
        <w:ind w:right="-7"/>
        <w:jc w:val="both"/>
        <w:rPr>
          <w:rFonts w:cs="Arial"/>
          <w:highlight w:val="green"/>
        </w:rPr>
      </w:pPr>
    </w:p>
    <w:p w:rsidR="00080D8B" w:rsidRPr="00AE59BE" w:rsidRDefault="009239AA" w:rsidP="00AE59BE">
      <w:pPr>
        <w:spacing w:line="276" w:lineRule="auto"/>
        <w:ind w:right="-7"/>
        <w:jc w:val="both"/>
        <w:rPr>
          <w:rFonts w:cs="Arial"/>
        </w:rPr>
      </w:pPr>
      <w:r w:rsidRPr="00AE59BE">
        <w:rPr>
          <w:rFonts w:cs="Arial"/>
        </w:rPr>
        <w:t>8</w:t>
      </w:r>
      <w:r w:rsidR="00143B45" w:rsidRPr="00AE59BE">
        <w:rPr>
          <w:rFonts w:cs="Arial"/>
        </w:rPr>
        <w:t>.3</w:t>
      </w:r>
      <w:r w:rsidR="00080D8B" w:rsidRPr="00AE59BE">
        <w:rPr>
          <w:rFonts w:cs="Arial"/>
        </w:rPr>
        <w:t>.a</w:t>
      </w:r>
      <w:r w:rsidR="00080D8B" w:rsidRPr="00AE59BE">
        <w:rPr>
          <w:rFonts w:cs="Arial"/>
        </w:rPr>
        <w:tab/>
        <w:t>Pričakovani vplivi v času gradnje in pogoji</w:t>
      </w:r>
    </w:p>
    <w:p w:rsidR="00080D8B" w:rsidRPr="00AE59BE" w:rsidRDefault="00080D8B" w:rsidP="00AE59BE">
      <w:pPr>
        <w:autoSpaceDE w:val="0"/>
        <w:autoSpaceDN w:val="0"/>
        <w:adjustRightInd w:val="0"/>
        <w:spacing w:line="276" w:lineRule="auto"/>
        <w:ind w:right="-7"/>
        <w:jc w:val="both"/>
        <w:rPr>
          <w:rFonts w:cs="Arial"/>
          <w:highlight w:val="green"/>
        </w:rPr>
      </w:pPr>
    </w:p>
    <w:p w:rsidR="00F84076" w:rsidRPr="00AE59BE" w:rsidRDefault="00F84076" w:rsidP="00AE59BE">
      <w:pPr>
        <w:autoSpaceDE w:val="0"/>
        <w:autoSpaceDN w:val="0"/>
        <w:adjustRightInd w:val="0"/>
        <w:spacing w:line="276" w:lineRule="auto"/>
        <w:ind w:right="-7"/>
        <w:jc w:val="both"/>
        <w:rPr>
          <w:rFonts w:cs="Arial"/>
        </w:rPr>
      </w:pPr>
      <w:r w:rsidRPr="00AE59BE">
        <w:rPr>
          <w:rFonts w:cs="Arial"/>
        </w:rPr>
        <w:t>V času gradnje bo nastala večja količina odpadkov, pretežno gradbenih iz skupine 17, pri katerih bo največji delež predstavljal zemeljski izkop. Prostornina celotnega izkopa v raščenem stanju je ocenjena na 16.950 m</w:t>
      </w:r>
      <w:r w:rsidRPr="00AE59BE">
        <w:rPr>
          <w:rFonts w:cs="Arial"/>
          <w:vertAlign w:val="superscript"/>
        </w:rPr>
        <w:t>3</w:t>
      </w:r>
      <w:r w:rsidRPr="00AE59BE">
        <w:rPr>
          <w:rFonts w:cs="Arial"/>
        </w:rPr>
        <w:t xml:space="preserve"> (28.815 ton). V skladu s 4. členom Uredbe o ravnanju z odpadki, ki nastajajo pri gradbenih delih (Uradni list RS, št. 34/08 in 44/22 – ZVO-2; v nadaljevanju Uredba o ravnanju z odpadki pri gradbenih delih) je predvidena ponovna uporaba zemeljskega izkopa na gradbišču v količini 12.967 ton (7.627 m</w:t>
      </w:r>
      <w:r w:rsidRPr="00AE59BE">
        <w:rPr>
          <w:rFonts w:cs="Arial"/>
          <w:vertAlign w:val="superscript"/>
        </w:rPr>
        <w:t>3</w:t>
      </w:r>
      <w:r w:rsidRPr="00AE59BE">
        <w:rPr>
          <w:rFonts w:cs="Arial"/>
        </w:rPr>
        <w:t xml:space="preserve">), in sicer za zasipe na gradbišču. Za preostanek je predvideno, da se bo oddal pooblaščenemu zbiralcu oz. izvajalcu obdelave tovrstnih odpadkov. </w:t>
      </w:r>
    </w:p>
    <w:p w:rsidR="00F84076" w:rsidRPr="00AE59BE" w:rsidRDefault="00F84076" w:rsidP="00AE59BE">
      <w:pPr>
        <w:autoSpaceDE w:val="0"/>
        <w:autoSpaceDN w:val="0"/>
        <w:adjustRightInd w:val="0"/>
        <w:spacing w:line="276" w:lineRule="auto"/>
        <w:ind w:right="-7"/>
        <w:jc w:val="both"/>
        <w:rPr>
          <w:rFonts w:cs="Arial"/>
        </w:rPr>
      </w:pPr>
    </w:p>
    <w:p w:rsidR="00F84076" w:rsidRPr="00AE59BE" w:rsidRDefault="00D90ADA" w:rsidP="00AE59BE">
      <w:pPr>
        <w:spacing w:line="276" w:lineRule="auto"/>
        <w:jc w:val="both"/>
        <w:rPr>
          <w:rFonts w:cs="Arial"/>
        </w:rPr>
      </w:pPr>
      <w:r w:rsidRPr="00AE59BE">
        <w:rPr>
          <w:rFonts w:cs="Arial"/>
        </w:rPr>
        <w:t>V sklopu O</w:t>
      </w:r>
      <w:r w:rsidR="00F84076" w:rsidRPr="00AE59BE">
        <w:rPr>
          <w:rFonts w:cs="Arial"/>
        </w:rPr>
        <w:t>cene stanja tal je bila opravljena preliminarna ocena kakovosti zemeljskega izkopa z vidika ugotovitve primernosti uporabe predvidenih viškov zemeljskega izkopa za vnos v tla z vnašanjem odpadkov po po</w:t>
      </w:r>
      <w:r w:rsidR="008D5CEB" w:rsidRPr="00AE59BE">
        <w:rPr>
          <w:rFonts w:cs="Arial"/>
        </w:rPr>
        <w:t>s</w:t>
      </w:r>
      <w:r w:rsidR="00F84076" w:rsidRPr="00AE59BE">
        <w:rPr>
          <w:rFonts w:cs="Arial"/>
        </w:rPr>
        <w:t xml:space="preserve">topku R10 ob upoštevanju Uredbe o </w:t>
      </w:r>
      <w:r w:rsidR="008D5CEB" w:rsidRPr="00AE59BE">
        <w:rPr>
          <w:rFonts w:cs="Arial"/>
        </w:rPr>
        <w:t>obremenjevanju</w:t>
      </w:r>
      <w:r w:rsidR="00F84076" w:rsidRPr="00AE59BE">
        <w:rPr>
          <w:rFonts w:cs="Arial"/>
        </w:rPr>
        <w:t xml:space="preserve"> tal z vnašanjem odpadkov (Uradni list RS, št. </w:t>
      </w:r>
      <w:hyperlink r:id="rId24" w:tgtFrame="_blank" w:tooltip="Uredba o obremenjevanju tal z vnašanjem odpadkov" w:history="1">
        <w:r w:rsidR="00F84076" w:rsidRPr="00AE59BE">
          <w:rPr>
            <w:rFonts w:cs="Arial"/>
          </w:rPr>
          <w:t>34/08</w:t>
        </w:r>
      </w:hyperlink>
      <w:r w:rsidR="00F84076" w:rsidRPr="00AE59BE">
        <w:rPr>
          <w:rFonts w:cs="Arial"/>
        </w:rPr>
        <w:t>, </w:t>
      </w:r>
      <w:hyperlink r:id="rId25" w:tgtFrame="_blank" w:tooltip="Uredba o spremembah in dopolnitvah Uredbe o obremenjevanju tal z vnašanjem odpadkov" w:history="1">
        <w:r w:rsidR="00F84076" w:rsidRPr="00AE59BE">
          <w:rPr>
            <w:rFonts w:cs="Arial"/>
          </w:rPr>
          <w:t>61/11</w:t>
        </w:r>
      </w:hyperlink>
      <w:r w:rsidR="00F84076" w:rsidRPr="00AE59BE">
        <w:rPr>
          <w:rFonts w:cs="Arial"/>
        </w:rPr>
        <w:t> in </w:t>
      </w:r>
      <w:hyperlink r:id="rId26" w:tgtFrame="_blank" w:tooltip="Zakon o varstvu okolja" w:history="1">
        <w:r w:rsidR="00F84076" w:rsidRPr="00AE59BE">
          <w:rPr>
            <w:rFonts w:cs="Arial"/>
          </w:rPr>
          <w:t>44/22</w:t>
        </w:r>
      </w:hyperlink>
      <w:r w:rsidR="00F84076" w:rsidRPr="00AE59BE">
        <w:rPr>
          <w:rFonts w:cs="Arial"/>
        </w:rPr>
        <w:t> – ZVO</w:t>
      </w:r>
      <w:r w:rsidRPr="00AE59BE">
        <w:rPr>
          <w:rFonts w:cs="Arial"/>
        </w:rPr>
        <w:t>-2; v nadaljevanju Uredba o obremenjevanju tal</w:t>
      </w:r>
      <w:r w:rsidR="00F84076" w:rsidRPr="00AE59BE">
        <w:rPr>
          <w:rFonts w:cs="Arial"/>
        </w:rPr>
        <w:t xml:space="preserve">). Analize vzorca za namen vrednotenja kakovosti zemeljskega izkopa na globini 0 do 1 m, so pokazale, da zemljina glede na določila </w:t>
      </w:r>
      <w:r w:rsidRPr="00AE59BE">
        <w:rPr>
          <w:rFonts w:cs="Arial"/>
        </w:rPr>
        <w:t xml:space="preserve">Uredbe o obremenjevanju tal </w:t>
      </w:r>
      <w:r w:rsidR="00F84076" w:rsidRPr="00AE59BE">
        <w:rPr>
          <w:rFonts w:cs="Arial"/>
        </w:rPr>
        <w:t xml:space="preserve">s pedološkega vidika (presežena vrednost celotnega dušika) ni ustrezna za nasipavanje stavbnih zemljišč in s kemičnega vidika (presežene vrednosti parametrov </w:t>
      </w:r>
      <w:proofErr w:type="spellStart"/>
      <w:r w:rsidR="00F84076" w:rsidRPr="00AE59BE">
        <w:rPr>
          <w:rFonts w:cs="Arial"/>
        </w:rPr>
        <w:t>Pb</w:t>
      </w:r>
      <w:proofErr w:type="spellEnd"/>
      <w:r w:rsidR="00F84076" w:rsidRPr="00AE59BE">
        <w:rPr>
          <w:rFonts w:cs="Arial"/>
        </w:rPr>
        <w:t xml:space="preserve">, </w:t>
      </w:r>
      <w:proofErr w:type="spellStart"/>
      <w:r w:rsidR="00F84076" w:rsidRPr="00AE59BE">
        <w:rPr>
          <w:rFonts w:cs="Arial"/>
        </w:rPr>
        <w:t>Cd</w:t>
      </w:r>
      <w:proofErr w:type="spellEnd"/>
      <w:r w:rsidR="00F84076" w:rsidRPr="00AE59BE">
        <w:rPr>
          <w:rFonts w:cs="Arial"/>
        </w:rPr>
        <w:t xml:space="preserve"> in </w:t>
      </w:r>
      <w:proofErr w:type="spellStart"/>
      <w:r w:rsidR="00F84076" w:rsidRPr="00AE59BE">
        <w:rPr>
          <w:rFonts w:cs="Arial"/>
        </w:rPr>
        <w:t>Hg</w:t>
      </w:r>
      <w:proofErr w:type="spellEnd"/>
      <w:r w:rsidR="00F84076" w:rsidRPr="00AE59BE">
        <w:rPr>
          <w:rFonts w:cs="Arial"/>
        </w:rPr>
        <w:t>) ni ustrezna za nasipavanje kmetijskih zemljišč. Prav tako se na podlagi preliminarne ocene odvzetega vzorca predvidenega odpadka iz predvidenega izkopanega materiala oz. zemljine (globina 0,0 do 1,0 m) ocenjuje da zemeljski material, ki izvira iz območja načrtovane gradnje, če se ga obravnava kot odpadek (oz. noben izmed analiziranih povprečnih vzorcev odvzetih iz zemeljskega materiala), nima lastnosti nevarnega odpadka od HP1 do HP15 skladno z Uredbo o odpadkih (Uradni list RS,</w:t>
      </w:r>
      <w:r w:rsidR="008F5F98" w:rsidRPr="00AE59BE">
        <w:rPr>
          <w:rFonts w:cs="Arial"/>
        </w:rPr>
        <w:t xml:space="preserve"> št. 37/15, 69/15, </w:t>
      </w:r>
      <w:r w:rsidR="00F84076" w:rsidRPr="00AE59BE">
        <w:rPr>
          <w:rFonts w:cs="Arial"/>
        </w:rPr>
        <w:t>129/20</w:t>
      </w:r>
      <w:r w:rsidR="008F5F98" w:rsidRPr="00AE59BE">
        <w:rPr>
          <w:rFonts w:cs="Arial"/>
        </w:rPr>
        <w:t>, 44/22 – ZVO-2 in 77/22</w:t>
      </w:r>
      <w:r w:rsidR="00F84076" w:rsidRPr="00AE59BE">
        <w:rPr>
          <w:rFonts w:cs="Arial"/>
        </w:rPr>
        <w:t>; v nadaljevanju Uredba o odpadkih) in prilogo Uredbe komisije EU št. 1357/2014 EU z dne 18. december 2014. Za predvideni zemeljski izkop je tako ocenjeno, da ni onesnažen z nevarnimi snovmi tako, da bi se uvrščal med nevarne gradbene odpadke. Ocena vrednotenja nevarnih lastnosti predvidenega izkopanega materiala je izdelana na podlagi podatkov analize stanja tal, in služi kot preliminarna ocena, saj zemeljski izkop v okviru gradbenih del še ni nastal.</w:t>
      </w:r>
    </w:p>
    <w:p w:rsidR="00F84076" w:rsidRPr="00AE59BE" w:rsidRDefault="00F84076" w:rsidP="00AE59BE">
      <w:pPr>
        <w:spacing w:line="276" w:lineRule="auto"/>
        <w:jc w:val="both"/>
        <w:rPr>
          <w:rFonts w:cs="Arial"/>
        </w:rPr>
      </w:pPr>
    </w:p>
    <w:p w:rsidR="00F84076" w:rsidRPr="00AE59BE" w:rsidRDefault="00F84076" w:rsidP="00AE59BE">
      <w:pPr>
        <w:spacing w:line="276" w:lineRule="auto"/>
        <w:jc w:val="both"/>
        <w:rPr>
          <w:rFonts w:cs="Arial"/>
        </w:rPr>
      </w:pPr>
      <w:r w:rsidRPr="00AE59BE">
        <w:rPr>
          <w:rFonts w:cs="Arial"/>
        </w:rPr>
        <w:t>Upravni organ je zato na podlagi ugotovitev v Oceni stanja tal in mnenju Agencije RS za okolje št. 35403-5/2022-4 z dne 8. 6. 2022</w:t>
      </w:r>
      <w:r w:rsidR="00D90ADA" w:rsidRPr="00AE59BE">
        <w:rPr>
          <w:rFonts w:cs="Arial"/>
        </w:rPr>
        <w:t>, v točki</w:t>
      </w:r>
      <w:r w:rsidRPr="00AE59BE">
        <w:rPr>
          <w:rFonts w:cs="Arial"/>
        </w:rPr>
        <w:t xml:space="preserve"> </w:t>
      </w:r>
      <w:r w:rsidR="00D90ADA" w:rsidRPr="00AE59BE">
        <w:rPr>
          <w:rFonts w:cs="Arial"/>
        </w:rPr>
        <w:t xml:space="preserve">V./3 izreka tega dovoljenja, </w:t>
      </w:r>
      <w:r w:rsidRPr="00AE59BE">
        <w:rPr>
          <w:rFonts w:cs="Arial"/>
        </w:rPr>
        <w:t xml:space="preserve">določil dodatne pogoje z namenom ustreznega ravnanja z zemeljskim izkopom na gradbišču in viški zemeljskega izkopa. Za načrtovano ponovno uporabo zemeljskega izkopa na gradbišču je treba v primeru, da se med zemeljskimi deli v sestavi izkopanega materiala v večjem deležu in drugačni sestavi opazijo drugi nevarni materiali (gradbeni material, industrijski odpadki ali drugi odpadki) skladno z Uredbo o ravnanju z odpadki pri gradbenih delih izdelati celovito vrednotenje nevarnih lastnosti skladno z določili Uredbe o odpadkih. Prva tako se morajo viški zemeljskega izkopa oddati pooblaščenemu </w:t>
      </w:r>
      <w:r w:rsidRPr="00AE59BE">
        <w:rPr>
          <w:rFonts w:cs="Arial"/>
        </w:rPr>
        <w:lastRenderedPageBreak/>
        <w:t>zbiralcu oz. izvajalcu obdelave tovrstnih odpadkov in se ne</w:t>
      </w:r>
      <w:r w:rsidR="008D5CEB" w:rsidRPr="00AE59BE">
        <w:rPr>
          <w:rFonts w:cs="Arial"/>
        </w:rPr>
        <w:t xml:space="preserve"> smejo uporabiti za nasipavanje</w:t>
      </w:r>
      <w:r w:rsidRPr="00AE59BE">
        <w:rPr>
          <w:rFonts w:cs="Arial"/>
        </w:rPr>
        <w:t xml:space="preserve"> kmetijskih zemljišč in stavbnih </w:t>
      </w:r>
      <w:r w:rsidR="008D5CEB" w:rsidRPr="00AE59BE">
        <w:rPr>
          <w:rFonts w:cs="Arial"/>
        </w:rPr>
        <w:t>zemljišč</w:t>
      </w:r>
      <w:r w:rsidRPr="00AE59BE">
        <w:rPr>
          <w:rFonts w:cs="Arial"/>
        </w:rPr>
        <w:t xml:space="preserve"> po postopku R10.</w:t>
      </w:r>
    </w:p>
    <w:p w:rsidR="00F84076" w:rsidRPr="00AE59BE" w:rsidRDefault="00F84076" w:rsidP="00AE59BE">
      <w:pPr>
        <w:autoSpaceDE w:val="0"/>
        <w:autoSpaceDN w:val="0"/>
        <w:adjustRightInd w:val="0"/>
        <w:spacing w:line="276" w:lineRule="auto"/>
        <w:ind w:right="-7"/>
        <w:jc w:val="both"/>
        <w:rPr>
          <w:rFonts w:cs="Arial"/>
        </w:rPr>
      </w:pPr>
    </w:p>
    <w:p w:rsidR="00F84076" w:rsidRPr="00AE59BE" w:rsidRDefault="00F84076" w:rsidP="00AE59BE">
      <w:pPr>
        <w:autoSpaceDE w:val="0"/>
        <w:autoSpaceDN w:val="0"/>
        <w:adjustRightInd w:val="0"/>
        <w:spacing w:line="276" w:lineRule="auto"/>
        <w:ind w:right="-7"/>
        <w:jc w:val="both"/>
        <w:rPr>
          <w:rFonts w:cs="Arial"/>
        </w:rPr>
      </w:pPr>
      <w:r w:rsidRPr="00AE59BE">
        <w:rPr>
          <w:rFonts w:cs="Arial"/>
        </w:rPr>
        <w:t>Vsi nastali odpadki z izjemo približno polovice količine zemeljskega izkopa, bodo oddani pooblaščenim zbiralcem ali izvajalcem obdelave teh odpadkov. Vsi nastali odpadki se bodo pred oddajo ločeno zbirali na gradbišču. Predelave gradbenih odpadkov na gradbišču ne bo.</w:t>
      </w:r>
    </w:p>
    <w:p w:rsidR="00F84076" w:rsidRPr="00AE59BE" w:rsidRDefault="00F84076" w:rsidP="00AE59BE">
      <w:pPr>
        <w:autoSpaceDE w:val="0"/>
        <w:autoSpaceDN w:val="0"/>
        <w:adjustRightInd w:val="0"/>
        <w:spacing w:line="276" w:lineRule="auto"/>
        <w:ind w:right="-7"/>
        <w:jc w:val="both"/>
        <w:rPr>
          <w:rFonts w:cs="Arial"/>
        </w:rPr>
      </w:pPr>
    </w:p>
    <w:p w:rsidR="00F84076" w:rsidRPr="00AE59BE" w:rsidRDefault="00F84076" w:rsidP="00AE59BE">
      <w:pPr>
        <w:autoSpaceDE w:val="0"/>
        <w:autoSpaceDN w:val="0"/>
        <w:adjustRightInd w:val="0"/>
        <w:spacing w:line="276" w:lineRule="auto"/>
        <w:ind w:right="-7"/>
        <w:jc w:val="both"/>
        <w:rPr>
          <w:rFonts w:cs="Arial"/>
        </w:rPr>
      </w:pPr>
      <w:r w:rsidRPr="00AE59BE">
        <w:rPr>
          <w:rFonts w:cs="Arial"/>
        </w:rPr>
        <w:t xml:space="preserve">Z dograditvijo logističnega objekta se vrste in količine odpadkov, ki nastajajo v obstoječem obratu Hella Saturnus Slovenija, ne bodo bistveno spremenile, saj se zmogljivost proizvodnje ne povečuje. Ravnanje z odpadki se s spremembo (dograditvijo) ne spreminja. </w:t>
      </w:r>
    </w:p>
    <w:p w:rsidR="00F84076" w:rsidRPr="00AE59BE" w:rsidRDefault="00F84076" w:rsidP="00AE59BE">
      <w:pPr>
        <w:pStyle w:val="Odstavekseznama"/>
        <w:tabs>
          <w:tab w:val="left" w:pos="567"/>
        </w:tabs>
        <w:spacing w:line="276" w:lineRule="auto"/>
        <w:ind w:left="0" w:right="-7"/>
        <w:contextualSpacing/>
        <w:rPr>
          <w:rFonts w:ascii="Arial" w:hAnsi="Arial" w:cs="Arial"/>
          <w:sz w:val="20"/>
        </w:rPr>
      </w:pPr>
    </w:p>
    <w:p w:rsidR="00F84076" w:rsidRPr="00AE59BE" w:rsidRDefault="00F84076" w:rsidP="00AE59BE">
      <w:pPr>
        <w:pStyle w:val="Odstavekseznama"/>
        <w:numPr>
          <w:ilvl w:val="1"/>
          <w:numId w:val="13"/>
        </w:numPr>
        <w:tabs>
          <w:tab w:val="left" w:pos="567"/>
        </w:tabs>
        <w:spacing w:line="276" w:lineRule="auto"/>
        <w:ind w:left="0" w:right="-6" w:firstLine="0"/>
        <w:contextualSpacing/>
        <w:rPr>
          <w:rFonts w:ascii="Arial" w:hAnsi="Arial" w:cs="Arial"/>
          <w:sz w:val="20"/>
        </w:rPr>
      </w:pPr>
      <w:r w:rsidRPr="00AE59BE">
        <w:rPr>
          <w:rFonts w:ascii="Arial" w:hAnsi="Arial" w:cs="Arial"/>
          <w:sz w:val="20"/>
        </w:rPr>
        <w:t>Upravni organ ugotavlja, da je treba za obratovanje gradbišča,</w:t>
      </w:r>
      <w:r w:rsidR="00751370" w:rsidRPr="00AE59BE">
        <w:rPr>
          <w:rFonts w:ascii="Arial" w:hAnsi="Arial" w:cs="Arial"/>
          <w:sz w:val="20"/>
        </w:rPr>
        <w:t xml:space="preserve"> ki je vir hrupa, v skladu s 6. </w:t>
      </w:r>
      <w:r w:rsidRPr="00AE59BE">
        <w:rPr>
          <w:rFonts w:ascii="Arial" w:hAnsi="Arial" w:cs="Arial"/>
          <w:sz w:val="20"/>
        </w:rPr>
        <w:t>t</w:t>
      </w:r>
      <w:r w:rsidR="00751370" w:rsidRPr="00AE59BE">
        <w:rPr>
          <w:rFonts w:ascii="Arial" w:hAnsi="Arial" w:cs="Arial"/>
          <w:sz w:val="20"/>
        </w:rPr>
        <w:t xml:space="preserve">očko prvega odstavka 11. člena </w:t>
      </w:r>
      <w:r w:rsidRPr="00AE59BE">
        <w:rPr>
          <w:rFonts w:ascii="Arial" w:hAnsi="Arial" w:cs="Arial"/>
          <w:sz w:val="20"/>
        </w:rPr>
        <w:t>Uredbe o mejnih vrednostih kazalcev hrupa v okolju (Uradni list RS, št. </w:t>
      </w:r>
      <w:hyperlink r:id="rId27" w:tgtFrame="_blank" w:tooltip="Uredba o mejnih vrednostih kazalcev hrupa v okolju" w:history="1">
        <w:r w:rsidRPr="00AE59BE">
          <w:rPr>
            <w:rFonts w:ascii="Arial" w:hAnsi="Arial" w:cs="Arial"/>
            <w:sz w:val="20"/>
          </w:rPr>
          <w:t>43/18</w:t>
        </w:r>
      </w:hyperlink>
      <w:r w:rsidRPr="00AE59BE">
        <w:rPr>
          <w:rFonts w:ascii="Arial" w:hAnsi="Arial" w:cs="Arial"/>
          <w:sz w:val="20"/>
        </w:rPr>
        <w:t>, </w:t>
      </w:r>
      <w:hyperlink r:id="rId28" w:tgtFrame="_blank" w:tooltip="Uredba o spremembah Uredbe o mejnih vrednostih kazalcev hrupa v okolju" w:history="1">
        <w:r w:rsidRPr="00AE59BE">
          <w:rPr>
            <w:rFonts w:ascii="Arial" w:hAnsi="Arial" w:cs="Arial"/>
            <w:sz w:val="20"/>
          </w:rPr>
          <w:t>59/19</w:t>
        </w:r>
      </w:hyperlink>
      <w:r w:rsidRPr="00AE59BE">
        <w:rPr>
          <w:rFonts w:ascii="Arial" w:hAnsi="Arial" w:cs="Arial"/>
          <w:sz w:val="20"/>
        </w:rPr>
        <w:t> in </w:t>
      </w:r>
      <w:hyperlink r:id="rId29" w:tgtFrame="_blank" w:tooltip="Zakon o varstvu okolja" w:history="1">
        <w:r w:rsidRPr="00AE59BE">
          <w:rPr>
            <w:rFonts w:ascii="Arial" w:hAnsi="Arial" w:cs="Arial"/>
            <w:sz w:val="20"/>
          </w:rPr>
          <w:t>44/22</w:t>
        </w:r>
      </w:hyperlink>
      <w:r w:rsidRPr="00AE59BE">
        <w:rPr>
          <w:rFonts w:ascii="Arial" w:hAnsi="Arial" w:cs="Arial"/>
          <w:sz w:val="20"/>
        </w:rPr>
        <w:t> – ZVO-2; v nadaljevanju Uredba o hrupu) zagotoviti izvajanje lastnega ocenjevanja hrupa v skladu s predpisom, ki ureja prvo ocenjevanje in obratovalni monitoring za vire hrupa ter o pogojih za njegovo izvajanje z ocenjevanjem kazalcev hrupa L(dan), L(večer), L(noč), L(</w:t>
      </w:r>
      <w:proofErr w:type="spellStart"/>
      <w:r w:rsidRPr="00AE59BE">
        <w:rPr>
          <w:rFonts w:ascii="Arial" w:hAnsi="Arial" w:cs="Arial"/>
          <w:sz w:val="20"/>
        </w:rPr>
        <w:t>dvn</w:t>
      </w:r>
      <w:proofErr w:type="spellEnd"/>
      <w:r w:rsidRPr="00AE59BE">
        <w:rPr>
          <w:rFonts w:ascii="Arial" w:hAnsi="Arial" w:cs="Arial"/>
          <w:sz w:val="20"/>
        </w:rPr>
        <w:t>) in oceno kazalcev hrupa L(</w:t>
      </w:r>
      <w:proofErr w:type="spellStart"/>
      <w:r w:rsidRPr="00AE59BE">
        <w:rPr>
          <w:rFonts w:ascii="Arial" w:hAnsi="Arial" w:cs="Arial"/>
          <w:sz w:val="20"/>
        </w:rPr>
        <w:t>eq</w:t>
      </w:r>
      <w:proofErr w:type="spellEnd"/>
      <w:r w:rsidRPr="00AE59BE">
        <w:rPr>
          <w:rFonts w:ascii="Arial" w:hAnsi="Arial" w:cs="Arial"/>
          <w:sz w:val="20"/>
        </w:rPr>
        <w:t>), L(1) in L(</w:t>
      </w:r>
      <w:r w:rsidR="00EA4F9B" w:rsidRPr="00AE59BE">
        <w:rPr>
          <w:rFonts w:ascii="Arial" w:hAnsi="Arial" w:cs="Arial"/>
          <w:sz w:val="20"/>
        </w:rPr>
        <w:t>99). Upravni organ je v točki V</w:t>
      </w:r>
      <w:r w:rsidRPr="00AE59BE">
        <w:rPr>
          <w:rFonts w:ascii="Arial" w:hAnsi="Arial" w:cs="Arial"/>
          <w:sz w:val="20"/>
        </w:rPr>
        <w:t>I. izreka tega dovoljenja za gradbišče določil izvajanje lastnega ocenjevanja hrupa, ki ga natančneje določa Pravilnik o prvem ocenjevanju in obratovalnem monitoringu za vire hrupa ter o pogojih za njegovo izvajanje (Uradni list RS, št. 105/08).</w:t>
      </w:r>
    </w:p>
    <w:p w:rsidR="00F84076" w:rsidRPr="00AE59BE" w:rsidRDefault="00F84076" w:rsidP="00AE59BE">
      <w:pPr>
        <w:pStyle w:val="Odstavekseznama"/>
        <w:spacing w:line="276" w:lineRule="auto"/>
        <w:ind w:left="567" w:right="-7"/>
        <w:contextualSpacing/>
        <w:rPr>
          <w:rFonts w:ascii="Arial" w:hAnsi="Arial" w:cs="Arial"/>
          <w:sz w:val="20"/>
        </w:rPr>
      </w:pPr>
    </w:p>
    <w:p w:rsidR="00F84076" w:rsidRPr="00AE59BE" w:rsidRDefault="00F84076" w:rsidP="00AE59BE">
      <w:pPr>
        <w:spacing w:line="276" w:lineRule="auto"/>
        <w:ind w:right="-7"/>
        <w:contextualSpacing/>
        <w:jc w:val="both"/>
        <w:rPr>
          <w:rFonts w:cs="Arial"/>
        </w:rPr>
      </w:pPr>
      <w:r w:rsidRPr="00AE59BE">
        <w:rPr>
          <w:rFonts w:cs="Arial"/>
        </w:rPr>
        <w:t>Prav tako je treba po pričetku obratovanja logističnega objekta glede na Uredbo o hrupu zagotoviti prvo ocenjevanje in obratovalni monitoring zaradi obremenitve območja s hrupom iz vira hrupa. Prvo ocenjevanje hrupa se izvede ob prvem zagonu novega vira hrupa ali po znatni spremembi vira hrupa. Upravn</w:t>
      </w:r>
      <w:r w:rsidR="00EA4F9B" w:rsidRPr="00AE59BE">
        <w:rPr>
          <w:rFonts w:cs="Arial"/>
        </w:rPr>
        <w:t>i organ je v točki V</w:t>
      </w:r>
      <w:r w:rsidRPr="00AE59BE">
        <w:rPr>
          <w:rFonts w:cs="Arial"/>
        </w:rPr>
        <w:t xml:space="preserve">I. izreka tega dovoljenja določil izvedbo prvega ocenjevanja hrupa v okolju v skladu s Pravilnikom o prvem ocenjevanju in obratovalnem monitoringu za vire hrupa ter o pogojih za njegovo izvajanje (Uradni list RS, št. 105/08 in 44/22 – ZVO-2) po vzpostavitvi stabilnih obratovalnih razmer oziroma pod dejanskimi obratovalnimi pogoji, vendar ne pozneje kot 15 mesecev po zagonu. </w:t>
      </w:r>
    </w:p>
    <w:p w:rsidR="00080D8B" w:rsidRPr="00AE59BE" w:rsidRDefault="00080D8B" w:rsidP="00AE59BE">
      <w:pPr>
        <w:spacing w:line="276" w:lineRule="auto"/>
        <w:ind w:right="-7"/>
        <w:rPr>
          <w:rFonts w:cs="Arial"/>
          <w:highlight w:val="green"/>
        </w:rPr>
      </w:pPr>
    </w:p>
    <w:p w:rsidR="00080D8B" w:rsidRPr="00AE59BE" w:rsidRDefault="00080D8B" w:rsidP="00AE59BE">
      <w:pPr>
        <w:pStyle w:val="Obrazloitev1"/>
        <w:spacing w:line="276" w:lineRule="auto"/>
        <w:jc w:val="both"/>
        <w:rPr>
          <w:rFonts w:cs="Arial"/>
        </w:rPr>
      </w:pPr>
      <w:r w:rsidRPr="00AE59BE">
        <w:rPr>
          <w:rFonts w:cs="Arial"/>
        </w:rPr>
        <w:t xml:space="preserve">Upravni organ je v skladu z določbami 55. člena GZ zagotovil javni vpogled v zahtevo za izdajo gradbenega dovoljenja in dokumentacijo, ki se nanaša na predmet izdaje gradbenega dovoljenja ter omogočil dajanje mnenj in pripomb v roku 30 dni od dneva javne objave na spletnih straneh e-uprave. Javno naznanilo št. </w:t>
      </w:r>
      <w:r w:rsidR="006625F4" w:rsidRPr="00AE59BE">
        <w:rPr>
          <w:rFonts w:cs="Arial"/>
        </w:rPr>
        <w:t xml:space="preserve">35105-83/2021-2550-36 </w:t>
      </w:r>
      <w:r w:rsidRPr="00AE59BE">
        <w:rPr>
          <w:rFonts w:cs="Arial"/>
        </w:rPr>
        <w:t xml:space="preserve">z dne </w:t>
      </w:r>
      <w:r w:rsidR="006625F4" w:rsidRPr="00AE59BE">
        <w:rPr>
          <w:rFonts w:cs="Arial"/>
        </w:rPr>
        <w:t>16. 6. 2022</w:t>
      </w:r>
      <w:r w:rsidRPr="00AE59BE">
        <w:rPr>
          <w:rFonts w:cs="Arial"/>
        </w:rPr>
        <w:t xml:space="preserve"> je bilo objavljeno na spletnih straneh e-uprave od </w:t>
      </w:r>
      <w:r w:rsidR="006625F4" w:rsidRPr="00AE59BE">
        <w:rPr>
          <w:rFonts w:cs="Arial"/>
        </w:rPr>
        <w:t xml:space="preserve">20. 6. 2022 do 19. 7. 2022, </w:t>
      </w:r>
      <w:r w:rsidRPr="00AE59BE">
        <w:rPr>
          <w:rFonts w:cs="Arial"/>
        </w:rPr>
        <w:t xml:space="preserve">celotna dokumentacija (javno naznanilo, zahteva za izdajo gradbenega dovoljenja, DGD, PVO in mnenja) pa na spletnih straneh MOP od </w:t>
      </w:r>
      <w:r w:rsidR="006625F4" w:rsidRPr="00AE59BE">
        <w:rPr>
          <w:rFonts w:cs="Arial"/>
        </w:rPr>
        <w:t>20. 6. 2022</w:t>
      </w:r>
      <w:r w:rsidRPr="00AE59BE">
        <w:rPr>
          <w:rFonts w:cs="Arial"/>
        </w:rPr>
        <w:t xml:space="preserve"> dalje. Iz spisne dokumentacije izhaja, da v določenem roku ni bilo podanih nobenih mnenj ali pripomb v zvezi z obravnavano gradnjo.</w:t>
      </w:r>
    </w:p>
    <w:p w:rsidR="00080D8B" w:rsidRPr="00AE59BE" w:rsidRDefault="00080D8B" w:rsidP="00AE59BE">
      <w:pPr>
        <w:spacing w:line="276" w:lineRule="auto"/>
        <w:ind w:right="-7"/>
        <w:jc w:val="both"/>
        <w:rPr>
          <w:rFonts w:cs="Arial"/>
        </w:rPr>
      </w:pPr>
    </w:p>
    <w:p w:rsidR="00E7260D" w:rsidRPr="00AE59BE" w:rsidRDefault="00E7260D" w:rsidP="00AE59BE">
      <w:pPr>
        <w:spacing w:line="276" w:lineRule="auto"/>
        <w:ind w:right="-8"/>
        <w:jc w:val="both"/>
        <w:rPr>
          <w:rFonts w:cs="Arial"/>
        </w:rPr>
      </w:pPr>
      <w:r w:rsidRPr="00AE59BE">
        <w:rPr>
          <w:rFonts w:cs="Arial"/>
        </w:rPr>
        <w:t>Upravni organ je z javnim naznanilom tudi pozval stranske udeležence k priglasitvi udeležbe v postopek. Javno naznanilo, ki vsebuje tudi vabilo k priglasitvi udeležbe v postopek, je investitor v skladu s tretjim odstavkom 37. člena GZ objavil tudi na zemljišču na katerem je predvidena obravnavana gradnja. Upravni organ ugotavlja, da v času razgrnitve ni prejel nobene priglasitve udeležbe v postopek.</w:t>
      </w:r>
    </w:p>
    <w:p w:rsidR="00080D8B" w:rsidRPr="00AE59BE" w:rsidRDefault="00080D8B" w:rsidP="00AE59BE">
      <w:pPr>
        <w:spacing w:line="276" w:lineRule="auto"/>
        <w:ind w:right="-292"/>
        <w:rPr>
          <w:rFonts w:cs="Arial"/>
        </w:rPr>
      </w:pPr>
    </w:p>
    <w:p w:rsidR="00E7260D" w:rsidRPr="00AE59BE" w:rsidRDefault="00E7260D" w:rsidP="00AE59BE">
      <w:pPr>
        <w:pStyle w:val="Obrazloitev1"/>
        <w:spacing w:line="276" w:lineRule="auto"/>
        <w:ind w:right="-8"/>
        <w:jc w:val="both"/>
        <w:rPr>
          <w:rFonts w:cs="Arial"/>
        </w:rPr>
      </w:pPr>
      <w:r w:rsidRPr="00AE59BE">
        <w:rPr>
          <w:rFonts w:cs="Arial"/>
        </w:rPr>
        <w:t>Glede na zgoraj navedeno upravni organ ugotavlja, da je bilo na podlagi predložene dokumentacije in listin dejansko in pravno stanje predmetne zadeve popolno ugotovljeno, zato je bilo v skladu z določili GZ in ZVO-1 ter ob upoštevanju določil Zakona o splošnem upravnem postopku (Uradni list RS, št. 24/06 – uradno prečiščeno besedilo, 105/06 – ZUS-1, 126/07, 65/08, 8/10, 82/13 in 175/20 – ZIUOPDVE, v nadaljevanju ZUP) odločeno, kot je navedeno v izreku tega dovoljenja.</w:t>
      </w:r>
    </w:p>
    <w:p w:rsidR="00080D8B" w:rsidRPr="00AE59BE" w:rsidRDefault="00080D8B" w:rsidP="00AE59BE">
      <w:pPr>
        <w:spacing w:line="276" w:lineRule="auto"/>
        <w:ind w:right="-292"/>
        <w:jc w:val="both"/>
        <w:rPr>
          <w:rFonts w:cs="Arial"/>
          <w:highlight w:val="yellow"/>
        </w:rPr>
      </w:pPr>
    </w:p>
    <w:p w:rsidR="00591F01" w:rsidRPr="00AE59BE" w:rsidRDefault="00591F01" w:rsidP="00AE59BE">
      <w:pPr>
        <w:pStyle w:val="Obrazloitev1"/>
        <w:spacing w:line="276" w:lineRule="auto"/>
        <w:jc w:val="both"/>
        <w:rPr>
          <w:rFonts w:cs="Arial"/>
        </w:rPr>
      </w:pPr>
      <w:r w:rsidRPr="00AE59BE">
        <w:rPr>
          <w:rFonts w:cs="Arial"/>
        </w:rPr>
        <w:lastRenderedPageBreak/>
        <w:t>V skladu s prvim odstavkom 59. člena GZ-1 to gradbeno dovoljenje preneha veljati, če investitor ne prijavi začetka gradnje in ne začne z gradnjo v petih letih od njegove pravnomočnosti (V</w:t>
      </w:r>
      <w:r w:rsidR="00E7260D" w:rsidRPr="00AE59BE">
        <w:rPr>
          <w:rFonts w:cs="Arial"/>
        </w:rPr>
        <w:t>III</w:t>
      </w:r>
      <w:r w:rsidRPr="00AE59BE">
        <w:rPr>
          <w:rFonts w:cs="Arial"/>
        </w:rPr>
        <w:t>. točka izreka tega dovoljenja).</w:t>
      </w:r>
    </w:p>
    <w:p w:rsidR="00591F01" w:rsidRPr="00AE59BE" w:rsidRDefault="00591F01" w:rsidP="00AE59BE">
      <w:pPr>
        <w:tabs>
          <w:tab w:val="left" w:pos="4111"/>
        </w:tabs>
        <w:spacing w:line="276" w:lineRule="auto"/>
        <w:jc w:val="both"/>
        <w:rPr>
          <w:rFonts w:cs="Arial"/>
          <w:b/>
        </w:rPr>
      </w:pPr>
    </w:p>
    <w:p w:rsidR="00591F01" w:rsidRPr="00AE59BE" w:rsidRDefault="00591F01" w:rsidP="00AE59BE">
      <w:pPr>
        <w:pStyle w:val="Obrazloitev1"/>
        <w:spacing w:line="276" w:lineRule="auto"/>
        <w:jc w:val="both"/>
        <w:rPr>
          <w:rFonts w:cs="Arial"/>
          <w:lang w:eastAsia="en-US"/>
        </w:rPr>
      </w:pPr>
      <w:r w:rsidRPr="00AE59BE">
        <w:rPr>
          <w:rFonts w:cs="Arial"/>
          <w:lang w:eastAsia="en-US"/>
        </w:rPr>
        <w:t xml:space="preserve">Posebni </w:t>
      </w:r>
      <w:r w:rsidRPr="00AE59BE">
        <w:rPr>
          <w:rFonts w:cs="Arial"/>
        </w:rPr>
        <w:t>stroški</w:t>
      </w:r>
      <w:r w:rsidRPr="00AE59BE">
        <w:rPr>
          <w:rFonts w:cs="Arial"/>
          <w:lang w:eastAsia="en-US"/>
        </w:rPr>
        <w:t xml:space="preserve"> v postopku niso nastali in niso bili zaznamovani, zato je upravni organ skladno s petim odstavkom 213. člena ZUP, ki mu nalaga, da v izreku odločbe odloči tudi o tem, ali so nastali stroški postopka, o stroških p</w:t>
      </w:r>
      <w:r w:rsidR="00E7260D" w:rsidRPr="00AE59BE">
        <w:rPr>
          <w:rFonts w:cs="Arial"/>
          <w:lang w:eastAsia="en-US"/>
        </w:rPr>
        <w:t>ostopka odločil, kot izhaja iz X</w:t>
      </w:r>
      <w:r w:rsidRPr="00AE59BE">
        <w:rPr>
          <w:rFonts w:cs="Arial"/>
          <w:lang w:eastAsia="en-US"/>
        </w:rPr>
        <w:t>. točke izreka tega dovoljenja.</w:t>
      </w:r>
    </w:p>
    <w:p w:rsidR="00591F01" w:rsidRPr="00AE59BE" w:rsidRDefault="00591F01" w:rsidP="00AE59BE">
      <w:pPr>
        <w:spacing w:line="276" w:lineRule="auto"/>
        <w:ind w:right="-292"/>
        <w:jc w:val="both"/>
        <w:rPr>
          <w:rFonts w:cs="Arial"/>
          <w:highlight w:val="lightGray"/>
        </w:rPr>
      </w:pPr>
    </w:p>
    <w:p w:rsidR="00591F01" w:rsidRPr="00AE59BE" w:rsidRDefault="00591F01" w:rsidP="00AE59BE">
      <w:pPr>
        <w:pStyle w:val="Obrazloitev1"/>
        <w:spacing w:line="276" w:lineRule="auto"/>
        <w:jc w:val="both"/>
        <w:rPr>
          <w:rFonts w:cs="Arial"/>
          <w:lang w:eastAsia="en-US"/>
        </w:rPr>
      </w:pPr>
      <w:r w:rsidRPr="00AE59BE">
        <w:rPr>
          <w:rFonts w:cs="Arial"/>
          <w:lang w:eastAsia="en-US"/>
        </w:rPr>
        <w:t xml:space="preserve">V </w:t>
      </w:r>
      <w:r w:rsidRPr="00AE59BE">
        <w:rPr>
          <w:rFonts w:cs="Arial"/>
        </w:rPr>
        <w:t>nadaljevanju</w:t>
      </w:r>
      <w:r w:rsidRPr="00AE59BE">
        <w:rPr>
          <w:rFonts w:cs="Arial"/>
          <w:lang w:eastAsia="en-US"/>
        </w:rPr>
        <w:t xml:space="preserve"> upravni organ opozarja še na naslednje obveznosti investitorja v zvezi z gradnjo, ki niso predmet tega dovoljenja, so pa predpisane v GZ-1:</w:t>
      </w:r>
    </w:p>
    <w:p w:rsidR="00591F01" w:rsidRPr="00AE59BE" w:rsidRDefault="00591F01" w:rsidP="00AE59BE">
      <w:pPr>
        <w:spacing w:line="276" w:lineRule="auto"/>
        <w:jc w:val="both"/>
        <w:rPr>
          <w:rFonts w:cs="Arial"/>
          <w:lang w:eastAsia="en-US"/>
        </w:rPr>
      </w:pPr>
    </w:p>
    <w:p w:rsidR="00591F01" w:rsidRPr="00AE59BE" w:rsidRDefault="00591F01" w:rsidP="00AE59BE">
      <w:pPr>
        <w:spacing w:line="276" w:lineRule="auto"/>
        <w:jc w:val="both"/>
        <w:rPr>
          <w:rFonts w:cs="Arial"/>
          <w:lang w:eastAsia="en-US"/>
        </w:rPr>
      </w:pPr>
      <w:r w:rsidRPr="00AE59BE">
        <w:rPr>
          <w:rFonts w:cs="Arial"/>
          <w:lang w:eastAsia="en-US"/>
        </w:rPr>
        <w:t xml:space="preserve">V skladu z določbami GZ-1 mora investitor pred izvedbo gradnje imenovati nadzornika (prvi odstavek 74. člena GZ). </w:t>
      </w:r>
    </w:p>
    <w:p w:rsidR="00591F01" w:rsidRPr="00AE59BE" w:rsidRDefault="00591F01" w:rsidP="00AE59BE">
      <w:pPr>
        <w:spacing w:line="276" w:lineRule="auto"/>
        <w:jc w:val="both"/>
        <w:rPr>
          <w:rFonts w:cs="Arial"/>
          <w:lang w:eastAsia="en-US"/>
        </w:rPr>
      </w:pPr>
    </w:p>
    <w:p w:rsidR="00591F01" w:rsidRPr="00AE59BE" w:rsidRDefault="00591F01" w:rsidP="00AE59BE">
      <w:pPr>
        <w:spacing w:line="276" w:lineRule="auto"/>
        <w:jc w:val="both"/>
        <w:rPr>
          <w:rFonts w:cs="Arial"/>
          <w:lang w:eastAsia="en-US"/>
        </w:rPr>
      </w:pPr>
      <w:r w:rsidRPr="00AE59BE">
        <w:rPr>
          <w:rFonts w:cs="Arial"/>
          <w:lang w:eastAsia="en-US"/>
        </w:rPr>
        <w:t xml:space="preserve">5. člen GZ-1 investitorju nalaga, da začetek gradnje prijavi in sicer v skladu s 76. členom GZ-1. Prijava se vloži na obrazcu, ki je do uveljavitve novega predpisa določen s Pravilnikom o podrobnejši vsebini dokumentacije in obrazcih, povezanih z graditvijo objektov (Uradni list RS, št. 36/18, 51/18 – </w:t>
      </w:r>
      <w:proofErr w:type="spellStart"/>
      <w:r w:rsidRPr="00AE59BE">
        <w:rPr>
          <w:rFonts w:cs="Arial"/>
          <w:lang w:eastAsia="en-US"/>
        </w:rPr>
        <w:t>popr</w:t>
      </w:r>
      <w:proofErr w:type="spellEnd"/>
      <w:r w:rsidRPr="00AE59BE">
        <w:rPr>
          <w:rFonts w:cs="Arial"/>
          <w:lang w:eastAsia="en-US"/>
        </w:rPr>
        <w:t>., 197/20 in 199/21 – GZ-1, v nadaljevanju Pravilnik o dokumentaciji in obrazcih). K prijavi začetka gradnje je potrebno priložiti dokumentacijo za izvedbo gradnje in ostale priloge kot jih določa 76. člen GZ-1.</w:t>
      </w:r>
    </w:p>
    <w:p w:rsidR="00591F01" w:rsidRPr="00AE59BE" w:rsidRDefault="00591F01" w:rsidP="00AE59BE">
      <w:pPr>
        <w:spacing w:line="276" w:lineRule="auto"/>
        <w:jc w:val="both"/>
        <w:rPr>
          <w:rFonts w:cs="Arial"/>
          <w:lang w:eastAsia="en-US"/>
        </w:rPr>
      </w:pPr>
    </w:p>
    <w:p w:rsidR="00591F01" w:rsidRPr="00AE59BE" w:rsidRDefault="00591F01" w:rsidP="00AE59BE">
      <w:pPr>
        <w:spacing w:line="276" w:lineRule="auto"/>
        <w:jc w:val="both"/>
        <w:rPr>
          <w:rFonts w:cs="Arial"/>
          <w:lang w:eastAsia="en-US"/>
        </w:rPr>
      </w:pPr>
      <w:r w:rsidRPr="00AE59BE">
        <w:rPr>
          <w:rFonts w:cs="Arial"/>
          <w:lang w:eastAsia="en-US"/>
        </w:rPr>
        <w:t>V skladu z 80. členom GZ-1 mora investitor po dokončanju gradnje pri Ministrstvu za okolje in prostor vložiti zahtevo za izdajo uporabnega dovoljenja. Zahteva se vloži na obrazcu, ki je do uveljavitve novega predpisa določen s Pravilnikom o dokumentaciji in obrazcih.</w:t>
      </w:r>
    </w:p>
    <w:p w:rsidR="00080D8B" w:rsidRPr="00AE59BE" w:rsidRDefault="00080D8B" w:rsidP="00AE59BE">
      <w:pPr>
        <w:spacing w:line="276" w:lineRule="auto"/>
        <w:ind w:right="-292"/>
        <w:jc w:val="both"/>
        <w:rPr>
          <w:rFonts w:cs="Arial"/>
          <w:highlight w:val="lightGray"/>
        </w:rPr>
      </w:pPr>
    </w:p>
    <w:p w:rsidR="00080D8B" w:rsidRPr="00AE59BE" w:rsidRDefault="00080D8B" w:rsidP="00AE59BE">
      <w:pPr>
        <w:pStyle w:val="Obrazloitev1"/>
        <w:spacing w:line="276" w:lineRule="auto"/>
        <w:jc w:val="both"/>
        <w:rPr>
          <w:rFonts w:cs="Arial"/>
        </w:rPr>
      </w:pPr>
      <w:r w:rsidRPr="00AE59BE">
        <w:rPr>
          <w:rFonts w:cs="Arial"/>
        </w:rPr>
        <w:t xml:space="preserve">Upravna taksa, odmerjena </w:t>
      </w:r>
      <w:r w:rsidR="00966CAE" w:rsidRPr="00AE59BE">
        <w:rPr>
          <w:rFonts w:cs="Arial"/>
        </w:rPr>
        <w:t>s plačilnim nalogom št. 35105-83</w:t>
      </w:r>
      <w:r w:rsidRPr="00AE59BE">
        <w:rPr>
          <w:rFonts w:cs="Arial"/>
        </w:rPr>
        <w:t>/202</w:t>
      </w:r>
      <w:r w:rsidR="00966CAE" w:rsidRPr="00AE59BE">
        <w:rPr>
          <w:rFonts w:cs="Arial"/>
        </w:rPr>
        <w:t>1-2550-4</w:t>
      </w:r>
      <w:r w:rsidRPr="00AE59BE">
        <w:rPr>
          <w:rFonts w:cs="Arial"/>
        </w:rPr>
        <w:t xml:space="preserve"> z dne </w:t>
      </w:r>
      <w:r w:rsidR="00966CAE" w:rsidRPr="00AE59BE">
        <w:rPr>
          <w:rFonts w:cs="Arial"/>
        </w:rPr>
        <w:t>3. 1. 2022</w:t>
      </w:r>
      <w:r w:rsidRPr="00AE59BE">
        <w:rPr>
          <w:rFonts w:cs="Arial"/>
        </w:rPr>
        <w:t xml:space="preserve"> je plačana.</w:t>
      </w:r>
    </w:p>
    <w:p w:rsidR="00AE59BE" w:rsidRDefault="00AE59BE" w:rsidP="00AE59BE">
      <w:pPr>
        <w:tabs>
          <w:tab w:val="left" w:pos="4111"/>
        </w:tabs>
        <w:spacing w:line="276" w:lineRule="auto"/>
        <w:ind w:right="-292"/>
        <w:rPr>
          <w:rFonts w:cs="Arial"/>
          <w:b/>
          <w:highlight w:val="yellow"/>
        </w:rPr>
      </w:pPr>
    </w:p>
    <w:p w:rsidR="000B7593" w:rsidRPr="00AE59BE" w:rsidRDefault="000B7593" w:rsidP="00AE59BE">
      <w:pPr>
        <w:tabs>
          <w:tab w:val="left" w:pos="4111"/>
        </w:tabs>
        <w:spacing w:line="276" w:lineRule="auto"/>
        <w:ind w:right="-292"/>
        <w:rPr>
          <w:rFonts w:cs="Arial"/>
          <w:b/>
          <w:highlight w:val="yellow"/>
        </w:rPr>
      </w:pPr>
    </w:p>
    <w:p w:rsidR="00080D8B" w:rsidRPr="00AE59BE" w:rsidRDefault="00080D8B" w:rsidP="00AE59BE">
      <w:pPr>
        <w:spacing w:line="276" w:lineRule="auto"/>
        <w:jc w:val="both"/>
        <w:rPr>
          <w:rFonts w:cs="Arial"/>
          <w:b/>
        </w:rPr>
      </w:pPr>
      <w:r w:rsidRPr="00AE59BE">
        <w:rPr>
          <w:rFonts w:cs="Arial"/>
          <w:b/>
        </w:rPr>
        <w:t>POUK O PRAVNEM SREDSTVU: Zoper to odločbo ni pritožbe, pač pa je dovoljen upravni spor z vložitvijo tožbe na Upravno sodišče Republike Slovenije v roku 30 dni od vročitve odločbe. Tožbo se vloži neposredno pri pristojnem sodišču ali pošlje po pošti.</w:t>
      </w:r>
    </w:p>
    <w:p w:rsidR="00CF6539" w:rsidRDefault="00CF6539" w:rsidP="00AE59BE">
      <w:pPr>
        <w:spacing w:line="276" w:lineRule="auto"/>
        <w:jc w:val="both"/>
        <w:rPr>
          <w:rFonts w:cs="Arial"/>
          <w:highlight w:val="cyan"/>
        </w:rPr>
      </w:pPr>
    </w:p>
    <w:p w:rsidR="000B7593" w:rsidRPr="00AE59BE" w:rsidRDefault="000B7593" w:rsidP="00AE59BE">
      <w:pPr>
        <w:spacing w:line="276" w:lineRule="auto"/>
        <w:jc w:val="both"/>
        <w:rPr>
          <w:rFonts w:cs="Arial"/>
          <w:highlight w:val="cyan"/>
        </w:rPr>
      </w:pPr>
    </w:p>
    <w:tbl>
      <w:tblPr>
        <w:tblW w:w="9420" w:type="dxa"/>
        <w:tblLayout w:type="fixed"/>
        <w:tblCellMar>
          <w:left w:w="70" w:type="dxa"/>
          <w:right w:w="70" w:type="dxa"/>
        </w:tblCellMar>
        <w:tblLook w:val="04A0" w:firstRow="1" w:lastRow="0" w:firstColumn="1" w:lastColumn="0" w:noHBand="0" w:noVBand="1"/>
      </w:tblPr>
      <w:tblGrid>
        <w:gridCol w:w="5029"/>
        <w:gridCol w:w="4391"/>
      </w:tblGrid>
      <w:tr w:rsidR="0010687F" w:rsidRPr="00AE59BE" w:rsidTr="0010687F">
        <w:tc>
          <w:tcPr>
            <w:tcW w:w="5032" w:type="dxa"/>
          </w:tcPr>
          <w:p w:rsidR="0010687F" w:rsidRPr="00AE59BE" w:rsidRDefault="0010687F" w:rsidP="00AE59BE">
            <w:pPr>
              <w:spacing w:line="276" w:lineRule="auto"/>
              <w:jc w:val="center"/>
              <w:rPr>
                <w:rFonts w:cs="Arial"/>
                <w:highlight w:val="cyan"/>
              </w:rPr>
            </w:pPr>
          </w:p>
        </w:tc>
        <w:tc>
          <w:tcPr>
            <w:tcW w:w="4394" w:type="dxa"/>
            <w:hideMark/>
          </w:tcPr>
          <w:p w:rsidR="0010687F" w:rsidRPr="00AE59BE" w:rsidRDefault="0010687F" w:rsidP="00AE59BE">
            <w:pPr>
              <w:spacing w:line="276" w:lineRule="auto"/>
              <w:jc w:val="center"/>
              <w:rPr>
                <w:rFonts w:cs="Arial"/>
              </w:rPr>
            </w:pPr>
            <w:r w:rsidRPr="00AE59BE">
              <w:rPr>
                <w:rFonts w:cs="Arial"/>
              </w:rPr>
              <w:t>Sandi RUTAR</w:t>
            </w:r>
          </w:p>
          <w:p w:rsidR="0010687F" w:rsidRPr="00AE59BE" w:rsidRDefault="0010687F" w:rsidP="00AE59BE">
            <w:pPr>
              <w:spacing w:line="276" w:lineRule="auto"/>
              <w:jc w:val="center"/>
              <w:rPr>
                <w:rFonts w:cs="Arial"/>
              </w:rPr>
            </w:pPr>
            <w:r w:rsidRPr="00AE59BE">
              <w:rPr>
                <w:rFonts w:cs="Arial"/>
              </w:rPr>
              <w:t>Vodja Sektorja za dovoljenja</w:t>
            </w:r>
          </w:p>
        </w:tc>
      </w:tr>
    </w:tbl>
    <w:p w:rsidR="00AE59BE" w:rsidRDefault="00AE59BE" w:rsidP="00AE59BE">
      <w:pPr>
        <w:spacing w:line="276" w:lineRule="auto"/>
        <w:jc w:val="both"/>
        <w:rPr>
          <w:rFonts w:cs="Arial"/>
        </w:rPr>
      </w:pPr>
    </w:p>
    <w:p w:rsidR="00AE59BE" w:rsidRDefault="00AE59BE" w:rsidP="00AE59BE">
      <w:pPr>
        <w:spacing w:line="276" w:lineRule="auto"/>
        <w:jc w:val="both"/>
        <w:rPr>
          <w:rFonts w:cs="Arial"/>
        </w:rPr>
      </w:pPr>
    </w:p>
    <w:p w:rsidR="0010687F" w:rsidRPr="00AE59BE" w:rsidRDefault="0010687F" w:rsidP="00AE59BE">
      <w:pPr>
        <w:spacing w:line="276" w:lineRule="auto"/>
        <w:jc w:val="both"/>
        <w:rPr>
          <w:rFonts w:cs="Arial"/>
        </w:rPr>
      </w:pPr>
      <w:r w:rsidRPr="00AE59BE">
        <w:rPr>
          <w:rFonts w:cs="Arial"/>
        </w:rPr>
        <w:t>Postopek vodile:</w:t>
      </w:r>
    </w:p>
    <w:p w:rsidR="0010687F" w:rsidRPr="00AE59BE" w:rsidRDefault="0010687F" w:rsidP="00AE59BE">
      <w:pPr>
        <w:spacing w:line="276" w:lineRule="auto"/>
        <w:rPr>
          <w:rFonts w:cs="Arial"/>
        </w:rPr>
      </w:pPr>
    </w:p>
    <w:tbl>
      <w:tblPr>
        <w:tblW w:w="9142" w:type="dxa"/>
        <w:tblLayout w:type="fixed"/>
        <w:tblCellMar>
          <w:left w:w="70" w:type="dxa"/>
          <w:right w:w="70" w:type="dxa"/>
        </w:tblCellMar>
        <w:tblLook w:val="0000" w:firstRow="0" w:lastRow="0" w:firstColumn="0" w:lastColumn="0" w:noHBand="0" w:noVBand="0"/>
      </w:tblPr>
      <w:tblGrid>
        <w:gridCol w:w="5032"/>
        <w:gridCol w:w="4110"/>
      </w:tblGrid>
      <w:tr w:rsidR="0010687F" w:rsidRPr="00AE59BE" w:rsidTr="0010687F">
        <w:tc>
          <w:tcPr>
            <w:tcW w:w="5032" w:type="dxa"/>
          </w:tcPr>
          <w:p w:rsidR="0010687F" w:rsidRPr="00AE59BE" w:rsidRDefault="0010687F" w:rsidP="00AE59BE">
            <w:pPr>
              <w:spacing w:line="276" w:lineRule="auto"/>
              <w:rPr>
                <w:rFonts w:cs="Arial"/>
              </w:rPr>
            </w:pPr>
            <w:r w:rsidRPr="00AE59BE">
              <w:rPr>
                <w:rFonts w:cs="Arial"/>
              </w:rPr>
              <w:t>Varja Majcen Ljubič, univ.dipl.prav.</w:t>
            </w:r>
          </w:p>
          <w:p w:rsidR="0010687F" w:rsidRPr="00AE59BE" w:rsidRDefault="0010687F" w:rsidP="00AE59BE">
            <w:pPr>
              <w:spacing w:line="276" w:lineRule="auto"/>
              <w:rPr>
                <w:rFonts w:cs="Arial"/>
              </w:rPr>
            </w:pPr>
            <w:r w:rsidRPr="00AE59BE">
              <w:rPr>
                <w:rFonts w:cs="Arial"/>
              </w:rPr>
              <w:t>Sekretarka</w:t>
            </w:r>
          </w:p>
        </w:tc>
        <w:tc>
          <w:tcPr>
            <w:tcW w:w="4110" w:type="dxa"/>
          </w:tcPr>
          <w:p w:rsidR="0010687F" w:rsidRPr="00AE59BE" w:rsidRDefault="0010687F" w:rsidP="00AE59BE">
            <w:pPr>
              <w:spacing w:line="276" w:lineRule="auto"/>
              <w:rPr>
                <w:rFonts w:cs="Arial"/>
              </w:rPr>
            </w:pPr>
          </w:p>
        </w:tc>
      </w:tr>
    </w:tbl>
    <w:p w:rsidR="0010687F" w:rsidRPr="00AE59BE" w:rsidRDefault="0010687F" w:rsidP="00AE59BE">
      <w:pPr>
        <w:spacing w:line="276" w:lineRule="auto"/>
        <w:rPr>
          <w:rFonts w:cs="Arial"/>
        </w:rPr>
      </w:pPr>
    </w:p>
    <w:tbl>
      <w:tblPr>
        <w:tblW w:w="9142" w:type="dxa"/>
        <w:tblLayout w:type="fixed"/>
        <w:tblCellMar>
          <w:left w:w="70" w:type="dxa"/>
          <w:right w:w="70" w:type="dxa"/>
        </w:tblCellMar>
        <w:tblLook w:val="0000" w:firstRow="0" w:lastRow="0" w:firstColumn="0" w:lastColumn="0" w:noHBand="0" w:noVBand="0"/>
      </w:tblPr>
      <w:tblGrid>
        <w:gridCol w:w="5032"/>
        <w:gridCol w:w="4110"/>
      </w:tblGrid>
      <w:tr w:rsidR="0010687F" w:rsidRPr="00AE59BE" w:rsidTr="0010687F">
        <w:tc>
          <w:tcPr>
            <w:tcW w:w="5032" w:type="dxa"/>
          </w:tcPr>
          <w:p w:rsidR="0010687F" w:rsidRPr="00AE59BE" w:rsidRDefault="0010687F" w:rsidP="00AE59BE">
            <w:pPr>
              <w:spacing w:line="276" w:lineRule="auto"/>
              <w:rPr>
                <w:rFonts w:cs="Arial"/>
              </w:rPr>
            </w:pPr>
            <w:r w:rsidRPr="00AE59BE">
              <w:rPr>
                <w:rFonts w:cs="Arial"/>
              </w:rPr>
              <w:t xml:space="preserve">Tanja Šebek Šušteršič, </w:t>
            </w:r>
            <w:proofErr w:type="spellStart"/>
            <w:r w:rsidRPr="00AE59BE">
              <w:rPr>
                <w:rFonts w:cs="Arial"/>
              </w:rPr>
              <w:t>univ.dipl.inž.arh</w:t>
            </w:r>
            <w:proofErr w:type="spellEnd"/>
            <w:r w:rsidRPr="00AE59BE">
              <w:rPr>
                <w:rFonts w:cs="Arial"/>
              </w:rPr>
              <w:t>.</w:t>
            </w:r>
          </w:p>
          <w:p w:rsidR="0010687F" w:rsidRPr="00AE59BE" w:rsidRDefault="0010687F" w:rsidP="00AE59BE">
            <w:pPr>
              <w:spacing w:line="276" w:lineRule="auto"/>
              <w:rPr>
                <w:rFonts w:cs="Arial"/>
              </w:rPr>
            </w:pPr>
            <w:r w:rsidRPr="00AE59BE">
              <w:rPr>
                <w:rFonts w:cs="Arial"/>
              </w:rPr>
              <w:t>Sekretarka</w:t>
            </w:r>
          </w:p>
        </w:tc>
        <w:tc>
          <w:tcPr>
            <w:tcW w:w="4110" w:type="dxa"/>
          </w:tcPr>
          <w:p w:rsidR="0010687F" w:rsidRPr="00AE59BE" w:rsidRDefault="0010687F" w:rsidP="00AE59BE">
            <w:pPr>
              <w:spacing w:line="276" w:lineRule="auto"/>
              <w:rPr>
                <w:rFonts w:cs="Arial"/>
              </w:rPr>
            </w:pPr>
          </w:p>
        </w:tc>
      </w:tr>
    </w:tbl>
    <w:p w:rsidR="00B27666" w:rsidRPr="00AE59BE" w:rsidRDefault="00B27666" w:rsidP="00AE59BE">
      <w:pPr>
        <w:spacing w:line="276" w:lineRule="auto"/>
        <w:rPr>
          <w:rFonts w:cs="Arial"/>
        </w:rPr>
      </w:pPr>
    </w:p>
    <w:tbl>
      <w:tblPr>
        <w:tblW w:w="9142" w:type="dxa"/>
        <w:tblLayout w:type="fixed"/>
        <w:tblCellMar>
          <w:left w:w="70" w:type="dxa"/>
          <w:right w:w="70" w:type="dxa"/>
        </w:tblCellMar>
        <w:tblLook w:val="0000" w:firstRow="0" w:lastRow="0" w:firstColumn="0" w:lastColumn="0" w:noHBand="0" w:noVBand="0"/>
      </w:tblPr>
      <w:tblGrid>
        <w:gridCol w:w="5032"/>
        <w:gridCol w:w="4110"/>
      </w:tblGrid>
      <w:tr w:rsidR="00B27666" w:rsidRPr="00AE59BE" w:rsidTr="003D6072">
        <w:tc>
          <w:tcPr>
            <w:tcW w:w="5032" w:type="dxa"/>
          </w:tcPr>
          <w:p w:rsidR="00B27666" w:rsidRPr="00AE59BE" w:rsidRDefault="00B27666" w:rsidP="00AE59BE">
            <w:pPr>
              <w:spacing w:line="276" w:lineRule="auto"/>
              <w:rPr>
                <w:rFonts w:cs="Arial"/>
              </w:rPr>
            </w:pPr>
            <w:r w:rsidRPr="00AE59BE">
              <w:rPr>
                <w:rFonts w:cs="Arial"/>
              </w:rPr>
              <w:t>Sabina Gašperšič, univ.dipl.geog.</w:t>
            </w:r>
          </w:p>
          <w:p w:rsidR="00B27666" w:rsidRPr="00AE59BE" w:rsidRDefault="00B27666" w:rsidP="00AE59BE">
            <w:pPr>
              <w:spacing w:line="276" w:lineRule="auto"/>
              <w:rPr>
                <w:rFonts w:cs="Arial"/>
              </w:rPr>
            </w:pPr>
            <w:r w:rsidRPr="00AE59BE">
              <w:rPr>
                <w:rFonts w:cs="Arial"/>
              </w:rPr>
              <w:t>Podsekretarka</w:t>
            </w:r>
          </w:p>
        </w:tc>
        <w:tc>
          <w:tcPr>
            <w:tcW w:w="4110" w:type="dxa"/>
          </w:tcPr>
          <w:p w:rsidR="00B27666" w:rsidRPr="00AE59BE" w:rsidRDefault="00B27666" w:rsidP="00AE59BE">
            <w:pPr>
              <w:spacing w:line="276" w:lineRule="auto"/>
              <w:rPr>
                <w:rFonts w:cs="Arial"/>
              </w:rPr>
            </w:pPr>
          </w:p>
        </w:tc>
      </w:tr>
      <w:bookmarkEnd w:id="1"/>
    </w:tbl>
    <w:p w:rsidR="0010687F" w:rsidRPr="00AE59BE" w:rsidRDefault="0010687F" w:rsidP="00AE59BE">
      <w:pPr>
        <w:spacing w:line="276" w:lineRule="auto"/>
        <w:rPr>
          <w:rFonts w:cs="Arial"/>
        </w:rPr>
      </w:pPr>
    </w:p>
    <w:p w:rsidR="005D4F96" w:rsidRPr="00AE59BE" w:rsidRDefault="005D4F96" w:rsidP="00AE59BE">
      <w:pPr>
        <w:spacing w:line="276" w:lineRule="auto"/>
        <w:rPr>
          <w:rFonts w:cs="Arial"/>
        </w:rPr>
      </w:pPr>
    </w:p>
    <w:sectPr w:rsidR="005D4F96" w:rsidRPr="00AE59BE" w:rsidSect="00985E52">
      <w:headerReference w:type="default" r:id="rId30"/>
      <w:footerReference w:type="default" r:id="rId31"/>
      <w:headerReference w:type="first" r:id="rId32"/>
      <w:pgSz w:w="11900" w:h="16840" w:code="9"/>
      <w:pgMar w:top="964" w:right="1127" w:bottom="1985"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ED0" w:rsidRDefault="002E4ED0">
      <w:r>
        <w:separator/>
      </w:r>
    </w:p>
  </w:endnote>
  <w:endnote w:type="continuationSeparator" w:id="0">
    <w:p w:rsidR="002E4ED0" w:rsidRDefault="002E4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Futura Bk">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Republika">
    <w:panose1 w:val="02000506040000020004"/>
    <w:charset w:val="00"/>
    <w:family w:val="modern"/>
    <w:notTrueType/>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795" w:rsidRDefault="00547795">
    <w:pPr>
      <w:pStyle w:val="Noga"/>
      <w:jc w:val="center"/>
    </w:pPr>
    <w:r>
      <w:fldChar w:fldCharType="begin"/>
    </w:r>
    <w:r>
      <w:instrText>PAGE   \* MERGEFORMAT</w:instrText>
    </w:r>
    <w:r>
      <w:fldChar w:fldCharType="separate"/>
    </w:r>
    <w:r w:rsidR="00AC4244">
      <w:rPr>
        <w:noProof/>
      </w:rPr>
      <w:t>8</w:t>
    </w:r>
    <w:r>
      <w:fldChar w:fldCharType="end"/>
    </w:r>
  </w:p>
  <w:p w:rsidR="00547795" w:rsidRDefault="00547795">
    <w:pPr>
      <w:pStyle w:val="Noga"/>
    </w:pPr>
  </w:p>
  <w:p w:rsidR="00547795" w:rsidRDefault="005477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ED0" w:rsidRDefault="002E4ED0">
      <w:r>
        <w:separator/>
      </w:r>
    </w:p>
  </w:footnote>
  <w:footnote w:type="continuationSeparator" w:id="0">
    <w:p w:rsidR="002E4ED0" w:rsidRDefault="002E4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795" w:rsidRPr="00110CBD" w:rsidRDefault="00547795" w:rsidP="0010687F">
    <w:pPr>
      <w:pStyle w:val="Glava"/>
      <w:spacing w:line="240" w:lineRule="exact"/>
      <w:rPr>
        <w:rFonts w:ascii="Republika" w:hAnsi="Republika"/>
        <w:sz w:val="16"/>
      </w:rPr>
    </w:pPr>
  </w:p>
  <w:p w:rsidR="00547795" w:rsidRDefault="005477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795" w:rsidRDefault="00547795" w:rsidP="0010687F">
    <w:pPr>
      <w:pStyle w:val="Glava"/>
      <w:tabs>
        <w:tab w:val="clear" w:pos="4320"/>
        <w:tab w:val="clear" w:pos="8640"/>
        <w:tab w:val="left" w:pos="5112"/>
      </w:tabs>
      <w:spacing w:before="120" w:line="240" w:lineRule="exact"/>
      <w:rPr>
        <w:rFonts w:cs="Arial"/>
        <w:sz w:val="16"/>
      </w:rPr>
    </w:pPr>
    <w:bookmarkStart w:id="2" w:name="_GoBack"/>
    <w:r>
      <w:rPr>
        <w:rFonts w:cs="Arial"/>
        <w:noProof/>
        <w:sz w:val="16"/>
      </w:rPr>
      <w:drawing>
        <wp:anchor distT="0" distB="0" distL="114300" distR="114300" simplePos="0" relativeHeight="251659264" behindDoc="0" locked="0" layoutInCell="1" allowOverlap="1" wp14:anchorId="2318FC3C" wp14:editId="10915BB2">
          <wp:simplePos x="0" y="0"/>
          <wp:positionH relativeFrom="column">
            <wp:posOffset>-559435</wp:posOffset>
          </wp:positionH>
          <wp:positionV relativeFrom="paragraph">
            <wp:posOffset>-102235</wp:posOffset>
          </wp:positionV>
          <wp:extent cx="2912745" cy="390525"/>
          <wp:effectExtent l="0" t="0" r="1905" b="9525"/>
          <wp:wrapNone/>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745" cy="390525"/>
                  </a:xfrm>
                  <a:prstGeom prst="rect">
                    <a:avLst/>
                  </a:prstGeom>
                  <a:noFill/>
                </pic:spPr>
              </pic:pic>
            </a:graphicData>
          </a:graphic>
          <wp14:sizeRelH relativeFrom="page">
            <wp14:pctWidth>0</wp14:pctWidth>
          </wp14:sizeRelH>
          <wp14:sizeRelV relativeFrom="page">
            <wp14:pctHeight>0</wp14:pctHeight>
          </wp14:sizeRelV>
        </wp:anchor>
      </w:drawing>
    </w:r>
    <w:bookmarkEnd w:id="2"/>
  </w:p>
  <w:p w:rsidR="00547795" w:rsidRPr="000D6989" w:rsidRDefault="00547795" w:rsidP="0010687F">
    <w:pPr>
      <w:pStyle w:val="Glava"/>
      <w:tabs>
        <w:tab w:val="left" w:pos="5112"/>
      </w:tabs>
      <w:spacing w:before="200" w:line="240" w:lineRule="exact"/>
      <w:rPr>
        <w:rFonts w:ascii="Republika" w:hAnsi="Republika" w:cs="Arial"/>
      </w:rPr>
    </w:pPr>
    <w:r w:rsidRPr="000D6989">
      <w:rPr>
        <w:rFonts w:ascii="Republika" w:hAnsi="Republika" w:cs="Arial"/>
      </w:rPr>
      <w:t>DIREKTORAT ZA PROSTOR, GRADITEV IN STANOVANJA</w:t>
    </w:r>
  </w:p>
  <w:p w:rsidR="00547795" w:rsidRDefault="00547795" w:rsidP="0010687F">
    <w:pPr>
      <w:pStyle w:val="Glava"/>
      <w:tabs>
        <w:tab w:val="clear" w:pos="4320"/>
        <w:tab w:val="clear" w:pos="8640"/>
        <w:tab w:val="left" w:pos="5112"/>
      </w:tabs>
      <w:spacing w:line="240" w:lineRule="exact"/>
      <w:rPr>
        <w:rFonts w:cs="Arial"/>
        <w:sz w:val="16"/>
      </w:rPr>
    </w:pPr>
  </w:p>
  <w:p w:rsidR="00547795" w:rsidRPr="008F3500" w:rsidRDefault="00547795" w:rsidP="0010687F">
    <w:pPr>
      <w:pStyle w:val="Glava"/>
      <w:tabs>
        <w:tab w:val="clear" w:pos="4320"/>
        <w:tab w:val="clear" w:pos="8640"/>
        <w:tab w:val="left" w:pos="5112"/>
      </w:tabs>
      <w:spacing w:line="240" w:lineRule="exact"/>
      <w:rPr>
        <w:rFonts w:cs="Arial"/>
        <w:sz w:val="16"/>
      </w:rPr>
    </w:pPr>
    <w:r>
      <w:rPr>
        <w:rFonts w:cs="Arial"/>
        <w:sz w:val="16"/>
      </w:rPr>
      <w:t>Dunajska c. 48, 1000 Ljubljana</w:t>
    </w:r>
    <w:r w:rsidRPr="008F3500">
      <w:rPr>
        <w:rFonts w:cs="Arial"/>
        <w:sz w:val="16"/>
      </w:rPr>
      <w:tab/>
      <w:t xml:space="preserve">T: </w:t>
    </w:r>
    <w:r>
      <w:rPr>
        <w:rFonts w:cs="Arial"/>
        <w:sz w:val="16"/>
      </w:rPr>
      <w:t>01 478 74 00</w:t>
    </w:r>
  </w:p>
  <w:p w:rsidR="00547795" w:rsidRPr="008F3500" w:rsidRDefault="00547795" w:rsidP="0010687F">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01 478 74 22</w:t>
    </w:r>
    <w:r w:rsidRPr="008F3500">
      <w:rPr>
        <w:rFonts w:cs="Arial"/>
        <w:sz w:val="16"/>
      </w:rPr>
      <w:t xml:space="preserve"> </w:t>
    </w:r>
  </w:p>
  <w:p w:rsidR="00547795" w:rsidRPr="008F3500" w:rsidRDefault="00547795" w:rsidP="0010687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gp.mop@gov.si</w:t>
    </w:r>
  </w:p>
  <w:p w:rsidR="00547795" w:rsidRPr="008F3500" w:rsidRDefault="00547795" w:rsidP="0010687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www.mop.gov.si</w:t>
    </w:r>
  </w:p>
  <w:p w:rsidR="00547795" w:rsidRPr="008F3500" w:rsidRDefault="00547795" w:rsidP="0010687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AB4DFB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00E560F"/>
    <w:multiLevelType w:val="hybridMultilevel"/>
    <w:tmpl w:val="9C0261A2"/>
    <w:lvl w:ilvl="0" w:tplc="10E4648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B3199C"/>
    <w:multiLevelType w:val="hybridMultilevel"/>
    <w:tmpl w:val="4EE8B314"/>
    <w:lvl w:ilvl="0" w:tplc="10E4648A">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206B5997"/>
    <w:multiLevelType w:val="hybridMultilevel"/>
    <w:tmpl w:val="9BF0CDF2"/>
    <w:lvl w:ilvl="0" w:tplc="0C627F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287548E"/>
    <w:multiLevelType w:val="multilevel"/>
    <w:tmpl w:val="865E627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897295"/>
    <w:multiLevelType w:val="multilevel"/>
    <w:tmpl w:val="D9D8AF08"/>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4EF6D7F"/>
    <w:multiLevelType w:val="hybridMultilevel"/>
    <w:tmpl w:val="E042CAE4"/>
    <w:lvl w:ilvl="0" w:tplc="15E0B9CE">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647753E"/>
    <w:multiLevelType w:val="multilevel"/>
    <w:tmpl w:val="FD1A87AE"/>
    <w:lvl w:ilvl="0">
      <w:start w:val="1"/>
      <w:numFmt w:val="decimal"/>
      <w:pStyle w:val="Obrazloitev1"/>
      <w:lvlText w:val="(%1)"/>
      <w:lvlJc w:val="left"/>
      <w:pPr>
        <w:tabs>
          <w:tab w:val="num" w:pos="567"/>
        </w:tabs>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43817CA8"/>
    <w:multiLevelType w:val="multilevel"/>
    <w:tmpl w:val="9E70ACDC"/>
    <w:lvl w:ilvl="0">
      <w:start w:val="1"/>
      <w:numFmt w:val="decimal"/>
      <w:pStyle w:val="Obrazloitev10"/>
      <w:lvlText w:val="%1"/>
      <w:lvlJc w:val="left"/>
      <w:pPr>
        <w:tabs>
          <w:tab w:val="num" w:pos="567"/>
        </w:tabs>
        <w:ind w:left="0" w:firstLine="0"/>
      </w:pPr>
      <w:rPr>
        <w:rFonts w:hint="default"/>
      </w:rPr>
    </w:lvl>
    <w:lvl w:ilvl="1">
      <w:start w:val="1"/>
      <w:numFmt w:val="decimal"/>
      <w:pStyle w:val="Obrazloitev11"/>
      <w:lvlText w:val="%1.%2"/>
      <w:lvlJc w:val="left"/>
      <w:pPr>
        <w:tabs>
          <w:tab w:val="num" w:pos="567"/>
        </w:tabs>
        <w:ind w:left="0" w:firstLine="0"/>
      </w:pPr>
      <w:rPr>
        <w:rFonts w:hint="default"/>
      </w:rPr>
    </w:lvl>
    <w:lvl w:ilvl="2">
      <w:start w:val="1"/>
      <w:numFmt w:val="lowerLetter"/>
      <w:pStyle w:val="Obrazloitev11a"/>
      <w:lvlText w:val="%1.%2.%3"/>
      <w:lvlJc w:val="left"/>
      <w:pPr>
        <w:tabs>
          <w:tab w:val="num" w:pos="567"/>
        </w:tabs>
        <w:ind w:left="0" w:firstLine="0"/>
      </w:pPr>
      <w:rPr>
        <w:rFonts w:hint="default"/>
      </w:rPr>
    </w:lvl>
    <w:lvl w:ilvl="3">
      <w:start w:val="1"/>
      <w:numFmt w:val="decimal"/>
      <w:lvlText w:val="%1.%2.%3.%4"/>
      <w:lvlJc w:val="left"/>
      <w:pPr>
        <w:tabs>
          <w:tab w:val="num" w:pos="567"/>
        </w:tabs>
        <w:ind w:left="0" w:firstLine="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0"/>
      </w:pPr>
      <w:rPr>
        <w:rFonts w:hint="default"/>
      </w:rPr>
    </w:lvl>
    <w:lvl w:ilvl="6">
      <w:start w:val="1"/>
      <w:numFmt w:val="decimal"/>
      <w:lvlText w:val="%1.%2.%3.%4.%5.%6.%7"/>
      <w:lvlJc w:val="left"/>
      <w:pPr>
        <w:tabs>
          <w:tab w:val="num" w:pos="567"/>
        </w:tabs>
        <w:ind w:left="0" w:firstLine="0"/>
      </w:pPr>
      <w:rPr>
        <w:rFonts w:hint="default"/>
      </w:rPr>
    </w:lvl>
    <w:lvl w:ilvl="7">
      <w:start w:val="1"/>
      <w:numFmt w:val="decimal"/>
      <w:lvlText w:val="%1.%2.%3.%4.%5.%6.%7.%8"/>
      <w:lvlJc w:val="left"/>
      <w:pPr>
        <w:tabs>
          <w:tab w:val="num" w:pos="567"/>
        </w:tabs>
        <w:ind w:left="0" w:firstLine="0"/>
      </w:pPr>
      <w:rPr>
        <w:rFonts w:hint="default"/>
      </w:rPr>
    </w:lvl>
    <w:lvl w:ilvl="8">
      <w:start w:val="1"/>
      <w:numFmt w:val="decimal"/>
      <w:lvlText w:val="%1.%2.%3.%4.%5.%6.%7.%8.%9"/>
      <w:lvlJc w:val="left"/>
      <w:pPr>
        <w:tabs>
          <w:tab w:val="num" w:pos="567"/>
        </w:tabs>
        <w:ind w:left="0" w:firstLine="0"/>
      </w:pPr>
      <w:rPr>
        <w:rFonts w:hint="default"/>
      </w:rPr>
    </w:lvl>
  </w:abstractNum>
  <w:abstractNum w:abstractNumId="9" w15:restartNumberingAfterBreak="0">
    <w:nsid w:val="49C96D51"/>
    <w:multiLevelType w:val="multilevel"/>
    <w:tmpl w:val="E41A5014"/>
    <w:lvl w:ilvl="0">
      <w:start w:val="1"/>
      <w:numFmt w:val="decimal"/>
      <w:pStyle w:val="Izrek1"/>
      <w:lvlText w:val="%1."/>
      <w:lvlJc w:val="left"/>
      <w:pPr>
        <w:tabs>
          <w:tab w:val="num" w:pos="567"/>
        </w:tabs>
        <w:ind w:left="0" w:firstLine="0"/>
      </w:pPr>
      <w:rPr>
        <w:rFonts w:hint="default"/>
      </w:rPr>
    </w:lvl>
    <w:lvl w:ilvl="1">
      <w:start w:val="1"/>
      <w:numFmt w:val="decimal"/>
      <w:pStyle w:val="Izrek11"/>
      <w:lvlText w:val="%1.%2"/>
      <w:lvlJc w:val="left"/>
      <w:pPr>
        <w:tabs>
          <w:tab w:val="num" w:pos="567"/>
        </w:tabs>
        <w:ind w:left="0" w:firstLine="0"/>
      </w:pPr>
      <w:rPr>
        <w:rFonts w:hint="default"/>
      </w:rPr>
    </w:lvl>
    <w:lvl w:ilvl="2">
      <w:start w:val="1"/>
      <w:numFmt w:val="lowerLetter"/>
      <w:pStyle w:val="Izrek11a"/>
      <w:lvlText w:val="%1.%2.%3"/>
      <w:lvlJc w:val="left"/>
      <w:pPr>
        <w:tabs>
          <w:tab w:val="num" w:pos="567"/>
        </w:tabs>
        <w:ind w:left="0" w:firstLine="0"/>
      </w:pPr>
      <w:rPr>
        <w:rFonts w:hint="default"/>
      </w:rPr>
    </w:lvl>
    <w:lvl w:ilvl="3">
      <w:start w:val="1"/>
      <w:numFmt w:val="decimal"/>
      <w:lvlText w:val="(%4)"/>
      <w:lvlJc w:val="left"/>
      <w:pPr>
        <w:tabs>
          <w:tab w:val="num" w:pos="567"/>
        </w:tabs>
        <w:ind w:left="0" w:firstLine="0"/>
      </w:pPr>
      <w:rPr>
        <w:rFonts w:hint="default"/>
      </w:rPr>
    </w:lvl>
    <w:lvl w:ilvl="4">
      <w:start w:val="1"/>
      <w:numFmt w:val="lowerLetter"/>
      <w:lvlText w:val="(%5)"/>
      <w:lvlJc w:val="left"/>
      <w:pPr>
        <w:tabs>
          <w:tab w:val="num" w:pos="567"/>
        </w:tabs>
        <w:ind w:left="0" w:firstLine="0"/>
      </w:pPr>
      <w:rPr>
        <w:rFonts w:hint="default"/>
      </w:rPr>
    </w:lvl>
    <w:lvl w:ilvl="5">
      <w:start w:val="1"/>
      <w:numFmt w:val="lowerRoman"/>
      <w:lvlText w:val="(%6)"/>
      <w:lvlJc w:val="lef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left"/>
      <w:pPr>
        <w:tabs>
          <w:tab w:val="num" w:pos="567"/>
        </w:tabs>
        <w:ind w:left="0" w:firstLine="0"/>
      </w:pPr>
      <w:rPr>
        <w:rFonts w:hint="default"/>
      </w:rPr>
    </w:lvl>
  </w:abstractNum>
  <w:abstractNum w:abstractNumId="10" w15:restartNumberingAfterBreak="0">
    <w:nsid w:val="554170EC"/>
    <w:multiLevelType w:val="multilevel"/>
    <w:tmpl w:val="DD7EC28E"/>
    <w:lvl w:ilvl="0">
      <w:start w:val="1"/>
      <w:numFmt w:val="decimal"/>
      <w:pStyle w:val="Naslov1"/>
      <w:lvlText w:val="%1"/>
      <w:lvlJc w:val="left"/>
      <w:pPr>
        <w:tabs>
          <w:tab w:val="num" w:pos="0"/>
        </w:tabs>
        <w:ind w:left="567" w:hanging="567"/>
      </w:pPr>
      <w:rPr>
        <w:rFonts w:hint="default"/>
      </w:rPr>
    </w:lvl>
    <w:lvl w:ilvl="1">
      <w:start w:val="1"/>
      <w:numFmt w:val="decimal"/>
      <w:pStyle w:val="Naslov2"/>
      <w:lvlText w:val="%1.%2"/>
      <w:lvlJc w:val="left"/>
      <w:pPr>
        <w:tabs>
          <w:tab w:val="num" w:pos="0"/>
        </w:tabs>
        <w:ind w:left="567" w:hanging="567"/>
      </w:pPr>
      <w:rPr>
        <w:rFonts w:hint="default"/>
      </w:rPr>
    </w:lvl>
    <w:lvl w:ilvl="2">
      <w:start w:val="1"/>
      <w:numFmt w:val="decimal"/>
      <w:pStyle w:val="Naslov3"/>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9A44368"/>
    <w:multiLevelType w:val="hybridMultilevel"/>
    <w:tmpl w:val="09A0A262"/>
    <w:lvl w:ilvl="0" w:tplc="F8E4D4E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61F7CA4"/>
    <w:multiLevelType w:val="singleLevel"/>
    <w:tmpl w:val="36245276"/>
    <w:lvl w:ilvl="0">
      <w:start w:val="1"/>
      <w:numFmt w:val="upperRoman"/>
      <w:pStyle w:val="NatevanjeIIIIII"/>
      <w:lvlText w:val="%1."/>
      <w:lvlJc w:val="left"/>
      <w:pPr>
        <w:tabs>
          <w:tab w:val="num" w:pos="0"/>
        </w:tabs>
        <w:ind w:left="0" w:firstLine="0"/>
      </w:pPr>
      <w:rPr>
        <w:rFonts w:ascii="Arial" w:hAnsi="Arial" w:hint="default"/>
        <w:b/>
        <w:i w:val="0"/>
        <w:sz w:val="20"/>
      </w:rPr>
    </w:lvl>
  </w:abstractNum>
  <w:abstractNum w:abstractNumId="13" w15:restartNumberingAfterBreak="0">
    <w:nsid w:val="797419DD"/>
    <w:multiLevelType w:val="multilevel"/>
    <w:tmpl w:val="641C24EA"/>
    <w:lvl w:ilvl="0">
      <w:start w:val="1"/>
      <w:numFmt w:val="bullet"/>
      <w:lvlText w:val="­"/>
      <w:lvlJc w:val="left"/>
      <w:pPr>
        <w:ind w:left="425" w:hanging="425"/>
      </w:pPr>
      <w:rPr>
        <w:rFonts w:ascii="Arial" w:hAnsi="Arial" w:hint="default"/>
        <w:b w:val="0"/>
        <w:i w:val="0"/>
        <w:sz w:val="20"/>
      </w:rPr>
    </w:lvl>
    <w:lvl w:ilvl="1">
      <w:start w:val="1"/>
      <w:numFmt w:val="bullet"/>
      <w:lvlText w:val="o"/>
      <w:lvlJc w:val="left"/>
      <w:pPr>
        <w:ind w:left="425" w:hanging="425"/>
      </w:pPr>
      <w:rPr>
        <w:rFonts w:ascii="Courier New" w:hAnsi="Courier New" w:hint="default"/>
      </w:rPr>
    </w:lvl>
    <w:lvl w:ilvl="2">
      <w:start w:val="1"/>
      <w:numFmt w:val="bullet"/>
      <w:lvlText w:val=""/>
      <w:lvlJc w:val="left"/>
      <w:pPr>
        <w:ind w:left="425" w:hanging="425"/>
      </w:pPr>
      <w:rPr>
        <w:rFonts w:ascii="Wingdings" w:hAnsi="Wingdings" w:hint="default"/>
      </w:rPr>
    </w:lvl>
    <w:lvl w:ilvl="3">
      <w:start w:val="1"/>
      <w:numFmt w:val="bullet"/>
      <w:lvlText w:val=""/>
      <w:lvlJc w:val="left"/>
      <w:pPr>
        <w:ind w:left="425" w:hanging="425"/>
      </w:pPr>
      <w:rPr>
        <w:rFonts w:ascii="Symbol" w:hAnsi="Symbol" w:hint="default"/>
      </w:rPr>
    </w:lvl>
    <w:lvl w:ilvl="4">
      <w:start w:val="1"/>
      <w:numFmt w:val="bullet"/>
      <w:lvlText w:val="o"/>
      <w:lvlJc w:val="left"/>
      <w:pPr>
        <w:ind w:left="425" w:hanging="425"/>
      </w:pPr>
      <w:rPr>
        <w:rFonts w:ascii="Courier New" w:hAnsi="Courier New" w:cs="Courier New" w:hint="default"/>
      </w:rPr>
    </w:lvl>
    <w:lvl w:ilvl="5">
      <w:start w:val="1"/>
      <w:numFmt w:val="bullet"/>
      <w:lvlText w:val=""/>
      <w:lvlJc w:val="left"/>
      <w:pPr>
        <w:ind w:left="425" w:hanging="425"/>
      </w:pPr>
      <w:rPr>
        <w:rFonts w:ascii="Wingdings" w:hAnsi="Wingdings" w:hint="default"/>
      </w:rPr>
    </w:lvl>
    <w:lvl w:ilvl="6">
      <w:start w:val="1"/>
      <w:numFmt w:val="bullet"/>
      <w:lvlText w:val=""/>
      <w:lvlJc w:val="left"/>
      <w:pPr>
        <w:ind w:left="425" w:hanging="425"/>
      </w:pPr>
      <w:rPr>
        <w:rFonts w:ascii="Symbol" w:hAnsi="Symbol" w:hint="default"/>
      </w:rPr>
    </w:lvl>
    <w:lvl w:ilvl="7">
      <w:start w:val="1"/>
      <w:numFmt w:val="bullet"/>
      <w:lvlText w:val="o"/>
      <w:lvlJc w:val="left"/>
      <w:pPr>
        <w:ind w:left="425" w:hanging="425"/>
      </w:pPr>
      <w:rPr>
        <w:rFonts w:ascii="Courier New" w:hAnsi="Courier New" w:cs="Courier New" w:hint="default"/>
      </w:rPr>
    </w:lvl>
    <w:lvl w:ilvl="8">
      <w:start w:val="1"/>
      <w:numFmt w:val="bullet"/>
      <w:lvlText w:val=""/>
      <w:lvlJc w:val="left"/>
      <w:pPr>
        <w:ind w:left="425" w:hanging="425"/>
      </w:pPr>
      <w:rPr>
        <w:rFonts w:ascii="Wingdings" w:hAnsi="Wingdings" w:hint="default"/>
      </w:rPr>
    </w:lvl>
  </w:abstractNum>
  <w:abstractNum w:abstractNumId="14" w15:restartNumberingAfterBreak="0">
    <w:nsid w:val="79C83183"/>
    <w:multiLevelType w:val="hybridMultilevel"/>
    <w:tmpl w:val="C28E5976"/>
    <w:lvl w:ilvl="0" w:tplc="8E1E7BF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C9E0EC5"/>
    <w:multiLevelType w:val="multilevel"/>
    <w:tmpl w:val="8CFE68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1"/>
  </w:num>
  <w:num w:numId="3">
    <w:abstractNumId w:val="12"/>
  </w:num>
  <w:num w:numId="4">
    <w:abstractNumId w:val="10"/>
  </w:num>
  <w:num w:numId="5">
    <w:abstractNumId w:val="8"/>
  </w:num>
  <w:num w:numId="6">
    <w:abstractNumId w:val="9"/>
  </w:num>
  <w:num w:numId="7">
    <w:abstractNumId w:val="7"/>
  </w:num>
  <w:num w:numId="8">
    <w:abstractNumId w:val="6"/>
  </w:num>
  <w:num w:numId="9">
    <w:abstractNumId w:val="14"/>
  </w:num>
  <w:num w:numId="10">
    <w:abstractNumId w:val="2"/>
  </w:num>
  <w:num w:numId="11">
    <w:abstractNumId w:val="5"/>
  </w:num>
  <w:num w:numId="12">
    <w:abstractNumId w:val="1"/>
  </w:num>
  <w:num w:numId="13">
    <w:abstractNumId w:val="15"/>
  </w:num>
  <w:num w:numId="14">
    <w:abstractNumId w:val="0"/>
  </w:num>
  <w:num w:numId="15">
    <w:abstractNumId w:val="3"/>
  </w:num>
  <w:num w:numId="16">
    <w:abstractNumId w:val="1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8"/>
  </w:num>
  <w:num w:numId="20">
    <w:abstractNumId w:val="8"/>
  </w:num>
  <w:num w:numId="21">
    <w:abstractNumId w:val="8"/>
  </w:num>
  <w:num w:numId="22">
    <w:abstractNumId w:val="8"/>
  </w:num>
  <w:num w:numId="23">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87F"/>
    <w:rsid w:val="00011277"/>
    <w:rsid w:val="00024DC4"/>
    <w:rsid w:val="000428AA"/>
    <w:rsid w:val="0004340C"/>
    <w:rsid w:val="000439DA"/>
    <w:rsid w:val="000451EB"/>
    <w:rsid w:val="000503D1"/>
    <w:rsid w:val="00056B15"/>
    <w:rsid w:val="00056C09"/>
    <w:rsid w:val="000646CC"/>
    <w:rsid w:val="00074F2A"/>
    <w:rsid w:val="000766BF"/>
    <w:rsid w:val="00080D8B"/>
    <w:rsid w:val="000823A3"/>
    <w:rsid w:val="00093F47"/>
    <w:rsid w:val="000A25B4"/>
    <w:rsid w:val="000A6FC7"/>
    <w:rsid w:val="000A737B"/>
    <w:rsid w:val="000B1045"/>
    <w:rsid w:val="000B6EA3"/>
    <w:rsid w:val="000B7593"/>
    <w:rsid w:val="000D5E17"/>
    <w:rsid w:val="000E15B3"/>
    <w:rsid w:val="0010164C"/>
    <w:rsid w:val="0010687F"/>
    <w:rsid w:val="001214EE"/>
    <w:rsid w:val="00122CEE"/>
    <w:rsid w:val="00126471"/>
    <w:rsid w:val="00143B45"/>
    <w:rsid w:val="00144D32"/>
    <w:rsid w:val="00146396"/>
    <w:rsid w:val="00147879"/>
    <w:rsid w:val="00183F3B"/>
    <w:rsid w:val="0018539A"/>
    <w:rsid w:val="00190A66"/>
    <w:rsid w:val="001A1E3F"/>
    <w:rsid w:val="001A2E82"/>
    <w:rsid w:val="001A516B"/>
    <w:rsid w:val="001B5C49"/>
    <w:rsid w:val="001D13AA"/>
    <w:rsid w:val="001D6A21"/>
    <w:rsid w:val="001E644F"/>
    <w:rsid w:val="001F70FB"/>
    <w:rsid w:val="002030B3"/>
    <w:rsid w:val="0020387A"/>
    <w:rsid w:val="00210D57"/>
    <w:rsid w:val="00214CFD"/>
    <w:rsid w:val="00224359"/>
    <w:rsid w:val="002265C7"/>
    <w:rsid w:val="00235905"/>
    <w:rsid w:val="00240EA4"/>
    <w:rsid w:val="00250591"/>
    <w:rsid w:val="00253799"/>
    <w:rsid w:val="00261767"/>
    <w:rsid w:val="002725AE"/>
    <w:rsid w:val="00273AB2"/>
    <w:rsid w:val="00274B20"/>
    <w:rsid w:val="002868F8"/>
    <w:rsid w:val="002C3879"/>
    <w:rsid w:val="002C3A44"/>
    <w:rsid w:val="002C4B24"/>
    <w:rsid w:val="002C67BD"/>
    <w:rsid w:val="002D039A"/>
    <w:rsid w:val="002D2BD4"/>
    <w:rsid w:val="002D76E3"/>
    <w:rsid w:val="002E4ED0"/>
    <w:rsid w:val="002F4DF1"/>
    <w:rsid w:val="002F5F83"/>
    <w:rsid w:val="00300330"/>
    <w:rsid w:val="00316722"/>
    <w:rsid w:val="0033237E"/>
    <w:rsid w:val="0033676E"/>
    <w:rsid w:val="0034170E"/>
    <w:rsid w:val="00343C39"/>
    <w:rsid w:val="00344D94"/>
    <w:rsid w:val="00360550"/>
    <w:rsid w:val="00360E79"/>
    <w:rsid w:val="003619C7"/>
    <w:rsid w:val="00365C8C"/>
    <w:rsid w:val="00370831"/>
    <w:rsid w:val="00371AD9"/>
    <w:rsid w:val="00374FD1"/>
    <w:rsid w:val="00380ED7"/>
    <w:rsid w:val="003836CE"/>
    <w:rsid w:val="00385EC1"/>
    <w:rsid w:val="00396F6F"/>
    <w:rsid w:val="003A1EDB"/>
    <w:rsid w:val="003A2A4B"/>
    <w:rsid w:val="003A2AEC"/>
    <w:rsid w:val="003A42D5"/>
    <w:rsid w:val="003B3FEA"/>
    <w:rsid w:val="003B6A98"/>
    <w:rsid w:val="003D6072"/>
    <w:rsid w:val="003E3BC2"/>
    <w:rsid w:val="003E776C"/>
    <w:rsid w:val="003E7AE6"/>
    <w:rsid w:val="003F2A97"/>
    <w:rsid w:val="003F40E9"/>
    <w:rsid w:val="004319F6"/>
    <w:rsid w:val="00434242"/>
    <w:rsid w:val="004479ED"/>
    <w:rsid w:val="00457FD7"/>
    <w:rsid w:val="0046362B"/>
    <w:rsid w:val="0048187B"/>
    <w:rsid w:val="0048456B"/>
    <w:rsid w:val="004A3A70"/>
    <w:rsid w:val="004A45C9"/>
    <w:rsid w:val="004B10A5"/>
    <w:rsid w:val="004D1B8A"/>
    <w:rsid w:val="004D44A5"/>
    <w:rsid w:val="004E5911"/>
    <w:rsid w:val="004F09DF"/>
    <w:rsid w:val="004F22EC"/>
    <w:rsid w:val="004F5374"/>
    <w:rsid w:val="004F6B97"/>
    <w:rsid w:val="00506599"/>
    <w:rsid w:val="00514148"/>
    <w:rsid w:val="0051459F"/>
    <w:rsid w:val="005337A1"/>
    <w:rsid w:val="00536666"/>
    <w:rsid w:val="00540E89"/>
    <w:rsid w:val="00544B37"/>
    <w:rsid w:val="00547795"/>
    <w:rsid w:val="00547A69"/>
    <w:rsid w:val="00547A7A"/>
    <w:rsid w:val="00551A3B"/>
    <w:rsid w:val="00554898"/>
    <w:rsid w:val="005755A4"/>
    <w:rsid w:val="0057657F"/>
    <w:rsid w:val="00591F01"/>
    <w:rsid w:val="005B00FF"/>
    <w:rsid w:val="005C31A7"/>
    <w:rsid w:val="005D41AD"/>
    <w:rsid w:val="005D4F96"/>
    <w:rsid w:val="005D566A"/>
    <w:rsid w:val="005D6A71"/>
    <w:rsid w:val="005E6A45"/>
    <w:rsid w:val="005E6F45"/>
    <w:rsid w:val="005E7D95"/>
    <w:rsid w:val="005F478A"/>
    <w:rsid w:val="006162F9"/>
    <w:rsid w:val="006251E4"/>
    <w:rsid w:val="00630639"/>
    <w:rsid w:val="00641C10"/>
    <w:rsid w:val="006625F4"/>
    <w:rsid w:val="00675C1F"/>
    <w:rsid w:val="006937E6"/>
    <w:rsid w:val="0069685C"/>
    <w:rsid w:val="006B20CE"/>
    <w:rsid w:val="006B51F0"/>
    <w:rsid w:val="006C49D8"/>
    <w:rsid w:val="006D1BED"/>
    <w:rsid w:val="006E0B0E"/>
    <w:rsid w:val="006E0CB5"/>
    <w:rsid w:val="006E736A"/>
    <w:rsid w:val="006F16A6"/>
    <w:rsid w:val="006F1B9D"/>
    <w:rsid w:val="0070075E"/>
    <w:rsid w:val="00702893"/>
    <w:rsid w:val="007104BE"/>
    <w:rsid w:val="007205EF"/>
    <w:rsid w:val="00734FD7"/>
    <w:rsid w:val="007471AB"/>
    <w:rsid w:val="00751370"/>
    <w:rsid w:val="00751DC4"/>
    <w:rsid w:val="00767527"/>
    <w:rsid w:val="00780879"/>
    <w:rsid w:val="007A1924"/>
    <w:rsid w:val="007B3DBC"/>
    <w:rsid w:val="007B7458"/>
    <w:rsid w:val="007C6A6D"/>
    <w:rsid w:val="007C72C6"/>
    <w:rsid w:val="007D35AA"/>
    <w:rsid w:val="007D7B83"/>
    <w:rsid w:val="007F1084"/>
    <w:rsid w:val="008051FB"/>
    <w:rsid w:val="0081473B"/>
    <w:rsid w:val="00822AAC"/>
    <w:rsid w:val="0082789F"/>
    <w:rsid w:val="00833D2F"/>
    <w:rsid w:val="0084104A"/>
    <w:rsid w:val="008528D4"/>
    <w:rsid w:val="00854221"/>
    <w:rsid w:val="00855FB5"/>
    <w:rsid w:val="00857356"/>
    <w:rsid w:val="00865764"/>
    <w:rsid w:val="00866BA8"/>
    <w:rsid w:val="008674E1"/>
    <w:rsid w:val="00881924"/>
    <w:rsid w:val="00884745"/>
    <w:rsid w:val="00897F3F"/>
    <w:rsid w:val="008B201C"/>
    <w:rsid w:val="008B2BDD"/>
    <w:rsid w:val="008D134D"/>
    <w:rsid w:val="008D5CEB"/>
    <w:rsid w:val="008E3743"/>
    <w:rsid w:val="008F2621"/>
    <w:rsid w:val="008F41FA"/>
    <w:rsid w:val="008F4E81"/>
    <w:rsid w:val="008F5F98"/>
    <w:rsid w:val="008F691E"/>
    <w:rsid w:val="00911B1A"/>
    <w:rsid w:val="00912179"/>
    <w:rsid w:val="00912AB9"/>
    <w:rsid w:val="00913156"/>
    <w:rsid w:val="009239AA"/>
    <w:rsid w:val="00925868"/>
    <w:rsid w:val="00927301"/>
    <w:rsid w:val="00932C40"/>
    <w:rsid w:val="0094201E"/>
    <w:rsid w:val="00950407"/>
    <w:rsid w:val="00954929"/>
    <w:rsid w:val="00966CAE"/>
    <w:rsid w:val="00976D80"/>
    <w:rsid w:val="00980A8F"/>
    <w:rsid w:val="00980CC6"/>
    <w:rsid w:val="00985E52"/>
    <w:rsid w:val="009917E6"/>
    <w:rsid w:val="00995671"/>
    <w:rsid w:val="009C0F2F"/>
    <w:rsid w:val="009D1409"/>
    <w:rsid w:val="009D1AD8"/>
    <w:rsid w:val="009F2588"/>
    <w:rsid w:val="00A10A2C"/>
    <w:rsid w:val="00A20A6C"/>
    <w:rsid w:val="00A345E7"/>
    <w:rsid w:val="00A43426"/>
    <w:rsid w:val="00A4560D"/>
    <w:rsid w:val="00A46E7C"/>
    <w:rsid w:val="00A522B9"/>
    <w:rsid w:val="00A53060"/>
    <w:rsid w:val="00A61342"/>
    <w:rsid w:val="00A67421"/>
    <w:rsid w:val="00A70743"/>
    <w:rsid w:val="00A77603"/>
    <w:rsid w:val="00A96942"/>
    <w:rsid w:val="00AB79AB"/>
    <w:rsid w:val="00AC4244"/>
    <w:rsid w:val="00AC5786"/>
    <w:rsid w:val="00AE04E5"/>
    <w:rsid w:val="00AE4F16"/>
    <w:rsid w:val="00AE59BE"/>
    <w:rsid w:val="00AE6475"/>
    <w:rsid w:val="00AF0BE8"/>
    <w:rsid w:val="00B00694"/>
    <w:rsid w:val="00B22D67"/>
    <w:rsid w:val="00B27666"/>
    <w:rsid w:val="00B33149"/>
    <w:rsid w:val="00B374F2"/>
    <w:rsid w:val="00B37A62"/>
    <w:rsid w:val="00B70153"/>
    <w:rsid w:val="00B75482"/>
    <w:rsid w:val="00B83839"/>
    <w:rsid w:val="00B9284D"/>
    <w:rsid w:val="00BA6E89"/>
    <w:rsid w:val="00BB1636"/>
    <w:rsid w:val="00BC154E"/>
    <w:rsid w:val="00BC260E"/>
    <w:rsid w:val="00BD5BE8"/>
    <w:rsid w:val="00BE4982"/>
    <w:rsid w:val="00BE6177"/>
    <w:rsid w:val="00BF3B48"/>
    <w:rsid w:val="00C029F4"/>
    <w:rsid w:val="00C12408"/>
    <w:rsid w:val="00C23446"/>
    <w:rsid w:val="00C42D16"/>
    <w:rsid w:val="00C446B1"/>
    <w:rsid w:val="00C4698B"/>
    <w:rsid w:val="00C52D1A"/>
    <w:rsid w:val="00C56ED9"/>
    <w:rsid w:val="00C73CE3"/>
    <w:rsid w:val="00C74D61"/>
    <w:rsid w:val="00C84574"/>
    <w:rsid w:val="00C8655E"/>
    <w:rsid w:val="00C975A5"/>
    <w:rsid w:val="00CC4162"/>
    <w:rsid w:val="00CD04EE"/>
    <w:rsid w:val="00CE6C2B"/>
    <w:rsid w:val="00CE75D2"/>
    <w:rsid w:val="00CE796A"/>
    <w:rsid w:val="00CF0D1C"/>
    <w:rsid w:val="00CF49D3"/>
    <w:rsid w:val="00CF6539"/>
    <w:rsid w:val="00CF7DA8"/>
    <w:rsid w:val="00D07FAA"/>
    <w:rsid w:val="00D10834"/>
    <w:rsid w:val="00D119AD"/>
    <w:rsid w:val="00D124E1"/>
    <w:rsid w:val="00D15324"/>
    <w:rsid w:val="00D23D88"/>
    <w:rsid w:val="00D271B4"/>
    <w:rsid w:val="00D31F63"/>
    <w:rsid w:val="00D43070"/>
    <w:rsid w:val="00D50BCC"/>
    <w:rsid w:val="00D51A4B"/>
    <w:rsid w:val="00D6106E"/>
    <w:rsid w:val="00D6466B"/>
    <w:rsid w:val="00D70B98"/>
    <w:rsid w:val="00D90ADA"/>
    <w:rsid w:val="00DA0A6A"/>
    <w:rsid w:val="00DA0DA1"/>
    <w:rsid w:val="00DA0E0C"/>
    <w:rsid w:val="00DA23E6"/>
    <w:rsid w:val="00DA739C"/>
    <w:rsid w:val="00DB306F"/>
    <w:rsid w:val="00DB435E"/>
    <w:rsid w:val="00DC30BE"/>
    <w:rsid w:val="00DC7A10"/>
    <w:rsid w:val="00DD21C0"/>
    <w:rsid w:val="00DE5A8C"/>
    <w:rsid w:val="00E00417"/>
    <w:rsid w:val="00E1118C"/>
    <w:rsid w:val="00E313B4"/>
    <w:rsid w:val="00E335BF"/>
    <w:rsid w:val="00E40981"/>
    <w:rsid w:val="00E41C45"/>
    <w:rsid w:val="00E42D67"/>
    <w:rsid w:val="00E43E15"/>
    <w:rsid w:val="00E45CE9"/>
    <w:rsid w:val="00E46BBD"/>
    <w:rsid w:val="00E50AEC"/>
    <w:rsid w:val="00E55F17"/>
    <w:rsid w:val="00E56473"/>
    <w:rsid w:val="00E6168E"/>
    <w:rsid w:val="00E64E6A"/>
    <w:rsid w:val="00E65FF8"/>
    <w:rsid w:val="00E7260D"/>
    <w:rsid w:val="00E7305F"/>
    <w:rsid w:val="00E82888"/>
    <w:rsid w:val="00EA4F9B"/>
    <w:rsid w:val="00EC0D3B"/>
    <w:rsid w:val="00EE01C7"/>
    <w:rsid w:val="00EE1F57"/>
    <w:rsid w:val="00EE2B1A"/>
    <w:rsid w:val="00EF272B"/>
    <w:rsid w:val="00EF76A1"/>
    <w:rsid w:val="00F067E0"/>
    <w:rsid w:val="00F071D1"/>
    <w:rsid w:val="00F07DAD"/>
    <w:rsid w:val="00F11559"/>
    <w:rsid w:val="00F15293"/>
    <w:rsid w:val="00F15409"/>
    <w:rsid w:val="00F245A6"/>
    <w:rsid w:val="00F25ADE"/>
    <w:rsid w:val="00F2687A"/>
    <w:rsid w:val="00F46575"/>
    <w:rsid w:val="00F5545B"/>
    <w:rsid w:val="00F60637"/>
    <w:rsid w:val="00F65F55"/>
    <w:rsid w:val="00F74BA6"/>
    <w:rsid w:val="00F84076"/>
    <w:rsid w:val="00F92F85"/>
    <w:rsid w:val="00F96046"/>
    <w:rsid w:val="00F971EC"/>
    <w:rsid w:val="00FA2F53"/>
    <w:rsid w:val="00FA6E80"/>
    <w:rsid w:val="00FB2ABF"/>
    <w:rsid w:val="00FB79A0"/>
    <w:rsid w:val="00FC1CAD"/>
    <w:rsid w:val="00FC439C"/>
    <w:rsid w:val="00FC5730"/>
    <w:rsid w:val="00FD168F"/>
    <w:rsid w:val="00FE4F81"/>
    <w:rsid w:val="00FE559D"/>
    <w:rsid w:val="00FF75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5279E2-CEA5-4BFB-9DC0-2D231D9C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heme="minorBidi"/>
        <w:lang w:val="sl-SI" w:eastAsia="en-US" w:bidi="ar-SA"/>
      </w:rPr>
    </w:rPrDefault>
    <w:pPrDefault>
      <w:pPr>
        <w:spacing w:line="260" w:lineRule="atLeast"/>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10687F"/>
    <w:pPr>
      <w:spacing w:line="240" w:lineRule="auto"/>
      <w:jc w:val="left"/>
    </w:pPr>
    <w:rPr>
      <w:rFonts w:cs="Times New Roman"/>
      <w:lang w:eastAsia="sl-SI"/>
    </w:rPr>
  </w:style>
  <w:style w:type="paragraph" w:styleId="Naslov1">
    <w:name w:val="heading 1"/>
    <w:basedOn w:val="Navaden"/>
    <w:next w:val="Navaden"/>
    <w:link w:val="Naslov1Znak"/>
    <w:autoRedefine/>
    <w:qFormat/>
    <w:rsid w:val="00370831"/>
    <w:pPr>
      <w:keepNext/>
      <w:numPr>
        <w:numId w:val="4"/>
      </w:numPr>
      <w:outlineLvl w:val="0"/>
    </w:pPr>
    <w:rPr>
      <w:b/>
    </w:rPr>
  </w:style>
  <w:style w:type="paragraph" w:styleId="Naslov2">
    <w:name w:val="heading 2"/>
    <w:basedOn w:val="Navaden"/>
    <w:next w:val="Navaden"/>
    <w:link w:val="Naslov2Znak"/>
    <w:autoRedefine/>
    <w:qFormat/>
    <w:rsid w:val="00370831"/>
    <w:pPr>
      <w:keepNext/>
      <w:numPr>
        <w:ilvl w:val="1"/>
        <w:numId w:val="4"/>
      </w:numPr>
      <w:outlineLvl w:val="1"/>
    </w:pPr>
    <w:rPr>
      <w:b/>
    </w:rPr>
  </w:style>
  <w:style w:type="paragraph" w:styleId="Naslov3">
    <w:name w:val="heading 3"/>
    <w:basedOn w:val="Navaden"/>
    <w:next w:val="Navaden"/>
    <w:link w:val="Naslov3Znak"/>
    <w:autoRedefine/>
    <w:qFormat/>
    <w:rsid w:val="00370831"/>
    <w:pPr>
      <w:keepNext/>
      <w:numPr>
        <w:ilvl w:val="2"/>
        <w:numId w:val="1"/>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370831"/>
    <w:pPr>
      <w:jc w:val="center"/>
    </w:pPr>
    <w:rPr>
      <w:b/>
      <w:spacing w:val="80"/>
    </w:rPr>
  </w:style>
  <w:style w:type="character" w:customStyle="1" w:styleId="NaslovZnak">
    <w:name w:val="Naslov Znak"/>
    <w:basedOn w:val="Privzetapisavaodstavka"/>
    <w:link w:val="Naslov"/>
    <w:rsid w:val="00370831"/>
    <w:rPr>
      <w:b/>
      <w:spacing w:val="80"/>
    </w:rPr>
  </w:style>
  <w:style w:type="character" w:customStyle="1" w:styleId="Naslov1Znak">
    <w:name w:val="Naslov 1 Znak"/>
    <w:basedOn w:val="Privzetapisavaodstavka"/>
    <w:link w:val="Naslov1"/>
    <w:rsid w:val="00370831"/>
    <w:rPr>
      <w:rFonts w:cs="Times New Roman"/>
      <w:b/>
      <w:lang w:eastAsia="sl-SI"/>
    </w:rPr>
  </w:style>
  <w:style w:type="character" w:customStyle="1" w:styleId="Naslov2Znak">
    <w:name w:val="Naslov 2 Znak"/>
    <w:basedOn w:val="Privzetapisavaodstavka"/>
    <w:link w:val="Naslov2"/>
    <w:rsid w:val="00370831"/>
    <w:rPr>
      <w:rFonts w:cs="Times New Roman"/>
      <w:b/>
      <w:lang w:eastAsia="sl-SI"/>
    </w:rPr>
  </w:style>
  <w:style w:type="character" w:customStyle="1" w:styleId="Naslov3Znak">
    <w:name w:val="Naslov 3 Znak"/>
    <w:basedOn w:val="Privzetapisavaodstavka"/>
    <w:link w:val="Naslov3"/>
    <w:rsid w:val="00370831"/>
    <w:rPr>
      <w:rFonts w:cs="Times New Roman"/>
      <w:b/>
      <w:lang w:eastAsia="sl-SI"/>
    </w:rPr>
  </w:style>
  <w:style w:type="paragraph" w:customStyle="1" w:styleId="Natevanje123">
    <w:name w:val="Naštevanje 1. 2. 3."/>
    <w:basedOn w:val="Navaden"/>
    <w:next w:val="Navaden"/>
    <w:autoRedefine/>
    <w:qFormat/>
    <w:rsid w:val="002F5F83"/>
    <w:pPr>
      <w:spacing w:line="260" w:lineRule="atLeast"/>
      <w:jc w:val="both"/>
    </w:pPr>
  </w:style>
  <w:style w:type="paragraph" w:customStyle="1" w:styleId="NatevanjeABC">
    <w:name w:val="Naštevanje A. B. C."/>
    <w:basedOn w:val="Navaden"/>
    <w:next w:val="Navaden"/>
    <w:autoRedefine/>
    <w:qFormat/>
    <w:rsid w:val="00630639"/>
    <w:pPr>
      <w:tabs>
        <w:tab w:val="left" w:pos="567"/>
      </w:tabs>
    </w:pPr>
  </w:style>
  <w:style w:type="paragraph" w:customStyle="1" w:styleId="NatevanjeIIIIII">
    <w:name w:val="Naštevanje I. II. III."/>
    <w:basedOn w:val="Navaden"/>
    <w:next w:val="Navaden"/>
    <w:autoRedefine/>
    <w:rsid w:val="00630639"/>
    <w:pPr>
      <w:numPr>
        <w:numId w:val="3"/>
      </w:numPr>
      <w:tabs>
        <w:tab w:val="left" w:pos="567"/>
      </w:tabs>
    </w:pPr>
  </w:style>
  <w:style w:type="paragraph" w:customStyle="1" w:styleId="Zamik1">
    <w:name w:val="Zamik1"/>
    <w:basedOn w:val="Navaden"/>
    <w:link w:val="Zamik1Znak"/>
    <w:autoRedefine/>
    <w:qFormat/>
    <w:rsid w:val="008F4E81"/>
    <w:pPr>
      <w:spacing w:line="276" w:lineRule="auto"/>
      <w:ind w:left="360"/>
      <w:jc w:val="both"/>
    </w:pPr>
  </w:style>
  <w:style w:type="character" w:customStyle="1" w:styleId="Zamik1Znak">
    <w:name w:val="Zamik1 Znak"/>
    <w:link w:val="Zamik1"/>
    <w:rsid w:val="008F4E81"/>
    <w:rPr>
      <w:rFonts w:cs="Times New Roman"/>
      <w:lang w:eastAsia="sl-SI"/>
    </w:rPr>
  </w:style>
  <w:style w:type="paragraph" w:customStyle="1" w:styleId="Obrazloitev10">
    <w:name w:val="Obrazložitev 1."/>
    <w:basedOn w:val="Obrazloitev1"/>
    <w:qFormat/>
    <w:rsid w:val="00734FD7"/>
    <w:pPr>
      <w:numPr>
        <w:numId w:val="5"/>
      </w:numPr>
    </w:pPr>
  </w:style>
  <w:style w:type="paragraph" w:customStyle="1" w:styleId="Obrazloitev1">
    <w:name w:val="Obrazložitev (1)"/>
    <w:basedOn w:val="Naslov1"/>
    <w:qFormat/>
    <w:rsid w:val="00EE2B1A"/>
    <w:pPr>
      <w:keepNext w:val="0"/>
      <w:widowControl w:val="0"/>
      <w:numPr>
        <w:numId w:val="7"/>
      </w:numPr>
      <w:spacing w:line="260" w:lineRule="exact"/>
    </w:pPr>
    <w:rPr>
      <w:b w:val="0"/>
    </w:rPr>
  </w:style>
  <w:style w:type="paragraph" w:customStyle="1" w:styleId="Obrazloitev11">
    <w:name w:val="Obrazložitev 1.1"/>
    <w:basedOn w:val="Obrazloitev10"/>
    <w:qFormat/>
    <w:rsid w:val="00734FD7"/>
    <w:pPr>
      <w:numPr>
        <w:ilvl w:val="1"/>
      </w:numPr>
    </w:pPr>
  </w:style>
  <w:style w:type="paragraph" w:customStyle="1" w:styleId="Obrazloitev11a">
    <w:name w:val="Obrazložitev 1.1.a"/>
    <w:basedOn w:val="Obrazloitev11"/>
    <w:qFormat/>
    <w:rsid w:val="00734FD7"/>
    <w:pPr>
      <w:numPr>
        <w:ilvl w:val="2"/>
      </w:numPr>
    </w:pPr>
  </w:style>
  <w:style w:type="paragraph" w:customStyle="1" w:styleId="Izrek1">
    <w:name w:val="Izrek 1."/>
    <w:basedOn w:val="Navaden"/>
    <w:qFormat/>
    <w:rsid w:val="00FC1CAD"/>
    <w:pPr>
      <w:numPr>
        <w:numId w:val="6"/>
      </w:numPr>
    </w:pPr>
    <w:rPr>
      <w:rFonts w:cs="Arial"/>
    </w:rPr>
  </w:style>
  <w:style w:type="paragraph" w:customStyle="1" w:styleId="Izrek11">
    <w:name w:val="Izrek 1.1"/>
    <w:basedOn w:val="Navaden"/>
    <w:qFormat/>
    <w:rsid w:val="00FC1CAD"/>
    <w:pPr>
      <w:numPr>
        <w:ilvl w:val="1"/>
        <w:numId w:val="6"/>
      </w:numPr>
    </w:pPr>
  </w:style>
  <w:style w:type="paragraph" w:customStyle="1" w:styleId="Izrek11a">
    <w:name w:val="Izrek 1.1.a"/>
    <w:basedOn w:val="Izrek11"/>
    <w:qFormat/>
    <w:rsid w:val="00FC1CAD"/>
    <w:pPr>
      <w:numPr>
        <w:ilvl w:val="2"/>
      </w:numPr>
    </w:pPr>
  </w:style>
  <w:style w:type="paragraph" w:styleId="Glava">
    <w:name w:val="header"/>
    <w:basedOn w:val="Navaden"/>
    <w:link w:val="GlavaZnak"/>
    <w:uiPriority w:val="99"/>
    <w:rsid w:val="0010687F"/>
    <w:pPr>
      <w:tabs>
        <w:tab w:val="center" w:pos="4320"/>
        <w:tab w:val="right" w:pos="8640"/>
      </w:tabs>
    </w:pPr>
  </w:style>
  <w:style w:type="character" w:customStyle="1" w:styleId="GlavaZnak">
    <w:name w:val="Glava Znak"/>
    <w:basedOn w:val="Privzetapisavaodstavka"/>
    <w:link w:val="Glava"/>
    <w:uiPriority w:val="99"/>
    <w:rsid w:val="0010687F"/>
    <w:rPr>
      <w:rFonts w:cs="Times New Roman"/>
      <w:lang w:eastAsia="sl-SI"/>
    </w:rPr>
  </w:style>
  <w:style w:type="paragraph" w:styleId="Noga">
    <w:name w:val="footer"/>
    <w:basedOn w:val="Navaden"/>
    <w:link w:val="NogaZnak"/>
    <w:uiPriority w:val="99"/>
    <w:rsid w:val="0010687F"/>
    <w:pPr>
      <w:tabs>
        <w:tab w:val="center" w:pos="4320"/>
        <w:tab w:val="right" w:pos="8640"/>
      </w:tabs>
    </w:pPr>
  </w:style>
  <w:style w:type="character" w:customStyle="1" w:styleId="NogaZnak">
    <w:name w:val="Noga Znak"/>
    <w:basedOn w:val="Privzetapisavaodstavka"/>
    <w:link w:val="Noga"/>
    <w:uiPriority w:val="99"/>
    <w:rsid w:val="0010687F"/>
    <w:rPr>
      <w:rFonts w:cs="Times New Roman"/>
      <w:lang w:eastAsia="sl-SI"/>
    </w:rPr>
  </w:style>
  <w:style w:type="paragraph" w:styleId="Odstavekseznama">
    <w:name w:val="List Paragraph"/>
    <w:aliases w:val="za tekst,List Paragraph1,List Paragraph2,List Paragraph,Preglednica,Odstavek seznama1"/>
    <w:basedOn w:val="Navaden"/>
    <w:link w:val="OdstavekseznamaZnak"/>
    <w:uiPriority w:val="34"/>
    <w:qFormat/>
    <w:rsid w:val="0010687F"/>
    <w:pPr>
      <w:ind w:left="708"/>
      <w:jc w:val="both"/>
    </w:pPr>
    <w:rPr>
      <w:rFonts w:ascii="Times New Roman" w:hAnsi="Times New Roman"/>
      <w:sz w:val="22"/>
    </w:rPr>
  </w:style>
  <w:style w:type="character" w:styleId="Hiperpovezava">
    <w:name w:val="Hyperlink"/>
    <w:uiPriority w:val="99"/>
    <w:unhideWhenUsed/>
    <w:rsid w:val="0010687F"/>
    <w:rPr>
      <w:color w:val="333333"/>
      <w:u w:val="single"/>
    </w:rPr>
  </w:style>
  <w:style w:type="character" w:customStyle="1" w:styleId="OdstavekseznamaZnak">
    <w:name w:val="Odstavek seznama Znak"/>
    <w:aliases w:val="za tekst Znak,List Paragraph1 Znak,List Paragraph2 Znak,List Paragraph Znak,Preglednica Znak,Odstavek seznama1 Znak"/>
    <w:link w:val="Odstavekseznama"/>
    <w:uiPriority w:val="34"/>
    <w:rsid w:val="0010687F"/>
    <w:rPr>
      <w:rFonts w:ascii="Times New Roman" w:hAnsi="Times New Roman" w:cs="Times New Roman"/>
      <w:sz w:val="22"/>
      <w:lang w:eastAsia="sl-SI"/>
    </w:rPr>
  </w:style>
  <w:style w:type="paragraph" w:customStyle="1" w:styleId="Default">
    <w:name w:val="Default"/>
    <w:rsid w:val="0010687F"/>
    <w:pPr>
      <w:autoSpaceDE w:val="0"/>
      <w:autoSpaceDN w:val="0"/>
      <w:adjustRightInd w:val="0"/>
      <w:spacing w:line="240" w:lineRule="auto"/>
      <w:jc w:val="left"/>
    </w:pPr>
    <w:rPr>
      <w:rFonts w:ascii="Futura Bk" w:eastAsiaTheme="minorHAnsi" w:hAnsi="Futura Bk" w:cs="Futura Bk"/>
      <w:color w:val="000000"/>
      <w:sz w:val="24"/>
      <w:szCs w:val="24"/>
    </w:rPr>
  </w:style>
  <w:style w:type="paragraph" w:styleId="Telobesedila-zamik">
    <w:name w:val="Body Text Indent"/>
    <w:basedOn w:val="Navaden"/>
    <w:link w:val="Telobesedila-zamikZnak"/>
    <w:unhideWhenUsed/>
    <w:rsid w:val="0010687F"/>
    <w:pPr>
      <w:spacing w:line="260" w:lineRule="exact"/>
      <w:ind w:right="-7" w:firstLine="1"/>
      <w:jc w:val="both"/>
    </w:pPr>
    <w:rPr>
      <w:rFonts w:cs="Arial"/>
      <w:lang w:eastAsia="en-US"/>
    </w:rPr>
  </w:style>
  <w:style w:type="character" w:customStyle="1" w:styleId="Telobesedila-zamikZnak">
    <w:name w:val="Telo besedila - zamik Znak"/>
    <w:basedOn w:val="Privzetapisavaodstavka"/>
    <w:link w:val="Telobesedila-zamik"/>
    <w:rsid w:val="0010687F"/>
    <w:rPr>
      <w:rFonts w:cs="Arial"/>
    </w:rPr>
  </w:style>
  <w:style w:type="paragraph" w:styleId="Besedilooblaka">
    <w:name w:val="Balloon Text"/>
    <w:basedOn w:val="Navaden"/>
    <w:link w:val="BesedilooblakaZnak"/>
    <w:uiPriority w:val="99"/>
    <w:semiHidden/>
    <w:unhideWhenUsed/>
    <w:rsid w:val="0010687F"/>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0687F"/>
    <w:rPr>
      <w:rFonts w:ascii="Tahoma" w:hAnsi="Tahoma" w:cs="Tahoma"/>
      <w:sz w:val="16"/>
      <w:szCs w:val="16"/>
      <w:lang w:eastAsia="sl-SI"/>
    </w:rPr>
  </w:style>
  <w:style w:type="character" w:customStyle="1" w:styleId="fontstyle01">
    <w:name w:val="fontstyle01"/>
    <w:basedOn w:val="Privzetapisavaodstavka"/>
    <w:rsid w:val="002265C7"/>
    <w:rPr>
      <w:rFonts w:ascii="Tahoma" w:hAnsi="Tahoma" w:cs="Tahoma" w:hint="default"/>
      <w:b w:val="0"/>
      <w:bCs w:val="0"/>
      <w:i w:val="0"/>
      <w:iCs w:val="0"/>
      <w:color w:val="000000"/>
      <w:sz w:val="20"/>
      <w:szCs w:val="20"/>
    </w:rPr>
  </w:style>
  <w:style w:type="character" w:customStyle="1" w:styleId="fontstyle21">
    <w:name w:val="fontstyle21"/>
    <w:basedOn w:val="Privzetapisavaodstavka"/>
    <w:rsid w:val="00F15409"/>
    <w:rPr>
      <w:rFonts w:ascii="Arial-BoldMT" w:hAnsi="Arial-BoldMT" w:hint="default"/>
      <w:b/>
      <w:bCs/>
      <w:i w:val="0"/>
      <w:iCs w:val="0"/>
      <w:color w:val="000000"/>
      <w:sz w:val="16"/>
      <w:szCs w:val="16"/>
    </w:rPr>
  </w:style>
  <w:style w:type="character" w:customStyle="1" w:styleId="Bodytext2">
    <w:name w:val="Body text|2_"/>
    <w:basedOn w:val="Privzetapisavaodstavka"/>
    <w:link w:val="Bodytext20"/>
    <w:uiPriority w:val="99"/>
    <w:locked/>
    <w:rsid w:val="00854221"/>
    <w:rPr>
      <w:rFonts w:cs="Arial"/>
      <w:sz w:val="19"/>
      <w:szCs w:val="19"/>
      <w:shd w:val="clear" w:color="auto" w:fill="FFFFFF"/>
    </w:rPr>
  </w:style>
  <w:style w:type="paragraph" w:customStyle="1" w:styleId="Bodytext20">
    <w:name w:val="Body text|2"/>
    <w:basedOn w:val="Navaden"/>
    <w:link w:val="Bodytext2"/>
    <w:uiPriority w:val="99"/>
    <w:qFormat/>
    <w:rsid w:val="00854221"/>
    <w:pPr>
      <w:widowControl w:val="0"/>
      <w:shd w:val="clear" w:color="auto" w:fill="FFFFFF"/>
      <w:spacing w:line="212" w:lineRule="exact"/>
      <w:jc w:val="both"/>
    </w:pPr>
    <w:rPr>
      <w:rFonts w:cs="Arial"/>
      <w:sz w:val="19"/>
      <w:szCs w:val="19"/>
      <w:lang w:eastAsia="en-US"/>
    </w:rPr>
  </w:style>
  <w:style w:type="character" w:customStyle="1" w:styleId="Bodytext2Bold">
    <w:name w:val="Body text|2 + Bold"/>
    <w:basedOn w:val="Bodytext2"/>
    <w:uiPriority w:val="99"/>
    <w:semiHidden/>
    <w:unhideWhenUsed/>
    <w:rsid w:val="008F4E81"/>
    <w:rPr>
      <w:rFonts w:cs="Arial"/>
      <w:b/>
      <w:bCs/>
      <w:sz w:val="19"/>
      <w:szCs w:val="19"/>
      <w:shd w:val="clear" w:color="auto" w:fill="FFFFFF"/>
    </w:rPr>
  </w:style>
  <w:style w:type="paragraph" w:customStyle="1" w:styleId="Style11">
    <w:name w:val="Style11"/>
    <w:basedOn w:val="Navaden"/>
    <w:uiPriority w:val="99"/>
    <w:rsid w:val="00675C1F"/>
    <w:pPr>
      <w:widowControl w:val="0"/>
      <w:autoSpaceDE w:val="0"/>
      <w:autoSpaceDN w:val="0"/>
      <w:adjustRightInd w:val="0"/>
      <w:spacing w:line="290" w:lineRule="exact"/>
      <w:ind w:hanging="342"/>
    </w:pPr>
    <w:rPr>
      <w:rFonts w:ascii="Calibri" w:eastAsiaTheme="minorEastAsia" w:hAnsi="Calibri" w:cs="Calibri"/>
      <w:sz w:val="24"/>
      <w:szCs w:val="24"/>
    </w:rPr>
  </w:style>
  <w:style w:type="paragraph" w:customStyle="1" w:styleId="Style12">
    <w:name w:val="Style12"/>
    <w:basedOn w:val="Navaden"/>
    <w:uiPriority w:val="99"/>
    <w:rsid w:val="00675C1F"/>
    <w:pPr>
      <w:widowControl w:val="0"/>
      <w:autoSpaceDE w:val="0"/>
      <w:autoSpaceDN w:val="0"/>
      <w:adjustRightInd w:val="0"/>
      <w:spacing w:line="292" w:lineRule="exact"/>
      <w:ind w:hanging="353"/>
    </w:pPr>
    <w:rPr>
      <w:rFonts w:ascii="Calibri" w:eastAsiaTheme="minorEastAsia" w:hAnsi="Calibri" w:cs="Calibri"/>
      <w:sz w:val="24"/>
      <w:szCs w:val="24"/>
    </w:rPr>
  </w:style>
  <w:style w:type="character" w:customStyle="1" w:styleId="FontStyle17">
    <w:name w:val="Font Style17"/>
    <w:basedOn w:val="Privzetapisavaodstavka"/>
    <w:uiPriority w:val="99"/>
    <w:rsid w:val="00675C1F"/>
    <w:rPr>
      <w:rFonts w:ascii="Cambria" w:hAnsi="Cambria" w:cs="Cambria"/>
      <w:i/>
      <w:iCs/>
      <w:sz w:val="24"/>
      <w:szCs w:val="24"/>
    </w:rPr>
  </w:style>
  <w:style w:type="character" w:customStyle="1" w:styleId="FontStyle18">
    <w:name w:val="Font Style18"/>
    <w:basedOn w:val="Privzetapisavaodstavka"/>
    <w:uiPriority w:val="99"/>
    <w:rsid w:val="00675C1F"/>
    <w:rPr>
      <w:rFonts w:ascii="Calibri" w:hAnsi="Calibri" w:cs="Calibri"/>
      <w:i/>
      <w:iCs/>
      <w:sz w:val="24"/>
      <w:szCs w:val="24"/>
    </w:rPr>
  </w:style>
  <w:style w:type="character" w:customStyle="1" w:styleId="FontStyle210">
    <w:name w:val="Font Style21"/>
    <w:basedOn w:val="Privzetapisavaodstavka"/>
    <w:uiPriority w:val="99"/>
    <w:rsid w:val="00675C1F"/>
    <w:rPr>
      <w:rFonts w:ascii="Calibri" w:hAnsi="Calibri" w:cs="Calibri"/>
      <w:b/>
      <w:bCs/>
      <w:i/>
      <w:iCs/>
      <w:sz w:val="24"/>
      <w:szCs w:val="24"/>
    </w:rPr>
  </w:style>
  <w:style w:type="character" w:customStyle="1" w:styleId="FontStyle22">
    <w:name w:val="Font Style22"/>
    <w:basedOn w:val="Privzetapisavaodstavka"/>
    <w:uiPriority w:val="99"/>
    <w:rsid w:val="00675C1F"/>
    <w:rPr>
      <w:rFonts w:ascii="Calibri" w:hAnsi="Calibri" w:cs="Calibri"/>
      <w:spacing w:val="-10"/>
      <w:sz w:val="24"/>
      <w:szCs w:val="24"/>
    </w:rPr>
  </w:style>
  <w:style w:type="character" w:customStyle="1" w:styleId="FontStyle69">
    <w:name w:val="Font Style69"/>
    <w:basedOn w:val="Privzetapisavaodstavka"/>
    <w:uiPriority w:val="99"/>
    <w:rsid w:val="005B00FF"/>
    <w:rPr>
      <w:rFonts w:ascii="Times New Roman" w:hAnsi="Times New Roman" w:cs="Times New Roman"/>
      <w:sz w:val="20"/>
      <w:szCs w:val="20"/>
    </w:rPr>
  </w:style>
  <w:style w:type="paragraph" w:customStyle="1" w:styleId="Style22">
    <w:name w:val="Style22"/>
    <w:basedOn w:val="Navaden"/>
    <w:uiPriority w:val="99"/>
    <w:rsid w:val="005B00FF"/>
    <w:pPr>
      <w:widowControl w:val="0"/>
      <w:autoSpaceDE w:val="0"/>
      <w:autoSpaceDN w:val="0"/>
      <w:adjustRightInd w:val="0"/>
      <w:jc w:val="both"/>
    </w:pPr>
    <w:rPr>
      <w:rFonts w:ascii="Tahoma" w:eastAsiaTheme="minorEastAsia" w:hAnsi="Tahoma" w:cs="Tahoma"/>
      <w:sz w:val="24"/>
      <w:szCs w:val="24"/>
    </w:rPr>
  </w:style>
  <w:style w:type="paragraph" w:styleId="Oznaenseznam">
    <w:name w:val="List Bullet"/>
    <w:basedOn w:val="Navaden"/>
    <w:uiPriority w:val="99"/>
    <w:unhideWhenUsed/>
    <w:rsid w:val="0033237E"/>
    <w:pPr>
      <w:numPr>
        <w:numId w:val="14"/>
      </w:numPr>
      <w:spacing w:line="260" w:lineRule="atLeast"/>
      <w:contextualSpacing/>
      <w:jc w:val="both"/>
    </w:pPr>
    <w:rPr>
      <w:rFonts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01-3098" TargetMode="External"/><Relationship Id="rId13" Type="http://schemas.openxmlformats.org/officeDocument/2006/relationships/hyperlink" Target="http://www.uradni-list.si/1/objava.jsp?sop=2010-01-1333" TargetMode="External"/><Relationship Id="rId18" Type="http://schemas.openxmlformats.org/officeDocument/2006/relationships/hyperlink" Target="http://www.uradni-list.si/1/objava.jsp?sop=2011-01-0368" TargetMode="External"/><Relationship Id="rId26" Type="http://schemas.openxmlformats.org/officeDocument/2006/relationships/hyperlink" Target="http://www.uradni-list.si/1/objava.jsp?sop=2022-01-0873" TargetMode="External"/><Relationship Id="rId3" Type="http://schemas.openxmlformats.org/officeDocument/2006/relationships/settings" Target="settings.xml"/><Relationship Id="rId21" Type="http://schemas.openxmlformats.org/officeDocument/2006/relationships/hyperlink" Target="http://www.uradni-list.si/1/objava.jsp?sop=2022-01-0873" TargetMode="External"/><Relationship Id="rId34" Type="http://schemas.openxmlformats.org/officeDocument/2006/relationships/theme" Target="theme/theme1.xml"/><Relationship Id="rId7" Type="http://schemas.openxmlformats.org/officeDocument/2006/relationships/hyperlink" Target="http://www.uradni-list.si/1/objava.jsp?sop=2022-01-0873" TargetMode="External"/><Relationship Id="rId12" Type="http://schemas.openxmlformats.org/officeDocument/2006/relationships/hyperlink" Target="http://www.uradni-list.si/1/objava.jsp?sop=2009-01-4568" TargetMode="External"/><Relationship Id="rId17" Type="http://schemas.openxmlformats.org/officeDocument/2006/relationships/hyperlink" Target="http://www.uradni-list.si/1/objava.jsp?sop=2022-01-0873" TargetMode="External"/><Relationship Id="rId25" Type="http://schemas.openxmlformats.org/officeDocument/2006/relationships/hyperlink" Target="http://www.uradni-list.si/1/objava.jsp?sop=2011-01-289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radni-list.si/1/objava.jsp?sop=2022-01-0873" TargetMode="External"/><Relationship Id="rId20" Type="http://schemas.openxmlformats.org/officeDocument/2006/relationships/hyperlink" Target="http://www.uradni-list.si/1/objava.jsp?sop=2018-01-3235" TargetMode="External"/><Relationship Id="rId29" Type="http://schemas.openxmlformats.org/officeDocument/2006/relationships/hyperlink" Target="http://www.uradni-list.si/1/objava.jsp?sop=2022-01-087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20-01-0975" TargetMode="External"/><Relationship Id="rId24" Type="http://schemas.openxmlformats.org/officeDocument/2006/relationships/hyperlink" Target="http://www.uradni-list.si/1/objava.jsp?sop=2008-01-1363"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uradni-list.si/1/objava.jsp?sop=2022-01-0873" TargetMode="External"/><Relationship Id="rId23" Type="http://schemas.openxmlformats.org/officeDocument/2006/relationships/hyperlink" Target="http://www.uradni-list.si/1/objava.jsp?sop=2022-01-0979" TargetMode="External"/><Relationship Id="rId28" Type="http://schemas.openxmlformats.org/officeDocument/2006/relationships/hyperlink" Target="http://www.uradni-list.si/1/objava.jsp?sop=2019-01-2667" TargetMode="External"/><Relationship Id="rId10" Type="http://schemas.openxmlformats.org/officeDocument/2006/relationships/hyperlink" Target="http://www.uradni-list.si/1/objava.jsp?sop=2015-01-2360" TargetMode="External"/><Relationship Id="rId19" Type="http://schemas.openxmlformats.org/officeDocument/2006/relationships/hyperlink" Target="http://www.uradni-list.si/1/objava.jsp?sop=2015-01-0225"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sop=2018-01-0113" TargetMode="External"/><Relationship Id="rId14" Type="http://schemas.openxmlformats.org/officeDocument/2006/relationships/hyperlink" Target="http://www.uradni-list.si/1/objava.jsp?sop=2010-01-5470" TargetMode="External"/><Relationship Id="rId22" Type="http://schemas.openxmlformats.org/officeDocument/2006/relationships/hyperlink" Target="http://www.uradni-list.si/1/objava.jsp?sop=2022-01-0873" TargetMode="External"/><Relationship Id="rId27" Type="http://schemas.openxmlformats.org/officeDocument/2006/relationships/hyperlink" Target="http://www.uradni-list.si/1/objava.jsp?sop=2018-01-2127" TargetMode="External"/><Relationship Id="rId3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10913</Words>
  <Characters>62205</Characters>
  <Application>Microsoft Office Word</Application>
  <DocSecurity>0</DocSecurity>
  <Lines>518</Lines>
  <Paragraphs>145</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72973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Tanja.Sebek</dc:creator>
  <cp:lastModifiedBy>Spela.Sovinc</cp:lastModifiedBy>
  <cp:revision>2</cp:revision>
  <cp:lastPrinted>2022-07-28T07:31:00Z</cp:lastPrinted>
  <dcterms:created xsi:type="dcterms:W3CDTF">2024-01-31T09:43:00Z</dcterms:created>
  <dcterms:modified xsi:type="dcterms:W3CDTF">2024-01-31T09:43:00Z</dcterms:modified>
</cp:coreProperties>
</file>