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208" w:rsidRPr="00F810E2" w:rsidRDefault="00252578" w:rsidP="00F810E2">
      <w:pPr>
        <w:tabs>
          <w:tab w:val="left" w:pos="993"/>
        </w:tabs>
        <w:spacing w:line="276" w:lineRule="auto"/>
        <w:ind w:left="993" w:right="424" w:hanging="993"/>
        <w:rPr>
          <w:rFonts w:cs="Arial"/>
        </w:rPr>
      </w:pPr>
      <w:r w:rsidRPr="00F810E2">
        <w:rPr>
          <w:rFonts w:cs="Arial"/>
        </w:rPr>
        <w:t>Številka:</w:t>
      </w:r>
      <w:r w:rsidRPr="00F810E2">
        <w:rPr>
          <w:rFonts w:cs="Arial"/>
        </w:rPr>
        <w:tab/>
      </w:r>
      <w:r w:rsidR="006245B1" w:rsidRPr="00F810E2">
        <w:rPr>
          <w:rFonts w:cs="Arial"/>
        </w:rPr>
        <w:t xml:space="preserve">  </w:t>
      </w:r>
      <w:r w:rsidRPr="00F810E2">
        <w:rPr>
          <w:rFonts w:cs="Arial"/>
        </w:rPr>
        <w:t>35105-</w:t>
      </w:r>
      <w:r w:rsidR="00EE2CE2" w:rsidRPr="00F810E2">
        <w:rPr>
          <w:rFonts w:cs="Arial"/>
        </w:rPr>
        <w:t>3</w:t>
      </w:r>
      <w:r w:rsidRPr="00F810E2">
        <w:rPr>
          <w:rFonts w:cs="Arial"/>
        </w:rPr>
        <w:t>/20</w:t>
      </w:r>
      <w:r w:rsidR="00EE2CE2" w:rsidRPr="00F810E2">
        <w:rPr>
          <w:rFonts w:cs="Arial"/>
        </w:rPr>
        <w:t>21- 2550-</w:t>
      </w:r>
      <w:r w:rsidR="00F810E2" w:rsidRPr="00F810E2">
        <w:rPr>
          <w:rFonts w:cs="Arial"/>
        </w:rPr>
        <w:t>3</w:t>
      </w:r>
      <w:r w:rsidR="003E09B3">
        <w:rPr>
          <w:rFonts w:cs="Arial"/>
        </w:rPr>
        <w:t>2</w:t>
      </w:r>
    </w:p>
    <w:p w:rsidR="00252578" w:rsidRPr="003F68A8" w:rsidRDefault="00252578" w:rsidP="00F810E2">
      <w:pPr>
        <w:tabs>
          <w:tab w:val="left" w:pos="993"/>
        </w:tabs>
        <w:spacing w:line="276" w:lineRule="auto"/>
        <w:ind w:left="993" w:right="424" w:hanging="993"/>
        <w:rPr>
          <w:rFonts w:cs="Arial"/>
        </w:rPr>
      </w:pPr>
      <w:r w:rsidRPr="00F810E2">
        <w:rPr>
          <w:rFonts w:cs="Arial"/>
        </w:rPr>
        <w:t>Datum:</w:t>
      </w:r>
      <w:r w:rsidRPr="00F810E2">
        <w:rPr>
          <w:rFonts w:cs="Arial"/>
        </w:rPr>
        <w:tab/>
      </w:r>
      <w:r w:rsidR="006245B1" w:rsidRPr="00F810E2">
        <w:rPr>
          <w:rFonts w:cs="Arial"/>
        </w:rPr>
        <w:t xml:space="preserve">  </w:t>
      </w:r>
      <w:r w:rsidR="00762961">
        <w:rPr>
          <w:rFonts w:cs="Arial"/>
        </w:rPr>
        <w:t>1</w:t>
      </w:r>
      <w:r w:rsidR="00851FB5">
        <w:rPr>
          <w:rFonts w:cs="Arial"/>
        </w:rPr>
        <w:t>1</w:t>
      </w:r>
      <w:r w:rsidR="00EE2CE2" w:rsidRPr="00F810E2">
        <w:rPr>
          <w:rFonts w:cs="Arial"/>
        </w:rPr>
        <w:t>. 5. 2022</w:t>
      </w:r>
    </w:p>
    <w:p w:rsidR="006245B1" w:rsidRPr="003F68A8" w:rsidRDefault="006245B1" w:rsidP="00F810E2">
      <w:pPr>
        <w:spacing w:line="276" w:lineRule="auto"/>
        <w:ind w:left="1134" w:right="424" w:hanging="1134"/>
        <w:rPr>
          <w:rFonts w:cs="Arial"/>
        </w:rPr>
      </w:pPr>
      <w:r w:rsidRPr="003F68A8">
        <w:rPr>
          <w:rFonts w:cs="Arial"/>
        </w:rPr>
        <w:t>Dato:</w:t>
      </w:r>
      <w:r w:rsidRPr="003F68A8">
        <w:rPr>
          <w:rFonts w:cs="Arial"/>
        </w:rPr>
        <w:tab/>
      </w:r>
      <w:r w:rsidRPr="003F68A8">
        <w:rPr>
          <w:rFonts w:cs="Arial"/>
        </w:rPr>
        <w:fldChar w:fldCharType="begin"/>
      </w:r>
      <w:r w:rsidRPr="003F68A8">
        <w:rPr>
          <w:rFonts w:cs="Arial"/>
        </w:rPr>
        <w:instrText xml:space="preserve"> FILENAME \* Lower \* MERGEFORMAT </w:instrText>
      </w:r>
      <w:r w:rsidRPr="003F68A8">
        <w:rPr>
          <w:rFonts w:cs="Arial"/>
        </w:rPr>
        <w:fldChar w:fldCharType="separate"/>
      </w:r>
      <w:r w:rsidR="00EE2CE2" w:rsidRPr="003F68A8">
        <w:rPr>
          <w:rFonts w:cs="Arial"/>
          <w:noProof/>
        </w:rPr>
        <w:t>3-21</w:t>
      </w:r>
      <w:r w:rsidR="00DF7982" w:rsidRPr="003F68A8">
        <w:rPr>
          <w:rFonts w:cs="Arial"/>
          <w:noProof/>
        </w:rPr>
        <w:t xml:space="preserve"> </w:t>
      </w:r>
      <w:r w:rsidR="00EE2CE2" w:rsidRPr="003F68A8">
        <w:rPr>
          <w:rFonts w:cs="Arial"/>
          <w:noProof/>
        </w:rPr>
        <w:t>J obala Pomola II</w:t>
      </w:r>
      <w:r w:rsidR="00DF7982" w:rsidRPr="003F68A8">
        <w:rPr>
          <w:rFonts w:cs="Arial"/>
          <w:noProof/>
        </w:rPr>
        <w:t xml:space="preserve"> gd</w:t>
      </w:r>
      <w:r w:rsidRPr="003F68A8">
        <w:rPr>
          <w:rFonts w:cs="Arial"/>
        </w:rPr>
        <w:fldChar w:fldCharType="end"/>
      </w:r>
    </w:p>
    <w:p w:rsidR="00792C7C" w:rsidRPr="003F68A8" w:rsidRDefault="00792C7C" w:rsidP="00F810E2">
      <w:pPr>
        <w:tabs>
          <w:tab w:val="left" w:pos="993"/>
        </w:tabs>
        <w:spacing w:line="276" w:lineRule="auto"/>
        <w:ind w:left="993" w:right="424" w:hanging="993"/>
        <w:rPr>
          <w:rFonts w:cs="Arial"/>
        </w:rPr>
      </w:pPr>
    </w:p>
    <w:p w:rsidR="00DB2AEB" w:rsidRDefault="00DB2AEB" w:rsidP="00F810E2">
      <w:pPr>
        <w:tabs>
          <w:tab w:val="left" w:pos="993"/>
        </w:tabs>
        <w:spacing w:line="276" w:lineRule="auto"/>
        <w:ind w:left="993" w:right="424" w:hanging="993"/>
        <w:rPr>
          <w:rFonts w:cs="Arial"/>
        </w:rPr>
      </w:pPr>
    </w:p>
    <w:p w:rsidR="00F810E2" w:rsidRPr="003F68A8" w:rsidRDefault="00F810E2" w:rsidP="00F810E2">
      <w:pPr>
        <w:tabs>
          <w:tab w:val="left" w:pos="993"/>
        </w:tabs>
        <w:spacing w:line="276" w:lineRule="auto"/>
        <w:ind w:left="993" w:right="424" w:hanging="993"/>
        <w:rPr>
          <w:rFonts w:cs="Arial"/>
        </w:rPr>
      </w:pPr>
    </w:p>
    <w:p w:rsidR="00891FC3" w:rsidRPr="003F68A8" w:rsidRDefault="00891FC3" w:rsidP="00F810E2">
      <w:pPr>
        <w:ind w:right="424"/>
        <w:rPr>
          <w:rFonts w:cs="Arial"/>
        </w:rPr>
      </w:pPr>
      <w:r w:rsidRPr="003F68A8">
        <w:rPr>
          <w:rFonts w:cs="Arial"/>
          <w:color w:val="000000"/>
        </w:rPr>
        <w:t xml:space="preserve">Ministrstvo za okolje in prostor izdaja na podlagi drugega odstavka 7. člena Gradbenega zakona (Uradni list </w:t>
      </w:r>
      <w:r w:rsidRPr="003F68A8">
        <w:rPr>
          <w:rFonts w:cs="Arial"/>
        </w:rPr>
        <w:t xml:space="preserve">RS, št. </w:t>
      </w:r>
      <w:hyperlink r:id="rId8" w:tgtFrame="_blank" w:tooltip="Gradbeni zakon (GZ)" w:history="1">
        <w:r w:rsidRPr="003F68A8">
          <w:rPr>
            <w:rFonts w:cs="Arial"/>
          </w:rPr>
          <w:t>61/17</w:t>
        </w:r>
      </w:hyperlink>
      <w:r w:rsidRPr="003F68A8">
        <w:rPr>
          <w:rFonts w:cs="Arial"/>
        </w:rPr>
        <w:t>, </w:t>
      </w:r>
      <w:hyperlink r:id="rId9" w:tgtFrame="_blank" w:tooltip="Popravek Gradbenega zakona (GZ)" w:history="1">
        <w:r w:rsidRPr="003F68A8">
          <w:rPr>
            <w:rFonts w:cs="Arial"/>
          </w:rPr>
          <w:t xml:space="preserve">72/17 – </w:t>
        </w:r>
        <w:proofErr w:type="spellStart"/>
        <w:r w:rsidRPr="003F68A8">
          <w:rPr>
            <w:rFonts w:cs="Arial"/>
          </w:rPr>
          <w:t>popr</w:t>
        </w:r>
        <w:proofErr w:type="spellEnd"/>
        <w:r w:rsidRPr="003F68A8">
          <w:rPr>
            <w:rFonts w:cs="Arial"/>
          </w:rPr>
          <w:t>.</w:t>
        </w:r>
      </w:hyperlink>
      <w:r w:rsidRPr="003F68A8">
        <w:rPr>
          <w:rFonts w:cs="Arial"/>
        </w:rPr>
        <w:t>, </w:t>
      </w:r>
      <w:hyperlink r:id="rId10" w:tgtFrame="_blank" w:tooltip="Zakon o spremembi Gradbenega zakona" w:history="1">
        <w:r w:rsidRPr="003F68A8">
          <w:rPr>
            <w:rFonts w:cs="Arial"/>
          </w:rPr>
          <w:t>65/20</w:t>
        </w:r>
      </w:hyperlink>
      <w:r w:rsidRPr="003F68A8">
        <w:rPr>
          <w:rFonts w:cs="Arial"/>
        </w:rPr>
        <w:t>, </w:t>
      </w:r>
      <w:hyperlink r:id="rId11" w:tgtFrame="_blank" w:tooltip="Zakon o dodatnih ukrepih za omilitev posledic COVID-19 " w:history="1">
        <w:r w:rsidRPr="003F68A8">
          <w:rPr>
            <w:rFonts w:cs="Arial"/>
          </w:rPr>
          <w:t>15/21</w:t>
        </w:r>
      </w:hyperlink>
      <w:r w:rsidRPr="003F68A8">
        <w:rPr>
          <w:rFonts w:cs="Arial"/>
        </w:rPr>
        <w:t> – ZDUOP in </w:t>
      </w:r>
      <w:hyperlink r:id="rId12" w:tgtFrame="_blank" w:tooltip="Gradbeni zakon" w:history="1">
        <w:r w:rsidRPr="003F68A8">
          <w:rPr>
            <w:rFonts w:cs="Arial"/>
          </w:rPr>
          <w:t>199/21</w:t>
        </w:r>
      </w:hyperlink>
      <w:r w:rsidRPr="003F68A8">
        <w:rPr>
          <w:rFonts w:cs="Arial"/>
        </w:rPr>
        <w:t> – GZ-1,</w:t>
      </w:r>
      <w:r w:rsidRPr="003F68A8">
        <w:rPr>
          <w:rFonts w:cs="Arial"/>
          <w:color w:val="000000"/>
        </w:rPr>
        <w:t xml:space="preserve"> v nadaljevanju GZ) </w:t>
      </w:r>
      <w:r w:rsidRPr="003F68A8">
        <w:rPr>
          <w:rFonts w:cs="Arial"/>
        </w:rPr>
        <w:t>v integralnem postopku izdaje gradbenega dovoljenja za objekt z vplivi na okolje, za gradnjo novih priveznih mest na južni obali Pomola II, uvedenem na zahtevo investitorja</w:t>
      </w:r>
      <w:r w:rsidR="00381F40" w:rsidRPr="003F68A8">
        <w:rPr>
          <w:rFonts w:cs="Arial"/>
        </w:rPr>
        <w:t xml:space="preserve"> Luke Koper </w:t>
      </w:r>
      <w:proofErr w:type="spellStart"/>
      <w:r w:rsidR="00381F40" w:rsidRPr="003F68A8">
        <w:rPr>
          <w:rFonts w:cs="Arial"/>
        </w:rPr>
        <w:t>d.d</w:t>
      </w:r>
      <w:proofErr w:type="spellEnd"/>
      <w:r w:rsidR="00381F40" w:rsidRPr="003F68A8">
        <w:rPr>
          <w:rFonts w:cs="Arial"/>
        </w:rPr>
        <w:t>., Vojkovo nabrežje 38, 6000 Koper</w:t>
      </w:r>
      <w:r w:rsidRPr="003F68A8">
        <w:rPr>
          <w:rFonts w:cs="Arial"/>
        </w:rPr>
        <w:t>, naslednje</w:t>
      </w:r>
    </w:p>
    <w:p w:rsidR="00252578" w:rsidRDefault="00252578" w:rsidP="00F810E2">
      <w:pPr>
        <w:spacing w:line="276" w:lineRule="auto"/>
        <w:ind w:right="424"/>
        <w:rPr>
          <w:rFonts w:cs="Arial"/>
        </w:rPr>
      </w:pPr>
    </w:p>
    <w:p w:rsidR="00787905" w:rsidRDefault="00787905" w:rsidP="00F810E2">
      <w:pPr>
        <w:spacing w:line="276" w:lineRule="auto"/>
        <w:ind w:right="424"/>
        <w:rPr>
          <w:rFonts w:cs="Arial"/>
        </w:rPr>
      </w:pPr>
    </w:p>
    <w:p w:rsidR="00F810E2" w:rsidRPr="003F68A8" w:rsidRDefault="00F810E2" w:rsidP="00F810E2">
      <w:pPr>
        <w:spacing w:line="276" w:lineRule="auto"/>
        <w:ind w:right="424"/>
        <w:rPr>
          <w:rFonts w:cs="Arial"/>
        </w:rPr>
      </w:pPr>
    </w:p>
    <w:p w:rsidR="00590583" w:rsidRPr="003F68A8" w:rsidRDefault="00590583" w:rsidP="00F810E2">
      <w:pPr>
        <w:spacing w:line="276" w:lineRule="auto"/>
        <w:ind w:right="424"/>
        <w:rPr>
          <w:rFonts w:cs="Arial"/>
        </w:rPr>
      </w:pPr>
    </w:p>
    <w:p w:rsidR="00252578" w:rsidRPr="003F68A8" w:rsidRDefault="00252578" w:rsidP="00F810E2">
      <w:pPr>
        <w:pStyle w:val="Naslov"/>
        <w:spacing w:line="276" w:lineRule="auto"/>
        <w:ind w:right="424"/>
        <w:rPr>
          <w:rFonts w:cs="Arial"/>
        </w:rPr>
      </w:pPr>
      <w:r w:rsidRPr="003F68A8">
        <w:rPr>
          <w:rFonts w:cs="Arial"/>
        </w:rPr>
        <w:t>GRADBENO</w:t>
      </w:r>
      <w:r w:rsidR="00C071F5" w:rsidRPr="003F68A8">
        <w:rPr>
          <w:rFonts w:cs="Arial"/>
        </w:rPr>
        <w:t xml:space="preserve"> </w:t>
      </w:r>
      <w:r w:rsidRPr="003F68A8">
        <w:rPr>
          <w:rFonts w:cs="Arial"/>
        </w:rPr>
        <w:t>DOVOLJENJE</w:t>
      </w:r>
    </w:p>
    <w:p w:rsidR="00EA2D49" w:rsidRDefault="00EA2D49" w:rsidP="00F810E2">
      <w:pPr>
        <w:ind w:right="424"/>
        <w:rPr>
          <w:rFonts w:cs="Arial"/>
        </w:rPr>
      </w:pPr>
    </w:p>
    <w:p w:rsidR="00F810E2" w:rsidRPr="003F68A8" w:rsidRDefault="00F810E2" w:rsidP="00F810E2">
      <w:pPr>
        <w:ind w:right="424"/>
        <w:rPr>
          <w:rFonts w:cs="Arial"/>
        </w:rPr>
      </w:pPr>
    </w:p>
    <w:p w:rsidR="00EE7AD2" w:rsidRPr="003F68A8" w:rsidRDefault="00EE7AD2" w:rsidP="00F810E2">
      <w:pPr>
        <w:pStyle w:val="arial10"/>
        <w:spacing w:line="276" w:lineRule="auto"/>
        <w:ind w:right="424"/>
        <w:rPr>
          <w:szCs w:val="20"/>
        </w:rPr>
      </w:pPr>
    </w:p>
    <w:p w:rsidR="00380220" w:rsidRPr="006A4DDE" w:rsidRDefault="00DF7982" w:rsidP="00F810E2">
      <w:pPr>
        <w:pStyle w:val="NatevanjeIIIIII"/>
        <w:ind w:right="424"/>
      </w:pPr>
      <w:r w:rsidRPr="006A4DDE">
        <w:t>Investitorju</w:t>
      </w:r>
      <w:r w:rsidR="00381F40" w:rsidRPr="006A4DDE">
        <w:t>,</w:t>
      </w:r>
      <w:r w:rsidRPr="006A4DDE">
        <w:t xml:space="preserve"> </w:t>
      </w:r>
      <w:r w:rsidR="00381F40" w:rsidRPr="006A4DDE">
        <w:t xml:space="preserve">Luki Koper </w:t>
      </w:r>
      <w:proofErr w:type="spellStart"/>
      <w:r w:rsidR="00381F40" w:rsidRPr="006A4DDE">
        <w:t>d.d</w:t>
      </w:r>
      <w:proofErr w:type="spellEnd"/>
      <w:r w:rsidR="00381F40" w:rsidRPr="006A4DDE">
        <w:t xml:space="preserve">., Vojkovo nabrežje 38, 6000 Koper, </w:t>
      </w:r>
      <w:r w:rsidRPr="006A4DDE">
        <w:t xml:space="preserve">se v integralnem postopku izda gradbeno dovoljenje za </w:t>
      </w:r>
      <w:r w:rsidR="00381F40" w:rsidRPr="006A4DDE">
        <w:t>nova privezna mesta na južni obali Pomola II n</w:t>
      </w:r>
      <w:r w:rsidR="00380220" w:rsidRPr="006A4DDE">
        <w:t xml:space="preserve">a zemljiščih </w:t>
      </w:r>
      <w:proofErr w:type="spellStart"/>
      <w:r w:rsidR="00380220" w:rsidRPr="006A4DDE">
        <w:t>parc</w:t>
      </w:r>
      <w:proofErr w:type="spellEnd"/>
      <w:r w:rsidR="00380220" w:rsidRPr="006A4DDE">
        <w:t xml:space="preserve">. št. 694, 695, 696/1, 696/2, 697, 698, 699, 700, 701, 702, 724, 358/5, 358/9, vse </w:t>
      </w:r>
      <w:proofErr w:type="spellStart"/>
      <w:r w:rsidR="00380220" w:rsidRPr="006A4DDE">
        <w:t>k.o</w:t>
      </w:r>
      <w:proofErr w:type="spellEnd"/>
      <w:r w:rsidR="00380220" w:rsidRPr="006A4DDE">
        <w:t xml:space="preserve">. Ankaran (2594), na zemljišču </w:t>
      </w:r>
      <w:proofErr w:type="spellStart"/>
      <w:r w:rsidR="00380220" w:rsidRPr="006A4DDE">
        <w:t>parc</w:t>
      </w:r>
      <w:proofErr w:type="spellEnd"/>
      <w:r w:rsidR="00380220" w:rsidRPr="006A4DDE">
        <w:t xml:space="preserve">. št. 5579/1 </w:t>
      </w:r>
      <w:proofErr w:type="spellStart"/>
      <w:r w:rsidR="00380220" w:rsidRPr="006A4DDE">
        <w:t>k.o</w:t>
      </w:r>
      <w:proofErr w:type="spellEnd"/>
      <w:r w:rsidR="00380220" w:rsidRPr="006A4DDE">
        <w:t xml:space="preserve">. Bertoki (2604) in zemljišču </w:t>
      </w:r>
      <w:proofErr w:type="spellStart"/>
      <w:r w:rsidR="00380220" w:rsidRPr="006A4DDE">
        <w:t>parc</w:t>
      </w:r>
      <w:proofErr w:type="spellEnd"/>
      <w:r w:rsidR="00380220" w:rsidRPr="006A4DDE">
        <w:t xml:space="preserve">. št. 3/23 </w:t>
      </w:r>
      <w:proofErr w:type="spellStart"/>
      <w:r w:rsidR="00380220" w:rsidRPr="006A4DDE">
        <w:t>k.o</w:t>
      </w:r>
      <w:proofErr w:type="spellEnd"/>
      <w:r w:rsidR="00380220" w:rsidRPr="006A4DDE">
        <w:t>. Morje (2716).</w:t>
      </w:r>
    </w:p>
    <w:p w:rsidR="00B60BF4" w:rsidRPr="003F68A8" w:rsidRDefault="00B60BF4" w:rsidP="00F810E2">
      <w:pPr>
        <w:pStyle w:val="NatevanjeIIIIII"/>
        <w:numPr>
          <w:ilvl w:val="0"/>
          <w:numId w:val="0"/>
        </w:numPr>
        <w:ind w:right="424"/>
      </w:pPr>
    </w:p>
    <w:p w:rsidR="00B60BF4" w:rsidRPr="003F68A8" w:rsidRDefault="00B60BF4" w:rsidP="00F810E2">
      <w:pPr>
        <w:pStyle w:val="NatevanjeIIIIII"/>
        <w:ind w:right="424"/>
      </w:pPr>
      <w:r w:rsidRPr="003F68A8">
        <w:t xml:space="preserve">Gradnja po </w:t>
      </w:r>
      <w:r w:rsidR="00A65DEE" w:rsidRPr="003F68A8">
        <w:t>tem gradbenem dovoljenju obsega</w:t>
      </w:r>
      <w:r w:rsidRPr="003F68A8">
        <w:t>:</w:t>
      </w:r>
    </w:p>
    <w:p w:rsidR="0038387E" w:rsidRPr="003F68A8" w:rsidRDefault="0038387E" w:rsidP="00F810E2">
      <w:pPr>
        <w:pStyle w:val="NatevanjeIIIIII"/>
        <w:numPr>
          <w:ilvl w:val="0"/>
          <w:numId w:val="0"/>
        </w:numPr>
        <w:ind w:right="424"/>
      </w:pPr>
    </w:p>
    <w:tbl>
      <w:tblPr>
        <w:tblW w:w="9214" w:type="dxa"/>
        <w:tblInd w:w="70" w:type="dxa"/>
        <w:tblLayout w:type="fixed"/>
        <w:tblCellMar>
          <w:left w:w="70" w:type="dxa"/>
          <w:right w:w="70" w:type="dxa"/>
        </w:tblCellMar>
        <w:tblLook w:val="04A0" w:firstRow="1" w:lastRow="0" w:firstColumn="1" w:lastColumn="0" w:noHBand="0" w:noVBand="1"/>
      </w:tblPr>
      <w:tblGrid>
        <w:gridCol w:w="3525"/>
        <w:gridCol w:w="191"/>
        <w:gridCol w:w="345"/>
        <w:gridCol w:w="2602"/>
        <w:gridCol w:w="1879"/>
        <w:gridCol w:w="672"/>
      </w:tblGrid>
      <w:tr w:rsidR="003F68A8" w:rsidRPr="003F68A8" w:rsidTr="006A4DDE">
        <w:trPr>
          <w:trHeight w:val="300"/>
        </w:trPr>
        <w:tc>
          <w:tcPr>
            <w:tcW w:w="6663" w:type="dxa"/>
            <w:gridSpan w:val="4"/>
            <w:tcBorders>
              <w:top w:val="nil"/>
              <w:left w:val="nil"/>
              <w:right w:val="nil"/>
            </w:tcBorders>
            <w:shd w:val="clear" w:color="auto" w:fill="auto"/>
            <w:noWrap/>
            <w:vAlign w:val="bottom"/>
            <w:hideMark/>
          </w:tcPr>
          <w:p w:rsidR="003F68A8" w:rsidRPr="003F68A8" w:rsidRDefault="003F68A8" w:rsidP="00F810E2">
            <w:pPr>
              <w:pStyle w:val="Odstavekseznama"/>
              <w:numPr>
                <w:ilvl w:val="0"/>
                <w:numId w:val="14"/>
              </w:numPr>
              <w:spacing w:line="240" w:lineRule="auto"/>
              <w:ind w:right="424"/>
              <w:jc w:val="left"/>
              <w:rPr>
                <w:rFonts w:cs="Arial"/>
                <w:bCs/>
                <w:color w:val="000000"/>
              </w:rPr>
            </w:pPr>
            <w:r w:rsidRPr="003F68A8">
              <w:rPr>
                <w:rFonts w:cs="Arial"/>
                <w:bCs/>
                <w:color w:val="000000"/>
              </w:rPr>
              <w:t>OBJEKT 1 - GRADBENI INŽENIRSKI OBJEKT </w:t>
            </w:r>
          </w:p>
        </w:tc>
        <w:tc>
          <w:tcPr>
            <w:tcW w:w="1879" w:type="dxa"/>
            <w:tcBorders>
              <w:top w:val="nil"/>
              <w:left w:val="nil"/>
              <w:right w:val="nil"/>
            </w:tcBorders>
            <w:shd w:val="clear" w:color="auto" w:fill="auto"/>
            <w:noWrap/>
            <w:vAlign w:val="center"/>
            <w:hideMark/>
          </w:tcPr>
          <w:p w:rsidR="003F68A8" w:rsidRPr="003F68A8" w:rsidRDefault="003F68A8" w:rsidP="00F810E2">
            <w:pPr>
              <w:spacing w:line="240" w:lineRule="auto"/>
              <w:ind w:right="424"/>
              <w:jc w:val="left"/>
              <w:rPr>
                <w:rFonts w:cs="Arial"/>
                <w:bCs/>
                <w:color w:val="000000"/>
              </w:rPr>
            </w:pPr>
            <w:r w:rsidRPr="003F68A8">
              <w:rPr>
                <w:rFonts w:cs="Arial"/>
                <w:bCs/>
                <w:color w:val="000000"/>
              </w:rPr>
              <w:t> </w:t>
            </w:r>
          </w:p>
        </w:tc>
        <w:tc>
          <w:tcPr>
            <w:tcW w:w="672" w:type="dxa"/>
            <w:tcBorders>
              <w:top w:val="nil"/>
              <w:left w:val="nil"/>
              <w:right w:val="nil"/>
            </w:tcBorders>
            <w:shd w:val="clear" w:color="auto" w:fill="auto"/>
            <w:noWrap/>
            <w:vAlign w:val="center"/>
            <w:hideMark/>
          </w:tcPr>
          <w:p w:rsidR="003F68A8" w:rsidRPr="003F68A8" w:rsidRDefault="003F68A8" w:rsidP="00F810E2">
            <w:pPr>
              <w:spacing w:line="240" w:lineRule="auto"/>
              <w:ind w:right="424"/>
              <w:jc w:val="left"/>
              <w:rPr>
                <w:rFonts w:cs="Arial"/>
                <w:bCs/>
                <w:color w:val="000000"/>
              </w:rPr>
            </w:pPr>
            <w:r w:rsidRPr="003F68A8">
              <w:rPr>
                <w:rFonts w:cs="Arial"/>
                <w:bCs/>
                <w:color w:val="000000"/>
              </w:rPr>
              <w:t> </w:t>
            </w:r>
          </w:p>
        </w:tc>
      </w:tr>
      <w:tr w:rsidR="0038387E" w:rsidRPr="003F68A8" w:rsidTr="006A4DDE">
        <w:trPr>
          <w:trHeight w:val="300"/>
        </w:trPr>
        <w:tc>
          <w:tcPr>
            <w:tcW w:w="3716" w:type="dxa"/>
            <w:gridSpan w:val="2"/>
            <w:tcBorders>
              <w:left w:val="nil"/>
              <w:right w:val="nil"/>
            </w:tcBorders>
            <w:shd w:val="clear" w:color="auto" w:fill="auto"/>
            <w:noWrap/>
            <w:vAlign w:val="center"/>
            <w:hideMark/>
          </w:tcPr>
          <w:p w:rsidR="0038387E" w:rsidRPr="003F68A8" w:rsidRDefault="0038387E" w:rsidP="00F810E2">
            <w:pPr>
              <w:spacing w:line="240" w:lineRule="auto"/>
              <w:ind w:right="424"/>
              <w:jc w:val="left"/>
              <w:rPr>
                <w:rFonts w:cs="Arial"/>
                <w:color w:val="000000"/>
              </w:rPr>
            </w:pPr>
            <w:r w:rsidRPr="003F68A8">
              <w:rPr>
                <w:rFonts w:cs="Arial"/>
                <w:color w:val="000000"/>
              </w:rPr>
              <w:t>imenovanje objekta</w:t>
            </w:r>
          </w:p>
        </w:tc>
        <w:tc>
          <w:tcPr>
            <w:tcW w:w="345" w:type="dxa"/>
            <w:tcBorders>
              <w:left w:val="nil"/>
              <w:right w:val="nil"/>
            </w:tcBorders>
            <w:shd w:val="clear" w:color="auto" w:fill="auto"/>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 </w:t>
            </w:r>
          </w:p>
        </w:tc>
        <w:tc>
          <w:tcPr>
            <w:tcW w:w="5153" w:type="dxa"/>
            <w:gridSpan w:val="3"/>
            <w:tcBorders>
              <w:left w:val="nil"/>
              <w:right w:val="nil"/>
            </w:tcBorders>
            <w:shd w:val="clear" w:color="auto" w:fill="auto"/>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 xml:space="preserve">12. vez </w:t>
            </w:r>
          </w:p>
        </w:tc>
      </w:tr>
      <w:tr w:rsidR="0038387E" w:rsidRPr="003F68A8" w:rsidTr="006A4DDE">
        <w:trPr>
          <w:trHeight w:val="578"/>
        </w:trPr>
        <w:tc>
          <w:tcPr>
            <w:tcW w:w="3716" w:type="dxa"/>
            <w:gridSpan w:val="2"/>
            <w:tcBorders>
              <w:top w:val="nil"/>
              <w:left w:val="nil"/>
              <w:right w:val="nil"/>
            </w:tcBorders>
            <w:shd w:val="clear" w:color="auto" w:fill="auto"/>
            <w:noWrap/>
            <w:vAlign w:val="center"/>
            <w:hideMark/>
          </w:tcPr>
          <w:p w:rsidR="0038387E" w:rsidRPr="003F68A8" w:rsidRDefault="0038387E" w:rsidP="00F810E2">
            <w:pPr>
              <w:spacing w:line="240" w:lineRule="auto"/>
              <w:ind w:right="424"/>
              <w:jc w:val="left"/>
              <w:rPr>
                <w:rFonts w:cs="Arial"/>
                <w:color w:val="000000"/>
              </w:rPr>
            </w:pPr>
            <w:r w:rsidRPr="003F68A8">
              <w:rPr>
                <w:rFonts w:cs="Arial"/>
                <w:color w:val="000000"/>
              </w:rPr>
              <w:t>kratek opis objekta</w:t>
            </w:r>
          </w:p>
        </w:tc>
        <w:tc>
          <w:tcPr>
            <w:tcW w:w="345" w:type="dxa"/>
            <w:tcBorders>
              <w:top w:val="nil"/>
              <w:left w:val="nil"/>
              <w:right w:val="nil"/>
            </w:tcBorders>
            <w:shd w:val="clear" w:color="auto" w:fill="auto"/>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 </w:t>
            </w:r>
          </w:p>
        </w:tc>
        <w:tc>
          <w:tcPr>
            <w:tcW w:w="5153" w:type="dxa"/>
            <w:gridSpan w:val="3"/>
            <w:tcBorders>
              <w:top w:val="nil"/>
              <w:left w:val="nil"/>
              <w:right w:val="nil"/>
            </w:tcBorders>
            <w:shd w:val="clear" w:color="auto" w:fill="auto"/>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odstranitev mostu in zaprtje lagune ter poglabljanje dela bazena II</w:t>
            </w:r>
          </w:p>
        </w:tc>
      </w:tr>
      <w:tr w:rsidR="0038387E" w:rsidRPr="003F68A8" w:rsidTr="006A4DDE">
        <w:trPr>
          <w:trHeight w:val="300"/>
        </w:trPr>
        <w:tc>
          <w:tcPr>
            <w:tcW w:w="3716" w:type="dxa"/>
            <w:gridSpan w:val="2"/>
            <w:tcBorders>
              <w:top w:val="nil"/>
              <w:left w:val="nil"/>
              <w:right w:val="nil"/>
            </w:tcBorders>
            <w:shd w:val="clear" w:color="auto" w:fill="auto"/>
            <w:noWrap/>
            <w:vAlign w:val="center"/>
            <w:hideMark/>
          </w:tcPr>
          <w:p w:rsidR="0038387E" w:rsidRPr="003F68A8" w:rsidRDefault="0038387E" w:rsidP="00F810E2">
            <w:pPr>
              <w:spacing w:line="240" w:lineRule="auto"/>
              <w:ind w:right="424"/>
              <w:jc w:val="left"/>
              <w:rPr>
                <w:rFonts w:cs="Arial"/>
                <w:color w:val="000000"/>
              </w:rPr>
            </w:pPr>
            <w:r w:rsidRPr="003F68A8">
              <w:rPr>
                <w:rFonts w:cs="Arial"/>
                <w:color w:val="000000"/>
              </w:rPr>
              <w:t>parcelna številka</w:t>
            </w:r>
          </w:p>
        </w:tc>
        <w:tc>
          <w:tcPr>
            <w:tcW w:w="345" w:type="dxa"/>
            <w:tcBorders>
              <w:top w:val="nil"/>
              <w:left w:val="nil"/>
              <w:right w:val="nil"/>
            </w:tcBorders>
            <w:shd w:val="clear" w:color="auto" w:fill="auto"/>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 </w:t>
            </w:r>
          </w:p>
        </w:tc>
        <w:tc>
          <w:tcPr>
            <w:tcW w:w="2602" w:type="dxa"/>
            <w:tcBorders>
              <w:top w:val="nil"/>
              <w:left w:val="nil"/>
              <w:right w:val="nil"/>
            </w:tcBorders>
            <w:shd w:val="clear" w:color="auto" w:fill="auto"/>
            <w:noWrap/>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694, 695</w:t>
            </w:r>
          </w:p>
        </w:tc>
        <w:tc>
          <w:tcPr>
            <w:tcW w:w="1879" w:type="dxa"/>
            <w:tcBorders>
              <w:top w:val="nil"/>
              <w:left w:val="nil"/>
              <w:right w:val="nil"/>
            </w:tcBorders>
            <w:shd w:val="clear" w:color="auto" w:fill="auto"/>
            <w:noWrap/>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 </w:t>
            </w:r>
          </w:p>
        </w:tc>
        <w:tc>
          <w:tcPr>
            <w:tcW w:w="672" w:type="dxa"/>
            <w:tcBorders>
              <w:top w:val="nil"/>
              <w:left w:val="nil"/>
              <w:right w:val="nil"/>
            </w:tcBorders>
            <w:shd w:val="clear" w:color="auto" w:fill="auto"/>
            <w:noWrap/>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 </w:t>
            </w:r>
          </w:p>
        </w:tc>
      </w:tr>
      <w:tr w:rsidR="0038387E" w:rsidRPr="003F68A8" w:rsidTr="006A4DDE">
        <w:trPr>
          <w:trHeight w:val="300"/>
        </w:trPr>
        <w:tc>
          <w:tcPr>
            <w:tcW w:w="3716" w:type="dxa"/>
            <w:gridSpan w:val="2"/>
            <w:tcBorders>
              <w:top w:val="nil"/>
              <w:left w:val="nil"/>
              <w:right w:val="nil"/>
            </w:tcBorders>
            <w:shd w:val="clear" w:color="auto" w:fill="auto"/>
            <w:noWrap/>
            <w:vAlign w:val="center"/>
            <w:hideMark/>
          </w:tcPr>
          <w:p w:rsidR="0038387E" w:rsidRPr="003F68A8" w:rsidRDefault="0038387E" w:rsidP="00F810E2">
            <w:pPr>
              <w:spacing w:line="240" w:lineRule="auto"/>
              <w:ind w:right="424"/>
              <w:jc w:val="left"/>
              <w:rPr>
                <w:rFonts w:cs="Arial"/>
                <w:color w:val="000000"/>
              </w:rPr>
            </w:pPr>
            <w:r w:rsidRPr="003F68A8">
              <w:rPr>
                <w:rFonts w:cs="Arial"/>
                <w:color w:val="000000"/>
              </w:rPr>
              <w:t>katastrska občina</w:t>
            </w:r>
          </w:p>
        </w:tc>
        <w:tc>
          <w:tcPr>
            <w:tcW w:w="345" w:type="dxa"/>
            <w:tcBorders>
              <w:top w:val="nil"/>
              <w:left w:val="nil"/>
              <w:right w:val="nil"/>
            </w:tcBorders>
            <w:shd w:val="clear" w:color="auto" w:fill="auto"/>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 </w:t>
            </w:r>
          </w:p>
        </w:tc>
        <w:tc>
          <w:tcPr>
            <w:tcW w:w="2602" w:type="dxa"/>
            <w:tcBorders>
              <w:top w:val="nil"/>
              <w:left w:val="nil"/>
              <w:right w:val="nil"/>
            </w:tcBorders>
            <w:shd w:val="clear" w:color="auto" w:fill="auto"/>
            <w:noWrap/>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Ankaran</w:t>
            </w:r>
          </w:p>
        </w:tc>
        <w:tc>
          <w:tcPr>
            <w:tcW w:w="1879" w:type="dxa"/>
            <w:tcBorders>
              <w:top w:val="nil"/>
              <w:left w:val="nil"/>
              <w:right w:val="nil"/>
            </w:tcBorders>
            <w:shd w:val="clear" w:color="auto" w:fill="auto"/>
            <w:noWrap/>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 </w:t>
            </w:r>
          </w:p>
        </w:tc>
        <w:tc>
          <w:tcPr>
            <w:tcW w:w="672" w:type="dxa"/>
            <w:tcBorders>
              <w:top w:val="nil"/>
              <w:left w:val="nil"/>
              <w:right w:val="nil"/>
            </w:tcBorders>
            <w:shd w:val="clear" w:color="auto" w:fill="auto"/>
            <w:noWrap/>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 </w:t>
            </w:r>
          </w:p>
        </w:tc>
      </w:tr>
      <w:tr w:rsidR="0038387E" w:rsidRPr="003F68A8" w:rsidTr="006A4DDE">
        <w:trPr>
          <w:trHeight w:val="300"/>
        </w:trPr>
        <w:tc>
          <w:tcPr>
            <w:tcW w:w="3716" w:type="dxa"/>
            <w:gridSpan w:val="2"/>
            <w:tcBorders>
              <w:top w:val="nil"/>
              <w:left w:val="nil"/>
              <w:right w:val="nil"/>
            </w:tcBorders>
            <w:shd w:val="clear" w:color="auto" w:fill="auto"/>
            <w:noWrap/>
            <w:vAlign w:val="center"/>
            <w:hideMark/>
          </w:tcPr>
          <w:p w:rsidR="0038387E" w:rsidRPr="003F68A8" w:rsidRDefault="0038387E" w:rsidP="00F810E2">
            <w:pPr>
              <w:spacing w:line="240" w:lineRule="auto"/>
              <w:ind w:right="424"/>
              <w:jc w:val="left"/>
              <w:rPr>
                <w:rFonts w:cs="Arial"/>
                <w:color w:val="000000"/>
              </w:rPr>
            </w:pPr>
            <w:r w:rsidRPr="003F68A8">
              <w:rPr>
                <w:rFonts w:cs="Arial"/>
                <w:color w:val="000000"/>
              </w:rPr>
              <w:t>vrsta gradnje</w:t>
            </w:r>
          </w:p>
        </w:tc>
        <w:tc>
          <w:tcPr>
            <w:tcW w:w="345" w:type="dxa"/>
            <w:tcBorders>
              <w:top w:val="nil"/>
              <w:left w:val="nil"/>
              <w:right w:val="nil"/>
            </w:tcBorders>
            <w:shd w:val="clear" w:color="auto" w:fill="auto"/>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 </w:t>
            </w:r>
          </w:p>
        </w:tc>
        <w:tc>
          <w:tcPr>
            <w:tcW w:w="4481" w:type="dxa"/>
            <w:gridSpan w:val="2"/>
            <w:tcBorders>
              <w:top w:val="nil"/>
              <w:left w:val="nil"/>
              <w:right w:val="nil"/>
            </w:tcBorders>
            <w:shd w:val="clear" w:color="auto" w:fill="auto"/>
            <w:noWrap/>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novogradnja - novozgrajen objekt</w:t>
            </w:r>
          </w:p>
        </w:tc>
        <w:tc>
          <w:tcPr>
            <w:tcW w:w="672" w:type="dxa"/>
            <w:tcBorders>
              <w:top w:val="nil"/>
              <w:left w:val="nil"/>
              <w:right w:val="nil"/>
            </w:tcBorders>
            <w:shd w:val="clear" w:color="auto" w:fill="auto"/>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 </w:t>
            </w:r>
          </w:p>
        </w:tc>
      </w:tr>
      <w:tr w:rsidR="0038387E" w:rsidRPr="003F68A8" w:rsidTr="006A4DDE">
        <w:trPr>
          <w:trHeight w:val="300"/>
        </w:trPr>
        <w:tc>
          <w:tcPr>
            <w:tcW w:w="3716" w:type="dxa"/>
            <w:gridSpan w:val="2"/>
            <w:tcBorders>
              <w:top w:val="nil"/>
              <w:left w:val="nil"/>
              <w:right w:val="nil"/>
            </w:tcBorders>
            <w:shd w:val="clear" w:color="auto" w:fill="auto"/>
            <w:noWrap/>
            <w:vAlign w:val="center"/>
            <w:hideMark/>
          </w:tcPr>
          <w:p w:rsidR="0038387E" w:rsidRPr="003F68A8" w:rsidRDefault="0038387E" w:rsidP="00F810E2">
            <w:pPr>
              <w:spacing w:line="240" w:lineRule="auto"/>
              <w:ind w:right="424"/>
              <w:jc w:val="left"/>
              <w:rPr>
                <w:rFonts w:cs="Arial"/>
                <w:color w:val="000000"/>
              </w:rPr>
            </w:pPr>
            <w:r w:rsidRPr="003F68A8">
              <w:rPr>
                <w:rFonts w:cs="Arial"/>
                <w:color w:val="000000"/>
              </w:rPr>
              <w:t>zahtevnost objekta</w:t>
            </w:r>
          </w:p>
        </w:tc>
        <w:tc>
          <w:tcPr>
            <w:tcW w:w="345" w:type="dxa"/>
            <w:tcBorders>
              <w:top w:val="nil"/>
              <w:left w:val="nil"/>
              <w:right w:val="nil"/>
            </w:tcBorders>
            <w:shd w:val="clear" w:color="auto" w:fill="auto"/>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 </w:t>
            </w:r>
          </w:p>
        </w:tc>
        <w:tc>
          <w:tcPr>
            <w:tcW w:w="2602" w:type="dxa"/>
            <w:tcBorders>
              <w:top w:val="nil"/>
              <w:left w:val="nil"/>
              <w:right w:val="nil"/>
            </w:tcBorders>
            <w:shd w:val="clear" w:color="auto" w:fill="auto"/>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zahteven</w:t>
            </w:r>
          </w:p>
        </w:tc>
        <w:tc>
          <w:tcPr>
            <w:tcW w:w="1879" w:type="dxa"/>
            <w:tcBorders>
              <w:top w:val="nil"/>
              <w:left w:val="nil"/>
              <w:right w:val="nil"/>
            </w:tcBorders>
            <w:shd w:val="clear" w:color="auto" w:fill="auto"/>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 </w:t>
            </w:r>
          </w:p>
        </w:tc>
        <w:tc>
          <w:tcPr>
            <w:tcW w:w="672" w:type="dxa"/>
            <w:tcBorders>
              <w:top w:val="nil"/>
              <w:left w:val="nil"/>
              <w:right w:val="nil"/>
            </w:tcBorders>
            <w:shd w:val="clear" w:color="auto" w:fill="auto"/>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 </w:t>
            </w:r>
          </w:p>
        </w:tc>
      </w:tr>
      <w:tr w:rsidR="0038387E" w:rsidRPr="003F68A8" w:rsidTr="006A4DDE">
        <w:trPr>
          <w:trHeight w:val="300"/>
        </w:trPr>
        <w:tc>
          <w:tcPr>
            <w:tcW w:w="3716" w:type="dxa"/>
            <w:gridSpan w:val="2"/>
            <w:tcBorders>
              <w:top w:val="nil"/>
              <w:left w:val="nil"/>
              <w:right w:val="nil"/>
            </w:tcBorders>
            <w:shd w:val="clear" w:color="auto" w:fill="auto"/>
            <w:noWrap/>
            <w:vAlign w:val="center"/>
            <w:hideMark/>
          </w:tcPr>
          <w:p w:rsidR="0038387E" w:rsidRPr="003F68A8" w:rsidRDefault="0038387E" w:rsidP="00F810E2">
            <w:pPr>
              <w:spacing w:line="240" w:lineRule="auto"/>
              <w:ind w:right="424"/>
              <w:jc w:val="left"/>
              <w:rPr>
                <w:rFonts w:cs="Arial"/>
                <w:color w:val="000000"/>
              </w:rPr>
            </w:pPr>
            <w:r w:rsidRPr="003F68A8">
              <w:rPr>
                <w:rFonts w:cs="Arial"/>
                <w:color w:val="000000"/>
              </w:rPr>
              <w:t>klasifikacija po CC-SI</w:t>
            </w:r>
          </w:p>
        </w:tc>
        <w:tc>
          <w:tcPr>
            <w:tcW w:w="345" w:type="dxa"/>
            <w:tcBorders>
              <w:top w:val="nil"/>
              <w:left w:val="nil"/>
              <w:right w:val="nil"/>
            </w:tcBorders>
            <w:shd w:val="clear" w:color="auto" w:fill="auto"/>
            <w:noWrap/>
            <w:hideMark/>
          </w:tcPr>
          <w:p w:rsidR="0038387E" w:rsidRPr="003F68A8" w:rsidRDefault="0038387E" w:rsidP="00F810E2">
            <w:pPr>
              <w:spacing w:line="240" w:lineRule="auto"/>
              <w:ind w:right="424"/>
              <w:jc w:val="left"/>
              <w:rPr>
                <w:rFonts w:cs="Arial"/>
                <w:color w:val="000000"/>
              </w:rPr>
            </w:pPr>
            <w:r w:rsidRPr="003F68A8">
              <w:rPr>
                <w:rFonts w:cs="Arial"/>
                <w:color w:val="000000"/>
              </w:rPr>
              <w:t> </w:t>
            </w:r>
          </w:p>
        </w:tc>
        <w:tc>
          <w:tcPr>
            <w:tcW w:w="5153" w:type="dxa"/>
            <w:gridSpan w:val="3"/>
            <w:tcBorders>
              <w:top w:val="nil"/>
              <w:left w:val="nil"/>
              <w:right w:val="nil"/>
            </w:tcBorders>
            <w:shd w:val="clear" w:color="auto" w:fill="auto"/>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21510 Pristanišča in plovbne poti</w:t>
            </w:r>
          </w:p>
        </w:tc>
      </w:tr>
      <w:tr w:rsidR="0038387E" w:rsidRPr="003F68A8" w:rsidTr="006A4DDE">
        <w:trPr>
          <w:trHeight w:val="567"/>
        </w:trPr>
        <w:tc>
          <w:tcPr>
            <w:tcW w:w="4061" w:type="dxa"/>
            <w:gridSpan w:val="3"/>
            <w:tcBorders>
              <w:left w:val="nil"/>
              <w:right w:val="nil"/>
            </w:tcBorders>
            <w:shd w:val="clear" w:color="auto" w:fill="auto"/>
            <w:vAlign w:val="center"/>
            <w:hideMark/>
          </w:tcPr>
          <w:p w:rsidR="0038387E" w:rsidRPr="003F68A8" w:rsidRDefault="0038387E" w:rsidP="00F810E2">
            <w:pPr>
              <w:spacing w:line="240" w:lineRule="auto"/>
              <w:ind w:right="424"/>
              <w:jc w:val="left"/>
              <w:rPr>
                <w:rFonts w:cs="Arial"/>
              </w:rPr>
            </w:pPr>
            <w:r w:rsidRPr="003F68A8">
              <w:rPr>
                <w:rFonts w:cs="Arial"/>
              </w:rPr>
              <w:t>opis zmogljivosti, kapacitete, dimenzij, karakteristik objekta, če niso podane drugje</w:t>
            </w:r>
          </w:p>
        </w:tc>
        <w:tc>
          <w:tcPr>
            <w:tcW w:w="5153" w:type="dxa"/>
            <w:gridSpan w:val="3"/>
            <w:tcBorders>
              <w:left w:val="nil"/>
              <w:right w:val="nil"/>
            </w:tcBorders>
            <w:shd w:val="clear" w:color="auto" w:fill="auto"/>
            <w:vAlign w:val="center"/>
            <w:hideMark/>
          </w:tcPr>
          <w:p w:rsidR="0038387E" w:rsidRPr="003F68A8" w:rsidRDefault="0038387E" w:rsidP="00F810E2">
            <w:pPr>
              <w:spacing w:line="240" w:lineRule="auto"/>
              <w:ind w:right="424"/>
              <w:jc w:val="left"/>
              <w:rPr>
                <w:rFonts w:cs="Arial"/>
                <w:bCs/>
              </w:rPr>
            </w:pPr>
            <w:r w:rsidRPr="003F68A8">
              <w:rPr>
                <w:rFonts w:cs="Arial"/>
                <w:bCs/>
              </w:rPr>
              <w:t>Površina 12.</w:t>
            </w:r>
            <w:r w:rsidR="003F68A8">
              <w:rPr>
                <w:rFonts w:cs="Arial"/>
                <w:bCs/>
              </w:rPr>
              <w:t xml:space="preserve"> veza znaša 4656,4 m2</w:t>
            </w:r>
          </w:p>
        </w:tc>
      </w:tr>
      <w:tr w:rsidR="0038387E" w:rsidRPr="003F68A8" w:rsidTr="00D520D5">
        <w:trPr>
          <w:trHeight w:val="300"/>
        </w:trPr>
        <w:tc>
          <w:tcPr>
            <w:tcW w:w="3525" w:type="dxa"/>
            <w:tcBorders>
              <w:top w:val="nil"/>
              <w:left w:val="nil"/>
              <w:bottom w:val="nil"/>
              <w:right w:val="nil"/>
            </w:tcBorders>
            <w:shd w:val="clear" w:color="auto" w:fill="auto"/>
            <w:noWrap/>
            <w:vAlign w:val="center"/>
            <w:hideMark/>
          </w:tcPr>
          <w:p w:rsidR="0038387E" w:rsidRPr="003F68A8" w:rsidRDefault="0038387E" w:rsidP="00F810E2">
            <w:pPr>
              <w:spacing w:line="240" w:lineRule="auto"/>
              <w:ind w:right="424"/>
              <w:jc w:val="left"/>
              <w:rPr>
                <w:rFonts w:cs="Arial"/>
                <w:color w:val="000000"/>
              </w:rPr>
            </w:pPr>
          </w:p>
        </w:tc>
        <w:tc>
          <w:tcPr>
            <w:tcW w:w="191" w:type="dxa"/>
            <w:tcBorders>
              <w:top w:val="nil"/>
              <w:left w:val="nil"/>
              <w:bottom w:val="nil"/>
              <w:right w:val="nil"/>
            </w:tcBorders>
            <w:shd w:val="clear" w:color="auto" w:fill="auto"/>
            <w:noWrap/>
            <w:vAlign w:val="center"/>
            <w:hideMark/>
          </w:tcPr>
          <w:p w:rsidR="0038387E" w:rsidRPr="003F68A8" w:rsidRDefault="0038387E" w:rsidP="00F810E2">
            <w:pPr>
              <w:spacing w:line="240" w:lineRule="auto"/>
              <w:ind w:right="424"/>
              <w:jc w:val="left"/>
              <w:rPr>
                <w:rFonts w:cs="Arial"/>
                <w:color w:val="000000"/>
              </w:rPr>
            </w:pPr>
          </w:p>
        </w:tc>
        <w:tc>
          <w:tcPr>
            <w:tcW w:w="345" w:type="dxa"/>
            <w:tcBorders>
              <w:top w:val="nil"/>
              <w:left w:val="nil"/>
              <w:bottom w:val="nil"/>
              <w:right w:val="nil"/>
            </w:tcBorders>
            <w:shd w:val="clear" w:color="auto" w:fill="auto"/>
            <w:hideMark/>
          </w:tcPr>
          <w:p w:rsidR="0038387E" w:rsidRPr="003F68A8" w:rsidRDefault="0038387E" w:rsidP="00F810E2">
            <w:pPr>
              <w:spacing w:line="240" w:lineRule="auto"/>
              <w:ind w:right="424" w:firstLineChars="100" w:firstLine="200"/>
              <w:jc w:val="left"/>
              <w:rPr>
                <w:rFonts w:cs="Arial"/>
                <w:bCs/>
                <w:color w:val="A6A6A6"/>
              </w:rPr>
            </w:pPr>
          </w:p>
        </w:tc>
        <w:tc>
          <w:tcPr>
            <w:tcW w:w="2602" w:type="dxa"/>
            <w:tcBorders>
              <w:top w:val="nil"/>
              <w:left w:val="nil"/>
              <w:bottom w:val="nil"/>
              <w:right w:val="nil"/>
            </w:tcBorders>
            <w:shd w:val="clear" w:color="auto" w:fill="auto"/>
            <w:noWrap/>
            <w:vAlign w:val="center"/>
            <w:hideMark/>
          </w:tcPr>
          <w:p w:rsidR="0038387E" w:rsidRPr="003F68A8" w:rsidRDefault="0038387E" w:rsidP="00F810E2">
            <w:pPr>
              <w:spacing w:line="240" w:lineRule="auto"/>
              <w:ind w:right="424" w:firstLineChars="100" w:firstLine="200"/>
              <w:jc w:val="right"/>
              <w:rPr>
                <w:rFonts w:cs="Arial"/>
                <w:bCs/>
                <w:color w:val="000000"/>
              </w:rPr>
            </w:pPr>
          </w:p>
        </w:tc>
        <w:tc>
          <w:tcPr>
            <w:tcW w:w="1879" w:type="dxa"/>
            <w:tcBorders>
              <w:top w:val="nil"/>
              <w:left w:val="nil"/>
              <w:bottom w:val="nil"/>
              <w:right w:val="nil"/>
            </w:tcBorders>
            <w:shd w:val="clear" w:color="auto" w:fill="auto"/>
            <w:hideMark/>
          </w:tcPr>
          <w:p w:rsidR="0038387E" w:rsidRPr="003F68A8" w:rsidRDefault="0038387E" w:rsidP="00F810E2">
            <w:pPr>
              <w:spacing w:line="240" w:lineRule="auto"/>
              <w:ind w:right="424" w:firstLineChars="100" w:firstLine="200"/>
              <w:jc w:val="left"/>
              <w:rPr>
                <w:rFonts w:cs="Arial"/>
                <w:bCs/>
                <w:color w:val="A6A6A6"/>
              </w:rPr>
            </w:pPr>
          </w:p>
        </w:tc>
        <w:tc>
          <w:tcPr>
            <w:tcW w:w="672" w:type="dxa"/>
            <w:tcBorders>
              <w:top w:val="nil"/>
              <w:left w:val="nil"/>
              <w:bottom w:val="nil"/>
              <w:right w:val="nil"/>
            </w:tcBorders>
            <w:shd w:val="clear" w:color="auto" w:fill="auto"/>
            <w:hideMark/>
          </w:tcPr>
          <w:p w:rsidR="0038387E" w:rsidRPr="003F68A8" w:rsidRDefault="0038387E" w:rsidP="00F810E2">
            <w:pPr>
              <w:spacing w:line="240" w:lineRule="auto"/>
              <w:ind w:right="424" w:firstLineChars="100" w:firstLine="200"/>
              <w:jc w:val="left"/>
              <w:rPr>
                <w:rFonts w:cs="Arial"/>
                <w:bCs/>
                <w:color w:val="A6A6A6"/>
              </w:rPr>
            </w:pPr>
          </w:p>
        </w:tc>
      </w:tr>
      <w:tr w:rsidR="003F68A8" w:rsidRPr="003F68A8" w:rsidTr="006A4DDE">
        <w:trPr>
          <w:trHeight w:val="300"/>
        </w:trPr>
        <w:tc>
          <w:tcPr>
            <w:tcW w:w="8542" w:type="dxa"/>
            <w:gridSpan w:val="5"/>
            <w:tcBorders>
              <w:top w:val="nil"/>
              <w:left w:val="nil"/>
              <w:right w:val="nil"/>
            </w:tcBorders>
            <w:shd w:val="clear" w:color="auto" w:fill="auto"/>
            <w:noWrap/>
            <w:vAlign w:val="bottom"/>
            <w:hideMark/>
          </w:tcPr>
          <w:p w:rsidR="003F68A8" w:rsidRPr="003F68A8" w:rsidRDefault="003F68A8" w:rsidP="00F810E2">
            <w:pPr>
              <w:pStyle w:val="Odstavekseznama"/>
              <w:numPr>
                <w:ilvl w:val="0"/>
                <w:numId w:val="14"/>
              </w:numPr>
              <w:spacing w:line="240" w:lineRule="auto"/>
              <w:ind w:right="424"/>
              <w:jc w:val="left"/>
              <w:rPr>
                <w:rFonts w:cs="Arial"/>
                <w:bCs/>
                <w:color w:val="000000"/>
              </w:rPr>
            </w:pPr>
            <w:r w:rsidRPr="003F68A8">
              <w:rPr>
                <w:rFonts w:cs="Arial"/>
                <w:bCs/>
                <w:color w:val="000000"/>
              </w:rPr>
              <w:t>OBJEKT 2 - GRADBENI INŽENIRSKI OBJEKT </w:t>
            </w:r>
          </w:p>
        </w:tc>
        <w:tc>
          <w:tcPr>
            <w:tcW w:w="672" w:type="dxa"/>
            <w:tcBorders>
              <w:top w:val="nil"/>
              <w:left w:val="nil"/>
              <w:right w:val="nil"/>
            </w:tcBorders>
            <w:shd w:val="clear" w:color="auto" w:fill="auto"/>
            <w:noWrap/>
            <w:vAlign w:val="center"/>
            <w:hideMark/>
          </w:tcPr>
          <w:p w:rsidR="003F68A8" w:rsidRPr="003F68A8" w:rsidRDefault="003F68A8" w:rsidP="00F810E2">
            <w:pPr>
              <w:spacing w:line="240" w:lineRule="auto"/>
              <w:ind w:right="424"/>
              <w:jc w:val="left"/>
              <w:rPr>
                <w:rFonts w:cs="Arial"/>
                <w:bCs/>
                <w:color w:val="000000"/>
              </w:rPr>
            </w:pPr>
            <w:r w:rsidRPr="003F68A8">
              <w:rPr>
                <w:rFonts w:cs="Arial"/>
                <w:bCs/>
                <w:color w:val="000000"/>
              </w:rPr>
              <w:t> </w:t>
            </w:r>
          </w:p>
        </w:tc>
      </w:tr>
      <w:tr w:rsidR="0038387E" w:rsidRPr="003F68A8" w:rsidTr="006A4DDE">
        <w:trPr>
          <w:trHeight w:val="300"/>
        </w:trPr>
        <w:tc>
          <w:tcPr>
            <w:tcW w:w="3716" w:type="dxa"/>
            <w:gridSpan w:val="2"/>
            <w:tcBorders>
              <w:top w:val="nil"/>
              <w:left w:val="nil"/>
              <w:right w:val="nil"/>
            </w:tcBorders>
            <w:shd w:val="clear" w:color="auto" w:fill="auto"/>
            <w:noWrap/>
            <w:vAlign w:val="center"/>
            <w:hideMark/>
          </w:tcPr>
          <w:p w:rsidR="0038387E" w:rsidRPr="003F68A8" w:rsidRDefault="0038387E" w:rsidP="00F810E2">
            <w:pPr>
              <w:spacing w:line="240" w:lineRule="auto"/>
              <w:ind w:right="424"/>
              <w:jc w:val="left"/>
              <w:rPr>
                <w:rFonts w:cs="Arial"/>
                <w:color w:val="000000"/>
              </w:rPr>
            </w:pPr>
            <w:r w:rsidRPr="003F68A8">
              <w:rPr>
                <w:rFonts w:cs="Arial"/>
                <w:color w:val="000000"/>
              </w:rPr>
              <w:t>imenovanje objekta</w:t>
            </w:r>
          </w:p>
        </w:tc>
        <w:tc>
          <w:tcPr>
            <w:tcW w:w="345" w:type="dxa"/>
            <w:tcBorders>
              <w:top w:val="nil"/>
              <w:left w:val="nil"/>
              <w:right w:val="nil"/>
            </w:tcBorders>
            <w:shd w:val="clear" w:color="auto" w:fill="auto"/>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 </w:t>
            </w:r>
          </w:p>
        </w:tc>
        <w:tc>
          <w:tcPr>
            <w:tcW w:w="4481" w:type="dxa"/>
            <w:gridSpan w:val="2"/>
            <w:tcBorders>
              <w:top w:val="nil"/>
              <w:left w:val="nil"/>
              <w:right w:val="nil"/>
            </w:tcBorders>
            <w:shd w:val="clear" w:color="auto" w:fill="auto"/>
            <w:noWrap/>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12. vez in RO-RO vez</w:t>
            </w:r>
          </w:p>
        </w:tc>
        <w:tc>
          <w:tcPr>
            <w:tcW w:w="672" w:type="dxa"/>
            <w:tcBorders>
              <w:top w:val="nil"/>
              <w:left w:val="nil"/>
              <w:right w:val="nil"/>
            </w:tcBorders>
            <w:shd w:val="clear" w:color="auto" w:fill="auto"/>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 </w:t>
            </w:r>
          </w:p>
        </w:tc>
      </w:tr>
      <w:tr w:rsidR="0038387E" w:rsidRPr="003F68A8" w:rsidTr="006A4DDE">
        <w:trPr>
          <w:trHeight w:val="300"/>
        </w:trPr>
        <w:tc>
          <w:tcPr>
            <w:tcW w:w="3716" w:type="dxa"/>
            <w:gridSpan w:val="2"/>
            <w:tcBorders>
              <w:left w:val="nil"/>
              <w:right w:val="nil"/>
            </w:tcBorders>
            <w:shd w:val="clear" w:color="auto" w:fill="auto"/>
            <w:noWrap/>
            <w:vAlign w:val="center"/>
            <w:hideMark/>
          </w:tcPr>
          <w:p w:rsidR="0038387E" w:rsidRPr="003F68A8" w:rsidRDefault="0038387E" w:rsidP="00F810E2">
            <w:pPr>
              <w:spacing w:line="240" w:lineRule="auto"/>
              <w:ind w:right="424"/>
              <w:jc w:val="left"/>
              <w:rPr>
                <w:rFonts w:cs="Arial"/>
                <w:color w:val="000000"/>
              </w:rPr>
            </w:pPr>
            <w:r w:rsidRPr="003F68A8">
              <w:rPr>
                <w:rFonts w:cs="Arial"/>
                <w:color w:val="000000"/>
              </w:rPr>
              <w:t>kratek opis objekta</w:t>
            </w:r>
          </w:p>
        </w:tc>
        <w:tc>
          <w:tcPr>
            <w:tcW w:w="345" w:type="dxa"/>
            <w:tcBorders>
              <w:left w:val="nil"/>
              <w:right w:val="nil"/>
            </w:tcBorders>
            <w:shd w:val="clear" w:color="auto" w:fill="auto"/>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 </w:t>
            </w:r>
          </w:p>
        </w:tc>
        <w:tc>
          <w:tcPr>
            <w:tcW w:w="5153" w:type="dxa"/>
            <w:gridSpan w:val="3"/>
            <w:tcBorders>
              <w:left w:val="nil"/>
              <w:right w:val="nil"/>
            </w:tcBorders>
            <w:shd w:val="clear" w:color="auto" w:fill="auto"/>
            <w:noWrap/>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podaljšanje 11. veza proti vzhodu in RO-RO vez ter poglabljanje dela bazena II</w:t>
            </w:r>
          </w:p>
        </w:tc>
      </w:tr>
      <w:tr w:rsidR="0038387E" w:rsidRPr="003F68A8" w:rsidTr="006A4DDE">
        <w:trPr>
          <w:trHeight w:val="300"/>
        </w:trPr>
        <w:tc>
          <w:tcPr>
            <w:tcW w:w="3716" w:type="dxa"/>
            <w:gridSpan w:val="2"/>
            <w:tcBorders>
              <w:top w:val="nil"/>
              <w:left w:val="nil"/>
              <w:right w:val="nil"/>
            </w:tcBorders>
            <w:shd w:val="clear" w:color="auto" w:fill="auto"/>
            <w:noWrap/>
            <w:vAlign w:val="center"/>
            <w:hideMark/>
          </w:tcPr>
          <w:p w:rsidR="0038387E" w:rsidRPr="003F68A8" w:rsidRDefault="0038387E" w:rsidP="00F810E2">
            <w:pPr>
              <w:spacing w:line="240" w:lineRule="auto"/>
              <w:ind w:right="424"/>
              <w:jc w:val="left"/>
              <w:rPr>
                <w:rFonts w:cs="Arial"/>
                <w:color w:val="000000"/>
              </w:rPr>
            </w:pPr>
            <w:r w:rsidRPr="003F68A8">
              <w:rPr>
                <w:rFonts w:cs="Arial"/>
                <w:color w:val="000000"/>
              </w:rPr>
              <w:t>parcelna številka</w:t>
            </w:r>
          </w:p>
        </w:tc>
        <w:tc>
          <w:tcPr>
            <w:tcW w:w="345" w:type="dxa"/>
            <w:tcBorders>
              <w:top w:val="nil"/>
              <w:left w:val="nil"/>
              <w:right w:val="nil"/>
            </w:tcBorders>
            <w:shd w:val="clear" w:color="auto" w:fill="auto"/>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 </w:t>
            </w:r>
          </w:p>
        </w:tc>
        <w:tc>
          <w:tcPr>
            <w:tcW w:w="4481" w:type="dxa"/>
            <w:gridSpan w:val="2"/>
            <w:tcBorders>
              <w:top w:val="nil"/>
              <w:left w:val="nil"/>
              <w:right w:val="nil"/>
            </w:tcBorders>
            <w:shd w:val="clear" w:color="auto" w:fill="auto"/>
            <w:noWrap/>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695, 696/1, 696/2, 697, 698, 699, 724</w:t>
            </w:r>
          </w:p>
        </w:tc>
        <w:tc>
          <w:tcPr>
            <w:tcW w:w="672" w:type="dxa"/>
            <w:tcBorders>
              <w:top w:val="nil"/>
              <w:left w:val="nil"/>
              <w:right w:val="nil"/>
            </w:tcBorders>
            <w:shd w:val="clear" w:color="auto" w:fill="auto"/>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 </w:t>
            </w:r>
          </w:p>
        </w:tc>
      </w:tr>
      <w:tr w:rsidR="0038387E" w:rsidRPr="003F68A8" w:rsidTr="006A4DDE">
        <w:trPr>
          <w:trHeight w:val="300"/>
        </w:trPr>
        <w:tc>
          <w:tcPr>
            <w:tcW w:w="3716" w:type="dxa"/>
            <w:gridSpan w:val="2"/>
            <w:tcBorders>
              <w:top w:val="nil"/>
              <w:left w:val="nil"/>
              <w:right w:val="nil"/>
            </w:tcBorders>
            <w:shd w:val="clear" w:color="auto" w:fill="auto"/>
            <w:noWrap/>
            <w:vAlign w:val="center"/>
            <w:hideMark/>
          </w:tcPr>
          <w:p w:rsidR="0038387E" w:rsidRPr="003F68A8" w:rsidRDefault="0038387E" w:rsidP="00F810E2">
            <w:pPr>
              <w:spacing w:line="240" w:lineRule="auto"/>
              <w:ind w:right="424"/>
              <w:jc w:val="left"/>
              <w:rPr>
                <w:rFonts w:cs="Arial"/>
                <w:color w:val="000000"/>
              </w:rPr>
            </w:pPr>
            <w:r w:rsidRPr="003F68A8">
              <w:rPr>
                <w:rFonts w:cs="Arial"/>
                <w:color w:val="000000"/>
              </w:rPr>
              <w:t>katastrska občina</w:t>
            </w:r>
          </w:p>
        </w:tc>
        <w:tc>
          <w:tcPr>
            <w:tcW w:w="345" w:type="dxa"/>
            <w:tcBorders>
              <w:top w:val="nil"/>
              <w:left w:val="nil"/>
              <w:right w:val="nil"/>
            </w:tcBorders>
            <w:shd w:val="clear" w:color="auto" w:fill="auto"/>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 </w:t>
            </w:r>
          </w:p>
        </w:tc>
        <w:tc>
          <w:tcPr>
            <w:tcW w:w="2602" w:type="dxa"/>
            <w:tcBorders>
              <w:top w:val="nil"/>
              <w:left w:val="nil"/>
              <w:right w:val="nil"/>
            </w:tcBorders>
            <w:shd w:val="clear" w:color="auto" w:fill="auto"/>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 xml:space="preserve">Ankaran, </w:t>
            </w:r>
          </w:p>
        </w:tc>
        <w:tc>
          <w:tcPr>
            <w:tcW w:w="1879" w:type="dxa"/>
            <w:tcBorders>
              <w:top w:val="nil"/>
              <w:left w:val="nil"/>
              <w:right w:val="nil"/>
            </w:tcBorders>
            <w:shd w:val="clear" w:color="auto" w:fill="auto"/>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 </w:t>
            </w:r>
          </w:p>
        </w:tc>
        <w:tc>
          <w:tcPr>
            <w:tcW w:w="672" w:type="dxa"/>
            <w:tcBorders>
              <w:top w:val="nil"/>
              <w:left w:val="nil"/>
              <w:right w:val="nil"/>
            </w:tcBorders>
            <w:shd w:val="clear" w:color="auto" w:fill="auto"/>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 </w:t>
            </w:r>
          </w:p>
        </w:tc>
      </w:tr>
      <w:tr w:rsidR="0038387E" w:rsidRPr="003F68A8" w:rsidTr="006A4DDE">
        <w:trPr>
          <w:trHeight w:val="300"/>
        </w:trPr>
        <w:tc>
          <w:tcPr>
            <w:tcW w:w="3716" w:type="dxa"/>
            <w:gridSpan w:val="2"/>
            <w:tcBorders>
              <w:top w:val="nil"/>
              <w:left w:val="nil"/>
              <w:right w:val="nil"/>
            </w:tcBorders>
            <w:shd w:val="clear" w:color="auto" w:fill="auto"/>
            <w:noWrap/>
            <w:vAlign w:val="center"/>
          </w:tcPr>
          <w:p w:rsidR="0038387E" w:rsidRPr="003F68A8" w:rsidRDefault="0038387E" w:rsidP="00F810E2">
            <w:pPr>
              <w:spacing w:line="240" w:lineRule="auto"/>
              <w:ind w:right="424"/>
              <w:jc w:val="left"/>
              <w:rPr>
                <w:rFonts w:cs="Arial"/>
                <w:color w:val="000000"/>
              </w:rPr>
            </w:pPr>
            <w:r w:rsidRPr="003F68A8">
              <w:rPr>
                <w:rFonts w:cs="Arial"/>
                <w:color w:val="000000"/>
              </w:rPr>
              <w:lastRenderedPageBreak/>
              <w:t>parcelna številka</w:t>
            </w:r>
          </w:p>
        </w:tc>
        <w:tc>
          <w:tcPr>
            <w:tcW w:w="345" w:type="dxa"/>
            <w:tcBorders>
              <w:top w:val="nil"/>
              <w:left w:val="nil"/>
              <w:right w:val="nil"/>
            </w:tcBorders>
            <w:shd w:val="clear" w:color="auto" w:fill="auto"/>
            <w:vAlign w:val="center"/>
          </w:tcPr>
          <w:p w:rsidR="0038387E" w:rsidRPr="003F68A8" w:rsidRDefault="0038387E" w:rsidP="00F810E2">
            <w:pPr>
              <w:spacing w:line="240" w:lineRule="auto"/>
              <w:ind w:right="424"/>
              <w:jc w:val="left"/>
              <w:rPr>
                <w:rFonts w:cs="Arial"/>
                <w:bCs/>
                <w:color w:val="000000"/>
              </w:rPr>
            </w:pPr>
            <w:r w:rsidRPr="003F68A8">
              <w:rPr>
                <w:rFonts w:cs="Arial"/>
                <w:bCs/>
                <w:color w:val="000000"/>
              </w:rPr>
              <w:t> </w:t>
            </w:r>
          </w:p>
        </w:tc>
        <w:tc>
          <w:tcPr>
            <w:tcW w:w="4481" w:type="dxa"/>
            <w:gridSpan w:val="2"/>
            <w:tcBorders>
              <w:top w:val="nil"/>
              <w:left w:val="nil"/>
              <w:right w:val="nil"/>
            </w:tcBorders>
            <w:shd w:val="clear" w:color="auto" w:fill="auto"/>
            <w:noWrap/>
            <w:vAlign w:val="center"/>
          </w:tcPr>
          <w:p w:rsidR="0038387E" w:rsidRPr="003F68A8" w:rsidRDefault="0038387E" w:rsidP="00F810E2">
            <w:pPr>
              <w:spacing w:line="240" w:lineRule="auto"/>
              <w:ind w:right="424"/>
              <w:jc w:val="left"/>
              <w:rPr>
                <w:rFonts w:cs="Arial"/>
                <w:bCs/>
                <w:color w:val="000000"/>
              </w:rPr>
            </w:pPr>
            <w:r w:rsidRPr="003F68A8">
              <w:rPr>
                <w:rFonts w:cs="Arial"/>
                <w:bCs/>
                <w:color w:val="000000"/>
              </w:rPr>
              <w:t>5579/1</w:t>
            </w:r>
          </w:p>
        </w:tc>
        <w:tc>
          <w:tcPr>
            <w:tcW w:w="672" w:type="dxa"/>
            <w:tcBorders>
              <w:top w:val="nil"/>
              <w:left w:val="nil"/>
              <w:right w:val="nil"/>
            </w:tcBorders>
            <w:shd w:val="clear" w:color="auto" w:fill="auto"/>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 </w:t>
            </w:r>
          </w:p>
        </w:tc>
      </w:tr>
      <w:tr w:rsidR="0038387E" w:rsidRPr="003F68A8" w:rsidTr="006A4DDE">
        <w:trPr>
          <w:trHeight w:val="300"/>
        </w:trPr>
        <w:tc>
          <w:tcPr>
            <w:tcW w:w="3716" w:type="dxa"/>
            <w:gridSpan w:val="2"/>
            <w:tcBorders>
              <w:top w:val="nil"/>
              <w:left w:val="nil"/>
              <w:right w:val="nil"/>
            </w:tcBorders>
            <w:shd w:val="clear" w:color="auto" w:fill="auto"/>
            <w:noWrap/>
            <w:vAlign w:val="center"/>
          </w:tcPr>
          <w:p w:rsidR="0038387E" w:rsidRPr="003F68A8" w:rsidRDefault="0038387E" w:rsidP="00F810E2">
            <w:pPr>
              <w:spacing w:line="240" w:lineRule="auto"/>
              <w:ind w:right="424"/>
              <w:jc w:val="left"/>
              <w:rPr>
                <w:rFonts w:cs="Arial"/>
                <w:color w:val="000000"/>
              </w:rPr>
            </w:pPr>
            <w:r w:rsidRPr="003F68A8">
              <w:rPr>
                <w:rFonts w:cs="Arial"/>
                <w:color w:val="000000"/>
              </w:rPr>
              <w:t>katastrska občina</w:t>
            </w:r>
          </w:p>
        </w:tc>
        <w:tc>
          <w:tcPr>
            <w:tcW w:w="345" w:type="dxa"/>
            <w:tcBorders>
              <w:top w:val="nil"/>
              <w:left w:val="nil"/>
              <w:right w:val="nil"/>
            </w:tcBorders>
            <w:shd w:val="clear" w:color="auto" w:fill="auto"/>
            <w:vAlign w:val="center"/>
          </w:tcPr>
          <w:p w:rsidR="0038387E" w:rsidRPr="003F68A8" w:rsidRDefault="0038387E" w:rsidP="00F810E2">
            <w:pPr>
              <w:spacing w:line="240" w:lineRule="auto"/>
              <w:ind w:right="424"/>
              <w:jc w:val="left"/>
              <w:rPr>
                <w:rFonts w:cs="Arial"/>
                <w:bCs/>
                <w:color w:val="000000"/>
              </w:rPr>
            </w:pPr>
            <w:r w:rsidRPr="003F68A8">
              <w:rPr>
                <w:rFonts w:cs="Arial"/>
                <w:bCs/>
                <w:color w:val="000000"/>
              </w:rPr>
              <w:t> </w:t>
            </w:r>
          </w:p>
        </w:tc>
        <w:tc>
          <w:tcPr>
            <w:tcW w:w="4481" w:type="dxa"/>
            <w:gridSpan w:val="2"/>
            <w:tcBorders>
              <w:top w:val="nil"/>
              <w:left w:val="nil"/>
              <w:right w:val="nil"/>
            </w:tcBorders>
            <w:shd w:val="clear" w:color="auto" w:fill="auto"/>
            <w:noWrap/>
            <w:vAlign w:val="center"/>
          </w:tcPr>
          <w:p w:rsidR="0038387E" w:rsidRPr="003F68A8" w:rsidRDefault="0038387E" w:rsidP="00F810E2">
            <w:pPr>
              <w:spacing w:line="240" w:lineRule="auto"/>
              <w:ind w:right="424"/>
              <w:jc w:val="left"/>
              <w:rPr>
                <w:rFonts w:cs="Arial"/>
                <w:bCs/>
                <w:color w:val="000000"/>
              </w:rPr>
            </w:pPr>
            <w:r w:rsidRPr="003F68A8">
              <w:rPr>
                <w:rFonts w:cs="Arial"/>
                <w:bCs/>
                <w:color w:val="000000"/>
              </w:rPr>
              <w:t>Bertoki</w:t>
            </w:r>
          </w:p>
        </w:tc>
        <w:tc>
          <w:tcPr>
            <w:tcW w:w="672" w:type="dxa"/>
            <w:tcBorders>
              <w:top w:val="nil"/>
              <w:left w:val="nil"/>
              <w:right w:val="nil"/>
            </w:tcBorders>
            <w:shd w:val="clear" w:color="auto" w:fill="auto"/>
            <w:vAlign w:val="center"/>
          </w:tcPr>
          <w:p w:rsidR="0038387E" w:rsidRPr="003F68A8" w:rsidRDefault="0038387E" w:rsidP="00F810E2">
            <w:pPr>
              <w:spacing w:line="240" w:lineRule="auto"/>
              <w:ind w:right="424"/>
              <w:jc w:val="left"/>
              <w:rPr>
                <w:rFonts w:cs="Arial"/>
                <w:bCs/>
                <w:color w:val="000000"/>
              </w:rPr>
            </w:pPr>
            <w:r w:rsidRPr="003F68A8">
              <w:rPr>
                <w:rFonts w:cs="Arial"/>
                <w:bCs/>
                <w:color w:val="000000"/>
              </w:rPr>
              <w:t> </w:t>
            </w:r>
          </w:p>
        </w:tc>
      </w:tr>
      <w:tr w:rsidR="0038387E" w:rsidRPr="003F68A8" w:rsidTr="006A4DDE">
        <w:trPr>
          <w:trHeight w:val="300"/>
        </w:trPr>
        <w:tc>
          <w:tcPr>
            <w:tcW w:w="3716" w:type="dxa"/>
            <w:gridSpan w:val="2"/>
            <w:tcBorders>
              <w:top w:val="nil"/>
              <w:left w:val="nil"/>
              <w:right w:val="nil"/>
            </w:tcBorders>
            <w:shd w:val="clear" w:color="auto" w:fill="auto"/>
            <w:noWrap/>
            <w:vAlign w:val="center"/>
          </w:tcPr>
          <w:p w:rsidR="0038387E" w:rsidRPr="003F68A8" w:rsidRDefault="0038387E" w:rsidP="00F810E2">
            <w:pPr>
              <w:spacing w:line="240" w:lineRule="auto"/>
              <w:ind w:right="424"/>
              <w:jc w:val="left"/>
              <w:rPr>
                <w:rFonts w:cs="Arial"/>
                <w:color w:val="000000"/>
              </w:rPr>
            </w:pPr>
            <w:r w:rsidRPr="003F68A8">
              <w:rPr>
                <w:rFonts w:cs="Arial"/>
                <w:color w:val="000000"/>
              </w:rPr>
              <w:t>vrsta gradnje</w:t>
            </w:r>
          </w:p>
        </w:tc>
        <w:tc>
          <w:tcPr>
            <w:tcW w:w="345" w:type="dxa"/>
            <w:tcBorders>
              <w:top w:val="nil"/>
              <w:left w:val="nil"/>
              <w:right w:val="nil"/>
            </w:tcBorders>
            <w:shd w:val="clear" w:color="auto" w:fill="auto"/>
            <w:vAlign w:val="center"/>
          </w:tcPr>
          <w:p w:rsidR="0038387E" w:rsidRPr="003F68A8" w:rsidRDefault="0038387E" w:rsidP="00F810E2">
            <w:pPr>
              <w:spacing w:line="240" w:lineRule="auto"/>
              <w:ind w:right="424"/>
              <w:jc w:val="left"/>
              <w:rPr>
                <w:rFonts w:cs="Arial"/>
                <w:bCs/>
                <w:color w:val="000000"/>
              </w:rPr>
            </w:pPr>
            <w:r w:rsidRPr="003F68A8">
              <w:rPr>
                <w:rFonts w:cs="Arial"/>
                <w:bCs/>
                <w:color w:val="000000"/>
              </w:rPr>
              <w:t> </w:t>
            </w:r>
          </w:p>
        </w:tc>
        <w:tc>
          <w:tcPr>
            <w:tcW w:w="4481" w:type="dxa"/>
            <w:gridSpan w:val="2"/>
            <w:tcBorders>
              <w:top w:val="nil"/>
              <w:left w:val="nil"/>
              <w:right w:val="nil"/>
            </w:tcBorders>
            <w:shd w:val="clear" w:color="auto" w:fill="auto"/>
            <w:noWrap/>
            <w:vAlign w:val="center"/>
          </w:tcPr>
          <w:p w:rsidR="0038387E" w:rsidRPr="003F68A8" w:rsidRDefault="0038387E" w:rsidP="00F810E2">
            <w:pPr>
              <w:spacing w:line="240" w:lineRule="auto"/>
              <w:ind w:right="424"/>
              <w:jc w:val="left"/>
              <w:rPr>
                <w:rFonts w:cs="Arial"/>
                <w:bCs/>
                <w:color w:val="000000"/>
              </w:rPr>
            </w:pPr>
            <w:r w:rsidRPr="003F68A8">
              <w:rPr>
                <w:rFonts w:cs="Arial"/>
                <w:bCs/>
                <w:color w:val="000000"/>
              </w:rPr>
              <w:t>novogradnja - novozgrajen objekt</w:t>
            </w:r>
          </w:p>
        </w:tc>
        <w:tc>
          <w:tcPr>
            <w:tcW w:w="672" w:type="dxa"/>
            <w:tcBorders>
              <w:top w:val="nil"/>
              <w:left w:val="nil"/>
              <w:right w:val="nil"/>
            </w:tcBorders>
            <w:shd w:val="clear" w:color="auto" w:fill="auto"/>
            <w:vAlign w:val="center"/>
          </w:tcPr>
          <w:p w:rsidR="0038387E" w:rsidRPr="003F68A8" w:rsidRDefault="0038387E" w:rsidP="00F810E2">
            <w:pPr>
              <w:spacing w:line="240" w:lineRule="auto"/>
              <w:ind w:right="424"/>
              <w:jc w:val="left"/>
              <w:rPr>
                <w:rFonts w:cs="Arial"/>
                <w:bCs/>
                <w:color w:val="000000"/>
              </w:rPr>
            </w:pPr>
          </w:p>
        </w:tc>
      </w:tr>
      <w:tr w:rsidR="0038387E" w:rsidRPr="003F68A8" w:rsidTr="006A4DDE">
        <w:trPr>
          <w:trHeight w:val="300"/>
        </w:trPr>
        <w:tc>
          <w:tcPr>
            <w:tcW w:w="3716" w:type="dxa"/>
            <w:gridSpan w:val="2"/>
            <w:tcBorders>
              <w:top w:val="nil"/>
              <w:left w:val="nil"/>
              <w:right w:val="nil"/>
            </w:tcBorders>
            <w:shd w:val="clear" w:color="auto" w:fill="auto"/>
            <w:noWrap/>
            <w:vAlign w:val="center"/>
            <w:hideMark/>
          </w:tcPr>
          <w:p w:rsidR="0038387E" w:rsidRPr="003F68A8" w:rsidRDefault="0038387E" w:rsidP="00F810E2">
            <w:pPr>
              <w:spacing w:line="240" w:lineRule="auto"/>
              <w:ind w:right="424"/>
              <w:jc w:val="left"/>
              <w:rPr>
                <w:rFonts w:cs="Arial"/>
                <w:color w:val="000000"/>
              </w:rPr>
            </w:pPr>
            <w:r w:rsidRPr="003F68A8">
              <w:rPr>
                <w:rFonts w:cs="Arial"/>
                <w:color w:val="000000"/>
              </w:rPr>
              <w:t>zahtevnost objekta</w:t>
            </w:r>
          </w:p>
        </w:tc>
        <w:tc>
          <w:tcPr>
            <w:tcW w:w="345" w:type="dxa"/>
            <w:tcBorders>
              <w:top w:val="nil"/>
              <w:left w:val="nil"/>
              <w:right w:val="nil"/>
            </w:tcBorders>
            <w:shd w:val="clear" w:color="auto" w:fill="auto"/>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 </w:t>
            </w:r>
          </w:p>
        </w:tc>
        <w:tc>
          <w:tcPr>
            <w:tcW w:w="2602" w:type="dxa"/>
            <w:tcBorders>
              <w:top w:val="nil"/>
              <w:left w:val="nil"/>
              <w:right w:val="nil"/>
            </w:tcBorders>
            <w:shd w:val="clear" w:color="auto" w:fill="auto"/>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zahteven</w:t>
            </w:r>
          </w:p>
        </w:tc>
        <w:tc>
          <w:tcPr>
            <w:tcW w:w="1879" w:type="dxa"/>
            <w:tcBorders>
              <w:top w:val="nil"/>
              <w:left w:val="nil"/>
              <w:right w:val="nil"/>
            </w:tcBorders>
            <w:shd w:val="clear" w:color="auto" w:fill="auto"/>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 </w:t>
            </w:r>
          </w:p>
        </w:tc>
        <w:tc>
          <w:tcPr>
            <w:tcW w:w="672" w:type="dxa"/>
            <w:tcBorders>
              <w:top w:val="nil"/>
              <w:left w:val="nil"/>
              <w:right w:val="nil"/>
            </w:tcBorders>
            <w:shd w:val="clear" w:color="auto" w:fill="auto"/>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 </w:t>
            </w:r>
          </w:p>
        </w:tc>
      </w:tr>
      <w:tr w:rsidR="0038387E" w:rsidRPr="003F68A8" w:rsidTr="006A4DDE">
        <w:trPr>
          <w:trHeight w:val="300"/>
        </w:trPr>
        <w:tc>
          <w:tcPr>
            <w:tcW w:w="3716" w:type="dxa"/>
            <w:gridSpan w:val="2"/>
            <w:tcBorders>
              <w:top w:val="nil"/>
              <w:left w:val="nil"/>
              <w:right w:val="nil"/>
            </w:tcBorders>
            <w:shd w:val="clear" w:color="auto" w:fill="auto"/>
            <w:noWrap/>
            <w:vAlign w:val="center"/>
            <w:hideMark/>
          </w:tcPr>
          <w:p w:rsidR="0038387E" w:rsidRPr="003F68A8" w:rsidRDefault="0038387E" w:rsidP="00F810E2">
            <w:pPr>
              <w:spacing w:line="240" w:lineRule="auto"/>
              <w:ind w:right="424"/>
              <w:jc w:val="left"/>
              <w:rPr>
                <w:rFonts w:cs="Arial"/>
                <w:color w:val="000000"/>
              </w:rPr>
            </w:pPr>
            <w:r w:rsidRPr="003F68A8">
              <w:rPr>
                <w:rFonts w:cs="Arial"/>
                <w:color w:val="000000"/>
              </w:rPr>
              <w:t>klasifikacija po CC-SI</w:t>
            </w:r>
          </w:p>
        </w:tc>
        <w:tc>
          <w:tcPr>
            <w:tcW w:w="345" w:type="dxa"/>
            <w:tcBorders>
              <w:top w:val="nil"/>
              <w:left w:val="nil"/>
              <w:right w:val="nil"/>
            </w:tcBorders>
            <w:shd w:val="clear" w:color="auto" w:fill="auto"/>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 </w:t>
            </w:r>
          </w:p>
        </w:tc>
        <w:tc>
          <w:tcPr>
            <w:tcW w:w="5153" w:type="dxa"/>
            <w:gridSpan w:val="3"/>
            <w:tcBorders>
              <w:top w:val="nil"/>
              <w:left w:val="nil"/>
              <w:right w:val="nil"/>
            </w:tcBorders>
            <w:shd w:val="clear" w:color="auto" w:fill="auto"/>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21510 Pristanišča in plovbne poti</w:t>
            </w:r>
          </w:p>
        </w:tc>
      </w:tr>
      <w:tr w:rsidR="0038387E" w:rsidRPr="003F68A8" w:rsidTr="006A4DDE">
        <w:trPr>
          <w:trHeight w:val="846"/>
        </w:trPr>
        <w:tc>
          <w:tcPr>
            <w:tcW w:w="4061" w:type="dxa"/>
            <w:gridSpan w:val="3"/>
            <w:tcBorders>
              <w:left w:val="nil"/>
              <w:right w:val="nil"/>
            </w:tcBorders>
            <w:shd w:val="clear" w:color="auto" w:fill="auto"/>
            <w:hideMark/>
          </w:tcPr>
          <w:p w:rsidR="0038387E" w:rsidRPr="003F68A8" w:rsidRDefault="0038387E" w:rsidP="00F810E2">
            <w:pPr>
              <w:spacing w:line="240" w:lineRule="auto"/>
              <w:ind w:right="424"/>
              <w:jc w:val="left"/>
              <w:rPr>
                <w:rFonts w:cs="Arial"/>
                <w:color w:val="000000"/>
              </w:rPr>
            </w:pPr>
            <w:r w:rsidRPr="003F68A8">
              <w:rPr>
                <w:rFonts w:cs="Arial"/>
                <w:color w:val="000000"/>
              </w:rPr>
              <w:t>opis zmogljivosti, kapacitete, dimenzij, karakteristik objekta, če niso podane drugje</w:t>
            </w:r>
          </w:p>
        </w:tc>
        <w:tc>
          <w:tcPr>
            <w:tcW w:w="5153" w:type="dxa"/>
            <w:gridSpan w:val="3"/>
            <w:tcBorders>
              <w:left w:val="nil"/>
              <w:right w:val="nil"/>
            </w:tcBorders>
            <w:shd w:val="clear" w:color="auto" w:fill="auto"/>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Površina 12. veza znaša 5131,5 m2. Površina RO-RO veza znaša 1717,6 m2.</w:t>
            </w:r>
          </w:p>
        </w:tc>
      </w:tr>
      <w:tr w:rsidR="003F68A8" w:rsidRPr="003F68A8" w:rsidTr="006A4DDE">
        <w:trPr>
          <w:trHeight w:val="300"/>
        </w:trPr>
        <w:tc>
          <w:tcPr>
            <w:tcW w:w="6663" w:type="dxa"/>
            <w:gridSpan w:val="4"/>
            <w:tcBorders>
              <w:top w:val="nil"/>
              <w:left w:val="nil"/>
              <w:right w:val="nil"/>
            </w:tcBorders>
            <w:shd w:val="clear" w:color="auto" w:fill="auto"/>
            <w:noWrap/>
            <w:vAlign w:val="bottom"/>
            <w:hideMark/>
          </w:tcPr>
          <w:p w:rsidR="003F68A8" w:rsidRPr="003F68A8" w:rsidRDefault="003F68A8" w:rsidP="00F810E2">
            <w:pPr>
              <w:pStyle w:val="Odstavekseznama"/>
              <w:numPr>
                <w:ilvl w:val="0"/>
                <w:numId w:val="14"/>
              </w:numPr>
              <w:spacing w:line="240" w:lineRule="auto"/>
              <w:ind w:right="424"/>
              <w:jc w:val="left"/>
              <w:rPr>
                <w:rFonts w:cs="Arial"/>
                <w:bCs/>
                <w:color w:val="000000"/>
              </w:rPr>
            </w:pPr>
            <w:r w:rsidRPr="003F68A8">
              <w:rPr>
                <w:rFonts w:cs="Arial"/>
                <w:bCs/>
                <w:color w:val="000000"/>
              </w:rPr>
              <w:t>OBJEKT 3 - GRADBENI INŽENIRSKI OBJEKT </w:t>
            </w:r>
          </w:p>
        </w:tc>
        <w:tc>
          <w:tcPr>
            <w:tcW w:w="1879" w:type="dxa"/>
            <w:tcBorders>
              <w:top w:val="nil"/>
              <w:left w:val="nil"/>
              <w:right w:val="nil"/>
            </w:tcBorders>
            <w:shd w:val="clear" w:color="auto" w:fill="auto"/>
            <w:noWrap/>
            <w:vAlign w:val="center"/>
            <w:hideMark/>
          </w:tcPr>
          <w:p w:rsidR="003F68A8" w:rsidRPr="003F68A8" w:rsidRDefault="003F68A8" w:rsidP="00F810E2">
            <w:pPr>
              <w:spacing w:line="240" w:lineRule="auto"/>
              <w:ind w:right="424"/>
              <w:jc w:val="left"/>
              <w:rPr>
                <w:rFonts w:cs="Arial"/>
                <w:bCs/>
                <w:color w:val="000000"/>
              </w:rPr>
            </w:pPr>
            <w:r w:rsidRPr="003F68A8">
              <w:rPr>
                <w:rFonts w:cs="Arial"/>
                <w:bCs/>
                <w:color w:val="000000"/>
              </w:rPr>
              <w:t> </w:t>
            </w:r>
          </w:p>
        </w:tc>
        <w:tc>
          <w:tcPr>
            <w:tcW w:w="672" w:type="dxa"/>
            <w:tcBorders>
              <w:top w:val="nil"/>
              <w:left w:val="nil"/>
              <w:right w:val="nil"/>
            </w:tcBorders>
            <w:shd w:val="clear" w:color="auto" w:fill="auto"/>
            <w:noWrap/>
            <w:vAlign w:val="center"/>
            <w:hideMark/>
          </w:tcPr>
          <w:p w:rsidR="003F68A8" w:rsidRPr="003F68A8" w:rsidRDefault="003F68A8" w:rsidP="00F810E2">
            <w:pPr>
              <w:spacing w:line="240" w:lineRule="auto"/>
              <w:ind w:right="424"/>
              <w:jc w:val="left"/>
              <w:rPr>
                <w:rFonts w:cs="Arial"/>
                <w:bCs/>
                <w:color w:val="000000"/>
              </w:rPr>
            </w:pPr>
            <w:r w:rsidRPr="003F68A8">
              <w:rPr>
                <w:rFonts w:cs="Arial"/>
                <w:bCs/>
                <w:color w:val="000000"/>
              </w:rPr>
              <w:t> </w:t>
            </w:r>
          </w:p>
        </w:tc>
      </w:tr>
      <w:tr w:rsidR="0038387E" w:rsidRPr="003F68A8" w:rsidTr="006A4DDE">
        <w:trPr>
          <w:trHeight w:val="300"/>
        </w:trPr>
        <w:tc>
          <w:tcPr>
            <w:tcW w:w="3716" w:type="dxa"/>
            <w:gridSpan w:val="2"/>
            <w:tcBorders>
              <w:top w:val="nil"/>
              <w:left w:val="nil"/>
              <w:right w:val="nil"/>
            </w:tcBorders>
            <w:shd w:val="clear" w:color="auto" w:fill="auto"/>
            <w:noWrap/>
            <w:vAlign w:val="center"/>
            <w:hideMark/>
          </w:tcPr>
          <w:p w:rsidR="0038387E" w:rsidRPr="003F68A8" w:rsidRDefault="0038387E" w:rsidP="00F810E2">
            <w:pPr>
              <w:spacing w:line="240" w:lineRule="auto"/>
              <w:ind w:right="424"/>
              <w:jc w:val="left"/>
              <w:rPr>
                <w:rFonts w:cs="Arial"/>
                <w:color w:val="000000"/>
              </w:rPr>
            </w:pPr>
            <w:r w:rsidRPr="003F68A8">
              <w:rPr>
                <w:rFonts w:cs="Arial"/>
                <w:color w:val="000000"/>
              </w:rPr>
              <w:t>imenovanje objekta</w:t>
            </w:r>
          </w:p>
        </w:tc>
        <w:tc>
          <w:tcPr>
            <w:tcW w:w="345" w:type="dxa"/>
            <w:tcBorders>
              <w:top w:val="nil"/>
              <w:left w:val="nil"/>
              <w:right w:val="nil"/>
            </w:tcBorders>
            <w:shd w:val="clear" w:color="auto" w:fill="auto"/>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 </w:t>
            </w:r>
          </w:p>
        </w:tc>
        <w:tc>
          <w:tcPr>
            <w:tcW w:w="2602" w:type="dxa"/>
            <w:tcBorders>
              <w:top w:val="nil"/>
              <w:left w:val="nil"/>
              <w:right w:val="nil"/>
            </w:tcBorders>
            <w:shd w:val="clear" w:color="auto" w:fill="auto"/>
            <w:noWrap/>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13. vez (Obala za silos)</w:t>
            </w:r>
          </w:p>
        </w:tc>
        <w:tc>
          <w:tcPr>
            <w:tcW w:w="1879" w:type="dxa"/>
            <w:tcBorders>
              <w:top w:val="nil"/>
              <w:left w:val="nil"/>
              <w:right w:val="nil"/>
            </w:tcBorders>
            <w:shd w:val="clear" w:color="auto" w:fill="auto"/>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 </w:t>
            </w:r>
          </w:p>
        </w:tc>
        <w:tc>
          <w:tcPr>
            <w:tcW w:w="672" w:type="dxa"/>
            <w:tcBorders>
              <w:top w:val="nil"/>
              <w:left w:val="nil"/>
              <w:right w:val="nil"/>
            </w:tcBorders>
            <w:shd w:val="clear" w:color="auto" w:fill="auto"/>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 </w:t>
            </w:r>
          </w:p>
        </w:tc>
      </w:tr>
      <w:tr w:rsidR="0038387E" w:rsidRPr="003F68A8" w:rsidTr="006A4DDE">
        <w:trPr>
          <w:trHeight w:val="300"/>
        </w:trPr>
        <w:tc>
          <w:tcPr>
            <w:tcW w:w="3716" w:type="dxa"/>
            <w:gridSpan w:val="2"/>
            <w:tcBorders>
              <w:top w:val="nil"/>
              <w:left w:val="nil"/>
              <w:right w:val="nil"/>
            </w:tcBorders>
            <w:shd w:val="clear" w:color="auto" w:fill="auto"/>
            <w:noWrap/>
            <w:vAlign w:val="center"/>
            <w:hideMark/>
          </w:tcPr>
          <w:p w:rsidR="0038387E" w:rsidRPr="003F68A8" w:rsidRDefault="0038387E" w:rsidP="00F810E2">
            <w:pPr>
              <w:spacing w:line="240" w:lineRule="auto"/>
              <w:ind w:right="424"/>
              <w:jc w:val="left"/>
              <w:rPr>
                <w:rFonts w:cs="Arial"/>
                <w:color w:val="000000"/>
              </w:rPr>
            </w:pPr>
            <w:r w:rsidRPr="003F68A8">
              <w:rPr>
                <w:rFonts w:cs="Arial"/>
                <w:color w:val="000000"/>
              </w:rPr>
              <w:t>kratek opis objekta</w:t>
            </w:r>
          </w:p>
        </w:tc>
        <w:tc>
          <w:tcPr>
            <w:tcW w:w="345" w:type="dxa"/>
            <w:tcBorders>
              <w:top w:val="nil"/>
              <w:left w:val="nil"/>
              <w:right w:val="nil"/>
            </w:tcBorders>
            <w:shd w:val="clear" w:color="auto" w:fill="auto"/>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 </w:t>
            </w:r>
          </w:p>
        </w:tc>
        <w:tc>
          <w:tcPr>
            <w:tcW w:w="5153" w:type="dxa"/>
            <w:gridSpan w:val="3"/>
            <w:tcBorders>
              <w:top w:val="nil"/>
              <w:left w:val="nil"/>
              <w:right w:val="nil"/>
            </w:tcBorders>
            <w:shd w:val="clear" w:color="auto" w:fill="auto"/>
            <w:noWrap/>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odstranitev in novogradnja, zaprtje lagune in poglabljanje dela bazena II</w:t>
            </w:r>
          </w:p>
        </w:tc>
      </w:tr>
      <w:tr w:rsidR="0038387E" w:rsidRPr="003F68A8" w:rsidTr="006A4DDE">
        <w:trPr>
          <w:trHeight w:val="300"/>
        </w:trPr>
        <w:tc>
          <w:tcPr>
            <w:tcW w:w="3716" w:type="dxa"/>
            <w:gridSpan w:val="2"/>
            <w:tcBorders>
              <w:top w:val="nil"/>
              <w:left w:val="nil"/>
              <w:right w:val="nil"/>
            </w:tcBorders>
            <w:shd w:val="clear" w:color="auto" w:fill="auto"/>
            <w:noWrap/>
            <w:vAlign w:val="center"/>
            <w:hideMark/>
          </w:tcPr>
          <w:p w:rsidR="0038387E" w:rsidRPr="003F68A8" w:rsidRDefault="0038387E" w:rsidP="00F810E2">
            <w:pPr>
              <w:spacing w:line="240" w:lineRule="auto"/>
              <w:ind w:right="424"/>
              <w:jc w:val="left"/>
              <w:rPr>
                <w:rFonts w:cs="Arial"/>
                <w:color w:val="000000"/>
              </w:rPr>
            </w:pPr>
            <w:r w:rsidRPr="003F68A8">
              <w:rPr>
                <w:rFonts w:cs="Arial"/>
                <w:color w:val="000000"/>
              </w:rPr>
              <w:t>parcelna številka</w:t>
            </w:r>
          </w:p>
        </w:tc>
        <w:tc>
          <w:tcPr>
            <w:tcW w:w="345" w:type="dxa"/>
            <w:tcBorders>
              <w:top w:val="nil"/>
              <w:left w:val="nil"/>
              <w:right w:val="nil"/>
            </w:tcBorders>
            <w:shd w:val="clear" w:color="auto" w:fill="auto"/>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 </w:t>
            </w:r>
          </w:p>
        </w:tc>
        <w:tc>
          <w:tcPr>
            <w:tcW w:w="2602" w:type="dxa"/>
            <w:tcBorders>
              <w:top w:val="nil"/>
              <w:left w:val="nil"/>
              <w:right w:val="nil"/>
            </w:tcBorders>
            <w:shd w:val="clear" w:color="auto" w:fill="auto"/>
            <w:noWrap/>
            <w:vAlign w:val="center"/>
            <w:hideMark/>
          </w:tcPr>
          <w:p w:rsidR="0038387E" w:rsidRPr="003F68A8" w:rsidRDefault="000D6C70" w:rsidP="00F810E2">
            <w:pPr>
              <w:spacing w:line="240" w:lineRule="auto"/>
              <w:ind w:right="424"/>
              <w:jc w:val="left"/>
              <w:rPr>
                <w:rFonts w:cs="Arial"/>
                <w:bCs/>
                <w:color w:val="000000"/>
              </w:rPr>
            </w:pPr>
            <w:r w:rsidRPr="003F68A8">
              <w:rPr>
                <w:rFonts w:cs="Arial"/>
                <w:bCs/>
                <w:color w:val="000000"/>
              </w:rPr>
              <w:t>358/1, 358/4</w:t>
            </w:r>
          </w:p>
        </w:tc>
        <w:tc>
          <w:tcPr>
            <w:tcW w:w="1879" w:type="dxa"/>
            <w:tcBorders>
              <w:top w:val="nil"/>
              <w:left w:val="nil"/>
              <w:right w:val="nil"/>
            </w:tcBorders>
            <w:shd w:val="clear" w:color="auto" w:fill="auto"/>
            <w:noWrap/>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 </w:t>
            </w:r>
          </w:p>
        </w:tc>
        <w:tc>
          <w:tcPr>
            <w:tcW w:w="672" w:type="dxa"/>
            <w:tcBorders>
              <w:top w:val="nil"/>
              <w:left w:val="nil"/>
              <w:right w:val="nil"/>
            </w:tcBorders>
            <w:shd w:val="clear" w:color="auto" w:fill="auto"/>
            <w:noWrap/>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 </w:t>
            </w:r>
          </w:p>
        </w:tc>
      </w:tr>
      <w:tr w:rsidR="0038387E" w:rsidRPr="003F68A8" w:rsidTr="006A4DDE">
        <w:trPr>
          <w:trHeight w:val="300"/>
        </w:trPr>
        <w:tc>
          <w:tcPr>
            <w:tcW w:w="3716" w:type="dxa"/>
            <w:gridSpan w:val="2"/>
            <w:tcBorders>
              <w:top w:val="nil"/>
              <w:left w:val="nil"/>
              <w:right w:val="nil"/>
            </w:tcBorders>
            <w:shd w:val="clear" w:color="auto" w:fill="auto"/>
            <w:noWrap/>
            <w:vAlign w:val="center"/>
            <w:hideMark/>
          </w:tcPr>
          <w:p w:rsidR="0038387E" w:rsidRPr="003F68A8" w:rsidRDefault="0038387E" w:rsidP="00F810E2">
            <w:pPr>
              <w:spacing w:line="240" w:lineRule="auto"/>
              <w:ind w:right="424"/>
              <w:jc w:val="left"/>
              <w:rPr>
                <w:rFonts w:cs="Arial"/>
                <w:color w:val="000000"/>
              </w:rPr>
            </w:pPr>
            <w:r w:rsidRPr="003F68A8">
              <w:rPr>
                <w:rFonts w:cs="Arial"/>
                <w:color w:val="000000"/>
              </w:rPr>
              <w:t>katastrska občina</w:t>
            </w:r>
          </w:p>
        </w:tc>
        <w:tc>
          <w:tcPr>
            <w:tcW w:w="345" w:type="dxa"/>
            <w:tcBorders>
              <w:top w:val="nil"/>
              <w:left w:val="nil"/>
              <w:right w:val="nil"/>
            </w:tcBorders>
            <w:shd w:val="clear" w:color="auto" w:fill="auto"/>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 </w:t>
            </w:r>
          </w:p>
        </w:tc>
        <w:tc>
          <w:tcPr>
            <w:tcW w:w="2602" w:type="dxa"/>
            <w:tcBorders>
              <w:top w:val="nil"/>
              <w:left w:val="nil"/>
              <w:right w:val="nil"/>
            </w:tcBorders>
            <w:shd w:val="clear" w:color="auto" w:fill="auto"/>
            <w:vAlign w:val="center"/>
            <w:hideMark/>
          </w:tcPr>
          <w:p w:rsidR="0038387E" w:rsidRPr="003F68A8" w:rsidRDefault="000D6C70" w:rsidP="00F810E2">
            <w:pPr>
              <w:spacing w:line="240" w:lineRule="auto"/>
              <w:ind w:right="424"/>
              <w:jc w:val="left"/>
              <w:rPr>
                <w:rFonts w:cs="Arial"/>
                <w:bCs/>
                <w:color w:val="000000"/>
              </w:rPr>
            </w:pPr>
            <w:r w:rsidRPr="003F68A8">
              <w:rPr>
                <w:rFonts w:cs="Arial"/>
                <w:bCs/>
                <w:color w:val="000000"/>
              </w:rPr>
              <w:t>Ankaran</w:t>
            </w:r>
          </w:p>
        </w:tc>
        <w:tc>
          <w:tcPr>
            <w:tcW w:w="1879" w:type="dxa"/>
            <w:tcBorders>
              <w:top w:val="nil"/>
              <w:left w:val="nil"/>
              <w:right w:val="nil"/>
            </w:tcBorders>
            <w:shd w:val="clear" w:color="auto" w:fill="auto"/>
            <w:noWrap/>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 </w:t>
            </w:r>
          </w:p>
        </w:tc>
        <w:tc>
          <w:tcPr>
            <w:tcW w:w="672" w:type="dxa"/>
            <w:tcBorders>
              <w:top w:val="nil"/>
              <w:left w:val="nil"/>
              <w:right w:val="nil"/>
            </w:tcBorders>
            <w:shd w:val="clear" w:color="auto" w:fill="auto"/>
            <w:noWrap/>
            <w:vAlign w:val="center"/>
            <w:hideMark/>
          </w:tcPr>
          <w:p w:rsidR="0038387E" w:rsidRPr="003F68A8" w:rsidRDefault="0038387E" w:rsidP="00F810E2">
            <w:pPr>
              <w:spacing w:line="240" w:lineRule="auto"/>
              <w:ind w:right="424"/>
              <w:jc w:val="left"/>
              <w:rPr>
                <w:rFonts w:cs="Arial"/>
                <w:bCs/>
                <w:color w:val="000000"/>
              </w:rPr>
            </w:pPr>
            <w:r w:rsidRPr="003F68A8">
              <w:rPr>
                <w:rFonts w:cs="Arial"/>
                <w:bCs/>
                <w:color w:val="000000"/>
              </w:rPr>
              <w:t> </w:t>
            </w:r>
          </w:p>
        </w:tc>
      </w:tr>
      <w:tr w:rsidR="000D6C70" w:rsidRPr="003F68A8" w:rsidTr="006A4DDE">
        <w:trPr>
          <w:trHeight w:val="300"/>
        </w:trPr>
        <w:tc>
          <w:tcPr>
            <w:tcW w:w="3716" w:type="dxa"/>
            <w:gridSpan w:val="2"/>
            <w:tcBorders>
              <w:top w:val="nil"/>
              <w:left w:val="nil"/>
              <w:right w:val="nil"/>
            </w:tcBorders>
            <w:shd w:val="clear" w:color="auto" w:fill="auto"/>
            <w:noWrap/>
            <w:vAlign w:val="center"/>
          </w:tcPr>
          <w:p w:rsidR="000D6C70" w:rsidRPr="003F68A8" w:rsidRDefault="000D6C70" w:rsidP="00F810E2">
            <w:pPr>
              <w:spacing w:line="240" w:lineRule="auto"/>
              <w:ind w:right="424"/>
              <w:jc w:val="left"/>
              <w:rPr>
                <w:rFonts w:cs="Arial"/>
                <w:color w:val="000000"/>
              </w:rPr>
            </w:pPr>
            <w:r w:rsidRPr="003F68A8">
              <w:rPr>
                <w:rFonts w:cs="Arial"/>
                <w:color w:val="000000"/>
              </w:rPr>
              <w:t>parcelna številka</w:t>
            </w:r>
          </w:p>
        </w:tc>
        <w:tc>
          <w:tcPr>
            <w:tcW w:w="345" w:type="dxa"/>
            <w:tcBorders>
              <w:top w:val="nil"/>
              <w:left w:val="nil"/>
              <w:right w:val="nil"/>
            </w:tcBorders>
            <w:shd w:val="clear" w:color="auto" w:fill="auto"/>
            <w:vAlign w:val="center"/>
          </w:tcPr>
          <w:p w:rsidR="000D6C70" w:rsidRPr="003F68A8" w:rsidRDefault="000D6C70" w:rsidP="00F810E2">
            <w:pPr>
              <w:spacing w:line="240" w:lineRule="auto"/>
              <w:ind w:right="424"/>
              <w:jc w:val="left"/>
              <w:rPr>
                <w:rFonts w:cs="Arial"/>
                <w:bCs/>
                <w:color w:val="000000"/>
              </w:rPr>
            </w:pPr>
            <w:r w:rsidRPr="003F68A8">
              <w:rPr>
                <w:rFonts w:cs="Arial"/>
                <w:bCs/>
                <w:color w:val="000000"/>
              </w:rPr>
              <w:t> </w:t>
            </w:r>
          </w:p>
        </w:tc>
        <w:tc>
          <w:tcPr>
            <w:tcW w:w="4481" w:type="dxa"/>
            <w:gridSpan w:val="2"/>
            <w:tcBorders>
              <w:top w:val="nil"/>
              <w:left w:val="nil"/>
              <w:right w:val="nil"/>
            </w:tcBorders>
            <w:shd w:val="clear" w:color="auto" w:fill="auto"/>
            <w:noWrap/>
            <w:vAlign w:val="center"/>
          </w:tcPr>
          <w:p w:rsidR="000D6C70" w:rsidRPr="003F68A8" w:rsidRDefault="000D6C70" w:rsidP="00F810E2">
            <w:pPr>
              <w:spacing w:line="240" w:lineRule="auto"/>
              <w:ind w:right="424"/>
              <w:jc w:val="left"/>
              <w:rPr>
                <w:rFonts w:cs="Arial"/>
                <w:bCs/>
                <w:color w:val="000000"/>
              </w:rPr>
            </w:pPr>
            <w:r w:rsidRPr="003F68A8">
              <w:rPr>
                <w:rFonts w:cs="Arial"/>
                <w:bCs/>
                <w:color w:val="000000"/>
              </w:rPr>
              <w:t>3/16</w:t>
            </w:r>
          </w:p>
        </w:tc>
        <w:tc>
          <w:tcPr>
            <w:tcW w:w="672" w:type="dxa"/>
            <w:tcBorders>
              <w:top w:val="nil"/>
              <w:left w:val="nil"/>
              <w:right w:val="nil"/>
            </w:tcBorders>
            <w:shd w:val="clear" w:color="auto" w:fill="auto"/>
            <w:vAlign w:val="center"/>
            <w:hideMark/>
          </w:tcPr>
          <w:p w:rsidR="000D6C70" w:rsidRPr="003F68A8" w:rsidRDefault="000D6C70" w:rsidP="00F810E2">
            <w:pPr>
              <w:spacing w:line="240" w:lineRule="auto"/>
              <w:ind w:right="424"/>
              <w:jc w:val="left"/>
              <w:rPr>
                <w:rFonts w:cs="Arial"/>
                <w:bCs/>
                <w:color w:val="000000"/>
              </w:rPr>
            </w:pPr>
            <w:r w:rsidRPr="003F68A8">
              <w:rPr>
                <w:rFonts w:cs="Arial"/>
                <w:bCs/>
                <w:color w:val="000000"/>
              </w:rPr>
              <w:t> </w:t>
            </w:r>
          </w:p>
        </w:tc>
      </w:tr>
      <w:tr w:rsidR="000D6C70" w:rsidRPr="003F68A8" w:rsidTr="006A4DDE">
        <w:trPr>
          <w:trHeight w:val="300"/>
        </w:trPr>
        <w:tc>
          <w:tcPr>
            <w:tcW w:w="3716" w:type="dxa"/>
            <w:gridSpan w:val="2"/>
            <w:tcBorders>
              <w:top w:val="nil"/>
              <w:left w:val="nil"/>
              <w:right w:val="nil"/>
            </w:tcBorders>
            <w:shd w:val="clear" w:color="auto" w:fill="auto"/>
            <w:noWrap/>
            <w:vAlign w:val="center"/>
          </w:tcPr>
          <w:p w:rsidR="000D6C70" w:rsidRPr="003F68A8" w:rsidRDefault="000D6C70" w:rsidP="00F810E2">
            <w:pPr>
              <w:spacing w:line="240" w:lineRule="auto"/>
              <w:ind w:right="424"/>
              <w:jc w:val="left"/>
              <w:rPr>
                <w:rFonts w:cs="Arial"/>
                <w:color w:val="000000"/>
              </w:rPr>
            </w:pPr>
            <w:r w:rsidRPr="003F68A8">
              <w:rPr>
                <w:rFonts w:cs="Arial"/>
                <w:color w:val="000000"/>
              </w:rPr>
              <w:t>katastrska občina</w:t>
            </w:r>
          </w:p>
        </w:tc>
        <w:tc>
          <w:tcPr>
            <w:tcW w:w="345" w:type="dxa"/>
            <w:tcBorders>
              <w:top w:val="nil"/>
              <w:left w:val="nil"/>
              <w:right w:val="nil"/>
            </w:tcBorders>
            <w:shd w:val="clear" w:color="auto" w:fill="auto"/>
            <w:vAlign w:val="center"/>
          </w:tcPr>
          <w:p w:rsidR="000D6C70" w:rsidRPr="003F68A8" w:rsidRDefault="000D6C70" w:rsidP="00F810E2">
            <w:pPr>
              <w:spacing w:line="240" w:lineRule="auto"/>
              <w:ind w:right="424"/>
              <w:jc w:val="left"/>
              <w:rPr>
                <w:rFonts w:cs="Arial"/>
                <w:bCs/>
                <w:color w:val="000000"/>
              </w:rPr>
            </w:pPr>
            <w:r w:rsidRPr="003F68A8">
              <w:rPr>
                <w:rFonts w:cs="Arial"/>
                <w:bCs/>
                <w:color w:val="000000"/>
              </w:rPr>
              <w:t> </w:t>
            </w:r>
          </w:p>
        </w:tc>
        <w:tc>
          <w:tcPr>
            <w:tcW w:w="4481" w:type="dxa"/>
            <w:gridSpan w:val="2"/>
            <w:tcBorders>
              <w:top w:val="nil"/>
              <w:left w:val="nil"/>
              <w:right w:val="nil"/>
            </w:tcBorders>
            <w:shd w:val="clear" w:color="auto" w:fill="auto"/>
            <w:noWrap/>
            <w:vAlign w:val="center"/>
          </w:tcPr>
          <w:p w:rsidR="000D6C70" w:rsidRPr="003F68A8" w:rsidRDefault="000D6C70" w:rsidP="00F810E2">
            <w:pPr>
              <w:spacing w:line="240" w:lineRule="auto"/>
              <w:ind w:right="424"/>
              <w:jc w:val="left"/>
              <w:rPr>
                <w:rFonts w:cs="Arial"/>
                <w:bCs/>
                <w:color w:val="000000"/>
              </w:rPr>
            </w:pPr>
            <w:r w:rsidRPr="003F68A8">
              <w:rPr>
                <w:rFonts w:cs="Arial"/>
                <w:bCs/>
                <w:color w:val="000000"/>
              </w:rPr>
              <w:t>Morje</w:t>
            </w:r>
          </w:p>
        </w:tc>
        <w:tc>
          <w:tcPr>
            <w:tcW w:w="672" w:type="dxa"/>
            <w:tcBorders>
              <w:top w:val="nil"/>
              <w:left w:val="nil"/>
              <w:right w:val="nil"/>
            </w:tcBorders>
            <w:shd w:val="clear" w:color="auto" w:fill="auto"/>
            <w:vAlign w:val="center"/>
          </w:tcPr>
          <w:p w:rsidR="000D6C70" w:rsidRPr="003F68A8" w:rsidRDefault="000D6C70" w:rsidP="00F810E2">
            <w:pPr>
              <w:spacing w:line="240" w:lineRule="auto"/>
              <w:ind w:right="424"/>
              <w:jc w:val="left"/>
              <w:rPr>
                <w:rFonts w:cs="Arial"/>
                <w:bCs/>
                <w:color w:val="000000"/>
              </w:rPr>
            </w:pPr>
          </w:p>
        </w:tc>
      </w:tr>
      <w:tr w:rsidR="000D6C70" w:rsidRPr="003F68A8" w:rsidTr="006A4DDE">
        <w:trPr>
          <w:trHeight w:val="300"/>
        </w:trPr>
        <w:tc>
          <w:tcPr>
            <w:tcW w:w="3716" w:type="dxa"/>
            <w:gridSpan w:val="2"/>
            <w:tcBorders>
              <w:top w:val="nil"/>
              <w:left w:val="nil"/>
              <w:right w:val="nil"/>
            </w:tcBorders>
            <w:shd w:val="clear" w:color="auto" w:fill="auto"/>
            <w:noWrap/>
            <w:vAlign w:val="center"/>
          </w:tcPr>
          <w:p w:rsidR="000D6C70" w:rsidRPr="003F68A8" w:rsidRDefault="000D6C70" w:rsidP="00F810E2">
            <w:pPr>
              <w:spacing w:line="240" w:lineRule="auto"/>
              <w:ind w:right="424"/>
              <w:jc w:val="left"/>
              <w:rPr>
                <w:rFonts w:cs="Arial"/>
                <w:color w:val="000000"/>
              </w:rPr>
            </w:pPr>
            <w:r w:rsidRPr="003F68A8">
              <w:rPr>
                <w:rFonts w:cs="Arial"/>
                <w:color w:val="000000"/>
              </w:rPr>
              <w:t>vrsta gradnje</w:t>
            </w:r>
          </w:p>
        </w:tc>
        <w:tc>
          <w:tcPr>
            <w:tcW w:w="345" w:type="dxa"/>
            <w:tcBorders>
              <w:top w:val="nil"/>
              <w:left w:val="nil"/>
              <w:right w:val="nil"/>
            </w:tcBorders>
            <w:shd w:val="clear" w:color="auto" w:fill="auto"/>
            <w:vAlign w:val="center"/>
          </w:tcPr>
          <w:p w:rsidR="000D6C70" w:rsidRPr="003F68A8" w:rsidRDefault="000D6C70" w:rsidP="00F810E2">
            <w:pPr>
              <w:spacing w:line="240" w:lineRule="auto"/>
              <w:ind w:right="424"/>
              <w:jc w:val="left"/>
              <w:rPr>
                <w:rFonts w:cs="Arial"/>
                <w:bCs/>
                <w:color w:val="000000"/>
              </w:rPr>
            </w:pPr>
            <w:r w:rsidRPr="003F68A8">
              <w:rPr>
                <w:rFonts w:cs="Arial"/>
                <w:bCs/>
                <w:color w:val="000000"/>
              </w:rPr>
              <w:t> </w:t>
            </w:r>
          </w:p>
        </w:tc>
        <w:tc>
          <w:tcPr>
            <w:tcW w:w="4481" w:type="dxa"/>
            <w:gridSpan w:val="2"/>
            <w:tcBorders>
              <w:top w:val="nil"/>
              <w:left w:val="nil"/>
              <w:right w:val="nil"/>
            </w:tcBorders>
            <w:shd w:val="clear" w:color="auto" w:fill="auto"/>
            <w:noWrap/>
            <w:vAlign w:val="center"/>
          </w:tcPr>
          <w:p w:rsidR="000D6C70" w:rsidRPr="003F68A8" w:rsidRDefault="000D6C70" w:rsidP="00F810E2">
            <w:pPr>
              <w:spacing w:line="240" w:lineRule="auto"/>
              <w:ind w:right="424"/>
              <w:jc w:val="left"/>
              <w:rPr>
                <w:rFonts w:cs="Arial"/>
                <w:bCs/>
                <w:color w:val="000000"/>
              </w:rPr>
            </w:pPr>
            <w:r w:rsidRPr="003F68A8">
              <w:rPr>
                <w:rFonts w:cs="Arial"/>
                <w:bCs/>
                <w:color w:val="000000"/>
              </w:rPr>
              <w:t>novogradnja - novozgrajen objekt</w:t>
            </w:r>
          </w:p>
        </w:tc>
        <w:tc>
          <w:tcPr>
            <w:tcW w:w="672" w:type="dxa"/>
            <w:tcBorders>
              <w:top w:val="nil"/>
              <w:left w:val="nil"/>
              <w:right w:val="nil"/>
            </w:tcBorders>
            <w:shd w:val="clear" w:color="auto" w:fill="auto"/>
            <w:vAlign w:val="center"/>
          </w:tcPr>
          <w:p w:rsidR="000D6C70" w:rsidRPr="003F68A8" w:rsidRDefault="000D6C70" w:rsidP="00F810E2">
            <w:pPr>
              <w:spacing w:line="240" w:lineRule="auto"/>
              <w:ind w:right="424"/>
              <w:jc w:val="left"/>
              <w:rPr>
                <w:rFonts w:cs="Arial"/>
                <w:bCs/>
                <w:color w:val="000000"/>
              </w:rPr>
            </w:pPr>
          </w:p>
        </w:tc>
      </w:tr>
      <w:tr w:rsidR="000D6C70" w:rsidRPr="003F68A8" w:rsidTr="006A4DDE">
        <w:trPr>
          <w:trHeight w:val="300"/>
        </w:trPr>
        <w:tc>
          <w:tcPr>
            <w:tcW w:w="3716" w:type="dxa"/>
            <w:gridSpan w:val="2"/>
            <w:tcBorders>
              <w:top w:val="nil"/>
              <w:left w:val="nil"/>
              <w:right w:val="nil"/>
            </w:tcBorders>
            <w:shd w:val="clear" w:color="auto" w:fill="auto"/>
            <w:noWrap/>
            <w:vAlign w:val="center"/>
            <w:hideMark/>
          </w:tcPr>
          <w:p w:rsidR="000D6C70" w:rsidRPr="003F68A8" w:rsidRDefault="000D6C70" w:rsidP="00F810E2">
            <w:pPr>
              <w:spacing w:line="240" w:lineRule="auto"/>
              <w:ind w:right="424"/>
              <w:jc w:val="left"/>
              <w:rPr>
                <w:rFonts w:cs="Arial"/>
                <w:color w:val="000000"/>
              </w:rPr>
            </w:pPr>
            <w:r w:rsidRPr="003F68A8">
              <w:rPr>
                <w:rFonts w:cs="Arial"/>
                <w:color w:val="000000"/>
              </w:rPr>
              <w:t>zahtevnost objekta</w:t>
            </w:r>
          </w:p>
        </w:tc>
        <w:tc>
          <w:tcPr>
            <w:tcW w:w="345" w:type="dxa"/>
            <w:tcBorders>
              <w:top w:val="nil"/>
              <w:left w:val="nil"/>
              <w:right w:val="nil"/>
            </w:tcBorders>
            <w:shd w:val="clear" w:color="auto" w:fill="auto"/>
            <w:vAlign w:val="center"/>
            <w:hideMark/>
          </w:tcPr>
          <w:p w:rsidR="000D6C70" w:rsidRPr="003F68A8" w:rsidRDefault="000D6C70" w:rsidP="00F810E2">
            <w:pPr>
              <w:spacing w:line="240" w:lineRule="auto"/>
              <w:ind w:right="424"/>
              <w:jc w:val="left"/>
              <w:rPr>
                <w:rFonts w:cs="Arial"/>
                <w:bCs/>
                <w:color w:val="000000"/>
              </w:rPr>
            </w:pPr>
            <w:r w:rsidRPr="003F68A8">
              <w:rPr>
                <w:rFonts w:cs="Arial"/>
                <w:bCs/>
                <w:color w:val="000000"/>
              </w:rPr>
              <w:t> </w:t>
            </w:r>
          </w:p>
        </w:tc>
        <w:tc>
          <w:tcPr>
            <w:tcW w:w="2602" w:type="dxa"/>
            <w:tcBorders>
              <w:top w:val="nil"/>
              <w:left w:val="nil"/>
              <w:right w:val="nil"/>
            </w:tcBorders>
            <w:shd w:val="clear" w:color="auto" w:fill="auto"/>
            <w:vAlign w:val="center"/>
            <w:hideMark/>
          </w:tcPr>
          <w:p w:rsidR="000D6C70" w:rsidRPr="003F68A8" w:rsidRDefault="000D6C70" w:rsidP="00F810E2">
            <w:pPr>
              <w:spacing w:line="240" w:lineRule="auto"/>
              <w:ind w:right="424"/>
              <w:jc w:val="left"/>
              <w:rPr>
                <w:rFonts w:cs="Arial"/>
                <w:bCs/>
                <w:color w:val="000000"/>
              </w:rPr>
            </w:pPr>
            <w:r w:rsidRPr="003F68A8">
              <w:rPr>
                <w:rFonts w:cs="Arial"/>
                <w:bCs/>
                <w:color w:val="000000"/>
              </w:rPr>
              <w:t>zahteven</w:t>
            </w:r>
          </w:p>
        </w:tc>
        <w:tc>
          <w:tcPr>
            <w:tcW w:w="1879" w:type="dxa"/>
            <w:tcBorders>
              <w:top w:val="nil"/>
              <w:left w:val="nil"/>
              <w:right w:val="nil"/>
            </w:tcBorders>
            <w:shd w:val="clear" w:color="auto" w:fill="auto"/>
            <w:vAlign w:val="center"/>
            <w:hideMark/>
          </w:tcPr>
          <w:p w:rsidR="000D6C70" w:rsidRPr="003F68A8" w:rsidRDefault="000D6C70" w:rsidP="00F810E2">
            <w:pPr>
              <w:spacing w:line="240" w:lineRule="auto"/>
              <w:ind w:right="424"/>
              <w:jc w:val="left"/>
              <w:rPr>
                <w:rFonts w:cs="Arial"/>
                <w:bCs/>
                <w:color w:val="000000"/>
              </w:rPr>
            </w:pPr>
            <w:r w:rsidRPr="003F68A8">
              <w:rPr>
                <w:rFonts w:cs="Arial"/>
                <w:bCs/>
                <w:color w:val="000000"/>
              </w:rPr>
              <w:t> </w:t>
            </w:r>
          </w:p>
        </w:tc>
        <w:tc>
          <w:tcPr>
            <w:tcW w:w="672" w:type="dxa"/>
            <w:tcBorders>
              <w:top w:val="nil"/>
              <w:left w:val="nil"/>
              <w:right w:val="nil"/>
            </w:tcBorders>
            <w:shd w:val="clear" w:color="auto" w:fill="auto"/>
            <w:vAlign w:val="center"/>
            <w:hideMark/>
          </w:tcPr>
          <w:p w:rsidR="000D6C70" w:rsidRPr="003F68A8" w:rsidRDefault="000D6C70" w:rsidP="00F810E2">
            <w:pPr>
              <w:spacing w:line="240" w:lineRule="auto"/>
              <w:ind w:right="424"/>
              <w:jc w:val="left"/>
              <w:rPr>
                <w:rFonts w:cs="Arial"/>
                <w:bCs/>
                <w:color w:val="000000"/>
              </w:rPr>
            </w:pPr>
            <w:r w:rsidRPr="003F68A8">
              <w:rPr>
                <w:rFonts w:cs="Arial"/>
                <w:bCs/>
                <w:color w:val="000000"/>
              </w:rPr>
              <w:t> </w:t>
            </w:r>
          </w:p>
        </w:tc>
      </w:tr>
      <w:tr w:rsidR="000D6C70" w:rsidRPr="003F68A8" w:rsidTr="006A4DDE">
        <w:trPr>
          <w:trHeight w:val="300"/>
        </w:trPr>
        <w:tc>
          <w:tcPr>
            <w:tcW w:w="3716" w:type="dxa"/>
            <w:gridSpan w:val="2"/>
            <w:tcBorders>
              <w:top w:val="nil"/>
              <w:left w:val="nil"/>
              <w:right w:val="nil"/>
            </w:tcBorders>
            <w:shd w:val="clear" w:color="auto" w:fill="auto"/>
            <w:noWrap/>
            <w:vAlign w:val="center"/>
            <w:hideMark/>
          </w:tcPr>
          <w:p w:rsidR="000D6C70" w:rsidRPr="003F68A8" w:rsidRDefault="000D6C70" w:rsidP="00F810E2">
            <w:pPr>
              <w:spacing w:line="240" w:lineRule="auto"/>
              <w:ind w:right="424"/>
              <w:jc w:val="left"/>
              <w:rPr>
                <w:rFonts w:cs="Arial"/>
                <w:color w:val="000000"/>
              </w:rPr>
            </w:pPr>
            <w:r w:rsidRPr="003F68A8">
              <w:rPr>
                <w:rFonts w:cs="Arial"/>
                <w:color w:val="000000"/>
              </w:rPr>
              <w:t>klasifikacija po CC-SI</w:t>
            </w:r>
          </w:p>
        </w:tc>
        <w:tc>
          <w:tcPr>
            <w:tcW w:w="345" w:type="dxa"/>
            <w:tcBorders>
              <w:top w:val="nil"/>
              <w:left w:val="nil"/>
              <w:right w:val="nil"/>
            </w:tcBorders>
            <w:shd w:val="clear" w:color="auto" w:fill="auto"/>
            <w:vAlign w:val="center"/>
            <w:hideMark/>
          </w:tcPr>
          <w:p w:rsidR="000D6C70" w:rsidRPr="003F68A8" w:rsidRDefault="000D6C70" w:rsidP="00F810E2">
            <w:pPr>
              <w:spacing w:line="240" w:lineRule="auto"/>
              <w:ind w:right="424"/>
              <w:jc w:val="left"/>
              <w:rPr>
                <w:rFonts w:cs="Arial"/>
                <w:bCs/>
                <w:color w:val="000000"/>
              </w:rPr>
            </w:pPr>
            <w:r w:rsidRPr="003F68A8">
              <w:rPr>
                <w:rFonts w:cs="Arial"/>
                <w:bCs/>
                <w:color w:val="000000"/>
              </w:rPr>
              <w:t> </w:t>
            </w:r>
          </w:p>
        </w:tc>
        <w:tc>
          <w:tcPr>
            <w:tcW w:w="5153" w:type="dxa"/>
            <w:gridSpan w:val="3"/>
            <w:tcBorders>
              <w:top w:val="nil"/>
              <w:left w:val="nil"/>
              <w:right w:val="nil"/>
            </w:tcBorders>
            <w:shd w:val="clear" w:color="auto" w:fill="auto"/>
            <w:vAlign w:val="center"/>
            <w:hideMark/>
          </w:tcPr>
          <w:p w:rsidR="000D6C70" w:rsidRPr="003F68A8" w:rsidRDefault="000D6C70" w:rsidP="00F810E2">
            <w:pPr>
              <w:spacing w:line="240" w:lineRule="auto"/>
              <w:ind w:right="424"/>
              <w:jc w:val="left"/>
              <w:rPr>
                <w:rFonts w:cs="Arial"/>
                <w:bCs/>
                <w:color w:val="000000"/>
              </w:rPr>
            </w:pPr>
            <w:r w:rsidRPr="003F68A8">
              <w:rPr>
                <w:rFonts w:cs="Arial"/>
                <w:bCs/>
                <w:color w:val="000000"/>
              </w:rPr>
              <w:t>21510 Pristanišča in plovbne poti</w:t>
            </w:r>
          </w:p>
        </w:tc>
      </w:tr>
      <w:tr w:rsidR="000D6C70" w:rsidRPr="003F68A8" w:rsidTr="006A4DDE">
        <w:trPr>
          <w:trHeight w:val="567"/>
        </w:trPr>
        <w:tc>
          <w:tcPr>
            <w:tcW w:w="4061" w:type="dxa"/>
            <w:gridSpan w:val="3"/>
            <w:tcBorders>
              <w:top w:val="nil"/>
              <w:left w:val="nil"/>
              <w:right w:val="nil"/>
            </w:tcBorders>
            <w:shd w:val="clear" w:color="auto" w:fill="auto"/>
            <w:vAlign w:val="center"/>
            <w:hideMark/>
          </w:tcPr>
          <w:p w:rsidR="000D6C70" w:rsidRPr="003F68A8" w:rsidRDefault="000D6C70" w:rsidP="00F810E2">
            <w:pPr>
              <w:spacing w:line="240" w:lineRule="auto"/>
              <w:ind w:right="424"/>
              <w:jc w:val="left"/>
              <w:rPr>
                <w:rFonts w:cs="Arial"/>
                <w:color w:val="000000"/>
              </w:rPr>
            </w:pPr>
            <w:r w:rsidRPr="003F68A8">
              <w:rPr>
                <w:rFonts w:cs="Arial"/>
                <w:color w:val="000000"/>
              </w:rPr>
              <w:t>opis zmogljivosti, kapacitete, dimenzij, karakteristik objekta, če niso podane drugje</w:t>
            </w:r>
          </w:p>
        </w:tc>
        <w:tc>
          <w:tcPr>
            <w:tcW w:w="5153" w:type="dxa"/>
            <w:gridSpan w:val="3"/>
            <w:tcBorders>
              <w:top w:val="nil"/>
              <w:left w:val="nil"/>
              <w:right w:val="nil"/>
            </w:tcBorders>
            <w:shd w:val="clear" w:color="auto" w:fill="auto"/>
            <w:vAlign w:val="center"/>
            <w:hideMark/>
          </w:tcPr>
          <w:p w:rsidR="000D6C70" w:rsidRPr="003F68A8" w:rsidRDefault="000D6C70" w:rsidP="00F810E2">
            <w:pPr>
              <w:spacing w:line="240" w:lineRule="auto"/>
              <w:ind w:right="424"/>
              <w:jc w:val="left"/>
              <w:rPr>
                <w:rFonts w:cs="Arial"/>
                <w:bCs/>
                <w:color w:val="000000"/>
              </w:rPr>
            </w:pPr>
            <w:r w:rsidRPr="003F68A8">
              <w:rPr>
                <w:rFonts w:cs="Arial"/>
                <w:bCs/>
                <w:color w:val="000000"/>
              </w:rPr>
              <w:t>Površina 13. veza (Obale za silos) znaša 10707,9 m2.</w:t>
            </w:r>
          </w:p>
        </w:tc>
      </w:tr>
      <w:tr w:rsidR="000D6C70" w:rsidRPr="003F68A8" w:rsidTr="00D520D5">
        <w:trPr>
          <w:trHeight w:val="300"/>
        </w:trPr>
        <w:tc>
          <w:tcPr>
            <w:tcW w:w="3525" w:type="dxa"/>
            <w:tcBorders>
              <w:top w:val="nil"/>
              <w:left w:val="nil"/>
              <w:bottom w:val="nil"/>
              <w:right w:val="nil"/>
            </w:tcBorders>
            <w:shd w:val="clear" w:color="auto" w:fill="auto"/>
            <w:noWrap/>
            <w:vAlign w:val="center"/>
            <w:hideMark/>
          </w:tcPr>
          <w:p w:rsidR="000D6C70" w:rsidRPr="003F68A8" w:rsidRDefault="000D6C70" w:rsidP="00F810E2">
            <w:pPr>
              <w:spacing w:line="240" w:lineRule="auto"/>
              <w:ind w:right="424"/>
              <w:jc w:val="left"/>
              <w:rPr>
                <w:rFonts w:cs="Arial"/>
                <w:color w:val="000000"/>
              </w:rPr>
            </w:pPr>
          </w:p>
        </w:tc>
        <w:tc>
          <w:tcPr>
            <w:tcW w:w="191" w:type="dxa"/>
            <w:tcBorders>
              <w:top w:val="nil"/>
              <w:left w:val="nil"/>
              <w:bottom w:val="nil"/>
              <w:right w:val="nil"/>
            </w:tcBorders>
            <w:shd w:val="clear" w:color="auto" w:fill="auto"/>
            <w:noWrap/>
            <w:vAlign w:val="center"/>
            <w:hideMark/>
          </w:tcPr>
          <w:p w:rsidR="000D6C70" w:rsidRPr="003F68A8" w:rsidRDefault="000D6C70" w:rsidP="00F810E2">
            <w:pPr>
              <w:spacing w:line="240" w:lineRule="auto"/>
              <w:ind w:right="424"/>
              <w:jc w:val="left"/>
              <w:rPr>
                <w:rFonts w:cs="Arial"/>
                <w:color w:val="000000"/>
              </w:rPr>
            </w:pPr>
          </w:p>
        </w:tc>
        <w:tc>
          <w:tcPr>
            <w:tcW w:w="345" w:type="dxa"/>
            <w:tcBorders>
              <w:top w:val="nil"/>
              <w:left w:val="nil"/>
              <w:bottom w:val="nil"/>
              <w:right w:val="nil"/>
            </w:tcBorders>
            <w:shd w:val="clear" w:color="auto" w:fill="auto"/>
            <w:noWrap/>
            <w:vAlign w:val="center"/>
            <w:hideMark/>
          </w:tcPr>
          <w:p w:rsidR="000D6C70" w:rsidRPr="003F68A8" w:rsidRDefault="000D6C70" w:rsidP="00F810E2">
            <w:pPr>
              <w:spacing w:line="240" w:lineRule="auto"/>
              <w:ind w:right="424" w:firstLineChars="100" w:firstLine="200"/>
              <w:jc w:val="right"/>
              <w:rPr>
                <w:rFonts w:cs="Arial"/>
                <w:bCs/>
                <w:color w:val="000000"/>
              </w:rPr>
            </w:pPr>
          </w:p>
        </w:tc>
        <w:tc>
          <w:tcPr>
            <w:tcW w:w="2602" w:type="dxa"/>
            <w:tcBorders>
              <w:top w:val="nil"/>
              <w:left w:val="nil"/>
              <w:bottom w:val="nil"/>
              <w:right w:val="nil"/>
            </w:tcBorders>
            <w:shd w:val="clear" w:color="auto" w:fill="auto"/>
            <w:noWrap/>
            <w:vAlign w:val="center"/>
            <w:hideMark/>
          </w:tcPr>
          <w:p w:rsidR="000D6C70" w:rsidRPr="003F68A8" w:rsidRDefault="000D6C70" w:rsidP="00F810E2">
            <w:pPr>
              <w:spacing w:line="240" w:lineRule="auto"/>
              <w:ind w:right="424"/>
              <w:jc w:val="left"/>
              <w:rPr>
                <w:rFonts w:cs="Arial"/>
                <w:color w:val="000000"/>
              </w:rPr>
            </w:pPr>
          </w:p>
        </w:tc>
        <w:tc>
          <w:tcPr>
            <w:tcW w:w="1879" w:type="dxa"/>
            <w:tcBorders>
              <w:top w:val="nil"/>
              <w:left w:val="nil"/>
              <w:bottom w:val="nil"/>
              <w:right w:val="nil"/>
            </w:tcBorders>
            <w:shd w:val="clear" w:color="auto" w:fill="auto"/>
            <w:hideMark/>
          </w:tcPr>
          <w:p w:rsidR="000D6C70" w:rsidRPr="003F68A8" w:rsidRDefault="000D6C70" w:rsidP="00F810E2">
            <w:pPr>
              <w:spacing w:line="240" w:lineRule="auto"/>
              <w:ind w:right="424" w:firstLineChars="100" w:firstLine="200"/>
              <w:jc w:val="left"/>
              <w:rPr>
                <w:rFonts w:cs="Arial"/>
                <w:bCs/>
                <w:color w:val="A6A6A6"/>
              </w:rPr>
            </w:pPr>
          </w:p>
        </w:tc>
        <w:tc>
          <w:tcPr>
            <w:tcW w:w="672" w:type="dxa"/>
            <w:tcBorders>
              <w:top w:val="nil"/>
              <w:left w:val="nil"/>
              <w:bottom w:val="nil"/>
              <w:right w:val="nil"/>
            </w:tcBorders>
            <w:shd w:val="clear" w:color="auto" w:fill="auto"/>
            <w:noWrap/>
            <w:vAlign w:val="center"/>
            <w:hideMark/>
          </w:tcPr>
          <w:p w:rsidR="000D6C70" w:rsidRPr="003F68A8" w:rsidRDefault="000D6C70" w:rsidP="00F810E2">
            <w:pPr>
              <w:spacing w:line="240" w:lineRule="auto"/>
              <w:ind w:right="424" w:firstLineChars="100" w:firstLine="200"/>
              <w:jc w:val="right"/>
              <w:rPr>
                <w:rFonts w:cs="Arial"/>
                <w:bCs/>
                <w:color w:val="000000"/>
              </w:rPr>
            </w:pPr>
          </w:p>
        </w:tc>
      </w:tr>
      <w:tr w:rsidR="003F68A8" w:rsidRPr="003F68A8" w:rsidTr="006A4DDE">
        <w:trPr>
          <w:trHeight w:val="300"/>
        </w:trPr>
        <w:tc>
          <w:tcPr>
            <w:tcW w:w="6663" w:type="dxa"/>
            <w:gridSpan w:val="4"/>
            <w:tcBorders>
              <w:top w:val="nil"/>
              <w:left w:val="nil"/>
              <w:right w:val="nil"/>
            </w:tcBorders>
            <w:shd w:val="clear" w:color="auto" w:fill="auto"/>
            <w:noWrap/>
            <w:vAlign w:val="bottom"/>
            <w:hideMark/>
          </w:tcPr>
          <w:p w:rsidR="003F68A8" w:rsidRPr="003F68A8" w:rsidRDefault="003F68A8" w:rsidP="00F810E2">
            <w:pPr>
              <w:pStyle w:val="Odstavekseznama"/>
              <w:numPr>
                <w:ilvl w:val="0"/>
                <w:numId w:val="14"/>
              </w:numPr>
              <w:spacing w:line="240" w:lineRule="auto"/>
              <w:ind w:right="424"/>
              <w:jc w:val="left"/>
              <w:rPr>
                <w:rFonts w:cs="Arial"/>
                <w:bCs/>
                <w:color w:val="000000"/>
              </w:rPr>
            </w:pPr>
            <w:r w:rsidRPr="003F68A8">
              <w:rPr>
                <w:rFonts w:cs="Arial"/>
                <w:bCs/>
                <w:color w:val="000000"/>
              </w:rPr>
              <w:t>OBJEKT 4 - GRADBENI INŽENIRSKI OBJEKT </w:t>
            </w:r>
          </w:p>
        </w:tc>
        <w:tc>
          <w:tcPr>
            <w:tcW w:w="1879" w:type="dxa"/>
            <w:tcBorders>
              <w:top w:val="nil"/>
              <w:left w:val="nil"/>
              <w:right w:val="nil"/>
            </w:tcBorders>
            <w:shd w:val="clear" w:color="auto" w:fill="auto"/>
            <w:noWrap/>
            <w:vAlign w:val="center"/>
            <w:hideMark/>
          </w:tcPr>
          <w:p w:rsidR="003F68A8" w:rsidRPr="003F68A8" w:rsidRDefault="003F68A8" w:rsidP="00F810E2">
            <w:pPr>
              <w:spacing w:line="240" w:lineRule="auto"/>
              <w:ind w:right="424"/>
              <w:jc w:val="left"/>
              <w:rPr>
                <w:rFonts w:cs="Arial"/>
                <w:bCs/>
                <w:color w:val="000000"/>
              </w:rPr>
            </w:pPr>
            <w:r w:rsidRPr="003F68A8">
              <w:rPr>
                <w:rFonts w:cs="Arial"/>
                <w:bCs/>
                <w:color w:val="000000"/>
              </w:rPr>
              <w:t> </w:t>
            </w:r>
          </w:p>
        </w:tc>
        <w:tc>
          <w:tcPr>
            <w:tcW w:w="672" w:type="dxa"/>
            <w:tcBorders>
              <w:top w:val="nil"/>
              <w:left w:val="nil"/>
              <w:right w:val="nil"/>
            </w:tcBorders>
            <w:shd w:val="clear" w:color="auto" w:fill="auto"/>
            <w:noWrap/>
            <w:vAlign w:val="center"/>
            <w:hideMark/>
          </w:tcPr>
          <w:p w:rsidR="003F68A8" w:rsidRPr="003F68A8" w:rsidRDefault="003F68A8" w:rsidP="00F810E2">
            <w:pPr>
              <w:spacing w:line="240" w:lineRule="auto"/>
              <w:ind w:right="424"/>
              <w:jc w:val="left"/>
              <w:rPr>
                <w:rFonts w:cs="Arial"/>
                <w:bCs/>
                <w:color w:val="000000"/>
              </w:rPr>
            </w:pPr>
            <w:r w:rsidRPr="003F68A8">
              <w:rPr>
                <w:rFonts w:cs="Arial"/>
                <w:bCs/>
                <w:color w:val="000000"/>
              </w:rPr>
              <w:t> </w:t>
            </w:r>
          </w:p>
        </w:tc>
      </w:tr>
      <w:tr w:rsidR="000D6C70" w:rsidRPr="003F68A8" w:rsidTr="006A4DDE">
        <w:trPr>
          <w:trHeight w:val="300"/>
        </w:trPr>
        <w:tc>
          <w:tcPr>
            <w:tcW w:w="3716" w:type="dxa"/>
            <w:gridSpan w:val="2"/>
            <w:tcBorders>
              <w:top w:val="nil"/>
              <w:left w:val="nil"/>
              <w:right w:val="nil"/>
            </w:tcBorders>
            <w:shd w:val="clear" w:color="auto" w:fill="auto"/>
            <w:noWrap/>
            <w:vAlign w:val="center"/>
            <w:hideMark/>
          </w:tcPr>
          <w:p w:rsidR="000D6C70" w:rsidRPr="003F68A8" w:rsidRDefault="000D6C70" w:rsidP="00F810E2">
            <w:pPr>
              <w:spacing w:line="240" w:lineRule="auto"/>
              <w:ind w:right="424"/>
              <w:jc w:val="left"/>
              <w:rPr>
                <w:rFonts w:cs="Arial"/>
                <w:color w:val="000000"/>
              </w:rPr>
            </w:pPr>
            <w:r w:rsidRPr="003F68A8">
              <w:rPr>
                <w:rFonts w:cs="Arial"/>
                <w:color w:val="000000"/>
              </w:rPr>
              <w:t>imenovanje objekta</w:t>
            </w:r>
          </w:p>
        </w:tc>
        <w:tc>
          <w:tcPr>
            <w:tcW w:w="345" w:type="dxa"/>
            <w:tcBorders>
              <w:top w:val="nil"/>
              <w:left w:val="nil"/>
              <w:right w:val="nil"/>
            </w:tcBorders>
            <w:shd w:val="clear" w:color="auto" w:fill="auto"/>
            <w:vAlign w:val="center"/>
            <w:hideMark/>
          </w:tcPr>
          <w:p w:rsidR="000D6C70" w:rsidRPr="003F68A8" w:rsidRDefault="000D6C70" w:rsidP="00F810E2">
            <w:pPr>
              <w:spacing w:line="240" w:lineRule="auto"/>
              <w:ind w:right="424"/>
              <w:jc w:val="left"/>
              <w:rPr>
                <w:rFonts w:cs="Arial"/>
                <w:bCs/>
                <w:color w:val="000000"/>
              </w:rPr>
            </w:pPr>
            <w:r w:rsidRPr="003F68A8">
              <w:rPr>
                <w:rFonts w:cs="Arial"/>
                <w:bCs/>
                <w:color w:val="000000"/>
              </w:rPr>
              <w:t> </w:t>
            </w:r>
          </w:p>
        </w:tc>
        <w:tc>
          <w:tcPr>
            <w:tcW w:w="2602" w:type="dxa"/>
            <w:tcBorders>
              <w:top w:val="nil"/>
              <w:left w:val="nil"/>
              <w:right w:val="nil"/>
            </w:tcBorders>
            <w:shd w:val="clear" w:color="auto" w:fill="auto"/>
            <w:vAlign w:val="center"/>
            <w:hideMark/>
          </w:tcPr>
          <w:p w:rsidR="000D6C70" w:rsidRPr="003F68A8" w:rsidRDefault="000D6C70" w:rsidP="00F810E2">
            <w:pPr>
              <w:spacing w:line="240" w:lineRule="auto"/>
              <w:ind w:right="424"/>
              <w:jc w:val="left"/>
              <w:rPr>
                <w:rFonts w:cs="Arial"/>
                <w:bCs/>
                <w:color w:val="000000"/>
              </w:rPr>
            </w:pPr>
            <w:r w:rsidRPr="003F68A8">
              <w:rPr>
                <w:rFonts w:cs="Arial"/>
                <w:bCs/>
                <w:color w:val="000000"/>
              </w:rPr>
              <w:t>13.A vez</w:t>
            </w:r>
          </w:p>
        </w:tc>
        <w:tc>
          <w:tcPr>
            <w:tcW w:w="1879" w:type="dxa"/>
            <w:tcBorders>
              <w:top w:val="nil"/>
              <w:left w:val="nil"/>
              <w:right w:val="nil"/>
            </w:tcBorders>
            <w:shd w:val="clear" w:color="auto" w:fill="auto"/>
            <w:vAlign w:val="center"/>
            <w:hideMark/>
          </w:tcPr>
          <w:p w:rsidR="000D6C70" w:rsidRPr="003F68A8" w:rsidRDefault="000D6C70" w:rsidP="00F810E2">
            <w:pPr>
              <w:spacing w:line="240" w:lineRule="auto"/>
              <w:ind w:right="424"/>
              <w:jc w:val="left"/>
              <w:rPr>
                <w:rFonts w:cs="Arial"/>
                <w:bCs/>
                <w:color w:val="000000"/>
              </w:rPr>
            </w:pPr>
            <w:r w:rsidRPr="003F68A8">
              <w:rPr>
                <w:rFonts w:cs="Arial"/>
                <w:bCs/>
                <w:color w:val="000000"/>
              </w:rPr>
              <w:t> </w:t>
            </w:r>
          </w:p>
        </w:tc>
        <w:tc>
          <w:tcPr>
            <w:tcW w:w="672" w:type="dxa"/>
            <w:tcBorders>
              <w:top w:val="nil"/>
              <w:left w:val="nil"/>
              <w:right w:val="nil"/>
            </w:tcBorders>
            <w:shd w:val="clear" w:color="auto" w:fill="auto"/>
            <w:vAlign w:val="center"/>
            <w:hideMark/>
          </w:tcPr>
          <w:p w:rsidR="000D6C70" w:rsidRPr="003F68A8" w:rsidRDefault="000D6C70" w:rsidP="00F810E2">
            <w:pPr>
              <w:spacing w:line="240" w:lineRule="auto"/>
              <w:ind w:right="424"/>
              <w:jc w:val="left"/>
              <w:rPr>
                <w:rFonts w:cs="Arial"/>
                <w:bCs/>
                <w:color w:val="000000"/>
              </w:rPr>
            </w:pPr>
            <w:r w:rsidRPr="003F68A8">
              <w:rPr>
                <w:rFonts w:cs="Arial"/>
                <w:bCs/>
                <w:color w:val="000000"/>
              </w:rPr>
              <w:t> </w:t>
            </w:r>
          </w:p>
        </w:tc>
      </w:tr>
      <w:tr w:rsidR="000D6C70" w:rsidRPr="003F68A8" w:rsidTr="006A4DDE">
        <w:trPr>
          <w:trHeight w:val="300"/>
        </w:trPr>
        <w:tc>
          <w:tcPr>
            <w:tcW w:w="3716" w:type="dxa"/>
            <w:gridSpan w:val="2"/>
            <w:tcBorders>
              <w:top w:val="nil"/>
              <w:left w:val="nil"/>
              <w:right w:val="nil"/>
            </w:tcBorders>
            <w:shd w:val="clear" w:color="auto" w:fill="auto"/>
            <w:noWrap/>
            <w:vAlign w:val="center"/>
            <w:hideMark/>
          </w:tcPr>
          <w:p w:rsidR="000D6C70" w:rsidRPr="003F68A8" w:rsidRDefault="000D6C70" w:rsidP="00F810E2">
            <w:pPr>
              <w:spacing w:line="240" w:lineRule="auto"/>
              <w:ind w:right="424"/>
              <w:jc w:val="left"/>
              <w:rPr>
                <w:rFonts w:cs="Arial"/>
                <w:color w:val="000000"/>
              </w:rPr>
            </w:pPr>
            <w:r w:rsidRPr="003F68A8">
              <w:rPr>
                <w:rFonts w:cs="Arial"/>
                <w:color w:val="000000"/>
              </w:rPr>
              <w:t>kratek opis objekta</w:t>
            </w:r>
          </w:p>
        </w:tc>
        <w:tc>
          <w:tcPr>
            <w:tcW w:w="345" w:type="dxa"/>
            <w:tcBorders>
              <w:top w:val="nil"/>
              <w:left w:val="nil"/>
              <w:right w:val="nil"/>
            </w:tcBorders>
            <w:shd w:val="clear" w:color="auto" w:fill="auto"/>
            <w:vAlign w:val="center"/>
            <w:hideMark/>
          </w:tcPr>
          <w:p w:rsidR="000D6C70" w:rsidRPr="003F68A8" w:rsidRDefault="000D6C70" w:rsidP="00F810E2">
            <w:pPr>
              <w:spacing w:line="240" w:lineRule="auto"/>
              <w:ind w:right="424"/>
              <w:jc w:val="left"/>
              <w:rPr>
                <w:rFonts w:cs="Arial"/>
                <w:bCs/>
                <w:color w:val="000000"/>
              </w:rPr>
            </w:pPr>
            <w:r w:rsidRPr="003F68A8">
              <w:rPr>
                <w:rFonts w:cs="Arial"/>
                <w:bCs/>
                <w:color w:val="000000"/>
              </w:rPr>
              <w:t> </w:t>
            </w:r>
          </w:p>
        </w:tc>
        <w:tc>
          <w:tcPr>
            <w:tcW w:w="5153" w:type="dxa"/>
            <w:gridSpan w:val="3"/>
            <w:tcBorders>
              <w:top w:val="nil"/>
              <w:left w:val="nil"/>
              <w:right w:val="nil"/>
            </w:tcBorders>
            <w:shd w:val="clear" w:color="auto" w:fill="auto"/>
            <w:noWrap/>
            <w:vAlign w:val="center"/>
            <w:hideMark/>
          </w:tcPr>
          <w:p w:rsidR="000D6C70" w:rsidRPr="003F68A8" w:rsidRDefault="000D6C70" w:rsidP="00F810E2">
            <w:pPr>
              <w:spacing w:line="240" w:lineRule="auto"/>
              <w:ind w:right="424"/>
              <w:jc w:val="left"/>
              <w:rPr>
                <w:rFonts w:cs="Arial"/>
                <w:bCs/>
                <w:color w:val="000000"/>
              </w:rPr>
            </w:pPr>
            <w:r w:rsidRPr="003F68A8">
              <w:rPr>
                <w:rFonts w:cs="Arial"/>
                <w:bCs/>
                <w:color w:val="000000"/>
              </w:rPr>
              <w:t xml:space="preserve">podaljšanje </w:t>
            </w:r>
            <w:r w:rsidR="00787905">
              <w:rPr>
                <w:rFonts w:cs="Arial"/>
                <w:bCs/>
                <w:color w:val="000000"/>
              </w:rPr>
              <w:t>o</w:t>
            </w:r>
            <w:r w:rsidRPr="003F68A8">
              <w:rPr>
                <w:rFonts w:cs="Arial"/>
                <w:bCs/>
                <w:color w:val="000000"/>
              </w:rPr>
              <w:t>bale za silos proti zahodu in zaprtje lagune ter poglabljanje dela bazena II</w:t>
            </w:r>
          </w:p>
        </w:tc>
      </w:tr>
      <w:tr w:rsidR="000D6C70" w:rsidRPr="003F68A8" w:rsidTr="006A4DDE">
        <w:trPr>
          <w:trHeight w:val="300"/>
        </w:trPr>
        <w:tc>
          <w:tcPr>
            <w:tcW w:w="3716" w:type="dxa"/>
            <w:gridSpan w:val="2"/>
            <w:tcBorders>
              <w:top w:val="nil"/>
              <w:left w:val="nil"/>
              <w:right w:val="nil"/>
            </w:tcBorders>
            <w:shd w:val="clear" w:color="auto" w:fill="auto"/>
            <w:noWrap/>
            <w:vAlign w:val="center"/>
            <w:hideMark/>
          </w:tcPr>
          <w:p w:rsidR="000D6C70" w:rsidRPr="003F68A8" w:rsidRDefault="000D6C70" w:rsidP="00F810E2">
            <w:pPr>
              <w:spacing w:line="240" w:lineRule="auto"/>
              <w:ind w:right="424"/>
              <w:jc w:val="left"/>
              <w:rPr>
                <w:rFonts w:cs="Arial"/>
                <w:color w:val="000000"/>
              </w:rPr>
            </w:pPr>
            <w:r w:rsidRPr="003F68A8">
              <w:rPr>
                <w:rFonts w:cs="Arial"/>
                <w:color w:val="000000"/>
              </w:rPr>
              <w:t>parcelna številka</w:t>
            </w:r>
          </w:p>
        </w:tc>
        <w:tc>
          <w:tcPr>
            <w:tcW w:w="345" w:type="dxa"/>
            <w:tcBorders>
              <w:top w:val="nil"/>
              <w:left w:val="nil"/>
              <w:right w:val="nil"/>
            </w:tcBorders>
            <w:shd w:val="clear" w:color="auto" w:fill="auto"/>
            <w:vAlign w:val="center"/>
            <w:hideMark/>
          </w:tcPr>
          <w:p w:rsidR="000D6C70" w:rsidRPr="003F68A8" w:rsidRDefault="000D6C70" w:rsidP="00F810E2">
            <w:pPr>
              <w:spacing w:line="240" w:lineRule="auto"/>
              <w:ind w:right="424"/>
              <w:jc w:val="left"/>
              <w:rPr>
                <w:rFonts w:cs="Arial"/>
                <w:bCs/>
                <w:color w:val="000000"/>
              </w:rPr>
            </w:pPr>
            <w:r w:rsidRPr="003F68A8">
              <w:rPr>
                <w:rFonts w:cs="Arial"/>
                <w:bCs/>
                <w:color w:val="000000"/>
              </w:rPr>
              <w:t> </w:t>
            </w:r>
          </w:p>
        </w:tc>
        <w:tc>
          <w:tcPr>
            <w:tcW w:w="2602" w:type="dxa"/>
            <w:tcBorders>
              <w:top w:val="nil"/>
              <w:left w:val="nil"/>
              <w:right w:val="nil"/>
            </w:tcBorders>
            <w:shd w:val="clear" w:color="auto" w:fill="auto"/>
            <w:noWrap/>
            <w:vAlign w:val="center"/>
            <w:hideMark/>
          </w:tcPr>
          <w:p w:rsidR="000D6C70" w:rsidRPr="003F68A8" w:rsidRDefault="00A65DEE" w:rsidP="00F810E2">
            <w:pPr>
              <w:spacing w:line="240" w:lineRule="auto"/>
              <w:ind w:right="424"/>
              <w:jc w:val="left"/>
              <w:rPr>
                <w:rFonts w:cs="Arial"/>
                <w:bCs/>
                <w:color w:val="000000"/>
              </w:rPr>
            </w:pPr>
            <w:r w:rsidRPr="003F68A8">
              <w:rPr>
                <w:rFonts w:cs="Arial"/>
                <w:bCs/>
                <w:color w:val="000000"/>
              </w:rPr>
              <w:t>358/4</w:t>
            </w:r>
          </w:p>
        </w:tc>
        <w:tc>
          <w:tcPr>
            <w:tcW w:w="1879" w:type="dxa"/>
            <w:tcBorders>
              <w:top w:val="nil"/>
              <w:left w:val="nil"/>
              <w:right w:val="nil"/>
            </w:tcBorders>
            <w:shd w:val="clear" w:color="auto" w:fill="auto"/>
            <w:noWrap/>
            <w:vAlign w:val="center"/>
            <w:hideMark/>
          </w:tcPr>
          <w:p w:rsidR="000D6C70" w:rsidRPr="003F68A8" w:rsidRDefault="000D6C70" w:rsidP="00F810E2">
            <w:pPr>
              <w:spacing w:line="240" w:lineRule="auto"/>
              <w:ind w:right="424"/>
              <w:jc w:val="left"/>
              <w:rPr>
                <w:rFonts w:cs="Arial"/>
                <w:bCs/>
                <w:color w:val="000000"/>
              </w:rPr>
            </w:pPr>
            <w:r w:rsidRPr="003F68A8">
              <w:rPr>
                <w:rFonts w:cs="Arial"/>
                <w:bCs/>
                <w:color w:val="000000"/>
              </w:rPr>
              <w:t> </w:t>
            </w:r>
          </w:p>
        </w:tc>
        <w:tc>
          <w:tcPr>
            <w:tcW w:w="672" w:type="dxa"/>
            <w:tcBorders>
              <w:top w:val="nil"/>
              <w:left w:val="nil"/>
              <w:right w:val="nil"/>
            </w:tcBorders>
            <w:shd w:val="clear" w:color="auto" w:fill="auto"/>
            <w:noWrap/>
            <w:vAlign w:val="center"/>
            <w:hideMark/>
          </w:tcPr>
          <w:p w:rsidR="000D6C70" w:rsidRPr="003F68A8" w:rsidRDefault="000D6C70" w:rsidP="00F810E2">
            <w:pPr>
              <w:spacing w:line="240" w:lineRule="auto"/>
              <w:ind w:right="424"/>
              <w:jc w:val="left"/>
              <w:rPr>
                <w:rFonts w:cs="Arial"/>
                <w:bCs/>
                <w:color w:val="000000"/>
              </w:rPr>
            </w:pPr>
            <w:r w:rsidRPr="003F68A8">
              <w:rPr>
                <w:rFonts w:cs="Arial"/>
                <w:bCs/>
                <w:color w:val="000000"/>
              </w:rPr>
              <w:t> </w:t>
            </w:r>
          </w:p>
        </w:tc>
      </w:tr>
      <w:tr w:rsidR="000D6C70" w:rsidRPr="003F68A8" w:rsidTr="006A4DDE">
        <w:trPr>
          <w:trHeight w:val="300"/>
        </w:trPr>
        <w:tc>
          <w:tcPr>
            <w:tcW w:w="3716" w:type="dxa"/>
            <w:gridSpan w:val="2"/>
            <w:tcBorders>
              <w:top w:val="nil"/>
              <w:left w:val="nil"/>
              <w:right w:val="nil"/>
            </w:tcBorders>
            <w:shd w:val="clear" w:color="auto" w:fill="auto"/>
            <w:noWrap/>
            <w:vAlign w:val="center"/>
            <w:hideMark/>
          </w:tcPr>
          <w:p w:rsidR="000D6C70" w:rsidRPr="003F68A8" w:rsidRDefault="000D6C70" w:rsidP="00F810E2">
            <w:pPr>
              <w:spacing w:line="240" w:lineRule="auto"/>
              <w:ind w:right="424"/>
              <w:jc w:val="left"/>
              <w:rPr>
                <w:rFonts w:cs="Arial"/>
                <w:color w:val="000000"/>
              </w:rPr>
            </w:pPr>
            <w:r w:rsidRPr="003F68A8">
              <w:rPr>
                <w:rFonts w:cs="Arial"/>
                <w:color w:val="000000"/>
              </w:rPr>
              <w:t>katastrska občina</w:t>
            </w:r>
          </w:p>
        </w:tc>
        <w:tc>
          <w:tcPr>
            <w:tcW w:w="345" w:type="dxa"/>
            <w:tcBorders>
              <w:top w:val="nil"/>
              <w:left w:val="nil"/>
              <w:right w:val="nil"/>
            </w:tcBorders>
            <w:shd w:val="clear" w:color="auto" w:fill="auto"/>
            <w:vAlign w:val="center"/>
            <w:hideMark/>
          </w:tcPr>
          <w:p w:rsidR="000D6C70" w:rsidRPr="003F68A8" w:rsidRDefault="000D6C70" w:rsidP="00F810E2">
            <w:pPr>
              <w:spacing w:line="240" w:lineRule="auto"/>
              <w:ind w:right="424"/>
              <w:jc w:val="left"/>
              <w:rPr>
                <w:rFonts w:cs="Arial"/>
                <w:bCs/>
                <w:color w:val="000000"/>
              </w:rPr>
            </w:pPr>
            <w:r w:rsidRPr="003F68A8">
              <w:rPr>
                <w:rFonts w:cs="Arial"/>
                <w:bCs/>
                <w:color w:val="000000"/>
              </w:rPr>
              <w:t> </w:t>
            </w:r>
          </w:p>
        </w:tc>
        <w:tc>
          <w:tcPr>
            <w:tcW w:w="2602" w:type="dxa"/>
            <w:tcBorders>
              <w:top w:val="nil"/>
              <w:left w:val="nil"/>
              <w:right w:val="nil"/>
            </w:tcBorders>
            <w:shd w:val="clear" w:color="auto" w:fill="auto"/>
            <w:vAlign w:val="center"/>
            <w:hideMark/>
          </w:tcPr>
          <w:p w:rsidR="000D6C70" w:rsidRPr="003F68A8" w:rsidRDefault="00A65DEE" w:rsidP="00F810E2">
            <w:pPr>
              <w:spacing w:line="240" w:lineRule="auto"/>
              <w:ind w:right="424"/>
              <w:jc w:val="left"/>
              <w:rPr>
                <w:rFonts w:cs="Arial"/>
                <w:bCs/>
                <w:color w:val="000000"/>
              </w:rPr>
            </w:pPr>
            <w:r w:rsidRPr="003F68A8">
              <w:rPr>
                <w:rFonts w:cs="Arial"/>
                <w:bCs/>
                <w:color w:val="000000"/>
              </w:rPr>
              <w:t>Ankaran</w:t>
            </w:r>
          </w:p>
        </w:tc>
        <w:tc>
          <w:tcPr>
            <w:tcW w:w="1879" w:type="dxa"/>
            <w:tcBorders>
              <w:top w:val="nil"/>
              <w:left w:val="nil"/>
              <w:right w:val="nil"/>
            </w:tcBorders>
            <w:shd w:val="clear" w:color="auto" w:fill="auto"/>
            <w:noWrap/>
            <w:vAlign w:val="center"/>
            <w:hideMark/>
          </w:tcPr>
          <w:p w:rsidR="000D6C70" w:rsidRPr="003F68A8" w:rsidRDefault="000D6C70" w:rsidP="00F810E2">
            <w:pPr>
              <w:spacing w:line="240" w:lineRule="auto"/>
              <w:ind w:right="424"/>
              <w:jc w:val="left"/>
              <w:rPr>
                <w:rFonts w:cs="Arial"/>
                <w:bCs/>
                <w:color w:val="000000"/>
              </w:rPr>
            </w:pPr>
            <w:r w:rsidRPr="003F68A8">
              <w:rPr>
                <w:rFonts w:cs="Arial"/>
                <w:bCs/>
                <w:color w:val="000000"/>
              </w:rPr>
              <w:t> </w:t>
            </w:r>
          </w:p>
        </w:tc>
        <w:tc>
          <w:tcPr>
            <w:tcW w:w="672" w:type="dxa"/>
            <w:tcBorders>
              <w:top w:val="nil"/>
              <w:left w:val="nil"/>
              <w:right w:val="nil"/>
            </w:tcBorders>
            <w:shd w:val="clear" w:color="auto" w:fill="auto"/>
            <w:noWrap/>
            <w:vAlign w:val="center"/>
            <w:hideMark/>
          </w:tcPr>
          <w:p w:rsidR="000D6C70" w:rsidRPr="003F68A8" w:rsidRDefault="000D6C70" w:rsidP="00F810E2">
            <w:pPr>
              <w:spacing w:line="240" w:lineRule="auto"/>
              <w:ind w:right="424"/>
              <w:jc w:val="left"/>
              <w:rPr>
                <w:rFonts w:cs="Arial"/>
                <w:bCs/>
                <w:color w:val="000000"/>
              </w:rPr>
            </w:pPr>
            <w:r w:rsidRPr="003F68A8">
              <w:rPr>
                <w:rFonts w:cs="Arial"/>
                <w:bCs/>
                <w:color w:val="000000"/>
              </w:rPr>
              <w:t> </w:t>
            </w:r>
          </w:p>
        </w:tc>
      </w:tr>
      <w:tr w:rsidR="00A65DEE" w:rsidRPr="003F68A8" w:rsidTr="006A4DDE">
        <w:trPr>
          <w:trHeight w:val="300"/>
        </w:trPr>
        <w:tc>
          <w:tcPr>
            <w:tcW w:w="3716" w:type="dxa"/>
            <w:gridSpan w:val="2"/>
            <w:tcBorders>
              <w:top w:val="nil"/>
              <w:left w:val="nil"/>
              <w:right w:val="nil"/>
            </w:tcBorders>
            <w:shd w:val="clear" w:color="auto" w:fill="auto"/>
            <w:noWrap/>
            <w:vAlign w:val="center"/>
          </w:tcPr>
          <w:p w:rsidR="00A65DEE" w:rsidRPr="003F68A8" w:rsidRDefault="00A65DEE" w:rsidP="00F810E2">
            <w:pPr>
              <w:spacing w:line="240" w:lineRule="auto"/>
              <w:ind w:right="424"/>
              <w:jc w:val="left"/>
              <w:rPr>
                <w:rFonts w:cs="Arial"/>
                <w:color w:val="000000"/>
              </w:rPr>
            </w:pPr>
            <w:r w:rsidRPr="003F68A8">
              <w:rPr>
                <w:rFonts w:cs="Arial"/>
                <w:color w:val="000000"/>
              </w:rPr>
              <w:t>parcelna številka</w:t>
            </w:r>
          </w:p>
        </w:tc>
        <w:tc>
          <w:tcPr>
            <w:tcW w:w="345" w:type="dxa"/>
            <w:tcBorders>
              <w:top w:val="nil"/>
              <w:left w:val="nil"/>
              <w:right w:val="nil"/>
            </w:tcBorders>
            <w:shd w:val="clear" w:color="auto" w:fill="auto"/>
            <w:vAlign w:val="center"/>
          </w:tcPr>
          <w:p w:rsidR="00A65DEE" w:rsidRPr="003F68A8" w:rsidRDefault="00A65DEE" w:rsidP="00F810E2">
            <w:pPr>
              <w:spacing w:line="240" w:lineRule="auto"/>
              <w:ind w:right="424"/>
              <w:jc w:val="left"/>
              <w:rPr>
                <w:rFonts w:cs="Arial"/>
                <w:bCs/>
                <w:color w:val="000000"/>
              </w:rPr>
            </w:pPr>
            <w:r w:rsidRPr="003F68A8">
              <w:rPr>
                <w:rFonts w:cs="Arial"/>
                <w:bCs/>
                <w:color w:val="000000"/>
              </w:rPr>
              <w:t> </w:t>
            </w:r>
          </w:p>
        </w:tc>
        <w:tc>
          <w:tcPr>
            <w:tcW w:w="2602" w:type="dxa"/>
            <w:tcBorders>
              <w:top w:val="nil"/>
              <w:left w:val="nil"/>
              <w:right w:val="nil"/>
            </w:tcBorders>
            <w:shd w:val="clear" w:color="auto" w:fill="auto"/>
            <w:vAlign w:val="center"/>
          </w:tcPr>
          <w:p w:rsidR="00A65DEE" w:rsidRPr="003F68A8" w:rsidRDefault="00A65DEE" w:rsidP="00F810E2">
            <w:pPr>
              <w:spacing w:line="240" w:lineRule="auto"/>
              <w:ind w:right="424"/>
              <w:jc w:val="left"/>
              <w:rPr>
                <w:rFonts w:cs="Arial"/>
                <w:bCs/>
                <w:color w:val="000000"/>
              </w:rPr>
            </w:pPr>
            <w:r w:rsidRPr="003F68A8">
              <w:rPr>
                <w:rFonts w:cs="Arial"/>
                <w:bCs/>
                <w:color w:val="000000"/>
              </w:rPr>
              <w:t>3/16</w:t>
            </w:r>
          </w:p>
        </w:tc>
        <w:tc>
          <w:tcPr>
            <w:tcW w:w="1879" w:type="dxa"/>
            <w:tcBorders>
              <w:top w:val="nil"/>
              <w:left w:val="nil"/>
              <w:right w:val="nil"/>
            </w:tcBorders>
            <w:shd w:val="clear" w:color="auto" w:fill="auto"/>
            <w:noWrap/>
            <w:vAlign w:val="center"/>
          </w:tcPr>
          <w:p w:rsidR="00A65DEE" w:rsidRPr="003F68A8" w:rsidRDefault="00A65DEE" w:rsidP="00F810E2">
            <w:pPr>
              <w:spacing w:line="240" w:lineRule="auto"/>
              <w:ind w:right="424"/>
              <w:jc w:val="left"/>
              <w:rPr>
                <w:rFonts w:cs="Arial"/>
                <w:bCs/>
                <w:color w:val="000000"/>
              </w:rPr>
            </w:pPr>
          </w:p>
        </w:tc>
        <w:tc>
          <w:tcPr>
            <w:tcW w:w="672" w:type="dxa"/>
            <w:tcBorders>
              <w:top w:val="nil"/>
              <w:left w:val="nil"/>
              <w:right w:val="nil"/>
            </w:tcBorders>
            <w:shd w:val="clear" w:color="auto" w:fill="auto"/>
            <w:noWrap/>
            <w:vAlign w:val="center"/>
          </w:tcPr>
          <w:p w:rsidR="00A65DEE" w:rsidRPr="003F68A8" w:rsidRDefault="00A65DEE" w:rsidP="00F810E2">
            <w:pPr>
              <w:spacing w:line="240" w:lineRule="auto"/>
              <w:ind w:right="424"/>
              <w:jc w:val="left"/>
              <w:rPr>
                <w:rFonts w:cs="Arial"/>
                <w:bCs/>
                <w:color w:val="000000"/>
              </w:rPr>
            </w:pPr>
          </w:p>
        </w:tc>
      </w:tr>
      <w:tr w:rsidR="00A65DEE" w:rsidRPr="003F68A8" w:rsidTr="006A4DDE">
        <w:trPr>
          <w:trHeight w:val="300"/>
        </w:trPr>
        <w:tc>
          <w:tcPr>
            <w:tcW w:w="3716" w:type="dxa"/>
            <w:gridSpan w:val="2"/>
            <w:tcBorders>
              <w:top w:val="nil"/>
              <w:left w:val="nil"/>
              <w:right w:val="nil"/>
            </w:tcBorders>
            <w:shd w:val="clear" w:color="auto" w:fill="auto"/>
            <w:noWrap/>
            <w:vAlign w:val="center"/>
          </w:tcPr>
          <w:p w:rsidR="00A65DEE" w:rsidRPr="003F68A8" w:rsidRDefault="00A65DEE" w:rsidP="00F810E2">
            <w:pPr>
              <w:spacing w:line="240" w:lineRule="auto"/>
              <w:ind w:right="424"/>
              <w:jc w:val="left"/>
              <w:rPr>
                <w:rFonts w:cs="Arial"/>
                <w:color w:val="000000"/>
              </w:rPr>
            </w:pPr>
            <w:r w:rsidRPr="003F68A8">
              <w:rPr>
                <w:rFonts w:cs="Arial"/>
                <w:color w:val="000000"/>
              </w:rPr>
              <w:t>katastrska občina</w:t>
            </w:r>
          </w:p>
        </w:tc>
        <w:tc>
          <w:tcPr>
            <w:tcW w:w="345" w:type="dxa"/>
            <w:tcBorders>
              <w:top w:val="nil"/>
              <w:left w:val="nil"/>
              <w:right w:val="nil"/>
            </w:tcBorders>
            <w:shd w:val="clear" w:color="auto" w:fill="auto"/>
            <w:vAlign w:val="center"/>
          </w:tcPr>
          <w:p w:rsidR="00A65DEE" w:rsidRPr="003F68A8" w:rsidRDefault="00A65DEE" w:rsidP="00F810E2">
            <w:pPr>
              <w:spacing w:line="240" w:lineRule="auto"/>
              <w:ind w:right="424"/>
              <w:jc w:val="left"/>
              <w:rPr>
                <w:rFonts w:cs="Arial"/>
                <w:bCs/>
                <w:color w:val="000000"/>
              </w:rPr>
            </w:pPr>
            <w:r w:rsidRPr="003F68A8">
              <w:rPr>
                <w:rFonts w:cs="Arial"/>
                <w:bCs/>
                <w:color w:val="000000"/>
              </w:rPr>
              <w:t> </w:t>
            </w:r>
          </w:p>
        </w:tc>
        <w:tc>
          <w:tcPr>
            <w:tcW w:w="2602" w:type="dxa"/>
            <w:tcBorders>
              <w:top w:val="nil"/>
              <w:left w:val="nil"/>
              <w:right w:val="nil"/>
            </w:tcBorders>
            <w:shd w:val="clear" w:color="auto" w:fill="auto"/>
            <w:vAlign w:val="center"/>
          </w:tcPr>
          <w:p w:rsidR="00A65DEE" w:rsidRPr="003F68A8" w:rsidRDefault="00A65DEE" w:rsidP="00F810E2">
            <w:pPr>
              <w:spacing w:line="240" w:lineRule="auto"/>
              <w:ind w:right="424"/>
              <w:jc w:val="left"/>
              <w:rPr>
                <w:rFonts w:cs="Arial"/>
                <w:bCs/>
                <w:color w:val="000000"/>
              </w:rPr>
            </w:pPr>
            <w:r w:rsidRPr="003F68A8">
              <w:rPr>
                <w:rFonts w:cs="Arial"/>
                <w:bCs/>
                <w:color w:val="000000"/>
              </w:rPr>
              <w:t>Morje</w:t>
            </w:r>
          </w:p>
        </w:tc>
        <w:tc>
          <w:tcPr>
            <w:tcW w:w="1879" w:type="dxa"/>
            <w:tcBorders>
              <w:top w:val="nil"/>
              <w:left w:val="nil"/>
              <w:right w:val="nil"/>
            </w:tcBorders>
            <w:shd w:val="clear" w:color="auto" w:fill="auto"/>
            <w:noWrap/>
            <w:vAlign w:val="center"/>
          </w:tcPr>
          <w:p w:rsidR="00A65DEE" w:rsidRPr="003F68A8" w:rsidRDefault="00A65DEE" w:rsidP="00F810E2">
            <w:pPr>
              <w:spacing w:line="240" w:lineRule="auto"/>
              <w:ind w:right="424"/>
              <w:jc w:val="left"/>
              <w:rPr>
                <w:rFonts w:cs="Arial"/>
                <w:bCs/>
                <w:color w:val="000000"/>
              </w:rPr>
            </w:pPr>
          </w:p>
        </w:tc>
        <w:tc>
          <w:tcPr>
            <w:tcW w:w="672" w:type="dxa"/>
            <w:tcBorders>
              <w:top w:val="nil"/>
              <w:left w:val="nil"/>
              <w:right w:val="nil"/>
            </w:tcBorders>
            <w:shd w:val="clear" w:color="auto" w:fill="auto"/>
            <w:noWrap/>
            <w:vAlign w:val="center"/>
          </w:tcPr>
          <w:p w:rsidR="00A65DEE" w:rsidRPr="003F68A8" w:rsidRDefault="00A65DEE" w:rsidP="00F810E2">
            <w:pPr>
              <w:spacing w:line="240" w:lineRule="auto"/>
              <w:ind w:right="424"/>
              <w:jc w:val="left"/>
              <w:rPr>
                <w:rFonts w:cs="Arial"/>
                <w:bCs/>
                <w:color w:val="000000"/>
              </w:rPr>
            </w:pPr>
          </w:p>
        </w:tc>
      </w:tr>
      <w:tr w:rsidR="00A65DEE" w:rsidRPr="003F68A8" w:rsidTr="006A4DDE">
        <w:trPr>
          <w:trHeight w:val="300"/>
        </w:trPr>
        <w:tc>
          <w:tcPr>
            <w:tcW w:w="3716" w:type="dxa"/>
            <w:gridSpan w:val="2"/>
            <w:tcBorders>
              <w:top w:val="nil"/>
              <w:left w:val="nil"/>
              <w:right w:val="nil"/>
            </w:tcBorders>
            <w:shd w:val="clear" w:color="auto" w:fill="auto"/>
            <w:noWrap/>
            <w:vAlign w:val="center"/>
            <w:hideMark/>
          </w:tcPr>
          <w:p w:rsidR="00A65DEE" w:rsidRPr="003F68A8" w:rsidRDefault="00A65DEE" w:rsidP="00F810E2">
            <w:pPr>
              <w:spacing w:line="240" w:lineRule="auto"/>
              <w:ind w:right="424"/>
              <w:jc w:val="left"/>
              <w:rPr>
                <w:rFonts w:cs="Arial"/>
                <w:color w:val="000000"/>
              </w:rPr>
            </w:pPr>
            <w:r w:rsidRPr="003F68A8">
              <w:rPr>
                <w:rFonts w:cs="Arial"/>
                <w:color w:val="000000"/>
              </w:rPr>
              <w:t>vrsta gradnje</w:t>
            </w:r>
          </w:p>
        </w:tc>
        <w:tc>
          <w:tcPr>
            <w:tcW w:w="345" w:type="dxa"/>
            <w:tcBorders>
              <w:top w:val="nil"/>
              <w:left w:val="nil"/>
              <w:right w:val="nil"/>
            </w:tcBorders>
            <w:shd w:val="clear" w:color="auto" w:fill="auto"/>
            <w:vAlign w:val="center"/>
            <w:hideMark/>
          </w:tcPr>
          <w:p w:rsidR="00A65DEE" w:rsidRPr="003F68A8" w:rsidRDefault="00A65DEE" w:rsidP="00F810E2">
            <w:pPr>
              <w:spacing w:line="240" w:lineRule="auto"/>
              <w:ind w:right="424"/>
              <w:jc w:val="left"/>
              <w:rPr>
                <w:rFonts w:cs="Arial"/>
                <w:bCs/>
                <w:color w:val="000000"/>
              </w:rPr>
            </w:pPr>
            <w:r w:rsidRPr="003F68A8">
              <w:rPr>
                <w:rFonts w:cs="Arial"/>
                <w:bCs/>
                <w:color w:val="000000"/>
              </w:rPr>
              <w:t> </w:t>
            </w:r>
          </w:p>
        </w:tc>
        <w:tc>
          <w:tcPr>
            <w:tcW w:w="4481" w:type="dxa"/>
            <w:gridSpan w:val="2"/>
            <w:tcBorders>
              <w:top w:val="nil"/>
              <w:left w:val="nil"/>
              <w:right w:val="nil"/>
            </w:tcBorders>
            <w:shd w:val="clear" w:color="auto" w:fill="auto"/>
            <w:noWrap/>
            <w:vAlign w:val="center"/>
            <w:hideMark/>
          </w:tcPr>
          <w:p w:rsidR="00A65DEE" w:rsidRPr="003F68A8" w:rsidRDefault="00A65DEE" w:rsidP="00F810E2">
            <w:pPr>
              <w:spacing w:line="240" w:lineRule="auto"/>
              <w:ind w:right="424"/>
              <w:jc w:val="left"/>
              <w:rPr>
                <w:rFonts w:cs="Arial"/>
                <w:bCs/>
                <w:color w:val="000000"/>
              </w:rPr>
            </w:pPr>
            <w:r w:rsidRPr="003F68A8">
              <w:rPr>
                <w:rFonts w:cs="Arial"/>
                <w:bCs/>
                <w:color w:val="000000"/>
              </w:rPr>
              <w:t>novogradnja - novozgrajen objekt</w:t>
            </w:r>
          </w:p>
        </w:tc>
        <w:tc>
          <w:tcPr>
            <w:tcW w:w="672" w:type="dxa"/>
            <w:tcBorders>
              <w:top w:val="nil"/>
              <w:left w:val="nil"/>
              <w:right w:val="nil"/>
            </w:tcBorders>
            <w:shd w:val="clear" w:color="auto" w:fill="auto"/>
            <w:vAlign w:val="center"/>
            <w:hideMark/>
          </w:tcPr>
          <w:p w:rsidR="00A65DEE" w:rsidRPr="003F68A8" w:rsidRDefault="00A65DEE" w:rsidP="00F810E2">
            <w:pPr>
              <w:spacing w:line="240" w:lineRule="auto"/>
              <w:ind w:right="424"/>
              <w:jc w:val="left"/>
              <w:rPr>
                <w:rFonts w:cs="Arial"/>
                <w:bCs/>
                <w:color w:val="000000"/>
              </w:rPr>
            </w:pPr>
            <w:r w:rsidRPr="003F68A8">
              <w:rPr>
                <w:rFonts w:cs="Arial"/>
                <w:bCs/>
                <w:color w:val="000000"/>
              </w:rPr>
              <w:t> </w:t>
            </w:r>
          </w:p>
        </w:tc>
      </w:tr>
      <w:tr w:rsidR="00A65DEE" w:rsidRPr="003F68A8" w:rsidTr="006A4DDE">
        <w:trPr>
          <w:trHeight w:val="300"/>
        </w:trPr>
        <w:tc>
          <w:tcPr>
            <w:tcW w:w="3716" w:type="dxa"/>
            <w:gridSpan w:val="2"/>
            <w:tcBorders>
              <w:top w:val="nil"/>
              <w:left w:val="nil"/>
              <w:right w:val="nil"/>
            </w:tcBorders>
            <w:shd w:val="clear" w:color="auto" w:fill="auto"/>
            <w:noWrap/>
            <w:vAlign w:val="center"/>
            <w:hideMark/>
          </w:tcPr>
          <w:p w:rsidR="00A65DEE" w:rsidRPr="003F68A8" w:rsidRDefault="00A65DEE" w:rsidP="00F810E2">
            <w:pPr>
              <w:spacing w:line="240" w:lineRule="auto"/>
              <w:ind w:right="424"/>
              <w:jc w:val="left"/>
              <w:rPr>
                <w:rFonts w:cs="Arial"/>
                <w:color w:val="000000"/>
              </w:rPr>
            </w:pPr>
            <w:r w:rsidRPr="003F68A8">
              <w:rPr>
                <w:rFonts w:cs="Arial"/>
                <w:color w:val="000000"/>
              </w:rPr>
              <w:t>zahtevnost objekta</w:t>
            </w:r>
          </w:p>
        </w:tc>
        <w:tc>
          <w:tcPr>
            <w:tcW w:w="345" w:type="dxa"/>
            <w:tcBorders>
              <w:top w:val="nil"/>
              <w:left w:val="nil"/>
              <w:right w:val="nil"/>
            </w:tcBorders>
            <w:shd w:val="clear" w:color="auto" w:fill="auto"/>
            <w:vAlign w:val="center"/>
            <w:hideMark/>
          </w:tcPr>
          <w:p w:rsidR="00A65DEE" w:rsidRPr="003F68A8" w:rsidRDefault="00A65DEE" w:rsidP="00F810E2">
            <w:pPr>
              <w:spacing w:line="240" w:lineRule="auto"/>
              <w:ind w:right="424"/>
              <w:jc w:val="left"/>
              <w:rPr>
                <w:rFonts w:cs="Arial"/>
                <w:bCs/>
                <w:color w:val="000000"/>
              </w:rPr>
            </w:pPr>
            <w:r w:rsidRPr="003F68A8">
              <w:rPr>
                <w:rFonts w:cs="Arial"/>
                <w:bCs/>
                <w:color w:val="000000"/>
              </w:rPr>
              <w:t> </w:t>
            </w:r>
          </w:p>
        </w:tc>
        <w:tc>
          <w:tcPr>
            <w:tcW w:w="2602" w:type="dxa"/>
            <w:tcBorders>
              <w:top w:val="nil"/>
              <w:left w:val="nil"/>
              <w:right w:val="nil"/>
            </w:tcBorders>
            <w:shd w:val="clear" w:color="auto" w:fill="auto"/>
            <w:vAlign w:val="center"/>
            <w:hideMark/>
          </w:tcPr>
          <w:p w:rsidR="00A65DEE" w:rsidRPr="003F68A8" w:rsidRDefault="00A65DEE" w:rsidP="00F810E2">
            <w:pPr>
              <w:spacing w:line="240" w:lineRule="auto"/>
              <w:ind w:right="424"/>
              <w:jc w:val="left"/>
              <w:rPr>
                <w:rFonts w:cs="Arial"/>
                <w:bCs/>
                <w:color w:val="000000"/>
              </w:rPr>
            </w:pPr>
            <w:r w:rsidRPr="003F68A8">
              <w:rPr>
                <w:rFonts w:cs="Arial"/>
                <w:bCs/>
                <w:color w:val="000000"/>
              </w:rPr>
              <w:t>zahteven</w:t>
            </w:r>
          </w:p>
        </w:tc>
        <w:tc>
          <w:tcPr>
            <w:tcW w:w="1879" w:type="dxa"/>
            <w:tcBorders>
              <w:top w:val="nil"/>
              <w:left w:val="nil"/>
              <w:right w:val="nil"/>
            </w:tcBorders>
            <w:shd w:val="clear" w:color="auto" w:fill="auto"/>
            <w:vAlign w:val="center"/>
            <w:hideMark/>
          </w:tcPr>
          <w:p w:rsidR="00A65DEE" w:rsidRPr="003F68A8" w:rsidRDefault="00A65DEE" w:rsidP="00F810E2">
            <w:pPr>
              <w:spacing w:line="240" w:lineRule="auto"/>
              <w:ind w:right="424"/>
              <w:jc w:val="left"/>
              <w:rPr>
                <w:rFonts w:cs="Arial"/>
                <w:bCs/>
                <w:color w:val="000000"/>
              </w:rPr>
            </w:pPr>
            <w:r w:rsidRPr="003F68A8">
              <w:rPr>
                <w:rFonts w:cs="Arial"/>
                <w:bCs/>
                <w:color w:val="000000"/>
              </w:rPr>
              <w:t> </w:t>
            </w:r>
          </w:p>
        </w:tc>
        <w:tc>
          <w:tcPr>
            <w:tcW w:w="672" w:type="dxa"/>
            <w:tcBorders>
              <w:top w:val="nil"/>
              <w:left w:val="nil"/>
              <w:right w:val="nil"/>
            </w:tcBorders>
            <w:shd w:val="clear" w:color="auto" w:fill="auto"/>
            <w:vAlign w:val="center"/>
            <w:hideMark/>
          </w:tcPr>
          <w:p w:rsidR="00A65DEE" w:rsidRPr="003F68A8" w:rsidRDefault="00A65DEE" w:rsidP="00F810E2">
            <w:pPr>
              <w:spacing w:line="240" w:lineRule="auto"/>
              <w:ind w:right="424"/>
              <w:jc w:val="left"/>
              <w:rPr>
                <w:rFonts w:cs="Arial"/>
                <w:bCs/>
                <w:color w:val="000000"/>
              </w:rPr>
            </w:pPr>
            <w:r w:rsidRPr="003F68A8">
              <w:rPr>
                <w:rFonts w:cs="Arial"/>
                <w:bCs/>
                <w:color w:val="000000"/>
              </w:rPr>
              <w:t> </w:t>
            </w:r>
          </w:p>
        </w:tc>
      </w:tr>
      <w:tr w:rsidR="00A65DEE" w:rsidRPr="003F68A8" w:rsidTr="006A4DDE">
        <w:trPr>
          <w:trHeight w:val="300"/>
        </w:trPr>
        <w:tc>
          <w:tcPr>
            <w:tcW w:w="3716" w:type="dxa"/>
            <w:gridSpan w:val="2"/>
            <w:tcBorders>
              <w:top w:val="nil"/>
              <w:left w:val="nil"/>
              <w:right w:val="nil"/>
            </w:tcBorders>
            <w:shd w:val="clear" w:color="auto" w:fill="auto"/>
            <w:noWrap/>
            <w:vAlign w:val="center"/>
            <w:hideMark/>
          </w:tcPr>
          <w:p w:rsidR="00A65DEE" w:rsidRPr="003F68A8" w:rsidRDefault="00A65DEE" w:rsidP="00F810E2">
            <w:pPr>
              <w:spacing w:line="240" w:lineRule="auto"/>
              <w:ind w:right="424"/>
              <w:jc w:val="left"/>
              <w:rPr>
                <w:rFonts w:cs="Arial"/>
                <w:color w:val="000000"/>
              </w:rPr>
            </w:pPr>
            <w:r w:rsidRPr="003F68A8">
              <w:rPr>
                <w:rFonts w:cs="Arial"/>
                <w:color w:val="000000"/>
              </w:rPr>
              <w:t>klasifikacija po CC-SI</w:t>
            </w:r>
          </w:p>
        </w:tc>
        <w:tc>
          <w:tcPr>
            <w:tcW w:w="345" w:type="dxa"/>
            <w:tcBorders>
              <w:top w:val="nil"/>
              <w:left w:val="nil"/>
              <w:right w:val="nil"/>
            </w:tcBorders>
            <w:shd w:val="clear" w:color="auto" w:fill="auto"/>
            <w:vAlign w:val="center"/>
            <w:hideMark/>
          </w:tcPr>
          <w:p w:rsidR="00A65DEE" w:rsidRPr="003F68A8" w:rsidRDefault="00A65DEE" w:rsidP="00F810E2">
            <w:pPr>
              <w:spacing w:line="240" w:lineRule="auto"/>
              <w:ind w:right="424"/>
              <w:jc w:val="left"/>
              <w:rPr>
                <w:rFonts w:cs="Arial"/>
                <w:bCs/>
                <w:color w:val="000000"/>
              </w:rPr>
            </w:pPr>
            <w:r w:rsidRPr="003F68A8">
              <w:rPr>
                <w:rFonts w:cs="Arial"/>
                <w:bCs/>
                <w:color w:val="000000"/>
              </w:rPr>
              <w:t> </w:t>
            </w:r>
          </w:p>
        </w:tc>
        <w:tc>
          <w:tcPr>
            <w:tcW w:w="5153" w:type="dxa"/>
            <w:gridSpan w:val="3"/>
            <w:tcBorders>
              <w:top w:val="nil"/>
              <w:left w:val="nil"/>
              <w:right w:val="nil"/>
            </w:tcBorders>
            <w:shd w:val="clear" w:color="auto" w:fill="auto"/>
            <w:vAlign w:val="center"/>
            <w:hideMark/>
          </w:tcPr>
          <w:p w:rsidR="00A65DEE" w:rsidRPr="003F68A8" w:rsidRDefault="00A65DEE" w:rsidP="00F810E2">
            <w:pPr>
              <w:spacing w:line="240" w:lineRule="auto"/>
              <w:ind w:right="424"/>
              <w:jc w:val="left"/>
              <w:rPr>
                <w:rFonts w:cs="Arial"/>
                <w:bCs/>
                <w:color w:val="000000"/>
              </w:rPr>
            </w:pPr>
            <w:r w:rsidRPr="003F68A8">
              <w:rPr>
                <w:rFonts w:cs="Arial"/>
                <w:bCs/>
                <w:color w:val="000000"/>
              </w:rPr>
              <w:t>21510 Pristanišča in plovbne poti</w:t>
            </w:r>
          </w:p>
        </w:tc>
      </w:tr>
      <w:tr w:rsidR="00A65DEE" w:rsidRPr="003F68A8" w:rsidTr="006A4DDE">
        <w:trPr>
          <w:trHeight w:val="567"/>
        </w:trPr>
        <w:tc>
          <w:tcPr>
            <w:tcW w:w="4061" w:type="dxa"/>
            <w:gridSpan w:val="3"/>
            <w:tcBorders>
              <w:top w:val="nil"/>
              <w:left w:val="nil"/>
              <w:right w:val="nil"/>
            </w:tcBorders>
            <w:shd w:val="clear" w:color="auto" w:fill="auto"/>
            <w:vAlign w:val="center"/>
            <w:hideMark/>
          </w:tcPr>
          <w:p w:rsidR="00A65DEE" w:rsidRPr="003F68A8" w:rsidRDefault="00A65DEE" w:rsidP="00F810E2">
            <w:pPr>
              <w:spacing w:line="240" w:lineRule="auto"/>
              <w:ind w:right="424"/>
              <w:jc w:val="left"/>
              <w:rPr>
                <w:rFonts w:cs="Arial"/>
                <w:color w:val="000000"/>
              </w:rPr>
            </w:pPr>
            <w:r w:rsidRPr="003F68A8">
              <w:rPr>
                <w:rFonts w:cs="Arial"/>
                <w:noProof/>
                <w:color w:val="000000"/>
              </w:rPr>
              <w:drawing>
                <wp:anchor distT="0" distB="0" distL="114300" distR="114300" simplePos="0" relativeHeight="251680768" behindDoc="0" locked="0" layoutInCell="1" allowOverlap="1" wp14:anchorId="0BB0FBBC" wp14:editId="1FB6057C">
                  <wp:simplePos x="0" y="0"/>
                  <wp:positionH relativeFrom="column">
                    <wp:posOffset>333375</wp:posOffset>
                  </wp:positionH>
                  <wp:positionV relativeFrom="paragraph">
                    <wp:posOffset>352425</wp:posOffset>
                  </wp:positionV>
                  <wp:extent cx="638175" cy="1057275"/>
                  <wp:effectExtent l="0" t="0" r="9525" b="9525"/>
                  <wp:wrapNone/>
                  <wp:docPr id="9" name="Slika 9" hidden="1">
                    <a:extLst xmlns:a="http://schemas.openxmlformats.org/drawingml/2006/main">
                      <a:ext uri="{63B3BB69-23CF-44E3-9099-C40C66FF867C}">
                        <a14:compatExt xmlns:a14="http://schemas.microsoft.com/office/drawing/2010/main" spid="_x0000_s70667"/>
                      </a:ext>
                      <a:ext uri="{FF2B5EF4-FFF2-40B4-BE49-F238E27FC236}">
                        <a16:creationId xmlns:a16="http://schemas.microsoft.com/office/drawing/2014/main" id="{00000000-0008-0000-0A00-00000B1401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Group Box 11" hidden="1">
                            <a:extLst>
                              <a:ext uri="{63B3BB69-23CF-44E3-9099-C40C66FF867C}">
                                <a14:compatExt xmlns:a14="http://schemas.microsoft.com/office/drawing/2010/main" spid="_x0000_s70667"/>
                              </a:ext>
                              <a:ext uri="{FF2B5EF4-FFF2-40B4-BE49-F238E27FC236}">
                                <a16:creationId xmlns:a16="http://schemas.microsoft.com/office/drawing/2014/main" id="{00000000-0008-0000-0A00-00000B140100}"/>
                              </a:ext>
                            </a:extLst>
                          </pic:cNvPr>
                          <pic:cNvPicPr>
                            <a:picLocks noChangeAspect="1"/>
                          </pic:cNvPicPr>
                        </pic:nvPicPr>
                        <pic:blipFill>
                          <a:blip r:embed="rId13"/>
                          <a:stretch>
                            <a:fillRect/>
                          </a:stretch>
                        </pic:blipFill>
                        <pic:spPr>
                          <a:xfrm>
                            <a:off x="0" y="0"/>
                            <a:ext cx="638175" cy="1057275"/>
                          </a:xfrm>
                          <a:prstGeom prst="rect">
                            <a:avLst/>
                          </a:prstGeom>
                        </pic:spPr>
                      </pic:pic>
                    </a:graphicData>
                  </a:graphic>
                  <wp14:sizeRelH relativeFrom="page">
                    <wp14:pctWidth>0</wp14:pctWidth>
                  </wp14:sizeRelH>
                  <wp14:sizeRelV relativeFrom="page">
                    <wp14:pctHeight>0</wp14:pctHeight>
                  </wp14:sizeRelV>
                </wp:anchor>
              </w:drawing>
            </w:r>
            <w:r w:rsidRPr="003F68A8">
              <w:rPr>
                <w:rFonts w:cs="Arial"/>
                <w:noProof/>
                <w:color w:val="000000"/>
              </w:rPr>
              <w:drawing>
                <wp:anchor distT="0" distB="0" distL="114300" distR="114300" simplePos="0" relativeHeight="251681792" behindDoc="0" locked="0" layoutInCell="1" allowOverlap="1" wp14:anchorId="24FD23A4" wp14:editId="1E4D09E5">
                  <wp:simplePos x="0" y="0"/>
                  <wp:positionH relativeFrom="column">
                    <wp:posOffset>1714500</wp:posOffset>
                  </wp:positionH>
                  <wp:positionV relativeFrom="paragraph">
                    <wp:posOffset>352425</wp:posOffset>
                  </wp:positionV>
                  <wp:extent cx="866775" cy="2743200"/>
                  <wp:effectExtent l="0" t="0" r="9525" b="0"/>
                  <wp:wrapNone/>
                  <wp:docPr id="8" name="Slika 8" hidden="1">
                    <a:extLst xmlns:a="http://schemas.openxmlformats.org/drawingml/2006/main">
                      <a:ext uri="{63B3BB69-23CF-44E3-9099-C40C66FF867C}">
                        <a14:compatExt xmlns:a14="http://schemas.microsoft.com/office/drawing/2010/main" spid="_x0000_s70668"/>
                      </a:ext>
                      <a:ext uri="{FF2B5EF4-FFF2-40B4-BE49-F238E27FC236}">
                        <a16:creationId xmlns:a16="http://schemas.microsoft.com/office/drawing/2014/main" id="{00000000-0008-0000-0A00-00000C1401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Group Box 12" hidden="1">
                            <a:extLst>
                              <a:ext uri="{63B3BB69-23CF-44E3-9099-C40C66FF867C}">
                                <a14:compatExt xmlns:a14="http://schemas.microsoft.com/office/drawing/2010/main" spid="_x0000_s70668"/>
                              </a:ext>
                              <a:ext uri="{FF2B5EF4-FFF2-40B4-BE49-F238E27FC236}">
                                <a16:creationId xmlns:a16="http://schemas.microsoft.com/office/drawing/2014/main" id="{00000000-0008-0000-0A00-00000C140100}"/>
                              </a:ext>
                            </a:extLst>
                          </pic:cNvPr>
                          <pic:cNvPicPr>
                            <a:picLocks noChangeAspect="1"/>
                          </pic:cNvPicPr>
                        </pic:nvPicPr>
                        <pic:blipFill>
                          <a:blip r:embed="rId14"/>
                          <a:stretch>
                            <a:fillRect/>
                          </a:stretch>
                        </pic:blipFill>
                        <pic:spPr>
                          <a:xfrm>
                            <a:off x="0" y="0"/>
                            <a:ext cx="866775" cy="2743200"/>
                          </a:xfrm>
                          <a:prstGeom prst="rect">
                            <a:avLst/>
                          </a:prstGeom>
                        </pic:spPr>
                      </pic:pic>
                    </a:graphicData>
                  </a:graphic>
                  <wp14:sizeRelH relativeFrom="page">
                    <wp14:pctWidth>0</wp14:pctWidth>
                  </wp14:sizeRelH>
                  <wp14:sizeRelV relativeFrom="page">
                    <wp14:pctHeight>0</wp14:pctHeight>
                  </wp14:sizeRelV>
                </wp:anchor>
              </w:drawing>
            </w:r>
            <w:r w:rsidRPr="003F68A8">
              <w:rPr>
                <w:rFonts w:cs="Arial"/>
                <w:color w:val="000000"/>
              </w:rPr>
              <w:t>opis zmogljivosti, kapacitete, dimenzij, karakteristik objekta, če niso podane drugje</w:t>
            </w:r>
          </w:p>
        </w:tc>
        <w:tc>
          <w:tcPr>
            <w:tcW w:w="5153" w:type="dxa"/>
            <w:gridSpan w:val="3"/>
            <w:tcBorders>
              <w:top w:val="nil"/>
              <w:left w:val="nil"/>
              <w:right w:val="nil"/>
            </w:tcBorders>
            <w:shd w:val="clear" w:color="auto" w:fill="auto"/>
            <w:vAlign w:val="center"/>
            <w:hideMark/>
          </w:tcPr>
          <w:p w:rsidR="00A65DEE" w:rsidRPr="003F68A8" w:rsidRDefault="00A65DEE" w:rsidP="00F810E2">
            <w:pPr>
              <w:spacing w:line="240" w:lineRule="auto"/>
              <w:ind w:right="424"/>
              <w:jc w:val="left"/>
              <w:rPr>
                <w:rFonts w:cs="Arial"/>
                <w:bCs/>
                <w:color w:val="000000"/>
              </w:rPr>
            </w:pPr>
            <w:r w:rsidRPr="003F68A8">
              <w:rPr>
                <w:rFonts w:cs="Arial"/>
                <w:bCs/>
                <w:color w:val="000000"/>
              </w:rPr>
              <w:t>Površina 13.A veza znaša 9697 m2.</w:t>
            </w:r>
          </w:p>
        </w:tc>
      </w:tr>
      <w:tr w:rsidR="00A65DEE" w:rsidRPr="003F68A8" w:rsidTr="00D520D5">
        <w:trPr>
          <w:trHeight w:val="330"/>
        </w:trPr>
        <w:tc>
          <w:tcPr>
            <w:tcW w:w="3525" w:type="dxa"/>
            <w:tcBorders>
              <w:top w:val="nil"/>
              <w:left w:val="nil"/>
              <w:bottom w:val="nil"/>
              <w:right w:val="nil"/>
            </w:tcBorders>
            <w:shd w:val="clear" w:color="auto" w:fill="auto"/>
            <w:noWrap/>
            <w:hideMark/>
          </w:tcPr>
          <w:p w:rsidR="00A65DEE" w:rsidRPr="003F68A8" w:rsidRDefault="00A65DEE" w:rsidP="00F810E2">
            <w:pPr>
              <w:spacing w:line="240" w:lineRule="auto"/>
              <w:ind w:right="424"/>
              <w:jc w:val="left"/>
              <w:rPr>
                <w:rFonts w:cs="Arial"/>
                <w:color w:val="000000"/>
              </w:rPr>
            </w:pPr>
          </w:p>
        </w:tc>
        <w:tc>
          <w:tcPr>
            <w:tcW w:w="191" w:type="dxa"/>
            <w:tcBorders>
              <w:top w:val="nil"/>
              <w:left w:val="nil"/>
              <w:bottom w:val="nil"/>
              <w:right w:val="nil"/>
            </w:tcBorders>
            <w:shd w:val="clear" w:color="auto" w:fill="auto"/>
            <w:noWrap/>
            <w:hideMark/>
          </w:tcPr>
          <w:p w:rsidR="00A65DEE" w:rsidRPr="003F68A8" w:rsidRDefault="00A65DEE" w:rsidP="00F810E2">
            <w:pPr>
              <w:spacing w:line="240" w:lineRule="auto"/>
              <w:ind w:right="424"/>
              <w:jc w:val="left"/>
              <w:rPr>
                <w:rFonts w:cs="Arial"/>
                <w:color w:val="000000"/>
              </w:rPr>
            </w:pPr>
          </w:p>
        </w:tc>
        <w:tc>
          <w:tcPr>
            <w:tcW w:w="345" w:type="dxa"/>
            <w:tcBorders>
              <w:top w:val="nil"/>
              <w:left w:val="nil"/>
              <w:bottom w:val="nil"/>
              <w:right w:val="nil"/>
            </w:tcBorders>
            <w:shd w:val="clear" w:color="auto" w:fill="auto"/>
            <w:noWrap/>
            <w:hideMark/>
          </w:tcPr>
          <w:p w:rsidR="00A65DEE" w:rsidRPr="003F68A8" w:rsidRDefault="00A65DEE" w:rsidP="00F810E2">
            <w:pPr>
              <w:spacing w:line="240" w:lineRule="auto"/>
              <w:ind w:right="424"/>
              <w:jc w:val="left"/>
              <w:rPr>
                <w:rFonts w:cs="Arial"/>
                <w:color w:val="000000"/>
              </w:rPr>
            </w:pPr>
          </w:p>
        </w:tc>
        <w:tc>
          <w:tcPr>
            <w:tcW w:w="2602" w:type="dxa"/>
            <w:tcBorders>
              <w:top w:val="nil"/>
              <w:left w:val="nil"/>
              <w:bottom w:val="nil"/>
              <w:right w:val="nil"/>
            </w:tcBorders>
            <w:shd w:val="clear" w:color="auto" w:fill="auto"/>
            <w:noWrap/>
            <w:hideMark/>
          </w:tcPr>
          <w:p w:rsidR="00A65DEE" w:rsidRPr="003F68A8" w:rsidRDefault="00A65DEE" w:rsidP="00F810E2">
            <w:pPr>
              <w:spacing w:line="240" w:lineRule="auto"/>
              <w:ind w:right="424"/>
              <w:jc w:val="left"/>
              <w:rPr>
                <w:rFonts w:cs="Arial"/>
                <w:color w:val="000000"/>
              </w:rPr>
            </w:pPr>
          </w:p>
        </w:tc>
        <w:tc>
          <w:tcPr>
            <w:tcW w:w="1879" w:type="dxa"/>
            <w:tcBorders>
              <w:top w:val="nil"/>
              <w:left w:val="nil"/>
              <w:bottom w:val="nil"/>
              <w:right w:val="nil"/>
            </w:tcBorders>
            <w:shd w:val="clear" w:color="auto" w:fill="auto"/>
            <w:noWrap/>
            <w:hideMark/>
          </w:tcPr>
          <w:p w:rsidR="00A65DEE" w:rsidRPr="003F68A8" w:rsidRDefault="00A65DEE" w:rsidP="00F810E2">
            <w:pPr>
              <w:spacing w:line="240" w:lineRule="auto"/>
              <w:ind w:right="424"/>
              <w:jc w:val="left"/>
              <w:rPr>
                <w:rFonts w:cs="Arial"/>
                <w:color w:val="000000"/>
              </w:rPr>
            </w:pPr>
          </w:p>
        </w:tc>
        <w:tc>
          <w:tcPr>
            <w:tcW w:w="672" w:type="dxa"/>
            <w:tcBorders>
              <w:top w:val="nil"/>
              <w:left w:val="nil"/>
              <w:bottom w:val="nil"/>
              <w:right w:val="nil"/>
            </w:tcBorders>
            <w:shd w:val="clear" w:color="auto" w:fill="auto"/>
            <w:noWrap/>
            <w:hideMark/>
          </w:tcPr>
          <w:p w:rsidR="00A65DEE" w:rsidRPr="003F68A8" w:rsidRDefault="00A65DEE" w:rsidP="00F810E2">
            <w:pPr>
              <w:spacing w:line="240" w:lineRule="auto"/>
              <w:ind w:right="424"/>
              <w:jc w:val="left"/>
              <w:rPr>
                <w:rFonts w:cs="Arial"/>
                <w:color w:val="000000"/>
              </w:rPr>
            </w:pPr>
          </w:p>
        </w:tc>
      </w:tr>
      <w:tr w:rsidR="003F68A8" w:rsidRPr="003F68A8" w:rsidTr="006A4DDE">
        <w:trPr>
          <w:trHeight w:val="300"/>
        </w:trPr>
        <w:tc>
          <w:tcPr>
            <w:tcW w:w="6663" w:type="dxa"/>
            <w:gridSpan w:val="4"/>
            <w:tcBorders>
              <w:top w:val="nil"/>
              <w:left w:val="nil"/>
              <w:right w:val="nil"/>
            </w:tcBorders>
            <w:shd w:val="clear" w:color="auto" w:fill="auto"/>
            <w:noWrap/>
            <w:vAlign w:val="bottom"/>
            <w:hideMark/>
          </w:tcPr>
          <w:p w:rsidR="003F68A8" w:rsidRPr="003F68A8" w:rsidRDefault="003F68A8" w:rsidP="00F810E2">
            <w:pPr>
              <w:pStyle w:val="Odstavekseznama"/>
              <w:numPr>
                <w:ilvl w:val="0"/>
                <w:numId w:val="14"/>
              </w:numPr>
              <w:spacing w:line="240" w:lineRule="auto"/>
              <w:ind w:right="424"/>
              <w:jc w:val="left"/>
              <w:rPr>
                <w:rFonts w:cs="Arial"/>
                <w:bCs/>
                <w:color w:val="000000"/>
              </w:rPr>
            </w:pPr>
            <w:r w:rsidRPr="003F68A8">
              <w:rPr>
                <w:rFonts w:cs="Arial"/>
                <w:bCs/>
                <w:color w:val="000000"/>
              </w:rPr>
              <w:t>OBJEKT 5 - GRADBENI INŽENIRSKI OBJEKT </w:t>
            </w:r>
          </w:p>
        </w:tc>
        <w:tc>
          <w:tcPr>
            <w:tcW w:w="1879" w:type="dxa"/>
            <w:tcBorders>
              <w:top w:val="nil"/>
              <w:left w:val="nil"/>
              <w:right w:val="nil"/>
            </w:tcBorders>
            <w:shd w:val="clear" w:color="auto" w:fill="auto"/>
            <w:noWrap/>
            <w:vAlign w:val="center"/>
            <w:hideMark/>
          </w:tcPr>
          <w:p w:rsidR="003F68A8" w:rsidRPr="003F68A8" w:rsidRDefault="003F68A8" w:rsidP="00F810E2">
            <w:pPr>
              <w:spacing w:line="240" w:lineRule="auto"/>
              <w:ind w:right="424"/>
              <w:jc w:val="left"/>
              <w:rPr>
                <w:rFonts w:cs="Arial"/>
                <w:bCs/>
                <w:color w:val="000000"/>
              </w:rPr>
            </w:pPr>
            <w:r w:rsidRPr="003F68A8">
              <w:rPr>
                <w:rFonts w:cs="Arial"/>
                <w:bCs/>
                <w:color w:val="000000"/>
              </w:rPr>
              <w:t> </w:t>
            </w:r>
          </w:p>
        </w:tc>
        <w:tc>
          <w:tcPr>
            <w:tcW w:w="672" w:type="dxa"/>
            <w:tcBorders>
              <w:top w:val="nil"/>
              <w:left w:val="nil"/>
              <w:right w:val="nil"/>
            </w:tcBorders>
            <w:shd w:val="clear" w:color="auto" w:fill="auto"/>
            <w:noWrap/>
            <w:vAlign w:val="center"/>
            <w:hideMark/>
          </w:tcPr>
          <w:p w:rsidR="003F68A8" w:rsidRPr="003F68A8" w:rsidRDefault="003F68A8" w:rsidP="00F810E2">
            <w:pPr>
              <w:spacing w:line="240" w:lineRule="auto"/>
              <w:ind w:right="424"/>
              <w:jc w:val="left"/>
              <w:rPr>
                <w:rFonts w:cs="Arial"/>
                <w:bCs/>
                <w:color w:val="000000"/>
              </w:rPr>
            </w:pPr>
            <w:r w:rsidRPr="003F68A8">
              <w:rPr>
                <w:rFonts w:cs="Arial"/>
                <w:bCs/>
                <w:color w:val="000000"/>
              </w:rPr>
              <w:t> </w:t>
            </w:r>
          </w:p>
        </w:tc>
      </w:tr>
      <w:tr w:rsidR="00A65DEE" w:rsidRPr="003F68A8" w:rsidTr="006A4DDE">
        <w:trPr>
          <w:trHeight w:val="300"/>
        </w:trPr>
        <w:tc>
          <w:tcPr>
            <w:tcW w:w="3716" w:type="dxa"/>
            <w:gridSpan w:val="2"/>
            <w:tcBorders>
              <w:top w:val="nil"/>
              <w:left w:val="nil"/>
              <w:right w:val="nil"/>
            </w:tcBorders>
            <w:shd w:val="clear" w:color="auto" w:fill="auto"/>
            <w:noWrap/>
            <w:vAlign w:val="center"/>
            <w:hideMark/>
          </w:tcPr>
          <w:p w:rsidR="00A65DEE" w:rsidRPr="003F68A8" w:rsidRDefault="00A65DEE" w:rsidP="00F810E2">
            <w:pPr>
              <w:spacing w:line="240" w:lineRule="auto"/>
              <w:ind w:right="424"/>
              <w:jc w:val="left"/>
              <w:rPr>
                <w:rFonts w:cs="Arial"/>
                <w:color w:val="000000"/>
              </w:rPr>
            </w:pPr>
            <w:r w:rsidRPr="003F68A8">
              <w:rPr>
                <w:rFonts w:cs="Arial"/>
                <w:color w:val="000000"/>
              </w:rPr>
              <w:t>imenovanje objekta</w:t>
            </w:r>
          </w:p>
        </w:tc>
        <w:tc>
          <w:tcPr>
            <w:tcW w:w="345" w:type="dxa"/>
            <w:tcBorders>
              <w:top w:val="nil"/>
              <w:left w:val="nil"/>
              <w:right w:val="nil"/>
            </w:tcBorders>
            <w:shd w:val="clear" w:color="auto" w:fill="auto"/>
            <w:vAlign w:val="center"/>
            <w:hideMark/>
          </w:tcPr>
          <w:p w:rsidR="00A65DEE" w:rsidRPr="003F68A8" w:rsidRDefault="00A65DEE" w:rsidP="00F810E2">
            <w:pPr>
              <w:spacing w:line="240" w:lineRule="auto"/>
              <w:ind w:right="424"/>
              <w:jc w:val="left"/>
              <w:rPr>
                <w:rFonts w:cs="Arial"/>
                <w:bCs/>
                <w:color w:val="000000"/>
              </w:rPr>
            </w:pPr>
            <w:r w:rsidRPr="003F68A8">
              <w:rPr>
                <w:rFonts w:cs="Arial"/>
                <w:bCs/>
                <w:color w:val="000000"/>
              </w:rPr>
              <w:t> </w:t>
            </w:r>
          </w:p>
        </w:tc>
        <w:tc>
          <w:tcPr>
            <w:tcW w:w="2602" w:type="dxa"/>
            <w:tcBorders>
              <w:top w:val="nil"/>
              <w:left w:val="nil"/>
              <w:right w:val="nil"/>
            </w:tcBorders>
            <w:shd w:val="clear" w:color="auto" w:fill="auto"/>
            <w:vAlign w:val="center"/>
            <w:hideMark/>
          </w:tcPr>
          <w:p w:rsidR="00A65DEE" w:rsidRPr="003F68A8" w:rsidRDefault="00A65DEE" w:rsidP="00F810E2">
            <w:pPr>
              <w:spacing w:line="240" w:lineRule="auto"/>
              <w:ind w:right="424"/>
              <w:jc w:val="left"/>
              <w:rPr>
                <w:rFonts w:cs="Arial"/>
                <w:bCs/>
                <w:color w:val="000000"/>
              </w:rPr>
            </w:pPr>
            <w:r w:rsidRPr="003F68A8">
              <w:rPr>
                <w:rFonts w:cs="Arial"/>
                <w:bCs/>
                <w:color w:val="000000"/>
              </w:rPr>
              <w:t>Železniški tir 51 in 52</w:t>
            </w:r>
          </w:p>
        </w:tc>
        <w:tc>
          <w:tcPr>
            <w:tcW w:w="1879" w:type="dxa"/>
            <w:tcBorders>
              <w:top w:val="nil"/>
              <w:left w:val="nil"/>
              <w:right w:val="nil"/>
            </w:tcBorders>
            <w:shd w:val="clear" w:color="auto" w:fill="auto"/>
            <w:vAlign w:val="center"/>
            <w:hideMark/>
          </w:tcPr>
          <w:p w:rsidR="00A65DEE" w:rsidRPr="003F68A8" w:rsidRDefault="00A65DEE" w:rsidP="00F810E2">
            <w:pPr>
              <w:spacing w:line="240" w:lineRule="auto"/>
              <w:ind w:right="424"/>
              <w:jc w:val="left"/>
              <w:rPr>
                <w:rFonts w:cs="Arial"/>
                <w:bCs/>
                <w:color w:val="000000"/>
              </w:rPr>
            </w:pPr>
            <w:r w:rsidRPr="003F68A8">
              <w:rPr>
                <w:rFonts w:cs="Arial"/>
                <w:bCs/>
                <w:color w:val="000000"/>
              </w:rPr>
              <w:t> </w:t>
            </w:r>
          </w:p>
        </w:tc>
        <w:tc>
          <w:tcPr>
            <w:tcW w:w="672" w:type="dxa"/>
            <w:tcBorders>
              <w:top w:val="nil"/>
              <w:left w:val="nil"/>
              <w:right w:val="nil"/>
            </w:tcBorders>
            <w:shd w:val="clear" w:color="auto" w:fill="auto"/>
            <w:vAlign w:val="center"/>
            <w:hideMark/>
          </w:tcPr>
          <w:p w:rsidR="00A65DEE" w:rsidRPr="003F68A8" w:rsidRDefault="00A65DEE" w:rsidP="00F810E2">
            <w:pPr>
              <w:spacing w:line="240" w:lineRule="auto"/>
              <w:ind w:right="424"/>
              <w:jc w:val="left"/>
              <w:rPr>
                <w:rFonts w:cs="Arial"/>
                <w:bCs/>
                <w:color w:val="000000"/>
              </w:rPr>
            </w:pPr>
            <w:r w:rsidRPr="003F68A8">
              <w:rPr>
                <w:rFonts w:cs="Arial"/>
                <w:bCs/>
                <w:color w:val="000000"/>
              </w:rPr>
              <w:t> </w:t>
            </w:r>
          </w:p>
        </w:tc>
      </w:tr>
      <w:tr w:rsidR="00A65DEE" w:rsidRPr="003F68A8" w:rsidTr="006A4DDE">
        <w:trPr>
          <w:trHeight w:val="300"/>
        </w:trPr>
        <w:tc>
          <w:tcPr>
            <w:tcW w:w="3716" w:type="dxa"/>
            <w:gridSpan w:val="2"/>
            <w:tcBorders>
              <w:top w:val="nil"/>
              <w:left w:val="nil"/>
              <w:right w:val="nil"/>
            </w:tcBorders>
            <w:shd w:val="clear" w:color="auto" w:fill="auto"/>
            <w:noWrap/>
            <w:vAlign w:val="center"/>
            <w:hideMark/>
          </w:tcPr>
          <w:p w:rsidR="00A65DEE" w:rsidRPr="003F68A8" w:rsidRDefault="00A65DEE" w:rsidP="00F810E2">
            <w:pPr>
              <w:spacing w:line="240" w:lineRule="auto"/>
              <w:ind w:right="424"/>
              <w:jc w:val="left"/>
              <w:rPr>
                <w:rFonts w:cs="Arial"/>
                <w:color w:val="000000"/>
              </w:rPr>
            </w:pPr>
            <w:r w:rsidRPr="003F68A8">
              <w:rPr>
                <w:rFonts w:cs="Arial"/>
                <w:color w:val="000000"/>
              </w:rPr>
              <w:t>kratek opis objekta</w:t>
            </w:r>
          </w:p>
        </w:tc>
        <w:tc>
          <w:tcPr>
            <w:tcW w:w="345" w:type="dxa"/>
            <w:tcBorders>
              <w:top w:val="nil"/>
              <w:left w:val="nil"/>
              <w:right w:val="nil"/>
            </w:tcBorders>
            <w:shd w:val="clear" w:color="auto" w:fill="auto"/>
            <w:vAlign w:val="center"/>
            <w:hideMark/>
          </w:tcPr>
          <w:p w:rsidR="00A65DEE" w:rsidRPr="003F68A8" w:rsidRDefault="00A65DEE" w:rsidP="00F810E2">
            <w:pPr>
              <w:spacing w:line="240" w:lineRule="auto"/>
              <w:ind w:right="424"/>
              <w:jc w:val="left"/>
              <w:rPr>
                <w:rFonts w:cs="Arial"/>
                <w:bCs/>
                <w:color w:val="000000"/>
              </w:rPr>
            </w:pPr>
            <w:r w:rsidRPr="003F68A8">
              <w:rPr>
                <w:rFonts w:cs="Arial"/>
                <w:bCs/>
                <w:color w:val="000000"/>
              </w:rPr>
              <w:t> </w:t>
            </w:r>
          </w:p>
        </w:tc>
        <w:tc>
          <w:tcPr>
            <w:tcW w:w="5153" w:type="dxa"/>
            <w:gridSpan w:val="3"/>
            <w:tcBorders>
              <w:top w:val="nil"/>
              <w:left w:val="nil"/>
              <w:right w:val="nil"/>
            </w:tcBorders>
            <w:shd w:val="clear" w:color="auto" w:fill="auto"/>
            <w:noWrap/>
            <w:vAlign w:val="center"/>
            <w:hideMark/>
          </w:tcPr>
          <w:p w:rsidR="00A65DEE" w:rsidRPr="003F68A8" w:rsidRDefault="00A65DEE" w:rsidP="00F810E2">
            <w:pPr>
              <w:spacing w:line="240" w:lineRule="auto"/>
              <w:ind w:right="424"/>
              <w:jc w:val="left"/>
              <w:rPr>
                <w:rFonts w:cs="Arial"/>
                <w:bCs/>
                <w:color w:val="000000"/>
              </w:rPr>
            </w:pPr>
            <w:r w:rsidRPr="003F68A8">
              <w:rPr>
                <w:rFonts w:cs="Arial"/>
                <w:bCs/>
                <w:color w:val="000000"/>
              </w:rPr>
              <w:t>podaljšanje tirov na južno obalo pomola II</w:t>
            </w:r>
          </w:p>
        </w:tc>
      </w:tr>
      <w:tr w:rsidR="00A65DEE" w:rsidRPr="003F68A8" w:rsidTr="006A4DDE">
        <w:trPr>
          <w:trHeight w:val="300"/>
        </w:trPr>
        <w:tc>
          <w:tcPr>
            <w:tcW w:w="3716" w:type="dxa"/>
            <w:gridSpan w:val="2"/>
            <w:tcBorders>
              <w:top w:val="nil"/>
              <w:left w:val="nil"/>
              <w:right w:val="nil"/>
            </w:tcBorders>
            <w:shd w:val="clear" w:color="auto" w:fill="auto"/>
            <w:noWrap/>
            <w:vAlign w:val="center"/>
            <w:hideMark/>
          </w:tcPr>
          <w:p w:rsidR="00A65DEE" w:rsidRPr="003F68A8" w:rsidRDefault="00A65DEE" w:rsidP="00F810E2">
            <w:pPr>
              <w:spacing w:line="240" w:lineRule="auto"/>
              <w:ind w:right="424"/>
              <w:jc w:val="left"/>
              <w:rPr>
                <w:rFonts w:cs="Arial"/>
                <w:color w:val="000000"/>
              </w:rPr>
            </w:pPr>
            <w:r w:rsidRPr="003F68A8">
              <w:rPr>
                <w:rFonts w:cs="Arial"/>
                <w:color w:val="000000"/>
              </w:rPr>
              <w:t>parcelna številka</w:t>
            </w:r>
          </w:p>
        </w:tc>
        <w:tc>
          <w:tcPr>
            <w:tcW w:w="345" w:type="dxa"/>
            <w:tcBorders>
              <w:top w:val="nil"/>
              <w:left w:val="nil"/>
              <w:right w:val="nil"/>
            </w:tcBorders>
            <w:shd w:val="clear" w:color="auto" w:fill="auto"/>
            <w:vAlign w:val="center"/>
            <w:hideMark/>
          </w:tcPr>
          <w:p w:rsidR="00A65DEE" w:rsidRPr="003F68A8" w:rsidRDefault="00A65DEE" w:rsidP="00F810E2">
            <w:pPr>
              <w:spacing w:line="240" w:lineRule="auto"/>
              <w:ind w:right="424"/>
              <w:jc w:val="left"/>
              <w:rPr>
                <w:rFonts w:cs="Arial"/>
                <w:bCs/>
                <w:color w:val="000000"/>
              </w:rPr>
            </w:pPr>
            <w:r w:rsidRPr="003F68A8">
              <w:rPr>
                <w:rFonts w:cs="Arial"/>
                <w:bCs/>
                <w:color w:val="000000"/>
              </w:rPr>
              <w:t> </w:t>
            </w:r>
          </w:p>
        </w:tc>
        <w:tc>
          <w:tcPr>
            <w:tcW w:w="2602" w:type="dxa"/>
            <w:tcBorders>
              <w:top w:val="nil"/>
              <w:left w:val="nil"/>
              <w:right w:val="nil"/>
            </w:tcBorders>
            <w:shd w:val="clear" w:color="auto" w:fill="auto"/>
            <w:noWrap/>
            <w:vAlign w:val="center"/>
            <w:hideMark/>
          </w:tcPr>
          <w:p w:rsidR="00A65DEE" w:rsidRPr="003F68A8" w:rsidRDefault="00A65DEE" w:rsidP="00F810E2">
            <w:pPr>
              <w:spacing w:line="240" w:lineRule="auto"/>
              <w:ind w:right="424"/>
              <w:jc w:val="left"/>
              <w:rPr>
                <w:rFonts w:cs="Arial"/>
                <w:bCs/>
                <w:color w:val="000000"/>
              </w:rPr>
            </w:pPr>
            <w:r w:rsidRPr="003F68A8">
              <w:rPr>
                <w:rFonts w:cs="Arial"/>
                <w:bCs/>
                <w:color w:val="000000"/>
              </w:rPr>
              <w:t>700, 701, 702</w:t>
            </w:r>
          </w:p>
        </w:tc>
        <w:tc>
          <w:tcPr>
            <w:tcW w:w="1879" w:type="dxa"/>
            <w:tcBorders>
              <w:top w:val="nil"/>
              <w:left w:val="nil"/>
              <w:right w:val="nil"/>
            </w:tcBorders>
            <w:shd w:val="clear" w:color="auto" w:fill="auto"/>
            <w:noWrap/>
            <w:vAlign w:val="center"/>
            <w:hideMark/>
          </w:tcPr>
          <w:p w:rsidR="00A65DEE" w:rsidRPr="003F68A8" w:rsidRDefault="00A65DEE" w:rsidP="00F810E2">
            <w:pPr>
              <w:spacing w:line="240" w:lineRule="auto"/>
              <w:ind w:right="424"/>
              <w:jc w:val="left"/>
              <w:rPr>
                <w:rFonts w:cs="Arial"/>
                <w:bCs/>
                <w:color w:val="000000"/>
              </w:rPr>
            </w:pPr>
            <w:r w:rsidRPr="003F68A8">
              <w:rPr>
                <w:rFonts w:cs="Arial"/>
                <w:bCs/>
                <w:color w:val="000000"/>
              </w:rPr>
              <w:t> </w:t>
            </w:r>
          </w:p>
        </w:tc>
        <w:tc>
          <w:tcPr>
            <w:tcW w:w="672" w:type="dxa"/>
            <w:tcBorders>
              <w:top w:val="nil"/>
              <w:left w:val="nil"/>
              <w:right w:val="nil"/>
            </w:tcBorders>
            <w:shd w:val="clear" w:color="auto" w:fill="auto"/>
            <w:noWrap/>
            <w:vAlign w:val="center"/>
            <w:hideMark/>
          </w:tcPr>
          <w:p w:rsidR="00A65DEE" w:rsidRPr="003F68A8" w:rsidRDefault="00A65DEE" w:rsidP="00F810E2">
            <w:pPr>
              <w:spacing w:line="240" w:lineRule="auto"/>
              <w:ind w:right="424"/>
              <w:jc w:val="left"/>
              <w:rPr>
                <w:rFonts w:cs="Arial"/>
                <w:bCs/>
                <w:color w:val="000000"/>
              </w:rPr>
            </w:pPr>
            <w:r w:rsidRPr="003F68A8">
              <w:rPr>
                <w:rFonts w:cs="Arial"/>
                <w:bCs/>
                <w:color w:val="000000"/>
              </w:rPr>
              <w:t> </w:t>
            </w:r>
          </w:p>
        </w:tc>
      </w:tr>
      <w:tr w:rsidR="00A65DEE" w:rsidRPr="003F68A8" w:rsidTr="006A4DDE">
        <w:trPr>
          <w:trHeight w:val="300"/>
        </w:trPr>
        <w:tc>
          <w:tcPr>
            <w:tcW w:w="3716" w:type="dxa"/>
            <w:gridSpan w:val="2"/>
            <w:tcBorders>
              <w:top w:val="nil"/>
              <w:left w:val="nil"/>
              <w:right w:val="nil"/>
            </w:tcBorders>
            <w:shd w:val="clear" w:color="auto" w:fill="auto"/>
            <w:noWrap/>
            <w:vAlign w:val="center"/>
            <w:hideMark/>
          </w:tcPr>
          <w:p w:rsidR="00A65DEE" w:rsidRPr="003F68A8" w:rsidRDefault="00A65DEE" w:rsidP="00F810E2">
            <w:pPr>
              <w:spacing w:line="240" w:lineRule="auto"/>
              <w:ind w:right="424"/>
              <w:jc w:val="left"/>
              <w:rPr>
                <w:rFonts w:cs="Arial"/>
                <w:color w:val="000000"/>
              </w:rPr>
            </w:pPr>
            <w:r w:rsidRPr="003F68A8">
              <w:rPr>
                <w:rFonts w:cs="Arial"/>
                <w:color w:val="000000"/>
              </w:rPr>
              <w:t>katastrska občina</w:t>
            </w:r>
          </w:p>
        </w:tc>
        <w:tc>
          <w:tcPr>
            <w:tcW w:w="345" w:type="dxa"/>
            <w:tcBorders>
              <w:top w:val="nil"/>
              <w:left w:val="nil"/>
              <w:right w:val="nil"/>
            </w:tcBorders>
            <w:shd w:val="clear" w:color="auto" w:fill="auto"/>
            <w:vAlign w:val="center"/>
            <w:hideMark/>
          </w:tcPr>
          <w:p w:rsidR="00A65DEE" w:rsidRPr="003F68A8" w:rsidRDefault="00A65DEE" w:rsidP="00F810E2">
            <w:pPr>
              <w:spacing w:line="240" w:lineRule="auto"/>
              <w:ind w:right="424"/>
              <w:jc w:val="left"/>
              <w:rPr>
                <w:rFonts w:cs="Arial"/>
                <w:bCs/>
                <w:color w:val="000000"/>
              </w:rPr>
            </w:pPr>
            <w:r w:rsidRPr="003F68A8">
              <w:rPr>
                <w:rFonts w:cs="Arial"/>
                <w:bCs/>
                <w:color w:val="000000"/>
              </w:rPr>
              <w:t> </w:t>
            </w:r>
          </w:p>
        </w:tc>
        <w:tc>
          <w:tcPr>
            <w:tcW w:w="2602" w:type="dxa"/>
            <w:tcBorders>
              <w:top w:val="nil"/>
              <w:left w:val="nil"/>
              <w:right w:val="nil"/>
            </w:tcBorders>
            <w:shd w:val="clear" w:color="auto" w:fill="auto"/>
            <w:vAlign w:val="center"/>
            <w:hideMark/>
          </w:tcPr>
          <w:p w:rsidR="00A65DEE" w:rsidRPr="003F68A8" w:rsidRDefault="00A65DEE" w:rsidP="00F810E2">
            <w:pPr>
              <w:spacing w:line="240" w:lineRule="auto"/>
              <w:ind w:right="424"/>
              <w:jc w:val="left"/>
              <w:rPr>
                <w:rFonts w:cs="Arial"/>
                <w:bCs/>
                <w:color w:val="000000"/>
              </w:rPr>
            </w:pPr>
            <w:r w:rsidRPr="003F68A8">
              <w:rPr>
                <w:rFonts w:cs="Arial"/>
                <w:bCs/>
                <w:color w:val="000000"/>
              </w:rPr>
              <w:t>Ankaran</w:t>
            </w:r>
          </w:p>
        </w:tc>
        <w:tc>
          <w:tcPr>
            <w:tcW w:w="1879" w:type="dxa"/>
            <w:tcBorders>
              <w:top w:val="nil"/>
              <w:left w:val="nil"/>
              <w:right w:val="nil"/>
            </w:tcBorders>
            <w:shd w:val="clear" w:color="auto" w:fill="auto"/>
            <w:noWrap/>
            <w:vAlign w:val="center"/>
            <w:hideMark/>
          </w:tcPr>
          <w:p w:rsidR="00A65DEE" w:rsidRPr="003F68A8" w:rsidRDefault="00A65DEE" w:rsidP="00F810E2">
            <w:pPr>
              <w:spacing w:line="240" w:lineRule="auto"/>
              <w:ind w:right="424"/>
              <w:jc w:val="left"/>
              <w:rPr>
                <w:rFonts w:cs="Arial"/>
                <w:bCs/>
                <w:color w:val="000000"/>
              </w:rPr>
            </w:pPr>
            <w:r w:rsidRPr="003F68A8">
              <w:rPr>
                <w:rFonts w:cs="Arial"/>
                <w:bCs/>
                <w:color w:val="000000"/>
              </w:rPr>
              <w:t> </w:t>
            </w:r>
          </w:p>
        </w:tc>
        <w:tc>
          <w:tcPr>
            <w:tcW w:w="672" w:type="dxa"/>
            <w:tcBorders>
              <w:top w:val="nil"/>
              <w:left w:val="nil"/>
              <w:right w:val="nil"/>
            </w:tcBorders>
            <w:shd w:val="clear" w:color="auto" w:fill="auto"/>
            <w:noWrap/>
            <w:vAlign w:val="center"/>
            <w:hideMark/>
          </w:tcPr>
          <w:p w:rsidR="00A65DEE" w:rsidRPr="003F68A8" w:rsidRDefault="00A65DEE" w:rsidP="00F810E2">
            <w:pPr>
              <w:spacing w:line="240" w:lineRule="auto"/>
              <w:ind w:right="424"/>
              <w:jc w:val="left"/>
              <w:rPr>
                <w:rFonts w:cs="Arial"/>
                <w:bCs/>
                <w:color w:val="000000"/>
              </w:rPr>
            </w:pPr>
            <w:r w:rsidRPr="003F68A8">
              <w:rPr>
                <w:rFonts w:cs="Arial"/>
                <w:bCs/>
                <w:color w:val="000000"/>
              </w:rPr>
              <w:t> </w:t>
            </w:r>
          </w:p>
        </w:tc>
      </w:tr>
      <w:tr w:rsidR="00A65DEE" w:rsidRPr="003F68A8" w:rsidTr="006A4DDE">
        <w:trPr>
          <w:trHeight w:val="300"/>
        </w:trPr>
        <w:tc>
          <w:tcPr>
            <w:tcW w:w="3716" w:type="dxa"/>
            <w:gridSpan w:val="2"/>
            <w:tcBorders>
              <w:top w:val="nil"/>
              <w:left w:val="nil"/>
              <w:right w:val="nil"/>
            </w:tcBorders>
            <w:shd w:val="clear" w:color="auto" w:fill="auto"/>
            <w:noWrap/>
            <w:vAlign w:val="center"/>
            <w:hideMark/>
          </w:tcPr>
          <w:p w:rsidR="00A65DEE" w:rsidRPr="003F68A8" w:rsidRDefault="00A65DEE" w:rsidP="00F810E2">
            <w:pPr>
              <w:spacing w:line="240" w:lineRule="auto"/>
              <w:ind w:right="424"/>
              <w:jc w:val="left"/>
              <w:rPr>
                <w:rFonts w:cs="Arial"/>
                <w:color w:val="000000"/>
              </w:rPr>
            </w:pPr>
            <w:r w:rsidRPr="003F68A8">
              <w:rPr>
                <w:rFonts w:cs="Arial"/>
                <w:color w:val="000000"/>
              </w:rPr>
              <w:t>vrsta gradnje</w:t>
            </w:r>
          </w:p>
        </w:tc>
        <w:tc>
          <w:tcPr>
            <w:tcW w:w="345" w:type="dxa"/>
            <w:tcBorders>
              <w:top w:val="nil"/>
              <w:left w:val="nil"/>
              <w:right w:val="nil"/>
            </w:tcBorders>
            <w:shd w:val="clear" w:color="auto" w:fill="auto"/>
            <w:vAlign w:val="center"/>
            <w:hideMark/>
          </w:tcPr>
          <w:p w:rsidR="00A65DEE" w:rsidRPr="003F68A8" w:rsidRDefault="00A65DEE" w:rsidP="00F810E2">
            <w:pPr>
              <w:spacing w:line="240" w:lineRule="auto"/>
              <w:ind w:right="424"/>
              <w:jc w:val="left"/>
              <w:rPr>
                <w:rFonts w:cs="Arial"/>
                <w:bCs/>
                <w:color w:val="000000"/>
              </w:rPr>
            </w:pPr>
            <w:r w:rsidRPr="003F68A8">
              <w:rPr>
                <w:rFonts w:cs="Arial"/>
                <w:bCs/>
                <w:color w:val="000000"/>
              </w:rPr>
              <w:t> </w:t>
            </w:r>
          </w:p>
        </w:tc>
        <w:tc>
          <w:tcPr>
            <w:tcW w:w="4481" w:type="dxa"/>
            <w:gridSpan w:val="2"/>
            <w:tcBorders>
              <w:top w:val="nil"/>
              <w:left w:val="nil"/>
              <w:right w:val="nil"/>
            </w:tcBorders>
            <w:shd w:val="clear" w:color="auto" w:fill="auto"/>
            <w:noWrap/>
            <w:vAlign w:val="center"/>
            <w:hideMark/>
          </w:tcPr>
          <w:p w:rsidR="00A65DEE" w:rsidRPr="003F68A8" w:rsidRDefault="00A65DEE" w:rsidP="00F810E2">
            <w:pPr>
              <w:spacing w:line="240" w:lineRule="auto"/>
              <w:ind w:right="424"/>
              <w:jc w:val="left"/>
              <w:rPr>
                <w:rFonts w:cs="Arial"/>
                <w:bCs/>
                <w:color w:val="000000"/>
              </w:rPr>
            </w:pPr>
            <w:r w:rsidRPr="003F68A8">
              <w:rPr>
                <w:rFonts w:cs="Arial"/>
                <w:bCs/>
                <w:color w:val="000000"/>
              </w:rPr>
              <w:t>novogradnja - novozgrajen objekt</w:t>
            </w:r>
          </w:p>
        </w:tc>
        <w:tc>
          <w:tcPr>
            <w:tcW w:w="672" w:type="dxa"/>
            <w:tcBorders>
              <w:top w:val="nil"/>
              <w:left w:val="nil"/>
              <w:right w:val="nil"/>
            </w:tcBorders>
            <w:shd w:val="clear" w:color="auto" w:fill="auto"/>
            <w:vAlign w:val="center"/>
            <w:hideMark/>
          </w:tcPr>
          <w:p w:rsidR="00A65DEE" w:rsidRPr="003F68A8" w:rsidRDefault="00A65DEE" w:rsidP="00F810E2">
            <w:pPr>
              <w:spacing w:line="240" w:lineRule="auto"/>
              <w:ind w:right="424"/>
              <w:jc w:val="left"/>
              <w:rPr>
                <w:rFonts w:cs="Arial"/>
                <w:bCs/>
                <w:color w:val="000000"/>
              </w:rPr>
            </w:pPr>
            <w:r w:rsidRPr="003F68A8">
              <w:rPr>
                <w:rFonts w:cs="Arial"/>
                <w:bCs/>
                <w:color w:val="000000"/>
              </w:rPr>
              <w:t> </w:t>
            </w:r>
          </w:p>
        </w:tc>
      </w:tr>
      <w:tr w:rsidR="00A65DEE" w:rsidRPr="003F68A8" w:rsidTr="006A4DDE">
        <w:trPr>
          <w:trHeight w:val="300"/>
        </w:trPr>
        <w:tc>
          <w:tcPr>
            <w:tcW w:w="3716" w:type="dxa"/>
            <w:gridSpan w:val="2"/>
            <w:tcBorders>
              <w:top w:val="nil"/>
              <w:left w:val="nil"/>
              <w:right w:val="nil"/>
            </w:tcBorders>
            <w:shd w:val="clear" w:color="auto" w:fill="auto"/>
            <w:noWrap/>
            <w:vAlign w:val="center"/>
            <w:hideMark/>
          </w:tcPr>
          <w:p w:rsidR="00A65DEE" w:rsidRPr="003F68A8" w:rsidRDefault="00A65DEE" w:rsidP="00F810E2">
            <w:pPr>
              <w:spacing w:line="240" w:lineRule="auto"/>
              <w:ind w:right="424"/>
              <w:jc w:val="left"/>
              <w:rPr>
                <w:rFonts w:cs="Arial"/>
                <w:color w:val="000000"/>
              </w:rPr>
            </w:pPr>
            <w:r w:rsidRPr="003F68A8">
              <w:rPr>
                <w:rFonts w:cs="Arial"/>
                <w:color w:val="000000"/>
              </w:rPr>
              <w:t>zahtevnost objekta</w:t>
            </w:r>
          </w:p>
        </w:tc>
        <w:tc>
          <w:tcPr>
            <w:tcW w:w="345" w:type="dxa"/>
            <w:tcBorders>
              <w:top w:val="nil"/>
              <w:left w:val="nil"/>
              <w:right w:val="nil"/>
            </w:tcBorders>
            <w:shd w:val="clear" w:color="auto" w:fill="auto"/>
            <w:vAlign w:val="center"/>
            <w:hideMark/>
          </w:tcPr>
          <w:p w:rsidR="00A65DEE" w:rsidRPr="003F68A8" w:rsidRDefault="00A65DEE" w:rsidP="00F810E2">
            <w:pPr>
              <w:spacing w:line="240" w:lineRule="auto"/>
              <w:ind w:right="424"/>
              <w:jc w:val="left"/>
              <w:rPr>
                <w:rFonts w:cs="Arial"/>
                <w:bCs/>
                <w:color w:val="000000"/>
              </w:rPr>
            </w:pPr>
            <w:r w:rsidRPr="003F68A8">
              <w:rPr>
                <w:rFonts w:cs="Arial"/>
                <w:bCs/>
                <w:color w:val="000000"/>
              </w:rPr>
              <w:t> </w:t>
            </w:r>
          </w:p>
        </w:tc>
        <w:tc>
          <w:tcPr>
            <w:tcW w:w="2602" w:type="dxa"/>
            <w:tcBorders>
              <w:top w:val="nil"/>
              <w:left w:val="nil"/>
              <w:right w:val="nil"/>
            </w:tcBorders>
            <w:shd w:val="clear" w:color="auto" w:fill="auto"/>
            <w:vAlign w:val="center"/>
            <w:hideMark/>
          </w:tcPr>
          <w:p w:rsidR="00A65DEE" w:rsidRPr="003F68A8" w:rsidRDefault="00A65DEE" w:rsidP="00F810E2">
            <w:pPr>
              <w:spacing w:line="240" w:lineRule="auto"/>
              <w:ind w:right="424"/>
              <w:jc w:val="left"/>
              <w:rPr>
                <w:rFonts w:cs="Arial"/>
                <w:bCs/>
                <w:color w:val="000000"/>
              </w:rPr>
            </w:pPr>
            <w:r w:rsidRPr="003F68A8">
              <w:rPr>
                <w:rFonts w:cs="Arial"/>
                <w:bCs/>
                <w:color w:val="000000"/>
              </w:rPr>
              <w:t>zahteven</w:t>
            </w:r>
          </w:p>
        </w:tc>
        <w:tc>
          <w:tcPr>
            <w:tcW w:w="1879" w:type="dxa"/>
            <w:tcBorders>
              <w:top w:val="nil"/>
              <w:left w:val="nil"/>
              <w:right w:val="nil"/>
            </w:tcBorders>
            <w:shd w:val="clear" w:color="auto" w:fill="auto"/>
            <w:vAlign w:val="center"/>
            <w:hideMark/>
          </w:tcPr>
          <w:p w:rsidR="00A65DEE" w:rsidRPr="003F68A8" w:rsidRDefault="00A65DEE" w:rsidP="00F810E2">
            <w:pPr>
              <w:spacing w:line="240" w:lineRule="auto"/>
              <w:ind w:right="424"/>
              <w:jc w:val="left"/>
              <w:rPr>
                <w:rFonts w:cs="Arial"/>
                <w:bCs/>
                <w:color w:val="000000"/>
              </w:rPr>
            </w:pPr>
            <w:r w:rsidRPr="003F68A8">
              <w:rPr>
                <w:rFonts w:cs="Arial"/>
                <w:bCs/>
                <w:color w:val="000000"/>
              </w:rPr>
              <w:t> </w:t>
            </w:r>
          </w:p>
        </w:tc>
        <w:tc>
          <w:tcPr>
            <w:tcW w:w="672" w:type="dxa"/>
            <w:tcBorders>
              <w:top w:val="nil"/>
              <w:left w:val="nil"/>
              <w:right w:val="nil"/>
            </w:tcBorders>
            <w:shd w:val="clear" w:color="auto" w:fill="auto"/>
            <w:vAlign w:val="center"/>
            <w:hideMark/>
          </w:tcPr>
          <w:p w:rsidR="00A65DEE" w:rsidRPr="003F68A8" w:rsidRDefault="00A65DEE" w:rsidP="00F810E2">
            <w:pPr>
              <w:spacing w:line="240" w:lineRule="auto"/>
              <w:ind w:right="424"/>
              <w:jc w:val="left"/>
              <w:rPr>
                <w:rFonts w:cs="Arial"/>
                <w:bCs/>
                <w:color w:val="000000"/>
              </w:rPr>
            </w:pPr>
            <w:r w:rsidRPr="003F68A8">
              <w:rPr>
                <w:rFonts w:cs="Arial"/>
                <w:bCs/>
                <w:color w:val="000000"/>
              </w:rPr>
              <w:t> </w:t>
            </w:r>
          </w:p>
        </w:tc>
      </w:tr>
      <w:tr w:rsidR="00A65DEE" w:rsidRPr="003F68A8" w:rsidTr="006A4DDE">
        <w:trPr>
          <w:trHeight w:val="300"/>
        </w:trPr>
        <w:tc>
          <w:tcPr>
            <w:tcW w:w="3716" w:type="dxa"/>
            <w:gridSpan w:val="2"/>
            <w:tcBorders>
              <w:top w:val="nil"/>
              <w:left w:val="nil"/>
              <w:right w:val="nil"/>
            </w:tcBorders>
            <w:shd w:val="clear" w:color="auto" w:fill="auto"/>
            <w:noWrap/>
            <w:vAlign w:val="center"/>
            <w:hideMark/>
          </w:tcPr>
          <w:p w:rsidR="00A65DEE" w:rsidRPr="003F68A8" w:rsidRDefault="00A65DEE" w:rsidP="00F810E2">
            <w:pPr>
              <w:spacing w:line="240" w:lineRule="auto"/>
              <w:ind w:right="424"/>
              <w:jc w:val="left"/>
              <w:rPr>
                <w:rFonts w:cs="Arial"/>
                <w:color w:val="000000"/>
              </w:rPr>
            </w:pPr>
            <w:r w:rsidRPr="003F68A8">
              <w:rPr>
                <w:rFonts w:cs="Arial"/>
                <w:color w:val="000000"/>
              </w:rPr>
              <w:t>klasifikacija po CC-SI</w:t>
            </w:r>
          </w:p>
        </w:tc>
        <w:tc>
          <w:tcPr>
            <w:tcW w:w="345" w:type="dxa"/>
            <w:tcBorders>
              <w:top w:val="nil"/>
              <w:left w:val="nil"/>
              <w:right w:val="nil"/>
            </w:tcBorders>
            <w:shd w:val="clear" w:color="auto" w:fill="auto"/>
            <w:vAlign w:val="center"/>
            <w:hideMark/>
          </w:tcPr>
          <w:p w:rsidR="00A65DEE" w:rsidRPr="003F68A8" w:rsidRDefault="00A65DEE" w:rsidP="00F810E2">
            <w:pPr>
              <w:spacing w:line="240" w:lineRule="auto"/>
              <w:ind w:right="424"/>
              <w:jc w:val="left"/>
              <w:rPr>
                <w:rFonts w:cs="Arial"/>
                <w:bCs/>
                <w:color w:val="000000"/>
              </w:rPr>
            </w:pPr>
            <w:r w:rsidRPr="003F68A8">
              <w:rPr>
                <w:rFonts w:cs="Arial"/>
                <w:bCs/>
                <w:color w:val="000000"/>
              </w:rPr>
              <w:t> </w:t>
            </w:r>
          </w:p>
        </w:tc>
        <w:tc>
          <w:tcPr>
            <w:tcW w:w="5153" w:type="dxa"/>
            <w:gridSpan w:val="3"/>
            <w:tcBorders>
              <w:top w:val="nil"/>
              <w:left w:val="nil"/>
              <w:right w:val="nil"/>
            </w:tcBorders>
            <w:shd w:val="clear" w:color="auto" w:fill="auto"/>
            <w:vAlign w:val="center"/>
            <w:hideMark/>
          </w:tcPr>
          <w:p w:rsidR="00A65DEE" w:rsidRPr="003F68A8" w:rsidRDefault="00A65DEE" w:rsidP="00F810E2">
            <w:pPr>
              <w:spacing w:line="240" w:lineRule="auto"/>
              <w:ind w:right="424"/>
              <w:jc w:val="left"/>
              <w:rPr>
                <w:rFonts w:cs="Arial"/>
                <w:bCs/>
                <w:color w:val="000000"/>
              </w:rPr>
            </w:pPr>
            <w:r w:rsidRPr="003F68A8">
              <w:rPr>
                <w:rFonts w:cs="Arial"/>
                <w:bCs/>
                <w:color w:val="000000"/>
              </w:rPr>
              <w:t>24205 Drugi gradbeni inženirski objekti, ki niso uvrščeni drugje</w:t>
            </w:r>
          </w:p>
        </w:tc>
      </w:tr>
      <w:tr w:rsidR="00A65DEE" w:rsidRPr="003F68A8" w:rsidTr="006A4DDE">
        <w:trPr>
          <w:trHeight w:val="567"/>
        </w:trPr>
        <w:tc>
          <w:tcPr>
            <w:tcW w:w="4061" w:type="dxa"/>
            <w:gridSpan w:val="3"/>
            <w:tcBorders>
              <w:top w:val="nil"/>
              <w:left w:val="nil"/>
              <w:right w:val="nil"/>
            </w:tcBorders>
            <w:shd w:val="clear" w:color="auto" w:fill="auto"/>
            <w:vAlign w:val="center"/>
            <w:hideMark/>
          </w:tcPr>
          <w:p w:rsidR="00A65DEE" w:rsidRPr="003F68A8" w:rsidRDefault="00A65DEE" w:rsidP="00F810E2">
            <w:pPr>
              <w:spacing w:line="240" w:lineRule="auto"/>
              <w:ind w:right="424"/>
              <w:jc w:val="left"/>
              <w:rPr>
                <w:rFonts w:cs="Arial"/>
                <w:color w:val="000000"/>
              </w:rPr>
            </w:pPr>
            <w:r w:rsidRPr="003F68A8">
              <w:rPr>
                <w:rFonts w:cs="Arial"/>
                <w:color w:val="000000"/>
              </w:rPr>
              <w:t xml:space="preserve">opis zmogljivosti, kapacitete, dimenzij, </w:t>
            </w:r>
            <w:r w:rsidR="00F810E2">
              <w:rPr>
                <w:rFonts w:cs="Arial"/>
                <w:color w:val="000000"/>
              </w:rPr>
              <w:t>karakteristik objekta</w:t>
            </w:r>
          </w:p>
        </w:tc>
        <w:tc>
          <w:tcPr>
            <w:tcW w:w="5153" w:type="dxa"/>
            <w:gridSpan w:val="3"/>
            <w:tcBorders>
              <w:top w:val="nil"/>
              <w:left w:val="nil"/>
              <w:right w:val="nil"/>
            </w:tcBorders>
            <w:shd w:val="clear" w:color="auto" w:fill="auto"/>
            <w:vAlign w:val="center"/>
            <w:hideMark/>
          </w:tcPr>
          <w:p w:rsidR="00A65DEE" w:rsidRPr="003F68A8" w:rsidRDefault="00A65DEE" w:rsidP="00F810E2">
            <w:pPr>
              <w:spacing w:line="240" w:lineRule="auto"/>
              <w:ind w:right="424"/>
              <w:jc w:val="left"/>
              <w:rPr>
                <w:rFonts w:cs="Arial"/>
                <w:bCs/>
                <w:color w:val="000000"/>
              </w:rPr>
            </w:pPr>
            <w:r w:rsidRPr="003F68A8">
              <w:rPr>
                <w:rFonts w:cs="Arial"/>
                <w:bCs/>
                <w:color w:val="000000"/>
              </w:rPr>
              <w:t>Dolžina tirov zna</w:t>
            </w:r>
            <w:r w:rsidR="00542F09">
              <w:rPr>
                <w:rFonts w:cs="Arial"/>
                <w:bCs/>
                <w:color w:val="000000"/>
              </w:rPr>
              <w:t>ša 925 m</w:t>
            </w:r>
            <w:bookmarkStart w:id="0" w:name="_GoBack"/>
            <w:bookmarkEnd w:id="0"/>
          </w:p>
        </w:tc>
      </w:tr>
      <w:tr w:rsidR="00A65DEE" w:rsidRPr="003F68A8" w:rsidTr="00D520D5">
        <w:trPr>
          <w:trHeight w:val="330"/>
        </w:trPr>
        <w:tc>
          <w:tcPr>
            <w:tcW w:w="3525" w:type="dxa"/>
            <w:tcBorders>
              <w:top w:val="nil"/>
              <w:left w:val="nil"/>
              <w:bottom w:val="nil"/>
              <w:right w:val="nil"/>
            </w:tcBorders>
            <w:shd w:val="clear" w:color="auto" w:fill="auto"/>
            <w:noWrap/>
            <w:hideMark/>
          </w:tcPr>
          <w:p w:rsidR="00A65DEE" w:rsidRDefault="00A65DEE" w:rsidP="00F810E2">
            <w:pPr>
              <w:spacing w:line="240" w:lineRule="auto"/>
              <w:ind w:right="424"/>
              <w:jc w:val="left"/>
              <w:rPr>
                <w:rFonts w:cs="Arial"/>
                <w:color w:val="000000"/>
              </w:rPr>
            </w:pPr>
          </w:p>
          <w:p w:rsidR="00542F09" w:rsidRDefault="00542F09" w:rsidP="00F810E2">
            <w:pPr>
              <w:spacing w:line="240" w:lineRule="auto"/>
              <w:ind w:right="424"/>
              <w:jc w:val="left"/>
              <w:rPr>
                <w:rFonts w:cs="Arial"/>
                <w:color w:val="000000"/>
              </w:rPr>
            </w:pPr>
          </w:p>
          <w:p w:rsidR="00F810E2" w:rsidRDefault="00F810E2" w:rsidP="00F810E2">
            <w:pPr>
              <w:spacing w:line="240" w:lineRule="auto"/>
              <w:ind w:right="424"/>
              <w:jc w:val="left"/>
              <w:rPr>
                <w:rFonts w:cs="Arial"/>
                <w:color w:val="000000"/>
              </w:rPr>
            </w:pPr>
          </w:p>
          <w:p w:rsidR="00F810E2" w:rsidRPr="003F68A8" w:rsidRDefault="00F810E2" w:rsidP="00F810E2">
            <w:pPr>
              <w:spacing w:line="240" w:lineRule="auto"/>
              <w:ind w:right="424"/>
              <w:jc w:val="left"/>
              <w:rPr>
                <w:rFonts w:cs="Arial"/>
                <w:color w:val="000000"/>
              </w:rPr>
            </w:pPr>
          </w:p>
        </w:tc>
        <w:tc>
          <w:tcPr>
            <w:tcW w:w="191" w:type="dxa"/>
            <w:tcBorders>
              <w:top w:val="nil"/>
              <w:left w:val="nil"/>
              <w:bottom w:val="nil"/>
              <w:right w:val="nil"/>
            </w:tcBorders>
            <w:shd w:val="clear" w:color="auto" w:fill="auto"/>
            <w:noWrap/>
            <w:hideMark/>
          </w:tcPr>
          <w:p w:rsidR="00A65DEE" w:rsidRPr="003F68A8" w:rsidRDefault="00A65DEE" w:rsidP="00F810E2">
            <w:pPr>
              <w:spacing w:line="240" w:lineRule="auto"/>
              <w:ind w:right="424"/>
              <w:jc w:val="left"/>
              <w:rPr>
                <w:rFonts w:cs="Arial"/>
                <w:color w:val="000000"/>
              </w:rPr>
            </w:pPr>
          </w:p>
        </w:tc>
        <w:tc>
          <w:tcPr>
            <w:tcW w:w="345" w:type="dxa"/>
            <w:tcBorders>
              <w:top w:val="nil"/>
              <w:left w:val="nil"/>
              <w:bottom w:val="nil"/>
              <w:right w:val="nil"/>
            </w:tcBorders>
            <w:shd w:val="clear" w:color="auto" w:fill="auto"/>
            <w:noWrap/>
            <w:hideMark/>
          </w:tcPr>
          <w:p w:rsidR="00A65DEE" w:rsidRPr="003F68A8" w:rsidRDefault="00A65DEE" w:rsidP="00F810E2">
            <w:pPr>
              <w:spacing w:line="240" w:lineRule="auto"/>
              <w:ind w:right="424"/>
              <w:jc w:val="left"/>
              <w:rPr>
                <w:rFonts w:cs="Arial"/>
                <w:color w:val="000000"/>
              </w:rPr>
            </w:pPr>
          </w:p>
        </w:tc>
        <w:tc>
          <w:tcPr>
            <w:tcW w:w="2602" w:type="dxa"/>
            <w:tcBorders>
              <w:top w:val="nil"/>
              <w:left w:val="nil"/>
              <w:bottom w:val="nil"/>
              <w:right w:val="nil"/>
            </w:tcBorders>
            <w:shd w:val="clear" w:color="auto" w:fill="auto"/>
            <w:noWrap/>
            <w:hideMark/>
          </w:tcPr>
          <w:p w:rsidR="00A65DEE" w:rsidRPr="003F68A8" w:rsidRDefault="00A65DEE" w:rsidP="00F810E2">
            <w:pPr>
              <w:spacing w:line="240" w:lineRule="auto"/>
              <w:ind w:right="424"/>
              <w:jc w:val="left"/>
              <w:rPr>
                <w:rFonts w:cs="Arial"/>
                <w:color w:val="000000"/>
              </w:rPr>
            </w:pPr>
          </w:p>
        </w:tc>
        <w:tc>
          <w:tcPr>
            <w:tcW w:w="1879" w:type="dxa"/>
            <w:tcBorders>
              <w:top w:val="nil"/>
              <w:left w:val="nil"/>
              <w:bottom w:val="nil"/>
              <w:right w:val="nil"/>
            </w:tcBorders>
            <w:shd w:val="clear" w:color="auto" w:fill="auto"/>
            <w:noWrap/>
            <w:hideMark/>
          </w:tcPr>
          <w:p w:rsidR="00A65DEE" w:rsidRPr="003F68A8" w:rsidRDefault="00A65DEE" w:rsidP="00F810E2">
            <w:pPr>
              <w:spacing w:line="240" w:lineRule="auto"/>
              <w:ind w:right="424"/>
              <w:jc w:val="left"/>
              <w:rPr>
                <w:rFonts w:cs="Arial"/>
                <w:color w:val="000000"/>
              </w:rPr>
            </w:pPr>
          </w:p>
        </w:tc>
        <w:tc>
          <w:tcPr>
            <w:tcW w:w="672" w:type="dxa"/>
            <w:tcBorders>
              <w:top w:val="nil"/>
              <w:left w:val="nil"/>
              <w:bottom w:val="nil"/>
              <w:right w:val="nil"/>
            </w:tcBorders>
            <w:shd w:val="clear" w:color="auto" w:fill="auto"/>
            <w:noWrap/>
            <w:hideMark/>
          </w:tcPr>
          <w:p w:rsidR="00A65DEE" w:rsidRPr="003F68A8" w:rsidRDefault="00A65DEE" w:rsidP="00F810E2">
            <w:pPr>
              <w:spacing w:line="240" w:lineRule="auto"/>
              <w:ind w:right="424"/>
              <w:jc w:val="left"/>
              <w:rPr>
                <w:rFonts w:cs="Arial"/>
                <w:color w:val="000000"/>
              </w:rPr>
            </w:pPr>
          </w:p>
        </w:tc>
      </w:tr>
    </w:tbl>
    <w:p w:rsidR="00B60BF4" w:rsidRPr="003F68A8" w:rsidRDefault="00B60BF4" w:rsidP="00F810E2">
      <w:pPr>
        <w:pStyle w:val="Odstavekseznama"/>
        <w:numPr>
          <w:ilvl w:val="0"/>
          <w:numId w:val="14"/>
        </w:numPr>
        <w:spacing w:line="240" w:lineRule="auto"/>
        <w:ind w:right="424"/>
        <w:jc w:val="left"/>
        <w:rPr>
          <w:rFonts w:cs="Arial"/>
          <w:bCs/>
          <w:color w:val="000000"/>
        </w:rPr>
      </w:pPr>
      <w:r w:rsidRPr="003F68A8">
        <w:rPr>
          <w:rFonts w:cs="Arial"/>
          <w:bCs/>
          <w:color w:val="000000"/>
        </w:rPr>
        <w:t>ZAGOTAVLJANJE KOMUNALNE OSKRBE IN PRIKLJUČEVANJE NA INFRASTRUKTURO</w:t>
      </w:r>
      <w:r w:rsidR="00542F09">
        <w:rPr>
          <w:rFonts w:cs="Arial"/>
          <w:bCs/>
          <w:color w:val="000000"/>
        </w:rPr>
        <w:t xml:space="preserve"> </w:t>
      </w:r>
    </w:p>
    <w:tbl>
      <w:tblPr>
        <w:tblW w:w="9639" w:type="dxa"/>
        <w:tblInd w:w="70" w:type="dxa"/>
        <w:tblCellMar>
          <w:left w:w="70" w:type="dxa"/>
          <w:right w:w="70" w:type="dxa"/>
        </w:tblCellMar>
        <w:tblLook w:val="04A0" w:firstRow="1" w:lastRow="0" w:firstColumn="1" w:lastColumn="0" w:noHBand="0" w:noVBand="1"/>
      </w:tblPr>
      <w:tblGrid>
        <w:gridCol w:w="2640"/>
        <w:gridCol w:w="1580"/>
        <w:gridCol w:w="1580"/>
        <w:gridCol w:w="1580"/>
        <w:gridCol w:w="2259"/>
      </w:tblGrid>
      <w:tr w:rsidR="006A4DDE" w:rsidRPr="006A4DDE" w:rsidTr="006A4DDE">
        <w:trPr>
          <w:trHeight w:val="540"/>
        </w:trPr>
        <w:tc>
          <w:tcPr>
            <w:tcW w:w="2640" w:type="dxa"/>
            <w:shd w:val="clear" w:color="auto" w:fill="auto"/>
            <w:vAlign w:val="center"/>
            <w:hideMark/>
          </w:tcPr>
          <w:p w:rsidR="003D4E33" w:rsidRPr="006A4DDE" w:rsidRDefault="003D4E33" w:rsidP="00F810E2">
            <w:pPr>
              <w:spacing w:line="240" w:lineRule="auto"/>
              <w:ind w:right="424"/>
              <w:jc w:val="left"/>
              <w:rPr>
                <w:rFonts w:cs="Arial"/>
              </w:rPr>
            </w:pPr>
            <w:r w:rsidRPr="006A4DDE">
              <w:rPr>
                <w:rFonts w:cs="Arial"/>
              </w:rPr>
              <w:t> </w:t>
            </w:r>
          </w:p>
        </w:tc>
        <w:tc>
          <w:tcPr>
            <w:tcW w:w="1580" w:type="dxa"/>
            <w:shd w:val="clear" w:color="auto" w:fill="auto"/>
            <w:vAlign w:val="center"/>
            <w:hideMark/>
          </w:tcPr>
          <w:p w:rsidR="003D4E33" w:rsidRPr="006A4DDE" w:rsidRDefault="003D4E33" w:rsidP="00F810E2">
            <w:pPr>
              <w:spacing w:line="240" w:lineRule="auto"/>
              <w:ind w:right="424"/>
              <w:rPr>
                <w:rFonts w:cs="Arial"/>
              </w:rPr>
            </w:pPr>
            <w:r w:rsidRPr="006A4DDE">
              <w:rPr>
                <w:rFonts w:cs="Arial"/>
              </w:rPr>
              <w:t>predvidena komunalna oskrba</w:t>
            </w:r>
          </w:p>
        </w:tc>
        <w:tc>
          <w:tcPr>
            <w:tcW w:w="1580" w:type="dxa"/>
            <w:shd w:val="clear" w:color="auto" w:fill="auto"/>
            <w:vAlign w:val="center"/>
            <w:hideMark/>
          </w:tcPr>
          <w:p w:rsidR="003D4E33" w:rsidRPr="006A4DDE" w:rsidRDefault="003D4E33" w:rsidP="00F810E2">
            <w:pPr>
              <w:spacing w:line="240" w:lineRule="auto"/>
              <w:ind w:right="424"/>
              <w:jc w:val="left"/>
              <w:rPr>
                <w:rFonts w:cs="Arial"/>
              </w:rPr>
            </w:pPr>
            <w:r w:rsidRPr="006A4DDE">
              <w:rPr>
                <w:rFonts w:cs="Arial"/>
              </w:rPr>
              <w:t>lokacija priključitve</w:t>
            </w:r>
          </w:p>
        </w:tc>
        <w:tc>
          <w:tcPr>
            <w:tcW w:w="1580" w:type="dxa"/>
            <w:shd w:val="clear" w:color="auto" w:fill="auto"/>
            <w:vAlign w:val="center"/>
            <w:hideMark/>
          </w:tcPr>
          <w:p w:rsidR="003D4E33" w:rsidRPr="006A4DDE" w:rsidRDefault="003D4E33" w:rsidP="00F810E2">
            <w:pPr>
              <w:spacing w:line="240" w:lineRule="auto"/>
              <w:ind w:right="424" w:firstLineChars="100" w:firstLine="200"/>
              <w:jc w:val="left"/>
              <w:rPr>
                <w:rFonts w:cs="Arial"/>
              </w:rPr>
            </w:pPr>
            <w:proofErr w:type="spellStart"/>
            <w:r w:rsidRPr="006A4DDE">
              <w:rPr>
                <w:rFonts w:cs="Arial"/>
              </w:rPr>
              <w:t>k.o</w:t>
            </w:r>
            <w:proofErr w:type="spellEnd"/>
            <w:r w:rsidRPr="006A4DDE">
              <w:rPr>
                <w:rFonts w:cs="Arial"/>
              </w:rPr>
              <w:t>.</w:t>
            </w:r>
          </w:p>
        </w:tc>
        <w:tc>
          <w:tcPr>
            <w:tcW w:w="2259" w:type="dxa"/>
            <w:shd w:val="clear" w:color="auto" w:fill="auto"/>
            <w:vAlign w:val="center"/>
            <w:hideMark/>
          </w:tcPr>
          <w:p w:rsidR="003D4E33" w:rsidRPr="006A4DDE" w:rsidRDefault="003D4E33" w:rsidP="00F810E2">
            <w:pPr>
              <w:spacing w:line="240" w:lineRule="auto"/>
              <w:ind w:right="424"/>
              <w:jc w:val="left"/>
              <w:rPr>
                <w:rFonts w:cs="Arial"/>
              </w:rPr>
            </w:pPr>
            <w:r w:rsidRPr="006A4DDE">
              <w:rPr>
                <w:rFonts w:cs="Arial"/>
              </w:rPr>
              <w:t>parcelna št.</w:t>
            </w:r>
          </w:p>
        </w:tc>
      </w:tr>
      <w:tr w:rsidR="006A4DDE" w:rsidRPr="006A4DDE" w:rsidTr="006A4DDE">
        <w:trPr>
          <w:trHeight w:val="540"/>
        </w:trPr>
        <w:tc>
          <w:tcPr>
            <w:tcW w:w="2640" w:type="dxa"/>
            <w:shd w:val="clear" w:color="auto" w:fill="auto"/>
            <w:noWrap/>
            <w:vAlign w:val="center"/>
            <w:hideMark/>
          </w:tcPr>
          <w:p w:rsidR="003D4E33" w:rsidRPr="006A4DDE" w:rsidRDefault="003D4E33" w:rsidP="00F810E2">
            <w:pPr>
              <w:spacing w:line="240" w:lineRule="auto"/>
              <w:ind w:right="424"/>
              <w:jc w:val="left"/>
              <w:rPr>
                <w:rFonts w:cs="Arial"/>
              </w:rPr>
            </w:pPr>
            <w:r w:rsidRPr="006A4DDE">
              <w:rPr>
                <w:rFonts w:cs="Arial"/>
              </w:rPr>
              <w:t>OSKRBA S PITNO VODO</w:t>
            </w:r>
          </w:p>
        </w:tc>
        <w:tc>
          <w:tcPr>
            <w:tcW w:w="1580" w:type="dxa"/>
            <w:shd w:val="clear" w:color="auto" w:fill="auto"/>
            <w:vAlign w:val="center"/>
            <w:hideMark/>
          </w:tcPr>
          <w:p w:rsidR="003D4E33" w:rsidRPr="006A4DDE" w:rsidRDefault="003D4E33" w:rsidP="00F810E2">
            <w:pPr>
              <w:spacing w:line="240" w:lineRule="auto"/>
              <w:ind w:right="424"/>
              <w:rPr>
                <w:rFonts w:cs="Arial"/>
                <w:bCs/>
              </w:rPr>
            </w:pPr>
            <w:r w:rsidRPr="006A4DDE">
              <w:rPr>
                <w:rFonts w:cs="Arial"/>
                <w:bCs/>
              </w:rPr>
              <w:t>obstoječ priključek</w:t>
            </w:r>
          </w:p>
        </w:tc>
        <w:tc>
          <w:tcPr>
            <w:tcW w:w="1580" w:type="dxa"/>
            <w:shd w:val="clear" w:color="auto" w:fill="auto"/>
            <w:vAlign w:val="center"/>
            <w:hideMark/>
          </w:tcPr>
          <w:p w:rsidR="003D4E33" w:rsidRPr="006A4DDE" w:rsidRDefault="003D4E33" w:rsidP="00F810E2">
            <w:pPr>
              <w:spacing w:line="240" w:lineRule="auto"/>
              <w:ind w:right="424"/>
              <w:jc w:val="left"/>
              <w:rPr>
                <w:rFonts w:cs="Arial"/>
                <w:bCs/>
              </w:rPr>
            </w:pPr>
            <w:r w:rsidRPr="006A4DDE">
              <w:rPr>
                <w:rFonts w:cs="Arial"/>
                <w:bCs/>
              </w:rPr>
              <w:t>obstoječ vodomerni jašek</w:t>
            </w:r>
          </w:p>
        </w:tc>
        <w:tc>
          <w:tcPr>
            <w:tcW w:w="1580" w:type="dxa"/>
            <w:shd w:val="clear" w:color="auto" w:fill="auto"/>
            <w:vAlign w:val="center"/>
            <w:hideMark/>
          </w:tcPr>
          <w:p w:rsidR="003D4E33" w:rsidRPr="006A4DDE" w:rsidRDefault="003D4E33" w:rsidP="00F810E2">
            <w:pPr>
              <w:spacing w:line="240" w:lineRule="auto"/>
              <w:ind w:right="424" w:firstLineChars="100" w:firstLine="200"/>
              <w:jc w:val="left"/>
              <w:rPr>
                <w:rFonts w:cs="Arial"/>
                <w:bCs/>
              </w:rPr>
            </w:pPr>
            <w:r w:rsidRPr="006A4DDE">
              <w:rPr>
                <w:rFonts w:cs="Arial"/>
                <w:bCs/>
              </w:rPr>
              <w:t>2594</w:t>
            </w:r>
          </w:p>
        </w:tc>
        <w:tc>
          <w:tcPr>
            <w:tcW w:w="2259" w:type="dxa"/>
            <w:shd w:val="clear" w:color="auto" w:fill="auto"/>
            <w:vAlign w:val="center"/>
            <w:hideMark/>
          </w:tcPr>
          <w:p w:rsidR="003D4E33" w:rsidRPr="006A4DDE" w:rsidRDefault="003D4E33" w:rsidP="00F810E2">
            <w:pPr>
              <w:spacing w:line="240" w:lineRule="auto"/>
              <w:ind w:right="424"/>
              <w:jc w:val="left"/>
              <w:rPr>
                <w:rFonts w:cs="Arial"/>
                <w:bCs/>
              </w:rPr>
            </w:pPr>
            <w:r w:rsidRPr="006A4DDE">
              <w:rPr>
                <w:rFonts w:cs="Arial"/>
                <w:bCs/>
              </w:rPr>
              <w:t>699</w:t>
            </w:r>
          </w:p>
        </w:tc>
      </w:tr>
      <w:tr w:rsidR="006A4DDE" w:rsidRPr="006A4DDE" w:rsidTr="006A4DDE">
        <w:trPr>
          <w:trHeight w:val="540"/>
        </w:trPr>
        <w:tc>
          <w:tcPr>
            <w:tcW w:w="2640" w:type="dxa"/>
            <w:shd w:val="clear" w:color="auto" w:fill="auto"/>
            <w:noWrap/>
            <w:vAlign w:val="center"/>
            <w:hideMark/>
          </w:tcPr>
          <w:p w:rsidR="003D4E33" w:rsidRPr="006A4DDE" w:rsidRDefault="003D4E33" w:rsidP="00F810E2">
            <w:pPr>
              <w:spacing w:line="240" w:lineRule="auto"/>
              <w:ind w:right="424"/>
              <w:jc w:val="left"/>
              <w:rPr>
                <w:rFonts w:cs="Arial"/>
              </w:rPr>
            </w:pPr>
            <w:r w:rsidRPr="006A4DDE">
              <w:rPr>
                <w:rFonts w:cs="Arial"/>
              </w:rPr>
              <w:t>ELEKTRIKA</w:t>
            </w:r>
          </w:p>
        </w:tc>
        <w:tc>
          <w:tcPr>
            <w:tcW w:w="1580" w:type="dxa"/>
            <w:shd w:val="clear" w:color="auto" w:fill="auto"/>
            <w:vAlign w:val="center"/>
            <w:hideMark/>
          </w:tcPr>
          <w:p w:rsidR="003D4E33" w:rsidRPr="006A4DDE" w:rsidRDefault="003D4E33" w:rsidP="00F810E2">
            <w:pPr>
              <w:spacing w:line="240" w:lineRule="auto"/>
              <w:ind w:right="424"/>
              <w:rPr>
                <w:rFonts w:cs="Arial"/>
                <w:bCs/>
              </w:rPr>
            </w:pPr>
            <w:r w:rsidRPr="006A4DDE">
              <w:rPr>
                <w:rFonts w:cs="Arial"/>
                <w:bCs/>
              </w:rPr>
              <w:t>obstoječ priključek</w:t>
            </w:r>
          </w:p>
        </w:tc>
        <w:tc>
          <w:tcPr>
            <w:tcW w:w="1580" w:type="dxa"/>
            <w:shd w:val="clear" w:color="auto" w:fill="auto"/>
            <w:vAlign w:val="center"/>
            <w:hideMark/>
          </w:tcPr>
          <w:p w:rsidR="003D4E33" w:rsidRPr="006A4DDE" w:rsidRDefault="003D4E33" w:rsidP="00F810E2">
            <w:pPr>
              <w:spacing w:line="240" w:lineRule="auto"/>
              <w:ind w:right="424"/>
              <w:jc w:val="left"/>
              <w:rPr>
                <w:rFonts w:cs="Arial"/>
                <w:bCs/>
              </w:rPr>
            </w:pPr>
            <w:r w:rsidRPr="006A4DDE">
              <w:rPr>
                <w:rFonts w:cs="Arial"/>
                <w:bCs/>
              </w:rPr>
              <w:t>obstoječa merilna omarica</w:t>
            </w:r>
          </w:p>
        </w:tc>
        <w:tc>
          <w:tcPr>
            <w:tcW w:w="1580" w:type="dxa"/>
            <w:shd w:val="clear" w:color="auto" w:fill="auto"/>
            <w:vAlign w:val="center"/>
            <w:hideMark/>
          </w:tcPr>
          <w:p w:rsidR="003D4E33" w:rsidRPr="006A4DDE" w:rsidRDefault="003D4E33" w:rsidP="00F810E2">
            <w:pPr>
              <w:spacing w:line="240" w:lineRule="auto"/>
              <w:ind w:right="424" w:firstLineChars="100" w:firstLine="200"/>
              <w:jc w:val="left"/>
              <w:rPr>
                <w:rFonts w:cs="Arial"/>
                <w:bCs/>
              </w:rPr>
            </w:pPr>
            <w:r w:rsidRPr="006A4DDE">
              <w:rPr>
                <w:rFonts w:cs="Arial"/>
                <w:bCs/>
              </w:rPr>
              <w:t>2594</w:t>
            </w:r>
          </w:p>
        </w:tc>
        <w:tc>
          <w:tcPr>
            <w:tcW w:w="2259" w:type="dxa"/>
            <w:shd w:val="clear" w:color="auto" w:fill="auto"/>
            <w:vAlign w:val="center"/>
            <w:hideMark/>
          </w:tcPr>
          <w:p w:rsidR="003D4E33" w:rsidRPr="006A4DDE" w:rsidRDefault="003D4E33" w:rsidP="00F810E2">
            <w:pPr>
              <w:spacing w:line="240" w:lineRule="auto"/>
              <w:ind w:right="424"/>
              <w:jc w:val="left"/>
              <w:rPr>
                <w:rFonts w:cs="Arial"/>
                <w:bCs/>
              </w:rPr>
            </w:pPr>
            <w:r w:rsidRPr="006A4DDE">
              <w:rPr>
                <w:rFonts w:cs="Arial"/>
                <w:bCs/>
              </w:rPr>
              <w:t>695</w:t>
            </w:r>
          </w:p>
        </w:tc>
      </w:tr>
      <w:tr w:rsidR="006A4DDE" w:rsidRPr="006A4DDE" w:rsidTr="006A4DDE">
        <w:trPr>
          <w:trHeight w:val="300"/>
        </w:trPr>
        <w:tc>
          <w:tcPr>
            <w:tcW w:w="2640" w:type="dxa"/>
            <w:shd w:val="clear" w:color="auto" w:fill="auto"/>
            <w:noWrap/>
            <w:vAlign w:val="center"/>
            <w:hideMark/>
          </w:tcPr>
          <w:p w:rsidR="003D4E33" w:rsidRPr="006A4DDE" w:rsidRDefault="003D4E33" w:rsidP="00F810E2">
            <w:pPr>
              <w:spacing w:line="240" w:lineRule="auto"/>
              <w:ind w:right="424"/>
              <w:jc w:val="left"/>
              <w:rPr>
                <w:rFonts w:cs="Arial"/>
              </w:rPr>
            </w:pPr>
            <w:r w:rsidRPr="006A4DDE">
              <w:rPr>
                <w:rFonts w:cs="Arial"/>
              </w:rPr>
              <w:t>ODVAJANJE METEORNIH VODA</w:t>
            </w:r>
          </w:p>
        </w:tc>
        <w:tc>
          <w:tcPr>
            <w:tcW w:w="1580" w:type="dxa"/>
            <w:shd w:val="clear" w:color="auto" w:fill="auto"/>
            <w:noWrap/>
            <w:vAlign w:val="center"/>
            <w:hideMark/>
          </w:tcPr>
          <w:p w:rsidR="003D4E33" w:rsidRPr="006A4DDE" w:rsidRDefault="00542F09" w:rsidP="00F810E2">
            <w:pPr>
              <w:spacing w:line="240" w:lineRule="auto"/>
              <w:ind w:right="424"/>
              <w:jc w:val="left"/>
              <w:rPr>
                <w:rFonts w:cs="Arial"/>
                <w:bCs/>
              </w:rPr>
            </w:pPr>
            <w:r w:rsidRPr="006A4DDE">
              <w:rPr>
                <w:rFonts w:cs="Arial"/>
                <w:bCs/>
              </w:rPr>
              <w:t xml:space="preserve">odvajanje </w:t>
            </w:r>
            <w:r w:rsidR="003D4E33" w:rsidRPr="006A4DDE">
              <w:rPr>
                <w:rFonts w:cs="Arial"/>
                <w:bCs/>
              </w:rPr>
              <w:t>v vodotok</w:t>
            </w:r>
          </w:p>
        </w:tc>
        <w:tc>
          <w:tcPr>
            <w:tcW w:w="1580" w:type="dxa"/>
            <w:shd w:val="clear" w:color="auto" w:fill="auto"/>
            <w:vAlign w:val="center"/>
            <w:hideMark/>
          </w:tcPr>
          <w:p w:rsidR="003D4E33" w:rsidRPr="006A4DDE" w:rsidRDefault="003D4E33" w:rsidP="00F810E2">
            <w:pPr>
              <w:spacing w:line="240" w:lineRule="auto"/>
              <w:ind w:right="424" w:firstLineChars="100" w:firstLine="200"/>
              <w:jc w:val="left"/>
              <w:rPr>
                <w:rFonts w:cs="Arial"/>
                <w:bCs/>
              </w:rPr>
            </w:pPr>
            <w:r w:rsidRPr="006A4DDE">
              <w:rPr>
                <w:rFonts w:cs="Arial"/>
                <w:bCs/>
              </w:rPr>
              <w:t> </w:t>
            </w:r>
          </w:p>
        </w:tc>
        <w:tc>
          <w:tcPr>
            <w:tcW w:w="1580" w:type="dxa"/>
            <w:shd w:val="clear" w:color="auto" w:fill="auto"/>
            <w:vAlign w:val="center"/>
            <w:hideMark/>
          </w:tcPr>
          <w:p w:rsidR="003D4E33" w:rsidRPr="006A4DDE" w:rsidRDefault="003D4E33" w:rsidP="00F810E2">
            <w:pPr>
              <w:spacing w:line="240" w:lineRule="auto"/>
              <w:ind w:right="424" w:firstLineChars="100" w:firstLine="200"/>
              <w:jc w:val="left"/>
              <w:rPr>
                <w:rFonts w:cs="Arial"/>
                <w:bCs/>
              </w:rPr>
            </w:pPr>
            <w:r w:rsidRPr="006A4DDE">
              <w:rPr>
                <w:rFonts w:cs="Arial"/>
                <w:bCs/>
              </w:rPr>
              <w:t> </w:t>
            </w:r>
          </w:p>
        </w:tc>
        <w:tc>
          <w:tcPr>
            <w:tcW w:w="2259" w:type="dxa"/>
            <w:shd w:val="clear" w:color="auto" w:fill="auto"/>
            <w:vAlign w:val="center"/>
            <w:hideMark/>
          </w:tcPr>
          <w:p w:rsidR="003D4E33" w:rsidRPr="006A4DDE" w:rsidRDefault="003D4E33" w:rsidP="00F810E2">
            <w:pPr>
              <w:spacing w:line="240" w:lineRule="auto"/>
              <w:ind w:right="424"/>
              <w:jc w:val="left"/>
              <w:rPr>
                <w:rFonts w:cs="Arial"/>
                <w:bCs/>
              </w:rPr>
            </w:pPr>
            <w:r w:rsidRPr="006A4DDE">
              <w:rPr>
                <w:rFonts w:cs="Arial"/>
                <w:bCs/>
              </w:rPr>
              <w:t> </w:t>
            </w:r>
          </w:p>
        </w:tc>
      </w:tr>
      <w:tr w:rsidR="006A4DDE" w:rsidRPr="006A4DDE" w:rsidTr="006A4DDE">
        <w:trPr>
          <w:trHeight w:val="300"/>
        </w:trPr>
        <w:tc>
          <w:tcPr>
            <w:tcW w:w="2640" w:type="dxa"/>
            <w:shd w:val="clear" w:color="auto" w:fill="auto"/>
            <w:noWrap/>
            <w:vAlign w:val="center"/>
            <w:hideMark/>
          </w:tcPr>
          <w:p w:rsidR="003D4E33" w:rsidRPr="006A4DDE" w:rsidRDefault="003D4E33" w:rsidP="00F810E2">
            <w:pPr>
              <w:spacing w:line="240" w:lineRule="auto"/>
              <w:ind w:right="424"/>
              <w:jc w:val="left"/>
              <w:rPr>
                <w:rFonts w:cs="Arial"/>
              </w:rPr>
            </w:pPr>
            <w:r w:rsidRPr="006A4DDE">
              <w:rPr>
                <w:rFonts w:cs="Arial"/>
              </w:rPr>
              <w:t>DOSTOP DO JAVNE POTI ALI CESTE</w:t>
            </w:r>
          </w:p>
        </w:tc>
        <w:tc>
          <w:tcPr>
            <w:tcW w:w="1580" w:type="dxa"/>
            <w:shd w:val="clear" w:color="auto" w:fill="auto"/>
            <w:vAlign w:val="center"/>
            <w:hideMark/>
          </w:tcPr>
          <w:p w:rsidR="003D4E33" w:rsidRPr="006A4DDE" w:rsidRDefault="003D4E33" w:rsidP="00F810E2">
            <w:pPr>
              <w:spacing w:line="240" w:lineRule="auto"/>
              <w:ind w:right="424"/>
              <w:rPr>
                <w:rFonts w:cs="Arial"/>
                <w:bCs/>
              </w:rPr>
            </w:pPr>
            <w:r w:rsidRPr="006A4DDE">
              <w:rPr>
                <w:rFonts w:cs="Arial"/>
                <w:bCs/>
              </w:rPr>
              <w:t>obstoječ priključek</w:t>
            </w:r>
          </w:p>
        </w:tc>
        <w:tc>
          <w:tcPr>
            <w:tcW w:w="1580" w:type="dxa"/>
            <w:shd w:val="clear" w:color="auto" w:fill="auto"/>
            <w:vAlign w:val="center"/>
            <w:hideMark/>
          </w:tcPr>
          <w:p w:rsidR="003D4E33" w:rsidRPr="006A4DDE" w:rsidRDefault="003D4E33" w:rsidP="00F810E2">
            <w:pPr>
              <w:spacing w:line="240" w:lineRule="auto"/>
              <w:ind w:right="424" w:firstLineChars="100" w:firstLine="200"/>
              <w:jc w:val="left"/>
              <w:rPr>
                <w:rFonts w:cs="Arial"/>
                <w:bCs/>
              </w:rPr>
            </w:pPr>
            <w:r w:rsidRPr="006A4DDE">
              <w:rPr>
                <w:rFonts w:cs="Arial"/>
                <w:bCs/>
              </w:rPr>
              <w:t> </w:t>
            </w:r>
          </w:p>
        </w:tc>
        <w:tc>
          <w:tcPr>
            <w:tcW w:w="1580" w:type="dxa"/>
            <w:shd w:val="clear" w:color="auto" w:fill="auto"/>
            <w:vAlign w:val="center"/>
            <w:hideMark/>
          </w:tcPr>
          <w:p w:rsidR="003D4E33" w:rsidRPr="006A4DDE" w:rsidRDefault="003D4E33" w:rsidP="00F810E2">
            <w:pPr>
              <w:spacing w:line="240" w:lineRule="auto"/>
              <w:ind w:right="424" w:firstLineChars="100" w:firstLine="200"/>
              <w:jc w:val="left"/>
              <w:rPr>
                <w:rFonts w:cs="Arial"/>
                <w:bCs/>
              </w:rPr>
            </w:pPr>
            <w:r w:rsidRPr="006A4DDE">
              <w:rPr>
                <w:rFonts w:cs="Arial"/>
                <w:bCs/>
              </w:rPr>
              <w:t> </w:t>
            </w:r>
          </w:p>
        </w:tc>
        <w:tc>
          <w:tcPr>
            <w:tcW w:w="2259" w:type="dxa"/>
            <w:shd w:val="clear" w:color="auto" w:fill="auto"/>
            <w:vAlign w:val="center"/>
            <w:hideMark/>
          </w:tcPr>
          <w:p w:rsidR="003D4E33" w:rsidRPr="006A4DDE" w:rsidRDefault="003D4E33" w:rsidP="00F810E2">
            <w:pPr>
              <w:spacing w:line="240" w:lineRule="auto"/>
              <w:ind w:right="424"/>
              <w:jc w:val="left"/>
              <w:rPr>
                <w:rFonts w:cs="Arial"/>
                <w:bCs/>
              </w:rPr>
            </w:pPr>
            <w:r w:rsidRPr="006A4DDE">
              <w:rPr>
                <w:rFonts w:cs="Arial"/>
                <w:bCs/>
              </w:rPr>
              <w:t> </w:t>
            </w:r>
          </w:p>
        </w:tc>
      </w:tr>
      <w:tr w:rsidR="006A4DDE" w:rsidRPr="006A4DDE" w:rsidTr="006A4DDE">
        <w:trPr>
          <w:trHeight w:val="540"/>
        </w:trPr>
        <w:tc>
          <w:tcPr>
            <w:tcW w:w="2640" w:type="dxa"/>
            <w:shd w:val="clear" w:color="auto" w:fill="auto"/>
            <w:noWrap/>
            <w:vAlign w:val="center"/>
            <w:hideMark/>
          </w:tcPr>
          <w:p w:rsidR="003D4E33" w:rsidRPr="006A4DDE" w:rsidRDefault="003D4E33" w:rsidP="00F810E2">
            <w:pPr>
              <w:spacing w:line="240" w:lineRule="auto"/>
              <w:ind w:right="424"/>
              <w:jc w:val="left"/>
              <w:rPr>
                <w:rFonts w:cs="Arial"/>
              </w:rPr>
            </w:pPr>
            <w:r w:rsidRPr="006A4DDE">
              <w:rPr>
                <w:rFonts w:cs="Arial"/>
              </w:rPr>
              <w:t>TELEFONIJA</w:t>
            </w:r>
          </w:p>
        </w:tc>
        <w:tc>
          <w:tcPr>
            <w:tcW w:w="1580" w:type="dxa"/>
            <w:shd w:val="clear" w:color="auto" w:fill="auto"/>
            <w:vAlign w:val="center"/>
            <w:hideMark/>
          </w:tcPr>
          <w:p w:rsidR="003D4E33" w:rsidRPr="006A4DDE" w:rsidRDefault="003D4E33" w:rsidP="00F810E2">
            <w:pPr>
              <w:spacing w:line="240" w:lineRule="auto"/>
              <w:ind w:right="424"/>
              <w:rPr>
                <w:rFonts w:cs="Arial"/>
                <w:bCs/>
              </w:rPr>
            </w:pPr>
            <w:r w:rsidRPr="006A4DDE">
              <w:rPr>
                <w:rFonts w:cs="Arial"/>
                <w:bCs/>
              </w:rPr>
              <w:t>obstoječ priključek</w:t>
            </w:r>
          </w:p>
        </w:tc>
        <w:tc>
          <w:tcPr>
            <w:tcW w:w="1580" w:type="dxa"/>
            <w:shd w:val="clear" w:color="auto" w:fill="auto"/>
            <w:vAlign w:val="center"/>
            <w:hideMark/>
          </w:tcPr>
          <w:p w:rsidR="003D4E33" w:rsidRPr="006A4DDE" w:rsidRDefault="003D4E33" w:rsidP="00F810E2">
            <w:pPr>
              <w:spacing w:line="240" w:lineRule="auto"/>
              <w:ind w:right="424"/>
              <w:jc w:val="left"/>
              <w:rPr>
                <w:rFonts w:cs="Arial"/>
                <w:bCs/>
              </w:rPr>
            </w:pPr>
            <w:r w:rsidRPr="006A4DDE">
              <w:rPr>
                <w:rFonts w:cs="Arial"/>
                <w:bCs/>
              </w:rPr>
              <w:t>obstoječa merilna omarica</w:t>
            </w:r>
          </w:p>
        </w:tc>
        <w:tc>
          <w:tcPr>
            <w:tcW w:w="1580" w:type="dxa"/>
            <w:shd w:val="clear" w:color="auto" w:fill="auto"/>
            <w:vAlign w:val="center"/>
            <w:hideMark/>
          </w:tcPr>
          <w:p w:rsidR="003D4E33" w:rsidRPr="006A4DDE" w:rsidRDefault="003D4E33" w:rsidP="00F810E2">
            <w:pPr>
              <w:spacing w:line="240" w:lineRule="auto"/>
              <w:ind w:right="424" w:firstLineChars="100" w:firstLine="200"/>
              <w:jc w:val="left"/>
              <w:rPr>
                <w:rFonts w:cs="Arial"/>
                <w:bCs/>
              </w:rPr>
            </w:pPr>
            <w:r w:rsidRPr="006A4DDE">
              <w:rPr>
                <w:rFonts w:cs="Arial"/>
                <w:bCs/>
              </w:rPr>
              <w:t>2594</w:t>
            </w:r>
          </w:p>
        </w:tc>
        <w:tc>
          <w:tcPr>
            <w:tcW w:w="2259" w:type="dxa"/>
            <w:shd w:val="clear" w:color="auto" w:fill="auto"/>
            <w:vAlign w:val="center"/>
            <w:hideMark/>
          </w:tcPr>
          <w:p w:rsidR="003D4E33" w:rsidRPr="006A4DDE" w:rsidRDefault="003D4E33" w:rsidP="00F810E2">
            <w:pPr>
              <w:spacing w:line="240" w:lineRule="auto"/>
              <w:ind w:right="424"/>
              <w:jc w:val="left"/>
              <w:rPr>
                <w:rFonts w:cs="Arial"/>
                <w:bCs/>
              </w:rPr>
            </w:pPr>
            <w:r w:rsidRPr="006A4DDE">
              <w:rPr>
                <w:rFonts w:cs="Arial"/>
                <w:bCs/>
              </w:rPr>
              <w:t>358/1, 695</w:t>
            </w:r>
          </w:p>
        </w:tc>
      </w:tr>
    </w:tbl>
    <w:p w:rsidR="003D4E33" w:rsidRPr="003F68A8" w:rsidRDefault="003D4E33" w:rsidP="00F810E2">
      <w:pPr>
        <w:spacing w:line="276" w:lineRule="auto"/>
        <w:ind w:right="424"/>
        <w:jc w:val="left"/>
        <w:rPr>
          <w:rFonts w:cs="Arial"/>
          <w:highlight w:val="yellow"/>
        </w:rPr>
      </w:pPr>
    </w:p>
    <w:p w:rsidR="00B60BF4" w:rsidRPr="003F68A8" w:rsidRDefault="00A65DEE" w:rsidP="00F810E2">
      <w:pPr>
        <w:pStyle w:val="Odstavekseznama"/>
        <w:numPr>
          <w:ilvl w:val="0"/>
          <w:numId w:val="14"/>
        </w:numPr>
        <w:spacing w:line="240" w:lineRule="auto"/>
        <w:ind w:right="424"/>
        <w:jc w:val="left"/>
        <w:rPr>
          <w:rFonts w:cs="Arial"/>
          <w:bCs/>
          <w:color w:val="000000"/>
        </w:rPr>
      </w:pPr>
      <w:r w:rsidRPr="003F68A8">
        <w:rPr>
          <w:rFonts w:cs="Arial"/>
          <w:bCs/>
          <w:color w:val="000000"/>
        </w:rPr>
        <w:t>GRADBIŠČE</w:t>
      </w:r>
    </w:p>
    <w:p w:rsidR="00B60BF4" w:rsidRPr="003F68A8" w:rsidRDefault="00B60BF4" w:rsidP="00F810E2">
      <w:pPr>
        <w:pStyle w:val="arial10"/>
        <w:numPr>
          <w:ilvl w:val="0"/>
          <w:numId w:val="9"/>
        </w:numPr>
        <w:spacing w:line="276" w:lineRule="auto"/>
        <w:ind w:right="424"/>
        <w:rPr>
          <w:szCs w:val="20"/>
        </w:rPr>
      </w:pPr>
      <w:r w:rsidRPr="003F68A8">
        <w:rPr>
          <w:szCs w:val="20"/>
        </w:rPr>
        <w:t>v območju dovoljene gradnje,</w:t>
      </w:r>
    </w:p>
    <w:p w:rsidR="00B60BF4" w:rsidRPr="003F68A8" w:rsidRDefault="00B60BF4" w:rsidP="00F810E2">
      <w:pPr>
        <w:pStyle w:val="arial10"/>
        <w:numPr>
          <w:ilvl w:val="0"/>
          <w:numId w:val="9"/>
        </w:numPr>
        <w:spacing w:line="276" w:lineRule="auto"/>
        <w:ind w:right="424"/>
        <w:rPr>
          <w:szCs w:val="20"/>
        </w:rPr>
      </w:pPr>
      <w:r w:rsidRPr="003F68A8">
        <w:rPr>
          <w:szCs w:val="20"/>
        </w:rPr>
        <w:t xml:space="preserve">dostop do javne ceste: </w:t>
      </w:r>
      <w:r w:rsidR="003F68A8" w:rsidRPr="003F68A8">
        <w:rPr>
          <w:szCs w:val="20"/>
        </w:rPr>
        <w:t>obstoječ</w:t>
      </w:r>
      <w:r w:rsidRPr="003F68A8">
        <w:rPr>
          <w:szCs w:val="20"/>
        </w:rPr>
        <w:t xml:space="preserve"> </w:t>
      </w:r>
    </w:p>
    <w:p w:rsidR="00B60BF4" w:rsidRPr="003F68A8" w:rsidRDefault="00B60BF4" w:rsidP="00F810E2">
      <w:pPr>
        <w:pStyle w:val="arial10"/>
        <w:spacing w:line="276" w:lineRule="auto"/>
        <w:ind w:right="424"/>
        <w:rPr>
          <w:szCs w:val="20"/>
        </w:rPr>
      </w:pPr>
    </w:p>
    <w:p w:rsidR="002943AC" w:rsidRPr="003F68A8" w:rsidRDefault="002943AC" w:rsidP="00F810E2">
      <w:pPr>
        <w:pStyle w:val="NatevanjeIIIIII"/>
        <w:ind w:right="424"/>
      </w:pPr>
      <w:r w:rsidRPr="003F68A8">
        <w:t xml:space="preserve">Podrobnejši </w:t>
      </w:r>
      <w:proofErr w:type="spellStart"/>
      <w:r w:rsidRPr="003F68A8">
        <w:t>mikrolokacijski</w:t>
      </w:r>
      <w:proofErr w:type="spellEnd"/>
      <w:r w:rsidRPr="003F68A8">
        <w:t>, ekološki, tehnični, oblikovalski in okoljevarstveni pogoji obravnavanega posega, ki so za investitorja obvezujoči, so določeni v dokumentaciji, ki je sestavni del tega dovoljenja:</w:t>
      </w:r>
    </w:p>
    <w:p w:rsidR="002943AC" w:rsidRPr="003F68A8" w:rsidRDefault="002943AC" w:rsidP="00F810E2">
      <w:pPr>
        <w:spacing w:line="276" w:lineRule="auto"/>
        <w:ind w:right="424"/>
        <w:rPr>
          <w:rFonts w:cs="Arial"/>
        </w:rPr>
      </w:pPr>
    </w:p>
    <w:p w:rsidR="002943AC" w:rsidRPr="003F68A8" w:rsidRDefault="002943AC" w:rsidP="00F810E2">
      <w:pPr>
        <w:pStyle w:val="NatevanjeABC"/>
        <w:ind w:right="424"/>
        <w:rPr>
          <w:rFonts w:cs="Arial"/>
        </w:rPr>
      </w:pPr>
      <w:r w:rsidRPr="003F68A8">
        <w:rPr>
          <w:rFonts w:cs="Arial"/>
        </w:rPr>
        <w:t>Projekt</w:t>
      </w:r>
      <w:r w:rsidR="004E0E06" w:rsidRPr="003F68A8">
        <w:rPr>
          <w:rFonts w:cs="Arial"/>
        </w:rPr>
        <w:t xml:space="preserve"> za pridobitev gradbenega dovoljenja </w:t>
      </w:r>
      <w:r w:rsidR="00B64D90" w:rsidRPr="0000501E">
        <w:rPr>
          <w:rFonts w:cs="Arial"/>
        </w:rPr>
        <w:t>št. projekta št. gp-pr-029/18, avgust 2019 (po reviziji, december 2019), dopolnitev - 1, 24. 5. 2021,</w:t>
      </w:r>
      <w:r w:rsidR="00B64D90" w:rsidRPr="002B0EDB">
        <w:rPr>
          <w:rFonts w:cs="Arial"/>
        </w:rPr>
        <w:t xml:space="preserve"> </w:t>
      </w:r>
      <w:proofErr w:type="spellStart"/>
      <w:r w:rsidR="00B64D90" w:rsidRPr="002B0EDB">
        <w:rPr>
          <w:rFonts w:cs="Arial"/>
        </w:rPr>
        <w:t>Geoportal</w:t>
      </w:r>
      <w:proofErr w:type="spellEnd"/>
      <w:r w:rsidR="00B64D90" w:rsidRPr="002B0EDB">
        <w:rPr>
          <w:rFonts w:cs="Arial"/>
        </w:rPr>
        <w:t xml:space="preserve"> d.o.o., </w:t>
      </w:r>
      <w:proofErr w:type="spellStart"/>
      <w:r w:rsidR="00B64D90" w:rsidRPr="002B0EDB">
        <w:rPr>
          <w:rFonts w:cs="Arial"/>
        </w:rPr>
        <w:t>Opi</w:t>
      </w:r>
      <w:proofErr w:type="spellEnd"/>
      <w:r w:rsidR="00B64D90" w:rsidRPr="002B0EDB">
        <w:rPr>
          <w:rFonts w:cs="Arial"/>
        </w:rPr>
        <w:t xml:space="preserve"> interier d.o.o., </w:t>
      </w:r>
      <w:proofErr w:type="spellStart"/>
      <w:r w:rsidR="00B64D90" w:rsidRPr="002B0EDB">
        <w:rPr>
          <w:rFonts w:cs="Arial"/>
        </w:rPr>
        <w:t>Rijek</w:t>
      </w:r>
      <w:r w:rsidR="00B64D90">
        <w:rPr>
          <w:rFonts w:cs="Arial"/>
        </w:rPr>
        <w:t>projekt</w:t>
      </w:r>
      <w:proofErr w:type="spellEnd"/>
      <w:r w:rsidR="00B64D90">
        <w:rPr>
          <w:rFonts w:cs="Arial"/>
        </w:rPr>
        <w:t xml:space="preserve"> d.o.o., </w:t>
      </w:r>
      <w:proofErr w:type="spellStart"/>
      <w:r w:rsidR="00B64D90">
        <w:rPr>
          <w:rFonts w:cs="Arial"/>
        </w:rPr>
        <w:t>Gravitas</w:t>
      </w:r>
      <w:proofErr w:type="spellEnd"/>
      <w:r w:rsidR="00B64D90">
        <w:rPr>
          <w:rFonts w:cs="Arial"/>
        </w:rPr>
        <w:t xml:space="preserve"> d.o.o.</w:t>
      </w:r>
      <w:r w:rsidR="00B64D90" w:rsidRPr="003F68A8">
        <w:rPr>
          <w:rFonts w:cs="Arial"/>
        </w:rPr>
        <w:t xml:space="preserve"> </w:t>
      </w:r>
      <w:r w:rsidR="00466CC0" w:rsidRPr="003F68A8">
        <w:rPr>
          <w:rFonts w:cs="Arial"/>
        </w:rPr>
        <w:t>(DGD)</w:t>
      </w:r>
    </w:p>
    <w:p w:rsidR="008A1D1F" w:rsidRPr="003F68A8" w:rsidRDefault="001B2DF7" w:rsidP="00F810E2">
      <w:pPr>
        <w:pStyle w:val="NatevanjeABC"/>
        <w:numPr>
          <w:ilvl w:val="0"/>
          <w:numId w:val="0"/>
        </w:numPr>
        <w:ind w:right="424"/>
        <w:rPr>
          <w:rFonts w:cs="Arial"/>
        </w:rPr>
      </w:pPr>
      <w:r w:rsidRPr="003F68A8">
        <w:rPr>
          <w:rFonts w:cs="Arial"/>
        </w:rPr>
        <w:tab/>
      </w:r>
    </w:p>
    <w:p w:rsidR="002943AC" w:rsidRPr="003F68A8" w:rsidRDefault="002943AC" w:rsidP="00F810E2">
      <w:pPr>
        <w:pStyle w:val="NatevanjeABC"/>
        <w:ind w:right="424"/>
        <w:rPr>
          <w:rFonts w:cs="Arial"/>
        </w:rPr>
      </w:pPr>
      <w:r w:rsidRPr="003F68A8">
        <w:rPr>
          <w:rFonts w:cs="Arial"/>
        </w:rPr>
        <w:t>Poročilo o vplivih na okolje</w:t>
      </w:r>
      <w:r w:rsidR="00AA7043" w:rsidRPr="003F68A8">
        <w:rPr>
          <w:rFonts w:cs="Arial"/>
        </w:rPr>
        <w:t xml:space="preserve"> za nova privezna mesta na južni obali Pomola II, št. 18138-00-PVO, avgust 2019, </w:t>
      </w:r>
      <w:proofErr w:type="spellStart"/>
      <w:r w:rsidR="00AA7043" w:rsidRPr="003F68A8">
        <w:rPr>
          <w:rFonts w:cs="Arial"/>
        </w:rPr>
        <w:t>dop</w:t>
      </w:r>
      <w:proofErr w:type="spellEnd"/>
      <w:r w:rsidR="00AA7043" w:rsidRPr="003F68A8">
        <w:rPr>
          <w:rFonts w:cs="Arial"/>
        </w:rPr>
        <w:t xml:space="preserve">. april 2021, </w:t>
      </w:r>
      <w:proofErr w:type="spellStart"/>
      <w:r w:rsidR="00AA7043" w:rsidRPr="003F68A8">
        <w:rPr>
          <w:rFonts w:cs="Arial"/>
        </w:rPr>
        <w:t>dop</w:t>
      </w:r>
      <w:proofErr w:type="spellEnd"/>
      <w:r w:rsidR="00AA7043" w:rsidRPr="003F68A8">
        <w:rPr>
          <w:rFonts w:cs="Arial"/>
        </w:rPr>
        <w:t xml:space="preserve">. okt. 2021, </w:t>
      </w:r>
      <w:proofErr w:type="spellStart"/>
      <w:r w:rsidR="00AA7043" w:rsidRPr="003F68A8">
        <w:rPr>
          <w:rFonts w:cs="Arial"/>
        </w:rPr>
        <w:t>dop</w:t>
      </w:r>
      <w:proofErr w:type="spellEnd"/>
      <w:r w:rsidR="00AA7043" w:rsidRPr="003F68A8">
        <w:rPr>
          <w:rFonts w:cs="Arial"/>
        </w:rPr>
        <w:t xml:space="preserve">. januar 2022, </w:t>
      </w:r>
      <w:proofErr w:type="spellStart"/>
      <w:r w:rsidR="00AA7043" w:rsidRPr="003F68A8">
        <w:rPr>
          <w:rFonts w:cs="Arial"/>
        </w:rPr>
        <w:t>dop</w:t>
      </w:r>
      <w:proofErr w:type="spellEnd"/>
      <w:r w:rsidR="00AA7043" w:rsidRPr="003F68A8">
        <w:rPr>
          <w:rFonts w:cs="Arial"/>
        </w:rPr>
        <w:t xml:space="preserve">. mar. 2022, izdelovalcev </w:t>
      </w:r>
      <w:proofErr w:type="spellStart"/>
      <w:r w:rsidR="00AA7043" w:rsidRPr="003F68A8">
        <w:rPr>
          <w:rFonts w:cs="Arial"/>
        </w:rPr>
        <w:t>Savaprojekt</w:t>
      </w:r>
      <w:proofErr w:type="spellEnd"/>
      <w:r w:rsidR="00AA7043" w:rsidRPr="003F68A8">
        <w:rPr>
          <w:rFonts w:cs="Arial"/>
        </w:rPr>
        <w:t xml:space="preserve"> </w:t>
      </w:r>
      <w:proofErr w:type="spellStart"/>
      <w:r w:rsidR="00AA7043" w:rsidRPr="003F68A8">
        <w:rPr>
          <w:rFonts w:cs="Arial"/>
        </w:rPr>
        <w:t>d.d</w:t>
      </w:r>
      <w:proofErr w:type="spellEnd"/>
      <w:r w:rsidR="00AA7043" w:rsidRPr="003F68A8">
        <w:rPr>
          <w:rFonts w:cs="Arial"/>
        </w:rPr>
        <w:t xml:space="preserve">., Cesta krških žrtev 59, 8270 Krško in </w:t>
      </w:r>
      <w:proofErr w:type="spellStart"/>
      <w:r w:rsidR="00AA7043" w:rsidRPr="003F68A8">
        <w:rPr>
          <w:rFonts w:cs="Arial"/>
        </w:rPr>
        <w:t>Eurofins</w:t>
      </w:r>
      <w:proofErr w:type="spellEnd"/>
      <w:r w:rsidR="00AA7043" w:rsidRPr="003F68A8">
        <w:rPr>
          <w:rFonts w:cs="Arial"/>
        </w:rPr>
        <w:t xml:space="preserve"> </w:t>
      </w:r>
      <w:proofErr w:type="spellStart"/>
      <w:r w:rsidR="00AA7043" w:rsidRPr="003F68A8">
        <w:rPr>
          <w:rFonts w:cs="Arial"/>
        </w:rPr>
        <w:t>ERICo</w:t>
      </w:r>
      <w:proofErr w:type="spellEnd"/>
      <w:r w:rsidR="00AA7043" w:rsidRPr="003F68A8">
        <w:rPr>
          <w:rFonts w:cs="Arial"/>
        </w:rPr>
        <w:t xml:space="preserve"> Slovenija d.o.o., Koroška 58, 3320 Velenje </w:t>
      </w:r>
      <w:r w:rsidR="00583989" w:rsidRPr="003F68A8">
        <w:rPr>
          <w:rFonts w:cs="Arial"/>
        </w:rPr>
        <w:t>(PVO).</w:t>
      </w:r>
    </w:p>
    <w:p w:rsidR="002943AC" w:rsidRPr="003F68A8" w:rsidRDefault="002943AC" w:rsidP="00F810E2">
      <w:pPr>
        <w:spacing w:line="276" w:lineRule="auto"/>
        <w:ind w:right="424"/>
        <w:rPr>
          <w:rFonts w:cs="Arial"/>
        </w:rPr>
      </w:pPr>
    </w:p>
    <w:p w:rsidR="00F86E23" w:rsidRPr="003F68A8" w:rsidRDefault="002943AC" w:rsidP="00F810E2">
      <w:pPr>
        <w:pStyle w:val="NatevanjeIIIIII"/>
        <w:ind w:right="424"/>
      </w:pPr>
      <w:r w:rsidRPr="003F68A8">
        <w:t>K predmetni gradnji so podali mnenja pristojni organi in organizacije:</w:t>
      </w:r>
      <w:r w:rsidR="00F86E23" w:rsidRPr="003F68A8">
        <w:t xml:space="preserve"> </w:t>
      </w:r>
    </w:p>
    <w:p w:rsidR="004C1BD9" w:rsidRPr="003F68A8" w:rsidRDefault="004C1BD9" w:rsidP="00F810E2">
      <w:pPr>
        <w:pStyle w:val="Zamik1"/>
        <w:numPr>
          <w:ilvl w:val="0"/>
          <w:numId w:val="17"/>
        </w:numPr>
        <w:ind w:right="424"/>
      </w:pPr>
      <w:r w:rsidRPr="003F68A8">
        <w:t>št. 35403-20/2021-3 z dne 10. 9. 2021, št. 35403-20/2021-5 z dne 5. 1. 2022, št. 35403-20/2021-7 z dne 17. 2. 2022 in št. 35403-20/2021-9 z dne 23. 3. 2022, Agencija RS za okolje, Vojkova 1b, 1000 Ljubljana,</w:t>
      </w:r>
    </w:p>
    <w:p w:rsidR="00DD2163" w:rsidRPr="003F68A8" w:rsidRDefault="004C1BD9" w:rsidP="00F810E2">
      <w:pPr>
        <w:pStyle w:val="Zamik1"/>
        <w:numPr>
          <w:ilvl w:val="0"/>
          <w:numId w:val="17"/>
        </w:numPr>
        <w:ind w:right="424"/>
      </w:pPr>
      <w:r w:rsidRPr="003F68A8">
        <w:t>št. 351-0023/2021/2 z dne 11.</w:t>
      </w:r>
      <w:r w:rsidR="004A6695" w:rsidRPr="003F68A8">
        <w:t xml:space="preserve"> </w:t>
      </w:r>
      <w:r w:rsidRPr="003F68A8">
        <w:t>8.</w:t>
      </w:r>
      <w:r w:rsidR="004A6695" w:rsidRPr="003F68A8">
        <w:t xml:space="preserve"> </w:t>
      </w:r>
      <w:r w:rsidRPr="003F68A8">
        <w:t>2021, Zavod za varstvo kulturne dediščine Slovenije, Območna enota Piran, Trg bratstva 1, 6330 Piran</w:t>
      </w:r>
      <w:r w:rsidR="004A6695" w:rsidRPr="003F68A8">
        <w:t>,</w:t>
      </w:r>
    </w:p>
    <w:p w:rsidR="00DD2163" w:rsidRPr="003F68A8" w:rsidRDefault="004C1BD9" w:rsidP="00F810E2">
      <w:pPr>
        <w:pStyle w:val="Zamik1"/>
        <w:numPr>
          <w:ilvl w:val="0"/>
          <w:numId w:val="17"/>
        </w:numPr>
        <w:ind w:right="424"/>
      </w:pPr>
      <w:r w:rsidRPr="003F68A8">
        <w:t>št. 35508-6670/2020-2 z dne 12.</w:t>
      </w:r>
      <w:r w:rsidR="004A6695" w:rsidRPr="003F68A8">
        <w:t xml:space="preserve"> </w:t>
      </w:r>
      <w:r w:rsidRPr="003F68A8">
        <w:t>3.</w:t>
      </w:r>
      <w:r w:rsidR="004A6695" w:rsidRPr="003F68A8">
        <w:t xml:space="preserve"> </w:t>
      </w:r>
      <w:r w:rsidRPr="003F68A8">
        <w:t>2021, Direkcija RS za vode, Hajdrihova ulica 28c, 1000 Ljubljana,</w:t>
      </w:r>
    </w:p>
    <w:p w:rsidR="004C1BD9" w:rsidRDefault="004C1BD9" w:rsidP="00F810E2">
      <w:pPr>
        <w:pStyle w:val="Zamik1"/>
        <w:numPr>
          <w:ilvl w:val="0"/>
          <w:numId w:val="17"/>
        </w:numPr>
        <w:ind w:right="424"/>
      </w:pPr>
      <w:r w:rsidRPr="003F68A8">
        <w:t xml:space="preserve">št. 7-II-216/2-O-20/TCG z dne 16. 12. 2020, Zavod RS za varstvo narave OE Piran, Trg </w:t>
      </w:r>
      <w:proofErr w:type="spellStart"/>
      <w:r w:rsidRPr="003F68A8">
        <w:t>Etbina</w:t>
      </w:r>
      <w:proofErr w:type="spellEnd"/>
      <w:r w:rsidRPr="003F68A8">
        <w:t xml:space="preserve"> Kristana 1, 6310 Izola,</w:t>
      </w:r>
    </w:p>
    <w:p w:rsidR="005A0192" w:rsidRDefault="005A0192" w:rsidP="00F810E2">
      <w:pPr>
        <w:pStyle w:val="Zamik1"/>
        <w:numPr>
          <w:ilvl w:val="0"/>
          <w:numId w:val="17"/>
        </w:numPr>
        <w:ind w:right="424"/>
      </w:pPr>
      <w:r>
        <w:rPr>
          <w:rFonts w:ascii="ArialMT" w:hAnsi="ArialMT" w:cs="ArialMT"/>
        </w:rPr>
        <w:t xml:space="preserve">št. 478-54/2020-6 z dne 9.12.2020, </w:t>
      </w:r>
      <w:r w:rsidRPr="00C14926">
        <w:t>Finančna</w:t>
      </w:r>
      <w:r>
        <w:t xml:space="preserve"> </w:t>
      </w:r>
      <w:r w:rsidRPr="00C14926">
        <w:t>uprava</w:t>
      </w:r>
      <w:r>
        <w:t xml:space="preserve"> </w:t>
      </w:r>
      <w:r w:rsidRPr="00C14926">
        <w:t>RS</w:t>
      </w:r>
      <w:r>
        <w:t xml:space="preserve"> </w:t>
      </w:r>
      <w:r w:rsidRPr="00C14926">
        <w:t>Generalni</w:t>
      </w:r>
      <w:r>
        <w:t xml:space="preserve"> </w:t>
      </w:r>
      <w:r w:rsidRPr="00C14926">
        <w:t>finančni</w:t>
      </w:r>
      <w:r>
        <w:t xml:space="preserve"> </w:t>
      </w:r>
      <w:r w:rsidRPr="00C14926">
        <w:t>urad,</w:t>
      </w:r>
      <w:r>
        <w:t xml:space="preserve"> </w:t>
      </w:r>
      <w:r w:rsidRPr="00C14926">
        <w:t>Šmartinska</w:t>
      </w:r>
      <w:r>
        <w:t xml:space="preserve"> </w:t>
      </w:r>
      <w:r w:rsidRPr="00C14926">
        <w:t>55,</w:t>
      </w:r>
      <w:r>
        <w:t xml:space="preserve"> </w:t>
      </w:r>
      <w:r w:rsidRPr="00C14926">
        <w:t>1001</w:t>
      </w:r>
      <w:r>
        <w:t xml:space="preserve"> </w:t>
      </w:r>
      <w:r w:rsidRPr="00C14926">
        <w:t>Ljubljana,</w:t>
      </w:r>
      <w:r>
        <w:t xml:space="preserve"> </w:t>
      </w:r>
      <w:hyperlink r:id="rId15" w:history="1">
        <w:r w:rsidRPr="004720EB">
          <w:t>gfu.fu@gov.si</w:t>
        </w:r>
      </w:hyperlink>
    </w:p>
    <w:p w:rsidR="005A0192" w:rsidRDefault="005A0192" w:rsidP="00F810E2">
      <w:pPr>
        <w:pStyle w:val="Zamik1"/>
        <w:numPr>
          <w:ilvl w:val="0"/>
          <w:numId w:val="17"/>
        </w:numPr>
        <w:ind w:right="424"/>
      </w:pPr>
      <w:r>
        <w:rPr>
          <w:rFonts w:ascii="ArialMT" w:hAnsi="ArialMT" w:cs="ArialMT"/>
        </w:rPr>
        <w:t xml:space="preserve">št. 478-54/2020-4 z dne 8.12.2020, </w:t>
      </w:r>
      <w:r w:rsidRPr="007304B4">
        <w:t xml:space="preserve">Finančna uprava RS, </w:t>
      </w:r>
      <w:r>
        <w:t>Finančni</w:t>
      </w:r>
      <w:r w:rsidRPr="007304B4">
        <w:t xml:space="preserve"> urad</w:t>
      </w:r>
      <w:r>
        <w:t xml:space="preserve"> Koper</w:t>
      </w:r>
      <w:r w:rsidRPr="007304B4">
        <w:t xml:space="preserve">, </w:t>
      </w:r>
      <w:r>
        <w:t>Piranska cesta 2, 6000 Koper, kp.fu@gov.si</w:t>
      </w:r>
    </w:p>
    <w:p w:rsidR="005A0192" w:rsidRDefault="005A0192" w:rsidP="00F810E2">
      <w:pPr>
        <w:pStyle w:val="Zamik1"/>
        <w:numPr>
          <w:ilvl w:val="0"/>
          <w:numId w:val="17"/>
        </w:numPr>
        <w:ind w:right="424"/>
      </w:pPr>
      <w:r>
        <w:t xml:space="preserve">št. 351-8/2020/2 z dne 21. 12. 2020, </w:t>
      </w:r>
      <w:r w:rsidRPr="00C14926">
        <w:t>Uprav</w:t>
      </w:r>
      <w:r>
        <w:t xml:space="preserve">a </w:t>
      </w:r>
      <w:r w:rsidRPr="00C14926">
        <w:t>RS</w:t>
      </w:r>
      <w:r>
        <w:t xml:space="preserve"> </w:t>
      </w:r>
      <w:r w:rsidRPr="00C14926">
        <w:t>za</w:t>
      </w:r>
      <w:r>
        <w:t xml:space="preserve"> </w:t>
      </w:r>
      <w:r w:rsidRPr="00C14926">
        <w:t>pomorstvo,</w:t>
      </w:r>
      <w:r>
        <w:t xml:space="preserve"> Kopališko nabrežje 9</w:t>
      </w:r>
      <w:r w:rsidRPr="00C14926">
        <w:t>,</w:t>
      </w:r>
      <w:r>
        <w:t xml:space="preserve"> </w:t>
      </w:r>
      <w:r w:rsidRPr="00C14926">
        <w:t>6000</w:t>
      </w:r>
      <w:r>
        <w:t xml:space="preserve"> </w:t>
      </w:r>
      <w:r w:rsidRPr="00C14926">
        <w:t>KOPER,</w:t>
      </w:r>
      <w:r>
        <w:t xml:space="preserve"> </w:t>
      </w:r>
      <w:hyperlink r:id="rId16" w:history="1">
        <w:r w:rsidRPr="00CF2543">
          <w:t>ursp.box@gov.si</w:t>
        </w:r>
      </w:hyperlink>
    </w:p>
    <w:p w:rsidR="00437656" w:rsidRPr="003F68A8" w:rsidRDefault="00437656" w:rsidP="00F810E2">
      <w:pPr>
        <w:spacing w:line="276" w:lineRule="auto"/>
        <w:ind w:right="424"/>
        <w:rPr>
          <w:rFonts w:cs="Arial"/>
        </w:rPr>
      </w:pPr>
    </w:p>
    <w:p w:rsidR="00EA4738" w:rsidRPr="003F68A8" w:rsidRDefault="005D55D3" w:rsidP="00F810E2">
      <w:pPr>
        <w:pStyle w:val="NatevanjeIIIIII"/>
        <w:ind w:right="424"/>
      </w:pPr>
      <w:r w:rsidRPr="003F68A8">
        <w:lastRenderedPageBreak/>
        <w:t xml:space="preserve">Presoja vplivov na okolje je bila izvedena za poseg: </w:t>
      </w:r>
      <w:r w:rsidR="001910F4" w:rsidRPr="003F68A8">
        <w:t xml:space="preserve">nova privezna mesta na južni obali Pomola II na zemljiščih s </w:t>
      </w:r>
      <w:proofErr w:type="spellStart"/>
      <w:r w:rsidR="001910F4" w:rsidRPr="003F68A8">
        <w:t>parc</w:t>
      </w:r>
      <w:proofErr w:type="spellEnd"/>
      <w:r w:rsidR="001910F4" w:rsidRPr="003F68A8">
        <w:t xml:space="preserve">. št.  694, 695, 696/1, 696/2, 697, 698, 699, 700, 701, 702, 724, 358/5, 358/9, vse </w:t>
      </w:r>
      <w:proofErr w:type="spellStart"/>
      <w:r w:rsidR="001910F4" w:rsidRPr="003F68A8">
        <w:t>k.o</w:t>
      </w:r>
      <w:proofErr w:type="spellEnd"/>
      <w:r w:rsidR="001910F4" w:rsidRPr="003F68A8">
        <w:t>.  Ankaran (</w:t>
      </w:r>
      <w:r w:rsidR="001910F4" w:rsidRPr="003F68A8">
        <w:rPr>
          <w:bCs/>
          <w:color w:val="000000"/>
        </w:rPr>
        <w:t xml:space="preserve">2594), </w:t>
      </w:r>
      <w:proofErr w:type="spellStart"/>
      <w:r w:rsidR="001910F4" w:rsidRPr="003F68A8">
        <w:rPr>
          <w:bCs/>
          <w:color w:val="000000"/>
        </w:rPr>
        <w:t>parc</w:t>
      </w:r>
      <w:proofErr w:type="spellEnd"/>
      <w:r w:rsidR="001910F4" w:rsidRPr="003F68A8">
        <w:rPr>
          <w:bCs/>
          <w:color w:val="000000"/>
        </w:rPr>
        <w:t xml:space="preserve">. št. 5579/1, </w:t>
      </w:r>
      <w:proofErr w:type="spellStart"/>
      <w:r w:rsidR="001910F4" w:rsidRPr="003F68A8">
        <w:rPr>
          <w:bCs/>
          <w:color w:val="000000"/>
        </w:rPr>
        <w:t>k.o</w:t>
      </w:r>
      <w:proofErr w:type="spellEnd"/>
      <w:r w:rsidR="001910F4" w:rsidRPr="003F68A8">
        <w:rPr>
          <w:bCs/>
          <w:color w:val="000000"/>
        </w:rPr>
        <w:t>. Bertoki (2604)</w:t>
      </w:r>
      <w:r w:rsidR="001910F4" w:rsidRPr="003F68A8">
        <w:t xml:space="preserve"> in </w:t>
      </w:r>
      <w:proofErr w:type="spellStart"/>
      <w:r w:rsidR="001910F4" w:rsidRPr="003F68A8">
        <w:t>parc</w:t>
      </w:r>
      <w:proofErr w:type="spellEnd"/>
      <w:r w:rsidR="001910F4" w:rsidRPr="003F68A8">
        <w:t xml:space="preserve">. št. 23, </w:t>
      </w:r>
      <w:proofErr w:type="spellStart"/>
      <w:r w:rsidR="001910F4" w:rsidRPr="003F68A8">
        <w:t>k.o</w:t>
      </w:r>
      <w:proofErr w:type="spellEnd"/>
      <w:r w:rsidR="001910F4" w:rsidRPr="003F68A8">
        <w:t>. Morje (2716). Investitor (nosilec nameravanega posega) mora z namenom preprečitve, zmanjšanja ali odprave pomembnejših škodljivih vplivov na okolje, pri gradnji in uporabi poleg zakonsko predpisanih, upoštevati tudi naslednje ukrepe in pogoje:</w:t>
      </w:r>
    </w:p>
    <w:p w:rsidR="001910F4" w:rsidRPr="003F68A8" w:rsidRDefault="001910F4" w:rsidP="00F810E2">
      <w:pPr>
        <w:pStyle w:val="NatevanjeIIIIII"/>
        <w:numPr>
          <w:ilvl w:val="0"/>
          <w:numId w:val="0"/>
        </w:numPr>
        <w:ind w:right="424"/>
      </w:pPr>
    </w:p>
    <w:p w:rsidR="001910F4" w:rsidRPr="003F68A8" w:rsidRDefault="001910F4" w:rsidP="00F810E2">
      <w:pPr>
        <w:pStyle w:val="Obrazloitev1"/>
        <w:ind w:right="424"/>
        <w:rPr>
          <w:rFonts w:cs="Arial"/>
        </w:rPr>
      </w:pPr>
      <w:r w:rsidRPr="003F68A8">
        <w:rPr>
          <w:rFonts w:cs="Arial"/>
        </w:rPr>
        <w:t xml:space="preserve">Varstvo </w:t>
      </w:r>
      <w:r w:rsidR="00637257" w:rsidRPr="003F68A8">
        <w:rPr>
          <w:rFonts w:cs="Arial"/>
        </w:rPr>
        <w:t>pred svetlobnim onesnaževanjem v času obratovanja</w:t>
      </w:r>
      <w:r w:rsidRPr="003F68A8">
        <w:rPr>
          <w:rFonts w:cs="Arial"/>
        </w:rPr>
        <w:t>:</w:t>
      </w:r>
    </w:p>
    <w:p w:rsidR="00637257" w:rsidRPr="003F68A8" w:rsidRDefault="00637257" w:rsidP="00F810E2">
      <w:pPr>
        <w:pStyle w:val="Zamik1"/>
        <w:numPr>
          <w:ilvl w:val="0"/>
          <w:numId w:val="11"/>
        </w:numPr>
        <w:ind w:right="424"/>
      </w:pPr>
      <w:r w:rsidRPr="003F68A8">
        <w:t xml:space="preserve">za zunanjo razsvetljavo se morajo uporabljati popolnoma zasenčene svetilke z ravnim zaščitnim in nepredušnim steklom in s čim manjšo emisijo UV svetlobe (npr. z uporabo LED svetilk z barvno temperaturo 3.000 K ali manj); </w:t>
      </w:r>
    </w:p>
    <w:p w:rsidR="00637257" w:rsidRPr="003F68A8" w:rsidRDefault="00637257" w:rsidP="00F810E2">
      <w:pPr>
        <w:pStyle w:val="Zamik1"/>
        <w:numPr>
          <w:ilvl w:val="0"/>
          <w:numId w:val="11"/>
        </w:numPr>
        <w:ind w:right="424"/>
      </w:pPr>
      <w:r w:rsidRPr="003F68A8">
        <w:t>kadar se ne izvajajo dela na prostem v nočni izmeni, morajo biti svetilke za osvetljevanje delovnih mest na prostem ugasnjene</w:t>
      </w:r>
      <w:r w:rsidR="008E0C3C" w:rsidRPr="003F68A8">
        <w:t>;</w:t>
      </w:r>
    </w:p>
    <w:p w:rsidR="00FF61A7" w:rsidRPr="003F68A8" w:rsidRDefault="00FF61A7" w:rsidP="00F810E2">
      <w:pPr>
        <w:pStyle w:val="Obrazloitev11"/>
        <w:numPr>
          <w:ilvl w:val="0"/>
          <w:numId w:val="0"/>
        </w:numPr>
        <w:ind w:right="424"/>
        <w:rPr>
          <w:rFonts w:cs="Arial"/>
        </w:rPr>
      </w:pPr>
    </w:p>
    <w:p w:rsidR="00FF61A7" w:rsidRPr="003F68A8" w:rsidRDefault="00FF61A7" w:rsidP="00F810E2">
      <w:pPr>
        <w:pStyle w:val="Obrazloitev1"/>
        <w:ind w:right="424"/>
        <w:rPr>
          <w:rFonts w:cs="Arial"/>
        </w:rPr>
      </w:pPr>
      <w:r w:rsidRPr="003F68A8">
        <w:rPr>
          <w:rFonts w:cs="Arial"/>
        </w:rPr>
        <w:t>Varstvo pred hrupom v času gradnje:</w:t>
      </w:r>
    </w:p>
    <w:p w:rsidR="00FF61A7" w:rsidRPr="003F68A8" w:rsidRDefault="00FF61A7" w:rsidP="00F810E2">
      <w:pPr>
        <w:pStyle w:val="Zamik1"/>
        <w:numPr>
          <w:ilvl w:val="0"/>
          <w:numId w:val="11"/>
        </w:numPr>
        <w:ind w:right="424"/>
      </w:pPr>
      <w:r w:rsidRPr="003F68A8">
        <w:t xml:space="preserve">gradbena dela se lahko izvajajo le od ponedeljka do petka od 6. do 18. ure ter ob sobotah od 6. do 12. </w:t>
      </w:r>
      <w:r w:rsidR="008E0C3C" w:rsidRPr="003F68A8">
        <w:t>u</w:t>
      </w:r>
      <w:r w:rsidRPr="003F68A8">
        <w:t>re</w:t>
      </w:r>
      <w:r w:rsidR="007624BB" w:rsidRPr="003F68A8">
        <w:t>;</w:t>
      </w:r>
      <w:r w:rsidR="008E0C3C" w:rsidRPr="003F68A8">
        <w:t xml:space="preserve"> o</w:t>
      </w:r>
      <w:r w:rsidRPr="003F68A8">
        <w:t>b nedeljah in praznikih se gradbena dela ne smejo izvajati;</w:t>
      </w:r>
    </w:p>
    <w:p w:rsidR="00FF61A7" w:rsidRPr="003F68A8" w:rsidRDefault="00FF61A7" w:rsidP="00F810E2">
      <w:pPr>
        <w:pStyle w:val="Obrazloitev1"/>
        <w:numPr>
          <w:ilvl w:val="0"/>
          <w:numId w:val="0"/>
        </w:numPr>
        <w:ind w:right="424"/>
        <w:rPr>
          <w:rFonts w:cs="Arial"/>
        </w:rPr>
      </w:pPr>
    </w:p>
    <w:p w:rsidR="00FF61A7" w:rsidRPr="003F68A8" w:rsidRDefault="00FF61A7" w:rsidP="00F810E2">
      <w:pPr>
        <w:pStyle w:val="Obrazloitev1"/>
        <w:ind w:right="424"/>
        <w:rPr>
          <w:rFonts w:cs="Arial"/>
        </w:rPr>
      </w:pPr>
      <w:r w:rsidRPr="003F68A8">
        <w:rPr>
          <w:rFonts w:cs="Arial"/>
        </w:rPr>
        <w:t>Varstvo pred vibracijami v času gradnje:</w:t>
      </w:r>
    </w:p>
    <w:p w:rsidR="00FF61A7" w:rsidRPr="003F68A8" w:rsidRDefault="00597283" w:rsidP="00F810E2">
      <w:pPr>
        <w:pStyle w:val="Zamik1"/>
        <w:numPr>
          <w:ilvl w:val="0"/>
          <w:numId w:val="11"/>
        </w:numPr>
        <w:ind w:right="424"/>
      </w:pPr>
      <w:r w:rsidRPr="003F68A8">
        <w:t>z</w:t>
      </w:r>
      <w:r w:rsidR="00FF61A7" w:rsidRPr="003F68A8">
        <w:t>aradi bližine</w:t>
      </w:r>
      <w:r w:rsidRPr="003F68A8">
        <w:t xml:space="preserve"> rezervoarjev/cevovoda nevarnega blaga, se </w:t>
      </w:r>
      <w:r w:rsidR="007624BB" w:rsidRPr="003F68A8">
        <w:t xml:space="preserve">mora </w:t>
      </w:r>
      <w:r w:rsidRPr="003F68A8">
        <w:t>med zabijanjem pilotov izvaja</w:t>
      </w:r>
      <w:r w:rsidR="007624BB" w:rsidRPr="003F68A8">
        <w:t>ti</w:t>
      </w:r>
      <w:r w:rsidRPr="003F68A8">
        <w:t xml:space="preserve"> spremljanje vibracij z meritvami;</w:t>
      </w:r>
    </w:p>
    <w:p w:rsidR="00597283" w:rsidRPr="003F68A8" w:rsidRDefault="00597283" w:rsidP="00F810E2">
      <w:pPr>
        <w:pStyle w:val="Zamik1"/>
        <w:numPr>
          <w:ilvl w:val="0"/>
          <w:numId w:val="11"/>
        </w:numPr>
        <w:ind w:right="424"/>
      </w:pPr>
      <w:r w:rsidRPr="003F68A8">
        <w:t>transport gradbenega materiala po dovoznih cestah mora poteka</w:t>
      </w:r>
      <w:r w:rsidR="008E0C3C" w:rsidRPr="003F68A8">
        <w:t>t</w:t>
      </w:r>
      <w:r w:rsidRPr="003F68A8">
        <w:t>i izključno v dnevnem času;</w:t>
      </w:r>
    </w:p>
    <w:p w:rsidR="008E0C3C" w:rsidRPr="003F68A8" w:rsidRDefault="008E0C3C" w:rsidP="00F810E2">
      <w:pPr>
        <w:pStyle w:val="Obrazloitev1"/>
        <w:numPr>
          <w:ilvl w:val="0"/>
          <w:numId w:val="0"/>
        </w:numPr>
        <w:ind w:right="424"/>
        <w:rPr>
          <w:rFonts w:cs="Arial"/>
        </w:rPr>
      </w:pPr>
    </w:p>
    <w:p w:rsidR="00FF61A7" w:rsidRPr="003F68A8" w:rsidRDefault="0043095A" w:rsidP="00F810E2">
      <w:pPr>
        <w:pStyle w:val="Obrazloitev1"/>
        <w:ind w:right="424"/>
        <w:rPr>
          <w:rFonts w:cs="Arial"/>
        </w:rPr>
      </w:pPr>
      <w:r w:rsidRPr="003F68A8">
        <w:rPr>
          <w:rFonts w:cs="Arial"/>
        </w:rPr>
        <w:t xml:space="preserve">Varstvo </w:t>
      </w:r>
      <w:r w:rsidR="008C5C54" w:rsidRPr="003F68A8">
        <w:rPr>
          <w:rFonts w:cs="Arial"/>
        </w:rPr>
        <w:t xml:space="preserve">površinskih </w:t>
      </w:r>
      <w:r w:rsidRPr="003F68A8">
        <w:rPr>
          <w:rFonts w:cs="Arial"/>
        </w:rPr>
        <w:t>voda</w:t>
      </w:r>
      <w:r w:rsidR="00597283" w:rsidRPr="003F68A8">
        <w:rPr>
          <w:rFonts w:cs="Arial"/>
        </w:rPr>
        <w:t xml:space="preserve"> v času gradnje</w:t>
      </w:r>
      <w:r w:rsidR="007624BB" w:rsidRPr="003F68A8">
        <w:rPr>
          <w:rFonts w:cs="Arial"/>
        </w:rPr>
        <w:t>:</w:t>
      </w:r>
    </w:p>
    <w:p w:rsidR="00597283" w:rsidRPr="003F68A8" w:rsidRDefault="00597283" w:rsidP="00F810E2">
      <w:pPr>
        <w:pStyle w:val="Zamik1"/>
        <w:numPr>
          <w:ilvl w:val="0"/>
          <w:numId w:val="11"/>
        </w:numPr>
        <w:ind w:right="424"/>
      </w:pPr>
      <w:r w:rsidRPr="003F68A8">
        <w:t>poglabljanje morskega dna in rušenje dela obstoječe obale se morajo izvajati v mirnem vremenu, da se širjenje kalne vode s suspendiranimi delci z morskega dna omeji na najmanjše možno območje;</w:t>
      </w:r>
    </w:p>
    <w:p w:rsidR="00597283" w:rsidRPr="003F68A8" w:rsidRDefault="00597283" w:rsidP="00F810E2">
      <w:pPr>
        <w:pStyle w:val="Zamik1"/>
        <w:numPr>
          <w:ilvl w:val="0"/>
          <w:numId w:val="11"/>
        </w:numPr>
        <w:ind w:right="424"/>
      </w:pPr>
      <w:r w:rsidRPr="003F68A8">
        <w:t>v času gradnje nove obale s priveznimi mesti je potrebno na primernem mestu zagotoviti spremljanje motnosti morja;</w:t>
      </w:r>
    </w:p>
    <w:p w:rsidR="00597283" w:rsidRPr="003F68A8" w:rsidRDefault="00597283" w:rsidP="00F810E2">
      <w:pPr>
        <w:pStyle w:val="Zamik1"/>
        <w:numPr>
          <w:ilvl w:val="0"/>
          <w:numId w:val="11"/>
        </w:numPr>
        <w:ind w:right="424"/>
      </w:pPr>
      <w:r w:rsidRPr="003F68A8">
        <w:t xml:space="preserve">na iztoku </w:t>
      </w:r>
      <w:r w:rsidR="007624BB" w:rsidRPr="003F68A8">
        <w:t>iz oljnega lovilnik</w:t>
      </w:r>
      <w:r w:rsidRPr="003F68A8">
        <w:t xml:space="preserve">a </w:t>
      </w:r>
      <w:r w:rsidR="007624BB" w:rsidRPr="003F68A8">
        <w:t>se mora namestiti loputa</w:t>
      </w:r>
      <w:r w:rsidRPr="003F68A8">
        <w:t>, ki preprečuje vdor morske vode v oljni lovil</w:t>
      </w:r>
      <w:r w:rsidR="007624BB" w:rsidRPr="003F68A8">
        <w:t>nik</w:t>
      </w:r>
      <w:r w:rsidRPr="003F68A8">
        <w:t xml:space="preserve"> (v času visokih vod)</w:t>
      </w:r>
      <w:r w:rsidR="007624BB" w:rsidRPr="003F68A8">
        <w:t>;</w:t>
      </w:r>
    </w:p>
    <w:p w:rsidR="00597283" w:rsidRPr="003F68A8" w:rsidRDefault="00597283" w:rsidP="00F810E2">
      <w:pPr>
        <w:pStyle w:val="Zamik1"/>
        <w:numPr>
          <w:ilvl w:val="0"/>
          <w:numId w:val="0"/>
        </w:numPr>
        <w:ind w:left="425" w:right="424"/>
      </w:pPr>
    </w:p>
    <w:p w:rsidR="00597283" w:rsidRPr="003F68A8" w:rsidRDefault="00605AD3" w:rsidP="00F810E2">
      <w:pPr>
        <w:pStyle w:val="Obrazloitev1"/>
        <w:ind w:right="424"/>
        <w:rPr>
          <w:rFonts w:cs="Arial"/>
        </w:rPr>
      </w:pPr>
      <w:r w:rsidRPr="003F68A8">
        <w:rPr>
          <w:rFonts w:cs="Arial"/>
        </w:rPr>
        <w:t>Varstvo zraka</w:t>
      </w:r>
      <w:r w:rsidR="00597283" w:rsidRPr="003F68A8">
        <w:rPr>
          <w:rFonts w:cs="Arial"/>
        </w:rPr>
        <w:t xml:space="preserve"> v času gradnje</w:t>
      </w:r>
      <w:r w:rsidR="007624BB" w:rsidRPr="003F68A8">
        <w:rPr>
          <w:rFonts w:cs="Arial"/>
        </w:rPr>
        <w:t>:</w:t>
      </w:r>
    </w:p>
    <w:p w:rsidR="001910F4" w:rsidRPr="003F68A8" w:rsidRDefault="00597283" w:rsidP="00F810E2">
      <w:pPr>
        <w:pStyle w:val="Zamik1"/>
        <w:numPr>
          <w:ilvl w:val="0"/>
          <w:numId w:val="11"/>
        </w:numPr>
        <w:ind w:right="424"/>
      </w:pPr>
      <w:r w:rsidRPr="003F68A8">
        <w:t xml:space="preserve">vozila in vozne površine </w:t>
      </w:r>
      <w:r w:rsidR="007624BB" w:rsidRPr="003F68A8">
        <w:t>je potrebno redno mokro čistiti;</w:t>
      </w:r>
    </w:p>
    <w:p w:rsidR="001910F4" w:rsidRPr="003F68A8" w:rsidRDefault="001910F4" w:rsidP="00F810E2">
      <w:pPr>
        <w:pStyle w:val="NatevanjeIIIIII"/>
        <w:numPr>
          <w:ilvl w:val="0"/>
          <w:numId w:val="0"/>
        </w:numPr>
        <w:ind w:left="720" w:right="424"/>
      </w:pPr>
    </w:p>
    <w:p w:rsidR="001910F4" w:rsidRPr="003F68A8" w:rsidRDefault="00597283" w:rsidP="00F810E2">
      <w:pPr>
        <w:pStyle w:val="Obrazloitev1"/>
        <w:ind w:right="424"/>
        <w:rPr>
          <w:rFonts w:cs="Arial"/>
        </w:rPr>
      </w:pPr>
      <w:r w:rsidRPr="003F68A8">
        <w:rPr>
          <w:rFonts w:cs="Arial"/>
        </w:rPr>
        <w:t>Varovanje ekosistemov, rastlinstva in živalstva ter njihovih habitatov</w:t>
      </w:r>
      <w:r w:rsidR="007624BB" w:rsidRPr="003F68A8">
        <w:rPr>
          <w:rFonts w:cs="Arial"/>
        </w:rPr>
        <w:t>:</w:t>
      </w:r>
    </w:p>
    <w:p w:rsidR="00605AD3" w:rsidRPr="003F68A8" w:rsidRDefault="00605AD3" w:rsidP="00F810E2">
      <w:pPr>
        <w:pStyle w:val="Obrazloitev1"/>
        <w:numPr>
          <w:ilvl w:val="0"/>
          <w:numId w:val="12"/>
        </w:numPr>
        <w:ind w:right="424" w:hanging="436"/>
        <w:rPr>
          <w:rFonts w:cs="Arial"/>
        </w:rPr>
      </w:pPr>
      <w:r w:rsidRPr="003F68A8">
        <w:rPr>
          <w:rFonts w:cs="Arial"/>
        </w:rPr>
        <w:t>V času gradnje</w:t>
      </w:r>
    </w:p>
    <w:p w:rsidR="001910F4" w:rsidRPr="003F68A8" w:rsidRDefault="00597283" w:rsidP="00F810E2">
      <w:pPr>
        <w:pStyle w:val="Zamik1"/>
        <w:numPr>
          <w:ilvl w:val="0"/>
          <w:numId w:val="11"/>
        </w:numPr>
        <w:ind w:right="424"/>
      </w:pPr>
      <w:r w:rsidRPr="003F68A8">
        <w:t xml:space="preserve">pred rušenjem vzhodnega dostopnega mostu na vez 11 naj se območje </w:t>
      </w:r>
      <w:proofErr w:type="spellStart"/>
      <w:r w:rsidRPr="003F68A8">
        <w:t>akvatorija</w:t>
      </w:r>
      <w:proofErr w:type="spellEnd"/>
      <w:r w:rsidRPr="003F68A8">
        <w:t xml:space="preserve"> mostu ogradi s plavajočo zaščitno baražo, da </w:t>
      </w:r>
      <w:r w:rsidR="007624BB" w:rsidRPr="003F68A8">
        <w:t>se prepreči onesnaženje vodne površine;</w:t>
      </w:r>
    </w:p>
    <w:p w:rsidR="00597283" w:rsidRPr="003F68A8" w:rsidRDefault="00637257" w:rsidP="00F810E2">
      <w:pPr>
        <w:pStyle w:val="Zamik1"/>
        <w:numPr>
          <w:ilvl w:val="0"/>
          <w:numId w:val="11"/>
        </w:numPr>
        <w:ind w:right="424"/>
      </w:pPr>
      <w:r w:rsidRPr="003F68A8">
        <w:t>v</w:t>
      </w:r>
      <w:r w:rsidR="00597283" w:rsidRPr="003F68A8">
        <w:t xml:space="preserve"> primeru betoniranja je treba preprečiti izcejanje strupenih betonskih odplak v morje. Vsa predvidena betoniranja se</w:t>
      </w:r>
      <w:r w:rsidR="007624BB" w:rsidRPr="003F68A8">
        <w:t xml:space="preserve"> mora</w:t>
      </w:r>
      <w:r w:rsidR="00597283" w:rsidRPr="003F68A8">
        <w:t xml:space="preserve"> izvaja</w:t>
      </w:r>
      <w:r w:rsidR="007624BB" w:rsidRPr="003F68A8">
        <w:t>ti</w:t>
      </w:r>
      <w:r w:rsidR="00597283" w:rsidRPr="003F68A8">
        <w:t xml:space="preserve"> </w:t>
      </w:r>
      <w:r w:rsidR="007624BB" w:rsidRPr="003F68A8">
        <w:t>v suhem vremenu (</w:t>
      </w:r>
      <w:r w:rsidR="00597283" w:rsidRPr="003F68A8">
        <w:t>vodotesno opaženje prostorov</w:t>
      </w:r>
      <w:r w:rsidR="007624BB" w:rsidRPr="003F68A8">
        <w:t xml:space="preserve"> na mestu vgradnje</w:t>
      </w:r>
      <w:r w:rsidR="00597283" w:rsidRPr="003F68A8">
        <w:t xml:space="preserve"> beton</w:t>
      </w:r>
      <w:r w:rsidR="007624BB" w:rsidRPr="003F68A8">
        <w:t>a);</w:t>
      </w:r>
    </w:p>
    <w:p w:rsidR="00637257" w:rsidRPr="003F68A8" w:rsidRDefault="00637257" w:rsidP="00F810E2">
      <w:pPr>
        <w:pStyle w:val="Zamik1"/>
        <w:numPr>
          <w:ilvl w:val="0"/>
          <w:numId w:val="11"/>
        </w:numPr>
        <w:ind w:right="424"/>
      </w:pPr>
      <w:r w:rsidRPr="003F68A8">
        <w:t xml:space="preserve">baraža v morskem kanalu Škocjanskega zatoka </w:t>
      </w:r>
      <w:r w:rsidR="007624BB" w:rsidRPr="003F68A8">
        <w:t>se mora redno pregledovati</w:t>
      </w:r>
      <w:r w:rsidRPr="003F68A8">
        <w:t xml:space="preserve"> in čisti</w:t>
      </w:r>
      <w:r w:rsidR="007624BB" w:rsidRPr="003F68A8">
        <w:t>ti;</w:t>
      </w:r>
    </w:p>
    <w:p w:rsidR="00637257" w:rsidRPr="003F68A8" w:rsidRDefault="00637257" w:rsidP="00F810E2">
      <w:pPr>
        <w:pStyle w:val="Zamik1"/>
        <w:numPr>
          <w:ilvl w:val="0"/>
          <w:numId w:val="11"/>
        </w:numPr>
        <w:ind w:right="424"/>
      </w:pPr>
      <w:r w:rsidRPr="003F68A8">
        <w:t xml:space="preserve">pri zabijanju pilotov naj se uporabi posebne protihrupne ovoje, ki bodo zmanjšali raven hrupa na viru (npr. tehnologija </w:t>
      </w:r>
      <w:proofErr w:type="spellStart"/>
      <w:r w:rsidRPr="003F68A8">
        <w:t>Menck</w:t>
      </w:r>
      <w:proofErr w:type="spellEnd"/>
      <w:r w:rsidRPr="003F68A8">
        <w:t xml:space="preserve"> </w:t>
      </w:r>
      <w:proofErr w:type="spellStart"/>
      <w:r w:rsidRPr="003F68A8">
        <w:t>Noise</w:t>
      </w:r>
      <w:proofErr w:type="spellEnd"/>
      <w:r w:rsidRPr="003F68A8">
        <w:t xml:space="preserve"> </w:t>
      </w:r>
      <w:proofErr w:type="spellStart"/>
      <w:r w:rsidRPr="003F68A8">
        <w:t>Reduction</w:t>
      </w:r>
      <w:proofErr w:type="spellEnd"/>
      <w:r w:rsidRPr="003F68A8">
        <w:t xml:space="preserve"> </w:t>
      </w:r>
      <w:proofErr w:type="spellStart"/>
      <w:r w:rsidRPr="003F68A8">
        <w:t>Skirt</w:t>
      </w:r>
      <w:proofErr w:type="spellEnd"/>
      <w:r w:rsidRPr="003F68A8">
        <w:t>)</w:t>
      </w:r>
      <w:r w:rsidR="007624BB" w:rsidRPr="003F68A8">
        <w:t>;</w:t>
      </w:r>
    </w:p>
    <w:p w:rsidR="00637257" w:rsidRPr="003F68A8" w:rsidRDefault="00637257" w:rsidP="00F810E2">
      <w:pPr>
        <w:pStyle w:val="Zamik1"/>
        <w:numPr>
          <w:ilvl w:val="0"/>
          <w:numId w:val="11"/>
        </w:numPr>
        <w:ind w:right="424"/>
      </w:pPr>
      <w:r w:rsidRPr="003F68A8">
        <w:t>zabijanje pilotov naj p</w:t>
      </w:r>
      <w:r w:rsidR="008C5C54" w:rsidRPr="003F68A8">
        <w:t>oteka le na eni lokaciji hkrati;</w:t>
      </w:r>
    </w:p>
    <w:p w:rsidR="008C5C54" w:rsidRPr="003F68A8" w:rsidRDefault="008C5C54" w:rsidP="00F810E2">
      <w:pPr>
        <w:pStyle w:val="Zamik1"/>
        <w:numPr>
          <w:ilvl w:val="0"/>
          <w:numId w:val="11"/>
        </w:numPr>
        <w:ind w:right="424"/>
      </w:pPr>
      <w:r w:rsidRPr="003F68A8">
        <w:t>investitor in izvajalec del morata upravljavca NR Škocjanski zatok in Zavod RS za varstvo narave predhodno obvestiti o pričetku del in na gradbišču omogočiti spremljanje stanja;</w:t>
      </w:r>
    </w:p>
    <w:p w:rsidR="008C5C54" w:rsidRPr="003F68A8" w:rsidRDefault="008C5C54" w:rsidP="00F810E2">
      <w:pPr>
        <w:pStyle w:val="Zamik1"/>
        <w:numPr>
          <w:ilvl w:val="0"/>
          <w:numId w:val="11"/>
        </w:numPr>
        <w:ind w:right="424"/>
      </w:pPr>
      <w:r w:rsidRPr="003F68A8">
        <w:t>investitor in izvajalec morata o dogajanju in morebitnih spremembah na gradbišču sproti obveščati upravljavca NR Škocjanski zatok ter z njim dogovoriti morebitne dodatne ukrepe za preprečevanje negativnih vplivov;</w:t>
      </w:r>
    </w:p>
    <w:p w:rsidR="00605AD3" w:rsidRPr="003F68A8" w:rsidRDefault="00605AD3" w:rsidP="00F810E2">
      <w:pPr>
        <w:pStyle w:val="Obrazloitev1"/>
        <w:numPr>
          <w:ilvl w:val="0"/>
          <w:numId w:val="12"/>
        </w:numPr>
        <w:ind w:right="424" w:hanging="436"/>
        <w:rPr>
          <w:rFonts w:cs="Arial"/>
        </w:rPr>
      </w:pPr>
      <w:r w:rsidRPr="003F68A8">
        <w:rPr>
          <w:rFonts w:cs="Arial"/>
        </w:rPr>
        <w:t>V času obratovanja</w:t>
      </w:r>
    </w:p>
    <w:p w:rsidR="00605AD3" w:rsidRPr="003F68A8" w:rsidRDefault="00605AD3" w:rsidP="00F810E2">
      <w:pPr>
        <w:pStyle w:val="Zamik1"/>
        <w:numPr>
          <w:ilvl w:val="0"/>
          <w:numId w:val="11"/>
        </w:numPr>
        <w:ind w:right="424"/>
      </w:pPr>
      <w:r w:rsidRPr="003F68A8">
        <w:t xml:space="preserve">baraža v morskem kanalu Škocjanskega zatoka </w:t>
      </w:r>
      <w:r w:rsidR="007624BB" w:rsidRPr="003F68A8">
        <w:t>se mora redno pregledovati in čistiti;</w:t>
      </w:r>
    </w:p>
    <w:p w:rsidR="00605AD3" w:rsidRPr="003F68A8" w:rsidRDefault="007624BB" w:rsidP="00F810E2">
      <w:pPr>
        <w:pStyle w:val="Zamik1"/>
        <w:numPr>
          <w:ilvl w:val="0"/>
          <w:numId w:val="11"/>
        </w:numPr>
        <w:ind w:right="424"/>
      </w:pPr>
      <w:r w:rsidRPr="003F68A8">
        <w:lastRenderedPageBreak/>
        <w:t>u</w:t>
      </w:r>
      <w:r w:rsidR="00605AD3" w:rsidRPr="003F68A8">
        <w:t>poštevati je treba ukrepe za preprečevanje nastanka večjih nesreč v skladu z Varnostnim poročilom.</w:t>
      </w:r>
    </w:p>
    <w:p w:rsidR="001910F4" w:rsidRPr="003F68A8" w:rsidRDefault="001910F4" w:rsidP="00F810E2">
      <w:pPr>
        <w:pStyle w:val="NatevanjeIIIIII"/>
        <w:numPr>
          <w:ilvl w:val="0"/>
          <w:numId w:val="0"/>
        </w:numPr>
        <w:ind w:left="720" w:right="424"/>
        <w:rPr>
          <w:highlight w:val="cyan"/>
        </w:rPr>
      </w:pPr>
    </w:p>
    <w:p w:rsidR="00DC3005" w:rsidRDefault="00DC3005" w:rsidP="00F810E2">
      <w:pPr>
        <w:pStyle w:val="NatevanjeIIIIII"/>
        <w:ind w:right="424"/>
      </w:pPr>
      <w:r w:rsidRPr="006A4DDE">
        <w:t xml:space="preserve">Investitor mora pri nadaljnjem projektiranju, med gradnjo in uporabo objekta poleg pogojev, navedenih v prejšnji </w:t>
      </w:r>
      <w:r w:rsidR="00F32730" w:rsidRPr="006A4DDE">
        <w:t xml:space="preserve">točki </w:t>
      </w:r>
      <w:r w:rsidRPr="006A4DDE">
        <w:t xml:space="preserve">upoštevati tudi pogoje, ki imajo ustrezno pravno podlago in so jih k izvedbi gradnje in uporabi objekta iz vidika njihove pristojnosti podali </w:t>
      </w:r>
      <w:proofErr w:type="spellStart"/>
      <w:r w:rsidRPr="006A4DDE">
        <w:t>mnenjedajalci</w:t>
      </w:r>
      <w:proofErr w:type="spellEnd"/>
      <w:r w:rsidRPr="006A4DDE">
        <w:t xml:space="preserve"> navedeni v IV. točki</w:t>
      </w:r>
      <w:r w:rsidR="006B17D9" w:rsidRPr="006A4DDE">
        <w:t xml:space="preserve"> in pogoje določene </w:t>
      </w:r>
      <w:r w:rsidR="006A4DDE" w:rsidRPr="006A4DDE">
        <w:t>z</w:t>
      </w:r>
      <w:r w:rsidR="008C4835" w:rsidRPr="006A4DDE">
        <w:t xml:space="preserve"> </w:t>
      </w:r>
      <w:r w:rsidR="006A4DDE" w:rsidRPr="006A4DDE">
        <w:t>Uredbo o državnem prostorskem načrtu za celovito prostorsko ureditev pristanišča za mednarodni promet v Kopru (Uradni list RS, št. 48/2011 – v nadaljevanju DPN). Poleg ostalih pogojem mora upoštevati še:</w:t>
      </w:r>
    </w:p>
    <w:p w:rsidR="006A4DDE" w:rsidRPr="006A4DDE" w:rsidRDefault="006A4DDE" w:rsidP="00F810E2">
      <w:pPr>
        <w:pStyle w:val="NatevanjeIIIIII"/>
        <w:numPr>
          <w:ilvl w:val="0"/>
          <w:numId w:val="0"/>
        </w:numPr>
        <w:ind w:right="424"/>
      </w:pPr>
    </w:p>
    <w:p w:rsidR="00337B5B" w:rsidRPr="006A4DDE" w:rsidRDefault="00337B5B" w:rsidP="004679BE">
      <w:pPr>
        <w:pStyle w:val="Odstavekseznama"/>
        <w:numPr>
          <w:ilvl w:val="0"/>
          <w:numId w:val="15"/>
        </w:numPr>
        <w:spacing w:line="260" w:lineRule="atLeast"/>
        <w:ind w:right="424"/>
      </w:pPr>
      <w:r w:rsidRPr="006A4DDE">
        <w:t>skladno z 2. odstavkom 64. člena Pomorskega zakonika mora izvajalec del Upravi RS za pomorstvo vsake tri mesece tekom gradnje ter ob zaključku del prijaviti vse spremembe meja obale ali morskih globin. Končni podatki o izvedenih delih morajo biti pripravljeni skladno s standardi za hidrografske izmere Mednarodne hidrografske organizacije (IHO). Investitor mora URSP predati hidrografski posnetek globin (poudarek na izvedenem cevovodu), ki ga izdela certificirana oseba skladno s standardom IHO, kot tudi geodetski posnetek izvedenih del (trasa cevovoda). Podatki o hidrografski izmeri se predajo v tekstualni obliki (2 izvoda) ter digitalni obliki (z elektronskim podpisom). Podatki izmere morajo biti predani kot karta globin primernega merila ter v obliki zapisa točk X,Y,Z gostote največ 2m (v območju cevovoda se ustrezno zgosti), priloženo pa mora biti tudi poročilo s podatki o izmeri. Geodetski posnetek izvedenih del mora biti izdelan skladno s pravili geodetske stroke, priložen mora biti tudi certifikat izmere. Podatki se predajajo v tekstualni in digitalni obliki (2 izvoda),</w:t>
      </w:r>
    </w:p>
    <w:p w:rsidR="00337B5B" w:rsidRPr="006A4DDE" w:rsidRDefault="00337B5B" w:rsidP="00F810E2">
      <w:pPr>
        <w:pStyle w:val="Odstavekseznama"/>
        <w:numPr>
          <w:ilvl w:val="0"/>
          <w:numId w:val="15"/>
        </w:numPr>
        <w:spacing w:line="260" w:lineRule="atLeast"/>
        <w:ind w:right="424"/>
      </w:pPr>
      <w:r w:rsidRPr="006A4DDE">
        <w:t>da mora izvajalec ob zaključku del Upravi RS za pomorstvo dostaviti situacijo razlik globin na območju posega pred pričetkom izvedbe del ter po zaključku le teh.</w:t>
      </w:r>
    </w:p>
    <w:p w:rsidR="00337B5B" w:rsidRPr="003F68A8" w:rsidRDefault="00337B5B" w:rsidP="00F810E2">
      <w:pPr>
        <w:pStyle w:val="NatevanjeIIIIII"/>
        <w:numPr>
          <w:ilvl w:val="0"/>
          <w:numId w:val="0"/>
        </w:numPr>
        <w:ind w:right="424"/>
      </w:pPr>
    </w:p>
    <w:p w:rsidR="007624BB" w:rsidRPr="003F68A8" w:rsidRDefault="007624BB" w:rsidP="00F810E2">
      <w:pPr>
        <w:pStyle w:val="NatevanjeIIIIII"/>
        <w:ind w:right="424"/>
      </w:pPr>
      <w:r w:rsidRPr="003F68A8">
        <w:t>Za predmetno gradnjo je bila izvedena presoja sprejemljivosti v skladu s predpisi, ki urejajo ohranjanje narave. Nameravana gradnja ne bo bistveno vplivala na varovana območja, ob upoštevanju pogojev, določenih v točki V./6 izreka tega dovoljenja.</w:t>
      </w:r>
    </w:p>
    <w:p w:rsidR="009973B6" w:rsidRPr="003F68A8" w:rsidRDefault="009973B6" w:rsidP="00F810E2">
      <w:pPr>
        <w:pStyle w:val="Zamik1"/>
        <w:numPr>
          <w:ilvl w:val="0"/>
          <w:numId w:val="0"/>
        </w:numPr>
        <w:ind w:left="709" w:right="424"/>
      </w:pPr>
    </w:p>
    <w:p w:rsidR="00415707" w:rsidRPr="003F68A8" w:rsidRDefault="00415707" w:rsidP="00F810E2">
      <w:pPr>
        <w:pStyle w:val="NatevanjeIIIIII"/>
        <w:ind w:right="424"/>
      </w:pPr>
      <w:r w:rsidRPr="003F68A8">
        <w:t>Investitor mora v skladu s predpisom, ki ureja prvo ocenjevanje in obratovalni monitoring za vire hrupa ter o pogojih za njegovo izvajanje na gradbišču, ki je vir hrupa, zagotoviti izvajanje lastnega ocenjevanja hrupa po vzpostavitvi stabilnih obratovalnih razmer, oz. pod dejanskimi obratovalnimi pogoji, vendar ne pozneje kot 15 mesecev po zagonu.</w:t>
      </w:r>
    </w:p>
    <w:p w:rsidR="00415707" w:rsidRPr="003F68A8" w:rsidRDefault="00415707" w:rsidP="00F810E2">
      <w:pPr>
        <w:pStyle w:val="Odstavekseznama"/>
        <w:ind w:right="424"/>
        <w:rPr>
          <w:rFonts w:cs="Arial"/>
        </w:rPr>
      </w:pPr>
    </w:p>
    <w:p w:rsidR="00A26F10" w:rsidRPr="003F68A8" w:rsidRDefault="00A26F10" w:rsidP="00F810E2">
      <w:pPr>
        <w:pStyle w:val="NatevanjeIIIIII"/>
        <w:ind w:right="424"/>
      </w:pPr>
      <w:r w:rsidRPr="003F68A8">
        <w:t>To dovoljenje preneha veljati, če investitor v roku pet let po njegovi pravnomočnosti ne vloži popolne prijave začetka gradnje.</w:t>
      </w:r>
    </w:p>
    <w:p w:rsidR="00A26F10" w:rsidRPr="003F68A8" w:rsidRDefault="00A26F10" w:rsidP="00F810E2">
      <w:pPr>
        <w:spacing w:line="276" w:lineRule="auto"/>
        <w:ind w:right="424"/>
        <w:rPr>
          <w:rFonts w:cs="Arial"/>
        </w:rPr>
      </w:pPr>
    </w:p>
    <w:p w:rsidR="00A26F10" w:rsidRPr="003F68A8" w:rsidRDefault="00A26F10" w:rsidP="00F810E2">
      <w:pPr>
        <w:pStyle w:val="NatevanjeIIIIII"/>
        <w:ind w:right="424"/>
      </w:pPr>
      <w:r w:rsidRPr="003F68A8">
        <w:t>Zaradi te gradnje ne smejo biti prizadete pravice in pravne koristi tretjih oseb. Škodo, ki bi nastala zaradi kršitev pravic in pravnih koristi teh oseb, trpi investitor.</w:t>
      </w:r>
    </w:p>
    <w:p w:rsidR="00A26F10" w:rsidRPr="003F68A8" w:rsidRDefault="00A26F10" w:rsidP="00F810E2">
      <w:pPr>
        <w:spacing w:line="276" w:lineRule="auto"/>
        <w:ind w:right="424"/>
        <w:rPr>
          <w:rFonts w:cs="Arial"/>
        </w:rPr>
      </w:pPr>
    </w:p>
    <w:p w:rsidR="00A26F10" w:rsidRPr="003F68A8" w:rsidRDefault="00A26F10" w:rsidP="00F810E2">
      <w:pPr>
        <w:pStyle w:val="NatevanjeIIIIII"/>
        <w:ind w:right="424"/>
      </w:pPr>
      <w:r w:rsidRPr="003F68A8">
        <w:t>Posebni stroški za izdajo tega dovoljenja niso bili zaznamovani.</w:t>
      </w:r>
    </w:p>
    <w:p w:rsidR="00FE40C9" w:rsidRDefault="00FE40C9" w:rsidP="00F810E2">
      <w:pPr>
        <w:tabs>
          <w:tab w:val="left" w:pos="284"/>
        </w:tabs>
        <w:spacing w:line="276" w:lineRule="auto"/>
        <w:ind w:right="424"/>
        <w:rPr>
          <w:rFonts w:cs="Arial"/>
        </w:rPr>
      </w:pPr>
    </w:p>
    <w:p w:rsidR="00F810E2" w:rsidRPr="003F68A8" w:rsidRDefault="00F810E2" w:rsidP="00F810E2">
      <w:pPr>
        <w:tabs>
          <w:tab w:val="left" w:pos="284"/>
        </w:tabs>
        <w:spacing w:line="276" w:lineRule="auto"/>
        <w:ind w:right="424"/>
        <w:rPr>
          <w:rFonts w:cs="Arial"/>
        </w:rPr>
      </w:pPr>
    </w:p>
    <w:p w:rsidR="00FF42D5" w:rsidRPr="003F68A8" w:rsidRDefault="00FF42D5" w:rsidP="00F810E2">
      <w:pPr>
        <w:tabs>
          <w:tab w:val="left" w:pos="284"/>
        </w:tabs>
        <w:spacing w:line="276" w:lineRule="auto"/>
        <w:ind w:right="424"/>
        <w:rPr>
          <w:rFonts w:cs="Arial"/>
        </w:rPr>
      </w:pPr>
    </w:p>
    <w:p w:rsidR="00252578" w:rsidRPr="003F68A8" w:rsidRDefault="00252578" w:rsidP="00F810E2">
      <w:pPr>
        <w:pStyle w:val="Naslov"/>
        <w:spacing w:line="276" w:lineRule="auto"/>
        <w:ind w:right="424"/>
        <w:rPr>
          <w:rFonts w:cs="Arial"/>
          <w:b w:val="0"/>
        </w:rPr>
      </w:pPr>
      <w:r w:rsidRPr="003F68A8">
        <w:rPr>
          <w:rFonts w:cs="Arial"/>
          <w:b w:val="0"/>
        </w:rPr>
        <w:t>Obrazložitev:</w:t>
      </w:r>
    </w:p>
    <w:p w:rsidR="00591803" w:rsidRDefault="00591803" w:rsidP="00F810E2">
      <w:pPr>
        <w:spacing w:line="276" w:lineRule="auto"/>
        <w:ind w:right="424"/>
        <w:rPr>
          <w:rFonts w:cs="Arial"/>
        </w:rPr>
      </w:pPr>
    </w:p>
    <w:p w:rsidR="00F810E2" w:rsidRPr="003F68A8" w:rsidRDefault="00F810E2" w:rsidP="00F810E2">
      <w:pPr>
        <w:spacing w:line="276" w:lineRule="auto"/>
        <w:ind w:right="424"/>
        <w:rPr>
          <w:rFonts w:cs="Arial"/>
        </w:rPr>
      </w:pPr>
    </w:p>
    <w:p w:rsidR="006B7A7A" w:rsidRPr="003F68A8" w:rsidRDefault="006B7A7A" w:rsidP="00F810E2">
      <w:pPr>
        <w:spacing w:line="276" w:lineRule="auto"/>
        <w:ind w:right="424"/>
        <w:rPr>
          <w:rFonts w:cs="Arial"/>
        </w:rPr>
      </w:pPr>
    </w:p>
    <w:p w:rsidR="00956187" w:rsidRPr="003F68A8" w:rsidRDefault="004923E7" w:rsidP="00F810E2">
      <w:pPr>
        <w:pStyle w:val="NatevanjeIIIIII"/>
        <w:numPr>
          <w:ilvl w:val="0"/>
          <w:numId w:val="0"/>
        </w:numPr>
        <w:ind w:right="424"/>
      </w:pPr>
      <w:r w:rsidRPr="00D520D5">
        <w:t xml:space="preserve">(1) </w:t>
      </w:r>
      <w:r w:rsidR="00956187" w:rsidRPr="00D520D5">
        <w:t>Investitor</w:t>
      </w:r>
      <w:r w:rsidR="00866C48" w:rsidRPr="00D520D5">
        <w:t xml:space="preserve"> </w:t>
      </w:r>
      <w:r w:rsidR="00B27584" w:rsidRPr="00D520D5">
        <w:t>Luka</w:t>
      </w:r>
      <w:r w:rsidR="00B27584" w:rsidRPr="003F68A8">
        <w:t xml:space="preserve"> Koper </w:t>
      </w:r>
      <w:proofErr w:type="spellStart"/>
      <w:r w:rsidR="00B27584" w:rsidRPr="003F68A8">
        <w:t>d.d</w:t>
      </w:r>
      <w:proofErr w:type="spellEnd"/>
      <w:r w:rsidR="00B27584" w:rsidRPr="003F68A8">
        <w:t xml:space="preserve">., Vojkovo nabrežje 38, 6000 </w:t>
      </w:r>
      <w:r w:rsidR="00B27584" w:rsidRPr="00C029B4">
        <w:t xml:space="preserve">Koper, je dne </w:t>
      </w:r>
      <w:r w:rsidR="00074123" w:rsidRPr="00C029B4">
        <w:t>31. 12. 2020</w:t>
      </w:r>
      <w:r w:rsidR="00B27584" w:rsidRPr="00C029B4">
        <w:t xml:space="preserve"> pri</w:t>
      </w:r>
      <w:r w:rsidR="00B27584" w:rsidRPr="00D520D5">
        <w:t xml:space="preserve"> Ministrstvu za okolje in prostor podal zahtevo za izdajo gradbenega dovoljenja v integralnem postopku za nova privezna mesta na južni obali Pomola II na zemljiščih </w:t>
      </w:r>
      <w:proofErr w:type="spellStart"/>
      <w:r w:rsidR="00B27584" w:rsidRPr="00D520D5">
        <w:t>parc</w:t>
      </w:r>
      <w:proofErr w:type="spellEnd"/>
      <w:r w:rsidR="00B27584" w:rsidRPr="00D520D5">
        <w:t>. št. 694, 695, 696/1, 696/2</w:t>
      </w:r>
      <w:r w:rsidR="00B27584" w:rsidRPr="003F68A8">
        <w:t xml:space="preserve">, 697, 698, 699, 700, 701, 702, 724, 358/5, 358/9, vse </w:t>
      </w:r>
      <w:proofErr w:type="spellStart"/>
      <w:r w:rsidR="00B27584" w:rsidRPr="003F68A8">
        <w:t>k.o</w:t>
      </w:r>
      <w:proofErr w:type="spellEnd"/>
      <w:r w:rsidR="00B27584" w:rsidRPr="003F68A8">
        <w:t xml:space="preserve">. Ankaran (2594), na zemljišču </w:t>
      </w:r>
      <w:proofErr w:type="spellStart"/>
      <w:r w:rsidR="00B27584" w:rsidRPr="003F68A8">
        <w:t>parc</w:t>
      </w:r>
      <w:proofErr w:type="spellEnd"/>
      <w:r w:rsidR="00B27584" w:rsidRPr="003F68A8">
        <w:t xml:space="preserve">. št. 5579/1 </w:t>
      </w:r>
      <w:proofErr w:type="spellStart"/>
      <w:r w:rsidR="00B27584" w:rsidRPr="003F68A8">
        <w:t>k.o</w:t>
      </w:r>
      <w:proofErr w:type="spellEnd"/>
      <w:r w:rsidR="00B27584" w:rsidRPr="003F68A8">
        <w:t xml:space="preserve">. Bertoki </w:t>
      </w:r>
      <w:r w:rsidR="00B27584" w:rsidRPr="003F68A8">
        <w:lastRenderedPageBreak/>
        <w:t xml:space="preserve">(2604) in zemljišču </w:t>
      </w:r>
      <w:proofErr w:type="spellStart"/>
      <w:r w:rsidR="00B27584" w:rsidRPr="003F68A8">
        <w:t>parc</w:t>
      </w:r>
      <w:proofErr w:type="spellEnd"/>
      <w:r w:rsidR="00B27584" w:rsidRPr="003F68A8">
        <w:t xml:space="preserve">. št. 3/23 </w:t>
      </w:r>
      <w:proofErr w:type="spellStart"/>
      <w:r w:rsidR="00B27584" w:rsidRPr="003F68A8">
        <w:t>k.o</w:t>
      </w:r>
      <w:proofErr w:type="spellEnd"/>
      <w:r w:rsidR="00B27584" w:rsidRPr="003F68A8">
        <w:t>. Morje (2716).</w:t>
      </w:r>
      <w:r w:rsidR="00B27584">
        <w:t xml:space="preserve"> </w:t>
      </w:r>
      <w:r w:rsidR="00064557" w:rsidRPr="003F68A8">
        <w:t>K vlogi je</w:t>
      </w:r>
      <w:r w:rsidR="00D06833" w:rsidRPr="003F68A8">
        <w:t xml:space="preserve"> </w:t>
      </w:r>
      <w:r w:rsidR="00B27584">
        <w:t>investitor</w:t>
      </w:r>
      <w:r w:rsidR="00D06833" w:rsidRPr="003F68A8">
        <w:t xml:space="preserve"> </w:t>
      </w:r>
      <w:r w:rsidR="00064557" w:rsidRPr="003F68A8">
        <w:t xml:space="preserve">v skladu </w:t>
      </w:r>
      <w:r w:rsidR="00956187" w:rsidRPr="003F68A8">
        <w:t>z 51.</w:t>
      </w:r>
      <w:r w:rsidR="00064557" w:rsidRPr="003F68A8">
        <w:t xml:space="preserve"> členom Gradbenega zakona (Uradni list RS, št. 61/17</w:t>
      </w:r>
      <w:r w:rsidR="001767E7" w:rsidRPr="003F68A8">
        <w:t>,</w:t>
      </w:r>
      <w:r w:rsidR="00064557" w:rsidRPr="003F68A8">
        <w:t xml:space="preserve"> 72/17 – </w:t>
      </w:r>
      <w:proofErr w:type="spellStart"/>
      <w:r w:rsidR="00064557" w:rsidRPr="003F68A8">
        <w:t>popr</w:t>
      </w:r>
      <w:proofErr w:type="spellEnd"/>
      <w:r w:rsidR="00866C48" w:rsidRPr="003F68A8">
        <w:t>.</w:t>
      </w:r>
      <w:r w:rsidR="001767E7" w:rsidRPr="003F68A8">
        <w:t xml:space="preserve"> in 65/20 -</w:t>
      </w:r>
      <w:r w:rsidR="00866C48" w:rsidRPr="003F68A8">
        <w:t xml:space="preserve"> v nadaljevanju GZ) priložil projekt za </w:t>
      </w:r>
      <w:r w:rsidR="0055015E" w:rsidRPr="003F68A8">
        <w:t xml:space="preserve">dokumentacijo za </w:t>
      </w:r>
      <w:r w:rsidR="00866C48" w:rsidRPr="003F68A8">
        <w:t>pridobitev gradbenega dovoljenja (</w:t>
      </w:r>
      <w:r w:rsidR="0055015E" w:rsidRPr="003F68A8">
        <w:t>D</w:t>
      </w:r>
      <w:r w:rsidR="00866C48" w:rsidRPr="003F68A8">
        <w:t xml:space="preserve">GD) </w:t>
      </w:r>
      <w:r w:rsidR="00956187" w:rsidRPr="003F68A8">
        <w:t xml:space="preserve">in </w:t>
      </w:r>
      <w:r w:rsidR="00866C48" w:rsidRPr="003F68A8">
        <w:t>p</w:t>
      </w:r>
      <w:r w:rsidR="00956187" w:rsidRPr="003F68A8">
        <w:t>oročilo o vplivih na okolje</w:t>
      </w:r>
      <w:r w:rsidR="00DA21AF" w:rsidRPr="003F68A8">
        <w:t xml:space="preserve"> (PVO)</w:t>
      </w:r>
      <w:r w:rsidR="00956187" w:rsidRPr="003F68A8">
        <w:t xml:space="preserve">, ki sta navedena v </w:t>
      </w:r>
      <w:r w:rsidR="00E302A3" w:rsidRPr="003F68A8">
        <w:t xml:space="preserve">točki </w:t>
      </w:r>
      <w:r w:rsidR="00EA0CC7" w:rsidRPr="003F68A8">
        <w:t>III</w:t>
      </w:r>
      <w:r w:rsidR="00E302A3" w:rsidRPr="003F68A8">
        <w:t xml:space="preserve">. </w:t>
      </w:r>
      <w:r w:rsidR="0055015E" w:rsidRPr="003F68A8">
        <w:t>izreka tega dovoljenja.</w:t>
      </w:r>
    </w:p>
    <w:p w:rsidR="00956187" w:rsidRPr="003F68A8" w:rsidRDefault="00956187" w:rsidP="00F810E2">
      <w:pPr>
        <w:spacing w:line="276" w:lineRule="auto"/>
        <w:ind w:right="424"/>
        <w:rPr>
          <w:rFonts w:cs="Arial"/>
        </w:rPr>
      </w:pPr>
    </w:p>
    <w:p w:rsidR="000C58AC" w:rsidRPr="003F68A8" w:rsidRDefault="004923E7" w:rsidP="00F810E2">
      <w:pPr>
        <w:spacing w:line="276" w:lineRule="auto"/>
        <w:ind w:right="424"/>
        <w:rPr>
          <w:rFonts w:cs="Arial"/>
        </w:rPr>
      </w:pPr>
      <w:r w:rsidRPr="00F810E2">
        <w:rPr>
          <w:rFonts w:cs="Arial"/>
        </w:rPr>
        <w:t xml:space="preserve">(2) </w:t>
      </w:r>
      <w:r w:rsidR="00B27584" w:rsidRPr="00F810E2">
        <w:rPr>
          <w:rFonts w:cs="Arial"/>
        </w:rPr>
        <w:t>I</w:t>
      </w:r>
      <w:r w:rsidR="001635CA" w:rsidRPr="00F810E2">
        <w:rPr>
          <w:rFonts w:cs="Arial"/>
        </w:rPr>
        <w:t>nvestitor</w:t>
      </w:r>
      <w:r w:rsidR="00956187" w:rsidRPr="00F810E2">
        <w:rPr>
          <w:rFonts w:cs="Arial"/>
        </w:rPr>
        <w:t xml:space="preserve"> je vlogo za izdajo gradbenega dovoljenja na zahtevo upravnega organa večkrat dopolnil, nazadnje dne </w:t>
      </w:r>
      <w:r w:rsidRPr="00F810E2">
        <w:rPr>
          <w:rFonts w:cs="Arial"/>
        </w:rPr>
        <w:t>1</w:t>
      </w:r>
      <w:r w:rsidR="00F810E2" w:rsidRPr="00F810E2">
        <w:rPr>
          <w:rFonts w:cs="Arial"/>
        </w:rPr>
        <w:t>0</w:t>
      </w:r>
      <w:r w:rsidRPr="00F810E2">
        <w:rPr>
          <w:rFonts w:cs="Arial"/>
        </w:rPr>
        <w:t>. </w:t>
      </w:r>
      <w:r w:rsidR="00C029B4" w:rsidRPr="00F810E2">
        <w:rPr>
          <w:rFonts w:cs="Arial"/>
        </w:rPr>
        <w:t>5</w:t>
      </w:r>
      <w:r w:rsidRPr="00F810E2">
        <w:rPr>
          <w:rFonts w:cs="Arial"/>
        </w:rPr>
        <w:t>. 20</w:t>
      </w:r>
      <w:r w:rsidR="00C029B4" w:rsidRPr="00F810E2">
        <w:rPr>
          <w:rFonts w:cs="Arial"/>
        </w:rPr>
        <w:t>22</w:t>
      </w:r>
      <w:r w:rsidR="00956187" w:rsidRPr="00F810E2">
        <w:rPr>
          <w:rFonts w:cs="Arial"/>
        </w:rPr>
        <w:t>.</w:t>
      </w:r>
    </w:p>
    <w:p w:rsidR="00064557" w:rsidRPr="003F68A8" w:rsidRDefault="00064557" w:rsidP="00F810E2">
      <w:pPr>
        <w:spacing w:line="276" w:lineRule="auto"/>
        <w:ind w:right="424"/>
        <w:rPr>
          <w:rFonts w:cs="Arial"/>
        </w:rPr>
      </w:pPr>
    </w:p>
    <w:p w:rsidR="000C58AC" w:rsidRPr="003F68A8" w:rsidRDefault="00D857B1" w:rsidP="00F810E2">
      <w:pPr>
        <w:spacing w:line="276" w:lineRule="auto"/>
        <w:ind w:right="424"/>
        <w:rPr>
          <w:rFonts w:cs="Arial"/>
        </w:rPr>
      </w:pPr>
      <w:bookmarkStart w:id="1" w:name="OLE_LINK2"/>
      <w:r w:rsidRPr="003F68A8">
        <w:rPr>
          <w:rFonts w:cs="Arial"/>
        </w:rPr>
        <w:t xml:space="preserve">(4) </w:t>
      </w:r>
      <w:r w:rsidR="00BD2097" w:rsidRPr="003F68A8">
        <w:rPr>
          <w:rFonts w:cs="Arial"/>
        </w:rPr>
        <w:t xml:space="preserve">Upravni organ ugotavlja, da je nameravani poseg objekt z vplivi na okolje, za katerega je treba izvesti presojo vplivov na okolje. </w:t>
      </w:r>
      <w:r w:rsidR="005D55D3" w:rsidRPr="003F68A8">
        <w:rPr>
          <w:rFonts w:cs="Arial"/>
        </w:rPr>
        <w:t xml:space="preserve">Obveznost presoje vplivov na okolje se ugotavlja v skladu z Uredbo o posegih v okolje, za katere je treba izvesti presojo vplivov na okolje (Uradni list RS, št. 51/14, 57/15 in 26/17; v nadaljevanju Uredba o posegih v okolje). Presoja vplivov na okolje je v skladu s točko </w:t>
      </w:r>
      <w:r w:rsidR="00084E8F" w:rsidRPr="003F68A8">
        <w:rPr>
          <w:rFonts w:cs="Arial"/>
        </w:rPr>
        <w:t xml:space="preserve">F.10 priloge </w:t>
      </w:r>
      <w:r w:rsidR="00A2174E" w:rsidRPr="003F68A8">
        <w:rPr>
          <w:rFonts w:cs="Arial"/>
        </w:rPr>
        <w:t xml:space="preserve">1 Uredbe o posegih v okolje obvezna za </w:t>
      </w:r>
      <w:r w:rsidR="00084E8F" w:rsidRPr="003F68A8">
        <w:rPr>
          <w:rFonts w:cs="Arial"/>
        </w:rPr>
        <w:t>Pristanišča za mednarodni in/ali domači javni promet ter druga pristanišča (razen pomolov za trajekte), ki lahko sprejmejo plovila z bruto tonažo nad 1350</w:t>
      </w:r>
      <w:r w:rsidR="00A2174E" w:rsidRPr="003F68A8">
        <w:rPr>
          <w:rFonts w:cs="Arial"/>
        </w:rPr>
        <w:t xml:space="preserve">. Zahtevek investitorja predstavlja </w:t>
      </w:r>
      <w:r w:rsidR="00084E8F" w:rsidRPr="003F68A8">
        <w:rPr>
          <w:rFonts w:cs="Arial"/>
        </w:rPr>
        <w:t xml:space="preserve">vzpostavitev nove operativne obale vzhodno in zahodno od obstoječega veza 11, ki bo namenjena za pretovor generalnih tovorov in RO-RO </w:t>
      </w:r>
      <w:proofErr w:type="spellStart"/>
      <w:r w:rsidR="00084E8F" w:rsidRPr="003F68A8">
        <w:rPr>
          <w:rFonts w:cs="Arial"/>
        </w:rPr>
        <w:t>vezu</w:t>
      </w:r>
      <w:proofErr w:type="spellEnd"/>
      <w:r w:rsidR="00084E8F" w:rsidRPr="003F68A8">
        <w:rPr>
          <w:rFonts w:cs="Arial"/>
        </w:rPr>
        <w:t xml:space="preserve">, s pripadajočo zaledno skladiščno površino, rekonstrukcijo obstoječe Obalo za silos in njeno podaljšanje proti zahodu, tako da bo le ta primerna tudi za pristajanje in privez </w:t>
      </w:r>
      <w:proofErr w:type="spellStart"/>
      <w:r w:rsidR="00084E8F" w:rsidRPr="003F68A8">
        <w:rPr>
          <w:rFonts w:cs="Arial"/>
        </w:rPr>
        <w:t>panamax</w:t>
      </w:r>
      <w:proofErr w:type="spellEnd"/>
      <w:r w:rsidR="00084E8F" w:rsidRPr="003F68A8">
        <w:rPr>
          <w:rFonts w:cs="Arial"/>
        </w:rPr>
        <w:t xml:space="preserve"> ladij večjih nosilnosti za prevoz razsutega tovora. Skupna dol</w:t>
      </w:r>
      <w:r w:rsidR="006B2E53" w:rsidRPr="003F68A8">
        <w:rPr>
          <w:rFonts w:cs="Arial"/>
        </w:rPr>
        <w:t>žina te rekonstruiranega operat</w:t>
      </w:r>
      <w:r w:rsidR="00084E8F" w:rsidRPr="003F68A8">
        <w:rPr>
          <w:rFonts w:cs="Arial"/>
        </w:rPr>
        <w:t>ivnega dela obale znaša ca 850 m.</w:t>
      </w:r>
      <w:r w:rsidR="00121F6B" w:rsidRPr="003F68A8">
        <w:rPr>
          <w:rFonts w:cs="Arial"/>
        </w:rPr>
        <w:t xml:space="preserve"> </w:t>
      </w:r>
      <w:r w:rsidR="00084E8F" w:rsidRPr="003F68A8">
        <w:rPr>
          <w:rFonts w:cs="Arial"/>
        </w:rPr>
        <w:t>Glede na nameravani poseg gre za gradnjo novega pomola za sprejem plovil nad 1350 t, kar</w:t>
      </w:r>
      <w:r w:rsidR="00121F6B" w:rsidRPr="003F68A8">
        <w:rPr>
          <w:rFonts w:cs="Arial"/>
        </w:rPr>
        <w:t xml:space="preserve"> </w:t>
      </w:r>
      <w:r w:rsidR="005D55D3" w:rsidRPr="003F68A8">
        <w:rPr>
          <w:rFonts w:cs="Arial"/>
        </w:rPr>
        <w:t xml:space="preserve">presega prag, določen v točki </w:t>
      </w:r>
      <w:r w:rsidR="00084E8F" w:rsidRPr="003F68A8">
        <w:rPr>
          <w:rFonts w:cs="Arial"/>
        </w:rPr>
        <w:t>F.10</w:t>
      </w:r>
      <w:r w:rsidR="005D55D3" w:rsidRPr="003F68A8">
        <w:rPr>
          <w:rFonts w:cs="Arial"/>
        </w:rPr>
        <w:t xml:space="preserve"> prilog</w:t>
      </w:r>
      <w:r w:rsidR="00084E8F" w:rsidRPr="003F68A8">
        <w:rPr>
          <w:rFonts w:cs="Arial"/>
        </w:rPr>
        <w:t>e</w:t>
      </w:r>
      <w:r w:rsidR="005D55D3" w:rsidRPr="003F68A8">
        <w:rPr>
          <w:rFonts w:cs="Arial"/>
        </w:rPr>
        <w:t xml:space="preserve"> 1 Uredbe o posegih v okolje, zato je </w:t>
      </w:r>
      <w:r w:rsidR="00085F97" w:rsidRPr="003F68A8">
        <w:rPr>
          <w:rFonts w:cs="Arial"/>
        </w:rPr>
        <w:t>po navedeni točki</w:t>
      </w:r>
      <w:r w:rsidR="005D55D3" w:rsidRPr="003F68A8">
        <w:rPr>
          <w:rFonts w:cs="Arial"/>
        </w:rPr>
        <w:t xml:space="preserve"> potrebno izvesti presojo vplivov na okolje. </w:t>
      </w:r>
      <w:r w:rsidR="00956187" w:rsidRPr="003F68A8">
        <w:rPr>
          <w:rFonts w:cs="Arial"/>
        </w:rPr>
        <w:t>Postopek se vodi kot integralni postopek v skladu s IV. poglavjem GZ, gradbeno dovoljenje pa združuje odločitev o izpolnjevanju pogojev za izdajo gradbenega dovoljenja in okoljevarstvenega soglasja (1. odstavek 50. člena GZ).</w:t>
      </w:r>
    </w:p>
    <w:p w:rsidR="00956187" w:rsidRPr="003F68A8" w:rsidRDefault="00956187" w:rsidP="00F810E2">
      <w:pPr>
        <w:spacing w:line="276" w:lineRule="auto"/>
        <w:ind w:right="424"/>
        <w:rPr>
          <w:rFonts w:cs="Arial"/>
        </w:rPr>
      </w:pPr>
    </w:p>
    <w:p w:rsidR="00064557" w:rsidRPr="003F68A8" w:rsidRDefault="00D857B1" w:rsidP="00F810E2">
      <w:pPr>
        <w:spacing w:line="276" w:lineRule="auto"/>
        <w:ind w:right="424"/>
        <w:rPr>
          <w:rFonts w:cs="Arial"/>
        </w:rPr>
      </w:pPr>
      <w:r w:rsidRPr="003F68A8">
        <w:rPr>
          <w:rFonts w:cs="Arial"/>
        </w:rPr>
        <w:t xml:space="preserve">(5) </w:t>
      </w:r>
      <w:r w:rsidR="004504FD" w:rsidRPr="003F68A8">
        <w:rPr>
          <w:rFonts w:cs="Arial"/>
        </w:rPr>
        <w:t>Upravni organ je,</w:t>
      </w:r>
      <w:r w:rsidR="00064557" w:rsidRPr="003F68A8">
        <w:rPr>
          <w:rFonts w:cs="Arial"/>
        </w:rPr>
        <w:t xml:space="preserve"> skladno z določbami 43. </w:t>
      </w:r>
      <w:r w:rsidR="00AD6959" w:rsidRPr="003F68A8">
        <w:rPr>
          <w:rFonts w:cs="Arial"/>
        </w:rPr>
        <w:t>i</w:t>
      </w:r>
      <w:r w:rsidR="00954890" w:rsidRPr="003F68A8">
        <w:rPr>
          <w:rFonts w:cs="Arial"/>
        </w:rPr>
        <w:t xml:space="preserve">n 57. </w:t>
      </w:r>
      <w:r w:rsidR="00064557" w:rsidRPr="003F68A8">
        <w:rPr>
          <w:rFonts w:cs="Arial"/>
        </w:rPr>
        <w:t>člena GZ</w:t>
      </w:r>
      <w:r w:rsidR="004504FD" w:rsidRPr="003F68A8">
        <w:rPr>
          <w:rFonts w:cs="Arial"/>
        </w:rPr>
        <w:t>,</w:t>
      </w:r>
      <w:r w:rsidR="00064557" w:rsidRPr="003F68A8">
        <w:rPr>
          <w:rFonts w:cs="Arial"/>
        </w:rPr>
        <w:t xml:space="preserve"> v postopku ugotovil:</w:t>
      </w:r>
    </w:p>
    <w:p w:rsidR="00956187" w:rsidRPr="003F68A8" w:rsidRDefault="00956187" w:rsidP="00F810E2">
      <w:pPr>
        <w:spacing w:line="276" w:lineRule="auto"/>
        <w:ind w:right="424"/>
        <w:rPr>
          <w:rFonts w:cs="Arial"/>
        </w:rPr>
      </w:pPr>
    </w:p>
    <w:p w:rsidR="002044C6" w:rsidRDefault="00B27584" w:rsidP="00F810E2">
      <w:pPr>
        <w:pStyle w:val="Zamik1"/>
        <w:numPr>
          <w:ilvl w:val="0"/>
          <w:numId w:val="7"/>
        </w:numPr>
        <w:ind w:right="424"/>
      </w:pPr>
      <w:bookmarkStart w:id="2" w:name="_Hlk37785389"/>
      <w:r w:rsidRPr="00734E64">
        <w:t xml:space="preserve">Gradnja je skladna z določbami prostorskega izvedbenega akta v delu, ki se nanaša na graditev objektov in z določbami predpisov o urejanju prostora. Obravnavana gradnja se nahaja na območju kopenskega dela pristanišča v območju I. Luke Koper. Obravnavano območje se ureja z državnim prostorskim načrtom, sprejetim z Uredbo o državnem prostorskem načrtu za celovito prostorsko ureditev pristanišča za mednarodni promet v Kopru (Uradni list RS, št. 48/2011 – v nadaljevanju DPN). </w:t>
      </w:r>
      <w:r w:rsidR="00C029B4">
        <w:t xml:space="preserve">Gradnja je predvidena na območju kopenskega in </w:t>
      </w:r>
      <w:proofErr w:type="spellStart"/>
      <w:r w:rsidR="00C029B4">
        <w:t>maritimnega</w:t>
      </w:r>
      <w:proofErr w:type="spellEnd"/>
      <w:r w:rsidR="00C029B4">
        <w:t xml:space="preserve"> dela pristanišča (2-a – terminal za generalne tovore, 2-c – terminal za žito, 2-i – terminal za tekoče tovore, 3-b – drugi pomol in 3-d – bazen II).</w:t>
      </w:r>
      <w:r w:rsidR="00C029B4" w:rsidRPr="00C029B4">
        <w:t xml:space="preserve"> </w:t>
      </w:r>
      <w:r w:rsidR="00C029B4" w:rsidRPr="00734E64">
        <w:t>DPN v</w:t>
      </w:r>
      <w:r w:rsidR="00C029B4">
        <w:t xml:space="preserve"> 36. </w:t>
      </w:r>
      <w:r w:rsidR="0052621B">
        <w:t>č</w:t>
      </w:r>
      <w:r w:rsidR="00C029B4">
        <w:t xml:space="preserve">lenu določa pogoje glede lege in tehničnih elementov </w:t>
      </w:r>
      <w:proofErr w:type="spellStart"/>
      <w:r w:rsidR="00C029B4">
        <w:t>maritivnih</w:t>
      </w:r>
      <w:proofErr w:type="spellEnd"/>
      <w:r w:rsidR="00C029B4">
        <w:t xml:space="preserve"> ureditev pristanišča. </w:t>
      </w:r>
      <w:r w:rsidR="003C346E">
        <w:t xml:space="preserve">Upravni organ na podlagi </w:t>
      </w:r>
      <w:r w:rsidR="00C029B4">
        <w:t xml:space="preserve">DGD </w:t>
      </w:r>
      <w:r w:rsidR="003C346E">
        <w:t xml:space="preserve">ugotavlja, </w:t>
      </w:r>
      <w:r w:rsidR="00C029B4">
        <w:t xml:space="preserve"> da je p</w:t>
      </w:r>
      <w:r w:rsidR="0052621B">
        <w:t>redvidena</w:t>
      </w:r>
      <w:r w:rsidR="00C029B4">
        <w:t xml:space="preserve"> ureditev novih privezov na južni obali pomola II. Novi vezi bodo opremljeni z gumijastimi odbojniki, lestvami in signalizacijo za varno pristajanje ladij. Za oskrbo ladij bodo na obalah izvedeni priključki na vodovodno in elektroenergetsko omrežje. Inštalacije bodo potekale v kolektorju v sklopu konstrukcij </w:t>
      </w:r>
      <w:proofErr w:type="spellStart"/>
      <w:r w:rsidR="00C029B4">
        <w:t>vezov</w:t>
      </w:r>
      <w:proofErr w:type="spellEnd"/>
      <w:r w:rsidR="00C029B4">
        <w:t xml:space="preserve"> in ne bodo ovirati pristajalnega manevra ladij. Na </w:t>
      </w:r>
      <w:proofErr w:type="spellStart"/>
      <w:r w:rsidR="00C029B4">
        <w:t>vezih</w:t>
      </w:r>
      <w:proofErr w:type="spellEnd"/>
      <w:r w:rsidR="00C029B4">
        <w:t xml:space="preserve"> so predvidena obalna dvigala, ki pa bodo </w:t>
      </w:r>
      <w:proofErr w:type="spellStart"/>
      <w:r w:rsidR="00C029B4">
        <w:t>pozicionirana</w:t>
      </w:r>
      <w:proofErr w:type="spellEnd"/>
      <w:r w:rsidR="00C029B4">
        <w:t xml:space="preserve"> tako, da ne bodo ovirala pristajalnega manevra ladij. Novi vezi so v prostor umeščeni tako, da sovpadajo z linijo ureditve po DPN.</w:t>
      </w:r>
      <w:r w:rsidR="0052621B">
        <w:t xml:space="preserve"> Nadalje DPN v 39. členu določa pogoje glede ureditve drugega pomola. Iz DGD izhaja,</w:t>
      </w:r>
      <w:r w:rsidR="0052621B" w:rsidRPr="0052621B">
        <w:t xml:space="preserve"> </w:t>
      </w:r>
      <w:r w:rsidR="0052621B">
        <w:t xml:space="preserve">da bo po dokončanju vseh 4 </w:t>
      </w:r>
      <w:proofErr w:type="spellStart"/>
      <w:r w:rsidR="0052621B">
        <w:t>vezov</w:t>
      </w:r>
      <w:proofErr w:type="spellEnd"/>
      <w:r w:rsidR="0052621B">
        <w:t xml:space="preserve">, ki so predvideni v 4 fazah, dolžina južne obale znašala 977,4 m. Predvideno je podaljšanje 11. veza proti vzhodu z izgradnjo 12. veza in RO-RO veza ter podaljšanje 11. veza </w:t>
      </w:r>
      <w:r w:rsidR="0052621B" w:rsidRPr="00542F09">
        <w:t xml:space="preserve">proti zahodu z izgradnjo 13. veza in 13.A veza. Zgornja kota vseh </w:t>
      </w:r>
      <w:proofErr w:type="spellStart"/>
      <w:r w:rsidR="0052621B" w:rsidRPr="00542F09">
        <w:t>vezov</w:t>
      </w:r>
      <w:proofErr w:type="spellEnd"/>
      <w:r w:rsidR="0052621B" w:rsidRPr="00542F09">
        <w:t xml:space="preserve"> bo na višinski koti +3,0 </w:t>
      </w:r>
      <w:proofErr w:type="spellStart"/>
      <w:r w:rsidR="0052621B" w:rsidRPr="00542F09">
        <w:t>m.n.v</w:t>
      </w:r>
      <w:proofErr w:type="spellEnd"/>
      <w:r w:rsidR="0052621B" w:rsidRPr="00542F09">
        <w:t>. Predvideni vezi so zasnovani kot armiranobetonska konstrukcija, ki bo temeljena na pilotih. Nadalje DPN v 41. členu določa pogoje glede ureditve drugega bazena</w:t>
      </w:r>
      <w:r w:rsidR="00795FA4" w:rsidRPr="00542F09">
        <w:t>.</w:t>
      </w:r>
      <w:r w:rsidR="0052621B" w:rsidRPr="00542F09">
        <w:t xml:space="preserve"> Za potrebe ladij je na severnem delu bazena II predvidena poglobitev na -14 m (hidrografsko) pred 12. </w:t>
      </w:r>
      <w:proofErr w:type="spellStart"/>
      <w:r w:rsidR="0052621B" w:rsidRPr="00542F09">
        <w:t>vezom</w:t>
      </w:r>
      <w:proofErr w:type="spellEnd"/>
      <w:r w:rsidR="0052621B" w:rsidRPr="00542F09">
        <w:t xml:space="preserve"> in na -15 m (hidrografsko) pred 13. in 13.A </w:t>
      </w:r>
      <w:proofErr w:type="spellStart"/>
      <w:r w:rsidR="0052621B" w:rsidRPr="00542F09">
        <w:t>vezom</w:t>
      </w:r>
      <w:proofErr w:type="spellEnd"/>
      <w:r w:rsidR="0052621B" w:rsidRPr="00542F09">
        <w:t xml:space="preserve">. Na južni strani RO-RO veza, ki je predviden pod 12. </w:t>
      </w:r>
      <w:proofErr w:type="spellStart"/>
      <w:r w:rsidR="0052621B" w:rsidRPr="00542F09">
        <w:t>vezom</w:t>
      </w:r>
      <w:proofErr w:type="spellEnd"/>
      <w:r w:rsidR="0052621B" w:rsidRPr="00542F09">
        <w:t xml:space="preserve"> na vzhodnem delu bazena II, pa je predvidena poglobitev na -7 m (hidrografsko) za potrebe vlačilcev. Dno po poglobitvi bo gladko.</w:t>
      </w:r>
      <w:r w:rsidR="00542F09">
        <w:t xml:space="preserve"> </w:t>
      </w:r>
      <w:r w:rsidR="0052621B" w:rsidRPr="00542F09">
        <w:t xml:space="preserve">Nadalje DPN v 91. členu določa pogoje glede ureditve komunalne infrastrukture – padavinskih vod. Iz DGD izhaja, da se bo </w:t>
      </w:r>
      <w:r w:rsidR="0052621B" w:rsidRPr="00542F09">
        <w:lastRenderedPageBreak/>
        <w:t xml:space="preserve">odvajanje padavinske vode iz površine novih </w:t>
      </w:r>
      <w:proofErr w:type="spellStart"/>
      <w:r w:rsidR="0052621B" w:rsidRPr="00542F09">
        <w:t>vezov</w:t>
      </w:r>
      <w:proofErr w:type="spellEnd"/>
      <w:r w:rsidR="0052621B" w:rsidRPr="00542F09">
        <w:t xml:space="preserve"> odvajalo preko sistema lovilcev olj v morje. </w:t>
      </w:r>
      <w:r w:rsidR="00795FA4" w:rsidRPr="00542F09">
        <w:t xml:space="preserve">Upravni organ ugotavlja, da </w:t>
      </w:r>
      <w:r w:rsidR="003C346E">
        <w:t xml:space="preserve">so v zadevi izpolnjeni pogoji iz predhodno navedenih določb in so upoštevani </w:t>
      </w:r>
      <w:r w:rsidR="0052621B" w:rsidRPr="00542F09">
        <w:t xml:space="preserve">tudi vsi drugi pogoji, ki izhajajo iz DPN. </w:t>
      </w:r>
    </w:p>
    <w:p w:rsidR="00F810E2" w:rsidRPr="00542F09" w:rsidRDefault="00F810E2" w:rsidP="00F810E2">
      <w:pPr>
        <w:pStyle w:val="Zamik1"/>
        <w:numPr>
          <w:ilvl w:val="0"/>
          <w:numId w:val="0"/>
        </w:numPr>
        <w:ind w:right="424"/>
      </w:pPr>
    </w:p>
    <w:bookmarkEnd w:id="2"/>
    <w:p w:rsidR="00956187" w:rsidRPr="00B27584" w:rsidRDefault="00064557" w:rsidP="00F810E2">
      <w:pPr>
        <w:pStyle w:val="Zamik1"/>
        <w:numPr>
          <w:ilvl w:val="0"/>
          <w:numId w:val="7"/>
        </w:numPr>
        <w:ind w:right="424"/>
      </w:pPr>
      <w:r w:rsidRPr="003F68A8">
        <w:t>Dokumentacijo za pridobitev gradbenega dovoljenja s</w:t>
      </w:r>
      <w:r w:rsidR="0031571E" w:rsidRPr="003F68A8">
        <w:t>ta</w:t>
      </w:r>
      <w:r w:rsidRPr="003F68A8">
        <w:t xml:space="preserve"> podpisala projektant</w:t>
      </w:r>
      <w:r w:rsidR="008E1448" w:rsidRPr="003F68A8">
        <w:t>a in vod</w:t>
      </w:r>
      <w:r w:rsidR="002044C6" w:rsidRPr="003F68A8">
        <w:t>ja</w:t>
      </w:r>
      <w:r w:rsidRPr="003F68A8">
        <w:t xml:space="preserve"> projekt</w:t>
      </w:r>
      <w:r w:rsidR="0031571E" w:rsidRPr="003F68A8">
        <w:t>ov</w:t>
      </w:r>
      <w:r w:rsidRPr="003F68A8">
        <w:t xml:space="preserve">, ki </w:t>
      </w:r>
      <w:r w:rsidR="008E1448" w:rsidRPr="003F68A8">
        <w:t>sta</w:t>
      </w:r>
      <w:r w:rsidRPr="003F68A8">
        <w:t xml:space="preserve"> bil</w:t>
      </w:r>
      <w:r w:rsidR="008E1448" w:rsidRPr="003F68A8">
        <w:t>a</w:t>
      </w:r>
      <w:r w:rsidRPr="003F68A8">
        <w:t xml:space="preserve"> v času </w:t>
      </w:r>
      <w:r w:rsidRPr="00B27584">
        <w:t>izdelave dokumentacije vpisan</w:t>
      </w:r>
      <w:r w:rsidR="008E1448" w:rsidRPr="00B27584">
        <w:t>a</w:t>
      </w:r>
      <w:r w:rsidRPr="00B27584">
        <w:t xml:space="preserve"> v ime</w:t>
      </w:r>
      <w:r w:rsidR="00A6636D" w:rsidRPr="00B27584">
        <w:t>nik pristojne poklicne zbornice.</w:t>
      </w:r>
      <w:r w:rsidRPr="00B27584">
        <w:t xml:space="preserve"> </w:t>
      </w:r>
      <w:r w:rsidR="00956187" w:rsidRPr="00B27584">
        <w:t>Sestavni del dokumentacije za pridobitev gradbenega dovoljenja je podpi</w:t>
      </w:r>
      <w:r w:rsidR="008E1448" w:rsidRPr="00B27584">
        <w:t xml:space="preserve">sana izjava projektanta in </w:t>
      </w:r>
      <w:r w:rsidR="00B27584" w:rsidRPr="00B27584">
        <w:t>vodje</w:t>
      </w:r>
      <w:r w:rsidR="00956187" w:rsidRPr="00B27584">
        <w:t xml:space="preserve"> projekt</w:t>
      </w:r>
      <w:r w:rsidR="00B27584" w:rsidRPr="00B27584">
        <w:t>a</w:t>
      </w:r>
      <w:r w:rsidR="008E1448" w:rsidRPr="00B27584">
        <w:t xml:space="preserve">, </w:t>
      </w:r>
      <w:r w:rsidR="00956187" w:rsidRPr="00B27584">
        <w:t>da so na ravni obdelave dokumentacije za pridobitev gradbenega dovoljenja izpolnjene zahteve iz 15. člena GZ.</w:t>
      </w:r>
      <w:r w:rsidR="00A6636D" w:rsidRPr="00B27584">
        <w:t xml:space="preserve"> </w:t>
      </w:r>
    </w:p>
    <w:p w:rsidR="002044C6" w:rsidRPr="003F68A8" w:rsidRDefault="002044C6" w:rsidP="00F810E2">
      <w:pPr>
        <w:pStyle w:val="Zamik1"/>
        <w:numPr>
          <w:ilvl w:val="0"/>
          <w:numId w:val="0"/>
        </w:numPr>
        <w:ind w:right="424"/>
      </w:pPr>
    </w:p>
    <w:p w:rsidR="00956187" w:rsidRPr="003F68A8" w:rsidRDefault="00956187" w:rsidP="00F810E2">
      <w:pPr>
        <w:pStyle w:val="Zamik1"/>
        <w:numPr>
          <w:ilvl w:val="0"/>
          <w:numId w:val="7"/>
        </w:numPr>
        <w:ind w:right="424"/>
      </w:pPr>
      <w:r w:rsidRPr="003F68A8">
        <w:t>Nameravana gradnja je skladna s predpisi, ki so podlaga za izdajo mnenj. Upravni organ na podlagi vpogleda v DGD, PVO, Prostorski informacijski sistem in pridobljena mnenja v zvezi s tem ugotavlja:</w:t>
      </w:r>
    </w:p>
    <w:p w:rsidR="00363ED6" w:rsidRPr="003F68A8" w:rsidRDefault="00363ED6" w:rsidP="00F810E2">
      <w:pPr>
        <w:spacing w:line="276" w:lineRule="auto"/>
        <w:ind w:right="424"/>
        <w:rPr>
          <w:rFonts w:cs="Arial"/>
        </w:rPr>
      </w:pPr>
    </w:p>
    <w:p w:rsidR="00956187" w:rsidRPr="003F68A8" w:rsidRDefault="00956187" w:rsidP="00F810E2">
      <w:pPr>
        <w:pStyle w:val="Odstavekseznama"/>
        <w:numPr>
          <w:ilvl w:val="1"/>
          <w:numId w:val="5"/>
        </w:numPr>
        <w:spacing w:line="276" w:lineRule="auto"/>
        <w:ind w:left="426" w:right="424" w:firstLine="0"/>
        <w:rPr>
          <w:rFonts w:cs="Arial"/>
        </w:rPr>
      </w:pPr>
      <w:r w:rsidRPr="003F68A8">
        <w:rPr>
          <w:rFonts w:cs="Arial"/>
        </w:rPr>
        <w:t>Ugotovitve v zvezi s področji, ki so tudi predmet presoje vplivov na okolje v integralnem postopku, so podane v točki 9.</w:t>
      </w:r>
    </w:p>
    <w:p w:rsidR="00A2052E" w:rsidRDefault="00A2052E" w:rsidP="00F810E2">
      <w:pPr>
        <w:pStyle w:val="Odstavekseznama"/>
        <w:numPr>
          <w:ilvl w:val="1"/>
          <w:numId w:val="5"/>
        </w:numPr>
        <w:spacing w:line="276" w:lineRule="auto"/>
        <w:ind w:left="426" w:right="424" w:firstLine="0"/>
        <w:rPr>
          <w:rFonts w:cs="Arial"/>
        </w:rPr>
      </w:pPr>
      <w:r w:rsidRPr="0004788D">
        <w:rPr>
          <w:rFonts w:cs="Arial"/>
        </w:rPr>
        <w:t>K predmetni g</w:t>
      </w:r>
      <w:r w:rsidR="003C346E">
        <w:rPr>
          <w:rFonts w:cs="Arial"/>
        </w:rPr>
        <w:t xml:space="preserve">radnji je bilo pridobljeno </w:t>
      </w:r>
      <w:r w:rsidRPr="0004788D">
        <w:rPr>
          <w:rFonts w:cs="Arial"/>
        </w:rPr>
        <w:t>pozitivno mnenje in soglasje Ministrstva za finance, Finančne uprave RS. Iz mnenja in soglasja, ki sta navedena v I</w:t>
      </w:r>
      <w:r w:rsidR="0004788D">
        <w:rPr>
          <w:rFonts w:cs="Arial"/>
        </w:rPr>
        <w:t>I</w:t>
      </w:r>
      <w:r w:rsidRPr="0004788D">
        <w:rPr>
          <w:rFonts w:cs="Arial"/>
        </w:rPr>
        <w:t>I. točki izreka tega dovoljenja, izhaja</w:t>
      </w:r>
      <w:r w:rsidR="003C346E">
        <w:rPr>
          <w:rFonts w:cs="Arial"/>
        </w:rPr>
        <w:t>,</w:t>
      </w:r>
      <w:r w:rsidRPr="0004788D">
        <w:rPr>
          <w:rFonts w:cs="Arial"/>
        </w:rPr>
        <w:t xml:space="preserve"> da ni zadržkov za izdajo tega dovoljenja z vidika predpisov, ki so podlaga za njihovo izdajo.</w:t>
      </w:r>
    </w:p>
    <w:p w:rsidR="0004788D" w:rsidRPr="0004788D" w:rsidRDefault="0004788D" w:rsidP="00F810E2">
      <w:pPr>
        <w:pStyle w:val="Odstavekseznama"/>
        <w:numPr>
          <w:ilvl w:val="1"/>
          <w:numId w:val="5"/>
        </w:numPr>
        <w:spacing w:line="276" w:lineRule="auto"/>
        <w:ind w:left="426" w:right="424" w:firstLine="0"/>
        <w:rPr>
          <w:rFonts w:cs="Arial"/>
        </w:rPr>
      </w:pPr>
      <w:r w:rsidRPr="0004788D">
        <w:rPr>
          <w:rFonts w:cs="Arial"/>
        </w:rPr>
        <w:t>K predmetni g</w:t>
      </w:r>
      <w:r w:rsidR="003C346E">
        <w:rPr>
          <w:rFonts w:cs="Arial"/>
        </w:rPr>
        <w:t xml:space="preserve">radnji je bilo pridobljeno </w:t>
      </w:r>
      <w:r w:rsidRPr="0004788D">
        <w:rPr>
          <w:rFonts w:cs="Arial"/>
        </w:rPr>
        <w:t>pozitivno mnenje Ministrstva za</w:t>
      </w:r>
      <w:r>
        <w:rPr>
          <w:rFonts w:cs="Arial"/>
        </w:rPr>
        <w:t xml:space="preserve"> infrastrukturo</w:t>
      </w:r>
      <w:r w:rsidRPr="0004788D">
        <w:rPr>
          <w:rFonts w:cs="Arial"/>
        </w:rPr>
        <w:t xml:space="preserve">, </w:t>
      </w:r>
      <w:r>
        <w:rPr>
          <w:rFonts w:cs="Arial"/>
        </w:rPr>
        <w:t>U</w:t>
      </w:r>
      <w:r w:rsidRPr="0004788D">
        <w:rPr>
          <w:rFonts w:cs="Arial"/>
        </w:rPr>
        <w:t>prave RS</w:t>
      </w:r>
      <w:r>
        <w:rPr>
          <w:rFonts w:cs="Arial"/>
        </w:rPr>
        <w:t xml:space="preserve"> za pomorstvo</w:t>
      </w:r>
      <w:r w:rsidRPr="0004788D">
        <w:rPr>
          <w:rFonts w:cs="Arial"/>
        </w:rPr>
        <w:t>. Iz mnenja</w:t>
      </w:r>
      <w:r>
        <w:rPr>
          <w:rFonts w:cs="Arial"/>
        </w:rPr>
        <w:t xml:space="preserve">, </w:t>
      </w:r>
      <w:r w:rsidRPr="0004788D">
        <w:rPr>
          <w:rFonts w:cs="Arial"/>
        </w:rPr>
        <w:t>navedena v I</w:t>
      </w:r>
      <w:r>
        <w:rPr>
          <w:rFonts w:cs="Arial"/>
        </w:rPr>
        <w:t>I</w:t>
      </w:r>
      <w:r w:rsidRPr="0004788D">
        <w:rPr>
          <w:rFonts w:cs="Arial"/>
        </w:rPr>
        <w:t>I. točki izreka tega dovoljenja, izhaja</w:t>
      </w:r>
      <w:r w:rsidR="003C346E">
        <w:rPr>
          <w:rFonts w:cs="Arial"/>
        </w:rPr>
        <w:t>,</w:t>
      </w:r>
      <w:r w:rsidRPr="0004788D">
        <w:rPr>
          <w:rFonts w:cs="Arial"/>
        </w:rPr>
        <w:t xml:space="preserve"> da ni zadržkov za izdajo tega dovoljenja z vidika predpisov, ki so podlaga za njihovo izdajo</w:t>
      </w:r>
      <w:r>
        <w:rPr>
          <w:rFonts w:cs="Arial"/>
        </w:rPr>
        <w:t xml:space="preserve"> ob upoštevanju pogojev, določenih v izreku tega dovoljenja</w:t>
      </w:r>
      <w:r w:rsidRPr="0004788D">
        <w:rPr>
          <w:rFonts w:cs="Arial"/>
        </w:rPr>
        <w:t>.</w:t>
      </w:r>
    </w:p>
    <w:p w:rsidR="0004788D" w:rsidRDefault="0004788D" w:rsidP="00F810E2">
      <w:pPr>
        <w:pStyle w:val="Odstavekseznama"/>
        <w:numPr>
          <w:ilvl w:val="1"/>
          <w:numId w:val="5"/>
        </w:numPr>
        <w:spacing w:line="276" w:lineRule="auto"/>
        <w:ind w:left="426" w:right="424" w:firstLine="0"/>
        <w:rPr>
          <w:rFonts w:cs="Arial"/>
        </w:rPr>
      </w:pPr>
      <w:r w:rsidRPr="0004788D">
        <w:rPr>
          <w:rFonts w:cs="Arial"/>
        </w:rPr>
        <w:t xml:space="preserve">Lokacija nameravanega posega se nahaja na varstvenih območjih, zato so h gradnji podale pozitivna mnenja tudi vse </w:t>
      </w:r>
      <w:r w:rsidR="003C346E">
        <w:rPr>
          <w:rFonts w:cs="Arial"/>
        </w:rPr>
        <w:t xml:space="preserve">za obravnavano zadevo </w:t>
      </w:r>
      <w:r w:rsidRPr="0004788D">
        <w:rPr>
          <w:rFonts w:cs="Arial"/>
        </w:rPr>
        <w:t>relevantne inštitucije (Zavod RS za varstvo narave OE Piran, Zavod za varstvo kulturne dediščine Slovenije OE Piran, Direkcija RS za vode), investitor pa je skladno z določilom točke V. izreka tega dovoljenja obvezen upoštevati vsa navedena mnenja.</w:t>
      </w:r>
    </w:p>
    <w:p w:rsidR="007B43A9" w:rsidRPr="0004788D" w:rsidRDefault="007B43A9" w:rsidP="00F810E2">
      <w:pPr>
        <w:pStyle w:val="Zamik1"/>
        <w:numPr>
          <w:ilvl w:val="0"/>
          <w:numId w:val="0"/>
        </w:numPr>
        <w:ind w:left="360" w:right="424"/>
      </w:pPr>
    </w:p>
    <w:p w:rsidR="007B43A9" w:rsidRDefault="007B43A9" w:rsidP="00F810E2">
      <w:pPr>
        <w:pStyle w:val="Zamik1"/>
        <w:ind w:right="424"/>
      </w:pPr>
      <w:r>
        <w:t>Iz dokumentacije za pridobitev gradbenega dovoljenja izhaja, da bo zagotovljena minimalna komunalna oskrba v obsegu glede na namen objekta.</w:t>
      </w:r>
    </w:p>
    <w:p w:rsidR="007B43A9" w:rsidRDefault="007B43A9" w:rsidP="00F810E2">
      <w:pPr>
        <w:pStyle w:val="Zamik1"/>
        <w:numPr>
          <w:ilvl w:val="0"/>
          <w:numId w:val="0"/>
        </w:numPr>
        <w:ind w:left="360" w:right="424"/>
      </w:pPr>
    </w:p>
    <w:p w:rsidR="002044C6" w:rsidRPr="003F68A8" w:rsidRDefault="00093E55" w:rsidP="00F810E2">
      <w:pPr>
        <w:pStyle w:val="Zamik1"/>
        <w:ind w:right="424"/>
      </w:pPr>
      <w:r w:rsidRPr="003F68A8">
        <w:t>Za predmetno</w:t>
      </w:r>
      <w:r w:rsidR="002044C6" w:rsidRPr="003F68A8">
        <w:t xml:space="preserve"> gradnjo je bila izvedena presoja sprejemljivosti v skladu s predpisi, ki urejajo ohranjanje narave. Upravni organ ugotavlja, da nameravana gradnja, ob upoštevanju v izreku določenih pogojev, s katerimi se odpravljajo ali preprečujejo pričakovani škodljivi vplivi nameravanega posega na naravo, ne bo škodljivo vplivala na varstvene cilje območij Natura 2000 </w:t>
      </w:r>
      <w:r w:rsidR="00A34C7B" w:rsidRPr="003F68A8">
        <w:t xml:space="preserve">in zavarovana območja, </w:t>
      </w:r>
      <w:r w:rsidR="002044C6" w:rsidRPr="003F68A8">
        <w:t xml:space="preserve">njihovo celovitost in povezanost (ocena C) oz. vpliva na varovana območja ne bo (ocena A). Podrobnejša obrazložitev v zvezi s tem je podana v točki </w:t>
      </w:r>
      <w:r w:rsidR="008C5C54" w:rsidRPr="003F68A8">
        <w:t>9</w:t>
      </w:r>
      <w:r w:rsidR="002044C6" w:rsidRPr="003F68A8">
        <w:t>.</w:t>
      </w:r>
      <w:r w:rsidR="008C5C54" w:rsidRPr="003F68A8">
        <w:t>6</w:t>
      </w:r>
      <w:r w:rsidR="002044C6" w:rsidRPr="003F68A8">
        <w:t xml:space="preserve"> </w:t>
      </w:r>
      <w:r w:rsidR="008C5C54" w:rsidRPr="003F68A8">
        <w:t>tega dovoljenja.</w:t>
      </w:r>
    </w:p>
    <w:p w:rsidR="00363ED6" w:rsidRPr="003F68A8" w:rsidRDefault="00363ED6" w:rsidP="00F810E2">
      <w:pPr>
        <w:pStyle w:val="Zamik1"/>
        <w:numPr>
          <w:ilvl w:val="0"/>
          <w:numId w:val="0"/>
        </w:numPr>
        <w:ind w:right="424"/>
        <w:rPr>
          <w:highlight w:val="yellow"/>
        </w:rPr>
      </w:pPr>
    </w:p>
    <w:p w:rsidR="00381F40" w:rsidRPr="003F68A8" w:rsidRDefault="00381F40" w:rsidP="00F810E2">
      <w:pPr>
        <w:pStyle w:val="Zamik1"/>
        <w:ind w:right="424"/>
      </w:pPr>
      <w:r w:rsidRPr="003F68A8">
        <w:t xml:space="preserve">Investitor je v postopku predložil najemno pogodbo s pravico gradnje št. 2430-21-900026, sklenjeno med Republiko Slovenijo, Ministrstvom za infrastrukturo in investitorjem, </w:t>
      </w:r>
      <w:r w:rsidR="005B30C9" w:rsidRPr="003F68A8">
        <w:t xml:space="preserve">na podlagi katere je </w:t>
      </w:r>
      <w:r w:rsidRPr="003F68A8">
        <w:t xml:space="preserve">Republika Slovenija izdala zemljiškoknjižno dovolilo za vpis najemne pravice s pravico gradnje za izgradnjo </w:t>
      </w:r>
      <w:r w:rsidR="00A97F56" w:rsidRPr="00A97F56">
        <w:t xml:space="preserve">novih priveznih mest na južni obali Pomola II z vso potrebno infrastrukturo, poglobitev morskega dna ter gradnjo tirov: SPJIP 2 - Izgradnja 12. veza in RO-RO veza na Pomolu II, SPJIP 3 -Poglobitev morskega dna ob 12. </w:t>
      </w:r>
      <w:proofErr w:type="spellStart"/>
      <w:r w:rsidR="00A97F56" w:rsidRPr="00A97F56">
        <w:t>vezu</w:t>
      </w:r>
      <w:proofErr w:type="spellEnd"/>
      <w:r w:rsidR="00A97F56" w:rsidRPr="00A97F56">
        <w:t xml:space="preserve"> in vzdolž južne obale Pomola II v Bazenu II, SPJIP 16 -Izgradnja 13. A veza v podaljšku Obale za silos na Pomolu II do meje območja določenega z DPN, SPJIP 17 - Odstranitev in novogradnja Obale za silos (13. vez), SPJIŽ 26 - Gradnja tirov 51 in 52 na južni obali Pomola II</w:t>
      </w:r>
      <w:r w:rsidRPr="003F68A8">
        <w:t xml:space="preserve"> na zemljiščih predlagane gradnje. Po vpogledu</w:t>
      </w:r>
      <w:r w:rsidR="005B30C9" w:rsidRPr="003F68A8">
        <w:t xml:space="preserve"> v elektronske podatke zemljišk</w:t>
      </w:r>
      <w:r w:rsidRPr="003F68A8">
        <w:t xml:space="preserve">e knjige je upravni organ ugotovil, da je predmetna pogodba vpisana v zemljiško knjigo, s tem pa je investitor izkazal pravico graditi </w:t>
      </w:r>
      <w:r w:rsidR="005B30C9" w:rsidRPr="003F68A8">
        <w:t>v skladu s 3. točko drugega odstavka 35. člena GZ.</w:t>
      </w:r>
      <w:r w:rsidRPr="003F68A8">
        <w:t xml:space="preserve"> </w:t>
      </w:r>
    </w:p>
    <w:p w:rsidR="00381F40" w:rsidRPr="003F68A8" w:rsidRDefault="00381F40" w:rsidP="00F810E2">
      <w:pPr>
        <w:pStyle w:val="Odstavekseznama"/>
        <w:ind w:right="424"/>
        <w:rPr>
          <w:rFonts w:cs="Arial"/>
          <w:highlight w:val="yellow"/>
        </w:rPr>
      </w:pPr>
    </w:p>
    <w:p w:rsidR="003F37BC" w:rsidRPr="003F68A8" w:rsidRDefault="00064557" w:rsidP="00F810E2">
      <w:pPr>
        <w:pStyle w:val="Zamik1"/>
        <w:ind w:right="424"/>
      </w:pPr>
      <w:r w:rsidRPr="003F68A8">
        <w:t>Investitor ni zavezanec za plačilo nadomestila za degradacijo in uzurpacijo prostora. V skladu z zakonom, ki ureja kmetijska zemljišča, investitor tudi ni zavezanec za plačilo odškodnine zaradi spremembe na</w:t>
      </w:r>
      <w:r w:rsidR="00363ED6" w:rsidRPr="003F68A8">
        <w:t>m</w:t>
      </w:r>
      <w:r w:rsidR="008E1448" w:rsidRPr="003F68A8">
        <w:t>embnosti kmetijskega zemljišča</w:t>
      </w:r>
      <w:r w:rsidR="00363ED6" w:rsidRPr="003F68A8">
        <w:t>.</w:t>
      </w:r>
    </w:p>
    <w:p w:rsidR="003F37BC" w:rsidRPr="003F68A8" w:rsidRDefault="003F37BC" w:rsidP="00F810E2">
      <w:pPr>
        <w:pStyle w:val="Zamik1"/>
        <w:numPr>
          <w:ilvl w:val="0"/>
          <w:numId w:val="0"/>
        </w:numPr>
        <w:ind w:right="424"/>
      </w:pPr>
    </w:p>
    <w:p w:rsidR="00F90460" w:rsidRPr="002310E5" w:rsidRDefault="00F90460" w:rsidP="00F810E2">
      <w:pPr>
        <w:pStyle w:val="Zamik1"/>
        <w:ind w:right="424"/>
        <w:rPr>
          <w:lang w:eastAsia="en-US"/>
        </w:rPr>
      </w:pPr>
      <w:r w:rsidRPr="002310E5">
        <w:rPr>
          <w:lang w:eastAsia="en-US"/>
        </w:rPr>
        <w:t xml:space="preserve">Investitor ni zavezanec za plačilo komunalnega prispevka v skladu </w:t>
      </w:r>
      <w:r>
        <w:rPr>
          <w:lang w:eastAsia="en-US"/>
        </w:rPr>
        <w:t xml:space="preserve">s prvim odstavkom </w:t>
      </w:r>
      <w:r w:rsidRPr="002310E5">
        <w:rPr>
          <w:lang w:eastAsia="en-US"/>
        </w:rPr>
        <w:t>226. člen</w:t>
      </w:r>
      <w:r>
        <w:rPr>
          <w:lang w:eastAsia="en-US"/>
        </w:rPr>
        <w:t>a</w:t>
      </w:r>
      <w:r w:rsidRPr="002310E5">
        <w:rPr>
          <w:lang w:eastAsia="en-US"/>
        </w:rPr>
        <w:t xml:space="preserve"> Zakona o urejanju prostora (Uradni list RS, št. 61/17)</w:t>
      </w:r>
      <w:r>
        <w:rPr>
          <w:lang w:eastAsia="en-US"/>
        </w:rPr>
        <w:t>. Iz DGD izhaja, da gre za javno infrastrukturo, ki glede na določbe 32. člena Pomorskega</w:t>
      </w:r>
      <w:r w:rsidRPr="00F90460">
        <w:rPr>
          <w:lang w:eastAsia="en-US"/>
        </w:rPr>
        <w:t xml:space="preserve"> zakonik</w:t>
      </w:r>
      <w:r>
        <w:rPr>
          <w:lang w:eastAsia="en-US"/>
        </w:rPr>
        <w:t>a</w:t>
      </w:r>
      <w:r w:rsidRPr="00F90460">
        <w:rPr>
          <w:lang w:eastAsia="en-US"/>
        </w:rPr>
        <w:t xml:space="preserve"> (Uradni list RS, št. 62/16 – uradno prečiščeno besedilo, 41/17, 21/18 – </w:t>
      </w:r>
      <w:proofErr w:type="spellStart"/>
      <w:r w:rsidRPr="00F90460">
        <w:rPr>
          <w:lang w:eastAsia="en-US"/>
        </w:rPr>
        <w:t>ZNOrg</w:t>
      </w:r>
      <w:proofErr w:type="spellEnd"/>
      <w:r w:rsidRPr="00F90460">
        <w:rPr>
          <w:lang w:eastAsia="en-US"/>
        </w:rPr>
        <w:t xml:space="preserve">, 31/18 – ZPVZRZECEP, 18/21 in 21/21 – </w:t>
      </w:r>
      <w:proofErr w:type="spellStart"/>
      <w:r w:rsidRPr="00F90460">
        <w:rPr>
          <w:lang w:eastAsia="en-US"/>
        </w:rPr>
        <w:t>popr</w:t>
      </w:r>
      <w:proofErr w:type="spellEnd"/>
      <w:r w:rsidRPr="00F90460">
        <w:rPr>
          <w:lang w:eastAsia="en-US"/>
        </w:rPr>
        <w:t>.)</w:t>
      </w:r>
      <w:r>
        <w:rPr>
          <w:lang w:eastAsia="en-US"/>
        </w:rPr>
        <w:t xml:space="preserve"> spada med pr</w:t>
      </w:r>
      <w:r w:rsidRPr="00F90460">
        <w:rPr>
          <w:rFonts w:cs="Times New Roman"/>
          <w:lang w:eastAsia="en-US"/>
        </w:rPr>
        <w:t>istanišk</w:t>
      </w:r>
      <w:r>
        <w:rPr>
          <w:rFonts w:cs="Times New Roman"/>
          <w:lang w:eastAsia="en-US"/>
        </w:rPr>
        <w:t>o</w:t>
      </w:r>
      <w:r w:rsidRPr="00F90460">
        <w:rPr>
          <w:rFonts w:cs="Times New Roman"/>
          <w:lang w:eastAsia="en-US"/>
        </w:rPr>
        <w:t xml:space="preserve"> infrastruktur</w:t>
      </w:r>
      <w:r>
        <w:rPr>
          <w:rFonts w:cs="Times New Roman"/>
          <w:lang w:eastAsia="en-US"/>
        </w:rPr>
        <w:t>o, ki je</w:t>
      </w:r>
      <w:r w:rsidRPr="00F90460">
        <w:rPr>
          <w:rFonts w:cs="Times New Roman"/>
          <w:lang w:eastAsia="en-US"/>
        </w:rPr>
        <w:t xml:space="preserve"> gospodarska javna infrastruktura državne</w:t>
      </w:r>
      <w:r>
        <w:rPr>
          <w:rFonts w:cs="Times New Roman"/>
          <w:lang w:eastAsia="en-US"/>
        </w:rPr>
        <w:t>ga pomena v skladu s predpisom</w:t>
      </w:r>
      <w:r w:rsidRPr="002310E5">
        <w:rPr>
          <w:lang w:eastAsia="en-US"/>
        </w:rPr>
        <w:t>.</w:t>
      </w:r>
    </w:p>
    <w:p w:rsidR="00F90460" w:rsidRPr="00D327E8" w:rsidRDefault="00F90460" w:rsidP="00F810E2">
      <w:pPr>
        <w:pStyle w:val="Odstavekseznama"/>
        <w:tabs>
          <w:tab w:val="left" w:pos="9072"/>
        </w:tabs>
        <w:ind w:right="424"/>
        <w:rPr>
          <w:rFonts w:cs="Arial"/>
          <w:highlight w:val="yellow"/>
        </w:rPr>
      </w:pPr>
    </w:p>
    <w:p w:rsidR="00212AE6" w:rsidRPr="003F68A8" w:rsidRDefault="00212AE6" w:rsidP="00F810E2">
      <w:pPr>
        <w:pStyle w:val="Zamik1"/>
        <w:numPr>
          <w:ilvl w:val="0"/>
          <w:numId w:val="0"/>
        </w:numPr>
        <w:ind w:right="424"/>
      </w:pPr>
    </w:p>
    <w:p w:rsidR="00E32E99" w:rsidRPr="003F68A8" w:rsidRDefault="00212AE6" w:rsidP="00F810E2">
      <w:pPr>
        <w:pStyle w:val="Zamik1"/>
        <w:ind w:right="424"/>
      </w:pPr>
      <w:r w:rsidRPr="003F68A8">
        <w:t>Upravni organ je v postopku z dopisom št. 35105-</w:t>
      </w:r>
      <w:r w:rsidR="00A34C7B" w:rsidRPr="003F68A8">
        <w:t>3</w:t>
      </w:r>
      <w:r w:rsidRPr="003F68A8">
        <w:t>/20</w:t>
      </w:r>
      <w:r w:rsidR="00A34C7B" w:rsidRPr="003F68A8">
        <w:t>21</w:t>
      </w:r>
      <w:r w:rsidRPr="003F68A8">
        <w:t>/</w:t>
      </w:r>
      <w:r w:rsidR="00A34C7B" w:rsidRPr="003F68A8">
        <w:t>10</w:t>
      </w:r>
      <w:r w:rsidRPr="003F68A8">
        <w:t xml:space="preserve"> z dne </w:t>
      </w:r>
      <w:r w:rsidR="00A34C7B" w:rsidRPr="003F68A8">
        <w:t>10</w:t>
      </w:r>
      <w:r w:rsidRPr="003F68A8">
        <w:t>. </w:t>
      </w:r>
      <w:r w:rsidR="00A34C7B" w:rsidRPr="003F68A8">
        <w:t>8. 2021</w:t>
      </w:r>
      <w:r w:rsidRPr="003F68A8">
        <w:t xml:space="preserve"> zaprosil Agencijo RS za okolje </w:t>
      </w:r>
      <w:r w:rsidR="00167994" w:rsidRPr="003F68A8">
        <w:t xml:space="preserve">in Zavod za </w:t>
      </w:r>
      <w:r w:rsidR="00167994" w:rsidRPr="003F68A8">
        <w:rPr>
          <w:lang w:eastAsia="en-US"/>
        </w:rPr>
        <w:t>varstvo</w:t>
      </w:r>
      <w:r w:rsidR="00167994" w:rsidRPr="003F68A8">
        <w:t xml:space="preserve"> kulturne dediščine Slovenije </w:t>
      </w:r>
      <w:r w:rsidRPr="003F68A8">
        <w:t xml:space="preserve">za mnenje o sprejemljivosti nameravane gradnje z vidika njenih pristojnosti in morebitne pogoje, ki se nanašajo na izvedbo gradnje in uporabo objekta. Na podlagi mnenja Agencije RS za </w:t>
      </w:r>
      <w:r w:rsidR="00A34C7B" w:rsidRPr="003F68A8">
        <w:t>okolje št. 35403-20</w:t>
      </w:r>
      <w:r w:rsidRPr="003F68A8">
        <w:t>/20</w:t>
      </w:r>
      <w:r w:rsidR="00A34C7B" w:rsidRPr="003F68A8">
        <w:t>21-3</w:t>
      </w:r>
      <w:r w:rsidRPr="003F68A8">
        <w:t xml:space="preserve"> z dne </w:t>
      </w:r>
      <w:r w:rsidR="00A34C7B" w:rsidRPr="003F68A8">
        <w:t>10</w:t>
      </w:r>
      <w:r w:rsidRPr="003F68A8">
        <w:t>. </w:t>
      </w:r>
      <w:r w:rsidR="00A34C7B" w:rsidRPr="003F68A8">
        <w:t>9</w:t>
      </w:r>
      <w:r w:rsidRPr="003F68A8">
        <w:t>. 20</w:t>
      </w:r>
      <w:r w:rsidR="00A34C7B" w:rsidRPr="003F68A8">
        <w:t>21</w:t>
      </w:r>
      <w:r w:rsidRPr="003F68A8">
        <w:t xml:space="preserve"> je upravni organ</w:t>
      </w:r>
      <w:r w:rsidR="00DF0EC7" w:rsidRPr="003F68A8">
        <w:t xml:space="preserve"> z dopisom št. 35105-3/2021/14 z dne 23. 10. 2021 </w:t>
      </w:r>
      <w:r w:rsidRPr="003F68A8">
        <w:t xml:space="preserve">pozval investitorja k dopolnitvi PVO. </w:t>
      </w:r>
      <w:r w:rsidR="00DF0EC7" w:rsidRPr="003F68A8">
        <w:t>Investitor</w:t>
      </w:r>
      <w:r w:rsidRPr="003F68A8">
        <w:t xml:space="preserve"> je upravnemu organu dne </w:t>
      </w:r>
      <w:r w:rsidR="00DF0EC7" w:rsidRPr="003F68A8">
        <w:t xml:space="preserve">8. 11. 2021 posredoval </w:t>
      </w:r>
      <w:proofErr w:type="spellStart"/>
      <w:r w:rsidR="00DF0EC7" w:rsidRPr="003F68A8">
        <w:t>izjasnitev</w:t>
      </w:r>
      <w:proofErr w:type="spellEnd"/>
      <w:r w:rsidR="00DF0EC7" w:rsidRPr="003F68A8">
        <w:t xml:space="preserve"> in dopolnitev dokumentacije ter priložil </w:t>
      </w:r>
      <w:r w:rsidR="00BF3AE7" w:rsidRPr="003F68A8">
        <w:t xml:space="preserve">dopolnjen </w:t>
      </w:r>
      <w:r w:rsidRPr="003F68A8">
        <w:t>PVO</w:t>
      </w:r>
      <w:r w:rsidR="00DF0EC7" w:rsidRPr="003F68A8">
        <w:t>. U</w:t>
      </w:r>
      <w:r w:rsidRPr="003F68A8">
        <w:t xml:space="preserve">pravni organ z dopisom št. </w:t>
      </w:r>
      <w:r w:rsidR="00DF0EC7" w:rsidRPr="003F68A8">
        <w:t xml:space="preserve">35105-3/2021/18 z dne 24. 11. 2021 </w:t>
      </w:r>
      <w:r w:rsidRPr="003F68A8">
        <w:t>ponovno zaprosil za mnenje Agencijo RS za okolje in ji posredoval navedeno gradivo.</w:t>
      </w:r>
      <w:r w:rsidR="00167994" w:rsidRPr="003F68A8">
        <w:t xml:space="preserve"> </w:t>
      </w:r>
      <w:r w:rsidRPr="003F68A8">
        <w:t xml:space="preserve">Agencija RS za okolje je dne </w:t>
      </w:r>
      <w:r w:rsidR="00DF0EC7" w:rsidRPr="003F68A8">
        <w:t>5. 1. 2022</w:t>
      </w:r>
      <w:r w:rsidRPr="003F68A8">
        <w:t xml:space="preserve"> podala mnenje št. 35403-</w:t>
      </w:r>
      <w:r w:rsidR="00DF0EC7" w:rsidRPr="003F68A8">
        <w:t xml:space="preserve">20/2021-5, na podlagi katerega je bilo potrebno dokumentacijo ponovno dopolniti. Upravni organ je z dopisom št. 35105-3/2021/20 z dne 11. 1. 2022 pozval investitorja k predložitvi podatkov v zvezi s svetlobnim onesnaževanjem. Investitor je upravnemu organu dne 19. 1. 2022 posredoval </w:t>
      </w:r>
      <w:proofErr w:type="spellStart"/>
      <w:r w:rsidR="00DF0EC7" w:rsidRPr="003F68A8">
        <w:t>izjasnitev</w:t>
      </w:r>
      <w:proofErr w:type="spellEnd"/>
      <w:r w:rsidR="00DF0EC7" w:rsidRPr="003F68A8">
        <w:t xml:space="preserve"> in dopolnitev dokumentacije ter priložil dopolnjen PVO, s katerimi je upravni organ ponovno z dopisom št.</w:t>
      </w:r>
      <w:r w:rsidR="00F4689B" w:rsidRPr="003F68A8">
        <w:t xml:space="preserve"> </w:t>
      </w:r>
      <w:r w:rsidR="00DF0EC7" w:rsidRPr="003F68A8">
        <w:t xml:space="preserve">35105-3/2021/22 z dne 10. 2. 2022 zaprosil Agencijo RS za okolje za podajo mnenja. Agencija RS za okolje je dne 17. 2. 2022 podala mnenje št. 35403-20/2021-7, v katerem ugotavlja, da glede na predloženo dokumentacijo nameravana gradnja ni sprejemljiva. </w:t>
      </w:r>
      <w:r w:rsidR="00167994" w:rsidRPr="003F68A8">
        <w:t xml:space="preserve">Upravni organ je z dopisom št. 35105-3/2021/24 z dne 24. 2. 2022 v tretje zahteval od investitorja dopolnitev dokumentacije. Investitor je upravnemu organu dne 15. 3. 2022 posredoval pojasnila in dopolnitev dokumentacije ter priložil dopolnjen PVO, na podlagi katerega je prejel končno mnenje Agencije RS za okolje št. 35403-20/2019-9 z dne 23. 3. 2022. </w:t>
      </w:r>
      <w:r w:rsidR="00F4689B" w:rsidRPr="003F68A8">
        <w:t>Iz mnenj</w:t>
      </w:r>
      <w:r w:rsidR="00DF0EC7" w:rsidRPr="003F68A8">
        <w:t>a</w:t>
      </w:r>
      <w:r w:rsidR="00F4689B" w:rsidRPr="003F68A8">
        <w:t xml:space="preserve"> Agencije RS za okolje izhaja, da je nameravani poseg z vidika emisij v tla, vode, zrak, hrupa, svetlobnega onesnaževanja ter elektromagnetnega sevanja in ravnanja z odpadki sprejemljiv oziroma sprejemljiv ob upošte</w:t>
      </w:r>
      <w:r w:rsidR="00E32E99" w:rsidRPr="003F68A8">
        <w:t>vanju pogojev, navedenih v PVO</w:t>
      </w:r>
      <w:r w:rsidR="00571165" w:rsidRPr="003F68A8">
        <w:t xml:space="preserve"> ter dodatnih</w:t>
      </w:r>
      <w:r w:rsidR="00167994" w:rsidRPr="003F68A8">
        <w:t xml:space="preserve"> pogojev</w:t>
      </w:r>
      <w:r w:rsidR="00571165" w:rsidRPr="003F68A8">
        <w:t>, ki izhajajo iz navedenih mnenj.</w:t>
      </w:r>
      <w:r w:rsidR="00167994" w:rsidRPr="003F68A8">
        <w:t xml:space="preserve"> Iz prejetega mnenja Zavoda za varstvo kulturne dediščine Slovenije št. 351-0023/2021/2 z dne 11. 8. 2021 izhaja, da vplivov načrtovane ureditve na kulturno dediščino ni.</w:t>
      </w:r>
    </w:p>
    <w:p w:rsidR="00E63560" w:rsidRPr="00962BCE" w:rsidRDefault="00E63560" w:rsidP="00F810E2">
      <w:pPr>
        <w:spacing w:line="276" w:lineRule="auto"/>
        <w:ind w:right="424"/>
        <w:rPr>
          <w:rFonts w:cs="Arial"/>
        </w:rPr>
      </w:pPr>
    </w:p>
    <w:p w:rsidR="000C58AC" w:rsidRPr="00962BCE" w:rsidRDefault="00E63560" w:rsidP="00F810E2">
      <w:pPr>
        <w:spacing w:line="276" w:lineRule="auto"/>
        <w:ind w:right="424"/>
        <w:rPr>
          <w:rFonts w:cs="Arial"/>
        </w:rPr>
      </w:pPr>
      <w:r w:rsidRPr="00962BCE">
        <w:rPr>
          <w:rFonts w:cs="Arial"/>
        </w:rPr>
        <w:t>K predmetni gradnji so bila pridobljena t</w:t>
      </w:r>
      <w:r w:rsidR="00521169" w:rsidRPr="00962BCE">
        <w:rPr>
          <w:rFonts w:cs="Arial"/>
        </w:rPr>
        <w:t>udi</w:t>
      </w:r>
      <w:r w:rsidRPr="00962BCE">
        <w:rPr>
          <w:rFonts w:cs="Arial"/>
        </w:rPr>
        <w:t xml:space="preserve"> mnenja drugih pristojnih organov in organizacij, ki varujejo javne interese </w:t>
      </w:r>
      <w:r w:rsidR="00521169" w:rsidRPr="00962BCE">
        <w:rPr>
          <w:rFonts w:cs="Arial"/>
        </w:rPr>
        <w:t>z vidika voda in</w:t>
      </w:r>
      <w:r w:rsidRPr="00962BCE">
        <w:rPr>
          <w:rFonts w:cs="Arial"/>
        </w:rPr>
        <w:t xml:space="preserve"> kulturne dediščine</w:t>
      </w:r>
      <w:r w:rsidR="00521169" w:rsidRPr="00962BCE">
        <w:rPr>
          <w:rFonts w:cs="Arial"/>
        </w:rPr>
        <w:t xml:space="preserve">, kot so navedena v točki </w:t>
      </w:r>
      <w:r w:rsidR="00176224" w:rsidRPr="00962BCE">
        <w:rPr>
          <w:rFonts w:cs="Arial"/>
        </w:rPr>
        <w:t>IV. izreka tega dovoljenja</w:t>
      </w:r>
      <w:r w:rsidR="00521169" w:rsidRPr="00962BCE">
        <w:rPr>
          <w:rFonts w:cs="Arial"/>
        </w:rPr>
        <w:t>.</w:t>
      </w:r>
    </w:p>
    <w:p w:rsidR="00521169" w:rsidRPr="003F68A8" w:rsidRDefault="00521169" w:rsidP="00F810E2">
      <w:pPr>
        <w:spacing w:line="276" w:lineRule="auto"/>
        <w:ind w:right="424"/>
        <w:rPr>
          <w:rFonts w:cs="Arial"/>
          <w:highlight w:val="yellow"/>
        </w:rPr>
      </w:pPr>
    </w:p>
    <w:p w:rsidR="00C5764B" w:rsidRPr="003F68A8" w:rsidRDefault="00363ED6" w:rsidP="00F810E2">
      <w:pPr>
        <w:spacing w:line="276" w:lineRule="auto"/>
        <w:ind w:right="424"/>
        <w:rPr>
          <w:rFonts w:cs="Arial"/>
        </w:rPr>
      </w:pPr>
      <w:r w:rsidRPr="003F68A8">
        <w:rPr>
          <w:rFonts w:cs="Arial"/>
        </w:rPr>
        <w:t>Upravni organ je na podlagi vpogleda v DGD, PVO, Pro</w:t>
      </w:r>
      <w:r w:rsidR="002E4CD0" w:rsidRPr="003F68A8">
        <w:rPr>
          <w:rFonts w:cs="Arial"/>
        </w:rPr>
        <w:t xml:space="preserve">storski informacijski sistem in </w:t>
      </w:r>
      <w:r w:rsidR="00A21AD3" w:rsidRPr="003F68A8">
        <w:rPr>
          <w:rFonts w:cs="Arial"/>
        </w:rPr>
        <w:t xml:space="preserve">vsa </w:t>
      </w:r>
      <w:r w:rsidRPr="003F68A8">
        <w:rPr>
          <w:rFonts w:cs="Arial"/>
        </w:rPr>
        <w:t xml:space="preserve">pridobljena mnenja v zvezi s </w:t>
      </w:r>
      <w:r w:rsidR="00A21AD3" w:rsidRPr="003F68A8">
        <w:rPr>
          <w:rFonts w:cs="Arial"/>
        </w:rPr>
        <w:t>predmetno gradnjo</w:t>
      </w:r>
      <w:r w:rsidRPr="003F68A8">
        <w:rPr>
          <w:rFonts w:cs="Arial"/>
        </w:rPr>
        <w:t xml:space="preserve"> ugotovil, da:</w:t>
      </w:r>
    </w:p>
    <w:p w:rsidR="0006281B" w:rsidRPr="003F68A8" w:rsidRDefault="006F0BB4" w:rsidP="00F810E2">
      <w:pPr>
        <w:pStyle w:val="Odstavekseznama"/>
        <w:numPr>
          <w:ilvl w:val="0"/>
          <w:numId w:val="4"/>
        </w:numPr>
        <w:tabs>
          <w:tab w:val="left" w:pos="4111"/>
        </w:tabs>
        <w:spacing w:line="276" w:lineRule="auto"/>
        <w:ind w:left="425" w:right="424" w:hanging="425"/>
        <w:rPr>
          <w:rFonts w:cs="Arial"/>
        </w:rPr>
      </w:pPr>
      <w:r w:rsidRPr="003F68A8">
        <w:rPr>
          <w:rFonts w:cs="Arial"/>
        </w:rPr>
        <w:t xml:space="preserve">se lokacija nameravanega posega nahaja </w:t>
      </w:r>
      <w:r w:rsidR="00B41037" w:rsidRPr="003F68A8">
        <w:rPr>
          <w:rFonts w:cs="Arial"/>
        </w:rPr>
        <w:t>znotraj Luke Koper v občini Ankaran in predstavlja južno stran pomola II. v bazenu II. koprskega tovornega pristanišča;</w:t>
      </w:r>
      <w:r w:rsidR="0006281B" w:rsidRPr="003F68A8">
        <w:rPr>
          <w:rFonts w:cs="Arial"/>
        </w:rPr>
        <w:t xml:space="preserve"> nameravani poseg sega na južno pobočje Ankaranskega polotoka, imenovanega tudi Miljski polotok, kjer začenja slovenski del istrske obale;</w:t>
      </w:r>
    </w:p>
    <w:p w:rsidR="00571165" w:rsidRPr="003F68A8" w:rsidRDefault="00BD2097" w:rsidP="00F810E2">
      <w:pPr>
        <w:pStyle w:val="Odstavekseznama"/>
        <w:numPr>
          <w:ilvl w:val="0"/>
          <w:numId w:val="4"/>
        </w:numPr>
        <w:tabs>
          <w:tab w:val="left" w:pos="4111"/>
        </w:tabs>
        <w:spacing w:line="276" w:lineRule="auto"/>
        <w:ind w:left="425" w:right="424" w:hanging="425"/>
        <w:rPr>
          <w:rFonts w:cs="Arial"/>
        </w:rPr>
      </w:pPr>
      <w:r w:rsidRPr="003F68A8">
        <w:rPr>
          <w:rFonts w:cs="Arial"/>
        </w:rPr>
        <w:t xml:space="preserve">se na lokaciji nameravanega posega in v njeni neposredni bližini </w:t>
      </w:r>
      <w:r w:rsidR="00A908A4" w:rsidRPr="003F68A8">
        <w:rPr>
          <w:rFonts w:cs="Arial"/>
        </w:rPr>
        <w:t xml:space="preserve">v naravi </w:t>
      </w:r>
      <w:r w:rsidRPr="003F68A8">
        <w:rPr>
          <w:rFonts w:cs="Arial"/>
        </w:rPr>
        <w:t>ne nahaja gozd</w:t>
      </w:r>
      <w:r w:rsidR="0006281B" w:rsidRPr="003F68A8">
        <w:rPr>
          <w:rFonts w:cs="Arial"/>
        </w:rPr>
        <w:t xml:space="preserve"> ali </w:t>
      </w:r>
      <w:r w:rsidR="00A908A4" w:rsidRPr="003F68A8">
        <w:rPr>
          <w:rFonts w:cs="Arial"/>
        </w:rPr>
        <w:t>kmetijsko zemljišče;</w:t>
      </w:r>
    </w:p>
    <w:p w:rsidR="00B9162A" w:rsidRPr="003F68A8" w:rsidRDefault="00B9162A" w:rsidP="00F810E2">
      <w:pPr>
        <w:pStyle w:val="Odstavekseznama"/>
        <w:numPr>
          <w:ilvl w:val="0"/>
          <w:numId w:val="4"/>
        </w:numPr>
        <w:tabs>
          <w:tab w:val="left" w:pos="4111"/>
        </w:tabs>
        <w:spacing w:line="276" w:lineRule="auto"/>
        <w:ind w:left="425" w:right="424" w:hanging="425"/>
        <w:rPr>
          <w:rFonts w:cs="Arial"/>
        </w:rPr>
      </w:pPr>
      <w:r w:rsidRPr="003F68A8">
        <w:rPr>
          <w:rFonts w:cs="Arial"/>
        </w:rPr>
        <w:t>se lokacija nameravanega posega ne nahaja na območju registrirane kulturne dediščine;</w:t>
      </w:r>
    </w:p>
    <w:p w:rsidR="0006281B" w:rsidRPr="003F68A8" w:rsidRDefault="0006281B" w:rsidP="00F810E2">
      <w:pPr>
        <w:pStyle w:val="Odstavekseznama"/>
        <w:numPr>
          <w:ilvl w:val="0"/>
          <w:numId w:val="4"/>
        </w:numPr>
        <w:tabs>
          <w:tab w:val="left" w:pos="4111"/>
        </w:tabs>
        <w:spacing w:line="276" w:lineRule="auto"/>
        <w:ind w:left="425" w:right="424" w:hanging="425"/>
        <w:rPr>
          <w:rFonts w:cs="Arial"/>
        </w:rPr>
      </w:pPr>
      <w:r w:rsidRPr="003F68A8">
        <w:rPr>
          <w:rFonts w:cs="Arial"/>
        </w:rPr>
        <w:lastRenderedPageBreak/>
        <w:t>se lokacija posega ne nahaja na varovanih območjih, vendar je v daljinskim vplivu zavarovanih in posebnih varstvenih območij (Natura 2000), ki so podrobneje obravnavana v točki 9.</w:t>
      </w:r>
      <w:r w:rsidR="008C5C54" w:rsidRPr="003F68A8">
        <w:rPr>
          <w:rFonts w:cs="Arial"/>
        </w:rPr>
        <w:t>6</w:t>
      </w:r>
      <w:r w:rsidRPr="003F68A8">
        <w:rPr>
          <w:rFonts w:cs="Arial"/>
        </w:rPr>
        <w:t>;</w:t>
      </w:r>
    </w:p>
    <w:p w:rsidR="00B41037" w:rsidRPr="003F68A8" w:rsidRDefault="0006281B" w:rsidP="00F810E2">
      <w:pPr>
        <w:pStyle w:val="Odstavekseznama"/>
        <w:numPr>
          <w:ilvl w:val="0"/>
          <w:numId w:val="4"/>
        </w:numPr>
        <w:tabs>
          <w:tab w:val="left" w:pos="4111"/>
        </w:tabs>
        <w:spacing w:line="276" w:lineRule="auto"/>
        <w:ind w:left="425" w:right="424" w:hanging="425"/>
        <w:rPr>
          <w:rFonts w:cs="Arial"/>
        </w:rPr>
      </w:pPr>
      <w:r w:rsidRPr="003F68A8">
        <w:rPr>
          <w:rFonts w:cs="Arial"/>
        </w:rPr>
        <w:t>n</w:t>
      </w:r>
      <w:r w:rsidR="00B41037" w:rsidRPr="003F68A8">
        <w:rPr>
          <w:rFonts w:cs="Arial"/>
        </w:rPr>
        <w:t xml:space="preserve">a območju Luke Koper in v bližini teče več površinskih vodotokov: Rižana, Preliv, Ankaranski obrobni kanal (AOK), </w:t>
      </w:r>
      <w:proofErr w:type="spellStart"/>
      <w:r w:rsidR="00B41037" w:rsidRPr="003F68A8">
        <w:rPr>
          <w:rFonts w:cs="Arial"/>
        </w:rPr>
        <w:t>Badaševica</w:t>
      </w:r>
      <w:proofErr w:type="spellEnd"/>
      <w:r w:rsidR="00B41037" w:rsidRPr="003F68A8">
        <w:rPr>
          <w:rFonts w:cs="Arial"/>
        </w:rPr>
        <w:t xml:space="preserve"> in Semedelski kanal. Jugozahodno od Luke leži  Škocjanski zatok</w:t>
      </w:r>
      <w:r w:rsidRPr="003F68A8">
        <w:rPr>
          <w:rFonts w:cs="Arial"/>
        </w:rPr>
        <w:t>;</w:t>
      </w:r>
    </w:p>
    <w:p w:rsidR="00571165" w:rsidRPr="003F68A8" w:rsidRDefault="00391D7C" w:rsidP="00F810E2">
      <w:pPr>
        <w:pStyle w:val="Odstavekseznama"/>
        <w:numPr>
          <w:ilvl w:val="0"/>
          <w:numId w:val="4"/>
        </w:numPr>
        <w:tabs>
          <w:tab w:val="left" w:pos="4111"/>
        </w:tabs>
        <w:spacing w:line="276" w:lineRule="auto"/>
        <w:ind w:left="425" w:right="424" w:hanging="425"/>
        <w:rPr>
          <w:rFonts w:cs="Arial"/>
        </w:rPr>
      </w:pPr>
      <w:r w:rsidRPr="003F68A8">
        <w:rPr>
          <w:rFonts w:cs="Arial"/>
        </w:rPr>
        <w:t xml:space="preserve">bodo </w:t>
      </w:r>
      <w:r w:rsidR="008B2ED3" w:rsidRPr="003F68A8">
        <w:rPr>
          <w:rFonts w:cs="Arial"/>
        </w:rPr>
        <w:t>vplivi</w:t>
      </w:r>
      <w:r w:rsidR="007467CF" w:rsidRPr="003F68A8">
        <w:rPr>
          <w:rFonts w:cs="Arial"/>
        </w:rPr>
        <w:t>, bodisi</w:t>
      </w:r>
      <w:r w:rsidR="008B2ED3" w:rsidRPr="003F68A8">
        <w:rPr>
          <w:rFonts w:cs="Arial"/>
        </w:rPr>
        <w:t xml:space="preserve"> v času gradnje </w:t>
      </w:r>
      <w:r w:rsidR="007467CF" w:rsidRPr="003F68A8">
        <w:rPr>
          <w:rFonts w:cs="Arial"/>
        </w:rPr>
        <w:t>bodisi</w:t>
      </w:r>
      <w:r w:rsidR="008B2ED3" w:rsidRPr="003F68A8">
        <w:rPr>
          <w:rFonts w:cs="Arial"/>
        </w:rPr>
        <w:t xml:space="preserve"> uporabe objekta</w:t>
      </w:r>
      <w:r w:rsidR="007467CF" w:rsidRPr="003F68A8">
        <w:rPr>
          <w:rFonts w:cs="Arial"/>
        </w:rPr>
        <w:t>,</w:t>
      </w:r>
      <w:r w:rsidR="00FE326D" w:rsidRPr="003F68A8">
        <w:rPr>
          <w:rFonts w:cs="Arial"/>
        </w:rPr>
        <w:t xml:space="preserve"> na p</w:t>
      </w:r>
      <w:r w:rsidR="00CF7EAE" w:rsidRPr="003F68A8">
        <w:rPr>
          <w:rFonts w:cs="Arial"/>
        </w:rPr>
        <w:t xml:space="preserve">ovršinske vode, </w:t>
      </w:r>
      <w:r w:rsidR="00FB62EF" w:rsidRPr="003F68A8">
        <w:rPr>
          <w:rFonts w:cs="Arial"/>
        </w:rPr>
        <w:t xml:space="preserve">zrak, </w:t>
      </w:r>
      <w:r w:rsidR="008B2ED3" w:rsidRPr="003F68A8">
        <w:rPr>
          <w:rFonts w:cs="Arial"/>
        </w:rPr>
        <w:t>hrup</w:t>
      </w:r>
      <w:r w:rsidR="00571165" w:rsidRPr="003F68A8">
        <w:rPr>
          <w:rFonts w:cs="Arial"/>
        </w:rPr>
        <w:t>,</w:t>
      </w:r>
      <w:r w:rsidR="00FB62EF" w:rsidRPr="003F68A8">
        <w:rPr>
          <w:rFonts w:cs="Arial"/>
        </w:rPr>
        <w:t xml:space="preserve"> naravo</w:t>
      </w:r>
      <w:r w:rsidR="00FE326D" w:rsidRPr="003F68A8">
        <w:rPr>
          <w:rFonts w:cs="Arial"/>
        </w:rPr>
        <w:t xml:space="preserve"> in</w:t>
      </w:r>
      <w:r w:rsidR="00571165" w:rsidRPr="003F68A8">
        <w:rPr>
          <w:rFonts w:cs="Arial"/>
        </w:rPr>
        <w:t xml:space="preserve"> </w:t>
      </w:r>
      <w:r w:rsidR="00FE326D" w:rsidRPr="003F68A8">
        <w:rPr>
          <w:rFonts w:cs="Arial"/>
        </w:rPr>
        <w:t>vplivi svetlobnega onesnaževanja</w:t>
      </w:r>
      <w:r w:rsidR="0049381F" w:rsidRPr="003F68A8">
        <w:rPr>
          <w:rFonts w:cs="Arial"/>
        </w:rPr>
        <w:t xml:space="preserve">, </w:t>
      </w:r>
      <w:r w:rsidR="008B2ED3" w:rsidRPr="003F68A8">
        <w:rPr>
          <w:rFonts w:cs="Arial"/>
        </w:rPr>
        <w:t xml:space="preserve">nebistveni, ob upoštevanju dodatnih ukrepov in pogojev, ki jih mora investitor upoštevati, da bi preprečil, zmanjšal ali odstranil škodljive vplive na okolje, ki jih je upravni organ določil v </w:t>
      </w:r>
      <w:proofErr w:type="spellStart"/>
      <w:r w:rsidR="00176224" w:rsidRPr="003F68A8">
        <w:rPr>
          <w:rFonts w:cs="Arial"/>
        </w:rPr>
        <w:t>V</w:t>
      </w:r>
      <w:proofErr w:type="spellEnd"/>
      <w:r w:rsidR="008B2ED3" w:rsidRPr="003F68A8">
        <w:rPr>
          <w:rFonts w:cs="Arial"/>
        </w:rPr>
        <w:t>. točki izreka tega dovoljenja in ko</w:t>
      </w:r>
      <w:r w:rsidR="006C1D9E" w:rsidRPr="003F68A8">
        <w:rPr>
          <w:rFonts w:cs="Arial"/>
        </w:rPr>
        <w:t>t je obrazloženo v nadaljevanju;</w:t>
      </w:r>
    </w:p>
    <w:p w:rsidR="00EC04B5" w:rsidRPr="003F68A8" w:rsidRDefault="006C1D9E" w:rsidP="00F810E2">
      <w:pPr>
        <w:pStyle w:val="Odstavekseznama"/>
        <w:numPr>
          <w:ilvl w:val="0"/>
          <w:numId w:val="4"/>
        </w:numPr>
        <w:tabs>
          <w:tab w:val="left" w:pos="4111"/>
        </w:tabs>
        <w:spacing w:line="276" w:lineRule="auto"/>
        <w:ind w:left="425" w:right="424" w:hanging="425"/>
        <w:rPr>
          <w:rFonts w:cs="Arial"/>
        </w:rPr>
      </w:pPr>
      <w:r w:rsidRPr="003F68A8">
        <w:rPr>
          <w:rFonts w:cs="Arial"/>
        </w:rPr>
        <w:t xml:space="preserve">ostali vplivi v času gradnje in uporabe objekta so ocenjeni kot nebistveni oziroma jih ni, </w:t>
      </w:r>
      <w:r w:rsidR="00EC04B5" w:rsidRPr="003F68A8">
        <w:rPr>
          <w:rFonts w:cs="Arial"/>
        </w:rPr>
        <w:t>pri čemer je treba dosledno upoštevati tudi vse zahteve, predvidene v zakonskih in podzakonskih predpisih.</w:t>
      </w:r>
    </w:p>
    <w:p w:rsidR="009A3C5A" w:rsidRPr="003F68A8" w:rsidRDefault="009A3C5A" w:rsidP="00F810E2">
      <w:pPr>
        <w:spacing w:line="276" w:lineRule="auto"/>
        <w:ind w:right="424"/>
        <w:rPr>
          <w:rFonts w:cs="Arial"/>
          <w:highlight w:val="yellow"/>
        </w:rPr>
      </w:pPr>
    </w:p>
    <w:p w:rsidR="00D44052" w:rsidRPr="003F68A8" w:rsidRDefault="00D44052" w:rsidP="00F810E2">
      <w:pPr>
        <w:pStyle w:val="Odstavekseznama"/>
        <w:numPr>
          <w:ilvl w:val="1"/>
          <w:numId w:val="6"/>
        </w:numPr>
        <w:spacing w:line="276" w:lineRule="auto"/>
        <w:ind w:left="567" w:right="424" w:hanging="567"/>
        <w:rPr>
          <w:rFonts w:cs="Arial"/>
        </w:rPr>
      </w:pPr>
      <w:r w:rsidRPr="003F68A8">
        <w:rPr>
          <w:rFonts w:cs="Arial"/>
        </w:rPr>
        <w:t xml:space="preserve">Varstvo </w:t>
      </w:r>
      <w:r w:rsidR="00B9162A" w:rsidRPr="003F68A8">
        <w:rPr>
          <w:rFonts w:cs="Arial"/>
        </w:rPr>
        <w:t>pred svetlobnim onesnaževanjem</w:t>
      </w:r>
    </w:p>
    <w:p w:rsidR="00FE326D" w:rsidRPr="003F68A8" w:rsidRDefault="00FE326D" w:rsidP="00F810E2">
      <w:pPr>
        <w:pStyle w:val="Odstavekseznama"/>
        <w:spacing w:line="276" w:lineRule="auto"/>
        <w:ind w:left="567" w:right="424"/>
        <w:rPr>
          <w:rFonts w:cs="Arial"/>
        </w:rPr>
      </w:pPr>
    </w:p>
    <w:p w:rsidR="00B9162A" w:rsidRPr="003F68A8" w:rsidRDefault="00B9162A" w:rsidP="00F810E2">
      <w:pPr>
        <w:pStyle w:val="Default"/>
        <w:spacing w:line="276" w:lineRule="auto"/>
        <w:ind w:right="424"/>
        <w:jc w:val="both"/>
        <w:rPr>
          <w:rFonts w:ascii="Arial" w:hAnsi="Arial" w:cs="Arial"/>
          <w:color w:val="auto"/>
          <w:sz w:val="20"/>
          <w:szCs w:val="20"/>
        </w:rPr>
      </w:pPr>
      <w:r w:rsidRPr="003F68A8">
        <w:rPr>
          <w:rFonts w:ascii="Arial" w:hAnsi="Arial" w:cs="Arial"/>
          <w:color w:val="auto"/>
          <w:sz w:val="20"/>
          <w:szCs w:val="20"/>
        </w:rPr>
        <w:t xml:space="preserve">V obstoječem stanju Luka Koper svetlobni vpliv na okolje nastaja zaradi osvetljevanja skladiščnih površin, delovišč, transportnih poti in tirov. </w:t>
      </w:r>
    </w:p>
    <w:p w:rsidR="00B9162A" w:rsidRPr="003F68A8" w:rsidRDefault="00B735EB" w:rsidP="00F810E2">
      <w:pPr>
        <w:pStyle w:val="Default"/>
        <w:spacing w:line="276" w:lineRule="auto"/>
        <w:ind w:right="424"/>
        <w:jc w:val="both"/>
        <w:rPr>
          <w:rFonts w:ascii="Arial" w:hAnsi="Arial" w:cs="Arial"/>
          <w:color w:val="auto"/>
          <w:sz w:val="20"/>
          <w:szCs w:val="20"/>
        </w:rPr>
      </w:pPr>
      <w:r w:rsidRPr="003F68A8">
        <w:rPr>
          <w:rFonts w:ascii="Arial" w:hAnsi="Arial" w:cs="Arial"/>
          <w:color w:val="auto"/>
          <w:sz w:val="20"/>
          <w:szCs w:val="20"/>
        </w:rPr>
        <w:t xml:space="preserve">Iz Načrta razsvetljave v Luki Koper </w:t>
      </w:r>
      <w:proofErr w:type="spellStart"/>
      <w:r w:rsidRPr="003F68A8">
        <w:rPr>
          <w:rFonts w:ascii="Arial" w:hAnsi="Arial" w:cs="Arial"/>
          <w:color w:val="auto"/>
          <w:sz w:val="20"/>
          <w:szCs w:val="20"/>
        </w:rPr>
        <w:t>d.d</w:t>
      </w:r>
      <w:proofErr w:type="spellEnd"/>
      <w:r w:rsidRPr="003F68A8">
        <w:rPr>
          <w:rFonts w:ascii="Arial" w:hAnsi="Arial" w:cs="Arial"/>
          <w:color w:val="auto"/>
          <w:sz w:val="20"/>
          <w:szCs w:val="20"/>
        </w:rPr>
        <w:t>. št.: 456/2021-rev1.- marec 2022), Univerze v Ljubljani, Fakultete za elektrotehniko, Laboratorij za razsvetljavo in fotometrijo, Ljubljana izhaja, da je instalirana moč za celotno zunanjo razsvetljavo v Luki Koper 1.450,7 kW. Uporabljenih je 1996 svetil različnih moči (od 150 W do 1.000 W). Zunanja razsvetljava se uporablja po potrebi, ko se na posameznem področju opravlja pretovor skladno s standardom SIST EN 12464-2. Svetlobno onesnaženje v pristanišču nastaja zaradi osvetljevanja skladiščnih površin, delovišč, transportnih poti in tirov, kjer moramo za izvajanje delovnega procesa zagotavljati zadostno osvetljenost. Zaradi osvetljevanja odprtih skladiščnih površin, delovišč, transportnih poti in tirov pa prihaja do svetlobnega onesnaževanja.</w:t>
      </w:r>
    </w:p>
    <w:p w:rsidR="00B9162A" w:rsidRPr="003F68A8" w:rsidRDefault="00127037" w:rsidP="00F810E2">
      <w:pPr>
        <w:pStyle w:val="Default"/>
        <w:spacing w:line="276" w:lineRule="auto"/>
        <w:ind w:right="424"/>
        <w:jc w:val="both"/>
        <w:rPr>
          <w:rFonts w:ascii="Arial" w:hAnsi="Arial" w:cs="Arial"/>
          <w:color w:val="auto"/>
          <w:sz w:val="20"/>
          <w:szCs w:val="20"/>
        </w:rPr>
      </w:pPr>
      <w:r w:rsidRPr="003F68A8">
        <w:rPr>
          <w:rFonts w:ascii="Arial" w:hAnsi="Arial" w:cs="Arial"/>
          <w:color w:val="auto"/>
          <w:sz w:val="20"/>
          <w:szCs w:val="20"/>
        </w:rPr>
        <w:t>Iz dokumentacije izhaja, da je skladnost svetilk z zahtevami Uredbe o mejnih vrednostih svetlobnega onesnaževanja okolja (Uradni list RS, št. 81/07, 109/07, 62/10, 46/13 in 44/22 – ZVO-2) zagotovljena. Na posnetku je izkazano, da so svetilke, ki oddajajo svetlobni tok tudi v zgornjo poloblo, le svetilke na dveh ladjah, ki sta v Luki Koper le začasno na raztovarjanju/natovarjanju ter na delovnih strojih.</w:t>
      </w:r>
    </w:p>
    <w:p w:rsidR="00D44052" w:rsidRPr="003F68A8" w:rsidRDefault="00D44052" w:rsidP="00F810E2">
      <w:pPr>
        <w:autoSpaceDE w:val="0"/>
        <w:autoSpaceDN w:val="0"/>
        <w:adjustRightInd w:val="0"/>
        <w:spacing w:line="276" w:lineRule="auto"/>
        <w:ind w:right="424"/>
        <w:rPr>
          <w:rFonts w:cs="Arial"/>
          <w:highlight w:val="yellow"/>
        </w:rPr>
      </w:pPr>
    </w:p>
    <w:p w:rsidR="000C58AC" w:rsidRPr="003F68A8" w:rsidRDefault="00D44052" w:rsidP="00F810E2">
      <w:pPr>
        <w:tabs>
          <w:tab w:val="left" w:pos="567"/>
        </w:tabs>
        <w:spacing w:line="276" w:lineRule="auto"/>
        <w:ind w:left="567" w:right="424" w:hanging="567"/>
        <w:rPr>
          <w:rFonts w:cs="Arial"/>
        </w:rPr>
      </w:pPr>
      <w:r w:rsidRPr="003F68A8">
        <w:rPr>
          <w:rFonts w:cs="Arial"/>
        </w:rPr>
        <w:t>9.1.a</w:t>
      </w:r>
      <w:r w:rsidRPr="003F68A8">
        <w:rPr>
          <w:rFonts w:cs="Arial"/>
        </w:rPr>
        <w:tab/>
        <w:t xml:space="preserve">Pričakovani vplivi v času </w:t>
      </w:r>
      <w:r w:rsidR="00127037" w:rsidRPr="003F68A8">
        <w:rPr>
          <w:rFonts w:cs="Arial"/>
        </w:rPr>
        <w:t>obratovanja</w:t>
      </w:r>
      <w:r w:rsidRPr="003F68A8">
        <w:rPr>
          <w:rFonts w:cs="Arial"/>
        </w:rPr>
        <w:t xml:space="preserve"> in pogoji</w:t>
      </w:r>
    </w:p>
    <w:p w:rsidR="00D44052" w:rsidRPr="003F68A8" w:rsidRDefault="00D44052" w:rsidP="00F810E2">
      <w:pPr>
        <w:autoSpaceDE w:val="0"/>
        <w:autoSpaceDN w:val="0"/>
        <w:adjustRightInd w:val="0"/>
        <w:spacing w:line="276" w:lineRule="auto"/>
        <w:ind w:right="424"/>
        <w:rPr>
          <w:rFonts w:cs="Arial"/>
        </w:rPr>
      </w:pPr>
    </w:p>
    <w:p w:rsidR="00551944" w:rsidRPr="003F68A8" w:rsidRDefault="00551944" w:rsidP="00F810E2">
      <w:pPr>
        <w:autoSpaceDE w:val="0"/>
        <w:autoSpaceDN w:val="0"/>
        <w:adjustRightInd w:val="0"/>
        <w:spacing w:line="276" w:lineRule="auto"/>
        <w:ind w:right="424"/>
        <w:rPr>
          <w:rFonts w:cs="Arial"/>
        </w:rPr>
      </w:pPr>
      <w:r w:rsidRPr="003F68A8">
        <w:rPr>
          <w:rFonts w:cs="Arial"/>
        </w:rPr>
        <w:t xml:space="preserve">V Luki Koper v okviru sanacijskih ukrepov za zmanjšanje svetlobnega onesnaževanja nameščajo energetsko učinkovitejša svetila, usmerjena v tla poleg tega pa dodatno dograjujejo možnost selektivnega izklapljanja posameznih delov razsvetljave po pristanišču.  </w:t>
      </w:r>
    </w:p>
    <w:p w:rsidR="00551944" w:rsidRPr="003F68A8" w:rsidRDefault="00551944" w:rsidP="00F810E2">
      <w:pPr>
        <w:autoSpaceDE w:val="0"/>
        <w:autoSpaceDN w:val="0"/>
        <w:adjustRightInd w:val="0"/>
        <w:spacing w:line="276" w:lineRule="auto"/>
        <w:ind w:right="424"/>
        <w:rPr>
          <w:rFonts w:cs="Arial"/>
        </w:rPr>
      </w:pPr>
      <w:r w:rsidRPr="003F68A8">
        <w:rPr>
          <w:rFonts w:cs="Arial"/>
        </w:rPr>
        <w:t>Svetilke morajo biti odporne na slan in vlažen morski zrak. Vse svetilke morajo biti skladne z Uredbo o mejnih vrednostih svetlobnega onesnaževanja.</w:t>
      </w:r>
    </w:p>
    <w:p w:rsidR="00551944" w:rsidRPr="003F68A8" w:rsidRDefault="00551944" w:rsidP="00F810E2">
      <w:pPr>
        <w:autoSpaceDE w:val="0"/>
        <w:autoSpaceDN w:val="0"/>
        <w:adjustRightInd w:val="0"/>
        <w:spacing w:line="276" w:lineRule="auto"/>
        <w:ind w:right="424"/>
        <w:rPr>
          <w:rFonts w:cs="Arial"/>
        </w:rPr>
      </w:pPr>
      <w:r w:rsidRPr="003F68A8">
        <w:rPr>
          <w:rFonts w:cs="Arial"/>
        </w:rPr>
        <w:t xml:space="preserve">Z nameravanim posegom ne bodo nastali novi viri svetlobnega onesnaževanja, vendar bo vsa predvidena razsvetljava za nova privezna mesta na južnem delu II. pomola predvidena kot razsvetljava za delo na prostem. V letu 2017 je bila končana posodobitev razsvetljave, ki ustreza zahtevam zakonodaje in tako bistveno zmanjša svetlobno onesnaževanje iz pristanišča. Ustrezna zamenjava svetil je že bila opravljena. Sanacija je potekala bodisi s spremembo naklonskih kotov reflektorjev, z zamenjavo starih dotrajanih svetil z novimi asimetričnimi svetili, z zmanjšanjem števila svetil. Za osvetlitev te ureditve pomola II., ki je razvidna iz Priloge 5.1.- zunanja razsvetljava za delo na prostem, je predvideno ca 18,768 kW električne moči, namenjenih izključno za osvetlitev delovnih mest na prostem. Letna poraba pa je ocenjena na 29,8 MWh, pri delovanju 6 ur dnevno. Skladno s 4. točko 3. člena Uredbe o mejnih vrednostih svetlobnega onesnaževanja okolja se celotno območje posega uvršča v alinejo g) razsvetljava poslovne stavbe - in sicer te predstavljajo samo nepokrite zazidane površine gradbenih inženirskih objektov ob poslovni stavbi, površine 32.000 m². Svetila se </w:t>
      </w:r>
      <w:r w:rsidRPr="003F68A8">
        <w:rPr>
          <w:rFonts w:cs="Arial"/>
        </w:rPr>
        <w:lastRenderedPageBreak/>
        <w:t>bodo uporabljala za izvedbo dela na prostem, kar pomeni, da se v obratovalni čas za izvajanje dejavnosti električna moč svetilk razsvetljave površin, na katerih se izvajajo dela na prostem, ne upoštevajo v izračunu povprečne električne moči svetilk razsvetljave poslovnega objekta. Razsvetljava za varovanje v Luki Koper ni predvidena.</w:t>
      </w:r>
    </w:p>
    <w:p w:rsidR="00551944" w:rsidRPr="003F68A8" w:rsidRDefault="00551944" w:rsidP="00F810E2">
      <w:pPr>
        <w:autoSpaceDE w:val="0"/>
        <w:autoSpaceDN w:val="0"/>
        <w:adjustRightInd w:val="0"/>
        <w:spacing w:line="276" w:lineRule="auto"/>
        <w:ind w:right="424"/>
        <w:rPr>
          <w:rFonts w:cs="Arial"/>
        </w:rPr>
      </w:pPr>
    </w:p>
    <w:p w:rsidR="00551944" w:rsidRPr="003F68A8" w:rsidRDefault="00551944" w:rsidP="00F810E2">
      <w:pPr>
        <w:autoSpaceDE w:val="0"/>
        <w:autoSpaceDN w:val="0"/>
        <w:adjustRightInd w:val="0"/>
        <w:spacing w:line="276" w:lineRule="auto"/>
        <w:ind w:right="424"/>
        <w:rPr>
          <w:rFonts w:cs="Arial"/>
        </w:rPr>
      </w:pPr>
      <w:r w:rsidRPr="003F68A8">
        <w:rPr>
          <w:rFonts w:cs="Arial"/>
        </w:rPr>
        <w:t>Vplivi na okolje, zaradi svetlobnega onesnaževanja v času obratovanja se ocenjujejo kot nebistveni ob upoštevanju dodatnih omilitvenih ukrepov, ki so določeni v točki V./1 izreka tega dovoljenja z namenom preprečevanja svetlobnega onesnaževanja širšega območja.</w:t>
      </w:r>
    </w:p>
    <w:p w:rsidR="00551944" w:rsidRPr="003F68A8" w:rsidRDefault="00551944" w:rsidP="00F810E2">
      <w:pPr>
        <w:autoSpaceDE w:val="0"/>
        <w:autoSpaceDN w:val="0"/>
        <w:adjustRightInd w:val="0"/>
        <w:spacing w:line="276" w:lineRule="auto"/>
        <w:ind w:right="424"/>
        <w:rPr>
          <w:rFonts w:cs="Arial"/>
          <w:highlight w:val="yellow"/>
        </w:rPr>
      </w:pPr>
    </w:p>
    <w:p w:rsidR="00551944" w:rsidRPr="00962BCE" w:rsidRDefault="00551944" w:rsidP="00F810E2">
      <w:pPr>
        <w:pStyle w:val="Odstavekseznama"/>
        <w:numPr>
          <w:ilvl w:val="1"/>
          <w:numId w:val="6"/>
        </w:numPr>
        <w:spacing w:line="276" w:lineRule="auto"/>
        <w:ind w:left="567" w:right="424" w:hanging="567"/>
        <w:rPr>
          <w:rFonts w:cs="Arial"/>
        </w:rPr>
      </w:pPr>
      <w:r w:rsidRPr="00962BCE">
        <w:rPr>
          <w:rFonts w:cs="Arial"/>
        </w:rPr>
        <w:t>Varstvo pred hrupom</w:t>
      </w:r>
    </w:p>
    <w:p w:rsidR="00551944" w:rsidRPr="003F68A8" w:rsidRDefault="00551944" w:rsidP="00F810E2">
      <w:pPr>
        <w:autoSpaceDE w:val="0"/>
        <w:autoSpaceDN w:val="0"/>
        <w:adjustRightInd w:val="0"/>
        <w:spacing w:line="276" w:lineRule="auto"/>
        <w:ind w:right="424"/>
        <w:rPr>
          <w:rFonts w:cs="Arial"/>
          <w:highlight w:val="yellow"/>
        </w:rPr>
      </w:pPr>
    </w:p>
    <w:p w:rsidR="00FE326D" w:rsidRPr="003F68A8" w:rsidRDefault="00FE326D" w:rsidP="00F810E2">
      <w:pPr>
        <w:autoSpaceDE w:val="0"/>
        <w:autoSpaceDN w:val="0"/>
        <w:adjustRightInd w:val="0"/>
        <w:spacing w:line="276" w:lineRule="auto"/>
        <w:ind w:right="424"/>
        <w:rPr>
          <w:rFonts w:cs="Arial"/>
        </w:rPr>
      </w:pPr>
      <w:r w:rsidRPr="003F68A8">
        <w:rPr>
          <w:rFonts w:cs="Arial"/>
        </w:rPr>
        <w:t xml:space="preserve">Iz Ocene obremenjenosti okolja s hrupom, Nova privezna mesta na južni obali Pomola II št. EK2019-190430, avgust 20109, Kova d.o.o., Opekarniška cesta 15d, 3000 Celje, izhajajo ocena obremenjenosti obstoječega stanja okolja s hrupom, ki je v celoti povzeta po Poročilu o prvem ocenjevanju hrupa v okolju Luka Koper </w:t>
      </w:r>
      <w:proofErr w:type="spellStart"/>
      <w:r w:rsidRPr="003F68A8">
        <w:rPr>
          <w:rFonts w:cs="Arial"/>
        </w:rPr>
        <w:t>d.d</w:t>
      </w:r>
      <w:proofErr w:type="spellEnd"/>
      <w:r w:rsidRPr="003F68A8">
        <w:rPr>
          <w:rFonts w:cs="Arial"/>
        </w:rPr>
        <w:t xml:space="preserve">., ki ga je izdelalo podjetje ZVD, </w:t>
      </w:r>
      <w:proofErr w:type="spellStart"/>
      <w:r w:rsidRPr="003F68A8">
        <w:rPr>
          <w:rFonts w:cs="Arial"/>
        </w:rPr>
        <w:t>d.d</w:t>
      </w:r>
      <w:proofErr w:type="spellEnd"/>
      <w:r w:rsidRPr="003F68A8">
        <w:rPr>
          <w:rFonts w:cs="Arial"/>
        </w:rPr>
        <w:t xml:space="preserve">. št. poročila LFIZ-20170141-KR/P/A/06-19 z dne 26. 4. 2019 in velja kot obratovalni monitoring pristanišča (prvo ocenjevanje). Glavni viri hrupa so vse vrste obalnih dvigal (razsuti tovor, kontejnerji, različni tovori), cestni, tirni in trakovni manipulatorji različnih tipov razsutega tovora, cestni, tirni transporterji za pretovor in manipulacijo kontejnerskega tovora, </w:t>
      </w:r>
      <w:r w:rsidRPr="003F68A8">
        <w:rPr>
          <w:rFonts w:cs="Arial"/>
        </w:rPr>
        <w:tab/>
        <w:t>tovorna vozila in vlačilci, različna specialna vozila za prevoz kontejnerjev, tovorna vozila za odvoz tovora iz Luke Koper, viličarji, cevni sistemi s črpalkami, skladišča in prezračevalno/klimatizacijski sistemi, vlakovne kompozicije,</w:t>
      </w:r>
      <w:r w:rsidRPr="003F68A8">
        <w:rPr>
          <w:rFonts w:cs="Arial"/>
        </w:rPr>
        <w:tab/>
        <w:t xml:space="preserve">stroji za razrez in manipulacijo lesa, bagri in ostali stroji za pomožna dela in manipulacijo razsutega tovora. Viri hupa obratujejo vse dni v letu in 24 ur na dan različno intenzivnostjo, emisije hrupa kot posledica obratovanja vira niso stalne. </w:t>
      </w:r>
    </w:p>
    <w:p w:rsidR="00FE326D" w:rsidRPr="003F68A8" w:rsidRDefault="00FE326D" w:rsidP="00F810E2">
      <w:pPr>
        <w:autoSpaceDE w:val="0"/>
        <w:autoSpaceDN w:val="0"/>
        <w:adjustRightInd w:val="0"/>
        <w:spacing w:line="276" w:lineRule="auto"/>
        <w:ind w:right="424"/>
        <w:rPr>
          <w:rFonts w:cs="Arial"/>
        </w:rPr>
      </w:pPr>
    </w:p>
    <w:p w:rsidR="00FE326D" w:rsidRPr="003F68A8" w:rsidRDefault="00FE326D" w:rsidP="00F810E2">
      <w:pPr>
        <w:autoSpaceDE w:val="0"/>
        <w:autoSpaceDN w:val="0"/>
        <w:adjustRightInd w:val="0"/>
        <w:spacing w:line="276" w:lineRule="auto"/>
        <w:ind w:right="424"/>
        <w:rPr>
          <w:rFonts w:cs="Arial"/>
        </w:rPr>
      </w:pPr>
      <w:r w:rsidRPr="003F68A8">
        <w:rPr>
          <w:rFonts w:cs="Arial"/>
        </w:rPr>
        <w:t>Na osnovi meritev in analiz hrupa v okolju je ugotovljeno, da obravnavani vir v času obratovanja ne presega mejnih vrednosti kazalcev hrupa v okolju določenih v okoljevarstvenem dovoljenju št. 35451-180/2009-4 z dne 13. 4. 2011, spremenjenem z odločbo št. 35452-4/2012-2 z dne 15. 5. 2013 in št. 35451-1/2018-15 z dne 28. 2. 2019. Obravnavani vir ne presega mejnih vrednosti kazalcev hrupa v okolju, določenih z Uredbo o mejnih vrednostih kazalcev hrupa v okolju (Ur. list RS št. 43/2018, 59/19).</w:t>
      </w:r>
    </w:p>
    <w:p w:rsidR="00FE326D" w:rsidRPr="003F68A8" w:rsidRDefault="00FE326D" w:rsidP="00F810E2">
      <w:pPr>
        <w:autoSpaceDE w:val="0"/>
        <w:autoSpaceDN w:val="0"/>
        <w:adjustRightInd w:val="0"/>
        <w:spacing w:line="276" w:lineRule="auto"/>
        <w:ind w:right="424"/>
        <w:rPr>
          <w:rFonts w:cs="Arial"/>
        </w:rPr>
      </w:pPr>
      <w:r w:rsidRPr="003F68A8">
        <w:rPr>
          <w:rFonts w:cs="Arial"/>
        </w:rPr>
        <w:t xml:space="preserve"> </w:t>
      </w:r>
    </w:p>
    <w:p w:rsidR="00FE326D" w:rsidRPr="003F68A8" w:rsidRDefault="00FE326D" w:rsidP="00F810E2">
      <w:pPr>
        <w:autoSpaceDE w:val="0"/>
        <w:autoSpaceDN w:val="0"/>
        <w:adjustRightInd w:val="0"/>
        <w:spacing w:line="276" w:lineRule="auto"/>
        <w:ind w:right="424"/>
        <w:rPr>
          <w:rFonts w:cs="Arial"/>
        </w:rPr>
      </w:pPr>
      <w:r w:rsidRPr="003F68A8">
        <w:rPr>
          <w:rFonts w:cs="Arial"/>
        </w:rPr>
        <w:t xml:space="preserve">Kontinuirane meritve hrupa v naravnem in življenjskem okolju se izvajajo na treh stalnih merilnih mestih. Na merilnih mestih se meri skupni hrup pristanišča, ki je posledica delovanja industrijskih in linijskih virov ter ladijskega prometa na obravnavanem območju. Stalne meritve hrupa v naravnem in življenjskem okolju se izvajajo na treh merilnih mestih v bližini mej območja Luke Koper. Z upoštevanjem </w:t>
      </w:r>
      <w:proofErr w:type="spellStart"/>
      <w:r w:rsidRPr="003F68A8">
        <w:rPr>
          <w:rFonts w:cs="Arial"/>
        </w:rPr>
        <w:t>atenuacije</w:t>
      </w:r>
      <w:proofErr w:type="spellEnd"/>
      <w:r w:rsidRPr="003F68A8">
        <w:rPr>
          <w:rFonts w:cs="Arial"/>
        </w:rPr>
        <w:t xml:space="preserve"> hrupa zaradi razširjanja se ocenjujejo ravni hrupa pred izpostavljenimi stanovanjskimi objekti v Kopru (Izolska vrata), Bertoki in Ankaranu (Rožnik). Merilna mesta se nahajajo znotraj območja Luke Koper, ki spada v IV. območje varstva pred hrupom. </w:t>
      </w:r>
    </w:p>
    <w:p w:rsidR="00FE326D" w:rsidRPr="003F68A8" w:rsidRDefault="00FE326D" w:rsidP="00F810E2">
      <w:pPr>
        <w:autoSpaceDE w:val="0"/>
        <w:autoSpaceDN w:val="0"/>
        <w:adjustRightInd w:val="0"/>
        <w:spacing w:line="276" w:lineRule="auto"/>
        <w:ind w:right="424"/>
        <w:rPr>
          <w:rFonts w:cs="Arial"/>
        </w:rPr>
      </w:pPr>
    </w:p>
    <w:p w:rsidR="00551944" w:rsidRPr="003F68A8" w:rsidRDefault="00FE326D" w:rsidP="00F810E2">
      <w:pPr>
        <w:autoSpaceDE w:val="0"/>
        <w:autoSpaceDN w:val="0"/>
        <w:adjustRightInd w:val="0"/>
        <w:spacing w:line="276" w:lineRule="auto"/>
        <w:ind w:right="424"/>
        <w:rPr>
          <w:rFonts w:cs="Arial"/>
          <w:highlight w:val="yellow"/>
        </w:rPr>
      </w:pPr>
      <w:r w:rsidRPr="003F68A8">
        <w:rPr>
          <w:rFonts w:cs="Arial"/>
        </w:rPr>
        <w:t>V širšem obravnavanem območju se nahajajo stanovanjski objekti, ki se uvrščajo v III. območje varstva pred hrupom. Najbolj izpostavljeni stanovanjski objekti v smeri Bertokov ter izbrano težišče merjenega hrupa so na merilnem terminalu z oznako NMT1 (zahodno parkirišče).</w:t>
      </w:r>
    </w:p>
    <w:p w:rsidR="00551944" w:rsidRPr="003F68A8" w:rsidRDefault="00551944" w:rsidP="00F810E2">
      <w:pPr>
        <w:autoSpaceDE w:val="0"/>
        <w:autoSpaceDN w:val="0"/>
        <w:adjustRightInd w:val="0"/>
        <w:spacing w:line="276" w:lineRule="auto"/>
        <w:ind w:right="424"/>
        <w:rPr>
          <w:rFonts w:cs="Arial"/>
          <w:highlight w:val="yellow"/>
        </w:rPr>
      </w:pPr>
    </w:p>
    <w:p w:rsidR="00551944" w:rsidRPr="003F68A8" w:rsidRDefault="00FE326D" w:rsidP="00F810E2">
      <w:pPr>
        <w:autoSpaceDE w:val="0"/>
        <w:autoSpaceDN w:val="0"/>
        <w:adjustRightInd w:val="0"/>
        <w:spacing w:line="276" w:lineRule="auto"/>
        <w:ind w:right="424"/>
        <w:rPr>
          <w:rFonts w:cs="Arial"/>
        </w:rPr>
      </w:pPr>
      <w:r w:rsidRPr="003F68A8">
        <w:rPr>
          <w:rFonts w:cs="Arial"/>
        </w:rPr>
        <w:t>9.2 a Pričakovani vplivi v času gradnje in pogoji</w:t>
      </w:r>
    </w:p>
    <w:p w:rsidR="00551944" w:rsidRPr="003F68A8" w:rsidRDefault="00551944" w:rsidP="00F810E2">
      <w:pPr>
        <w:autoSpaceDE w:val="0"/>
        <w:autoSpaceDN w:val="0"/>
        <w:adjustRightInd w:val="0"/>
        <w:spacing w:line="276" w:lineRule="auto"/>
        <w:ind w:right="424"/>
        <w:rPr>
          <w:rFonts w:cs="Arial"/>
          <w:highlight w:val="yellow"/>
        </w:rPr>
      </w:pPr>
    </w:p>
    <w:p w:rsidR="00FE326D" w:rsidRPr="003F68A8" w:rsidRDefault="00FE326D" w:rsidP="00F810E2">
      <w:pPr>
        <w:autoSpaceDE w:val="0"/>
        <w:autoSpaceDN w:val="0"/>
        <w:adjustRightInd w:val="0"/>
        <w:spacing w:line="276" w:lineRule="auto"/>
        <w:ind w:right="424"/>
        <w:rPr>
          <w:rFonts w:cs="Arial"/>
        </w:rPr>
      </w:pPr>
      <w:r w:rsidRPr="003F68A8">
        <w:rPr>
          <w:rFonts w:cs="Arial"/>
        </w:rPr>
        <w:t xml:space="preserve">Med gradnjo bo glavni vir hrupa zabijanje pilotov. </w:t>
      </w:r>
      <w:proofErr w:type="spellStart"/>
      <w:r w:rsidRPr="003F68A8">
        <w:rPr>
          <w:rFonts w:cs="Arial"/>
        </w:rPr>
        <w:t>Rušitvena</w:t>
      </w:r>
      <w:proofErr w:type="spellEnd"/>
      <w:r w:rsidRPr="003F68A8">
        <w:rPr>
          <w:rFonts w:cs="Arial"/>
        </w:rPr>
        <w:t xml:space="preserve"> dela, ostala predvidena dela in transport bodo povzročala ravni hrupa, ki bodo za več kot 10 </w:t>
      </w:r>
      <w:proofErr w:type="spellStart"/>
      <w:r w:rsidRPr="003F68A8">
        <w:rPr>
          <w:rFonts w:cs="Arial"/>
        </w:rPr>
        <w:t>dBA</w:t>
      </w:r>
      <w:proofErr w:type="spellEnd"/>
      <w:r w:rsidRPr="003F68A8">
        <w:rPr>
          <w:rFonts w:cs="Arial"/>
        </w:rPr>
        <w:t xml:space="preserve"> nižja od ravni hrupa, ki jih bo povzročalo zabijanje pilotov, zato jih nismo upoštevali pri modelnem izračunu. </w:t>
      </w:r>
    </w:p>
    <w:p w:rsidR="00FE326D" w:rsidRPr="003F68A8" w:rsidRDefault="00FE326D" w:rsidP="00F810E2">
      <w:pPr>
        <w:autoSpaceDE w:val="0"/>
        <w:autoSpaceDN w:val="0"/>
        <w:adjustRightInd w:val="0"/>
        <w:spacing w:line="276" w:lineRule="auto"/>
        <w:ind w:right="424"/>
        <w:rPr>
          <w:rFonts w:cs="Arial"/>
        </w:rPr>
      </w:pPr>
    </w:p>
    <w:p w:rsidR="00FE326D" w:rsidRPr="003F68A8" w:rsidRDefault="00FE326D" w:rsidP="00F810E2">
      <w:pPr>
        <w:autoSpaceDE w:val="0"/>
        <w:autoSpaceDN w:val="0"/>
        <w:adjustRightInd w:val="0"/>
        <w:spacing w:line="276" w:lineRule="auto"/>
        <w:ind w:right="424"/>
        <w:rPr>
          <w:rFonts w:cs="Arial"/>
        </w:rPr>
      </w:pPr>
      <w:r w:rsidRPr="003F68A8">
        <w:rPr>
          <w:rFonts w:cs="Arial"/>
        </w:rPr>
        <w:t xml:space="preserve">Glede na meritve hrupa (Poročilo o stanju hrupa v okolju, ki ga je izdelalo podjetje ZVD, </w:t>
      </w:r>
      <w:proofErr w:type="spellStart"/>
      <w:r w:rsidRPr="003F68A8">
        <w:rPr>
          <w:rFonts w:cs="Arial"/>
        </w:rPr>
        <w:t>d.d</w:t>
      </w:r>
      <w:proofErr w:type="spellEnd"/>
      <w:r w:rsidRPr="003F68A8">
        <w:rPr>
          <w:rFonts w:cs="Arial"/>
        </w:rPr>
        <w:t xml:space="preserve">. št. poročila LFIZ-20130014-JJ/P/06 z dne 6. 6. 2015 in Poročilo o meritvah hrupa v okolju ki ga je izdelalo podjetje ZVD, </w:t>
      </w:r>
      <w:proofErr w:type="spellStart"/>
      <w:r w:rsidRPr="003F68A8">
        <w:rPr>
          <w:rFonts w:cs="Arial"/>
        </w:rPr>
        <w:t>d.d</w:t>
      </w:r>
      <w:proofErr w:type="spellEnd"/>
      <w:r w:rsidRPr="003F68A8">
        <w:rPr>
          <w:rFonts w:cs="Arial"/>
        </w:rPr>
        <w:t xml:space="preserve">. št. poročila LFIZ-20130014-JJ/P/06-16-M z dne  6. 6. 2015), zabijanje </w:t>
      </w:r>
      <w:r w:rsidRPr="003F68A8">
        <w:rPr>
          <w:rFonts w:cs="Arial"/>
        </w:rPr>
        <w:lastRenderedPageBreak/>
        <w:t xml:space="preserve">pilotov na razdalji 7m povzroča raven hrupa 110 </w:t>
      </w:r>
      <w:proofErr w:type="spellStart"/>
      <w:r w:rsidRPr="003F68A8">
        <w:rPr>
          <w:rFonts w:cs="Arial"/>
        </w:rPr>
        <w:t>dBA</w:t>
      </w:r>
      <w:proofErr w:type="spellEnd"/>
      <w:r w:rsidRPr="003F68A8">
        <w:rPr>
          <w:rFonts w:cs="Arial"/>
        </w:rPr>
        <w:t xml:space="preserve">, pri čemer je upoštevan tudi popravek zaradi visoko impulznega hrupa in sicer 6 </w:t>
      </w:r>
      <w:proofErr w:type="spellStart"/>
      <w:r w:rsidRPr="003F68A8">
        <w:rPr>
          <w:rFonts w:cs="Arial"/>
        </w:rPr>
        <w:t>dBA</w:t>
      </w:r>
      <w:proofErr w:type="spellEnd"/>
      <w:r w:rsidRPr="003F68A8">
        <w:rPr>
          <w:rFonts w:cs="Arial"/>
        </w:rPr>
        <w:t xml:space="preserve">. Prav tako bodo pri zabijanju pilotov uporabili posebne protihrupne ovoje, ki bodo zmanjšali raven hrupa na viru do 12 </w:t>
      </w:r>
      <w:proofErr w:type="spellStart"/>
      <w:r w:rsidRPr="003F68A8">
        <w:rPr>
          <w:rFonts w:cs="Arial"/>
        </w:rPr>
        <w:t>dBA</w:t>
      </w:r>
      <w:proofErr w:type="spellEnd"/>
      <w:r w:rsidRPr="003F68A8">
        <w:rPr>
          <w:rFonts w:cs="Arial"/>
        </w:rPr>
        <w:t xml:space="preserve"> (</w:t>
      </w:r>
      <w:proofErr w:type="spellStart"/>
      <w:r w:rsidRPr="003F68A8">
        <w:rPr>
          <w:rFonts w:cs="Arial"/>
        </w:rPr>
        <w:t>Menck</w:t>
      </w:r>
      <w:proofErr w:type="spellEnd"/>
      <w:r w:rsidRPr="003F68A8">
        <w:rPr>
          <w:rFonts w:cs="Arial"/>
        </w:rPr>
        <w:t xml:space="preserve"> </w:t>
      </w:r>
      <w:proofErr w:type="spellStart"/>
      <w:r w:rsidRPr="003F68A8">
        <w:rPr>
          <w:rFonts w:cs="Arial"/>
        </w:rPr>
        <w:t>Noise</w:t>
      </w:r>
      <w:proofErr w:type="spellEnd"/>
      <w:r w:rsidRPr="003F68A8">
        <w:rPr>
          <w:rFonts w:cs="Arial"/>
        </w:rPr>
        <w:t xml:space="preserve"> </w:t>
      </w:r>
      <w:proofErr w:type="spellStart"/>
      <w:r w:rsidRPr="003F68A8">
        <w:rPr>
          <w:rFonts w:cs="Arial"/>
        </w:rPr>
        <w:t>Reduction</w:t>
      </w:r>
      <w:proofErr w:type="spellEnd"/>
      <w:r w:rsidRPr="003F68A8">
        <w:rPr>
          <w:rFonts w:cs="Arial"/>
        </w:rPr>
        <w:t xml:space="preserve"> </w:t>
      </w:r>
      <w:proofErr w:type="spellStart"/>
      <w:r w:rsidRPr="003F68A8">
        <w:rPr>
          <w:rFonts w:cs="Arial"/>
        </w:rPr>
        <w:t>Skirt</w:t>
      </w:r>
      <w:proofErr w:type="spellEnd"/>
      <w:r w:rsidRPr="003F68A8">
        <w:rPr>
          <w:rFonts w:cs="Arial"/>
        </w:rPr>
        <w:t xml:space="preserve">). </w:t>
      </w:r>
    </w:p>
    <w:p w:rsidR="00FE326D" w:rsidRPr="003F68A8" w:rsidRDefault="00FE326D" w:rsidP="00F810E2">
      <w:pPr>
        <w:autoSpaceDE w:val="0"/>
        <w:autoSpaceDN w:val="0"/>
        <w:adjustRightInd w:val="0"/>
        <w:spacing w:line="276" w:lineRule="auto"/>
        <w:ind w:right="424"/>
        <w:rPr>
          <w:rFonts w:cs="Arial"/>
        </w:rPr>
      </w:pPr>
    </w:p>
    <w:p w:rsidR="00FE326D" w:rsidRPr="003F68A8" w:rsidRDefault="00FE326D" w:rsidP="00F810E2">
      <w:pPr>
        <w:autoSpaceDE w:val="0"/>
        <w:autoSpaceDN w:val="0"/>
        <w:adjustRightInd w:val="0"/>
        <w:spacing w:line="276" w:lineRule="auto"/>
        <w:ind w:right="424"/>
        <w:rPr>
          <w:rFonts w:cs="Arial"/>
        </w:rPr>
      </w:pPr>
      <w:r w:rsidRPr="003F68A8">
        <w:rPr>
          <w:rFonts w:cs="Arial"/>
        </w:rPr>
        <w:t xml:space="preserve">Za čas gradnje je bil izdelan modelni izračun za kazalec dnevnega hrupa, katerega rezultat je karta hrupa za </w:t>
      </w:r>
      <w:proofErr w:type="spellStart"/>
      <w:r w:rsidRPr="003F68A8">
        <w:rPr>
          <w:rFonts w:cs="Arial"/>
        </w:rPr>
        <w:t>Ldan</w:t>
      </w:r>
      <w:proofErr w:type="spellEnd"/>
      <w:r w:rsidRPr="003F68A8">
        <w:rPr>
          <w:rFonts w:cs="Arial"/>
        </w:rPr>
        <w:t xml:space="preserve">. Izbrana lokacija zabijanja pilotov je najbližja lokaciji Izolska vrata 6. Ocenjene vrednosti kazalca dnevnega hrupa in kombiniranega kazalca hrupa v času gradnje (min. OM4 </w:t>
      </w:r>
      <w:proofErr w:type="spellStart"/>
      <w:r w:rsidRPr="003F68A8">
        <w:rPr>
          <w:rFonts w:cs="Arial"/>
        </w:rPr>
        <w:t>Ldan</w:t>
      </w:r>
      <w:proofErr w:type="spellEnd"/>
      <w:r w:rsidRPr="003F68A8">
        <w:rPr>
          <w:rFonts w:cs="Arial"/>
        </w:rPr>
        <w:t xml:space="preserve">=38 </w:t>
      </w:r>
      <w:proofErr w:type="spellStart"/>
      <w:r w:rsidRPr="003F68A8">
        <w:rPr>
          <w:rFonts w:cs="Arial"/>
        </w:rPr>
        <w:t>dBA</w:t>
      </w:r>
      <w:proofErr w:type="spellEnd"/>
      <w:r w:rsidRPr="003F68A8">
        <w:rPr>
          <w:rFonts w:cs="Arial"/>
        </w:rPr>
        <w:t xml:space="preserve">, </w:t>
      </w:r>
      <w:proofErr w:type="spellStart"/>
      <w:r w:rsidRPr="003F68A8">
        <w:rPr>
          <w:rFonts w:cs="Arial"/>
        </w:rPr>
        <w:t>Ldvn</w:t>
      </w:r>
      <w:proofErr w:type="spellEnd"/>
      <w:r w:rsidRPr="003F68A8">
        <w:rPr>
          <w:rFonts w:cs="Arial"/>
        </w:rPr>
        <w:t xml:space="preserve">=35 </w:t>
      </w:r>
      <w:proofErr w:type="spellStart"/>
      <w:r w:rsidRPr="003F68A8">
        <w:rPr>
          <w:rFonts w:cs="Arial"/>
        </w:rPr>
        <w:t>dBA</w:t>
      </w:r>
      <w:proofErr w:type="spellEnd"/>
      <w:r w:rsidRPr="003F68A8">
        <w:rPr>
          <w:rFonts w:cs="Arial"/>
        </w:rPr>
        <w:t xml:space="preserve">, </w:t>
      </w:r>
      <w:proofErr w:type="spellStart"/>
      <w:r w:rsidRPr="003F68A8">
        <w:rPr>
          <w:rFonts w:cs="Arial"/>
        </w:rPr>
        <w:t>max</w:t>
      </w:r>
      <w:proofErr w:type="spellEnd"/>
      <w:r w:rsidRPr="003F68A8">
        <w:rPr>
          <w:rFonts w:cs="Arial"/>
        </w:rPr>
        <w:t xml:space="preserve">. NMT2 </w:t>
      </w:r>
      <w:proofErr w:type="spellStart"/>
      <w:r w:rsidRPr="003F68A8">
        <w:rPr>
          <w:rFonts w:cs="Arial"/>
        </w:rPr>
        <w:t>Ldan</w:t>
      </w:r>
      <w:proofErr w:type="spellEnd"/>
      <w:r w:rsidRPr="003F68A8">
        <w:rPr>
          <w:rFonts w:cs="Arial"/>
        </w:rPr>
        <w:t xml:space="preserve">=50 </w:t>
      </w:r>
      <w:proofErr w:type="spellStart"/>
      <w:r w:rsidRPr="003F68A8">
        <w:rPr>
          <w:rFonts w:cs="Arial"/>
        </w:rPr>
        <w:t>dBA</w:t>
      </w:r>
      <w:proofErr w:type="spellEnd"/>
      <w:r w:rsidRPr="003F68A8">
        <w:rPr>
          <w:rFonts w:cs="Arial"/>
        </w:rPr>
        <w:t xml:space="preserve">, </w:t>
      </w:r>
      <w:proofErr w:type="spellStart"/>
      <w:r w:rsidRPr="003F68A8">
        <w:rPr>
          <w:rFonts w:cs="Arial"/>
        </w:rPr>
        <w:t>Ldvn</w:t>
      </w:r>
      <w:proofErr w:type="spellEnd"/>
      <w:r w:rsidRPr="003F68A8">
        <w:rPr>
          <w:rFonts w:cs="Arial"/>
        </w:rPr>
        <w:t xml:space="preserve">=47 </w:t>
      </w:r>
      <w:proofErr w:type="spellStart"/>
      <w:r w:rsidRPr="003F68A8">
        <w:rPr>
          <w:rFonts w:cs="Arial"/>
        </w:rPr>
        <w:t>dBA</w:t>
      </w:r>
      <w:proofErr w:type="spellEnd"/>
      <w:r w:rsidRPr="003F68A8">
        <w:rPr>
          <w:rFonts w:cs="Arial"/>
        </w:rPr>
        <w:t xml:space="preserve">) in ocenjene vrednosti kazalcev hrupa celotne obremenitve okolja (min. OM3 </w:t>
      </w:r>
      <w:proofErr w:type="spellStart"/>
      <w:r w:rsidRPr="003F68A8">
        <w:rPr>
          <w:rFonts w:cs="Arial"/>
        </w:rPr>
        <w:t>Ldan</w:t>
      </w:r>
      <w:proofErr w:type="spellEnd"/>
      <w:r w:rsidRPr="003F68A8">
        <w:rPr>
          <w:rFonts w:cs="Arial"/>
        </w:rPr>
        <w:t xml:space="preserve">=49 </w:t>
      </w:r>
      <w:proofErr w:type="spellStart"/>
      <w:r w:rsidRPr="003F68A8">
        <w:rPr>
          <w:rFonts w:cs="Arial"/>
        </w:rPr>
        <w:t>dBA</w:t>
      </w:r>
      <w:proofErr w:type="spellEnd"/>
      <w:r w:rsidRPr="003F68A8">
        <w:rPr>
          <w:rFonts w:cs="Arial"/>
        </w:rPr>
        <w:t xml:space="preserve">, </w:t>
      </w:r>
      <w:proofErr w:type="spellStart"/>
      <w:r w:rsidRPr="003F68A8">
        <w:rPr>
          <w:rFonts w:cs="Arial"/>
        </w:rPr>
        <w:t>Ldvn</w:t>
      </w:r>
      <w:proofErr w:type="spellEnd"/>
      <w:r w:rsidRPr="003F68A8">
        <w:rPr>
          <w:rFonts w:cs="Arial"/>
        </w:rPr>
        <w:t xml:space="preserve">=54,2 </w:t>
      </w:r>
      <w:proofErr w:type="spellStart"/>
      <w:r w:rsidRPr="003F68A8">
        <w:rPr>
          <w:rFonts w:cs="Arial"/>
        </w:rPr>
        <w:t>dBA</w:t>
      </w:r>
      <w:proofErr w:type="spellEnd"/>
      <w:r w:rsidRPr="003F68A8">
        <w:rPr>
          <w:rFonts w:cs="Arial"/>
        </w:rPr>
        <w:t xml:space="preserve">, </w:t>
      </w:r>
      <w:proofErr w:type="spellStart"/>
      <w:r w:rsidRPr="003F68A8">
        <w:rPr>
          <w:rFonts w:cs="Arial"/>
        </w:rPr>
        <w:t>max</w:t>
      </w:r>
      <w:proofErr w:type="spellEnd"/>
      <w:r w:rsidRPr="003F68A8">
        <w:rPr>
          <w:rFonts w:cs="Arial"/>
        </w:rPr>
        <w:t xml:space="preserve">. NMT2 </w:t>
      </w:r>
      <w:proofErr w:type="spellStart"/>
      <w:r w:rsidRPr="003F68A8">
        <w:rPr>
          <w:rFonts w:cs="Arial"/>
        </w:rPr>
        <w:t>Ldan</w:t>
      </w:r>
      <w:proofErr w:type="spellEnd"/>
      <w:r w:rsidRPr="003F68A8">
        <w:rPr>
          <w:rFonts w:cs="Arial"/>
        </w:rPr>
        <w:t xml:space="preserve">=60 </w:t>
      </w:r>
      <w:proofErr w:type="spellStart"/>
      <w:r w:rsidRPr="003F68A8">
        <w:rPr>
          <w:rFonts w:cs="Arial"/>
        </w:rPr>
        <w:t>dBA</w:t>
      </w:r>
      <w:proofErr w:type="spellEnd"/>
      <w:r w:rsidRPr="003F68A8">
        <w:rPr>
          <w:rFonts w:cs="Arial"/>
        </w:rPr>
        <w:t xml:space="preserve">, </w:t>
      </w:r>
      <w:proofErr w:type="spellStart"/>
      <w:r w:rsidRPr="003F68A8">
        <w:rPr>
          <w:rFonts w:cs="Arial"/>
        </w:rPr>
        <w:t>Ldvn</w:t>
      </w:r>
      <w:proofErr w:type="spellEnd"/>
      <w:r w:rsidRPr="003F68A8">
        <w:rPr>
          <w:rFonts w:cs="Arial"/>
        </w:rPr>
        <w:t xml:space="preserve">=65 </w:t>
      </w:r>
      <w:proofErr w:type="spellStart"/>
      <w:r w:rsidRPr="003F68A8">
        <w:rPr>
          <w:rFonts w:cs="Arial"/>
        </w:rPr>
        <w:t>dBA</w:t>
      </w:r>
      <w:proofErr w:type="spellEnd"/>
      <w:r w:rsidRPr="003F68A8">
        <w:rPr>
          <w:rFonts w:cs="Arial"/>
        </w:rPr>
        <w:t xml:space="preserve">) so izkazale, da so v fazi gradnje vplivi hrupa na okolje in človeka ter njegovo zdravje nebistveni. </w:t>
      </w:r>
    </w:p>
    <w:p w:rsidR="00FE326D" w:rsidRPr="003F68A8" w:rsidRDefault="00FE326D" w:rsidP="00F810E2">
      <w:pPr>
        <w:autoSpaceDE w:val="0"/>
        <w:autoSpaceDN w:val="0"/>
        <w:adjustRightInd w:val="0"/>
        <w:spacing w:line="276" w:lineRule="auto"/>
        <w:ind w:right="424"/>
        <w:rPr>
          <w:rFonts w:cs="Arial"/>
        </w:rPr>
      </w:pPr>
    </w:p>
    <w:p w:rsidR="00551944" w:rsidRPr="003F68A8" w:rsidRDefault="00FE326D" w:rsidP="00F810E2">
      <w:pPr>
        <w:autoSpaceDE w:val="0"/>
        <w:autoSpaceDN w:val="0"/>
        <w:adjustRightInd w:val="0"/>
        <w:spacing w:line="276" w:lineRule="auto"/>
        <w:ind w:right="424"/>
        <w:rPr>
          <w:rFonts w:cs="Arial"/>
          <w:highlight w:val="yellow"/>
        </w:rPr>
      </w:pPr>
      <w:r w:rsidRPr="003F68A8">
        <w:rPr>
          <w:rFonts w:cs="Arial"/>
        </w:rPr>
        <w:t>Upravni organ je na podlagi proučitve dokumentacije in mnenja Agencije RS za okolje št. 35403-20/2021-3 z dne 10. 9. 2021 v točki. V./2 izreka tega dovoljenja določil dodatni omilitveni ukrep glede omejitve obratovanja gradbišča z namenom preprečevanja emisij hrupa v okolje.</w:t>
      </w:r>
    </w:p>
    <w:p w:rsidR="00D44052" w:rsidRPr="003F68A8" w:rsidRDefault="00D44052" w:rsidP="00F810E2">
      <w:pPr>
        <w:spacing w:line="276" w:lineRule="auto"/>
        <w:ind w:right="424"/>
        <w:rPr>
          <w:rFonts w:cs="Arial"/>
          <w:highlight w:val="yellow"/>
        </w:rPr>
      </w:pPr>
    </w:p>
    <w:p w:rsidR="00D44052" w:rsidRPr="003F68A8" w:rsidRDefault="00632FA6" w:rsidP="00F810E2">
      <w:pPr>
        <w:pStyle w:val="Odstavekseznama"/>
        <w:numPr>
          <w:ilvl w:val="1"/>
          <w:numId w:val="6"/>
        </w:numPr>
        <w:spacing w:line="276" w:lineRule="auto"/>
        <w:ind w:left="567" w:right="424" w:hanging="567"/>
        <w:rPr>
          <w:rFonts w:cs="Arial"/>
        </w:rPr>
      </w:pPr>
      <w:r w:rsidRPr="003F68A8">
        <w:rPr>
          <w:rFonts w:cs="Arial"/>
        </w:rPr>
        <w:t>Varstvo pred vibracijami</w:t>
      </w:r>
    </w:p>
    <w:p w:rsidR="00FE326D" w:rsidRPr="003F68A8" w:rsidRDefault="00FE326D" w:rsidP="00F810E2">
      <w:pPr>
        <w:spacing w:line="276" w:lineRule="auto"/>
        <w:ind w:right="424"/>
        <w:rPr>
          <w:rFonts w:cs="Arial"/>
          <w:highlight w:val="yellow"/>
        </w:rPr>
      </w:pPr>
    </w:p>
    <w:p w:rsidR="00FE326D" w:rsidRPr="003F68A8" w:rsidRDefault="00FE326D" w:rsidP="00F810E2">
      <w:pPr>
        <w:spacing w:line="276" w:lineRule="auto"/>
        <w:ind w:right="424"/>
        <w:rPr>
          <w:rFonts w:cs="Arial"/>
        </w:rPr>
      </w:pPr>
      <w:r w:rsidRPr="003F68A8">
        <w:rPr>
          <w:rFonts w:cs="Arial"/>
        </w:rPr>
        <w:t xml:space="preserve">Obremenjenost območja nameravanega posega zaradi vibracij v obstoječem stanju povzročajo predvsem ladje in tovorna vozila, ki se uporabljajo za dostavo vhodnih surovin in odpremo izdelkov v Luki Koper ter vlak pri prevozih po železnici. Meja zaznavanja vibracij je 0,6 mm/s (vir: </w:t>
      </w:r>
      <w:proofErr w:type="spellStart"/>
      <w:r w:rsidRPr="003F68A8">
        <w:rPr>
          <w:rFonts w:cs="Arial"/>
        </w:rPr>
        <w:t>Wiss</w:t>
      </w:r>
      <w:proofErr w:type="spellEnd"/>
      <w:r w:rsidRPr="003F68A8">
        <w:rPr>
          <w:rFonts w:cs="Arial"/>
        </w:rPr>
        <w:t xml:space="preserve">, John F.,1981. </w:t>
      </w:r>
      <w:proofErr w:type="spellStart"/>
      <w:r w:rsidRPr="003F68A8">
        <w:rPr>
          <w:rFonts w:cs="Arial"/>
        </w:rPr>
        <w:t>Construction</w:t>
      </w:r>
      <w:proofErr w:type="spellEnd"/>
      <w:r w:rsidRPr="003F68A8">
        <w:rPr>
          <w:rFonts w:cs="Arial"/>
        </w:rPr>
        <w:t xml:space="preserve"> </w:t>
      </w:r>
      <w:proofErr w:type="spellStart"/>
      <w:r w:rsidRPr="003F68A8">
        <w:rPr>
          <w:rFonts w:cs="Arial"/>
        </w:rPr>
        <w:t>Vibrations</w:t>
      </w:r>
      <w:proofErr w:type="spellEnd"/>
      <w:r w:rsidRPr="003F68A8">
        <w:rPr>
          <w:rFonts w:cs="Arial"/>
        </w:rPr>
        <w:t>).</w:t>
      </w:r>
    </w:p>
    <w:p w:rsidR="00FE326D" w:rsidRPr="003F68A8" w:rsidRDefault="00FE326D" w:rsidP="00F810E2">
      <w:pPr>
        <w:spacing w:line="276" w:lineRule="auto"/>
        <w:ind w:right="424"/>
        <w:rPr>
          <w:rFonts w:cs="Arial"/>
        </w:rPr>
      </w:pPr>
    </w:p>
    <w:p w:rsidR="00FE326D" w:rsidRPr="003F68A8" w:rsidRDefault="00FE326D" w:rsidP="00F810E2">
      <w:pPr>
        <w:spacing w:line="276" w:lineRule="auto"/>
        <w:ind w:right="424"/>
        <w:rPr>
          <w:rFonts w:cs="Arial"/>
        </w:rPr>
      </w:pPr>
      <w:r w:rsidRPr="003F68A8">
        <w:rPr>
          <w:rFonts w:cs="Arial"/>
        </w:rPr>
        <w:t>Investitor je sprejel program monitoringa, ki zajema spremljanje vibracij v času gradnje na dvanajstih merilnih mestih. Vse lokacije se nahajajo izven 500 m pasu,  izven njihovega vpliva zaznavanja, saj se le-ta izniči že v razdalji 100 m od vira.</w:t>
      </w:r>
    </w:p>
    <w:p w:rsidR="00FE326D" w:rsidRPr="003F68A8" w:rsidRDefault="00FE326D" w:rsidP="00F810E2">
      <w:pPr>
        <w:spacing w:line="276" w:lineRule="auto"/>
        <w:ind w:right="424"/>
        <w:rPr>
          <w:rFonts w:cs="Arial"/>
        </w:rPr>
      </w:pPr>
      <w:r w:rsidRPr="003F68A8">
        <w:rPr>
          <w:rFonts w:cs="Arial"/>
        </w:rPr>
        <w:t xml:space="preserve">Tudi med izvedbo pilotiranja za Pomol I. se je izvajalo spremljanje vibracij, pri čemer se je upoštevalo skupino DIN 4150 standardov - </w:t>
      </w:r>
      <w:proofErr w:type="spellStart"/>
      <w:r w:rsidRPr="003F68A8">
        <w:rPr>
          <w:rFonts w:cs="Arial"/>
        </w:rPr>
        <w:t>Erschutterungen</w:t>
      </w:r>
      <w:proofErr w:type="spellEnd"/>
      <w:r w:rsidRPr="003F68A8">
        <w:rPr>
          <w:rFonts w:cs="Arial"/>
        </w:rPr>
        <w:t xml:space="preserve"> in </w:t>
      </w:r>
      <w:proofErr w:type="spellStart"/>
      <w:r w:rsidRPr="003F68A8">
        <w:rPr>
          <w:rFonts w:cs="Arial"/>
        </w:rPr>
        <w:t>Bauwesen</w:t>
      </w:r>
      <w:proofErr w:type="spellEnd"/>
      <w:r w:rsidRPr="003F68A8">
        <w:rPr>
          <w:rFonts w:cs="Arial"/>
        </w:rPr>
        <w:t xml:space="preserve">, ki predpisuje vrednosti v odvisnosti od frekvence in amplitude. Podobni kriteriji pri ocenjevanju vibracij so navedeni tudi v ISO 2631 - 2 standardu. DIN 4150 standard obravnava tudi kriterije za zmanjšanje uporabne vrednosti stavb zaradi izpostavljenosti vibracijam. Skladno s skupino DIN 4150 standardov so priporočene mejne vrednosti hitrosti vibracij v mm/s za stanovanjske stavbe. </w:t>
      </w:r>
    </w:p>
    <w:p w:rsidR="00FE326D" w:rsidRPr="003F68A8" w:rsidRDefault="00FE326D" w:rsidP="00F810E2">
      <w:pPr>
        <w:spacing w:line="276" w:lineRule="auto"/>
        <w:ind w:right="424"/>
        <w:rPr>
          <w:rFonts w:cs="Arial"/>
        </w:rPr>
      </w:pPr>
    </w:p>
    <w:p w:rsidR="00FE326D" w:rsidRPr="003F68A8" w:rsidRDefault="00FE326D" w:rsidP="00F810E2">
      <w:pPr>
        <w:spacing w:line="276" w:lineRule="auto"/>
        <w:ind w:right="424"/>
        <w:rPr>
          <w:rFonts w:cs="Arial"/>
        </w:rPr>
      </w:pPr>
      <w:r w:rsidRPr="003F68A8">
        <w:rPr>
          <w:rFonts w:cs="Arial"/>
        </w:rPr>
        <w:t xml:space="preserve">V neposredni bližini lokacije so bile dne 30. 7. 2015 izvedene seizmične meritve – izvedba zabijanja pilotov (GR investicije d.o.o., </w:t>
      </w:r>
      <w:proofErr w:type="spellStart"/>
      <w:r w:rsidRPr="003F68A8">
        <w:rPr>
          <w:rFonts w:cs="Arial"/>
        </w:rPr>
        <w:t>geotehnologija</w:t>
      </w:r>
      <w:proofErr w:type="spellEnd"/>
      <w:r w:rsidRPr="003F68A8">
        <w:rPr>
          <w:rFonts w:cs="Arial"/>
        </w:rPr>
        <w:t xml:space="preserve"> in rudarstvo), ki so potrdile, da se frekvence zabijanja pilotov gibljejo na viru med 0,4 do 8 mm/s, v povprečju pa okoli 3 mm/s, kar je povzeto iz Poročila seizmičnih meritev pri zabijanju pilotov pri izgradnji rezervoarjev v Luki KP, GR d.o.o, </w:t>
      </w:r>
      <w:proofErr w:type="spellStart"/>
      <w:r w:rsidRPr="003F68A8">
        <w:rPr>
          <w:rFonts w:cs="Arial"/>
        </w:rPr>
        <w:t>Geotehnologija</w:t>
      </w:r>
      <w:proofErr w:type="spellEnd"/>
      <w:r w:rsidRPr="003F68A8">
        <w:rPr>
          <w:rFonts w:cs="Arial"/>
        </w:rPr>
        <w:t xml:space="preserve"> in rudarstvo, Ljubljana, julij 2015, i-36-S.1/15-VS.</w:t>
      </w:r>
    </w:p>
    <w:p w:rsidR="00FE326D" w:rsidRPr="003F68A8" w:rsidRDefault="00FE326D" w:rsidP="00F810E2">
      <w:pPr>
        <w:spacing w:line="276" w:lineRule="auto"/>
        <w:ind w:right="424"/>
        <w:rPr>
          <w:rFonts w:cs="Arial"/>
          <w:highlight w:val="yellow"/>
        </w:rPr>
      </w:pPr>
    </w:p>
    <w:p w:rsidR="00FE326D" w:rsidRPr="003F68A8" w:rsidRDefault="00FE326D" w:rsidP="00F810E2">
      <w:pPr>
        <w:pStyle w:val="Odstavekseznama"/>
        <w:numPr>
          <w:ilvl w:val="1"/>
          <w:numId w:val="13"/>
        </w:numPr>
        <w:autoSpaceDE w:val="0"/>
        <w:autoSpaceDN w:val="0"/>
        <w:adjustRightInd w:val="0"/>
        <w:spacing w:line="276" w:lineRule="auto"/>
        <w:ind w:right="424"/>
        <w:rPr>
          <w:rFonts w:cs="Arial"/>
        </w:rPr>
      </w:pPr>
      <w:r w:rsidRPr="003F68A8">
        <w:rPr>
          <w:rFonts w:cs="Arial"/>
        </w:rPr>
        <w:t>a Pričakovani vplivi v času gradnje in pogoji</w:t>
      </w:r>
    </w:p>
    <w:p w:rsidR="00FE326D" w:rsidRPr="003F68A8" w:rsidRDefault="00FE326D" w:rsidP="00F810E2">
      <w:pPr>
        <w:autoSpaceDE w:val="0"/>
        <w:autoSpaceDN w:val="0"/>
        <w:adjustRightInd w:val="0"/>
        <w:spacing w:line="276" w:lineRule="auto"/>
        <w:ind w:right="424"/>
        <w:rPr>
          <w:rFonts w:cs="Arial"/>
        </w:rPr>
      </w:pPr>
    </w:p>
    <w:p w:rsidR="00FE326D" w:rsidRPr="003F68A8" w:rsidRDefault="00FE326D" w:rsidP="00F810E2">
      <w:pPr>
        <w:autoSpaceDE w:val="0"/>
        <w:autoSpaceDN w:val="0"/>
        <w:adjustRightInd w:val="0"/>
        <w:spacing w:line="276" w:lineRule="auto"/>
        <w:ind w:right="424"/>
        <w:rPr>
          <w:rFonts w:cs="Arial"/>
        </w:rPr>
      </w:pPr>
      <w:r w:rsidRPr="003F68A8">
        <w:rPr>
          <w:rFonts w:cs="Arial"/>
        </w:rPr>
        <w:t xml:space="preserve">Med gradnjo, ki vključuje </w:t>
      </w:r>
      <w:proofErr w:type="spellStart"/>
      <w:r w:rsidRPr="003F68A8">
        <w:rPr>
          <w:rFonts w:cs="Arial"/>
        </w:rPr>
        <w:t>rušitvena</w:t>
      </w:r>
      <w:proofErr w:type="spellEnd"/>
      <w:r w:rsidRPr="003F68A8">
        <w:rPr>
          <w:rFonts w:cs="Arial"/>
        </w:rPr>
        <w:t xml:space="preserve"> dela, se bo obremenitev z vibracijami povečala v okolici gradbišč zaradi gradbenih del (pilotiranje), obratovanja gradbene mehanizacije ter ob transportnih poteh. Transport materiala za potrebe gradnje bo potekal po obstoječi luški cestni mreži znotraj pristanišča Luke Koper. Gradnja z </w:t>
      </w:r>
      <w:proofErr w:type="spellStart"/>
      <w:r w:rsidRPr="003F68A8">
        <w:rPr>
          <w:rFonts w:cs="Arial"/>
        </w:rPr>
        <w:t>rušitvenimi</w:t>
      </w:r>
      <w:proofErr w:type="spellEnd"/>
      <w:r w:rsidRPr="003F68A8">
        <w:rPr>
          <w:rFonts w:cs="Arial"/>
        </w:rPr>
        <w:t xml:space="preserve"> deli bo potekala po območju, kjer v obstoječem stanju razen prometa, ni večjih vplivov vibracij. Vpliv na obremenitev z vibracijami v času gradnje bo neposreden in začasen.</w:t>
      </w:r>
    </w:p>
    <w:p w:rsidR="00FE326D" w:rsidRPr="003F68A8" w:rsidRDefault="00FE326D" w:rsidP="00F810E2">
      <w:pPr>
        <w:autoSpaceDE w:val="0"/>
        <w:autoSpaceDN w:val="0"/>
        <w:adjustRightInd w:val="0"/>
        <w:spacing w:line="276" w:lineRule="auto"/>
        <w:ind w:right="424"/>
        <w:rPr>
          <w:rFonts w:cs="Arial"/>
        </w:rPr>
      </w:pPr>
    </w:p>
    <w:p w:rsidR="00FE326D" w:rsidRPr="003F68A8" w:rsidRDefault="00FE326D" w:rsidP="00F810E2">
      <w:pPr>
        <w:autoSpaceDE w:val="0"/>
        <w:autoSpaceDN w:val="0"/>
        <w:adjustRightInd w:val="0"/>
        <w:spacing w:line="276" w:lineRule="auto"/>
        <w:ind w:right="424"/>
        <w:rPr>
          <w:rFonts w:cs="Arial"/>
        </w:rPr>
      </w:pPr>
      <w:r w:rsidRPr="003F68A8">
        <w:rPr>
          <w:rFonts w:cs="Arial"/>
        </w:rPr>
        <w:t>Vibracije, ki jih bodo povzročala gradbena dela, bodo kratkotrajnega značaja. Obravnavan poseg se bo izvajal na ožjem osrednjem območju Luke Koper, kjer v bližini ni stanovanjskih stavb ali stavb kulturne dediščine. Najbližji stanovanjski objekti so od lokacije posega oddaljeni več kot 900 m, medtem ko se ocenjuje vpliv tovornih vozil ob poteh na ca 10 m pas ter 25 m pas ob gradbišču.</w:t>
      </w:r>
    </w:p>
    <w:p w:rsidR="00FE326D" w:rsidRPr="003F68A8" w:rsidRDefault="00FE326D" w:rsidP="00F810E2">
      <w:pPr>
        <w:autoSpaceDE w:val="0"/>
        <w:autoSpaceDN w:val="0"/>
        <w:adjustRightInd w:val="0"/>
        <w:spacing w:line="276" w:lineRule="auto"/>
        <w:ind w:right="424"/>
        <w:rPr>
          <w:rFonts w:cs="Arial"/>
        </w:rPr>
      </w:pPr>
    </w:p>
    <w:p w:rsidR="00FE326D" w:rsidRPr="003F68A8" w:rsidRDefault="00FE326D" w:rsidP="00F810E2">
      <w:pPr>
        <w:autoSpaceDE w:val="0"/>
        <w:autoSpaceDN w:val="0"/>
        <w:adjustRightInd w:val="0"/>
        <w:spacing w:line="276" w:lineRule="auto"/>
        <w:ind w:right="424"/>
        <w:rPr>
          <w:rFonts w:cs="Arial"/>
        </w:rPr>
      </w:pPr>
      <w:r w:rsidRPr="003F68A8">
        <w:rPr>
          <w:rFonts w:cs="Arial"/>
        </w:rPr>
        <w:lastRenderedPageBreak/>
        <w:t>Z namenom varstva pred vibracijami je upravni organ v točki V./3 določil dodatna omilitvena ukrepa glede spremljanja vibracij med zabijanjem pilotov in časa izvajanja transporta gradbenega materiala.</w:t>
      </w:r>
    </w:p>
    <w:p w:rsidR="00FE326D" w:rsidRPr="003F68A8" w:rsidRDefault="00FE326D" w:rsidP="00F810E2">
      <w:pPr>
        <w:autoSpaceDE w:val="0"/>
        <w:autoSpaceDN w:val="0"/>
        <w:adjustRightInd w:val="0"/>
        <w:spacing w:line="276" w:lineRule="auto"/>
        <w:ind w:right="424"/>
        <w:rPr>
          <w:rFonts w:cs="Arial"/>
        </w:rPr>
      </w:pPr>
    </w:p>
    <w:p w:rsidR="00FE326D" w:rsidRPr="003F68A8" w:rsidRDefault="00FE326D" w:rsidP="00F810E2">
      <w:pPr>
        <w:pStyle w:val="Odstavekseznama"/>
        <w:numPr>
          <w:ilvl w:val="1"/>
          <w:numId w:val="6"/>
        </w:numPr>
        <w:spacing w:line="276" w:lineRule="auto"/>
        <w:ind w:left="567" w:right="424" w:hanging="567"/>
        <w:rPr>
          <w:rFonts w:cs="Arial"/>
        </w:rPr>
      </w:pPr>
      <w:r w:rsidRPr="003F68A8">
        <w:rPr>
          <w:rFonts w:cs="Arial"/>
        </w:rPr>
        <w:t>Varstvo površinskih voda</w:t>
      </w:r>
    </w:p>
    <w:p w:rsidR="00D67B85" w:rsidRPr="003F68A8" w:rsidRDefault="00D67B85" w:rsidP="00F810E2">
      <w:pPr>
        <w:spacing w:line="276" w:lineRule="auto"/>
        <w:ind w:right="424"/>
        <w:rPr>
          <w:rFonts w:cs="Arial"/>
        </w:rPr>
      </w:pPr>
    </w:p>
    <w:p w:rsidR="00D67B85" w:rsidRPr="003F68A8" w:rsidRDefault="00D67B85" w:rsidP="00F810E2">
      <w:pPr>
        <w:spacing w:line="276" w:lineRule="auto"/>
        <w:ind w:right="424"/>
        <w:rPr>
          <w:rFonts w:cs="Arial"/>
        </w:rPr>
      </w:pPr>
      <w:r w:rsidRPr="003F68A8">
        <w:rPr>
          <w:rFonts w:cs="Arial"/>
        </w:rPr>
        <w:t xml:space="preserve">Na območju Luke Koper in v bližini teče več površinskih vodotokov: Rižana, Preliv, Ankaranski obrobni kanal (AOK), </w:t>
      </w:r>
      <w:proofErr w:type="spellStart"/>
      <w:r w:rsidRPr="003F68A8">
        <w:rPr>
          <w:rFonts w:cs="Arial"/>
        </w:rPr>
        <w:t>Badaševica</w:t>
      </w:r>
      <w:proofErr w:type="spellEnd"/>
      <w:r w:rsidRPr="003F68A8">
        <w:rPr>
          <w:rFonts w:cs="Arial"/>
        </w:rPr>
        <w:t xml:space="preserve"> in Semedelski kanal. Jugozahodno od Luke leži  Škocjanski zatok. V skladu s Pravilnikom o vodnih telesih podzemnih voda (Uradni list RS, št. 63/05 in 8/18) se obravnavano območje nahaja na območju vodnega telesa podzemnih vod: Obala in Kras z Brkini.</w:t>
      </w:r>
    </w:p>
    <w:p w:rsidR="00D67B85" w:rsidRPr="003F68A8" w:rsidRDefault="00D67B85" w:rsidP="00F810E2">
      <w:pPr>
        <w:spacing w:line="276" w:lineRule="auto"/>
        <w:ind w:right="424"/>
        <w:rPr>
          <w:rFonts w:cs="Arial"/>
        </w:rPr>
      </w:pPr>
    </w:p>
    <w:p w:rsidR="00D67B85" w:rsidRPr="003F68A8" w:rsidRDefault="00D67B85" w:rsidP="00F810E2">
      <w:pPr>
        <w:spacing w:line="276" w:lineRule="auto"/>
        <w:ind w:right="424"/>
        <w:rPr>
          <w:rFonts w:cs="Arial"/>
        </w:rPr>
      </w:pPr>
      <w:r w:rsidRPr="003F68A8">
        <w:rPr>
          <w:rFonts w:cs="Arial"/>
        </w:rPr>
        <w:t xml:space="preserve">V pristanišču nastajajo predvsem komunalne odpadne vode in v manjši meri industrijske odpadne vode. Nastale industrijske odpadne vode se pred izpustom ustrezno očistijo v lastnih čistilnih napravah Luke Koper, komunalne odpadne vode pa v koprski centralni čistilni napravi ali manjših luških čistilnih napravah (&lt; 50 PE). Na območju pristanišča uporabljajo še nepretočne greznice, ponekod so nameščene male komunalne čistilne naprave (MKČN), kjer se izvaja obratovalni monitoring, ponekod so prisotne kemične/premične sanitarije, nekje je že izveden priklop na javni fekalni kolektor. V vseh MKČN se čistijo le komunalne odpadne vode, padavinske vode so speljane ločeno. </w:t>
      </w:r>
    </w:p>
    <w:p w:rsidR="00D67B85" w:rsidRPr="003F68A8" w:rsidRDefault="00D67B85" w:rsidP="00F810E2">
      <w:pPr>
        <w:pStyle w:val="Odstavekseznama"/>
        <w:spacing w:line="276" w:lineRule="auto"/>
        <w:ind w:left="360" w:right="424"/>
        <w:rPr>
          <w:rFonts w:cs="Arial"/>
        </w:rPr>
      </w:pPr>
    </w:p>
    <w:p w:rsidR="00D67B85" w:rsidRPr="003F68A8" w:rsidRDefault="00D67B85" w:rsidP="00F810E2">
      <w:pPr>
        <w:spacing w:line="276" w:lineRule="auto"/>
        <w:ind w:right="424"/>
        <w:rPr>
          <w:rFonts w:cs="Arial"/>
        </w:rPr>
      </w:pPr>
      <w:r w:rsidRPr="003F68A8">
        <w:rPr>
          <w:rFonts w:cs="Arial"/>
        </w:rPr>
        <w:t>Padavinske vode iz streh skladišč (cca 32 ha) so vodene ločeno in speljane v morje. Padavinske vode iz utrjenih in manipulativnih površin pristanišča (134 ha) se vodijo preko lovilcev olj in so speljane v morje. Vsi lovilniki olj ustrezajo zahtevam standarda SIST EN 858-2 in imajo za njih izdelane poslovnike in se vodijo obratovalni dnevniki. Znotraj pristanišča sta nameščena še 2 lovilca olj (na shemi imata oznako LO-107 in LO-črpalka), ki pa jih ne upravljajo sami, to sta LO-107 (x=46153, y=401911), ki ga upravlja Policija, v primeru LO-črpalka (x= 46352, y=402314) pa podjetje OMV d.o.o. Slovenija.</w:t>
      </w:r>
    </w:p>
    <w:p w:rsidR="00D67B85" w:rsidRPr="003F68A8" w:rsidRDefault="00D67B85" w:rsidP="00F810E2">
      <w:pPr>
        <w:pStyle w:val="Odstavekseznama"/>
        <w:spacing w:line="276" w:lineRule="auto"/>
        <w:ind w:left="360" w:right="424"/>
        <w:rPr>
          <w:rFonts w:cs="Arial"/>
        </w:rPr>
      </w:pPr>
    </w:p>
    <w:p w:rsidR="00D67B85" w:rsidRPr="003F68A8" w:rsidRDefault="00D67B85" w:rsidP="00F810E2">
      <w:pPr>
        <w:spacing w:line="276" w:lineRule="auto"/>
        <w:ind w:right="424"/>
        <w:rPr>
          <w:rFonts w:cs="Arial"/>
        </w:rPr>
      </w:pPr>
      <w:r w:rsidRPr="003F68A8">
        <w:rPr>
          <w:rFonts w:cs="Arial"/>
        </w:rPr>
        <w:t>Industrijske odpadne vode nastajajo pri pranju notranjosti in zunanjosti tovornih vozil ter staj-hal, iz utrjenih površin Terminala ter črpališč in pretakalnih ploščadi, na Terminalu za plinska, kurilna olja, JET goriva (TPKO)-LO št. 310, 311 na II pomolu, v Pralnici luške mehanizacije in vozil ter kontejnerjev, v Pralnici kontejnerjev in na Terminalu sipki tovori zaradi skladiščenja in pretovora odpadnega železa.</w:t>
      </w:r>
    </w:p>
    <w:p w:rsidR="00D67B85" w:rsidRPr="003F68A8" w:rsidRDefault="00D67B85" w:rsidP="00F810E2">
      <w:pPr>
        <w:pStyle w:val="Odstavekseznama"/>
        <w:spacing w:line="276" w:lineRule="auto"/>
        <w:ind w:left="360" w:right="424"/>
        <w:rPr>
          <w:rFonts w:cs="Arial"/>
        </w:rPr>
      </w:pPr>
      <w:r w:rsidRPr="003F68A8">
        <w:rPr>
          <w:rFonts w:cs="Arial"/>
        </w:rPr>
        <w:t xml:space="preserve"> </w:t>
      </w:r>
    </w:p>
    <w:p w:rsidR="00FE326D" w:rsidRPr="003F68A8" w:rsidRDefault="00D67B85" w:rsidP="00F810E2">
      <w:pPr>
        <w:spacing w:line="276" w:lineRule="auto"/>
        <w:ind w:right="424"/>
        <w:rPr>
          <w:rFonts w:cs="Arial"/>
        </w:rPr>
      </w:pPr>
      <w:r w:rsidRPr="003F68A8">
        <w:rPr>
          <w:rFonts w:cs="Arial"/>
        </w:rPr>
        <w:t xml:space="preserve">Luka Koper razpolaga z okoljevarstvenim dovoljenjem glede emisij v vode št. 3544-2/2016-13 z dne 15. 6. 2017 (v nadaljevanju OVD). Luka Koper, </w:t>
      </w:r>
      <w:proofErr w:type="spellStart"/>
      <w:r w:rsidRPr="003F68A8">
        <w:rPr>
          <w:rFonts w:cs="Arial"/>
        </w:rPr>
        <w:t>d.d</w:t>
      </w:r>
      <w:proofErr w:type="spellEnd"/>
      <w:r w:rsidRPr="003F68A8">
        <w:rPr>
          <w:rFonts w:cs="Arial"/>
        </w:rPr>
        <w:t xml:space="preserve">. ima skladno z OVD 26 iztokov. Odpadna voda iz podjetja Luka Koper </w:t>
      </w:r>
      <w:proofErr w:type="spellStart"/>
      <w:r w:rsidRPr="003F68A8">
        <w:rPr>
          <w:rFonts w:cs="Arial"/>
        </w:rPr>
        <w:t>d.d</w:t>
      </w:r>
      <w:proofErr w:type="spellEnd"/>
      <w:r w:rsidRPr="003F68A8">
        <w:rPr>
          <w:rFonts w:cs="Arial"/>
        </w:rPr>
        <w:t>. se izteka na območje dveh občin, Ankaran in Koper.</w:t>
      </w:r>
    </w:p>
    <w:p w:rsidR="00FE326D" w:rsidRPr="003F68A8" w:rsidRDefault="00FE326D" w:rsidP="00F810E2">
      <w:pPr>
        <w:pStyle w:val="Odstavekseznama"/>
        <w:spacing w:line="276" w:lineRule="auto"/>
        <w:ind w:left="360" w:right="424"/>
        <w:rPr>
          <w:rFonts w:cs="Arial"/>
        </w:rPr>
      </w:pPr>
    </w:p>
    <w:p w:rsidR="00FE326D" w:rsidRPr="003F68A8" w:rsidRDefault="00FE326D" w:rsidP="00F810E2">
      <w:pPr>
        <w:pStyle w:val="Odstavekseznama"/>
        <w:numPr>
          <w:ilvl w:val="1"/>
          <w:numId w:val="13"/>
        </w:numPr>
        <w:autoSpaceDE w:val="0"/>
        <w:autoSpaceDN w:val="0"/>
        <w:adjustRightInd w:val="0"/>
        <w:spacing w:line="276" w:lineRule="auto"/>
        <w:ind w:right="424"/>
        <w:rPr>
          <w:rFonts w:cs="Arial"/>
        </w:rPr>
      </w:pPr>
      <w:r w:rsidRPr="003F68A8">
        <w:rPr>
          <w:rFonts w:cs="Arial"/>
        </w:rPr>
        <w:t>a Pričakovani vplivi v času gradnje in pogoji</w:t>
      </w:r>
    </w:p>
    <w:p w:rsidR="00FE326D" w:rsidRPr="003F68A8" w:rsidRDefault="00FE326D" w:rsidP="00F810E2">
      <w:pPr>
        <w:pStyle w:val="Odstavekseznama"/>
        <w:ind w:right="424"/>
        <w:rPr>
          <w:rFonts w:cs="Arial"/>
        </w:rPr>
      </w:pPr>
    </w:p>
    <w:p w:rsidR="00D67B85" w:rsidRPr="003F68A8" w:rsidRDefault="00D67B85" w:rsidP="00F810E2">
      <w:pPr>
        <w:ind w:right="424"/>
        <w:rPr>
          <w:rFonts w:cs="Arial"/>
        </w:rPr>
      </w:pPr>
      <w:r w:rsidRPr="003F68A8">
        <w:rPr>
          <w:rFonts w:cs="Arial"/>
        </w:rPr>
        <w:t xml:space="preserve">V fazi </w:t>
      </w:r>
      <w:proofErr w:type="spellStart"/>
      <w:r w:rsidRPr="003F68A8">
        <w:rPr>
          <w:rFonts w:cs="Arial"/>
        </w:rPr>
        <w:t>rušitvenih</w:t>
      </w:r>
      <w:proofErr w:type="spellEnd"/>
      <w:r w:rsidRPr="003F68A8">
        <w:rPr>
          <w:rFonts w:cs="Arial"/>
        </w:rPr>
        <w:t xml:space="preserve"> del in gradnje so možni vplivi na vode (morje in delno na iztok Rižane) kot posledica  možnega izlitja (olje, gorivo, maziva) iz gradbene mehanizacije in transportnih vozil, poglabljanja morskega dna in pilotiranja (</w:t>
      </w:r>
      <w:proofErr w:type="spellStart"/>
      <w:r w:rsidRPr="003F68A8">
        <w:rPr>
          <w:rFonts w:cs="Arial"/>
        </w:rPr>
        <w:t>resuspenzija</w:t>
      </w:r>
      <w:proofErr w:type="spellEnd"/>
      <w:r w:rsidRPr="003F68A8">
        <w:rPr>
          <w:rFonts w:cs="Arial"/>
        </w:rPr>
        <w:t xml:space="preserve"> sedimenta in kalnost morske vode) in ogroženega območja (možnost pojavljanja poplav na območju 1. in 2. faze posega).</w:t>
      </w:r>
    </w:p>
    <w:p w:rsidR="00D67B85" w:rsidRPr="003F68A8" w:rsidRDefault="00D67B85" w:rsidP="00F810E2">
      <w:pPr>
        <w:pStyle w:val="Odstavekseznama"/>
        <w:ind w:right="424"/>
        <w:rPr>
          <w:rFonts w:cs="Arial"/>
        </w:rPr>
      </w:pPr>
    </w:p>
    <w:p w:rsidR="00D67B85" w:rsidRPr="003F68A8" w:rsidRDefault="00D67B85" w:rsidP="00F810E2">
      <w:pPr>
        <w:ind w:right="424"/>
        <w:rPr>
          <w:rFonts w:cs="Arial"/>
        </w:rPr>
      </w:pPr>
      <w:r w:rsidRPr="003F68A8">
        <w:rPr>
          <w:rFonts w:cs="Arial"/>
        </w:rPr>
        <w:t xml:space="preserve">Zaradi izvedbe posega (ureditev nove obale za nova privezna mesta in pilotiranje ter poglabljanje morskega dna) se bodo gradbeni stroji in naprave uporabljali ob in v morju, ki za svoj pogon uporabljajo goriva in najrazličnejša olja in maziva. Pri morebitnem razlitju ali puščanju gradbenih strojev in naprav na morju bi lahko prišlo do onesnaženja morske vode in morskega sedimenta ter morebitnega širjenja razlitja izven območja II. bazena. Z upoštevanjem omilitvenih ukrepov (namestitev plovne zavese za preprečevanje širjenja morebitnih izlitij ter naprav in plovil za morebitno prečrpavanje razlitij iz morja) bodo vplivi v času gradnje sprejemljivi. Poleg tega bo izvajanje posega (rušenje in gradnja) potekalo ob stalni prisotnosti delavcev, zato se bo vsa morebitna izpuščanja hitro opazilo ter primerno ukrepalo. </w:t>
      </w:r>
    </w:p>
    <w:p w:rsidR="00D67B85" w:rsidRPr="003F68A8" w:rsidRDefault="00D67B85" w:rsidP="00F810E2">
      <w:pPr>
        <w:ind w:right="424"/>
        <w:rPr>
          <w:rFonts w:cs="Arial"/>
        </w:rPr>
      </w:pPr>
    </w:p>
    <w:p w:rsidR="00D67B85" w:rsidRPr="003F68A8" w:rsidRDefault="00D67B85" w:rsidP="00F810E2">
      <w:pPr>
        <w:ind w:right="424"/>
        <w:rPr>
          <w:rFonts w:cs="Arial"/>
        </w:rPr>
      </w:pPr>
      <w:r w:rsidRPr="003F68A8">
        <w:rPr>
          <w:rFonts w:cs="Arial"/>
        </w:rPr>
        <w:t xml:space="preserve">Med poglabljanjem morskega dna in pilotiranjem se lahko pričakuje nekoliko povečan transport nekaterih onesnaževal iz sedimenta v morsko vodo (neposreden, kratkotrajen vpliv) - </w:t>
      </w:r>
      <w:proofErr w:type="spellStart"/>
      <w:r w:rsidRPr="003F68A8">
        <w:rPr>
          <w:rFonts w:cs="Arial"/>
        </w:rPr>
        <w:t>resuspenzija</w:t>
      </w:r>
      <w:proofErr w:type="spellEnd"/>
      <w:r w:rsidRPr="003F68A8">
        <w:rPr>
          <w:rFonts w:cs="Arial"/>
        </w:rPr>
        <w:t xml:space="preserve"> sedimenta. To bo povečalo kalnost morske vode neposredno na območju posega, sočasno pa se lahko na ta način sprostijo v morsko vodo tudi nekatera onesnaževala, ki so se s časom nakopičila na morskem dnu. Tako bi se lahko povečala koncentracija teh snovi v vodi. Povišana kalnost vode in višje koncentracije nekaterih snovi bi lahko vplivale tudi na življenjsko združbo na območju posega. Sklepati je, da bi bili ti vplivi omejeni zgolj na neposredno okolico področja, kjer se bodo izvajala gradbena dela in ne bodo bistveno vplivala na širše morsko okolje. </w:t>
      </w:r>
    </w:p>
    <w:p w:rsidR="00D67B85" w:rsidRPr="003F68A8" w:rsidRDefault="00D67B85" w:rsidP="00F810E2">
      <w:pPr>
        <w:ind w:right="424"/>
        <w:rPr>
          <w:rFonts w:cs="Arial"/>
        </w:rPr>
      </w:pPr>
    </w:p>
    <w:p w:rsidR="00D67B85" w:rsidRPr="003F68A8" w:rsidRDefault="00D67B85" w:rsidP="00F810E2">
      <w:pPr>
        <w:ind w:right="424"/>
        <w:rPr>
          <w:rFonts w:cs="Arial"/>
        </w:rPr>
      </w:pPr>
      <w:r w:rsidRPr="003F68A8">
        <w:rPr>
          <w:rFonts w:cs="Arial"/>
        </w:rPr>
        <w:t xml:space="preserve">Na območju posega se bo rušilo obstoječo obalo in na tem mestu poglabljalo morsko dno ter na ta način izkopalo večje količine materiala, ki ga bodo deloma (gline, melji) vgrajevali v kasete na območje Ankaranske </w:t>
      </w:r>
      <w:proofErr w:type="spellStart"/>
      <w:r w:rsidRPr="003F68A8">
        <w:rPr>
          <w:rFonts w:cs="Arial"/>
        </w:rPr>
        <w:t>bonifike</w:t>
      </w:r>
      <w:proofErr w:type="spellEnd"/>
      <w:r w:rsidRPr="003F68A8">
        <w:rPr>
          <w:rFonts w:cs="Arial"/>
        </w:rPr>
        <w:t xml:space="preserve">. </w:t>
      </w:r>
    </w:p>
    <w:p w:rsidR="00D67B85" w:rsidRPr="003F68A8" w:rsidRDefault="00D67B85" w:rsidP="00F810E2">
      <w:pPr>
        <w:ind w:right="424"/>
        <w:rPr>
          <w:rFonts w:cs="Arial"/>
        </w:rPr>
      </w:pPr>
    </w:p>
    <w:p w:rsidR="00D67B85" w:rsidRPr="003F68A8" w:rsidRDefault="00D67B85" w:rsidP="00F810E2">
      <w:pPr>
        <w:ind w:right="424"/>
        <w:rPr>
          <w:rFonts w:cs="Arial"/>
        </w:rPr>
      </w:pPr>
      <w:r w:rsidRPr="003F68A8">
        <w:rPr>
          <w:rFonts w:cs="Arial"/>
        </w:rPr>
        <w:t xml:space="preserve">Upravni organ ugotavlja, da se območje posega nahaja na stiku posega, za katerega je že bila izvedena presoja vplivov na okolje (vsa poglabljanja celotnega morskega </w:t>
      </w:r>
      <w:proofErr w:type="spellStart"/>
      <w:r w:rsidRPr="003F68A8">
        <w:rPr>
          <w:rFonts w:cs="Arial"/>
        </w:rPr>
        <w:t>akvatorija</w:t>
      </w:r>
      <w:proofErr w:type="spellEnd"/>
      <w:r w:rsidRPr="003F68A8">
        <w:rPr>
          <w:rFonts w:cs="Arial"/>
        </w:rPr>
        <w:t xml:space="preserve"> v sklopu  »Poročila o vplivih na okolje za odlaganje izkopanega sedimenta (</w:t>
      </w:r>
      <w:proofErr w:type="spellStart"/>
      <w:r w:rsidRPr="003F68A8">
        <w:rPr>
          <w:rFonts w:cs="Arial"/>
        </w:rPr>
        <w:t>refula</w:t>
      </w:r>
      <w:proofErr w:type="spellEnd"/>
      <w:r w:rsidRPr="003F68A8">
        <w:rPr>
          <w:rFonts w:cs="Arial"/>
        </w:rPr>
        <w:t xml:space="preserve">) na območju Ankaranske </w:t>
      </w:r>
      <w:proofErr w:type="spellStart"/>
      <w:r w:rsidRPr="003F68A8">
        <w:rPr>
          <w:rFonts w:cs="Arial"/>
        </w:rPr>
        <w:t>bonifike</w:t>
      </w:r>
      <w:proofErr w:type="spellEnd"/>
      <w:r w:rsidRPr="003F68A8">
        <w:rPr>
          <w:rFonts w:cs="Arial"/>
        </w:rPr>
        <w:t xml:space="preserve"> ter vodnogospodarske ureditve ankaranskega obrobnega kanala in dela Rižane« (</w:t>
      </w:r>
      <w:proofErr w:type="spellStart"/>
      <w:r w:rsidRPr="003F68A8">
        <w:rPr>
          <w:rFonts w:cs="Arial"/>
        </w:rPr>
        <w:t>Aquarius</w:t>
      </w:r>
      <w:proofErr w:type="spellEnd"/>
      <w:r w:rsidRPr="003F68A8">
        <w:rPr>
          <w:rFonts w:cs="Arial"/>
        </w:rPr>
        <w:t xml:space="preserve"> 2015, 2016) ) in izdano okoljevarstveno soglasje št. 35402-14/2015-28 z dne 18. 3. 2016. Zato odlaganje </w:t>
      </w:r>
      <w:proofErr w:type="spellStart"/>
      <w:r w:rsidRPr="003F68A8">
        <w:rPr>
          <w:rFonts w:cs="Arial"/>
        </w:rPr>
        <w:t>refula</w:t>
      </w:r>
      <w:proofErr w:type="spellEnd"/>
      <w:r w:rsidRPr="003F68A8">
        <w:rPr>
          <w:rFonts w:cs="Arial"/>
        </w:rPr>
        <w:t xml:space="preserve"> ni predmet predmetne presoje.</w:t>
      </w:r>
    </w:p>
    <w:p w:rsidR="00D67B85" w:rsidRPr="003F68A8" w:rsidRDefault="00D67B85" w:rsidP="00F810E2">
      <w:pPr>
        <w:ind w:right="424"/>
        <w:rPr>
          <w:rFonts w:cs="Arial"/>
        </w:rPr>
      </w:pPr>
    </w:p>
    <w:p w:rsidR="00D67B85" w:rsidRPr="003F68A8" w:rsidRDefault="00D67B85" w:rsidP="00F810E2">
      <w:pPr>
        <w:ind w:right="424"/>
        <w:rPr>
          <w:rFonts w:cs="Arial"/>
        </w:rPr>
      </w:pPr>
      <w:r w:rsidRPr="003F68A8">
        <w:rPr>
          <w:rFonts w:cs="Arial"/>
        </w:rPr>
        <w:t xml:space="preserve">Glede na karto poplavne ogroženosti sodi območje posega (vzhodni del posega: 1. in 2. faza) v območje dosega 10- in 100-letnih poplav, kar je upoštevano v sami fazi gradnje. Varstvo pred erozijo morja bo tako zagotavljala sama konstrukcija nove obale, ki bo izvedena z obalnim zidom oziroma </w:t>
      </w:r>
      <w:proofErr w:type="spellStart"/>
      <w:r w:rsidRPr="003F68A8">
        <w:rPr>
          <w:rFonts w:cs="Arial"/>
        </w:rPr>
        <w:t>zagatnico</w:t>
      </w:r>
      <w:proofErr w:type="spellEnd"/>
      <w:r w:rsidRPr="003F68A8">
        <w:rPr>
          <w:rFonts w:cs="Arial"/>
        </w:rPr>
        <w:t xml:space="preserve"> ter izgradnjo RO-RO rampe, ki bo armirano-betonska. V sklopu načrtovanega posega bo torej zagotovljeno varstvo pred poplavljanjem kopenskega dela območja posega ter erozijo obale, kar je skladno s 109. členom Uredbe o DPN. </w:t>
      </w:r>
    </w:p>
    <w:p w:rsidR="00D67B85" w:rsidRPr="003F68A8" w:rsidRDefault="00D67B85" w:rsidP="00F810E2">
      <w:pPr>
        <w:ind w:right="424"/>
        <w:rPr>
          <w:rFonts w:cs="Arial"/>
        </w:rPr>
      </w:pPr>
    </w:p>
    <w:p w:rsidR="00D67B85" w:rsidRPr="003F68A8" w:rsidRDefault="00D67B85" w:rsidP="00F810E2">
      <w:pPr>
        <w:ind w:right="424"/>
        <w:rPr>
          <w:rFonts w:cs="Arial"/>
        </w:rPr>
      </w:pPr>
      <w:r w:rsidRPr="003F68A8">
        <w:rPr>
          <w:rFonts w:cs="Arial"/>
        </w:rPr>
        <w:t xml:space="preserve">Vplivi na površinske vode in poplavno varnost v času </w:t>
      </w:r>
      <w:proofErr w:type="spellStart"/>
      <w:r w:rsidRPr="003F68A8">
        <w:rPr>
          <w:rFonts w:cs="Arial"/>
        </w:rPr>
        <w:t>rušitvenih</w:t>
      </w:r>
      <w:proofErr w:type="spellEnd"/>
      <w:r w:rsidRPr="003F68A8">
        <w:rPr>
          <w:rFonts w:cs="Arial"/>
        </w:rPr>
        <w:t xml:space="preserve"> del in gradnje se ocenjuje kot nebistveni zaradi izvedbe omilitvenih ukrepov, ki jih je upravni organ določil v točki V./4 izreka tega dovoljenja.</w:t>
      </w:r>
    </w:p>
    <w:p w:rsidR="00D67B85" w:rsidRPr="003F68A8" w:rsidRDefault="00D67B85" w:rsidP="00F810E2">
      <w:pPr>
        <w:ind w:right="424"/>
        <w:rPr>
          <w:rFonts w:cs="Arial"/>
        </w:rPr>
      </w:pPr>
    </w:p>
    <w:p w:rsidR="000F366A" w:rsidRPr="003F68A8" w:rsidRDefault="000F366A" w:rsidP="00F810E2">
      <w:pPr>
        <w:pStyle w:val="Odstavekseznama"/>
        <w:numPr>
          <w:ilvl w:val="1"/>
          <w:numId w:val="13"/>
        </w:numPr>
        <w:spacing w:line="276" w:lineRule="auto"/>
        <w:ind w:left="567" w:right="424" w:hanging="567"/>
        <w:rPr>
          <w:rFonts w:cs="Arial"/>
        </w:rPr>
      </w:pPr>
      <w:r w:rsidRPr="003F68A8">
        <w:rPr>
          <w:rFonts w:cs="Arial"/>
        </w:rPr>
        <w:t xml:space="preserve">Varstvo </w:t>
      </w:r>
      <w:r w:rsidR="00D67B85" w:rsidRPr="003F68A8">
        <w:rPr>
          <w:rFonts w:cs="Arial"/>
        </w:rPr>
        <w:t>zraka</w:t>
      </w:r>
    </w:p>
    <w:p w:rsidR="00D67B85" w:rsidRPr="003F68A8" w:rsidRDefault="00D67B85" w:rsidP="00F810E2">
      <w:pPr>
        <w:pStyle w:val="Odstavekseznama"/>
        <w:spacing w:line="276" w:lineRule="auto"/>
        <w:ind w:left="567" w:right="424"/>
        <w:rPr>
          <w:rFonts w:cs="Arial"/>
          <w:highlight w:val="yellow"/>
        </w:rPr>
      </w:pPr>
    </w:p>
    <w:p w:rsidR="00D67B85" w:rsidRPr="003F68A8" w:rsidRDefault="00D67B85" w:rsidP="00F810E2">
      <w:pPr>
        <w:autoSpaceDE w:val="0"/>
        <w:autoSpaceDN w:val="0"/>
        <w:adjustRightInd w:val="0"/>
        <w:spacing w:line="276" w:lineRule="auto"/>
        <w:ind w:right="424"/>
        <w:rPr>
          <w:rFonts w:cs="Arial"/>
        </w:rPr>
      </w:pPr>
      <w:r w:rsidRPr="003F68A8">
        <w:rPr>
          <w:rFonts w:cs="Arial"/>
        </w:rPr>
        <w:t>Po Uredbi o kakovosti zunanjega zraka (Uradni list RS, št. 9/11 in 8/15, 66/18) območje posega sodi:</w:t>
      </w:r>
    </w:p>
    <w:p w:rsidR="00D67B85" w:rsidRPr="003F68A8" w:rsidRDefault="00D67B85" w:rsidP="00F810E2">
      <w:pPr>
        <w:autoSpaceDE w:val="0"/>
        <w:autoSpaceDN w:val="0"/>
        <w:adjustRightInd w:val="0"/>
        <w:spacing w:line="276" w:lineRule="auto"/>
        <w:ind w:right="424"/>
        <w:rPr>
          <w:rFonts w:cs="Arial"/>
        </w:rPr>
      </w:pPr>
      <w:r w:rsidRPr="003F68A8">
        <w:rPr>
          <w:rFonts w:cs="Arial"/>
        </w:rPr>
        <w:t>•</w:t>
      </w:r>
      <w:r w:rsidRPr="003F68A8">
        <w:rPr>
          <w:rFonts w:cs="Arial"/>
        </w:rPr>
        <w:tab/>
        <w:t xml:space="preserve">v primorsko območje (SIP) glede na žveplov dioksid, dušikov dioksid, dušikove okside, delce PM10 in PM2,5, benzen, ogljikov monoksid ter </w:t>
      </w:r>
      <w:proofErr w:type="spellStart"/>
      <w:r w:rsidRPr="003F68A8">
        <w:rPr>
          <w:rFonts w:cs="Arial"/>
        </w:rPr>
        <w:t>benzo</w:t>
      </w:r>
      <w:proofErr w:type="spellEnd"/>
      <w:r w:rsidRPr="003F68A8">
        <w:rPr>
          <w:rFonts w:cs="Arial"/>
        </w:rPr>
        <w:t>(a)</w:t>
      </w:r>
      <w:proofErr w:type="spellStart"/>
      <w:r w:rsidRPr="003F68A8">
        <w:rPr>
          <w:rFonts w:cs="Arial"/>
        </w:rPr>
        <w:t>piren</w:t>
      </w:r>
      <w:proofErr w:type="spellEnd"/>
      <w:r w:rsidRPr="003F68A8">
        <w:rPr>
          <w:rFonts w:cs="Arial"/>
        </w:rPr>
        <w:t>. Obseg območja glede na statistične regije: Goriška, Notranjsko-kraška, Obalno-kraška.</w:t>
      </w:r>
    </w:p>
    <w:p w:rsidR="00D67B85" w:rsidRPr="003F68A8" w:rsidRDefault="00D67B85" w:rsidP="00F810E2">
      <w:pPr>
        <w:autoSpaceDE w:val="0"/>
        <w:autoSpaceDN w:val="0"/>
        <w:adjustRightInd w:val="0"/>
        <w:spacing w:line="276" w:lineRule="auto"/>
        <w:ind w:right="424"/>
        <w:rPr>
          <w:rFonts w:cs="Arial"/>
        </w:rPr>
      </w:pPr>
      <w:r w:rsidRPr="003F68A8">
        <w:rPr>
          <w:rFonts w:cs="Arial"/>
        </w:rPr>
        <w:t>•</w:t>
      </w:r>
      <w:r w:rsidRPr="003F68A8">
        <w:rPr>
          <w:rFonts w:cs="Arial"/>
        </w:rPr>
        <w:tab/>
        <w:t>v območje težke kovine (SITK) glede na svinec, arzen, kadmij in nikelj. V to območje sodi: Pomurska in Podravska brez Mestne občine Maribor, Koroška brez občin Črna na Koroškem in Mežica, Savinjska in Zasavska, Spodnja posavska, Gorenjska, Osrednjeslovenska in Jugovzhodna Slovenija brez Mestne občine Ljubljana, Goriška, Notranjsko-koroška in Obalno kraška.</w:t>
      </w:r>
    </w:p>
    <w:p w:rsidR="00D67B85" w:rsidRPr="003F68A8" w:rsidRDefault="00D67B85" w:rsidP="00F810E2">
      <w:pPr>
        <w:autoSpaceDE w:val="0"/>
        <w:autoSpaceDN w:val="0"/>
        <w:adjustRightInd w:val="0"/>
        <w:spacing w:line="276" w:lineRule="auto"/>
        <w:ind w:right="424"/>
        <w:rPr>
          <w:rFonts w:cs="Arial"/>
        </w:rPr>
      </w:pPr>
    </w:p>
    <w:p w:rsidR="00D67B85" w:rsidRPr="003F68A8" w:rsidRDefault="00D67B85" w:rsidP="00F810E2">
      <w:pPr>
        <w:autoSpaceDE w:val="0"/>
        <w:autoSpaceDN w:val="0"/>
        <w:adjustRightInd w:val="0"/>
        <w:spacing w:line="276" w:lineRule="auto"/>
        <w:ind w:right="424"/>
        <w:rPr>
          <w:rFonts w:cs="Arial"/>
        </w:rPr>
      </w:pPr>
      <w:r w:rsidRPr="003F68A8">
        <w:rPr>
          <w:rFonts w:cs="Arial"/>
        </w:rPr>
        <w:t xml:space="preserve">Območje je pod vplivom sredozemskega podnebja. </w:t>
      </w:r>
      <w:proofErr w:type="spellStart"/>
      <w:r w:rsidRPr="003F68A8">
        <w:rPr>
          <w:rFonts w:cs="Arial"/>
        </w:rPr>
        <w:t>Prevetrenost</w:t>
      </w:r>
      <w:proofErr w:type="spellEnd"/>
      <w:r w:rsidRPr="003F68A8">
        <w:rPr>
          <w:rFonts w:cs="Arial"/>
        </w:rPr>
        <w:t xml:space="preserve"> je boljša kot v notranjosti države. To območje meji na industrijsko območje v severni Italiji, ki je velik vir onesnaženja zraka, zato je to območje bolj občutljivo za čezmejni transport onesnaženja zraka.</w:t>
      </w:r>
    </w:p>
    <w:p w:rsidR="00D67B85" w:rsidRPr="003F68A8" w:rsidRDefault="00D67B85" w:rsidP="00F810E2">
      <w:pPr>
        <w:autoSpaceDE w:val="0"/>
        <w:autoSpaceDN w:val="0"/>
        <w:adjustRightInd w:val="0"/>
        <w:spacing w:line="276" w:lineRule="auto"/>
        <w:ind w:right="424"/>
        <w:rPr>
          <w:rFonts w:cs="Arial"/>
        </w:rPr>
      </w:pPr>
    </w:p>
    <w:p w:rsidR="00D67B85" w:rsidRPr="003F68A8" w:rsidRDefault="00D67B85" w:rsidP="00F810E2">
      <w:pPr>
        <w:autoSpaceDE w:val="0"/>
        <w:autoSpaceDN w:val="0"/>
        <w:adjustRightInd w:val="0"/>
        <w:spacing w:line="276" w:lineRule="auto"/>
        <w:ind w:right="424"/>
        <w:rPr>
          <w:rFonts w:cs="Arial"/>
        </w:rPr>
      </w:pPr>
      <w:r w:rsidRPr="003F68A8">
        <w:rPr>
          <w:rFonts w:cs="Arial"/>
        </w:rPr>
        <w:t>Na območju posega predstavlja vir onesnaževanja zraka v največji meri sama dejavnost Luke Koper. Nezanemarljiv ni tudi vpliv številnih industrijskih virov v bližnji in širši okolici (tudi v sosednji Italiji). Pomemben dodaten vir obremenjevanja zraka, posebej v poletni turistični sezoni, predstavlja intenziven promet, v hladnem delu leta pa številna individualna kurišča v okoliških naseljih.</w:t>
      </w:r>
    </w:p>
    <w:p w:rsidR="00D67B85" w:rsidRPr="003F68A8" w:rsidRDefault="00D67B85" w:rsidP="00F810E2">
      <w:pPr>
        <w:autoSpaceDE w:val="0"/>
        <w:autoSpaceDN w:val="0"/>
        <w:adjustRightInd w:val="0"/>
        <w:spacing w:line="276" w:lineRule="auto"/>
        <w:ind w:right="424"/>
        <w:rPr>
          <w:rFonts w:cs="Arial"/>
        </w:rPr>
      </w:pPr>
    </w:p>
    <w:p w:rsidR="00D67B85" w:rsidRPr="003F68A8" w:rsidRDefault="00D67B85" w:rsidP="00F810E2">
      <w:pPr>
        <w:autoSpaceDE w:val="0"/>
        <w:autoSpaceDN w:val="0"/>
        <w:adjustRightInd w:val="0"/>
        <w:spacing w:line="276" w:lineRule="auto"/>
        <w:ind w:right="424"/>
        <w:rPr>
          <w:rFonts w:cs="Arial"/>
        </w:rPr>
      </w:pPr>
      <w:r w:rsidRPr="003F68A8">
        <w:rPr>
          <w:rFonts w:cs="Arial"/>
        </w:rPr>
        <w:lastRenderedPageBreak/>
        <w:t xml:space="preserve">Preverjanje skladnosti emisij snovi v zrak je v letu 2018 izvedel ZVD Zavod za varstvo pri delu d.o.o., Ljubljana (v skladu z Uredbo o emisiji snovi v zrak iz nepremičnih virov onesnaževanja in Okoljevarstvenem dovoljenju, št. 35444-2/2016-13 z dne 15. 6. 2017, MOP, ARSO). Iz Poročila o emisiji snovi v zrak, št. LOM 20180008, z dne 26. 2. 2019, ZVD </w:t>
      </w:r>
      <w:proofErr w:type="spellStart"/>
      <w:r w:rsidRPr="003F68A8">
        <w:rPr>
          <w:rFonts w:cs="Arial"/>
        </w:rPr>
        <w:t>d.d</w:t>
      </w:r>
      <w:proofErr w:type="spellEnd"/>
      <w:r w:rsidRPr="003F68A8">
        <w:rPr>
          <w:rFonts w:cs="Arial"/>
        </w:rPr>
        <w:t xml:space="preserve">., izhaja, da so bili vsi rezultati meritev emisijskih koncentracij snovi iz proizvodnje v podjetju Luka Koper </w:t>
      </w:r>
      <w:proofErr w:type="spellStart"/>
      <w:r w:rsidRPr="003F68A8">
        <w:rPr>
          <w:rFonts w:cs="Arial"/>
        </w:rPr>
        <w:t>d.d</w:t>
      </w:r>
      <w:proofErr w:type="spellEnd"/>
      <w:r w:rsidRPr="003F68A8">
        <w:rPr>
          <w:rFonts w:cs="Arial"/>
        </w:rPr>
        <w:t xml:space="preserve">. v dovoljenih zakonskih mejah. </w:t>
      </w:r>
    </w:p>
    <w:p w:rsidR="00D67B85" w:rsidRPr="003F68A8" w:rsidRDefault="00D67B85" w:rsidP="00F810E2">
      <w:pPr>
        <w:autoSpaceDE w:val="0"/>
        <w:autoSpaceDN w:val="0"/>
        <w:adjustRightInd w:val="0"/>
        <w:spacing w:line="276" w:lineRule="auto"/>
        <w:ind w:right="424"/>
        <w:rPr>
          <w:rFonts w:cs="Arial"/>
        </w:rPr>
      </w:pPr>
    </w:p>
    <w:p w:rsidR="00D67B85" w:rsidRPr="003F68A8" w:rsidRDefault="00D67B85" w:rsidP="00F810E2">
      <w:pPr>
        <w:autoSpaceDE w:val="0"/>
        <w:autoSpaceDN w:val="0"/>
        <w:adjustRightInd w:val="0"/>
        <w:spacing w:line="276" w:lineRule="auto"/>
        <w:ind w:right="424"/>
        <w:rPr>
          <w:rFonts w:cs="Arial"/>
        </w:rPr>
      </w:pPr>
      <w:r w:rsidRPr="003F68A8">
        <w:rPr>
          <w:rFonts w:cs="Arial"/>
        </w:rPr>
        <w:t>Znotraj luke obratuje 21 malih kurilnih naprav (gorivo ekstra lahko kurilno olje, v manjši meri UNP). Emisije snovi v zrak ustrezajo zakonskim kriterijem. Pri kurilnih napravah nastajajo predvsem naslednje emisije snovi v zrak: žveplov dioksid (SO2), ogljikov monoksid (CO), ogljikov dioksid (CO2), dušikovi oksidi (</w:t>
      </w:r>
      <w:proofErr w:type="spellStart"/>
      <w:r w:rsidRPr="003F68A8">
        <w:rPr>
          <w:rFonts w:cs="Arial"/>
        </w:rPr>
        <w:t>NOx</w:t>
      </w:r>
      <w:proofErr w:type="spellEnd"/>
      <w:r w:rsidRPr="003F68A8">
        <w:rPr>
          <w:rFonts w:cs="Arial"/>
        </w:rPr>
        <w:t>) in prašnate snovi ter dim in saje.</w:t>
      </w:r>
    </w:p>
    <w:p w:rsidR="00D67B85" w:rsidRPr="003F68A8" w:rsidRDefault="00D67B85" w:rsidP="00F810E2">
      <w:pPr>
        <w:autoSpaceDE w:val="0"/>
        <w:autoSpaceDN w:val="0"/>
        <w:adjustRightInd w:val="0"/>
        <w:spacing w:line="276" w:lineRule="auto"/>
        <w:ind w:right="424"/>
        <w:rPr>
          <w:rFonts w:cs="Arial"/>
        </w:rPr>
      </w:pPr>
      <w:r w:rsidRPr="003F68A8">
        <w:rPr>
          <w:rFonts w:cs="Arial"/>
        </w:rPr>
        <w:t>Hlapne organske snovi se iz terminala za tekoče tovore emitirajo med skladiščenjem snovi v stacionarnih rezervoarjih (R) ter v fazi pretovorov snovi iz ladij v rezervoarje (L→R) in iz rezervoarjev v avtomobilske cisterne (R→AC) in vagonske cisterne (R→VC). Emisije nihajo v odvisnosti od tehnoloških in meteoroloških pogojev, predvsem temperature zraka.</w:t>
      </w:r>
    </w:p>
    <w:p w:rsidR="00D67B85" w:rsidRPr="003F68A8" w:rsidRDefault="00D67B85" w:rsidP="00F810E2">
      <w:pPr>
        <w:autoSpaceDE w:val="0"/>
        <w:autoSpaceDN w:val="0"/>
        <w:adjustRightInd w:val="0"/>
        <w:spacing w:line="276" w:lineRule="auto"/>
        <w:ind w:right="424"/>
        <w:rPr>
          <w:rFonts w:cs="Arial"/>
        </w:rPr>
      </w:pPr>
      <w:r w:rsidRPr="003F68A8">
        <w:rPr>
          <w:rFonts w:cs="Arial"/>
        </w:rPr>
        <w:t xml:space="preserve">Naprave za skladiščenje različnih snovi – rezervoarji, zaradi svoje karakteristike, nimajo izdelanih standardnih odvodnikov za izpuščanje odpadnih plinov v ozračje, posledično tudi meritve emisij snovi v zrak v skladu s Pravilnikom o prvih meritvah in obratovalnem monitoringu emisije snovi v zrak iz nepremičnih virov onesnaževanja ter o pogojih za njegovo izvajanje (Uradni list RS, št. 105/08) ni mogoče izvajati. V skladu z referenčnim dokumentom </w:t>
      </w:r>
      <w:proofErr w:type="spellStart"/>
      <w:r w:rsidRPr="003F68A8">
        <w:rPr>
          <w:rFonts w:cs="Arial"/>
        </w:rPr>
        <w:t>Emissions</w:t>
      </w:r>
      <w:proofErr w:type="spellEnd"/>
      <w:r w:rsidRPr="003F68A8">
        <w:rPr>
          <w:rFonts w:cs="Arial"/>
        </w:rPr>
        <w:t xml:space="preserve"> </w:t>
      </w:r>
      <w:proofErr w:type="spellStart"/>
      <w:r w:rsidRPr="003F68A8">
        <w:rPr>
          <w:rFonts w:cs="Arial"/>
        </w:rPr>
        <w:t>from</w:t>
      </w:r>
      <w:proofErr w:type="spellEnd"/>
      <w:r w:rsidRPr="003F68A8">
        <w:rPr>
          <w:rFonts w:cs="Arial"/>
        </w:rPr>
        <w:t xml:space="preserve"> </w:t>
      </w:r>
      <w:proofErr w:type="spellStart"/>
      <w:r w:rsidRPr="003F68A8">
        <w:rPr>
          <w:rFonts w:cs="Arial"/>
        </w:rPr>
        <w:t>Storage</w:t>
      </w:r>
      <w:proofErr w:type="spellEnd"/>
      <w:r w:rsidRPr="003F68A8">
        <w:rPr>
          <w:rFonts w:cs="Arial"/>
        </w:rPr>
        <w:t xml:space="preserve">, </w:t>
      </w:r>
      <w:proofErr w:type="spellStart"/>
      <w:r w:rsidRPr="003F68A8">
        <w:rPr>
          <w:rFonts w:cs="Arial"/>
        </w:rPr>
        <w:t>July</w:t>
      </w:r>
      <w:proofErr w:type="spellEnd"/>
      <w:r w:rsidRPr="003F68A8">
        <w:rPr>
          <w:rFonts w:cs="Arial"/>
        </w:rPr>
        <w:t xml:space="preserve"> 2006, je upravljavec poleg drugih zahtev dolžan oceniti tudi emisijo snovi v zrak zaradi skladiščenja posameznih snovi.</w:t>
      </w:r>
    </w:p>
    <w:p w:rsidR="00D67B85" w:rsidRPr="003F68A8" w:rsidRDefault="00D67B85" w:rsidP="00F810E2">
      <w:pPr>
        <w:autoSpaceDE w:val="0"/>
        <w:autoSpaceDN w:val="0"/>
        <w:adjustRightInd w:val="0"/>
        <w:spacing w:line="276" w:lineRule="auto"/>
        <w:ind w:right="424"/>
        <w:rPr>
          <w:rFonts w:cs="Arial"/>
        </w:rPr>
      </w:pPr>
    </w:p>
    <w:p w:rsidR="00D67B85" w:rsidRPr="003F68A8" w:rsidRDefault="00D67B85" w:rsidP="00F810E2">
      <w:pPr>
        <w:autoSpaceDE w:val="0"/>
        <w:autoSpaceDN w:val="0"/>
        <w:adjustRightInd w:val="0"/>
        <w:spacing w:line="276" w:lineRule="auto"/>
        <w:ind w:right="424"/>
        <w:rPr>
          <w:rFonts w:cs="Arial"/>
        </w:rPr>
      </w:pPr>
      <w:r w:rsidRPr="003F68A8">
        <w:rPr>
          <w:rFonts w:cs="Arial"/>
        </w:rPr>
        <w:t xml:space="preserve">Iz Trajnostnega poročila Luke Koper za leto 2018 izhaja, da se od leta 2002 v Luki Koper spremlja na 10-ih lokacijah znotraj pristanišča celokupno koncentracijo prahu oziroma koncentracij skupne prašne usedline. Za količine prašne usedline v Sloveniji ni predpisanih zakonskih zahtev, cilj Luke Koper pa je, da povprečna vrednost vseh meritev znaša pod </w:t>
      </w:r>
      <w:proofErr w:type="spellStart"/>
      <w:r w:rsidRPr="003F68A8">
        <w:rPr>
          <w:rFonts w:cs="Arial"/>
        </w:rPr>
        <w:t>pod</w:t>
      </w:r>
      <w:proofErr w:type="spellEnd"/>
      <w:r w:rsidRPr="003F68A8">
        <w:rPr>
          <w:rFonts w:cs="Arial"/>
        </w:rPr>
        <w:t xml:space="preserve"> 250 mg/m²dan in da lahko tekom leta le 5 meritev od 120-ih presega to vrednost. Prav tako se spremlja koncentracije delcev PM10. Izmerjene letne povprečne koncentracije prahu (PM10) v Koprskem pristanišču so pod zakonsko določeno vrednostjo 40 µg/m3 in pod zastavljenim ciljem 30 µg/m³. Poleg tega tudi ni bilo preseženo maksimalno dovoljeno število preseganj mejnih koncentracij. Uredba o kakovosti zunanjega zraka namreč opredeljuje, da je dnevna mejna koncentracija PM10 za varovanje ljudi 50 µg/m3 lahko med letom presežena največ 35-krat. Poleg meritev koncentracij delcev PM10 na merilni postaji znotraj pristanišča (merilno mesto 4 – LKP Koper) spremljajo tudi manjše delce PM2,5. Rezultati meritve prašnih delcev PM2,5 so vsa leta meritev pod zakonodajno vrednostjo 25 </w:t>
      </w:r>
      <w:proofErr w:type="spellStart"/>
      <w:r w:rsidRPr="003F68A8">
        <w:rPr>
          <w:rFonts w:cs="Arial"/>
        </w:rPr>
        <w:t>μg</w:t>
      </w:r>
      <w:proofErr w:type="spellEnd"/>
      <w:r w:rsidRPr="003F68A8">
        <w:rPr>
          <w:rFonts w:cs="Arial"/>
        </w:rPr>
        <w:t xml:space="preserve">/m3 in koncentracija z leti pada. Prizadevanja za nenehno zmanjševanje izpustov v ozračje, ki nastajajo pri izvajanju pristaniških dejavnosti, vključujejo vrsto aktivnosti. Med pomembnejše ukrepe za zmanjševanje prašenja sodi pred leti vpeljana tehnologija nanašanja papirniškega mulja na deponijo premoga in železove rude. </w:t>
      </w:r>
    </w:p>
    <w:p w:rsidR="00D67B85" w:rsidRPr="003F68A8" w:rsidRDefault="00D67B85" w:rsidP="00F810E2">
      <w:pPr>
        <w:autoSpaceDE w:val="0"/>
        <w:autoSpaceDN w:val="0"/>
        <w:adjustRightInd w:val="0"/>
        <w:spacing w:line="276" w:lineRule="auto"/>
        <w:ind w:right="424"/>
        <w:rPr>
          <w:rFonts w:cs="Arial"/>
        </w:rPr>
      </w:pPr>
    </w:p>
    <w:p w:rsidR="00D67B85" w:rsidRDefault="00D67B85" w:rsidP="00F810E2">
      <w:pPr>
        <w:pStyle w:val="Odstavekseznama"/>
        <w:numPr>
          <w:ilvl w:val="1"/>
          <w:numId w:val="6"/>
        </w:numPr>
        <w:autoSpaceDE w:val="0"/>
        <w:autoSpaceDN w:val="0"/>
        <w:adjustRightInd w:val="0"/>
        <w:spacing w:line="276" w:lineRule="auto"/>
        <w:ind w:right="424"/>
        <w:rPr>
          <w:rFonts w:cs="Arial"/>
        </w:rPr>
      </w:pPr>
      <w:r w:rsidRPr="003F68A8">
        <w:rPr>
          <w:rFonts w:cs="Arial"/>
        </w:rPr>
        <w:t>a Pričakovani vplivi v času gradnje in pogoji</w:t>
      </w:r>
    </w:p>
    <w:p w:rsidR="00F810E2" w:rsidRPr="00F810E2" w:rsidRDefault="00F810E2" w:rsidP="00F810E2">
      <w:pPr>
        <w:autoSpaceDE w:val="0"/>
        <w:autoSpaceDN w:val="0"/>
        <w:adjustRightInd w:val="0"/>
        <w:spacing w:line="276" w:lineRule="auto"/>
        <w:ind w:right="424"/>
        <w:rPr>
          <w:rFonts w:cs="Arial"/>
        </w:rPr>
      </w:pPr>
    </w:p>
    <w:p w:rsidR="00D67B85" w:rsidRPr="003F68A8" w:rsidRDefault="00D67B85" w:rsidP="00F810E2">
      <w:pPr>
        <w:autoSpaceDE w:val="0"/>
        <w:autoSpaceDN w:val="0"/>
        <w:adjustRightInd w:val="0"/>
        <w:spacing w:line="276" w:lineRule="auto"/>
        <w:ind w:right="424"/>
        <w:rPr>
          <w:rFonts w:cs="Arial"/>
        </w:rPr>
      </w:pPr>
      <w:r w:rsidRPr="003F68A8">
        <w:rPr>
          <w:rFonts w:cs="Arial"/>
        </w:rPr>
        <w:t xml:space="preserve">Med </w:t>
      </w:r>
      <w:proofErr w:type="spellStart"/>
      <w:r w:rsidRPr="003F68A8">
        <w:rPr>
          <w:rFonts w:cs="Arial"/>
        </w:rPr>
        <w:t>rušitvenimi</w:t>
      </w:r>
      <w:proofErr w:type="spellEnd"/>
      <w:r w:rsidRPr="003F68A8">
        <w:rPr>
          <w:rFonts w:cs="Arial"/>
        </w:rPr>
        <w:t xml:space="preserve"> deli in gradnjo bodo izraženi vplivi na kakovost zraka predvsem zaradi povečanih emisij prašnih delcev, obratovanja gradbenih strojev in transporta materiala s tovornimi vozili in ladjami. Postopek poglabljanja ne povzroča emisij v zrak, emisije predstavljajo le izpušni plini iz plovila, ki izvaja poglabljanje. Na gradbišču ob transportnih poteh bodo nastajale tudi emisije izpušnih plinov zaradi uporabe različnih strojev (transportna vozila in gradbena mehanizacija). V okviru posega vir onesnaževanja zraka predstavljajo predvsem emisije prašnih delcev in izpušnih plinov zaradi rušenja (dela obstoječe obale in objektov), gradnje (formiranje nove obale z novimi priveznimi mesti 12 in 13a, podaljšanje tirnic za obalna dvigala), ter transporta (dovoza in odvoza gradbenega materiala) po morju z ladjami oziroma po kopnem s tovornimi vozili ter delovanja gradbene mehanizacije. Transport gradbenega materiala in zemeljskega izkopa ter delovanje gradbene mehanizacije predstavlja glavni vir onesnaževanja zraka.</w:t>
      </w:r>
    </w:p>
    <w:p w:rsidR="00D67B85" w:rsidRPr="003F68A8" w:rsidRDefault="00D67B85" w:rsidP="00F810E2">
      <w:pPr>
        <w:autoSpaceDE w:val="0"/>
        <w:autoSpaceDN w:val="0"/>
        <w:adjustRightInd w:val="0"/>
        <w:spacing w:line="276" w:lineRule="auto"/>
        <w:ind w:right="424"/>
        <w:rPr>
          <w:rFonts w:cs="Arial"/>
        </w:rPr>
      </w:pPr>
      <w:r w:rsidRPr="003F68A8">
        <w:rPr>
          <w:rFonts w:cs="Arial"/>
        </w:rPr>
        <w:lastRenderedPageBreak/>
        <w:t xml:space="preserve">Onesnaženje zraka z izpušnimi plini transportnih vozil in delovnih strojev ter ladij med rušenjem in gradnjo se lahko zmanjša z ustreznim načrtovanjem poteka gradbenih del in uporabo tehnično brezhibnih vozil in strojev. Vplivi bodo časovno omejeni – kratkotrajnega značaja. Vplivi na kakovost zraka v času </w:t>
      </w:r>
      <w:proofErr w:type="spellStart"/>
      <w:r w:rsidRPr="003F68A8">
        <w:rPr>
          <w:rFonts w:cs="Arial"/>
        </w:rPr>
        <w:t>rušitvenih</w:t>
      </w:r>
      <w:proofErr w:type="spellEnd"/>
      <w:r w:rsidRPr="003F68A8">
        <w:rPr>
          <w:rFonts w:cs="Arial"/>
        </w:rPr>
        <w:t xml:space="preserve"> del in gradnje bodo neposredni in začasni, zaradi transporta materiala po državnem cestnem omrežju in po morju pa bodo vplivi tudi daljinski.</w:t>
      </w:r>
    </w:p>
    <w:p w:rsidR="00D67B85" w:rsidRPr="003F68A8" w:rsidRDefault="00D67B85" w:rsidP="00F810E2">
      <w:pPr>
        <w:autoSpaceDE w:val="0"/>
        <w:autoSpaceDN w:val="0"/>
        <w:adjustRightInd w:val="0"/>
        <w:spacing w:line="276" w:lineRule="auto"/>
        <w:ind w:right="424"/>
        <w:rPr>
          <w:rFonts w:cs="Arial"/>
        </w:rPr>
      </w:pPr>
    </w:p>
    <w:p w:rsidR="00D67B85" w:rsidRPr="003F68A8" w:rsidRDefault="00D67B85" w:rsidP="00F810E2">
      <w:pPr>
        <w:autoSpaceDE w:val="0"/>
        <w:autoSpaceDN w:val="0"/>
        <w:adjustRightInd w:val="0"/>
        <w:spacing w:line="276" w:lineRule="auto"/>
        <w:ind w:right="424"/>
        <w:rPr>
          <w:rFonts w:cs="Arial"/>
        </w:rPr>
      </w:pPr>
      <w:r w:rsidRPr="003F68A8">
        <w:rPr>
          <w:rFonts w:cs="Arial"/>
        </w:rPr>
        <w:t>Površina celotnega gradbišča bo znašala več kot 10.000 m2 (32.000 m2), vendar pa bo gradnja, ki bo vključevala rušenje, gradnjo in poglabljanje morskega dna, potekala fazno - površina 3. faze bo znašala več kot 10.000 m2 (10.708 m2), zaradi tega je pri pripravi projekta za izvedbo del treba pripraviti elaborat preprečevanja in zmanjševanja emisije delcev iz gradbišč.</w:t>
      </w:r>
    </w:p>
    <w:p w:rsidR="00D67B85" w:rsidRPr="003F68A8" w:rsidRDefault="00D67B85" w:rsidP="00F810E2">
      <w:pPr>
        <w:autoSpaceDE w:val="0"/>
        <w:autoSpaceDN w:val="0"/>
        <w:adjustRightInd w:val="0"/>
        <w:spacing w:line="276" w:lineRule="auto"/>
        <w:ind w:right="424"/>
        <w:rPr>
          <w:rFonts w:cs="Arial"/>
        </w:rPr>
      </w:pPr>
    </w:p>
    <w:p w:rsidR="00D67B85" w:rsidRPr="003F68A8" w:rsidRDefault="00D67B85" w:rsidP="00F810E2">
      <w:pPr>
        <w:autoSpaceDE w:val="0"/>
        <w:autoSpaceDN w:val="0"/>
        <w:adjustRightInd w:val="0"/>
        <w:spacing w:line="276" w:lineRule="auto"/>
        <w:ind w:right="424"/>
        <w:rPr>
          <w:rFonts w:cs="Arial"/>
        </w:rPr>
      </w:pPr>
      <w:r w:rsidRPr="003F68A8">
        <w:rPr>
          <w:rFonts w:cs="Arial"/>
        </w:rPr>
        <w:t xml:space="preserve">Iz ocene obremenitve s PM10 delci zaradi rušitve in gradnje posega je pričakovati, da se obstoječa obremenitev na lokaciji </w:t>
      </w:r>
      <w:proofErr w:type="spellStart"/>
      <w:r w:rsidRPr="003F68A8">
        <w:rPr>
          <w:rFonts w:cs="Arial"/>
        </w:rPr>
        <w:t>imisijskih</w:t>
      </w:r>
      <w:proofErr w:type="spellEnd"/>
      <w:r w:rsidRPr="003F68A8">
        <w:rPr>
          <w:rFonts w:cs="Arial"/>
        </w:rPr>
        <w:t xml:space="preserve"> mest ne bo bistveno povečala. Letna mejna vrednost za delce PM10, ki znaša 40 µg/m3 zaradi gradnje ne bo presežena. Prav tako  ni pričakovati dodatnih preseganj dnevnih mejnih vrednosti za delce PM10.</w:t>
      </w:r>
    </w:p>
    <w:p w:rsidR="00D67B85" w:rsidRPr="003F68A8" w:rsidRDefault="00D67B85" w:rsidP="00F810E2">
      <w:pPr>
        <w:autoSpaceDE w:val="0"/>
        <w:autoSpaceDN w:val="0"/>
        <w:adjustRightInd w:val="0"/>
        <w:spacing w:line="276" w:lineRule="auto"/>
        <w:ind w:right="424"/>
        <w:rPr>
          <w:rFonts w:cs="Arial"/>
        </w:rPr>
      </w:pPr>
      <w:r w:rsidRPr="003F68A8">
        <w:rPr>
          <w:rFonts w:cs="Arial"/>
        </w:rPr>
        <w:t xml:space="preserve"> </w:t>
      </w:r>
    </w:p>
    <w:p w:rsidR="000425E7" w:rsidRPr="003F68A8" w:rsidRDefault="00D67B85" w:rsidP="00F810E2">
      <w:pPr>
        <w:autoSpaceDE w:val="0"/>
        <w:autoSpaceDN w:val="0"/>
        <w:adjustRightInd w:val="0"/>
        <w:spacing w:line="276" w:lineRule="auto"/>
        <w:ind w:right="424"/>
        <w:rPr>
          <w:rFonts w:cs="Arial"/>
          <w:highlight w:val="yellow"/>
        </w:rPr>
      </w:pPr>
      <w:r w:rsidRPr="003F68A8">
        <w:rPr>
          <w:rFonts w:cs="Arial"/>
        </w:rPr>
        <w:t xml:space="preserve">Vplive na zrak v času gradnje, ki vključuje tudi </w:t>
      </w:r>
      <w:proofErr w:type="spellStart"/>
      <w:r w:rsidRPr="003F68A8">
        <w:rPr>
          <w:rFonts w:cs="Arial"/>
        </w:rPr>
        <w:t>rušitvena</w:t>
      </w:r>
      <w:proofErr w:type="spellEnd"/>
      <w:r w:rsidRPr="003F68A8">
        <w:rPr>
          <w:rFonts w:cs="Arial"/>
        </w:rPr>
        <w:t xml:space="preserve"> dela se ocenjuje kot nebistveni zaradi izvedbe omilitvenih ukrepov. Upravni organ je v točki v./5 izreka tega dovoljenja določil dodatne omilitvene ukrepe tudi na podlagi mnenja Agencije RS za okolje št. 35403-20/2021-3 z dne 10.9.2021, kjer je določen pogoj v zvezi mokrim čiščenjem vozil in voznih površin</w:t>
      </w:r>
    </w:p>
    <w:p w:rsidR="00312AD4" w:rsidRPr="003F68A8" w:rsidRDefault="00312AD4" w:rsidP="00F810E2">
      <w:pPr>
        <w:autoSpaceDE w:val="0"/>
        <w:autoSpaceDN w:val="0"/>
        <w:adjustRightInd w:val="0"/>
        <w:spacing w:line="276" w:lineRule="auto"/>
        <w:ind w:right="424"/>
        <w:rPr>
          <w:rFonts w:cs="Arial"/>
          <w:highlight w:val="yellow"/>
        </w:rPr>
      </w:pPr>
    </w:p>
    <w:p w:rsidR="00613074" w:rsidRPr="003F68A8" w:rsidRDefault="00632FA6" w:rsidP="00F810E2">
      <w:pPr>
        <w:pStyle w:val="Odstavekseznama"/>
        <w:numPr>
          <w:ilvl w:val="1"/>
          <w:numId w:val="6"/>
        </w:numPr>
        <w:spacing w:line="276" w:lineRule="auto"/>
        <w:ind w:left="567" w:right="424" w:hanging="567"/>
        <w:rPr>
          <w:rFonts w:cs="Arial"/>
        </w:rPr>
      </w:pPr>
      <w:r w:rsidRPr="003F68A8">
        <w:rPr>
          <w:rFonts w:cs="Arial"/>
        </w:rPr>
        <w:t xml:space="preserve">Varstvo </w:t>
      </w:r>
      <w:r w:rsidR="00036FBB" w:rsidRPr="003F68A8">
        <w:rPr>
          <w:rFonts w:cs="Arial"/>
        </w:rPr>
        <w:t>ekosistemov, rastlinstva, živalstva in njihovih habitatov</w:t>
      </w:r>
    </w:p>
    <w:p w:rsidR="00632FA6" w:rsidRPr="003F68A8" w:rsidRDefault="00632FA6" w:rsidP="00F810E2">
      <w:pPr>
        <w:pStyle w:val="Odstavekseznama"/>
        <w:spacing w:line="276" w:lineRule="auto"/>
        <w:ind w:left="567" w:right="424"/>
        <w:rPr>
          <w:rFonts w:cs="Arial"/>
        </w:rPr>
      </w:pPr>
    </w:p>
    <w:p w:rsidR="00A908A4" w:rsidRPr="003F68A8" w:rsidRDefault="00A908A4" w:rsidP="00F810E2">
      <w:pPr>
        <w:spacing w:after="60" w:line="276" w:lineRule="auto"/>
        <w:ind w:right="424"/>
        <w:rPr>
          <w:rFonts w:cs="Arial"/>
        </w:rPr>
      </w:pPr>
      <w:r w:rsidRPr="003F68A8">
        <w:rPr>
          <w:rFonts w:cs="Arial"/>
        </w:rPr>
        <w:t>Rastlinstvo in habitatni tipi</w:t>
      </w:r>
    </w:p>
    <w:p w:rsidR="004901F1" w:rsidRPr="003F68A8" w:rsidRDefault="00D67B85" w:rsidP="00F810E2">
      <w:pPr>
        <w:autoSpaceDE w:val="0"/>
        <w:autoSpaceDN w:val="0"/>
        <w:adjustRightInd w:val="0"/>
        <w:spacing w:line="276" w:lineRule="auto"/>
        <w:ind w:right="424"/>
        <w:rPr>
          <w:rFonts w:cs="Arial"/>
        </w:rPr>
      </w:pPr>
      <w:r w:rsidRPr="003F68A8">
        <w:rPr>
          <w:rFonts w:cs="Arial"/>
        </w:rPr>
        <w:t xml:space="preserve">Na širšem območju posega se pojavljajo številne rastlinske vrste, </w:t>
      </w:r>
      <w:proofErr w:type="spellStart"/>
      <w:r w:rsidRPr="003F68A8">
        <w:rPr>
          <w:rFonts w:cs="Arial"/>
        </w:rPr>
        <w:t>floristično</w:t>
      </w:r>
      <w:proofErr w:type="spellEnd"/>
      <w:r w:rsidRPr="003F68A8">
        <w:rPr>
          <w:rFonts w:cs="Arial"/>
        </w:rPr>
        <w:t xml:space="preserve"> pomembnejša območja predstavljajo brakični predeli, </w:t>
      </w:r>
      <w:proofErr w:type="spellStart"/>
      <w:r w:rsidRPr="003F68A8">
        <w:rPr>
          <w:rFonts w:cs="Arial"/>
        </w:rPr>
        <w:t>poloji</w:t>
      </w:r>
      <w:proofErr w:type="spellEnd"/>
      <w:r w:rsidRPr="003F68A8">
        <w:rPr>
          <w:rFonts w:cs="Arial"/>
        </w:rPr>
        <w:t xml:space="preserve">, slani travniki in mokrišča ter razni sestoji trstičij. Evidentiranih je bilo največ zavarovanih rastlinskih vrst, od katerih so nekatere uvrščene na rdeči seznam (Pravilnik o uvrstitvi ogroženih rastlinskih in živalskih vrst v rdeči seznam, Uradni list RS, št. 82/02 in 42/10). Površine, ki so znotraj meja obstoječe Luke Koper, se lahko kot celota uvrstijo v HT 86.3 Delujoča industrijska območja, vendar se zaradi obsežnosti območja najde tudi nekatere druge habitatne tipe, ki pa so vsi bolj ali manj fragmentarni, pod izrazitim antropogenim vplivom ali celo popolnoma antropogeni. Daleč največji delež tega območja zajemajo pozidane, asfaltirane ali peščene površine brez rastlin. Ob cestah so ponekod zasajena drevesa v obliki drevoredov (HT 84.1 Drevoredi) ali posamično. Na površinah, ki so pod neprestanim vplivom hoje, vozil in drugih mehanskih motenj, se prehodno pojavljajo </w:t>
      </w:r>
      <w:proofErr w:type="spellStart"/>
      <w:r w:rsidRPr="003F68A8">
        <w:rPr>
          <w:rFonts w:cs="Arial"/>
        </w:rPr>
        <w:t>ruderalne</w:t>
      </w:r>
      <w:proofErr w:type="spellEnd"/>
      <w:r w:rsidRPr="003F68A8">
        <w:rPr>
          <w:rFonts w:cs="Arial"/>
        </w:rPr>
        <w:t xml:space="preserve"> združbe (HT 87.2 </w:t>
      </w:r>
      <w:proofErr w:type="spellStart"/>
      <w:r w:rsidRPr="003F68A8">
        <w:rPr>
          <w:rFonts w:cs="Arial"/>
        </w:rPr>
        <w:t>Ruderalne</w:t>
      </w:r>
      <w:proofErr w:type="spellEnd"/>
      <w:r w:rsidRPr="003F68A8">
        <w:rPr>
          <w:rFonts w:cs="Arial"/>
        </w:rPr>
        <w:t xml:space="preserve"> združbe).</w:t>
      </w:r>
    </w:p>
    <w:p w:rsidR="00D67B85" w:rsidRPr="003F68A8" w:rsidRDefault="00D67B85" w:rsidP="00F810E2">
      <w:pPr>
        <w:autoSpaceDE w:val="0"/>
        <w:autoSpaceDN w:val="0"/>
        <w:adjustRightInd w:val="0"/>
        <w:spacing w:line="276" w:lineRule="auto"/>
        <w:ind w:right="424"/>
        <w:rPr>
          <w:rFonts w:cs="Arial"/>
          <w:highlight w:val="yellow"/>
        </w:rPr>
      </w:pPr>
    </w:p>
    <w:p w:rsidR="005A2CC4" w:rsidRPr="003F68A8" w:rsidRDefault="005A2CC4" w:rsidP="00F810E2">
      <w:pPr>
        <w:autoSpaceDE w:val="0"/>
        <w:autoSpaceDN w:val="0"/>
        <w:adjustRightInd w:val="0"/>
        <w:spacing w:after="60" w:line="276" w:lineRule="auto"/>
        <w:ind w:right="424"/>
        <w:rPr>
          <w:rFonts w:cs="Arial"/>
        </w:rPr>
      </w:pPr>
      <w:r w:rsidRPr="003F68A8">
        <w:rPr>
          <w:rFonts w:cs="Arial"/>
        </w:rPr>
        <w:t>Živalstvo</w:t>
      </w:r>
    </w:p>
    <w:p w:rsidR="00D67B85" w:rsidRPr="003F68A8" w:rsidRDefault="00D67B85" w:rsidP="00F810E2">
      <w:pPr>
        <w:autoSpaceDE w:val="0"/>
        <w:autoSpaceDN w:val="0"/>
        <w:adjustRightInd w:val="0"/>
        <w:spacing w:line="276" w:lineRule="auto"/>
        <w:ind w:right="424"/>
        <w:rPr>
          <w:rFonts w:cs="Arial"/>
        </w:rPr>
      </w:pPr>
      <w:r w:rsidRPr="003F68A8">
        <w:rPr>
          <w:rFonts w:cs="Arial"/>
        </w:rPr>
        <w:t>Na širšem območju za velike sesalce ni posebej primernih habitatov, redno je opaziti nutrijo (</w:t>
      </w:r>
      <w:proofErr w:type="spellStart"/>
      <w:r w:rsidRPr="003F68A8">
        <w:rPr>
          <w:rFonts w:cs="Arial"/>
        </w:rPr>
        <w:t>Mycastor</w:t>
      </w:r>
      <w:proofErr w:type="spellEnd"/>
      <w:r w:rsidRPr="003F68A8">
        <w:rPr>
          <w:rFonts w:cs="Arial"/>
        </w:rPr>
        <w:t xml:space="preserve"> </w:t>
      </w:r>
      <w:proofErr w:type="spellStart"/>
      <w:r w:rsidRPr="003F68A8">
        <w:rPr>
          <w:rFonts w:cs="Arial"/>
        </w:rPr>
        <w:t>coypus</w:t>
      </w:r>
      <w:proofErr w:type="spellEnd"/>
      <w:r w:rsidRPr="003F68A8">
        <w:rPr>
          <w:rFonts w:cs="Arial"/>
        </w:rPr>
        <w:t>), ki je tujerodna vrsta tega območja, občasno pa poljski zajec (</w:t>
      </w:r>
      <w:proofErr w:type="spellStart"/>
      <w:r w:rsidRPr="003F68A8">
        <w:rPr>
          <w:rFonts w:cs="Arial"/>
        </w:rPr>
        <w:t>Lepus</w:t>
      </w:r>
      <w:proofErr w:type="spellEnd"/>
      <w:r w:rsidRPr="003F68A8">
        <w:rPr>
          <w:rFonts w:cs="Arial"/>
        </w:rPr>
        <w:t xml:space="preserve"> </w:t>
      </w:r>
      <w:proofErr w:type="spellStart"/>
      <w:r w:rsidRPr="003F68A8">
        <w:rPr>
          <w:rFonts w:cs="Arial"/>
        </w:rPr>
        <w:t>europaeus</w:t>
      </w:r>
      <w:proofErr w:type="spellEnd"/>
      <w:r w:rsidRPr="003F68A8">
        <w:rPr>
          <w:rFonts w:cs="Arial"/>
        </w:rPr>
        <w:t>), srna, (</w:t>
      </w:r>
      <w:proofErr w:type="spellStart"/>
      <w:r w:rsidRPr="003F68A8">
        <w:rPr>
          <w:rFonts w:cs="Arial"/>
        </w:rPr>
        <w:t>Capreolus</w:t>
      </w:r>
      <w:proofErr w:type="spellEnd"/>
      <w:r w:rsidRPr="003F68A8">
        <w:rPr>
          <w:rFonts w:cs="Arial"/>
        </w:rPr>
        <w:t xml:space="preserve"> </w:t>
      </w:r>
      <w:proofErr w:type="spellStart"/>
      <w:r w:rsidRPr="003F68A8">
        <w:rPr>
          <w:rFonts w:cs="Arial"/>
        </w:rPr>
        <w:t>capreolus</w:t>
      </w:r>
      <w:proofErr w:type="spellEnd"/>
      <w:r w:rsidRPr="003F68A8">
        <w:rPr>
          <w:rFonts w:cs="Arial"/>
        </w:rPr>
        <w:t>) in lisica (</w:t>
      </w:r>
      <w:proofErr w:type="spellStart"/>
      <w:r w:rsidRPr="003F68A8">
        <w:rPr>
          <w:rFonts w:cs="Arial"/>
        </w:rPr>
        <w:t>Vulpes</w:t>
      </w:r>
      <w:proofErr w:type="spellEnd"/>
      <w:r w:rsidRPr="003F68A8">
        <w:rPr>
          <w:rFonts w:cs="Arial"/>
        </w:rPr>
        <w:t xml:space="preserve"> </w:t>
      </w:r>
      <w:proofErr w:type="spellStart"/>
      <w:r w:rsidRPr="003F68A8">
        <w:rPr>
          <w:rFonts w:cs="Arial"/>
        </w:rPr>
        <w:t>vulpes</w:t>
      </w:r>
      <w:proofErr w:type="spellEnd"/>
      <w:r w:rsidRPr="003F68A8">
        <w:rPr>
          <w:rFonts w:cs="Arial"/>
        </w:rPr>
        <w:t>).  Habitati, kjer so gostote sesalcev največje, so opuščeni in zaraščeni melioracijski kanali in grmišča.  Na območju so prisotne tudi nekatere ogrožene vrste in skupine sesalcev iz Rdečega seznama seznam (Pravilnik o uvrstitvi ogroženih rastlinskih in živalskih vrst v rdeči seznam, Uradni list RS, št. 82/02 in 42/10). Ptice se najbolj množično pojavljajo na območju Škocjanskega zatoka in razbremenilnika Ara, ki se steka v Škocjanski zatok. Na tem območju so od leta 1999 evidentirali 208 vrst ptic, od tega 44 gnezdilk. Tukaj je bilo v obdobju med 1996–2002 popisanih 18 vrst rib (med njimi je 5 skoraj izključno sladkovodnih vrst). Od dvoživk sta pogosti dve vrsti dvoživk: zelena krastača (</w:t>
      </w:r>
      <w:proofErr w:type="spellStart"/>
      <w:r w:rsidRPr="003F68A8">
        <w:rPr>
          <w:rFonts w:cs="Arial"/>
        </w:rPr>
        <w:t>Bufo</w:t>
      </w:r>
      <w:proofErr w:type="spellEnd"/>
      <w:r w:rsidRPr="003F68A8">
        <w:rPr>
          <w:rFonts w:cs="Arial"/>
        </w:rPr>
        <w:t xml:space="preserve"> </w:t>
      </w:r>
      <w:proofErr w:type="spellStart"/>
      <w:r w:rsidRPr="003F68A8">
        <w:rPr>
          <w:rFonts w:cs="Arial"/>
        </w:rPr>
        <w:t>viridis</w:t>
      </w:r>
      <w:proofErr w:type="spellEnd"/>
      <w:r w:rsidRPr="003F68A8">
        <w:rPr>
          <w:rFonts w:cs="Arial"/>
        </w:rPr>
        <w:t xml:space="preserve">) in debeloglavka (Rana </w:t>
      </w:r>
      <w:proofErr w:type="spellStart"/>
      <w:r w:rsidRPr="003F68A8">
        <w:rPr>
          <w:rFonts w:cs="Arial"/>
        </w:rPr>
        <w:t>ridibunda</w:t>
      </w:r>
      <w:proofErr w:type="spellEnd"/>
      <w:r w:rsidRPr="003F68A8">
        <w:rPr>
          <w:rFonts w:cs="Arial"/>
        </w:rPr>
        <w:t>).</w:t>
      </w:r>
    </w:p>
    <w:p w:rsidR="00D67B85" w:rsidRPr="003F68A8" w:rsidRDefault="00D67B85" w:rsidP="00F810E2">
      <w:pPr>
        <w:autoSpaceDE w:val="0"/>
        <w:autoSpaceDN w:val="0"/>
        <w:adjustRightInd w:val="0"/>
        <w:spacing w:line="276" w:lineRule="auto"/>
        <w:ind w:right="424"/>
        <w:rPr>
          <w:rFonts w:cs="Arial"/>
        </w:rPr>
      </w:pPr>
    </w:p>
    <w:p w:rsidR="00D67B85" w:rsidRPr="003F68A8" w:rsidRDefault="00D67B85" w:rsidP="00F810E2">
      <w:pPr>
        <w:autoSpaceDE w:val="0"/>
        <w:autoSpaceDN w:val="0"/>
        <w:adjustRightInd w:val="0"/>
        <w:spacing w:line="276" w:lineRule="auto"/>
        <w:ind w:right="424"/>
        <w:rPr>
          <w:rFonts w:cs="Arial"/>
        </w:rPr>
      </w:pPr>
      <w:r w:rsidRPr="003F68A8">
        <w:rPr>
          <w:rFonts w:cs="Arial"/>
        </w:rPr>
        <w:t>Morje</w:t>
      </w:r>
    </w:p>
    <w:p w:rsidR="00D67B85" w:rsidRPr="003F68A8" w:rsidRDefault="00D67B85" w:rsidP="00F810E2">
      <w:pPr>
        <w:autoSpaceDE w:val="0"/>
        <w:autoSpaceDN w:val="0"/>
        <w:adjustRightInd w:val="0"/>
        <w:spacing w:line="276" w:lineRule="auto"/>
        <w:ind w:right="424"/>
        <w:rPr>
          <w:rFonts w:cs="Arial"/>
        </w:rPr>
      </w:pPr>
      <w:r w:rsidRPr="003F68A8">
        <w:rPr>
          <w:rFonts w:cs="Arial"/>
        </w:rPr>
        <w:t xml:space="preserve">V osrednjem delu Koprskega zaliva je vegetacija </w:t>
      </w:r>
      <w:proofErr w:type="spellStart"/>
      <w:r w:rsidRPr="003F68A8">
        <w:rPr>
          <w:rFonts w:cs="Arial"/>
        </w:rPr>
        <w:t>bentoških</w:t>
      </w:r>
      <w:proofErr w:type="spellEnd"/>
      <w:r w:rsidRPr="003F68A8">
        <w:rPr>
          <w:rFonts w:cs="Arial"/>
        </w:rPr>
        <w:t xml:space="preserve"> alg zelo heterogena, prevladujejo pa združba </w:t>
      </w:r>
      <w:proofErr w:type="spellStart"/>
      <w:r w:rsidRPr="003F68A8">
        <w:rPr>
          <w:rFonts w:cs="Arial"/>
        </w:rPr>
        <w:t>Enteromorphetum</w:t>
      </w:r>
      <w:proofErr w:type="spellEnd"/>
      <w:r w:rsidRPr="003F68A8">
        <w:rPr>
          <w:rFonts w:cs="Arial"/>
        </w:rPr>
        <w:t xml:space="preserve"> </w:t>
      </w:r>
      <w:proofErr w:type="spellStart"/>
      <w:r w:rsidRPr="003F68A8">
        <w:rPr>
          <w:rFonts w:cs="Arial"/>
        </w:rPr>
        <w:t>compressae</w:t>
      </w:r>
      <w:proofErr w:type="spellEnd"/>
      <w:r w:rsidRPr="003F68A8">
        <w:rPr>
          <w:rFonts w:cs="Arial"/>
        </w:rPr>
        <w:t xml:space="preserve">, za katero so značilne </w:t>
      </w:r>
      <w:proofErr w:type="spellStart"/>
      <w:r w:rsidRPr="003F68A8">
        <w:rPr>
          <w:rFonts w:cs="Arial"/>
        </w:rPr>
        <w:t>nitrofilne</w:t>
      </w:r>
      <w:proofErr w:type="spellEnd"/>
      <w:r w:rsidRPr="003F68A8">
        <w:rPr>
          <w:rFonts w:cs="Arial"/>
        </w:rPr>
        <w:t xml:space="preserve"> vrste (Turk 2002). Na dveh </w:t>
      </w:r>
      <w:r w:rsidRPr="003F68A8">
        <w:rPr>
          <w:rFonts w:cs="Arial"/>
        </w:rPr>
        <w:lastRenderedPageBreak/>
        <w:t xml:space="preserve">postajah pri Kopru na trdnem dnu je bilo ekološko stanje na podlagi alg ocenjeno kot revno ali zmerno, prevladovale so predvsem alge </w:t>
      </w:r>
      <w:proofErr w:type="spellStart"/>
      <w:r w:rsidRPr="003F68A8">
        <w:rPr>
          <w:rFonts w:cs="Arial"/>
        </w:rPr>
        <w:t>Dictyopteris</w:t>
      </w:r>
      <w:proofErr w:type="spellEnd"/>
      <w:r w:rsidRPr="003F68A8">
        <w:rPr>
          <w:rFonts w:cs="Arial"/>
        </w:rPr>
        <w:t xml:space="preserve"> </w:t>
      </w:r>
      <w:proofErr w:type="spellStart"/>
      <w:r w:rsidRPr="003F68A8">
        <w:rPr>
          <w:rFonts w:cs="Arial"/>
        </w:rPr>
        <w:t>membranacea</w:t>
      </w:r>
      <w:proofErr w:type="spellEnd"/>
      <w:r w:rsidRPr="003F68A8">
        <w:rPr>
          <w:rFonts w:cs="Arial"/>
        </w:rPr>
        <w:t xml:space="preserve"> (združba </w:t>
      </w:r>
      <w:proofErr w:type="spellStart"/>
      <w:r w:rsidRPr="003F68A8">
        <w:rPr>
          <w:rFonts w:cs="Arial"/>
        </w:rPr>
        <w:t>Dictyopterum</w:t>
      </w:r>
      <w:proofErr w:type="spellEnd"/>
      <w:r w:rsidRPr="003F68A8">
        <w:rPr>
          <w:rFonts w:cs="Arial"/>
        </w:rPr>
        <w:t xml:space="preserve"> </w:t>
      </w:r>
      <w:proofErr w:type="spellStart"/>
      <w:r w:rsidRPr="003F68A8">
        <w:rPr>
          <w:rFonts w:cs="Arial"/>
        </w:rPr>
        <w:t>polypodioidis</w:t>
      </w:r>
      <w:proofErr w:type="spellEnd"/>
      <w:r w:rsidRPr="003F68A8">
        <w:rPr>
          <w:rFonts w:cs="Arial"/>
        </w:rPr>
        <w:t xml:space="preserve">) in vrste iz rodov </w:t>
      </w:r>
      <w:proofErr w:type="spellStart"/>
      <w:r w:rsidRPr="003F68A8">
        <w:rPr>
          <w:rFonts w:cs="Arial"/>
        </w:rPr>
        <w:t>Dictyota</w:t>
      </w:r>
      <w:proofErr w:type="spellEnd"/>
      <w:r w:rsidRPr="003F68A8">
        <w:rPr>
          <w:rFonts w:cs="Arial"/>
        </w:rPr>
        <w:t xml:space="preserve">, </w:t>
      </w:r>
      <w:proofErr w:type="spellStart"/>
      <w:r w:rsidRPr="003F68A8">
        <w:rPr>
          <w:rFonts w:cs="Arial"/>
        </w:rPr>
        <w:t>Sphacelaria</w:t>
      </w:r>
      <w:proofErr w:type="spellEnd"/>
      <w:r w:rsidRPr="003F68A8">
        <w:rPr>
          <w:rFonts w:cs="Arial"/>
        </w:rPr>
        <w:t xml:space="preserve">, </w:t>
      </w:r>
      <w:proofErr w:type="spellStart"/>
      <w:r w:rsidRPr="003F68A8">
        <w:rPr>
          <w:rFonts w:cs="Arial"/>
        </w:rPr>
        <w:t>Cladophora</w:t>
      </w:r>
      <w:proofErr w:type="spellEnd"/>
      <w:r w:rsidRPr="003F68A8">
        <w:rPr>
          <w:rFonts w:cs="Arial"/>
        </w:rPr>
        <w:t xml:space="preserve"> in ponekod </w:t>
      </w:r>
      <w:proofErr w:type="spellStart"/>
      <w:r w:rsidRPr="003F68A8">
        <w:rPr>
          <w:rFonts w:cs="Arial"/>
        </w:rPr>
        <w:t>Ulva</w:t>
      </w:r>
      <w:proofErr w:type="spellEnd"/>
      <w:r w:rsidRPr="003F68A8">
        <w:rPr>
          <w:rFonts w:cs="Arial"/>
        </w:rPr>
        <w:t xml:space="preserve"> (Lipej s sod. 2006a). V III. bazenu Luke Koper je razvita nepričakovano pestra in bogata </w:t>
      </w:r>
      <w:proofErr w:type="spellStart"/>
      <w:r w:rsidRPr="003F68A8">
        <w:rPr>
          <w:rFonts w:cs="Arial"/>
        </w:rPr>
        <w:t>bentoška</w:t>
      </w:r>
      <w:proofErr w:type="spellEnd"/>
      <w:r w:rsidRPr="003F68A8">
        <w:rPr>
          <w:rFonts w:cs="Arial"/>
        </w:rPr>
        <w:t xml:space="preserve"> združba, kjer se pojavljajo v bibavičnem pasu jadranski bračič (</w:t>
      </w:r>
      <w:proofErr w:type="spellStart"/>
      <w:r w:rsidRPr="003F68A8">
        <w:rPr>
          <w:rFonts w:cs="Arial"/>
        </w:rPr>
        <w:t>Fucus</w:t>
      </w:r>
      <w:proofErr w:type="spellEnd"/>
      <w:r w:rsidRPr="003F68A8">
        <w:rPr>
          <w:rFonts w:cs="Arial"/>
        </w:rPr>
        <w:t xml:space="preserve"> </w:t>
      </w:r>
      <w:proofErr w:type="spellStart"/>
      <w:r w:rsidRPr="003F68A8">
        <w:rPr>
          <w:rFonts w:cs="Arial"/>
        </w:rPr>
        <w:t>virsoides</w:t>
      </w:r>
      <w:proofErr w:type="spellEnd"/>
      <w:r w:rsidRPr="003F68A8">
        <w:rPr>
          <w:rFonts w:cs="Arial"/>
        </w:rPr>
        <w:t>), japonska ostriga (</w:t>
      </w:r>
      <w:proofErr w:type="spellStart"/>
      <w:r w:rsidRPr="003F68A8">
        <w:rPr>
          <w:rFonts w:cs="Arial"/>
        </w:rPr>
        <w:t>Crassostrea</w:t>
      </w:r>
      <w:proofErr w:type="spellEnd"/>
      <w:r w:rsidRPr="003F68A8">
        <w:rPr>
          <w:rFonts w:cs="Arial"/>
        </w:rPr>
        <w:t xml:space="preserve"> </w:t>
      </w:r>
      <w:proofErr w:type="spellStart"/>
      <w:r w:rsidRPr="003F68A8">
        <w:rPr>
          <w:rFonts w:cs="Arial"/>
        </w:rPr>
        <w:t>gigas</w:t>
      </w:r>
      <w:proofErr w:type="spellEnd"/>
      <w:r w:rsidRPr="003F68A8">
        <w:rPr>
          <w:rFonts w:cs="Arial"/>
        </w:rPr>
        <w:t>), klapavica (</w:t>
      </w:r>
      <w:proofErr w:type="spellStart"/>
      <w:r w:rsidRPr="003F68A8">
        <w:rPr>
          <w:rFonts w:cs="Arial"/>
        </w:rPr>
        <w:t>Mytilus</w:t>
      </w:r>
      <w:proofErr w:type="spellEnd"/>
      <w:r w:rsidRPr="003F68A8">
        <w:rPr>
          <w:rFonts w:cs="Arial"/>
        </w:rPr>
        <w:t xml:space="preserve"> </w:t>
      </w:r>
      <w:proofErr w:type="spellStart"/>
      <w:r w:rsidRPr="003F68A8">
        <w:rPr>
          <w:rFonts w:cs="Arial"/>
        </w:rPr>
        <w:t>galloprovincialis</w:t>
      </w:r>
      <w:proofErr w:type="spellEnd"/>
      <w:r w:rsidRPr="003F68A8">
        <w:rPr>
          <w:rFonts w:cs="Arial"/>
        </w:rPr>
        <w:t xml:space="preserve">), slednji dve sta na gosto porasli z raki vitičnjaki rodov </w:t>
      </w:r>
      <w:proofErr w:type="spellStart"/>
      <w:r w:rsidRPr="003F68A8">
        <w:rPr>
          <w:rFonts w:cs="Arial"/>
        </w:rPr>
        <w:t>Balanus</w:t>
      </w:r>
      <w:proofErr w:type="spellEnd"/>
      <w:r w:rsidRPr="003F68A8">
        <w:rPr>
          <w:rFonts w:cs="Arial"/>
        </w:rPr>
        <w:t xml:space="preserve"> in </w:t>
      </w:r>
      <w:proofErr w:type="spellStart"/>
      <w:r w:rsidRPr="003F68A8">
        <w:rPr>
          <w:rFonts w:cs="Arial"/>
        </w:rPr>
        <w:t>Chthamalus</w:t>
      </w:r>
      <w:proofErr w:type="spellEnd"/>
      <w:r w:rsidRPr="003F68A8">
        <w:rPr>
          <w:rFonts w:cs="Arial"/>
        </w:rPr>
        <w:t>, pojavljajo pa se še rdeča (</w:t>
      </w:r>
      <w:proofErr w:type="spellStart"/>
      <w:r w:rsidRPr="003F68A8">
        <w:rPr>
          <w:rFonts w:cs="Arial"/>
        </w:rPr>
        <w:t>Actinia</w:t>
      </w:r>
      <w:proofErr w:type="spellEnd"/>
      <w:r w:rsidRPr="003F68A8">
        <w:rPr>
          <w:rFonts w:cs="Arial"/>
        </w:rPr>
        <w:t xml:space="preserve"> </w:t>
      </w:r>
      <w:proofErr w:type="spellStart"/>
      <w:r w:rsidRPr="003F68A8">
        <w:rPr>
          <w:rFonts w:cs="Arial"/>
        </w:rPr>
        <w:t>equina</w:t>
      </w:r>
      <w:proofErr w:type="spellEnd"/>
      <w:r w:rsidRPr="003F68A8">
        <w:rPr>
          <w:rFonts w:cs="Arial"/>
        </w:rPr>
        <w:t>) in rumena vetrnica (</w:t>
      </w:r>
      <w:proofErr w:type="spellStart"/>
      <w:r w:rsidRPr="003F68A8">
        <w:rPr>
          <w:rFonts w:cs="Arial"/>
        </w:rPr>
        <w:t>Anemonia</w:t>
      </w:r>
      <w:proofErr w:type="spellEnd"/>
      <w:r w:rsidRPr="003F68A8">
        <w:rPr>
          <w:rFonts w:cs="Arial"/>
        </w:rPr>
        <w:t xml:space="preserve"> </w:t>
      </w:r>
      <w:proofErr w:type="spellStart"/>
      <w:r w:rsidRPr="003F68A8">
        <w:rPr>
          <w:rFonts w:cs="Arial"/>
        </w:rPr>
        <w:t>sulcata</w:t>
      </w:r>
      <w:proofErr w:type="spellEnd"/>
      <w:r w:rsidRPr="003F68A8">
        <w:rPr>
          <w:rFonts w:cs="Arial"/>
        </w:rPr>
        <w:t>) ter močna rakovica (</w:t>
      </w:r>
      <w:proofErr w:type="spellStart"/>
      <w:r w:rsidRPr="003F68A8">
        <w:rPr>
          <w:rFonts w:cs="Arial"/>
        </w:rPr>
        <w:t>Eriphia</w:t>
      </w:r>
      <w:proofErr w:type="spellEnd"/>
      <w:r w:rsidRPr="003F68A8">
        <w:rPr>
          <w:rFonts w:cs="Arial"/>
        </w:rPr>
        <w:t xml:space="preserve"> </w:t>
      </w:r>
      <w:proofErr w:type="spellStart"/>
      <w:r w:rsidRPr="003F68A8">
        <w:rPr>
          <w:rFonts w:cs="Arial"/>
        </w:rPr>
        <w:t>spiniformis</w:t>
      </w:r>
      <w:proofErr w:type="spellEnd"/>
      <w:r w:rsidRPr="003F68A8">
        <w:rPr>
          <w:rFonts w:cs="Arial"/>
        </w:rPr>
        <w:t>). Muljasto sedimentno dno naseljuje združba kolenčaste cimodoceje (</w:t>
      </w:r>
      <w:proofErr w:type="spellStart"/>
      <w:r w:rsidRPr="003F68A8">
        <w:rPr>
          <w:rFonts w:cs="Arial"/>
        </w:rPr>
        <w:t>Cymodocea</w:t>
      </w:r>
      <w:proofErr w:type="spellEnd"/>
      <w:r w:rsidRPr="003F68A8">
        <w:rPr>
          <w:rFonts w:cs="Arial"/>
        </w:rPr>
        <w:t xml:space="preserve"> </w:t>
      </w:r>
      <w:proofErr w:type="spellStart"/>
      <w:r w:rsidRPr="003F68A8">
        <w:rPr>
          <w:rFonts w:cs="Arial"/>
        </w:rPr>
        <w:t>nodosa</w:t>
      </w:r>
      <w:proofErr w:type="spellEnd"/>
      <w:r w:rsidRPr="003F68A8">
        <w:rPr>
          <w:rFonts w:cs="Arial"/>
        </w:rPr>
        <w:t>), kjer se pojavljajo leščur (</w:t>
      </w:r>
      <w:proofErr w:type="spellStart"/>
      <w:r w:rsidRPr="003F68A8">
        <w:rPr>
          <w:rFonts w:cs="Arial"/>
        </w:rPr>
        <w:t>Pinna</w:t>
      </w:r>
      <w:proofErr w:type="spellEnd"/>
      <w:r w:rsidRPr="003F68A8">
        <w:rPr>
          <w:rFonts w:cs="Arial"/>
        </w:rPr>
        <w:t xml:space="preserve"> </w:t>
      </w:r>
      <w:proofErr w:type="spellStart"/>
      <w:r w:rsidRPr="003F68A8">
        <w:rPr>
          <w:rFonts w:cs="Arial"/>
        </w:rPr>
        <w:t>nobilis</w:t>
      </w:r>
      <w:proofErr w:type="spellEnd"/>
      <w:r w:rsidRPr="003F68A8">
        <w:rPr>
          <w:rFonts w:cs="Arial"/>
        </w:rPr>
        <w:t xml:space="preserve">) in raki </w:t>
      </w:r>
      <w:proofErr w:type="spellStart"/>
      <w:r w:rsidRPr="003F68A8">
        <w:rPr>
          <w:rFonts w:cs="Arial"/>
        </w:rPr>
        <w:t>upogebije</w:t>
      </w:r>
      <w:proofErr w:type="spellEnd"/>
      <w:r w:rsidRPr="003F68A8">
        <w:rPr>
          <w:rFonts w:cs="Arial"/>
        </w:rPr>
        <w:t xml:space="preserve"> (</w:t>
      </w:r>
      <w:proofErr w:type="spellStart"/>
      <w:r w:rsidRPr="003F68A8">
        <w:rPr>
          <w:rFonts w:cs="Arial"/>
        </w:rPr>
        <w:t>Upogebia</w:t>
      </w:r>
      <w:proofErr w:type="spellEnd"/>
      <w:r w:rsidRPr="003F68A8">
        <w:rPr>
          <w:rFonts w:cs="Arial"/>
        </w:rPr>
        <w:t xml:space="preserve"> sp.). Za razliko je v II. bazenu zaradi komunalnih odplak iz CČN na Rižani </w:t>
      </w:r>
      <w:proofErr w:type="spellStart"/>
      <w:r w:rsidRPr="003F68A8">
        <w:rPr>
          <w:rFonts w:cs="Arial"/>
        </w:rPr>
        <w:t>makrobentoška</w:t>
      </w:r>
      <w:proofErr w:type="spellEnd"/>
      <w:r w:rsidRPr="003F68A8">
        <w:rPr>
          <w:rFonts w:cs="Arial"/>
        </w:rPr>
        <w:t xml:space="preserve"> združba uničena, območje pa skrajno onesnaženo (Štirn 2007).</w:t>
      </w:r>
    </w:p>
    <w:p w:rsidR="00203665" w:rsidRPr="003F68A8" w:rsidRDefault="00203665" w:rsidP="00F810E2">
      <w:pPr>
        <w:autoSpaceDE w:val="0"/>
        <w:autoSpaceDN w:val="0"/>
        <w:adjustRightInd w:val="0"/>
        <w:spacing w:line="276" w:lineRule="auto"/>
        <w:ind w:right="424"/>
        <w:rPr>
          <w:rFonts w:cs="Arial"/>
          <w:highlight w:val="yellow"/>
        </w:rPr>
      </w:pPr>
    </w:p>
    <w:p w:rsidR="00F934CC" w:rsidRPr="003F68A8" w:rsidRDefault="00F934CC" w:rsidP="00F810E2">
      <w:pPr>
        <w:autoSpaceDE w:val="0"/>
        <w:autoSpaceDN w:val="0"/>
        <w:adjustRightInd w:val="0"/>
        <w:spacing w:after="60" w:line="276" w:lineRule="auto"/>
        <w:ind w:right="424"/>
        <w:rPr>
          <w:rFonts w:cs="Arial"/>
        </w:rPr>
      </w:pPr>
      <w:r w:rsidRPr="003F68A8">
        <w:rPr>
          <w:rFonts w:cs="Arial"/>
        </w:rPr>
        <w:t>Območja varstva narave</w:t>
      </w:r>
    </w:p>
    <w:p w:rsidR="00D67B85" w:rsidRPr="003F68A8" w:rsidRDefault="00D67B85" w:rsidP="00F810E2">
      <w:pPr>
        <w:autoSpaceDE w:val="0"/>
        <w:autoSpaceDN w:val="0"/>
        <w:adjustRightInd w:val="0"/>
        <w:spacing w:line="276" w:lineRule="auto"/>
        <w:ind w:right="424"/>
        <w:rPr>
          <w:rStyle w:val="Hiperpovezava"/>
          <w:rFonts w:cs="Arial"/>
          <w:color w:val="auto"/>
          <w:u w:val="none"/>
        </w:rPr>
      </w:pPr>
      <w:r w:rsidRPr="003F68A8">
        <w:rPr>
          <w:rStyle w:val="Hiperpovezava"/>
          <w:rFonts w:cs="Arial"/>
          <w:color w:val="auto"/>
          <w:u w:val="none"/>
        </w:rPr>
        <w:t>Glede na prilogo 2 (poglavje VII. Območja prometne infrastrukture) Pravilnika o presoji sprejemljivosti vplivov izvedbe planov in posegov v naravo na varovana območja (Uradni list RS, št. 130/04, 53/06, 38/10 in 3/11, v nadaljevanju Pravilnik o presoji sprejemljivosti) za gradnjo ali rekonstrukcijo pristanišča, pomolov, valobranov in drugih objektov v morju in na morskem obrežju za potrebe potniških ali tovornih pristanišč območje neposrednega vpliva znaša 2000 m in daljinskega vpliva znaša 4000 metrov za vodne ptice, vodne in obrečne habitatne tipe, ribe, piškurje, rake, mehkužce in vidre. Za posege, za katere je treba izvesti presojo vplivov na okolje je v skladu z 20. členom Pravilnika o presoji sprejemljivosti daljinski vpliv dvakrat večji od navedenega daljinskega vpliva, razen če se iz predhodnih ugotovitev na terenu, podrobnejših podatkov o izvedbi posega v naravo in iz drugih dejanskih okoliščin ugotovi, da je območje daljinskega vpliva drugačno.</w:t>
      </w:r>
    </w:p>
    <w:p w:rsidR="00D67B85" w:rsidRPr="003F68A8" w:rsidRDefault="00D67B85" w:rsidP="00F810E2">
      <w:pPr>
        <w:autoSpaceDE w:val="0"/>
        <w:autoSpaceDN w:val="0"/>
        <w:adjustRightInd w:val="0"/>
        <w:spacing w:line="276" w:lineRule="auto"/>
        <w:ind w:right="424"/>
        <w:rPr>
          <w:rStyle w:val="Hiperpovezava"/>
          <w:rFonts w:cs="Arial"/>
          <w:color w:val="auto"/>
          <w:u w:val="none"/>
        </w:rPr>
      </w:pPr>
    </w:p>
    <w:p w:rsidR="00D67B85" w:rsidRPr="003F68A8" w:rsidRDefault="00D67B85" w:rsidP="00F810E2">
      <w:pPr>
        <w:autoSpaceDE w:val="0"/>
        <w:autoSpaceDN w:val="0"/>
        <w:adjustRightInd w:val="0"/>
        <w:spacing w:line="276" w:lineRule="auto"/>
        <w:ind w:right="424"/>
        <w:rPr>
          <w:rStyle w:val="Hiperpovezava"/>
          <w:rFonts w:cs="Arial"/>
          <w:color w:val="auto"/>
          <w:u w:val="none"/>
        </w:rPr>
      </w:pPr>
      <w:r w:rsidRPr="003F68A8">
        <w:rPr>
          <w:rStyle w:val="Hiperpovezava"/>
          <w:rFonts w:cs="Arial"/>
          <w:color w:val="auto"/>
          <w:u w:val="none"/>
        </w:rPr>
        <w:t>V neposredni bližini nameravane gradnje oziroma v njenem vplivnem območju se nahajajo naslednja območja, ki imajo s predpisi na področju ohranjanja narave poseben status:</w:t>
      </w:r>
    </w:p>
    <w:p w:rsidR="00D67B85" w:rsidRPr="003F68A8" w:rsidRDefault="00D67B85" w:rsidP="00F810E2">
      <w:pPr>
        <w:autoSpaceDE w:val="0"/>
        <w:autoSpaceDN w:val="0"/>
        <w:adjustRightInd w:val="0"/>
        <w:spacing w:line="276" w:lineRule="auto"/>
        <w:ind w:right="424"/>
        <w:rPr>
          <w:rStyle w:val="Hiperpovezava"/>
          <w:rFonts w:cs="Arial"/>
          <w:color w:val="auto"/>
          <w:u w:val="none"/>
        </w:rPr>
      </w:pPr>
      <w:r w:rsidRPr="003F68A8">
        <w:rPr>
          <w:rStyle w:val="Hiperpovezava"/>
          <w:rFonts w:cs="Arial"/>
          <w:color w:val="auto"/>
          <w:u w:val="none"/>
        </w:rPr>
        <w:t xml:space="preserve">Območje Natura 2000 POO Ankaran - Sv. Nikolaj (SI3000241), oddaljenost od posega 1310 m, v območju neposrednega vpliva (2000 m), določeno z Uredbo o posebnih varstvenih območjih (Uradni list RS, št. 49/04, 110/04, 59/07, 43/08, 8/12, 33/13, 35/13 </w:t>
      </w:r>
      <w:proofErr w:type="spellStart"/>
      <w:r w:rsidRPr="003F68A8">
        <w:rPr>
          <w:rStyle w:val="Hiperpovezava"/>
          <w:rFonts w:cs="Arial"/>
          <w:color w:val="auto"/>
          <w:u w:val="none"/>
        </w:rPr>
        <w:t>popr</w:t>
      </w:r>
      <w:proofErr w:type="spellEnd"/>
      <w:r w:rsidRPr="003F68A8">
        <w:rPr>
          <w:rStyle w:val="Hiperpovezava"/>
          <w:rFonts w:cs="Arial"/>
          <w:color w:val="auto"/>
          <w:u w:val="none"/>
        </w:rPr>
        <w:t>., 39/13-Odl.US, 3/14, 21/16 in 47/18), oddaljenost od posega 1310 m, v območju neposrednega vpliva (2000 m), glede na Pravilnik o presoji sprejemljivosti vplivov izvedbe planov in posegov v naravo na varovana območja (Uradni list RS, št. 130/04, 53/06, 38/10 in 3/11),</w:t>
      </w:r>
    </w:p>
    <w:p w:rsidR="00D67B85" w:rsidRPr="00962BCE" w:rsidRDefault="00D67B85" w:rsidP="00F810E2">
      <w:pPr>
        <w:pStyle w:val="Odstavekseznama"/>
        <w:numPr>
          <w:ilvl w:val="0"/>
          <w:numId w:val="18"/>
        </w:numPr>
        <w:autoSpaceDE w:val="0"/>
        <w:autoSpaceDN w:val="0"/>
        <w:adjustRightInd w:val="0"/>
        <w:spacing w:line="276" w:lineRule="auto"/>
        <w:ind w:right="424"/>
        <w:rPr>
          <w:rStyle w:val="Hiperpovezava"/>
          <w:rFonts w:cs="Arial"/>
          <w:color w:val="auto"/>
          <w:u w:val="none"/>
        </w:rPr>
      </w:pPr>
      <w:r w:rsidRPr="00962BCE">
        <w:rPr>
          <w:rStyle w:val="Hiperpovezava"/>
          <w:rFonts w:cs="Arial"/>
          <w:color w:val="auto"/>
          <w:u w:val="none"/>
        </w:rPr>
        <w:t>Območje Natura 2000 POO Škocjanski zatok(SI3000252), oddaljenost od posega 895 m, v območju neposrednega vpliva (2000 m), določeno z Uredbo o posebnih varstvenih območjih,</w:t>
      </w:r>
    </w:p>
    <w:p w:rsidR="00D67B85" w:rsidRPr="00962BCE" w:rsidRDefault="00D67B85" w:rsidP="00F810E2">
      <w:pPr>
        <w:pStyle w:val="Odstavekseznama"/>
        <w:numPr>
          <w:ilvl w:val="0"/>
          <w:numId w:val="18"/>
        </w:numPr>
        <w:autoSpaceDE w:val="0"/>
        <w:autoSpaceDN w:val="0"/>
        <w:adjustRightInd w:val="0"/>
        <w:spacing w:line="276" w:lineRule="auto"/>
        <w:ind w:right="424"/>
        <w:rPr>
          <w:rStyle w:val="Hiperpovezava"/>
          <w:rFonts w:cs="Arial"/>
          <w:color w:val="auto"/>
          <w:u w:val="none"/>
        </w:rPr>
      </w:pPr>
      <w:r w:rsidRPr="00962BCE">
        <w:rPr>
          <w:rStyle w:val="Hiperpovezava"/>
          <w:rFonts w:cs="Arial"/>
          <w:color w:val="auto"/>
          <w:u w:val="none"/>
        </w:rPr>
        <w:t>Območje Natura 2000 POV Škocjanski zatok (SI5000008), oddaljenost od posega 895 m, v območju neposrednega vpliva (2000 m), določeno z Uredbo o posebnih varstvenih območjih,</w:t>
      </w:r>
    </w:p>
    <w:p w:rsidR="00D67B85" w:rsidRPr="00962BCE" w:rsidRDefault="00D67B85" w:rsidP="00F810E2">
      <w:pPr>
        <w:pStyle w:val="Odstavekseznama"/>
        <w:numPr>
          <w:ilvl w:val="0"/>
          <w:numId w:val="18"/>
        </w:numPr>
        <w:autoSpaceDE w:val="0"/>
        <w:autoSpaceDN w:val="0"/>
        <w:adjustRightInd w:val="0"/>
        <w:spacing w:line="276" w:lineRule="auto"/>
        <w:ind w:right="424"/>
        <w:rPr>
          <w:rStyle w:val="Hiperpovezava"/>
          <w:rFonts w:cs="Arial"/>
          <w:color w:val="auto"/>
          <w:u w:val="none"/>
        </w:rPr>
      </w:pPr>
      <w:r w:rsidRPr="00962BCE">
        <w:rPr>
          <w:rStyle w:val="Hiperpovezava"/>
          <w:rFonts w:cs="Arial"/>
          <w:color w:val="auto"/>
          <w:u w:val="none"/>
        </w:rPr>
        <w:t xml:space="preserve">Območje Natura 2000 POO </w:t>
      </w:r>
      <w:proofErr w:type="spellStart"/>
      <w:r w:rsidRPr="00962BCE">
        <w:rPr>
          <w:rStyle w:val="Hiperpovezava"/>
          <w:rFonts w:cs="Arial"/>
          <w:color w:val="auto"/>
          <w:u w:val="none"/>
        </w:rPr>
        <w:t>Žusterna</w:t>
      </w:r>
      <w:proofErr w:type="spellEnd"/>
      <w:r w:rsidRPr="00962BCE">
        <w:rPr>
          <w:rStyle w:val="Hiperpovezava"/>
          <w:rFonts w:cs="Arial"/>
          <w:color w:val="auto"/>
          <w:u w:val="none"/>
        </w:rPr>
        <w:t xml:space="preserve"> - rastišče </w:t>
      </w:r>
      <w:proofErr w:type="spellStart"/>
      <w:r w:rsidRPr="00962BCE">
        <w:rPr>
          <w:rStyle w:val="Hiperpovezava"/>
          <w:rFonts w:cs="Arial"/>
          <w:color w:val="auto"/>
          <w:u w:val="none"/>
        </w:rPr>
        <w:t>pozejdonke</w:t>
      </w:r>
      <w:proofErr w:type="spellEnd"/>
      <w:r w:rsidRPr="00962BCE">
        <w:rPr>
          <w:rStyle w:val="Hiperpovezava"/>
          <w:rFonts w:cs="Arial"/>
          <w:color w:val="auto"/>
          <w:u w:val="none"/>
        </w:rPr>
        <w:t xml:space="preserve"> (SI3000251), oddaljenost od posega 2600 m, v območju daljinskega vpliva (4000 m), določeno z Uredbo o posebnih varstvenih območjih,</w:t>
      </w:r>
    </w:p>
    <w:p w:rsidR="00D67B85" w:rsidRPr="00962BCE" w:rsidRDefault="00D67B85" w:rsidP="00F810E2">
      <w:pPr>
        <w:pStyle w:val="Odstavekseznama"/>
        <w:numPr>
          <w:ilvl w:val="0"/>
          <w:numId w:val="18"/>
        </w:numPr>
        <w:autoSpaceDE w:val="0"/>
        <w:autoSpaceDN w:val="0"/>
        <w:adjustRightInd w:val="0"/>
        <w:spacing w:line="276" w:lineRule="auto"/>
        <w:ind w:right="424"/>
        <w:rPr>
          <w:rStyle w:val="Hiperpovezava"/>
          <w:rFonts w:cs="Arial"/>
          <w:color w:val="auto"/>
          <w:u w:val="none"/>
        </w:rPr>
      </w:pPr>
      <w:r w:rsidRPr="00962BCE">
        <w:rPr>
          <w:rStyle w:val="Hiperpovezava"/>
          <w:rFonts w:cs="Arial"/>
          <w:color w:val="auto"/>
          <w:u w:val="none"/>
        </w:rPr>
        <w:t>Območje Natura 2000 POO Debeli rtič (SI3000243), oddaljenost od posega 2915 m, v območju daljinskega vpliva (4000 m), določeno z Uredbo o posebnih varstvenih območjih,</w:t>
      </w:r>
    </w:p>
    <w:p w:rsidR="00D67B85" w:rsidRPr="00962BCE" w:rsidRDefault="00D67B85" w:rsidP="00F810E2">
      <w:pPr>
        <w:pStyle w:val="Odstavekseznama"/>
        <w:numPr>
          <w:ilvl w:val="0"/>
          <w:numId w:val="18"/>
        </w:numPr>
        <w:autoSpaceDE w:val="0"/>
        <w:autoSpaceDN w:val="0"/>
        <w:adjustRightInd w:val="0"/>
        <w:spacing w:line="276" w:lineRule="auto"/>
        <w:ind w:right="424"/>
        <w:rPr>
          <w:rStyle w:val="Hiperpovezava"/>
          <w:rFonts w:cs="Arial"/>
          <w:color w:val="auto"/>
          <w:u w:val="none"/>
        </w:rPr>
      </w:pPr>
      <w:r w:rsidRPr="00962BCE">
        <w:rPr>
          <w:rStyle w:val="Hiperpovezava"/>
          <w:rFonts w:cs="Arial"/>
          <w:color w:val="auto"/>
          <w:u w:val="none"/>
        </w:rPr>
        <w:t>Območje Natura 2000 POV Debeli rtič (SI5000028), oddaljenost od posega 3755 m, v območju daljinskega vpliva (4000 m), določeno z Uredbo o posebnih varstvenih območjih,</w:t>
      </w:r>
    </w:p>
    <w:p w:rsidR="00D67B85" w:rsidRPr="00962BCE" w:rsidRDefault="00D67B85" w:rsidP="00F810E2">
      <w:pPr>
        <w:pStyle w:val="Odstavekseznama"/>
        <w:numPr>
          <w:ilvl w:val="0"/>
          <w:numId w:val="18"/>
        </w:numPr>
        <w:autoSpaceDE w:val="0"/>
        <w:autoSpaceDN w:val="0"/>
        <w:adjustRightInd w:val="0"/>
        <w:spacing w:line="276" w:lineRule="auto"/>
        <w:ind w:right="424"/>
        <w:rPr>
          <w:rStyle w:val="Hiperpovezava"/>
          <w:rFonts w:cs="Arial"/>
          <w:color w:val="auto"/>
          <w:u w:val="none"/>
        </w:rPr>
      </w:pPr>
      <w:r w:rsidRPr="00962BCE">
        <w:rPr>
          <w:rStyle w:val="Hiperpovezava"/>
          <w:rFonts w:cs="Arial"/>
          <w:color w:val="auto"/>
          <w:u w:val="none"/>
        </w:rPr>
        <w:t>Zavarovano območje Naravni rezervat Škocjanski zatok</w:t>
      </w:r>
      <w:r w:rsidRPr="00962BCE">
        <w:rPr>
          <w:rStyle w:val="Hiperpovezava"/>
          <w:rFonts w:cs="Arial"/>
          <w:color w:val="auto"/>
          <w:u w:val="none"/>
        </w:rPr>
        <w:tab/>
        <w:t>(ID1415), oddaljenost od posega 895 m,  določeno v Uredbi o Naravnem rezervatu Škocjanski zatok (Uradni list RS, št. 75/13 in 46/14 – ZON-C) in Uredbi o Načrtu upravljanja Naravnega rezervata Škocjanski zatok za obdobje 2015–2024 (Uradni list RS, št. 102/15),</w:t>
      </w:r>
    </w:p>
    <w:p w:rsidR="00D67B85" w:rsidRPr="00962BCE" w:rsidRDefault="00D67B85" w:rsidP="00F810E2">
      <w:pPr>
        <w:pStyle w:val="Odstavekseznama"/>
        <w:numPr>
          <w:ilvl w:val="0"/>
          <w:numId w:val="18"/>
        </w:numPr>
        <w:autoSpaceDE w:val="0"/>
        <w:autoSpaceDN w:val="0"/>
        <w:adjustRightInd w:val="0"/>
        <w:spacing w:line="276" w:lineRule="auto"/>
        <w:ind w:right="424"/>
        <w:rPr>
          <w:rStyle w:val="Hiperpovezava"/>
          <w:rFonts w:cs="Arial"/>
          <w:color w:val="auto"/>
          <w:u w:val="none"/>
        </w:rPr>
      </w:pPr>
      <w:r w:rsidRPr="00962BCE">
        <w:rPr>
          <w:rStyle w:val="Hiperpovezava"/>
          <w:rFonts w:cs="Arial"/>
          <w:color w:val="auto"/>
          <w:u w:val="none"/>
        </w:rPr>
        <w:t>Zavarovano območje Krajinski park Debeli rtič (ID4095), oddaljenost od posega 2355 m,  določeno v Odloku o Krajinskem parku Debeli Rtič, Uradni list RS, št. 48/18 in 82/20)</w:t>
      </w:r>
    </w:p>
    <w:p w:rsidR="00D67B85" w:rsidRPr="00962BCE" w:rsidRDefault="00D67B85" w:rsidP="00F810E2">
      <w:pPr>
        <w:pStyle w:val="Odstavekseznama"/>
        <w:numPr>
          <w:ilvl w:val="0"/>
          <w:numId w:val="18"/>
        </w:numPr>
        <w:autoSpaceDE w:val="0"/>
        <w:autoSpaceDN w:val="0"/>
        <w:adjustRightInd w:val="0"/>
        <w:spacing w:line="276" w:lineRule="auto"/>
        <w:ind w:right="424"/>
        <w:rPr>
          <w:rStyle w:val="Hiperpovezava"/>
          <w:rFonts w:cs="Arial"/>
          <w:color w:val="auto"/>
          <w:u w:val="none"/>
        </w:rPr>
      </w:pPr>
      <w:r w:rsidRPr="00962BCE">
        <w:rPr>
          <w:rStyle w:val="Hiperpovezava"/>
          <w:rFonts w:cs="Arial"/>
          <w:color w:val="auto"/>
          <w:u w:val="none"/>
        </w:rPr>
        <w:lastRenderedPageBreak/>
        <w:t>Naravni spomenik Debeli rtič (ID1346), oddaljenost od posega 3770 m, določeno v Odloku o razglasitvi naravnega spomenika Debeli Rtič, Primorske novice, Uradne objave 33/91.</w:t>
      </w:r>
    </w:p>
    <w:p w:rsidR="00D67B85" w:rsidRPr="003F68A8" w:rsidRDefault="00D67B85" w:rsidP="00F810E2">
      <w:pPr>
        <w:autoSpaceDE w:val="0"/>
        <w:autoSpaceDN w:val="0"/>
        <w:adjustRightInd w:val="0"/>
        <w:spacing w:line="276" w:lineRule="auto"/>
        <w:ind w:right="424"/>
        <w:rPr>
          <w:rStyle w:val="Hiperpovezava"/>
          <w:rFonts w:cs="Arial"/>
          <w:color w:val="auto"/>
          <w:u w:val="none"/>
        </w:rPr>
      </w:pPr>
    </w:p>
    <w:p w:rsidR="00D67B85" w:rsidRPr="003F68A8" w:rsidRDefault="00D67B85" w:rsidP="00F810E2">
      <w:pPr>
        <w:autoSpaceDE w:val="0"/>
        <w:autoSpaceDN w:val="0"/>
        <w:adjustRightInd w:val="0"/>
        <w:spacing w:line="276" w:lineRule="auto"/>
        <w:ind w:right="424"/>
        <w:rPr>
          <w:rStyle w:val="Hiperpovezava"/>
          <w:rFonts w:cs="Arial"/>
          <w:color w:val="auto"/>
          <w:u w:val="none"/>
        </w:rPr>
      </w:pPr>
      <w:r w:rsidRPr="003F68A8">
        <w:rPr>
          <w:rStyle w:val="Hiperpovezava"/>
          <w:rFonts w:cs="Arial"/>
          <w:color w:val="auto"/>
          <w:u w:val="none"/>
        </w:rPr>
        <w:tab/>
      </w:r>
    </w:p>
    <w:p w:rsidR="00D67B85" w:rsidRPr="003F68A8" w:rsidRDefault="00D67B85" w:rsidP="00F810E2">
      <w:pPr>
        <w:autoSpaceDE w:val="0"/>
        <w:autoSpaceDN w:val="0"/>
        <w:adjustRightInd w:val="0"/>
        <w:spacing w:line="276" w:lineRule="auto"/>
        <w:ind w:right="424"/>
        <w:rPr>
          <w:rStyle w:val="Hiperpovezava"/>
          <w:rFonts w:cs="Arial"/>
          <w:color w:val="auto"/>
          <w:u w:val="none"/>
        </w:rPr>
      </w:pPr>
      <w:r w:rsidRPr="003F68A8">
        <w:rPr>
          <w:rStyle w:val="Hiperpovezava"/>
          <w:rFonts w:cs="Arial"/>
          <w:color w:val="auto"/>
          <w:u w:val="none"/>
        </w:rPr>
        <w:t xml:space="preserve">Glede na zgoraj navedeno je na podlagi 105. člena Zakona o ohranjanju narave (Uradni list RS, št.  (Uradni list RS, št. 96/04 – uradno prečiščeno besedilo, 61/06 – ZDru-1, 8/10 – ZSKZ-B, 46/14, 21/18 – </w:t>
      </w:r>
      <w:proofErr w:type="spellStart"/>
      <w:r w:rsidRPr="003F68A8">
        <w:rPr>
          <w:rStyle w:val="Hiperpovezava"/>
          <w:rFonts w:cs="Arial"/>
          <w:color w:val="auto"/>
          <w:u w:val="none"/>
        </w:rPr>
        <w:t>ZNOrg</w:t>
      </w:r>
      <w:proofErr w:type="spellEnd"/>
      <w:r w:rsidRPr="003F68A8">
        <w:rPr>
          <w:rStyle w:val="Hiperpovezava"/>
          <w:rFonts w:cs="Arial"/>
          <w:color w:val="auto"/>
          <w:u w:val="none"/>
        </w:rPr>
        <w:t xml:space="preserve">, 31/18, 82/20 in 3/22 – </w:t>
      </w:r>
      <w:proofErr w:type="spellStart"/>
      <w:r w:rsidRPr="003F68A8">
        <w:rPr>
          <w:rStyle w:val="Hiperpovezava"/>
          <w:rFonts w:cs="Arial"/>
          <w:color w:val="auto"/>
          <w:u w:val="none"/>
        </w:rPr>
        <w:t>ZDeb</w:t>
      </w:r>
      <w:proofErr w:type="spellEnd"/>
      <w:r w:rsidRPr="003F68A8">
        <w:rPr>
          <w:rStyle w:val="Hiperpovezava"/>
          <w:rFonts w:cs="Arial"/>
          <w:color w:val="auto"/>
          <w:u w:val="none"/>
        </w:rPr>
        <w:t>) treba izvesti presojo sprejemljivosti nameravanega posega v naravo.</w:t>
      </w:r>
    </w:p>
    <w:p w:rsidR="00D67B85" w:rsidRPr="003F68A8" w:rsidRDefault="00D67B85" w:rsidP="00F810E2">
      <w:pPr>
        <w:autoSpaceDE w:val="0"/>
        <w:autoSpaceDN w:val="0"/>
        <w:adjustRightInd w:val="0"/>
        <w:spacing w:line="276" w:lineRule="auto"/>
        <w:ind w:right="424"/>
        <w:rPr>
          <w:rStyle w:val="Hiperpovezava"/>
          <w:rFonts w:cs="Arial"/>
          <w:color w:val="auto"/>
          <w:u w:val="none"/>
        </w:rPr>
      </w:pPr>
    </w:p>
    <w:p w:rsidR="00D67B85" w:rsidRPr="003F68A8" w:rsidRDefault="00D67B85" w:rsidP="00F810E2">
      <w:pPr>
        <w:autoSpaceDE w:val="0"/>
        <w:autoSpaceDN w:val="0"/>
        <w:adjustRightInd w:val="0"/>
        <w:spacing w:line="276" w:lineRule="auto"/>
        <w:ind w:right="424"/>
        <w:rPr>
          <w:rStyle w:val="Hiperpovezava"/>
          <w:rFonts w:cs="Arial"/>
          <w:color w:val="auto"/>
          <w:u w:val="none"/>
        </w:rPr>
      </w:pPr>
      <w:r w:rsidRPr="003F68A8">
        <w:rPr>
          <w:rStyle w:val="Hiperpovezava"/>
          <w:rFonts w:cs="Arial"/>
          <w:color w:val="auto"/>
          <w:u w:val="none"/>
        </w:rPr>
        <w:t xml:space="preserve">V obravnavanem primeru se je presoja sprejemljivosti posegov v naravo izvedla v integralnem postopku izdaje gradbenega dovoljenja. Upravni organ na podlagi proučitve ugotovitev Dodatka za presojo sprejemljivosti vplivov na varovana območja za nova privezna mesta na južni obali Pomola II, avgust 2019, </w:t>
      </w:r>
      <w:proofErr w:type="spellStart"/>
      <w:r w:rsidRPr="003F68A8">
        <w:rPr>
          <w:rStyle w:val="Hiperpovezava"/>
          <w:rFonts w:cs="Arial"/>
          <w:color w:val="auto"/>
          <w:u w:val="none"/>
        </w:rPr>
        <w:t>Aquarius</w:t>
      </w:r>
      <w:proofErr w:type="spellEnd"/>
      <w:r w:rsidRPr="003F68A8">
        <w:rPr>
          <w:rStyle w:val="Hiperpovezava"/>
          <w:rFonts w:cs="Arial"/>
          <w:color w:val="auto"/>
          <w:u w:val="none"/>
        </w:rPr>
        <w:t xml:space="preserve"> d.o.o. Ljubljana, Cesta Andreja Bitenca 68, 1000 Ljubljana, in, v obravnavanem postopku pridobljenega, strokovnega mnenja Zavoda RS za varstvo narave OE Piran, Trg </w:t>
      </w:r>
      <w:proofErr w:type="spellStart"/>
      <w:r w:rsidRPr="003F68A8">
        <w:rPr>
          <w:rStyle w:val="Hiperpovezava"/>
          <w:rFonts w:cs="Arial"/>
          <w:color w:val="auto"/>
          <w:u w:val="none"/>
        </w:rPr>
        <w:t>Etbina</w:t>
      </w:r>
      <w:proofErr w:type="spellEnd"/>
      <w:r w:rsidRPr="003F68A8">
        <w:rPr>
          <w:rStyle w:val="Hiperpovezava"/>
          <w:rFonts w:cs="Arial"/>
          <w:color w:val="auto"/>
          <w:u w:val="none"/>
        </w:rPr>
        <w:t xml:space="preserve"> Kristana 1, 6310 Izola, št. 7-II-216/2-O-20/TG z dne 16. 12. 2020, ugotavlja, da gradnja novih priveznih mest na južni obali Pomola II ne bo bistveno vplivala na stanje kvalifikacijskih habitatnih tipov in vrst oz. na varstvene cilje območij, zato se jih v skladu z določbami 25. člena Pravilnika o presoji sprejemljivosti uvrsti v razred C - nebistven pod pogoji, tako je je izvedba posega sprejemljiva.</w:t>
      </w:r>
    </w:p>
    <w:p w:rsidR="00D67B85" w:rsidRPr="003F68A8" w:rsidRDefault="00D67B85" w:rsidP="00F810E2">
      <w:pPr>
        <w:autoSpaceDE w:val="0"/>
        <w:autoSpaceDN w:val="0"/>
        <w:adjustRightInd w:val="0"/>
        <w:spacing w:line="276" w:lineRule="auto"/>
        <w:ind w:right="424"/>
        <w:rPr>
          <w:rStyle w:val="Hiperpovezava"/>
          <w:rFonts w:cs="Arial"/>
          <w:color w:val="auto"/>
          <w:u w:val="none"/>
        </w:rPr>
      </w:pPr>
    </w:p>
    <w:p w:rsidR="00D67B85" w:rsidRPr="003F68A8" w:rsidRDefault="00D67B85" w:rsidP="00F810E2">
      <w:pPr>
        <w:autoSpaceDE w:val="0"/>
        <w:autoSpaceDN w:val="0"/>
        <w:adjustRightInd w:val="0"/>
        <w:spacing w:line="276" w:lineRule="auto"/>
        <w:ind w:right="424"/>
        <w:rPr>
          <w:rStyle w:val="Hiperpovezava"/>
          <w:rFonts w:cs="Arial"/>
          <w:color w:val="auto"/>
          <w:u w:val="none"/>
        </w:rPr>
      </w:pPr>
      <w:r w:rsidRPr="003F68A8">
        <w:rPr>
          <w:rStyle w:val="Hiperpovezava"/>
          <w:rFonts w:cs="Arial"/>
          <w:color w:val="auto"/>
          <w:u w:val="none"/>
        </w:rPr>
        <w:t>Nadalje upravni organ ugotavlja, da je presoja vplivov na okolje pokazala, da bodo vplivi na ekosisteme, rastlinstvo, živalstvo in njihove habitate nebistveni, pod pogoji kot je obrazloženo v nadaljevanju.</w:t>
      </w:r>
    </w:p>
    <w:p w:rsidR="00F934CC" w:rsidRPr="003F68A8" w:rsidRDefault="00F934CC" w:rsidP="00F810E2">
      <w:pPr>
        <w:autoSpaceDE w:val="0"/>
        <w:autoSpaceDN w:val="0"/>
        <w:adjustRightInd w:val="0"/>
        <w:spacing w:line="276" w:lineRule="auto"/>
        <w:ind w:right="424"/>
        <w:rPr>
          <w:rFonts w:cs="Arial"/>
          <w:highlight w:val="yellow"/>
        </w:rPr>
      </w:pPr>
    </w:p>
    <w:p w:rsidR="000C58AC" w:rsidRDefault="00C12F1C" w:rsidP="00F810E2">
      <w:pPr>
        <w:tabs>
          <w:tab w:val="left" w:pos="567"/>
        </w:tabs>
        <w:spacing w:line="276" w:lineRule="auto"/>
        <w:ind w:left="567" w:right="424" w:hanging="567"/>
        <w:rPr>
          <w:rFonts w:cs="Arial"/>
        </w:rPr>
      </w:pPr>
      <w:r w:rsidRPr="003F68A8">
        <w:rPr>
          <w:rFonts w:cs="Arial"/>
        </w:rPr>
        <w:t>9.</w:t>
      </w:r>
      <w:r w:rsidR="00632FA6" w:rsidRPr="003F68A8">
        <w:rPr>
          <w:rFonts w:cs="Arial"/>
        </w:rPr>
        <w:t>6</w:t>
      </w:r>
      <w:r w:rsidRPr="003F68A8">
        <w:rPr>
          <w:rFonts w:cs="Arial"/>
        </w:rPr>
        <w:t>.a</w:t>
      </w:r>
      <w:r w:rsidRPr="003F68A8">
        <w:rPr>
          <w:rFonts w:cs="Arial"/>
        </w:rPr>
        <w:tab/>
        <w:t>Pričakovani vplivi v času gradnje in pogoji</w:t>
      </w:r>
    </w:p>
    <w:p w:rsidR="00962BCE" w:rsidRPr="003F68A8" w:rsidRDefault="00962BCE" w:rsidP="00F810E2">
      <w:pPr>
        <w:tabs>
          <w:tab w:val="left" w:pos="567"/>
        </w:tabs>
        <w:spacing w:line="276" w:lineRule="auto"/>
        <w:ind w:left="567" w:right="424" w:hanging="567"/>
        <w:rPr>
          <w:rFonts w:cs="Arial"/>
        </w:rPr>
      </w:pPr>
    </w:p>
    <w:p w:rsidR="00D67B85" w:rsidRPr="003F68A8" w:rsidRDefault="00D67B85" w:rsidP="00F810E2">
      <w:pPr>
        <w:autoSpaceDE w:val="0"/>
        <w:autoSpaceDN w:val="0"/>
        <w:adjustRightInd w:val="0"/>
        <w:spacing w:line="276" w:lineRule="auto"/>
        <w:ind w:right="424"/>
        <w:rPr>
          <w:rFonts w:cs="Arial"/>
        </w:rPr>
      </w:pPr>
      <w:r w:rsidRPr="003F68A8">
        <w:rPr>
          <w:rFonts w:cs="Arial"/>
        </w:rPr>
        <w:t>Načrtovani poseg fizično neposredno ne posega v nobeno od varovanih območij. Na območju posega in njegovega neposrednega vpliva (2000 m oz. 4000 m) se v naravi nahajajo ali je možnost nahajanja naslednjih kvalifikacijskih vrst ali habitatnih tipov: ozki vretenec (</w:t>
      </w:r>
      <w:proofErr w:type="spellStart"/>
      <w:r w:rsidRPr="003F68A8">
        <w:rPr>
          <w:rFonts w:cs="Arial"/>
        </w:rPr>
        <w:t>Vertigo</w:t>
      </w:r>
      <w:proofErr w:type="spellEnd"/>
      <w:r w:rsidRPr="003F68A8">
        <w:rPr>
          <w:rFonts w:cs="Arial"/>
        </w:rPr>
        <w:t xml:space="preserve"> </w:t>
      </w:r>
      <w:proofErr w:type="spellStart"/>
      <w:r w:rsidRPr="003F68A8">
        <w:rPr>
          <w:rFonts w:cs="Arial"/>
        </w:rPr>
        <w:t>angustior</w:t>
      </w:r>
      <w:proofErr w:type="spellEnd"/>
      <w:r w:rsidRPr="003F68A8">
        <w:rPr>
          <w:rFonts w:cs="Arial"/>
        </w:rPr>
        <w:t>), solinarka (</w:t>
      </w:r>
      <w:proofErr w:type="spellStart"/>
      <w:r w:rsidRPr="003F68A8">
        <w:rPr>
          <w:rFonts w:cs="Arial"/>
        </w:rPr>
        <w:t>Aphanius</w:t>
      </w:r>
      <w:proofErr w:type="spellEnd"/>
      <w:r w:rsidRPr="003F68A8">
        <w:rPr>
          <w:rFonts w:cs="Arial"/>
        </w:rPr>
        <w:t xml:space="preserve"> </w:t>
      </w:r>
      <w:proofErr w:type="spellStart"/>
      <w:r w:rsidRPr="003F68A8">
        <w:rPr>
          <w:rFonts w:cs="Arial"/>
        </w:rPr>
        <w:t>fasciatus</w:t>
      </w:r>
      <w:proofErr w:type="spellEnd"/>
      <w:r w:rsidRPr="003F68A8">
        <w:rPr>
          <w:rFonts w:cs="Arial"/>
        </w:rPr>
        <w:t>), polojnik (</w:t>
      </w:r>
      <w:proofErr w:type="spellStart"/>
      <w:r w:rsidRPr="003F68A8">
        <w:rPr>
          <w:rFonts w:cs="Arial"/>
        </w:rPr>
        <w:t>Himantopus</w:t>
      </w:r>
      <w:proofErr w:type="spellEnd"/>
      <w:r w:rsidRPr="003F68A8">
        <w:rPr>
          <w:rFonts w:cs="Arial"/>
        </w:rPr>
        <w:t xml:space="preserve"> </w:t>
      </w:r>
      <w:proofErr w:type="spellStart"/>
      <w:r w:rsidRPr="003F68A8">
        <w:rPr>
          <w:rFonts w:cs="Arial"/>
        </w:rPr>
        <w:t>himantopus</w:t>
      </w:r>
      <w:proofErr w:type="spellEnd"/>
      <w:r w:rsidRPr="003F68A8">
        <w:rPr>
          <w:rFonts w:cs="Arial"/>
        </w:rPr>
        <w:t xml:space="preserve">), muljasti in peščeni </w:t>
      </w:r>
      <w:proofErr w:type="spellStart"/>
      <w:r w:rsidRPr="003F68A8">
        <w:rPr>
          <w:rFonts w:cs="Arial"/>
        </w:rPr>
        <w:t>poloji</w:t>
      </w:r>
      <w:proofErr w:type="spellEnd"/>
      <w:r w:rsidRPr="003F68A8">
        <w:rPr>
          <w:rFonts w:cs="Arial"/>
        </w:rPr>
        <w:t xml:space="preserve">, kopni ob oseki (HT1140), sredozemska slana travišča (HT1410), obalne lagune (HT 1150), pionirski sestoji vrst rodu </w:t>
      </w:r>
      <w:proofErr w:type="spellStart"/>
      <w:r w:rsidRPr="003F68A8">
        <w:rPr>
          <w:rFonts w:cs="Arial"/>
        </w:rPr>
        <w:t>Salicomia</w:t>
      </w:r>
      <w:proofErr w:type="spellEnd"/>
      <w:r w:rsidRPr="003F68A8">
        <w:rPr>
          <w:rFonts w:cs="Arial"/>
        </w:rPr>
        <w:t xml:space="preserve"> in drugih enoletnic na mulju in pesku (HT 1310), sredozemska </w:t>
      </w:r>
      <w:proofErr w:type="spellStart"/>
      <w:r w:rsidRPr="003F68A8">
        <w:rPr>
          <w:rFonts w:cs="Arial"/>
        </w:rPr>
        <w:t>slanoljubna</w:t>
      </w:r>
      <w:proofErr w:type="spellEnd"/>
      <w:r w:rsidRPr="003F68A8">
        <w:rPr>
          <w:rFonts w:cs="Arial"/>
        </w:rPr>
        <w:t xml:space="preserve"> grmičevja (HT 1420), podmorski travniki s pozejdonovko (HT 1120), peščene plitvine stalno pokrite s tanko plastjo morske vode (HT 1110).</w:t>
      </w:r>
    </w:p>
    <w:p w:rsidR="00D67B85" w:rsidRPr="003F68A8" w:rsidRDefault="00D67B85" w:rsidP="00F810E2">
      <w:pPr>
        <w:autoSpaceDE w:val="0"/>
        <w:autoSpaceDN w:val="0"/>
        <w:adjustRightInd w:val="0"/>
        <w:spacing w:line="276" w:lineRule="auto"/>
        <w:ind w:right="424"/>
        <w:rPr>
          <w:rFonts w:cs="Arial"/>
        </w:rPr>
      </w:pPr>
    </w:p>
    <w:p w:rsidR="00D67B85" w:rsidRPr="003F68A8" w:rsidRDefault="00D67B85" w:rsidP="00F810E2">
      <w:pPr>
        <w:autoSpaceDE w:val="0"/>
        <w:autoSpaceDN w:val="0"/>
        <w:adjustRightInd w:val="0"/>
        <w:spacing w:line="276" w:lineRule="auto"/>
        <w:ind w:right="424"/>
        <w:rPr>
          <w:rFonts w:cs="Arial"/>
        </w:rPr>
      </w:pPr>
      <w:r w:rsidRPr="003F68A8">
        <w:rPr>
          <w:rFonts w:cs="Arial"/>
        </w:rPr>
        <w:t xml:space="preserve">V času izvajanja gradbenih del bi bili možni manjši daljinski in začasni vplivi v primeru nesreče in onesnaževanja morske vode z gorivi, olji ali drugimi toksičnimi snovmi. V sklopu gradnje je predvideno poglabljanje morskega dna, pri tem pa lahko pride do </w:t>
      </w:r>
      <w:proofErr w:type="spellStart"/>
      <w:r w:rsidRPr="003F68A8">
        <w:rPr>
          <w:rFonts w:cs="Arial"/>
        </w:rPr>
        <w:t>resuspendiranja</w:t>
      </w:r>
      <w:proofErr w:type="spellEnd"/>
      <w:r w:rsidRPr="003F68A8">
        <w:rPr>
          <w:rFonts w:cs="Arial"/>
        </w:rPr>
        <w:t xml:space="preserve"> sedimenta in do povečanega transporta nekaterih onesnaževal iz sedimenta v morsko vodo. Za to so predvideni omilitveni ukrepi postavljanja plavajočih baraž na območju </w:t>
      </w:r>
      <w:proofErr w:type="spellStart"/>
      <w:r w:rsidRPr="003F68A8">
        <w:rPr>
          <w:rFonts w:cs="Arial"/>
        </w:rPr>
        <w:t>akvatorija</w:t>
      </w:r>
      <w:proofErr w:type="spellEnd"/>
      <w:r w:rsidRPr="003F68A8">
        <w:rPr>
          <w:rFonts w:cs="Arial"/>
        </w:rPr>
        <w:t xml:space="preserve"> mostu na </w:t>
      </w:r>
      <w:proofErr w:type="spellStart"/>
      <w:r w:rsidRPr="003F68A8">
        <w:rPr>
          <w:rFonts w:cs="Arial"/>
        </w:rPr>
        <w:t>vezu</w:t>
      </w:r>
      <w:proofErr w:type="spellEnd"/>
      <w:r w:rsidRPr="003F68A8">
        <w:rPr>
          <w:rFonts w:cs="Arial"/>
        </w:rPr>
        <w:t xml:space="preserve"> 11, postavitev baraže v morskem kanalu, ki je povezan s Škocjanskim zatokom, postavljanje vodotesnih opažev, kjer bo prišlo do betoniranja ter izvajanje del zgolj v mirnem vremenu. Izvajanje omenjenih omilitvenih ukrepov bo preko ohranjanja ekološkim zahtevam vrst/habitatnih tipov primerne </w:t>
      </w:r>
      <w:proofErr w:type="spellStart"/>
      <w:r w:rsidRPr="003F68A8">
        <w:rPr>
          <w:rFonts w:cs="Arial"/>
        </w:rPr>
        <w:t>hidromorfologije</w:t>
      </w:r>
      <w:proofErr w:type="spellEnd"/>
      <w:r w:rsidRPr="003F68A8">
        <w:rPr>
          <w:rFonts w:cs="Arial"/>
        </w:rPr>
        <w:t xml:space="preserve"> oz. hidroloških razmer v območju pripomoglo k zagotavljanju varstvenih ciljev za naslednje vrste in habitatne tipe znotraj varovanega območja Škocjanski zatok: ozki vretenec (</w:t>
      </w:r>
      <w:proofErr w:type="spellStart"/>
      <w:r w:rsidRPr="003F68A8">
        <w:rPr>
          <w:rFonts w:cs="Arial"/>
        </w:rPr>
        <w:t>Vértigo</w:t>
      </w:r>
      <w:proofErr w:type="spellEnd"/>
      <w:r w:rsidRPr="003F68A8">
        <w:rPr>
          <w:rFonts w:cs="Arial"/>
        </w:rPr>
        <w:t xml:space="preserve"> </w:t>
      </w:r>
      <w:proofErr w:type="spellStart"/>
      <w:r w:rsidRPr="003F68A8">
        <w:rPr>
          <w:rFonts w:cs="Arial"/>
        </w:rPr>
        <w:t>angustior</w:t>
      </w:r>
      <w:proofErr w:type="spellEnd"/>
      <w:r w:rsidRPr="003F68A8">
        <w:rPr>
          <w:rFonts w:cs="Arial"/>
        </w:rPr>
        <w:t>),solinarka (</w:t>
      </w:r>
      <w:proofErr w:type="spellStart"/>
      <w:r w:rsidRPr="003F68A8">
        <w:rPr>
          <w:rFonts w:cs="Arial"/>
        </w:rPr>
        <w:t>Aphanius</w:t>
      </w:r>
      <w:proofErr w:type="spellEnd"/>
      <w:r w:rsidRPr="003F68A8">
        <w:rPr>
          <w:rFonts w:cs="Arial"/>
        </w:rPr>
        <w:t xml:space="preserve"> </w:t>
      </w:r>
      <w:proofErr w:type="spellStart"/>
      <w:r w:rsidRPr="003F68A8">
        <w:rPr>
          <w:rFonts w:cs="Arial"/>
        </w:rPr>
        <w:t>fasciatus</w:t>
      </w:r>
      <w:proofErr w:type="spellEnd"/>
      <w:r w:rsidRPr="003F68A8">
        <w:rPr>
          <w:rFonts w:cs="Arial"/>
        </w:rPr>
        <w:t xml:space="preserve">), muljasti in peščeni </w:t>
      </w:r>
      <w:proofErr w:type="spellStart"/>
      <w:r w:rsidRPr="003F68A8">
        <w:rPr>
          <w:rFonts w:cs="Arial"/>
        </w:rPr>
        <w:t>poloji</w:t>
      </w:r>
      <w:proofErr w:type="spellEnd"/>
      <w:r w:rsidRPr="003F68A8">
        <w:rPr>
          <w:rFonts w:cs="Arial"/>
        </w:rPr>
        <w:t xml:space="preserve">, kopni ob oseki (HT1140), obalne lagune (HT 1150), pionirski sestoji vrst rodu </w:t>
      </w:r>
      <w:proofErr w:type="spellStart"/>
      <w:r w:rsidRPr="003F68A8">
        <w:rPr>
          <w:rFonts w:cs="Arial"/>
        </w:rPr>
        <w:t>Salicornia</w:t>
      </w:r>
      <w:proofErr w:type="spellEnd"/>
      <w:r w:rsidRPr="003F68A8">
        <w:rPr>
          <w:rFonts w:cs="Arial"/>
        </w:rPr>
        <w:t xml:space="preserve"> in drugih enoletnic na mulju in pesku (HT 1310), sredozemska slana travišča (HT 1410), sredozemska </w:t>
      </w:r>
      <w:proofErr w:type="spellStart"/>
      <w:r w:rsidRPr="003F68A8">
        <w:rPr>
          <w:rFonts w:cs="Arial"/>
        </w:rPr>
        <w:t>slanoljubna</w:t>
      </w:r>
      <w:proofErr w:type="spellEnd"/>
      <w:r w:rsidRPr="003F68A8">
        <w:rPr>
          <w:rFonts w:cs="Arial"/>
        </w:rPr>
        <w:t xml:space="preserve"> grmičevja (HT 1420).</w:t>
      </w:r>
    </w:p>
    <w:p w:rsidR="00D67B85" w:rsidRPr="003F68A8" w:rsidRDefault="00D67B85" w:rsidP="00F810E2">
      <w:pPr>
        <w:autoSpaceDE w:val="0"/>
        <w:autoSpaceDN w:val="0"/>
        <w:adjustRightInd w:val="0"/>
        <w:spacing w:line="276" w:lineRule="auto"/>
        <w:ind w:right="424"/>
        <w:rPr>
          <w:rFonts w:cs="Arial"/>
        </w:rPr>
      </w:pPr>
    </w:p>
    <w:p w:rsidR="00D67B85" w:rsidRPr="003F68A8" w:rsidRDefault="00D67B85" w:rsidP="00F810E2">
      <w:pPr>
        <w:autoSpaceDE w:val="0"/>
        <w:autoSpaceDN w:val="0"/>
        <w:adjustRightInd w:val="0"/>
        <w:spacing w:line="276" w:lineRule="auto"/>
        <w:ind w:right="424"/>
        <w:rPr>
          <w:rFonts w:cs="Arial"/>
        </w:rPr>
      </w:pPr>
      <w:r w:rsidRPr="003F68A8">
        <w:rPr>
          <w:rFonts w:cs="Arial"/>
        </w:rPr>
        <w:t>Za zmanjševanje hrupa med zabijanjem pilotov sta predvidena omilitvena ukrepa, ki sta bistvenega pomena za zagotavljanje varstvenega cilja za polojnika (</w:t>
      </w:r>
      <w:proofErr w:type="spellStart"/>
      <w:r w:rsidRPr="003F68A8">
        <w:rPr>
          <w:rFonts w:cs="Arial"/>
        </w:rPr>
        <w:t>Himantopus</w:t>
      </w:r>
      <w:proofErr w:type="spellEnd"/>
      <w:r w:rsidRPr="003F68A8">
        <w:rPr>
          <w:rFonts w:cs="Arial"/>
        </w:rPr>
        <w:t xml:space="preserve"> </w:t>
      </w:r>
      <w:proofErr w:type="spellStart"/>
      <w:r w:rsidRPr="003F68A8">
        <w:rPr>
          <w:rFonts w:cs="Arial"/>
        </w:rPr>
        <w:t>himantopus</w:t>
      </w:r>
      <w:proofErr w:type="spellEnd"/>
      <w:r w:rsidRPr="003F68A8">
        <w:rPr>
          <w:rFonts w:cs="Arial"/>
        </w:rPr>
        <w:t xml:space="preserve">) znotraj </w:t>
      </w:r>
      <w:r w:rsidRPr="003F68A8">
        <w:rPr>
          <w:rFonts w:cs="Arial"/>
        </w:rPr>
        <w:lastRenderedPageBreak/>
        <w:t>varovanega območja Škocjanski zatok - in sicer za zagotavljanje miru na gnezdišču, ki ga omenjena vrsta potrebuje za uspešno razmnoževanje na območju.</w:t>
      </w:r>
    </w:p>
    <w:p w:rsidR="00D67B85" w:rsidRPr="003F68A8" w:rsidRDefault="00D67B85" w:rsidP="00F810E2">
      <w:pPr>
        <w:autoSpaceDE w:val="0"/>
        <w:autoSpaceDN w:val="0"/>
        <w:adjustRightInd w:val="0"/>
        <w:spacing w:line="276" w:lineRule="auto"/>
        <w:ind w:right="424"/>
        <w:rPr>
          <w:rFonts w:cs="Arial"/>
        </w:rPr>
      </w:pPr>
    </w:p>
    <w:p w:rsidR="00D67B85" w:rsidRPr="003F68A8" w:rsidRDefault="00D67B85" w:rsidP="00F810E2">
      <w:pPr>
        <w:autoSpaceDE w:val="0"/>
        <w:autoSpaceDN w:val="0"/>
        <w:adjustRightInd w:val="0"/>
        <w:spacing w:line="276" w:lineRule="auto"/>
        <w:ind w:right="424"/>
        <w:rPr>
          <w:rFonts w:cs="Arial"/>
        </w:rPr>
      </w:pPr>
      <w:r w:rsidRPr="003F68A8">
        <w:rPr>
          <w:rFonts w:cs="Arial"/>
        </w:rPr>
        <w:t xml:space="preserve">Načrtovana ureditev predvideva izvedbo del, katerih posledica je lahko raznašanja morske vode z </w:t>
      </w:r>
      <w:proofErr w:type="spellStart"/>
      <w:r w:rsidRPr="003F68A8">
        <w:rPr>
          <w:rFonts w:cs="Arial"/>
        </w:rPr>
        <w:t>resuspendiranim</w:t>
      </w:r>
      <w:proofErr w:type="spellEnd"/>
      <w:r w:rsidRPr="003F68A8">
        <w:rPr>
          <w:rFonts w:cs="Arial"/>
        </w:rPr>
        <w:t xml:space="preserve"> sedimentom. Nenadzorovano širjenje morske vode s suspendiranimi delci, ki nastaja kot posledica poglabljanja morskega dna, rušitev in odstranjevanja </w:t>
      </w:r>
      <w:proofErr w:type="spellStart"/>
      <w:r w:rsidRPr="003F68A8">
        <w:rPr>
          <w:rFonts w:cs="Arial"/>
        </w:rPr>
        <w:t>skalometa</w:t>
      </w:r>
      <w:proofErr w:type="spellEnd"/>
      <w:r w:rsidRPr="003F68A8">
        <w:rPr>
          <w:rFonts w:cs="Arial"/>
        </w:rPr>
        <w:t xml:space="preserve">, bi lahko negativno vplivalo na zagotavljanje varstvenih ciljev Naravnega rezervata Škocjanski zatok (2. točka 1. člen Uredbe o Naravnem rezervatu Škocjanski zatok), kot tudi varstvenih ciljev Krajinskega parka Debeli rtič (3. alineja 1. točke 2. člena Odloka o Krajinskem parku Debeli rtič). Ob izvedbi predlaganih omilitvenih ukrepov tj. postavljanje plavajočih baraž na območju </w:t>
      </w:r>
      <w:proofErr w:type="spellStart"/>
      <w:r w:rsidRPr="003F68A8">
        <w:rPr>
          <w:rFonts w:cs="Arial"/>
        </w:rPr>
        <w:t>akvatorija</w:t>
      </w:r>
      <w:proofErr w:type="spellEnd"/>
      <w:r w:rsidRPr="003F68A8">
        <w:rPr>
          <w:rFonts w:cs="Arial"/>
        </w:rPr>
        <w:t xml:space="preserve"> mostu na </w:t>
      </w:r>
      <w:proofErr w:type="spellStart"/>
      <w:r w:rsidRPr="003F68A8">
        <w:rPr>
          <w:rFonts w:cs="Arial"/>
        </w:rPr>
        <w:t>vezu</w:t>
      </w:r>
      <w:proofErr w:type="spellEnd"/>
      <w:r w:rsidRPr="003F68A8">
        <w:rPr>
          <w:rFonts w:cs="Arial"/>
        </w:rPr>
        <w:t xml:space="preserve"> 11, postavitev baraže v morskem kanalu, ki je povezan s Škocjanskim zatokom in postavljanje vodotesnih opažev, kjer bo prišlo do betoniranja ter izvajanje del zgolj v mirnem vremenu, bo vpliv na varstvene cilje nebistven.</w:t>
      </w:r>
    </w:p>
    <w:p w:rsidR="00D67B85" w:rsidRPr="003F68A8" w:rsidRDefault="00D67B85" w:rsidP="00F810E2">
      <w:pPr>
        <w:autoSpaceDE w:val="0"/>
        <w:autoSpaceDN w:val="0"/>
        <w:adjustRightInd w:val="0"/>
        <w:spacing w:line="276" w:lineRule="auto"/>
        <w:ind w:right="424"/>
        <w:rPr>
          <w:rFonts w:cs="Arial"/>
        </w:rPr>
      </w:pPr>
    </w:p>
    <w:p w:rsidR="00D67B85" w:rsidRPr="003F68A8" w:rsidRDefault="00D67B85" w:rsidP="00F810E2">
      <w:pPr>
        <w:autoSpaceDE w:val="0"/>
        <w:autoSpaceDN w:val="0"/>
        <w:adjustRightInd w:val="0"/>
        <w:spacing w:line="276" w:lineRule="auto"/>
        <w:ind w:right="424"/>
        <w:rPr>
          <w:rFonts w:cs="Arial"/>
        </w:rPr>
      </w:pPr>
      <w:r w:rsidRPr="003F68A8">
        <w:rPr>
          <w:rFonts w:cs="Arial"/>
        </w:rPr>
        <w:t>Za zgoraj omenjene kvalifikacijske vrste in habitatne tipe bo vpliv posega med gradnjo nebistven (C) -ob upoštevanju omilitvenih ukrepov, navedenih v Dodatku za varovana območja in določenih v točki V./6 izreka tega dovoljenja. Za vse ostale kvalifikacijske vrste in habitatne tipe, zaradi katerih so bila opredeljena posebna varstvena območja in zavarovana območja, pa vpliv posega med gradnjo nebistven (B).</w:t>
      </w:r>
    </w:p>
    <w:p w:rsidR="00D67B85" w:rsidRPr="003F68A8" w:rsidRDefault="00D67B85" w:rsidP="00F810E2">
      <w:pPr>
        <w:autoSpaceDE w:val="0"/>
        <w:autoSpaceDN w:val="0"/>
        <w:adjustRightInd w:val="0"/>
        <w:spacing w:line="276" w:lineRule="auto"/>
        <w:ind w:right="424"/>
        <w:rPr>
          <w:rFonts w:cs="Arial"/>
        </w:rPr>
      </w:pPr>
    </w:p>
    <w:p w:rsidR="00632FA6" w:rsidRPr="003F68A8" w:rsidRDefault="00D67B85" w:rsidP="00F810E2">
      <w:pPr>
        <w:autoSpaceDE w:val="0"/>
        <w:autoSpaceDN w:val="0"/>
        <w:adjustRightInd w:val="0"/>
        <w:spacing w:line="276" w:lineRule="auto"/>
        <w:ind w:right="424"/>
        <w:rPr>
          <w:rFonts w:cs="Arial"/>
        </w:rPr>
      </w:pPr>
      <w:r w:rsidRPr="003F68A8">
        <w:rPr>
          <w:rFonts w:cs="Arial"/>
        </w:rPr>
        <w:t xml:space="preserve">Iz mnenja Zavoda RS za varstvo narave OE Piran, Trg </w:t>
      </w:r>
      <w:proofErr w:type="spellStart"/>
      <w:r w:rsidRPr="003F68A8">
        <w:rPr>
          <w:rFonts w:cs="Arial"/>
        </w:rPr>
        <w:t>Etbina</w:t>
      </w:r>
      <w:proofErr w:type="spellEnd"/>
      <w:r w:rsidRPr="003F68A8">
        <w:rPr>
          <w:rFonts w:cs="Arial"/>
        </w:rPr>
        <w:t xml:space="preserve"> Kristana 1, 6310 Izola, št. 7-II-216/2-O-20/TG z dne 16. 12. 2020, izhaja tudi zahteva za določitev drugih pogojev, ki se nanašajo na obveščanje Naravni rezervat Škocjanski zatok o pričetku del ter morebitnih spremembah, kar je upravni organ določil v točki V./6.1 izreka tega dovoljenja.</w:t>
      </w:r>
    </w:p>
    <w:p w:rsidR="00D67B85" w:rsidRPr="003F68A8" w:rsidRDefault="00D67B85" w:rsidP="00F810E2">
      <w:pPr>
        <w:autoSpaceDE w:val="0"/>
        <w:autoSpaceDN w:val="0"/>
        <w:adjustRightInd w:val="0"/>
        <w:spacing w:line="276" w:lineRule="auto"/>
        <w:ind w:right="424"/>
        <w:rPr>
          <w:rFonts w:cs="Arial"/>
        </w:rPr>
      </w:pPr>
    </w:p>
    <w:p w:rsidR="00D67B85" w:rsidRPr="003F68A8" w:rsidRDefault="00D67B85" w:rsidP="00F810E2">
      <w:pPr>
        <w:tabs>
          <w:tab w:val="left" w:pos="567"/>
        </w:tabs>
        <w:spacing w:line="276" w:lineRule="auto"/>
        <w:ind w:left="567" w:right="424" w:hanging="567"/>
        <w:rPr>
          <w:rFonts w:cs="Arial"/>
        </w:rPr>
      </w:pPr>
      <w:r w:rsidRPr="003F68A8">
        <w:rPr>
          <w:rFonts w:cs="Arial"/>
        </w:rPr>
        <w:t>9.6.b</w:t>
      </w:r>
      <w:r w:rsidRPr="003F68A8">
        <w:rPr>
          <w:rFonts w:cs="Arial"/>
        </w:rPr>
        <w:tab/>
        <w:t>Pričakovani vplivi v času gradnje in pogoji</w:t>
      </w:r>
    </w:p>
    <w:p w:rsidR="00D67B85" w:rsidRPr="003F68A8" w:rsidRDefault="00D67B85" w:rsidP="00F810E2">
      <w:pPr>
        <w:autoSpaceDE w:val="0"/>
        <w:autoSpaceDN w:val="0"/>
        <w:adjustRightInd w:val="0"/>
        <w:spacing w:line="276" w:lineRule="auto"/>
        <w:ind w:right="424"/>
        <w:rPr>
          <w:rFonts w:cs="Arial"/>
        </w:rPr>
      </w:pPr>
    </w:p>
    <w:p w:rsidR="00D67B85" w:rsidRPr="003F68A8" w:rsidRDefault="00D67B85" w:rsidP="00F810E2">
      <w:pPr>
        <w:autoSpaceDE w:val="0"/>
        <w:autoSpaceDN w:val="0"/>
        <w:adjustRightInd w:val="0"/>
        <w:spacing w:line="276" w:lineRule="auto"/>
        <w:ind w:right="424"/>
        <w:rPr>
          <w:rFonts w:cs="Arial"/>
        </w:rPr>
      </w:pPr>
      <w:r w:rsidRPr="003F68A8">
        <w:rPr>
          <w:rFonts w:cs="Arial"/>
        </w:rPr>
        <w:t>Vpliva posega med obratovanjem ne bo (ocena A) za vse kvalifikacijske vrste in habitatne tipe. Ne glede na to, pa je upravni organ v točki V./6.2 izreka tega dovoljenja določil dva dodatna pogoja glede rednega pregleda baraže v morskem kanalu Škocjanskega zatoka in ukrepe za preprečevanje nastanka večjih nesreč.</w:t>
      </w:r>
    </w:p>
    <w:p w:rsidR="004C7652" w:rsidRPr="003F68A8" w:rsidRDefault="004C7652" w:rsidP="00F810E2">
      <w:pPr>
        <w:spacing w:line="276" w:lineRule="auto"/>
        <w:ind w:right="424"/>
        <w:rPr>
          <w:rFonts w:cs="Arial"/>
          <w:highlight w:val="yellow"/>
        </w:rPr>
      </w:pPr>
    </w:p>
    <w:p w:rsidR="00BD2097" w:rsidRPr="00C111C2" w:rsidRDefault="008B2ED3" w:rsidP="00F810E2">
      <w:pPr>
        <w:pStyle w:val="Odstavekseznama"/>
        <w:numPr>
          <w:ilvl w:val="1"/>
          <w:numId w:val="6"/>
        </w:numPr>
        <w:tabs>
          <w:tab w:val="left" w:pos="567"/>
        </w:tabs>
        <w:spacing w:line="276" w:lineRule="auto"/>
        <w:ind w:left="0" w:right="424" w:firstLine="0"/>
        <w:rPr>
          <w:rFonts w:cs="Arial"/>
        </w:rPr>
      </w:pPr>
      <w:r w:rsidRPr="00C111C2">
        <w:rPr>
          <w:rFonts w:cs="Arial"/>
        </w:rPr>
        <w:t>Upravni organ ugotavlja, da je treba za obratovanje gradbišča, ki je vir hrupa, v skladu s 6. točko prvega odstavka 11. člena Uredbe o hrupu zagotoviti izvajanje lastnega ocenjevanja hrupa v skladu s predpisom, ki ureja prvo ocenjevanje in obratovalni monitoring za vire hrupa ter o pogojih za njegovo izvajanje z ocenjevanjem kazalcev</w:t>
      </w:r>
      <w:r w:rsidR="000C58AC" w:rsidRPr="00C111C2">
        <w:rPr>
          <w:rFonts w:cs="Arial"/>
        </w:rPr>
        <w:t xml:space="preserve"> </w:t>
      </w:r>
      <w:r w:rsidR="00A21AD3" w:rsidRPr="00C111C2">
        <w:rPr>
          <w:rFonts w:cs="Arial"/>
        </w:rPr>
        <w:t xml:space="preserve">hrupa </w:t>
      </w:r>
      <w:r w:rsidRPr="00C111C2">
        <w:rPr>
          <w:rFonts w:cs="Arial"/>
        </w:rPr>
        <w:t>L(dan),</w:t>
      </w:r>
      <w:r w:rsidR="00A21AD3" w:rsidRPr="00C111C2">
        <w:rPr>
          <w:rFonts w:cs="Arial"/>
        </w:rPr>
        <w:t xml:space="preserve"> L(večer), L(noč), L(</w:t>
      </w:r>
      <w:proofErr w:type="spellStart"/>
      <w:r w:rsidR="00A21AD3" w:rsidRPr="00C111C2">
        <w:rPr>
          <w:rFonts w:cs="Arial"/>
        </w:rPr>
        <w:t>dvn</w:t>
      </w:r>
      <w:proofErr w:type="spellEnd"/>
      <w:r w:rsidR="00A21AD3" w:rsidRPr="00C111C2">
        <w:rPr>
          <w:rFonts w:cs="Arial"/>
        </w:rPr>
        <w:t xml:space="preserve">) in oceno kazalcev hrupa </w:t>
      </w:r>
      <w:r w:rsidRPr="00C111C2">
        <w:rPr>
          <w:rFonts w:cs="Arial"/>
        </w:rPr>
        <w:t>L(</w:t>
      </w:r>
      <w:proofErr w:type="spellStart"/>
      <w:r w:rsidRPr="00C111C2">
        <w:rPr>
          <w:rFonts w:cs="Arial"/>
        </w:rPr>
        <w:t>eq</w:t>
      </w:r>
      <w:proofErr w:type="spellEnd"/>
      <w:r w:rsidRPr="00C111C2">
        <w:rPr>
          <w:rFonts w:cs="Arial"/>
        </w:rPr>
        <w:t>),</w:t>
      </w:r>
      <w:r w:rsidR="00A21AD3" w:rsidRPr="00C111C2">
        <w:rPr>
          <w:rFonts w:cs="Arial"/>
        </w:rPr>
        <w:t xml:space="preserve"> </w:t>
      </w:r>
      <w:r w:rsidRPr="00C111C2">
        <w:rPr>
          <w:rFonts w:cs="Arial"/>
        </w:rPr>
        <w:t>L(1)</w:t>
      </w:r>
      <w:r w:rsidR="00A21AD3" w:rsidRPr="00C111C2">
        <w:rPr>
          <w:rFonts w:cs="Arial"/>
        </w:rPr>
        <w:t xml:space="preserve"> </w:t>
      </w:r>
      <w:r w:rsidRPr="00C111C2">
        <w:rPr>
          <w:rFonts w:cs="Arial"/>
        </w:rPr>
        <w:t>in</w:t>
      </w:r>
      <w:r w:rsidR="00A21AD3" w:rsidRPr="00C111C2">
        <w:rPr>
          <w:rFonts w:cs="Arial"/>
        </w:rPr>
        <w:t xml:space="preserve"> </w:t>
      </w:r>
      <w:r w:rsidRPr="00C111C2">
        <w:rPr>
          <w:rFonts w:cs="Arial"/>
        </w:rPr>
        <w:t xml:space="preserve">L(99). Upravni organ je v točki </w:t>
      </w:r>
      <w:r w:rsidR="00754EE3" w:rsidRPr="00C111C2">
        <w:rPr>
          <w:rFonts w:cs="Arial"/>
        </w:rPr>
        <w:t>VI</w:t>
      </w:r>
      <w:r w:rsidR="00601847" w:rsidRPr="00C111C2">
        <w:rPr>
          <w:rFonts w:cs="Arial"/>
        </w:rPr>
        <w:t>I</w:t>
      </w:r>
      <w:r w:rsidR="00754EE3" w:rsidRPr="00C111C2">
        <w:rPr>
          <w:rFonts w:cs="Arial"/>
        </w:rPr>
        <w:t>I</w:t>
      </w:r>
      <w:r w:rsidRPr="00C111C2">
        <w:rPr>
          <w:rFonts w:cs="Arial"/>
        </w:rPr>
        <w:t>. izreka tega dovoljenja tako določil izvajanje lastnega ocenjevanja hrupa za gradbišče, ki je vir hrupa.</w:t>
      </w:r>
    </w:p>
    <w:p w:rsidR="008B2ED3" w:rsidRPr="003F68A8" w:rsidRDefault="008B2ED3" w:rsidP="00F810E2">
      <w:pPr>
        <w:spacing w:line="276" w:lineRule="auto"/>
        <w:ind w:right="424"/>
        <w:rPr>
          <w:rFonts w:cs="Arial"/>
        </w:rPr>
      </w:pPr>
    </w:p>
    <w:p w:rsidR="000C58AC" w:rsidRPr="003F68A8" w:rsidRDefault="00AA37AB" w:rsidP="00F810E2">
      <w:pPr>
        <w:spacing w:line="276" w:lineRule="auto"/>
        <w:ind w:right="424"/>
        <w:rPr>
          <w:rFonts w:cs="Arial"/>
        </w:rPr>
      </w:pPr>
      <w:r w:rsidRPr="003F68A8">
        <w:rPr>
          <w:rFonts w:cs="Arial"/>
        </w:rPr>
        <w:t xml:space="preserve">(6) </w:t>
      </w:r>
      <w:r w:rsidR="009C4CA5" w:rsidRPr="003F68A8">
        <w:rPr>
          <w:rFonts w:cs="Arial"/>
        </w:rPr>
        <w:t xml:space="preserve">Upravni organ je v skladu z določbami 55. člena GZ zagotovil javni vpogled v zahtevo za izdajo gradbenega dovoljenja in dokumentacijo, ki se nanaša na predmet izdaje gradbenega dovoljenja ter omogočil dajanje mnenj in pripomb v roku 30 dni od dneva javne objave na spletnih straneh e-uprave. Javno naznanilo št. </w:t>
      </w:r>
      <w:r w:rsidR="005B30C9" w:rsidRPr="003F68A8">
        <w:rPr>
          <w:rFonts w:cs="Arial"/>
        </w:rPr>
        <w:t>35105-3/2021-28 z dne 25. 3. 2022</w:t>
      </w:r>
      <w:r w:rsidR="009C4CA5" w:rsidRPr="003F68A8">
        <w:rPr>
          <w:rFonts w:cs="Arial"/>
        </w:rPr>
        <w:t xml:space="preserve"> je bilo objavljeno na spletnih straneh e-uprave od</w:t>
      </w:r>
      <w:r w:rsidR="000C58AC" w:rsidRPr="003F68A8">
        <w:rPr>
          <w:rFonts w:cs="Arial"/>
        </w:rPr>
        <w:t xml:space="preserve"> </w:t>
      </w:r>
      <w:r w:rsidR="005B30C9" w:rsidRPr="003F68A8">
        <w:rPr>
          <w:rFonts w:cs="Arial"/>
          <w:bCs/>
        </w:rPr>
        <w:t>28. 3. 2022 do 26. 4. 2022,</w:t>
      </w:r>
      <w:r w:rsidR="009C4CA5" w:rsidRPr="003F68A8">
        <w:rPr>
          <w:rFonts w:cs="Arial"/>
        </w:rPr>
        <w:t xml:space="preserve"> celotna dokumentacija (javno naznanilo, zahteva za izdajo gradbenega dovoljenja, DGD, PVO in mnenja) pa na spletnih straneh MOP od </w:t>
      </w:r>
      <w:r w:rsidR="005B30C9" w:rsidRPr="003F68A8">
        <w:rPr>
          <w:rFonts w:cs="Arial"/>
          <w:bCs/>
        </w:rPr>
        <w:t xml:space="preserve">28. 3. 2022 </w:t>
      </w:r>
      <w:r w:rsidR="009C4CA5" w:rsidRPr="003F68A8">
        <w:rPr>
          <w:rFonts w:cs="Arial"/>
        </w:rPr>
        <w:t xml:space="preserve">dalje. </w:t>
      </w:r>
      <w:r w:rsidR="00EB4C83" w:rsidRPr="003F68A8">
        <w:rPr>
          <w:rFonts w:cs="Arial"/>
        </w:rPr>
        <w:t xml:space="preserve">Javna objava v 6. točki vsebuje tudi poziv k priglasitvi udeležbe v postopek. Upravni organ ugotavlja, da v času javne objave ni bilo podanih nobenih pripomb na dokumentacijo, prav tako v tem času ni nihče priglasil svoje udeležbe v postopek. </w:t>
      </w:r>
      <w:r w:rsidR="00A97F56">
        <w:rPr>
          <w:rFonts w:cs="Arial"/>
        </w:rPr>
        <w:t xml:space="preserve">Obenem upravni organ tudi ugotavlja, </w:t>
      </w:r>
      <w:r w:rsidR="00A97F56" w:rsidRPr="00A97F56">
        <w:rPr>
          <w:rFonts w:cs="Arial"/>
        </w:rPr>
        <w:t xml:space="preserve">da se poseg nahaja na območju kopenskega dela pristanišča v območju I. Luke Koper Izola, </w:t>
      </w:r>
      <w:r w:rsidR="00D975FE">
        <w:rPr>
          <w:rFonts w:cs="Arial"/>
        </w:rPr>
        <w:t xml:space="preserve">kjer </w:t>
      </w:r>
      <w:r w:rsidR="00A97F56" w:rsidRPr="00A97F56">
        <w:rPr>
          <w:rFonts w:cs="Arial"/>
        </w:rPr>
        <w:t xml:space="preserve">zaradi predmetne gradnje ne bodo prizadete pravice ali pravne koristi drugih oseb, ki bi imele pravico sodelovati v postopku kot stranski udeleženci. </w:t>
      </w:r>
      <w:r w:rsidR="00EB4C83" w:rsidRPr="003F68A8">
        <w:rPr>
          <w:rFonts w:cs="Arial"/>
        </w:rPr>
        <w:t>Upravni organ je iz navedenih razlogov odločil brez oprave ustne obravnave.</w:t>
      </w:r>
    </w:p>
    <w:p w:rsidR="009C4CA5" w:rsidRPr="003F68A8" w:rsidRDefault="009C4CA5" w:rsidP="00F810E2">
      <w:pPr>
        <w:spacing w:line="276" w:lineRule="auto"/>
        <w:ind w:right="424"/>
        <w:rPr>
          <w:rFonts w:cs="Arial"/>
          <w:highlight w:val="yellow"/>
        </w:rPr>
      </w:pPr>
    </w:p>
    <w:p w:rsidR="00EB4C83" w:rsidRPr="003F68A8" w:rsidRDefault="00EB4C83" w:rsidP="00F810E2">
      <w:pPr>
        <w:tabs>
          <w:tab w:val="left" w:pos="1560"/>
        </w:tabs>
        <w:ind w:right="424"/>
        <w:rPr>
          <w:rFonts w:cs="Arial"/>
        </w:rPr>
      </w:pPr>
      <w:r w:rsidRPr="003F68A8">
        <w:rPr>
          <w:rFonts w:cs="Arial"/>
        </w:rPr>
        <w:lastRenderedPageBreak/>
        <w:t>(7) Glede na zgoraj navedeno upravni organ ugotavlja, da so v obravnavani zadevi izpolnjeni pogoji določb GZ in ZVO-1, zato je ob upoštevanju določil Zakona o splošnem upravnem postopku (Uradni list RS, št. 24/06 – uradno prečiščeno besedilo, 105/06 – ZUS-1, 126/07, 65/08, 8/10, 82/13 in 175/20 – ZIUOPDVE, v nadaljevanju ZUP) odločil tako, kot izhaja iz izreka tega dovoljenja.</w:t>
      </w:r>
    </w:p>
    <w:p w:rsidR="00AA37AB" w:rsidRPr="003F68A8" w:rsidRDefault="00AA37AB" w:rsidP="00F810E2">
      <w:pPr>
        <w:spacing w:line="276" w:lineRule="auto"/>
        <w:ind w:right="424"/>
        <w:rPr>
          <w:rFonts w:cs="Arial"/>
        </w:rPr>
      </w:pPr>
    </w:p>
    <w:p w:rsidR="00064557" w:rsidRPr="003F68A8" w:rsidRDefault="003D31DA" w:rsidP="00F810E2">
      <w:pPr>
        <w:spacing w:line="276" w:lineRule="auto"/>
        <w:ind w:right="424"/>
        <w:rPr>
          <w:rFonts w:cs="Arial"/>
        </w:rPr>
      </w:pPr>
      <w:r w:rsidRPr="003F68A8">
        <w:rPr>
          <w:rFonts w:cs="Arial"/>
        </w:rPr>
        <w:t xml:space="preserve">(9) </w:t>
      </w:r>
      <w:r w:rsidR="00064557" w:rsidRPr="003F68A8">
        <w:rPr>
          <w:rFonts w:cs="Arial"/>
        </w:rPr>
        <w:t>V skladu s prvim odstavkom 48. člena GZ gradbeno dovoljenje preneha veljati, če investitor ne vloži popolne prijave začetka gradnje v petih letih od njegove pravnomočnosti.</w:t>
      </w:r>
    </w:p>
    <w:p w:rsidR="00064557" w:rsidRPr="003F68A8" w:rsidRDefault="00064557" w:rsidP="00F810E2">
      <w:pPr>
        <w:spacing w:line="276" w:lineRule="auto"/>
        <w:ind w:right="424"/>
        <w:rPr>
          <w:rFonts w:cs="Arial"/>
          <w:highlight w:val="yellow"/>
        </w:rPr>
      </w:pPr>
    </w:p>
    <w:bookmarkEnd w:id="1"/>
    <w:p w:rsidR="00064557" w:rsidRPr="003F68A8" w:rsidRDefault="003D31DA" w:rsidP="00F810E2">
      <w:pPr>
        <w:spacing w:line="276" w:lineRule="auto"/>
        <w:ind w:right="424"/>
        <w:rPr>
          <w:rFonts w:cs="Arial"/>
        </w:rPr>
      </w:pPr>
      <w:r w:rsidRPr="003F68A8">
        <w:rPr>
          <w:rFonts w:cs="Arial"/>
        </w:rPr>
        <w:t xml:space="preserve">(10) </w:t>
      </w:r>
      <w:r w:rsidR="00064557" w:rsidRPr="003F68A8">
        <w:rPr>
          <w:rFonts w:cs="Arial"/>
        </w:rPr>
        <w:t>V skladu z določbami GZ mora investitor pred izvedbo gradnje imenovati nadzornika (62. člen GZ) in pred začetkom gradnje izvesti zakoličenje objekta v skladu s pogoji določenimi v tem dovoljenju in dokumentaciji za izvedbo gradnje (60. člen GZ).</w:t>
      </w:r>
    </w:p>
    <w:p w:rsidR="00064557" w:rsidRPr="003F68A8" w:rsidRDefault="00064557" w:rsidP="00F810E2">
      <w:pPr>
        <w:spacing w:line="276" w:lineRule="auto"/>
        <w:ind w:right="424"/>
        <w:rPr>
          <w:rFonts w:cs="Arial"/>
          <w:highlight w:val="yellow"/>
        </w:rPr>
      </w:pPr>
    </w:p>
    <w:p w:rsidR="00064557" w:rsidRPr="003F68A8" w:rsidRDefault="00064557" w:rsidP="00F810E2">
      <w:pPr>
        <w:spacing w:line="276" w:lineRule="auto"/>
        <w:ind w:right="424"/>
        <w:rPr>
          <w:rFonts w:cs="Arial"/>
        </w:rPr>
      </w:pPr>
      <w:r w:rsidRPr="003F68A8">
        <w:rPr>
          <w:rFonts w:cs="Arial"/>
        </w:rPr>
        <w:t>V skladu s 4. členom GZ je treba za novogradnjo, rekonstrukcijo in spremembo namembnosti imeti pravnomočno gradbeno dovoljenje in začetek gradnje prijaviti v skladu s 63. členom GZ. Prijava se vloži na obrazcu, ki je določen s Pravilnikom o podrobnejši vsebini dokumentacije in obrazcih, povezanih z graditvijo objektov (Uradni list RS št. 36/18, v nadaljevanju Pravilnik o dokumentaciji in obrazcih). K prijavi začetka gradnje mora investitor priložiti dokumentacijo za izvedbo gradnje in ostale priloge kot določa 63. člen GZ.</w:t>
      </w:r>
    </w:p>
    <w:p w:rsidR="00064557" w:rsidRPr="003F68A8" w:rsidRDefault="00064557" w:rsidP="00F810E2">
      <w:pPr>
        <w:spacing w:line="276" w:lineRule="auto"/>
        <w:ind w:right="424"/>
        <w:rPr>
          <w:rFonts w:cs="Arial"/>
        </w:rPr>
      </w:pPr>
    </w:p>
    <w:p w:rsidR="00064557" w:rsidRPr="003F68A8" w:rsidRDefault="00064557" w:rsidP="00F810E2">
      <w:pPr>
        <w:spacing w:line="276" w:lineRule="auto"/>
        <w:ind w:right="424"/>
        <w:rPr>
          <w:rFonts w:cs="Arial"/>
        </w:rPr>
      </w:pPr>
      <w:r w:rsidRPr="003F68A8">
        <w:rPr>
          <w:rFonts w:cs="Arial"/>
        </w:rPr>
        <w:t>V skladu z 68. členom GZ mora investitor po dokončanju gradnje pri Ministrstvu za okolje in prostor vložiti zahtevo za izdajo uporabnega dovoljenja. Zahteva se vloži na obrazcu, ki je določen s Pravilnikom o dokumentaciji in obrazcih.</w:t>
      </w:r>
    </w:p>
    <w:p w:rsidR="00064557" w:rsidRPr="003F68A8" w:rsidRDefault="00064557" w:rsidP="00F810E2">
      <w:pPr>
        <w:tabs>
          <w:tab w:val="left" w:pos="4111"/>
        </w:tabs>
        <w:spacing w:line="276" w:lineRule="auto"/>
        <w:ind w:right="424"/>
        <w:rPr>
          <w:rFonts w:cs="Arial"/>
        </w:rPr>
      </w:pPr>
    </w:p>
    <w:p w:rsidR="00306499" w:rsidRPr="00F563DC" w:rsidRDefault="00306499" w:rsidP="00F810E2">
      <w:pPr>
        <w:tabs>
          <w:tab w:val="left" w:pos="9072"/>
          <w:tab w:val="left" w:pos="9356"/>
        </w:tabs>
        <w:spacing w:line="276" w:lineRule="auto"/>
        <w:ind w:right="424"/>
        <w:rPr>
          <w:rFonts w:cs="Arial"/>
        </w:rPr>
      </w:pPr>
      <w:r w:rsidRPr="00F563DC">
        <w:rPr>
          <w:rFonts w:cs="Arial"/>
        </w:rPr>
        <w:t xml:space="preserve">Upravna taksa po tar. št. 1 in 40 Zakona o upravnih taksah (Uradni list RS, št. 106/10 – uradno prečiščeno besedilo, 14/15 – ZUUJFO, 84/15 – ZZelP-J, 32/16 in 30/18 – </w:t>
      </w:r>
      <w:proofErr w:type="spellStart"/>
      <w:r w:rsidRPr="00F563DC">
        <w:rPr>
          <w:rFonts w:cs="Arial"/>
        </w:rPr>
        <w:t>ZKZaš</w:t>
      </w:r>
      <w:proofErr w:type="spellEnd"/>
      <w:r w:rsidRPr="00F563DC">
        <w:rPr>
          <w:rFonts w:cs="Arial"/>
        </w:rPr>
        <w:t>) je bila odmerjena s plačilnim nalogom.</w:t>
      </w:r>
    </w:p>
    <w:p w:rsidR="00064557" w:rsidRPr="003F68A8" w:rsidRDefault="00064557" w:rsidP="00F810E2">
      <w:pPr>
        <w:spacing w:line="276" w:lineRule="auto"/>
        <w:ind w:right="424"/>
        <w:rPr>
          <w:rFonts w:cs="Arial"/>
          <w:highlight w:val="yellow"/>
        </w:rPr>
      </w:pPr>
    </w:p>
    <w:p w:rsidR="00AA192F" w:rsidRPr="003F68A8" w:rsidRDefault="00AA192F" w:rsidP="00F810E2">
      <w:pPr>
        <w:tabs>
          <w:tab w:val="left" w:pos="4111"/>
        </w:tabs>
        <w:spacing w:line="276" w:lineRule="auto"/>
        <w:ind w:right="424"/>
        <w:rPr>
          <w:rFonts w:cs="Arial"/>
          <w:highlight w:val="yellow"/>
        </w:rPr>
      </w:pPr>
    </w:p>
    <w:p w:rsidR="00064557" w:rsidRPr="003F68A8" w:rsidRDefault="00064557" w:rsidP="00F810E2">
      <w:pPr>
        <w:spacing w:line="276" w:lineRule="auto"/>
        <w:ind w:right="424"/>
        <w:rPr>
          <w:rFonts w:cs="Arial"/>
        </w:rPr>
      </w:pPr>
      <w:r w:rsidRPr="00306499">
        <w:rPr>
          <w:rFonts w:cs="Arial"/>
          <w:b/>
        </w:rPr>
        <w:t>POUK O PRAVNEM SREDSTVU</w:t>
      </w:r>
      <w:r w:rsidRPr="003F68A8">
        <w:rPr>
          <w:rFonts w:cs="Arial"/>
        </w:rPr>
        <w:t>: Zoper to odločbo ni pritožbe, pač pa je dovoljen upravni spor z vložitvijo tožbe na Upravno sodišče Republike Slovenije v roku 30 dni od vročitve odločbe. Tožbo se vloži neposredno pri pristojnem sodišču ali pošlje po pošti.</w:t>
      </w:r>
    </w:p>
    <w:p w:rsidR="002C1444" w:rsidRPr="003F68A8" w:rsidRDefault="002C1444" w:rsidP="00F810E2">
      <w:pPr>
        <w:spacing w:line="276" w:lineRule="auto"/>
        <w:ind w:right="424"/>
        <w:rPr>
          <w:rFonts w:cs="Arial"/>
        </w:rPr>
      </w:pPr>
    </w:p>
    <w:p w:rsidR="00C84EBA" w:rsidRPr="003F68A8" w:rsidRDefault="00C84EBA" w:rsidP="00F810E2">
      <w:pPr>
        <w:spacing w:line="276" w:lineRule="auto"/>
        <w:ind w:right="424"/>
        <w:rPr>
          <w:rFonts w:cs="Arial"/>
        </w:rPr>
      </w:pPr>
    </w:p>
    <w:p w:rsidR="00AA192F" w:rsidRPr="003F68A8" w:rsidRDefault="00AA192F" w:rsidP="00F810E2">
      <w:pPr>
        <w:spacing w:line="276" w:lineRule="auto"/>
        <w:ind w:right="424"/>
        <w:rPr>
          <w:rFonts w:cs="Arial"/>
        </w:rPr>
      </w:pPr>
    </w:p>
    <w:tbl>
      <w:tblPr>
        <w:tblW w:w="8715" w:type="dxa"/>
        <w:tblLayout w:type="fixed"/>
        <w:tblCellMar>
          <w:left w:w="70" w:type="dxa"/>
          <w:right w:w="70" w:type="dxa"/>
        </w:tblCellMar>
        <w:tblLook w:val="04A0" w:firstRow="1" w:lastRow="0" w:firstColumn="1" w:lastColumn="0" w:noHBand="0" w:noVBand="1"/>
      </w:tblPr>
      <w:tblGrid>
        <w:gridCol w:w="4322"/>
        <w:gridCol w:w="709"/>
        <w:gridCol w:w="3684"/>
      </w:tblGrid>
      <w:tr w:rsidR="00AA192F" w:rsidRPr="003F68A8" w:rsidTr="00AA192F">
        <w:tc>
          <w:tcPr>
            <w:tcW w:w="4323" w:type="dxa"/>
          </w:tcPr>
          <w:p w:rsidR="00AA192F" w:rsidRPr="003F68A8" w:rsidRDefault="00AA192F" w:rsidP="00F810E2">
            <w:pPr>
              <w:spacing w:line="276" w:lineRule="auto"/>
              <w:ind w:right="424"/>
              <w:rPr>
                <w:rFonts w:cs="Arial"/>
              </w:rPr>
            </w:pPr>
          </w:p>
        </w:tc>
        <w:tc>
          <w:tcPr>
            <w:tcW w:w="709" w:type="dxa"/>
          </w:tcPr>
          <w:p w:rsidR="00AA192F" w:rsidRPr="003F68A8" w:rsidRDefault="00AA192F" w:rsidP="00F810E2">
            <w:pPr>
              <w:spacing w:line="276" w:lineRule="auto"/>
              <w:ind w:right="424"/>
              <w:rPr>
                <w:rFonts w:cs="Arial"/>
              </w:rPr>
            </w:pPr>
          </w:p>
        </w:tc>
        <w:tc>
          <w:tcPr>
            <w:tcW w:w="3685" w:type="dxa"/>
            <w:hideMark/>
          </w:tcPr>
          <w:p w:rsidR="00AA192F" w:rsidRPr="003F68A8" w:rsidRDefault="00AA192F" w:rsidP="00F810E2">
            <w:pPr>
              <w:spacing w:line="276" w:lineRule="auto"/>
              <w:ind w:right="424"/>
              <w:rPr>
                <w:rFonts w:cs="Arial"/>
              </w:rPr>
            </w:pPr>
            <w:r w:rsidRPr="003F68A8">
              <w:rPr>
                <w:rFonts w:cs="Arial"/>
              </w:rPr>
              <w:t>Sandi Rutar</w:t>
            </w:r>
          </w:p>
          <w:p w:rsidR="00AA192F" w:rsidRPr="003F68A8" w:rsidRDefault="00AA192F" w:rsidP="00F810E2">
            <w:pPr>
              <w:spacing w:line="276" w:lineRule="auto"/>
              <w:ind w:right="424"/>
              <w:rPr>
                <w:rFonts w:cs="Arial"/>
              </w:rPr>
            </w:pPr>
            <w:r w:rsidRPr="003F68A8">
              <w:rPr>
                <w:rFonts w:cs="Arial"/>
              </w:rPr>
              <w:t xml:space="preserve">vodja Sektorja za dovoljenja </w:t>
            </w:r>
          </w:p>
        </w:tc>
      </w:tr>
    </w:tbl>
    <w:p w:rsidR="000C58AC" w:rsidRPr="003F68A8" w:rsidRDefault="000C58AC" w:rsidP="00F810E2">
      <w:pPr>
        <w:spacing w:line="276" w:lineRule="auto"/>
        <w:ind w:right="424"/>
        <w:rPr>
          <w:rFonts w:cs="Arial"/>
        </w:rPr>
      </w:pPr>
    </w:p>
    <w:p w:rsidR="000C58AC" w:rsidRPr="003F68A8" w:rsidRDefault="000C58AC" w:rsidP="00F810E2">
      <w:pPr>
        <w:spacing w:line="276" w:lineRule="auto"/>
        <w:ind w:right="424"/>
        <w:rPr>
          <w:rFonts w:cs="Arial"/>
        </w:rPr>
      </w:pPr>
    </w:p>
    <w:p w:rsidR="00252578" w:rsidRPr="003F68A8" w:rsidRDefault="00252578" w:rsidP="00F810E2">
      <w:pPr>
        <w:spacing w:line="276" w:lineRule="auto"/>
        <w:ind w:right="424"/>
        <w:rPr>
          <w:rFonts w:cs="Arial"/>
        </w:rPr>
      </w:pPr>
      <w:r w:rsidRPr="003F68A8">
        <w:rPr>
          <w:rFonts w:cs="Arial"/>
        </w:rPr>
        <w:t>Postopek</w:t>
      </w:r>
      <w:r w:rsidR="00C071F5" w:rsidRPr="003F68A8">
        <w:rPr>
          <w:rFonts w:cs="Arial"/>
        </w:rPr>
        <w:t xml:space="preserve"> </w:t>
      </w:r>
      <w:r w:rsidRPr="003F68A8">
        <w:rPr>
          <w:rFonts w:cs="Arial"/>
        </w:rPr>
        <w:t>vodi</w:t>
      </w:r>
      <w:r w:rsidR="00AA192F" w:rsidRPr="003F68A8">
        <w:rPr>
          <w:rFonts w:cs="Arial"/>
        </w:rPr>
        <w:t>le</w:t>
      </w:r>
      <w:r w:rsidRPr="003F68A8">
        <w:rPr>
          <w:rFonts w:cs="Arial"/>
        </w:rPr>
        <w:t>:</w:t>
      </w:r>
    </w:p>
    <w:p w:rsidR="009B3055" w:rsidRPr="003F68A8" w:rsidRDefault="009B3055" w:rsidP="00F810E2">
      <w:pPr>
        <w:spacing w:line="276" w:lineRule="auto"/>
        <w:ind w:right="424"/>
        <w:rPr>
          <w:rFonts w:cs="Arial"/>
        </w:rPr>
      </w:pPr>
    </w:p>
    <w:p w:rsidR="00AA192F" w:rsidRPr="003F68A8" w:rsidRDefault="00AA192F" w:rsidP="00F810E2">
      <w:pPr>
        <w:spacing w:line="276" w:lineRule="auto"/>
        <w:ind w:right="424"/>
        <w:rPr>
          <w:rFonts w:cs="Arial"/>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AA192F" w:rsidRPr="003F68A8" w:rsidTr="000A69CC">
        <w:tc>
          <w:tcPr>
            <w:tcW w:w="5032" w:type="dxa"/>
          </w:tcPr>
          <w:p w:rsidR="00AA192F" w:rsidRPr="003F68A8" w:rsidRDefault="00AA192F" w:rsidP="00F810E2">
            <w:pPr>
              <w:spacing w:line="276" w:lineRule="auto"/>
              <w:ind w:right="424"/>
              <w:rPr>
                <w:rFonts w:cs="Arial"/>
              </w:rPr>
            </w:pPr>
            <w:r w:rsidRPr="003F68A8">
              <w:rPr>
                <w:rFonts w:cs="Arial"/>
              </w:rPr>
              <w:t xml:space="preserve">Pavli Koc, </w:t>
            </w:r>
            <w:proofErr w:type="spellStart"/>
            <w:r w:rsidRPr="003F68A8">
              <w:rPr>
                <w:rFonts w:cs="Arial"/>
              </w:rPr>
              <w:t>univ.dipl.inž.arh</w:t>
            </w:r>
            <w:proofErr w:type="spellEnd"/>
            <w:r w:rsidRPr="003F68A8">
              <w:rPr>
                <w:rFonts w:cs="Arial"/>
              </w:rPr>
              <w:t>.</w:t>
            </w:r>
          </w:p>
          <w:p w:rsidR="00AA192F" w:rsidRPr="003F68A8" w:rsidRDefault="00AA192F" w:rsidP="00F810E2">
            <w:pPr>
              <w:spacing w:line="276" w:lineRule="auto"/>
              <w:ind w:right="424"/>
              <w:rPr>
                <w:rFonts w:cs="Arial"/>
              </w:rPr>
            </w:pPr>
            <w:r w:rsidRPr="003F68A8">
              <w:rPr>
                <w:rFonts w:cs="Arial"/>
              </w:rPr>
              <w:t>Sekretarka</w:t>
            </w:r>
          </w:p>
        </w:tc>
        <w:tc>
          <w:tcPr>
            <w:tcW w:w="4394" w:type="dxa"/>
          </w:tcPr>
          <w:p w:rsidR="00AA192F" w:rsidRPr="003F68A8" w:rsidRDefault="00AA192F" w:rsidP="00F810E2">
            <w:pPr>
              <w:spacing w:line="276" w:lineRule="auto"/>
              <w:ind w:right="424"/>
              <w:rPr>
                <w:rFonts w:cs="Arial"/>
              </w:rPr>
            </w:pPr>
          </w:p>
        </w:tc>
      </w:tr>
    </w:tbl>
    <w:p w:rsidR="00AA192F" w:rsidRPr="003F68A8" w:rsidRDefault="00AA192F" w:rsidP="00F810E2">
      <w:pPr>
        <w:spacing w:line="276" w:lineRule="auto"/>
        <w:ind w:right="424"/>
        <w:rPr>
          <w:rFonts w:cs="Arial"/>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AA192F" w:rsidRPr="003F68A8" w:rsidTr="000A69CC">
        <w:tc>
          <w:tcPr>
            <w:tcW w:w="5032" w:type="dxa"/>
          </w:tcPr>
          <w:p w:rsidR="00AA192F" w:rsidRPr="003F68A8" w:rsidRDefault="005B30C9" w:rsidP="00F810E2">
            <w:pPr>
              <w:spacing w:line="276" w:lineRule="auto"/>
              <w:ind w:right="424"/>
              <w:rPr>
                <w:rFonts w:cs="Arial"/>
              </w:rPr>
            </w:pPr>
            <w:r w:rsidRPr="003F68A8">
              <w:rPr>
                <w:rFonts w:cs="Arial"/>
              </w:rPr>
              <w:t>Metka Podobnik</w:t>
            </w:r>
            <w:r w:rsidR="00AA192F" w:rsidRPr="003F68A8">
              <w:rPr>
                <w:rFonts w:cs="Arial"/>
              </w:rPr>
              <w:t xml:space="preserve">, </w:t>
            </w:r>
            <w:proofErr w:type="spellStart"/>
            <w:r w:rsidR="00AA192F" w:rsidRPr="003F68A8">
              <w:rPr>
                <w:rFonts w:cs="Arial"/>
              </w:rPr>
              <w:t>univ.dipl.prav</w:t>
            </w:r>
            <w:proofErr w:type="spellEnd"/>
            <w:r w:rsidR="00AA192F" w:rsidRPr="003F68A8">
              <w:rPr>
                <w:rFonts w:cs="Arial"/>
              </w:rPr>
              <w:t>.</w:t>
            </w:r>
          </w:p>
          <w:p w:rsidR="00AA192F" w:rsidRPr="003F68A8" w:rsidRDefault="00AA192F" w:rsidP="00F810E2">
            <w:pPr>
              <w:spacing w:line="276" w:lineRule="auto"/>
              <w:ind w:right="424"/>
              <w:rPr>
                <w:rFonts w:cs="Arial"/>
              </w:rPr>
            </w:pPr>
            <w:r w:rsidRPr="003F68A8">
              <w:rPr>
                <w:rFonts w:cs="Arial"/>
              </w:rPr>
              <w:t>Sekretarka</w:t>
            </w:r>
          </w:p>
        </w:tc>
        <w:tc>
          <w:tcPr>
            <w:tcW w:w="4394" w:type="dxa"/>
          </w:tcPr>
          <w:p w:rsidR="00AA192F" w:rsidRPr="003F68A8" w:rsidRDefault="00AA192F" w:rsidP="00F810E2">
            <w:pPr>
              <w:spacing w:line="276" w:lineRule="auto"/>
              <w:ind w:right="424"/>
              <w:rPr>
                <w:rFonts w:cs="Arial"/>
              </w:rPr>
            </w:pPr>
          </w:p>
        </w:tc>
      </w:tr>
    </w:tbl>
    <w:p w:rsidR="00AA192F" w:rsidRPr="003F68A8" w:rsidRDefault="00AA192F" w:rsidP="00F810E2">
      <w:pPr>
        <w:spacing w:line="276" w:lineRule="auto"/>
        <w:ind w:right="424"/>
        <w:rPr>
          <w:rFonts w:cs="Arial"/>
        </w:rPr>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6F6F8A" w:rsidRPr="003F68A8" w:rsidTr="00BF0AE3">
        <w:tc>
          <w:tcPr>
            <w:tcW w:w="5032" w:type="dxa"/>
          </w:tcPr>
          <w:p w:rsidR="006F6F8A" w:rsidRPr="003F68A8" w:rsidRDefault="006F6F8A" w:rsidP="00F810E2">
            <w:pPr>
              <w:ind w:right="424"/>
              <w:rPr>
                <w:rFonts w:cs="Arial"/>
              </w:rPr>
            </w:pPr>
            <w:r w:rsidRPr="003F68A8">
              <w:rPr>
                <w:rFonts w:cs="Arial"/>
              </w:rPr>
              <w:t xml:space="preserve">Nataša Brežnik, </w:t>
            </w:r>
            <w:proofErr w:type="spellStart"/>
            <w:r w:rsidRPr="003F68A8">
              <w:rPr>
                <w:rFonts w:cs="Arial"/>
              </w:rPr>
              <w:t>univ.dipl.agr</w:t>
            </w:r>
            <w:proofErr w:type="spellEnd"/>
            <w:r w:rsidRPr="003F68A8">
              <w:rPr>
                <w:rFonts w:cs="Arial"/>
              </w:rPr>
              <w:t>.</w:t>
            </w:r>
          </w:p>
          <w:p w:rsidR="006F6F8A" w:rsidRPr="003F68A8" w:rsidRDefault="006F6F8A" w:rsidP="00F810E2">
            <w:pPr>
              <w:ind w:right="424"/>
              <w:rPr>
                <w:rFonts w:cs="Arial"/>
              </w:rPr>
            </w:pPr>
            <w:r w:rsidRPr="003F68A8">
              <w:rPr>
                <w:rFonts w:cs="Arial"/>
              </w:rPr>
              <w:t>Podsekretarka</w:t>
            </w:r>
          </w:p>
        </w:tc>
        <w:tc>
          <w:tcPr>
            <w:tcW w:w="4110" w:type="dxa"/>
          </w:tcPr>
          <w:p w:rsidR="006F6F8A" w:rsidRPr="003F68A8" w:rsidRDefault="006F6F8A" w:rsidP="00F810E2">
            <w:pPr>
              <w:ind w:right="424"/>
              <w:rPr>
                <w:rFonts w:cs="Arial"/>
              </w:rPr>
            </w:pPr>
          </w:p>
        </w:tc>
      </w:tr>
    </w:tbl>
    <w:p w:rsidR="000C58AC" w:rsidRPr="003F68A8" w:rsidRDefault="000C58AC" w:rsidP="00F810E2">
      <w:pPr>
        <w:spacing w:line="276" w:lineRule="auto"/>
        <w:ind w:right="424"/>
        <w:rPr>
          <w:rFonts w:cs="Arial"/>
        </w:rPr>
      </w:pPr>
    </w:p>
    <w:p w:rsidR="000C58AC" w:rsidRPr="003F68A8" w:rsidRDefault="000C58AC" w:rsidP="00F810E2">
      <w:pPr>
        <w:spacing w:line="276" w:lineRule="auto"/>
        <w:ind w:right="424"/>
        <w:jc w:val="left"/>
        <w:rPr>
          <w:rFonts w:cs="Arial"/>
        </w:rPr>
      </w:pPr>
    </w:p>
    <w:p w:rsidR="00A967C7" w:rsidRPr="003F68A8" w:rsidRDefault="00A967C7" w:rsidP="00F810E2">
      <w:pPr>
        <w:spacing w:line="276" w:lineRule="auto"/>
        <w:ind w:right="424"/>
        <w:rPr>
          <w:rFonts w:cs="Arial"/>
        </w:rPr>
      </w:pPr>
      <w:r w:rsidRPr="003F68A8">
        <w:rPr>
          <w:rFonts w:cs="Arial"/>
        </w:rPr>
        <w:t xml:space="preserve">Vročiti </w:t>
      </w:r>
      <w:r w:rsidR="00E56D16" w:rsidRPr="003F68A8">
        <w:rPr>
          <w:rFonts w:cs="Arial"/>
        </w:rPr>
        <w:t>osebno -</w:t>
      </w:r>
      <w:r w:rsidR="00ED6544" w:rsidRPr="003F68A8">
        <w:rPr>
          <w:rFonts w:cs="Arial"/>
        </w:rPr>
        <w:t xml:space="preserve"> </w:t>
      </w:r>
      <w:r w:rsidRPr="003F68A8">
        <w:rPr>
          <w:rFonts w:cs="Arial"/>
        </w:rPr>
        <w:t>ZUP:</w:t>
      </w:r>
    </w:p>
    <w:p w:rsidR="00EB4C83" w:rsidRPr="003F68A8" w:rsidRDefault="00EB4C83" w:rsidP="00F810E2">
      <w:pPr>
        <w:pStyle w:val="Odstavekseznama"/>
        <w:numPr>
          <w:ilvl w:val="0"/>
          <w:numId w:val="16"/>
        </w:numPr>
        <w:autoSpaceDE w:val="0"/>
        <w:autoSpaceDN w:val="0"/>
        <w:adjustRightInd w:val="0"/>
        <w:ind w:right="424"/>
        <w:rPr>
          <w:rFonts w:cs="Arial"/>
        </w:rPr>
      </w:pPr>
      <w:r w:rsidRPr="003F68A8">
        <w:rPr>
          <w:rFonts w:cs="Arial"/>
        </w:rPr>
        <w:t xml:space="preserve">Luka Koper </w:t>
      </w:r>
      <w:proofErr w:type="spellStart"/>
      <w:r w:rsidRPr="003F68A8">
        <w:rPr>
          <w:rFonts w:cs="Arial"/>
        </w:rPr>
        <w:t>d.d</w:t>
      </w:r>
      <w:proofErr w:type="spellEnd"/>
      <w:r w:rsidRPr="003F68A8">
        <w:rPr>
          <w:rFonts w:cs="Arial"/>
        </w:rPr>
        <w:t>., Vojkovo nabrežje 38, 6000 Koper</w:t>
      </w:r>
    </w:p>
    <w:p w:rsidR="00EB4C83" w:rsidRPr="003F68A8" w:rsidRDefault="00EB4C83" w:rsidP="00F810E2">
      <w:pPr>
        <w:spacing w:line="276" w:lineRule="auto"/>
        <w:ind w:right="424"/>
        <w:rPr>
          <w:rFonts w:cs="Arial"/>
          <w:highlight w:val="yellow"/>
        </w:rPr>
      </w:pPr>
    </w:p>
    <w:p w:rsidR="006E04D1" w:rsidRPr="003F68A8" w:rsidRDefault="006E04D1" w:rsidP="00F810E2">
      <w:pPr>
        <w:pStyle w:val="Zamik1"/>
        <w:numPr>
          <w:ilvl w:val="0"/>
          <w:numId w:val="0"/>
        </w:numPr>
        <w:ind w:right="424"/>
        <w:rPr>
          <w:highlight w:val="yellow"/>
        </w:rPr>
      </w:pPr>
    </w:p>
    <w:p w:rsidR="00252578" w:rsidRPr="003F68A8" w:rsidRDefault="00252578" w:rsidP="00F810E2">
      <w:pPr>
        <w:spacing w:line="276" w:lineRule="auto"/>
        <w:ind w:right="424"/>
        <w:rPr>
          <w:rFonts w:cs="Arial"/>
        </w:rPr>
      </w:pPr>
      <w:r w:rsidRPr="003F68A8">
        <w:rPr>
          <w:rFonts w:cs="Arial"/>
        </w:rPr>
        <w:t>Vročiti</w:t>
      </w:r>
      <w:r w:rsidR="00C071F5" w:rsidRPr="003F68A8">
        <w:rPr>
          <w:rFonts w:cs="Arial"/>
        </w:rPr>
        <w:t xml:space="preserve"> </w:t>
      </w:r>
      <w:r w:rsidR="00DC55F0" w:rsidRPr="003F68A8">
        <w:rPr>
          <w:rFonts w:cs="Arial"/>
        </w:rPr>
        <w:t>elektronsko</w:t>
      </w:r>
      <w:r w:rsidRPr="003F68A8">
        <w:rPr>
          <w:rFonts w:cs="Arial"/>
        </w:rPr>
        <w:t>:</w:t>
      </w:r>
    </w:p>
    <w:p w:rsidR="00EB4C83" w:rsidRPr="00306499" w:rsidRDefault="00EB4C83" w:rsidP="00F810E2">
      <w:pPr>
        <w:pStyle w:val="Odstavekseznama"/>
        <w:numPr>
          <w:ilvl w:val="0"/>
          <w:numId w:val="16"/>
        </w:numPr>
        <w:autoSpaceDE w:val="0"/>
        <w:autoSpaceDN w:val="0"/>
        <w:adjustRightInd w:val="0"/>
        <w:ind w:right="424"/>
        <w:rPr>
          <w:rFonts w:cs="Arial"/>
        </w:rPr>
      </w:pPr>
      <w:r w:rsidRPr="00306499">
        <w:rPr>
          <w:rFonts w:cs="Arial"/>
        </w:rPr>
        <w:t xml:space="preserve">Luka Koper </w:t>
      </w:r>
      <w:proofErr w:type="spellStart"/>
      <w:r w:rsidRPr="00306499">
        <w:rPr>
          <w:rFonts w:cs="Arial"/>
        </w:rPr>
        <w:t>d.d</w:t>
      </w:r>
      <w:proofErr w:type="spellEnd"/>
      <w:r w:rsidRPr="00306499">
        <w:rPr>
          <w:rFonts w:cs="Arial"/>
        </w:rPr>
        <w:t xml:space="preserve">., Vojkovo nabrežje 38, 6000 Koper, </w:t>
      </w:r>
      <w:hyperlink r:id="rId17" w:history="1">
        <w:r w:rsidRPr="00306499">
          <w:rPr>
            <w:rFonts w:cs="Arial"/>
          </w:rPr>
          <w:t>portkoper@luka-kp.si</w:t>
        </w:r>
      </w:hyperlink>
    </w:p>
    <w:p w:rsidR="0015596A" w:rsidRPr="00306499" w:rsidRDefault="0015596A" w:rsidP="00F810E2">
      <w:pPr>
        <w:pStyle w:val="Odstavekseznama"/>
        <w:numPr>
          <w:ilvl w:val="0"/>
          <w:numId w:val="16"/>
        </w:numPr>
        <w:ind w:right="424"/>
        <w:jc w:val="left"/>
        <w:rPr>
          <w:rStyle w:val="Hiperpovezava"/>
          <w:rFonts w:cs="Arial"/>
          <w:lang w:val="en-GB" w:eastAsia="en-GB"/>
        </w:rPr>
      </w:pPr>
      <w:proofErr w:type="spellStart"/>
      <w:r w:rsidRPr="00306499">
        <w:rPr>
          <w:rFonts w:cs="Arial"/>
          <w:lang w:val="en-GB" w:eastAsia="en-GB"/>
        </w:rPr>
        <w:t>Inšpektorat</w:t>
      </w:r>
      <w:proofErr w:type="spellEnd"/>
      <w:r w:rsidRPr="00306499">
        <w:rPr>
          <w:rFonts w:cs="Arial"/>
          <w:lang w:val="en-GB" w:eastAsia="en-GB"/>
        </w:rPr>
        <w:t xml:space="preserve"> RS za okolje in prostor, </w:t>
      </w:r>
      <w:proofErr w:type="spellStart"/>
      <w:r w:rsidRPr="00306499">
        <w:rPr>
          <w:rFonts w:cs="Arial"/>
          <w:lang w:val="en-GB" w:eastAsia="en-GB"/>
        </w:rPr>
        <w:t>Dunajska</w:t>
      </w:r>
      <w:proofErr w:type="spellEnd"/>
      <w:r w:rsidRPr="00306499">
        <w:rPr>
          <w:rFonts w:cs="Arial"/>
          <w:lang w:val="en-GB" w:eastAsia="en-GB"/>
        </w:rPr>
        <w:t xml:space="preserve"> </w:t>
      </w:r>
      <w:proofErr w:type="spellStart"/>
      <w:r w:rsidRPr="00306499">
        <w:rPr>
          <w:rFonts w:cs="Arial"/>
          <w:lang w:val="en-GB" w:eastAsia="en-GB"/>
        </w:rPr>
        <w:t>cesta</w:t>
      </w:r>
      <w:proofErr w:type="spellEnd"/>
      <w:r w:rsidRPr="00306499">
        <w:rPr>
          <w:rFonts w:cs="Arial"/>
          <w:lang w:val="en-GB" w:eastAsia="en-GB"/>
        </w:rPr>
        <w:t xml:space="preserve"> 58, 1000 Ljubljana, </w:t>
      </w:r>
      <w:hyperlink r:id="rId18" w:history="1">
        <w:r w:rsidRPr="00306499">
          <w:rPr>
            <w:rStyle w:val="Hiperpovezava"/>
            <w:rFonts w:cs="Arial"/>
            <w:color w:val="auto"/>
            <w:u w:val="none"/>
            <w:lang w:val="en-GB" w:eastAsia="en-GB"/>
          </w:rPr>
          <w:t>gp.irsop@gov.si</w:t>
        </w:r>
      </w:hyperlink>
    </w:p>
    <w:p w:rsidR="00332FF5" w:rsidRPr="00AF63F2" w:rsidRDefault="00332FF5" w:rsidP="00F810E2">
      <w:pPr>
        <w:pStyle w:val="Zamik1"/>
        <w:numPr>
          <w:ilvl w:val="0"/>
          <w:numId w:val="16"/>
        </w:numPr>
        <w:ind w:right="424"/>
      </w:pPr>
      <w:r w:rsidRPr="00C14926">
        <w:t>Agencija</w:t>
      </w:r>
      <w:r>
        <w:t xml:space="preserve"> </w:t>
      </w:r>
      <w:r w:rsidRPr="00C14926">
        <w:t>RS</w:t>
      </w:r>
      <w:r>
        <w:t xml:space="preserve"> </w:t>
      </w:r>
      <w:r w:rsidRPr="00C14926">
        <w:t>za</w:t>
      </w:r>
      <w:r>
        <w:t xml:space="preserve"> </w:t>
      </w:r>
      <w:r w:rsidRPr="00C14926">
        <w:t>okolje,</w:t>
      </w:r>
      <w:r>
        <w:t xml:space="preserve"> </w:t>
      </w:r>
      <w:r w:rsidRPr="00C14926">
        <w:t>Vojkova</w:t>
      </w:r>
      <w:r>
        <w:t xml:space="preserve"> </w:t>
      </w:r>
      <w:r w:rsidRPr="00C14926">
        <w:t>1b,</w:t>
      </w:r>
      <w:r>
        <w:t xml:space="preserve"> </w:t>
      </w:r>
      <w:r w:rsidRPr="00C14926">
        <w:t>1000</w:t>
      </w:r>
      <w:r>
        <w:t xml:space="preserve"> </w:t>
      </w:r>
      <w:r w:rsidRPr="00C14926">
        <w:t>Ljubljana,</w:t>
      </w:r>
      <w:r>
        <w:t xml:space="preserve"> </w:t>
      </w:r>
      <w:r w:rsidRPr="00AF63F2">
        <w:t>gp.arso@gov.si</w:t>
      </w:r>
    </w:p>
    <w:p w:rsidR="00332FF5" w:rsidRPr="00C14926" w:rsidRDefault="00332FF5" w:rsidP="00F810E2">
      <w:pPr>
        <w:pStyle w:val="Zamik1"/>
        <w:numPr>
          <w:ilvl w:val="0"/>
          <w:numId w:val="16"/>
        </w:numPr>
        <w:ind w:right="424"/>
      </w:pPr>
      <w:r w:rsidRPr="00C14926">
        <w:t>Zavod</w:t>
      </w:r>
      <w:r>
        <w:t xml:space="preserve"> </w:t>
      </w:r>
      <w:r w:rsidRPr="00C14926">
        <w:t>za</w:t>
      </w:r>
      <w:r>
        <w:t xml:space="preserve"> </w:t>
      </w:r>
      <w:r w:rsidRPr="00C14926">
        <w:t>varstvo</w:t>
      </w:r>
      <w:r>
        <w:t xml:space="preserve"> </w:t>
      </w:r>
      <w:r w:rsidRPr="00C14926">
        <w:t>kulturne</w:t>
      </w:r>
      <w:r>
        <w:t xml:space="preserve"> </w:t>
      </w:r>
      <w:r w:rsidRPr="00C14926">
        <w:t>dediščine</w:t>
      </w:r>
      <w:r>
        <w:t xml:space="preserve"> </w:t>
      </w:r>
      <w:r w:rsidRPr="00C14926">
        <w:t>Območje</w:t>
      </w:r>
      <w:r>
        <w:t xml:space="preserve"> </w:t>
      </w:r>
      <w:r w:rsidRPr="00C14926">
        <w:t>Piran,</w:t>
      </w:r>
      <w:r>
        <w:t xml:space="preserve"> </w:t>
      </w:r>
      <w:r w:rsidRPr="00C14926">
        <w:t>Trg</w:t>
      </w:r>
      <w:r>
        <w:t xml:space="preserve"> </w:t>
      </w:r>
      <w:r w:rsidRPr="00C14926">
        <w:t>bratstva</w:t>
      </w:r>
      <w:r>
        <w:t xml:space="preserve"> </w:t>
      </w:r>
      <w:r w:rsidRPr="00C14926">
        <w:t>1,</w:t>
      </w:r>
      <w:r>
        <w:t xml:space="preserve"> </w:t>
      </w:r>
      <w:r w:rsidRPr="00C14926">
        <w:t>6330</w:t>
      </w:r>
      <w:r>
        <w:t xml:space="preserve"> </w:t>
      </w:r>
      <w:r w:rsidRPr="00C14926">
        <w:t>Piran,</w:t>
      </w:r>
      <w:r>
        <w:t xml:space="preserve"> tajnistvo.pi</w:t>
      </w:r>
      <w:r w:rsidRPr="00CF2543">
        <w:t>@zvkds.si</w:t>
      </w:r>
    </w:p>
    <w:p w:rsidR="00332FF5" w:rsidRPr="00FF66E2" w:rsidRDefault="00332FF5" w:rsidP="00F810E2">
      <w:pPr>
        <w:pStyle w:val="Zamik1"/>
        <w:numPr>
          <w:ilvl w:val="0"/>
          <w:numId w:val="16"/>
        </w:numPr>
        <w:ind w:right="424"/>
      </w:pPr>
      <w:r w:rsidRPr="00C14926">
        <w:t>Direkcija</w:t>
      </w:r>
      <w:r>
        <w:t xml:space="preserve"> </w:t>
      </w:r>
      <w:r w:rsidRPr="00C14926">
        <w:t>RS</w:t>
      </w:r>
      <w:r>
        <w:t xml:space="preserve"> </w:t>
      </w:r>
      <w:r w:rsidRPr="00C14926">
        <w:t>za</w:t>
      </w:r>
      <w:r>
        <w:t xml:space="preserve"> </w:t>
      </w:r>
      <w:r w:rsidRPr="00C14926">
        <w:t>vode</w:t>
      </w:r>
      <w:r>
        <w:t>, Mariborska cesta 88, 3000 Celje</w:t>
      </w:r>
      <w:r w:rsidRPr="00FF66E2">
        <w:t>, gp.drsv@gov.si</w:t>
      </w:r>
    </w:p>
    <w:p w:rsidR="00332FF5" w:rsidRDefault="00332FF5" w:rsidP="00F810E2">
      <w:pPr>
        <w:pStyle w:val="Zamik1"/>
        <w:numPr>
          <w:ilvl w:val="0"/>
          <w:numId w:val="16"/>
        </w:numPr>
        <w:ind w:right="424"/>
      </w:pPr>
      <w:r w:rsidRPr="003F68A8">
        <w:t xml:space="preserve">Zavod RS za varstvo narave OE Piran, Trg </w:t>
      </w:r>
      <w:proofErr w:type="spellStart"/>
      <w:r w:rsidRPr="003F68A8">
        <w:t>Etbina</w:t>
      </w:r>
      <w:proofErr w:type="spellEnd"/>
      <w:r w:rsidRPr="003F68A8">
        <w:t xml:space="preserve"> Kristana 1, 6310 Izola,</w:t>
      </w:r>
    </w:p>
    <w:p w:rsidR="00332FF5" w:rsidRDefault="00332FF5" w:rsidP="00F810E2">
      <w:pPr>
        <w:pStyle w:val="Zamik1"/>
        <w:numPr>
          <w:ilvl w:val="0"/>
          <w:numId w:val="16"/>
        </w:numPr>
        <w:ind w:right="424"/>
      </w:pPr>
      <w:r w:rsidRPr="00C14926">
        <w:t>Finančna</w:t>
      </w:r>
      <w:r>
        <w:t xml:space="preserve"> </w:t>
      </w:r>
      <w:r w:rsidRPr="00C14926">
        <w:t>uprava</w:t>
      </w:r>
      <w:r>
        <w:t xml:space="preserve"> </w:t>
      </w:r>
      <w:r w:rsidRPr="00C14926">
        <w:t>RS</w:t>
      </w:r>
      <w:r>
        <w:t xml:space="preserve"> </w:t>
      </w:r>
      <w:r w:rsidRPr="00C14926">
        <w:t>Generalni</w:t>
      </w:r>
      <w:r>
        <w:t xml:space="preserve"> </w:t>
      </w:r>
      <w:r w:rsidRPr="00C14926">
        <w:t>finančni</w:t>
      </w:r>
      <w:r>
        <w:t xml:space="preserve"> </w:t>
      </w:r>
      <w:r w:rsidRPr="00C14926">
        <w:t>urad,</w:t>
      </w:r>
      <w:r>
        <w:t xml:space="preserve"> </w:t>
      </w:r>
      <w:r w:rsidRPr="00C14926">
        <w:t>Šmartinska</w:t>
      </w:r>
      <w:r>
        <w:t xml:space="preserve"> </w:t>
      </w:r>
      <w:r w:rsidRPr="00C14926">
        <w:t>55,</w:t>
      </w:r>
      <w:r>
        <w:t xml:space="preserve"> </w:t>
      </w:r>
      <w:r w:rsidRPr="00C14926">
        <w:t>1001</w:t>
      </w:r>
      <w:r>
        <w:t xml:space="preserve"> </w:t>
      </w:r>
      <w:r w:rsidRPr="00C14926">
        <w:t>Ljubljana,</w:t>
      </w:r>
      <w:r>
        <w:t xml:space="preserve"> </w:t>
      </w:r>
      <w:hyperlink r:id="rId19" w:history="1">
        <w:r w:rsidRPr="004720EB">
          <w:t>gfu.fu@gov.si</w:t>
        </w:r>
      </w:hyperlink>
    </w:p>
    <w:p w:rsidR="00332FF5" w:rsidRDefault="00332FF5" w:rsidP="00F810E2">
      <w:pPr>
        <w:pStyle w:val="Zamik1"/>
        <w:numPr>
          <w:ilvl w:val="0"/>
          <w:numId w:val="16"/>
        </w:numPr>
        <w:ind w:right="424"/>
      </w:pPr>
      <w:r w:rsidRPr="007304B4">
        <w:t xml:space="preserve">Finančna uprava RS, </w:t>
      </w:r>
      <w:r>
        <w:t>Finančni</w:t>
      </w:r>
      <w:r w:rsidRPr="007304B4">
        <w:t xml:space="preserve"> urad</w:t>
      </w:r>
      <w:r>
        <w:t xml:space="preserve"> Koper</w:t>
      </w:r>
      <w:r w:rsidRPr="007304B4">
        <w:t xml:space="preserve">, </w:t>
      </w:r>
      <w:r>
        <w:t>Piranska cesta 2, 6000 Koper, kp.fu@gov.si</w:t>
      </w:r>
    </w:p>
    <w:p w:rsidR="00332FF5" w:rsidRDefault="00332FF5" w:rsidP="00F810E2">
      <w:pPr>
        <w:pStyle w:val="Zamik1"/>
        <w:numPr>
          <w:ilvl w:val="0"/>
          <w:numId w:val="16"/>
        </w:numPr>
        <w:ind w:right="424"/>
      </w:pPr>
      <w:r w:rsidRPr="00C14926">
        <w:t>Uprav</w:t>
      </w:r>
      <w:r>
        <w:t xml:space="preserve">a </w:t>
      </w:r>
      <w:r w:rsidRPr="00C14926">
        <w:t>RS</w:t>
      </w:r>
      <w:r>
        <w:t xml:space="preserve"> </w:t>
      </w:r>
      <w:r w:rsidRPr="00C14926">
        <w:t>za</w:t>
      </w:r>
      <w:r>
        <w:t xml:space="preserve"> </w:t>
      </w:r>
      <w:r w:rsidRPr="00C14926">
        <w:t>pomorstvo,</w:t>
      </w:r>
      <w:r>
        <w:t xml:space="preserve"> Kopališko nabrežje 9</w:t>
      </w:r>
      <w:r w:rsidRPr="00C14926">
        <w:t>,</w:t>
      </w:r>
      <w:r>
        <w:t xml:space="preserve"> </w:t>
      </w:r>
      <w:r w:rsidRPr="00C14926">
        <w:t>6000</w:t>
      </w:r>
      <w:r>
        <w:t xml:space="preserve"> </w:t>
      </w:r>
      <w:r w:rsidRPr="00C14926">
        <w:t>KOPER,</w:t>
      </w:r>
      <w:r>
        <w:t xml:space="preserve"> </w:t>
      </w:r>
      <w:hyperlink r:id="rId20" w:history="1">
        <w:r w:rsidRPr="00CF2543">
          <w:t>ursp.box@gov.si</w:t>
        </w:r>
      </w:hyperlink>
    </w:p>
    <w:p w:rsidR="00332FF5" w:rsidRPr="003F68A8" w:rsidRDefault="00332FF5" w:rsidP="00F810E2">
      <w:pPr>
        <w:ind w:right="424"/>
        <w:jc w:val="left"/>
        <w:rPr>
          <w:rStyle w:val="Hiperpovezava"/>
          <w:rFonts w:cs="Arial"/>
          <w:lang w:val="en-GB" w:eastAsia="en-GB"/>
        </w:rPr>
      </w:pPr>
    </w:p>
    <w:p w:rsidR="00332FF5" w:rsidRPr="003F68A8" w:rsidRDefault="00332FF5" w:rsidP="00F810E2">
      <w:pPr>
        <w:ind w:right="424"/>
        <w:jc w:val="left"/>
        <w:rPr>
          <w:rStyle w:val="Hiperpovezava"/>
          <w:rFonts w:cs="Arial"/>
          <w:lang w:val="en-GB" w:eastAsia="en-GB"/>
        </w:rPr>
      </w:pPr>
    </w:p>
    <w:sectPr w:rsidR="00332FF5" w:rsidRPr="003F68A8" w:rsidSect="00D520D5">
      <w:headerReference w:type="default" r:id="rId21"/>
      <w:footerReference w:type="default" r:id="rId22"/>
      <w:headerReference w:type="first" r:id="rId23"/>
      <w:pgSz w:w="11900" w:h="16840" w:code="9"/>
      <w:pgMar w:top="1418" w:right="1127" w:bottom="1418" w:left="1418" w:header="964" w:footer="79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6D2" w:rsidRDefault="00C306D2">
      <w:r>
        <w:separator/>
      </w:r>
    </w:p>
  </w:endnote>
  <w:endnote w:type="continuationSeparator" w:id="0">
    <w:p w:rsidR="00C306D2" w:rsidRDefault="00C3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F56" w:rsidRDefault="00A97F56" w:rsidP="001F21F6">
    <w:pPr>
      <w:jc w:val="right"/>
    </w:pPr>
    <w:r>
      <w:fldChar w:fldCharType="begin"/>
    </w:r>
    <w:r>
      <w:instrText>PAGE   \* MERGEFORMAT</w:instrText>
    </w:r>
    <w:r>
      <w:fldChar w:fldCharType="separate"/>
    </w:r>
    <w:r w:rsidR="003E09B3">
      <w:rPr>
        <w:noProof/>
      </w:rPr>
      <w:t>20</w:t>
    </w:r>
    <w:r>
      <w:fldChar w:fldCharType="end"/>
    </w:r>
    <w:r>
      <w:t>/</w:t>
    </w:r>
    <w:r w:rsidR="00C306D2">
      <w:fldChar w:fldCharType="begin"/>
    </w:r>
    <w:r w:rsidR="00C306D2">
      <w:instrText xml:space="preserve"> NUMPAGES   \* MERGEFORMAT </w:instrText>
    </w:r>
    <w:r w:rsidR="00C306D2">
      <w:fldChar w:fldCharType="separate"/>
    </w:r>
    <w:r w:rsidR="003E09B3">
      <w:rPr>
        <w:noProof/>
      </w:rPr>
      <w:t>20</w:t>
    </w:r>
    <w:r w:rsidR="00C306D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6D2" w:rsidRDefault="00C306D2">
      <w:r>
        <w:separator/>
      </w:r>
    </w:p>
  </w:footnote>
  <w:footnote w:type="continuationSeparator" w:id="0">
    <w:p w:rsidR="00C306D2" w:rsidRDefault="00C3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F56" w:rsidRPr="002652E1" w:rsidRDefault="00A97F56" w:rsidP="004D0569">
    <w:pPr>
      <w:spacing w:line="240" w:lineRule="exac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F56" w:rsidRDefault="00A97F56" w:rsidP="00C37116">
    <w:pPr>
      <w:tabs>
        <w:tab w:val="left" w:pos="5112"/>
      </w:tabs>
      <w:spacing w:before="120" w:line="240" w:lineRule="exact"/>
      <w:rPr>
        <w:rFonts w:cs="Arial"/>
        <w:sz w:val="16"/>
      </w:rPr>
    </w:pPr>
    <w:r>
      <w:rPr>
        <w:rFonts w:cs="Arial"/>
        <w:noProof/>
        <w:sz w:val="16"/>
      </w:rPr>
      <w:drawing>
        <wp:anchor distT="0" distB="0" distL="114300" distR="114300" simplePos="0" relativeHeight="251657728" behindDoc="0" locked="0" layoutInCell="1" allowOverlap="1" wp14:anchorId="78DD06C7" wp14:editId="5259FA80">
          <wp:simplePos x="0" y="0"/>
          <wp:positionH relativeFrom="column">
            <wp:posOffset>-559435</wp:posOffset>
          </wp:positionH>
          <wp:positionV relativeFrom="paragraph">
            <wp:posOffset>-102235</wp:posOffset>
          </wp:positionV>
          <wp:extent cx="2912745" cy="390525"/>
          <wp:effectExtent l="0" t="0" r="1905" b="9525"/>
          <wp:wrapNone/>
          <wp:docPr id="3"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745" cy="390525"/>
                  </a:xfrm>
                  <a:prstGeom prst="rect">
                    <a:avLst/>
                  </a:prstGeom>
                  <a:noFill/>
                </pic:spPr>
              </pic:pic>
            </a:graphicData>
          </a:graphic>
          <wp14:sizeRelH relativeFrom="page">
            <wp14:pctWidth>0</wp14:pctWidth>
          </wp14:sizeRelH>
          <wp14:sizeRelV relativeFrom="page">
            <wp14:pctHeight>0</wp14:pctHeight>
          </wp14:sizeRelV>
        </wp:anchor>
      </w:drawing>
    </w:r>
  </w:p>
  <w:p w:rsidR="00A97F56" w:rsidRDefault="00A97F56" w:rsidP="00C37116">
    <w:pPr>
      <w:tabs>
        <w:tab w:val="left" w:pos="5112"/>
      </w:tabs>
      <w:spacing w:line="240" w:lineRule="exact"/>
      <w:rPr>
        <w:rFonts w:cs="Arial"/>
        <w:sz w:val="16"/>
      </w:rPr>
    </w:pPr>
  </w:p>
  <w:p w:rsidR="00A97F56" w:rsidRDefault="00A97F56" w:rsidP="00C37116">
    <w:pPr>
      <w:tabs>
        <w:tab w:val="left" w:pos="5112"/>
      </w:tabs>
      <w:spacing w:line="240" w:lineRule="exact"/>
      <w:rPr>
        <w:rFonts w:cs="Arial"/>
        <w:sz w:val="16"/>
      </w:rPr>
    </w:pPr>
  </w:p>
  <w:p w:rsidR="00A97F56" w:rsidRPr="008F3500" w:rsidRDefault="00A97F56" w:rsidP="0018227D">
    <w:pPr>
      <w:tabs>
        <w:tab w:val="left" w:pos="5112"/>
      </w:tabs>
      <w:spacing w:line="240" w:lineRule="exact"/>
      <w:rPr>
        <w:rFonts w:cs="Arial"/>
        <w:sz w:val="16"/>
      </w:rPr>
    </w:pPr>
    <w:r>
      <w:rPr>
        <w:rFonts w:cs="Arial"/>
        <w:sz w:val="16"/>
      </w:rPr>
      <w:t>Dunajska c. 48, 1000 Ljubljana</w:t>
    </w:r>
    <w:r w:rsidRPr="008F3500">
      <w:rPr>
        <w:rFonts w:cs="Arial"/>
        <w:sz w:val="16"/>
      </w:rPr>
      <w:tab/>
    </w:r>
    <w:r>
      <w:rPr>
        <w:rFonts w:cs="Arial"/>
        <w:sz w:val="16"/>
      </w:rPr>
      <w:t xml:space="preserve"> </w:t>
    </w:r>
    <w:r w:rsidRPr="008F3500">
      <w:rPr>
        <w:rFonts w:cs="Arial"/>
        <w:sz w:val="16"/>
      </w:rPr>
      <w:t xml:space="preserve">T: </w:t>
    </w:r>
    <w:r>
      <w:rPr>
        <w:rFonts w:cs="Arial"/>
        <w:sz w:val="16"/>
      </w:rPr>
      <w:t>01 478 74 00</w:t>
    </w:r>
  </w:p>
  <w:p w:rsidR="00A97F56" w:rsidRDefault="00A97F56" w:rsidP="0018227D">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F: </w:t>
    </w:r>
    <w:r>
      <w:rPr>
        <w:rFonts w:cs="Arial"/>
        <w:sz w:val="16"/>
      </w:rPr>
      <w:t>01 478 74 22</w:t>
    </w:r>
  </w:p>
  <w:p w:rsidR="00A97F56" w:rsidRPr="008F3500" w:rsidRDefault="00A97F56" w:rsidP="0018227D">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E: </w:t>
    </w:r>
    <w:r>
      <w:rPr>
        <w:rFonts w:cs="Arial"/>
        <w:sz w:val="16"/>
      </w:rPr>
      <w:t>gp.mop@gov.si</w:t>
    </w:r>
  </w:p>
  <w:p w:rsidR="00A97F56" w:rsidRPr="008F3500" w:rsidRDefault="00A97F56" w:rsidP="0018227D">
    <w:pPr>
      <w:tabs>
        <w:tab w:val="left" w:pos="5112"/>
      </w:tabs>
      <w:spacing w:line="240" w:lineRule="exact"/>
      <w:rPr>
        <w:rFonts w:cs="Arial"/>
        <w:sz w:val="16"/>
      </w:rPr>
    </w:pPr>
    <w:r w:rsidRPr="008F3500">
      <w:rPr>
        <w:rFonts w:cs="Arial"/>
        <w:sz w:val="16"/>
      </w:rPr>
      <w:tab/>
    </w:r>
    <w:r>
      <w:rPr>
        <w:rFonts w:cs="Arial"/>
        <w:sz w:val="16"/>
      </w:rPr>
      <w:t xml:space="preserve"> www.mop.gov.si</w:t>
    </w:r>
  </w:p>
  <w:p w:rsidR="00A97F56" w:rsidRPr="008F3500" w:rsidRDefault="00A97F56" w:rsidP="004D0569">
    <w:pPr>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57582"/>
    <w:multiLevelType w:val="multilevel"/>
    <w:tmpl w:val="9CBC520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B3199C"/>
    <w:multiLevelType w:val="hybridMultilevel"/>
    <w:tmpl w:val="4EE8B314"/>
    <w:lvl w:ilvl="0" w:tplc="10E4648A">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DAA548D"/>
    <w:multiLevelType w:val="hybridMultilevel"/>
    <w:tmpl w:val="3A0A0792"/>
    <w:lvl w:ilvl="0" w:tplc="EF5890C8">
      <w:start w:val="1"/>
      <w:numFmt w:val="upperRoman"/>
      <w:pStyle w:val="NatevanjeIIIIII"/>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7F07841"/>
    <w:multiLevelType w:val="hybridMultilevel"/>
    <w:tmpl w:val="666A81AE"/>
    <w:lvl w:ilvl="0" w:tplc="10E464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48B17B8"/>
    <w:multiLevelType w:val="multilevel"/>
    <w:tmpl w:val="564AB3C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394244"/>
    <w:multiLevelType w:val="singleLevel"/>
    <w:tmpl w:val="3B547088"/>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6" w15:restartNumberingAfterBreak="0">
    <w:nsid w:val="28835DB1"/>
    <w:multiLevelType w:val="multilevel"/>
    <w:tmpl w:val="2A86A2A0"/>
    <w:lvl w:ilvl="0">
      <w:start w:val="1"/>
      <w:numFmt w:val="decimal"/>
      <w:pStyle w:val="Zamik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5748DD"/>
    <w:multiLevelType w:val="hybridMultilevel"/>
    <w:tmpl w:val="3808E48E"/>
    <w:lvl w:ilvl="0" w:tplc="D098D112">
      <w:start w:val="1"/>
      <w:numFmt w:val="decimal"/>
      <w:lvlText w:val="6.%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01E1FE3"/>
    <w:multiLevelType w:val="hybridMultilevel"/>
    <w:tmpl w:val="DEACED18"/>
    <w:lvl w:ilvl="0" w:tplc="10E464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7755096"/>
    <w:multiLevelType w:val="hybridMultilevel"/>
    <w:tmpl w:val="ADCE5EA2"/>
    <w:lvl w:ilvl="0" w:tplc="0CE86D1A">
      <w:numFmt w:val="bullet"/>
      <w:lvlText w:val="-"/>
      <w:lvlJc w:val="left"/>
      <w:pPr>
        <w:ind w:left="720" w:hanging="360"/>
      </w:pPr>
      <w:rPr>
        <w:rFonts w:ascii="Candara" w:hAnsi="Candar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3817CA8"/>
    <w:multiLevelType w:val="multilevel"/>
    <w:tmpl w:val="9E70ACDC"/>
    <w:lvl w:ilvl="0">
      <w:start w:val="1"/>
      <w:numFmt w:val="decimal"/>
      <w:pStyle w:val="Obrazloitev1"/>
      <w:lvlText w:val="%1"/>
      <w:lvlJc w:val="left"/>
      <w:pPr>
        <w:tabs>
          <w:tab w:val="num" w:pos="567"/>
        </w:tabs>
        <w:ind w:left="0" w:firstLine="0"/>
      </w:pPr>
      <w:rPr>
        <w:rFonts w:hint="default"/>
      </w:rPr>
    </w:lvl>
    <w:lvl w:ilvl="1">
      <w:start w:val="1"/>
      <w:numFmt w:val="decimal"/>
      <w:pStyle w:val="Obrazloitev11"/>
      <w:lvlText w:val="%1.%2"/>
      <w:lvlJc w:val="left"/>
      <w:pPr>
        <w:tabs>
          <w:tab w:val="num" w:pos="567"/>
        </w:tabs>
        <w:ind w:left="0" w:firstLine="0"/>
      </w:pPr>
      <w:rPr>
        <w:rFonts w:hint="default"/>
      </w:rPr>
    </w:lvl>
    <w:lvl w:ilvl="2">
      <w:start w:val="1"/>
      <w:numFmt w:val="lowerLetter"/>
      <w:pStyle w:val="Obrazloitev11a"/>
      <w:lvlText w:val="%1.%2.%3"/>
      <w:lvlJc w:val="left"/>
      <w:pPr>
        <w:tabs>
          <w:tab w:val="num" w:pos="567"/>
        </w:tabs>
        <w:ind w:left="0" w:firstLine="0"/>
      </w:pPr>
      <w:rPr>
        <w:rFonts w:hint="default"/>
      </w:rPr>
    </w:lvl>
    <w:lvl w:ilvl="3">
      <w:start w:val="1"/>
      <w:numFmt w:val="decimal"/>
      <w:lvlText w:val="%1.%2.%3.%4"/>
      <w:lvlJc w:val="left"/>
      <w:pPr>
        <w:tabs>
          <w:tab w:val="num" w:pos="567"/>
        </w:tabs>
        <w:ind w:left="0" w:firstLine="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0"/>
      </w:pPr>
      <w:rPr>
        <w:rFonts w:hint="default"/>
      </w:rPr>
    </w:lvl>
    <w:lvl w:ilvl="6">
      <w:start w:val="1"/>
      <w:numFmt w:val="decimal"/>
      <w:lvlText w:val="%1.%2.%3.%4.%5.%6.%7"/>
      <w:lvlJc w:val="left"/>
      <w:pPr>
        <w:tabs>
          <w:tab w:val="num" w:pos="567"/>
        </w:tabs>
        <w:ind w:left="0" w:firstLine="0"/>
      </w:pPr>
      <w:rPr>
        <w:rFonts w:hint="default"/>
      </w:rPr>
    </w:lvl>
    <w:lvl w:ilvl="7">
      <w:start w:val="1"/>
      <w:numFmt w:val="decimal"/>
      <w:lvlText w:val="%1.%2.%3.%4.%5.%6.%7.%8"/>
      <w:lvlJc w:val="left"/>
      <w:pPr>
        <w:tabs>
          <w:tab w:val="num" w:pos="567"/>
        </w:tabs>
        <w:ind w:left="0" w:firstLine="0"/>
      </w:pPr>
      <w:rPr>
        <w:rFonts w:hint="default"/>
      </w:rPr>
    </w:lvl>
    <w:lvl w:ilvl="8">
      <w:start w:val="1"/>
      <w:numFmt w:val="decimal"/>
      <w:lvlText w:val="%1.%2.%3.%4.%5.%6.%7.%8.%9"/>
      <w:lvlJc w:val="left"/>
      <w:pPr>
        <w:tabs>
          <w:tab w:val="num" w:pos="567"/>
        </w:tabs>
        <w:ind w:left="0" w:firstLine="0"/>
      </w:pPr>
      <w:rPr>
        <w:rFonts w:hint="default"/>
      </w:rPr>
    </w:lvl>
  </w:abstractNum>
  <w:abstractNum w:abstractNumId="11" w15:restartNumberingAfterBreak="0">
    <w:nsid w:val="48AD544C"/>
    <w:multiLevelType w:val="hybridMultilevel"/>
    <w:tmpl w:val="429EF354"/>
    <w:lvl w:ilvl="0" w:tplc="10E464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D917F76"/>
    <w:multiLevelType w:val="singleLevel"/>
    <w:tmpl w:val="531A81A4"/>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13" w15:restartNumberingAfterBreak="0">
    <w:nsid w:val="554170EC"/>
    <w:multiLevelType w:val="multilevel"/>
    <w:tmpl w:val="C5E46726"/>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90845A1"/>
    <w:multiLevelType w:val="hybridMultilevel"/>
    <w:tmpl w:val="AB86DF12"/>
    <w:lvl w:ilvl="0" w:tplc="D162485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97419DD"/>
    <w:multiLevelType w:val="multilevel"/>
    <w:tmpl w:val="CEAACB5C"/>
    <w:lvl w:ilvl="0">
      <w:start w:val="1"/>
      <w:numFmt w:val="bullet"/>
      <w:lvlText w:val="­"/>
      <w:lvlJc w:val="left"/>
      <w:pPr>
        <w:ind w:left="425" w:hanging="425"/>
      </w:pPr>
      <w:rPr>
        <w:rFonts w:ascii="Arial" w:hAnsi="Arial" w:hint="default"/>
        <w:b w:val="0"/>
        <w:i w:val="0"/>
        <w:sz w:val="20"/>
      </w:rPr>
    </w:lvl>
    <w:lvl w:ilvl="1">
      <w:start w:val="1"/>
      <w:numFmt w:val="bullet"/>
      <w:lvlText w:val="o"/>
      <w:lvlJc w:val="left"/>
      <w:pPr>
        <w:ind w:left="425" w:hanging="425"/>
      </w:pPr>
      <w:rPr>
        <w:rFonts w:ascii="Courier New" w:hAnsi="Courier New" w:hint="default"/>
      </w:rPr>
    </w:lvl>
    <w:lvl w:ilvl="2">
      <w:start w:val="1"/>
      <w:numFmt w:val="bullet"/>
      <w:lvlText w:val=""/>
      <w:lvlJc w:val="left"/>
      <w:pPr>
        <w:ind w:left="425" w:hanging="425"/>
      </w:pPr>
      <w:rPr>
        <w:rFonts w:ascii="Wingdings" w:hAnsi="Wingdings" w:hint="default"/>
      </w:rPr>
    </w:lvl>
    <w:lvl w:ilvl="3">
      <w:start w:val="1"/>
      <w:numFmt w:val="bullet"/>
      <w:lvlText w:val=""/>
      <w:lvlJc w:val="left"/>
      <w:pPr>
        <w:ind w:left="425" w:hanging="425"/>
      </w:pPr>
      <w:rPr>
        <w:rFonts w:ascii="Symbol" w:hAnsi="Symbol" w:hint="default"/>
      </w:rPr>
    </w:lvl>
    <w:lvl w:ilvl="4">
      <w:start w:val="1"/>
      <w:numFmt w:val="bullet"/>
      <w:lvlText w:val="o"/>
      <w:lvlJc w:val="left"/>
      <w:pPr>
        <w:ind w:left="425" w:hanging="425"/>
      </w:pPr>
      <w:rPr>
        <w:rFonts w:ascii="Courier New" w:hAnsi="Courier New" w:cs="Courier New" w:hint="default"/>
      </w:rPr>
    </w:lvl>
    <w:lvl w:ilvl="5">
      <w:start w:val="1"/>
      <w:numFmt w:val="bullet"/>
      <w:lvlText w:val=""/>
      <w:lvlJc w:val="left"/>
      <w:pPr>
        <w:ind w:left="425" w:hanging="425"/>
      </w:pPr>
      <w:rPr>
        <w:rFonts w:ascii="Wingdings" w:hAnsi="Wingdings" w:hint="default"/>
      </w:rPr>
    </w:lvl>
    <w:lvl w:ilvl="6">
      <w:start w:val="1"/>
      <w:numFmt w:val="bullet"/>
      <w:lvlText w:val=""/>
      <w:lvlJc w:val="left"/>
      <w:pPr>
        <w:ind w:left="425" w:hanging="425"/>
      </w:pPr>
      <w:rPr>
        <w:rFonts w:ascii="Symbol" w:hAnsi="Symbol" w:hint="default"/>
      </w:rPr>
    </w:lvl>
    <w:lvl w:ilvl="7">
      <w:start w:val="1"/>
      <w:numFmt w:val="bullet"/>
      <w:lvlText w:val="o"/>
      <w:lvlJc w:val="left"/>
      <w:pPr>
        <w:ind w:left="425" w:hanging="425"/>
      </w:pPr>
      <w:rPr>
        <w:rFonts w:ascii="Courier New" w:hAnsi="Courier New" w:cs="Courier New" w:hint="default"/>
      </w:rPr>
    </w:lvl>
    <w:lvl w:ilvl="8">
      <w:start w:val="1"/>
      <w:numFmt w:val="bullet"/>
      <w:lvlText w:val=""/>
      <w:lvlJc w:val="left"/>
      <w:pPr>
        <w:ind w:left="425" w:hanging="425"/>
      </w:pPr>
      <w:rPr>
        <w:rFonts w:ascii="Wingdings" w:hAnsi="Wingdings" w:hint="default"/>
      </w:rPr>
    </w:lvl>
  </w:abstractNum>
  <w:abstractNum w:abstractNumId="16" w15:restartNumberingAfterBreak="0">
    <w:nsid w:val="7FE41518"/>
    <w:multiLevelType w:val="hybridMultilevel"/>
    <w:tmpl w:val="08EA45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3"/>
  </w:num>
  <w:num w:numId="2">
    <w:abstractNumId w:val="5"/>
  </w:num>
  <w:num w:numId="3">
    <w:abstractNumId w:val="12"/>
  </w:num>
  <w:num w:numId="4">
    <w:abstractNumId w:val="1"/>
  </w:num>
  <w:num w:numId="5">
    <w:abstractNumId w:val="6"/>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10"/>
  </w:num>
  <w:num w:numId="11">
    <w:abstractNumId w:val="15"/>
  </w:num>
  <w:num w:numId="12">
    <w:abstractNumId w:val="7"/>
  </w:num>
  <w:num w:numId="13">
    <w:abstractNumId w:val="4"/>
  </w:num>
  <w:num w:numId="14">
    <w:abstractNumId w:val="16"/>
  </w:num>
  <w:num w:numId="15">
    <w:abstractNumId w:val="14"/>
  </w:num>
  <w:num w:numId="16">
    <w:abstractNumId w:val="9"/>
  </w:num>
  <w:num w:numId="17">
    <w:abstractNumId w:val="3"/>
  </w:num>
  <w:num w:numId="1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578"/>
    <w:rsid w:val="0000266E"/>
    <w:rsid w:val="000026D2"/>
    <w:rsid w:val="00002990"/>
    <w:rsid w:val="00002BF9"/>
    <w:rsid w:val="00004E13"/>
    <w:rsid w:val="0000624B"/>
    <w:rsid w:val="00006ABE"/>
    <w:rsid w:val="00006DD0"/>
    <w:rsid w:val="000078D1"/>
    <w:rsid w:val="00010D8C"/>
    <w:rsid w:val="00011039"/>
    <w:rsid w:val="00011694"/>
    <w:rsid w:val="00011CA9"/>
    <w:rsid w:val="0001371C"/>
    <w:rsid w:val="0001434B"/>
    <w:rsid w:val="0001499C"/>
    <w:rsid w:val="00014A07"/>
    <w:rsid w:val="00014AE4"/>
    <w:rsid w:val="00014BD0"/>
    <w:rsid w:val="00017059"/>
    <w:rsid w:val="00017762"/>
    <w:rsid w:val="00020A44"/>
    <w:rsid w:val="00021D23"/>
    <w:rsid w:val="00021F5A"/>
    <w:rsid w:val="000222D4"/>
    <w:rsid w:val="0002267C"/>
    <w:rsid w:val="000230D6"/>
    <w:rsid w:val="000236D3"/>
    <w:rsid w:val="00023EE7"/>
    <w:rsid w:val="00024281"/>
    <w:rsid w:val="000250D2"/>
    <w:rsid w:val="00025642"/>
    <w:rsid w:val="00026894"/>
    <w:rsid w:val="00026BD4"/>
    <w:rsid w:val="00031189"/>
    <w:rsid w:val="00031CCD"/>
    <w:rsid w:val="00031D6F"/>
    <w:rsid w:val="00031DB4"/>
    <w:rsid w:val="00033939"/>
    <w:rsid w:val="00033B28"/>
    <w:rsid w:val="000351CC"/>
    <w:rsid w:val="000359E5"/>
    <w:rsid w:val="00036362"/>
    <w:rsid w:val="00036FBB"/>
    <w:rsid w:val="00036FF5"/>
    <w:rsid w:val="00037EA3"/>
    <w:rsid w:val="00040ADB"/>
    <w:rsid w:val="000413DF"/>
    <w:rsid w:val="00041E16"/>
    <w:rsid w:val="00042539"/>
    <w:rsid w:val="000425E7"/>
    <w:rsid w:val="00042B74"/>
    <w:rsid w:val="00043DA3"/>
    <w:rsid w:val="00044262"/>
    <w:rsid w:val="00044A42"/>
    <w:rsid w:val="00047764"/>
    <w:rsid w:val="00047787"/>
    <w:rsid w:val="0004788D"/>
    <w:rsid w:val="00053533"/>
    <w:rsid w:val="00054B58"/>
    <w:rsid w:val="0005586A"/>
    <w:rsid w:val="00055BE7"/>
    <w:rsid w:val="000566C9"/>
    <w:rsid w:val="00056C78"/>
    <w:rsid w:val="00056D0E"/>
    <w:rsid w:val="000608B7"/>
    <w:rsid w:val="0006281B"/>
    <w:rsid w:val="00062AE1"/>
    <w:rsid w:val="00064038"/>
    <w:rsid w:val="00064557"/>
    <w:rsid w:val="000676F4"/>
    <w:rsid w:val="00070021"/>
    <w:rsid w:val="00071948"/>
    <w:rsid w:val="000722B5"/>
    <w:rsid w:val="00073A9E"/>
    <w:rsid w:val="00074123"/>
    <w:rsid w:val="00076AF2"/>
    <w:rsid w:val="00077CB1"/>
    <w:rsid w:val="00081D38"/>
    <w:rsid w:val="0008251A"/>
    <w:rsid w:val="00082DC1"/>
    <w:rsid w:val="0008408D"/>
    <w:rsid w:val="0008453C"/>
    <w:rsid w:val="000845C5"/>
    <w:rsid w:val="00084E8F"/>
    <w:rsid w:val="00085239"/>
    <w:rsid w:val="000859DB"/>
    <w:rsid w:val="00085C70"/>
    <w:rsid w:val="00085CC5"/>
    <w:rsid w:val="00085F97"/>
    <w:rsid w:val="0008702E"/>
    <w:rsid w:val="00087E35"/>
    <w:rsid w:val="00090124"/>
    <w:rsid w:val="00091A24"/>
    <w:rsid w:val="00091D1E"/>
    <w:rsid w:val="00093E55"/>
    <w:rsid w:val="00094540"/>
    <w:rsid w:val="00094D14"/>
    <w:rsid w:val="000964BA"/>
    <w:rsid w:val="000966E5"/>
    <w:rsid w:val="00097BF0"/>
    <w:rsid w:val="000A296E"/>
    <w:rsid w:val="000A2F53"/>
    <w:rsid w:val="000A3221"/>
    <w:rsid w:val="000A3455"/>
    <w:rsid w:val="000A6338"/>
    <w:rsid w:val="000A69CC"/>
    <w:rsid w:val="000A7A1D"/>
    <w:rsid w:val="000B048F"/>
    <w:rsid w:val="000B0ACF"/>
    <w:rsid w:val="000B2CD9"/>
    <w:rsid w:val="000B41DD"/>
    <w:rsid w:val="000B4787"/>
    <w:rsid w:val="000B4893"/>
    <w:rsid w:val="000B5544"/>
    <w:rsid w:val="000B5665"/>
    <w:rsid w:val="000B662C"/>
    <w:rsid w:val="000C233C"/>
    <w:rsid w:val="000C26D0"/>
    <w:rsid w:val="000C5760"/>
    <w:rsid w:val="000C58AC"/>
    <w:rsid w:val="000C5F51"/>
    <w:rsid w:val="000C6CEC"/>
    <w:rsid w:val="000C7163"/>
    <w:rsid w:val="000C720F"/>
    <w:rsid w:val="000C778B"/>
    <w:rsid w:val="000D175A"/>
    <w:rsid w:val="000D1E81"/>
    <w:rsid w:val="000D215C"/>
    <w:rsid w:val="000D26D3"/>
    <w:rsid w:val="000D2A05"/>
    <w:rsid w:val="000D2F15"/>
    <w:rsid w:val="000D4479"/>
    <w:rsid w:val="000D4509"/>
    <w:rsid w:val="000D4BE9"/>
    <w:rsid w:val="000D5126"/>
    <w:rsid w:val="000D62A7"/>
    <w:rsid w:val="000D6C70"/>
    <w:rsid w:val="000D6D85"/>
    <w:rsid w:val="000E0BB0"/>
    <w:rsid w:val="000E137F"/>
    <w:rsid w:val="000E1E87"/>
    <w:rsid w:val="000E38A8"/>
    <w:rsid w:val="000E3E80"/>
    <w:rsid w:val="000E503F"/>
    <w:rsid w:val="000E661B"/>
    <w:rsid w:val="000E77EC"/>
    <w:rsid w:val="000F089B"/>
    <w:rsid w:val="000F18FC"/>
    <w:rsid w:val="000F2416"/>
    <w:rsid w:val="000F2856"/>
    <w:rsid w:val="000F2B82"/>
    <w:rsid w:val="000F2CF8"/>
    <w:rsid w:val="000F366A"/>
    <w:rsid w:val="000F470C"/>
    <w:rsid w:val="000F5755"/>
    <w:rsid w:val="000F668F"/>
    <w:rsid w:val="000F699C"/>
    <w:rsid w:val="000F6D12"/>
    <w:rsid w:val="00101DB0"/>
    <w:rsid w:val="0010258E"/>
    <w:rsid w:val="00104F2C"/>
    <w:rsid w:val="00105464"/>
    <w:rsid w:val="00105F3A"/>
    <w:rsid w:val="001065E0"/>
    <w:rsid w:val="00106BAC"/>
    <w:rsid w:val="00107419"/>
    <w:rsid w:val="00107AA1"/>
    <w:rsid w:val="00107F45"/>
    <w:rsid w:val="001106CA"/>
    <w:rsid w:val="00111C4E"/>
    <w:rsid w:val="00111DBE"/>
    <w:rsid w:val="00114CF6"/>
    <w:rsid w:val="001160BD"/>
    <w:rsid w:val="001160E2"/>
    <w:rsid w:val="001170CC"/>
    <w:rsid w:val="0011732A"/>
    <w:rsid w:val="001174AD"/>
    <w:rsid w:val="00117D12"/>
    <w:rsid w:val="00121B03"/>
    <w:rsid w:val="00121F6B"/>
    <w:rsid w:val="00122A6D"/>
    <w:rsid w:val="0012356C"/>
    <w:rsid w:val="00123D70"/>
    <w:rsid w:val="00124292"/>
    <w:rsid w:val="001243B2"/>
    <w:rsid w:val="00124D08"/>
    <w:rsid w:val="00124D15"/>
    <w:rsid w:val="00127037"/>
    <w:rsid w:val="00127FC9"/>
    <w:rsid w:val="00133E95"/>
    <w:rsid w:val="001352CE"/>
    <w:rsid w:val="00135DD7"/>
    <w:rsid w:val="001364F2"/>
    <w:rsid w:val="00137367"/>
    <w:rsid w:val="001373F4"/>
    <w:rsid w:val="00140946"/>
    <w:rsid w:val="00141440"/>
    <w:rsid w:val="00144D8B"/>
    <w:rsid w:val="00145BBB"/>
    <w:rsid w:val="001505CB"/>
    <w:rsid w:val="001547E1"/>
    <w:rsid w:val="0015584E"/>
    <w:rsid w:val="0015596A"/>
    <w:rsid w:val="00155B90"/>
    <w:rsid w:val="0015617A"/>
    <w:rsid w:val="00161E4E"/>
    <w:rsid w:val="001631B0"/>
    <w:rsid w:val="001635CA"/>
    <w:rsid w:val="00163CB2"/>
    <w:rsid w:val="00165491"/>
    <w:rsid w:val="00166AD7"/>
    <w:rsid w:val="00167994"/>
    <w:rsid w:val="00171130"/>
    <w:rsid w:val="00171B06"/>
    <w:rsid w:val="00172CAC"/>
    <w:rsid w:val="00175346"/>
    <w:rsid w:val="00175584"/>
    <w:rsid w:val="00175D3E"/>
    <w:rsid w:val="00176224"/>
    <w:rsid w:val="001764A2"/>
    <w:rsid w:val="001767E7"/>
    <w:rsid w:val="001770B6"/>
    <w:rsid w:val="00177627"/>
    <w:rsid w:val="001807D3"/>
    <w:rsid w:val="0018227D"/>
    <w:rsid w:val="00182796"/>
    <w:rsid w:val="001841E3"/>
    <w:rsid w:val="0018560C"/>
    <w:rsid w:val="0018712A"/>
    <w:rsid w:val="0018768B"/>
    <w:rsid w:val="00187922"/>
    <w:rsid w:val="001910F4"/>
    <w:rsid w:val="00191328"/>
    <w:rsid w:val="00192358"/>
    <w:rsid w:val="00193432"/>
    <w:rsid w:val="00193D6D"/>
    <w:rsid w:val="0019467B"/>
    <w:rsid w:val="00195CAC"/>
    <w:rsid w:val="001972C0"/>
    <w:rsid w:val="00197CC7"/>
    <w:rsid w:val="001A024E"/>
    <w:rsid w:val="001A3CFC"/>
    <w:rsid w:val="001A6407"/>
    <w:rsid w:val="001A6EDA"/>
    <w:rsid w:val="001A7B2A"/>
    <w:rsid w:val="001B1498"/>
    <w:rsid w:val="001B1712"/>
    <w:rsid w:val="001B1FEC"/>
    <w:rsid w:val="001B22C0"/>
    <w:rsid w:val="001B2BEF"/>
    <w:rsid w:val="001B2C15"/>
    <w:rsid w:val="001B2DF7"/>
    <w:rsid w:val="001B5049"/>
    <w:rsid w:val="001B5773"/>
    <w:rsid w:val="001B751A"/>
    <w:rsid w:val="001B7B2A"/>
    <w:rsid w:val="001B7F3C"/>
    <w:rsid w:val="001C034D"/>
    <w:rsid w:val="001C113B"/>
    <w:rsid w:val="001C127B"/>
    <w:rsid w:val="001C1427"/>
    <w:rsid w:val="001C1ECF"/>
    <w:rsid w:val="001C334A"/>
    <w:rsid w:val="001C40E7"/>
    <w:rsid w:val="001C439E"/>
    <w:rsid w:val="001C4651"/>
    <w:rsid w:val="001C4E05"/>
    <w:rsid w:val="001C5725"/>
    <w:rsid w:val="001C5FE0"/>
    <w:rsid w:val="001C6451"/>
    <w:rsid w:val="001C65BD"/>
    <w:rsid w:val="001C6973"/>
    <w:rsid w:val="001C790A"/>
    <w:rsid w:val="001D000F"/>
    <w:rsid w:val="001D0733"/>
    <w:rsid w:val="001D081B"/>
    <w:rsid w:val="001D08C1"/>
    <w:rsid w:val="001D1293"/>
    <w:rsid w:val="001D40A9"/>
    <w:rsid w:val="001D431C"/>
    <w:rsid w:val="001D6CD4"/>
    <w:rsid w:val="001E3290"/>
    <w:rsid w:val="001E5A51"/>
    <w:rsid w:val="001E5C16"/>
    <w:rsid w:val="001E6163"/>
    <w:rsid w:val="001E69C5"/>
    <w:rsid w:val="001E7061"/>
    <w:rsid w:val="001E729F"/>
    <w:rsid w:val="001E7AD9"/>
    <w:rsid w:val="001E7B23"/>
    <w:rsid w:val="001E7D4A"/>
    <w:rsid w:val="001E7D57"/>
    <w:rsid w:val="001F0F28"/>
    <w:rsid w:val="001F1030"/>
    <w:rsid w:val="001F21F6"/>
    <w:rsid w:val="001F2FA7"/>
    <w:rsid w:val="001F3CDD"/>
    <w:rsid w:val="001F53EC"/>
    <w:rsid w:val="001F6E8B"/>
    <w:rsid w:val="001F7B0A"/>
    <w:rsid w:val="001F7E03"/>
    <w:rsid w:val="0020019B"/>
    <w:rsid w:val="002012E2"/>
    <w:rsid w:val="00201732"/>
    <w:rsid w:val="002034D3"/>
    <w:rsid w:val="00203665"/>
    <w:rsid w:val="002044C6"/>
    <w:rsid w:val="00204C50"/>
    <w:rsid w:val="00204CA9"/>
    <w:rsid w:val="00204F92"/>
    <w:rsid w:val="002066A8"/>
    <w:rsid w:val="0020691A"/>
    <w:rsid w:val="002101A8"/>
    <w:rsid w:val="002114A0"/>
    <w:rsid w:val="002119A4"/>
    <w:rsid w:val="00211F62"/>
    <w:rsid w:val="002124A2"/>
    <w:rsid w:val="002129D8"/>
    <w:rsid w:val="00212AE6"/>
    <w:rsid w:val="00212B5C"/>
    <w:rsid w:val="0021314A"/>
    <w:rsid w:val="0021363A"/>
    <w:rsid w:val="00213747"/>
    <w:rsid w:val="00213842"/>
    <w:rsid w:val="002142BA"/>
    <w:rsid w:val="00214B87"/>
    <w:rsid w:val="00216A08"/>
    <w:rsid w:val="00216E0A"/>
    <w:rsid w:val="002224E7"/>
    <w:rsid w:val="00222510"/>
    <w:rsid w:val="002236F9"/>
    <w:rsid w:val="00224010"/>
    <w:rsid w:val="002246F3"/>
    <w:rsid w:val="002253CC"/>
    <w:rsid w:val="002257AD"/>
    <w:rsid w:val="00225B67"/>
    <w:rsid w:val="00226DDC"/>
    <w:rsid w:val="00231363"/>
    <w:rsid w:val="002314FF"/>
    <w:rsid w:val="0023216A"/>
    <w:rsid w:val="00232BF4"/>
    <w:rsid w:val="00233399"/>
    <w:rsid w:val="0023395F"/>
    <w:rsid w:val="00233CF1"/>
    <w:rsid w:val="002344D2"/>
    <w:rsid w:val="0023637E"/>
    <w:rsid w:val="00236B89"/>
    <w:rsid w:val="002371BB"/>
    <w:rsid w:val="00237B3D"/>
    <w:rsid w:val="002400EA"/>
    <w:rsid w:val="00242180"/>
    <w:rsid w:val="00243471"/>
    <w:rsid w:val="0024518C"/>
    <w:rsid w:val="002460EC"/>
    <w:rsid w:val="0024759D"/>
    <w:rsid w:val="00250FD9"/>
    <w:rsid w:val="0025105E"/>
    <w:rsid w:val="00252578"/>
    <w:rsid w:val="00255009"/>
    <w:rsid w:val="00255098"/>
    <w:rsid w:val="00255290"/>
    <w:rsid w:val="002568BC"/>
    <w:rsid w:val="00257099"/>
    <w:rsid w:val="002578F8"/>
    <w:rsid w:val="0025793F"/>
    <w:rsid w:val="00257C56"/>
    <w:rsid w:val="00261E15"/>
    <w:rsid w:val="00262CFC"/>
    <w:rsid w:val="002645CE"/>
    <w:rsid w:val="00264D61"/>
    <w:rsid w:val="002652E1"/>
    <w:rsid w:val="00266609"/>
    <w:rsid w:val="002700A8"/>
    <w:rsid w:val="0027178D"/>
    <w:rsid w:val="00272084"/>
    <w:rsid w:val="00273A73"/>
    <w:rsid w:val="00274165"/>
    <w:rsid w:val="00275C0C"/>
    <w:rsid w:val="00275CBD"/>
    <w:rsid w:val="00276A44"/>
    <w:rsid w:val="00280778"/>
    <w:rsid w:val="00281E33"/>
    <w:rsid w:val="0028310F"/>
    <w:rsid w:val="00285CCC"/>
    <w:rsid w:val="00287013"/>
    <w:rsid w:val="00287742"/>
    <w:rsid w:val="00287A4B"/>
    <w:rsid w:val="00287C31"/>
    <w:rsid w:val="0029008F"/>
    <w:rsid w:val="00290D35"/>
    <w:rsid w:val="0029115C"/>
    <w:rsid w:val="00291AEB"/>
    <w:rsid w:val="00292A06"/>
    <w:rsid w:val="00292F6A"/>
    <w:rsid w:val="002943AC"/>
    <w:rsid w:val="00295D1F"/>
    <w:rsid w:val="0029687B"/>
    <w:rsid w:val="002A0FAB"/>
    <w:rsid w:val="002A1CBE"/>
    <w:rsid w:val="002A22A2"/>
    <w:rsid w:val="002A36CE"/>
    <w:rsid w:val="002A531E"/>
    <w:rsid w:val="002A542A"/>
    <w:rsid w:val="002A54EC"/>
    <w:rsid w:val="002A6232"/>
    <w:rsid w:val="002A64F3"/>
    <w:rsid w:val="002A76F5"/>
    <w:rsid w:val="002B2087"/>
    <w:rsid w:val="002B48F6"/>
    <w:rsid w:val="002B5C68"/>
    <w:rsid w:val="002C0362"/>
    <w:rsid w:val="002C1444"/>
    <w:rsid w:val="002C27DC"/>
    <w:rsid w:val="002C390D"/>
    <w:rsid w:val="002C6899"/>
    <w:rsid w:val="002C7772"/>
    <w:rsid w:val="002C7F10"/>
    <w:rsid w:val="002D028D"/>
    <w:rsid w:val="002D0EEA"/>
    <w:rsid w:val="002D1637"/>
    <w:rsid w:val="002D2E1A"/>
    <w:rsid w:val="002D32BC"/>
    <w:rsid w:val="002D41A5"/>
    <w:rsid w:val="002D6457"/>
    <w:rsid w:val="002E01FB"/>
    <w:rsid w:val="002E0220"/>
    <w:rsid w:val="002E09A5"/>
    <w:rsid w:val="002E1089"/>
    <w:rsid w:val="002E1F71"/>
    <w:rsid w:val="002E3128"/>
    <w:rsid w:val="002E36E8"/>
    <w:rsid w:val="002E4CD0"/>
    <w:rsid w:val="002E5D74"/>
    <w:rsid w:val="002E5DC0"/>
    <w:rsid w:val="002E7D99"/>
    <w:rsid w:val="002F228D"/>
    <w:rsid w:val="002F2C35"/>
    <w:rsid w:val="002F40CF"/>
    <w:rsid w:val="002F47B1"/>
    <w:rsid w:val="002F538C"/>
    <w:rsid w:val="002F5920"/>
    <w:rsid w:val="002F69A3"/>
    <w:rsid w:val="002F6CB0"/>
    <w:rsid w:val="002F6F06"/>
    <w:rsid w:val="002F6F4F"/>
    <w:rsid w:val="003006E2"/>
    <w:rsid w:val="003032CC"/>
    <w:rsid w:val="00304DEB"/>
    <w:rsid w:val="00305247"/>
    <w:rsid w:val="00305DB8"/>
    <w:rsid w:val="00306499"/>
    <w:rsid w:val="003072D1"/>
    <w:rsid w:val="00310B65"/>
    <w:rsid w:val="00312AD4"/>
    <w:rsid w:val="00313C95"/>
    <w:rsid w:val="0031571E"/>
    <w:rsid w:val="003157AF"/>
    <w:rsid w:val="00316618"/>
    <w:rsid w:val="003210D8"/>
    <w:rsid w:val="00321328"/>
    <w:rsid w:val="00321AB9"/>
    <w:rsid w:val="00322131"/>
    <w:rsid w:val="0032538D"/>
    <w:rsid w:val="0032595D"/>
    <w:rsid w:val="003273F9"/>
    <w:rsid w:val="0033007A"/>
    <w:rsid w:val="00332FF5"/>
    <w:rsid w:val="00333166"/>
    <w:rsid w:val="003332C9"/>
    <w:rsid w:val="003338AF"/>
    <w:rsid w:val="00334220"/>
    <w:rsid w:val="00335AB7"/>
    <w:rsid w:val="00335C85"/>
    <w:rsid w:val="00336E6B"/>
    <w:rsid w:val="00337B5B"/>
    <w:rsid w:val="00337B5D"/>
    <w:rsid w:val="00337C88"/>
    <w:rsid w:val="003407D2"/>
    <w:rsid w:val="00340C50"/>
    <w:rsid w:val="00342146"/>
    <w:rsid w:val="00342D95"/>
    <w:rsid w:val="00342E3C"/>
    <w:rsid w:val="00342FB0"/>
    <w:rsid w:val="003435A2"/>
    <w:rsid w:val="00344D8A"/>
    <w:rsid w:val="00345309"/>
    <w:rsid w:val="00346D9E"/>
    <w:rsid w:val="003508DD"/>
    <w:rsid w:val="00351AF2"/>
    <w:rsid w:val="00353622"/>
    <w:rsid w:val="00353666"/>
    <w:rsid w:val="0035382A"/>
    <w:rsid w:val="0035428A"/>
    <w:rsid w:val="00354794"/>
    <w:rsid w:val="00354BC3"/>
    <w:rsid w:val="0035751A"/>
    <w:rsid w:val="00357E72"/>
    <w:rsid w:val="00357F1E"/>
    <w:rsid w:val="00360587"/>
    <w:rsid w:val="00362E31"/>
    <w:rsid w:val="00363ED6"/>
    <w:rsid w:val="00364EDE"/>
    <w:rsid w:val="003653FD"/>
    <w:rsid w:val="00366163"/>
    <w:rsid w:val="00367823"/>
    <w:rsid w:val="00370889"/>
    <w:rsid w:val="00372078"/>
    <w:rsid w:val="003739E5"/>
    <w:rsid w:val="00373BF4"/>
    <w:rsid w:val="00373D21"/>
    <w:rsid w:val="00376808"/>
    <w:rsid w:val="00377495"/>
    <w:rsid w:val="003775D7"/>
    <w:rsid w:val="00377811"/>
    <w:rsid w:val="00380220"/>
    <w:rsid w:val="003808C3"/>
    <w:rsid w:val="00381F40"/>
    <w:rsid w:val="00382124"/>
    <w:rsid w:val="00382337"/>
    <w:rsid w:val="00382F6F"/>
    <w:rsid w:val="003834C4"/>
    <w:rsid w:val="0038387E"/>
    <w:rsid w:val="0038476A"/>
    <w:rsid w:val="00384A46"/>
    <w:rsid w:val="00385C76"/>
    <w:rsid w:val="00385E1F"/>
    <w:rsid w:val="00386F6F"/>
    <w:rsid w:val="00387B61"/>
    <w:rsid w:val="0039177B"/>
    <w:rsid w:val="00391784"/>
    <w:rsid w:val="00391D7C"/>
    <w:rsid w:val="003949FF"/>
    <w:rsid w:val="00395244"/>
    <w:rsid w:val="0039551A"/>
    <w:rsid w:val="003A216D"/>
    <w:rsid w:val="003A24BF"/>
    <w:rsid w:val="003A37DC"/>
    <w:rsid w:val="003A3842"/>
    <w:rsid w:val="003A3C37"/>
    <w:rsid w:val="003A3CFB"/>
    <w:rsid w:val="003A75A6"/>
    <w:rsid w:val="003B1BD7"/>
    <w:rsid w:val="003B1D25"/>
    <w:rsid w:val="003B2EA0"/>
    <w:rsid w:val="003B595B"/>
    <w:rsid w:val="003B6126"/>
    <w:rsid w:val="003B6EE2"/>
    <w:rsid w:val="003B72CB"/>
    <w:rsid w:val="003B7B92"/>
    <w:rsid w:val="003C0603"/>
    <w:rsid w:val="003C0C64"/>
    <w:rsid w:val="003C0CDC"/>
    <w:rsid w:val="003C14F9"/>
    <w:rsid w:val="003C1C24"/>
    <w:rsid w:val="003C346E"/>
    <w:rsid w:val="003C3B7D"/>
    <w:rsid w:val="003C4A69"/>
    <w:rsid w:val="003C5B00"/>
    <w:rsid w:val="003C70BE"/>
    <w:rsid w:val="003C725D"/>
    <w:rsid w:val="003C74F2"/>
    <w:rsid w:val="003C7B82"/>
    <w:rsid w:val="003D10C8"/>
    <w:rsid w:val="003D12BC"/>
    <w:rsid w:val="003D18BB"/>
    <w:rsid w:val="003D31DA"/>
    <w:rsid w:val="003D39F4"/>
    <w:rsid w:val="003D4B74"/>
    <w:rsid w:val="003D4E33"/>
    <w:rsid w:val="003D51A8"/>
    <w:rsid w:val="003D593B"/>
    <w:rsid w:val="003D5E20"/>
    <w:rsid w:val="003D72D0"/>
    <w:rsid w:val="003D7AC0"/>
    <w:rsid w:val="003D7F02"/>
    <w:rsid w:val="003E085C"/>
    <w:rsid w:val="003E09B3"/>
    <w:rsid w:val="003E2162"/>
    <w:rsid w:val="003E2385"/>
    <w:rsid w:val="003E5676"/>
    <w:rsid w:val="003E6EE6"/>
    <w:rsid w:val="003F18BD"/>
    <w:rsid w:val="003F334A"/>
    <w:rsid w:val="003F37BC"/>
    <w:rsid w:val="003F67D3"/>
    <w:rsid w:val="003F68A8"/>
    <w:rsid w:val="00401575"/>
    <w:rsid w:val="004016C7"/>
    <w:rsid w:val="004026F7"/>
    <w:rsid w:val="004032D2"/>
    <w:rsid w:val="00403A94"/>
    <w:rsid w:val="00407853"/>
    <w:rsid w:val="00407E18"/>
    <w:rsid w:val="00407F40"/>
    <w:rsid w:val="004129BE"/>
    <w:rsid w:val="004141EE"/>
    <w:rsid w:val="00415707"/>
    <w:rsid w:val="00415E7E"/>
    <w:rsid w:val="004160C6"/>
    <w:rsid w:val="004200D5"/>
    <w:rsid w:val="0042165C"/>
    <w:rsid w:val="00422137"/>
    <w:rsid w:val="004222E9"/>
    <w:rsid w:val="00422393"/>
    <w:rsid w:val="00422405"/>
    <w:rsid w:val="00422A31"/>
    <w:rsid w:val="004237E2"/>
    <w:rsid w:val="004258CE"/>
    <w:rsid w:val="00427A7E"/>
    <w:rsid w:val="004306C8"/>
    <w:rsid w:val="0043095A"/>
    <w:rsid w:val="00432812"/>
    <w:rsid w:val="00432B5C"/>
    <w:rsid w:val="00433187"/>
    <w:rsid w:val="00434906"/>
    <w:rsid w:val="00435E54"/>
    <w:rsid w:val="00437656"/>
    <w:rsid w:val="00437E83"/>
    <w:rsid w:val="004419C6"/>
    <w:rsid w:val="00442088"/>
    <w:rsid w:val="00442EB5"/>
    <w:rsid w:val="00445853"/>
    <w:rsid w:val="004458F7"/>
    <w:rsid w:val="00445BB1"/>
    <w:rsid w:val="00445C11"/>
    <w:rsid w:val="004504D9"/>
    <w:rsid w:val="004504FD"/>
    <w:rsid w:val="00450D8F"/>
    <w:rsid w:val="00451452"/>
    <w:rsid w:val="0045360A"/>
    <w:rsid w:val="004575DE"/>
    <w:rsid w:val="0046015B"/>
    <w:rsid w:val="0046057B"/>
    <w:rsid w:val="0046110D"/>
    <w:rsid w:val="00461275"/>
    <w:rsid w:val="0046158D"/>
    <w:rsid w:val="00462723"/>
    <w:rsid w:val="00465E98"/>
    <w:rsid w:val="00466787"/>
    <w:rsid w:val="00466CC0"/>
    <w:rsid w:val="004674D1"/>
    <w:rsid w:val="004679BE"/>
    <w:rsid w:val="00470241"/>
    <w:rsid w:val="00470488"/>
    <w:rsid w:val="004722D0"/>
    <w:rsid w:val="00472B2D"/>
    <w:rsid w:val="00472C2E"/>
    <w:rsid w:val="00474D48"/>
    <w:rsid w:val="004752F6"/>
    <w:rsid w:val="0047643E"/>
    <w:rsid w:val="00476C0B"/>
    <w:rsid w:val="00477BD0"/>
    <w:rsid w:val="0048150B"/>
    <w:rsid w:val="00482545"/>
    <w:rsid w:val="00482A1A"/>
    <w:rsid w:val="004852E4"/>
    <w:rsid w:val="00486252"/>
    <w:rsid w:val="00487213"/>
    <w:rsid w:val="0048764B"/>
    <w:rsid w:val="00487F4F"/>
    <w:rsid w:val="004901F1"/>
    <w:rsid w:val="004903FA"/>
    <w:rsid w:val="00490717"/>
    <w:rsid w:val="004908B1"/>
    <w:rsid w:val="00490C8A"/>
    <w:rsid w:val="0049203E"/>
    <w:rsid w:val="004923E7"/>
    <w:rsid w:val="00492A36"/>
    <w:rsid w:val="0049381F"/>
    <w:rsid w:val="00493BB7"/>
    <w:rsid w:val="00493BCF"/>
    <w:rsid w:val="00495A6E"/>
    <w:rsid w:val="004979D7"/>
    <w:rsid w:val="004A1467"/>
    <w:rsid w:val="004A2CE0"/>
    <w:rsid w:val="004A3490"/>
    <w:rsid w:val="004A39DF"/>
    <w:rsid w:val="004A61A4"/>
    <w:rsid w:val="004A6695"/>
    <w:rsid w:val="004A7446"/>
    <w:rsid w:val="004B0A83"/>
    <w:rsid w:val="004B1105"/>
    <w:rsid w:val="004B2663"/>
    <w:rsid w:val="004B2F47"/>
    <w:rsid w:val="004B3115"/>
    <w:rsid w:val="004B3A11"/>
    <w:rsid w:val="004B3D3D"/>
    <w:rsid w:val="004B4192"/>
    <w:rsid w:val="004B4D63"/>
    <w:rsid w:val="004B5A51"/>
    <w:rsid w:val="004B5CB2"/>
    <w:rsid w:val="004B7092"/>
    <w:rsid w:val="004B76F9"/>
    <w:rsid w:val="004B7C9B"/>
    <w:rsid w:val="004C0C02"/>
    <w:rsid w:val="004C0CB4"/>
    <w:rsid w:val="004C1B0D"/>
    <w:rsid w:val="004C1BD9"/>
    <w:rsid w:val="004C1DF0"/>
    <w:rsid w:val="004C1E3D"/>
    <w:rsid w:val="004C3923"/>
    <w:rsid w:val="004C3A12"/>
    <w:rsid w:val="004C45B5"/>
    <w:rsid w:val="004C4651"/>
    <w:rsid w:val="004C465B"/>
    <w:rsid w:val="004C4AAD"/>
    <w:rsid w:val="004C519D"/>
    <w:rsid w:val="004C53BA"/>
    <w:rsid w:val="004C7652"/>
    <w:rsid w:val="004D0569"/>
    <w:rsid w:val="004D20FF"/>
    <w:rsid w:val="004D28C2"/>
    <w:rsid w:val="004D2F1C"/>
    <w:rsid w:val="004D3C40"/>
    <w:rsid w:val="004D41F9"/>
    <w:rsid w:val="004D481A"/>
    <w:rsid w:val="004D5C5A"/>
    <w:rsid w:val="004D5DCB"/>
    <w:rsid w:val="004D7033"/>
    <w:rsid w:val="004D75ED"/>
    <w:rsid w:val="004D7F2D"/>
    <w:rsid w:val="004E0E06"/>
    <w:rsid w:val="004E132F"/>
    <w:rsid w:val="004E198B"/>
    <w:rsid w:val="004E2233"/>
    <w:rsid w:val="004E2C38"/>
    <w:rsid w:val="004E5F39"/>
    <w:rsid w:val="004E671A"/>
    <w:rsid w:val="004F0148"/>
    <w:rsid w:val="004F20CE"/>
    <w:rsid w:val="004F278E"/>
    <w:rsid w:val="004F59EA"/>
    <w:rsid w:val="004F5F10"/>
    <w:rsid w:val="004F61E3"/>
    <w:rsid w:val="004F6425"/>
    <w:rsid w:val="004F6F8F"/>
    <w:rsid w:val="005019F6"/>
    <w:rsid w:val="00501C00"/>
    <w:rsid w:val="00504A41"/>
    <w:rsid w:val="0050563F"/>
    <w:rsid w:val="00506BF1"/>
    <w:rsid w:val="00510F55"/>
    <w:rsid w:val="0051155C"/>
    <w:rsid w:val="0051277C"/>
    <w:rsid w:val="00512FEB"/>
    <w:rsid w:val="0051386F"/>
    <w:rsid w:val="00514571"/>
    <w:rsid w:val="00515199"/>
    <w:rsid w:val="0051679E"/>
    <w:rsid w:val="00517463"/>
    <w:rsid w:val="005179CD"/>
    <w:rsid w:val="00517C70"/>
    <w:rsid w:val="00517F03"/>
    <w:rsid w:val="00520625"/>
    <w:rsid w:val="00521169"/>
    <w:rsid w:val="0052185A"/>
    <w:rsid w:val="00521D93"/>
    <w:rsid w:val="0052425B"/>
    <w:rsid w:val="00524AE9"/>
    <w:rsid w:val="00525699"/>
    <w:rsid w:val="0052621B"/>
    <w:rsid w:val="00526399"/>
    <w:rsid w:val="00526713"/>
    <w:rsid w:val="00526D66"/>
    <w:rsid w:val="0052712B"/>
    <w:rsid w:val="005300DC"/>
    <w:rsid w:val="0053045F"/>
    <w:rsid w:val="00533332"/>
    <w:rsid w:val="00533DE2"/>
    <w:rsid w:val="00534466"/>
    <w:rsid w:val="00535119"/>
    <w:rsid w:val="00535373"/>
    <w:rsid w:val="005354BA"/>
    <w:rsid w:val="00537490"/>
    <w:rsid w:val="005405B8"/>
    <w:rsid w:val="00540782"/>
    <w:rsid w:val="0054148F"/>
    <w:rsid w:val="00541846"/>
    <w:rsid w:val="00541B60"/>
    <w:rsid w:val="00542F09"/>
    <w:rsid w:val="00545BDA"/>
    <w:rsid w:val="0055015E"/>
    <w:rsid w:val="00550AAB"/>
    <w:rsid w:val="00550C86"/>
    <w:rsid w:val="00551944"/>
    <w:rsid w:val="00551DE6"/>
    <w:rsid w:val="00552526"/>
    <w:rsid w:val="00552729"/>
    <w:rsid w:val="005527CE"/>
    <w:rsid w:val="005532D5"/>
    <w:rsid w:val="00555539"/>
    <w:rsid w:val="0055575E"/>
    <w:rsid w:val="005558A3"/>
    <w:rsid w:val="005559F5"/>
    <w:rsid w:val="00555DFB"/>
    <w:rsid w:val="00560B6B"/>
    <w:rsid w:val="00561EB7"/>
    <w:rsid w:val="005636D7"/>
    <w:rsid w:val="005642E2"/>
    <w:rsid w:val="00565515"/>
    <w:rsid w:val="00565577"/>
    <w:rsid w:val="005655E6"/>
    <w:rsid w:val="0056666E"/>
    <w:rsid w:val="005672BC"/>
    <w:rsid w:val="005706F3"/>
    <w:rsid w:val="00571165"/>
    <w:rsid w:val="0057336E"/>
    <w:rsid w:val="00573E1D"/>
    <w:rsid w:val="00574304"/>
    <w:rsid w:val="005753FE"/>
    <w:rsid w:val="00575F90"/>
    <w:rsid w:val="00576C33"/>
    <w:rsid w:val="0057733E"/>
    <w:rsid w:val="00582B75"/>
    <w:rsid w:val="00583989"/>
    <w:rsid w:val="00583E7A"/>
    <w:rsid w:val="005840B4"/>
    <w:rsid w:val="0058414C"/>
    <w:rsid w:val="00587352"/>
    <w:rsid w:val="00590583"/>
    <w:rsid w:val="00590907"/>
    <w:rsid w:val="00590D91"/>
    <w:rsid w:val="00591803"/>
    <w:rsid w:val="00591F63"/>
    <w:rsid w:val="00592B22"/>
    <w:rsid w:val="00592C11"/>
    <w:rsid w:val="005940BB"/>
    <w:rsid w:val="0059423B"/>
    <w:rsid w:val="00594287"/>
    <w:rsid w:val="00594682"/>
    <w:rsid w:val="005967B7"/>
    <w:rsid w:val="00597283"/>
    <w:rsid w:val="005A0192"/>
    <w:rsid w:val="005A1BE7"/>
    <w:rsid w:val="005A2CC4"/>
    <w:rsid w:val="005A3208"/>
    <w:rsid w:val="005A375A"/>
    <w:rsid w:val="005A3C18"/>
    <w:rsid w:val="005A49BF"/>
    <w:rsid w:val="005A59C7"/>
    <w:rsid w:val="005A6234"/>
    <w:rsid w:val="005A6783"/>
    <w:rsid w:val="005A7A42"/>
    <w:rsid w:val="005A7CFF"/>
    <w:rsid w:val="005B0419"/>
    <w:rsid w:val="005B05DB"/>
    <w:rsid w:val="005B16B5"/>
    <w:rsid w:val="005B1DA4"/>
    <w:rsid w:val="005B30C9"/>
    <w:rsid w:val="005B38FD"/>
    <w:rsid w:val="005B3DC9"/>
    <w:rsid w:val="005B715C"/>
    <w:rsid w:val="005B77A6"/>
    <w:rsid w:val="005C0B2B"/>
    <w:rsid w:val="005C1FBF"/>
    <w:rsid w:val="005C22CF"/>
    <w:rsid w:val="005C265C"/>
    <w:rsid w:val="005C328A"/>
    <w:rsid w:val="005C5CF1"/>
    <w:rsid w:val="005C5FB2"/>
    <w:rsid w:val="005C682E"/>
    <w:rsid w:val="005C6AD5"/>
    <w:rsid w:val="005D1799"/>
    <w:rsid w:val="005D1F54"/>
    <w:rsid w:val="005D2810"/>
    <w:rsid w:val="005D3D7A"/>
    <w:rsid w:val="005D3FB1"/>
    <w:rsid w:val="005D4061"/>
    <w:rsid w:val="005D55D3"/>
    <w:rsid w:val="005D5C7D"/>
    <w:rsid w:val="005D6AA0"/>
    <w:rsid w:val="005D6EB8"/>
    <w:rsid w:val="005D701D"/>
    <w:rsid w:val="005E0953"/>
    <w:rsid w:val="005E1487"/>
    <w:rsid w:val="005E1BF6"/>
    <w:rsid w:val="005E2DD4"/>
    <w:rsid w:val="005E39A2"/>
    <w:rsid w:val="005E47EE"/>
    <w:rsid w:val="005E4CAB"/>
    <w:rsid w:val="005E4DB4"/>
    <w:rsid w:val="005E50A3"/>
    <w:rsid w:val="005E551F"/>
    <w:rsid w:val="005F3D8C"/>
    <w:rsid w:val="00600C39"/>
    <w:rsid w:val="00600C55"/>
    <w:rsid w:val="006010D0"/>
    <w:rsid w:val="0060118A"/>
    <w:rsid w:val="006014A8"/>
    <w:rsid w:val="00601847"/>
    <w:rsid w:val="006034A9"/>
    <w:rsid w:val="006038C7"/>
    <w:rsid w:val="00603A25"/>
    <w:rsid w:val="00605AD3"/>
    <w:rsid w:val="00611943"/>
    <w:rsid w:val="00612990"/>
    <w:rsid w:val="00613074"/>
    <w:rsid w:val="00613F9C"/>
    <w:rsid w:val="006143A4"/>
    <w:rsid w:val="006175E3"/>
    <w:rsid w:val="00617A60"/>
    <w:rsid w:val="00620273"/>
    <w:rsid w:val="00621375"/>
    <w:rsid w:val="00622501"/>
    <w:rsid w:val="006232FD"/>
    <w:rsid w:val="00623429"/>
    <w:rsid w:val="0062366C"/>
    <w:rsid w:val="00623747"/>
    <w:rsid w:val="006245B1"/>
    <w:rsid w:val="00624B91"/>
    <w:rsid w:val="00624F67"/>
    <w:rsid w:val="00626CA8"/>
    <w:rsid w:val="00627E8F"/>
    <w:rsid w:val="00630CFF"/>
    <w:rsid w:val="00632FA6"/>
    <w:rsid w:val="00635FFB"/>
    <w:rsid w:val="006365D9"/>
    <w:rsid w:val="00636B29"/>
    <w:rsid w:val="00637257"/>
    <w:rsid w:val="00637A14"/>
    <w:rsid w:val="00637C69"/>
    <w:rsid w:val="00637EAD"/>
    <w:rsid w:val="006401A7"/>
    <w:rsid w:val="0064032F"/>
    <w:rsid w:val="0064287D"/>
    <w:rsid w:val="00643605"/>
    <w:rsid w:val="00645099"/>
    <w:rsid w:val="00646825"/>
    <w:rsid w:val="00647BD6"/>
    <w:rsid w:val="00647E5A"/>
    <w:rsid w:val="006507F3"/>
    <w:rsid w:val="006530B0"/>
    <w:rsid w:val="00653A49"/>
    <w:rsid w:val="006558FE"/>
    <w:rsid w:val="00655C47"/>
    <w:rsid w:val="006573EA"/>
    <w:rsid w:val="00657C2B"/>
    <w:rsid w:val="00660043"/>
    <w:rsid w:val="00660BCE"/>
    <w:rsid w:val="00660FBD"/>
    <w:rsid w:val="0066179D"/>
    <w:rsid w:val="006625B9"/>
    <w:rsid w:val="006631B7"/>
    <w:rsid w:val="00663434"/>
    <w:rsid w:val="00663D5B"/>
    <w:rsid w:val="00664CF1"/>
    <w:rsid w:val="00665866"/>
    <w:rsid w:val="006658D1"/>
    <w:rsid w:val="00666257"/>
    <w:rsid w:val="00666510"/>
    <w:rsid w:val="00666666"/>
    <w:rsid w:val="00666D36"/>
    <w:rsid w:val="006679D6"/>
    <w:rsid w:val="00670C61"/>
    <w:rsid w:val="00670D95"/>
    <w:rsid w:val="00672868"/>
    <w:rsid w:val="0067409A"/>
    <w:rsid w:val="00674D55"/>
    <w:rsid w:val="0067510C"/>
    <w:rsid w:val="0067725C"/>
    <w:rsid w:val="006808EB"/>
    <w:rsid w:val="00680ADE"/>
    <w:rsid w:val="00680BCE"/>
    <w:rsid w:val="00681011"/>
    <w:rsid w:val="00681BA4"/>
    <w:rsid w:val="00681EB5"/>
    <w:rsid w:val="00682A15"/>
    <w:rsid w:val="00682F9C"/>
    <w:rsid w:val="00683004"/>
    <w:rsid w:val="00683124"/>
    <w:rsid w:val="00684747"/>
    <w:rsid w:val="00685BE4"/>
    <w:rsid w:val="00685EEA"/>
    <w:rsid w:val="00686092"/>
    <w:rsid w:val="006902A0"/>
    <w:rsid w:val="0069333C"/>
    <w:rsid w:val="00694A6D"/>
    <w:rsid w:val="00695492"/>
    <w:rsid w:val="00695A02"/>
    <w:rsid w:val="00696124"/>
    <w:rsid w:val="0069646F"/>
    <w:rsid w:val="006A1D8F"/>
    <w:rsid w:val="006A21C2"/>
    <w:rsid w:val="006A38DA"/>
    <w:rsid w:val="006A3F76"/>
    <w:rsid w:val="006A46C8"/>
    <w:rsid w:val="006A4AC0"/>
    <w:rsid w:val="006A4DDE"/>
    <w:rsid w:val="006A5286"/>
    <w:rsid w:val="006A63D4"/>
    <w:rsid w:val="006A6BA2"/>
    <w:rsid w:val="006A6CFE"/>
    <w:rsid w:val="006B08D1"/>
    <w:rsid w:val="006B17D9"/>
    <w:rsid w:val="006B2E53"/>
    <w:rsid w:val="006B343E"/>
    <w:rsid w:val="006B39A4"/>
    <w:rsid w:val="006B5112"/>
    <w:rsid w:val="006B5E68"/>
    <w:rsid w:val="006B6548"/>
    <w:rsid w:val="006B66CD"/>
    <w:rsid w:val="006B7A7A"/>
    <w:rsid w:val="006C0C7A"/>
    <w:rsid w:val="006C0F04"/>
    <w:rsid w:val="006C1439"/>
    <w:rsid w:val="006C1D9E"/>
    <w:rsid w:val="006C4129"/>
    <w:rsid w:val="006C4188"/>
    <w:rsid w:val="006C447E"/>
    <w:rsid w:val="006C49B8"/>
    <w:rsid w:val="006C4AA6"/>
    <w:rsid w:val="006C587D"/>
    <w:rsid w:val="006C628D"/>
    <w:rsid w:val="006C675D"/>
    <w:rsid w:val="006C6E64"/>
    <w:rsid w:val="006C72C2"/>
    <w:rsid w:val="006D1AB6"/>
    <w:rsid w:val="006D28A0"/>
    <w:rsid w:val="006D3691"/>
    <w:rsid w:val="006D569D"/>
    <w:rsid w:val="006D5743"/>
    <w:rsid w:val="006D69AD"/>
    <w:rsid w:val="006E04D1"/>
    <w:rsid w:val="006E099B"/>
    <w:rsid w:val="006E1569"/>
    <w:rsid w:val="006E3377"/>
    <w:rsid w:val="006E447F"/>
    <w:rsid w:val="006E48F3"/>
    <w:rsid w:val="006E77B1"/>
    <w:rsid w:val="006E7CA1"/>
    <w:rsid w:val="006E7FB5"/>
    <w:rsid w:val="006F0368"/>
    <w:rsid w:val="006F0BB4"/>
    <w:rsid w:val="006F33D1"/>
    <w:rsid w:val="006F57A1"/>
    <w:rsid w:val="006F57E1"/>
    <w:rsid w:val="006F5865"/>
    <w:rsid w:val="006F5C11"/>
    <w:rsid w:val="006F5C77"/>
    <w:rsid w:val="006F6EE1"/>
    <w:rsid w:val="006F6F8A"/>
    <w:rsid w:val="00700D1C"/>
    <w:rsid w:val="007020EA"/>
    <w:rsid w:val="00702116"/>
    <w:rsid w:val="00702B53"/>
    <w:rsid w:val="0070319B"/>
    <w:rsid w:val="007070BD"/>
    <w:rsid w:val="00707470"/>
    <w:rsid w:val="007078E1"/>
    <w:rsid w:val="00707FCA"/>
    <w:rsid w:val="00710511"/>
    <w:rsid w:val="00712082"/>
    <w:rsid w:val="00712966"/>
    <w:rsid w:val="007133E6"/>
    <w:rsid w:val="00713FCC"/>
    <w:rsid w:val="00714717"/>
    <w:rsid w:val="00714D6D"/>
    <w:rsid w:val="00715D3A"/>
    <w:rsid w:val="007177F1"/>
    <w:rsid w:val="007223CE"/>
    <w:rsid w:val="007225AA"/>
    <w:rsid w:val="00722BA9"/>
    <w:rsid w:val="00722E67"/>
    <w:rsid w:val="00724239"/>
    <w:rsid w:val="00725DB7"/>
    <w:rsid w:val="00726CDB"/>
    <w:rsid w:val="00727A89"/>
    <w:rsid w:val="00731866"/>
    <w:rsid w:val="00732FB5"/>
    <w:rsid w:val="00733B64"/>
    <w:rsid w:val="007355F5"/>
    <w:rsid w:val="00736366"/>
    <w:rsid w:val="00740E33"/>
    <w:rsid w:val="00740E45"/>
    <w:rsid w:val="00741160"/>
    <w:rsid w:val="00741343"/>
    <w:rsid w:val="007417D0"/>
    <w:rsid w:val="00743199"/>
    <w:rsid w:val="0074424A"/>
    <w:rsid w:val="0074474B"/>
    <w:rsid w:val="00744F9C"/>
    <w:rsid w:val="007467CF"/>
    <w:rsid w:val="00747001"/>
    <w:rsid w:val="00750825"/>
    <w:rsid w:val="007515E3"/>
    <w:rsid w:val="00751899"/>
    <w:rsid w:val="00752E81"/>
    <w:rsid w:val="007534EC"/>
    <w:rsid w:val="00754EE3"/>
    <w:rsid w:val="0075615E"/>
    <w:rsid w:val="00756E9A"/>
    <w:rsid w:val="00761122"/>
    <w:rsid w:val="007624BB"/>
    <w:rsid w:val="00762961"/>
    <w:rsid w:val="007646F6"/>
    <w:rsid w:val="00764AD1"/>
    <w:rsid w:val="00764F4C"/>
    <w:rsid w:val="007652B3"/>
    <w:rsid w:val="00765916"/>
    <w:rsid w:val="00765B20"/>
    <w:rsid w:val="00765C9C"/>
    <w:rsid w:val="00771B9D"/>
    <w:rsid w:val="007726BF"/>
    <w:rsid w:val="00772DA6"/>
    <w:rsid w:val="00773A1C"/>
    <w:rsid w:val="00773D2F"/>
    <w:rsid w:val="00773FD7"/>
    <w:rsid w:val="007743FD"/>
    <w:rsid w:val="00775995"/>
    <w:rsid w:val="00775D2D"/>
    <w:rsid w:val="00776251"/>
    <w:rsid w:val="0077771D"/>
    <w:rsid w:val="00780CF3"/>
    <w:rsid w:val="007816D8"/>
    <w:rsid w:val="00781AE1"/>
    <w:rsid w:val="0078218F"/>
    <w:rsid w:val="00783C9D"/>
    <w:rsid w:val="0078528F"/>
    <w:rsid w:val="00785DE4"/>
    <w:rsid w:val="00787905"/>
    <w:rsid w:val="007879EC"/>
    <w:rsid w:val="007901AD"/>
    <w:rsid w:val="00790457"/>
    <w:rsid w:val="007904F2"/>
    <w:rsid w:val="007906DF"/>
    <w:rsid w:val="007909F1"/>
    <w:rsid w:val="00790A85"/>
    <w:rsid w:val="00790CF1"/>
    <w:rsid w:val="007917D3"/>
    <w:rsid w:val="00791F2E"/>
    <w:rsid w:val="00792117"/>
    <w:rsid w:val="00792C2C"/>
    <w:rsid w:val="00792C7C"/>
    <w:rsid w:val="00792CF9"/>
    <w:rsid w:val="00793181"/>
    <w:rsid w:val="007952D9"/>
    <w:rsid w:val="0079546E"/>
    <w:rsid w:val="00795FA4"/>
    <w:rsid w:val="00797BE0"/>
    <w:rsid w:val="007A0EF8"/>
    <w:rsid w:val="007A0FDA"/>
    <w:rsid w:val="007A1323"/>
    <w:rsid w:val="007A2380"/>
    <w:rsid w:val="007A2DA5"/>
    <w:rsid w:val="007A323F"/>
    <w:rsid w:val="007A3CCF"/>
    <w:rsid w:val="007A4339"/>
    <w:rsid w:val="007A6D9D"/>
    <w:rsid w:val="007A7186"/>
    <w:rsid w:val="007A760E"/>
    <w:rsid w:val="007B0EF5"/>
    <w:rsid w:val="007B0F41"/>
    <w:rsid w:val="007B1098"/>
    <w:rsid w:val="007B132D"/>
    <w:rsid w:val="007B43A9"/>
    <w:rsid w:val="007B5A22"/>
    <w:rsid w:val="007B641F"/>
    <w:rsid w:val="007B6AA2"/>
    <w:rsid w:val="007C07C4"/>
    <w:rsid w:val="007C0DFC"/>
    <w:rsid w:val="007C1603"/>
    <w:rsid w:val="007C232B"/>
    <w:rsid w:val="007C2CEE"/>
    <w:rsid w:val="007C4C18"/>
    <w:rsid w:val="007C55FB"/>
    <w:rsid w:val="007C5745"/>
    <w:rsid w:val="007C646E"/>
    <w:rsid w:val="007C67FA"/>
    <w:rsid w:val="007C6FFB"/>
    <w:rsid w:val="007C75F7"/>
    <w:rsid w:val="007C7653"/>
    <w:rsid w:val="007C7FC4"/>
    <w:rsid w:val="007D0690"/>
    <w:rsid w:val="007D11B7"/>
    <w:rsid w:val="007D11EC"/>
    <w:rsid w:val="007D13DF"/>
    <w:rsid w:val="007D19F5"/>
    <w:rsid w:val="007D2041"/>
    <w:rsid w:val="007D2F0A"/>
    <w:rsid w:val="007D325E"/>
    <w:rsid w:val="007D34F6"/>
    <w:rsid w:val="007D39AD"/>
    <w:rsid w:val="007D455E"/>
    <w:rsid w:val="007D4977"/>
    <w:rsid w:val="007D4F79"/>
    <w:rsid w:val="007D630A"/>
    <w:rsid w:val="007D6AEF"/>
    <w:rsid w:val="007D7389"/>
    <w:rsid w:val="007D7CD6"/>
    <w:rsid w:val="007E1307"/>
    <w:rsid w:val="007E1A79"/>
    <w:rsid w:val="007E1C9D"/>
    <w:rsid w:val="007E261C"/>
    <w:rsid w:val="007E2697"/>
    <w:rsid w:val="007E2C5A"/>
    <w:rsid w:val="007E4511"/>
    <w:rsid w:val="007E5911"/>
    <w:rsid w:val="007E647E"/>
    <w:rsid w:val="007E7C2C"/>
    <w:rsid w:val="007F07B2"/>
    <w:rsid w:val="007F1678"/>
    <w:rsid w:val="007F40C0"/>
    <w:rsid w:val="007F4D08"/>
    <w:rsid w:val="007F4D81"/>
    <w:rsid w:val="007F54F7"/>
    <w:rsid w:val="007F5689"/>
    <w:rsid w:val="007F6241"/>
    <w:rsid w:val="007F705F"/>
    <w:rsid w:val="007F70EC"/>
    <w:rsid w:val="00801C46"/>
    <w:rsid w:val="00803553"/>
    <w:rsid w:val="00803A7E"/>
    <w:rsid w:val="008063D5"/>
    <w:rsid w:val="00806471"/>
    <w:rsid w:val="00807569"/>
    <w:rsid w:val="008077DA"/>
    <w:rsid w:val="0081039F"/>
    <w:rsid w:val="00810EF9"/>
    <w:rsid w:val="0081287C"/>
    <w:rsid w:val="008139E9"/>
    <w:rsid w:val="00813E24"/>
    <w:rsid w:val="00814197"/>
    <w:rsid w:val="0081564A"/>
    <w:rsid w:val="00816065"/>
    <w:rsid w:val="00816CE6"/>
    <w:rsid w:val="00817060"/>
    <w:rsid w:val="008173AF"/>
    <w:rsid w:val="008205B1"/>
    <w:rsid w:val="00821622"/>
    <w:rsid w:val="00821774"/>
    <w:rsid w:val="0082221F"/>
    <w:rsid w:val="00823D28"/>
    <w:rsid w:val="008248E9"/>
    <w:rsid w:val="0082498D"/>
    <w:rsid w:val="00825A69"/>
    <w:rsid w:val="00826831"/>
    <w:rsid w:val="008279BF"/>
    <w:rsid w:val="00827BD3"/>
    <w:rsid w:val="00830445"/>
    <w:rsid w:val="0083076A"/>
    <w:rsid w:val="00830BB2"/>
    <w:rsid w:val="008318C6"/>
    <w:rsid w:val="00831D09"/>
    <w:rsid w:val="00833FFE"/>
    <w:rsid w:val="008343F5"/>
    <w:rsid w:val="008370DD"/>
    <w:rsid w:val="008400D7"/>
    <w:rsid w:val="00840F6C"/>
    <w:rsid w:val="00842495"/>
    <w:rsid w:val="00842711"/>
    <w:rsid w:val="00845FE5"/>
    <w:rsid w:val="00847077"/>
    <w:rsid w:val="0085021A"/>
    <w:rsid w:val="00851D6C"/>
    <w:rsid w:val="00851FB5"/>
    <w:rsid w:val="008523AF"/>
    <w:rsid w:val="008537F9"/>
    <w:rsid w:val="00854E4C"/>
    <w:rsid w:val="00855426"/>
    <w:rsid w:val="00855D4D"/>
    <w:rsid w:val="00855FDD"/>
    <w:rsid w:val="00856858"/>
    <w:rsid w:val="00857C9A"/>
    <w:rsid w:val="00860432"/>
    <w:rsid w:val="008607D3"/>
    <w:rsid w:val="008617DA"/>
    <w:rsid w:val="00861B14"/>
    <w:rsid w:val="00861BB9"/>
    <w:rsid w:val="00862E92"/>
    <w:rsid w:val="0086390F"/>
    <w:rsid w:val="00863946"/>
    <w:rsid w:val="00864755"/>
    <w:rsid w:val="0086488C"/>
    <w:rsid w:val="0086522B"/>
    <w:rsid w:val="0086593F"/>
    <w:rsid w:val="0086597D"/>
    <w:rsid w:val="00865DD5"/>
    <w:rsid w:val="00866C48"/>
    <w:rsid w:val="00867291"/>
    <w:rsid w:val="008675FB"/>
    <w:rsid w:val="0086781D"/>
    <w:rsid w:val="008732FC"/>
    <w:rsid w:val="008740EF"/>
    <w:rsid w:val="00874184"/>
    <w:rsid w:val="0087505F"/>
    <w:rsid w:val="00875E9A"/>
    <w:rsid w:val="00876183"/>
    <w:rsid w:val="0087697D"/>
    <w:rsid w:val="0087776D"/>
    <w:rsid w:val="008805C0"/>
    <w:rsid w:val="00880B46"/>
    <w:rsid w:val="00882FBD"/>
    <w:rsid w:val="00884BAF"/>
    <w:rsid w:val="00887305"/>
    <w:rsid w:val="00891FC3"/>
    <w:rsid w:val="00893A0B"/>
    <w:rsid w:val="00893CD1"/>
    <w:rsid w:val="00893DC6"/>
    <w:rsid w:val="0089562D"/>
    <w:rsid w:val="00895C0F"/>
    <w:rsid w:val="00896B34"/>
    <w:rsid w:val="00896DBB"/>
    <w:rsid w:val="00897A9A"/>
    <w:rsid w:val="00897BAF"/>
    <w:rsid w:val="00897D42"/>
    <w:rsid w:val="008A0FE8"/>
    <w:rsid w:val="008A19F8"/>
    <w:rsid w:val="008A1D1F"/>
    <w:rsid w:val="008A20FE"/>
    <w:rsid w:val="008A2510"/>
    <w:rsid w:val="008A2827"/>
    <w:rsid w:val="008A2AA0"/>
    <w:rsid w:val="008A3EE9"/>
    <w:rsid w:val="008A42F7"/>
    <w:rsid w:val="008A658A"/>
    <w:rsid w:val="008A7B40"/>
    <w:rsid w:val="008B03B1"/>
    <w:rsid w:val="008B2ED3"/>
    <w:rsid w:val="008B3321"/>
    <w:rsid w:val="008B3EDA"/>
    <w:rsid w:val="008B4672"/>
    <w:rsid w:val="008B5B13"/>
    <w:rsid w:val="008B67DC"/>
    <w:rsid w:val="008B76D4"/>
    <w:rsid w:val="008B78B5"/>
    <w:rsid w:val="008B7D56"/>
    <w:rsid w:val="008C20DD"/>
    <w:rsid w:val="008C2452"/>
    <w:rsid w:val="008C432C"/>
    <w:rsid w:val="008C4835"/>
    <w:rsid w:val="008C5C54"/>
    <w:rsid w:val="008C63BA"/>
    <w:rsid w:val="008C6A38"/>
    <w:rsid w:val="008C6C3C"/>
    <w:rsid w:val="008C73FA"/>
    <w:rsid w:val="008D0445"/>
    <w:rsid w:val="008D1484"/>
    <w:rsid w:val="008D1DDF"/>
    <w:rsid w:val="008D30D7"/>
    <w:rsid w:val="008D3719"/>
    <w:rsid w:val="008D49B2"/>
    <w:rsid w:val="008D4A91"/>
    <w:rsid w:val="008D5800"/>
    <w:rsid w:val="008D58A6"/>
    <w:rsid w:val="008E044E"/>
    <w:rsid w:val="008E0C3C"/>
    <w:rsid w:val="008E0D58"/>
    <w:rsid w:val="008E1448"/>
    <w:rsid w:val="008E1DBF"/>
    <w:rsid w:val="008E29F7"/>
    <w:rsid w:val="008E2B86"/>
    <w:rsid w:val="008E3018"/>
    <w:rsid w:val="008E38D6"/>
    <w:rsid w:val="008E439C"/>
    <w:rsid w:val="008E46F5"/>
    <w:rsid w:val="008E5F74"/>
    <w:rsid w:val="008F1689"/>
    <w:rsid w:val="008F2719"/>
    <w:rsid w:val="008F32D1"/>
    <w:rsid w:val="008F3CB5"/>
    <w:rsid w:val="008F5360"/>
    <w:rsid w:val="008F6DE6"/>
    <w:rsid w:val="008F73BE"/>
    <w:rsid w:val="008F7AF7"/>
    <w:rsid w:val="0090258A"/>
    <w:rsid w:val="0090286D"/>
    <w:rsid w:val="00903D96"/>
    <w:rsid w:val="00903DF4"/>
    <w:rsid w:val="00903FE4"/>
    <w:rsid w:val="00904A66"/>
    <w:rsid w:val="00905A77"/>
    <w:rsid w:val="00906E43"/>
    <w:rsid w:val="009079A7"/>
    <w:rsid w:val="00911640"/>
    <w:rsid w:val="009141DA"/>
    <w:rsid w:val="0091587A"/>
    <w:rsid w:val="00916470"/>
    <w:rsid w:val="00917B94"/>
    <w:rsid w:val="0092162E"/>
    <w:rsid w:val="009229A8"/>
    <w:rsid w:val="00923080"/>
    <w:rsid w:val="0092394C"/>
    <w:rsid w:val="00924314"/>
    <w:rsid w:val="00924C6D"/>
    <w:rsid w:val="009268D5"/>
    <w:rsid w:val="00926A22"/>
    <w:rsid w:val="00933889"/>
    <w:rsid w:val="00934D06"/>
    <w:rsid w:val="00936629"/>
    <w:rsid w:val="009374CE"/>
    <w:rsid w:val="00940639"/>
    <w:rsid w:val="00940F99"/>
    <w:rsid w:val="00941480"/>
    <w:rsid w:val="00941799"/>
    <w:rsid w:val="0094256E"/>
    <w:rsid w:val="009428C2"/>
    <w:rsid w:val="00944C03"/>
    <w:rsid w:val="00944E7B"/>
    <w:rsid w:val="00944FF0"/>
    <w:rsid w:val="0094675F"/>
    <w:rsid w:val="00946F24"/>
    <w:rsid w:val="00947686"/>
    <w:rsid w:val="00947CFA"/>
    <w:rsid w:val="009504CC"/>
    <w:rsid w:val="009519E9"/>
    <w:rsid w:val="00954137"/>
    <w:rsid w:val="00954890"/>
    <w:rsid w:val="009553AD"/>
    <w:rsid w:val="00955947"/>
    <w:rsid w:val="00956187"/>
    <w:rsid w:val="00957294"/>
    <w:rsid w:val="00957E0B"/>
    <w:rsid w:val="00960E28"/>
    <w:rsid w:val="00962462"/>
    <w:rsid w:val="00962BCE"/>
    <w:rsid w:val="009636B1"/>
    <w:rsid w:val="00963CC1"/>
    <w:rsid w:val="00963E72"/>
    <w:rsid w:val="00963F9C"/>
    <w:rsid w:val="009649D3"/>
    <w:rsid w:val="00970E21"/>
    <w:rsid w:val="00971F5F"/>
    <w:rsid w:val="00972C0B"/>
    <w:rsid w:val="00972F0A"/>
    <w:rsid w:val="00974389"/>
    <w:rsid w:val="00974D6A"/>
    <w:rsid w:val="00975EEA"/>
    <w:rsid w:val="009770DB"/>
    <w:rsid w:val="00981C10"/>
    <w:rsid w:val="0098392B"/>
    <w:rsid w:val="009839ED"/>
    <w:rsid w:val="00984099"/>
    <w:rsid w:val="00984B52"/>
    <w:rsid w:val="00986101"/>
    <w:rsid w:val="00986BED"/>
    <w:rsid w:val="00986CF9"/>
    <w:rsid w:val="00987466"/>
    <w:rsid w:val="009900E9"/>
    <w:rsid w:val="00992E9B"/>
    <w:rsid w:val="009940AA"/>
    <w:rsid w:val="00994210"/>
    <w:rsid w:val="00995DD9"/>
    <w:rsid w:val="009962C2"/>
    <w:rsid w:val="00996372"/>
    <w:rsid w:val="009973B6"/>
    <w:rsid w:val="00997965"/>
    <w:rsid w:val="009A0D88"/>
    <w:rsid w:val="009A116E"/>
    <w:rsid w:val="009A1577"/>
    <w:rsid w:val="009A251F"/>
    <w:rsid w:val="009A2DBF"/>
    <w:rsid w:val="009A3C5A"/>
    <w:rsid w:val="009A431E"/>
    <w:rsid w:val="009A4BF2"/>
    <w:rsid w:val="009B0659"/>
    <w:rsid w:val="009B11A6"/>
    <w:rsid w:val="009B15F2"/>
    <w:rsid w:val="009B18BC"/>
    <w:rsid w:val="009B1A82"/>
    <w:rsid w:val="009B3055"/>
    <w:rsid w:val="009B33BE"/>
    <w:rsid w:val="009B3C45"/>
    <w:rsid w:val="009B4BD2"/>
    <w:rsid w:val="009B4EC3"/>
    <w:rsid w:val="009B61C0"/>
    <w:rsid w:val="009B7BBF"/>
    <w:rsid w:val="009B7BE6"/>
    <w:rsid w:val="009C037E"/>
    <w:rsid w:val="009C0C8C"/>
    <w:rsid w:val="009C0D57"/>
    <w:rsid w:val="009C1366"/>
    <w:rsid w:val="009C1D2B"/>
    <w:rsid w:val="009C2478"/>
    <w:rsid w:val="009C3794"/>
    <w:rsid w:val="009C3867"/>
    <w:rsid w:val="009C4CA5"/>
    <w:rsid w:val="009C4E8B"/>
    <w:rsid w:val="009C7C7B"/>
    <w:rsid w:val="009C7E77"/>
    <w:rsid w:val="009D0394"/>
    <w:rsid w:val="009D05BB"/>
    <w:rsid w:val="009D113A"/>
    <w:rsid w:val="009D190F"/>
    <w:rsid w:val="009D1992"/>
    <w:rsid w:val="009D2078"/>
    <w:rsid w:val="009D2F30"/>
    <w:rsid w:val="009D3328"/>
    <w:rsid w:val="009D4619"/>
    <w:rsid w:val="009D4988"/>
    <w:rsid w:val="009D7157"/>
    <w:rsid w:val="009E0181"/>
    <w:rsid w:val="009E0575"/>
    <w:rsid w:val="009E098B"/>
    <w:rsid w:val="009E1B00"/>
    <w:rsid w:val="009E20AF"/>
    <w:rsid w:val="009E2A12"/>
    <w:rsid w:val="009E4C43"/>
    <w:rsid w:val="009E5555"/>
    <w:rsid w:val="009E5BEF"/>
    <w:rsid w:val="009E7C61"/>
    <w:rsid w:val="009F0417"/>
    <w:rsid w:val="009F15A3"/>
    <w:rsid w:val="009F1911"/>
    <w:rsid w:val="009F34C1"/>
    <w:rsid w:val="009F61DD"/>
    <w:rsid w:val="009F6486"/>
    <w:rsid w:val="009F74F4"/>
    <w:rsid w:val="009F79AA"/>
    <w:rsid w:val="00A00A18"/>
    <w:rsid w:val="00A01064"/>
    <w:rsid w:val="00A018F4"/>
    <w:rsid w:val="00A01FA5"/>
    <w:rsid w:val="00A02A34"/>
    <w:rsid w:val="00A038D3"/>
    <w:rsid w:val="00A03A5D"/>
    <w:rsid w:val="00A03BCA"/>
    <w:rsid w:val="00A04936"/>
    <w:rsid w:val="00A05A53"/>
    <w:rsid w:val="00A05FE7"/>
    <w:rsid w:val="00A0684E"/>
    <w:rsid w:val="00A129B7"/>
    <w:rsid w:val="00A12B10"/>
    <w:rsid w:val="00A13176"/>
    <w:rsid w:val="00A134CA"/>
    <w:rsid w:val="00A1379C"/>
    <w:rsid w:val="00A13AC3"/>
    <w:rsid w:val="00A13FD1"/>
    <w:rsid w:val="00A17CBF"/>
    <w:rsid w:val="00A20306"/>
    <w:rsid w:val="00A2052E"/>
    <w:rsid w:val="00A20EDC"/>
    <w:rsid w:val="00A214AC"/>
    <w:rsid w:val="00A2174E"/>
    <w:rsid w:val="00A219E6"/>
    <w:rsid w:val="00A21AAF"/>
    <w:rsid w:val="00A21AD3"/>
    <w:rsid w:val="00A23F6E"/>
    <w:rsid w:val="00A23F9F"/>
    <w:rsid w:val="00A24C08"/>
    <w:rsid w:val="00A24FA9"/>
    <w:rsid w:val="00A26F10"/>
    <w:rsid w:val="00A27ACC"/>
    <w:rsid w:val="00A327AA"/>
    <w:rsid w:val="00A33F69"/>
    <w:rsid w:val="00A34164"/>
    <w:rsid w:val="00A34320"/>
    <w:rsid w:val="00A34C7B"/>
    <w:rsid w:val="00A35A41"/>
    <w:rsid w:val="00A36D7E"/>
    <w:rsid w:val="00A402D0"/>
    <w:rsid w:val="00A404BC"/>
    <w:rsid w:val="00A410CB"/>
    <w:rsid w:val="00A419B3"/>
    <w:rsid w:val="00A42AA7"/>
    <w:rsid w:val="00A43985"/>
    <w:rsid w:val="00A43F5A"/>
    <w:rsid w:val="00A44096"/>
    <w:rsid w:val="00A4684B"/>
    <w:rsid w:val="00A46DEA"/>
    <w:rsid w:val="00A50AA3"/>
    <w:rsid w:val="00A53092"/>
    <w:rsid w:val="00A5355E"/>
    <w:rsid w:val="00A56808"/>
    <w:rsid w:val="00A56B3E"/>
    <w:rsid w:val="00A57590"/>
    <w:rsid w:val="00A57EA2"/>
    <w:rsid w:val="00A60B49"/>
    <w:rsid w:val="00A63E88"/>
    <w:rsid w:val="00A6470E"/>
    <w:rsid w:val="00A64748"/>
    <w:rsid w:val="00A64A6B"/>
    <w:rsid w:val="00A64BDF"/>
    <w:rsid w:val="00A64DEE"/>
    <w:rsid w:val="00A650F7"/>
    <w:rsid w:val="00A65DEE"/>
    <w:rsid w:val="00A6636D"/>
    <w:rsid w:val="00A6718A"/>
    <w:rsid w:val="00A67F9E"/>
    <w:rsid w:val="00A71D10"/>
    <w:rsid w:val="00A73690"/>
    <w:rsid w:val="00A74B33"/>
    <w:rsid w:val="00A74FA5"/>
    <w:rsid w:val="00A7675F"/>
    <w:rsid w:val="00A83A40"/>
    <w:rsid w:val="00A8525B"/>
    <w:rsid w:val="00A85864"/>
    <w:rsid w:val="00A862AE"/>
    <w:rsid w:val="00A908A4"/>
    <w:rsid w:val="00A917A8"/>
    <w:rsid w:val="00A932D4"/>
    <w:rsid w:val="00A934CF"/>
    <w:rsid w:val="00A942B8"/>
    <w:rsid w:val="00A953B6"/>
    <w:rsid w:val="00A954FB"/>
    <w:rsid w:val="00A9554B"/>
    <w:rsid w:val="00A95A25"/>
    <w:rsid w:val="00A95E39"/>
    <w:rsid w:val="00A963DD"/>
    <w:rsid w:val="00A967C7"/>
    <w:rsid w:val="00A976FB"/>
    <w:rsid w:val="00A97F56"/>
    <w:rsid w:val="00AA09AD"/>
    <w:rsid w:val="00AA116F"/>
    <w:rsid w:val="00AA192F"/>
    <w:rsid w:val="00AA1DA2"/>
    <w:rsid w:val="00AA2C2D"/>
    <w:rsid w:val="00AA37AB"/>
    <w:rsid w:val="00AA3CDD"/>
    <w:rsid w:val="00AA4569"/>
    <w:rsid w:val="00AA5449"/>
    <w:rsid w:val="00AA57C0"/>
    <w:rsid w:val="00AA5AFA"/>
    <w:rsid w:val="00AA6F88"/>
    <w:rsid w:val="00AA7043"/>
    <w:rsid w:val="00AB14E7"/>
    <w:rsid w:val="00AB1943"/>
    <w:rsid w:val="00AB2221"/>
    <w:rsid w:val="00AB2AD8"/>
    <w:rsid w:val="00AB3021"/>
    <w:rsid w:val="00AB43CA"/>
    <w:rsid w:val="00AB4C30"/>
    <w:rsid w:val="00AB4F08"/>
    <w:rsid w:val="00AB54FC"/>
    <w:rsid w:val="00AB61CD"/>
    <w:rsid w:val="00AC1554"/>
    <w:rsid w:val="00AC1C09"/>
    <w:rsid w:val="00AC2403"/>
    <w:rsid w:val="00AC3775"/>
    <w:rsid w:val="00AC3E99"/>
    <w:rsid w:val="00AC5C37"/>
    <w:rsid w:val="00AD04A9"/>
    <w:rsid w:val="00AD0855"/>
    <w:rsid w:val="00AD2457"/>
    <w:rsid w:val="00AD2D8A"/>
    <w:rsid w:val="00AD3089"/>
    <w:rsid w:val="00AD41F2"/>
    <w:rsid w:val="00AD6959"/>
    <w:rsid w:val="00AD6CB9"/>
    <w:rsid w:val="00AD7449"/>
    <w:rsid w:val="00AE4E93"/>
    <w:rsid w:val="00AE5D4B"/>
    <w:rsid w:val="00AF0399"/>
    <w:rsid w:val="00AF0B66"/>
    <w:rsid w:val="00AF0D52"/>
    <w:rsid w:val="00AF0E09"/>
    <w:rsid w:val="00AF0E2D"/>
    <w:rsid w:val="00AF1EFC"/>
    <w:rsid w:val="00AF1FE5"/>
    <w:rsid w:val="00AF2943"/>
    <w:rsid w:val="00AF4987"/>
    <w:rsid w:val="00AF517B"/>
    <w:rsid w:val="00B0164A"/>
    <w:rsid w:val="00B030EF"/>
    <w:rsid w:val="00B03370"/>
    <w:rsid w:val="00B05928"/>
    <w:rsid w:val="00B06F01"/>
    <w:rsid w:val="00B06F8B"/>
    <w:rsid w:val="00B070C1"/>
    <w:rsid w:val="00B07573"/>
    <w:rsid w:val="00B10430"/>
    <w:rsid w:val="00B11900"/>
    <w:rsid w:val="00B11ECA"/>
    <w:rsid w:val="00B122A6"/>
    <w:rsid w:val="00B123F4"/>
    <w:rsid w:val="00B12424"/>
    <w:rsid w:val="00B13D88"/>
    <w:rsid w:val="00B147E9"/>
    <w:rsid w:val="00B16137"/>
    <w:rsid w:val="00B16153"/>
    <w:rsid w:val="00B1670F"/>
    <w:rsid w:val="00B16F9D"/>
    <w:rsid w:val="00B17079"/>
    <w:rsid w:val="00B17950"/>
    <w:rsid w:val="00B20073"/>
    <w:rsid w:val="00B20B93"/>
    <w:rsid w:val="00B21BEC"/>
    <w:rsid w:val="00B24778"/>
    <w:rsid w:val="00B252AD"/>
    <w:rsid w:val="00B2670E"/>
    <w:rsid w:val="00B27584"/>
    <w:rsid w:val="00B2763E"/>
    <w:rsid w:val="00B27973"/>
    <w:rsid w:val="00B30057"/>
    <w:rsid w:val="00B30AF5"/>
    <w:rsid w:val="00B30C2B"/>
    <w:rsid w:val="00B30DD3"/>
    <w:rsid w:val="00B31196"/>
    <w:rsid w:val="00B31F96"/>
    <w:rsid w:val="00B321F3"/>
    <w:rsid w:val="00B324E3"/>
    <w:rsid w:val="00B33EB5"/>
    <w:rsid w:val="00B3464C"/>
    <w:rsid w:val="00B3490E"/>
    <w:rsid w:val="00B34F03"/>
    <w:rsid w:val="00B360A3"/>
    <w:rsid w:val="00B371FF"/>
    <w:rsid w:val="00B37E7C"/>
    <w:rsid w:val="00B37F97"/>
    <w:rsid w:val="00B41037"/>
    <w:rsid w:val="00B4544C"/>
    <w:rsid w:val="00B45E2C"/>
    <w:rsid w:val="00B47C34"/>
    <w:rsid w:val="00B51B00"/>
    <w:rsid w:val="00B5533D"/>
    <w:rsid w:val="00B56EF1"/>
    <w:rsid w:val="00B572D2"/>
    <w:rsid w:val="00B6041E"/>
    <w:rsid w:val="00B60BF4"/>
    <w:rsid w:val="00B62CDC"/>
    <w:rsid w:val="00B633BE"/>
    <w:rsid w:val="00B641C3"/>
    <w:rsid w:val="00B642A7"/>
    <w:rsid w:val="00B64D90"/>
    <w:rsid w:val="00B6543D"/>
    <w:rsid w:val="00B65783"/>
    <w:rsid w:val="00B66114"/>
    <w:rsid w:val="00B66F7A"/>
    <w:rsid w:val="00B701F4"/>
    <w:rsid w:val="00B70B72"/>
    <w:rsid w:val="00B72944"/>
    <w:rsid w:val="00B73077"/>
    <w:rsid w:val="00B735EB"/>
    <w:rsid w:val="00B73D9A"/>
    <w:rsid w:val="00B76E16"/>
    <w:rsid w:val="00B81672"/>
    <w:rsid w:val="00B81955"/>
    <w:rsid w:val="00B823A1"/>
    <w:rsid w:val="00B83056"/>
    <w:rsid w:val="00B84C4D"/>
    <w:rsid w:val="00B87F68"/>
    <w:rsid w:val="00B91554"/>
    <w:rsid w:val="00B9162A"/>
    <w:rsid w:val="00B93310"/>
    <w:rsid w:val="00B977AF"/>
    <w:rsid w:val="00BA053A"/>
    <w:rsid w:val="00BA05BD"/>
    <w:rsid w:val="00BA1A5E"/>
    <w:rsid w:val="00BA2D78"/>
    <w:rsid w:val="00BA449B"/>
    <w:rsid w:val="00BA5856"/>
    <w:rsid w:val="00BA5A13"/>
    <w:rsid w:val="00BA63E8"/>
    <w:rsid w:val="00BB0388"/>
    <w:rsid w:val="00BB1464"/>
    <w:rsid w:val="00BB2227"/>
    <w:rsid w:val="00BC0760"/>
    <w:rsid w:val="00BC0964"/>
    <w:rsid w:val="00BC0CC5"/>
    <w:rsid w:val="00BC1AA4"/>
    <w:rsid w:val="00BC471A"/>
    <w:rsid w:val="00BC502D"/>
    <w:rsid w:val="00BC5E51"/>
    <w:rsid w:val="00BC66C6"/>
    <w:rsid w:val="00BC6E1E"/>
    <w:rsid w:val="00BD2097"/>
    <w:rsid w:val="00BD2A3F"/>
    <w:rsid w:val="00BD2F05"/>
    <w:rsid w:val="00BD3615"/>
    <w:rsid w:val="00BD5197"/>
    <w:rsid w:val="00BD5411"/>
    <w:rsid w:val="00BD55EC"/>
    <w:rsid w:val="00BD5C86"/>
    <w:rsid w:val="00BD5D7D"/>
    <w:rsid w:val="00BD6051"/>
    <w:rsid w:val="00BD700F"/>
    <w:rsid w:val="00BD7676"/>
    <w:rsid w:val="00BE0C42"/>
    <w:rsid w:val="00BE139A"/>
    <w:rsid w:val="00BE2D9C"/>
    <w:rsid w:val="00BE2F0F"/>
    <w:rsid w:val="00BE32DF"/>
    <w:rsid w:val="00BE3957"/>
    <w:rsid w:val="00BE4028"/>
    <w:rsid w:val="00BE50FA"/>
    <w:rsid w:val="00BE5A52"/>
    <w:rsid w:val="00BE5D8B"/>
    <w:rsid w:val="00BE6DBF"/>
    <w:rsid w:val="00BE70F2"/>
    <w:rsid w:val="00BE759D"/>
    <w:rsid w:val="00BE7D5F"/>
    <w:rsid w:val="00BE7FD9"/>
    <w:rsid w:val="00BF0AE3"/>
    <w:rsid w:val="00BF0ECC"/>
    <w:rsid w:val="00BF0FE5"/>
    <w:rsid w:val="00BF1FD2"/>
    <w:rsid w:val="00BF30AD"/>
    <w:rsid w:val="00BF3AE7"/>
    <w:rsid w:val="00BF3E96"/>
    <w:rsid w:val="00BF4056"/>
    <w:rsid w:val="00BF46C1"/>
    <w:rsid w:val="00BF513E"/>
    <w:rsid w:val="00BF5575"/>
    <w:rsid w:val="00BF62F7"/>
    <w:rsid w:val="00BF68CF"/>
    <w:rsid w:val="00C00979"/>
    <w:rsid w:val="00C00BD2"/>
    <w:rsid w:val="00C00E5A"/>
    <w:rsid w:val="00C01844"/>
    <w:rsid w:val="00C020F5"/>
    <w:rsid w:val="00C028E6"/>
    <w:rsid w:val="00C029B4"/>
    <w:rsid w:val="00C0331B"/>
    <w:rsid w:val="00C03D1E"/>
    <w:rsid w:val="00C03E25"/>
    <w:rsid w:val="00C047AE"/>
    <w:rsid w:val="00C061A2"/>
    <w:rsid w:val="00C06265"/>
    <w:rsid w:val="00C06B23"/>
    <w:rsid w:val="00C06E79"/>
    <w:rsid w:val="00C071F5"/>
    <w:rsid w:val="00C101A2"/>
    <w:rsid w:val="00C10B2F"/>
    <w:rsid w:val="00C111C2"/>
    <w:rsid w:val="00C116FA"/>
    <w:rsid w:val="00C11A4A"/>
    <w:rsid w:val="00C12F1C"/>
    <w:rsid w:val="00C13127"/>
    <w:rsid w:val="00C135AD"/>
    <w:rsid w:val="00C13749"/>
    <w:rsid w:val="00C138BF"/>
    <w:rsid w:val="00C139AE"/>
    <w:rsid w:val="00C1572A"/>
    <w:rsid w:val="00C16F71"/>
    <w:rsid w:val="00C17FB3"/>
    <w:rsid w:val="00C222BA"/>
    <w:rsid w:val="00C23AD3"/>
    <w:rsid w:val="00C24D5F"/>
    <w:rsid w:val="00C25BEC"/>
    <w:rsid w:val="00C27DE7"/>
    <w:rsid w:val="00C30647"/>
    <w:rsid w:val="00C306D2"/>
    <w:rsid w:val="00C3098D"/>
    <w:rsid w:val="00C3101E"/>
    <w:rsid w:val="00C311D8"/>
    <w:rsid w:val="00C31D62"/>
    <w:rsid w:val="00C32033"/>
    <w:rsid w:val="00C3351F"/>
    <w:rsid w:val="00C33858"/>
    <w:rsid w:val="00C33AC5"/>
    <w:rsid w:val="00C35CE2"/>
    <w:rsid w:val="00C36099"/>
    <w:rsid w:val="00C37116"/>
    <w:rsid w:val="00C375E6"/>
    <w:rsid w:val="00C41327"/>
    <w:rsid w:val="00C414BE"/>
    <w:rsid w:val="00C44FD3"/>
    <w:rsid w:val="00C50111"/>
    <w:rsid w:val="00C50972"/>
    <w:rsid w:val="00C523CB"/>
    <w:rsid w:val="00C52795"/>
    <w:rsid w:val="00C53295"/>
    <w:rsid w:val="00C53D5F"/>
    <w:rsid w:val="00C54FF2"/>
    <w:rsid w:val="00C55B89"/>
    <w:rsid w:val="00C56CC0"/>
    <w:rsid w:val="00C57182"/>
    <w:rsid w:val="00C571E4"/>
    <w:rsid w:val="00C5764B"/>
    <w:rsid w:val="00C57958"/>
    <w:rsid w:val="00C60A00"/>
    <w:rsid w:val="00C714D7"/>
    <w:rsid w:val="00C72160"/>
    <w:rsid w:val="00C7260C"/>
    <w:rsid w:val="00C73CF1"/>
    <w:rsid w:val="00C74236"/>
    <w:rsid w:val="00C754D3"/>
    <w:rsid w:val="00C75F01"/>
    <w:rsid w:val="00C76579"/>
    <w:rsid w:val="00C77855"/>
    <w:rsid w:val="00C807D0"/>
    <w:rsid w:val="00C808D1"/>
    <w:rsid w:val="00C81AB7"/>
    <w:rsid w:val="00C82859"/>
    <w:rsid w:val="00C847D6"/>
    <w:rsid w:val="00C84CB3"/>
    <w:rsid w:val="00C84EBA"/>
    <w:rsid w:val="00C85E44"/>
    <w:rsid w:val="00C87545"/>
    <w:rsid w:val="00C875F1"/>
    <w:rsid w:val="00C8779B"/>
    <w:rsid w:val="00C87D10"/>
    <w:rsid w:val="00C912FA"/>
    <w:rsid w:val="00C91543"/>
    <w:rsid w:val="00C9183D"/>
    <w:rsid w:val="00C91D40"/>
    <w:rsid w:val="00C94F4F"/>
    <w:rsid w:val="00C954BF"/>
    <w:rsid w:val="00C95542"/>
    <w:rsid w:val="00C96DD4"/>
    <w:rsid w:val="00C978A3"/>
    <w:rsid w:val="00C97AA3"/>
    <w:rsid w:val="00C97ED9"/>
    <w:rsid w:val="00CA08BF"/>
    <w:rsid w:val="00CA1075"/>
    <w:rsid w:val="00CA207B"/>
    <w:rsid w:val="00CA23AE"/>
    <w:rsid w:val="00CA28E4"/>
    <w:rsid w:val="00CA2D0D"/>
    <w:rsid w:val="00CA3C89"/>
    <w:rsid w:val="00CA416C"/>
    <w:rsid w:val="00CA42FC"/>
    <w:rsid w:val="00CA577A"/>
    <w:rsid w:val="00CA57E2"/>
    <w:rsid w:val="00CA5E22"/>
    <w:rsid w:val="00CA6BE2"/>
    <w:rsid w:val="00CB1437"/>
    <w:rsid w:val="00CB1E60"/>
    <w:rsid w:val="00CB3D64"/>
    <w:rsid w:val="00CB6C05"/>
    <w:rsid w:val="00CB7C3F"/>
    <w:rsid w:val="00CB7C85"/>
    <w:rsid w:val="00CC08FB"/>
    <w:rsid w:val="00CC238D"/>
    <w:rsid w:val="00CC2695"/>
    <w:rsid w:val="00CC549A"/>
    <w:rsid w:val="00CC5E5E"/>
    <w:rsid w:val="00CC7F21"/>
    <w:rsid w:val="00CD4FF5"/>
    <w:rsid w:val="00CD68C1"/>
    <w:rsid w:val="00CD7864"/>
    <w:rsid w:val="00CE0A8C"/>
    <w:rsid w:val="00CE3717"/>
    <w:rsid w:val="00CE694E"/>
    <w:rsid w:val="00CE774C"/>
    <w:rsid w:val="00CF1EBF"/>
    <w:rsid w:val="00CF3D09"/>
    <w:rsid w:val="00CF41A1"/>
    <w:rsid w:val="00CF4EEB"/>
    <w:rsid w:val="00CF605B"/>
    <w:rsid w:val="00CF6328"/>
    <w:rsid w:val="00CF6F99"/>
    <w:rsid w:val="00CF6FA6"/>
    <w:rsid w:val="00CF75F7"/>
    <w:rsid w:val="00CF7EAE"/>
    <w:rsid w:val="00CF7F32"/>
    <w:rsid w:val="00D00BB9"/>
    <w:rsid w:val="00D0169D"/>
    <w:rsid w:val="00D02CFA"/>
    <w:rsid w:val="00D03285"/>
    <w:rsid w:val="00D047A8"/>
    <w:rsid w:val="00D05C2A"/>
    <w:rsid w:val="00D06833"/>
    <w:rsid w:val="00D06F57"/>
    <w:rsid w:val="00D074F8"/>
    <w:rsid w:val="00D079F3"/>
    <w:rsid w:val="00D07AD0"/>
    <w:rsid w:val="00D07F27"/>
    <w:rsid w:val="00D10474"/>
    <w:rsid w:val="00D112CC"/>
    <w:rsid w:val="00D11842"/>
    <w:rsid w:val="00D12689"/>
    <w:rsid w:val="00D1299D"/>
    <w:rsid w:val="00D1315C"/>
    <w:rsid w:val="00D1397A"/>
    <w:rsid w:val="00D13C24"/>
    <w:rsid w:val="00D13DF6"/>
    <w:rsid w:val="00D140AF"/>
    <w:rsid w:val="00D164C3"/>
    <w:rsid w:val="00D20C83"/>
    <w:rsid w:val="00D20E13"/>
    <w:rsid w:val="00D2226F"/>
    <w:rsid w:val="00D224C9"/>
    <w:rsid w:val="00D22BD4"/>
    <w:rsid w:val="00D22DC4"/>
    <w:rsid w:val="00D230BA"/>
    <w:rsid w:val="00D2313F"/>
    <w:rsid w:val="00D23198"/>
    <w:rsid w:val="00D23804"/>
    <w:rsid w:val="00D23988"/>
    <w:rsid w:val="00D263B6"/>
    <w:rsid w:val="00D26949"/>
    <w:rsid w:val="00D26E8B"/>
    <w:rsid w:val="00D30B21"/>
    <w:rsid w:val="00D314F0"/>
    <w:rsid w:val="00D33210"/>
    <w:rsid w:val="00D33569"/>
    <w:rsid w:val="00D33D34"/>
    <w:rsid w:val="00D34DE8"/>
    <w:rsid w:val="00D35636"/>
    <w:rsid w:val="00D36437"/>
    <w:rsid w:val="00D3648A"/>
    <w:rsid w:val="00D364C7"/>
    <w:rsid w:val="00D365AD"/>
    <w:rsid w:val="00D40561"/>
    <w:rsid w:val="00D40799"/>
    <w:rsid w:val="00D40824"/>
    <w:rsid w:val="00D421CF"/>
    <w:rsid w:val="00D44052"/>
    <w:rsid w:val="00D44A4E"/>
    <w:rsid w:val="00D44FFD"/>
    <w:rsid w:val="00D45059"/>
    <w:rsid w:val="00D4743A"/>
    <w:rsid w:val="00D47A05"/>
    <w:rsid w:val="00D51B79"/>
    <w:rsid w:val="00D520D5"/>
    <w:rsid w:val="00D55414"/>
    <w:rsid w:val="00D572C6"/>
    <w:rsid w:val="00D57EC1"/>
    <w:rsid w:val="00D60F38"/>
    <w:rsid w:val="00D612E1"/>
    <w:rsid w:val="00D615EE"/>
    <w:rsid w:val="00D62E77"/>
    <w:rsid w:val="00D63326"/>
    <w:rsid w:val="00D635ED"/>
    <w:rsid w:val="00D64BED"/>
    <w:rsid w:val="00D65808"/>
    <w:rsid w:val="00D661E8"/>
    <w:rsid w:val="00D66472"/>
    <w:rsid w:val="00D671A5"/>
    <w:rsid w:val="00D67B85"/>
    <w:rsid w:val="00D70CB5"/>
    <w:rsid w:val="00D71215"/>
    <w:rsid w:val="00D727A7"/>
    <w:rsid w:val="00D73659"/>
    <w:rsid w:val="00D740B5"/>
    <w:rsid w:val="00D74CCB"/>
    <w:rsid w:val="00D760FA"/>
    <w:rsid w:val="00D77667"/>
    <w:rsid w:val="00D80EB8"/>
    <w:rsid w:val="00D821B4"/>
    <w:rsid w:val="00D827BA"/>
    <w:rsid w:val="00D8289F"/>
    <w:rsid w:val="00D839E3"/>
    <w:rsid w:val="00D83DE8"/>
    <w:rsid w:val="00D847B3"/>
    <w:rsid w:val="00D84DDD"/>
    <w:rsid w:val="00D857B1"/>
    <w:rsid w:val="00D85AAD"/>
    <w:rsid w:val="00D86A59"/>
    <w:rsid w:val="00D90C26"/>
    <w:rsid w:val="00D90C87"/>
    <w:rsid w:val="00D93CEE"/>
    <w:rsid w:val="00D93FA8"/>
    <w:rsid w:val="00D94F4E"/>
    <w:rsid w:val="00D96B40"/>
    <w:rsid w:val="00D96F62"/>
    <w:rsid w:val="00D975FE"/>
    <w:rsid w:val="00DA1148"/>
    <w:rsid w:val="00DA1A7D"/>
    <w:rsid w:val="00DA1D5F"/>
    <w:rsid w:val="00DA21AF"/>
    <w:rsid w:val="00DA4692"/>
    <w:rsid w:val="00DA4778"/>
    <w:rsid w:val="00DA55AA"/>
    <w:rsid w:val="00DA5707"/>
    <w:rsid w:val="00DA6CFE"/>
    <w:rsid w:val="00DA7027"/>
    <w:rsid w:val="00DA76DD"/>
    <w:rsid w:val="00DB00E7"/>
    <w:rsid w:val="00DB1FF0"/>
    <w:rsid w:val="00DB2AEB"/>
    <w:rsid w:val="00DB3B09"/>
    <w:rsid w:val="00DB4D54"/>
    <w:rsid w:val="00DB63A8"/>
    <w:rsid w:val="00DB6954"/>
    <w:rsid w:val="00DB6DEF"/>
    <w:rsid w:val="00DB770A"/>
    <w:rsid w:val="00DC080A"/>
    <w:rsid w:val="00DC0ABA"/>
    <w:rsid w:val="00DC1693"/>
    <w:rsid w:val="00DC23CD"/>
    <w:rsid w:val="00DC2781"/>
    <w:rsid w:val="00DC3005"/>
    <w:rsid w:val="00DC38B1"/>
    <w:rsid w:val="00DC55F0"/>
    <w:rsid w:val="00DC56E1"/>
    <w:rsid w:val="00DC60B6"/>
    <w:rsid w:val="00DC664E"/>
    <w:rsid w:val="00DD2163"/>
    <w:rsid w:val="00DD3421"/>
    <w:rsid w:val="00DD3AB5"/>
    <w:rsid w:val="00DD4220"/>
    <w:rsid w:val="00DD5C8A"/>
    <w:rsid w:val="00DD64B2"/>
    <w:rsid w:val="00DD6C58"/>
    <w:rsid w:val="00DD73F9"/>
    <w:rsid w:val="00DD7807"/>
    <w:rsid w:val="00DE03FE"/>
    <w:rsid w:val="00DE0E6D"/>
    <w:rsid w:val="00DE35F4"/>
    <w:rsid w:val="00DE4589"/>
    <w:rsid w:val="00DE471D"/>
    <w:rsid w:val="00DE796A"/>
    <w:rsid w:val="00DF0635"/>
    <w:rsid w:val="00DF0EC7"/>
    <w:rsid w:val="00DF0EE6"/>
    <w:rsid w:val="00DF11B2"/>
    <w:rsid w:val="00DF11F2"/>
    <w:rsid w:val="00DF1994"/>
    <w:rsid w:val="00DF23DC"/>
    <w:rsid w:val="00DF2FA2"/>
    <w:rsid w:val="00DF317D"/>
    <w:rsid w:val="00DF4D81"/>
    <w:rsid w:val="00DF4FB1"/>
    <w:rsid w:val="00DF650E"/>
    <w:rsid w:val="00DF73AE"/>
    <w:rsid w:val="00DF7982"/>
    <w:rsid w:val="00E01285"/>
    <w:rsid w:val="00E0303A"/>
    <w:rsid w:val="00E032C8"/>
    <w:rsid w:val="00E03A57"/>
    <w:rsid w:val="00E0461D"/>
    <w:rsid w:val="00E05166"/>
    <w:rsid w:val="00E0524E"/>
    <w:rsid w:val="00E05C5D"/>
    <w:rsid w:val="00E064B7"/>
    <w:rsid w:val="00E06EBD"/>
    <w:rsid w:val="00E1038A"/>
    <w:rsid w:val="00E11B2B"/>
    <w:rsid w:val="00E11DA1"/>
    <w:rsid w:val="00E137CB"/>
    <w:rsid w:val="00E13F8A"/>
    <w:rsid w:val="00E141C1"/>
    <w:rsid w:val="00E143EB"/>
    <w:rsid w:val="00E16942"/>
    <w:rsid w:val="00E16EA5"/>
    <w:rsid w:val="00E20499"/>
    <w:rsid w:val="00E2054C"/>
    <w:rsid w:val="00E20ACB"/>
    <w:rsid w:val="00E21F0E"/>
    <w:rsid w:val="00E24DAD"/>
    <w:rsid w:val="00E25CD6"/>
    <w:rsid w:val="00E302A3"/>
    <w:rsid w:val="00E30D1E"/>
    <w:rsid w:val="00E31339"/>
    <w:rsid w:val="00E32AF8"/>
    <w:rsid w:val="00E32E99"/>
    <w:rsid w:val="00E3397A"/>
    <w:rsid w:val="00E36A64"/>
    <w:rsid w:val="00E36DDC"/>
    <w:rsid w:val="00E374B2"/>
    <w:rsid w:val="00E406EB"/>
    <w:rsid w:val="00E41E93"/>
    <w:rsid w:val="00E441F1"/>
    <w:rsid w:val="00E461E6"/>
    <w:rsid w:val="00E47C8E"/>
    <w:rsid w:val="00E506F0"/>
    <w:rsid w:val="00E5225A"/>
    <w:rsid w:val="00E52942"/>
    <w:rsid w:val="00E54BE8"/>
    <w:rsid w:val="00E553C2"/>
    <w:rsid w:val="00E56D16"/>
    <w:rsid w:val="00E578E8"/>
    <w:rsid w:val="00E60510"/>
    <w:rsid w:val="00E60DEE"/>
    <w:rsid w:val="00E61E89"/>
    <w:rsid w:val="00E63560"/>
    <w:rsid w:val="00E64326"/>
    <w:rsid w:val="00E647DD"/>
    <w:rsid w:val="00E65539"/>
    <w:rsid w:val="00E66DF6"/>
    <w:rsid w:val="00E705A4"/>
    <w:rsid w:val="00E708AD"/>
    <w:rsid w:val="00E70BF5"/>
    <w:rsid w:val="00E74672"/>
    <w:rsid w:val="00E76029"/>
    <w:rsid w:val="00E77727"/>
    <w:rsid w:val="00E80604"/>
    <w:rsid w:val="00E8083B"/>
    <w:rsid w:val="00E83928"/>
    <w:rsid w:val="00E840C1"/>
    <w:rsid w:val="00E8414A"/>
    <w:rsid w:val="00E84710"/>
    <w:rsid w:val="00E847D6"/>
    <w:rsid w:val="00E86D9B"/>
    <w:rsid w:val="00E92555"/>
    <w:rsid w:val="00E93AF0"/>
    <w:rsid w:val="00E95906"/>
    <w:rsid w:val="00E97A45"/>
    <w:rsid w:val="00E97B05"/>
    <w:rsid w:val="00EA050A"/>
    <w:rsid w:val="00EA0CC7"/>
    <w:rsid w:val="00EA22F8"/>
    <w:rsid w:val="00EA27D0"/>
    <w:rsid w:val="00EA2916"/>
    <w:rsid w:val="00EA2D49"/>
    <w:rsid w:val="00EA3BDE"/>
    <w:rsid w:val="00EA45F8"/>
    <w:rsid w:val="00EA4738"/>
    <w:rsid w:val="00EA48B5"/>
    <w:rsid w:val="00EA56F3"/>
    <w:rsid w:val="00EA5DE5"/>
    <w:rsid w:val="00EA6B93"/>
    <w:rsid w:val="00EA7E4B"/>
    <w:rsid w:val="00EB1CD3"/>
    <w:rsid w:val="00EB498C"/>
    <w:rsid w:val="00EB4C83"/>
    <w:rsid w:val="00EB520A"/>
    <w:rsid w:val="00EB69B8"/>
    <w:rsid w:val="00EB6A9E"/>
    <w:rsid w:val="00EB7E57"/>
    <w:rsid w:val="00EC04B5"/>
    <w:rsid w:val="00EC338F"/>
    <w:rsid w:val="00EC57F6"/>
    <w:rsid w:val="00EC67AC"/>
    <w:rsid w:val="00EC7595"/>
    <w:rsid w:val="00EC7C51"/>
    <w:rsid w:val="00ED3176"/>
    <w:rsid w:val="00ED5D39"/>
    <w:rsid w:val="00ED6544"/>
    <w:rsid w:val="00ED6BE8"/>
    <w:rsid w:val="00ED6EE8"/>
    <w:rsid w:val="00EE00E8"/>
    <w:rsid w:val="00EE034D"/>
    <w:rsid w:val="00EE0B8C"/>
    <w:rsid w:val="00EE105F"/>
    <w:rsid w:val="00EE2077"/>
    <w:rsid w:val="00EE2308"/>
    <w:rsid w:val="00EE2CE2"/>
    <w:rsid w:val="00EE7AD2"/>
    <w:rsid w:val="00EF08A5"/>
    <w:rsid w:val="00EF0B93"/>
    <w:rsid w:val="00EF2125"/>
    <w:rsid w:val="00EF25C5"/>
    <w:rsid w:val="00EF2C90"/>
    <w:rsid w:val="00EF3CE9"/>
    <w:rsid w:val="00EF696F"/>
    <w:rsid w:val="00F000D3"/>
    <w:rsid w:val="00F002BC"/>
    <w:rsid w:val="00F01F61"/>
    <w:rsid w:val="00F0275B"/>
    <w:rsid w:val="00F0277F"/>
    <w:rsid w:val="00F0494E"/>
    <w:rsid w:val="00F0496A"/>
    <w:rsid w:val="00F06AF8"/>
    <w:rsid w:val="00F101D3"/>
    <w:rsid w:val="00F10B9E"/>
    <w:rsid w:val="00F15971"/>
    <w:rsid w:val="00F17875"/>
    <w:rsid w:val="00F17AAC"/>
    <w:rsid w:val="00F17F05"/>
    <w:rsid w:val="00F20719"/>
    <w:rsid w:val="00F22083"/>
    <w:rsid w:val="00F223A9"/>
    <w:rsid w:val="00F225C4"/>
    <w:rsid w:val="00F23451"/>
    <w:rsid w:val="00F253B7"/>
    <w:rsid w:val="00F253E8"/>
    <w:rsid w:val="00F261A1"/>
    <w:rsid w:val="00F265EF"/>
    <w:rsid w:val="00F26929"/>
    <w:rsid w:val="00F26AB9"/>
    <w:rsid w:val="00F26FDE"/>
    <w:rsid w:val="00F27282"/>
    <w:rsid w:val="00F31097"/>
    <w:rsid w:val="00F32730"/>
    <w:rsid w:val="00F32C47"/>
    <w:rsid w:val="00F33741"/>
    <w:rsid w:val="00F353CC"/>
    <w:rsid w:val="00F35C28"/>
    <w:rsid w:val="00F35EAC"/>
    <w:rsid w:val="00F3780B"/>
    <w:rsid w:val="00F37FA1"/>
    <w:rsid w:val="00F41E03"/>
    <w:rsid w:val="00F42C6F"/>
    <w:rsid w:val="00F436B0"/>
    <w:rsid w:val="00F45223"/>
    <w:rsid w:val="00F4689B"/>
    <w:rsid w:val="00F475D8"/>
    <w:rsid w:val="00F47DA4"/>
    <w:rsid w:val="00F505EC"/>
    <w:rsid w:val="00F5133C"/>
    <w:rsid w:val="00F52026"/>
    <w:rsid w:val="00F536D9"/>
    <w:rsid w:val="00F555E6"/>
    <w:rsid w:val="00F55865"/>
    <w:rsid w:val="00F56F68"/>
    <w:rsid w:val="00F5795E"/>
    <w:rsid w:val="00F57CDC"/>
    <w:rsid w:val="00F57F86"/>
    <w:rsid w:val="00F600BA"/>
    <w:rsid w:val="00F612E0"/>
    <w:rsid w:val="00F62312"/>
    <w:rsid w:val="00F64423"/>
    <w:rsid w:val="00F6442A"/>
    <w:rsid w:val="00F64A85"/>
    <w:rsid w:val="00F64D6E"/>
    <w:rsid w:val="00F64EA2"/>
    <w:rsid w:val="00F650C0"/>
    <w:rsid w:val="00F66827"/>
    <w:rsid w:val="00F66EB0"/>
    <w:rsid w:val="00F70FDF"/>
    <w:rsid w:val="00F7130C"/>
    <w:rsid w:val="00F715E5"/>
    <w:rsid w:val="00F720A8"/>
    <w:rsid w:val="00F724E0"/>
    <w:rsid w:val="00F742B1"/>
    <w:rsid w:val="00F74F5D"/>
    <w:rsid w:val="00F76F2D"/>
    <w:rsid w:val="00F810E2"/>
    <w:rsid w:val="00F83426"/>
    <w:rsid w:val="00F84AEB"/>
    <w:rsid w:val="00F853C6"/>
    <w:rsid w:val="00F86E23"/>
    <w:rsid w:val="00F8718B"/>
    <w:rsid w:val="00F90460"/>
    <w:rsid w:val="00F91833"/>
    <w:rsid w:val="00F92898"/>
    <w:rsid w:val="00F934CC"/>
    <w:rsid w:val="00F93DEA"/>
    <w:rsid w:val="00F952AA"/>
    <w:rsid w:val="00F958CC"/>
    <w:rsid w:val="00F95986"/>
    <w:rsid w:val="00F961C7"/>
    <w:rsid w:val="00F9661F"/>
    <w:rsid w:val="00F96D90"/>
    <w:rsid w:val="00F97287"/>
    <w:rsid w:val="00FA012D"/>
    <w:rsid w:val="00FA1505"/>
    <w:rsid w:val="00FA1F1A"/>
    <w:rsid w:val="00FA3711"/>
    <w:rsid w:val="00FA4A45"/>
    <w:rsid w:val="00FA5791"/>
    <w:rsid w:val="00FA5903"/>
    <w:rsid w:val="00FA6EEA"/>
    <w:rsid w:val="00FB07FE"/>
    <w:rsid w:val="00FB156D"/>
    <w:rsid w:val="00FB2342"/>
    <w:rsid w:val="00FB3295"/>
    <w:rsid w:val="00FB3BDD"/>
    <w:rsid w:val="00FB4171"/>
    <w:rsid w:val="00FB5564"/>
    <w:rsid w:val="00FB589E"/>
    <w:rsid w:val="00FB5985"/>
    <w:rsid w:val="00FB62EF"/>
    <w:rsid w:val="00FC07EA"/>
    <w:rsid w:val="00FC0C9B"/>
    <w:rsid w:val="00FC16C2"/>
    <w:rsid w:val="00FC2A59"/>
    <w:rsid w:val="00FC396E"/>
    <w:rsid w:val="00FC4FCB"/>
    <w:rsid w:val="00FC53E9"/>
    <w:rsid w:val="00FC669B"/>
    <w:rsid w:val="00FC6B6B"/>
    <w:rsid w:val="00FC70C7"/>
    <w:rsid w:val="00FD2B86"/>
    <w:rsid w:val="00FD3A1B"/>
    <w:rsid w:val="00FD483F"/>
    <w:rsid w:val="00FD65A3"/>
    <w:rsid w:val="00FD6721"/>
    <w:rsid w:val="00FD6EE0"/>
    <w:rsid w:val="00FD6FB7"/>
    <w:rsid w:val="00FD78BD"/>
    <w:rsid w:val="00FE0E76"/>
    <w:rsid w:val="00FE2443"/>
    <w:rsid w:val="00FE2664"/>
    <w:rsid w:val="00FE2974"/>
    <w:rsid w:val="00FE326D"/>
    <w:rsid w:val="00FE32C2"/>
    <w:rsid w:val="00FE32D3"/>
    <w:rsid w:val="00FE38B9"/>
    <w:rsid w:val="00FE399C"/>
    <w:rsid w:val="00FE3E30"/>
    <w:rsid w:val="00FE40C9"/>
    <w:rsid w:val="00FE7236"/>
    <w:rsid w:val="00FF05F4"/>
    <w:rsid w:val="00FF2118"/>
    <w:rsid w:val="00FF276E"/>
    <w:rsid w:val="00FF356E"/>
    <w:rsid w:val="00FF35CC"/>
    <w:rsid w:val="00FF42D5"/>
    <w:rsid w:val="00FF519E"/>
    <w:rsid w:val="00FF5DD5"/>
    <w:rsid w:val="00FF61A7"/>
    <w:rsid w:val="00FF75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5279E2-CEA5-4BFB-9DC0-2D231D9C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B6041E"/>
    <w:pPr>
      <w:spacing w:line="260" w:lineRule="exact"/>
      <w:jc w:val="both"/>
    </w:pPr>
    <w:rPr>
      <w:rFonts w:ascii="Arial" w:hAnsi="Arial"/>
    </w:rPr>
  </w:style>
  <w:style w:type="paragraph" w:styleId="Naslov1">
    <w:name w:val="heading 1"/>
    <w:basedOn w:val="Navaden"/>
    <w:next w:val="Navaden"/>
    <w:link w:val="Naslov1Znak"/>
    <w:autoRedefine/>
    <w:qFormat/>
    <w:rsid w:val="00B6041E"/>
    <w:pPr>
      <w:keepNext/>
      <w:numPr>
        <w:numId w:val="1"/>
      </w:numPr>
      <w:outlineLvl w:val="0"/>
    </w:pPr>
    <w:rPr>
      <w:b/>
    </w:rPr>
  </w:style>
  <w:style w:type="paragraph" w:styleId="Naslov2">
    <w:name w:val="heading 2"/>
    <w:basedOn w:val="Navaden"/>
    <w:next w:val="Navaden"/>
    <w:link w:val="Naslov2Znak"/>
    <w:autoRedefine/>
    <w:qFormat/>
    <w:rsid w:val="00B6041E"/>
    <w:pPr>
      <w:keepNext/>
      <w:numPr>
        <w:ilvl w:val="1"/>
        <w:numId w:val="1"/>
      </w:numPr>
      <w:outlineLvl w:val="1"/>
    </w:pPr>
    <w:rPr>
      <w:b/>
    </w:rPr>
  </w:style>
  <w:style w:type="paragraph" w:styleId="Naslov3">
    <w:name w:val="heading 3"/>
    <w:basedOn w:val="Navaden"/>
    <w:next w:val="Navaden"/>
    <w:link w:val="Naslov3Znak"/>
    <w:autoRedefine/>
    <w:qFormat/>
    <w:rsid w:val="00B6041E"/>
    <w:pPr>
      <w:keepNext/>
      <w:numPr>
        <w:ilvl w:val="2"/>
        <w:numId w:val="1"/>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B6041E"/>
    <w:pPr>
      <w:jc w:val="center"/>
    </w:pPr>
    <w:rPr>
      <w:b/>
      <w:spacing w:val="80"/>
    </w:rPr>
  </w:style>
  <w:style w:type="character" w:customStyle="1" w:styleId="NaslovZnak">
    <w:name w:val="Naslov Znak"/>
    <w:basedOn w:val="Privzetapisavaodstavka"/>
    <w:link w:val="Naslov"/>
    <w:rsid w:val="00B6041E"/>
    <w:rPr>
      <w:rFonts w:ascii="Arial" w:hAnsi="Arial"/>
      <w:b/>
      <w:spacing w:val="80"/>
    </w:rPr>
  </w:style>
  <w:style w:type="paragraph" w:customStyle="1" w:styleId="Natevanje123">
    <w:name w:val="Naštevanje 1. 2. 3."/>
    <w:basedOn w:val="Navaden"/>
    <w:autoRedefine/>
    <w:rsid w:val="00B6041E"/>
    <w:pPr>
      <w:numPr>
        <w:numId w:val="2"/>
      </w:numPr>
    </w:pPr>
  </w:style>
  <w:style w:type="paragraph" w:customStyle="1" w:styleId="NatevanjeABC">
    <w:name w:val="Naštevanje A. B. C."/>
    <w:basedOn w:val="Natevanje123"/>
    <w:autoRedefine/>
    <w:rsid w:val="008C5C54"/>
    <w:pPr>
      <w:numPr>
        <w:numId w:val="3"/>
      </w:numPr>
      <w:tabs>
        <w:tab w:val="left" w:pos="567"/>
      </w:tabs>
      <w:ind w:right="-292"/>
    </w:pPr>
  </w:style>
  <w:style w:type="paragraph" w:customStyle="1" w:styleId="NatevanjeIIIIII">
    <w:name w:val="Naštevanje I. II. III."/>
    <w:basedOn w:val="Navaden"/>
    <w:autoRedefine/>
    <w:rsid w:val="00415707"/>
    <w:pPr>
      <w:numPr>
        <w:numId w:val="8"/>
      </w:numPr>
      <w:tabs>
        <w:tab w:val="left" w:pos="0"/>
      </w:tabs>
      <w:spacing w:line="276" w:lineRule="auto"/>
      <w:ind w:left="0" w:right="-292" w:firstLine="0"/>
    </w:pPr>
    <w:rPr>
      <w:rFonts w:cs="Arial"/>
      <w:kern w:val="32"/>
    </w:rPr>
  </w:style>
  <w:style w:type="paragraph" w:customStyle="1" w:styleId="Zamik1">
    <w:name w:val="Zamik1"/>
    <w:basedOn w:val="Navaden"/>
    <w:link w:val="Zamik1Znak"/>
    <w:autoRedefine/>
    <w:qFormat/>
    <w:rsid w:val="00A97F56"/>
    <w:pPr>
      <w:numPr>
        <w:numId w:val="5"/>
      </w:numPr>
      <w:spacing w:line="276" w:lineRule="auto"/>
      <w:ind w:right="-1"/>
    </w:pPr>
    <w:rPr>
      <w:rFonts w:cs="Arial"/>
      <w:bCs/>
    </w:rPr>
  </w:style>
  <w:style w:type="character" w:customStyle="1" w:styleId="Naslov1Znak">
    <w:name w:val="Naslov 1 Znak"/>
    <w:basedOn w:val="Privzetapisavaodstavka"/>
    <w:link w:val="Naslov1"/>
    <w:rsid w:val="00B6041E"/>
    <w:rPr>
      <w:rFonts w:ascii="Arial" w:hAnsi="Arial"/>
      <w:b/>
    </w:rPr>
  </w:style>
  <w:style w:type="character" w:customStyle="1" w:styleId="Naslov2Znak">
    <w:name w:val="Naslov 2 Znak"/>
    <w:basedOn w:val="Privzetapisavaodstavka"/>
    <w:link w:val="Naslov2"/>
    <w:rsid w:val="00B6041E"/>
    <w:rPr>
      <w:rFonts w:ascii="Arial" w:hAnsi="Arial"/>
      <w:b/>
    </w:rPr>
  </w:style>
  <w:style w:type="character" w:customStyle="1" w:styleId="Naslov3Znak">
    <w:name w:val="Naslov 3 Znak"/>
    <w:basedOn w:val="Privzetapisavaodstavka"/>
    <w:link w:val="Naslov3"/>
    <w:rsid w:val="00B6041E"/>
    <w:rPr>
      <w:rFonts w:ascii="Arial" w:hAnsi="Arial"/>
      <w:b/>
    </w:rPr>
  </w:style>
  <w:style w:type="character" w:customStyle="1" w:styleId="Zamik1Znak">
    <w:name w:val="Zamik1 Znak"/>
    <w:link w:val="Zamik1"/>
    <w:rsid w:val="00A97F56"/>
    <w:rPr>
      <w:rFonts w:ascii="Arial" w:hAnsi="Arial" w:cs="Arial"/>
      <w:bCs/>
    </w:rPr>
  </w:style>
  <w:style w:type="paragraph" w:styleId="Besedilooblaka">
    <w:name w:val="Balloon Text"/>
    <w:basedOn w:val="Navaden"/>
    <w:link w:val="BesedilooblakaZnak"/>
    <w:uiPriority w:val="99"/>
    <w:semiHidden/>
    <w:unhideWhenUsed/>
    <w:rsid w:val="002142BA"/>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142BA"/>
    <w:rPr>
      <w:rFonts w:ascii="Tahoma" w:hAnsi="Tahoma" w:cs="Tahoma"/>
      <w:sz w:val="16"/>
      <w:szCs w:val="16"/>
    </w:rPr>
  </w:style>
  <w:style w:type="paragraph" w:styleId="Odstavekseznama">
    <w:name w:val="List Paragraph"/>
    <w:aliases w:val="za tekst,List Paragraph1,List Paragraph2,List Paragraph"/>
    <w:basedOn w:val="Navaden"/>
    <w:link w:val="OdstavekseznamaZnak"/>
    <w:uiPriority w:val="34"/>
    <w:qFormat/>
    <w:rsid w:val="0023216A"/>
    <w:pPr>
      <w:ind w:left="720"/>
      <w:contextualSpacing/>
    </w:pPr>
  </w:style>
  <w:style w:type="character" w:styleId="Hiperpovezava">
    <w:name w:val="Hyperlink"/>
    <w:basedOn w:val="Privzetapisavaodstavka"/>
    <w:uiPriority w:val="99"/>
    <w:unhideWhenUsed/>
    <w:rsid w:val="002A6232"/>
    <w:rPr>
      <w:color w:val="0000FF" w:themeColor="hyperlink"/>
      <w:u w:val="single"/>
    </w:rPr>
  </w:style>
  <w:style w:type="character" w:customStyle="1" w:styleId="OdstavekseznamaZnak">
    <w:name w:val="Odstavek seznama Znak"/>
    <w:aliases w:val="za tekst Znak,List Paragraph1 Znak,List Paragraph2 Znak,List Paragraph Znak"/>
    <w:link w:val="Odstavekseznama"/>
    <w:uiPriority w:val="34"/>
    <w:locked/>
    <w:rsid w:val="00956187"/>
    <w:rPr>
      <w:rFonts w:ascii="Arial" w:hAnsi="Arial"/>
    </w:rPr>
  </w:style>
  <w:style w:type="character" w:customStyle="1" w:styleId="FontStyle16">
    <w:name w:val="Font Style16"/>
    <w:basedOn w:val="Privzetapisavaodstavka"/>
    <w:uiPriority w:val="99"/>
    <w:rsid w:val="000A69CC"/>
    <w:rPr>
      <w:rFonts w:ascii="Georgia" w:hAnsi="Georgia" w:cs="Georgia"/>
      <w:spacing w:val="-10"/>
      <w:sz w:val="22"/>
      <w:szCs w:val="22"/>
    </w:rPr>
  </w:style>
  <w:style w:type="paragraph" w:customStyle="1" w:styleId="Default">
    <w:name w:val="Default"/>
    <w:rsid w:val="000425E7"/>
    <w:pPr>
      <w:autoSpaceDE w:val="0"/>
      <w:autoSpaceDN w:val="0"/>
      <w:adjustRightInd w:val="0"/>
    </w:pPr>
    <w:rPr>
      <w:rFonts w:ascii="Tahoma" w:hAnsi="Tahoma" w:cs="Tahoma"/>
      <w:color w:val="000000"/>
      <w:sz w:val="24"/>
      <w:szCs w:val="24"/>
    </w:rPr>
  </w:style>
  <w:style w:type="character" w:customStyle="1" w:styleId="italicfont">
    <w:name w:val="italicfont"/>
    <w:basedOn w:val="Privzetapisavaodstavka"/>
    <w:rsid w:val="00F934CC"/>
  </w:style>
  <w:style w:type="paragraph" w:customStyle="1" w:styleId="Odstavek">
    <w:name w:val="Odstavek"/>
    <w:basedOn w:val="Navaden"/>
    <w:link w:val="OdstavekZnak"/>
    <w:uiPriority w:val="99"/>
    <w:rsid w:val="006038C7"/>
    <w:pPr>
      <w:overflowPunct w:val="0"/>
      <w:autoSpaceDE w:val="0"/>
      <w:autoSpaceDN w:val="0"/>
      <w:adjustRightInd w:val="0"/>
      <w:spacing w:before="240" w:line="240" w:lineRule="auto"/>
      <w:ind w:firstLine="1021"/>
      <w:textAlignment w:val="baseline"/>
    </w:pPr>
    <w:rPr>
      <w:rFonts w:cs="Arial"/>
    </w:rPr>
  </w:style>
  <w:style w:type="character" w:customStyle="1" w:styleId="OdstavekZnak">
    <w:name w:val="Odstavek Znak"/>
    <w:link w:val="Odstavek"/>
    <w:uiPriority w:val="99"/>
    <w:rsid w:val="006038C7"/>
    <w:rPr>
      <w:rFonts w:ascii="Arial" w:hAnsi="Arial" w:cs="Arial"/>
    </w:rPr>
  </w:style>
  <w:style w:type="paragraph" w:customStyle="1" w:styleId="Alineja">
    <w:name w:val="Alineja"/>
    <w:basedOn w:val="Navaden"/>
    <w:qFormat/>
    <w:rsid w:val="00117D12"/>
    <w:pPr>
      <w:tabs>
        <w:tab w:val="left" w:pos="714"/>
      </w:tabs>
      <w:spacing w:after="120" w:line="240" w:lineRule="auto"/>
      <w:contextualSpacing/>
    </w:pPr>
    <w:rPr>
      <w:rFonts w:ascii="Times New Roman" w:hAnsi="Times New Roman"/>
      <w:sz w:val="22"/>
    </w:rPr>
  </w:style>
  <w:style w:type="character" w:customStyle="1" w:styleId="FontStyle18">
    <w:name w:val="Font Style18"/>
    <w:basedOn w:val="Privzetapisavaodstavka"/>
    <w:uiPriority w:val="99"/>
    <w:rsid w:val="007E7C2C"/>
    <w:rPr>
      <w:rFonts w:ascii="Arial" w:hAnsi="Arial" w:cs="Arial"/>
      <w:sz w:val="18"/>
      <w:szCs w:val="18"/>
    </w:rPr>
  </w:style>
  <w:style w:type="paragraph" w:customStyle="1" w:styleId="besediloPVOEkosfera">
    <w:name w:val="besedilo PVO Ekosfera"/>
    <w:link w:val="besediloPVOEkosferaZnak"/>
    <w:uiPriority w:val="99"/>
    <w:rsid w:val="005A7CFF"/>
    <w:pPr>
      <w:tabs>
        <w:tab w:val="left" w:pos="0"/>
      </w:tabs>
      <w:spacing w:line="276" w:lineRule="auto"/>
      <w:jc w:val="both"/>
    </w:pPr>
    <w:rPr>
      <w:rFonts w:ascii="Arial" w:hAnsi="Arial" w:cs="Arial"/>
      <w:sz w:val="24"/>
      <w:szCs w:val="24"/>
    </w:rPr>
  </w:style>
  <w:style w:type="character" w:customStyle="1" w:styleId="besediloPVOEkosferaZnak">
    <w:name w:val="besedilo PVO Ekosfera Znak"/>
    <w:link w:val="besediloPVOEkosfera"/>
    <w:uiPriority w:val="99"/>
    <w:rsid w:val="005A7CFF"/>
    <w:rPr>
      <w:rFonts w:ascii="Arial" w:hAnsi="Arial" w:cs="Arial"/>
      <w:sz w:val="24"/>
      <w:szCs w:val="24"/>
    </w:rPr>
  </w:style>
  <w:style w:type="character" w:styleId="Poudarek">
    <w:name w:val="Emphasis"/>
    <w:basedOn w:val="Privzetapisavaodstavka"/>
    <w:uiPriority w:val="20"/>
    <w:qFormat/>
    <w:rsid w:val="00534466"/>
    <w:rPr>
      <w:i/>
      <w:iCs/>
    </w:rPr>
  </w:style>
  <w:style w:type="paragraph" w:styleId="Glava">
    <w:name w:val="header"/>
    <w:basedOn w:val="Navaden"/>
    <w:link w:val="GlavaZnak"/>
    <w:uiPriority w:val="99"/>
    <w:unhideWhenUsed/>
    <w:rsid w:val="002652E1"/>
    <w:pPr>
      <w:tabs>
        <w:tab w:val="center" w:pos="4536"/>
        <w:tab w:val="right" w:pos="9072"/>
      </w:tabs>
      <w:spacing w:line="240" w:lineRule="auto"/>
    </w:pPr>
  </w:style>
  <w:style w:type="character" w:customStyle="1" w:styleId="GlavaZnak">
    <w:name w:val="Glava Znak"/>
    <w:basedOn w:val="Privzetapisavaodstavka"/>
    <w:link w:val="Glava"/>
    <w:uiPriority w:val="99"/>
    <w:rsid w:val="002652E1"/>
    <w:rPr>
      <w:rFonts w:ascii="Arial" w:hAnsi="Arial"/>
    </w:rPr>
  </w:style>
  <w:style w:type="paragraph" w:styleId="Noga">
    <w:name w:val="footer"/>
    <w:basedOn w:val="Navaden"/>
    <w:link w:val="NogaZnak"/>
    <w:uiPriority w:val="99"/>
    <w:unhideWhenUsed/>
    <w:rsid w:val="002652E1"/>
    <w:pPr>
      <w:tabs>
        <w:tab w:val="center" w:pos="4536"/>
        <w:tab w:val="right" w:pos="9072"/>
      </w:tabs>
      <w:spacing w:line="240" w:lineRule="auto"/>
    </w:pPr>
  </w:style>
  <w:style w:type="character" w:customStyle="1" w:styleId="NogaZnak">
    <w:name w:val="Noga Znak"/>
    <w:basedOn w:val="Privzetapisavaodstavka"/>
    <w:link w:val="Noga"/>
    <w:uiPriority w:val="99"/>
    <w:rsid w:val="002652E1"/>
    <w:rPr>
      <w:rFonts w:ascii="Arial" w:hAnsi="Arial"/>
    </w:rPr>
  </w:style>
  <w:style w:type="table" w:styleId="Tabelamrea">
    <w:name w:val="Table Grid"/>
    <w:basedOn w:val="Navadnatabela"/>
    <w:rsid w:val="00AD2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10">
    <w:name w:val="arial10"/>
    <w:basedOn w:val="Navaden"/>
    <w:semiHidden/>
    <w:rsid w:val="00EE7AD2"/>
    <w:pPr>
      <w:spacing w:line="240" w:lineRule="auto"/>
    </w:pPr>
    <w:rPr>
      <w:rFonts w:cs="Arial"/>
      <w:bCs/>
      <w:snapToGrid w:val="0"/>
      <w:szCs w:val="24"/>
    </w:rPr>
  </w:style>
  <w:style w:type="paragraph" w:customStyle="1" w:styleId="SPKV0TABELE">
    <w:name w:val="SPK_V0_TABELE"/>
    <w:basedOn w:val="Navaden"/>
    <w:rsid w:val="003A75A6"/>
    <w:pPr>
      <w:spacing w:line="240" w:lineRule="auto"/>
      <w:jc w:val="left"/>
    </w:pPr>
    <w:rPr>
      <w:rFonts w:eastAsiaTheme="minorHAnsi" w:cstheme="minorBidi"/>
      <w:b/>
      <w:szCs w:val="22"/>
      <w:lang w:eastAsia="en-US"/>
    </w:rPr>
  </w:style>
  <w:style w:type="paragraph" w:customStyle="1" w:styleId="SPKV0TABELEPODATEK">
    <w:name w:val="SPK_V0_TABELE_PODATEK"/>
    <w:basedOn w:val="SPKV0TABELE"/>
    <w:rsid w:val="003A75A6"/>
    <w:rPr>
      <w:b w:val="0"/>
    </w:rPr>
  </w:style>
  <w:style w:type="paragraph" w:customStyle="1" w:styleId="SPKTPTEKST">
    <w:name w:val="SPK_TP_TEKST"/>
    <w:basedOn w:val="Navaden"/>
    <w:qFormat/>
    <w:rsid w:val="003A75A6"/>
    <w:pPr>
      <w:tabs>
        <w:tab w:val="left" w:pos="964"/>
      </w:tabs>
      <w:spacing w:before="120" w:line="312" w:lineRule="auto"/>
    </w:pPr>
    <w:rPr>
      <w:rFonts w:eastAsiaTheme="minorHAnsi" w:cstheme="minorBidi"/>
      <w:szCs w:val="22"/>
      <w:lang w:eastAsia="en-US"/>
    </w:rPr>
  </w:style>
  <w:style w:type="numbering" w:customStyle="1" w:styleId="Brezseznama1">
    <w:name w:val="Brez seznama1"/>
    <w:next w:val="Brezseznama"/>
    <w:uiPriority w:val="99"/>
    <w:semiHidden/>
    <w:unhideWhenUsed/>
    <w:rsid w:val="00FF519E"/>
  </w:style>
  <w:style w:type="paragraph" w:customStyle="1" w:styleId="loadmask">
    <w:name w:val="loadmask"/>
    <w:basedOn w:val="Navaden"/>
    <w:rsid w:val="00FF519E"/>
    <w:pPr>
      <w:shd w:val="clear" w:color="auto" w:fill="F4F4F4"/>
      <w:spacing w:before="100" w:beforeAutospacing="1" w:after="100" w:afterAutospacing="1" w:line="240" w:lineRule="auto"/>
      <w:jc w:val="left"/>
    </w:pPr>
    <w:rPr>
      <w:rFonts w:ascii="Times New Roman" w:hAnsi="Times New Roman"/>
      <w:sz w:val="24"/>
      <w:szCs w:val="24"/>
    </w:rPr>
  </w:style>
  <w:style w:type="paragraph" w:customStyle="1" w:styleId="loader-page">
    <w:name w:val="loader-page"/>
    <w:basedOn w:val="Navaden"/>
    <w:rsid w:val="00FF519E"/>
    <w:pPr>
      <w:spacing w:before="100" w:beforeAutospacing="1" w:after="100" w:afterAutospacing="1" w:line="150" w:lineRule="atLeast"/>
      <w:jc w:val="center"/>
    </w:pPr>
    <w:rPr>
      <w:rFonts w:ascii="Times New Roman" w:hAnsi="Times New Roman"/>
      <w:sz w:val="24"/>
      <w:szCs w:val="24"/>
    </w:rPr>
  </w:style>
  <w:style w:type="paragraph" w:customStyle="1" w:styleId="loader-logo">
    <w:name w:val="loader-logo"/>
    <w:basedOn w:val="Navaden"/>
    <w:rsid w:val="00FF519E"/>
    <w:pPr>
      <w:spacing w:before="100" w:beforeAutospacing="1" w:after="150" w:line="240" w:lineRule="auto"/>
      <w:jc w:val="left"/>
    </w:pPr>
    <w:rPr>
      <w:rFonts w:ascii="Times New Roman" w:hAnsi="Times New Roman"/>
      <w:sz w:val="24"/>
      <w:szCs w:val="24"/>
    </w:rPr>
  </w:style>
  <w:style w:type="paragraph" w:customStyle="1" w:styleId="loader-page-romb">
    <w:name w:val="loader-page-romb"/>
    <w:basedOn w:val="Navaden"/>
    <w:rsid w:val="00FF519E"/>
    <w:pPr>
      <w:spacing w:before="100" w:beforeAutospacing="1" w:after="100" w:afterAutospacing="1" w:line="240" w:lineRule="auto"/>
      <w:jc w:val="left"/>
    </w:pPr>
    <w:rPr>
      <w:rFonts w:ascii="Times New Roman" w:hAnsi="Times New Roman"/>
      <w:sz w:val="24"/>
      <w:szCs w:val="24"/>
    </w:rPr>
  </w:style>
  <w:style w:type="paragraph" w:customStyle="1" w:styleId="loader-page-text">
    <w:name w:val="loader-page-text"/>
    <w:basedOn w:val="Navaden"/>
    <w:rsid w:val="00FF519E"/>
    <w:pPr>
      <w:spacing w:before="100" w:beforeAutospacing="1" w:after="100" w:afterAutospacing="1" w:line="300" w:lineRule="atLeast"/>
      <w:jc w:val="center"/>
    </w:pPr>
    <w:rPr>
      <w:rFonts w:ascii="Helvetica" w:hAnsi="Helvetica"/>
      <w:color w:val="888888"/>
      <w:sz w:val="24"/>
      <w:szCs w:val="24"/>
    </w:rPr>
  </w:style>
  <w:style w:type="paragraph" w:customStyle="1" w:styleId="loader-page-text-loading">
    <w:name w:val="loader-page-text-loading"/>
    <w:basedOn w:val="Navaden"/>
    <w:rsid w:val="00FF519E"/>
    <w:pPr>
      <w:spacing w:before="100" w:beforeAutospacing="1" w:after="100" w:afterAutospacing="1" w:line="240" w:lineRule="auto"/>
      <w:jc w:val="left"/>
    </w:pPr>
    <w:rPr>
      <w:rFonts w:ascii="Times New Roman" w:hAnsi="Times New Roman"/>
      <w:sz w:val="21"/>
      <w:szCs w:val="21"/>
    </w:rPr>
  </w:style>
  <w:style w:type="paragraph" w:customStyle="1" w:styleId="loader-page-text-customer">
    <w:name w:val="loader-page-text-customer"/>
    <w:basedOn w:val="Navaden"/>
    <w:rsid w:val="00FF519E"/>
    <w:pPr>
      <w:spacing w:before="100" w:beforeAutospacing="1" w:after="75" w:line="240" w:lineRule="auto"/>
      <w:jc w:val="left"/>
    </w:pPr>
    <w:rPr>
      <w:rFonts w:ascii="Times New Roman" w:hAnsi="Times New Roman"/>
      <w:sz w:val="24"/>
      <w:szCs w:val="24"/>
    </w:rPr>
  </w:style>
  <w:style w:type="paragraph" w:customStyle="1" w:styleId="romb">
    <w:name w:val="romb"/>
    <w:basedOn w:val="Navaden"/>
    <w:rsid w:val="00FF519E"/>
    <w:pPr>
      <w:shd w:val="clear" w:color="auto" w:fill="FF0000"/>
      <w:spacing w:before="100" w:beforeAutospacing="1" w:after="100" w:afterAutospacing="1" w:line="240" w:lineRule="auto"/>
      <w:jc w:val="left"/>
    </w:pPr>
    <w:rPr>
      <w:rFonts w:ascii="Times New Roman" w:hAnsi="Times New Roman"/>
      <w:sz w:val="24"/>
      <w:szCs w:val="24"/>
    </w:rPr>
  </w:style>
  <w:style w:type="paragraph" w:customStyle="1" w:styleId="blockelem">
    <w:name w:val="block_elem"/>
    <w:basedOn w:val="Navaden"/>
    <w:rsid w:val="00FF519E"/>
    <w:pPr>
      <w:spacing w:line="240" w:lineRule="auto"/>
      <w:jc w:val="left"/>
    </w:pPr>
    <w:rPr>
      <w:rFonts w:ascii="Times New Roman" w:hAnsi="Times New Roman"/>
      <w:sz w:val="24"/>
      <w:szCs w:val="24"/>
    </w:rPr>
  </w:style>
  <w:style w:type="paragraph" w:customStyle="1" w:styleId="Obrazloitev1">
    <w:name w:val="Obrazložitev 1."/>
    <w:basedOn w:val="Navaden"/>
    <w:qFormat/>
    <w:rsid w:val="001910F4"/>
    <w:pPr>
      <w:widowControl w:val="0"/>
      <w:numPr>
        <w:numId w:val="10"/>
      </w:numPr>
      <w:outlineLvl w:val="0"/>
    </w:pPr>
  </w:style>
  <w:style w:type="paragraph" w:customStyle="1" w:styleId="Obrazloitev11">
    <w:name w:val="Obrazložitev 1.1"/>
    <w:basedOn w:val="Obrazloitev1"/>
    <w:qFormat/>
    <w:rsid w:val="001910F4"/>
    <w:pPr>
      <w:numPr>
        <w:ilvl w:val="1"/>
      </w:numPr>
    </w:pPr>
  </w:style>
  <w:style w:type="paragraph" w:customStyle="1" w:styleId="Obrazloitev11a">
    <w:name w:val="Obrazložitev 1.1.a"/>
    <w:basedOn w:val="Obrazloitev11"/>
    <w:qFormat/>
    <w:rsid w:val="001910F4"/>
    <w:pPr>
      <w:numPr>
        <w:ilvl w:val="2"/>
      </w:numPr>
    </w:pPr>
  </w:style>
  <w:style w:type="paragraph" w:customStyle="1" w:styleId="Style14">
    <w:name w:val="Style14"/>
    <w:basedOn w:val="Navaden"/>
    <w:uiPriority w:val="99"/>
    <w:rsid w:val="00632FA6"/>
    <w:pPr>
      <w:widowControl w:val="0"/>
      <w:autoSpaceDE w:val="0"/>
      <w:autoSpaceDN w:val="0"/>
      <w:adjustRightInd w:val="0"/>
      <w:spacing w:line="240" w:lineRule="auto"/>
      <w:jc w:val="left"/>
    </w:pPr>
    <w:rPr>
      <w:rFonts w:eastAsiaTheme="minorEastAsia" w:cs="Arial"/>
      <w:sz w:val="24"/>
      <w:szCs w:val="24"/>
    </w:rPr>
  </w:style>
  <w:style w:type="paragraph" w:customStyle="1" w:styleId="Style21">
    <w:name w:val="Style21"/>
    <w:basedOn w:val="Navaden"/>
    <w:uiPriority w:val="99"/>
    <w:rsid w:val="00632FA6"/>
    <w:pPr>
      <w:widowControl w:val="0"/>
      <w:autoSpaceDE w:val="0"/>
      <w:autoSpaceDN w:val="0"/>
      <w:adjustRightInd w:val="0"/>
      <w:spacing w:line="254" w:lineRule="exact"/>
      <w:jc w:val="left"/>
    </w:pPr>
    <w:rPr>
      <w:rFonts w:eastAsiaTheme="minorEastAsia" w:cs="Arial"/>
      <w:sz w:val="24"/>
      <w:szCs w:val="24"/>
    </w:rPr>
  </w:style>
  <w:style w:type="paragraph" w:customStyle="1" w:styleId="Style24">
    <w:name w:val="Style24"/>
    <w:basedOn w:val="Navaden"/>
    <w:uiPriority w:val="99"/>
    <w:rsid w:val="00632FA6"/>
    <w:pPr>
      <w:widowControl w:val="0"/>
      <w:autoSpaceDE w:val="0"/>
      <w:autoSpaceDN w:val="0"/>
      <w:adjustRightInd w:val="0"/>
      <w:spacing w:line="240" w:lineRule="auto"/>
      <w:jc w:val="center"/>
    </w:pPr>
    <w:rPr>
      <w:rFonts w:eastAsiaTheme="minorEastAsia" w:cs="Arial"/>
      <w:sz w:val="24"/>
      <w:szCs w:val="24"/>
    </w:rPr>
  </w:style>
  <w:style w:type="character" w:customStyle="1" w:styleId="FontStyle37">
    <w:name w:val="Font Style37"/>
    <w:basedOn w:val="Privzetapisavaodstavka"/>
    <w:uiPriority w:val="99"/>
    <w:rsid w:val="00632FA6"/>
    <w:rPr>
      <w:rFonts w:ascii="Candara" w:hAnsi="Candara" w:cs="Candara"/>
      <w:b/>
      <w:bCs/>
      <w:sz w:val="18"/>
      <w:szCs w:val="18"/>
    </w:rPr>
  </w:style>
  <w:style w:type="character" w:customStyle="1" w:styleId="FontStyle38">
    <w:name w:val="Font Style38"/>
    <w:basedOn w:val="Privzetapisavaodstavka"/>
    <w:uiPriority w:val="99"/>
    <w:rsid w:val="00632FA6"/>
    <w:rPr>
      <w:rFonts w:ascii="Candara" w:hAnsi="Candara" w:cs="Candara"/>
      <w:sz w:val="18"/>
      <w:szCs w:val="18"/>
    </w:rPr>
  </w:style>
  <w:style w:type="character" w:customStyle="1" w:styleId="FontStyle43">
    <w:name w:val="Font Style43"/>
    <w:basedOn w:val="Privzetapisavaodstavka"/>
    <w:uiPriority w:val="99"/>
    <w:rsid w:val="00632FA6"/>
    <w:rPr>
      <w:rFonts w:ascii="Candara" w:hAnsi="Candara" w:cs="Candara"/>
      <w:sz w:val="18"/>
      <w:szCs w:val="18"/>
    </w:rPr>
  </w:style>
  <w:style w:type="paragraph" w:customStyle="1" w:styleId="Style12">
    <w:name w:val="Style12"/>
    <w:basedOn w:val="Navaden"/>
    <w:uiPriority w:val="99"/>
    <w:rsid w:val="00632FA6"/>
    <w:pPr>
      <w:widowControl w:val="0"/>
      <w:autoSpaceDE w:val="0"/>
      <w:autoSpaceDN w:val="0"/>
      <w:adjustRightInd w:val="0"/>
      <w:spacing w:line="264" w:lineRule="exact"/>
    </w:pPr>
    <w:rPr>
      <w:rFonts w:eastAsiaTheme="minorEastAsia" w:cs="Arial"/>
      <w:sz w:val="24"/>
      <w:szCs w:val="24"/>
    </w:rPr>
  </w:style>
  <w:style w:type="character" w:styleId="SledenaHiperpovezava">
    <w:name w:val="FollowedHyperlink"/>
    <w:basedOn w:val="Privzetapisavaodstavka"/>
    <w:uiPriority w:val="99"/>
    <w:semiHidden/>
    <w:unhideWhenUsed/>
    <w:rsid w:val="0038387E"/>
    <w:rPr>
      <w:color w:val="000000"/>
      <w:u w:val="single"/>
    </w:rPr>
  </w:style>
  <w:style w:type="paragraph" w:customStyle="1" w:styleId="font5">
    <w:name w:val="font5"/>
    <w:basedOn w:val="Navaden"/>
    <w:rsid w:val="0038387E"/>
    <w:pPr>
      <w:spacing w:before="100" w:beforeAutospacing="1" w:after="100" w:afterAutospacing="1" w:line="240" w:lineRule="auto"/>
      <w:jc w:val="left"/>
    </w:pPr>
    <w:rPr>
      <w:rFonts w:ascii="Tahoma" w:hAnsi="Tahoma" w:cs="Tahoma"/>
      <w:color w:val="000000"/>
      <w:sz w:val="16"/>
      <w:szCs w:val="16"/>
    </w:rPr>
  </w:style>
  <w:style w:type="paragraph" w:customStyle="1" w:styleId="xl107">
    <w:name w:val="xl107"/>
    <w:basedOn w:val="Navaden"/>
    <w:rsid w:val="0038387E"/>
    <w:pPr>
      <w:spacing w:before="100" w:beforeAutospacing="1" w:after="100" w:afterAutospacing="1" w:line="240" w:lineRule="auto"/>
      <w:jc w:val="left"/>
      <w:textAlignment w:val="top"/>
    </w:pPr>
    <w:rPr>
      <w:rFonts w:ascii="Arial Narrow" w:hAnsi="Arial Narrow"/>
      <w:sz w:val="24"/>
      <w:szCs w:val="24"/>
    </w:rPr>
  </w:style>
  <w:style w:type="paragraph" w:customStyle="1" w:styleId="xl108">
    <w:name w:val="xl108"/>
    <w:basedOn w:val="Navaden"/>
    <w:rsid w:val="0038387E"/>
    <w:pPr>
      <w:spacing w:before="100" w:beforeAutospacing="1" w:after="100" w:afterAutospacing="1" w:line="240" w:lineRule="auto"/>
      <w:jc w:val="left"/>
      <w:textAlignment w:val="center"/>
    </w:pPr>
    <w:rPr>
      <w:rFonts w:ascii="Arial Narrow" w:hAnsi="Arial Narrow"/>
      <w:sz w:val="18"/>
      <w:szCs w:val="18"/>
    </w:rPr>
  </w:style>
  <w:style w:type="paragraph" w:customStyle="1" w:styleId="xl109">
    <w:name w:val="xl109"/>
    <w:basedOn w:val="Navaden"/>
    <w:rsid w:val="0038387E"/>
    <w:pPr>
      <w:spacing w:before="100" w:beforeAutospacing="1" w:after="100" w:afterAutospacing="1" w:line="240" w:lineRule="auto"/>
      <w:ind w:firstLineChars="100" w:firstLine="100"/>
      <w:jc w:val="right"/>
      <w:textAlignment w:val="center"/>
    </w:pPr>
    <w:rPr>
      <w:rFonts w:ascii="Arial Narrow" w:hAnsi="Arial Narrow"/>
      <w:b/>
      <w:bCs/>
      <w:sz w:val="18"/>
      <w:szCs w:val="18"/>
    </w:rPr>
  </w:style>
  <w:style w:type="paragraph" w:customStyle="1" w:styleId="xl110">
    <w:name w:val="xl110"/>
    <w:basedOn w:val="Navaden"/>
    <w:rsid w:val="0038387E"/>
    <w:pPr>
      <w:spacing w:before="100" w:beforeAutospacing="1" w:after="100" w:afterAutospacing="1" w:line="240" w:lineRule="auto"/>
      <w:ind w:firstLineChars="100" w:firstLine="100"/>
      <w:jc w:val="left"/>
      <w:textAlignment w:val="top"/>
    </w:pPr>
    <w:rPr>
      <w:rFonts w:ascii="Arial Narrow" w:hAnsi="Arial Narrow"/>
      <w:b/>
      <w:bCs/>
      <w:color w:val="A6A6A6"/>
    </w:rPr>
  </w:style>
  <w:style w:type="paragraph" w:customStyle="1" w:styleId="xl111">
    <w:name w:val="xl111"/>
    <w:basedOn w:val="Navaden"/>
    <w:rsid w:val="0038387E"/>
    <w:pPr>
      <w:pBdr>
        <w:bottom w:val="single" w:sz="4" w:space="0" w:color="0087C8"/>
      </w:pBdr>
      <w:spacing w:before="100" w:beforeAutospacing="1" w:after="100" w:afterAutospacing="1" w:line="240" w:lineRule="auto"/>
      <w:jc w:val="left"/>
      <w:textAlignment w:val="center"/>
    </w:pPr>
    <w:rPr>
      <w:rFonts w:ascii="Arial Narrow" w:hAnsi="Arial Narrow"/>
      <w:b/>
      <w:bCs/>
    </w:rPr>
  </w:style>
  <w:style w:type="paragraph" w:customStyle="1" w:styleId="xl112">
    <w:name w:val="xl112"/>
    <w:basedOn w:val="Navaden"/>
    <w:rsid w:val="0038387E"/>
    <w:pPr>
      <w:pBdr>
        <w:bottom w:val="single" w:sz="4" w:space="0" w:color="0087C8"/>
      </w:pBdr>
      <w:spacing w:before="100" w:beforeAutospacing="1" w:after="100" w:afterAutospacing="1" w:line="240" w:lineRule="auto"/>
      <w:jc w:val="left"/>
    </w:pPr>
    <w:rPr>
      <w:rFonts w:ascii="Arial Narrow" w:hAnsi="Arial Narrow"/>
      <w:b/>
      <w:bCs/>
    </w:rPr>
  </w:style>
  <w:style w:type="paragraph" w:customStyle="1" w:styleId="xl113">
    <w:name w:val="xl113"/>
    <w:basedOn w:val="Navaden"/>
    <w:rsid w:val="0038387E"/>
    <w:pPr>
      <w:pBdr>
        <w:bottom w:val="single" w:sz="4" w:space="0" w:color="0087C8"/>
      </w:pBdr>
      <w:spacing w:before="100" w:beforeAutospacing="1" w:after="100" w:afterAutospacing="1" w:line="240" w:lineRule="auto"/>
      <w:jc w:val="left"/>
      <w:textAlignment w:val="top"/>
    </w:pPr>
    <w:rPr>
      <w:rFonts w:ascii="Arial Narrow" w:hAnsi="Arial Narrow"/>
      <w:sz w:val="24"/>
      <w:szCs w:val="24"/>
    </w:rPr>
  </w:style>
  <w:style w:type="paragraph" w:customStyle="1" w:styleId="xl114">
    <w:name w:val="xl114"/>
    <w:basedOn w:val="Navaden"/>
    <w:rsid w:val="0038387E"/>
    <w:pPr>
      <w:pBdr>
        <w:top w:val="single" w:sz="4" w:space="0" w:color="0087C8"/>
        <w:bottom w:val="single" w:sz="4" w:space="0" w:color="0087C8"/>
      </w:pBdr>
      <w:spacing w:before="100" w:beforeAutospacing="1" w:after="100" w:afterAutospacing="1" w:line="240" w:lineRule="auto"/>
      <w:jc w:val="left"/>
      <w:textAlignment w:val="center"/>
    </w:pPr>
    <w:rPr>
      <w:rFonts w:ascii="Arial Narrow" w:hAnsi="Arial Narrow"/>
      <w:b/>
      <w:bCs/>
      <w:sz w:val="18"/>
      <w:szCs w:val="18"/>
    </w:rPr>
  </w:style>
  <w:style w:type="paragraph" w:customStyle="1" w:styleId="xl115">
    <w:name w:val="xl115"/>
    <w:basedOn w:val="Navaden"/>
    <w:rsid w:val="0038387E"/>
    <w:pPr>
      <w:pBdr>
        <w:top w:val="single" w:sz="4" w:space="0" w:color="0087C8"/>
        <w:bottom w:val="single" w:sz="4" w:space="0" w:color="0087C8"/>
      </w:pBdr>
      <w:spacing w:before="100" w:beforeAutospacing="1" w:after="100" w:afterAutospacing="1" w:line="240" w:lineRule="auto"/>
      <w:jc w:val="left"/>
      <w:textAlignment w:val="center"/>
    </w:pPr>
    <w:rPr>
      <w:rFonts w:ascii="Arial Narrow" w:hAnsi="Arial Narrow"/>
      <w:b/>
      <w:bCs/>
      <w:sz w:val="18"/>
      <w:szCs w:val="18"/>
    </w:rPr>
  </w:style>
  <w:style w:type="paragraph" w:customStyle="1" w:styleId="xl116">
    <w:name w:val="xl116"/>
    <w:basedOn w:val="Navaden"/>
    <w:rsid w:val="0038387E"/>
    <w:pPr>
      <w:pBdr>
        <w:bottom w:val="single" w:sz="4" w:space="0" w:color="0087C8"/>
      </w:pBdr>
      <w:spacing w:before="100" w:beforeAutospacing="1" w:after="100" w:afterAutospacing="1" w:line="240" w:lineRule="auto"/>
      <w:jc w:val="left"/>
      <w:textAlignment w:val="center"/>
    </w:pPr>
    <w:rPr>
      <w:rFonts w:ascii="Arial Narrow" w:hAnsi="Arial Narrow"/>
      <w:b/>
      <w:bCs/>
      <w:sz w:val="18"/>
      <w:szCs w:val="18"/>
    </w:rPr>
  </w:style>
  <w:style w:type="paragraph" w:customStyle="1" w:styleId="xl117">
    <w:name w:val="xl117"/>
    <w:basedOn w:val="Navaden"/>
    <w:rsid w:val="0038387E"/>
    <w:pPr>
      <w:pBdr>
        <w:bottom w:val="single" w:sz="4" w:space="0" w:color="0087C8"/>
      </w:pBdr>
      <w:spacing w:before="100" w:beforeAutospacing="1" w:after="100" w:afterAutospacing="1" w:line="240" w:lineRule="auto"/>
      <w:jc w:val="left"/>
    </w:pPr>
    <w:rPr>
      <w:rFonts w:ascii="Times New Roman" w:hAnsi="Times New Roman"/>
      <w:sz w:val="24"/>
      <w:szCs w:val="24"/>
    </w:rPr>
  </w:style>
  <w:style w:type="paragraph" w:customStyle="1" w:styleId="xl118">
    <w:name w:val="xl118"/>
    <w:basedOn w:val="Navaden"/>
    <w:rsid w:val="0038387E"/>
    <w:pPr>
      <w:pBdr>
        <w:bottom w:val="single" w:sz="4" w:space="0" w:color="0087C8"/>
      </w:pBdr>
      <w:spacing w:before="100" w:beforeAutospacing="1" w:after="100" w:afterAutospacing="1" w:line="240" w:lineRule="auto"/>
      <w:jc w:val="left"/>
      <w:textAlignment w:val="center"/>
    </w:pPr>
    <w:rPr>
      <w:rFonts w:ascii="Arial Narrow" w:hAnsi="Arial Narrow"/>
      <w:sz w:val="18"/>
      <w:szCs w:val="18"/>
    </w:rPr>
  </w:style>
  <w:style w:type="paragraph" w:customStyle="1" w:styleId="xl119">
    <w:name w:val="xl119"/>
    <w:basedOn w:val="Navaden"/>
    <w:rsid w:val="0038387E"/>
    <w:pPr>
      <w:pBdr>
        <w:bottom w:val="single" w:sz="4" w:space="0" w:color="0087C8"/>
      </w:pBdr>
      <w:spacing w:before="100" w:beforeAutospacing="1" w:after="100" w:afterAutospacing="1" w:line="240" w:lineRule="auto"/>
      <w:jc w:val="left"/>
      <w:textAlignment w:val="center"/>
    </w:pPr>
    <w:rPr>
      <w:rFonts w:ascii="Arial Narrow" w:hAnsi="Arial Narrow"/>
      <w:b/>
      <w:bCs/>
      <w:sz w:val="18"/>
      <w:szCs w:val="18"/>
    </w:rPr>
  </w:style>
  <w:style w:type="paragraph" w:customStyle="1" w:styleId="xl120">
    <w:name w:val="xl120"/>
    <w:basedOn w:val="Navaden"/>
    <w:rsid w:val="0038387E"/>
    <w:pPr>
      <w:pBdr>
        <w:bottom w:val="single" w:sz="4" w:space="0" w:color="auto"/>
      </w:pBdr>
      <w:spacing w:before="100" w:beforeAutospacing="1" w:after="100" w:afterAutospacing="1" w:line="240" w:lineRule="auto"/>
      <w:jc w:val="left"/>
      <w:textAlignment w:val="center"/>
    </w:pPr>
    <w:rPr>
      <w:rFonts w:ascii="Arial Narrow" w:hAnsi="Arial Narrow"/>
      <w:sz w:val="18"/>
      <w:szCs w:val="18"/>
    </w:rPr>
  </w:style>
  <w:style w:type="paragraph" w:customStyle="1" w:styleId="xl121">
    <w:name w:val="xl121"/>
    <w:basedOn w:val="Navaden"/>
    <w:rsid w:val="0038387E"/>
    <w:pPr>
      <w:pBdr>
        <w:top w:val="single" w:sz="4" w:space="0" w:color="0087C8"/>
        <w:bottom w:val="single" w:sz="4" w:space="0" w:color="0087C8"/>
      </w:pBdr>
      <w:spacing w:before="100" w:beforeAutospacing="1" w:after="100" w:afterAutospacing="1" w:line="240" w:lineRule="auto"/>
      <w:jc w:val="left"/>
      <w:textAlignment w:val="center"/>
    </w:pPr>
    <w:rPr>
      <w:rFonts w:ascii="Arial Narrow" w:hAnsi="Arial Narrow"/>
      <w:b/>
      <w:bCs/>
      <w:sz w:val="18"/>
      <w:szCs w:val="18"/>
    </w:rPr>
  </w:style>
  <w:style w:type="paragraph" w:customStyle="1" w:styleId="xl122">
    <w:name w:val="xl122"/>
    <w:basedOn w:val="Navaden"/>
    <w:rsid w:val="0038387E"/>
    <w:pPr>
      <w:pBdr>
        <w:top w:val="single" w:sz="4" w:space="0" w:color="0087C8"/>
        <w:bottom w:val="single" w:sz="4" w:space="0" w:color="0087C8"/>
      </w:pBdr>
      <w:spacing w:before="100" w:beforeAutospacing="1" w:after="100" w:afterAutospacing="1" w:line="240" w:lineRule="auto"/>
      <w:jc w:val="left"/>
      <w:textAlignment w:val="center"/>
    </w:pPr>
    <w:rPr>
      <w:rFonts w:ascii="Arial Narrow" w:hAnsi="Arial Narrow"/>
      <w:b/>
      <w:bCs/>
      <w:sz w:val="18"/>
      <w:szCs w:val="18"/>
    </w:rPr>
  </w:style>
  <w:style w:type="paragraph" w:customStyle="1" w:styleId="xl123">
    <w:name w:val="xl123"/>
    <w:basedOn w:val="Navaden"/>
    <w:rsid w:val="0038387E"/>
    <w:pPr>
      <w:pBdr>
        <w:bottom w:val="single" w:sz="4" w:space="0" w:color="0087C8"/>
      </w:pBdr>
      <w:spacing w:before="100" w:beforeAutospacing="1" w:after="100" w:afterAutospacing="1" w:line="240" w:lineRule="auto"/>
      <w:jc w:val="left"/>
      <w:textAlignment w:val="top"/>
    </w:pPr>
    <w:rPr>
      <w:rFonts w:ascii="Arial Narrow" w:hAnsi="Arial Narrow"/>
      <w:sz w:val="24"/>
      <w:szCs w:val="24"/>
    </w:rPr>
  </w:style>
  <w:style w:type="paragraph" w:customStyle="1" w:styleId="xl124">
    <w:name w:val="xl124"/>
    <w:basedOn w:val="Navaden"/>
    <w:rsid w:val="0038387E"/>
    <w:pPr>
      <w:pBdr>
        <w:top w:val="single" w:sz="4" w:space="0" w:color="0087C8"/>
        <w:bottom w:val="single" w:sz="4" w:space="0" w:color="0087C8"/>
      </w:pBdr>
      <w:spacing w:before="100" w:beforeAutospacing="1" w:after="100" w:afterAutospacing="1" w:line="240" w:lineRule="auto"/>
      <w:jc w:val="left"/>
      <w:textAlignment w:val="center"/>
    </w:pPr>
    <w:rPr>
      <w:rFonts w:ascii="Arial Narrow" w:hAnsi="Arial Narrow"/>
      <w:sz w:val="18"/>
      <w:szCs w:val="18"/>
    </w:rPr>
  </w:style>
  <w:style w:type="paragraph" w:customStyle="1" w:styleId="xl125">
    <w:name w:val="xl125"/>
    <w:basedOn w:val="Navaden"/>
    <w:rsid w:val="0038387E"/>
    <w:pPr>
      <w:pBdr>
        <w:bottom w:val="single" w:sz="4" w:space="0" w:color="0087C8"/>
      </w:pBdr>
      <w:spacing w:before="100" w:beforeAutospacing="1" w:after="100" w:afterAutospacing="1" w:line="240" w:lineRule="auto"/>
      <w:jc w:val="left"/>
      <w:textAlignment w:val="center"/>
    </w:pPr>
    <w:rPr>
      <w:rFonts w:ascii="Arial Narrow" w:hAnsi="Arial Narrow"/>
      <w:sz w:val="18"/>
      <w:szCs w:val="18"/>
    </w:rPr>
  </w:style>
  <w:style w:type="paragraph" w:customStyle="1" w:styleId="xl126">
    <w:name w:val="xl126"/>
    <w:basedOn w:val="Navaden"/>
    <w:rsid w:val="0038387E"/>
    <w:pPr>
      <w:pBdr>
        <w:bottom w:val="single" w:sz="4" w:space="0" w:color="0087C8"/>
      </w:pBdr>
      <w:spacing w:before="100" w:beforeAutospacing="1" w:after="100" w:afterAutospacing="1" w:line="240" w:lineRule="auto"/>
      <w:jc w:val="left"/>
      <w:textAlignment w:val="center"/>
    </w:pPr>
    <w:rPr>
      <w:rFonts w:ascii="Arial Narrow" w:hAnsi="Arial Narrow"/>
      <w:sz w:val="18"/>
      <w:szCs w:val="18"/>
    </w:rPr>
  </w:style>
  <w:style w:type="paragraph" w:customStyle="1" w:styleId="xl127">
    <w:name w:val="xl127"/>
    <w:basedOn w:val="Navaden"/>
    <w:rsid w:val="0038387E"/>
    <w:pPr>
      <w:pBdr>
        <w:bottom w:val="single" w:sz="4" w:space="0" w:color="0087C8"/>
      </w:pBdr>
      <w:spacing w:before="100" w:beforeAutospacing="1" w:after="100" w:afterAutospacing="1" w:line="240" w:lineRule="auto"/>
      <w:ind w:firstLineChars="100" w:firstLine="100"/>
      <w:jc w:val="right"/>
      <w:textAlignment w:val="center"/>
    </w:pPr>
    <w:rPr>
      <w:rFonts w:ascii="Arial Narrow" w:hAnsi="Arial Narrow"/>
      <w:b/>
      <w:bCs/>
      <w:sz w:val="18"/>
      <w:szCs w:val="18"/>
    </w:rPr>
  </w:style>
  <w:style w:type="paragraph" w:customStyle="1" w:styleId="xl128">
    <w:name w:val="xl128"/>
    <w:basedOn w:val="Navaden"/>
    <w:rsid w:val="0038387E"/>
    <w:pPr>
      <w:pBdr>
        <w:bottom w:val="single" w:sz="4" w:space="0" w:color="0087C8"/>
      </w:pBdr>
      <w:spacing w:before="100" w:beforeAutospacing="1" w:after="100" w:afterAutospacing="1" w:line="240" w:lineRule="auto"/>
      <w:jc w:val="left"/>
      <w:textAlignment w:val="center"/>
    </w:pPr>
    <w:rPr>
      <w:rFonts w:ascii="Arial Narrow" w:hAnsi="Arial Narrow"/>
      <w:color w:val="808080"/>
      <w:sz w:val="18"/>
      <w:szCs w:val="18"/>
    </w:rPr>
  </w:style>
  <w:style w:type="paragraph" w:customStyle="1" w:styleId="xl129">
    <w:name w:val="xl129"/>
    <w:basedOn w:val="Navaden"/>
    <w:rsid w:val="0038387E"/>
    <w:pPr>
      <w:pBdr>
        <w:bottom w:val="single" w:sz="4" w:space="0" w:color="0087C8"/>
      </w:pBdr>
      <w:spacing w:before="100" w:beforeAutospacing="1" w:after="100" w:afterAutospacing="1" w:line="240" w:lineRule="auto"/>
      <w:jc w:val="left"/>
      <w:textAlignment w:val="top"/>
    </w:pPr>
    <w:rPr>
      <w:rFonts w:ascii="Arial Narrow" w:hAnsi="Arial Narrow"/>
      <w:i/>
      <w:iCs/>
      <w:color w:val="808080"/>
      <w:sz w:val="18"/>
      <w:szCs w:val="18"/>
    </w:rPr>
  </w:style>
  <w:style w:type="paragraph" w:customStyle="1" w:styleId="xl130">
    <w:name w:val="xl130"/>
    <w:basedOn w:val="Navaden"/>
    <w:rsid w:val="0038387E"/>
    <w:pPr>
      <w:pBdr>
        <w:bottom w:val="single" w:sz="4" w:space="0" w:color="0087C8"/>
      </w:pBdr>
      <w:spacing w:before="100" w:beforeAutospacing="1" w:after="100" w:afterAutospacing="1" w:line="240" w:lineRule="auto"/>
      <w:jc w:val="left"/>
      <w:textAlignment w:val="center"/>
    </w:pPr>
    <w:rPr>
      <w:rFonts w:ascii="Arial Narrow" w:hAnsi="Arial Narrow"/>
      <w:b/>
      <w:bCs/>
      <w:sz w:val="18"/>
      <w:szCs w:val="18"/>
    </w:rPr>
  </w:style>
  <w:style w:type="paragraph" w:customStyle="1" w:styleId="xl131">
    <w:name w:val="xl131"/>
    <w:basedOn w:val="Navaden"/>
    <w:rsid w:val="0038387E"/>
    <w:pPr>
      <w:pBdr>
        <w:top w:val="single" w:sz="4" w:space="0" w:color="0087C8"/>
        <w:bottom w:val="single" w:sz="4" w:space="0" w:color="0087C8"/>
      </w:pBdr>
      <w:spacing w:before="100" w:beforeAutospacing="1" w:after="100" w:afterAutospacing="1" w:line="240" w:lineRule="auto"/>
      <w:jc w:val="left"/>
      <w:textAlignment w:val="center"/>
    </w:pPr>
    <w:rPr>
      <w:rFonts w:ascii="Arial Narrow" w:hAnsi="Arial Narrow"/>
      <w:b/>
      <w:bCs/>
      <w:sz w:val="18"/>
      <w:szCs w:val="18"/>
    </w:rPr>
  </w:style>
  <w:style w:type="paragraph" w:customStyle="1" w:styleId="xl132">
    <w:name w:val="xl132"/>
    <w:basedOn w:val="Navaden"/>
    <w:rsid w:val="0038387E"/>
    <w:pPr>
      <w:pBdr>
        <w:bottom w:val="single" w:sz="4" w:space="0" w:color="0087C8"/>
      </w:pBdr>
      <w:spacing w:before="100" w:beforeAutospacing="1" w:after="100" w:afterAutospacing="1" w:line="240" w:lineRule="auto"/>
      <w:jc w:val="left"/>
      <w:textAlignment w:val="center"/>
    </w:pPr>
    <w:rPr>
      <w:rFonts w:ascii="Arial Narrow" w:hAnsi="Arial Narrow"/>
      <w:b/>
      <w:bCs/>
      <w:sz w:val="18"/>
      <w:szCs w:val="18"/>
    </w:rPr>
  </w:style>
  <w:style w:type="paragraph" w:customStyle="1" w:styleId="xl133">
    <w:name w:val="xl133"/>
    <w:basedOn w:val="Navaden"/>
    <w:rsid w:val="0038387E"/>
    <w:pPr>
      <w:pBdr>
        <w:bottom w:val="single" w:sz="4" w:space="0" w:color="0087C8"/>
      </w:pBdr>
      <w:spacing w:before="100" w:beforeAutospacing="1" w:after="100" w:afterAutospacing="1" w:line="240" w:lineRule="auto"/>
      <w:jc w:val="left"/>
      <w:textAlignment w:val="center"/>
    </w:pPr>
    <w:rPr>
      <w:rFonts w:ascii="Arial Narrow" w:hAnsi="Arial Narrow"/>
      <w:b/>
      <w:bCs/>
      <w:sz w:val="18"/>
      <w:szCs w:val="18"/>
    </w:rPr>
  </w:style>
  <w:style w:type="paragraph" w:customStyle="1" w:styleId="xl134">
    <w:name w:val="xl134"/>
    <w:basedOn w:val="Navaden"/>
    <w:rsid w:val="0038387E"/>
    <w:pPr>
      <w:pBdr>
        <w:bottom w:val="single" w:sz="4" w:space="0" w:color="0087C8"/>
      </w:pBdr>
      <w:spacing w:before="100" w:beforeAutospacing="1" w:after="100" w:afterAutospacing="1" w:line="240" w:lineRule="auto"/>
      <w:jc w:val="left"/>
      <w:textAlignment w:val="center"/>
    </w:pPr>
    <w:rPr>
      <w:rFonts w:ascii="Arial Narrow" w:hAnsi="Arial Narrow"/>
      <w:sz w:val="18"/>
      <w:szCs w:val="18"/>
    </w:rPr>
  </w:style>
  <w:style w:type="paragraph" w:customStyle="1" w:styleId="xl135">
    <w:name w:val="xl135"/>
    <w:basedOn w:val="Navaden"/>
    <w:rsid w:val="0038387E"/>
    <w:pPr>
      <w:pBdr>
        <w:bottom w:val="single" w:sz="4" w:space="0" w:color="0087C8"/>
      </w:pBdr>
      <w:spacing w:before="100" w:beforeAutospacing="1" w:after="100" w:afterAutospacing="1" w:line="240" w:lineRule="auto"/>
      <w:jc w:val="left"/>
      <w:textAlignment w:val="center"/>
    </w:pPr>
    <w:rPr>
      <w:rFonts w:ascii="Arial Narrow" w:hAnsi="Arial Narrow"/>
      <w:b/>
      <w:bCs/>
      <w:sz w:val="18"/>
      <w:szCs w:val="18"/>
    </w:rPr>
  </w:style>
  <w:style w:type="paragraph" w:customStyle="1" w:styleId="xl136">
    <w:name w:val="xl136"/>
    <w:basedOn w:val="Navaden"/>
    <w:rsid w:val="0038387E"/>
    <w:pPr>
      <w:pBdr>
        <w:bottom w:val="single" w:sz="4" w:space="0" w:color="0087C8"/>
      </w:pBdr>
      <w:spacing w:before="100" w:beforeAutospacing="1" w:after="100" w:afterAutospacing="1" w:line="240" w:lineRule="auto"/>
      <w:ind w:firstLineChars="100" w:firstLine="100"/>
      <w:jc w:val="right"/>
      <w:textAlignment w:val="center"/>
    </w:pPr>
    <w:rPr>
      <w:rFonts w:ascii="Arial Narrow" w:hAnsi="Arial Narrow"/>
      <w:b/>
      <w:bCs/>
      <w:sz w:val="18"/>
      <w:szCs w:val="18"/>
    </w:rPr>
  </w:style>
  <w:style w:type="paragraph" w:customStyle="1" w:styleId="xl137">
    <w:name w:val="xl137"/>
    <w:basedOn w:val="Navaden"/>
    <w:rsid w:val="0038387E"/>
    <w:pPr>
      <w:pBdr>
        <w:bottom w:val="single" w:sz="4" w:space="0" w:color="0087C8"/>
      </w:pBdr>
      <w:spacing w:before="100" w:beforeAutospacing="1" w:after="100" w:afterAutospacing="1" w:line="240" w:lineRule="auto"/>
      <w:ind w:firstLineChars="100" w:firstLine="100"/>
      <w:jc w:val="right"/>
      <w:textAlignment w:val="center"/>
    </w:pPr>
    <w:rPr>
      <w:rFonts w:ascii="Arial Narrow" w:hAnsi="Arial Narrow"/>
      <w:b/>
      <w:bCs/>
      <w:sz w:val="18"/>
      <w:szCs w:val="18"/>
    </w:rPr>
  </w:style>
  <w:style w:type="paragraph" w:customStyle="1" w:styleId="xl138">
    <w:name w:val="xl138"/>
    <w:basedOn w:val="Navaden"/>
    <w:rsid w:val="0038387E"/>
    <w:pPr>
      <w:pBdr>
        <w:top w:val="single" w:sz="4" w:space="0" w:color="0087C8"/>
        <w:bottom w:val="single" w:sz="4" w:space="0" w:color="0087C8"/>
      </w:pBdr>
      <w:spacing w:before="100" w:beforeAutospacing="1" w:after="100" w:afterAutospacing="1" w:line="240" w:lineRule="auto"/>
      <w:ind w:firstLineChars="100" w:firstLine="100"/>
      <w:jc w:val="right"/>
      <w:textAlignment w:val="center"/>
    </w:pPr>
    <w:rPr>
      <w:rFonts w:ascii="Arial Narrow" w:hAnsi="Arial Narrow"/>
      <w:b/>
      <w:bCs/>
      <w:sz w:val="18"/>
      <w:szCs w:val="18"/>
    </w:rPr>
  </w:style>
  <w:style w:type="paragraph" w:customStyle="1" w:styleId="xl139">
    <w:name w:val="xl139"/>
    <w:basedOn w:val="Navaden"/>
    <w:rsid w:val="0038387E"/>
    <w:pPr>
      <w:pBdr>
        <w:top w:val="single" w:sz="4" w:space="0" w:color="0087C8"/>
        <w:bottom w:val="single" w:sz="4" w:space="0" w:color="0087C8"/>
      </w:pBdr>
      <w:spacing w:before="100" w:beforeAutospacing="1" w:after="100" w:afterAutospacing="1" w:line="240" w:lineRule="auto"/>
      <w:jc w:val="left"/>
      <w:textAlignment w:val="center"/>
    </w:pPr>
    <w:rPr>
      <w:rFonts w:ascii="Arial Narrow" w:hAnsi="Arial Narrow"/>
      <w:b/>
      <w:bCs/>
      <w:sz w:val="18"/>
      <w:szCs w:val="18"/>
    </w:rPr>
  </w:style>
  <w:style w:type="paragraph" w:customStyle="1" w:styleId="xl140">
    <w:name w:val="xl140"/>
    <w:basedOn w:val="Navaden"/>
    <w:rsid w:val="0038387E"/>
    <w:pPr>
      <w:pBdr>
        <w:top w:val="single" w:sz="4" w:space="0" w:color="0087C8"/>
        <w:bottom w:val="single" w:sz="4" w:space="0" w:color="0087C8"/>
      </w:pBdr>
      <w:spacing w:before="100" w:beforeAutospacing="1" w:after="100" w:afterAutospacing="1" w:line="240" w:lineRule="auto"/>
      <w:jc w:val="left"/>
      <w:textAlignment w:val="top"/>
    </w:pPr>
    <w:rPr>
      <w:rFonts w:ascii="Arial Narrow" w:hAnsi="Arial Narrow"/>
      <w:i/>
      <w:iCs/>
      <w:color w:val="808080"/>
      <w:sz w:val="18"/>
      <w:szCs w:val="18"/>
    </w:rPr>
  </w:style>
  <w:style w:type="paragraph" w:customStyle="1" w:styleId="xl141">
    <w:name w:val="xl141"/>
    <w:basedOn w:val="Navaden"/>
    <w:rsid w:val="0038387E"/>
    <w:pPr>
      <w:pBdr>
        <w:top w:val="single" w:sz="4" w:space="0" w:color="0087C8"/>
        <w:bottom w:val="single" w:sz="4" w:space="0" w:color="0087C8"/>
      </w:pBdr>
      <w:spacing w:before="100" w:beforeAutospacing="1" w:after="100" w:afterAutospacing="1" w:line="240" w:lineRule="auto"/>
      <w:jc w:val="left"/>
      <w:textAlignment w:val="center"/>
    </w:pPr>
    <w:rPr>
      <w:rFonts w:ascii="Arial Narrow" w:hAnsi="Arial Narrow"/>
      <w:sz w:val="18"/>
      <w:szCs w:val="18"/>
    </w:rPr>
  </w:style>
  <w:style w:type="paragraph" w:customStyle="1" w:styleId="xl142">
    <w:name w:val="xl142"/>
    <w:basedOn w:val="Navaden"/>
    <w:rsid w:val="0038387E"/>
    <w:pPr>
      <w:pBdr>
        <w:bottom w:val="single" w:sz="4" w:space="0" w:color="0087C8"/>
      </w:pBdr>
      <w:spacing w:before="100" w:beforeAutospacing="1" w:after="100" w:afterAutospacing="1" w:line="240" w:lineRule="auto"/>
      <w:ind w:firstLineChars="100" w:firstLine="100"/>
      <w:jc w:val="right"/>
      <w:textAlignment w:val="center"/>
    </w:pPr>
    <w:rPr>
      <w:rFonts w:ascii="Arial Narrow" w:hAnsi="Arial Narrow"/>
      <w:b/>
      <w:bCs/>
      <w:sz w:val="18"/>
      <w:szCs w:val="18"/>
    </w:rPr>
  </w:style>
  <w:style w:type="paragraph" w:customStyle="1" w:styleId="xl143">
    <w:name w:val="xl143"/>
    <w:basedOn w:val="Navaden"/>
    <w:rsid w:val="0038387E"/>
    <w:pPr>
      <w:pBdr>
        <w:bottom w:val="single" w:sz="4" w:space="0" w:color="0087C8"/>
      </w:pBdr>
      <w:spacing w:before="100" w:beforeAutospacing="1" w:after="100" w:afterAutospacing="1" w:line="240" w:lineRule="auto"/>
      <w:jc w:val="left"/>
      <w:textAlignment w:val="center"/>
    </w:pPr>
    <w:rPr>
      <w:rFonts w:ascii="Arial Narrow" w:hAnsi="Arial Narrow"/>
      <w:b/>
      <w:bCs/>
      <w:sz w:val="18"/>
      <w:szCs w:val="18"/>
    </w:rPr>
  </w:style>
  <w:style w:type="paragraph" w:customStyle="1" w:styleId="xl144">
    <w:name w:val="xl144"/>
    <w:basedOn w:val="Navaden"/>
    <w:rsid w:val="0038387E"/>
    <w:pPr>
      <w:pBdr>
        <w:bottom w:val="single" w:sz="4" w:space="0" w:color="0087C8"/>
      </w:pBdr>
      <w:spacing w:before="100" w:beforeAutospacing="1" w:after="100" w:afterAutospacing="1" w:line="240" w:lineRule="auto"/>
      <w:jc w:val="right"/>
      <w:textAlignment w:val="center"/>
    </w:pPr>
    <w:rPr>
      <w:rFonts w:ascii="Arial Narrow" w:hAnsi="Arial Narrow"/>
      <w:b/>
      <w:bCs/>
      <w:sz w:val="18"/>
      <w:szCs w:val="18"/>
    </w:rPr>
  </w:style>
  <w:style w:type="paragraph" w:customStyle="1" w:styleId="xl145">
    <w:name w:val="xl145"/>
    <w:basedOn w:val="Navaden"/>
    <w:rsid w:val="0038387E"/>
    <w:pPr>
      <w:pBdr>
        <w:bottom w:val="single" w:sz="4" w:space="0" w:color="0087C8"/>
      </w:pBdr>
      <w:spacing w:before="100" w:beforeAutospacing="1" w:after="100" w:afterAutospacing="1" w:line="240" w:lineRule="auto"/>
      <w:jc w:val="right"/>
      <w:textAlignment w:val="center"/>
    </w:pPr>
    <w:rPr>
      <w:rFonts w:ascii="Arial Narrow" w:hAnsi="Arial Narrow"/>
      <w:b/>
      <w:bCs/>
      <w:sz w:val="18"/>
      <w:szCs w:val="18"/>
    </w:rPr>
  </w:style>
  <w:style w:type="paragraph" w:customStyle="1" w:styleId="xl146">
    <w:name w:val="xl146"/>
    <w:basedOn w:val="Navaden"/>
    <w:rsid w:val="0038387E"/>
    <w:pPr>
      <w:pBdr>
        <w:bottom w:val="single" w:sz="4" w:space="0" w:color="0087C8"/>
      </w:pBdr>
      <w:spacing w:before="100" w:beforeAutospacing="1" w:after="100" w:afterAutospacing="1" w:line="240" w:lineRule="auto"/>
      <w:jc w:val="left"/>
      <w:textAlignment w:val="center"/>
    </w:pPr>
    <w:rPr>
      <w:rFonts w:ascii="Arial Narrow" w:hAnsi="Arial Narrow"/>
      <w:b/>
      <w:bCs/>
      <w:sz w:val="18"/>
      <w:szCs w:val="18"/>
    </w:rPr>
  </w:style>
  <w:style w:type="paragraph" w:customStyle="1" w:styleId="xl147">
    <w:name w:val="xl147"/>
    <w:basedOn w:val="Navaden"/>
    <w:rsid w:val="0038387E"/>
    <w:pPr>
      <w:pBdr>
        <w:bottom w:val="single" w:sz="4" w:space="0" w:color="0087C8"/>
      </w:pBdr>
      <w:spacing w:before="100" w:beforeAutospacing="1" w:after="100" w:afterAutospacing="1" w:line="240" w:lineRule="auto"/>
      <w:jc w:val="left"/>
      <w:textAlignment w:val="center"/>
    </w:pPr>
    <w:rPr>
      <w:rFonts w:ascii="Arial Narrow" w:hAnsi="Arial Narrow"/>
      <w:b/>
      <w:bCs/>
      <w:sz w:val="18"/>
      <w:szCs w:val="18"/>
    </w:rPr>
  </w:style>
  <w:style w:type="paragraph" w:customStyle="1" w:styleId="xl148">
    <w:name w:val="xl148"/>
    <w:basedOn w:val="Navaden"/>
    <w:rsid w:val="0038387E"/>
    <w:pPr>
      <w:pBdr>
        <w:bottom w:val="single" w:sz="4" w:space="0" w:color="0087C8"/>
      </w:pBdr>
      <w:spacing w:before="100" w:beforeAutospacing="1" w:after="100" w:afterAutospacing="1" w:line="240" w:lineRule="auto"/>
      <w:jc w:val="left"/>
      <w:textAlignment w:val="center"/>
    </w:pPr>
    <w:rPr>
      <w:rFonts w:ascii="Arial Narrow" w:hAnsi="Arial Narrow"/>
      <w:b/>
      <w:bCs/>
      <w:sz w:val="18"/>
      <w:szCs w:val="18"/>
    </w:rPr>
  </w:style>
  <w:style w:type="paragraph" w:customStyle="1" w:styleId="xl149">
    <w:name w:val="xl149"/>
    <w:basedOn w:val="Navaden"/>
    <w:rsid w:val="0038387E"/>
    <w:pPr>
      <w:pBdr>
        <w:bottom w:val="single" w:sz="4" w:space="0" w:color="0087C8"/>
      </w:pBdr>
      <w:spacing w:before="100" w:beforeAutospacing="1" w:after="100" w:afterAutospacing="1" w:line="240" w:lineRule="auto"/>
      <w:ind w:firstLineChars="100" w:firstLine="100"/>
      <w:jc w:val="right"/>
      <w:textAlignment w:val="center"/>
    </w:pPr>
    <w:rPr>
      <w:rFonts w:ascii="Arial Narrow" w:hAnsi="Arial Narrow"/>
      <w:b/>
      <w:bCs/>
      <w:sz w:val="18"/>
      <w:szCs w:val="18"/>
    </w:rPr>
  </w:style>
  <w:style w:type="paragraph" w:customStyle="1" w:styleId="xl150">
    <w:name w:val="xl150"/>
    <w:basedOn w:val="Navaden"/>
    <w:rsid w:val="0038387E"/>
    <w:pPr>
      <w:pBdr>
        <w:bottom w:val="single" w:sz="4" w:space="0" w:color="0087C8"/>
      </w:pBdr>
      <w:spacing w:before="100" w:beforeAutospacing="1" w:after="100" w:afterAutospacing="1" w:line="240" w:lineRule="auto"/>
      <w:ind w:firstLineChars="100" w:firstLine="100"/>
      <w:jc w:val="left"/>
      <w:textAlignment w:val="top"/>
    </w:pPr>
    <w:rPr>
      <w:rFonts w:ascii="Arial Narrow" w:hAnsi="Arial Narrow"/>
      <w:b/>
      <w:bCs/>
      <w:color w:val="A6A6A6"/>
    </w:rPr>
  </w:style>
  <w:style w:type="paragraph" w:customStyle="1" w:styleId="xl151">
    <w:name w:val="xl151"/>
    <w:basedOn w:val="Navaden"/>
    <w:rsid w:val="0038387E"/>
    <w:pPr>
      <w:pBdr>
        <w:bottom w:val="single" w:sz="4" w:space="0" w:color="0087C8"/>
      </w:pBdr>
      <w:spacing w:before="100" w:beforeAutospacing="1" w:after="100" w:afterAutospacing="1" w:line="240" w:lineRule="auto"/>
      <w:ind w:firstLineChars="100" w:firstLine="100"/>
      <w:jc w:val="right"/>
      <w:textAlignment w:val="center"/>
    </w:pPr>
    <w:rPr>
      <w:rFonts w:ascii="Arial Narrow" w:hAnsi="Arial Narrow"/>
      <w:b/>
      <w:bCs/>
      <w:sz w:val="18"/>
      <w:szCs w:val="18"/>
    </w:rPr>
  </w:style>
  <w:style w:type="paragraph" w:customStyle="1" w:styleId="xl152">
    <w:name w:val="xl152"/>
    <w:basedOn w:val="Navaden"/>
    <w:rsid w:val="0038387E"/>
    <w:pPr>
      <w:pBdr>
        <w:bottom w:val="single" w:sz="4" w:space="0" w:color="0087C8"/>
      </w:pBdr>
      <w:spacing w:before="100" w:beforeAutospacing="1" w:after="100" w:afterAutospacing="1" w:line="240" w:lineRule="auto"/>
      <w:ind w:firstLineChars="100" w:firstLine="100"/>
      <w:jc w:val="right"/>
      <w:textAlignment w:val="center"/>
    </w:pPr>
    <w:rPr>
      <w:rFonts w:ascii="Arial Narrow" w:hAnsi="Arial Narrow"/>
      <w:b/>
      <w:bCs/>
      <w:sz w:val="18"/>
      <w:szCs w:val="18"/>
    </w:rPr>
  </w:style>
  <w:style w:type="paragraph" w:customStyle="1" w:styleId="xl153">
    <w:name w:val="xl153"/>
    <w:basedOn w:val="Navaden"/>
    <w:rsid w:val="0038387E"/>
    <w:pPr>
      <w:pBdr>
        <w:top w:val="single" w:sz="4" w:space="0" w:color="0087C8"/>
        <w:bottom w:val="single" w:sz="4" w:space="0" w:color="0087C8"/>
      </w:pBdr>
      <w:spacing w:before="100" w:beforeAutospacing="1" w:after="100" w:afterAutospacing="1" w:line="240" w:lineRule="auto"/>
      <w:jc w:val="left"/>
      <w:textAlignment w:val="center"/>
    </w:pPr>
    <w:rPr>
      <w:rFonts w:ascii="Arial Narrow" w:hAnsi="Arial Narrow"/>
      <w:color w:val="808080"/>
      <w:sz w:val="18"/>
      <w:szCs w:val="18"/>
    </w:rPr>
  </w:style>
  <w:style w:type="paragraph" w:customStyle="1" w:styleId="xl154">
    <w:name w:val="xl154"/>
    <w:basedOn w:val="Navaden"/>
    <w:rsid w:val="0038387E"/>
    <w:pPr>
      <w:pBdr>
        <w:bottom w:val="single" w:sz="4" w:space="0" w:color="0087C8"/>
      </w:pBdr>
      <w:spacing w:before="100" w:beforeAutospacing="1" w:after="100" w:afterAutospacing="1" w:line="240" w:lineRule="auto"/>
      <w:jc w:val="left"/>
      <w:textAlignment w:val="center"/>
    </w:pPr>
    <w:rPr>
      <w:rFonts w:ascii="Arial Narrow" w:hAnsi="Arial Narrow"/>
      <w:b/>
      <w:bCs/>
      <w:sz w:val="18"/>
      <w:szCs w:val="18"/>
    </w:rPr>
  </w:style>
  <w:style w:type="paragraph" w:customStyle="1" w:styleId="xl155">
    <w:name w:val="xl155"/>
    <w:basedOn w:val="Navaden"/>
    <w:rsid w:val="0038387E"/>
    <w:pPr>
      <w:pBdr>
        <w:bottom w:val="single" w:sz="4" w:space="0" w:color="0087C8"/>
      </w:pBdr>
      <w:spacing w:before="100" w:beforeAutospacing="1" w:after="100" w:afterAutospacing="1" w:line="240" w:lineRule="auto"/>
      <w:ind w:firstLineChars="100" w:firstLine="100"/>
      <w:jc w:val="left"/>
      <w:textAlignment w:val="center"/>
    </w:pPr>
    <w:rPr>
      <w:rFonts w:ascii="Arial Narrow" w:hAnsi="Arial Narrow"/>
      <w:b/>
      <w:bCs/>
      <w:sz w:val="18"/>
      <w:szCs w:val="18"/>
    </w:rPr>
  </w:style>
  <w:style w:type="paragraph" w:customStyle="1" w:styleId="xl156">
    <w:name w:val="xl156"/>
    <w:basedOn w:val="Navaden"/>
    <w:rsid w:val="0038387E"/>
    <w:pPr>
      <w:pBdr>
        <w:top w:val="single" w:sz="4" w:space="0" w:color="0087C8"/>
        <w:bottom w:val="single" w:sz="4" w:space="0" w:color="0087C8"/>
      </w:pBdr>
      <w:spacing w:before="100" w:beforeAutospacing="1" w:after="100" w:afterAutospacing="1" w:line="240" w:lineRule="auto"/>
      <w:jc w:val="left"/>
      <w:textAlignment w:val="center"/>
    </w:pPr>
    <w:rPr>
      <w:rFonts w:ascii="Arial Narrow" w:hAnsi="Arial Narrow"/>
      <w:b/>
      <w:bCs/>
      <w:sz w:val="18"/>
      <w:szCs w:val="18"/>
    </w:rPr>
  </w:style>
  <w:style w:type="paragraph" w:customStyle="1" w:styleId="xl157">
    <w:name w:val="xl157"/>
    <w:basedOn w:val="Navaden"/>
    <w:rsid w:val="0038387E"/>
    <w:pPr>
      <w:pBdr>
        <w:top w:val="single" w:sz="4" w:space="0" w:color="0087C8"/>
        <w:bottom w:val="single" w:sz="4" w:space="0" w:color="0087C8"/>
      </w:pBdr>
      <w:spacing w:before="100" w:beforeAutospacing="1" w:after="100" w:afterAutospacing="1" w:line="240" w:lineRule="auto"/>
      <w:ind w:firstLineChars="100" w:firstLine="100"/>
      <w:jc w:val="left"/>
      <w:textAlignment w:val="center"/>
    </w:pPr>
    <w:rPr>
      <w:rFonts w:ascii="Arial Narrow" w:hAnsi="Arial Narrow"/>
      <w:b/>
      <w:bCs/>
      <w:sz w:val="18"/>
      <w:szCs w:val="18"/>
    </w:rPr>
  </w:style>
  <w:style w:type="paragraph" w:customStyle="1" w:styleId="xl158">
    <w:name w:val="xl158"/>
    <w:basedOn w:val="Navaden"/>
    <w:rsid w:val="0038387E"/>
    <w:pPr>
      <w:pBdr>
        <w:top w:val="single" w:sz="4" w:space="0" w:color="0087C8"/>
        <w:bottom w:val="single" w:sz="4" w:space="0" w:color="0087C8"/>
      </w:pBdr>
      <w:spacing w:before="100" w:beforeAutospacing="1" w:after="100" w:afterAutospacing="1" w:line="240" w:lineRule="auto"/>
      <w:jc w:val="left"/>
      <w:textAlignment w:val="center"/>
    </w:pPr>
    <w:rPr>
      <w:rFonts w:ascii="Arial Narrow" w:hAnsi="Arial Narrow"/>
      <w:sz w:val="18"/>
      <w:szCs w:val="18"/>
    </w:rPr>
  </w:style>
  <w:style w:type="paragraph" w:customStyle="1" w:styleId="xl159">
    <w:name w:val="xl159"/>
    <w:basedOn w:val="Navaden"/>
    <w:rsid w:val="0038387E"/>
    <w:pPr>
      <w:pBdr>
        <w:top w:val="single" w:sz="4" w:space="0" w:color="0087C8"/>
        <w:bottom w:val="single" w:sz="4" w:space="0" w:color="0087C8"/>
      </w:pBdr>
      <w:spacing w:before="100" w:beforeAutospacing="1" w:after="100" w:afterAutospacing="1" w:line="240" w:lineRule="auto"/>
      <w:ind w:firstLineChars="100" w:firstLine="100"/>
      <w:jc w:val="left"/>
      <w:textAlignment w:val="top"/>
    </w:pPr>
    <w:rPr>
      <w:rFonts w:ascii="Arial Narrow" w:hAnsi="Arial Narrow"/>
      <w:b/>
      <w:bCs/>
      <w:color w:val="A6A6A6"/>
    </w:rPr>
  </w:style>
  <w:style w:type="paragraph" w:customStyle="1" w:styleId="xl160">
    <w:name w:val="xl160"/>
    <w:basedOn w:val="Navaden"/>
    <w:rsid w:val="0038387E"/>
    <w:pPr>
      <w:pBdr>
        <w:top w:val="single" w:sz="4" w:space="0" w:color="0087C8"/>
        <w:bottom w:val="single" w:sz="4" w:space="0" w:color="0087C8"/>
      </w:pBdr>
      <w:spacing w:before="100" w:beforeAutospacing="1" w:after="100" w:afterAutospacing="1" w:line="240" w:lineRule="auto"/>
      <w:jc w:val="left"/>
      <w:textAlignment w:val="center"/>
    </w:pPr>
    <w:rPr>
      <w:rFonts w:ascii="Arial Narrow" w:hAnsi="Arial Narrow"/>
      <w:b/>
      <w:bCs/>
      <w:sz w:val="18"/>
      <w:szCs w:val="18"/>
    </w:rPr>
  </w:style>
  <w:style w:type="paragraph" w:customStyle="1" w:styleId="xl161">
    <w:name w:val="xl161"/>
    <w:basedOn w:val="Navaden"/>
    <w:rsid w:val="0038387E"/>
    <w:pPr>
      <w:pBdr>
        <w:bottom w:val="single" w:sz="4" w:space="0" w:color="0087C8"/>
      </w:pBdr>
      <w:spacing w:before="100" w:beforeAutospacing="1" w:after="100" w:afterAutospacing="1" w:line="240" w:lineRule="auto"/>
      <w:jc w:val="left"/>
      <w:textAlignment w:val="center"/>
    </w:pPr>
    <w:rPr>
      <w:rFonts w:ascii="Arial Narrow" w:hAnsi="Arial Narrow"/>
      <w:sz w:val="18"/>
      <w:szCs w:val="18"/>
    </w:rPr>
  </w:style>
  <w:style w:type="paragraph" w:customStyle="1" w:styleId="xl162">
    <w:name w:val="xl162"/>
    <w:basedOn w:val="Navaden"/>
    <w:rsid w:val="0038387E"/>
    <w:pPr>
      <w:pBdr>
        <w:bottom w:val="single" w:sz="4" w:space="0" w:color="0087C8"/>
      </w:pBdr>
      <w:spacing w:before="100" w:beforeAutospacing="1" w:after="100" w:afterAutospacing="1" w:line="240" w:lineRule="auto"/>
      <w:ind w:firstLineChars="100" w:firstLine="100"/>
      <w:jc w:val="left"/>
      <w:textAlignment w:val="top"/>
    </w:pPr>
    <w:rPr>
      <w:rFonts w:ascii="Arial Narrow" w:hAnsi="Arial Narrow"/>
      <w:b/>
      <w:bCs/>
      <w:color w:val="A6A6A6"/>
    </w:rPr>
  </w:style>
  <w:style w:type="paragraph" w:customStyle="1" w:styleId="xl163">
    <w:name w:val="xl163"/>
    <w:basedOn w:val="Navaden"/>
    <w:rsid w:val="0038387E"/>
    <w:pPr>
      <w:pBdr>
        <w:bottom w:val="single" w:sz="4" w:space="0" w:color="0087C8"/>
      </w:pBdr>
      <w:spacing w:before="100" w:beforeAutospacing="1" w:after="100" w:afterAutospacing="1" w:line="240" w:lineRule="auto"/>
      <w:ind w:firstLineChars="100" w:firstLine="100"/>
      <w:jc w:val="right"/>
      <w:textAlignment w:val="center"/>
    </w:pPr>
    <w:rPr>
      <w:rFonts w:ascii="Arial Narrow" w:hAnsi="Arial Narrow"/>
      <w:b/>
      <w:bCs/>
      <w:sz w:val="18"/>
      <w:szCs w:val="18"/>
    </w:rPr>
  </w:style>
  <w:style w:type="paragraph" w:customStyle="1" w:styleId="xl164">
    <w:name w:val="xl164"/>
    <w:basedOn w:val="Navaden"/>
    <w:rsid w:val="0038387E"/>
    <w:pPr>
      <w:pBdr>
        <w:top w:val="single" w:sz="4" w:space="0" w:color="0087C8"/>
        <w:bottom w:val="single" w:sz="4" w:space="0" w:color="0087C8"/>
      </w:pBdr>
      <w:spacing w:before="100" w:beforeAutospacing="1" w:after="100" w:afterAutospacing="1" w:line="240" w:lineRule="auto"/>
      <w:ind w:firstLineChars="100" w:firstLine="100"/>
      <w:jc w:val="right"/>
      <w:textAlignment w:val="center"/>
    </w:pPr>
    <w:rPr>
      <w:rFonts w:ascii="Arial Narrow" w:hAnsi="Arial Narrow"/>
      <w:b/>
      <w:bCs/>
      <w:sz w:val="18"/>
      <w:szCs w:val="18"/>
    </w:rPr>
  </w:style>
  <w:style w:type="paragraph" w:customStyle="1" w:styleId="xl165">
    <w:name w:val="xl165"/>
    <w:basedOn w:val="Navaden"/>
    <w:rsid w:val="0038387E"/>
    <w:pPr>
      <w:pBdr>
        <w:bottom w:val="single" w:sz="4" w:space="0" w:color="0087C8"/>
      </w:pBdr>
      <w:spacing w:before="100" w:beforeAutospacing="1" w:after="100" w:afterAutospacing="1" w:line="240" w:lineRule="auto"/>
      <w:ind w:firstLineChars="100" w:firstLine="100"/>
      <w:jc w:val="right"/>
      <w:textAlignment w:val="center"/>
    </w:pPr>
    <w:rPr>
      <w:rFonts w:ascii="Arial Narrow" w:hAnsi="Arial Narrow"/>
      <w:b/>
      <w:bCs/>
      <w:sz w:val="18"/>
      <w:szCs w:val="18"/>
    </w:rPr>
  </w:style>
  <w:style w:type="paragraph" w:customStyle="1" w:styleId="xl166">
    <w:name w:val="xl166"/>
    <w:basedOn w:val="Navaden"/>
    <w:rsid w:val="0038387E"/>
    <w:pPr>
      <w:pBdr>
        <w:bottom w:val="single" w:sz="4" w:space="0" w:color="0087C8"/>
      </w:pBdr>
      <w:spacing w:before="100" w:beforeAutospacing="1" w:after="100" w:afterAutospacing="1" w:line="240" w:lineRule="auto"/>
      <w:jc w:val="left"/>
      <w:textAlignment w:val="center"/>
    </w:pPr>
    <w:rPr>
      <w:rFonts w:ascii="Arial Narrow" w:hAnsi="Arial Narrow"/>
      <w:b/>
      <w:bCs/>
      <w:sz w:val="18"/>
      <w:szCs w:val="18"/>
    </w:rPr>
  </w:style>
  <w:style w:type="paragraph" w:customStyle="1" w:styleId="xl167">
    <w:name w:val="xl167"/>
    <w:basedOn w:val="Navaden"/>
    <w:rsid w:val="0038387E"/>
    <w:pPr>
      <w:pBdr>
        <w:bottom w:val="single" w:sz="4" w:space="0" w:color="0087C8"/>
      </w:pBdr>
      <w:spacing w:before="100" w:beforeAutospacing="1" w:after="100" w:afterAutospacing="1" w:line="240" w:lineRule="auto"/>
      <w:jc w:val="left"/>
      <w:textAlignment w:val="center"/>
    </w:pPr>
    <w:rPr>
      <w:rFonts w:ascii="Arial Narrow" w:hAnsi="Arial Narrow"/>
      <w:b/>
      <w:bCs/>
      <w:sz w:val="18"/>
      <w:szCs w:val="18"/>
    </w:rPr>
  </w:style>
  <w:style w:type="paragraph" w:customStyle="1" w:styleId="xl168">
    <w:name w:val="xl168"/>
    <w:basedOn w:val="Navaden"/>
    <w:rsid w:val="0038387E"/>
    <w:pPr>
      <w:pBdr>
        <w:bottom w:val="single" w:sz="4" w:space="0" w:color="0087C8"/>
      </w:pBdr>
      <w:spacing w:before="100" w:beforeAutospacing="1" w:after="100" w:afterAutospacing="1" w:line="240" w:lineRule="auto"/>
      <w:jc w:val="left"/>
      <w:textAlignment w:val="center"/>
    </w:pPr>
    <w:rPr>
      <w:rFonts w:ascii="Arial Narrow" w:hAnsi="Arial Narrow"/>
      <w:sz w:val="18"/>
      <w:szCs w:val="18"/>
    </w:rPr>
  </w:style>
  <w:style w:type="paragraph" w:customStyle="1" w:styleId="xl169">
    <w:name w:val="xl169"/>
    <w:basedOn w:val="Navaden"/>
    <w:rsid w:val="0038387E"/>
    <w:pPr>
      <w:pBdr>
        <w:top w:val="single" w:sz="4" w:space="0" w:color="0087C8"/>
        <w:bottom w:val="single" w:sz="4" w:space="0" w:color="0087C8"/>
      </w:pBdr>
      <w:spacing w:before="100" w:beforeAutospacing="1" w:after="100" w:afterAutospacing="1" w:line="240" w:lineRule="auto"/>
      <w:jc w:val="left"/>
      <w:textAlignment w:val="center"/>
    </w:pPr>
    <w:rPr>
      <w:rFonts w:ascii="Arial Narrow" w:hAnsi="Arial Narrow"/>
      <w:sz w:val="18"/>
      <w:szCs w:val="18"/>
    </w:rPr>
  </w:style>
  <w:style w:type="paragraph" w:customStyle="1" w:styleId="xl170">
    <w:name w:val="xl170"/>
    <w:basedOn w:val="Navaden"/>
    <w:rsid w:val="0038387E"/>
    <w:pPr>
      <w:pBdr>
        <w:bottom w:val="single" w:sz="4" w:space="0" w:color="0087C8"/>
      </w:pBdr>
      <w:spacing w:before="100" w:beforeAutospacing="1" w:after="100" w:afterAutospacing="1" w:line="240" w:lineRule="auto"/>
      <w:jc w:val="left"/>
      <w:textAlignment w:val="center"/>
    </w:pPr>
    <w:rPr>
      <w:rFonts w:ascii="Arial Narrow" w:hAnsi="Arial Narrow"/>
      <w:sz w:val="18"/>
      <w:szCs w:val="18"/>
    </w:rPr>
  </w:style>
  <w:style w:type="paragraph" w:customStyle="1" w:styleId="xl171">
    <w:name w:val="xl171"/>
    <w:basedOn w:val="Navaden"/>
    <w:rsid w:val="0038387E"/>
    <w:pPr>
      <w:pBdr>
        <w:bottom w:val="single" w:sz="4" w:space="0" w:color="0087C8"/>
      </w:pBdr>
      <w:spacing w:before="100" w:beforeAutospacing="1" w:after="100" w:afterAutospacing="1" w:line="240" w:lineRule="auto"/>
      <w:jc w:val="left"/>
      <w:textAlignment w:val="center"/>
    </w:pPr>
    <w:rPr>
      <w:rFonts w:ascii="Arial Narrow" w:hAnsi="Arial Narrow"/>
      <w:sz w:val="18"/>
      <w:szCs w:val="18"/>
    </w:rPr>
  </w:style>
  <w:style w:type="paragraph" w:customStyle="1" w:styleId="xl172">
    <w:name w:val="xl172"/>
    <w:basedOn w:val="Navaden"/>
    <w:rsid w:val="0038387E"/>
    <w:pPr>
      <w:pBdr>
        <w:bottom w:val="single" w:sz="4" w:space="0" w:color="0087C8"/>
      </w:pBdr>
      <w:spacing w:before="100" w:beforeAutospacing="1" w:after="100" w:afterAutospacing="1" w:line="240" w:lineRule="auto"/>
      <w:jc w:val="left"/>
      <w:textAlignment w:val="center"/>
    </w:pPr>
    <w:rPr>
      <w:rFonts w:ascii="Arial Narrow" w:hAnsi="Arial Narrow"/>
      <w:color w:val="808080"/>
      <w:sz w:val="18"/>
      <w:szCs w:val="18"/>
    </w:rPr>
  </w:style>
  <w:style w:type="paragraph" w:customStyle="1" w:styleId="xl173">
    <w:name w:val="xl173"/>
    <w:basedOn w:val="Navaden"/>
    <w:rsid w:val="0038387E"/>
    <w:pPr>
      <w:pBdr>
        <w:top w:val="single" w:sz="4" w:space="0" w:color="0087C8"/>
        <w:bottom w:val="single" w:sz="4" w:space="0" w:color="0087C8"/>
      </w:pBdr>
      <w:spacing w:before="100" w:beforeAutospacing="1" w:after="100" w:afterAutospacing="1" w:line="240" w:lineRule="auto"/>
      <w:jc w:val="left"/>
      <w:textAlignment w:val="center"/>
    </w:pPr>
    <w:rPr>
      <w:rFonts w:ascii="Arial Narrow" w:hAnsi="Arial Narrow"/>
      <w:sz w:val="18"/>
      <w:szCs w:val="18"/>
    </w:rPr>
  </w:style>
  <w:style w:type="paragraph" w:customStyle="1" w:styleId="xl174">
    <w:name w:val="xl174"/>
    <w:basedOn w:val="Navaden"/>
    <w:rsid w:val="0038387E"/>
    <w:pPr>
      <w:pBdr>
        <w:top w:val="single" w:sz="4" w:space="0" w:color="0087C8"/>
        <w:bottom w:val="single" w:sz="4" w:space="0" w:color="0087C8"/>
      </w:pBdr>
      <w:spacing w:before="100" w:beforeAutospacing="1" w:after="100" w:afterAutospacing="1" w:line="240" w:lineRule="auto"/>
      <w:jc w:val="left"/>
      <w:textAlignment w:val="center"/>
    </w:pPr>
    <w:rPr>
      <w:rFonts w:ascii="Arial Narrow" w:hAnsi="Arial Narrow"/>
      <w:sz w:val="18"/>
      <w:szCs w:val="18"/>
    </w:rPr>
  </w:style>
  <w:style w:type="paragraph" w:customStyle="1" w:styleId="xl175">
    <w:name w:val="xl175"/>
    <w:basedOn w:val="Navaden"/>
    <w:rsid w:val="0038387E"/>
    <w:pPr>
      <w:pBdr>
        <w:bottom w:val="single" w:sz="4" w:space="0" w:color="0087C8"/>
      </w:pBdr>
      <w:spacing w:before="100" w:beforeAutospacing="1" w:after="100" w:afterAutospacing="1" w:line="240" w:lineRule="auto"/>
      <w:jc w:val="left"/>
      <w:textAlignment w:val="center"/>
    </w:pPr>
    <w:rPr>
      <w:rFonts w:ascii="Arial Narrow" w:hAnsi="Arial Narrow"/>
      <w:b/>
      <w:bCs/>
      <w:sz w:val="18"/>
      <w:szCs w:val="18"/>
    </w:rPr>
  </w:style>
  <w:style w:type="paragraph" w:customStyle="1" w:styleId="xl176">
    <w:name w:val="xl176"/>
    <w:basedOn w:val="Navaden"/>
    <w:rsid w:val="0038387E"/>
    <w:pPr>
      <w:pBdr>
        <w:top w:val="single" w:sz="4" w:space="0" w:color="0087C8"/>
        <w:bottom w:val="single" w:sz="4" w:space="0" w:color="0087C8"/>
      </w:pBdr>
      <w:spacing w:before="100" w:beforeAutospacing="1" w:after="100" w:afterAutospacing="1" w:line="240" w:lineRule="auto"/>
      <w:jc w:val="left"/>
      <w:textAlignment w:val="center"/>
    </w:pPr>
    <w:rPr>
      <w:rFonts w:ascii="Arial Narrow" w:hAnsi="Arial Narrow"/>
      <w:b/>
      <w:bCs/>
      <w:sz w:val="18"/>
      <w:szCs w:val="18"/>
    </w:rPr>
  </w:style>
  <w:style w:type="paragraph" w:customStyle="1" w:styleId="xl177">
    <w:name w:val="xl177"/>
    <w:basedOn w:val="Navaden"/>
    <w:rsid w:val="0038387E"/>
    <w:pPr>
      <w:pBdr>
        <w:top w:val="single" w:sz="4" w:space="0" w:color="0087C8"/>
        <w:bottom w:val="single" w:sz="4" w:space="0" w:color="0087C8"/>
      </w:pBdr>
      <w:spacing w:before="100" w:beforeAutospacing="1" w:after="100" w:afterAutospacing="1" w:line="240" w:lineRule="auto"/>
      <w:jc w:val="left"/>
      <w:textAlignment w:val="center"/>
    </w:pPr>
    <w:rPr>
      <w:rFonts w:ascii="Arial Narrow" w:hAnsi="Arial Narrow"/>
      <w:sz w:val="18"/>
      <w:szCs w:val="18"/>
    </w:rPr>
  </w:style>
  <w:style w:type="paragraph" w:customStyle="1" w:styleId="xl178">
    <w:name w:val="xl178"/>
    <w:basedOn w:val="Navaden"/>
    <w:rsid w:val="0038387E"/>
    <w:pPr>
      <w:pBdr>
        <w:top w:val="single" w:sz="4" w:space="0" w:color="0087C8"/>
        <w:bottom w:val="single" w:sz="4" w:space="0" w:color="0087C8"/>
      </w:pBdr>
      <w:spacing w:before="100" w:beforeAutospacing="1" w:after="100" w:afterAutospacing="1" w:line="240" w:lineRule="auto"/>
      <w:jc w:val="left"/>
      <w:textAlignment w:val="top"/>
    </w:pPr>
    <w:rPr>
      <w:rFonts w:ascii="Arial Narrow" w:hAnsi="Arial Narrow"/>
      <w:b/>
      <w:bCs/>
      <w:sz w:val="18"/>
      <w:szCs w:val="18"/>
    </w:rPr>
  </w:style>
  <w:style w:type="paragraph" w:customStyle="1" w:styleId="xl179">
    <w:name w:val="xl179"/>
    <w:basedOn w:val="Navaden"/>
    <w:rsid w:val="0038387E"/>
    <w:pPr>
      <w:pBdr>
        <w:bottom w:val="single" w:sz="4" w:space="0" w:color="0087C8"/>
      </w:pBdr>
      <w:spacing w:before="100" w:beforeAutospacing="1" w:after="100" w:afterAutospacing="1" w:line="240" w:lineRule="auto"/>
      <w:jc w:val="left"/>
      <w:textAlignment w:val="center"/>
    </w:pPr>
    <w:rPr>
      <w:rFonts w:ascii="Arial Narrow" w:hAnsi="Arial Narrow"/>
      <w:sz w:val="18"/>
      <w:szCs w:val="18"/>
    </w:rPr>
  </w:style>
  <w:style w:type="paragraph" w:customStyle="1" w:styleId="xl180">
    <w:name w:val="xl180"/>
    <w:basedOn w:val="Navaden"/>
    <w:rsid w:val="0038387E"/>
    <w:pPr>
      <w:pBdr>
        <w:top w:val="single" w:sz="4" w:space="0" w:color="0087C8"/>
        <w:bottom w:val="single" w:sz="4" w:space="0" w:color="0087C8"/>
      </w:pBdr>
      <w:spacing w:before="100" w:beforeAutospacing="1" w:after="100" w:afterAutospacing="1" w:line="240" w:lineRule="auto"/>
      <w:jc w:val="left"/>
      <w:textAlignment w:val="center"/>
    </w:pPr>
    <w:rPr>
      <w:rFonts w:ascii="Arial Narrow" w:hAnsi="Arial Narrow"/>
      <w:sz w:val="18"/>
      <w:szCs w:val="18"/>
    </w:rPr>
  </w:style>
  <w:style w:type="paragraph" w:customStyle="1" w:styleId="xl181">
    <w:name w:val="xl181"/>
    <w:basedOn w:val="Navaden"/>
    <w:rsid w:val="0038387E"/>
    <w:pPr>
      <w:pBdr>
        <w:top w:val="single" w:sz="4" w:space="0" w:color="auto"/>
        <w:bottom w:val="single" w:sz="4" w:space="0" w:color="0087C8"/>
      </w:pBdr>
      <w:spacing w:before="100" w:beforeAutospacing="1" w:after="100" w:afterAutospacing="1" w:line="240" w:lineRule="auto"/>
      <w:jc w:val="left"/>
      <w:textAlignment w:val="center"/>
    </w:pPr>
    <w:rPr>
      <w:rFonts w:ascii="Arial Narrow" w:hAnsi="Arial Narrow"/>
      <w:sz w:val="18"/>
      <w:szCs w:val="18"/>
    </w:rPr>
  </w:style>
  <w:style w:type="paragraph" w:customStyle="1" w:styleId="xl182">
    <w:name w:val="xl182"/>
    <w:basedOn w:val="Navaden"/>
    <w:rsid w:val="0038387E"/>
    <w:pPr>
      <w:pBdr>
        <w:top w:val="single" w:sz="4" w:space="0" w:color="0087C8"/>
        <w:bottom w:val="single" w:sz="4" w:space="0" w:color="0087C8"/>
      </w:pBdr>
      <w:spacing w:before="100" w:beforeAutospacing="1" w:after="100" w:afterAutospacing="1" w:line="240" w:lineRule="auto"/>
      <w:jc w:val="left"/>
      <w:textAlignment w:val="top"/>
    </w:pPr>
    <w:rPr>
      <w:rFonts w:ascii="Arial Narrow" w:hAnsi="Arial Narrow"/>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88725">
      <w:bodyDiv w:val="1"/>
      <w:marLeft w:val="0"/>
      <w:marRight w:val="0"/>
      <w:marTop w:val="0"/>
      <w:marBottom w:val="0"/>
      <w:divBdr>
        <w:top w:val="none" w:sz="0" w:space="0" w:color="auto"/>
        <w:left w:val="none" w:sz="0" w:space="0" w:color="auto"/>
        <w:bottom w:val="none" w:sz="0" w:space="0" w:color="auto"/>
        <w:right w:val="none" w:sz="0" w:space="0" w:color="auto"/>
      </w:divBdr>
    </w:div>
    <w:div w:id="112215737">
      <w:bodyDiv w:val="1"/>
      <w:marLeft w:val="0"/>
      <w:marRight w:val="0"/>
      <w:marTop w:val="0"/>
      <w:marBottom w:val="0"/>
      <w:divBdr>
        <w:top w:val="none" w:sz="0" w:space="0" w:color="auto"/>
        <w:left w:val="none" w:sz="0" w:space="0" w:color="auto"/>
        <w:bottom w:val="none" w:sz="0" w:space="0" w:color="auto"/>
        <w:right w:val="none" w:sz="0" w:space="0" w:color="auto"/>
      </w:divBdr>
    </w:div>
    <w:div w:id="185600898">
      <w:bodyDiv w:val="1"/>
      <w:marLeft w:val="0"/>
      <w:marRight w:val="0"/>
      <w:marTop w:val="0"/>
      <w:marBottom w:val="0"/>
      <w:divBdr>
        <w:top w:val="none" w:sz="0" w:space="0" w:color="auto"/>
        <w:left w:val="none" w:sz="0" w:space="0" w:color="auto"/>
        <w:bottom w:val="none" w:sz="0" w:space="0" w:color="auto"/>
        <w:right w:val="none" w:sz="0" w:space="0" w:color="auto"/>
      </w:divBdr>
    </w:div>
    <w:div w:id="218446210">
      <w:bodyDiv w:val="1"/>
      <w:marLeft w:val="0"/>
      <w:marRight w:val="0"/>
      <w:marTop w:val="0"/>
      <w:marBottom w:val="0"/>
      <w:divBdr>
        <w:top w:val="none" w:sz="0" w:space="0" w:color="auto"/>
        <w:left w:val="none" w:sz="0" w:space="0" w:color="auto"/>
        <w:bottom w:val="none" w:sz="0" w:space="0" w:color="auto"/>
        <w:right w:val="none" w:sz="0" w:space="0" w:color="auto"/>
      </w:divBdr>
    </w:div>
    <w:div w:id="275451804">
      <w:bodyDiv w:val="1"/>
      <w:marLeft w:val="0"/>
      <w:marRight w:val="0"/>
      <w:marTop w:val="0"/>
      <w:marBottom w:val="0"/>
      <w:divBdr>
        <w:top w:val="none" w:sz="0" w:space="0" w:color="auto"/>
        <w:left w:val="none" w:sz="0" w:space="0" w:color="auto"/>
        <w:bottom w:val="none" w:sz="0" w:space="0" w:color="auto"/>
        <w:right w:val="none" w:sz="0" w:space="0" w:color="auto"/>
      </w:divBdr>
    </w:div>
    <w:div w:id="321931869">
      <w:bodyDiv w:val="1"/>
      <w:marLeft w:val="0"/>
      <w:marRight w:val="0"/>
      <w:marTop w:val="0"/>
      <w:marBottom w:val="0"/>
      <w:divBdr>
        <w:top w:val="none" w:sz="0" w:space="0" w:color="auto"/>
        <w:left w:val="none" w:sz="0" w:space="0" w:color="auto"/>
        <w:bottom w:val="none" w:sz="0" w:space="0" w:color="auto"/>
        <w:right w:val="none" w:sz="0" w:space="0" w:color="auto"/>
      </w:divBdr>
    </w:div>
    <w:div w:id="360013295">
      <w:bodyDiv w:val="1"/>
      <w:marLeft w:val="0"/>
      <w:marRight w:val="0"/>
      <w:marTop w:val="0"/>
      <w:marBottom w:val="0"/>
      <w:divBdr>
        <w:top w:val="none" w:sz="0" w:space="0" w:color="auto"/>
        <w:left w:val="none" w:sz="0" w:space="0" w:color="auto"/>
        <w:bottom w:val="none" w:sz="0" w:space="0" w:color="auto"/>
        <w:right w:val="none" w:sz="0" w:space="0" w:color="auto"/>
      </w:divBdr>
    </w:div>
    <w:div w:id="387462580">
      <w:bodyDiv w:val="1"/>
      <w:marLeft w:val="0"/>
      <w:marRight w:val="0"/>
      <w:marTop w:val="0"/>
      <w:marBottom w:val="0"/>
      <w:divBdr>
        <w:top w:val="none" w:sz="0" w:space="0" w:color="auto"/>
        <w:left w:val="none" w:sz="0" w:space="0" w:color="auto"/>
        <w:bottom w:val="none" w:sz="0" w:space="0" w:color="auto"/>
        <w:right w:val="none" w:sz="0" w:space="0" w:color="auto"/>
      </w:divBdr>
    </w:div>
    <w:div w:id="418448714">
      <w:bodyDiv w:val="1"/>
      <w:marLeft w:val="0"/>
      <w:marRight w:val="0"/>
      <w:marTop w:val="0"/>
      <w:marBottom w:val="0"/>
      <w:divBdr>
        <w:top w:val="none" w:sz="0" w:space="0" w:color="auto"/>
        <w:left w:val="none" w:sz="0" w:space="0" w:color="auto"/>
        <w:bottom w:val="none" w:sz="0" w:space="0" w:color="auto"/>
        <w:right w:val="none" w:sz="0" w:space="0" w:color="auto"/>
      </w:divBdr>
    </w:div>
    <w:div w:id="435369930">
      <w:bodyDiv w:val="1"/>
      <w:marLeft w:val="0"/>
      <w:marRight w:val="0"/>
      <w:marTop w:val="0"/>
      <w:marBottom w:val="0"/>
      <w:divBdr>
        <w:top w:val="none" w:sz="0" w:space="0" w:color="auto"/>
        <w:left w:val="none" w:sz="0" w:space="0" w:color="auto"/>
        <w:bottom w:val="none" w:sz="0" w:space="0" w:color="auto"/>
        <w:right w:val="none" w:sz="0" w:space="0" w:color="auto"/>
      </w:divBdr>
    </w:div>
    <w:div w:id="495851623">
      <w:bodyDiv w:val="1"/>
      <w:marLeft w:val="0"/>
      <w:marRight w:val="0"/>
      <w:marTop w:val="0"/>
      <w:marBottom w:val="0"/>
      <w:divBdr>
        <w:top w:val="none" w:sz="0" w:space="0" w:color="auto"/>
        <w:left w:val="none" w:sz="0" w:space="0" w:color="auto"/>
        <w:bottom w:val="none" w:sz="0" w:space="0" w:color="auto"/>
        <w:right w:val="none" w:sz="0" w:space="0" w:color="auto"/>
      </w:divBdr>
    </w:div>
    <w:div w:id="524708218">
      <w:bodyDiv w:val="1"/>
      <w:marLeft w:val="0"/>
      <w:marRight w:val="0"/>
      <w:marTop w:val="0"/>
      <w:marBottom w:val="0"/>
      <w:divBdr>
        <w:top w:val="none" w:sz="0" w:space="0" w:color="auto"/>
        <w:left w:val="none" w:sz="0" w:space="0" w:color="auto"/>
        <w:bottom w:val="none" w:sz="0" w:space="0" w:color="auto"/>
        <w:right w:val="none" w:sz="0" w:space="0" w:color="auto"/>
      </w:divBdr>
    </w:div>
    <w:div w:id="543833494">
      <w:bodyDiv w:val="1"/>
      <w:marLeft w:val="0"/>
      <w:marRight w:val="0"/>
      <w:marTop w:val="0"/>
      <w:marBottom w:val="0"/>
      <w:divBdr>
        <w:top w:val="none" w:sz="0" w:space="0" w:color="auto"/>
        <w:left w:val="none" w:sz="0" w:space="0" w:color="auto"/>
        <w:bottom w:val="none" w:sz="0" w:space="0" w:color="auto"/>
        <w:right w:val="none" w:sz="0" w:space="0" w:color="auto"/>
      </w:divBdr>
      <w:divsChild>
        <w:div w:id="2026517108">
          <w:marLeft w:val="0"/>
          <w:marRight w:val="0"/>
          <w:marTop w:val="0"/>
          <w:marBottom w:val="0"/>
          <w:divBdr>
            <w:top w:val="none" w:sz="0" w:space="0" w:color="auto"/>
            <w:left w:val="none" w:sz="0" w:space="0" w:color="auto"/>
            <w:bottom w:val="none" w:sz="0" w:space="0" w:color="auto"/>
            <w:right w:val="none" w:sz="0" w:space="0" w:color="auto"/>
          </w:divBdr>
        </w:div>
      </w:divsChild>
    </w:div>
    <w:div w:id="557741491">
      <w:bodyDiv w:val="1"/>
      <w:marLeft w:val="0"/>
      <w:marRight w:val="0"/>
      <w:marTop w:val="0"/>
      <w:marBottom w:val="0"/>
      <w:divBdr>
        <w:top w:val="none" w:sz="0" w:space="0" w:color="auto"/>
        <w:left w:val="none" w:sz="0" w:space="0" w:color="auto"/>
        <w:bottom w:val="none" w:sz="0" w:space="0" w:color="auto"/>
        <w:right w:val="none" w:sz="0" w:space="0" w:color="auto"/>
      </w:divBdr>
    </w:div>
    <w:div w:id="593393195">
      <w:bodyDiv w:val="1"/>
      <w:marLeft w:val="0"/>
      <w:marRight w:val="0"/>
      <w:marTop w:val="0"/>
      <w:marBottom w:val="0"/>
      <w:divBdr>
        <w:top w:val="none" w:sz="0" w:space="0" w:color="auto"/>
        <w:left w:val="none" w:sz="0" w:space="0" w:color="auto"/>
        <w:bottom w:val="none" w:sz="0" w:space="0" w:color="auto"/>
        <w:right w:val="none" w:sz="0" w:space="0" w:color="auto"/>
      </w:divBdr>
    </w:div>
    <w:div w:id="730007831">
      <w:bodyDiv w:val="1"/>
      <w:marLeft w:val="0"/>
      <w:marRight w:val="0"/>
      <w:marTop w:val="0"/>
      <w:marBottom w:val="0"/>
      <w:divBdr>
        <w:top w:val="none" w:sz="0" w:space="0" w:color="auto"/>
        <w:left w:val="none" w:sz="0" w:space="0" w:color="auto"/>
        <w:bottom w:val="none" w:sz="0" w:space="0" w:color="auto"/>
        <w:right w:val="none" w:sz="0" w:space="0" w:color="auto"/>
      </w:divBdr>
    </w:div>
    <w:div w:id="793408287">
      <w:bodyDiv w:val="1"/>
      <w:marLeft w:val="0"/>
      <w:marRight w:val="0"/>
      <w:marTop w:val="0"/>
      <w:marBottom w:val="0"/>
      <w:divBdr>
        <w:top w:val="none" w:sz="0" w:space="0" w:color="auto"/>
        <w:left w:val="none" w:sz="0" w:space="0" w:color="auto"/>
        <w:bottom w:val="none" w:sz="0" w:space="0" w:color="auto"/>
        <w:right w:val="none" w:sz="0" w:space="0" w:color="auto"/>
      </w:divBdr>
    </w:div>
    <w:div w:id="844976977">
      <w:bodyDiv w:val="1"/>
      <w:marLeft w:val="0"/>
      <w:marRight w:val="0"/>
      <w:marTop w:val="0"/>
      <w:marBottom w:val="0"/>
      <w:divBdr>
        <w:top w:val="none" w:sz="0" w:space="0" w:color="auto"/>
        <w:left w:val="none" w:sz="0" w:space="0" w:color="auto"/>
        <w:bottom w:val="none" w:sz="0" w:space="0" w:color="auto"/>
        <w:right w:val="none" w:sz="0" w:space="0" w:color="auto"/>
      </w:divBdr>
      <w:divsChild>
        <w:div w:id="983268409">
          <w:marLeft w:val="0"/>
          <w:marRight w:val="0"/>
          <w:marTop w:val="0"/>
          <w:marBottom w:val="0"/>
          <w:divBdr>
            <w:top w:val="none" w:sz="0" w:space="0" w:color="auto"/>
            <w:left w:val="none" w:sz="0" w:space="0" w:color="auto"/>
            <w:bottom w:val="none" w:sz="0" w:space="0" w:color="auto"/>
            <w:right w:val="none" w:sz="0" w:space="0" w:color="auto"/>
          </w:divBdr>
        </w:div>
      </w:divsChild>
    </w:div>
    <w:div w:id="907418074">
      <w:bodyDiv w:val="1"/>
      <w:marLeft w:val="0"/>
      <w:marRight w:val="0"/>
      <w:marTop w:val="0"/>
      <w:marBottom w:val="0"/>
      <w:divBdr>
        <w:top w:val="none" w:sz="0" w:space="0" w:color="auto"/>
        <w:left w:val="none" w:sz="0" w:space="0" w:color="auto"/>
        <w:bottom w:val="none" w:sz="0" w:space="0" w:color="auto"/>
        <w:right w:val="none" w:sz="0" w:space="0" w:color="auto"/>
      </w:divBdr>
    </w:div>
    <w:div w:id="953486911">
      <w:bodyDiv w:val="1"/>
      <w:marLeft w:val="0"/>
      <w:marRight w:val="0"/>
      <w:marTop w:val="0"/>
      <w:marBottom w:val="0"/>
      <w:divBdr>
        <w:top w:val="none" w:sz="0" w:space="0" w:color="auto"/>
        <w:left w:val="none" w:sz="0" w:space="0" w:color="auto"/>
        <w:bottom w:val="none" w:sz="0" w:space="0" w:color="auto"/>
        <w:right w:val="none" w:sz="0" w:space="0" w:color="auto"/>
      </w:divBdr>
    </w:div>
    <w:div w:id="985932095">
      <w:bodyDiv w:val="1"/>
      <w:marLeft w:val="0"/>
      <w:marRight w:val="0"/>
      <w:marTop w:val="0"/>
      <w:marBottom w:val="0"/>
      <w:divBdr>
        <w:top w:val="none" w:sz="0" w:space="0" w:color="auto"/>
        <w:left w:val="none" w:sz="0" w:space="0" w:color="auto"/>
        <w:bottom w:val="none" w:sz="0" w:space="0" w:color="auto"/>
        <w:right w:val="none" w:sz="0" w:space="0" w:color="auto"/>
      </w:divBdr>
    </w:div>
    <w:div w:id="992685258">
      <w:bodyDiv w:val="1"/>
      <w:marLeft w:val="0"/>
      <w:marRight w:val="0"/>
      <w:marTop w:val="0"/>
      <w:marBottom w:val="0"/>
      <w:divBdr>
        <w:top w:val="none" w:sz="0" w:space="0" w:color="auto"/>
        <w:left w:val="none" w:sz="0" w:space="0" w:color="auto"/>
        <w:bottom w:val="none" w:sz="0" w:space="0" w:color="auto"/>
        <w:right w:val="none" w:sz="0" w:space="0" w:color="auto"/>
      </w:divBdr>
    </w:div>
    <w:div w:id="1000622864">
      <w:bodyDiv w:val="1"/>
      <w:marLeft w:val="0"/>
      <w:marRight w:val="0"/>
      <w:marTop w:val="0"/>
      <w:marBottom w:val="0"/>
      <w:divBdr>
        <w:top w:val="none" w:sz="0" w:space="0" w:color="auto"/>
        <w:left w:val="none" w:sz="0" w:space="0" w:color="auto"/>
        <w:bottom w:val="none" w:sz="0" w:space="0" w:color="auto"/>
        <w:right w:val="none" w:sz="0" w:space="0" w:color="auto"/>
      </w:divBdr>
    </w:div>
    <w:div w:id="1220438204">
      <w:bodyDiv w:val="1"/>
      <w:marLeft w:val="0"/>
      <w:marRight w:val="0"/>
      <w:marTop w:val="0"/>
      <w:marBottom w:val="0"/>
      <w:divBdr>
        <w:top w:val="none" w:sz="0" w:space="0" w:color="auto"/>
        <w:left w:val="none" w:sz="0" w:space="0" w:color="auto"/>
        <w:bottom w:val="none" w:sz="0" w:space="0" w:color="auto"/>
        <w:right w:val="none" w:sz="0" w:space="0" w:color="auto"/>
      </w:divBdr>
    </w:div>
    <w:div w:id="1222599321">
      <w:bodyDiv w:val="1"/>
      <w:marLeft w:val="0"/>
      <w:marRight w:val="0"/>
      <w:marTop w:val="0"/>
      <w:marBottom w:val="0"/>
      <w:divBdr>
        <w:top w:val="none" w:sz="0" w:space="0" w:color="auto"/>
        <w:left w:val="none" w:sz="0" w:space="0" w:color="auto"/>
        <w:bottom w:val="none" w:sz="0" w:space="0" w:color="auto"/>
        <w:right w:val="none" w:sz="0" w:space="0" w:color="auto"/>
      </w:divBdr>
    </w:div>
    <w:div w:id="1319768640">
      <w:bodyDiv w:val="1"/>
      <w:marLeft w:val="0"/>
      <w:marRight w:val="0"/>
      <w:marTop w:val="0"/>
      <w:marBottom w:val="0"/>
      <w:divBdr>
        <w:top w:val="none" w:sz="0" w:space="0" w:color="auto"/>
        <w:left w:val="none" w:sz="0" w:space="0" w:color="auto"/>
        <w:bottom w:val="none" w:sz="0" w:space="0" w:color="auto"/>
        <w:right w:val="none" w:sz="0" w:space="0" w:color="auto"/>
      </w:divBdr>
    </w:div>
    <w:div w:id="1345205813">
      <w:bodyDiv w:val="1"/>
      <w:marLeft w:val="0"/>
      <w:marRight w:val="0"/>
      <w:marTop w:val="0"/>
      <w:marBottom w:val="0"/>
      <w:divBdr>
        <w:top w:val="none" w:sz="0" w:space="0" w:color="auto"/>
        <w:left w:val="none" w:sz="0" w:space="0" w:color="auto"/>
        <w:bottom w:val="none" w:sz="0" w:space="0" w:color="auto"/>
        <w:right w:val="none" w:sz="0" w:space="0" w:color="auto"/>
      </w:divBdr>
    </w:div>
    <w:div w:id="1554536170">
      <w:bodyDiv w:val="1"/>
      <w:marLeft w:val="0"/>
      <w:marRight w:val="0"/>
      <w:marTop w:val="0"/>
      <w:marBottom w:val="0"/>
      <w:divBdr>
        <w:top w:val="none" w:sz="0" w:space="0" w:color="auto"/>
        <w:left w:val="none" w:sz="0" w:space="0" w:color="auto"/>
        <w:bottom w:val="none" w:sz="0" w:space="0" w:color="auto"/>
        <w:right w:val="none" w:sz="0" w:space="0" w:color="auto"/>
      </w:divBdr>
    </w:div>
    <w:div w:id="1558665042">
      <w:bodyDiv w:val="1"/>
      <w:marLeft w:val="0"/>
      <w:marRight w:val="0"/>
      <w:marTop w:val="0"/>
      <w:marBottom w:val="0"/>
      <w:divBdr>
        <w:top w:val="none" w:sz="0" w:space="0" w:color="auto"/>
        <w:left w:val="none" w:sz="0" w:space="0" w:color="auto"/>
        <w:bottom w:val="none" w:sz="0" w:space="0" w:color="auto"/>
        <w:right w:val="none" w:sz="0" w:space="0" w:color="auto"/>
      </w:divBdr>
    </w:div>
    <w:div w:id="1582788667">
      <w:bodyDiv w:val="1"/>
      <w:marLeft w:val="0"/>
      <w:marRight w:val="0"/>
      <w:marTop w:val="0"/>
      <w:marBottom w:val="0"/>
      <w:divBdr>
        <w:top w:val="none" w:sz="0" w:space="0" w:color="auto"/>
        <w:left w:val="none" w:sz="0" w:space="0" w:color="auto"/>
        <w:bottom w:val="none" w:sz="0" w:space="0" w:color="auto"/>
        <w:right w:val="none" w:sz="0" w:space="0" w:color="auto"/>
      </w:divBdr>
    </w:div>
    <w:div w:id="1589540552">
      <w:bodyDiv w:val="1"/>
      <w:marLeft w:val="0"/>
      <w:marRight w:val="0"/>
      <w:marTop w:val="0"/>
      <w:marBottom w:val="0"/>
      <w:divBdr>
        <w:top w:val="none" w:sz="0" w:space="0" w:color="auto"/>
        <w:left w:val="none" w:sz="0" w:space="0" w:color="auto"/>
        <w:bottom w:val="none" w:sz="0" w:space="0" w:color="auto"/>
        <w:right w:val="none" w:sz="0" w:space="0" w:color="auto"/>
      </w:divBdr>
    </w:div>
    <w:div w:id="1615407569">
      <w:bodyDiv w:val="1"/>
      <w:marLeft w:val="0"/>
      <w:marRight w:val="0"/>
      <w:marTop w:val="0"/>
      <w:marBottom w:val="0"/>
      <w:divBdr>
        <w:top w:val="none" w:sz="0" w:space="0" w:color="auto"/>
        <w:left w:val="none" w:sz="0" w:space="0" w:color="auto"/>
        <w:bottom w:val="none" w:sz="0" w:space="0" w:color="auto"/>
        <w:right w:val="none" w:sz="0" w:space="0" w:color="auto"/>
      </w:divBdr>
    </w:div>
    <w:div w:id="1635016522">
      <w:bodyDiv w:val="1"/>
      <w:marLeft w:val="0"/>
      <w:marRight w:val="0"/>
      <w:marTop w:val="0"/>
      <w:marBottom w:val="0"/>
      <w:divBdr>
        <w:top w:val="none" w:sz="0" w:space="0" w:color="auto"/>
        <w:left w:val="none" w:sz="0" w:space="0" w:color="auto"/>
        <w:bottom w:val="none" w:sz="0" w:space="0" w:color="auto"/>
        <w:right w:val="none" w:sz="0" w:space="0" w:color="auto"/>
      </w:divBdr>
    </w:div>
    <w:div w:id="1718354936">
      <w:bodyDiv w:val="1"/>
      <w:marLeft w:val="0"/>
      <w:marRight w:val="0"/>
      <w:marTop w:val="0"/>
      <w:marBottom w:val="0"/>
      <w:divBdr>
        <w:top w:val="none" w:sz="0" w:space="0" w:color="auto"/>
        <w:left w:val="none" w:sz="0" w:space="0" w:color="auto"/>
        <w:bottom w:val="none" w:sz="0" w:space="0" w:color="auto"/>
        <w:right w:val="none" w:sz="0" w:space="0" w:color="auto"/>
      </w:divBdr>
    </w:div>
    <w:div w:id="1727601266">
      <w:bodyDiv w:val="1"/>
      <w:marLeft w:val="0"/>
      <w:marRight w:val="0"/>
      <w:marTop w:val="0"/>
      <w:marBottom w:val="0"/>
      <w:divBdr>
        <w:top w:val="none" w:sz="0" w:space="0" w:color="auto"/>
        <w:left w:val="none" w:sz="0" w:space="0" w:color="auto"/>
        <w:bottom w:val="none" w:sz="0" w:space="0" w:color="auto"/>
        <w:right w:val="none" w:sz="0" w:space="0" w:color="auto"/>
      </w:divBdr>
    </w:div>
    <w:div w:id="2026010273">
      <w:bodyDiv w:val="1"/>
      <w:marLeft w:val="0"/>
      <w:marRight w:val="0"/>
      <w:marTop w:val="0"/>
      <w:marBottom w:val="0"/>
      <w:divBdr>
        <w:top w:val="none" w:sz="0" w:space="0" w:color="auto"/>
        <w:left w:val="none" w:sz="0" w:space="0" w:color="auto"/>
        <w:bottom w:val="none" w:sz="0" w:space="0" w:color="auto"/>
        <w:right w:val="none" w:sz="0" w:space="0" w:color="auto"/>
      </w:divBdr>
    </w:div>
    <w:div w:id="211408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2914" TargetMode="External"/><Relationship Id="rId13" Type="http://schemas.openxmlformats.org/officeDocument/2006/relationships/image" Target="media/image1.png"/><Relationship Id="rId18" Type="http://schemas.openxmlformats.org/officeDocument/2006/relationships/hyperlink" Target="mailto:gp.irsop@gov.s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21-01-3972" TargetMode="External"/><Relationship Id="rId17" Type="http://schemas.openxmlformats.org/officeDocument/2006/relationships/hyperlink" Target="mailto:portkoper@luka-kp.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ursp.box@gov.si" TargetMode="External"/><Relationship Id="rId20" Type="http://schemas.openxmlformats.org/officeDocument/2006/relationships/hyperlink" Target="mailto:ursp.box@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1-01-03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gfu.fu@gov.si" TargetMode="External"/><Relationship Id="rId23" Type="http://schemas.openxmlformats.org/officeDocument/2006/relationships/header" Target="header2.xml"/><Relationship Id="rId10" Type="http://schemas.openxmlformats.org/officeDocument/2006/relationships/hyperlink" Target="http://www.uradni-list.si/1/objava.jsp?sop=2020-01-0978" TargetMode="External"/><Relationship Id="rId19" Type="http://schemas.openxmlformats.org/officeDocument/2006/relationships/hyperlink" Target="mailto:gfu.fu@gov.si" TargetMode="External"/><Relationship Id="rId4" Type="http://schemas.openxmlformats.org/officeDocument/2006/relationships/settings" Target="settings.xml"/><Relationship Id="rId9" Type="http://schemas.openxmlformats.org/officeDocument/2006/relationships/hyperlink" Target="http://www.uradni-list.si/1/objava.jsp?sop=2017-21-3507" TargetMode="External"/><Relationship Id="rId14" Type="http://schemas.openxmlformats.org/officeDocument/2006/relationships/image" Target="media/image2.png"/><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22CD5-4516-43DF-BDDF-08BB26DBB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10114</Words>
  <Characters>57652</Characters>
  <Application>Microsoft Office Word</Application>
  <DocSecurity>0</DocSecurity>
  <Lines>480</Lines>
  <Paragraphs>135</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67631</CharactersWithSpaces>
  <SharedDoc>false</SharedDoc>
  <HLinks>
    <vt:vector size="72" baseType="variant">
      <vt:variant>
        <vt:i4>720985</vt:i4>
      </vt:variant>
      <vt:variant>
        <vt:i4>36</vt:i4>
      </vt:variant>
      <vt:variant>
        <vt:i4>0</vt:i4>
      </vt:variant>
      <vt:variant>
        <vt:i4>5</vt:i4>
      </vt:variant>
      <vt:variant>
        <vt:lpwstr>http://www.uradni-list.si/1/objava.jsp?urlid=201257&amp;stevilka=2414</vt:lpwstr>
      </vt:variant>
      <vt:variant>
        <vt:lpwstr/>
      </vt:variant>
      <vt:variant>
        <vt:i4>6553649</vt:i4>
      </vt:variant>
      <vt:variant>
        <vt:i4>33</vt:i4>
      </vt:variant>
      <vt:variant>
        <vt:i4>0</vt:i4>
      </vt:variant>
      <vt:variant>
        <vt:i4>5</vt:i4>
      </vt:variant>
      <vt:variant>
        <vt:lpwstr>http://www.uradni-list.si/1/objava.jsp?urlurid=20105579</vt:lpwstr>
      </vt:variant>
      <vt:variant>
        <vt:lpwstr/>
      </vt:variant>
      <vt:variant>
        <vt:i4>65627</vt:i4>
      </vt:variant>
      <vt:variant>
        <vt:i4>30</vt:i4>
      </vt:variant>
      <vt:variant>
        <vt:i4>0</vt:i4>
      </vt:variant>
      <vt:variant>
        <vt:i4>5</vt:i4>
      </vt:variant>
      <vt:variant>
        <vt:lpwstr>http://www.uradni-list.si/1/objava.jsp?urlid=201080&amp;stevilka=4305</vt:lpwstr>
      </vt:variant>
      <vt:variant>
        <vt:lpwstr/>
      </vt:variant>
      <vt:variant>
        <vt:i4>3473516</vt:i4>
      </vt:variant>
      <vt:variant>
        <vt:i4>27</vt:i4>
      </vt:variant>
      <vt:variant>
        <vt:i4>0</vt:i4>
      </vt:variant>
      <vt:variant>
        <vt:i4>5</vt:i4>
      </vt:variant>
      <vt:variant>
        <vt:lpwstr>http://www.uradni-list.si/1/objava.jsp?urlid=2012109&amp;stevilka=4323</vt:lpwstr>
      </vt:variant>
      <vt:variant>
        <vt:lpwstr/>
      </vt:variant>
      <vt:variant>
        <vt:i4>720985</vt:i4>
      </vt:variant>
      <vt:variant>
        <vt:i4>24</vt:i4>
      </vt:variant>
      <vt:variant>
        <vt:i4>0</vt:i4>
      </vt:variant>
      <vt:variant>
        <vt:i4>5</vt:i4>
      </vt:variant>
      <vt:variant>
        <vt:lpwstr>http://www.uradni-list.si/1/objava.jsp?urlid=201257&amp;stevilka=2414</vt:lpwstr>
      </vt:variant>
      <vt:variant>
        <vt:lpwstr/>
      </vt:variant>
      <vt:variant>
        <vt:i4>720985</vt:i4>
      </vt:variant>
      <vt:variant>
        <vt:i4>21</vt:i4>
      </vt:variant>
      <vt:variant>
        <vt:i4>0</vt:i4>
      </vt:variant>
      <vt:variant>
        <vt:i4>5</vt:i4>
      </vt:variant>
      <vt:variant>
        <vt:lpwstr>http://www.uradni-list.si/1/objava.jsp?urlid=201257&amp;stevilka=2413</vt:lpwstr>
      </vt:variant>
      <vt:variant>
        <vt:lpwstr/>
      </vt:variant>
      <vt:variant>
        <vt:i4>983130</vt:i4>
      </vt:variant>
      <vt:variant>
        <vt:i4>18</vt:i4>
      </vt:variant>
      <vt:variant>
        <vt:i4>0</vt:i4>
      </vt:variant>
      <vt:variant>
        <vt:i4>5</vt:i4>
      </vt:variant>
      <vt:variant>
        <vt:lpwstr>http://www.uradni-list.si/1/objava.jsp?urlid=201143&amp;stevilka=2042</vt:lpwstr>
      </vt:variant>
      <vt:variant>
        <vt:lpwstr/>
      </vt:variant>
      <vt:variant>
        <vt:i4>6553649</vt:i4>
      </vt:variant>
      <vt:variant>
        <vt:i4>15</vt:i4>
      </vt:variant>
      <vt:variant>
        <vt:i4>0</vt:i4>
      </vt:variant>
      <vt:variant>
        <vt:i4>5</vt:i4>
      </vt:variant>
      <vt:variant>
        <vt:lpwstr>http://www.uradni-list.si/1/objava.jsp?urlurid=20105579</vt:lpwstr>
      </vt:variant>
      <vt:variant>
        <vt:lpwstr/>
      </vt:variant>
      <vt:variant>
        <vt:i4>65627</vt:i4>
      </vt:variant>
      <vt:variant>
        <vt:i4>12</vt:i4>
      </vt:variant>
      <vt:variant>
        <vt:i4>0</vt:i4>
      </vt:variant>
      <vt:variant>
        <vt:i4>5</vt:i4>
      </vt:variant>
      <vt:variant>
        <vt:lpwstr>http://www.uradni-list.si/1/objava.jsp?urlid=201080&amp;stevilka=4305</vt:lpwstr>
      </vt:variant>
      <vt:variant>
        <vt:lpwstr/>
      </vt:variant>
      <vt:variant>
        <vt:i4>3997804</vt:i4>
      </vt:variant>
      <vt:variant>
        <vt:i4>9</vt:i4>
      </vt:variant>
      <vt:variant>
        <vt:i4>0</vt:i4>
      </vt:variant>
      <vt:variant>
        <vt:i4>5</vt:i4>
      </vt:variant>
      <vt:variant>
        <vt:lpwstr>http://www.uradni-list.si/1/objava.jsp?urlid=2009108&amp;stevilka=4890</vt:lpwstr>
      </vt:variant>
      <vt:variant>
        <vt:lpwstr/>
      </vt:variant>
      <vt:variant>
        <vt:i4>655440</vt:i4>
      </vt:variant>
      <vt:variant>
        <vt:i4>6</vt:i4>
      </vt:variant>
      <vt:variant>
        <vt:i4>0</vt:i4>
      </vt:variant>
      <vt:variant>
        <vt:i4>5</vt:i4>
      </vt:variant>
      <vt:variant>
        <vt:lpwstr>http://www.uradni-list.si/1/objava.jsp?urlid=200870&amp;stevilka=3026</vt:lpwstr>
      </vt:variant>
      <vt:variant>
        <vt:lpwstr/>
      </vt:variant>
      <vt:variant>
        <vt:i4>5767177</vt:i4>
      </vt:variant>
      <vt:variant>
        <vt:i4>3</vt:i4>
      </vt:variant>
      <vt:variant>
        <vt:i4>0</vt:i4>
      </vt:variant>
      <vt:variant>
        <vt:i4>5</vt:i4>
      </vt:variant>
      <vt:variant>
        <vt:lpwstr>http://www.uradni-list.si/1/index?edition=200834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Tanja Šebek Šušteršič</dc:creator>
  <cp:lastModifiedBy>Spela.Sovinc</cp:lastModifiedBy>
  <cp:revision>2</cp:revision>
  <cp:lastPrinted>2019-11-20T09:44:00Z</cp:lastPrinted>
  <dcterms:created xsi:type="dcterms:W3CDTF">2024-01-31T09:56:00Z</dcterms:created>
  <dcterms:modified xsi:type="dcterms:W3CDTF">2024-01-31T09:56:00Z</dcterms:modified>
</cp:coreProperties>
</file>