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E7480" w14:textId="77777777" w:rsidR="008F1234" w:rsidRPr="001964AB" w:rsidRDefault="008F1234" w:rsidP="001964AB">
      <w:pPr>
        <w:tabs>
          <w:tab w:val="left" w:pos="567"/>
          <w:tab w:val="left" w:pos="993"/>
        </w:tabs>
        <w:spacing w:line="260" w:lineRule="exact"/>
        <w:ind w:left="993" w:hanging="993"/>
      </w:pPr>
      <w:bookmarkStart w:id="0" w:name="_Hlk148438188"/>
    </w:p>
    <w:p w14:paraId="6527F484" w14:textId="77777777" w:rsidR="008F1234" w:rsidRPr="001964AB" w:rsidRDefault="008F1234" w:rsidP="001964AB">
      <w:pPr>
        <w:tabs>
          <w:tab w:val="left" w:pos="993"/>
        </w:tabs>
        <w:spacing w:line="260" w:lineRule="exact"/>
        <w:ind w:left="993" w:hanging="993"/>
      </w:pPr>
    </w:p>
    <w:p w14:paraId="48DC57A0" w14:textId="4AF2682F" w:rsidR="008F1234" w:rsidRPr="001964AB" w:rsidRDefault="008F1234" w:rsidP="001964AB">
      <w:pPr>
        <w:tabs>
          <w:tab w:val="left" w:pos="993"/>
        </w:tabs>
        <w:spacing w:line="260" w:lineRule="exact"/>
        <w:ind w:left="993" w:hanging="993"/>
      </w:pPr>
      <w:r w:rsidRPr="001964AB">
        <w:t>Številka:</w:t>
      </w:r>
      <w:r w:rsidRPr="001964AB">
        <w:tab/>
        <w:t>35105-</w:t>
      </w:r>
      <w:r w:rsidR="007228A7" w:rsidRPr="001964AB">
        <w:t>12</w:t>
      </w:r>
      <w:r w:rsidRPr="001964AB">
        <w:t>/20</w:t>
      </w:r>
      <w:r w:rsidR="007228A7" w:rsidRPr="001964AB">
        <w:t>20-2550-</w:t>
      </w:r>
      <w:r w:rsidR="00395C9F" w:rsidRPr="001964AB">
        <w:t>119</w:t>
      </w:r>
    </w:p>
    <w:p w14:paraId="481A6FA3" w14:textId="14B976E5" w:rsidR="008F1234" w:rsidRPr="001964AB" w:rsidRDefault="008F1234" w:rsidP="001964AB">
      <w:pPr>
        <w:tabs>
          <w:tab w:val="left" w:pos="993"/>
        </w:tabs>
        <w:spacing w:line="260" w:lineRule="exact"/>
        <w:ind w:left="993" w:hanging="993"/>
      </w:pPr>
      <w:r w:rsidRPr="001964AB">
        <w:t>Datum:</w:t>
      </w:r>
      <w:r w:rsidRPr="001964AB">
        <w:tab/>
      </w:r>
      <w:r w:rsidR="007228A7" w:rsidRPr="001964AB">
        <w:t>1</w:t>
      </w:r>
      <w:r w:rsidR="005A5A7D">
        <w:t>9</w:t>
      </w:r>
      <w:r w:rsidRPr="001964AB">
        <w:t>. 1</w:t>
      </w:r>
      <w:r w:rsidR="007228A7" w:rsidRPr="001964AB">
        <w:t>0</w:t>
      </w:r>
      <w:r w:rsidRPr="001964AB">
        <w:t>. 20</w:t>
      </w:r>
      <w:r w:rsidR="007228A7" w:rsidRPr="001964AB">
        <w:t>23</w:t>
      </w:r>
    </w:p>
    <w:p w14:paraId="7444C0D2" w14:textId="41C1FC48" w:rsidR="008F1234" w:rsidRPr="001964AB" w:rsidRDefault="008F1234" w:rsidP="001964AB">
      <w:pPr>
        <w:tabs>
          <w:tab w:val="left" w:pos="993"/>
        </w:tabs>
        <w:spacing w:line="260" w:lineRule="exact"/>
        <w:ind w:left="993" w:hanging="993"/>
      </w:pPr>
      <w:r w:rsidRPr="001964AB">
        <w:t>Dato:</w:t>
      </w:r>
      <w:r w:rsidRPr="001964AB">
        <w:tab/>
      </w:r>
      <w:r w:rsidR="00CD5EBE">
        <w:fldChar w:fldCharType="begin"/>
      </w:r>
      <w:r w:rsidR="00CD5EBE">
        <w:instrText xml:space="preserve"> FILENAME \* Lower \* MERGEFORMAT </w:instrText>
      </w:r>
      <w:r w:rsidR="00CD5EBE">
        <w:fldChar w:fldCharType="separate"/>
      </w:r>
      <w:r w:rsidR="00395C9F" w:rsidRPr="001964AB">
        <w:rPr>
          <w:noProof/>
        </w:rPr>
        <w:t>12-20 gc markovci gorišnica gd. mnvp</w:t>
      </w:r>
      <w:r w:rsidR="00CD5EBE">
        <w:rPr>
          <w:noProof/>
        </w:rPr>
        <w:fldChar w:fldCharType="end"/>
      </w:r>
    </w:p>
    <w:p w14:paraId="0CA63041" w14:textId="77777777" w:rsidR="008F1234" w:rsidRPr="001964AB" w:rsidRDefault="008F1234" w:rsidP="001964AB">
      <w:pPr>
        <w:spacing w:line="260" w:lineRule="exact"/>
      </w:pPr>
    </w:p>
    <w:p w14:paraId="5E95D9BF" w14:textId="77777777" w:rsidR="008F1234" w:rsidRPr="001964AB" w:rsidRDefault="008F1234" w:rsidP="001964AB">
      <w:pPr>
        <w:spacing w:line="260" w:lineRule="exact"/>
      </w:pPr>
    </w:p>
    <w:p w14:paraId="35CF4DB4" w14:textId="13662E49" w:rsidR="008F1234" w:rsidRPr="001964AB" w:rsidRDefault="008F1234" w:rsidP="001964AB">
      <w:pPr>
        <w:spacing w:line="260" w:lineRule="exact"/>
      </w:pPr>
      <w:r w:rsidRPr="001964AB">
        <w:rPr>
          <w:color w:val="000000"/>
        </w:rPr>
        <w:t xml:space="preserve">Ministrstvo za </w:t>
      </w:r>
      <w:r w:rsidR="00921967" w:rsidRPr="001964AB">
        <w:rPr>
          <w:color w:val="000000"/>
        </w:rPr>
        <w:t>naravne vire</w:t>
      </w:r>
      <w:r w:rsidRPr="001964AB">
        <w:rPr>
          <w:color w:val="000000"/>
        </w:rPr>
        <w:t xml:space="preserve"> in prostor izdaja na podlagi drugega odstavka 7. člena </w:t>
      </w:r>
      <w:r w:rsidR="00FA30BF" w:rsidRPr="001964AB">
        <w:rPr>
          <w:color w:val="000000"/>
        </w:rPr>
        <w:t xml:space="preserve">Gradbenega zakona (Uradni list RS, št. 61/17, 72/17 – </w:t>
      </w:r>
      <w:proofErr w:type="spellStart"/>
      <w:r w:rsidR="00FA30BF" w:rsidRPr="001964AB">
        <w:rPr>
          <w:color w:val="000000"/>
        </w:rPr>
        <w:t>popr</w:t>
      </w:r>
      <w:proofErr w:type="spellEnd"/>
      <w:r w:rsidR="00FA30BF" w:rsidRPr="001964AB">
        <w:rPr>
          <w:color w:val="000000"/>
        </w:rPr>
        <w:t>., 65/20, 15/21 – ZDUOP in 199/21 – GZ-1, v nadaljevanju GZ)</w:t>
      </w:r>
      <w:r w:rsidRPr="001964AB">
        <w:rPr>
          <w:color w:val="000000"/>
        </w:rPr>
        <w:t xml:space="preserve"> </w:t>
      </w:r>
      <w:r w:rsidR="00921967" w:rsidRPr="001964AB">
        <w:t xml:space="preserve">v povezavi s prvim odstavkom 128. člena Gradbenega zakona (Uradni list RS, št. 199/21 in 105/22 – ZZNŠPP, v nadaljevanju GZ-1) </w:t>
      </w:r>
      <w:r w:rsidRPr="001964AB">
        <w:t xml:space="preserve">v integralnem postopku izdaje gradbenega dovoljenja za objekt z vplivi na okolje, gradnjo Glavne ceste I. reda št. 2 Hajdina – Ormož, 0396 Markovci - Gorišnica od km 1+200 do km 6+927.39 z navezavo na R1/0228 Spuhlja - Zavrč, uvedenem na zahtevo investitorja Dars </w:t>
      </w:r>
      <w:proofErr w:type="spellStart"/>
      <w:r w:rsidRPr="001964AB">
        <w:t>d.d</w:t>
      </w:r>
      <w:proofErr w:type="spellEnd"/>
      <w:r w:rsidRPr="001964AB">
        <w:t xml:space="preserve">., Ulica XIV. Divizije 4, 3000 Celje, </w:t>
      </w:r>
      <w:r w:rsidR="00FA30BF" w:rsidRPr="001964AB">
        <w:t xml:space="preserve">ki ga </w:t>
      </w:r>
      <w:r w:rsidRPr="001964AB">
        <w:t xml:space="preserve">po pooblastilu </w:t>
      </w:r>
      <w:r w:rsidR="00FA30BF" w:rsidRPr="001964AB">
        <w:t xml:space="preserve">zastopa </w:t>
      </w:r>
      <w:r w:rsidRPr="001964AB">
        <w:t>DRI upravljanje investicij d.o.o., Kotnikova 40, 1000 Ljubljana, naslednje</w:t>
      </w:r>
    </w:p>
    <w:p w14:paraId="6CE4B9A5" w14:textId="77777777" w:rsidR="008F1234" w:rsidRPr="001964AB" w:rsidRDefault="008F1234" w:rsidP="001964AB">
      <w:pPr>
        <w:spacing w:line="260" w:lineRule="exact"/>
      </w:pPr>
    </w:p>
    <w:p w14:paraId="1DB2E52E" w14:textId="23E54891" w:rsidR="008F1234" w:rsidRPr="001964AB" w:rsidRDefault="008F1234" w:rsidP="001964AB">
      <w:pPr>
        <w:spacing w:line="260" w:lineRule="exact"/>
      </w:pPr>
    </w:p>
    <w:p w14:paraId="2E1DADFB" w14:textId="77777777" w:rsidR="00AC04DF" w:rsidRPr="001964AB" w:rsidRDefault="00AC04DF" w:rsidP="001964AB">
      <w:pPr>
        <w:spacing w:line="260" w:lineRule="exact"/>
      </w:pPr>
    </w:p>
    <w:p w14:paraId="730EE176" w14:textId="77777777" w:rsidR="008F1234" w:rsidRPr="001964AB" w:rsidRDefault="008F1234" w:rsidP="001964AB">
      <w:pPr>
        <w:pStyle w:val="Naslov"/>
        <w:spacing w:line="260" w:lineRule="exact"/>
      </w:pPr>
      <w:r w:rsidRPr="001964AB">
        <w:t>GRADBENO DOVOLJENJE</w:t>
      </w:r>
    </w:p>
    <w:p w14:paraId="1CEC5E36" w14:textId="203028B9" w:rsidR="008F1234" w:rsidRPr="001964AB" w:rsidRDefault="008F1234" w:rsidP="001964AB">
      <w:pPr>
        <w:spacing w:line="260" w:lineRule="exact"/>
      </w:pPr>
    </w:p>
    <w:p w14:paraId="72970D08" w14:textId="77777777" w:rsidR="00AC04DF" w:rsidRPr="001964AB" w:rsidRDefault="00AC04DF" w:rsidP="001964AB">
      <w:pPr>
        <w:spacing w:line="260" w:lineRule="exact"/>
      </w:pPr>
    </w:p>
    <w:p w14:paraId="32E6F84A" w14:textId="77777777" w:rsidR="008F1234" w:rsidRPr="001964AB" w:rsidRDefault="008F1234" w:rsidP="001964AB">
      <w:pPr>
        <w:spacing w:line="260" w:lineRule="exact"/>
      </w:pPr>
    </w:p>
    <w:p w14:paraId="0076463A" w14:textId="356027C1" w:rsidR="008F1234" w:rsidRPr="001964AB" w:rsidRDefault="008F1234" w:rsidP="001964AB">
      <w:pPr>
        <w:pStyle w:val="NatevanjeIIIIII"/>
        <w:numPr>
          <w:ilvl w:val="0"/>
          <w:numId w:val="11"/>
        </w:numPr>
        <w:tabs>
          <w:tab w:val="left" w:pos="0"/>
        </w:tabs>
        <w:spacing w:line="260" w:lineRule="exact"/>
        <w:ind w:left="0" w:right="-8" w:firstLine="0"/>
      </w:pPr>
      <w:r w:rsidRPr="001964AB">
        <w:t xml:space="preserve">Investitorju Dars </w:t>
      </w:r>
      <w:proofErr w:type="spellStart"/>
      <w:r w:rsidRPr="001964AB">
        <w:t>d.d</w:t>
      </w:r>
      <w:proofErr w:type="spellEnd"/>
      <w:r w:rsidRPr="001964AB">
        <w:t>., Ulica XIV. Divizije 4, 3000 Celje, se v integralnem postopku izda gradbeno dovoljenje za gradnjo Glavne ceste I. reda št. 2 Hajdina – Ormož, 0396 Markovci - Gorišnica od km 1+200 do km 6+927.39 z navezavo na R1/0228 Spuhlja – Zavrč</w:t>
      </w:r>
      <w:r w:rsidR="00444282" w:rsidRPr="001964AB">
        <w:t>.</w:t>
      </w:r>
    </w:p>
    <w:p w14:paraId="44E1E411" w14:textId="77777777" w:rsidR="00444282" w:rsidRPr="001964AB" w:rsidRDefault="00444282" w:rsidP="001964AB">
      <w:pPr>
        <w:spacing w:line="260" w:lineRule="exact"/>
      </w:pPr>
    </w:p>
    <w:p w14:paraId="5470C489" w14:textId="77777777" w:rsidR="008F1234" w:rsidRPr="001964AB" w:rsidRDefault="008F1234" w:rsidP="001964AB">
      <w:pPr>
        <w:pStyle w:val="NatevanjeIIIIII"/>
        <w:numPr>
          <w:ilvl w:val="0"/>
          <w:numId w:val="11"/>
        </w:numPr>
        <w:tabs>
          <w:tab w:val="left" w:pos="0"/>
        </w:tabs>
        <w:spacing w:line="260" w:lineRule="exact"/>
        <w:ind w:left="0" w:right="-8" w:firstLine="0"/>
      </w:pPr>
      <w:r w:rsidRPr="001964AB">
        <w:t>Gradnja po tem gradbenem dovoljenju obsega:</w:t>
      </w:r>
    </w:p>
    <w:p w14:paraId="05308EB8" w14:textId="77777777" w:rsidR="008F1234" w:rsidRPr="001964AB" w:rsidRDefault="008F1234" w:rsidP="001964AB">
      <w:pPr>
        <w:spacing w:line="260" w:lineRule="exact"/>
      </w:pPr>
    </w:p>
    <w:p w14:paraId="32DFEAB5" w14:textId="77777777" w:rsidR="008F1234" w:rsidRPr="001964AB" w:rsidRDefault="008F1234" w:rsidP="001964AB">
      <w:pPr>
        <w:numPr>
          <w:ilvl w:val="0"/>
          <w:numId w:val="9"/>
        </w:numPr>
        <w:spacing w:line="260" w:lineRule="exact"/>
        <w:ind w:left="567" w:hanging="567"/>
        <w:rPr>
          <w:b/>
        </w:rPr>
      </w:pPr>
      <w:r w:rsidRPr="001964AB">
        <w:rPr>
          <w:b/>
        </w:rPr>
        <w:t>Objekt 1 – GRADBENO INŽENIRSKI OBJEKT</w:t>
      </w:r>
    </w:p>
    <w:p w14:paraId="533BEEA1" w14:textId="77777777" w:rsidR="008F1234" w:rsidRPr="001964AB" w:rsidRDefault="008F1234" w:rsidP="001964AB">
      <w:pPr>
        <w:spacing w:line="260" w:lineRule="exact"/>
      </w:pPr>
    </w:p>
    <w:tbl>
      <w:tblPr>
        <w:tblStyle w:val="Tabelamrea"/>
        <w:tblW w:w="8505" w:type="dxa"/>
        <w:tblInd w:w="-5" w:type="dxa"/>
        <w:tblBorders>
          <w:top w:val="dashSmallGap" w:sz="4" w:space="0" w:color="000000"/>
          <w:left w:val="none" w:sz="0" w:space="0" w:color="auto"/>
          <w:bottom w:val="dashSmallGap" w:sz="4" w:space="0" w:color="000000"/>
          <w:right w:val="none" w:sz="0" w:space="0" w:color="auto"/>
          <w:insideH w:val="dashSmallGap" w:sz="4" w:space="0" w:color="000000"/>
          <w:insideV w:val="dashSmallGap" w:sz="4" w:space="0" w:color="000000"/>
        </w:tblBorders>
        <w:tblLook w:val="04A0" w:firstRow="1" w:lastRow="0" w:firstColumn="1" w:lastColumn="0" w:noHBand="0" w:noVBand="1"/>
      </w:tblPr>
      <w:tblGrid>
        <w:gridCol w:w="2807"/>
        <w:gridCol w:w="5698"/>
      </w:tblGrid>
      <w:tr w:rsidR="008F1234" w:rsidRPr="001964AB" w14:paraId="169DB27E" w14:textId="77777777" w:rsidTr="00282123">
        <w:tc>
          <w:tcPr>
            <w:tcW w:w="2807" w:type="dxa"/>
            <w:shd w:val="clear" w:color="auto" w:fill="auto"/>
          </w:tcPr>
          <w:p w14:paraId="3D3E7E44" w14:textId="77777777" w:rsidR="008F1234" w:rsidRPr="001964AB" w:rsidRDefault="008F1234" w:rsidP="001964AB">
            <w:pPr>
              <w:pStyle w:val="Zamik1"/>
            </w:pPr>
            <w:r w:rsidRPr="001964AB">
              <w:t>imenovanje objekta</w:t>
            </w:r>
          </w:p>
        </w:tc>
        <w:tc>
          <w:tcPr>
            <w:tcW w:w="5698" w:type="dxa"/>
            <w:shd w:val="clear" w:color="auto" w:fill="auto"/>
          </w:tcPr>
          <w:p w14:paraId="217EC023" w14:textId="77777777" w:rsidR="008F1234" w:rsidRPr="001964AB" w:rsidRDefault="008F1234" w:rsidP="001964AB">
            <w:pPr>
              <w:spacing w:line="260" w:lineRule="exact"/>
            </w:pPr>
            <w:r w:rsidRPr="001964AB">
              <w:t xml:space="preserve">glavna dvopasovna cesta na odseku Hajdina - Ormož, na pododseku Markovci Gorišnica </w:t>
            </w:r>
          </w:p>
        </w:tc>
      </w:tr>
      <w:tr w:rsidR="008F1234" w:rsidRPr="001964AB" w14:paraId="320C3F5F" w14:textId="77777777" w:rsidTr="00282123">
        <w:tc>
          <w:tcPr>
            <w:tcW w:w="2807" w:type="dxa"/>
            <w:shd w:val="clear" w:color="auto" w:fill="auto"/>
          </w:tcPr>
          <w:p w14:paraId="3AD552F5" w14:textId="77777777" w:rsidR="008F1234" w:rsidRPr="001964AB" w:rsidRDefault="008F1234" w:rsidP="001964AB">
            <w:pPr>
              <w:pStyle w:val="Zamik1"/>
            </w:pPr>
            <w:r w:rsidRPr="001964AB">
              <w:t>kratek opis objekta</w:t>
            </w:r>
          </w:p>
        </w:tc>
        <w:tc>
          <w:tcPr>
            <w:tcW w:w="5698" w:type="dxa"/>
            <w:shd w:val="clear" w:color="auto" w:fill="auto"/>
          </w:tcPr>
          <w:p w14:paraId="24DC49E9" w14:textId="77777777" w:rsidR="008F1234" w:rsidRPr="001964AB" w:rsidRDefault="008F1234" w:rsidP="001964AB">
            <w:pPr>
              <w:spacing w:line="260" w:lineRule="exact"/>
            </w:pPr>
            <w:r w:rsidRPr="001964AB">
              <w:t>nova glavna dvopasovna cesta na odseku Hajdina - Ormož, na pododseku Markovci Gorišnica, v dolžini 5,72 km, NPP 11,00m, z zaviralnimi in pospeševalnimi pasovi NPP 14,25m,</w:t>
            </w:r>
          </w:p>
        </w:tc>
      </w:tr>
      <w:tr w:rsidR="008F1234" w:rsidRPr="001964AB" w14:paraId="0DC93FA7" w14:textId="77777777" w:rsidTr="00282123">
        <w:tc>
          <w:tcPr>
            <w:tcW w:w="2807" w:type="dxa"/>
            <w:shd w:val="clear" w:color="auto" w:fill="auto"/>
          </w:tcPr>
          <w:p w14:paraId="1AE7DD2E" w14:textId="77777777" w:rsidR="008F1234" w:rsidRPr="001964AB" w:rsidRDefault="008F1234" w:rsidP="001964AB">
            <w:pPr>
              <w:pStyle w:val="Zamik1"/>
            </w:pPr>
            <w:r w:rsidRPr="001964AB">
              <w:t>parcelna številka</w:t>
            </w:r>
          </w:p>
        </w:tc>
        <w:tc>
          <w:tcPr>
            <w:tcW w:w="5698" w:type="dxa"/>
            <w:shd w:val="clear" w:color="auto" w:fill="auto"/>
          </w:tcPr>
          <w:p w14:paraId="4C1CF3FE" w14:textId="77777777" w:rsidR="008F1234" w:rsidRPr="001964AB" w:rsidRDefault="008F1234" w:rsidP="001964AB">
            <w:pPr>
              <w:spacing w:line="260" w:lineRule="exact"/>
              <w:rPr>
                <w:szCs w:val="20"/>
              </w:rPr>
            </w:pPr>
            <w:r w:rsidRPr="001964AB">
              <w:rPr>
                <w:szCs w:val="20"/>
              </w:rPr>
              <w:t>260/10, 260/11, 260/12, 263/3, 263/5, 267/2, 268/2, 269/2, 270/3, 271/4, 271/6, 271/8, 274/2, 275/2, 278/2, 279/2, 289/2, 290/3, 290/5, 291/2, 292/5, 292/7, 293/2, 298/6, 298/8, 299/2, 303/11, 303/13, 303/15, 303/17, 304/3, 304/5, 305/4, 305/6, 307/2, 308/3, 308/5, 309/2, 310/2, 311/4, 311/6, 311/8, 312/2, 325/3, 326/3, 327/1, 499/7</w:t>
            </w:r>
          </w:p>
        </w:tc>
      </w:tr>
      <w:tr w:rsidR="008F1234" w:rsidRPr="001964AB" w14:paraId="2035A095" w14:textId="77777777" w:rsidTr="00282123">
        <w:tc>
          <w:tcPr>
            <w:tcW w:w="2807" w:type="dxa"/>
            <w:shd w:val="clear" w:color="auto" w:fill="auto"/>
          </w:tcPr>
          <w:p w14:paraId="7C9B9E1D" w14:textId="77777777" w:rsidR="008F1234" w:rsidRPr="001964AB" w:rsidRDefault="008F1234" w:rsidP="001964AB">
            <w:pPr>
              <w:pStyle w:val="Zamik1"/>
            </w:pPr>
            <w:r w:rsidRPr="001964AB">
              <w:t>katastrska občina</w:t>
            </w:r>
          </w:p>
        </w:tc>
        <w:tc>
          <w:tcPr>
            <w:tcW w:w="5698" w:type="dxa"/>
            <w:shd w:val="clear" w:color="auto" w:fill="auto"/>
          </w:tcPr>
          <w:p w14:paraId="790DC46E" w14:textId="77777777" w:rsidR="008F1234" w:rsidRPr="001964AB" w:rsidRDefault="008F1234" w:rsidP="001964AB">
            <w:pPr>
              <w:spacing w:line="260" w:lineRule="exact"/>
            </w:pPr>
            <w:r w:rsidRPr="001964AB">
              <w:t>Gajevci (Občina Gorišnica)</w:t>
            </w:r>
          </w:p>
        </w:tc>
      </w:tr>
      <w:tr w:rsidR="008F1234" w:rsidRPr="001964AB" w14:paraId="53BDBC23" w14:textId="77777777" w:rsidTr="00282123">
        <w:tc>
          <w:tcPr>
            <w:tcW w:w="2807" w:type="dxa"/>
            <w:shd w:val="clear" w:color="auto" w:fill="auto"/>
          </w:tcPr>
          <w:p w14:paraId="445E27E8" w14:textId="77777777" w:rsidR="008F1234" w:rsidRPr="001964AB" w:rsidRDefault="008F1234" w:rsidP="001964AB">
            <w:pPr>
              <w:pStyle w:val="Zamik1"/>
            </w:pPr>
            <w:r w:rsidRPr="001964AB">
              <w:t>parcelna številka</w:t>
            </w:r>
          </w:p>
        </w:tc>
        <w:tc>
          <w:tcPr>
            <w:tcW w:w="5698" w:type="dxa"/>
            <w:shd w:val="clear" w:color="auto" w:fill="auto"/>
          </w:tcPr>
          <w:p w14:paraId="6B2DB676" w14:textId="77777777" w:rsidR="008F1234" w:rsidRPr="001964AB" w:rsidRDefault="008F1234" w:rsidP="001964AB">
            <w:pPr>
              <w:spacing w:line="260" w:lineRule="exact"/>
              <w:rPr>
                <w:szCs w:val="20"/>
              </w:rPr>
            </w:pPr>
            <w:r w:rsidRPr="001964AB">
              <w:rPr>
                <w:szCs w:val="20"/>
              </w:rPr>
              <w:t xml:space="preserve">233/1, 233/5, 234/2, 235/2, 236/2, 236/4, 238/2, 238/3, 239/2, 239/3, 239/4, 239/5, 239/6, 239/7, 240, 241/2, 241/3, 242/3, 242/4, 242/5, 242/6, 242/7, 243, 244/2, 244/3, 244/4, 246/2, </w:t>
            </w:r>
            <w:r w:rsidRPr="001964AB">
              <w:rPr>
                <w:szCs w:val="20"/>
              </w:rPr>
              <w:lastRenderedPageBreak/>
              <w:t xml:space="preserve">247/10, 247/4, 247/6, 247/7, 247/8, 247/9, 248/1, 248/10, 248/11, 248/12, 248/13, 248/14, 248/15, 248/16, 248/17, 248/18, 248/7, 248/8, 248/9, 249/2, 249/6, 251/1, 251/2, 251/5, 251/6, 251/8, 251/9, 252/2, 254/19, 254/20, 254/21, 254/22, 254/23, 254/24, 254/25, 254/26, 255/5, 255/6, 257/3, 257/4, 259/4, 259/5, 260/10, 260/11, 260/12, 260/13, 260/14, 260/15, 260/16, 260/17, 260/18, 260/19, 260/20, 265/1, 266, 268/2, 352/3, 353/3, 353/4, 353/5, 354/2, 355/3, 355/4, 355/5, 368/2, 370/1, 370/2, 370/3, 370/4, 370/5, 373/1, 373/2, 374/1, 374/2, 375/1, </w:t>
            </w:r>
          </w:p>
        </w:tc>
      </w:tr>
      <w:tr w:rsidR="008F1234" w:rsidRPr="001964AB" w14:paraId="23D5E905" w14:textId="77777777" w:rsidTr="00282123">
        <w:tc>
          <w:tcPr>
            <w:tcW w:w="2807" w:type="dxa"/>
            <w:shd w:val="clear" w:color="auto" w:fill="auto"/>
          </w:tcPr>
          <w:p w14:paraId="30E75A84" w14:textId="77777777" w:rsidR="008F1234" w:rsidRPr="001964AB" w:rsidRDefault="008F1234" w:rsidP="001964AB">
            <w:pPr>
              <w:pStyle w:val="Zamik1"/>
            </w:pPr>
            <w:r w:rsidRPr="001964AB">
              <w:lastRenderedPageBreak/>
              <w:t>katastrska občina</w:t>
            </w:r>
          </w:p>
        </w:tc>
        <w:tc>
          <w:tcPr>
            <w:tcW w:w="5698" w:type="dxa"/>
            <w:shd w:val="clear" w:color="auto" w:fill="auto"/>
          </w:tcPr>
          <w:p w14:paraId="36883E97" w14:textId="77777777" w:rsidR="008F1234" w:rsidRPr="001964AB" w:rsidRDefault="008F1234" w:rsidP="001964AB">
            <w:pPr>
              <w:spacing w:line="260" w:lineRule="exact"/>
            </w:pPr>
            <w:r w:rsidRPr="001964AB">
              <w:t>Zagojiči (Občina Gorišnica)</w:t>
            </w:r>
          </w:p>
        </w:tc>
      </w:tr>
      <w:tr w:rsidR="008F1234" w:rsidRPr="001964AB" w14:paraId="12694F01" w14:textId="77777777" w:rsidTr="00282123">
        <w:tc>
          <w:tcPr>
            <w:tcW w:w="2807" w:type="dxa"/>
            <w:shd w:val="clear" w:color="auto" w:fill="auto"/>
          </w:tcPr>
          <w:p w14:paraId="60592734" w14:textId="77777777" w:rsidR="008F1234" w:rsidRPr="001964AB" w:rsidRDefault="008F1234" w:rsidP="001964AB">
            <w:pPr>
              <w:pStyle w:val="Zamik1"/>
            </w:pPr>
            <w:r w:rsidRPr="001964AB">
              <w:t>parcelna številka</w:t>
            </w:r>
          </w:p>
        </w:tc>
        <w:tc>
          <w:tcPr>
            <w:tcW w:w="5698" w:type="dxa"/>
            <w:shd w:val="clear" w:color="auto" w:fill="auto"/>
          </w:tcPr>
          <w:p w14:paraId="5741CD2E" w14:textId="77777777" w:rsidR="008F1234" w:rsidRPr="001964AB" w:rsidRDefault="008F1234" w:rsidP="001964AB">
            <w:pPr>
              <w:autoSpaceDE w:val="0"/>
              <w:autoSpaceDN w:val="0"/>
              <w:adjustRightInd w:val="0"/>
              <w:spacing w:line="260" w:lineRule="exact"/>
            </w:pPr>
            <w:r w:rsidRPr="001964AB">
              <w:rPr>
                <w:color w:val="000000"/>
              </w:rPr>
              <w:t xml:space="preserve">24/4, 25/4, 25/6, 30/2, 31/2, 35/3, 35/5, 36/4, 36/6, 41/2, 42/10, 42/11, 42/6, 42/8, 49/3, </w:t>
            </w:r>
            <w:r w:rsidRPr="001964AB">
              <w:t>50/2, 51/2, 519/2, 520/2, 521/2, 522/4, 523/2,</w:t>
            </w:r>
          </w:p>
        </w:tc>
      </w:tr>
      <w:tr w:rsidR="008F1234" w:rsidRPr="001964AB" w14:paraId="532688F8" w14:textId="77777777" w:rsidTr="00282123">
        <w:tc>
          <w:tcPr>
            <w:tcW w:w="2807" w:type="dxa"/>
            <w:shd w:val="clear" w:color="auto" w:fill="auto"/>
          </w:tcPr>
          <w:p w14:paraId="6D08A56A" w14:textId="77777777" w:rsidR="008F1234" w:rsidRPr="001964AB" w:rsidRDefault="008F1234" w:rsidP="001964AB">
            <w:pPr>
              <w:pStyle w:val="Zamik1"/>
            </w:pPr>
            <w:r w:rsidRPr="001964AB">
              <w:t>katastrska občina</w:t>
            </w:r>
          </w:p>
        </w:tc>
        <w:tc>
          <w:tcPr>
            <w:tcW w:w="5698" w:type="dxa"/>
            <w:shd w:val="clear" w:color="auto" w:fill="auto"/>
          </w:tcPr>
          <w:p w14:paraId="7FBEBB5B" w14:textId="77777777" w:rsidR="008F1234" w:rsidRPr="001964AB" w:rsidRDefault="008F1234" w:rsidP="001964AB">
            <w:pPr>
              <w:spacing w:line="260" w:lineRule="exact"/>
            </w:pPr>
            <w:r w:rsidRPr="001964AB">
              <w:t>Muretinci (Občina Gorišnica)</w:t>
            </w:r>
          </w:p>
        </w:tc>
      </w:tr>
      <w:tr w:rsidR="008F1234" w:rsidRPr="001964AB" w14:paraId="1EBAFFA9" w14:textId="77777777" w:rsidTr="00282123">
        <w:tc>
          <w:tcPr>
            <w:tcW w:w="2807" w:type="dxa"/>
            <w:shd w:val="clear" w:color="auto" w:fill="auto"/>
          </w:tcPr>
          <w:p w14:paraId="08617620" w14:textId="77777777" w:rsidR="008F1234" w:rsidRPr="001964AB" w:rsidRDefault="008F1234" w:rsidP="001964AB">
            <w:pPr>
              <w:pStyle w:val="Zamik1"/>
            </w:pPr>
            <w:r w:rsidRPr="001964AB">
              <w:t>parcelna številka</w:t>
            </w:r>
          </w:p>
        </w:tc>
        <w:tc>
          <w:tcPr>
            <w:tcW w:w="5698" w:type="dxa"/>
            <w:shd w:val="clear" w:color="auto" w:fill="auto"/>
          </w:tcPr>
          <w:p w14:paraId="1DFD6FE9" w14:textId="77777777" w:rsidR="008F1234" w:rsidRPr="001964AB" w:rsidRDefault="008F1234" w:rsidP="001964AB">
            <w:pPr>
              <w:spacing w:line="260" w:lineRule="exact"/>
            </w:pPr>
            <w:r w:rsidRPr="001964AB">
              <w:t xml:space="preserve">10/4, 10/6, 10/8, 1000/3, 1016/1, 105/3, 106/4, 107/10, 107/8, 1113/2, 1113/4, 1113/5, 1114/1, 1114/3, 1115/1, 1115/3, 1116/1, 1116/3, 1117/1, 1117/3, 1118/1, 1118/3, 1119/1, 1119/3, 1120/1, 1120/3, 1120/4, 1140/2, 1142/2, 1143/2, 1144/4, 1144/6, 1145/2, 1146/2, 1199/1, 1199/3, 115/7, 12/3, 1214/1, 1214/3, 13/2, 131/1, 164/5, 164/7, 165/2, 166/2, 167/5, 168/4, 169/4, 170/4, 171/4, 172/11, 172/5, 172/8, 173/4, 173/5, 174/4, 174/6, 175/4, 176/4, 176/6, 176/8, 177/2, 178/10, 178/3, 178/5, 178/7, 178/8, 178/9, 179/10, 179/11, 179/13, 179/14, 179/3, 179/5, 179/6, 179/7, 179/9, 180/6, 21/6, 21/8, 217/9, 218/4, 219/6, 22/5, 220/6, 221/4, 222/4, 223/4, 224/4, 225/4, 226/4, 227/2, 228/2, 229/10, 229/11, 229/13, 229/16, 229/18, 229/7, 230/1, 231/1, 28/6, 29/3, 35/4, 36/3, 42/4, 43/4, 44/4, 54/4, 55/8, 55/9, 62/4, 63/3, 70/5, 70/6, 71/4, 79/5, 85/4, 86/4, 9/2, 95/3, 96/6, 996/11, 996/12, 996/13, 996/14, 996/15, 998/2, 998/3, 999/1, 999/2 </w:t>
            </w:r>
          </w:p>
        </w:tc>
      </w:tr>
      <w:tr w:rsidR="008F1234" w:rsidRPr="001964AB" w14:paraId="2C95F08B" w14:textId="77777777" w:rsidTr="00282123">
        <w:tc>
          <w:tcPr>
            <w:tcW w:w="2807" w:type="dxa"/>
            <w:shd w:val="clear" w:color="auto" w:fill="auto"/>
          </w:tcPr>
          <w:p w14:paraId="06EEAAD9" w14:textId="77777777" w:rsidR="008F1234" w:rsidRPr="001964AB" w:rsidRDefault="008F1234" w:rsidP="001964AB">
            <w:pPr>
              <w:pStyle w:val="Zamik1"/>
            </w:pPr>
            <w:r w:rsidRPr="001964AB">
              <w:t>katastrska občina</w:t>
            </w:r>
          </w:p>
        </w:tc>
        <w:tc>
          <w:tcPr>
            <w:tcW w:w="5698" w:type="dxa"/>
            <w:shd w:val="clear" w:color="auto" w:fill="auto"/>
          </w:tcPr>
          <w:p w14:paraId="0D1D0001" w14:textId="77777777" w:rsidR="008F1234" w:rsidRPr="001964AB" w:rsidRDefault="008F1234" w:rsidP="001964AB">
            <w:pPr>
              <w:spacing w:line="260" w:lineRule="exact"/>
            </w:pPr>
            <w:r w:rsidRPr="001964AB">
              <w:t>Bukovci (Občina Markovci)</w:t>
            </w:r>
          </w:p>
        </w:tc>
      </w:tr>
      <w:tr w:rsidR="008F1234" w:rsidRPr="001964AB" w14:paraId="780F9107" w14:textId="77777777" w:rsidTr="00282123">
        <w:tc>
          <w:tcPr>
            <w:tcW w:w="2807" w:type="dxa"/>
            <w:shd w:val="clear" w:color="auto" w:fill="auto"/>
          </w:tcPr>
          <w:p w14:paraId="0F39D798" w14:textId="77777777" w:rsidR="008F1234" w:rsidRPr="001964AB" w:rsidRDefault="008F1234" w:rsidP="001964AB">
            <w:pPr>
              <w:pStyle w:val="Zamik1"/>
            </w:pPr>
            <w:r w:rsidRPr="001964AB">
              <w:t>parcelna številka</w:t>
            </w:r>
          </w:p>
        </w:tc>
        <w:tc>
          <w:tcPr>
            <w:tcW w:w="5698" w:type="dxa"/>
            <w:shd w:val="clear" w:color="auto" w:fill="auto"/>
          </w:tcPr>
          <w:p w14:paraId="4ED2623D" w14:textId="22CB8556" w:rsidR="008F1234" w:rsidRPr="001964AB" w:rsidRDefault="008F1234" w:rsidP="001964AB">
            <w:pPr>
              <w:autoSpaceDE w:val="0"/>
              <w:autoSpaceDN w:val="0"/>
              <w:adjustRightInd w:val="0"/>
              <w:spacing w:line="260" w:lineRule="exact"/>
            </w:pPr>
            <w:r w:rsidRPr="001964AB">
              <w:rPr>
                <w:color w:val="000000"/>
              </w:rPr>
              <w:t xml:space="preserve">240/2, 240/4, 240/5, 240/7, 241/10, 241/11, 241/13, 241/15, 241/16, 241/18, 241/4, </w:t>
            </w:r>
            <w:r w:rsidRPr="001964AB">
              <w:t>241/8, 242/10, 242/12, 242/13, 242/15, 242/4, 242/7, 243/4, 243/7, 243/8, 244/10, 244/11, 244/13, 244/15, 244/7, 244/8, 245/11, 245/5, 245/7, 245/8, 246/11, 246/12, 246/15, 246/2, 246/8, 246/9, 352/8, 355/16, 355/18, 355/20, 355/22, 356/12, 356/14, 356/16, 356/18, 357/2, 357/3, 358/10, 358/11, 358/5, 358/7, 358/8, 360/4, 360/6,</w:t>
            </w:r>
            <w:r w:rsidR="004F6C37" w:rsidRPr="001964AB">
              <w:t xml:space="preserve"> </w:t>
            </w:r>
            <w:r w:rsidRPr="001964AB">
              <w:t>360/7, 360/9, 362/3, 362/4, 362/5, 362/7, 362/9, 363/3, 824/6, 824/7, 824/8, 831/2, 831/3, 831/4, 855/3, 855/4, 855/5 (začasni poseg), 858/1, 858/2, 858/3</w:t>
            </w:r>
          </w:p>
        </w:tc>
      </w:tr>
      <w:tr w:rsidR="008F1234" w:rsidRPr="001964AB" w14:paraId="7284F09C" w14:textId="77777777" w:rsidTr="00282123">
        <w:tc>
          <w:tcPr>
            <w:tcW w:w="2807" w:type="dxa"/>
            <w:shd w:val="clear" w:color="auto" w:fill="auto"/>
          </w:tcPr>
          <w:p w14:paraId="083BB5B4" w14:textId="77777777" w:rsidR="008F1234" w:rsidRPr="001964AB" w:rsidRDefault="008F1234" w:rsidP="001964AB">
            <w:pPr>
              <w:pStyle w:val="Zamik1"/>
            </w:pPr>
            <w:r w:rsidRPr="001964AB">
              <w:t>katastrska občina</w:t>
            </w:r>
          </w:p>
        </w:tc>
        <w:tc>
          <w:tcPr>
            <w:tcW w:w="5698" w:type="dxa"/>
            <w:shd w:val="clear" w:color="auto" w:fill="auto"/>
          </w:tcPr>
          <w:p w14:paraId="75B66D1D" w14:textId="77777777" w:rsidR="008F1234" w:rsidRPr="001964AB" w:rsidRDefault="008F1234" w:rsidP="001964AB">
            <w:pPr>
              <w:spacing w:line="260" w:lineRule="exact"/>
            </w:pPr>
            <w:r w:rsidRPr="001964AB">
              <w:t>Nova vas pri Markovcih (Občina Markovci)</w:t>
            </w:r>
          </w:p>
        </w:tc>
      </w:tr>
      <w:tr w:rsidR="008F1234" w:rsidRPr="001964AB" w14:paraId="58F2C932" w14:textId="77777777" w:rsidTr="00282123">
        <w:tc>
          <w:tcPr>
            <w:tcW w:w="2807" w:type="dxa"/>
            <w:shd w:val="clear" w:color="auto" w:fill="auto"/>
          </w:tcPr>
          <w:p w14:paraId="710F9345" w14:textId="77777777" w:rsidR="008F1234" w:rsidRPr="001964AB" w:rsidRDefault="008F1234" w:rsidP="001964AB">
            <w:pPr>
              <w:pStyle w:val="Zamik1"/>
            </w:pPr>
            <w:r w:rsidRPr="001964AB">
              <w:t>parcelna številka</w:t>
            </w:r>
          </w:p>
        </w:tc>
        <w:tc>
          <w:tcPr>
            <w:tcW w:w="5698" w:type="dxa"/>
            <w:shd w:val="clear" w:color="auto" w:fill="auto"/>
          </w:tcPr>
          <w:p w14:paraId="7D91AEFB" w14:textId="77777777" w:rsidR="008F1234" w:rsidRPr="001964AB" w:rsidRDefault="008F1234" w:rsidP="001964AB">
            <w:pPr>
              <w:autoSpaceDE w:val="0"/>
              <w:autoSpaceDN w:val="0"/>
              <w:adjustRightInd w:val="0"/>
              <w:spacing w:line="260" w:lineRule="exact"/>
            </w:pPr>
            <w:r w:rsidRPr="001964AB">
              <w:rPr>
                <w:color w:val="000000"/>
              </w:rPr>
              <w:t xml:space="preserve">269/1, 272/2, 272/4, 272/5, 272/6, 273/1, 273/2, 274/1, 275/2, 275/3, 276/1, 349/2, </w:t>
            </w:r>
            <w:r w:rsidRPr="001964AB">
              <w:t>349/3, 349/4,</w:t>
            </w:r>
          </w:p>
        </w:tc>
      </w:tr>
      <w:tr w:rsidR="008F1234" w:rsidRPr="001964AB" w14:paraId="546582FF" w14:textId="77777777" w:rsidTr="00282123">
        <w:tc>
          <w:tcPr>
            <w:tcW w:w="2807" w:type="dxa"/>
            <w:shd w:val="clear" w:color="auto" w:fill="auto"/>
          </w:tcPr>
          <w:p w14:paraId="751D604C" w14:textId="77777777" w:rsidR="008F1234" w:rsidRPr="001964AB" w:rsidRDefault="008F1234" w:rsidP="001964AB">
            <w:pPr>
              <w:pStyle w:val="Zamik1"/>
            </w:pPr>
            <w:r w:rsidRPr="001964AB">
              <w:t>katastrska občina</w:t>
            </w:r>
          </w:p>
        </w:tc>
        <w:tc>
          <w:tcPr>
            <w:tcW w:w="5698" w:type="dxa"/>
            <w:shd w:val="clear" w:color="auto" w:fill="auto"/>
          </w:tcPr>
          <w:p w14:paraId="03043B59" w14:textId="77777777" w:rsidR="008F1234" w:rsidRPr="001964AB" w:rsidRDefault="008F1234" w:rsidP="001964AB">
            <w:pPr>
              <w:spacing w:line="260" w:lineRule="exact"/>
            </w:pPr>
            <w:r w:rsidRPr="001964AB">
              <w:t>Sobetinci (Občina Markovci)</w:t>
            </w:r>
          </w:p>
        </w:tc>
      </w:tr>
      <w:tr w:rsidR="008F1234" w:rsidRPr="001964AB" w14:paraId="4D246384" w14:textId="77777777" w:rsidTr="00282123">
        <w:tc>
          <w:tcPr>
            <w:tcW w:w="2807" w:type="dxa"/>
            <w:shd w:val="clear" w:color="auto" w:fill="auto"/>
          </w:tcPr>
          <w:p w14:paraId="555F5D49" w14:textId="77777777" w:rsidR="008F1234" w:rsidRPr="001964AB" w:rsidRDefault="008F1234" w:rsidP="001964AB">
            <w:pPr>
              <w:pStyle w:val="Zamik1"/>
            </w:pPr>
            <w:r w:rsidRPr="001964AB">
              <w:t>parcelna številka</w:t>
            </w:r>
          </w:p>
        </w:tc>
        <w:tc>
          <w:tcPr>
            <w:tcW w:w="5698" w:type="dxa"/>
            <w:shd w:val="clear" w:color="auto" w:fill="auto"/>
          </w:tcPr>
          <w:p w14:paraId="468A9289" w14:textId="77777777" w:rsidR="008F1234" w:rsidRPr="001964AB" w:rsidRDefault="008F1234" w:rsidP="001964AB">
            <w:pPr>
              <w:autoSpaceDE w:val="0"/>
              <w:autoSpaceDN w:val="0"/>
              <w:adjustRightInd w:val="0"/>
              <w:spacing w:line="260" w:lineRule="exact"/>
              <w:rPr>
                <w:highlight w:val="yellow"/>
              </w:rPr>
            </w:pPr>
            <w:r w:rsidRPr="001964AB">
              <w:rPr>
                <w:color w:val="000000"/>
              </w:rPr>
              <w:t xml:space="preserve">1195/1, 1195/3, 1199/2, 50/13, 50/14, 50/15, 51/17, 52/19, 924/2, 924/3, 926/6, 939, </w:t>
            </w:r>
            <w:r w:rsidRPr="001964AB">
              <w:t>940/2, 941, 974, 975/2, 976/2, 977/2, 981/2, 982, 983/2,</w:t>
            </w:r>
          </w:p>
        </w:tc>
      </w:tr>
      <w:tr w:rsidR="008F1234" w:rsidRPr="001964AB" w14:paraId="69575FBF" w14:textId="77777777" w:rsidTr="00282123">
        <w:tc>
          <w:tcPr>
            <w:tcW w:w="2807" w:type="dxa"/>
            <w:shd w:val="clear" w:color="auto" w:fill="auto"/>
          </w:tcPr>
          <w:p w14:paraId="080A9F51" w14:textId="77777777" w:rsidR="008F1234" w:rsidRPr="001964AB" w:rsidRDefault="008F1234" w:rsidP="001964AB">
            <w:pPr>
              <w:pStyle w:val="Zamik1"/>
            </w:pPr>
            <w:r w:rsidRPr="001964AB">
              <w:t>katastrska občina</w:t>
            </w:r>
          </w:p>
        </w:tc>
        <w:tc>
          <w:tcPr>
            <w:tcW w:w="5698" w:type="dxa"/>
            <w:shd w:val="clear" w:color="auto" w:fill="auto"/>
          </w:tcPr>
          <w:p w14:paraId="1A8E8A2B" w14:textId="77777777" w:rsidR="008F1234" w:rsidRPr="001964AB" w:rsidRDefault="008F1234" w:rsidP="001964AB">
            <w:pPr>
              <w:spacing w:line="260" w:lineRule="exact"/>
            </w:pPr>
            <w:r w:rsidRPr="001964AB">
              <w:t>Stojnci (Občina Markovci)</w:t>
            </w:r>
          </w:p>
        </w:tc>
      </w:tr>
      <w:tr w:rsidR="008F1234" w:rsidRPr="001964AB" w14:paraId="171B39CD" w14:textId="77777777" w:rsidTr="00282123">
        <w:tc>
          <w:tcPr>
            <w:tcW w:w="2807" w:type="dxa"/>
            <w:shd w:val="clear" w:color="auto" w:fill="auto"/>
          </w:tcPr>
          <w:p w14:paraId="58011134" w14:textId="77777777" w:rsidR="008F1234" w:rsidRPr="001964AB" w:rsidRDefault="008F1234" w:rsidP="001964AB">
            <w:pPr>
              <w:pStyle w:val="Zamik1"/>
            </w:pPr>
            <w:r w:rsidRPr="001964AB">
              <w:t>vrsta gradnje</w:t>
            </w:r>
          </w:p>
        </w:tc>
        <w:tc>
          <w:tcPr>
            <w:tcW w:w="5698" w:type="dxa"/>
            <w:shd w:val="clear" w:color="auto" w:fill="auto"/>
          </w:tcPr>
          <w:p w14:paraId="3BFDEA88" w14:textId="77777777" w:rsidR="008F1234" w:rsidRPr="001964AB" w:rsidRDefault="008F1234" w:rsidP="001964AB">
            <w:pPr>
              <w:spacing w:line="260" w:lineRule="exact"/>
            </w:pPr>
            <w:r w:rsidRPr="001964AB">
              <w:t>novogradnja - novozgrajen objekt</w:t>
            </w:r>
          </w:p>
        </w:tc>
      </w:tr>
      <w:tr w:rsidR="008F1234" w:rsidRPr="001964AB" w14:paraId="68C53C80" w14:textId="77777777" w:rsidTr="00282123">
        <w:tc>
          <w:tcPr>
            <w:tcW w:w="2807" w:type="dxa"/>
            <w:shd w:val="clear" w:color="auto" w:fill="auto"/>
          </w:tcPr>
          <w:p w14:paraId="0A853183" w14:textId="77777777" w:rsidR="008F1234" w:rsidRPr="001964AB" w:rsidRDefault="008F1234" w:rsidP="001964AB">
            <w:pPr>
              <w:pStyle w:val="Zamik1"/>
            </w:pPr>
            <w:r w:rsidRPr="001964AB">
              <w:t>zahtevnost objekta</w:t>
            </w:r>
          </w:p>
        </w:tc>
        <w:tc>
          <w:tcPr>
            <w:tcW w:w="5698" w:type="dxa"/>
            <w:shd w:val="clear" w:color="auto" w:fill="auto"/>
          </w:tcPr>
          <w:p w14:paraId="32C91F5F" w14:textId="77777777" w:rsidR="008F1234" w:rsidRPr="001964AB" w:rsidRDefault="008F1234" w:rsidP="001964AB">
            <w:pPr>
              <w:spacing w:line="260" w:lineRule="exact"/>
            </w:pPr>
            <w:r w:rsidRPr="001964AB">
              <w:t>zahteven</w:t>
            </w:r>
          </w:p>
        </w:tc>
      </w:tr>
      <w:tr w:rsidR="008F1234" w:rsidRPr="001964AB" w14:paraId="773FAC4A" w14:textId="77777777" w:rsidTr="00282123">
        <w:tc>
          <w:tcPr>
            <w:tcW w:w="2807" w:type="dxa"/>
            <w:shd w:val="clear" w:color="auto" w:fill="auto"/>
          </w:tcPr>
          <w:p w14:paraId="71AEF528" w14:textId="77777777" w:rsidR="008F1234" w:rsidRPr="001964AB" w:rsidRDefault="008F1234" w:rsidP="001964AB">
            <w:pPr>
              <w:pStyle w:val="Zamik1"/>
            </w:pPr>
            <w:r w:rsidRPr="001964AB">
              <w:lastRenderedPageBreak/>
              <w:t>klasifikacija po CC-SI</w:t>
            </w:r>
          </w:p>
        </w:tc>
        <w:tc>
          <w:tcPr>
            <w:tcW w:w="5698" w:type="dxa"/>
            <w:shd w:val="clear" w:color="auto" w:fill="auto"/>
          </w:tcPr>
          <w:p w14:paraId="1FD3D8AD" w14:textId="77777777" w:rsidR="00E425EC" w:rsidRPr="001964AB" w:rsidRDefault="008F1234" w:rsidP="001964AB">
            <w:pPr>
              <w:spacing w:line="260" w:lineRule="exact"/>
              <w:ind w:left="629" w:hanging="629"/>
            </w:pPr>
            <w:r w:rsidRPr="001964AB">
              <w:t>21110 avtoceste, hitre ceste, glavne ceste in regionalne ceste</w:t>
            </w:r>
          </w:p>
          <w:p w14:paraId="224F4D1E" w14:textId="77777777" w:rsidR="00E425EC" w:rsidRPr="001964AB" w:rsidRDefault="008F1234" w:rsidP="001964AB">
            <w:pPr>
              <w:spacing w:line="260" w:lineRule="exact"/>
              <w:ind w:left="629" w:hanging="629"/>
            </w:pPr>
            <w:r w:rsidRPr="001964AB">
              <w:t xml:space="preserve">21120 lokalne ceste in javne poti, </w:t>
            </w:r>
            <w:proofErr w:type="spellStart"/>
            <w:r w:rsidRPr="001964AB">
              <w:t>nekategorizirane</w:t>
            </w:r>
            <w:proofErr w:type="spellEnd"/>
            <w:r w:rsidRPr="001964AB">
              <w:t xml:space="preserve"> ceste in gozdne ceste</w:t>
            </w:r>
          </w:p>
          <w:p w14:paraId="5FFFE6A2" w14:textId="49C4E9EF" w:rsidR="008F1234" w:rsidRPr="001964AB" w:rsidRDefault="008F1234" w:rsidP="001964AB">
            <w:pPr>
              <w:spacing w:line="260" w:lineRule="exact"/>
              <w:ind w:left="629" w:hanging="629"/>
            </w:pPr>
            <w:r w:rsidRPr="001964AB">
              <w:t>21410 mostovi, viadukti, predori in podhodi</w:t>
            </w:r>
          </w:p>
        </w:tc>
      </w:tr>
      <w:tr w:rsidR="008F1234" w:rsidRPr="001964AB" w14:paraId="684B8A4E" w14:textId="77777777" w:rsidTr="00282123">
        <w:tc>
          <w:tcPr>
            <w:tcW w:w="2807" w:type="dxa"/>
            <w:shd w:val="clear" w:color="auto" w:fill="auto"/>
          </w:tcPr>
          <w:p w14:paraId="7D0F267E" w14:textId="25B892C9" w:rsidR="008F1234" w:rsidRPr="001964AB" w:rsidRDefault="008F1234" w:rsidP="001964AB">
            <w:pPr>
              <w:pStyle w:val="Zamik1"/>
            </w:pPr>
            <w:r w:rsidRPr="001964AB">
              <w:t>obseg gradnje</w:t>
            </w:r>
          </w:p>
        </w:tc>
        <w:tc>
          <w:tcPr>
            <w:tcW w:w="5698" w:type="dxa"/>
            <w:shd w:val="clear" w:color="auto" w:fill="auto"/>
          </w:tcPr>
          <w:p w14:paraId="4944A64F" w14:textId="77777777" w:rsidR="008F1234" w:rsidRPr="001964AB" w:rsidRDefault="008F1234" w:rsidP="001964AB">
            <w:pPr>
              <w:numPr>
                <w:ilvl w:val="0"/>
                <w:numId w:val="16"/>
              </w:numPr>
              <w:spacing w:line="260" w:lineRule="exact"/>
              <w:ind w:left="312" w:hanging="312"/>
            </w:pPr>
            <w:r w:rsidRPr="001964AB">
              <w:t>križišče glavne in regionalne ceste v km 1+522, urejeno kot krožišče s polmerom R=19m, z urejeno površino za pešce in kolesarje na zunanjem delu</w:t>
            </w:r>
          </w:p>
          <w:p w14:paraId="69AD0C53" w14:textId="77777777" w:rsidR="008F1234" w:rsidRPr="001964AB" w:rsidRDefault="008F1234" w:rsidP="001964AB">
            <w:pPr>
              <w:numPr>
                <w:ilvl w:val="0"/>
                <w:numId w:val="16"/>
              </w:numPr>
              <w:spacing w:line="260" w:lineRule="exact"/>
              <w:ind w:left="312" w:hanging="312"/>
            </w:pPr>
            <w:r w:rsidRPr="001964AB">
              <w:t>izven nivojski priključek "Zagojiči", v območju glavne in lokalne ceste Zagojiči - Muretinci, oblikovan s polovično pentljo na desni strani glavne ceste (krak 1 in 4) ter polovičnim rombom na levi strani glavne ceste (krak 2 in 3)</w:t>
            </w:r>
          </w:p>
          <w:p w14:paraId="2EBEAE03" w14:textId="77777777" w:rsidR="008F1234" w:rsidRPr="001964AB" w:rsidRDefault="008F1234" w:rsidP="001964AB">
            <w:pPr>
              <w:numPr>
                <w:ilvl w:val="0"/>
                <w:numId w:val="16"/>
              </w:numPr>
              <w:spacing w:line="260" w:lineRule="exact"/>
              <w:ind w:left="312" w:hanging="312"/>
            </w:pPr>
            <w:r w:rsidRPr="001964AB">
              <w:t>regionalna cesta R1-228/1291, Spuhlja - Zavrč, v dolžini 187,48m, NPP 9,00m: zaradi korekcije na območju vklopitve v obstoječe stanje in preložitve dela regionalne ceste je predvidena preureditev avtobusnega postajališča ter preložitev mešane površine za kolesarje, pešce in kmetijsko mehanizacijo med krožiščem in avtobusnim postajališčem</w:t>
            </w:r>
          </w:p>
          <w:p w14:paraId="6426651B" w14:textId="77777777" w:rsidR="008F1234" w:rsidRPr="001964AB" w:rsidRDefault="008F1234" w:rsidP="001964AB">
            <w:pPr>
              <w:numPr>
                <w:ilvl w:val="0"/>
                <w:numId w:val="16"/>
              </w:numPr>
              <w:spacing w:line="260" w:lineRule="exact"/>
              <w:ind w:left="312" w:hanging="312"/>
            </w:pPr>
            <w:r w:rsidRPr="001964AB">
              <w:t>lokalna cesta LC 102011: na celotni dolžini ureditve je predvidena izgradnja hodnika za pešce, širine 1,7 m. Dolžina urejanja ceste je 331,0 m, NPP 10,20. V območju levo zavijalnih pasov je NPP 12,9 m</w:t>
            </w:r>
          </w:p>
          <w:p w14:paraId="3001A99B" w14:textId="77777777" w:rsidR="008F1234" w:rsidRPr="001964AB" w:rsidRDefault="008F1234" w:rsidP="001964AB">
            <w:pPr>
              <w:numPr>
                <w:ilvl w:val="0"/>
                <w:numId w:val="16"/>
              </w:numPr>
              <w:spacing w:line="260" w:lineRule="exact"/>
              <w:ind w:left="312" w:hanging="312"/>
            </w:pPr>
            <w:r w:rsidRPr="001964AB">
              <w:t>križišče lokalne ceste Zagojiči - Muretinci in priključnih krakov 1 in 4 izven nivojskega priključka "Zagojiči"</w:t>
            </w:r>
          </w:p>
          <w:p w14:paraId="4AD46F42" w14:textId="77777777" w:rsidR="008F1234" w:rsidRPr="001964AB" w:rsidRDefault="008F1234" w:rsidP="001964AB">
            <w:pPr>
              <w:numPr>
                <w:ilvl w:val="0"/>
                <w:numId w:val="16"/>
              </w:numPr>
              <w:spacing w:line="260" w:lineRule="exact"/>
              <w:ind w:left="312" w:hanging="312"/>
            </w:pPr>
            <w:r w:rsidRPr="001964AB">
              <w:t>križišče lokalne ceste Zagojiči - Muretinci in priključnih krakov 2 in 3 izven nivojskega priključka "Zagojiči"</w:t>
            </w:r>
          </w:p>
          <w:p w14:paraId="52BD098C" w14:textId="77777777" w:rsidR="008F1234" w:rsidRPr="001964AB" w:rsidRDefault="008F1234" w:rsidP="001964AB">
            <w:pPr>
              <w:numPr>
                <w:ilvl w:val="0"/>
                <w:numId w:val="16"/>
              </w:numPr>
              <w:spacing w:line="260" w:lineRule="exact"/>
              <w:ind w:left="312" w:hanging="312"/>
            </w:pPr>
            <w:r w:rsidRPr="001964AB">
              <w:t>javna pot JP-832971, ki prečka glavno cesto v nadvozu 4-1, dolžine 319,5 m</w:t>
            </w:r>
          </w:p>
          <w:p w14:paraId="39242025" w14:textId="77777777" w:rsidR="008F1234" w:rsidRPr="001964AB" w:rsidRDefault="008F1234" w:rsidP="001964AB">
            <w:pPr>
              <w:numPr>
                <w:ilvl w:val="0"/>
                <w:numId w:val="16"/>
              </w:numPr>
              <w:spacing w:line="260" w:lineRule="exact"/>
              <w:ind w:left="312" w:hanging="312"/>
            </w:pPr>
            <w:r w:rsidRPr="001964AB">
              <w:t>poljska pot PP-4 v dolžini 298,8 m, NPP 5,50 m, asfalt</w:t>
            </w:r>
          </w:p>
          <w:p w14:paraId="39F1EE94" w14:textId="77777777" w:rsidR="008F1234" w:rsidRPr="001964AB" w:rsidRDefault="008F1234" w:rsidP="001964AB">
            <w:pPr>
              <w:numPr>
                <w:ilvl w:val="0"/>
                <w:numId w:val="16"/>
              </w:numPr>
              <w:spacing w:line="260" w:lineRule="exact"/>
              <w:ind w:left="312" w:hanging="312"/>
            </w:pPr>
            <w:r w:rsidRPr="001964AB">
              <w:t>poljska pot PP-5 v dolžini 1.263,1 m, NPP 4,00 m, gramozna, del navezave med javno in poljsko potjo je v asfaltni izvedbi</w:t>
            </w:r>
          </w:p>
          <w:p w14:paraId="115A7404" w14:textId="77777777" w:rsidR="008F1234" w:rsidRPr="001964AB" w:rsidRDefault="008F1234" w:rsidP="001964AB">
            <w:pPr>
              <w:numPr>
                <w:ilvl w:val="0"/>
                <w:numId w:val="16"/>
              </w:numPr>
              <w:spacing w:line="260" w:lineRule="exact"/>
              <w:ind w:left="312" w:hanging="312"/>
            </w:pPr>
            <w:r w:rsidRPr="001964AB">
              <w:t>poljska pot PP-6 v dolžini 659,7 m, NPP 4,00 m, gramozna</w:t>
            </w:r>
          </w:p>
          <w:p w14:paraId="56218588" w14:textId="77777777" w:rsidR="008F1234" w:rsidRPr="001964AB" w:rsidRDefault="008F1234" w:rsidP="001964AB">
            <w:pPr>
              <w:numPr>
                <w:ilvl w:val="0"/>
                <w:numId w:val="16"/>
              </w:numPr>
              <w:spacing w:line="260" w:lineRule="exact"/>
              <w:ind w:left="312" w:hanging="312"/>
            </w:pPr>
            <w:r w:rsidRPr="001964AB">
              <w:t>poljska pot PP-7 v dolžini 99,9 m, NPP 4,00 m, gramozna, v območju priključevanja je PP v dolžini 15 m predvidena v asfaltu</w:t>
            </w:r>
          </w:p>
          <w:p w14:paraId="5F0CA891" w14:textId="77777777" w:rsidR="008F1234" w:rsidRPr="001964AB" w:rsidRDefault="008F1234" w:rsidP="001964AB">
            <w:pPr>
              <w:numPr>
                <w:ilvl w:val="0"/>
                <w:numId w:val="16"/>
              </w:numPr>
              <w:spacing w:line="260" w:lineRule="exact"/>
              <w:ind w:left="312" w:hanging="312"/>
            </w:pPr>
            <w:r w:rsidRPr="001964AB">
              <w:t>poljska pot PP-8 v dolžini 1.293,6 m, NPP 4,00 m, gramozna</w:t>
            </w:r>
          </w:p>
          <w:p w14:paraId="03ABADAD" w14:textId="77777777" w:rsidR="008F1234" w:rsidRPr="001964AB" w:rsidRDefault="008F1234" w:rsidP="001964AB">
            <w:pPr>
              <w:numPr>
                <w:ilvl w:val="0"/>
                <w:numId w:val="16"/>
              </w:numPr>
              <w:spacing w:line="260" w:lineRule="exact"/>
              <w:ind w:left="312" w:hanging="312"/>
            </w:pPr>
            <w:r w:rsidRPr="001964AB">
              <w:t>poljska pot PP-8a v dolžini 30,2 m, NPP 6,50 m, asfalt</w:t>
            </w:r>
          </w:p>
          <w:p w14:paraId="6C328802" w14:textId="77777777" w:rsidR="008F1234" w:rsidRPr="001964AB" w:rsidRDefault="008F1234" w:rsidP="001964AB">
            <w:pPr>
              <w:numPr>
                <w:ilvl w:val="0"/>
                <w:numId w:val="16"/>
              </w:numPr>
              <w:spacing w:line="260" w:lineRule="exact"/>
              <w:ind w:left="312" w:hanging="312"/>
            </w:pPr>
            <w:r w:rsidRPr="001964AB">
              <w:t>poljska pot PP-8b v dolžini 982,3 m, NPP 4,00 m, gramozna; v območju priključevanja na lokalno cesto, je v dolžini 15 m v asfaltni izvedbi</w:t>
            </w:r>
          </w:p>
          <w:p w14:paraId="69989D79" w14:textId="77777777" w:rsidR="008F1234" w:rsidRPr="001964AB" w:rsidRDefault="008F1234" w:rsidP="001964AB">
            <w:pPr>
              <w:numPr>
                <w:ilvl w:val="0"/>
                <w:numId w:val="16"/>
              </w:numPr>
              <w:spacing w:line="260" w:lineRule="exact"/>
              <w:ind w:left="312" w:hanging="312"/>
            </w:pPr>
            <w:r w:rsidRPr="001964AB">
              <w:t>poljska pot PP-8c v dolžini 132,0 m, NPP 4,00 m, gramozna, v območju priključevanja na lokalno cesto, je v dolžini 15 m v asfaltni izvedbi</w:t>
            </w:r>
          </w:p>
          <w:p w14:paraId="1EDE28C4" w14:textId="77777777" w:rsidR="008F1234" w:rsidRPr="001964AB" w:rsidRDefault="008F1234" w:rsidP="001964AB">
            <w:pPr>
              <w:numPr>
                <w:ilvl w:val="0"/>
                <w:numId w:val="16"/>
              </w:numPr>
              <w:spacing w:line="260" w:lineRule="exact"/>
              <w:ind w:left="312" w:hanging="312"/>
            </w:pPr>
            <w:r w:rsidRPr="001964AB">
              <w:t>poljska pot PP-9 v dolžini 400,3 m, NPP 4,00 m, gramozna, v območju priključevanja na lokalno cesto, je v dolžini 15 m v asfaltni izvedbi</w:t>
            </w:r>
          </w:p>
          <w:p w14:paraId="4BCE99B4" w14:textId="77777777" w:rsidR="008F1234" w:rsidRPr="001964AB" w:rsidRDefault="008F1234" w:rsidP="001964AB">
            <w:pPr>
              <w:numPr>
                <w:ilvl w:val="0"/>
                <w:numId w:val="16"/>
              </w:numPr>
              <w:spacing w:line="260" w:lineRule="exact"/>
              <w:ind w:left="312" w:hanging="312"/>
            </w:pPr>
            <w:r w:rsidRPr="001964AB">
              <w:t>poljska pot PP-10 v dolžini 2.163,13 m, 5,50 m, gramozna, v območju priključevanja na lokalno cesto, je v dolžini 15m v asfaltni izvedbi</w:t>
            </w:r>
          </w:p>
          <w:p w14:paraId="4FEB7890" w14:textId="77777777" w:rsidR="008F1234" w:rsidRPr="001964AB" w:rsidRDefault="008F1234" w:rsidP="001964AB">
            <w:pPr>
              <w:numPr>
                <w:ilvl w:val="0"/>
                <w:numId w:val="16"/>
              </w:numPr>
              <w:spacing w:line="260" w:lineRule="exact"/>
              <w:ind w:left="312" w:hanging="312"/>
            </w:pPr>
            <w:r w:rsidRPr="001964AB">
              <w:t>nadvoz 4-1 v km 2+686,75, dolžine 63,7 m</w:t>
            </w:r>
          </w:p>
          <w:p w14:paraId="177D14EA" w14:textId="77777777" w:rsidR="008F1234" w:rsidRPr="001964AB" w:rsidRDefault="008F1234" w:rsidP="001964AB">
            <w:pPr>
              <w:numPr>
                <w:ilvl w:val="0"/>
                <w:numId w:val="16"/>
              </w:numPr>
              <w:spacing w:line="260" w:lineRule="exact"/>
              <w:ind w:left="312" w:hanging="312"/>
            </w:pPr>
            <w:r w:rsidRPr="001964AB">
              <w:t>nadvoz 4-2 v km 4+747,97, dolžine 37,2 m</w:t>
            </w:r>
          </w:p>
          <w:p w14:paraId="34981E5D" w14:textId="76620707" w:rsidR="008F1234" w:rsidRPr="001964AB" w:rsidRDefault="008F1234" w:rsidP="001964AB">
            <w:pPr>
              <w:numPr>
                <w:ilvl w:val="0"/>
                <w:numId w:val="16"/>
              </w:numPr>
              <w:spacing w:line="260" w:lineRule="exact"/>
              <w:ind w:left="312" w:hanging="312"/>
            </w:pPr>
            <w:r w:rsidRPr="001964AB">
              <w:lastRenderedPageBreak/>
              <w:t>protihrupna ograja stanovanjskih stavb naselja Nova vas pri Markovcih: od km 1+670 do km 1+885, desno, dolžina 212 m</w:t>
            </w:r>
            <w:r w:rsidR="00C06094" w:rsidRPr="001964AB">
              <w:t>, višina 2,0 m</w:t>
            </w:r>
            <w:r w:rsidRPr="001964AB">
              <w:t xml:space="preserve"> in stanovanjskih stavb Stojnci 134 in 144: od km 3+780 do km 3+972, desno, dolžina 192 m</w:t>
            </w:r>
            <w:r w:rsidR="00C06094" w:rsidRPr="001964AB">
              <w:t>, višina 2,0 m</w:t>
            </w:r>
            <w:r w:rsidRPr="001964AB">
              <w:t>;</w:t>
            </w:r>
          </w:p>
          <w:p w14:paraId="4AD1A8F5" w14:textId="77777777" w:rsidR="008F1234" w:rsidRPr="001964AB" w:rsidRDefault="008F1234" w:rsidP="001964AB">
            <w:pPr>
              <w:numPr>
                <w:ilvl w:val="0"/>
                <w:numId w:val="16"/>
              </w:numPr>
              <w:spacing w:line="260" w:lineRule="exact"/>
              <w:ind w:left="312" w:hanging="312"/>
            </w:pPr>
            <w:r w:rsidRPr="001964AB">
              <w:t>zunanja in prometna ureditev</w:t>
            </w:r>
          </w:p>
        </w:tc>
      </w:tr>
    </w:tbl>
    <w:p w14:paraId="71A7C974" w14:textId="77777777" w:rsidR="008F1234" w:rsidRPr="001964AB" w:rsidRDefault="008F1234" w:rsidP="001964AB">
      <w:pPr>
        <w:spacing w:line="260" w:lineRule="exact"/>
      </w:pPr>
    </w:p>
    <w:p w14:paraId="4CE86120" w14:textId="77777777" w:rsidR="008F1234" w:rsidRPr="001964AB" w:rsidRDefault="008F1234" w:rsidP="001964AB">
      <w:pPr>
        <w:numPr>
          <w:ilvl w:val="0"/>
          <w:numId w:val="9"/>
        </w:numPr>
        <w:spacing w:line="260" w:lineRule="exact"/>
        <w:ind w:left="567" w:hanging="567"/>
        <w:rPr>
          <w:b/>
        </w:rPr>
      </w:pPr>
      <w:r w:rsidRPr="001964AB">
        <w:rPr>
          <w:b/>
        </w:rPr>
        <w:t>Objekt 2 – GRADBENO INŽENIRSKI OBJEKT</w:t>
      </w:r>
    </w:p>
    <w:p w14:paraId="09E2D761" w14:textId="77777777" w:rsidR="008F1234" w:rsidRPr="001964AB" w:rsidRDefault="008F1234" w:rsidP="001964AB">
      <w:pPr>
        <w:spacing w:line="260" w:lineRule="exact"/>
        <w:rPr>
          <w:b/>
        </w:rPr>
      </w:pPr>
    </w:p>
    <w:tbl>
      <w:tblPr>
        <w:tblStyle w:val="Tabelamrea"/>
        <w:tblW w:w="0" w:type="auto"/>
        <w:tblInd w:w="-5" w:type="dxa"/>
        <w:tblBorders>
          <w:top w:val="dashSmallGap" w:sz="4" w:space="0" w:color="000000"/>
          <w:left w:val="none" w:sz="0" w:space="0" w:color="auto"/>
          <w:bottom w:val="dashSmallGap" w:sz="4" w:space="0" w:color="000000"/>
          <w:right w:val="none" w:sz="0" w:space="0" w:color="auto"/>
          <w:insideH w:val="dashSmallGap" w:sz="4" w:space="0" w:color="000000"/>
          <w:insideV w:val="dashSmallGap" w:sz="4" w:space="0" w:color="000000"/>
        </w:tblBorders>
        <w:tblLook w:val="04A0" w:firstRow="1" w:lastRow="0" w:firstColumn="1" w:lastColumn="0" w:noHBand="0" w:noVBand="1"/>
      </w:tblPr>
      <w:tblGrid>
        <w:gridCol w:w="2840"/>
        <w:gridCol w:w="5653"/>
      </w:tblGrid>
      <w:tr w:rsidR="008F1234" w:rsidRPr="001964AB" w14:paraId="1C7F41EB" w14:textId="77777777" w:rsidTr="00282123">
        <w:tc>
          <w:tcPr>
            <w:tcW w:w="2840" w:type="dxa"/>
            <w:shd w:val="clear" w:color="auto" w:fill="auto"/>
          </w:tcPr>
          <w:p w14:paraId="5E6D540A" w14:textId="77777777" w:rsidR="008F1234" w:rsidRPr="001964AB" w:rsidRDefault="008F1234" w:rsidP="001964AB">
            <w:pPr>
              <w:pStyle w:val="Zamik1"/>
            </w:pPr>
            <w:r w:rsidRPr="001964AB">
              <w:t>imenovanje objekta</w:t>
            </w:r>
          </w:p>
        </w:tc>
        <w:tc>
          <w:tcPr>
            <w:tcW w:w="5653" w:type="dxa"/>
            <w:shd w:val="clear" w:color="auto" w:fill="auto"/>
          </w:tcPr>
          <w:p w14:paraId="233DFF7E" w14:textId="77777777" w:rsidR="008F1234" w:rsidRPr="001964AB" w:rsidRDefault="008F1234" w:rsidP="001964AB">
            <w:pPr>
              <w:spacing w:line="260" w:lineRule="exact"/>
              <w:rPr>
                <w:b/>
                <w:bCs/>
              </w:rPr>
            </w:pPr>
            <w:r w:rsidRPr="001964AB">
              <w:rPr>
                <w:b/>
                <w:bCs/>
              </w:rPr>
              <w:t>Priključki in prestavitve elektroenergetskih vodov</w:t>
            </w:r>
          </w:p>
        </w:tc>
      </w:tr>
      <w:tr w:rsidR="008F1234" w:rsidRPr="001964AB" w14:paraId="4ECFBF02" w14:textId="77777777" w:rsidTr="00282123">
        <w:tc>
          <w:tcPr>
            <w:tcW w:w="2840" w:type="dxa"/>
            <w:shd w:val="clear" w:color="auto" w:fill="auto"/>
          </w:tcPr>
          <w:p w14:paraId="5910903D" w14:textId="77777777" w:rsidR="008F1234" w:rsidRPr="001964AB" w:rsidRDefault="008F1234" w:rsidP="001964AB">
            <w:pPr>
              <w:pStyle w:val="Zamik1"/>
            </w:pPr>
            <w:r w:rsidRPr="001964AB">
              <w:t>vrsta gradnje</w:t>
            </w:r>
          </w:p>
        </w:tc>
        <w:tc>
          <w:tcPr>
            <w:tcW w:w="5653" w:type="dxa"/>
            <w:shd w:val="clear" w:color="auto" w:fill="auto"/>
          </w:tcPr>
          <w:p w14:paraId="6B7A5304" w14:textId="77777777" w:rsidR="008F1234" w:rsidRPr="001964AB" w:rsidRDefault="008F1234" w:rsidP="001964AB">
            <w:pPr>
              <w:spacing w:line="260" w:lineRule="exact"/>
            </w:pPr>
            <w:r w:rsidRPr="001964AB">
              <w:t>novogradnja - novozgrajen objekt, rekonstrukcija</w:t>
            </w:r>
          </w:p>
        </w:tc>
      </w:tr>
      <w:tr w:rsidR="008F1234" w:rsidRPr="001964AB" w14:paraId="7EEEC44F" w14:textId="77777777" w:rsidTr="00282123">
        <w:tc>
          <w:tcPr>
            <w:tcW w:w="2840" w:type="dxa"/>
            <w:shd w:val="clear" w:color="auto" w:fill="auto"/>
          </w:tcPr>
          <w:p w14:paraId="12DF81A0" w14:textId="77777777" w:rsidR="008F1234" w:rsidRPr="001964AB" w:rsidRDefault="008F1234" w:rsidP="001964AB">
            <w:pPr>
              <w:pStyle w:val="Zamik1"/>
            </w:pPr>
            <w:r w:rsidRPr="001964AB">
              <w:t>zahtevnost objekta</w:t>
            </w:r>
          </w:p>
        </w:tc>
        <w:tc>
          <w:tcPr>
            <w:tcW w:w="5653" w:type="dxa"/>
            <w:shd w:val="clear" w:color="auto" w:fill="auto"/>
          </w:tcPr>
          <w:p w14:paraId="237C9F0F" w14:textId="77777777" w:rsidR="008F1234" w:rsidRPr="001964AB" w:rsidRDefault="008F1234" w:rsidP="001964AB">
            <w:pPr>
              <w:spacing w:line="260" w:lineRule="exact"/>
            </w:pPr>
            <w:r w:rsidRPr="001964AB">
              <w:t>zahteven</w:t>
            </w:r>
          </w:p>
        </w:tc>
      </w:tr>
      <w:tr w:rsidR="008F1234" w:rsidRPr="001964AB" w14:paraId="5690D7E7" w14:textId="77777777" w:rsidTr="00282123">
        <w:tc>
          <w:tcPr>
            <w:tcW w:w="2840" w:type="dxa"/>
            <w:shd w:val="clear" w:color="auto" w:fill="auto"/>
          </w:tcPr>
          <w:p w14:paraId="28EDFDF1" w14:textId="77777777" w:rsidR="008F1234" w:rsidRPr="001964AB" w:rsidRDefault="008F1234" w:rsidP="001964AB">
            <w:pPr>
              <w:pStyle w:val="Zamik1"/>
            </w:pPr>
            <w:r w:rsidRPr="001964AB">
              <w:t>klasifikacija po CC-SI</w:t>
            </w:r>
          </w:p>
        </w:tc>
        <w:tc>
          <w:tcPr>
            <w:tcW w:w="5653" w:type="dxa"/>
            <w:shd w:val="clear" w:color="auto" w:fill="auto"/>
          </w:tcPr>
          <w:p w14:paraId="4D33C81D" w14:textId="77777777" w:rsidR="008F1234" w:rsidRPr="001964AB" w:rsidRDefault="008F1234" w:rsidP="001964AB">
            <w:pPr>
              <w:spacing w:line="260" w:lineRule="exact"/>
            </w:pPr>
            <w:r w:rsidRPr="001964AB">
              <w:t>22240 lokalni (distribucijski) elektroenergetski vodi in lokalna komunikacijska omrežja</w:t>
            </w:r>
          </w:p>
        </w:tc>
      </w:tr>
      <w:tr w:rsidR="008F1234" w:rsidRPr="001964AB" w14:paraId="41E628C9" w14:textId="77777777" w:rsidTr="00282123">
        <w:tc>
          <w:tcPr>
            <w:tcW w:w="2840" w:type="dxa"/>
            <w:shd w:val="clear" w:color="auto" w:fill="auto"/>
          </w:tcPr>
          <w:p w14:paraId="0DB78AD1" w14:textId="77777777" w:rsidR="008F1234" w:rsidRPr="001964AB" w:rsidRDefault="008F1234" w:rsidP="001964AB">
            <w:pPr>
              <w:pStyle w:val="Zamik1"/>
            </w:pPr>
            <w:r w:rsidRPr="001964AB">
              <w:t>obseg gradnje</w:t>
            </w:r>
          </w:p>
        </w:tc>
        <w:tc>
          <w:tcPr>
            <w:tcW w:w="5653" w:type="dxa"/>
            <w:shd w:val="clear" w:color="auto" w:fill="auto"/>
          </w:tcPr>
          <w:p w14:paraId="55553BDB" w14:textId="77777777" w:rsidR="008F1234" w:rsidRPr="001964AB" w:rsidRDefault="008F1234" w:rsidP="001964AB">
            <w:pPr>
              <w:spacing w:line="260" w:lineRule="exact"/>
              <w:rPr>
                <w:b/>
                <w:bCs/>
              </w:rPr>
            </w:pPr>
            <w:r w:rsidRPr="001964AB">
              <w:rPr>
                <w:b/>
                <w:bCs/>
              </w:rPr>
              <w:t>NN vodi</w:t>
            </w:r>
          </w:p>
        </w:tc>
      </w:tr>
      <w:tr w:rsidR="008F1234" w:rsidRPr="001964AB" w14:paraId="67999685" w14:textId="77777777" w:rsidTr="00282123">
        <w:tc>
          <w:tcPr>
            <w:tcW w:w="2840" w:type="dxa"/>
            <w:shd w:val="clear" w:color="auto" w:fill="auto"/>
          </w:tcPr>
          <w:p w14:paraId="35B773E6" w14:textId="77777777" w:rsidR="008F1234" w:rsidRPr="001964AB" w:rsidRDefault="008F1234" w:rsidP="001964AB">
            <w:pPr>
              <w:pStyle w:val="Zamik1"/>
            </w:pPr>
            <w:r w:rsidRPr="001964AB">
              <w:t>katastrska občina</w:t>
            </w:r>
          </w:p>
        </w:tc>
        <w:tc>
          <w:tcPr>
            <w:tcW w:w="5653" w:type="dxa"/>
            <w:shd w:val="clear" w:color="auto" w:fill="auto"/>
          </w:tcPr>
          <w:p w14:paraId="59E5FFF7" w14:textId="77777777" w:rsidR="008F1234" w:rsidRPr="001964AB" w:rsidRDefault="008F1234" w:rsidP="001964AB">
            <w:pPr>
              <w:spacing w:line="260" w:lineRule="exact"/>
            </w:pPr>
            <w:r w:rsidRPr="001964AB">
              <w:t>Muretinci</w:t>
            </w:r>
          </w:p>
        </w:tc>
      </w:tr>
      <w:tr w:rsidR="008F1234" w:rsidRPr="001964AB" w14:paraId="5F4C99DC" w14:textId="77777777" w:rsidTr="00282123">
        <w:tc>
          <w:tcPr>
            <w:tcW w:w="2840" w:type="dxa"/>
            <w:shd w:val="clear" w:color="auto" w:fill="auto"/>
          </w:tcPr>
          <w:p w14:paraId="0A306CD2" w14:textId="77777777" w:rsidR="008F1234" w:rsidRPr="001964AB" w:rsidRDefault="008F1234" w:rsidP="001964AB">
            <w:pPr>
              <w:pStyle w:val="Zamik1"/>
            </w:pPr>
            <w:r w:rsidRPr="001964AB">
              <w:t>parcelna številka</w:t>
            </w:r>
          </w:p>
        </w:tc>
        <w:tc>
          <w:tcPr>
            <w:tcW w:w="5653" w:type="dxa"/>
            <w:shd w:val="clear" w:color="auto" w:fill="auto"/>
          </w:tcPr>
          <w:p w14:paraId="7ECB7B78" w14:textId="72DEE342" w:rsidR="008F1234" w:rsidRPr="005D28CB" w:rsidRDefault="008F1234" w:rsidP="001964AB">
            <w:pPr>
              <w:spacing w:line="260" w:lineRule="exact"/>
            </w:pPr>
            <w:r w:rsidRPr="005D28CB">
              <w:t>509/2, 58/1, 58/2, 599</w:t>
            </w:r>
            <w:r w:rsidR="005D28CB" w:rsidRPr="005D28CB">
              <w:t>/1, 599/2</w:t>
            </w:r>
            <w:r w:rsidRPr="005D28CB">
              <w:t xml:space="preserve">, </w:t>
            </w:r>
          </w:p>
        </w:tc>
      </w:tr>
      <w:tr w:rsidR="008F1234" w:rsidRPr="001964AB" w14:paraId="73278DA6" w14:textId="77777777" w:rsidTr="00282123">
        <w:tc>
          <w:tcPr>
            <w:tcW w:w="2840" w:type="dxa"/>
            <w:shd w:val="clear" w:color="auto" w:fill="auto"/>
          </w:tcPr>
          <w:p w14:paraId="18B78316" w14:textId="77777777" w:rsidR="008F1234" w:rsidRPr="001964AB" w:rsidRDefault="008F1234" w:rsidP="001964AB">
            <w:pPr>
              <w:pStyle w:val="Zamik1"/>
            </w:pPr>
            <w:r w:rsidRPr="001964AB">
              <w:t>katastrska občina</w:t>
            </w:r>
          </w:p>
        </w:tc>
        <w:tc>
          <w:tcPr>
            <w:tcW w:w="5653" w:type="dxa"/>
            <w:shd w:val="clear" w:color="auto" w:fill="auto"/>
          </w:tcPr>
          <w:p w14:paraId="532CA7A0" w14:textId="77777777" w:rsidR="008F1234" w:rsidRPr="005D28CB" w:rsidRDefault="008F1234" w:rsidP="001964AB">
            <w:pPr>
              <w:spacing w:line="260" w:lineRule="exact"/>
            </w:pPr>
            <w:r w:rsidRPr="005D28CB">
              <w:t>Zagojiči</w:t>
            </w:r>
          </w:p>
        </w:tc>
      </w:tr>
      <w:tr w:rsidR="008F1234" w:rsidRPr="001964AB" w14:paraId="312BD5E9" w14:textId="77777777" w:rsidTr="00282123">
        <w:tc>
          <w:tcPr>
            <w:tcW w:w="2840" w:type="dxa"/>
            <w:shd w:val="clear" w:color="auto" w:fill="auto"/>
          </w:tcPr>
          <w:p w14:paraId="4F72020E" w14:textId="77777777" w:rsidR="008F1234" w:rsidRPr="001964AB" w:rsidRDefault="008F1234" w:rsidP="001964AB">
            <w:pPr>
              <w:pStyle w:val="Zamik1"/>
            </w:pPr>
            <w:r w:rsidRPr="001964AB">
              <w:t>parcelna številka</w:t>
            </w:r>
          </w:p>
        </w:tc>
        <w:tc>
          <w:tcPr>
            <w:tcW w:w="5653" w:type="dxa"/>
            <w:shd w:val="clear" w:color="auto" w:fill="auto"/>
          </w:tcPr>
          <w:p w14:paraId="63C5AA87" w14:textId="5C1A6F19" w:rsidR="008F1234" w:rsidRPr="005D28CB" w:rsidRDefault="008F1234" w:rsidP="001964AB">
            <w:pPr>
              <w:spacing w:line="260" w:lineRule="exact"/>
            </w:pPr>
            <w:r w:rsidRPr="005D28CB">
              <w:t>235/1, 236/1, 268/1, 370/5, 375</w:t>
            </w:r>
            <w:r w:rsidR="005D28CB" w:rsidRPr="005D28CB">
              <w:t>/1, 375/2</w:t>
            </w:r>
            <w:r w:rsidRPr="005D28CB">
              <w:t>,</w:t>
            </w:r>
          </w:p>
        </w:tc>
      </w:tr>
      <w:tr w:rsidR="008F1234" w:rsidRPr="001964AB" w14:paraId="154EEB62" w14:textId="77777777" w:rsidTr="00282123">
        <w:tc>
          <w:tcPr>
            <w:tcW w:w="2840" w:type="dxa"/>
            <w:shd w:val="clear" w:color="auto" w:fill="auto"/>
          </w:tcPr>
          <w:p w14:paraId="79BA0F74" w14:textId="77777777" w:rsidR="008F1234" w:rsidRPr="001964AB" w:rsidRDefault="008F1234" w:rsidP="001964AB">
            <w:pPr>
              <w:pStyle w:val="Zamik1"/>
            </w:pPr>
            <w:r w:rsidRPr="001964AB">
              <w:t>katastrska občina</w:t>
            </w:r>
          </w:p>
        </w:tc>
        <w:tc>
          <w:tcPr>
            <w:tcW w:w="5653" w:type="dxa"/>
            <w:shd w:val="clear" w:color="auto" w:fill="auto"/>
          </w:tcPr>
          <w:p w14:paraId="71EFBDBD" w14:textId="77777777" w:rsidR="008F1234" w:rsidRPr="001964AB" w:rsidRDefault="008F1234" w:rsidP="001964AB">
            <w:pPr>
              <w:spacing w:line="260" w:lineRule="exact"/>
            </w:pPr>
            <w:r w:rsidRPr="001964AB">
              <w:t>Nova vas pri Markovcih</w:t>
            </w:r>
          </w:p>
        </w:tc>
      </w:tr>
      <w:tr w:rsidR="008F1234" w:rsidRPr="001964AB" w14:paraId="01554C34" w14:textId="77777777" w:rsidTr="00282123">
        <w:tc>
          <w:tcPr>
            <w:tcW w:w="2840" w:type="dxa"/>
            <w:shd w:val="clear" w:color="auto" w:fill="auto"/>
          </w:tcPr>
          <w:p w14:paraId="0FA8BB7D" w14:textId="77777777" w:rsidR="008F1234" w:rsidRPr="001964AB" w:rsidRDefault="008F1234" w:rsidP="001964AB">
            <w:pPr>
              <w:pStyle w:val="Zamik1"/>
            </w:pPr>
            <w:r w:rsidRPr="001964AB">
              <w:t>parcelna številka</w:t>
            </w:r>
          </w:p>
        </w:tc>
        <w:tc>
          <w:tcPr>
            <w:tcW w:w="5653" w:type="dxa"/>
            <w:shd w:val="clear" w:color="auto" w:fill="auto"/>
          </w:tcPr>
          <w:p w14:paraId="572D5651" w14:textId="77777777" w:rsidR="008F1234" w:rsidRPr="001964AB" w:rsidRDefault="008F1234" w:rsidP="001964AB">
            <w:pPr>
              <w:spacing w:line="260" w:lineRule="exact"/>
            </w:pPr>
            <w:r w:rsidRPr="001964AB">
              <w:t>240/6, 246/8, 360/8, 365/14, 824/8, 831/1,</w:t>
            </w:r>
          </w:p>
        </w:tc>
      </w:tr>
      <w:tr w:rsidR="008F1234" w:rsidRPr="001964AB" w14:paraId="658F5D37" w14:textId="77777777" w:rsidTr="00282123">
        <w:tc>
          <w:tcPr>
            <w:tcW w:w="2840" w:type="dxa"/>
            <w:shd w:val="clear" w:color="auto" w:fill="auto"/>
          </w:tcPr>
          <w:p w14:paraId="40591426" w14:textId="77777777" w:rsidR="008F1234" w:rsidRPr="001964AB" w:rsidRDefault="008F1234" w:rsidP="001964AB">
            <w:pPr>
              <w:pStyle w:val="Zamik1"/>
            </w:pPr>
            <w:r w:rsidRPr="001964AB">
              <w:t>katastrska občina</w:t>
            </w:r>
          </w:p>
        </w:tc>
        <w:tc>
          <w:tcPr>
            <w:tcW w:w="5653" w:type="dxa"/>
            <w:shd w:val="clear" w:color="auto" w:fill="auto"/>
          </w:tcPr>
          <w:p w14:paraId="3466C48E" w14:textId="77777777" w:rsidR="008F1234" w:rsidRPr="001964AB" w:rsidRDefault="008F1234" w:rsidP="001964AB">
            <w:pPr>
              <w:spacing w:line="260" w:lineRule="exact"/>
            </w:pPr>
            <w:r w:rsidRPr="001964AB">
              <w:t>Sobetinci</w:t>
            </w:r>
          </w:p>
        </w:tc>
      </w:tr>
      <w:tr w:rsidR="008F1234" w:rsidRPr="001964AB" w14:paraId="288EA3D2" w14:textId="77777777" w:rsidTr="00282123">
        <w:tc>
          <w:tcPr>
            <w:tcW w:w="2840" w:type="dxa"/>
            <w:shd w:val="clear" w:color="auto" w:fill="auto"/>
          </w:tcPr>
          <w:p w14:paraId="47F7FAD2" w14:textId="77777777" w:rsidR="008F1234" w:rsidRPr="001964AB" w:rsidRDefault="008F1234" w:rsidP="001964AB">
            <w:pPr>
              <w:pStyle w:val="Zamik1"/>
            </w:pPr>
            <w:r w:rsidRPr="001964AB">
              <w:t>parcelna številka</w:t>
            </w:r>
          </w:p>
        </w:tc>
        <w:tc>
          <w:tcPr>
            <w:tcW w:w="5653" w:type="dxa"/>
            <w:shd w:val="clear" w:color="auto" w:fill="auto"/>
          </w:tcPr>
          <w:p w14:paraId="0F5E1D17" w14:textId="77777777" w:rsidR="008F1234" w:rsidRPr="001964AB" w:rsidRDefault="008F1234" w:rsidP="001964AB">
            <w:pPr>
              <w:spacing w:line="260" w:lineRule="exact"/>
            </w:pPr>
            <w:r w:rsidRPr="001964AB">
              <w:t>269/1, 269/3, 275/3</w:t>
            </w:r>
          </w:p>
        </w:tc>
      </w:tr>
      <w:tr w:rsidR="008F1234" w:rsidRPr="001964AB" w14:paraId="4A49FFF5" w14:textId="77777777" w:rsidTr="00282123">
        <w:tc>
          <w:tcPr>
            <w:tcW w:w="2840" w:type="dxa"/>
            <w:shd w:val="clear" w:color="auto" w:fill="auto"/>
          </w:tcPr>
          <w:p w14:paraId="032F6611" w14:textId="77777777" w:rsidR="008F1234" w:rsidRPr="001964AB" w:rsidRDefault="008F1234" w:rsidP="001964AB">
            <w:pPr>
              <w:pStyle w:val="Zamik1"/>
            </w:pPr>
            <w:r w:rsidRPr="001964AB">
              <w:t>obseg gradnje</w:t>
            </w:r>
          </w:p>
        </w:tc>
        <w:tc>
          <w:tcPr>
            <w:tcW w:w="5653" w:type="dxa"/>
            <w:shd w:val="clear" w:color="auto" w:fill="auto"/>
          </w:tcPr>
          <w:p w14:paraId="4C6B452F" w14:textId="77777777" w:rsidR="008F1234" w:rsidRPr="001964AB" w:rsidRDefault="008F1234" w:rsidP="001964AB">
            <w:pPr>
              <w:spacing w:line="260" w:lineRule="exact"/>
              <w:rPr>
                <w:b/>
                <w:bCs/>
              </w:rPr>
            </w:pPr>
            <w:r w:rsidRPr="001964AB">
              <w:rPr>
                <w:b/>
                <w:bCs/>
              </w:rPr>
              <w:t>SN vodi</w:t>
            </w:r>
          </w:p>
        </w:tc>
      </w:tr>
      <w:tr w:rsidR="008F1234" w:rsidRPr="001964AB" w14:paraId="31FED0C7" w14:textId="77777777" w:rsidTr="00282123">
        <w:tc>
          <w:tcPr>
            <w:tcW w:w="2840" w:type="dxa"/>
            <w:shd w:val="clear" w:color="auto" w:fill="auto"/>
          </w:tcPr>
          <w:p w14:paraId="13ED295B" w14:textId="77777777" w:rsidR="008F1234" w:rsidRPr="001964AB" w:rsidRDefault="008F1234" w:rsidP="001964AB">
            <w:pPr>
              <w:pStyle w:val="Zamik1"/>
            </w:pPr>
            <w:r w:rsidRPr="001964AB">
              <w:t>katastrska občina</w:t>
            </w:r>
          </w:p>
        </w:tc>
        <w:tc>
          <w:tcPr>
            <w:tcW w:w="5653" w:type="dxa"/>
            <w:shd w:val="clear" w:color="auto" w:fill="auto"/>
          </w:tcPr>
          <w:p w14:paraId="0C584940" w14:textId="77777777" w:rsidR="008F1234" w:rsidRPr="001964AB" w:rsidRDefault="008F1234" w:rsidP="001964AB">
            <w:pPr>
              <w:spacing w:line="260" w:lineRule="exact"/>
            </w:pPr>
            <w:r w:rsidRPr="001964AB">
              <w:t>Gajevci</w:t>
            </w:r>
          </w:p>
        </w:tc>
      </w:tr>
      <w:tr w:rsidR="008F1234" w:rsidRPr="001964AB" w14:paraId="7EEAFD11" w14:textId="77777777" w:rsidTr="00282123">
        <w:tc>
          <w:tcPr>
            <w:tcW w:w="2840" w:type="dxa"/>
            <w:shd w:val="clear" w:color="auto" w:fill="auto"/>
          </w:tcPr>
          <w:p w14:paraId="179C226F" w14:textId="77777777" w:rsidR="008F1234" w:rsidRPr="001964AB" w:rsidRDefault="008F1234" w:rsidP="001964AB">
            <w:pPr>
              <w:pStyle w:val="Zamik1"/>
            </w:pPr>
            <w:r w:rsidRPr="001964AB">
              <w:t>parcelna številka</w:t>
            </w:r>
          </w:p>
        </w:tc>
        <w:tc>
          <w:tcPr>
            <w:tcW w:w="5653" w:type="dxa"/>
            <w:shd w:val="clear" w:color="auto" w:fill="auto"/>
          </w:tcPr>
          <w:p w14:paraId="5BE1C261" w14:textId="77777777" w:rsidR="008F1234" w:rsidRPr="001964AB" w:rsidRDefault="008F1234" w:rsidP="001964AB">
            <w:pPr>
              <w:spacing w:line="260" w:lineRule="exact"/>
            </w:pPr>
            <w:r w:rsidRPr="001964AB">
              <w:t>275/3, 737</w:t>
            </w:r>
          </w:p>
        </w:tc>
      </w:tr>
      <w:tr w:rsidR="008F1234" w:rsidRPr="001964AB" w14:paraId="7543D371" w14:textId="77777777" w:rsidTr="00282123">
        <w:tc>
          <w:tcPr>
            <w:tcW w:w="2840" w:type="dxa"/>
            <w:shd w:val="clear" w:color="auto" w:fill="auto"/>
          </w:tcPr>
          <w:p w14:paraId="17FB82B8" w14:textId="77777777" w:rsidR="008F1234" w:rsidRPr="001964AB" w:rsidRDefault="008F1234" w:rsidP="001964AB">
            <w:pPr>
              <w:pStyle w:val="Zamik1"/>
            </w:pPr>
            <w:r w:rsidRPr="001964AB">
              <w:t>katastrska občina</w:t>
            </w:r>
          </w:p>
        </w:tc>
        <w:tc>
          <w:tcPr>
            <w:tcW w:w="5653" w:type="dxa"/>
            <w:shd w:val="clear" w:color="auto" w:fill="auto"/>
          </w:tcPr>
          <w:p w14:paraId="26D284F8" w14:textId="77777777" w:rsidR="008F1234" w:rsidRPr="001964AB" w:rsidRDefault="008F1234" w:rsidP="001964AB">
            <w:pPr>
              <w:spacing w:line="260" w:lineRule="exact"/>
            </w:pPr>
            <w:r w:rsidRPr="001964AB">
              <w:t>Muretinci</w:t>
            </w:r>
          </w:p>
        </w:tc>
      </w:tr>
      <w:tr w:rsidR="008F1234" w:rsidRPr="001964AB" w14:paraId="02071865" w14:textId="77777777" w:rsidTr="00282123">
        <w:tc>
          <w:tcPr>
            <w:tcW w:w="2840" w:type="dxa"/>
            <w:shd w:val="clear" w:color="auto" w:fill="auto"/>
          </w:tcPr>
          <w:p w14:paraId="46137C7A" w14:textId="77777777" w:rsidR="008F1234" w:rsidRPr="001964AB" w:rsidRDefault="008F1234" w:rsidP="001964AB">
            <w:pPr>
              <w:pStyle w:val="Zamik1"/>
            </w:pPr>
            <w:r w:rsidRPr="001964AB">
              <w:t>parcelna številka</w:t>
            </w:r>
          </w:p>
        </w:tc>
        <w:tc>
          <w:tcPr>
            <w:tcW w:w="5653" w:type="dxa"/>
            <w:shd w:val="clear" w:color="auto" w:fill="auto"/>
          </w:tcPr>
          <w:p w14:paraId="749B39D8" w14:textId="2968A809" w:rsidR="008F1234" w:rsidRPr="001964AB" w:rsidRDefault="000F5132" w:rsidP="001964AB">
            <w:pPr>
              <w:spacing w:line="260" w:lineRule="exact"/>
            </w:pPr>
            <w:r w:rsidRPr="001964AB">
              <w:t>519/1, 519/2, 520/1, 520/2, 521/1, 521/2, 522/3, 522/4</w:t>
            </w:r>
          </w:p>
        </w:tc>
      </w:tr>
      <w:tr w:rsidR="008F1234" w:rsidRPr="001964AB" w14:paraId="5AC7A584" w14:textId="77777777" w:rsidTr="00282123">
        <w:tc>
          <w:tcPr>
            <w:tcW w:w="2840" w:type="dxa"/>
            <w:shd w:val="clear" w:color="auto" w:fill="auto"/>
          </w:tcPr>
          <w:p w14:paraId="653F9728" w14:textId="77777777" w:rsidR="008F1234" w:rsidRPr="001964AB" w:rsidRDefault="008F1234" w:rsidP="001964AB">
            <w:pPr>
              <w:pStyle w:val="Zamik1"/>
            </w:pPr>
            <w:r w:rsidRPr="001964AB">
              <w:t>katastrska občina</w:t>
            </w:r>
          </w:p>
        </w:tc>
        <w:tc>
          <w:tcPr>
            <w:tcW w:w="5653" w:type="dxa"/>
            <w:shd w:val="clear" w:color="auto" w:fill="auto"/>
          </w:tcPr>
          <w:p w14:paraId="5396C9C6" w14:textId="77777777" w:rsidR="008F1234" w:rsidRPr="001964AB" w:rsidRDefault="008F1234" w:rsidP="001964AB">
            <w:pPr>
              <w:spacing w:line="260" w:lineRule="exact"/>
            </w:pPr>
            <w:r w:rsidRPr="001964AB">
              <w:t>Zagojiči</w:t>
            </w:r>
          </w:p>
        </w:tc>
      </w:tr>
      <w:tr w:rsidR="008F1234" w:rsidRPr="001964AB" w14:paraId="3647B1D6" w14:textId="77777777" w:rsidTr="00282123">
        <w:tc>
          <w:tcPr>
            <w:tcW w:w="2840" w:type="dxa"/>
            <w:shd w:val="clear" w:color="auto" w:fill="auto"/>
          </w:tcPr>
          <w:p w14:paraId="3825AB12" w14:textId="77777777" w:rsidR="008F1234" w:rsidRPr="001964AB" w:rsidRDefault="008F1234" w:rsidP="001964AB">
            <w:pPr>
              <w:pStyle w:val="Zamik1"/>
            </w:pPr>
            <w:r w:rsidRPr="001964AB">
              <w:t>parcelna številka</w:t>
            </w:r>
          </w:p>
        </w:tc>
        <w:tc>
          <w:tcPr>
            <w:tcW w:w="5653" w:type="dxa"/>
            <w:shd w:val="clear" w:color="auto" w:fill="auto"/>
          </w:tcPr>
          <w:p w14:paraId="18209D85" w14:textId="77777777" w:rsidR="008F1234" w:rsidRPr="001964AB" w:rsidRDefault="008F1234" w:rsidP="001964AB">
            <w:pPr>
              <w:spacing w:line="260" w:lineRule="exact"/>
            </w:pPr>
            <w:r w:rsidRPr="001964AB">
              <w:t>233/1, 239/1, 239/2, 251/2</w:t>
            </w:r>
          </w:p>
        </w:tc>
      </w:tr>
      <w:tr w:rsidR="008F1234" w:rsidRPr="001964AB" w14:paraId="62589CB3" w14:textId="77777777" w:rsidTr="00282123">
        <w:tc>
          <w:tcPr>
            <w:tcW w:w="2840" w:type="dxa"/>
            <w:shd w:val="clear" w:color="auto" w:fill="auto"/>
          </w:tcPr>
          <w:p w14:paraId="777E3342" w14:textId="77777777" w:rsidR="008F1234" w:rsidRPr="001964AB" w:rsidRDefault="008F1234" w:rsidP="001964AB">
            <w:pPr>
              <w:pStyle w:val="Zamik1"/>
            </w:pPr>
            <w:r w:rsidRPr="001964AB">
              <w:t>katastrska občina</w:t>
            </w:r>
          </w:p>
        </w:tc>
        <w:tc>
          <w:tcPr>
            <w:tcW w:w="5653" w:type="dxa"/>
            <w:shd w:val="clear" w:color="auto" w:fill="auto"/>
          </w:tcPr>
          <w:p w14:paraId="3F8166FC" w14:textId="77777777" w:rsidR="008F1234" w:rsidRPr="001964AB" w:rsidRDefault="008F1234" w:rsidP="001964AB">
            <w:pPr>
              <w:spacing w:line="260" w:lineRule="exact"/>
            </w:pPr>
            <w:r w:rsidRPr="001964AB">
              <w:t>Nova vas pri Markovcih</w:t>
            </w:r>
          </w:p>
        </w:tc>
      </w:tr>
      <w:tr w:rsidR="008F1234" w:rsidRPr="001964AB" w14:paraId="67F984DD" w14:textId="77777777" w:rsidTr="00282123">
        <w:tc>
          <w:tcPr>
            <w:tcW w:w="2840" w:type="dxa"/>
            <w:shd w:val="clear" w:color="auto" w:fill="auto"/>
          </w:tcPr>
          <w:p w14:paraId="7C805FFB" w14:textId="77777777" w:rsidR="008F1234" w:rsidRPr="001964AB" w:rsidRDefault="008F1234" w:rsidP="001964AB">
            <w:pPr>
              <w:pStyle w:val="Zamik1"/>
            </w:pPr>
            <w:r w:rsidRPr="001964AB">
              <w:t>parcelna številka</w:t>
            </w:r>
          </w:p>
        </w:tc>
        <w:tc>
          <w:tcPr>
            <w:tcW w:w="5653" w:type="dxa"/>
            <w:shd w:val="clear" w:color="auto" w:fill="auto"/>
          </w:tcPr>
          <w:p w14:paraId="63EF2208" w14:textId="77777777" w:rsidR="008F1234" w:rsidRPr="001964AB" w:rsidRDefault="008F1234" w:rsidP="001964AB">
            <w:pPr>
              <w:spacing w:line="260" w:lineRule="exact"/>
            </w:pPr>
            <w:r w:rsidRPr="001964AB">
              <w:t>244/4, 245/9, 246/13, 246/2, 355/21, 355/23, 363/4, 830/2, 858/1,</w:t>
            </w:r>
          </w:p>
        </w:tc>
      </w:tr>
      <w:tr w:rsidR="008F1234" w:rsidRPr="001964AB" w14:paraId="079466D9" w14:textId="77777777" w:rsidTr="00282123">
        <w:tc>
          <w:tcPr>
            <w:tcW w:w="2840" w:type="dxa"/>
            <w:shd w:val="clear" w:color="auto" w:fill="auto"/>
          </w:tcPr>
          <w:p w14:paraId="6A6B0B11" w14:textId="77777777" w:rsidR="008F1234" w:rsidRPr="001964AB" w:rsidRDefault="008F1234" w:rsidP="001964AB">
            <w:pPr>
              <w:pStyle w:val="Zamik1"/>
            </w:pPr>
            <w:r w:rsidRPr="001964AB">
              <w:t>katastrska občina</w:t>
            </w:r>
          </w:p>
        </w:tc>
        <w:tc>
          <w:tcPr>
            <w:tcW w:w="5653" w:type="dxa"/>
            <w:shd w:val="clear" w:color="auto" w:fill="auto"/>
          </w:tcPr>
          <w:p w14:paraId="279483E3" w14:textId="77777777" w:rsidR="008F1234" w:rsidRPr="001964AB" w:rsidRDefault="008F1234" w:rsidP="001964AB">
            <w:pPr>
              <w:spacing w:line="260" w:lineRule="exact"/>
            </w:pPr>
            <w:r w:rsidRPr="001964AB">
              <w:t>Stojnci</w:t>
            </w:r>
          </w:p>
        </w:tc>
      </w:tr>
      <w:tr w:rsidR="008F1234" w:rsidRPr="001964AB" w14:paraId="5279FEFD" w14:textId="77777777" w:rsidTr="00282123">
        <w:tc>
          <w:tcPr>
            <w:tcW w:w="2840" w:type="dxa"/>
            <w:shd w:val="clear" w:color="auto" w:fill="auto"/>
          </w:tcPr>
          <w:p w14:paraId="633A3BF7" w14:textId="77777777" w:rsidR="008F1234" w:rsidRPr="001964AB" w:rsidRDefault="008F1234" w:rsidP="001964AB">
            <w:pPr>
              <w:pStyle w:val="Zamik1"/>
            </w:pPr>
            <w:r w:rsidRPr="001964AB">
              <w:t>parcelna številka</w:t>
            </w:r>
          </w:p>
        </w:tc>
        <w:tc>
          <w:tcPr>
            <w:tcW w:w="5653" w:type="dxa"/>
            <w:shd w:val="clear" w:color="auto" w:fill="auto"/>
          </w:tcPr>
          <w:p w14:paraId="4C1B6838" w14:textId="77777777" w:rsidR="008F1234" w:rsidRPr="001964AB" w:rsidRDefault="008F1234" w:rsidP="001964AB">
            <w:pPr>
              <w:spacing w:line="260" w:lineRule="exact"/>
              <w:rPr>
                <w:szCs w:val="20"/>
              </w:rPr>
            </w:pPr>
            <w:r w:rsidRPr="001964AB">
              <w:rPr>
                <w:szCs w:val="20"/>
              </w:rPr>
              <w:t xml:space="preserve">1199/1, 974, 975/1, 976/1, 977/1, 978, 979, 980, 981/1, 982, 983/1, </w:t>
            </w:r>
          </w:p>
        </w:tc>
      </w:tr>
      <w:tr w:rsidR="008F1234" w:rsidRPr="001964AB" w14:paraId="5782FF0D" w14:textId="77777777" w:rsidTr="00282123">
        <w:tc>
          <w:tcPr>
            <w:tcW w:w="2840" w:type="dxa"/>
            <w:shd w:val="clear" w:color="auto" w:fill="auto"/>
          </w:tcPr>
          <w:p w14:paraId="2D38172A" w14:textId="77777777" w:rsidR="008F1234" w:rsidRPr="001964AB" w:rsidRDefault="008F1234" w:rsidP="001964AB">
            <w:pPr>
              <w:pStyle w:val="Zamik1"/>
            </w:pPr>
            <w:r w:rsidRPr="001964AB">
              <w:t>obseg gradnje</w:t>
            </w:r>
          </w:p>
        </w:tc>
        <w:tc>
          <w:tcPr>
            <w:tcW w:w="5653" w:type="dxa"/>
            <w:shd w:val="clear" w:color="auto" w:fill="auto"/>
          </w:tcPr>
          <w:p w14:paraId="5BDD6545" w14:textId="77777777" w:rsidR="008F1234" w:rsidRPr="001964AB" w:rsidRDefault="008F1234" w:rsidP="001964AB">
            <w:pPr>
              <w:spacing w:line="260" w:lineRule="exact"/>
              <w:rPr>
                <w:szCs w:val="20"/>
              </w:rPr>
            </w:pPr>
            <w:r w:rsidRPr="001964AB">
              <w:rPr>
                <w:b/>
                <w:bCs/>
                <w:szCs w:val="20"/>
              </w:rPr>
              <w:t xml:space="preserve">Namakalni sistem </w:t>
            </w:r>
          </w:p>
        </w:tc>
      </w:tr>
      <w:tr w:rsidR="008F1234" w:rsidRPr="001964AB" w14:paraId="6166C401" w14:textId="77777777" w:rsidTr="00282123">
        <w:tc>
          <w:tcPr>
            <w:tcW w:w="2840" w:type="dxa"/>
            <w:shd w:val="clear" w:color="auto" w:fill="auto"/>
          </w:tcPr>
          <w:p w14:paraId="577F80A5" w14:textId="77777777" w:rsidR="008F1234" w:rsidRPr="001964AB" w:rsidRDefault="008F1234" w:rsidP="001964AB">
            <w:pPr>
              <w:pStyle w:val="Zamik1"/>
            </w:pPr>
            <w:r w:rsidRPr="001964AB">
              <w:t>katastrska občina</w:t>
            </w:r>
          </w:p>
        </w:tc>
        <w:tc>
          <w:tcPr>
            <w:tcW w:w="5653" w:type="dxa"/>
            <w:shd w:val="clear" w:color="auto" w:fill="auto"/>
          </w:tcPr>
          <w:p w14:paraId="51771B7F" w14:textId="77777777" w:rsidR="008F1234" w:rsidRPr="001964AB" w:rsidRDefault="008F1234" w:rsidP="001964AB">
            <w:pPr>
              <w:spacing w:line="260" w:lineRule="exact"/>
            </w:pPr>
            <w:r w:rsidRPr="001964AB">
              <w:t xml:space="preserve">Gajevci </w:t>
            </w:r>
          </w:p>
        </w:tc>
      </w:tr>
      <w:tr w:rsidR="008F1234" w:rsidRPr="001964AB" w14:paraId="533793FC" w14:textId="77777777" w:rsidTr="00282123">
        <w:tc>
          <w:tcPr>
            <w:tcW w:w="2840" w:type="dxa"/>
            <w:shd w:val="clear" w:color="auto" w:fill="auto"/>
          </w:tcPr>
          <w:p w14:paraId="3E7A57A5" w14:textId="77777777" w:rsidR="008F1234" w:rsidRPr="001964AB" w:rsidRDefault="008F1234" w:rsidP="001964AB">
            <w:pPr>
              <w:pStyle w:val="Zamik1"/>
            </w:pPr>
            <w:r w:rsidRPr="001964AB">
              <w:t>parcelna številka</w:t>
            </w:r>
          </w:p>
        </w:tc>
        <w:tc>
          <w:tcPr>
            <w:tcW w:w="5653" w:type="dxa"/>
            <w:shd w:val="clear" w:color="auto" w:fill="auto"/>
          </w:tcPr>
          <w:p w14:paraId="76812363" w14:textId="77777777" w:rsidR="008F1234" w:rsidRPr="001964AB" w:rsidRDefault="008F1234" w:rsidP="001964AB">
            <w:pPr>
              <w:spacing w:line="260" w:lineRule="exact"/>
            </w:pPr>
            <w:r w:rsidRPr="001964AB">
              <w:t xml:space="preserve">720, 721, 722, 723, 724, 726, 727, 737, 738, 739, </w:t>
            </w:r>
          </w:p>
        </w:tc>
      </w:tr>
      <w:tr w:rsidR="008F1234" w:rsidRPr="001964AB" w14:paraId="43AAEBAC" w14:textId="77777777" w:rsidTr="00282123">
        <w:tc>
          <w:tcPr>
            <w:tcW w:w="2840" w:type="dxa"/>
            <w:shd w:val="clear" w:color="auto" w:fill="auto"/>
          </w:tcPr>
          <w:p w14:paraId="163510AD" w14:textId="77777777" w:rsidR="008F1234" w:rsidRPr="001964AB" w:rsidRDefault="008F1234" w:rsidP="001964AB">
            <w:pPr>
              <w:pStyle w:val="Zamik1"/>
            </w:pPr>
            <w:r w:rsidRPr="001964AB">
              <w:t>obseg gradnje</w:t>
            </w:r>
          </w:p>
        </w:tc>
        <w:tc>
          <w:tcPr>
            <w:tcW w:w="5653" w:type="dxa"/>
            <w:shd w:val="clear" w:color="auto" w:fill="auto"/>
          </w:tcPr>
          <w:p w14:paraId="0CCD866E" w14:textId="77777777" w:rsidR="008F1234" w:rsidRPr="001964AB" w:rsidRDefault="008F1234" w:rsidP="001964AB">
            <w:pPr>
              <w:spacing w:line="260" w:lineRule="exact"/>
              <w:rPr>
                <w:b/>
                <w:bCs/>
              </w:rPr>
            </w:pPr>
            <w:r w:rsidRPr="001964AB">
              <w:rPr>
                <w:b/>
                <w:bCs/>
              </w:rPr>
              <w:t>TK vodi</w:t>
            </w:r>
          </w:p>
        </w:tc>
      </w:tr>
      <w:tr w:rsidR="008F1234" w:rsidRPr="001964AB" w14:paraId="5B769550" w14:textId="77777777" w:rsidTr="00282123">
        <w:tc>
          <w:tcPr>
            <w:tcW w:w="2840" w:type="dxa"/>
            <w:shd w:val="clear" w:color="auto" w:fill="auto"/>
          </w:tcPr>
          <w:p w14:paraId="0F200ACA" w14:textId="77777777" w:rsidR="008F1234" w:rsidRPr="001964AB" w:rsidRDefault="008F1234" w:rsidP="001964AB">
            <w:pPr>
              <w:pStyle w:val="Zamik1"/>
            </w:pPr>
            <w:r w:rsidRPr="001964AB">
              <w:t>katastrska občina</w:t>
            </w:r>
          </w:p>
        </w:tc>
        <w:tc>
          <w:tcPr>
            <w:tcW w:w="5653" w:type="dxa"/>
            <w:shd w:val="clear" w:color="auto" w:fill="auto"/>
          </w:tcPr>
          <w:p w14:paraId="5B4AB109" w14:textId="77777777" w:rsidR="008F1234" w:rsidRPr="001964AB" w:rsidRDefault="008F1234" w:rsidP="001964AB">
            <w:pPr>
              <w:spacing w:line="260" w:lineRule="exact"/>
            </w:pPr>
            <w:r w:rsidRPr="001964AB">
              <w:t>Stojnci</w:t>
            </w:r>
          </w:p>
        </w:tc>
      </w:tr>
      <w:tr w:rsidR="008F1234" w:rsidRPr="001964AB" w14:paraId="40044588" w14:textId="77777777" w:rsidTr="00282123">
        <w:tc>
          <w:tcPr>
            <w:tcW w:w="2840" w:type="dxa"/>
            <w:shd w:val="clear" w:color="auto" w:fill="auto"/>
          </w:tcPr>
          <w:p w14:paraId="6F4AFF3E" w14:textId="77777777" w:rsidR="008F1234" w:rsidRPr="001964AB" w:rsidRDefault="008F1234" w:rsidP="001964AB">
            <w:pPr>
              <w:pStyle w:val="Zamik1"/>
            </w:pPr>
            <w:r w:rsidRPr="001964AB">
              <w:t>parcelna številka</w:t>
            </w:r>
          </w:p>
        </w:tc>
        <w:tc>
          <w:tcPr>
            <w:tcW w:w="5653" w:type="dxa"/>
            <w:shd w:val="clear" w:color="auto" w:fill="auto"/>
          </w:tcPr>
          <w:p w14:paraId="2B2EDDEB" w14:textId="77777777" w:rsidR="008F1234" w:rsidRPr="001964AB" w:rsidRDefault="008F1234" w:rsidP="001964AB">
            <w:pPr>
              <w:spacing w:line="260" w:lineRule="exact"/>
            </w:pPr>
            <w:r w:rsidRPr="001964AB">
              <w:t xml:space="preserve">1195/2, 973, 974, 975/1, 976/1, 977/1, </w:t>
            </w:r>
          </w:p>
        </w:tc>
      </w:tr>
      <w:tr w:rsidR="008F1234" w:rsidRPr="001964AB" w14:paraId="50F8B6C4" w14:textId="77777777" w:rsidTr="00282123">
        <w:tc>
          <w:tcPr>
            <w:tcW w:w="2840" w:type="dxa"/>
            <w:shd w:val="clear" w:color="auto" w:fill="auto"/>
          </w:tcPr>
          <w:p w14:paraId="7EEC3EFB" w14:textId="77777777" w:rsidR="008F1234" w:rsidRPr="001964AB" w:rsidRDefault="008F1234" w:rsidP="001964AB">
            <w:pPr>
              <w:pStyle w:val="Zamik1"/>
            </w:pPr>
            <w:r w:rsidRPr="001964AB">
              <w:t>obseg gradnje</w:t>
            </w:r>
          </w:p>
        </w:tc>
        <w:tc>
          <w:tcPr>
            <w:tcW w:w="5653" w:type="dxa"/>
            <w:shd w:val="clear" w:color="auto" w:fill="auto"/>
          </w:tcPr>
          <w:p w14:paraId="48391573" w14:textId="77777777" w:rsidR="008F1234" w:rsidRPr="001964AB" w:rsidRDefault="008F1234" w:rsidP="001964AB">
            <w:pPr>
              <w:spacing w:line="260" w:lineRule="exact"/>
              <w:rPr>
                <w:b/>
                <w:bCs/>
                <w:szCs w:val="20"/>
              </w:rPr>
            </w:pPr>
            <w:r w:rsidRPr="001964AB">
              <w:rPr>
                <w:b/>
                <w:bCs/>
                <w:szCs w:val="20"/>
              </w:rPr>
              <w:t>Vodovod</w:t>
            </w:r>
          </w:p>
        </w:tc>
      </w:tr>
      <w:tr w:rsidR="008F1234" w:rsidRPr="001964AB" w14:paraId="2C86DD2B" w14:textId="77777777" w:rsidTr="00282123">
        <w:tc>
          <w:tcPr>
            <w:tcW w:w="2840" w:type="dxa"/>
            <w:shd w:val="clear" w:color="auto" w:fill="auto"/>
          </w:tcPr>
          <w:p w14:paraId="70885CCF" w14:textId="77777777" w:rsidR="008F1234" w:rsidRPr="001964AB" w:rsidRDefault="008F1234" w:rsidP="001964AB">
            <w:pPr>
              <w:pStyle w:val="Zamik1"/>
            </w:pPr>
            <w:r w:rsidRPr="001964AB">
              <w:t>katastrska občina</w:t>
            </w:r>
          </w:p>
        </w:tc>
        <w:tc>
          <w:tcPr>
            <w:tcW w:w="5653" w:type="dxa"/>
            <w:shd w:val="clear" w:color="auto" w:fill="auto"/>
          </w:tcPr>
          <w:p w14:paraId="3A5D68B6" w14:textId="77777777" w:rsidR="008F1234" w:rsidRPr="001964AB" w:rsidRDefault="008F1234" w:rsidP="001964AB">
            <w:pPr>
              <w:spacing w:line="260" w:lineRule="exact"/>
            </w:pPr>
            <w:r w:rsidRPr="001964AB">
              <w:t>Zagojiči</w:t>
            </w:r>
          </w:p>
        </w:tc>
      </w:tr>
      <w:tr w:rsidR="008F1234" w:rsidRPr="001964AB" w14:paraId="6A090E2F" w14:textId="77777777" w:rsidTr="00282123">
        <w:tc>
          <w:tcPr>
            <w:tcW w:w="2840" w:type="dxa"/>
            <w:shd w:val="clear" w:color="auto" w:fill="auto"/>
          </w:tcPr>
          <w:p w14:paraId="4CDF864C" w14:textId="77777777" w:rsidR="008F1234" w:rsidRPr="001964AB" w:rsidRDefault="008F1234" w:rsidP="001964AB">
            <w:pPr>
              <w:pStyle w:val="Zamik1"/>
            </w:pPr>
            <w:r w:rsidRPr="001964AB">
              <w:t>parcelna številka</w:t>
            </w:r>
          </w:p>
        </w:tc>
        <w:tc>
          <w:tcPr>
            <w:tcW w:w="5653" w:type="dxa"/>
            <w:shd w:val="clear" w:color="auto" w:fill="auto"/>
          </w:tcPr>
          <w:p w14:paraId="362FFCFC" w14:textId="77777777" w:rsidR="008F1234" w:rsidRPr="001964AB" w:rsidRDefault="008F1234" w:rsidP="001964AB">
            <w:pPr>
              <w:spacing w:line="260" w:lineRule="exact"/>
              <w:rPr>
                <w:szCs w:val="20"/>
              </w:rPr>
            </w:pPr>
            <w:r w:rsidRPr="001964AB">
              <w:rPr>
                <w:szCs w:val="20"/>
              </w:rPr>
              <w:t xml:space="preserve">233/1, 233/5, 239/2, </w:t>
            </w:r>
          </w:p>
        </w:tc>
      </w:tr>
      <w:tr w:rsidR="008F1234" w:rsidRPr="001964AB" w14:paraId="2413A915" w14:textId="77777777" w:rsidTr="00282123">
        <w:tc>
          <w:tcPr>
            <w:tcW w:w="2840" w:type="dxa"/>
            <w:shd w:val="clear" w:color="auto" w:fill="auto"/>
          </w:tcPr>
          <w:p w14:paraId="78721B94" w14:textId="77777777" w:rsidR="008F1234" w:rsidRPr="001964AB" w:rsidRDefault="008F1234" w:rsidP="001964AB">
            <w:pPr>
              <w:pStyle w:val="Zamik1"/>
            </w:pPr>
            <w:r w:rsidRPr="001964AB">
              <w:t>katastrska občina</w:t>
            </w:r>
          </w:p>
        </w:tc>
        <w:tc>
          <w:tcPr>
            <w:tcW w:w="5653" w:type="dxa"/>
            <w:shd w:val="clear" w:color="auto" w:fill="auto"/>
          </w:tcPr>
          <w:p w14:paraId="4C98FC4B" w14:textId="77777777" w:rsidR="008F1234" w:rsidRPr="001964AB" w:rsidRDefault="008F1234" w:rsidP="001964AB">
            <w:pPr>
              <w:spacing w:line="260" w:lineRule="exact"/>
              <w:rPr>
                <w:szCs w:val="20"/>
              </w:rPr>
            </w:pPr>
            <w:r w:rsidRPr="001964AB">
              <w:rPr>
                <w:szCs w:val="20"/>
              </w:rPr>
              <w:t xml:space="preserve">Bukovci </w:t>
            </w:r>
          </w:p>
        </w:tc>
      </w:tr>
      <w:tr w:rsidR="008F1234" w:rsidRPr="001964AB" w14:paraId="5CF3AB40" w14:textId="77777777" w:rsidTr="00282123">
        <w:tc>
          <w:tcPr>
            <w:tcW w:w="2840" w:type="dxa"/>
            <w:shd w:val="clear" w:color="auto" w:fill="auto"/>
          </w:tcPr>
          <w:p w14:paraId="214A4A52" w14:textId="77777777" w:rsidR="008F1234" w:rsidRPr="001964AB" w:rsidRDefault="008F1234" w:rsidP="001964AB">
            <w:pPr>
              <w:pStyle w:val="Zamik1"/>
            </w:pPr>
            <w:r w:rsidRPr="001964AB">
              <w:t>parcelna številka</w:t>
            </w:r>
          </w:p>
        </w:tc>
        <w:tc>
          <w:tcPr>
            <w:tcW w:w="5653" w:type="dxa"/>
            <w:shd w:val="clear" w:color="auto" w:fill="auto"/>
          </w:tcPr>
          <w:p w14:paraId="3A11EE67" w14:textId="77777777" w:rsidR="008F1234" w:rsidRPr="001964AB" w:rsidRDefault="008F1234" w:rsidP="001964AB">
            <w:pPr>
              <w:spacing w:line="260" w:lineRule="exact"/>
              <w:rPr>
                <w:szCs w:val="20"/>
              </w:rPr>
            </w:pPr>
            <w:r w:rsidRPr="001964AB">
              <w:rPr>
                <w:szCs w:val="20"/>
              </w:rPr>
              <w:t xml:space="preserve">229/14, 229/17, 229/19, 231/2, </w:t>
            </w:r>
          </w:p>
        </w:tc>
      </w:tr>
      <w:tr w:rsidR="008F1234" w:rsidRPr="001964AB" w14:paraId="5F29E1C0" w14:textId="77777777" w:rsidTr="00282123">
        <w:tc>
          <w:tcPr>
            <w:tcW w:w="2840" w:type="dxa"/>
            <w:shd w:val="clear" w:color="auto" w:fill="auto"/>
          </w:tcPr>
          <w:p w14:paraId="0AFD9B2F" w14:textId="77777777" w:rsidR="008F1234" w:rsidRPr="001964AB" w:rsidRDefault="008F1234" w:rsidP="001964AB">
            <w:pPr>
              <w:pStyle w:val="Zamik1"/>
            </w:pPr>
            <w:r w:rsidRPr="001964AB">
              <w:t>katastrska občina</w:t>
            </w:r>
          </w:p>
        </w:tc>
        <w:tc>
          <w:tcPr>
            <w:tcW w:w="5653" w:type="dxa"/>
            <w:shd w:val="clear" w:color="auto" w:fill="auto"/>
          </w:tcPr>
          <w:p w14:paraId="3E3700E3" w14:textId="77777777" w:rsidR="008F1234" w:rsidRPr="001964AB" w:rsidRDefault="008F1234" w:rsidP="001964AB">
            <w:pPr>
              <w:spacing w:line="260" w:lineRule="exact"/>
              <w:rPr>
                <w:szCs w:val="20"/>
              </w:rPr>
            </w:pPr>
            <w:r w:rsidRPr="001964AB">
              <w:rPr>
                <w:szCs w:val="20"/>
              </w:rPr>
              <w:t xml:space="preserve">Nova vas pri Markovcih </w:t>
            </w:r>
          </w:p>
        </w:tc>
      </w:tr>
      <w:tr w:rsidR="008F1234" w:rsidRPr="001964AB" w14:paraId="61ABEC73" w14:textId="77777777" w:rsidTr="00282123">
        <w:tc>
          <w:tcPr>
            <w:tcW w:w="2840" w:type="dxa"/>
            <w:shd w:val="clear" w:color="auto" w:fill="auto"/>
          </w:tcPr>
          <w:p w14:paraId="64C6620F" w14:textId="77777777" w:rsidR="008F1234" w:rsidRPr="001964AB" w:rsidRDefault="008F1234" w:rsidP="001964AB">
            <w:pPr>
              <w:pStyle w:val="Zamik1"/>
            </w:pPr>
            <w:r w:rsidRPr="001964AB">
              <w:t>parcelna številka</w:t>
            </w:r>
          </w:p>
        </w:tc>
        <w:tc>
          <w:tcPr>
            <w:tcW w:w="5653" w:type="dxa"/>
            <w:shd w:val="clear" w:color="auto" w:fill="auto"/>
          </w:tcPr>
          <w:p w14:paraId="29ACB517" w14:textId="77777777" w:rsidR="008F1234" w:rsidRPr="001964AB" w:rsidRDefault="008F1234" w:rsidP="001964AB">
            <w:pPr>
              <w:spacing w:line="260" w:lineRule="exact"/>
              <w:rPr>
                <w:szCs w:val="20"/>
              </w:rPr>
            </w:pPr>
            <w:r w:rsidRPr="001964AB">
              <w:rPr>
                <w:szCs w:val="20"/>
              </w:rPr>
              <w:t xml:space="preserve">240/6, 241/9, 358/9, 360/8, 831/1, </w:t>
            </w:r>
          </w:p>
        </w:tc>
      </w:tr>
      <w:tr w:rsidR="008F1234" w:rsidRPr="001964AB" w14:paraId="3FC9A4F8" w14:textId="77777777" w:rsidTr="00282123">
        <w:tc>
          <w:tcPr>
            <w:tcW w:w="2840" w:type="dxa"/>
            <w:shd w:val="clear" w:color="auto" w:fill="auto"/>
          </w:tcPr>
          <w:p w14:paraId="1B9AE15B" w14:textId="77777777" w:rsidR="008F1234" w:rsidRPr="001964AB" w:rsidRDefault="008F1234" w:rsidP="001964AB">
            <w:pPr>
              <w:pStyle w:val="Zamik1"/>
            </w:pPr>
            <w:r w:rsidRPr="001964AB">
              <w:t>obseg gradnje</w:t>
            </w:r>
          </w:p>
        </w:tc>
        <w:tc>
          <w:tcPr>
            <w:tcW w:w="5653" w:type="dxa"/>
            <w:shd w:val="clear" w:color="auto" w:fill="auto"/>
          </w:tcPr>
          <w:p w14:paraId="1FC410EA" w14:textId="77777777" w:rsidR="008F1234" w:rsidRPr="001964AB" w:rsidRDefault="008F1234" w:rsidP="001964AB">
            <w:pPr>
              <w:spacing w:line="260" w:lineRule="exact"/>
              <w:rPr>
                <w:szCs w:val="20"/>
              </w:rPr>
            </w:pPr>
            <w:r w:rsidRPr="001964AB">
              <w:rPr>
                <w:b/>
                <w:bCs/>
                <w:szCs w:val="20"/>
              </w:rPr>
              <w:t xml:space="preserve">Fekalna kanalizacija </w:t>
            </w:r>
          </w:p>
        </w:tc>
      </w:tr>
      <w:tr w:rsidR="008F1234" w:rsidRPr="001964AB" w14:paraId="18E6EEA2" w14:textId="77777777" w:rsidTr="00282123">
        <w:tc>
          <w:tcPr>
            <w:tcW w:w="2840" w:type="dxa"/>
            <w:shd w:val="clear" w:color="auto" w:fill="auto"/>
          </w:tcPr>
          <w:p w14:paraId="35CA8E45" w14:textId="77777777" w:rsidR="008F1234" w:rsidRPr="001964AB" w:rsidRDefault="008F1234" w:rsidP="001964AB">
            <w:pPr>
              <w:pStyle w:val="Zamik1"/>
            </w:pPr>
            <w:r w:rsidRPr="001964AB">
              <w:t>katastrska občina</w:t>
            </w:r>
          </w:p>
        </w:tc>
        <w:tc>
          <w:tcPr>
            <w:tcW w:w="5653" w:type="dxa"/>
            <w:shd w:val="clear" w:color="auto" w:fill="auto"/>
          </w:tcPr>
          <w:p w14:paraId="36C0AE2E" w14:textId="77777777" w:rsidR="008F1234" w:rsidRPr="001964AB" w:rsidRDefault="008F1234" w:rsidP="001964AB">
            <w:pPr>
              <w:spacing w:line="260" w:lineRule="exact"/>
            </w:pPr>
            <w:r w:rsidRPr="001964AB">
              <w:t>Zagojiči</w:t>
            </w:r>
          </w:p>
        </w:tc>
      </w:tr>
      <w:tr w:rsidR="008F1234" w:rsidRPr="001964AB" w14:paraId="69686A7C" w14:textId="77777777" w:rsidTr="00282123">
        <w:tc>
          <w:tcPr>
            <w:tcW w:w="2840" w:type="dxa"/>
            <w:shd w:val="clear" w:color="auto" w:fill="auto"/>
          </w:tcPr>
          <w:p w14:paraId="6E5D811C" w14:textId="77777777" w:rsidR="008F1234" w:rsidRPr="001964AB" w:rsidRDefault="008F1234" w:rsidP="001964AB">
            <w:pPr>
              <w:pStyle w:val="Zamik1"/>
            </w:pPr>
            <w:r w:rsidRPr="001964AB">
              <w:lastRenderedPageBreak/>
              <w:t>parcelna številka</w:t>
            </w:r>
          </w:p>
        </w:tc>
        <w:tc>
          <w:tcPr>
            <w:tcW w:w="5653" w:type="dxa"/>
            <w:shd w:val="clear" w:color="auto" w:fill="auto"/>
          </w:tcPr>
          <w:p w14:paraId="142EFB39" w14:textId="77777777" w:rsidR="008F1234" w:rsidRPr="001964AB" w:rsidRDefault="008F1234" w:rsidP="001964AB">
            <w:pPr>
              <w:spacing w:line="260" w:lineRule="exact"/>
              <w:rPr>
                <w:szCs w:val="20"/>
              </w:rPr>
            </w:pPr>
            <w:r w:rsidRPr="001964AB">
              <w:rPr>
                <w:szCs w:val="20"/>
              </w:rPr>
              <w:t xml:space="preserve">233/1, 233/5, 239/2 </w:t>
            </w:r>
          </w:p>
        </w:tc>
      </w:tr>
    </w:tbl>
    <w:p w14:paraId="497E5208" w14:textId="77777777" w:rsidR="008F1234" w:rsidRPr="001964AB" w:rsidRDefault="008F1234" w:rsidP="001964AB">
      <w:pPr>
        <w:spacing w:line="260" w:lineRule="exact"/>
      </w:pPr>
    </w:p>
    <w:p w14:paraId="0E1DC644" w14:textId="77777777" w:rsidR="008F1234" w:rsidRPr="001964AB" w:rsidRDefault="008F1234" w:rsidP="001964AB">
      <w:pPr>
        <w:pStyle w:val="NatevanjeIIIIII"/>
        <w:numPr>
          <w:ilvl w:val="0"/>
          <w:numId w:val="11"/>
        </w:numPr>
        <w:tabs>
          <w:tab w:val="left" w:pos="0"/>
        </w:tabs>
        <w:spacing w:line="260" w:lineRule="exact"/>
        <w:ind w:left="0" w:right="-8" w:firstLine="0"/>
      </w:pPr>
      <w:r w:rsidRPr="001964AB">
        <w:t xml:space="preserve">Podrobnejši </w:t>
      </w:r>
      <w:proofErr w:type="spellStart"/>
      <w:r w:rsidRPr="001964AB">
        <w:t>mikrolokacijski</w:t>
      </w:r>
      <w:proofErr w:type="spellEnd"/>
      <w:r w:rsidRPr="001964AB">
        <w:t xml:space="preserve">, ekološki, tehnični, oblikovalski in okoljevarstveni pogoji </w:t>
      </w:r>
      <w:r w:rsidRPr="001964AB">
        <w:rPr>
          <w:shd w:val="clear" w:color="auto" w:fill="FFFFFF"/>
        </w:rPr>
        <w:t>obravnavanega</w:t>
      </w:r>
      <w:r w:rsidRPr="001964AB">
        <w:t xml:space="preserve"> posega, ki so za investitorja obvezujoči, so določeni v dokumentaciji, ki je sestavni del tega dovoljenja:</w:t>
      </w:r>
    </w:p>
    <w:p w14:paraId="274BCB83" w14:textId="77777777" w:rsidR="008F1234" w:rsidRPr="001964AB" w:rsidRDefault="008F1234" w:rsidP="001964AB">
      <w:pPr>
        <w:spacing w:line="260" w:lineRule="exact"/>
      </w:pPr>
    </w:p>
    <w:p w14:paraId="0A5FB8BA" w14:textId="0C77CF17" w:rsidR="008F1234" w:rsidRDefault="008F1234" w:rsidP="00E47AB0">
      <w:pPr>
        <w:pStyle w:val="NatevanjeABC"/>
        <w:numPr>
          <w:ilvl w:val="0"/>
          <w:numId w:val="0"/>
        </w:numPr>
        <w:tabs>
          <w:tab w:val="num" w:pos="4962"/>
        </w:tabs>
        <w:spacing w:line="260" w:lineRule="exact"/>
      </w:pPr>
      <w:r w:rsidRPr="00F05C30">
        <w:rPr>
          <w:b/>
        </w:rPr>
        <w:t>Projektna dokumentacija</w:t>
      </w:r>
      <w:r w:rsidRPr="001964AB">
        <w:t xml:space="preserve"> (PGD), št. projekta 1456, december 2019</w:t>
      </w:r>
      <w:r w:rsidR="00F05C30">
        <w:t xml:space="preserve">, </w:t>
      </w:r>
      <w:r w:rsidR="00F05C30" w:rsidRPr="00F05C30">
        <w:rPr>
          <w:szCs w:val="20"/>
          <w:shd w:val="clear" w:color="auto" w:fill="FFFFFF"/>
        </w:rPr>
        <w:t>dopolnitev junij 2020, februar 2021, avgust 2021, december 2022 – čistopis</w:t>
      </w:r>
      <w:r w:rsidRPr="001964AB">
        <w:t xml:space="preserve">, </w:t>
      </w:r>
      <w:proofErr w:type="spellStart"/>
      <w:r w:rsidRPr="001964AB">
        <w:t>Lineal</w:t>
      </w:r>
      <w:proofErr w:type="spellEnd"/>
      <w:r w:rsidRPr="001964AB">
        <w:t xml:space="preserve"> d.o.o., </w:t>
      </w:r>
      <w:proofErr w:type="spellStart"/>
      <w:r w:rsidRPr="001964AB">
        <w:t>Jezdarska</w:t>
      </w:r>
      <w:proofErr w:type="spellEnd"/>
      <w:r w:rsidRPr="001964AB">
        <w:t xml:space="preserve"> ulica 3, 2000 Maribor.</w:t>
      </w:r>
    </w:p>
    <w:p w14:paraId="6B505BAD" w14:textId="77777777" w:rsidR="00F05C30" w:rsidRPr="00F05C30" w:rsidRDefault="00F05C30" w:rsidP="00F05C30"/>
    <w:p w14:paraId="153E6475" w14:textId="04D9F024" w:rsidR="008F1234" w:rsidRPr="001964AB" w:rsidRDefault="008F1234" w:rsidP="001964AB">
      <w:pPr>
        <w:pStyle w:val="NatevanjeABC"/>
        <w:tabs>
          <w:tab w:val="clear" w:pos="0"/>
          <w:tab w:val="num" w:pos="4962"/>
        </w:tabs>
        <w:spacing w:line="260" w:lineRule="exact"/>
        <w:ind w:left="0" w:firstLine="0"/>
      </w:pPr>
      <w:r w:rsidRPr="001964AB">
        <w:rPr>
          <w:b/>
        </w:rPr>
        <w:t>Poročilo o vplivih na okolje</w:t>
      </w:r>
      <w:r w:rsidRPr="001964AB">
        <w:t xml:space="preserve">, št. 345/19, </w:t>
      </w:r>
      <w:r w:rsidRPr="001964AB">
        <w:rPr>
          <w:kern w:val="32"/>
        </w:rPr>
        <w:t>december 2019, dopolnjeno maj 2020, februar 2021, avgust 2021, januar 2022, marec 2022, april 2022, junij 2022, avgust 2022, december 2022, IPSUM, okoljske</w:t>
      </w:r>
      <w:r w:rsidRPr="001964AB">
        <w:t xml:space="preserve"> investicije d.o.o., Ljubljanska cesta 72, 1230 Domžale (v nadaljevanju PVO)</w:t>
      </w:r>
      <w:r w:rsidR="00F05C30">
        <w:t>.</w:t>
      </w:r>
    </w:p>
    <w:p w14:paraId="15A0886A" w14:textId="77777777" w:rsidR="008F1234" w:rsidRPr="001964AB" w:rsidRDefault="008F1234" w:rsidP="001964AB">
      <w:pPr>
        <w:spacing w:line="260" w:lineRule="exact"/>
      </w:pPr>
    </w:p>
    <w:p w14:paraId="4A9E0EEB" w14:textId="77777777" w:rsidR="008F1234" w:rsidRPr="001964AB" w:rsidRDefault="008F1234" w:rsidP="001964AB">
      <w:pPr>
        <w:pStyle w:val="NatevanjeIIIIII"/>
        <w:numPr>
          <w:ilvl w:val="0"/>
          <w:numId w:val="11"/>
        </w:numPr>
        <w:tabs>
          <w:tab w:val="left" w:pos="0"/>
        </w:tabs>
        <w:spacing w:line="260" w:lineRule="exact"/>
        <w:ind w:left="0" w:right="-8" w:firstLine="0"/>
      </w:pPr>
      <w:r w:rsidRPr="001964AB">
        <w:t>K predmetni gradnji so podali mnenja pristojni organi in organizacije:</w:t>
      </w:r>
    </w:p>
    <w:p w14:paraId="27ECDC29" w14:textId="77777777" w:rsidR="00120C17" w:rsidRPr="001964AB" w:rsidRDefault="008F1234" w:rsidP="001964AB">
      <w:pPr>
        <w:pStyle w:val="Zamik1"/>
      </w:pPr>
      <w:r w:rsidRPr="001964AB">
        <w:t xml:space="preserve">mnenje št. 1135834 (4002-1473/2018-2) z dne 27.7.2020, Elektro Maribor </w:t>
      </w:r>
      <w:proofErr w:type="spellStart"/>
      <w:r w:rsidRPr="001964AB">
        <w:t>d.d</w:t>
      </w:r>
      <w:proofErr w:type="spellEnd"/>
      <w:r w:rsidRPr="001964AB">
        <w:t xml:space="preserve">., Vetrinjska ulica 2, 2000 Maribor, </w:t>
      </w:r>
      <w:hyperlink r:id="rId7" w:history="1">
        <w:r w:rsidRPr="001964AB">
          <w:t>info@elektro-maribor.si</w:t>
        </w:r>
      </w:hyperlink>
    </w:p>
    <w:p w14:paraId="1CA9B12C" w14:textId="77777777" w:rsidR="00120C17" w:rsidRPr="001964AB" w:rsidRDefault="008F1234" w:rsidP="001964AB">
      <w:pPr>
        <w:pStyle w:val="Zamik1"/>
      </w:pPr>
      <w:r w:rsidRPr="001964AB">
        <w:t xml:space="preserve">soglasje št. 351-40/2/2017 z dne 26.11.2018 in mnenje št. 351-34-1/2019 z dne 28.11.2019, Občina Gorišnica, Gorišnica 83a, 2272 Gorišnica, </w:t>
      </w:r>
      <w:hyperlink r:id="rId8" w:history="1">
        <w:r w:rsidRPr="001964AB">
          <w:t>obcina.gorisnica@siol.net</w:t>
        </w:r>
      </w:hyperlink>
    </w:p>
    <w:p w14:paraId="49C2DF59" w14:textId="44C6E0C5" w:rsidR="008F1234" w:rsidRPr="001964AB" w:rsidRDefault="008F1234" w:rsidP="001964AB">
      <w:pPr>
        <w:pStyle w:val="Zamik1"/>
      </w:pPr>
      <w:r w:rsidRPr="001964AB">
        <w:t xml:space="preserve">mnenje št. 351-0034/2019 z dne 17.10.2019, Občina Markovci, Markovci 43, 2281 Markovci, </w:t>
      </w:r>
      <w:hyperlink r:id="rId9" w:history="1">
        <w:r w:rsidRPr="001964AB">
          <w:t>tajnistvo@markovci.si</w:t>
        </w:r>
      </w:hyperlink>
    </w:p>
    <w:p w14:paraId="53FF2ED3" w14:textId="77777777" w:rsidR="008F1234" w:rsidRPr="001964AB" w:rsidRDefault="008F1234" w:rsidP="001964AB">
      <w:pPr>
        <w:pStyle w:val="Zamik1"/>
      </w:pPr>
      <w:r w:rsidRPr="001964AB">
        <w:t xml:space="preserve">mnenje št. 351-723/2019-2 z dne 4.11.2019, Skupna občinska uprava občin v Spodnjem Podravju, Mestni trg 1, 2250 Ptuj, </w:t>
      </w:r>
      <w:hyperlink r:id="rId10" w:history="1">
        <w:r w:rsidRPr="001964AB">
          <w:t>sou@ptuj.si</w:t>
        </w:r>
      </w:hyperlink>
    </w:p>
    <w:p w14:paraId="7FB43827" w14:textId="77777777" w:rsidR="008F1234" w:rsidRPr="001964AB" w:rsidRDefault="008F1234" w:rsidP="001964AB">
      <w:pPr>
        <w:pStyle w:val="Zamik1"/>
      </w:pPr>
      <w:r w:rsidRPr="001964AB">
        <w:t xml:space="preserve">soglasje št. 155-RV/2018 z dne 3.9.2018 in št. 157-RV/2018 z dne 10.9.2018, Komunalno podjetje Ptuj </w:t>
      </w:r>
      <w:proofErr w:type="spellStart"/>
      <w:r w:rsidRPr="001964AB">
        <w:t>d.d</w:t>
      </w:r>
      <w:proofErr w:type="spellEnd"/>
      <w:r w:rsidRPr="001964AB">
        <w:t xml:space="preserve">., Puhova ulica 10, 2250 Ptuj, </w:t>
      </w:r>
      <w:hyperlink r:id="rId11" w:history="1">
        <w:r w:rsidRPr="001964AB">
          <w:t>tajnistvo@komunala-ptuj.si</w:t>
        </w:r>
      </w:hyperlink>
    </w:p>
    <w:p w14:paraId="3FDB38C3" w14:textId="77777777" w:rsidR="008F1234" w:rsidRPr="001964AB" w:rsidRDefault="008F1234" w:rsidP="001964AB">
      <w:pPr>
        <w:pStyle w:val="Zamik1"/>
      </w:pPr>
      <w:r w:rsidRPr="001964AB">
        <w:t xml:space="preserve">soglasje št. 58568-MB/2085-IV z dne 18.12.2017, Telekom Slovenije </w:t>
      </w:r>
      <w:proofErr w:type="spellStart"/>
      <w:r w:rsidRPr="001964AB">
        <w:t>d.d</w:t>
      </w:r>
      <w:proofErr w:type="spellEnd"/>
      <w:r w:rsidRPr="001964AB">
        <w:t xml:space="preserve">., Titova cesta 38, 2000 Maribor, </w:t>
      </w:r>
      <w:hyperlink r:id="rId12" w:history="1">
        <w:r w:rsidRPr="001964AB">
          <w:t>sprejemna.pisarna@telekom.si</w:t>
        </w:r>
      </w:hyperlink>
    </w:p>
    <w:p w14:paraId="581D6FC6" w14:textId="77777777" w:rsidR="008F1234" w:rsidRPr="001964AB" w:rsidRDefault="008F1234" w:rsidP="001964AB">
      <w:pPr>
        <w:pStyle w:val="Zamik1"/>
      </w:pPr>
      <w:r w:rsidRPr="001964AB">
        <w:t>mnenje št. MN-0006/18-CZ/BL z dne 10. 12. 2018, Telemach d. o. o., Brnčičeva ulica 49a, 1231 Ljubljana-Črnuče,</w:t>
      </w:r>
    </w:p>
    <w:p w14:paraId="7C55DE16" w14:textId="77777777" w:rsidR="008F1234" w:rsidRPr="001964AB" w:rsidRDefault="008F1234" w:rsidP="001964AB">
      <w:pPr>
        <w:pStyle w:val="Zamik1"/>
      </w:pPr>
      <w:r w:rsidRPr="001964AB">
        <w:t>mnenje št. S18</w:t>
      </w:r>
      <w:r w:rsidRPr="001964AB">
        <w:softHyphen/>
        <w:t>_073/594/</w:t>
      </w:r>
      <w:proofErr w:type="spellStart"/>
      <w:r w:rsidRPr="001964AB">
        <w:t>kf</w:t>
      </w:r>
      <w:proofErr w:type="spellEnd"/>
      <w:r w:rsidRPr="001964AB">
        <w:t xml:space="preserve"> z dne 4.7.2018, ELES d.o.o., Hajdrihova 2, 1000 Ljubljana, </w:t>
      </w:r>
      <w:hyperlink r:id="rId13" w:history="1">
        <w:r w:rsidRPr="001964AB">
          <w:t>info@eles.si</w:t>
        </w:r>
      </w:hyperlink>
    </w:p>
    <w:p w14:paraId="27C1064E" w14:textId="77777777" w:rsidR="00120C17" w:rsidRPr="001964AB" w:rsidRDefault="008F1234" w:rsidP="001964AB">
      <w:pPr>
        <w:pStyle w:val="Zamik1"/>
      </w:pPr>
      <w:r w:rsidRPr="001964AB">
        <w:t xml:space="preserve">soglasje št. 3000-9/2018-6 z dne 4. 7. 2018, Dravske elektrarne Maribor d.o.o., Obrežna ulica 170, 2001 Maribor, </w:t>
      </w:r>
      <w:hyperlink r:id="rId14" w:history="1">
        <w:r w:rsidRPr="001964AB">
          <w:t>dem@dem.si</w:t>
        </w:r>
      </w:hyperlink>
    </w:p>
    <w:p w14:paraId="7FC78EDC" w14:textId="34FEA307" w:rsidR="008F1234" w:rsidRPr="001964AB" w:rsidRDefault="008F1234" w:rsidP="001964AB">
      <w:pPr>
        <w:pStyle w:val="Zamik1"/>
      </w:pPr>
      <w:r w:rsidRPr="001964AB">
        <w:t xml:space="preserve">mnenje št. 37167-3159/2017/17(1508) z dne 2.12.2019, Direkcija RS za infrastrukturo Sektor za upravljanje cest Območje Ptuj, Trstenjakova 5a, 2250 Ptuj, Slovenija, </w:t>
      </w:r>
      <w:hyperlink r:id="rId15" w:history="1">
        <w:r w:rsidRPr="001964AB">
          <w:t>gp.drsi@gov.si</w:t>
        </w:r>
      </w:hyperlink>
    </w:p>
    <w:p w14:paraId="25C07DB8" w14:textId="77777777" w:rsidR="008F1234" w:rsidRPr="001964AB" w:rsidRDefault="008F1234" w:rsidP="001964AB">
      <w:pPr>
        <w:pStyle w:val="Zamik1"/>
      </w:pPr>
      <w:r w:rsidRPr="001964AB">
        <w:t xml:space="preserve">mnenji št. 35403-14/2020-2 z dne 10. 8. 2020 in št. 35403-14/2020-4 z dne 29. 3. 2021, Agencija Republike Slovenije za okolje, Vojkova 1b, 1000 Ljubljana, </w:t>
      </w:r>
      <w:hyperlink r:id="rId16" w:history="1">
        <w:r w:rsidRPr="001964AB">
          <w:t>gp.arso@gov.si</w:t>
        </w:r>
      </w:hyperlink>
    </w:p>
    <w:p w14:paraId="64A3AF9E" w14:textId="77777777" w:rsidR="008F1234" w:rsidRPr="001964AB" w:rsidRDefault="008F1234" w:rsidP="001964AB">
      <w:pPr>
        <w:pStyle w:val="Zamik1"/>
      </w:pPr>
      <w:r w:rsidRPr="001964AB">
        <w:t xml:space="preserve">mnenje št. 4202-164/2017/7 z dne 4. 8. 2020, Zavod za ribištvo Slovenije, Spodnje Gameljne 61a, 1211 Šmartno, </w:t>
      </w:r>
      <w:hyperlink r:id="rId17" w:history="1">
        <w:r w:rsidRPr="001964AB">
          <w:t>info@zzrs.si</w:t>
        </w:r>
      </w:hyperlink>
    </w:p>
    <w:p w14:paraId="76952DF1" w14:textId="77777777" w:rsidR="008F1234" w:rsidRPr="001964AB" w:rsidRDefault="008F1234" w:rsidP="001964AB">
      <w:pPr>
        <w:pStyle w:val="Zamik1"/>
      </w:pPr>
      <w:r w:rsidRPr="001964AB">
        <w:t xml:space="preserve">mnenje št. 3407-257/2017-4 z dne 15. 7. 2020, Zavod za gozdove Slovenije OE Maribor, Tyrševa 15, 2000 Maribor, </w:t>
      </w:r>
      <w:hyperlink r:id="rId18" w:history="1">
        <w:r w:rsidRPr="001964AB">
          <w:t>oemaribor@zgs.gov.si</w:t>
        </w:r>
      </w:hyperlink>
    </w:p>
    <w:p w14:paraId="541065D2" w14:textId="77777777" w:rsidR="008F1234" w:rsidRPr="001964AB" w:rsidRDefault="008F1234" w:rsidP="001964AB">
      <w:pPr>
        <w:pStyle w:val="Zamik1"/>
      </w:pPr>
      <w:r w:rsidRPr="001964AB">
        <w:t xml:space="preserve">mnenje št. 35508-3755/2020-8 z dne 10.3.2021, Direkcija RS za vode, Hajdrihova ulica 28c, 1000 Ljubljana, </w:t>
      </w:r>
      <w:hyperlink r:id="rId19" w:history="1">
        <w:r w:rsidRPr="001964AB">
          <w:t>gp.drsv@gov.si</w:t>
        </w:r>
      </w:hyperlink>
    </w:p>
    <w:p w14:paraId="141EF917" w14:textId="77777777" w:rsidR="008F1234" w:rsidRPr="001964AB" w:rsidRDefault="008F1234" w:rsidP="001964AB">
      <w:pPr>
        <w:pStyle w:val="Zamik1"/>
        <w:rPr>
          <w:b/>
        </w:rPr>
      </w:pPr>
      <w:proofErr w:type="spellStart"/>
      <w:r w:rsidRPr="001964AB">
        <w:t>kulturnovarstveno</w:t>
      </w:r>
      <w:proofErr w:type="spellEnd"/>
      <w:r w:rsidRPr="001964AB">
        <w:t xml:space="preserve"> mnenje št. 35107-1101/2017/4-AM z dne 24. 7. 2020, Zavod za varstvo kulturne dediščine Slovenije, OE Maribor, Slomškov trg 6, 2000 Maribor, tajnistvo.mb@zvkds.si</w:t>
      </w:r>
    </w:p>
    <w:p w14:paraId="0346ABFE" w14:textId="77777777" w:rsidR="008F1234" w:rsidRPr="001964AB" w:rsidRDefault="008F1234" w:rsidP="001964AB">
      <w:pPr>
        <w:pStyle w:val="Zamik1"/>
      </w:pPr>
      <w:r w:rsidRPr="001964AB">
        <w:t xml:space="preserve">mnenje št. 350-23/2018/9 z dne 2. 9. 2020 in 350-23/2018/11 z dne 6. 4. 2021, Ministrstvo za kmetijstvo, gozdarstvo in prehrano, Dunajska cesta 22, 1000 Ljubljana, </w:t>
      </w:r>
      <w:hyperlink r:id="rId20" w:history="1">
        <w:r w:rsidRPr="001964AB">
          <w:t>gp.mkgp@gov.si</w:t>
        </w:r>
      </w:hyperlink>
    </w:p>
    <w:p w14:paraId="488C927F" w14:textId="77777777" w:rsidR="00120C17" w:rsidRPr="001964AB" w:rsidRDefault="008F1234" w:rsidP="001964AB">
      <w:pPr>
        <w:pStyle w:val="Zamik1"/>
      </w:pPr>
      <w:r w:rsidRPr="001964AB">
        <w:t xml:space="preserve">mnenje št. 4-II-777/2-O-20/AK z dne 29. 7. 2020, št. 356-0124/2021-3 z dne 8. 10. 2021, št. 3563-0124/2021-10 z dne 13. 5. 2022 in dopolnilno mnenje št. 3563-0124/2021-12 z dne 26. 5. 2022, št. 3562-0847/2022-2 z dne 20. 7. 2022, mnenje št. 3562-1196/2022-2 z dne 21. 9. </w:t>
      </w:r>
      <w:r w:rsidRPr="001964AB">
        <w:lastRenderedPageBreak/>
        <w:t>2022 in mnenje št. 3562-1313/2022-2 z dne 3. 10. 2022, Zavod RS za varstvo narave, OE Maribor, Pobreška cesta 20, 2000 Maribor, zrsvn.oemb@zrsvn.si</w:t>
      </w:r>
    </w:p>
    <w:p w14:paraId="74717D2A" w14:textId="331BB21B" w:rsidR="00444282" w:rsidRPr="001964AB" w:rsidRDefault="00444282" w:rsidP="001964AB">
      <w:pPr>
        <w:pStyle w:val="NatevanjeIIIIII"/>
        <w:numPr>
          <w:ilvl w:val="0"/>
          <w:numId w:val="0"/>
        </w:numPr>
        <w:spacing w:line="260" w:lineRule="exact"/>
        <w:ind w:right="-8"/>
      </w:pPr>
    </w:p>
    <w:p w14:paraId="1C577F33" w14:textId="77777777" w:rsidR="008F1234" w:rsidRPr="001964AB" w:rsidRDefault="008F1234" w:rsidP="001964AB">
      <w:pPr>
        <w:pStyle w:val="NatevanjeIIIIII"/>
        <w:numPr>
          <w:ilvl w:val="0"/>
          <w:numId w:val="11"/>
        </w:numPr>
        <w:tabs>
          <w:tab w:val="left" w:pos="0"/>
        </w:tabs>
        <w:spacing w:line="260" w:lineRule="exact"/>
        <w:ind w:left="0" w:right="-8" w:firstLine="0"/>
      </w:pPr>
      <w:r w:rsidRPr="001964AB">
        <w:t>Presoja vplivov na okolje je bila izvedena za poseg: gradnjo glavne ceste I. reda št. 2 Hajdina – Ormož, 0396 Markovci – Gorišnica od km 1+200 do km 6+927,39, z navezavo na R1/0228 Spuhlja – Zavrč na zemljiščih parc. št.</w:t>
      </w:r>
    </w:p>
    <w:p w14:paraId="63B78963" w14:textId="77777777" w:rsidR="008F1234" w:rsidRPr="001964AB" w:rsidRDefault="008F1234" w:rsidP="001964AB">
      <w:pPr>
        <w:pStyle w:val="NatevanjeIIIIII"/>
        <w:numPr>
          <w:ilvl w:val="0"/>
          <w:numId w:val="0"/>
        </w:numPr>
        <w:spacing w:line="260" w:lineRule="exact"/>
        <w:ind w:right="-8"/>
      </w:pPr>
    </w:p>
    <w:p w14:paraId="131E8E35" w14:textId="77777777" w:rsidR="008F1234" w:rsidRPr="001964AB" w:rsidRDefault="008F1234" w:rsidP="001964AB">
      <w:pPr>
        <w:spacing w:line="260" w:lineRule="exact"/>
      </w:pPr>
      <w:r w:rsidRPr="001964AB">
        <w:t>260/10, 260/11, 260/12, 263/3, 263/5, 267/2, 268/2, 269/2, 270/3, 271/4, 271/6, 271/8, 274/2, 275/2, 275/3, 278/2, 279/2, 289/2, 290/3, 290/5, 291/2, 292/5, 292/7, 293/2, 298/6, 298/8, 299/2, 303/11, 303/13, 303/15, 303/17, 304/3, 304/5, 305/4, 305/6, 307/2, 308/3, 308/5, 309/2, 310/2, 311/4, 311/6, 311/8, 312/2, 325/3, 326/3, 327/1, 499/7, 719, 720, 721, 722, 723, 724, 725, 726, 727, 728, 729, 730, 731, 732, 733, 734, 735, 736, 737, 738, 739, 740, vse k.o. Gajevci (411);</w:t>
      </w:r>
    </w:p>
    <w:p w14:paraId="164248AB" w14:textId="77777777" w:rsidR="008F1234" w:rsidRPr="001964AB" w:rsidRDefault="008F1234" w:rsidP="001964AB">
      <w:pPr>
        <w:spacing w:line="260" w:lineRule="exact"/>
      </w:pPr>
    </w:p>
    <w:p w14:paraId="07EA918E" w14:textId="77777777" w:rsidR="008F1234" w:rsidRPr="001964AB" w:rsidRDefault="008F1234" w:rsidP="001964AB">
      <w:pPr>
        <w:spacing w:line="260" w:lineRule="exact"/>
      </w:pPr>
      <w:r w:rsidRPr="001964AB">
        <w:t>233/1, 233/5, 234/2, 235/1, 235/2, 236/1, 236/2, 236/4, 238/2, 238/3, 239/1, 239/2, 239/3, 239/4, 239/5, 239/6, 239/7, 240, 241/2, 241/3, 242/3, 242/4, 242/5, 242/6, 242/7, 243, 244/2, 244/3, 244/4, 246/2, 247/10, 247/4, 247/6, 247/7, 247/8, 247/9, 248/1, 248/10, 248/11, 248/12, 248/13, 248/14, 248/15, 248/16, 248/17, 248/18, 248/7, 248/8, 248/9, 249/2, 249/6, 251/1, 251/2, 251/5, 251/6, 251/8, 251/9, 252/2, 254/19, 254/20, 254/21, 254/22, 254/23, 254/24, 254/25, 254/26, 255/5, 255/6, 257/3, 257/4, 259/4, 259/5, 260/10, 260/11, 260/12, 260/13, 260/14, 260/15, 260/16, 260/17, 260/18, 260/19, 260/20, 265/1, 266, 268/1, 268/2, 352/3, 353/3, 353/4, 353/5, 354/2, 355/3, 355/4, 355/5, 368/2, 370/1, 370/2, 370/3, 370/4, 370/5, 373/1, 373/2, 374/1, 374/2, 375/1, 375/2, vse k.o Zagojiči (406);</w:t>
      </w:r>
    </w:p>
    <w:p w14:paraId="4CDEA85C" w14:textId="77777777" w:rsidR="008F1234" w:rsidRPr="001964AB" w:rsidRDefault="008F1234" w:rsidP="001964AB">
      <w:pPr>
        <w:spacing w:line="260" w:lineRule="exact"/>
      </w:pPr>
    </w:p>
    <w:p w14:paraId="14EDBEF8" w14:textId="77777777" w:rsidR="008F1234" w:rsidRPr="001964AB" w:rsidRDefault="008F1234" w:rsidP="001964AB">
      <w:pPr>
        <w:spacing w:line="260" w:lineRule="exact"/>
      </w:pPr>
      <w:r w:rsidRPr="001964AB">
        <w:t>24/4, 25/4, 25/6, 30/2, 31/2, 35/3, 35/5, 36/4, 36/6, 41/2, 42/10, 42/11, 42/6, 42/8, 49/3, 50/2, 51/2, 58/1, 58/2, 509/2, 519/1, 519/2, 520/1, 520/2, 521/1, 521/2, 522/3, 522/4, 523/2, 599/1, 599/2, vse k.o. Muretinci (413);</w:t>
      </w:r>
    </w:p>
    <w:p w14:paraId="7FC3F8FF" w14:textId="77777777" w:rsidR="008F1234" w:rsidRPr="001964AB" w:rsidRDefault="008F1234" w:rsidP="001964AB">
      <w:pPr>
        <w:spacing w:line="260" w:lineRule="exact"/>
      </w:pPr>
    </w:p>
    <w:p w14:paraId="1C3444BA" w14:textId="77777777" w:rsidR="008F1234" w:rsidRPr="001964AB" w:rsidRDefault="008F1234" w:rsidP="001964AB">
      <w:pPr>
        <w:spacing w:line="260" w:lineRule="exact"/>
      </w:pPr>
      <w:r w:rsidRPr="001964AB">
        <w:t>10/4, 10/6, 10/8, 1000/3, 1016/1, 105/3, 106/4, 107/10, 107/8, 1113/2, 1113/4, 1113/5, 1114/1, 1114/3, 1115/1, 1115/3, 1116/1, 1116/3, 1117/1, 1117/3, 1118/1, 1118/3, 1119/1, 1119/3, 1120/1, 1120/3, 1120/4, 1140/2, 1142/2, 1143/2, 1144/4, 1144/6, 1145/2, 1146/2, 1199/1, 1199/3, 115/7, 12/3, 1214/1, 1214/3, 13/2, 131/1, 164/5, 164/7, 165/1, 165/2, 166/1, 166/2, 167/2, 167/3, 167/4, 167/5, 168/3, 168/4, 169/3, 169/4, 170/4, 171/4, 171/5, 172/11, 172/5, 172/8, 173/4, 173/5, 174/4, 174/6, 175/4, 176/4, 176/6, 176/8, 177/2, 178/10, 178/3, 178/5, 178/7, 178/8, 178/9, 178/11, 179/10, 179/11, 179/13, 179/14, 179/3, 179/5, 179/6, 179/7, 179/9, 180/6, 21/6, 21/8, 217/9, 218/4, 219/6, 22/5, 220/6, 221/4, 222/4, 223/4, 224/4, 225/4, 226/4, 227/2, 228/2, 229/10, 229/11, 229/13, 229/14, 229/16, 229/17, 229/18, 229/19, 229/7, 230/1, 231/1, 231/2, 28/6, 29/3, 35/4, 36/3, 42/4, 43/4, 44/4, 54/4, 55/8, 55/9, 62/4, 63/3, 70/5, 70/6, 71/4, 79/5, 85/4, 86/4, 9/2, 95/3, 96/6, 996/11, 996/12, 996/13, 996/14, 996/15, 998/2, 998/3, 999/1, 999/2, vse k.o. Bukovci (415);</w:t>
      </w:r>
    </w:p>
    <w:p w14:paraId="1C3D513D" w14:textId="77777777" w:rsidR="008F1234" w:rsidRPr="001964AB" w:rsidRDefault="008F1234" w:rsidP="001964AB">
      <w:pPr>
        <w:spacing w:line="260" w:lineRule="exact"/>
      </w:pPr>
    </w:p>
    <w:p w14:paraId="77625771" w14:textId="77777777" w:rsidR="008F1234" w:rsidRPr="001964AB" w:rsidRDefault="008F1234" w:rsidP="001964AB">
      <w:pPr>
        <w:spacing w:line="260" w:lineRule="exact"/>
      </w:pPr>
      <w:r w:rsidRPr="001964AB">
        <w:t>240/2, 240/4, 240/5, 240/6, 240/7, 241/9, 241/10, 241/11, 241/13, 241/15, 241/16, 241/18, 241/4, 241/8, 242/10, 242/12, 242/13, 242/15, 242/4, 242/7, 243/4, 243/7, 243/8, 244/4, 244/10, 244/11, 244/13, 244/15, 244/7, 244/8, 245/11, 245/5, 245/7, 245/8, 245/9, 246/2, 246/8, 246/11, 246/12, 246/13, 246/15, 246/2, 246/8, 246/9, 352/8, 355/16, 355/18, 355/20, 355/21, 355/22, 355/23, 356/12, 356/14, 356/16, 356/18, 357/2, 357/3, 358/10, 358/11, 358/5, 358/7, 358/8, 358/9, 360/4, 360/6, 360/7, 360/8, 360/9, 362/3, 362/4, 362/5, 362/7, 362/9, 363/3, 363/4, 365/3, 365/14, 824/6, 824/7, 824/8, 830/2, 831/1, 831/2, 831/3, 831/4, 855/3, 855/4, 855/5, 858/1, 858/2, 858/3, vse k.o. Nova vas pri Markovcih (416);</w:t>
      </w:r>
    </w:p>
    <w:p w14:paraId="12C1726E" w14:textId="77777777" w:rsidR="008F1234" w:rsidRPr="001964AB" w:rsidRDefault="008F1234" w:rsidP="001964AB">
      <w:pPr>
        <w:spacing w:line="260" w:lineRule="exact"/>
      </w:pPr>
    </w:p>
    <w:p w14:paraId="224F9A7D" w14:textId="77777777" w:rsidR="008F1234" w:rsidRPr="001964AB" w:rsidRDefault="008F1234" w:rsidP="001964AB">
      <w:pPr>
        <w:spacing w:line="260" w:lineRule="exact"/>
      </w:pPr>
      <w:r w:rsidRPr="001964AB">
        <w:t>269/1, 269/3, 272/2, 272/4, 272/5, 272/6, 273/1, 273/2, 274/1, 275/2, 275/3, 276/1, 349/2, 349/3, 349/4, vse k.o. Sobetinci (405);</w:t>
      </w:r>
    </w:p>
    <w:p w14:paraId="62E66D8C" w14:textId="77777777" w:rsidR="008F1234" w:rsidRPr="001964AB" w:rsidRDefault="008F1234" w:rsidP="001964AB">
      <w:pPr>
        <w:spacing w:line="260" w:lineRule="exact"/>
      </w:pPr>
    </w:p>
    <w:p w14:paraId="3D058048" w14:textId="77777777" w:rsidR="008F1234" w:rsidRPr="001964AB" w:rsidRDefault="008F1234" w:rsidP="001964AB">
      <w:pPr>
        <w:spacing w:line="260" w:lineRule="exact"/>
      </w:pPr>
      <w:r w:rsidRPr="001964AB">
        <w:lastRenderedPageBreak/>
        <w:t>1195/1, 1195/2, 1195/3, 1199/1, 1199/2, 50/13, 50/14, 50/15, 51/17, 52/19, 924/2, 924/3, 926/6, 939, 940/2, 941, 973, 974, 975/1, 975/2, 976/1, 976/2, 977/1, 977/2, 978, 979, 980, 981/1, 981/2, 982, 983/1, 983/2, vse k.o Stojnci (414).</w:t>
      </w:r>
    </w:p>
    <w:p w14:paraId="17171DA1" w14:textId="77777777" w:rsidR="008F1234" w:rsidRPr="001964AB" w:rsidRDefault="008F1234" w:rsidP="001964AB">
      <w:pPr>
        <w:spacing w:line="260" w:lineRule="exact"/>
      </w:pPr>
    </w:p>
    <w:p w14:paraId="6CD86A4D" w14:textId="77777777" w:rsidR="008F1234" w:rsidRPr="001964AB" w:rsidRDefault="008F1234" w:rsidP="001964AB">
      <w:pPr>
        <w:pStyle w:val="NatevanjeIIIIII"/>
        <w:numPr>
          <w:ilvl w:val="0"/>
          <w:numId w:val="0"/>
        </w:numPr>
        <w:spacing w:line="260" w:lineRule="exact"/>
        <w:ind w:right="-8"/>
      </w:pPr>
      <w:r w:rsidRPr="001964AB">
        <w:t>Iz presoje vplivov na okolje izhaja, da nameravana gradnja nima pomembnih škodljivih vplivov na okolje. Investitor (nosilec nameravanega posega) mora z namenom preprečitve, zmanjšanja ali odprave škodljivih vplivov na okolje, pri gradnji in uporabi oz. obratovanju objekta, poleg zahtev in ukrepov iz Odloka o lokacijskem načrtu za hitro cesto Hajdina – Ormož, odsek Markovci - Gorišnica (Uradni list RS, št. 74/00), Odloka o lokacijskem načrtu za hitro cesto Hajdina – Ormož, odsek Markovci - Gorišnica (Uradni vestnik 11/00) in zakonsko predpisanih ukrepov, upoštevati tudi naslednje ukrepe in pogoje:</w:t>
      </w:r>
    </w:p>
    <w:p w14:paraId="4572EA62" w14:textId="77777777" w:rsidR="008F1234" w:rsidRPr="001964AB" w:rsidRDefault="008F1234" w:rsidP="001964AB">
      <w:pPr>
        <w:autoSpaceDE w:val="0"/>
        <w:autoSpaceDN w:val="0"/>
        <w:adjustRightInd w:val="0"/>
        <w:spacing w:line="260" w:lineRule="exact"/>
      </w:pPr>
    </w:p>
    <w:p w14:paraId="5B8C9C0E" w14:textId="77777777" w:rsidR="00120C17" w:rsidRPr="001964AB" w:rsidRDefault="008F1234" w:rsidP="001964AB">
      <w:pPr>
        <w:numPr>
          <w:ilvl w:val="0"/>
          <w:numId w:val="10"/>
        </w:numPr>
        <w:spacing w:line="260" w:lineRule="exact"/>
        <w:ind w:left="567" w:hanging="567"/>
      </w:pPr>
      <w:r w:rsidRPr="001964AB">
        <w:t>Varstvo pred hrupom</w:t>
      </w:r>
    </w:p>
    <w:p w14:paraId="7DACC883" w14:textId="53DCE010" w:rsidR="008F1234" w:rsidRPr="001964AB" w:rsidRDefault="008F1234" w:rsidP="001964AB">
      <w:pPr>
        <w:numPr>
          <w:ilvl w:val="1"/>
          <w:numId w:val="15"/>
        </w:numPr>
        <w:spacing w:line="260" w:lineRule="exact"/>
        <w:ind w:left="567" w:hanging="567"/>
      </w:pPr>
      <w:r w:rsidRPr="001964AB">
        <w:t>Čas gradnje</w:t>
      </w:r>
    </w:p>
    <w:p w14:paraId="3C81573E" w14:textId="77777777" w:rsidR="00120C17" w:rsidRPr="001964AB" w:rsidRDefault="008F1234" w:rsidP="001964AB">
      <w:pPr>
        <w:pStyle w:val="Zamik1"/>
      </w:pPr>
      <w:r w:rsidRPr="001964AB">
        <w:t>gradbena dela na odprtih površinah lahko potekajo od ponedeljka do petka le v dnevnem času med 6. in 18. uro ter ob sobotah med 6. in 16. uro;</w:t>
      </w:r>
    </w:p>
    <w:p w14:paraId="43EBEF18" w14:textId="3C4BA18C" w:rsidR="008F1234" w:rsidRPr="001964AB" w:rsidRDefault="008F1234" w:rsidP="001964AB">
      <w:pPr>
        <w:pStyle w:val="Zamik1"/>
        <w:rPr>
          <w:b/>
        </w:rPr>
      </w:pPr>
      <w:r w:rsidRPr="001964AB">
        <w:t>transport za potrebe gradnje po javnem cestnem omrežju, po gradbišču in gradbiščnih poteh lahko poteka od ponedeljka do petka le v dnevnem času med 6. in 18. uro ter ob sobotah med 6. in 16. uro;</w:t>
      </w:r>
    </w:p>
    <w:p w14:paraId="4D4047BB" w14:textId="77777777" w:rsidR="008F1234" w:rsidRPr="001964AB" w:rsidRDefault="008F1234" w:rsidP="001964AB">
      <w:pPr>
        <w:pStyle w:val="Zamik1"/>
        <w:rPr>
          <w:b/>
        </w:rPr>
      </w:pPr>
      <w:r w:rsidRPr="001964AB">
        <w:t>gradbišče ne sme obratovati ob nedeljah in praznikih, kar velja tudi za transport za potrebe gradnje;</w:t>
      </w:r>
    </w:p>
    <w:p w14:paraId="360CACDF" w14:textId="77777777" w:rsidR="008F1234" w:rsidRPr="001964AB" w:rsidRDefault="008F1234" w:rsidP="001964AB">
      <w:pPr>
        <w:pStyle w:val="Zamik1"/>
        <w:rPr>
          <w:b/>
        </w:rPr>
      </w:pPr>
      <w:r w:rsidRPr="001964AB">
        <w:t>intenzivna gradbena dela s povečanimi impulznimi karakteristikami (npr. pilotiranje za temelje objektov) se v bližini stavb z varovanimi prostori lahko izvajajo le v dnevnem času med 8. in 16. uro;</w:t>
      </w:r>
    </w:p>
    <w:p w14:paraId="1F50BBFC" w14:textId="77777777" w:rsidR="008F1234" w:rsidRPr="001964AB" w:rsidRDefault="008F1234" w:rsidP="001964AB">
      <w:pPr>
        <w:pStyle w:val="Zamik1"/>
        <w:rPr>
          <w:b/>
        </w:rPr>
      </w:pPr>
      <w:r w:rsidRPr="001964AB">
        <w:t>transport za potrebe gradnje mora v glavnini potekati po regionalni cesti R1 – 228/1291 Spuhlja – Zavrč in v nadaljevanju po trasi gradbišča;</w:t>
      </w:r>
    </w:p>
    <w:p w14:paraId="77486545" w14:textId="77777777" w:rsidR="008F1234" w:rsidRPr="001964AB" w:rsidRDefault="008F1234" w:rsidP="001964AB">
      <w:pPr>
        <w:pStyle w:val="Zamik1"/>
        <w:rPr>
          <w:b/>
        </w:rPr>
      </w:pPr>
      <w:r w:rsidRPr="001964AB">
        <w:t xml:space="preserve">transport za potrebe gradnje skozi naselje Zagojiči po lokalni cesti LC 102011 Moškanjci – Zagojiči – </w:t>
      </w:r>
      <w:proofErr w:type="spellStart"/>
      <w:r w:rsidRPr="001964AB">
        <w:t>Borl</w:t>
      </w:r>
      <w:proofErr w:type="spellEnd"/>
      <w:r w:rsidRPr="001964AB">
        <w:t xml:space="preserve"> je dovoljen le v času pripravljalnih del za potrebe izgradnje priključka Zagojiči in ne sme presegati skupno 5.000 prevozov v obe smeri v času trajanja gradnje;</w:t>
      </w:r>
    </w:p>
    <w:p w14:paraId="2F620725" w14:textId="77777777" w:rsidR="008F1234" w:rsidRPr="001964AB" w:rsidRDefault="008F1234" w:rsidP="001964AB">
      <w:pPr>
        <w:pStyle w:val="Zamik1"/>
      </w:pPr>
      <w:r w:rsidRPr="001964AB">
        <w:t>na območju, kjer se gradbišče in transportne poti neposredno približajo stanovanjski pozidavi (Stojnci 143, Stojnci 144) je treba omejiti število hkratnega obratovanja strojev težke mehanizacije ter uskladiti dinamiko gradnje s stanovalci.</w:t>
      </w:r>
    </w:p>
    <w:p w14:paraId="5EB8F2AD" w14:textId="77777777" w:rsidR="008F1234" w:rsidRPr="001964AB" w:rsidRDefault="008F1234" w:rsidP="001964AB">
      <w:pPr>
        <w:spacing w:line="260" w:lineRule="exact"/>
      </w:pPr>
    </w:p>
    <w:p w14:paraId="7842C7B0" w14:textId="77777777" w:rsidR="008F1234" w:rsidRPr="001964AB" w:rsidRDefault="008F1234" w:rsidP="001964AB">
      <w:pPr>
        <w:numPr>
          <w:ilvl w:val="1"/>
          <w:numId w:val="15"/>
        </w:numPr>
        <w:spacing w:line="260" w:lineRule="exact"/>
        <w:ind w:left="567" w:hanging="567"/>
      </w:pPr>
      <w:r w:rsidRPr="001964AB">
        <w:t>Med uporabo oz. obratovanjem</w:t>
      </w:r>
    </w:p>
    <w:p w14:paraId="24967554" w14:textId="77777777" w:rsidR="00120C17" w:rsidRPr="001964AB" w:rsidRDefault="008F1234" w:rsidP="001964AB">
      <w:pPr>
        <w:pStyle w:val="Zamik1"/>
      </w:pPr>
      <w:r w:rsidRPr="001964AB">
        <w:t xml:space="preserve">protihrupne ograje morajo </w:t>
      </w:r>
      <w:r w:rsidRPr="00F05C30">
        <w:t xml:space="preserve">biti </w:t>
      </w:r>
      <w:r w:rsidRPr="00BB5DA6">
        <w:t>v obojestransko absorpcijski</w:t>
      </w:r>
      <w:r w:rsidRPr="001964AB">
        <w:t xml:space="preserve"> izvedbi – zagotavljati morajo naslednje akustične lastnosti:</w:t>
      </w:r>
    </w:p>
    <w:p w14:paraId="50254824" w14:textId="77777777" w:rsidR="00120C17" w:rsidRPr="001964AB" w:rsidRDefault="008F1234" w:rsidP="001964AB">
      <w:pPr>
        <w:numPr>
          <w:ilvl w:val="0"/>
          <w:numId w:val="14"/>
        </w:numPr>
        <w:spacing w:line="260" w:lineRule="exact"/>
        <w:ind w:left="567" w:right="-8" w:hanging="283"/>
      </w:pPr>
      <w:r w:rsidRPr="001964AB">
        <w:t xml:space="preserve">elementi protihrupne ograje morajo zagotoviti ustrezno v laboratoriju izmerjeno absorpcijo zvoka skladno s standardom SIST EN ISO 1793-1 ter </w:t>
      </w:r>
      <w:proofErr w:type="spellStart"/>
      <w:r w:rsidRPr="001964AB">
        <w:t>izolirnost</w:t>
      </w:r>
      <w:proofErr w:type="spellEnd"/>
      <w:r w:rsidRPr="001964AB">
        <w:t xml:space="preserve"> pred zvokom v skladu s SIST EN ISO 1793-2 (minimalna </w:t>
      </w:r>
      <w:proofErr w:type="spellStart"/>
      <w:r w:rsidRPr="001964AB">
        <w:t>izolirnost</w:t>
      </w:r>
      <w:proofErr w:type="spellEnd"/>
      <w:r w:rsidRPr="001964AB">
        <w:t xml:space="preserve"> pred zvokom v zraku DL</w:t>
      </w:r>
      <w:r w:rsidRPr="001964AB">
        <w:rPr>
          <w:vertAlign w:val="subscript"/>
        </w:rPr>
        <w:t>R</w:t>
      </w:r>
      <w:r w:rsidRPr="001964AB">
        <w:t xml:space="preserve"> = 25 </w:t>
      </w:r>
      <w:proofErr w:type="spellStart"/>
      <w:r w:rsidRPr="001964AB">
        <w:t>dB</w:t>
      </w:r>
      <w:proofErr w:type="spellEnd"/>
      <w:r w:rsidRPr="001964AB">
        <w:t>, minimalna zahteva za absorpcijo zvoka pri absorpcijskih elementih DL</w:t>
      </w:r>
      <w:r w:rsidRPr="001964AB">
        <w:rPr>
          <w:vertAlign w:val="subscript"/>
        </w:rPr>
        <w:t>α</w:t>
      </w:r>
      <w:r w:rsidRPr="001964AB">
        <w:t xml:space="preserve"> = 8 </w:t>
      </w:r>
      <w:proofErr w:type="spellStart"/>
      <w:r w:rsidRPr="001964AB">
        <w:t>dB</w:t>
      </w:r>
      <w:proofErr w:type="spellEnd"/>
      <w:r w:rsidRPr="001964AB">
        <w:t>),</w:t>
      </w:r>
    </w:p>
    <w:p w14:paraId="50D3FE28" w14:textId="77777777" w:rsidR="00120C17" w:rsidRPr="001964AB" w:rsidRDefault="008F1234" w:rsidP="001964AB">
      <w:pPr>
        <w:numPr>
          <w:ilvl w:val="0"/>
          <w:numId w:val="14"/>
        </w:numPr>
        <w:spacing w:line="260" w:lineRule="exact"/>
        <w:ind w:left="567" w:right="-8" w:hanging="283"/>
      </w:pPr>
      <w:r w:rsidRPr="001964AB">
        <w:t xml:space="preserve">protihrupna ograja mora po vgradnji zagotoviti ustrezno </w:t>
      </w:r>
      <w:proofErr w:type="spellStart"/>
      <w:r w:rsidRPr="001964AB">
        <w:t>izolirnost</w:t>
      </w:r>
      <w:proofErr w:type="spellEnd"/>
      <w:r w:rsidRPr="001964AB">
        <w:t xml:space="preserve"> pred zvokom izmerjeno skladno s standardom SIST EN ISO 1793-6, ta mora dosegati vsaj vrednosti DL</w:t>
      </w:r>
      <w:r w:rsidRPr="001964AB">
        <w:rPr>
          <w:vertAlign w:val="subscript"/>
        </w:rPr>
        <w:t>SI,E</w:t>
      </w:r>
      <w:r w:rsidRPr="001964AB">
        <w:t>, DL</w:t>
      </w:r>
      <w:r w:rsidRPr="001964AB">
        <w:rPr>
          <w:vertAlign w:val="subscript"/>
        </w:rPr>
        <w:t xml:space="preserve">SI,P </w:t>
      </w:r>
      <w:r w:rsidRPr="001964AB">
        <w:t>in DL</w:t>
      </w:r>
      <w:r w:rsidRPr="001964AB">
        <w:rPr>
          <w:vertAlign w:val="subscript"/>
        </w:rPr>
        <w:t>SI,G</w:t>
      </w:r>
      <w:r w:rsidRPr="001964AB">
        <w:t xml:space="preserve"> = 28 </w:t>
      </w:r>
      <w:proofErr w:type="spellStart"/>
      <w:r w:rsidRPr="001964AB">
        <w:t>dB</w:t>
      </w:r>
      <w:proofErr w:type="spellEnd"/>
      <w:r w:rsidRPr="001964AB">
        <w:t>,</w:t>
      </w:r>
    </w:p>
    <w:p w14:paraId="37639B0A" w14:textId="6C1A69A2" w:rsidR="00120C17" w:rsidRPr="001964AB" w:rsidRDefault="008F1234" w:rsidP="001964AB">
      <w:pPr>
        <w:numPr>
          <w:ilvl w:val="0"/>
          <w:numId w:val="14"/>
        </w:numPr>
        <w:spacing w:line="260" w:lineRule="exact"/>
        <w:ind w:left="567" w:right="-8" w:hanging="283"/>
      </w:pPr>
      <w:r w:rsidRPr="001964AB">
        <w:t>obojestransko absorpcijske ograje morajo na obeh straneh zagotavljati minimalno stopnjo absorpcije DL</w:t>
      </w:r>
      <w:r w:rsidRPr="001964AB">
        <w:rPr>
          <w:vertAlign w:val="subscript"/>
        </w:rPr>
        <w:t>α</w:t>
      </w:r>
      <w:r w:rsidRPr="001964AB">
        <w:t xml:space="preserve"> = 8 </w:t>
      </w:r>
      <w:proofErr w:type="spellStart"/>
      <w:r w:rsidRPr="001964AB">
        <w:t>dB</w:t>
      </w:r>
      <w:proofErr w:type="spellEnd"/>
      <w:r w:rsidR="00124301" w:rsidRPr="001964AB">
        <w:t>;</w:t>
      </w:r>
    </w:p>
    <w:p w14:paraId="1A85B1EA" w14:textId="65084777" w:rsidR="008F1234" w:rsidRPr="001964AB" w:rsidRDefault="008F1234" w:rsidP="001964AB">
      <w:pPr>
        <w:pStyle w:val="Zamik1"/>
      </w:pPr>
      <w:r w:rsidRPr="001964AB">
        <w:t>ob regionalni cesti R1-228/1291 na odseku Spuhlja – Nova vas pri Markovcih je treba pri 52 individualnih stanovanjskih stavbah</w:t>
      </w:r>
      <w:r w:rsidR="00F05C30">
        <w:t>,</w:t>
      </w:r>
      <w:r w:rsidRPr="001964AB">
        <w:t xml:space="preserve"> na naslovih, ki so navedeni v tabeli 43 PVO</w:t>
      </w:r>
      <w:r w:rsidR="00F05C30">
        <w:t>,</w:t>
      </w:r>
      <w:r w:rsidRPr="001964AB">
        <w:t xml:space="preserve"> preveriti potrebnost izvedbe pasivnih protihrupnih ukrepov. Pri tem mora biti obseg pasivnih protihrupnih ukrepov natančneje določen v izvedbenem elaboratu pasivne protihrupne zaščite</w:t>
      </w:r>
      <w:r w:rsidR="00C06094" w:rsidRPr="001964AB">
        <w:t>.</w:t>
      </w:r>
    </w:p>
    <w:p w14:paraId="2B19527C" w14:textId="7004AE16" w:rsidR="008F1234" w:rsidRPr="001964AB" w:rsidRDefault="008F1234" w:rsidP="001964AB">
      <w:pPr>
        <w:spacing w:line="260" w:lineRule="exact"/>
      </w:pPr>
    </w:p>
    <w:p w14:paraId="7E97850A" w14:textId="15D7C500" w:rsidR="00124301" w:rsidRPr="001964AB" w:rsidRDefault="00124301" w:rsidP="001964AB">
      <w:pPr>
        <w:spacing w:line="260" w:lineRule="exact"/>
      </w:pPr>
    </w:p>
    <w:p w14:paraId="11AD47ED" w14:textId="77777777" w:rsidR="00124301" w:rsidRPr="001964AB" w:rsidRDefault="00124301" w:rsidP="001964AB">
      <w:pPr>
        <w:spacing w:line="260" w:lineRule="exact"/>
      </w:pPr>
    </w:p>
    <w:p w14:paraId="057E2123" w14:textId="77777777" w:rsidR="008F1234" w:rsidRPr="001964AB" w:rsidRDefault="008F1234" w:rsidP="001964AB">
      <w:pPr>
        <w:numPr>
          <w:ilvl w:val="0"/>
          <w:numId w:val="10"/>
        </w:numPr>
        <w:spacing w:line="260" w:lineRule="exact"/>
        <w:ind w:left="567" w:hanging="567"/>
      </w:pPr>
      <w:r w:rsidRPr="001964AB">
        <w:lastRenderedPageBreak/>
        <w:t>Varstvo zraka v času gradnje</w:t>
      </w:r>
    </w:p>
    <w:p w14:paraId="3A5D5095" w14:textId="77777777" w:rsidR="00120C17" w:rsidRPr="001964AB" w:rsidRDefault="008F1234" w:rsidP="001964AB">
      <w:pPr>
        <w:pStyle w:val="Zamik1"/>
      </w:pPr>
      <w:r w:rsidRPr="001964AB">
        <w:t>dovoljena je uporaba le tehnično brezhibnih delovnih naprav in gradbenih strojev, izdelanih v skladu z emisijskimi normami;</w:t>
      </w:r>
    </w:p>
    <w:p w14:paraId="291AAEC4" w14:textId="033F9C56" w:rsidR="008F1234" w:rsidRPr="001964AB" w:rsidRDefault="008F1234" w:rsidP="001964AB">
      <w:pPr>
        <w:pStyle w:val="Zamik1"/>
      </w:pPr>
      <w:proofErr w:type="spellStart"/>
      <w:r w:rsidRPr="001964AB">
        <w:t>necestni</w:t>
      </w:r>
      <w:proofErr w:type="spellEnd"/>
      <w:r w:rsidRPr="001964AB">
        <w:t xml:space="preserve"> premični stroji, ki se uporabljajo v gradbeništvu, se ne smejo uporabljati brez filtrov za delce, enako velja za vozila, namenjena transportu, ki uporabljajo dizelsko gorivo;</w:t>
      </w:r>
    </w:p>
    <w:p w14:paraId="7FAF5FC1" w14:textId="77777777" w:rsidR="008F1234" w:rsidRPr="001964AB" w:rsidRDefault="008F1234" w:rsidP="001964AB">
      <w:pPr>
        <w:pStyle w:val="Zamik1"/>
      </w:pPr>
      <w:r w:rsidRPr="001964AB">
        <w:t>gradbiščne ceste, ki se bodo uporabljale več kot 12 mesecev, morajo biti neprekinjeno omočene s tekočinami, ki vežejo prah na površini cestišča;</w:t>
      </w:r>
    </w:p>
    <w:p w14:paraId="05F9650E" w14:textId="77777777" w:rsidR="008F1234" w:rsidRPr="001964AB" w:rsidRDefault="008F1234" w:rsidP="001964AB">
      <w:pPr>
        <w:pStyle w:val="Zamik1"/>
      </w:pPr>
      <w:r w:rsidRPr="001964AB">
        <w:t>odkrite površine gradbišča in gradbiščnih transportnih poti je treba redno vlažiti;</w:t>
      </w:r>
    </w:p>
    <w:p w14:paraId="4BA679F7" w14:textId="77777777" w:rsidR="008F1234" w:rsidRPr="001964AB" w:rsidRDefault="008F1234" w:rsidP="001964AB">
      <w:pPr>
        <w:pStyle w:val="Zamik1"/>
      </w:pPr>
      <w:r w:rsidRPr="001964AB">
        <w:t>na gradbišču je treba omejiti hitrost vozil na največ 10 km/h;</w:t>
      </w:r>
    </w:p>
    <w:p w14:paraId="4CA1D531" w14:textId="77777777" w:rsidR="008F1234" w:rsidRPr="001964AB" w:rsidRDefault="008F1234" w:rsidP="001964AB">
      <w:pPr>
        <w:pStyle w:val="Zamik1"/>
      </w:pPr>
      <w:r w:rsidRPr="001964AB">
        <w:t>vsi izvozi iz gradbišča morajo biti urejeni z rešetko, ustrezno opremljeni s filtri in lovilnikom olja, nad katero se podvozje, kolesa in keson vozil obvezno spirajo preden se vozilo priključi na javno cestno omrežje;</w:t>
      </w:r>
    </w:p>
    <w:p w14:paraId="777C982E" w14:textId="77777777" w:rsidR="008F1234" w:rsidRPr="001964AB" w:rsidRDefault="008F1234" w:rsidP="001964AB">
      <w:pPr>
        <w:pStyle w:val="Zamik1"/>
      </w:pPr>
      <w:r w:rsidRPr="001964AB">
        <w:t>odvoze in dovoze materiala je treba uskladiti tako, da v obe smeri peljejo polni tovornjaki;</w:t>
      </w:r>
    </w:p>
    <w:p w14:paraId="01E725AF" w14:textId="77777777" w:rsidR="008F1234" w:rsidRPr="001964AB" w:rsidRDefault="008F1234" w:rsidP="001964AB">
      <w:pPr>
        <w:pStyle w:val="Zamik1"/>
      </w:pPr>
      <w:r w:rsidRPr="001964AB">
        <w:t>dostopne ceste na gradbišče je treba redno čistiti z vlažnimi ali mokrimi postopki;</w:t>
      </w:r>
    </w:p>
    <w:p w14:paraId="1B9D5F8D" w14:textId="77777777" w:rsidR="008F1234" w:rsidRPr="001964AB" w:rsidRDefault="008F1234" w:rsidP="001964AB">
      <w:pPr>
        <w:pStyle w:val="Zamik1"/>
      </w:pPr>
      <w:r w:rsidRPr="001964AB">
        <w:t>v neposredni bližini stanovanjskih objektov stalne ali začasne lokacije za skladiščenje sipkega materiala niso dovoljene, kar velja tudi za začasno skladiščenje humusa ob trasi. Začasne lokacije za skladiščenje sipkega materiala morajo biti locirane znotraj območja gradbišča in morajo biti od stanovanjskih stavb oddaljene vsaj 100 m;</w:t>
      </w:r>
    </w:p>
    <w:p w14:paraId="7F6767CF" w14:textId="77777777" w:rsidR="008F1234" w:rsidRPr="001964AB" w:rsidRDefault="008F1234" w:rsidP="001964AB">
      <w:pPr>
        <w:pStyle w:val="Zamik1"/>
      </w:pPr>
      <w:r w:rsidRPr="001964AB">
        <w:t>na gradbišču je treba zmanjševati količine skladiščenega gradbenega materiala in gradbenih odpadkov;</w:t>
      </w:r>
    </w:p>
    <w:p w14:paraId="3D065AE6" w14:textId="77777777" w:rsidR="008F1234" w:rsidRPr="001964AB" w:rsidRDefault="008F1234" w:rsidP="001964AB">
      <w:pPr>
        <w:pStyle w:val="Zamik1"/>
      </w:pPr>
      <w:r w:rsidRPr="001964AB">
        <w:t>skladiščeni gradbeni material je treba zaradi zmanjšanja prašenja prekrivati, vlažiti ali zaslanjati pred vplivi vetra;</w:t>
      </w:r>
    </w:p>
    <w:p w14:paraId="37D9F635" w14:textId="77777777" w:rsidR="008F1234" w:rsidRPr="001964AB" w:rsidRDefault="008F1234" w:rsidP="001964AB">
      <w:pPr>
        <w:pStyle w:val="Zamik1"/>
      </w:pPr>
      <w:r w:rsidRPr="001964AB">
        <w:t xml:space="preserve">dokončana območja je treba sproti </w:t>
      </w:r>
      <w:proofErr w:type="spellStart"/>
      <w:r w:rsidRPr="001964AB">
        <w:t>rekultivirati</w:t>
      </w:r>
      <w:proofErr w:type="spellEnd"/>
      <w:r w:rsidRPr="001964AB">
        <w:t>;</w:t>
      </w:r>
    </w:p>
    <w:p w14:paraId="3FC72220" w14:textId="77777777" w:rsidR="008F1234" w:rsidRPr="00BB5DA6" w:rsidRDefault="008F1234" w:rsidP="001964AB">
      <w:pPr>
        <w:pStyle w:val="Zamik1"/>
      </w:pPr>
      <w:r w:rsidRPr="00BB5DA6">
        <w:t>protiprašni ukrepi se morajo izvajati na celotnem območju gradbišča, še posebej učinkovito in redno pa na območjih, ki ležijo v neposredni bližini stanovanjske pozidave;</w:t>
      </w:r>
    </w:p>
    <w:p w14:paraId="137A641F" w14:textId="77777777" w:rsidR="00120C17" w:rsidRPr="001964AB" w:rsidRDefault="008F1234" w:rsidP="001964AB">
      <w:pPr>
        <w:pStyle w:val="Zamik1"/>
      </w:pPr>
      <w:r w:rsidRPr="001964AB">
        <w:t>na območju posega je treba v primerih, ko je uradno razglašeno čezmerno onesnaženje zraka z delci PM10, na gradbišču omejiti ali prepovedati dela, ki povzročajo intenzivno prašenje;</w:t>
      </w:r>
    </w:p>
    <w:p w14:paraId="47FC6E9D" w14:textId="77777777" w:rsidR="00120C17" w:rsidRPr="001964AB" w:rsidRDefault="008F1234" w:rsidP="001964AB">
      <w:pPr>
        <w:pStyle w:val="Zamik1"/>
      </w:pPr>
      <w:r w:rsidRPr="001964AB">
        <w:t>treba je zagotoviti protiprašne zaslombe v skupni dolžini vsaj 760 m, in sicer vsaj na naslednjih območjih gradbišča, ki se približa stanovanjski pozidavi;</w:t>
      </w:r>
    </w:p>
    <w:p w14:paraId="793AA635" w14:textId="595FB700" w:rsidR="008F1234" w:rsidRPr="001964AB" w:rsidRDefault="008F1234" w:rsidP="001964AB">
      <w:pPr>
        <w:numPr>
          <w:ilvl w:val="0"/>
          <w:numId w:val="12"/>
        </w:numPr>
        <w:spacing w:line="260" w:lineRule="exact"/>
        <w:ind w:left="567" w:right="-8" w:hanging="284"/>
      </w:pPr>
      <w:r w:rsidRPr="001964AB">
        <w:t>stanovanjski zaselek Nova vas pri Markovcih, med km 0.180 (deviacija RC) in km 1.880 v dolžini ca. 495 m,</w:t>
      </w:r>
    </w:p>
    <w:p w14:paraId="5A0745F9" w14:textId="77777777" w:rsidR="008F1234" w:rsidRPr="001964AB" w:rsidRDefault="008F1234" w:rsidP="001964AB">
      <w:pPr>
        <w:numPr>
          <w:ilvl w:val="0"/>
          <w:numId w:val="12"/>
        </w:numPr>
        <w:spacing w:line="260" w:lineRule="exact"/>
        <w:ind w:left="567" w:right="-8" w:hanging="284"/>
      </w:pPr>
      <w:r w:rsidRPr="001964AB">
        <w:t>stanovanjska objekta z naslovom Stojnci 143 in 144, med km 3.760 in km 4.010 v dolžini ca. 265 m;</w:t>
      </w:r>
    </w:p>
    <w:p w14:paraId="539D2F12" w14:textId="77777777" w:rsidR="00120C17" w:rsidRPr="001964AB" w:rsidRDefault="008F1234" w:rsidP="001964AB">
      <w:pPr>
        <w:pStyle w:val="Zamik1"/>
      </w:pPr>
      <w:r w:rsidRPr="001964AB">
        <w:t>apneno stabilizacijo nasipov je treba izvajati v obdobju manj intenzivnih vetrov;</w:t>
      </w:r>
    </w:p>
    <w:p w14:paraId="7A9D7CF7" w14:textId="3A2C614A" w:rsidR="008F1234" w:rsidRPr="001964AB" w:rsidRDefault="008F1234" w:rsidP="001964AB">
      <w:pPr>
        <w:pStyle w:val="Zamik1"/>
      </w:pPr>
      <w:r w:rsidRPr="001964AB">
        <w:t>za utrjevanje oziroma stabilizacijo nasipov se mora uporabiti živo apno.</w:t>
      </w:r>
    </w:p>
    <w:p w14:paraId="06CFF650" w14:textId="77777777" w:rsidR="008F1234" w:rsidRPr="001964AB" w:rsidRDefault="008F1234" w:rsidP="001964AB">
      <w:pPr>
        <w:spacing w:line="260" w:lineRule="exact"/>
      </w:pPr>
    </w:p>
    <w:p w14:paraId="732901CC" w14:textId="4C534B4F" w:rsidR="008F1234" w:rsidRPr="001964AB" w:rsidRDefault="008F1234" w:rsidP="001964AB">
      <w:pPr>
        <w:numPr>
          <w:ilvl w:val="0"/>
          <w:numId w:val="10"/>
        </w:numPr>
        <w:spacing w:line="260" w:lineRule="exact"/>
        <w:ind w:left="567" w:hanging="567"/>
      </w:pPr>
      <w:r w:rsidRPr="001964AB">
        <w:t>Varstvo pred vibracijami v času gradnje</w:t>
      </w:r>
    </w:p>
    <w:p w14:paraId="0736EBCB" w14:textId="77777777" w:rsidR="008F1234" w:rsidRPr="001964AB" w:rsidRDefault="008F1234" w:rsidP="001964AB">
      <w:pPr>
        <w:pStyle w:val="Zamik1"/>
      </w:pPr>
      <w:r w:rsidRPr="001964AB">
        <w:t>v času gradnje s povečanimi vibracijami (pilotiranje, itd.) je treba pravočasno in dosledno obveščati najbližje prebivalce o vrsti in predvidenem trajanju del.</w:t>
      </w:r>
    </w:p>
    <w:p w14:paraId="610087D0" w14:textId="77777777" w:rsidR="008F1234" w:rsidRPr="001964AB" w:rsidRDefault="008F1234" w:rsidP="001964AB">
      <w:pPr>
        <w:spacing w:line="260" w:lineRule="exact"/>
        <w:ind w:left="284"/>
      </w:pPr>
    </w:p>
    <w:p w14:paraId="6C6711D3" w14:textId="77777777" w:rsidR="008F1234" w:rsidRPr="001964AB" w:rsidRDefault="008F1234" w:rsidP="001964AB">
      <w:pPr>
        <w:numPr>
          <w:ilvl w:val="0"/>
          <w:numId w:val="10"/>
        </w:numPr>
        <w:spacing w:line="260" w:lineRule="exact"/>
        <w:ind w:left="567" w:hanging="567"/>
      </w:pPr>
      <w:r w:rsidRPr="001964AB">
        <w:t>Varstvo pred svetlobnim onesnaževanjem v času uporabe oz. obratovanja</w:t>
      </w:r>
    </w:p>
    <w:p w14:paraId="4923AEA2" w14:textId="77777777" w:rsidR="008F1234" w:rsidRPr="001964AB" w:rsidRDefault="008F1234" w:rsidP="001964AB">
      <w:pPr>
        <w:numPr>
          <w:ilvl w:val="0"/>
          <w:numId w:val="12"/>
        </w:numPr>
        <w:spacing w:line="260" w:lineRule="exact"/>
        <w:ind w:left="284" w:right="-8" w:hanging="284"/>
      </w:pPr>
      <w:r w:rsidRPr="001964AB">
        <w:t>vsa cestna razsvetljava se mora izvesti z LED svetilkami barvne svetlobe 2700 K.</w:t>
      </w:r>
    </w:p>
    <w:p w14:paraId="78EF54BD" w14:textId="77777777" w:rsidR="008F1234" w:rsidRPr="001964AB" w:rsidRDefault="008F1234" w:rsidP="001964AB">
      <w:pPr>
        <w:pStyle w:val="Zamik1"/>
        <w:numPr>
          <w:ilvl w:val="0"/>
          <w:numId w:val="0"/>
        </w:numPr>
      </w:pPr>
    </w:p>
    <w:p w14:paraId="1092D957" w14:textId="77777777" w:rsidR="008F1234" w:rsidRPr="001964AB" w:rsidRDefault="008F1234" w:rsidP="001964AB">
      <w:pPr>
        <w:numPr>
          <w:ilvl w:val="0"/>
          <w:numId w:val="10"/>
        </w:numPr>
        <w:spacing w:line="260" w:lineRule="exact"/>
        <w:ind w:left="567" w:hanging="567"/>
      </w:pPr>
      <w:r w:rsidRPr="001964AB">
        <w:t>Varstvo kmetijskih zemljišč v času gradnje</w:t>
      </w:r>
    </w:p>
    <w:p w14:paraId="6CA889B0" w14:textId="77777777" w:rsidR="008F1234" w:rsidRPr="001964AB" w:rsidRDefault="008F1234" w:rsidP="001964AB">
      <w:pPr>
        <w:pStyle w:val="Zamik1"/>
      </w:pPr>
      <w:r w:rsidRPr="001964AB">
        <w:t>gradnjo je treba izvajati izven časa najbolj intenzivnih kmetijskih opravil in jih prilagoditi na način, da bo zagotovljena nemotena kmetijska dejavnost;</w:t>
      </w:r>
    </w:p>
    <w:p w14:paraId="18B70FCA" w14:textId="77777777" w:rsidR="008F1234" w:rsidRPr="001964AB" w:rsidRDefault="008F1234" w:rsidP="001964AB">
      <w:pPr>
        <w:pStyle w:val="Zamik1"/>
      </w:pPr>
      <w:r w:rsidRPr="001964AB">
        <w:t>izkopani material je treba začasno skladiščiti tako, da se ne bo posegalo na kmetijska zemljišča izven gradbišča in da se proizvodni potencial kmetijskih zemljišč ne bo poslabšal;</w:t>
      </w:r>
    </w:p>
    <w:p w14:paraId="41E56CC2" w14:textId="77777777" w:rsidR="008F1234" w:rsidRPr="001964AB" w:rsidRDefault="008F1234" w:rsidP="001964AB">
      <w:pPr>
        <w:pStyle w:val="Zamik1"/>
      </w:pPr>
      <w:r w:rsidRPr="001964AB">
        <w:t>pri gradnji začasno uporabljena kmetijska zemljišča je treba vzpostaviti v prvotno stanje;</w:t>
      </w:r>
    </w:p>
    <w:p w14:paraId="198A270B" w14:textId="77777777" w:rsidR="008F1234" w:rsidRPr="001964AB" w:rsidRDefault="008F1234" w:rsidP="001964AB">
      <w:pPr>
        <w:pStyle w:val="Zamik1"/>
      </w:pPr>
      <w:r w:rsidRPr="001964AB">
        <w:t>med gradnjo in po njej je treba omogočiti dostop na kmetijska zemljišča;</w:t>
      </w:r>
    </w:p>
    <w:p w14:paraId="64089F4B" w14:textId="77777777" w:rsidR="008F1234" w:rsidRPr="001964AB" w:rsidRDefault="008F1234" w:rsidP="001964AB">
      <w:pPr>
        <w:pStyle w:val="Zamik1"/>
      </w:pPr>
      <w:r w:rsidRPr="001964AB">
        <w:t>preprečiti je treba nekontrolirane prevoze za potrebe gradnje po bližnjih kmetijskih zemljiščih, izvajati se morajo izključno po poteh predvidenih s projektno dokumentacijo;</w:t>
      </w:r>
    </w:p>
    <w:p w14:paraId="39D3F955" w14:textId="77777777" w:rsidR="008F1234" w:rsidRPr="001964AB" w:rsidRDefault="008F1234" w:rsidP="001964AB">
      <w:pPr>
        <w:pStyle w:val="Zamik1"/>
      </w:pPr>
      <w:r w:rsidRPr="001964AB">
        <w:lastRenderedPageBreak/>
        <w:t>vse dovozne poti do kmetij in kmetijskih zemljišč ter poljske poti je treba po opravljenih delih vzpostaviti v prvotno stanje;</w:t>
      </w:r>
    </w:p>
    <w:p w14:paraId="1410F9BD" w14:textId="77777777" w:rsidR="008F1234" w:rsidRPr="001964AB" w:rsidRDefault="008F1234" w:rsidP="001964AB">
      <w:pPr>
        <w:pStyle w:val="Zamik1"/>
      </w:pPr>
      <w:r w:rsidRPr="001964AB">
        <w:t>preprečiti je treba onesnaženje kmetijskih zemljišč, degradiranje ali drugačno zaviranje rasti rastlin;</w:t>
      </w:r>
    </w:p>
    <w:p w14:paraId="6A49828D" w14:textId="77777777" w:rsidR="008F1234" w:rsidRPr="001964AB" w:rsidRDefault="008F1234" w:rsidP="001964AB">
      <w:pPr>
        <w:pStyle w:val="Zamik1"/>
      </w:pPr>
      <w:r w:rsidRPr="001964AB">
        <w:t>prst je treba odstraniti in začasno skladiščiti tako, da se ohranita njena rodovitnost in količina. Pri tem je treba ločiti zgornji humusni sloj prsti od spodnjih slojev. Po gradnji jo je treba vrniti nazaj v ustreznem vrstnem redu. Treba je preprečiti vse poškodbe, ki lahko nastanejo zaradi gaženja, nepravilnega skladiščenja, mešanja horizontov oz. podobno;</w:t>
      </w:r>
    </w:p>
    <w:p w14:paraId="21225296" w14:textId="77777777" w:rsidR="008F1234" w:rsidRPr="001964AB" w:rsidRDefault="008F1234" w:rsidP="001964AB">
      <w:pPr>
        <w:pStyle w:val="Zamik1"/>
      </w:pPr>
      <w:r w:rsidRPr="001964AB">
        <w:t xml:space="preserve">rodovitno prst, ki se uporabi za </w:t>
      </w:r>
      <w:proofErr w:type="spellStart"/>
      <w:r w:rsidRPr="001964AB">
        <w:t>rekultivacijo</w:t>
      </w:r>
      <w:proofErr w:type="spellEnd"/>
      <w:r w:rsidRPr="001964AB">
        <w:t>, mora biti shranjena na ustreznih lokacijah ob trasi v nasipih ustreznih oblik in višine do 1,20 m.</w:t>
      </w:r>
    </w:p>
    <w:p w14:paraId="3CC70588" w14:textId="77777777" w:rsidR="008F1234" w:rsidRPr="001964AB" w:rsidRDefault="008F1234" w:rsidP="001964AB">
      <w:pPr>
        <w:pStyle w:val="Zamik1"/>
        <w:numPr>
          <w:ilvl w:val="0"/>
          <w:numId w:val="0"/>
        </w:numPr>
      </w:pPr>
    </w:p>
    <w:p w14:paraId="3A2BFF5C" w14:textId="77777777" w:rsidR="008F1234" w:rsidRPr="001964AB" w:rsidRDefault="008F1234" w:rsidP="001964AB">
      <w:pPr>
        <w:pStyle w:val="NatevanjeIIIIII"/>
        <w:numPr>
          <w:ilvl w:val="0"/>
          <w:numId w:val="11"/>
        </w:numPr>
        <w:tabs>
          <w:tab w:val="left" w:pos="0"/>
        </w:tabs>
        <w:spacing w:line="260" w:lineRule="exact"/>
        <w:ind w:left="0" w:right="-8" w:firstLine="0"/>
      </w:pPr>
      <w:r w:rsidRPr="001964AB">
        <w:t>Investitor mora pri nadaljnjem projektiranju, med gradnjo in uporabo objekta poleg pogojev, navedenih v prejšnji točki upoštevati tudi pogoje, ki imajo ustrezno pravno podlago in so jih k izvedbi gradnje in uporabi objekta iz vidika njihove pristojnosti podali mnenjedajalci navedeni v IV. točki.</w:t>
      </w:r>
    </w:p>
    <w:p w14:paraId="44F034CD" w14:textId="77777777" w:rsidR="008F1234" w:rsidRPr="001964AB" w:rsidRDefault="008F1234" w:rsidP="001964AB">
      <w:pPr>
        <w:pStyle w:val="NatevanjeIIIIII"/>
        <w:numPr>
          <w:ilvl w:val="0"/>
          <w:numId w:val="0"/>
        </w:numPr>
        <w:spacing w:line="260" w:lineRule="exact"/>
      </w:pPr>
    </w:p>
    <w:p w14:paraId="174FA0C8" w14:textId="79897D18" w:rsidR="00120C17" w:rsidRPr="001964AB" w:rsidRDefault="008F1234" w:rsidP="001964AB">
      <w:pPr>
        <w:pStyle w:val="NatevanjeIIIIII"/>
        <w:numPr>
          <w:ilvl w:val="0"/>
          <w:numId w:val="11"/>
        </w:numPr>
        <w:tabs>
          <w:tab w:val="left" w:pos="0"/>
        </w:tabs>
        <w:spacing w:line="260" w:lineRule="exact"/>
        <w:ind w:left="0" w:right="-8" w:firstLine="0"/>
      </w:pPr>
      <w:r w:rsidRPr="001964AB">
        <w:t xml:space="preserve">Investitor mora v času pripravljalnih del in gradnje ter uporabe oz. obratovanja načrtovanega odseka hitre ceste spremljati stanje učinkov posega, ukrepov za zmanjšanje vplivov in stanje dejavnikov oziroma zagotoviti spremljanje stanje okolja, in sicer </w:t>
      </w:r>
      <w:r w:rsidR="00120C17" w:rsidRPr="001964AB">
        <w:t>najmanj</w:t>
      </w:r>
      <w:r w:rsidRPr="001964AB">
        <w:t xml:space="preserve"> v obsegu, kot je to določeno z elaboratom 9/9 Celostni načrt monitoringa med gradnjo in načrt prvega ocenjevanja obratovalnega monitoringa, št. 1456-9/9, februar 2019, Epi Spektrum d.o.o</w:t>
      </w:r>
      <w:r w:rsidR="00120C17" w:rsidRPr="001964AB">
        <w:t>. Poleg navedenega je investitor dolžan upoštevati:</w:t>
      </w:r>
    </w:p>
    <w:p w14:paraId="3741CDF5" w14:textId="00BABF75" w:rsidR="008F1234" w:rsidRPr="001964AB" w:rsidRDefault="008F1234" w:rsidP="001964AB">
      <w:pPr>
        <w:pStyle w:val="Zamik1"/>
      </w:pPr>
      <w:r w:rsidRPr="001964AB">
        <w:t xml:space="preserve">v času gradnje je treba meritve koncentracije delcev PM10 v zunanjem zraku izvajati s primerljivo (lasersko) metodo, ki omogoča kontinuirane meritve v realnem času ter on-line prenos podatkov o trenutnih koncentracijah delcev PM10, pri čemer mora biti primerljiva metoda </w:t>
      </w:r>
      <w:proofErr w:type="spellStart"/>
      <w:r w:rsidRPr="001964AB">
        <w:t>validirana</w:t>
      </w:r>
      <w:proofErr w:type="spellEnd"/>
      <w:r w:rsidRPr="001964AB">
        <w:t xml:space="preserve"> z referenčno gravimetrično metodo po standardu SIST EN 12341:2014. Hkrati z meritvami koncentracij delcev PM10 v zraku je potrebno kontinuirno spremljati tudi meteorološke razmere (temperatura in vlažnost zraka, hitrost in smer vetra);</w:t>
      </w:r>
    </w:p>
    <w:p w14:paraId="7286F3A9" w14:textId="77777777" w:rsidR="008F1234" w:rsidRPr="001964AB" w:rsidRDefault="008F1234" w:rsidP="001964AB">
      <w:pPr>
        <w:pStyle w:val="Zamik1"/>
      </w:pPr>
      <w:r w:rsidRPr="001964AB">
        <w:t>v času gradnje in obratovanja ceste je treba izvajati monitoring pitne vode na vodnjakih Mihovci. V primeru negativnega vpliva gradnje ceste je treba izvesti ustrezne dodatne ukrepe;</w:t>
      </w:r>
    </w:p>
    <w:p w14:paraId="3E3E9B6C" w14:textId="77777777" w:rsidR="008F1234" w:rsidRPr="001964AB" w:rsidRDefault="008F1234" w:rsidP="001964AB">
      <w:pPr>
        <w:pStyle w:val="Zamik1"/>
      </w:pPr>
      <w:r w:rsidRPr="001964AB">
        <w:t xml:space="preserve">v času obratovanja je treba spremljati kakovosti reke Drave (na merilnih mestih Ptuj, </w:t>
      </w:r>
      <w:proofErr w:type="spellStart"/>
      <w:r w:rsidRPr="001964AB">
        <w:t>Borl</w:t>
      </w:r>
      <w:proofErr w:type="spellEnd"/>
      <w:r w:rsidRPr="001964AB">
        <w:t xml:space="preserve"> in Ormož) v okviru rednega monitoringa kakovosti voda v Sloveniji in monitoring padavinskih vod iz lovilcev olj;</w:t>
      </w:r>
    </w:p>
    <w:p w14:paraId="02DD4FFC" w14:textId="77777777" w:rsidR="008F1234" w:rsidRPr="001964AB" w:rsidRDefault="008F1234" w:rsidP="001964AB">
      <w:pPr>
        <w:pStyle w:val="Zamik1"/>
      </w:pPr>
      <w:r w:rsidRPr="001964AB">
        <w:t xml:space="preserve">v času obratovanja je treba na dveh mestih izpustov vode iz zadrževalnika meteornih vod meriti temperaturo vode in nadzirati vsebnost škodljivih snovi v skladu s Pravilnikom o prvih meritvah in obratovalnem monitoringu odpadnih voda. Meritve se morajo izvajati tritočkovno; na izpustu, </w:t>
      </w:r>
      <w:proofErr w:type="spellStart"/>
      <w:r w:rsidRPr="001964AB">
        <w:t>gorvodno</w:t>
      </w:r>
      <w:proofErr w:type="spellEnd"/>
      <w:r w:rsidRPr="001964AB">
        <w:t xml:space="preserve"> in </w:t>
      </w:r>
      <w:proofErr w:type="spellStart"/>
      <w:r w:rsidRPr="001964AB">
        <w:t>dolvodno</w:t>
      </w:r>
      <w:proofErr w:type="spellEnd"/>
      <w:r w:rsidRPr="001964AB">
        <w:t>;</w:t>
      </w:r>
    </w:p>
    <w:p w14:paraId="7F52308A" w14:textId="77777777" w:rsidR="008F1234" w:rsidRPr="001964AB" w:rsidRDefault="008F1234" w:rsidP="001964AB">
      <w:pPr>
        <w:pStyle w:val="Zamik1"/>
      </w:pPr>
      <w:r w:rsidRPr="001964AB">
        <w:t>v času obratovanja je treba na območju pogozditve spremljati stanje, in sicer enkrat letno. Pri spremljanju stanja je potrebno preveriti uspešnost zasaditve. V primeru zaščite mladega drevja z mrežo ali folijo naj se ta odstranjuje kadar ni več potrebna – bodisi zaradi propada drevesa, bodisi zato, ker ni več potrebna.</w:t>
      </w:r>
    </w:p>
    <w:p w14:paraId="0F1D0E9B" w14:textId="77777777" w:rsidR="008F1234" w:rsidRPr="001964AB" w:rsidRDefault="008F1234" w:rsidP="001964AB">
      <w:pPr>
        <w:pStyle w:val="NatevanjeIIIIII"/>
        <w:numPr>
          <w:ilvl w:val="0"/>
          <w:numId w:val="0"/>
        </w:numPr>
        <w:spacing w:line="260" w:lineRule="exact"/>
      </w:pPr>
    </w:p>
    <w:p w14:paraId="01F97A2A" w14:textId="77777777" w:rsidR="00120C17" w:rsidRPr="001964AB" w:rsidRDefault="008F1234" w:rsidP="001964AB">
      <w:pPr>
        <w:pStyle w:val="NatevanjeIIIIII"/>
        <w:numPr>
          <w:ilvl w:val="0"/>
          <w:numId w:val="11"/>
        </w:numPr>
        <w:tabs>
          <w:tab w:val="left" w:pos="0"/>
        </w:tabs>
        <w:spacing w:line="260" w:lineRule="exact"/>
        <w:ind w:left="0" w:right="-8" w:firstLine="0"/>
      </w:pPr>
      <w:r w:rsidRPr="001964AB">
        <w:t>Za predmetno gradnjo je bila izvedena presoja sprejemljivosti v skladu s predpisi, ki urejajo ohranjanje narave. Nameravana gradnja nima škodljivih posledic za naravo.</w:t>
      </w:r>
    </w:p>
    <w:p w14:paraId="10F077A8" w14:textId="5023A18D" w:rsidR="008F1234" w:rsidRPr="001964AB" w:rsidRDefault="008F1234" w:rsidP="001964AB">
      <w:pPr>
        <w:pStyle w:val="Zamik1"/>
        <w:numPr>
          <w:ilvl w:val="0"/>
          <w:numId w:val="0"/>
        </w:numPr>
      </w:pPr>
    </w:p>
    <w:p w14:paraId="2A80FBAB" w14:textId="77777777" w:rsidR="00081BAC" w:rsidRPr="001964AB" w:rsidRDefault="00C06094" w:rsidP="001964AB">
      <w:pPr>
        <w:pStyle w:val="NatevanjeIIIIII"/>
        <w:numPr>
          <w:ilvl w:val="0"/>
          <w:numId w:val="11"/>
        </w:numPr>
        <w:tabs>
          <w:tab w:val="left" w:pos="0"/>
        </w:tabs>
        <w:spacing w:line="260" w:lineRule="exact"/>
        <w:ind w:left="0" w:right="-8" w:firstLine="0"/>
      </w:pPr>
      <w:r w:rsidRPr="001964AB">
        <w:t>Čezmerno obremenitev s hrupom ob regionalni cesti R1-228/1291 na odseku Spuhlja – Nova vas pri Markovcih je treba odpraviti pred pričetkom obratovanja nove državne ceste Markovci – Gorišnica.</w:t>
      </w:r>
    </w:p>
    <w:p w14:paraId="38A22FAB" w14:textId="10AF273D" w:rsidR="008F1234" w:rsidRPr="001964AB" w:rsidRDefault="008F1234" w:rsidP="001964AB">
      <w:pPr>
        <w:pStyle w:val="Zamik1"/>
        <w:numPr>
          <w:ilvl w:val="0"/>
          <w:numId w:val="0"/>
        </w:numPr>
      </w:pPr>
    </w:p>
    <w:p w14:paraId="6081F3BB" w14:textId="77777777" w:rsidR="00F853BE" w:rsidRPr="001964AB" w:rsidRDefault="00F853BE" w:rsidP="001964AB">
      <w:pPr>
        <w:pStyle w:val="NatevanjeIIIIII"/>
        <w:numPr>
          <w:ilvl w:val="0"/>
          <w:numId w:val="11"/>
        </w:numPr>
        <w:tabs>
          <w:tab w:val="left" w:pos="0"/>
        </w:tabs>
        <w:spacing w:line="260" w:lineRule="exact"/>
        <w:ind w:left="0" w:right="-8" w:firstLine="0"/>
      </w:pPr>
      <w:r w:rsidRPr="001964AB">
        <w:t>Gradbeno dovoljenje preneha veljati, če investitor ne prijavi začetka gradnje in ne začne z gradnjo v petih letih od njegove pravnomočnosti.</w:t>
      </w:r>
    </w:p>
    <w:p w14:paraId="7470462A" w14:textId="77777777" w:rsidR="00F853BE" w:rsidRPr="001964AB" w:rsidRDefault="00F853BE" w:rsidP="001964AB">
      <w:pPr>
        <w:spacing w:line="260" w:lineRule="exact"/>
        <w:ind w:right="134"/>
      </w:pPr>
    </w:p>
    <w:p w14:paraId="1240B56B" w14:textId="77777777" w:rsidR="00F853BE" w:rsidRPr="001964AB" w:rsidRDefault="00F853BE" w:rsidP="001964AB">
      <w:pPr>
        <w:pStyle w:val="NatevanjeIIIIII"/>
        <w:numPr>
          <w:ilvl w:val="0"/>
          <w:numId w:val="11"/>
        </w:numPr>
        <w:tabs>
          <w:tab w:val="left" w:pos="0"/>
        </w:tabs>
        <w:spacing w:line="260" w:lineRule="exact"/>
        <w:ind w:left="0" w:right="-8" w:firstLine="0"/>
      </w:pPr>
      <w:r w:rsidRPr="001964AB">
        <w:lastRenderedPageBreak/>
        <w:t>Investitor mora v skladu z določbami 73. člena GZ-1 zagotoviti izdelavo projektne dokumentacije za izvedbo gradnje in v skladu z določbami prvega odstavka 74. člena GZ-1 imenovati nadzornika ter v skladu z določbami 75. člena GZ-1 zagotoviti zakoličenje objekta.</w:t>
      </w:r>
    </w:p>
    <w:p w14:paraId="577C7C99" w14:textId="77777777" w:rsidR="00F853BE" w:rsidRPr="001964AB" w:rsidRDefault="00F853BE" w:rsidP="001964AB">
      <w:pPr>
        <w:spacing w:line="260" w:lineRule="exact"/>
        <w:ind w:right="134"/>
      </w:pPr>
    </w:p>
    <w:p w14:paraId="5DC4D24C" w14:textId="77777777" w:rsidR="00F853BE" w:rsidRPr="001964AB" w:rsidRDefault="00F853BE" w:rsidP="001964AB">
      <w:pPr>
        <w:pStyle w:val="NatevanjeIIIIII"/>
        <w:numPr>
          <w:ilvl w:val="0"/>
          <w:numId w:val="11"/>
        </w:numPr>
        <w:tabs>
          <w:tab w:val="left" w:pos="0"/>
        </w:tabs>
        <w:spacing w:line="260" w:lineRule="exact"/>
        <w:ind w:left="0" w:right="-8" w:firstLine="0"/>
      </w:pPr>
      <w:r w:rsidRPr="001964AB">
        <w:t>Investitor mora v skladu z določbami 80. člena GZ-1 po dokončanju gradnje pri Ministrstvu za naravne vire in prostor vložiti zahtevo za izdajo uporabnega dovoljenja.</w:t>
      </w:r>
    </w:p>
    <w:p w14:paraId="62C489D8" w14:textId="77777777" w:rsidR="00F853BE" w:rsidRPr="001964AB" w:rsidRDefault="00F853BE" w:rsidP="001964AB">
      <w:pPr>
        <w:tabs>
          <w:tab w:val="left" w:pos="426"/>
          <w:tab w:val="left" w:pos="8930"/>
        </w:tabs>
        <w:spacing w:line="260" w:lineRule="exact"/>
        <w:ind w:right="134"/>
      </w:pPr>
    </w:p>
    <w:p w14:paraId="28E91450" w14:textId="77777777" w:rsidR="00F853BE" w:rsidRPr="001964AB" w:rsidRDefault="00F853BE" w:rsidP="001964AB">
      <w:pPr>
        <w:pStyle w:val="NatevanjeIIIIII"/>
        <w:numPr>
          <w:ilvl w:val="0"/>
          <w:numId w:val="11"/>
        </w:numPr>
        <w:tabs>
          <w:tab w:val="left" w:pos="0"/>
        </w:tabs>
        <w:spacing w:line="260" w:lineRule="exact"/>
        <w:ind w:left="0" w:right="-8" w:firstLine="0"/>
      </w:pPr>
      <w:r w:rsidRPr="001964AB">
        <w:t>Zaradi teh del ne smejo biti prizadete pravice in pravne koristi tretjih oseb. Škodo, ki bi nastala zaradi kršitev pravic in pravnih koristi teh oseb, trpi investitor.</w:t>
      </w:r>
    </w:p>
    <w:p w14:paraId="10BD09AC" w14:textId="77777777" w:rsidR="00F853BE" w:rsidRPr="001964AB" w:rsidRDefault="00F853BE" w:rsidP="001964AB">
      <w:pPr>
        <w:spacing w:line="260" w:lineRule="exact"/>
        <w:ind w:right="134"/>
      </w:pPr>
    </w:p>
    <w:p w14:paraId="3F28BF56" w14:textId="77777777" w:rsidR="00F853BE" w:rsidRPr="001964AB" w:rsidRDefault="00F853BE" w:rsidP="001964AB">
      <w:pPr>
        <w:pStyle w:val="NatevanjeIIIIII"/>
        <w:numPr>
          <w:ilvl w:val="0"/>
          <w:numId w:val="11"/>
        </w:numPr>
        <w:tabs>
          <w:tab w:val="left" w:pos="0"/>
        </w:tabs>
        <w:spacing w:line="260" w:lineRule="exact"/>
        <w:ind w:left="0" w:right="-8" w:firstLine="0"/>
      </w:pPr>
      <w:r w:rsidRPr="001964AB">
        <w:t>Ta odločba je izdana v elektronski obliki. Stranka, ki je prejela kopijo odločbe, lahko zahteva od organa, da ji pošlje izvirnik odločbe na sporočen elektronski naslov ali da ji pošlje kopijo odločbe s potrdilom o skladnosti z izvirnikom. Zahteva se vloži neposredno pri organu, ali se pošlje po pošti ali po elektronski poti. Zahteva za pošiljanje izvirnika ali za izdajo kopije s potrdilom o skladnosti ne vpliva ne tek roka.</w:t>
      </w:r>
    </w:p>
    <w:p w14:paraId="19411465" w14:textId="77777777" w:rsidR="00F853BE" w:rsidRPr="001964AB" w:rsidRDefault="00F853BE" w:rsidP="001964AB">
      <w:pPr>
        <w:spacing w:line="260" w:lineRule="exact"/>
        <w:ind w:right="134"/>
      </w:pPr>
    </w:p>
    <w:p w14:paraId="5AA7ECA2" w14:textId="7BF8B8EA" w:rsidR="008F1234" w:rsidRPr="001964AB" w:rsidRDefault="00F853BE" w:rsidP="001964AB">
      <w:pPr>
        <w:pStyle w:val="NatevanjeIIIIII"/>
        <w:numPr>
          <w:ilvl w:val="0"/>
          <w:numId w:val="11"/>
        </w:numPr>
        <w:tabs>
          <w:tab w:val="left" w:pos="0"/>
        </w:tabs>
        <w:spacing w:line="260" w:lineRule="exact"/>
        <w:ind w:left="0" w:right="-8" w:firstLine="0"/>
      </w:pPr>
      <w:r w:rsidRPr="001964AB">
        <w:t>Posebni stroški za izdajo tega dovoljenja niso bili zaznamovani.</w:t>
      </w:r>
    </w:p>
    <w:p w14:paraId="39F6103E" w14:textId="3CEB5767" w:rsidR="008F1234" w:rsidRPr="001964AB" w:rsidRDefault="008F1234" w:rsidP="001964AB">
      <w:pPr>
        <w:spacing w:line="260" w:lineRule="exact"/>
        <w:jc w:val="left"/>
      </w:pPr>
    </w:p>
    <w:p w14:paraId="2B84DEDD" w14:textId="77777777" w:rsidR="00AC04DF" w:rsidRPr="001964AB" w:rsidRDefault="00AC04DF" w:rsidP="001964AB">
      <w:pPr>
        <w:spacing w:line="260" w:lineRule="exact"/>
        <w:jc w:val="left"/>
      </w:pPr>
    </w:p>
    <w:p w14:paraId="2FD9F543" w14:textId="77777777" w:rsidR="008F1234" w:rsidRPr="001964AB" w:rsidRDefault="008F1234" w:rsidP="001964AB">
      <w:pPr>
        <w:pStyle w:val="Naslov"/>
        <w:spacing w:line="260" w:lineRule="exact"/>
      </w:pPr>
      <w:r w:rsidRPr="001964AB">
        <w:t>Obrazložitev:</w:t>
      </w:r>
    </w:p>
    <w:p w14:paraId="57A2E3E7" w14:textId="77777777" w:rsidR="008F1234" w:rsidRPr="001964AB" w:rsidRDefault="008F1234" w:rsidP="001964AB">
      <w:pPr>
        <w:spacing w:line="260" w:lineRule="exact"/>
      </w:pPr>
    </w:p>
    <w:p w14:paraId="78926BD9" w14:textId="77777777" w:rsidR="008F1234" w:rsidRPr="001964AB" w:rsidRDefault="008F1234" w:rsidP="001964AB">
      <w:pPr>
        <w:spacing w:line="260" w:lineRule="exact"/>
      </w:pPr>
    </w:p>
    <w:p w14:paraId="2440520E" w14:textId="1E660EEA" w:rsidR="008F1234" w:rsidRPr="001964AB" w:rsidRDefault="008F1234" w:rsidP="006067E5">
      <w:pPr>
        <w:pStyle w:val="Obrazloitev1"/>
      </w:pPr>
      <w:r w:rsidRPr="001964AB">
        <w:t xml:space="preserve">Investitor Dars </w:t>
      </w:r>
      <w:proofErr w:type="spellStart"/>
      <w:r w:rsidRPr="001964AB">
        <w:t>d.d</w:t>
      </w:r>
      <w:proofErr w:type="spellEnd"/>
      <w:r w:rsidRPr="001964AB">
        <w:t>., Ulica XIV. Divizije 4, 3000 Celje, ki ga po pooblastilu zastopa DRI upravljanje investicij d.o.o., Kotnikova 40, 1000 Ljubljana, je dne 10. 2. 2020 pri Ministrstvu za okolje in prostor</w:t>
      </w:r>
      <w:r w:rsidR="00921967" w:rsidRPr="001964AB">
        <w:t xml:space="preserve"> (sedaj Ministrstvo za naravne vire in prostor)</w:t>
      </w:r>
      <w:r w:rsidRPr="001964AB">
        <w:t xml:space="preserve"> podal zahtevo za izdajo gradbenega dovoljenja v integralnem postopku izdaje gradbenega dovoljenja za gradnjo Glavne ceste I. reda št. 2 Hajdina – Ormož, 0396 Markovci - Gorišnica od km 1+200 do km 6+927.39 z navezavo na R1/0228 Spuhlja - Zavrč. K vlogi je pooblaščenec priložil projektno dokumentacijo (PGD) in poročilo o vplivih na okolje (PVO), ki sta navedena v točki III. izreka tega dovoljenja, ter </w:t>
      </w:r>
      <w:r w:rsidR="00120C17" w:rsidRPr="001964AB">
        <w:t>posamezna</w:t>
      </w:r>
      <w:r w:rsidRPr="001964AB">
        <w:t xml:space="preserve"> mnenja pristojnih organov in organizacij.</w:t>
      </w:r>
    </w:p>
    <w:p w14:paraId="52989E0E" w14:textId="77777777" w:rsidR="008F1234" w:rsidRPr="001964AB" w:rsidRDefault="008F1234" w:rsidP="001964AB">
      <w:pPr>
        <w:pStyle w:val="Obrazloitev10"/>
      </w:pPr>
    </w:p>
    <w:p w14:paraId="03FB3662" w14:textId="0DC85E6E" w:rsidR="00120C17" w:rsidRPr="001964AB" w:rsidRDefault="008F1234" w:rsidP="006067E5">
      <w:pPr>
        <w:pStyle w:val="Obrazloitev1"/>
      </w:pPr>
      <w:r w:rsidRPr="001964AB">
        <w:t xml:space="preserve">Pooblaščenec investitorja je vlogo za izdajo gradbenega dovoljenja na zahtevo upravnega organa večkrat dopolnil, nazadnje dne 22. 09. 2023. Upravni organ ugotavlja, da je bila dopolnitev PGD iz avgusta 2021 in </w:t>
      </w:r>
      <w:r w:rsidR="00E21DF2" w:rsidRPr="001964AB">
        <w:t>decembra</w:t>
      </w:r>
      <w:r w:rsidRPr="001964AB">
        <w:t xml:space="preserve"> 2022 dopolnjena </w:t>
      </w:r>
      <w:r w:rsidR="0090158B" w:rsidRPr="001964AB">
        <w:t>zaradi</w:t>
      </w:r>
      <w:r w:rsidRPr="001964AB">
        <w:t xml:space="preserve"> izvedenih parcelacij in zmanjšanja obsega posega.</w:t>
      </w:r>
    </w:p>
    <w:p w14:paraId="11033AF7" w14:textId="77777777" w:rsidR="008F1234" w:rsidRPr="001964AB" w:rsidRDefault="008F1234" w:rsidP="001964AB">
      <w:pPr>
        <w:pStyle w:val="Obrazloitev10"/>
      </w:pPr>
    </w:p>
    <w:p w14:paraId="43F9CBC1" w14:textId="2331C8D0" w:rsidR="008F1234" w:rsidRPr="001964AB" w:rsidRDefault="008F1234" w:rsidP="006067E5">
      <w:pPr>
        <w:pStyle w:val="Obrazloitev1"/>
      </w:pPr>
      <w:r w:rsidRPr="001964AB">
        <w:t xml:space="preserve">Upravni organ ugotavlja, da se zahtevek za izdajo gradbenega dovoljenja nanaša na gradnjo Glavne ceste I. reda št. 2 Hajdina – Ormož, 0396 Markovci - Gorišnica od km 1+200 do km 6+927.39 z navezavo na R1/0228 Spuhlja – Zavrč, ki predvideva gradnjo križišča, </w:t>
      </w:r>
      <w:proofErr w:type="spellStart"/>
      <w:r w:rsidRPr="001964AB">
        <w:t>izvennivojskega</w:t>
      </w:r>
      <w:proofErr w:type="spellEnd"/>
      <w:r w:rsidRPr="001964AB">
        <w:t xml:space="preserve"> priključka "Zagojiči", regionalne ceste R1-228/1291, Spuhlja - Zavrč, lokalnih cest, javnih in poljskih poti, nadvozov, protihrupnih ograj ter zunanje in prometne ureditve. Gradnja objektov je predvidena na zemljiščih navedenih v izreku tega dovoljenja Investitor navedene gradnje je Dars </w:t>
      </w:r>
      <w:proofErr w:type="spellStart"/>
      <w:r w:rsidRPr="001964AB">
        <w:t>d.d</w:t>
      </w:r>
      <w:proofErr w:type="spellEnd"/>
      <w:r w:rsidRPr="001964AB">
        <w:t>., Ulica XIV. Divizije 4, 3000 Celje.</w:t>
      </w:r>
    </w:p>
    <w:p w14:paraId="40EF79AD" w14:textId="77777777" w:rsidR="00E21DF2" w:rsidRPr="001964AB" w:rsidRDefault="00E21DF2" w:rsidP="001964AB">
      <w:pPr>
        <w:pStyle w:val="Obrazloitev10"/>
      </w:pPr>
    </w:p>
    <w:p w14:paraId="610A8387" w14:textId="663F9EE2" w:rsidR="008F1234" w:rsidRPr="001964AB" w:rsidRDefault="008F1234" w:rsidP="006067E5">
      <w:pPr>
        <w:pStyle w:val="Obrazloitev1"/>
      </w:pPr>
      <w:bookmarkStart w:id="1" w:name="OLE_LINK2"/>
      <w:r w:rsidRPr="001964AB">
        <w:t>Upravni organ ugotavlja, da je nameravani poseg objekt z vplivi na okolje, za katerega je treba izvesti presojo vplivov na okolje. Obveznost presoje vplivov na okolje se ugotavlja v skladu z Uredbo o posegih v okolje, za katere je treba izvesti presojo vplivov na okolje (Uradni list RS, št. 51/14, 57/15, 26/17, 105/20 in </w:t>
      </w:r>
      <w:hyperlink r:id="rId21" w:tgtFrame="_blank" w:tooltip="Zakon o varstvu okolja" w:history="1">
        <w:r w:rsidRPr="001964AB">
          <w:t>44/22</w:t>
        </w:r>
      </w:hyperlink>
      <w:r w:rsidRPr="001964AB">
        <w:t xml:space="preserve"> – ZVO-2; v nadaljevanju Uredba o posegih v okolje). Presoja vplivov na okolje je v skladu s točko F.7 priloge 1 Uredbe o posegih v okolje obvezna za glavne, regionalne, lokalne in </w:t>
      </w:r>
      <w:proofErr w:type="spellStart"/>
      <w:r w:rsidRPr="001964AB">
        <w:t>nekategorizirane</w:t>
      </w:r>
      <w:proofErr w:type="spellEnd"/>
      <w:r w:rsidRPr="001964AB">
        <w:t xml:space="preserve"> ceste, dolžine nad 10 km. Nadalje je presoja vplivov na okolje obvezna tudi v skladu z 2. alinejo prvega odstavka 1. člena Uredbe o posegih v okolje, in sicer za posege v okolje, če se zanje v predhodnem postopku ugotovi, da bi lahko imeli pomembne vplive na okolje. Iz zahteve investitorja izhaja, da je predmet nameravanega posega </w:t>
      </w:r>
      <w:r w:rsidRPr="001964AB">
        <w:lastRenderedPageBreak/>
        <w:t>gradnja glavne ceste I. reda med naselji Markovci in Gorišnica v dolžini ca. 5,7 km. Upravni organ ugotavlja, da je bil za nameravani poseg izveden predhodni postopek (sklep št. 35405-536/2017-24 z dne 30. 11. 2018, Agencija RS za okolje) v skladu s točko F.7.1 priloge 1 Uredbe o posegih v okolje. Iz citiranega sklepa me</w:t>
      </w:r>
      <w:r w:rsidR="003C11F4">
        <w:t>d</w:t>
      </w:r>
      <w:r w:rsidRPr="001964AB">
        <w:t xml:space="preserve"> drugim izhaja, da upoštevajoč velikost, značilnosti in lokacijo nameravanega posega ter odsotnosti obravnave kumulativnih vplivov na vse segmente okolja, tveganja za zdravje ljudi, rabo naravnih virov in pridobljenih mnenj (zlasti mnenja Zavoda RS za varstvo narave in Ministrstva za kmetijstvo, gozdarstvo in prehrano), v predhodnem postopku ni bilo izkazano, da nameravani poseg ne bo imel pomembnih vplivov na okolje. Pri tem so bili prepoznani pomembni vplivi nameravanega posega na okolje zlasti z vidika rabe naravnih virov, predvsem rabe kmetijskih zemljišč in biotske raznovrstnosti. Glede na navedeno je bilo v predhodnem postopku v skladu z določili 51. a člena Zakona o varstvu okolja (Uradni list RS, št. 39/06 – uradno prečiščeno besedilo, 49/06 – ZMetD, 66/06 – </w:t>
      </w:r>
      <w:proofErr w:type="spellStart"/>
      <w:r w:rsidRPr="001964AB">
        <w:t>odl</w:t>
      </w:r>
      <w:proofErr w:type="spellEnd"/>
      <w:r w:rsidRPr="001964AB">
        <w:t xml:space="preserve">. US, 33/07 – ZPNačrt, 57/08 – ZFO-1A, 70/08, 108/09, 108/09 – ZPNačrt-A, 48/12, 57/12, 92/13, 56/15, 102/15, 30/16, 61/17 – GS, 21/18 – </w:t>
      </w:r>
      <w:proofErr w:type="spellStart"/>
      <w:r w:rsidRPr="001964AB">
        <w:t>ZNOrg</w:t>
      </w:r>
      <w:proofErr w:type="spellEnd"/>
      <w:r w:rsidRPr="001964AB">
        <w:t>) s sklepom Agencije RS za okolje št. 35405-536/2017-24 z dne 30. 11. 2018 odločeno, da je za obravnavani poseg potrebno izvesti presojo vplivov na okolje. Postopek se vodi kot integralni postopek v skladu s IV. poglavjem GZ, gradbeno dovoljenje pa združuje odločitev o izpolnjevanju pogojev za izdajo gradbenega dovoljenja in okoljevarstvenega soglasja (1. odstavek 50. člena GZ).</w:t>
      </w:r>
    </w:p>
    <w:p w14:paraId="6B64B8C4" w14:textId="77777777" w:rsidR="008F1234" w:rsidRPr="001964AB" w:rsidRDefault="008F1234" w:rsidP="001964AB">
      <w:pPr>
        <w:pStyle w:val="Obrazloitev10"/>
      </w:pPr>
    </w:p>
    <w:p w14:paraId="12113888" w14:textId="37BCB593" w:rsidR="008F1234" w:rsidRPr="001964AB" w:rsidRDefault="008F1234" w:rsidP="00457F8C">
      <w:pPr>
        <w:pStyle w:val="Obrazloitev1"/>
      </w:pPr>
      <w:r w:rsidRPr="001964AB">
        <w:t>Upravni organ je, skladno z določbami 43. in 57. člena GZ, v postopku ugotovil:</w:t>
      </w:r>
    </w:p>
    <w:p w14:paraId="1A0BA4ED" w14:textId="77777777" w:rsidR="00081BAC" w:rsidRPr="001964AB" w:rsidRDefault="00081BAC" w:rsidP="001964AB">
      <w:pPr>
        <w:pStyle w:val="Obrazloitev10"/>
      </w:pPr>
    </w:p>
    <w:p w14:paraId="39B280AA" w14:textId="7AEED8A5" w:rsidR="008F1234" w:rsidRPr="001964AB" w:rsidRDefault="008F1234" w:rsidP="006067E5">
      <w:pPr>
        <w:pStyle w:val="Obrazloitev10"/>
        <w:numPr>
          <w:ilvl w:val="0"/>
          <w:numId w:val="6"/>
        </w:numPr>
      </w:pPr>
      <w:r w:rsidRPr="006067E5">
        <w:t>Gradnja je skladna z določbami prostorskega izvedbenega akta v delu, ki se nanaša na</w:t>
      </w:r>
      <w:r w:rsidRPr="001964AB">
        <w:t xml:space="preserve"> graditev objektov in z določbami predpisov o urejanju prostora. </w:t>
      </w:r>
      <w:r w:rsidR="000A767C" w:rsidRPr="001964AB">
        <w:t xml:space="preserve">Zakon o urejanju prostora (Uradni list RS, št. 199/21, 18/23 – ZDU-1O, 78/23 – ZUNPEOVE in 95/23 – ZIUOPZP) v 282. členu določa, da občina izdaja mnenja glede skladnosti gradnje oziroma uporabe objekta in skladnosti gradbene parcele z občinskimi prostorskimi izvedbenimi akti, na območju državnega prostorskega načrta in uredbe o državnem prostorskem ureditvenem načrtu pa pristojno ministrstvo. Hkrati je v tretjem odstavku 43. člena GZ-1 določeno, da se za objekt, za katerega izdajo gradbenega dovoljenja je pristojno ministrstvo in je predviden na območju, za katero je sprejet državni prostorski izvedbeni akt, mnenje ministrstva, pristojnega za prostor, ne pridobi, temveč se o tem odloči v postopku izdaje gradbenega dovoljenja. </w:t>
      </w:r>
      <w:r w:rsidRPr="001964AB">
        <w:t xml:space="preserve">Obravnavana gradnja se nahaja v območju, ki se ureja z </w:t>
      </w:r>
      <w:r w:rsidR="000A767C" w:rsidRPr="001964AB">
        <w:t>L</w:t>
      </w:r>
      <w:r w:rsidRPr="001964AB">
        <w:t>okacijsk</w:t>
      </w:r>
      <w:r w:rsidR="000A767C" w:rsidRPr="001964AB">
        <w:t>im</w:t>
      </w:r>
      <w:r w:rsidRPr="001964AB">
        <w:t xml:space="preserve"> načrt</w:t>
      </w:r>
      <w:r w:rsidR="000A767C" w:rsidRPr="001964AB">
        <w:t>om</w:t>
      </w:r>
      <w:r w:rsidRPr="001964AB">
        <w:t xml:space="preserve"> za hitro cesto Hajdina - Ormož, odsek Markovci -Gorišnica (Ur</w:t>
      </w:r>
      <w:r w:rsidR="000A767C" w:rsidRPr="001964AB">
        <w:t>adni</w:t>
      </w:r>
      <w:r w:rsidRPr="001964AB">
        <w:t xml:space="preserve"> list RS št. 74/00</w:t>
      </w:r>
      <w:r w:rsidR="000A767C" w:rsidRPr="001964AB">
        <w:t xml:space="preserve"> za Občino Gorišnica, </w:t>
      </w:r>
      <w:r w:rsidRPr="001964AB">
        <w:t>Uradn</w:t>
      </w:r>
      <w:r w:rsidR="000A767C" w:rsidRPr="001964AB">
        <w:t>i</w:t>
      </w:r>
      <w:r w:rsidRPr="001964AB">
        <w:t xml:space="preserve"> vestnik št. 11</w:t>
      </w:r>
      <w:r w:rsidR="000A767C" w:rsidRPr="001964AB">
        <w:t>/00 za O</w:t>
      </w:r>
      <w:r w:rsidRPr="001964AB">
        <w:t>bčin</w:t>
      </w:r>
      <w:r w:rsidR="000A767C" w:rsidRPr="001964AB">
        <w:t>o</w:t>
      </w:r>
      <w:r w:rsidRPr="001964AB">
        <w:t xml:space="preserve"> Markovci - v nadaljevanju LN). Projekt oziroma potek trase je deloma skladen s 3. členom tega akta, ki določa, da ureditveno območje lokacijskega načrta obsega parcele oziroma zemljišča, ki so namenjena za gradnjo hitre ceste, priključnih cest, za ureditve vodotokov, za potrebne deviacije regionalnih in lokalnih cest in poljskih poti. Parcele oziroma deli parcel, ki so v ureditvenem območju lokacijskega načrta v Občini Gorišnica, so v naslednjih katastrskih občinah:, saj trasa glavne ceste ne poteka popolnoma znotraj meje območja LN. Od km 2+960 do km 4+580 se trasa glavne ceste delno pomakne severno od meje LN, kar je dopustno glede na določbe 25. členu tega akta, določa, da se vse </w:t>
      </w:r>
      <w:proofErr w:type="spellStart"/>
      <w:r w:rsidRPr="001964AB">
        <w:t>stacionaže</w:t>
      </w:r>
      <w:proofErr w:type="spellEnd"/>
      <w:r w:rsidRPr="001964AB">
        <w:t xml:space="preserve"> in dimenzije, navedene v tem odloku, morajo natančneje določiti v projektni dokumentaciji za pridobitev dovoljenja za graditev. Pri realizaciji lokacijskega načrta so dopustna odstopanja od tehničnih rešitev, določenih s tem lokacijskim načrtom, če se pri nadaljnjem podrobnejšem proučevanju prometnih, geoloških, hidroloških, geomehanskih in drugih razmer poiščejo tehnične rešitve, ki so primernejše s prometno-tehničnega, okoljevarstvenega in oblikovalskega vidika, s katerimi pa se ne smejo poslabšati prostorske in okoljske razmere. Ta odstopanja ne smejo biti v nasprotju z javnimi interesi in morajo z njimi soglašati organi in organizacije, ki jih ta odstopanja zadevajo. Upravni organ ugotavlja, da iz projektne dokumentacije izhaja, da so bile pri proučevanjih trase ugotovljene primernejše prometno tehnične rešitve, k predmetni gradnji pa so pridobljena vsa mnenja pristojnih mnenjedajalcev. Upravni organ nadalje ugotavlja, da je projekt skladen s 4. členom LN, ki dopušča gradnjo glavne ceste in priključnih cest z vsemi spremljajočimi objekti in ureditvami, ureditev obcestnega prostora in </w:t>
      </w:r>
      <w:proofErr w:type="spellStart"/>
      <w:r w:rsidRPr="001964AB">
        <w:t>rekultivacijo</w:t>
      </w:r>
      <w:proofErr w:type="spellEnd"/>
      <w:r w:rsidRPr="001964AB">
        <w:t xml:space="preserve"> zemljišč, ureditev in prestavitev </w:t>
      </w:r>
      <w:r w:rsidRPr="001964AB">
        <w:lastRenderedPageBreak/>
        <w:t>infrastrukturnih objektov in naprav, ter z določbami 10. člena, ki dopušča gradnjo in prestavitve vodovoda oz. namakalnega cevovoda in je v skladu s pogoji upravljavca. Nadalje upravni organ ugotavlja, da je projekt skladen z določbami 11. člena tega akta, ki dopušča posege na elektro omrežju, izgradnjo in prestavitev ter zaščito NN, SN in DV vodov v skladu z upravljavci elektro omrežja. Upravni organ nadalje ugotavlja, da je projekt skladen z določbami prostorskega akta, ki se nanašajo na gradnjo, prestavitev in zaščito TK omrežja, odvodnj</w:t>
      </w:r>
      <w:r w:rsidR="001A131B">
        <w:t>avanja</w:t>
      </w:r>
      <w:r w:rsidRPr="001964AB">
        <w:t xml:space="preserve"> padavinskih voda, varstva kmetijskih zemljišč, ter določb, ki se nanašajo na varstvo kmetijskih zemljišč, narave</w:t>
      </w:r>
      <w:r w:rsidR="001A131B">
        <w:t xml:space="preserve"> in</w:t>
      </w:r>
      <w:r w:rsidRPr="001964AB">
        <w:t xml:space="preserve"> kulturne dediščine. Upravni organ nadalje ugotavlja, da glavna cesta križa predvideno gradnjo</w:t>
      </w:r>
      <w:r w:rsidR="00120C17" w:rsidRPr="001964AB">
        <w:t xml:space="preserve"> </w:t>
      </w:r>
      <w:r w:rsidRPr="001964AB">
        <w:t>daljnovod (DV) 2</w:t>
      </w:r>
      <w:r w:rsidR="00120C17" w:rsidRPr="001964AB">
        <w:t xml:space="preserve"> </w:t>
      </w:r>
      <w:r w:rsidRPr="001964AB">
        <w:t>400 kV Cirkovce – Pince, ki se ureja z Državnim prostorskim načrtom za daljnovod (DV) 2</w:t>
      </w:r>
      <w:r w:rsidR="00120C17" w:rsidRPr="001964AB">
        <w:t xml:space="preserve"> </w:t>
      </w:r>
      <w:r w:rsidRPr="001964AB">
        <w:t xml:space="preserve">400 kV Cirkovce – Pince (Uradni list RS, št. 55/12). Preveril je skladnost predvidene gradnje tudi s tem prostorskim aktom in ugotovil, da je projekt skladen s 14. členom, ki med ostalim določa, da je na območju državnega prostorskega načrta prepovedana gradnja objektov, v katerih bivajo ali se zadržujejo ljudje ali se v njih skladišči vnetljiv material, ter da je pod daljnovodi prepovedano tudi parkiranje vozil, ki prevažajo vnetljive, gorljive in eksplozivne snovi, posegi v koridorjih daljnovodov pa ne smejo ovirati gradnje, delovanja in vzdrževanja daljnovodov. Za vse posege na območju državnega prostorskega načrta je treba pridobiti soglasje investitorja, če daljnovod še ni zgrajen, ali po končani gradnji soglasje njegovega upravljavca. Upravni organ ugotavlja, da je predmet gradnja objekta, ki ni namenjen bivanju ali zadrževanju ljudi, ter </w:t>
      </w:r>
      <w:r w:rsidR="001A131B">
        <w:t xml:space="preserve">da </w:t>
      </w:r>
      <w:r w:rsidRPr="001964AB">
        <w:t>se v nj</w:t>
      </w:r>
      <w:r w:rsidR="001A131B">
        <w:t>em</w:t>
      </w:r>
      <w:r w:rsidRPr="001964AB">
        <w:t xml:space="preserve"> </w:t>
      </w:r>
      <w:r w:rsidR="001A131B">
        <w:t xml:space="preserve">ne </w:t>
      </w:r>
      <w:r w:rsidRPr="001964AB">
        <w:t>skladišči vnetljiv material. K predvideni gradnji je pridobljeno mnenje upravljavca daljnovoda. Nadalje upravni organ ugotavlja, da je poseg gradnje ceste in pripadajočih ureditev predviden v skladu s tolerancami, ki jih dopušča 25. člen Uredbe, tudi izven območja LN. Del gradnje je predviden v območju, ki se ureja z Občinskim prostorskim načrtom Občine Gorišnica (Uradno glasilo slovenskih občin, št. 5/16; št. 57/17 – v nadaljevanju OPN Gorišnica). Nadalje upravni organ ugotavlja, da je gradnja skladna z določbami členov OPN Gorišnica, ki se nanašajo na gradnjo, vzdrževanje in rekonstrukcijo prometne infrastrukture, na razvoj okoljske, energetske in komunikacijske infrastrukture, prestavitev in zaščito vodovodnega omrežja, ter priključitev na obstoječi vodovodni sistem, gradnjo, prestavitev in zaščito cevovodov za odvajanje in čiščenje odpadnih voda, ter priključitev na obstoječe omrežje, gradnjo, prestavitev in zaščito električnega omrežja, javne razsvetljave in elektronskih komunikacij. Nadalje upravni organ ugotavlja, da se del gradnje nahaja tudi v območju, ki se ureja z Občinskim prostorskim načrtom Občine Markovci (Uradno glasilo slovenskih občin, št. 29/17, št. 41/17; št. 5/19, št. 46/19 – v nadaljevanju OPN Markovci). Ta v 50. členu, dopušča gradnjo in vzdrževanje GJI v skladu z veljavnimi predpisi in tehničnimi normativi na celotnem območju OPN Markovci</w:t>
      </w:r>
      <w:r w:rsidR="001A131B">
        <w:t>.</w:t>
      </w:r>
      <w:r w:rsidRPr="001964AB">
        <w:t xml:space="preserve"> Nadalje upravni organ ugotavlja, da je projekt skladen tudi z določbami OPN Markovci, ki se nanašajo na gradnjo in urejanje cestnega omrežja, prestavitev in zaščito vodovodnega omrežja, priključitev na obstoječi vodovodni sistem, prestavitev in zaščito cevovodov za odvajanje in čiščenje odpadnih voda, ter priključitev na obstoječe omrežje, gradnjo, prestavitev in zaščito energetske infrastrukture in naprav ter javne razsvetljave. K predmetni gradnji so bila pridobljena mnenja obeh občin preko katerih poteka gradnja, iz mnenj pa izhaja, da je nameravana gradnja skladna z veljavnimi prostorskimi akti.</w:t>
      </w:r>
    </w:p>
    <w:p w14:paraId="0FFEC9A2" w14:textId="77777777" w:rsidR="008F1234" w:rsidRPr="001964AB" w:rsidRDefault="008F1234" w:rsidP="001964AB">
      <w:pPr>
        <w:pStyle w:val="Zamik1"/>
        <w:numPr>
          <w:ilvl w:val="0"/>
          <w:numId w:val="0"/>
        </w:numPr>
      </w:pPr>
    </w:p>
    <w:p w14:paraId="3C8A1774" w14:textId="77777777" w:rsidR="008F1234" w:rsidRPr="001964AB" w:rsidRDefault="008F1234" w:rsidP="00457F8C">
      <w:pPr>
        <w:pStyle w:val="Obrazloitev10"/>
        <w:numPr>
          <w:ilvl w:val="0"/>
          <w:numId w:val="18"/>
        </w:numPr>
      </w:pPr>
      <w:r w:rsidRPr="001964AB">
        <w:t>Dokumentacijo za pridobitev gradbenega dovoljenja (PGD) sta podpisala projektant in vodja projekta, ki je bil v času izdelave dokumentacije vpisan v imenik pristojne poklicne zbornice. Sestavni del dokumentacije za pridobitev gradbenega dovoljenja je podpisana izjava projektanta in vodje projekta, da so na ravni obdelave dokumentacije za pridobitev gradbenega dovoljenja izpolnjene zahteve iz 15. člena GZ. Predložena projektna dokumentacija je izdelana skladno z določbami Pravilnika o projektni dokumentaciji (Uradni list RS št. 55/08 in 61/17).</w:t>
      </w:r>
    </w:p>
    <w:p w14:paraId="18B2A18C" w14:textId="77777777" w:rsidR="008F1234" w:rsidRPr="001964AB" w:rsidRDefault="008F1234" w:rsidP="001964AB">
      <w:pPr>
        <w:pStyle w:val="Zamik1"/>
        <w:numPr>
          <w:ilvl w:val="0"/>
          <w:numId w:val="0"/>
        </w:numPr>
      </w:pPr>
    </w:p>
    <w:p w14:paraId="17EC3AA0" w14:textId="147F45E6" w:rsidR="008F1234" w:rsidRPr="001964AB" w:rsidRDefault="008F1234" w:rsidP="00457F8C">
      <w:pPr>
        <w:pStyle w:val="Obrazloitev10"/>
        <w:numPr>
          <w:ilvl w:val="0"/>
          <w:numId w:val="18"/>
        </w:numPr>
      </w:pPr>
      <w:r w:rsidRPr="001964AB">
        <w:t xml:space="preserve">Nameravana gradnja je skladna s predpisi, ki so podlaga za izdajo mnenj. Upravni organ na podlagi vpogleda v </w:t>
      </w:r>
      <w:r w:rsidR="001A131B">
        <w:t>P</w:t>
      </w:r>
      <w:r w:rsidRPr="001964AB">
        <w:t xml:space="preserve">GD, PVO, Prostorski informacijski sistem in pridobljena mnenja v zvezi s tem ugotavlja, da so bila k predmetni gradnji pridobljena mnenja upravljavcev vodov gospodarske javne infrastrukture, na katere je predvidena priključitev predmetne gradnje ali njihova prestavitev ter upravljavcev vodov gospodarske javne infrastrukture, katerih varovalni pasovi se nahajajo v </w:t>
      </w:r>
      <w:r w:rsidRPr="001964AB">
        <w:lastRenderedPageBreak/>
        <w:t xml:space="preserve">območju predmetne gradnje (Elektro Maribor </w:t>
      </w:r>
      <w:proofErr w:type="spellStart"/>
      <w:r w:rsidRPr="001964AB">
        <w:t>d.d</w:t>
      </w:r>
      <w:proofErr w:type="spellEnd"/>
      <w:r w:rsidRPr="001964AB">
        <w:t xml:space="preserve">., Občina Gorišnica, Občina Markovci, Skupna občinska uprava občin v Spodnjem Podravju, Komunalno podjetje Ptuj </w:t>
      </w:r>
      <w:proofErr w:type="spellStart"/>
      <w:r w:rsidRPr="001964AB">
        <w:t>d.d</w:t>
      </w:r>
      <w:proofErr w:type="spellEnd"/>
      <w:r w:rsidRPr="001964AB">
        <w:t xml:space="preserve">., Telekom Slovenije </w:t>
      </w:r>
      <w:proofErr w:type="spellStart"/>
      <w:r w:rsidRPr="001964AB">
        <w:t>d.d</w:t>
      </w:r>
      <w:proofErr w:type="spellEnd"/>
      <w:r w:rsidRPr="001964AB">
        <w:t>., Telemach d. o. o., ELES d.o.o., Dravske elektrarne Maribor d.o.o., Direkcija RS za infrastrukturo Sektor za upravljanje cest Območje Ptuj). Iz mnenj, ki so navedena v IV. točki izreka tega dovoljenja izhaja, da ni zadržkov za izdajo tega dovoljenja z vidika predpisov mnenjedajalcev, ki so podlaga za njihovo izdajo. Investitor mora pri nadaljnjem projektiranju, med gradnjo in uporabo objekta upoštevati vse pogoje mnenjedajalcev, k čemur je zavezan v VI. točki izreka tega dovoljenja. Upravni organ glede navedenega še ugotavlja, da zahteve mnenjedajalcev, ki se nanašajo na pridobitev soglasja mnenjedajalcev k projektni dokumentaciji za izvedbo gradnje (PZI) nimajo ustrezne pravne podlage. Ugotovitve v zvezi s področji, ki so tudi predmet presoje vplivov na okolje v integralnem postopku, so podane v točki 8.</w:t>
      </w:r>
    </w:p>
    <w:p w14:paraId="5C91B988" w14:textId="77777777" w:rsidR="008F1234" w:rsidRPr="001964AB" w:rsidRDefault="008F1234" w:rsidP="001964AB">
      <w:pPr>
        <w:spacing w:line="260" w:lineRule="exact"/>
      </w:pPr>
    </w:p>
    <w:p w14:paraId="5D877317" w14:textId="3530E53E" w:rsidR="008F1234" w:rsidRPr="001964AB" w:rsidRDefault="008F1234" w:rsidP="006067E5">
      <w:pPr>
        <w:pStyle w:val="Obrazloitev10"/>
        <w:numPr>
          <w:ilvl w:val="0"/>
          <w:numId w:val="18"/>
        </w:numPr>
      </w:pPr>
      <w:r w:rsidRPr="001964AB">
        <w:t>Za predmetno gradnjo je bila izvedena presoja sprejemljivosti v skladu s predpisi, ki urejajo ohranjanje narave. Upravni organ ugotavlja, da nameravana gradnja ne bo škodljivo vplivala na varstvene cilje varovanih območij, njihovo celovitost in povezanost (ocena A) in da je izvedba posega sprejemljiva. Podrobnejša obrazložitev v zvezi s tem je podana v točki 8.</w:t>
      </w:r>
      <w:r w:rsidR="00074991" w:rsidRPr="001964AB">
        <w:t>6</w:t>
      </w:r>
      <w:r w:rsidRPr="001964AB">
        <w:t xml:space="preserve"> te obrazložitve.</w:t>
      </w:r>
    </w:p>
    <w:p w14:paraId="30572DA5" w14:textId="77777777" w:rsidR="008F1234" w:rsidRPr="001964AB" w:rsidRDefault="008F1234" w:rsidP="001964AB">
      <w:pPr>
        <w:pStyle w:val="Zamik1"/>
        <w:numPr>
          <w:ilvl w:val="0"/>
          <w:numId w:val="0"/>
        </w:numPr>
      </w:pPr>
    </w:p>
    <w:p w14:paraId="1B7EE930" w14:textId="1B2D02DC" w:rsidR="008F1234" w:rsidRPr="001964AB" w:rsidRDefault="008F1234" w:rsidP="00457F8C">
      <w:pPr>
        <w:pStyle w:val="Obrazloitev10"/>
        <w:numPr>
          <w:ilvl w:val="0"/>
          <w:numId w:val="18"/>
        </w:numPr>
      </w:pPr>
      <w:r w:rsidRPr="001964AB">
        <w:t xml:space="preserve">Iz vpogleda v zemljiško knjigo in predloženih listin izhaja, da </w:t>
      </w:r>
      <w:r w:rsidR="00E21DF2" w:rsidRPr="001964AB">
        <w:t>je investitor v zemljiško knjigo vpisan kot lastnik oz. imetnik ustrezne stvarne pravice, ki mu dajejo pravico graditi na vseh zemljiščih, ki so navedena v točki II izreka dovoljenja.</w:t>
      </w:r>
      <w:r w:rsidR="00E158BE">
        <w:t xml:space="preserve"> </w:t>
      </w:r>
    </w:p>
    <w:p w14:paraId="6EC48C88" w14:textId="77777777" w:rsidR="008F1234" w:rsidRPr="001964AB" w:rsidRDefault="008F1234" w:rsidP="001964AB">
      <w:pPr>
        <w:pStyle w:val="Zamik1"/>
        <w:numPr>
          <w:ilvl w:val="0"/>
          <w:numId w:val="0"/>
        </w:numPr>
      </w:pPr>
    </w:p>
    <w:p w14:paraId="05504328" w14:textId="41C68BDF" w:rsidR="008F1234" w:rsidRPr="001964AB" w:rsidRDefault="008F1234" w:rsidP="00457F8C">
      <w:pPr>
        <w:pStyle w:val="Obrazloitev10"/>
        <w:numPr>
          <w:ilvl w:val="0"/>
          <w:numId w:val="18"/>
        </w:numPr>
      </w:pPr>
      <w:r w:rsidRPr="001964AB">
        <w:t xml:space="preserve">Investitor ni zavezanec za plačilo nadomestila za degradacijo in uzurpacijo prostora. V skladu z zakonom, ki ureja kmetijska zemljišča je </w:t>
      </w:r>
      <w:r w:rsidR="00074991" w:rsidRPr="001964AB">
        <w:t xml:space="preserve">bila </w:t>
      </w:r>
      <w:r w:rsidRPr="001964AB">
        <w:t>investitorju dne 3. 8. 2023 izdana odločba št. 35114-4/2023-2560 iz katere izhaja, da je investitor dolžan plačati odškodnino zaradi spremembe namembnosti kmetijskega zemljišča v zvezi z izdajo gradbenega dovoljenja. Iz podatkov v spisu izhaja, da je bila odškodnina zaradi spremembe namembnosti kmetijskega zemljišča v zvezi z izdajo tega gradbenega dovoljenja, plačana.</w:t>
      </w:r>
    </w:p>
    <w:p w14:paraId="732D11D9" w14:textId="77777777" w:rsidR="008F1234" w:rsidRPr="001964AB" w:rsidRDefault="008F1234" w:rsidP="001964AB">
      <w:pPr>
        <w:pStyle w:val="Zamik1"/>
        <w:numPr>
          <w:ilvl w:val="0"/>
          <w:numId w:val="0"/>
        </w:numPr>
      </w:pPr>
    </w:p>
    <w:p w14:paraId="23129424" w14:textId="77777777" w:rsidR="008F1234" w:rsidRPr="001964AB" w:rsidRDefault="008F1234" w:rsidP="00457F8C">
      <w:pPr>
        <w:pStyle w:val="Obrazloitev10"/>
        <w:numPr>
          <w:ilvl w:val="0"/>
          <w:numId w:val="18"/>
        </w:numPr>
      </w:pPr>
      <w:r w:rsidRPr="001964AB">
        <w:t>Upravni organ ugotavlja, da se v skladu z določbami Zakona o urejanju prostora (Uradni list RS, št. 199/21 in 18/23 – ZDU-1O) za nameravano gradnjo ne plača komunalni prispevek.</w:t>
      </w:r>
    </w:p>
    <w:p w14:paraId="1AC9E88C" w14:textId="77777777" w:rsidR="008F1234" w:rsidRPr="001964AB" w:rsidRDefault="008F1234" w:rsidP="001964AB">
      <w:pPr>
        <w:pStyle w:val="Zamik1"/>
        <w:numPr>
          <w:ilvl w:val="0"/>
          <w:numId w:val="0"/>
        </w:numPr>
      </w:pPr>
    </w:p>
    <w:p w14:paraId="4EEAF091" w14:textId="38D6E9E8" w:rsidR="008F1234" w:rsidRPr="001964AB" w:rsidRDefault="008F1234" w:rsidP="00457F8C">
      <w:pPr>
        <w:pStyle w:val="Obrazloitev10"/>
        <w:numPr>
          <w:ilvl w:val="0"/>
          <w:numId w:val="18"/>
        </w:numPr>
      </w:pPr>
      <w:r w:rsidRPr="001964AB">
        <w:t>V tem integralnem postopku je upravni organ izvedel presojo vplivov na okolje</w:t>
      </w:r>
      <w:r w:rsidR="00E158BE">
        <w:t xml:space="preserve">, </w:t>
      </w:r>
      <w:r w:rsidRPr="001964AB">
        <w:t>ugotovil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14:paraId="261BBCE0" w14:textId="77777777" w:rsidR="008F1234" w:rsidRPr="001964AB" w:rsidRDefault="008F1234" w:rsidP="001964AB">
      <w:pPr>
        <w:spacing w:line="260" w:lineRule="exact"/>
        <w:ind w:right="-7"/>
        <w:rPr>
          <w:highlight w:val="yellow"/>
        </w:rPr>
      </w:pPr>
    </w:p>
    <w:p w14:paraId="11299AD2" w14:textId="04FDAA3F" w:rsidR="008F1234" w:rsidRPr="001964AB" w:rsidRDefault="008F1234" w:rsidP="001964AB">
      <w:pPr>
        <w:spacing w:line="260" w:lineRule="exact"/>
        <w:ind w:right="-7"/>
      </w:pPr>
      <w:r w:rsidRPr="001964AB">
        <w:t xml:space="preserve">Upravni organ je na podlagi vpogleda v </w:t>
      </w:r>
      <w:r w:rsidR="001A131B">
        <w:t>P</w:t>
      </w:r>
      <w:r w:rsidRPr="001964AB">
        <w:t>GD, PVO, ostalo dokumentacijo, Prostorski informacijski sistem in vsa pridobljena mnenja v zvezi s predmetno gradnjo ugotovil, da:</w:t>
      </w:r>
    </w:p>
    <w:p w14:paraId="04251BAC" w14:textId="77777777" w:rsidR="008F1234" w:rsidRPr="001964AB" w:rsidRDefault="008F1234" w:rsidP="001964AB">
      <w:pPr>
        <w:pStyle w:val="Zamik1"/>
      </w:pPr>
      <w:r w:rsidRPr="001964AB">
        <w:t>se lokacija obravnavanega odseka trase glavne ceste nahaja južno od kanala HE Formin v občinah Markovci in Gorišnica, pri čemer se odsek trase prične z začasno navezavo na regionalni cesti R1/228/1291 Spuhlja – Zavrč, in sicer takoj za njenim prečkanjem kanala Formin jugovzhodno od Markovcev, nato celotna trasa poteka ob kanalu HE Formin in se zaključi v km 6+940.99, kjer se, pri naselju Gajevci, vklopi v sosednji odsek Gorišnica – Ormož;</w:t>
      </w:r>
    </w:p>
    <w:p w14:paraId="1EA33D80" w14:textId="77777777" w:rsidR="008F1234" w:rsidRPr="001964AB" w:rsidRDefault="008F1234" w:rsidP="001964AB">
      <w:pPr>
        <w:pStyle w:val="Zamik1"/>
      </w:pPr>
      <w:r w:rsidRPr="001964AB">
        <w:t xml:space="preserve">je predmet presoje vplivov na okolje izgradnja glavne ceste Hajdina – Ormož, odsek Markovci – Gorišnica, v skupni dolžini ca. 5,7, z vsemi spremljajočimi ureditvami, ki obsegajo navezave na obstoječe ceste (križišče-krožišče K-1, dva nadvoza 4-1 in 4-2) ter prečkanja lokalnih cest z </w:t>
      </w:r>
      <w:proofErr w:type="spellStart"/>
      <w:r w:rsidRPr="001964AB">
        <w:t>iznennivojskim</w:t>
      </w:r>
      <w:proofErr w:type="spellEnd"/>
      <w:r w:rsidRPr="001964AB">
        <w:t xml:space="preserve"> priključkom Zagojiči, posamezne deviacije obstoječih cest in poti. Zaradi gradnje predmetnega odseka glavne ceste se bo prestavil namakalni sistem Gajevci, del kanalizacije odpadnih komunalnih vod, uredilo se bo križanje trase glavne ceste z vodovodom, visokonapetostnim daljnovodom ter telekomunikacijskimi vodi in posekalo gozd na površini ca. 1,2 ha;</w:t>
      </w:r>
    </w:p>
    <w:p w14:paraId="777B0AD3" w14:textId="77777777" w:rsidR="008F1234" w:rsidRPr="001964AB" w:rsidRDefault="008F1234" w:rsidP="001964AB">
      <w:pPr>
        <w:pStyle w:val="Zamik1"/>
      </w:pPr>
      <w:r w:rsidRPr="001964AB">
        <w:lastRenderedPageBreak/>
        <w:t>je odsek Markovci – Gorišnica, ki je predmet tega gradbenega dovoljenja in presoje vplivov na okolje, del glavne ceste G1/2 Hajdina – Ormož, ki jo sestavljajo trije odseki, in sicer Ptuj – Markovci, ki se še načrtuje, Markovci – Gorišnica in Gorišnica – Ormož, ki je delno že v fazi izvedbe. Nameravana gradnja je funkcionalno in prostorsko povezana z drugima odsekoma, zato so v predmetnem PVO obravnavani in preverjeni tudi kumulativni vplivi odseka glavne ceste Markovci – Gorišnica ter Gorišnica – Ormož. Odsek Ptuj – Markovci ni vključen v presojo kumulativnih vplivov nameravanega posega saj trasa ceste v tej fazi še ni umeščena v prostor;</w:t>
      </w:r>
    </w:p>
    <w:p w14:paraId="465B2AC0" w14:textId="77777777" w:rsidR="008F1234" w:rsidRPr="001964AB" w:rsidRDefault="008F1234" w:rsidP="001964AB">
      <w:pPr>
        <w:pStyle w:val="Zamik1"/>
      </w:pPr>
      <w:r w:rsidRPr="001964AB">
        <w:t>je bilo za gradnjo glavne ceste G 1-2 Hajdina Ormož, odsek Gorišnica - Ormož izdano okoljevarstveno soglasje št. 354-05-127/00 z dne 25. 7. 2001;</w:t>
      </w:r>
    </w:p>
    <w:p w14:paraId="6357CA63" w14:textId="77777777" w:rsidR="00120C17" w:rsidRPr="001964AB" w:rsidRDefault="008F1234" w:rsidP="001964AB">
      <w:pPr>
        <w:pStyle w:val="Zamik1"/>
      </w:pPr>
      <w:r w:rsidRPr="001964AB">
        <w:t>načrtovani odsek Markovci – Gorišnica poteka preko območja večnamenskega gozda v k.o. Sobetinci (odsek 038D) ter v k.o. Zagojiči (odsek 039A), v manjšem odseku pa tudi po meji gozda k.o. Stojnci (odsek 047B), zato bo prišlo do krčenja gozdnih površin v obsegu ca 1,2 ha. Skladno z Načrtom krajinske arhitekture se bo gozdni rob saniralo in po potrebi nadomestilo odstranjena drevesa. Zasaditev linearne gruče drevja in grmovnic je predvidena tudi na severni strani ceste, kjer je prostora dovolj, da se gozd ohrani. Načrtovana gradnja ne posega na območje gozdov s posebnim namenom oz. varovalnih gozdov. K predmetni gradnji je bilo pridobljeno mnenje Zavoda za gozdove Slovenije, OE Maribor, št. 3407-257/2017-4 z dne 15. 7. 2020 na podlagi katerega upravni organ ugotavlja, da je dokumentacija skladna s predpisi za področje varstva gozdov in okolja divjadi, rešitve so ustrezne, morebitni pogoji za izvedbo gradnje in uporabo objekta, pa niso potrebni;</w:t>
      </w:r>
    </w:p>
    <w:p w14:paraId="099D2215" w14:textId="5761F098" w:rsidR="008F1234" w:rsidRPr="001964AB" w:rsidRDefault="008F1234" w:rsidP="001964AB">
      <w:pPr>
        <w:pStyle w:val="Zamik1"/>
      </w:pPr>
      <w:r w:rsidRPr="001964AB">
        <w:t xml:space="preserve">na območju obravnavane lokacije ni površinskih voda in vodnih ter priobalnih zemljišč. Severno se nahaja energetski dovodni kanal HE Formin, kamor se z gradnjo ne posega. Trasa poteka ob desnem bregu kanala na oddaljenosti ca. 30 m. Obravnavana lokacija, kjer je načrtovana gradnja ni poplavno in erozijsko ogrožena, zaradi ravninske lege se nahaja tudi izven </w:t>
      </w:r>
      <w:proofErr w:type="spellStart"/>
      <w:r w:rsidRPr="001964AB">
        <w:t>plazljivih</w:t>
      </w:r>
      <w:proofErr w:type="spellEnd"/>
      <w:r w:rsidRPr="001964AB">
        <w:t xml:space="preserve"> in plazovitih območij. Prav tako obravnavano območje leži izven vodovarstvenih območij (najbližje, določeno na državnem nivoju, je oddaljeno ca. 1 km zahodno od predvidene gradnje, črpališča pitne vode pa več kot 5 km). K predmetni gradnji je bilo pridobljeno mnenje Direkcije Republike Slovenije za vode št. 35508-3755/2020-8 z dne 10. 3. 2021 na podlagi katerega upravni organ ugotavlja, da je gradnja na podlagi predložene dokumentacije, z vidika upravljanja z vodami sprejemljiva ob doslednem upoštevanju splošnih pogojev. K predmetni gradnji je bilo pridobljeno tudi mnenje</w:t>
      </w:r>
      <w:r w:rsidR="00120C17" w:rsidRPr="001964AB">
        <w:t xml:space="preserve"> </w:t>
      </w:r>
      <w:r w:rsidRPr="001964AB">
        <w:t>Zavoda za ribištvo Slovenije št. 4202-164/2017/7 z dne 4. 8. 2020 na podlagi katerega upravni organ ugotavlja, da je s stališča varstva rib in njihovih populacij poseg gradnje glavne ceste Hajdina – Ormož, odsek Markovci – Gorišnica, sprejemljiv;</w:t>
      </w:r>
    </w:p>
    <w:p w14:paraId="6C312C0F" w14:textId="77777777" w:rsidR="008F1234" w:rsidRPr="001964AB" w:rsidRDefault="008F1234" w:rsidP="001964AB">
      <w:pPr>
        <w:pStyle w:val="Zamik1"/>
      </w:pPr>
      <w:r w:rsidRPr="001964AB">
        <w:t>načrtovani odsek glavne ceste prečka registrirano enoto kulturne dediščine, in sicer arheološko najdišče Bukovci – Arheološko območje pri cesti (EŠD 30042). Ostale enote kulturne dediščine so oddaljene več kot 300 m. K predmetni gradnji je bilo pridobljeno mnenje Zavoda za varstvo kulturne dediščine Slovenije, OE Maribor, št. 35107-1101/2017/4-AM z dne 24. 7. 2020 na podlagi katerega upravni organ ugotavlja, da je dokumentacija</w:t>
      </w:r>
      <w:r w:rsidRPr="001964AB">
        <w:rPr>
          <w:color w:val="FF0000"/>
        </w:rPr>
        <w:t xml:space="preserve"> </w:t>
      </w:r>
      <w:r w:rsidRPr="001964AB">
        <w:t>skladna z varstvenim režimom, določenim s predpisi iz pristojnosti ZVKDS. V mnenju je bilo tudi ugotovljeno, da je bilo na območju novo gradnje objekta glavna cesta Hajdina Ormož, odsek Markovci – Gorišnica v preteklosti opravljenih več predhodnih arheoloških raziskav, pri katerih je bil odkrit zgolj zanemarljiv arheološki potencial. Na območju gradnje tako ni pričakovati odkritja arheoloških ostalin, zato dodatne predhodne arheološke raziskave niso potrebne. Kljub temu, je treba v času gradnje upoštevati tudi splošne pogoje, ki jih Zakon o varstvu kulturne dediščine (Uradni list RS, št. </w:t>
      </w:r>
      <w:hyperlink r:id="rId22" w:tgtFrame="_blank" w:tooltip="Zakon o varstvu kulturne dediščine (ZVKD-1)" w:history="1">
        <w:r w:rsidRPr="001964AB">
          <w:t>16/08</w:t>
        </w:r>
      </w:hyperlink>
      <w:r w:rsidRPr="001964AB">
        <w:t>, </w:t>
      </w:r>
      <w:hyperlink r:id="rId23" w:tgtFrame="_blank" w:tooltip="Zakon o spremembi in dopolnitvi Zakona o varstvu kulturne dediščine" w:history="1">
        <w:r w:rsidRPr="001964AB">
          <w:t>123/08</w:t>
        </w:r>
      </w:hyperlink>
      <w:r w:rsidRPr="001964AB">
        <w:t>, </w:t>
      </w:r>
      <w:hyperlink r:id="rId24" w:tgtFrame="_blank" w:tooltip="Avtentična razlaga prvega in drugega odstavka 39. člena Zakona o varstvu kulturne dediščine" w:history="1">
        <w:r w:rsidRPr="001964AB">
          <w:t>8/11</w:t>
        </w:r>
      </w:hyperlink>
      <w:r w:rsidRPr="001964AB">
        <w:t> – ORZVKD39, </w:t>
      </w:r>
      <w:hyperlink r:id="rId25" w:tgtFrame="_blank" w:tooltip="Zakon o spremembah in dopolnitvah Zakona o varstvu kulturne dediščine" w:history="1">
        <w:r w:rsidRPr="001964AB">
          <w:t>90/12</w:t>
        </w:r>
      </w:hyperlink>
      <w:r w:rsidRPr="001964AB">
        <w:t>, </w:t>
      </w:r>
      <w:hyperlink r:id="rId26" w:tgtFrame="_blank" w:tooltip="Zakon o spremembah in dopolnitvah Zakona o varstvu kulturne dediščine" w:history="1">
        <w:r w:rsidRPr="001964AB">
          <w:t>111/13</w:t>
        </w:r>
      </w:hyperlink>
      <w:r w:rsidRPr="001964AB">
        <w:t>, </w:t>
      </w:r>
      <w:hyperlink r:id="rId27" w:tgtFrame="_blank" w:tooltip="Zakon o spremembah in dopolnitvah Zakona o varstvu kulturne dediščine" w:history="1">
        <w:r w:rsidRPr="001964AB">
          <w:t>32/16</w:t>
        </w:r>
      </w:hyperlink>
      <w:r w:rsidRPr="001964AB">
        <w:t xml:space="preserve">, </w:t>
      </w:r>
      <w:hyperlink r:id="rId28" w:tgtFrame="_blank" w:tooltip="Zakon o nevladnih organizacijah" w:history="1">
        <w:r w:rsidRPr="001964AB">
          <w:t>21/18</w:t>
        </w:r>
      </w:hyperlink>
      <w:r w:rsidRPr="001964AB">
        <w:t xml:space="preserve"> – </w:t>
      </w:r>
      <w:proofErr w:type="spellStart"/>
      <w:r w:rsidRPr="001964AB">
        <w:t>ZNOrg</w:t>
      </w:r>
      <w:proofErr w:type="spellEnd"/>
      <w:r w:rsidRPr="001964AB">
        <w:t xml:space="preserve"> in </w:t>
      </w:r>
      <w:hyperlink r:id="rId29" w:tgtFrame="_blank" w:tooltip="Zakon o uvajanju naprav za proizvodnjo električne energije iz obnovljivih virov energije" w:history="1">
        <w:r w:rsidRPr="001964AB">
          <w:t>78/23</w:t>
        </w:r>
      </w:hyperlink>
      <w:r w:rsidRPr="001964AB">
        <w:t> – ZUNPEOVE) določa v 26. členu, in sicer če se na območju ali predmetu posega najde arheološka ostalina, morata investitor in odgovorni vodja del poskrbeti, da ta ostane nepoškodovana ter na mestu in v položaju, kot je bila odkrita, o najdbi pa morata najpozneje naslednji delovni dan obvestiti ZVKDS;</w:t>
      </w:r>
    </w:p>
    <w:p w14:paraId="357430A3" w14:textId="77777777" w:rsidR="008F1234" w:rsidRPr="001964AB" w:rsidRDefault="008F1234" w:rsidP="001964AB">
      <w:pPr>
        <w:pStyle w:val="Zamik1"/>
      </w:pPr>
      <w:r w:rsidRPr="001964AB">
        <w:lastRenderedPageBreak/>
        <w:t xml:space="preserve">bodo vplivi, bodisi v času gradnje bodisi uporabe </w:t>
      </w:r>
      <w:proofErr w:type="spellStart"/>
      <w:r w:rsidRPr="001964AB">
        <w:t>oz</w:t>
      </w:r>
      <w:proofErr w:type="spellEnd"/>
      <w:r w:rsidRPr="001964AB">
        <w:t xml:space="preserve"> obratovanja objekta, na zrak, hrup, kmetijska zemljišča in</w:t>
      </w:r>
      <w:r w:rsidRPr="001964AB">
        <w:rPr>
          <w:color w:val="FF0000"/>
        </w:rPr>
        <w:t xml:space="preserve"> </w:t>
      </w:r>
      <w:r w:rsidRPr="001964AB">
        <w:t xml:space="preserve">zaradi vibracij ter svetlobnega onesnaževanja nebistveni, ob upoštevanju dodatnih ukrepov in pogojev, ki jih mora investitor upoštevati, da bi preprečil, zmanjšal ali odstranil škodljive vplive na okolje, ki jih je upravni organ določil v </w:t>
      </w:r>
      <w:proofErr w:type="spellStart"/>
      <w:r w:rsidRPr="001964AB">
        <w:t>V</w:t>
      </w:r>
      <w:proofErr w:type="spellEnd"/>
      <w:r w:rsidRPr="001964AB">
        <w:t>. točki izreka tega dovoljenja in kot je obrazloženo v nadaljevanju;</w:t>
      </w:r>
    </w:p>
    <w:p w14:paraId="457ABA5A" w14:textId="77777777" w:rsidR="008F1234" w:rsidRPr="001964AB" w:rsidRDefault="008F1234" w:rsidP="001964AB">
      <w:pPr>
        <w:pStyle w:val="Zamik1"/>
      </w:pPr>
      <w:r w:rsidRPr="001964AB">
        <w:t>so ostali vplivi v času gradnje ter uporabe oz. obratovanja načrtovanih ureditev, obravnavani v PVO, ob upoštevanju projektnih rešitev in z upoštevanjem vseh zahtev, določenih v zakonskih in podzakonskih predpisih in v LN, ocenjeni kot nebistveni oziroma jih ni. Podrobnejši opisi in obrazložitve v zvezi s tem izhajajo iz PVO, navedenem v točki III. izreka tega dovoljenja;</w:t>
      </w:r>
    </w:p>
    <w:p w14:paraId="104BE012" w14:textId="77777777" w:rsidR="008F1234" w:rsidRPr="001964AB" w:rsidRDefault="008F1234" w:rsidP="001964AB">
      <w:pPr>
        <w:pStyle w:val="Zamik1"/>
      </w:pPr>
      <w:r w:rsidRPr="001964AB">
        <w:t>iz mnenj Agencije RS za okolje izhaja, da je nameravana gradnja z vidika emisij v tla, vode, zrak, hrupa, svetlobnega onesnaževanja ter elektromagnetnega sevanja in ravnanja z odpadki sprejemljiva oziroma sprejemljiva ob upoštevanju ukrepov, navedenih v PVO in dodatnih zahtev, ki izhajajo iz navedenih mnenj.</w:t>
      </w:r>
    </w:p>
    <w:p w14:paraId="397D34DA" w14:textId="77777777" w:rsidR="008F1234" w:rsidRPr="001964AB" w:rsidRDefault="008F1234" w:rsidP="001964AB">
      <w:pPr>
        <w:spacing w:line="260" w:lineRule="exact"/>
        <w:ind w:right="-7"/>
        <w:rPr>
          <w:highlight w:val="yellow"/>
        </w:rPr>
      </w:pPr>
    </w:p>
    <w:p w14:paraId="13614F69" w14:textId="77777777" w:rsidR="008F1234" w:rsidRPr="001964AB" w:rsidRDefault="008F1234" w:rsidP="001964AB">
      <w:pPr>
        <w:numPr>
          <w:ilvl w:val="1"/>
          <w:numId w:val="13"/>
        </w:numPr>
        <w:spacing w:line="260" w:lineRule="exact"/>
        <w:ind w:left="567" w:right="-7" w:hanging="567"/>
      </w:pPr>
      <w:r w:rsidRPr="001964AB">
        <w:t>Varstvo pred hrupom</w:t>
      </w:r>
    </w:p>
    <w:p w14:paraId="17303C2C" w14:textId="77777777" w:rsidR="008F1234" w:rsidRPr="001964AB" w:rsidRDefault="008F1234" w:rsidP="001964AB">
      <w:pPr>
        <w:spacing w:line="260" w:lineRule="exact"/>
        <w:ind w:right="-7"/>
      </w:pPr>
    </w:p>
    <w:p w14:paraId="30813356" w14:textId="77777777" w:rsidR="008F1234" w:rsidRPr="001964AB" w:rsidRDefault="008F1234" w:rsidP="001964AB">
      <w:pPr>
        <w:autoSpaceDE w:val="0"/>
        <w:autoSpaceDN w:val="0"/>
        <w:adjustRightInd w:val="0"/>
        <w:spacing w:line="260" w:lineRule="exact"/>
        <w:rPr>
          <w:color w:val="FF0000"/>
        </w:rPr>
      </w:pPr>
      <w:r w:rsidRPr="001964AB">
        <w:t>Glede na veljavne prostorske akte občin Markovci in Gorišnica, v katerih se bo izvajala načrtovana gradnja, v vplivnem območju obravnavane ceste ni območij z II. stopnjo varstva pred hrupom ali mirnih območij na prostem. Skladno z veljavnimi prostorskimi akti občin in Uredbo o mejnih vrednostih kazalcev hrupa v okolju (Uradni list RS, št. 43/18, 59/19 in 44/22 – ZVO-2; v nadaljevanju Uredba o hrupu), je pri vrednotenju obremenitve s hrupom tako upoštevano, da vse stavbe z varovanimi prostori v vplivnem območju ceste ležijo na območjih s III. stopnjo varstva pred hrupom. Na območju načrtovane gradnje tudi ni večjega strnjenega naselja. Trasa ceste se najbolj približa naselju Nova vas pri Markovcih. Najbližje se načrtovani odsek nove glavne ceste sicer približa stanovanjskemu objektu na naslovu Nova vas pri Markovcih 96 B, ki bo od ceste oddaljen ca. 40 m.</w:t>
      </w:r>
    </w:p>
    <w:p w14:paraId="679B2B6D" w14:textId="77777777" w:rsidR="008F1234" w:rsidRPr="001964AB" w:rsidRDefault="008F1234" w:rsidP="001964AB">
      <w:pPr>
        <w:autoSpaceDE w:val="0"/>
        <w:autoSpaceDN w:val="0"/>
        <w:adjustRightInd w:val="0"/>
        <w:spacing w:line="260" w:lineRule="exact"/>
      </w:pPr>
    </w:p>
    <w:p w14:paraId="19D5F463" w14:textId="77777777" w:rsidR="00120C17" w:rsidRPr="001964AB" w:rsidRDefault="008F1234" w:rsidP="001964AB">
      <w:pPr>
        <w:autoSpaceDE w:val="0"/>
        <w:autoSpaceDN w:val="0"/>
        <w:adjustRightInd w:val="0"/>
        <w:spacing w:line="260" w:lineRule="exact"/>
      </w:pPr>
      <w:r w:rsidRPr="001964AB">
        <w:t>V začetnem delu obravnavanega območja je v obstoječem stanju obremenitev s hrupom zlasti posledica prometa po regionalni cesti R1-228/1291 Spuhlja – Zavrč. V nadaljevanju poteka načrtovana cesta po kmetijskih zemljiščih. Obstoječa obremenitev s hrupom je na tem delu majhna in je občasno posledica kmetijske dejavnosti ter lokalnega cestnega prometa. Na širšem območju je dodatni vir hrupa še glavna cesta G1-2/0250 Spuhlja – Gorišnica ter v manjši meri železniška proga št. 40 Pragersko – Hodoš.</w:t>
      </w:r>
    </w:p>
    <w:p w14:paraId="4C2D6C55" w14:textId="39FC29A2" w:rsidR="008F1234" w:rsidRPr="001964AB" w:rsidRDefault="008F1234" w:rsidP="001964AB">
      <w:pPr>
        <w:autoSpaceDE w:val="0"/>
        <w:autoSpaceDN w:val="0"/>
        <w:adjustRightInd w:val="0"/>
        <w:spacing w:line="260" w:lineRule="exact"/>
      </w:pPr>
    </w:p>
    <w:p w14:paraId="05A1E54E" w14:textId="77777777" w:rsidR="008F1234" w:rsidRPr="001964AB" w:rsidRDefault="008F1234" w:rsidP="001964AB">
      <w:pPr>
        <w:autoSpaceDE w:val="0"/>
        <w:autoSpaceDN w:val="0"/>
        <w:adjustRightInd w:val="0"/>
        <w:spacing w:line="260" w:lineRule="exact"/>
      </w:pPr>
      <w:r w:rsidRPr="001964AB">
        <w:t xml:space="preserve">Obstoječa obremenitev s hrupom je bila izračunana z računskim modelom glede na prometne podatke iz leta 2016. Glede na računski model je v letu 2016 ob regionalni cesti R1-228/1291 Spuhlja – Zavrč na območju naselij obremenitev s hrupom presegala mejno vrednost kazalca nočnega hrupa do razdalje 32 m od osi ceste, ob glavni cesti G1-2/0250 Spuhlja – Gorišnica pa do razdalje 30 m. V dnevnem obdobju je emisija hrupa na glavni cesti G1-2 med Spuhljo in Ormožem za 1,5 </w:t>
      </w:r>
      <w:proofErr w:type="spellStart"/>
      <w:r w:rsidRPr="001964AB">
        <w:t>dB</w:t>
      </w:r>
      <w:proofErr w:type="spellEnd"/>
      <w:r w:rsidRPr="001964AB">
        <w:t xml:space="preserve">(A) večja kot na regionalni cesti R1-228 Spuhlja – Zavrč, v večernem obdobju je večja za 0,2 </w:t>
      </w:r>
      <w:proofErr w:type="spellStart"/>
      <w:r w:rsidRPr="001964AB">
        <w:t>dB</w:t>
      </w:r>
      <w:proofErr w:type="spellEnd"/>
      <w:r w:rsidRPr="001964AB">
        <w:t xml:space="preserve">(A), medtem ko je v nočnem obdobju emisija hrupa na regionalni cesti R1-228 v primerjavi z glavno cesto večja za 0,3 </w:t>
      </w:r>
      <w:proofErr w:type="spellStart"/>
      <w:r w:rsidRPr="001964AB">
        <w:t>dB</w:t>
      </w:r>
      <w:proofErr w:type="spellEnd"/>
      <w:r w:rsidRPr="001964AB">
        <w:t>(A). Primerjava med emisijo hrupa na obeh cestah kaže na to, da ima regionalna cesta R1-228 po prometnih značilnostih bolj tranzitni pomen kot glavna cesta G1-2.</w:t>
      </w:r>
    </w:p>
    <w:p w14:paraId="2EE68E72" w14:textId="77777777" w:rsidR="008F1234" w:rsidRPr="001964AB" w:rsidRDefault="008F1234" w:rsidP="001964AB">
      <w:pPr>
        <w:autoSpaceDE w:val="0"/>
        <w:autoSpaceDN w:val="0"/>
        <w:adjustRightInd w:val="0"/>
        <w:spacing w:line="260" w:lineRule="exact"/>
        <w:rPr>
          <w:color w:val="FF0000"/>
        </w:rPr>
      </w:pPr>
    </w:p>
    <w:p w14:paraId="5DF36C3A" w14:textId="77777777" w:rsidR="008F1234" w:rsidRPr="001964AB" w:rsidRDefault="008F1234" w:rsidP="001964AB">
      <w:pPr>
        <w:spacing w:line="260" w:lineRule="exact"/>
      </w:pPr>
      <w:r w:rsidRPr="001964AB">
        <w:t>8.1.a</w:t>
      </w:r>
      <w:r w:rsidRPr="001964AB">
        <w:tab/>
        <w:t>Pričakovani vplivi v času gradnje in pogoji</w:t>
      </w:r>
    </w:p>
    <w:p w14:paraId="5E8BCB7A" w14:textId="77777777" w:rsidR="008F1234" w:rsidRPr="001964AB" w:rsidRDefault="008F1234" w:rsidP="001964AB">
      <w:pPr>
        <w:keepNext/>
        <w:widowControl w:val="0"/>
        <w:autoSpaceDE w:val="0"/>
        <w:autoSpaceDN w:val="0"/>
        <w:adjustRightInd w:val="0"/>
        <w:spacing w:line="260" w:lineRule="exact"/>
      </w:pPr>
    </w:p>
    <w:p w14:paraId="5398251A" w14:textId="77777777" w:rsidR="00120C17" w:rsidRPr="001964AB" w:rsidRDefault="008F1234" w:rsidP="001964AB">
      <w:pPr>
        <w:keepNext/>
        <w:widowControl w:val="0"/>
        <w:autoSpaceDE w:val="0"/>
        <w:autoSpaceDN w:val="0"/>
        <w:adjustRightInd w:val="0"/>
        <w:spacing w:line="260" w:lineRule="exact"/>
        <w:rPr>
          <w:color w:val="FF0000"/>
        </w:rPr>
      </w:pPr>
      <w:r w:rsidRPr="001964AB">
        <w:t>V času gradnje se bo obremenitev s hrupom povečala v okolici gradbišča zaradi gradbenih del in obratovanja gradbene mehanizacije, pri čemer bo obremenitev s hrupom največja pri intenzivnih zemeljskih delih (izkop, odvažanje in vnos materiala) in pilotiranju za temelje večjih objektov (nadvozi št. 4-1 in 4-2).</w:t>
      </w:r>
      <w:r w:rsidRPr="001964AB">
        <w:rPr>
          <w:color w:val="FF0000"/>
        </w:rPr>
        <w:t xml:space="preserve"> </w:t>
      </w:r>
      <w:r w:rsidRPr="001964AB">
        <w:t xml:space="preserve">Obremenitev s hrupom bo povečana tudi ob dovoznih poteh zaradi </w:t>
      </w:r>
      <w:r w:rsidRPr="001964AB">
        <w:lastRenderedPageBreak/>
        <w:t>prevozov gradbenega materiala za potrebe gradnje.</w:t>
      </w:r>
    </w:p>
    <w:p w14:paraId="7F0BFA24" w14:textId="400D26D9" w:rsidR="008F1234" w:rsidRPr="001964AB" w:rsidRDefault="008F1234" w:rsidP="001964AB">
      <w:pPr>
        <w:keepNext/>
        <w:widowControl w:val="0"/>
        <w:autoSpaceDE w:val="0"/>
        <w:autoSpaceDN w:val="0"/>
        <w:adjustRightInd w:val="0"/>
        <w:spacing w:line="260" w:lineRule="exact"/>
        <w:rPr>
          <w:color w:val="FF0000"/>
        </w:rPr>
      </w:pPr>
    </w:p>
    <w:p w14:paraId="09884286" w14:textId="3FCA737A" w:rsidR="008F1234" w:rsidRPr="001964AB" w:rsidRDefault="008F1234" w:rsidP="001964AB">
      <w:pPr>
        <w:spacing w:line="260" w:lineRule="exact"/>
        <w:rPr>
          <w:color w:val="538135" w:themeColor="accent6" w:themeShade="BF"/>
        </w:rPr>
      </w:pPr>
      <w:r w:rsidRPr="001964AB">
        <w:t>Obremenitev s hrupom med gradbenimi deli je bila ocenjena na podlagi predvidenega scenarija in terminskega plana gradnje, ki je opredeljen v projektni dokumentaciji in v kateri je opredeljena dinamika gradnje po posameznih fazah gradnje, način izvedbe gradbenih del in za to potrebna gradbena mehanizacija, količina potrebnega gradbenega materiala ter s tem povezani prevozi po gradbišču in po dovoznih cestah v širši okolici gradbišča. Načrtovana gradnja bo predvidoma trajala 12 mesecev. Dela na odprtih gradbiščih bodo intenzivni potekala od ponedeljka do petka do 12 ur na dan</w:t>
      </w:r>
      <w:r w:rsidR="00120C17" w:rsidRPr="001964AB">
        <w:t xml:space="preserve"> </w:t>
      </w:r>
      <w:r w:rsidRPr="001964AB">
        <w:t xml:space="preserve">v dnevnem času med 6. in 18. uro in ob sobotah med 6. in 16. uro. Transport materiala za potrebe gradnje bo potekal po državnem in lokalnem cestnem omrežju ter po začasnih gradbiščnih poteh in gradbiščnih priključkih. Dovozne poti so določene tako, da se kar najbolj izogibajo lokalnim cestam skozi naselja ter v največji možni meri izkoriščajo obstoječe državno cestno omrežje. Glavnina transporta potrebnega gradbenega materiala bo potekal po regionalni cesti R1- 228/1291 Spuhlja – Zavrč ter v nadaljevanju po trasi gradbišča ceste. Povprečna dnevna gostota transporta po glavni cesti je ocenjena med 177 in 285 prevozov tovornih vozil dnevno, skupno po oceni ca. 55.260 prevozov v 12 mesecih gradnje v obe smeri. V času pripravljalnih del za potrebe izgradnje priključka Zagojiči se bo manjši del transporta vršil tudi po lokalni cesti LC 102011 Moškanjci – Zagojiči – </w:t>
      </w:r>
      <w:proofErr w:type="spellStart"/>
      <w:r w:rsidRPr="001964AB">
        <w:t>Borl</w:t>
      </w:r>
      <w:proofErr w:type="spellEnd"/>
      <w:r w:rsidRPr="001964AB">
        <w:t>, skupno gostota prometa za potrebe gradbišča pa ne bo presegala 5.000 prevozov v 12 mesecih gradnje v obe smeri (med 16 in 26 prevozov tovornih vozil dnevno). Znotraj gradbišča po celotni dolžini trase ceste bo po oceni dodatnih 12.670 prevozov težkih tovornih vozil.</w:t>
      </w:r>
    </w:p>
    <w:p w14:paraId="4B6CC381" w14:textId="77777777" w:rsidR="008F1234" w:rsidRPr="001964AB" w:rsidRDefault="008F1234" w:rsidP="001964AB">
      <w:pPr>
        <w:autoSpaceDE w:val="0"/>
        <w:autoSpaceDN w:val="0"/>
        <w:adjustRightInd w:val="0"/>
        <w:spacing w:line="260" w:lineRule="exact"/>
        <w:rPr>
          <w:color w:val="FF0000"/>
        </w:rPr>
      </w:pPr>
    </w:p>
    <w:p w14:paraId="269507E1" w14:textId="77777777" w:rsidR="008F1234" w:rsidRPr="001964AB" w:rsidRDefault="008F1234" w:rsidP="001964AB">
      <w:pPr>
        <w:autoSpaceDE w:val="0"/>
        <w:autoSpaceDN w:val="0"/>
        <w:adjustRightInd w:val="0"/>
        <w:spacing w:line="260" w:lineRule="exact"/>
        <w:rPr>
          <w:color w:val="FF0000"/>
        </w:rPr>
      </w:pPr>
      <w:r w:rsidRPr="001964AB">
        <w:t>Vpliv gradbenih del in transporta v času gradnje na obremenitev s hrupom pri najbolj izpostavljenih stavbah z varovanimi prostori ob gradbišču je bil ocenjen na osnovi računskega modela z izhodišči in predpostavkami, ki so podrobno opisane v Elaboratu obremenitve s hrupom v času gradnje, št. 1456-9/8, februar 2019, dopolnitev februar 2020, Epi Spektrum d.o.o.</w:t>
      </w:r>
    </w:p>
    <w:p w14:paraId="3E5BF850" w14:textId="77777777" w:rsidR="008F1234" w:rsidRPr="001964AB" w:rsidRDefault="008F1234" w:rsidP="001964AB">
      <w:pPr>
        <w:autoSpaceDE w:val="0"/>
        <w:autoSpaceDN w:val="0"/>
        <w:adjustRightInd w:val="0"/>
        <w:spacing w:line="260" w:lineRule="exact"/>
      </w:pPr>
    </w:p>
    <w:p w14:paraId="6951EA07" w14:textId="77777777" w:rsidR="008F1234" w:rsidRPr="001964AB" w:rsidRDefault="008F1234" w:rsidP="001964AB">
      <w:pPr>
        <w:autoSpaceDE w:val="0"/>
        <w:autoSpaceDN w:val="0"/>
        <w:adjustRightInd w:val="0"/>
        <w:spacing w:line="260" w:lineRule="exact"/>
        <w:rPr>
          <w:color w:val="0070C0"/>
        </w:rPr>
      </w:pPr>
      <w:r w:rsidRPr="001964AB">
        <w:t>Ocenjen je bil neposredni vpliv obratovanja gradbišča in transporta za potrebe gradnje ter celotna obremenitev okolja s hrupom zaradi obratovanja obstoječega cestnega omrežja in transporta za potrebe gradnje. Obremenitev s hrupom zaradi obratovanja gradbišča je ovrednotena glede na mejne vrednosti za gradbišče (</w:t>
      </w:r>
      <w:proofErr w:type="spellStart"/>
      <w:r w:rsidRPr="001964AB">
        <w:t>L</w:t>
      </w:r>
      <w:r w:rsidRPr="001964AB">
        <w:rPr>
          <w:vertAlign w:val="subscript"/>
        </w:rPr>
        <w:t>dan</w:t>
      </w:r>
      <w:proofErr w:type="spellEnd"/>
      <w:r w:rsidRPr="001964AB">
        <w:t xml:space="preserve"> in </w:t>
      </w:r>
      <w:proofErr w:type="spellStart"/>
      <w:r w:rsidRPr="001964AB">
        <w:t>L</w:t>
      </w:r>
      <w:r w:rsidRPr="001964AB">
        <w:rPr>
          <w:vertAlign w:val="subscript"/>
        </w:rPr>
        <w:t>dvn</w:t>
      </w:r>
      <w:proofErr w:type="spellEnd"/>
      <w:r w:rsidRPr="001964AB">
        <w:t xml:space="preserve">) v skladu s preglednico 6 priloge 1 Uredbe o hrupu, neposredna obremenitev zaradi transporta za potrebe gradnje po javnih cestah pa glede na mejne vrednosti kazalcev hrupa za linijske vire hrupa v skladu s preglednico 3 priloge 1 Uredbe o hrupu. Celotna obremenitev s hrupom zaradi obratovanja gradbišča in cestnega omrežja je ovrednotena glede na mejno vrednost kazalca celodnevne obremenitve </w:t>
      </w:r>
      <w:proofErr w:type="spellStart"/>
      <w:r w:rsidRPr="001964AB">
        <w:t>L</w:t>
      </w:r>
      <w:r w:rsidRPr="001964AB">
        <w:rPr>
          <w:vertAlign w:val="subscript"/>
        </w:rPr>
        <w:t>dvn</w:t>
      </w:r>
      <w:proofErr w:type="spellEnd"/>
      <w:r w:rsidRPr="001964AB">
        <w:rPr>
          <w:vertAlign w:val="subscript"/>
        </w:rPr>
        <w:t xml:space="preserve">, </w:t>
      </w:r>
      <w:r w:rsidRPr="001964AB">
        <w:t xml:space="preserve">v skladu s preglednico 6 priloge 1 Uredbe o hrupu. Mejne vrednosti za gradbišče in za linijske vire hrupa na območjih s III. stopnjo varstva pred hrupom so enake. V skladu z Uredbo o hrupu se za vrednotenje kazalcev hrupa upošteva dolgoročna povprečna raven hrupa, izračunana na letni ravni. Vrednosti kazalcev hrupa v času gradnje so bile določene v </w:t>
      </w:r>
      <w:proofErr w:type="spellStart"/>
      <w:r w:rsidRPr="001964AB">
        <w:t>imisijskih</w:t>
      </w:r>
      <w:proofErr w:type="spellEnd"/>
      <w:r w:rsidRPr="001964AB">
        <w:t xml:space="preserve"> računskih točkah pri 11 najbližjih stanovanjskih stavbah.</w:t>
      </w:r>
    </w:p>
    <w:p w14:paraId="068C0E00" w14:textId="77777777" w:rsidR="008F1234" w:rsidRPr="001964AB" w:rsidRDefault="008F1234" w:rsidP="001964AB">
      <w:pPr>
        <w:spacing w:line="260" w:lineRule="exact"/>
        <w:ind w:right="28"/>
      </w:pPr>
    </w:p>
    <w:p w14:paraId="4601C85A" w14:textId="77777777" w:rsidR="008F1234" w:rsidRPr="001964AB" w:rsidRDefault="008F1234" w:rsidP="001964AB">
      <w:pPr>
        <w:spacing w:line="260" w:lineRule="exact"/>
        <w:ind w:right="28"/>
      </w:pPr>
      <w:r w:rsidRPr="001964AB">
        <w:t>Rezultati modelnega izračuna pri oceni neposrednega vpliva zaradi obratovanja gradbišča so pokazali, da:</w:t>
      </w:r>
    </w:p>
    <w:p w14:paraId="4D7000EE" w14:textId="77777777" w:rsidR="008F1234" w:rsidRPr="001964AB" w:rsidRDefault="008F1234" w:rsidP="001964AB">
      <w:pPr>
        <w:pStyle w:val="Zamik1"/>
      </w:pPr>
      <w:r w:rsidRPr="001964AB">
        <w:t xml:space="preserve">bodo zaradi obratovanja gradbišča v času intenzivne gradnje dnevne ravni hrupa </w:t>
      </w:r>
      <w:proofErr w:type="spellStart"/>
      <w:r w:rsidRPr="001964AB">
        <w:t>L</w:t>
      </w:r>
      <w:r w:rsidRPr="001964AB">
        <w:rPr>
          <w:vertAlign w:val="subscript"/>
        </w:rPr>
        <w:t>dan</w:t>
      </w:r>
      <w:proofErr w:type="spellEnd"/>
      <w:r w:rsidRPr="001964AB">
        <w:t xml:space="preserve"> pri najbližjih stavbah z varovanimi prostori dosegale do največ 63 </w:t>
      </w:r>
      <w:proofErr w:type="spellStart"/>
      <w:r w:rsidRPr="001964AB">
        <w:t>dB</w:t>
      </w:r>
      <w:proofErr w:type="spellEnd"/>
      <w:r w:rsidRPr="001964AB">
        <w:t xml:space="preserve">(A), za celodnevno obdobje </w:t>
      </w:r>
      <w:proofErr w:type="spellStart"/>
      <w:r w:rsidRPr="001964AB">
        <w:t>L</w:t>
      </w:r>
      <w:r w:rsidRPr="001964AB">
        <w:rPr>
          <w:vertAlign w:val="subscript"/>
        </w:rPr>
        <w:t>dvn</w:t>
      </w:r>
      <w:proofErr w:type="spellEnd"/>
      <w:r w:rsidRPr="001964AB">
        <w:rPr>
          <w:vertAlign w:val="subscript"/>
        </w:rPr>
        <w:t xml:space="preserve"> </w:t>
      </w:r>
      <w:r w:rsidRPr="001964AB">
        <w:t xml:space="preserve">do največ 60 </w:t>
      </w:r>
      <w:proofErr w:type="spellStart"/>
      <w:r w:rsidRPr="001964AB">
        <w:t>dB</w:t>
      </w:r>
      <w:proofErr w:type="spellEnd"/>
      <w:r w:rsidRPr="001964AB">
        <w:t>(A), pri čemer bodo najbolj obremenjene stavbe z naslovom Nova vas pri Markovcih 96b in 95b ter Stojnci 143 in 144, ki so od gradbišča oddaljene manj kot 30 m,</w:t>
      </w:r>
    </w:p>
    <w:p w14:paraId="5CE09B4D" w14:textId="77777777" w:rsidR="008F1234" w:rsidRPr="001964AB" w:rsidRDefault="008F1234" w:rsidP="001964AB">
      <w:pPr>
        <w:pStyle w:val="Zamik1"/>
      </w:pPr>
      <w:r w:rsidRPr="001964AB">
        <w:t>zaradi obratovanja gradbišča, na letnem povprečju mejne vrednosti kazalcev hrupa za dnevno (</w:t>
      </w:r>
      <w:proofErr w:type="spellStart"/>
      <w:r w:rsidRPr="001964AB">
        <w:t>L</w:t>
      </w:r>
      <w:r w:rsidRPr="001964AB">
        <w:rPr>
          <w:vertAlign w:val="subscript"/>
        </w:rPr>
        <w:t>dan</w:t>
      </w:r>
      <w:proofErr w:type="spellEnd"/>
      <w:r w:rsidRPr="001964AB">
        <w:t>) in celodnevno obdobje (</w:t>
      </w:r>
      <w:proofErr w:type="spellStart"/>
      <w:r w:rsidRPr="001964AB">
        <w:t>L</w:t>
      </w:r>
      <w:r w:rsidRPr="001964AB">
        <w:rPr>
          <w:vertAlign w:val="subscript"/>
        </w:rPr>
        <w:t>dvn</w:t>
      </w:r>
      <w:proofErr w:type="spellEnd"/>
      <w:r w:rsidRPr="001964AB">
        <w:t>) ne bodo presežene pri nobeni stavbi z varovanimi prostori, vendar pa bodo v času gradnje dodatnemu hrupu najbolj izpostavljene posamezne stavbe zaselka Nova vas pri Markovcih jugozahodno od trase glavne ceste med km 1.600 in km 1.800, ter stanovanjska objekta v Stojncih (z naslovom Stojnci 143 in 144) južno od glavne ceste na km 3.850 in km 3.920.</w:t>
      </w:r>
    </w:p>
    <w:p w14:paraId="78AD42C3" w14:textId="77777777" w:rsidR="008F1234" w:rsidRPr="001964AB" w:rsidRDefault="008F1234" w:rsidP="001964AB">
      <w:pPr>
        <w:spacing w:line="260" w:lineRule="exact"/>
      </w:pPr>
      <w:r w:rsidRPr="001964AB">
        <w:lastRenderedPageBreak/>
        <w:t>Za zmanjšanje obremenitve s hrupom v za hrup občutljivih obdobjih dneva, pri izpostavljenih stavbah in v varovanih prostorih v okolici gradbišča in zaradi transporta za potrebe gradnje je upravni organ v točki V./1.1 izreka tega dovoljenja določil časovno omejitev gradnje na dnevni čas in časovno omejitev gradbenih del s povečanimi impulznimi karakteristikami, časovno omejitev transporta za potrebe gradnje in omejitev poteka transporta za potrebe gradnje. Na območju najbolj izpostavljenih stavb z varovanimi prostori v Stojncih je za zmanjšanje obremenitve s hrupom omejeno tudi hkratno obratovanje gradbenih strojev. Glede na oceno izvedba začasnih protihrupnih ograj za zmanjšanje obremenitve s hrupom med gradnjo ni potrebna. Poleg navedenega morajo biti vsi stroji, ki obratujejo na prostem tudi redno vzdrževani s strani pooblaščenih serviserjev proizvajalcev teh strojev in morajo ustrezati standardom glede emisije hrupa oziroma dovoljenih zvočnih moči v skladu s Pravilnikom o emisiji hrupa strojev, ki se uporabljajo na prostem (Uradni list RS, št. 106/02, 50/05, 49/06 in 17/11 – ZTZPUS-1).</w:t>
      </w:r>
    </w:p>
    <w:p w14:paraId="29E7275B" w14:textId="77777777" w:rsidR="008F1234" w:rsidRPr="001964AB" w:rsidRDefault="008F1234" w:rsidP="001964AB">
      <w:pPr>
        <w:spacing w:line="260" w:lineRule="exact"/>
      </w:pPr>
    </w:p>
    <w:p w14:paraId="23DD92EB" w14:textId="77777777" w:rsidR="008F1234" w:rsidRPr="001964AB" w:rsidRDefault="008F1234" w:rsidP="001964AB">
      <w:pPr>
        <w:autoSpaceDE w:val="0"/>
        <w:autoSpaceDN w:val="0"/>
        <w:adjustRightInd w:val="0"/>
        <w:spacing w:line="260" w:lineRule="exact"/>
      </w:pPr>
      <w:r w:rsidRPr="001964AB">
        <w:t>Kumulativni vpliv na obremenitev s hrupom v času gradnje bi lahko bil prisoten v primeru sočasne gradnje predmetnega odseka Gorišnica – Markovci in odseka Gorišnica – Ormož predvsem zaradi povečanega števila prevozov gradbenega materiala na širšem prometnem omrežju državnih cest med Markovci in Ormožem ter po samem gradbišču ceste, medtem ko se vpliv gradnje na posameznih etapah gradbišča z izjemo navezave obeh odsekov ne bi spremenil. Glede na terminski plan bo gradnja obeh odsekov potekala zaporedno zato kumulativnega vpliva gradnje obeh odsekov zaradi načrtovane zaporedne gradnje ne bo.</w:t>
      </w:r>
    </w:p>
    <w:p w14:paraId="065A1871" w14:textId="77777777" w:rsidR="008F1234" w:rsidRPr="001964AB" w:rsidRDefault="008F1234" w:rsidP="001964AB">
      <w:pPr>
        <w:autoSpaceDE w:val="0"/>
        <w:autoSpaceDN w:val="0"/>
        <w:adjustRightInd w:val="0"/>
        <w:spacing w:line="260" w:lineRule="exact"/>
        <w:jc w:val="left"/>
      </w:pPr>
    </w:p>
    <w:p w14:paraId="49685D13" w14:textId="77777777" w:rsidR="008F1234" w:rsidRPr="001964AB" w:rsidRDefault="008F1234" w:rsidP="001964AB">
      <w:pPr>
        <w:autoSpaceDE w:val="0"/>
        <w:autoSpaceDN w:val="0"/>
        <w:adjustRightInd w:val="0"/>
        <w:spacing w:line="260" w:lineRule="exact"/>
      </w:pPr>
      <w:r w:rsidRPr="001964AB">
        <w:t xml:space="preserve">Je pa v času gradnje pričakovan zlasti daljinski vpliv zaradi transporta gradbenega materiala po širšem državnem cestnem omrežju. Daljinski vpliv bo prisoten predvsem na regionalni cesti R1-228/1291 Spuhlja – Zavrč, po kateri se bo izvajala večina transporta potrebnega gradbenega materiala do gradbišča glavne ceste. Regionalna cesta R1-228/1291 je bila v letu 2019 na območju Stojncev obremenjena s 5.557 vozili na dan (472 vozil nad 3,5 t). Transport materiala in sama gradnja bosta omejena izključno na dnevno obdobje (med 6. in 18. uro), medtem ko v večernem in nočnem obdobju, ki potrebujeta povečano varstvo pred hrupom, sprememb glede na obstoječe stanje ne bo. Na regionalni cesti se bo na letnem povprečju tako med gradnjo skupno število vseh vozil glede na obstoječe stanje povečalo za 3 %, promet s težkimi vozili nad 3,5 t pa se bo glede na obstoječe stanje v povprečju povečal za 38 %, oziroma za 19 % pri enakomerni porazdelitvi prometa v severno in južno smer. V času gradnje se bo emisija hrupa cestnega prometa v dnevnem obdobju glede na obstoječe stanje na regionalni cesti R1-228/1291 Spuhlja – Zavrč ter lokalni cesti Moškanjci – Zagojiči – </w:t>
      </w:r>
      <w:proofErr w:type="spellStart"/>
      <w:r w:rsidRPr="001964AB">
        <w:t>Borl</w:t>
      </w:r>
      <w:proofErr w:type="spellEnd"/>
      <w:r w:rsidRPr="001964AB">
        <w:t xml:space="preserve"> povečala med 1,2 in 1,3 </w:t>
      </w:r>
      <w:proofErr w:type="spellStart"/>
      <w:r w:rsidRPr="001964AB">
        <w:t>dB</w:t>
      </w:r>
      <w:proofErr w:type="spellEnd"/>
      <w:r w:rsidRPr="001964AB">
        <w:t>(A), vendar izključno v dnevnem obdobju. V za hrup občutljivih obdobjih dneva (večerno in nočno obdobje) dodatnega daljinskega vpliva ne bo. V času gradnje se zaradi dodatnega transporta gradbenega materiala po regionalni cesti R1-228 skupno število čezmerno obremenjenih stavb ne bo spremenilo.</w:t>
      </w:r>
    </w:p>
    <w:p w14:paraId="43C77A51" w14:textId="77777777" w:rsidR="008F1234" w:rsidRPr="001964AB" w:rsidRDefault="008F1234" w:rsidP="001964AB">
      <w:pPr>
        <w:spacing w:line="260" w:lineRule="exact"/>
        <w:ind w:right="-7"/>
      </w:pPr>
    </w:p>
    <w:p w14:paraId="56AC5C27" w14:textId="77777777" w:rsidR="008F1234" w:rsidRPr="001964AB" w:rsidRDefault="008F1234" w:rsidP="001964AB">
      <w:pPr>
        <w:spacing w:line="260" w:lineRule="exact"/>
      </w:pPr>
      <w:r w:rsidRPr="001964AB">
        <w:t>8.1.b</w:t>
      </w:r>
      <w:r w:rsidRPr="001964AB">
        <w:tab/>
        <w:t>Pričakovani vplivi v času uporabe oz. obratovanja</w:t>
      </w:r>
    </w:p>
    <w:p w14:paraId="2D581F22" w14:textId="77777777" w:rsidR="008F1234" w:rsidRPr="001964AB" w:rsidRDefault="008F1234" w:rsidP="001964AB">
      <w:pPr>
        <w:spacing w:line="260" w:lineRule="exact"/>
      </w:pPr>
    </w:p>
    <w:p w14:paraId="7FD6D4F6" w14:textId="77777777" w:rsidR="00120C17" w:rsidRPr="001964AB" w:rsidRDefault="008F1234" w:rsidP="001964AB">
      <w:pPr>
        <w:spacing w:line="260" w:lineRule="exact"/>
        <w:ind w:right="-7"/>
      </w:pPr>
      <w:r w:rsidRPr="001964AB">
        <w:t>V času obratovanja bo promet po novem odseku glavne ceste stalen in prevladujoč vir hrupa, zaradi česar je ob bližnjih stanovanjskih območjih pričakovana povečana obremenitev s hrupom. Ožje območje ob cesti je sicer redko poseljeno. V začetnem delu leži jugovzhodno od krožišča K1 med novo cesto in obstoječo regionalno cesto R1-228/1291 Spuhlja – Zavrč pet stanovanjskih stavb v naselju Nova vas pri Markovcih, v nadaljevanju pa sta v vplivnem območju ceste le dve stanovanjski stavbi na območju razpršene gradnje v naselju Stojnci (Stojnci 143 in 144).</w:t>
      </w:r>
    </w:p>
    <w:p w14:paraId="61C9CACD" w14:textId="0ED44139" w:rsidR="008F1234" w:rsidRPr="001964AB" w:rsidRDefault="008F1234" w:rsidP="001964AB">
      <w:pPr>
        <w:spacing w:line="260" w:lineRule="exact"/>
        <w:ind w:right="-7"/>
        <w:rPr>
          <w:highlight w:val="yellow"/>
        </w:rPr>
      </w:pPr>
    </w:p>
    <w:p w14:paraId="157614AF" w14:textId="77777777" w:rsidR="008F1234" w:rsidRPr="001964AB" w:rsidRDefault="008F1234" w:rsidP="001964AB">
      <w:pPr>
        <w:spacing w:line="260" w:lineRule="exact"/>
        <w:ind w:right="-7"/>
      </w:pPr>
      <w:r w:rsidRPr="001964AB">
        <w:t xml:space="preserve">Glede na prometni model, ki upošteva obstoječe cestno omrežje in skupno 11 prometnih scenarijev nove cestne povezave med Ptujem in Ormožem, pri čemer je pri oceni obremenitve s hrupom in izdelavi predloga protihrupnih ukrepov upoštevan scenarij (SC3 SZ2) z največjo gostoto prometa na predmetnem odseku, bo v planskem obdobju za leto 2040 prometna obremenitev glavne ceste po oceni dosegala med 8.600 in 12.650 vozil dnevno, od teh bo med </w:t>
      </w:r>
      <w:r w:rsidRPr="001964AB">
        <w:lastRenderedPageBreak/>
        <w:t>1.400 in 1.520 težkih vozil. Od priključnih cest bo najbolj obremenjena deviacija regionalne ceste R1-228/1291 Spuhlja – Zavrč z dobrimi 2.400 vozili dnevno (81 težkih vozil na dan).</w:t>
      </w:r>
    </w:p>
    <w:p w14:paraId="6E043ADD" w14:textId="77777777" w:rsidR="008F1234" w:rsidRPr="001964AB" w:rsidRDefault="008F1234" w:rsidP="001964AB">
      <w:pPr>
        <w:spacing w:line="260" w:lineRule="exact"/>
        <w:ind w:right="-7"/>
      </w:pPr>
    </w:p>
    <w:p w14:paraId="33532074" w14:textId="77777777" w:rsidR="008F1234" w:rsidRPr="001964AB" w:rsidRDefault="008F1234" w:rsidP="001964AB">
      <w:pPr>
        <w:tabs>
          <w:tab w:val="left" w:pos="567"/>
        </w:tabs>
        <w:spacing w:line="260" w:lineRule="exact"/>
      </w:pPr>
      <w:r w:rsidRPr="001964AB">
        <w:t xml:space="preserve">Ocenjena je bila obremenitev s hrupom z upoštevanjem emisije hrupa novega odseka glavne ceste, brez protihrupnih graj in ob upoštevanju končnega predloga protihrupnih ukrepov. Obremenitev s hrupom zaradi obratovanja hitre ceste je ovrednotena glede na mejne vrednosti kazalcev hrupa za linijske vire (III. območje varstva pred hrupom) v skladu s preglednico 3 priloge 1 Uredbe o hrupu, celotna obremenitev pa glede na mejne vrednosti kazalcev hrupa za celotno obremenitev, ki jo povzročajo linijski viri hrupa (III. območje varstva pred hrupom) v skladu s preglednico 2 priloge 1 Uredbe o hrupu. Pri izračunu obremenitve s hrupom je upoštevana največja dovoljena hitrost na glavni cesti, ki bo 90 km/h, na območju začasne navezave 70 km/h, na območju krožišč in priključnih deviacij bo hitrost omejena na 50 km/h. Za obrabno plast vozišča glavne ceste ter za zaviralne in pospeševalne pasove je predvidena delno absorpcijska SMA 11 </w:t>
      </w:r>
      <w:proofErr w:type="spellStart"/>
      <w:r w:rsidRPr="001964AB">
        <w:t>PmB</w:t>
      </w:r>
      <w:proofErr w:type="spellEnd"/>
      <w:r w:rsidRPr="001964AB">
        <w:t xml:space="preserve"> prevleka z bitumenskim mastiksom, na deviacijah je predvidena obrabna plast bitumenskega betona AC 8 </w:t>
      </w:r>
      <w:proofErr w:type="spellStart"/>
      <w:r w:rsidRPr="001964AB">
        <w:t>surf</w:t>
      </w:r>
      <w:proofErr w:type="spellEnd"/>
      <w:r w:rsidRPr="001964AB">
        <w:t xml:space="preserve">. Na območju priključkov je bil upoštevan sunkovit pospeševalni ali zavirajoči prometni tok, na glavni osi je upoštevan tekoči stalni prometni tok. Poleg izračuna prostorske porazdelitve hrupa so bile vrednosti kazalcev hrupa dodatno izračunane v 11 </w:t>
      </w:r>
      <w:proofErr w:type="spellStart"/>
      <w:r w:rsidRPr="001964AB">
        <w:t>imisijskih</w:t>
      </w:r>
      <w:proofErr w:type="spellEnd"/>
      <w:r w:rsidRPr="001964AB">
        <w:t xml:space="preserve"> točkah pri najbližjih stavbah z varovanimi prostori v vplivnem območju nove glavne ceste in priključnih deviacij.</w:t>
      </w:r>
    </w:p>
    <w:p w14:paraId="1710D8D6" w14:textId="77777777" w:rsidR="008F1234" w:rsidRPr="001964AB" w:rsidRDefault="008F1234" w:rsidP="001964AB">
      <w:pPr>
        <w:spacing w:line="260" w:lineRule="exact"/>
        <w:ind w:right="-7"/>
      </w:pPr>
    </w:p>
    <w:p w14:paraId="7C5B4349" w14:textId="77777777" w:rsidR="008F1234" w:rsidRPr="001964AB" w:rsidRDefault="008F1234" w:rsidP="001964AB">
      <w:pPr>
        <w:autoSpaceDE w:val="0"/>
        <w:autoSpaceDN w:val="0"/>
        <w:adjustRightInd w:val="0"/>
        <w:spacing w:line="260" w:lineRule="exact"/>
        <w:rPr>
          <w:color w:val="0070C0"/>
        </w:rPr>
      </w:pPr>
      <w:r w:rsidRPr="001964AB">
        <w:t>Računska ocena obremenitve s hrupom za plansko obdobje leta 2040 kaže na to, da bi zaradi obratovanja novega odseka glavne ceste Markovci – Gorišnica v posameznih obdobjih dneva v najbolj obremenjeni etaži, z upoštevanjem ukrepov za zmanjšanje emisije na viru ter brez izvedbe dodatnih protihrupnih ukrepov, obremenitev s hrupom presegala mejne vrednosti kazalcev hrupa za linijske vire v nočnem obdobju pri dveh stavbah z varovanimi prostori. V ostalih obdobjih dneva s hrupom ne bo čezmerno obremenjena nobena stavba. V višjih bivalnih etažah bi bile čezmerno obremenjeni stavbi na naslovu Nova vas pri Markovcih 96b in Stojnci 144. Mejni vrednosti kazalcev hrupa za celotno obremenitev s hrupom ne bi bili preseženi pri nobeni stavbi z varovanimi prostori.</w:t>
      </w:r>
    </w:p>
    <w:p w14:paraId="5431348A" w14:textId="77777777" w:rsidR="008F1234" w:rsidRPr="001964AB" w:rsidRDefault="008F1234" w:rsidP="001964AB">
      <w:pPr>
        <w:autoSpaceDE w:val="0"/>
        <w:autoSpaceDN w:val="0"/>
        <w:adjustRightInd w:val="0"/>
        <w:spacing w:line="260" w:lineRule="exact"/>
      </w:pPr>
    </w:p>
    <w:p w14:paraId="079502EE" w14:textId="77777777" w:rsidR="00120C17" w:rsidRPr="001964AB" w:rsidRDefault="008F1234" w:rsidP="001964AB">
      <w:pPr>
        <w:spacing w:line="260" w:lineRule="exact"/>
        <w:ind w:right="-7"/>
      </w:pPr>
      <w:r w:rsidRPr="001964AB">
        <w:t xml:space="preserve">Za območja in stavbe z ocenjenim preseganjem mejnih vrednosti kazalcev hrupa je izdelan predlog protihrupnih ukrepov, ki vključuje ukrepe na viru (delno absorpcijska prevleka SMA) in ukrepe za preprečevanje razširjanja hrupa v okolje (protihrupne ograje). Kot osnovni oz. primarni ukrep za zmanjšanje emisije hrupa na viru, je predvidena vgradnja delno absorpcijska prevleka SMA (opisano zgoraj). Kot ukrep za preprečevanje razširjanja hrupa v okolje sta predlagani dve protihrupni ograji višine 2,0 m v skupni dolžini 404 m, in sicer za zmanjšanje obremenitve s hrupom v naseljih Nova vas pri Markovcih in Stojnci. Z upoštevanjem obeh protihrupnih ograj pri nobeni stavbi z varovanimi prostori v planskem obdobju v letu 2040 mejne vrednosti kazalcev hrupa ne bodo presežene. Z izvedbo protihrupnih ograj se bo obremenitev s hrupom na območju naselja Nova vas pri Markovcih zmanjšala do 5,6 </w:t>
      </w:r>
      <w:proofErr w:type="spellStart"/>
      <w:r w:rsidRPr="001964AB">
        <w:t>dB</w:t>
      </w:r>
      <w:proofErr w:type="spellEnd"/>
      <w:r w:rsidRPr="001964AB">
        <w:t xml:space="preserve">(A), na območju razpršene gradnje v Stojncih do 6,2 </w:t>
      </w:r>
      <w:proofErr w:type="spellStart"/>
      <w:r w:rsidRPr="001964AB">
        <w:t>dB</w:t>
      </w:r>
      <w:proofErr w:type="spellEnd"/>
      <w:r w:rsidRPr="001964AB">
        <w:t>(A).</w:t>
      </w:r>
    </w:p>
    <w:p w14:paraId="2C196DFD" w14:textId="6FB4D67A" w:rsidR="008F1234" w:rsidRPr="001964AB" w:rsidRDefault="008F1234" w:rsidP="001964AB">
      <w:pPr>
        <w:spacing w:line="260" w:lineRule="exact"/>
        <w:ind w:right="-7"/>
      </w:pPr>
    </w:p>
    <w:p w14:paraId="0B1A7E07" w14:textId="77777777" w:rsidR="00081BAC" w:rsidRPr="001964AB" w:rsidRDefault="008F1234" w:rsidP="001964AB">
      <w:pPr>
        <w:spacing w:line="260" w:lineRule="exact"/>
        <w:ind w:right="-7"/>
      </w:pPr>
      <w:r w:rsidRPr="001964AB">
        <w:t>Za zmanjšanje obremenitve s hrupom zaradi obratovanja bodočega odseka glavne ceste ter preprečitev čezmerne obremenjenosti s hrupom pri najbolj izpostavljenih stavbah z varovanimi prostori je upravni organ tako v točki V./1.2 izreka tega dovoljenja določil izvedbo protihrupnih ograj, kot sta navedeni v točki I</w:t>
      </w:r>
      <w:r w:rsidR="00692F50" w:rsidRPr="001964AB">
        <w:t>I</w:t>
      </w:r>
      <w:r w:rsidRPr="001964AB">
        <w:t>./1</w:t>
      </w:r>
      <w:r w:rsidR="00692F50" w:rsidRPr="001964AB">
        <w:t xml:space="preserve">.20 </w:t>
      </w:r>
      <w:r w:rsidRPr="001964AB">
        <w:t>izreka tega dovoljenja, s katerimi se bo zaščitilo najbolj izpostavljene stanovanjske stavbe v naseljih Nova vas pri Markovcih in Stojnci.</w:t>
      </w:r>
    </w:p>
    <w:p w14:paraId="3E85FD37" w14:textId="3143A4EA" w:rsidR="008F1234" w:rsidRPr="001964AB" w:rsidRDefault="008F1234" w:rsidP="001964AB">
      <w:pPr>
        <w:autoSpaceDE w:val="0"/>
        <w:autoSpaceDN w:val="0"/>
        <w:adjustRightInd w:val="0"/>
        <w:spacing w:line="260" w:lineRule="exact"/>
      </w:pPr>
    </w:p>
    <w:p w14:paraId="354FFA60" w14:textId="77777777" w:rsidR="008F1234" w:rsidRPr="001964AB" w:rsidRDefault="008F1234" w:rsidP="001964AB">
      <w:pPr>
        <w:autoSpaceDE w:val="0"/>
        <w:autoSpaceDN w:val="0"/>
        <w:adjustRightInd w:val="0"/>
        <w:spacing w:line="260" w:lineRule="exact"/>
      </w:pPr>
      <w:r w:rsidRPr="001964AB">
        <w:t xml:space="preserve">Preverjen je bil tudi daljinski vpliv obremenitve s hrupom obravnavanega odseka načrtovane hitre ceste, ki bo posledica začasne navezave obravnavanega odseka hitre ceste na regionalno cesto R1-228/1291 Spuhlja - Zavrč. V vmesnem obdobju (dokler ne bo zgrajena nova državna cesta v celoti) se bo namreč, po izvedbi dveh odsekov hitre ceste med Markovci in Ormožem, promet začasno preusmeril na obstoječo regionalno cesto R1-228/1291 med Spuhljo in Novo vasjo pri </w:t>
      </w:r>
      <w:r w:rsidRPr="001964AB">
        <w:lastRenderedPageBreak/>
        <w:t>Markovcih, zato se bo njena prometna obremenitev v tem obdobju povečala. V manjši meri je pričakovano povečanje prometa tudi na glavni cesti G1-2/0249 med Ptujem in Spuhljo, medtem ko se bo prometna obremenitev odseka glavne ceste G1-2/0250 med Spuhljo in Ormožem občutno zmanjšala. Z izjemo mesta Ptuj ob državnih cestah prevladuje značilna obcestna pozidava. Glavna cesta G1-2 med Ptujem in Ormožem poteka delno po kmetijskih površinah, na območju naselij Ptuj, Spuhlja, Borovci, Moškanjci, Gorišnica, Cvetkovci, Trgovišče, Mihovci pa poteka skozi strnjeno stanovanjsko pozidavo z gosto stanovanjsko pozidavo neposredno ob cesti. Regionalna cesta R1-228 poteka po Ptujskem polju delno po kmetijskih površinah, delno skozi strnjena in pozidana naselja Spuhlja, Zabovci, Bukovci in Stojnci, naselju Markovci se cesta le približa.</w:t>
      </w:r>
    </w:p>
    <w:p w14:paraId="58451515" w14:textId="77777777" w:rsidR="008F1234" w:rsidRPr="001964AB" w:rsidRDefault="008F1234" w:rsidP="001964AB">
      <w:pPr>
        <w:autoSpaceDE w:val="0"/>
        <w:autoSpaceDN w:val="0"/>
        <w:adjustRightInd w:val="0"/>
        <w:spacing w:line="260" w:lineRule="exact"/>
      </w:pPr>
    </w:p>
    <w:p w14:paraId="6D46A928" w14:textId="77777777" w:rsidR="008F1234" w:rsidRPr="001964AB" w:rsidRDefault="008F1234" w:rsidP="001964AB">
      <w:pPr>
        <w:autoSpaceDE w:val="0"/>
        <w:autoSpaceDN w:val="0"/>
        <w:adjustRightInd w:val="0"/>
        <w:spacing w:line="260" w:lineRule="exact"/>
      </w:pPr>
      <w:r w:rsidRPr="001964AB">
        <w:t xml:space="preserve">Obremenitev s hrupom je bila ocenjena pri dveh prometnih scenarijih, in sicer pri obstoječem cestnem omrežju (glavna cesta G1-2, odseka 0249 in 0250 med Ptujem, Spuhljo in Borovci ter regionalna cesta R1-228/1291 med Spuhljo in </w:t>
      </w:r>
      <w:proofErr w:type="spellStart"/>
      <w:r w:rsidRPr="001964AB">
        <w:t>Borlom</w:t>
      </w:r>
      <w:proofErr w:type="spellEnd"/>
      <w:r w:rsidRPr="001964AB">
        <w:t>) in z upoštevanjem nove cestne povezave Markovci-Gorišnica-Ormož z začasno navezavo na regionalno cesto R1-228/1291 Spuhlja-Zavrč. Izračunana je bila obremenitev površin (prostorska porazdelitev hrupa) in stavb z varovanimi prostori na odseku med Ptujem, Spuhljo in Stojnci, kjer je v času začasne navezave glavne ceste Markovci - Gorišnica na obstoječe cestno omrežje pričakovana največja sprememba prometnih tokov. Izračun je bil izveden za predvidene prometne obremenitve v letu 2025. Pri vrednotenju obremenitve s hrupom je upoštevano, da vse stavbe z varovanimi prostori v vplivnem območju ob glavni cesti G1-2 in regionalni cesti R1-228 ležijo na območju s III. stopnjo varstva pred hrupom.</w:t>
      </w:r>
    </w:p>
    <w:p w14:paraId="4AD45E43" w14:textId="77777777" w:rsidR="008F1234" w:rsidRPr="001964AB" w:rsidRDefault="008F1234" w:rsidP="001964AB">
      <w:pPr>
        <w:spacing w:line="260" w:lineRule="exact"/>
        <w:ind w:right="-7"/>
        <w:rPr>
          <w:highlight w:val="yellow"/>
        </w:rPr>
      </w:pPr>
    </w:p>
    <w:p w14:paraId="1E709F35" w14:textId="77777777" w:rsidR="00120C17" w:rsidRPr="001964AB" w:rsidRDefault="008F1234" w:rsidP="001964AB">
      <w:pPr>
        <w:autoSpaceDE w:val="0"/>
        <w:autoSpaceDN w:val="0"/>
        <w:adjustRightInd w:val="0"/>
        <w:spacing w:line="260" w:lineRule="exact"/>
      </w:pPr>
      <w:r w:rsidRPr="001964AB">
        <w:t>V obstoječem stanju (podatki obratovalnega monitoringa hrupa ob državnih cestah za leto 2016) je obremenitev s hrupom ob glavni cesti G1-2 in regionalni cesti R1-228, glede na mejne vrednosti kazalcev hrupa, najbolj problematična v nočnem obdobju, ko presega mejne vrednosti pri praktično vseh stavbah v prvi vrsti pozidave ob državnem cestnem omrežju. Na odseku R1-228 med Spuhljo in začasno navezavo je obremenitev s hrupom povečana predvsem v naselju Spuhlja v občini Ptuj, kjer neposredno ob regionalni cesti leži največje število stavb, obremenitev s hrupom je povečana tudi v naselju Zabovci (na območju občine Markovci), medtem ko je na območju naselja Markovci zaradi večje oddaljenosti stavb od regionalne ceste obremenitev s hrupom manjša.</w:t>
      </w:r>
    </w:p>
    <w:p w14:paraId="076E3536" w14:textId="7A9E1AA1" w:rsidR="008F1234" w:rsidRPr="001964AB" w:rsidRDefault="008F1234" w:rsidP="001964AB">
      <w:pPr>
        <w:autoSpaceDE w:val="0"/>
        <w:autoSpaceDN w:val="0"/>
        <w:adjustRightInd w:val="0"/>
        <w:spacing w:line="260" w:lineRule="exact"/>
      </w:pPr>
    </w:p>
    <w:p w14:paraId="29FC0341" w14:textId="77777777" w:rsidR="008F1234" w:rsidRPr="001964AB" w:rsidRDefault="008F1234" w:rsidP="001964AB">
      <w:pPr>
        <w:autoSpaceDE w:val="0"/>
        <w:autoSpaceDN w:val="0"/>
        <w:adjustRightInd w:val="0"/>
        <w:spacing w:line="260" w:lineRule="exact"/>
      </w:pPr>
      <w:r w:rsidRPr="001964AB">
        <w:t xml:space="preserve">Obremenitev s hrupom v planskem obdobju leta 2025 je pokazala, da bi bile ob obstoječem omrežju v nočnem obdobju presežene mejne vrednosti kazalcev za linijske vire hrupa ob glavni cesti G1-2/0249 pri 107 stavbah, ob glavni cesti G1-2/0250 na območju Spuhlje pri 10 stavbah in ob regionalni cesti R1-228/1291 pri 192 stavbah. Z upoštevanjem začasne navezave načrtovane državne ceste Markovci – Gorišnica – Ormož na regionalno cesto R1-228/1291 se bo emisija hrupa na odseku med Spuhljo in Novo vasjo pri Markovcih povečala do 2,9 </w:t>
      </w:r>
      <w:proofErr w:type="spellStart"/>
      <w:r w:rsidRPr="001964AB">
        <w:t>dB</w:t>
      </w:r>
      <w:proofErr w:type="spellEnd"/>
      <w:r w:rsidRPr="001964AB">
        <w:t xml:space="preserve">(A), na odseku med Novo vasjo pri Markovcih in </w:t>
      </w:r>
      <w:proofErr w:type="spellStart"/>
      <w:r w:rsidRPr="001964AB">
        <w:t>Borlom</w:t>
      </w:r>
      <w:proofErr w:type="spellEnd"/>
      <w:r w:rsidRPr="001964AB">
        <w:t xml:space="preserve"> se ne bo spremenila, na odseku G1-2/0250 v smeri Ormoža pa je pričakovana občutno zmanjšanje emisije hrupa. Število čezmerno obremenjenih prebivalcev ob regionalni cesti R1-228/1291 na odseku med Spuhljo in Novo vasjo pri Markovcih se bo tako povečalo (za 5 stavb), medtem ko se bo na odseku G1-2/0250 na območju Spuhlje zaradi občutne razbremenitve prometa zmanjšalo (za 6 stavb). Na odseku G1-2/0249 ter na odseku R1-228/1291 med Novo vasjo pri Markovcih in Stojnci se število čezmerno obremenjenih stavb glede na obstoječe omrežje ne bo spremenilo.</w:t>
      </w:r>
    </w:p>
    <w:p w14:paraId="441595A7" w14:textId="77777777" w:rsidR="008F1234" w:rsidRPr="001964AB" w:rsidRDefault="008F1234" w:rsidP="001964AB">
      <w:pPr>
        <w:autoSpaceDE w:val="0"/>
        <w:autoSpaceDN w:val="0"/>
        <w:adjustRightInd w:val="0"/>
        <w:spacing w:line="260" w:lineRule="exact"/>
      </w:pPr>
    </w:p>
    <w:p w14:paraId="0B1AF49F" w14:textId="77777777" w:rsidR="008F1234" w:rsidRPr="001964AB" w:rsidRDefault="008F1234" w:rsidP="001964AB">
      <w:pPr>
        <w:autoSpaceDE w:val="0"/>
        <w:autoSpaceDN w:val="0"/>
        <w:adjustRightInd w:val="0"/>
        <w:spacing w:line="260" w:lineRule="exact"/>
      </w:pPr>
      <w:r w:rsidRPr="001964AB">
        <w:t xml:space="preserve">Po preusmeritvi prometa z nove državne ceste na regionalno cesto se bo obremenitev s hrupom ob regionalni cesti R1-228/1291 med Spuhljo in Novo vasjo pri Markovcih povečala v praktično vseh razredih obremenitve. Pri bodočem omrežju bo na območju naselja Spuhlja skupno 43 čezmerno obremenjenih stavb, na območju naselja Zabovci 8 stavb in na območju naselja Markovci 1 stavba. Število čezmerno obremenjenih stavb se bo, glede na mejno vrednost za </w:t>
      </w:r>
      <w:r w:rsidRPr="001964AB">
        <w:lastRenderedPageBreak/>
        <w:t xml:space="preserve">linijski vir hrupa </w:t>
      </w:r>
      <w:proofErr w:type="spellStart"/>
      <w:r w:rsidRPr="001964AB">
        <w:t>L</w:t>
      </w:r>
      <w:r w:rsidRPr="001964AB">
        <w:rPr>
          <w:vertAlign w:val="subscript"/>
        </w:rPr>
        <w:t>noč</w:t>
      </w:r>
      <w:proofErr w:type="spellEnd"/>
      <w:r w:rsidRPr="001964AB">
        <w:t xml:space="preserve">, po začasni navezavi nove državne ceste na R1-228 povečalo za 5, glede na mejno vrednost za celotno obremenitev s hrupom </w:t>
      </w:r>
      <w:proofErr w:type="spellStart"/>
      <w:r w:rsidRPr="001964AB">
        <w:t>L</w:t>
      </w:r>
      <w:r w:rsidRPr="001964AB">
        <w:rPr>
          <w:vertAlign w:val="subscript"/>
        </w:rPr>
        <w:t>noč</w:t>
      </w:r>
      <w:proofErr w:type="spellEnd"/>
      <w:r w:rsidRPr="001964AB">
        <w:t xml:space="preserve"> pa za 16.</w:t>
      </w:r>
    </w:p>
    <w:p w14:paraId="24274025" w14:textId="77777777" w:rsidR="008F1234" w:rsidRPr="001964AB" w:rsidRDefault="008F1234" w:rsidP="001964AB">
      <w:pPr>
        <w:autoSpaceDE w:val="0"/>
        <w:autoSpaceDN w:val="0"/>
        <w:adjustRightInd w:val="0"/>
        <w:spacing w:line="260" w:lineRule="exact"/>
      </w:pPr>
    </w:p>
    <w:p w14:paraId="2F883A54" w14:textId="6972CAE6" w:rsidR="00120C17" w:rsidRPr="001964AB" w:rsidRDefault="008F1234" w:rsidP="001964AB">
      <w:pPr>
        <w:autoSpaceDE w:val="0"/>
        <w:autoSpaceDN w:val="0"/>
        <w:adjustRightInd w:val="0"/>
        <w:spacing w:line="260" w:lineRule="exact"/>
      </w:pPr>
      <w:r w:rsidRPr="001964AB">
        <w:t xml:space="preserve">Glede na zgoraj navedeno bo imela izvedba začasnega priključka na zahodnem območju cestne povezave Markovci-Gorišnica zaradi preusmeritve prometa pomemben daljinski vpliv na obremenitev s hrupom regionalne ceste R1-228/1291 med Spuhljo in Novo vasjo pri Markovcih (zlasti na območju naselja Spuhlja in Zabovci), saj se bo obremenitev s hrupom občutneje povečala (za več kot 0,5 </w:t>
      </w:r>
      <w:proofErr w:type="spellStart"/>
      <w:r w:rsidRPr="001964AB">
        <w:t>dB</w:t>
      </w:r>
      <w:proofErr w:type="spellEnd"/>
      <w:r w:rsidRPr="001964AB">
        <w:t xml:space="preserve">(A)). V skladu s tretjim odstavkom 10. člena Uredbe o hrupu lahko nov vir hrupa poveča celotno obremenitev okolja s hrupom na območju varstva pred hrupom, če je novi vir hrupa linijski vir hrupa in če celotna obremenitev okolja s hrupom zaradi obratovanja novega vira hrupa v skladu z določbami drugega, tretjega, sedmega, osmega ali devetega odstavka 9. člena ni čezmerna. Glede na navedeno je bilo za odpravo čezmerne obremenitve s hrupom preverjena možnost protihrupnih ukrepov, pri čemer se je kot najboljša možnost izkazala izvedba pasivnih protihrupnih ukrepov, ki obsegajo sanacijo zvočne </w:t>
      </w:r>
      <w:proofErr w:type="spellStart"/>
      <w:r w:rsidRPr="001964AB">
        <w:t>izolirnosti</w:t>
      </w:r>
      <w:proofErr w:type="spellEnd"/>
      <w:r w:rsidRPr="001964AB">
        <w:t xml:space="preserve"> oken varovanih prostorov. Za izvedbo pasivnih protihrupnih ukrepov je predlaganih 52 stanovanjskih stavb, in sicer na naslovih, ki so navedeni v tabeli 43 PVO</w:t>
      </w:r>
      <w:r w:rsidRPr="001964AB">
        <w:rPr>
          <w:b/>
          <w:bCs/>
        </w:rPr>
        <w:t>.</w:t>
      </w:r>
      <w:r w:rsidRPr="001964AB">
        <w:t xml:space="preserve"> Obseg pasivnih protihrupnih ukrepov mora biti natančneje določen v izvedbenem elaboratu pasivne protihrupne zaščite. Elaborat mora biti izdelan v skladu s Pravilnikom o zaščiti pred hrupom v stavbah (Uradni list RS, št. </w:t>
      </w:r>
      <w:hyperlink r:id="rId30" w:tgtFrame="_blank" w:tooltip="Pravilnik o zaščiti pred hrupom v stavbah" w:history="1">
        <w:r w:rsidRPr="001964AB">
          <w:t>10/12</w:t>
        </w:r>
      </w:hyperlink>
      <w:r w:rsidRPr="001964AB">
        <w:t>, </w:t>
      </w:r>
      <w:hyperlink r:id="rId31" w:tgtFrame="_blank" w:tooltip="Gradbeni zakon" w:history="1">
        <w:r w:rsidRPr="001964AB">
          <w:t>61/17</w:t>
        </w:r>
      </w:hyperlink>
      <w:r w:rsidRPr="001964AB">
        <w:t> – GZ in </w:t>
      </w:r>
      <w:hyperlink r:id="rId32" w:tgtFrame="_blank" w:tooltip="Gradbeni zakon" w:history="1">
        <w:r w:rsidRPr="001964AB">
          <w:t>199/21</w:t>
        </w:r>
      </w:hyperlink>
      <w:r w:rsidRPr="001964AB">
        <w:t xml:space="preserve"> – GZ-1). Pri izdelavi elaborata pasivne zaščite je tako treba natančno popisati vse preobremenjene stavbe ter bivalne prostore in okna v njih, dodatno je potrebno oceniti in izmeriti zvočno </w:t>
      </w:r>
      <w:proofErr w:type="spellStart"/>
      <w:r w:rsidRPr="001964AB">
        <w:t>izolirnost</w:t>
      </w:r>
      <w:proofErr w:type="spellEnd"/>
      <w:r w:rsidRPr="001964AB">
        <w:t xml:space="preserve"> obstoječih oken.</w:t>
      </w:r>
    </w:p>
    <w:p w14:paraId="45C1F043" w14:textId="61986C86" w:rsidR="008F1234" w:rsidRPr="001964AB" w:rsidRDefault="008F1234" w:rsidP="001964AB">
      <w:pPr>
        <w:autoSpaceDE w:val="0"/>
        <w:autoSpaceDN w:val="0"/>
        <w:adjustRightInd w:val="0"/>
        <w:spacing w:line="260" w:lineRule="exact"/>
      </w:pPr>
    </w:p>
    <w:p w14:paraId="3C2B245D" w14:textId="0756C512" w:rsidR="008F1234" w:rsidRPr="001964AB" w:rsidRDefault="008F1234" w:rsidP="001964AB">
      <w:pPr>
        <w:autoSpaceDE w:val="0"/>
        <w:autoSpaceDN w:val="0"/>
        <w:adjustRightInd w:val="0"/>
        <w:spacing w:line="260" w:lineRule="exact"/>
        <w:rPr>
          <w:b/>
          <w:bCs/>
        </w:rPr>
      </w:pPr>
      <w:r w:rsidRPr="001964AB">
        <w:t>Na regionalni cesti R1-228 je obremenitev s hrupom sicer čezmerna že v obstoječem stanju. Za odpravo čezmerne obremenitve s hrupom ob državnem cestnem omrežju je zadolžen upravljavec ceste, in sicer Direkcija RS za infrastrukturo, sanacija hrupa ob obstoječem omrežju pa se skladno z zakonodajo s področja varstva pred hrupom izvaja na podlagi Operativnega programa varstva pred hrupom. Ker se bo po izvedbi začasnega priključka na zahodnem območju cestne povezave Markovci Gorišnica obremenitev s hrupom ob regionalni cesti R1-228/1291 Spuhlja-Nova vas pri Markovcih občutneje povečala, je treba čezmerno obremenitev s hrupom na tem odseku odpraviti v okviru navezave nove državne ceste na regionalno cesto. Za odpravo čezmerne obremenitve s hrupom in zmanjšanje pomembnega daljinskega vpliva je tako upravni organ v točki V./1.2 izreka tega dovoljenja določil preveritev potrebnosti izvedbe pasivne protihrupne zaščite pri 52 individualnih stavbah, pri čemer mora biti obseg pasivnih ukrepov natančneje določen v izvedbenem elaboratu pasivne protihrupne zaščite</w:t>
      </w:r>
      <w:r w:rsidR="00692F50" w:rsidRPr="001964AB">
        <w:t>. V točki IX. izreka tega dovoljenja pa je tudi določeno, da je treba</w:t>
      </w:r>
      <w:r w:rsidRPr="001964AB">
        <w:t xml:space="preserve"> čezmerno obremenitev s hrupom na odseku med Spuhljo in Novo vasjo pri Markovcih odpraviti pred začetkom obratovanja nove državne ceste Markovci – Gorišnica</w:t>
      </w:r>
      <w:r w:rsidR="00692F50" w:rsidRPr="001964AB">
        <w:t>.</w:t>
      </w:r>
    </w:p>
    <w:p w14:paraId="5E1EDE72" w14:textId="77777777" w:rsidR="008F1234" w:rsidRPr="001964AB" w:rsidRDefault="008F1234" w:rsidP="001964AB">
      <w:pPr>
        <w:autoSpaceDE w:val="0"/>
        <w:autoSpaceDN w:val="0"/>
        <w:adjustRightInd w:val="0"/>
        <w:spacing w:line="260" w:lineRule="exact"/>
      </w:pPr>
    </w:p>
    <w:p w14:paraId="6148B35F" w14:textId="77777777" w:rsidR="008F1234" w:rsidRPr="001964AB" w:rsidRDefault="008F1234" w:rsidP="001964AB">
      <w:pPr>
        <w:autoSpaceDE w:val="0"/>
        <w:autoSpaceDN w:val="0"/>
        <w:adjustRightInd w:val="0"/>
        <w:spacing w:line="260" w:lineRule="exact"/>
      </w:pPr>
      <w:r w:rsidRPr="001964AB">
        <w:t>Ne glede na pričakovan začasni povečan vpliv se bo po izgradnji celotnega odseka državne ceste med Ptujem in Ormožem prometna obremenitev na obravnavanem odseku regionalne ceste R1-288 in glavne ceste G1-2 ter s tem obremenitev s hrupom glede na obstoječe stanje bistveno zmanjšala.</w:t>
      </w:r>
    </w:p>
    <w:p w14:paraId="3D163C4C" w14:textId="77777777" w:rsidR="008F1234" w:rsidRPr="001964AB" w:rsidRDefault="008F1234" w:rsidP="001964AB">
      <w:pPr>
        <w:spacing w:line="260" w:lineRule="exact"/>
        <w:ind w:right="-7"/>
        <w:rPr>
          <w:highlight w:val="yellow"/>
        </w:rPr>
      </w:pPr>
    </w:p>
    <w:p w14:paraId="191401F5" w14:textId="77777777" w:rsidR="008F1234" w:rsidRPr="001964AB" w:rsidRDefault="008F1234" w:rsidP="001964AB">
      <w:pPr>
        <w:numPr>
          <w:ilvl w:val="1"/>
          <w:numId w:val="13"/>
        </w:numPr>
        <w:spacing w:line="260" w:lineRule="exact"/>
        <w:ind w:left="567" w:right="-7" w:hanging="567"/>
      </w:pPr>
      <w:r w:rsidRPr="001964AB">
        <w:t>Varstvo zraka</w:t>
      </w:r>
    </w:p>
    <w:p w14:paraId="2F9BDF62" w14:textId="77777777" w:rsidR="008F1234" w:rsidRPr="001964AB" w:rsidRDefault="008F1234" w:rsidP="001964AB">
      <w:pPr>
        <w:spacing w:line="260" w:lineRule="exact"/>
        <w:ind w:right="-7"/>
        <w:rPr>
          <w:highlight w:val="yellow"/>
        </w:rPr>
      </w:pPr>
    </w:p>
    <w:p w14:paraId="6566673A" w14:textId="77777777" w:rsidR="00120C17" w:rsidRPr="001964AB" w:rsidRDefault="008F1234" w:rsidP="001964AB">
      <w:pPr>
        <w:spacing w:line="260" w:lineRule="exact"/>
      </w:pPr>
      <w:r w:rsidRPr="001964AB">
        <w:t>Območje občin Markovci in Gorišnica, v katerih se bo izvajal nameravani poseg je, skladno z Uredbo o kakovosti zunanjega zraka (Uradni list RS, št. 9/11, 8/15, 66/18 in 44/22-ZVO-2; v nadaljevanju Uredba o kakovosti zraka), glede na onesnaženost zraka z žveplovim dioksidom, dušikovim dioksidom, dušikovimi oksidi, delci PM</w:t>
      </w:r>
      <w:r w:rsidRPr="001964AB">
        <w:rPr>
          <w:vertAlign w:val="subscript"/>
        </w:rPr>
        <w:t>10</w:t>
      </w:r>
      <w:r w:rsidRPr="001964AB">
        <w:t xml:space="preserve"> in PM</w:t>
      </w:r>
      <w:r w:rsidRPr="001964AB">
        <w:rPr>
          <w:vertAlign w:val="subscript"/>
        </w:rPr>
        <w:t>2,5</w:t>
      </w:r>
      <w:r w:rsidRPr="001964AB">
        <w:t xml:space="preserve">, benzenom, ogljikovim monoksidom ter </w:t>
      </w:r>
      <w:proofErr w:type="spellStart"/>
      <w:r w:rsidRPr="001964AB">
        <w:t>benzo</w:t>
      </w:r>
      <w:proofErr w:type="spellEnd"/>
      <w:r w:rsidRPr="001964AB">
        <w:t>(a)</w:t>
      </w:r>
      <w:proofErr w:type="spellStart"/>
      <w:r w:rsidRPr="001964AB">
        <w:t>pirenom</w:t>
      </w:r>
      <w:proofErr w:type="spellEnd"/>
      <w:r w:rsidRPr="001964AB">
        <w:t xml:space="preserve">, uvrščeno v aglomeracijo SIC, kjer so, glede na Odredbo o razvrstitvi območij, aglomeracij in podobmočij glede na onesnaženost zunanjega zraka (Uradni list RS, št. 38/17, 3/20, 152/20, 203/21, 44/22 – ZVO-2 in 30/23), ravni onesnaževal pod mejnimi vrednostmi. Ciljno vrednost presegajo ravni koncentracij ozona, zgornji ocenjevalni prag presegajo </w:t>
      </w:r>
      <w:r w:rsidRPr="001964AB">
        <w:lastRenderedPageBreak/>
        <w:t>koncentracije delcev PM</w:t>
      </w:r>
      <w:r w:rsidRPr="001964AB">
        <w:rPr>
          <w:vertAlign w:val="subscript"/>
        </w:rPr>
        <w:t>10</w:t>
      </w:r>
      <w:r w:rsidRPr="001964AB">
        <w:t xml:space="preserve">, in </w:t>
      </w:r>
      <w:proofErr w:type="spellStart"/>
      <w:r w:rsidRPr="001964AB">
        <w:t>benzo</w:t>
      </w:r>
      <w:proofErr w:type="spellEnd"/>
      <w:r w:rsidRPr="001964AB">
        <w:t>(a)</w:t>
      </w:r>
      <w:proofErr w:type="spellStart"/>
      <w:r w:rsidRPr="001964AB">
        <w:t>pirena</w:t>
      </w:r>
      <w:proofErr w:type="spellEnd"/>
      <w:r w:rsidRPr="001964AB">
        <w:t>, med spodnjim in zgornjim ocenjevalnim pragom so koncentracije delcev PM</w:t>
      </w:r>
      <w:r w:rsidRPr="001964AB">
        <w:rPr>
          <w:vertAlign w:val="subscript"/>
        </w:rPr>
        <w:t>2,5</w:t>
      </w:r>
      <w:r w:rsidRPr="001964AB">
        <w:t>. Skladno z Uredbo o kakovosti zraka je obravnavano območje glede na onesnaženost zraka s svincem, arzenom, kadmijem in nikljem, uvrščeno v aglomeracijo SITK, kjer so ravni onesnaževal pod mejnimi ali ciljnimi vrednostmi.</w:t>
      </w:r>
    </w:p>
    <w:p w14:paraId="5EECEE91" w14:textId="183286B4" w:rsidR="008F1234" w:rsidRPr="001964AB" w:rsidRDefault="008F1234" w:rsidP="001964AB">
      <w:pPr>
        <w:spacing w:line="260" w:lineRule="exact"/>
        <w:ind w:right="-7"/>
        <w:rPr>
          <w:szCs w:val="20"/>
          <w:highlight w:val="yellow"/>
        </w:rPr>
      </w:pPr>
    </w:p>
    <w:p w14:paraId="394C0B23" w14:textId="77777777" w:rsidR="00120C17" w:rsidRPr="001964AB" w:rsidRDefault="008F1234" w:rsidP="001964AB">
      <w:pPr>
        <w:spacing w:line="260" w:lineRule="exact"/>
        <w:ind w:right="-7"/>
        <w:rPr>
          <w:szCs w:val="20"/>
        </w:rPr>
      </w:pPr>
      <w:r w:rsidRPr="001964AB">
        <w:rPr>
          <w:szCs w:val="20"/>
        </w:rPr>
        <w:t>Viri onesnaževanja zraka na širšem območju posega so cestni promet, kurišča in v manjši meri proizvodni procesi. Stalna povečana onesnaženost zraka je prisotna ob cestah z gostim prometom, v zimskem obdobju pa je povečana koncentracija onesnaževal, ki so posledica obratovanja kurilnih naprav. V bližini načrtovanega odseka trase glavne ceste (radij 1 km) ni drugih večjih virov onesnaževanja zraka oziroma ni dejavnosti in naprav, ki lahko povzročijo onesnaževanje okolja večjega obsega (IED naprave) niti ni obratov manjšega ali večjega tveganja za okolje.</w:t>
      </w:r>
    </w:p>
    <w:p w14:paraId="231105D4" w14:textId="249312FC" w:rsidR="008F1234" w:rsidRPr="001964AB" w:rsidRDefault="008F1234" w:rsidP="001964AB">
      <w:pPr>
        <w:spacing w:line="260" w:lineRule="exact"/>
        <w:ind w:left="360"/>
        <w:rPr>
          <w:szCs w:val="20"/>
        </w:rPr>
      </w:pPr>
    </w:p>
    <w:p w14:paraId="5F195507" w14:textId="77777777" w:rsidR="008F1234" w:rsidRPr="001964AB" w:rsidRDefault="008F1234" w:rsidP="001964AB">
      <w:pPr>
        <w:spacing w:line="260" w:lineRule="exact"/>
        <w:rPr>
          <w:szCs w:val="20"/>
        </w:rPr>
      </w:pPr>
      <w:r w:rsidRPr="001964AB">
        <w:rPr>
          <w:szCs w:val="20"/>
        </w:rPr>
        <w:t>Na ožjem območju spodnjega Podravja ni stalnega merilnega mesta za spremljanje kakovosti zunanjega zraka (najbližji stalni merilni mesti sta v Mariboru, ki za predmetni poseg nista relevantni). Na splošno se lahko ocenjuje, da je kakovost zraka na širšem območju Podravja v zadnjih letih najbolj problematična zaradi povečane onesnaženosti zraka z delci PM</w:t>
      </w:r>
      <w:r w:rsidRPr="001964AB">
        <w:rPr>
          <w:szCs w:val="20"/>
          <w:vertAlign w:val="subscript"/>
        </w:rPr>
        <w:t>10</w:t>
      </w:r>
      <w:r w:rsidRPr="001964AB">
        <w:rPr>
          <w:szCs w:val="20"/>
        </w:rPr>
        <w:t xml:space="preserve">. Tako v naseljih predstavljajo pomemben vir delcev predvsem izpusti malih kurilnih naprav, emisije prometa in </w:t>
      </w:r>
      <w:proofErr w:type="spellStart"/>
      <w:r w:rsidRPr="001964AB">
        <w:rPr>
          <w:szCs w:val="20"/>
        </w:rPr>
        <w:t>resuspenzija</w:t>
      </w:r>
      <w:proofErr w:type="spellEnd"/>
      <w:r w:rsidRPr="001964AB">
        <w:rPr>
          <w:szCs w:val="20"/>
        </w:rPr>
        <w:t xml:space="preserve"> delcev s cestišč.</w:t>
      </w:r>
    </w:p>
    <w:p w14:paraId="69DFE487" w14:textId="77777777" w:rsidR="008F1234" w:rsidRPr="001964AB" w:rsidRDefault="008F1234" w:rsidP="001964AB">
      <w:pPr>
        <w:autoSpaceDE w:val="0"/>
        <w:autoSpaceDN w:val="0"/>
        <w:adjustRightInd w:val="0"/>
        <w:spacing w:line="260" w:lineRule="exact"/>
        <w:rPr>
          <w:highlight w:val="yellow"/>
        </w:rPr>
      </w:pPr>
    </w:p>
    <w:p w14:paraId="4D4EF9F7" w14:textId="77777777" w:rsidR="008F1234" w:rsidRPr="001964AB" w:rsidRDefault="008F1234" w:rsidP="001964AB">
      <w:pPr>
        <w:tabs>
          <w:tab w:val="left" w:pos="567"/>
        </w:tabs>
        <w:spacing w:line="260" w:lineRule="exact"/>
        <w:ind w:left="567" w:right="-7" w:hanging="567"/>
      </w:pPr>
      <w:r w:rsidRPr="001964AB">
        <w:t>8.2.a</w:t>
      </w:r>
      <w:r w:rsidRPr="001964AB">
        <w:tab/>
        <w:t>Pričakovani vplivi v času gradnje in pogoji</w:t>
      </w:r>
    </w:p>
    <w:p w14:paraId="69D85A49" w14:textId="77777777" w:rsidR="008F1234" w:rsidRPr="001964AB" w:rsidRDefault="008F1234" w:rsidP="001964AB">
      <w:pPr>
        <w:tabs>
          <w:tab w:val="left" w:pos="567"/>
        </w:tabs>
        <w:spacing w:line="260" w:lineRule="exact"/>
        <w:ind w:right="-7"/>
        <w:rPr>
          <w:highlight w:val="yellow"/>
        </w:rPr>
      </w:pPr>
    </w:p>
    <w:p w14:paraId="77DE9FD2" w14:textId="77777777" w:rsidR="00120C17" w:rsidRPr="001964AB" w:rsidRDefault="008F1234" w:rsidP="001964AB">
      <w:pPr>
        <w:spacing w:line="260" w:lineRule="exact"/>
        <w:ind w:right="28"/>
      </w:pPr>
      <w:r w:rsidRPr="001964AB">
        <w:t>V času gradnje načrtovanega odseka glavne ceste se bo zaradi zemeljskih in gradbenih del povečalo prašenje z območja gradbišča ceste, z neutrjenih gradbiščnih poti in dovoznih cest, z začasnih lokacij skladiščenja razsutega materiala (emisije delcev PM</w:t>
      </w:r>
      <w:r w:rsidRPr="001964AB">
        <w:rPr>
          <w:vertAlign w:val="subscript"/>
        </w:rPr>
        <w:t>10</w:t>
      </w:r>
      <w:r w:rsidRPr="001964AB">
        <w:t>), z območja začasnih gradbiščnih naprav, dodatno bodo povečane emisije onesnaževal zaradi uporabe gradbene mehanizacije in transportnih sredstev (emisije dušikovih oksidov, delcev PM</w:t>
      </w:r>
      <w:r w:rsidRPr="001964AB">
        <w:rPr>
          <w:vertAlign w:val="subscript"/>
        </w:rPr>
        <w:t>10</w:t>
      </w:r>
      <w:r w:rsidRPr="001964AB">
        <w:t xml:space="preserve"> in hlapnih organskih spojin). Dodatni vir emisij bo apnena stabilizacija nasipov. Na kakovost zunanjega zraka v okolici gradbišča lahko pomembneje vplivajo le emisije delcev PM</w:t>
      </w:r>
      <w:r w:rsidRPr="001964AB">
        <w:rPr>
          <w:vertAlign w:val="subscript"/>
        </w:rPr>
        <w:t>10</w:t>
      </w:r>
      <w:r w:rsidRPr="001964AB">
        <w:t>, medtem ko emisije ostalih onesnaževal ne povzročajo občutnega povečanja onesnaženosti zraka.</w:t>
      </w:r>
    </w:p>
    <w:p w14:paraId="78E5C63E" w14:textId="35542365" w:rsidR="008F1234" w:rsidRPr="001964AB" w:rsidRDefault="008F1234" w:rsidP="001964AB">
      <w:pPr>
        <w:spacing w:line="260" w:lineRule="exact"/>
        <w:ind w:right="28"/>
      </w:pPr>
    </w:p>
    <w:p w14:paraId="21F32D57" w14:textId="77777777" w:rsidR="008F1234" w:rsidRPr="001964AB" w:rsidRDefault="008F1234" w:rsidP="001964AB">
      <w:pPr>
        <w:spacing w:line="260" w:lineRule="exact"/>
        <w:ind w:right="28"/>
      </w:pPr>
      <w:r w:rsidRPr="001964AB">
        <w:t>Prašenje bo povečano predvsem z gradbišča in gradbiščnih poti, še bolj izrazito pa je to lahko v obdobjih suhega in vetrovnega vremena. Največje emisije delcev je pričakovati z neutrjenih gradbiščnih transportih poti, na dovoznih cestah pa se z oddaljenostjo od gradbišča zmanjšujejo. Skupna površina gradbišča bo ca. 26 ha, apnena stabilizacija nasipov se bo vršila na površini ca. 4,7 ha. Za potrebe gradnje bo po oceni urejenih ca. 6,6 km gradbiščnih poti. Čas obratovanja gradbišča in transport v času gradnje sta opisana v točki 8.1.a te obrazložitve. Zaradi umestitve obravnavanega odseka hitre ceste bo nastalo ca. 40.017 m</w:t>
      </w:r>
      <w:r w:rsidRPr="001964AB">
        <w:rPr>
          <w:vertAlign w:val="superscript"/>
        </w:rPr>
        <w:t>3</w:t>
      </w:r>
      <w:r w:rsidRPr="001964AB">
        <w:t xml:space="preserve"> izkopanega materiala, ki se bo ponovno uporabil na istem gradbišču za vgradnjo v nasipe in zasipe. Začasno se bo skladiščil na območju gradbišča. Gradnja načrtovanega odseka trase glavne ceste bo večinoma potekala po zemljiščih, ki so odmaknjena od naselij, mestoma pa se bo trasa in s tem gradbiščni platoji ter tudi dovozne poti, neposredno približala stanovanjski pozidavi, zlasti posameznim stanovanjskim hišam naselja Nova vas pri Markovcih in Stojnci, prav tako pa tudi posameznemu delu naselja Bukovci in Zagojiči.</w:t>
      </w:r>
    </w:p>
    <w:p w14:paraId="091F1CFA" w14:textId="77777777" w:rsidR="008F1234" w:rsidRPr="001964AB" w:rsidRDefault="008F1234" w:rsidP="001964AB">
      <w:pPr>
        <w:spacing w:line="260" w:lineRule="exact"/>
        <w:ind w:right="28"/>
        <w:rPr>
          <w:color w:val="FF0000"/>
        </w:rPr>
      </w:pPr>
    </w:p>
    <w:p w14:paraId="09A76968" w14:textId="77777777" w:rsidR="008F1234" w:rsidRPr="001964AB" w:rsidRDefault="008F1234" w:rsidP="001964AB">
      <w:pPr>
        <w:spacing w:line="260" w:lineRule="exact"/>
        <w:ind w:right="28"/>
        <w:rPr>
          <w:color w:val="FF0000"/>
        </w:rPr>
      </w:pPr>
      <w:r w:rsidRPr="001964AB">
        <w:t>Z namenom numerične določitve vpliva gradbišča na kakovost zraka pri objektih, ki so v bližini gradbišča je bila izračunana emisija delcev PM</w:t>
      </w:r>
      <w:r w:rsidRPr="001964AB">
        <w:rPr>
          <w:vertAlign w:val="subscript"/>
        </w:rPr>
        <w:t>10</w:t>
      </w:r>
      <w:r w:rsidRPr="001964AB">
        <w:t xml:space="preserve"> zaradi gradbenih del na gradbišču ter gradbiščnih in transportnih poti.</w:t>
      </w:r>
      <w:r w:rsidRPr="001964AB">
        <w:rPr>
          <w:color w:val="FF0000"/>
        </w:rPr>
        <w:t xml:space="preserve"> </w:t>
      </w:r>
      <w:r w:rsidRPr="001964AB">
        <w:t>Emisije delcev PM</w:t>
      </w:r>
      <w:r w:rsidRPr="001964AB">
        <w:rPr>
          <w:vertAlign w:val="subscript"/>
        </w:rPr>
        <w:t>10</w:t>
      </w:r>
      <w:r w:rsidRPr="001964AB">
        <w:t xml:space="preserve"> med gradnjo so ocenjene na podlagi podatkov o organizaciji gradbišča in gostoti prevozov na neasfaltiranih internih poteh po gradbišču in na utrjenih gradbiščnih cestah in dovoznih poteh. Pri izračunu dodatne onesnaženosti zraka med gradnjo so upoštevane neposredne emisije zaradi del na gradbišču ter emisije zaradi </w:t>
      </w:r>
      <w:proofErr w:type="spellStart"/>
      <w:r w:rsidRPr="001964AB">
        <w:t>resuspenzije</w:t>
      </w:r>
      <w:proofErr w:type="spellEnd"/>
      <w:r w:rsidRPr="001964AB">
        <w:t xml:space="preserve"> prašnih delcev z neasfaltiranih in asfaltiranih gradbiščnih poti. Izračun je pokazal, da bodo skupne emisije delcev PM</w:t>
      </w:r>
      <w:r w:rsidRPr="001964AB">
        <w:rPr>
          <w:vertAlign w:val="subscript"/>
        </w:rPr>
        <w:t>10</w:t>
      </w:r>
      <w:r w:rsidRPr="001964AB">
        <w:t xml:space="preserve"> z gradbišča in transportnih poti (neutrjene </w:t>
      </w:r>
      <w:r w:rsidRPr="001964AB">
        <w:lastRenderedPageBreak/>
        <w:t>gradbiščne ceste in dovozne ceste) pri hkratnem obratovanju celotnega gradbišča in brez ukrepov za preprečevanje prašenja znatne, in bodo na dnevni ravni dosegale do 15,6 kg/h, na letni ravni pa 10,1 kg/h. Največje bodo emisije z neutrjenih gradbiščnih cest, ki bodo ob neupoštevanju omilitvenih ukrepov v času največje intenzivnosti prevoza tovornih vozil na dnevnem nivoju dosegale 11,8 kg/h, sledijo emisije z gradbišča, ki bodo na dnevnem nivoju dosegale v povprečju 2,7 kg/h, emisije z dovoznih cest bodo najnižje in bodo lahko dosegale na dnevnem nivoju do 1,1 kg/h. Z upoštevanjem omilitvenih ukrepov oziroma protiprašnih ukrepov se emisije delcev zmanjšajo. Skupna maksimalna dnevna emisija delcev PM</w:t>
      </w:r>
      <w:r w:rsidRPr="001964AB">
        <w:rPr>
          <w:vertAlign w:val="subscript"/>
        </w:rPr>
        <w:t>10</w:t>
      </w:r>
      <w:r w:rsidRPr="001964AB">
        <w:t xml:space="preserve"> je ocenjena na 5,7 kg/h, povprečna letna pa 3,7 kg/h. Zmanjšata se predvsem količina in gostota melja na gradbiščnih poteh in dovoznih cestah.</w:t>
      </w:r>
    </w:p>
    <w:p w14:paraId="7683724D" w14:textId="77777777" w:rsidR="008F1234" w:rsidRPr="001964AB" w:rsidRDefault="008F1234" w:rsidP="001964AB">
      <w:pPr>
        <w:autoSpaceDE w:val="0"/>
        <w:autoSpaceDN w:val="0"/>
        <w:adjustRightInd w:val="0"/>
        <w:spacing w:line="260" w:lineRule="exact"/>
        <w:ind w:right="-6"/>
        <w:rPr>
          <w:color w:val="FF0000"/>
        </w:rPr>
      </w:pPr>
    </w:p>
    <w:p w14:paraId="2BC4E4AB" w14:textId="77777777" w:rsidR="008F1234" w:rsidRPr="001964AB" w:rsidRDefault="008F1234" w:rsidP="001964AB">
      <w:pPr>
        <w:spacing w:line="260" w:lineRule="exact"/>
        <w:ind w:right="28"/>
      </w:pPr>
      <w:r w:rsidRPr="001964AB">
        <w:t>Na podlagi ocenjenih povprečnih dnevnih emisij delcev za posamezne vire onesnaževanja sta bili z modelnim izračunom ocenjeni tudi dodatna srednja letna in najvišja dnevna koncentracija delcev PM</w:t>
      </w:r>
      <w:r w:rsidRPr="001964AB">
        <w:rPr>
          <w:vertAlign w:val="subscript"/>
        </w:rPr>
        <w:t>10</w:t>
      </w:r>
      <w:r w:rsidRPr="001964AB">
        <w:t xml:space="preserve"> zaradi obratovanja gradbišča ter gradbiščnih in transportnih poti. Ocena dodatne letne onesnaženosti zraka obsega izračun prostorske porazdelitve delcev PM</w:t>
      </w:r>
      <w:r w:rsidRPr="001964AB">
        <w:rPr>
          <w:vertAlign w:val="subscript"/>
        </w:rPr>
        <w:t>10</w:t>
      </w:r>
      <w:r w:rsidRPr="001964AB">
        <w:t xml:space="preserve"> v okolici gradbišča ter izračun koncentracije delcev pri najbližjih stanovanjskih stavbah v višini 2 m od tal, in sicer na 9 lokacijah. Iz ocene dodatne obremenitve zunanjega zraka z emisijami delcev PM</w:t>
      </w:r>
      <w:r w:rsidRPr="001964AB">
        <w:rPr>
          <w:vertAlign w:val="subscript"/>
        </w:rPr>
        <w:t>10</w:t>
      </w:r>
      <w:r w:rsidRPr="001964AB">
        <w:t xml:space="preserve"> zaradi gradnje načrtovanega odseka izhaja, da:</w:t>
      </w:r>
    </w:p>
    <w:p w14:paraId="3B852ECA" w14:textId="77777777" w:rsidR="008F1234" w:rsidRPr="001964AB" w:rsidRDefault="008F1234" w:rsidP="001964AB">
      <w:pPr>
        <w:pStyle w:val="Zamik1"/>
      </w:pPr>
      <w:r w:rsidRPr="001964AB">
        <w:t>bi koncentracije delcev PM</w:t>
      </w:r>
      <w:r w:rsidRPr="001964AB">
        <w:rPr>
          <w:vertAlign w:val="subscript"/>
        </w:rPr>
        <w:t>10</w:t>
      </w:r>
      <w:r w:rsidRPr="001964AB">
        <w:t xml:space="preserve"> v času intenzivnih gradbenih del pri najbližjih stanovanjskih stavbah brez izvajanja omilitvenih ukrepov na dnevni ravni dosegale kar do 159 </w:t>
      </w:r>
      <w:proofErr w:type="spellStart"/>
      <w:r w:rsidRPr="001964AB">
        <w:t>μg</w:t>
      </w:r>
      <w:proofErr w:type="spellEnd"/>
      <w:r w:rsidRPr="001964AB">
        <w:t>/m</w:t>
      </w:r>
      <w:r w:rsidRPr="001964AB">
        <w:rPr>
          <w:vertAlign w:val="superscript"/>
        </w:rPr>
        <w:t>3</w:t>
      </w:r>
      <w:r w:rsidRPr="001964AB">
        <w:t xml:space="preserve"> in na letni ravni do 41 </w:t>
      </w:r>
      <w:proofErr w:type="spellStart"/>
      <w:r w:rsidRPr="001964AB">
        <w:t>μg</w:t>
      </w:r>
      <w:proofErr w:type="spellEnd"/>
      <w:r w:rsidRPr="001964AB">
        <w:t>/m</w:t>
      </w:r>
      <w:r w:rsidRPr="001964AB">
        <w:rPr>
          <w:vertAlign w:val="superscript"/>
        </w:rPr>
        <w:t>3</w:t>
      </w:r>
      <w:r w:rsidRPr="001964AB">
        <w:t>, pri čemer bi bila mejna dnevna koncentracija delcev PM</w:t>
      </w:r>
      <w:r w:rsidRPr="001964AB">
        <w:rPr>
          <w:vertAlign w:val="subscript"/>
        </w:rPr>
        <w:t>10</w:t>
      </w:r>
      <w:r w:rsidRPr="001964AB">
        <w:t xml:space="preserve"> (50 </w:t>
      </w:r>
      <w:proofErr w:type="spellStart"/>
      <w:r w:rsidRPr="001964AB">
        <w:t>μg</w:t>
      </w:r>
      <w:proofErr w:type="spellEnd"/>
      <w:r w:rsidRPr="001964AB">
        <w:t>/m</w:t>
      </w:r>
      <w:r w:rsidRPr="001964AB">
        <w:rPr>
          <w:vertAlign w:val="superscript"/>
        </w:rPr>
        <w:t>3</w:t>
      </w:r>
      <w:r w:rsidRPr="001964AB">
        <w:t xml:space="preserve"> glede na Uredbo o kakovosti zraka) presežena pri 8 stanovanjskih stavbah, srednja letna raven (40 </w:t>
      </w:r>
      <w:proofErr w:type="spellStart"/>
      <w:r w:rsidRPr="001964AB">
        <w:t>μg</w:t>
      </w:r>
      <w:proofErr w:type="spellEnd"/>
      <w:r w:rsidRPr="001964AB">
        <w:t>/m</w:t>
      </w:r>
      <w:r w:rsidRPr="001964AB">
        <w:rPr>
          <w:vertAlign w:val="superscript"/>
        </w:rPr>
        <w:t xml:space="preserve">3 </w:t>
      </w:r>
      <w:r w:rsidRPr="001964AB">
        <w:t>glede na Uredbo o kakovosti zraka) pa pri eni stanovanjski stavbi (Nova vas pri Markovcih 96B);</w:t>
      </w:r>
    </w:p>
    <w:p w14:paraId="7F60DDD6" w14:textId="77777777" w:rsidR="008F1234" w:rsidRPr="001964AB" w:rsidRDefault="008F1234" w:rsidP="001964AB">
      <w:pPr>
        <w:pStyle w:val="Zamik1"/>
      </w:pPr>
      <w:r w:rsidRPr="001964AB">
        <w:t>bodo zaradi dodatne onesnaženosti zraka z delci PM</w:t>
      </w:r>
      <w:r w:rsidRPr="001964AB">
        <w:rPr>
          <w:vertAlign w:val="subscript"/>
        </w:rPr>
        <w:t xml:space="preserve">10 </w:t>
      </w:r>
      <w:r w:rsidRPr="001964AB">
        <w:t>najbolj izpostavljene posamezne stavbe zaselka Nova vas pri Markovcih jugozahodno od trase glavne ceste med km 1.600 in km 1.800, ki so od osi ceste oddaljene 70 m ter stanovanjska objekta v Stojncih (z naslovom Stojnci 143 in 144) južno od glavne ceste na km 3.850 in km 3.920, ki sta od osi ceste oddaljena 50 m;</w:t>
      </w:r>
    </w:p>
    <w:p w14:paraId="422B4E82" w14:textId="77777777" w:rsidR="008F1234" w:rsidRPr="001964AB" w:rsidRDefault="008F1234" w:rsidP="001964AB">
      <w:pPr>
        <w:pStyle w:val="Zamik1"/>
      </w:pPr>
      <w:r w:rsidRPr="001964AB">
        <w:t>se bodo z upoštevanjem osnovnih omilitvenih ukrepov, določenih z zakonskimi predpisi (vlaženje gradbišča in gradbiščnih poti, čiščenje vozila pred vključevanjem na javno cestno omrežje, prekrivanje tovora s ponjavami, itd.) najvišje dnevne koncentracije in povprečne letne koncentracije delcev PM</w:t>
      </w:r>
      <w:r w:rsidRPr="001964AB">
        <w:rPr>
          <w:vertAlign w:val="subscript"/>
        </w:rPr>
        <w:t>10</w:t>
      </w:r>
      <w:r w:rsidRPr="001964AB">
        <w:t xml:space="preserve"> občutno zmanjšale, in bodo pod mejnimi vrednostmi, razen pri najbolj izpostavljeni stanovanjski stavbi z naslovom Nova vas pri Markovcih 96B, kjer bo onesnaženost zraka z delci PM</w:t>
      </w:r>
      <w:r w:rsidRPr="001964AB">
        <w:rPr>
          <w:vertAlign w:val="subscript"/>
        </w:rPr>
        <w:t>10</w:t>
      </w:r>
      <w:r w:rsidRPr="001964AB">
        <w:t xml:space="preserve"> občasno še vedno presegala mejno dnevno koncentracijo, in sicer bodo dnevne koncentracije še vedno lahko dosegale do 56 </w:t>
      </w:r>
      <w:proofErr w:type="spellStart"/>
      <w:r w:rsidRPr="001964AB">
        <w:t>μg</w:t>
      </w:r>
      <w:proofErr w:type="spellEnd"/>
      <w:r w:rsidRPr="001964AB">
        <w:t>/m</w:t>
      </w:r>
      <w:r w:rsidRPr="001964AB">
        <w:rPr>
          <w:vertAlign w:val="superscript"/>
        </w:rPr>
        <w:t>3</w:t>
      </w:r>
      <w:r w:rsidRPr="001964AB">
        <w:t>.</w:t>
      </w:r>
    </w:p>
    <w:p w14:paraId="126F9D22" w14:textId="77777777" w:rsidR="008F1234" w:rsidRPr="001964AB" w:rsidRDefault="008F1234" w:rsidP="001964AB">
      <w:pPr>
        <w:autoSpaceDE w:val="0"/>
        <w:autoSpaceDN w:val="0"/>
        <w:adjustRightInd w:val="0"/>
        <w:spacing w:line="260" w:lineRule="exact"/>
        <w:ind w:right="-6"/>
      </w:pPr>
    </w:p>
    <w:p w14:paraId="2E5C217D" w14:textId="77777777" w:rsidR="00120C17" w:rsidRPr="001964AB" w:rsidRDefault="008F1234" w:rsidP="001964AB">
      <w:pPr>
        <w:tabs>
          <w:tab w:val="left" w:pos="567"/>
        </w:tabs>
        <w:autoSpaceDE w:val="0"/>
        <w:autoSpaceDN w:val="0"/>
        <w:adjustRightInd w:val="0"/>
        <w:spacing w:line="260" w:lineRule="exact"/>
        <w:ind w:right="-6"/>
      </w:pPr>
      <w:r w:rsidRPr="001964AB">
        <w:t>Glede na zgoraj navedeno je treba na celotnem območju gradbišča zagotoviti izvajanje ukrepov za zmanjševanje emisije prahu pri gradbenih delih. S ciljem zmanjšanja negativnih vplivov razpršenih emisij prašnih delcev PM</w:t>
      </w:r>
      <w:r w:rsidRPr="001964AB">
        <w:rPr>
          <w:vertAlign w:val="subscript"/>
        </w:rPr>
        <w:t>10</w:t>
      </w:r>
      <w:r w:rsidRPr="001964AB">
        <w:t xml:space="preserve"> zaradi načrtovane gradnje je zato upravni organ, tudi na podlagi mnenja Agencije RS za okolje št. 35403-14/2020-2 z dne 10. 8. 2020, v točki V./2 izreka tega dovoljenja določil omilitvene ukrepe. Ti se nanašajo zlasti na preprečevanje oz. zmanjšanje emisij delcev zaradi obratovanja gradbišča in transportnih poti, zmanjšanje emisije delcev zaradi obratovanja delovnih strojev, preprečevanje nekontroliranega prašenja zaradi izvedbe apnene stabilizacije, omejitev gradnje v sušnih obdobjih in vetrovnem vremenu oz. neugodnih razmerah ter omejevanje širjenja prašnih delcev in s tem zmanjšanje onesnaženosti zraka z delci pri najbolj izpostavljenih stavbah z varovanimi prostori (začasne protiprašne zaslombe skupne dolžine 760 m) oz. na območjih s povečano obremenitvijo z delci PM</w:t>
      </w:r>
      <w:r w:rsidRPr="001964AB">
        <w:rPr>
          <w:vertAlign w:val="subscript"/>
        </w:rPr>
        <w:t>10</w:t>
      </w:r>
      <w:r w:rsidRPr="001964AB">
        <w:t xml:space="preserve"> (na območju stanovanjskega zaselka Nova vas pri Markovcih in ob stanovanjskih objektih Stojnci 134 in 144). V času povečanega ozadja delcev PM</w:t>
      </w:r>
      <w:r w:rsidRPr="001964AB">
        <w:rPr>
          <w:vertAlign w:val="subscript"/>
        </w:rPr>
        <w:t>10</w:t>
      </w:r>
      <w:r w:rsidRPr="001964AB">
        <w:t xml:space="preserve">, do katerega lahko pride predvsem v kurilni sezoni, bi lahko skupna koncentracija delcev med gradnjo pri najbolj izpostavljenih stavbah občasno presegala mejno dnevno koncentracijo, zato je v točki V./2 izreka tega dovoljenja tudi določeno, da je treba na teh območjih izvajati redno in učinkovito izvajanje protiprašnih ukrepov. Prav tako bo treba na teh </w:t>
      </w:r>
      <w:r w:rsidRPr="001964AB">
        <w:lastRenderedPageBreak/>
        <w:t>območjih v času intenzivnih gradbenih del onesnaženost zraka spremljati z meritvami delcev PM</w:t>
      </w:r>
      <w:r w:rsidRPr="001964AB">
        <w:rPr>
          <w:vertAlign w:val="subscript"/>
        </w:rPr>
        <w:t>10</w:t>
      </w:r>
      <w:r w:rsidRPr="001964AB">
        <w:t>, kar je upravni organ določil v točki VII. izreka tega dovoljenja. Omejena je tudi gradnja, ko je uradno razglašeno čezmerno onesnaženje zraka z delci PM</w:t>
      </w:r>
      <w:r w:rsidRPr="001964AB">
        <w:rPr>
          <w:vertAlign w:val="subscript"/>
        </w:rPr>
        <w:t>10</w:t>
      </w:r>
      <w:r w:rsidRPr="001964AB">
        <w:t>. Hkrati je treba upoštevati tudi vse druge zahteve in protiprašne ukrepe (npr. organizacijske ukrepe na gradbišču, postopke mehanske obdelave na gradbišču, zahteve za gradbeno mehanizacijo) iz Uredbe o preprečevanju in zmanjševanju emisije delcev iz gradbišč (Uradni list RS, št. 21/11, 197/21 in 44/22 – ZVO-2) in zahteve iz Pravilnika o nalaganju in pritrjevanju tovora v cestnem prometu (Uradni list RS, št. 70/11). Te zahteve oz. ukrepi so za investitorja že obvezujoči, zato jih upravni organ, kljub temu, da so navedeni v PVO, ni vključil v izrek tega gradbenega dovoljenja.</w:t>
      </w:r>
    </w:p>
    <w:p w14:paraId="18537A90" w14:textId="32A63C18" w:rsidR="008F1234" w:rsidRPr="001964AB" w:rsidRDefault="008F1234" w:rsidP="001964AB">
      <w:pPr>
        <w:spacing w:line="260" w:lineRule="exact"/>
        <w:ind w:right="28"/>
        <w:rPr>
          <w:color w:val="0070C0"/>
        </w:rPr>
      </w:pPr>
    </w:p>
    <w:p w14:paraId="55919537" w14:textId="77777777" w:rsidR="008F1234" w:rsidRPr="001964AB" w:rsidRDefault="008F1234" w:rsidP="001964AB">
      <w:pPr>
        <w:autoSpaceDE w:val="0"/>
        <w:autoSpaceDN w:val="0"/>
        <w:adjustRightInd w:val="0"/>
        <w:spacing w:line="260" w:lineRule="exact"/>
        <w:ind w:right="-6"/>
      </w:pPr>
      <w:r w:rsidRPr="001964AB">
        <w:t>Na podlagi pričakovanega povečanja tovornega prometa v času gradnje se bodo delno povečale tudi emisije onesnaževal zaradi prometa. V primeru enakomerne porazdelitve gradbiščnega prometa po regionalni cesti je pričakovana porast emisij onesnaževal zraka za približno 8 %. Povečanje emisij onesnaževal bo delno vplivalo na kakovost zraka ob državni cesti, vendar bistvenega poslabšanja kakovosti zunanjega zraka ni pričakovati. Povečani vplivi bodo kratkotrajne narave in prisotni predvsem v času intenzivnih gradbenih del ter omejeni na dnevno obdobje zato dodatni omilitveni ukrepi niso potrebni.</w:t>
      </w:r>
    </w:p>
    <w:p w14:paraId="4D1653F1" w14:textId="77777777" w:rsidR="008F1234" w:rsidRPr="001964AB" w:rsidRDefault="008F1234" w:rsidP="001964AB">
      <w:pPr>
        <w:spacing w:line="260" w:lineRule="exact"/>
        <w:ind w:right="-7"/>
        <w:rPr>
          <w:highlight w:val="yellow"/>
        </w:rPr>
      </w:pPr>
    </w:p>
    <w:p w14:paraId="6C9F3324" w14:textId="77777777" w:rsidR="008F1234" w:rsidRPr="001964AB" w:rsidRDefault="008F1234" w:rsidP="001964AB">
      <w:pPr>
        <w:numPr>
          <w:ilvl w:val="1"/>
          <w:numId w:val="13"/>
        </w:numPr>
        <w:spacing w:line="260" w:lineRule="exact"/>
        <w:ind w:left="567" w:right="-7" w:hanging="567"/>
      </w:pPr>
      <w:r w:rsidRPr="001964AB">
        <w:t>Varstvo pred vibracijami</w:t>
      </w:r>
    </w:p>
    <w:p w14:paraId="3279F02E" w14:textId="77777777" w:rsidR="008F1234" w:rsidRPr="001964AB" w:rsidRDefault="008F1234" w:rsidP="001964AB">
      <w:pPr>
        <w:spacing w:line="260" w:lineRule="exact"/>
        <w:ind w:right="-7"/>
        <w:rPr>
          <w:highlight w:val="yellow"/>
        </w:rPr>
      </w:pPr>
    </w:p>
    <w:p w14:paraId="2B69C093" w14:textId="77777777" w:rsidR="00120C17" w:rsidRPr="001964AB" w:rsidRDefault="008F1234" w:rsidP="001964AB">
      <w:pPr>
        <w:spacing w:line="260" w:lineRule="exact"/>
      </w:pPr>
      <w:r w:rsidRPr="001964AB">
        <w:t>V začetnem delu obravnavanega območja je v obstoječem stanju obremenitev z vibracijami posledica prometa po regionalni cesti R1-228/1291 Spuhlja – Zavrč. V nadaljevanju poteka cesta po kmetijskih zemljiščih, ki v obstoječem stanju ni obremenjeno z vibracijami.</w:t>
      </w:r>
    </w:p>
    <w:p w14:paraId="13089B98" w14:textId="1F7D77CD" w:rsidR="008F1234" w:rsidRPr="001964AB" w:rsidRDefault="008F1234" w:rsidP="001964AB">
      <w:pPr>
        <w:spacing w:line="260" w:lineRule="exact"/>
      </w:pPr>
    </w:p>
    <w:p w14:paraId="4C45CD71" w14:textId="77777777" w:rsidR="008F1234" w:rsidRPr="001964AB" w:rsidRDefault="008F1234" w:rsidP="001964AB">
      <w:pPr>
        <w:autoSpaceDE w:val="0"/>
        <w:autoSpaceDN w:val="0"/>
        <w:adjustRightInd w:val="0"/>
        <w:spacing w:line="260" w:lineRule="exact"/>
      </w:pPr>
      <w:r w:rsidRPr="001964AB">
        <w:t>Predpisov, ki bi zakonsko urejali varstvo okolja in stavb pred vibracijami v slovenski zakonodaji ni, zato so bili v PVO potencialni vplivi med gradnjo načrtovanega odseka in po njej ocenjeni na podlagi mednarodnih in tujih standardov, in sicer:</w:t>
      </w:r>
    </w:p>
    <w:p w14:paraId="2CE73CDF" w14:textId="77777777" w:rsidR="008F1234" w:rsidRPr="001964AB" w:rsidRDefault="008F1234" w:rsidP="001964AB">
      <w:pPr>
        <w:pStyle w:val="Zamik1"/>
      </w:pPr>
      <w:r w:rsidRPr="001964AB">
        <w:t xml:space="preserve">ISO 2631-2:2003 </w:t>
      </w:r>
      <w:proofErr w:type="spellStart"/>
      <w:r w:rsidRPr="001964AB">
        <w:t>Evaluation</w:t>
      </w:r>
      <w:proofErr w:type="spellEnd"/>
      <w:r w:rsidRPr="001964AB">
        <w:t xml:space="preserve"> </w:t>
      </w:r>
      <w:proofErr w:type="spellStart"/>
      <w:r w:rsidRPr="001964AB">
        <w:t>of</w:t>
      </w:r>
      <w:proofErr w:type="spellEnd"/>
      <w:r w:rsidRPr="001964AB">
        <w:t xml:space="preserve"> human </w:t>
      </w:r>
      <w:proofErr w:type="spellStart"/>
      <w:r w:rsidRPr="001964AB">
        <w:t>exposure</w:t>
      </w:r>
      <w:proofErr w:type="spellEnd"/>
      <w:r w:rsidRPr="001964AB">
        <w:t xml:space="preserve"> to </w:t>
      </w:r>
      <w:proofErr w:type="spellStart"/>
      <w:r w:rsidRPr="001964AB">
        <w:t>whole-body</w:t>
      </w:r>
      <w:proofErr w:type="spellEnd"/>
      <w:r w:rsidRPr="001964AB">
        <w:t xml:space="preserve"> </w:t>
      </w:r>
      <w:proofErr w:type="spellStart"/>
      <w:r w:rsidRPr="001964AB">
        <w:t>vibration</w:t>
      </w:r>
      <w:proofErr w:type="spellEnd"/>
      <w:r w:rsidRPr="001964AB">
        <w:t>;</w:t>
      </w:r>
    </w:p>
    <w:p w14:paraId="3E17022A" w14:textId="77777777" w:rsidR="008F1234" w:rsidRPr="001964AB" w:rsidRDefault="008F1234" w:rsidP="001964AB">
      <w:pPr>
        <w:pStyle w:val="Zamik1"/>
      </w:pPr>
      <w:r w:rsidRPr="001964AB">
        <w:t xml:space="preserve">ISO 4866:2010 </w:t>
      </w:r>
      <w:proofErr w:type="spellStart"/>
      <w:r w:rsidRPr="001964AB">
        <w:t>Mechanical</w:t>
      </w:r>
      <w:proofErr w:type="spellEnd"/>
      <w:r w:rsidRPr="001964AB">
        <w:t xml:space="preserve"> </w:t>
      </w:r>
      <w:proofErr w:type="spellStart"/>
      <w:r w:rsidRPr="001964AB">
        <w:t>vibration</w:t>
      </w:r>
      <w:proofErr w:type="spellEnd"/>
      <w:r w:rsidRPr="001964AB">
        <w:t xml:space="preserve"> </w:t>
      </w:r>
      <w:proofErr w:type="spellStart"/>
      <w:r w:rsidRPr="001964AB">
        <w:t>and</w:t>
      </w:r>
      <w:proofErr w:type="spellEnd"/>
      <w:r w:rsidRPr="001964AB">
        <w:t xml:space="preserve"> </w:t>
      </w:r>
      <w:proofErr w:type="spellStart"/>
      <w:r w:rsidRPr="001964AB">
        <w:t>shock</w:t>
      </w:r>
      <w:proofErr w:type="spellEnd"/>
      <w:r w:rsidRPr="001964AB">
        <w:t xml:space="preserve"> - </w:t>
      </w:r>
      <w:proofErr w:type="spellStart"/>
      <w:r w:rsidRPr="001964AB">
        <w:t>Vibration</w:t>
      </w:r>
      <w:proofErr w:type="spellEnd"/>
      <w:r w:rsidRPr="001964AB">
        <w:t xml:space="preserve"> </w:t>
      </w:r>
      <w:proofErr w:type="spellStart"/>
      <w:r w:rsidRPr="001964AB">
        <w:t>of</w:t>
      </w:r>
      <w:proofErr w:type="spellEnd"/>
      <w:r w:rsidRPr="001964AB">
        <w:t xml:space="preserve"> </w:t>
      </w:r>
      <w:proofErr w:type="spellStart"/>
      <w:r w:rsidRPr="001964AB">
        <w:t>buildings</w:t>
      </w:r>
      <w:proofErr w:type="spellEnd"/>
      <w:r w:rsidRPr="001964AB">
        <w:t xml:space="preserve"> - </w:t>
      </w:r>
      <w:proofErr w:type="spellStart"/>
      <w:r w:rsidRPr="001964AB">
        <w:t>Guidelines</w:t>
      </w:r>
      <w:proofErr w:type="spellEnd"/>
      <w:r w:rsidRPr="001964AB">
        <w:t xml:space="preserve"> </w:t>
      </w:r>
      <w:proofErr w:type="spellStart"/>
      <w:r w:rsidRPr="001964AB">
        <w:t>for</w:t>
      </w:r>
      <w:proofErr w:type="spellEnd"/>
      <w:r w:rsidRPr="001964AB">
        <w:t xml:space="preserve"> </w:t>
      </w:r>
      <w:proofErr w:type="spellStart"/>
      <w:r w:rsidRPr="001964AB">
        <w:t>the</w:t>
      </w:r>
      <w:proofErr w:type="spellEnd"/>
      <w:r w:rsidRPr="001964AB">
        <w:t xml:space="preserve"> </w:t>
      </w:r>
      <w:proofErr w:type="spellStart"/>
      <w:r w:rsidRPr="001964AB">
        <w:t>measurement</w:t>
      </w:r>
      <w:proofErr w:type="spellEnd"/>
      <w:r w:rsidRPr="001964AB">
        <w:t xml:space="preserve"> </w:t>
      </w:r>
      <w:proofErr w:type="spellStart"/>
      <w:r w:rsidRPr="001964AB">
        <w:t>of</w:t>
      </w:r>
      <w:proofErr w:type="spellEnd"/>
      <w:r w:rsidRPr="001964AB">
        <w:t xml:space="preserve"> </w:t>
      </w:r>
      <w:proofErr w:type="spellStart"/>
      <w:r w:rsidRPr="001964AB">
        <w:t>vibrations</w:t>
      </w:r>
      <w:proofErr w:type="spellEnd"/>
      <w:r w:rsidRPr="001964AB">
        <w:t xml:space="preserve"> </w:t>
      </w:r>
      <w:proofErr w:type="spellStart"/>
      <w:r w:rsidRPr="001964AB">
        <w:t>and</w:t>
      </w:r>
      <w:proofErr w:type="spellEnd"/>
      <w:r w:rsidRPr="001964AB">
        <w:t xml:space="preserve"> </w:t>
      </w:r>
      <w:proofErr w:type="spellStart"/>
      <w:r w:rsidRPr="001964AB">
        <w:t>evaluation</w:t>
      </w:r>
      <w:proofErr w:type="spellEnd"/>
      <w:r w:rsidRPr="001964AB">
        <w:t xml:space="preserve"> </w:t>
      </w:r>
      <w:proofErr w:type="spellStart"/>
      <w:r w:rsidRPr="001964AB">
        <w:t>of</w:t>
      </w:r>
      <w:proofErr w:type="spellEnd"/>
      <w:r w:rsidRPr="001964AB">
        <w:t xml:space="preserve"> </w:t>
      </w:r>
      <w:proofErr w:type="spellStart"/>
      <w:r w:rsidRPr="001964AB">
        <w:t>their</w:t>
      </w:r>
      <w:proofErr w:type="spellEnd"/>
      <w:r w:rsidRPr="001964AB">
        <w:t xml:space="preserve"> </w:t>
      </w:r>
      <w:proofErr w:type="spellStart"/>
      <w:r w:rsidRPr="001964AB">
        <w:t>effects</w:t>
      </w:r>
      <w:proofErr w:type="spellEnd"/>
      <w:r w:rsidRPr="001964AB">
        <w:t xml:space="preserve"> on </w:t>
      </w:r>
      <w:proofErr w:type="spellStart"/>
      <w:r w:rsidRPr="001964AB">
        <w:t>buildings</w:t>
      </w:r>
      <w:proofErr w:type="spellEnd"/>
      <w:r w:rsidRPr="001964AB">
        <w:t>;</w:t>
      </w:r>
    </w:p>
    <w:p w14:paraId="13BAE638" w14:textId="77777777" w:rsidR="008F1234" w:rsidRPr="001964AB" w:rsidRDefault="008F1234" w:rsidP="001964AB">
      <w:pPr>
        <w:pStyle w:val="Zamik1"/>
      </w:pPr>
      <w:r w:rsidRPr="001964AB">
        <w:t xml:space="preserve">DIN 4150-1:2001 </w:t>
      </w:r>
      <w:proofErr w:type="spellStart"/>
      <w:r w:rsidRPr="001964AB">
        <w:t>Erschütterungen</w:t>
      </w:r>
      <w:proofErr w:type="spellEnd"/>
      <w:r w:rsidRPr="001964AB">
        <w:t xml:space="preserve"> </w:t>
      </w:r>
      <w:proofErr w:type="spellStart"/>
      <w:r w:rsidRPr="001964AB">
        <w:t>im</w:t>
      </w:r>
      <w:proofErr w:type="spellEnd"/>
      <w:r w:rsidRPr="001964AB">
        <w:t xml:space="preserve"> </w:t>
      </w:r>
      <w:proofErr w:type="spellStart"/>
      <w:r w:rsidRPr="001964AB">
        <w:t>Bauwesen</w:t>
      </w:r>
      <w:proofErr w:type="spellEnd"/>
      <w:r w:rsidRPr="001964AB">
        <w:t xml:space="preserve"> - </w:t>
      </w:r>
      <w:proofErr w:type="spellStart"/>
      <w:r w:rsidRPr="001964AB">
        <w:t>Vorermittlung</w:t>
      </w:r>
      <w:proofErr w:type="spellEnd"/>
      <w:r w:rsidRPr="001964AB">
        <w:t xml:space="preserve"> von </w:t>
      </w:r>
      <w:proofErr w:type="spellStart"/>
      <w:r w:rsidRPr="001964AB">
        <w:t>Schwingungsgrössen</w:t>
      </w:r>
      <w:proofErr w:type="spellEnd"/>
      <w:r w:rsidRPr="001964AB">
        <w:t>;</w:t>
      </w:r>
    </w:p>
    <w:p w14:paraId="041EA779" w14:textId="77777777" w:rsidR="008F1234" w:rsidRPr="001964AB" w:rsidRDefault="008F1234" w:rsidP="001964AB">
      <w:pPr>
        <w:pStyle w:val="Zamik1"/>
      </w:pPr>
      <w:r w:rsidRPr="001964AB">
        <w:t xml:space="preserve">DIN 4150-2:1999 </w:t>
      </w:r>
      <w:proofErr w:type="spellStart"/>
      <w:r w:rsidRPr="001964AB">
        <w:t>Erschütterungen</w:t>
      </w:r>
      <w:proofErr w:type="spellEnd"/>
      <w:r w:rsidRPr="001964AB">
        <w:t xml:space="preserve"> </w:t>
      </w:r>
      <w:proofErr w:type="spellStart"/>
      <w:r w:rsidRPr="001964AB">
        <w:t>im</w:t>
      </w:r>
      <w:proofErr w:type="spellEnd"/>
      <w:r w:rsidRPr="001964AB">
        <w:t xml:space="preserve"> </w:t>
      </w:r>
      <w:proofErr w:type="spellStart"/>
      <w:r w:rsidRPr="001964AB">
        <w:t>Bauwesen</w:t>
      </w:r>
      <w:proofErr w:type="spellEnd"/>
      <w:r w:rsidRPr="001964AB">
        <w:t xml:space="preserve"> - </w:t>
      </w:r>
      <w:proofErr w:type="spellStart"/>
      <w:r w:rsidRPr="001964AB">
        <w:t>Einwirkungen</w:t>
      </w:r>
      <w:proofErr w:type="spellEnd"/>
      <w:r w:rsidRPr="001964AB">
        <w:t xml:space="preserve"> </w:t>
      </w:r>
      <w:proofErr w:type="spellStart"/>
      <w:r w:rsidRPr="001964AB">
        <w:t>auf</w:t>
      </w:r>
      <w:proofErr w:type="spellEnd"/>
      <w:r w:rsidRPr="001964AB">
        <w:t xml:space="preserve"> </w:t>
      </w:r>
      <w:proofErr w:type="spellStart"/>
      <w:r w:rsidRPr="001964AB">
        <w:t>Menschen</w:t>
      </w:r>
      <w:proofErr w:type="spellEnd"/>
      <w:r w:rsidRPr="001964AB">
        <w:t xml:space="preserve"> in </w:t>
      </w:r>
      <w:proofErr w:type="spellStart"/>
      <w:r w:rsidRPr="001964AB">
        <w:t>Gebäuden</w:t>
      </w:r>
      <w:proofErr w:type="spellEnd"/>
      <w:r w:rsidRPr="001964AB">
        <w:t>;</w:t>
      </w:r>
    </w:p>
    <w:p w14:paraId="270B781E" w14:textId="77777777" w:rsidR="008F1234" w:rsidRPr="001964AB" w:rsidRDefault="008F1234" w:rsidP="001964AB">
      <w:pPr>
        <w:pStyle w:val="Zamik1"/>
      </w:pPr>
      <w:r w:rsidRPr="001964AB">
        <w:t xml:space="preserve">DIN 4150-3:2013 </w:t>
      </w:r>
      <w:proofErr w:type="spellStart"/>
      <w:r w:rsidRPr="001964AB">
        <w:t>Erschütterungen</w:t>
      </w:r>
      <w:proofErr w:type="spellEnd"/>
      <w:r w:rsidRPr="001964AB">
        <w:t xml:space="preserve"> </w:t>
      </w:r>
      <w:proofErr w:type="spellStart"/>
      <w:r w:rsidRPr="001964AB">
        <w:t>im</w:t>
      </w:r>
      <w:proofErr w:type="spellEnd"/>
      <w:r w:rsidRPr="001964AB">
        <w:t xml:space="preserve"> </w:t>
      </w:r>
      <w:proofErr w:type="spellStart"/>
      <w:r w:rsidRPr="001964AB">
        <w:t>Bauwesen</w:t>
      </w:r>
      <w:proofErr w:type="spellEnd"/>
      <w:r w:rsidRPr="001964AB">
        <w:t xml:space="preserve"> - </w:t>
      </w:r>
      <w:proofErr w:type="spellStart"/>
      <w:r w:rsidRPr="001964AB">
        <w:t>Einwirkungen</w:t>
      </w:r>
      <w:proofErr w:type="spellEnd"/>
      <w:r w:rsidRPr="001964AB">
        <w:t xml:space="preserve"> </w:t>
      </w:r>
      <w:proofErr w:type="spellStart"/>
      <w:r w:rsidRPr="001964AB">
        <w:t>auf</w:t>
      </w:r>
      <w:proofErr w:type="spellEnd"/>
      <w:r w:rsidRPr="001964AB">
        <w:t xml:space="preserve"> </w:t>
      </w:r>
      <w:proofErr w:type="spellStart"/>
      <w:r w:rsidRPr="001964AB">
        <w:t>bauliche</w:t>
      </w:r>
      <w:proofErr w:type="spellEnd"/>
      <w:r w:rsidRPr="001964AB">
        <w:t xml:space="preserve"> </w:t>
      </w:r>
      <w:proofErr w:type="spellStart"/>
      <w:r w:rsidRPr="001964AB">
        <w:t>Anlagen</w:t>
      </w:r>
      <w:proofErr w:type="spellEnd"/>
      <w:r w:rsidRPr="001964AB">
        <w:t>.</w:t>
      </w:r>
    </w:p>
    <w:p w14:paraId="7E0BE259" w14:textId="77777777" w:rsidR="008F1234" w:rsidRPr="001964AB" w:rsidRDefault="008F1234" w:rsidP="001964AB">
      <w:pPr>
        <w:pStyle w:val="Zamik1"/>
        <w:numPr>
          <w:ilvl w:val="0"/>
          <w:numId w:val="0"/>
        </w:numPr>
      </w:pPr>
    </w:p>
    <w:p w14:paraId="0C687F47" w14:textId="77777777" w:rsidR="00120C17" w:rsidRPr="001964AB" w:rsidRDefault="008F1234" w:rsidP="001964AB">
      <w:pPr>
        <w:pStyle w:val="Zamik1"/>
        <w:numPr>
          <w:ilvl w:val="0"/>
          <w:numId w:val="0"/>
        </w:numPr>
      </w:pPr>
      <w:r w:rsidRPr="001964AB">
        <w:t>V splošnem velja, da lahko povzročajo vibracije nizkih frekvenc poškodbe stavb pri maksimalnih hitrostih delcev 50 mm/s, kar pa ne velja za posebej občutljive zgradbe, kot so zgodovinski spomeniki, pri katerih je ta meja lahko tudi le 2 mm/s. Mejna maksimalna hitrost, pri kateri vibracije stavbe z veliko verjetnostjo predstavljajo resno motnjo pri njihovih prebivalcih, je po ISO 2631-2:2003 1 mm/s, zmerno motnjo med 0,5 in 1 mm/s, pod vrednostjo 0,5 mm/s pa vibracije niso zaznavne. Zgornje meje, pri katerih je neposredno ogroženo zdravje ljudi, so bistveno višje (5-10 mm/s). Kriteriji za oceno vpliva vibracij so določeni glede na to, ali vibracije učinkujejo samo na gradbeno konstrukcijo objekta, dodatno pa, če je objekt naseljen. V prvem primeru se ocenjuje vpliv na gradbeno konstrukcijo (DIN 4150-3:2013), v drugem primeru se dodatno ocenjuje vpliv vibracij na prebivalce (DIN 4150-2:1999).</w:t>
      </w:r>
    </w:p>
    <w:p w14:paraId="3723AF69" w14:textId="130D9DB9" w:rsidR="008F1234" w:rsidRPr="001964AB" w:rsidRDefault="008F1234" w:rsidP="001964AB">
      <w:pPr>
        <w:autoSpaceDE w:val="0"/>
        <w:autoSpaceDN w:val="0"/>
        <w:adjustRightInd w:val="0"/>
        <w:spacing w:line="260" w:lineRule="exact"/>
      </w:pPr>
    </w:p>
    <w:p w14:paraId="6F0D3019" w14:textId="77777777" w:rsidR="008F1234" w:rsidRPr="001964AB" w:rsidRDefault="008F1234" w:rsidP="001964AB">
      <w:pPr>
        <w:tabs>
          <w:tab w:val="left" w:pos="567"/>
        </w:tabs>
        <w:spacing w:line="260" w:lineRule="exact"/>
        <w:ind w:right="-7"/>
      </w:pPr>
      <w:r w:rsidRPr="001964AB">
        <w:t>8.3.a</w:t>
      </w:r>
      <w:r w:rsidRPr="001964AB">
        <w:tab/>
        <w:t>Pričakovani vplivi v času gradnje in pogoji</w:t>
      </w:r>
    </w:p>
    <w:p w14:paraId="67FB30EE" w14:textId="77777777" w:rsidR="008F1234" w:rsidRPr="001964AB" w:rsidRDefault="008F1234" w:rsidP="001964AB">
      <w:pPr>
        <w:spacing w:line="260" w:lineRule="exact"/>
        <w:ind w:right="-7"/>
      </w:pPr>
    </w:p>
    <w:p w14:paraId="2A91126C" w14:textId="77777777" w:rsidR="008F1234" w:rsidRPr="001964AB" w:rsidRDefault="008F1234" w:rsidP="001964AB">
      <w:pPr>
        <w:tabs>
          <w:tab w:val="left" w:pos="567"/>
        </w:tabs>
        <w:spacing w:line="260" w:lineRule="exact"/>
      </w:pPr>
      <w:r w:rsidRPr="001964AB">
        <w:t xml:space="preserve">V času gradnje je pričakovati vpliv vibracij na okolje predvsem iz dveh virov. Obremenitev z vibracijami se bo povečala predvsem v okolici gradbišča zaradi gradbenih del in obratovanja gradbene mehanizacije. Vibracije, ki jih bodo povzročila gradbena dela, bodo impulznega in kratkotrajnega značaja, v manjši meri trajnega značaja. Vpliv vibracij na bližje objekte bo največji v času pripravljalnih zemeljskih del, utrjevanja spodnjega ustroja in pilotiranja za temeljenje </w:t>
      </w:r>
      <w:r w:rsidRPr="001964AB">
        <w:lastRenderedPageBreak/>
        <w:t xml:space="preserve">protihrupnih ograj. Občasne stacionarne vibracije bodo nastajale pri uporabi stresalnikov in strojev za </w:t>
      </w:r>
      <w:proofErr w:type="spellStart"/>
      <w:r w:rsidRPr="001964AB">
        <w:t>komprimiranje</w:t>
      </w:r>
      <w:proofErr w:type="spellEnd"/>
      <w:r w:rsidRPr="001964AB">
        <w:t xml:space="preserve"> podlage kot so vibracijski valjarji in nabijala (</w:t>
      </w:r>
      <w:proofErr w:type="spellStart"/>
      <w:r w:rsidRPr="001964AB">
        <w:t>vibronabijač</w:t>
      </w:r>
      <w:proofErr w:type="spellEnd"/>
      <w:r w:rsidRPr="001964AB">
        <w:t>). Drugi vir vibracij bo z nameravanim posegom povezan transport za potrebe gradnje s težkimi tovornimi vozili po cestnem omrežju in na območju gradbišča ter gradbiščnih poti, vendar se bistvenih vplivov ne pričakuje. Obremenitev bo povečana le v dnevnem obdobju, ko bo transport za potrebe gradnje dovoljen.</w:t>
      </w:r>
    </w:p>
    <w:p w14:paraId="1A7C8BA8" w14:textId="77777777" w:rsidR="008F1234" w:rsidRPr="001964AB" w:rsidRDefault="008F1234" w:rsidP="001964AB">
      <w:pPr>
        <w:spacing w:line="260" w:lineRule="exact"/>
        <w:ind w:right="28"/>
      </w:pPr>
    </w:p>
    <w:p w14:paraId="0E811849" w14:textId="77777777" w:rsidR="00120C17" w:rsidRPr="001964AB" w:rsidRDefault="008F1234" w:rsidP="001964AB">
      <w:pPr>
        <w:spacing w:line="260" w:lineRule="exact"/>
        <w:ind w:right="28"/>
      </w:pPr>
      <w:r w:rsidRPr="001964AB">
        <w:t>Vplivno območje vibracij je ocenjeno na 10 m pas ob gradbišču, v katerem pa ni stanovanjskih stavb. Ožje območje ob načrtovani trasi je namreč redko poseljeno. Gradbišče trase načrtovane ceste se sicer približa stanovanjski poselitvi na območju naselja Nova vasi pri Markovih ter dvema stanovanjskima stavbama na območju razpršene gradnje v naselju Stojnci.</w:t>
      </w:r>
    </w:p>
    <w:p w14:paraId="0F2B1A9F" w14:textId="1FE77BB2" w:rsidR="008F1234" w:rsidRPr="001964AB" w:rsidRDefault="008F1234" w:rsidP="001964AB">
      <w:pPr>
        <w:spacing w:line="260" w:lineRule="exact"/>
        <w:ind w:right="28"/>
      </w:pPr>
    </w:p>
    <w:p w14:paraId="03A8EEE7" w14:textId="77777777" w:rsidR="008F1234" w:rsidRPr="001964AB" w:rsidRDefault="008F1234" w:rsidP="001964AB">
      <w:pPr>
        <w:spacing w:line="260" w:lineRule="exact"/>
      </w:pPr>
      <w:r w:rsidRPr="001964AB">
        <w:t>Za omilitev vibracij je treba tako upoštevati osnovne ukrepe, in sicer časovno omejitev gradnje in transporta ter gradbenih del s povečanimi impulznimi karakteristikami. Ti omilitveni ukrepi so določeni v okviru ukrepov varstva pred hrupom v točki V./1.1 izreka tega dovoljenja, opisani pa v obrazložitvi 8.1. Varstvo pred hrupom. Upravni organ je v točki V./3 izreka tega dovoljenja določil še obveščanje najbližjih prebivalcev o izvajanju del na tem območju. Z obveščanjem se namreč spremeni tudi sprejemanje in dojemanje motenj vibracij pri prebivalcih.</w:t>
      </w:r>
    </w:p>
    <w:p w14:paraId="02E1BCAF" w14:textId="77777777" w:rsidR="008F1234" w:rsidRPr="001964AB" w:rsidRDefault="008F1234" w:rsidP="001964AB">
      <w:pPr>
        <w:tabs>
          <w:tab w:val="left" w:pos="567"/>
        </w:tabs>
        <w:spacing w:line="260" w:lineRule="exact"/>
        <w:ind w:right="-7"/>
        <w:rPr>
          <w:highlight w:val="yellow"/>
        </w:rPr>
      </w:pPr>
    </w:p>
    <w:p w14:paraId="291031DC" w14:textId="77777777" w:rsidR="008F1234" w:rsidRPr="001964AB" w:rsidRDefault="008F1234" w:rsidP="001964AB">
      <w:pPr>
        <w:numPr>
          <w:ilvl w:val="1"/>
          <w:numId w:val="13"/>
        </w:numPr>
        <w:spacing w:line="260" w:lineRule="exact"/>
        <w:ind w:left="567" w:right="-7" w:hanging="567"/>
      </w:pPr>
      <w:r w:rsidRPr="001964AB">
        <w:t>Varstvo pred svetlobnim onesnaževanjem</w:t>
      </w:r>
    </w:p>
    <w:p w14:paraId="6D5585CF" w14:textId="77777777" w:rsidR="008F1234" w:rsidRPr="001964AB" w:rsidRDefault="008F1234" w:rsidP="001964AB">
      <w:pPr>
        <w:spacing w:line="260" w:lineRule="exact"/>
        <w:ind w:right="-7"/>
      </w:pPr>
    </w:p>
    <w:p w14:paraId="04FB5296" w14:textId="77777777" w:rsidR="008F1234" w:rsidRPr="001964AB" w:rsidRDefault="008F1234" w:rsidP="001964AB">
      <w:pPr>
        <w:autoSpaceDE w:val="0"/>
        <w:autoSpaceDN w:val="0"/>
        <w:adjustRightInd w:val="0"/>
        <w:spacing w:line="260" w:lineRule="exact"/>
      </w:pPr>
      <w:r w:rsidRPr="001964AB">
        <w:t>Na območju načrtovane gradnje ni nobenih virov svetlobnega onesnaževanja. Najbližja obstoječa cestna razsvetljava se nahaja v Novi vasi pri Markovcih, kjer je obstoječa instalirana moč cestne razsvetljave 1kW. Na vzhodu je najbližja cestna razsvetljava v Zagojičih, kjer je obstoječa instalirana moč cestne razsvetljave 5 kW.</w:t>
      </w:r>
    </w:p>
    <w:p w14:paraId="389BE5B0" w14:textId="77777777" w:rsidR="008F1234" w:rsidRPr="001964AB" w:rsidRDefault="008F1234" w:rsidP="001964AB">
      <w:pPr>
        <w:autoSpaceDE w:val="0"/>
        <w:autoSpaceDN w:val="0"/>
        <w:adjustRightInd w:val="0"/>
        <w:spacing w:line="260" w:lineRule="exact"/>
      </w:pPr>
    </w:p>
    <w:p w14:paraId="4FC75652" w14:textId="77777777" w:rsidR="008F1234" w:rsidRPr="001964AB" w:rsidRDefault="008F1234" w:rsidP="001964AB">
      <w:pPr>
        <w:tabs>
          <w:tab w:val="left" w:pos="567"/>
        </w:tabs>
        <w:spacing w:line="260" w:lineRule="exact"/>
        <w:ind w:right="-7"/>
      </w:pPr>
      <w:r w:rsidRPr="001964AB">
        <w:t>8.4.a</w:t>
      </w:r>
      <w:r w:rsidRPr="001964AB">
        <w:tab/>
        <w:t>Pričakovani vplivi v času uporabe oz. obratovanja in pogoji</w:t>
      </w:r>
    </w:p>
    <w:p w14:paraId="2D476946" w14:textId="77777777" w:rsidR="008F1234" w:rsidRPr="001964AB" w:rsidRDefault="008F1234" w:rsidP="001964AB">
      <w:pPr>
        <w:autoSpaceDE w:val="0"/>
        <w:autoSpaceDN w:val="0"/>
        <w:adjustRightInd w:val="0"/>
        <w:spacing w:line="260" w:lineRule="exact"/>
      </w:pPr>
    </w:p>
    <w:p w14:paraId="279E61F8" w14:textId="77777777" w:rsidR="008F1234" w:rsidRPr="001964AB" w:rsidRDefault="008F1234" w:rsidP="001964AB">
      <w:pPr>
        <w:autoSpaceDE w:val="0"/>
        <w:autoSpaceDN w:val="0"/>
        <w:adjustRightInd w:val="0"/>
        <w:spacing w:line="260" w:lineRule="exact"/>
      </w:pPr>
      <w:r w:rsidRPr="001964AB">
        <w:t>S projektom je predvidena nova cesta razsvetljava na odsekih od km 1+400 G-11 do km 1+640 G-23 v dolžini 240 metrov, od km 4+360 G-158 do km 5+140 G-198 v dolžini 780 metrov ter ob vseh krožiščih, vključno s priključnimi cestami in križanji cestišč. Osvetlitev glavne ceste s krožiščem Nova vas pri Markovci predvideva vgradnjo 8 svetilk moči 30.1 W in 9 svetilk moči 61.2 W. Na priključni cesti je predvidena vgradnja 3 svetilk moči 61.2 W. Na območju nadvoza Zagojiči je predvidena vgradnja 38 svetilk moči 61.2 W. Na območju nadvoza Zagojiči z lokalno cesto 102010 je predvidena vgradnja 12 svetilk moči 61.2 W. Cestna razsvetljava bo izvedena z LED svetilkami, na drogovih CR višine 8 m. Pod predvidenim visokonapetostnim daljnovodom 2x400 kV Cirkovce Pince se izvedejo drogovi CR višine 6 m in 4 m. Osvetljenih oglaševalskih panojev ni načrtovanih.</w:t>
      </w:r>
    </w:p>
    <w:p w14:paraId="02214223" w14:textId="77777777" w:rsidR="008F1234" w:rsidRPr="001964AB" w:rsidRDefault="008F1234" w:rsidP="001964AB">
      <w:pPr>
        <w:autoSpaceDE w:val="0"/>
        <w:autoSpaceDN w:val="0"/>
        <w:adjustRightInd w:val="0"/>
        <w:spacing w:line="260" w:lineRule="exact"/>
      </w:pPr>
    </w:p>
    <w:p w14:paraId="50F2E06D" w14:textId="77777777" w:rsidR="008F1234" w:rsidRPr="001964AB" w:rsidRDefault="008F1234" w:rsidP="001964AB">
      <w:pPr>
        <w:autoSpaceDE w:val="0"/>
        <w:autoSpaceDN w:val="0"/>
        <w:adjustRightInd w:val="0"/>
        <w:spacing w:line="260" w:lineRule="exact"/>
      </w:pPr>
      <w:r w:rsidRPr="001964AB">
        <w:t xml:space="preserve">Predvidena osvetlitev območja načrtovane ceste ne bo imela vpliva na emisije svetlobnega onesnaženja z vidika varovanja zdravja ljudi. Najbližje objektom se načrtovana cestna razsvetljava približa v naselju Nova vas pri Markovcih. Na obstoječi avtobusni postaji v naselju Nova vas pri Markovcih bo nova svetilka od najbližjega stanovanjskega objekta na naslovu Nova vas pri Markovcih 95 B oddaljena okoli 70 m. Cestna razsvetljava se bo izvedla z LED svetilkami, barve svetlobe 2700 K. Takšna barva svetlobe je s stališča zdravja ljudi priporočljiva, saj je bolj sorodna naravni svetlobi in ima kot taka manjši vpliv na spremembe v izločanju melatonina, ki igra pomembno vlogo pri uravnavanju </w:t>
      </w:r>
      <w:proofErr w:type="spellStart"/>
      <w:r w:rsidRPr="001964AB">
        <w:t>cirkadialnih</w:t>
      </w:r>
      <w:proofErr w:type="spellEnd"/>
      <w:r w:rsidRPr="001964AB">
        <w:t xml:space="preserve"> ritmov in posledično vplivih na zdravje.</w:t>
      </w:r>
    </w:p>
    <w:p w14:paraId="109899C8" w14:textId="77777777" w:rsidR="008F1234" w:rsidRPr="001964AB" w:rsidRDefault="008F1234" w:rsidP="001964AB">
      <w:pPr>
        <w:autoSpaceDE w:val="0"/>
        <w:autoSpaceDN w:val="0"/>
        <w:adjustRightInd w:val="0"/>
        <w:spacing w:line="260" w:lineRule="exact"/>
      </w:pPr>
    </w:p>
    <w:p w14:paraId="49505284" w14:textId="77777777" w:rsidR="008F1234" w:rsidRPr="001964AB" w:rsidRDefault="008F1234" w:rsidP="001964AB">
      <w:pPr>
        <w:spacing w:line="260" w:lineRule="exact"/>
      </w:pPr>
      <w:r w:rsidRPr="001964AB">
        <w:t>Za omilitev vplivov svetlobnega onesnaževanja na ljudi je upravni organ tako v točki V./4 izreka tega dovoljenja določil omilitveni ukrep, ki ga je podala Agencija RS za okolje v mnenju št. 35403-14/2020-2 z dne 10. 8. 2020, glede uporabe okolju prijaznejše barvne temperature svetlobe, ki povzroča manjše negativne vplive na zdravje ljudi.</w:t>
      </w:r>
    </w:p>
    <w:p w14:paraId="297A6906" w14:textId="77777777" w:rsidR="008F1234" w:rsidRPr="001964AB" w:rsidRDefault="008F1234" w:rsidP="001964AB">
      <w:pPr>
        <w:autoSpaceDE w:val="0"/>
        <w:autoSpaceDN w:val="0"/>
        <w:adjustRightInd w:val="0"/>
        <w:spacing w:line="260" w:lineRule="exact"/>
      </w:pPr>
    </w:p>
    <w:p w14:paraId="581BC134" w14:textId="77777777" w:rsidR="008F1234" w:rsidRPr="001964AB" w:rsidRDefault="008F1234" w:rsidP="001964AB">
      <w:pPr>
        <w:numPr>
          <w:ilvl w:val="1"/>
          <w:numId w:val="13"/>
        </w:numPr>
        <w:spacing w:line="260" w:lineRule="exact"/>
        <w:ind w:left="567" w:right="-7" w:hanging="567"/>
      </w:pPr>
      <w:r w:rsidRPr="001964AB">
        <w:lastRenderedPageBreak/>
        <w:t>Varstvo kmetijskih zemljišč</w:t>
      </w:r>
    </w:p>
    <w:p w14:paraId="3BCFC04E" w14:textId="77777777" w:rsidR="008F1234" w:rsidRPr="001964AB" w:rsidRDefault="008F1234" w:rsidP="001964AB">
      <w:pPr>
        <w:spacing w:line="260" w:lineRule="exact"/>
        <w:ind w:right="-7"/>
      </w:pPr>
    </w:p>
    <w:p w14:paraId="2C115710" w14:textId="77777777" w:rsidR="008F1234" w:rsidRPr="001964AB" w:rsidRDefault="008F1234" w:rsidP="001964AB">
      <w:pPr>
        <w:spacing w:line="260" w:lineRule="exact"/>
        <w:ind w:right="-8"/>
      </w:pPr>
      <w:r w:rsidRPr="001964AB">
        <w:t>Načrtovani odsek Markovci – Gorišnica skoraj v celoti poteka po kmetijskih zemljiščih v njivski rabi v manjši meri tudi po gozdnih zemljiščih. Celotna trasa je tudi obdana s kmetijskimi površinami. Glede na dejansko rabo tal tako na območju ureditev v občini Markovci in občini Gorišnica prevladujejo njive in vrtovi. Na obravnavanem območju prevladujejo tla z velikim oz. zelo velikim pridelovalnim potencialom, in sicer v obsegu 101.146,40 m</w:t>
      </w:r>
      <w:r w:rsidRPr="001964AB">
        <w:rPr>
          <w:vertAlign w:val="superscript"/>
        </w:rPr>
        <w:t>2</w:t>
      </w:r>
      <w:r w:rsidRPr="001964AB">
        <w:t xml:space="preserve"> (boniteta 59-100 (dejansko na območju od 61 do 78)). Sledijo tla s srednje velikim pridelovalnim potencialom v obsegu 62.304,57 m</w:t>
      </w:r>
      <w:r w:rsidRPr="001964AB">
        <w:rPr>
          <w:vertAlign w:val="superscript"/>
        </w:rPr>
        <w:t>2</w:t>
      </w:r>
      <w:r w:rsidRPr="001964AB">
        <w:t xml:space="preserve"> (boniteta 40-58 (dejansko na območju od 40 do 55)) in nizkim pridelovalnim potencialom v obsegu 40.212,80 m</w:t>
      </w:r>
      <w:r w:rsidRPr="001964AB">
        <w:rPr>
          <w:vertAlign w:val="superscript"/>
        </w:rPr>
        <w:t>2</w:t>
      </w:r>
      <w:r w:rsidRPr="001964AB">
        <w:t xml:space="preserve"> (boniteta 0-39 (dejansko na območju od 7 do 37)). Na območju načrtovane gradnje so prisotna </w:t>
      </w:r>
      <w:proofErr w:type="spellStart"/>
      <w:r w:rsidRPr="001964AB">
        <w:t>distrična</w:t>
      </w:r>
      <w:proofErr w:type="spellEnd"/>
      <w:r w:rsidRPr="001964AB">
        <w:t xml:space="preserve"> rjava tla na nekarbonatnem produ, plitka in </w:t>
      </w:r>
      <w:proofErr w:type="spellStart"/>
      <w:r w:rsidRPr="001964AB">
        <w:t>distrični</w:t>
      </w:r>
      <w:proofErr w:type="spellEnd"/>
      <w:r w:rsidRPr="001964AB">
        <w:t xml:space="preserve"> </w:t>
      </w:r>
      <w:proofErr w:type="spellStart"/>
      <w:r w:rsidRPr="001964AB">
        <w:t>ranker</w:t>
      </w:r>
      <w:proofErr w:type="spellEnd"/>
      <w:r w:rsidRPr="001964AB">
        <w:t xml:space="preserve"> na nekarbonatnem produ, globok.</w:t>
      </w:r>
    </w:p>
    <w:p w14:paraId="3045DBC7" w14:textId="77777777" w:rsidR="008F1234" w:rsidRPr="001964AB" w:rsidRDefault="008F1234" w:rsidP="001964AB">
      <w:pPr>
        <w:spacing w:line="260" w:lineRule="exact"/>
      </w:pPr>
    </w:p>
    <w:p w14:paraId="0EC17ACE" w14:textId="77777777" w:rsidR="00120C17" w:rsidRPr="001964AB" w:rsidRDefault="008F1234" w:rsidP="001964AB">
      <w:pPr>
        <w:spacing w:line="260" w:lineRule="exact"/>
      </w:pPr>
      <w:r w:rsidRPr="001964AB">
        <w:t>Trasa načrtovanega odseka v občini Gorišnica prečka tudi sekundarni namakalni vod namakalnega sistema Gajevci. Namakalni sistem »Gajevci« obsega cca. 260 ha kmetijskih zemljišč in se razprostira na desni strani dovodnega kanala HE Formin iz katerega tudi črpa vodo za namakanje.</w:t>
      </w:r>
    </w:p>
    <w:p w14:paraId="2AD3B95B" w14:textId="098D59FA" w:rsidR="008F1234" w:rsidRPr="001964AB" w:rsidRDefault="008F1234" w:rsidP="001964AB">
      <w:pPr>
        <w:spacing w:line="260" w:lineRule="exact"/>
      </w:pPr>
    </w:p>
    <w:p w14:paraId="177AABE9" w14:textId="6BEDF6B9" w:rsidR="008F1234" w:rsidRPr="001964AB" w:rsidRDefault="008F1234" w:rsidP="001964AB">
      <w:pPr>
        <w:spacing w:line="260" w:lineRule="exact"/>
      </w:pPr>
      <w:r w:rsidRPr="001964AB">
        <w:t xml:space="preserve">Glede na vzorčenje tal in izdelano oceno stanja tal v letu 2021, je bilo na podlagi izkopanih profilov na območju načrtovane gradnje med drugim ugotovljeno, da so tla na obravnavanem območju v raščenem stanju in brez antropogenih vključkov ter da ni točkovnih in antropogenih virov onesnaženja. Analiza je pokazala, da upoštevajoč Uredbo o mejnih, opozorilnih in kritičnih </w:t>
      </w:r>
      <w:proofErr w:type="spellStart"/>
      <w:r w:rsidRPr="001964AB">
        <w:t>imisijskih</w:t>
      </w:r>
      <w:proofErr w:type="spellEnd"/>
      <w:r w:rsidRPr="001964AB">
        <w:t xml:space="preserve"> vrednostih nevarnih snovi v tleh (Uradni list RS, št. 68/96 in 41/04 – ZVO-1), noben od analiziranih parametrov ne dosega mejne, opozorilne ali kritične </w:t>
      </w:r>
      <w:proofErr w:type="spellStart"/>
      <w:r w:rsidRPr="001964AB">
        <w:t>imisijske</w:t>
      </w:r>
      <w:proofErr w:type="spellEnd"/>
      <w:r w:rsidRPr="001964AB">
        <w:t xml:space="preserve"> vrednosti nevarnih snovi v tleh. Glede na Uredbo o merilih za ugotavljanje stopnje obremenjenosti okolja zaradi onesnaženosti tal z nevarnimi snovmi (Uradni list RS, št. 7/19 in </w:t>
      </w:r>
      <w:hyperlink r:id="rId33" w:tgtFrame="_blank" w:tooltip="Zakon o varstvu okolja" w:history="1">
        <w:r w:rsidRPr="001964AB">
          <w:t>44/22</w:t>
        </w:r>
      </w:hyperlink>
      <w:r w:rsidRPr="001964AB">
        <w:t> – ZVO-2) se tako obravnavano zemljišče uvršča v območje druge stopnje obremenjenosti okolja zaradi onesnaženosti tal z nevarnimi snovmi. Na podlagi mnenja</w:t>
      </w:r>
      <w:r w:rsidR="00120C17" w:rsidRPr="001964AB">
        <w:t xml:space="preserve"> </w:t>
      </w:r>
      <w:r w:rsidRPr="001964AB">
        <w:t>Agencije RS za okolje št. 35403-14/2020-4 z dne 29. 3. 2021 upravni organ ugotavlja, da tla na območju načrtovane gradnje, niso onesnažena.</w:t>
      </w:r>
    </w:p>
    <w:p w14:paraId="5821B793" w14:textId="77777777" w:rsidR="008F1234" w:rsidRPr="001964AB" w:rsidRDefault="008F1234" w:rsidP="001964AB">
      <w:pPr>
        <w:spacing w:line="260" w:lineRule="exact"/>
        <w:ind w:right="-7"/>
      </w:pPr>
    </w:p>
    <w:p w14:paraId="208C6982" w14:textId="77777777" w:rsidR="008F1234" w:rsidRPr="001964AB" w:rsidRDefault="008F1234" w:rsidP="001964AB">
      <w:pPr>
        <w:tabs>
          <w:tab w:val="left" w:pos="567"/>
        </w:tabs>
        <w:spacing w:line="260" w:lineRule="exact"/>
        <w:ind w:right="-7"/>
      </w:pPr>
      <w:r w:rsidRPr="001964AB">
        <w:t>8.5.a</w:t>
      </w:r>
      <w:r w:rsidRPr="001964AB">
        <w:tab/>
        <w:t>Pričakovani vplivi v času gradnje in pogoji</w:t>
      </w:r>
    </w:p>
    <w:p w14:paraId="45B8514E" w14:textId="77777777" w:rsidR="008F1234" w:rsidRPr="001964AB" w:rsidRDefault="008F1234" w:rsidP="001964AB">
      <w:pPr>
        <w:spacing w:line="260" w:lineRule="exact"/>
        <w:ind w:right="-7"/>
      </w:pPr>
    </w:p>
    <w:p w14:paraId="4B13F633" w14:textId="77777777" w:rsidR="008F1234" w:rsidRPr="001964AB" w:rsidRDefault="008F1234" w:rsidP="001964AB">
      <w:pPr>
        <w:spacing w:line="260" w:lineRule="exact"/>
        <w:ind w:right="-7"/>
      </w:pPr>
      <w:r w:rsidRPr="001964AB">
        <w:t>Vpliv gradnje bo na območjih umeščanja objektov (cesta, nasipi, objekti) neposreden in bo pomenil trajno izgubo kmetijskih zemljišč. Z gradnjo načrtovanega odseka se bo tako spremenila dejanska raba kmetijskih zemljišč v pozidana zemljišča. Vozišče bo skupaj z obcestnimi jarki zasedlo približno 23 ha kmetijskih zemljišč. Med traso in kanalom HE Formin bo ostal pas kmetijskih površin, skupne površine 12 ha, ki jih bo možno uporabljati za kmetijsko proizvodnjo. Na ostalih površinah gradbišča, dostopnih in transportnih poteh bo vpliv posreden, in se bo izražal v obliki izgube funkcionalnosti okoliških kmetijskih zemljišč zaradi nedostopnosti ali zmanjšane dostopnosti, ovirane kmetijske obdelave, gaženja oziroma poškodb sosednjih zemljišč (npr. z nepravilnim začasnim skladiščenjem zemljine) in povečanega prašenja.</w:t>
      </w:r>
    </w:p>
    <w:p w14:paraId="57D8ECB3" w14:textId="77777777" w:rsidR="008F1234" w:rsidRPr="001964AB" w:rsidRDefault="008F1234" w:rsidP="001964AB">
      <w:pPr>
        <w:spacing w:line="260" w:lineRule="exact"/>
        <w:ind w:right="-6"/>
      </w:pPr>
    </w:p>
    <w:p w14:paraId="37FD77A1" w14:textId="783706E4" w:rsidR="008F1234" w:rsidRPr="001964AB" w:rsidRDefault="008F1234" w:rsidP="001964AB">
      <w:pPr>
        <w:spacing w:line="260" w:lineRule="exact"/>
        <w:ind w:right="-6"/>
      </w:pPr>
      <w:r w:rsidRPr="001964AB">
        <w:t>Gradnja pomeni fizično uničenje tal na območju cestne infrastrukture, priključkov, nasipov. V času gradnje lahko pride do fizikalno kemijskih sprememb lastnosti tal in s tem do degradacije kakovosti tal, kot posledica tehnologije gradnje, prisotnosti in uporabe gradbene mehanizacije. Transport materiala za potrebe gradnje bo potekal po obstoječih cestah in poteh. Zaradi gradnje načrtovanega odseka bo nastalo ca.</w:t>
      </w:r>
      <w:r w:rsidR="00120C17" w:rsidRPr="001964AB">
        <w:t xml:space="preserve"> </w:t>
      </w:r>
      <w:r w:rsidRPr="001964AB">
        <w:t>40.017 m</w:t>
      </w:r>
      <w:r w:rsidRPr="001964AB">
        <w:rPr>
          <w:vertAlign w:val="superscript"/>
        </w:rPr>
        <w:t>3</w:t>
      </w:r>
      <w:r w:rsidRPr="001964AB">
        <w:t xml:space="preserve"> zemeljskega izkopa, ki je predviden za ponovno uporabo na istem gradbišču za zasipe in nasipe. Rodovitni sloj tal je predviden za </w:t>
      </w:r>
      <w:proofErr w:type="spellStart"/>
      <w:r w:rsidRPr="001964AB">
        <w:t>rekultivacijo</w:t>
      </w:r>
      <w:proofErr w:type="spellEnd"/>
      <w:r w:rsidRPr="001964AB">
        <w:t xml:space="preserve"> območja. Glede na Načrt krajinske arhitekture se bo vsa primerna zemljina, ki se jo pridobi z odrivi in jo je mogoče še uspešno </w:t>
      </w:r>
      <w:proofErr w:type="spellStart"/>
      <w:r w:rsidRPr="001964AB">
        <w:t>rekultivirati</w:t>
      </w:r>
      <w:proofErr w:type="spellEnd"/>
      <w:r w:rsidRPr="001964AB">
        <w:t>, skladiščila ločeno, pri čemer se zgornji horizont ne sme mešati s spodnjimi horizonti ali ostalimi neprimernimi tlemi.</w:t>
      </w:r>
    </w:p>
    <w:p w14:paraId="11E324D9" w14:textId="77777777" w:rsidR="008F1234" w:rsidRPr="001964AB" w:rsidRDefault="008F1234" w:rsidP="001964AB">
      <w:pPr>
        <w:spacing w:line="260" w:lineRule="exact"/>
        <w:ind w:right="-6"/>
      </w:pPr>
    </w:p>
    <w:p w14:paraId="520945A3" w14:textId="77777777" w:rsidR="008F1234" w:rsidRPr="001964AB" w:rsidRDefault="008F1234" w:rsidP="001964AB">
      <w:pPr>
        <w:spacing w:line="260" w:lineRule="exact"/>
        <w:ind w:right="-6"/>
      </w:pPr>
      <w:r w:rsidRPr="001964AB">
        <w:lastRenderedPageBreak/>
        <w:t>Zaradi gradnje dostop do objektov in zemljišč ne bo prekinjen. Bo pa možen začasen vpliv na dostop do kmetijskih zemljišč v primeru uporabe kmetijskih poti za gradbene namene.</w:t>
      </w:r>
    </w:p>
    <w:p w14:paraId="48C16FE1" w14:textId="77777777" w:rsidR="008F1234" w:rsidRPr="001964AB" w:rsidRDefault="008F1234" w:rsidP="001964AB">
      <w:pPr>
        <w:spacing w:line="260" w:lineRule="exact"/>
        <w:ind w:right="-6"/>
      </w:pPr>
    </w:p>
    <w:p w14:paraId="3FEDF9A2" w14:textId="78BB73A6" w:rsidR="008F1234" w:rsidRPr="001964AB" w:rsidRDefault="008F1234" w:rsidP="001964AB">
      <w:pPr>
        <w:spacing w:line="260" w:lineRule="exact"/>
        <w:ind w:right="-6"/>
      </w:pPr>
      <w:r w:rsidRPr="001964AB">
        <w:t>Zaradi poseganja načrtovanega odseka ceste na območje namakalnega sistema Gajevci bo prestavljen odsek sekundarnega namakalnega cevovoda v dolžini 676 m, s čimer se zagotovi nadaljnje funkcioniranje namakalnega sistema. Cevovod bo prestavljen skladno z Načrtom prestavitve namakalnega sistema, št. 1456-NAS, april 2018, avgust 2018. Površina kmetijskih zemljišč, ki bodo, med načrtovano cesto in</w:t>
      </w:r>
      <w:r w:rsidR="00120C17" w:rsidRPr="001964AB">
        <w:t xml:space="preserve"> </w:t>
      </w:r>
      <w:r w:rsidRPr="001964AB">
        <w:t>HE Formin, ostale brez namakalnega sistema bo ca. 3,6 ha.</w:t>
      </w:r>
    </w:p>
    <w:p w14:paraId="278E8F19" w14:textId="77777777" w:rsidR="008F1234" w:rsidRPr="001964AB" w:rsidRDefault="008F1234" w:rsidP="001964AB">
      <w:pPr>
        <w:autoSpaceDE w:val="0"/>
        <w:autoSpaceDN w:val="0"/>
        <w:adjustRightInd w:val="0"/>
        <w:spacing w:line="260" w:lineRule="exact"/>
        <w:jc w:val="left"/>
        <w:rPr>
          <w:color w:val="000000"/>
          <w:highlight w:val="yellow"/>
        </w:rPr>
      </w:pPr>
    </w:p>
    <w:p w14:paraId="63EFCA1B" w14:textId="03A521D8" w:rsidR="00120C17" w:rsidRPr="001964AB" w:rsidRDefault="008F1234" w:rsidP="001964AB">
      <w:pPr>
        <w:spacing w:line="260" w:lineRule="exact"/>
        <w:ind w:right="-8"/>
      </w:pPr>
      <w:r w:rsidRPr="001964AB">
        <w:t xml:space="preserve">V predmetnem postopku je upravni organ pridobil mnenji Ministrstva za kmetijstvo, gozdarstvo in prehrano, št. 350-23/2018/9 z dne 2. 9. 2020 in št. 350-23/2018/11 z dne 6. 4. 2021. V prvem mnenju MKGP št. 350-23/2018/9 z dne 2. 9. 2020 so bile ugotovljene pomanjkljivosti in podani pogoji. Za omilitev vplivov na kmetijska zemljišča, zlasti zaradi izgube naravnega vira, drobljenja kompleksov kmetijskih zemljišč, dostopnosti do zemljišč in ekonomiko pridelovanja je tako upravni organ sledil ukrepom iz mnenja MKGP št. 350-23/2018/9 z dne 2. 9. 2020 in jih določil v točki V./5 izreka tega dovoljenja. Pri tem upravni organ pojasnjuje, da so v izreku tega dovoljenja določeni </w:t>
      </w:r>
      <w:r w:rsidR="00E21DF2" w:rsidRPr="001964AB">
        <w:t>tisti</w:t>
      </w:r>
      <w:r w:rsidRPr="001964AB">
        <w:t xml:space="preserve"> ukrepi, </w:t>
      </w:r>
      <w:r w:rsidR="00D17814" w:rsidRPr="001964AB">
        <w:t>ki</w:t>
      </w:r>
      <w:r w:rsidR="00E21DF2" w:rsidRPr="001964AB">
        <w:t xml:space="preserve"> </w:t>
      </w:r>
      <w:r w:rsidRPr="001964AB">
        <w:t xml:space="preserve">se nanašajo na </w:t>
      </w:r>
      <w:r w:rsidR="00D17814" w:rsidRPr="001964AB">
        <w:t xml:space="preserve">nadaljnje faze projektiranja in </w:t>
      </w:r>
      <w:r w:rsidRPr="001964AB">
        <w:t>izvedbo gradnje</w:t>
      </w:r>
      <w:r w:rsidR="00E21DF2" w:rsidRPr="001964AB">
        <w:t xml:space="preserve">. </w:t>
      </w:r>
      <w:r w:rsidRPr="001964AB">
        <w:t>Po dopolnitvi dokumentacije je upravni organ prejel drugo mnenje št. 350-23/2018/11 z dne 6. 4. 2021 na podlagi katerega upravni organ ugotavlja, da MKGP izdaja pozitivno mnenje o ustreznosti dopolnjenega poročila o vplivih na okolje v primeru dopolnitve le tega z navedbo Zakona o kmetijskih zemljiščih. Navedena pomanjkljivost je bila v poročilu o vplivih na okolje odpravljena z dopolnitvijo v avgustu 2021. Upravni organ je na podlagi mnenja MKGP in PVO v točki V./5 izreka tega dovoljenja določil tudi ukrepe z vidika ustreznega ravnanja s prstjo oziroma rodovitnim delom tal.</w:t>
      </w:r>
    </w:p>
    <w:p w14:paraId="65265B77" w14:textId="2F90E00B" w:rsidR="008F1234" w:rsidRPr="001964AB" w:rsidRDefault="008F1234" w:rsidP="001964AB">
      <w:pPr>
        <w:spacing w:line="260" w:lineRule="exact"/>
        <w:ind w:right="-7"/>
      </w:pPr>
    </w:p>
    <w:p w14:paraId="0B8FDE38" w14:textId="77777777" w:rsidR="008F1234" w:rsidRPr="001964AB" w:rsidRDefault="008F1234" w:rsidP="001964AB">
      <w:pPr>
        <w:numPr>
          <w:ilvl w:val="1"/>
          <w:numId w:val="13"/>
        </w:numPr>
        <w:spacing w:line="260" w:lineRule="exact"/>
        <w:ind w:left="567" w:right="-7" w:hanging="567"/>
      </w:pPr>
      <w:r w:rsidRPr="001964AB">
        <w:t>Varstvo narave</w:t>
      </w:r>
    </w:p>
    <w:p w14:paraId="294CB2BB" w14:textId="77777777" w:rsidR="008F1234" w:rsidRPr="001964AB" w:rsidRDefault="008F1234" w:rsidP="001964AB">
      <w:pPr>
        <w:spacing w:line="260" w:lineRule="exact"/>
        <w:ind w:right="-6"/>
      </w:pPr>
    </w:p>
    <w:p w14:paraId="2852559B" w14:textId="77777777" w:rsidR="00120C17" w:rsidRPr="001964AB" w:rsidRDefault="008F1234" w:rsidP="001964AB">
      <w:pPr>
        <w:spacing w:line="260" w:lineRule="exact"/>
        <w:ind w:right="-6"/>
      </w:pPr>
      <w:r w:rsidRPr="001964AB">
        <w:t>Območje načrtovanega odseka glavne ceste, in sicer odsek Markovci – Gorišnica, ne predstavlja življenjskega prostora kakšni redki ali ogroženi živalski vrsti. Trasa odseka je speljana po biološko degradirani moderni kulturni krajini. Izjema je le gozdni rob, ki ga prečka trasa (k.o. Zagojiči, k.o. Stojnci). Gozd ne predstavlja večjega pomena za rastlinske vrste, nudi pa zatočišče za nekatere vrste visoke in nizke divjadi. Na tem območju v največji meri pogojuje prisotnost posameznih živalskih vrst in njihovo življenjsko moč intenzivno kmetijstvo. Pomembnejša območja z vidika varstva narave in biotske raznovrstnosti se nahajajo v širši okolici.</w:t>
      </w:r>
    </w:p>
    <w:p w14:paraId="643268F0" w14:textId="01294BEC" w:rsidR="008F1234" w:rsidRPr="001964AB" w:rsidRDefault="008F1234" w:rsidP="001964AB">
      <w:pPr>
        <w:spacing w:line="260" w:lineRule="exact"/>
        <w:ind w:right="-6"/>
      </w:pPr>
    </w:p>
    <w:p w14:paraId="7CF0A2C4" w14:textId="77777777" w:rsidR="008F1234" w:rsidRPr="001964AB" w:rsidRDefault="008F1234" w:rsidP="001964AB">
      <w:pPr>
        <w:autoSpaceDE w:val="0"/>
        <w:autoSpaceDN w:val="0"/>
        <w:adjustRightInd w:val="0"/>
        <w:spacing w:line="260" w:lineRule="exact"/>
        <w:ind w:right="-8"/>
        <w:rPr>
          <w:rFonts w:eastAsia="Tahoma,Bold"/>
          <w:u w:val="single"/>
        </w:rPr>
      </w:pPr>
      <w:r w:rsidRPr="001964AB">
        <w:rPr>
          <w:rFonts w:eastAsia="Tahoma,Bold"/>
          <w:u w:val="single"/>
        </w:rPr>
        <w:t>Območja varstva narave</w:t>
      </w:r>
    </w:p>
    <w:p w14:paraId="2DC538E7" w14:textId="77777777" w:rsidR="00120C17" w:rsidRPr="001964AB" w:rsidRDefault="008F1234" w:rsidP="001964AB">
      <w:pPr>
        <w:spacing w:line="260" w:lineRule="exact"/>
        <w:ind w:right="-8"/>
      </w:pPr>
      <w:r w:rsidRPr="001964AB">
        <w:t xml:space="preserve">Glede na prilogo 2 (poglavje VI. Območja prometne infrastrukture) Pravilnika o presoji sprejemljivosti vplivov izvedbe planov in posegov v naravo na varovana območja (Uradni list RS, št. 130/04, 53/06, 38/10 in 3/11; v nadaljevanju Pravilnik o presoji sprejemljivosti) je za gradnjo glavne ceste ali regionalne ceste določeno območje neposrednega vpliva 500 m za vse skupine in enako za območje daljinskega vpliva. </w:t>
      </w:r>
      <w:r w:rsidRPr="001964AB">
        <w:rPr>
          <w:color w:val="000000"/>
        </w:rPr>
        <w:t xml:space="preserve">Pravilnik o presoji sprejemljivosti v 20. členu nadalje določa, da se za posege, za katere je treba izvesti presojo vplivov na okolje, daljinski vpliv ugotavlja na območju, ki je dvakrat večje od območja daljinskega vpliva, navedenega v prilogi 2 tega pravilnika, </w:t>
      </w:r>
      <w:r w:rsidRPr="001964AB">
        <w:t>razen če se iz predhodnih ugotovitev na terenu, podrobnejših podatkov o izvedbi posega v naravo in iz drugih dejanskih okoliščin ugotovi, da je območje daljinskega vpliva drugačno. V primeru gradnje glavne ceste tako daljinski vpliv glede na Pravilnik o presoji sprejemljivosti znaša 1000 m.</w:t>
      </w:r>
    </w:p>
    <w:p w14:paraId="5EB1A428" w14:textId="79AAEFFA" w:rsidR="008F1234" w:rsidRPr="001964AB" w:rsidRDefault="008F1234" w:rsidP="001964AB">
      <w:pPr>
        <w:spacing w:line="260" w:lineRule="exact"/>
        <w:ind w:right="-8"/>
      </w:pPr>
    </w:p>
    <w:p w14:paraId="5806E560" w14:textId="77777777" w:rsidR="00120C17" w:rsidRPr="001964AB" w:rsidRDefault="008F1234" w:rsidP="001964AB">
      <w:pPr>
        <w:spacing w:line="260" w:lineRule="exact"/>
        <w:ind w:right="-6"/>
      </w:pPr>
      <w:r w:rsidRPr="001964AB">
        <w:t xml:space="preserve">Načrtovane ureditve ne posegajo na območja varstva narave, prav tako se območja Natura 2000 in zavarovana območja ne nahajajo v območju neposrednega vpliva načrtovane gradnje odseka Markovci - Gorišnica. V območju </w:t>
      </w:r>
      <w:r w:rsidRPr="001964AB">
        <w:rPr>
          <w:color w:val="000000"/>
        </w:rPr>
        <w:t>daljinskega vpliva</w:t>
      </w:r>
      <w:r w:rsidRPr="001964AB">
        <w:t xml:space="preserve"> nameravanega posega pa se, glede na Pravilnik o presoji sprejemljivosti, nahajata dve območji Natura 2000, in sicer območje Natura </w:t>
      </w:r>
      <w:r w:rsidRPr="001964AB">
        <w:lastRenderedPageBreak/>
        <w:t xml:space="preserve">2000 POV Drava (SI5000011) in območje Natura 2000 POO Drava (SI3000220), opredeljeni z Uredbo o posebnih varstvenih območjih (Uradni list RS, št. 49/04, 110/04, 59/07, 43/08, 8/12, 33/13, 35/13 </w:t>
      </w:r>
      <w:proofErr w:type="spellStart"/>
      <w:r w:rsidRPr="001964AB">
        <w:t>popr</w:t>
      </w:r>
      <w:proofErr w:type="spellEnd"/>
      <w:r w:rsidRPr="001964AB">
        <w:t xml:space="preserve">., 39/13-Odl.US, 3/14, 21/16 in 47/18) (tako ugotavlja tudi Zavod RS za varstvo narave, OE Maribor v strokovnem mnenju št. 3563-0124/2021-1/0 z dne 13. 5. 2022). Obe sta od načrtovanega odseka Markovci – Gorišnica oddaljeni ca. 850 m zračne linije v smeri jug in zahod. Območje Natura 2000 POO Drava (SI3000220) predstavljajo nižinski, </w:t>
      </w:r>
      <w:proofErr w:type="spellStart"/>
      <w:r w:rsidRPr="001964AB">
        <w:t>meandrirajoči</w:t>
      </w:r>
      <w:proofErr w:type="spellEnd"/>
      <w:r w:rsidRPr="001964AB">
        <w:t xml:space="preserve"> in deloma razvejani tok reke Drave od Melja do Središča ob Dravi, ki je na posameznih odsekih, predvsem </w:t>
      </w:r>
      <w:proofErr w:type="spellStart"/>
      <w:r w:rsidRPr="001964AB">
        <w:t>dolvodno</w:t>
      </w:r>
      <w:proofErr w:type="spellEnd"/>
      <w:r w:rsidRPr="001964AB">
        <w:t xml:space="preserve"> od Ptuja, ohranjen v naravnem stanju, z dinamičnimi </w:t>
      </w:r>
      <w:proofErr w:type="spellStart"/>
      <w:r w:rsidRPr="001964AB">
        <w:t>hidromorfološki</w:t>
      </w:r>
      <w:proofErr w:type="spellEnd"/>
      <w:r w:rsidRPr="001964AB">
        <w:t xml:space="preserve"> procesi, ki oblikujejo in odnašajo sipine in prodišča, ob bočni eroziji odpirajo strme stene in ob visokih vodah polnijo ter obnavljajo stranske rokave in mrtvice. Območje Natura 2000 POV Drava (SI5000011) je bilo opredeljeno zaradi reke Drave, ki je najpomembnejše območje za vodne ptice v Sloveniji. Tukaj redno prezimuje več kot 20.000 vodnih ptic, nič manj pa se jih ne zadržuje na spomladanski oziroma jesenski selitvi.</w:t>
      </w:r>
    </w:p>
    <w:p w14:paraId="18606C63" w14:textId="0224C785" w:rsidR="008F1234" w:rsidRPr="001964AB" w:rsidRDefault="008F1234" w:rsidP="001964AB">
      <w:pPr>
        <w:tabs>
          <w:tab w:val="left" w:pos="4111"/>
        </w:tabs>
        <w:spacing w:line="260" w:lineRule="exact"/>
      </w:pPr>
    </w:p>
    <w:p w14:paraId="462ABE53" w14:textId="77777777" w:rsidR="008F1234" w:rsidRPr="001964AB" w:rsidRDefault="008F1234" w:rsidP="001964AB">
      <w:pPr>
        <w:tabs>
          <w:tab w:val="left" w:pos="4111"/>
        </w:tabs>
        <w:spacing w:line="260" w:lineRule="exact"/>
      </w:pPr>
      <w:r w:rsidRPr="001964AB">
        <w:t xml:space="preserve">Zahodno od načrtovane gradnje odseka Markovci - Gorišnica na oddaljenosti ca. 1.000 m oz. več se nahaja še lokalno zavarovano območje Krajinski park </w:t>
      </w:r>
      <w:proofErr w:type="spellStart"/>
      <w:r w:rsidRPr="001964AB">
        <w:t>Šturmovec</w:t>
      </w:r>
      <w:proofErr w:type="spellEnd"/>
      <w:r w:rsidRPr="001964AB">
        <w:t xml:space="preserve"> (ID območja 1132), ki pa ni v območju daljinskega vpliva gradnje ceste. Območje KP Šturmovci še vedno odlikuje raznolikost življenjskih okolij, vse od prodišč, plitvin, mrtvih rokavov in studenčnic, do košenih in </w:t>
      </w:r>
      <w:proofErr w:type="spellStart"/>
      <w:r w:rsidRPr="001964AB">
        <w:t>nekošenih</w:t>
      </w:r>
      <w:proofErr w:type="spellEnd"/>
      <w:r w:rsidRPr="001964AB">
        <w:t xml:space="preserve"> poplavnih gozdov ter travnikov. Pestrost bivališč se zrcali v velikem bogastvu rastlinskega in živalskega sveta. Prisotnih je preko 230 vrst ptic, od katerih jih v Šturmovcih gnezdi približno devetdeset.</w:t>
      </w:r>
    </w:p>
    <w:p w14:paraId="70D43E02" w14:textId="77777777" w:rsidR="008F1234" w:rsidRPr="001964AB" w:rsidRDefault="008F1234" w:rsidP="001964AB">
      <w:pPr>
        <w:autoSpaceDE w:val="0"/>
        <w:autoSpaceDN w:val="0"/>
        <w:adjustRightInd w:val="0"/>
        <w:spacing w:line="260" w:lineRule="exact"/>
        <w:ind w:right="-8"/>
      </w:pPr>
    </w:p>
    <w:p w14:paraId="195BB3FC" w14:textId="4CEAF2D8" w:rsidR="008F1234" w:rsidRPr="001964AB" w:rsidRDefault="008F1234" w:rsidP="001964AB">
      <w:pPr>
        <w:tabs>
          <w:tab w:val="left" w:pos="4111"/>
        </w:tabs>
        <w:spacing w:line="260" w:lineRule="exact"/>
      </w:pPr>
      <w:r w:rsidRPr="001964AB">
        <w:t>Gradnja ne posega in se ne nahaja v neposredni bližini ekološko pomembnih območij in naravnih vrednot. Najbližje ekološko pomembno območje Drava - spodnja (ID območja 41500) in najbližje naravne vrednote Drava – reka 1 (</w:t>
      </w:r>
      <w:proofErr w:type="spellStart"/>
      <w:r w:rsidRPr="001964AB">
        <w:t>Ident</w:t>
      </w:r>
      <w:proofErr w:type="spellEnd"/>
      <w:r w:rsidRPr="001964AB">
        <w:t>. št. 4423), Šturmovci (</w:t>
      </w:r>
      <w:proofErr w:type="spellStart"/>
      <w:r w:rsidRPr="001964AB">
        <w:t>Ident</w:t>
      </w:r>
      <w:proofErr w:type="spellEnd"/>
      <w:r w:rsidRPr="001964AB">
        <w:t>. št.</w:t>
      </w:r>
      <w:r w:rsidR="00120C17" w:rsidRPr="001964AB">
        <w:t xml:space="preserve"> </w:t>
      </w:r>
      <w:r w:rsidRPr="001964AB">
        <w:t>3684) ter Drava med Markovci in Zavrčem (</w:t>
      </w:r>
      <w:proofErr w:type="spellStart"/>
      <w:r w:rsidRPr="001964AB">
        <w:t>Ident</w:t>
      </w:r>
      <w:proofErr w:type="spellEnd"/>
      <w:r w:rsidRPr="001964AB">
        <w:t>. št. 6953) se prekrivajo s površinami območji Natura 2000 in so od načrtovane ceste oddaljene cca. 1 km zračne linije proti zahodu. Približno na tej oddaljenosti proti zahodu se nahaja tudi naravna vrednota Ptujsko jezero (</w:t>
      </w:r>
      <w:proofErr w:type="spellStart"/>
      <w:r w:rsidRPr="001964AB">
        <w:t>Ident</w:t>
      </w:r>
      <w:proofErr w:type="spellEnd"/>
      <w:r w:rsidRPr="001964AB">
        <w:t>. št.</w:t>
      </w:r>
      <w:r w:rsidR="00120C17" w:rsidRPr="001964AB">
        <w:t xml:space="preserve"> </w:t>
      </w:r>
      <w:r w:rsidRPr="001964AB">
        <w:t>1821).</w:t>
      </w:r>
    </w:p>
    <w:p w14:paraId="6E149BB1" w14:textId="77777777" w:rsidR="008F1234" w:rsidRPr="001964AB" w:rsidRDefault="008F1234" w:rsidP="001964AB">
      <w:pPr>
        <w:autoSpaceDE w:val="0"/>
        <w:autoSpaceDN w:val="0"/>
        <w:adjustRightInd w:val="0"/>
        <w:spacing w:line="260" w:lineRule="exact"/>
        <w:ind w:right="-8"/>
      </w:pPr>
    </w:p>
    <w:p w14:paraId="27A5CAA4" w14:textId="77777777" w:rsidR="008F1234" w:rsidRPr="001964AB" w:rsidRDefault="008F1234" w:rsidP="001964AB">
      <w:pPr>
        <w:autoSpaceDE w:val="0"/>
        <w:autoSpaceDN w:val="0"/>
        <w:adjustRightInd w:val="0"/>
        <w:spacing w:line="260" w:lineRule="exact"/>
      </w:pPr>
      <w:r w:rsidRPr="001964AB">
        <w:t>Zaradi poseganja načrtovane gradnje v območje daljinskega vpliva območij Natura 2000 je na podlagi 101.e in 33.a v povezavi z 117. členom Zakona o ohranjanju narave (Uradni list RS, št. </w:t>
      </w:r>
      <w:hyperlink r:id="rId34" w:tgtFrame="_blank" w:tooltip="Zakon o ohranjanju narave (uradno prečiščeno besedilo)" w:history="1">
        <w:r w:rsidRPr="001964AB">
          <w:t>96/04</w:t>
        </w:r>
      </w:hyperlink>
      <w:r w:rsidRPr="001964AB">
        <w:t> – uradno prečiščeno besedilo, </w:t>
      </w:r>
      <w:hyperlink r:id="rId35" w:tgtFrame="_blank" w:tooltip="Zakon o društvih" w:history="1">
        <w:r w:rsidRPr="001964AB">
          <w:t>61/06</w:t>
        </w:r>
      </w:hyperlink>
      <w:r w:rsidRPr="001964AB">
        <w:t> – ZDru-1, </w:t>
      </w:r>
      <w:hyperlink r:id="rId36" w:tgtFrame="_blank" w:tooltip="Zakon o spremembah in dopolnitvah Zakona o Skladu kmetijskih zemljišč in gozdov Republike Slovenije" w:history="1">
        <w:r w:rsidRPr="001964AB">
          <w:t>8/10</w:t>
        </w:r>
      </w:hyperlink>
      <w:r w:rsidRPr="001964AB">
        <w:t> – ZSKZ-B, </w:t>
      </w:r>
      <w:hyperlink r:id="rId37" w:tgtFrame="_blank" w:tooltip="Zakon o spremembah in dopolnitvah Zakona o ohranjanju narave" w:history="1">
        <w:r w:rsidRPr="001964AB">
          <w:t>46/14</w:t>
        </w:r>
      </w:hyperlink>
      <w:r w:rsidRPr="001964AB">
        <w:t>, </w:t>
      </w:r>
      <w:hyperlink r:id="rId38" w:tgtFrame="_blank" w:tooltip="Zakon o nevladnih organizacijah" w:history="1">
        <w:r w:rsidRPr="001964AB">
          <w:t>21/18</w:t>
        </w:r>
      </w:hyperlink>
      <w:r w:rsidRPr="001964AB">
        <w:t xml:space="preserve"> – </w:t>
      </w:r>
      <w:proofErr w:type="spellStart"/>
      <w:r w:rsidRPr="001964AB">
        <w:t>ZNOrg</w:t>
      </w:r>
      <w:proofErr w:type="spellEnd"/>
      <w:r w:rsidRPr="001964AB">
        <w:t>, </w:t>
      </w:r>
      <w:hyperlink r:id="rId39" w:tgtFrame="_blank" w:tooltip="Zakon o dopolnitvah Zakona o ohranjanju narave" w:history="1">
        <w:r w:rsidRPr="001964AB">
          <w:t>31/18</w:t>
        </w:r>
      </w:hyperlink>
      <w:r w:rsidRPr="001964AB">
        <w:t>, </w:t>
      </w:r>
      <w:hyperlink r:id="rId40" w:tgtFrame="_blank" w:tooltip="Zakon o spremembah Zakona o ohranjanju narave " w:history="1">
        <w:r w:rsidRPr="001964AB">
          <w:t>82/20</w:t>
        </w:r>
      </w:hyperlink>
      <w:r w:rsidRPr="001964AB">
        <w:t>, </w:t>
      </w:r>
      <w:hyperlink r:id="rId41" w:tgtFrame="_blank" w:tooltip="Zakon o debirokratizaciji" w:history="1">
        <w:r w:rsidRPr="001964AB">
          <w:t>3/22</w:t>
        </w:r>
      </w:hyperlink>
      <w:r w:rsidRPr="001964AB">
        <w:t xml:space="preserve"> – </w:t>
      </w:r>
      <w:proofErr w:type="spellStart"/>
      <w:r w:rsidRPr="001964AB">
        <w:t>ZDeb</w:t>
      </w:r>
      <w:proofErr w:type="spellEnd"/>
      <w:r w:rsidRPr="001964AB">
        <w:t xml:space="preserve">, </w:t>
      </w:r>
      <w:hyperlink r:id="rId42" w:tgtFrame="_blank" w:tooltip="Zakon za zmanjšanje neenakosti in škodljivih posegov politike ter zagotavljanje spoštovanja pravne države" w:history="1">
        <w:r w:rsidRPr="001964AB">
          <w:t>105/22</w:t>
        </w:r>
      </w:hyperlink>
      <w:r w:rsidRPr="001964AB">
        <w:t> – ZZNŠPP in 18/23-ZDU-10) treba izvesti presojo sprejemljivosti nameravanega posega v naravo skladno s Pravilnikom o presoji sprejemljivosti.</w:t>
      </w:r>
    </w:p>
    <w:p w14:paraId="1E5BBA71" w14:textId="77777777" w:rsidR="008F1234" w:rsidRPr="001964AB" w:rsidRDefault="008F1234" w:rsidP="001964AB">
      <w:pPr>
        <w:autoSpaceDE w:val="0"/>
        <w:autoSpaceDN w:val="0"/>
        <w:adjustRightInd w:val="0"/>
        <w:spacing w:line="260" w:lineRule="exact"/>
        <w:rPr>
          <w:b/>
        </w:rPr>
      </w:pPr>
    </w:p>
    <w:p w14:paraId="400C31C1" w14:textId="7F6DA31D" w:rsidR="008F1234" w:rsidRPr="001964AB" w:rsidRDefault="008F1234" w:rsidP="001964AB">
      <w:pPr>
        <w:autoSpaceDE w:val="0"/>
        <w:autoSpaceDN w:val="0"/>
        <w:adjustRightInd w:val="0"/>
        <w:spacing w:line="260" w:lineRule="exact"/>
        <w:rPr>
          <w:bCs/>
          <w:u w:val="single"/>
        </w:rPr>
      </w:pPr>
      <w:r w:rsidRPr="001964AB">
        <w:rPr>
          <w:bCs/>
          <w:u w:val="single"/>
        </w:rPr>
        <w:t>Presoja sprejemljivosti</w:t>
      </w:r>
    </w:p>
    <w:p w14:paraId="0D507B17" w14:textId="5BF8F020" w:rsidR="00120C17" w:rsidRPr="001964AB" w:rsidRDefault="008F1234" w:rsidP="001964AB">
      <w:pPr>
        <w:spacing w:line="260" w:lineRule="exact"/>
        <w:ind w:right="-6"/>
      </w:pPr>
      <w:r w:rsidRPr="001964AB">
        <w:t>V obravnavanem primeru se je presoja sprejemljivosti posegov v naravo na varovana območja izvedla v integralnem postopku izdaje gradbenega dovoljenja. Upravni organ je v skladu z 52. členom GZ pridobil več mnenj Zavoda RS za varstvo narave, OE Maribor, Pobreška cesta 20, 2000 Maribor (v nadaljevanju ZRSVN) zaradi sprememb, popravkov in dopolnitev dokumentacije</w:t>
      </w:r>
      <w:r w:rsidR="00D17814" w:rsidRPr="001964AB">
        <w:t xml:space="preserve"> in so navedena v točki IV izreka dovoljenja</w:t>
      </w:r>
      <w:r w:rsidRPr="001964AB">
        <w:t xml:space="preserve">. Pri tem upravni organ na podlagi proučitve ugotovitev Dodatka za presojo sprejemljivosti vplivov izvedbe planov na varovana območja za glavno cesto Hajdina-Ormož, odsek Markovci - Gorišnica, oktober 2019, dopolnjeno februar 2021, dopolnjeno avgust 2021, dopolnjeno januar 2022, dopolnjeno april 2022, dopolnjeno junij 2022 in dopolnjeno avgust 2022, IPSUM, okoljske investicije, d.o.o., Ljubljanska cesta 72, 1230 Domžale (v nadaljevanju Dodatek za presojo sprejemljivosti na varovana območja) in strokovnega mnenja ZRSVN, št. 3562-1313/2022-2 z dne 3. 10. 2022, ugotavlja, da gradnja in obratovanje odseka Markovci – Gorišnica in z njim povezane ureditve, zaradi oddaljenosti od območij Natura 2000 ne bo imela neposrednih ali daljinskih vplivov na kvalifikacijske vrste območja Natura 2000 POV Drava in kvalifikacijske vrste ter habitatne tipe POO Drava (ocena A). Prav tako ne bo vplivala na zavarovane vrste in varstvene cilje Krajinskega parka </w:t>
      </w:r>
      <w:proofErr w:type="spellStart"/>
      <w:r w:rsidRPr="001964AB">
        <w:t>Šturmovec</w:t>
      </w:r>
      <w:proofErr w:type="spellEnd"/>
      <w:r w:rsidRPr="001964AB">
        <w:t xml:space="preserve">. Na podlagi prej citiranega mnenja ZRSVN upravni organ ugotavlja, da se ZRSVN strinja z oceno, da izgradnja ceste na odseku Markovci – Gorišnica ne bo vplivala na varovana območja ne z neposrednim, niti ne z </w:t>
      </w:r>
      <w:r w:rsidRPr="001964AB">
        <w:lastRenderedPageBreak/>
        <w:t>daljinskim vplivom. Prav tako kot ustrezno ocenjuje ugotovitev v PVO, ki ocenjuje vpliv na vsebine varstva narave izven varovanih območij kot nebistven vpliv. ZRSVN je mnenja, da sta PVO in Dodatek za presojo sprejemljivosti na varovana območja ustrezna ter da je gradnja, ki je predvidena v integralnem postopku izdaje gradbenega dovoljenja za gradnjo glavne ceste Hajdina Ormož, odsek Markovci – Gorišnica, sprejemljiva. Pri tem se mnenje nanaša izključno na odsek ceste Markovci</w:t>
      </w:r>
      <w:r w:rsidR="00120C17" w:rsidRPr="001964AB">
        <w:t xml:space="preserve"> </w:t>
      </w:r>
      <w:r w:rsidRPr="001964AB">
        <w:t>- Gorišnica in ne na druge odseke oziroma celotno cesto Hajdina – Ormož.</w:t>
      </w:r>
    </w:p>
    <w:p w14:paraId="05BD27EB" w14:textId="1B9A663A" w:rsidR="008F1234" w:rsidRPr="001964AB" w:rsidRDefault="008F1234" w:rsidP="001964AB">
      <w:pPr>
        <w:spacing w:line="260" w:lineRule="exact"/>
        <w:ind w:right="-6"/>
      </w:pPr>
    </w:p>
    <w:p w14:paraId="7C5F0054" w14:textId="77777777" w:rsidR="00120C17" w:rsidRPr="001964AB" w:rsidRDefault="008F1234" w:rsidP="001964AB">
      <w:pPr>
        <w:spacing w:line="260" w:lineRule="exact"/>
        <w:ind w:right="-6"/>
      </w:pPr>
      <w:r w:rsidRPr="001964AB">
        <w:t xml:space="preserve">Na območju daljinskega vpliva (1.000 m) odseka ceste Markovci - Gorišnica se nahajajo notranje cone naslednjih kvalifikacijskih vrst in habitatnih tipov območja Natura 2000 POO Drava: velikega pupka, hribskega urha, pezdirka, kačjega potočnika, močvirske sklednice, bobra, vidre, plazeče zelene, nežice, beloplavutega globočka, škrlatnega </w:t>
      </w:r>
      <w:proofErr w:type="spellStart"/>
      <w:r w:rsidRPr="001964AB">
        <w:t>kukuja</w:t>
      </w:r>
      <w:proofErr w:type="spellEnd"/>
      <w:r w:rsidRPr="001964AB">
        <w:t>, močvirskega krešiča, HT 3150, HT 3270, HT 6430. Odsek ceste Markovci - Gorišnica se območju Natura 2000 POO Drava približa na ca. 880 m, na zahodni strani in ca. 1.500 m na vzhodni strani odseka. Obravnavani odsek je načrtovan na kmetijskih zemljiščih, v zelo majhnem delu na gozdnih površinah. Naštete kvalifikacijske vrste so vezane na Dravo in njeno okolico. Obravnavane površine, kjer je načrtovan obravnavan odsek ne predstavljajo življenjskega prostora naštetim kvalifikacijskim vrstam. Kanal HE Formin, kateremu se približa odsek ceste je tehnični objekt s strmimi in golimi brežinami ter hitrim tokom. Kot takšen ne predstavlja habitata naštetim kvalifikacijskim vrstam. Med obravnavanim odsekom in območjem Natura 2000 POO Drava se nahajajo intenzivne kmetijske površine in pas poseljenega območja, kar tudi predstavlja še neko bariero za množično prehajanje živali severno od Drave.</w:t>
      </w:r>
    </w:p>
    <w:p w14:paraId="5A8E6142" w14:textId="638EE7C9" w:rsidR="008F1234" w:rsidRPr="001964AB" w:rsidRDefault="008F1234" w:rsidP="001964AB">
      <w:pPr>
        <w:spacing w:line="260" w:lineRule="exact"/>
        <w:ind w:right="-6"/>
      </w:pPr>
    </w:p>
    <w:p w14:paraId="23360E73" w14:textId="77777777" w:rsidR="008F1234" w:rsidRPr="001964AB" w:rsidRDefault="008F1234" w:rsidP="001964AB">
      <w:pPr>
        <w:spacing w:line="260" w:lineRule="exact"/>
        <w:ind w:right="-6"/>
      </w:pPr>
      <w:r w:rsidRPr="001964AB">
        <w:t xml:space="preserve">Na območju daljinskega vpliva (1.000 m) odseka ceste Markovci - Gorišnica se nahajajo notranje cone naslednjih kvalifikacijskih vrst območja Natura 2000 POV Drava: mali martinec, vodomec, mlakarica, </w:t>
      </w:r>
      <w:proofErr w:type="spellStart"/>
      <w:r w:rsidRPr="001964AB">
        <w:t>konopljica</w:t>
      </w:r>
      <w:proofErr w:type="spellEnd"/>
      <w:r w:rsidRPr="001964AB">
        <w:t>, beločela gos, siva gos, sivka, čopasta črnica, mali deževnik, črna štorklja, rjavi lunj, pepelasti lunj, močvirski lunj, črna žolna, velika bela čaplja, mala bela čaplja, belovrati muhar, liska, belorepec, rjavi srakoper, rumenonogi galeb, sivi galeb, rečni galeb, mali žagar, veliki žagar, sršenar, pritlikavi kormoran, togotnik, severni kovaček, pivka, plašica, navadna čigra, močvirski martinec, priba. Odsek ceste Markovci - Gorišnica se območju Natura 2000 POV Drava približa na ca. 830 m, na zahodni in vzhodni strani odseka. Območje obravnavanega posega se nahaja na intenzivnih kmetijskih površinah in delno na manjšem gozdnem otoku, ki ne predstavlja habitata kvalifikacijskim vrstam. Slednje obravnavano območje lahko preletavajo. Kanal HE Formin s svojimi strmimi in golimi brežinami ter hitro tekočo vodo ne predstavlja habitata kvalifikacijskim vrstam. Nekatere med njimi pa kanal uporabljajo kot preletni koridor med Ptujskim in Ormoškim jezerom. Izgradnja odseka ceste Markovci-Gorišnica tega ne bo ogrozila. V najslabšem primeru bodo ptice letele višje ali bolj severno od kanala. Glavni življenjski prostor in selitveni (dnevni) koridor bo še vedno ostajala Drava, v katero pa se ne posega.</w:t>
      </w:r>
    </w:p>
    <w:p w14:paraId="3A8F74E0" w14:textId="77777777" w:rsidR="008F1234" w:rsidRPr="001964AB" w:rsidRDefault="008F1234" w:rsidP="001964AB">
      <w:pPr>
        <w:spacing w:line="260" w:lineRule="exact"/>
        <w:ind w:right="-6"/>
      </w:pPr>
    </w:p>
    <w:p w14:paraId="4D004F53" w14:textId="56760E3C" w:rsidR="008F1234" w:rsidRPr="001964AB" w:rsidRDefault="008F1234" w:rsidP="001964AB">
      <w:pPr>
        <w:spacing w:line="260" w:lineRule="exact"/>
        <w:ind w:right="-6"/>
      </w:pPr>
      <w:r w:rsidRPr="001964AB">
        <w:t>Glede možnih kumulativnih vplivov obravnavanega odseka z drugimi odseki ceste je v strokovnem mnenju ZRSVN št. 3563-0124/2021-10 z dne 13. 5. 2022 in dopolnilnem mnenju št. 3563-0124/2021-12 z dne 26. 5. 2022, ugotovljeno, da načrtovana gradnja z odsekom Gorišnica - Ormož ne more imeti kumulativnega vpliva, če sam po sebi ne posega in ne vpliva na varovana območja. Pri tem se sklicuje na šesti odstavek 20. člena Pravilnika o presoji sprejemljivosti, ki določa, da kumulativni vpliv lahko nastopi,</w:t>
      </w:r>
      <w:r w:rsidR="00120C17" w:rsidRPr="001964AB">
        <w:t xml:space="preserve"> </w:t>
      </w:r>
      <w:r w:rsidRPr="001964AB">
        <w:t>če se s planom načrtuje poseg v naravo na varovanem območju, na katerem so bili že presojani in potrjeni plani ali posegi v naravo ali so takšni plani ali posegi v naravo še v postopku presoje sprejemljivosti plana ali posega v naravo, v skladu s predpisi s področja ohranjanja narave, in ti še niso bili izvedeni. Upravni organ v celoti sledi ugotovitvam v strokovnih mnenjih ZRSVN glede neobstoja kumulativnih vplivov, saj odsek glavne ceste Markovci - Gorišnica fizično ne posega na območje Natura 2000 POO in POV Drava in nanje ne vpliva, zato obravnavani poseg nima kumulativnega vpliva z odsekom ceste Gorišnica – Ormož.</w:t>
      </w:r>
    </w:p>
    <w:p w14:paraId="1FF010C6" w14:textId="77777777" w:rsidR="008F1234" w:rsidRPr="001964AB" w:rsidRDefault="008F1234" w:rsidP="001964AB">
      <w:pPr>
        <w:spacing w:line="260" w:lineRule="exact"/>
        <w:ind w:right="-6"/>
      </w:pPr>
    </w:p>
    <w:p w14:paraId="57C04BCD" w14:textId="2CD79101" w:rsidR="008F1234" w:rsidRPr="001964AB" w:rsidRDefault="008F1234" w:rsidP="001964AB">
      <w:pPr>
        <w:spacing w:line="260" w:lineRule="exact"/>
        <w:ind w:right="-6"/>
        <w:rPr>
          <w:u w:val="single"/>
        </w:rPr>
      </w:pPr>
      <w:r w:rsidRPr="001964AB">
        <w:rPr>
          <w:u w:val="single"/>
        </w:rPr>
        <w:lastRenderedPageBreak/>
        <w:t>Vplivi</w:t>
      </w:r>
      <w:r w:rsidR="00120C17" w:rsidRPr="001964AB">
        <w:rPr>
          <w:u w:val="single"/>
        </w:rPr>
        <w:t xml:space="preserve"> </w:t>
      </w:r>
      <w:r w:rsidRPr="001964AB">
        <w:rPr>
          <w:u w:val="single"/>
        </w:rPr>
        <w:t>na ekosisteme, rastlinstvo, živalstvo in habitatne tipe</w:t>
      </w:r>
    </w:p>
    <w:p w14:paraId="0728E971" w14:textId="77777777" w:rsidR="008F1234" w:rsidRPr="001964AB" w:rsidRDefault="008F1234" w:rsidP="001964AB">
      <w:pPr>
        <w:spacing w:line="260" w:lineRule="exact"/>
        <w:ind w:right="-6"/>
      </w:pPr>
      <w:r w:rsidRPr="001964AB">
        <w:t xml:space="preserve">Večji del načrtovane trase poteka po kmetijskih površinah, ki so </w:t>
      </w:r>
      <w:proofErr w:type="spellStart"/>
      <w:r w:rsidRPr="001964AB">
        <w:t>biodiverzitetno</w:t>
      </w:r>
      <w:proofErr w:type="spellEnd"/>
      <w:r w:rsidRPr="001964AB">
        <w:t xml:space="preserve"> manj bogate. Gre za biološko degradirano moderno kulturno krajino. Izjema je le gozdni rob, ki ga prečka trasa. Obstoječi gozdni kompleks katerega seka predvidena trasa je velik približno 8 ha. Pri tem bo prišlo v času gradnje do manjših krčitev gozdnega habitata, in sicer predvidoma 1,2 ha. Zaradi odstranitve gozdnega pokrova bo prišlo do neposrednih vplivov, med drugimi do izgube habitata rastlinskih vrst, vendar ker se v obstoječem gozdnem habitatu pojavlja velik delež invazivne tujerodne drevesne vrste – robinije, kar nakazuje na slabšo kakovost gozdnega prostora, pomembnega vpliva ne bo. Gradnja glavne ceste tudi ne bo vplivala na obstoječe populacije živalskih vrst in s predvideno umestitvijo ne bo povzročala dodatnih učinkov fragmentacije, ki jih je v preteklosti povzročila izgradnja kanala HE Formin. Trasa glavne ceste poteka ob umetnem kanalu, zato ne posega v osrednji del gozdnega habitata ali na območje, ki meji na kmetijske površine. Možen je posredni vpliv, ki se bo pojavil zaradi vpliva gradnje (hrup in prašenje) vendar bo le-ta prisoten le za čas gradnje.</w:t>
      </w:r>
    </w:p>
    <w:p w14:paraId="47905217" w14:textId="77777777" w:rsidR="008F1234" w:rsidRPr="001964AB" w:rsidRDefault="008F1234" w:rsidP="001964AB">
      <w:pPr>
        <w:spacing w:line="260" w:lineRule="exact"/>
        <w:ind w:right="-6"/>
      </w:pPr>
    </w:p>
    <w:p w14:paraId="08380F37" w14:textId="77777777" w:rsidR="00120C17" w:rsidRPr="001964AB" w:rsidRDefault="008F1234" w:rsidP="001964AB">
      <w:pPr>
        <w:autoSpaceDE w:val="0"/>
        <w:autoSpaceDN w:val="0"/>
        <w:adjustRightInd w:val="0"/>
        <w:spacing w:line="260" w:lineRule="exact"/>
      </w:pPr>
      <w:r w:rsidRPr="001964AB">
        <w:t>V okviru odstranitve gozdnega pokrova, bi odstranitev drevesne zarasti lahko imela potencialen vpliv na gnezdeče ptice na obravnavani lokaciji. Iz Elaborata ureditve gradbišča izhaja, da bo gradnja prilagojena življenjskemu ciklu živali prisotnih na območju gradnje, in sicer s časovno omejitvijo del v času gnezdenja ptic in poleganja mladičev. V skladu z Zakonom o divjadi in lovstvu (Uradni list RS, št. </w:t>
      </w:r>
      <w:hyperlink r:id="rId43" w:tgtFrame="_blank" w:tooltip="Zakon o divjadi in lovstvu (ZDLov-1)" w:history="1">
        <w:r w:rsidRPr="001964AB">
          <w:t>16/04</w:t>
        </w:r>
      </w:hyperlink>
      <w:r w:rsidRPr="001964AB">
        <w:t>, </w:t>
      </w:r>
      <w:hyperlink r:id="rId44" w:tgtFrame="_blank" w:tooltip="Odločba o ugotovitvi, da so 26. člen, šesti odstavek 29. člena in osmi odstavek 29. člena Zakona o divjadi in lovstvu v neskladju z Ustavo, o delni razveljavitvi prvega odstavka 65. člena in o razveljavitvi prve alineje sedmega odstavka 65. člena Zakona o divj" w:history="1">
        <w:r w:rsidRPr="001964AB">
          <w:t>120/06</w:t>
        </w:r>
      </w:hyperlink>
      <w:r w:rsidRPr="001964AB">
        <w:t xml:space="preserve"> – </w:t>
      </w:r>
      <w:proofErr w:type="spellStart"/>
      <w:r w:rsidRPr="001964AB">
        <w:t>odl</w:t>
      </w:r>
      <w:proofErr w:type="spellEnd"/>
      <w:r w:rsidRPr="001964AB">
        <w:t>. US, </w:t>
      </w:r>
      <w:hyperlink r:id="rId45" w:tgtFrame="_blank" w:tooltip="Zakon o spremembah in dopolnitvah Zakona o divjadi in lovstvu" w:history="1">
        <w:r w:rsidRPr="001964AB">
          <w:t>17/08</w:t>
        </w:r>
      </w:hyperlink>
      <w:r w:rsidRPr="001964AB">
        <w:t>, </w:t>
      </w:r>
      <w:hyperlink r:id="rId46" w:tgtFrame="_blank" w:tooltip="Zakon o spremembah in dopolnitvah Zakona o ohranjanju narave" w:history="1">
        <w:r w:rsidRPr="001964AB">
          <w:t>46/14</w:t>
        </w:r>
      </w:hyperlink>
      <w:r w:rsidRPr="001964AB">
        <w:t> – ZON-C, </w:t>
      </w:r>
      <w:hyperlink r:id="rId47" w:tgtFrame="_blank" w:tooltip="Zakon o spremembah in dopolnitvah Zakona o divjadi in lovstvu" w:history="1">
        <w:r w:rsidRPr="001964AB">
          <w:t>31/18</w:t>
        </w:r>
      </w:hyperlink>
      <w:r w:rsidRPr="001964AB">
        <w:t>, </w:t>
      </w:r>
      <w:hyperlink r:id="rId48" w:tgtFrame="_blank" w:tooltip="Zakon o spremembah in dopolnitvah Zakona o divjadi in lovstvu" w:history="1">
        <w:r w:rsidRPr="001964AB">
          <w:t>65/20</w:t>
        </w:r>
      </w:hyperlink>
      <w:r w:rsidRPr="001964AB">
        <w:t>, </w:t>
      </w:r>
      <w:hyperlink r:id="rId49" w:tgtFrame="_blank" w:tooltip="Popravek Zakona o spremembah in dopolnitvah Zakona o divjadi in lovstvu (ZDLov-1C)" w:history="1">
        <w:r w:rsidRPr="001964AB">
          <w:t xml:space="preserve">97/20 – </w:t>
        </w:r>
        <w:proofErr w:type="spellStart"/>
        <w:r w:rsidRPr="001964AB">
          <w:t>popr</w:t>
        </w:r>
        <w:proofErr w:type="spellEnd"/>
        <w:r w:rsidRPr="001964AB">
          <w:t>.</w:t>
        </w:r>
      </w:hyperlink>
      <w:r w:rsidRPr="001964AB">
        <w:t>, </w:t>
      </w:r>
      <w:hyperlink r:id="rId50" w:tgtFrame="_blank" w:tooltip="Zakon o spremembi Zakona o divjadi in lovstvu" w:history="1">
        <w:r w:rsidRPr="001964AB">
          <w:t>44/22</w:t>
        </w:r>
      </w:hyperlink>
      <w:r w:rsidRPr="001964AB">
        <w:t> in </w:t>
      </w:r>
      <w:hyperlink r:id="rId51" w:tgtFrame="_blank" w:tooltip="Zakon o dopolnitvi Zakona o divjadi in lovstvu" w:history="1">
        <w:r w:rsidRPr="001964AB">
          <w:t>158/22</w:t>
        </w:r>
      </w:hyperlink>
      <w:r w:rsidRPr="001964AB">
        <w:t>) je namreč v času gnezdenja ptic, med 1. marcem in 1. avgustom, prepovedano sekanje, požiganje ali drugačno uničevanje živih mej, grmišč in s suho zarastjo poraslih površin po pašnikih, travnikih in poljih ter sekati zarast ob vodnih bregovih, čistiti odvodne kanale in prazniti vodna zajetja. Glede na lokacijo gozdnega otoka je tudi ocenjeno, da je v okolici dovolj kvalitetnih površin za gnezdenje, da izguba konkretnih gozdnih površin dolgoročno ne bo bistvena.</w:t>
      </w:r>
    </w:p>
    <w:p w14:paraId="486CB374" w14:textId="639C8F73" w:rsidR="008F1234" w:rsidRPr="001964AB" w:rsidRDefault="008F1234" w:rsidP="001964AB">
      <w:pPr>
        <w:autoSpaceDE w:val="0"/>
        <w:autoSpaceDN w:val="0"/>
        <w:adjustRightInd w:val="0"/>
        <w:spacing w:line="260" w:lineRule="exact"/>
      </w:pPr>
    </w:p>
    <w:p w14:paraId="0D2D45D5" w14:textId="77777777" w:rsidR="008F1234" w:rsidRPr="001964AB" w:rsidRDefault="008F1234" w:rsidP="001964AB">
      <w:pPr>
        <w:spacing w:line="260" w:lineRule="exact"/>
        <w:ind w:right="-6"/>
      </w:pPr>
      <w:r w:rsidRPr="001964AB">
        <w:t xml:space="preserve">Na razgaljenih površinah je po gradnji povečana verjetnost, da se naselijo invazivne tujerodne rastlinske vrste, ki se hitro razširijo in negativno vplivajo na vse prisotne habitatne tipe. Invazivne tujerodne rastlinske vrste predstavljajo grožnjo naravnemu okolju, ker lahko prerastejo velike površine in popolnoma spremenijo naravne ekosisteme ter poslabšajo življenjske razmere za prisotne rastlinske in živalske vrste. Predvidena krajinsko - arhitekturna ureditev območja vključuje različne zasaditve z drevesno in grmovno vegetacijo, ponovno vzpostavitev gozdnega roba, zasaditev brežin, </w:t>
      </w:r>
      <w:proofErr w:type="spellStart"/>
      <w:r w:rsidRPr="001964AB">
        <w:t>zatravljanje</w:t>
      </w:r>
      <w:proofErr w:type="spellEnd"/>
      <w:r w:rsidRPr="001964AB">
        <w:t>, s čimer bo zagotovljeno hitro pokritje razgaljenih površin, kar bo omejilo možnost naselitve invazivnih tujerodnih rastlinskih vrst.</w:t>
      </w:r>
    </w:p>
    <w:p w14:paraId="1CDCA3F2" w14:textId="77777777" w:rsidR="008F1234" w:rsidRPr="001964AB" w:rsidRDefault="008F1234" w:rsidP="001964AB">
      <w:pPr>
        <w:spacing w:line="260" w:lineRule="exact"/>
        <w:ind w:right="-6"/>
      </w:pPr>
    </w:p>
    <w:p w14:paraId="578A2ACB" w14:textId="77777777" w:rsidR="008F1234" w:rsidRPr="001964AB" w:rsidRDefault="008F1234" w:rsidP="001964AB">
      <w:pPr>
        <w:spacing w:line="260" w:lineRule="exact"/>
        <w:ind w:right="-8"/>
      </w:pPr>
      <w:r w:rsidRPr="001964AB">
        <w:t>V času uporabe ceste, promet po cesti in hrup povezan z njim, predstavlja potencialno največji vpliv na živalske vrste v okolici ceste. Na obravnavanem območju se ne nahaja veliko število živali, tudi pričakovan PLDP (do 13.000) ne bo velik. Tako cesta in hrup povezan s prometom po njej, ne bo predstavljal bistvenega vpliva na živalstvo. Vplivov, povezanih z odvodnjavanjem padavinske vode tudi ni pričakovati, saj bo odvodnjavanje pred ponikanjem urejeno preko lovilnikov olj. Za preprečevanja prehajanja živali preko ceste in trkov bo postavljena tudi žičnata ograja ob cesti.</w:t>
      </w:r>
    </w:p>
    <w:p w14:paraId="6A988A35" w14:textId="77777777" w:rsidR="008F1234" w:rsidRPr="001964AB" w:rsidRDefault="008F1234" w:rsidP="001964AB">
      <w:pPr>
        <w:spacing w:line="260" w:lineRule="exact"/>
        <w:ind w:right="-6"/>
        <w:rPr>
          <w:highlight w:val="yellow"/>
        </w:rPr>
      </w:pPr>
    </w:p>
    <w:p w14:paraId="14465D4F" w14:textId="0A08455B" w:rsidR="00120C17" w:rsidRPr="001964AB" w:rsidRDefault="008F1234" w:rsidP="001964AB">
      <w:pPr>
        <w:numPr>
          <w:ilvl w:val="1"/>
          <w:numId w:val="13"/>
        </w:numPr>
        <w:tabs>
          <w:tab w:val="left" w:pos="567"/>
        </w:tabs>
        <w:spacing w:line="260" w:lineRule="exact"/>
        <w:ind w:left="0" w:right="-7" w:firstLine="0"/>
      </w:pPr>
      <w:r w:rsidRPr="001964AB">
        <w:t xml:space="preserve">Upravni organ je v točki VII. izreka tega dovoljenja v času pripravljalnih del in gradnje ter v času uporabe oz. obratovanja hitre ceste določil spremljanje stanja okolja, vplivov posega in omilitvenih ukrepov z namenom pravočasnega evidentiranja tveganj in preprečitve potencialnih negativnih vplivov na okolje. </w:t>
      </w:r>
      <w:r w:rsidRPr="001964AB">
        <w:rPr>
          <w:shd w:val="clear" w:color="auto" w:fill="FFFFFF"/>
        </w:rPr>
        <w:t xml:space="preserve">Celostni načrt </w:t>
      </w:r>
      <w:proofErr w:type="spellStart"/>
      <w:r w:rsidRPr="001964AB">
        <w:rPr>
          <w:shd w:val="clear" w:color="auto" w:fill="FFFFFF"/>
        </w:rPr>
        <w:t>okoljskega</w:t>
      </w:r>
      <w:proofErr w:type="spellEnd"/>
      <w:r w:rsidRPr="001964AB">
        <w:rPr>
          <w:shd w:val="clear" w:color="auto" w:fill="FFFFFF"/>
        </w:rPr>
        <w:t xml:space="preserve"> monitoringa je podan v </w:t>
      </w:r>
      <w:r w:rsidRPr="001964AB">
        <w:t>elaboratu Celostni načrt monitoringa med gradnjo in načrt prvega ocenjevanja obratovalnega monitoringa, št. 1456-9/9, februar 2019, Epi Spektrum d.o.o, kjer so podrobno opredeljeni načini, pogostost in obseg meritev/opazovanj, število in lokacije merilnih/opazovalnih mest, pogostost in število meritev/opazovanj, potrebna usposobljenost izvajalcev meritev/opazovanj ter oblika in vsebina poročanja o izvedenih meritvah/opazovanjih. Dodatno je spremljanje stanja</w:t>
      </w:r>
      <w:r w:rsidR="0080717C" w:rsidRPr="001964AB">
        <w:t xml:space="preserve"> določeno na podlagi </w:t>
      </w:r>
      <w:r w:rsidR="0080717C" w:rsidRPr="001964AB">
        <w:lastRenderedPageBreak/>
        <w:t>PVO</w:t>
      </w:r>
      <w:r w:rsidR="00D17814" w:rsidRPr="001964AB">
        <w:t>, kot</w:t>
      </w:r>
      <w:r w:rsidR="0080717C" w:rsidRPr="001964AB">
        <w:t xml:space="preserve"> izhaja iz točke VII. izreka tega dovoljenja</w:t>
      </w:r>
      <w:r w:rsidRPr="001964AB">
        <w:t>. Spremljanje stanja okolja se tako nanaša na spremljanje vplivov posega na posamezne dejavnike okolja, in sicer v času pripravljalnih del in gradnje zlasti na hrup, zrak, podzemne vode in tla, in v času uporabe oz. obratovanja zlasti na hrup, površinske (padavinske odpadne vode) in podzemne vode, tla ter krajino.</w:t>
      </w:r>
    </w:p>
    <w:p w14:paraId="4E3B39D2" w14:textId="69AC5BB0" w:rsidR="008F1234" w:rsidRPr="001964AB" w:rsidRDefault="008F1234" w:rsidP="001964AB">
      <w:pPr>
        <w:spacing w:line="260" w:lineRule="exact"/>
        <w:rPr>
          <w:highlight w:val="yellow"/>
        </w:rPr>
      </w:pPr>
    </w:p>
    <w:p w14:paraId="2B3AC980" w14:textId="528653B9" w:rsidR="00C33513" w:rsidRPr="001964AB" w:rsidRDefault="008F1234" w:rsidP="00457F8C">
      <w:pPr>
        <w:pStyle w:val="Obrazloitev1"/>
      </w:pPr>
      <w:r w:rsidRPr="001964AB">
        <w:t>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e-uprave. Javno naznanilo št. 35105-</w:t>
      </w:r>
      <w:r w:rsidR="00FD3DD9" w:rsidRPr="001964AB">
        <w:t>12</w:t>
      </w:r>
      <w:r w:rsidRPr="001964AB">
        <w:t>/20</w:t>
      </w:r>
      <w:r w:rsidR="00FD3DD9" w:rsidRPr="001964AB">
        <w:t>20-2550-93</w:t>
      </w:r>
      <w:r w:rsidRPr="001964AB">
        <w:t xml:space="preserve"> z dne </w:t>
      </w:r>
      <w:r w:rsidR="00FD3DD9" w:rsidRPr="001964AB">
        <w:t>20. 3. 2023</w:t>
      </w:r>
      <w:r w:rsidRPr="001964AB">
        <w:t xml:space="preserve"> je bilo objavljeno na spletnih straneh e-uprave od </w:t>
      </w:r>
      <w:r w:rsidR="00FD3DD9" w:rsidRPr="001964AB">
        <w:rPr>
          <w:bCs/>
          <w:szCs w:val="20"/>
        </w:rPr>
        <w:t xml:space="preserve">21. 3. 2023 do 20. 4. 2023, </w:t>
      </w:r>
      <w:r w:rsidRPr="001964AB">
        <w:t xml:space="preserve">celotna dokumentacija (javno naznanilo, zahteva za izdajo gradbenega dovoljenja, </w:t>
      </w:r>
      <w:r w:rsidR="006C6BE6" w:rsidRPr="001964AB">
        <w:t>P</w:t>
      </w:r>
      <w:r w:rsidRPr="001964AB">
        <w:t>GD, PVO in mnenja) pa na spletnih straneh MOP od 30. 8. 2019 dalje. Iz spisne dokumentacije izhaja, da v določenem roku ni bilo podanih nobenih mnenj ali pripomb v zvezi z obravnavano gradnjo.</w:t>
      </w:r>
      <w:r w:rsidR="00C33513" w:rsidRPr="001964AB">
        <w:t xml:space="preserve"> </w:t>
      </w:r>
      <w:r w:rsidRPr="001964AB">
        <w:t xml:space="preserve">Upravni organ je z javnim naznanilom tudi pozval stranske udeležence k priglasitvi udeležbe v postopek. </w:t>
      </w:r>
      <w:r w:rsidR="00C33513" w:rsidRPr="001964AB">
        <w:t>Upravni organ ugotavlja, da na podlagi javnega naznanila ni nobena oseba prijavila udeležbe v postopek.</w:t>
      </w:r>
    </w:p>
    <w:p w14:paraId="4CAE549D" w14:textId="77777777" w:rsidR="00C33513" w:rsidRPr="001964AB" w:rsidRDefault="00C33513" w:rsidP="001964AB">
      <w:pPr>
        <w:pStyle w:val="Obrazloitev1"/>
        <w:numPr>
          <w:ilvl w:val="0"/>
          <w:numId w:val="0"/>
        </w:numPr>
      </w:pPr>
    </w:p>
    <w:p w14:paraId="0625B8A3" w14:textId="7D88577A" w:rsidR="00C33513" w:rsidRPr="001964AB" w:rsidRDefault="00C33513" w:rsidP="00457F8C">
      <w:pPr>
        <w:pStyle w:val="Obrazloitev1"/>
      </w:pPr>
      <w:r w:rsidRPr="001964AB">
        <w:t>Upravni organ je na podlagi predložen</w:t>
      </w:r>
      <w:r w:rsidR="006C6BE6" w:rsidRPr="001964AB">
        <w:t>e</w:t>
      </w:r>
      <w:r w:rsidRPr="001964AB">
        <w:t xml:space="preserve"> dokumentacij</w:t>
      </w:r>
      <w:r w:rsidR="006C6BE6" w:rsidRPr="001964AB">
        <w:t>e</w:t>
      </w:r>
      <w:r w:rsidRPr="001964AB">
        <w:t xml:space="preserve"> in upoštevajoč določbe Zakona o splošnem upravnem postopku (Uradni list RS, št. 24/06 – UPB, 105/06 – ZUS-1, 126/07, 65/08, 8/10, 82/13 v nadaljevanju ZUP) </w:t>
      </w:r>
      <w:r w:rsidR="006C6BE6" w:rsidRPr="001964AB">
        <w:t>ter</w:t>
      </w:r>
      <w:r w:rsidRPr="001964AB">
        <w:t xml:space="preserve"> GZ ugotavljal, kateri stranski udeleženci imajo pravico sodelovati v postopku. GZ v tretjem odstavku 39. člena določa, da se šteje, da je stranka z nameravano gradnjo seznanjena, in da se z njo strinja, če je investitor z njo sklenil pisno pogodbo, s katero je na njeni nepremičnini pridobil lastninsko ali kakšno drugo stvarno pravico, ki mu omogoča izvajanje gradnje. V tem primeru se stranki gradbeno dovoljenje samo vroči. Upravni organ v zvezi s tem ugotavlja, da je investitor s stranskimi udeleženci sklenil pisne pogodbe, iz katerih izhaja, da se lastniki oz. prodajalci zemljišč strinjajo z nameravano gradnjo po </w:t>
      </w:r>
      <w:r w:rsidR="006C6BE6" w:rsidRPr="001964AB">
        <w:t>P</w:t>
      </w:r>
      <w:r w:rsidRPr="001964AB">
        <w:t>GD, navedenem v točki II. izreka tega dovoljenja. Glede na navedeno upravni organ teh stranskih udeležencev v postopku ni seznanil z gradnjo na ustni obravnavi.</w:t>
      </w:r>
    </w:p>
    <w:p w14:paraId="7028F17F" w14:textId="77777777" w:rsidR="00C33513" w:rsidRPr="001964AB" w:rsidRDefault="00C33513" w:rsidP="001964AB">
      <w:pPr>
        <w:pStyle w:val="Obrazloitev1"/>
        <w:numPr>
          <w:ilvl w:val="0"/>
          <w:numId w:val="0"/>
        </w:numPr>
        <w:rPr>
          <w:highlight w:val="yellow"/>
        </w:rPr>
      </w:pPr>
    </w:p>
    <w:p w14:paraId="4FA66B4D" w14:textId="453CB09E" w:rsidR="008F1234" w:rsidRPr="001964AB" w:rsidRDefault="00C33513" w:rsidP="00457F8C">
      <w:pPr>
        <w:pStyle w:val="Obrazloitev1"/>
      </w:pPr>
      <w:r w:rsidRPr="001964AB">
        <w:t xml:space="preserve">Upravni organ je ostale lastnike zemljišč, ki so izkazovali pravni interes in investitor glede njih ni predložil pisne pogodbe, z dopisom št. 35105-12/2020-2550-96 z dne 14. 4. 2023 povabil, da priglasijo udeležbo v postopku. Vabljeni so bili v vabilu izrecno opozorjeni, da kolikor svoje udeležbe ne bodo priglasili v določenem roku, se bo v skladu z določilom 38. člena GZ štelo, da se z nameravano gradnjo strinjajo, da se ne bodo mogli vključiti v postopek izdaje gradbenega dovoljenja in ne bodo mogli uveljavljati pravnih sredstev zoper odločbo. </w:t>
      </w:r>
      <w:r w:rsidR="008F1234" w:rsidRPr="001964AB">
        <w:t xml:space="preserve">Upravni organ ugotavlja, da </w:t>
      </w:r>
      <w:r w:rsidR="00FD3DD9" w:rsidRPr="001964AB">
        <w:t>so</w:t>
      </w:r>
      <w:r w:rsidR="008F1234" w:rsidRPr="001964AB">
        <w:t xml:space="preserve"> udeležbo v postopek priglasil</w:t>
      </w:r>
      <w:r w:rsidR="00FD3DD9" w:rsidRPr="001964AB">
        <w:t>e</w:t>
      </w:r>
      <w:r w:rsidR="008F1234" w:rsidRPr="001964AB">
        <w:t xml:space="preserve"> </w:t>
      </w:r>
      <w:r w:rsidR="00FD3DD9" w:rsidRPr="001964AB">
        <w:t>4</w:t>
      </w:r>
      <w:r w:rsidR="008F1234" w:rsidRPr="001964AB">
        <w:t xml:space="preserve"> oseb</w:t>
      </w:r>
      <w:r w:rsidR="00FD3DD9" w:rsidRPr="001964AB">
        <w:t>e</w:t>
      </w:r>
      <w:r w:rsidR="008F1234" w:rsidRPr="001964AB">
        <w:t>.</w:t>
      </w:r>
    </w:p>
    <w:p w14:paraId="248D7D0B" w14:textId="77777777" w:rsidR="00C33513" w:rsidRPr="001964AB" w:rsidRDefault="00C33513" w:rsidP="001964AB">
      <w:pPr>
        <w:pStyle w:val="Obrazloitev1"/>
        <w:numPr>
          <w:ilvl w:val="0"/>
          <w:numId w:val="0"/>
        </w:numPr>
      </w:pPr>
    </w:p>
    <w:p w14:paraId="23BDA5C5" w14:textId="42361BDE" w:rsidR="00C33513" w:rsidRPr="001964AB" w:rsidRDefault="008F1234" w:rsidP="00457F8C">
      <w:pPr>
        <w:pStyle w:val="Obrazloitev1"/>
      </w:pPr>
      <w:r w:rsidRPr="001964AB">
        <w:t>Upravni organ je stranske udeleženc</w:t>
      </w:r>
      <w:r w:rsidR="00FD3DD9" w:rsidRPr="001964AB">
        <w:t>e</w:t>
      </w:r>
      <w:r w:rsidRPr="001964AB">
        <w:t xml:space="preserve"> z vabilom št. </w:t>
      </w:r>
      <w:r w:rsidR="00C33513" w:rsidRPr="001964AB">
        <w:t>35105-12/2023-2550-103</w:t>
      </w:r>
      <w:r w:rsidRPr="001964AB">
        <w:t xml:space="preserve"> z dne </w:t>
      </w:r>
      <w:r w:rsidR="00C33513" w:rsidRPr="001964AB">
        <w:t>24. 5. 2023</w:t>
      </w:r>
      <w:r w:rsidRPr="001964AB">
        <w:t xml:space="preserve"> povabil na ustno obravnavo dne </w:t>
      </w:r>
      <w:r w:rsidR="00C33513" w:rsidRPr="001964AB">
        <w:t>22. 6. 2023</w:t>
      </w:r>
      <w:r w:rsidRPr="001964AB">
        <w:t xml:space="preserve">. </w:t>
      </w:r>
      <w:r w:rsidR="00C33513" w:rsidRPr="001964AB">
        <w:t xml:space="preserve">Iz zapisnika o ustni obravnavi izhaja, da se je ustne obravnave udeležil le pooblaščenec investitorja. Stranski udeleženec DEM je dne 27. 6. 2023 podal izjavo iz katere izhaja, da je v fazi PZI treba v pregled dostaviti dostope/navezave na brežino dovodnega kanala HE Formin (prečni prerez v </w:t>
      </w:r>
      <w:proofErr w:type="spellStart"/>
      <w:r w:rsidR="00C33513" w:rsidRPr="001964AB">
        <w:t>dwg</w:t>
      </w:r>
      <w:proofErr w:type="spellEnd"/>
      <w:r w:rsidR="00C33513" w:rsidRPr="001964AB">
        <w:t xml:space="preserve"> obliki), kateri bodo potrjeni s strani DEM, minimalni odmik priključevanja na krono nasipa je 100 cm, preprečiti je treba dostop na krono nasipa (odbojna ograja), ter da bodo vse obveze določene v služnostni pogodbi, kar je bilo na podlagi izjave DEM</w:t>
      </w:r>
      <w:r w:rsidR="002B47FC">
        <w:t>,</w:t>
      </w:r>
      <w:r w:rsidR="00C33513" w:rsidRPr="001964AB">
        <w:t xml:space="preserve"> vse dogovorjeno z investitorjem.</w:t>
      </w:r>
    </w:p>
    <w:p w14:paraId="209E5E71" w14:textId="77777777" w:rsidR="008F1234" w:rsidRPr="001964AB" w:rsidRDefault="008F1234" w:rsidP="001964AB">
      <w:pPr>
        <w:spacing w:line="260" w:lineRule="exact"/>
        <w:rPr>
          <w:highlight w:val="yellow"/>
        </w:rPr>
      </w:pPr>
    </w:p>
    <w:bookmarkEnd w:id="1"/>
    <w:p w14:paraId="374F206A" w14:textId="3E204A06" w:rsidR="00F853BE" w:rsidRPr="001964AB" w:rsidRDefault="00F853BE" w:rsidP="00457F8C">
      <w:pPr>
        <w:pStyle w:val="Obrazloitev1"/>
      </w:pPr>
      <w:r w:rsidRPr="001964AB">
        <w:t>To gradbeno dovoljenje preneha veljati, če investitor ne prijavi začetka gradnje in ne začne z gradnjo v petih letih od njegove pravnomočnosti (X. točka izreka tega dovoljenja).</w:t>
      </w:r>
    </w:p>
    <w:p w14:paraId="719B5527" w14:textId="77777777" w:rsidR="00F853BE" w:rsidRPr="001964AB" w:rsidRDefault="00F853BE" w:rsidP="001964AB">
      <w:pPr>
        <w:spacing w:line="260" w:lineRule="exact"/>
        <w:ind w:right="134"/>
        <w:rPr>
          <w:highlight w:val="yellow"/>
        </w:rPr>
      </w:pPr>
    </w:p>
    <w:p w14:paraId="6F1EA06B" w14:textId="45032AB6" w:rsidR="00F853BE" w:rsidRPr="001964AB" w:rsidRDefault="00F853BE" w:rsidP="00457F8C">
      <w:pPr>
        <w:pStyle w:val="Obrazloitev1"/>
      </w:pPr>
      <w:r w:rsidRPr="001964AB">
        <w:t xml:space="preserve">Kot je določeno v točki XI in </w:t>
      </w:r>
      <w:r w:rsidR="006C6BE6" w:rsidRPr="001964AB">
        <w:t>X</w:t>
      </w:r>
      <w:r w:rsidRPr="001964AB">
        <w:t>II izreka tega dovoljenja, je investitor dolžan:</w:t>
      </w:r>
    </w:p>
    <w:p w14:paraId="04FD0E67" w14:textId="77777777" w:rsidR="00F853BE" w:rsidRPr="001964AB" w:rsidRDefault="00F853BE" w:rsidP="001964AB">
      <w:pPr>
        <w:pStyle w:val="Zamik1"/>
      </w:pPr>
      <w:r w:rsidRPr="001964AB">
        <w:t>v skladu z določbami 73. člena GZ-1 zagotoviti izdelavo projektne dokumentacije za izvedbo gradnje,</w:t>
      </w:r>
    </w:p>
    <w:p w14:paraId="7B1E3DB0" w14:textId="77777777" w:rsidR="00F853BE" w:rsidRPr="001964AB" w:rsidRDefault="00F853BE" w:rsidP="001964AB">
      <w:pPr>
        <w:pStyle w:val="Zamik1"/>
      </w:pPr>
      <w:r w:rsidRPr="001964AB">
        <w:t>v skladu z določbami prvega odstavka 74. člena GZ-1 imenovati nadzornika ter v skladu z določbami 75. člena GZ-1 zagotoviti zakoličenje objekta,</w:t>
      </w:r>
    </w:p>
    <w:p w14:paraId="52317296" w14:textId="77777777" w:rsidR="00F853BE" w:rsidRPr="001964AB" w:rsidRDefault="00F853BE" w:rsidP="001964AB">
      <w:pPr>
        <w:pStyle w:val="Zamik1"/>
      </w:pPr>
      <w:r w:rsidRPr="001964AB">
        <w:lastRenderedPageBreak/>
        <w:t>po pravnomočnosti gradbenega dovoljenja, na lastno odgovornost pa tudi po dokončnosti gradbenega dovoljenja, v skladu z določbami 5. in 76. člena GZ-1 prijaviti začetek gradnje,</w:t>
      </w:r>
    </w:p>
    <w:p w14:paraId="4E05C2D4" w14:textId="77777777" w:rsidR="00F853BE" w:rsidRPr="001964AB" w:rsidRDefault="00F853BE" w:rsidP="001964AB">
      <w:pPr>
        <w:pStyle w:val="Zamik1"/>
      </w:pPr>
      <w:r w:rsidRPr="001964AB">
        <w:t>v skladu z določbami 80. člena GZ-1 po dokončanju gradnje pri Ministrstvu za naravne vire in prostor vložiti zahtevo za izdajo uporabnega dovoljenja.</w:t>
      </w:r>
    </w:p>
    <w:p w14:paraId="4E100CCA" w14:textId="77777777" w:rsidR="00F853BE" w:rsidRPr="001964AB" w:rsidRDefault="00F853BE" w:rsidP="001964AB">
      <w:pPr>
        <w:spacing w:line="260" w:lineRule="exact"/>
        <w:ind w:right="134"/>
        <w:rPr>
          <w:highlight w:val="yellow"/>
        </w:rPr>
      </w:pPr>
    </w:p>
    <w:p w14:paraId="58C7900D" w14:textId="79504BED" w:rsidR="00F853BE" w:rsidRPr="001964AB" w:rsidRDefault="00F853BE" w:rsidP="00457F8C">
      <w:pPr>
        <w:pStyle w:val="Obrazloitev1"/>
      </w:pPr>
      <w:r w:rsidRPr="001964AB">
        <w:t xml:space="preserve">Posebni stroški v postopku niso nastali in niso bili zaznamovani, zato je upravni organ skladno s petim odstavkom 213. člena ZUP, ki mu nalaga, da v izreku odločbe odloči tudi o tem, ali so nastali stroški postopka, o stroških postopka odločil, kot izhaja iz </w:t>
      </w:r>
      <w:r w:rsidR="006C6BE6" w:rsidRPr="001964AB">
        <w:t>XV</w:t>
      </w:r>
      <w:r w:rsidRPr="001964AB">
        <w:t>. točke izreka tega dovoljenja.</w:t>
      </w:r>
    </w:p>
    <w:p w14:paraId="7AEE276C" w14:textId="77777777" w:rsidR="00F853BE" w:rsidRPr="001964AB" w:rsidRDefault="00F853BE" w:rsidP="001964AB">
      <w:pPr>
        <w:pStyle w:val="Obrazloitev1"/>
        <w:numPr>
          <w:ilvl w:val="0"/>
          <w:numId w:val="0"/>
        </w:numPr>
        <w:tabs>
          <w:tab w:val="left" w:pos="8930"/>
        </w:tabs>
        <w:ind w:right="134"/>
        <w:rPr>
          <w:lang w:eastAsia="en-US"/>
        </w:rPr>
      </w:pPr>
    </w:p>
    <w:p w14:paraId="46563D03" w14:textId="1A21B07B" w:rsidR="008F1234" w:rsidRPr="001964AB" w:rsidRDefault="00F853BE" w:rsidP="00457F8C">
      <w:pPr>
        <w:pStyle w:val="Obrazloitev1"/>
      </w:pPr>
      <w:r w:rsidRPr="001964AB">
        <w:t>Glede na zgoraj navedeno je bilo v skladu z določili GZ-1 in ob upoštevanju določil ZUP odločeno tako, kot izhaja iz izreka tega dovoljenja.</w:t>
      </w:r>
    </w:p>
    <w:p w14:paraId="7D7EACCC" w14:textId="28C4F79C" w:rsidR="00F853BE" w:rsidRDefault="00F853BE" w:rsidP="001964AB">
      <w:pPr>
        <w:pStyle w:val="Obrazloitev10"/>
      </w:pPr>
    </w:p>
    <w:p w14:paraId="61D3C1D1" w14:textId="14E3BD57" w:rsidR="001964AB" w:rsidRPr="002744E2" w:rsidRDefault="001964AB" w:rsidP="00457F8C">
      <w:pPr>
        <w:pStyle w:val="Obrazloitev1"/>
      </w:pPr>
      <w:r>
        <w:t>O</w:t>
      </w:r>
      <w:r w:rsidRPr="002744E2">
        <w:t>dločba je izdana v elektronski obliki. Stranka, ki je prejela kopijo odločbe, lahko zahteva od organa, da ji pošlje izvirnik odločbe na sporočen elektronski naslov ali da ji pošlje kopijo odločbe s potrdilom o skladnosti z izvirnikom. Zahteva se vloži neposredno pri organu, ali se pošlje po pošti ali po elektronski poti. Zahteva za pošiljanje izvirnika ali za izdajo kopije s potrdilom o skladnosti ne vpliva ne tek roka (65.b člen Uredbe o upravnem poslovanju (Uradni list RS, št. </w:t>
      </w:r>
      <w:hyperlink r:id="rId52" w:tgtFrame="_blank" w:tooltip="Uredba o upravnem poslovanju" w:history="1">
        <w:r w:rsidRPr="002744E2">
          <w:t>9/18</w:t>
        </w:r>
      </w:hyperlink>
      <w:r w:rsidRPr="002744E2">
        <w:t>, </w:t>
      </w:r>
      <w:hyperlink r:id="rId53" w:tgtFrame="_blank" w:tooltip="Uredba o spremembah in dopolnitvah Uredbe o upravnem poslovanju" w:history="1">
        <w:r w:rsidRPr="002744E2">
          <w:t>14/20</w:t>
        </w:r>
      </w:hyperlink>
      <w:r w:rsidRPr="002744E2">
        <w:t>, </w:t>
      </w:r>
      <w:hyperlink r:id="rId54" w:tgtFrame="_blank" w:tooltip="Uredba o spremembah in dopolnitvah Uredbe o upravnem poslovanju" w:history="1">
        <w:r w:rsidRPr="002744E2">
          <w:t>167/20</w:t>
        </w:r>
      </w:hyperlink>
      <w:r w:rsidRPr="002744E2">
        <w:t>, </w:t>
      </w:r>
      <w:hyperlink r:id="rId55" w:tgtFrame="_blank" w:tooltip="Uredba o spremembah in dopolnitvah Uredbe o upravnem poslovanju" w:history="1">
        <w:r w:rsidRPr="002744E2">
          <w:t>172/21</w:t>
        </w:r>
      </w:hyperlink>
      <w:r w:rsidRPr="002744E2">
        <w:t>, </w:t>
      </w:r>
      <w:hyperlink r:id="rId56" w:tgtFrame="_blank" w:tooltip="Uredba o spremembah in dopolnitvah Uredbe o upravnem poslovanju" w:history="1">
        <w:r w:rsidRPr="002744E2">
          <w:t>68/22</w:t>
        </w:r>
      </w:hyperlink>
      <w:r w:rsidRPr="002744E2">
        <w:t>, </w:t>
      </w:r>
      <w:hyperlink r:id="rId57" w:tgtFrame="_blank" w:tooltip="Uredba o spremembah in dopolnitvah Uredbe o upravnem poslovanju" w:history="1">
        <w:r w:rsidRPr="002744E2">
          <w:t>89/22</w:t>
        </w:r>
      </w:hyperlink>
      <w:r w:rsidRPr="002744E2">
        <w:t>, </w:t>
      </w:r>
      <w:hyperlink r:id="rId58" w:tgtFrame="_blank" w:tooltip="Uredba o dopolnitvi Uredbe o upravnem poslovanju" w:history="1">
        <w:r w:rsidRPr="002744E2">
          <w:t>135/22</w:t>
        </w:r>
      </w:hyperlink>
      <w:r w:rsidRPr="002744E2">
        <w:t> in </w:t>
      </w:r>
      <w:hyperlink r:id="rId59" w:tgtFrame="_blank" w:tooltip="Uredba o dopolnitvi Uredbe o upravnem poslovanju" w:history="1">
        <w:r w:rsidRPr="002744E2">
          <w:t>77/23</w:t>
        </w:r>
      </w:hyperlink>
      <w:r w:rsidRPr="002744E2">
        <w:t>).</w:t>
      </w:r>
    </w:p>
    <w:p w14:paraId="1D33A87F" w14:textId="77777777" w:rsidR="001964AB" w:rsidRPr="001964AB" w:rsidRDefault="001964AB" w:rsidP="001964AB">
      <w:pPr>
        <w:pStyle w:val="Obrazloitev10"/>
      </w:pPr>
    </w:p>
    <w:p w14:paraId="756F6E22" w14:textId="10A86E9D" w:rsidR="008F1234" w:rsidRPr="001964AB" w:rsidRDefault="008F1234" w:rsidP="00457F8C">
      <w:pPr>
        <w:pStyle w:val="Obrazloitev1"/>
      </w:pPr>
      <w:r w:rsidRPr="001964AB">
        <w:t>Ta odločba je upravne takse prosta na podlagi 23. člena</w:t>
      </w:r>
      <w:r w:rsidR="00E425EC" w:rsidRPr="001964AB">
        <w:t xml:space="preserve"> Zakona o upravnih taksah (Uradni list RS, št. 106/10 – uradno prečiščeno besedilo, 14/15 – ZUUJFO, 84/15 – ZZelP-J, 32/16, 30/18 – </w:t>
      </w:r>
      <w:proofErr w:type="spellStart"/>
      <w:r w:rsidR="00E425EC" w:rsidRPr="001964AB">
        <w:t>ZKZaš</w:t>
      </w:r>
      <w:proofErr w:type="spellEnd"/>
      <w:r w:rsidR="00E425EC" w:rsidRPr="001964AB">
        <w:t xml:space="preserve"> in 189/20 – ZFRO)</w:t>
      </w:r>
      <w:r w:rsidRPr="001964AB">
        <w:t>.</w:t>
      </w:r>
    </w:p>
    <w:p w14:paraId="4EE10A95" w14:textId="77777777" w:rsidR="008F1234" w:rsidRPr="001964AB" w:rsidRDefault="008F1234" w:rsidP="001964AB">
      <w:pPr>
        <w:tabs>
          <w:tab w:val="left" w:pos="4111"/>
        </w:tabs>
        <w:spacing w:line="260" w:lineRule="exact"/>
        <w:rPr>
          <w:highlight w:val="yellow"/>
        </w:rPr>
      </w:pPr>
    </w:p>
    <w:p w14:paraId="2A5FD643" w14:textId="77777777" w:rsidR="008F1234" w:rsidRPr="001964AB" w:rsidRDefault="008F1234" w:rsidP="001964AB">
      <w:pPr>
        <w:tabs>
          <w:tab w:val="left" w:pos="4111"/>
        </w:tabs>
        <w:spacing w:line="260" w:lineRule="exact"/>
        <w:rPr>
          <w:b/>
          <w:highlight w:val="yellow"/>
        </w:rPr>
      </w:pPr>
    </w:p>
    <w:p w14:paraId="39ABA3E7" w14:textId="77777777" w:rsidR="008F1234" w:rsidRPr="001964AB" w:rsidRDefault="008F1234" w:rsidP="001964AB">
      <w:pPr>
        <w:spacing w:line="260" w:lineRule="exact"/>
        <w:rPr>
          <w:b/>
        </w:rPr>
      </w:pPr>
      <w:r w:rsidRPr="001964AB">
        <w:rPr>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14:paraId="08BBAD69" w14:textId="77777777" w:rsidR="008F1234" w:rsidRPr="001964AB" w:rsidRDefault="008F1234" w:rsidP="001964AB">
      <w:pPr>
        <w:spacing w:line="260" w:lineRule="exact"/>
      </w:pPr>
    </w:p>
    <w:p w14:paraId="22F85C7A" w14:textId="77777777" w:rsidR="008F1234" w:rsidRPr="001964AB" w:rsidRDefault="008F1234" w:rsidP="001964AB">
      <w:pPr>
        <w:spacing w:line="260" w:lineRule="exact"/>
      </w:pPr>
    </w:p>
    <w:p w14:paraId="2D008B2A" w14:textId="77777777" w:rsidR="008F1234" w:rsidRPr="001964AB" w:rsidRDefault="008F1234" w:rsidP="001964AB">
      <w:pPr>
        <w:spacing w:line="260" w:lineRule="exact"/>
        <w:ind w:right="-7"/>
      </w:pPr>
    </w:p>
    <w:tbl>
      <w:tblPr>
        <w:tblW w:w="8715" w:type="dxa"/>
        <w:tblLayout w:type="fixed"/>
        <w:tblCellMar>
          <w:left w:w="70" w:type="dxa"/>
          <w:right w:w="70" w:type="dxa"/>
        </w:tblCellMar>
        <w:tblLook w:val="04A0" w:firstRow="1" w:lastRow="0" w:firstColumn="1" w:lastColumn="0" w:noHBand="0" w:noVBand="1"/>
      </w:tblPr>
      <w:tblGrid>
        <w:gridCol w:w="4322"/>
        <w:gridCol w:w="709"/>
        <w:gridCol w:w="3684"/>
      </w:tblGrid>
      <w:tr w:rsidR="008F1234" w:rsidRPr="001964AB" w14:paraId="282938B5" w14:textId="77777777" w:rsidTr="00957F5C">
        <w:tc>
          <w:tcPr>
            <w:tcW w:w="4323" w:type="dxa"/>
          </w:tcPr>
          <w:p w14:paraId="08E791BE" w14:textId="77777777" w:rsidR="008F1234" w:rsidRPr="001964AB" w:rsidRDefault="008F1234" w:rsidP="001964AB">
            <w:pPr>
              <w:spacing w:line="260" w:lineRule="exact"/>
              <w:ind w:right="-7"/>
            </w:pPr>
          </w:p>
        </w:tc>
        <w:tc>
          <w:tcPr>
            <w:tcW w:w="709" w:type="dxa"/>
          </w:tcPr>
          <w:p w14:paraId="36CEE471" w14:textId="77777777" w:rsidR="008F1234" w:rsidRPr="001964AB" w:rsidRDefault="008F1234" w:rsidP="001964AB">
            <w:pPr>
              <w:spacing w:line="260" w:lineRule="exact"/>
              <w:ind w:right="-7"/>
            </w:pPr>
          </w:p>
        </w:tc>
        <w:tc>
          <w:tcPr>
            <w:tcW w:w="3685" w:type="dxa"/>
            <w:hideMark/>
          </w:tcPr>
          <w:p w14:paraId="3A1E824A" w14:textId="77777777" w:rsidR="008F1234" w:rsidRPr="001964AB" w:rsidRDefault="008F1234" w:rsidP="001964AB">
            <w:pPr>
              <w:spacing w:line="260" w:lineRule="exact"/>
              <w:ind w:right="-7"/>
            </w:pPr>
            <w:r w:rsidRPr="001964AB">
              <w:t>Sandi Rutar</w:t>
            </w:r>
          </w:p>
          <w:p w14:paraId="3F793669" w14:textId="77777777" w:rsidR="008F1234" w:rsidRPr="001964AB" w:rsidRDefault="008F1234" w:rsidP="001964AB">
            <w:pPr>
              <w:spacing w:line="260" w:lineRule="exact"/>
              <w:ind w:right="-7"/>
            </w:pPr>
            <w:r w:rsidRPr="001964AB">
              <w:t xml:space="preserve">vodja Sektorja za dovoljenja </w:t>
            </w:r>
          </w:p>
        </w:tc>
      </w:tr>
    </w:tbl>
    <w:p w14:paraId="50713412" w14:textId="77777777" w:rsidR="008F1234" w:rsidRPr="001964AB" w:rsidRDefault="008F1234" w:rsidP="001964AB">
      <w:pPr>
        <w:spacing w:line="260" w:lineRule="exact"/>
      </w:pPr>
    </w:p>
    <w:p w14:paraId="21E778D9" w14:textId="2E3DFB52" w:rsidR="008F1234" w:rsidRPr="001964AB" w:rsidRDefault="00457F8C" w:rsidP="00457F8C">
      <w:pPr>
        <w:spacing w:line="260" w:lineRule="exact"/>
      </w:pPr>
      <w:r>
        <w:t xml:space="preserve">  </w:t>
      </w:r>
      <w:r w:rsidR="008F1234" w:rsidRPr="001964AB">
        <w:t>Postopek vodile:</w:t>
      </w:r>
    </w:p>
    <w:p w14:paraId="25061FBD" w14:textId="77777777" w:rsidR="00364B5B" w:rsidRPr="001964AB" w:rsidRDefault="00364B5B" w:rsidP="001964AB">
      <w:pPr>
        <w:spacing w:line="260" w:lineRule="exact"/>
      </w:pPr>
    </w:p>
    <w:tbl>
      <w:tblPr>
        <w:tblW w:w="8505" w:type="dxa"/>
        <w:tblLayout w:type="fixed"/>
        <w:tblCellMar>
          <w:left w:w="70" w:type="dxa"/>
          <w:right w:w="70" w:type="dxa"/>
        </w:tblCellMar>
        <w:tblLook w:val="0000" w:firstRow="0" w:lastRow="0" w:firstColumn="0" w:lastColumn="0" w:noHBand="0" w:noVBand="0"/>
      </w:tblPr>
      <w:tblGrid>
        <w:gridCol w:w="5032"/>
        <w:gridCol w:w="3473"/>
      </w:tblGrid>
      <w:tr w:rsidR="00364B5B" w:rsidRPr="001964AB" w14:paraId="65D4C346" w14:textId="77777777" w:rsidTr="002F53B7">
        <w:tc>
          <w:tcPr>
            <w:tcW w:w="5032" w:type="dxa"/>
          </w:tcPr>
          <w:p w14:paraId="76FC677B" w14:textId="77777777" w:rsidR="00364B5B" w:rsidRPr="001964AB" w:rsidRDefault="00364B5B" w:rsidP="001964AB">
            <w:pPr>
              <w:spacing w:line="260" w:lineRule="exact"/>
            </w:pPr>
            <w:r w:rsidRPr="001964AB">
              <w:t xml:space="preserve">Pavli Koc, </w:t>
            </w:r>
            <w:proofErr w:type="spellStart"/>
            <w:r w:rsidRPr="001964AB">
              <w:t>univ.dipl.inž.arh</w:t>
            </w:r>
            <w:proofErr w:type="spellEnd"/>
            <w:r w:rsidRPr="001964AB">
              <w:t>.</w:t>
            </w:r>
          </w:p>
          <w:p w14:paraId="4C1AC102" w14:textId="77777777" w:rsidR="00364B5B" w:rsidRPr="001964AB" w:rsidRDefault="00364B5B" w:rsidP="001964AB">
            <w:pPr>
              <w:spacing w:line="260" w:lineRule="exact"/>
            </w:pPr>
            <w:r w:rsidRPr="001964AB">
              <w:t>sekretarka</w:t>
            </w:r>
          </w:p>
        </w:tc>
        <w:tc>
          <w:tcPr>
            <w:tcW w:w="3473" w:type="dxa"/>
          </w:tcPr>
          <w:p w14:paraId="396B5626" w14:textId="77777777" w:rsidR="00364B5B" w:rsidRPr="001964AB" w:rsidRDefault="00364B5B" w:rsidP="001964AB">
            <w:pPr>
              <w:spacing w:line="260" w:lineRule="exact"/>
            </w:pPr>
          </w:p>
        </w:tc>
      </w:tr>
    </w:tbl>
    <w:p w14:paraId="40312588" w14:textId="77777777" w:rsidR="00364B5B" w:rsidRPr="001964AB" w:rsidRDefault="00364B5B" w:rsidP="001964AB">
      <w:pPr>
        <w:spacing w:line="260" w:lineRule="exact"/>
      </w:pPr>
    </w:p>
    <w:tbl>
      <w:tblPr>
        <w:tblW w:w="8505" w:type="dxa"/>
        <w:tblLayout w:type="fixed"/>
        <w:tblCellMar>
          <w:left w:w="70" w:type="dxa"/>
          <w:right w:w="70" w:type="dxa"/>
        </w:tblCellMar>
        <w:tblLook w:val="0000" w:firstRow="0" w:lastRow="0" w:firstColumn="0" w:lastColumn="0" w:noHBand="0" w:noVBand="0"/>
      </w:tblPr>
      <w:tblGrid>
        <w:gridCol w:w="5032"/>
        <w:gridCol w:w="3473"/>
      </w:tblGrid>
      <w:tr w:rsidR="00364B5B" w:rsidRPr="001964AB" w14:paraId="7E357A23" w14:textId="77777777" w:rsidTr="002F53B7">
        <w:tc>
          <w:tcPr>
            <w:tcW w:w="5032" w:type="dxa"/>
          </w:tcPr>
          <w:p w14:paraId="3879A9C6" w14:textId="77777777" w:rsidR="00364B5B" w:rsidRPr="001964AB" w:rsidRDefault="00364B5B" w:rsidP="001964AB">
            <w:pPr>
              <w:spacing w:line="260" w:lineRule="exact"/>
            </w:pPr>
            <w:r w:rsidRPr="001964AB">
              <w:t xml:space="preserve">Helena Čebašek Dežman, </w:t>
            </w:r>
            <w:proofErr w:type="spellStart"/>
            <w:r w:rsidRPr="001964AB">
              <w:t>univ.dipl.prav</w:t>
            </w:r>
            <w:proofErr w:type="spellEnd"/>
            <w:r w:rsidRPr="001964AB">
              <w:t>.</w:t>
            </w:r>
          </w:p>
          <w:p w14:paraId="2E72E2D4" w14:textId="77777777" w:rsidR="00364B5B" w:rsidRPr="001964AB" w:rsidRDefault="00364B5B" w:rsidP="001964AB">
            <w:pPr>
              <w:spacing w:line="260" w:lineRule="exact"/>
            </w:pPr>
            <w:r w:rsidRPr="001964AB">
              <w:t>podsekretarka</w:t>
            </w:r>
          </w:p>
        </w:tc>
        <w:tc>
          <w:tcPr>
            <w:tcW w:w="3473" w:type="dxa"/>
          </w:tcPr>
          <w:p w14:paraId="0874A6F3" w14:textId="77777777" w:rsidR="00364B5B" w:rsidRPr="001964AB" w:rsidRDefault="00364B5B" w:rsidP="001964AB">
            <w:pPr>
              <w:spacing w:line="260" w:lineRule="exact"/>
            </w:pPr>
          </w:p>
        </w:tc>
      </w:tr>
    </w:tbl>
    <w:p w14:paraId="5985A6AC" w14:textId="3B18C458" w:rsidR="00364B5B" w:rsidRPr="001964AB" w:rsidRDefault="00364B5B" w:rsidP="001964AB">
      <w:pPr>
        <w:spacing w:line="260" w:lineRule="exact"/>
      </w:pPr>
    </w:p>
    <w:tbl>
      <w:tblPr>
        <w:tblW w:w="8505" w:type="dxa"/>
        <w:tblLayout w:type="fixed"/>
        <w:tblCellMar>
          <w:left w:w="70" w:type="dxa"/>
          <w:right w:w="70" w:type="dxa"/>
        </w:tblCellMar>
        <w:tblLook w:val="0000" w:firstRow="0" w:lastRow="0" w:firstColumn="0" w:lastColumn="0" w:noHBand="0" w:noVBand="0"/>
      </w:tblPr>
      <w:tblGrid>
        <w:gridCol w:w="5032"/>
        <w:gridCol w:w="3473"/>
      </w:tblGrid>
      <w:tr w:rsidR="00364B5B" w:rsidRPr="001964AB" w14:paraId="64FC5309" w14:textId="77777777" w:rsidTr="002F53B7">
        <w:tc>
          <w:tcPr>
            <w:tcW w:w="5032" w:type="dxa"/>
          </w:tcPr>
          <w:p w14:paraId="28A6A3E0" w14:textId="77777777" w:rsidR="00364B5B" w:rsidRPr="001964AB" w:rsidRDefault="00364B5B" w:rsidP="001964AB">
            <w:pPr>
              <w:spacing w:line="260" w:lineRule="exact"/>
            </w:pPr>
            <w:bookmarkStart w:id="2" w:name="_GoBack" w:colFirst="0" w:colLast="2"/>
            <w:r w:rsidRPr="001964AB">
              <w:t xml:space="preserve">Sabina Gašperšič, </w:t>
            </w:r>
            <w:proofErr w:type="spellStart"/>
            <w:r w:rsidRPr="001964AB">
              <w:t>univ.dipl.geog</w:t>
            </w:r>
            <w:proofErr w:type="spellEnd"/>
            <w:r w:rsidRPr="001964AB">
              <w:t>.</w:t>
            </w:r>
          </w:p>
          <w:p w14:paraId="1BE99CBF" w14:textId="77777777" w:rsidR="00364B5B" w:rsidRPr="001964AB" w:rsidRDefault="00364B5B" w:rsidP="001964AB">
            <w:pPr>
              <w:spacing w:line="260" w:lineRule="exact"/>
            </w:pPr>
            <w:r w:rsidRPr="001964AB">
              <w:t>podsekretarka</w:t>
            </w:r>
          </w:p>
        </w:tc>
        <w:tc>
          <w:tcPr>
            <w:tcW w:w="3473" w:type="dxa"/>
          </w:tcPr>
          <w:p w14:paraId="6C2F1317" w14:textId="77777777" w:rsidR="00364B5B" w:rsidRPr="001964AB" w:rsidRDefault="00364B5B" w:rsidP="001964AB">
            <w:pPr>
              <w:spacing w:line="260" w:lineRule="exact"/>
            </w:pPr>
          </w:p>
        </w:tc>
      </w:tr>
      <w:bookmarkEnd w:id="2"/>
    </w:tbl>
    <w:p w14:paraId="66703EF7" w14:textId="78642EDE" w:rsidR="008F1234" w:rsidRPr="001964AB" w:rsidRDefault="008F1234" w:rsidP="001964AB">
      <w:pPr>
        <w:spacing w:line="260" w:lineRule="exact"/>
      </w:pPr>
    </w:p>
    <w:p w14:paraId="7B2C69A3" w14:textId="77777777" w:rsidR="008F1234" w:rsidRPr="001964AB" w:rsidRDefault="008F1234" w:rsidP="001964AB">
      <w:pPr>
        <w:spacing w:line="260" w:lineRule="exact"/>
        <w:jc w:val="left"/>
      </w:pPr>
    </w:p>
    <w:bookmarkEnd w:id="0"/>
    <w:p w14:paraId="60537DD2" w14:textId="31844D45" w:rsidR="008F1234" w:rsidRPr="001964AB" w:rsidRDefault="008F1234" w:rsidP="001964AB">
      <w:pPr>
        <w:tabs>
          <w:tab w:val="left" w:pos="4111"/>
        </w:tabs>
        <w:spacing w:line="260" w:lineRule="exact"/>
        <w:rPr>
          <w:highlight w:val="yellow"/>
        </w:rPr>
      </w:pPr>
    </w:p>
    <w:sectPr w:rsidR="008F1234" w:rsidRPr="001964AB" w:rsidSect="001964AB">
      <w:headerReference w:type="default" r:id="rId60"/>
      <w:footerReference w:type="default" r:id="rId61"/>
      <w:headerReference w:type="first" r:id="rId6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B1B7B" w14:textId="77777777" w:rsidR="00CD5EBE" w:rsidRDefault="00CD5EBE">
      <w:r>
        <w:separator/>
      </w:r>
    </w:p>
  </w:endnote>
  <w:endnote w:type="continuationSeparator" w:id="0">
    <w:p w14:paraId="57774DD2" w14:textId="77777777" w:rsidR="00CD5EBE" w:rsidRDefault="00CD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Bold">
    <w:altName w:val="MS Mincho"/>
    <w:panose1 w:val="00000000000000000000"/>
    <w:charset w:val="80"/>
    <w:family w:val="auto"/>
    <w:notTrueType/>
    <w:pitch w:val="default"/>
    <w:sig w:usb0="00000001" w:usb1="08070000" w:usb2="00000010" w:usb3="00000000" w:csb0="00020000" w:csb1="00000000"/>
  </w:font>
  <w:font w:name="Republika">
    <w:panose1 w:val="02000506040000020004"/>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3BF9" w14:textId="0DAC012C" w:rsidR="00CC5BE7" w:rsidRDefault="00215AC4" w:rsidP="00215AC4">
    <w:pPr>
      <w:jc w:val="right"/>
    </w:pPr>
    <w:r>
      <w:fldChar w:fldCharType="begin"/>
    </w:r>
    <w:r>
      <w:instrText xml:space="preserve"> PAGE   \* MERGEFORMAT </w:instrText>
    </w:r>
    <w:r>
      <w:fldChar w:fldCharType="separate"/>
    </w:r>
    <w:r>
      <w:rPr>
        <w:noProof/>
      </w:rPr>
      <w:t>3</w:t>
    </w:r>
    <w:r>
      <w:fldChar w:fldCharType="end"/>
    </w:r>
    <w:r>
      <w:t>/</w:t>
    </w:r>
    <w:r w:rsidR="00CD5EBE">
      <w:fldChar w:fldCharType="begin"/>
    </w:r>
    <w:r w:rsidR="00CD5EBE">
      <w:instrText xml:space="preserve"> NUMPAGES   \* MERGEFORMAT </w:instrText>
    </w:r>
    <w:r w:rsidR="00CD5EBE">
      <w:fldChar w:fldCharType="separate"/>
    </w:r>
    <w:r>
      <w:rPr>
        <w:noProof/>
      </w:rPr>
      <w:t>3</w:t>
    </w:r>
    <w:r w:rsidR="00CD5EB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0B6A0" w14:textId="77777777" w:rsidR="00CD5EBE" w:rsidRDefault="00CD5EBE">
      <w:r>
        <w:separator/>
      </w:r>
    </w:p>
  </w:footnote>
  <w:footnote w:type="continuationSeparator" w:id="0">
    <w:p w14:paraId="36ED6297" w14:textId="77777777" w:rsidR="00CD5EBE" w:rsidRDefault="00CD5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FE13" w14:textId="77777777" w:rsidR="00805AA7" w:rsidRPr="00081BAC" w:rsidRDefault="00805AA7" w:rsidP="007D75CF">
    <w:pPr>
      <w:spacing w:line="240" w:lineRule="exact"/>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79DA0" w14:textId="77777777" w:rsidR="00805AA7" w:rsidRDefault="0080686A" w:rsidP="0080686A">
    <w:pPr>
      <w:autoSpaceDE w:val="0"/>
      <w:autoSpaceDN w:val="0"/>
      <w:adjustRightInd w:val="0"/>
      <w:rPr>
        <w:rFonts w:ascii="Republika" w:hAnsi="Republika"/>
      </w:rPr>
    </w:pPr>
    <w:r>
      <w:rPr>
        <w:noProof/>
      </w:rPr>
      <w:drawing>
        <wp:anchor distT="0" distB="0" distL="114300" distR="114300" simplePos="0" relativeHeight="251658752" behindDoc="1" locked="0" layoutInCell="1" allowOverlap="1" wp14:anchorId="44B9CB11" wp14:editId="63C6EAB1">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eastAsia="sl-SI"/>
      </w:rPr>
      <mc:AlternateContent>
        <mc:Choice Requires="wps">
          <w:drawing>
            <wp:anchor distT="0" distB="0" distL="114300" distR="114300" simplePos="0" relativeHeight="251657728" behindDoc="1" locked="0" layoutInCell="0" allowOverlap="1" wp14:anchorId="4F91503A" wp14:editId="14BF9EF5">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37F7878"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19F6CEF5" w14:textId="77777777" w:rsidR="0080686A" w:rsidRDefault="0080686A" w:rsidP="0080686A">
    <w:pPr>
      <w:tabs>
        <w:tab w:val="left" w:pos="5112"/>
      </w:tabs>
      <w:spacing w:line="240" w:lineRule="exact"/>
      <w:rPr>
        <w:sz w:val="16"/>
      </w:rPr>
    </w:pPr>
  </w:p>
  <w:p w14:paraId="2C6E3996" w14:textId="77777777" w:rsidR="0080686A" w:rsidRDefault="0080686A" w:rsidP="0080686A">
    <w:pPr>
      <w:tabs>
        <w:tab w:val="left" w:pos="5112"/>
      </w:tabs>
      <w:spacing w:line="240" w:lineRule="exact"/>
      <w:rPr>
        <w:sz w:val="16"/>
      </w:rPr>
    </w:pPr>
  </w:p>
  <w:p w14:paraId="1BA40C42" w14:textId="77777777" w:rsidR="00593FC6" w:rsidRDefault="00593FC6" w:rsidP="0080686A">
    <w:pPr>
      <w:tabs>
        <w:tab w:val="left" w:pos="5112"/>
      </w:tabs>
      <w:spacing w:line="240" w:lineRule="exact"/>
      <w:rPr>
        <w:sz w:val="16"/>
      </w:rPr>
    </w:pPr>
    <w:r>
      <w:rPr>
        <w:sz w:val="16"/>
      </w:rPr>
      <w:t>Dunajska cesta 4</w:t>
    </w:r>
    <w:r w:rsidR="008D7188">
      <w:rPr>
        <w:sz w:val="16"/>
      </w:rPr>
      <w:t>8</w:t>
    </w:r>
    <w:r>
      <w:rPr>
        <w:sz w:val="16"/>
      </w:rPr>
      <w:t>, 1000 Ljubljana</w:t>
    </w:r>
    <w:r>
      <w:rPr>
        <w:sz w:val="16"/>
      </w:rPr>
      <w:tab/>
      <w:t>T: 01 478 7</w:t>
    </w:r>
    <w:r w:rsidR="008D7188">
      <w:rPr>
        <w:sz w:val="16"/>
      </w:rPr>
      <w:t>0</w:t>
    </w:r>
    <w:r>
      <w:rPr>
        <w:sz w:val="16"/>
      </w:rPr>
      <w:t xml:space="preserve"> 00</w:t>
    </w:r>
  </w:p>
  <w:p w14:paraId="7F76EE81" w14:textId="77777777" w:rsidR="00593FC6" w:rsidRDefault="00593FC6" w:rsidP="00593FC6">
    <w:pPr>
      <w:tabs>
        <w:tab w:val="left" w:pos="5112"/>
      </w:tabs>
      <w:spacing w:line="240" w:lineRule="exact"/>
      <w:rPr>
        <w:sz w:val="16"/>
      </w:rPr>
    </w:pPr>
    <w:r>
      <w:rPr>
        <w:sz w:val="16"/>
      </w:rPr>
      <w:tab/>
      <w:t xml:space="preserve">F: 01 478 74 25 </w:t>
    </w:r>
  </w:p>
  <w:p w14:paraId="10A8C35A" w14:textId="77777777" w:rsidR="00593FC6" w:rsidRDefault="00593FC6" w:rsidP="00593FC6">
    <w:pPr>
      <w:tabs>
        <w:tab w:val="left" w:pos="5112"/>
      </w:tabs>
      <w:spacing w:line="240" w:lineRule="exact"/>
      <w:rPr>
        <w:sz w:val="16"/>
      </w:rPr>
    </w:pPr>
    <w:r>
      <w:rPr>
        <w:sz w:val="16"/>
      </w:rPr>
      <w:tab/>
      <w:t>E: gp.m</w:t>
    </w:r>
    <w:r w:rsidR="00A0060E">
      <w:rPr>
        <w:sz w:val="16"/>
      </w:rPr>
      <w:t>nvp</w:t>
    </w:r>
    <w:r>
      <w:rPr>
        <w:sz w:val="16"/>
      </w:rPr>
      <w:t>@gov.si</w:t>
    </w:r>
  </w:p>
  <w:p w14:paraId="355B0A2B" w14:textId="77777777" w:rsidR="00593FC6" w:rsidRDefault="00593FC6" w:rsidP="00593FC6">
    <w:pPr>
      <w:tabs>
        <w:tab w:val="left" w:pos="5112"/>
      </w:tabs>
      <w:spacing w:line="240" w:lineRule="exact"/>
      <w:rPr>
        <w:sz w:val="16"/>
      </w:rPr>
    </w:pPr>
    <w:r>
      <w:rPr>
        <w:sz w:val="16"/>
      </w:rPr>
      <w:tab/>
      <w:t>www.m</w:t>
    </w:r>
    <w:r w:rsidR="00A0060E">
      <w:rPr>
        <w:sz w:val="16"/>
      </w:rPr>
      <w:t>nvp</w:t>
    </w:r>
    <w:r>
      <w:rPr>
        <w:sz w:val="16"/>
      </w:rPr>
      <w:t>.gov.si</w:t>
    </w:r>
  </w:p>
  <w:p w14:paraId="00A1EF7D" w14:textId="77777777" w:rsidR="00805AA7" w:rsidRPr="008F3500" w:rsidRDefault="00805AA7" w:rsidP="00994953">
    <w:pPr>
      <w:tabs>
        <w:tab w:val="left" w:pos="5112"/>
      </w:tabs>
      <w:spacing w:before="24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20C0"/>
    <w:multiLevelType w:val="multilevel"/>
    <w:tmpl w:val="A1886194"/>
    <w:lvl w:ilvl="0">
      <w:start w:val="1"/>
      <w:numFmt w:val="bullet"/>
      <w:lvlText w:val="­"/>
      <w:lvlJc w:val="left"/>
      <w:pPr>
        <w:ind w:left="425" w:hanging="425"/>
      </w:pPr>
      <w:rPr>
        <w:rFonts w:ascii="Arial" w:hAnsi="Arial" w:hint="default"/>
        <w:b w:val="0"/>
        <w:i w:val="0"/>
        <w:sz w:val="20"/>
      </w:rPr>
    </w:lvl>
    <w:lvl w:ilvl="1">
      <w:start w:val="1"/>
      <w:numFmt w:val="bullet"/>
      <w:lvlText w:val="­"/>
      <w:lvlJc w:val="left"/>
      <w:pPr>
        <w:ind w:left="425" w:hanging="425"/>
      </w:pPr>
      <w:rPr>
        <w:rFonts w:ascii="Arial" w:hAnsi="Arial" w:hint="default"/>
      </w:rPr>
    </w:lvl>
    <w:lvl w:ilvl="2">
      <w:start w:val="1"/>
      <w:numFmt w:val="bullet"/>
      <w:lvlText w:val="­"/>
      <w:lvlJc w:val="left"/>
      <w:pPr>
        <w:ind w:left="425" w:hanging="425"/>
      </w:pPr>
      <w:rPr>
        <w:rFonts w:ascii="Arial" w:hAnsi="Arial" w:hint="default"/>
      </w:rPr>
    </w:lvl>
    <w:lvl w:ilvl="3">
      <w:start w:val="1"/>
      <w:numFmt w:val="decimal"/>
      <w:lvlText w:val="(%4)"/>
      <w:lvlJc w:val="left"/>
      <w:pPr>
        <w:ind w:left="425" w:hanging="425"/>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 w15:restartNumberingAfterBreak="0">
    <w:nsid w:val="04530831"/>
    <w:multiLevelType w:val="hybridMultilevel"/>
    <w:tmpl w:val="D3DE81F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CA1748D"/>
    <w:multiLevelType w:val="multilevel"/>
    <w:tmpl w:val="350EAEF0"/>
    <w:lvl w:ilvl="0">
      <w:start w:val="1"/>
      <w:numFmt w:val="decimal"/>
      <w:lvlText w:val="%1."/>
      <w:lvlJc w:val="left"/>
      <w:pPr>
        <w:tabs>
          <w:tab w:val="num" w:pos="680"/>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lowerLetter"/>
      <w:lvlText w:val="%2.%1.%3"/>
      <w:lvlJc w:val="left"/>
      <w:pPr>
        <w:tabs>
          <w:tab w:val="num" w:pos="680"/>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42D11"/>
    <w:multiLevelType w:val="multilevel"/>
    <w:tmpl w:val="BDB43A5C"/>
    <w:lvl w:ilvl="0">
      <w:start w:val="1"/>
      <w:numFmt w:val="bullet"/>
      <w:lvlText w:val="­"/>
      <w:lvlJc w:val="left"/>
      <w:pPr>
        <w:tabs>
          <w:tab w:val="num" w:pos="425"/>
        </w:tabs>
        <w:ind w:left="425" w:hanging="425"/>
      </w:pPr>
      <w:rPr>
        <w:rFonts w:ascii="Arial" w:hAnsi="Arial" w:hint="default"/>
      </w:rPr>
    </w:lvl>
    <w:lvl w:ilvl="1">
      <w:start w:val="1"/>
      <w:numFmt w:val="bullet"/>
      <w:lvlText w:val="­"/>
      <w:lvlJc w:val="left"/>
      <w:pPr>
        <w:tabs>
          <w:tab w:val="num" w:pos="425"/>
        </w:tabs>
        <w:ind w:left="425" w:hanging="425"/>
      </w:pPr>
      <w:rPr>
        <w:rFonts w:ascii="Arial" w:hAnsi="Arial" w:hint="default"/>
      </w:rPr>
    </w:lvl>
    <w:lvl w:ilvl="2">
      <w:start w:val="1"/>
      <w:numFmt w:val="bullet"/>
      <w:lvlText w:val="­"/>
      <w:lvlJc w:val="left"/>
      <w:pPr>
        <w:tabs>
          <w:tab w:val="num" w:pos="425"/>
        </w:tabs>
        <w:ind w:left="425" w:hanging="425"/>
      </w:pPr>
      <w:rPr>
        <w:rFonts w:ascii="Arial" w:hAnsi="Arial"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4" w15:restartNumberingAfterBreak="0">
    <w:nsid w:val="207D03CF"/>
    <w:multiLevelType w:val="hybridMultilevel"/>
    <w:tmpl w:val="99724D72"/>
    <w:lvl w:ilvl="0" w:tplc="98628150">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6" w15:restartNumberingAfterBreak="0">
    <w:nsid w:val="25A554B2"/>
    <w:multiLevelType w:val="hybridMultilevel"/>
    <w:tmpl w:val="E530ECC8"/>
    <w:lvl w:ilvl="0" w:tplc="6E5658E6">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6B39C1"/>
    <w:multiLevelType w:val="multilevel"/>
    <w:tmpl w:val="4176D5B0"/>
    <w:lvl w:ilvl="0">
      <w:start w:val="1"/>
      <w:numFmt w:val="decimal"/>
      <w:lvlText w:val="%1."/>
      <w:lvlJc w:val="left"/>
      <w:pPr>
        <w:tabs>
          <w:tab w:val="num" w:pos="680"/>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lowerLetter"/>
      <w:lvlText w:val="%2.%1.%3"/>
      <w:lvlJc w:val="left"/>
      <w:pPr>
        <w:tabs>
          <w:tab w:val="num" w:pos="680"/>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7C5875"/>
    <w:multiLevelType w:val="hybridMultilevel"/>
    <w:tmpl w:val="8A86AE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47753E"/>
    <w:multiLevelType w:val="multilevel"/>
    <w:tmpl w:val="4996716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9662DE5"/>
    <w:multiLevelType w:val="hybridMultilevel"/>
    <w:tmpl w:val="04520D56"/>
    <w:lvl w:ilvl="0" w:tplc="0526BB12">
      <w:start w:val="1"/>
      <w:numFmt w:val="upperRoman"/>
      <w:lvlText w:val="%1."/>
      <w:lvlJc w:val="left"/>
      <w:pPr>
        <w:ind w:left="1080" w:hanging="72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3817CA8"/>
    <w:multiLevelType w:val="multilevel"/>
    <w:tmpl w:val="DA8E1402"/>
    <w:lvl w:ilvl="0">
      <w:start w:val="1"/>
      <w:numFmt w:val="decimal"/>
      <w:lvlText w:val="%1."/>
      <w:lvlJc w:val="left"/>
      <w:pPr>
        <w:tabs>
          <w:tab w:val="num" w:pos="567"/>
        </w:tabs>
        <w:ind w:left="0" w:firstLine="0"/>
      </w:pPr>
    </w:lvl>
    <w:lvl w:ilvl="1">
      <w:start w:val="1"/>
      <w:numFmt w:val="decimal"/>
      <w:lvlText w:val="%1.%2"/>
      <w:lvlJc w:val="left"/>
      <w:pPr>
        <w:tabs>
          <w:tab w:val="num" w:pos="567"/>
        </w:tabs>
        <w:ind w:left="0" w:firstLine="0"/>
      </w:pPr>
      <w:rPr>
        <w:rFonts w:hint="default"/>
      </w:rPr>
    </w:lvl>
    <w:lvl w:ilvl="2">
      <w:start w:val="1"/>
      <w:numFmt w:val="lowerLetter"/>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12" w15:restartNumberingAfterBreak="0">
    <w:nsid w:val="463640C6"/>
    <w:multiLevelType w:val="multilevel"/>
    <w:tmpl w:val="6EBA73A8"/>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488738E9"/>
    <w:multiLevelType w:val="hybridMultilevel"/>
    <w:tmpl w:val="EAE85156"/>
    <w:lvl w:ilvl="0" w:tplc="04240005">
      <w:start w:val="1"/>
      <w:numFmt w:val="bullet"/>
      <w:lvlText w:val=""/>
      <w:lvlJc w:val="left"/>
      <w:pPr>
        <w:ind w:left="1004" w:hanging="360"/>
      </w:pPr>
      <w:rPr>
        <w:rFonts w:ascii="Wingdings" w:hAnsi="Wingdings"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4"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15" w15:restartNumberingAfterBreak="0">
    <w:nsid w:val="4A2710DD"/>
    <w:multiLevelType w:val="multilevel"/>
    <w:tmpl w:val="2064E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C22B21"/>
    <w:multiLevelType w:val="hybridMultilevel"/>
    <w:tmpl w:val="8480CA2E"/>
    <w:lvl w:ilvl="0" w:tplc="3E26BFEA">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CD12547"/>
    <w:multiLevelType w:val="multilevel"/>
    <w:tmpl w:val="6FC085B4"/>
    <w:lvl w:ilvl="0">
      <w:start w:val="1"/>
      <w:numFmt w:val="bullet"/>
      <w:pStyle w:val="Oznaenseznam"/>
      <w:lvlText w:val=""/>
      <w:lvlJc w:val="left"/>
      <w:pPr>
        <w:tabs>
          <w:tab w:val="num" w:pos="567"/>
        </w:tabs>
        <w:ind w:left="567" w:hanging="283"/>
      </w:pPr>
      <w:rPr>
        <w:rFonts w:ascii="Symbol" w:hAnsi="Symbol" w:hint="default"/>
      </w:rPr>
    </w:lvl>
    <w:lvl w:ilvl="1">
      <w:start w:val="1"/>
      <w:numFmt w:val="bullet"/>
      <w:pStyle w:val="Oznaenseznam2"/>
      <w:lvlText w:val=""/>
      <w:lvlJc w:val="left"/>
      <w:pPr>
        <w:tabs>
          <w:tab w:val="num" w:pos="1134"/>
        </w:tabs>
        <w:ind w:left="1134" w:hanging="283"/>
      </w:pPr>
      <w:rPr>
        <w:rFonts w:ascii="Symbol" w:hAnsi="Symbol" w:hint="default"/>
      </w:rPr>
    </w:lvl>
    <w:lvl w:ilvl="2">
      <w:start w:val="1"/>
      <w:numFmt w:val="bullet"/>
      <w:pStyle w:val="Oznaenseznam3"/>
      <w:lvlText w:val=""/>
      <w:lvlJc w:val="left"/>
      <w:pPr>
        <w:tabs>
          <w:tab w:val="num" w:pos="1701"/>
        </w:tabs>
        <w:ind w:left="1701" w:hanging="283"/>
      </w:pPr>
      <w:rPr>
        <w:rFonts w:ascii="Symbol" w:hAnsi="Symbol" w:hint="default"/>
      </w:rPr>
    </w:lvl>
    <w:lvl w:ilvl="3">
      <w:start w:val="1"/>
      <w:numFmt w:val="bullet"/>
      <w:pStyle w:val="Oznaenseznam4"/>
      <w:lvlText w:val=""/>
      <w:lvlJc w:val="left"/>
      <w:pPr>
        <w:tabs>
          <w:tab w:val="num" w:pos="2268"/>
        </w:tabs>
        <w:ind w:left="2268" w:hanging="283"/>
      </w:pPr>
      <w:rPr>
        <w:rFonts w:ascii="Symbol" w:hAnsi="Symbol" w:hint="default"/>
      </w:rPr>
    </w:lvl>
    <w:lvl w:ilvl="4">
      <w:start w:val="1"/>
      <w:numFmt w:val="bullet"/>
      <w:pStyle w:val="Oznaenseznam5"/>
      <w:lvlText w:val=""/>
      <w:lvlJc w:val="left"/>
      <w:pPr>
        <w:tabs>
          <w:tab w:val="num" w:pos="2835"/>
        </w:tabs>
        <w:ind w:left="2835" w:hanging="283"/>
      </w:pPr>
      <w:rPr>
        <w:rFonts w:ascii="Symbol" w:hAnsi="Symbol" w:hint="default"/>
      </w:rPr>
    </w:lvl>
    <w:lvl w:ilvl="5">
      <w:start w:val="1"/>
      <w:numFmt w:val="bullet"/>
      <w:lvlText w:val=""/>
      <w:lvlJc w:val="left"/>
      <w:pPr>
        <w:tabs>
          <w:tab w:val="num" w:pos="3402"/>
        </w:tabs>
        <w:ind w:left="3402" w:hanging="283"/>
      </w:pPr>
      <w:rPr>
        <w:rFonts w:ascii="Symbol" w:hAnsi="Symbol" w:hint="default"/>
      </w:rPr>
    </w:lvl>
    <w:lvl w:ilvl="6">
      <w:start w:val="1"/>
      <w:numFmt w:val="bullet"/>
      <w:lvlText w:val=""/>
      <w:lvlJc w:val="left"/>
      <w:pPr>
        <w:tabs>
          <w:tab w:val="num" w:pos="3969"/>
        </w:tabs>
        <w:ind w:left="3969" w:hanging="283"/>
      </w:pPr>
      <w:rPr>
        <w:rFonts w:ascii="Symbol" w:hAnsi="Symbol" w:hint="default"/>
      </w:rPr>
    </w:lvl>
    <w:lvl w:ilvl="7">
      <w:start w:val="1"/>
      <w:numFmt w:val="bullet"/>
      <w:lvlText w:val=""/>
      <w:lvlJc w:val="left"/>
      <w:pPr>
        <w:tabs>
          <w:tab w:val="num" w:pos="4536"/>
        </w:tabs>
        <w:ind w:left="4536" w:hanging="283"/>
      </w:pPr>
      <w:rPr>
        <w:rFonts w:ascii="Symbol" w:hAnsi="Symbol" w:hint="default"/>
      </w:rPr>
    </w:lvl>
    <w:lvl w:ilvl="8">
      <w:start w:val="1"/>
      <w:numFmt w:val="bullet"/>
      <w:lvlText w:val=""/>
      <w:lvlJc w:val="left"/>
      <w:pPr>
        <w:tabs>
          <w:tab w:val="num" w:pos="5103"/>
        </w:tabs>
        <w:ind w:left="5103" w:hanging="283"/>
      </w:pPr>
      <w:rPr>
        <w:rFonts w:ascii="Symbol" w:hAnsi="Symbol" w:hint="default"/>
      </w:rPr>
    </w:lvl>
  </w:abstractNum>
  <w:abstractNum w:abstractNumId="18"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9"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9A44368"/>
    <w:multiLevelType w:val="hybridMultilevel"/>
    <w:tmpl w:val="09A0A262"/>
    <w:lvl w:ilvl="0" w:tplc="F8E4D4E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22" w15:restartNumberingAfterBreak="0">
    <w:nsid w:val="73C50C68"/>
    <w:multiLevelType w:val="hybridMultilevel"/>
    <w:tmpl w:val="263E61B2"/>
    <w:lvl w:ilvl="0" w:tplc="3E26BFEA">
      <w:start w:val="1"/>
      <w:numFmt w:val="decimal"/>
      <w:lvlText w:val="(%1)"/>
      <w:lvlJc w:val="left"/>
      <w:pPr>
        <w:ind w:left="360" w:hanging="360"/>
      </w:pPr>
      <w:rPr>
        <w:rFonts w:ascii="Arial" w:hAnsi="Arial" w:hint="default"/>
        <w:b w:val="0"/>
        <w:i w:val="0"/>
        <w:sz w:val="20"/>
      </w:rPr>
    </w:lvl>
    <w:lvl w:ilvl="1" w:tplc="290E4CCC">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AA79D2"/>
    <w:multiLevelType w:val="hybridMultilevel"/>
    <w:tmpl w:val="1F5EA8AE"/>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6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797419DD"/>
    <w:multiLevelType w:val="multilevel"/>
    <w:tmpl w:val="641C24EA"/>
    <w:lvl w:ilvl="0">
      <w:start w:val="1"/>
      <w:numFmt w:val="bullet"/>
      <w:pStyle w:val="Zamik1"/>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num w:numId="1">
    <w:abstractNumId w:val="19"/>
  </w:num>
  <w:num w:numId="2">
    <w:abstractNumId w:val="5"/>
  </w:num>
  <w:num w:numId="3">
    <w:abstractNumId w:val="18"/>
  </w:num>
  <w:num w:numId="4">
    <w:abstractNumId w:val="21"/>
  </w:num>
  <w:num w:numId="5">
    <w:abstractNumId w:val="24"/>
  </w:num>
  <w:num w:numId="6">
    <w:abstractNumId w:val="11"/>
  </w:num>
  <w:num w:numId="7">
    <w:abstractNumId w:val="9"/>
  </w:num>
  <w:num w:numId="8">
    <w:abstractNumId w:val="14"/>
  </w:num>
  <w:num w:numId="9">
    <w:abstractNumId w:val="1"/>
  </w:num>
  <w:num w:numId="10">
    <w:abstractNumId w:val="23"/>
  </w:num>
  <w:num w:numId="11">
    <w:abstractNumId w:val="10"/>
  </w:num>
  <w:num w:numId="12">
    <w:abstractNumId w:val="6"/>
  </w:num>
  <w:num w:numId="13">
    <w:abstractNumId w:val="15"/>
  </w:num>
  <w:num w:numId="14">
    <w:abstractNumId w:val="13"/>
  </w:num>
  <w:num w:numId="15">
    <w:abstractNumId w:val="12"/>
  </w:num>
  <w:num w:numId="16">
    <w:abstractNumId w:val="8"/>
  </w:num>
  <w:num w:numId="17">
    <w:abstractNumId w:val="17"/>
  </w:num>
  <w:num w:numId="18">
    <w:abstractNumId w:val="11"/>
  </w:num>
  <w:num w:numId="19">
    <w:abstractNumId w:val="20"/>
  </w:num>
  <w:num w:numId="20">
    <w:abstractNumId w:val="22"/>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21">
    <w:abstractNumId w:val="22"/>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22">
    <w:abstractNumId w:val="7"/>
  </w:num>
  <w:num w:numId="23">
    <w:abstractNumId w:val="22"/>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24">
    <w:abstractNumId w:val="2"/>
  </w:num>
  <w:num w:numId="25">
    <w:abstractNumId w:val="0"/>
  </w:num>
  <w:num w:numId="26">
    <w:abstractNumId w:val="3"/>
  </w:num>
  <w:num w:numId="27">
    <w:abstractNumId w:val="22"/>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28">
    <w:abstractNumId w:val="22"/>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29">
    <w:abstractNumId w:val="22"/>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30">
    <w:abstractNumId w:val="22"/>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31">
    <w:abstractNumId w:val="4"/>
  </w:num>
  <w:num w:numId="32">
    <w:abstractNumId w:val="16"/>
  </w:num>
  <w:num w:numId="33">
    <w:abstractNumId w:val="11"/>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8D"/>
    <w:rsid w:val="0001550E"/>
    <w:rsid w:val="00023A88"/>
    <w:rsid w:val="00027744"/>
    <w:rsid w:val="00065C34"/>
    <w:rsid w:val="00074991"/>
    <w:rsid w:val="00081BAC"/>
    <w:rsid w:val="000A5663"/>
    <w:rsid w:val="000A7238"/>
    <w:rsid w:val="000A767C"/>
    <w:rsid w:val="000E1264"/>
    <w:rsid w:val="000F5132"/>
    <w:rsid w:val="000F6E8D"/>
    <w:rsid w:val="00120C17"/>
    <w:rsid w:val="00124301"/>
    <w:rsid w:val="001357B2"/>
    <w:rsid w:val="001438EB"/>
    <w:rsid w:val="00155A15"/>
    <w:rsid w:val="00164BE3"/>
    <w:rsid w:val="001921C3"/>
    <w:rsid w:val="001964AB"/>
    <w:rsid w:val="001A131B"/>
    <w:rsid w:val="00202A77"/>
    <w:rsid w:val="00215AC4"/>
    <w:rsid w:val="00271CE5"/>
    <w:rsid w:val="00282020"/>
    <w:rsid w:val="00282123"/>
    <w:rsid w:val="002B47FC"/>
    <w:rsid w:val="002B7A82"/>
    <w:rsid w:val="002D1010"/>
    <w:rsid w:val="002F6DF5"/>
    <w:rsid w:val="00300324"/>
    <w:rsid w:val="003138CE"/>
    <w:rsid w:val="003636BF"/>
    <w:rsid w:val="00364B5B"/>
    <w:rsid w:val="0037479F"/>
    <w:rsid w:val="003845B4"/>
    <w:rsid w:val="00387B1A"/>
    <w:rsid w:val="00395C9F"/>
    <w:rsid w:val="003C11F4"/>
    <w:rsid w:val="003E1C74"/>
    <w:rsid w:val="00442DE2"/>
    <w:rsid w:val="00444282"/>
    <w:rsid w:val="00446386"/>
    <w:rsid w:val="00457F8C"/>
    <w:rsid w:val="00467D33"/>
    <w:rsid w:val="0048055B"/>
    <w:rsid w:val="00480A06"/>
    <w:rsid w:val="004F6C37"/>
    <w:rsid w:val="00526246"/>
    <w:rsid w:val="00567106"/>
    <w:rsid w:val="00593FC6"/>
    <w:rsid w:val="005A07E9"/>
    <w:rsid w:val="005A5A7D"/>
    <w:rsid w:val="005D28CB"/>
    <w:rsid w:val="005E1D3C"/>
    <w:rsid w:val="006067E5"/>
    <w:rsid w:val="0062057D"/>
    <w:rsid w:val="00632253"/>
    <w:rsid w:val="00642714"/>
    <w:rsid w:val="006455CE"/>
    <w:rsid w:val="00677197"/>
    <w:rsid w:val="00692F50"/>
    <w:rsid w:val="006C6BE6"/>
    <w:rsid w:val="006D42D9"/>
    <w:rsid w:val="00707289"/>
    <w:rsid w:val="007228A7"/>
    <w:rsid w:val="00733017"/>
    <w:rsid w:val="00742284"/>
    <w:rsid w:val="00783310"/>
    <w:rsid w:val="007A4A6D"/>
    <w:rsid w:val="007D1BCF"/>
    <w:rsid w:val="007D75CF"/>
    <w:rsid w:val="007E6DC5"/>
    <w:rsid w:val="00805AA7"/>
    <w:rsid w:val="0080686A"/>
    <w:rsid w:val="0080717C"/>
    <w:rsid w:val="0088043C"/>
    <w:rsid w:val="008906C9"/>
    <w:rsid w:val="008A7ECA"/>
    <w:rsid w:val="008B3FE1"/>
    <w:rsid w:val="008C5738"/>
    <w:rsid w:val="008D04F0"/>
    <w:rsid w:val="008D7188"/>
    <w:rsid w:val="008F1234"/>
    <w:rsid w:val="008F3500"/>
    <w:rsid w:val="0090158B"/>
    <w:rsid w:val="00921967"/>
    <w:rsid w:val="00924E3C"/>
    <w:rsid w:val="009612BB"/>
    <w:rsid w:val="00994953"/>
    <w:rsid w:val="009A102A"/>
    <w:rsid w:val="009A20ED"/>
    <w:rsid w:val="009B706D"/>
    <w:rsid w:val="00A0060E"/>
    <w:rsid w:val="00A125C5"/>
    <w:rsid w:val="00A5039D"/>
    <w:rsid w:val="00A65EE7"/>
    <w:rsid w:val="00A70133"/>
    <w:rsid w:val="00AC04DF"/>
    <w:rsid w:val="00AC2465"/>
    <w:rsid w:val="00B17141"/>
    <w:rsid w:val="00B31575"/>
    <w:rsid w:val="00B66CA1"/>
    <w:rsid w:val="00B8547D"/>
    <w:rsid w:val="00B95595"/>
    <w:rsid w:val="00BB5DA6"/>
    <w:rsid w:val="00BC4E24"/>
    <w:rsid w:val="00BE3297"/>
    <w:rsid w:val="00C00FDC"/>
    <w:rsid w:val="00C06094"/>
    <w:rsid w:val="00C06448"/>
    <w:rsid w:val="00C250D5"/>
    <w:rsid w:val="00C33513"/>
    <w:rsid w:val="00C63643"/>
    <w:rsid w:val="00C87594"/>
    <w:rsid w:val="00C91FDA"/>
    <w:rsid w:val="00C92898"/>
    <w:rsid w:val="00CC5BE7"/>
    <w:rsid w:val="00CD5EBE"/>
    <w:rsid w:val="00CE7514"/>
    <w:rsid w:val="00D17814"/>
    <w:rsid w:val="00D248DE"/>
    <w:rsid w:val="00D3697D"/>
    <w:rsid w:val="00D71EEC"/>
    <w:rsid w:val="00D8542D"/>
    <w:rsid w:val="00D870FC"/>
    <w:rsid w:val="00DC6A71"/>
    <w:rsid w:val="00DE5B46"/>
    <w:rsid w:val="00E0357D"/>
    <w:rsid w:val="00E158BE"/>
    <w:rsid w:val="00E21DF2"/>
    <w:rsid w:val="00E24EC2"/>
    <w:rsid w:val="00E425EC"/>
    <w:rsid w:val="00E45B17"/>
    <w:rsid w:val="00E96041"/>
    <w:rsid w:val="00EB0368"/>
    <w:rsid w:val="00EB2E02"/>
    <w:rsid w:val="00F05C30"/>
    <w:rsid w:val="00F23209"/>
    <w:rsid w:val="00F240BB"/>
    <w:rsid w:val="00F25603"/>
    <w:rsid w:val="00F46724"/>
    <w:rsid w:val="00F57FED"/>
    <w:rsid w:val="00F84DDB"/>
    <w:rsid w:val="00F853BE"/>
    <w:rsid w:val="00FA30BF"/>
    <w:rsid w:val="00FD3DD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1775768"/>
  <w15:chartTrackingRefBased/>
  <w15:docId w15:val="{C539543F-4773-4C25-A124-188ACB6B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14" w:qFormat="1"/>
    <w:lsdException w:name="List Bullet 2" w:uiPriority="14"/>
    <w:lsdException w:name="List Bullet 3" w:uiPriority="14"/>
    <w:lsdException w:name="List Bullet 4" w:uiPriority="14"/>
    <w:lsdException w:name="List Bullet 5" w:uiPriority="14"/>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1964AB"/>
    <w:pPr>
      <w:jc w:val="both"/>
    </w:pPr>
    <w:rPr>
      <w:rFonts w:ascii="Arial" w:hAnsi="Arial" w:cs="Arial"/>
      <w:szCs w:val="22"/>
      <w:lang w:eastAsia="en-US"/>
    </w:rPr>
  </w:style>
  <w:style w:type="paragraph" w:styleId="Naslov1">
    <w:name w:val="heading 1"/>
    <w:basedOn w:val="Navaden"/>
    <w:next w:val="Navaden"/>
    <w:link w:val="Naslov1Znak"/>
    <w:autoRedefine/>
    <w:qFormat/>
    <w:rsid w:val="001964AB"/>
    <w:pPr>
      <w:keepNext/>
      <w:numPr>
        <w:numId w:val="1"/>
      </w:numPr>
      <w:outlineLvl w:val="0"/>
    </w:pPr>
    <w:rPr>
      <w:b/>
    </w:rPr>
  </w:style>
  <w:style w:type="paragraph" w:styleId="Naslov2">
    <w:name w:val="heading 2"/>
    <w:basedOn w:val="Navaden"/>
    <w:next w:val="Navaden"/>
    <w:link w:val="Naslov2Znak"/>
    <w:autoRedefine/>
    <w:qFormat/>
    <w:rsid w:val="001964AB"/>
    <w:pPr>
      <w:keepNext/>
      <w:numPr>
        <w:ilvl w:val="1"/>
        <w:numId w:val="1"/>
      </w:numPr>
      <w:outlineLvl w:val="1"/>
    </w:pPr>
    <w:rPr>
      <w:b/>
    </w:rPr>
  </w:style>
  <w:style w:type="paragraph" w:styleId="Naslov3">
    <w:name w:val="heading 3"/>
    <w:basedOn w:val="Navaden"/>
    <w:next w:val="Navaden"/>
    <w:link w:val="Naslov3Znak"/>
    <w:autoRedefine/>
    <w:qFormat/>
    <w:rsid w:val="001964AB"/>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2Znak">
    <w:name w:val="Naslov 2 Znak"/>
    <w:basedOn w:val="Privzetapisavaodstavka"/>
    <w:link w:val="Naslov2"/>
    <w:rsid w:val="001964AB"/>
    <w:rPr>
      <w:rFonts w:ascii="Arial" w:hAnsi="Arial" w:cs="Arial"/>
      <w:b/>
      <w:szCs w:val="22"/>
      <w:lang w:eastAsia="en-US"/>
    </w:rPr>
  </w:style>
  <w:style w:type="character" w:customStyle="1" w:styleId="Naslov3Znak">
    <w:name w:val="Naslov 3 Znak"/>
    <w:basedOn w:val="Privzetapisavaodstavka"/>
    <w:link w:val="Naslov3"/>
    <w:rsid w:val="001964AB"/>
    <w:rPr>
      <w:rFonts w:ascii="Arial" w:hAnsi="Arial" w:cs="Arial"/>
      <w:b/>
      <w:szCs w:val="22"/>
      <w:lang w:eastAsia="en-US"/>
    </w:rPr>
  </w:style>
  <w:style w:type="paragraph" w:styleId="Naslov">
    <w:name w:val="Title"/>
    <w:basedOn w:val="Navaden"/>
    <w:link w:val="NaslovZnak"/>
    <w:qFormat/>
    <w:rsid w:val="001964AB"/>
    <w:pPr>
      <w:jc w:val="center"/>
    </w:pPr>
    <w:rPr>
      <w:b/>
      <w:spacing w:val="80"/>
    </w:rPr>
  </w:style>
  <w:style w:type="character" w:customStyle="1" w:styleId="NaslovZnak">
    <w:name w:val="Naslov Znak"/>
    <w:basedOn w:val="Privzetapisavaodstavka"/>
    <w:link w:val="Naslov"/>
    <w:rsid w:val="001964AB"/>
    <w:rPr>
      <w:rFonts w:ascii="Arial" w:hAnsi="Arial" w:cs="Arial"/>
      <w:b/>
      <w:spacing w:val="80"/>
      <w:szCs w:val="22"/>
      <w:lang w:eastAsia="en-US"/>
    </w:rPr>
  </w:style>
  <w:style w:type="character" w:customStyle="1" w:styleId="Naslov1Znak">
    <w:name w:val="Naslov 1 Znak"/>
    <w:basedOn w:val="Privzetapisavaodstavka"/>
    <w:link w:val="Naslov1"/>
    <w:rsid w:val="001964AB"/>
    <w:rPr>
      <w:rFonts w:ascii="Arial" w:hAnsi="Arial" w:cs="Arial"/>
      <w:b/>
      <w:szCs w:val="22"/>
      <w:lang w:eastAsia="en-US"/>
    </w:rPr>
  </w:style>
  <w:style w:type="paragraph" w:customStyle="1" w:styleId="Natevanje123">
    <w:name w:val="Naštevanje 1. 2. 3."/>
    <w:basedOn w:val="Navaden"/>
    <w:next w:val="Navaden"/>
    <w:autoRedefine/>
    <w:qFormat/>
    <w:rsid w:val="001964AB"/>
    <w:pPr>
      <w:numPr>
        <w:numId w:val="2"/>
      </w:numPr>
      <w:tabs>
        <w:tab w:val="left" w:pos="567"/>
      </w:tabs>
    </w:pPr>
  </w:style>
  <w:style w:type="paragraph" w:customStyle="1" w:styleId="NatevanjeABC">
    <w:name w:val="Naštevanje A. B. C."/>
    <w:basedOn w:val="Navaden"/>
    <w:next w:val="Navaden"/>
    <w:autoRedefine/>
    <w:qFormat/>
    <w:rsid w:val="001964AB"/>
    <w:pPr>
      <w:numPr>
        <w:numId w:val="3"/>
      </w:numPr>
      <w:tabs>
        <w:tab w:val="left" w:pos="567"/>
      </w:tabs>
    </w:pPr>
  </w:style>
  <w:style w:type="paragraph" w:customStyle="1" w:styleId="NatevanjeIIIIII">
    <w:name w:val="Naštevanje I. II. III."/>
    <w:basedOn w:val="Navaden"/>
    <w:next w:val="Navaden"/>
    <w:autoRedefine/>
    <w:rsid w:val="001964AB"/>
    <w:pPr>
      <w:numPr>
        <w:numId w:val="4"/>
      </w:numPr>
      <w:tabs>
        <w:tab w:val="left" w:pos="567"/>
      </w:tabs>
    </w:pPr>
  </w:style>
  <w:style w:type="paragraph" w:customStyle="1" w:styleId="Zamik1">
    <w:name w:val="Zamik1"/>
    <w:basedOn w:val="Navaden"/>
    <w:link w:val="Zamik1Znak"/>
    <w:autoRedefine/>
    <w:qFormat/>
    <w:rsid w:val="001964AB"/>
    <w:pPr>
      <w:numPr>
        <w:numId w:val="5"/>
      </w:numPr>
      <w:spacing w:line="260" w:lineRule="exact"/>
    </w:pPr>
  </w:style>
  <w:style w:type="character" w:customStyle="1" w:styleId="Zamik1Znak">
    <w:name w:val="Zamik1 Znak"/>
    <w:link w:val="Zamik1"/>
    <w:rsid w:val="001964AB"/>
    <w:rPr>
      <w:rFonts w:ascii="Arial" w:hAnsi="Arial" w:cs="Arial"/>
      <w:szCs w:val="22"/>
      <w:lang w:eastAsia="en-US"/>
    </w:rPr>
  </w:style>
  <w:style w:type="paragraph" w:customStyle="1" w:styleId="Obrazloitev10">
    <w:name w:val="Obrazložitev 1."/>
    <w:basedOn w:val="Obrazloitev1"/>
    <w:qFormat/>
    <w:rsid w:val="001964AB"/>
    <w:pPr>
      <w:numPr>
        <w:numId w:val="0"/>
      </w:numPr>
    </w:pPr>
  </w:style>
  <w:style w:type="paragraph" w:customStyle="1" w:styleId="Obrazloitev1">
    <w:name w:val="Obrazložitev (1)"/>
    <w:basedOn w:val="Naslov1"/>
    <w:qFormat/>
    <w:rsid w:val="001964AB"/>
    <w:pPr>
      <w:keepNext w:val="0"/>
      <w:widowControl w:val="0"/>
      <w:numPr>
        <w:numId w:val="7"/>
      </w:numPr>
      <w:spacing w:line="260" w:lineRule="exact"/>
    </w:pPr>
    <w:rPr>
      <w:b w:val="0"/>
      <w:lang w:eastAsia="sl-SI"/>
    </w:rPr>
  </w:style>
  <w:style w:type="paragraph" w:customStyle="1" w:styleId="Obrazloitev11">
    <w:name w:val="Obrazložitev 1.1"/>
    <w:basedOn w:val="Obrazloitev10"/>
    <w:qFormat/>
    <w:rsid w:val="001964AB"/>
    <w:pPr>
      <w:numPr>
        <w:ilvl w:val="1"/>
      </w:numPr>
    </w:pPr>
  </w:style>
  <w:style w:type="paragraph" w:customStyle="1" w:styleId="Obrazloitev11a">
    <w:name w:val="Obrazložitev 1.1.a"/>
    <w:basedOn w:val="Obrazloitev11"/>
    <w:qFormat/>
    <w:rsid w:val="001964AB"/>
    <w:pPr>
      <w:numPr>
        <w:ilvl w:val="2"/>
      </w:numPr>
    </w:pPr>
  </w:style>
  <w:style w:type="paragraph" w:customStyle="1" w:styleId="Izrek1">
    <w:name w:val="Izrek 1."/>
    <w:basedOn w:val="Navaden"/>
    <w:qFormat/>
    <w:rsid w:val="001964AB"/>
    <w:pPr>
      <w:numPr>
        <w:numId w:val="8"/>
      </w:numPr>
    </w:pPr>
  </w:style>
  <w:style w:type="paragraph" w:customStyle="1" w:styleId="Izrek11">
    <w:name w:val="Izrek 1.1"/>
    <w:basedOn w:val="Navaden"/>
    <w:qFormat/>
    <w:rsid w:val="001964AB"/>
    <w:pPr>
      <w:numPr>
        <w:ilvl w:val="1"/>
        <w:numId w:val="8"/>
      </w:numPr>
    </w:pPr>
  </w:style>
  <w:style w:type="paragraph" w:customStyle="1" w:styleId="Izrek11a">
    <w:name w:val="Izrek 1.1.a"/>
    <w:basedOn w:val="Izrek11"/>
    <w:qFormat/>
    <w:rsid w:val="001964AB"/>
    <w:pPr>
      <w:numPr>
        <w:ilvl w:val="2"/>
      </w:numPr>
    </w:pPr>
  </w:style>
  <w:style w:type="character" w:styleId="Nerazreenaomemba">
    <w:name w:val="Unresolved Mention"/>
    <w:basedOn w:val="Privzetapisavaodstavka"/>
    <w:uiPriority w:val="99"/>
    <w:semiHidden/>
    <w:unhideWhenUsed/>
    <w:rsid w:val="008F1234"/>
    <w:rPr>
      <w:color w:val="605E5C"/>
      <w:shd w:val="clear" w:color="auto" w:fill="E1DFDD"/>
    </w:rPr>
  </w:style>
  <w:style w:type="paragraph" w:styleId="Oznaenseznam">
    <w:name w:val="List Bullet"/>
    <w:basedOn w:val="Navaden"/>
    <w:uiPriority w:val="14"/>
    <w:qFormat/>
    <w:rsid w:val="00C33513"/>
    <w:pPr>
      <w:numPr>
        <w:numId w:val="17"/>
      </w:numPr>
      <w:spacing w:after="120" w:line="264" w:lineRule="auto"/>
      <w:contextualSpacing/>
    </w:pPr>
    <w:rPr>
      <w:rFonts w:ascii="Calibri" w:eastAsia="Calibri" w:hAnsi="Calibri" w:cs="Times New Roman"/>
      <w:szCs w:val="20"/>
    </w:rPr>
  </w:style>
  <w:style w:type="paragraph" w:styleId="Oznaenseznam2">
    <w:name w:val="List Bullet 2"/>
    <w:basedOn w:val="Navaden"/>
    <w:uiPriority w:val="14"/>
    <w:unhideWhenUsed/>
    <w:rsid w:val="00C33513"/>
    <w:pPr>
      <w:numPr>
        <w:ilvl w:val="1"/>
        <w:numId w:val="17"/>
      </w:numPr>
      <w:spacing w:after="120" w:line="264" w:lineRule="auto"/>
      <w:contextualSpacing/>
    </w:pPr>
    <w:rPr>
      <w:rFonts w:ascii="Calibri" w:eastAsia="Calibri" w:hAnsi="Calibri" w:cs="Times New Roman"/>
      <w:szCs w:val="20"/>
    </w:rPr>
  </w:style>
  <w:style w:type="paragraph" w:styleId="Oznaenseznam3">
    <w:name w:val="List Bullet 3"/>
    <w:basedOn w:val="Navaden"/>
    <w:uiPriority w:val="14"/>
    <w:unhideWhenUsed/>
    <w:rsid w:val="00C33513"/>
    <w:pPr>
      <w:numPr>
        <w:ilvl w:val="2"/>
        <w:numId w:val="17"/>
      </w:numPr>
      <w:spacing w:after="120" w:line="264" w:lineRule="auto"/>
      <w:contextualSpacing/>
    </w:pPr>
    <w:rPr>
      <w:rFonts w:ascii="Calibri" w:eastAsia="Calibri" w:hAnsi="Calibri" w:cs="Times New Roman"/>
      <w:szCs w:val="20"/>
    </w:rPr>
  </w:style>
  <w:style w:type="paragraph" w:styleId="Oznaenseznam4">
    <w:name w:val="List Bullet 4"/>
    <w:basedOn w:val="Navaden"/>
    <w:uiPriority w:val="14"/>
    <w:unhideWhenUsed/>
    <w:rsid w:val="00C33513"/>
    <w:pPr>
      <w:numPr>
        <w:ilvl w:val="3"/>
        <w:numId w:val="17"/>
      </w:numPr>
      <w:spacing w:after="120" w:line="264" w:lineRule="auto"/>
      <w:contextualSpacing/>
    </w:pPr>
    <w:rPr>
      <w:rFonts w:ascii="Calibri" w:eastAsia="Calibri" w:hAnsi="Calibri" w:cs="Times New Roman"/>
      <w:szCs w:val="20"/>
    </w:rPr>
  </w:style>
  <w:style w:type="paragraph" w:styleId="Oznaenseznam5">
    <w:name w:val="List Bullet 5"/>
    <w:basedOn w:val="Navaden"/>
    <w:uiPriority w:val="14"/>
    <w:unhideWhenUsed/>
    <w:rsid w:val="00C33513"/>
    <w:pPr>
      <w:numPr>
        <w:ilvl w:val="4"/>
        <w:numId w:val="17"/>
      </w:numPr>
      <w:spacing w:after="120" w:line="264" w:lineRule="auto"/>
      <w:contextualSpacing/>
    </w:pPr>
    <w:rPr>
      <w:rFonts w:ascii="Calibri" w:eastAsia="Calibri" w:hAnsi="Calibri" w:cs="Times New Roman"/>
      <w:szCs w:val="20"/>
    </w:rPr>
  </w:style>
  <w:style w:type="paragraph" w:styleId="Odstavekseznama">
    <w:name w:val="List Paragraph"/>
    <w:aliases w:val="za tekst,List Paragraph1,List Paragraph2,List Paragraph,Odstavek seznama1,Preglednica"/>
    <w:basedOn w:val="Navaden"/>
    <w:link w:val="OdstavekseznamaZnak"/>
    <w:uiPriority w:val="99"/>
    <w:qFormat/>
    <w:rsid w:val="00F853BE"/>
    <w:pPr>
      <w:ind w:left="720"/>
      <w:contextualSpacing/>
    </w:pPr>
  </w:style>
  <w:style w:type="character" w:customStyle="1" w:styleId="OdstavekseznamaZnak">
    <w:name w:val="Odstavek seznama Znak"/>
    <w:aliases w:val="za tekst Znak,List Paragraph1 Znak,List Paragraph2 Znak,List Paragraph Znak,Odstavek seznama1 Znak,Preglednica Znak"/>
    <w:link w:val="Odstavekseznama"/>
    <w:uiPriority w:val="99"/>
    <w:qFormat/>
    <w:rsid w:val="001964AB"/>
    <w:rPr>
      <w:rFonts w:ascii="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eles.si" TargetMode="External"/><Relationship Id="rId18" Type="http://schemas.openxmlformats.org/officeDocument/2006/relationships/hyperlink" Target="mailto:oemaribor@zgs.gov.si" TargetMode="External"/><Relationship Id="rId26" Type="http://schemas.openxmlformats.org/officeDocument/2006/relationships/hyperlink" Target="http://www.uradni-list.si/1/objava.jsp?sop=2013-01-4131" TargetMode="External"/><Relationship Id="rId39" Type="http://schemas.openxmlformats.org/officeDocument/2006/relationships/hyperlink" Target="http://www.uradni-list.si/1/objava.jsp?sop=2018-01-1402" TargetMode="External"/><Relationship Id="rId21" Type="http://schemas.openxmlformats.org/officeDocument/2006/relationships/hyperlink" Target="http://www.uradni-list.si/1/objava.jsp?sop=2022-01-0873" TargetMode="External"/><Relationship Id="rId34" Type="http://schemas.openxmlformats.org/officeDocument/2006/relationships/hyperlink" Target="http://www.uradni-list.si/1/objava.jsp?sop=2004-01-4233" TargetMode="External"/><Relationship Id="rId42" Type="http://schemas.openxmlformats.org/officeDocument/2006/relationships/hyperlink" Target="http://www.uradni-list.si/1/objava.jsp?sop=2022-01-2603" TargetMode="External"/><Relationship Id="rId47" Type="http://schemas.openxmlformats.org/officeDocument/2006/relationships/hyperlink" Target="http://www.uradni-list.si/1/objava.jsp?sop=2018-01-1407" TargetMode="External"/><Relationship Id="rId50" Type="http://schemas.openxmlformats.org/officeDocument/2006/relationships/hyperlink" Target="http://www.uradni-list.si/1/objava.jsp?sop=2022-01-0879" TargetMode="External"/><Relationship Id="rId55" Type="http://schemas.openxmlformats.org/officeDocument/2006/relationships/hyperlink" Target="http://www.uradni-list.si/1/objava.jsp?sop=2021-01-3363" TargetMode="External"/><Relationship Id="rId63" Type="http://schemas.openxmlformats.org/officeDocument/2006/relationships/fontTable" Target="fontTable.xml"/><Relationship Id="rId7" Type="http://schemas.openxmlformats.org/officeDocument/2006/relationships/hyperlink" Target="mailto:info@elektro-maribor.si" TargetMode="External"/><Relationship Id="rId2" Type="http://schemas.openxmlformats.org/officeDocument/2006/relationships/styles" Target="styles.xml"/><Relationship Id="rId16" Type="http://schemas.openxmlformats.org/officeDocument/2006/relationships/hyperlink" Target="mailto:gp.arso@gov.si" TargetMode="External"/><Relationship Id="rId20" Type="http://schemas.openxmlformats.org/officeDocument/2006/relationships/hyperlink" Target="mailto:gp.mkgp@gov.si" TargetMode="External"/><Relationship Id="rId29" Type="http://schemas.openxmlformats.org/officeDocument/2006/relationships/hyperlink" Target="http://www.uradni-list.si/1/objava.jsp?sop=2023-01-2478" TargetMode="External"/><Relationship Id="rId41" Type="http://schemas.openxmlformats.org/officeDocument/2006/relationships/hyperlink" Target="http://www.uradni-list.si/1/objava.jsp?sop=2022-01-0014" TargetMode="External"/><Relationship Id="rId54" Type="http://schemas.openxmlformats.org/officeDocument/2006/relationships/hyperlink" Target="http://www.uradni-list.si/1/objava.jsp?sop=2020-01-2919"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jnistvo@komunala-ptuj.si" TargetMode="External"/><Relationship Id="rId24" Type="http://schemas.openxmlformats.org/officeDocument/2006/relationships/hyperlink" Target="http://www.uradni-list.si/1/objava.jsp?sop=2011-01-0278" TargetMode="External"/><Relationship Id="rId32" Type="http://schemas.openxmlformats.org/officeDocument/2006/relationships/hyperlink" Target="http://www.uradni-list.si/1/objava.jsp?sop=2021-01-3972" TargetMode="External"/><Relationship Id="rId37" Type="http://schemas.openxmlformats.org/officeDocument/2006/relationships/hyperlink" Target="http://www.uradni-list.si/1/objava.jsp?sop=2014-01-1918" TargetMode="External"/><Relationship Id="rId40" Type="http://schemas.openxmlformats.org/officeDocument/2006/relationships/hyperlink" Target="http://www.uradni-list.si/1/objava.jsp?sop=2020-01-1235" TargetMode="External"/><Relationship Id="rId45" Type="http://schemas.openxmlformats.org/officeDocument/2006/relationships/hyperlink" Target="http://www.uradni-list.si/1/objava.jsp?sop=2008-01-0555" TargetMode="External"/><Relationship Id="rId53" Type="http://schemas.openxmlformats.org/officeDocument/2006/relationships/hyperlink" Target="http://www.uradni-list.si/1/objava.jsp?sop=2020-01-0461" TargetMode="External"/><Relationship Id="rId58" Type="http://schemas.openxmlformats.org/officeDocument/2006/relationships/hyperlink" Target="http://www.uradni-list.si/1/objava.jsp?sop=2022-01-3243" TargetMode="External"/><Relationship Id="rId5" Type="http://schemas.openxmlformats.org/officeDocument/2006/relationships/footnotes" Target="footnotes.xml"/><Relationship Id="rId15" Type="http://schemas.openxmlformats.org/officeDocument/2006/relationships/hyperlink" Target="mailto:gp.drsi@gov.si" TargetMode="External"/><Relationship Id="rId23" Type="http://schemas.openxmlformats.org/officeDocument/2006/relationships/hyperlink" Target="http://www.uradni-list.si/1/objava.jsp?sop=2008-01-5551" TargetMode="External"/><Relationship Id="rId28" Type="http://schemas.openxmlformats.org/officeDocument/2006/relationships/hyperlink" Target="http://www.uradni-list.si/1/objava.jsp?sop=2018-01-0887" TargetMode="External"/><Relationship Id="rId36" Type="http://schemas.openxmlformats.org/officeDocument/2006/relationships/hyperlink" Target="http://www.uradni-list.si/1/objava.jsp?sop=2010-01-0254" TargetMode="External"/><Relationship Id="rId49" Type="http://schemas.openxmlformats.org/officeDocument/2006/relationships/hyperlink" Target="http://www.uradni-list.si/1/objava.jsp?sop=2020-21-1829" TargetMode="External"/><Relationship Id="rId57" Type="http://schemas.openxmlformats.org/officeDocument/2006/relationships/hyperlink" Target="http://www.uradni-list.si/1/objava.jsp?sop=2022-01-2236" TargetMode="External"/><Relationship Id="rId61" Type="http://schemas.openxmlformats.org/officeDocument/2006/relationships/footer" Target="footer1.xml"/><Relationship Id="rId10" Type="http://schemas.openxmlformats.org/officeDocument/2006/relationships/hyperlink" Target="mailto:sou@ptuj.si" TargetMode="External"/><Relationship Id="rId19" Type="http://schemas.openxmlformats.org/officeDocument/2006/relationships/hyperlink" Target="mailto:gp.drsv@gov.si" TargetMode="External"/><Relationship Id="rId31" Type="http://schemas.openxmlformats.org/officeDocument/2006/relationships/hyperlink" Target="http://www.uradni-list.si/1/objava.jsp?sop=2017-01-2914" TargetMode="External"/><Relationship Id="rId44" Type="http://schemas.openxmlformats.org/officeDocument/2006/relationships/hyperlink" Target="http://www.uradni-list.si/1/objava.jsp?sop=2006-01-5104" TargetMode="External"/><Relationship Id="rId52" Type="http://schemas.openxmlformats.org/officeDocument/2006/relationships/hyperlink" Target="http://www.uradni-list.si/1/objava.jsp?sop=2018-01-0353"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ajnistvo@markovci.si" TargetMode="External"/><Relationship Id="rId14" Type="http://schemas.openxmlformats.org/officeDocument/2006/relationships/hyperlink" Target="mailto:dem@dem.si" TargetMode="External"/><Relationship Id="rId22" Type="http://schemas.openxmlformats.org/officeDocument/2006/relationships/hyperlink" Target="http://www.uradni-list.si/1/objava.jsp?sop=2008-01-0485" TargetMode="External"/><Relationship Id="rId27" Type="http://schemas.openxmlformats.org/officeDocument/2006/relationships/hyperlink" Target="http://www.uradni-list.si/1/objava.jsp?sop=2016-01-1367" TargetMode="External"/><Relationship Id="rId30" Type="http://schemas.openxmlformats.org/officeDocument/2006/relationships/hyperlink" Target="http://www.uradni-list.si/1/objava.jsp?sop=2012-01-0380" TargetMode="External"/><Relationship Id="rId35" Type="http://schemas.openxmlformats.org/officeDocument/2006/relationships/hyperlink" Target="http://www.uradni-list.si/1/objava.jsp?sop=2006-01-2567" TargetMode="External"/><Relationship Id="rId43" Type="http://schemas.openxmlformats.org/officeDocument/2006/relationships/hyperlink" Target="http://www.uradni-list.si/1/objava.jsp?sop=2004-01-0630" TargetMode="External"/><Relationship Id="rId48" Type="http://schemas.openxmlformats.org/officeDocument/2006/relationships/hyperlink" Target="http://www.uradni-list.si/1/objava.jsp?sop=2020-01-0980" TargetMode="External"/><Relationship Id="rId56" Type="http://schemas.openxmlformats.org/officeDocument/2006/relationships/hyperlink" Target="http://www.uradni-list.si/1/objava.jsp?sop=2022-01-1605" TargetMode="External"/><Relationship Id="rId64" Type="http://schemas.openxmlformats.org/officeDocument/2006/relationships/theme" Target="theme/theme1.xml"/><Relationship Id="rId8" Type="http://schemas.openxmlformats.org/officeDocument/2006/relationships/hyperlink" Target="mailto:obcina.gorisnica@siol.net" TargetMode="External"/><Relationship Id="rId51" Type="http://schemas.openxmlformats.org/officeDocument/2006/relationships/hyperlink" Target="http://www.uradni-list.si/1/objava.jsp?sop=2022-01-4018" TargetMode="External"/><Relationship Id="rId3" Type="http://schemas.openxmlformats.org/officeDocument/2006/relationships/settings" Target="settings.xml"/><Relationship Id="rId12" Type="http://schemas.openxmlformats.org/officeDocument/2006/relationships/hyperlink" Target="mailto:sprejemna.pisarna@telekom.si" TargetMode="External"/><Relationship Id="rId17" Type="http://schemas.openxmlformats.org/officeDocument/2006/relationships/hyperlink" Target="mailto:info@zzrs.si" TargetMode="External"/><Relationship Id="rId25" Type="http://schemas.openxmlformats.org/officeDocument/2006/relationships/hyperlink" Target="http://www.uradni-list.si/1/objava.jsp?sop=2012-01-3529" TargetMode="External"/><Relationship Id="rId33" Type="http://schemas.openxmlformats.org/officeDocument/2006/relationships/hyperlink" Target="http://www.uradni-list.si/1/objava.jsp?sop=2022-01-0873" TargetMode="External"/><Relationship Id="rId38" Type="http://schemas.openxmlformats.org/officeDocument/2006/relationships/hyperlink" Target="http://www.uradni-list.si/1/objava.jsp?sop=2018-01-0887" TargetMode="External"/><Relationship Id="rId46" Type="http://schemas.openxmlformats.org/officeDocument/2006/relationships/hyperlink" Target="http://www.uradni-list.si/1/objava.jsp?sop=2014-01-1918" TargetMode="External"/><Relationship Id="rId59" Type="http://schemas.openxmlformats.org/officeDocument/2006/relationships/hyperlink" Target="http://www.uradni-list.si/1/objava.jsp?sop=2023-01-24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18324</Words>
  <Characters>104447</Characters>
  <Application>Microsoft Office Word</Application>
  <DocSecurity>0</DocSecurity>
  <Lines>870</Lines>
  <Paragraphs>245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Sandi Rutar</dc:creator>
  <cp:keywords/>
  <cp:lastModifiedBy>Spela.Sovinc</cp:lastModifiedBy>
  <cp:revision>2</cp:revision>
  <cp:lastPrinted>2010-07-05T09:38:00Z</cp:lastPrinted>
  <dcterms:created xsi:type="dcterms:W3CDTF">2024-01-30T08:33:00Z</dcterms:created>
  <dcterms:modified xsi:type="dcterms:W3CDTF">2024-01-30T08:33:00Z</dcterms:modified>
</cp:coreProperties>
</file>