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C0" w:rsidRPr="00012B64" w:rsidRDefault="001B22C0" w:rsidP="00524A67">
      <w:pPr>
        <w:tabs>
          <w:tab w:val="left" w:pos="993"/>
        </w:tabs>
        <w:spacing w:line="260" w:lineRule="exact"/>
        <w:rPr>
          <w:rFonts w:cs="Arial"/>
        </w:rPr>
      </w:pPr>
    </w:p>
    <w:p w:rsidR="006B29CD" w:rsidRPr="00012B64" w:rsidRDefault="006B29CD" w:rsidP="00524A67">
      <w:pPr>
        <w:tabs>
          <w:tab w:val="left" w:pos="993"/>
        </w:tabs>
        <w:spacing w:line="260" w:lineRule="exact"/>
        <w:rPr>
          <w:rFonts w:cs="Arial"/>
        </w:rPr>
      </w:pPr>
    </w:p>
    <w:p w:rsidR="005A3208" w:rsidRPr="00741543" w:rsidRDefault="00252578" w:rsidP="00524A67">
      <w:pPr>
        <w:spacing w:line="260" w:lineRule="exact"/>
        <w:ind w:left="1134" w:hanging="1134"/>
        <w:rPr>
          <w:rFonts w:cs="Arial"/>
        </w:rPr>
      </w:pPr>
      <w:r w:rsidRPr="00741543">
        <w:rPr>
          <w:rFonts w:cs="Arial"/>
        </w:rPr>
        <w:t>Številka:</w:t>
      </w:r>
      <w:r w:rsidRPr="00741543">
        <w:rPr>
          <w:rFonts w:cs="Arial"/>
        </w:rPr>
        <w:tab/>
        <w:t>35105-</w:t>
      </w:r>
      <w:r w:rsidR="00E0487E" w:rsidRPr="00741543">
        <w:rPr>
          <w:rFonts w:cs="Arial"/>
        </w:rPr>
        <w:t>80/</w:t>
      </w:r>
      <w:r w:rsidRPr="00741543">
        <w:rPr>
          <w:rFonts w:cs="Arial"/>
        </w:rPr>
        <w:t>201</w:t>
      </w:r>
      <w:r w:rsidR="00E0487E" w:rsidRPr="00741543">
        <w:rPr>
          <w:rFonts w:cs="Arial"/>
        </w:rPr>
        <w:t>9</w:t>
      </w:r>
      <w:r w:rsidR="007E1219" w:rsidRPr="00741543">
        <w:rPr>
          <w:rFonts w:cs="Arial"/>
        </w:rPr>
        <w:t>-2550-</w:t>
      </w:r>
      <w:r w:rsidR="00C036ED" w:rsidRPr="00741543">
        <w:rPr>
          <w:rFonts w:cs="Arial"/>
        </w:rPr>
        <w:t>37</w:t>
      </w:r>
    </w:p>
    <w:p w:rsidR="00252578" w:rsidRPr="00012B64" w:rsidRDefault="00252578" w:rsidP="00524A67">
      <w:pPr>
        <w:spacing w:line="260" w:lineRule="exact"/>
        <w:ind w:left="1134" w:hanging="1134"/>
        <w:rPr>
          <w:rFonts w:cs="Arial"/>
        </w:rPr>
      </w:pPr>
      <w:r w:rsidRPr="00C036ED">
        <w:rPr>
          <w:rFonts w:cs="Arial"/>
        </w:rPr>
        <w:t>Datum:</w:t>
      </w:r>
      <w:r w:rsidRPr="00C036ED">
        <w:rPr>
          <w:rFonts w:cs="Arial"/>
        </w:rPr>
        <w:tab/>
      </w:r>
      <w:r w:rsidR="00741543">
        <w:rPr>
          <w:rFonts w:cs="Arial"/>
        </w:rPr>
        <w:t>2</w:t>
      </w:r>
      <w:r w:rsidR="00C036ED" w:rsidRPr="00C036ED">
        <w:rPr>
          <w:rFonts w:cs="Arial"/>
        </w:rPr>
        <w:t>. 6</w:t>
      </w:r>
      <w:r w:rsidR="00E0487E" w:rsidRPr="00C036ED">
        <w:rPr>
          <w:rFonts w:cs="Arial"/>
        </w:rPr>
        <w:t>.</w:t>
      </w:r>
      <w:r w:rsidR="00FB1257" w:rsidRPr="00C036ED">
        <w:rPr>
          <w:rFonts w:cs="Arial"/>
        </w:rPr>
        <w:t> </w:t>
      </w:r>
      <w:r w:rsidR="005A3208" w:rsidRPr="00C036ED">
        <w:rPr>
          <w:rFonts w:cs="Arial"/>
        </w:rPr>
        <w:t>20</w:t>
      </w:r>
      <w:r w:rsidR="00EB5CD3" w:rsidRPr="00C036ED">
        <w:rPr>
          <w:rFonts w:cs="Arial"/>
        </w:rPr>
        <w:t>21</w:t>
      </w:r>
    </w:p>
    <w:p w:rsidR="00252578" w:rsidRPr="00012B64" w:rsidRDefault="00252578" w:rsidP="00524A67">
      <w:pPr>
        <w:spacing w:line="260" w:lineRule="exact"/>
        <w:ind w:left="1134" w:hanging="1134"/>
        <w:rPr>
          <w:rFonts w:cs="Arial"/>
        </w:rPr>
      </w:pPr>
      <w:proofErr w:type="spellStart"/>
      <w:r w:rsidRPr="00012B64">
        <w:rPr>
          <w:rFonts w:cs="Arial"/>
        </w:rPr>
        <w:t>Dato</w:t>
      </w:r>
      <w:proofErr w:type="spellEnd"/>
      <w:r w:rsidRPr="00012B64">
        <w:rPr>
          <w:rFonts w:cs="Arial"/>
        </w:rPr>
        <w:t>:</w:t>
      </w:r>
      <w:r w:rsidRPr="00012B64">
        <w:rPr>
          <w:rFonts w:cs="Arial"/>
        </w:rPr>
        <w:tab/>
      </w:r>
      <w:r w:rsidR="00FD65A3" w:rsidRPr="00012B64">
        <w:rPr>
          <w:rFonts w:cs="Arial"/>
        </w:rPr>
        <w:fldChar w:fldCharType="begin"/>
      </w:r>
      <w:r w:rsidR="00FD65A3" w:rsidRPr="00012B64">
        <w:rPr>
          <w:rFonts w:cs="Arial"/>
        </w:rPr>
        <w:instrText xml:space="preserve"> FILENAME \* Lower \* MERGEFORMAT </w:instrText>
      </w:r>
      <w:r w:rsidR="00FD65A3" w:rsidRPr="00012B64">
        <w:rPr>
          <w:rFonts w:cs="Arial"/>
        </w:rPr>
        <w:fldChar w:fldCharType="separate"/>
      </w:r>
      <w:r w:rsidR="00E0487E" w:rsidRPr="00012B64">
        <w:rPr>
          <w:rFonts w:cs="Arial"/>
          <w:noProof/>
        </w:rPr>
        <w:t>80</w:t>
      </w:r>
      <w:r w:rsidR="00AF0399" w:rsidRPr="00012B64">
        <w:rPr>
          <w:rFonts w:cs="Arial"/>
          <w:noProof/>
        </w:rPr>
        <w:t>_1</w:t>
      </w:r>
      <w:r w:rsidR="00E0487E" w:rsidRPr="00012B64">
        <w:rPr>
          <w:rFonts w:cs="Arial"/>
          <w:noProof/>
        </w:rPr>
        <w:t>9</w:t>
      </w:r>
      <w:r w:rsidR="00AF0399" w:rsidRPr="00012B64">
        <w:rPr>
          <w:rFonts w:cs="Arial"/>
          <w:noProof/>
        </w:rPr>
        <w:t xml:space="preserve"> </w:t>
      </w:r>
      <w:r w:rsidR="00E0487E" w:rsidRPr="00012B64">
        <w:rPr>
          <w:rFonts w:cs="Arial"/>
          <w:noProof/>
        </w:rPr>
        <w:t xml:space="preserve">Filc Modul 5 - 2. faza </w:t>
      </w:r>
      <w:r w:rsidR="00AA18FC" w:rsidRPr="00012B64">
        <w:rPr>
          <w:rFonts w:cs="Arial"/>
          <w:noProof/>
        </w:rPr>
        <w:t>GD</w:t>
      </w:r>
      <w:r w:rsidR="00AF0399" w:rsidRPr="00012B64">
        <w:rPr>
          <w:rFonts w:cs="Arial"/>
          <w:noProof/>
        </w:rPr>
        <w:t>.docx</w:t>
      </w:r>
      <w:r w:rsidR="00FD65A3" w:rsidRPr="00012B64">
        <w:rPr>
          <w:rFonts w:cs="Arial"/>
        </w:rPr>
        <w:fldChar w:fldCharType="end"/>
      </w:r>
    </w:p>
    <w:p w:rsidR="00DD3421" w:rsidRPr="00012B64" w:rsidRDefault="00DD3421" w:rsidP="00524A67">
      <w:pPr>
        <w:spacing w:line="260" w:lineRule="exact"/>
        <w:rPr>
          <w:rFonts w:cs="Arial"/>
        </w:rPr>
      </w:pPr>
    </w:p>
    <w:p w:rsidR="00150DAF" w:rsidRPr="00012B64" w:rsidRDefault="00150DAF" w:rsidP="00524A67">
      <w:pPr>
        <w:spacing w:line="260" w:lineRule="exact"/>
        <w:rPr>
          <w:rFonts w:cs="Arial"/>
          <w:highlight w:val="yellow"/>
        </w:rPr>
      </w:pPr>
    </w:p>
    <w:p w:rsidR="00DB2AEB" w:rsidRPr="00012B64" w:rsidRDefault="00DB2AEB" w:rsidP="00524A67">
      <w:pPr>
        <w:spacing w:line="260" w:lineRule="exact"/>
        <w:rPr>
          <w:rFonts w:cs="Arial"/>
        </w:rPr>
      </w:pPr>
    </w:p>
    <w:p w:rsidR="00C37116" w:rsidRPr="00012B64" w:rsidRDefault="00AC2403" w:rsidP="00524A67">
      <w:pPr>
        <w:spacing w:line="260" w:lineRule="exact"/>
        <w:rPr>
          <w:rFonts w:cs="Arial"/>
        </w:rPr>
      </w:pPr>
      <w:r w:rsidRPr="00012B64">
        <w:rPr>
          <w:rFonts w:cs="Arial"/>
          <w:color w:val="000000"/>
        </w:rPr>
        <w:t xml:space="preserve">Ministrstvo za okolje in prostor izdaja na podlagi </w:t>
      </w:r>
      <w:proofErr w:type="spellStart"/>
      <w:r w:rsidRPr="00012B64">
        <w:rPr>
          <w:rFonts w:cs="Arial"/>
          <w:color w:val="000000"/>
        </w:rPr>
        <w:t>38.a</w:t>
      </w:r>
      <w:proofErr w:type="spellEnd"/>
      <w:r w:rsidRPr="00012B64">
        <w:rPr>
          <w:rFonts w:cs="Arial"/>
          <w:color w:val="000000"/>
        </w:rPr>
        <w:t xml:space="preserve"> člena Zakona o državni upravi (Uradni list RS, št. 113/05 – ZDU-1-UPB4, 126/07-ZUP-E, 48/09, 8/10-ZUP-G, 8/12-ZVRS-F, 21/12, </w:t>
      </w:r>
      <w:hyperlink r:id="rId9" w:history="1">
        <w:r w:rsidRPr="00012B64">
          <w:rPr>
            <w:rFonts w:cs="Arial"/>
            <w:color w:val="000000"/>
          </w:rPr>
          <w:t>47/13</w:t>
        </w:r>
      </w:hyperlink>
      <w:r w:rsidRPr="00012B64">
        <w:rPr>
          <w:rFonts w:cs="Arial"/>
          <w:color w:val="000000"/>
        </w:rPr>
        <w:t xml:space="preserve">, </w:t>
      </w:r>
      <w:hyperlink r:id="rId10" w:history="1">
        <w:r w:rsidRPr="00012B64">
          <w:rPr>
            <w:rFonts w:cs="Arial"/>
            <w:color w:val="000000"/>
          </w:rPr>
          <w:t>12/14</w:t>
        </w:r>
      </w:hyperlink>
      <w:r w:rsidRPr="00012B64">
        <w:rPr>
          <w:rFonts w:cs="Arial"/>
          <w:color w:val="000000"/>
        </w:rPr>
        <w:t xml:space="preserve">, 90/14, 51/16) in drugega odstavka 7. člena Gradbenega zakona (Uradni list RS, št. 61/17 in 72/17 – </w:t>
      </w:r>
      <w:proofErr w:type="spellStart"/>
      <w:r w:rsidRPr="00012B64">
        <w:rPr>
          <w:rFonts w:cs="Arial"/>
          <w:color w:val="000000"/>
        </w:rPr>
        <w:t>popr</w:t>
      </w:r>
      <w:proofErr w:type="spellEnd"/>
      <w:r w:rsidRPr="00012B64">
        <w:rPr>
          <w:rFonts w:cs="Arial"/>
          <w:color w:val="000000"/>
        </w:rPr>
        <w:t xml:space="preserve">., v nadaljevanju GZ) </w:t>
      </w:r>
      <w:r w:rsidRPr="00012B64">
        <w:rPr>
          <w:rFonts w:cs="Arial"/>
        </w:rPr>
        <w:t xml:space="preserve">v </w:t>
      </w:r>
      <w:r w:rsidR="00F274C4" w:rsidRPr="00012B64">
        <w:rPr>
          <w:rFonts w:cs="Arial"/>
        </w:rPr>
        <w:t xml:space="preserve">integralnem </w:t>
      </w:r>
      <w:r w:rsidRPr="00012B64">
        <w:rPr>
          <w:rFonts w:cs="Arial"/>
        </w:rPr>
        <w:t>postopku izdaje gradbenega dovoljenja za</w:t>
      </w:r>
      <w:r w:rsidR="00AF0399" w:rsidRPr="00012B64">
        <w:rPr>
          <w:rFonts w:cs="Arial"/>
        </w:rPr>
        <w:t xml:space="preserve"> gradnjo</w:t>
      </w:r>
      <w:r w:rsidR="00150DAF" w:rsidRPr="00012B64">
        <w:rPr>
          <w:rFonts w:cs="Arial"/>
        </w:rPr>
        <w:t xml:space="preserve"> </w:t>
      </w:r>
      <w:r w:rsidR="00190B41" w:rsidRPr="00012B64">
        <w:rPr>
          <w:rFonts w:cs="Arial"/>
        </w:rPr>
        <w:t>skladiščnega objekta MODUL 5 – 2. faza</w:t>
      </w:r>
      <w:r w:rsidR="00AF0399" w:rsidRPr="00012B64">
        <w:rPr>
          <w:rFonts w:cs="Arial"/>
        </w:rPr>
        <w:t xml:space="preserve">, uvedenem na zahtevo investitorja </w:t>
      </w:r>
      <w:r w:rsidR="00190B41" w:rsidRPr="00012B64">
        <w:rPr>
          <w:rFonts w:cs="Arial"/>
        </w:rPr>
        <w:t>FILC d.o.o., Trata 48, 4220 Škofja Loka</w:t>
      </w:r>
      <w:r w:rsidR="00531E24" w:rsidRPr="00012B64">
        <w:rPr>
          <w:rFonts w:cs="Arial"/>
        </w:rPr>
        <w:t xml:space="preserve">, ki </w:t>
      </w:r>
      <w:r w:rsidR="00AF0399" w:rsidRPr="00012B64">
        <w:rPr>
          <w:rFonts w:cs="Arial"/>
        </w:rPr>
        <w:t xml:space="preserve">ga po pooblastilu zastopa </w:t>
      </w:r>
      <w:proofErr w:type="spellStart"/>
      <w:r w:rsidR="00190B41" w:rsidRPr="00012B64">
        <w:rPr>
          <w:rFonts w:cs="Arial"/>
        </w:rPr>
        <w:t>Karlovšek</w:t>
      </w:r>
      <w:proofErr w:type="spellEnd"/>
      <w:r w:rsidR="00190B41" w:rsidRPr="00012B64">
        <w:rPr>
          <w:rFonts w:cs="Arial"/>
        </w:rPr>
        <w:t xml:space="preserve"> d.o.o., Ulica Antona Skoka 7, 1230 Domžale</w:t>
      </w:r>
      <w:r w:rsidR="006B7A7A" w:rsidRPr="00012B64">
        <w:rPr>
          <w:rFonts w:cs="Arial"/>
        </w:rPr>
        <w:t>,</w:t>
      </w:r>
      <w:r w:rsidR="00C071F5" w:rsidRPr="00012B64">
        <w:rPr>
          <w:rFonts w:cs="Arial"/>
        </w:rPr>
        <w:t xml:space="preserve"> </w:t>
      </w:r>
      <w:r w:rsidR="00C37116" w:rsidRPr="00012B64">
        <w:rPr>
          <w:rFonts w:cs="Arial"/>
        </w:rPr>
        <w:t>naslednje</w:t>
      </w:r>
    </w:p>
    <w:p w:rsidR="00252578" w:rsidRPr="00012B64" w:rsidRDefault="00252578" w:rsidP="00524A67">
      <w:pPr>
        <w:spacing w:line="260" w:lineRule="exact"/>
        <w:rPr>
          <w:rFonts w:cs="Arial"/>
        </w:rPr>
      </w:pPr>
    </w:p>
    <w:p w:rsidR="005A59C7" w:rsidRPr="00012B64" w:rsidRDefault="005A59C7" w:rsidP="00524A67">
      <w:pPr>
        <w:spacing w:line="260" w:lineRule="exact"/>
        <w:rPr>
          <w:rFonts w:cs="Arial"/>
        </w:rPr>
      </w:pPr>
    </w:p>
    <w:p w:rsidR="00DB2AEB" w:rsidRPr="00012B64" w:rsidRDefault="00DB2AEB" w:rsidP="00524A67">
      <w:pPr>
        <w:spacing w:line="260" w:lineRule="exact"/>
        <w:rPr>
          <w:rFonts w:cs="Arial"/>
        </w:rPr>
      </w:pPr>
    </w:p>
    <w:p w:rsidR="00590583" w:rsidRPr="00012B64" w:rsidRDefault="00590583" w:rsidP="00524A67">
      <w:pPr>
        <w:spacing w:line="260" w:lineRule="exact"/>
        <w:rPr>
          <w:rFonts w:cs="Arial"/>
        </w:rPr>
      </w:pPr>
    </w:p>
    <w:p w:rsidR="00252578" w:rsidRPr="00012B64" w:rsidRDefault="00252578" w:rsidP="00524A67">
      <w:pPr>
        <w:pStyle w:val="Naslov"/>
        <w:spacing w:line="260" w:lineRule="exact"/>
      </w:pPr>
      <w:r w:rsidRPr="00012B64">
        <w:t>GRADBENO</w:t>
      </w:r>
      <w:r w:rsidR="00C071F5" w:rsidRPr="00012B64">
        <w:t xml:space="preserve"> </w:t>
      </w:r>
      <w:r w:rsidRPr="00012B64">
        <w:t>DOVOLJENJE</w:t>
      </w:r>
    </w:p>
    <w:p w:rsidR="00252578" w:rsidRPr="00012B64" w:rsidRDefault="00252578" w:rsidP="00524A67">
      <w:pPr>
        <w:spacing w:line="260" w:lineRule="exact"/>
        <w:rPr>
          <w:rFonts w:cs="Arial"/>
        </w:rPr>
      </w:pPr>
    </w:p>
    <w:p w:rsidR="00252578" w:rsidRPr="00012B64" w:rsidRDefault="00252578" w:rsidP="00524A67">
      <w:pPr>
        <w:spacing w:line="260" w:lineRule="exact"/>
        <w:rPr>
          <w:rFonts w:cs="Arial"/>
        </w:rPr>
      </w:pPr>
    </w:p>
    <w:p w:rsidR="00DB2AEB" w:rsidRPr="00012B64" w:rsidRDefault="00DB2AEB" w:rsidP="00524A67">
      <w:pPr>
        <w:spacing w:line="260" w:lineRule="exact"/>
        <w:rPr>
          <w:rFonts w:cs="Arial"/>
        </w:rPr>
      </w:pPr>
    </w:p>
    <w:p w:rsidR="00714717" w:rsidRPr="00012B64" w:rsidRDefault="00714717" w:rsidP="00524A67">
      <w:pPr>
        <w:spacing w:line="260" w:lineRule="exact"/>
        <w:rPr>
          <w:rFonts w:cs="Arial"/>
        </w:rPr>
      </w:pPr>
    </w:p>
    <w:p w:rsidR="008A19F8" w:rsidRPr="00012B64" w:rsidRDefault="00B32EB3" w:rsidP="00524A67">
      <w:pPr>
        <w:pStyle w:val="NatevanjeIIIIII"/>
        <w:spacing w:line="260" w:lineRule="exact"/>
      </w:pPr>
      <w:r w:rsidRPr="00012B64">
        <w:t>Investitorju</w:t>
      </w:r>
      <w:r w:rsidRPr="00012B64">
        <w:rPr>
          <w:kern w:val="32"/>
        </w:rPr>
        <w:t xml:space="preserve"> </w:t>
      </w:r>
      <w:r w:rsidR="00190B41" w:rsidRPr="005B62E7">
        <w:rPr>
          <w:b/>
        </w:rPr>
        <w:t>FILC d.o.o., Trata 48, 4220 Škofja Loka</w:t>
      </w:r>
      <w:r w:rsidR="00190B41" w:rsidRPr="00012B64">
        <w:rPr>
          <w:kern w:val="32"/>
        </w:rPr>
        <w:t xml:space="preserve">, </w:t>
      </w:r>
      <w:r w:rsidRPr="00012B64">
        <w:rPr>
          <w:kern w:val="32"/>
        </w:rPr>
        <w:t xml:space="preserve">se </w:t>
      </w:r>
      <w:r w:rsidR="00C85418" w:rsidRPr="00012B64">
        <w:rPr>
          <w:kern w:val="32"/>
        </w:rPr>
        <w:t xml:space="preserve">v integralnem postopku </w:t>
      </w:r>
      <w:r w:rsidRPr="00012B64">
        <w:rPr>
          <w:kern w:val="32"/>
        </w:rPr>
        <w:t>izda gradbeno dovoljenje</w:t>
      </w:r>
      <w:r w:rsidR="00C85418" w:rsidRPr="00012B64">
        <w:rPr>
          <w:kern w:val="32"/>
        </w:rPr>
        <w:t xml:space="preserve"> </w:t>
      </w:r>
      <w:r w:rsidRPr="00012B64">
        <w:rPr>
          <w:kern w:val="32"/>
        </w:rPr>
        <w:t xml:space="preserve">za </w:t>
      </w:r>
      <w:r w:rsidR="00190B41" w:rsidRPr="00012B64">
        <w:t>gradnjo</w:t>
      </w:r>
      <w:r w:rsidR="00150DAF" w:rsidRPr="00012B64">
        <w:t xml:space="preserve"> </w:t>
      </w:r>
      <w:r w:rsidR="00190B41" w:rsidRPr="005B62E7">
        <w:rPr>
          <w:b/>
        </w:rPr>
        <w:t xml:space="preserve">skladiščnega objekta MODUL 5 – 2. faza </w:t>
      </w:r>
      <w:r w:rsidRPr="005B62E7">
        <w:rPr>
          <w:b/>
        </w:rPr>
        <w:t>s priključki na gospodarsko javno infrastrukturo in zunanjo ureditvijo</w:t>
      </w:r>
      <w:r w:rsidR="00D10707" w:rsidRPr="00012B64">
        <w:t>,</w:t>
      </w:r>
      <w:r w:rsidRPr="00012B64">
        <w:t xml:space="preserve"> </w:t>
      </w:r>
      <w:r w:rsidRPr="00012B64">
        <w:rPr>
          <w:kern w:val="32"/>
        </w:rPr>
        <w:t xml:space="preserve">na zemljišču </w:t>
      </w:r>
      <w:proofErr w:type="spellStart"/>
      <w:r w:rsidRPr="00012B64">
        <w:t>parc</w:t>
      </w:r>
      <w:proofErr w:type="spellEnd"/>
      <w:r w:rsidRPr="00012B64">
        <w:t xml:space="preserve">. št. </w:t>
      </w:r>
      <w:r w:rsidR="00190B41" w:rsidRPr="00012B64">
        <w:t>188/3, 162/2, obe k.o. Godešič (2031)</w:t>
      </w:r>
      <w:r w:rsidRPr="00012B64">
        <w:t>.</w:t>
      </w:r>
    </w:p>
    <w:p w:rsidR="00493BCF" w:rsidRPr="00012B64" w:rsidRDefault="00493BCF" w:rsidP="00524A67">
      <w:pPr>
        <w:spacing w:line="260" w:lineRule="exact"/>
        <w:rPr>
          <w:rFonts w:cs="Arial"/>
          <w:highlight w:val="cyan"/>
        </w:rPr>
      </w:pPr>
    </w:p>
    <w:p w:rsidR="00252578" w:rsidRPr="00012B64" w:rsidRDefault="00252578" w:rsidP="00524A67">
      <w:pPr>
        <w:spacing w:line="260" w:lineRule="exact"/>
        <w:rPr>
          <w:rFonts w:cs="Arial"/>
        </w:rPr>
      </w:pPr>
      <w:r w:rsidRPr="00012B64">
        <w:rPr>
          <w:rFonts w:cs="Arial"/>
        </w:rPr>
        <w:t>Gradnja</w:t>
      </w:r>
      <w:r w:rsidR="00C071F5" w:rsidRPr="00012B64">
        <w:rPr>
          <w:rFonts w:cs="Arial"/>
        </w:rPr>
        <w:t xml:space="preserve"> </w:t>
      </w:r>
      <w:r w:rsidRPr="00012B64">
        <w:rPr>
          <w:rFonts w:cs="Arial"/>
        </w:rPr>
        <w:t>po</w:t>
      </w:r>
      <w:r w:rsidR="00C071F5" w:rsidRPr="00012B64">
        <w:rPr>
          <w:rFonts w:cs="Arial"/>
        </w:rPr>
        <w:t xml:space="preserve"> </w:t>
      </w:r>
      <w:r w:rsidRPr="00012B64">
        <w:rPr>
          <w:rFonts w:cs="Arial"/>
        </w:rPr>
        <w:t>tem</w:t>
      </w:r>
      <w:r w:rsidR="00C071F5" w:rsidRPr="00012B64">
        <w:rPr>
          <w:rFonts w:cs="Arial"/>
        </w:rPr>
        <w:t xml:space="preserve"> </w:t>
      </w:r>
      <w:r w:rsidRPr="00012B64">
        <w:rPr>
          <w:rFonts w:cs="Arial"/>
        </w:rPr>
        <w:t>gradbenem</w:t>
      </w:r>
      <w:r w:rsidR="00C071F5" w:rsidRPr="00012B64">
        <w:rPr>
          <w:rFonts w:cs="Arial"/>
        </w:rPr>
        <w:t xml:space="preserve"> </w:t>
      </w:r>
      <w:r w:rsidRPr="00012B64">
        <w:rPr>
          <w:rFonts w:cs="Arial"/>
        </w:rPr>
        <w:t>dovoljenju</w:t>
      </w:r>
      <w:r w:rsidR="00C071F5" w:rsidRPr="00012B64">
        <w:rPr>
          <w:rFonts w:cs="Arial"/>
        </w:rPr>
        <w:t xml:space="preserve"> </w:t>
      </w:r>
      <w:r w:rsidRPr="00012B64">
        <w:rPr>
          <w:rFonts w:cs="Arial"/>
        </w:rPr>
        <w:t>obsega:</w:t>
      </w:r>
    </w:p>
    <w:p w:rsidR="005404C4" w:rsidRPr="00012B64" w:rsidRDefault="005404C4" w:rsidP="00524A67">
      <w:pPr>
        <w:spacing w:line="260" w:lineRule="exact"/>
        <w:rPr>
          <w:rFonts w:cs="Arial"/>
        </w:rPr>
      </w:pPr>
    </w:p>
    <w:p w:rsidR="0047746D" w:rsidRPr="00012B64" w:rsidRDefault="0047746D" w:rsidP="00524A67">
      <w:pPr>
        <w:pStyle w:val="Naslov1"/>
        <w:spacing w:line="260" w:lineRule="exact"/>
        <w:rPr>
          <w:rFonts w:cs="Arial"/>
        </w:rPr>
      </w:pPr>
      <w:r w:rsidRPr="00012B64">
        <w:rPr>
          <w:rFonts w:cs="Arial"/>
        </w:rPr>
        <w:t>Splošno</w:t>
      </w:r>
    </w:p>
    <w:tbl>
      <w:tblPr>
        <w:tblW w:w="0" w:type="auto"/>
        <w:tblLook w:val="04A0" w:firstRow="1" w:lastRow="0" w:firstColumn="1" w:lastColumn="0" w:noHBand="0" w:noVBand="1"/>
      </w:tblPr>
      <w:tblGrid>
        <w:gridCol w:w="3369"/>
        <w:gridCol w:w="5811"/>
      </w:tblGrid>
      <w:tr w:rsidR="0047746D" w:rsidRPr="00012B64" w:rsidTr="00F24DC7">
        <w:tc>
          <w:tcPr>
            <w:tcW w:w="3369" w:type="dxa"/>
          </w:tcPr>
          <w:p w:rsidR="0047746D" w:rsidRPr="005B62E7" w:rsidRDefault="0047746D" w:rsidP="00524A67">
            <w:pPr>
              <w:pStyle w:val="Zamik1"/>
              <w:spacing w:line="260" w:lineRule="exact"/>
              <w:ind w:left="340" w:hanging="340"/>
            </w:pPr>
            <w:r w:rsidRPr="005B62E7">
              <w:t>vrsta gradnje</w:t>
            </w:r>
          </w:p>
        </w:tc>
        <w:tc>
          <w:tcPr>
            <w:tcW w:w="5811" w:type="dxa"/>
          </w:tcPr>
          <w:p w:rsidR="0047746D" w:rsidRPr="00012B64" w:rsidRDefault="0047746D" w:rsidP="003E62AB">
            <w:pPr>
              <w:spacing w:line="260" w:lineRule="exact"/>
              <w:rPr>
                <w:rFonts w:cs="Arial"/>
              </w:rPr>
            </w:pPr>
            <w:r w:rsidRPr="00012B64">
              <w:rPr>
                <w:rFonts w:cs="Arial"/>
              </w:rPr>
              <w:t>novogradnja</w:t>
            </w:r>
            <w:r w:rsidR="003E62AB">
              <w:rPr>
                <w:rFonts w:cs="Arial"/>
              </w:rPr>
              <w:t xml:space="preserve"> - prizidava</w:t>
            </w:r>
          </w:p>
        </w:tc>
      </w:tr>
      <w:tr w:rsidR="0047746D" w:rsidRPr="00012B64" w:rsidTr="00F24DC7">
        <w:tc>
          <w:tcPr>
            <w:tcW w:w="3369" w:type="dxa"/>
          </w:tcPr>
          <w:p w:rsidR="0047746D" w:rsidRPr="005B62E7" w:rsidRDefault="0047746D" w:rsidP="00524A67">
            <w:pPr>
              <w:pStyle w:val="Zamik1"/>
              <w:spacing w:line="260" w:lineRule="exact"/>
              <w:ind w:left="340" w:hanging="340"/>
            </w:pPr>
            <w:r w:rsidRPr="005B62E7">
              <w:t>zahtevnost objekta</w:t>
            </w:r>
          </w:p>
        </w:tc>
        <w:tc>
          <w:tcPr>
            <w:tcW w:w="5811" w:type="dxa"/>
          </w:tcPr>
          <w:p w:rsidR="0047746D" w:rsidRPr="00012B64" w:rsidRDefault="0047746D" w:rsidP="00524A67">
            <w:pPr>
              <w:spacing w:line="260" w:lineRule="exact"/>
              <w:rPr>
                <w:rFonts w:cs="Arial"/>
              </w:rPr>
            </w:pPr>
            <w:r w:rsidRPr="00012B64">
              <w:rPr>
                <w:rFonts w:cs="Arial"/>
              </w:rPr>
              <w:t>zahteven objekt</w:t>
            </w:r>
          </w:p>
        </w:tc>
      </w:tr>
      <w:tr w:rsidR="0047746D" w:rsidRPr="00012B64" w:rsidTr="00F24DC7">
        <w:tc>
          <w:tcPr>
            <w:tcW w:w="3369" w:type="dxa"/>
          </w:tcPr>
          <w:p w:rsidR="0047746D" w:rsidRPr="005B62E7" w:rsidRDefault="0047746D" w:rsidP="00524A67">
            <w:pPr>
              <w:pStyle w:val="Zamik1"/>
              <w:spacing w:line="260" w:lineRule="exact"/>
              <w:ind w:left="340" w:hanging="340"/>
            </w:pPr>
            <w:r w:rsidRPr="005B62E7">
              <w:t>klasifikacija objekta:</w:t>
            </w:r>
          </w:p>
        </w:tc>
        <w:tc>
          <w:tcPr>
            <w:tcW w:w="5811" w:type="dxa"/>
          </w:tcPr>
          <w:p w:rsidR="0047746D" w:rsidRPr="00012B64" w:rsidRDefault="0047746D" w:rsidP="00524A67">
            <w:pPr>
              <w:spacing w:line="260" w:lineRule="exact"/>
              <w:rPr>
                <w:rFonts w:cs="Arial"/>
              </w:rPr>
            </w:pPr>
            <w:r w:rsidRPr="00012B64">
              <w:rPr>
                <w:rFonts w:cs="Arial"/>
              </w:rPr>
              <w:t>12520 Rezervoarji, silosi in skladiščne stavbe</w:t>
            </w:r>
          </w:p>
        </w:tc>
      </w:tr>
    </w:tbl>
    <w:p w:rsidR="0047746D" w:rsidRPr="00012B64" w:rsidRDefault="0047746D" w:rsidP="00524A67">
      <w:pPr>
        <w:spacing w:line="260" w:lineRule="exact"/>
        <w:rPr>
          <w:rFonts w:cs="Arial"/>
        </w:rPr>
      </w:pPr>
    </w:p>
    <w:p w:rsidR="0047746D" w:rsidRPr="00012B64" w:rsidRDefault="0047746D" w:rsidP="00524A67">
      <w:pPr>
        <w:pStyle w:val="Naslov1"/>
        <w:spacing w:line="260" w:lineRule="exact"/>
        <w:rPr>
          <w:rFonts w:cs="Arial"/>
        </w:rPr>
      </w:pPr>
      <w:r w:rsidRPr="00012B64">
        <w:rPr>
          <w:rFonts w:cs="Arial"/>
        </w:rPr>
        <w:t>Skladišče MODUL 5- 2 faza, hali B in C</w:t>
      </w:r>
    </w:p>
    <w:p w:rsidR="0047746D" w:rsidRPr="00012B64" w:rsidRDefault="0047746D" w:rsidP="00524A67">
      <w:pPr>
        <w:pStyle w:val="Zamik1"/>
        <w:spacing w:line="260" w:lineRule="exact"/>
        <w:ind w:left="340" w:hanging="340"/>
      </w:pPr>
      <w:r w:rsidRPr="00012B64">
        <w:t>zunanje mere na stiku z zemljiščem: 74,8</w:t>
      </w:r>
      <w:r w:rsidR="00093FAD">
        <w:t>5</w:t>
      </w:r>
      <w:r w:rsidRPr="00012B64">
        <w:t xml:space="preserve"> m x 54,97 m,</w:t>
      </w:r>
    </w:p>
    <w:p w:rsidR="0047746D" w:rsidRPr="00012B64" w:rsidRDefault="0047746D" w:rsidP="00524A67">
      <w:pPr>
        <w:pStyle w:val="Zamik1"/>
        <w:spacing w:line="260" w:lineRule="exact"/>
        <w:ind w:left="340" w:hanging="340"/>
      </w:pPr>
      <w:r w:rsidRPr="00012B64">
        <w:t xml:space="preserve">kota pritličja ± 0,00 = 360,0 </w:t>
      </w:r>
      <w:proofErr w:type="spellStart"/>
      <w:r w:rsidRPr="00012B64">
        <w:t>mnv</w:t>
      </w:r>
      <w:proofErr w:type="spellEnd"/>
      <w:r w:rsidRPr="00012B64">
        <w:t>,</w:t>
      </w:r>
    </w:p>
    <w:p w:rsidR="0047746D" w:rsidRPr="00012B64" w:rsidRDefault="0047746D" w:rsidP="00524A67">
      <w:pPr>
        <w:pStyle w:val="Zamik1"/>
        <w:spacing w:line="260" w:lineRule="exact"/>
        <w:ind w:left="340" w:hanging="340"/>
      </w:pPr>
      <w:r w:rsidRPr="00012B64">
        <w:t>višina: 13,3 m,</w:t>
      </w:r>
    </w:p>
    <w:p w:rsidR="0047746D" w:rsidRPr="00012B64" w:rsidRDefault="0047746D" w:rsidP="00524A67">
      <w:pPr>
        <w:pStyle w:val="Zamik1"/>
        <w:spacing w:line="260" w:lineRule="exact"/>
        <w:ind w:left="340" w:hanging="340"/>
      </w:pPr>
      <w:proofErr w:type="spellStart"/>
      <w:r w:rsidRPr="00012B64">
        <w:t>etažnost</w:t>
      </w:r>
      <w:proofErr w:type="spellEnd"/>
      <w:r w:rsidRPr="00012B64">
        <w:t>: P,</w:t>
      </w:r>
    </w:p>
    <w:p w:rsidR="0047746D" w:rsidRPr="00012B64" w:rsidRDefault="0047746D" w:rsidP="00524A67">
      <w:pPr>
        <w:pStyle w:val="Zamik1"/>
        <w:spacing w:line="260" w:lineRule="exact"/>
        <w:ind w:left="340" w:hanging="340"/>
      </w:pPr>
      <w:r w:rsidRPr="00012B64">
        <w:t>funkcionalna zasnova: visoko regalno skladišče, 4. skladiščne hale</w:t>
      </w:r>
      <w:r w:rsidR="002E38B9" w:rsidRPr="00012B64">
        <w:t>: M5B/I</w:t>
      </w:r>
      <w:r w:rsidRPr="00012B64">
        <w:t xml:space="preserve"> velikosti 999 m2 na JZ, </w:t>
      </w:r>
      <w:r w:rsidR="002E38B9" w:rsidRPr="00012B64">
        <w:t xml:space="preserve">M5B/II </w:t>
      </w:r>
      <w:r w:rsidRPr="00012B64">
        <w:t xml:space="preserve">946 m2 na JZ, </w:t>
      </w:r>
      <w:r w:rsidR="002E38B9" w:rsidRPr="00012B64">
        <w:t xml:space="preserve">M5C/I </w:t>
      </w:r>
      <w:r w:rsidRPr="00012B64">
        <w:t xml:space="preserve">319 m2 na SV, </w:t>
      </w:r>
      <w:r w:rsidR="002E38B9" w:rsidRPr="00012B64">
        <w:t xml:space="preserve">M5C/II </w:t>
      </w:r>
      <w:r w:rsidRPr="00012B64">
        <w:t>930 m2 na SZ z aneksom,</w:t>
      </w:r>
    </w:p>
    <w:p w:rsidR="0047746D" w:rsidRPr="00012B64" w:rsidRDefault="0047746D" w:rsidP="00524A67">
      <w:pPr>
        <w:pStyle w:val="Zamik1"/>
        <w:spacing w:line="260" w:lineRule="exact"/>
        <w:ind w:left="340" w:hanging="340"/>
      </w:pPr>
      <w:r w:rsidRPr="00012B64">
        <w:t>konstrukcija: jeklena, skeletna konstrukcija na AB točkovnih temeljih, AB temeljna plošča, osni razpon nosilcev 5,7 m x 5,5 m, razpon paličnega nosilca 27,47 m,</w:t>
      </w:r>
    </w:p>
    <w:p w:rsidR="0047746D" w:rsidRPr="00012B64" w:rsidRDefault="0047746D" w:rsidP="00524A67">
      <w:pPr>
        <w:pStyle w:val="Zamik1"/>
        <w:spacing w:line="260" w:lineRule="exact"/>
        <w:ind w:left="340" w:hanging="340"/>
      </w:pPr>
      <w:r w:rsidRPr="00012B64">
        <w:t>streha: ravna, naklon 2°, kritina: PVC, vključno nad SV vogalom objekta velikosti 22,90 m x 27,50 m,</w:t>
      </w:r>
    </w:p>
    <w:p w:rsidR="0047746D" w:rsidRPr="00012B64" w:rsidRDefault="0047746D" w:rsidP="00524A67">
      <w:pPr>
        <w:pStyle w:val="Zamik1"/>
        <w:spacing w:line="260" w:lineRule="exact"/>
        <w:ind w:left="340" w:hanging="340"/>
      </w:pPr>
      <w:r w:rsidRPr="00012B64">
        <w:t>fasada: TRIMP paneli,</w:t>
      </w:r>
    </w:p>
    <w:p w:rsidR="0047746D" w:rsidRPr="00012B64" w:rsidRDefault="0047746D" w:rsidP="00524A67">
      <w:pPr>
        <w:pStyle w:val="Naslov2"/>
        <w:spacing w:line="260" w:lineRule="exact"/>
        <w:rPr>
          <w:rFonts w:cs="Arial"/>
        </w:rPr>
      </w:pPr>
      <w:r w:rsidRPr="00012B64">
        <w:rPr>
          <w:rFonts w:cs="Arial"/>
        </w:rPr>
        <w:lastRenderedPageBreak/>
        <w:t>Aneks skladišča:</w:t>
      </w:r>
    </w:p>
    <w:p w:rsidR="0047746D" w:rsidRPr="00012B64" w:rsidRDefault="0047746D" w:rsidP="00524A67">
      <w:pPr>
        <w:pStyle w:val="Zamik1"/>
        <w:spacing w:line="260" w:lineRule="exact"/>
        <w:ind w:left="340" w:hanging="340"/>
      </w:pPr>
      <w:r w:rsidRPr="00012B64">
        <w:t>lokacija: ob Z strani SZ skladišča,</w:t>
      </w:r>
    </w:p>
    <w:p w:rsidR="0047746D" w:rsidRPr="00012B64" w:rsidRDefault="0047746D" w:rsidP="00524A67">
      <w:pPr>
        <w:pStyle w:val="Zamik1"/>
        <w:spacing w:line="260" w:lineRule="exact"/>
        <w:ind w:left="340" w:hanging="340"/>
      </w:pPr>
      <w:proofErr w:type="spellStart"/>
      <w:r w:rsidRPr="00012B64">
        <w:t>etažnost</w:t>
      </w:r>
      <w:proofErr w:type="spellEnd"/>
      <w:r w:rsidRPr="00012B64">
        <w:t>: P+2N,</w:t>
      </w:r>
    </w:p>
    <w:p w:rsidR="0047746D" w:rsidRPr="00012B64" w:rsidRDefault="0047746D" w:rsidP="00524A67">
      <w:pPr>
        <w:pStyle w:val="Zamik1"/>
        <w:spacing w:line="260" w:lineRule="exact"/>
        <w:ind w:left="340" w:hanging="340"/>
      </w:pPr>
      <w:r w:rsidRPr="00012B64">
        <w:t xml:space="preserve">funkcionalna zasnova: P: kotlovnica, pisarna, </w:t>
      </w:r>
      <w:proofErr w:type="spellStart"/>
      <w:r w:rsidRPr="00012B64">
        <w:t>sanitarija</w:t>
      </w:r>
      <w:proofErr w:type="spellEnd"/>
      <w:r w:rsidRPr="00012B64">
        <w:t>, shramba, TP, delavnica in NN prostor, 1N: pisarni, moške garderobe in sanitarije, 2N: skladišče, ženske in moške garderobe in sanitarije,</w:t>
      </w:r>
    </w:p>
    <w:p w:rsidR="0047746D" w:rsidRPr="00012B64" w:rsidRDefault="0047746D" w:rsidP="00524A67">
      <w:pPr>
        <w:pStyle w:val="Zamik1"/>
        <w:spacing w:line="260" w:lineRule="exact"/>
        <w:ind w:left="340" w:hanging="340"/>
      </w:pPr>
      <w:r w:rsidRPr="00012B64">
        <w:t>konstrukcija: monolitna konstrukcija na pasovnih temeljih,</w:t>
      </w:r>
    </w:p>
    <w:p w:rsidR="0047746D" w:rsidRPr="00012B64" w:rsidRDefault="0047746D" w:rsidP="00524A67">
      <w:pPr>
        <w:pStyle w:val="Naslov2"/>
        <w:spacing w:line="260" w:lineRule="exact"/>
        <w:rPr>
          <w:rFonts w:cs="Arial"/>
        </w:rPr>
      </w:pPr>
      <w:r w:rsidRPr="00012B64">
        <w:rPr>
          <w:rFonts w:cs="Arial"/>
        </w:rPr>
        <w:t>Nadstrešek nad dostavno rampo</w:t>
      </w:r>
    </w:p>
    <w:p w:rsidR="0047746D" w:rsidRPr="00012B64" w:rsidRDefault="0047746D" w:rsidP="00524A67">
      <w:pPr>
        <w:pStyle w:val="Zamik1"/>
        <w:spacing w:line="260" w:lineRule="exact"/>
        <w:ind w:left="340" w:hanging="340"/>
      </w:pPr>
      <w:r w:rsidRPr="00012B64">
        <w:t>na Z strani objekta,</w:t>
      </w:r>
    </w:p>
    <w:p w:rsidR="0047746D" w:rsidRPr="00012B64" w:rsidRDefault="0047746D" w:rsidP="00524A67">
      <w:pPr>
        <w:pStyle w:val="Zamik1"/>
        <w:spacing w:line="260" w:lineRule="exact"/>
        <w:ind w:left="340" w:hanging="340"/>
      </w:pPr>
      <w:r w:rsidRPr="00012B64">
        <w:t>tlorisne dimenzije: 29,55 m x 4,10 m</w:t>
      </w:r>
    </w:p>
    <w:p w:rsidR="0047746D" w:rsidRPr="00012B64" w:rsidRDefault="0047746D" w:rsidP="00524A67">
      <w:pPr>
        <w:spacing w:line="260" w:lineRule="exact"/>
        <w:rPr>
          <w:rFonts w:cs="Arial"/>
        </w:rPr>
      </w:pPr>
    </w:p>
    <w:p w:rsidR="0047746D" w:rsidRPr="00012B64" w:rsidRDefault="0047746D" w:rsidP="00524A67">
      <w:pPr>
        <w:pStyle w:val="Naslov1"/>
        <w:spacing w:line="260" w:lineRule="exact"/>
        <w:rPr>
          <w:rFonts w:cs="Arial"/>
        </w:rPr>
      </w:pPr>
      <w:r w:rsidRPr="00012B64">
        <w:rPr>
          <w:rFonts w:cs="Arial"/>
        </w:rPr>
        <w:t>Odmiki</w:t>
      </w:r>
    </w:p>
    <w:p w:rsidR="0047746D" w:rsidRPr="00012B64" w:rsidRDefault="0047746D" w:rsidP="00524A67">
      <w:pPr>
        <w:pStyle w:val="Zamik1"/>
        <w:spacing w:line="260" w:lineRule="exact"/>
        <w:ind w:left="340" w:hanging="340"/>
      </w:pPr>
      <w:r w:rsidRPr="00012B64">
        <w:t xml:space="preserve">8,00 m od zemljišča </w:t>
      </w:r>
      <w:proofErr w:type="spellStart"/>
      <w:r w:rsidRPr="00012B64">
        <w:t>parc</w:t>
      </w:r>
      <w:proofErr w:type="spellEnd"/>
      <w:r w:rsidRPr="00012B64">
        <w:t>. št. 159</w:t>
      </w:r>
      <w:r w:rsidR="00012B64">
        <w:t>/3 k.o. Godešič</w:t>
      </w:r>
    </w:p>
    <w:p w:rsidR="0047746D" w:rsidRPr="00012B64" w:rsidRDefault="0047746D" w:rsidP="00524A67">
      <w:pPr>
        <w:spacing w:line="260" w:lineRule="exact"/>
        <w:rPr>
          <w:rFonts w:cs="Arial"/>
        </w:rPr>
      </w:pPr>
    </w:p>
    <w:p w:rsidR="0047746D" w:rsidRPr="00012B64" w:rsidRDefault="0047746D" w:rsidP="00524A67">
      <w:pPr>
        <w:pStyle w:val="Naslov1"/>
        <w:spacing w:line="260" w:lineRule="exact"/>
        <w:rPr>
          <w:rFonts w:cs="Arial"/>
        </w:rPr>
      </w:pPr>
      <w:r w:rsidRPr="00012B64">
        <w:rPr>
          <w:rFonts w:cs="Arial"/>
        </w:rPr>
        <w:t>Zunanja ureditev</w:t>
      </w:r>
    </w:p>
    <w:p w:rsidR="0047746D" w:rsidRPr="00012B64" w:rsidRDefault="0047746D" w:rsidP="00524A67">
      <w:pPr>
        <w:pStyle w:val="Zamik1"/>
        <w:spacing w:line="260" w:lineRule="exact"/>
        <w:ind w:left="340" w:hanging="340"/>
      </w:pPr>
      <w:r w:rsidRPr="00012B64">
        <w:t xml:space="preserve">vodenje meteorne kanalizacije s strešin in utrjenih površin preko cestnih požiralnikov in lovilca olj v obstoječe </w:t>
      </w:r>
      <w:proofErr w:type="spellStart"/>
      <w:r w:rsidRPr="00012B64">
        <w:t>ponikovalne</w:t>
      </w:r>
      <w:proofErr w:type="spellEnd"/>
      <w:r w:rsidRPr="00012B64">
        <w:t xml:space="preserve"> vodnjake,</w:t>
      </w:r>
    </w:p>
    <w:p w:rsidR="0047746D" w:rsidRPr="00012B64" w:rsidRDefault="0047746D" w:rsidP="00524A67">
      <w:pPr>
        <w:pStyle w:val="Zamik1"/>
        <w:spacing w:line="260" w:lineRule="exact"/>
        <w:ind w:left="340" w:hanging="340"/>
      </w:pPr>
      <w:r w:rsidRPr="00012B64">
        <w:t xml:space="preserve">asfaltiranje </w:t>
      </w:r>
      <w:proofErr w:type="spellStart"/>
      <w:r w:rsidRPr="00012B64">
        <w:t>povoznih</w:t>
      </w:r>
      <w:proofErr w:type="spellEnd"/>
      <w:r w:rsidRPr="00012B64">
        <w:t xml:space="preserve"> površin okoli objekta,</w:t>
      </w:r>
    </w:p>
    <w:p w:rsidR="0047746D" w:rsidRPr="00012B64" w:rsidRDefault="0047746D" w:rsidP="00524A67">
      <w:pPr>
        <w:pStyle w:val="Zamik1"/>
        <w:spacing w:line="260" w:lineRule="exact"/>
        <w:ind w:left="340" w:hanging="340"/>
      </w:pPr>
      <w:r w:rsidRPr="00012B64">
        <w:t>postavitev ograje usklajene z obstoječo,</w:t>
      </w:r>
    </w:p>
    <w:p w:rsidR="0047746D" w:rsidRPr="00012B64" w:rsidRDefault="0047746D" w:rsidP="00524A67">
      <w:pPr>
        <w:pStyle w:val="Zamik1"/>
        <w:spacing w:line="260" w:lineRule="exact"/>
        <w:ind w:left="340" w:hanging="340"/>
      </w:pPr>
      <w:r w:rsidRPr="00012B64">
        <w:t>navezava TP v aneksu skladišča na obstoječo TP MODUL 1,</w:t>
      </w:r>
    </w:p>
    <w:p w:rsidR="0047746D" w:rsidRPr="00012B64" w:rsidRDefault="0047746D" w:rsidP="00524A67">
      <w:pPr>
        <w:pStyle w:val="Zamik1"/>
        <w:spacing w:line="260" w:lineRule="exact"/>
        <w:ind w:left="340" w:hanging="340"/>
      </w:pPr>
      <w:r w:rsidRPr="00012B64">
        <w:t>priključitev na interni vodovod, fekalno kanalizacijo, plinovod, TK, zunanjo razsvetljavo,</w:t>
      </w:r>
    </w:p>
    <w:p w:rsidR="0047746D" w:rsidRPr="00012B64" w:rsidRDefault="0047746D" w:rsidP="00524A67">
      <w:pPr>
        <w:pStyle w:val="Naslov2"/>
        <w:spacing w:line="260" w:lineRule="exact"/>
        <w:rPr>
          <w:rFonts w:cs="Arial"/>
        </w:rPr>
      </w:pPr>
      <w:r w:rsidRPr="00012B64">
        <w:rPr>
          <w:rFonts w:cs="Arial"/>
        </w:rPr>
        <w:t>Priključevanje na cestno omrežje</w:t>
      </w:r>
    </w:p>
    <w:p w:rsidR="0047746D" w:rsidRPr="00012B64" w:rsidRDefault="0047746D" w:rsidP="00524A67">
      <w:pPr>
        <w:pStyle w:val="Zamik1"/>
        <w:spacing w:line="260" w:lineRule="exact"/>
        <w:ind w:left="340" w:hanging="340"/>
      </w:pPr>
      <w:r w:rsidRPr="00012B64">
        <w:t>priključevanje na notranje cestno omrežje z uvozom, izvozom in dostopom na občinsko cesto JP 902381.</w:t>
      </w:r>
    </w:p>
    <w:p w:rsidR="00A35E6C" w:rsidRPr="00012B64" w:rsidRDefault="00A35E6C" w:rsidP="00524A67">
      <w:pPr>
        <w:spacing w:line="260" w:lineRule="exact"/>
        <w:rPr>
          <w:rFonts w:cs="Arial"/>
        </w:rPr>
      </w:pPr>
    </w:p>
    <w:p w:rsidR="00A35E6C" w:rsidRPr="00012B64" w:rsidRDefault="00A35E6C" w:rsidP="00524A67">
      <w:pPr>
        <w:pStyle w:val="NatevanjeIIIIII"/>
        <w:spacing w:line="260" w:lineRule="exact"/>
        <w:rPr>
          <w:rFonts w:cs="Arial"/>
        </w:rPr>
      </w:pPr>
      <w:r w:rsidRPr="00012B64">
        <w:rPr>
          <w:rFonts w:cs="Arial"/>
        </w:rPr>
        <w:t xml:space="preserve">Podrobnejši </w:t>
      </w:r>
      <w:proofErr w:type="spellStart"/>
      <w:r w:rsidRPr="005B62E7">
        <w:t>mikrolokacijski</w:t>
      </w:r>
      <w:proofErr w:type="spellEnd"/>
      <w:r w:rsidRPr="00012B64">
        <w:rPr>
          <w:rFonts w:cs="Arial"/>
        </w:rPr>
        <w:t>, ekološki, tehnični, oblikovalski in okoljevarstveni pogoji obravnavanega posega, ki so za investitorja obvezujoči, so določeni v dokumentaciji, ki je sestavni del tega dovoljenja:</w:t>
      </w:r>
    </w:p>
    <w:p w:rsidR="00A35E6C" w:rsidRPr="00012B64" w:rsidRDefault="00A35E6C" w:rsidP="00524A67">
      <w:pPr>
        <w:spacing w:line="260" w:lineRule="exact"/>
        <w:rPr>
          <w:rFonts w:cs="Arial"/>
        </w:rPr>
      </w:pPr>
    </w:p>
    <w:p w:rsidR="00A35E6C" w:rsidRPr="00012B64" w:rsidRDefault="00A35E6C" w:rsidP="00524A67">
      <w:pPr>
        <w:pStyle w:val="NatevanjeABC"/>
        <w:spacing w:line="260" w:lineRule="exact"/>
      </w:pPr>
      <w:r w:rsidRPr="00012B64">
        <w:rPr>
          <w:b/>
        </w:rPr>
        <w:t>Projektna dokumentacija za pridobitev mnenj in gradbenega dovoljenja,</w:t>
      </w:r>
      <w:r w:rsidRPr="00012B64">
        <w:t xml:space="preserve"> št. projekta 119/19, oktober 2019, </w:t>
      </w:r>
      <w:r w:rsidR="00AC0497" w:rsidRPr="00012B64">
        <w:t xml:space="preserve">dopolnitev januar 2020, </w:t>
      </w:r>
      <w:proofErr w:type="spellStart"/>
      <w:r w:rsidRPr="00012B64">
        <w:t>Karlovšek</w:t>
      </w:r>
      <w:proofErr w:type="spellEnd"/>
      <w:r w:rsidRPr="00012B64">
        <w:t xml:space="preserve"> d.o.o., Domžale (v nadaljevanju DGD);</w:t>
      </w:r>
    </w:p>
    <w:p w:rsidR="00A35E6C" w:rsidRPr="00012B64" w:rsidRDefault="00A35E6C" w:rsidP="00524A67">
      <w:pPr>
        <w:spacing w:line="260" w:lineRule="exact"/>
        <w:rPr>
          <w:rFonts w:cs="Arial"/>
        </w:rPr>
      </w:pPr>
    </w:p>
    <w:p w:rsidR="00A35E6C" w:rsidRPr="00012B64" w:rsidRDefault="00A35E6C" w:rsidP="00524A67">
      <w:pPr>
        <w:pStyle w:val="NatevanjeABC"/>
        <w:spacing w:line="260" w:lineRule="exact"/>
        <w:rPr>
          <w:rFonts w:cs="Arial"/>
        </w:rPr>
      </w:pPr>
      <w:r w:rsidRPr="00012B64">
        <w:rPr>
          <w:rFonts w:cs="Arial"/>
          <w:b/>
        </w:rPr>
        <w:t xml:space="preserve">Poročilo o </w:t>
      </w:r>
      <w:r w:rsidRPr="005B62E7">
        <w:rPr>
          <w:b/>
        </w:rPr>
        <w:t>vplivih</w:t>
      </w:r>
      <w:r w:rsidRPr="00012B64">
        <w:rPr>
          <w:rFonts w:cs="Arial"/>
          <w:b/>
        </w:rPr>
        <w:t xml:space="preserve"> na okolje </w:t>
      </w:r>
      <w:r w:rsidRPr="00012B64">
        <w:rPr>
          <w:rFonts w:cs="Arial"/>
        </w:rPr>
        <w:t xml:space="preserve">št. 337-01/19, avgust 2019, </w:t>
      </w:r>
      <w:r w:rsidR="006D353A" w:rsidRPr="00012B64">
        <w:rPr>
          <w:rFonts w:cs="Arial"/>
        </w:rPr>
        <w:t xml:space="preserve">dopolnitev december 2019, dopolnitev maj 2020, dopolnitev avgust 2020, dopolnitev januar 2021, </w:t>
      </w:r>
      <w:r w:rsidRPr="00012B64">
        <w:rPr>
          <w:rFonts w:cs="Arial"/>
        </w:rPr>
        <w:t>IPSUM d.o.o., Domžale (v nadaljevanju PVO);</w:t>
      </w:r>
    </w:p>
    <w:p w:rsidR="00A35E6C" w:rsidRPr="00012B64" w:rsidRDefault="00A35E6C" w:rsidP="00524A67">
      <w:pPr>
        <w:tabs>
          <w:tab w:val="left" w:pos="567"/>
        </w:tabs>
        <w:spacing w:line="260" w:lineRule="exact"/>
        <w:rPr>
          <w:rFonts w:cs="Arial"/>
        </w:rPr>
      </w:pPr>
    </w:p>
    <w:p w:rsidR="00A35E6C" w:rsidRPr="00012B64" w:rsidRDefault="00A35E6C" w:rsidP="00524A67">
      <w:pPr>
        <w:pStyle w:val="NatevanjeIIIIII"/>
        <w:spacing w:line="260" w:lineRule="exact"/>
        <w:rPr>
          <w:rFonts w:cs="Arial"/>
        </w:rPr>
      </w:pPr>
      <w:r w:rsidRPr="00012B64">
        <w:rPr>
          <w:rFonts w:cs="Arial"/>
        </w:rPr>
        <w:t>K predmetni gradnji so podali mnenja pristojni organi in organizacije:</w:t>
      </w:r>
    </w:p>
    <w:p w:rsidR="00830029" w:rsidRDefault="006D353A" w:rsidP="00524A67">
      <w:pPr>
        <w:pStyle w:val="Zamik1"/>
        <w:spacing w:line="260" w:lineRule="exact"/>
        <w:ind w:left="340" w:hanging="340"/>
      </w:pPr>
      <w:r w:rsidRPr="00012B64">
        <w:t>mnenje</w:t>
      </w:r>
      <w:r w:rsidR="00A35E6C" w:rsidRPr="00012B64">
        <w:t xml:space="preserve"> št.</w:t>
      </w:r>
      <w:r w:rsidRPr="00012B64">
        <w:t xml:space="preserve"> 35403-3/2020-3 z dne 3.</w:t>
      </w:r>
      <w:r w:rsidR="00F906E0">
        <w:t> </w:t>
      </w:r>
      <w:r w:rsidRPr="00012B64">
        <w:t>4.</w:t>
      </w:r>
      <w:r w:rsidR="00F906E0">
        <w:t> </w:t>
      </w:r>
      <w:r w:rsidRPr="00012B64">
        <w:t>2020, št. 35403-3/2020-7 z dne 7.</w:t>
      </w:r>
      <w:r w:rsidR="00F906E0">
        <w:t> </w:t>
      </w:r>
      <w:r w:rsidRPr="00012B64">
        <w:t>7.</w:t>
      </w:r>
      <w:r w:rsidR="00F906E0">
        <w:t> </w:t>
      </w:r>
      <w:r w:rsidRPr="00012B64">
        <w:t>2020, št. 35403-3/2020-9</w:t>
      </w:r>
      <w:r w:rsidR="00A35E6C" w:rsidRPr="00012B64">
        <w:t xml:space="preserve"> </w:t>
      </w:r>
      <w:r w:rsidRPr="00012B64">
        <w:t>z dne 16.</w:t>
      </w:r>
      <w:r w:rsidR="00F906E0">
        <w:t> </w:t>
      </w:r>
      <w:r w:rsidRPr="00012B64">
        <w:t>9.</w:t>
      </w:r>
      <w:r w:rsidR="00F906E0">
        <w:t> </w:t>
      </w:r>
      <w:r w:rsidRPr="00012B64">
        <w:t xml:space="preserve">2020 in št. 35403-3/2020-11 </w:t>
      </w:r>
      <w:r w:rsidR="00A35E6C" w:rsidRPr="00012B64">
        <w:t xml:space="preserve">z dne </w:t>
      </w:r>
      <w:r w:rsidRPr="00012B64">
        <w:t>19.</w:t>
      </w:r>
      <w:r w:rsidR="00F906E0">
        <w:t> </w:t>
      </w:r>
      <w:r w:rsidRPr="00012B64">
        <w:t>2.</w:t>
      </w:r>
      <w:r w:rsidR="00F906E0">
        <w:t> </w:t>
      </w:r>
      <w:r w:rsidRPr="00012B64">
        <w:t>2021</w:t>
      </w:r>
      <w:r w:rsidR="00404EEB" w:rsidRPr="00012B64">
        <w:t>,</w:t>
      </w:r>
      <w:r w:rsidR="00A35E6C" w:rsidRPr="00012B64">
        <w:t xml:space="preserve"> Agencija Republike Slovenije za okolje, Vojk</w:t>
      </w:r>
      <w:r w:rsidR="00404EEB" w:rsidRPr="00012B64">
        <w:t>ova 1b, 1000 Ljubljana,</w:t>
      </w:r>
    </w:p>
    <w:p w:rsidR="00830029" w:rsidRDefault="008700DF" w:rsidP="00524A67">
      <w:pPr>
        <w:pStyle w:val="Zamik1"/>
        <w:spacing w:line="260" w:lineRule="exact"/>
        <w:ind w:left="340" w:hanging="340"/>
      </w:pPr>
      <w:r w:rsidRPr="008700DF">
        <w:t>mnenje št. 3513-0092/2019 z dne 13. 1. 2020, Občina Škofja Loka, Občinska uprava - skladnost s PA</w:t>
      </w:r>
    </w:p>
    <w:p w:rsidR="00830029" w:rsidRDefault="00A35E6C" w:rsidP="00524A67">
      <w:pPr>
        <w:pStyle w:val="Zamik1"/>
        <w:spacing w:line="260" w:lineRule="exact"/>
        <w:ind w:left="340" w:hanging="340"/>
      </w:pPr>
      <w:proofErr w:type="spellStart"/>
      <w:r w:rsidRPr="00012B64">
        <w:t>kulturnovarstveno</w:t>
      </w:r>
      <w:proofErr w:type="spellEnd"/>
      <w:r w:rsidRPr="00012B64">
        <w:t xml:space="preserve"> mnenje št. 35102-1389/2016-26 z dne 23. 9. 2019, Zavod za varstvo kulturne dediščine Slovenije, Služba za kulturno dediščino, Območna enota Ljubljana, Tržaška cesta 4, 1000 Ljubljana,</w:t>
      </w:r>
    </w:p>
    <w:p w:rsidR="00A35E6C" w:rsidRPr="00012B64" w:rsidRDefault="00A35E6C" w:rsidP="00524A67">
      <w:pPr>
        <w:pStyle w:val="Zamik1"/>
        <w:spacing w:line="260" w:lineRule="exact"/>
        <w:ind w:left="340" w:hanging="340"/>
      </w:pPr>
      <w:r w:rsidRPr="00012B64">
        <w:t xml:space="preserve">mnenje št. 35508-5418/2019-2 z dne 30. 9. 2019, Direkcija RS za vode, Sektor območja zgornje Save, Mirka </w:t>
      </w:r>
      <w:proofErr w:type="spellStart"/>
      <w:r w:rsidRPr="00012B64">
        <w:t>Vadnova</w:t>
      </w:r>
      <w:proofErr w:type="spellEnd"/>
      <w:r w:rsidRPr="00012B64">
        <w:t xml:space="preserve"> 5, 4000 Kranja,</w:t>
      </w:r>
    </w:p>
    <w:p w:rsidR="00A35E6C" w:rsidRPr="00012B64" w:rsidRDefault="00A35E6C" w:rsidP="00524A67">
      <w:pPr>
        <w:pStyle w:val="Zamik1"/>
        <w:spacing w:line="260" w:lineRule="exact"/>
        <w:ind w:left="340" w:hanging="340"/>
      </w:pPr>
      <w:r w:rsidRPr="00012B64">
        <w:t>mnenje št. 061/2019 z dne 6. 9. 2019 (vodovod), Loška komunala d.d., Kidričeva c. 43a, 4220 Škofja Loka,</w:t>
      </w:r>
    </w:p>
    <w:p w:rsidR="00A35E6C" w:rsidRPr="00012B64" w:rsidRDefault="00A35E6C" w:rsidP="00524A67">
      <w:pPr>
        <w:pStyle w:val="Zamik1"/>
        <w:spacing w:line="260" w:lineRule="exact"/>
        <w:ind w:left="340" w:hanging="340"/>
      </w:pPr>
      <w:r w:rsidRPr="00012B64">
        <w:t xml:space="preserve">mnenje št. 630448 z dne 15. 10. 2019, Elektro Gorenjska d.d., Ulica Mirka </w:t>
      </w:r>
      <w:proofErr w:type="spellStart"/>
      <w:r w:rsidRPr="00012B64">
        <w:t>Vadnova</w:t>
      </w:r>
      <w:proofErr w:type="spellEnd"/>
      <w:r w:rsidRPr="00012B64">
        <w:t xml:space="preserve"> 3a, 4000 Kranj,</w:t>
      </w:r>
    </w:p>
    <w:p w:rsidR="00A35E6C" w:rsidRPr="00012B64" w:rsidRDefault="00A35E6C" w:rsidP="00524A67">
      <w:pPr>
        <w:pStyle w:val="Zamik1"/>
        <w:spacing w:line="260" w:lineRule="exact"/>
        <w:ind w:left="340" w:hanging="340"/>
      </w:pPr>
      <w:r w:rsidRPr="00012B64">
        <w:t>mnenje št. SKO131-S305/19 z dne 15. 10. 2019, Petrol d.d., Dunajska 50, 1000 Ljubljana,</w:t>
      </w:r>
    </w:p>
    <w:p w:rsidR="00830029" w:rsidRDefault="00A35E6C" w:rsidP="00524A67">
      <w:pPr>
        <w:pStyle w:val="Zamik1"/>
        <w:spacing w:line="260" w:lineRule="exact"/>
        <w:ind w:left="340" w:hanging="340"/>
      </w:pPr>
      <w:r w:rsidRPr="00012B64">
        <w:t>mnenje št. 052/2019 z dne 16. 9. 2019 (</w:t>
      </w:r>
      <w:r w:rsidR="005A536E">
        <w:t>odpadne vode</w:t>
      </w:r>
      <w:r w:rsidRPr="00012B64">
        <w:t>), Loška komunala d.d., Kidričeva c. 43a, 4220 Škofja Loka,</w:t>
      </w:r>
    </w:p>
    <w:p w:rsidR="00830029" w:rsidRDefault="005A536E" w:rsidP="00524A67">
      <w:pPr>
        <w:pStyle w:val="Zamik1"/>
        <w:spacing w:line="260" w:lineRule="exact"/>
        <w:ind w:left="340" w:hanging="340"/>
      </w:pPr>
      <w:r w:rsidRPr="00012B64">
        <w:lastRenderedPageBreak/>
        <w:t xml:space="preserve">mnenje št. </w:t>
      </w:r>
      <w:r>
        <w:t xml:space="preserve">046/2019-ŠJ </w:t>
      </w:r>
      <w:r w:rsidRPr="00012B64">
        <w:t>z dne 1</w:t>
      </w:r>
      <w:r>
        <w:t>8</w:t>
      </w:r>
      <w:r w:rsidRPr="00012B64">
        <w:t>. 9. 2019 (</w:t>
      </w:r>
      <w:r>
        <w:t>odpadki</w:t>
      </w:r>
      <w:r w:rsidRPr="00012B64">
        <w:t>), Loška komunala d.d., Kidričeva c. 43a, 4220 Škofja Loka,</w:t>
      </w:r>
    </w:p>
    <w:p w:rsidR="00A35E6C" w:rsidRPr="00012B64" w:rsidRDefault="00A35E6C" w:rsidP="00524A67">
      <w:pPr>
        <w:pStyle w:val="Zamik1"/>
        <w:spacing w:line="260" w:lineRule="exact"/>
        <w:ind w:left="340" w:hanging="340"/>
      </w:pPr>
      <w:r w:rsidRPr="00012B64">
        <w:t xml:space="preserve">mnenje št. 3513-0092/2019 z dne 12. 9. 2019 (cesta), Občina Škofja Loka, Občinska uprava, Mestni trg 15, 4220 Škofja Loka, </w:t>
      </w:r>
      <w:hyperlink r:id="rId11" w:history="1"/>
    </w:p>
    <w:p w:rsidR="00A35E6C" w:rsidRPr="00012B64" w:rsidRDefault="00A35E6C" w:rsidP="00524A67">
      <w:pPr>
        <w:pStyle w:val="Zamik1"/>
        <w:spacing w:line="260" w:lineRule="exact"/>
        <w:ind w:left="340" w:hanging="340"/>
      </w:pPr>
      <w:r w:rsidRPr="00012B64">
        <w:t xml:space="preserve">mnenje št. 176102-00141201909040003 z dne 11. 10. 2019, Telekom Slovenije, </w:t>
      </w:r>
      <w:proofErr w:type="spellStart"/>
      <w:r w:rsidRPr="00012B64">
        <w:t>Dostopovna</w:t>
      </w:r>
      <w:proofErr w:type="spellEnd"/>
      <w:r w:rsidRPr="00012B64">
        <w:t xml:space="preserve"> omrežja, </w:t>
      </w:r>
      <w:proofErr w:type="spellStart"/>
      <w:r w:rsidRPr="00012B64">
        <w:t>Operativa</w:t>
      </w:r>
      <w:proofErr w:type="spellEnd"/>
      <w:r w:rsidRPr="00012B64">
        <w:t>, TKO osrednja Sloven</w:t>
      </w:r>
      <w:r w:rsidR="00012B64" w:rsidRPr="00012B64">
        <w:t>ija, Stegne 19, 1000 Ljubljana.</w:t>
      </w:r>
    </w:p>
    <w:p w:rsidR="0047746D" w:rsidRPr="00012B64" w:rsidRDefault="0047746D" w:rsidP="00524A67">
      <w:pPr>
        <w:spacing w:line="260" w:lineRule="exact"/>
        <w:rPr>
          <w:rFonts w:cs="Arial"/>
        </w:rPr>
      </w:pPr>
    </w:p>
    <w:p w:rsidR="00C85418" w:rsidRPr="00012B64" w:rsidRDefault="00A35E6C" w:rsidP="00524A67">
      <w:pPr>
        <w:pStyle w:val="NatevanjeIIIIII"/>
        <w:spacing w:line="260" w:lineRule="exact"/>
        <w:rPr>
          <w:rFonts w:cs="Arial"/>
        </w:rPr>
      </w:pPr>
      <w:r w:rsidRPr="00012B64">
        <w:rPr>
          <w:rFonts w:cs="Arial"/>
        </w:rPr>
        <w:t>Presoja vplivov na oko</w:t>
      </w:r>
      <w:r w:rsidR="00D060CA" w:rsidRPr="00012B64">
        <w:rPr>
          <w:rFonts w:cs="Arial"/>
        </w:rPr>
        <w:t xml:space="preserve">lje je bila izvedena za celotno območje proizvodnih obratov podjetja Filc d.o.o. na lokaciji Trata ter za nameravani poseg: skladiščni objekt modul 5 – 2. faza in sicer </w:t>
      </w:r>
      <w:r w:rsidRPr="00012B64">
        <w:rPr>
          <w:rFonts w:cs="Arial"/>
        </w:rPr>
        <w:t xml:space="preserve">na zemljiščih s </w:t>
      </w:r>
      <w:proofErr w:type="spellStart"/>
      <w:r w:rsidRPr="00012B64">
        <w:rPr>
          <w:rFonts w:cs="Arial"/>
        </w:rPr>
        <w:t>parc</w:t>
      </w:r>
      <w:proofErr w:type="spellEnd"/>
      <w:r w:rsidRPr="00012B64">
        <w:rPr>
          <w:rFonts w:cs="Arial"/>
        </w:rPr>
        <w:t>. št.</w:t>
      </w:r>
      <w:r w:rsidR="00D060CA" w:rsidRPr="00012B64">
        <w:rPr>
          <w:rFonts w:cs="Arial"/>
        </w:rPr>
        <w:t xml:space="preserve"> 250/12, 250/13, 250/14, 250/20, vse k.o. Suha (2030) ter </w:t>
      </w:r>
      <w:proofErr w:type="spellStart"/>
      <w:r w:rsidR="00D060CA" w:rsidRPr="00012B64">
        <w:rPr>
          <w:rFonts w:cs="Arial"/>
        </w:rPr>
        <w:t>parc</w:t>
      </w:r>
      <w:proofErr w:type="spellEnd"/>
      <w:r w:rsidR="00D060CA" w:rsidRPr="00012B64">
        <w:rPr>
          <w:rFonts w:cs="Arial"/>
        </w:rPr>
        <w:t>. št. 191/6, 191/8, 188/3, 188/4, 162/1, 162/2, vse k.o. Godešič (2031).</w:t>
      </w:r>
      <w:r w:rsidRPr="00012B64">
        <w:rPr>
          <w:rFonts w:cs="Arial"/>
        </w:rPr>
        <w:t xml:space="preserve"> </w:t>
      </w:r>
      <w:r w:rsidR="00C85418" w:rsidRPr="00012B64">
        <w:rPr>
          <w:rFonts w:cs="Arial"/>
        </w:rPr>
        <w:t>Investitor (nosilec nameravanega posega) mora z namenom preprečitve, zmanjšanja ali odprave pomembnejših škodljivih</w:t>
      </w:r>
      <w:r w:rsidR="00F60673">
        <w:rPr>
          <w:rFonts w:cs="Arial"/>
        </w:rPr>
        <w:t xml:space="preserve"> vplivov na okolje, pri gradnji in</w:t>
      </w:r>
      <w:r w:rsidR="00C85418" w:rsidRPr="00012B64">
        <w:rPr>
          <w:rFonts w:cs="Arial"/>
        </w:rPr>
        <w:t xml:space="preserve"> uporabi </w:t>
      </w:r>
      <w:r w:rsidR="00A67360" w:rsidRPr="00012B64">
        <w:rPr>
          <w:rFonts w:cs="Arial"/>
        </w:rPr>
        <w:t xml:space="preserve">poleg zakonsko predpisanih, </w:t>
      </w:r>
      <w:r w:rsidR="00C85418" w:rsidRPr="00012B64">
        <w:rPr>
          <w:rFonts w:cs="Arial"/>
        </w:rPr>
        <w:t xml:space="preserve">upoštevati </w:t>
      </w:r>
      <w:r w:rsidR="00A63183" w:rsidRPr="00012B64">
        <w:rPr>
          <w:rFonts w:cs="Arial"/>
        </w:rPr>
        <w:t xml:space="preserve">tudi </w:t>
      </w:r>
      <w:r w:rsidR="00C85418" w:rsidRPr="00012B64">
        <w:rPr>
          <w:rFonts w:cs="Arial"/>
        </w:rPr>
        <w:t>naslednje ukrepe in pogoje:</w:t>
      </w:r>
    </w:p>
    <w:p w:rsidR="003C45B7" w:rsidRPr="00012B64" w:rsidRDefault="003C45B7" w:rsidP="00524A67">
      <w:pPr>
        <w:spacing w:line="260" w:lineRule="exact"/>
        <w:rPr>
          <w:rFonts w:cs="Arial"/>
          <w:highlight w:val="yellow"/>
        </w:rPr>
      </w:pPr>
    </w:p>
    <w:p w:rsidR="00C85418" w:rsidRPr="00012B64" w:rsidRDefault="00C85418" w:rsidP="00524A67">
      <w:pPr>
        <w:numPr>
          <w:ilvl w:val="0"/>
          <w:numId w:val="2"/>
        </w:numPr>
        <w:spacing w:line="260" w:lineRule="exact"/>
        <w:ind w:left="567" w:hanging="567"/>
        <w:rPr>
          <w:rFonts w:cs="Arial"/>
        </w:rPr>
      </w:pPr>
      <w:r w:rsidRPr="00012B64">
        <w:rPr>
          <w:rFonts w:cs="Arial"/>
        </w:rPr>
        <w:t xml:space="preserve">Varstvo </w:t>
      </w:r>
      <w:r w:rsidR="00CD7BAF" w:rsidRPr="00012B64">
        <w:rPr>
          <w:rFonts w:cs="Arial"/>
        </w:rPr>
        <w:t xml:space="preserve">površinskih </w:t>
      </w:r>
      <w:r w:rsidRPr="00012B64">
        <w:rPr>
          <w:rFonts w:cs="Arial"/>
        </w:rPr>
        <w:t>voda</w:t>
      </w:r>
      <w:r w:rsidR="00C50FA0" w:rsidRPr="00012B64">
        <w:rPr>
          <w:rFonts w:cs="Arial"/>
        </w:rPr>
        <w:t xml:space="preserve"> v času obratovanja</w:t>
      </w:r>
      <w:r w:rsidR="00662850" w:rsidRPr="00662850">
        <w:t xml:space="preserve"> </w:t>
      </w:r>
      <w:r w:rsidR="00662850" w:rsidRPr="00012B64">
        <w:t>Modula 4, Linija 20</w:t>
      </w:r>
      <w:r w:rsidRPr="00012B64">
        <w:rPr>
          <w:rFonts w:cs="Arial"/>
        </w:rPr>
        <w:t>:</w:t>
      </w:r>
    </w:p>
    <w:p w:rsidR="00C50FA0" w:rsidRPr="00012B64" w:rsidRDefault="003C45B7" w:rsidP="00524A67">
      <w:pPr>
        <w:pStyle w:val="Zamik1"/>
        <w:spacing w:line="260" w:lineRule="exact"/>
        <w:ind w:left="340" w:hanging="340"/>
      </w:pPr>
      <w:r w:rsidRPr="00012B64">
        <w:t xml:space="preserve">zagotoviti je treba, </w:t>
      </w:r>
      <w:r w:rsidR="00C50FA0" w:rsidRPr="00012B64">
        <w:t xml:space="preserve">da se industrijske odpadne vode (barvne vode) iz Modula 4, Linija 20 (linija za tiskanje netkanega tekstila s pripravo barvnih mešanic) zbirajo v </w:t>
      </w:r>
      <w:proofErr w:type="spellStart"/>
      <w:r w:rsidR="00C50FA0" w:rsidRPr="00012B64">
        <w:t>egalizacijskem</w:t>
      </w:r>
      <w:proofErr w:type="spellEnd"/>
      <w:r w:rsidR="00C50FA0" w:rsidRPr="00012B64">
        <w:t xml:space="preserve"> bazenu, oddajo kot odpadek in ne odvajajo v javno </w:t>
      </w:r>
      <w:r w:rsidR="008E65B8">
        <w:t>kanalizacijo kot odpadna voda. V kolikor</w:t>
      </w:r>
      <w:r w:rsidR="00C50FA0" w:rsidRPr="00012B64">
        <w:t xml:space="preserve"> bodo dosežene mejne vrednosti parametrov onesnaženosti industrijske odpadne vode (barvne vode) za odvajanje v javno kanalizacijo v skladu </w:t>
      </w:r>
      <w:r w:rsidR="008E65B8">
        <w:t xml:space="preserve">s predpisoma, ki urejata </w:t>
      </w:r>
      <w:r w:rsidR="00C50FA0" w:rsidRPr="00012B64">
        <w:t>emisij</w:t>
      </w:r>
      <w:r w:rsidR="008E65B8">
        <w:t>o</w:t>
      </w:r>
      <w:r w:rsidR="00C50FA0" w:rsidRPr="00012B64">
        <w:t xml:space="preserve"> snovi in toplote pri odvajanju odpadne vode iz naprav za proizvodnjo, predelavo in obdelavo tekstilnih vlaken </w:t>
      </w:r>
      <w:r w:rsidR="008E65B8">
        <w:t xml:space="preserve">ter </w:t>
      </w:r>
      <w:r w:rsidR="00C50FA0" w:rsidRPr="00012B64">
        <w:t>emisij</w:t>
      </w:r>
      <w:r w:rsidR="008E65B8">
        <w:t>o</w:t>
      </w:r>
      <w:r w:rsidR="00C50FA0" w:rsidRPr="00012B64">
        <w:t xml:space="preserve"> snovi in toplote pri odvajanju odpadnih voda v vode in javno kanalizacijo</w:t>
      </w:r>
      <w:r w:rsidR="008E65B8">
        <w:t>,</w:t>
      </w:r>
      <w:r w:rsidR="00C50FA0" w:rsidRPr="00012B64">
        <w:t xml:space="preserve"> si mora investitor za obratovanje naprave pridobiti okoljevarstveno dovoljenje glede emisij </w:t>
      </w:r>
      <w:r w:rsidR="00C11EE9" w:rsidRPr="00012B64">
        <w:t>v vode;</w:t>
      </w:r>
    </w:p>
    <w:p w:rsidR="00627B9D" w:rsidRPr="00012B64" w:rsidRDefault="00627B9D" w:rsidP="00524A67">
      <w:pPr>
        <w:spacing w:line="260" w:lineRule="exact"/>
        <w:rPr>
          <w:rFonts w:cs="Arial"/>
          <w:highlight w:val="green"/>
        </w:rPr>
      </w:pPr>
    </w:p>
    <w:p w:rsidR="00662850" w:rsidRPr="00662850" w:rsidRDefault="00C85418" w:rsidP="00662850">
      <w:pPr>
        <w:numPr>
          <w:ilvl w:val="0"/>
          <w:numId w:val="2"/>
        </w:numPr>
        <w:spacing w:line="260" w:lineRule="exact"/>
        <w:ind w:left="567" w:hanging="567"/>
        <w:rPr>
          <w:rFonts w:cs="Arial"/>
        </w:rPr>
      </w:pPr>
      <w:r w:rsidRPr="00012B64">
        <w:rPr>
          <w:rFonts w:cs="Arial"/>
        </w:rPr>
        <w:t>Varstvo zraka v času gradnje</w:t>
      </w:r>
      <w:r w:rsidR="00662850">
        <w:rPr>
          <w:rFonts w:cs="Arial"/>
        </w:rPr>
        <w:t xml:space="preserve"> </w:t>
      </w:r>
      <w:r w:rsidR="00662850" w:rsidRPr="00662850">
        <w:rPr>
          <w:rFonts w:cs="Arial"/>
        </w:rPr>
        <w:t>skladiščnega objekta Modul 5 – 2. faza</w:t>
      </w:r>
      <w:r w:rsidR="00662850">
        <w:rPr>
          <w:rFonts w:cs="Arial"/>
        </w:rPr>
        <w:t>:</w:t>
      </w:r>
    </w:p>
    <w:p w:rsidR="00830029" w:rsidRDefault="00CD7BAF" w:rsidP="00524A67">
      <w:pPr>
        <w:pStyle w:val="Zamik1"/>
        <w:spacing w:line="260" w:lineRule="exact"/>
        <w:ind w:left="340" w:hanging="340"/>
      </w:pPr>
      <w:r w:rsidRPr="00012B64">
        <w:t>omejiti je treba hitrost vozil na največ 10 km/h na gradbišču</w:t>
      </w:r>
      <w:r w:rsidR="00C11EE9" w:rsidRPr="00012B64">
        <w:t>;</w:t>
      </w:r>
    </w:p>
    <w:p w:rsidR="00CD7BAF" w:rsidRPr="00012B64" w:rsidRDefault="00CD7BAF" w:rsidP="00524A67">
      <w:pPr>
        <w:pStyle w:val="Zamik1"/>
        <w:spacing w:line="260" w:lineRule="exact"/>
        <w:ind w:left="340" w:hanging="340"/>
      </w:pPr>
      <w:r w:rsidRPr="00012B64">
        <w:t>v času najbolj intenzivnih gradbenih del, ki bodo glede na organizacijo gradbišča in terminski potek gradnje potekala največ 14 dni, je potrebno na gradbišču postaviti protiprašne zaslone</w:t>
      </w:r>
      <w:r w:rsidR="00C11EE9" w:rsidRPr="00012B64">
        <w:t>;</w:t>
      </w:r>
    </w:p>
    <w:p w:rsidR="00CD7BAF" w:rsidRPr="00012B64" w:rsidRDefault="00CD7BAF" w:rsidP="00524A67">
      <w:pPr>
        <w:pStyle w:val="Zamik1"/>
        <w:spacing w:line="260" w:lineRule="exact"/>
        <w:ind w:left="340" w:hanging="340"/>
      </w:pPr>
      <w:r w:rsidRPr="00012B64">
        <w:t>v primeru, da bo gradnja potekala v zimskem času in bi bile presežene dnevne mejne vrednosti PM</w:t>
      </w:r>
      <w:r w:rsidRPr="008E65B8">
        <w:rPr>
          <w:vertAlign w:val="subscript"/>
        </w:rPr>
        <w:t>10</w:t>
      </w:r>
      <w:r w:rsidRPr="00012B64">
        <w:t>, se mora gradnja začasno prekiniti</w:t>
      </w:r>
      <w:r w:rsidR="00C11EE9" w:rsidRPr="00012B64">
        <w:t>;</w:t>
      </w:r>
    </w:p>
    <w:p w:rsidR="00CD7BAF" w:rsidRPr="00012B64" w:rsidRDefault="00CD7BAF" w:rsidP="00524A67">
      <w:pPr>
        <w:pStyle w:val="Zamik1"/>
        <w:spacing w:line="260" w:lineRule="exact"/>
        <w:ind w:left="340" w:hanging="340"/>
      </w:pPr>
      <w:r w:rsidRPr="00012B64">
        <w:t>v sušnem obdobju in pri velikih hitrostih vetra se mora gradnjo omejiti</w:t>
      </w:r>
      <w:r w:rsidR="00C11EE9" w:rsidRPr="00012B64">
        <w:t>;</w:t>
      </w:r>
    </w:p>
    <w:p w:rsidR="00C85418" w:rsidRPr="00012B64" w:rsidRDefault="00CD7BAF" w:rsidP="00524A67">
      <w:pPr>
        <w:pStyle w:val="Zamik1"/>
        <w:spacing w:line="260" w:lineRule="exact"/>
        <w:ind w:left="340" w:hanging="340"/>
      </w:pPr>
      <w:r w:rsidRPr="00012B64">
        <w:t xml:space="preserve">gradbiščne ceste </w:t>
      </w:r>
      <w:r w:rsidR="00C11EE9" w:rsidRPr="00012B64">
        <w:t>morajo biti protiprašno utrjene;</w:t>
      </w:r>
    </w:p>
    <w:p w:rsidR="005B708F" w:rsidRPr="00012B64" w:rsidRDefault="005B708F" w:rsidP="00524A67">
      <w:pPr>
        <w:spacing w:line="260" w:lineRule="exact"/>
        <w:rPr>
          <w:rFonts w:cs="Arial"/>
          <w:highlight w:val="green"/>
        </w:rPr>
      </w:pPr>
    </w:p>
    <w:p w:rsidR="00C85418" w:rsidRPr="00012B64" w:rsidRDefault="00C85418" w:rsidP="00524A67">
      <w:pPr>
        <w:numPr>
          <w:ilvl w:val="0"/>
          <w:numId w:val="2"/>
        </w:numPr>
        <w:spacing w:line="260" w:lineRule="exact"/>
        <w:ind w:left="567" w:hanging="567"/>
        <w:rPr>
          <w:rFonts w:cs="Arial"/>
        </w:rPr>
      </w:pPr>
      <w:r w:rsidRPr="00012B64">
        <w:rPr>
          <w:rFonts w:cs="Arial"/>
        </w:rPr>
        <w:t>Varstvo pred hrupom</w:t>
      </w:r>
      <w:r w:rsidR="003C45B7" w:rsidRPr="00012B64">
        <w:rPr>
          <w:rFonts w:cs="Arial"/>
        </w:rPr>
        <w:t xml:space="preserve"> v času gradnje</w:t>
      </w:r>
      <w:r w:rsidR="00662850" w:rsidRPr="00662850">
        <w:rPr>
          <w:rFonts w:cs="Arial"/>
        </w:rPr>
        <w:t xml:space="preserve"> skladiščnega objekta Modul 5 – 2. faza</w:t>
      </w:r>
      <w:r w:rsidR="00662850">
        <w:rPr>
          <w:rFonts w:cs="Arial"/>
        </w:rPr>
        <w:t>:</w:t>
      </w:r>
    </w:p>
    <w:p w:rsidR="005B708F" w:rsidRPr="00012B64" w:rsidRDefault="005B708F" w:rsidP="00524A67">
      <w:pPr>
        <w:pStyle w:val="Zamik1"/>
        <w:spacing w:line="260" w:lineRule="exact"/>
        <w:ind w:left="340" w:hanging="340"/>
      </w:pPr>
      <w:r w:rsidRPr="00012B64">
        <w:t>gradbena dela lahko potekajo le od ponedeljka do petka v dnevnem času med 6. in 18. uro, t</w:t>
      </w:r>
      <w:r w:rsidR="00C11EE9" w:rsidRPr="00012B64">
        <w:t>er ob sobotah med 6. in 16. uro;</w:t>
      </w:r>
    </w:p>
    <w:p w:rsidR="00C50FA0" w:rsidRPr="00012B64" w:rsidRDefault="00C50FA0" w:rsidP="00524A67">
      <w:pPr>
        <w:spacing w:line="260" w:lineRule="exact"/>
        <w:rPr>
          <w:rFonts w:cs="Arial"/>
        </w:rPr>
      </w:pPr>
    </w:p>
    <w:p w:rsidR="005B708F" w:rsidRPr="00012B64" w:rsidRDefault="005B708F" w:rsidP="00524A67">
      <w:pPr>
        <w:numPr>
          <w:ilvl w:val="0"/>
          <w:numId w:val="2"/>
        </w:numPr>
        <w:spacing w:line="260" w:lineRule="exact"/>
        <w:ind w:left="567" w:hanging="567"/>
        <w:rPr>
          <w:rFonts w:cs="Arial"/>
        </w:rPr>
      </w:pPr>
      <w:r w:rsidRPr="00012B64">
        <w:rPr>
          <w:rFonts w:cs="Arial"/>
        </w:rPr>
        <w:t>Varstvo pred svetlobnim onesnaževanjem v času obratovanja</w:t>
      </w:r>
      <w:r w:rsidR="00662850" w:rsidRPr="00662850">
        <w:rPr>
          <w:rFonts w:cs="Arial"/>
        </w:rPr>
        <w:t xml:space="preserve"> </w:t>
      </w:r>
      <w:r w:rsidR="00662850" w:rsidRPr="00012B64">
        <w:rPr>
          <w:rFonts w:cs="Arial"/>
        </w:rPr>
        <w:t>proizvodnih obratov podjetja Filc d.o.o. na lokaciji Trata</w:t>
      </w:r>
      <w:r w:rsidRPr="00012B64">
        <w:rPr>
          <w:rFonts w:cs="Arial"/>
        </w:rPr>
        <w:t>:</w:t>
      </w:r>
    </w:p>
    <w:p w:rsidR="005B708F" w:rsidRPr="00012B64" w:rsidRDefault="003C45B7" w:rsidP="00524A67">
      <w:pPr>
        <w:pStyle w:val="Zamik1"/>
        <w:spacing w:line="260" w:lineRule="exact"/>
        <w:ind w:left="340" w:hanging="340"/>
      </w:pPr>
      <w:r w:rsidRPr="00012B64">
        <w:t>p</w:t>
      </w:r>
      <w:r w:rsidR="005B708F" w:rsidRPr="00012B64">
        <w:t>ovprečna električna moč svetilk razsvetljave, vključno z razsvetljavo za varovanje, izračunana na vsoto zazidane površine stavb proizvodnega objekta in osvetljene nepokrite zazidane površine gradbenih inženirskih objektov, ki so namenjeni proizvodnemu procesu na območju proizvodnega objekta, ne sme presegati 0,090 W/m</w:t>
      </w:r>
      <w:r w:rsidRPr="00012B64">
        <w:t>²</w:t>
      </w:r>
      <w:r w:rsidR="005B708F" w:rsidRPr="00012B64">
        <w:t xml:space="preserve"> med izvajanjem proizvodnega procesa ter 30 minut pred začetkom in po koncu obratovalnega časa ter 0,015 W/m</w:t>
      </w:r>
      <w:r w:rsidRPr="00012B64">
        <w:t>²</w:t>
      </w:r>
      <w:r w:rsidR="005B708F" w:rsidRPr="00012B64">
        <w:t xml:space="preserve"> zunaj časa za</w:t>
      </w:r>
      <w:r w:rsidR="00C11EE9" w:rsidRPr="00012B64">
        <w:t xml:space="preserve"> izvajanje proizvodnega procesa;</w:t>
      </w:r>
    </w:p>
    <w:p w:rsidR="005B708F" w:rsidRPr="00012B64" w:rsidRDefault="005B708F" w:rsidP="00524A67">
      <w:pPr>
        <w:spacing w:line="260" w:lineRule="exact"/>
        <w:rPr>
          <w:rFonts w:cs="Arial"/>
        </w:rPr>
      </w:pPr>
    </w:p>
    <w:p w:rsidR="00C50FA0" w:rsidRPr="00012B64" w:rsidRDefault="00C50FA0" w:rsidP="00524A67">
      <w:pPr>
        <w:numPr>
          <w:ilvl w:val="0"/>
          <w:numId w:val="2"/>
        </w:numPr>
        <w:spacing w:line="260" w:lineRule="exact"/>
        <w:ind w:left="567" w:hanging="567"/>
        <w:rPr>
          <w:rFonts w:cs="Arial"/>
        </w:rPr>
      </w:pPr>
      <w:r w:rsidRPr="00012B64">
        <w:rPr>
          <w:rFonts w:cs="Arial"/>
        </w:rPr>
        <w:t>Varstvo kulturne dediščine</w:t>
      </w:r>
      <w:r w:rsidR="00662850" w:rsidRPr="00662850">
        <w:rPr>
          <w:rFonts w:cs="Arial"/>
        </w:rPr>
        <w:t xml:space="preserve"> </w:t>
      </w:r>
      <w:r w:rsidR="00662850">
        <w:rPr>
          <w:rFonts w:cs="Arial"/>
        </w:rPr>
        <w:t xml:space="preserve">v zvezi z gradnjo </w:t>
      </w:r>
      <w:r w:rsidR="00662850" w:rsidRPr="00662850">
        <w:rPr>
          <w:rFonts w:cs="Arial"/>
        </w:rPr>
        <w:t>objekta Modul 5 – 2. faza</w:t>
      </w:r>
      <w:r w:rsidRPr="00012B64">
        <w:rPr>
          <w:rFonts w:cs="Arial"/>
        </w:rPr>
        <w:t>:</w:t>
      </w:r>
    </w:p>
    <w:p w:rsidR="00C50FA0" w:rsidRPr="00012B64" w:rsidRDefault="003C45B7" w:rsidP="00524A67">
      <w:pPr>
        <w:pStyle w:val="Zamik1"/>
        <w:spacing w:line="260" w:lineRule="exact"/>
        <w:ind w:left="340" w:hanging="340"/>
      </w:pPr>
      <w:r w:rsidRPr="00012B64">
        <w:t>p</w:t>
      </w:r>
      <w:r w:rsidR="00C50FA0" w:rsidRPr="00012B64">
        <w:t xml:space="preserve">ri vseh posegih v zemeljske plasti za izvedbo </w:t>
      </w:r>
      <w:r w:rsidR="00CE6365">
        <w:t>predmetne gradnje</w:t>
      </w:r>
      <w:r w:rsidR="00C50FA0" w:rsidRPr="00012B64">
        <w:t>, ki segajo izven območja že izvedenih arheoloških raziskav, se s</w:t>
      </w:r>
      <w:r w:rsidR="00012B64">
        <w:t>kladno s 27. točko 3. čl. ZVKD-1</w:t>
      </w:r>
      <w:r w:rsidR="00C50FA0" w:rsidRPr="00012B64">
        <w:t xml:space="preserve"> izvedejo predhodne arheološke raziskave - </w:t>
      </w:r>
      <w:r w:rsidR="00C11EE9" w:rsidRPr="00012B64">
        <w:t>arheološke raziskave ob gradnji;</w:t>
      </w:r>
    </w:p>
    <w:p w:rsidR="00C50FA0" w:rsidRPr="00012B64" w:rsidRDefault="003C45B7" w:rsidP="00524A67">
      <w:pPr>
        <w:pStyle w:val="Zamik1"/>
        <w:spacing w:line="260" w:lineRule="exact"/>
        <w:ind w:left="340" w:hanging="340"/>
      </w:pPr>
      <w:r w:rsidRPr="00012B64">
        <w:t>v</w:t>
      </w:r>
      <w:r w:rsidR="00C50FA0" w:rsidRPr="00012B64">
        <w:t xml:space="preserve"> primeru odkritja </w:t>
      </w:r>
      <w:proofErr w:type="spellStart"/>
      <w:r w:rsidR="00C50FA0" w:rsidRPr="00012B64">
        <w:t>intaktnih</w:t>
      </w:r>
      <w:proofErr w:type="spellEnd"/>
      <w:r w:rsidR="00C50FA0" w:rsidRPr="00012B64">
        <w:t xml:space="preserve"> arheoloških ostalin raziskave nemudoma preidejo v</w:t>
      </w:r>
      <w:r w:rsidRPr="00012B64">
        <w:t xml:space="preserve"> </w:t>
      </w:r>
      <w:r w:rsidR="00C50FA0" w:rsidRPr="00012B64">
        <w:t xml:space="preserve">arheološka izkopavanja, katerih obseg določi pristojni konservator z vpisom v gradbeni dnevnik - arheološka ekipa se poveča, arheološke depozite in strukture pa se razišče v skladu z metodologijo stroke do </w:t>
      </w:r>
      <w:r w:rsidR="00C50FA0" w:rsidRPr="00012B64">
        <w:lastRenderedPageBreak/>
        <w:t>arheološko sterilnih plasti; pri tem lahko zahtevamo razširitev gradbene jame.</w:t>
      </w:r>
      <w:r w:rsidR="00C11EE9" w:rsidRPr="00012B64">
        <w:t xml:space="preserve"> Izkop naj poteka z ravno žlico;</w:t>
      </w:r>
    </w:p>
    <w:p w:rsidR="00C85418" w:rsidRPr="00012B64" w:rsidRDefault="003C45B7" w:rsidP="00524A67">
      <w:pPr>
        <w:pStyle w:val="Zamik1"/>
        <w:spacing w:line="260" w:lineRule="exact"/>
        <w:ind w:left="340" w:hanging="340"/>
      </w:pPr>
      <w:r w:rsidRPr="00012B64">
        <w:t>z</w:t>
      </w:r>
      <w:r w:rsidR="00C50FA0" w:rsidRPr="00012B64">
        <w:t>aradi priprave strokovnega konservatorskega nadzora je investitor (oz. izvajalec) o</w:t>
      </w:r>
      <w:r w:rsidRPr="00012B64">
        <w:t xml:space="preserve"> </w:t>
      </w:r>
      <w:r w:rsidR="00C50FA0" w:rsidRPr="00012B64">
        <w:t>točnem datumu zemeljskih del dolžan pisno obvestiti pristojno območno enoto ZVKDS sedem dni pred samim pričetkom del. Stroški strokovnega arheološkega nadzora ne bremenijo investitorja.</w:t>
      </w:r>
    </w:p>
    <w:p w:rsidR="00C50FA0" w:rsidRDefault="00C50FA0" w:rsidP="00524A67">
      <w:pPr>
        <w:spacing w:line="260" w:lineRule="exact"/>
        <w:rPr>
          <w:rFonts w:cs="Arial"/>
        </w:rPr>
      </w:pPr>
    </w:p>
    <w:p w:rsidR="008811B0" w:rsidRPr="00012B64" w:rsidRDefault="008811B0" w:rsidP="008811B0">
      <w:pPr>
        <w:numPr>
          <w:ilvl w:val="0"/>
          <w:numId w:val="2"/>
        </w:numPr>
        <w:spacing w:line="260" w:lineRule="exact"/>
        <w:ind w:left="567" w:hanging="567"/>
        <w:rPr>
          <w:rFonts w:cs="Arial"/>
        </w:rPr>
      </w:pPr>
      <w:r>
        <w:rPr>
          <w:rFonts w:cs="Arial"/>
        </w:rPr>
        <w:t>Monitoring</w:t>
      </w:r>
      <w:r w:rsidRPr="00012B64">
        <w:rPr>
          <w:rFonts w:cs="Arial"/>
        </w:rPr>
        <w:t>:</w:t>
      </w:r>
    </w:p>
    <w:p w:rsidR="008811B0" w:rsidRPr="008811B0" w:rsidRDefault="008811B0" w:rsidP="00524A67">
      <w:pPr>
        <w:pStyle w:val="Zamik1"/>
        <w:spacing w:line="260" w:lineRule="exact"/>
        <w:ind w:left="340" w:hanging="340"/>
        <w:rPr>
          <w:rFonts w:cs="Arial"/>
        </w:rPr>
      </w:pPr>
      <w:r>
        <w:rPr>
          <w:rFonts w:cs="Arial"/>
        </w:rPr>
        <w:t>i</w:t>
      </w:r>
      <w:r w:rsidRPr="008811B0">
        <w:rPr>
          <w:rFonts w:cs="Arial"/>
        </w:rPr>
        <w:t xml:space="preserve">nvestitor mora v skladu s predpisom, ki ureja prvo ocenjevanje in obratovalni monitoring za vire </w:t>
      </w:r>
      <w:r w:rsidRPr="008811B0">
        <w:t>hrupa</w:t>
      </w:r>
      <w:r w:rsidRPr="008811B0">
        <w:rPr>
          <w:rFonts w:cs="Arial"/>
        </w:rPr>
        <w:t xml:space="preserve"> ter o pogojih za njegovo izvajanje na gradbišču, ki je vir hrupa objekta Modul 5 – 2. faza, zagotoviti izvajanje lastnega ocenjevanja hrupa</w:t>
      </w:r>
      <w:r>
        <w:rPr>
          <w:rFonts w:cs="Arial"/>
        </w:rPr>
        <w:t>;</w:t>
      </w:r>
    </w:p>
    <w:p w:rsidR="008811B0" w:rsidRDefault="008811B0" w:rsidP="008811B0">
      <w:pPr>
        <w:pStyle w:val="Zamik1"/>
        <w:spacing w:line="260" w:lineRule="exact"/>
        <w:ind w:left="340" w:hanging="340"/>
      </w:pPr>
      <w:r>
        <w:t>i</w:t>
      </w:r>
      <w:r w:rsidRPr="004E46FA">
        <w:t xml:space="preserve">nvestitor mora </w:t>
      </w:r>
      <w:r>
        <w:t xml:space="preserve">za novo TP v </w:t>
      </w:r>
      <w:r w:rsidRPr="008811B0">
        <w:rPr>
          <w:rFonts w:cs="Arial"/>
        </w:rPr>
        <w:t>objekt</w:t>
      </w:r>
      <w:r>
        <w:rPr>
          <w:rFonts w:cs="Arial"/>
        </w:rPr>
        <w:t>u</w:t>
      </w:r>
      <w:r w:rsidRPr="008811B0">
        <w:rPr>
          <w:rFonts w:cs="Arial"/>
        </w:rPr>
        <w:t xml:space="preserve"> Modul 5 – 2. faza</w:t>
      </w:r>
      <w:r w:rsidRPr="004E46FA">
        <w:t xml:space="preserve"> izvesti prve </w:t>
      </w:r>
      <w:r>
        <w:t xml:space="preserve">in občasne </w:t>
      </w:r>
      <w:r w:rsidRPr="004E46FA">
        <w:t>meritve v skladu s predpisom, ki ureja elektromagnetno sevanje v naravnem in življenjskem okolju</w:t>
      </w:r>
      <w:r>
        <w:t>;</w:t>
      </w:r>
    </w:p>
    <w:p w:rsidR="008811B0" w:rsidRDefault="008811B0" w:rsidP="008811B0">
      <w:pPr>
        <w:pStyle w:val="Zamik1"/>
        <w:spacing w:line="260" w:lineRule="exact"/>
        <w:ind w:left="340" w:hanging="340"/>
        <w:rPr>
          <w:rFonts w:cs="Arial"/>
        </w:rPr>
      </w:pPr>
      <w:r>
        <w:rPr>
          <w:rFonts w:eastAsia="Times-Roman" w:cs="Arial"/>
          <w:bCs/>
          <w:color w:val="000000"/>
        </w:rPr>
        <w:t>i</w:t>
      </w:r>
      <w:r w:rsidRPr="00012B64">
        <w:rPr>
          <w:rFonts w:eastAsia="Times-Roman" w:cs="Arial"/>
          <w:bCs/>
          <w:color w:val="000000"/>
        </w:rPr>
        <w:t xml:space="preserve">nvestitor </w:t>
      </w:r>
      <w:r w:rsidRPr="00012B64">
        <w:rPr>
          <w:rFonts w:cs="Arial"/>
        </w:rPr>
        <w:t>mora</w:t>
      </w:r>
      <w:r w:rsidRPr="00012B64">
        <w:rPr>
          <w:rFonts w:eastAsia="Times-Roman" w:cs="Arial"/>
          <w:bCs/>
          <w:color w:val="000000"/>
        </w:rPr>
        <w:t xml:space="preserve"> </w:t>
      </w:r>
      <w:r>
        <w:rPr>
          <w:rFonts w:eastAsia="Times-Roman" w:cs="Arial"/>
          <w:bCs/>
          <w:color w:val="000000"/>
        </w:rPr>
        <w:t xml:space="preserve">po pričetku </w:t>
      </w:r>
      <w:r w:rsidRPr="00012B64">
        <w:rPr>
          <w:rFonts w:eastAsia="Times-Roman" w:cs="Arial"/>
          <w:bCs/>
          <w:color w:val="000000"/>
        </w:rPr>
        <w:t>obratovanja nove linije 21</w:t>
      </w:r>
      <w:r>
        <w:rPr>
          <w:rFonts w:eastAsia="Times-Roman" w:cs="Arial"/>
          <w:bCs/>
          <w:color w:val="000000"/>
        </w:rPr>
        <w:t xml:space="preserve"> </w:t>
      </w:r>
      <w:r w:rsidRPr="00956F92">
        <w:rPr>
          <w:rFonts w:cs="Arial"/>
          <w:lang w:eastAsia="sl-SI"/>
        </w:rPr>
        <w:t xml:space="preserve">v </w:t>
      </w:r>
      <w:r>
        <w:rPr>
          <w:rFonts w:cs="Arial"/>
          <w:lang w:eastAsia="sl-SI"/>
        </w:rPr>
        <w:t xml:space="preserve">objektu </w:t>
      </w:r>
      <w:r w:rsidRPr="00956F92">
        <w:rPr>
          <w:rFonts w:cs="Arial"/>
          <w:lang w:eastAsia="sl-SI"/>
        </w:rPr>
        <w:t>Modulu 5 – 1.</w:t>
      </w:r>
      <w:r w:rsidR="008E65B8">
        <w:rPr>
          <w:rFonts w:cs="Arial"/>
          <w:lang w:eastAsia="sl-SI"/>
        </w:rPr>
        <w:t xml:space="preserve"> </w:t>
      </w:r>
      <w:r w:rsidRPr="00956F92">
        <w:rPr>
          <w:rFonts w:cs="Arial"/>
          <w:lang w:eastAsia="sl-SI"/>
        </w:rPr>
        <w:t>faza</w:t>
      </w:r>
      <w:r w:rsidRPr="00012B64">
        <w:rPr>
          <w:rFonts w:eastAsia="Times-Roman" w:cs="Arial"/>
          <w:bCs/>
          <w:color w:val="000000"/>
        </w:rPr>
        <w:t xml:space="preserve"> izvesti prve meritve emisij snovi v zrak, ki bodo izkazale količino in sestavo tovrstnih snovi, ki emitirajo v zrak</w:t>
      </w:r>
      <w:r w:rsidR="00EB7EAB">
        <w:rPr>
          <w:rFonts w:eastAsia="Times-Roman" w:cs="Arial"/>
          <w:bCs/>
          <w:color w:val="000000"/>
        </w:rPr>
        <w:t xml:space="preserve"> in izvesti prvo ocenjevanje hrupa po vzpostavitvi stabilnih obratovalnih razmer.</w:t>
      </w:r>
    </w:p>
    <w:p w:rsidR="008811B0" w:rsidRPr="00012B64" w:rsidRDefault="008811B0" w:rsidP="00524A67">
      <w:pPr>
        <w:spacing w:line="260" w:lineRule="exact"/>
        <w:rPr>
          <w:rFonts w:cs="Arial"/>
        </w:rPr>
      </w:pPr>
    </w:p>
    <w:p w:rsidR="00A35E6C" w:rsidRPr="00012B64" w:rsidRDefault="00A35E6C" w:rsidP="00524A67">
      <w:pPr>
        <w:pStyle w:val="NatevanjeIIIIII"/>
        <w:spacing w:line="260" w:lineRule="exact"/>
        <w:rPr>
          <w:rFonts w:cs="Arial"/>
          <w:color w:val="000000"/>
        </w:rPr>
      </w:pPr>
      <w:r w:rsidRPr="00012B64">
        <w:rPr>
          <w:rFonts w:cs="Arial"/>
          <w:color w:val="000000"/>
        </w:rPr>
        <w:t xml:space="preserve">Investitor </w:t>
      </w:r>
      <w:r w:rsidRPr="00737993">
        <w:rPr>
          <w:rFonts w:cs="Arial"/>
        </w:rPr>
        <w:t>mora</w:t>
      </w:r>
      <w:r w:rsidRPr="00012B64">
        <w:rPr>
          <w:rFonts w:cs="Arial"/>
          <w:color w:val="000000"/>
        </w:rPr>
        <w:t xml:space="preserve"> pri nadaljnjem projektiranju, med gradnjo in uporabo objekta, poleg pogojev, navedenih v prejšnji točki, upoštevati tudi pogoje, ki imajo ustrezno pravno podlago in so jih k izvedbi gradnje in uporabi objekta iz vidika njihove pristojnosti podali </w:t>
      </w:r>
      <w:proofErr w:type="spellStart"/>
      <w:r w:rsidRPr="00012B64">
        <w:rPr>
          <w:rFonts w:cs="Arial"/>
          <w:color w:val="000000"/>
        </w:rPr>
        <w:t>mnenjedajalci</w:t>
      </w:r>
      <w:proofErr w:type="spellEnd"/>
      <w:r w:rsidRPr="00012B64">
        <w:rPr>
          <w:rFonts w:cs="Arial"/>
          <w:color w:val="000000"/>
        </w:rPr>
        <w:t xml:space="preserve"> navedeni v IV. točki.</w:t>
      </w:r>
    </w:p>
    <w:p w:rsidR="00495A6E" w:rsidRPr="00012B64" w:rsidRDefault="00495A6E" w:rsidP="00524A67">
      <w:pPr>
        <w:tabs>
          <w:tab w:val="left" w:pos="567"/>
        </w:tabs>
        <w:spacing w:line="260" w:lineRule="exact"/>
        <w:rPr>
          <w:rFonts w:cs="Arial"/>
        </w:rPr>
      </w:pPr>
    </w:p>
    <w:p w:rsidR="00A26F10" w:rsidRPr="00012B64" w:rsidRDefault="00A26F10" w:rsidP="00524A67">
      <w:pPr>
        <w:pStyle w:val="NatevanjeIIIIII"/>
        <w:spacing w:line="260" w:lineRule="exact"/>
        <w:rPr>
          <w:rFonts w:cs="Arial"/>
          <w:b/>
        </w:rPr>
      </w:pPr>
      <w:r w:rsidRPr="00012B64">
        <w:rPr>
          <w:rFonts w:cs="Arial"/>
        </w:rPr>
        <w:t xml:space="preserve">To </w:t>
      </w:r>
      <w:r w:rsidRPr="00012B64">
        <w:rPr>
          <w:rFonts w:cs="Arial"/>
          <w:color w:val="000000"/>
        </w:rPr>
        <w:t>dovoljenje</w:t>
      </w:r>
      <w:r w:rsidRPr="00012B64">
        <w:rPr>
          <w:rFonts w:cs="Arial"/>
        </w:rPr>
        <w:t xml:space="preserve"> preneha veljati</w:t>
      </w:r>
      <w:r w:rsidR="00531E24" w:rsidRPr="00012B64">
        <w:rPr>
          <w:rFonts w:cs="Arial"/>
        </w:rPr>
        <w:t xml:space="preserve">, če </w:t>
      </w:r>
      <w:r w:rsidRPr="00012B64">
        <w:rPr>
          <w:rFonts w:cs="Arial"/>
        </w:rPr>
        <w:t>investitor v roku pet let po njegovi pravnomočnosti ne vloži popolne prijave začetka gradnje.</w:t>
      </w:r>
    </w:p>
    <w:p w:rsidR="00A26F10" w:rsidRPr="00012B64" w:rsidRDefault="00A26F10" w:rsidP="00524A67">
      <w:pPr>
        <w:spacing w:line="260" w:lineRule="exact"/>
        <w:rPr>
          <w:rFonts w:cs="Arial"/>
        </w:rPr>
      </w:pPr>
    </w:p>
    <w:p w:rsidR="00A26F10" w:rsidRPr="00012B64" w:rsidRDefault="00A26F10" w:rsidP="00524A67">
      <w:pPr>
        <w:pStyle w:val="NatevanjeIIIIII"/>
        <w:spacing w:line="260" w:lineRule="exact"/>
        <w:rPr>
          <w:rFonts w:cs="Arial"/>
        </w:rPr>
      </w:pPr>
      <w:r w:rsidRPr="00012B64">
        <w:rPr>
          <w:rFonts w:cs="Arial"/>
        </w:rPr>
        <w:t xml:space="preserve">Zaradi te </w:t>
      </w:r>
      <w:r w:rsidRPr="00012B64">
        <w:rPr>
          <w:rFonts w:cs="Arial"/>
          <w:color w:val="000000"/>
        </w:rPr>
        <w:t>gradnje</w:t>
      </w:r>
      <w:r w:rsidRPr="00012B64">
        <w:rPr>
          <w:rFonts w:cs="Arial"/>
        </w:rPr>
        <w:t xml:space="preserve"> ne smejo biti prizadete pravice in pravne koristi tretjih oseb. Škodo</w:t>
      </w:r>
      <w:r w:rsidR="00531E24" w:rsidRPr="00012B64">
        <w:rPr>
          <w:rFonts w:cs="Arial"/>
        </w:rPr>
        <w:t xml:space="preserve">, ki </w:t>
      </w:r>
      <w:r w:rsidRPr="00012B64">
        <w:rPr>
          <w:rFonts w:cs="Arial"/>
        </w:rPr>
        <w:t>bi nastala zaradi kršitev pravic in pravnih koristi teh oseb, trpi investitor.</w:t>
      </w:r>
    </w:p>
    <w:p w:rsidR="00A26F10" w:rsidRPr="00012B64" w:rsidRDefault="00A26F10" w:rsidP="00524A67">
      <w:pPr>
        <w:spacing w:line="260" w:lineRule="exact"/>
        <w:rPr>
          <w:rFonts w:cs="Arial"/>
        </w:rPr>
      </w:pPr>
    </w:p>
    <w:p w:rsidR="00A26F10" w:rsidRPr="00012B64" w:rsidRDefault="00A26F10" w:rsidP="00524A67">
      <w:pPr>
        <w:pStyle w:val="NatevanjeIIIIII"/>
        <w:spacing w:line="260" w:lineRule="exact"/>
        <w:rPr>
          <w:rFonts w:cs="Arial"/>
        </w:rPr>
      </w:pPr>
      <w:r w:rsidRPr="00012B64">
        <w:rPr>
          <w:rFonts w:cs="Arial"/>
        </w:rPr>
        <w:t xml:space="preserve">Posebni </w:t>
      </w:r>
      <w:r w:rsidRPr="00737993">
        <w:rPr>
          <w:rFonts w:cs="Arial"/>
        </w:rPr>
        <w:t>stroški</w:t>
      </w:r>
      <w:r w:rsidRPr="00012B64">
        <w:rPr>
          <w:rFonts w:cs="Arial"/>
        </w:rPr>
        <w:t xml:space="preserve"> za izdajo tega dovoljenja niso bili zaznamovani.</w:t>
      </w:r>
    </w:p>
    <w:p w:rsidR="00D060CA" w:rsidRPr="00012B64" w:rsidRDefault="00D060CA" w:rsidP="00524A67">
      <w:pPr>
        <w:spacing w:line="260" w:lineRule="exact"/>
        <w:rPr>
          <w:rFonts w:cs="Arial"/>
        </w:rPr>
      </w:pPr>
    </w:p>
    <w:p w:rsidR="00EB5CD3" w:rsidRDefault="00EB5CD3" w:rsidP="00524A67">
      <w:pPr>
        <w:spacing w:line="260" w:lineRule="exact"/>
        <w:rPr>
          <w:rFonts w:cs="Arial"/>
        </w:rPr>
      </w:pPr>
    </w:p>
    <w:p w:rsidR="004D21D7" w:rsidRPr="00012B64" w:rsidRDefault="004D21D7" w:rsidP="00524A67">
      <w:pPr>
        <w:spacing w:line="260" w:lineRule="exact"/>
        <w:rPr>
          <w:rFonts w:cs="Arial"/>
        </w:rPr>
      </w:pPr>
    </w:p>
    <w:p w:rsidR="00252578" w:rsidRPr="00012B64" w:rsidRDefault="00252578" w:rsidP="00524A67">
      <w:pPr>
        <w:pStyle w:val="Naslov"/>
        <w:spacing w:line="260" w:lineRule="exact"/>
      </w:pPr>
      <w:r w:rsidRPr="00012B64">
        <w:t>Obrazložitev:</w:t>
      </w:r>
    </w:p>
    <w:p w:rsidR="00591803" w:rsidRDefault="00591803" w:rsidP="00524A67">
      <w:pPr>
        <w:spacing w:line="260" w:lineRule="exact"/>
        <w:rPr>
          <w:rFonts w:cs="Arial"/>
        </w:rPr>
      </w:pPr>
    </w:p>
    <w:p w:rsidR="004D21D7" w:rsidRPr="00012B64" w:rsidRDefault="004D21D7" w:rsidP="00524A67">
      <w:pPr>
        <w:spacing w:line="260" w:lineRule="exact"/>
        <w:rPr>
          <w:rFonts w:cs="Arial"/>
        </w:rPr>
      </w:pPr>
    </w:p>
    <w:p w:rsidR="006B7A7A" w:rsidRPr="00012B64" w:rsidRDefault="006B7A7A" w:rsidP="00524A67">
      <w:pPr>
        <w:spacing w:line="260" w:lineRule="exact"/>
        <w:rPr>
          <w:rFonts w:cs="Arial"/>
        </w:rPr>
      </w:pPr>
    </w:p>
    <w:p w:rsidR="009636B1" w:rsidRPr="00FD7D20" w:rsidRDefault="00E801E0" w:rsidP="00524A67">
      <w:pPr>
        <w:numPr>
          <w:ilvl w:val="0"/>
          <w:numId w:val="3"/>
        </w:numPr>
        <w:tabs>
          <w:tab w:val="left" w:pos="567"/>
        </w:tabs>
        <w:spacing w:line="260" w:lineRule="exact"/>
        <w:ind w:left="0" w:firstLine="0"/>
        <w:rPr>
          <w:rFonts w:cs="Arial"/>
        </w:rPr>
      </w:pPr>
      <w:r w:rsidRPr="00012B64">
        <w:rPr>
          <w:rFonts w:cs="Arial"/>
        </w:rPr>
        <w:t xml:space="preserve">Investitor </w:t>
      </w:r>
      <w:r w:rsidR="00EC4D5F" w:rsidRPr="00012B64">
        <w:rPr>
          <w:rFonts w:cs="Arial"/>
        </w:rPr>
        <w:t>FILC d.o.o., Trata 48, 4220 Škofja Loka</w:t>
      </w:r>
      <w:r w:rsidR="00531E24" w:rsidRPr="00012B64">
        <w:rPr>
          <w:rFonts w:cs="Arial"/>
        </w:rPr>
        <w:t xml:space="preserve">, ki </w:t>
      </w:r>
      <w:r w:rsidRPr="00012B64">
        <w:rPr>
          <w:rFonts w:cs="Arial"/>
        </w:rPr>
        <w:t>ga po pooblastilu zastopa</w:t>
      </w:r>
      <w:r w:rsidR="00EC4D5F" w:rsidRPr="00012B64">
        <w:rPr>
          <w:rFonts w:cs="Arial"/>
        </w:rPr>
        <w:t xml:space="preserve"> </w:t>
      </w:r>
      <w:proofErr w:type="spellStart"/>
      <w:r w:rsidR="00EC4D5F" w:rsidRPr="00012B64">
        <w:rPr>
          <w:rFonts w:cs="Arial"/>
        </w:rPr>
        <w:t>Karlovšek</w:t>
      </w:r>
      <w:proofErr w:type="spellEnd"/>
      <w:r w:rsidR="00EC4D5F" w:rsidRPr="00012B64">
        <w:rPr>
          <w:rFonts w:cs="Arial"/>
        </w:rPr>
        <w:t xml:space="preserve"> d.o.o., Ulica Antona Skoka 7, 1230 Domžale,</w:t>
      </w:r>
      <w:r w:rsidR="00A942B8" w:rsidRPr="00012B64">
        <w:rPr>
          <w:rFonts w:cs="Arial"/>
        </w:rPr>
        <w:t xml:space="preserve"> je dne </w:t>
      </w:r>
      <w:r w:rsidR="006B7A7A" w:rsidRPr="00012B64">
        <w:rPr>
          <w:rFonts w:cs="Arial"/>
        </w:rPr>
        <w:t>2</w:t>
      </w:r>
      <w:r w:rsidR="00EC4D5F" w:rsidRPr="00012B64">
        <w:rPr>
          <w:rFonts w:cs="Arial"/>
        </w:rPr>
        <w:t>2. 10. 2019</w:t>
      </w:r>
      <w:r w:rsidR="00A942B8" w:rsidRPr="00012B64">
        <w:rPr>
          <w:rFonts w:cs="Arial"/>
        </w:rPr>
        <w:t xml:space="preserve"> na Ministrstvo za okolje in prostor podal zahtev</w:t>
      </w:r>
      <w:r w:rsidR="006B7A7A" w:rsidRPr="00012B64">
        <w:rPr>
          <w:rFonts w:cs="Arial"/>
        </w:rPr>
        <w:t>o</w:t>
      </w:r>
      <w:r w:rsidR="00A942B8" w:rsidRPr="00012B64">
        <w:rPr>
          <w:rFonts w:cs="Arial"/>
        </w:rPr>
        <w:t xml:space="preserve"> za izdajo gradbenega dovoljenja </w:t>
      </w:r>
      <w:r w:rsidR="00EC4D5F" w:rsidRPr="00012B64">
        <w:rPr>
          <w:rFonts w:cs="Arial"/>
          <w:kern w:val="32"/>
        </w:rPr>
        <w:t xml:space="preserve">za </w:t>
      </w:r>
      <w:r w:rsidR="00EC4D5F" w:rsidRPr="00012B64">
        <w:rPr>
          <w:rFonts w:cs="Arial"/>
        </w:rPr>
        <w:t xml:space="preserve">gradnjo skladiščnega objekta MODUL 5 – 2. faza s priključki na gospodarsko javno infrastrukturo in zunanjo ureditvijo, </w:t>
      </w:r>
      <w:r w:rsidR="00EC4D5F" w:rsidRPr="00012B64">
        <w:rPr>
          <w:rFonts w:cs="Arial"/>
          <w:kern w:val="32"/>
        </w:rPr>
        <w:t xml:space="preserve">na zemljišču </w:t>
      </w:r>
      <w:proofErr w:type="spellStart"/>
      <w:r w:rsidR="00EC4D5F" w:rsidRPr="00012B64">
        <w:rPr>
          <w:rFonts w:cs="Arial"/>
        </w:rPr>
        <w:t>parc</w:t>
      </w:r>
      <w:proofErr w:type="spellEnd"/>
      <w:r w:rsidR="00EC4D5F" w:rsidRPr="00012B64">
        <w:rPr>
          <w:rFonts w:cs="Arial"/>
        </w:rPr>
        <w:t xml:space="preserve">. št. 188/3, 162/2, obe k.o. Godešič (2031). </w:t>
      </w:r>
      <w:r w:rsidR="00724239" w:rsidRPr="00012B64">
        <w:rPr>
          <w:rFonts w:cs="Arial"/>
        </w:rPr>
        <w:t xml:space="preserve">K vlogi je bila v skladu </w:t>
      </w:r>
      <w:r w:rsidR="00F0706F" w:rsidRPr="00012B64">
        <w:rPr>
          <w:rFonts w:cs="Arial"/>
        </w:rPr>
        <w:t>z 51.</w:t>
      </w:r>
      <w:r w:rsidR="00724239" w:rsidRPr="00012B64">
        <w:rPr>
          <w:rFonts w:cs="Arial"/>
        </w:rPr>
        <w:t xml:space="preserve"> členom GZ pr</w:t>
      </w:r>
      <w:r w:rsidR="009636B1" w:rsidRPr="00012B64">
        <w:rPr>
          <w:rFonts w:cs="Arial"/>
        </w:rPr>
        <w:t xml:space="preserve">iložena </w:t>
      </w:r>
      <w:r w:rsidR="00F0706F" w:rsidRPr="00012B64">
        <w:rPr>
          <w:rFonts w:cs="Arial"/>
        </w:rPr>
        <w:t>Projektna d</w:t>
      </w:r>
      <w:r w:rsidR="009636B1" w:rsidRPr="00012B64">
        <w:rPr>
          <w:rFonts w:cs="Arial"/>
        </w:rPr>
        <w:t>okumentacija</w:t>
      </w:r>
      <w:r w:rsidRPr="00012B64">
        <w:rPr>
          <w:rFonts w:cs="Arial"/>
        </w:rPr>
        <w:t xml:space="preserve"> za pridobitev gradbenega dovoljenja in Poročilo o vplivih na okolje</w:t>
      </w:r>
      <w:r w:rsidR="00531E24" w:rsidRPr="00012B64">
        <w:rPr>
          <w:rFonts w:cs="Arial"/>
        </w:rPr>
        <w:t xml:space="preserve">, ki </w:t>
      </w:r>
      <w:r w:rsidR="00F0706F" w:rsidRPr="00012B64">
        <w:rPr>
          <w:rFonts w:cs="Arial"/>
        </w:rPr>
        <w:t>sta navedena</w:t>
      </w:r>
      <w:r w:rsidR="00981C07" w:rsidRPr="00012B64">
        <w:rPr>
          <w:rFonts w:cs="Arial"/>
        </w:rPr>
        <w:t xml:space="preserve"> v točki </w:t>
      </w:r>
      <w:r w:rsidR="00012B64">
        <w:rPr>
          <w:rFonts w:cs="Arial"/>
        </w:rPr>
        <w:t>II</w:t>
      </w:r>
      <w:r w:rsidR="00724239" w:rsidRPr="00012B64">
        <w:rPr>
          <w:rFonts w:cs="Arial"/>
        </w:rPr>
        <w:t>. izreka tega dovoljenja.</w:t>
      </w:r>
      <w:r w:rsidR="009636B1" w:rsidRPr="00012B64">
        <w:rPr>
          <w:rFonts w:cs="Arial"/>
        </w:rPr>
        <w:t xml:space="preserve"> </w:t>
      </w:r>
      <w:r w:rsidR="000D2FAD" w:rsidRPr="00012B64">
        <w:rPr>
          <w:rFonts w:cs="Arial"/>
        </w:rPr>
        <w:t xml:space="preserve">Investitor je upravnemu organu predložil tudi mnenja pristojnih organov in organizacij, </w:t>
      </w:r>
      <w:r w:rsidR="000D2FAD" w:rsidRPr="00FD7D20">
        <w:rPr>
          <w:rFonts w:cs="Arial"/>
        </w:rPr>
        <w:t xml:space="preserve">navedenih v točki </w:t>
      </w:r>
      <w:r w:rsidR="00012B64" w:rsidRPr="00FD7D20">
        <w:rPr>
          <w:rFonts w:cs="Arial"/>
        </w:rPr>
        <w:t>II</w:t>
      </w:r>
      <w:r w:rsidR="00981C07" w:rsidRPr="00FD7D20">
        <w:rPr>
          <w:rFonts w:cs="Arial"/>
        </w:rPr>
        <w:t>I</w:t>
      </w:r>
      <w:r w:rsidR="000D2FAD" w:rsidRPr="00FD7D20">
        <w:rPr>
          <w:rFonts w:cs="Arial"/>
        </w:rPr>
        <w:t>. izreka tega gradbenega dovoljenja, razen mnenja Agencije RS za okolje.</w:t>
      </w:r>
    </w:p>
    <w:p w:rsidR="00EC4D5F" w:rsidRPr="00FD7D20" w:rsidRDefault="00EC4D5F" w:rsidP="00524A67">
      <w:pPr>
        <w:spacing w:line="260" w:lineRule="exact"/>
        <w:rPr>
          <w:rFonts w:cs="Arial"/>
        </w:rPr>
      </w:pPr>
    </w:p>
    <w:p w:rsidR="009E0272" w:rsidRPr="00012B64" w:rsidRDefault="00EC4D5F" w:rsidP="00E6786E">
      <w:pPr>
        <w:numPr>
          <w:ilvl w:val="0"/>
          <w:numId w:val="3"/>
        </w:numPr>
        <w:tabs>
          <w:tab w:val="left" w:pos="567"/>
        </w:tabs>
        <w:spacing w:line="260" w:lineRule="exact"/>
        <w:ind w:left="0" w:firstLine="0"/>
        <w:rPr>
          <w:rFonts w:cs="Arial"/>
        </w:rPr>
      </w:pPr>
      <w:r w:rsidRPr="00FD7D20">
        <w:rPr>
          <w:rFonts w:cs="Arial"/>
        </w:rPr>
        <w:t>I</w:t>
      </w:r>
      <w:r w:rsidR="00724239" w:rsidRPr="00FD7D20">
        <w:rPr>
          <w:rFonts w:cs="Arial"/>
        </w:rPr>
        <w:t xml:space="preserve">nvestitor je vlogo za izdajo gradbenega dovoljenja na zahtevo upravnega organa večkrat dopolnil, nazadnje dne </w:t>
      </w:r>
      <w:r w:rsidR="00012B64" w:rsidRPr="00FD7D20">
        <w:rPr>
          <w:rFonts w:cs="Arial"/>
        </w:rPr>
        <w:t>27. 1. 2021</w:t>
      </w:r>
      <w:r w:rsidR="00724239" w:rsidRPr="00FD7D20">
        <w:rPr>
          <w:rFonts w:cs="Arial"/>
        </w:rPr>
        <w:t>.</w:t>
      </w:r>
      <w:r w:rsidR="00345973" w:rsidRPr="00FD7D20">
        <w:rPr>
          <w:rFonts w:cs="Arial"/>
        </w:rPr>
        <w:t xml:space="preserve"> Dne </w:t>
      </w:r>
      <w:r w:rsidR="0041165E" w:rsidRPr="00FD7D20">
        <w:rPr>
          <w:rFonts w:cs="Arial"/>
        </w:rPr>
        <w:t>10. 5. 2021</w:t>
      </w:r>
      <w:r w:rsidR="00345973" w:rsidRPr="00FD7D20">
        <w:rPr>
          <w:rFonts w:cs="Arial"/>
        </w:rPr>
        <w:t xml:space="preserve"> je investitor predložil </w:t>
      </w:r>
      <w:r w:rsidR="00FD7D20" w:rsidRPr="00FD7D20">
        <w:rPr>
          <w:rFonts w:cs="Arial"/>
        </w:rPr>
        <w:t>dokazila</w:t>
      </w:r>
      <w:r w:rsidR="00345973" w:rsidRPr="00FD7D20">
        <w:rPr>
          <w:rFonts w:cs="Arial"/>
        </w:rPr>
        <w:t xml:space="preserve"> </w:t>
      </w:r>
      <w:r w:rsidR="00012B64" w:rsidRPr="00FD7D20">
        <w:rPr>
          <w:rFonts w:cs="Arial"/>
        </w:rPr>
        <w:t>o plačilu takse</w:t>
      </w:r>
      <w:r w:rsidR="0041165E" w:rsidRPr="00FD7D20">
        <w:rPr>
          <w:rFonts w:cs="Arial"/>
        </w:rPr>
        <w:t xml:space="preserve"> in odškodnine zaradi spremembe namembnosti kmetijskih zemljišč</w:t>
      </w:r>
      <w:r w:rsidR="00012B64" w:rsidRPr="00FD7D20">
        <w:rPr>
          <w:rFonts w:cs="Arial"/>
        </w:rPr>
        <w:t xml:space="preserve">, </w:t>
      </w:r>
      <w:r w:rsidR="0041165E" w:rsidRPr="00FD7D20">
        <w:rPr>
          <w:rFonts w:cs="Arial"/>
        </w:rPr>
        <w:t xml:space="preserve">dne </w:t>
      </w:r>
      <w:r w:rsidR="008811B0" w:rsidRPr="00FD7D20">
        <w:rPr>
          <w:rFonts w:cs="Arial"/>
        </w:rPr>
        <w:t>28</w:t>
      </w:r>
      <w:r w:rsidR="00FD7D20" w:rsidRPr="00FD7D20">
        <w:rPr>
          <w:rFonts w:cs="Arial"/>
        </w:rPr>
        <w:t>.</w:t>
      </w:r>
      <w:r w:rsidR="004D21D7">
        <w:rPr>
          <w:rFonts w:cs="Arial"/>
        </w:rPr>
        <w:t> </w:t>
      </w:r>
      <w:r w:rsidR="00FD7D20" w:rsidRPr="00FD7D20">
        <w:rPr>
          <w:rFonts w:cs="Arial"/>
        </w:rPr>
        <w:t>5.</w:t>
      </w:r>
      <w:r w:rsidR="004D21D7">
        <w:rPr>
          <w:rFonts w:cs="Arial"/>
        </w:rPr>
        <w:t> </w:t>
      </w:r>
      <w:r w:rsidR="00FD7D20" w:rsidRPr="00FD7D20">
        <w:rPr>
          <w:rFonts w:cs="Arial"/>
        </w:rPr>
        <w:t>2021</w:t>
      </w:r>
      <w:r w:rsidR="004D21D7">
        <w:rPr>
          <w:rFonts w:cs="Arial"/>
        </w:rPr>
        <w:t> </w:t>
      </w:r>
      <w:r w:rsidR="0041165E" w:rsidRPr="00FD7D20">
        <w:rPr>
          <w:rFonts w:cs="Arial"/>
        </w:rPr>
        <w:t>pa</w:t>
      </w:r>
      <w:r w:rsidR="004D21D7">
        <w:rPr>
          <w:rFonts w:cs="Arial"/>
        </w:rPr>
        <w:t> </w:t>
      </w:r>
      <w:r w:rsidR="0041165E" w:rsidRPr="00FD7D20">
        <w:rPr>
          <w:rFonts w:cs="Arial"/>
        </w:rPr>
        <w:t xml:space="preserve">še </w:t>
      </w:r>
      <w:r w:rsidR="00FD7D20" w:rsidRPr="00FD7D20">
        <w:rPr>
          <w:rFonts w:cs="Arial"/>
        </w:rPr>
        <w:t>dokazilo</w:t>
      </w:r>
      <w:r w:rsidR="0041165E" w:rsidRPr="00FD7D20">
        <w:rPr>
          <w:rFonts w:cs="Arial"/>
        </w:rPr>
        <w:t xml:space="preserve"> o plačilu </w:t>
      </w:r>
      <w:r w:rsidR="00012B64" w:rsidRPr="00FD7D20">
        <w:rPr>
          <w:rFonts w:cs="Arial"/>
        </w:rPr>
        <w:t>komunalnega pri</w:t>
      </w:r>
      <w:r w:rsidR="0041165E" w:rsidRPr="00FD7D20">
        <w:rPr>
          <w:rFonts w:cs="Arial"/>
        </w:rPr>
        <w:t>spevka.</w:t>
      </w:r>
    </w:p>
    <w:p w:rsidR="00724239" w:rsidRPr="00012B64" w:rsidRDefault="00724239" w:rsidP="00524A67">
      <w:pPr>
        <w:spacing w:line="260" w:lineRule="exact"/>
        <w:rPr>
          <w:rFonts w:cs="Arial"/>
        </w:rPr>
      </w:pPr>
    </w:p>
    <w:p w:rsidR="00102D1A" w:rsidRPr="00012B64" w:rsidRDefault="00B32EB3" w:rsidP="00524A67">
      <w:pPr>
        <w:numPr>
          <w:ilvl w:val="0"/>
          <w:numId w:val="3"/>
        </w:numPr>
        <w:tabs>
          <w:tab w:val="left" w:pos="567"/>
        </w:tabs>
        <w:spacing w:line="260" w:lineRule="exact"/>
        <w:ind w:left="0" w:firstLine="0"/>
        <w:rPr>
          <w:rFonts w:cs="Arial"/>
        </w:rPr>
      </w:pPr>
      <w:r w:rsidRPr="00012B64">
        <w:rPr>
          <w:rFonts w:cs="Arial"/>
        </w:rPr>
        <w:t>Upravni organ ugotavlja</w:t>
      </w:r>
      <w:r w:rsidR="00531E24" w:rsidRPr="00012B64">
        <w:rPr>
          <w:rFonts w:cs="Arial"/>
        </w:rPr>
        <w:t xml:space="preserve">, da </w:t>
      </w:r>
      <w:r w:rsidRPr="00012B64">
        <w:rPr>
          <w:rFonts w:cs="Arial"/>
        </w:rPr>
        <w:t xml:space="preserve">se zahtevek investitorja nanaša na </w:t>
      </w:r>
      <w:r w:rsidR="00102D1A" w:rsidRPr="00012B64">
        <w:rPr>
          <w:rFonts w:cs="Arial"/>
        </w:rPr>
        <w:t xml:space="preserve">novogradnjo enoetažnega visoko regalnega skladišča s štirimi skladiščnimi halami velikosti 74 m x 54 m, z dodanim aneksom </w:t>
      </w:r>
      <w:proofErr w:type="spellStart"/>
      <w:r w:rsidR="00102D1A" w:rsidRPr="00012B64">
        <w:rPr>
          <w:rFonts w:cs="Arial"/>
        </w:rPr>
        <w:t>etažnosti</w:t>
      </w:r>
      <w:proofErr w:type="spellEnd"/>
      <w:r w:rsidR="00102D1A" w:rsidRPr="00012B64">
        <w:rPr>
          <w:rFonts w:cs="Arial"/>
        </w:rPr>
        <w:t xml:space="preserve"> P+2N ter nadstreškom nad dostavno rampo poleg že zgrajenega proizvodnega objekta, ki bosta po dograditvi predstavljala enovit objekt z nazivom MODUL 5, vse znotraj območja podjetja Filc d.o.o. v industrijske cone na Trati v Škofji Loki</w:t>
      </w:r>
      <w:r w:rsidR="008700DF">
        <w:rPr>
          <w:rFonts w:cs="Arial"/>
        </w:rPr>
        <w:t>.</w:t>
      </w:r>
    </w:p>
    <w:p w:rsidR="00830029" w:rsidRDefault="003F4CBC" w:rsidP="00524A67">
      <w:pPr>
        <w:numPr>
          <w:ilvl w:val="0"/>
          <w:numId w:val="3"/>
        </w:numPr>
        <w:tabs>
          <w:tab w:val="left" w:pos="567"/>
        </w:tabs>
        <w:spacing w:line="260" w:lineRule="exact"/>
        <w:ind w:left="0" w:firstLine="0"/>
        <w:rPr>
          <w:rFonts w:cs="Arial"/>
        </w:rPr>
      </w:pPr>
      <w:r w:rsidRPr="00012B64">
        <w:rPr>
          <w:rFonts w:cs="Arial"/>
        </w:rPr>
        <w:lastRenderedPageBreak/>
        <w:t>Upravni organ ugotavlja</w:t>
      </w:r>
      <w:r w:rsidR="00531E24" w:rsidRPr="00012B64">
        <w:rPr>
          <w:rFonts w:cs="Arial"/>
        </w:rPr>
        <w:t xml:space="preserve">, da </w:t>
      </w:r>
      <w:r w:rsidRPr="00012B64">
        <w:rPr>
          <w:rFonts w:cs="Arial"/>
        </w:rPr>
        <w:t xml:space="preserve">je nameravani poseg </w:t>
      </w:r>
      <w:r w:rsidR="0061439D" w:rsidRPr="00012B64">
        <w:rPr>
          <w:rFonts w:cs="Arial"/>
        </w:rPr>
        <w:t xml:space="preserve">objekt z vplivi na okolje, za katerega je </w:t>
      </w:r>
      <w:r w:rsidRPr="00012B64">
        <w:rPr>
          <w:rFonts w:cs="Arial"/>
        </w:rPr>
        <w:t xml:space="preserve">treba izvesti presojo vplivov na okolje. </w:t>
      </w:r>
      <w:r w:rsidR="00F73AE5" w:rsidRPr="00012B64">
        <w:rPr>
          <w:rFonts w:cs="Arial"/>
        </w:rPr>
        <w:t>Obveznost presoje se ugotavlja po Uredbi o posegih v okolje, za katere je treba izvesti presojo vplivov na okolje (Uradni list RS, št. 51/14, 57/</w:t>
      </w:r>
      <w:r w:rsidR="00D060CA" w:rsidRPr="00012B64">
        <w:rPr>
          <w:rFonts w:cs="Arial"/>
        </w:rPr>
        <w:t>15,</w:t>
      </w:r>
      <w:r w:rsidR="00F73AE5" w:rsidRPr="00012B64">
        <w:rPr>
          <w:rFonts w:cs="Arial"/>
        </w:rPr>
        <w:t xml:space="preserve"> 26/17</w:t>
      </w:r>
      <w:r w:rsidR="00D060CA" w:rsidRPr="00012B64">
        <w:rPr>
          <w:rFonts w:cs="Arial"/>
        </w:rPr>
        <w:t xml:space="preserve"> in 105/20</w:t>
      </w:r>
      <w:r w:rsidR="00F73AE5" w:rsidRPr="00012B64">
        <w:rPr>
          <w:rFonts w:cs="Arial"/>
        </w:rPr>
        <w:t xml:space="preserve">; v nadaljevanju Uredba o posegih v okolje). </w:t>
      </w:r>
      <w:r w:rsidRPr="00012B64">
        <w:rPr>
          <w:rFonts w:cs="Arial"/>
        </w:rPr>
        <w:t xml:space="preserve">Presoja vplivov na okolje je v skladu s točko </w:t>
      </w:r>
      <w:proofErr w:type="spellStart"/>
      <w:r w:rsidRPr="00012B64">
        <w:rPr>
          <w:rFonts w:cs="Arial"/>
        </w:rPr>
        <w:t>G.II.1</w:t>
      </w:r>
      <w:proofErr w:type="spellEnd"/>
      <w:r w:rsidRPr="00012B64">
        <w:rPr>
          <w:rFonts w:cs="Arial"/>
        </w:rPr>
        <w:t xml:space="preserve"> priloge 1 Uredbe o posegih v okolje</w:t>
      </w:r>
      <w:r w:rsidR="00F73AE5" w:rsidRPr="00012B64">
        <w:rPr>
          <w:rFonts w:cs="Arial"/>
        </w:rPr>
        <w:t xml:space="preserve"> </w:t>
      </w:r>
      <w:r w:rsidRPr="00012B64">
        <w:rPr>
          <w:rFonts w:cs="Arial"/>
        </w:rPr>
        <w:t>obvezna kadar gre za stavbo</w:t>
      </w:r>
      <w:r w:rsidR="00531E24" w:rsidRPr="00012B64">
        <w:rPr>
          <w:rFonts w:cs="Arial"/>
        </w:rPr>
        <w:t xml:space="preserve">, ki </w:t>
      </w:r>
      <w:r w:rsidRPr="00012B64">
        <w:rPr>
          <w:rFonts w:cs="Arial"/>
        </w:rPr>
        <w:t>presega b</w:t>
      </w:r>
      <w:r w:rsidR="00ED19CA" w:rsidRPr="00012B64">
        <w:rPr>
          <w:rFonts w:cs="Arial"/>
        </w:rPr>
        <w:t>ruto tlorisno površino 30.000 m</w:t>
      </w:r>
      <w:r w:rsidR="00ED19CA" w:rsidRPr="00012B64">
        <w:rPr>
          <w:rFonts w:cs="Arial"/>
          <w:vertAlign w:val="superscript"/>
        </w:rPr>
        <w:t>2</w:t>
      </w:r>
      <w:r w:rsidRPr="00012B64">
        <w:rPr>
          <w:rFonts w:cs="Arial"/>
        </w:rPr>
        <w:t xml:space="preserve"> ali nadzemno višino 70 m ali podzemno globino 30 m</w:t>
      </w:r>
      <w:r w:rsidR="00EF5E73" w:rsidRPr="00012B64">
        <w:rPr>
          <w:rFonts w:cs="Arial"/>
        </w:rPr>
        <w:t xml:space="preserve">. </w:t>
      </w:r>
      <w:r w:rsidR="000F26F5" w:rsidRPr="00012B64">
        <w:rPr>
          <w:rFonts w:cs="Arial"/>
        </w:rPr>
        <w:t>Obstoječa bruto tlorisna površina vseh objektov na območju posega znaša 29.638,44 m</w:t>
      </w:r>
      <w:r w:rsidR="00EF5E73" w:rsidRPr="00012B64">
        <w:rPr>
          <w:rFonts w:cs="Arial"/>
        </w:rPr>
        <w:t>²</w:t>
      </w:r>
      <w:r w:rsidR="000F26F5" w:rsidRPr="00012B64">
        <w:rPr>
          <w:rFonts w:cs="Arial"/>
        </w:rPr>
        <w:t xml:space="preserve"> površine. S širitvijo objektov 5. modula - 2.</w:t>
      </w:r>
      <w:r w:rsidR="00EF5E73" w:rsidRPr="00012B64">
        <w:rPr>
          <w:rFonts w:cs="Arial"/>
        </w:rPr>
        <w:t xml:space="preserve"> </w:t>
      </w:r>
      <w:r w:rsidR="000F26F5" w:rsidRPr="00012B64">
        <w:rPr>
          <w:rFonts w:cs="Arial"/>
        </w:rPr>
        <w:t>faza, bo skupna bruto tlorisna površina objektov znašala 34.671,44 m</w:t>
      </w:r>
      <w:r w:rsidR="00EF5E73" w:rsidRPr="00012B64">
        <w:rPr>
          <w:rFonts w:cs="Arial"/>
        </w:rPr>
        <w:t>²</w:t>
      </w:r>
      <w:r w:rsidR="000F26F5" w:rsidRPr="00012B64">
        <w:rPr>
          <w:rFonts w:cs="Arial"/>
        </w:rPr>
        <w:t>.</w:t>
      </w:r>
      <w:r w:rsidR="00EF5E73" w:rsidRPr="00012B64">
        <w:rPr>
          <w:rFonts w:cs="Arial"/>
        </w:rPr>
        <w:t xml:space="preserve"> </w:t>
      </w:r>
      <w:r w:rsidR="000F26F5" w:rsidRPr="00012B64">
        <w:rPr>
          <w:rFonts w:cs="Arial"/>
        </w:rPr>
        <w:t xml:space="preserve">Skladno </w:t>
      </w:r>
      <w:r w:rsidR="00EF5E73" w:rsidRPr="00012B64">
        <w:rPr>
          <w:rFonts w:cs="Arial"/>
        </w:rPr>
        <w:t xml:space="preserve">z drugim odstavkom </w:t>
      </w:r>
      <w:proofErr w:type="spellStart"/>
      <w:r w:rsidR="000F26F5" w:rsidRPr="00012B64">
        <w:rPr>
          <w:rFonts w:cs="Arial"/>
        </w:rPr>
        <w:t>3.a</w:t>
      </w:r>
      <w:proofErr w:type="spellEnd"/>
      <w:r w:rsidR="000F26F5" w:rsidRPr="00012B64">
        <w:rPr>
          <w:rFonts w:cs="Arial"/>
        </w:rPr>
        <w:t xml:space="preserve"> člen</w:t>
      </w:r>
      <w:r w:rsidR="00EF5E73" w:rsidRPr="00012B64">
        <w:rPr>
          <w:rFonts w:cs="Arial"/>
        </w:rPr>
        <w:t>a</w:t>
      </w:r>
      <w:r w:rsidR="000F26F5" w:rsidRPr="00012B64">
        <w:rPr>
          <w:rFonts w:cs="Arial"/>
        </w:rPr>
        <w:t xml:space="preserve"> Uredbe o posegih v okolje je presoja vplivov na okolje obvezn</w:t>
      </w:r>
      <w:r w:rsidR="00EF5E73" w:rsidRPr="00012B64">
        <w:rPr>
          <w:rFonts w:cs="Arial"/>
        </w:rPr>
        <w:t>a</w:t>
      </w:r>
      <w:r w:rsidR="000F26F5" w:rsidRPr="00012B64">
        <w:rPr>
          <w:rFonts w:cs="Arial"/>
        </w:rPr>
        <w:t xml:space="preserve"> tudi za posege, ki sami </w:t>
      </w:r>
      <w:r w:rsidR="00EF5E73" w:rsidRPr="00012B64">
        <w:rPr>
          <w:rFonts w:cs="Arial"/>
        </w:rPr>
        <w:t xml:space="preserve">po sebi </w:t>
      </w:r>
      <w:r w:rsidR="000F26F5" w:rsidRPr="00012B64">
        <w:rPr>
          <w:rFonts w:cs="Arial"/>
        </w:rPr>
        <w:t xml:space="preserve">ne dosegajo </w:t>
      </w:r>
      <w:r w:rsidR="00EF5E73" w:rsidRPr="00012B64">
        <w:rPr>
          <w:rFonts w:cs="Arial"/>
        </w:rPr>
        <w:t xml:space="preserve">višine </w:t>
      </w:r>
      <w:r w:rsidR="000F26F5" w:rsidRPr="00012B64">
        <w:rPr>
          <w:rFonts w:cs="Arial"/>
        </w:rPr>
        <w:t>prag</w:t>
      </w:r>
      <w:r w:rsidR="00EF5E73" w:rsidRPr="00012B64">
        <w:rPr>
          <w:rFonts w:cs="Arial"/>
        </w:rPr>
        <w:t>u</w:t>
      </w:r>
      <w:r w:rsidR="000F26F5" w:rsidRPr="00012B64">
        <w:rPr>
          <w:rFonts w:cs="Arial"/>
        </w:rPr>
        <w:t>, ki j</w:t>
      </w:r>
      <w:r w:rsidR="00EF5E73" w:rsidRPr="00012B64">
        <w:rPr>
          <w:rFonts w:cs="Arial"/>
        </w:rPr>
        <w:t>e za to vrsto posega določen v prilogi 1 te u</w:t>
      </w:r>
      <w:r w:rsidR="000F26F5" w:rsidRPr="00012B64">
        <w:rPr>
          <w:rFonts w:cs="Arial"/>
        </w:rPr>
        <w:t xml:space="preserve">redbe, če </w:t>
      </w:r>
      <w:r w:rsidR="00EF5E73" w:rsidRPr="00012B64">
        <w:rPr>
          <w:rFonts w:cs="Arial"/>
        </w:rPr>
        <w:t>skupaj z drugimi že izvedenimi ali nameravanimi posegi v okolje, za katere presoja vplivov na okolje še ni bila izvedena, tvori kumulativni poseg, ki ustreza posegu v okolje iz prvega odstavka 2. člena te uredbe</w:t>
      </w:r>
      <w:r w:rsidR="000F26F5" w:rsidRPr="00012B64">
        <w:rPr>
          <w:rFonts w:cs="Arial"/>
        </w:rPr>
        <w:t>. Sam poseg širitve objekta modula 5 - 2.</w:t>
      </w:r>
      <w:r w:rsidR="00EF5E73" w:rsidRPr="00012B64">
        <w:rPr>
          <w:rFonts w:cs="Arial"/>
        </w:rPr>
        <w:t xml:space="preserve"> </w:t>
      </w:r>
      <w:r w:rsidR="000F26F5" w:rsidRPr="00012B64">
        <w:rPr>
          <w:rFonts w:cs="Arial"/>
        </w:rPr>
        <w:t>faza ne dosega prag</w:t>
      </w:r>
      <w:r w:rsidR="00EF5E73" w:rsidRPr="00012B64">
        <w:rPr>
          <w:rFonts w:cs="Arial"/>
        </w:rPr>
        <w:t>u za presojo vplivov na okolje</w:t>
      </w:r>
      <w:r w:rsidR="000F26F5" w:rsidRPr="00012B64">
        <w:rPr>
          <w:rFonts w:cs="Arial"/>
        </w:rPr>
        <w:t>, vendar skupaj z obstoječim proizvodnim kompleksom, s katerim je funkcionalno</w:t>
      </w:r>
      <w:r w:rsidR="000A1331" w:rsidRPr="00012B64">
        <w:rPr>
          <w:rFonts w:cs="Arial"/>
        </w:rPr>
        <w:t xml:space="preserve"> in</w:t>
      </w:r>
      <w:r w:rsidR="000F26F5" w:rsidRPr="00012B64">
        <w:rPr>
          <w:rFonts w:cs="Arial"/>
        </w:rPr>
        <w:t xml:space="preserve"> </w:t>
      </w:r>
      <w:r w:rsidR="00EF5E73" w:rsidRPr="00012B64">
        <w:rPr>
          <w:rFonts w:cs="Arial"/>
        </w:rPr>
        <w:t>ekonomsko</w:t>
      </w:r>
      <w:r w:rsidR="000F26F5" w:rsidRPr="00012B64">
        <w:rPr>
          <w:rFonts w:cs="Arial"/>
        </w:rPr>
        <w:t xml:space="preserve"> tudi povezan, presega bruto tlorisno površino 30.000 m</w:t>
      </w:r>
      <w:r w:rsidR="00EF5E73" w:rsidRPr="00012B64">
        <w:rPr>
          <w:rFonts w:cs="Arial"/>
        </w:rPr>
        <w:t>²</w:t>
      </w:r>
      <w:r w:rsidR="000F26F5" w:rsidRPr="00012B64">
        <w:rPr>
          <w:rFonts w:cs="Arial"/>
        </w:rPr>
        <w:t xml:space="preserve">, </w:t>
      </w:r>
      <w:r w:rsidR="00EF5E73" w:rsidRPr="00012B64">
        <w:rPr>
          <w:rFonts w:cs="Arial"/>
        </w:rPr>
        <w:t xml:space="preserve">kar presega prag iz točke </w:t>
      </w:r>
      <w:proofErr w:type="spellStart"/>
      <w:r w:rsidR="00EF5E73" w:rsidRPr="00012B64">
        <w:rPr>
          <w:rFonts w:cs="Arial"/>
        </w:rPr>
        <w:t>G.II.1</w:t>
      </w:r>
      <w:proofErr w:type="spellEnd"/>
      <w:r w:rsidR="00EF5E73" w:rsidRPr="00012B64">
        <w:rPr>
          <w:rFonts w:cs="Arial"/>
        </w:rPr>
        <w:t xml:space="preserve"> priloge 1 Uredbe o posegih v okolje, zato je za takšen poseg potrebno izvesti presojo vplivov na okolje.</w:t>
      </w:r>
    </w:p>
    <w:p w:rsidR="00473D61" w:rsidRPr="00012B64" w:rsidRDefault="00473D61" w:rsidP="00524A67">
      <w:pPr>
        <w:spacing w:line="260" w:lineRule="exact"/>
        <w:rPr>
          <w:rFonts w:cs="Arial"/>
        </w:rPr>
      </w:pPr>
    </w:p>
    <w:p w:rsidR="00473D61" w:rsidRPr="00012B64" w:rsidRDefault="00473D61" w:rsidP="00524A67">
      <w:pPr>
        <w:spacing w:line="260" w:lineRule="exact"/>
        <w:rPr>
          <w:rFonts w:cs="Arial"/>
        </w:rPr>
      </w:pPr>
      <w:r w:rsidRPr="00012B64">
        <w:rPr>
          <w:rFonts w:cs="Arial"/>
        </w:rPr>
        <w:t xml:space="preserve">Obravnavani poseg je prostorsko in ekonomsko povezan z obstoječimi proizvodnimi procesi v sklopu tovarniškega kompleksa FILC d.o.o. Glavna dejavnost investitorja Filc d.o.o. je proizvodnja netkanega tekstila. Investitor gradi proizvodne objekte po fazah. V prvi fazi je bila postavljena proizvodno – skladiščna hala, kjer se izvaja proizvodna linija za </w:t>
      </w:r>
      <w:proofErr w:type="spellStart"/>
      <w:r w:rsidRPr="00012B64">
        <w:rPr>
          <w:rFonts w:cs="Arial"/>
        </w:rPr>
        <w:t>laminiranje</w:t>
      </w:r>
      <w:proofErr w:type="spellEnd"/>
      <w:r w:rsidRPr="00012B64">
        <w:rPr>
          <w:rFonts w:cs="Arial"/>
        </w:rPr>
        <w:t xml:space="preserve"> in linija za izdelavo netkanega tekstila. V drugi fazi je bila zgrajena proizvodna hala, kjer poteka proizvodna linija za netkan tekstil, dve liniji za </w:t>
      </w:r>
      <w:proofErr w:type="spellStart"/>
      <w:r w:rsidRPr="00012B64">
        <w:rPr>
          <w:rFonts w:cs="Arial"/>
        </w:rPr>
        <w:t>laminiranje</w:t>
      </w:r>
      <w:proofErr w:type="spellEnd"/>
      <w:r w:rsidRPr="00012B64">
        <w:rPr>
          <w:rFonts w:cs="Arial"/>
        </w:rPr>
        <w:t xml:space="preserve"> in regalno skladišče ter regalno skladišče z doki za dostavo/odpremo. V tretji fazi je bila odstranjena nadstrešnica in dograjena proizvodna hala za proizvodnjo in skladiščenje netkanega tekstila. V četrti fazi (v letu 2017) je bil zgrajen objekt, ki je od ostalega kompleksa ločen z javno cesto. Zgrajena je bila proizvodno – skladiščna hala, v kateri se nahajata dve proizvodni liniji, tretji del objekta je regalno skladišče. Z zadnjo širitvijo se načrtuje izgradnja petega modula industrijsko – montažnega, proizvodno - skladiščnega objekta. Gradbeno dovoljenje je investitor že pridobil za proizvodni objekt Modul 5 – 1. faza (v letu 2019). V tem objektu se načrtuje postavitev in montaža 21. linije za proizvodnjo </w:t>
      </w:r>
      <w:proofErr w:type="spellStart"/>
      <w:r w:rsidRPr="00012B64">
        <w:rPr>
          <w:rFonts w:cs="Arial"/>
        </w:rPr>
        <w:t>laminiranih</w:t>
      </w:r>
      <w:proofErr w:type="spellEnd"/>
      <w:r w:rsidRPr="00012B64">
        <w:rPr>
          <w:rFonts w:cs="Arial"/>
        </w:rPr>
        <w:t xml:space="preserve"> netkanih </w:t>
      </w:r>
      <w:proofErr w:type="spellStart"/>
      <w:r w:rsidRPr="00012B64">
        <w:rPr>
          <w:rFonts w:cs="Arial"/>
        </w:rPr>
        <w:t>tekstilov</w:t>
      </w:r>
      <w:proofErr w:type="spellEnd"/>
      <w:r w:rsidRPr="00012B64">
        <w:rPr>
          <w:rFonts w:cs="Arial"/>
        </w:rPr>
        <w:t xml:space="preserve">. Linija sestoji iz dela za pripravo netkanih </w:t>
      </w:r>
      <w:proofErr w:type="spellStart"/>
      <w:r w:rsidRPr="00012B64">
        <w:rPr>
          <w:rFonts w:cs="Arial"/>
        </w:rPr>
        <w:t>tekstilov</w:t>
      </w:r>
      <w:proofErr w:type="spellEnd"/>
      <w:r w:rsidRPr="00012B64">
        <w:rPr>
          <w:rFonts w:cs="Arial"/>
        </w:rPr>
        <w:t xml:space="preserve"> iz osnovnih rezanih vlaken, ki se v drugi fazi z dodatnimi materiali zvarijo v sendvič </w:t>
      </w:r>
      <w:proofErr w:type="spellStart"/>
      <w:r w:rsidRPr="00012B64">
        <w:rPr>
          <w:rFonts w:cs="Arial"/>
        </w:rPr>
        <w:t>laminiranega</w:t>
      </w:r>
      <w:proofErr w:type="spellEnd"/>
      <w:r w:rsidRPr="00012B64">
        <w:rPr>
          <w:rFonts w:cs="Arial"/>
        </w:rPr>
        <w:t xml:space="preserve"> netkanega tekstila. Na območju proizvodnega kompleksa se nahaja še skladiščni šotor, dimenzije 20 x 50 m (1.000 m²), ki služi kot skladišče voluminoznih gotovih izdelkov iz proizvodnje na lokaciji. Zaradi potreb po dodatnem prostoru skladiščenja bo šotor ostal na mestu, kjer je sedaj, zaradi tega se k bruto tlorisni površini objektov prišteje površina šotora.</w:t>
      </w:r>
    </w:p>
    <w:p w:rsidR="00473D61" w:rsidRPr="00012B64" w:rsidRDefault="00473D61" w:rsidP="00524A67">
      <w:pPr>
        <w:spacing w:line="260" w:lineRule="exact"/>
        <w:rPr>
          <w:rFonts w:cs="Arial"/>
        </w:rPr>
      </w:pPr>
    </w:p>
    <w:p w:rsidR="009E0272" w:rsidRPr="00012B64" w:rsidRDefault="003F4CBC" w:rsidP="00524A67">
      <w:pPr>
        <w:spacing w:line="260" w:lineRule="exact"/>
        <w:rPr>
          <w:rFonts w:cs="Arial"/>
        </w:rPr>
      </w:pPr>
      <w:r w:rsidRPr="00012B64">
        <w:rPr>
          <w:rFonts w:cs="Arial"/>
        </w:rPr>
        <w:t>Postopek se vodi kot integralni postopek v skladu</w:t>
      </w:r>
      <w:r w:rsidR="00EF5E73" w:rsidRPr="00012B64">
        <w:rPr>
          <w:rFonts w:cs="Arial"/>
        </w:rPr>
        <w:t xml:space="preserve"> z I</w:t>
      </w:r>
      <w:r w:rsidRPr="00012B64">
        <w:rPr>
          <w:rFonts w:cs="Arial"/>
        </w:rPr>
        <w:t xml:space="preserve">V. poglavjem </w:t>
      </w:r>
      <w:r w:rsidR="008A6347" w:rsidRPr="00012B64">
        <w:rPr>
          <w:rFonts w:cs="Arial"/>
        </w:rPr>
        <w:t xml:space="preserve">Gradbenega zakona </w:t>
      </w:r>
      <w:r w:rsidR="00EF5E73" w:rsidRPr="00012B64">
        <w:rPr>
          <w:rFonts w:cs="Arial"/>
        </w:rPr>
        <w:t xml:space="preserve">(Uradni list RS, št. 61/17, 72/17 – </w:t>
      </w:r>
      <w:proofErr w:type="spellStart"/>
      <w:r w:rsidR="00EF5E73" w:rsidRPr="00012B64">
        <w:rPr>
          <w:rFonts w:cs="Arial"/>
        </w:rPr>
        <w:t>popr</w:t>
      </w:r>
      <w:proofErr w:type="spellEnd"/>
      <w:r w:rsidR="00EF5E73" w:rsidRPr="00012B64">
        <w:rPr>
          <w:rFonts w:cs="Arial"/>
        </w:rPr>
        <w:t>., 65/20 in 15/21 – ZDUOP</w:t>
      </w:r>
      <w:r w:rsidR="008A6347" w:rsidRPr="00012B64">
        <w:rPr>
          <w:rFonts w:cs="Arial"/>
        </w:rPr>
        <w:t>, v nadaljevanju GZ)</w:t>
      </w:r>
      <w:r w:rsidRPr="00012B64">
        <w:rPr>
          <w:rFonts w:cs="Arial"/>
        </w:rPr>
        <w:t>, gradbeno dovoljenje pa združuje odločitev o izpolnjevanju pogojev za izdajo gradbenega dovoljenja in okoljevarstvenega soglasja (1. odstavek 50. člena GZ).</w:t>
      </w:r>
    </w:p>
    <w:p w:rsidR="00B47BF9" w:rsidRPr="00012B64" w:rsidRDefault="00B47BF9" w:rsidP="00524A67">
      <w:pPr>
        <w:spacing w:line="260" w:lineRule="exact"/>
        <w:rPr>
          <w:rFonts w:cs="Arial"/>
        </w:rPr>
      </w:pPr>
    </w:p>
    <w:p w:rsidR="00724239" w:rsidRPr="00012B64" w:rsidRDefault="00724239" w:rsidP="00524A67">
      <w:pPr>
        <w:numPr>
          <w:ilvl w:val="0"/>
          <w:numId w:val="3"/>
        </w:numPr>
        <w:tabs>
          <w:tab w:val="left" w:pos="567"/>
        </w:tabs>
        <w:spacing w:line="260" w:lineRule="exact"/>
        <w:ind w:left="0" w:firstLine="0"/>
        <w:rPr>
          <w:rFonts w:cs="Arial"/>
        </w:rPr>
      </w:pPr>
      <w:r w:rsidRPr="00012B64">
        <w:rPr>
          <w:rFonts w:cs="Arial"/>
        </w:rPr>
        <w:t xml:space="preserve">Upravni organ je, skladno z določbami 43. </w:t>
      </w:r>
      <w:r w:rsidR="00940A17" w:rsidRPr="00012B64">
        <w:rPr>
          <w:rFonts w:cs="Arial"/>
        </w:rPr>
        <w:t xml:space="preserve">in 57. </w:t>
      </w:r>
      <w:r w:rsidRPr="00012B64">
        <w:rPr>
          <w:rFonts w:cs="Arial"/>
        </w:rPr>
        <w:t>člena GZ, v postopku ugotovil:</w:t>
      </w:r>
    </w:p>
    <w:p w:rsidR="00073663" w:rsidRPr="00012B64" w:rsidRDefault="002B28E7" w:rsidP="00524A67">
      <w:pPr>
        <w:tabs>
          <w:tab w:val="left" w:pos="567"/>
        </w:tabs>
        <w:spacing w:line="260" w:lineRule="exact"/>
        <w:rPr>
          <w:rFonts w:cs="Arial"/>
        </w:rPr>
      </w:pPr>
      <w:r>
        <w:rPr>
          <w:rFonts w:cs="Arial"/>
        </w:rPr>
        <w:t>1</w:t>
      </w:r>
      <w:r w:rsidR="00E6786E">
        <w:rPr>
          <w:rFonts w:cs="Arial"/>
        </w:rPr>
        <w:t>.</w:t>
      </w:r>
      <w:r>
        <w:rPr>
          <w:rFonts w:cs="Arial"/>
        </w:rPr>
        <w:tab/>
      </w:r>
      <w:r w:rsidR="0047746D" w:rsidRPr="00012B64">
        <w:rPr>
          <w:rFonts w:cs="Arial"/>
        </w:rPr>
        <w:t xml:space="preserve">Gradnja je skladna z določbami prostorskega izvedbenega akta v delu, ki se nanaša na graditev objektov in z določbami predpisov o urejanju prostora. Predvidena gradnja se nahaja v območju stavbnih zemljišč, v enoti urejanja prostora z oznako ŠK-48/08 s podrobnejšo namensko rabo IP – površine za industrijo. Območje se ureja z občinskim prostorskim načrtom Občine Škofja Loka (Uradni list RS, št. 2/14, 3/14, </w:t>
      </w:r>
      <w:r w:rsidR="000A1FDC" w:rsidRPr="00012B64">
        <w:rPr>
          <w:rFonts w:cs="Arial"/>
        </w:rPr>
        <w:t xml:space="preserve">46/15, </w:t>
      </w:r>
      <w:r w:rsidR="0047746D" w:rsidRPr="00012B64">
        <w:rPr>
          <w:rFonts w:cs="Arial"/>
        </w:rPr>
        <w:t>Uradno glasilo slovenskih občin, št. 48/18, 52/18 – v nadaljevanju OPN).</w:t>
      </w:r>
      <w:r w:rsidR="001B2563" w:rsidRPr="00012B64">
        <w:rPr>
          <w:rFonts w:cs="Arial"/>
        </w:rPr>
        <w:t xml:space="preserve"> </w:t>
      </w:r>
      <w:r w:rsidR="00DD2C51" w:rsidRPr="00012B64">
        <w:rPr>
          <w:rFonts w:cs="Arial"/>
        </w:rPr>
        <w:t xml:space="preserve">Podrobni prostorski izvedbeni pogoji za </w:t>
      </w:r>
      <w:r w:rsidR="001B2563" w:rsidRPr="00012B64">
        <w:rPr>
          <w:rFonts w:cs="Arial"/>
        </w:rPr>
        <w:t>enote urejanja prostora</w:t>
      </w:r>
      <w:r w:rsidR="00DD2C51" w:rsidRPr="00012B64">
        <w:rPr>
          <w:rFonts w:cs="Arial"/>
        </w:rPr>
        <w:t xml:space="preserve"> na območju urbanističnega načrta Škofja Loka so določeni v 107. členu OPN. Ta za območje urejanja prostora z oznako ŠK-48/08 s podrobnejšo namensko rabo IP (površine za industrijo)</w:t>
      </w:r>
      <w:r w:rsidR="001523C0">
        <w:rPr>
          <w:rFonts w:cs="Arial"/>
        </w:rPr>
        <w:t>, kjer je dovoljena gradnja industrijskih objektov (125 industrijske stavbe in 12520 Skladiščne stavbe</w:t>
      </w:r>
      <w:r w:rsidR="006139D3">
        <w:rPr>
          <w:rFonts w:cs="Arial"/>
        </w:rPr>
        <w:t xml:space="preserve"> ter nezahtevnih in enostavnih objektov</w:t>
      </w:r>
      <w:r w:rsidR="001523C0">
        <w:rPr>
          <w:rFonts w:cs="Arial"/>
        </w:rPr>
        <w:t xml:space="preserve">) določa </w:t>
      </w:r>
      <w:r w:rsidR="005A6963" w:rsidRPr="00012B64">
        <w:rPr>
          <w:rFonts w:cs="Arial"/>
        </w:rPr>
        <w:t>naslednja merila:</w:t>
      </w:r>
    </w:p>
    <w:p w:rsidR="00073663" w:rsidRPr="00012B64" w:rsidRDefault="00073663" w:rsidP="00524A67">
      <w:pPr>
        <w:spacing w:line="260" w:lineRule="exact"/>
        <w:rPr>
          <w:rFonts w:cs="Arial"/>
        </w:rPr>
      </w:pPr>
    </w:p>
    <w:p w:rsidR="00B41AC8" w:rsidRPr="002C7824" w:rsidRDefault="004E45C6" w:rsidP="00524A67">
      <w:pPr>
        <w:spacing w:line="260" w:lineRule="exact"/>
        <w:rPr>
          <w:rFonts w:cs="Arial"/>
        </w:rPr>
      </w:pPr>
      <w:r>
        <w:rPr>
          <w:rFonts w:cs="Arial"/>
        </w:rPr>
        <w:lastRenderedPageBreak/>
        <w:t>G</w:t>
      </w:r>
      <w:r w:rsidR="00B41AC8" w:rsidRPr="002C7824">
        <w:rPr>
          <w:rFonts w:cs="Arial"/>
        </w:rPr>
        <w:t>lede lege objektov:</w:t>
      </w:r>
    </w:p>
    <w:p w:rsidR="00B41AC8" w:rsidRPr="002C7824" w:rsidRDefault="008700DF" w:rsidP="00524A67">
      <w:pPr>
        <w:pStyle w:val="Zamik1"/>
        <w:spacing w:line="260" w:lineRule="exact"/>
        <w:ind w:left="340" w:hanging="340"/>
      </w:pPr>
      <w:r w:rsidRPr="002C7824">
        <w:t>S</w:t>
      </w:r>
      <w:r w:rsidR="00B41AC8" w:rsidRPr="002C7824">
        <w:t>tranice objektov morajo biti vzporedne z objekti v ŠK-48/08, razen objektov ob cesti JP 902392, ki so lahko vzporedni tudi s to cesto.</w:t>
      </w:r>
    </w:p>
    <w:p w:rsidR="00B41AC8" w:rsidRPr="002C7824" w:rsidRDefault="008700DF" w:rsidP="00524A67">
      <w:pPr>
        <w:pStyle w:val="Zamik1"/>
        <w:spacing w:line="260" w:lineRule="exact"/>
        <w:ind w:left="340" w:hanging="340"/>
      </w:pPr>
      <w:r w:rsidRPr="002C7824">
        <w:t>S</w:t>
      </w:r>
      <w:r w:rsidR="00B41AC8" w:rsidRPr="002C7824">
        <w:t>tranice objektov ob železniški progi so lahko tudi vzporedne z železniško progo.</w:t>
      </w:r>
    </w:p>
    <w:p w:rsidR="00B41AC8" w:rsidRPr="002C7824" w:rsidRDefault="008700DF" w:rsidP="00524A67">
      <w:pPr>
        <w:pStyle w:val="Zamik1"/>
        <w:spacing w:line="260" w:lineRule="exact"/>
        <w:ind w:left="340" w:hanging="340"/>
      </w:pPr>
      <w:r w:rsidRPr="002C7824">
        <w:t>O</w:t>
      </w:r>
      <w:r w:rsidR="00B41AC8" w:rsidRPr="002C7824">
        <w:t>bvezna organizacija prostora za prvi niz objektov ob JP 902392 je od ceste proti notranjosti:</w:t>
      </w:r>
    </w:p>
    <w:p w:rsidR="00B41AC8" w:rsidRPr="00012B64" w:rsidRDefault="00B41AC8" w:rsidP="00524A67">
      <w:pPr>
        <w:spacing w:line="260" w:lineRule="exact"/>
        <w:ind w:left="426"/>
        <w:rPr>
          <w:rFonts w:cs="Arial"/>
        </w:rPr>
      </w:pPr>
      <w:r w:rsidRPr="00012B64">
        <w:rPr>
          <w:rFonts w:cs="Arial"/>
        </w:rPr>
        <w:t>1. cesta,</w:t>
      </w:r>
    </w:p>
    <w:p w:rsidR="00B41AC8" w:rsidRPr="00012B64" w:rsidRDefault="00B41AC8" w:rsidP="00524A67">
      <w:pPr>
        <w:spacing w:line="260" w:lineRule="exact"/>
        <w:ind w:left="426"/>
        <w:rPr>
          <w:rFonts w:cs="Arial"/>
        </w:rPr>
      </w:pPr>
      <w:r w:rsidRPr="00012B64">
        <w:rPr>
          <w:rFonts w:cs="Arial"/>
        </w:rPr>
        <w:t>2. zeleni pas z drevoredom,</w:t>
      </w:r>
    </w:p>
    <w:p w:rsidR="00B41AC8" w:rsidRPr="00012B64" w:rsidRDefault="00B41AC8" w:rsidP="00524A67">
      <w:pPr>
        <w:spacing w:line="260" w:lineRule="exact"/>
        <w:ind w:left="426"/>
        <w:rPr>
          <w:rFonts w:cs="Arial"/>
        </w:rPr>
      </w:pPr>
      <w:r w:rsidRPr="00012B64">
        <w:rPr>
          <w:rFonts w:cs="Arial"/>
        </w:rPr>
        <w:t>3. vsaj ena vrsta parkiranja (oz. vsaj parkiranje za obiskovalce),</w:t>
      </w:r>
    </w:p>
    <w:p w:rsidR="00B41AC8" w:rsidRPr="00012B64" w:rsidRDefault="00B41AC8" w:rsidP="00524A67">
      <w:pPr>
        <w:spacing w:line="260" w:lineRule="exact"/>
        <w:ind w:left="426"/>
        <w:rPr>
          <w:rFonts w:cs="Arial"/>
        </w:rPr>
      </w:pPr>
      <w:r w:rsidRPr="00012B64">
        <w:rPr>
          <w:rFonts w:cs="Arial"/>
        </w:rPr>
        <w:t>4. objekt - na cesto je od objekta obrnjen najbolj reprezentativni del,</w:t>
      </w:r>
    </w:p>
    <w:p w:rsidR="00B41AC8" w:rsidRPr="00012B64" w:rsidRDefault="00B41AC8" w:rsidP="00524A67">
      <w:pPr>
        <w:spacing w:line="260" w:lineRule="exact"/>
        <w:ind w:left="426"/>
        <w:rPr>
          <w:rFonts w:cs="Arial"/>
        </w:rPr>
      </w:pPr>
      <w:r w:rsidRPr="00012B64">
        <w:rPr>
          <w:rFonts w:cs="Arial"/>
        </w:rPr>
        <w:t>5. proizvodni, skladiščni, storitveni del,</w:t>
      </w:r>
    </w:p>
    <w:p w:rsidR="00B41AC8" w:rsidRPr="00012B64" w:rsidRDefault="00B41AC8" w:rsidP="00524A67">
      <w:pPr>
        <w:spacing w:line="260" w:lineRule="exact"/>
        <w:ind w:left="426"/>
        <w:rPr>
          <w:rFonts w:cs="Arial"/>
        </w:rPr>
      </w:pPr>
      <w:r w:rsidRPr="00012B64">
        <w:rPr>
          <w:rFonts w:cs="Arial"/>
        </w:rPr>
        <w:t>6. manipulativno dvorišče.</w:t>
      </w:r>
    </w:p>
    <w:p w:rsidR="00B41AC8" w:rsidRPr="002C7824" w:rsidRDefault="008700DF" w:rsidP="00524A67">
      <w:pPr>
        <w:pStyle w:val="Zamik1"/>
        <w:spacing w:line="260" w:lineRule="exact"/>
        <w:ind w:left="340" w:hanging="340"/>
      </w:pPr>
      <w:r w:rsidRPr="002C7824">
        <w:t>N</w:t>
      </w:r>
      <w:r w:rsidR="00B41AC8" w:rsidRPr="002C7824">
        <w:t>a območju se upoštevajo naslednje gradbene meje (GM):</w:t>
      </w:r>
    </w:p>
    <w:p w:rsidR="00B41AC8" w:rsidRPr="002C7824" w:rsidRDefault="00B41AC8" w:rsidP="00524A67">
      <w:pPr>
        <w:pStyle w:val="Zamik1"/>
        <w:spacing w:line="260" w:lineRule="exact"/>
        <w:ind w:left="340" w:hanging="340"/>
      </w:pPr>
      <w:r w:rsidRPr="002C7824">
        <w:t>GM-1: gradbena meja ob javni poti JP 902392 (na skrajnem severu enote ŠK-48/12) kot nadaljevanje</w:t>
      </w:r>
      <w:r w:rsidR="002C7824" w:rsidRPr="002C7824">
        <w:t xml:space="preserve"> </w:t>
      </w:r>
      <w:r w:rsidRPr="002C7824">
        <w:t xml:space="preserve">gradbene meje določene z Lokacijskim načrtom za industrijsko cono Trata v enoti </w:t>
      </w:r>
      <w:proofErr w:type="spellStart"/>
      <w:r w:rsidRPr="002C7824">
        <w:t>f.e.5</w:t>
      </w:r>
      <w:proofErr w:type="spellEnd"/>
      <w:r w:rsidRPr="002C7824">
        <w:t>,</w:t>
      </w:r>
    </w:p>
    <w:p w:rsidR="00B41AC8" w:rsidRPr="002C7824" w:rsidRDefault="00B41AC8" w:rsidP="00524A67">
      <w:pPr>
        <w:pStyle w:val="Zamik1"/>
        <w:spacing w:line="260" w:lineRule="exact"/>
        <w:ind w:left="340" w:hanging="340"/>
      </w:pPr>
      <w:r w:rsidRPr="002C7824">
        <w:t>GM-2: gradbena meja na severni strani koridorja, predvidenega za nadaljevanje obstoječega koridorja za infrastrukturo v EUP ŠK-48/08,</w:t>
      </w:r>
    </w:p>
    <w:p w:rsidR="00B41AC8" w:rsidRPr="002C7824" w:rsidRDefault="00B41AC8" w:rsidP="00524A67">
      <w:pPr>
        <w:pStyle w:val="Zamik1"/>
        <w:spacing w:line="260" w:lineRule="exact"/>
        <w:ind w:left="340" w:hanging="340"/>
      </w:pPr>
      <w:r w:rsidRPr="002C7824">
        <w:t xml:space="preserve">GM-3: gradbena meja na južni strani koridorja, predvidenega za nadaljevanje obstoječega koridorja za infrastrukturo v EUP ŠK-48/08, kot nadaljevanje severne gradbene meje določene z Lokacijskim načrtom za industrijsko cono Trata v enoti </w:t>
      </w:r>
      <w:proofErr w:type="spellStart"/>
      <w:r w:rsidRPr="002C7824">
        <w:t>f.e.8</w:t>
      </w:r>
      <w:proofErr w:type="spellEnd"/>
    </w:p>
    <w:p w:rsidR="00B41AC8" w:rsidRPr="002C7824" w:rsidRDefault="00B41AC8" w:rsidP="00524A67">
      <w:pPr>
        <w:pStyle w:val="Zamik1"/>
        <w:spacing w:line="260" w:lineRule="exact"/>
        <w:ind w:left="340" w:hanging="340"/>
      </w:pPr>
      <w:r w:rsidRPr="002C7824">
        <w:t>GM-4: gradbena meja na zahodnem robu EUP</w:t>
      </w:r>
    </w:p>
    <w:p w:rsidR="00B41AC8" w:rsidRPr="002C7824" w:rsidRDefault="00B41AC8" w:rsidP="00524A67">
      <w:pPr>
        <w:pStyle w:val="Zamik1"/>
        <w:spacing w:line="260" w:lineRule="exact"/>
        <w:ind w:left="340" w:hanging="340"/>
      </w:pPr>
      <w:r w:rsidRPr="002C7824">
        <w:t>GM-Ž: gradbena meja na južnem robu EUP, ki opredeljuje minimalni 25 m odmik objektov in zunanjih ureditev od osi obstoječe železniške proge.</w:t>
      </w:r>
    </w:p>
    <w:p w:rsidR="00B41AC8" w:rsidRPr="002C7824" w:rsidRDefault="008700DF" w:rsidP="00524A67">
      <w:pPr>
        <w:pStyle w:val="Zamik1"/>
        <w:spacing w:line="260" w:lineRule="exact"/>
        <w:ind w:left="340" w:hanging="340"/>
      </w:pPr>
      <w:r w:rsidRPr="002C7824">
        <w:t>K</w:t>
      </w:r>
      <w:r w:rsidR="00B41AC8" w:rsidRPr="002C7824">
        <w:t>jer odmiki objektov niso opredeljeni z gradbenimi mejami, mora biti odmik od sosednjih zemljišč najmanj 5 m.</w:t>
      </w:r>
    </w:p>
    <w:p w:rsidR="00B41AC8" w:rsidRPr="002C7824" w:rsidRDefault="008700DF" w:rsidP="00524A67">
      <w:pPr>
        <w:pStyle w:val="Zamik1"/>
        <w:spacing w:line="260" w:lineRule="exact"/>
        <w:ind w:left="340" w:hanging="340"/>
      </w:pPr>
      <w:r w:rsidRPr="002C7824">
        <w:t>P</w:t>
      </w:r>
      <w:r w:rsidR="00B41AC8" w:rsidRPr="002C7824">
        <w:t>rekoračitev gradbene meje ni dopustna, razen lokalno za največ 1 m pr</w:t>
      </w:r>
      <w:r w:rsidRPr="002C7824">
        <w:t>ekoračitve v dolžini največ 2 m.</w:t>
      </w:r>
    </w:p>
    <w:p w:rsidR="00B41AC8" w:rsidRPr="002C7824" w:rsidRDefault="008700DF" w:rsidP="00524A67">
      <w:pPr>
        <w:pStyle w:val="Zamik1"/>
        <w:spacing w:line="260" w:lineRule="exact"/>
        <w:ind w:left="340" w:hanging="340"/>
      </w:pPr>
      <w:r w:rsidRPr="002C7824">
        <w:t>D</w:t>
      </w:r>
      <w:r w:rsidR="00B41AC8" w:rsidRPr="002C7824">
        <w:t>opustno je urejanje manipulativnih dvorišč oziroma površin okrog vseh objektov.</w:t>
      </w:r>
    </w:p>
    <w:p w:rsidR="00B41AC8" w:rsidRPr="002C7824" w:rsidRDefault="008700DF" w:rsidP="00524A67">
      <w:pPr>
        <w:pStyle w:val="Zamik1"/>
        <w:spacing w:line="260" w:lineRule="exact"/>
        <w:ind w:left="340" w:hanging="340"/>
      </w:pPr>
      <w:r w:rsidRPr="002C7824">
        <w:t>P</w:t>
      </w:r>
      <w:r w:rsidR="00B41AC8" w:rsidRPr="002C7824">
        <w:t>arkirni normativ: Upoštevajo se skupni prostorski izvedbeni pogoji za gradnjo in urejanje parkirnih mest in garaž iz OPN, razen kadar je predvidena gradnja objekta z dejavnostjo, kjer je gostota delovnih mest na površino majhna. V tem primeru se potrebno število parkirnih mest določi glede na predvideno število zaposlenih, vendar ne manj kot 0,75 PM/zaposlenega. Upoštevajo se potrebe po istočasnem parkiranju v najbolj obremenjenem delu dneva, kar je treba obrazložiti v projektu za gradbeno dovoljenje.</w:t>
      </w:r>
    </w:p>
    <w:p w:rsidR="00B41AC8" w:rsidRPr="002C7824" w:rsidRDefault="008700DF" w:rsidP="00524A67">
      <w:pPr>
        <w:pStyle w:val="Zamik1"/>
        <w:spacing w:line="260" w:lineRule="exact"/>
        <w:ind w:left="340" w:hanging="340"/>
      </w:pPr>
      <w:r w:rsidRPr="002C7824">
        <w:t>P</w:t>
      </w:r>
      <w:r w:rsidR="00B41AC8" w:rsidRPr="002C7824">
        <w:t>arkirna mesta so lahko razporejena kjerkoli v ŠK-48/12, možno pa jih je zagotavljati tudi v ŠK-48/08 in ŠK-48/09.</w:t>
      </w:r>
    </w:p>
    <w:p w:rsidR="00B41AC8" w:rsidRPr="002C7824" w:rsidRDefault="008700DF" w:rsidP="00524A67">
      <w:pPr>
        <w:pStyle w:val="Zamik1"/>
        <w:spacing w:line="260" w:lineRule="exact"/>
        <w:ind w:left="340" w:hanging="340"/>
      </w:pPr>
      <w:r w:rsidRPr="002C7824">
        <w:t>P</w:t>
      </w:r>
      <w:r w:rsidR="00B41AC8" w:rsidRPr="002C7824">
        <w:t>arkirna mesta se lahko zagotavljajo na terenu ali v podzemnih etažah.</w:t>
      </w:r>
    </w:p>
    <w:p w:rsidR="003E2F50" w:rsidRDefault="002D6800" w:rsidP="00524A67">
      <w:pPr>
        <w:spacing w:line="260" w:lineRule="exact"/>
        <w:rPr>
          <w:rFonts w:cs="Arial"/>
        </w:rPr>
      </w:pPr>
      <w:r w:rsidRPr="002D6800">
        <w:rPr>
          <w:rFonts w:cs="Arial"/>
        </w:rPr>
        <w:t xml:space="preserve">Upravni organ </w:t>
      </w:r>
      <w:r>
        <w:rPr>
          <w:rFonts w:cs="Arial"/>
        </w:rPr>
        <w:t xml:space="preserve">glede navedenega </w:t>
      </w:r>
      <w:r w:rsidRPr="002D6800">
        <w:rPr>
          <w:rFonts w:cs="Arial"/>
        </w:rPr>
        <w:t xml:space="preserve">ugotavlja, da je </w:t>
      </w:r>
      <w:r w:rsidR="007B12D4">
        <w:rPr>
          <w:rFonts w:cs="Arial"/>
        </w:rPr>
        <w:t xml:space="preserve">zahtevek investitorja v tem delu skladen z določbami OPN , saj </w:t>
      </w:r>
      <w:r w:rsidRPr="002D6800">
        <w:rPr>
          <w:rFonts w:cs="Arial"/>
        </w:rPr>
        <w:t xml:space="preserve">predvidena novogradnja objekta MODUL 5-2 faza sledi obstoječemu objektu Modul in obstoječim objektom oziroma predvidenim gradbenim mejam do GM 4 in GM 3. Odmiki od obstoječih objektov so večji od 5,0 m in znašajo min. 9,6 m na severu od zemljišča </w:t>
      </w:r>
      <w:proofErr w:type="spellStart"/>
      <w:r w:rsidRPr="002D6800">
        <w:rPr>
          <w:rFonts w:cs="Arial"/>
        </w:rPr>
        <w:t>parc</w:t>
      </w:r>
      <w:proofErr w:type="spellEnd"/>
      <w:r w:rsidRPr="002D6800">
        <w:rPr>
          <w:rFonts w:cs="Arial"/>
        </w:rPr>
        <w:t xml:space="preserve">. št. 250/12 in 250/14 k.o. Suha (2030); min. 8, 0 m na vzhodu od zemljišča </w:t>
      </w:r>
      <w:proofErr w:type="spellStart"/>
      <w:r w:rsidRPr="002D6800">
        <w:rPr>
          <w:rFonts w:cs="Arial"/>
        </w:rPr>
        <w:t>parc</w:t>
      </w:r>
      <w:proofErr w:type="spellEnd"/>
      <w:r w:rsidRPr="002D6800">
        <w:rPr>
          <w:rFonts w:cs="Arial"/>
        </w:rPr>
        <w:t xml:space="preserve">. št. 159/3 k.o. Godešič (2031); na zahodu min. 3,9 m od zemljišča </w:t>
      </w:r>
      <w:proofErr w:type="spellStart"/>
      <w:r w:rsidRPr="002D6800">
        <w:rPr>
          <w:rFonts w:cs="Arial"/>
        </w:rPr>
        <w:t>parc</w:t>
      </w:r>
      <w:proofErr w:type="spellEnd"/>
      <w:r w:rsidRPr="002D6800">
        <w:rPr>
          <w:rFonts w:cs="Arial"/>
        </w:rPr>
        <w:t>. št. 191/8 k.o. Godešič (2031). Znotraj obstoječega kompleksa podjetja FILC d.o.o. je že urejenih 168 PM, kar je več od potrebnih 129 PM glede na število zaposlenih.</w:t>
      </w:r>
    </w:p>
    <w:p w:rsidR="004E45C6" w:rsidRDefault="004E45C6" w:rsidP="00524A67">
      <w:pPr>
        <w:spacing w:line="260" w:lineRule="exact"/>
        <w:rPr>
          <w:rFonts w:cs="Arial"/>
        </w:rPr>
      </w:pPr>
    </w:p>
    <w:p w:rsidR="00B41AC8" w:rsidRPr="002C7824" w:rsidRDefault="004E45C6" w:rsidP="00524A67">
      <w:pPr>
        <w:spacing w:line="260" w:lineRule="exact"/>
        <w:rPr>
          <w:rFonts w:cs="Arial"/>
        </w:rPr>
      </w:pPr>
      <w:r>
        <w:rPr>
          <w:rFonts w:cs="Arial"/>
        </w:rPr>
        <w:t>G</w:t>
      </w:r>
      <w:r w:rsidR="00B41AC8" w:rsidRPr="002C7824">
        <w:rPr>
          <w:rFonts w:cs="Arial"/>
        </w:rPr>
        <w:t>lede velikosti objektov:</w:t>
      </w:r>
    </w:p>
    <w:p w:rsidR="00B41AC8" w:rsidRPr="002C7824" w:rsidRDefault="008700DF" w:rsidP="00524A67">
      <w:pPr>
        <w:pStyle w:val="Zamik1"/>
        <w:spacing w:line="260" w:lineRule="exact"/>
        <w:ind w:left="340" w:hanging="340"/>
      </w:pPr>
      <w:r w:rsidRPr="002C7824">
        <w:t>N</w:t>
      </w:r>
      <w:r w:rsidR="00B41AC8" w:rsidRPr="002C7824">
        <w:t>ajvišja dopustna višina objektov je 15,00 m.</w:t>
      </w:r>
    </w:p>
    <w:p w:rsidR="00B41AC8" w:rsidRPr="002C7824" w:rsidRDefault="008700DF" w:rsidP="00524A67">
      <w:pPr>
        <w:pStyle w:val="Zamik1"/>
        <w:spacing w:line="260" w:lineRule="exact"/>
        <w:ind w:left="340" w:hanging="340"/>
      </w:pPr>
      <w:r w:rsidRPr="002C7824">
        <w:t>Z</w:t>
      </w:r>
      <w:r w:rsidR="00B41AC8" w:rsidRPr="002C7824">
        <w:t>notraj dopustne višine je možna izvedba več etaž.</w:t>
      </w:r>
    </w:p>
    <w:p w:rsidR="00B41AC8" w:rsidRPr="002C7824" w:rsidRDefault="008700DF" w:rsidP="00524A67">
      <w:pPr>
        <w:pStyle w:val="Zamik1"/>
        <w:spacing w:line="260" w:lineRule="exact"/>
        <w:ind w:left="340" w:hanging="340"/>
      </w:pPr>
      <w:r w:rsidRPr="002C7824">
        <w:t>V</w:t>
      </w:r>
      <w:r w:rsidR="00B41AC8" w:rsidRPr="002C7824">
        <w:t>išinski gabarit je izjemoma dovoljeno presegati z dimniki, napravami ali s posameznimi višjimi deli objektov, v kolikor je to zaradi tehnološkega procesa nujno potrebno.</w:t>
      </w:r>
    </w:p>
    <w:p w:rsidR="00B41AC8" w:rsidRPr="002C7824" w:rsidRDefault="008700DF" w:rsidP="00524A67">
      <w:pPr>
        <w:pStyle w:val="Zamik1"/>
        <w:spacing w:line="260" w:lineRule="exact"/>
        <w:ind w:left="340" w:hanging="340"/>
      </w:pPr>
      <w:r w:rsidRPr="002C7824">
        <w:t>O</w:t>
      </w:r>
      <w:r w:rsidR="00B41AC8" w:rsidRPr="002C7824">
        <w:t>bjekti imajo lahko do tri etaže pod nivojem terena oz. najgloblje do 2,00 m nad nivojem talne vode.</w:t>
      </w:r>
    </w:p>
    <w:p w:rsidR="00B41AC8" w:rsidRPr="002C7824" w:rsidRDefault="008700DF" w:rsidP="00524A67">
      <w:pPr>
        <w:pStyle w:val="Zamik1"/>
        <w:spacing w:line="260" w:lineRule="exact"/>
        <w:ind w:left="340" w:hanging="340"/>
      </w:pPr>
      <w:r w:rsidRPr="002C7824">
        <w:lastRenderedPageBreak/>
        <w:t>D</w:t>
      </w:r>
      <w:r w:rsidR="00B41AC8" w:rsidRPr="002C7824">
        <w:t>opustni faktorji izrabe zemljišč (FZ, FI in FZOP) se računajo na površino celotne EUP ŠK-48/12.</w:t>
      </w:r>
    </w:p>
    <w:p w:rsidR="00830029" w:rsidRDefault="007B12D4" w:rsidP="00524A67">
      <w:pPr>
        <w:spacing w:line="260" w:lineRule="exact"/>
        <w:rPr>
          <w:rFonts w:cs="Arial"/>
        </w:rPr>
      </w:pPr>
      <w:r w:rsidRPr="002D6800">
        <w:rPr>
          <w:rFonts w:cs="Arial"/>
        </w:rPr>
        <w:t xml:space="preserve">Upravni organ </w:t>
      </w:r>
      <w:r>
        <w:rPr>
          <w:rFonts w:cs="Arial"/>
        </w:rPr>
        <w:t xml:space="preserve">glede navedenega </w:t>
      </w:r>
      <w:r w:rsidRPr="002D6800">
        <w:rPr>
          <w:rFonts w:cs="Arial"/>
        </w:rPr>
        <w:t xml:space="preserve">ugotavlja, da je </w:t>
      </w:r>
      <w:r>
        <w:rPr>
          <w:rFonts w:cs="Arial"/>
        </w:rPr>
        <w:t xml:space="preserve">zahtevek investitorja v tem delu skladen z določbami OPN, saj bo novi objekt </w:t>
      </w:r>
      <w:r w:rsidR="002D6800" w:rsidRPr="002D6800">
        <w:rPr>
          <w:rFonts w:cs="Arial"/>
        </w:rPr>
        <w:t>višinsko poravnan z obstoječim objektom MODUL 5-1. faza. Višina objekta bo 13,30 od kote urejenega terena, to višino pa bo za 1,0 m</w:t>
      </w:r>
      <w:r>
        <w:rPr>
          <w:rFonts w:cs="Arial"/>
        </w:rPr>
        <w:t xml:space="preserve"> </w:t>
      </w:r>
      <w:r w:rsidR="002D6800" w:rsidRPr="002D6800">
        <w:rPr>
          <w:rFonts w:cs="Arial"/>
        </w:rPr>
        <w:t>presegal samo dimnik. Na skrajno SZ delu objekta bo znotraj objekta MODUL 5-2 faza aneks s tremi etažami, ki ne bo izstopal iz zunanjega ovoja. Objekt ne bo imel podzemnih etaž. Objekt se bo temeljil na globini 2,05 m in tako ne bo posegal v podzemne vode, ki se nahajajo v globinah okoli 23 m in okoli 40 m. Dopustni faktorji izrabe zemljišča v tej fazi gradnje niso relevantni, saj ti v OPN SD2 za posamezne objekte niso določeni.</w:t>
      </w:r>
    </w:p>
    <w:p w:rsidR="002D6800" w:rsidRPr="00012B64" w:rsidRDefault="002D6800" w:rsidP="00524A67">
      <w:pPr>
        <w:spacing w:line="260" w:lineRule="exact"/>
        <w:rPr>
          <w:rFonts w:cs="Arial"/>
        </w:rPr>
      </w:pPr>
    </w:p>
    <w:p w:rsidR="00B41AC8" w:rsidRPr="002C7824" w:rsidRDefault="004E45C6" w:rsidP="00524A67">
      <w:pPr>
        <w:spacing w:line="260" w:lineRule="exact"/>
        <w:rPr>
          <w:rFonts w:cs="Arial"/>
        </w:rPr>
      </w:pPr>
      <w:r>
        <w:rPr>
          <w:rFonts w:cs="Arial"/>
        </w:rPr>
        <w:t>G</w:t>
      </w:r>
      <w:r w:rsidR="00B41AC8" w:rsidRPr="002C7824">
        <w:rPr>
          <w:rFonts w:cs="Arial"/>
        </w:rPr>
        <w:t>lede oblikovanja objektov:</w:t>
      </w:r>
    </w:p>
    <w:p w:rsidR="00B41AC8" w:rsidRPr="002C7824" w:rsidRDefault="008700DF" w:rsidP="00524A67">
      <w:pPr>
        <w:pStyle w:val="Zamik1"/>
        <w:spacing w:line="260" w:lineRule="exact"/>
        <w:ind w:left="340" w:hanging="340"/>
      </w:pPr>
      <w:r w:rsidRPr="002C7824">
        <w:t>O</w:t>
      </w:r>
      <w:r w:rsidR="00B41AC8" w:rsidRPr="002C7824">
        <w:t>bjekti morajo biti oblikovani tako, da se v gabaritih, teksturi fasade, barvi čim bolj vklapljajo v okoliške obstoječe objekte.</w:t>
      </w:r>
    </w:p>
    <w:p w:rsidR="00B41AC8" w:rsidRPr="002C7824" w:rsidRDefault="008700DF" w:rsidP="00524A67">
      <w:pPr>
        <w:pStyle w:val="Zamik1"/>
        <w:spacing w:line="260" w:lineRule="exact"/>
        <w:ind w:left="340" w:hanging="340"/>
      </w:pPr>
      <w:r w:rsidRPr="002C7824">
        <w:t>F</w:t>
      </w:r>
      <w:r w:rsidR="00B41AC8" w:rsidRPr="002C7824">
        <w:t>asade objektov na odprtem obodu celotne načrtovane industrijske cone morajo biti oblikovane tako, da vizualno čim manj izstopajo iz krajinske slike širšega območja.</w:t>
      </w:r>
    </w:p>
    <w:p w:rsidR="00B41AC8" w:rsidRPr="002C7824" w:rsidRDefault="008700DF" w:rsidP="00524A67">
      <w:pPr>
        <w:pStyle w:val="Zamik1"/>
        <w:spacing w:line="260" w:lineRule="exact"/>
        <w:ind w:left="340" w:hanging="340"/>
      </w:pPr>
      <w:r w:rsidRPr="002C7824">
        <w:t>B</w:t>
      </w:r>
      <w:r w:rsidR="00B41AC8" w:rsidRPr="002C7824">
        <w:t>arve fasad so lahko v temnejših odtenkih sive ali rjave barve ter v spektru različnih zemeljskih barv, dopustni so fasadni poudarki v močnejših barvnih tonih do 25 % fasadne površine.</w:t>
      </w:r>
    </w:p>
    <w:p w:rsidR="00B41AC8" w:rsidRPr="002C7824" w:rsidRDefault="008700DF" w:rsidP="00524A67">
      <w:pPr>
        <w:pStyle w:val="Zamik1"/>
        <w:spacing w:line="260" w:lineRule="exact"/>
        <w:ind w:left="340" w:hanging="340"/>
      </w:pPr>
      <w:r w:rsidRPr="002C7824">
        <w:t>U</w:t>
      </w:r>
      <w:r w:rsidR="00B41AC8" w:rsidRPr="002C7824">
        <w:t>rbanistično in arhitekturno oblikovanje posameznih objektov znotraj EUP mora biti usklajeno.</w:t>
      </w:r>
    </w:p>
    <w:p w:rsidR="00B41AC8" w:rsidRPr="002C7824" w:rsidRDefault="008700DF" w:rsidP="00524A67">
      <w:pPr>
        <w:pStyle w:val="Zamik1"/>
        <w:spacing w:line="260" w:lineRule="exact"/>
        <w:ind w:left="340" w:hanging="340"/>
      </w:pPr>
      <w:r w:rsidRPr="002C7824">
        <w:t>S</w:t>
      </w:r>
      <w:r w:rsidR="00B41AC8" w:rsidRPr="002C7824">
        <w:t>trehe objektov morajo biti ravne oziroma z naklonom do 10°.</w:t>
      </w:r>
    </w:p>
    <w:p w:rsidR="003E2F50" w:rsidRDefault="007B12D4" w:rsidP="00524A67">
      <w:pPr>
        <w:spacing w:line="260" w:lineRule="exact"/>
        <w:rPr>
          <w:rFonts w:cs="Arial"/>
        </w:rPr>
      </w:pPr>
      <w:r w:rsidRPr="002D6800">
        <w:rPr>
          <w:rFonts w:cs="Arial"/>
        </w:rPr>
        <w:t xml:space="preserve">Upravni organ </w:t>
      </w:r>
      <w:r>
        <w:rPr>
          <w:rFonts w:cs="Arial"/>
        </w:rPr>
        <w:t xml:space="preserve">glede navedenega </w:t>
      </w:r>
      <w:r w:rsidRPr="002D6800">
        <w:rPr>
          <w:rFonts w:cs="Arial"/>
        </w:rPr>
        <w:t xml:space="preserve">ugotavlja, da je </w:t>
      </w:r>
      <w:r>
        <w:rPr>
          <w:rFonts w:cs="Arial"/>
        </w:rPr>
        <w:t xml:space="preserve">zahtevek investitorja v tem delu skladen z določbami OPN, saj novi objekt </w:t>
      </w:r>
      <w:r w:rsidRPr="007B12D4">
        <w:rPr>
          <w:rFonts w:cs="Arial"/>
        </w:rPr>
        <w:t xml:space="preserve">sledi oblikovanju obstoječih objektov, ki imajo fasado obloženo s kovinskimi </w:t>
      </w:r>
      <w:proofErr w:type="spellStart"/>
      <w:r w:rsidRPr="007B12D4">
        <w:rPr>
          <w:rFonts w:cs="Arial"/>
        </w:rPr>
        <w:t>mikroprofiliranimi</w:t>
      </w:r>
      <w:proofErr w:type="spellEnd"/>
      <w:r w:rsidRPr="007B12D4">
        <w:rPr>
          <w:rFonts w:cs="Arial"/>
        </w:rPr>
        <w:t xml:space="preserve"> ploščami-sistem TRIMO v svetlo sivih barvah, in so vizualno členjene z linijskimi poudarki v barvah podjetja, strehe objektov pa so večinoma ravne, oziroma v minimalnem naklonu. Fasada predvidenega objekta bo izvedena iz kovinskih </w:t>
      </w:r>
      <w:proofErr w:type="spellStart"/>
      <w:r w:rsidRPr="007B12D4">
        <w:rPr>
          <w:rFonts w:cs="Arial"/>
        </w:rPr>
        <w:t>mikroprofiliranih</w:t>
      </w:r>
      <w:proofErr w:type="spellEnd"/>
      <w:r w:rsidRPr="007B12D4">
        <w:rPr>
          <w:rFonts w:cs="Arial"/>
        </w:rPr>
        <w:t xml:space="preserve"> plošč-sistem TRIMO v svetlo sivih barvah in bo vizualno členjena z linijskimi poudarki, streha pa bo ravna oz. z minimalnim naklonom in krita s PVC kritino. Objekt ne bo izstopal iz krajinske slike širšega območja, na jugu pa se ohranja gozdna površina, tako da objekt s smeri vasi Godešič ne bo viden.</w:t>
      </w:r>
    </w:p>
    <w:p w:rsidR="007B12D4" w:rsidRPr="00012B64" w:rsidRDefault="007B12D4" w:rsidP="00524A67">
      <w:pPr>
        <w:spacing w:line="260" w:lineRule="exact"/>
        <w:rPr>
          <w:rFonts w:cs="Arial"/>
        </w:rPr>
      </w:pPr>
    </w:p>
    <w:p w:rsidR="00B41AC8" w:rsidRPr="002C7824" w:rsidRDefault="00972D9F" w:rsidP="00524A67">
      <w:pPr>
        <w:spacing w:line="260" w:lineRule="exact"/>
        <w:rPr>
          <w:rFonts w:cs="Arial"/>
        </w:rPr>
      </w:pPr>
      <w:r w:rsidRPr="002D6800">
        <w:rPr>
          <w:rFonts w:cs="Arial"/>
        </w:rPr>
        <w:t xml:space="preserve">Upravni organ </w:t>
      </w:r>
      <w:r>
        <w:rPr>
          <w:rFonts w:cs="Arial"/>
        </w:rPr>
        <w:t xml:space="preserve">nadalje </w:t>
      </w:r>
      <w:r w:rsidRPr="002D6800">
        <w:rPr>
          <w:rFonts w:cs="Arial"/>
        </w:rPr>
        <w:t xml:space="preserve">ugotavlja, da je </w:t>
      </w:r>
      <w:r>
        <w:rPr>
          <w:rFonts w:cs="Arial"/>
        </w:rPr>
        <w:t>zahtevek investitorja skladen tudi z določbami OPN glede parcelacije (</w:t>
      </w:r>
      <w:r w:rsidR="007B12D4" w:rsidRPr="007B12D4">
        <w:rPr>
          <w:rFonts w:cs="Arial"/>
        </w:rPr>
        <w:t>za gradnjo objekta MODUL 5-2 faza oblikovana gradbena parcela s površino 4900,00 m2, ki zavzema tri zemljišča par. št. 188/3,</w:t>
      </w:r>
      <w:r>
        <w:rPr>
          <w:rFonts w:cs="Arial"/>
        </w:rPr>
        <w:t xml:space="preserve">162/1 in 162/2 vse k.o. Godešič); glede etapnosti izvedbe (objekt MODZUL 5 je bil zasnovan kot fazna gradnja in zahtevek investitorja predstavlja drugo fazo gradnje tega objekta); glede </w:t>
      </w:r>
      <w:r w:rsidR="00B41AC8" w:rsidRPr="002C7824">
        <w:rPr>
          <w:rFonts w:cs="Arial"/>
        </w:rPr>
        <w:t xml:space="preserve">rešitev in ukrepov za celostno ohranjanje </w:t>
      </w:r>
      <w:r>
        <w:rPr>
          <w:rFonts w:cs="Arial"/>
        </w:rPr>
        <w:t xml:space="preserve">kulturne dediščine (investitor je izvedel predhodne raziskave in pridobil kulturno varstveno </w:t>
      </w:r>
      <w:r w:rsidR="00F9654D">
        <w:rPr>
          <w:rFonts w:cs="Arial"/>
        </w:rPr>
        <w:t>mnenje</w:t>
      </w:r>
      <w:r w:rsidR="00F9654D" w:rsidRPr="00F9654D">
        <w:t xml:space="preserve"> </w:t>
      </w:r>
      <w:r w:rsidR="00F9654D" w:rsidRPr="00012B64">
        <w:t>št. 35102-1389/2016-26 z dne 23. 9. 2019, Zavod</w:t>
      </w:r>
      <w:r w:rsidR="00F9654D">
        <w:t>a</w:t>
      </w:r>
      <w:r w:rsidR="00F9654D" w:rsidRPr="00012B64">
        <w:t xml:space="preserve"> za varstvo kulturne dediščine Slovenije</w:t>
      </w:r>
      <w:r w:rsidR="00F9654D">
        <w:t xml:space="preserve">, kot je navedeno v točki III. izreka tega dovoljenja); </w:t>
      </w:r>
      <w:r w:rsidR="00B41AC8" w:rsidRPr="002C7824">
        <w:rPr>
          <w:rFonts w:cs="Arial"/>
        </w:rPr>
        <w:t>glede pogojev priključevanja objektov na gospodarsko javno infras</w:t>
      </w:r>
      <w:r w:rsidR="00F9654D">
        <w:rPr>
          <w:rFonts w:cs="Arial"/>
        </w:rPr>
        <w:t>trukturo in grajeno javno dobro (objekt MODUL 5-2 faza se navezuje na obstoječe interno cestno omrežje, kompleks pa ima obstoječa priključka, zavarovana z rampo</w:t>
      </w:r>
      <w:r w:rsidR="0097433B">
        <w:rPr>
          <w:rFonts w:cs="Arial"/>
        </w:rPr>
        <w:t>, k projektnim rešitvam pa je bilo pridobljeno tudi</w:t>
      </w:r>
      <w:r w:rsidR="0097433B" w:rsidRPr="0097433B">
        <w:t xml:space="preserve"> </w:t>
      </w:r>
      <w:r w:rsidR="0097433B" w:rsidRPr="00012B64">
        <w:t>mnenje št. 3513-0092/2019 z dne 12. 9. 2019</w:t>
      </w:r>
      <w:r w:rsidR="00830029">
        <w:t xml:space="preserve"> </w:t>
      </w:r>
      <w:r w:rsidR="0097433B" w:rsidRPr="00012B64">
        <w:t>Občin</w:t>
      </w:r>
      <w:r w:rsidR="0097433B">
        <w:t>e</w:t>
      </w:r>
      <w:r w:rsidR="0097433B" w:rsidRPr="00012B64">
        <w:t xml:space="preserve"> Škofja Loka</w:t>
      </w:r>
      <w:r w:rsidR="0097433B">
        <w:t xml:space="preserve">, kot je navedeno v točki III. izreka tega dovoljenja); </w:t>
      </w:r>
      <w:r w:rsidR="008700DF" w:rsidRPr="002C7824">
        <w:rPr>
          <w:rFonts w:cs="Arial"/>
        </w:rPr>
        <w:t>g</w:t>
      </w:r>
      <w:r w:rsidR="00B41AC8" w:rsidRPr="002C7824">
        <w:rPr>
          <w:rFonts w:cs="Arial"/>
        </w:rPr>
        <w:t xml:space="preserve">lede vplivov in povezav s sosednjimi enotami </w:t>
      </w:r>
      <w:r w:rsidR="0097433B">
        <w:rPr>
          <w:rFonts w:cs="Arial"/>
        </w:rPr>
        <w:t xml:space="preserve">urejanja (predvidena gradnja ne posega v območje obstoječega gozdnega roba ali gozdne površine) ter glede skladnosti z </w:t>
      </w:r>
      <w:r w:rsidR="00B41AC8" w:rsidRPr="002C7824">
        <w:rPr>
          <w:rFonts w:cs="Arial"/>
        </w:rPr>
        <w:t>grafičn</w:t>
      </w:r>
      <w:r w:rsidR="0097433B">
        <w:rPr>
          <w:rFonts w:cs="Arial"/>
        </w:rPr>
        <w:t>im</w:t>
      </w:r>
      <w:r w:rsidR="00B41AC8" w:rsidRPr="002C7824">
        <w:rPr>
          <w:rFonts w:cs="Arial"/>
        </w:rPr>
        <w:t xml:space="preserve"> del</w:t>
      </w:r>
      <w:r w:rsidR="0097433B">
        <w:rPr>
          <w:rFonts w:cs="Arial"/>
        </w:rPr>
        <w:t>om</w:t>
      </w:r>
      <w:r w:rsidR="00B41AC8" w:rsidRPr="002C7824">
        <w:rPr>
          <w:rFonts w:cs="Arial"/>
        </w:rPr>
        <w:t xml:space="preserve"> PIP</w:t>
      </w:r>
      <w:r w:rsidR="00E86A55">
        <w:rPr>
          <w:rFonts w:cs="Arial"/>
        </w:rPr>
        <w:t xml:space="preserve"> (p</w:t>
      </w:r>
      <w:r w:rsidR="00E86A55" w:rsidRPr="00E86A55">
        <w:rPr>
          <w:rFonts w:cs="Arial"/>
        </w:rPr>
        <w:t>redviden objekt je umeščen v prostor skladno z omejitvami, oziroma smernicami OPN SD2 in bo zgrajen znotraj gradbenih mej (GM2 in GM3), v zelene površine, oziroma v obvezni zeleni pas, ki je prikazan v grafičnih prilogah OPN SD2 se s to gradnjo ne bo posegalo, novih infrastrukturnih vodov za objekt ni treba zgraditi, komunalna infrastruktura bo zgrajena skladno z usmeritvami upravljavcev vodov</w:t>
      </w:r>
      <w:r w:rsidR="00E86A55">
        <w:rPr>
          <w:rFonts w:cs="Arial"/>
        </w:rPr>
        <w:t>).</w:t>
      </w:r>
    </w:p>
    <w:p w:rsidR="00B41AC8" w:rsidRPr="00012B64" w:rsidRDefault="00B41AC8" w:rsidP="00524A67">
      <w:pPr>
        <w:spacing w:line="260" w:lineRule="exact"/>
        <w:rPr>
          <w:rFonts w:cs="Arial"/>
        </w:rPr>
      </w:pPr>
    </w:p>
    <w:p w:rsidR="00830029" w:rsidRDefault="000229F9" w:rsidP="00524A67">
      <w:pPr>
        <w:spacing w:line="260" w:lineRule="exact"/>
      </w:pPr>
      <w:r w:rsidRPr="00E03124">
        <w:rPr>
          <w:rFonts w:cs="Arial"/>
        </w:rPr>
        <w:t xml:space="preserve">K predmetni gradnji je bilo glede skladnosti s prostorskim aktom pridobljeno pozitivno mnenje </w:t>
      </w:r>
      <w:r w:rsidR="00E03124" w:rsidRPr="00E03124">
        <w:t>Občin</w:t>
      </w:r>
      <w:r w:rsidR="008E65B8">
        <w:t>e</w:t>
      </w:r>
      <w:r w:rsidR="00E03124" w:rsidRPr="00E03124">
        <w:t xml:space="preserve"> Škofja Loka, Občinske uprave, št. 3513-0092/2019 z dne 13. 1. 2020, iz katerega izhaja, da je obravnavni DGD skladen s prostorskim aktom, ki ureja predmetno območje.</w:t>
      </w:r>
    </w:p>
    <w:p w:rsidR="00794E51" w:rsidRPr="00E03124" w:rsidRDefault="00794E51" w:rsidP="00524A67">
      <w:pPr>
        <w:spacing w:line="260" w:lineRule="exact"/>
        <w:rPr>
          <w:rFonts w:cs="Arial"/>
        </w:rPr>
      </w:pPr>
    </w:p>
    <w:p w:rsidR="00794E51" w:rsidRPr="00012B64" w:rsidRDefault="002B28E7" w:rsidP="00524A67">
      <w:pPr>
        <w:tabs>
          <w:tab w:val="left" w:pos="567"/>
        </w:tabs>
        <w:spacing w:line="260" w:lineRule="exact"/>
        <w:rPr>
          <w:rFonts w:cs="Arial"/>
        </w:rPr>
      </w:pPr>
      <w:r>
        <w:rPr>
          <w:rFonts w:cs="Arial"/>
        </w:rPr>
        <w:t>2</w:t>
      </w:r>
      <w:r w:rsidR="00E6786E">
        <w:rPr>
          <w:rFonts w:cs="Arial"/>
        </w:rPr>
        <w:t>.</w:t>
      </w:r>
      <w:r>
        <w:rPr>
          <w:rFonts w:cs="Arial"/>
        </w:rPr>
        <w:tab/>
      </w:r>
      <w:r w:rsidR="00794E51" w:rsidRPr="00012B64">
        <w:rPr>
          <w:rFonts w:cs="Arial"/>
        </w:rPr>
        <w:t>Dokumentacijo za pridobitev gradbenega dovoljenja sta podpisala projektant in vodja projekta</w:t>
      </w:r>
      <w:r w:rsidR="00531E24" w:rsidRPr="00012B64">
        <w:rPr>
          <w:rFonts w:cs="Arial"/>
        </w:rPr>
        <w:t xml:space="preserve">, ki </w:t>
      </w:r>
      <w:r w:rsidR="00794E51" w:rsidRPr="00012B64">
        <w:rPr>
          <w:rFonts w:cs="Arial"/>
        </w:rPr>
        <w:t xml:space="preserve">je bil v času izdelave dokumentacije vpisan v imenik pristojne poklicne zbornice. Sestavni del </w:t>
      </w:r>
      <w:r w:rsidR="00794E51" w:rsidRPr="00012B64">
        <w:rPr>
          <w:rFonts w:cs="Arial"/>
        </w:rPr>
        <w:lastRenderedPageBreak/>
        <w:t>dokumentacije za pridobitev gradbenega dovoljenja je podpisana izjava projektanta in vodje projekta</w:t>
      </w:r>
      <w:r w:rsidR="00531E24" w:rsidRPr="00012B64">
        <w:rPr>
          <w:rFonts w:cs="Arial"/>
        </w:rPr>
        <w:t xml:space="preserve">, da </w:t>
      </w:r>
      <w:r w:rsidR="00794E51" w:rsidRPr="00012B64">
        <w:rPr>
          <w:rFonts w:cs="Arial"/>
        </w:rPr>
        <w:t>so na ravni obdelave dokumentacije za pridobitev gradbenega dovoljenja izpolnjene zahteve iz 15. člena GZ.</w:t>
      </w:r>
    </w:p>
    <w:p w:rsidR="00794E51" w:rsidRPr="00012B64" w:rsidRDefault="00794E51" w:rsidP="00524A67">
      <w:pPr>
        <w:spacing w:line="260" w:lineRule="exact"/>
        <w:rPr>
          <w:rFonts w:cs="Arial"/>
        </w:rPr>
      </w:pPr>
    </w:p>
    <w:p w:rsidR="00794E51" w:rsidRPr="002B28E7" w:rsidRDefault="002B28E7" w:rsidP="00524A67">
      <w:pPr>
        <w:tabs>
          <w:tab w:val="left" w:pos="567"/>
        </w:tabs>
        <w:spacing w:line="260" w:lineRule="exact"/>
        <w:rPr>
          <w:rFonts w:cs="Arial"/>
        </w:rPr>
      </w:pPr>
      <w:r>
        <w:rPr>
          <w:rFonts w:cs="Arial"/>
        </w:rPr>
        <w:t>3</w:t>
      </w:r>
      <w:r w:rsidR="00E6786E">
        <w:rPr>
          <w:rFonts w:cs="Arial"/>
        </w:rPr>
        <w:t>.</w:t>
      </w:r>
      <w:r>
        <w:rPr>
          <w:rFonts w:cs="Arial"/>
        </w:rPr>
        <w:tab/>
      </w:r>
      <w:r w:rsidR="00794E51" w:rsidRPr="002B28E7">
        <w:rPr>
          <w:rFonts w:cs="Arial"/>
        </w:rPr>
        <w:t>Nameravana gradnja je skladna s predpisi</w:t>
      </w:r>
      <w:r w:rsidR="00531E24" w:rsidRPr="002B28E7">
        <w:rPr>
          <w:rFonts w:cs="Arial"/>
        </w:rPr>
        <w:t xml:space="preserve">, ki </w:t>
      </w:r>
      <w:r w:rsidR="00736E57" w:rsidRPr="002B28E7">
        <w:rPr>
          <w:rFonts w:cs="Arial"/>
        </w:rPr>
        <w:t>so podlaga za izdajo mnenj</w:t>
      </w:r>
      <w:r w:rsidR="00794E51" w:rsidRPr="002B28E7">
        <w:rPr>
          <w:rFonts w:cs="Arial"/>
        </w:rPr>
        <w:t xml:space="preserve">. Upravni organ na podlagi vpogleda v DGD, </w:t>
      </w:r>
      <w:r w:rsidR="005404C4" w:rsidRPr="002B28E7">
        <w:rPr>
          <w:rFonts w:cs="Arial"/>
        </w:rPr>
        <w:t xml:space="preserve">PVO, </w:t>
      </w:r>
      <w:r w:rsidR="00794E51" w:rsidRPr="002B28E7">
        <w:rPr>
          <w:rFonts w:cs="Arial"/>
        </w:rPr>
        <w:t>Prostorski informacijski sistem in pridobljena mnenja v zvezi s tem ugotavlja:</w:t>
      </w:r>
    </w:p>
    <w:p w:rsidR="00794E51" w:rsidRPr="002B28E7" w:rsidRDefault="00794E51" w:rsidP="00524A67">
      <w:pPr>
        <w:spacing w:line="260" w:lineRule="exact"/>
        <w:rPr>
          <w:rFonts w:cs="Arial"/>
        </w:rPr>
      </w:pPr>
    </w:p>
    <w:p w:rsidR="00CE0FCC" w:rsidRPr="002B28E7" w:rsidRDefault="00E6786E" w:rsidP="00524A67">
      <w:pPr>
        <w:tabs>
          <w:tab w:val="left" w:pos="567"/>
        </w:tabs>
        <w:spacing w:line="260" w:lineRule="exact"/>
        <w:rPr>
          <w:rFonts w:cs="Arial"/>
        </w:rPr>
      </w:pPr>
      <w:r>
        <w:rPr>
          <w:rFonts w:cs="Arial"/>
        </w:rPr>
        <w:t xml:space="preserve">3.1  </w:t>
      </w:r>
      <w:r w:rsidR="00CE0FCC" w:rsidRPr="002B28E7">
        <w:rPr>
          <w:rFonts w:cs="Arial"/>
        </w:rPr>
        <w:t>K predmetni gradnji so bila pridobljena mnenja upravljavcev vodov gospodarske javne infrastrukture, na katere je predvidena priključitev predmetne gradnje ter upravljavcev vodov gospodarske javne infrastrukture, katerih varovalni pasovi se nahajajo v območju predmetne gradnje (</w:t>
      </w:r>
      <w:r w:rsidR="002B28E7" w:rsidRPr="002B28E7">
        <w:rPr>
          <w:rFonts w:cs="Arial"/>
        </w:rPr>
        <w:t>Loška komunala d.o.o., Elektro Gorenjska d.d.</w:t>
      </w:r>
      <w:r w:rsidR="00CE0FCC" w:rsidRPr="002B28E7">
        <w:rPr>
          <w:rFonts w:cs="Arial"/>
        </w:rPr>
        <w:t>). Iz mnenj</w:t>
      </w:r>
      <w:r w:rsidR="00531E24" w:rsidRPr="002B28E7">
        <w:rPr>
          <w:rFonts w:cs="Arial"/>
        </w:rPr>
        <w:t xml:space="preserve">, ki </w:t>
      </w:r>
      <w:r w:rsidR="00CE0FCC" w:rsidRPr="002B28E7">
        <w:rPr>
          <w:rFonts w:cs="Arial"/>
        </w:rPr>
        <w:t xml:space="preserve">so navedena v </w:t>
      </w:r>
      <w:r w:rsidR="002B28E7" w:rsidRPr="002B28E7">
        <w:rPr>
          <w:rFonts w:cs="Arial"/>
        </w:rPr>
        <w:t>III</w:t>
      </w:r>
      <w:r w:rsidR="00CE0FCC" w:rsidRPr="002B28E7">
        <w:rPr>
          <w:rFonts w:cs="Arial"/>
        </w:rPr>
        <w:t>. točki izreka tega dovoljenja izhaja</w:t>
      </w:r>
      <w:r w:rsidR="00531E24" w:rsidRPr="002B28E7">
        <w:rPr>
          <w:rFonts w:cs="Arial"/>
        </w:rPr>
        <w:t xml:space="preserve">, da </w:t>
      </w:r>
      <w:r w:rsidR="00CE0FCC" w:rsidRPr="002B28E7">
        <w:rPr>
          <w:rFonts w:cs="Arial"/>
        </w:rPr>
        <w:t>ni zadržkov za izdajo tega dovoljenja z vidika predpisov mnenjedajalcev</w:t>
      </w:r>
      <w:r w:rsidR="00531E24" w:rsidRPr="002B28E7">
        <w:rPr>
          <w:rFonts w:cs="Arial"/>
        </w:rPr>
        <w:t xml:space="preserve">, ki </w:t>
      </w:r>
      <w:r w:rsidR="00CE0FCC" w:rsidRPr="002B28E7">
        <w:rPr>
          <w:rFonts w:cs="Arial"/>
        </w:rPr>
        <w:t>so podlaga za njihovo izdajo. Investitor mora pri nadaljnjem projektiranju, med gradnjo in uporabo objekta upoštevati vse pogoje mnenjedajalcev</w:t>
      </w:r>
      <w:r w:rsidR="00531E24" w:rsidRPr="002B28E7">
        <w:rPr>
          <w:rFonts w:cs="Arial"/>
        </w:rPr>
        <w:t xml:space="preserve">, ki </w:t>
      </w:r>
      <w:r w:rsidR="00E94308" w:rsidRPr="002B28E7">
        <w:rPr>
          <w:rFonts w:cs="Arial"/>
        </w:rPr>
        <w:t xml:space="preserve">imajo ustrezno pravno podlago, </w:t>
      </w:r>
      <w:r w:rsidR="00CE0FCC" w:rsidRPr="002B28E7">
        <w:rPr>
          <w:rFonts w:cs="Arial"/>
        </w:rPr>
        <w:t>k čemur je zavezan v V</w:t>
      </w:r>
      <w:r w:rsidR="002B28E7" w:rsidRPr="002B28E7">
        <w:rPr>
          <w:rFonts w:cs="Arial"/>
        </w:rPr>
        <w:t>. točki izreka tega dovoljenja</w:t>
      </w:r>
      <w:r w:rsidR="00E94308" w:rsidRPr="002B28E7">
        <w:rPr>
          <w:rFonts w:cs="Arial"/>
        </w:rPr>
        <w:t>.</w:t>
      </w:r>
    </w:p>
    <w:p w:rsidR="00CE0FCC" w:rsidRPr="00012B64" w:rsidRDefault="00CE0FCC" w:rsidP="00524A67">
      <w:pPr>
        <w:tabs>
          <w:tab w:val="left" w:pos="567"/>
        </w:tabs>
        <w:spacing w:line="260" w:lineRule="exact"/>
        <w:rPr>
          <w:rFonts w:cs="Arial"/>
        </w:rPr>
      </w:pPr>
    </w:p>
    <w:p w:rsidR="00BC4008" w:rsidRPr="00012B64" w:rsidRDefault="00E6786E" w:rsidP="00524A67">
      <w:pPr>
        <w:tabs>
          <w:tab w:val="left" w:pos="567"/>
        </w:tabs>
        <w:spacing w:line="260" w:lineRule="exact"/>
        <w:rPr>
          <w:rFonts w:cs="Arial"/>
        </w:rPr>
      </w:pPr>
      <w:r>
        <w:rPr>
          <w:rFonts w:cs="Arial"/>
        </w:rPr>
        <w:t xml:space="preserve">3.2   </w:t>
      </w:r>
      <w:r w:rsidR="007411C5" w:rsidRPr="00012B64">
        <w:rPr>
          <w:rFonts w:cs="Arial"/>
        </w:rPr>
        <w:t>Ugotovitve v zvezi s področji</w:t>
      </w:r>
      <w:r w:rsidR="00531E24" w:rsidRPr="00012B64">
        <w:rPr>
          <w:rFonts w:cs="Arial"/>
        </w:rPr>
        <w:t xml:space="preserve">, ki </w:t>
      </w:r>
      <w:r w:rsidR="007411C5" w:rsidRPr="00012B64">
        <w:rPr>
          <w:rFonts w:cs="Arial"/>
        </w:rPr>
        <w:t xml:space="preserve">so tudi predmet presoje vplivov na okolje </w:t>
      </w:r>
      <w:r w:rsidR="0074511E" w:rsidRPr="00012B64">
        <w:rPr>
          <w:rFonts w:cs="Arial"/>
        </w:rPr>
        <w:t xml:space="preserve">v integralnem postopku, </w:t>
      </w:r>
      <w:r w:rsidR="007411C5" w:rsidRPr="00012B64">
        <w:rPr>
          <w:rFonts w:cs="Arial"/>
        </w:rPr>
        <w:t>so podane v točki 9.</w:t>
      </w:r>
    </w:p>
    <w:p w:rsidR="00794E51" w:rsidRPr="00DE6E5A" w:rsidRDefault="00794E51" w:rsidP="00524A67">
      <w:pPr>
        <w:spacing w:line="260" w:lineRule="exact"/>
        <w:rPr>
          <w:rFonts w:cs="Arial"/>
        </w:rPr>
      </w:pPr>
    </w:p>
    <w:p w:rsidR="009E0272" w:rsidRPr="00DE6E5A" w:rsidRDefault="002B28E7" w:rsidP="00524A67">
      <w:pPr>
        <w:tabs>
          <w:tab w:val="left" w:pos="567"/>
        </w:tabs>
        <w:spacing w:line="260" w:lineRule="exact"/>
        <w:rPr>
          <w:rFonts w:cs="Arial"/>
        </w:rPr>
      </w:pPr>
      <w:r>
        <w:rPr>
          <w:rFonts w:cs="Arial"/>
        </w:rPr>
        <w:t>4.</w:t>
      </w:r>
      <w:r>
        <w:rPr>
          <w:rFonts w:cs="Arial"/>
        </w:rPr>
        <w:tab/>
      </w:r>
      <w:r w:rsidR="00794E51" w:rsidRPr="00DE6E5A">
        <w:rPr>
          <w:rFonts w:cs="Arial"/>
        </w:rPr>
        <w:t>Iz dokumentacije za pridobitev gradbenega dovoljenja izhaja</w:t>
      </w:r>
      <w:r w:rsidR="00531E24" w:rsidRPr="00DE6E5A">
        <w:rPr>
          <w:rFonts w:cs="Arial"/>
        </w:rPr>
        <w:t xml:space="preserve">, da </w:t>
      </w:r>
      <w:r w:rsidR="00794E51" w:rsidRPr="00DE6E5A">
        <w:rPr>
          <w:rFonts w:cs="Arial"/>
        </w:rPr>
        <w:t>bo zagotovljena minimalna komunalna oskrba objekta</w:t>
      </w:r>
      <w:r w:rsidR="00531E24" w:rsidRPr="00DE6E5A">
        <w:rPr>
          <w:rFonts w:cs="Arial"/>
        </w:rPr>
        <w:t xml:space="preserve">, ki </w:t>
      </w:r>
      <w:r w:rsidR="00794E51" w:rsidRPr="00DE6E5A">
        <w:rPr>
          <w:rFonts w:cs="Arial"/>
        </w:rPr>
        <w:t xml:space="preserve">v konkretnem primeru </w:t>
      </w:r>
      <w:r w:rsidR="00F316D6" w:rsidRPr="00DE6E5A">
        <w:rPr>
          <w:rFonts w:cs="Arial"/>
        </w:rPr>
        <w:t>vključuje oskrbo s pitno vodo, električno energijo, odvajanje odpadnih voda in dostop do javne ceste</w:t>
      </w:r>
      <w:r w:rsidR="00794E51" w:rsidRPr="00DE6E5A">
        <w:rPr>
          <w:rFonts w:cs="Arial"/>
        </w:rPr>
        <w:t>.</w:t>
      </w:r>
    </w:p>
    <w:p w:rsidR="00794E51" w:rsidRPr="00DE6E5A" w:rsidRDefault="00794E51" w:rsidP="00524A67">
      <w:pPr>
        <w:spacing w:line="260" w:lineRule="exact"/>
        <w:rPr>
          <w:rFonts w:cs="Arial"/>
        </w:rPr>
      </w:pPr>
    </w:p>
    <w:p w:rsidR="00EB5CD3" w:rsidRDefault="00E6786E" w:rsidP="008E65B8">
      <w:pPr>
        <w:tabs>
          <w:tab w:val="left" w:pos="567"/>
        </w:tabs>
        <w:spacing w:line="260" w:lineRule="exact"/>
        <w:rPr>
          <w:rFonts w:cs="Arial"/>
        </w:rPr>
      </w:pPr>
      <w:r>
        <w:rPr>
          <w:rFonts w:cs="Arial"/>
        </w:rPr>
        <w:t>5.</w:t>
      </w:r>
      <w:r w:rsidR="002B28E7">
        <w:rPr>
          <w:rFonts w:cs="Arial"/>
        </w:rPr>
        <w:tab/>
      </w:r>
      <w:r w:rsidR="00794E51" w:rsidRPr="00012B64">
        <w:rPr>
          <w:rFonts w:cs="Arial"/>
        </w:rPr>
        <w:t>Za predmetno gradnjo ni treba izvesti presoje sprejemljivosti v skladu s predpisi</w:t>
      </w:r>
      <w:r w:rsidR="00531E24" w:rsidRPr="00012B64">
        <w:rPr>
          <w:rFonts w:cs="Arial"/>
        </w:rPr>
        <w:t xml:space="preserve">, ki </w:t>
      </w:r>
      <w:r w:rsidR="00794E51" w:rsidRPr="00012B64">
        <w:rPr>
          <w:rFonts w:cs="Arial"/>
        </w:rPr>
        <w:t>urejajo ohranjanje narave</w:t>
      </w:r>
      <w:r>
        <w:rPr>
          <w:rFonts w:cs="Arial"/>
        </w:rPr>
        <w:t xml:space="preserve">. </w:t>
      </w:r>
      <w:r w:rsidR="0038695C">
        <w:rPr>
          <w:rFonts w:cs="Arial"/>
        </w:rPr>
        <w:t xml:space="preserve">Podrobnejša </w:t>
      </w:r>
      <w:r w:rsidR="0038695C" w:rsidRPr="0038695C">
        <w:rPr>
          <w:rFonts w:cs="Arial"/>
        </w:rPr>
        <w:t>obrazložitev v zvezi s tem je podana v točki 9.</w:t>
      </w:r>
    </w:p>
    <w:p w:rsidR="0038695C" w:rsidRPr="00012B64" w:rsidRDefault="0038695C" w:rsidP="008E65B8">
      <w:pPr>
        <w:tabs>
          <w:tab w:val="left" w:pos="567"/>
        </w:tabs>
        <w:spacing w:line="260" w:lineRule="exact"/>
        <w:rPr>
          <w:rFonts w:cs="Arial"/>
          <w:highlight w:val="yellow"/>
        </w:rPr>
      </w:pPr>
    </w:p>
    <w:p w:rsidR="00531E24" w:rsidRPr="00012B64" w:rsidRDefault="00BD44CD" w:rsidP="00524A67">
      <w:pPr>
        <w:tabs>
          <w:tab w:val="left" w:pos="567"/>
        </w:tabs>
        <w:spacing w:line="260" w:lineRule="exact"/>
        <w:rPr>
          <w:rFonts w:cs="Arial"/>
        </w:rPr>
      </w:pPr>
      <w:r>
        <w:rPr>
          <w:rFonts w:cs="Arial"/>
        </w:rPr>
        <w:t>6</w:t>
      </w:r>
      <w:r w:rsidR="00E6786E">
        <w:rPr>
          <w:rFonts w:cs="Arial"/>
        </w:rPr>
        <w:t>.</w:t>
      </w:r>
      <w:r w:rsidR="002B28E7">
        <w:rPr>
          <w:rFonts w:cs="Arial"/>
        </w:rPr>
        <w:tab/>
      </w:r>
      <w:r w:rsidR="00794E51" w:rsidRPr="00012B64">
        <w:rPr>
          <w:rFonts w:cs="Arial"/>
        </w:rPr>
        <w:t xml:space="preserve">Investitor </w:t>
      </w:r>
      <w:r w:rsidR="00EC4D5F" w:rsidRPr="00012B64">
        <w:rPr>
          <w:rFonts w:cs="Arial"/>
        </w:rPr>
        <w:t xml:space="preserve">ima pravico graditi na vseh zemljiščih, navedenih v izreku tega gradbenega dovoljenja, </w:t>
      </w:r>
      <w:r w:rsidR="00E03124">
        <w:rPr>
          <w:rFonts w:cs="Arial"/>
        </w:rPr>
        <w:t>kar</w:t>
      </w:r>
      <w:r w:rsidR="00EC4D5F" w:rsidRPr="00012B64">
        <w:rPr>
          <w:rFonts w:cs="Arial"/>
        </w:rPr>
        <w:t xml:space="preserve"> izhaja iz vpogleda v zemljiško knjigo</w:t>
      </w:r>
      <w:r w:rsidR="00E03124">
        <w:rPr>
          <w:rFonts w:cs="Arial"/>
        </w:rPr>
        <w:t>,</w:t>
      </w:r>
      <w:r w:rsidR="00EC4D5F" w:rsidRPr="00012B64">
        <w:rPr>
          <w:rFonts w:cs="Arial"/>
        </w:rPr>
        <w:t xml:space="preserve"> kjer je investitor </w:t>
      </w:r>
      <w:r w:rsidR="00794E51" w:rsidRPr="00012B64">
        <w:rPr>
          <w:rFonts w:cs="Arial"/>
        </w:rPr>
        <w:t xml:space="preserve">vpisan kot lastnik </w:t>
      </w:r>
      <w:r w:rsidR="00EC4D5F" w:rsidRPr="00012B64">
        <w:rPr>
          <w:rFonts w:cs="Arial"/>
        </w:rPr>
        <w:t>vseh predmetnih zemljišč.</w:t>
      </w:r>
    </w:p>
    <w:p w:rsidR="00EC4D5F" w:rsidRPr="00DE6E5A" w:rsidRDefault="00EC4D5F" w:rsidP="00524A67">
      <w:pPr>
        <w:spacing w:line="260" w:lineRule="exact"/>
        <w:rPr>
          <w:rFonts w:cs="Arial"/>
        </w:rPr>
      </w:pPr>
    </w:p>
    <w:p w:rsidR="00DE6E5A" w:rsidRPr="00DE6E5A" w:rsidRDefault="00BD44CD" w:rsidP="00524A67">
      <w:pPr>
        <w:tabs>
          <w:tab w:val="left" w:pos="567"/>
        </w:tabs>
        <w:spacing w:line="260" w:lineRule="exact"/>
        <w:rPr>
          <w:rFonts w:cs="Arial"/>
        </w:rPr>
      </w:pPr>
      <w:r w:rsidRPr="00C036ED">
        <w:rPr>
          <w:rFonts w:cs="Arial"/>
        </w:rPr>
        <w:t>7</w:t>
      </w:r>
      <w:r w:rsidR="00E6786E">
        <w:rPr>
          <w:rFonts w:cs="Arial"/>
        </w:rPr>
        <w:t>.</w:t>
      </w:r>
      <w:r w:rsidR="002B28E7" w:rsidRPr="00C036ED">
        <w:rPr>
          <w:rFonts w:cs="Arial"/>
        </w:rPr>
        <w:tab/>
      </w:r>
      <w:r w:rsidR="00794E51" w:rsidRPr="00C036ED">
        <w:rPr>
          <w:rFonts w:cs="Arial"/>
        </w:rPr>
        <w:t xml:space="preserve">Zahtevek investitorja se nanaša na gradnjo novega objekta in ne spada med posege, za katerega se plačuje nadomestilo za degradacijo in uzurpacijo prostora. </w:t>
      </w:r>
      <w:r w:rsidR="00DE6E5A" w:rsidRPr="00C036ED">
        <w:rPr>
          <w:rFonts w:cs="Arial"/>
        </w:rPr>
        <w:t xml:space="preserve">Investitor je </w:t>
      </w:r>
      <w:r w:rsidR="00C036ED">
        <w:rPr>
          <w:rFonts w:cs="Arial"/>
        </w:rPr>
        <w:t xml:space="preserve">dne 26. 4. 2021 </w:t>
      </w:r>
      <w:r w:rsidR="00DE6E5A" w:rsidRPr="00C036ED">
        <w:rPr>
          <w:rFonts w:cs="Arial"/>
        </w:rPr>
        <w:t>plačal nadomestilo zaradi spremembe namembnosti kmetijskega zemljišča, ki ga je upravni organ dne 21. 4. 2021 odmeril z odločbo št. 35114-9/2021-2550/1.</w:t>
      </w:r>
    </w:p>
    <w:p w:rsidR="00DE6E5A" w:rsidRPr="00DE6E5A" w:rsidRDefault="00DE6E5A" w:rsidP="00524A67">
      <w:pPr>
        <w:spacing w:line="260" w:lineRule="exact"/>
        <w:rPr>
          <w:rFonts w:cs="Arial"/>
        </w:rPr>
      </w:pPr>
    </w:p>
    <w:p w:rsidR="00794E51" w:rsidRPr="002B28E7" w:rsidRDefault="00BD44CD" w:rsidP="00524A67">
      <w:pPr>
        <w:tabs>
          <w:tab w:val="left" w:pos="567"/>
        </w:tabs>
        <w:spacing w:line="260" w:lineRule="exact"/>
        <w:rPr>
          <w:rFonts w:cs="Arial"/>
        </w:rPr>
      </w:pPr>
      <w:r w:rsidRPr="00524A67">
        <w:rPr>
          <w:rFonts w:cs="Arial"/>
        </w:rPr>
        <w:t>8</w:t>
      </w:r>
      <w:r w:rsidR="00E6786E">
        <w:rPr>
          <w:rFonts w:cs="Arial"/>
        </w:rPr>
        <w:t>.</w:t>
      </w:r>
      <w:r w:rsidRPr="00524A67">
        <w:rPr>
          <w:rFonts w:cs="Arial"/>
        </w:rPr>
        <w:tab/>
      </w:r>
      <w:r w:rsidR="00794E51" w:rsidRPr="00524A67">
        <w:rPr>
          <w:rFonts w:cs="Arial"/>
        </w:rPr>
        <w:t xml:space="preserve">Investitor je </w:t>
      </w:r>
      <w:r w:rsidR="007C3781" w:rsidRPr="00524A67">
        <w:rPr>
          <w:rFonts w:cs="Arial"/>
        </w:rPr>
        <w:t xml:space="preserve">dne </w:t>
      </w:r>
      <w:r w:rsidR="00C036ED" w:rsidRPr="00524A67">
        <w:rPr>
          <w:rFonts w:cs="Arial"/>
        </w:rPr>
        <w:t>26. 5. 2021</w:t>
      </w:r>
      <w:r w:rsidR="007C3781" w:rsidRPr="00524A67">
        <w:rPr>
          <w:rFonts w:cs="Arial"/>
        </w:rPr>
        <w:t xml:space="preserve"> </w:t>
      </w:r>
      <w:r w:rsidR="00794E51" w:rsidRPr="00524A67">
        <w:rPr>
          <w:rFonts w:cs="Arial"/>
        </w:rPr>
        <w:t>plačal komunalni prispevek</w:t>
      </w:r>
      <w:r w:rsidR="00531E24" w:rsidRPr="00524A67">
        <w:rPr>
          <w:rFonts w:cs="Arial"/>
        </w:rPr>
        <w:t xml:space="preserve">, ki </w:t>
      </w:r>
      <w:r w:rsidR="00794E51" w:rsidRPr="00524A67">
        <w:rPr>
          <w:rFonts w:cs="Arial"/>
        </w:rPr>
        <w:t xml:space="preserve">ga je dne </w:t>
      </w:r>
      <w:r w:rsidR="00C036ED" w:rsidRPr="00524A67">
        <w:rPr>
          <w:rFonts w:cs="Arial"/>
        </w:rPr>
        <w:t>21. 4. 2021</w:t>
      </w:r>
      <w:r w:rsidR="00794E51" w:rsidRPr="00524A67">
        <w:rPr>
          <w:rFonts w:cs="Arial"/>
        </w:rPr>
        <w:t xml:space="preserve">z odločbo št. </w:t>
      </w:r>
      <w:r w:rsidR="00524A67" w:rsidRPr="00524A67">
        <w:rPr>
          <w:rFonts w:cs="Arial"/>
        </w:rPr>
        <w:t>3543-0006/2021 dne 17. 5. 2021</w:t>
      </w:r>
      <w:r w:rsidR="007C3781" w:rsidRPr="00524A67">
        <w:rPr>
          <w:rFonts w:cs="Arial"/>
        </w:rPr>
        <w:t xml:space="preserve"> </w:t>
      </w:r>
      <w:r w:rsidR="00794E51" w:rsidRPr="00524A67">
        <w:rPr>
          <w:rFonts w:cs="Arial"/>
        </w:rPr>
        <w:t xml:space="preserve">odmerila </w:t>
      </w:r>
      <w:r w:rsidR="00DE6E5A" w:rsidRPr="00524A67">
        <w:rPr>
          <w:rFonts w:cs="Arial"/>
        </w:rPr>
        <w:t>Občina Škofja Loka</w:t>
      </w:r>
      <w:r w:rsidR="007C3781" w:rsidRPr="00524A67">
        <w:rPr>
          <w:rFonts w:cs="Arial"/>
        </w:rPr>
        <w:t>.</w:t>
      </w:r>
    </w:p>
    <w:p w:rsidR="00724239" w:rsidRPr="00012B64" w:rsidRDefault="00724239" w:rsidP="00524A67">
      <w:pPr>
        <w:spacing w:line="260" w:lineRule="exact"/>
        <w:rPr>
          <w:rFonts w:cs="Arial"/>
        </w:rPr>
      </w:pPr>
    </w:p>
    <w:p w:rsidR="009E0272" w:rsidRPr="00012B64" w:rsidRDefault="00E6786E" w:rsidP="00E6786E">
      <w:pPr>
        <w:tabs>
          <w:tab w:val="left" w:pos="567"/>
        </w:tabs>
        <w:spacing w:line="260" w:lineRule="exact"/>
        <w:rPr>
          <w:rFonts w:cs="Arial"/>
        </w:rPr>
      </w:pPr>
      <w:r>
        <w:rPr>
          <w:rFonts w:cs="Arial"/>
        </w:rPr>
        <w:t xml:space="preserve">9.     </w:t>
      </w:r>
      <w:r w:rsidR="007411C5" w:rsidRPr="00012B64">
        <w:rPr>
          <w:rFonts w:cs="Arial"/>
        </w:rPr>
        <w:t>V postopku presoje vplivov na okolje</w:t>
      </w:r>
      <w:r w:rsidR="00531E24" w:rsidRPr="00012B64">
        <w:rPr>
          <w:rFonts w:cs="Arial"/>
        </w:rPr>
        <w:t xml:space="preserve">, ki </w:t>
      </w:r>
      <w:r w:rsidR="0074511E" w:rsidRPr="00012B64">
        <w:rPr>
          <w:rFonts w:cs="Arial"/>
        </w:rPr>
        <w:t>je bil izveden v tem integralnem postopku,</w:t>
      </w:r>
      <w:r w:rsidR="007411C5" w:rsidRPr="00012B64">
        <w:rPr>
          <w:rFonts w:cs="Arial"/>
        </w:rPr>
        <w:t xml:space="preserve"> je upravni organ ugotavljal in ocenil dolgoročne, kratkoročne, posredne ali neposredne vpli</w:t>
      </w:r>
      <w:r w:rsidR="008920B7" w:rsidRPr="00012B64">
        <w:rPr>
          <w:rFonts w:cs="Arial"/>
        </w:rPr>
        <w:t>ve nameravanega posega v okolje</w:t>
      </w:r>
      <w:r w:rsidR="007411C5" w:rsidRPr="00012B64">
        <w:rPr>
          <w:rFonts w:cs="Arial"/>
        </w:rPr>
        <w:t xml:space="preserve"> na človeka, tla, vodo, zrak, biotsko raznovrstnost in naravne vrednote, podnebje in krajino, pa tudi na človekovo nepremično premoženje, kulturno dediščino, ter njihova medsebojna razmerja.</w:t>
      </w:r>
    </w:p>
    <w:p w:rsidR="00FF6C39" w:rsidRPr="00012B64" w:rsidRDefault="00FF6C39" w:rsidP="00524A67">
      <w:pPr>
        <w:spacing w:line="260" w:lineRule="exact"/>
        <w:rPr>
          <w:rFonts w:cs="Arial"/>
        </w:rPr>
      </w:pPr>
    </w:p>
    <w:p w:rsidR="001B24EC" w:rsidRPr="00012B64" w:rsidRDefault="00CE0FCC" w:rsidP="00524A67">
      <w:pPr>
        <w:tabs>
          <w:tab w:val="left" w:pos="567"/>
        </w:tabs>
        <w:spacing w:line="260" w:lineRule="exact"/>
        <w:rPr>
          <w:rFonts w:cs="Arial"/>
        </w:rPr>
      </w:pPr>
      <w:r w:rsidRPr="00012B64">
        <w:rPr>
          <w:rFonts w:cs="Arial"/>
        </w:rPr>
        <w:t>Upravni organ je v</w:t>
      </w:r>
      <w:r w:rsidR="00262941" w:rsidRPr="00012B64">
        <w:rPr>
          <w:rFonts w:cs="Arial"/>
        </w:rPr>
        <w:t xml:space="preserve"> postopku z dopisom št. 35105-80</w:t>
      </w:r>
      <w:r w:rsidRPr="00012B64">
        <w:rPr>
          <w:rFonts w:cs="Arial"/>
        </w:rPr>
        <w:t>/201</w:t>
      </w:r>
      <w:r w:rsidR="00262941" w:rsidRPr="00012B64">
        <w:rPr>
          <w:rFonts w:cs="Arial"/>
        </w:rPr>
        <w:t>9</w:t>
      </w:r>
      <w:r w:rsidRPr="00012B64">
        <w:rPr>
          <w:rFonts w:cs="Arial"/>
        </w:rPr>
        <w:t xml:space="preserve">/9 z dne </w:t>
      </w:r>
      <w:r w:rsidR="00262941" w:rsidRPr="00012B64">
        <w:rPr>
          <w:rFonts w:cs="Arial"/>
        </w:rPr>
        <w:t>5. 3. 2020</w:t>
      </w:r>
      <w:r w:rsidRPr="00012B64">
        <w:rPr>
          <w:rFonts w:cs="Arial"/>
        </w:rPr>
        <w:t xml:space="preserve"> zaprosil Agencijo RS za okolje za mnenje o sprejemljivosti nameravane gradnje z vidika njenih pristojnosti in morebitne pogoje</w:t>
      </w:r>
      <w:r w:rsidR="00531E24" w:rsidRPr="00012B64">
        <w:rPr>
          <w:rFonts w:cs="Arial"/>
        </w:rPr>
        <w:t xml:space="preserve">, ki </w:t>
      </w:r>
      <w:r w:rsidRPr="00012B64">
        <w:rPr>
          <w:rFonts w:cs="Arial"/>
        </w:rPr>
        <w:t>se nanašajo na izvedbo gradnje in uporabo objekta. Na podlagi mnenja Agencije RS za okolje št. 35403-</w:t>
      </w:r>
      <w:r w:rsidR="00262941" w:rsidRPr="00012B64">
        <w:rPr>
          <w:rFonts w:cs="Arial"/>
        </w:rPr>
        <w:t>3/2020</w:t>
      </w:r>
      <w:r w:rsidRPr="00012B64">
        <w:rPr>
          <w:rFonts w:cs="Arial"/>
        </w:rPr>
        <w:t>-</w:t>
      </w:r>
      <w:r w:rsidR="00262941" w:rsidRPr="00012B64">
        <w:rPr>
          <w:rFonts w:cs="Arial"/>
        </w:rPr>
        <w:t>3</w:t>
      </w:r>
      <w:r w:rsidRPr="00012B64">
        <w:rPr>
          <w:rFonts w:cs="Arial"/>
        </w:rPr>
        <w:t xml:space="preserve"> z dne </w:t>
      </w:r>
      <w:r w:rsidR="00262941" w:rsidRPr="00012B64">
        <w:rPr>
          <w:rFonts w:cs="Arial"/>
        </w:rPr>
        <w:t>3</w:t>
      </w:r>
      <w:r w:rsidRPr="00012B64">
        <w:rPr>
          <w:rFonts w:cs="Arial"/>
        </w:rPr>
        <w:t xml:space="preserve">. </w:t>
      </w:r>
      <w:r w:rsidR="00262941" w:rsidRPr="00012B64">
        <w:rPr>
          <w:rFonts w:cs="Arial"/>
        </w:rPr>
        <w:t>4</w:t>
      </w:r>
      <w:r w:rsidRPr="00012B64">
        <w:rPr>
          <w:rFonts w:cs="Arial"/>
        </w:rPr>
        <w:t>. 20</w:t>
      </w:r>
      <w:r w:rsidR="00262941" w:rsidRPr="00012B64">
        <w:rPr>
          <w:rFonts w:cs="Arial"/>
        </w:rPr>
        <w:t>20</w:t>
      </w:r>
      <w:r w:rsidRPr="00012B64">
        <w:rPr>
          <w:rFonts w:cs="Arial"/>
        </w:rPr>
        <w:t xml:space="preserve"> je upravni organ pozval investitorja (dopis št. 35105-</w:t>
      </w:r>
      <w:r w:rsidR="00262941" w:rsidRPr="00012B64">
        <w:rPr>
          <w:rFonts w:cs="Arial"/>
        </w:rPr>
        <w:t>80/2019/13</w:t>
      </w:r>
      <w:r w:rsidRPr="00012B64">
        <w:rPr>
          <w:rFonts w:cs="Arial"/>
        </w:rPr>
        <w:t xml:space="preserve"> z dne </w:t>
      </w:r>
      <w:r w:rsidR="00262941" w:rsidRPr="00012B64">
        <w:rPr>
          <w:rFonts w:cs="Arial"/>
        </w:rPr>
        <w:t>14. 4. 2020</w:t>
      </w:r>
      <w:r w:rsidRPr="00012B64">
        <w:rPr>
          <w:rFonts w:cs="Arial"/>
        </w:rPr>
        <w:t xml:space="preserve">) k dopolnitvi PVO. Pooblaščenec investitorja je upravnemu organu dne </w:t>
      </w:r>
      <w:r w:rsidR="00262941" w:rsidRPr="00012B64">
        <w:rPr>
          <w:rFonts w:cs="Arial"/>
        </w:rPr>
        <w:t>14. 5. 2020 in 15. 5. 2020</w:t>
      </w:r>
      <w:r w:rsidRPr="00012B64">
        <w:rPr>
          <w:rFonts w:cs="Arial"/>
        </w:rPr>
        <w:t xml:space="preserve"> predložil pojasnila in dopolnjen PVO, zato je upravni organ z dopisom št. 35105-</w:t>
      </w:r>
      <w:r w:rsidR="00262941" w:rsidRPr="00012B64">
        <w:rPr>
          <w:rFonts w:cs="Arial"/>
        </w:rPr>
        <w:t>80/2019/16</w:t>
      </w:r>
      <w:r w:rsidRPr="00012B64">
        <w:rPr>
          <w:rFonts w:cs="Arial"/>
        </w:rPr>
        <w:t xml:space="preserve"> z dne 2. </w:t>
      </w:r>
      <w:r w:rsidR="00262941" w:rsidRPr="00012B64">
        <w:rPr>
          <w:rFonts w:cs="Arial"/>
        </w:rPr>
        <w:t>6</w:t>
      </w:r>
      <w:r w:rsidRPr="00012B64">
        <w:rPr>
          <w:rFonts w:cs="Arial"/>
        </w:rPr>
        <w:t>. 20</w:t>
      </w:r>
      <w:r w:rsidR="00262941" w:rsidRPr="00012B64">
        <w:rPr>
          <w:rFonts w:cs="Arial"/>
        </w:rPr>
        <w:t>20</w:t>
      </w:r>
      <w:r w:rsidRPr="00012B64">
        <w:rPr>
          <w:rFonts w:cs="Arial"/>
        </w:rPr>
        <w:t xml:space="preserve"> ponovno zaprosil za mnenje Agencijo RS za okolje in ji posredoval navedeno gradivo. Agencija RS za okolje je dne </w:t>
      </w:r>
      <w:r w:rsidR="00416689" w:rsidRPr="00012B64">
        <w:rPr>
          <w:rFonts w:cs="Arial"/>
        </w:rPr>
        <w:t>7. 7. 2020</w:t>
      </w:r>
      <w:r w:rsidRPr="00012B64">
        <w:rPr>
          <w:rFonts w:cs="Arial"/>
        </w:rPr>
        <w:t xml:space="preserve"> podala ponovno mnenje št. </w:t>
      </w:r>
      <w:r w:rsidR="00262941" w:rsidRPr="00012B64">
        <w:rPr>
          <w:rFonts w:cs="Arial"/>
        </w:rPr>
        <w:t>35403-3/2020-</w:t>
      </w:r>
      <w:r w:rsidR="00416689" w:rsidRPr="00012B64">
        <w:rPr>
          <w:rFonts w:cs="Arial"/>
        </w:rPr>
        <w:lastRenderedPageBreak/>
        <w:t>7</w:t>
      </w:r>
      <w:r w:rsidRPr="00012B64">
        <w:rPr>
          <w:rFonts w:cs="Arial"/>
        </w:rPr>
        <w:t>, na podlagi katerega je upravni organ ponovno pozval investitorja (dopis št. 35105-</w:t>
      </w:r>
      <w:r w:rsidR="00416689" w:rsidRPr="00012B64">
        <w:rPr>
          <w:rFonts w:cs="Arial"/>
        </w:rPr>
        <w:t>80/2019/20</w:t>
      </w:r>
      <w:r w:rsidRPr="00012B64">
        <w:rPr>
          <w:rFonts w:cs="Arial"/>
        </w:rPr>
        <w:t xml:space="preserve"> z dne </w:t>
      </w:r>
      <w:r w:rsidR="00416689" w:rsidRPr="00012B64">
        <w:rPr>
          <w:rFonts w:cs="Arial"/>
        </w:rPr>
        <w:t>9. 7. 2020</w:t>
      </w:r>
      <w:r w:rsidRPr="00012B64">
        <w:rPr>
          <w:rFonts w:cs="Arial"/>
        </w:rPr>
        <w:t>) k dopolnitvi PVO. Investitor je dne</w:t>
      </w:r>
      <w:r w:rsidR="00ED4415" w:rsidRPr="00012B64">
        <w:rPr>
          <w:rFonts w:cs="Arial"/>
        </w:rPr>
        <w:t xml:space="preserve"> 13. 8. 2020</w:t>
      </w:r>
      <w:r w:rsidRPr="00012B64">
        <w:rPr>
          <w:rFonts w:cs="Arial"/>
        </w:rPr>
        <w:t xml:space="preserve"> pred</w:t>
      </w:r>
      <w:r w:rsidR="00F31966" w:rsidRPr="00012B64">
        <w:rPr>
          <w:rFonts w:cs="Arial"/>
        </w:rPr>
        <w:t>ložil dopolnjen</w:t>
      </w:r>
      <w:r w:rsidRPr="00012B64">
        <w:rPr>
          <w:rFonts w:cs="Arial"/>
        </w:rPr>
        <w:t xml:space="preserve"> PVO</w:t>
      </w:r>
      <w:r w:rsidR="00531E24" w:rsidRPr="00012B64">
        <w:rPr>
          <w:rFonts w:cs="Arial"/>
        </w:rPr>
        <w:t xml:space="preserve">, ki </w:t>
      </w:r>
      <w:r w:rsidRPr="00012B64">
        <w:rPr>
          <w:rFonts w:cs="Arial"/>
        </w:rPr>
        <w:t>ga je upravni organ</w:t>
      </w:r>
      <w:r w:rsidR="00ED4415" w:rsidRPr="00012B64">
        <w:rPr>
          <w:rFonts w:cs="Arial"/>
        </w:rPr>
        <w:t xml:space="preserve"> z dopisom št. 35105-80/2019/22</w:t>
      </w:r>
      <w:r w:rsidRPr="00012B64">
        <w:rPr>
          <w:rFonts w:cs="Arial"/>
        </w:rPr>
        <w:t xml:space="preserve"> dne </w:t>
      </w:r>
      <w:r w:rsidR="00ED4415" w:rsidRPr="00012B64">
        <w:rPr>
          <w:rFonts w:cs="Arial"/>
        </w:rPr>
        <w:t>1</w:t>
      </w:r>
      <w:r w:rsidRPr="00012B64">
        <w:rPr>
          <w:rFonts w:cs="Arial"/>
        </w:rPr>
        <w:t xml:space="preserve">8. </w:t>
      </w:r>
      <w:r w:rsidR="00ED4415" w:rsidRPr="00012B64">
        <w:rPr>
          <w:rFonts w:cs="Arial"/>
        </w:rPr>
        <w:t>8</w:t>
      </w:r>
      <w:r w:rsidRPr="00012B64">
        <w:rPr>
          <w:rFonts w:cs="Arial"/>
        </w:rPr>
        <w:t>. 20</w:t>
      </w:r>
      <w:r w:rsidR="00ED4415" w:rsidRPr="00012B64">
        <w:rPr>
          <w:rFonts w:cs="Arial"/>
        </w:rPr>
        <w:t>20</w:t>
      </w:r>
      <w:r w:rsidRPr="00012B64">
        <w:rPr>
          <w:rFonts w:cs="Arial"/>
        </w:rPr>
        <w:t xml:space="preserve"> posredoval Agenciji RS za okolje in ponovno zaprosil za mnenje. Agencija RS za okolje je dne </w:t>
      </w:r>
      <w:r w:rsidR="00ED4415" w:rsidRPr="00012B64">
        <w:rPr>
          <w:rFonts w:cs="Arial"/>
        </w:rPr>
        <w:t>16. 9</w:t>
      </w:r>
      <w:r w:rsidRPr="00012B64">
        <w:rPr>
          <w:rFonts w:cs="Arial"/>
        </w:rPr>
        <w:t>. 20</w:t>
      </w:r>
      <w:r w:rsidR="00ED4415" w:rsidRPr="00012B64">
        <w:rPr>
          <w:rFonts w:cs="Arial"/>
        </w:rPr>
        <w:t>20</w:t>
      </w:r>
      <w:r w:rsidRPr="00012B64">
        <w:rPr>
          <w:rFonts w:cs="Arial"/>
        </w:rPr>
        <w:t xml:space="preserve"> i</w:t>
      </w:r>
      <w:r w:rsidR="00FF6C39" w:rsidRPr="00012B64">
        <w:rPr>
          <w:rFonts w:cs="Arial"/>
        </w:rPr>
        <w:t>zdala mnenje št. 35403-</w:t>
      </w:r>
      <w:r w:rsidR="00ED4415" w:rsidRPr="00012B64">
        <w:rPr>
          <w:rFonts w:cs="Arial"/>
        </w:rPr>
        <w:t xml:space="preserve">3/2020-9, na podlagi katerega je upravni organ ponovno pozval investitorja (dopis št. 35105-80/2019/24 z dne 21. 9. 2020) k dopolnitvi PVO. Investitor je dne 26. 1. 2021 predložil dopolnjen PVO, ki ga je upravni organ z dopisom št. 35105-80/2019/30 dne 27. 1. 2021 posredoval Agenciji RS za okolje in ponovno zaprosil za mnenje. Agencija RS za okolje je dne 22. 2. 2020 izdala mnenje št. 35403-3/2020-11. </w:t>
      </w:r>
      <w:r w:rsidR="001B24EC" w:rsidRPr="00012B64">
        <w:rPr>
          <w:rFonts w:cs="Arial"/>
        </w:rPr>
        <w:t>Iz mnenj Agencije RS za okolje izhaja</w:t>
      </w:r>
      <w:r w:rsidR="00531E24" w:rsidRPr="00012B64">
        <w:rPr>
          <w:rFonts w:cs="Arial"/>
        </w:rPr>
        <w:t xml:space="preserve">, da </w:t>
      </w:r>
      <w:r w:rsidR="001B24EC" w:rsidRPr="00012B64">
        <w:rPr>
          <w:rFonts w:cs="Arial"/>
        </w:rPr>
        <w:t>je nameravani poseg z vidika emisij v tla, vode, zrak, hrupa, svetlobnega onesnaževanja ter elektromagnetnega sevanja in ravnanja z odpadki sprejemljiv oziroma sprejemljiv ob upoštevanju pogojev, navedenih v PVO ter dodatnih pogojev</w:t>
      </w:r>
      <w:r w:rsidR="00531E24" w:rsidRPr="00012B64">
        <w:rPr>
          <w:rFonts w:cs="Arial"/>
        </w:rPr>
        <w:t xml:space="preserve">, ki </w:t>
      </w:r>
      <w:r w:rsidR="001B24EC" w:rsidRPr="00012B64">
        <w:rPr>
          <w:rFonts w:cs="Arial"/>
        </w:rPr>
        <w:t>izhajajo iz navedenih mnenj.</w:t>
      </w:r>
    </w:p>
    <w:p w:rsidR="00ED4415" w:rsidRPr="00012B64" w:rsidRDefault="00ED4415" w:rsidP="00524A67">
      <w:pPr>
        <w:tabs>
          <w:tab w:val="left" w:pos="567"/>
        </w:tabs>
        <w:spacing w:line="260" w:lineRule="exact"/>
        <w:rPr>
          <w:rFonts w:cs="Arial"/>
        </w:rPr>
      </w:pPr>
    </w:p>
    <w:p w:rsidR="00262941" w:rsidRPr="00012B64" w:rsidRDefault="00ED4415" w:rsidP="00524A67">
      <w:pPr>
        <w:spacing w:line="260" w:lineRule="exact"/>
        <w:rPr>
          <w:rFonts w:cs="Arial"/>
        </w:rPr>
      </w:pPr>
      <w:r w:rsidRPr="00012B64">
        <w:rPr>
          <w:rFonts w:cs="Arial"/>
        </w:rPr>
        <w:t>K predmetni gradnji so bila pridobljena tudi mnenja drugih pristojnih organov in organizacij, ki varujejo javne interese z vidika varovanja okolja, narave in voda, kot so navedena v točki I</w:t>
      </w:r>
      <w:r w:rsidR="00E6786E">
        <w:rPr>
          <w:rFonts w:cs="Arial"/>
        </w:rPr>
        <w:t>II</w:t>
      </w:r>
      <w:r w:rsidRPr="00012B64">
        <w:rPr>
          <w:rFonts w:cs="Arial"/>
        </w:rPr>
        <w:t>. izreka tega dovoljenja.</w:t>
      </w:r>
    </w:p>
    <w:p w:rsidR="00ED4415" w:rsidRPr="00012B64" w:rsidRDefault="00ED4415" w:rsidP="00524A67">
      <w:pPr>
        <w:spacing w:line="260" w:lineRule="exact"/>
        <w:rPr>
          <w:rFonts w:cs="Arial"/>
        </w:rPr>
      </w:pPr>
    </w:p>
    <w:p w:rsidR="008920B7" w:rsidRPr="00012B64" w:rsidRDefault="008920B7" w:rsidP="00524A67">
      <w:pPr>
        <w:spacing w:line="260" w:lineRule="exact"/>
        <w:rPr>
          <w:rFonts w:cs="Arial"/>
        </w:rPr>
      </w:pPr>
      <w:r w:rsidRPr="00012B64">
        <w:rPr>
          <w:rFonts w:cs="Arial"/>
        </w:rPr>
        <w:t xml:space="preserve">Upravni organ </w:t>
      </w:r>
      <w:r w:rsidR="006E3EA0" w:rsidRPr="00012B64">
        <w:rPr>
          <w:rFonts w:cs="Arial"/>
        </w:rPr>
        <w:t xml:space="preserve">je </w:t>
      </w:r>
      <w:r w:rsidRPr="00012B64">
        <w:rPr>
          <w:rFonts w:cs="Arial"/>
        </w:rPr>
        <w:t>na podlagi vpogleda v DGD, PVO, Prostorski informacijski sistem in pridobljena mnenja v zvezi s tem u</w:t>
      </w:r>
      <w:r w:rsidR="006E3EA0" w:rsidRPr="00012B64">
        <w:rPr>
          <w:rFonts w:cs="Arial"/>
        </w:rPr>
        <w:t>gotovil</w:t>
      </w:r>
      <w:r w:rsidRPr="00012B64">
        <w:rPr>
          <w:rFonts w:cs="Arial"/>
        </w:rPr>
        <w:t>, da:</w:t>
      </w:r>
    </w:p>
    <w:p w:rsidR="00843498" w:rsidRPr="00737993" w:rsidRDefault="00683B92" w:rsidP="00524A67">
      <w:pPr>
        <w:pStyle w:val="Zamik1"/>
        <w:spacing w:line="260" w:lineRule="exact"/>
        <w:ind w:left="340" w:hanging="340"/>
      </w:pPr>
      <w:r w:rsidRPr="00737993">
        <w:t>lokacija</w:t>
      </w:r>
      <w:r w:rsidR="008920B7" w:rsidRPr="00737993">
        <w:t xml:space="preserve"> nameravanega posega </w:t>
      </w:r>
      <w:r w:rsidRPr="00737993">
        <w:t xml:space="preserve">IC Trata leži na arheološkem najdišču Godešič – Arheološko najdišče (EŠD 12123), ki leži na Sorškem polju severno od naselja Godešič. Iz mnenja Zavoda za varstvo kulturne dediščine Slovenije, Službe za kulturno dediščino, Območne enote Ljubljana, Tržaška cesta 4, 1000 Ljubljana, št. 35102-1389/2016-26 z dne 23. 9. 2019, izhaja, da </w:t>
      </w:r>
      <w:r w:rsidR="00677810" w:rsidRPr="00737993">
        <w:t xml:space="preserve">je projektna dokumentacija skladna z varstvenim režimom in da je pri vseh posegih izven območja že izvedenih arheoloških raziskav potrebno izvesti nadaljnje arheološke raziskave pod pogoji, ki so določeni v točki </w:t>
      </w:r>
      <w:r w:rsidR="0038695C">
        <w:t>I</w:t>
      </w:r>
      <w:r w:rsidR="00677810" w:rsidRPr="00737993">
        <w:t>V.5. izreka tega dovoljenja</w:t>
      </w:r>
      <w:r w:rsidR="00AE03C0" w:rsidRPr="00737993">
        <w:t>;</w:t>
      </w:r>
    </w:p>
    <w:p w:rsidR="00843498" w:rsidRPr="00737993" w:rsidRDefault="008920B7" w:rsidP="00524A67">
      <w:pPr>
        <w:pStyle w:val="Zamik1"/>
        <w:spacing w:line="260" w:lineRule="exact"/>
        <w:ind w:left="340" w:hanging="340"/>
      </w:pPr>
      <w:r w:rsidRPr="00737993">
        <w:t xml:space="preserve">se na </w:t>
      </w:r>
      <w:r w:rsidR="00677810" w:rsidRPr="00737993">
        <w:t>vzhodnem delu lokacije</w:t>
      </w:r>
      <w:r w:rsidRPr="00737993">
        <w:t xml:space="preserve"> nameravanega</w:t>
      </w:r>
      <w:r w:rsidR="006145E6" w:rsidRPr="00737993">
        <w:t xml:space="preserve"> </w:t>
      </w:r>
      <w:r w:rsidR="00721189" w:rsidRPr="00737993">
        <w:t>posega</w:t>
      </w:r>
      <w:r w:rsidR="00677810" w:rsidRPr="00737993">
        <w:t xml:space="preserve"> nahaja</w:t>
      </w:r>
      <w:r w:rsidR="006145E6" w:rsidRPr="00737993">
        <w:t xml:space="preserve"> gozd</w:t>
      </w:r>
      <w:r w:rsidR="00830029">
        <w:t xml:space="preserve"> </w:t>
      </w:r>
      <w:r w:rsidR="00677810" w:rsidRPr="00737993">
        <w:t>in</w:t>
      </w:r>
      <w:r w:rsidR="006145E6" w:rsidRPr="00737993">
        <w:t xml:space="preserve"> kmetijska zemljišča;</w:t>
      </w:r>
    </w:p>
    <w:p w:rsidR="00843498" w:rsidRPr="00737993" w:rsidRDefault="006145E6" w:rsidP="00524A67">
      <w:pPr>
        <w:pStyle w:val="Zamik1"/>
        <w:spacing w:line="260" w:lineRule="exact"/>
        <w:ind w:left="340" w:hanging="340"/>
      </w:pPr>
      <w:r w:rsidRPr="00737993">
        <w:t>lokacija nameravanega posega ne predstavlja pomembnejšega življenjskega prostora za rastline in živali, prav tako se na obravnavanem območju</w:t>
      </w:r>
      <w:r w:rsidR="008920B7" w:rsidRPr="00737993">
        <w:t xml:space="preserve"> </w:t>
      </w:r>
      <w:r w:rsidR="00AE03C0" w:rsidRPr="00737993">
        <w:t xml:space="preserve">in v območju daljinskega vpliva </w:t>
      </w:r>
      <w:r w:rsidR="008920B7" w:rsidRPr="00737993">
        <w:t>ne nahajajo območja s posebnim statusom na podlagi predpisov s področja ohranjanja narave (ekološko pomembna območja, območja naravnih vrednot ali varovana območja), zato v predmetni zadevi ni treba izvesti presoje sprejemljivost</w:t>
      </w:r>
      <w:r w:rsidR="005B3401" w:rsidRPr="00737993">
        <w:t>i nameravanega posega v naravo;</w:t>
      </w:r>
    </w:p>
    <w:p w:rsidR="007664FA" w:rsidRPr="00737993" w:rsidRDefault="00075560" w:rsidP="00524A67">
      <w:pPr>
        <w:pStyle w:val="Zamik1"/>
        <w:spacing w:line="260" w:lineRule="exact"/>
        <w:ind w:left="340" w:hanging="340"/>
      </w:pPr>
      <w:r w:rsidRPr="00737993">
        <w:t>vplivov</w:t>
      </w:r>
      <w:r w:rsidR="00D81552" w:rsidRPr="00737993">
        <w:t xml:space="preserve"> v času gradnje in uporabe objekta</w:t>
      </w:r>
      <w:r w:rsidR="00EF5D2A" w:rsidRPr="00737993">
        <w:t xml:space="preserve"> </w:t>
      </w:r>
      <w:r w:rsidR="007D1AF6" w:rsidRPr="00737993">
        <w:t>na</w:t>
      </w:r>
      <w:r w:rsidR="00EF5D2A" w:rsidRPr="00737993">
        <w:t xml:space="preserve"> </w:t>
      </w:r>
      <w:r w:rsidR="007D1AF6" w:rsidRPr="00737993">
        <w:t xml:space="preserve">podnebje, </w:t>
      </w:r>
      <w:r w:rsidRPr="00737993">
        <w:t>krajino,</w:t>
      </w:r>
      <w:r w:rsidR="00892CEB" w:rsidRPr="00737993">
        <w:t xml:space="preserve"> kulturno dediščino,</w:t>
      </w:r>
      <w:r w:rsidRPr="00737993">
        <w:t xml:space="preserve"> </w:t>
      </w:r>
      <w:r w:rsidR="007D1AF6" w:rsidRPr="00737993">
        <w:t>naravne in materialne dobrine, prebivalstvo in zdravje ljudi,</w:t>
      </w:r>
      <w:r w:rsidR="00892CEB" w:rsidRPr="00737993">
        <w:t xml:space="preserve"> biotsko raznovrstnost in naravne vrednote, </w:t>
      </w:r>
      <w:r w:rsidRPr="00737993">
        <w:t>vplivov z vidika nastajanja odpadkov in ravnanja z njimi, uporabe nevarnih snovi in s tem povezana tveganja, možnosti nastanka okoljskih in drugih nesreč ter vplivov emisij elektromagnetnega sevanja ni (ocena 5)</w:t>
      </w:r>
      <w:r w:rsidR="00C848FF" w:rsidRPr="00737993">
        <w:t>,</w:t>
      </w:r>
      <w:r w:rsidRPr="00737993">
        <w:t xml:space="preserve"> oziroma so </w:t>
      </w:r>
      <w:r w:rsidR="00C848FF" w:rsidRPr="00737993">
        <w:t xml:space="preserve">vplivi </w:t>
      </w:r>
      <w:r w:rsidRPr="00737993">
        <w:t xml:space="preserve">ocenjeni kot nebistveni </w:t>
      </w:r>
      <w:r w:rsidR="001B24EC" w:rsidRPr="00737993">
        <w:t>(ocena 4)</w:t>
      </w:r>
      <w:r w:rsidR="00C848FF" w:rsidRPr="00737993">
        <w:t>,</w:t>
      </w:r>
    </w:p>
    <w:p w:rsidR="009E0272" w:rsidRPr="00737993" w:rsidRDefault="005B3401" w:rsidP="00524A67">
      <w:pPr>
        <w:pStyle w:val="Zamik1"/>
        <w:spacing w:line="260" w:lineRule="exact"/>
        <w:ind w:left="340" w:hanging="340"/>
      </w:pPr>
      <w:r w:rsidRPr="00737993">
        <w:t>iz mnenj Agencije RS za okolje št. 35403-3/2020-3 z dne 3. 4. 2020, št. 35403-3/2020-7 z dne 7. 7. 2020, št. 35403-3/2020-9 z dne 16. 9. 2020 in št. 35403-3/2020-11 z dne 19. 2. 2021, izhaja, da je nameravani poseg z vidika, ravnanja z odpadki, emisij v vode, emisij v zrak, emisij hrupa, emisij v tla, elektromagnetnega sevanja in svetlobnega onesnaževanja, sprejemljiv, pri čemer je treba dosledno upoštevati vse zahteve, predvidene v zakonskih in podzakonskih predpisih za posamezen del okolja.</w:t>
      </w:r>
    </w:p>
    <w:p w:rsidR="007411C5" w:rsidRPr="00012B64" w:rsidRDefault="007411C5" w:rsidP="00524A67">
      <w:pPr>
        <w:spacing w:line="260" w:lineRule="exact"/>
        <w:rPr>
          <w:rFonts w:cs="Arial"/>
        </w:rPr>
      </w:pPr>
    </w:p>
    <w:p w:rsidR="00830029" w:rsidRDefault="005B3401" w:rsidP="00524A67">
      <w:pPr>
        <w:spacing w:line="260" w:lineRule="exact"/>
        <w:rPr>
          <w:rFonts w:cs="Arial"/>
        </w:rPr>
      </w:pPr>
      <w:r w:rsidRPr="00012B64">
        <w:rPr>
          <w:rFonts w:cs="Arial"/>
        </w:rPr>
        <w:t xml:space="preserve">Predmet presoje vplivov na okolje je </w:t>
      </w:r>
      <w:r w:rsidR="008811B0" w:rsidRPr="00012B64">
        <w:rPr>
          <w:rFonts w:cs="Arial"/>
        </w:rPr>
        <w:t xml:space="preserve">celotno območje </w:t>
      </w:r>
      <w:r w:rsidR="008811B0">
        <w:rPr>
          <w:rFonts w:cs="Arial"/>
        </w:rPr>
        <w:t xml:space="preserve">obstoječih </w:t>
      </w:r>
      <w:r w:rsidR="008811B0" w:rsidRPr="00012B64">
        <w:rPr>
          <w:rFonts w:cs="Arial"/>
        </w:rPr>
        <w:t xml:space="preserve">proizvodnih obratov podjetja Filc d.o.o. na lokaciji Trata </w:t>
      </w:r>
      <w:r w:rsidR="008811B0">
        <w:rPr>
          <w:rFonts w:cs="Arial"/>
        </w:rPr>
        <w:t>in gradnja</w:t>
      </w:r>
      <w:r w:rsidR="008811B0" w:rsidRPr="00012B64">
        <w:rPr>
          <w:rFonts w:cs="Arial"/>
        </w:rPr>
        <w:t xml:space="preserve"> </w:t>
      </w:r>
      <w:r w:rsidR="008811B0">
        <w:rPr>
          <w:rFonts w:cs="Arial"/>
        </w:rPr>
        <w:t xml:space="preserve">novega </w:t>
      </w:r>
      <w:r w:rsidR="008811B0" w:rsidRPr="00012B64">
        <w:rPr>
          <w:rFonts w:cs="Arial"/>
        </w:rPr>
        <w:t>skladiščn</w:t>
      </w:r>
      <w:r w:rsidR="008811B0">
        <w:rPr>
          <w:rFonts w:cs="Arial"/>
        </w:rPr>
        <w:t>ega</w:t>
      </w:r>
      <w:r w:rsidR="008811B0" w:rsidRPr="00012B64">
        <w:rPr>
          <w:rFonts w:cs="Arial"/>
        </w:rPr>
        <w:t xml:space="preserve"> objekt</w:t>
      </w:r>
      <w:r w:rsidR="008811B0">
        <w:rPr>
          <w:rFonts w:cs="Arial"/>
        </w:rPr>
        <w:t>a</w:t>
      </w:r>
      <w:r w:rsidR="003E62AB">
        <w:rPr>
          <w:rFonts w:cs="Arial"/>
        </w:rPr>
        <w:t xml:space="preserve"> M</w:t>
      </w:r>
      <w:r w:rsidR="008811B0" w:rsidRPr="00012B64">
        <w:rPr>
          <w:rFonts w:cs="Arial"/>
        </w:rPr>
        <w:t>odul 5 – 2. faza</w:t>
      </w:r>
      <w:r w:rsidR="008811B0">
        <w:rPr>
          <w:rFonts w:cs="Arial"/>
        </w:rPr>
        <w:t>.</w:t>
      </w:r>
      <w:r w:rsidR="00DC2B3F" w:rsidRPr="00012B64">
        <w:rPr>
          <w:rFonts w:cs="Arial"/>
        </w:rPr>
        <w:t xml:space="preserve"> Na lokaciji IC Trata Škofja Loka je trenutno postavljenih 5 Modulov (Modul 5 – 1. faza), ki predstavljajo posamezne objekte. Nosilec posega FILC d.o.o. širi svoj obstoječ proizvodni kompleks z objektom skladišča</w:t>
      </w:r>
      <w:r w:rsidR="003E62AB">
        <w:rPr>
          <w:rFonts w:cs="Arial"/>
        </w:rPr>
        <w:t xml:space="preserve"> v objektu Modul 5 – 2.faza</w:t>
      </w:r>
      <w:r w:rsidR="00DC2B3F" w:rsidRPr="00012B64">
        <w:rPr>
          <w:rFonts w:cs="Arial"/>
        </w:rPr>
        <w:t xml:space="preserve">. Obstoječa bruto tlorisna površina vseh objektov na območju posega znaša 29.638,44 m² površine. S širitvijo objektov 5. modula - 2. faza, bo skupna bruto tlorisna površina objektov znašala 34.671,44 m². Pri tej površini je zajet tudi skladiščni šotor, saj se je zaradi velikih potreb po tovrstnem skladiščenju gotovih izdelkov investitor odločil, da bo skladiščni šotor v velikosti 1.000 m² obdržal tudi nadalje. Presoja vplivov na okolje se izvaja z vidika kumulativnih vplivov – </w:t>
      </w:r>
      <w:r w:rsidR="00DC2B3F" w:rsidRPr="00012B64">
        <w:rPr>
          <w:rFonts w:cs="Arial"/>
        </w:rPr>
        <w:lastRenderedPageBreak/>
        <w:t>obstoječa proizvodnja skupaj s širitvijo. Obravnavani poseg - objekt skladišča</w:t>
      </w:r>
      <w:r w:rsidR="004E45C6">
        <w:rPr>
          <w:rFonts w:cs="Arial"/>
        </w:rPr>
        <w:t>,</w:t>
      </w:r>
      <w:r w:rsidR="00DC2B3F" w:rsidRPr="00012B64">
        <w:rPr>
          <w:rFonts w:cs="Arial"/>
        </w:rPr>
        <w:t xml:space="preserve"> imenovan Modul 5 – 2. faza</w:t>
      </w:r>
      <w:r w:rsidR="004E45C6">
        <w:rPr>
          <w:rFonts w:cs="Arial"/>
        </w:rPr>
        <w:t>,</w:t>
      </w:r>
      <w:r w:rsidR="00DC2B3F" w:rsidRPr="00012B64">
        <w:rPr>
          <w:rFonts w:cs="Arial"/>
        </w:rPr>
        <w:t xml:space="preserve"> bo v naravi predstavljal </w:t>
      </w:r>
      <w:r w:rsidR="00DC2B3F" w:rsidRPr="003E62AB">
        <w:rPr>
          <w:rFonts w:cs="Arial"/>
        </w:rPr>
        <w:t>prizidek</w:t>
      </w:r>
      <w:r w:rsidR="00DC2B3F" w:rsidRPr="00012B64">
        <w:rPr>
          <w:rFonts w:cs="Arial"/>
        </w:rPr>
        <w:t xml:space="preserve"> k proizvodnemu objektu Modul 5 – 1.</w:t>
      </w:r>
      <w:r w:rsidR="0038695C">
        <w:rPr>
          <w:rFonts w:cs="Arial"/>
        </w:rPr>
        <w:t xml:space="preserve"> </w:t>
      </w:r>
      <w:r w:rsidR="00DC2B3F" w:rsidRPr="00012B64">
        <w:rPr>
          <w:rFonts w:cs="Arial"/>
        </w:rPr>
        <w:t>faza</w:t>
      </w:r>
      <w:r w:rsidR="003E62AB">
        <w:rPr>
          <w:rFonts w:cs="Arial"/>
        </w:rPr>
        <w:t>, v katerem</w:t>
      </w:r>
      <w:r w:rsidR="00DC2B3F" w:rsidRPr="00012B64">
        <w:rPr>
          <w:rFonts w:cs="Arial"/>
        </w:rPr>
        <w:t xml:space="preserve"> se bo vzpostavila proizvodna linija 21. </w:t>
      </w:r>
      <w:r w:rsidR="007C7E56" w:rsidRPr="00012B64">
        <w:rPr>
          <w:rFonts w:cs="Arial"/>
        </w:rPr>
        <w:t>O</w:t>
      </w:r>
      <w:r w:rsidR="00DC2B3F" w:rsidRPr="00012B64">
        <w:rPr>
          <w:rFonts w:cs="Arial"/>
        </w:rPr>
        <w:t>bjekt skladišča Modul 5 – 2. faza</w:t>
      </w:r>
      <w:r w:rsidR="003E62AB">
        <w:rPr>
          <w:rFonts w:cs="Arial"/>
        </w:rPr>
        <w:t xml:space="preserve">, </w:t>
      </w:r>
      <w:r w:rsidR="00DC2B3F" w:rsidRPr="00012B64">
        <w:rPr>
          <w:rFonts w:cs="Arial"/>
        </w:rPr>
        <w:t>sam po sebi nima bistvenih vplivov na okolje. V objektu skladišča ne bodo postavljene naprave, ki bi bile vir hrupa oz. vir emisij v zrak oz. ne bo emisij v vode, saj bo voda porabljena zgolj za sanitarne namene.</w:t>
      </w:r>
    </w:p>
    <w:p w:rsidR="00DC2B3F" w:rsidRPr="00012B64" w:rsidRDefault="00DC2B3F" w:rsidP="00524A67">
      <w:pPr>
        <w:spacing w:line="260" w:lineRule="exact"/>
        <w:rPr>
          <w:rFonts w:cs="Arial"/>
        </w:rPr>
      </w:pPr>
    </w:p>
    <w:p w:rsidR="005B3401" w:rsidRPr="00012B64" w:rsidRDefault="005B3401" w:rsidP="00524A67">
      <w:pPr>
        <w:spacing w:line="260" w:lineRule="exact"/>
        <w:rPr>
          <w:rFonts w:cs="Arial"/>
        </w:rPr>
      </w:pPr>
      <w:r w:rsidRPr="00012B64">
        <w:rPr>
          <w:rFonts w:cs="Arial"/>
        </w:rPr>
        <w:t>Nadalje je bilo ugotovljeno, da nameravani poseg nima pomembnih škodljivih vplivov na okolje, pri čemer je bilo treba skladno s tretjim odstavkom 57. člena GZ pri segmentih podzemne vode, zrak, in hrup, določiti še dodatne ukrepe in pogoje, ki jih mora investitor upoštevati, da bi preprečil, zmanjšal ali odstranil škodljive vplive na okolje, kot je obrazloženo v nadaljevanju:</w:t>
      </w:r>
    </w:p>
    <w:p w:rsidR="005B3401" w:rsidRPr="00012B64" w:rsidRDefault="005B3401" w:rsidP="00524A67">
      <w:pPr>
        <w:spacing w:line="260" w:lineRule="exact"/>
        <w:rPr>
          <w:rFonts w:cs="Arial"/>
        </w:rPr>
      </w:pPr>
    </w:p>
    <w:p w:rsidR="005B3401" w:rsidRPr="00012B64" w:rsidRDefault="0038695C" w:rsidP="00524A67">
      <w:pPr>
        <w:spacing w:line="260" w:lineRule="exact"/>
        <w:rPr>
          <w:rFonts w:cs="Arial"/>
        </w:rPr>
      </w:pPr>
      <w:r>
        <w:rPr>
          <w:rFonts w:cs="Arial"/>
        </w:rPr>
        <w:t>9</w:t>
      </w:r>
      <w:r w:rsidR="007C7E56" w:rsidRPr="00012B64">
        <w:rPr>
          <w:rFonts w:cs="Arial"/>
        </w:rPr>
        <w:t>.1</w:t>
      </w:r>
      <w:r w:rsidR="007C7E56" w:rsidRPr="00012B64">
        <w:rPr>
          <w:rFonts w:cs="Arial"/>
        </w:rPr>
        <w:tab/>
        <w:t>Varstvo površinskih voda v času obratovanja</w:t>
      </w:r>
    </w:p>
    <w:p w:rsidR="007C7E56" w:rsidRPr="00012B64" w:rsidRDefault="007C7E56" w:rsidP="00524A67">
      <w:pPr>
        <w:spacing w:line="260" w:lineRule="exact"/>
        <w:rPr>
          <w:rFonts w:cs="Arial"/>
        </w:rPr>
      </w:pPr>
    </w:p>
    <w:p w:rsidR="007C7E56" w:rsidRPr="00012B64" w:rsidRDefault="007C7E56" w:rsidP="00524A67">
      <w:pPr>
        <w:spacing w:line="260" w:lineRule="exact"/>
        <w:rPr>
          <w:rFonts w:cs="Arial"/>
        </w:rPr>
      </w:pPr>
      <w:r w:rsidRPr="00012B64">
        <w:rPr>
          <w:rFonts w:cs="Arial"/>
        </w:rPr>
        <w:t xml:space="preserve">Lokacija posega se nahaja na območju vodnega telesa podzemnih voda Savska kotlina in Ljubljansko barje. Vodno telo se nahaja na območju peščeno-prodnih zasipov reke Save in njenih pritokov. Tip vodonosnika je </w:t>
      </w:r>
      <w:proofErr w:type="spellStart"/>
      <w:r w:rsidRPr="00012B64">
        <w:rPr>
          <w:rFonts w:cs="Arial"/>
        </w:rPr>
        <w:t>medzrnski</w:t>
      </w:r>
      <w:proofErr w:type="spellEnd"/>
      <w:r w:rsidRPr="00012B64">
        <w:rPr>
          <w:rFonts w:cs="Arial"/>
        </w:rPr>
        <w:t>, aluvialni - obširni in lokalni srednje do visoko izdatni, mestoma nizko izdatni vodonosnik. V neposredni bližini nameravanega posega se na zahodni strani nahaja potok Traški graben (Žabnica), ki se v nižjem delu izliva v reko Soro. Potok Žabnica je na območju posega kategoriziran kot sonaravno urejen vodotok. Obravnavano območje ne leži na vodovarstvenem območju. Najbližje vodovarstveno območje se nahaja cca. 2,4 km J od območja posega.</w:t>
      </w:r>
    </w:p>
    <w:p w:rsidR="00A33B80" w:rsidRPr="00012B64" w:rsidRDefault="00A33B80" w:rsidP="00524A67">
      <w:pPr>
        <w:spacing w:line="260" w:lineRule="exact"/>
        <w:rPr>
          <w:rFonts w:cs="Arial"/>
        </w:rPr>
      </w:pPr>
    </w:p>
    <w:p w:rsidR="00830029" w:rsidRDefault="007C7E56" w:rsidP="00524A67">
      <w:pPr>
        <w:spacing w:line="260" w:lineRule="exact"/>
        <w:rPr>
          <w:rFonts w:cs="Arial"/>
        </w:rPr>
      </w:pPr>
      <w:r w:rsidRPr="00012B64">
        <w:rPr>
          <w:rFonts w:cs="Arial"/>
        </w:rPr>
        <w:t>Investitor Filc d.o.o. uporablja vodo v MODUL-ih – 1, 2, 3, 4 in 5 za sanitarne namene ter za oskrbovanje klima naprav na proizvodnih linijah. Na glavnih proizvodnih linijah za izdelavo netkanega tekstila se uporablja voda za vlaženje in</w:t>
      </w:r>
      <w:r w:rsidR="00830029">
        <w:rPr>
          <w:rFonts w:cs="Arial"/>
        </w:rPr>
        <w:t xml:space="preserve"> </w:t>
      </w:r>
      <w:r w:rsidRPr="00012B64">
        <w:rPr>
          <w:rFonts w:cs="Arial"/>
        </w:rPr>
        <w:t>hlajenje zraka (adiabatno hlajenje).</w:t>
      </w:r>
    </w:p>
    <w:p w:rsidR="00A33B80" w:rsidRPr="00012B64" w:rsidRDefault="00A33B80" w:rsidP="00524A67">
      <w:pPr>
        <w:spacing w:line="260" w:lineRule="exact"/>
        <w:rPr>
          <w:rFonts w:cs="Arial"/>
        </w:rPr>
      </w:pPr>
    </w:p>
    <w:p w:rsidR="007C7E56" w:rsidRPr="00012B64" w:rsidRDefault="007C7E56" w:rsidP="00524A67">
      <w:pPr>
        <w:spacing w:line="260" w:lineRule="exact"/>
        <w:rPr>
          <w:rFonts w:cs="Arial"/>
        </w:rPr>
      </w:pPr>
      <w:r w:rsidRPr="00012B64">
        <w:rPr>
          <w:rFonts w:cs="Arial"/>
        </w:rPr>
        <w:t xml:space="preserve">V prostorih, kjer se nahajajo linije za izdelavo netkanega tekstila se zahteva relativna vlažnost zraka 60 – 70 % ter temperatura 20 do 24 °C. Tako so klima naprave v teh prostorih opremljene s pršnimi komorami, kjer se voda prši v tok zraka. Pršna komora je sestavljena iz bazena ter cevnega sistema s šobami. V bazen doteka mehka voda trdote do 7 </w:t>
      </w:r>
      <w:proofErr w:type="spellStart"/>
      <w:r w:rsidRPr="00012B64">
        <w:rPr>
          <w:rFonts w:cs="Arial"/>
        </w:rPr>
        <w:t>dH</w:t>
      </w:r>
      <w:proofErr w:type="spellEnd"/>
      <w:r w:rsidRPr="00012B64">
        <w:rPr>
          <w:rFonts w:cs="Arial"/>
        </w:rPr>
        <w:t>, katera se omehča preko ionske mehčalne naprave. Skozi pršno komoro se vodi tok zraka, ki med prehodom odnaša s seboj vodne kapljice. V bazen tako glede na nivo bazenske vode doteka sveža mehka voda. V bazenu se redno kontrolira nasičenost vode s solmi in v primeru povečane prevodnosti, se del vode odvaja v odtočni kanal fekalne kanalizacije. Enkrat na štirinajst dni se izvede tudi izpust vode iz bazena ter izpiranje bazena.</w:t>
      </w:r>
    </w:p>
    <w:p w:rsidR="00A33B80" w:rsidRPr="00012B64" w:rsidRDefault="00A33B80" w:rsidP="00524A67">
      <w:pPr>
        <w:spacing w:line="260" w:lineRule="exact"/>
        <w:rPr>
          <w:rFonts w:cs="Arial"/>
        </w:rPr>
      </w:pPr>
    </w:p>
    <w:p w:rsidR="00830029" w:rsidRDefault="007C7E56" w:rsidP="00524A67">
      <w:pPr>
        <w:spacing w:line="260" w:lineRule="exact"/>
        <w:rPr>
          <w:rFonts w:cs="Arial"/>
        </w:rPr>
      </w:pPr>
      <w:r w:rsidRPr="00012B64">
        <w:rPr>
          <w:rFonts w:cs="Arial"/>
        </w:rPr>
        <w:t>Celotna letna poraba vode v podjetju Filc d.o.o. znaša skupaj 16.597 m³/leto. Od tega se je odvaja preko kanalizacije v javno kanalizacijsko omrežje 9.242 m³/leto, razliko pa predstavlja izparela voda v proizvodnem procesu, to je 7.355 m³. Odpadne vode se preko odtokov odvajajo v javno kanalizacijsko omrežje, ki se končna na centralni čistilni napravi Škofja Loka.</w:t>
      </w:r>
    </w:p>
    <w:p w:rsidR="00A33B80" w:rsidRPr="00012B64" w:rsidRDefault="00A33B80" w:rsidP="00524A67">
      <w:pPr>
        <w:spacing w:line="260" w:lineRule="exact"/>
        <w:rPr>
          <w:rFonts w:cs="Arial"/>
        </w:rPr>
      </w:pPr>
    </w:p>
    <w:p w:rsidR="00830029" w:rsidRDefault="007C7E56" w:rsidP="00524A67">
      <w:pPr>
        <w:spacing w:line="260" w:lineRule="exact"/>
        <w:rPr>
          <w:rFonts w:cs="Arial"/>
        </w:rPr>
      </w:pPr>
      <w:r w:rsidRPr="00012B64">
        <w:rPr>
          <w:rFonts w:cs="Arial"/>
        </w:rPr>
        <w:t xml:space="preserve">Industrijske odpadne vode nastajajo na liniji 20 (Objekt - modul 4) za proizvodnjo netkanih </w:t>
      </w:r>
      <w:proofErr w:type="spellStart"/>
      <w:r w:rsidRPr="00012B64">
        <w:rPr>
          <w:rFonts w:cs="Arial"/>
        </w:rPr>
        <w:t>tekstilov</w:t>
      </w:r>
      <w:proofErr w:type="spellEnd"/>
      <w:r w:rsidRPr="00012B64">
        <w:rPr>
          <w:rFonts w:cs="Arial"/>
        </w:rPr>
        <w:t xml:space="preserve"> s pripravo barvnih mešanic, ki je v okviru proizvodnih enot – modulov, eden večjih porabnikov vode. Iz pitne vode se na enoti – mešalnica barvnih past in apretur pripravlja tudi tehnološka mehka voda. Tako pitna voda, kakor tudi mehka voda, se uporabljata za pranje posod in naprav ob menjavi proizvoda in ob zaustavitvi linije 20.</w:t>
      </w:r>
    </w:p>
    <w:p w:rsidR="00A33B80" w:rsidRPr="00012B64" w:rsidRDefault="00A33B80" w:rsidP="00524A67">
      <w:pPr>
        <w:spacing w:line="260" w:lineRule="exact"/>
        <w:rPr>
          <w:rFonts w:cs="Arial"/>
        </w:rPr>
      </w:pPr>
    </w:p>
    <w:p w:rsidR="007C7E56" w:rsidRPr="00012B64" w:rsidRDefault="007C7E56" w:rsidP="00524A67">
      <w:pPr>
        <w:spacing w:line="260" w:lineRule="exact"/>
        <w:rPr>
          <w:rFonts w:cs="Arial"/>
        </w:rPr>
      </w:pPr>
      <w:r w:rsidRPr="00012B64">
        <w:rPr>
          <w:rFonts w:cs="Arial"/>
        </w:rPr>
        <w:t xml:space="preserve">V obstoječem stanju težave pri emisijah snovi v vode pri liniji 20 predstavlja doseganje mejne vrednosti za biološko razgradljivost, saj je le ta skladno z Uredbo o emisiji snovi in toplote pri odvajanju odpadne vode iz naprav za proizvodnjo, predelavo in obdelavo tekstilnih vlaken (Uradni list RS, št. 7/07), določena na več kot 70 %. Podjetje Filc d.o.o. v tem trenutku industrijske odpadne vode zbira v </w:t>
      </w:r>
      <w:proofErr w:type="spellStart"/>
      <w:r w:rsidRPr="00012B64">
        <w:rPr>
          <w:rFonts w:cs="Arial"/>
        </w:rPr>
        <w:t>egalizacijskem</w:t>
      </w:r>
      <w:proofErr w:type="spellEnd"/>
      <w:r w:rsidRPr="00012B64">
        <w:rPr>
          <w:rFonts w:cs="Arial"/>
        </w:rPr>
        <w:t xml:space="preserve"> sistemu in jih ne odvaja preko »Iztoka V1« v javni kanalizacijski sistem komunalnih odpadnih vod. Te odpadne vode obravnava kot odpadek in jih periodično (do 2x/teden) odvaža na odstranjevanje na CČN Domžale Kamnik kot odpadek. Na tak način bo podjetje ravnalo do zagotovitve ustreznih parametrov. V kolikor ne bodo dosežene vrednosti biološke razgradljivosti na 70 </w:t>
      </w:r>
      <w:r w:rsidRPr="00012B64">
        <w:rPr>
          <w:rFonts w:cs="Arial"/>
        </w:rPr>
        <w:lastRenderedPageBreak/>
        <w:t xml:space="preserve">% z uporabo drugih surovin, bo zagotovljena druga ustrezna tehnična rešitev. Poleg odpadnih vod, ki nastajajo v Modulu 4, v podjetju Filc nastajajo še odpadne vode v Modulih 1, 2 in 3 ter potencialno v Modulu 5. Odpadne vode iz navedenih modulov so speljane v »Iztok 2«. V navedenih modulih nastajajo komunalne odpadne vode (2.075 m³/leto), industrijske odpadne vode iz priprave vode (1.440 m³/leto) in industrijske odpadne vode iz </w:t>
      </w:r>
      <w:proofErr w:type="spellStart"/>
      <w:r w:rsidRPr="00012B64">
        <w:rPr>
          <w:rFonts w:cs="Arial"/>
        </w:rPr>
        <w:t>klimatov</w:t>
      </w:r>
      <w:proofErr w:type="spellEnd"/>
      <w:r w:rsidRPr="00012B64">
        <w:rPr>
          <w:rFonts w:cs="Arial"/>
        </w:rPr>
        <w:t xml:space="preserve"> (hladilne vode) (7.167 m³/leto).</w:t>
      </w:r>
    </w:p>
    <w:p w:rsidR="00A33B80" w:rsidRPr="00012B64" w:rsidRDefault="00A33B80" w:rsidP="00524A67">
      <w:pPr>
        <w:spacing w:line="260" w:lineRule="exact"/>
        <w:rPr>
          <w:rFonts w:cs="Arial"/>
        </w:rPr>
      </w:pPr>
    </w:p>
    <w:p w:rsidR="00830029" w:rsidRDefault="007C7E56" w:rsidP="00524A67">
      <w:pPr>
        <w:spacing w:line="260" w:lineRule="exact"/>
        <w:rPr>
          <w:rFonts w:cs="Arial"/>
        </w:rPr>
      </w:pPr>
      <w:r w:rsidRPr="00012B64">
        <w:rPr>
          <w:rFonts w:cs="Arial"/>
        </w:rPr>
        <w:t xml:space="preserve">V sklopu proizvodnje je nameščenih šest obstoječih mehčalnih naprav tipa MINOM, predvidena pa je tudi navedena mehčalna naprava v modulu 5 (hala A – 1. faza). Za regeneracijo se uporablja </w:t>
      </w:r>
      <w:proofErr w:type="spellStart"/>
      <w:r w:rsidRPr="00012B64">
        <w:rPr>
          <w:rFonts w:cs="Arial"/>
        </w:rPr>
        <w:t>tabletirana</w:t>
      </w:r>
      <w:proofErr w:type="spellEnd"/>
      <w:r w:rsidRPr="00012B64">
        <w:rPr>
          <w:rFonts w:cs="Arial"/>
        </w:rPr>
        <w:t xml:space="preserve"> sol (NaCl – 99,8 %). Skupna količina odpadnih vod, ki nastajajo pri regeneraciji ionskih izmenjevalcev je 1.440 m³/leto, zaradi česar za ravnanje s tovrstnimi odpadnimi vodami ne veljajo določila Uredbe o emisiji snovi pri odvajanju odpadnih vod iz objektov in naprav za pripravo vode (Uradni list RS, št. 28/00).</w:t>
      </w:r>
    </w:p>
    <w:p w:rsidR="00A33B80" w:rsidRPr="00012B64" w:rsidRDefault="00A33B80" w:rsidP="00524A67">
      <w:pPr>
        <w:spacing w:line="260" w:lineRule="exact"/>
        <w:rPr>
          <w:rFonts w:cs="Arial"/>
        </w:rPr>
      </w:pPr>
    </w:p>
    <w:p w:rsidR="005B3401" w:rsidRPr="00012B64" w:rsidRDefault="007C7E56" w:rsidP="00524A67">
      <w:pPr>
        <w:spacing w:line="260" w:lineRule="exact"/>
        <w:rPr>
          <w:rFonts w:cs="Arial"/>
        </w:rPr>
      </w:pPr>
      <w:proofErr w:type="spellStart"/>
      <w:r w:rsidRPr="00012B64">
        <w:rPr>
          <w:rFonts w:cs="Arial"/>
        </w:rPr>
        <w:t>Odvodnjavanje</w:t>
      </w:r>
      <w:proofErr w:type="spellEnd"/>
      <w:r w:rsidRPr="00012B64">
        <w:rPr>
          <w:rFonts w:cs="Arial"/>
        </w:rPr>
        <w:t xml:space="preserve"> padavinske vode s streh objektov je urejeno preko peskolovov v ponikovalnice ter z utrjenih površin preko lovilnika olj v ponikovalnice. Na območju objektov Modul 1 in 2 je padavinska voda speljana v meteorno kanalizacijo in priklopljena na javno vejo meteorne kanalizacije. Le ta se steka v Traški graben (potok Žabnica). Padavinske vode z območja Modula 3 so speljane preko peskolovov v ponikalnici, ki se nahajata J in JZ od objekta Modul 3. Padavinske vode z utrjenih površin so speljane v ponikalnico preko lovilnika olj. Prav tako se odpadne padavinske vode iz skladiščnega šotora, ki se nahaja Z od Modula 3 na utrjenih površinah, odvajajo preko peskolovov v ponikalnico. Enako velja za padavinske vode z objekta Modul 4. Za objekt Modul 5 – 1. faza je urejena ponikalnica na J strani objekta, kamor se stekajo padavinske odpadne vode s strehe objekta. Na tej lokaciji je urejen tudi lovilnik olj za padavinske vode iz utrjenih površin na območju objekta Modul 5. Vsi že vgrajeni lovilniki olj so skladni s standardom SIST EN 858.</w:t>
      </w:r>
    </w:p>
    <w:p w:rsidR="007C7E56" w:rsidRPr="00012B64" w:rsidRDefault="007C7E56" w:rsidP="00524A67">
      <w:pPr>
        <w:spacing w:line="260" w:lineRule="exact"/>
        <w:rPr>
          <w:rFonts w:cs="Arial"/>
        </w:rPr>
      </w:pPr>
    </w:p>
    <w:p w:rsidR="007C7E56" w:rsidRPr="00012B64" w:rsidRDefault="0038695C" w:rsidP="00524A67">
      <w:pPr>
        <w:tabs>
          <w:tab w:val="left" w:pos="567"/>
        </w:tabs>
        <w:spacing w:line="260" w:lineRule="exact"/>
        <w:ind w:left="567" w:right="-7" w:hanging="567"/>
        <w:rPr>
          <w:rFonts w:cs="Arial"/>
          <w:color w:val="000000"/>
          <w:lang w:eastAsia="sl-SI"/>
        </w:rPr>
      </w:pPr>
      <w:proofErr w:type="spellStart"/>
      <w:r>
        <w:rPr>
          <w:rFonts w:cs="Arial"/>
          <w:color w:val="000000"/>
          <w:lang w:eastAsia="sl-SI"/>
        </w:rPr>
        <w:t>9</w:t>
      </w:r>
      <w:r w:rsidR="007C7E56" w:rsidRPr="00012B64">
        <w:rPr>
          <w:rFonts w:cs="Arial"/>
          <w:color w:val="000000"/>
          <w:lang w:eastAsia="sl-SI"/>
        </w:rPr>
        <w:t>.1.a</w:t>
      </w:r>
      <w:proofErr w:type="spellEnd"/>
      <w:r w:rsidR="007C7E56" w:rsidRPr="00012B64">
        <w:rPr>
          <w:rFonts w:cs="Arial"/>
          <w:color w:val="000000"/>
          <w:lang w:eastAsia="sl-SI"/>
        </w:rPr>
        <w:tab/>
        <w:t>Pričakovani vplivi v času obratovanja in pogoji</w:t>
      </w:r>
    </w:p>
    <w:p w:rsidR="007C7E56" w:rsidRPr="00012B64" w:rsidRDefault="007C7E56" w:rsidP="00524A67">
      <w:pPr>
        <w:tabs>
          <w:tab w:val="left" w:pos="567"/>
        </w:tabs>
        <w:spacing w:line="260" w:lineRule="exact"/>
        <w:ind w:left="567" w:right="-7" w:hanging="567"/>
        <w:rPr>
          <w:rFonts w:cs="Arial"/>
          <w:color w:val="000000"/>
          <w:lang w:eastAsia="sl-SI"/>
        </w:rPr>
      </w:pPr>
    </w:p>
    <w:p w:rsidR="007C7E56" w:rsidRPr="00012B64" w:rsidRDefault="007C7E56" w:rsidP="00524A67">
      <w:pPr>
        <w:spacing w:line="260" w:lineRule="exact"/>
        <w:rPr>
          <w:rFonts w:cs="Arial"/>
        </w:rPr>
      </w:pPr>
      <w:r w:rsidRPr="00012B64">
        <w:rPr>
          <w:rFonts w:cs="Arial"/>
        </w:rPr>
        <w:t>Pri obravnavanem posegu, gradnji objekta Modul 5 – 2. faza, gre za skladiščni del, kjer se bo voda uporabljala samo za sanitarne namene in klimatske naprave. V skladišču je predvidena zaposlitev 2 dodatnih delavcev, kar pomeni zanemarljiv vpliv dodatne porabe pitne vode. V tem objektu bodo nastajale zgolj odpadne komunalne vode. Tako nove količine odpadne komunalne vode ne bodo bistveno vplivale na površinske vode.</w:t>
      </w:r>
    </w:p>
    <w:p w:rsidR="00A33B80" w:rsidRPr="00012B64" w:rsidRDefault="00A33B80" w:rsidP="00524A67">
      <w:pPr>
        <w:spacing w:line="260" w:lineRule="exact"/>
        <w:rPr>
          <w:rFonts w:cs="Arial"/>
        </w:rPr>
      </w:pPr>
    </w:p>
    <w:p w:rsidR="007C7E56" w:rsidRPr="00012B64" w:rsidRDefault="007C7E56" w:rsidP="00524A67">
      <w:pPr>
        <w:spacing w:line="260" w:lineRule="exact"/>
        <w:rPr>
          <w:rFonts w:cs="Arial"/>
        </w:rPr>
      </w:pPr>
      <w:r w:rsidRPr="00012B64">
        <w:rPr>
          <w:rFonts w:cs="Arial"/>
        </w:rPr>
        <w:t xml:space="preserve">Povečale se bodo količine padavinskih vod, ki se odvajajo s streh preko peskolovov v ponikovalnice in nekoliko se bodo povečale količine, ki se bodo stekale z utrjenih površin, saj so z novogradnjo predvidene nove zazidane in utrjene površine. </w:t>
      </w:r>
      <w:proofErr w:type="spellStart"/>
      <w:r w:rsidRPr="00012B64">
        <w:rPr>
          <w:rFonts w:cs="Arial"/>
        </w:rPr>
        <w:t>Odvodnjavanje</w:t>
      </w:r>
      <w:proofErr w:type="spellEnd"/>
      <w:r w:rsidRPr="00012B64">
        <w:rPr>
          <w:rFonts w:cs="Arial"/>
        </w:rPr>
        <w:t xml:space="preserve"> bo urejeno, vpliv bo nepomemben.</w:t>
      </w:r>
    </w:p>
    <w:p w:rsidR="00A33B80" w:rsidRPr="00012B64" w:rsidRDefault="00A33B80" w:rsidP="00524A67">
      <w:pPr>
        <w:spacing w:line="260" w:lineRule="exact"/>
        <w:rPr>
          <w:rFonts w:cs="Arial"/>
        </w:rPr>
      </w:pPr>
    </w:p>
    <w:p w:rsidR="005B3401" w:rsidRPr="00012B64" w:rsidRDefault="007C7E56" w:rsidP="00524A67">
      <w:pPr>
        <w:spacing w:line="260" w:lineRule="exact"/>
        <w:rPr>
          <w:rFonts w:cs="Arial"/>
        </w:rPr>
      </w:pPr>
      <w:r w:rsidRPr="00012B64">
        <w:rPr>
          <w:rFonts w:cs="Arial"/>
        </w:rPr>
        <w:t>Kumulativni vpliv za celotni proizvodni obrat podjetja Filc vključno z novim posegom, v času obratovanja, upravni organ ocenjuje kot neposreden (</w:t>
      </w:r>
      <w:proofErr w:type="spellStart"/>
      <w:r w:rsidRPr="00012B64">
        <w:rPr>
          <w:rFonts w:cs="Arial"/>
        </w:rPr>
        <w:t>odvodnja</w:t>
      </w:r>
      <w:proofErr w:type="spellEnd"/>
      <w:r w:rsidRPr="00012B64">
        <w:rPr>
          <w:rFonts w:cs="Arial"/>
        </w:rPr>
        <w:t xml:space="preserve"> padavinskih vod v ponikovalnice) in posreden (nastanek odpadnih komunalnih in industrijskih vod, ki se stekajo v kanalizacijsko omrežje in na čistilno napravo), stalen in dolgoročen (vezan na čas obratovanja), neintenziven ter omejen na območje posega. Vpliv obratovanja podjetja na površinske vode se ocenjuje kot nebistven vpliv ob upoštevanju omilitvenih ukrepov. Z namenom zagotavljanja ustreznega načina odvajanja industrijske odpadne vode iz Modula 4, Linije 2</w:t>
      </w:r>
      <w:r w:rsidR="003E62AB">
        <w:rPr>
          <w:rFonts w:cs="Arial"/>
        </w:rPr>
        <w:t>0</w:t>
      </w:r>
      <w:r w:rsidRPr="00012B64">
        <w:rPr>
          <w:rFonts w:cs="Arial"/>
        </w:rPr>
        <w:t xml:space="preserve">, je upravni organ v točki </w:t>
      </w:r>
      <w:r w:rsidR="00317527">
        <w:rPr>
          <w:rFonts w:cs="Arial"/>
        </w:rPr>
        <w:t>I</w:t>
      </w:r>
      <w:r w:rsidRPr="00012B64">
        <w:rPr>
          <w:rFonts w:cs="Arial"/>
        </w:rPr>
        <w:t>V.1. izreka tega dovoljenja</w:t>
      </w:r>
      <w:r w:rsidR="001648F5">
        <w:rPr>
          <w:rFonts w:cs="Arial"/>
        </w:rPr>
        <w:t xml:space="preserve"> na podlagi mnenja Agencije RS za okolje</w:t>
      </w:r>
      <w:r w:rsidRPr="00012B64">
        <w:rPr>
          <w:rFonts w:cs="Arial"/>
        </w:rPr>
        <w:t xml:space="preserve"> </w:t>
      </w:r>
      <w:r w:rsidR="001648F5" w:rsidRPr="00012B64">
        <w:rPr>
          <w:rFonts w:cs="Arial"/>
        </w:rPr>
        <w:t>št. 35403-3/2020-</w:t>
      </w:r>
      <w:r w:rsidR="001648F5">
        <w:rPr>
          <w:rFonts w:cs="Arial"/>
        </w:rPr>
        <w:t>3 z dne 3</w:t>
      </w:r>
      <w:r w:rsidR="001648F5" w:rsidRPr="00012B64">
        <w:rPr>
          <w:rFonts w:cs="Arial"/>
        </w:rPr>
        <w:t xml:space="preserve">. </w:t>
      </w:r>
      <w:r w:rsidR="001648F5">
        <w:rPr>
          <w:rFonts w:cs="Arial"/>
        </w:rPr>
        <w:t>4</w:t>
      </w:r>
      <w:r w:rsidR="001648F5" w:rsidRPr="00012B64">
        <w:rPr>
          <w:rFonts w:cs="Arial"/>
        </w:rPr>
        <w:t xml:space="preserve">. 2020 </w:t>
      </w:r>
      <w:r w:rsidRPr="00012B64">
        <w:rPr>
          <w:rFonts w:cs="Arial"/>
        </w:rPr>
        <w:t>določil dodatni omilitveni ukrep za zbiranje odpadne vode in njeno oddajo kot odpadek.</w:t>
      </w:r>
    </w:p>
    <w:p w:rsidR="005B3401" w:rsidRPr="00012B64" w:rsidRDefault="005B3401" w:rsidP="00524A67">
      <w:pPr>
        <w:spacing w:line="260" w:lineRule="exact"/>
        <w:rPr>
          <w:rFonts w:cs="Arial"/>
        </w:rPr>
      </w:pPr>
    </w:p>
    <w:p w:rsidR="005B3401" w:rsidRPr="00012B64" w:rsidRDefault="0038695C" w:rsidP="00524A67">
      <w:pPr>
        <w:spacing w:line="260" w:lineRule="exact"/>
        <w:rPr>
          <w:rFonts w:cs="Arial"/>
        </w:rPr>
      </w:pPr>
      <w:r>
        <w:rPr>
          <w:rFonts w:cs="Arial"/>
        </w:rPr>
        <w:t>9</w:t>
      </w:r>
      <w:r w:rsidR="007C7E56" w:rsidRPr="00012B64">
        <w:rPr>
          <w:rFonts w:cs="Arial"/>
        </w:rPr>
        <w:t>.2</w:t>
      </w:r>
      <w:r w:rsidR="007C7E56" w:rsidRPr="00012B64">
        <w:rPr>
          <w:rFonts w:cs="Arial"/>
        </w:rPr>
        <w:tab/>
        <w:t>Varstvo zraka v času gradnje</w:t>
      </w:r>
    </w:p>
    <w:p w:rsidR="003C59BE" w:rsidRPr="00012B64" w:rsidRDefault="003C59BE" w:rsidP="00524A67">
      <w:pPr>
        <w:spacing w:line="260" w:lineRule="exact"/>
        <w:rPr>
          <w:rFonts w:cs="Arial"/>
        </w:rPr>
      </w:pPr>
    </w:p>
    <w:p w:rsidR="00830029" w:rsidRDefault="003C59BE" w:rsidP="00524A67">
      <w:pPr>
        <w:spacing w:line="260" w:lineRule="exact"/>
        <w:rPr>
          <w:rFonts w:cs="Arial"/>
        </w:rPr>
      </w:pPr>
      <w:r w:rsidRPr="00012B64">
        <w:rPr>
          <w:rFonts w:cs="Arial"/>
        </w:rPr>
        <w:t>Območje občine Škofja Loka je skladno z Uredbo o kakovosti zunanjega zraka (Uradni list RS, št. 9/11, 8/15, 66/18) razporejeno v območje z oznako SIC (celinsko območje).</w:t>
      </w:r>
    </w:p>
    <w:p w:rsidR="00C11EE9" w:rsidRPr="00012B64" w:rsidRDefault="00C11EE9" w:rsidP="00524A67">
      <w:pPr>
        <w:spacing w:line="260" w:lineRule="exact"/>
        <w:rPr>
          <w:rFonts w:cs="Arial"/>
        </w:rPr>
      </w:pPr>
    </w:p>
    <w:p w:rsidR="00830029" w:rsidRDefault="003C59BE" w:rsidP="00524A67">
      <w:pPr>
        <w:spacing w:line="260" w:lineRule="exact"/>
        <w:rPr>
          <w:rFonts w:cs="Arial"/>
        </w:rPr>
      </w:pPr>
      <w:r w:rsidRPr="00012B64">
        <w:rPr>
          <w:rFonts w:cs="Arial"/>
        </w:rPr>
        <w:lastRenderedPageBreak/>
        <w:t>Viri onesnaževanja zraka na širšem območju posega so cestni promet, kurišča, proizvodni procesi in kmetijska dejavnost (gnojenje). Stalna povečana onesnaženost zraka je prisotna ob pomembnejših prometnicah in ob industrijskih obratih, v času kurilne sezone pa je povečana koncentracija onesnaževal, ki so posledica obratovanja kurilnih naprav. Cestni promet ima pomemben delež pri skupnih emisijah dušikovih oksidov, ogljikovega monoksida in hlapnih organskih spojin. Kurilne naprave za pridobivanje tehnološke in ogrevalne toplote pomembno prispevajo k emisijam dušikovih oksidov.</w:t>
      </w:r>
    </w:p>
    <w:p w:rsidR="00C11EE9" w:rsidRPr="00012B64" w:rsidRDefault="00C11EE9"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 xml:space="preserve">Konec leta 2017 je bilo na območju Občine Škofja Loka vzpostavljeno </w:t>
      </w:r>
      <w:proofErr w:type="spellStart"/>
      <w:r w:rsidRPr="00012B64">
        <w:rPr>
          <w:rFonts w:cs="Arial"/>
        </w:rPr>
        <w:t>SmartCity</w:t>
      </w:r>
      <w:proofErr w:type="spellEnd"/>
      <w:r w:rsidRPr="00012B64">
        <w:rPr>
          <w:rFonts w:cs="Arial"/>
        </w:rPr>
        <w:t xml:space="preserve"> IOT omrežje, na katerega so priključeni indikativni merilniki za spremljanje kakovosti zraka, hrupa in meteoroloških podatkov. Lokacije merilnih mest, ki sestavljajo merilno mrežo, so bile skrbno izbrane po strokovnih kriterijih in se nahajajo na avtobusni postaji v Škofji Loki, v Virmašah, v Frankovem naselju, na Trati (v bližini železniške postaje Škofja Loka) in na Godešiču. Podatke o kakovosti zraka (parametri PM</w:t>
      </w:r>
      <w:r w:rsidRPr="00012B64">
        <w:rPr>
          <w:rFonts w:cs="Arial"/>
          <w:vertAlign w:val="subscript"/>
        </w:rPr>
        <w:t>10</w:t>
      </w:r>
      <w:r w:rsidRPr="00012B64">
        <w:rPr>
          <w:rFonts w:cs="Arial"/>
        </w:rPr>
        <w:t>, PM</w:t>
      </w:r>
      <w:r w:rsidRPr="00012B64">
        <w:rPr>
          <w:rFonts w:cs="Arial"/>
          <w:vertAlign w:val="subscript"/>
        </w:rPr>
        <w:t>2,5</w:t>
      </w:r>
      <w:r w:rsidRPr="00012B64">
        <w:rPr>
          <w:rFonts w:cs="Arial"/>
        </w:rPr>
        <w:t>, PM</w:t>
      </w:r>
      <w:r w:rsidRPr="00012B64">
        <w:rPr>
          <w:rFonts w:cs="Arial"/>
          <w:vertAlign w:val="subscript"/>
        </w:rPr>
        <w:t>1</w:t>
      </w:r>
      <w:r w:rsidRPr="00012B64">
        <w:rPr>
          <w:rFonts w:cs="Arial"/>
        </w:rPr>
        <w:t>, NO</w:t>
      </w:r>
      <w:r w:rsidRPr="00012B64">
        <w:rPr>
          <w:rFonts w:cs="Arial"/>
          <w:vertAlign w:val="subscript"/>
        </w:rPr>
        <w:t>2</w:t>
      </w:r>
      <w:r w:rsidRPr="00012B64">
        <w:rPr>
          <w:rFonts w:cs="Arial"/>
        </w:rPr>
        <w:t>, CO, O</w:t>
      </w:r>
      <w:r w:rsidRPr="00012B64">
        <w:rPr>
          <w:rFonts w:cs="Arial"/>
          <w:vertAlign w:val="subscript"/>
        </w:rPr>
        <w:t>3</w:t>
      </w:r>
      <w:r w:rsidRPr="00012B64">
        <w:rPr>
          <w:rFonts w:cs="Arial"/>
        </w:rPr>
        <w:t>) lahko občani od takrat spremljajo nepretrgoma preko občinske spletne strani. Podatki se prikazujejo za posamezno merilno mesto za tekoči mesec. V mesecu juliju in avgustu so bile npr. vrednosti PM</w:t>
      </w:r>
      <w:r w:rsidRPr="00012B64">
        <w:rPr>
          <w:rFonts w:cs="Arial"/>
          <w:vertAlign w:val="subscript"/>
        </w:rPr>
        <w:t>10</w:t>
      </w:r>
      <w:r w:rsidRPr="00012B64">
        <w:rPr>
          <w:rFonts w:cs="Arial"/>
        </w:rPr>
        <w:t xml:space="preserve"> delcev med vrednostmi 4,5 in 10,3 µg/m³, kar pomeni zelo nizko vrednost oz. razred onesnaženosti nizek; vrednosti PM</w:t>
      </w:r>
      <w:r w:rsidRPr="00012B64">
        <w:rPr>
          <w:rFonts w:cs="Arial"/>
          <w:vertAlign w:val="subscript"/>
        </w:rPr>
        <w:t>2,5</w:t>
      </w:r>
      <w:r w:rsidRPr="00012B64">
        <w:rPr>
          <w:rFonts w:cs="Arial"/>
        </w:rPr>
        <w:t xml:space="preserve"> delcev so bile med 5,5 in 6,9 µg/m³; vrednosti NO</w:t>
      </w:r>
      <w:r w:rsidRPr="00012B64">
        <w:rPr>
          <w:rFonts w:cs="Arial"/>
          <w:vertAlign w:val="subscript"/>
        </w:rPr>
        <w:t>2</w:t>
      </w:r>
      <w:r w:rsidRPr="00012B64">
        <w:rPr>
          <w:rFonts w:cs="Arial"/>
        </w:rPr>
        <w:t xml:space="preserve"> so bile med 1,3 in 13 µg/m³, kar pomeni zelo nizke vrednosti, saj so mejne vrednosti pri 50 µg/m³ oz. 100 µg/m³.</w:t>
      </w:r>
    </w:p>
    <w:p w:rsidR="00C11EE9" w:rsidRPr="00012B64" w:rsidRDefault="00C11EE9" w:rsidP="00524A67">
      <w:pPr>
        <w:spacing w:line="260" w:lineRule="exact"/>
        <w:rPr>
          <w:rFonts w:cs="Arial"/>
        </w:rPr>
      </w:pPr>
    </w:p>
    <w:p w:rsidR="00830029" w:rsidRDefault="003C59BE" w:rsidP="00524A67">
      <w:pPr>
        <w:spacing w:line="260" w:lineRule="exact"/>
        <w:rPr>
          <w:rFonts w:cs="Arial"/>
        </w:rPr>
      </w:pPr>
      <w:r w:rsidRPr="00012B64">
        <w:rPr>
          <w:rFonts w:cs="Arial"/>
        </w:rPr>
        <w:t xml:space="preserve">Emisije snovi v zrak zaradi obratovanja podjetja FILC d.o.o. nastajajo zaradi proizvodnega procesa, ogrevanja objektov in prometa, vezanega na obseg proizvodnih kapacitet. Viri emisij v zrak, na katerih so bili izvedeni prvi </w:t>
      </w:r>
      <w:proofErr w:type="spellStart"/>
      <w:r w:rsidRPr="00012B64">
        <w:rPr>
          <w:rFonts w:cs="Arial"/>
        </w:rPr>
        <w:t>monitoringi</w:t>
      </w:r>
      <w:proofErr w:type="spellEnd"/>
      <w:r w:rsidRPr="00012B64">
        <w:rPr>
          <w:rFonts w:cs="Arial"/>
        </w:rPr>
        <w:t xml:space="preserve"> so kurilna naprava linje 12, </w:t>
      </w:r>
      <w:proofErr w:type="spellStart"/>
      <w:r w:rsidRPr="00012B64">
        <w:rPr>
          <w:rFonts w:cs="Arial"/>
        </w:rPr>
        <w:t>termofiksacija</w:t>
      </w:r>
      <w:proofErr w:type="spellEnd"/>
      <w:r w:rsidRPr="00012B64">
        <w:rPr>
          <w:rFonts w:cs="Arial"/>
        </w:rPr>
        <w:t xml:space="preserve"> </w:t>
      </w:r>
      <w:proofErr w:type="spellStart"/>
      <w:r w:rsidRPr="00012B64">
        <w:rPr>
          <w:rFonts w:cs="Arial"/>
        </w:rPr>
        <w:t>Fleissner</w:t>
      </w:r>
      <w:proofErr w:type="spellEnd"/>
      <w:r w:rsidRPr="00012B64">
        <w:rPr>
          <w:rFonts w:cs="Arial"/>
        </w:rPr>
        <w:t xml:space="preserve"> linije 14, </w:t>
      </w:r>
      <w:proofErr w:type="spellStart"/>
      <w:r w:rsidRPr="00012B64">
        <w:rPr>
          <w:rFonts w:cs="Arial"/>
        </w:rPr>
        <w:t>termofiksacija</w:t>
      </w:r>
      <w:proofErr w:type="spellEnd"/>
      <w:r w:rsidRPr="00012B64">
        <w:rPr>
          <w:rFonts w:cs="Arial"/>
        </w:rPr>
        <w:t xml:space="preserve"> </w:t>
      </w:r>
      <w:proofErr w:type="spellStart"/>
      <w:r w:rsidRPr="00012B64">
        <w:rPr>
          <w:rFonts w:cs="Arial"/>
        </w:rPr>
        <w:t>Schott</w:t>
      </w:r>
      <w:proofErr w:type="spellEnd"/>
      <w:r w:rsidRPr="00012B64">
        <w:rPr>
          <w:rFonts w:cs="Arial"/>
        </w:rPr>
        <w:t xml:space="preserve"> &amp; </w:t>
      </w:r>
      <w:proofErr w:type="spellStart"/>
      <w:r w:rsidRPr="00012B64">
        <w:rPr>
          <w:rFonts w:cs="Arial"/>
        </w:rPr>
        <w:t>Meissner</w:t>
      </w:r>
      <w:proofErr w:type="spellEnd"/>
      <w:r w:rsidRPr="00012B64">
        <w:rPr>
          <w:rFonts w:cs="Arial"/>
        </w:rPr>
        <w:t xml:space="preserve"> linije 16, </w:t>
      </w:r>
      <w:proofErr w:type="spellStart"/>
      <w:r w:rsidRPr="00012B64">
        <w:rPr>
          <w:rFonts w:cs="Arial"/>
        </w:rPr>
        <w:t>termofiksacija</w:t>
      </w:r>
      <w:proofErr w:type="spellEnd"/>
      <w:r w:rsidRPr="00012B64">
        <w:rPr>
          <w:rFonts w:cs="Arial"/>
        </w:rPr>
        <w:t xml:space="preserve"> </w:t>
      </w:r>
      <w:proofErr w:type="spellStart"/>
      <w:r w:rsidRPr="00012B64">
        <w:rPr>
          <w:rFonts w:cs="Arial"/>
        </w:rPr>
        <w:t>Brückner</w:t>
      </w:r>
      <w:proofErr w:type="spellEnd"/>
      <w:r w:rsidRPr="00012B64">
        <w:rPr>
          <w:rFonts w:cs="Arial"/>
        </w:rPr>
        <w:t xml:space="preserve"> linije 17, </w:t>
      </w:r>
      <w:proofErr w:type="spellStart"/>
      <w:r w:rsidRPr="00012B64">
        <w:rPr>
          <w:rFonts w:cs="Arial"/>
        </w:rPr>
        <w:t>termofiksacija</w:t>
      </w:r>
      <w:proofErr w:type="spellEnd"/>
      <w:r w:rsidRPr="00012B64">
        <w:rPr>
          <w:rFonts w:cs="Arial"/>
        </w:rPr>
        <w:t xml:space="preserve"> </w:t>
      </w:r>
      <w:proofErr w:type="spellStart"/>
      <w:r w:rsidRPr="00012B64">
        <w:rPr>
          <w:rFonts w:cs="Arial"/>
        </w:rPr>
        <w:t>Schott</w:t>
      </w:r>
      <w:proofErr w:type="spellEnd"/>
      <w:r w:rsidRPr="00012B64">
        <w:rPr>
          <w:rFonts w:cs="Arial"/>
        </w:rPr>
        <w:t xml:space="preserve"> &amp; </w:t>
      </w:r>
      <w:proofErr w:type="spellStart"/>
      <w:r w:rsidRPr="00012B64">
        <w:rPr>
          <w:rFonts w:cs="Arial"/>
        </w:rPr>
        <w:t>Meissner</w:t>
      </w:r>
      <w:proofErr w:type="spellEnd"/>
      <w:r w:rsidRPr="00012B64">
        <w:rPr>
          <w:rFonts w:cs="Arial"/>
        </w:rPr>
        <w:t xml:space="preserve"> linije 18, </w:t>
      </w:r>
      <w:proofErr w:type="spellStart"/>
      <w:r w:rsidRPr="00012B64">
        <w:rPr>
          <w:rFonts w:cs="Arial"/>
        </w:rPr>
        <w:t>termofiksacija</w:t>
      </w:r>
      <w:proofErr w:type="spellEnd"/>
      <w:r w:rsidRPr="00012B64">
        <w:rPr>
          <w:rFonts w:cs="Arial"/>
        </w:rPr>
        <w:t xml:space="preserve"> </w:t>
      </w:r>
      <w:proofErr w:type="spellStart"/>
      <w:r w:rsidRPr="00012B64">
        <w:rPr>
          <w:rFonts w:cs="Arial"/>
        </w:rPr>
        <w:t>Schott</w:t>
      </w:r>
      <w:proofErr w:type="spellEnd"/>
      <w:r w:rsidRPr="00012B64">
        <w:rPr>
          <w:rFonts w:cs="Arial"/>
        </w:rPr>
        <w:t xml:space="preserve"> &amp; </w:t>
      </w:r>
      <w:proofErr w:type="spellStart"/>
      <w:r w:rsidRPr="00012B64">
        <w:rPr>
          <w:rFonts w:cs="Arial"/>
        </w:rPr>
        <w:t>Meissner</w:t>
      </w:r>
      <w:proofErr w:type="spellEnd"/>
      <w:r w:rsidRPr="00012B64">
        <w:rPr>
          <w:rFonts w:cs="Arial"/>
        </w:rPr>
        <w:t xml:space="preserve"> linije 19 ter linijski </w:t>
      </w:r>
      <w:proofErr w:type="spellStart"/>
      <w:r w:rsidRPr="00012B64">
        <w:rPr>
          <w:rFonts w:cs="Arial"/>
        </w:rPr>
        <w:t>termofiksirni</w:t>
      </w:r>
      <w:proofErr w:type="spellEnd"/>
      <w:r w:rsidRPr="00012B64">
        <w:rPr>
          <w:rFonts w:cs="Arial"/>
        </w:rPr>
        <w:t xml:space="preserve"> stroj linije 20. Za vse navedene vire emisij snovi v zrak za posamezne linije, so bile zadnje meritve opravljene leta 2019, za linijo 20 pa januarja 2020. Iz vseh zadnjih poročil o meritvah emisije snovi v zrak iz nepremičnih virov onesnaženja izhaja, da emisijske koncentracije merjenih parametrov v sklopu prvih meritev ne presegajo mejnih emisijskih koncentracij. Iz podatkov o ocenah letnih emisij snovi v zrak za lokacijo Trata izhaja, da na posameznih linijah nastajajo emisije celotnega prahu, dušikovih oksidov (izraženih kot NO</w:t>
      </w:r>
      <w:r w:rsidRPr="00012B64">
        <w:rPr>
          <w:rFonts w:cs="Arial"/>
          <w:vertAlign w:val="subscript"/>
        </w:rPr>
        <w:t>2</w:t>
      </w:r>
      <w:r w:rsidRPr="00012B64">
        <w:rPr>
          <w:rFonts w:cs="Arial"/>
        </w:rPr>
        <w:t>, ogljikovega monoksida (CO), TOC in žveplovih oksidov, izraženih kot SO</w:t>
      </w:r>
      <w:r w:rsidRPr="00012B64">
        <w:rPr>
          <w:rFonts w:cs="Arial"/>
          <w:vertAlign w:val="subscript"/>
        </w:rPr>
        <w:t>2</w:t>
      </w:r>
      <w:r w:rsidRPr="00012B64">
        <w:rPr>
          <w:rFonts w:cs="Arial"/>
        </w:rPr>
        <w:t xml:space="preserve"> (Poročila o občasnih meritvah za navedene linije, </w:t>
      </w:r>
      <w:proofErr w:type="spellStart"/>
      <w:r w:rsidRPr="00012B64">
        <w:rPr>
          <w:rFonts w:cs="Arial"/>
        </w:rPr>
        <w:t>Komplast</w:t>
      </w:r>
      <w:proofErr w:type="spellEnd"/>
      <w:r w:rsidRPr="00012B64">
        <w:rPr>
          <w:rFonts w:cs="Arial"/>
        </w:rPr>
        <w:t xml:space="preserve"> VDPV d.o.o., ZVD d.d., NLZOH). Gre za letne količine emisij v kilogramih iz vseh linij, ki obratujejo na lokaciji Trata.</w:t>
      </w:r>
    </w:p>
    <w:p w:rsidR="00C11EE9" w:rsidRPr="00012B64" w:rsidRDefault="00C11EE9" w:rsidP="00524A67">
      <w:pPr>
        <w:spacing w:line="260" w:lineRule="exact"/>
        <w:rPr>
          <w:rFonts w:cs="Arial"/>
        </w:rPr>
      </w:pPr>
    </w:p>
    <w:p w:rsidR="007C7E56" w:rsidRPr="00012B64" w:rsidRDefault="003C59BE" w:rsidP="00524A67">
      <w:pPr>
        <w:spacing w:line="260" w:lineRule="exact"/>
        <w:rPr>
          <w:rFonts w:cs="Arial"/>
        </w:rPr>
      </w:pPr>
      <w:r w:rsidRPr="00012B64">
        <w:rPr>
          <w:rFonts w:cs="Arial"/>
        </w:rPr>
        <w:t xml:space="preserve">Za potrebe proizvodnega procesa se uporablja zemeljski plin kot izvor toplote. Posredno pa se ta toplota uporablja tudi za ogrevanje objektov. Objekti se posebej ogrevajo le takrat, ko proizvodnja stoji – npr. novoletni prazniki, zimski remonti. Ogrevanje vseh hal takrat zadosti minimalni potrebi po ogrevanju in proti zmrzovanju hidrantnega omrežja na 12°C. Na ta način so emisije v zrak zaradi ogrevanja bistveno manjše, saj gre za </w:t>
      </w:r>
      <w:proofErr w:type="spellStart"/>
      <w:r w:rsidRPr="00012B64">
        <w:rPr>
          <w:rFonts w:cs="Arial"/>
        </w:rPr>
        <w:t>rekuperacijo</w:t>
      </w:r>
      <w:proofErr w:type="spellEnd"/>
      <w:r w:rsidRPr="00012B64">
        <w:rPr>
          <w:rFonts w:cs="Arial"/>
        </w:rPr>
        <w:t xml:space="preserve"> toplote iz proizvodnje.</w:t>
      </w:r>
    </w:p>
    <w:p w:rsidR="003C59BE" w:rsidRPr="00012B64" w:rsidRDefault="003C59BE" w:rsidP="00524A67">
      <w:pPr>
        <w:spacing w:line="260" w:lineRule="exact"/>
        <w:rPr>
          <w:rFonts w:cs="Arial"/>
        </w:rPr>
      </w:pPr>
    </w:p>
    <w:p w:rsidR="007C7E56" w:rsidRPr="00012B64" w:rsidRDefault="0038695C" w:rsidP="00524A67">
      <w:pPr>
        <w:tabs>
          <w:tab w:val="left" w:pos="567"/>
        </w:tabs>
        <w:spacing w:line="260" w:lineRule="exact"/>
        <w:ind w:left="567" w:right="-7" w:hanging="567"/>
        <w:rPr>
          <w:rFonts w:cs="Arial"/>
          <w:color w:val="000000"/>
          <w:lang w:eastAsia="sl-SI"/>
        </w:rPr>
      </w:pPr>
      <w:proofErr w:type="spellStart"/>
      <w:r>
        <w:rPr>
          <w:rFonts w:cs="Arial"/>
          <w:color w:val="000000"/>
          <w:lang w:eastAsia="sl-SI"/>
        </w:rPr>
        <w:t>9</w:t>
      </w:r>
      <w:r w:rsidR="007C7E56" w:rsidRPr="00012B64">
        <w:rPr>
          <w:rFonts w:cs="Arial"/>
          <w:color w:val="000000"/>
          <w:lang w:eastAsia="sl-SI"/>
        </w:rPr>
        <w:t>.</w:t>
      </w:r>
      <w:r w:rsidR="00C11EE9" w:rsidRPr="00012B64">
        <w:rPr>
          <w:rFonts w:cs="Arial"/>
          <w:color w:val="000000"/>
          <w:lang w:eastAsia="sl-SI"/>
        </w:rPr>
        <w:t>2</w:t>
      </w:r>
      <w:r w:rsidR="007C7E56" w:rsidRPr="00012B64">
        <w:rPr>
          <w:rFonts w:cs="Arial"/>
          <w:color w:val="000000"/>
          <w:lang w:eastAsia="sl-SI"/>
        </w:rPr>
        <w:t>.a</w:t>
      </w:r>
      <w:proofErr w:type="spellEnd"/>
      <w:r w:rsidR="007C7E56" w:rsidRPr="00012B64">
        <w:rPr>
          <w:rFonts w:cs="Arial"/>
          <w:color w:val="000000"/>
          <w:lang w:eastAsia="sl-SI"/>
        </w:rPr>
        <w:tab/>
        <w:t>Pričakovani vplivi v času gradnje in pogoji</w:t>
      </w:r>
    </w:p>
    <w:p w:rsidR="005B3401" w:rsidRPr="00012B64" w:rsidRDefault="005B3401" w:rsidP="00524A67">
      <w:pPr>
        <w:spacing w:line="260" w:lineRule="exact"/>
        <w:rPr>
          <w:rFonts w:cs="Arial"/>
        </w:rPr>
      </w:pPr>
    </w:p>
    <w:p w:rsidR="00830029" w:rsidRDefault="003C59BE" w:rsidP="00524A67">
      <w:pPr>
        <w:spacing w:line="260" w:lineRule="exact"/>
        <w:rPr>
          <w:rFonts w:cs="Arial"/>
        </w:rPr>
      </w:pPr>
      <w:r w:rsidRPr="00012B64">
        <w:rPr>
          <w:rFonts w:cs="Arial"/>
        </w:rPr>
        <w:t>Vpliv na kakovost zraka se lahko pričakuje predvsem v času gradbenih del, ko se bo vzpostavilo gradbišče in se bodo izvajala gradbena dela pri gradnji objekta Modul 5 – 2. faza. Urejanje zunanje okolice objekta ne sodi med gradbena dela, ki bi povzročala prašenje v ozračje. Pričakovati je povečane emisije delcev PM</w:t>
      </w:r>
      <w:r w:rsidRPr="00012B64">
        <w:rPr>
          <w:rFonts w:cs="Arial"/>
          <w:vertAlign w:val="subscript"/>
        </w:rPr>
        <w:t>10</w:t>
      </w:r>
      <w:r w:rsidRPr="00012B64">
        <w:rPr>
          <w:rFonts w:cs="Arial"/>
        </w:rPr>
        <w:t xml:space="preserve"> zaradi prašenja z gradbišča in zaradi prevozov s transportnimi vozili ter emisije izpušnih plinov iz gradbene mehanizacije in tovornih vozil. Gradbišče za objekt Modula 5-2. faza bo velikosti 4.896 m</w:t>
      </w:r>
      <w:r w:rsidR="00C11EE9" w:rsidRPr="00012B64">
        <w:rPr>
          <w:rFonts w:cs="Arial"/>
        </w:rPr>
        <w:t>²</w:t>
      </w:r>
      <w:r w:rsidRPr="00012B64">
        <w:rPr>
          <w:rFonts w:cs="Arial"/>
        </w:rPr>
        <w:t>.</w:t>
      </w:r>
    </w:p>
    <w:p w:rsidR="003C59BE" w:rsidRPr="00012B64" w:rsidRDefault="003C59BE" w:rsidP="00524A67">
      <w:pPr>
        <w:spacing w:line="260" w:lineRule="exact"/>
        <w:rPr>
          <w:rFonts w:cs="Arial"/>
        </w:rPr>
      </w:pPr>
      <w:r w:rsidRPr="00012B64">
        <w:rPr>
          <w:rFonts w:cs="Arial"/>
        </w:rPr>
        <w:t>Pri uporabi gradbene mehanizacije in tovornih vozil bodo nastajale emisije onesnaževal, ki izhajajo z izpušnimi plini iz motorjev z notranjim zgorevanjem. V času gradnje bodo, odvisno od vrste del, predvidoma uporabljeni naslednji stroji: rovokopač, buldožer, bager nakladalec, valjar in 8 tovornjakov. Ocenjuje se, da bodo emisije gradbenih strojev zanemarljive.</w:t>
      </w:r>
    </w:p>
    <w:p w:rsidR="00830029" w:rsidRDefault="003C59BE" w:rsidP="00524A67">
      <w:pPr>
        <w:spacing w:line="260" w:lineRule="exact"/>
        <w:rPr>
          <w:rFonts w:cs="Arial"/>
        </w:rPr>
      </w:pPr>
      <w:r w:rsidRPr="00012B64">
        <w:rPr>
          <w:rFonts w:cs="Arial"/>
        </w:rPr>
        <w:lastRenderedPageBreak/>
        <w:t>V času gradnje bodo največje emisije onesnaževal (predvsem PM</w:t>
      </w:r>
      <w:r w:rsidRPr="00012B64">
        <w:rPr>
          <w:rFonts w:cs="Arial"/>
          <w:vertAlign w:val="subscript"/>
        </w:rPr>
        <w:t>10</w:t>
      </w:r>
      <w:r w:rsidRPr="00012B64">
        <w:rPr>
          <w:rFonts w:cs="Arial"/>
        </w:rPr>
        <w:t xml:space="preserve"> delcev) nastajale zaradi obratovanja gradbišča samega (zemeljska dela, pretovarjanje in začasno skladiščenje materiala, nasutje materiala) in zaradi uporabe gradbene mehanizacije na območju gradbišča (transport po neutrjenih površinah). Vpliv prašenja in emisij snovi v zrak iz delovnih strojev in transportnih vozil bo začasen in prisoten le v času aktivnih gradbenih del na gradbišču, ne pa celoten čas gradnje. Prašenje, ki bo omejeno na gradbišče in njegovo neposredno okolico, bo odvisno tudi od vremenskih razmer.</w:t>
      </w:r>
    </w:p>
    <w:p w:rsidR="003C59BE" w:rsidRPr="00012B64" w:rsidRDefault="003C59BE" w:rsidP="00524A67">
      <w:pPr>
        <w:spacing w:line="260" w:lineRule="exact"/>
        <w:rPr>
          <w:rFonts w:cs="Arial"/>
        </w:rPr>
      </w:pPr>
      <w:r w:rsidRPr="00012B64">
        <w:rPr>
          <w:rFonts w:cs="Arial"/>
        </w:rPr>
        <w:t>Gradbena dela, ki imajo za posledico največ možnih emisij PM</w:t>
      </w:r>
      <w:r w:rsidRPr="00012B64">
        <w:rPr>
          <w:rFonts w:cs="Arial"/>
          <w:vertAlign w:val="subscript"/>
        </w:rPr>
        <w:t>10</w:t>
      </w:r>
      <w:r w:rsidRPr="00012B64">
        <w:rPr>
          <w:rFonts w:cs="Arial"/>
        </w:rPr>
        <w:t xml:space="preserve"> delcev z gradbišča, predstavlja izkop in temeljenje ter vgradnja gradbene konstrukcije objekta. Ostale faze gradnje, kot so vgradnja fasade in strehe objekta, obrtniška in instalacijska dela ter zunanja in infrastrukturna ureditev ne predstavljajo tistih faz gradnje, ki bi lahko povzročale pomembnejše emisije PM</w:t>
      </w:r>
      <w:r w:rsidRPr="00012B64">
        <w:rPr>
          <w:rFonts w:cs="Arial"/>
          <w:vertAlign w:val="subscript"/>
        </w:rPr>
        <w:t>10</w:t>
      </w:r>
      <w:r w:rsidRPr="00012B64">
        <w:rPr>
          <w:rFonts w:cs="Arial"/>
        </w:rPr>
        <w:t xml:space="preserve"> delcev v ozračje. Posredni (daljinski) vpliv gradnje izven območja gradbišča bodo emisije iz prometa (izpušni plini, usedanje delcev) zaradi prevozov težkih tovornih vozil za potrebe gradnje na dovoznih javnih cestah do gradbišča.</w:t>
      </w:r>
    </w:p>
    <w:p w:rsidR="003C59BE" w:rsidRPr="00012B64" w:rsidRDefault="003C59BE" w:rsidP="00524A67">
      <w:pPr>
        <w:spacing w:line="260" w:lineRule="exact"/>
        <w:rPr>
          <w:rFonts w:cs="Arial"/>
        </w:rPr>
      </w:pPr>
    </w:p>
    <w:p w:rsidR="00830029" w:rsidRDefault="003C59BE" w:rsidP="00524A67">
      <w:pPr>
        <w:spacing w:line="260" w:lineRule="exact"/>
        <w:rPr>
          <w:rFonts w:cs="Arial"/>
        </w:rPr>
      </w:pPr>
      <w:r w:rsidRPr="00012B64">
        <w:rPr>
          <w:rFonts w:cs="Arial"/>
        </w:rPr>
        <w:t>Za izračun emisije zraka z delci PM</w:t>
      </w:r>
      <w:r w:rsidRPr="00012B64">
        <w:rPr>
          <w:rFonts w:cs="Arial"/>
          <w:vertAlign w:val="subscript"/>
        </w:rPr>
        <w:t>10</w:t>
      </w:r>
      <w:r w:rsidRPr="00012B64">
        <w:rPr>
          <w:rFonts w:cs="Arial"/>
        </w:rPr>
        <w:t xml:space="preserve"> je bila uporabljena metodologijo EMEP/EEA </w:t>
      </w:r>
      <w:proofErr w:type="spellStart"/>
      <w:r w:rsidRPr="00012B64">
        <w:rPr>
          <w:rFonts w:cs="Arial"/>
        </w:rPr>
        <w:t>air</w:t>
      </w:r>
      <w:proofErr w:type="spellEnd"/>
      <w:r w:rsidRPr="00012B64">
        <w:rPr>
          <w:rFonts w:cs="Arial"/>
        </w:rPr>
        <w:t xml:space="preserve"> </w:t>
      </w:r>
      <w:proofErr w:type="spellStart"/>
      <w:r w:rsidRPr="00012B64">
        <w:rPr>
          <w:rFonts w:cs="Arial"/>
        </w:rPr>
        <w:t>pollutant</w:t>
      </w:r>
      <w:proofErr w:type="spellEnd"/>
      <w:r w:rsidRPr="00012B64">
        <w:rPr>
          <w:rFonts w:cs="Arial"/>
        </w:rPr>
        <w:t xml:space="preserve"> </w:t>
      </w:r>
      <w:proofErr w:type="spellStart"/>
      <w:r w:rsidRPr="00012B64">
        <w:rPr>
          <w:rFonts w:cs="Arial"/>
        </w:rPr>
        <w:t>emission</w:t>
      </w:r>
      <w:proofErr w:type="spellEnd"/>
      <w:r w:rsidRPr="00012B64">
        <w:rPr>
          <w:rFonts w:cs="Arial"/>
        </w:rPr>
        <w:t xml:space="preserve"> </w:t>
      </w:r>
      <w:proofErr w:type="spellStart"/>
      <w:r w:rsidRPr="00012B64">
        <w:rPr>
          <w:rFonts w:cs="Arial"/>
        </w:rPr>
        <w:t>inventory</w:t>
      </w:r>
      <w:proofErr w:type="spellEnd"/>
      <w:r w:rsidRPr="00012B64">
        <w:rPr>
          <w:rFonts w:cs="Arial"/>
        </w:rPr>
        <w:t xml:space="preserve"> </w:t>
      </w:r>
      <w:proofErr w:type="spellStart"/>
      <w:r w:rsidRPr="00012B64">
        <w:rPr>
          <w:rFonts w:cs="Arial"/>
        </w:rPr>
        <w:t>guidebook</w:t>
      </w:r>
      <w:proofErr w:type="spellEnd"/>
      <w:r w:rsidRPr="00012B64">
        <w:rPr>
          <w:rFonts w:cs="Arial"/>
        </w:rPr>
        <w:t xml:space="preserve"> 2019, </w:t>
      </w:r>
      <w:proofErr w:type="spellStart"/>
      <w:r w:rsidRPr="00012B64">
        <w:rPr>
          <w:rFonts w:cs="Arial"/>
        </w:rPr>
        <w:t>2.A.5.b</w:t>
      </w:r>
      <w:proofErr w:type="spellEnd"/>
      <w:r w:rsidRPr="00012B64">
        <w:rPr>
          <w:rFonts w:cs="Arial"/>
        </w:rPr>
        <w:t xml:space="preserve"> </w:t>
      </w:r>
      <w:proofErr w:type="spellStart"/>
      <w:r w:rsidRPr="00012B64">
        <w:rPr>
          <w:rFonts w:cs="Arial"/>
        </w:rPr>
        <w:t>Construction</w:t>
      </w:r>
      <w:proofErr w:type="spellEnd"/>
      <w:r w:rsidRPr="00012B64">
        <w:rPr>
          <w:rFonts w:cs="Arial"/>
        </w:rPr>
        <w:t xml:space="preserve"> </w:t>
      </w:r>
      <w:proofErr w:type="spellStart"/>
      <w:r w:rsidRPr="00012B64">
        <w:rPr>
          <w:rFonts w:cs="Arial"/>
        </w:rPr>
        <w:t>and</w:t>
      </w:r>
      <w:proofErr w:type="spellEnd"/>
      <w:r w:rsidRPr="00012B64">
        <w:rPr>
          <w:rFonts w:cs="Arial"/>
        </w:rPr>
        <w:t xml:space="preserve"> </w:t>
      </w:r>
      <w:proofErr w:type="spellStart"/>
      <w:r w:rsidRPr="00012B64">
        <w:rPr>
          <w:rFonts w:cs="Arial"/>
        </w:rPr>
        <w:t>demolition</w:t>
      </w:r>
      <w:proofErr w:type="spellEnd"/>
      <w:r w:rsidRPr="00012B64">
        <w:rPr>
          <w:rFonts w:cs="Arial"/>
        </w:rPr>
        <w:t xml:space="preserve">, </w:t>
      </w:r>
      <w:proofErr w:type="spellStart"/>
      <w:r w:rsidRPr="00012B64">
        <w:rPr>
          <w:rFonts w:cs="Arial"/>
        </w:rPr>
        <w:t>Public</w:t>
      </w:r>
      <w:proofErr w:type="spellEnd"/>
      <w:r w:rsidRPr="00012B64">
        <w:rPr>
          <w:rFonts w:cs="Arial"/>
        </w:rPr>
        <w:t xml:space="preserve"> </w:t>
      </w:r>
      <w:proofErr w:type="spellStart"/>
      <w:r w:rsidRPr="00012B64">
        <w:rPr>
          <w:rFonts w:cs="Arial"/>
        </w:rPr>
        <w:t>works</w:t>
      </w:r>
      <w:proofErr w:type="spellEnd"/>
      <w:r w:rsidRPr="00012B64">
        <w:rPr>
          <w:rFonts w:cs="Arial"/>
        </w:rPr>
        <w:t xml:space="preserve"> </w:t>
      </w:r>
      <w:proofErr w:type="spellStart"/>
      <w:r w:rsidRPr="00012B64">
        <w:rPr>
          <w:rFonts w:cs="Arial"/>
        </w:rPr>
        <w:t>and</w:t>
      </w:r>
      <w:proofErr w:type="spellEnd"/>
      <w:r w:rsidRPr="00012B64">
        <w:rPr>
          <w:rFonts w:cs="Arial"/>
        </w:rPr>
        <w:t xml:space="preserve"> </w:t>
      </w:r>
      <w:proofErr w:type="spellStart"/>
      <w:r w:rsidRPr="00012B64">
        <w:rPr>
          <w:rFonts w:cs="Arial"/>
        </w:rPr>
        <w:t>building</w:t>
      </w:r>
      <w:proofErr w:type="spellEnd"/>
      <w:r w:rsidRPr="00012B64">
        <w:rPr>
          <w:rFonts w:cs="Arial"/>
        </w:rPr>
        <w:t xml:space="preserve"> </w:t>
      </w:r>
      <w:proofErr w:type="spellStart"/>
      <w:r w:rsidRPr="00012B64">
        <w:rPr>
          <w:rFonts w:cs="Arial"/>
        </w:rPr>
        <w:t>sites</w:t>
      </w:r>
      <w:proofErr w:type="spellEnd"/>
      <w:r w:rsidRPr="00012B64">
        <w:rPr>
          <w:rFonts w:cs="Arial"/>
        </w:rPr>
        <w:t>, ki določa emisijske faktorje za gradnjo in rušenje za delce PM</w:t>
      </w:r>
      <w:r w:rsidRPr="00012B64">
        <w:rPr>
          <w:rFonts w:cs="Arial"/>
          <w:vertAlign w:val="subscript"/>
        </w:rPr>
        <w:t>10</w:t>
      </w:r>
      <w:r w:rsidRPr="00012B64">
        <w:rPr>
          <w:rFonts w:cs="Arial"/>
        </w:rPr>
        <w:t xml:space="preserve">, ki je 1 kg/m²/leto za </w:t>
      </w:r>
      <w:proofErr w:type="spellStart"/>
      <w:r w:rsidRPr="00012B64">
        <w:rPr>
          <w:rFonts w:cs="Arial"/>
        </w:rPr>
        <w:t>nestanovanjsko</w:t>
      </w:r>
      <w:proofErr w:type="spellEnd"/>
      <w:r w:rsidRPr="00012B64">
        <w:rPr>
          <w:rFonts w:cs="Arial"/>
        </w:rPr>
        <w:t xml:space="preserve"> gradnjo (tabela 3.3. referenčnega dokumenta). Glede na izbrano metodo je ocena emitirane količine delcev PM</w:t>
      </w:r>
      <w:r w:rsidRPr="00012B64">
        <w:rPr>
          <w:rFonts w:cs="Arial"/>
          <w:vertAlign w:val="subscript"/>
        </w:rPr>
        <w:t>10</w:t>
      </w:r>
      <w:r w:rsidRPr="00012B64">
        <w:rPr>
          <w:rFonts w:cs="Arial"/>
        </w:rPr>
        <w:t xml:space="preserve"> na gradbišču pri gradnji objekta Modula 5 – 2. faza 235,5 kg PM</w:t>
      </w:r>
      <w:r w:rsidRPr="00012B64">
        <w:rPr>
          <w:rFonts w:cs="Arial"/>
          <w:vertAlign w:val="subscript"/>
        </w:rPr>
        <w:t>10</w:t>
      </w:r>
      <w:r w:rsidRPr="00012B64">
        <w:rPr>
          <w:rFonts w:cs="Arial"/>
        </w:rPr>
        <w:t xml:space="preserve"> delcev. Pri izračunu je bilo že upoštevano, da bo gradnja trajala 6 mesecev. Ob upoštevanju, da bo gradnja potekala le med tednom od ponedeljka do petka med 6. in 18. uro, bodo emisije PM</w:t>
      </w:r>
      <w:r w:rsidRPr="00012B64">
        <w:rPr>
          <w:rFonts w:cs="Arial"/>
          <w:vertAlign w:val="subscript"/>
        </w:rPr>
        <w:t>10</w:t>
      </w:r>
      <w:r w:rsidRPr="00012B64">
        <w:rPr>
          <w:rFonts w:cs="Arial"/>
        </w:rPr>
        <w:t xml:space="preserve"> delcev na gradbišču znašale 0,15 kg/h. Iz izračuna je razvidno, da bi bile lahko emisije PM</w:t>
      </w:r>
      <w:r w:rsidRPr="00012B64">
        <w:rPr>
          <w:rFonts w:cs="Arial"/>
          <w:vertAlign w:val="subscript"/>
        </w:rPr>
        <w:t>10</w:t>
      </w:r>
      <w:r w:rsidRPr="00012B64">
        <w:rPr>
          <w:rFonts w:cs="Arial"/>
        </w:rPr>
        <w:t xml:space="preserve"> delcev znatne, saj je bila izračunana vrednost emisij 0,15 kg/h, kar je več od 0,1kg/h, kar se šteje za znatne emisije. Iz tega bi lahko sklepali, da bi emisije za čas gradnje lahko povzročile prekomerno onesnaženost zraka z delci PM</w:t>
      </w:r>
      <w:r w:rsidRPr="00012B64">
        <w:rPr>
          <w:rFonts w:cs="Arial"/>
          <w:vertAlign w:val="subscript"/>
        </w:rPr>
        <w:t>10</w:t>
      </w:r>
      <w:r w:rsidRPr="00012B64">
        <w:rPr>
          <w:rFonts w:cs="Arial"/>
        </w:rPr>
        <w:t xml:space="preserve"> in ogrožale zdravje ljudi. Vendar pa izračun vsebuje predpostavko, kot da bi se vsa najbolj intenzivna gradbena dela izvajala vseh 6 mesecev, to je 126 dni, kar pa ni predvideno. Najbolj intenzivna gradbena dela, kjer je pričakovati največ emisij PM</w:t>
      </w:r>
      <w:r w:rsidRPr="00012B64">
        <w:rPr>
          <w:rFonts w:cs="Arial"/>
          <w:vertAlign w:val="subscript"/>
        </w:rPr>
        <w:t>10</w:t>
      </w:r>
      <w:r w:rsidRPr="00012B64">
        <w:rPr>
          <w:rFonts w:cs="Arial"/>
        </w:rPr>
        <w:t xml:space="preserve"> delcev, bodo potekala največ 14 dni. Vsa ostala dela predstavljajo fazo, ko so emisije PM</w:t>
      </w:r>
      <w:r w:rsidRPr="00012B64">
        <w:rPr>
          <w:rFonts w:cs="Arial"/>
          <w:vertAlign w:val="subscript"/>
        </w:rPr>
        <w:t>10</w:t>
      </w:r>
      <w:r w:rsidRPr="00012B64">
        <w:rPr>
          <w:rFonts w:cs="Arial"/>
        </w:rPr>
        <w:t xml:space="preserve"> delcev znatno nižje, saj ne bo prisotne večina gradbene mehanizacije, prav tako ne bo prihajalo do izkopov, ki so pomemben vir emisij delcev v zrak. Narava delcev, ki se pojavljajo na gradbiščih, je običajno takšna, da so bolj prisotni večji delci, ki se na sorazmerno kratki razdalji hitro usedejo na tla in se tako ne širijo v okolje. Razen tega se bo poseg odvijal na relativno majhni površini, izvajal se bo samostojno, brez povezave z drugimi posegi v okolici. Ocenjuje se, da poseg ne bo bistveno pripomogel k povečanju emisij delcev v zrak in s tem ogrožal zdravje ljudi. Gradbišče za objekt Modula 5 – 2. faza se nahaja vzhodno od obstoječih proizvodnih objektov, ki bodo predstavljali zaslon in naravno varovanje pred širjenjem PM</w:t>
      </w:r>
      <w:r w:rsidRPr="00012B64">
        <w:rPr>
          <w:rFonts w:cs="Arial"/>
          <w:vertAlign w:val="subscript"/>
        </w:rPr>
        <w:t>10</w:t>
      </w:r>
      <w:r w:rsidRPr="00012B64">
        <w:rPr>
          <w:rFonts w:cs="Arial"/>
        </w:rPr>
        <w:t xml:space="preserve"> delcev proti najbližjim stanovanjskim površinam (poselitvi), ki je od lokacije gradnje oddaljena več kot 500 m zračne linije zahodno od območja gradnje. Gradbišče bo predvidoma obdano z 2 m visoko gradbeno ograjo, ki bo predstavljala zaščito pred širjenjem PM</w:t>
      </w:r>
      <w:r w:rsidRPr="00012B64">
        <w:rPr>
          <w:rFonts w:cs="Arial"/>
          <w:vertAlign w:val="subscript"/>
        </w:rPr>
        <w:t>10</w:t>
      </w:r>
      <w:r w:rsidRPr="00012B64">
        <w:rPr>
          <w:rFonts w:cs="Arial"/>
        </w:rPr>
        <w:t xml:space="preserve"> delcev. Dostopne poti do gradbišč potekajo preko proizvodnega območja Trata in so vse asfaltirane, kar še dodatno predstavlja zmanjšanje emisij delcev v zrak.</w:t>
      </w:r>
    </w:p>
    <w:p w:rsidR="00826CA1" w:rsidRPr="00012B64" w:rsidRDefault="00826CA1"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Ob upoštevanju ukrepov iz Uredbe o preprečevanju in zmanjševanju emisije delcev iz gradbišč (Uradni list RS, št. 21/11), ki določa pravila ravnanja pri izvajanju gradbenih del na gradbišču, zahteve za gradbeno mehanizacijo in organizacijske ukrepe na gradbišču z namenom preprečevanja in zmanjševanja emisije delcev, ki pri tem nastajajo, bodo izračunane emisije PM</w:t>
      </w:r>
      <w:r w:rsidRPr="00012B64">
        <w:rPr>
          <w:rFonts w:cs="Arial"/>
          <w:vertAlign w:val="subscript"/>
        </w:rPr>
        <w:t>10</w:t>
      </w:r>
      <w:r w:rsidRPr="00012B64">
        <w:rPr>
          <w:rFonts w:cs="Arial"/>
        </w:rPr>
        <w:t xml:space="preserve"> iz območja gradbišča in gradbiščnih cest občutno zmanjšane.</w:t>
      </w:r>
    </w:p>
    <w:p w:rsidR="00826CA1" w:rsidRPr="00012B64" w:rsidRDefault="00826CA1" w:rsidP="00524A67">
      <w:pPr>
        <w:spacing w:line="260" w:lineRule="exact"/>
        <w:rPr>
          <w:rFonts w:cs="Arial"/>
        </w:rPr>
      </w:pPr>
    </w:p>
    <w:p w:rsidR="007C7E56" w:rsidRPr="00012B64" w:rsidRDefault="003C59BE" w:rsidP="00524A67">
      <w:pPr>
        <w:spacing w:line="260" w:lineRule="exact"/>
        <w:rPr>
          <w:rFonts w:cs="Arial"/>
        </w:rPr>
      </w:pPr>
      <w:r w:rsidRPr="00012B64">
        <w:rPr>
          <w:rFonts w:cs="Arial"/>
        </w:rPr>
        <w:t>Neposreden in daljinski vpliv gradnje v času izvajanja posega na kakovost zraka bo zmeren. Z veliko gotovostjo se ocenjuje, da gradnja, ob dosledni izvedbi protiprašnih ukrepov, ki izhajajo iz predpisov, ne bo povzročala takšnih koncentracij, ki bi skupaj z obstoječim stanjem (ni prekomerno obremenjeno) lahko presegale mejne letne vrednosti. Prav tako se ocenjuje, da kumulativnih vplivov, skupaj z emisijami PM</w:t>
      </w:r>
      <w:r w:rsidRPr="00012B64">
        <w:rPr>
          <w:rFonts w:cs="Arial"/>
          <w:vertAlign w:val="subscript"/>
        </w:rPr>
        <w:t>10</w:t>
      </w:r>
      <w:r w:rsidRPr="00012B64">
        <w:rPr>
          <w:rFonts w:cs="Arial"/>
        </w:rPr>
        <w:t xml:space="preserve"> iz obstoječih proizvodnih objektov ne bo. Upravni organ ocenjuje, da je vpliv posega </w:t>
      </w:r>
      <w:r w:rsidRPr="00012B64">
        <w:rPr>
          <w:rFonts w:cs="Arial"/>
        </w:rPr>
        <w:lastRenderedPageBreak/>
        <w:t xml:space="preserve">na emisije v zrak v času gradnje nebistven zaradi izvedbe omilitvenih ukrepov, določenih v točki </w:t>
      </w:r>
      <w:r w:rsidR="00317527">
        <w:rPr>
          <w:rFonts w:cs="Arial"/>
        </w:rPr>
        <w:t>I</w:t>
      </w:r>
      <w:r w:rsidRPr="00012B64">
        <w:rPr>
          <w:rFonts w:cs="Arial"/>
        </w:rPr>
        <w:t>V.2. izreka tega dovoljenja.</w:t>
      </w:r>
    </w:p>
    <w:p w:rsidR="007C7E56" w:rsidRPr="00012B64" w:rsidRDefault="007C7E56" w:rsidP="00524A67">
      <w:pPr>
        <w:spacing w:line="260" w:lineRule="exact"/>
        <w:rPr>
          <w:rFonts w:cs="Arial"/>
        </w:rPr>
      </w:pPr>
    </w:p>
    <w:p w:rsidR="007C7E56" w:rsidRPr="00012B64" w:rsidRDefault="0038695C" w:rsidP="00524A67">
      <w:pPr>
        <w:spacing w:line="260" w:lineRule="exact"/>
        <w:rPr>
          <w:rFonts w:cs="Arial"/>
        </w:rPr>
      </w:pPr>
      <w:r>
        <w:rPr>
          <w:rFonts w:cs="Arial"/>
        </w:rPr>
        <w:t>9</w:t>
      </w:r>
      <w:r w:rsidR="007C7E56" w:rsidRPr="00012B64">
        <w:rPr>
          <w:rFonts w:cs="Arial"/>
        </w:rPr>
        <w:t>.</w:t>
      </w:r>
      <w:r w:rsidR="00826CA1" w:rsidRPr="00012B64">
        <w:rPr>
          <w:rFonts w:cs="Arial"/>
        </w:rPr>
        <w:t>3</w:t>
      </w:r>
      <w:r w:rsidR="007C7E56" w:rsidRPr="00012B64">
        <w:rPr>
          <w:rFonts w:cs="Arial"/>
        </w:rPr>
        <w:tab/>
        <w:t xml:space="preserve">Varstvo </w:t>
      </w:r>
      <w:r w:rsidR="003C59BE" w:rsidRPr="00012B64">
        <w:rPr>
          <w:rFonts w:cs="Arial"/>
        </w:rPr>
        <w:t>pred hrupom v času gradnje</w:t>
      </w:r>
    </w:p>
    <w:p w:rsidR="003C59BE" w:rsidRPr="00012B64" w:rsidRDefault="003C59BE" w:rsidP="00524A67">
      <w:pPr>
        <w:spacing w:line="260" w:lineRule="exact"/>
        <w:rPr>
          <w:rFonts w:cs="Arial"/>
        </w:rPr>
      </w:pPr>
    </w:p>
    <w:p w:rsidR="00830029" w:rsidRDefault="003C59BE" w:rsidP="00524A67">
      <w:pPr>
        <w:spacing w:line="260" w:lineRule="exact"/>
        <w:rPr>
          <w:rFonts w:cs="Arial"/>
        </w:rPr>
      </w:pPr>
      <w:r w:rsidRPr="00012B64">
        <w:rPr>
          <w:rFonts w:cs="Arial"/>
        </w:rPr>
        <w:t xml:space="preserve">Največjo obremenitev s hrupom na lokaciji posega predstavljajo proizvodna dejavnost ter cestni in železniški promet. V mesecu juliju in avgustu 2019 so se vrednosti </w:t>
      </w:r>
      <w:proofErr w:type="spellStart"/>
      <w:r w:rsidRPr="00012B64">
        <w:rPr>
          <w:rFonts w:cs="Arial"/>
        </w:rPr>
        <w:t>L</w:t>
      </w:r>
      <w:r w:rsidRPr="00012B64">
        <w:rPr>
          <w:rFonts w:cs="Arial"/>
          <w:vertAlign w:val="subscript"/>
        </w:rPr>
        <w:t>dvn</w:t>
      </w:r>
      <w:proofErr w:type="spellEnd"/>
      <w:r w:rsidRPr="00012B64">
        <w:rPr>
          <w:rFonts w:cs="Arial"/>
        </w:rPr>
        <w:t xml:space="preserve">, kombiniranega kazalca hrupa na merilnem mestu Trata, gibale med 44,4 </w:t>
      </w:r>
      <w:proofErr w:type="spellStart"/>
      <w:r w:rsidRPr="00012B64">
        <w:rPr>
          <w:rFonts w:cs="Arial"/>
        </w:rPr>
        <w:t>dBA</w:t>
      </w:r>
      <w:proofErr w:type="spellEnd"/>
      <w:r w:rsidRPr="00012B64">
        <w:rPr>
          <w:rFonts w:cs="Arial"/>
        </w:rPr>
        <w:t xml:space="preserve"> in 45,0 </w:t>
      </w:r>
      <w:proofErr w:type="spellStart"/>
      <w:r w:rsidRPr="00012B64">
        <w:rPr>
          <w:rFonts w:cs="Arial"/>
        </w:rPr>
        <w:t>dBA</w:t>
      </w:r>
      <w:proofErr w:type="spellEnd"/>
      <w:r w:rsidRPr="00012B64">
        <w:rPr>
          <w:rFonts w:cs="Arial"/>
        </w:rPr>
        <w:t>. Glede na plansko in dejansko rabo prostora na proizvodnem območju FILC d.o.o. in v njegovi okolici so industrijske in kmetijske površine razvrščene v IV. območje varstva pred hrupom.</w:t>
      </w:r>
    </w:p>
    <w:p w:rsidR="00826CA1" w:rsidRPr="00012B64" w:rsidRDefault="00826CA1"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Za obstoječe objekte podjetja Filc d.o.o. je nosilec nameravanega posega izvedel meritve in analizo hrupa v naravnem in življenjskem okolju. Na osnovi meritev hrupa v naravnem okolju,</w:t>
      </w:r>
      <w:r w:rsidR="00826CA1" w:rsidRPr="00012B64">
        <w:rPr>
          <w:rFonts w:cs="Arial"/>
        </w:rPr>
        <w:t xml:space="preserve"> </w:t>
      </w:r>
      <w:r w:rsidRPr="00012B64">
        <w:rPr>
          <w:rFonts w:cs="Arial"/>
        </w:rPr>
        <w:t>predstavljene v Poročilu o meritvah hrupa v okolju, ZVD d.o.o., št. LOM-20180556-LČ/M, z dne 10. 1. 2019, je bilo ugotovljeno, da obstoječi vir hrupa na lokaciji Trata 48 v Škofji Loki v okviru trenutnih kapacitet ne presega dovoljenih ravni hrupa v naravnem in življenjskem okolju. Izmerjene vrednosti kazalcev hrupa na nobenem merilnem mestu ne presegajo mejnih vrednosti, določenih z Uredbo o mejnih vrednostih kazalcev hrupa v okolju (Uradni list RS, št. 43/18, 59/19, v nadaljevanju. Uredba hrup). Glede na to, da bodo v novih objektih skladiščni prostori in enaki proizvodni procesi pod enakimi pogoji, kot v obstoječih, se ne pričakuje povečanih hrupnih obremenitev okolja.</w:t>
      </w:r>
    </w:p>
    <w:p w:rsidR="00826CA1" w:rsidRPr="00012B64" w:rsidRDefault="00826CA1" w:rsidP="00524A67">
      <w:pPr>
        <w:spacing w:line="260" w:lineRule="exact"/>
        <w:rPr>
          <w:rFonts w:cs="Arial"/>
        </w:rPr>
      </w:pPr>
    </w:p>
    <w:p w:rsidR="007C7E56" w:rsidRPr="00012B64" w:rsidRDefault="003C59BE" w:rsidP="00524A67">
      <w:pPr>
        <w:spacing w:line="260" w:lineRule="exact"/>
        <w:rPr>
          <w:rFonts w:cs="Arial"/>
        </w:rPr>
      </w:pPr>
      <w:r w:rsidRPr="00012B64">
        <w:rPr>
          <w:rFonts w:cs="Arial"/>
        </w:rPr>
        <w:t xml:space="preserve">Za potrebe obratovanja gradbišča v času gradnje ter obratovanja novih in obstoječih objektov je bila izdelana Strokovna ocena o vplivih hrupa na okolje – Obremenitev okolja s hrupom kot posledica obratovanja obstoječih virov hrupa, obratovanje na novo predvidenih virov hrupa skladišča (modul 5 – 2. faza, je prizidek k objektu proizvodnje netkanega tekstila) podjetja Filc d.o.o. in obratovanja virov hrupa v času gradnje objekta, NLZOH, št. 2112-18/53782-18/200SIPL, december 2019 (v nadaljevanju: strokovna ocena hrupa). V oceni je bilo upoštevano predvideno število obratovalnih dni za obstoječe naprave 330 in 240 dni na leto, za nove naprave za 330 dni na leto. Hrup se je ocenjeval na mestu, ki se nahajajo na območju stanovanj; površine podeželskega naselja (SK) in na površinah razpršene poselitve (A). Za ti območji, skladno z Odlokom o občinskem prostorskem načrtu Občine Škofja Loka, velja III. stopnja varstva pred hrupom. Hrup se je ocenjeval še na mestu, ki se nahaja na območju proizvodnih dejavnosti; površine za industrijo (IP). Za to območje velja IV. stopnja varstva pred hrupom (86. člen, OPN Občine Škofja Loka). Ocenjene vrednosti kazalcev hrupa na </w:t>
      </w:r>
      <w:proofErr w:type="spellStart"/>
      <w:r w:rsidRPr="00012B64">
        <w:rPr>
          <w:rFonts w:cs="Arial"/>
        </w:rPr>
        <w:t>imisijskih</w:t>
      </w:r>
      <w:proofErr w:type="spellEnd"/>
      <w:r w:rsidRPr="00012B64">
        <w:rPr>
          <w:rFonts w:cs="Arial"/>
        </w:rPr>
        <w:t xml:space="preserve"> mestih so bile na 5 mestih. Iz rezultatov modelnega izračuna je razbrati, da so bile vse vrednosti pod mejnimi vrednostmi kazalcev hrupa iz Uredbe (na naslovu Godešič 99: </w:t>
      </w:r>
      <w:proofErr w:type="spellStart"/>
      <w:r w:rsidRPr="00012B64">
        <w:rPr>
          <w:rFonts w:cs="Arial"/>
        </w:rPr>
        <w:t>L</w:t>
      </w:r>
      <w:r w:rsidRPr="00012B64">
        <w:rPr>
          <w:rFonts w:cs="Arial"/>
          <w:vertAlign w:val="subscript"/>
        </w:rPr>
        <w:t>dan</w:t>
      </w:r>
      <w:proofErr w:type="spellEnd"/>
      <w:r w:rsidRPr="00012B64">
        <w:rPr>
          <w:rFonts w:cs="Arial"/>
        </w:rPr>
        <w:t xml:space="preserve">=46,6 </w:t>
      </w:r>
      <w:proofErr w:type="spellStart"/>
      <w:r w:rsidRPr="00012B64">
        <w:rPr>
          <w:rFonts w:cs="Arial"/>
        </w:rPr>
        <w:t>dBA</w:t>
      </w:r>
      <w:proofErr w:type="spellEnd"/>
      <w:r w:rsidRPr="00012B64">
        <w:rPr>
          <w:rFonts w:cs="Arial"/>
        </w:rPr>
        <w:t xml:space="preserve">, </w:t>
      </w:r>
      <w:proofErr w:type="spellStart"/>
      <w:r w:rsidRPr="00012B64">
        <w:rPr>
          <w:rFonts w:cs="Arial"/>
        </w:rPr>
        <w:t>L</w:t>
      </w:r>
      <w:r w:rsidRPr="00012B64">
        <w:rPr>
          <w:rFonts w:cs="Arial"/>
          <w:vertAlign w:val="subscript"/>
        </w:rPr>
        <w:t>večer</w:t>
      </w:r>
      <w:proofErr w:type="spellEnd"/>
      <w:r w:rsidRPr="00012B64">
        <w:rPr>
          <w:rFonts w:cs="Arial"/>
        </w:rPr>
        <w:t xml:space="preserve">=46,6 </w:t>
      </w:r>
      <w:proofErr w:type="spellStart"/>
      <w:r w:rsidRPr="00012B64">
        <w:rPr>
          <w:rFonts w:cs="Arial"/>
        </w:rPr>
        <w:t>dBA</w:t>
      </w:r>
      <w:proofErr w:type="spellEnd"/>
      <w:r w:rsidRPr="00012B64">
        <w:rPr>
          <w:rFonts w:cs="Arial"/>
        </w:rPr>
        <w:t xml:space="preserve">, </w:t>
      </w:r>
      <w:proofErr w:type="spellStart"/>
      <w:r w:rsidRPr="00012B64">
        <w:rPr>
          <w:rFonts w:cs="Arial"/>
        </w:rPr>
        <w:t>L</w:t>
      </w:r>
      <w:r w:rsidRPr="00012B64">
        <w:rPr>
          <w:rFonts w:cs="Arial"/>
          <w:vertAlign w:val="subscript"/>
        </w:rPr>
        <w:t>noč</w:t>
      </w:r>
      <w:proofErr w:type="spellEnd"/>
      <w:r w:rsidRPr="00012B64">
        <w:rPr>
          <w:rFonts w:cs="Arial"/>
        </w:rPr>
        <w:t xml:space="preserve">=41,4 </w:t>
      </w:r>
      <w:proofErr w:type="spellStart"/>
      <w:r w:rsidRPr="00012B64">
        <w:rPr>
          <w:rFonts w:cs="Arial"/>
        </w:rPr>
        <w:t>dBA</w:t>
      </w:r>
      <w:proofErr w:type="spellEnd"/>
      <w:r w:rsidRPr="00012B64">
        <w:rPr>
          <w:rFonts w:cs="Arial"/>
        </w:rPr>
        <w:t xml:space="preserve">; na naslovu Trata 18: </w:t>
      </w:r>
      <w:proofErr w:type="spellStart"/>
      <w:r w:rsidRPr="00012B64">
        <w:rPr>
          <w:rFonts w:cs="Arial"/>
        </w:rPr>
        <w:t>L</w:t>
      </w:r>
      <w:r w:rsidRPr="00012B64">
        <w:rPr>
          <w:rFonts w:cs="Arial"/>
          <w:vertAlign w:val="subscript"/>
        </w:rPr>
        <w:t>dan</w:t>
      </w:r>
      <w:proofErr w:type="spellEnd"/>
      <w:r w:rsidRPr="00012B64">
        <w:rPr>
          <w:rFonts w:cs="Arial"/>
        </w:rPr>
        <w:t xml:space="preserve">=34,9 </w:t>
      </w:r>
      <w:proofErr w:type="spellStart"/>
      <w:r w:rsidRPr="00012B64">
        <w:rPr>
          <w:rFonts w:cs="Arial"/>
        </w:rPr>
        <w:t>dBA</w:t>
      </w:r>
      <w:proofErr w:type="spellEnd"/>
      <w:r w:rsidRPr="00012B64">
        <w:rPr>
          <w:rFonts w:cs="Arial"/>
        </w:rPr>
        <w:t xml:space="preserve">, </w:t>
      </w:r>
      <w:proofErr w:type="spellStart"/>
      <w:r w:rsidRPr="00012B64">
        <w:rPr>
          <w:rFonts w:cs="Arial"/>
        </w:rPr>
        <w:t>L</w:t>
      </w:r>
      <w:r w:rsidRPr="00012B64">
        <w:rPr>
          <w:rFonts w:cs="Arial"/>
          <w:vertAlign w:val="subscript"/>
        </w:rPr>
        <w:t>večer</w:t>
      </w:r>
      <w:proofErr w:type="spellEnd"/>
      <w:r w:rsidRPr="00012B64">
        <w:rPr>
          <w:rFonts w:cs="Arial"/>
        </w:rPr>
        <w:t xml:space="preserve">=34,9 </w:t>
      </w:r>
      <w:proofErr w:type="spellStart"/>
      <w:r w:rsidRPr="00012B64">
        <w:rPr>
          <w:rFonts w:cs="Arial"/>
        </w:rPr>
        <w:t>dBA</w:t>
      </w:r>
      <w:proofErr w:type="spellEnd"/>
      <w:r w:rsidRPr="00012B64">
        <w:rPr>
          <w:rFonts w:cs="Arial"/>
        </w:rPr>
        <w:t xml:space="preserve">, </w:t>
      </w:r>
      <w:proofErr w:type="spellStart"/>
      <w:r w:rsidRPr="00012B64">
        <w:rPr>
          <w:rFonts w:cs="Arial"/>
        </w:rPr>
        <w:t>L</w:t>
      </w:r>
      <w:r w:rsidRPr="00012B64">
        <w:rPr>
          <w:rFonts w:cs="Arial"/>
          <w:vertAlign w:val="subscript"/>
        </w:rPr>
        <w:t>noč</w:t>
      </w:r>
      <w:proofErr w:type="spellEnd"/>
      <w:r w:rsidRPr="00012B64">
        <w:rPr>
          <w:rFonts w:cs="Arial"/>
        </w:rPr>
        <w:t xml:space="preserve">=33,6 </w:t>
      </w:r>
      <w:proofErr w:type="spellStart"/>
      <w:r w:rsidRPr="00012B64">
        <w:rPr>
          <w:rFonts w:cs="Arial"/>
        </w:rPr>
        <w:t>dBA</w:t>
      </w:r>
      <w:proofErr w:type="spellEnd"/>
      <w:r w:rsidRPr="00012B64">
        <w:rPr>
          <w:rFonts w:cs="Arial"/>
        </w:rPr>
        <w:t>).</w:t>
      </w:r>
    </w:p>
    <w:p w:rsidR="003C59BE" w:rsidRPr="00012B64" w:rsidRDefault="003C59BE" w:rsidP="00524A67">
      <w:pPr>
        <w:spacing w:line="260" w:lineRule="exact"/>
        <w:rPr>
          <w:rFonts w:cs="Arial"/>
        </w:rPr>
      </w:pPr>
    </w:p>
    <w:p w:rsidR="007C7E56" w:rsidRPr="00012B64" w:rsidRDefault="0038695C" w:rsidP="00524A67">
      <w:pPr>
        <w:tabs>
          <w:tab w:val="left" w:pos="567"/>
        </w:tabs>
        <w:spacing w:line="260" w:lineRule="exact"/>
        <w:ind w:left="567" w:right="-7" w:hanging="567"/>
        <w:rPr>
          <w:rFonts w:cs="Arial"/>
          <w:color w:val="000000"/>
          <w:lang w:eastAsia="sl-SI"/>
        </w:rPr>
      </w:pPr>
      <w:proofErr w:type="spellStart"/>
      <w:r>
        <w:rPr>
          <w:rFonts w:cs="Arial"/>
          <w:color w:val="000000"/>
          <w:lang w:eastAsia="sl-SI"/>
        </w:rPr>
        <w:t>9</w:t>
      </w:r>
      <w:r w:rsidR="007C7E56" w:rsidRPr="00012B64">
        <w:rPr>
          <w:rFonts w:cs="Arial"/>
          <w:color w:val="000000"/>
          <w:lang w:eastAsia="sl-SI"/>
        </w:rPr>
        <w:t>.</w:t>
      </w:r>
      <w:r w:rsidR="00826CA1" w:rsidRPr="00012B64">
        <w:rPr>
          <w:rFonts w:cs="Arial"/>
          <w:color w:val="000000"/>
          <w:lang w:eastAsia="sl-SI"/>
        </w:rPr>
        <w:t>3</w:t>
      </w:r>
      <w:r w:rsidR="007C7E56" w:rsidRPr="00012B64">
        <w:rPr>
          <w:rFonts w:cs="Arial"/>
          <w:color w:val="000000"/>
          <w:lang w:eastAsia="sl-SI"/>
        </w:rPr>
        <w:t>.a</w:t>
      </w:r>
      <w:proofErr w:type="spellEnd"/>
      <w:r w:rsidR="007C7E56" w:rsidRPr="00012B64">
        <w:rPr>
          <w:rFonts w:cs="Arial"/>
          <w:color w:val="000000"/>
          <w:lang w:eastAsia="sl-SI"/>
        </w:rPr>
        <w:tab/>
        <w:t>Pričakovani vplivi v času gradnje in pogoji</w:t>
      </w:r>
    </w:p>
    <w:p w:rsidR="003C59BE" w:rsidRPr="00012B64" w:rsidRDefault="003C59BE" w:rsidP="00524A67">
      <w:pPr>
        <w:tabs>
          <w:tab w:val="left" w:pos="567"/>
        </w:tabs>
        <w:spacing w:line="260" w:lineRule="exact"/>
        <w:ind w:left="567" w:right="-7" w:hanging="567"/>
        <w:rPr>
          <w:rFonts w:cs="Arial"/>
          <w:color w:val="000000"/>
          <w:lang w:eastAsia="sl-SI"/>
        </w:rPr>
      </w:pPr>
    </w:p>
    <w:p w:rsidR="00830029" w:rsidRDefault="003C59BE" w:rsidP="00524A67">
      <w:pPr>
        <w:spacing w:line="260" w:lineRule="exact"/>
        <w:rPr>
          <w:rFonts w:eastAsiaTheme="minorHAnsi" w:cs="Arial"/>
        </w:rPr>
      </w:pPr>
      <w:r w:rsidRPr="00012B64">
        <w:rPr>
          <w:rFonts w:eastAsiaTheme="minorHAnsi" w:cs="Arial"/>
        </w:rPr>
        <w:t xml:space="preserve">Obremenitev življenjskega okolja s hrupom se bo med gradnjo glede na obstoječe stanje povečala. V času gradnje bodo nastajale nove emisije hrupa predvsem zaradi izvajanja gradbenih del in transporta tovornih vozil zaradi gradbenih del. Gradnja je predvidena severno od obstoječega proizvodnega objekta MODUL 5 (hala A – 1. faza). </w:t>
      </w:r>
      <w:r w:rsidRPr="00012B64">
        <w:rPr>
          <w:rFonts w:eastAsia="Calibri" w:cs="Arial"/>
        </w:rPr>
        <w:t xml:space="preserve">Gradnja bo trajala 5 – 6 mesecev, izvajanje posameznih del bo potekalo vzporedno: </w:t>
      </w:r>
      <w:r w:rsidRPr="00012B64">
        <w:rPr>
          <w:rFonts w:eastAsiaTheme="minorHAnsi" w:cs="Arial"/>
        </w:rPr>
        <w:t>izkopi za temeljenje in infrastrukturo – 0,5 meseca, gradbena konstrukcija – 1,5 meseca, fasada, streha – 1 mesec, obrtniška in inštalacijska dela – 2 meseca, zunanja in infrastrukturna ureditev – 1 mesec. Pričakuje se, da bodo najbolj intenzivna gradbena dela potekala v fazah izkopov za temeljenje in postavitve gradbene konstrukcije. V teh fazah bo uporabljeno tudi največje število vozil gradbene mehanizacije.</w:t>
      </w:r>
    </w:p>
    <w:p w:rsidR="00830029" w:rsidRDefault="003C59BE" w:rsidP="00524A67">
      <w:pPr>
        <w:spacing w:line="260" w:lineRule="exact"/>
        <w:rPr>
          <w:rFonts w:eastAsiaTheme="minorHAnsi" w:cs="Arial"/>
        </w:rPr>
      </w:pPr>
      <w:r w:rsidRPr="00012B64">
        <w:rPr>
          <w:rFonts w:eastAsiaTheme="minorHAnsi" w:cs="Arial"/>
        </w:rPr>
        <w:t>Hitrost tovornjakov na samem gradbišču bo do ca. 10 km/h, izven gradbišča vendar znotraj območja podjetja, na asfaltiranih površinah, pa 25 km/h.</w:t>
      </w:r>
    </w:p>
    <w:p w:rsidR="00830029" w:rsidRDefault="003C59BE" w:rsidP="00524A67">
      <w:pPr>
        <w:suppressAutoHyphens/>
        <w:autoSpaceDE w:val="0"/>
        <w:spacing w:line="260" w:lineRule="exact"/>
        <w:rPr>
          <w:rFonts w:eastAsia="CFIDMJ+TimesNewRoman" w:cs="Arial"/>
          <w:bCs/>
        </w:rPr>
      </w:pPr>
      <w:r w:rsidRPr="00012B64">
        <w:rPr>
          <w:rFonts w:eastAsia="CFIDMJ+TimesNewRoman" w:cs="Arial"/>
          <w:bCs/>
          <w:lang w:val="x-none"/>
        </w:rPr>
        <w:t>V času najbolj intenzivnih</w:t>
      </w:r>
      <w:r w:rsidRPr="00012B64">
        <w:rPr>
          <w:rFonts w:eastAsia="CFIDMJ+TimesNewRoman" w:cs="Arial"/>
          <w:bCs/>
        </w:rPr>
        <w:t xml:space="preserve"> zemeljskih</w:t>
      </w:r>
      <w:r w:rsidRPr="00012B64">
        <w:rPr>
          <w:rFonts w:eastAsia="CFIDMJ+TimesNewRoman" w:cs="Arial"/>
          <w:bCs/>
          <w:lang w:val="x-none"/>
        </w:rPr>
        <w:t xml:space="preserve"> del bo </w:t>
      </w:r>
      <w:r w:rsidRPr="00012B64">
        <w:rPr>
          <w:rFonts w:eastAsia="CFIDMJ+TimesNewRoman" w:cs="Arial"/>
          <w:bCs/>
        </w:rPr>
        <w:t>na gradbišče pripeljalo in odpeljalo</w:t>
      </w:r>
      <w:r w:rsidRPr="00012B64">
        <w:rPr>
          <w:rFonts w:eastAsia="CFIDMJ+TimesNewRoman" w:cs="Arial"/>
          <w:bCs/>
          <w:lang w:val="x-none"/>
        </w:rPr>
        <w:t xml:space="preserve"> skupaj 40 vozil mase do 3500 kg</w:t>
      </w:r>
      <w:r w:rsidRPr="00012B64">
        <w:rPr>
          <w:rFonts w:eastAsia="CFIDMJ+TimesNewRoman" w:cs="Arial"/>
          <w:bCs/>
        </w:rPr>
        <w:t xml:space="preserve"> in </w:t>
      </w:r>
      <w:r w:rsidRPr="00012B64">
        <w:rPr>
          <w:rFonts w:eastAsia="CFIDMJ+TimesNewRoman" w:cs="Arial"/>
          <w:bCs/>
          <w:lang w:val="x-none"/>
        </w:rPr>
        <w:t>70 vozil mase nad 3500 kg.</w:t>
      </w:r>
    </w:p>
    <w:p w:rsidR="003C59BE" w:rsidRPr="00012B64" w:rsidRDefault="003C59BE" w:rsidP="00524A67">
      <w:pPr>
        <w:suppressAutoHyphens/>
        <w:autoSpaceDE w:val="0"/>
        <w:spacing w:line="260" w:lineRule="exact"/>
        <w:rPr>
          <w:rFonts w:eastAsia="CFIDMJ+TimesNewRoman" w:cs="Arial"/>
          <w:bCs/>
          <w:color w:val="000000"/>
          <w:highlight w:val="yellow"/>
          <w:lang w:val="x-none"/>
        </w:rPr>
      </w:pPr>
    </w:p>
    <w:p w:rsidR="00830029" w:rsidRDefault="003C59BE" w:rsidP="00524A67">
      <w:pPr>
        <w:spacing w:line="260" w:lineRule="exact"/>
        <w:rPr>
          <w:rFonts w:eastAsia="CFIDMJ+TimesNewRoman" w:cs="Arial"/>
          <w:bCs/>
          <w:color w:val="000000"/>
        </w:rPr>
      </w:pPr>
      <w:r w:rsidRPr="00012B64">
        <w:rPr>
          <w:rFonts w:eastAsia="CFIDMJ+TimesNewRoman" w:cs="Arial"/>
          <w:bCs/>
          <w:color w:val="000000"/>
        </w:rPr>
        <w:lastRenderedPageBreak/>
        <w:t>Najbližji stanovanjski objekt je od območja načrtovanega posega (na južni strani, Godešič 99) v naselju Godešič oddaljen 250m in več (objekt na naslovu Godešič 96). Med navedenima stanovanjskima objektoma in načrtovanim gradbiščem se nahaja še železniška proga Kranj – Ljubljana, ki je samo po sebi vir hrupa,</w:t>
      </w:r>
      <w:r w:rsidR="00830029">
        <w:rPr>
          <w:rFonts w:eastAsia="CFIDMJ+TimesNewRoman" w:cs="Arial"/>
          <w:bCs/>
          <w:color w:val="000000"/>
        </w:rPr>
        <w:t xml:space="preserve"> </w:t>
      </w:r>
      <w:r w:rsidRPr="00012B64">
        <w:rPr>
          <w:rFonts w:eastAsia="CFIDMJ+TimesNewRoman" w:cs="Arial"/>
          <w:bCs/>
          <w:color w:val="000000"/>
        </w:rPr>
        <w:t>ter strnjene gozdne površine med stanovanjskim objektom na naslovu Godešič 96, ki preprečuje širjenje hrupa v okolje.</w:t>
      </w:r>
    </w:p>
    <w:p w:rsidR="003C59BE" w:rsidRPr="00012B64" w:rsidRDefault="003C59BE" w:rsidP="00524A67">
      <w:pPr>
        <w:suppressAutoHyphens/>
        <w:autoSpaceDE w:val="0"/>
        <w:spacing w:line="260" w:lineRule="exact"/>
        <w:rPr>
          <w:rFonts w:eastAsiaTheme="minorHAnsi" w:cs="Arial"/>
        </w:rPr>
      </w:pPr>
      <w:r w:rsidRPr="00012B64">
        <w:rPr>
          <w:rFonts w:eastAsiaTheme="minorHAnsi" w:cs="Arial"/>
        </w:rPr>
        <w:t xml:space="preserve">Iz predložene strokovne ocene hrupa, ki je bila izdelana tudi za potrebe obratovanja gradbišča v času gradnje ter obratovanja novih in obstoječih objektov podjetja Filc d.o.o., izhaja ocenjena </w:t>
      </w:r>
      <w:r w:rsidRPr="00012B64">
        <w:rPr>
          <w:rFonts w:eastAsia="CFIDMJ+TimesNewRoman" w:cs="Arial"/>
          <w:bCs/>
          <w:color w:val="000000"/>
        </w:rPr>
        <w:t xml:space="preserve">vrednost kazalcev hrupa na </w:t>
      </w:r>
      <w:proofErr w:type="spellStart"/>
      <w:r w:rsidRPr="00012B64">
        <w:rPr>
          <w:rFonts w:eastAsia="CFIDMJ+TimesNewRoman" w:cs="Arial"/>
          <w:bCs/>
          <w:color w:val="000000"/>
        </w:rPr>
        <w:t>imisijskih</w:t>
      </w:r>
      <w:proofErr w:type="spellEnd"/>
      <w:r w:rsidRPr="00012B64">
        <w:rPr>
          <w:rFonts w:eastAsia="CFIDMJ+TimesNewRoman" w:cs="Arial"/>
          <w:bCs/>
          <w:color w:val="000000"/>
        </w:rPr>
        <w:t xml:space="preserve"> mestih v okolici podjetja Filc d.o.o., zaradi obratovanja virov hrupa gradbišča, ki zaključuje, da hrup obstoječih naprav podjetja Filc d.o.o. in hrup v času obratovanja gradbišča ne povzročata čezmerne obremenitve okolja s hrupom, zato se ocenjuje, da načrtovani/dodatni</w:t>
      </w:r>
      <w:r w:rsidR="003E62AB">
        <w:rPr>
          <w:rFonts w:eastAsia="CFIDMJ+TimesNewRoman" w:cs="Arial"/>
          <w:bCs/>
          <w:color w:val="000000"/>
        </w:rPr>
        <w:t xml:space="preserve"> ukrepi, razen ukrepov v času gradnje, kot so navedeni v točki IV.3. izreka tega dovoljenja, </w:t>
      </w:r>
      <w:r w:rsidRPr="00012B64">
        <w:rPr>
          <w:rFonts w:eastAsia="CFIDMJ+TimesNewRoman" w:cs="Arial"/>
          <w:bCs/>
          <w:color w:val="000000"/>
        </w:rPr>
        <w:t>za zmanjšanje obremenitve okolja s hrupom niso potrebni.</w:t>
      </w:r>
      <w:r w:rsidRPr="00012B64">
        <w:rPr>
          <w:rFonts w:eastAsiaTheme="minorHAnsi" w:cs="Arial"/>
        </w:rPr>
        <w:t xml:space="preserve"> Modelni izračun je pokazal, da dnevne </w:t>
      </w:r>
      <w:proofErr w:type="spellStart"/>
      <w:r w:rsidRPr="00012B64">
        <w:rPr>
          <w:rFonts w:eastAsiaTheme="minorHAnsi" w:cs="Arial"/>
        </w:rPr>
        <w:t>L</w:t>
      </w:r>
      <w:r w:rsidR="00826CA1" w:rsidRPr="00012B64">
        <w:rPr>
          <w:rFonts w:eastAsiaTheme="minorHAnsi" w:cs="Arial"/>
          <w:vertAlign w:val="subscript"/>
        </w:rPr>
        <w:t>dan</w:t>
      </w:r>
      <w:proofErr w:type="spellEnd"/>
      <w:r w:rsidRPr="00012B64">
        <w:rPr>
          <w:rFonts w:eastAsiaTheme="minorHAnsi" w:cs="Arial"/>
        </w:rPr>
        <w:t xml:space="preserve"> in celodnevne </w:t>
      </w:r>
      <w:proofErr w:type="spellStart"/>
      <w:r w:rsidRPr="00012B64">
        <w:rPr>
          <w:rFonts w:eastAsiaTheme="minorHAnsi" w:cs="Arial"/>
        </w:rPr>
        <w:t>L</w:t>
      </w:r>
      <w:r w:rsidR="00826CA1" w:rsidRPr="00012B64">
        <w:rPr>
          <w:rFonts w:eastAsiaTheme="minorHAnsi" w:cs="Arial"/>
          <w:vertAlign w:val="subscript"/>
        </w:rPr>
        <w:t>dvn</w:t>
      </w:r>
      <w:proofErr w:type="spellEnd"/>
      <w:r w:rsidRPr="00012B64">
        <w:rPr>
          <w:rFonts w:eastAsiaTheme="minorHAnsi" w:cs="Arial"/>
        </w:rPr>
        <w:t xml:space="preserve"> vrednosti kazalcev hrupa na vseh petih </w:t>
      </w:r>
      <w:proofErr w:type="spellStart"/>
      <w:r w:rsidRPr="00012B64">
        <w:rPr>
          <w:rFonts w:eastAsiaTheme="minorHAnsi" w:cs="Arial"/>
        </w:rPr>
        <w:t>imisijskih</w:t>
      </w:r>
      <w:proofErr w:type="spellEnd"/>
      <w:r w:rsidRPr="00012B64">
        <w:rPr>
          <w:rFonts w:eastAsiaTheme="minorHAnsi" w:cs="Arial"/>
        </w:rPr>
        <w:t xml:space="preserve"> mestih IM1 – IM5 v okolici podjetja Filc za vire hrupa gradbišča, ne presegajo mejnih vrednosti vira hrupa, ki ga določa Uredba hrup, ki ga povzroča gradbišče.</w:t>
      </w:r>
    </w:p>
    <w:p w:rsidR="003C59BE" w:rsidRPr="00012B64" w:rsidRDefault="003C59BE" w:rsidP="00524A67">
      <w:pPr>
        <w:spacing w:line="260" w:lineRule="exact"/>
        <w:rPr>
          <w:rFonts w:eastAsiaTheme="minorHAnsi" w:cs="Arial"/>
        </w:rPr>
      </w:pPr>
      <w:r w:rsidRPr="00012B64">
        <w:rPr>
          <w:rFonts w:eastAsia="CFIDMJ+TimesNewRoman" w:cs="Arial"/>
          <w:bCs/>
          <w:color w:val="000000"/>
        </w:rPr>
        <w:t>Skupna obremenitev s hrupom v času gradnje, ob upoštevanju obratovanja obstoječega objekta, ne bo predstavljala bistvenega povečanja obremenjenosti okolja s hrupom.</w:t>
      </w:r>
    </w:p>
    <w:p w:rsidR="003C59BE" w:rsidRPr="00012B64" w:rsidRDefault="003C59BE" w:rsidP="00524A67">
      <w:pPr>
        <w:spacing w:line="260" w:lineRule="exact"/>
        <w:rPr>
          <w:rFonts w:eastAsia="CFIDMJ+TimesNewRoman" w:cs="Arial"/>
          <w:bCs/>
          <w:color w:val="000000"/>
        </w:rPr>
      </w:pPr>
      <w:bookmarkStart w:id="0" w:name="_Hlk515530673"/>
      <w:r w:rsidRPr="00012B64">
        <w:rPr>
          <w:rFonts w:eastAsia="CFIDMJ+TimesNewRoman" w:cs="Arial"/>
          <w:bCs/>
          <w:color w:val="000000"/>
        </w:rPr>
        <w:t>Vplive posega v času gradnje upravni organ ocenjuje kot neposredne (zemeljski izkopi, obratovanje mehanizacije in tovornih vozil), začasne in kratkotrajne (časovno omejene na čas gradnje največ 6 mesecev, 5 dni v tednu največ 12 ur), intenzivne zaradi zemeljskih izkopov ter omejene na območje posega in glavno dostopno cesto s severa (dostop s ceste JP 902 392).</w:t>
      </w:r>
      <w:bookmarkEnd w:id="0"/>
      <w:r w:rsidRPr="00012B64">
        <w:rPr>
          <w:rFonts w:eastAsia="CFIDMJ+TimesNewRoman" w:cs="Arial"/>
          <w:bCs/>
          <w:color w:val="000000"/>
        </w:rPr>
        <w:t xml:space="preserve"> Vpliv posega na obremenjenost okolja s hrupom v okolje v času gradnje se ocenjuje kot nebistven. Na podlagi mnenja Agencije RS za okolje št. 35403-3/2020-3 z dne 3. 4. 2020 je upravni organ v točki </w:t>
      </w:r>
      <w:r w:rsidR="00317527">
        <w:rPr>
          <w:rFonts w:eastAsia="CFIDMJ+TimesNewRoman" w:cs="Arial"/>
          <w:bCs/>
          <w:color w:val="000000"/>
        </w:rPr>
        <w:t>I</w:t>
      </w:r>
      <w:r w:rsidRPr="00012B64">
        <w:rPr>
          <w:rFonts w:eastAsia="CFIDMJ+TimesNewRoman" w:cs="Arial"/>
          <w:bCs/>
          <w:color w:val="000000"/>
        </w:rPr>
        <w:t>V.3. izreka tega dovoljenja določil še dodatni omilitveni ukrep glede časovnega izvajanja gradbenih del.</w:t>
      </w:r>
    </w:p>
    <w:p w:rsidR="003C59BE" w:rsidRDefault="003C59BE" w:rsidP="00524A67">
      <w:pPr>
        <w:spacing w:line="260" w:lineRule="exact"/>
        <w:rPr>
          <w:rFonts w:eastAsia="CFIDMJ+TimesNewRoman" w:cs="Arial"/>
          <w:bCs/>
          <w:color w:val="000000"/>
        </w:rPr>
      </w:pPr>
      <w:r w:rsidRPr="00012B64">
        <w:rPr>
          <w:rFonts w:eastAsia="CFIDMJ+TimesNewRoman" w:cs="Arial"/>
          <w:bCs/>
          <w:color w:val="000000"/>
        </w:rPr>
        <w:t xml:space="preserve">Prav tako iz modelnega izračuna izhaja, da dnevne </w:t>
      </w:r>
      <w:proofErr w:type="spellStart"/>
      <w:r w:rsidRPr="00012B64">
        <w:rPr>
          <w:rFonts w:eastAsia="CFIDMJ+TimesNewRoman" w:cs="Arial"/>
          <w:bCs/>
          <w:color w:val="000000"/>
        </w:rPr>
        <w:t>L</w:t>
      </w:r>
      <w:r w:rsidRPr="00012B64">
        <w:rPr>
          <w:rFonts w:eastAsia="CFIDMJ+TimesNewRoman" w:cs="Arial"/>
          <w:bCs/>
          <w:color w:val="000000"/>
          <w:vertAlign w:val="subscript"/>
        </w:rPr>
        <w:t>dan</w:t>
      </w:r>
      <w:proofErr w:type="spellEnd"/>
      <w:r w:rsidRPr="00012B64">
        <w:rPr>
          <w:rFonts w:eastAsia="CFIDMJ+TimesNewRoman" w:cs="Arial"/>
          <w:bCs/>
          <w:color w:val="000000"/>
        </w:rPr>
        <w:t xml:space="preserve">, večerne </w:t>
      </w:r>
      <w:proofErr w:type="spellStart"/>
      <w:r w:rsidRPr="00012B64">
        <w:rPr>
          <w:rFonts w:eastAsia="CFIDMJ+TimesNewRoman" w:cs="Arial"/>
          <w:bCs/>
          <w:color w:val="000000"/>
        </w:rPr>
        <w:t>L</w:t>
      </w:r>
      <w:r w:rsidRPr="00012B64">
        <w:rPr>
          <w:rFonts w:eastAsia="CFIDMJ+TimesNewRoman" w:cs="Arial"/>
          <w:bCs/>
          <w:color w:val="000000"/>
          <w:vertAlign w:val="subscript"/>
        </w:rPr>
        <w:t>večer</w:t>
      </w:r>
      <w:proofErr w:type="spellEnd"/>
      <w:r w:rsidRPr="00012B64">
        <w:rPr>
          <w:rFonts w:eastAsia="CFIDMJ+TimesNewRoman" w:cs="Arial"/>
          <w:bCs/>
          <w:color w:val="000000"/>
        </w:rPr>
        <w:t xml:space="preserve">, nočne </w:t>
      </w:r>
      <w:proofErr w:type="spellStart"/>
      <w:r w:rsidRPr="00012B64">
        <w:rPr>
          <w:rFonts w:eastAsia="CFIDMJ+TimesNewRoman" w:cs="Arial"/>
          <w:bCs/>
          <w:color w:val="000000"/>
        </w:rPr>
        <w:t>L</w:t>
      </w:r>
      <w:r w:rsidRPr="00012B64">
        <w:rPr>
          <w:rFonts w:eastAsia="CFIDMJ+TimesNewRoman" w:cs="Arial"/>
          <w:bCs/>
          <w:color w:val="000000"/>
          <w:vertAlign w:val="subscript"/>
        </w:rPr>
        <w:t>noč</w:t>
      </w:r>
      <w:proofErr w:type="spellEnd"/>
      <w:r w:rsidRPr="00012B64">
        <w:rPr>
          <w:rFonts w:eastAsia="CFIDMJ+TimesNewRoman" w:cs="Arial"/>
          <w:bCs/>
          <w:color w:val="000000"/>
        </w:rPr>
        <w:t xml:space="preserve"> in celodnevne </w:t>
      </w:r>
      <w:proofErr w:type="spellStart"/>
      <w:r w:rsidRPr="00012B64">
        <w:rPr>
          <w:rFonts w:eastAsia="CFIDMJ+TimesNewRoman" w:cs="Arial"/>
          <w:bCs/>
          <w:color w:val="000000"/>
        </w:rPr>
        <w:t>L</w:t>
      </w:r>
      <w:r w:rsidRPr="00012B64">
        <w:rPr>
          <w:rFonts w:eastAsia="CFIDMJ+TimesNewRoman" w:cs="Arial"/>
          <w:bCs/>
          <w:color w:val="000000"/>
          <w:vertAlign w:val="subscript"/>
        </w:rPr>
        <w:t>dvn</w:t>
      </w:r>
      <w:proofErr w:type="spellEnd"/>
      <w:r w:rsidRPr="00012B64">
        <w:rPr>
          <w:rFonts w:eastAsia="CFIDMJ+TimesNewRoman" w:cs="Arial"/>
          <w:bCs/>
          <w:color w:val="000000"/>
        </w:rPr>
        <w:t xml:space="preserve"> vrednosti kazalcev hrupa na vseh petih </w:t>
      </w:r>
      <w:proofErr w:type="spellStart"/>
      <w:r w:rsidRPr="00012B64">
        <w:rPr>
          <w:rFonts w:eastAsia="CFIDMJ+TimesNewRoman" w:cs="Arial"/>
          <w:bCs/>
          <w:color w:val="000000"/>
        </w:rPr>
        <w:t>imisijskih</w:t>
      </w:r>
      <w:proofErr w:type="spellEnd"/>
      <w:r w:rsidRPr="00012B64">
        <w:rPr>
          <w:rFonts w:eastAsia="CFIDMJ+TimesNewRoman" w:cs="Arial"/>
          <w:bCs/>
          <w:color w:val="000000"/>
        </w:rPr>
        <w:t xml:space="preserve"> mestih IM1 – IM5 za obstoječe in novo načrtovane vire hrupa v času obratovanja, ne presegajo mejnih vrednosti za območje III. stopnje in</w:t>
      </w:r>
      <w:r w:rsidR="00830029">
        <w:rPr>
          <w:rFonts w:eastAsia="CFIDMJ+TimesNewRoman" w:cs="Arial"/>
          <w:bCs/>
          <w:color w:val="000000"/>
        </w:rPr>
        <w:t xml:space="preserve"> </w:t>
      </w:r>
      <w:r w:rsidRPr="00012B64">
        <w:rPr>
          <w:rFonts w:eastAsia="CFIDMJ+TimesNewRoman" w:cs="Arial"/>
          <w:bCs/>
          <w:color w:val="000000"/>
        </w:rPr>
        <w:t>IV. stopnje varstva pred hrupom.</w:t>
      </w:r>
    </w:p>
    <w:p w:rsidR="0038695C" w:rsidRPr="00012B64" w:rsidRDefault="0038695C" w:rsidP="00524A67">
      <w:pPr>
        <w:spacing w:line="260" w:lineRule="exact"/>
        <w:rPr>
          <w:rFonts w:eastAsia="CFIDMJ+TimesNewRoman" w:cs="Arial"/>
          <w:bCs/>
          <w:color w:val="000000"/>
        </w:rPr>
      </w:pPr>
    </w:p>
    <w:p w:rsidR="003C59BE" w:rsidRPr="00012B64" w:rsidRDefault="0038695C" w:rsidP="00524A67">
      <w:pPr>
        <w:spacing w:line="260" w:lineRule="exact"/>
        <w:rPr>
          <w:rFonts w:cs="Arial"/>
        </w:rPr>
      </w:pPr>
      <w:r>
        <w:rPr>
          <w:rFonts w:cs="Arial"/>
        </w:rPr>
        <w:t>9</w:t>
      </w:r>
      <w:r w:rsidR="007C7E56" w:rsidRPr="00012B64">
        <w:rPr>
          <w:rFonts w:cs="Arial"/>
        </w:rPr>
        <w:t>.</w:t>
      </w:r>
      <w:r w:rsidR="00826CA1" w:rsidRPr="00012B64">
        <w:rPr>
          <w:rFonts w:cs="Arial"/>
        </w:rPr>
        <w:t>4</w:t>
      </w:r>
      <w:r w:rsidR="007C7E56" w:rsidRPr="00012B64">
        <w:rPr>
          <w:rFonts w:cs="Arial"/>
        </w:rPr>
        <w:tab/>
        <w:t xml:space="preserve">Varstvo </w:t>
      </w:r>
      <w:r w:rsidR="003C59BE" w:rsidRPr="00012B64">
        <w:rPr>
          <w:rFonts w:cs="Arial"/>
        </w:rPr>
        <w:t>pred svetlobnim onesnaževanjem v času obratovanja</w:t>
      </w:r>
    </w:p>
    <w:p w:rsidR="007C7E56" w:rsidRPr="00012B64" w:rsidRDefault="007C7E56"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Zunanja razsvetljava znotraj proizvodnega kompleksa Filc se uporablja za osvetljevanje parkirišča, dovoznih poti in vhodih v objekte. Obstoječe svetilke so obrnjene navzdol (v tla), tako da ne prihaja do sevanja svetlobe nad vodoravnico. Nameščene so sijalke z LED in fluorescenčno tehnologijo. Redukcijo svetilnosti v nočnem času se dosega z samodejnim izklopom nekaterih sijalk med 22 uro in 5 uro zjutraj. Drugi način redukcije je vklop sijalk po potrebi preko tipke in časovnim izklopom po 10 minutah.</w:t>
      </w:r>
    </w:p>
    <w:p w:rsidR="00826CA1" w:rsidRPr="00012B64" w:rsidRDefault="00826CA1" w:rsidP="00524A67">
      <w:pPr>
        <w:spacing w:line="260" w:lineRule="exact"/>
        <w:rPr>
          <w:rFonts w:cs="Arial"/>
        </w:rPr>
      </w:pPr>
    </w:p>
    <w:p w:rsidR="00830029" w:rsidRDefault="003C59BE" w:rsidP="00524A67">
      <w:pPr>
        <w:spacing w:line="260" w:lineRule="exact"/>
        <w:rPr>
          <w:rFonts w:cs="Arial"/>
        </w:rPr>
      </w:pPr>
      <w:r w:rsidRPr="00012B64">
        <w:rPr>
          <w:rFonts w:cs="Arial"/>
        </w:rPr>
        <w:t xml:space="preserve">V neposredni okolici posega se ne nahajajo objekti z varovanimi prostori. V obstoječem stanju največji doprinos k celotni priklopni moči obstoječih vgrajenih svetilk predstavlja tip sijalke </w:t>
      </w:r>
      <w:proofErr w:type="spellStart"/>
      <w:r w:rsidRPr="00012B64">
        <w:rPr>
          <w:rFonts w:cs="Arial"/>
        </w:rPr>
        <w:t>Beghelli</w:t>
      </w:r>
      <w:proofErr w:type="spellEnd"/>
      <w:r w:rsidRPr="00012B64">
        <w:rPr>
          <w:rFonts w:cs="Arial"/>
        </w:rPr>
        <w:t xml:space="preserve">, BS110 FQ54 2x54W T5. Slednje so vse vgrajene na nakladalnih rampah in se nahajajo pod nadstreški na stenah proizvodnih objektov. Sijalke so po potrebi v uporabi zgolj manjši del dneva (od 7. do 9. ure zjutraj), kadar poteka proces nakladanja gotovih izdelkov in razkladanja vhodnih surovin. Sijalke na ta način služijo osvetljevanju delovnega procesa in ne zunanjih površin (nepokritih zazidanih površin). Skladno z 4. alinejo 7. člena Uredbe o mejnih vrednostih svetlobnega onesnaževanja okolja (Uradni list RS, št. 81/07, 109/07, 62/10, 46/13, v nadaljevanju Uredba svetlobno onesnaževanje) velja, da če se izvajajo v proizvodnem objektu dela na prostem, se med izvajanjem proizvodnega procesa električna moč svetilk razsvetljave površin, na katerih se izvajajo dela na prostem, ne upošteva v izračunu povprečne električne moči svetilk razsvetljave proizvodnega objekta iz prvega odstavka 7. člena Uredbe svetlobno onesnaževanje. Situacija, da bi vseh 43 vgrajenih sijalk svetilo hkrati, ne nastane nikoli. 38 sijalk tega tipa je večino časa izklopljenih kar pomeni, da je celotna nazivna moč sijalk tega tipa enaka 5x55 W = 275 W in ne 2365 W. Sijalke proizvajalca Philips so v nočnem času od </w:t>
      </w:r>
      <w:r w:rsidRPr="00012B64">
        <w:rPr>
          <w:rFonts w:cs="Arial"/>
        </w:rPr>
        <w:lastRenderedPageBreak/>
        <w:t>22. ure do 5. ure zjutraj prav tako izklopljene, a jih zaradi dejstva, da osvetljujejo zunanje površine okoli objekta modula 4 in modula 5 – 1. faza vključimo v celotno priklopno moč obstoječih svetilk.</w:t>
      </w:r>
    </w:p>
    <w:p w:rsidR="003C59BE" w:rsidRPr="00012B64" w:rsidRDefault="003C59BE" w:rsidP="00524A67">
      <w:pPr>
        <w:spacing w:line="260" w:lineRule="exact"/>
        <w:rPr>
          <w:rFonts w:cs="Arial"/>
        </w:rPr>
      </w:pPr>
      <w:r w:rsidRPr="00012B64">
        <w:rPr>
          <w:rFonts w:cs="Arial"/>
        </w:rPr>
        <w:t xml:space="preserve">Vsota zazidane površine stavb proizvodnega objekta in osvetljenih nepokritih zazidanih površin, ki so namenjene proizvodnemu procesu znotraj proizvodnega območja podjetja Filc d.o.o. znaša 51.482 m². Povprečna električna moč svetilk razsvetljave proizvodnega objekta v uporabi, brez upoštevanja 38 sijalk tipa </w:t>
      </w:r>
      <w:proofErr w:type="spellStart"/>
      <w:r w:rsidRPr="00012B64">
        <w:rPr>
          <w:rFonts w:cs="Arial"/>
        </w:rPr>
        <w:t>Beghelli</w:t>
      </w:r>
      <w:proofErr w:type="spellEnd"/>
      <w:r w:rsidRPr="00012B64">
        <w:rPr>
          <w:rFonts w:cs="Arial"/>
        </w:rPr>
        <w:t>, BS110 FQ54 2x54W T5, znaša 2.646 W / 51.482 m</w:t>
      </w:r>
      <w:r w:rsidR="00826CA1" w:rsidRPr="00012B64">
        <w:rPr>
          <w:rFonts w:cs="Arial"/>
        </w:rPr>
        <w:t>²</w:t>
      </w:r>
      <w:r w:rsidRPr="00012B64">
        <w:rPr>
          <w:rFonts w:cs="Arial"/>
        </w:rPr>
        <w:t xml:space="preserve"> = 0,051 W/m², kar je precej pod mejno vrednostjo, določeno z Uredbo svetlobno onesnaževanje. V primeru upoštevanja vseh 43 sijalk tipa </w:t>
      </w:r>
      <w:proofErr w:type="spellStart"/>
      <w:r w:rsidRPr="00012B64">
        <w:rPr>
          <w:rFonts w:cs="Arial"/>
        </w:rPr>
        <w:t>Beghelli</w:t>
      </w:r>
      <w:proofErr w:type="spellEnd"/>
      <w:r w:rsidRPr="00012B64">
        <w:rPr>
          <w:rFonts w:cs="Arial"/>
        </w:rPr>
        <w:t>, BS110 FQ54 2x54W T5, znaša povprečna električna moč svetilk razsvetljave proizvodnega objekta 4.736 W / 51.482 m² = 0,092 W/m². Pri tem je potrebno upoštevati zgornje navedbe, da vse vgrajene svetilke ne svetijo in da je v nočnem času večina vgrajenih svetilk, razen tipa Modus LVS 120, izključenih.</w:t>
      </w:r>
    </w:p>
    <w:p w:rsidR="00826CA1" w:rsidRPr="00012B64" w:rsidRDefault="00826CA1" w:rsidP="00524A67">
      <w:pPr>
        <w:spacing w:line="260" w:lineRule="exact"/>
        <w:rPr>
          <w:rFonts w:cs="Arial"/>
        </w:rPr>
      </w:pPr>
    </w:p>
    <w:p w:rsidR="003C59BE" w:rsidRDefault="003C59BE" w:rsidP="00524A67">
      <w:pPr>
        <w:spacing w:line="260" w:lineRule="exact"/>
        <w:rPr>
          <w:rFonts w:cs="Arial"/>
        </w:rPr>
      </w:pPr>
      <w:r w:rsidRPr="00012B64">
        <w:rPr>
          <w:rFonts w:cs="Arial"/>
        </w:rPr>
        <w:t>Poseg ne predvideva ureditve osvetljenih oglaševalskih panojev. V okolici je prisotna razsvetljava drugih proizvodnih objektov na območju IC Trata in razsvetljava javnih cest. V bližini ni stanovanjskih objektov.</w:t>
      </w:r>
    </w:p>
    <w:p w:rsidR="00BD44CD" w:rsidRPr="00012B64" w:rsidRDefault="00BD44CD" w:rsidP="00524A67">
      <w:pPr>
        <w:spacing w:line="260" w:lineRule="exact"/>
        <w:rPr>
          <w:rFonts w:cs="Arial"/>
        </w:rPr>
      </w:pPr>
    </w:p>
    <w:p w:rsidR="007C7E56" w:rsidRPr="00012B64" w:rsidRDefault="0038695C" w:rsidP="00524A67">
      <w:pPr>
        <w:tabs>
          <w:tab w:val="left" w:pos="567"/>
        </w:tabs>
        <w:spacing w:line="260" w:lineRule="exact"/>
        <w:ind w:left="567" w:right="-7" w:hanging="567"/>
        <w:rPr>
          <w:rFonts w:cs="Arial"/>
          <w:color w:val="000000"/>
          <w:lang w:eastAsia="sl-SI"/>
        </w:rPr>
      </w:pPr>
      <w:proofErr w:type="spellStart"/>
      <w:r>
        <w:rPr>
          <w:rFonts w:cs="Arial"/>
          <w:color w:val="000000"/>
          <w:lang w:eastAsia="sl-SI"/>
        </w:rPr>
        <w:t>9</w:t>
      </w:r>
      <w:r w:rsidR="007C7E56" w:rsidRPr="00012B64">
        <w:rPr>
          <w:rFonts w:cs="Arial"/>
          <w:color w:val="000000"/>
          <w:lang w:eastAsia="sl-SI"/>
        </w:rPr>
        <w:t>.</w:t>
      </w:r>
      <w:r w:rsidR="00826CA1" w:rsidRPr="00012B64">
        <w:rPr>
          <w:rFonts w:cs="Arial"/>
          <w:color w:val="000000"/>
          <w:lang w:eastAsia="sl-SI"/>
        </w:rPr>
        <w:t>4</w:t>
      </w:r>
      <w:r w:rsidR="007C7E56" w:rsidRPr="00012B64">
        <w:rPr>
          <w:rFonts w:cs="Arial"/>
          <w:color w:val="000000"/>
          <w:lang w:eastAsia="sl-SI"/>
        </w:rPr>
        <w:t>.a</w:t>
      </w:r>
      <w:proofErr w:type="spellEnd"/>
      <w:r w:rsidR="007C7E56" w:rsidRPr="00012B64">
        <w:rPr>
          <w:rFonts w:cs="Arial"/>
          <w:color w:val="000000"/>
          <w:lang w:eastAsia="sl-SI"/>
        </w:rPr>
        <w:tab/>
        <w:t xml:space="preserve">Pričakovani vplivi v času </w:t>
      </w:r>
      <w:r w:rsidR="003C59BE" w:rsidRPr="00012B64">
        <w:rPr>
          <w:rFonts w:cs="Arial"/>
          <w:color w:val="000000"/>
          <w:lang w:eastAsia="sl-SI"/>
        </w:rPr>
        <w:t>obratovanja</w:t>
      </w:r>
      <w:r w:rsidR="007C7E56" w:rsidRPr="00012B64">
        <w:rPr>
          <w:rFonts w:cs="Arial"/>
          <w:color w:val="000000"/>
          <w:lang w:eastAsia="sl-SI"/>
        </w:rPr>
        <w:t xml:space="preserve"> in pogoji</w:t>
      </w:r>
    </w:p>
    <w:p w:rsidR="005B3401" w:rsidRPr="00012B64" w:rsidRDefault="005B3401" w:rsidP="00524A67">
      <w:pPr>
        <w:spacing w:line="260" w:lineRule="exact"/>
        <w:rPr>
          <w:rFonts w:cs="Arial"/>
        </w:rPr>
      </w:pPr>
    </w:p>
    <w:p w:rsidR="00830029" w:rsidRDefault="003C59BE" w:rsidP="00524A67">
      <w:pPr>
        <w:spacing w:line="260" w:lineRule="exact"/>
        <w:rPr>
          <w:rFonts w:cs="Arial"/>
        </w:rPr>
      </w:pPr>
      <w:r w:rsidRPr="00012B64">
        <w:rPr>
          <w:rFonts w:cs="Arial"/>
        </w:rPr>
        <w:t>V podjetju so v različnih Modulih nameščene različne proizvodne linije. Nekatere linije obratujejo 24 ur/dan, tudi v dveh, treh ali štirih izmenah. Zunanja razsvetljava se uporablja na komunikacijskih poteh in ob vhodih v objekte. Razsvetljava se uporablja tudi ob nakladalnih rampah skladišč, kjer poteka nakladanje oz. razkladanje.</w:t>
      </w:r>
    </w:p>
    <w:p w:rsidR="00826CA1" w:rsidRPr="00012B64" w:rsidRDefault="00826CA1"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Emisije svetlobnega onesnaževanja so vezane na osvetljevanje prometnih površin in objektov v nočnem času, vendar bodo le-te znotraj predpisanih mejnih vrednosti zaradi vgrajenih varčnih svetilk, ki ne sevajo nad vodoravnico. V neposredni bližini ni stanovanjskih objektov, na katere bi imela lahko osvetlitev zunanjih površin kakršen koli vpliv z vidika varovanja zdravja ljudi. Svetlobnih napisov na obstoječih objektih ni. Prav tako ne bo svetlobnih napisov na novem objektu modula 5 -</w:t>
      </w:r>
      <w:r w:rsidR="00830029">
        <w:rPr>
          <w:rFonts w:cs="Arial"/>
        </w:rPr>
        <w:t xml:space="preserve"> </w:t>
      </w:r>
      <w:r w:rsidRPr="00012B64">
        <w:rPr>
          <w:rFonts w:cs="Arial"/>
        </w:rPr>
        <w:t>2. faza.</w:t>
      </w:r>
    </w:p>
    <w:p w:rsidR="00826CA1" w:rsidRPr="00012B64" w:rsidRDefault="00826CA1" w:rsidP="00524A67">
      <w:pPr>
        <w:spacing w:line="260" w:lineRule="exact"/>
        <w:rPr>
          <w:rFonts w:cs="Arial"/>
        </w:rPr>
      </w:pPr>
    </w:p>
    <w:p w:rsidR="00830029" w:rsidRDefault="003C59BE" w:rsidP="00524A67">
      <w:pPr>
        <w:spacing w:line="260" w:lineRule="exact"/>
        <w:rPr>
          <w:rFonts w:cs="Arial"/>
        </w:rPr>
      </w:pPr>
      <w:r w:rsidRPr="00012B64">
        <w:rPr>
          <w:rFonts w:cs="Arial"/>
        </w:rPr>
        <w:t xml:space="preserve">Investitor je vsak objekt – Modul izdelal Načrt razsvetljave kot del projektne dokumentacije. Projektant zunanje razsvetljave, BIRO ES d.o.o., za Modul 5 – 1. faza je podal Izjavo o skladnosti zunanje razsvetljave z Uredbo o mejnih vrednostih svetlobnega onesnaževanja okolja, z dne 27. 8. 2019. Vse vgrajene sijalke niso namenjene osvetljevanju zunanjih površin, pač pa so namenjene osvetljevanju delovnega procesa (sijalke tipa </w:t>
      </w:r>
      <w:proofErr w:type="spellStart"/>
      <w:r w:rsidRPr="00012B64">
        <w:rPr>
          <w:rFonts w:cs="Arial"/>
        </w:rPr>
        <w:t>Beghelli</w:t>
      </w:r>
      <w:proofErr w:type="spellEnd"/>
      <w:r w:rsidRPr="00012B64">
        <w:rPr>
          <w:rFonts w:cs="Arial"/>
        </w:rPr>
        <w:t>, BS110 FQ54 2x54W T5). Novi objekt 2. faze Modula 5 bo imel vgrajene svetilke z LED tehnologijo, ki bodo prav tako v nočnem času med 22. in 5. uro v režimu redukcije.</w:t>
      </w:r>
    </w:p>
    <w:p w:rsidR="00826CA1" w:rsidRPr="00012B64" w:rsidRDefault="00826CA1" w:rsidP="00524A67">
      <w:pPr>
        <w:spacing w:line="260" w:lineRule="exact"/>
        <w:rPr>
          <w:rFonts w:cs="Arial"/>
        </w:rPr>
      </w:pPr>
    </w:p>
    <w:p w:rsidR="00830029" w:rsidRDefault="003C59BE" w:rsidP="00524A67">
      <w:pPr>
        <w:spacing w:line="260" w:lineRule="exact"/>
        <w:rPr>
          <w:rFonts w:cs="Arial"/>
        </w:rPr>
      </w:pPr>
      <w:r w:rsidRPr="00012B64">
        <w:rPr>
          <w:rFonts w:cs="Arial"/>
        </w:rPr>
        <w:t xml:space="preserve">Vsota zazidane površine stavb proizvodnega objekta in osvetljenih nepokritih zazidanih površin, ki so namenjene proizvodnemu procesu znotraj proizvodnega območja podjetja po širitvi objekta modula 5 – 2. faza, znaša 57.482 m². Povprečna električna moč svetilk razsvetljave proizvodnega objekta v uporabi, brez upoštevanja 38 sijalk tipa </w:t>
      </w:r>
      <w:proofErr w:type="spellStart"/>
      <w:r w:rsidRPr="00012B64">
        <w:rPr>
          <w:rFonts w:cs="Arial"/>
        </w:rPr>
        <w:t>Beghelli</w:t>
      </w:r>
      <w:proofErr w:type="spellEnd"/>
      <w:r w:rsidRPr="00012B64">
        <w:rPr>
          <w:rFonts w:cs="Arial"/>
        </w:rPr>
        <w:t>, BS110 FQ54 2x54W T5, znaša 2.964 W / 57.805 m</w:t>
      </w:r>
      <w:r w:rsidR="00826CA1" w:rsidRPr="00012B64">
        <w:rPr>
          <w:rFonts w:cs="Arial"/>
        </w:rPr>
        <w:t>²</w:t>
      </w:r>
      <w:r w:rsidRPr="00012B64">
        <w:rPr>
          <w:rFonts w:cs="Arial"/>
        </w:rPr>
        <w:t xml:space="preserve"> = 0,051 W/m², kar je precej pod mejno vrednostjo, določeno z Uredbo svetlobno onesnaževanje. V primeru upoštevanja vseh 43 sijalk tipa </w:t>
      </w:r>
      <w:proofErr w:type="spellStart"/>
      <w:r w:rsidRPr="00012B64">
        <w:rPr>
          <w:rFonts w:cs="Arial"/>
        </w:rPr>
        <w:t>Beghelli</w:t>
      </w:r>
      <w:proofErr w:type="spellEnd"/>
      <w:r w:rsidRPr="00012B64">
        <w:rPr>
          <w:rFonts w:cs="Arial"/>
        </w:rPr>
        <w:t xml:space="preserve">, BS110 FQ54 2x54W T5, znaša povprečna električna moč svetilk razsvetljave proizvodnega objekta 5.054 W / 57.805 m² = 0,087 W/m². Pri tem je potrebno upoštevati zgornje navedbe glede svetilke tipa </w:t>
      </w:r>
      <w:proofErr w:type="spellStart"/>
      <w:r w:rsidRPr="00012B64">
        <w:rPr>
          <w:rFonts w:cs="Arial"/>
        </w:rPr>
        <w:t>Beghelli</w:t>
      </w:r>
      <w:proofErr w:type="spellEnd"/>
      <w:r w:rsidRPr="00012B64">
        <w:rPr>
          <w:rFonts w:cs="Arial"/>
        </w:rPr>
        <w:t>, BS110 FQ54 2x54W T5,ki služi osvetljevanju površin, kjer se odvija delovni proces (nakladanje, razkladanje blaga) ter da je v nočnem času večina vgrajenih svetilk, razen tipa Modus LVS 120, izključenih.</w:t>
      </w:r>
    </w:p>
    <w:p w:rsidR="00826CA1" w:rsidRPr="00012B64" w:rsidRDefault="00826CA1" w:rsidP="00524A67">
      <w:pPr>
        <w:spacing w:line="260" w:lineRule="exact"/>
        <w:rPr>
          <w:rFonts w:cs="Arial"/>
        </w:rPr>
      </w:pPr>
    </w:p>
    <w:p w:rsidR="00830029" w:rsidRDefault="003C59BE" w:rsidP="00524A67">
      <w:pPr>
        <w:spacing w:line="260" w:lineRule="exact"/>
        <w:rPr>
          <w:rFonts w:cs="Arial"/>
        </w:rPr>
      </w:pPr>
      <w:r w:rsidRPr="00012B64">
        <w:rPr>
          <w:rFonts w:cs="Arial"/>
        </w:rPr>
        <w:t xml:space="preserve">Iz tega razloga se ocenjuje, da bo zunanja razsvetljava območja podjetja Filc v času obratovanja, izpolnjevala zahteve 7. člena Uredbe svetlobno onesnaževanje in da povprečna električna moč svetilk razsvetljave proizvodnega objekta, vključno z razsvetljavo za varovanje, izračunana na vsoto zazidane površine stavb proizvodnega objekta in osvetljene nepokrite zazidane površine gradbenih inženirskih objektov, ki so namenjeni proizvodnemu procesu na območju proizvodnega objekta, ne presega </w:t>
      </w:r>
      <w:r w:rsidRPr="00012B64">
        <w:rPr>
          <w:rFonts w:cs="Arial"/>
        </w:rPr>
        <w:lastRenderedPageBreak/>
        <w:t>mejne vrednosti 0,090 W/m² med izvajanjem proizvodnega procesa ter 30 minut pred začetkom in po koncu obratovalnega časa.</w:t>
      </w:r>
    </w:p>
    <w:p w:rsidR="00826CA1" w:rsidRPr="00012B64" w:rsidRDefault="00826CA1"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 xml:space="preserve">Svetilke tipa </w:t>
      </w:r>
      <w:proofErr w:type="spellStart"/>
      <w:r w:rsidRPr="00012B64">
        <w:rPr>
          <w:rFonts w:cs="Arial"/>
        </w:rPr>
        <w:t>Beghelli</w:t>
      </w:r>
      <w:proofErr w:type="spellEnd"/>
      <w:r w:rsidRPr="00012B64">
        <w:rPr>
          <w:rFonts w:cs="Arial"/>
        </w:rPr>
        <w:t xml:space="preserve"> BS110 in </w:t>
      </w:r>
      <w:proofErr w:type="spellStart"/>
      <w:r w:rsidRPr="00012B64">
        <w:rPr>
          <w:rFonts w:cs="Arial"/>
        </w:rPr>
        <w:t>Beghelli</w:t>
      </w:r>
      <w:proofErr w:type="spellEnd"/>
      <w:r w:rsidRPr="00012B64">
        <w:rPr>
          <w:rFonts w:cs="Arial"/>
        </w:rPr>
        <w:t xml:space="preserve"> BS 100 LED niso skladne z Uredbo svetlobno onesnaževanje, saj svetijo tudi nad vodoravnico. Vse omenjene svetilke, se nahajajo pod nadstreški, tako da pri tem ne prihaja do sevanja v prostor in v širšo okolico.</w:t>
      </w:r>
    </w:p>
    <w:p w:rsidR="00826CA1" w:rsidRPr="00012B64" w:rsidRDefault="00826CA1"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Kumulativni vpliv, ob upoštevanju obstoječih objektov ter obstoječih virov svetlobe znotraj območja, ki ga zavzemajo proizvodni obrati podjetja Filc, se skupaj z novo načrtovano halo ne bo bistveno povečal.</w:t>
      </w:r>
    </w:p>
    <w:p w:rsidR="00826CA1" w:rsidRPr="00012B64" w:rsidRDefault="00826CA1" w:rsidP="00524A67">
      <w:pPr>
        <w:spacing w:line="260" w:lineRule="exact"/>
        <w:rPr>
          <w:rFonts w:cs="Arial"/>
        </w:rPr>
      </w:pPr>
    </w:p>
    <w:p w:rsidR="005B3401" w:rsidRPr="00012B64" w:rsidRDefault="003C59BE" w:rsidP="00524A67">
      <w:pPr>
        <w:spacing w:line="260" w:lineRule="exact"/>
        <w:rPr>
          <w:rFonts w:cs="Arial"/>
        </w:rPr>
      </w:pPr>
      <w:r w:rsidRPr="00012B64">
        <w:rPr>
          <w:rFonts w:cs="Arial"/>
        </w:rPr>
        <w:t>Vpliv posega na emisije svetlobnega onesnaženja okolja med obratovanjem posega se ocenjuje kot nebistven ob upoštevanju omilitvenega ukrepa glede povprečne električne moči svetilk zunanje razsvetljave, ki ga je upra</w:t>
      </w:r>
      <w:r w:rsidR="000E0CB9">
        <w:rPr>
          <w:rFonts w:cs="Arial"/>
        </w:rPr>
        <w:t xml:space="preserve">vni organ določil v točki </w:t>
      </w:r>
      <w:r w:rsidR="00D36CB6">
        <w:rPr>
          <w:rFonts w:cs="Arial"/>
        </w:rPr>
        <w:t>I</w:t>
      </w:r>
      <w:r w:rsidR="000E0CB9">
        <w:rPr>
          <w:rFonts w:cs="Arial"/>
        </w:rPr>
        <w:t>V.4. i</w:t>
      </w:r>
      <w:r w:rsidRPr="00012B64">
        <w:rPr>
          <w:rFonts w:cs="Arial"/>
        </w:rPr>
        <w:t>zreka tega dovoljenja na podlagi mnenja Agencije RS za okolje št. 35403-3/2020-9 z dne 16. 9. 2020 z namenom varovanja okolja pred svetlobnim onesnaževanjem.</w:t>
      </w:r>
    </w:p>
    <w:p w:rsidR="00A33B80" w:rsidRPr="00012B64" w:rsidRDefault="00A33B80" w:rsidP="00524A67">
      <w:pPr>
        <w:spacing w:line="260" w:lineRule="exact"/>
        <w:rPr>
          <w:rFonts w:cs="Arial"/>
        </w:rPr>
      </w:pPr>
    </w:p>
    <w:p w:rsidR="003C59BE" w:rsidRDefault="0038695C" w:rsidP="00524A67">
      <w:pPr>
        <w:spacing w:line="260" w:lineRule="exact"/>
        <w:rPr>
          <w:rFonts w:cs="Arial"/>
        </w:rPr>
      </w:pPr>
      <w:r>
        <w:rPr>
          <w:rFonts w:cs="Arial"/>
        </w:rPr>
        <w:t>9</w:t>
      </w:r>
      <w:r w:rsidR="003C59BE" w:rsidRPr="00012B64">
        <w:rPr>
          <w:rFonts w:cs="Arial"/>
        </w:rPr>
        <w:t>.</w:t>
      </w:r>
      <w:r w:rsidR="00826CA1" w:rsidRPr="00012B64">
        <w:rPr>
          <w:rFonts w:cs="Arial"/>
        </w:rPr>
        <w:t>5</w:t>
      </w:r>
      <w:r w:rsidR="003C59BE" w:rsidRPr="00012B64">
        <w:rPr>
          <w:rFonts w:cs="Arial"/>
        </w:rPr>
        <w:tab/>
        <w:t>Varstvo kulturne dediščine času gradnje</w:t>
      </w:r>
    </w:p>
    <w:p w:rsidR="0038695C" w:rsidRPr="00012B64" w:rsidRDefault="0038695C"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Proizvodno območje leži ob arheološkem najdišču Godešič – Arheološko najdišče (EŠD 12123). Širitev objektov podjetja Filc in vzpostavitev modula 5 bo posegala na samo arheološko najdišče. Gre za arheološko najdišče, ki leži na Sorškem polju severno od naselja Godešič. Za omenjeno širitev proizvodnega obrata FILC d.o.o. je bil sprejet Odlok o spremembah in dopolnitvah Odloka o občinskem prostorskem načrtu Občine Škofja Loka (sprememba 02 – FILC) (Uradno glasilo slovenskih občin št. 52/18), ki obravnava tudi rešitve in ukrepe za celostno ohranjanje kulturne dediščine.</w:t>
      </w:r>
    </w:p>
    <w:p w:rsidR="003C59BE" w:rsidRPr="00012B64" w:rsidRDefault="003C59BE" w:rsidP="00524A67">
      <w:pPr>
        <w:spacing w:line="260" w:lineRule="exact"/>
        <w:rPr>
          <w:rFonts w:cs="Arial"/>
        </w:rPr>
      </w:pPr>
      <w:r w:rsidRPr="00012B64">
        <w:rPr>
          <w:rFonts w:cs="Arial"/>
        </w:rPr>
        <w:t xml:space="preserve">Za izvedbo, obvezne predhodne arheološke raziskave – arheološka izkopavanja, je bilo izdano </w:t>
      </w:r>
      <w:proofErr w:type="spellStart"/>
      <w:r w:rsidRPr="00012B64">
        <w:rPr>
          <w:rFonts w:cs="Arial"/>
        </w:rPr>
        <w:t>Kulturnovarstveno</w:t>
      </w:r>
      <w:proofErr w:type="spellEnd"/>
      <w:r w:rsidRPr="00012B64">
        <w:rPr>
          <w:rFonts w:cs="Arial"/>
        </w:rPr>
        <w:t xml:space="preserve"> soglasje za raziskavo in odstranitev arheološke ostaline, št. 62240-469/2018/3, z dne 13. 12. 2018, kot pogoj za izvedbo arheoloških raziskav. Predhodne arheološke raziskave na tem območju so bile izvedene s strani podjetja Avgusta d.o.o., št. soglasja za raziskavo: 62240-305/2018 z dne 19. 10. 2018. Po končanih delih</w:t>
      </w:r>
      <w:r w:rsidR="00EB7EAB">
        <w:rPr>
          <w:rFonts w:cs="Arial"/>
        </w:rPr>
        <w:t xml:space="preserve"> </w:t>
      </w:r>
      <w:r w:rsidRPr="00012B64">
        <w:rPr>
          <w:rFonts w:cs="Arial"/>
        </w:rPr>
        <w:t>je bilo izdelano Preliminarno poročilo o arheološkem izkopavanju na Trati pri Škofji Loki zaradi širitve stavbnih zemljišč vzhodno od obstoječe industrijske cone Trata na območju arheološkega najdišča Godešič (</w:t>
      </w:r>
      <w:proofErr w:type="spellStart"/>
      <w:r w:rsidRPr="00012B64">
        <w:rPr>
          <w:rFonts w:cs="Arial"/>
        </w:rPr>
        <w:t>parc</w:t>
      </w:r>
      <w:proofErr w:type="spellEnd"/>
      <w:r w:rsidRPr="00012B64">
        <w:rPr>
          <w:rFonts w:cs="Arial"/>
        </w:rPr>
        <w:t>. št. 162/2, k.o. Godešič), december 2018, Avgusta d.o.o..</w:t>
      </w:r>
    </w:p>
    <w:p w:rsidR="003C59BE" w:rsidRDefault="003C59BE" w:rsidP="00524A67">
      <w:pPr>
        <w:spacing w:line="260" w:lineRule="exact"/>
        <w:rPr>
          <w:rFonts w:cs="Arial"/>
        </w:rPr>
      </w:pPr>
      <w:r w:rsidRPr="00012B64">
        <w:rPr>
          <w:rFonts w:cs="Arial"/>
        </w:rPr>
        <w:t>Drugih območij kulturne dediščine, vpisanih v register kulturne dediščine, v vplivnem območju posega ni.</w:t>
      </w:r>
    </w:p>
    <w:p w:rsidR="0038695C" w:rsidRPr="00012B64" w:rsidRDefault="0038695C" w:rsidP="00524A67">
      <w:pPr>
        <w:spacing w:line="260" w:lineRule="exact"/>
        <w:rPr>
          <w:rFonts w:cs="Arial"/>
        </w:rPr>
      </w:pPr>
    </w:p>
    <w:p w:rsidR="003C59BE" w:rsidRPr="00012B64" w:rsidRDefault="0038695C" w:rsidP="00524A67">
      <w:pPr>
        <w:tabs>
          <w:tab w:val="left" w:pos="567"/>
        </w:tabs>
        <w:spacing w:line="260" w:lineRule="exact"/>
        <w:ind w:left="567" w:right="-7" w:hanging="567"/>
        <w:rPr>
          <w:rFonts w:cs="Arial"/>
          <w:color w:val="000000"/>
          <w:lang w:eastAsia="sl-SI"/>
        </w:rPr>
      </w:pPr>
      <w:proofErr w:type="spellStart"/>
      <w:r>
        <w:rPr>
          <w:rFonts w:cs="Arial"/>
          <w:color w:val="000000"/>
          <w:lang w:eastAsia="sl-SI"/>
        </w:rPr>
        <w:t>9</w:t>
      </w:r>
      <w:r w:rsidR="003C59BE" w:rsidRPr="00012B64">
        <w:rPr>
          <w:rFonts w:cs="Arial"/>
          <w:color w:val="000000"/>
          <w:lang w:eastAsia="sl-SI"/>
        </w:rPr>
        <w:t>.</w:t>
      </w:r>
      <w:r w:rsidR="00826CA1" w:rsidRPr="00012B64">
        <w:rPr>
          <w:rFonts w:cs="Arial"/>
          <w:color w:val="000000"/>
          <w:lang w:eastAsia="sl-SI"/>
        </w:rPr>
        <w:t>5</w:t>
      </w:r>
      <w:r w:rsidR="003C59BE" w:rsidRPr="00012B64">
        <w:rPr>
          <w:rFonts w:cs="Arial"/>
          <w:color w:val="000000"/>
          <w:lang w:eastAsia="sl-SI"/>
        </w:rPr>
        <w:t>.a</w:t>
      </w:r>
      <w:proofErr w:type="spellEnd"/>
      <w:r w:rsidR="003C59BE" w:rsidRPr="00012B64">
        <w:rPr>
          <w:rFonts w:cs="Arial"/>
          <w:color w:val="000000"/>
          <w:lang w:eastAsia="sl-SI"/>
        </w:rPr>
        <w:tab/>
        <w:t>Pričakovani vplivi v času gradnje in pogoji</w:t>
      </w:r>
    </w:p>
    <w:p w:rsidR="003C59BE" w:rsidRPr="00012B64" w:rsidRDefault="003C59BE" w:rsidP="00524A67">
      <w:pPr>
        <w:tabs>
          <w:tab w:val="left" w:pos="567"/>
        </w:tabs>
        <w:spacing w:line="260" w:lineRule="exact"/>
        <w:ind w:left="567" w:right="-7" w:hanging="567"/>
        <w:rPr>
          <w:rFonts w:cs="Arial"/>
          <w:color w:val="000000"/>
          <w:lang w:eastAsia="sl-SI"/>
        </w:rPr>
      </w:pPr>
    </w:p>
    <w:p w:rsidR="00830029" w:rsidRDefault="003C59BE" w:rsidP="00524A67">
      <w:pPr>
        <w:spacing w:line="260" w:lineRule="exact"/>
        <w:rPr>
          <w:rFonts w:cs="Arial"/>
        </w:rPr>
      </w:pPr>
      <w:r w:rsidRPr="00012B64">
        <w:rPr>
          <w:rFonts w:cs="Arial"/>
        </w:rPr>
        <w:t>Predloženi projekt izpolnjuje pogoje iz Odloka o spremembah in dopolnitvah Odloka o občinskem prostorskem načrtu Občine Škofja Loka (sprememba 02 – FILC) (za območje EUP ŠK-48/12), zato se ocenjuje, da gradnja ne bo imela vpliva na lastnosti registrirane kulturne dediščine in je območje primerno za gradnjo.</w:t>
      </w:r>
    </w:p>
    <w:p w:rsidR="00826CA1" w:rsidRPr="00012B64" w:rsidRDefault="00826CA1" w:rsidP="00524A67">
      <w:pPr>
        <w:spacing w:line="260" w:lineRule="exact"/>
        <w:rPr>
          <w:rFonts w:cs="Arial"/>
        </w:rPr>
      </w:pPr>
    </w:p>
    <w:p w:rsidR="005B3401" w:rsidRPr="00012B64" w:rsidRDefault="003C59BE" w:rsidP="00524A67">
      <w:pPr>
        <w:spacing w:line="260" w:lineRule="exact"/>
        <w:rPr>
          <w:rFonts w:cs="Arial"/>
        </w:rPr>
      </w:pPr>
      <w:r w:rsidRPr="00012B64">
        <w:rPr>
          <w:rFonts w:cs="Arial"/>
        </w:rPr>
        <w:t xml:space="preserve">Pričakovani vpliv v času gradnje se ocenjuje kot nebistven. Iz mnenja Zavoda za varstvo kulturne dediščine Slovenije, št. 35102-1389/2016-26 z dne 23. 9. 2019 izhaja, da je investitor v projektni dokumentaciji upošteval varstveni režim iz </w:t>
      </w:r>
      <w:proofErr w:type="spellStart"/>
      <w:r w:rsidRPr="00012B64">
        <w:rPr>
          <w:rFonts w:cs="Arial"/>
        </w:rPr>
        <w:t>kulturnovarstvenih</w:t>
      </w:r>
      <w:proofErr w:type="spellEnd"/>
      <w:r w:rsidRPr="00012B64">
        <w:rPr>
          <w:rFonts w:cs="Arial"/>
        </w:rPr>
        <w:t xml:space="preserve"> pogojev in da je treba pri vseh posegih izven območja že izvedenih arheoloških raziskav izvesti tudi nadaljnje arheološke raziskave, ki jih je upravni organ določil v točki </w:t>
      </w:r>
      <w:r w:rsidR="00D36CB6">
        <w:rPr>
          <w:rFonts w:cs="Arial"/>
        </w:rPr>
        <w:t>I</w:t>
      </w:r>
      <w:r w:rsidRPr="00012B64">
        <w:rPr>
          <w:rFonts w:cs="Arial"/>
        </w:rPr>
        <w:t>V.5. izreka tega dovoljenja.</w:t>
      </w:r>
    </w:p>
    <w:p w:rsidR="003C59BE" w:rsidRDefault="003C59BE" w:rsidP="00524A67">
      <w:pPr>
        <w:spacing w:line="260" w:lineRule="exact"/>
        <w:rPr>
          <w:rFonts w:cs="Arial"/>
        </w:rPr>
      </w:pPr>
    </w:p>
    <w:p w:rsidR="0038695C" w:rsidRDefault="0038695C" w:rsidP="00524A67">
      <w:pPr>
        <w:spacing w:line="260" w:lineRule="exact"/>
        <w:rPr>
          <w:rFonts w:cs="Arial"/>
        </w:rPr>
      </w:pPr>
    </w:p>
    <w:p w:rsidR="0038695C" w:rsidRDefault="0038695C" w:rsidP="00524A67">
      <w:pPr>
        <w:spacing w:line="260" w:lineRule="exact"/>
        <w:rPr>
          <w:rFonts w:cs="Arial"/>
        </w:rPr>
      </w:pPr>
    </w:p>
    <w:p w:rsidR="0038695C" w:rsidRPr="00012B64" w:rsidRDefault="0038695C" w:rsidP="00524A67">
      <w:pPr>
        <w:spacing w:line="260" w:lineRule="exact"/>
        <w:rPr>
          <w:rFonts w:cs="Arial"/>
        </w:rPr>
      </w:pPr>
      <w:bookmarkStart w:id="1" w:name="_GoBack"/>
      <w:bookmarkEnd w:id="1"/>
    </w:p>
    <w:p w:rsidR="003C59BE" w:rsidRDefault="0038695C" w:rsidP="00524A67">
      <w:pPr>
        <w:spacing w:line="260" w:lineRule="exact"/>
        <w:rPr>
          <w:rFonts w:cs="Arial"/>
        </w:rPr>
      </w:pPr>
      <w:r>
        <w:rPr>
          <w:rFonts w:cs="Arial"/>
        </w:rPr>
        <w:lastRenderedPageBreak/>
        <w:t>9</w:t>
      </w:r>
      <w:r w:rsidR="003C59BE" w:rsidRPr="00012B64">
        <w:rPr>
          <w:rFonts w:cs="Arial"/>
        </w:rPr>
        <w:t>.</w:t>
      </w:r>
      <w:r w:rsidR="00826CA1" w:rsidRPr="00012B64">
        <w:rPr>
          <w:rFonts w:cs="Arial"/>
        </w:rPr>
        <w:t>6</w:t>
      </w:r>
      <w:r w:rsidR="003C59BE" w:rsidRPr="00012B64">
        <w:rPr>
          <w:rFonts w:cs="Arial"/>
        </w:rPr>
        <w:tab/>
      </w:r>
      <w:proofErr w:type="spellStart"/>
      <w:r w:rsidR="003C59BE" w:rsidRPr="00012B64">
        <w:rPr>
          <w:rFonts w:cs="Arial"/>
        </w:rPr>
        <w:t>Monitoring</w:t>
      </w:r>
      <w:proofErr w:type="spellEnd"/>
    </w:p>
    <w:p w:rsidR="0038695C" w:rsidRPr="00012B64" w:rsidRDefault="0038695C"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 xml:space="preserve">Obravnavani poseg predstavlja napravo, ki je vir hrupa po Uredbi o mejnih vrednostih kazalcev hrupa v okolju (Uradni list RS, št. 43/18 in 59/19), za katerega je potrebno zagotoviti prvo ocenjevanje in obratovalni monitoring zaradi obremenitve območja s hrupom iz vira hrupa. </w:t>
      </w:r>
      <w:r w:rsidR="00FC48E1" w:rsidRPr="00012B64">
        <w:rPr>
          <w:rFonts w:cs="Arial"/>
        </w:rPr>
        <w:t xml:space="preserve">Objekt skladišča </w:t>
      </w:r>
      <w:r w:rsidR="00FC48E1">
        <w:rPr>
          <w:rFonts w:cs="Arial"/>
        </w:rPr>
        <w:t xml:space="preserve">v času obratovanja </w:t>
      </w:r>
      <w:r w:rsidR="00FC48E1" w:rsidRPr="00012B64">
        <w:rPr>
          <w:rFonts w:cs="Arial"/>
        </w:rPr>
        <w:t xml:space="preserve">ni vir </w:t>
      </w:r>
      <w:r w:rsidR="00FC48E1">
        <w:rPr>
          <w:rFonts w:cs="Arial"/>
        </w:rPr>
        <w:t>hrupa</w:t>
      </w:r>
      <w:r w:rsidR="00FC48E1" w:rsidRPr="00012B64">
        <w:rPr>
          <w:rFonts w:cs="Arial"/>
        </w:rPr>
        <w:t xml:space="preserve">, bo pa investitor moral </w:t>
      </w:r>
      <w:r w:rsidR="00FC48E1">
        <w:rPr>
          <w:rFonts w:cs="Arial"/>
        </w:rPr>
        <w:t xml:space="preserve">po vzpostavitvi stabilnih obratovalnih razmer </w:t>
      </w:r>
      <w:r w:rsidR="00FC48E1" w:rsidRPr="00012B64">
        <w:rPr>
          <w:rFonts w:cs="Arial"/>
        </w:rPr>
        <w:t xml:space="preserve">izvesti </w:t>
      </w:r>
      <w:r w:rsidR="00FC48E1">
        <w:rPr>
          <w:rFonts w:cs="Arial"/>
        </w:rPr>
        <w:t>ocenjevanje</w:t>
      </w:r>
      <w:r w:rsidR="00FC48E1" w:rsidRPr="00012B64">
        <w:rPr>
          <w:rFonts w:cs="Arial"/>
        </w:rPr>
        <w:t xml:space="preserve"> </w:t>
      </w:r>
      <w:r w:rsidR="00FC48E1">
        <w:rPr>
          <w:rFonts w:cs="Arial"/>
        </w:rPr>
        <w:t xml:space="preserve">hrupa </w:t>
      </w:r>
      <w:r w:rsidR="00FC48E1" w:rsidRPr="00012B64">
        <w:rPr>
          <w:rFonts w:cs="Arial"/>
        </w:rPr>
        <w:t>za linijo 21</w:t>
      </w:r>
      <w:r w:rsidR="00FC48E1">
        <w:rPr>
          <w:rFonts w:cs="Arial"/>
        </w:rPr>
        <w:t xml:space="preserve">, ki jo bo vzpostavil </w:t>
      </w:r>
      <w:r w:rsidR="00FC48E1" w:rsidRPr="00012B64">
        <w:rPr>
          <w:rFonts w:cs="Arial"/>
        </w:rPr>
        <w:t xml:space="preserve">v Modulu 5 – 1. faza. </w:t>
      </w:r>
      <w:r w:rsidRPr="00012B64">
        <w:rPr>
          <w:rFonts w:cs="Arial"/>
        </w:rPr>
        <w:t xml:space="preserve">Prvo ocenjevanje in obratovalni monitoring se izvedejo v skladu s Pravilnikom o prvem ocenjevanju in obratovalnem </w:t>
      </w:r>
      <w:proofErr w:type="spellStart"/>
      <w:r w:rsidRPr="00012B64">
        <w:rPr>
          <w:rFonts w:cs="Arial"/>
        </w:rPr>
        <w:t>monitoringu</w:t>
      </w:r>
      <w:proofErr w:type="spellEnd"/>
      <w:r w:rsidRPr="00012B64">
        <w:rPr>
          <w:rFonts w:cs="Arial"/>
        </w:rPr>
        <w:t xml:space="preserve"> za vire hrupa ter o pogojih za njegovo izvaja</w:t>
      </w:r>
      <w:r w:rsidR="00FC48E1">
        <w:rPr>
          <w:rFonts w:cs="Arial"/>
        </w:rPr>
        <w:t>nje (Uradni list RS št. 105/08).</w:t>
      </w:r>
      <w:r w:rsidR="00FC48E1" w:rsidRPr="00012B64">
        <w:rPr>
          <w:rFonts w:cs="Arial"/>
        </w:rPr>
        <w:t xml:space="preserve"> </w:t>
      </w:r>
    </w:p>
    <w:p w:rsidR="003C59BE" w:rsidRPr="00012B64" w:rsidRDefault="003C59BE"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 xml:space="preserve">Podjetje Filc d.o.o. je v skladu s Pravilnikom o prvih meritvah in obratovalnem </w:t>
      </w:r>
      <w:proofErr w:type="spellStart"/>
      <w:r w:rsidRPr="00012B64">
        <w:rPr>
          <w:rFonts w:cs="Arial"/>
        </w:rPr>
        <w:t>monitoringu</w:t>
      </w:r>
      <w:proofErr w:type="spellEnd"/>
      <w:r w:rsidRPr="00012B64">
        <w:rPr>
          <w:rFonts w:cs="Arial"/>
        </w:rPr>
        <w:t xml:space="preserve"> emisije snovi v zrak iz nepremičnih virov onesnaževanja ter o pogojih za njegovo izvajanje (Uradni list RS, št. 105/08) zavezanec za izvedbo emisijskega monitoringa snovi v zrak iz nepremičnih virov onesnaževanja. Objekt skladišča nima virov emisij v zrak, bo pa investitor moral izvesti prve meritve za linijo 21, ki jo bo vzpostavil v Modulu 5 – 1. faza in za katero še ni bil izveden monitoring. Nosilec nameravanega posega bo moral v fazi poskusnega obratovanja nove linije 21 izvesti prve meritve emisij snovi v zrak, ki bodo pokazale količino in sestavo tovrstnih snovi, ki emitirajo v zrak. Na podlagi opravljenih prvih meritev se bo v nadaljevanju določila obveznost obratovalnega monitoringa emisij snovi v zrak, skladno z določbami Uredbe o emisiji snovi v zrak iz nepremičnih virov onesnaževanja (Uradni list RS, št. 31/07, 70/08, 61/09, 50/13) ter Pravilnikom o prvih meritvah in obratovalnem </w:t>
      </w:r>
      <w:proofErr w:type="spellStart"/>
      <w:r w:rsidRPr="00012B64">
        <w:rPr>
          <w:rFonts w:cs="Arial"/>
        </w:rPr>
        <w:t>monitoringu</w:t>
      </w:r>
      <w:proofErr w:type="spellEnd"/>
      <w:r w:rsidRPr="00012B64">
        <w:rPr>
          <w:rFonts w:cs="Arial"/>
        </w:rPr>
        <w:t xml:space="preserve"> emisije snovi v zrak iz nepremičnih virov onesnaževanja ter o pogojih za njegovo izvajanje. Upravljavec naprave mora posredovati poročilo o izvedbi obratovalnega monitoringa emisije snovi ministrstvu v rokih in na način, ki sta določena v predpisu, kot to določa zgoraj navedeni pravilnik.</w:t>
      </w:r>
    </w:p>
    <w:p w:rsidR="003C59BE" w:rsidRPr="00012B64" w:rsidRDefault="003C59BE" w:rsidP="00524A67">
      <w:pPr>
        <w:spacing w:line="260" w:lineRule="exact"/>
        <w:rPr>
          <w:rFonts w:cs="Arial"/>
        </w:rPr>
      </w:pPr>
    </w:p>
    <w:p w:rsidR="003C59BE" w:rsidRPr="00012B64" w:rsidRDefault="003C59BE" w:rsidP="00524A67">
      <w:pPr>
        <w:spacing w:line="260" w:lineRule="exact"/>
        <w:rPr>
          <w:rFonts w:cs="Arial"/>
        </w:rPr>
      </w:pPr>
      <w:r w:rsidRPr="00012B64">
        <w:rPr>
          <w:rFonts w:cs="Arial"/>
        </w:rPr>
        <w:t xml:space="preserve">Skladno s 17. členom Uredbe o elektromagnetnem sevanju v naravnem in življenjskem okolju (Uradni list RS, št. 70/96 in 41/04 – ZVO-1) mora investitor pri novem ali rekonstruiranem objektu ali napravi, ki je vir sevanja, zagotoviti prve meritve tistih veličin elektromagnetnega polja kot posledice obremenitve območja zaradi sevanja iz vira, za katere so s to uredbo določene mejne vrednosti. </w:t>
      </w:r>
      <w:r w:rsidR="00034F9A">
        <w:rPr>
          <w:rFonts w:cs="Arial"/>
        </w:rPr>
        <w:t xml:space="preserve">V </w:t>
      </w:r>
      <w:r w:rsidR="00FD7D20">
        <w:rPr>
          <w:rFonts w:cs="Arial"/>
        </w:rPr>
        <w:t xml:space="preserve">točki </w:t>
      </w:r>
      <w:proofErr w:type="spellStart"/>
      <w:r w:rsidR="00FD7D20">
        <w:rPr>
          <w:rFonts w:cs="Arial"/>
        </w:rPr>
        <w:t>I</w:t>
      </w:r>
      <w:r w:rsidR="00034F9A">
        <w:rPr>
          <w:rFonts w:cs="Arial"/>
        </w:rPr>
        <w:t>V.</w:t>
      </w:r>
      <w:r w:rsidR="00FD7D20">
        <w:rPr>
          <w:rFonts w:cs="Arial"/>
        </w:rPr>
        <w:t>6</w:t>
      </w:r>
      <w:proofErr w:type="spellEnd"/>
      <w:r w:rsidR="00034F9A">
        <w:rPr>
          <w:rFonts w:cs="Arial"/>
        </w:rPr>
        <w:t xml:space="preserve"> izreka tega dovoljenja je določena obveznost izvedbe prvih in občasnih meritev v skladu </w:t>
      </w:r>
      <w:r w:rsidR="004E46FA">
        <w:rPr>
          <w:rFonts w:cs="Arial"/>
        </w:rPr>
        <w:t xml:space="preserve">Pogoj se nanaša na </w:t>
      </w:r>
      <w:proofErr w:type="spellStart"/>
      <w:r w:rsidR="004E46FA">
        <w:rPr>
          <w:rFonts w:cs="Arial"/>
        </w:rPr>
        <w:t>trafo</w:t>
      </w:r>
      <w:proofErr w:type="spellEnd"/>
      <w:r w:rsidR="004E46FA">
        <w:rPr>
          <w:rFonts w:cs="Arial"/>
        </w:rPr>
        <w:t xml:space="preserve"> postajo, ki bo umeščena v aneksu skladišča Modul 5 – 2. faza. </w:t>
      </w:r>
      <w:r w:rsidR="00034F9A">
        <w:rPr>
          <w:rFonts w:cs="Arial"/>
        </w:rPr>
        <w:t>Investitor mora izvesti p</w:t>
      </w:r>
      <w:r w:rsidRPr="00012B64">
        <w:rPr>
          <w:rFonts w:cs="Arial"/>
        </w:rPr>
        <w:t xml:space="preserve">rve in občasne meritve </w:t>
      </w:r>
      <w:r w:rsidR="00034F9A">
        <w:rPr>
          <w:rFonts w:cs="Arial"/>
        </w:rPr>
        <w:t>na način in v obsegu, določenim s</w:t>
      </w:r>
      <w:r w:rsidRPr="00012B64">
        <w:rPr>
          <w:rFonts w:cs="Arial"/>
        </w:rPr>
        <w:t xml:space="preserve"> Pravilnikom o prvih meritvah in obratovalnem </w:t>
      </w:r>
      <w:proofErr w:type="spellStart"/>
      <w:r w:rsidRPr="00012B64">
        <w:rPr>
          <w:rFonts w:cs="Arial"/>
        </w:rPr>
        <w:t>monitoringu</w:t>
      </w:r>
      <w:proofErr w:type="spellEnd"/>
      <w:r w:rsidRPr="00012B64">
        <w:rPr>
          <w:rFonts w:cs="Arial"/>
        </w:rPr>
        <w:t xml:space="preserve"> za vire elektromagnetnega sevanja ter o pogojih za njegovo izvajanje (Uradni list RS, št. 70/96).</w:t>
      </w:r>
    </w:p>
    <w:p w:rsidR="005B3401" w:rsidRPr="00012B64" w:rsidRDefault="005B3401" w:rsidP="00524A67">
      <w:pPr>
        <w:spacing w:line="260" w:lineRule="exact"/>
        <w:rPr>
          <w:rFonts w:cs="Arial"/>
        </w:rPr>
      </w:pPr>
    </w:p>
    <w:p w:rsidR="00571BA5" w:rsidRPr="00012B64" w:rsidRDefault="0037077E" w:rsidP="00524A67">
      <w:pPr>
        <w:numPr>
          <w:ilvl w:val="0"/>
          <w:numId w:val="3"/>
        </w:numPr>
        <w:tabs>
          <w:tab w:val="left" w:pos="567"/>
        </w:tabs>
        <w:spacing w:line="260" w:lineRule="exact"/>
        <w:ind w:left="0" w:firstLine="0"/>
        <w:rPr>
          <w:rFonts w:cs="Arial"/>
        </w:rPr>
      </w:pPr>
      <w:r w:rsidRPr="00012B64">
        <w:rPr>
          <w:rFonts w:cs="Arial"/>
        </w:rPr>
        <w:t>Upravni organ je v skladu z določbami 55. člena GZ zagotovil javni vpogled v zahtevo za izdajo gradbenega dovoljenja in dokumentacijo</w:t>
      </w:r>
      <w:r w:rsidR="00531E24" w:rsidRPr="00012B64">
        <w:rPr>
          <w:rFonts w:cs="Arial"/>
        </w:rPr>
        <w:t xml:space="preserve">, ki </w:t>
      </w:r>
      <w:r w:rsidRPr="00012B64">
        <w:rPr>
          <w:rFonts w:cs="Arial"/>
        </w:rPr>
        <w:t xml:space="preserve">se nanaša na predmet izdaje gradbenega dovoljenja ter omogočil dajanje mnenj in pripomb v roku 30 dni od dneva javne objave na spletnih straneh e-uprave. Javno naznanilo št. </w:t>
      </w:r>
      <w:r w:rsidR="00B5301C" w:rsidRPr="00012B64">
        <w:rPr>
          <w:rFonts w:cs="Arial"/>
          <w:lang w:eastAsia="sl-SI"/>
        </w:rPr>
        <w:t xml:space="preserve">35105-80/2019/32 </w:t>
      </w:r>
      <w:r w:rsidRPr="00012B64">
        <w:rPr>
          <w:rFonts w:cs="Arial"/>
        </w:rPr>
        <w:t xml:space="preserve">z dne </w:t>
      </w:r>
      <w:r w:rsidR="00B5301C" w:rsidRPr="00012B64">
        <w:rPr>
          <w:rFonts w:cs="Arial"/>
        </w:rPr>
        <w:t xml:space="preserve">23. 2. 2021 </w:t>
      </w:r>
      <w:r w:rsidRPr="00012B64">
        <w:rPr>
          <w:rFonts w:cs="Arial"/>
        </w:rPr>
        <w:t xml:space="preserve">je bilo objavljeno na spletnih straneh e-uprave od </w:t>
      </w:r>
      <w:r w:rsidR="00B5301C" w:rsidRPr="00012B64">
        <w:rPr>
          <w:rFonts w:cs="Arial"/>
          <w:lang w:eastAsia="sl-SI"/>
        </w:rPr>
        <w:t>23. 2. 2021 do 24. 3. 2021</w:t>
      </w:r>
      <w:r w:rsidRPr="00012B64">
        <w:rPr>
          <w:rFonts w:cs="Arial"/>
        </w:rPr>
        <w:t xml:space="preserve">, celotna dokumentacija (javno naznanilo, zahteva za izdajo gradbenega dovoljenja, DGD, PVO in mnenja) pa na spletnih straneh MOP od </w:t>
      </w:r>
      <w:r w:rsidR="00B5301C" w:rsidRPr="00012B64">
        <w:rPr>
          <w:rFonts w:cs="Arial"/>
        </w:rPr>
        <w:t>23</w:t>
      </w:r>
      <w:r w:rsidR="00A1118C" w:rsidRPr="00012B64">
        <w:rPr>
          <w:rFonts w:cs="Arial"/>
        </w:rPr>
        <w:t>.</w:t>
      </w:r>
      <w:r w:rsidR="00B5301C" w:rsidRPr="00012B64">
        <w:rPr>
          <w:rFonts w:cs="Arial"/>
        </w:rPr>
        <w:t xml:space="preserve"> 2.</w:t>
      </w:r>
      <w:r w:rsidR="00A1118C" w:rsidRPr="00012B64">
        <w:rPr>
          <w:rFonts w:cs="Arial"/>
        </w:rPr>
        <w:t> </w:t>
      </w:r>
      <w:r w:rsidR="00B5301C" w:rsidRPr="00012B64">
        <w:rPr>
          <w:rFonts w:cs="Arial"/>
        </w:rPr>
        <w:t>2021</w:t>
      </w:r>
      <w:r w:rsidRPr="00012B64">
        <w:rPr>
          <w:rFonts w:cs="Arial"/>
        </w:rPr>
        <w:t xml:space="preserve"> dalje.</w:t>
      </w:r>
      <w:r w:rsidR="003C6157" w:rsidRPr="00012B64">
        <w:rPr>
          <w:rFonts w:cs="Arial"/>
        </w:rPr>
        <w:t xml:space="preserve"> </w:t>
      </w:r>
      <w:r w:rsidR="00B5301C" w:rsidRPr="00012B64">
        <w:rPr>
          <w:rFonts w:cs="Arial"/>
        </w:rPr>
        <w:t>V javni objavi je upravni organ tudi povabil k priglasitvi udeležbe v postopek osebe, ki izkazujejo pravni interes, kot je določeno v 6</w:t>
      </w:r>
      <w:r w:rsidR="003C59BE" w:rsidRPr="00012B64">
        <w:rPr>
          <w:rFonts w:cs="Arial"/>
        </w:rPr>
        <w:t>.</w:t>
      </w:r>
      <w:r w:rsidR="00B5301C" w:rsidRPr="00012B64">
        <w:rPr>
          <w:rFonts w:cs="Arial"/>
        </w:rPr>
        <w:t xml:space="preserve"> točki javne objave.</w:t>
      </w:r>
      <w:r w:rsidR="00830029">
        <w:rPr>
          <w:rFonts w:cs="Arial"/>
        </w:rPr>
        <w:t xml:space="preserve"> </w:t>
      </w:r>
      <w:r w:rsidR="00B5301C" w:rsidRPr="00012B64">
        <w:rPr>
          <w:rFonts w:cs="Arial"/>
        </w:rPr>
        <w:t>Iz spisne dokumentacije izhaja, da v določenem roku ni bilo podanih nobenih mnenj ali pripomb v zvezi z obravnavano gradnjo, prav tako v tem času ni nihče priglasil svoje udeležbe v postopek.</w:t>
      </w:r>
    </w:p>
    <w:p w:rsidR="00B5301C" w:rsidRPr="00012B64" w:rsidRDefault="00B5301C" w:rsidP="00524A67">
      <w:pPr>
        <w:spacing w:line="260" w:lineRule="exact"/>
        <w:rPr>
          <w:rFonts w:cs="Arial"/>
        </w:rPr>
      </w:pPr>
    </w:p>
    <w:p w:rsidR="002B2087" w:rsidRPr="00012B64" w:rsidRDefault="002B2087" w:rsidP="00524A67">
      <w:pPr>
        <w:numPr>
          <w:ilvl w:val="0"/>
          <w:numId w:val="3"/>
        </w:numPr>
        <w:tabs>
          <w:tab w:val="left" w:pos="567"/>
        </w:tabs>
        <w:spacing w:line="260" w:lineRule="exact"/>
        <w:ind w:left="0" w:firstLine="0"/>
        <w:rPr>
          <w:rFonts w:cs="Arial"/>
        </w:rPr>
      </w:pPr>
      <w:r w:rsidRPr="00012B64">
        <w:rPr>
          <w:rFonts w:cs="Arial"/>
        </w:rPr>
        <w:t>Glede na zgoraj navedeno je bilo na podlagi predložene dokumentacije in listin dejansko in pravno stanje predmetne zadeve popolno ugotovljeno, zato je bilo v skladu z določili GZ</w:t>
      </w:r>
      <w:r w:rsidR="00DC3545" w:rsidRPr="00012B64">
        <w:rPr>
          <w:rFonts w:cs="Arial"/>
        </w:rPr>
        <w:t xml:space="preserve"> in ZVO-1</w:t>
      </w:r>
      <w:r w:rsidRPr="00012B64">
        <w:rPr>
          <w:rFonts w:cs="Arial"/>
        </w:rPr>
        <w:t xml:space="preserve"> </w:t>
      </w:r>
      <w:r w:rsidR="00DC3545" w:rsidRPr="00012B64">
        <w:rPr>
          <w:rFonts w:cs="Arial"/>
        </w:rPr>
        <w:t>ter</w:t>
      </w:r>
      <w:r w:rsidRPr="00012B64">
        <w:rPr>
          <w:rFonts w:cs="Arial"/>
        </w:rPr>
        <w:t xml:space="preserve"> ob upoštevanju določil Zakona o splošnem upravnem postopku (Uradni list RS, št. 24/06 – uradno prečiščeno besedilo, 105/06 – ZUS-1, 126/07, 65/08, 8/10 in 82/13) odločeno, kot je navedeno v izreku tega dovoljenja.</w:t>
      </w:r>
    </w:p>
    <w:p w:rsidR="00B5301C" w:rsidRPr="00012B64" w:rsidRDefault="00B5301C" w:rsidP="00524A67">
      <w:pPr>
        <w:spacing w:line="260" w:lineRule="exact"/>
        <w:rPr>
          <w:rFonts w:cs="Arial"/>
          <w:b/>
        </w:rPr>
      </w:pPr>
    </w:p>
    <w:p w:rsidR="0010232E" w:rsidRPr="00012B64" w:rsidRDefault="0010232E" w:rsidP="00524A67">
      <w:pPr>
        <w:spacing w:line="260" w:lineRule="exact"/>
        <w:rPr>
          <w:rFonts w:cs="Arial"/>
        </w:rPr>
      </w:pPr>
      <w:r w:rsidRPr="00012B64">
        <w:rPr>
          <w:rFonts w:cs="Arial"/>
        </w:rPr>
        <w:lastRenderedPageBreak/>
        <w:t>V skladu s prvim odstavkom 48. člena GZ gradbeno dovoljenje preneha veljati</w:t>
      </w:r>
      <w:r w:rsidR="00531E24" w:rsidRPr="00012B64">
        <w:rPr>
          <w:rFonts w:cs="Arial"/>
        </w:rPr>
        <w:t xml:space="preserve">, če </w:t>
      </w:r>
      <w:r w:rsidRPr="00012B64">
        <w:rPr>
          <w:rFonts w:cs="Arial"/>
        </w:rPr>
        <w:t>investitor ne vloži popolne prijave začetka gradnje v petih letih od njegove pravnomočnosti.</w:t>
      </w:r>
    </w:p>
    <w:p w:rsidR="00B5301C" w:rsidRPr="00012B64" w:rsidRDefault="00B5301C" w:rsidP="00524A67">
      <w:pPr>
        <w:spacing w:line="260" w:lineRule="exact"/>
        <w:rPr>
          <w:rFonts w:cs="Arial"/>
        </w:rPr>
      </w:pPr>
    </w:p>
    <w:p w:rsidR="002B2087" w:rsidRPr="00012B64" w:rsidRDefault="002B2087" w:rsidP="00524A67">
      <w:pPr>
        <w:spacing w:line="260" w:lineRule="exact"/>
        <w:rPr>
          <w:rFonts w:cs="Arial"/>
        </w:rPr>
      </w:pPr>
      <w:r w:rsidRPr="00012B64">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E70B59" w:rsidRPr="00012B64" w:rsidRDefault="00E70B59" w:rsidP="00524A67">
      <w:pPr>
        <w:spacing w:line="260" w:lineRule="exact"/>
        <w:rPr>
          <w:rFonts w:cs="Arial"/>
        </w:rPr>
      </w:pPr>
    </w:p>
    <w:p w:rsidR="002B2087" w:rsidRPr="00012B64" w:rsidRDefault="002B2087" w:rsidP="00524A67">
      <w:pPr>
        <w:spacing w:line="260" w:lineRule="exact"/>
        <w:rPr>
          <w:rFonts w:cs="Arial"/>
        </w:rPr>
      </w:pPr>
      <w:r w:rsidRPr="00012B64">
        <w:rPr>
          <w:rFonts w:cs="Arial"/>
        </w:rPr>
        <w:t>V skladu s 4. členom GZ je treba za novogradnjo, rekonstrukcijo in spremembo namembnosti imeti pravnomočno gradbeno dovoljenje in začetek gradnje prijaviti v skladu s 63. členom GZ. Prijava se vloži na obrazcu</w:t>
      </w:r>
      <w:r w:rsidR="00531E24" w:rsidRPr="00012B64">
        <w:rPr>
          <w:rFonts w:cs="Arial"/>
        </w:rPr>
        <w:t xml:space="preserve">, ki </w:t>
      </w:r>
      <w:r w:rsidRPr="00012B64">
        <w:rPr>
          <w:rFonts w:cs="Arial"/>
        </w:rPr>
        <w:t>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E70B59" w:rsidRPr="00012B64" w:rsidRDefault="00E70B59" w:rsidP="00524A67">
      <w:pPr>
        <w:spacing w:line="260" w:lineRule="exact"/>
        <w:rPr>
          <w:rFonts w:cs="Arial"/>
        </w:rPr>
      </w:pPr>
    </w:p>
    <w:p w:rsidR="002B2087" w:rsidRPr="00012B64" w:rsidRDefault="002B2087" w:rsidP="00524A67">
      <w:pPr>
        <w:spacing w:line="260" w:lineRule="exact"/>
        <w:rPr>
          <w:rFonts w:cs="Arial"/>
        </w:rPr>
      </w:pPr>
      <w:r w:rsidRPr="00012B64">
        <w:rPr>
          <w:rFonts w:cs="Arial"/>
        </w:rPr>
        <w:t>V skladu z 68. členom GZ mora investitor po dokončanju gradnje pri Ministrstvu za okolje in prostor vložiti zahtevo za izdajo uporabnega dovoljenja. Zahteva se vloži na obrazcu</w:t>
      </w:r>
      <w:r w:rsidR="00531E24" w:rsidRPr="00012B64">
        <w:rPr>
          <w:rFonts w:cs="Arial"/>
        </w:rPr>
        <w:t xml:space="preserve">, ki </w:t>
      </w:r>
      <w:r w:rsidRPr="00012B64">
        <w:rPr>
          <w:rFonts w:cs="Arial"/>
        </w:rPr>
        <w:t>je določen s Pravilnikom o dokumentaciji in obrazcih.</w:t>
      </w:r>
    </w:p>
    <w:p w:rsidR="00663434" w:rsidRPr="00012B64" w:rsidRDefault="00663434" w:rsidP="00524A67">
      <w:pPr>
        <w:spacing w:line="260" w:lineRule="exact"/>
        <w:rPr>
          <w:rFonts w:cs="Arial"/>
        </w:rPr>
      </w:pPr>
    </w:p>
    <w:p w:rsidR="00F316D6" w:rsidRPr="00C036ED" w:rsidRDefault="00C036ED" w:rsidP="00524A67">
      <w:pPr>
        <w:spacing w:line="260" w:lineRule="exact"/>
        <w:rPr>
          <w:rFonts w:cs="Arial"/>
        </w:rPr>
      </w:pPr>
      <w:r w:rsidRPr="00C036ED">
        <w:rPr>
          <w:rFonts w:cs="Arial"/>
        </w:rPr>
        <w:t xml:space="preserve">(8) </w:t>
      </w:r>
      <w:r w:rsidR="00F316D6" w:rsidRPr="00C036ED">
        <w:rPr>
          <w:rFonts w:cs="Arial"/>
        </w:rPr>
        <w:t xml:space="preserve">Upravna taksa, odmerjena s plačilnim nalogom št. </w:t>
      </w:r>
      <w:r w:rsidRPr="00C036ED">
        <w:rPr>
          <w:rFonts w:cs="Arial"/>
        </w:rPr>
        <w:t xml:space="preserve">35105-80/2019-2550-6 </w:t>
      </w:r>
      <w:r w:rsidR="00F316D6" w:rsidRPr="00C036ED">
        <w:rPr>
          <w:rFonts w:cs="Arial"/>
        </w:rPr>
        <w:t xml:space="preserve">z dne </w:t>
      </w:r>
      <w:r w:rsidRPr="00C036ED">
        <w:rPr>
          <w:rFonts w:cs="Arial"/>
        </w:rPr>
        <w:t>13. 1. 2020</w:t>
      </w:r>
      <w:r w:rsidR="00F316D6" w:rsidRPr="00C036ED">
        <w:rPr>
          <w:rFonts w:cs="Arial"/>
        </w:rPr>
        <w:t xml:space="preserve"> je plačana.</w:t>
      </w:r>
    </w:p>
    <w:p w:rsidR="00F316D6" w:rsidRPr="00012B64" w:rsidRDefault="00F316D6" w:rsidP="00524A67">
      <w:pPr>
        <w:spacing w:line="260" w:lineRule="exact"/>
        <w:rPr>
          <w:rFonts w:cs="Arial"/>
        </w:rPr>
      </w:pPr>
    </w:p>
    <w:p w:rsidR="004776A6" w:rsidRPr="00012B64" w:rsidRDefault="004776A6" w:rsidP="00524A67">
      <w:pPr>
        <w:spacing w:line="260" w:lineRule="exact"/>
        <w:rPr>
          <w:rFonts w:cs="Arial"/>
        </w:rPr>
      </w:pPr>
    </w:p>
    <w:p w:rsidR="008C6C3C" w:rsidRPr="00012B64" w:rsidRDefault="002C1444" w:rsidP="00524A67">
      <w:pPr>
        <w:spacing w:line="260" w:lineRule="exact"/>
        <w:rPr>
          <w:rFonts w:cs="Arial"/>
          <w:b/>
        </w:rPr>
      </w:pPr>
      <w:r w:rsidRPr="00012B64">
        <w:rPr>
          <w:rFonts w:cs="Arial"/>
          <w:b/>
        </w:rPr>
        <w:t>POUK</w:t>
      </w:r>
      <w:r w:rsidR="00C071F5" w:rsidRPr="00012B64">
        <w:rPr>
          <w:rFonts w:cs="Arial"/>
          <w:b/>
        </w:rPr>
        <w:t xml:space="preserve"> </w:t>
      </w:r>
      <w:r w:rsidRPr="00012B64">
        <w:rPr>
          <w:rFonts w:cs="Arial"/>
          <w:b/>
        </w:rPr>
        <w:t>O</w:t>
      </w:r>
      <w:r w:rsidR="00C071F5" w:rsidRPr="00012B64">
        <w:rPr>
          <w:rFonts w:cs="Arial"/>
          <w:b/>
        </w:rPr>
        <w:t xml:space="preserve"> </w:t>
      </w:r>
      <w:r w:rsidRPr="00012B64">
        <w:rPr>
          <w:rFonts w:cs="Arial"/>
          <w:b/>
        </w:rPr>
        <w:t>PRAVNEM</w:t>
      </w:r>
      <w:r w:rsidR="00C071F5" w:rsidRPr="00012B64">
        <w:rPr>
          <w:rFonts w:cs="Arial"/>
          <w:b/>
        </w:rPr>
        <w:t xml:space="preserve"> </w:t>
      </w:r>
      <w:r w:rsidRPr="00012B64">
        <w:rPr>
          <w:rFonts w:cs="Arial"/>
          <w:b/>
        </w:rPr>
        <w:t>SREDSTVU:</w:t>
      </w:r>
      <w:r w:rsidR="00C071F5" w:rsidRPr="00012B64">
        <w:rPr>
          <w:rFonts w:cs="Arial"/>
          <w:b/>
        </w:rPr>
        <w:t xml:space="preserve"> </w:t>
      </w:r>
      <w:r w:rsidRPr="00012B64">
        <w:rPr>
          <w:rFonts w:cs="Arial"/>
          <w:b/>
        </w:rPr>
        <w:t>Zoper</w:t>
      </w:r>
      <w:r w:rsidR="00C071F5" w:rsidRPr="00012B64">
        <w:rPr>
          <w:rFonts w:cs="Arial"/>
          <w:b/>
        </w:rPr>
        <w:t xml:space="preserve"> </w:t>
      </w:r>
      <w:r w:rsidRPr="00012B64">
        <w:rPr>
          <w:rFonts w:cs="Arial"/>
          <w:b/>
        </w:rPr>
        <w:t>to</w:t>
      </w:r>
      <w:r w:rsidR="00C071F5" w:rsidRPr="00012B64">
        <w:rPr>
          <w:rFonts w:cs="Arial"/>
          <w:b/>
        </w:rPr>
        <w:t xml:space="preserve"> </w:t>
      </w:r>
      <w:r w:rsidRPr="00012B64">
        <w:rPr>
          <w:rFonts w:cs="Arial"/>
          <w:b/>
        </w:rPr>
        <w:t>odločbo</w:t>
      </w:r>
      <w:r w:rsidR="00C071F5" w:rsidRPr="00012B64">
        <w:rPr>
          <w:rFonts w:cs="Arial"/>
          <w:b/>
        </w:rPr>
        <w:t xml:space="preserve"> </w:t>
      </w:r>
      <w:r w:rsidRPr="00012B64">
        <w:rPr>
          <w:rFonts w:cs="Arial"/>
          <w:b/>
        </w:rPr>
        <w:t>ni</w:t>
      </w:r>
      <w:r w:rsidR="00C071F5" w:rsidRPr="00012B64">
        <w:rPr>
          <w:rFonts w:cs="Arial"/>
          <w:b/>
        </w:rPr>
        <w:t xml:space="preserve"> </w:t>
      </w:r>
      <w:r w:rsidRPr="00012B64">
        <w:rPr>
          <w:rFonts w:cs="Arial"/>
          <w:b/>
        </w:rPr>
        <w:t>pritožbe,</w:t>
      </w:r>
      <w:r w:rsidR="00C071F5" w:rsidRPr="00012B64">
        <w:rPr>
          <w:rFonts w:cs="Arial"/>
          <w:b/>
        </w:rPr>
        <w:t xml:space="preserve"> </w:t>
      </w:r>
      <w:r w:rsidRPr="00012B64">
        <w:rPr>
          <w:rFonts w:cs="Arial"/>
          <w:b/>
        </w:rPr>
        <w:t>pač</w:t>
      </w:r>
      <w:r w:rsidR="00C071F5" w:rsidRPr="00012B64">
        <w:rPr>
          <w:rFonts w:cs="Arial"/>
          <w:b/>
        </w:rPr>
        <w:t xml:space="preserve"> </w:t>
      </w:r>
      <w:r w:rsidRPr="00012B64">
        <w:rPr>
          <w:rFonts w:cs="Arial"/>
          <w:b/>
        </w:rPr>
        <w:t>pa</w:t>
      </w:r>
      <w:r w:rsidR="00C071F5" w:rsidRPr="00012B64">
        <w:rPr>
          <w:rFonts w:cs="Arial"/>
          <w:b/>
        </w:rPr>
        <w:t xml:space="preserve"> </w:t>
      </w:r>
      <w:r w:rsidRPr="00012B64">
        <w:rPr>
          <w:rFonts w:cs="Arial"/>
          <w:b/>
        </w:rPr>
        <w:t>je</w:t>
      </w:r>
      <w:r w:rsidR="00C071F5" w:rsidRPr="00012B64">
        <w:rPr>
          <w:rFonts w:cs="Arial"/>
          <w:b/>
        </w:rPr>
        <w:t xml:space="preserve"> </w:t>
      </w:r>
      <w:r w:rsidRPr="00012B64">
        <w:rPr>
          <w:rFonts w:cs="Arial"/>
          <w:b/>
        </w:rPr>
        <w:t>dovoljen</w:t>
      </w:r>
      <w:r w:rsidR="00C071F5" w:rsidRPr="00012B64">
        <w:rPr>
          <w:rFonts w:cs="Arial"/>
          <w:b/>
        </w:rPr>
        <w:t xml:space="preserve"> </w:t>
      </w:r>
      <w:r w:rsidRPr="00012B64">
        <w:rPr>
          <w:rFonts w:cs="Arial"/>
          <w:b/>
        </w:rPr>
        <w:t>upravni</w:t>
      </w:r>
      <w:r w:rsidR="00C071F5" w:rsidRPr="00012B64">
        <w:rPr>
          <w:rFonts w:cs="Arial"/>
          <w:b/>
        </w:rPr>
        <w:t xml:space="preserve"> </w:t>
      </w:r>
      <w:r w:rsidRPr="00012B64">
        <w:rPr>
          <w:rFonts w:cs="Arial"/>
          <w:b/>
        </w:rPr>
        <w:t>spor</w:t>
      </w:r>
      <w:r w:rsidR="00C071F5" w:rsidRPr="00012B64">
        <w:rPr>
          <w:rFonts w:cs="Arial"/>
          <w:b/>
        </w:rPr>
        <w:t xml:space="preserve"> </w:t>
      </w:r>
      <w:r w:rsidRPr="00012B64">
        <w:rPr>
          <w:rFonts w:cs="Arial"/>
          <w:b/>
        </w:rPr>
        <w:t>z</w:t>
      </w:r>
      <w:r w:rsidR="00C071F5" w:rsidRPr="00012B64">
        <w:rPr>
          <w:rFonts w:cs="Arial"/>
          <w:b/>
        </w:rPr>
        <w:t xml:space="preserve"> </w:t>
      </w:r>
      <w:r w:rsidRPr="00012B64">
        <w:rPr>
          <w:rFonts w:cs="Arial"/>
          <w:b/>
        </w:rPr>
        <w:t>vložitvijo</w:t>
      </w:r>
      <w:r w:rsidR="00C071F5" w:rsidRPr="00012B64">
        <w:rPr>
          <w:rFonts w:cs="Arial"/>
          <w:b/>
        </w:rPr>
        <w:t xml:space="preserve"> </w:t>
      </w:r>
      <w:r w:rsidRPr="00012B64">
        <w:rPr>
          <w:rFonts w:cs="Arial"/>
          <w:b/>
        </w:rPr>
        <w:t>tožbe</w:t>
      </w:r>
      <w:r w:rsidR="00C071F5" w:rsidRPr="00012B64">
        <w:rPr>
          <w:rFonts w:cs="Arial"/>
          <w:b/>
        </w:rPr>
        <w:t xml:space="preserve"> </w:t>
      </w:r>
      <w:r w:rsidRPr="00012B64">
        <w:rPr>
          <w:rFonts w:cs="Arial"/>
          <w:b/>
        </w:rPr>
        <w:t>na</w:t>
      </w:r>
      <w:r w:rsidR="00C071F5" w:rsidRPr="00012B64">
        <w:rPr>
          <w:rFonts w:cs="Arial"/>
          <w:b/>
        </w:rPr>
        <w:t xml:space="preserve"> Upravno sodišče Republike Slovenije </w:t>
      </w:r>
      <w:r w:rsidRPr="00012B64">
        <w:rPr>
          <w:rFonts w:cs="Arial"/>
          <w:b/>
        </w:rPr>
        <w:t>v</w:t>
      </w:r>
      <w:r w:rsidR="00C071F5" w:rsidRPr="00012B64">
        <w:rPr>
          <w:rFonts w:cs="Arial"/>
          <w:b/>
        </w:rPr>
        <w:t xml:space="preserve"> </w:t>
      </w:r>
      <w:r w:rsidRPr="00012B64">
        <w:rPr>
          <w:rFonts w:cs="Arial"/>
          <w:b/>
        </w:rPr>
        <w:t>roku</w:t>
      </w:r>
      <w:r w:rsidR="00C071F5" w:rsidRPr="00012B64">
        <w:rPr>
          <w:rFonts w:cs="Arial"/>
          <w:b/>
        </w:rPr>
        <w:t xml:space="preserve"> </w:t>
      </w:r>
      <w:r w:rsidRPr="00012B64">
        <w:rPr>
          <w:rFonts w:cs="Arial"/>
          <w:b/>
        </w:rPr>
        <w:t>30</w:t>
      </w:r>
      <w:r w:rsidR="00C071F5" w:rsidRPr="00012B64">
        <w:rPr>
          <w:rFonts w:cs="Arial"/>
          <w:b/>
        </w:rPr>
        <w:t xml:space="preserve"> </w:t>
      </w:r>
      <w:r w:rsidRPr="00012B64">
        <w:rPr>
          <w:rFonts w:cs="Arial"/>
          <w:b/>
        </w:rPr>
        <w:t>dni</w:t>
      </w:r>
      <w:r w:rsidR="00C071F5" w:rsidRPr="00012B64">
        <w:rPr>
          <w:rFonts w:cs="Arial"/>
          <w:b/>
        </w:rPr>
        <w:t xml:space="preserve"> </w:t>
      </w:r>
      <w:r w:rsidRPr="00012B64">
        <w:rPr>
          <w:rFonts w:cs="Arial"/>
          <w:b/>
        </w:rPr>
        <w:t>od</w:t>
      </w:r>
      <w:r w:rsidR="00C071F5" w:rsidRPr="00012B64">
        <w:rPr>
          <w:rFonts w:cs="Arial"/>
          <w:b/>
        </w:rPr>
        <w:t xml:space="preserve"> </w:t>
      </w:r>
      <w:r w:rsidRPr="00012B64">
        <w:rPr>
          <w:rFonts w:cs="Arial"/>
          <w:b/>
        </w:rPr>
        <w:t>vročitve</w:t>
      </w:r>
      <w:r w:rsidR="00C071F5" w:rsidRPr="00012B64">
        <w:rPr>
          <w:rFonts w:cs="Arial"/>
          <w:b/>
        </w:rPr>
        <w:t xml:space="preserve"> </w:t>
      </w:r>
      <w:r w:rsidRPr="00012B64">
        <w:rPr>
          <w:rFonts w:cs="Arial"/>
          <w:b/>
        </w:rPr>
        <w:t>odločbe.</w:t>
      </w:r>
      <w:r w:rsidR="00C071F5" w:rsidRPr="00012B64">
        <w:rPr>
          <w:rFonts w:cs="Arial"/>
          <w:b/>
        </w:rPr>
        <w:t xml:space="preserve"> </w:t>
      </w:r>
      <w:r w:rsidRPr="00012B64">
        <w:rPr>
          <w:rFonts w:cs="Arial"/>
          <w:b/>
        </w:rPr>
        <w:t>Tožbo</w:t>
      </w:r>
      <w:r w:rsidR="00C071F5" w:rsidRPr="00012B64">
        <w:rPr>
          <w:rFonts w:cs="Arial"/>
          <w:b/>
        </w:rPr>
        <w:t xml:space="preserve"> </w:t>
      </w:r>
      <w:r w:rsidRPr="00012B64">
        <w:rPr>
          <w:rFonts w:cs="Arial"/>
          <w:b/>
        </w:rPr>
        <w:t>se</w:t>
      </w:r>
      <w:r w:rsidR="00C071F5" w:rsidRPr="00012B64">
        <w:rPr>
          <w:rFonts w:cs="Arial"/>
          <w:b/>
        </w:rPr>
        <w:t xml:space="preserve"> </w:t>
      </w:r>
      <w:r w:rsidRPr="00012B64">
        <w:rPr>
          <w:rFonts w:cs="Arial"/>
          <w:b/>
        </w:rPr>
        <w:t>vloži</w:t>
      </w:r>
      <w:r w:rsidR="00C071F5" w:rsidRPr="00012B64">
        <w:rPr>
          <w:rFonts w:cs="Arial"/>
          <w:b/>
        </w:rPr>
        <w:t xml:space="preserve"> </w:t>
      </w:r>
      <w:r w:rsidRPr="00012B64">
        <w:rPr>
          <w:rFonts w:cs="Arial"/>
          <w:b/>
        </w:rPr>
        <w:t>neposredno</w:t>
      </w:r>
      <w:r w:rsidR="00C071F5" w:rsidRPr="00012B64">
        <w:rPr>
          <w:rFonts w:cs="Arial"/>
          <w:b/>
        </w:rPr>
        <w:t xml:space="preserve"> </w:t>
      </w:r>
      <w:r w:rsidRPr="00012B64">
        <w:rPr>
          <w:rFonts w:cs="Arial"/>
          <w:b/>
        </w:rPr>
        <w:t>pri</w:t>
      </w:r>
      <w:r w:rsidR="00C071F5" w:rsidRPr="00012B64">
        <w:rPr>
          <w:rFonts w:cs="Arial"/>
          <w:b/>
        </w:rPr>
        <w:t xml:space="preserve"> </w:t>
      </w:r>
      <w:r w:rsidRPr="00012B64">
        <w:rPr>
          <w:rFonts w:cs="Arial"/>
          <w:b/>
        </w:rPr>
        <w:t>pristojnem</w:t>
      </w:r>
      <w:r w:rsidR="00C071F5" w:rsidRPr="00012B64">
        <w:rPr>
          <w:rFonts w:cs="Arial"/>
          <w:b/>
        </w:rPr>
        <w:t xml:space="preserve"> </w:t>
      </w:r>
      <w:r w:rsidRPr="00012B64">
        <w:rPr>
          <w:rFonts w:cs="Arial"/>
          <w:b/>
        </w:rPr>
        <w:t>sodišču</w:t>
      </w:r>
      <w:r w:rsidR="00C071F5" w:rsidRPr="00012B64">
        <w:rPr>
          <w:rFonts w:cs="Arial"/>
          <w:b/>
        </w:rPr>
        <w:t xml:space="preserve"> </w:t>
      </w:r>
      <w:r w:rsidRPr="00012B64">
        <w:rPr>
          <w:rFonts w:cs="Arial"/>
          <w:b/>
        </w:rPr>
        <w:t>ali</w:t>
      </w:r>
      <w:r w:rsidR="00C071F5" w:rsidRPr="00012B64">
        <w:rPr>
          <w:rFonts w:cs="Arial"/>
          <w:b/>
        </w:rPr>
        <w:t xml:space="preserve"> </w:t>
      </w:r>
      <w:r w:rsidRPr="00012B64">
        <w:rPr>
          <w:rFonts w:cs="Arial"/>
          <w:b/>
        </w:rPr>
        <w:t>pošlje</w:t>
      </w:r>
      <w:r w:rsidR="00C071F5" w:rsidRPr="00012B64">
        <w:rPr>
          <w:rFonts w:cs="Arial"/>
          <w:b/>
        </w:rPr>
        <w:t xml:space="preserve"> </w:t>
      </w:r>
      <w:r w:rsidRPr="00012B64">
        <w:rPr>
          <w:rFonts w:cs="Arial"/>
          <w:b/>
        </w:rPr>
        <w:t>po</w:t>
      </w:r>
      <w:r w:rsidR="00C071F5" w:rsidRPr="00012B64">
        <w:rPr>
          <w:rFonts w:cs="Arial"/>
          <w:b/>
        </w:rPr>
        <w:t xml:space="preserve"> </w:t>
      </w:r>
      <w:r w:rsidRPr="00012B64">
        <w:rPr>
          <w:rFonts w:cs="Arial"/>
          <w:b/>
        </w:rPr>
        <w:t>pošti.</w:t>
      </w:r>
    </w:p>
    <w:p w:rsidR="00C84EBA" w:rsidRPr="00012B64" w:rsidRDefault="00C84EBA" w:rsidP="00524A67">
      <w:pPr>
        <w:spacing w:line="260" w:lineRule="exact"/>
        <w:rPr>
          <w:rFonts w:cs="Arial"/>
        </w:rPr>
      </w:pPr>
    </w:p>
    <w:p w:rsidR="004776A6" w:rsidRDefault="004776A6" w:rsidP="00524A67">
      <w:pPr>
        <w:spacing w:line="260" w:lineRule="exact"/>
        <w:rPr>
          <w:rFonts w:cs="Arial"/>
        </w:rPr>
      </w:pPr>
    </w:p>
    <w:p w:rsidR="004D21D7" w:rsidRDefault="004D21D7" w:rsidP="00524A67">
      <w:pPr>
        <w:spacing w:line="260" w:lineRule="exact"/>
        <w:rPr>
          <w:rFonts w:cs="Arial"/>
        </w:rPr>
      </w:pPr>
    </w:p>
    <w:p w:rsidR="004D21D7" w:rsidRPr="00012B64" w:rsidRDefault="004D21D7" w:rsidP="00524A67">
      <w:pPr>
        <w:spacing w:line="260" w:lineRule="exact"/>
        <w:rPr>
          <w:rFonts w:cs="Arial"/>
        </w:rPr>
      </w:pPr>
    </w:p>
    <w:p w:rsidR="007C3781" w:rsidRPr="00012B64" w:rsidRDefault="007C3781" w:rsidP="00524A67">
      <w:pPr>
        <w:spacing w:line="260" w:lineRule="exact"/>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D3421" w:rsidRPr="00012B64" w:rsidTr="00996372">
        <w:tc>
          <w:tcPr>
            <w:tcW w:w="4323" w:type="dxa"/>
          </w:tcPr>
          <w:p w:rsidR="00DD3421" w:rsidRPr="00012B64" w:rsidRDefault="00DD3421" w:rsidP="00524A67">
            <w:pPr>
              <w:spacing w:line="260" w:lineRule="exact"/>
              <w:rPr>
                <w:rFonts w:cs="Arial"/>
              </w:rPr>
            </w:pPr>
          </w:p>
        </w:tc>
        <w:tc>
          <w:tcPr>
            <w:tcW w:w="709" w:type="dxa"/>
          </w:tcPr>
          <w:p w:rsidR="00DD3421" w:rsidRPr="00012B64" w:rsidRDefault="00DD3421" w:rsidP="00524A67">
            <w:pPr>
              <w:spacing w:line="260" w:lineRule="exact"/>
              <w:rPr>
                <w:rFonts w:cs="Arial"/>
              </w:rPr>
            </w:pPr>
          </w:p>
        </w:tc>
        <w:tc>
          <w:tcPr>
            <w:tcW w:w="3685" w:type="dxa"/>
          </w:tcPr>
          <w:p w:rsidR="00DD3421" w:rsidRPr="00012B64" w:rsidRDefault="007917C9" w:rsidP="00524A67">
            <w:pPr>
              <w:spacing w:line="260" w:lineRule="exact"/>
              <w:rPr>
                <w:rFonts w:cs="Arial"/>
              </w:rPr>
            </w:pPr>
            <w:r w:rsidRPr="00012B64">
              <w:rPr>
                <w:rFonts w:cs="Arial"/>
              </w:rPr>
              <w:t>Sandi Rutar</w:t>
            </w:r>
          </w:p>
          <w:p w:rsidR="00DD3421" w:rsidRPr="00012B64" w:rsidRDefault="007917C9" w:rsidP="00524A67">
            <w:pPr>
              <w:spacing w:line="260" w:lineRule="exact"/>
              <w:rPr>
                <w:rFonts w:cs="Arial"/>
              </w:rPr>
            </w:pPr>
            <w:r w:rsidRPr="00012B64">
              <w:rPr>
                <w:rFonts w:cs="Arial"/>
              </w:rPr>
              <w:t>v</w:t>
            </w:r>
            <w:r w:rsidR="00DD3421" w:rsidRPr="00012B64">
              <w:rPr>
                <w:rFonts w:cs="Arial"/>
              </w:rPr>
              <w:t>odja</w:t>
            </w:r>
            <w:r w:rsidR="00C071F5" w:rsidRPr="00012B64">
              <w:rPr>
                <w:rFonts w:cs="Arial"/>
              </w:rPr>
              <w:t xml:space="preserve"> </w:t>
            </w:r>
            <w:r w:rsidR="00291AEB" w:rsidRPr="00012B64">
              <w:rPr>
                <w:rFonts w:cs="Arial"/>
              </w:rPr>
              <w:t>S</w:t>
            </w:r>
            <w:r w:rsidR="00DD3421" w:rsidRPr="00012B64">
              <w:rPr>
                <w:rFonts w:cs="Arial"/>
              </w:rPr>
              <w:t>ektorja</w:t>
            </w:r>
            <w:r w:rsidR="00C071F5" w:rsidRPr="00012B64">
              <w:rPr>
                <w:rFonts w:cs="Arial"/>
              </w:rPr>
              <w:t xml:space="preserve"> </w:t>
            </w:r>
            <w:r w:rsidR="00DD3421" w:rsidRPr="00012B64">
              <w:rPr>
                <w:rFonts w:cs="Arial"/>
              </w:rPr>
              <w:t>za</w:t>
            </w:r>
            <w:r w:rsidR="00C071F5" w:rsidRPr="00012B64">
              <w:rPr>
                <w:rFonts w:cs="Arial"/>
              </w:rPr>
              <w:t xml:space="preserve"> </w:t>
            </w:r>
            <w:r w:rsidRPr="00012B64">
              <w:rPr>
                <w:rFonts w:cs="Arial"/>
              </w:rPr>
              <w:t>dovoljenja</w:t>
            </w:r>
            <w:r w:rsidR="00C071F5" w:rsidRPr="00012B64">
              <w:rPr>
                <w:rFonts w:cs="Arial"/>
              </w:rPr>
              <w:t xml:space="preserve"> </w:t>
            </w:r>
          </w:p>
        </w:tc>
      </w:tr>
    </w:tbl>
    <w:p w:rsidR="004D21D7" w:rsidRDefault="004D21D7" w:rsidP="00524A67">
      <w:pPr>
        <w:spacing w:line="260" w:lineRule="exact"/>
        <w:rPr>
          <w:rFonts w:cs="Arial"/>
        </w:rPr>
      </w:pPr>
    </w:p>
    <w:p w:rsidR="004D21D7" w:rsidRDefault="004D21D7" w:rsidP="00524A67">
      <w:pPr>
        <w:spacing w:line="260" w:lineRule="exact"/>
        <w:rPr>
          <w:rFonts w:cs="Arial"/>
        </w:rPr>
      </w:pPr>
    </w:p>
    <w:p w:rsidR="004D21D7" w:rsidRDefault="004D21D7" w:rsidP="00524A67">
      <w:pPr>
        <w:spacing w:line="260" w:lineRule="exact"/>
        <w:rPr>
          <w:rFonts w:cs="Arial"/>
        </w:rPr>
      </w:pPr>
    </w:p>
    <w:p w:rsidR="00252578" w:rsidRPr="00012B64" w:rsidRDefault="00252578" w:rsidP="00524A67">
      <w:pPr>
        <w:spacing w:line="260" w:lineRule="exact"/>
        <w:rPr>
          <w:rFonts w:cs="Arial"/>
        </w:rPr>
      </w:pPr>
      <w:r w:rsidRPr="00012B64">
        <w:rPr>
          <w:rFonts w:cs="Arial"/>
        </w:rPr>
        <w:t>Postopek</w:t>
      </w:r>
      <w:r w:rsidR="00C071F5" w:rsidRPr="00012B64">
        <w:rPr>
          <w:rFonts w:cs="Arial"/>
        </w:rPr>
        <w:t xml:space="preserve"> </w:t>
      </w:r>
      <w:r w:rsidRPr="00012B64">
        <w:rPr>
          <w:rFonts w:cs="Arial"/>
        </w:rPr>
        <w:t>vodi</w:t>
      </w:r>
      <w:r w:rsidR="007917C9" w:rsidRPr="00012B64">
        <w:rPr>
          <w:rFonts w:cs="Arial"/>
        </w:rPr>
        <w:t>li</w:t>
      </w:r>
      <w:r w:rsidRPr="00012B64">
        <w:rPr>
          <w:rFonts w:cs="Arial"/>
        </w:rPr>
        <w:t>:</w:t>
      </w:r>
    </w:p>
    <w:p w:rsidR="00B20B93" w:rsidRDefault="00B20B93" w:rsidP="00524A67">
      <w:pPr>
        <w:spacing w:line="260" w:lineRule="exact"/>
        <w:rPr>
          <w:rFonts w:cs="Arial"/>
        </w:rPr>
      </w:pPr>
    </w:p>
    <w:p w:rsidR="004D21D7" w:rsidRPr="00012B64" w:rsidRDefault="004D21D7" w:rsidP="00524A67">
      <w:pPr>
        <w:spacing w:line="260" w:lineRule="exact"/>
        <w:rPr>
          <w:rFonts w:cs="Arial"/>
        </w:rPr>
      </w:pPr>
    </w:p>
    <w:p w:rsidR="004776A6" w:rsidRPr="00012B64" w:rsidRDefault="004776A6" w:rsidP="00524A67">
      <w:pPr>
        <w:spacing w:line="260" w:lineRule="exact"/>
        <w:rPr>
          <w:rFonts w:cs="Arial"/>
        </w:rPr>
      </w:pPr>
    </w:p>
    <w:p w:rsidR="00A967C7" w:rsidRPr="00012B64" w:rsidRDefault="00A967C7" w:rsidP="00524A67">
      <w:pPr>
        <w:spacing w:line="260" w:lineRule="exact"/>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967C7" w:rsidRPr="00012B64" w:rsidTr="00D1188C">
        <w:tc>
          <w:tcPr>
            <w:tcW w:w="5032" w:type="dxa"/>
          </w:tcPr>
          <w:p w:rsidR="00A967C7" w:rsidRPr="00012B64" w:rsidRDefault="00A967C7" w:rsidP="00524A67">
            <w:pPr>
              <w:spacing w:line="260" w:lineRule="exact"/>
              <w:rPr>
                <w:rFonts w:cs="Arial"/>
              </w:rPr>
            </w:pPr>
            <w:r w:rsidRPr="00012B64">
              <w:rPr>
                <w:rFonts w:cs="Arial"/>
              </w:rPr>
              <w:t>Varja Majcen Ljubič, univ.dipl.prav.</w:t>
            </w:r>
          </w:p>
          <w:p w:rsidR="00A967C7" w:rsidRPr="00012B64" w:rsidRDefault="00A967C7" w:rsidP="00524A67">
            <w:pPr>
              <w:spacing w:line="260" w:lineRule="exact"/>
              <w:rPr>
                <w:rFonts w:cs="Arial"/>
              </w:rPr>
            </w:pPr>
            <w:r w:rsidRPr="00012B64">
              <w:rPr>
                <w:rFonts w:cs="Arial"/>
              </w:rPr>
              <w:t>Sekretarka</w:t>
            </w:r>
          </w:p>
        </w:tc>
        <w:tc>
          <w:tcPr>
            <w:tcW w:w="4394" w:type="dxa"/>
          </w:tcPr>
          <w:p w:rsidR="00A967C7" w:rsidRPr="00012B64" w:rsidRDefault="00A967C7" w:rsidP="00524A67">
            <w:pPr>
              <w:spacing w:line="260" w:lineRule="exact"/>
              <w:rPr>
                <w:rFonts w:cs="Arial"/>
              </w:rPr>
            </w:pPr>
          </w:p>
        </w:tc>
      </w:tr>
    </w:tbl>
    <w:p w:rsidR="00033939" w:rsidRPr="00012B64" w:rsidRDefault="00033939" w:rsidP="00524A67">
      <w:pPr>
        <w:spacing w:line="260" w:lineRule="exact"/>
        <w:rPr>
          <w:rFonts w:cs="Arial"/>
        </w:rPr>
      </w:pPr>
    </w:p>
    <w:p w:rsidR="004776A6" w:rsidRDefault="004776A6" w:rsidP="00524A67">
      <w:pPr>
        <w:spacing w:line="260" w:lineRule="exact"/>
        <w:rPr>
          <w:rFonts w:cs="Arial"/>
        </w:rPr>
      </w:pPr>
    </w:p>
    <w:p w:rsidR="004D21D7" w:rsidRPr="00012B64" w:rsidRDefault="004D21D7" w:rsidP="00524A67">
      <w:pPr>
        <w:spacing w:line="260" w:lineRule="exact"/>
        <w:rPr>
          <w:rFonts w:cs="Arial"/>
        </w:rPr>
      </w:pPr>
    </w:p>
    <w:p w:rsidR="00DC3545" w:rsidRPr="00012B64" w:rsidRDefault="00DC3545" w:rsidP="00524A67">
      <w:pPr>
        <w:spacing w:line="260" w:lineRule="exact"/>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B74872" w:rsidRPr="00012B64" w:rsidTr="00AD728F">
        <w:tc>
          <w:tcPr>
            <w:tcW w:w="5032" w:type="dxa"/>
          </w:tcPr>
          <w:p w:rsidR="00B5301C" w:rsidRPr="00012B64" w:rsidRDefault="00B5301C" w:rsidP="00524A67">
            <w:pPr>
              <w:spacing w:line="260" w:lineRule="exact"/>
              <w:rPr>
                <w:rFonts w:cs="Arial"/>
              </w:rPr>
            </w:pPr>
            <w:r w:rsidRPr="00012B64">
              <w:rPr>
                <w:rFonts w:cs="Arial"/>
              </w:rPr>
              <w:t>Nataša Brežnik, univ.dipl.inž.kmet.</w:t>
            </w:r>
          </w:p>
          <w:p w:rsidR="00B74872" w:rsidRPr="00012B64" w:rsidRDefault="00B5301C" w:rsidP="00524A67">
            <w:pPr>
              <w:spacing w:line="260" w:lineRule="exact"/>
              <w:rPr>
                <w:rFonts w:cs="Arial"/>
              </w:rPr>
            </w:pPr>
            <w:r w:rsidRPr="00012B64">
              <w:rPr>
                <w:rFonts w:cs="Arial"/>
              </w:rPr>
              <w:t>Podsekretarka</w:t>
            </w:r>
          </w:p>
        </w:tc>
        <w:tc>
          <w:tcPr>
            <w:tcW w:w="4394" w:type="dxa"/>
          </w:tcPr>
          <w:p w:rsidR="00B74872" w:rsidRPr="00012B64" w:rsidRDefault="00B74872" w:rsidP="00524A67">
            <w:pPr>
              <w:spacing w:line="260" w:lineRule="exact"/>
              <w:rPr>
                <w:rFonts w:cs="Arial"/>
              </w:rPr>
            </w:pPr>
          </w:p>
        </w:tc>
      </w:tr>
    </w:tbl>
    <w:p w:rsidR="004776A6" w:rsidRPr="00012B64" w:rsidRDefault="004776A6" w:rsidP="00524A67">
      <w:pPr>
        <w:spacing w:line="260" w:lineRule="exact"/>
        <w:jc w:val="left"/>
        <w:rPr>
          <w:rFonts w:cs="Arial"/>
        </w:rPr>
      </w:pPr>
    </w:p>
    <w:sectPr w:rsidR="004776A6" w:rsidRPr="00012B64" w:rsidSect="00531E24">
      <w:footerReference w:type="default" r:id="rId12"/>
      <w:headerReference w:type="first" r:id="rId13"/>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DC" w:rsidRDefault="005A3CDC">
      <w:r>
        <w:separator/>
      </w:r>
    </w:p>
  </w:endnote>
  <w:endnote w:type="continuationSeparator" w:id="0">
    <w:p w:rsidR="005A3CDC" w:rsidRDefault="005A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FIDMJ+TimesNewRoman">
    <w:altName w:val="Times New Roman"/>
    <w:charset w:val="EE"/>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41" w:rsidRDefault="00190B41" w:rsidP="001F21F6">
    <w:pPr>
      <w:jc w:val="right"/>
    </w:pPr>
    <w:r>
      <w:fldChar w:fldCharType="begin"/>
    </w:r>
    <w:r>
      <w:instrText>PAGE   \* MERGEFORMAT</w:instrText>
    </w:r>
    <w:r>
      <w:fldChar w:fldCharType="separate"/>
    </w:r>
    <w:r w:rsidR="0038695C">
      <w:rPr>
        <w:noProof/>
      </w:rPr>
      <w:t>11</w:t>
    </w:r>
    <w:r>
      <w:fldChar w:fldCharType="end"/>
    </w:r>
    <w:r>
      <w:t>/</w:t>
    </w:r>
    <w:r w:rsidR="0038695C">
      <w:fldChar w:fldCharType="begin"/>
    </w:r>
    <w:r w:rsidR="0038695C">
      <w:instrText xml:space="preserve"> NUMPAGES   \* MERGEFORMAT </w:instrText>
    </w:r>
    <w:r w:rsidR="0038695C">
      <w:fldChar w:fldCharType="separate"/>
    </w:r>
    <w:r w:rsidR="0038695C">
      <w:rPr>
        <w:noProof/>
      </w:rPr>
      <w:t>19</w:t>
    </w:r>
    <w:r w:rsidR="0038695C">
      <w:rPr>
        <w:noProof/>
      </w:rPr>
      <w:fldChar w:fldCharType="end"/>
    </w:r>
  </w:p>
  <w:p w:rsidR="00190B41" w:rsidRDefault="0019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DC" w:rsidRDefault="005A3CDC">
      <w:r>
        <w:separator/>
      </w:r>
    </w:p>
  </w:footnote>
  <w:footnote w:type="continuationSeparator" w:id="0">
    <w:p w:rsidR="005A3CDC" w:rsidRDefault="005A3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41" w:rsidRDefault="00190B41" w:rsidP="00C37116">
    <w:pPr>
      <w:tabs>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14:anchorId="6C053CD1" wp14:editId="1FFB1451">
          <wp:simplePos x="0" y="0"/>
          <wp:positionH relativeFrom="column">
            <wp:posOffset>-559435</wp:posOffset>
          </wp:positionH>
          <wp:positionV relativeFrom="paragraph">
            <wp:posOffset>-102235</wp:posOffset>
          </wp:positionV>
          <wp:extent cx="2912745" cy="390525"/>
          <wp:effectExtent l="0" t="0" r="1905"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190B41" w:rsidRDefault="00190B41" w:rsidP="00C37116">
    <w:pPr>
      <w:tabs>
        <w:tab w:val="left" w:pos="5112"/>
      </w:tabs>
      <w:spacing w:line="240" w:lineRule="exact"/>
      <w:rPr>
        <w:rFonts w:cs="Arial"/>
        <w:sz w:val="16"/>
      </w:rPr>
    </w:pPr>
  </w:p>
  <w:p w:rsidR="00190B41" w:rsidRDefault="00190B41" w:rsidP="00C37116">
    <w:pPr>
      <w:tabs>
        <w:tab w:val="left" w:pos="5112"/>
      </w:tabs>
      <w:spacing w:line="240" w:lineRule="exact"/>
      <w:rPr>
        <w:rFonts w:cs="Arial"/>
        <w:sz w:val="16"/>
      </w:rPr>
    </w:pPr>
  </w:p>
  <w:p w:rsidR="00190B41" w:rsidRPr="008F3500" w:rsidRDefault="00190B41"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190B41" w:rsidRDefault="00190B41"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190B41" w:rsidRPr="008F3500" w:rsidRDefault="00190B41"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190B41" w:rsidRPr="008F3500" w:rsidRDefault="00190B41" w:rsidP="0018227D">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190B41" w:rsidRPr="008F3500" w:rsidRDefault="00190B41"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44E"/>
    <w:multiLevelType w:val="hybridMultilevel"/>
    <w:tmpl w:val="68A01FA6"/>
    <w:lvl w:ilvl="0" w:tplc="69F078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E2950FB"/>
    <w:multiLevelType w:val="hybridMultilevel"/>
    <w:tmpl w:val="D5FA7814"/>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3">
    <w:nsid w:val="26386315"/>
    <w:multiLevelType w:val="hybridMultilevel"/>
    <w:tmpl w:val="8B82A4BE"/>
    <w:lvl w:ilvl="0" w:tplc="2642FC1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D917F76"/>
    <w:multiLevelType w:val="singleLevel"/>
    <w:tmpl w:val="CE6A3124"/>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
    <w:nsid w:val="51A97AF7"/>
    <w:multiLevelType w:val="hybridMultilevel"/>
    <w:tmpl w:val="547479F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54170EC"/>
    <w:multiLevelType w:val="multilevel"/>
    <w:tmpl w:val="C5E8F6C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9A44368"/>
    <w:multiLevelType w:val="hybridMultilevel"/>
    <w:tmpl w:val="D1BCB9EC"/>
    <w:lvl w:ilvl="0" w:tplc="42D68896">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1EB46C7"/>
    <w:multiLevelType w:val="multilevel"/>
    <w:tmpl w:val="B4FC98A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0">
    <w:nsid w:val="74AA79D2"/>
    <w:multiLevelType w:val="hybridMultilevel"/>
    <w:tmpl w:val="1F5EA8A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8"/>
  </w:num>
  <w:num w:numId="2">
    <w:abstractNumId w:val="10"/>
  </w:num>
  <w:num w:numId="3">
    <w:abstractNumId w:val="3"/>
  </w:num>
  <w:num w:numId="4">
    <w:abstractNumId w:val="1"/>
  </w:num>
  <w:num w:numId="5">
    <w:abstractNumId w:val="0"/>
  </w:num>
  <w:num w:numId="6">
    <w:abstractNumId w:val="5"/>
  </w:num>
  <w:num w:numId="7">
    <w:abstractNumId w:val="6"/>
  </w:num>
  <w:num w:numId="8">
    <w:abstractNumId w:val="2"/>
  </w:num>
  <w:num w:numId="9">
    <w:abstractNumId w:val="4"/>
  </w:num>
  <w:num w:numId="10">
    <w:abstractNumId w:val="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1E6"/>
    <w:rsid w:val="00002567"/>
    <w:rsid w:val="0000266E"/>
    <w:rsid w:val="000026D2"/>
    <w:rsid w:val="000044AD"/>
    <w:rsid w:val="00004E13"/>
    <w:rsid w:val="0000624B"/>
    <w:rsid w:val="00006485"/>
    <w:rsid w:val="00006ABE"/>
    <w:rsid w:val="00006DD0"/>
    <w:rsid w:val="00010D8C"/>
    <w:rsid w:val="00011C40"/>
    <w:rsid w:val="00011CA9"/>
    <w:rsid w:val="00011D20"/>
    <w:rsid w:val="00012B64"/>
    <w:rsid w:val="0001434B"/>
    <w:rsid w:val="0001499C"/>
    <w:rsid w:val="00014A07"/>
    <w:rsid w:val="00014AE4"/>
    <w:rsid w:val="00014BD0"/>
    <w:rsid w:val="000161B1"/>
    <w:rsid w:val="000173AC"/>
    <w:rsid w:val="00017762"/>
    <w:rsid w:val="00020724"/>
    <w:rsid w:val="00020A44"/>
    <w:rsid w:val="00020C95"/>
    <w:rsid w:val="00021D23"/>
    <w:rsid w:val="00021F5A"/>
    <w:rsid w:val="000222D4"/>
    <w:rsid w:val="0002267C"/>
    <w:rsid w:val="000229F9"/>
    <w:rsid w:val="000230D6"/>
    <w:rsid w:val="000236D3"/>
    <w:rsid w:val="00023EE7"/>
    <w:rsid w:val="00024281"/>
    <w:rsid w:val="000250D2"/>
    <w:rsid w:val="00026894"/>
    <w:rsid w:val="00026BD4"/>
    <w:rsid w:val="000275CE"/>
    <w:rsid w:val="00031189"/>
    <w:rsid w:val="00031CCD"/>
    <w:rsid w:val="00031DB4"/>
    <w:rsid w:val="00032333"/>
    <w:rsid w:val="00033939"/>
    <w:rsid w:val="00033B28"/>
    <w:rsid w:val="00034F9A"/>
    <w:rsid w:val="000359E5"/>
    <w:rsid w:val="00035DAE"/>
    <w:rsid w:val="00036FF5"/>
    <w:rsid w:val="00040ADB"/>
    <w:rsid w:val="000413DF"/>
    <w:rsid w:val="00041E16"/>
    <w:rsid w:val="00042539"/>
    <w:rsid w:val="00044262"/>
    <w:rsid w:val="00047764"/>
    <w:rsid w:val="00047787"/>
    <w:rsid w:val="00047CDE"/>
    <w:rsid w:val="00052D24"/>
    <w:rsid w:val="00053533"/>
    <w:rsid w:val="000542A9"/>
    <w:rsid w:val="00055BE7"/>
    <w:rsid w:val="00056C78"/>
    <w:rsid w:val="00056D0E"/>
    <w:rsid w:val="000608B7"/>
    <w:rsid w:val="000623E9"/>
    <w:rsid w:val="00062AE1"/>
    <w:rsid w:val="00065435"/>
    <w:rsid w:val="000674C2"/>
    <w:rsid w:val="000676F4"/>
    <w:rsid w:val="00070021"/>
    <w:rsid w:val="00071948"/>
    <w:rsid w:val="000722B5"/>
    <w:rsid w:val="00073663"/>
    <w:rsid w:val="00073A9E"/>
    <w:rsid w:val="00073FC1"/>
    <w:rsid w:val="00075560"/>
    <w:rsid w:val="00076AF2"/>
    <w:rsid w:val="00077CB1"/>
    <w:rsid w:val="00081D38"/>
    <w:rsid w:val="0008251A"/>
    <w:rsid w:val="0008408D"/>
    <w:rsid w:val="000845C5"/>
    <w:rsid w:val="00085239"/>
    <w:rsid w:val="000859DB"/>
    <w:rsid w:val="00085CC5"/>
    <w:rsid w:val="0008715F"/>
    <w:rsid w:val="000877F3"/>
    <w:rsid w:val="00087E35"/>
    <w:rsid w:val="00090124"/>
    <w:rsid w:val="0009376C"/>
    <w:rsid w:val="00093FAD"/>
    <w:rsid w:val="000948BF"/>
    <w:rsid w:val="00094D14"/>
    <w:rsid w:val="000964BA"/>
    <w:rsid w:val="00097BF0"/>
    <w:rsid w:val="000A1331"/>
    <w:rsid w:val="000A1FDC"/>
    <w:rsid w:val="000A296E"/>
    <w:rsid w:val="000A2F53"/>
    <w:rsid w:val="000A3221"/>
    <w:rsid w:val="000A6338"/>
    <w:rsid w:val="000B048F"/>
    <w:rsid w:val="000B0ACF"/>
    <w:rsid w:val="000B2CD9"/>
    <w:rsid w:val="000B41DD"/>
    <w:rsid w:val="000B4787"/>
    <w:rsid w:val="000B492A"/>
    <w:rsid w:val="000B5665"/>
    <w:rsid w:val="000B662C"/>
    <w:rsid w:val="000B681F"/>
    <w:rsid w:val="000B6CA9"/>
    <w:rsid w:val="000C0A21"/>
    <w:rsid w:val="000C233C"/>
    <w:rsid w:val="000C296C"/>
    <w:rsid w:val="000C5444"/>
    <w:rsid w:val="000C5760"/>
    <w:rsid w:val="000C5F51"/>
    <w:rsid w:val="000C6CCC"/>
    <w:rsid w:val="000C6CEC"/>
    <w:rsid w:val="000C720F"/>
    <w:rsid w:val="000C778B"/>
    <w:rsid w:val="000D175A"/>
    <w:rsid w:val="000D1E81"/>
    <w:rsid w:val="000D215C"/>
    <w:rsid w:val="000D26C3"/>
    <w:rsid w:val="000D2FAB"/>
    <w:rsid w:val="000D2FAD"/>
    <w:rsid w:val="000D4479"/>
    <w:rsid w:val="000D4509"/>
    <w:rsid w:val="000D4A94"/>
    <w:rsid w:val="000D5126"/>
    <w:rsid w:val="000E0CB9"/>
    <w:rsid w:val="000E1E87"/>
    <w:rsid w:val="000E38A8"/>
    <w:rsid w:val="000E3E80"/>
    <w:rsid w:val="000E503F"/>
    <w:rsid w:val="000E661B"/>
    <w:rsid w:val="000E6A03"/>
    <w:rsid w:val="000E77EC"/>
    <w:rsid w:val="000F18FC"/>
    <w:rsid w:val="000F26F5"/>
    <w:rsid w:val="000F2CF8"/>
    <w:rsid w:val="000F470C"/>
    <w:rsid w:val="000F5755"/>
    <w:rsid w:val="000F668F"/>
    <w:rsid w:val="000F699C"/>
    <w:rsid w:val="00100E60"/>
    <w:rsid w:val="00101DB0"/>
    <w:rsid w:val="0010232E"/>
    <w:rsid w:val="00102D1A"/>
    <w:rsid w:val="00103D0B"/>
    <w:rsid w:val="00104F2C"/>
    <w:rsid w:val="00105464"/>
    <w:rsid w:val="00106BAC"/>
    <w:rsid w:val="00107AA1"/>
    <w:rsid w:val="00107F45"/>
    <w:rsid w:val="00111DBE"/>
    <w:rsid w:val="001160BD"/>
    <w:rsid w:val="001170CC"/>
    <w:rsid w:val="0011732A"/>
    <w:rsid w:val="001174AD"/>
    <w:rsid w:val="00121B03"/>
    <w:rsid w:val="0012356C"/>
    <w:rsid w:val="00123D70"/>
    <w:rsid w:val="00124292"/>
    <w:rsid w:val="001243B2"/>
    <w:rsid w:val="00124D08"/>
    <w:rsid w:val="00133E95"/>
    <w:rsid w:val="00134196"/>
    <w:rsid w:val="001352CE"/>
    <w:rsid w:val="001354BE"/>
    <w:rsid w:val="00135DD7"/>
    <w:rsid w:val="00137367"/>
    <w:rsid w:val="00137B28"/>
    <w:rsid w:val="00141440"/>
    <w:rsid w:val="00144D8B"/>
    <w:rsid w:val="001505CB"/>
    <w:rsid w:val="00150DAF"/>
    <w:rsid w:val="00152025"/>
    <w:rsid w:val="001523C0"/>
    <w:rsid w:val="001557D3"/>
    <w:rsid w:val="0015584E"/>
    <w:rsid w:val="00155B90"/>
    <w:rsid w:val="0015617A"/>
    <w:rsid w:val="00161E4E"/>
    <w:rsid w:val="001648F5"/>
    <w:rsid w:val="00165491"/>
    <w:rsid w:val="00166AD7"/>
    <w:rsid w:val="00171130"/>
    <w:rsid w:val="00172CAC"/>
    <w:rsid w:val="00174C26"/>
    <w:rsid w:val="00175346"/>
    <w:rsid w:val="001770B6"/>
    <w:rsid w:val="00177627"/>
    <w:rsid w:val="001807D3"/>
    <w:rsid w:val="0018227D"/>
    <w:rsid w:val="00182796"/>
    <w:rsid w:val="00185E81"/>
    <w:rsid w:val="0018768B"/>
    <w:rsid w:val="00187922"/>
    <w:rsid w:val="00190A7E"/>
    <w:rsid w:val="00190B41"/>
    <w:rsid w:val="00191328"/>
    <w:rsid w:val="001935FA"/>
    <w:rsid w:val="00193D6D"/>
    <w:rsid w:val="0019467B"/>
    <w:rsid w:val="00197CC7"/>
    <w:rsid w:val="001A024E"/>
    <w:rsid w:val="001A1DAB"/>
    <w:rsid w:val="001A3A40"/>
    <w:rsid w:val="001A3CFC"/>
    <w:rsid w:val="001A6407"/>
    <w:rsid w:val="001A6EDA"/>
    <w:rsid w:val="001A7B2A"/>
    <w:rsid w:val="001B1712"/>
    <w:rsid w:val="001B1FEC"/>
    <w:rsid w:val="001B22C0"/>
    <w:rsid w:val="001B24EC"/>
    <w:rsid w:val="001B2563"/>
    <w:rsid w:val="001B5049"/>
    <w:rsid w:val="001B5773"/>
    <w:rsid w:val="001B751A"/>
    <w:rsid w:val="001B7F3C"/>
    <w:rsid w:val="001C034D"/>
    <w:rsid w:val="001C113B"/>
    <w:rsid w:val="001C127B"/>
    <w:rsid w:val="001C1427"/>
    <w:rsid w:val="001C1B4E"/>
    <w:rsid w:val="001C1ECF"/>
    <w:rsid w:val="001C334A"/>
    <w:rsid w:val="001C3DEE"/>
    <w:rsid w:val="001C40E7"/>
    <w:rsid w:val="001C4651"/>
    <w:rsid w:val="001C4C80"/>
    <w:rsid w:val="001C4F8E"/>
    <w:rsid w:val="001C5725"/>
    <w:rsid w:val="001C5FE0"/>
    <w:rsid w:val="001C65BD"/>
    <w:rsid w:val="001C6973"/>
    <w:rsid w:val="001D081B"/>
    <w:rsid w:val="001D40A9"/>
    <w:rsid w:val="001D431C"/>
    <w:rsid w:val="001E3290"/>
    <w:rsid w:val="001E5A51"/>
    <w:rsid w:val="001E5C16"/>
    <w:rsid w:val="001E6163"/>
    <w:rsid w:val="001E69C5"/>
    <w:rsid w:val="001E7061"/>
    <w:rsid w:val="001E729F"/>
    <w:rsid w:val="001E7AD9"/>
    <w:rsid w:val="001E7B23"/>
    <w:rsid w:val="001E7D4A"/>
    <w:rsid w:val="001F1030"/>
    <w:rsid w:val="001F21F6"/>
    <w:rsid w:val="001F2FA7"/>
    <w:rsid w:val="001F53EC"/>
    <w:rsid w:val="001F6E8B"/>
    <w:rsid w:val="001F7B0A"/>
    <w:rsid w:val="001F7E03"/>
    <w:rsid w:val="0020019B"/>
    <w:rsid w:val="00201732"/>
    <w:rsid w:val="00204F92"/>
    <w:rsid w:val="00205A1A"/>
    <w:rsid w:val="00205C90"/>
    <w:rsid w:val="002066A8"/>
    <w:rsid w:val="0020691A"/>
    <w:rsid w:val="00207F73"/>
    <w:rsid w:val="002101A8"/>
    <w:rsid w:val="002114A0"/>
    <w:rsid w:val="002119A4"/>
    <w:rsid w:val="00211F62"/>
    <w:rsid w:val="00211F6C"/>
    <w:rsid w:val="002124A2"/>
    <w:rsid w:val="002129D8"/>
    <w:rsid w:val="00212B5C"/>
    <w:rsid w:val="0021314A"/>
    <w:rsid w:val="0021363A"/>
    <w:rsid w:val="00213747"/>
    <w:rsid w:val="00213842"/>
    <w:rsid w:val="002142BA"/>
    <w:rsid w:val="00214B87"/>
    <w:rsid w:val="00216A08"/>
    <w:rsid w:val="00220654"/>
    <w:rsid w:val="002224E7"/>
    <w:rsid w:val="002236F9"/>
    <w:rsid w:val="00224010"/>
    <w:rsid w:val="00225B67"/>
    <w:rsid w:val="00225C34"/>
    <w:rsid w:val="00226DDC"/>
    <w:rsid w:val="00226E20"/>
    <w:rsid w:val="002306DF"/>
    <w:rsid w:val="00231363"/>
    <w:rsid w:val="0023216A"/>
    <w:rsid w:val="00232C57"/>
    <w:rsid w:val="00233399"/>
    <w:rsid w:val="0023395F"/>
    <w:rsid w:val="002340FA"/>
    <w:rsid w:val="002344D2"/>
    <w:rsid w:val="0023637E"/>
    <w:rsid w:val="002371BB"/>
    <w:rsid w:val="00242180"/>
    <w:rsid w:val="00242A2E"/>
    <w:rsid w:val="00243471"/>
    <w:rsid w:val="0024518C"/>
    <w:rsid w:val="0024607F"/>
    <w:rsid w:val="002460EC"/>
    <w:rsid w:val="002474FE"/>
    <w:rsid w:val="00247513"/>
    <w:rsid w:val="0024759D"/>
    <w:rsid w:val="002478A6"/>
    <w:rsid w:val="0025026A"/>
    <w:rsid w:val="002510C2"/>
    <w:rsid w:val="00252578"/>
    <w:rsid w:val="00253556"/>
    <w:rsid w:val="00255009"/>
    <w:rsid w:val="00255098"/>
    <w:rsid w:val="00255290"/>
    <w:rsid w:val="002568BC"/>
    <w:rsid w:val="002578F8"/>
    <w:rsid w:val="0025793F"/>
    <w:rsid w:val="00257C56"/>
    <w:rsid w:val="0026001F"/>
    <w:rsid w:val="00260EA6"/>
    <w:rsid w:val="00261E15"/>
    <w:rsid w:val="00262941"/>
    <w:rsid w:val="00262CFC"/>
    <w:rsid w:val="002639D8"/>
    <w:rsid w:val="002644A8"/>
    <w:rsid w:val="00264D61"/>
    <w:rsid w:val="00266609"/>
    <w:rsid w:val="002700A8"/>
    <w:rsid w:val="00272084"/>
    <w:rsid w:val="00273A73"/>
    <w:rsid w:val="00274165"/>
    <w:rsid w:val="0027449E"/>
    <w:rsid w:val="00275C0C"/>
    <w:rsid w:val="00275CBD"/>
    <w:rsid w:val="00276A44"/>
    <w:rsid w:val="00280721"/>
    <w:rsid w:val="00280778"/>
    <w:rsid w:val="0028134F"/>
    <w:rsid w:val="00281E33"/>
    <w:rsid w:val="00287013"/>
    <w:rsid w:val="00287742"/>
    <w:rsid w:val="00287A4B"/>
    <w:rsid w:val="00287C31"/>
    <w:rsid w:val="00287FF4"/>
    <w:rsid w:val="0029115C"/>
    <w:rsid w:val="00291AEB"/>
    <w:rsid w:val="00292A06"/>
    <w:rsid w:val="00295D1F"/>
    <w:rsid w:val="00297066"/>
    <w:rsid w:val="002A0684"/>
    <w:rsid w:val="002A06A8"/>
    <w:rsid w:val="002A06E8"/>
    <w:rsid w:val="002A0FAB"/>
    <w:rsid w:val="002A1CBE"/>
    <w:rsid w:val="002A22A2"/>
    <w:rsid w:val="002A36CE"/>
    <w:rsid w:val="002A443B"/>
    <w:rsid w:val="002A4DBA"/>
    <w:rsid w:val="002A531E"/>
    <w:rsid w:val="002A54EC"/>
    <w:rsid w:val="002A5904"/>
    <w:rsid w:val="002A72D2"/>
    <w:rsid w:val="002A76F5"/>
    <w:rsid w:val="002B2087"/>
    <w:rsid w:val="002B2475"/>
    <w:rsid w:val="002B28E7"/>
    <w:rsid w:val="002B48F6"/>
    <w:rsid w:val="002B5C68"/>
    <w:rsid w:val="002B66AE"/>
    <w:rsid w:val="002C1444"/>
    <w:rsid w:val="002C27DC"/>
    <w:rsid w:val="002C390D"/>
    <w:rsid w:val="002C3C53"/>
    <w:rsid w:val="002C64C3"/>
    <w:rsid w:val="002C6899"/>
    <w:rsid w:val="002C76AF"/>
    <w:rsid w:val="002C7772"/>
    <w:rsid w:val="002C7824"/>
    <w:rsid w:val="002D00CD"/>
    <w:rsid w:val="002D028D"/>
    <w:rsid w:val="002D2E1A"/>
    <w:rsid w:val="002D41A5"/>
    <w:rsid w:val="002D599D"/>
    <w:rsid w:val="002D6457"/>
    <w:rsid w:val="002D6800"/>
    <w:rsid w:val="002E01FB"/>
    <w:rsid w:val="002E0220"/>
    <w:rsid w:val="002E0278"/>
    <w:rsid w:val="002E09A5"/>
    <w:rsid w:val="002E1089"/>
    <w:rsid w:val="002E1F71"/>
    <w:rsid w:val="002E2585"/>
    <w:rsid w:val="002E3128"/>
    <w:rsid w:val="002E3172"/>
    <w:rsid w:val="002E36E8"/>
    <w:rsid w:val="002E38B9"/>
    <w:rsid w:val="002E5669"/>
    <w:rsid w:val="002E5D74"/>
    <w:rsid w:val="002E5DC0"/>
    <w:rsid w:val="002F228D"/>
    <w:rsid w:val="002F2C35"/>
    <w:rsid w:val="002F3699"/>
    <w:rsid w:val="002F538C"/>
    <w:rsid w:val="002F5920"/>
    <w:rsid w:val="002F6F06"/>
    <w:rsid w:val="00305247"/>
    <w:rsid w:val="003059C1"/>
    <w:rsid w:val="003072D1"/>
    <w:rsid w:val="00310B65"/>
    <w:rsid w:val="00313C95"/>
    <w:rsid w:val="003157AF"/>
    <w:rsid w:val="00316618"/>
    <w:rsid w:val="00317527"/>
    <w:rsid w:val="003178F1"/>
    <w:rsid w:val="003210D8"/>
    <w:rsid w:val="00321328"/>
    <w:rsid w:val="0032538D"/>
    <w:rsid w:val="0032595D"/>
    <w:rsid w:val="003273F9"/>
    <w:rsid w:val="0033007A"/>
    <w:rsid w:val="00333166"/>
    <w:rsid w:val="00335AB7"/>
    <w:rsid w:val="00335C85"/>
    <w:rsid w:val="00337B5D"/>
    <w:rsid w:val="00337C88"/>
    <w:rsid w:val="00337E88"/>
    <w:rsid w:val="003407D2"/>
    <w:rsid w:val="00342146"/>
    <w:rsid w:val="00342D95"/>
    <w:rsid w:val="00342E3C"/>
    <w:rsid w:val="00344D8A"/>
    <w:rsid w:val="00345309"/>
    <w:rsid w:val="00345973"/>
    <w:rsid w:val="00346D9E"/>
    <w:rsid w:val="003508DD"/>
    <w:rsid w:val="00351AF2"/>
    <w:rsid w:val="00353622"/>
    <w:rsid w:val="0035382A"/>
    <w:rsid w:val="0035428A"/>
    <w:rsid w:val="0035751A"/>
    <w:rsid w:val="00357E72"/>
    <w:rsid w:val="00360398"/>
    <w:rsid w:val="00362E31"/>
    <w:rsid w:val="00364EDE"/>
    <w:rsid w:val="00366163"/>
    <w:rsid w:val="0036737E"/>
    <w:rsid w:val="00367823"/>
    <w:rsid w:val="0037077E"/>
    <w:rsid w:val="00370889"/>
    <w:rsid w:val="00372078"/>
    <w:rsid w:val="00372FD1"/>
    <w:rsid w:val="003739E5"/>
    <w:rsid w:val="00373BF4"/>
    <w:rsid w:val="003743BB"/>
    <w:rsid w:val="00377495"/>
    <w:rsid w:val="0037755F"/>
    <w:rsid w:val="003775D7"/>
    <w:rsid w:val="00377811"/>
    <w:rsid w:val="003808C3"/>
    <w:rsid w:val="00382124"/>
    <w:rsid w:val="00382F6F"/>
    <w:rsid w:val="003834C4"/>
    <w:rsid w:val="00384A46"/>
    <w:rsid w:val="00385C76"/>
    <w:rsid w:val="00385E1F"/>
    <w:rsid w:val="0038695C"/>
    <w:rsid w:val="00386F6F"/>
    <w:rsid w:val="00387B61"/>
    <w:rsid w:val="00387FE9"/>
    <w:rsid w:val="00391784"/>
    <w:rsid w:val="0039442C"/>
    <w:rsid w:val="003949FF"/>
    <w:rsid w:val="00395244"/>
    <w:rsid w:val="0039551A"/>
    <w:rsid w:val="003A24F3"/>
    <w:rsid w:val="003A37DC"/>
    <w:rsid w:val="003A3C37"/>
    <w:rsid w:val="003A3CFB"/>
    <w:rsid w:val="003A5916"/>
    <w:rsid w:val="003B10BF"/>
    <w:rsid w:val="003B1BD7"/>
    <w:rsid w:val="003B2EA0"/>
    <w:rsid w:val="003B3C2C"/>
    <w:rsid w:val="003B5357"/>
    <w:rsid w:val="003B595B"/>
    <w:rsid w:val="003B6EE2"/>
    <w:rsid w:val="003B72CB"/>
    <w:rsid w:val="003B7B92"/>
    <w:rsid w:val="003C0C64"/>
    <w:rsid w:val="003C0CDC"/>
    <w:rsid w:val="003C14F9"/>
    <w:rsid w:val="003C1C24"/>
    <w:rsid w:val="003C3873"/>
    <w:rsid w:val="003C3B7D"/>
    <w:rsid w:val="003C45B7"/>
    <w:rsid w:val="003C4A69"/>
    <w:rsid w:val="003C59BE"/>
    <w:rsid w:val="003C5B00"/>
    <w:rsid w:val="003C6157"/>
    <w:rsid w:val="003D10C8"/>
    <w:rsid w:val="003D18BB"/>
    <w:rsid w:val="003D39F4"/>
    <w:rsid w:val="003D436E"/>
    <w:rsid w:val="003D51A8"/>
    <w:rsid w:val="003D593B"/>
    <w:rsid w:val="003D5E20"/>
    <w:rsid w:val="003D72D0"/>
    <w:rsid w:val="003D7AC0"/>
    <w:rsid w:val="003D7F02"/>
    <w:rsid w:val="003E0497"/>
    <w:rsid w:val="003E085C"/>
    <w:rsid w:val="003E2162"/>
    <w:rsid w:val="003E2A21"/>
    <w:rsid w:val="003E2F50"/>
    <w:rsid w:val="003E5676"/>
    <w:rsid w:val="003E62AB"/>
    <w:rsid w:val="003E67A1"/>
    <w:rsid w:val="003F4CBC"/>
    <w:rsid w:val="003F67D3"/>
    <w:rsid w:val="00401575"/>
    <w:rsid w:val="004016C7"/>
    <w:rsid w:val="004026F7"/>
    <w:rsid w:val="00402A1F"/>
    <w:rsid w:val="004032D2"/>
    <w:rsid w:val="00404625"/>
    <w:rsid w:val="00404EEB"/>
    <w:rsid w:val="00407979"/>
    <w:rsid w:val="00407E18"/>
    <w:rsid w:val="0041165E"/>
    <w:rsid w:val="004141EE"/>
    <w:rsid w:val="00415A23"/>
    <w:rsid w:val="004160C6"/>
    <w:rsid w:val="00416689"/>
    <w:rsid w:val="00417D06"/>
    <w:rsid w:val="0042165C"/>
    <w:rsid w:val="004222E9"/>
    <w:rsid w:val="00422393"/>
    <w:rsid w:val="00422405"/>
    <w:rsid w:val="00422A31"/>
    <w:rsid w:val="004237E2"/>
    <w:rsid w:val="004258CE"/>
    <w:rsid w:val="00426193"/>
    <w:rsid w:val="00427649"/>
    <w:rsid w:val="00427A7E"/>
    <w:rsid w:val="004306C8"/>
    <w:rsid w:val="00432812"/>
    <w:rsid w:val="00432B5C"/>
    <w:rsid w:val="00433187"/>
    <w:rsid w:val="004342CF"/>
    <w:rsid w:val="00434906"/>
    <w:rsid w:val="00435E54"/>
    <w:rsid w:val="00437E83"/>
    <w:rsid w:val="00440F6C"/>
    <w:rsid w:val="004413AD"/>
    <w:rsid w:val="004419C6"/>
    <w:rsid w:val="00442088"/>
    <w:rsid w:val="00445853"/>
    <w:rsid w:val="004458F7"/>
    <w:rsid w:val="00445BB1"/>
    <w:rsid w:val="00445C11"/>
    <w:rsid w:val="00447F70"/>
    <w:rsid w:val="004504D9"/>
    <w:rsid w:val="00450D8F"/>
    <w:rsid w:val="00451452"/>
    <w:rsid w:val="0045360A"/>
    <w:rsid w:val="004575DE"/>
    <w:rsid w:val="0046015B"/>
    <w:rsid w:val="0046057B"/>
    <w:rsid w:val="0046110D"/>
    <w:rsid w:val="00461275"/>
    <w:rsid w:val="0046158D"/>
    <w:rsid w:val="0046451B"/>
    <w:rsid w:val="00465E98"/>
    <w:rsid w:val="00466787"/>
    <w:rsid w:val="004674D1"/>
    <w:rsid w:val="00470488"/>
    <w:rsid w:val="004722D0"/>
    <w:rsid w:val="00472A66"/>
    <w:rsid w:val="00472C2E"/>
    <w:rsid w:val="00473D61"/>
    <w:rsid w:val="004752F6"/>
    <w:rsid w:val="0047643E"/>
    <w:rsid w:val="00476C0B"/>
    <w:rsid w:val="0047746D"/>
    <w:rsid w:val="004776A6"/>
    <w:rsid w:val="0048150B"/>
    <w:rsid w:val="00482545"/>
    <w:rsid w:val="00482A1A"/>
    <w:rsid w:val="00486252"/>
    <w:rsid w:val="00487213"/>
    <w:rsid w:val="0048764B"/>
    <w:rsid w:val="00487F4F"/>
    <w:rsid w:val="00487FE0"/>
    <w:rsid w:val="004908B1"/>
    <w:rsid w:val="00490C8A"/>
    <w:rsid w:val="0049203E"/>
    <w:rsid w:val="00493BB7"/>
    <w:rsid w:val="00493BCF"/>
    <w:rsid w:val="00495A6E"/>
    <w:rsid w:val="004979D7"/>
    <w:rsid w:val="004A2CE0"/>
    <w:rsid w:val="004A3893"/>
    <w:rsid w:val="004A3E20"/>
    <w:rsid w:val="004A61A4"/>
    <w:rsid w:val="004A7446"/>
    <w:rsid w:val="004B0144"/>
    <w:rsid w:val="004B0A83"/>
    <w:rsid w:val="004B2663"/>
    <w:rsid w:val="004B2F47"/>
    <w:rsid w:val="004B3115"/>
    <w:rsid w:val="004B4192"/>
    <w:rsid w:val="004B4D63"/>
    <w:rsid w:val="004B5CB2"/>
    <w:rsid w:val="004B6113"/>
    <w:rsid w:val="004B76F9"/>
    <w:rsid w:val="004B7C9B"/>
    <w:rsid w:val="004C0C02"/>
    <w:rsid w:val="004C1DF0"/>
    <w:rsid w:val="004C2F54"/>
    <w:rsid w:val="004C3923"/>
    <w:rsid w:val="004C3A12"/>
    <w:rsid w:val="004C45B5"/>
    <w:rsid w:val="004C4651"/>
    <w:rsid w:val="004C4AAD"/>
    <w:rsid w:val="004C519D"/>
    <w:rsid w:val="004C53BA"/>
    <w:rsid w:val="004D0569"/>
    <w:rsid w:val="004D20FF"/>
    <w:rsid w:val="004D21D7"/>
    <w:rsid w:val="004D28C2"/>
    <w:rsid w:val="004D3C40"/>
    <w:rsid w:val="004D418E"/>
    <w:rsid w:val="004D41F9"/>
    <w:rsid w:val="004D5DCB"/>
    <w:rsid w:val="004D75ED"/>
    <w:rsid w:val="004D7F2D"/>
    <w:rsid w:val="004E198B"/>
    <w:rsid w:val="004E1B2E"/>
    <w:rsid w:val="004E2233"/>
    <w:rsid w:val="004E45C6"/>
    <w:rsid w:val="004E46FA"/>
    <w:rsid w:val="004E5F39"/>
    <w:rsid w:val="004E671A"/>
    <w:rsid w:val="004F278E"/>
    <w:rsid w:val="004F59EA"/>
    <w:rsid w:val="004F5A27"/>
    <w:rsid w:val="004F5F10"/>
    <w:rsid w:val="004F6425"/>
    <w:rsid w:val="005019F6"/>
    <w:rsid w:val="00501C00"/>
    <w:rsid w:val="00504A41"/>
    <w:rsid w:val="0050563F"/>
    <w:rsid w:val="00506BF1"/>
    <w:rsid w:val="00506F32"/>
    <w:rsid w:val="00510D1E"/>
    <w:rsid w:val="0051155C"/>
    <w:rsid w:val="0051277C"/>
    <w:rsid w:val="00512FEB"/>
    <w:rsid w:val="0051386F"/>
    <w:rsid w:val="00515199"/>
    <w:rsid w:val="00515506"/>
    <w:rsid w:val="0051636E"/>
    <w:rsid w:val="0051679E"/>
    <w:rsid w:val="00517463"/>
    <w:rsid w:val="005179CD"/>
    <w:rsid w:val="00517C70"/>
    <w:rsid w:val="00517F03"/>
    <w:rsid w:val="00520625"/>
    <w:rsid w:val="00520C28"/>
    <w:rsid w:val="0052185A"/>
    <w:rsid w:val="00521D93"/>
    <w:rsid w:val="00523BC6"/>
    <w:rsid w:val="00524A67"/>
    <w:rsid w:val="00524AE9"/>
    <w:rsid w:val="00524C31"/>
    <w:rsid w:val="00525699"/>
    <w:rsid w:val="00526399"/>
    <w:rsid w:val="00526713"/>
    <w:rsid w:val="00526D66"/>
    <w:rsid w:val="0053045F"/>
    <w:rsid w:val="005310C9"/>
    <w:rsid w:val="00531E24"/>
    <w:rsid w:val="0053528E"/>
    <w:rsid w:val="00535373"/>
    <w:rsid w:val="00536FE3"/>
    <w:rsid w:val="00537490"/>
    <w:rsid w:val="005404C4"/>
    <w:rsid w:val="00540782"/>
    <w:rsid w:val="00541B60"/>
    <w:rsid w:val="005425CB"/>
    <w:rsid w:val="00542B4C"/>
    <w:rsid w:val="00545200"/>
    <w:rsid w:val="00545BDA"/>
    <w:rsid w:val="00550474"/>
    <w:rsid w:val="00550AAB"/>
    <w:rsid w:val="00550C86"/>
    <w:rsid w:val="00551DE6"/>
    <w:rsid w:val="00552729"/>
    <w:rsid w:val="005527A5"/>
    <w:rsid w:val="005527CE"/>
    <w:rsid w:val="005532D5"/>
    <w:rsid w:val="00555539"/>
    <w:rsid w:val="005559F5"/>
    <w:rsid w:val="00555DFB"/>
    <w:rsid w:val="00561EB7"/>
    <w:rsid w:val="005636D7"/>
    <w:rsid w:val="00563818"/>
    <w:rsid w:val="00563C46"/>
    <w:rsid w:val="00563DB0"/>
    <w:rsid w:val="005642E2"/>
    <w:rsid w:val="00565515"/>
    <w:rsid w:val="00565577"/>
    <w:rsid w:val="005655E6"/>
    <w:rsid w:val="0056666E"/>
    <w:rsid w:val="00571587"/>
    <w:rsid w:val="00571BA5"/>
    <w:rsid w:val="00572AAA"/>
    <w:rsid w:val="00574304"/>
    <w:rsid w:val="005753FE"/>
    <w:rsid w:val="00576C33"/>
    <w:rsid w:val="00577AF4"/>
    <w:rsid w:val="00582B75"/>
    <w:rsid w:val="00583D35"/>
    <w:rsid w:val="00583E7A"/>
    <w:rsid w:val="005840B4"/>
    <w:rsid w:val="0058414C"/>
    <w:rsid w:val="00584D20"/>
    <w:rsid w:val="00590583"/>
    <w:rsid w:val="00590D91"/>
    <w:rsid w:val="00591803"/>
    <w:rsid w:val="00591F63"/>
    <w:rsid w:val="00592B22"/>
    <w:rsid w:val="00592F1B"/>
    <w:rsid w:val="005940BB"/>
    <w:rsid w:val="0059423B"/>
    <w:rsid w:val="00594287"/>
    <w:rsid w:val="00594682"/>
    <w:rsid w:val="00594F5D"/>
    <w:rsid w:val="005967B7"/>
    <w:rsid w:val="005A03D0"/>
    <w:rsid w:val="005A1C79"/>
    <w:rsid w:val="005A3208"/>
    <w:rsid w:val="005A375A"/>
    <w:rsid w:val="005A39D4"/>
    <w:rsid w:val="005A3A68"/>
    <w:rsid w:val="005A3C18"/>
    <w:rsid w:val="005A3CDC"/>
    <w:rsid w:val="005A49BF"/>
    <w:rsid w:val="005A52D1"/>
    <w:rsid w:val="005A536E"/>
    <w:rsid w:val="005A59C7"/>
    <w:rsid w:val="005A6234"/>
    <w:rsid w:val="005A6783"/>
    <w:rsid w:val="005A6963"/>
    <w:rsid w:val="005A7A42"/>
    <w:rsid w:val="005A7BC4"/>
    <w:rsid w:val="005B0419"/>
    <w:rsid w:val="005B0551"/>
    <w:rsid w:val="005B05DB"/>
    <w:rsid w:val="005B1414"/>
    <w:rsid w:val="005B1DA4"/>
    <w:rsid w:val="005B3401"/>
    <w:rsid w:val="005B38FD"/>
    <w:rsid w:val="005B3DC9"/>
    <w:rsid w:val="005B5D95"/>
    <w:rsid w:val="005B62E7"/>
    <w:rsid w:val="005B708F"/>
    <w:rsid w:val="005B77A6"/>
    <w:rsid w:val="005C0513"/>
    <w:rsid w:val="005C1448"/>
    <w:rsid w:val="005C1845"/>
    <w:rsid w:val="005C1FBF"/>
    <w:rsid w:val="005C22CF"/>
    <w:rsid w:val="005C265C"/>
    <w:rsid w:val="005C328A"/>
    <w:rsid w:val="005C3963"/>
    <w:rsid w:val="005C4E01"/>
    <w:rsid w:val="005C5CF1"/>
    <w:rsid w:val="005C5FB2"/>
    <w:rsid w:val="005C682E"/>
    <w:rsid w:val="005D1799"/>
    <w:rsid w:val="005D1F54"/>
    <w:rsid w:val="005D2810"/>
    <w:rsid w:val="005D3049"/>
    <w:rsid w:val="005D3D7A"/>
    <w:rsid w:val="005D3FB1"/>
    <w:rsid w:val="005D47A3"/>
    <w:rsid w:val="005D6AA0"/>
    <w:rsid w:val="005D6EB8"/>
    <w:rsid w:val="005E0207"/>
    <w:rsid w:val="005E0953"/>
    <w:rsid w:val="005E1487"/>
    <w:rsid w:val="005E1BF6"/>
    <w:rsid w:val="005E2DD4"/>
    <w:rsid w:val="005E39A2"/>
    <w:rsid w:val="005E47EE"/>
    <w:rsid w:val="005E4DB4"/>
    <w:rsid w:val="005E551F"/>
    <w:rsid w:val="005E6D75"/>
    <w:rsid w:val="005F3D8C"/>
    <w:rsid w:val="00600323"/>
    <w:rsid w:val="00600C55"/>
    <w:rsid w:val="00600EED"/>
    <w:rsid w:val="006010D0"/>
    <w:rsid w:val="0060118A"/>
    <w:rsid w:val="006014A8"/>
    <w:rsid w:val="00601D5D"/>
    <w:rsid w:val="0060373A"/>
    <w:rsid w:val="00603A25"/>
    <w:rsid w:val="006074F0"/>
    <w:rsid w:val="00611943"/>
    <w:rsid w:val="0061218A"/>
    <w:rsid w:val="00613369"/>
    <w:rsid w:val="006139D3"/>
    <w:rsid w:val="0061439D"/>
    <w:rsid w:val="006145E6"/>
    <w:rsid w:val="00617136"/>
    <w:rsid w:val="006175E3"/>
    <w:rsid w:val="00617A60"/>
    <w:rsid w:val="00617B0D"/>
    <w:rsid w:val="00620273"/>
    <w:rsid w:val="00622424"/>
    <w:rsid w:val="00622501"/>
    <w:rsid w:val="00623429"/>
    <w:rsid w:val="0062366C"/>
    <w:rsid w:val="00623747"/>
    <w:rsid w:val="00624B91"/>
    <w:rsid w:val="00624F67"/>
    <w:rsid w:val="00626CA8"/>
    <w:rsid w:val="00627B9D"/>
    <w:rsid w:val="00627E8F"/>
    <w:rsid w:val="00630CFF"/>
    <w:rsid w:val="00635FFB"/>
    <w:rsid w:val="006365D9"/>
    <w:rsid w:val="00636B29"/>
    <w:rsid w:val="00637A14"/>
    <w:rsid w:val="00637C69"/>
    <w:rsid w:val="006401A7"/>
    <w:rsid w:val="0064032F"/>
    <w:rsid w:val="00640613"/>
    <w:rsid w:val="00642EAC"/>
    <w:rsid w:val="006446CC"/>
    <w:rsid w:val="00645099"/>
    <w:rsid w:val="00646825"/>
    <w:rsid w:val="00647BD6"/>
    <w:rsid w:val="006507F3"/>
    <w:rsid w:val="00651490"/>
    <w:rsid w:val="00653A49"/>
    <w:rsid w:val="006542F0"/>
    <w:rsid w:val="0065476D"/>
    <w:rsid w:val="00654B7A"/>
    <w:rsid w:val="00655C47"/>
    <w:rsid w:val="00657C2B"/>
    <w:rsid w:val="00660BCE"/>
    <w:rsid w:val="0066179D"/>
    <w:rsid w:val="006625B9"/>
    <w:rsid w:val="00662850"/>
    <w:rsid w:val="00663434"/>
    <w:rsid w:val="00664CF1"/>
    <w:rsid w:val="00665866"/>
    <w:rsid w:val="006658D1"/>
    <w:rsid w:val="00666257"/>
    <w:rsid w:val="00666510"/>
    <w:rsid w:val="00666666"/>
    <w:rsid w:val="006679D6"/>
    <w:rsid w:val="00672868"/>
    <w:rsid w:val="0067399E"/>
    <w:rsid w:val="0067409A"/>
    <w:rsid w:val="00674D55"/>
    <w:rsid w:val="0067510C"/>
    <w:rsid w:val="0067725C"/>
    <w:rsid w:val="00677810"/>
    <w:rsid w:val="006808EB"/>
    <w:rsid w:val="00680ADE"/>
    <w:rsid w:val="00680BCE"/>
    <w:rsid w:val="00681011"/>
    <w:rsid w:val="00681B54"/>
    <w:rsid w:val="00682A15"/>
    <w:rsid w:val="00682F9C"/>
    <w:rsid w:val="00683124"/>
    <w:rsid w:val="00683B92"/>
    <w:rsid w:val="00684747"/>
    <w:rsid w:val="00685EEA"/>
    <w:rsid w:val="00686092"/>
    <w:rsid w:val="006902A0"/>
    <w:rsid w:val="0069333C"/>
    <w:rsid w:val="00694A6D"/>
    <w:rsid w:val="00695492"/>
    <w:rsid w:val="00695A02"/>
    <w:rsid w:val="00696124"/>
    <w:rsid w:val="0069646F"/>
    <w:rsid w:val="006A21C2"/>
    <w:rsid w:val="006A38DA"/>
    <w:rsid w:val="006A46C8"/>
    <w:rsid w:val="006A5286"/>
    <w:rsid w:val="006A63D4"/>
    <w:rsid w:val="006B29CD"/>
    <w:rsid w:val="006B6548"/>
    <w:rsid w:val="006B66CD"/>
    <w:rsid w:val="006B7A7A"/>
    <w:rsid w:val="006C4188"/>
    <w:rsid w:val="006C447E"/>
    <w:rsid w:val="006C49B8"/>
    <w:rsid w:val="006C4AA6"/>
    <w:rsid w:val="006C587D"/>
    <w:rsid w:val="006C628D"/>
    <w:rsid w:val="006C675D"/>
    <w:rsid w:val="006C6DDF"/>
    <w:rsid w:val="006C6E64"/>
    <w:rsid w:val="006C72C2"/>
    <w:rsid w:val="006D1AB6"/>
    <w:rsid w:val="006D28A0"/>
    <w:rsid w:val="006D353A"/>
    <w:rsid w:val="006D3691"/>
    <w:rsid w:val="006D69AD"/>
    <w:rsid w:val="006E04D1"/>
    <w:rsid w:val="006E3377"/>
    <w:rsid w:val="006E3EA0"/>
    <w:rsid w:val="006E447F"/>
    <w:rsid w:val="006E5B70"/>
    <w:rsid w:val="006E7D72"/>
    <w:rsid w:val="006F0368"/>
    <w:rsid w:val="006F3D78"/>
    <w:rsid w:val="006F5C11"/>
    <w:rsid w:val="006F5C77"/>
    <w:rsid w:val="006F6EE1"/>
    <w:rsid w:val="00700D1C"/>
    <w:rsid w:val="00701A75"/>
    <w:rsid w:val="00702116"/>
    <w:rsid w:val="00702B53"/>
    <w:rsid w:val="0070319B"/>
    <w:rsid w:val="00705D94"/>
    <w:rsid w:val="00706645"/>
    <w:rsid w:val="007070BD"/>
    <w:rsid w:val="00707470"/>
    <w:rsid w:val="007078E1"/>
    <w:rsid w:val="00707FCA"/>
    <w:rsid w:val="00710081"/>
    <w:rsid w:val="00710511"/>
    <w:rsid w:val="00712082"/>
    <w:rsid w:val="00712966"/>
    <w:rsid w:val="007133E6"/>
    <w:rsid w:val="00714717"/>
    <w:rsid w:val="00714D6D"/>
    <w:rsid w:val="00715D3A"/>
    <w:rsid w:val="007177F1"/>
    <w:rsid w:val="00721189"/>
    <w:rsid w:val="00722BA9"/>
    <w:rsid w:val="00722D71"/>
    <w:rsid w:val="00722E67"/>
    <w:rsid w:val="00723C50"/>
    <w:rsid w:val="00724239"/>
    <w:rsid w:val="00724A46"/>
    <w:rsid w:val="00725DB7"/>
    <w:rsid w:val="007275C3"/>
    <w:rsid w:val="00727A89"/>
    <w:rsid w:val="007300A6"/>
    <w:rsid w:val="00731866"/>
    <w:rsid w:val="00733B64"/>
    <w:rsid w:val="00734A2A"/>
    <w:rsid w:val="007355F5"/>
    <w:rsid w:val="0073566C"/>
    <w:rsid w:val="00736366"/>
    <w:rsid w:val="00736E57"/>
    <w:rsid w:val="00737993"/>
    <w:rsid w:val="007411C5"/>
    <w:rsid w:val="00741543"/>
    <w:rsid w:val="00743199"/>
    <w:rsid w:val="0074424A"/>
    <w:rsid w:val="0074474B"/>
    <w:rsid w:val="00744F9C"/>
    <w:rsid w:val="00745025"/>
    <w:rsid w:val="0074511E"/>
    <w:rsid w:val="00745B87"/>
    <w:rsid w:val="00750825"/>
    <w:rsid w:val="007515E3"/>
    <w:rsid w:val="00752570"/>
    <w:rsid w:val="007534EC"/>
    <w:rsid w:val="0075615E"/>
    <w:rsid w:val="00756E9A"/>
    <w:rsid w:val="00757B84"/>
    <w:rsid w:val="00757E96"/>
    <w:rsid w:val="00760B66"/>
    <w:rsid w:val="00761122"/>
    <w:rsid w:val="00762DB6"/>
    <w:rsid w:val="00762DE9"/>
    <w:rsid w:val="007646F6"/>
    <w:rsid w:val="00764F4C"/>
    <w:rsid w:val="007652B3"/>
    <w:rsid w:val="00765916"/>
    <w:rsid w:val="00765C9C"/>
    <w:rsid w:val="007664FA"/>
    <w:rsid w:val="007726BF"/>
    <w:rsid w:val="00772DA6"/>
    <w:rsid w:val="00773A1C"/>
    <w:rsid w:val="00773D2F"/>
    <w:rsid w:val="00773FD7"/>
    <w:rsid w:val="007743FD"/>
    <w:rsid w:val="00774FD8"/>
    <w:rsid w:val="00775107"/>
    <w:rsid w:val="00775995"/>
    <w:rsid w:val="00775BB2"/>
    <w:rsid w:val="00775D2D"/>
    <w:rsid w:val="00775EA5"/>
    <w:rsid w:val="00780CF3"/>
    <w:rsid w:val="007816D8"/>
    <w:rsid w:val="00781789"/>
    <w:rsid w:val="0078384B"/>
    <w:rsid w:val="00783C9D"/>
    <w:rsid w:val="0078528F"/>
    <w:rsid w:val="00790457"/>
    <w:rsid w:val="007904F2"/>
    <w:rsid w:val="007909F1"/>
    <w:rsid w:val="00790A85"/>
    <w:rsid w:val="007917C9"/>
    <w:rsid w:val="007917D3"/>
    <w:rsid w:val="00792C2C"/>
    <w:rsid w:val="00793181"/>
    <w:rsid w:val="00794E51"/>
    <w:rsid w:val="0079546E"/>
    <w:rsid w:val="007973C8"/>
    <w:rsid w:val="007A0EF8"/>
    <w:rsid w:val="007A0FDA"/>
    <w:rsid w:val="007A1323"/>
    <w:rsid w:val="007A2380"/>
    <w:rsid w:val="007A2DA5"/>
    <w:rsid w:val="007A32FC"/>
    <w:rsid w:val="007A3CCF"/>
    <w:rsid w:val="007A6D9D"/>
    <w:rsid w:val="007A7186"/>
    <w:rsid w:val="007A760E"/>
    <w:rsid w:val="007B1098"/>
    <w:rsid w:val="007B12D4"/>
    <w:rsid w:val="007B3369"/>
    <w:rsid w:val="007B5A22"/>
    <w:rsid w:val="007B641F"/>
    <w:rsid w:val="007B6AA2"/>
    <w:rsid w:val="007B79CB"/>
    <w:rsid w:val="007B7B73"/>
    <w:rsid w:val="007C07C4"/>
    <w:rsid w:val="007C0DFC"/>
    <w:rsid w:val="007C232B"/>
    <w:rsid w:val="007C2D81"/>
    <w:rsid w:val="007C3781"/>
    <w:rsid w:val="007C55FB"/>
    <w:rsid w:val="007C5745"/>
    <w:rsid w:val="007C67FA"/>
    <w:rsid w:val="007C6FFB"/>
    <w:rsid w:val="007C751E"/>
    <w:rsid w:val="007C75F7"/>
    <w:rsid w:val="007C7653"/>
    <w:rsid w:val="007C7BFC"/>
    <w:rsid w:val="007C7E56"/>
    <w:rsid w:val="007C7FC4"/>
    <w:rsid w:val="007D0690"/>
    <w:rsid w:val="007D11B7"/>
    <w:rsid w:val="007D11EC"/>
    <w:rsid w:val="007D19F5"/>
    <w:rsid w:val="007D1AF6"/>
    <w:rsid w:val="007D2F0A"/>
    <w:rsid w:val="007D325E"/>
    <w:rsid w:val="007D34F6"/>
    <w:rsid w:val="007D39AD"/>
    <w:rsid w:val="007D455E"/>
    <w:rsid w:val="007D5E62"/>
    <w:rsid w:val="007D630A"/>
    <w:rsid w:val="007D6AEF"/>
    <w:rsid w:val="007D7CD6"/>
    <w:rsid w:val="007E008C"/>
    <w:rsid w:val="007E1219"/>
    <w:rsid w:val="007E1307"/>
    <w:rsid w:val="007E1A79"/>
    <w:rsid w:val="007E261C"/>
    <w:rsid w:val="007E2697"/>
    <w:rsid w:val="007E2C5A"/>
    <w:rsid w:val="007E4511"/>
    <w:rsid w:val="007E4F34"/>
    <w:rsid w:val="007E58BD"/>
    <w:rsid w:val="007E5911"/>
    <w:rsid w:val="007E647E"/>
    <w:rsid w:val="007F07B2"/>
    <w:rsid w:val="007F356C"/>
    <w:rsid w:val="007F3A9F"/>
    <w:rsid w:val="007F4D08"/>
    <w:rsid w:val="007F4D81"/>
    <w:rsid w:val="007F54F7"/>
    <w:rsid w:val="007F5689"/>
    <w:rsid w:val="007F6241"/>
    <w:rsid w:val="007F70EC"/>
    <w:rsid w:val="00803553"/>
    <w:rsid w:val="00803A7E"/>
    <w:rsid w:val="008063D5"/>
    <w:rsid w:val="00806471"/>
    <w:rsid w:val="00807569"/>
    <w:rsid w:val="008077DA"/>
    <w:rsid w:val="0081039F"/>
    <w:rsid w:val="00810EF9"/>
    <w:rsid w:val="008114E9"/>
    <w:rsid w:val="0081287C"/>
    <w:rsid w:val="008139E9"/>
    <w:rsid w:val="00814197"/>
    <w:rsid w:val="0081582C"/>
    <w:rsid w:val="00816065"/>
    <w:rsid w:val="00817060"/>
    <w:rsid w:val="00817365"/>
    <w:rsid w:val="008173AF"/>
    <w:rsid w:val="008205B1"/>
    <w:rsid w:val="00821622"/>
    <w:rsid w:val="00821774"/>
    <w:rsid w:val="0082221F"/>
    <w:rsid w:val="00823D28"/>
    <w:rsid w:val="0082498D"/>
    <w:rsid w:val="008249C0"/>
    <w:rsid w:val="00826831"/>
    <w:rsid w:val="00826903"/>
    <w:rsid w:val="00826CA1"/>
    <w:rsid w:val="008279BF"/>
    <w:rsid w:val="00827BD3"/>
    <w:rsid w:val="00830029"/>
    <w:rsid w:val="00830445"/>
    <w:rsid w:val="0083076A"/>
    <w:rsid w:val="00830BB2"/>
    <w:rsid w:val="00831D09"/>
    <w:rsid w:val="00833FFE"/>
    <w:rsid w:val="008343F5"/>
    <w:rsid w:val="00835378"/>
    <w:rsid w:val="008370DD"/>
    <w:rsid w:val="008400D7"/>
    <w:rsid w:val="00842495"/>
    <w:rsid w:val="00842F38"/>
    <w:rsid w:val="00843498"/>
    <w:rsid w:val="00845FE5"/>
    <w:rsid w:val="00847077"/>
    <w:rsid w:val="00847174"/>
    <w:rsid w:val="008509AB"/>
    <w:rsid w:val="008520FE"/>
    <w:rsid w:val="008523AF"/>
    <w:rsid w:val="008537F9"/>
    <w:rsid w:val="00854E4C"/>
    <w:rsid w:val="00855426"/>
    <w:rsid w:val="00855FDD"/>
    <w:rsid w:val="00856858"/>
    <w:rsid w:val="00857C9A"/>
    <w:rsid w:val="00860432"/>
    <w:rsid w:val="008617DA"/>
    <w:rsid w:val="00861B14"/>
    <w:rsid w:val="00862E92"/>
    <w:rsid w:val="0086390F"/>
    <w:rsid w:val="00863946"/>
    <w:rsid w:val="0086522B"/>
    <w:rsid w:val="0086593F"/>
    <w:rsid w:val="0086597D"/>
    <w:rsid w:val="00865DD5"/>
    <w:rsid w:val="00866DF4"/>
    <w:rsid w:val="00867291"/>
    <w:rsid w:val="00867E1F"/>
    <w:rsid w:val="008700DF"/>
    <w:rsid w:val="00873004"/>
    <w:rsid w:val="008740EF"/>
    <w:rsid w:val="00874184"/>
    <w:rsid w:val="00874655"/>
    <w:rsid w:val="0087505F"/>
    <w:rsid w:val="00876183"/>
    <w:rsid w:val="0087697D"/>
    <w:rsid w:val="008771F0"/>
    <w:rsid w:val="0087776D"/>
    <w:rsid w:val="008805C0"/>
    <w:rsid w:val="00880B46"/>
    <w:rsid w:val="00880D36"/>
    <w:rsid w:val="008811B0"/>
    <w:rsid w:val="00882FBD"/>
    <w:rsid w:val="00884BAF"/>
    <w:rsid w:val="00887305"/>
    <w:rsid w:val="00890F31"/>
    <w:rsid w:val="008920B7"/>
    <w:rsid w:val="008922E3"/>
    <w:rsid w:val="00892CEB"/>
    <w:rsid w:val="00893A09"/>
    <w:rsid w:val="00893A0B"/>
    <w:rsid w:val="00893CD1"/>
    <w:rsid w:val="00893DC6"/>
    <w:rsid w:val="0089562D"/>
    <w:rsid w:val="00895FEB"/>
    <w:rsid w:val="00896B34"/>
    <w:rsid w:val="00897A9A"/>
    <w:rsid w:val="00897BAF"/>
    <w:rsid w:val="00897D42"/>
    <w:rsid w:val="008A15E6"/>
    <w:rsid w:val="008A19F8"/>
    <w:rsid w:val="008A20FE"/>
    <w:rsid w:val="008A2510"/>
    <w:rsid w:val="008A2827"/>
    <w:rsid w:val="008A2AA0"/>
    <w:rsid w:val="008A3EE9"/>
    <w:rsid w:val="008A42F7"/>
    <w:rsid w:val="008A473F"/>
    <w:rsid w:val="008A4B51"/>
    <w:rsid w:val="008A575D"/>
    <w:rsid w:val="008A6347"/>
    <w:rsid w:val="008A658A"/>
    <w:rsid w:val="008A6EBE"/>
    <w:rsid w:val="008A7180"/>
    <w:rsid w:val="008B03B1"/>
    <w:rsid w:val="008B0A29"/>
    <w:rsid w:val="008B5B13"/>
    <w:rsid w:val="008B67DC"/>
    <w:rsid w:val="008B6ABA"/>
    <w:rsid w:val="008B6C7D"/>
    <w:rsid w:val="008B76D4"/>
    <w:rsid w:val="008B78B5"/>
    <w:rsid w:val="008B7D56"/>
    <w:rsid w:val="008C03F5"/>
    <w:rsid w:val="008C175F"/>
    <w:rsid w:val="008C20DD"/>
    <w:rsid w:val="008C2452"/>
    <w:rsid w:val="008C432C"/>
    <w:rsid w:val="008C5547"/>
    <w:rsid w:val="008C63BA"/>
    <w:rsid w:val="008C6A38"/>
    <w:rsid w:val="008C6C3C"/>
    <w:rsid w:val="008C73FA"/>
    <w:rsid w:val="008C7D53"/>
    <w:rsid w:val="008D0445"/>
    <w:rsid w:val="008D1DDF"/>
    <w:rsid w:val="008D30D7"/>
    <w:rsid w:val="008D3431"/>
    <w:rsid w:val="008D3719"/>
    <w:rsid w:val="008D49B2"/>
    <w:rsid w:val="008D4A91"/>
    <w:rsid w:val="008D5800"/>
    <w:rsid w:val="008D58A6"/>
    <w:rsid w:val="008D5A8B"/>
    <w:rsid w:val="008D5D4D"/>
    <w:rsid w:val="008D6416"/>
    <w:rsid w:val="008E17F0"/>
    <w:rsid w:val="008E29F7"/>
    <w:rsid w:val="008E3018"/>
    <w:rsid w:val="008E3402"/>
    <w:rsid w:val="008E38D6"/>
    <w:rsid w:val="008E46F5"/>
    <w:rsid w:val="008E4D9D"/>
    <w:rsid w:val="008E5F74"/>
    <w:rsid w:val="008E65B8"/>
    <w:rsid w:val="008F08FA"/>
    <w:rsid w:val="008F1689"/>
    <w:rsid w:val="008F2719"/>
    <w:rsid w:val="008F32D1"/>
    <w:rsid w:val="008F3CB5"/>
    <w:rsid w:val="008F6DE6"/>
    <w:rsid w:val="008F73BE"/>
    <w:rsid w:val="008F7AF7"/>
    <w:rsid w:val="0090258A"/>
    <w:rsid w:val="00905A77"/>
    <w:rsid w:val="00906E43"/>
    <w:rsid w:val="009070E5"/>
    <w:rsid w:val="0090724B"/>
    <w:rsid w:val="009141DA"/>
    <w:rsid w:val="0091587A"/>
    <w:rsid w:val="00916470"/>
    <w:rsid w:val="0092162E"/>
    <w:rsid w:val="00922554"/>
    <w:rsid w:val="009229A8"/>
    <w:rsid w:val="00923080"/>
    <w:rsid w:val="0092394C"/>
    <w:rsid w:val="00924C6D"/>
    <w:rsid w:val="009268D5"/>
    <w:rsid w:val="00933298"/>
    <w:rsid w:val="00933889"/>
    <w:rsid w:val="00934D06"/>
    <w:rsid w:val="00936629"/>
    <w:rsid w:val="009374CE"/>
    <w:rsid w:val="00940639"/>
    <w:rsid w:val="009406DE"/>
    <w:rsid w:val="00940A17"/>
    <w:rsid w:val="00940F99"/>
    <w:rsid w:val="0094256E"/>
    <w:rsid w:val="009428C2"/>
    <w:rsid w:val="00944C03"/>
    <w:rsid w:val="00946F24"/>
    <w:rsid w:val="00947686"/>
    <w:rsid w:val="00947CFA"/>
    <w:rsid w:val="009519E9"/>
    <w:rsid w:val="00951AC3"/>
    <w:rsid w:val="0095230F"/>
    <w:rsid w:val="00954137"/>
    <w:rsid w:val="009553AD"/>
    <w:rsid w:val="00955947"/>
    <w:rsid w:val="00956F92"/>
    <w:rsid w:val="00957E0B"/>
    <w:rsid w:val="00960E28"/>
    <w:rsid w:val="00962462"/>
    <w:rsid w:val="009636B1"/>
    <w:rsid w:val="00963CC1"/>
    <w:rsid w:val="00963E72"/>
    <w:rsid w:val="00963F9C"/>
    <w:rsid w:val="0096414B"/>
    <w:rsid w:val="0096498C"/>
    <w:rsid w:val="00964B46"/>
    <w:rsid w:val="00965472"/>
    <w:rsid w:val="00970E21"/>
    <w:rsid w:val="00971F5F"/>
    <w:rsid w:val="00972C0B"/>
    <w:rsid w:val="00972D9F"/>
    <w:rsid w:val="00972F0A"/>
    <w:rsid w:val="0097433B"/>
    <w:rsid w:val="00974D6A"/>
    <w:rsid w:val="009761DC"/>
    <w:rsid w:val="00976F7A"/>
    <w:rsid w:val="009770DB"/>
    <w:rsid w:val="0097744F"/>
    <w:rsid w:val="00981C07"/>
    <w:rsid w:val="00981C10"/>
    <w:rsid w:val="009839ED"/>
    <w:rsid w:val="00986101"/>
    <w:rsid w:val="00987466"/>
    <w:rsid w:val="009900E9"/>
    <w:rsid w:val="00992954"/>
    <w:rsid w:val="009940AA"/>
    <w:rsid w:val="00994210"/>
    <w:rsid w:val="00995DD9"/>
    <w:rsid w:val="009962C2"/>
    <w:rsid w:val="00996372"/>
    <w:rsid w:val="009A0D88"/>
    <w:rsid w:val="009A116E"/>
    <w:rsid w:val="009A1577"/>
    <w:rsid w:val="009A251F"/>
    <w:rsid w:val="009A2DBF"/>
    <w:rsid w:val="009A5359"/>
    <w:rsid w:val="009B0659"/>
    <w:rsid w:val="009B0DE8"/>
    <w:rsid w:val="009B11A6"/>
    <w:rsid w:val="009B15F2"/>
    <w:rsid w:val="009B1A82"/>
    <w:rsid w:val="009B221C"/>
    <w:rsid w:val="009B3055"/>
    <w:rsid w:val="009B33BE"/>
    <w:rsid w:val="009B3C45"/>
    <w:rsid w:val="009B3FDD"/>
    <w:rsid w:val="009B517A"/>
    <w:rsid w:val="009B61C0"/>
    <w:rsid w:val="009B7BBF"/>
    <w:rsid w:val="009B7BE6"/>
    <w:rsid w:val="009B7C79"/>
    <w:rsid w:val="009C0C8C"/>
    <w:rsid w:val="009C0D57"/>
    <w:rsid w:val="009C1366"/>
    <w:rsid w:val="009C2478"/>
    <w:rsid w:val="009C3794"/>
    <w:rsid w:val="009C4325"/>
    <w:rsid w:val="009C4E8B"/>
    <w:rsid w:val="009C7C7B"/>
    <w:rsid w:val="009C7E77"/>
    <w:rsid w:val="009D0394"/>
    <w:rsid w:val="009D113A"/>
    <w:rsid w:val="009D190F"/>
    <w:rsid w:val="009D1992"/>
    <w:rsid w:val="009D2078"/>
    <w:rsid w:val="009D43B3"/>
    <w:rsid w:val="009D4619"/>
    <w:rsid w:val="009D4988"/>
    <w:rsid w:val="009D7157"/>
    <w:rsid w:val="009E0181"/>
    <w:rsid w:val="009E0272"/>
    <w:rsid w:val="009E0575"/>
    <w:rsid w:val="009E098B"/>
    <w:rsid w:val="009E16A3"/>
    <w:rsid w:val="009E1B00"/>
    <w:rsid w:val="009E20AF"/>
    <w:rsid w:val="009E2A12"/>
    <w:rsid w:val="009E4C43"/>
    <w:rsid w:val="009E5555"/>
    <w:rsid w:val="009E5BEF"/>
    <w:rsid w:val="009E63E5"/>
    <w:rsid w:val="009E7C61"/>
    <w:rsid w:val="009F07E3"/>
    <w:rsid w:val="009F34C1"/>
    <w:rsid w:val="009F61DD"/>
    <w:rsid w:val="009F65EA"/>
    <w:rsid w:val="009F74F4"/>
    <w:rsid w:val="009F79AA"/>
    <w:rsid w:val="00A00A18"/>
    <w:rsid w:val="00A01064"/>
    <w:rsid w:val="00A018F4"/>
    <w:rsid w:val="00A01FA5"/>
    <w:rsid w:val="00A038D3"/>
    <w:rsid w:val="00A03BCA"/>
    <w:rsid w:val="00A04936"/>
    <w:rsid w:val="00A0684E"/>
    <w:rsid w:val="00A1118C"/>
    <w:rsid w:val="00A11DE6"/>
    <w:rsid w:val="00A125E4"/>
    <w:rsid w:val="00A129B7"/>
    <w:rsid w:val="00A12B10"/>
    <w:rsid w:val="00A12B17"/>
    <w:rsid w:val="00A13176"/>
    <w:rsid w:val="00A13AC3"/>
    <w:rsid w:val="00A13FD1"/>
    <w:rsid w:val="00A15C72"/>
    <w:rsid w:val="00A1797C"/>
    <w:rsid w:val="00A17CBF"/>
    <w:rsid w:val="00A20306"/>
    <w:rsid w:val="00A214AC"/>
    <w:rsid w:val="00A219E6"/>
    <w:rsid w:val="00A21AAF"/>
    <w:rsid w:val="00A21B59"/>
    <w:rsid w:val="00A23F6E"/>
    <w:rsid w:val="00A24C08"/>
    <w:rsid w:val="00A25751"/>
    <w:rsid w:val="00A26F10"/>
    <w:rsid w:val="00A27ACC"/>
    <w:rsid w:val="00A33B80"/>
    <w:rsid w:val="00A34164"/>
    <w:rsid w:val="00A34320"/>
    <w:rsid w:val="00A34B9D"/>
    <w:rsid w:val="00A35A41"/>
    <w:rsid w:val="00A35AA2"/>
    <w:rsid w:val="00A35E6C"/>
    <w:rsid w:val="00A404BC"/>
    <w:rsid w:val="00A410CB"/>
    <w:rsid w:val="00A42AA7"/>
    <w:rsid w:val="00A43AA0"/>
    <w:rsid w:val="00A43F5A"/>
    <w:rsid w:val="00A44380"/>
    <w:rsid w:val="00A4684B"/>
    <w:rsid w:val="00A46DEA"/>
    <w:rsid w:val="00A50AA3"/>
    <w:rsid w:val="00A50C3D"/>
    <w:rsid w:val="00A53092"/>
    <w:rsid w:val="00A5355E"/>
    <w:rsid w:val="00A549A4"/>
    <w:rsid w:val="00A5652E"/>
    <w:rsid w:val="00A56B3E"/>
    <w:rsid w:val="00A57590"/>
    <w:rsid w:val="00A60593"/>
    <w:rsid w:val="00A60B49"/>
    <w:rsid w:val="00A63183"/>
    <w:rsid w:val="00A64748"/>
    <w:rsid w:val="00A64BDF"/>
    <w:rsid w:val="00A64DEE"/>
    <w:rsid w:val="00A650F7"/>
    <w:rsid w:val="00A67360"/>
    <w:rsid w:val="00A67F9E"/>
    <w:rsid w:val="00A702C1"/>
    <w:rsid w:val="00A73690"/>
    <w:rsid w:val="00A74B33"/>
    <w:rsid w:val="00A74FA5"/>
    <w:rsid w:val="00A7675F"/>
    <w:rsid w:val="00A768C0"/>
    <w:rsid w:val="00A83A40"/>
    <w:rsid w:val="00A8535A"/>
    <w:rsid w:val="00A85864"/>
    <w:rsid w:val="00A862AE"/>
    <w:rsid w:val="00A871E1"/>
    <w:rsid w:val="00A917A8"/>
    <w:rsid w:val="00A942B8"/>
    <w:rsid w:val="00A9554B"/>
    <w:rsid w:val="00A95A25"/>
    <w:rsid w:val="00A95E39"/>
    <w:rsid w:val="00A967C7"/>
    <w:rsid w:val="00AA09AD"/>
    <w:rsid w:val="00AA18FC"/>
    <w:rsid w:val="00AA1DA2"/>
    <w:rsid w:val="00AA2FB5"/>
    <w:rsid w:val="00AA3CDD"/>
    <w:rsid w:val="00AA3F89"/>
    <w:rsid w:val="00AA5449"/>
    <w:rsid w:val="00AA57C0"/>
    <w:rsid w:val="00AA5AFA"/>
    <w:rsid w:val="00AA6E84"/>
    <w:rsid w:val="00AA6FAA"/>
    <w:rsid w:val="00AB14E7"/>
    <w:rsid w:val="00AB2AD8"/>
    <w:rsid w:val="00AB3021"/>
    <w:rsid w:val="00AB4C30"/>
    <w:rsid w:val="00AB4F08"/>
    <w:rsid w:val="00AB54FC"/>
    <w:rsid w:val="00AC0497"/>
    <w:rsid w:val="00AC1554"/>
    <w:rsid w:val="00AC1C09"/>
    <w:rsid w:val="00AC2403"/>
    <w:rsid w:val="00AC3775"/>
    <w:rsid w:val="00AC3E99"/>
    <w:rsid w:val="00AC5498"/>
    <w:rsid w:val="00AD04A9"/>
    <w:rsid w:val="00AD0855"/>
    <w:rsid w:val="00AD0CC8"/>
    <w:rsid w:val="00AD2927"/>
    <w:rsid w:val="00AD2D8A"/>
    <w:rsid w:val="00AD3089"/>
    <w:rsid w:val="00AD3AEF"/>
    <w:rsid w:val="00AD41F2"/>
    <w:rsid w:val="00AD6CB9"/>
    <w:rsid w:val="00AE03C0"/>
    <w:rsid w:val="00AE0425"/>
    <w:rsid w:val="00AE31CE"/>
    <w:rsid w:val="00AE4E93"/>
    <w:rsid w:val="00AE5D4B"/>
    <w:rsid w:val="00AF0399"/>
    <w:rsid w:val="00AF0B66"/>
    <w:rsid w:val="00AF0D52"/>
    <w:rsid w:val="00AF0E09"/>
    <w:rsid w:val="00AF0E2D"/>
    <w:rsid w:val="00AF2943"/>
    <w:rsid w:val="00AF4987"/>
    <w:rsid w:val="00AF517B"/>
    <w:rsid w:val="00B0164A"/>
    <w:rsid w:val="00B02142"/>
    <w:rsid w:val="00B030EF"/>
    <w:rsid w:val="00B03370"/>
    <w:rsid w:val="00B06ED2"/>
    <w:rsid w:val="00B06F01"/>
    <w:rsid w:val="00B070C1"/>
    <w:rsid w:val="00B10430"/>
    <w:rsid w:val="00B104AF"/>
    <w:rsid w:val="00B10E8C"/>
    <w:rsid w:val="00B11900"/>
    <w:rsid w:val="00B122A6"/>
    <w:rsid w:val="00B123F4"/>
    <w:rsid w:val="00B12424"/>
    <w:rsid w:val="00B12C83"/>
    <w:rsid w:val="00B13D88"/>
    <w:rsid w:val="00B147E9"/>
    <w:rsid w:val="00B16153"/>
    <w:rsid w:val="00B1670F"/>
    <w:rsid w:val="00B16F9D"/>
    <w:rsid w:val="00B17079"/>
    <w:rsid w:val="00B20250"/>
    <w:rsid w:val="00B20B93"/>
    <w:rsid w:val="00B22C83"/>
    <w:rsid w:val="00B24778"/>
    <w:rsid w:val="00B252AD"/>
    <w:rsid w:val="00B2763E"/>
    <w:rsid w:val="00B30057"/>
    <w:rsid w:val="00B30C2B"/>
    <w:rsid w:val="00B31F96"/>
    <w:rsid w:val="00B324E3"/>
    <w:rsid w:val="00B32EB3"/>
    <w:rsid w:val="00B33EB5"/>
    <w:rsid w:val="00B34F03"/>
    <w:rsid w:val="00B360A3"/>
    <w:rsid w:val="00B371FF"/>
    <w:rsid w:val="00B37F97"/>
    <w:rsid w:val="00B40130"/>
    <w:rsid w:val="00B41AC8"/>
    <w:rsid w:val="00B42287"/>
    <w:rsid w:val="00B4544C"/>
    <w:rsid w:val="00B45E2C"/>
    <w:rsid w:val="00B47BF9"/>
    <w:rsid w:val="00B47C34"/>
    <w:rsid w:val="00B505C0"/>
    <w:rsid w:val="00B51B00"/>
    <w:rsid w:val="00B5301C"/>
    <w:rsid w:val="00B531D6"/>
    <w:rsid w:val="00B5717B"/>
    <w:rsid w:val="00B572D2"/>
    <w:rsid w:val="00B57A38"/>
    <w:rsid w:val="00B6041E"/>
    <w:rsid w:val="00B610B7"/>
    <w:rsid w:val="00B62CDC"/>
    <w:rsid w:val="00B633BE"/>
    <w:rsid w:val="00B633D4"/>
    <w:rsid w:val="00B641C3"/>
    <w:rsid w:val="00B646BE"/>
    <w:rsid w:val="00B65783"/>
    <w:rsid w:val="00B65871"/>
    <w:rsid w:val="00B66114"/>
    <w:rsid w:val="00B70B72"/>
    <w:rsid w:val="00B73077"/>
    <w:rsid w:val="00B73D9A"/>
    <w:rsid w:val="00B74872"/>
    <w:rsid w:val="00B81672"/>
    <w:rsid w:val="00B823A1"/>
    <w:rsid w:val="00B84C4D"/>
    <w:rsid w:val="00B87F68"/>
    <w:rsid w:val="00B90843"/>
    <w:rsid w:val="00B91554"/>
    <w:rsid w:val="00B93310"/>
    <w:rsid w:val="00B977AF"/>
    <w:rsid w:val="00BA053A"/>
    <w:rsid w:val="00BA2D78"/>
    <w:rsid w:val="00BA449B"/>
    <w:rsid w:val="00BA50EE"/>
    <w:rsid w:val="00BA5856"/>
    <w:rsid w:val="00BA5A13"/>
    <w:rsid w:val="00BA73DA"/>
    <w:rsid w:val="00BB1464"/>
    <w:rsid w:val="00BB1529"/>
    <w:rsid w:val="00BB2227"/>
    <w:rsid w:val="00BB5B18"/>
    <w:rsid w:val="00BB60FE"/>
    <w:rsid w:val="00BC0760"/>
    <w:rsid w:val="00BC0964"/>
    <w:rsid w:val="00BC1AA4"/>
    <w:rsid w:val="00BC3CA4"/>
    <w:rsid w:val="00BC4008"/>
    <w:rsid w:val="00BC471A"/>
    <w:rsid w:val="00BC66C6"/>
    <w:rsid w:val="00BC6E1E"/>
    <w:rsid w:val="00BD2A3F"/>
    <w:rsid w:val="00BD3615"/>
    <w:rsid w:val="00BD3C8D"/>
    <w:rsid w:val="00BD44CD"/>
    <w:rsid w:val="00BD4B18"/>
    <w:rsid w:val="00BD4DA5"/>
    <w:rsid w:val="00BD55EC"/>
    <w:rsid w:val="00BD5C86"/>
    <w:rsid w:val="00BD5D7D"/>
    <w:rsid w:val="00BD7676"/>
    <w:rsid w:val="00BE0C42"/>
    <w:rsid w:val="00BE139A"/>
    <w:rsid w:val="00BE1A00"/>
    <w:rsid w:val="00BE2D9C"/>
    <w:rsid w:val="00BE2F0F"/>
    <w:rsid w:val="00BE3957"/>
    <w:rsid w:val="00BE50FA"/>
    <w:rsid w:val="00BE5D8B"/>
    <w:rsid w:val="00BE6CCB"/>
    <w:rsid w:val="00BE6DBF"/>
    <w:rsid w:val="00BE70F2"/>
    <w:rsid w:val="00BE759D"/>
    <w:rsid w:val="00BE7FD9"/>
    <w:rsid w:val="00BF0097"/>
    <w:rsid w:val="00BF0FE5"/>
    <w:rsid w:val="00BF1FD2"/>
    <w:rsid w:val="00BF3E96"/>
    <w:rsid w:val="00BF4056"/>
    <w:rsid w:val="00BF46C1"/>
    <w:rsid w:val="00BF5575"/>
    <w:rsid w:val="00BF62F7"/>
    <w:rsid w:val="00BF68CF"/>
    <w:rsid w:val="00BF72DF"/>
    <w:rsid w:val="00C00979"/>
    <w:rsid w:val="00C00E5A"/>
    <w:rsid w:val="00C01844"/>
    <w:rsid w:val="00C020F5"/>
    <w:rsid w:val="00C028E6"/>
    <w:rsid w:val="00C036ED"/>
    <w:rsid w:val="00C03E25"/>
    <w:rsid w:val="00C047AE"/>
    <w:rsid w:val="00C061A2"/>
    <w:rsid w:val="00C0694D"/>
    <w:rsid w:val="00C06B23"/>
    <w:rsid w:val="00C06E79"/>
    <w:rsid w:val="00C071F5"/>
    <w:rsid w:val="00C101A2"/>
    <w:rsid w:val="00C116FA"/>
    <w:rsid w:val="00C11EE9"/>
    <w:rsid w:val="00C12F1C"/>
    <w:rsid w:val="00C138BF"/>
    <w:rsid w:val="00C1572A"/>
    <w:rsid w:val="00C1592A"/>
    <w:rsid w:val="00C16F71"/>
    <w:rsid w:val="00C17E80"/>
    <w:rsid w:val="00C17FB3"/>
    <w:rsid w:val="00C21F03"/>
    <w:rsid w:val="00C222BA"/>
    <w:rsid w:val="00C23AD3"/>
    <w:rsid w:val="00C24D5F"/>
    <w:rsid w:val="00C25BEC"/>
    <w:rsid w:val="00C30647"/>
    <w:rsid w:val="00C31D62"/>
    <w:rsid w:val="00C32033"/>
    <w:rsid w:val="00C33858"/>
    <w:rsid w:val="00C33AC5"/>
    <w:rsid w:val="00C35CE2"/>
    <w:rsid w:val="00C36099"/>
    <w:rsid w:val="00C37116"/>
    <w:rsid w:val="00C41327"/>
    <w:rsid w:val="00C414BE"/>
    <w:rsid w:val="00C44535"/>
    <w:rsid w:val="00C44F25"/>
    <w:rsid w:val="00C50111"/>
    <w:rsid w:val="00C50610"/>
    <w:rsid w:val="00C50FA0"/>
    <w:rsid w:val="00C523CB"/>
    <w:rsid w:val="00C52795"/>
    <w:rsid w:val="00C52880"/>
    <w:rsid w:val="00C53295"/>
    <w:rsid w:val="00C54FF2"/>
    <w:rsid w:val="00C55B89"/>
    <w:rsid w:val="00C56CC0"/>
    <w:rsid w:val="00C571E4"/>
    <w:rsid w:val="00C5776C"/>
    <w:rsid w:val="00C60A00"/>
    <w:rsid w:val="00C619E5"/>
    <w:rsid w:val="00C65FA2"/>
    <w:rsid w:val="00C714D7"/>
    <w:rsid w:val="00C7236A"/>
    <w:rsid w:val="00C7260C"/>
    <w:rsid w:val="00C72AFD"/>
    <w:rsid w:val="00C73CF1"/>
    <w:rsid w:val="00C74236"/>
    <w:rsid w:val="00C74326"/>
    <w:rsid w:val="00C748DE"/>
    <w:rsid w:val="00C754D3"/>
    <w:rsid w:val="00C772AA"/>
    <w:rsid w:val="00C77855"/>
    <w:rsid w:val="00C807D0"/>
    <w:rsid w:val="00C808D1"/>
    <w:rsid w:val="00C81AB7"/>
    <w:rsid w:val="00C82859"/>
    <w:rsid w:val="00C83AA9"/>
    <w:rsid w:val="00C848FF"/>
    <w:rsid w:val="00C84CB3"/>
    <w:rsid w:val="00C84EBA"/>
    <w:rsid w:val="00C85418"/>
    <w:rsid w:val="00C85E44"/>
    <w:rsid w:val="00C87545"/>
    <w:rsid w:val="00C87D10"/>
    <w:rsid w:val="00C912FA"/>
    <w:rsid w:val="00C91543"/>
    <w:rsid w:val="00C91D40"/>
    <w:rsid w:val="00C92887"/>
    <w:rsid w:val="00C94F4F"/>
    <w:rsid w:val="00C953DE"/>
    <w:rsid w:val="00C954BF"/>
    <w:rsid w:val="00C95542"/>
    <w:rsid w:val="00C96700"/>
    <w:rsid w:val="00C96DD4"/>
    <w:rsid w:val="00C978A3"/>
    <w:rsid w:val="00C97AA3"/>
    <w:rsid w:val="00C97ED9"/>
    <w:rsid w:val="00CA207B"/>
    <w:rsid w:val="00CA28E4"/>
    <w:rsid w:val="00CA2D0D"/>
    <w:rsid w:val="00CA416C"/>
    <w:rsid w:val="00CA42FC"/>
    <w:rsid w:val="00CA48A2"/>
    <w:rsid w:val="00CA577A"/>
    <w:rsid w:val="00CA57E2"/>
    <w:rsid w:val="00CA5E22"/>
    <w:rsid w:val="00CA6BE2"/>
    <w:rsid w:val="00CB1437"/>
    <w:rsid w:val="00CB1E60"/>
    <w:rsid w:val="00CB386D"/>
    <w:rsid w:val="00CB56EA"/>
    <w:rsid w:val="00CB6C05"/>
    <w:rsid w:val="00CB7C85"/>
    <w:rsid w:val="00CC0C06"/>
    <w:rsid w:val="00CC2695"/>
    <w:rsid w:val="00CC3B80"/>
    <w:rsid w:val="00CC549A"/>
    <w:rsid w:val="00CC5E92"/>
    <w:rsid w:val="00CC7F21"/>
    <w:rsid w:val="00CD11FF"/>
    <w:rsid w:val="00CD4FF5"/>
    <w:rsid w:val="00CD68C1"/>
    <w:rsid w:val="00CD6A0A"/>
    <w:rsid w:val="00CD7864"/>
    <w:rsid w:val="00CD7BAF"/>
    <w:rsid w:val="00CE0476"/>
    <w:rsid w:val="00CE0FCC"/>
    <w:rsid w:val="00CE2B18"/>
    <w:rsid w:val="00CE6365"/>
    <w:rsid w:val="00CE694E"/>
    <w:rsid w:val="00CE6F26"/>
    <w:rsid w:val="00CE774C"/>
    <w:rsid w:val="00CF1EBF"/>
    <w:rsid w:val="00CF3D09"/>
    <w:rsid w:val="00CF4EEB"/>
    <w:rsid w:val="00CF5752"/>
    <w:rsid w:val="00CF605B"/>
    <w:rsid w:val="00CF6328"/>
    <w:rsid w:val="00CF6F99"/>
    <w:rsid w:val="00CF75F7"/>
    <w:rsid w:val="00CF7F32"/>
    <w:rsid w:val="00D00330"/>
    <w:rsid w:val="00D0169D"/>
    <w:rsid w:val="00D02CFA"/>
    <w:rsid w:val="00D03285"/>
    <w:rsid w:val="00D034C7"/>
    <w:rsid w:val="00D0401E"/>
    <w:rsid w:val="00D047A8"/>
    <w:rsid w:val="00D05C2A"/>
    <w:rsid w:val="00D060CA"/>
    <w:rsid w:val="00D06F57"/>
    <w:rsid w:val="00D079F3"/>
    <w:rsid w:val="00D07AD0"/>
    <w:rsid w:val="00D07F27"/>
    <w:rsid w:val="00D10474"/>
    <w:rsid w:val="00D10707"/>
    <w:rsid w:val="00D112CC"/>
    <w:rsid w:val="00D11842"/>
    <w:rsid w:val="00D1188C"/>
    <w:rsid w:val="00D12689"/>
    <w:rsid w:val="00D12691"/>
    <w:rsid w:val="00D1299D"/>
    <w:rsid w:val="00D1315C"/>
    <w:rsid w:val="00D1397A"/>
    <w:rsid w:val="00D13DF6"/>
    <w:rsid w:val="00D140AF"/>
    <w:rsid w:val="00D164C3"/>
    <w:rsid w:val="00D2000F"/>
    <w:rsid w:val="00D20888"/>
    <w:rsid w:val="00D20C83"/>
    <w:rsid w:val="00D2226F"/>
    <w:rsid w:val="00D22DC4"/>
    <w:rsid w:val="00D22FA4"/>
    <w:rsid w:val="00D230BA"/>
    <w:rsid w:val="00D2313F"/>
    <w:rsid w:val="00D23198"/>
    <w:rsid w:val="00D23804"/>
    <w:rsid w:val="00D23E2D"/>
    <w:rsid w:val="00D25A7A"/>
    <w:rsid w:val="00D263B6"/>
    <w:rsid w:val="00D26949"/>
    <w:rsid w:val="00D26E8B"/>
    <w:rsid w:val="00D30B21"/>
    <w:rsid w:val="00D314F0"/>
    <w:rsid w:val="00D33210"/>
    <w:rsid w:val="00D33569"/>
    <w:rsid w:val="00D3427D"/>
    <w:rsid w:val="00D34DE8"/>
    <w:rsid w:val="00D35636"/>
    <w:rsid w:val="00D36437"/>
    <w:rsid w:val="00D3648A"/>
    <w:rsid w:val="00D364C7"/>
    <w:rsid w:val="00D365AD"/>
    <w:rsid w:val="00D36CB6"/>
    <w:rsid w:val="00D4001B"/>
    <w:rsid w:val="00D40824"/>
    <w:rsid w:val="00D421CF"/>
    <w:rsid w:val="00D44079"/>
    <w:rsid w:val="00D44FFD"/>
    <w:rsid w:val="00D4660E"/>
    <w:rsid w:val="00D4743A"/>
    <w:rsid w:val="00D47A05"/>
    <w:rsid w:val="00D51B79"/>
    <w:rsid w:val="00D55414"/>
    <w:rsid w:val="00D572C6"/>
    <w:rsid w:val="00D60F38"/>
    <w:rsid w:val="00D615EE"/>
    <w:rsid w:val="00D62E77"/>
    <w:rsid w:val="00D63326"/>
    <w:rsid w:val="00D635ED"/>
    <w:rsid w:val="00D63CF0"/>
    <w:rsid w:val="00D64BED"/>
    <w:rsid w:val="00D661E8"/>
    <w:rsid w:val="00D66472"/>
    <w:rsid w:val="00D66DD7"/>
    <w:rsid w:val="00D73659"/>
    <w:rsid w:val="00D74CCB"/>
    <w:rsid w:val="00D760FA"/>
    <w:rsid w:val="00D77667"/>
    <w:rsid w:val="00D80EB8"/>
    <w:rsid w:val="00D81552"/>
    <w:rsid w:val="00D821B4"/>
    <w:rsid w:val="00D827BA"/>
    <w:rsid w:val="00D8289F"/>
    <w:rsid w:val="00D83DE8"/>
    <w:rsid w:val="00D847B3"/>
    <w:rsid w:val="00D84DDD"/>
    <w:rsid w:val="00D85AAD"/>
    <w:rsid w:val="00D86A59"/>
    <w:rsid w:val="00D87AA8"/>
    <w:rsid w:val="00D87EE1"/>
    <w:rsid w:val="00D90C26"/>
    <w:rsid w:val="00D90C87"/>
    <w:rsid w:val="00D955A4"/>
    <w:rsid w:val="00D96F62"/>
    <w:rsid w:val="00D972CA"/>
    <w:rsid w:val="00DA0679"/>
    <w:rsid w:val="00DA1148"/>
    <w:rsid w:val="00DA1A7D"/>
    <w:rsid w:val="00DA4692"/>
    <w:rsid w:val="00DA4778"/>
    <w:rsid w:val="00DA55AA"/>
    <w:rsid w:val="00DA5707"/>
    <w:rsid w:val="00DA7027"/>
    <w:rsid w:val="00DA76DD"/>
    <w:rsid w:val="00DB00E7"/>
    <w:rsid w:val="00DB0BF5"/>
    <w:rsid w:val="00DB1FF0"/>
    <w:rsid w:val="00DB2AEB"/>
    <w:rsid w:val="00DB3B09"/>
    <w:rsid w:val="00DB4B0A"/>
    <w:rsid w:val="00DB4D54"/>
    <w:rsid w:val="00DB5CB1"/>
    <w:rsid w:val="00DB6954"/>
    <w:rsid w:val="00DB6DEF"/>
    <w:rsid w:val="00DB770A"/>
    <w:rsid w:val="00DB7940"/>
    <w:rsid w:val="00DC00E9"/>
    <w:rsid w:val="00DC1693"/>
    <w:rsid w:val="00DC2781"/>
    <w:rsid w:val="00DC2B3F"/>
    <w:rsid w:val="00DC3545"/>
    <w:rsid w:val="00DC38B1"/>
    <w:rsid w:val="00DC55F0"/>
    <w:rsid w:val="00DC56E1"/>
    <w:rsid w:val="00DC60B6"/>
    <w:rsid w:val="00DC664E"/>
    <w:rsid w:val="00DC7807"/>
    <w:rsid w:val="00DD2C51"/>
    <w:rsid w:val="00DD3421"/>
    <w:rsid w:val="00DD3AB5"/>
    <w:rsid w:val="00DD4220"/>
    <w:rsid w:val="00DD4E31"/>
    <w:rsid w:val="00DD5C8A"/>
    <w:rsid w:val="00DD64B2"/>
    <w:rsid w:val="00DD73F9"/>
    <w:rsid w:val="00DD7807"/>
    <w:rsid w:val="00DE0E6D"/>
    <w:rsid w:val="00DE35F4"/>
    <w:rsid w:val="00DE4589"/>
    <w:rsid w:val="00DE471D"/>
    <w:rsid w:val="00DE48DE"/>
    <w:rsid w:val="00DE6712"/>
    <w:rsid w:val="00DE6E5A"/>
    <w:rsid w:val="00DE796A"/>
    <w:rsid w:val="00DF0635"/>
    <w:rsid w:val="00DF06BE"/>
    <w:rsid w:val="00DF11F2"/>
    <w:rsid w:val="00DF2FA2"/>
    <w:rsid w:val="00DF317D"/>
    <w:rsid w:val="00DF4D81"/>
    <w:rsid w:val="00DF526A"/>
    <w:rsid w:val="00DF650E"/>
    <w:rsid w:val="00DF6AED"/>
    <w:rsid w:val="00DF73AE"/>
    <w:rsid w:val="00E01285"/>
    <w:rsid w:val="00E0303A"/>
    <w:rsid w:val="00E03124"/>
    <w:rsid w:val="00E032C8"/>
    <w:rsid w:val="00E0461D"/>
    <w:rsid w:val="00E0487E"/>
    <w:rsid w:val="00E05166"/>
    <w:rsid w:val="00E0524E"/>
    <w:rsid w:val="00E06EBD"/>
    <w:rsid w:val="00E10102"/>
    <w:rsid w:val="00E1038A"/>
    <w:rsid w:val="00E11B2B"/>
    <w:rsid w:val="00E11DA1"/>
    <w:rsid w:val="00E1287A"/>
    <w:rsid w:val="00E137CB"/>
    <w:rsid w:val="00E13F8A"/>
    <w:rsid w:val="00E143EB"/>
    <w:rsid w:val="00E14B83"/>
    <w:rsid w:val="00E15F1A"/>
    <w:rsid w:val="00E164DB"/>
    <w:rsid w:val="00E16942"/>
    <w:rsid w:val="00E16955"/>
    <w:rsid w:val="00E16EA5"/>
    <w:rsid w:val="00E2054C"/>
    <w:rsid w:val="00E20ACB"/>
    <w:rsid w:val="00E20DF8"/>
    <w:rsid w:val="00E24DAD"/>
    <w:rsid w:val="00E25CD6"/>
    <w:rsid w:val="00E30D1E"/>
    <w:rsid w:val="00E31339"/>
    <w:rsid w:val="00E32AF8"/>
    <w:rsid w:val="00E3397A"/>
    <w:rsid w:val="00E36A64"/>
    <w:rsid w:val="00E36DDC"/>
    <w:rsid w:val="00E374B2"/>
    <w:rsid w:val="00E3786E"/>
    <w:rsid w:val="00E378EA"/>
    <w:rsid w:val="00E41E93"/>
    <w:rsid w:val="00E441F1"/>
    <w:rsid w:val="00E47163"/>
    <w:rsid w:val="00E47C8E"/>
    <w:rsid w:val="00E5225A"/>
    <w:rsid w:val="00E52942"/>
    <w:rsid w:val="00E548E8"/>
    <w:rsid w:val="00E54BE8"/>
    <w:rsid w:val="00E553C2"/>
    <w:rsid w:val="00E56CF1"/>
    <w:rsid w:val="00E56D16"/>
    <w:rsid w:val="00E60510"/>
    <w:rsid w:val="00E62113"/>
    <w:rsid w:val="00E63DBE"/>
    <w:rsid w:val="00E64326"/>
    <w:rsid w:val="00E65539"/>
    <w:rsid w:val="00E66DF6"/>
    <w:rsid w:val="00E6786E"/>
    <w:rsid w:val="00E67A36"/>
    <w:rsid w:val="00E708AD"/>
    <w:rsid w:val="00E70B59"/>
    <w:rsid w:val="00E70BF5"/>
    <w:rsid w:val="00E75621"/>
    <w:rsid w:val="00E801E0"/>
    <w:rsid w:val="00E80604"/>
    <w:rsid w:val="00E8083B"/>
    <w:rsid w:val="00E8414A"/>
    <w:rsid w:val="00E84710"/>
    <w:rsid w:val="00E847D6"/>
    <w:rsid w:val="00E84909"/>
    <w:rsid w:val="00E85818"/>
    <w:rsid w:val="00E86697"/>
    <w:rsid w:val="00E86A55"/>
    <w:rsid w:val="00E87B8A"/>
    <w:rsid w:val="00E92555"/>
    <w:rsid w:val="00E93AF0"/>
    <w:rsid w:val="00E94308"/>
    <w:rsid w:val="00E97A45"/>
    <w:rsid w:val="00EA050A"/>
    <w:rsid w:val="00EA27D0"/>
    <w:rsid w:val="00EA3A71"/>
    <w:rsid w:val="00EA3BDE"/>
    <w:rsid w:val="00EA48B5"/>
    <w:rsid w:val="00EA5DE5"/>
    <w:rsid w:val="00EA6B93"/>
    <w:rsid w:val="00EB0A28"/>
    <w:rsid w:val="00EB1C62"/>
    <w:rsid w:val="00EB1CD3"/>
    <w:rsid w:val="00EB384C"/>
    <w:rsid w:val="00EB498C"/>
    <w:rsid w:val="00EB520A"/>
    <w:rsid w:val="00EB5CD3"/>
    <w:rsid w:val="00EB69B8"/>
    <w:rsid w:val="00EB7EAB"/>
    <w:rsid w:val="00EC338F"/>
    <w:rsid w:val="00EC4D5F"/>
    <w:rsid w:val="00EC4E24"/>
    <w:rsid w:val="00EC67AC"/>
    <w:rsid w:val="00EC7808"/>
    <w:rsid w:val="00EC7B97"/>
    <w:rsid w:val="00EC7C51"/>
    <w:rsid w:val="00ED19CA"/>
    <w:rsid w:val="00ED28C0"/>
    <w:rsid w:val="00ED4415"/>
    <w:rsid w:val="00ED55D3"/>
    <w:rsid w:val="00ED587F"/>
    <w:rsid w:val="00ED5D39"/>
    <w:rsid w:val="00ED6544"/>
    <w:rsid w:val="00ED6728"/>
    <w:rsid w:val="00ED6BE8"/>
    <w:rsid w:val="00ED6EE8"/>
    <w:rsid w:val="00EE00E8"/>
    <w:rsid w:val="00EE0B8C"/>
    <w:rsid w:val="00EE0FBB"/>
    <w:rsid w:val="00EE105F"/>
    <w:rsid w:val="00EE2077"/>
    <w:rsid w:val="00EE2308"/>
    <w:rsid w:val="00EE5077"/>
    <w:rsid w:val="00EE66ED"/>
    <w:rsid w:val="00EF08A5"/>
    <w:rsid w:val="00EF2125"/>
    <w:rsid w:val="00EF25C5"/>
    <w:rsid w:val="00EF5D2A"/>
    <w:rsid w:val="00EF5E73"/>
    <w:rsid w:val="00EF696F"/>
    <w:rsid w:val="00F000D3"/>
    <w:rsid w:val="00F002BC"/>
    <w:rsid w:val="00F0275B"/>
    <w:rsid w:val="00F0277F"/>
    <w:rsid w:val="00F0494E"/>
    <w:rsid w:val="00F0496A"/>
    <w:rsid w:val="00F05B36"/>
    <w:rsid w:val="00F06AF8"/>
    <w:rsid w:val="00F0706F"/>
    <w:rsid w:val="00F101D3"/>
    <w:rsid w:val="00F10B9E"/>
    <w:rsid w:val="00F12C87"/>
    <w:rsid w:val="00F153B8"/>
    <w:rsid w:val="00F17875"/>
    <w:rsid w:val="00F17AAC"/>
    <w:rsid w:val="00F17F05"/>
    <w:rsid w:val="00F20719"/>
    <w:rsid w:val="00F22083"/>
    <w:rsid w:val="00F223A9"/>
    <w:rsid w:val="00F253B7"/>
    <w:rsid w:val="00F261A1"/>
    <w:rsid w:val="00F265EF"/>
    <w:rsid w:val="00F26929"/>
    <w:rsid w:val="00F26AB9"/>
    <w:rsid w:val="00F27282"/>
    <w:rsid w:val="00F274C4"/>
    <w:rsid w:val="00F302BF"/>
    <w:rsid w:val="00F31097"/>
    <w:rsid w:val="00F316D6"/>
    <w:rsid w:val="00F31966"/>
    <w:rsid w:val="00F32C47"/>
    <w:rsid w:val="00F33741"/>
    <w:rsid w:val="00F353CC"/>
    <w:rsid w:val="00F35C28"/>
    <w:rsid w:val="00F35EAC"/>
    <w:rsid w:val="00F3780B"/>
    <w:rsid w:val="00F37FA1"/>
    <w:rsid w:val="00F41E03"/>
    <w:rsid w:val="00F42091"/>
    <w:rsid w:val="00F420F8"/>
    <w:rsid w:val="00F42C6F"/>
    <w:rsid w:val="00F47099"/>
    <w:rsid w:val="00F475D8"/>
    <w:rsid w:val="00F47A64"/>
    <w:rsid w:val="00F47DA4"/>
    <w:rsid w:val="00F47ED5"/>
    <w:rsid w:val="00F5133C"/>
    <w:rsid w:val="00F52026"/>
    <w:rsid w:val="00F52B1E"/>
    <w:rsid w:val="00F536D9"/>
    <w:rsid w:val="00F555E6"/>
    <w:rsid w:val="00F56F68"/>
    <w:rsid w:val="00F5795E"/>
    <w:rsid w:val="00F57F86"/>
    <w:rsid w:val="00F60673"/>
    <w:rsid w:val="00F612E0"/>
    <w:rsid w:val="00F62312"/>
    <w:rsid w:val="00F62792"/>
    <w:rsid w:val="00F6442A"/>
    <w:rsid w:val="00F650C0"/>
    <w:rsid w:val="00F66827"/>
    <w:rsid w:val="00F7081A"/>
    <w:rsid w:val="00F70FDF"/>
    <w:rsid w:val="00F724E0"/>
    <w:rsid w:val="00F73AE5"/>
    <w:rsid w:val="00F742B1"/>
    <w:rsid w:val="00F75409"/>
    <w:rsid w:val="00F76F2D"/>
    <w:rsid w:val="00F770BE"/>
    <w:rsid w:val="00F7775C"/>
    <w:rsid w:val="00F81573"/>
    <w:rsid w:val="00F83426"/>
    <w:rsid w:val="00F84AEB"/>
    <w:rsid w:val="00F853C6"/>
    <w:rsid w:val="00F8629F"/>
    <w:rsid w:val="00F8718B"/>
    <w:rsid w:val="00F87203"/>
    <w:rsid w:val="00F906E0"/>
    <w:rsid w:val="00F91833"/>
    <w:rsid w:val="00F92898"/>
    <w:rsid w:val="00F952AA"/>
    <w:rsid w:val="00F961C7"/>
    <w:rsid w:val="00F9654D"/>
    <w:rsid w:val="00F9661F"/>
    <w:rsid w:val="00F96D90"/>
    <w:rsid w:val="00F97287"/>
    <w:rsid w:val="00FA012D"/>
    <w:rsid w:val="00FA1505"/>
    <w:rsid w:val="00FA3711"/>
    <w:rsid w:val="00FA41DD"/>
    <w:rsid w:val="00FA4A45"/>
    <w:rsid w:val="00FA5903"/>
    <w:rsid w:val="00FA6EEA"/>
    <w:rsid w:val="00FB1257"/>
    <w:rsid w:val="00FB156D"/>
    <w:rsid w:val="00FB2342"/>
    <w:rsid w:val="00FB392E"/>
    <w:rsid w:val="00FB3BDD"/>
    <w:rsid w:val="00FB4171"/>
    <w:rsid w:val="00FB5564"/>
    <w:rsid w:val="00FB589E"/>
    <w:rsid w:val="00FC2A59"/>
    <w:rsid w:val="00FC48E1"/>
    <w:rsid w:val="00FC53E9"/>
    <w:rsid w:val="00FC70C7"/>
    <w:rsid w:val="00FD07A5"/>
    <w:rsid w:val="00FD2B86"/>
    <w:rsid w:val="00FD483F"/>
    <w:rsid w:val="00FD65A3"/>
    <w:rsid w:val="00FD6721"/>
    <w:rsid w:val="00FD6EE0"/>
    <w:rsid w:val="00FD78BD"/>
    <w:rsid w:val="00FD7D20"/>
    <w:rsid w:val="00FE07A4"/>
    <w:rsid w:val="00FE2443"/>
    <w:rsid w:val="00FE2974"/>
    <w:rsid w:val="00FE32C2"/>
    <w:rsid w:val="00FE399C"/>
    <w:rsid w:val="00FE3E30"/>
    <w:rsid w:val="00FE40C9"/>
    <w:rsid w:val="00FE64C2"/>
    <w:rsid w:val="00FE7236"/>
    <w:rsid w:val="00FE77EC"/>
    <w:rsid w:val="00FE78F5"/>
    <w:rsid w:val="00FF1EA1"/>
    <w:rsid w:val="00FF2118"/>
    <w:rsid w:val="00FF356E"/>
    <w:rsid w:val="00FF35CC"/>
    <w:rsid w:val="00FF48D9"/>
    <w:rsid w:val="00FF5DD5"/>
    <w:rsid w:val="00FF6C39"/>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62E7"/>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5B62E7"/>
    <w:pPr>
      <w:keepNext/>
      <w:numPr>
        <w:numId w:val="7"/>
      </w:numPr>
      <w:outlineLvl w:val="0"/>
    </w:pPr>
    <w:rPr>
      <w:b/>
    </w:rPr>
  </w:style>
  <w:style w:type="paragraph" w:styleId="Naslov2">
    <w:name w:val="heading 2"/>
    <w:basedOn w:val="Navaden"/>
    <w:next w:val="Navaden"/>
    <w:link w:val="Naslov2Znak"/>
    <w:autoRedefine/>
    <w:qFormat/>
    <w:rsid w:val="005B62E7"/>
    <w:pPr>
      <w:keepNext/>
      <w:numPr>
        <w:ilvl w:val="1"/>
        <w:numId w:val="7"/>
      </w:numPr>
      <w:outlineLvl w:val="1"/>
    </w:pPr>
    <w:rPr>
      <w:b/>
    </w:rPr>
  </w:style>
  <w:style w:type="paragraph" w:styleId="Naslov3">
    <w:name w:val="heading 3"/>
    <w:basedOn w:val="Navaden"/>
    <w:next w:val="Navaden"/>
    <w:link w:val="Naslov3Znak"/>
    <w:autoRedefine/>
    <w:qFormat/>
    <w:rsid w:val="005B62E7"/>
    <w:pPr>
      <w:keepNext/>
      <w:numPr>
        <w:ilvl w:val="2"/>
        <w:numId w:val="7"/>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5B62E7"/>
    <w:pPr>
      <w:jc w:val="center"/>
    </w:pPr>
    <w:rPr>
      <w:b/>
      <w:spacing w:val="80"/>
    </w:rPr>
  </w:style>
  <w:style w:type="character" w:customStyle="1" w:styleId="NaslovZnak">
    <w:name w:val="Naslov Znak"/>
    <w:basedOn w:val="Privzetapisavaodstavka"/>
    <w:link w:val="Naslov"/>
    <w:rsid w:val="005B62E7"/>
    <w:rPr>
      <w:rFonts w:ascii="Arial" w:hAnsi="Arial" w:cstheme="minorBidi"/>
      <w:b/>
      <w:spacing w:val="80"/>
      <w:lang w:eastAsia="en-US"/>
    </w:rPr>
  </w:style>
  <w:style w:type="paragraph" w:customStyle="1" w:styleId="Natevanje123">
    <w:name w:val="Naštevanje 1. 2. 3."/>
    <w:basedOn w:val="Navaden"/>
    <w:next w:val="Navaden"/>
    <w:autoRedefine/>
    <w:qFormat/>
    <w:rsid w:val="005B62E7"/>
    <w:pPr>
      <w:numPr>
        <w:numId w:val="8"/>
      </w:numPr>
      <w:tabs>
        <w:tab w:val="left" w:pos="567"/>
      </w:tabs>
    </w:pPr>
  </w:style>
  <w:style w:type="paragraph" w:customStyle="1" w:styleId="NatevanjeABC">
    <w:name w:val="Naštevanje A. B. C."/>
    <w:basedOn w:val="Navaden"/>
    <w:next w:val="Navaden"/>
    <w:autoRedefine/>
    <w:qFormat/>
    <w:rsid w:val="005B62E7"/>
    <w:pPr>
      <w:numPr>
        <w:numId w:val="9"/>
      </w:numPr>
    </w:pPr>
  </w:style>
  <w:style w:type="paragraph" w:customStyle="1" w:styleId="NatevanjeIIIIII">
    <w:name w:val="Naštevanje I. II. III."/>
    <w:basedOn w:val="Navaden"/>
    <w:next w:val="Navaden"/>
    <w:autoRedefine/>
    <w:rsid w:val="005B62E7"/>
    <w:pPr>
      <w:numPr>
        <w:numId w:val="10"/>
      </w:numPr>
      <w:tabs>
        <w:tab w:val="left" w:pos="567"/>
      </w:tabs>
    </w:pPr>
  </w:style>
  <w:style w:type="paragraph" w:customStyle="1" w:styleId="Zamik1">
    <w:name w:val="Zamik1"/>
    <w:basedOn w:val="Navaden"/>
    <w:link w:val="Zamik1Znak"/>
    <w:autoRedefine/>
    <w:qFormat/>
    <w:rsid w:val="005B62E7"/>
    <w:pPr>
      <w:numPr>
        <w:numId w:val="11"/>
      </w:numPr>
    </w:pPr>
  </w:style>
  <w:style w:type="character" w:customStyle="1" w:styleId="Naslov1Znak">
    <w:name w:val="Naslov 1 Znak"/>
    <w:basedOn w:val="Privzetapisavaodstavka"/>
    <w:link w:val="Naslov1"/>
    <w:rsid w:val="005B62E7"/>
    <w:rPr>
      <w:rFonts w:ascii="Arial" w:hAnsi="Arial" w:cstheme="minorBidi"/>
      <w:b/>
      <w:lang w:eastAsia="en-US"/>
    </w:rPr>
  </w:style>
  <w:style w:type="character" w:customStyle="1" w:styleId="Naslov2Znak">
    <w:name w:val="Naslov 2 Znak"/>
    <w:basedOn w:val="Privzetapisavaodstavka"/>
    <w:link w:val="Naslov2"/>
    <w:rsid w:val="005B62E7"/>
    <w:rPr>
      <w:rFonts w:ascii="Arial" w:hAnsi="Arial" w:cstheme="minorBidi"/>
      <w:b/>
      <w:lang w:eastAsia="en-US"/>
    </w:rPr>
  </w:style>
  <w:style w:type="character" w:customStyle="1" w:styleId="Naslov3Znak">
    <w:name w:val="Naslov 3 Znak"/>
    <w:basedOn w:val="Privzetapisavaodstavka"/>
    <w:link w:val="Naslov3"/>
    <w:rsid w:val="005B62E7"/>
    <w:rPr>
      <w:rFonts w:ascii="Arial" w:hAnsi="Arial" w:cstheme="minorBidi"/>
      <w:b/>
      <w:lang w:eastAsia="en-US"/>
    </w:rPr>
  </w:style>
  <w:style w:type="character" w:customStyle="1" w:styleId="Zamik1Znak">
    <w:name w:val="Zamik1 Znak"/>
    <w:link w:val="Zamik1"/>
    <w:rsid w:val="005B62E7"/>
    <w:rPr>
      <w:rFonts w:ascii="Arial" w:hAnsi="Arial" w:cstheme="minorBidi"/>
      <w:lang w:eastAsia="en-US"/>
    </w:rPr>
  </w:style>
  <w:style w:type="character" w:styleId="Pripombasklic">
    <w:name w:val="annotation reference"/>
    <w:basedOn w:val="Privzetapisavaodstavka"/>
    <w:uiPriority w:val="99"/>
    <w:semiHidden/>
    <w:unhideWhenUsed/>
    <w:rsid w:val="00CE6F26"/>
    <w:rPr>
      <w:sz w:val="16"/>
      <w:szCs w:val="16"/>
    </w:rPr>
  </w:style>
  <w:style w:type="paragraph" w:styleId="Pripombabesedilo">
    <w:name w:val="annotation text"/>
    <w:basedOn w:val="Navaden"/>
    <w:link w:val="PripombabesediloZnak"/>
    <w:uiPriority w:val="99"/>
    <w:semiHidden/>
    <w:unhideWhenUsed/>
    <w:rsid w:val="00CE6F26"/>
    <w:pPr>
      <w:spacing w:line="240" w:lineRule="auto"/>
    </w:pPr>
  </w:style>
  <w:style w:type="character" w:customStyle="1" w:styleId="PripombabesediloZnak">
    <w:name w:val="Pripomba – besedilo Znak"/>
    <w:basedOn w:val="Privzetapisavaodstavka"/>
    <w:link w:val="Pripombabesedilo"/>
    <w:uiPriority w:val="99"/>
    <w:semiHidden/>
    <w:rsid w:val="00CE6F26"/>
    <w:rPr>
      <w:rFonts w:ascii="Arial" w:hAnsi="Arial" w:cstheme="minorBidi"/>
      <w:lang w:eastAsia="en-US"/>
    </w:rPr>
  </w:style>
  <w:style w:type="paragraph" w:styleId="Zadevapripombe">
    <w:name w:val="annotation subject"/>
    <w:basedOn w:val="Pripombabesedilo"/>
    <w:next w:val="Pripombabesedilo"/>
    <w:link w:val="ZadevapripombeZnak"/>
    <w:uiPriority w:val="99"/>
    <w:semiHidden/>
    <w:unhideWhenUsed/>
    <w:rsid w:val="00CE6F26"/>
    <w:rPr>
      <w:b/>
      <w:bCs/>
    </w:rPr>
  </w:style>
  <w:style w:type="character" w:customStyle="1" w:styleId="ZadevapripombeZnak">
    <w:name w:val="Zadeva pripombe Znak"/>
    <w:basedOn w:val="PripombabesediloZnak"/>
    <w:link w:val="Zadevapripombe"/>
    <w:uiPriority w:val="99"/>
    <w:semiHidden/>
    <w:rsid w:val="00CE6F26"/>
    <w:rPr>
      <w:rFonts w:ascii="Arial" w:hAnsi="Arial" w:cstheme="minorBidi"/>
      <w:b/>
      <w:bCs/>
      <w:lang w:eastAsia="en-US"/>
    </w:rPr>
  </w:style>
  <w:style w:type="paragraph" w:styleId="Besedilooblaka">
    <w:name w:val="Balloon Text"/>
    <w:basedOn w:val="Navaden"/>
    <w:link w:val="BesedilooblakaZnak"/>
    <w:uiPriority w:val="99"/>
    <w:semiHidden/>
    <w:unhideWhenUsed/>
    <w:rsid w:val="005B62E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62E7"/>
    <w:rPr>
      <w:rFonts w:ascii="Tahoma" w:hAnsi="Tahoma" w:cs="Tahoma"/>
      <w:sz w:val="16"/>
      <w:szCs w:val="16"/>
      <w:lang w:eastAsia="en-US"/>
    </w:rPr>
  </w:style>
  <w:style w:type="paragraph" w:styleId="Odstavekseznama">
    <w:name w:val="List Paragraph"/>
    <w:basedOn w:val="Navaden"/>
    <w:uiPriority w:val="34"/>
    <w:qFormat/>
    <w:rsid w:val="00C03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62E7"/>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5B62E7"/>
    <w:pPr>
      <w:keepNext/>
      <w:numPr>
        <w:numId w:val="7"/>
      </w:numPr>
      <w:outlineLvl w:val="0"/>
    </w:pPr>
    <w:rPr>
      <w:b/>
    </w:rPr>
  </w:style>
  <w:style w:type="paragraph" w:styleId="Naslov2">
    <w:name w:val="heading 2"/>
    <w:basedOn w:val="Navaden"/>
    <w:next w:val="Navaden"/>
    <w:link w:val="Naslov2Znak"/>
    <w:autoRedefine/>
    <w:qFormat/>
    <w:rsid w:val="005B62E7"/>
    <w:pPr>
      <w:keepNext/>
      <w:numPr>
        <w:ilvl w:val="1"/>
        <w:numId w:val="7"/>
      </w:numPr>
      <w:outlineLvl w:val="1"/>
    </w:pPr>
    <w:rPr>
      <w:b/>
    </w:rPr>
  </w:style>
  <w:style w:type="paragraph" w:styleId="Naslov3">
    <w:name w:val="heading 3"/>
    <w:basedOn w:val="Navaden"/>
    <w:next w:val="Navaden"/>
    <w:link w:val="Naslov3Znak"/>
    <w:autoRedefine/>
    <w:qFormat/>
    <w:rsid w:val="005B62E7"/>
    <w:pPr>
      <w:keepNext/>
      <w:numPr>
        <w:ilvl w:val="2"/>
        <w:numId w:val="7"/>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5B62E7"/>
    <w:pPr>
      <w:jc w:val="center"/>
    </w:pPr>
    <w:rPr>
      <w:b/>
      <w:spacing w:val="80"/>
    </w:rPr>
  </w:style>
  <w:style w:type="character" w:customStyle="1" w:styleId="NaslovZnak">
    <w:name w:val="Naslov Znak"/>
    <w:basedOn w:val="Privzetapisavaodstavka"/>
    <w:link w:val="Naslov"/>
    <w:rsid w:val="005B62E7"/>
    <w:rPr>
      <w:rFonts w:ascii="Arial" w:hAnsi="Arial" w:cstheme="minorBidi"/>
      <w:b/>
      <w:spacing w:val="80"/>
      <w:lang w:eastAsia="en-US"/>
    </w:rPr>
  </w:style>
  <w:style w:type="paragraph" w:customStyle="1" w:styleId="Natevanje123">
    <w:name w:val="Naštevanje 1. 2. 3."/>
    <w:basedOn w:val="Navaden"/>
    <w:next w:val="Navaden"/>
    <w:autoRedefine/>
    <w:qFormat/>
    <w:rsid w:val="005B62E7"/>
    <w:pPr>
      <w:numPr>
        <w:numId w:val="8"/>
      </w:numPr>
      <w:tabs>
        <w:tab w:val="left" w:pos="567"/>
      </w:tabs>
    </w:pPr>
  </w:style>
  <w:style w:type="paragraph" w:customStyle="1" w:styleId="NatevanjeABC">
    <w:name w:val="Naštevanje A. B. C."/>
    <w:basedOn w:val="Navaden"/>
    <w:next w:val="Navaden"/>
    <w:autoRedefine/>
    <w:qFormat/>
    <w:rsid w:val="005B62E7"/>
    <w:pPr>
      <w:numPr>
        <w:numId w:val="9"/>
      </w:numPr>
    </w:pPr>
  </w:style>
  <w:style w:type="paragraph" w:customStyle="1" w:styleId="NatevanjeIIIIII">
    <w:name w:val="Naštevanje I. II. III."/>
    <w:basedOn w:val="Navaden"/>
    <w:next w:val="Navaden"/>
    <w:autoRedefine/>
    <w:rsid w:val="005B62E7"/>
    <w:pPr>
      <w:numPr>
        <w:numId w:val="10"/>
      </w:numPr>
      <w:tabs>
        <w:tab w:val="left" w:pos="567"/>
      </w:tabs>
    </w:pPr>
  </w:style>
  <w:style w:type="paragraph" w:customStyle="1" w:styleId="Zamik1">
    <w:name w:val="Zamik1"/>
    <w:basedOn w:val="Navaden"/>
    <w:link w:val="Zamik1Znak"/>
    <w:autoRedefine/>
    <w:qFormat/>
    <w:rsid w:val="005B62E7"/>
    <w:pPr>
      <w:numPr>
        <w:numId w:val="11"/>
      </w:numPr>
    </w:pPr>
  </w:style>
  <w:style w:type="character" w:customStyle="1" w:styleId="Naslov1Znak">
    <w:name w:val="Naslov 1 Znak"/>
    <w:basedOn w:val="Privzetapisavaodstavka"/>
    <w:link w:val="Naslov1"/>
    <w:rsid w:val="005B62E7"/>
    <w:rPr>
      <w:rFonts w:ascii="Arial" w:hAnsi="Arial" w:cstheme="minorBidi"/>
      <w:b/>
      <w:lang w:eastAsia="en-US"/>
    </w:rPr>
  </w:style>
  <w:style w:type="character" w:customStyle="1" w:styleId="Naslov2Znak">
    <w:name w:val="Naslov 2 Znak"/>
    <w:basedOn w:val="Privzetapisavaodstavka"/>
    <w:link w:val="Naslov2"/>
    <w:rsid w:val="005B62E7"/>
    <w:rPr>
      <w:rFonts w:ascii="Arial" w:hAnsi="Arial" w:cstheme="minorBidi"/>
      <w:b/>
      <w:lang w:eastAsia="en-US"/>
    </w:rPr>
  </w:style>
  <w:style w:type="character" w:customStyle="1" w:styleId="Naslov3Znak">
    <w:name w:val="Naslov 3 Znak"/>
    <w:basedOn w:val="Privzetapisavaodstavka"/>
    <w:link w:val="Naslov3"/>
    <w:rsid w:val="005B62E7"/>
    <w:rPr>
      <w:rFonts w:ascii="Arial" w:hAnsi="Arial" w:cstheme="minorBidi"/>
      <w:b/>
      <w:lang w:eastAsia="en-US"/>
    </w:rPr>
  </w:style>
  <w:style w:type="character" w:customStyle="1" w:styleId="Zamik1Znak">
    <w:name w:val="Zamik1 Znak"/>
    <w:link w:val="Zamik1"/>
    <w:rsid w:val="005B62E7"/>
    <w:rPr>
      <w:rFonts w:ascii="Arial" w:hAnsi="Arial" w:cstheme="minorBidi"/>
      <w:lang w:eastAsia="en-US"/>
    </w:rPr>
  </w:style>
  <w:style w:type="character" w:styleId="Pripombasklic">
    <w:name w:val="annotation reference"/>
    <w:basedOn w:val="Privzetapisavaodstavka"/>
    <w:uiPriority w:val="99"/>
    <w:semiHidden/>
    <w:unhideWhenUsed/>
    <w:rsid w:val="00CE6F26"/>
    <w:rPr>
      <w:sz w:val="16"/>
      <w:szCs w:val="16"/>
    </w:rPr>
  </w:style>
  <w:style w:type="paragraph" w:styleId="Pripombabesedilo">
    <w:name w:val="annotation text"/>
    <w:basedOn w:val="Navaden"/>
    <w:link w:val="PripombabesediloZnak"/>
    <w:uiPriority w:val="99"/>
    <w:semiHidden/>
    <w:unhideWhenUsed/>
    <w:rsid w:val="00CE6F26"/>
    <w:pPr>
      <w:spacing w:line="240" w:lineRule="auto"/>
    </w:pPr>
  </w:style>
  <w:style w:type="character" w:customStyle="1" w:styleId="PripombabesediloZnak">
    <w:name w:val="Pripomba – besedilo Znak"/>
    <w:basedOn w:val="Privzetapisavaodstavka"/>
    <w:link w:val="Pripombabesedilo"/>
    <w:uiPriority w:val="99"/>
    <w:semiHidden/>
    <w:rsid w:val="00CE6F26"/>
    <w:rPr>
      <w:rFonts w:ascii="Arial" w:hAnsi="Arial" w:cstheme="minorBidi"/>
      <w:lang w:eastAsia="en-US"/>
    </w:rPr>
  </w:style>
  <w:style w:type="paragraph" w:styleId="Zadevapripombe">
    <w:name w:val="annotation subject"/>
    <w:basedOn w:val="Pripombabesedilo"/>
    <w:next w:val="Pripombabesedilo"/>
    <w:link w:val="ZadevapripombeZnak"/>
    <w:uiPriority w:val="99"/>
    <w:semiHidden/>
    <w:unhideWhenUsed/>
    <w:rsid w:val="00CE6F26"/>
    <w:rPr>
      <w:b/>
      <w:bCs/>
    </w:rPr>
  </w:style>
  <w:style w:type="character" w:customStyle="1" w:styleId="ZadevapripombeZnak">
    <w:name w:val="Zadeva pripombe Znak"/>
    <w:basedOn w:val="PripombabesediloZnak"/>
    <w:link w:val="Zadevapripombe"/>
    <w:uiPriority w:val="99"/>
    <w:semiHidden/>
    <w:rsid w:val="00CE6F26"/>
    <w:rPr>
      <w:rFonts w:ascii="Arial" w:hAnsi="Arial" w:cstheme="minorBidi"/>
      <w:b/>
      <w:bCs/>
      <w:lang w:eastAsia="en-US"/>
    </w:rPr>
  </w:style>
  <w:style w:type="paragraph" w:styleId="Besedilooblaka">
    <w:name w:val="Balloon Text"/>
    <w:basedOn w:val="Navaden"/>
    <w:link w:val="BesedilooblakaZnak"/>
    <w:uiPriority w:val="99"/>
    <w:semiHidden/>
    <w:unhideWhenUsed/>
    <w:rsid w:val="005B62E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62E7"/>
    <w:rPr>
      <w:rFonts w:ascii="Tahoma" w:hAnsi="Tahoma" w:cs="Tahoma"/>
      <w:sz w:val="16"/>
      <w:szCs w:val="16"/>
      <w:lang w:eastAsia="en-US"/>
    </w:rPr>
  </w:style>
  <w:style w:type="paragraph" w:styleId="Odstavekseznama">
    <w:name w:val="List Paragraph"/>
    <w:basedOn w:val="Navaden"/>
    <w:uiPriority w:val="34"/>
    <w:qFormat/>
    <w:rsid w:val="00C03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cina@skofjaloka.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radni-list.si/1/objava.jsp?urlurid=2014304" TargetMode="Externa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E0B5-6ACF-4DAB-8BE4-0EDFD878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1BCACFB4</Template>
  <TotalTime>2375</TotalTime>
  <Pages>19</Pages>
  <Words>10626</Words>
  <Characters>60574</Characters>
  <Application>Microsoft Office Word</Application>
  <DocSecurity>0</DocSecurity>
  <Lines>504</Lines>
  <Paragraphs>142</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71058</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Natasa Breznik</cp:lastModifiedBy>
  <cp:revision>85</cp:revision>
  <cp:lastPrinted>2021-04-28T08:31:00Z</cp:lastPrinted>
  <dcterms:created xsi:type="dcterms:W3CDTF">2019-11-14T09:49:00Z</dcterms:created>
  <dcterms:modified xsi:type="dcterms:W3CDTF">2021-06-02T09:45:00Z</dcterms:modified>
</cp:coreProperties>
</file>