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8E14D" w14:textId="77777777" w:rsidR="00EA2D49" w:rsidRPr="00C6060E" w:rsidRDefault="00EA2D49" w:rsidP="00C6060E">
      <w:pPr>
        <w:spacing w:line="276" w:lineRule="auto"/>
        <w:rPr>
          <w:szCs w:val="20"/>
        </w:rPr>
      </w:pPr>
    </w:p>
    <w:p w14:paraId="21B3076D" w14:textId="72FAD08A" w:rsidR="005A3208" w:rsidRPr="00C6060E" w:rsidRDefault="00252578" w:rsidP="00D05BC7">
      <w:pPr>
        <w:tabs>
          <w:tab w:val="left" w:pos="993"/>
        </w:tabs>
        <w:spacing w:line="276" w:lineRule="auto"/>
        <w:rPr>
          <w:szCs w:val="20"/>
        </w:rPr>
      </w:pPr>
      <w:r w:rsidRPr="00C6060E">
        <w:rPr>
          <w:szCs w:val="20"/>
        </w:rPr>
        <w:t>Številka:</w:t>
      </w:r>
      <w:r w:rsidRPr="00C6060E">
        <w:rPr>
          <w:szCs w:val="20"/>
        </w:rPr>
        <w:tab/>
        <w:t>35105-</w:t>
      </w:r>
      <w:r w:rsidR="009023F3" w:rsidRPr="00C6060E">
        <w:rPr>
          <w:szCs w:val="20"/>
        </w:rPr>
        <w:t>21</w:t>
      </w:r>
      <w:r w:rsidRPr="00C6060E">
        <w:rPr>
          <w:szCs w:val="20"/>
        </w:rPr>
        <w:t>/</w:t>
      </w:r>
      <w:r w:rsidRPr="00093C97">
        <w:rPr>
          <w:szCs w:val="20"/>
        </w:rPr>
        <w:t>20</w:t>
      </w:r>
      <w:r w:rsidR="00354BC3" w:rsidRPr="00093C97">
        <w:rPr>
          <w:szCs w:val="20"/>
        </w:rPr>
        <w:t>2</w:t>
      </w:r>
      <w:r w:rsidR="009023F3" w:rsidRPr="00093C97">
        <w:rPr>
          <w:szCs w:val="20"/>
        </w:rPr>
        <w:t>1</w:t>
      </w:r>
      <w:r w:rsidR="00A30DEC" w:rsidRPr="00093C97">
        <w:rPr>
          <w:szCs w:val="20"/>
        </w:rPr>
        <w:t>-2550-</w:t>
      </w:r>
      <w:r w:rsidR="00093C97" w:rsidRPr="00093C97">
        <w:rPr>
          <w:szCs w:val="20"/>
        </w:rPr>
        <w:t>133</w:t>
      </w:r>
    </w:p>
    <w:p w14:paraId="6C309C03" w14:textId="135958AC" w:rsidR="00252578" w:rsidRPr="00C6060E" w:rsidRDefault="00252578" w:rsidP="00C6060E">
      <w:pPr>
        <w:tabs>
          <w:tab w:val="left" w:pos="993"/>
        </w:tabs>
        <w:spacing w:line="276" w:lineRule="auto"/>
        <w:ind w:left="993" w:hanging="993"/>
        <w:rPr>
          <w:szCs w:val="20"/>
        </w:rPr>
      </w:pPr>
      <w:r w:rsidRPr="00C6060E">
        <w:rPr>
          <w:szCs w:val="20"/>
        </w:rPr>
        <w:t>Datum:</w:t>
      </w:r>
      <w:r w:rsidRPr="00C6060E">
        <w:rPr>
          <w:szCs w:val="20"/>
        </w:rPr>
        <w:tab/>
      </w:r>
      <w:r w:rsidR="00944B46" w:rsidRPr="00DD3F56">
        <w:rPr>
          <w:szCs w:val="20"/>
        </w:rPr>
        <w:t>2</w:t>
      </w:r>
      <w:r w:rsidR="00BA3ECD">
        <w:rPr>
          <w:szCs w:val="20"/>
        </w:rPr>
        <w:t>3</w:t>
      </w:r>
      <w:r w:rsidR="00C6060E" w:rsidRPr="00DD3F56">
        <w:rPr>
          <w:szCs w:val="20"/>
        </w:rPr>
        <w:t>. 6. 2023</w:t>
      </w:r>
    </w:p>
    <w:p w14:paraId="1FDE20DE" w14:textId="77777777" w:rsidR="006245B1" w:rsidRPr="00C6060E" w:rsidRDefault="00A30DEC" w:rsidP="00C6060E">
      <w:pPr>
        <w:tabs>
          <w:tab w:val="left" w:pos="993"/>
        </w:tabs>
        <w:spacing w:line="276" w:lineRule="auto"/>
        <w:ind w:left="993" w:hanging="993"/>
        <w:rPr>
          <w:szCs w:val="20"/>
        </w:rPr>
      </w:pPr>
      <w:r w:rsidRPr="00C6060E">
        <w:rPr>
          <w:szCs w:val="20"/>
        </w:rPr>
        <w:t>Dato:</w:t>
      </w:r>
      <w:r w:rsidRPr="00C6060E">
        <w:rPr>
          <w:szCs w:val="20"/>
        </w:rPr>
        <w:tab/>
      </w:r>
      <w:r w:rsidR="006245B1" w:rsidRPr="00C6060E">
        <w:rPr>
          <w:szCs w:val="20"/>
        </w:rPr>
        <w:fldChar w:fldCharType="begin"/>
      </w:r>
      <w:r w:rsidR="006245B1" w:rsidRPr="00C6060E">
        <w:rPr>
          <w:szCs w:val="20"/>
        </w:rPr>
        <w:instrText xml:space="preserve"> FILENAME \* Lower \* MERGEFORMAT </w:instrText>
      </w:r>
      <w:r w:rsidR="006245B1" w:rsidRPr="00C6060E">
        <w:rPr>
          <w:szCs w:val="20"/>
        </w:rPr>
        <w:fldChar w:fldCharType="separate"/>
      </w:r>
      <w:r w:rsidR="009023F3" w:rsidRPr="00C6060E">
        <w:rPr>
          <w:szCs w:val="20"/>
        </w:rPr>
        <w:t xml:space="preserve">21-21 </w:t>
      </w:r>
      <w:r w:rsidRPr="00C6060E">
        <w:rPr>
          <w:szCs w:val="20"/>
        </w:rPr>
        <w:t xml:space="preserve">Atletski stadion </w:t>
      </w:r>
      <w:r w:rsidR="006245B1" w:rsidRPr="00C6060E">
        <w:rPr>
          <w:szCs w:val="20"/>
        </w:rPr>
        <w:fldChar w:fldCharType="end"/>
      </w:r>
      <w:r w:rsidRPr="00C6060E">
        <w:rPr>
          <w:szCs w:val="20"/>
        </w:rPr>
        <w:t>GD</w:t>
      </w:r>
    </w:p>
    <w:p w14:paraId="279FAF34" w14:textId="77777777" w:rsidR="00792C7C" w:rsidRPr="00C6060E" w:rsidRDefault="00792C7C" w:rsidP="00C6060E">
      <w:pPr>
        <w:tabs>
          <w:tab w:val="left" w:pos="993"/>
        </w:tabs>
        <w:spacing w:line="276" w:lineRule="auto"/>
        <w:ind w:left="993" w:hanging="993"/>
        <w:rPr>
          <w:szCs w:val="20"/>
        </w:rPr>
      </w:pPr>
    </w:p>
    <w:p w14:paraId="34112D77" w14:textId="16520D4B" w:rsidR="00DB2AEB" w:rsidRDefault="00DB2AEB" w:rsidP="00C6060E">
      <w:pPr>
        <w:tabs>
          <w:tab w:val="left" w:pos="993"/>
        </w:tabs>
        <w:spacing w:line="276" w:lineRule="auto"/>
        <w:ind w:left="993" w:hanging="993"/>
        <w:rPr>
          <w:szCs w:val="20"/>
        </w:rPr>
      </w:pPr>
    </w:p>
    <w:p w14:paraId="64D4C18C" w14:textId="77777777" w:rsidR="00AB2597" w:rsidRDefault="00AB2597" w:rsidP="00C6060E">
      <w:pPr>
        <w:tabs>
          <w:tab w:val="left" w:pos="993"/>
        </w:tabs>
        <w:spacing w:line="276" w:lineRule="auto"/>
        <w:ind w:left="993" w:hanging="993"/>
        <w:rPr>
          <w:szCs w:val="20"/>
        </w:rPr>
      </w:pPr>
    </w:p>
    <w:p w14:paraId="65251F88" w14:textId="77777777" w:rsidR="00D05BC7" w:rsidRPr="00C6060E" w:rsidRDefault="00D05BC7" w:rsidP="00C6060E">
      <w:pPr>
        <w:tabs>
          <w:tab w:val="left" w:pos="993"/>
        </w:tabs>
        <w:spacing w:line="276" w:lineRule="auto"/>
        <w:ind w:left="993" w:hanging="993"/>
        <w:rPr>
          <w:szCs w:val="20"/>
        </w:rPr>
      </w:pPr>
    </w:p>
    <w:p w14:paraId="120A0454" w14:textId="212A530D" w:rsidR="00C37116" w:rsidRPr="00C6060E" w:rsidRDefault="00AC2403" w:rsidP="00C6060E">
      <w:pPr>
        <w:spacing w:line="276" w:lineRule="auto"/>
        <w:rPr>
          <w:szCs w:val="20"/>
        </w:rPr>
      </w:pPr>
      <w:r w:rsidRPr="00C6060E">
        <w:rPr>
          <w:szCs w:val="20"/>
        </w:rPr>
        <w:t xml:space="preserve">Ministrstvo za </w:t>
      </w:r>
      <w:r w:rsidR="00A30DEC" w:rsidRPr="00C6060E">
        <w:rPr>
          <w:szCs w:val="20"/>
        </w:rPr>
        <w:t>naravne vire in prostor</w:t>
      </w:r>
      <w:r w:rsidRPr="00C6060E">
        <w:rPr>
          <w:szCs w:val="20"/>
        </w:rPr>
        <w:t xml:space="preserve"> izdaja na podlagi 38.a člena </w:t>
      </w:r>
      <w:r w:rsidR="00A30DEC" w:rsidRPr="00C6060E">
        <w:rPr>
          <w:szCs w:val="20"/>
        </w:rPr>
        <w:t xml:space="preserve">Zakona o državni upravi (Uradni list RS, št. 113/05 – uradno prečiščeno besedilo, 89/07 – </w:t>
      </w:r>
      <w:proofErr w:type="spellStart"/>
      <w:r w:rsidR="00A30DEC" w:rsidRPr="00C6060E">
        <w:rPr>
          <w:szCs w:val="20"/>
        </w:rPr>
        <w:t>odl</w:t>
      </w:r>
      <w:proofErr w:type="spellEnd"/>
      <w:r w:rsidR="00A30DEC" w:rsidRPr="00C6060E">
        <w:rPr>
          <w:szCs w:val="20"/>
        </w:rPr>
        <w:t>. US, 126/07 – ZUP-E, 48/09, 8/10 – ZUP-G, 8/12 – ZVRS-F, 21/12, 47/13, 12/14, 90/14, 51/16, 36/21, 82/21, 189/21 in 153/22)</w:t>
      </w:r>
      <w:r w:rsidRPr="00C6060E">
        <w:rPr>
          <w:szCs w:val="20"/>
        </w:rPr>
        <w:t xml:space="preserve"> in drugega odstavka 7. člena Gradbenega zakona (Uradni list RS, št. 61/17</w:t>
      </w:r>
      <w:r w:rsidR="009023F3" w:rsidRPr="00C6060E">
        <w:rPr>
          <w:szCs w:val="20"/>
        </w:rPr>
        <w:t xml:space="preserve">, 72/17 – </w:t>
      </w:r>
      <w:proofErr w:type="spellStart"/>
      <w:r w:rsidR="009023F3" w:rsidRPr="00C6060E">
        <w:rPr>
          <w:szCs w:val="20"/>
        </w:rPr>
        <w:t>popr</w:t>
      </w:r>
      <w:proofErr w:type="spellEnd"/>
      <w:r w:rsidR="009023F3" w:rsidRPr="00C6060E">
        <w:rPr>
          <w:szCs w:val="20"/>
        </w:rPr>
        <w:t>.,</w:t>
      </w:r>
      <w:r w:rsidR="006245B1" w:rsidRPr="00C6060E">
        <w:rPr>
          <w:szCs w:val="20"/>
        </w:rPr>
        <w:t xml:space="preserve"> 65/20</w:t>
      </w:r>
      <w:r w:rsidRPr="00C6060E">
        <w:rPr>
          <w:szCs w:val="20"/>
        </w:rPr>
        <w:t xml:space="preserve"> </w:t>
      </w:r>
      <w:r w:rsidR="009023F3" w:rsidRPr="00C6060E">
        <w:rPr>
          <w:szCs w:val="20"/>
        </w:rPr>
        <w:t xml:space="preserve">in 15/21 – ZDUOP </w:t>
      </w:r>
      <w:r w:rsidRPr="00C6060E">
        <w:rPr>
          <w:szCs w:val="20"/>
        </w:rPr>
        <w:t xml:space="preserve">v nadaljevanju GZ) </w:t>
      </w:r>
      <w:r w:rsidR="00686FDE" w:rsidRPr="00C6060E">
        <w:rPr>
          <w:szCs w:val="20"/>
        </w:rPr>
        <w:t xml:space="preserve">v povezavi s prvim odstavkom 128. člena Gradbenega zakona (Uradni list RS, št. 199/21, v nadaljevanju GZ-1) </w:t>
      </w:r>
      <w:r w:rsidRPr="00C6060E">
        <w:rPr>
          <w:szCs w:val="20"/>
        </w:rPr>
        <w:t xml:space="preserve">v </w:t>
      </w:r>
      <w:r w:rsidR="00D06833" w:rsidRPr="00C6060E">
        <w:rPr>
          <w:szCs w:val="20"/>
        </w:rPr>
        <w:t xml:space="preserve">integralnem </w:t>
      </w:r>
      <w:r w:rsidRPr="00C6060E">
        <w:rPr>
          <w:szCs w:val="20"/>
        </w:rPr>
        <w:t>postopku izdaje gradbenega dovoljenja za</w:t>
      </w:r>
      <w:r w:rsidR="00AF0399" w:rsidRPr="00C6060E">
        <w:rPr>
          <w:szCs w:val="20"/>
        </w:rPr>
        <w:t xml:space="preserve"> gradnjo </w:t>
      </w:r>
      <w:r w:rsidR="00686FDE" w:rsidRPr="00C6060E">
        <w:rPr>
          <w:szCs w:val="20"/>
        </w:rPr>
        <w:t>Atletskega centra Ljubljana ter</w:t>
      </w:r>
      <w:r w:rsidR="009023F3" w:rsidRPr="00C6060E">
        <w:rPr>
          <w:szCs w:val="20"/>
        </w:rPr>
        <w:t xml:space="preserve"> ureditve javne infrastrukture in podhoda</w:t>
      </w:r>
      <w:r w:rsidR="00D10136">
        <w:rPr>
          <w:szCs w:val="20"/>
        </w:rPr>
        <w:t xml:space="preserve"> </w:t>
      </w:r>
      <w:r w:rsidR="00D10136" w:rsidRPr="00D10136">
        <w:rPr>
          <w:bCs/>
        </w:rPr>
        <w:t>za potrebe objekta ACL</w:t>
      </w:r>
      <w:r w:rsidR="00AF0399" w:rsidRPr="00D10136">
        <w:rPr>
          <w:bCs/>
          <w:szCs w:val="20"/>
        </w:rPr>
        <w:t>,</w:t>
      </w:r>
      <w:r w:rsidR="00AF0399" w:rsidRPr="00C6060E">
        <w:rPr>
          <w:szCs w:val="20"/>
        </w:rPr>
        <w:t xml:space="preserve"> uvedenem na zahtevo investitorj</w:t>
      </w:r>
      <w:r w:rsidR="00AF1FE5" w:rsidRPr="00C6060E">
        <w:rPr>
          <w:szCs w:val="20"/>
        </w:rPr>
        <w:t>a</w:t>
      </w:r>
      <w:r w:rsidR="00AF0399" w:rsidRPr="00C6060E">
        <w:rPr>
          <w:szCs w:val="20"/>
        </w:rPr>
        <w:t xml:space="preserve"> </w:t>
      </w:r>
      <w:r w:rsidR="00DF7982" w:rsidRPr="00C6060E">
        <w:rPr>
          <w:szCs w:val="20"/>
        </w:rPr>
        <w:t>Mestne občine Ljubljana, Mestni trg 1, 1000 Ljubljana</w:t>
      </w:r>
      <w:r w:rsidR="007B132D" w:rsidRPr="00C6060E">
        <w:rPr>
          <w:szCs w:val="20"/>
        </w:rPr>
        <w:t>,</w:t>
      </w:r>
      <w:r w:rsidR="00AF0399" w:rsidRPr="00C6060E">
        <w:rPr>
          <w:szCs w:val="20"/>
        </w:rPr>
        <w:t xml:space="preserve"> ki </w:t>
      </w:r>
      <w:r w:rsidR="00686FDE" w:rsidRPr="00C6060E">
        <w:rPr>
          <w:szCs w:val="20"/>
        </w:rPr>
        <w:t>ga</w:t>
      </w:r>
      <w:r w:rsidR="00AF0399" w:rsidRPr="00C6060E">
        <w:rPr>
          <w:szCs w:val="20"/>
        </w:rPr>
        <w:t xml:space="preserve"> po pooblastilu zastopa</w:t>
      </w:r>
      <w:r w:rsidR="007B132D" w:rsidRPr="00C6060E">
        <w:rPr>
          <w:szCs w:val="20"/>
        </w:rPr>
        <w:t xml:space="preserve"> </w:t>
      </w:r>
      <w:r w:rsidR="009023F3" w:rsidRPr="00C6060E">
        <w:rPr>
          <w:bCs/>
          <w:szCs w:val="20"/>
        </w:rPr>
        <w:t>FIN ARS</w:t>
      </w:r>
      <w:r w:rsidR="00226756" w:rsidRPr="00C6060E">
        <w:rPr>
          <w:bCs/>
          <w:szCs w:val="20"/>
        </w:rPr>
        <w:t xml:space="preserve"> </w:t>
      </w:r>
      <w:r w:rsidR="009023F3" w:rsidRPr="00C6060E">
        <w:rPr>
          <w:bCs/>
          <w:szCs w:val="20"/>
        </w:rPr>
        <w:t>d</w:t>
      </w:r>
      <w:r w:rsidR="00226756" w:rsidRPr="00C6060E">
        <w:rPr>
          <w:bCs/>
          <w:szCs w:val="20"/>
        </w:rPr>
        <w:t>.</w:t>
      </w:r>
      <w:r w:rsidR="009023F3" w:rsidRPr="00C6060E">
        <w:rPr>
          <w:bCs/>
          <w:szCs w:val="20"/>
        </w:rPr>
        <w:t>o.o.</w:t>
      </w:r>
      <w:r w:rsidR="002D7B6A" w:rsidRPr="00C6060E">
        <w:rPr>
          <w:bCs/>
          <w:szCs w:val="20"/>
        </w:rPr>
        <w:t>, Podvine 36,1410 Zagorje ob Savi</w:t>
      </w:r>
      <w:r w:rsidR="00BE5A52" w:rsidRPr="00C6060E">
        <w:rPr>
          <w:szCs w:val="20"/>
        </w:rPr>
        <w:t>,</w:t>
      </w:r>
      <w:r w:rsidR="00AF0399" w:rsidRPr="00C6060E">
        <w:rPr>
          <w:szCs w:val="20"/>
        </w:rPr>
        <w:t xml:space="preserve"> </w:t>
      </w:r>
      <w:r w:rsidR="00C37116" w:rsidRPr="00C6060E">
        <w:rPr>
          <w:szCs w:val="20"/>
        </w:rPr>
        <w:t>naslednje</w:t>
      </w:r>
    </w:p>
    <w:p w14:paraId="3F98B692" w14:textId="77777777" w:rsidR="00924A70" w:rsidRPr="00C6060E" w:rsidRDefault="00924A70" w:rsidP="00C6060E">
      <w:pPr>
        <w:spacing w:line="276" w:lineRule="auto"/>
        <w:rPr>
          <w:szCs w:val="20"/>
        </w:rPr>
      </w:pPr>
    </w:p>
    <w:p w14:paraId="3D577E79" w14:textId="511206C1" w:rsidR="009023F3" w:rsidRDefault="009023F3" w:rsidP="00C6060E">
      <w:pPr>
        <w:spacing w:line="276" w:lineRule="auto"/>
        <w:rPr>
          <w:szCs w:val="20"/>
        </w:rPr>
      </w:pPr>
    </w:p>
    <w:p w14:paraId="3B99ED5C" w14:textId="77777777" w:rsidR="00AB2597" w:rsidRDefault="00AB2597" w:rsidP="00C6060E">
      <w:pPr>
        <w:spacing w:line="276" w:lineRule="auto"/>
        <w:rPr>
          <w:szCs w:val="20"/>
        </w:rPr>
      </w:pPr>
    </w:p>
    <w:p w14:paraId="5990F5EF" w14:textId="77777777" w:rsidR="00D05BC7" w:rsidRPr="00C6060E" w:rsidRDefault="00D05BC7" w:rsidP="00C6060E">
      <w:pPr>
        <w:spacing w:line="276" w:lineRule="auto"/>
        <w:rPr>
          <w:szCs w:val="20"/>
        </w:rPr>
      </w:pPr>
    </w:p>
    <w:p w14:paraId="609BC9D0" w14:textId="77777777" w:rsidR="00252578" w:rsidRPr="00C6060E" w:rsidRDefault="00252578" w:rsidP="00C6060E">
      <w:pPr>
        <w:pStyle w:val="Naslov"/>
        <w:spacing w:line="276" w:lineRule="auto"/>
        <w:rPr>
          <w:szCs w:val="20"/>
        </w:rPr>
      </w:pPr>
      <w:r w:rsidRPr="00C6060E">
        <w:rPr>
          <w:szCs w:val="20"/>
        </w:rPr>
        <w:t>GRADBENO</w:t>
      </w:r>
      <w:r w:rsidR="00C071F5" w:rsidRPr="00C6060E">
        <w:rPr>
          <w:szCs w:val="20"/>
        </w:rPr>
        <w:t xml:space="preserve"> </w:t>
      </w:r>
      <w:r w:rsidRPr="00C6060E">
        <w:rPr>
          <w:szCs w:val="20"/>
        </w:rPr>
        <w:t>DOVOLJENJE</w:t>
      </w:r>
    </w:p>
    <w:p w14:paraId="539A12F1" w14:textId="77777777" w:rsidR="00EA2D49" w:rsidRPr="00C6060E" w:rsidRDefault="00EA2D49" w:rsidP="00C6060E">
      <w:pPr>
        <w:spacing w:line="276" w:lineRule="auto"/>
        <w:rPr>
          <w:szCs w:val="20"/>
        </w:rPr>
      </w:pPr>
    </w:p>
    <w:p w14:paraId="5ABE0807" w14:textId="77777777" w:rsidR="00D05BC7" w:rsidRPr="00C6060E" w:rsidRDefault="00D05BC7" w:rsidP="00C6060E">
      <w:pPr>
        <w:spacing w:line="276" w:lineRule="auto"/>
        <w:rPr>
          <w:szCs w:val="20"/>
        </w:rPr>
      </w:pPr>
    </w:p>
    <w:p w14:paraId="14A8EA49" w14:textId="77777777" w:rsidR="00EE7AD2" w:rsidRPr="00C6060E" w:rsidRDefault="00EE7AD2" w:rsidP="00C6060E">
      <w:pPr>
        <w:spacing w:line="276" w:lineRule="auto"/>
        <w:rPr>
          <w:szCs w:val="20"/>
        </w:rPr>
      </w:pPr>
    </w:p>
    <w:p w14:paraId="2F309EBB" w14:textId="6DBC53A5" w:rsidR="00B60BF4" w:rsidRPr="00C6060E" w:rsidRDefault="0021398A" w:rsidP="00C6060E">
      <w:pPr>
        <w:pStyle w:val="NatevanjeIIIIII"/>
        <w:spacing w:line="276" w:lineRule="auto"/>
        <w:rPr>
          <w:szCs w:val="20"/>
        </w:rPr>
      </w:pPr>
      <w:r w:rsidRPr="00C6060E">
        <w:rPr>
          <w:szCs w:val="20"/>
        </w:rPr>
        <w:t xml:space="preserve">Investitorju </w:t>
      </w:r>
      <w:r w:rsidR="00DF7982" w:rsidRPr="00C6060E">
        <w:rPr>
          <w:b/>
          <w:szCs w:val="20"/>
        </w:rPr>
        <w:t>Mestn</w:t>
      </w:r>
      <w:r w:rsidR="009023F3" w:rsidRPr="00C6060E">
        <w:rPr>
          <w:b/>
          <w:szCs w:val="20"/>
        </w:rPr>
        <w:t>i</w:t>
      </w:r>
      <w:r w:rsidR="00DF7982" w:rsidRPr="00C6060E">
        <w:rPr>
          <w:b/>
          <w:szCs w:val="20"/>
        </w:rPr>
        <w:t xml:space="preserve"> občina Ljubljana, Mestni trg 1, 1000 Ljubljana,</w:t>
      </w:r>
      <w:r w:rsidR="00DF7982" w:rsidRPr="00C6060E">
        <w:rPr>
          <w:szCs w:val="20"/>
        </w:rPr>
        <w:t xml:space="preserve"> se v integralnem postopku izda gradbeno dovoljenje za </w:t>
      </w:r>
      <w:r w:rsidR="009023F3" w:rsidRPr="00C6060E">
        <w:rPr>
          <w:b/>
          <w:szCs w:val="20"/>
        </w:rPr>
        <w:t>Atletski center Ljubljana</w:t>
      </w:r>
      <w:r w:rsidR="00D10136">
        <w:rPr>
          <w:b/>
          <w:szCs w:val="20"/>
        </w:rPr>
        <w:t xml:space="preserve"> </w:t>
      </w:r>
      <w:r w:rsidR="00D10136">
        <w:rPr>
          <w:b/>
        </w:rPr>
        <w:t>ter ureditev javne infrastrukture in podhoda za potrebe objekta ACL</w:t>
      </w:r>
      <w:r w:rsidR="00226756" w:rsidRPr="00C6060E">
        <w:rPr>
          <w:b/>
          <w:szCs w:val="20"/>
        </w:rPr>
        <w:t>,</w:t>
      </w:r>
      <w:r w:rsidR="00226756" w:rsidRPr="00C6060E">
        <w:rPr>
          <w:szCs w:val="20"/>
        </w:rPr>
        <w:t xml:space="preserve"> na zemljišču</w:t>
      </w:r>
      <w:r w:rsidR="00096C34" w:rsidRPr="00C6060E">
        <w:rPr>
          <w:szCs w:val="20"/>
        </w:rPr>
        <w:t xml:space="preserve"> </w:t>
      </w:r>
      <w:proofErr w:type="spellStart"/>
      <w:r w:rsidR="00096C34" w:rsidRPr="00C6060E">
        <w:rPr>
          <w:szCs w:val="20"/>
        </w:rPr>
        <w:t>parc</w:t>
      </w:r>
      <w:proofErr w:type="spellEnd"/>
      <w:r w:rsidR="00096C34" w:rsidRPr="00C6060E">
        <w:rPr>
          <w:szCs w:val="20"/>
        </w:rPr>
        <w:t>. št.:</w:t>
      </w:r>
    </w:p>
    <w:p w14:paraId="774625DA" w14:textId="77777777" w:rsidR="00686FDE" w:rsidRPr="00C6060E" w:rsidRDefault="00686FDE" w:rsidP="00C6060E">
      <w:pPr>
        <w:spacing w:line="276" w:lineRule="auto"/>
        <w:rPr>
          <w:szCs w:val="20"/>
        </w:rPr>
      </w:pPr>
    </w:p>
    <w:p w14:paraId="49124DE9" w14:textId="77777777" w:rsidR="00096C34" w:rsidRPr="00C6060E" w:rsidRDefault="00096C34" w:rsidP="00C6060E">
      <w:pPr>
        <w:spacing w:line="276" w:lineRule="auto"/>
        <w:rPr>
          <w:szCs w:val="20"/>
        </w:rPr>
      </w:pPr>
      <w:r w:rsidRPr="00C6060E">
        <w:rPr>
          <w:szCs w:val="20"/>
        </w:rPr>
        <w:t>ACL - OBJEKTI IN UREDITVE POVRŠIN:</w:t>
      </w:r>
    </w:p>
    <w:p w14:paraId="5E43D216" w14:textId="16AFCB28" w:rsidR="008E1E28" w:rsidRPr="00C6060E" w:rsidRDefault="008E1E28" w:rsidP="00C6060E">
      <w:pPr>
        <w:spacing w:line="276" w:lineRule="auto"/>
        <w:rPr>
          <w:szCs w:val="20"/>
        </w:rPr>
      </w:pPr>
      <w:r w:rsidRPr="00C6060E">
        <w:rPr>
          <w:szCs w:val="20"/>
        </w:rPr>
        <w:t xml:space="preserve">97/11, 97/45, 97/37, 97/39, 101/1, 101/2, 102/1, 102/2, 103/3, 103/4, 104/2, 104/3, 104/5, 104/6, 104/7, 104/12, 104/13, 104/14, 104/15, 105, 106, 107, 166/1, vse </w:t>
      </w:r>
      <w:proofErr w:type="spellStart"/>
      <w:r w:rsidRPr="00C6060E">
        <w:rPr>
          <w:szCs w:val="20"/>
        </w:rPr>
        <w:t>k.o</w:t>
      </w:r>
      <w:proofErr w:type="spellEnd"/>
      <w:r w:rsidRPr="00C6060E">
        <w:rPr>
          <w:szCs w:val="20"/>
        </w:rPr>
        <w:t>. 1740 Spodnja Šiška</w:t>
      </w:r>
    </w:p>
    <w:p w14:paraId="6ADF8C27" w14:textId="77777777" w:rsidR="000E7898" w:rsidRPr="00C6060E" w:rsidRDefault="000E7898" w:rsidP="00C6060E">
      <w:pPr>
        <w:spacing w:line="276" w:lineRule="auto"/>
        <w:rPr>
          <w:szCs w:val="20"/>
        </w:rPr>
      </w:pPr>
    </w:p>
    <w:p w14:paraId="1D109F2B" w14:textId="77777777" w:rsidR="00096C34" w:rsidRPr="00C6060E" w:rsidRDefault="00096C34" w:rsidP="00C6060E">
      <w:pPr>
        <w:spacing w:line="276" w:lineRule="auto"/>
        <w:rPr>
          <w:szCs w:val="20"/>
        </w:rPr>
      </w:pPr>
      <w:r w:rsidRPr="00C6060E">
        <w:rPr>
          <w:szCs w:val="20"/>
        </w:rPr>
        <w:t>ACL – PRIKLJUČKI NA GJI:</w:t>
      </w:r>
    </w:p>
    <w:p w14:paraId="21B6F6C9" w14:textId="77777777" w:rsidR="008E1E28" w:rsidRPr="00C6060E" w:rsidRDefault="008E1E28" w:rsidP="00C6060E">
      <w:pPr>
        <w:numPr>
          <w:ilvl w:val="0"/>
          <w:numId w:val="8"/>
        </w:numPr>
        <w:spacing w:line="276" w:lineRule="auto"/>
        <w:jc w:val="left"/>
        <w:rPr>
          <w:bCs/>
          <w:szCs w:val="20"/>
        </w:rPr>
      </w:pPr>
      <w:r w:rsidRPr="00C6060E">
        <w:rPr>
          <w:bCs/>
          <w:szCs w:val="20"/>
        </w:rPr>
        <w:t>oskrba s pitno vodo:</w:t>
      </w:r>
    </w:p>
    <w:p w14:paraId="03263F69" w14:textId="77777777" w:rsidR="008E1E28" w:rsidRPr="00C6060E" w:rsidRDefault="008E1E28" w:rsidP="00C6060E">
      <w:pPr>
        <w:spacing w:line="276" w:lineRule="auto"/>
        <w:jc w:val="left"/>
        <w:rPr>
          <w:bCs/>
          <w:szCs w:val="20"/>
        </w:rPr>
      </w:pPr>
      <w:r w:rsidRPr="00C6060E">
        <w:rPr>
          <w:bCs/>
          <w:szCs w:val="20"/>
        </w:rPr>
        <w:t xml:space="preserve">104/3, 104/5, 104/8, 102/1, 104/7,vse </w:t>
      </w:r>
      <w:proofErr w:type="spellStart"/>
      <w:r w:rsidRPr="00C6060E">
        <w:rPr>
          <w:bCs/>
          <w:szCs w:val="20"/>
        </w:rPr>
        <w:t>k.o</w:t>
      </w:r>
      <w:proofErr w:type="spellEnd"/>
      <w:r w:rsidRPr="00C6060E">
        <w:rPr>
          <w:bCs/>
          <w:szCs w:val="20"/>
        </w:rPr>
        <w:t>. 1740 Spodnja Šiška</w:t>
      </w:r>
    </w:p>
    <w:p w14:paraId="6D5B5012" w14:textId="77777777" w:rsidR="008E1E28" w:rsidRPr="00C6060E" w:rsidRDefault="008E1E28" w:rsidP="00C6060E">
      <w:pPr>
        <w:numPr>
          <w:ilvl w:val="0"/>
          <w:numId w:val="8"/>
        </w:numPr>
        <w:spacing w:line="276" w:lineRule="auto"/>
        <w:jc w:val="left"/>
        <w:rPr>
          <w:bCs/>
          <w:szCs w:val="20"/>
        </w:rPr>
      </w:pPr>
      <w:r w:rsidRPr="00C6060E">
        <w:rPr>
          <w:bCs/>
          <w:szCs w:val="20"/>
        </w:rPr>
        <w:t>elektrika:</w:t>
      </w:r>
    </w:p>
    <w:p w14:paraId="631BB3D5" w14:textId="77777777" w:rsidR="008E1E28" w:rsidRPr="00C6060E" w:rsidRDefault="008E1E28" w:rsidP="00C6060E">
      <w:pPr>
        <w:spacing w:line="276" w:lineRule="auto"/>
        <w:jc w:val="left"/>
        <w:rPr>
          <w:bCs/>
          <w:szCs w:val="20"/>
        </w:rPr>
      </w:pPr>
      <w:r w:rsidRPr="00C6060E">
        <w:rPr>
          <w:bCs/>
          <w:szCs w:val="20"/>
        </w:rPr>
        <w:t xml:space="preserve">104/5, 125/10, 125/7, 125/4, 104/3, 104/5 vse </w:t>
      </w:r>
      <w:proofErr w:type="spellStart"/>
      <w:r w:rsidRPr="00C6060E">
        <w:rPr>
          <w:bCs/>
          <w:szCs w:val="20"/>
        </w:rPr>
        <w:t>k.o</w:t>
      </w:r>
      <w:proofErr w:type="spellEnd"/>
      <w:r w:rsidRPr="00C6060E">
        <w:rPr>
          <w:bCs/>
          <w:szCs w:val="20"/>
        </w:rPr>
        <w:t>. 1740 Spodnja Šiška</w:t>
      </w:r>
    </w:p>
    <w:p w14:paraId="38CED583" w14:textId="77777777" w:rsidR="008E1E28" w:rsidRPr="00C6060E" w:rsidRDefault="008E1E28" w:rsidP="00C6060E">
      <w:pPr>
        <w:numPr>
          <w:ilvl w:val="0"/>
          <w:numId w:val="8"/>
        </w:numPr>
        <w:spacing w:line="276" w:lineRule="auto"/>
        <w:jc w:val="left"/>
        <w:rPr>
          <w:bCs/>
          <w:szCs w:val="20"/>
        </w:rPr>
      </w:pPr>
      <w:r w:rsidRPr="00C6060E">
        <w:rPr>
          <w:bCs/>
          <w:szCs w:val="20"/>
        </w:rPr>
        <w:t>toplovod:</w:t>
      </w:r>
    </w:p>
    <w:p w14:paraId="71E1C1FA" w14:textId="77777777" w:rsidR="008E1E28" w:rsidRPr="00C6060E" w:rsidRDefault="008E1E28" w:rsidP="00C6060E">
      <w:pPr>
        <w:spacing w:line="276" w:lineRule="auto"/>
        <w:rPr>
          <w:szCs w:val="20"/>
        </w:rPr>
      </w:pPr>
      <w:r w:rsidRPr="00C6060E">
        <w:rPr>
          <w:szCs w:val="20"/>
        </w:rPr>
        <w:t xml:space="preserve">104/5 </w:t>
      </w:r>
      <w:proofErr w:type="spellStart"/>
      <w:r w:rsidRPr="00C6060E">
        <w:rPr>
          <w:szCs w:val="20"/>
        </w:rPr>
        <w:t>k.o</w:t>
      </w:r>
      <w:proofErr w:type="spellEnd"/>
      <w:r w:rsidRPr="00C6060E">
        <w:rPr>
          <w:szCs w:val="20"/>
        </w:rPr>
        <w:t>. 1740 Spodnja Šiška</w:t>
      </w:r>
    </w:p>
    <w:p w14:paraId="7CDB8748" w14:textId="77777777" w:rsidR="008E1E28" w:rsidRPr="00C6060E" w:rsidRDefault="008E1E28" w:rsidP="00C6060E">
      <w:pPr>
        <w:numPr>
          <w:ilvl w:val="0"/>
          <w:numId w:val="8"/>
        </w:numPr>
        <w:spacing w:line="276" w:lineRule="auto"/>
        <w:jc w:val="left"/>
        <w:rPr>
          <w:bCs/>
          <w:szCs w:val="20"/>
        </w:rPr>
      </w:pPr>
      <w:r w:rsidRPr="00C6060E">
        <w:rPr>
          <w:bCs/>
          <w:szCs w:val="20"/>
        </w:rPr>
        <w:t>odvajanje fekalnih vod:</w:t>
      </w:r>
    </w:p>
    <w:p w14:paraId="0CE1D1EA" w14:textId="77777777" w:rsidR="008E1E28" w:rsidRPr="00C6060E" w:rsidRDefault="008E1E28" w:rsidP="00C6060E">
      <w:pPr>
        <w:spacing w:line="276" w:lineRule="auto"/>
        <w:rPr>
          <w:szCs w:val="20"/>
        </w:rPr>
      </w:pPr>
      <w:r w:rsidRPr="00C6060E">
        <w:rPr>
          <w:szCs w:val="20"/>
        </w:rPr>
        <w:t xml:space="preserve">104/5 </w:t>
      </w:r>
      <w:proofErr w:type="spellStart"/>
      <w:r w:rsidRPr="00C6060E">
        <w:rPr>
          <w:szCs w:val="20"/>
        </w:rPr>
        <w:t>k.o</w:t>
      </w:r>
      <w:proofErr w:type="spellEnd"/>
      <w:r w:rsidRPr="00C6060E">
        <w:rPr>
          <w:szCs w:val="20"/>
        </w:rPr>
        <w:t>. 1740 Spodnja Šiška</w:t>
      </w:r>
    </w:p>
    <w:p w14:paraId="4E3EC21E" w14:textId="77777777" w:rsidR="008E1E28" w:rsidRPr="00C6060E" w:rsidRDefault="008E1E28" w:rsidP="00C6060E">
      <w:pPr>
        <w:numPr>
          <w:ilvl w:val="0"/>
          <w:numId w:val="8"/>
        </w:numPr>
        <w:spacing w:line="276" w:lineRule="auto"/>
        <w:jc w:val="left"/>
        <w:rPr>
          <w:bCs/>
          <w:szCs w:val="20"/>
        </w:rPr>
      </w:pPr>
      <w:r w:rsidRPr="00C6060E">
        <w:rPr>
          <w:bCs/>
          <w:szCs w:val="20"/>
        </w:rPr>
        <w:t>odvajanje meteornih vod:</w:t>
      </w:r>
    </w:p>
    <w:p w14:paraId="58A9D702" w14:textId="77777777" w:rsidR="008E1E28" w:rsidRPr="00C6060E" w:rsidRDefault="008E1E28" w:rsidP="00C6060E">
      <w:pPr>
        <w:spacing w:line="276" w:lineRule="auto"/>
        <w:jc w:val="left"/>
        <w:rPr>
          <w:bCs/>
          <w:szCs w:val="20"/>
        </w:rPr>
      </w:pPr>
      <w:r w:rsidRPr="00C6060E">
        <w:rPr>
          <w:bCs/>
          <w:szCs w:val="20"/>
        </w:rPr>
        <w:t xml:space="preserve">104/7, 97/45, 103/3, 103/4, 97/39, 97/45, 104/2, vse </w:t>
      </w:r>
      <w:proofErr w:type="spellStart"/>
      <w:r w:rsidRPr="00C6060E">
        <w:rPr>
          <w:bCs/>
          <w:szCs w:val="20"/>
        </w:rPr>
        <w:t>k.o</w:t>
      </w:r>
      <w:proofErr w:type="spellEnd"/>
      <w:r w:rsidRPr="00C6060E">
        <w:rPr>
          <w:bCs/>
          <w:szCs w:val="20"/>
        </w:rPr>
        <w:t>. 1740 Spodnja Šiška</w:t>
      </w:r>
    </w:p>
    <w:p w14:paraId="06AA46F7" w14:textId="77777777" w:rsidR="008E1E28" w:rsidRPr="00C6060E" w:rsidRDefault="008E1E28" w:rsidP="00C6060E">
      <w:pPr>
        <w:numPr>
          <w:ilvl w:val="0"/>
          <w:numId w:val="8"/>
        </w:numPr>
        <w:spacing w:line="276" w:lineRule="auto"/>
        <w:jc w:val="left"/>
        <w:rPr>
          <w:bCs/>
          <w:szCs w:val="20"/>
        </w:rPr>
      </w:pPr>
      <w:r w:rsidRPr="00C6060E">
        <w:rPr>
          <w:bCs/>
          <w:szCs w:val="20"/>
        </w:rPr>
        <w:t>dostop do javne poti:</w:t>
      </w:r>
    </w:p>
    <w:p w14:paraId="4D712009" w14:textId="77777777" w:rsidR="008E1E28" w:rsidRPr="00C6060E" w:rsidRDefault="008E1E28" w:rsidP="00C6060E">
      <w:pPr>
        <w:spacing w:line="276" w:lineRule="auto"/>
        <w:jc w:val="left"/>
        <w:rPr>
          <w:bCs/>
          <w:szCs w:val="20"/>
        </w:rPr>
      </w:pPr>
      <w:r w:rsidRPr="00C6060E">
        <w:rPr>
          <w:bCs/>
          <w:szCs w:val="20"/>
        </w:rPr>
        <w:t xml:space="preserve">104/5, 104/3 </w:t>
      </w:r>
      <w:proofErr w:type="spellStart"/>
      <w:r w:rsidRPr="00C6060E">
        <w:rPr>
          <w:bCs/>
          <w:szCs w:val="20"/>
        </w:rPr>
        <w:t>k.o</w:t>
      </w:r>
      <w:proofErr w:type="spellEnd"/>
      <w:r w:rsidRPr="00C6060E">
        <w:rPr>
          <w:bCs/>
          <w:szCs w:val="20"/>
        </w:rPr>
        <w:t>. 1740 Spodnja Šiška</w:t>
      </w:r>
    </w:p>
    <w:p w14:paraId="07E6DCDA" w14:textId="77777777" w:rsidR="008E1E28" w:rsidRPr="00C6060E" w:rsidRDefault="008E1E28" w:rsidP="00C6060E">
      <w:pPr>
        <w:numPr>
          <w:ilvl w:val="0"/>
          <w:numId w:val="8"/>
        </w:numPr>
        <w:spacing w:line="276" w:lineRule="auto"/>
        <w:jc w:val="left"/>
        <w:rPr>
          <w:bCs/>
          <w:szCs w:val="20"/>
        </w:rPr>
      </w:pPr>
      <w:r w:rsidRPr="00C6060E">
        <w:rPr>
          <w:bCs/>
          <w:szCs w:val="20"/>
        </w:rPr>
        <w:lastRenderedPageBreak/>
        <w:t>Telemach, Telekom:</w:t>
      </w:r>
    </w:p>
    <w:p w14:paraId="3EB35A08" w14:textId="77777777" w:rsidR="008E1E28" w:rsidRPr="00C6060E" w:rsidRDefault="008E1E28" w:rsidP="00C6060E">
      <w:pPr>
        <w:spacing w:line="276" w:lineRule="auto"/>
        <w:jc w:val="left"/>
        <w:rPr>
          <w:bCs/>
          <w:szCs w:val="20"/>
        </w:rPr>
      </w:pPr>
      <w:r w:rsidRPr="00C6060E">
        <w:rPr>
          <w:bCs/>
          <w:szCs w:val="20"/>
        </w:rPr>
        <w:t xml:space="preserve">104/5 </w:t>
      </w:r>
      <w:proofErr w:type="spellStart"/>
      <w:r w:rsidRPr="00C6060E">
        <w:rPr>
          <w:bCs/>
          <w:szCs w:val="20"/>
        </w:rPr>
        <w:t>k.o</w:t>
      </w:r>
      <w:proofErr w:type="spellEnd"/>
      <w:r w:rsidRPr="00C6060E">
        <w:rPr>
          <w:bCs/>
          <w:szCs w:val="20"/>
        </w:rPr>
        <w:t>. 1740 Spodnja Šiška</w:t>
      </w:r>
    </w:p>
    <w:p w14:paraId="0191BFA6" w14:textId="77777777" w:rsidR="00096C34" w:rsidRPr="00C6060E" w:rsidRDefault="00096C34" w:rsidP="00C6060E">
      <w:pPr>
        <w:spacing w:line="276" w:lineRule="auto"/>
        <w:rPr>
          <w:szCs w:val="20"/>
        </w:rPr>
      </w:pPr>
    </w:p>
    <w:p w14:paraId="4F71F582" w14:textId="77777777" w:rsidR="000E7898" w:rsidRPr="00C6060E" w:rsidRDefault="000E7898" w:rsidP="00C6060E">
      <w:pPr>
        <w:spacing w:line="276" w:lineRule="auto"/>
        <w:rPr>
          <w:szCs w:val="20"/>
        </w:rPr>
      </w:pPr>
      <w:r w:rsidRPr="00C6060E">
        <w:rPr>
          <w:szCs w:val="20"/>
        </w:rPr>
        <w:t>ACL – PRESTAVITVE INFRASTRUKTURNIH OBJEKTOV:</w:t>
      </w:r>
    </w:p>
    <w:p w14:paraId="61E44A87" w14:textId="77777777" w:rsidR="000E7898" w:rsidRPr="00C6060E" w:rsidRDefault="00767F67" w:rsidP="00C6060E">
      <w:pPr>
        <w:numPr>
          <w:ilvl w:val="0"/>
          <w:numId w:val="5"/>
        </w:numPr>
        <w:spacing w:line="276" w:lineRule="auto"/>
        <w:ind w:left="284" w:hanging="284"/>
        <w:jc w:val="left"/>
        <w:rPr>
          <w:bCs/>
          <w:szCs w:val="20"/>
        </w:rPr>
      </w:pPr>
      <w:r w:rsidRPr="00C6060E">
        <w:rPr>
          <w:bCs/>
          <w:szCs w:val="20"/>
        </w:rPr>
        <w:t>fekalno meteornega GRP DN 500:</w:t>
      </w:r>
    </w:p>
    <w:p w14:paraId="0E0BFB3B" w14:textId="77777777" w:rsidR="00767F67" w:rsidRPr="00C6060E" w:rsidRDefault="00767F67" w:rsidP="00C6060E">
      <w:pPr>
        <w:spacing w:line="276" w:lineRule="auto"/>
        <w:rPr>
          <w:szCs w:val="20"/>
        </w:rPr>
      </w:pPr>
      <w:r w:rsidRPr="00C6060E">
        <w:rPr>
          <w:szCs w:val="20"/>
        </w:rPr>
        <w:t xml:space="preserve">104/5 </w:t>
      </w:r>
      <w:proofErr w:type="spellStart"/>
      <w:r w:rsidRPr="00C6060E">
        <w:rPr>
          <w:szCs w:val="20"/>
        </w:rPr>
        <w:t>k.o</w:t>
      </w:r>
      <w:proofErr w:type="spellEnd"/>
      <w:r w:rsidRPr="00C6060E">
        <w:rPr>
          <w:szCs w:val="20"/>
        </w:rPr>
        <w:t>. 1740 Spodnja Šiška</w:t>
      </w:r>
    </w:p>
    <w:p w14:paraId="7CB1C645" w14:textId="77777777" w:rsidR="00767F67" w:rsidRPr="00C6060E" w:rsidRDefault="00767F67" w:rsidP="00C6060E">
      <w:pPr>
        <w:numPr>
          <w:ilvl w:val="0"/>
          <w:numId w:val="5"/>
        </w:numPr>
        <w:spacing w:line="276" w:lineRule="auto"/>
        <w:ind w:left="284" w:hanging="284"/>
        <w:jc w:val="left"/>
        <w:rPr>
          <w:bCs/>
          <w:szCs w:val="20"/>
        </w:rPr>
      </w:pPr>
      <w:r w:rsidRPr="00C6060E">
        <w:rPr>
          <w:bCs/>
          <w:szCs w:val="20"/>
        </w:rPr>
        <w:t>vodovoda NL DN 400:</w:t>
      </w:r>
    </w:p>
    <w:p w14:paraId="4B103BFA" w14:textId="77777777" w:rsidR="00767F67" w:rsidRPr="00C6060E" w:rsidRDefault="00767F67" w:rsidP="00C6060E">
      <w:pPr>
        <w:spacing w:line="276" w:lineRule="auto"/>
        <w:rPr>
          <w:szCs w:val="20"/>
        </w:rPr>
      </w:pPr>
      <w:r w:rsidRPr="00C6060E">
        <w:rPr>
          <w:szCs w:val="20"/>
        </w:rPr>
        <w:t xml:space="preserve">104/5 </w:t>
      </w:r>
      <w:proofErr w:type="spellStart"/>
      <w:r w:rsidRPr="00C6060E">
        <w:rPr>
          <w:szCs w:val="20"/>
        </w:rPr>
        <w:t>k.o</w:t>
      </w:r>
      <w:proofErr w:type="spellEnd"/>
      <w:r w:rsidRPr="00C6060E">
        <w:rPr>
          <w:szCs w:val="20"/>
        </w:rPr>
        <w:t>. 1740 Spodnja Šiška</w:t>
      </w:r>
    </w:p>
    <w:p w14:paraId="48D9C9D9" w14:textId="77777777" w:rsidR="00767F67" w:rsidRPr="00C6060E" w:rsidRDefault="00767F67" w:rsidP="00C6060E">
      <w:pPr>
        <w:numPr>
          <w:ilvl w:val="0"/>
          <w:numId w:val="5"/>
        </w:numPr>
        <w:spacing w:line="276" w:lineRule="auto"/>
        <w:ind w:left="284" w:hanging="284"/>
        <w:jc w:val="left"/>
        <w:rPr>
          <w:bCs/>
          <w:szCs w:val="20"/>
        </w:rPr>
      </w:pPr>
      <w:r w:rsidRPr="00C6060E">
        <w:rPr>
          <w:bCs/>
          <w:szCs w:val="20"/>
        </w:rPr>
        <w:t>plinovoda DN 200:</w:t>
      </w:r>
    </w:p>
    <w:p w14:paraId="6621767A" w14:textId="77777777" w:rsidR="00767F67" w:rsidRPr="00C6060E" w:rsidRDefault="00767F67" w:rsidP="00C6060E">
      <w:pPr>
        <w:spacing w:line="276" w:lineRule="auto"/>
        <w:jc w:val="left"/>
        <w:rPr>
          <w:bCs/>
          <w:szCs w:val="20"/>
        </w:rPr>
      </w:pPr>
      <w:r w:rsidRPr="00C6060E">
        <w:rPr>
          <w:bCs/>
          <w:szCs w:val="20"/>
        </w:rPr>
        <w:t>101/1, 102/2</w:t>
      </w:r>
    </w:p>
    <w:p w14:paraId="2CCB0EB2" w14:textId="77777777" w:rsidR="00767F67" w:rsidRPr="00C6060E" w:rsidRDefault="00767F67" w:rsidP="00C6060E">
      <w:pPr>
        <w:spacing w:line="276" w:lineRule="auto"/>
        <w:jc w:val="left"/>
        <w:rPr>
          <w:bCs/>
          <w:szCs w:val="20"/>
        </w:rPr>
      </w:pPr>
    </w:p>
    <w:p w14:paraId="04FF9D7B" w14:textId="77777777" w:rsidR="00767F67" w:rsidRPr="00AB2597" w:rsidRDefault="00BE512C" w:rsidP="00C6060E">
      <w:pPr>
        <w:spacing w:line="276" w:lineRule="auto"/>
        <w:jc w:val="left"/>
        <w:rPr>
          <w:szCs w:val="20"/>
        </w:rPr>
      </w:pPr>
      <w:r w:rsidRPr="00AB2597">
        <w:rPr>
          <w:szCs w:val="20"/>
        </w:rPr>
        <w:t xml:space="preserve">DGD - </w:t>
      </w:r>
      <w:r w:rsidR="00767F67" w:rsidRPr="00AB2597">
        <w:rPr>
          <w:szCs w:val="20"/>
        </w:rPr>
        <w:t>INFRASTRUKTURA:</w:t>
      </w:r>
    </w:p>
    <w:p w14:paraId="5D4930DA" w14:textId="77777777" w:rsidR="00BE512C" w:rsidRPr="00C6060E" w:rsidRDefault="00BE512C" w:rsidP="00C6060E">
      <w:pPr>
        <w:spacing w:line="276" w:lineRule="auto"/>
        <w:rPr>
          <w:szCs w:val="20"/>
        </w:rPr>
      </w:pPr>
    </w:p>
    <w:p w14:paraId="5BE40BBC" w14:textId="77777777" w:rsidR="00767F67" w:rsidRPr="00C6060E" w:rsidRDefault="00767F67" w:rsidP="00C6060E">
      <w:pPr>
        <w:spacing w:line="276" w:lineRule="auto"/>
        <w:rPr>
          <w:szCs w:val="20"/>
        </w:rPr>
      </w:pPr>
      <w:r w:rsidRPr="00C6060E">
        <w:rPr>
          <w:szCs w:val="20"/>
        </w:rPr>
        <w:t>podhod:</w:t>
      </w:r>
    </w:p>
    <w:p w14:paraId="56A324C1" w14:textId="292EF1A6" w:rsidR="008E1E28" w:rsidRPr="00C6060E" w:rsidRDefault="008E1E28" w:rsidP="00C6060E">
      <w:pPr>
        <w:spacing w:line="276" w:lineRule="auto"/>
        <w:rPr>
          <w:szCs w:val="20"/>
        </w:rPr>
      </w:pPr>
      <w:r w:rsidRPr="00C6060E">
        <w:rPr>
          <w:szCs w:val="20"/>
        </w:rPr>
        <w:t>541</w:t>
      </w:r>
      <w:r w:rsidR="00AA13FF" w:rsidRPr="00C6060E">
        <w:rPr>
          <w:szCs w:val="20"/>
        </w:rPr>
        <w:t>/2</w:t>
      </w:r>
      <w:r w:rsidRPr="00C6060E">
        <w:rPr>
          <w:szCs w:val="20"/>
        </w:rPr>
        <w:t xml:space="preserve">, 1450, 1453/20, 1453/43, 235, 107, 166/1, 106, vse </w:t>
      </w:r>
      <w:proofErr w:type="spellStart"/>
      <w:r w:rsidRPr="00C6060E">
        <w:rPr>
          <w:szCs w:val="20"/>
        </w:rPr>
        <w:t>k.o</w:t>
      </w:r>
      <w:proofErr w:type="spellEnd"/>
      <w:r w:rsidRPr="00C6060E">
        <w:rPr>
          <w:szCs w:val="20"/>
        </w:rPr>
        <w:t>. 1740 Spodnja Šiška</w:t>
      </w:r>
    </w:p>
    <w:p w14:paraId="4BC5EAD0" w14:textId="77777777" w:rsidR="00BE512C" w:rsidRPr="00C6060E" w:rsidRDefault="00BE512C" w:rsidP="00C6060E">
      <w:pPr>
        <w:spacing w:line="276" w:lineRule="auto"/>
        <w:rPr>
          <w:szCs w:val="20"/>
        </w:rPr>
      </w:pPr>
    </w:p>
    <w:p w14:paraId="02CDFA38" w14:textId="77777777" w:rsidR="00096C34" w:rsidRPr="00C6060E" w:rsidRDefault="00BE512C" w:rsidP="00C6060E">
      <w:pPr>
        <w:spacing w:line="276" w:lineRule="auto"/>
        <w:rPr>
          <w:szCs w:val="20"/>
        </w:rPr>
      </w:pPr>
      <w:r w:rsidRPr="00C6060E">
        <w:rPr>
          <w:szCs w:val="20"/>
        </w:rPr>
        <w:t>vodovod:</w:t>
      </w:r>
    </w:p>
    <w:p w14:paraId="3304E2DA" w14:textId="77777777" w:rsidR="008E1E28" w:rsidRPr="00C6060E" w:rsidRDefault="008E1E28" w:rsidP="00C6060E">
      <w:pPr>
        <w:spacing w:line="276" w:lineRule="auto"/>
        <w:rPr>
          <w:szCs w:val="20"/>
        </w:rPr>
      </w:pPr>
      <w:r w:rsidRPr="00C6060E">
        <w:rPr>
          <w:szCs w:val="20"/>
        </w:rPr>
        <w:t xml:space="preserve">102/1, 104/3, 104/5, 104/7, 104/8, 106, 107, 125/3, 125/7, 1449, 1450, 1451/5, 1452/10, 1453/20, 1453/43, 166/1, 588/40, 593/3, 600/18, 97/30, 97/45, 97/46, 551, vse </w:t>
      </w:r>
      <w:proofErr w:type="spellStart"/>
      <w:r w:rsidRPr="00C6060E">
        <w:rPr>
          <w:szCs w:val="20"/>
        </w:rPr>
        <w:t>k.o</w:t>
      </w:r>
      <w:proofErr w:type="spellEnd"/>
      <w:r w:rsidRPr="00C6060E">
        <w:rPr>
          <w:szCs w:val="20"/>
        </w:rPr>
        <w:t xml:space="preserve">. 1740 Spodnja Šiška </w:t>
      </w:r>
    </w:p>
    <w:p w14:paraId="5D7F9AFD" w14:textId="6379757B" w:rsidR="008E1E28" w:rsidRPr="00C6060E" w:rsidRDefault="008E1E28" w:rsidP="00C6060E">
      <w:pPr>
        <w:spacing w:line="276" w:lineRule="auto"/>
        <w:rPr>
          <w:szCs w:val="20"/>
        </w:rPr>
      </w:pPr>
      <w:r w:rsidRPr="00C6060E">
        <w:rPr>
          <w:szCs w:val="20"/>
        </w:rPr>
        <w:t xml:space="preserve">2224, 767/1, 776/9, vse </w:t>
      </w:r>
      <w:proofErr w:type="spellStart"/>
      <w:r w:rsidRPr="00C6060E">
        <w:rPr>
          <w:szCs w:val="20"/>
        </w:rPr>
        <w:t>k.o</w:t>
      </w:r>
      <w:proofErr w:type="spellEnd"/>
      <w:r w:rsidRPr="00C6060E">
        <w:rPr>
          <w:szCs w:val="20"/>
        </w:rPr>
        <w:t xml:space="preserve">. </w:t>
      </w:r>
      <w:r w:rsidR="00884A21">
        <w:rPr>
          <w:szCs w:val="20"/>
        </w:rPr>
        <w:t xml:space="preserve">2636 </w:t>
      </w:r>
      <w:r w:rsidRPr="00C6060E">
        <w:rPr>
          <w:szCs w:val="20"/>
        </w:rPr>
        <w:t>Bežigrad</w:t>
      </w:r>
    </w:p>
    <w:p w14:paraId="0369CBEF" w14:textId="77777777" w:rsidR="00BE512C" w:rsidRPr="00C6060E" w:rsidRDefault="00BE512C" w:rsidP="00C6060E">
      <w:pPr>
        <w:spacing w:line="276" w:lineRule="auto"/>
        <w:rPr>
          <w:szCs w:val="20"/>
        </w:rPr>
      </w:pPr>
    </w:p>
    <w:p w14:paraId="0CC13225" w14:textId="77777777" w:rsidR="008E1E28" w:rsidRPr="00C6060E" w:rsidRDefault="00BE512C" w:rsidP="00C6060E">
      <w:pPr>
        <w:spacing w:line="276" w:lineRule="auto"/>
        <w:rPr>
          <w:szCs w:val="20"/>
        </w:rPr>
      </w:pPr>
      <w:r w:rsidRPr="00C6060E">
        <w:rPr>
          <w:szCs w:val="20"/>
        </w:rPr>
        <w:t>elektrika:</w:t>
      </w:r>
    </w:p>
    <w:p w14:paraId="6AAD7042" w14:textId="6523BBA2" w:rsidR="008E1E28" w:rsidRPr="00C6060E" w:rsidRDefault="008E1E28" w:rsidP="00C6060E">
      <w:pPr>
        <w:spacing w:line="276" w:lineRule="auto"/>
        <w:rPr>
          <w:szCs w:val="20"/>
        </w:rPr>
      </w:pPr>
      <w:r w:rsidRPr="00C6060E">
        <w:rPr>
          <w:szCs w:val="20"/>
        </w:rPr>
        <w:t xml:space="preserve">102/1, 104/5, 104/3, 1451/5, 125/7, 125/10, 101/1, 97/44, 97/37, 97/38, 97/40, 97/46, 97/12, 97/30, 1452/6, vse </w:t>
      </w:r>
      <w:proofErr w:type="spellStart"/>
      <w:r w:rsidRPr="00C6060E">
        <w:rPr>
          <w:szCs w:val="20"/>
        </w:rPr>
        <w:t>k.o</w:t>
      </w:r>
      <w:proofErr w:type="spellEnd"/>
      <w:r w:rsidRPr="00C6060E">
        <w:rPr>
          <w:szCs w:val="20"/>
        </w:rPr>
        <w:t>. 1740 Spodnja Šiška</w:t>
      </w:r>
    </w:p>
    <w:p w14:paraId="1AB8845F" w14:textId="77777777" w:rsidR="00BE512C" w:rsidRPr="00C6060E" w:rsidRDefault="00BE512C" w:rsidP="00C6060E">
      <w:pPr>
        <w:spacing w:line="276" w:lineRule="auto"/>
        <w:rPr>
          <w:szCs w:val="20"/>
          <w:highlight w:val="yellow"/>
        </w:rPr>
      </w:pPr>
    </w:p>
    <w:p w14:paraId="33BAF5AC" w14:textId="77777777" w:rsidR="00BE512C" w:rsidRPr="00C6060E" w:rsidRDefault="00BE512C" w:rsidP="00C6060E">
      <w:pPr>
        <w:spacing w:line="276" w:lineRule="auto"/>
        <w:rPr>
          <w:szCs w:val="20"/>
        </w:rPr>
      </w:pPr>
      <w:r w:rsidRPr="00C6060E">
        <w:rPr>
          <w:szCs w:val="20"/>
        </w:rPr>
        <w:t>plin:</w:t>
      </w:r>
    </w:p>
    <w:p w14:paraId="266F9410" w14:textId="047C6218" w:rsidR="008E1E28" w:rsidRPr="00C6060E" w:rsidRDefault="008E1E28" w:rsidP="00C6060E">
      <w:pPr>
        <w:spacing w:line="276" w:lineRule="auto"/>
        <w:rPr>
          <w:szCs w:val="20"/>
        </w:rPr>
      </w:pPr>
      <w:r w:rsidRPr="00C6060E">
        <w:rPr>
          <w:szCs w:val="20"/>
        </w:rPr>
        <w:t xml:space="preserve">Distribucijski plinovod: 104/8, 104/10, 104/3, 101/1, 97/44, 97/37, 97/39, 97/40, 97/45, 97/46, 97/30, 1452/6, 1452/10, </w:t>
      </w:r>
      <w:r w:rsidR="00E445FF" w:rsidRPr="00C6060E">
        <w:rPr>
          <w:szCs w:val="20"/>
        </w:rPr>
        <w:t xml:space="preserve">1451/5, 235 </w:t>
      </w:r>
      <w:r w:rsidRPr="00C6060E">
        <w:rPr>
          <w:szCs w:val="20"/>
        </w:rPr>
        <w:t xml:space="preserve">vse </w:t>
      </w:r>
      <w:proofErr w:type="spellStart"/>
      <w:r w:rsidRPr="00C6060E">
        <w:rPr>
          <w:szCs w:val="20"/>
        </w:rPr>
        <w:t>k.o</w:t>
      </w:r>
      <w:proofErr w:type="spellEnd"/>
      <w:r w:rsidRPr="00C6060E">
        <w:rPr>
          <w:szCs w:val="20"/>
        </w:rPr>
        <w:t xml:space="preserve">. 1740 Spodnja Šiška </w:t>
      </w:r>
    </w:p>
    <w:p w14:paraId="218FF5B8" w14:textId="77777777" w:rsidR="008E1E28" w:rsidRPr="00C6060E" w:rsidRDefault="008E1E28" w:rsidP="00C6060E">
      <w:pPr>
        <w:spacing w:line="276" w:lineRule="auto"/>
        <w:rPr>
          <w:szCs w:val="20"/>
        </w:rPr>
      </w:pPr>
      <w:r w:rsidRPr="00C6060E">
        <w:rPr>
          <w:szCs w:val="20"/>
        </w:rPr>
        <w:t xml:space="preserve">Prenosni plinovod: 166/1, 1453/43, 1453/20, 1450, 551, vse </w:t>
      </w:r>
      <w:proofErr w:type="spellStart"/>
      <w:r w:rsidRPr="00C6060E">
        <w:rPr>
          <w:szCs w:val="20"/>
        </w:rPr>
        <w:t>k.o</w:t>
      </w:r>
      <w:proofErr w:type="spellEnd"/>
      <w:r w:rsidRPr="00C6060E">
        <w:rPr>
          <w:szCs w:val="20"/>
        </w:rPr>
        <w:t>. 1740 Spodnja Šiška</w:t>
      </w:r>
    </w:p>
    <w:p w14:paraId="720A8025" w14:textId="77777777" w:rsidR="00BE512C" w:rsidRPr="00C6060E" w:rsidRDefault="00BE512C" w:rsidP="00C6060E">
      <w:pPr>
        <w:spacing w:line="276" w:lineRule="auto"/>
        <w:rPr>
          <w:szCs w:val="20"/>
        </w:rPr>
      </w:pPr>
    </w:p>
    <w:p w14:paraId="17E30068" w14:textId="45B8D156" w:rsidR="00BE512C" w:rsidRPr="00C6060E" w:rsidRDefault="008A6E53" w:rsidP="00C6060E">
      <w:pPr>
        <w:spacing w:line="276" w:lineRule="auto"/>
        <w:rPr>
          <w:szCs w:val="20"/>
        </w:rPr>
      </w:pPr>
      <w:r w:rsidRPr="00C6060E">
        <w:rPr>
          <w:szCs w:val="20"/>
        </w:rPr>
        <w:t>v</w:t>
      </w:r>
      <w:r w:rsidR="008144F2" w:rsidRPr="00C6060E">
        <w:rPr>
          <w:szCs w:val="20"/>
        </w:rPr>
        <w:t>r</w:t>
      </w:r>
      <w:r w:rsidRPr="00C6060E">
        <w:rPr>
          <w:szCs w:val="20"/>
        </w:rPr>
        <w:t>oče</w:t>
      </w:r>
      <w:r w:rsidR="00BE512C" w:rsidRPr="00C6060E">
        <w:rPr>
          <w:szCs w:val="20"/>
        </w:rPr>
        <w:t>vod</w:t>
      </w:r>
    </w:p>
    <w:p w14:paraId="7A935E15" w14:textId="77777777" w:rsidR="008E1E28" w:rsidRPr="00C6060E" w:rsidRDefault="008E1E28" w:rsidP="00C6060E">
      <w:pPr>
        <w:spacing w:line="276" w:lineRule="auto"/>
        <w:rPr>
          <w:szCs w:val="20"/>
        </w:rPr>
      </w:pPr>
      <w:r w:rsidRPr="00C6060E">
        <w:rPr>
          <w:szCs w:val="20"/>
        </w:rPr>
        <w:t xml:space="preserve">104/5, 104/7, 106, 107, 1450, 1453/20, 1453/43, 166/1, 235, vse </w:t>
      </w:r>
      <w:proofErr w:type="spellStart"/>
      <w:r w:rsidRPr="00C6060E">
        <w:rPr>
          <w:szCs w:val="20"/>
        </w:rPr>
        <w:t>k.o</w:t>
      </w:r>
      <w:proofErr w:type="spellEnd"/>
      <w:r w:rsidRPr="00C6060E">
        <w:rPr>
          <w:szCs w:val="20"/>
        </w:rPr>
        <w:t>. 1740 Spodnja Šiška</w:t>
      </w:r>
    </w:p>
    <w:p w14:paraId="028D56B3" w14:textId="77777777" w:rsidR="00B60BF4" w:rsidRPr="00C6060E" w:rsidRDefault="00B60BF4" w:rsidP="00C6060E">
      <w:pPr>
        <w:spacing w:line="276" w:lineRule="auto"/>
        <w:rPr>
          <w:szCs w:val="20"/>
        </w:rPr>
      </w:pPr>
    </w:p>
    <w:p w14:paraId="0343C94D" w14:textId="77777777" w:rsidR="00BE512C" w:rsidRPr="00C6060E" w:rsidRDefault="00BE512C" w:rsidP="00C6060E">
      <w:pPr>
        <w:spacing w:line="276" w:lineRule="auto"/>
        <w:rPr>
          <w:szCs w:val="20"/>
        </w:rPr>
      </w:pPr>
      <w:r w:rsidRPr="00C6060E">
        <w:rPr>
          <w:szCs w:val="20"/>
        </w:rPr>
        <w:t>telekomunikacije</w:t>
      </w:r>
    </w:p>
    <w:p w14:paraId="5A8E5242" w14:textId="77777777" w:rsidR="008E1E28" w:rsidRPr="00C6060E" w:rsidRDefault="008E1E28" w:rsidP="00C6060E">
      <w:pPr>
        <w:spacing w:line="276" w:lineRule="auto"/>
        <w:rPr>
          <w:szCs w:val="20"/>
        </w:rPr>
      </w:pPr>
      <w:r w:rsidRPr="00C6060E">
        <w:rPr>
          <w:szCs w:val="20"/>
        </w:rPr>
        <w:t xml:space="preserve">104/5, 104/7, 106, 107, 1450, 1453/20, 1453/43, 166/1, 551, vse </w:t>
      </w:r>
      <w:proofErr w:type="spellStart"/>
      <w:r w:rsidRPr="00C6060E">
        <w:rPr>
          <w:szCs w:val="20"/>
        </w:rPr>
        <w:t>k.o</w:t>
      </w:r>
      <w:proofErr w:type="spellEnd"/>
      <w:r w:rsidRPr="00C6060E">
        <w:rPr>
          <w:szCs w:val="20"/>
        </w:rPr>
        <w:t>. 1740 Spodnja Šiška</w:t>
      </w:r>
    </w:p>
    <w:p w14:paraId="20F6A329" w14:textId="77777777" w:rsidR="00BE512C" w:rsidRPr="00C6060E" w:rsidRDefault="00BE512C" w:rsidP="00C6060E">
      <w:pPr>
        <w:spacing w:line="276" w:lineRule="auto"/>
        <w:rPr>
          <w:szCs w:val="20"/>
        </w:rPr>
      </w:pPr>
    </w:p>
    <w:p w14:paraId="30DE3164" w14:textId="77777777" w:rsidR="00BE512C" w:rsidRPr="00C6060E" w:rsidRDefault="00BE512C" w:rsidP="00C6060E">
      <w:pPr>
        <w:spacing w:line="276" w:lineRule="auto"/>
        <w:rPr>
          <w:szCs w:val="20"/>
        </w:rPr>
      </w:pPr>
      <w:r w:rsidRPr="00C6060E">
        <w:rPr>
          <w:szCs w:val="20"/>
        </w:rPr>
        <w:t>odvajanje fekalnih voda:</w:t>
      </w:r>
    </w:p>
    <w:p w14:paraId="57198678" w14:textId="77777777" w:rsidR="00BE512C" w:rsidRPr="00C6060E" w:rsidRDefault="00BE512C" w:rsidP="00C6060E">
      <w:pPr>
        <w:spacing w:line="276" w:lineRule="auto"/>
        <w:rPr>
          <w:szCs w:val="20"/>
        </w:rPr>
      </w:pPr>
      <w:r w:rsidRPr="00C6060E">
        <w:rPr>
          <w:szCs w:val="20"/>
        </w:rPr>
        <w:t xml:space="preserve">104/3, 104/5, obe </w:t>
      </w:r>
      <w:proofErr w:type="spellStart"/>
      <w:r w:rsidRPr="00C6060E">
        <w:rPr>
          <w:szCs w:val="20"/>
        </w:rPr>
        <w:t>k.o</w:t>
      </w:r>
      <w:proofErr w:type="spellEnd"/>
      <w:r w:rsidRPr="00C6060E">
        <w:rPr>
          <w:szCs w:val="20"/>
        </w:rPr>
        <w:t>. 1740 Spodnja Šiška</w:t>
      </w:r>
    </w:p>
    <w:p w14:paraId="09488BD4" w14:textId="77777777" w:rsidR="00BE512C" w:rsidRPr="00C6060E" w:rsidRDefault="00BE512C" w:rsidP="00C6060E">
      <w:pPr>
        <w:spacing w:line="276" w:lineRule="auto"/>
        <w:rPr>
          <w:szCs w:val="20"/>
        </w:rPr>
      </w:pPr>
    </w:p>
    <w:p w14:paraId="3F28FC83" w14:textId="77777777" w:rsidR="00BE512C" w:rsidRPr="00C6060E" w:rsidRDefault="00BE512C" w:rsidP="00C6060E">
      <w:pPr>
        <w:spacing w:line="276" w:lineRule="auto"/>
        <w:rPr>
          <w:szCs w:val="20"/>
        </w:rPr>
      </w:pPr>
      <w:r w:rsidRPr="00C6060E">
        <w:rPr>
          <w:szCs w:val="20"/>
        </w:rPr>
        <w:t>javna razsvetljava</w:t>
      </w:r>
    </w:p>
    <w:p w14:paraId="226C05C8" w14:textId="619C423C" w:rsidR="008E1E28" w:rsidRPr="00C6060E" w:rsidRDefault="008E1E28" w:rsidP="00C6060E">
      <w:pPr>
        <w:spacing w:line="276" w:lineRule="auto"/>
        <w:rPr>
          <w:szCs w:val="20"/>
        </w:rPr>
      </w:pPr>
      <w:r w:rsidRPr="00C6060E">
        <w:rPr>
          <w:szCs w:val="20"/>
        </w:rPr>
        <w:t>104/5, 104/6, 104/7, 107, 166/1, 106, 1453/20, 1453/43, 1450, 541</w:t>
      </w:r>
      <w:r w:rsidR="008A6E53" w:rsidRPr="00C6060E">
        <w:rPr>
          <w:szCs w:val="20"/>
        </w:rPr>
        <w:t>/2</w:t>
      </w:r>
      <w:r w:rsidRPr="00C6060E">
        <w:rPr>
          <w:szCs w:val="20"/>
        </w:rPr>
        <w:t xml:space="preserve">, 539, 551, 104/3, vse </w:t>
      </w:r>
      <w:proofErr w:type="spellStart"/>
      <w:r w:rsidRPr="00C6060E">
        <w:rPr>
          <w:szCs w:val="20"/>
        </w:rPr>
        <w:t>k.o</w:t>
      </w:r>
      <w:proofErr w:type="spellEnd"/>
      <w:r w:rsidRPr="00C6060E">
        <w:rPr>
          <w:szCs w:val="20"/>
        </w:rPr>
        <w:t>. 1740 Spodnja Šiška</w:t>
      </w:r>
    </w:p>
    <w:p w14:paraId="25269B7B" w14:textId="77777777" w:rsidR="00BE512C" w:rsidRPr="00C6060E" w:rsidRDefault="00BE512C" w:rsidP="00C6060E">
      <w:pPr>
        <w:spacing w:line="276" w:lineRule="auto"/>
        <w:rPr>
          <w:szCs w:val="20"/>
        </w:rPr>
      </w:pPr>
    </w:p>
    <w:p w14:paraId="55277EA5" w14:textId="77777777" w:rsidR="00285333" w:rsidRPr="00C6060E" w:rsidRDefault="00285333" w:rsidP="00C6060E">
      <w:pPr>
        <w:spacing w:line="276" w:lineRule="auto"/>
        <w:rPr>
          <w:szCs w:val="20"/>
        </w:rPr>
      </w:pPr>
      <w:r w:rsidRPr="00C6060E">
        <w:rPr>
          <w:szCs w:val="20"/>
        </w:rPr>
        <w:t>kolektor:</w:t>
      </w:r>
    </w:p>
    <w:p w14:paraId="67326C49" w14:textId="77777777" w:rsidR="00285333" w:rsidRPr="00C6060E" w:rsidRDefault="00285333" w:rsidP="00C6060E">
      <w:pPr>
        <w:spacing w:line="276" w:lineRule="auto"/>
        <w:rPr>
          <w:szCs w:val="20"/>
        </w:rPr>
      </w:pPr>
      <w:r w:rsidRPr="00C6060E">
        <w:rPr>
          <w:szCs w:val="20"/>
        </w:rPr>
        <w:t xml:space="preserve">104/5, 104/7, 107, vse </w:t>
      </w:r>
      <w:proofErr w:type="spellStart"/>
      <w:r w:rsidRPr="00C6060E">
        <w:rPr>
          <w:szCs w:val="20"/>
        </w:rPr>
        <w:t>k.o</w:t>
      </w:r>
      <w:proofErr w:type="spellEnd"/>
      <w:r w:rsidRPr="00C6060E">
        <w:rPr>
          <w:szCs w:val="20"/>
        </w:rPr>
        <w:t xml:space="preserve">. </w:t>
      </w:r>
      <w:r w:rsidRPr="00C6060E">
        <w:rPr>
          <w:color w:val="000000"/>
          <w:szCs w:val="20"/>
        </w:rPr>
        <w:t>1740 Spodnja Šiška</w:t>
      </w:r>
    </w:p>
    <w:p w14:paraId="14711F63" w14:textId="1B33B4B2" w:rsidR="00285333" w:rsidRDefault="00285333" w:rsidP="00C6060E">
      <w:pPr>
        <w:spacing w:line="276" w:lineRule="auto"/>
        <w:rPr>
          <w:szCs w:val="20"/>
        </w:rPr>
      </w:pPr>
    </w:p>
    <w:p w14:paraId="29A7D513" w14:textId="26A60D86" w:rsidR="00AB2597" w:rsidRDefault="00AB2597" w:rsidP="00C6060E">
      <w:pPr>
        <w:spacing w:line="276" w:lineRule="auto"/>
        <w:rPr>
          <w:szCs w:val="20"/>
        </w:rPr>
      </w:pPr>
    </w:p>
    <w:p w14:paraId="4B619C6E" w14:textId="7ABAFE20" w:rsidR="00AB2597" w:rsidRDefault="00AB2597" w:rsidP="00C6060E">
      <w:pPr>
        <w:spacing w:line="276" w:lineRule="auto"/>
        <w:rPr>
          <w:szCs w:val="20"/>
        </w:rPr>
      </w:pPr>
    </w:p>
    <w:p w14:paraId="72B40D7B" w14:textId="00760B44" w:rsidR="00AB2597" w:rsidRDefault="00AB2597" w:rsidP="00C6060E">
      <w:pPr>
        <w:spacing w:line="276" w:lineRule="auto"/>
        <w:rPr>
          <w:szCs w:val="20"/>
        </w:rPr>
      </w:pPr>
    </w:p>
    <w:p w14:paraId="4B9AF29D" w14:textId="125A52BF" w:rsidR="00AB2597" w:rsidRDefault="00AB2597" w:rsidP="00C6060E">
      <w:pPr>
        <w:spacing w:line="276" w:lineRule="auto"/>
        <w:rPr>
          <w:szCs w:val="20"/>
        </w:rPr>
      </w:pPr>
    </w:p>
    <w:p w14:paraId="2E2522EF" w14:textId="77777777" w:rsidR="00AB2597" w:rsidRPr="00C6060E" w:rsidRDefault="00AB2597" w:rsidP="00C6060E">
      <w:pPr>
        <w:spacing w:line="276" w:lineRule="auto"/>
        <w:rPr>
          <w:szCs w:val="20"/>
        </w:rPr>
      </w:pPr>
    </w:p>
    <w:p w14:paraId="0982810E" w14:textId="1894EEF5" w:rsidR="00A57F3E" w:rsidRDefault="00B60BF4" w:rsidP="00C6060E">
      <w:pPr>
        <w:pStyle w:val="NatevanjeIIIIII"/>
        <w:spacing w:line="276" w:lineRule="auto"/>
        <w:rPr>
          <w:szCs w:val="20"/>
        </w:rPr>
      </w:pPr>
      <w:r w:rsidRPr="00C6060E">
        <w:rPr>
          <w:szCs w:val="20"/>
        </w:rPr>
        <w:lastRenderedPageBreak/>
        <w:t xml:space="preserve">Gradnja po tem gradbenem dovoljenju obsega izgradnjo </w:t>
      </w:r>
      <w:r w:rsidR="003B534F" w:rsidRPr="00C6060E">
        <w:rPr>
          <w:szCs w:val="20"/>
        </w:rPr>
        <w:t xml:space="preserve">naslednjih </w:t>
      </w:r>
      <w:r w:rsidRPr="00C6060E">
        <w:rPr>
          <w:szCs w:val="20"/>
        </w:rPr>
        <w:t>objektov s pripadajočimi infrastrukturnimi ureditvami:</w:t>
      </w:r>
      <w:r w:rsidR="00AE4A44" w:rsidRPr="00C6060E">
        <w:rPr>
          <w:szCs w:val="20"/>
        </w:rPr>
        <w:t xml:space="preserve"> </w:t>
      </w:r>
    </w:p>
    <w:p w14:paraId="249FE0C8" w14:textId="247F1FD7" w:rsidR="007C442F" w:rsidRDefault="007C442F" w:rsidP="007C442F"/>
    <w:tbl>
      <w:tblPr>
        <w:tblStyle w:val="Tabelamrea1"/>
        <w:tblW w:w="0" w:type="auto"/>
        <w:tblLook w:val="04A0" w:firstRow="1" w:lastRow="0" w:firstColumn="1" w:lastColumn="0" w:noHBand="0" w:noVBand="1"/>
      </w:tblPr>
      <w:tblGrid>
        <w:gridCol w:w="3539"/>
        <w:gridCol w:w="5641"/>
      </w:tblGrid>
      <w:tr w:rsidR="007C442F" w:rsidRPr="007C442F" w14:paraId="595FFD8D" w14:textId="77777777" w:rsidTr="007C442F">
        <w:tc>
          <w:tcPr>
            <w:tcW w:w="3539" w:type="dxa"/>
          </w:tcPr>
          <w:p w14:paraId="2E66DB0B" w14:textId="511471EA" w:rsidR="007C442F" w:rsidRPr="007C442F" w:rsidRDefault="007C442F" w:rsidP="007C442F">
            <w:r w:rsidRPr="007C442F">
              <w:t>1.</w:t>
            </w:r>
            <w:r>
              <w:t xml:space="preserve"> </w:t>
            </w:r>
            <w:r w:rsidRPr="007C442F">
              <w:t>OBJEKT</w:t>
            </w:r>
          </w:p>
        </w:tc>
        <w:tc>
          <w:tcPr>
            <w:tcW w:w="5641" w:type="dxa"/>
          </w:tcPr>
          <w:p w14:paraId="3AEE0C70" w14:textId="77777777" w:rsidR="007C442F" w:rsidRPr="007C442F" w:rsidRDefault="007C442F" w:rsidP="007C442F"/>
        </w:tc>
      </w:tr>
      <w:tr w:rsidR="007C442F" w:rsidRPr="007C442F" w14:paraId="064B999B" w14:textId="77777777" w:rsidTr="007C442F">
        <w:tc>
          <w:tcPr>
            <w:tcW w:w="3539" w:type="dxa"/>
          </w:tcPr>
          <w:p w14:paraId="528EF465" w14:textId="77777777" w:rsidR="007C442F" w:rsidRPr="007C442F" w:rsidRDefault="007C442F" w:rsidP="007C442F">
            <w:r w:rsidRPr="007C442F">
              <w:t>imenovanje objekta</w:t>
            </w:r>
          </w:p>
        </w:tc>
        <w:tc>
          <w:tcPr>
            <w:tcW w:w="5641" w:type="dxa"/>
          </w:tcPr>
          <w:p w14:paraId="5142AF4A" w14:textId="77777777" w:rsidR="007C442F" w:rsidRPr="007C442F" w:rsidRDefault="007C442F" w:rsidP="007C442F">
            <w:pPr>
              <w:rPr>
                <w:b/>
                <w:bCs/>
              </w:rPr>
            </w:pPr>
            <w:r w:rsidRPr="007C442F">
              <w:rPr>
                <w:b/>
                <w:bCs/>
              </w:rPr>
              <w:t>GLAVNI ATLETSKI STADION Z ATLETSKO DVORANO IN SKUPNIMI PROSTORI</w:t>
            </w:r>
          </w:p>
        </w:tc>
      </w:tr>
      <w:tr w:rsidR="007C442F" w:rsidRPr="007C442F" w14:paraId="7515D16B" w14:textId="77777777" w:rsidTr="007C442F">
        <w:tc>
          <w:tcPr>
            <w:tcW w:w="3539" w:type="dxa"/>
          </w:tcPr>
          <w:p w14:paraId="1D507C1E" w14:textId="77777777" w:rsidR="007C442F" w:rsidRPr="007C442F" w:rsidRDefault="007C442F" w:rsidP="007C442F">
            <w:r w:rsidRPr="007C442F">
              <w:t>kratek opis objekta</w:t>
            </w:r>
          </w:p>
        </w:tc>
        <w:tc>
          <w:tcPr>
            <w:tcW w:w="5641" w:type="dxa"/>
          </w:tcPr>
          <w:p w14:paraId="33B65634" w14:textId="20F8A569" w:rsidR="007C442F" w:rsidRPr="007C442F" w:rsidRDefault="00570B2A" w:rsidP="007C442F">
            <w:r>
              <w:t>v</w:t>
            </w:r>
            <w:r w:rsidR="007C442F" w:rsidRPr="007C442F">
              <w:t>olumen objekta stadiona in dvorane je eliptičen in sledi obliki atletskih stez. Atletske steze in atletske poligone ter travnato nogometno igrišče na stadionu obdajajo tribune s sedeži in prostori za gledalce, pokrite s streho. Stadion in dvorana s skupnimi prostori je funkcionalna enota</w:t>
            </w:r>
          </w:p>
        </w:tc>
      </w:tr>
      <w:tr w:rsidR="007C442F" w:rsidRPr="007C442F" w14:paraId="63044248" w14:textId="77777777" w:rsidTr="007C442F">
        <w:tc>
          <w:tcPr>
            <w:tcW w:w="3539" w:type="dxa"/>
          </w:tcPr>
          <w:p w14:paraId="610FEF7A" w14:textId="77777777" w:rsidR="007C442F" w:rsidRPr="007C442F" w:rsidRDefault="007C442F" w:rsidP="007C442F">
            <w:r w:rsidRPr="007C442F">
              <w:t>parcelna številka</w:t>
            </w:r>
          </w:p>
        </w:tc>
        <w:tc>
          <w:tcPr>
            <w:tcW w:w="5641" w:type="dxa"/>
          </w:tcPr>
          <w:p w14:paraId="3B631408" w14:textId="77777777" w:rsidR="007C442F" w:rsidRPr="007C442F" w:rsidRDefault="007C442F" w:rsidP="007C442F">
            <w:r w:rsidRPr="007C442F">
              <w:t>102/1,102/2,103/4, 104/12, 104/13, 107, 97/45, 104/2, 104/5, 104/6, 104/7</w:t>
            </w:r>
          </w:p>
        </w:tc>
      </w:tr>
      <w:tr w:rsidR="007C442F" w:rsidRPr="007C442F" w14:paraId="293C9033" w14:textId="77777777" w:rsidTr="007C442F">
        <w:tc>
          <w:tcPr>
            <w:tcW w:w="3539" w:type="dxa"/>
          </w:tcPr>
          <w:p w14:paraId="356FBA05" w14:textId="77777777" w:rsidR="007C442F" w:rsidRPr="007C442F" w:rsidRDefault="007C442F" w:rsidP="007C442F">
            <w:r w:rsidRPr="007C442F">
              <w:t>katastrska občina</w:t>
            </w:r>
          </w:p>
        </w:tc>
        <w:tc>
          <w:tcPr>
            <w:tcW w:w="5641" w:type="dxa"/>
          </w:tcPr>
          <w:p w14:paraId="1A4020F1" w14:textId="77777777" w:rsidR="007C442F" w:rsidRPr="007C442F" w:rsidRDefault="007C442F" w:rsidP="007C442F">
            <w:r w:rsidRPr="007C442F">
              <w:t>Spodnja Šiška (1740)</w:t>
            </w:r>
          </w:p>
        </w:tc>
      </w:tr>
      <w:tr w:rsidR="007C442F" w:rsidRPr="007C442F" w14:paraId="35703D17" w14:textId="77777777" w:rsidTr="007C442F">
        <w:tc>
          <w:tcPr>
            <w:tcW w:w="3539" w:type="dxa"/>
          </w:tcPr>
          <w:p w14:paraId="1374B56B" w14:textId="77777777" w:rsidR="007C442F" w:rsidRPr="007C442F" w:rsidRDefault="007C442F" w:rsidP="007C442F">
            <w:r w:rsidRPr="007C442F">
              <w:t>vrsta gradnje</w:t>
            </w:r>
          </w:p>
        </w:tc>
        <w:tc>
          <w:tcPr>
            <w:tcW w:w="5641" w:type="dxa"/>
          </w:tcPr>
          <w:p w14:paraId="7F6088E2" w14:textId="77777777" w:rsidR="007C442F" w:rsidRPr="007C442F" w:rsidRDefault="007C442F" w:rsidP="007C442F">
            <w:r w:rsidRPr="007C442F">
              <w:t>novogradnja - novozgrajen objekt</w:t>
            </w:r>
          </w:p>
        </w:tc>
      </w:tr>
      <w:tr w:rsidR="007C442F" w:rsidRPr="007C442F" w14:paraId="1CEB0230" w14:textId="77777777" w:rsidTr="007C442F">
        <w:tc>
          <w:tcPr>
            <w:tcW w:w="3539" w:type="dxa"/>
          </w:tcPr>
          <w:p w14:paraId="2DE45FEB" w14:textId="77777777" w:rsidR="007C442F" w:rsidRPr="007C442F" w:rsidRDefault="007C442F" w:rsidP="007C442F">
            <w:r w:rsidRPr="007C442F">
              <w:t>zahtevnost objekta</w:t>
            </w:r>
          </w:p>
        </w:tc>
        <w:tc>
          <w:tcPr>
            <w:tcW w:w="5641" w:type="dxa"/>
          </w:tcPr>
          <w:p w14:paraId="2D407591" w14:textId="77777777" w:rsidR="007C442F" w:rsidRPr="007C442F" w:rsidRDefault="007C442F" w:rsidP="007C442F">
            <w:r w:rsidRPr="007C442F">
              <w:t>zahteven</w:t>
            </w:r>
          </w:p>
        </w:tc>
      </w:tr>
      <w:tr w:rsidR="007C442F" w:rsidRPr="007C442F" w14:paraId="2876F2F1" w14:textId="77777777" w:rsidTr="007C442F">
        <w:tc>
          <w:tcPr>
            <w:tcW w:w="3539" w:type="dxa"/>
          </w:tcPr>
          <w:p w14:paraId="7EBF9BFD" w14:textId="77777777" w:rsidR="007C442F" w:rsidRPr="007C442F" w:rsidRDefault="007C442F" w:rsidP="007C442F">
            <w:r w:rsidRPr="007C442F">
              <w:t>klasifikacija po CC-SI</w:t>
            </w:r>
          </w:p>
        </w:tc>
        <w:tc>
          <w:tcPr>
            <w:tcW w:w="5641" w:type="dxa"/>
          </w:tcPr>
          <w:p w14:paraId="17D02DBA" w14:textId="77777777" w:rsidR="007C442F" w:rsidRPr="007C442F" w:rsidRDefault="007C442F" w:rsidP="007C442F">
            <w:r w:rsidRPr="007C442F">
              <w:t>12650 Stavbe za šport</w:t>
            </w:r>
          </w:p>
        </w:tc>
      </w:tr>
      <w:tr w:rsidR="007C442F" w:rsidRPr="007C442F" w14:paraId="563A0A90" w14:textId="77777777" w:rsidTr="007C442F">
        <w:tc>
          <w:tcPr>
            <w:tcW w:w="3539" w:type="dxa"/>
          </w:tcPr>
          <w:p w14:paraId="7652CE21" w14:textId="77777777" w:rsidR="007C442F" w:rsidRPr="007C442F" w:rsidRDefault="007C442F" w:rsidP="007C442F">
            <w:r w:rsidRPr="007C442F">
              <w:t>del 1 - klasifikacija po CC-SI</w:t>
            </w:r>
          </w:p>
        </w:tc>
        <w:tc>
          <w:tcPr>
            <w:tcW w:w="5641" w:type="dxa"/>
          </w:tcPr>
          <w:p w14:paraId="61BACC3C" w14:textId="77777777" w:rsidR="007C442F" w:rsidRPr="007C442F" w:rsidRDefault="007C442F" w:rsidP="007C442F">
            <w:r w:rsidRPr="007C442F">
              <w:t>12650 Stavbe za šport – 68%</w:t>
            </w:r>
          </w:p>
        </w:tc>
      </w:tr>
      <w:tr w:rsidR="007C442F" w:rsidRPr="007C442F" w14:paraId="303733D5" w14:textId="77777777" w:rsidTr="007C442F">
        <w:tc>
          <w:tcPr>
            <w:tcW w:w="3539" w:type="dxa"/>
          </w:tcPr>
          <w:p w14:paraId="0BB41E51" w14:textId="77777777" w:rsidR="007C442F" w:rsidRPr="007C442F" w:rsidRDefault="007C442F" w:rsidP="007C442F">
            <w:r w:rsidRPr="007C442F">
              <w:t>del 2 - klasifikacija po CC-SI</w:t>
            </w:r>
          </w:p>
        </w:tc>
        <w:tc>
          <w:tcPr>
            <w:tcW w:w="5641" w:type="dxa"/>
          </w:tcPr>
          <w:p w14:paraId="17FBC166" w14:textId="77777777" w:rsidR="007C442F" w:rsidRPr="007C442F" w:rsidRDefault="007C442F" w:rsidP="007C442F">
            <w:r w:rsidRPr="007C442F">
              <w:t>12520 Rezervoarji, silosi in skladiščne stavbe – 2%</w:t>
            </w:r>
          </w:p>
        </w:tc>
      </w:tr>
      <w:tr w:rsidR="007C442F" w:rsidRPr="007C442F" w14:paraId="43ECF26D" w14:textId="77777777" w:rsidTr="007C442F">
        <w:tc>
          <w:tcPr>
            <w:tcW w:w="3539" w:type="dxa"/>
          </w:tcPr>
          <w:p w14:paraId="50CC3AAF" w14:textId="77777777" w:rsidR="007C442F" w:rsidRPr="007C442F" w:rsidRDefault="007C442F" w:rsidP="007C442F">
            <w:r w:rsidRPr="007C442F">
              <w:t>del 3 - klasifikacija po CC-SI</w:t>
            </w:r>
          </w:p>
        </w:tc>
        <w:tc>
          <w:tcPr>
            <w:tcW w:w="5641" w:type="dxa"/>
          </w:tcPr>
          <w:p w14:paraId="45F43047" w14:textId="77777777" w:rsidR="007C442F" w:rsidRPr="007C442F" w:rsidRDefault="007C442F" w:rsidP="007C442F">
            <w:r w:rsidRPr="007C442F">
              <w:t>12112 Gostilne, restavracije in točilnice– 1%</w:t>
            </w:r>
          </w:p>
        </w:tc>
      </w:tr>
      <w:tr w:rsidR="007C442F" w:rsidRPr="007C442F" w14:paraId="0B0E7CD2" w14:textId="77777777" w:rsidTr="007C442F">
        <w:tc>
          <w:tcPr>
            <w:tcW w:w="3539" w:type="dxa"/>
          </w:tcPr>
          <w:p w14:paraId="741D293E" w14:textId="77777777" w:rsidR="007C442F" w:rsidRPr="007C442F" w:rsidRDefault="007C442F" w:rsidP="007C442F">
            <w:r w:rsidRPr="007C442F">
              <w:t>del 4 - klasifikacija po CC-SI</w:t>
            </w:r>
          </w:p>
        </w:tc>
        <w:tc>
          <w:tcPr>
            <w:tcW w:w="5641" w:type="dxa"/>
          </w:tcPr>
          <w:p w14:paraId="1DC43413" w14:textId="77777777" w:rsidR="007C442F" w:rsidRPr="007C442F" w:rsidRDefault="007C442F" w:rsidP="007C442F">
            <w:r w:rsidRPr="007C442F">
              <w:t>12640 Stavbe za zdravstvo – 1%</w:t>
            </w:r>
          </w:p>
        </w:tc>
      </w:tr>
      <w:tr w:rsidR="007C442F" w:rsidRPr="007C442F" w14:paraId="24B03728" w14:textId="77777777" w:rsidTr="007C442F">
        <w:tc>
          <w:tcPr>
            <w:tcW w:w="3539" w:type="dxa"/>
          </w:tcPr>
          <w:p w14:paraId="45D73571" w14:textId="77777777" w:rsidR="007C442F" w:rsidRPr="007C442F" w:rsidRDefault="007C442F" w:rsidP="007C442F">
            <w:r w:rsidRPr="007C442F">
              <w:t>del 5 - klasifikacija po CC-SI</w:t>
            </w:r>
          </w:p>
        </w:tc>
        <w:tc>
          <w:tcPr>
            <w:tcW w:w="5641" w:type="dxa"/>
          </w:tcPr>
          <w:p w14:paraId="6C2A0FE2" w14:textId="77777777" w:rsidR="007C442F" w:rsidRPr="007C442F" w:rsidRDefault="007C442F" w:rsidP="007C442F">
            <w:r w:rsidRPr="007C442F">
              <w:t>12203 Druga poslovna stavba – 1%</w:t>
            </w:r>
          </w:p>
        </w:tc>
      </w:tr>
      <w:tr w:rsidR="007C442F" w:rsidRPr="007C442F" w14:paraId="55F13F23" w14:textId="77777777" w:rsidTr="007C442F">
        <w:tc>
          <w:tcPr>
            <w:tcW w:w="3539" w:type="dxa"/>
          </w:tcPr>
          <w:p w14:paraId="1740BC4C" w14:textId="77777777" w:rsidR="007C442F" w:rsidRPr="007C442F" w:rsidRDefault="007C442F" w:rsidP="007C442F">
            <w:r w:rsidRPr="007C442F">
              <w:t>del 6 - klasifikacija po CC-SI</w:t>
            </w:r>
          </w:p>
        </w:tc>
        <w:tc>
          <w:tcPr>
            <w:tcW w:w="5641" w:type="dxa"/>
          </w:tcPr>
          <w:p w14:paraId="29845D05" w14:textId="77777777" w:rsidR="007C442F" w:rsidRPr="007C442F" w:rsidRDefault="007C442F" w:rsidP="007C442F">
            <w:r w:rsidRPr="007C442F">
              <w:t>24110 Športna igrišča – 27%</w:t>
            </w:r>
          </w:p>
        </w:tc>
      </w:tr>
      <w:tr w:rsidR="007C442F" w:rsidRPr="007C442F" w14:paraId="2E22E8C6" w14:textId="77777777" w:rsidTr="007C442F">
        <w:tc>
          <w:tcPr>
            <w:tcW w:w="3539" w:type="dxa"/>
          </w:tcPr>
          <w:p w14:paraId="23101601" w14:textId="77777777" w:rsidR="007C442F" w:rsidRPr="007C442F" w:rsidRDefault="007C442F" w:rsidP="007C442F">
            <w:r w:rsidRPr="007C442F">
              <w:t>zunanje mere na stiku z zemljiščem</w:t>
            </w:r>
          </w:p>
        </w:tc>
        <w:tc>
          <w:tcPr>
            <w:tcW w:w="5641" w:type="dxa"/>
          </w:tcPr>
          <w:p w14:paraId="3B28FA9B" w14:textId="0B378D45" w:rsidR="007C442F" w:rsidRPr="007C442F" w:rsidRDefault="007C442F" w:rsidP="007C442F">
            <w:r w:rsidRPr="007C442F">
              <w:t>226</w:t>
            </w:r>
            <w:r w:rsidR="00570B2A">
              <w:t xml:space="preserve"> </w:t>
            </w:r>
            <w:r w:rsidRPr="007C442F">
              <w:t>m</w:t>
            </w:r>
            <w:r w:rsidR="00570B2A">
              <w:t xml:space="preserve"> </w:t>
            </w:r>
            <w:r w:rsidRPr="007C442F">
              <w:t>x</w:t>
            </w:r>
            <w:r w:rsidR="00570B2A">
              <w:t xml:space="preserve"> </w:t>
            </w:r>
            <w:r w:rsidRPr="007C442F">
              <w:t>210</w:t>
            </w:r>
            <w:r w:rsidR="00570B2A">
              <w:t xml:space="preserve"> </w:t>
            </w:r>
            <w:r w:rsidRPr="007C442F">
              <w:t>m</w:t>
            </w:r>
          </w:p>
        </w:tc>
      </w:tr>
      <w:tr w:rsidR="007C442F" w:rsidRPr="007C442F" w14:paraId="6D6A6170" w14:textId="77777777" w:rsidTr="007C442F">
        <w:tc>
          <w:tcPr>
            <w:tcW w:w="3539" w:type="dxa"/>
          </w:tcPr>
          <w:p w14:paraId="0C48ACF4" w14:textId="77777777" w:rsidR="007C442F" w:rsidRPr="007C442F" w:rsidRDefault="007C442F" w:rsidP="007C442F">
            <w:r w:rsidRPr="007C442F">
              <w:t>najvišja višinska kota (n. v.)</w:t>
            </w:r>
          </w:p>
        </w:tc>
        <w:tc>
          <w:tcPr>
            <w:tcW w:w="5641" w:type="dxa"/>
          </w:tcPr>
          <w:p w14:paraId="5B1FC8E2" w14:textId="77777777" w:rsidR="007C442F" w:rsidRPr="007C442F" w:rsidRDefault="007C442F" w:rsidP="007C442F">
            <w:r w:rsidRPr="007C442F">
              <w:t>323,3 m</w:t>
            </w:r>
          </w:p>
        </w:tc>
      </w:tr>
      <w:tr w:rsidR="007C442F" w:rsidRPr="007C442F" w14:paraId="35D4671B" w14:textId="77777777" w:rsidTr="007C442F">
        <w:tc>
          <w:tcPr>
            <w:tcW w:w="3539" w:type="dxa"/>
          </w:tcPr>
          <w:p w14:paraId="2528EFA3" w14:textId="77777777" w:rsidR="007C442F" w:rsidRPr="007C442F" w:rsidRDefault="007C442F" w:rsidP="007C442F">
            <w:r w:rsidRPr="007C442F">
              <w:t>višinska kota pritličja (n. v.)</w:t>
            </w:r>
          </w:p>
        </w:tc>
        <w:tc>
          <w:tcPr>
            <w:tcW w:w="5641" w:type="dxa"/>
          </w:tcPr>
          <w:p w14:paraId="2E7E1410" w14:textId="77777777" w:rsidR="007C442F" w:rsidRPr="007C442F" w:rsidRDefault="007C442F" w:rsidP="007C442F">
            <w:r w:rsidRPr="007C442F">
              <w:t>305,1 m</w:t>
            </w:r>
          </w:p>
        </w:tc>
      </w:tr>
      <w:tr w:rsidR="007C442F" w:rsidRPr="007C442F" w14:paraId="583FE89B" w14:textId="77777777" w:rsidTr="007C442F">
        <w:tc>
          <w:tcPr>
            <w:tcW w:w="3539" w:type="dxa"/>
          </w:tcPr>
          <w:p w14:paraId="3084409D" w14:textId="77777777" w:rsidR="007C442F" w:rsidRPr="007C442F" w:rsidRDefault="007C442F" w:rsidP="007C442F">
            <w:r w:rsidRPr="007C442F">
              <w:t>najnižja višinska kota - kota tlaka najnižje etaže (n. v.)</w:t>
            </w:r>
          </w:p>
        </w:tc>
        <w:tc>
          <w:tcPr>
            <w:tcW w:w="5641" w:type="dxa"/>
          </w:tcPr>
          <w:p w14:paraId="5CAF9DA7" w14:textId="77777777" w:rsidR="007C442F" w:rsidRPr="007C442F" w:rsidRDefault="007C442F" w:rsidP="007C442F">
            <w:r w:rsidRPr="007C442F">
              <w:t>300,1 m</w:t>
            </w:r>
          </w:p>
        </w:tc>
      </w:tr>
      <w:tr w:rsidR="007C442F" w:rsidRPr="007C442F" w14:paraId="646C98B4" w14:textId="77777777" w:rsidTr="007C442F">
        <w:tc>
          <w:tcPr>
            <w:tcW w:w="3539" w:type="dxa"/>
          </w:tcPr>
          <w:p w14:paraId="26CB7374" w14:textId="77777777" w:rsidR="007C442F" w:rsidRPr="007C442F" w:rsidRDefault="007C442F" w:rsidP="007C442F">
            <w:r w:rsidRPr="007C442F">
              <w:t>višina</w:t>
            </w:r>
          </w:p>
        </w:tc>
        <w:tc>
          <w:tcPr>
            <w:tcW w:w="5641" w:type="dxa"/>
          </w:tcPr>
          <w:p w14:paraId="6618E741" w14:textId="77777777" w:rsidR="007C442F" w:rsidRPr="007C442F" w:rsidRDefault="007C442F" w:rsidP="007C442F">
            <w:r w:rsidRPr="007C442F">
              <w:t>23,2 m</w:t>
            </w:r>
          </w:p>
        </w:tc>
      </w:tr>
      <w:tr w:rsidR="007C442F" w:rsidRPr="007C442F" w14:paraId="5B5B7416" w14:textId="77777777" w:rsidTr="007C442F">
        <w:tc>
          <w:tcPr>
            <w:tcW w:w="3539" w:type="dxa"/>
          </w:tcPr>
          <w:p w14:paraId="352B2767" w14:textId="77777777" w:rsidR="007C442F" w:rsidRPr="007C442F" w:rsidRDefault="007C442F" w:rsidP="007C442F">
            <w:r w:rsidRPr="007C442F">
              <w:t>Zazidana površina (m2)</w:t>
            </w:r>
          </w:p>
        </w:tc>
        <w:tc>
          <w:tcPr>
            <w:tcW w:w="5641" w:type="dxa"/>
          </w:tcPr>
          <w:p w14:paraId="5393777A" w14:textId="7184443C" w:rsidR="007C442F" w:rsidRPr="007C442F" w:rsidRDefault="007C442F" w:rsidP="007C442F">
            <w:r w:rsidRPr="007C442F">
              <w:t>16</w:t>
            </w:r>
            <w:r w:rsidR="00570B2A">
              <w:t>.</w:t>
            </w:r>
            <w:r w:rsidRPr="007C442F">
              <w:t>208,1 m</w:t>
            </w:r>
            <w:r w:rsidR="00570B2A">
              <w:t xml:space="preserve"> </w:t>
            </w:r>
            <w:r w:rsidRPr="007C442F">
              <w:t>2</w:t>
            </w:r>
          </w:p>
        </w:tc>
      </w:tr>
      <w:tr w:rsidR="007C442F" w:rsidRPr="007C442F" w14:paraId="25C0F373" w14:textId="77777777" w:rsidTr="007C442F">
        <w:tc>
          <w:tcPr>
            <w:tcW w:w="3539" w:type="dxa"/>
          </w:tcPr>
          <w:p w14:paraId="5E8157FE" w14:textId="77777777" w:rsidR="007C442F" w:rsidRPr="007C442F" w:rsidRDefault="007C442F" w:rsidP="007C442F">
            <w:r w:rsidRPr="007C442F">
              <w:t>Uporabna površina za stanovanja in poslovne dejavnosti (stavbe)</w:t>
            </w:r>
          </w:p>
        </w:tc>
        <w:tc>
          <w:tcPr>
            <w:tcW w:w="5641" w:type="dxa"/>
          </w:tcPr>
          <w:p w14:paraId="2319899C" w14:textId="7A3AB8D0" w:rsidR="007C442F" w:rsidRPr="007C442F" w:rsidRDefault="007C442F" w:rsidP="007C442F">
            <w:r w:rsidRPr="007C442F">
              <w:t>18</w:t>
            </w:r>
            <w:r w:rsidR="00570B2A">
              <w:t>.</w:t>
            </w:r>
            <w:r w:rsidRPr="007C442F">
              <w:t>137,8 m</w:t>
            </w:r>
            <w:r w:rsidR="00570B2A">
              <w:t xml:space="preserve"> </w:t>
            </w:r>
            <w:r w:rsidRPr="007C442F">
              <w:t>2</w:t>
            </w:r>
          </w:p>
        </w:tc>
      </w:tr>
      <w:tr w:rsidR="007C442F" w:rsidRPr="007C442F" w14:paraId="048B2084" w14:textId="77777777" w:rsidTr="007C442F">
        <w:tc>
          <w:tcPr>
            <w:tcW w:w="3539" w:type="dxa"/>
          </w:tcPr>
          <w:p w14:paraId="76484B15" w14:textId="77777777" w:rsidR="007C442F" w:rsidRPr="007C442F" w:rsidRDefault="007C442F" w:rsidP="007C442F">
            <w:r w:rsidRPr="007C442F">
              <w:t>Bruto tlorisna površina (stavbe)</w:t>
            </w:r>
          </w:p>
        </w:tc>
        <w:tc>
          <w:tcPr>
            <w:tcW w:w="5641" w:type="dxa"/>
          </w:tcPr>
          <w:p w14:paraId="4E754955" w14:textId="2461B2BE" w:rsidR="007C442F" w:rsidRPr="007C442F" w:rsidRDefault="007C442F" w:rsidP="007C442F">
            <w:r w:rsidRPr="007C442F">
              <w:t>3</w:t>
            </w:r>
            <w:r w:rsidR="00570B2A">
              <w:t>.</w:t>
            </w:r>
            <w:r w:rsidRPr="007C442F">
              <w:t>2487,1 m</w:t>
            </w:r>
            <w:r w:rsidR="00570B2A">
              <w:t xml:space="preserve"> </w:t>
            </w:r>
            <w:r w:rsidRPr="007C442F">
              <w:t>2</w:t>
            </w:r>
          </w:p>
        </w:tc>
      </w:tr>
      <w:tr w:rsidR="007C442F" w:rsidRPr="007C442F" w14:paraId="6648932B" w14:textId="77777777" w:rsidTr="007C442F">
        <w:tc>
          <w:tcPr>
            <w:tcW w:w="3539" w:type="dxa"/>
          </w:tcPr>
          <w:p w14:paraId="686B2B3D" w14:textId="77777777" w:rsidR="007C442F" w:rsidRPr="007C442F" w:rsidRDefault="007C442F" w:rsidP="007C442F">
            <w:r w:rsidRPr="007C442F">
              <w:t>Bruto prostornina (stavbe)</w:t>
            </w:r>
          </w:p>
        </w:tc>
        <w:tc>
          <w:tcPr>
            <w:tcW w:w="5641" w:type="dxa"/>
          </w:tcPr>
          <w:p w14:paraId="7266A158" w14:textId="5312EBB4" w:rsidR="007C442F" w:rsidRPr="007C442F" w:rsidRDefault="007C442F" w:rsidP="007C442F">
            <w:r w:rsidRPr="007C442F">
              <w:t>274</w:t>
            </w:r>
            <w:r w:rsidR="00570B2A">
              <w:t>.</w:t>
            </w:r>
            <w:r w:rsidRPr="007C442F">
              <w:t>919,7 m3</w:t>
            </w:r>
          </w:p>
        </w:tc>
      </w:tr>
      <w:tr w:rsidR="007C442F" w:rsidRPr="007C442F" w14:paraId="6FB64719" w14:textId="77777777" w:rsidTr="007C442F">
        <w:tc>
          <w:tcPr>
            <w:tcW w:w="3539" w:type="dxa"/>
          </w:tcPr>
          <w:p w14:paraId="0942CF89" w14:textId="77777777" w:rsidR="007C442F" w:rsidRPr="007C442F" w:rsidRDefault="007C442F" w:rsidP="007C442F">
            <w:proofErr w:type="spellStart"/>
            <w:r w:rsidRPr="007C442F">
              <w:t>Etažnost</w:t>
            </w:r>
            <w:proofErr w:type="spellEnd"/>
          </w:p>
        </w:tc>
        <w:tc>
          <w:tcPr>
            <w:tcW w:w="5641" w:type="dxa"/>
          </w:tcPr>
          <w:p w14:paraId="6320785C" w14:textId="1DFC157C" w:rsidR="007C442F" w:rsidRPr="007C442F" w:rsidRDefault="00570B2A" w:rsidP="007C442F">
            <w:r>
              <w:t>2</w:t>
            </w:r>
          </w:p>
        </w:tc>
      </w:tr>
      <w:tr w:rsidR="007C442F" w:rsidRPr="007C442F" w14:paraId="685B3BF2" w14:textId="77777777" w:rsidTr="007C442F">
        <w:tc>
          <w:tcPr>
            <w:tcW w:w="3539" w:type="dxa"/>
          </w:tcPr>
          <w:p w14:paraId="3ED27694" w14:textId="77777777" w:rsidR="007C442F" w:rsidRPr="007C442F" w:rsidRDefault="007C442F" w:rsidP="007C442F">
            <w:r w:rsidRPr="007C442F">
              <w:t>Oblika strehe</w:t>
            </w:r>
          </w:p>
        </w:tc>
        <w:tc>
          <w:tcPr>
            <w:tcW w:w="5641" w:type="dxa"/>
          </w:tcPr>
          <w:p w14:paraId="2B1BE635" w14:textId="6F5E8006" w:rsidR="007C442F" w:rsidRPr="007C442F" w:rsidRDefault="00570B2A" w:rsidP="007C442F">
            <w:r>
              <w:t>s</w:t>
            </w:r>
            <w:r w:rsidR="007C442F" w:rsidRPr="007C442F">
              <w:t>treha v nagibu</w:t>
            </w:r>
          </w:p>
        </w:tc>
      </w:tr>
      <w:tr w:rsidR="007C442F" w:rsidRPr="007C442F" w14:paraId="4962DA31" w14:textId="77777777" w:rsidTr="007C442F">
        <w:tc>
          <w:tcPr>
            <w:tcW w:w="3539" w:type="dxa"/>
          </w:tcPr>
          <w:p w14:paraId="0F1791B4" w14:textId="77777777" w:rsidR="007C442F" w:rsidRPr="007C442F" w:rsidRDefault="007C442F" w:rsidP="007C442F">
            <w:r w:rsidRPr="007C442F">
              <w:t>Parkirna mesta</w:t>
            </w:r>
          </w:p>
        </w:tc>
        <w:tc>
          <w:tcPr>
            <w:tcW w:w="5641" w:type="dxa"/>
          </w:tcPr>
          <w:p w14:paraId="163D5141" w14:textId="77777777" w:rsidR="007C442F" w:rsidRPr="007C442F" w:rsidRDefault="007C442F" w:rsidP="007C442F">
            <w:r w:rsidRPr="007C442F">
              <w:t>33 PM za osebna vozila 5 PM za medije 2 PM za invalide</w:t>
            </w:r>
          </w:p>
        </w:tc>
      </w:tr>
      <w:tr w:rsidR="007C442F" w:rsidRPr="007C442F" w14:paraId="78123F94" w14:textId="77777777" w:rsidTr="007C442F">
        <w:tc>
          <w:tcPr>
            <w:tcW w:w="3539" w:type="dxa"/>
          </w:tcPr>
          <w:p w14:paraId="705970C0" w14:textId="77777777" w:rsidR="007C442F" w:rsidRPr="007C442F" w:rsidRDefault="007C442F" w:rsidP="007C442F"/>
        </w:tc>
        <w:tc>
          <w:tcPr>
            <w:tcW w:w="5641" w:type="dxa"/>
          </w:tcPr>
          <w:p w14:paraId="3247659E" w14:textId="77777777" w:rsidR="007C442F" w:rsidRPr="007C442F" w:rsidRDefault="007C442F" w:rsidP="007C442F"/>
        </w:tc>
      </w:tr>
      <w:tr w:rsidR="007C442F" w:rsidRPr="007C442F" w14:paraId="63F5B0BC" w14:textId="77777777" w:rsidTr="007C442F">
        <w:tc>
          <w:tcPr>
            <w:tcW w:w="3539" w:type="dxa"/>
          </w:tcPr>
          <w:p w14:paraId="6F1E0128" w14:textId="77777777" w:rsidR="007C442F" w:rsidRPr="007C442F" w:rsidRDefault="007C442F" w:rsidP="007C442F">
            <w:r w:rsidRPr="007C442F">
              <w:t>2. OBJEKT</w:t>
            </w:r>
          </w:p>
        </w:tc>
        <w:tc>
          <w:tcPr>
            <w:tcW w:w="5641" w:type="dxa"/>
          </w:tcPr>
          <w:p w14:paraId="6D1F470D" w14:textId="77777777" w:rsidR="007C442F" w:rsidRPr="007C442F" w:rsidRDefault="007C442F" w:rsidP="007C442F"/>
        </w:tc>
      </w:tr>
      <w:tr w:rsidR="007C442F" w:rsidRPr="007C442F" w14:paraId="16815F70" w14:textId="77777777" w:rsidTr="007C442F">
        <w:tc>
          <w:tcPr>
            <w:tcW w:w="3539" w:type="dxa"/>
          </w:tcPr>
          <w:p w14:paraId="638A159B" w14:textId="77777777" w:rsidR="007C442F" w:rsidRPr="007C442F" w:rsidRDefault="007C442F" w:rsidP="007C442F">
            <w:r w:rsidRPr="007C442F">
              <w:t>imenovanje objekta</w:t>
            </w:r>
          </w:p>
        </w:tc>
        <w:tc>
          <w:tcPr>
            <w:tcW w:w="5641" w:type="dxa"/>
          </w:tcPr>
          <w:p w14:paraId="436BB812" w14:textId="77777777" w:rsidR="007C442F" w:rsidRPr="007C442F" w:rsidRDefault="007C442F" w:rsidP="007C442F">
            <w:pPr>
              <w:rPr>
                <w:b/>
                <w:bCs/>
              </w:rPr>
            </w:pPr>
            <w:r w:rsidRPr="007C442F">
              <w:rPr>
                <w:b/>
                <w:bCs/>
              </w:rPr>
              <w:t>POMOŽNI ATLETSKI STADION S TRIBUNAMI IN KLETNO ETAŽO S PARKIRIŠČI</w:t>
            </w:r>
          </w:p>
        </w:tc>
      </w:tr>
      <w:tr w:rsidR="007C442F" w:rsidRPr="007C442F" w14:paraId="4B664C30" w14:textId="77777777" w:rsidTr="007C442F">
        <w:tc>
          <w:tcPr>
            <w:tcW w:w="3539" w:type="dxa"/>
          </w:tcPr>
          <w:p w14:paraId="7C36F771" w14:textId="77777777" w:rsidR="007C442F" w:rsidRPr="007C442F" w:rsidRDefault="007C442F" w:rsidP="007C442F">
            <w:r w:rsidRPr="007C442F">
              <w:t>kratek opis objekta</w:t>
            </w:r>
          </w:p>
        </w:tc>
        <w:tc>
          <w:tcPr>
            <w:tcW w:w="5641" w:type="dxa"/>
          </w:tcPr>
          <w:p w14:paraId="63BFAD40" w14:textId="4D4BC38E" w:rsidR="007C442F" w:rsidRPr="007C442F" w:rsidRDefault="00570B2A" w:rsidP="007C442F">
            <w:r>
              <w:t>v</w:t>
            </w:r>
            <w:r w:rsidR="007C442F" w:rsidRPr="007C442F">
              <w:t>olumen objekta je pravokoten. Pomožni stadion je namenjen za trening</w:t>
            </w:r>
          </w:p>
        </w:tc>
      </w:tr>
      <w:tr w:rsidR="007C442F" w:rsidRPr="007C442F" w14:paraId="3A5C6BBA" w14:textId="77777777" w:rsidTr="007C442F">
        <w:tc>
          <w:tcPr>
            <w:tcW w:w="3539" w:type="dxa"/>
          </w:tcPr>
          <w:p w14:paraId="2E85A268" w14:textId="77777777" w:rsidR="007C442F" w:rsidRPr="007C442F" w:rsidRDefault="007C442F" w:rsidP="007C442F">
            <w:r w:rsidRPr="007C442F">
              <w:t>parcelna številka</w:t>
            </w:r>
          </w:p>
        </w:tc>
        <w:tc>
          <w:tcPr>
            <w:tcW w:w="5641" w:type="dxa"/>
          </w:tcPr>
          <w:p w14:paraId="57B448DF" w14:textId="77777777" w:rsidR="007C442F" w:rsidRPr="007C442F" w:rsidRDefault="007C442F" w:rsidP="007C442F">
            <w:r w:rsidRPr="007C442F">
              <w:t>97/11, 97/37, 97/39, 97/45, 101 /1, 101/2,104/5, 104/15</w:t>
            </w:r>
          </w:p>
        </w:tc>
      </w:tr>
      <w:tr w:rsidR="007C442F" w:rsidRPr="007C442F" w14:paraId="6D3AF8D0" w14:textId="77777777" w:rsidTr="007C442F">
        <w:tc>
          <w:tcPr>
            <w:tcW w:w="3539" w:type="dxa"/>
          </w:tcPr>
          <w:p w14:paraId="069D9AD0" w14:textId="77777777" w:rsidR="007C442F" w:rsidRPr="007C442F" w:rsidRDefault="007C442F" w:rsidP="007C442F">
            <w:r w:rsidRPr="007C442F">
              <w:t>katastrska občina</w:t>
            </w:r>
          </w:p>
        </w:tc>
        <w:tc>
          <w:tcPr>
            <w:tcW w:w="5641" w:type="dxa"/>
          </w:tcPr>
          <w:p w14:paraId="6748C1AD" w14:textId="77777777" w:rsidR="007C442F" w:rsidRPr="007C442F" w:rsidRDefault="007C442F" w:rsidP="007C442F">
            <w:r w:rsidRPr="007C442F">
              <w:t>Spodnja Šiška</w:t>
            </w:r>
          </w:p>
        </w:tc>
      </w:tr>
      <w:tr w:rsidR="007C442F" w:rsidRPr="007C442F" w14:paraId="06558739" w14:textId="77777777" w:rsidTr="007C442F">
        <w:tc>
          <w:tcPr>
            <w:tcW w:w="3539" w:type="dxa"/>
          </w:tcPr>
          <w:p w14:paraId="0A684425" w14:textId="77777777" w:rsidR="007C442F" w:rsidRPr="007C442F" w:rsidRDefault="007C442F" w:rsidP="007C442F">
            <w:r w:rsidRPr="007C442F">
              <w:t>vrsta gradnje</w:t>
            </w:r>
          </w:p>
        </w:tc>
        <w:tc>
          <w:tcPr>
            <w:tcW w:w="5641" w:type="dxa"/>
          </w:tcPr>
          <w:p w14:paraId="5D0AE73A" w14:textId="77777777" w:rsidR="007C442F" w:rsidRPr="007C442F" w:rsidRDefault="007C442F" w:rsidP="007C442F">
            <w:r w:rsidRPr="007C442F">
              <w:t>novogradnja - novozgrajen objekt</w:t>
            </w:r>
          </w:p>
        </w:tc>
      </w:tr>
      <w:tr w:rsidR="007C442F" w:rsidRPr="007C442F" w14:paraId="4EDDEFFD" w14:textId="77777777" w:rsidTr="007C442F">
        <w:tc>
          <w:tcPr>
            <w:tcW w:w="3539" w:type="dxa"/>
          </w:tcPr>
          <w:p w14:paraId="1A313F72" w14:textId="77777777" w:rsidR="007C442F" w:rsidRPr="007C442F" w:rsidRDefault="007C442F" w:rsidP="007C442F">
            <w:r w:rsidRPr="007C442F">
              <w:t>zahtevnost objekta</w:t>
            </w:r>
          </w:p>
        </w:tc>
        <w:tc>
          <w:tcPr>
            <w:tcW w:w="5641" w:type="dxa"/>
          </w:tcPr>
          <w:p w14:paraId="6E5BB28E" w14:textId="77777777" w:rsidR="007C442F" w:rsidRPr="007C442F" w:rsidRDefault="007C442F" w:rsidP="007C442F">
            <w:r w:rsidRPr="007C442F">
              <w:t>zahteven</w:t>
            </w:r>
          </w:p>
        </w:tc>
      </w:tr>
      <w:tr w:rsidR="007C442F" w:rsidRPr="007C442F" w14:paraId="2605A992" w14:textId="77777777" w:rsidTr="007C442F">
        <w:tc>
          <w:tcPr>
            <w:tcW w:w="3539" w:type="dxa"/>
          </w:tcPr>
          <w:p w14:paraId="334CA73C" w14:textId="77777777" w:rsidR="007C442F" w:rsidRPr="007C442F" w:rsidRDefault="007C442F" w:rsidP="007C442F">
            <w:r w:rsidRPr="007C442F">
              <w:t>klasifikacija po CC-SI</w:t>
            </w:r>
          </w:p>
        </w:tc>
        <w:tc>
          <w:tcPr>
            <w:tcW w:w="5641" w:type="dxa"/>
          </w:tcPr>
          <w:p w14:paraId="1EB878F9" w14:textId="77777777" w:rsidR="007C442F" w:rsidRPr="007C442F" w:rsidRDefault="007C442F" w:rsidP="007C442F">
            <w:r w:rsidRPr="007C442F">
              <w:t>12420 Garažne stavbe</w:t>
            </w:r>
          </w:p>
        </w:tc>
      </w:tr>
      <w:tr w:rsidR="007C442F" w:rsidRPr="007C442F" w14:paraId="085A042D" w14:textId="77777777" w:rsidTr="007C442F">
        <w:tc>
          <w:tcPr>
            <w:tcW w:w="3539" w:type="dxa"/>
          </w:tcPr>
          <w:p w14:paraId="424719F5" w14:textId="77777777" w:rsidR="007C442F" w:rsidRPr="007C442F" w:rsidRDefault="007C442F" w:rsidP="007C442F">
            <w:r w:rsidRPr="007C442F">
              <w:t>del 1 - klasifikacija po CC-SI</w:t>
            </w:r>
          </w:p>
        </w:tc>
        <w:tc>
          <w:tcPr>
            <w:tcW w:w="5641" w:type="dxa"/>
          </w:tcPr>
          <w:p w14:paraId="3CBBB6A1" w14:textId="77777777" w:rsidR="007C442F" w:rsidRPr="007C442F" w:rsidRDefault="007C442F" w:rsidP="007C442F">
            <w:r w:rsidRPr="007C442F">
              <w:t>12420 Garažna stavba - 47%</w:t>
            </w:r>
          </w:p>
        </w:tc>
      </w:tr>
      <w:tr w:rsidR="007C442F" w:rsidRPr="007C442F" w14:paraId="68FD0EB2" w14:textId="77777777" w:rsidTr="007C442F">
        <w:tc>
          <w:tcPr>
            <w:tcW w:w="3539" w:type="dxa"/>
          </w:tcPr>
          <w:p w14:paraId="005EE2FB" w14:textId="77777777" w:rsidR="007C442F" w:rsidRPr="007C442F" w:rsidRDefault="007C442F" w:rsidP="007C442F">
            <w:r w:rsidRPr="007C442F">
              <w:t>del 2 - klasifikacija po CC-SI</w:t>
            </w:r>
          </w:p>
        </w:tc>
        <w:tc>
          <w:tcPr>
            <w:tcW w:w="5641" w:type="dxa"/>
          </w:tcPr>
          <w:p w14:paraId="5336663D" w14:textId="77777777" w:rsidR="007C442F" w:rsidRPr="007C442F" w:rsidRDefault="007C442F" w:rsidP="007C442F">
            <w:r w:rsidRPr="007C442F">
              <w:t xml:space="preserve">12650 Stavbe za šport - 3% </w:t>
            </w:r>
          </w:p>
        </w:tc>
      </w:tr>
      <w:tr w:rsidR="007C442F" w:rsidRPr="007C442F" w14:paraId="240929E9" w14:textId="77777777" w:rsidTr="007C442F">
        <w:tc>
          <w:tcPr>
            <w:tcW w:w="3539" w:type="dxa"/>
          </w:tcPr>
          <w:p w14:paraId="4F29B767" w14:textId="77777777" w:rsidR="007C442F" w:rsidRPr="007C442F" w:rsidRDefault="007C442F" w:rsidP="007C442F">
            <w:r w:rsidRPr="007C442F">
              <w:t>del 3 - klasifikacija po CC-SI</w:t>
            </w:r>
          </w:p>
        </w:tc>
        <w:tc>
          <w:tcPr>
            <w:tcW w:w="5641" w:type="dxa"/>
          </w:tcPr>
          <w:p w14:paraId="0E6DC41C" w14:textId="77777777" w:rsidR="007C442F" w:rsidRPr="007C442F" w:rsidRDefault="007C442F" w:rsidP="007C442F">
            <w:r w:rsidRPr="007C442F">
              <w:t>12203 Druga poslovna stavba - 1%</w:t>
            </w:r>
          </w:p>
        </w:tc>
      </w:tr>
      <w:tr w:rsidR="007C442F" w:rsidRPr="007C442F" w14:paraId="5DE667D7" w14:textId="77777777" w:rsidTr="007C442F">
        <w:tc>
          <w:tcPr>
            <w:tcW w:w="3539" w:type="dxa"/>
          </w:tcPr>
          <w:p w14:paraId="0E998AEB" w14:textId="77777777" w:rsidR="007C442F" w:rsidRPr="007C442F" w:rsidRDefault="007C442F" w:rsidP="007C442F">
            <w:r w:rsidRPr="007C442F">
              <w:t>del 4 - klasifikacija po CC-SI</w:t>
            </w:r>
          </w:p>
        </w:tc>
        <w:tc>
          <w:tcPr>
            <w:tcW w:w="5641" w:type="dxa"/>
          </w:tcPr>
          <w:p w14:paraId="3373007C" w14:textId="77777777" w:rsidR="007C442F" w:rsidRPr="007C442F" w:rsidRDefault="007C442F" w:rsidP="007C442F">
            <w:r w:rsidRPr="007C442F">
              <w:t>12520 Rezervoarji, silosi in skladiščne stavbe - 1%</w:t>
            </w:r>
          </w:p>
        </w:tc>
      </w:tr>
      <w:tr w:rsidR="007C442F" w:rsidRPr="007C442F" w14:paraId="05624B0D" w14:textId="77777777" w:rsidTr="007C442F">
        <w:tc>
          <w:tcPr>
            <w:tcW w:w="3539" w:type="dxa"/>
          </w:tcPr>
          <w:p w14:paraId="6B2A984A" w14:textId="77777777" w:rsidR="007C442F" w:rsidRPr="007C442F" w:rsidRDefault="007C442F" w:rsidP="007C442F">
            <w:r w:rsidRPr="007C442F">
              <w:t>del 5 - klasifikacija po CC-SI (GOI)</w:t>
            </w:r>
          </w:p>
        </w:tc>
        <w:tc>
          <w:tcPr>
            <w:tcW w:w="5641" w:type="dxa"/>
          </w:tcPr>
          <w:p w14:paraId="5C215261" w14:textId="77777777" w:rsidR="007C442F" w:rsidRPr="007C442F" w:rsidRDefault="007C442F" w:rsidP="007C442F">
            <w:r w:rsidRPr="007C442F">
              <w:t>24110 Športna igrišča - 48%</w:t>
            </w:r>
          </w:p>
        </w:tc>
      </w:tr>
      <w:tr w:rsidR="007C442F" w:rsidRPr="007C442F" w14:paraId="63090E18" w14:textId="77777777" w:rsidTr="007C442F">
        <w:tc>
          <w:tcPr>
            <w:tcW w:w="3539" w:type="dxa"/>
          </w:tcPr>
          <w:p w14:paraId="26E5F635" w14:textId="77777777" w:rsidR="007C442F" w:rsidRPr="007C442F" w:rsidRDefault="007C442F" w:rsidP="007C442F">
            <w:r w:rsidRPr="007C442F">
              <w:t>zunanje mere na stiku z zemljiščem</w:t>
            </w:r>
          </w:p>
        </w:tc>
        <w:tc>
          <w:tcPr>
            <w:tcW w:w="5641" w:type="dxa"/>
          </w:tcPr>
          <w:p w14:paraId="5F2329D7" w14:textId="77777777" w:rsidR="007C442F" w:rsidRPr="007C442F" w:rsidRDefault="007C442F" w:rsidP="007C442F">
            <w:r w:rsidRPr="007C442F">
              <w:t xml:space="preserve">119,7 m x 188,4 m </w:t>
            </w:r>
          </w:p>
        </w:tc>
      </w:tr>
      <w:tr w:rsidR="007C442F" w:rsidRPr="007C442F" w14:paraId="22D9ED22" w14:textId="77777777" w:rsidTr="007C442F">
        <w:tc>
          <w:tcPr>
            <w:tcW w:w="3539" w:type="dxa"/>
          </w:tcPr>
          <w:p w14:paraId="6D6EAB9F" w14:textId="77777777" w:rsidR="007C442F" w:rsidRPr="007C442F" w:rsidRDefault="007C442F" w:rsidP="007C442F">
            <w:r w:rsidRPr="007C442F">
              <w:t>najvišja višinska kota (n. v.)</w:t>
            </w:r>
          </w:p>
        </w:tc>
        <w:tc>
          <w:tcPr>
            <w:tcW w:w="5641" w:type="dxa"/>
          </w:tcPr>
          <w:p w14:paraId="49BAEB19" w14:textId="77777777" w:rsidR="007C442F" w:rsidRPr="007C442F" w:rsidRDefault="007C442F" w:rsidP="007C442F">
            <w:r w:rsidRPr="007C442F">
              <w:t>309,9 m</w:t>
            </w:r>
          </w:p>
        </w:tc>
      </w:tr>
      <w:tr w:rsidR="007C442F" w:rsidRPr="007C442F" w14:paraId="5AB65603" w14:textId="77777777" w:rsidTr="007C442F">
        <w:tc>
          <w:tcPr>
            <w:tcW w:w="3539" w:type="dxa"/>
          </w:tcPr>
          <w:p w14:paraId="1D6AFD08" w14:textId="77777777" w:rsidR="007C442F" w:rsidRPr="007C442F" w:rsidRDefault="007C442F" w:rsidP="007C442F">
            <w:r w:rsidRPr="007C442F">
              <w:t>višinska kota pritličja (n. v.)</w:t>
            </w:r>
          </w:p>
        </w:tc>
        <w:tc>
          <w:tcPr>
            <w:tcW w:w="5641" w:type="dxa"/>
          </w:tcPr>
          <w:p w14:paraId="2C79E0EB" w14:textId="77777777" w:rsidR="007C442F" w:rsidRPr="007C442F" w:rsidRDefault="007C442F" w:rsidP="007C442F">
            <w:r w:rsidRPr="007C442F">
              <w:t>305,1 m</w:t>
            </w:r>
          </w:p>
        </w:tc>
      </w:tr>
      <w:tr w:rsidR="007C442F" w:rsidRPr="007C442F" w14:paraId="4E7BE80D" w14:textId="77777777" w:rsidTr="007C442F">
        <w:tc>
          <w:tcPr>
            <w:tcW w:w="3539" w:type="dxa"/>
          </w:tcPr>
          <w:p w14:paraId="200E853D" w14:textId="77777777" w:rsidR="007C442F" w:rsidRPr="007C442F" w:rsidRDefault="007C442F" w:rsidP="007C442F">
            <w:r w:rsidRPr="007C442F">
              <w:t>najnižja višinska kota - kota tlaka najnižje etaže (n. v.)</w:t>
            </w:r>
          </w:p>
        </w:tc>
        <w:tc>
          <w:tcPr>
            <w:tcW w:w="5641" w:type="dxa"/>
          </w:tcPr>
          <w:p w14:paraId="681A27F6" w14:textId="77777777" w:rsidR="007C442F" w:rsidRPr="007C442F" w:rsidRDefault="007C442F" w:rsidP="007C442F">
            <w:r w:rsidRPr="007C442F">
              <w:t>300,5 m</w:t>
            </w:r>
          </w:p>
        </w:tc>
      </w:tr>
      <w:tr w:rsidR="007C442F" w:rsidRPr="007C442F" w14:paraId="16417E75" w14:textId="77777777" w:rsidTr="007C442F">
        <w:tc>
          <w:tcPr>
            <w:tcW w:w="3539" w:type="dxa"/>
          </w:tcPr>
          <w:p w14:paraId="028212D8" w14:textId="77777777" w:rsidR="007C442F" w:rsidRPr="007C442F" w:rsidRDefault="007C442F" w:rsidP="007C442F">
            <w:r w:rsidRPr="007C442F">
              <w:lastRenderedPageBreak/>
              <w:t>višina</w:t>
            </w:r>
          </w:p>
        </w:tc>
        <w:tc>
          <w:tcPr>
            <w:tcW w:w="5641" w:type="dxa"/>
          </w:tcPr>
          <w:p w14:paraId="53198CF5" w14:textId="77777777" w:rsidR="007C442F" w:rsidRPr="007C442F" w:rsidRDefault="007C442F" w:rsidP="007C442F">
            <w:r w:rsidRPr="007C442F">
              <w:t>9,4 m</w:t>
            </w:r>
          </w:p>
        </w:tc>
      </w:tr>
      <w:tr w:rsidR="007C442F" w:rsidRPr="007C442F" w14:paraId="7E03B7E6" w14:textId="77777777" w:rsidTr="007C442F">
        <w:tc>
          <w:tcPr>
            <w:tcW w:w="3539" w:type="dxa"/>
          </w:tcPr>
          <w:p w14:paraId="699D04C0" w14:textId="77777777" w:rsidR="007C442F" w:rsidRPr="007C442F" w:rsidRDefault="007C442F" w:rsidP="007C442F">
            <w:r w:rsidRPr="007C442F">
              <w:t>Zazidana površina (m2)</w:t>
            </w:r>
          </w:p>
        </w:tc>
        <w:tc>
          <w:tcPr>
            <w:tcW w:w="5641" w:type="dxa"/>
          </w:tcPr>
          <w:p w14:paraId="47CC2712" w14:textId="6E9A0D2D" w:rsidR="007C442F" w:rsidRPr="007C442F" w:rsidRDefault="007C442F" w:rsidP="007C442F">
            <w:r w:rsidRPr="007C442F">
              <w:t>4</w:t>
            </w:r>
            <w:r w:rsidR="00570B2A">
              <w:t>.</w:t>
            </w:r>
            <w:r w:rsidRPr="007C442F">
              <w:t>980,5 m2</w:t>
            </w:r>
          </w:p>
        </w:tc>
      </w:tr>
      <w:tr w:rsidR="007C442F" w:rsidRPr="007C442F" w14:paraId="7B8FA9DB" w14:textId="77777777" w:rsidTr="007C442F">
        <w:tc>
          <w:tcPr>
            <w:tcW w:w="3539" w:type="dxa"/>
          </w:tcPr>
          <w:p w14:paraId="6FB2F501" w14:textId="77777777" w:rsidR="007C442F" w:rsidRPr="007C442F" w:rsidRDefault="007C442F" w:rsidP="007C442F">
            <w:r w:rsidRPr="007C442F">
              <w:t>Uporabna površina za stanovanja in poslovne dejavnosti (stavbe)</w:t>
            </w:r>
          </w:p>
        </w:tc>
        <w:tc>
          <w:tcPr>
            <w:tcW w:w="5641" w:type="dxa"/>
          </w:tcPr>
          <w:p w14:paraId="3F6E0A58" w14:textId="26F87B73" w:rsidR="007C442F" w:rsidRPr="007C442F" w:rsidRDefault="007C442F" w:rsidP="007C442F">
            <w:r w:rsidRPr="007C442F">
              <w:t>7</w:t>
            </w:r>
            <w:r w:rsidR="00570B2A">
              <w:t>.</w:t>
            </w:r>
            <w:r w:rsidRPr="007C442F">
              <w:t>806,3 m2</w:t>
            </w:r>
          </w:p>
        </w:tc>
      </w:tr>
      <w:tr w:rsidR="007C442F" w:rsidRPr="007C442F" w14:paraId="7812295E" w14:textId="77777777" w:rsidTr="007C442F">
        <w:tc>
          <w:tcPr>
            <w:tcW w:w="3539" w:type="dxa"/>
          </w:tcPr>
          <w:p w14:paraId="5174393C" w14:textId="77777777" w:rsidR="007C442F" w:rsidRPr="007C442F" w:rsidRDefault="007C442F" w:rsidP="007C442F">
            <w:r w:rsidRPr="007C442F">
              <w:t>Bruto tlorisna površina (stavbe)</w:t>
            </w:r>
          </w:p>
        </w:tc>
        <w:tc>
          <w:tcPr>
            <w:tcW w:w="5641" w:type="dxa"/>
          </w:tcPr>
          <w:p w14:paraId="72C4843E" w14:textId="25A4A73F" w:rsidR="007C442F" w:rsidRPr="007C442F" w:rsidRDefault="007C442F" w:rsidP="007C442F">
            <w:r w:rsidRPr="007C442F">
              <w:t>9</w:t>
            </w:r>
            <w:r w:rsidR="00570B2A">
              <w:t>.</w:t>
            </w:r>
            <w:r w:rsidRPr="007C442F">
              <w:t>890,3 m2</w:t>
            </w:r>
          </w:p>
        </w:tc>
      </w:tr>
      <w:tr w:rsidR="007C442F" w:rsidRPr="007C442F" w14:paraId="0B722F2D" w14:textId="77777777" w:rsidTr="007C442F">
        <w:tc>
          <w:tcPr>
            <w:tcW w:w="3539" w:type="dxa"/>
          </w:tcPr>
          <w:p w14:paraId="6BC9FC3F" w14:textId="77777777" w:rsidR="007C442F" w:rsidRPr="007C442F" w:rsidRDefault="007C442F" w:rsidP="007C442F">
            <w:r w:rsidRPr="007C442F">
              <w:t>Bruto prostornina (stavbe)</w:t>
            </w:r>
          </w:p>
        </w:tc>
        <w:tc>
          <w:tcPr>
            <w:tcW w:w="5641" w:type="dxa"/>
          </w:tcPr>
          <w:p w14:paraId="3EDEFBE4" w14:textId="38B0E5C4" w:rsidR="007C442F" w:rsidRPr="007C442F" w:rsidRDefault="007C442F" w:rsidP="007C442F">
            <w:r w:rsidRPr="007C442F">
              <w:t>44</w:t>
            </w:r>
            <w:r w:rsidR="00570B2A">
              <w:t>.</w:t>
            </w:r>
            <w:r w:rsidRPr="007C442F">
              <w:t>586,0 m3</w:t>
            </w:r>
          </w:p>
        </w:tc>
      </w:tr>
      <w:tr w:rsidR="007C442F" w:rsidRPr="007C442F" w14:paraId="1BD409C7" w14:textId="77777777" w:rsidTr="007C442F">
        <w:tc>
          <w:tcPr>
            <w:tcW w:w="3539" w:type="dxa"/>
          </w:tcPr>
          <w:p w14:paraId="3688808E" w14:textId="77777777" w:rsidR="007C442F" w:rsidRPr="007C442F" w:rsidRDefault="007C442F" w:rsidP="007C442F">
            <w:proofErr w:type="spellStart"/>
            <w:r w:rsidRPr="007C442F">
              <w:t>Etažnost</w:t>
            </w:r>
            <w:proofErr w:type="spellEnd"/>
          </w:p>
        </w:tc>
        <w:tc>
          <w:tcPr>
            <w:tcW w:w="5641" w:type="dxa"/>
          </w:tcPr>
          <w:p w14:paraId="2DB88BB2" w14:textId="77777777" w:rsidR="007C442F" w:rsidRPr="007C442F" w:rsidRDefault="007C442F" w:rsidP="007C442F">
            <w:r w:rsidRPr="007C442F">
              <w:t>1</w:t>
            </w:r>
          </w:p>
        </w:tc>
      </w:tr>
      <w:tr w:rsidR="007C442F" w:rsidRPr="007C442F" w14:paraId="56EEFAAD" w14:textId="77777777" w:rsidTr="007C442F">
        <w:tc>
          <w:tcPr>
            <w:tcW w:w="3539" w:type="dxa"/>
          </w:tcPr>
          <w:p w14:paraId="3087D02A" w14:textId="77777777" w:rsidR="007C442F" w:rsidRPr="007C442F" w:rsidRDefault="007C442F" w:rsidP="007C442F">
            <w:r w:rsidRPr="007C442F">
              <w:t>Oblika strehe</w:t>
            </w:r>
          </w:p>
        </w:tc>
        <w:tc>
          <w:tcPr>
            <w:tcW w:w="5641" w:type="dxa"/>
          </w:tcPr>
          <w:p w14:paraId="6549AFED" w14:textId="355FB334" w:rsidR="007C442F" w:rsidRPr="007C442F" w:rsidRDefault="00570B2A" w:rsidP="007C442F">
            <w:r>
              <w:t>s</w:t>
            </w:r>
            <w:r w:rsidR="007C442F" w:rsidRPr="007C442F">
              <w:t>treha v nagibu</w:t>
            </w:r>
          </w:p>
        </w:tc>
      </w:tr>
      <w:tr w:rsidR="007C442F" w:rsidRPr="007C442F" w14:paraId="37A42AA6" w14:textId="77777777" w:rsidTr="007C442F">
        <w:tc>
          <w:tcPr>
            <w:tcW w:w="3539" w:type="dxa"/>
          </w:tcPr>
          <w:p w14:paraId="2913A80C" w14:textId="77777777" w:rsidR="007C442F" w:rsidRPr="007C442F" w:rsidRDefault="007C442F" w:rsidP="007C442F">
            <w:r w:rsidRPr="007C442F">
              <w:t>Parkirna mesta</w:t>
            </w:r>
          </w:p>
        </w:tc>
        <w:tc>
          <w:tcPr>
            <w:tcW w:w="5641" w:type="dxa"/>
          </w:tcPr>
          <w:p w14:paraId="7222AF18" w14:textId="77777777" w:rsidR="007C442F" w:rsidRPr="007C442F" w:rsidRDefault="007C442F" w:rsidP="007C442F">
            <w:r w:rsidRPr="007C442F">
              <w:t>192 PM za osebna vozila, 5 PM za e-vozila, 13 PM za invalide, 26 PM za enosledna vozila</w:t>
            </w:r>
          </w:p>
        </w:tc>
      </w:tr>
      <w:tr w:rsidR="007C442F" w:rsidRPr="007C442F" w14:paraId="0B370C7C" w14:textId="77777777" w:rsidTr="007C442F">
        <w:tc>
          <w:tcPr>
            <w:tcW w:w="3539" w:type="dxa"/>
          </w:tcPr>
          <w:p w14:paraId="090B4DD7" w14:textId="77777777" w:rsidR="007C442F" w:rsidRPr="007C442F" w:rsidRDefault="007C442F" w:rsidP="007C442F"/>
        </w:tc>
        <w:tc>
          <w:tcPr>
            <w:tcW w:w="5641" w:type="dxa"/>
          </w:tcPr>
          <w:p w14:paraId="11B5EC4D" w14:textId="77777777" w:rsidR="007C442F" w:rsidRPr="007C442F" w:rsidRDefault="007C442F" w:rsidP="007C442F"/>
        </w:tc>
      </w:tr>
      <w:tr w:rsidR="007C442F" w:rsidRPr="007C442F" w14:paraId="16B1F78C" w14:textId="77777777" w:rsidTr="007C442F">
        <w:tc>
          <w:tcPr>
            <w:tcW w:w="3539" w:type="dxa"/>
          </w:tcPr>
          <w:p w14:paraId="3004F0C2" w14:textId="77777777" w:rsidR="007C442F" w:rsidRPr="007C442F" w:rsidRDefault="007C442F" w:rsidP="007C442F">
            <w:r w:rsidRPr="007C442F">
              <w:t xml:space="preserve">3.OBJEKT </w:t>
            </w:r>
          </w:p>
        </w:tc>
        <w:tc>
          <w:tcPr>
            <w:tcW w:w="5641" w:type="dxa"/>
          </w:tcPr>
          <w:p w14:paraId="4894FCC5" w14:textId="77777777" w:rsidR="007C442F" w:rsidRPr="007C442F" w:rsidRDefault="007C442F" w:rsidP="007C442F"/>
        </w:tc>
      </w:tr>
      <w:tr w:rsidR="007C442F" w:rsidRPr="007C442F" w14:paraId="4492D57B" w14:textId="77777777" w:rsidTr="007C442F">
        <w:tc>
          <w:tcPr>
            <w:tcW w:w="3539" w:type="dxa"/>
          </w:tcPr>
          <w:p w14:paraId="44727181" w14:textId="77777777" w:rsidR="007C442F" w:rsidRPr="007C442F" w:rsidRDefault="007C442F" w:rsidP="007C442F">
            <w:r w:rsidRPr="007C442F">
              <w:t>imenovanje objekta</w:t>
            </w:r>
          </w:p>
        </w:tc>
        <w:tc>
          <w:tcPr>
            <w:tcW w:w="5641" w:type="dxa"/>
          </w:tcPr>
          <w:p w14:paraId="75792BD1" w14:textId="77777777" w:rsidR="007C442F" w:rsidRPr="007C442F" w:rsidRDefault="007C442F" w:rsidP="007C442F">
            <w:pPr>
              <w:rPr>
                <w:b/>
                <w:bCs/>
              </w:rPr>
            </w:pPr>
            <w:r w:rsidRPr="007C442F">
              <w:rPr>
                <w:b/>
                <w:bCs/>
              </w:rPr>
              <w:t>DVORANA ZA METE S SHRAMBAMI</w:t>
            </w:r>
          </w:p>
        </w:tc>
      </w:tr>
      <w:tr w:rsidR="007C442F" w:rsidRPr="007C442F" w14:paraId="5F2DF234" w14:textId="77777777" w:rsidTr="007C442F">
        <w:tc>
          <w:tcPr>
            <w:tcW w:w="3539" w:type="dxa"/>
          </w:tcPr>
          <w:p w14:paraId="5014A088" w14:textId="77777777" w:rsidR="007C442F" w:rsidRPr="007C442F" w:rsidRDefault="007C442F" w:rsidP="007C442F">
            <w:r w:rsidRPr="007C442F">
              <w:t>kratek opis objekta</w:t>
            </w:r>
          </w:p>
        </w:tc>
        <w:tc>
          <w:tcPr>
            <w:tcW w:w="5641" w:type="dxa"/>
          </w:tcPr>
          <w:p w14:paraId="425F5ADF" w14:textId="1C178FF5" w:rsidR="007C442F" w:rsidRPr="007C442F" w:rsidRDefault="007C442F" w:rsidP="007C442F">
            <w:r w:rsidRPr="007C442F">
              <w:t>Dvorana za mete je prostor konusne oblike za trening v atletskih disciplinah metanja. Shrambe so namenjen</w:t>
            </w:r>
            <w:r w:rsidR="00570B2A">
              <w:t>e</w:t>
            </w:r>
            <w:r w:rsidRPr="007C442F">
              <w:t xml:space="preserve"> tehničnemu vzdrževanju zunanjih površin območja ACL.</w:t>
            </w:r>
          </w:p>
        </w:tc>
      </w:tr>
      <w:tr w:rsidR="007C442F" w:rsidRPr="007C442F" w14:paraId="7C1FF149" w14:textId="77777777" w:rsidTr="007C442F">
        <w:tc>
          <w:tcPr>
            <w:tcW w:w="3539" w:type="dxa"/>
          </w:tcPr>
          <w:p w14:paraId="00B1A2E4" w14:textId="77777777" w:rsidR="007C442F" w:rsidRPr="007C442F" w:rsidRDefault="007C442F" w:rsidP="007C442F">
            <w:r w:rsidRPr="007C442F">
              <w:t>parcelna številka</w:t>
            </w:r>
          </w:p>
        </w:tc>
        <w:tc>
          <w:tcPr>
            <w:tcW w:w="5641" w:type="dxa"/>
          </w:tcPr>
          <w:p w14:paraId="39C2AAD1" w14:textId="77777777" w:rsidR="007C442F" w:rsidRPr="007C442F" w:rsidRDefault="007C442F" w:rsidP="007C442F">
            <w:r w:rsidRPr="007C442F">
              <w:t>97/45, 103/3, 103/4, 104/12, 104/13, 104/14, 104/15</w:t>
            </w:r>
          </w:p>
        </w:tc>
      </w:tr>
      <w:tr w:rsidR="007C442F" w:rsidRPr="007C442F" w14:paraId="6037C30B" w14:textId="77777777" w:rsidTr="007C442F">
        <w:tc>
          <w:tcPr>
            <w:tcW w:w="3539" w:type="dxa"/>
          </w:tcPr>
          <w:p w14:paraId="70786F42" w14:textId="77777777" w:rsidR="007C442F" w:rsidRPr="007C442F" w:rsidRDefault="007C442F" w:rsidP="007C442F">
            <w:r w:rsidRPr="007C442F">
              <w:t>katastrska občina</w:t>
            </w:r>
          </w:p>
        </w:tc>
        <w:tc>
          <w:tcPr>
            <w:tcW w:w="5641" w:type="dxa"/>
          </w:tcPr>
          <w:p w14:paraId="57512CFD" w14:textId="77777777" w:rsidR="007C442F" w:rsidRPr="007C442F" w:rsidRDefault="007C442F" w:rsidP="007C442F">
            <w:r w:rsidRPr="007C442F">
              <w:t>Spodnja Šiška (1740)</w:t>
            </w:r>
          </w:p>
        </w:tc>
      </w:tr>
      <w:tr w:rsidR="007C442F" w:rsidRPr="007C442F" w14:paraId="616FC345" w14:textId="77777777" w:rsidTr="007C442F">
        <w:tc>
          <w:tcPr>
            <w:tcW w:w="3539" w:type="dxa"/>
          </w:tcPr>
          <w:p w14:paraId="564274BB" w14:textId="77777777" w:rsidR="007C442F" w:rsidRPr="007C442F" w:rsidRDefault="007C442F" w:rsidP="007C442F">
            <w:r w:rsidRPr="007C442F">
              <w:t>vrsta gradnje</w:t>
            </w:r>
          </w:p>
        </w:tc>
        <w:tc>
          <w:tcPr>
            <w:tcW w:w="5641" w:type="dxa"/>
          </w:tcPr>
          <w:p w14:paraId="4E850DD0" w14:textId="77777777" w:rsidR="007C442F" w:rsidRPr="007C442F" w:rsidRDefault="007C442F" w:rsidP="007C442F">
            <w:r w:rsidRPr="007C442F">
              <w:t>novogradnja - novozgrajen objekt</w:t>
            </w:r>
          </w:p>
        </w:tc>
      </w:tr>
      <w:tr w:rsidR="007C442F" w:rsidRPr="007C442F" w14:paraId="2361C8CB" w14:textId="77777777" w:rsidTr="007C442F">
        <w:tc>
          <w:tcPr>
            <w:tcW w:w="3539" w:type="dxa"/>
          </w:tcPr>
          <w:p w14:paraId="17A31EB0" w14:textId="77777777" w:rsidR="007C442F" w:rsidRPr="007C442F" w:rsidRDefault="007C442F" w:rsidP="007C442F">
            <w:r w:rsidRPr="007C442F">
              <w:t>zahtevnost objekta</w:t>
            </w:r>
          </w:p>
        </w:tc>
        <w:tc>
          <w:tcPr>
            <w:tcW w:w="5641" w:type="dxa"/>
          </w:tcPr>
          <w:p w14:paraId="67DCF9A3" w14:textId="77777777" w:rsidR="007C442F" w:rsidRPr="007C442F" w:rsidRDefault="007C442F" w:rsidP="007C442F">
            <w:r w:rsidRPr="007C442F">
              <w:t>zahteven</w:t>
            </w:r>
          </w:p>
        </w:tc>
      </w:tr>
      <w:tr w:rsidR="007C442F" w:rsidRPr="007C442F" w14:paraId="3A381A6B" w14:textId="77777777" w:rsidTr="007C442F">
        <w:tc>
          <w:tcPr>
            <w:tcW w:w="3539" w:type="dxa"/>
          </w:tcPr>
          <w:p w14:paraId="7960E0C5" w14:textId="77777777" w:rsidR="007C442F" w:rsidRPr="007C442F" w:rsidRDefault="007C442F" w:rsidP="007C442F">
            <w:r w:rsidRPr="007C442F">
              <w:t>klasifikacija po CC-SI</w:t>
            </w:r>
          </w:p>
        </w:tc>
        <w:tc>
          <w:tcPr>
            <w:tcW w:w="5641" w:type="dxa"/>
          </w:tcPr>
          <w:p w14:paraId="149BDB48" w14:textId="77777777" w:rsidR="007C442F" w:rsidRPr="007C442F" w:rsidRDefault="007C442F" w:rsidP="007C442F">
            <w:r w:rsidRPr="007C442F">
              <w:t>12650 Stavbe za šport</w:t>
            </w:r>
          </w:p>
        </w:tc>
      </w:tr>
      <w:tr w:rsidR="007C442F" w:rsidRPr="007C442F" w14:paraId="2383B013" w14:textId="77777777" w:rsidTr="007C442F">
        <w:tc>
          <w:tcPr>
            <w:tcW w:w="3539" w:type="dxa"/>
          </w:tcPr>
          <w:p w14:paraId="155A5CBB" w14:textId="77777777" w:rsidR="007C442F" w:rsidRPr="007C442F" w:rsidRDefault="007C442F" w:rsidP="007C442F">
            <w:r w:rsidRPr="007C442F">
              <w:t>del 1 - klasifikacija po CC-SI</w:t>
            </w:r>
          </w:p>
        </w:tc>
        <w:tc>
          <w:tcPr>
            <w:tcW w:w="5641" w:type="dxa"/>
          </w:tcPr>
          <w:p w14:paraId="46A42DF3" w14:textId="77777777" w:rsidR="007C442F" w:rsidRPr="007C442F" w:rsidRDefault="007C442F" w:rsidP="007C442F">
            <w:r w:rsidRPr="007C442F">
              <w:t>12650 Stavbe za šport</w:t>
            </w:r>
          </w:p>
        </w:tc>
      </w:tr>
      <w:tr w:rsidR="007C442F" w:rsidRPr="007C442F" w14:paraId="04A4007D" w14:textId="77777777" w:rsidTr="007C442F">
        <w:tc>
          <w:tcPr>
            <w:tcW w:w="3539" w:type="dxa"/>
          </w:tcPr>
          <w:p w14:paraId="0E0698DB" w14:textId="77777777" w:rsidR="007C442F" w:rsidRPr="007C442F" w:rsidRDefault="007C442F" w:rsidP="007C442F">
            <w:r w:rsidRPr="007C442F">
              <w:t>del 2 - klasifikacija po CC-SI</w:t>
            </w:r>
          </w:p>
        </w:tc>
        <w:tc>
          <w:tcPr>
            <w:tcW w:w="5641" w:type="dxa"/>
          </w:tcPr>
          <w:p w14:paraId="2E22B5C5" w14:textId="77777777" w:rsidR="007C442F" w:rsidRPr="007C442F" w:rsidRDefault="007C442F" w:rsidP="007C442F">
            <w:r w:rsidRPr="007C442F">
              <w:t>12520 Rezervoarji, silosi in skladiščne stavbe</w:t>
            </w:r>
          </w:p>
        </w:tc>
      </w:tr>
      <w:tr w:rsidR="007C442F" w:rsidRPr="007C442F" w14:paraId="3F6DA741" w14:textId="77777777" w:rsidTr="007C442F">
        <w:tc>
          <w:tcPr>
            <w:tcW w:w="3539" w:type="dxa"/>
          </w:tcPr>
          <w:p w14:paraId="22B37E8C" w14:textId="77777777" w:rsidR="007C442F" w:rsidRPr="007C442F" w:rsidRDefault="007C442F" w:rsidP="007C442F">
            <w:r w:rsidRPr="007C442F">
              <w:t>zunanje mere na stiku z zemljiščem</w:t>
            </w:r>
          </w:p>
        </w:tc>
        <w:tc>
          <w:tcPr>
            <w:tcW w:w="5641" w:type="dxa"/>
          </w:tcPr>
          <w:p w14:paraId="5B0A911B" w14:textId="4374FDB5" w:rsidR="007C442F" w:rsidRPr="007C442F" w:rsidRDefault="007C442F" w:rsidP="007C442F">
            <w:r w:rsidRPr="007C442F">
              <w:t>66</w:t>
            </w:r>
            <w:r w:rsidR="00570B2A">
              <w:t>,</w:t>
            </w:r>
            <w:r w:rsidRPr="007C442F">
              <w:t>7</w:t>
            </w:r>
            <w:r w:rsidR="00570B2A">
              <w:t xml:space="preserve"> </w:t>
            </w:r>
            <w:r w:rsidRPr="007C442F">
              <w:t>m x 62</w:t>
            </w:r>
            <w:r w:rsidR="00570B2A">
              <w:t>,</w:t>
            </w:r>
            <w:r w:rsidRPr="007C442F">
              <w:t>4</w:t>
            </w:r>
            <w:r w:rsidR="00570B2A">
              <w:t xml:space="preserve"> </w:t>
            </w:r>
            <w:r w:rsidRPr="007C442F">
              <w:t>m</w:t>
            </w:r>
          </w:p>
        </w:tc>
      </w:tr>
      <w:tr w:rsidR="007C442F" w:rsidRPr="007C442F" w14:paraId="5FAEF09A" w14:textId="77777777" w:rsidTr="007C442F">
        <w:tc>
          <w:tcPr>
            <w:tcW w:w="3539" w:type="dxa"/>
          </w:tcPr>
          <w:p w14:paraId="6CB63869" w14:textId="77777777" w:rsidR="007C442F" w:rsidRPr="007C442F" w:rsidRDefault="007C442F" w:rsidP="007C442F">
            <w:r w:rsidRPr="007C442F">
              <w:t>najvišja višinska kota (n. v.)</w:t>
            </w:r>
          </w:p>
        </w:tc>
        <w:tc>
          <w:tcPr>
            <w:tcW w:w="5641" w:type="dxa"/>
          </w:tcPr>
          <w:p w14:paraId="259EFF25" w14:textId="77777777" w:rsidR="007C442F" w:rsidRPr="007C442F" w:rsidRDefault="007C442F" w:rsidP="007C442F">
            <w:r w:rsidRPr="007C442F">
              <w:t xml:space="preserve">315,7 m </w:t>
            </w:r>
          </w:p>
        </w:tc>
      </w:tr>
      <w:tr w:rsidR="007C442F" w:rsidRPr="007C442F" w14:paraId="1435A4EF" w14:textId="77777777" w:rsidTr="007C442F">
        <w:tc>
          <w:tcPr>
            <w:tcW w:w="3539" w:type="dxa"/>
          </w:tcPr>
          <w:p w14:paraId="55512CB2" w14:textId="77777777" w:rsidR="007C442F" w:rsidRPr="007C442F" w:rsidRDefault="007C442F" w:rsidP="007C442F">
            <w:r w:rsidRPr="007C442F">
              <w:t>višinska kota pritličja (n. v.)</w:t>
            </w:r>
          </w:p>
        </w:tc>
        <w:tc>
          <w:tcPr>
            <w:tcW w:w="5641" w:type="dxa"/>
          </w:tcPr>
          <w:p w14:paraId="262C7FF5" w14:textId="77777777" w:rsidR="007C442F" w:rsidRPr="007C442F" w:rsidRDefault="007C442F" w:rsidP="007C442F">
            <w:r w:rsidRPr="007C442F">
              <w:t>305,1 m</w:t>
            </w:r>
          </w:p>
        </w:tc>
      </w:tr>
      <w:tr w:rsidR="007C442F" w:rsidRPr="007C442F" w14:paraId="7A702677" w14:textId="77777777" w:rsidTr="007C442F">
        <w:tc>
          <w:tcPr>
            <w:tcW w:w="3539" w:type="dxa"/>
          </w:tcPr>
          <w:p w14:paraId="690530E0" w14:textId="77777777" w:rsidR="007C442F" w:rsidRPr="007C442F" w:rsidRDefault="007C442F" w:rsidP="007C442F">
            <w:r w:rsidRPr="007C442F">
              <w:t>najnižja višinska kota - kota tlaka najnižje etaže (n. v.)</w:t>
            </w:r>
          </w:p>
        </w:tc>
        <w:tc>
          <w:tcPr>
            <w:tcW w:w="5641" w:type="dxa"/>
          </w:tcPr>
          <w:p w14:paraId="0730E93B" w14:textId="77777777" w:rsidR="007C442F" w:rsidRPr="007C442F" w:rsidRDefault="007C442F" w:rsidP="007C442F">
            <w:r w:rsidRPr="007C442F">
              <w:t>301,7 m</w:t>
            </w:r>
          </w:p>
        </w:tc>
      </w:tr>
      <w:tr w:rsidR="007C442F" w:rsidRPr="007C442F" w14:paraId="2947B99B" w14:textId="77777777" w:rsidTr="007C442F">
        <w:tc>
          <w:tcPr>
            <w:tcW w:w="3539" w:type="dxa"/>
          </w:tcPr>
          <w:p w14:paraId="3B809F9D" w14:textId="77777777" w:rsidR="007C442F" w:rsidRPr="007C442F" w:rsidRDefault="007C442F" w:rsidP="007C442F">
            <w:r w:rsidRPr="007C442F">
              <w:t xml:space="preserve">višina </w:t>
            </w:r>
          </w:p>
        </w:tc>
        <w:tc>
          <w:tcPr>
            <w:tcW w:w="5641" w:type="dxa"/>
          </w:tcPr>
          <w:p w14:paraId="50781197" w14:textId="77777777" w:rsidR="007C442F" w:rsidRPr="007C442F" w:rsidRDefault="007C442F" w:rsidP="007C442F">
            <w:r w:rsidRPr="007C442F">
              <w:t>14,0 m</w:t>
            </w:r>
          </w:p>
        </w:tc>
      </w:tr>
      <w:tr w:rsidR="007C442F" w:rsidRPr="007C442F" w14:paraId="438B728A" w14:textId="77777777" w:rsidTr="007C442F">
        <w:tc>
          <w:tcPr>
            <w:tcW w:w="3539" w:type="dxa"/>
          </w:tcPr>
          <w:p w14:paraId="3FA82A6D" w14:textId="77777777" w:rsidR="007C442F" w:rsidRPr="007C442F" w:rsidRDefault="007C442F" w:rsidP="007C442F">
            <w:r w:rsidRPr="007C442F">
              <w:t>Zazidana površina (m2)</w:t>
            </w:r>
          </w:p>
        </w:tc>
        <w:tc>
          <w:tcPr>
            <w:tcW w:w="5641" w:type="dxa"/>
          </w:tcPr>
          <w:p w14:paraId="31707D80" w14:textId="7A35ECDB" w:rsidR="007C442F" w:rsidRPr="007C442F" w:rsidRDefault="007C442F" w:rsidP="007C442F">
            <w:r w:rsidRPr="007C442F">
              <w:t>2</w:t>
            </w:r>
            <w:r w:rsidR="00570B2A">
              <w:t>.</w:t>
            </w:r>
            <w:r w:rsidRPr="007C442F">
              <w:t>254,9 m2</w:t>
            </w:r>
          </w:p>
        </w:tc>
      </w:tr>
      <w:tr w:rsidR="007C442F" w:rsidRPr="007C442F" w14:paraId="4BEC6D8B" w14:textId="77777777" w:rsidTr="007C442F">
        <w:tc>
          <w:tcPr>
            <w:tcW w:w="3539" w:type="dxa"/>
          </w:tcPr>
          <w:p w14:paraId="57B5E635" w14:textId="77777777" w:rsidR="007C442F" w:rsidRPr="007C442F" w:rsidRDefault="007C442F" w:rsidP="007C442F">
            <w:r w:rsidRPr="007C442F">
              <w:t>Uporabna površina za stanovanja in poslovne dejavnosti (stavbe)</w:t>
            </w:r>
          </w:p>
        </w:tc>
        <w:tc>
          <w:tcPr>
            <w:tcW w:w="5641" w:type="dxa"/>
          </w:tcPr>
          <w:p w14:paraId="784D636E" w14:textId="01CC812D" w:rsidR="007C442F" w:rsidRPr="007C442F" w:rsidRDefault="007C442F" w:rsidP="007C442F">
            <w:r w:rsidRPr="007C442F">
              <w:t>1</w:t>
            </w:r>
            <w:r w:rsidR="00570B2A">
              <w:t>.</w:t>
            </w:r>
            <w:r w:rsidRPr="007C442F">
              <w:t>969,6 m2</w:t>
            </w:r>
          </w:p>
        </w:tc>
      </w:tr>
      <w:tr w:rsidR="007C442F" w:rsidRPr="007C442F" w14:paraId="7806CC36" w14:textId="77777777" w:rsidTr="007C442F">
        <w:tc>
          <w:tcPr>
            <w:tcW w:w="3539" w:type="dxa"/>
          </w:tcPr>
          <w:p w14:paraId="48334DA1" w14:textId="77777777" w:rsidR="007C442F" w:rsidRPr="007C442F" w:rsidRDefault="007C442F" w:rsidP="007C442F">
            <w:r w:rsidRPr="007C442F">
              <w:t>Bruto tlorisna površina (stavbe)</w:t>
            </w:r>
          </w:p>
        </w:tc>
        <w:tc>
          <w:tcPr>
            <w:tcW w:w="5641" w:type="dxa"/>
          </w:tcPr>
          <w:p w14:paraId="7335F50C" w14:textId="1D845951" w:rsidR="007C442F" w:rsidRPr="007C442F" w:rsidRDefault="007C442F" w:rsidP="007C442F">
            <w:r w:rsidRPr="007C442F">
              <w:t>2</w:t>
            </w:r>
            <w:r w:rsidR="00570B2A">
              <w:t>.</w:t>
            </w:r>
            <w:r w:rsidRPr="007C442F">
              <w:t>607,8 m2</w:t>
            </w:r>
          </w:p>
        </w:tc>
      </w:tr>
      <w:tr w:rsidR="007C442F" w:rsidRPr="007C442F" w14:paraId="5F836586" w14:textId="77777777" w:rsidTr="007C442F">
        <w:tc>
          <w:tcPr>
            <w:tcW w:w="3539" w:type="dxa"/>
          </w:tcPr>
          <w:p w14:paraId="37D52163" w14:textId="77777777" w:rsidR="007C442F" w:rsidRPr="007C442F" w:rsidRDefault="007C442F" w:rsidP="007C442F">
            <w:r w:rsidRPr="007C442F">
              <w:t>Bruto prostornina (stavbe)</w:t>
            </w:r>
          </w:p>
        </w:tc>
        <w:tc>
          <w:tcPr>
            <w:tcW w:w="5641" w:type="dxa"/>
          </w:tcPr>
          <w:p w14:paraId="066EB0DB" w14:textId="79633438" w:rsidR="007C442F" w:rsidRPr="007C442F" w:rsidRDefault="007C442F" w:rsidP="007C442F">
            <w:r w:rsidRPr="007C442F">
              <w:t>17</w:t>
            </w:r>
            <w:r w:rsidR="00570B2A">
              <w:t>.</w:t>
            </w:r>
            <w:r w:rsidRPr="007C442F">
              <w:t>520,2 m3</w:t>
            </w:r>
          </w:p>
        </w:tc>
      </w:tr>
      <w:tr w:rsidR="007C442F" w:rsidRPr="007C442F" w14:paraId="1EE3B2CE" w14:textId="77777777" w:rsidTr="007C442F">
        <w:tc>
          <w:tcPr>
            <w:tcW w:w="3539" w:type="dxa"/>
          </w:tcPr>
          <w:p w14:paraId="4EDAA6B6" w14:textId="77777777" w:rsidR="007C442F" w:rsidRPr="007C442F" w:rsidRDefault="007C442F" w:rsidP="007C442F">
            <w:proofErr w:type="spellStart"/>
            <w:r w:rsidRPr="007C442F">
              <w:t>Etažnost</w:t>
            </w:r>
            <w:proofErr w:type="spellEnd"/>
          </w:p>
        </w:tc>
        <w:tc>
          <w:tcPr>
            <w:tcW w:w="5641" w:type="dxa"/>
          </w:tcPr>
          <w:p w14:paraId="353A7693" w14:textId="77777777" w:rsidR="007C442F" w:rsidRPr="007C442F" w:rsidRDefault="007C442F" w:rsidP="007C442F">
            <w:r w:rsidRPr="007C442F">
              <w:t>1</w:t>
            </w:r>
          </w:p>
        </w:tc>
      </w:tr>
      <w:tr w:rsidR="007C442F" w:rsidRPr="007C442F" w14:paraId="42A66627" w14:textId="77777777" w:rsidTr="007C442F">
        <w:tc>
          <w:tcPr>
            <w:tcW w:w="3539" w:type="dxa"/>
          </w:tcPr>
          <w:p w14:paraId="204F54AA" w14:textId="77777777" w:rsidR="007C442F" w:rsidRPr="007C442F" w:rsidRDefault="007C442F" w:rsidP="007C442F">
            <w:r w:rsidRPr="007C442F">
              <w:t>Streha v naklonu</w:t>
            </w:r>
          </w:p>
        </w:tc>
        <w:tc>
          <w:tcPr>
            <w:tcW w:w="5641" w:type="dxa"/>
          </w:tcPr>
          <w:p w14:paraId="1E6FD0B5" w14:textId="5F565220" w:rsidR="007C442F" w:rsidRPr="007C442F" w:rsidRDefault="007C442F" w:rsidP="007C442F">
            <w:r w:rsidRPr="007C442F">
              <w:t>5°</w:t>
            </w:r>
          </w:p>
        </w:tc>
      </w:tr>
      <w:tr w:rsidR="007C442F" w:rsidRPr="007C442F" w14:paraId="36F637D9" w14:textId="77777777" w:rsidTr="007C442F">
        <w:tc>
          <w:tcPr>
            <w:tcW w:w="3539" w:type="dxa"/>
          </w:tcPr>
          <w:p w14:paraId="04A9BB11" w14:textId="77777777" w:rsidR="007C442F" w:rsidRPr="007C442F" w:rsidRDefault="007C442F" w:rsidP="007C442F">
            <w:r w:rsidRPr="007C442F">
              <w:t>opis zmogljivosti, kapacitete, dimenzij, karakteristik objekta,</w:t>
            </w:r>
          </w:p>
        </w:tc>
        <w:tc>
          <w:tcPr>
            <w:tcW w:w="5641" w:type="dxa"/>
          </w:tcPr>
          <w:p w14:paraId="7E7A26EE" w14:textId="0D998772" w:rsidR="007C442F" w:rsidRPr="007C442F" w:rsidRDefault="007C442F" w:rsidP="007C442F">
            <w:r w:rsidRPr="007C442F">
              <w:t>površina zunanjega centra za mete na raščenem terenu je 7</w:t>
            </w:r>
            <w:r w:rsidR="00570B2A">
              <w:t>.</w:t>
            </w:r>
            <w:r w:rsidRPr="007C442F">
              <w:t xml:space="preserve">306,9 m2; </w:t>
            </w:r>
          </w:p>
          <w:p w14:paraId="2F347BA9" w14:textId="1F654952" w:rsidR="007C442F" w:rsidRPr="007C442F" w:rsidRDefault="007C442F" w:rsidP="007C442F">
            <w:r w:rsidRPr="007C442F">
              <w:t>dimenzije zelene površine 52,6</w:t>
            </w:r>
            <w:r w:rsidR="00570B2A">
              <w:t xml:space="preserve"> </w:t>
            </w:r>
            <w:r w:rsidRPr="007C442F">
              <w:t>m x 14,8</w:t>
            </w:r>
            <w:r w:rsidR="00570B2A">
              <w:t xml:space="preserve"> </w:t>
            </w:r>
            <w:r w:rsidRPr="007C442F">
              <w:t xml:space="preserve">m je upoštevana v deležu 21% zelenih površin. </w:t>
            </w:r>
          </w:p>
          <w:p w14:paraId="0B78DE56" w14:textId="0BBAA1D0" w:rsidR="007C442F" w:rsidRPr="007C442F" w:rsidRDefault="007C442F" w:rsidP="007C442F">
            <w:r w:rsidRPr="007C442F">
              <w:t>Zatravljeno na raščenem terenu 7</w:t>
            </w:r>
            <w:r w:rsidR="00570B2A">
              <w:t>.</w:t>
            </w:r>
            <w:r w:rsidRPr="007C442F">
              <w:t>121,2 m2.</w:t>
            </w:r>
          </w:p>
        </w:tc>
      </w:tr>
      <w:tr w:rsidR="007C442F" w:rsidRPr="007C442F" w14:paraId="33177A73" w14:textId="77777777" w:rsidTr="007C442F">
        <w:tc>
          <w:tcPr>
            <w:tcW w:w="3539" w:type="dxa"/>
          </w:tcPr>
          <w:p w14:paraId="44A28659" w14:textId="77777777" w:rsidR="007C442F" w:rsidRPr="007C442F" w:rsidRDefault="007C442F" w:rsidP="007C442F"/>
        </w:tc>
        <w:tc>
          <w:tcPr>
            <w:tcW w:w="5641" w:type="dxa"/>
          </w:tcPr>
          <w:p w14:paraId="2A08EA76" w14:textId="77777777" w:rsidR="007C442F" w:rsidRPr="007C442F" w:rsidRDefault="007C442F" w:rsidP="007C442F"/>
        </w:tc>
      </w:tr>
      <w:tr w:rsidR="007C442F" w:rsidRPr="007C442F" w14:paraId="1DB3CE04" w14:textId="77777777" w:rsidTr="007C442F">
        <w:tc>
          <w:tcPr>
            <w:tcW w:w="3539" w:type="dxa"/>
          </w:tcPr>
          <w:p w14:paraId="1EC958ED" w14:textId="77777777" w:rsidR="007C442F" w:rsidRPr="007C442F" w:rsidRDefault="007C442F" w:rsidP="007C442F">
            <w:r w:rsidRPr="007C442F">
              <w:t xml:space="preserve">4.Objekt </w:t>
            </w:r>
          </w:p>
        </w:tc>
        <w:tc>
          <w:tcPr>
            <w:tcW w:w="5641" w:type="dxa"/>
          </w:tcPr>
          <w:p w14:paraId="2D652E73" w14:textId="77777777" w:rsidR="007C442F" w:rsidRPr="007C442F" w:rsidRDefault="007C442F" w:rsidP="007C442F"/>
        </w:tc>
      </w:tr>
      <w:tr w:rsidR="007C442F" w:rsidRPr="007C442F" w14:paraId="0687AC2E" w14:textId="77777777" w:rsidTr="007C442F">
        <w:tc>
          <w:tcPr>
            <w:tcW w:w="3539" w:type="dxa"/>
          </w:tcPr>
          <w:p w14:paraId="15F339EF" w14:textId="77777777" w:rsidR="007C442F" w:rsidRPr="007C442F" w:rsidRDefault="007C442F" w:rsidP="007C442F">
            <w:r w:rsidRPr="007C442F">
              <w:t>imenovanje objekta</w:t>
            </w:r>
          </w:p>
        </w:tc>
        <w:tc>
          <w:tcPr>
            <w:tcW w:w="5641" w:type="dxa"/>
          </w:tcPr>
          <w:p w14:paraId="2F024E6E" w14:textId="77777777" w:rsidR="007C442F" w:rsidRPr="007C442F" w:rsidRDefault="007C442F" w:rsidP="007C442F">
            <w:pPr>
              <w:rPr>
                <w:b/>
                <w:bCs/>
              </w:rPr>
            </w:pPr>
            <w:r w:rsidRPr="007C442F">
              <w:rPr>
                <w:b/>
                <w:bCs/>
              </w:rPr>
              <w:t>JAVNA POT</w:t>
            </w:r>
          </w:p>
        </w:tc>
      </w:tr>
      <w:tr w:rsidR="007C442F" w:rsidRPr="007C442F" w14:paraId="3B804F9E" w14:textId="77777777" w:rsidTr="007C442F">
        <w:tc>
          <w:tcPr>
            <w:tcW w:w="3539" w:type="dxa"/>
          </w:tcPr>
          <w:p w14:paraId="1DE50880" w14:textId="77777777" w:rsidR="007C442F" w:rsidRPr="007C442F" w:rsidRDefault="007C442F" w:rsidP="007C442F">
            <w:r w:rsidRPr="007C442F">
              <w:t>kratek opis objekta</w:t>
            </w:r>
          </w:p>
        </w:tc>
        <w:tc>
          <w:tcPr>
            <w:tcW w:w="5641" w:type="dxa"/>
          </w:tcPr>
          <w:p w14:paraId="7683DB48" w14:textId="77777777" w:rsidR="007C442F" w:rsidRPr="007C442F" w:rsidRDefault="007C442F" w:rsidP="007C442F">
            <w:r w:rsidRPr="007C442F">
              <w:t xml:space="preserve">Javna pot poteka od S-J, od Magistrove ulice do železniške proge Ljubljana-Jesenice v območju C2. </w:t>
            </w:r>
          </w:p>
        </w:tc>
      </w:tr>
      <w:tr w:rsidR="007C442F" w:rsidRPr="007C442F" w14:paraId="7DD889ED" w14:textId="77777777" w:rsidTr="007C442F">
        <w:tc>
          <w:tcPr>
            <w:tcW w:w="3539" w:type="dxa"/>
          </w:tcPr>
          <w:p w14:paraId="447B40FB" w14:textId="77777777" w:rsidR="007C442F" w:rsidRPr="007C442F" w:rsidRDefault="007C442F" w:rsidP="007C442F">
            <w:r w:rsidRPr="007C442F">
              <w:t>parcelna številka</w:t>
            </w:r>
          </w:p>
        </w:tc>
        <w:tc>
          <w:tcPr>
            <w:tcW w:w="5641" w:type="dxa"/>
          </w:tcPr>
          <w:p w14:paraId="4778BC31" w14:textId="77777777" w:rsidR="007C442F" w:rsidRPr="007C442F" w:rsidRDefault="007C442F" w:rsidP="007C442F">
            <w:r w:rsidRPr="007C442F">
              <w:t>104/5, 104/6, 104/7, 107, 166/1</w:t>
            </w:r>
          </w:p>
        </w:tc>
      </w:tr>
      <w:tr w:rsidR="007C442F" w:rsidRPr="007C442F" w14:paraId="48A4F0DF" w14:textId="77777777" w:rsidTr="007C442F">
        <w:tc>
          <w:tcPr>
            <w:tcW w:w="3539" w:type="dxa"/>
          </w:tcPr>
          <w:p w14:paraId="7730390A" w14:textId="77777777" w:rsidR="007C442F" w:rsidRPr="007C442F" w:rsidRDefault="007C442F" w:rsidP="007C442F">
            <w:r w:rsidRPr="007C442F">
              <w:t>katastrska občina</w:t>
            </w:r>
          </w:p>
        </w:tc>
        <w:tc>
          <w:tcPr>
            <w:tcW w:w="5641" w:type="dxa"/>
          </w:tcPr>
          <w:p w14:paraId="10091CDC" w14:textId="77777777" w:rsidR="007C442F" w:rsidRPr="007C442F" w:rsidRDefault="007C442F" w:rsidP="007C442F">
            <w:r w:rsidRPr="007C442F">
              <w:t>Spodnja Šiška (1740)</w:t>
            </w:r>
          </w:p>
        </w:tc>
      </w:tr>
      <w:tr w:rsidR="007C442F" w:rsidRPr="007C442F" w14:paraId="3C19A59C" w14:textId="77777777" w:rsidTr="007C442F">
        <w:tc>
          <w:tcPr>
            <w:tcW w:w="3539" w:type="dxa"/>
          </w:tcPr>
          <w:p w14:paraId="7AB989C1" w14:textId="77777777" w:rsidR="007C442F" w:rsidRPr="007C442F" w:rsidRDefault="007C442F" w:rsidP="007C442F">
            <w:r w:rsidRPr="007C442F">
              <w:t>vrsta gradnje</w:t>
            </w:r>
          </w:p>
        </w:tc>
        <w:tc>
          <w:tcPr>
            <w:tcW w:w="5641" w:type="dxa"/>
          </w:tcPr>
          <w:p w14:paraId="3AE69CC9" w14:textId="77777777" w:rsidR="007C442F" w:rsidRPr="007C442F" w:rsidRDefault="007C442F" w:rsidP="007C442F">
            <w:r w:rsidRPr="007C442F">
              <w:t>novogradnja - novozgrajen objekt</w:t>
            </w:r>
          </w:p>
        </w:tc>
      </w:tr>
      <w:tr w:rsidR="007C442F" w:rsidRPr="007C442F" w14:paraId="5DC875EC" w14:textId="77777777" w:rsidTr="007C442F">
        <w:tc>
          <w:tcPr>
            <w:tcW w:w="3539" w:type="dxa"/>
          </w:tcPr>
          <w:p w14:paraId="3EF31C4D" w14:textId="77777777" w:rsidR="007C442F" w:rsidRPr="007C442F" w:rsidRDefault="007C442F" w:rsidP="007C442F">
            <w:r w:rsidRPr="007C442F">
              <w:t>zahtevnost objekta</w:t>
            </w:r>
          </w:p>
        </w:tc>
        <w:tc>
          <w:tcPr>
            <w:tcW w:w="5641" w:type="dxa"/>
          </w:tcPr>
          <w:p w14:paraId="0F918C85" w14:textId="77777777" w:rsidR="007C442F" w:rsidRPr="007C442F" w:rsidRDefault="007C442F" w:rsidP="007C442F">
            <w:r w:rsidRPr="007C442F">
              <w:t>Manj zahteven</w:t>
            </w:r>
          </w:p>
        </w:tc>
      </w:tr>
      <w:tr w:rsidR="007C442F" w:rsidRPr="007C442F" w14:paraId="25626347" w14:textId="77777777" w:rsidTr="007C442F">
        <w:tc>
          <w:tcPr>
            <w:tcW w:w="3539" w:type="dxa"/>
          </w:tcPr>
          <w:p w14:paraId="6E60D3FF" w14:textId="77777777" w:rsidR="007C442F" w:rsidRPr="007C442F" w:rsidRDefault="007C442F" w:rsidP="007C442F">
            <w:r w:rsidRPr="007C442F">
              <w:t>klasifikacija po CC-SI</w:t>
            </w:r>
          </w:p>
        </w:tc>
        <w:tc>
          <w:tcPr>
            <w:tcW w:w="5641" w:type="dxa"/>
          </w:tcPr>
          <w:p w14:paraId="13B1C1BE" w14:textId="77777777" w:rsidR="007C442F" w:rsidRPr="007C442F" w:rsidRDefault="007C442F" w:rsidP="007C442F">
            <w:r w:rsidRPr="007C442F">
              <w:t xml:space="preserve">21121 Lokalne ceste in javne poti, </w:t>
            </w:r>
            <w:proofErr w:type="spellStart"/>
            <w:r w:rsidRPr="007C442F">
              <w:t>nekategorizirane</w:t>
            </w:r>
            <w:proofErr w:type="spellEnd"/>
            <w:r w:rsidRPr="007C442F">
              <w:t xml:space="preserve"> ceste in gozdne ceste</w:t>
            </w:r>
          </w:p>
        </w:tc>
      </w:tr>
      <w:tr w:rsidR="007C442F" w:rsidRPr="007C442F" w14:paraId="5D9070DA" w14:textId="77777777" w:rsidTr="007C442F">
        <w:tc>
          <w:tcPr>
            <w:tcW w:w="3539" w:type="dxa"/>
          </w:tcPr>
          <w:p w14:paraId="4A8758AF" w14:textId="77777777" w:rsidR="007C442F" w:rsidRPr="007C442F" w:rsidRDefault="007C442F" w:rsidP="007C442F">
            <w:r w:rsidRPr="007C442F">
              <w:t xml:space="preserve">opis zmogljivosti, kapacitete, dimenzij, karakteristik objekta </w:t>
            </w:r>
          </w:p>
        </w:tc>
        <w:tc>
          <w:tcPr>
            <w:tcW w:w="5641" w:type="dxa"/>
          </w:tcPr>
          <w:p w14:paraId="45620CC3" w14:textId="4122CC4B" w:rsidR="007C442F" w:rsidRPr="007C442F" w:rsidRDefault="007C442F" w:rsidP="007C442F">
            <w:r w:rsidRPr="007C442F">
              <w:t>javna pot je javno dobro, ki poteka od severa do juga območja centra; pot je na severnem delu širine 4m, v območju atletske dvorane se razširi na 5</w:t>
            </w:r>
            <w:r w:rsidR="00570B2A">
              <w:t xml:space="preserve"> </w:t>
            </w:r>
            <w:r w:rsidRPr="007C442F">
              <w:t>m; naklon ramp je 4,9</w:t>
            </w:r>
            <w:r w:rsidR="00570B2A">
              <w:t xml:space="preserve"> </w:t>
            </w:r>
            <w:r w:rsidRPr="007C442F">
              <w:t>%; površina javne poti je 2</w:t>
            </w:r>
            <w:r w:rsidR="00570B2A">
              <w:t>.</w:t>
            </w:r>
            <w:r w:rsidRPr="007C442F">
              <w:t xml:space="preserve">497,3 m2; prevladujoča kota 303,4 </w:t>
            </w:r>
            <w:proofErr w:type="spellStart"/>
            <w:r w:rsidRPr="007C442F">
              <w:t>m.n.v</w:t>
            </w:r>
            <w:proofErr w:type="spellEnd"/>
            <w:r w:rsidRPr="007C442F">
              <w:t>.</w:t>
            </w:r>
          </w:p>
        </w:tc>
      </w:tr>
      <w:tr w:rsidR="007C442F" w:rsidRPr="007C442F" w14:paraId="515B93DF" w14:textId="77777777" w:rsidTr="007C442F">
        <w:tc>
          <w:tcPr>
            <w:tcW w:w="3539" w:type="dxa"/>
          </w:tcPr>
          <w:p w14:paraId="3D7F5D23" w14:textId="77777777" w:rsidR="007C442F" w:rsidRPr="007C442F" w:rsidRDefault="007C442F" w:rsidP="007C442F"/>
        </w:tc>
        <w:tc>
          <w:tcPr>
            <w:tcW w:w="5641" w:type="dxa"/>
          </w:tcPr>
          <w:p w14:paraId="5A24D065" w14:textId="77777777" w:rsidR="007C442F" w:rsidRPr="007C442F" w:rsidRDefault="007C442F" w:rsidP="007C442F"/>
        </w:tc>
      </w:tr>
      <w:tr w:rsidR="007C442F" w:rsidRPr="007C442F" w14:paraId="41866AE1" w14:textId="77777777" w:rsidTr="007C442F">
        <w:tc>
          <w:tcPr>
            <w:tcW w:w="3539" w:type="dxa"/>
          </w:tcPr>
          <w:p w14:paraId="09463723" w14:textId="77777777" w:rsidR="007C442F" w:rsidRPr="007C442F" w:rsidRDefault="007C442F" w:rsidP="007C442F">
            <w:r w:rsidRPr="007C442F">
              <w:lastRenderedPageBreak/>
              <w:t xml:space="preserve">5.Objekt </w:t>
            </w:r>
          </w:p>
        </w:tc>
        <w:tc>
          <w:tcPr>
            <w:tcW w:w="5641" w:type="dxa"/>
          </w:tcPr>
          <w:p w14:paraId="65BDE851" w14:textId="77777777" w:rsidR="007C442F" w:rsidRPr="007C442F" w:rsidRDefault="007C442F" w:rsidP="007C442F"/>
        </w:tc>
      </w:tr>
      <w:tr w:rsidR="007C442F" w:rsidRPr="007C442F" w14:paraId="429AFBB8" w14:textId="77777777" w:rsidTr="007C442F">
        <w:tc>
          <w:tcPr>
            <w:tcW w:w="3539" w:type="dxa"/>
          </w:tcPr>
          <w:p w14:paraId="5CBF1274" w14:textId="77777777" w:rsidR="007C442F" w:rsidRPr="007C442F" w:rsidRDefault="007C442F" w:rsidP="007C442F">
            <w:r w:rsidRPr="007C442F">
              <w:t>imenovanje objekta</w:t>
            </w:r>
          </w:p>
        </w:tc>
        <w:tc>
          <w:tcPr>
            <w:tcW w:w="5641" w:type="dxa"/>
          </w:tcPr>
          <w:p w14:paraId="2933C861" w14:textId="77777777" w:rsidR="007C442F" w:rsidRPr="007C442F" w:rsidRDefault="007C442F" w:rsidP="007C442F">
            <w:pPr>
              <w:rPr>
                <w:b/>
                <w:bCs/>
              </w:rPr>
            </w:pPr>
            <w:r w:rsidRPr="007C442F">
              <w:rPr>
                <w:b/>
                <w:bCs/>
              </w:rPr>
              <w:t xml:space="preserve">INTERNO CESTNO OMREŽJE </w:t>
            </w:r>
          </w:p>
        </w:tc>
      </w:tr>
      <w:tr w:rsidR="007C442F" w:rsidRPr="007C442F" w14:paraId="313BD96D" w14:textId="77777777" w:rsidTr="007C442F">
        <w:tc>
          <w:tcPr>
            <w:tcW w:w="3539" w:type="dxa"/>
          </w:tcPr>
          <w:p w14:paraId="4EB78A73" w14:textId="77777777" w:rsidR="007C442F" w:rsidRPr="007C442F" w:rsidRDefault="007C442F" w:rsidP="007C442F">
            <w:r w:rsidRPr="007C442F">
              <w:t>kratek opis objekta</w:t>
            </w:r>
          </w:p>
        </w:tc>
        <w:tc>
          <w:tcPr>
            <w:tcW w:w="5641" w:type="dxa"/>
          </w:tcPr>
          <w:p w14:paraId="724737FD" w14:textId="6F04328F" w:rsidR="007C442F" w:rsidRPr="007C442F" w:rsidRDefault="007C442F" w:rsidP="007C442F">
            <w:r w:rsidRPr="007C442F">
              <w:t>Servisna cesta, ki vključuje cestni priključek in omogoča intervencijsko povezavo na območju ACL. Na servisni cesti so za premoščanje višinskih nivojev izvedene rampe v naklonu cca 4,5</w:t>
            </w:r>
            <w:r w:rsidR="00570B2A">
              <w:t xml:space="preserve"> </w:t>
            </w:r>
            <w:r w:rsidRPr="007C442F">
              <w:t>%.</w:t>
            </w:r>
          </w:p>
        </w:tc>
      </w:tr>
      <w:tr w:rsidR="007C442F" w:rsidRPr="007C442F" w14:paraId="3603E76D" w14:textId="77777777" w:rsidTr="007C442F">
        <w:tc>
          <w:tcPr>
            <w:tcW w:w="3539" w:type="dxa"/>
          </w:tcPr>
          <w:p w14:paraId="6010EF75" w14:textId="77777777" w:rsidR="007C442F" w:rsidRPr="007C442F" w:rsidRDefault="007C442F" w:rsidP="007C442F">
            <w:r w:rsidRPr="007C442F">
              <w:t>parcelna številka</w:t>
            </w:r>
          </w:p>
        </w:tc>
        <w:tc>
          <w:tcPr>
            <w:tcW w:w="5641" w:type="dxa"/>
          </w:tcPr>
          <w:p w14:paraId="04BF3293" w14:textId="77777777" w:rsidR="007C442F" w:rsidRPr="007C442F" w:rsidRDefault="007C442F" w:rsidP="007C442F">
            <w:r w:rsidRPr="007C442F">
              <w:t>97/45, 102/1, 102/2, 103/3, 103/4, 104/2, 104/12, 104/13, 104/14, 104/15, 107</w:t>
            </w:r>
          </w:p>
        </w:tc>
      </w:tr>
      <w:tr w:rsidR="007C442F" w:rsidRPr="007C442F" w14:paraId="10A622E4" w14:textId="77777777" w:rsidTr="007C442F">
        <w:tc>
          <w:tcPr>
            <w:tcW w:w="3539" w:type="dxa"/>
          </w:tcPr>
          <w:p w14:paraId="4ED21903" w14:textId="77777777" w:rsidR="007C442F" w:rsidRPr="007C442F" w:rsidRDefault="007C442F" w:rsidP="007C442F">
            <w:r w:rsidRPr="007C442F">
              <w:t>katastrska občina</w:t>
            </w:r>
          </w:p>
        </w:tc>
        <w:tc>
          <w:tcPr>
            <w:tcW w:w="5641" w:type="dxa"/>
          </w:tcPr>
          <w:p w14:paraId="6D166ED0" w14:textId="77777777" w:rsidR="007C442F" w:rsidRPr="007C442F" w:rsidRDefault="007C442F" w:rsidP="007C442F">
            <w:r w:rsidRPr="007C442F">
              <w:t>Spodnja Šiška (1740)</w:t>
            </w:r>
          </w:p>
        </w:tc>
      </w:tr>
      <w:tr w:rsidR="007C442F" w:rsidRPr="007C442F" w14:paraId="065E8B41" w14:textId="77777777" w:rsidTr="007C442F">
        <w:tc>
          <w:tcPr>
            <w:tcW w:w="3539" w:type="dxa"/>
          </w:tcPr>
          <w:p w14:paraId="50954C16" w14:textId="77777777" w:rsidR="007C442F" w:rsidRPr="007C442F" w:rsidRDefault="007C442F" w:rsidP="007C442F">
            <w:r w:rsidRPr="007C442F">
              <w:t>vrsta gradnje</w:t>
            </w:r>
          </w:p>
        </w:tc>
        <w:tc>
          <w:tcPr>
            <w:tcW w:w="5641" w:type="dxa"/>
          </w:tcPr>
          <w:p w14:paraId="0A94B7DF" w14:textId="77777777" w:rsidR="007C442F" w:rsidRPr="007C442F" w:rsidRDefault="007C442F" w:rsidP="007C442F">
            <w:r w:rsidRPr="007C442F">
              <w:t>novogradnja - novozgrajen objekt</w:t>
            </w:r>
          </w:p>
        </w:tc>
      </w:tr>
      <w:tr w:rsidR="007C442F" w:rsidRPr="007C442F" w14:paraId="49535C97" w14:textId="77777777" w:rsidTr="007C442F">
        <w:tc>
          <w:tcPr>
            <w:tcW w:w="3539" w:type="dxa"/>
          </w:tcPr>
          <w:p w14:paraId="7410FAA7" w14:textId="77777777" w:rsidR="007C442F" w:rsidRPr="007C442F" w:rsidRDefault="007C442F" w:rsidP="007C442F">
            <w:r w:rsidRPr="007C442F">
              <w:t>zahtevnost objekta</w:t>
            </w:r>
          </w:p>
        </w:tc>
        <w:tc>
          <w:tcPr>
            <w:tcW w:w="5641" w:type="dxa"/>
          </w:tcPr>
          <w:p w14:paraId="4A6CC1CB" w14:textId="215501FD" w:rsidR="007C442F" w:rsidRPr="007C442F" w:rsidRDefault="00570B2A" w:rsidP="007C442F">
            <w:r>
              <w:t>m</w:t>
            </w:r>
            <w:r w:rsidR="007C442F" w:rsidRPr="007C442F">
              <w:t>anj zahteven</w:t>
            </w:r>
          </w:p>
        </w:tc>
      </w:tr>
      <w:tr w:rsidR="007C442F" w:rsidRPr="007C442F" w14:paraId="2B9C484F" w14:textId="77777777" w:rsidTr="007C442F">
        <w:tc>
          <w:tcPr>
            <w:tcW w:w="3539" w:type="dxa"/>
          </w:tcPr>
          <w:p w14:paraId="1E13F083" w14:textId="77777777" w:rsidR="007C442F" w:rsidRPr="007C442F" w:rsidRDefault="007C442F" w:rsidP="007C442F">
            <w:r w:rsidRPr="007C442F">
              <w:t>klasifikacija po CC-SI</w:t>
            </w:r>
          </w:p>
        </w:tc>
        <w:tc>
          <w:tcPr>
            <w:tcW w:w="5641" w:type="dxa"/>
          </w:tcPr>
          <w:p w14:paraId="7DFE9B64" w14:textId="77777777" w:rsidR="007C442F" w:rsidRPr="007C442F" w:rsidRDefault="007C442F" w:rsidP="007C442F">
            <w:r w:rsidRPr="007C442F">
              <w:t xml:space="preserve">21121 Lokalne ceste in javne poti, </w:t>
            </w:r>
            <w:proofErr w:type="spellStart"/>
            <w:r w:rsidRPr="007C442F">
              <w:t>nekategorizirane</w:t>
            </w:r>
            <w:proofErr w:type="spellEnd"/>
            <w:r w:rsidRPr="007C442F">
              <w:t xml:space="preserve"> ceste in gozdne ceste</w:t>
            </w:r>
          </w:p>
        </w:tc>
      </w:tr>
      <w:tr w:rsidR="007C442F" w:rsidRPr="007C442F" w14:paraId="5E837C89" w14:textId="77777777" w:rsidTr="007C442F">
        <w:tc>
          <w:tcPr>
            <w:tcW w:w="3539" w:type="dxa"/>
          </w:tcPr>
          <w:p w14:paraId="258ED7A4" w14:textId="77777777" w:rsidR="007C442F" w:rsidRPr="007C442F" w:rsidRDefault="007C442F" w:rsidP="007C442F">
            <w:r w:rsidRPr="007C442F">
              <w:t xml:space="preserve">opis zmogljivosti, kapacitete, dimenzij, karakteristik objekta </w:t>
            </w:r>
          </w:p>
        </w:tc>
        <w:tc>
          <w:tcPr>
            <w:tcW w:w="5641" w:type="dxa"/>
          </w:tcPr>
          <w:p w14:paraId="73F3795B" w14:textId="553A197B" w:rsidR="007C442F" w:rsidRPr="007C442F" w:rsidRDefault="007C442F" w:rsidP="007C442F">
            <w:r w:rsidRPr="007C442F">
              <w:t>servisna cesta je del internega cestnega omrežja</w:t>
            </w:r>
            <w:r w:rsidR="00570B2A">
              <w:t>,</w:t>
            </w:r>
            <w:r w:rsidRPr="007C442F">
              <w:t xml:space="preserve"> ki jo sestavlja javna pot; servisna cesta ima delno status služnosti javne rabe in je del ostalega območja; servisna cesta je širine od 4m do 6m; naklon rampe je 4,5%; površina ceste je 3687,5m2; servisna cesta premošča višinsko razliko od 302,7m.n.v. do 303,4 </w:t>
            </w:r>
            <w:proofErr w:type="spellStart"/>
            <w:r w:rsidRPr="007C442F">
              <w:t>m.n.v</w:t>
            </w:r>
            <w:proofErr w:type="spellEnd"/>
            <w:r w:rsidRPr="007C442F">
              <w:t>.</w:t>
            </w:r>
          </w:p>
        </w:tc>
      </w:tr>
      <w:tr w:rsidR="007C442F" w:rsidRPr="007C442F" w14:paraId="2DE68BBE" w14:textId="77777777" w:rsidTr="007C442F">
        <w:tc>
          <w:tcPr>
            <w:tcW w:w="3539" w:type="dxa"/>
          </w:tcPr>
          <w:p w14:paraId="6A0FEE20" w14:textId="77777777" w:rsidR="007C442F" w:rsidRPr="007C442F" w:rsidRDefault="007C442F" w:rsidP="007C442F"/>
        </w:tc>
        <w:tc>
          <w:tcPr>
            <w:tcW w:w="5641" w:type="dxa"/>
          </w:tcPr>
          <w:p w14:paraId="002F33E5" w14:textId="77777777" w:rsidR="007C442F" w:rsidRPr="007C442F" w:rsidRDefault="007C442F" w:rsidP="007C442F"/>
        </w:tc>
      </w:tr>
      <w:tr w:rsidR="007C442F" w:rsidRPr="007C442F" w14:paraId="4AE70BC7" w14:textId="77777777" w:rsidTr="007C442F">
        <w:tc>
          <w:tcPr>
            <w:tcW w:w="3539" w:type="dxa"/>
          </w:tcPr>
          <w:p w14:paraId="754D83EF" w14:textId="77777777" w:rsidR="007C442F" w:rsidRPr="007C442F" w:rsidRDefault="007C442F" w:rsidP="007C442F">
            <w:r w:rsidRPr="007C442F">
              <w:t xml:space="preserve">6.Objekt </w:t>
            </w:r>
          </w:p>
        </w:tc>
        <w:tc>
          <w:tcPr>
            <w:tcW w:w="5641" w:type="dxa"/>
          </w:tcPr>
          <w:p w14:paraId="39CB64CE" w14:textId="77777777" w:rsidR="007C442F" w:rsidRPr="007C442F" w:rsidRDefault="007C442F" w:rsidP="007C442F"/>
        </w:tc>
      </w:tr>
      <w:tr w:rsidR="007C442F" w:rsidRPr="007C442F" w14:paraId="359AE08C" w14:textId="77777777" w:rsidTr="007C442F">
        <w:tc>
          <w:tcPr>
            <w:tcW w:w="3539" w:type="dxa"/>
          </w:tcPr>
          <w:p w14:paraId="1CBB9C13" w14:textId="77777777" w:rsidR="007C442F" w:rsidRPr="007C442F" w:rsidRDefault="007C442F" w:rsidP="007C442F">
            <w:r w:rsidRPr="007C442F">
              <w:t>imenovanje objekta</w:t>
            </w:r>
          </w:p>
        </w:tc>
        <w:tc>
          <w:tcPr>
            <w:tcW w:w="5641" w:type="dxa"/>
          </w:tcPr>
          <w:p w14:paraId="645F4304" w14:textId="77777777" w:rsidR="007C442F" w:rsidRPr="007C442F" w:rsidRDefault="007C442F" w:rsidP="007C442F">
            <w:pPr>
              <w:rPr>
                <w:b/>
                <w:bCs/>
              </w:rPr>
            </w:pPr>
            <w:r w:rsidRPr="007C442F">
              <w:rPr>
                <w:b/>
                <w:bCs/>
              </w:rPr>
              <w:t>EKOLOŠKI OTOK</w:t>
            </w:r>
          </w:p>
        </w:tc>
      </w:tr>
      <w:tr w:rsidR="007C442F" w:rsidRPr="007C442F" w14:paraId="6397D349" w14:textId="77777777" w:rsidTr="007C442F">
        <w:tc>
          <w:tcPr>
            <w:tcW w:w="3539" w:type="dxa"/>
          </w:tcPr>
          <w:p w14:paraId="11A52A83" w14:textId="77777777" w:rsidR="007C442F" w:rsidRPr="007C442F" w:rsidRDefault="007C442F" w:rsidP="007C442F">
            <w:r w:rsidRPr="007C442F">
              <w:t>kratek opis objekta</w:t>
            </w:r>
          </w:p>
        </w:tc>
        <w:tc>
          <w:tcPr>
            <w:tcW w:w="5641" w:type="dxa"/>
          </w:tcPr>
          <w:p w14:paraId="085C9A4B" w14:textId="1137E43C" w:rsidR="007C442F" w:rsidRPr="007C442F" w:rsidRDefault="00570B2A" w:rsidP="007C442F">
            <w:r>
              <w:t>o</w:t>
            </w:r>
            <w:r w:rsidR="007C442F" w:rsidRPr="007C442F">
              <w:t>bjekt za zbiranje ločenih odpadkov po vrsti; papir, plastika pločevinke in biološki odpadki</w:t>
            </w:r>
          </w:p>
        </w:tc>
      </w:tr>
      <w:tr w:rsidR="007C442F" w:rsidRPr="007C442F" w14:paraId="5457A771" w14:textId="77777777" w:rsidTr="007C442F">
        <w:tc>
          <w:tcPr>
            <w:tcW w:w="3539" w:type="dxa"/>
          </w:tcPr>
          <w:p w14:paraId="52917F85" w14:textId="77777777" w:rsidR="007C442F" w:rsidRPr="007C442F" w:rsidRDefault="007C442F" w:rsidP="007C442F">
            <w:r w:rsidRPr="007C442F">
              <w:t>parcelna številka</w:t>
            </w:r>
          </w:p>
        </w:tc>
        <w:tc>
          <w:tcPr>
            <w:tcW w:w="5641" w:type="dxa"/>
          </w:tcPr>
          <w:p w14:paraId="32D5EFA7" w14:textId="77777777" w:rsidR="007C442F" w:rsidRPr="007C442F" w:rsidRDefault="007C442F" w:rsidP="007C442F">
            <w:r w:rsidRPr="007C442F">
              <w:t>97/45, 102/2, 103/4</w:t>
            </w:r>
          </w:p>
        </w:tc>
      </w:tr>
      <w:tr w:rsidR="007C442F" w:rsidRPr="007C442F" w14:paraId="7948DC7E" w14:textId="77777777" w:rsidTr="007C442F">
        <w:tc>
          <w:tcPr>
            <w:tcW w:w="3539" w:type="dxa"/>
          </w:tcPr>
          <w:p w14:paraId="41BF88B8" w14:textId="77777777" w:rsidR="007C442F" w:rsidRPr="007C442F" w:rsidRDefault="007C442F" w:rsidP="007C442F">
            <w:r w:rsidRPr="007C442F">
              <w:t>katastrska občina</w:t>
            </w:r>
          </w:p>
        </w:tc>
        <w:tc>
          <w:tcPr>
            <w:tcW w:w="5641" w:type="dxa"/>
          </w:tcPr>
          <w:p w14:paraId="6BECDF8C" w14:textId="77777777" w:rsidR="007C442F" w:rsidRPr="007C442F" w:rsidRDefault="007C442F" w:rsidP="007C442F">
            <w:r w:rsidRPr="007C442F">
              <w:t>Spodnja Šiška (1740)</w:t>
            </w:r>
          </w:p>
        </w:tc>
      </w:tr>
      <w:tr w:rsidR="007C442F" w:rsidRPr="007C442F" w14:paraId="0B03A0EA" w14:textId="77777777" w:rsidTr="007C442F">
        <w:tc>
          <w:tcPr>
            <w:tcW w:w="3539" w:type="dxa"/>
          </w:tcPr>
          <w:p w14:paraId="7B3FB77E" w14:textId="77777777" w:rsidR="007C442F" w:rsidRPr="007C442F" w:rsidRDefault="007C442F" w:rsidP="007C442F">
            <w:r w:rsidRPr="007C442F">
              <w:t>vrsta gradnje</w:t>
            </w:r>
          </w:p>
        </w:tc>
        <w:tc>
          <w:tcPr>
            <w:tcW w:w="5641" w:type="dxa"/>
          </w:tcPr>
          <w:p w14:paraId="566F685D" w14:textId="77777777" w:rsidR="007C442F" w:rsidRPr="007C442F" w:rsidRDefault="007C442F" w:rsidP="007C442F">
            <w:r w:rsidRPr="007C442F">
              <w:t>novogradnja - novozgrajen objekt</w:t>
            </w:r>
          </w:p>
        </w:tc>
      </w:tr>
      <w:tr w:rsidR="007C442F" w:rsidRPr="007C442F" w14:paraId="7EB3FD16" w14:textId="77777777" w:rsidTr="007C442F">
        <w:tc>
          <w:tcPr>
            <w:tcW w:w="3539" w:type="dxa"/>
          </w:tcPr>
          <w:p w14:paraId="2540DE6B" w14:textId="77777777" w:rsidR="007C442F" w:rsidRPr="007C442F" w:rsidRDefault="007C442F" w:rsidP="007C442F">
            <w:r w:rsidRPr="007C442F">
              <w:t>zahtevnost objekta</w:t>
            </w:r>
          </w:p>
        </w:tc>
        <w:tc>
          <w:tcPr>
            <w:tcW w:w="5641" w:type="dxa"/>
          </w:tcPr>
          <w:p w14:paraId="44A16532" w14:textId="0D04B0A9" w:rsidR="007C442F" w:rsidRPr="007C442F" w:rsidRDefault="00570B2A" w:rsidP="007C442F">
            <w:r>
              <w:t>m</w:t>
            </w:r>
            <w:r w:rsidR="007C442F" w:rsidRPr="007C442F">
              <w:t>anj zahteven</w:t>
            </w:r>
          </w:p>
        </w:tc>
      </w:tr>
      <w:tr w:rsidR="007C442F" w:rsidRPr="007C442F" w14:paraId="622A4040" w14:textId="77777777" w:rsidTr="007C442F">
        <w:tc>
          <w:tcPr>
            <w:tcW w:w="3539" w:type="dxa"/>
          </w:tcPr>
          <w:p w14:paraId="5A013199" w14:textId="77777777" w:rsidR="007C442F" w:rsidRPr="007C442F" w:rsidRDefault="007C442F" w:rsidP="007C442F">
            <w:r w:rsidRPr="007C442F">
              <w:t>klasifikacija po CC-SI</w:t>
            </w:r>
          </w:p>
        </w:tc>
        <w:tc>
          <w:tcPr>
            <w:tcW w:w="5641" w:type="dxa"/>
          </w:tcPr>
          <w:p w14:paraId="7AD8971D" w14:textId="77777777" w:rsidR="007C442F" w:rsidRPr="007C442F" w:rsidRDefault="007C442F" w:rsidP="007C442F">
            <w:r w:rsidRPr="007C442F">
              <w:t>32110 Ekološki otoki</w:t>
            </w:r>
          </w:p>
        </w:tc>
      </w:tr>
      <w:tr w:rsidR="007C442F" w:rsidRPr="007C442F" w14:paraId="3D880BEF" w14:textId="77777777" w:rsidTr="007C442F">
        <w:tc>
          <w:tcPr>
            <w:tcW w:w="3539" w:type="dxa"/>
          </w:tcPr>
          <w:p w14:paraId="09EFB5E3" w14:textId="77777777" w:rsidR="007C442F" w:rsidRPr="007C442F" w:rsidRDefault="007C442F" w:rsidP="007C442F">
            <w:r w:rsidRPr="007C442F">
              <w:t xml:space="preserve">opis zmogljivosti, kapacitete, dimenzij, karakteristik objekta </w:t>
            </w:r>
          </w:p>
        </w:tc>
        <w:tc>
          <w:tcPr>
            <w:tcW w:w="5641" w:type="dxa"/>
          </w:tcPr>
          <w:p w14:paraId="4C2188C0" w14:textId="78B2872A" w:rsidR="007C442F" w:rsidRPr="007C442F" w:rsidRDefault="007C442F" w:rsidP="007C442F">
            <w:r w:rsidRPr="007C442F">
              <w:t>Volumen objekta 11,35 m x 2,35 m, višine 2,8m.</w:t>
            </w:r>
          </w:p>
        </w:tc>
      </w:tr>
      <w:tr w:rsidR="007C442F" w:rsidRPr="007C442F" w14:paraId="46F27C4D" w14:textId="77777777" w:rsidTr="007C442F">
        <w:tc>
          <w:tcPr>
            <w:tcW w:w="3539" w:type="dxa"/>
          </w:tcPr>
          <w:p w14:paraId="0030C551" w14:textId="77777777" w:rsidR="007C442F" w:rsidRPr="007C442F" w:rsidRDefault="007C442F" w:rsidP="007C442F"/>
        </w:tc>
        <w:tc>
          <w:tcPr>
            <w:tcW w:w="5641" w:type="dxa"/>
          </w:tcPr>
          <w:p w14:paraId="6A0E702E" w14:textId="77777777" w:rsidR="007C442F" w:rsidRPr="007C442F" w:rsidRDefault="007C442F" w:rsidP="007C442F"/>
        </w:tc>
      </w:tr>
      <w:tr w:rsidR="007C442F" w:rsidRPr="007C442F" w14:paraId="6482854F" w14:textId="77777777" w:rsidTr="007C442F">
        <w:tc>
          <w:tcPr>
            <w:tcW w:w="3539" w:type="dxa"/>
          </w:tcPr>
          <w:p w14:paraId="273EB607" w14:textId="77777777" w:rsidR="007C442F" w:rsidRPr="007C442F" w:rsidRDefault="007C442F" w:rsidP="007C442F">
            <w:r w:rsidRPr="007C442F">
              <w:t xml:space="preserve">7. Objekt </w:t>
            </w:r>
          </w:p>
        </w:tc>
        <w:tc>
          <w:tcPr>
            <w:tcW w:w="5641" w:type="dxa"/>
          </w:tcPr>
          <w:p w14:paraId="2BD9FB18" w14:textId="77777777" w:rsidR="007C442F" w:rsidRPr="007C442F" w:rsidRDefault="007C442F" w:rsidP="007C442F"/>
        </w:tc>
      </w:tr>
      <w:tr w:rsidR="007C442F" w:rsidRPr="007C442F" w14:paraId="5C6CFEF3" w14:textId="77777777" w:rsidTr="007C442F">
        <w:tc>
          <w:tcPr>
            <w:tcW w:w="3539" w:type="dxa"/>
          </w:tcPr>
          <w:p w14:paraId="7E410D60" w14:textId="77777777" w:rsidR="007C442F" w:rsidRPr="007C442F" w:rsidRDefault="007C442F" w:rsidP="007C442F">
            <w:r w:rsidRPr="007C442F">
              <w:t>imenovanje objekta</w:t>
            </w:r>
          </w:p>
        </w:tc>
        <w:tc>
          <w:tcPr>
            <w:tcW w:w="5641" w:type="dxa"/>
          </w:tcPr>
          <w:p w14:paraId="20AB0860" w14:textId="77777777" w:rsidR="007C442F" w:rsidRPr="007C442F" w:rsidRDefault="007C442F" w:rsidP="007C442F">
            <w:pPr>
              <w:rPr>
                <w:b/>
                <w:bCs/>
              </w:rPr>
            </w:pPr>
            <w:r w:rsidRPr="007C442F">
              <w:rPr>
                <w:b/>
                <w:bCs/>
              </w:rPr>
              <w:t>KOLEKTOR</w:t>
            </w:r>
          </w:p>
        </w:tc>
      </w:tr>
      <w:tr w:rsidR="007C442F" w:rsidRPr="007C442F" w14:paraId="419504FB" w14:textId="77777777" w:rsidTr="007C442F">
        <w:tc>
          <w:tcPr>
            <w:tcW w:w="3539" w:type="dxa"/>
          </w:tcPr>
          <w:p w14:paraId="5C7D9355" w14:textId="77777777" w:rsidR="007C442F" w:rsidRPr="007C442F" w:rsidRDefault="007C442F" w:rsidP="007C442F">
            <w:r w:rsidRPr="007C442F">
              <w:t>kratek opis objekta</w:t>
            </w:r>
          </w:p>
        </w:tc>
        <w:tc>
          <w:tcPr>
            <w:tcW w:w="5641" w:type="dxa"/>
          </w:tcPr>
          <w:p w14:paraId="588A02A9" w14:textId="77777777" w:rsidR="007C442F" w:rsidRPr="007C442F" w:rsidRDefault="007C442F" w:rsidP="007C442F">
            <w:r w:rsidRPr="007C442F">
              <w:t>komunalni kolektor</w:t>
            </w:r>
          </w:p>
        </w:tc>
      </w:tr>
      <w:tr w:rsidR="007C442F" w:rsidRPr="007C442F" w14:paraId="76890044" w14:textId="77777777" w:rsidTr="007C442F">
        <w:tc>
          <w:tcPr>
            <w:tcW w:w="3539" w:type="dxa"/>
          </w:tcPr>
          <w:p w14:paraId="0CECE721" w14:textId="77777777" w:rsidR="007C442F" w:rsidRPr="007C442F" w:rsidRDefault="007C442F" w:rsidP="007C442F">
            <w:r w:rsidRPr="007C442F">
              <w:t>parcelna številka</w:t>
            </w:r>
          </w:p>
        </w:tc>
        <w:tc>
          <w:tcPr>
            <w:tcW w:w="5641" w:type="dxa"/>
          </w:tcPr>
          <w:p w14:paraId="776B9D93" w14:textId="77777777" w:rsidR="007C442F" w:rsidRPr="007C442F" w:rsidRDefault="007C442F" w:rsidP="007C442F">
            <w:r w:rsidRPr="007C442F">
              <w:t>104/5, 104/7, 107</w:t>
            </w:r>
          </w:p>
        </w:tc>
      </w:tr>
      <w:tr w:rsidR="007C442F" w:rsidRPr="007C442F" w14:paraId="4EE1A430" w14:textId="77777777" w:rsidTr="007C442F">
        <w:tc>
          <w:tcPr>
            <w:tcW w:w="3539" w:type="dxa"/>
          </w:tcPr>
          <w:p w14:paraId="00DC3841" w14:textId="77777777" w:rsidR="007C442F" w:rsidRPr="007C442F" w:rsidRDefault="007C442F" w:rsidP="007C442F">
            <w:r w:rsidRPr="007C442F">
              <w:t>katastrska občina</w:t>
            </w:r>
          </w:p>
        </w:tc>
        <w:tc>
          <w:tcPr>
            <w:tcW w:w="5641" w:type="dxa"/>
          </w:tcPr>
          <w:p w14:paraId="1B66B95B" w14:textId="77777777" w:rsidR="007C442F" w:rsidRPr="007C442F" w:rsidRDefault="007C442F" w:rsidP="007C442F">
            <w:r w:rsidRPr="007C442F">
              <w:t>Spodnja Šiška (1740)</w:t>
            </w:r>
          </w:p>
        </w:tc>
      </w:tr>
      <w:tr w:rsidR="007C442F" w:rsidRPr="007C442F" w14:paraId="5FCFFE23" w14:textId="77777777" w:rsidTr="007C442F">
        <w:tc>
          <w:tcPr>
            <w:tcW w:w="3539" w:type="dxa"/>
          </w:tcPr>
          <w:p w14:paraId="41649965" w14:textId="77777777" w:rsidR="007C442F" w:rsidRPr="007C442F" w:rsidRDefault="007C442F" w:rsidP="007C442F">
            <w:r w:rsidRPr="007C442F">
              <w:t>vrsta gradnje</w:t>
            </w:r>
          </w:p>
        </w:tc>
        <w:tc>
          <w:tcPr>
            <w:tcW w:w="5641" w:type="dxa"/>
          </w:tcPr>
          <w:p w14:paraId="4B5D92A7" w14:textId="77777777" w:rsidR="007C442F" w:rsidRPr="007C442F" w:rsidRDefault="007C442F" w:rsidP="007C442F">
            <w:r w:rsidRPr="007C442F">
              <w:t>novogradnja - novozgrajen objekt</w:t>
            </w:r>
          </w:p>
        </w:tc>
      </w:tr>
      <w:tr w:rsidR="007C442F" w:rsidRPr="007C442F" w14:paraId="65B27543" w14:textId="77777777" w:rsidTr="007C442F">
        <w:tc>
          <w:tcPr>
            <w:tcW w:w="3539" w:type="dxa"/>
          </w:tcPr>
          <w:p w14:paraId="49556D04" w14:textId="77777777" w:rsidR="007C442F" w:rsidRPr="007C442F" w:rsidRDefault="007C442F" w:rsidP="007C442F">
            <w:r w:rsidRPr="007C442F">
              <w:t>zahtevnost objekta</w:t>
            </w:r>
          </w:p>
        </w:tc>
        <w:tc>
          <w:tcPr>
            <w:tcW w:w="5641" w:type="dxa"/>
          </w:tcPr>
          <w:p w14:paraId="6D44064C" w14:textId="16CF5900" w:rsidR="007C442F" w:rsidRPr="007C442F" w:rsidRDefault="00570B2A" w:rsidP="007C442F">
            <w:r>
              <w:t>m</w:t>
            </w:r>
            <w:r w:rsidR="007C442F" w:rsidRPr="007C442F">
              <w:t>anj zahteven</w:t>
            </w:r>
          </w:p>
        </w:tc>
      </w:tr>
      <w:tr w:rsidR="007C442F" w:rsidRPr="007C442F" w14:paraId="36FE0B31" w14:textId="77777777" w:rsidTr="007C442F">
        <w:tc>
          <w:tcPr>
            <w:tcW w:w="3539" w:type="dxa"/>
          </w:tcPr>
          <w:p w14:paraId="0A497BA9" w14:textId="77777777" w:rsidR="007C442F" w:rsidRPr="007C442F" w:rsidRDefault="007C442F" w:rsidP="007C442F">
            <w:r w:rsidRPr="007C442F">
              <w:t>klasifikacija po CC-SI</w:t>
            </w:r>
          </w:p>
        </w:tc>
        <w:tc>
          <w:tcPr>
            <w:tcW w:w="5641" w:type="dxa"/>
          </w:tcPr>
          <w:p w14:paraId="4019C096" w14:textId="77777777" w:rsidR="007C442F" w:rsidRPr="007C442F" w:rsidRDefault="007C442F" w:rsidP="007C442F">
            <w:r w:rsidRPr="007C442F">
              <w:t>24205 Drugi gradbeni inženirski objekti, ki niso uvrščeni drugje</w:t>
            </w:r>
          </w:p>
        </w:tc>
      </w:tr>
      <w:tr w:rsidR="007C442F" w:rsidRPr="007C442F" w14:paraId="14B6D087" w14:textId="77777777" w:rsidTr="007C442F">
        <w:tc>
          <w:tcPr>
            <w:tcW w:w="3539" w:type="dxa"/>
          </w:tcPr>
          <w:p w14:paraId="4B002254" w14:textId="77777777" w:rsidR="007C442F" w:rsidRPr="007C442F" w:rsidRDefault="007C442F" w:rsidP="007C442F">
            <w:r w:rsidRPr="007C442F">
              <w:t xml:space="preserve">opis zmogljivosti, kapacitete, dimenzij, karakteristik objekta </w:t>
            </w:r>
          </w:p>
        </w:tc>
        <w:tc>
          <w:tcPr>
            <w:tcW w:w="5641" w:type="dxa"/>
          </w:tcPr>
          <w:p w14:paraId="5F31CDF3" w14:textId="77777777" w:rsidR="007C442F" w:rsidRPr="007C442F" w:rsidRDefault="007C442F" w:rsidP="007C442F">
            <w:r w:rsidRPr="007C442F">
              <w:t>2,40 m x v 2,40 m (</w:t>
            </w:r>
            <w:proofErr w:type="spellStart"/>
            <w:r w:rsidRPr="007C442F">
              <w:t>sv.m</w:t>
            </w:r>
            <w:proofErr w:type="spellEnd"/>
            <w:r w:rsidRPr="007C442F">
              <w:t>.) - 2,20 m x 2,40 m (</w:t>
            </w:r>
            <w:proofErr w:type="spellStart"/>
            <w:r w:rsidRPr="007C442F">
              <w:t>sv.m</w:t>
            </w:r>
            <w:proofErr w:type="spellEnd"/>
            <w:r w:rsidRPr="007C442F">
              <w:t xml:space="preserve">.), L = 315 m, </w:t>
            </w:r>
          </w:p>
        </w:tc>
      </w:tr>
      <w:tr w:rsidR="007C442F" w:rsidRPr="007C442F" w14:paraId="606FEA08" w14:textId="77777777" w:rsidTr="007C442F">
        <w:tc>
          <w:tcPr>
            <w:tcW w:w="3539" w:type="dxa"/>
          </w:tcPr>
          <w:p w14:paraId="745E3F9F" w14:textId="77777777" w:rsidR="007C442F" w:rsidRPr="007C442F" w:rsidRDefault="007C442F" w:rsidP="007C442F"/>
        </w:tc>
        <w:tc>
          <w:tcPr>
            <w:tcW w:w="5641" w:type="dxa"/>
          </w:tcPr>
          <w:p w14:paraId="5EBBA9DA" w14:textId="77777777" w:rsidR="007C442F" w:rsidRPr="007C442F" w:rsidRDefault="007C442F" w:rsidP="007C442F"/>
        </w:tc>
      </w:tr>
      <w:tr w:rsidR="007C442F" w:rsidRPr="007C442F" w14:paraId="1F6D81B4" w14:textId="77777777" w:rsidTr="007C442F">
        <w:tc>
          <w:tcPr>
            <w:tcW w:w="3539" w:type="dxa"/>
          </w:tcPr>
          <w:p w14:paraId="446A7813" w14:textId="77777777" w:rsidR="007C442F" w:rsidRPr="007C442F" w:rsidRDefault="007C442F" w:rsidP="007C442F">
            <w:r w:rsidRPr="007C442F">
              <w:t xml:space="preserve">8.Objekt </w:t>
            </w:r>
          </w:p>
        </w:tc>
        <w:tc>
          <w:tcPr>
            <w:tcW w:w="5641" w:type="dxa"/>
          </w:tcPr>
          <w:p w14:paraId="438D511C" w14:textId="77777777" w:rsidR="007C442F" w:rsidRPr="007C442F" w:rsidRDefault="007C442F" w:rsidP="007C442F"/>
        </w:tc>
      </w:tr>
      <w:tr w:rsidR="007C442F" w:rsidRPr="007C442F" w14:paraId="59E8482E" w14:textId="77777777" w:rsidTr="007C442F">
        <w:tc>
          <w:tcPr>
            <w:tcW w:w="3539" w:type="dxa"/>
          </w:tcPr>
          <w:p w14:paraId="4715AAC3" w14:textId="77777777" w:rsidR="007C442F" w:rsidRPr="007C442F" w:rsidRDefault="007C442F" w:rsidP="007C442F">
            <w:r w:rsidRPr="007C442F">
              <w:t>imenovanje objekta</w:t>
            </w:r>
          </w:p>
        </w:tc>
        <w:tc>
          <w:tcPr>
            <w:tcW w:w="5641" w:type="dxa"/>
          </w:tcPr>
          <w:p w14:paraId="2544C28C" w14:textId="77777777" w:rsidR="007C442F" w:rsidRPr="007C442F" w:rsidRDefault="007C442F" w:rsidP="007C442F">
            <w:pPr>
              <w:rPr>
                <w:b/>
                <w:bCs/>
              </w:rPr>
            </w:pPr>
            <w:r w:rsidRPr="007C442F">
              <w:rPr>
                <w:b/>
                <w:bCs/>
              </w:rPr>
              <w:t xml:space="preserve">PODHOD </w:t>
            </w:r>
          </w:p>
        </w:tc>
      </w:tr>
      <w:tr w:rsidR="007C442F" w:rsidRPr="007C442F" w14:paraId="37CC5B75" w14:textId="77777777" w:rsidTr="007C442F">
        <w:tc>
          <w:tcPr>
            <w:tcW w:w="3539" w:type="dxa"/>
          </w:tcPr>
          <w:p w14:paraId="3F25E5F3" w14:textId="77777777" w:rsidR="007C442F" w:rsidRPr="007C442F" w:rsidRDefault="007C442F" w:rsidP="007C442F">
            <w:r w:rsidRPr="007C442F">
              <w:t>kratek opis objekta</w:t>
            </w:r>
          </w:p>
        </w:tc>
        <w:tc>
          <w:tcPr>
            <w:tcW w:w="5641" w:type="dxa"/>
          </w:tcPr>
          <w:p w14:paraId="2BF381EE" w14:textId="77777777" w:rsidR="007C442F" w:rsidRPr="007C442F" w:rsidRDefault="007C442F" w:rsidP="007C442F">
            <w:r w:rsidRPr="007C442F">
              <w:t>Podhod pod železniško progo</w:t>
            </w:r>
          </w:p>
        </w:tc>
      </w:tr>
      <w:tr w:rsidR="007C442F" w:rsidRPr="007C442F" w14:paraId="6665DA49" w14:textId="77777777" w:rsidTr="007C442F">
        <w:tc>
          <w:tcPr>
            <w:tcW w:w="3539" w:type="dxa"/>
          </w:tcPr>
          <w:p w14:paraId="35DD62BC" w14:textId="77777777" w:rsidR="007C442F" w:rsidRPr="007C442F" w:rsidRDefault="007C442F" w:rsidP="007C442F">
            <w:r w:rsidRPr="007C442F">
              <w:t>parcelna številka</w:t>
            </w:r>
          </w:p>
        </w:tc>
        <w:tc>
          <w:tcPr>
            <w:tcW w:w="5641" w:type="dxa"/>
          </w:tcPr>
          <w:p w14:paraId="092187DD" w14:textId="77777777" w:rsidR="007C442F" w:rsidRPr="007C442F" w:rsidRDefault="007C442F" w:rsidP="007C442F">
            <w:r w:rsidRPr="007C442F">
              <w:t>541/2, 1450, 1453/20, 1453/43, 235, 107, 166/1, 106</w:t>
            </w:r>
          </w:p>
        </w:tc>
      </w:tr>
      <w:tr w:rsidR="007C442F" w:rsidRPr="007C442F" w14:paraId="16858CB8" w14:textId="77777777" w:rsidTr="007C442F">
        <w:tc>
          <w:tcPr>
            <w:tcW w:w="3539" w:type="dxa"/>
          </w:tcPr>
          <w:p w14:paraId="6C741AC7" w14:textId="77777777" w:rsidR="007C442F" w:rsidRPr="007C442F" w:rsidRDefault="007C442F" w:rsidP="007C442F">
            <w:r w:rsidRPr="007C442F">
              <w:t>katastrska občina</w:t>
            </w:r>
          </w:p>
        </w:tc>
        <w:tc>
          <w:tcPr>
            <w:tcW w:w="5641" w:type="dxa"/>
          </w:tcPr>
          <w:p w14:paraId="3D343297" w14:textId="77777777" w:rsidR="007C442F" w:rsidRPr="007C442F" w:rsidRDefault="007C442F" w:rsidP="007C442F">
            <w:r w:rsidRPr="007C442F">
              <w:t>Spodnja Šiška</w:t>
            </w:r>
          </w:p>
        </w:tc>
      </w:tr>
      <w:tr w:rsidR="007C442F" w:rsidRPr="007C442F" w14:paraId="26C64231" w14:textId="77777777" w:rsidTr="007C442F">
        <w:tc>
          <w:tcPr>
            <w:tcW w:w="3539" w:type="dxa"/>
          </w:tcPr>
          <w:p w14:paraId="1C743BB9" w14:textId="77777777" w:rsidR="007C442F" w:rsidRPr="007C442F" w:rsidRDefault="007C442F" w:rsidP="007C442F">
            <w:r w:rsidRPr="007C442F">
              <w:t>vrsta gradnje</w:t>
            </w:r>
          </w:p>
        </w:tc>
        <w:tc>
          <w:tcPr>
            <w:tcW w:w="5641" w:type="dxa"/>
          </w:tcPr>
          <w:p w14:paraId="3223E99F" w14:textId="77777777" w:rsidR="007C442F" w:rsidRPr="007C442F" w:rsidRDefault="007C442F" w:rsidP="007C442F">
            <w:r w:rsidRPr="007C442F">
              <w:t>novogradnja - novozgrajen objekt</w:t>
            </w:r>
          </w:p>
        </w:tc>
      </w:tr>
      <w:tr w:rsidR="007C442F" w:rsidRPr="007C442F" w14:paraId="033A8C35" w14:textId="77777777" w:rsidTr="007C442F">
        <w:tc>
          <w:tcPr>
            <w:tcW w:w="3539" w:type="dxa"/>
          </w:tcPr>
          <w:p w14:paraId="1EE62BF1" w14:textId="77777777" w:rsidR="007C442F" w:rsidRPr="007C442F" w:rsidRDefault="007C442F" w:rsidP="007C442F">
            <w:r w:rsidRPr="007C442F">
              <w:t>zahtevnost objekta</w:t>
            </w:r>
          </w:p>
        </w:tc>
        <w:tc>
          <w:tcPr>
            <w:tcW w:w="5641" w:type="dxa"/>
          </w:tcPr>
          <w:p w14:paraId="7F3083BB" w14:textId="364E7C4D" w:rsidR="007C442F" w:rsidRPr="007C442F" w:rsidRDefault="00570B2A" w:rsidP="007C442F">
            <w:r>
              <w:t>m</w:t>
            </w:r>
            <w:r w:rsidR="007C442F" w:rsidRPr="007C442F">
              <w:t>anj zahteven</w:t>
            </w:r>
          </w:p>
        </w:tc>
      </w:tr>
      <w:tr w:rsidR="007C442F" w:rsidRPr="007C442F" w14:paraId="5DD6586D" w14:textId="77777777" w:rsidTr="007C442F">
        <w:tc>
          <w:tcPr>
            <w:tcW w:w="3539" w:type="dxa"/>
          </w:tcPr>
          <w:p w14:paraId="782176B0" w14:textId="77777777" w:rsidR="007C442F" w:rsidRPr="007C442F" w:rsidRDefault="007C442F" w:rsidP="007C442F">
            <w:r w:rsidRPr="007C442F">
              <w:t>klasifikacija po CC-SI</w:t>
            </w:r>
          </w:p>
        </w:tc>
        <w:tc>
          <w:tcPr>
            <w:tcW w:w="5641" w:type="dxa"/>
          </w:tcPr>
          <w:p w14:paraId="36D328F0" w14:textId="77777777" w:rsidR="007C442F" w:rsidRPr="007C442F" w:rsidRDefault="007C442F" w:rsidP="007C442F">
            <w:r w:rsidRPr="007C442F">
              <w:t>21422 Podhodi</w:t>
            </w:r>
          </w:p>
        </w:tc>
      </w:tr>
      <w:tr w:rsidR="007C442F" w:rsidRPr="007C442F" w14:paraId="3B4CEF1E" w14:textId="77777777" w:rsidTr="007C442F">
        <w:tc>
          <w:tcPr>
            <w:tcW w:w="3539" w:type="dxa"/>
          </w:tcPr>
          <w:p w14:paraId="030B3441" w14:textId="77777777" w:rsidR="007C442F" w:rsidRPr="007C442F" w:rsidRDefault="007C442F" w:rsidP="007C442F">
            <w:r w:rsidRPr="007C442F">
              <w:t xml:space="preserve">opis zmogljivosti, kapacitete, dimenzij, karakteristik objekta </w:t>
            </w:r>
          </w:p>
        </w:tc>
        <w:tc>
          <w:tcPr>
            <w:tcW w:w="5641" w:type="dxa"/>
          </w:tcPr>
          <w:p w14:paraId="5FE04F3E" w14:textId="7C0379D9" w:rsidR="007C442F" w:rsidRPr="007C442F" w:rsidRDefault="007C442F" w:rsidP="007C442F">
            <w:r w:rsidRPr="007C442F">
              <w:t>dva dvigalna jaška za dvigalo 3,5 m / 2,90 m in stopnišči dolžine 14,9 m, višine 4,2 m</w:t>
            </w:r>
          </w:p>
        </w:tc>
      </w:tr>
      <w:tr w:rsidR="007C442F" w:rsidRPr="007C442F" w14:paraId="2FF43B6A" w14:textId="77777777" w:rsidTr="007C442F">
        <w:tc>
          <w:tcPr>
            <w:tcW w:w="3539" w:type="dxa"/>
          </w:tcPr>
          <w:p w14:paraId="789ED5C6" w14:textId="77777777" w:rsidR="007C442F" w:rsidRPr="007C442F" w:rsidRDefault="007C442F" w:rsidP="007C442F"/>
        </w:tc>
        <w:tc>
          <w:tcPr>
            <w:tcW w:w="5641" w:type="dxa"/>
          </w:tcPr>
          <w:p w14:paraId="007BFF0D" w14:textId="77777777" w:rsidR="007C442F" w:rsidRPr="007C442F" w:rsidRDefault="007C442F" w:rsidP="007C442F"/>
        </w:tc>
      </w:tr>
      <w:tr w:rsidR="007C442F" w:rsidRPr="007C442F" w14:paraId="38856521" w14:textId="77777777" w:rsidTr="007C442F">
        <w:tc>
          <w:tcPr>
            <w:tcW w:w="3539" w:type="dxa"/>
          </w:tcPr>
          <w:p w14:paraId="117E2A78" w14:textId="77777777" w:rsidR="007C442F" w:rsidRPr="007C442F" w:rsidRDefault="007C442F" w:rsidP="007C442F">
            <w:r w:rsidRPr="007C442F">
              <w:t xml:space="preserve">9. Objekt </w:t>
            </w:r>
          </w:p>
        </w:tc>
        <w:tc>
          <w:tcPr>
            <w:tcW w:w="5641" w:type="dxa"/>
          </w:tcPr>
          <w:p w14:paraId="302FE588" w14:textId="77777777" w:rsidR="007C442F" w:rsidRPr="007C442F" w:rsidRDefault="007C442F" w:rsidP="007C442F"/>
        </w:tc>
      </w:tr>
      <w:tr w:rsidR="007C442F" w:rsidRPr="007C442F" w14:paraId="1FF4CDB8" w14:textId="77777777" w:rsidTr="007C442F">
        <w:tc>
          <w:tcPr>
            <w:tcW w:w="3539" w:type="dxa"/>
          </w:tcPr>
          <w:p w14:paraId="70856AD8" w14:textId="77777777" w:rsidR="007C442F" w:rsidRPr="007C442F" w:rsidRDefault="007C442F" w:rsidP="007C442F">
            <w:r w:rsidRPr="007C442F">
              <w:t>imenovanje objekta</w:t>
            </w:r>
          </w:p>
        </w:tc>
        <w:tc>
          <w:tcPr>
            <w:tcW w:w="5641" w:type="dxa"/>
          </w:tcPr>
          <w:p w14:paraId="4960C1BA" w14:textId="77777777" w:rsidR="007C442F" w:rsidRPr="007C442F" w:rsidRDefault="007C442F" w:rsidP="007C442F">
            <w:pPr>
              <w:rPr>
                <w:b/>
                <w:bCs/>
              </w:rPr>
            </w:pPr>
            <w:r w:rsidRPr="007C442F">
              <w:rPr>
                <w:b/>
                <w:bCs/>
              </w:rPr>
              <w:t>VODOVOD</w:t>
            </w:r>
          </w:p>
        </w:tc>
      </w:tr>
      <w:tr w:rsidR="007C442F" w:rsidRPr="007C442F" w14:paraId="636E1C21" w14:textId="77777777" w:rsidTr="007C442F">
        <w:tc>
          <w:tcPr>
            <w:tcW w:w="3539" w:type="dxa"/>
          </w:tcPr>
          <w:p w14:paraId="0D84DAD2" w14:textId="77777777" w:rsidR="007C442F" w:rsidRPr="007C442F" w:rsidRDefault="007C442F" w:rsidP="007C442F">
            <w:r w:rsidRPr="007C442F">
              <w:t>kratek opis objekta</w:t>
            </w:r>
          </w:p>
        </w:tc>
        <w:tc>
          <w:tcPr>
            <w:tcW w:w="5641" w:type="dxa"/>
          </w:tcPr>
          <w:p w14:paraId="3CCB6F00" w14:textId="77777777" w:rsidR="007C442F" w:rsidRPr="007C442F" w:rsidRDefault="007C442F" w:rsidP="007C442F">
            <w:r w:rsidRPr="007C442F">
              <w:t>primarni in sekundarni vodovod</w:t>
            </w:r>
          </w:p>
        </w:tc>
      </w:tr>
      <w:tr w:rsidR="007C442F" w:rsidRPr="007C442F" w14:paraId="04173696" w14:textId="77777777" w:rsidTr="007C442F">
        <w:tc>
          <w:tcPr>
            <w:tcW w:w="3539" w:type="dxa"/>
          </w:tcPr>
          <w:p w14:paraId="123A029F" w14:textId="77777777" w:rsidR="007C442F" w:rsidRPr="007C442F" w:rsidRDefault="007C442F" w:rsidP="007C442F">
            <w:r w:rsidRPr="007C442F">
              <w:lastRenderedPageBreak/>
              <w:t>parcelna številka</w:t>
            </w:r>
          </w:p>
        </w:tc>
        <w:tc>
          <w:tcPr>
            <w:tcW w:w="5641" w:type="dxa"/>
          </w:tcPr>
          <w:p w14:paraId="56833F10" w14:textId="77777777" w:rsidR="007C442F" w:rsidRPr="007C442F" w:rsidRDefault="007C442F" w:rsidP="007C442F">
            <w:r w:rsidRPr="007C442F">
              <w:t>102/1, 104/3, 104/5, 104/7, 104/8, 106, 107, 125/3, 125/7, 1449, 1450, 1451/5, 1452/10, 1453/20, 1453/43, 166/1, 588/40, 593/3, 600/18, 97/30, 97/45, 97/46, 551</w:t>
            </w:r>
          </w:p>
        </w:tc>
      </w:tr>
      <w:tr w:rsidR="007C442F" w:rsidRPr="007C442F" w14:paraId="4EA3B6CC" w14:textId="77777777" w:rsidTr="007C442F">
        <w:tc>
          <w:tcPr>
            <w:tcW w:w="3539" w:type="dxa"/>
          </w:tcPr>
          <w:p w14:paraId="0995CFF1" w14:textId="77777777" w:rsidR="007C442F" w:rsidRPr="007C442F" w:rsidRDefault="007C442F" w:rsidP="007C442F">
            <w:r w:rsidRPr="007C442F">
              <w:t>katastrska občina</w:t>
            </w:r>
          </w:p>
        </w:tc>
        <w:tc>
          <w:tcPr>
            <w:tcW w:w="5641" w:type="dxa"/>
          </w:tcPr>
          <w:p w14:paraId="535713E9" w14:textId="77777777" w:rsidR="007C442F" w:rsidRPr="007C442F" w:rsidRDefault="007C442F" w:rsidP="007C442F">
            <w:r w:rsidRPr="007C442F">
              <w:t xml:space="preserve">Spodnja Šiška </w:t>
            </w:r>
          </w:p>
        </w:tc>
      </w:tr>
      <w:tr w:rsidR="007C442F" w:rsidRPr="007C442F" w14:paraId="568FC3A4" w14:textId="77777777" w:rsidTr="007C442F">
        <w:tc>
          <w:tcPr>
            <w:tcW w:w="3539" w:type="dxa"/>
          </w:tcPr>
          <w:p w14:paraId="79A89230" w14:textId="77777777" w:rsidR="007C442F" w:rsidRPr="007C442F" w:rsidRDefault="007C442F" w:rsidP="007C442F">
            <w:r w:rsidRPr="007C442F">
              <w:t>parcelna številka</w:t>
            </w:r>
          </w:p>
        </w:tc>
        <w:tc>
          <w:tcPr>
            <w:tcW w:w="5641" w:type="dxa"/>
          </w:tcPr>
          <w:p w14:paraId="52FD32B9" w14:textId="77777777" w:rsidR="007C442F" w:rsidRPr="007C442F" w:rsidRDefault="007C442F" w:rsidP="007C442F">
            <w:r w:rsidRPr="007C442F">
              <w:t>2224, 767/1, 776/9,</w:t>
            </w:r>
          </w:p>
        </w:tc>
      </w:tr>
      <w:tr w:rsidR="007C442F" w:rsidRPr="007C442F" w14:paraId="55CCDEAD" w14:textId="77777777" w:rsidTr="007C442F">
        <w:tc>
          <w:tcPr>
            <w:tcW w:w="3539" w:type="dxa"/>
          </w:tcPr>
          <w:p w14:paraId="64513BA6" w14:textId="77777777" w:rsidR="007C442F" w:rsidRPr="007C442F" w:rsidRDefault="007C442F" w:rsidP="007C442F">
            <w:r w:rsidRPr="007C442F">
              <w:t>katastrska občina</w:t>
            </w:r>
          </w:p>
        </w:tc>
        <w:tc>
          <w:tcPr>
            <w:tcW w:w="5641" w:type="dxa"/>
          </w:tcPr>
          <w:p w14:paraId="1B6A3DAD" w14:textId="77777777" w:rsidR="007C442F" w:rsidRPr="007C442F" w:rsidRDefault="007C442F" w:rsidP="007C442F">
            <w:r w:rsidRPr="007C442F">
              <w:t>Bežigrad (2636)</w:t>
            </w:r>
          </w:p>
        </w:tc>
      </w:tr>
      <w:tr w:rsidR="007C442F" w:rsidRPr="007C442F" w14:paraId="7FD44C02" w14:textId="77777777" w:rsidTr="007C442F">
        <w:tc>
          <w:tcPr>
            <w:tcW w:w="3539" w:type="dxa"/>
          </w:tcPr>
          <w:p w14:paraId="2F8781F8" w14:textId="77777777" w:rsidR="007C442F" w:rsidRPr="007C442F" w:rsidRDefault="007C442F" w:rsidP="007C442F">
            <w:r w:rsidRPr="007C442F">
              <w:t>vrsta gradnje</w:t>
            </w:r>
          </w:p>
        </w:tc>
        <w:tc>
          <w:tcPr>
            <w:tcW w:w="5641" w:type="dxa"/>
          </w:tcPr>
          <w:p w14:paraId="7C91C8E1" w14:textId="77777777" w:rsidR="007C442F" w:rsidRPr="007C442F" w:rsidRDefault="007C442F" w:rsidP="007C442F">
            <w:r w:rsidRPr="007C442F">
              <w:t>novogradnja - novozgrajen objekt</w:t>
            </w:r>
          </w:p>
        </w:tc>
      </w:tr>
      <w:tr w:rsidR="007C442F" w:rsidRPr="007C442F" w14:paraId="20E85723" w14:textId="77777777" w:rsidTr="007C442F">
        <w:tc>
          <w:tcPr>
            <w:tcW w:w="3539" w:type="dxa"/>
          </w:tcPr>
          <w:p w14:paraId="0E74D4B4" w14:textId="77777777" w:rsidR="007C442F" w:rsidRPr="007C442F" w:rsidRDefault="007C442F" w:rsidP="007C442F">
            <w:r w:rsidRPr="007C442F">
              <w:t>zahtevnost objekta</w:t>
            </w:r>
          </w:p>
        </w:tc>
        <w:tc>
          <w:tcPr>
            <w:tcW w:w="5641" w:type="dxa"/>
          </w:tcPr>
          <w:p w14:paraId="3310A720" w14:textId="77777777" w:rsidR="007C442F" w:rsidRPr="007C442F" w:rsidRDefault="007C442F" w:rsidP="007C442F">
            <w:r w:rsidRPr="007C442F">
              <w:t>manj zahteven</w:t>
            </w:r>
          </w:p>
        </w:tc>
      </w:tr>
      <w:tr w:rsidR="007C442F" w:rsidRPr="007C442F" w14:paraId="0530A7F9" w14:textId="77777777" w:rsidTr="007C442F">
        <w:tc>
          <w:tcPr>
            <w:tcW w:w="3539" w:type="dxa"/>
          </w:tcPr>
          <w:p w14:paraId="0C638B65" w14:textId="77777777" w:rsidR="007C442F" w:rsidRPr="007C442F" w:rsidRDefault="007C442F" w:rsidP="007C442F">
            <w:r w:rsidRPr="007C442F">
              <w:t>klasifikacija po CC-SI</w:t>
            </w:r>
          </w:p>
        </w:tc>
        <w:tc>
          <w:tcPr>
            <w:tcW w:w="5641" w:type="dxa"/>
          </w:tcPr>
          <w:p w14:paraId="61E76593" w14:textId="77777777" w:rsidR="007C442F" w:rsidRPr="007C442F" w:rsidRDefault="007C442F" w:rsidP="007C442F">
            <w:r w:rsidRPr="007C442F">
              <w:t>22221 Lokalni vodovodi za pitno vodo in cevovodi za tehnološko vodo</w:t>
            </w:r>
          </w:p>
        </w:tc>
      </w:tr>
      <w:tr w:rsidR="007C442F" w:rsidRPr="007C442F" w14:paraId="0FED619E" w14:textId="77777777" w:rsidTr="007C442F">
        <w:tc>
          <w:tcPr>
            <w:tcW w:w="3539" w:type="dxa"/>
          </w:tcPr>
          <w:p w14:paraId="36A8C0B1" w14:textId="77777777" w:rsidR="007C442F" w:rsidRPr="007C442F" w:rsidRDefault="007C442F" w:rsidP="007C442F">
            <w:r w:rsidRPr="007C442F">
              <w:t>opis zmogljivosti, kapacitete, dimenzij, karakteristik objekta, če niso podane drugje</w:t>
            </w:r>
          </w:p>
        </w:tc>
        <w:tc>
          <w:tcPr>
            <w:tcW w:w="5641" w:type="dxa"/>
          </w:tcPr>
          <w:p w14:paraId="02F519DA" w14:textId="6E832B95" w:rsidR="007C442F" w:rsidRPr="007C442F" w:rsidRDefault="00C25A58" w:rsidP="007C442F">
            <w:r>
              <w:t xml:space="preserve">NL DN 400 </w:t>
            </w:r>
            <w:r w:rsidR="00570B2A">
              <w:t xml:space="preserve">L </w:t>
            </w:r>
            <w:r w:rsidR="00570B2A" w:rsidRPr="007C442F">
              <w:t>=</w:t>
            </w:r>
            <w:r>
              <w:t xml:space="preserve"> 805 m, DN 100 </w:t>
            </w:r>
            <w:r w:rsidR="00120C6D">
              <w:t xml:space="preserve">L </w:t>
            </w:r>
            <w:r w:rsidR="00120C6D" w:rsidRPr="007C442F">
              <w:t>=</w:t>
            </w:r>
            <w:r w:rsidR="00120C6D">
              <w:t xml:space="preserve"> </w:t>
            </w:r>
            <w:r>
              <w:t>235,4 m</w:t>
            </w:r>
          </w:p>
        </w:tc>
      </w:tr>
      <w:tr w:rsidR="007C442F" w:rsidRPr="007C442F" w14:paraId="43D46294" w14:textId="77777777" w:rsidTr="007C442F">
        <w:tc>
          <w:tcPr>
            <w:tcW w:w="3539" w:type="dxa"/>
          </w:tcPr>
          <w:p w14:paraId="7B0B1878" w14:textId="77777777" w:rsidR="007C442F" w:rsidRPr="007C442F" w:rsidRDefault="007C442F" w:rsidP="007C442F"/>
        </w:tc>
        <w:tc>
          <w:tcPr>
            <w:tcW w:w="5641" w:type="dxa"/>
          </w:tcPr>
          <w:p w14:paraId="73B6B897" w14:textId="77777777" w:rsidR="007C442F" w:rsidRPr="007C442F" w:rsidRDefault="007C442F" w:rsidP="007C442F"/>
        </w:tc>
      </w:tr>
      <w:tr w:rsidR="007C442F" w:rsidRPr="007C442F" w14:paraId="778DD563" w14:textId="77777777" w:rsidTr="007C442F">
        <w:tc>
          <w:tcPr>
            <w:tcW w:w="3539" w:type="dxa"/>
          </w:tcPr>
          <w:p w14:paraId="20C69E54" w14:textId="77777777" w:rsidR="007C442F" w:rsidRPr="007C442F" w:rsidRDefault="007C442F" w:rsidP="007C442F">
            <w:r w:rsidRPr="007C442F">
              <w:t xml:space="preserve">10. Objekt </w:t>
            </w:r>
          </w:p>
        </w:tc>
        <w:tc>
          <w:tcPr>
            <w:tcW w:w="5641" w:type="dxa"/>
          </w:tcPr>
          <w:p w14:paraId="7EB4C245" w14:textId="77777777" w:rsidR="007C442F" w:rsidRPr="007C442F" w:rsidRDefault="007C442F" w:rsidP="007C442F"/>
        </w:tc>
      </w:tr>
      <w:tr w:rsidR="007C442F" w:rsidRPr="007C442F" w14:paraId="414428C1" w14:textId="77777777" w:rsidTr="007C442F">
        <w:tc>
          <w:tcPr>
            <w:tcW w:w="3539" w:type="dxa"/>
          </w:tcPr>
          <w:p w14:paraId="17402EC7" w14:textId="77777777" w:rsidR="007C442F" w:rsidRPr="007C442F" w:rsidRDefault="007C442F" w:rsidP="007C442F">
            <w:r w:rsidRPr="007C442F">
              <w:t>imenovanje objekta</w:t>
            </w:r>
          </w:p>
        </w:tc>
        <w:tc>
          <w:tcPr>
            <w:tcW w:w="5641" w:type="dxa"/>
          </w:tcPr>
          <w:p w14:paraId="144F4CDB" w14:textId="77777777" w:rsidR="007C442F" w:rsidRPr="007C442F" w:rsidRDefault="007C442F" w:rsidP="007C442F">
            <w:pPr>
              <w:rPr>
                <w:b/>
                <w:bCs/>
              </w:rPr>
            </w:pPr>
            <w:r w:rsidRPr="007C442F">
              <w:rPr>
                <w:b/>
                <w:bCs/>
              </w:rPr>
              <w:t>KANALIZACIJA</w:t>
            </w:r>
          </w:p>
        </w:tc>
      </w:tr>
      <w:tr w:rsidR="007C442F" w:rsidRPr="007C442F" w14:paraId="50702DA9" w14:textId="77777777" w:rsidTr="007C442F">
        <w:tc>
          <w:tcPr>
            <w:tcW w:w="3539" w:type="dxa"/>
          </w:tcPr>
          <w:p w14:paraId="6EDC3A9E" w14:textId="77777777" w:rsidR="007C442F" w:rsidRPr="007C442F" w:rsidRDefault="007C442F" w:rsidP="007C442F">
            <w:r w:rsidRPr="007C442F">
              <w:t>kratek opis objekta</w:t>
            </w:r>
          </w:p>
        </w:tc>
        <w:tc>
          <w:tcPr>
            <w:tcW w:w="5641" w:type="dxa"/>
          </w:tcPr>
          <w:p w14:paraId="11C1BCAF" w14:textId="77777777" w:rsidR="007C442F" w:rsidRPr="007C442F" w:rsidRDefault="007C442F" w:rsidP="007C442F">
            <w:r w:rsidRPr="007C442F">
              <w:t>prestavitev kanala</w:t>
            </w:r>
          </w:p>
        </w:tc>
      </w:tr>
      <w:tr w:rsidR="007C442F" w:rsidRPr="007C442F" w14:paraId="4157E21C" w14:textId="77777777" w:rsidTr="007C442F">
        <w:tc>
          <w:tcPr>
            <w:tcW w:w="3539" w:type="dxa"/>
          </w:tcPr>
          <w:p w14:paraId="7A948D0C" w14:textId="77777777" w:rsidR="007C442F" w:rsidRPr="007C442F" w:rsidRDefault="007C442F" w:rsidP="007C442F">
            <w:r w:rsidRPr="007C442F">
              <w:t>parcelna številka</w:t>
            </w:r>
          </w:p>
        </w:tc>
        <w:tc>
          <w:tcPr>
            <w:tcW w:w="5641" w:type="dxa"/>
          </w:tcPr>
          <w:p w14:paraId="2FF411B4" w14:textId="77777777" w:rsidR="007C442F" w:rsidRPr="007C442F" w:rsidRDefault="007C442F" w:rsidP="007C442F">
            <w:r w:rsidRPr="007C442F">
              <w:t>104/3, 104/5</w:t>
            </w:r>
          </w:p>
        </w:tc>
      </w:tr>
      <w:tr w:rsidR="007C442F" w:rsidRPr="007C442F" w14:paraId="23DE633E" w14:textId="77777777" w:rsidTr="007C442F">
        <w:tc>
          <w:tcPr>
            <w:tcW w:w="3539" w:type="dxa"/>
          </w:tcPr>
          <w:p w14:paraId="638A1D18" w14:textId="77777777" w:rsidR="007C442F" w:rsidRPr="007C442F" w:rsidRDefault="007C442F" w:rsidP="007C442F">
            <w:r w:rsidRPr="007C442F">
              <w:t>katastrska občina</w:t>
            </w:r>
          </w:p>
        </w:tc>
        <w:tc>
          <w:tcPr>
            <w:tcW w:w="5641" w:type="dxa"/>
          </w:tcPr>
          <w:p w14:paraId="448B0227" w14:textId="77777777" w:rsidR="007C442F" w:rsidRPr="007C442F" w:rsidRDefault="007C442F" w:rsidP="007C442F">
            <w:r w:rsidRPr="007C442F">
              <w:t>Spodnja Šiška</w:t>
            </w:r>
          </w:p>
        </w:tc>
      </w:tr>
      <w:tr w:rsidR="007C442F" w:rsidRPr="007C442F" w14:paraId="69AC3FEA" w14:textId="77777777" w:rsidTr="007C442F">
        <w:tc>
          <w:tcPr>
            <w:tcW w:w="3539" w:type="dxa"/>
          </w:tcPr>
          <w:p w14:paraId="25920988" w14:textId="77777777" w:rsidR="007C442F" w:rsidRPr="007C442F" w:rsidRDefault="007C442F" w:rsidP="007C442F">
            <w:r w:rsidRPr="007C442F">
              <w:t>vrsta gradnje</w:t>
            </w:r>
          </w:p>
        </w:tc>
        <w:tc>
          <w:tcPr>
            <w:tcW w:w="5641" w:type="dxa"/>
          </w:tcPr>
          <w:p w14:paraId="6E846F3C" w14:textId="77777777" w:rsidR="007C442F" w:rsidRPr="007C442F" w:rsidRDefault="007C442F" w:rsidP="007C442F">
            <w:r w:rsidRPr="007C442F">
              <w:t>novogradnja - novozgrajen objekt</w:t>
            </w:r>
          </w:p>
        </w:tc>
      </w:tr>
      <w:tr w:rsidR="007C442F" w:rsidRPr="007C442F" w14:paraId="4721CC43" w14:textId="77777777" w:rsidTr="007C442F">
        <w:tc>
          <w:tcPr>
            <w:tcW w:w="3539" w:type="dxa"/>
          </w:tcPr>
          <w:p w14:paraId="101CDC3C" w14:textId="77777777" w:rsidR="007C442F" w:rsidRPr="007C442F" w:rsidRDefault="007C442F" w:rsidP="007C442F">
            <w:r w:rsidRPr="007C442F">
              <w:t>zahtevnost objekta</w:t>
            </w:r>
          </w:p>
        </w:tc>
        <w:tc>
          <w:tcPr>
            <w:tcW w:w="5641" w:type="dxa"/>
          </w:tcPr>
          <w:p w14:paraId="3E39B6AC" w14:textId="77777777" w:rsidR="007C442F" w:rsidRPr="007C442F" w:rsidRDefault="007C442F" w:rsidP="007C442F">
            <w:r w:rsidRPr="007C442F">
              <w:t>manj zahteven</w:t>
            </w:r>
          </w:p>
        </w:tc>
      </w:tr>
      <w:tr w:rsidR="007C442F" w:rsidRPr="007C442F" w14:paraId="3E621103" w14:textId="77777777" w:rsidTr="007C442F">
        <w:tc>
          <w:tcPr>
            <w:tcW w:w="3539" w:type="dxa"/>
          </w:tcPr>
          <w:p w14:paraId="76A5EFC4" w14:textId="77777777" w:rsidR="007C442F" w:rsidRPr="007C442F" w:rsidRDefault="007C442F" w:rsidP="007C442F">
            <w:r w:rsidRPr="007C442F">
              <w:t>klasifikacija po CC-SI</w:t>
            </w:r>
          </w:p>
        </w:tc>
        <w:tc>
          <w:tcPr>
            <w:tcW w:w="5641" w:type="dxa"/>
          </w:tcPr>
          <w:p w14:paraId="56EC32B4" w14:textId="77777777" w:rsidR="007C442F" w:rsidRPr="007C442F" w:rsidRDefault="007C442F" w:rsidP="007C442F">
            <w:r w:rsidRPr="007C442F">
              <w:t>22231 Cevovodi za odpadno vodo (kanalizacija)</w:t>
            </w:r>
          </w:p>
        </w:tc>
      </w:tr>
      <w:tr w:rsidR="007C442F" w:rsidRPr="007C442F" w14:paraId="7E40FB48" w14:textId="77777777" w:rsidTr="007C442F">
        <w:tc>
          <w:tcPr>
            <w:tcW w:w="3539" w:type="dxa"/>
          </w:tcPr>
          <w:p w14:paraId="53336FF6" w14:textId="77777777" w:rsidR="007C442F" w:rsidRPr="007C442F" w:rsidRDefault="007C442F" w:rsidP="007C442F">
            <w:r w:rsidRPr="007C442F">
              <w:t>opis zmogljivosti, kapacitete, dimenzij, karakteristik objekt</w:t>
            </w:r>
          </w:p>
        </w:tc>
        <w:tc>
          <w:tcPr>
            <w:tcW w:w="5641" w:type="dxa"/>
          </w:tcPr>
          <w:p w14:paraId="775B2254" w14:textId="06C8A988" w:rsidR="007C442F" w:rsidRPr="007C442F" w:rsidRDefault="007C442F" w:rsidP="007C442F">
            <w:r w:rsidRPr="007C442F">
              <w:t>DN500, L  197,6 m</w:t>
            </w:r>
          </w:p>
        </w:tc>
      </w:tr>
      <w:tr w:rsidR="007C442F" w:rsidRPr="007C442F" w14:paraId="77F37B53" w14:textId="77777777" w:rsidTr="007C442F">
        <w:tc>
          <w:tcPr>
            <w:tcW w:w="3539" w:type="dxa"/>
          </w:tcPr>
          <w:p w14:paraId="341CBDF4" w14:textId="77777777" w:rsidR="007C442F" w:rsidRPr="007C442F" w:rsidRDefault="007C442F" w:rsidP="007C442F"/>
        </w:tc>
        <w:tc>
          <w:tcPr>
            <w:tcW w:w="5641" w:type="dxa"/>
          </w:tcPr>
          <w:p w14:paraId="4DB01A73" w14:textId="77777777" w:rsidR="007C442F" w:rsidRPr="007C442F" w:rsidRDefault="007C442F" w:rsidP="007C442F"/>
        </w:tc>
      </w:tr>
      <w:tr w:rsidR="007C442F" w:rsidRPr="007C442F" w14:paraId="6234BBA7" w14:textId="77777777" w:rsidTr="007C442F">
        <w:tc>
          <w:tcPr>
            <w:tcW w:w="3539" w:type="dxa"/>
          </w:tcPr>
          <w:p w14:paraId="1DF4E248" w14:textId="77777777" w:rsidR="007C442F" w:rsidRPr="007C442F" w:rsidRDefault="007C442F" w:rsidP="007C442F">
            <w:r w:rsidRPr="007C442F">
              <w:t xml:space="preserve">11. Objekt </w:t>
            </w:r>
          </w:p>
        </w:tc>
        <w:tc>
          <w:tcPr>
            <w:tcW w:w="5641" w:type="dxa"/>
          </w:tcPr>
          <w:p w14:paraId="5699B800" w14:textId="77777777" w:rsidR="007C442F" w:rsidRPr="007C442F" w:rsidRDefault="007C442F" w:rsidP="007C442F"/>
        </w:tc>
      </w:tr>
      <w:tr w:rsidR="007C442F" w:rsidRPr="007C442F" w14:paraId="4466B75D" w14:textId="77777777" w:rsidTr="007C442F">
        <w:tc>
          <w:tcPr>
            <w:tcW w:w="3539" w:type="dxa"/>
          </w:tcPr>
          <w:p w14:paraId="1C0FE5D7" w14:textId="77777777" w:rsidR="007C442F" w:rsidRPr="007C442F" w:rsidRDefault="007C442F" w:rsidP="007C442F">
            <w:r w:rsidRPr="007C442F">
              <w:t>imenovanje objekta</w:t>
            </w:r>
          </w:p>
        </w:tc>
        <w:tc>
          <w:tcPr>
            <w:tcW w:w="5641" w:type="dxa"/>
          </w:tcPr>
          <w:p w14:paraId="28F1195C" w14:textId="77777777" w:rsidR="007C442F" w:rsidRPr="007C442F" w:rsidRDefault="007C442F" w:rsidP="007C442F">
            <w:pPr>
              <w:rPr>
                <w:b/>
                <w:bCs/>
              </w:rPr>
            </w:pPr>
            <w:r w:rsidRPr="007C442F">
              <w:rPr>
                <w:b/>
                <w:bCs/>
              </w:rPr>
              <w:t>ELEKTRIKA</w:t>
            </w:r>
          </w:p>
        </w:tc>
      </w:tr>
      <w:tr w:rsidR="007C442F" w:rsidRPr="007C442F" w14:paraId="47C86A7A" w14:textId="77777777" w:rsidTr="007C442F">
        <w:tc>
          <w:tcPr>
            <w:tcW w:w="3539" w:type="dxa"/>
          </w:tcPr>
          <w:p w14:paraId="33953591" w14:textId="77777777" w:rsidR="007C442F" w:rsidRPr="007C442F" w:rsidRDefault="007C442F" w:rsidP="007C442F">
            <w:r w:rsidRPr="007C442F">
              <w:t>kratek opis objekta</w:t>
            </w:r>
          </w:p>
        </w:tc>
        <w:tc>
          <w:tcPr>
            <w:tcW w:w="5641" w:type="dxa"/>
          </w:tcPr>
          <w:p w14:paraId="7E34B9CA" w14:textId="77777777" w:rsidR="007C442F" w:rsidRPr="007C442F" w:rsidRDefault="007C442F" w:rsidP="007C442F">
            <w:r w:rsidRPr="007C442F">
              <w:t xml:space="preserve">SN vod </w:t>
            </w:r>
          </w:p>
        </w:tc>
      </w:tr>
      <w:tr w:rsidR="007C442F" w:rsidRPr="007C442F" w14:paraId="29677516" w14:textId="77777777" w:rsidTr="007C442F">
        <w:tc>
          <w:tcPr>
            <w:tcW w:w="3539" w:type="dxa"/>
          </w:tcPr>
          <w:p w14:paraId="6EA999F7" w14:textId="77777777" w:rsidR="007C442F" w:rsidRPr="007C442F" w:rsidRDefault="007C442F" w:rsidP="007C442F">
            <w:r w:rsidRPr="007C442F">
              <w:t>parcelna številka</w:t>
            </w:r>
          </w:p>
        </w:tc>
        <w:tc>
          <w:tcPr>
            <w:tcW w:w="5641" w:type="dxa"/>
          </w:tcPr>
          <w:p w14:paraId="7B849C27" w14:textId="77777777" w:rsidR="007C442F" w:rsidRPr="007C442F" w:rsidRDefault="007C442F" w:rsidP="007C442F">
            <w:r w:rsidRPr="007C442F">
              <w:t>102/1, 104/5, 104/3, 1451/5, 125/7, 125/10, 101/1, 97/44, 97/37, 97/38, 97/40, 97/46, 97/12, 97/30, 1452/6</w:t>
            </w:r>
          </w:p>
        </w:tc>
      </w:tr>
      <w:tr w:rsidR="007C442F" w:rsidRPr="007C442F" w14:paraId="606089FB" w14:textId="77777777" w:rsidTr="007C442F">
        <w:tc>
          <w:tcPr>
            <w:tcW w:w="3539" w:type="dxa"/>
          </w:tcPr>
          <w:p w14:paraId="01039CA5" w14:textId="77777777" w:rsidR="007C442F" w:rsidRPr="007C442F" w:rsidRDefault="007C442F" w:rsidP="007C442F">
            <w:r w:rsidRPr="007C442F">
              <w:t>katastrska občina</w:t>
            </w:r>
          </w:p>
        </w:tc>
        <w:tc>
          <w:tcPr>
            <w:tcW w:w="5641" w:type="dxa"/>
          </w:tcPr>
          <w:p w14:paraId="029D1CA5" w14:textId="77777777" w:rsidR="007C442F" w:rsidRPr="007C442F" w:rsidRDefault="007C442F" w:rsidP="007C442F">
            <w:r w:rsidRPr="007C442F">
              <w:t>Spodnja Šiška</w:t>
            </w:r>
          </w:p>
        </w:tc>
      </w:tr>
      <w:tr w:rsidR="007C442F" w:rsidRPr="007C442F" w14:paraId="1B7BBEC7" w14:textId="77777777" w:rsidTr="007C442F">
        <w:tc>
          <w:tcPr>
            <w:tcW w:w="3539" w:type="dxa"/>
          </w:tcPr>
          <w:p w14:paraId="729A55AE" w14:textId="77777777" w:rsidR="007C442F" w:rsidRPr="007C442F" w:rsidRDefault="007C442F" w:rsidP="007C442F">
            <w:r w:rsidRPr="007C442F">
              <w:t>vrsta gradnje</w:t>
            </w:r>
          </w:p>
        </w:tc>
        <w:tc>
          <w:tcPr>
            <w:tcW w:w="5641" w:type="dxa"/>
          </w:tcPr>
          <w:p w14:paraId="25D5F098" w14:textId="77777777" w:rsidR="007C442F" w:rsidRPr="007C442F" w:rsidRDefault="007C442F" w:rsidP="007C442F">
            <w:r w:rsidRPr="007C442F">
              <w:t>novogradnja - novozgrajen objekt</w:t>
            </w:r>
          </w:p>
        </w:tc>
      </w:tr>
      <w:tr w:rsidR="007C442F" w:rsidRPr="007C442F" w14:paraId="798C977D" w14:textId="77777777" w:rsidTr="007C442F">
        <w:tc>
          <w:tcPr>
            <w:tcW w:w="3539" w:type="dxa"/>
          </w:tcPr>
          <w:p w14:paraId="75529DAC" w14:textId="77777777" w:rsidR="007C442F" w:rsidRPr="007C442F" w:rsidRDefault="007C442F" w:rsidP="007C442F">
            <w:r w:rsidRPr="007C442F">
              <w:t>zahtevnost objekta</w:t>
            </w:r>
          </w:p>
        </w:tc>
        <w:tc>
          <w:tcPr>
            <w:tcW w:w="5641" w:type="dxa"/>
          </w:tcPr>
          <w:p w14:paraId="7D77D753" w14:textId="77777777" w:rsidR="007C442F" w:rsidRPr="007C442F" w:rsidRDefault="007C442F" w:rsidP="007C442F">
            <w:r w:rsidRPr="007C442F">
              <w:t>manj zahteven</w:t>
            </w:r>
          </w:p>
        </w:tc>
      </w:tr>
      <w:tr w:rsidR="007C442F" w:rsidRPr="007C442F" w14:paraId="276016FD" w14:textId="77777777" w:rsidTr="007C442F">
        <w:tc>
          <w:tcPr>
            <w:tcW w:w="3539" w:type="dxa"/>
          </w:tcPr>
          <w:p w14:paraId="219C9EDB" w14:textId="77777777" w:rsidR="007C442F" w:rsidRPr="007C442F" w:rsidRDefault="007C442F" w:rsidP="007C442F">
            <w:r w:rsidRPr="007C442F">
              <w:t>klasifikacija po CC-SI</w:t>
            </w:r>
          </w:p>
        </w:tc>
        <w:tc>
          <w:tcPr>
            <w:tcW w:w="5641" w:type="dxa"/>
          </w:tcPr>
          <w:p w14:paraId="1087088F" w14:textId="77777777" w:rsidR="007C442F" w:rsidRPr="007C442F" w:rsidRDefault="007C442F" w:rsidP="007C442F">
            <w:r w:rsidRPr="007C442F">
              <w:t>22241 Lokalni (distribucijski) elektroenergetski vodi</w:t>
            </w:r>
          </w:p>
        </w:tc>
      </w:tr>
      <w:tr w:rsidR="007C442F" w:rsidRPr="007C442F" w14:paraId="5836476E" w14:textId="77777777" w:rsidTr="007C442F">
        <w:tc>
          <w:tcPr>
            <w:tcW w:w="3539" w:type="dxa"/>
          </w:tcPr>
          <w:p w14:paraId="2C5EB4DD" w14:textId="77777777" w:rsidR="007C442F" w:rsidRPr="007C442F" w:rsidRDefault="007C442F" w:rsidP="007C442F">
            <w:r w:rsidRPr="007C442F">
              <w:t>opis zmogljivosti, kapacitete, dimenzij, karakteristik objekta</w:t>
            </w:r>
          </w:p>
        </w:tc>
        <w:tc>
          <w:tcPr>
            <w:tcW w:w="5641" w:type="dxa"/>
          </w:tcPr>
          <w:p w14:paraId="484D4AAA" w14:textId="6793FDC5" w:rsidR="007C442F" w:rsidRPr="007C442F" w:rsidRDefault="007C442F" w:rsidP="007C442F">
            <w:r w:rsidRPr="007C442F">
              <w:t>L = 573 m</w:t>
            </w:r>
          </w:p>
        </w:tc>
      </w:tr>
      <w:tr w:rsidR="007C442F" w:rsidRPr="007C442F" w14:paraId="31E80DC6" w14:textId="77777777" w:rsidTr="007C442F">
        <w:tc>
          <w:tcPr>
            <w:tcW w:w="3539" w:type="dxa"/>
          </w:tcPr>
          <w:p w14:paraId="023EB02E" w14:textId="77777777" w:rsidR="007C442F" w:rsidRPr="007C442F" w:rsidRDefault="007C442F" w:rsidP="007C442F"/>
        </w:tc>
        <w:tc>
          <w:tcPr>
            <w:tcW w:w="5641" w:type="dxa"/>
          </w:tcPr>
          <w:p w14:paraId="39F9741B" w14:textId="77777777" w:rsidR="007C442F" w:rsidRPr="007C442F" w:rsidRDefault="007C442F" w:rsidP="007C442F"/>
        </w:tc>
      </w:tr>
      <w:tr w:rsidR="007C442F" w:rsidRPr="007C442F" w14:paraId="53295FD9" w14:textId="77777777" w:rsidTr="007C442F">
        <w:tc>
          <w:tcPr>
            <w:tcW w:w="3539" w:type="dxa"/>
          </w:tcPr>
          <w:p w14:paraId="355F217A" w14:textId="77777777" w:rsidR="007C442F" w:rsidRPr="007C442F" w:rsidRDefault="007C442F" w:rsidP="007C442F">
            <w:r w:rsidRPr="007C442F">
              <w:t>12. Objekt</w:t>
            </w:r>
          </w:p>
        </w:tc>
        <w:tc>
          <w:tcPr>
            <w:tcW w:w="5641" w:type="dxa"/>
          </w:tcPr>
          <w:p w14:paraId="1D9408FC" w14:textId="77777777" w:rsidR="007C442F" w:rsidRPr="007C442F" w:rsidRDefault="007C442F" w:rsidP="007C442F"/>
        </w:tc>
      </w:tr>
      <w:tr w:rsidR="007C442F" w:rsidRPr="007C442F" w14:paraId="067238F4" w14:textId="77777777" w:rsidTr="007C442F">
        <w:tc>
          <w:tcPr>
            <w:tcW w:w="3539" w:type="dxa"/>
          </w:tcPr>
          <w:p w14:paraId="754ED96D" w14:textId="77777777" w:rsidR="007C442F" w:rsidRPr="007C442F" w:rsidRDefault="007C442F" w:rsidP="007C442F">
            <w:r w:rsidRPr="007C442F">
              <w:t>imenovanje objekta</w:t>
            </w:r>
          </w:p>
        </w:tc>
        <w:tc>
          <w:tcPr>
            <w:tcW w:w="5641" w:type="dxa"/>
          </w:tcPr>
          <w:p w14:paraId="6CF82361" w14:textId="77777777" w:rsidR="007C442F" w:rsidRPr="007C442F" w:rsidRDefault="007C442F" w:rsidP="007C442F">
            <w:pPr>
              <w:rPr>
                <w:b/>
                <w:bCs/>
              </w:rPr>
            </w:pPr>
            <w:r w:rsidRPr="007C442F">
              <w:rPr>
                <w:b/>
                <w:bCs/>
              </w:rPr>
              <w:t>TELEKOMUNIKACIJE</w:t>
            </w:r>
          </w:p>
        </w:tc>
      </w:tr>
      <w:tr w:rsidR="007C442F" w:rsidRPr="007C442F" w14:paraId="465ADB6C" w14:textId="77777777" w:rsidTr="007C442F">
        <w:tc>
          <w:tcPr>
            <w:tcW w:w="3539" w:type="dxa"/>
          </w:tcPr>
          <w:p w14:paraId="66FF8DBA" w14:textId="77777777" w:rsidR="007C442F" w:rsidRPr="007C442F" w:rsidRDefault="007C442F" w:rsidP="007C442F">
            <w:r w:rsidRPr="007C442F">
              <w:t>kratek opis objekta</w:t>
            </w:r>
          </w:p>
        </w:tc>
        <w:tc>
          <w:tcPr>
            <w:tcW w:w="5641" w:type="dxa"/>
          </w:tcPr>
          <w:p w14:paraId="74ED1566" w14:textId="731F5488" w:rsidR="007C442F" w:rsidRPr="007C442F" w:rsidRDefault="00570B2A" w:rsidP="007C442F">
            <w:r>
              <w:t>v</w:t>
            </w:r>
            <w:r w:rsidR="007C442F" w:rsidRPr="007C442F">
              <w:t>odi za telekomunikacijsko omrežje</w:t>
            </w:r>
          </w:p>
        </w:tc>
      </w:tr>
      <w:tr w:rsidR="007C442F" w:rsidRPr="007C442F" w14:paraId="4A9DC0A2" w14:textId="77777777" w:rsidTr="007C442F">
        <w:tc>
          <w:tcPr>
            <w:tcW w:w="3539" w:type="dxa"/>
          </w:tcPr>
          <w:p w14:paraId="26A09155" w14:textId="77777777" w:rsidR="007C442F" w:rsidRPr="007C442F" w:rsidRDefault="007C442F" w:rsidP="007C442F">
            <w:r w:rsidRPr="007C442F">
              <w:t>parcelna številka</w:t>
            </w:r>
          </w:p>
        </w:tc>
        <w:tc>
          <w:tcPr>
            <w:tcW w:w="5641" w:type="dxa"/>
          </w:tcPr>
          <w:p w14:paraId="78F42E36" w14:textId="77777777" w:rsidR="007C442F" w:rsidRPr="007C442F" w:rsidRDefault="007C442F" w:rsidP="007C442F">
            <w:r w:rsidRPr="007C442F">
              <w:t>104/5, 104/7, 106, 107, 1450, 1453/20, 1453/43, 166/1, 551</w:t>
            </w:r>
          </w:p>
        </w:tc>
      </w:tr>
      <w:tr w:rsidR="007C442F" w:rsidRPr="007C442F" w14:paraId="39F396E8" w14:textId="77777777" w:rsidTr="007C442F">
        <w:tc>
          <w:tcPr>
            <w:tcW w:w="3539" w:type="dxa"/>
          </w:tcPr>
          <w:p w14:paraId="20F3D9CD" w14:textId="77777777" w:rsidR="007C442F" w:rsidRPr="007C442F" w:rsidRDefault="007C442F" w:rsidP="007C442F">
            <w:r w:rsidRPr="007C442F">
              <w:t>katastrska občina</w:t>
            </w:r>
          </w:p>
        </w:tc>
        <w:tc>
          <w:tcPr>
            <w:tcW w:w="5641" w:type="dxa"/>
          </w:tcPr>
          <w:p w14:paraId="45F743DF" w14:textId="77777777" w:rsidR="007C442F" w:rsidRPr="007C442F" w:rsidRDefault="007C442F" w:rsidP="007C442F">
            <w:r w:rsidRPr="007C442F">
              <w:t>Spodnja Šiška</w:t>
            </w:r>
          </w:p>
        </w:tc>
      </w:tr>
      <w:tr w:rsidR="007C442F" w:rsidRPr="007C442F" w14:paraId="1CB2E97A" w14:textId="77777777" w:rsidTr="007C442F">
        <w:tc>
          <w:tcPr>
            <w:tcW w:w="3539" w:type="dxa"/>
          </w:tcPr>
          <w:p w14:paraId="50F11467" w14:textId="77777777" w:rsidR="007C442F" w:rsidRPr="007C442F" w:rsidRDefault="007C442F" w:rsidP="007C442F">
            <w:r w:rsidRPr="007C442F">
              <w:t>vrsta gradnje</w:t>
            </w:r>
          </w:p>
        </w:tc>
        <w:tc>
          <w:tcPr>
            <w:tcW w:w="5641" w:type="dxa"/>
          </w:tcPr>
          <w:p w14:paraId="4BA89041" w14:textId="77777777" w:rsidR="007C442F" w:rsidRPr="007C442F" w:rsidRDefault="007C442F" w:rsidP="007C442F">
            <w:r w:rsidRPr="007C442F">
              <w:t>novogradnja - novozgrajen objekt</w:t>
            </w:r>
          </w:p>
        </w:tc>
      </w:tr>
      <w:tr w:rsidR="007C442F" w:rsidRPr="007C442F" w14:paraId="3826D657" w14:textId="77777777" w:rsidTr="007C442F">
        <w:tc>
          <w:tcPr>
            <w:tcW w:w="3539" w:type="dxa"/>
          </w:tcPr>
          <w:p w14:paraId="16B3BB53" w14:textId="77777777" w:rsidR="007C442F" w:rsidRPr="007C442F" w:rsidRDefault="007C442F" w:rsidP="007C442F">
            <w:r w:rsidRPr="007C442F">
              <w:t>zahtevnost objekta</w:t>
            </w:r>
          </w:p>
        </w:tc>
        <w:tc>
          <w:tcPr>
            <w:tcW w:w="5641" w:type="dxa"/>
          </w:tcPr>
          <w:p w14:paraId="08261601" w14:textId="77777777" w:rsidR="007C442F" w:rsidRPr="007C442F" w:rsidRDefault="007C442F" w:rsidP="007C442F">
            <w:r w:rsidRPr="007C442F">
              <w:t>manj zahteven</w:t>
            </w:r>
          </w:p>
        </w:tc>
      </w:tr>
      <w:tr w:rsidR="007C442F" w:rsidRPr="007C442F" w14:paraId="7FCE26BE" w14:textId="77777777" w:rsidTr="007C442F">
        <w:tc>
          <w:tcPr>
            <w:tcW w:w="3539" w:type="dxa"/>
          </w:tcPr>
          <w:p w14:paraId="44F9A75D" w14:textId="77777777" w:rsidR="007C442F" w:rsidRPr="007C442F" w:rsidRDefault="007C442F" w:rsidP="007C442F">
            <w:r w:rsidRPr="007C442F">
              <w:t>klasifikacija po CC-SI</w:t>
            </w:r>
          </w:p>
        </w:tc>
        <w:tc>
          <w:tcPr>
            <w:tcW w:w="5641" w:type="dxa"/>
          </w:tcPr>
          <w:p w14:paraId="389679DF" w14:textId="77777777" w:rsidR="007C442F" w:rsidRPr="007C442F" w:rsidRDefault="007C442F" w:rsidP="007C442F">
            <w:r w:rsidRPr="007C442F">
              <w:t>22242 Lokalna (</w:t>
            </w:r>
            <w:proofErr w:type="spellStart"/>
            <w:r w:rsidRPr="007C442F">
              <w:t>dostopovna</w:t>
            </w:r>
            <w:proofErr w:type="spellEnd"/>
            <w:r w:rsidRPr="007C442F">
              <w:t>) komunikacijska omrežja</w:t>
            </w:r>
          </w:p>
        </w:tc>
      </w:tr>
      <w:tr w:rsidR="007C442F" w:rsidRPr="007C442F" w14:paraId="1013A907" w14:textId="77777777" w:rsidTr="007C442F">
        <w:tc>
          <w:tcPr>
            <w:tcW w:w="3539" w:type="dxa"/>
          </w:tcPr>
          <w:p w14:paraId="22B132D9" w14:textId="77777777" w:rsidR="007C442F" w:rsidRPr="007C442F" w:rsidRDefault="007C442F" w:rsidP="007C442F">
            <w:r w:rsidRPr="007C442F">
              <w:t>opis zmogljivosti, kapacitete, dimenzij, karakteristik objekta</w:t>
            </w:r>
          </w:p>
        </w:tc>
        <w:tc>
          <w:tcPr>
            <w:tcW w:w="5641" w:type="dxa"/>
          </w:tcPr>
          <w:p w14:paraId="02F870FF" w14:textId="77777777" w:rsidR="007C442F" w:rsidRPr="007C442F" w:rsidRDefault="007C442F" w:rsidP="007C442F">
            <w:r w:rsidRPr="007C442F">
              <w:t>L = 266,80 m</w:t>
            </w:r>
          </w:p>
        </w:tc>
      </w:tr>
      <w:tr w:rsidR="007C442F" w:rsidRPr="007C442F" w14:paraId="2DF73190" w14:textId="77777777" w:rsidTr="007C442F">
        <w:tc>
          <w:tcPr>
            <w:tcW w:w="3539" w:type="dxa"/>
          </w:tcPr>
          <w:p w14:paraId="46E7536E" w14:textId="77777777" w:rsidR="007C442F" w:rsidRPr="007C442F" w:rsidRDefault="007C442F" w:rsidP="007C442F"/>
        </w:tc>
        <w:tc>
          <w:tcPr>
            <w:tcW w:w="5641" w:type="dxa"/>
          </w:tcPr>
          <w:p w14:paraId="33786CEB" w14:textId="77777777" w:rsidR="007C442F" w:rsidRPr="007C442F" w:rsidRDefault="007C442F" w:rsidP="007C442F"/>
        </w:tc>
      </w:tr>
      <w:tr w:rsidR="007C442F" w:rsidRPr="007C442F" w14:paraId="6CA1B6D0" w14:textId="77777777" w:rsidTr="007C442F">
        <w:tc>
          <w:tcPr>
            <w:tcW w:w="3539" w:type="dxa"/>
          </w:tcPr>
          <w:p w14:paraId="5D482279" w14:textId="77777777" w:rsidR="007C442F" w:rsidRPr="007C442F" w:rsidRDefault="007C442F" w:rsidP="007C442F">
            <w:r w:rsidRPr="007C442F">
              <w:t>13.  Objekt</w:t>
            </w:r>
          </w:p>
        </w:tc>
        <w:tc>
          <w:tcPr>
            <w:tcW w:w="5641" w:type="dxa"/>
          </w:tcPr>
          <w:p w14:paraId="335F5DE4" w14:textId="77777777" w:rsidR="007C442F" w:rsidRPr="007C442F" w:rsidRDefault="007C442F" w:rsidP="007C442F"/>
        </w:tc>
      </w:tr>
      <w:tr w:rsidR="007C442F" w:rsidRPr="007C442F" w14:paraId="780C29F7" w14:textId="77777777" w:rsidTr="007C442F">
        <w:tc>
          <w:tcPr>
            <w:tcW w:w="3539" w:type="dxa"/>
          </w:tcPr>
          <w:p w14:paraId="12EF323E" w14:textId="77777777" w:rsidR="007C442F" w:rsidRPr="007C442F" w:rsidRDefault="007C442F" w:rsidP="007C442F">
            <w:r w:rsidRPr="007C442F">
              <w:t>imenovanje objekta</w:t>
            </w:r>
          </w:p>
        </w:tc>
        <w:tc>
          <w:tcPr>
            <w:tcW w:w="5641" w:type="dxa"/>
          </w:tcPr>
          <w:p w14:paraId="7D671E8E" w14:textId="77777777" w:rsidR="007C442F" w:rsidRPr="007C442F" w:rsidRDefault="007C442F" w:rsidP="007C442F">
            <w:pPr>
              <w:rPr>
                <w:b/>
                <w:bCs/>
              </w:rPr>
            </w:pPr>
            <w:r w:rsidRPr="007C442F">
              <w:rPr>
                <w:b/>
                <w:bCs/>
              </w:rPr>
              <w:t xml:space="preserve">VROČEVOD </w:t>
            </w:r>
          </w:p>
        </w:tc>
      </w:tr>
      <w:tr w:rsidR="007C442F" w:rsidRPr="007C442F" w14:paraId="3F7CD613" w14:textId="77777777" w:rsidTr="007C442F">
        <w:tc>
          <w:tcPr>
            <w:tcW w:w="3539" w:type="dxa"/>
          </w:tcPr>
          <w:p w14:paraId="05B2D6A7" w14:textId="77777777" w:rsidR="007C442F" w:rsidRPr="007C442F" w:rsidRDefault="007C442F" w:rsidP="007C442F">
            <w:r w:rsidRPr="007C442F">
              <w:t>kratek opis objekta</w:t>
            </w:r>
          </w:p>
        </w:tc>
        <w:tc>
          <w:tcPr>
            <w:tcW w:w="5641" w:type="dxa"/>
          </w:tcPr>
          <w:p w14:paraId="38E18A21" w14:textId="1B50031C" w:rsidR="007C442F" w:rsidRPr="007C442F" w:rsidRDefault="00570B2A" w:rsidP="007C442F">
            <w:r>
              <w:t>v</w:t>
            </w:r>
            <w:r w:rsidR="007C442F" w:rsidRPr="007C442F">
              <w:t>odi za vročevodno omrežje</w:t>
            </w:r>
          </w:p>
        </w:tc>
      </w:tr>
      <w:tr w:rsidR="007C442F" w:rsidRPr="007C442F" w14:paraId="0DA83078" w14:textId="77777777" w:rsidTr="007C442F">
        <w:tc>
          <w:tcPr>
            <w:tcW w:w="3539" w:type="dxa"/>
          </w:tcPr>
          <w:p w14:paraId="332D78AF" w14:textId="77777777" w:rsidR="007C442F" w:rsidRPr="007C442F" w:rsidRDefault="007C442F" w:rsidP="007C442F">
            <w:r w:rsidRPr="007C442F">
              <w:t>parcelna številka</w:t>
            </w:r>
          </w:p>
        </w:tc>
        <w:tc>
          <w:tcPr>
            <w:tcW w:w="5641" w:type="dxa"/>
          </w:tcPr>
          <w:p w14:paraId="727BACFC" w14:textId="77777777" w:rsidR="007C442F" w:rsidRPr="007C442F" w:rsidRDefault="007C442F" w:rsidP="007C442F">
            <w:r w:rsidRPr="007C442F">
              <w:t>104/5, 104/7, 106, 107, 1450, 1453/20, 1453/43, 166/1, 235</w:t>
            </w:r>
          </w:p>
        </w:tc>
      </w:tr>
      <w:tr w:rsidR="007C442F" w:rsidRPr="007C442F" w14:paraId="64FAFAE0" w14:textId="77777777" w:rsidTr="007C442F">
        <w:tc>
          <w:tcPr>
            <w:tcW w:w="3539" w:type="dxa"/>
          </w:tcPr>
          <w:p w14:paraId="085814E2" w14:textId="77777777" w:rsidR="007C442F" w:rsidRPr="007C442F" w:rsidRDefault="007C442F" w:rsidP="007C442F">
            <w:r w:rsidRPr="007C442F">
              <w:t>katastrska občina</w:t>
            </w:r>
          </w:p>
        </w:tc>
        <w:tc>
          <w:tcPr>
            <w:tcW w:w="5641" w:type="dxa"/>
          </w:tcPr>
          <w:p w14:paraId="3625D8CD" w14:textId="77777777" w:rsidR="007C442F" w:rsidRPr="007C442F" w:rsidRDefault="007C442F" w:rsidP="007C442F">
            <w:r w:rsidRPr="007C442F">
              <w:t>Spodnja Šiška</w:t>
            </w:r>
          </w:p>
        </w:tc>
      </w:tr>
      <w:tr w:rsidR="007C442F" w:rsidRPr="007C442F" w14:paraId="07AA6566" w14:textId="77777777" w:rsidTr="007C442F">
        <w:tc>
          <w:tcPr>
            <w:tcW w:w="3539" w:type="dxa"/>
          </w:tcPr>
          <w:p w14:paraId="0B774B61" w14:textId="77777777" w:rsidR="007C442F" w:rsidRPr="007C442F" w:rsidRDefault="007C442F" w:rsidP="007C442F">
            <w:r w:rsidRPr="007C442F">
              <w:t>vrsta gradnje</w:t>
            </w:r>
          </w:p>
        </w:tc>
        <w:tc>
          <w:tcPr>
            <w:tcW w:w="5641" w:type="dxa"/>
          </w:tcPr>
          <w:p w14:paraId="7A938035" w14:textId="77777777" w:rsidR="007C442F" w:rsidRPr="007C442F" w:rsidRDefault="007C442F" w:rsidP="007C442F">
            <w:r w:rsidRPr="007C442F">
              <w:t>novogradnja - novozgrajen objekt</w:t>
            </w:r>
          </w:p>
        </w:tc>
      </w:tr>
      <w:tr w:rsidR="007C442F" w:rsidRPr="007C442F" w14:paraId="6E223E05" w14:textId="77777777" w:rsidTr="007C442F">
        <w:tc>
          <w:tcPr>
            <w:tcW w:w="3539" w:type="dxa"/>
          </w:tcPr>
          <w:p w14:paraId="2F009C26" w14:textId="77777777" w:rsidR="007C442F" w:rsidRPr="007C442F" w:rsidRDefault="007C442F" w:rsidP="007C442F">
            <w:r w:rsidRPr="007C442F">
              <w:t>zahtevnost objekta</w:t>
            </w:r>
          </w:p>
        </w:tc>
        <w:tc>
          <w:tcPr>
            <w:tcW w:w="5641" w:type="dxa"/>
          </w:tcPr>
          <w:p w14:paraId="45732A15" w14:textId="77777777" w:rsidR="007C442F" w:rsidRPr="007C442F" w:rsidRDefault="007C442F" w:rsidP="007C442F">
            <w:r w:rsidRPr="007C442F">
              <w:t>manj zahteven</w:t>
            </w:r>
          </w:p>
        </w:tc>
      </w:tr>
      <w:tr w:rsidR="007C442F" w:rsidRPr="007C442F" w14:paraId="3E2FD99E" w14:textId="77777777" w:rsidTr="007C442F">
        <w:tc>
          <w:tcPr>
            <w:tcW w:w="3539" w:type="dxa"/>
          </w:tcPr>
          <w:p w14:paraId="32B23037" w14:textId="77777777" w:rsidR="007C442F" w:rsidRPr="007C442F" w:rsidRDefault="007C442F" w:rsidP="007C442F">
            <w:r w:rsidRPr="007C442F">
              <w:t>klasifikacija po CC-SI</w:t>
            </w:r>
          </w:p>
        </w:tc>
        <w:tc>
          <w:tcPr>
            <w:tcW w:w="5641" w:type="dxa"/>
          </w:tcPr>
          <w:p w14:paraId="78F0851E" w14:textId="77777777" w:rsidR="007C442F" w:rsidRPr="007C442F" w:rsidRDefault="007C442F" w:rsidP="007C442F">
            <w:r w:rsidRPr="007C442F">
              <w:t>22222 Lokalni cevovodi za toplo vodo, paro in stisnjen zrak</w:t>
            </w:r>
          </w:p>
        </w:tc>
      </w:tr>
      <w:tr w:rsidR="007C442F" w:rsidRPr="007C442F" w14:paraId="248739A5" w14:textId="77777777" w:rsidTr="007C442F">
        <w:tc>
          <w:tcPr>
            <w:tcW w:w="3539" w:type="dxa"/>
          </w:tcPr>
          <w:p w14:paraId="4CBC56D8" w14:textId="77777777" w:rsidR="007C442F" w:rsidRPr="007C442F" w:rsidRDefault="007C442F" w:rsidP="007C442F">
            <w:r w:rsidRPr="007C442F">
              <w:t>opis zmogljivosti, kapacitete, dimenzij, karakteristik objekta</w:t>
            </w:r>
          </w:p>
        </w:tc>
        <w:tc>
          <w:tcPr>
            <w:tcW w:w="5641" w:type="dxa"/>
          </w:tcPr>
          <w:p w14:paraId="705C6B24" w14:textId="77777777" w:rsidR="007C442F" w:rsidRPr="007C442F" w:rsidRDefault="007C442F" w:rsidP="007C442F">
            <w:r w:rsidRPr="007C442F">
              <w:t>L = 428,4 m, DN450</w:t>
            </w:r>
          </w:p>
        </w:tc>
      </w:tr>
      <w:tr w:rsidR="007C442F" w:rsidRPr="007C442F" w14:paraId="5D4FA785" w14:textId="77777777" w:rsidTr="007C442F">
        <w:tc>
          <w:tcPr>
            <w:tcW w:w="3539" w:type="dxa"/>
          </w:tcPr>
          <w:p w14:paraId="5AD652D5" w14:textId="77777777" w:rsidR="007C442F" w:rsidRPr="007C442F" w:rsidRDefault="007C442F" w:rsidP="007C442F"/>
        </w:tc>
        <w:tc>
          <w:tcPr>
            <w:tcW w:w="5641" w:type="dxa"/>
          </w:tcPr>
          <w:p w14:paraId="6B34A29F" w14:textId="77777777" w:rsidR="007C442F" w:rsidRPr="007C442F" w:rsidRDefault="007C442F" w:rsidP="007C442F"/>
        </w:tc>
      </w:tr>
      <w:tr w:rsidR="007C442F" w:rsidRPr="007C442F" w14:paraId="7B73BE1A" w14:textId="77777777" w:rsidTr="007C442F">
        <w:tc>
          <w:tcPr>
            <w:tcW w:w="3539" w:type="dxa"/>
          </w:tcPr>
          <w:p w14:paraId="72BB2244" w14:textId="77777777" w:rsidR="007C442F" w:rsidRPr="007C442F" w:rsidRDefault="007C442F" w:rsidP="007C442F">
            <w:r w:rsidRPr="007C442F">
              <w:t>14. Objekt</w:t>
            </w:r>
          </w:p>
        </w:tc>
        <w:tc>
          <w:tcPr>
            <w:tcW w:w="5641" w:type="dxa"/>
          </w:tcPr>
          <w:p w14:paraId="101E74CE" w14:textId="77777777" w:rsidR="007C442F" w:rsidRPr="007C442F" w:rsidRDefault="007C442F" w:rsidP="007C442F"/>
        </w:tc>
      </w:tr>
      <w:tr w:rsidR="007C442F" w:rsidRPr="007C442F" w14:paraId="00D49FFF" w14:textId="77777777" w:rsidTr="007C442F">
        <w:tc>
          <w:tcPr>
            <w:tcW w:w="3539" w:type="dxa"/>
          </w:tcPr>
          <w:p w14:paraId="2250DF49" w14:textId="77777777" w:rsidR="007C442F" w:rsidRPr="007C442F" w:rsidRDefault="007C442F" w:rsidP="007C442F">
            <w:r w:rsidRPr="007C442F">
              <w:t>imenovanje objekta</w:t>
            </w:r>
          </w:p>
        </w:tc>
        <w:tc>
          <w:tcPr>
            <w:tcW w:w="5641" w:type="dxa"/>
          </w:tcPr>
          <w:p w14:paraId="1392C678" w14:textId="77777777" w:rsidR="007C442F" w:rsidRPr="007C442F" w:rsidRDefault="007C442F" w:rsidP="007C442F">
            <w:pPr>
              <w:rPr>
                <w:b/>
                <w:bCs/>
              </w:rPr>
            </w:pPr>
            <w:r w:rsidRPr="007C442F">
              <w:rPr>
                <w:b/>
                <w:bCs/>
              </w:rPr>
              <w:t>DISTRIBUCIJSKI PLINOVOD</w:t>
            </w:r>
          </w:p>
        </w:tc>
      </w:tr>
      <w:tr w:rsidR="007C442F" w:rsidRPr="007C442F" w14:paraId="4380A066" w14:textId="77777777" w:rsidTr="007C442F">
        <w:tc>
          <w:tcPr>
            <w:tcW w:w="3539" w:type="dxa"/>
          </w:tcPr>
          <w:p w14:paraId="780AA82A" w14:textId="77777777" w:rsidR="007C442F" w:rsidRPr="007C442F" w:rsidRDefault="007C442F" w:rsidP="007C442F">
            <w:r w:rsidRPr="007C442F">
              <w:t>kratek opis objekta</w:t>
            </w:r>
          </w:p>
        </w:tc>
        <w:tc>
          <w:tcPr>
            <w:tcW w:w="5641" w:type="dxa"/>
          </w:tcPr>
          <w:p w14:paraId="4BE24BBE" w14:textId="392BD6DC" w:rsidR="007C442F" w:rsidRPr="007C442F" w:rsidRDefault="007C442F" w:rsidP="007C442F">
            <w:r w:rsidRPr="007C442F">
              <w:t>plinovodno omrežje</w:t>
            </w:r>
          </w:p>
        </w:tc>
      </w:tr>
      <w:tr w:rsidR="007C442F" w:rsidRPr="007C442F" w14:paraId="2EA08441" w14:textId="77777777" w:rsidTr="007C442F">
        <w:tc>
          <w:tcPr>
            <w:tcW w:w="3539" w:type="dxa"/>
          </w:tcPr>
          <w:p w14:paraId="389643DE" w14:textId="77777777" w:rsidR="007C442F" w:rsidRPr="007C442F" w:rsidRDefault="007C442F" w:rsidP="007C442F">
            <w:r w:rsidRPr="007C442F">
              <w:t>parcelna številka</w:t>
            </w:r>
          </w:p>
        </w:tc>
        <w:tc>
          <w:tcPr>
            <w:tcW w:w="5641" w:type="dxa"/>
          </w:tcPr>
          <w:p w14:paraId="77B67B2E" w14:textId="77777777" w:rsidR="007C442F" w:rsidRPr="007C442F" w:rsidRDefault="007C442F" w:rsidP="007C442F">
            <w:r w:rsidRPr="007C442F">
              <w:t>104/8, 104/10, 104/3, 101/1, 97/44, 97/37, 97/39, 97/40, 97/45, 97/46, 97/30, 1452/6, 1452/10, 1451/5, 235</w:t>
            </w:r>
          </w:p>
        </w:tc>
      </w:tr>
      <w:tr w:rsidR="007C442F" w:rsidRPr="007C442F" w14:paraId="3FFC4893" w14:textId="77777777" w:rsidTr="007C442F">
        <w:tc>
          <w:tcPr>
            <w:tcW w:w="3539" w:type="dxa"/>
          </w:tcPr>
          <w:p w14:paraId="5EFE84DB" w14:textId="77777777" w:rsidR="007C442F" w:rsidRPr="007C442F" w:rsidRDefault="007C442F" w:rsidP="007C442F">
            <w:r w:rsidRPr="007C442F">
              <w:t>katastrska občina</w:t>
            </w:r>
          </w:p>
        </w:tc>
        <w:tc>
          <w:tcPr>
            <w:tcW w:w="5641" w:type="dxa"/>
          </w:tcPr>
          <w:p w14:paraId="653BBE31" w14:textId="77777777" w:rsidR="007C442F" w:rsidRPr="007C442F" w:rsidRDefault="007C442F" w:rsidP="007C442F">
            <w:r w:rsidRPr="007C442F">
              <w:t>Spodnja Šiška</w:t>
            </w:r>
          </w:p>
        </w:tc>
      </w:tr>
      <w:tr w:rsidR="007C442F" w:rsidRPr="007C442F" w14:paraId="171D3FA2" w14:textId="77777777" w:rsidTr="007C442F">
        <w:tc>
          <w:tcPr>
            <w:tcW w:w="3539" w:type="dxa"/>
          </w:tcPr>
          <w:p w14:paraId="4C790306" w14:textId="77777777" w:rsidR="007C442F" w:rsidRPr="007C442F" w:rsidRDefault="007C442F" w:rsidP="007C442F">
            <w:r w:rsidRPr="007C442F">
              <w:t>vrsta gradnje</w:t>
            </w:r>
          </w:p>
        </w:tc>
        <w:tc>
          <w:tcPr>
            <w:tcW w:w="5641" w:type="dxa"/>
          </w:tcPr>
          <w:p w14:paraId="5975CBEE" w14:textId="77777777" w:rsidR="007C442F" w:rsidRPr="007C442F" w:rsidRDefault="007C442F" w:rsidP="007C442F">
            <w:r w:rsidRPr="007C442F">
              <w:t>novogradnja - novozgrajen objekt</w:t>
            </w:r>
          </w:p>
        </w:tc>
      </w:tr>
      <w:tr w:rsidR="007C442F" w:rsidRPr="007C442F" w14:paraId="192F5A2C" w14:textId="77777777" w:rsidTr="007C442F">
        <w:tc>
          <w:tcPr>
            <w:tcW w:w="3539" w:type="dxa"/>
          </w:tcPr>
          <w:p w14:paraId="581ED8FB" w14:textId="77777777" w:rsidR="007C442F" w:rsidRPr="007C442F" w:rsidRDefault="007C442F" w:rsidP="007C442F">
            <w:r w:rsidRPr="007C442F">
              <w:t>zahtevnost objekta</w:t>
            </w:r>
          </w:p>
        </w:tc>
        <w:tc>
          <w:tcPr>
            <w:tcW w:w="5641" w:type="dxa"/>
          </w:tcPr>
          <w:p w14:paraId="3276F8B1" w14:textId="77777777" w:rsidR="007C442F" w:rsidRPr="007C442F" w:rsidRDefault="007C442F" w:rsidP="007C442F">
            <w:r w:rsidRPr="007C442F">
              <w:t>manj zahteven</w:t>
            </w:r>
          </w:p>
        </w:tc>
      </w:tr>
      <w:tr w:rsidR="007C442F" w:rsidRPr="007C442F" w14:paraId="78656332" w14:textId="77777777" w:rsidTr="007C442F">
        <w:tc>
          <w:tcPr>
            <w:tcW w:w="3539" w:type="dxa"/>
          </w:tcPr>
          <w:p w14:paraId="48A3027B" w14:textId="77777777" w:rsidR="007C442F" w:rsidRPr="007C442F" w:rsidRDefault="007C442F" w:rsidP="007C442F">
            <w:r w:rsidRPr="007C442F">
              <w:t>klasifikacija po CC-SI</w:t>
            </w:r>
          </w:p>
        </w:tc>
        <w:tc>
          <w:tcPr>
            <w:tcW w:w="5641" w:type="dxa"/>
          </w:tcPr>
          <w:p w14:paraId="30A300E0" w14:textId="77777777" w:rsidR="007C442F" w:rsidRPr="007C442F" w:rsidRDefault="007C442F" w:rsidP="007C442F">
            <w:r w:rsidRPr="007C442F">
              <w:t>22210 Lokalni (distribucijski) plinovodi</w:t>
            </w:r>
          </w:p>
        </w:tc>
      </w:tr>
      <w:tr w:rsidR="007C442F" w:rsidRPr="007C442F" w14:paraId="7D5DA5D8" w14:textId="77777777" w:rsidTr="007C442F">
        <w:tc>
          <w:tcPr>
            <w:tcW w:w="3539" w:type="dxa"/>
          </w:tcPr>
          <w:p w14:paraId="649B5C7D" w14:textId="77777777" w:rsidR="007C442F" w:rsidRPr="007C442F" w:rsidRDefault="007C442F" w:rsidP="007C442F">
            <w:r w:rsidRPr="007C442F">
              <w:t>opis zmogljivosti, kapacitete, dimenzij, karakteristik objekta</w:t>
            </w:r>
          </w:p>
        </w:tc>
        <w:tc>
          <w:tcPr>
            <w:tcW w:w="5641" w:type="dxa"/>
          </w:tcPr>
          <w:p w14:paraId="373813D5" w14:textId="77777777" w:rsidR="007C442F" w:rsidRPr="007C442F" w:rsidRDefault="007C442F" w:rsidP="007C442F">
            <w:r w:rsidRPr="007C442F">
              <w:t>L = 428,4 m, DN450</w:t>
            </w:r>
          </w:p>
        </w:tc>
      </w:tr>
      <w:tr w:rsidR="007C442F" w:rsidRPr="007C442F" w14:paraId="6D0CA3F5" w14:textId="77777777" w:rsidTr="007C442F">
        <w:tc>
          <w:tcPr>
            <w:tcW w:w="3539" w:type="dxa"/>
          </w:tcPr>
          <w:p w14:paraId="31DD11E1" w14:textId="77777777" w:rsidR="007C442F" w:rsidRPr="007C442F" w:rsidRDefault="007C442F" w:rsidP="007C442F"/>
        </w:tc>
        <w:tc>
          <w:tcPr>
            <w:tcW w:w="5641" w:type="dxa"/>
          </w:tcPr>
          <w:p w14:paraId="0903ACE6" w14:textId="77777777" w:rsidR="007C442F" w:rsidRPr="007C442F" w:rsidRDefault="007C442F" w:rsidP="007C442F"/>
        </w:tc>
      </w:tr>
      <w:tr w:rsidR="007C442F" w:rsidRPr="007C442F" w14:paraId="71619754" w14:textId="77777777" w:rsidTr="007C442F">
        <w:tc>
          <w:tcPr>
            <w:tcW w:w="3539" w:type="dxa"/>
          </w:tcPr>
          <w:p w14:paraId="0CB05D03" w14:textId="77777777" w:rsidR="007C442F" w:rsidRPr="007C442F" w:rsidRDefault="007C442F" w:rsidP="007C442F">
            <w:r w:rsidRPr="007C442F">
              <w:t>15. Objekt</w:t>
            </w:r>
          </w:p>
        </w:tc>
        <w:tc>
          <w:tcPr>
            <w:tcW w:w="5641" w:type="dxa"/>
          </w:tcPr>
          <w:p w14:paraId="64ECF436" w14:textId="77777777" w:rsidR="007C442F" w:rsidRPr="007C442F" w:rsidRDefault="007C442F" w:rsidP="007C442F"/>
        </w:tc>
      </w:tr>
      <w:tr w:rsidR="007C442F" w:rsidRPr="007C442F" w14:paraId="47BE43D3" w14:textId="77777777" w:rsidTr="007C442F">
        <w:tc>
          <w:tcPr>
            <w:tcW w:w="3539" w:type="dxa"/>
          </w:tcPr>
          <w:p w14:paraId="47F757F1" w14:textId="77777777" w:rsidR="007C442F" w:rsidRPr="007C442F" w:rsidRDefault="007C442F" w:rsidP="007C442F">
            <w:r w:rsidRPr="007C442F">
              <w:t>imenovanje objekta</w:t>
            </w:r>
          </w:p>
        </w:tc>
        <w:tc>
          <w:tcPr>
            <w:tcW w:w="5641" w:type="dxa"/>
          </w:tcPr>
          <w:p w14:paraId="76F59E13" w14:textId="77777777" w:rsidR="007C442F" w:rsidRPr="007C442F" w:rsidRDefault="007C442F" w:rsidP="007C442F">
            <w:pPr>
              <w:rPr>
                <w:b/>
                <w:bCs/>
              </w:rPr>
            </w:pPr>
            <w:r w:rsidRPr="007C442F">
              <w:rPr>
                <w:b/>
                <w:bCs/>
              </w:rPr>
              <w:t>PRENOSNI PLINOVOD</w:t>
            </w:r>
          </w:p>
        </w:tc>
      </w:tr>
      <w:tr w:rsidR="007C442F" w:rsidRPr="007C442F" w14:paraId="51C71FAF" w14:textId="77777777" w:rsidTr="007C442F">
        <w:tc>
          <w:tcPr>
            <w:tcW w:w="3539" w:type="dxa"/>
          </w:tcPr>
          <w:p w14:paraId="693CD87B" w14:textId="77777777" w:rsidR="007C442F" w:rsidRPr="007C442F" w:rsidRDefault="007C442F" w:rsidP="007C442F">
            <w:r w:rsidRPr="007C442F">
              <w:t>kratek opis objekta</w:t>
            </w:r>
          </w:p>
        </w:tc>
        <w:tc>
          <w:tcPr>
            <w:tcW w:w="5641" w:type="dxa"/>
          </w:tcPr>
          <w:p w14:paraId="5E49D6ED" w14:textId="77777777" w:rsidR="007C442F" w:rsidRPr="007C442F" w:rsidRDefault="007C442F" w:rsidP="007C442F">
            <w:r w:rsidRPr="007C442F">
              <w:t xml:space="preserve">prestavitev plinovoda </w:t>
            </w:r>
          </w:p>
        </w:tc>
      </w:tr>
      <w:tr w:rsidR="007C442F" w:rsidRPr="007C442F" w14:paraId="689BF16C" w14:textId="77777777" w:rsidTr="007C442F">
        <w:tc>
          <w:tcPr>
            <w:tcW w:w="3539" w:type="dxa"/>
          </w:tcPr>
          <w:p w14:paraId="5F175164" w14:textId="77777777" w:rsidR="007C442F" w:rsidRPr="007C442F" w:rsidRDefault="007C442F" w:rsidP="007C442F">
            <w:r w:rsidRPr="007C442F">
              <w:t>parcelna številka</w:t>
            </w:r>
          </w:p>
        </w:tc>
        <w:tc>
          <w:tcPr>
            <w:tcW w:w="5641" w:type="dxa"/>
          </w:tcPr>
          <w:p w14:paraId="1C9A5AD9" w14:textId="77777777" w:rsidR="007C442F" w:rsidRPr="007C442F" w:rsidRDefault="007C442F" w:rsidP="007C442F">
            <w:r w:rsidRPr="007C442F">
              <w:t>166/1, 1453/43, 1453/20, 1450, 551</w:t>
            </w:r>
          </w:p>
        </w:tc>
      </w:tr>
      <w:tr w:rsidR="007C442F" w:rsidRPr="007C442F" w14:paraId="3CB54A68" w14:textId="77777777" w:rsidTr="007C442F">
        <w:tc>
          <w:tcPr>
            <w:tcW w:w="3539" w:type="dxa"/>
          </w:tcPr>
          <w:p w14:paraId="4189BE16" w14:textId="77777777" w:rsidR="007C442F" w:rsidRPr="007C442F" w:rsidRDefault="007C442F" w:rsidP="007C442F">
            <w:r w:rsidRPr="007C442F">
              <w:t>katastrska občina</w:t>
            </w:r>
          </w:p>
        </w:tc>
        <w:tc>
          <w:tcPr>
            <w:tcW w:w="5641" w:type="dxa"/>
          </w:tcPr>
          <w:p w14:paraId="5C4E2383" w14:textId="77777777" w:rsidR="007C442F" w:rsidRPr="007C442F" w:rsidRDefault="007C442F" w:rsidP="007C442F">
            <w:r w:rsidRPr="007C442F">
              <w:t>Spodnja Šiška</w:t>
            </w:r>
          </w:p>
        </w:tc>
      </w:tr>
      <w:tr w:rsidR="007C442F" w:rsidRPr="007C442F" w14:paraId="6D2B68A2" w14:textId="77777777" w:rsidTr="007C442F">
        <w:tc>
          <w:tcPr>
            <w:tcW w:w="3539" w:type="dxa"/>
          </w:tcPr>
          <w:p w14:paraId="11F44E40" w14:textId="77777777" w:rsidR="007C442F" w:rsidRPr="007C442F" w:rsidRDefault="007C442F" w:rsidP="007C442F">
            <w:r w:rsidRPr="007C442F">
              <w:t>vrsta gradnje</w:t>
            </w:r>
          </w:p>
        </w:tc>
        <w:tc>
          <w:tcPr>
            <w:tcW w:w="5641" w:type="dxa"/>
          </w:tcPr>
          <w:p w14:paraId="646AB840" w14:textId="77777777" w:rsidR="007C442F" w:rsidRPr="007C442F" w:rsidRDefault="007C442F" w:rsidP="007C442F">
            <w:r w:rsidRPr="007C442F">
              <w:t>novogradnja - novozgrajen objekt</w:t>
            </w:r>
          </w:p>
        </w:tc>
      </w:tr>
      <w:tr w:rsidR="007C442F" w:rsidRPr="007C442F" w14:paraId="0797664A" w14:textId="77777777" w:rsidTr="007C442F">
        <w:tc>
          <w:tcPr>
            <w:tcW w:w="3539" w:type="dxa"/>
          </w:tcPr>
          <w:p w14:paraId="3559F295" w14:textId="77777777" w:rsidR="007C442F" w:rsidRPr="007C442F" w:rsidRDefault="007C442F" w:rsidP="007C442F">
            <w:r w:rsidRPr="007C442F">
              <w:t>zahtevnost objekta</w:t>
            </w:r>
          </w:p>
        </w:tc>
        <w:tc>
          <w:tcPr>
            <w:tcW w:w="5641" w:type="dxa"/>
          </w:tcPr>
          <w:p w14:paraId="56BC0EFA" w14:textId="77777777" w:rsidR="007C442F" w:rsidRPr="007C442F" w:rsidRDefault="007C442F" w:rsidP="007C442F">
            <w:r w:rsidRPr="007C442F">
              <w:t>manj zahteven</w:t>
            </w:r>
          </w:p>
        </w:tc>
      </w:tr>
      <w:tr w:rsidR="007C442F" w:rsidRPr="007C442F" w14:paraId="3D23B3E3" w14:textId="77777777" w:rsidTr="007C442F">
        <w:tc>
          <w:tcPr>
            <w:tcW w:w="3539" w:type="dxa"/>
          </w:tcPr>
          <w:p w14:paraId="563BD3B6" w14:textId="77777777" w:rsidR="007C442F" w:rsidRPr="007C442F" w:rsidRDefault="007C442F" w:rsidP="007C442F">
            <w:r w:rsidRPr="007C442F">
              <w:t>klasifikacija po CC-SI</w:t>
            </w:r>
          </w:p>
        </w:tc>
        <w:tc>
          <w:tcPr>
            <w:tcW w:w="5641" w:type="dxa"/>
          </w:tcPr>
          <w:p w14:paraId="5035DB1C" w14:textId="77777777" w:rsidR="007C442F" w:rsidRPr="007C442F" w:rsidRDefault="007C442F" w:rsidP="007C442F">
            <w:r w:rsidRPr="007C442F">
              <w:t>22210 Lokalni (distribucijski) plinovodi</w:t>
            </w:r>
          </w:p>
        </w:tc>
      </w:tr>
      <w:tr w:rsidR="007C442F" w:rsidRPr="007C442F" w14:paraId="076A9DFB" w14:textId="77777777" w:rsidTr="007C442F">
        <w:tc>
          <w:tcPr>
            <w:tcW w:w="3539" w:type="dxa"/>
          </w:tcPr>
          <w:p w14:paraId="1DB8E8D4" w14:textId="77777777" w:rsidR="007C442F" w:rsidRPr="007C442F" w:rsidRDefault="007C442F" w:rsidP="007C442F">
            <w:r w:rsidRPr="007C442F">
              <w:t>opis zmogljivosti, kapacitete, dimenzij, karakteristik objekta</w:t>
            </w:r>
          </w:p>
        </w:tc>
        <w:tc>
          <w:tcPr>
            <w:tcW w:w="5641" w:type="dxa"/>
          </w:tcPr>
          <w:p w14:paraId="59C8CCEE" w14:textId="0CB4AF16" w:rsidR="007C442F" w:rsidRPr="007C442F" w:rsidRDefault="00120C6D" w:rsidP="007C442F">
            <w:r w:rsidRPr="007C442F">
              <w:t>DN450</w:t>
            </w:r>
            <w:r>
              <w:t xml:space="preserve"> </w:t>
            </w:r>
            <w:r w:rsidR="007C442F" w:rsidRPr="007C442F">
              <w:t>L = 428,4 m</w:t>
            </w:r>
          </w:p>
        </w:tc>
      </w:tr>
      <w:tr w:rsidR="007C442F" w:rsidRPr="007C442F" w14:paraId="17181074" w14:textId="77777777" w:rsidTr="007C442F">
        <w:tc>
          <w:tcPr>
            <w:tcW w:w="3539" w:type="dxa"/>
          </w:tcPr>
          <w:p w14:paraId="5E4CC650" w14:textId="77777777" w:rsidR="007C442F" w:rsidRPr="007C442F" w:rsidRDefault="007C442F" w:rsidP="007C442F"/>
        </w:tc>
        <w:tc>
          <w:tcPr>
            <w:tcW w:w="5641" w:type="dxa"/>
          </w:tcPr>
          <w:p w14:paraId="4260CFFE" w14:textId="77777777" w:rsidR="007C442F" w:rsidRPr="007C442F" w:rsidRDefault="007C442F" w:rsidP="007C442F"/>
        </w:tc>
      </w:tr>
      <w:tr w:rsidR="007C442F" w:rsidRPr="007C442F" w14:paraId="1DB7CED2" w14:textId="77777777" w:rsidTr="007C442F">
        <w:tc>
          <w:tcPr>
            <w:tcW w:w="3539" w:type="dxa"/>
          </w:tcPr>
          <w:p w14:paraId="203B5FA8" w14:textId="77777777" w:rsidR="007C442F" w:rsidRPr="007C442F" w:rsidRDefault="007C442F" w:rsidP="007C442F">
            <w:r w:rsidRPr="007C442F">
              <w:t>16. Objekt</w:t>
            </w:r>
          </w:p>
        </w:tc>
        <w:tc>
          <w:tcPr>
            <w:tcW w:w="5641" w:type="dxa"/>
          </w:tcPr>
          <w:p w14:paraId="20D16FB9" w14:textId="77777777" w:rsidR="007C442F" w:rsidRPr="007C442F" w:rsidRDefault="007C442F" w:rsidP="007C442F"/>
        </w:tc>
      </w:tr>
      <w:tr w:rsidR="007C442F" w:rsidRPr="007C442F" w14:paraId="43F8FAFA" w14:textId="77777777" w:rsidTr="007C442F">
        <w:tc>
          <w:tcPr>
            <w:tcW w:w="3539" w:type="dxa"/>
          </w:tcPr>
          <w:p w14:paraId="2F861420" w14:textId="77777777" w:rsidR="007C442F" w:rsidRPr="007C442F" w:rsidRDefault="007C442F" w:rsidP="007C442F">
            <w:r w:rsidRPr="007C442F">
              <w:t>imenovanje objekta</w:t>
            </w:r>
          </w:p>
        </w:tc>
        <w:tc>
          <w:tcPr>
            <w:tcW w:w="5641" w:type="dxa"/>
          </w:tcPr>
          <w:p w14:paraId="45BECE31" w14:textId="77777777" w:rsidR="007C442F" w:rsidRPr="007C442F" w:rsidRDefault="007C442F" w:rsidP="007C442F">
            <w:pPr>
              <w:rPr>
                <w:b/>
                <w:bCs/>
              </w:rPr>
            </w:pPr>
            <w:r w:rsidRPr="007C442F">
              <w:rPr>
                <w:b/>
                <w:bCs/>
              </w:rPr>
              <w:t>JAVNA RASZVETLJAVA</w:t>
            </w:r>
          </w:p>
        </w:tc>
      </w:tr>
      <w:tr w:rsidR="007C442F" w:rsidRPr="007C442F" w14:paraId="06CD8F8A" w14:textId="77777777" w:rsidTr="007C442F">
        <w:tc>
          <w:tcPr>
            <w:tcW w:w="3539" w:type="dxa"/>
          </w:tcPr>
          <w:p w14:paraId="41C1261B" w14:textId="77777777" w:rsidR="007C442F" w:rsidRPr="007C442F" w:rsidRDefault="007C442F" w:rsidP="007C442F">
            <w:r w:rsidRPr="007C442F">
              <w:t>kratek opis objekta</w:t>
            </w:r>
          </w:p>
        </w:tc>
        <w:tc>
          <w:tcPr>
            <w:tcW w:w="5641" w:type="dxa"/>
          </w:tcPr>
          <w:p w14:paraId="29DFB91E" w14:textId="77777777" w:rsidR="007C442F" w:rsidRPr="007C442F" w:rsidRDefault="007C442F" w:rsidP="007C442F"/>
        </w:tc>
      </w:tr>
      <w:tr w:rsidR="007C442F" w:rsidRPr="007C442F" w14:paraId="0CDB2D29" w14:textId="77777777" w:rsidTr="007C442F">
        <w:tc>
          <w:tcPr>
            <w:tcW w:w="3539" w:type="dxa"/>
          </w:tcPr>
          <w:p w14:paraId="17085A3B" w14:textId="77777777" w:rsidR="007C442F" w:rsidRPr="007C442F" w:rsidRDefault="007C442F" w:rsidP="007C442F">
            <w:r w:rsidRPr="007C442F">
              <w:t>parcelna številka</w:t>
            </w:r>
          </w:p>
        </w:tc>
        <w:tc>
          <w:tcPr>
            <w:tcW w:w="5641" w:type="dxa"/>
          </w:tcPr>
          <w:p w14:paraId="367A4CA5" w14:textId="77777777" w:rsidR="007C442F" w:rsidRPr="007C442F" w:rsidRDefault="007C442F" w:rsidP="007C442F">
            <w:r w:rsidRPr="007C442F">
              <w:t>104/5, 104/6, 104/7, 107, 166/1, 106, 1453/20, 1453/43, 1450, 541/2, 539, 551, 104/3</w:t>
            </w:r>
          </w:p>
        </w:tc>
      </w:tr>
      <w:tr w:rsidR="007C442F" w:rsidRPr="007C442F" w14:paraId="22327369" w14:textId="77777777" w:rsidTr="007C442F">
        <w:tc>
          <w:tcPr>
            <w:tcW w:w="3539" w:type="dxa"/>
          </w:tcPr>
          <w:p w14:paraId="4F6041DB" w14:textId="77777777" w:rsidR="007C442F" w:rsidRPr="007C442F" w:rsidRDefault="007C442F" w:rsidP="007C442F">
            <w:r w:rsidRPr="007C442F">
              <w:t>katastrska občina</w:t>
            </w:r>
          </w:p>
        </w:tc>
        <w:tc>
          <w:tcPr>
            <w:tcW w:w="5641" w:type="dxa"/>
          </w:tcPr>
          <w:p w14:paraId="3ACB3EBC" w14:textId="77777777" w:rsidR="007C442F" w:rsidRPr="007C442F" w:rsidRDefault="007C442F" w:rsidP="007C442F">
            <w:r w:rsidRPr="007C442F">
              <w:t>Spodnja Šiška</w:t>
            </w:r>
          </w:p>
        </w:tc>
      </w:tr>
      <w:tr w:rsidR="007C442F" w:rsidRPr="007C442F" w14:paraId="631EED5E" w14:textId="77777777" w:rsidTr="007C442F">
        <w:tc>
          <w:tcPr>
            <w:tcW w:w="3539" w:type="dxa"/>
          </w:tcPr>
          <w:p w14:paraId="04825711" w14:textId="77777777" w:rsidR="007C442F" w:rsidRPr="007C442F" w:rsidRDefault="007C442F" w:rsidP="007C442F">
            <w:r w:rsidRPr="007C442F">
              <w:t>vrsta gradnje</w:t>
            </w:r>
          </w:p>
        </w:tc>
        <w:tc>
          <w:tcPr>
            <w:tcW w:w="5641" w:type="dxa"/>
          </w:tcPr>
          <w:p w14:paraId="1752EB70" w14:textId="77777777" w:rsidR="007C442F" w:rsidRPr="007C442F" w:rsidRDefault="007C442F" w:rsidP="007C442F">
            <w:r w:rsidRPr="007C442F">
              <w:t>novogradnja - novozgrajen objekt</w:t>
            </w:r>
          </w:p>
        </w:tc>
      </w:tr>
      <w:tr w:rsidR="007C442F" w:rsidRPr="007C442F" w14:paraId="1E0E74B2" w14:textId="77777777" w:rsidTr="007C442F">
        <w:tc>
          <w:tcPr>
            <w:tcW w:w="3539" w:type="dxa"/>
          </w:tcPr>
          <w:p w14:paraId="34852C81" w14:textId="77777777" w:rsidR="007C442F" w:rsidRPr="007C442F" w:rsidRDefault="007C442F" w:rsidP="007C442F">
            <w:r w:rsidRPr="007C442F">
              <w:t>zahtevnost objekta</w:t>
            </w:r>
          </w:p>
        </w:tc>
        <w:tc>
          <w:tcPr>
            <w:tcW w:w="5641" w:type="dxa"/>
          </w:tcPr>
          <w:p w14:paraId="74092647" w14:textId="77777777" w:rsidR="007C442F" w:rsidRPr="007C442F" w:rsidRDefault="007C442F" w:rsidP="007C442F">
            <w:r w:rsidRPr="007C442F">
              <w:t>manj zahteven</w:t>
            </w:r>
          </w:p>
        </w:tc>
      </w:tr>
      <w:tr w:rsidR="007C442F" w:rsidRPr="007C442F" w14:paraId="03B35EC6" w14:textId="77777777" w:rsidTr="007C442F">
        <w:tc>
          <w:tcPr>
            <w:tcW w:w="3539" w:type="dxa"/>
          </w:tcPr>
          <w:p w14:paraId="2B9F90BB" w14:textId="77777777" w:rsidR="007C442F" w:rsidRPr="007C442F" w:rsidRDefault="007C442F" w:rsidP="007C442F">
            <w:r w:rsidRPr="007C442F">
              <w:t>klasifikacija po CC-SI</w:t>
            </w:r>
          </w:p>
        </w:tc>
        <w:tc>
          <w:tcPr>
            <w:tcW w:w="5641" w:type="dxa"/>
          </w:tcPr>
          <w:p w14:paraId="23801506" w14:textId="77777777" w:rsidR="007C442F" w:rsidRPr="007C442F" w:rsidRDefault="007C442F" w:rsidP="007C442F">
            <w:r w:rsidRPr="007C442F">
              <w:t xml:space="preserve">21121 Lokalne ceste in javne poti, </w:t>
            </w:r>
            <w:proofErr w:type="spellStart"/>
            <w:r w:rsidRPr="007C442F">
              <w:t>nekategorizirane</w:t>
            </w:r>
            <w:proofErr w:type="spellEnd"/>
            <w:r w:rsidRPr="007C442F">
              <w:t xml:space="preserve"> ceste in gozdne ceste</w:t>
            </w:r>
          </w:p>
        </w:tc>
      </w:tr>
      <w:tr w:rsidR="007C442F" w:rsidRPr="007C442F" w14:paraId="5CA7A29D" w14:textId="77777777" w:rsidTr="007C442F">
        <w:tc>
          <w:tcPr>
            <w:tcW w:w="3539" w:type="dxa"/>
          </w:tcPr>
          <w:p w14:paraId="1347925F" w14:textId="77777777" w:rsidR="007C442F" w:rsidRPr="007C442F" w:rsidRDefault="007C442F" w:rsidP="007C442F">
            <w:r w:rsidRPr="007C442F">
              <w:t>opis zmogljivosti, kapacitete, dimenzij, karakteristik objekta</w:t>
            </w:r>
          </w:p>
        </w:tc>
        <w:tc>
          <w:tcPr>
            <w:tcW w:w="5641" w:type="dxa"/>
          </w:tcPr>
          <w:p w14:paraId="3BC70215" w14:textId="77777777" w:rsidR="007C442F" w:rsidRPr="007C442F" w:rsidRDefault="007C442F" w:rsidP="007C442F">
            <w:r w:rsidRPr="007C442F">
              <w:t>L = 428,4 m, DN450</w:t>
            </w:r>
          </w:p>
        </w:tc>
      </w:tr>
      <w:tr w:rsidR="007C442F" w:rsidRPr="007C442F" w14:paraId="4F4409AA" w14:textId="77777777" w:rsidTr="007C442F">
        <w:tc>
          <w:tcPr>
            <w:tcW w:w="3539" w:type="dxa"/>
          </w:tcPr>
          <w:p w14:paraId="4DEA82E6" w14:textId="77777777" w:rsidR="007C442F" w:rsidRPr="007C442F" w:rsidRDefault="007C442F" w:rsidP="007C442F"/>
        </w:tc>
        <w:tc>
          <w:tcPr>
            <w:tcW w:w="5641" w:type="dxa"/>
          </w:tcPr>
          <w:p w14:paraId="38AC9104" w14:textId="77777777" w:rsidR="007C442F" w:rsidRPr="007C442F" w:rsidRDefault="007C442F" w:rsidP="007C442F"/>
        </w:tc>
      </w:tr>
      <w:tr w:rsidR="007C442F" w:rsidRPr="007C442F" w14:paraId="3E560D1A" w14:textId="77777777" w:rsidTr="007C442F">
        <w:tc>
          <w:tcPr>
            <w:tcW w:w="3539" w:type="dxa"/>
          </w:tcPr>
          <w:p w14:paraId="261649B6" w14:textId="77777777" w:rsidR="007C442F" w:rsidRPr="007C442F" w:rsidRDefault="007C442F" w:rsidP="007C442F">
            <w:r w:rsidRPr="007C442F">
              <w:t>17. Objekt</w:t>
            </w:r>
          </w:p>
        </w:tc>
        <w:tc>
          <w:tcPr>
            <w:tcW w:w="5641" w:type="dxa"/>
          </w:tcPr>
          <w:p w14:paraId="40169B71" w14:textId="77777777" w:rsidR="007C442F" w:rsidRPr="007C442F" w:rsidRDefault="007C442F" w:rsidP="007C442F"/>
        </w:tc>
      </w:tr>
      <w:tr w:rsidR="007C442F" w:rsidRPr="007C442F" w14:paraId="5684B5DB" w14:textId="77777777" w:rsidTr="007C442F">
        <w:tc>
          <w:tcPr>
            <w:tcW w:w="3539" w:type="dxa"/>
          </w:tcPr>
          <w:p w14:paraId="06416A20" w14:textId="77777777" w:rsidR="007C442F" w:rsidRPr="007C442F" w:rsidRDefault="007C442F" w:rsidP="007C442F">
            <w:r w:rsidRPr="007C442F">
              <w:t>imenovanje objekta</w:t>
            </w:r>
          </w:p>
        </w:tc>
        <w:tc>
          <w:tcPr>
            <w:tcW w:w="5641" w:type="dxa"/>
          </w:tcPr>
          <w:p w14:paraId="169112A3" w14:textId="77777777" w:rsidR="007C442F" w:rsidRPr="007C442F" w:rsidRDefault="007C442F" w:rsidP="007C442F">
            <w:pPr>
              <w:rPr>
                <w:b/>
                <w:bCs/>
              </w:rPr>
            </w:pPr>
            <w:r w:rsidRPr="007C442F">
              <w:rPr>
                <w:b/>
                <w:bCs/>
              </w:rPr>
              <w:t>ZUNANJA UREDITEV</w:t>
            </w:r>
          </w:p>
        </w:tc>
      </w:tr>
      <w:tr w:rsidR="007C442F" w:rsidRPr="007C442F" w14:paraId="136C8746" w14:textId="77777777" w:rsidTr="007C442F">
        <w:tc>
          <w:tcPr>
            <w:tcW w:w="3539" w:type="dxa"/>
          </w:tcPr>
          <w:p w14:paraId="3C4166B4" w14:textId="77777777" w:rsidR="007C442F" w:rsidRPr="007C442F" w:rsidRDefault="007C442F" w:rsidP="007C442F">
            <w:r w:rsidRPr="007C442F">
              <w:t>kratek opis objekta</w:t>
            </w:r>
          </w:p>
        </w:tc>
        <w:tc>
          <w:tcPr>
            <w:tcW w:w="5641" w:type="dxa"/>
          </w:tcPr>
          <w:p w14:paraId="340DE08E" w14:textId="77777777" w:rsidR="007C442F" w:rsidRPr="007C442F" w:rsidRDefault="007C442F" w:rsidP="007C442F">
            <w:r w:rsidRPr="007C442F">
              <w:t>ureditev zelenih površin, tlakovanih površin, prometnih površin ter parkirnih mest in intervencijskih poti</w:t>
            </w:r>
          </w:p>
        </w:tc>
      </w:tr>
      <w:tr w:rsidR="007C442F" w:rsidRPr="007C442F" w14:paraId="46805A8B" w14:textId="77777777" w:rsidTr="007C442F">
        <w:tc>
          <w:tcPr>
            <w:tcW w:w="3539" w:type="dxa"/>
          </w:tcPr>
          <w:p w14:paraId="458E3A2F" w14:textId="77777777" w:rsidR="007C442F" w:rsidRPr="007C442F" w:rsidRDefault="007C442F" w:rsidP="007C442F">
            <w:r w:rsidRPr="007C442F">
              <w:t>parcelna številka</w:t>
            </w:r>
          </w:p>
        </w:tc>
        <w:tc>
          <w:tcPr>
            <w:tcW w:w="5641" w:type="dxa"/>
          </w:tcPr>
          <w:p w14:paraId="7C5AE7ED" w14:textId="77777777" w:rsidR="007C442F" w:rsidRPr="007C442F" w:rsidRDefault="007C442F" w:rsidP="007C442F">
            <w:r w:rsidRPr="007C442F">
              <w:t>97/11, 97/45, 97/37, 97/39, 101/1, 101/2, 102/1, 102/2, 103/3, 103/4, 104/2, 104/3, 104/5, 104/6, 104/7, 104/12, 104/13, 104/14, 104/15, 105, 106, 107, 166/1</w:t>
            </w:r>
          </w:p>
        </w:tc>
      </w:tr>
      <w:tr w:rsidR="007C442F" w:rsidRPr="007C442F" w14:paraId="31149BB8" w14:textId="77777777" w:rsidTr="007C442F">
        <w:tc>
          <w:tcPr>
            <w:tcW w:w="3539" w:type="dxa"/>
          </w:tcPr>
          <w:p w14:paraId="451E729E" w14:textId="77777777" w:rsidR="007C442F" w:rsidRPr="007C442F" w:rsidRDefault="007C442F" w:rsidP="007C442F">
            <w:r w:rsidRPr="007C442F">
              <w:t>katastrska občina</w:t>
            </w:r>
          </w:p>
        </w:tc>
        <w:tc>
          <w:tcPr>
            <w:tcW w:w="5641" w:type="dxa"/>
          </w:tcPr>
          <w:p w14:paraId="3C1FF55C" w14:textId="77777777" w:rsidR="007C442F" w:rsidRPr="007C442F" w:rsidRDefault="007C442F" w:rsidP="007C442F">
            <w:r w:rsidRPr="007C442F">
              <w:t>Spodnja Šiška</w:t>
            </w:r>
          </w:p>
        </w:tc>
      </w:tr>
      <w:tr w:rsidR="007C442F" w:rsidRPr="007C442F" w14:paraId="7B2611DD" w14:textId="77777777" w:rsidTr="007C442F">
        <w:tc>
          <w:tcPr>
            <w:tcW w:w="3539" w:type="dxa"/>
          </w:tcPr>
          <w:p w14:paraId="7EA6BEC0" w14:textId="77777777" w:rsidR="007C442F" w:rsidRPr="007C442F" w:rsidRDefault="007C442F" w:rsidP="007C442F">
            <w:r w:rsidRPr="007C442F">
              <w:t>vrsta gradnje</w:t>
            </w:r>
          </w:p>
        </w:tc>
        <w:tc>
          <w:tcPr>
            <w:tcW w:w="5641" w:type="dxa"/>
          </w:tcPr>
          <w:p w14:paraId="5DF0D4F1" w14:textId="77777777" w:rsidR="007C442F" w:rsidRPr="007C442F" w:rsidRDefault="007C442F" w:rsidP="007C442F">
            <w:r w:rsidRPr="007C442F">
              <w:t>novogradnja - novozgrajen objekt</w:t>
            </w:r>
          </w:p>
        </w:tc>
      </w:tr>
      <w:tr w:rsidR="007C442F" w:rsidRPr="007C442F" w14:paraId="2B310133" w14:textId="77777777" w:rsidTr="007C442F">
        <w:tc>
          <w:tcPr>
            <w:tcW w:w="3539" w:type="dxa"/>
          </w:tcPr>
          <w:p w14:paraId="7E885633" w14:textId="77777777" w:rsidR="007C442F" w:rsidRPr="007C442F" w:rsidRDefault="007C442F" w:rsidP="007C442F">
            <w:r w:rsidRPr="007C442F">
              <w:t>zahtevnost objekta</w:t>
            </w:r>
          </w:p>
        </w:tc>
        <w:tc>
          <w:tcPr>
            <w:tcW w:w="5641" w:type="dxa"/>
          </w:tcPr>
          <w:p w14:paraId="4F5FD9BD" w14:textId="77777777" w:rsidR="007C442F" w:rsidRPr="007C442F" w:rsidRDefault="007C442F" w:rsidP="007C442F">
            <w:r w:rsidRPr="007C442F">
              <w:t>manj zahteven</w:t>
            </w:r>
          </w:p>
        </w:tc>
      </w:tr>
      <w:tr w:rsidR="007C442F" w:rsidRPr="007C442F" w14:paraId="269D024A" w14:textId="77777777" w:rsidTr="007C442F">
        <w:tc>
          <w:tcPr>
            <w:tcW w:w="3539" w:type="dxa"/>
          </w:tcPr>
          <w:p w14:paraId="1207DDB1" w14:textId="77777777" w:rsidR="007C442F" w:rsidRPr="007C442F" w:rsidRDefault="007C442F" w:rsidP="007C442F"/>
        </w:tc>
        <w:tc>
          <w:tcPr>
            <w:tcW w:w="5641" w:type="dxa"/>
          </w:tcPr>
          <w:p w14:paraId="52D092CF" w14:textId="77777777" w:rsidR="007C442F" w:rsidRPr="007C442F" w:rsidRDefault="007C442F" w:rsidP="007C442F"/>
        </w:tc>
      </w:tr>
      <w:tr w:rsidR="007C442F" w:rsidRPr="007C442F" w14:paraId="065A5F07" w14:textId="77777777" w:rsidTr="007C442F">
        <w:tc>
          <w:tcPr>
            <w:tcW w:w="3539" w:type="dxa"/>
          </w:tcPr>
          <w:p w14:paraId="621D875E" w14:textId="4A682E6E" w:rsidR="007C442F" w:rsidRPr="007C442F" w:rsidRDefault="007C442F" w:rsidP="007C442F">
            <w:pPr>
              <w:spacing w:line="276" w:lineRule="auto"/>
              <w:jc w:val="left"/>
            </w:pPr>
            <w:r w:rsidRPr="007C442F">
              <w:t xml:space="preserve">17. </w:t>
            </w:r>
            <w:r w:rsidRPr="007C442F">
              <w:rPr>
                <w:szCs w:val="20"/>
              </w:rPr>
              <w:t>Gradbišče</w:t>
            </w:r>
          </w:p>
        </w:tc>
        <w:tc>
          <w:tcPr>
            <w:tcW w:w="5641" w:type="dxa"/>
          </w:tcPr>
          <w:p w14:paraId="21DF15F7" w14:textId="77777777" w:rsidR="007C442F" w:rsidRPr="007C442F" w:rsidRDefault="007C442F" w:rsidP="00981506"/>
        </w:tc>
      </w:tr>
      <w:tr w:rsidR="007C442F" w:rsidRPr="007C442F" w14:paraId="10012D48" w14:textId="77777777" w:rsidTr="007C442F">
        <w:tc>
          <w:tcPr>
            <w:tcW w:w="3539" w:type="dxa"/>
          </w:tcPr>
          <w:p w14:paraId="706DAAB8" w14:textId="4B457911" w:rsidR="007C442F" w:rsidRPr="007C442F" w:rsidRDefault="007C442F" w:rsidP="007C442F">
            <w:r>
              <w:t>območje</w:t>
            </w:r>
          </w:p>
        </w:tc>
        <w:tc>
          <w:tcPr>
            <w:tcW w:w="5641" w:type="dxa"/>
          </w:tcPr>
          <w:p w14:paraId="3A3B4CE1" w14:textId="781D78DA" w:rsidR="007C442F" w:rsidRPr="007C442F" w:rsidRDefault="007C442F" w:rsidP="007C442F">
            <w:pPr>
              <w:spacing w:line="276" w:lineRule="auto"/>
            </w:pPr>
            <w:r>
              <w:t>V območju zemljišč predvidene gradnje</w:t>
            </w:r>
          </w:p>
        </w:tc>
      </w:tr>
    </w:tbl>
    <w:p w14:paraId="4AF19406" w14:textId="61B9F17B" w:rsidR="007C442F" w:rsidRDefault="007C442F" w:rsidP="007C442F"/>
    <w:p w14:paraId="7ADAB283" w14:textId="0AAD8536" w:rsidR="00AB2597" w:rsidRDefault="00AB2597" w:rsidP="007C442F"/>
    <w:p w14:paraId="3DDC0E28" w14:textId="3E17EE72" w:rsidR="00120C6D" w:rsidRDefault="00120C6D" w:rsidP="007C442F"/>
    <w:p w14:paraId="3723640E" w14:textId="63C2425A" w:rsidR="00120C6D" w:rsidRDefault="00120C6D" w:rsidP="007C442F"/>
    <w:p w14:paraId="2E786BA9" w14:textId="5CC6FAA0" w:rsidR="00120C6D" w:rsidRDefault="00120C6D" w:rsidP="007C442F"/>
    <w:p w14:paraId="5889A9DC" w14:textId="34463FAE" w:rsidR="00120C6D" w:rsidRDefault="00120C6D" w:rsidP="007C442F"/>
    <w:p w14:paraId="0605B920" w14:textId="249BBBF8" w:rsidR="00120C6D" w:rsidRDefault="00120C6D" w:rsidP="007C442F"/>
    <w:p w14:paraId="0586ED8B" w14:textId="77777777" w:rsidR="00120C6D" w:rsidRPr="007C442F" w:rsidRDefault="00120C6D" w:rsidP="007C442F"/>
    <w:p w14:paraId="6D3798A7" w14:textId="77777777" w:rsidR="00A57F3E" w:rsidRPr="00C6060E" w:rsidRDefault="00A57F3E" w:rsidP="00C6060E">
      <w:pPr>
        <w:pStyle w:val="NatevanjeIIIIII"/>
        <w:spacing w:line="276" w:lineRule="auto"/>
        <w:rPr>
          <w:b/>
          <w:szCs w:val="20"/>
        </w:rPr>
      </w:pPr>
      <w:r w:rsidRPr="00C6060E">
        <w:rPr>
          <w:b/>
          <w:szCs w:val="20"/>
        </w:rPr>
        <w:lastRenderedPageBreak/>
        <w:t>ZAGOTAVLJANJE KOMUNALNE OSKRBE IN PRIKLJUČEVANJE NA INFRASTR</w:t>
      </w:r>
      <w:r w:rsidR="00BD76D2" w:rsidRPr="00C6060E">
        <w:rPr>
          <w:b/>
          <w:szCs w:val="20"/>
        </w:rPr>
        <w:t xml:space="preserve">UKTURO </w:t>
      </w:r>
    </w:p>
    <w:p w14:paraId="08E83FEC" w14:textId="77777777" w:rsidR="00BB1C08" w:rsidRPr="00C6060E" w:rsidRDefault="00BB1C08" w:rsidP="00C6060E">
      <w:pPr>
        <w:spacing w:line="276" w:lineRule="auto"/>
        <w:jc w:val="left"/>
        <w:rPr>
          <w:b/>
          <w:szCs w:val="20"/>
          <w:highlight w:val="yellow"/>
        </w:rPr>
      </w:pPr>
    </w:p>
    <w:tbl>
      <w:tblPr>
        <w:tblStyle w:val="Tabelamrea"/>
        <w:tblW w:w="9180" w:type="dxa"/>
        <w:tblLayout w:type="fixed"/>
        <w:tblLook w:val="04A0" w:firstRow="1" w:lastRow="0" w:firstColumn="1" w:lastColumn="0" w:noHBand="0" w:noVBand="1"/>
      </w:tblPr>
      <w:tblGrid>
        <w:gridCol w:w="2093"/>
        <w:gridCol w:w="1843"/>
        <w:gridCol w:w="1984"/>
        <w:gridCol w:w="709"/>
        <w:gridCol w:w="2551"/>
      </w:tblGrid>
      <w:tr w:rsidR="00BB1C08" w:rsidRPr="00C6060E" w14:paraId="1EFA2118" w14:textId="77777777" w:rsidTr="004A5E21">
        <w:trPr>
          <w:trHeight w:val="200"/>
        </w:trPr>
        <w:tc>
          <w:tcPr>
            <w:tcW w:w="2093" w:type="dxa"/>
          </w:tcPr>
          <w:p w14:paraId="50E900F2" w14:textId="77777777" w:rsidR="00BB1C08" w:rsidRPr="00C6060E" w:rsidRDefault="00BB1C08" w:rsidP="00C6060E">
            <w:pPr>
              <w:autoSpaceDE w:val="0"/>
              <w:autoSpaceDN w:val="0"/>
              <w:adjustRightInd w:val="0"/>
              <w:spacing w:line="276" w:lineRule="auto"/>
              <w:jc w:val="left"/>
              <w:rPr>
                <w:color w:val="000000"/>
                <w:szCs w:val="20"/>
                <w:lang w:eastAsia="sl-SI"/>
              </w:rPr>
            </w:pPr>
          </w:p>
        </w:tc>
        <w:tc>
          <w:tcPr>
            <w:tcW w:w="1843" w:type="dxa"/>
          </w:tcPr>
          <w:p w14:paraId="15D6374E"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color w:val="000000"/>
                <w:szCs w:val="20"/>
                <w:lang w:eastAsia="sl-SI"/>
              </w:rPr>
              <w:t>predvidena komunalna oskrba</w:t>
            </w:r>
          </w:p>
        </w:tc>
        <w:tc>
          <w:tcPr>
            <w:tcW w:w="1984" w:type="dxa"/>
          </w:tcPr>
          <w:p w14:paraId="56147AAF"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color w:val="000000"/>
                <w:szCs w:val="20"/>
                <w:lang w:eastAsia="sl-SI"/>
              </w:rPr>
              <w:t>lokacija priključitve</w:t>
            </w:r>
          </w:p>
        </w:tc>
        <w:tc>
          <w:tcPr>
            <w:tcW w:w="709" w:type="dxa"/>
          </w:tcPr>
          <w:p w14:paraId="6AB3731F" w14:textId="77777777" w:rsidR="00BB1C08" w:rsidRPr="00C6060E" w:rsidRDefault="00BB1C08" w:rsidP="00C6060E">
            <w:pPr>
              <w:autoSpaceDE w:val="0"/>
              <w:autoSpaceDN w:val="0"/>
              <w:adjustRightInd w:val="0"/>
              <w:spacing w:line="276" w:lineRule="auto"/>
              <w:jc w:val="left"/>
              <w:rPr>
                <w:color w:val="000000"/>
                <w:szCs w:val="20"/>
                <w:lang w:eastAsia="sl-SI"/>
              </w:rPr>
            </w:pPr>
            <w:proofErr w:type="spellStart"/>
            <w:r w:rsidRPr="00C6060E">
              <w:rPr>
                <w:color w:val="000000"/>
                <w:szCs w:val="20"/>
                <w:lang w:eastAsia="sl-SI"/>
              </w:rPr>
              <w:t>k.o</w:t>
            </w:r>
            <w:proofErr w:type="spellEnd"/>
            <w:r w:rsidRPr="00C6060E">
              <w:rPr>
                <w:color w:val="000000"/>
                <w:szCs w:val="20"/>
                <w:lang w:eastAsia="sl-SI"/>
              </w:rPr>
              <w:t>.</w:t>
            </w:r>
          </w:p>
        </w:tc>
        <w:tc>
          <w:tcPr>
            <w:tcW w:w="2551" w:type="dxa"/>
          </w:tcPr>
          <w:p w14:paraId="01546D84"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color w:val="000000"/>
                <w:szCs w:val="20"/>
                <w:lang w:eastAsia="sl-SI"/>
              </w:rPr>
              <w:t>parcelna št.</w:t>
            </w:r>
          </w:p>
        </w:tc>
      </w:tr>
      <w:tr w:rsidR="00BB1C08" w:rsidRPr="00C6060E" w14:paraId="1211D619" w14:textId="77777777" w:rsidTr="004A5E21">
        <w:trPr>
          <w:trHeight w:val="199"/>
        </w:trPr>
        <w:tc>
          <w:tcPr>
            <w:tcW w:w="2093" w:type="dxa"/>
          </w:tcPr>
          <w:p w14:paraId="7CD45BC6" w14:textId="77777777" w:rsidR="00BB1C08" w:rsidRPr="00C6060E" w:rsidRDefault="00BB1C08" w:rsidP="00C6060E">
            <w:pPr>
              <w:pStyle w:val="Default"/>
              <w:spacing w:line="276" w:lineRule="auto"/>
              <w:rPr>
                <w:sz w:val="20"/>
                <w:szCs w:val="20"/>
              </w:rPr>
            </w:pPr>
            <w:r w:rsidRPr="00C6060E">
              <w:rPr>
                <w:sz w:val="20"/>
                <w:szCs w:val="20"/>
              </w:rPr>
              <w:t>OSKRBA S PITNO VODO</w:t>
            </w:r>
          </w:p>
        </w:tc>
        <w:tc>
          <w:tcPr>
            <w:tcW w:w="1843" w:type="dxa"/>
          </w:tcPr>
          <w:p w14:paraId="79D1C043"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 priključek</w:t>
            </w:r>
          </w:p>
        </w:tc>
        <w:tc>
          <w:tcPr>
            <w:tcW w:w="1984" w:type="dxa"/>
          </w:tcPr>
          <w:p w14:paraId="7EC9C033"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 vodomerni jašek</w:t>
            </w:r>
          </w:p>
        </w:tc>
        <w:tc>
          <w:tcPr>
            <w:tcW w:w="709" w:type="dxa"/>
          </w:tcPr>
          <w:p w14:paraId="1CDF5A18"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1740</w:t>
            </w:r>
          </w:p>
        </w:tc>
        <w:tc>
          <w:tcPr>
            <w:tcW w:w="2551" w:type="dxa"/>
          </w:tcPr>
          <w:p w14:paraId="3F8FFE0C" w14:textId="33D5DA46" w:rsidR="00BB1C08" w:rsidRPr="00C6060E" w:rsidRDefault="00BB1C08" w:rsidP="00A606B5">
            <w:pPr>
              <w:autoSpaceDE w:val="0"/>
              <w:autoSpaceDN w:val="0"/>
              <w:adjustRightInd w:val="0"/>
              <w:spacing w:line="276" w:lineRule="auto"/>
              <w:jc w:val="left"/>
              <w:rPr>
                <w:color w:val="000000"/>
                <w:szCs w:val="20"/>
                <w:lang w:eastAsia="sl-SI"/>
              </w:rPr>
            </w:pPr>
            <w:r w:rsidRPr="00C6060E">
              <w:rPr>
                <w:bCs/>
                <w:color w:val="000000"/>
                <w:szCs w:val="20"/>
                <w:lang w:eastAsia="sl-SI"/>
              </w:rPr>
              <w:t>104/5, 104/3</w:t>
            </w:r>
            <w:r w:rsidR="00A606B5">
              <w:rPr>
                <w:bCs/>
                <w:color w:val="000000"/>
                <w:szCs w:val="20"/>
                <w:lang w:eastAsia="sl-SI"/>
              </w:rPr>
              <w:t>,</w:t>
            </w:r>
            <w:r w:rsidRPr="00C6060E">
              <w:rPr>
                <w:bCs/>
                <w:color w:val="000000"/>
                <w:szCs w:val="20"/>
                <w:lang w:eastAsia="sl-SI"/>
              </w:rPr>
              <w:t xml:space="preserve"> 102/1</w:t>
            </w:r>
            <w:r w:rsidR="00A606B5">
              <w:rPr>
                <w:bCs/>
                <w:color w:val="000000"/>
                <w:szCs w:val="20"/>
                <w:lang w:eastAsia="sl-SI"/>
              </w:rPr>
              <w:t xml:space="preserve">, </w:t>
            </w:r>
            <w:r w:rsidRPr="00C6060E">
              <w:rPr>
                <w:bCs/>
                <w:color w:val="000000"/>
                <w:szCs w:val="20"/>
                <w:lang w:eastAsia="sl-SI"/>
              </w:rPr>
              <w:t>104/7</w:t>
            </w:r>
            <w:r w:rsidR="00A606B5">
              <w:rPr>
                <w:bCs/>
                <w:color w:val="000000"/>
                <w:szCs w:val="20"/>
                <w:lang w:eastAsia="sl-SI"/>
              </w:rPr>
              <w:t>, 104/8</w:t>
            </w:r>
          </w:p>
        </w:tc>
      </w:tr>
      <w:tr w:rsidR="00BB1C08" w:rsidRPr="00C6060E" w14:paraId="05121BAA" w14:textId="77777777" w:rsidTr="004A5E21">
        <w:trPr>
          <w:trHeight w:val="199"/>
        </w:trPr>
        <w:tc>
          <w:tcPr>
            <w:tcW w:w="2093" w:type="dxa"/>
          </w:tcPr>
          <w:p w14:paraId="514F3859" w14:textId="77777777" w:rsidR="00BB1C08" w:rsidRPr="00C6060E" w:rsidRDefault="00BB1C08" w:rsidP="00C6060E">
            <w:pPr>
              <w:pStyle w:val="Default"/>
              <w:spacing w:line="276" w:lineRule="auto"/>
              <w:rPr>
                <w:sz w:val="20"/>
                <w:szCs w:val="20"/>
              </w:rPr>
            </w:pPr>
            <w:r w:rsidRPr="00C6060E">
              <w:rPr>
                <w:sz w:val="20"/>
                <w:szCs w:val="20"/>
              </w:rPr>
              <w:t>ELEKTRIKA</w:t>
            </w:r>
          </w:p>
        </w:tc>
        <w:tc>
          <w:tcPr>
            <w:tcW w:w="1843" w:type="dxa"/>
          </w:tcPr>
          <w:p w14:paraId="6731A22B"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 priključek</w:t>
            </w:r>
          </w:p>
        </w:tc>
        <w:tc>
          <w:tcPr>
            <w:tcW w:w="1984" w:type="dxa"/>
          </w:tcPr>
          <w:p w14:paraId="762744C7"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nova merilna omarica</w:t>
            </w:r>
          </w:p>
        </w:tc>
        <w:tc>
          <w:tcPr>
            <w:tcW w:w="709" w:type="dxa"/>
          </w:tcPr>
          <w:p w14:paraId="5B867B7B"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1740</w:t>
            </w:r>
          </w:p>
        </w:tc>
        <w:tc>
          <w:tcPr>
            <w:tcW w:w="2551" w:type="dxa"/>
          </w:tcPr>
          <w:p w14:paraId="513BFAD2" w14:textId="246DCA47" w:rsidR="00BB1C08" w:rsidRPr="00C6060E" w:rsidRDefault="00C945E9" w:rsidP="00C6060E">
            <w:pPr>
              <w:autoSpaceDE w:val="0"/>
              <w:autoSpaceDN w:val="0"/>
              <w:adjustRightInd w:val="0"/>
              <w:spacing w:line="276" w:lineRule="auto"/>
              <w:jc w:val="left"/>
              <w:rPr>
                <w:color w:val="000000"/>
                <w:szCs w:val="20"/>
                <w:lang w:eastAsia="sl-SI"/>
              </w:rPr>
            </w:pPr>
            <w:r w:rsidRPr="00C6060E">
              <w:rPr>
                <w:bCs/>
                <w:szCs w:val="20"/>
              </w:rPr>
              <w:t>104/5, 125/10, 125/7, 125/4, 104/3</w:t>
            </w:r>
          </w:p>
        </w:tc>
      </w:tr>
      <w:tr w:rsidR="00BB1C08" w:rsidRPr="00C6060E" w14:paraId="71B4D295" w14:textId="77777777" w:rsidTr="004A5E21">
        <w:trPr>
          <w:trHeight w:val="199"/>
        </w:trPr>
        <w:tc>
          <w:tcPr>
            <w:tcW w:w="2093" w:type="dxa"/>
          </w:tcPr>
          <w:p w14:paraId="22BC0647" w14:textId="77777777" w:rsidR="00BB1C08" w:rsidRPr="00C6060E" w:rsidRDefault="00BB1C08" w:rsidP="00C6060E">
            <w:pPr>
              <w:pStyle w:val="Default"/>
              <w:spacing w:line="276" w:lineRule="auto"/>
              <w:rPr>
                <w:sz w:val="20"/>
                <w:szCs w:val="20"/>
              </w:rPr>
            </w:pPr>
            <w:r w:rsidRPr="00C6060E">
              <w:rPr>
                <w:sz w:val="20"/>
                <w:szCs w:val="20"/>
              </w:rPr>
              <w:t>TOPLOVOD</w:t>
            </w:r>
          </w:p>
          <w:p w14:paraId="22498A24" w14:textId="77777777" w:rsidR="00BB1C08" w:rsidRPr="00C6060E" w:rsidRDefault="00BB1C08" w:rsidP="00C6060E">
            <w:pPr>
              <w:autoSpaceDE w:val="0"/>
              <w:autoSpaceDN w:val="0"/>
              <w:adjustRightInd w:val="0"/>
              <w:spacing w:line="276" w:lineRule="auto"/>
              <w:jc w:val="left"/>
              <w:rPr>
                <w:b/>
                <w:bCs/>
                <w:color w:val="000000"/>
                <w:szCs w:val="20"/>
                <w:lang w:eastAsia="sl-SI"/>
              </w:rPr>
            </w:pPr>
          </w:p>
        </w:tc>
        <w:tc>
          <w:tcPr>
            <w:tcW w:w="1843" w:type="dxa"/>
          </w:tcPr>
          <w:p w14:paraId="7A455154"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 priključek</w:t>
            </w:r>
          </w:p>
        </w:tc>
        <w:tc>
          <w:tcPr>
            <w:tcW w:w="1984" w:type="dxa"/>
          </w:tcPr>
          <w:p w14:paraId="504E03F1"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nova merilna omarica</w:t>
            </w:r>
          </w:p>
        </w:tc>
        <w:tc>
          <w:tcPr>
            <w:tcW w:w="709" w:type="dxa"/>
          </w:tcPr>
          <w:p w14:paraId="5BFA1B47"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1740</w:t>
            </w:r>
          </w:p>
        </w:tc>
        <w:tc>
          <w:tcPr>
            <w:tcW w:w="2551" w:type="dxa"/>
          </w:tcPr>
          <w:p w14:paraId="24F54DC2" w14:textId="77777777" w:rsidR="00BB1C08" w:rsidRPr="00C6060E" w:rsidRDefault="00BB1C08"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104/5</w:t>
            </w:r>
          </w:p>
        </w:tc>
      </w:tr>
      <w:tr w:rsidR="004A5E21" w:rsidRPr="00C6060E" w14:paraId="3DA3766A" w14:textId="77777777" w:rsidTr="004A5E21">
        <w:trPr>
          <w:trHeight w:val="84"/>
        </w:trPr>
        <w:tc>
          <w:tcPr>
            <w:tcW w:w="2093" w:type="dxa"/>
          </w:tcPr>
          <w:p w14:paraId="40FF866E" w14:textId="77777777" w:rsidR="004A5E21" w:rsidRPr="00C6060E" w:rsidRDefault="004A5E21" w:rsidP="00C6060E">
            <w:pPr>
              <w:pStyle w:val="Default"/>
              <w:spacing w:line="276" w:lineRule="auto"/>
              <w:rPr>
                <w:sz w:val="20"/>
                <w:szCs w:val="20"/>
              </w:rPr>
            </w:pPr>
            <w:r w:rsidRPr="00C6060E">
              <w:rPr>
                <w:sz w:val="20"/>
                <w:szCs w:val="20"/>
              </w:rPr>
              <w:t>ODVAJANJE FEKALNIH VODA</w:t>
            </w:r>
          </w:p>
        </w:tc>
        <w:tc>
          <w:tcPr>
            <w:tcW w:w="1843" w:type="dxa"/>
          </w:tcPr>
          <w:p w14:paraId="25D4FDCF"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 priključek</w:t>
            </w:r>
          </w:p>
        </w:tc>
        <w:tc>
          <w:tcPr>
            <w:tcW w:w="1984" w:type="dxa"/>
          </w:tcPr>
          <w:p w14:paraId="7719AB7D" w14:textId="77777777" w:rsidR="004A5E21" w:rsidRPr="00C6060E" w:rsidRDefault="004A5E21" w:rsidP="00C6060E">
            <w:pPr>
              <w:autoSpaceDE w:val="0"/>
              <w:autoSpaceDN w:val="0"/>
              <w:adjustRightInd w:val="0"/>
              <w:spacing w:line="276" w:lineRule="auto"/>
              <w:jc w:val="left"/>
              <w:rPr>
                <w:color w:val="000000"/>
                <w:szCs w:val="20"/>
                <w:lang w:eastAsia="sl-SI"/>
              </w:rPr>
            </w:pPr>
          </w:p>
        </w:tc>
        <w:tc>
          <w:tcPr>
            <w:tcW w:w="709" w:type="dxa"/>
          </w:tcPr>
          <w:p w14:paraId="2ED4CA94" w14:textId="3077047E" w:rsidR="004A5E21" w:rsidRPr="00C6060E" w:rsidRDefault="00C945E9" w:rsidP="00C6060E">
            <w:pPr>
              <w:spacing w:line="276" w:lineRule="auto"/>
              <w:jc w:val="left"/>
              <w:rPr>
                <w:szCs w:val="20"/>
                <w:highlight w:val="yellow"/>
              </w:rPr>
            </w:pPr>
            <w:r w:rsidRPr="00C945E9">
              <w:rPr>
                <w:szCs w:val="20"/>
              </w:rPr>
              <w:t>1740</w:t>
            </w:r>
          </w:p>
        </w:tc>
        <w:tc>
          <w:tcPr>
            <w:tcW w:w="2551" w:type="dxa"/>
          </w:tcPr>
          <w:p w14:paraId="346C6675" w14:textId="77777777" w:rsidR="004A5E21" w:rsidRPr="00C6060E" w:rsidRDefault="004A5E21" w:rsidP="00C6060E">
            <w:pPr>
              <w:spacing w:line="276" w:lineRule="auto"/>
              <w:jc w:val="left"/>
              <w:rPr>
                <w:szCs w:val="20"/>
                <w:highlight w:val="yellow"/>
              </w:rPr>
            </w:pPr>
            <w:r w:rsidRPr="00C6060E">
              <w:rPr>
                <w:bCs/>
                <w:color w:val="000000"/>
                <w:szCs w:val="20"/>
                <w:lang w:eastAsia="sl-SI"/>
              </w:rPr>
              <w:t>104/5</w:t>
            </w:r>
          </w:p>
        </w:tc>
      </w:tr>
      <w:tr w:rsidR="004A5E21" w:rsidRPr="00C6060E" w14:paraId="6B594D59" w14:textId="77777777" w:rsidTr="004A5E21">
        <w:trPr>
          <w:trHeight w:val="199"/>
        </w:trPr>
        <w:tc>
          <w:tcPr>
            <w:tcW w:w="2093" w:type="dxa"/>
          </w:tcPr>
          <w:p w14:paraId="4302872A" w14:textId="77777777" w:rsidR="004A5E21" w:rsidRPr="00C6060E" w:rsidRDefault="004A5E21" w:rsidP="00C6060E">
            <w:pPr>
              <w:pStyle w:val="Default"/>
              <w:spacing w:line="276" w:lineRule="auto"/>
              <w:rPr>
                <w:sz w:val="20"/>
                <w:szCs w:val="20"/>
              </w:rPr>
            </w:pPr>
            <w:r w:rsidRPr="00C6060E">
              <w:rPr>
                <w:sz w:val="20"/>
                <w:szCs w:val="20"/>
              </w:rPr>
              <w:t>ODVAJANJE METEORNIH VODA</w:t>
            </w:r>
          </w:p>
        </w:tc>
        <w:tc>
          <w:tcPr>
            <w:tcW w:w="1843" w:type="dxa"/>
          </w:tcPr>
          <w:p w14:paraId="53083B1C"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ponikovalnica</w:t>
            </w:r>
          </w:p>
        </w:tc>
        <w:tc>
          <w:tcPr>
            <w:tcW w:w="1984" w:type="dxa"/>
          </w:tcPr>
          <w:p w14:paraId="7DD08DBD"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PO1, PO2,PO3,PO4</w:t>
            </w:r>
          </w:p>
        </w:tc>
        <w:tc>
          <w:tcPr>
            <w:tcW w:w="709" w:type="dxa"/>
          </w:tcPr>
          <w:p w14:paraId="44DA936E"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1740</w:t>
            </w:r>
          </w:p>
        </w:tc>
        <w:tc>
          <w:tcPr>
            <w:tcW w:w="2551" w:type="dxa"/>
          </w:tcPr>
          <w:p w14:paraId="1056C1E6" w14:textId="6FE24438"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104/7,</w:t>
            </w:r>
            <w:r w:rsidR="00220F4E">
              <w:rPr>
                <w:bCs/>
                <w:color w:val="000000"/>
                <w:szCs w:val="20"/>
                <w:lang w:eastAsia="sl-SI"/>
              </w:rPr>
              <w:t xml:space="preserve"> </w:t>
            </w:r>
            <w:r w:rsidRPr="00C6060E">
              <w:rPr>
                <w:bCs/>
                <w:color w:val="000000"/>
                <w:szCs w:val="20"/>
                <w:lang w:eastAsia="sl-SI"/>
              </w:rPr>
              <w:t>97/39, 103/4, 97/45, 103/3,104/2</w:t>
            </w:r>
          </w:p>
        </w:tc>
      </w:tr>
      <w:tr w:rsidR="004A5E21" w:rsidRPr="00C6060E" w14:paraId="279BB35D" w14:textId="77777777" w:rsidTr="004A5E21">
        <w:trPr>
          <w:trHeight w:val="84"/>
        </w:trPr>
        <w:tc>
          <w:tcPr>
            <w:tcW w:w="2093" w:type="dxa"/>
          </w:tcPr>
          <w:p w14:paraId="5BF94365" w14:textId="77777777" w:rsidR="004A5E21" w:rsidRPr="00C6060E" w:rsidRDefault="004A5E21" w:rsidP="00C6060E">
            <w:pPr>
              <w:pStyle w:val="Default"/>
              <w:spacing w:line="276" w:lineRule="auto"/>
              <w:rPr>
                <w:sz w:val="20"/>
                <w:szCs w:val="20"/>
              </w:rPr>
            </w:pPr>
            <w:r w:rsidRPr="00C6060E">
              <w:rPr>
                <w:sz w:val="20"/>
                <w:szCs w:val="20"/>
              </w:rPr>
              <w:t>DOSTOP DO JAVNE POTI ALI CESTE</w:t>
            </w:r>
          </w:p>
        </w:tc>
        <w:tc>
          <w:tcPr>
            <w:tcW w:w="1843" w:type="dxa"/>
          </w:tcPr>
          <w:p w14:paraId="049B6179"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 priključek</w:t>
            </w:r>
          </w:p>
        </w:tc>
        <w:tc>
          <w:tcPr>
            <w:tcW w:w="1984" w:type="dxa"/>
          </w:tcPr>
          <w:p w14:paraId="57F70206" w14:textId="77777777" w:rsidR="004A5E21" w:rsidRPr="00C6060E" w:rsidRDefault="004A5E21" w:rsidP="00C6060E">
            <w:pPr>
              <w:autoSpaceDE w:val="0"/>
              <w:autoSpaceDN w:val="0"/>
              <w:adjustRightInd w:val="0"/>
              <w:spacing w:line="276" w:lineRule="auto"/>
              <w:jc w:val="left"/>
              <w:rPr>
                <w:color w:val="000000"/>
                <w:szCs w:val="20"/>
                <w:lang w:eastAsia="sl-SI"/>
              </w:rPr>
            </w:pPr>
          </w:p>
        </w:tc>
        <w:tc>
          <w:tcPr>
            <w:tcW w:w="709" w:type="dxa"/>
          </w:tcPr>
          <w:p w14:paraId="3A157A52"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1740</w:t>
            </w:r>
          </w:p>
        </w:tc>
        <w:tc>
          <w:tcPr>
            <w:tcW w:w="2551" w:type="dxa"/>
          </w:tcPr>
          <w:p w14:paraId="650262F8" w14:textId="77777777" w:rsidR="004A5E21" w:rsidRPr="00C6060E" w:rsidRDefault="004A5E21" w:rsidP="00C6060E">
            <w:pPr>
              <w:spacing w:line="276" w:lineRule="auto"/>
              <w:jc w:val="left"/>
              <w:rPr>
                <w:szCs w:val="20"/>
                <w:highlight w:val="yellow"/>
              </w:rPr>
            </w:pPr>
            <w:r w:rsidRPr="00C6060E">
              <w:rPr>
                <w:bCs/>
                <w:color w:val="000000"/>
                <w:szCs w:val="20"/>
                <w:lang w:eastAsia="sl-SI"/>
              </w:rPr>
              <w:t>104/5, 104/3</w:t>
            </w:r>
          </w:p>
        </w:tc>
      </w:tr>
      <w:tr w:rsidR="004A5E21" w:rsidRPr="00C6060E" w14:paraId="7CB150C2" w14:textId="77777777" w:rsidTr="004A5E21">
        <w:trPr>
          <w:trHeight w:val="84"/>
        </w:trPr>
        <w:tc>
          <w:tcPr>
            <w:tcW w:w="2093" w:type="dxa"/>
          </w:tcPr>
          <w:p w14:paraId="1B3CC683" w14:textId="77777777" w:rsidR="004A5E21" w:rsidRPr="00C6060E" w:rsidRDefault="004A5E21" w:rsidP="00C6060E">
            <w:pPr>
              <w:pStyle w:val="Default"/>
              <w:spacing w:line="276" w:lineRule="auto"/>
              <w:rPr>
                <w:sz w:val="20"/>
                <w:szCs w:val="20"/>
              </w:rPr>
            </w:pPr>
            <w:r w:rsidRPr="00C6060E">
              <w:rPr>
                <w:sz w:val="20"/>
                <w:szCs w:val="20"/>
              </w:rPr>
              <w:t>ZBIRANJE KOM. ODPADKOV</w:t>
            </w:r>
          </w:p>
        </w:tc>
        <w:tc>
          <w:tcPr>
            <w:tcW w:w="1843" w:type="dxa"/>
          </w:tcPr>
          <w:p w14:paraId="05984D42" w14:textId="77777777" w:rsidR="004A5E21" w:rsidRPr="00C6060E" w:rsidRDefault="004A5E21" w:rsidP="00C6060E">
            <w:pPr>
              <w:autoSpaceDE w:val="0"/>
              <w:autoSpaceDN w:val="0"/>
              <w:adjustRightInd w:val="0"/>
              <w:spacing w:line="276" w:lineRule="auto"/>
              <w:jc w:val="left"/>
              <w:rPr>
                <w:color w:val="000000"/>
                <w:szCs w:val="20"/>
                <w:lang w:eastAsia="sl-SI"/>
              </w:rPr>
            </w:pPr>
          </w:p>
        </w:tc>
        <w:tc>
          <w:tcPr>
            <w:tcW w:w="1984" w:type="dxa"/>
          </w:tcPr>
          <w:p w14:paraId="3ED8A342" w14:textId="77777777" w:rsidR="004A5E21" w:rsidRPr="00C6060E" w:rsidRDefault="004A5E21" w:rsidP="00C6060E">
            <w:pPr>
              <w:autoSpaceDE w:val="0"/>
              <w:autoSpaceDN w:val="0"/>
              <w:adjustRightInd w:val="0"/>
              <w:spacing w:line="276" w:lineRule="auto"/>
              <w:jc w:val="left"/>
              <w:rPr>
                <w:color w:val="000000"/>
                <w:szCs w:val="20"/>
                <w:lang w:eastAsia="sl-SI"/>
              </w:rPr>
            </w:pPr>
          </w:p>
        </w:tc>
        <w:tc>
          <w:tcPr>
            <w:tcW w:w="709" w:type="dxa"/>
          </w:tcPr>
          <w:p w14:paraId="17FC035B" w14:textId="77777777" w:rsidR="004A5E21" w:rsidRPr="00C6060E" w:rsidRDefault="004A5E21" w:rsidP="00C6060E">
            <w:pPr>
              <w:spacing w:line="276" w:lineRule="auto"/>
              <w:jc w:val="left"/>
              <w:rPr>
                <w:szCs w:val="20"/>
              </w:rPr>
            </w:pPr>
            <w:r w:rsidRPr="00C6060E">
              <w:rPr>
                <w:bCs/>
                <w:color w:val="000000"/>
                <w:szCs w:val="20"/>
                <w:lang w:eastAsia="sl-SI"/>
              </w:rPr>
              <w:t>1740</w:t>
            </w:r>
          </w:p>
        </w:tc>
        <w:tc>
          <w:tcPr>
            <w:tcW w:w="2551" w:type="dxa"/>
          </w:tcPr>
          <w:p w14:paraId="3A196E82"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102/1</w:t>
            </w:r>
          </w:p>
        </w:tc>
      </w:tr>
      <w:tr w:rsidR="004A5E21" w:rsidRPr="00C6060E" w14:paraId="0963C742" w14:textId="77777777" w:rsidTr="004A5E21">
        <w:trPr>
          <w:trHeight w:val="84"/>
        </w:trPr>
        <w:tc>
          <w:tcPr>
            <w:tcW w:w="2093" w:type="dxa"/>
          </w:tcPr>
          <w:p w14:paraId="39741305" w14:textId="77777777" w:rsidR="004A5E21" w:rsidRPr="00C6060E" w:rsidRDefault="004A5E21" w:rsidP="00C6060E">
            <w:pPr>
              <w:pStyle w:val="Default"/>
              <w:spacing w:line="276" w:lineRule="auto"/>
              <w:rPr>
                <w:sz w:val="20"/>
                <w:szCs w:val="20"/>
              </w:rPr>
            </w:pPr>
            <w:r w:rsidRPr="00C6060E">
              <w:rPr>
                <w:sz w:val="20"/>
                <w:szCs w:val="20"/>
              </w:rPr>
              <w:t>TELEFONIJA</w:t>
            </w:r>
          </w:p>
        </w:tc>
        <w:tc>
          <w:tcPr>
            <w:tcW w:w="1843" w:type="dxa"/>
          </w:tcPr>
          <w:p w14:paraId="350A7A10"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 priključek</w:t>
            </w:r>
          </w:p>
        </w:tc>
        <w:tc>
          <w:tcPr>
            <w:tcW w:w="1984" w:type="dxa"/>
          </w:tcPr>
          <w:p w14:paraId="6DF98A15" w14:textId="77777777" w:rsidR="004A5E21" w:rsidRPr="00C6060E" w:rsidRDefault="004A5E21" w:rsidP="00C6060E">
            <w:pPr>
              <w:autoSpaceDE w:val="0"/>
              <w:autoSpaceDN w:val="0"/>
              <w:adjustRightInd w:val="0"/>
              <w:spacing w:line="276" w:lineRule="auto"/>
              <w:jc w:val="left"/>
              <w:rPr>
                <w:color w:val="000000"/>
                <w:szCs w:val="20"/>
                <w:lang w:eastAsia="sl-SI"/>
              </w:rPr>
            </w:pPr>
          </w:p>
        </w:tc>
        <w:tc>
          <w:tcPr>
            <w:tcW w:w="709" w:type="dxa"/>
          </w:tcPr>
          <w:p w14:paraId="19333268"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1740</w:t>
            </w:r>
          </w:p>
        </w:tc>
        <w:tc>
          <w:tcPr>
            <w:tcW w:w="2551" w:type="dxa"/>
          </w:tcPr>
          <w:p w14:paraId="5C216D1D" w14:textId="77777777" w:rsidR="004A5E21" w:rsidRPr="00C6060E" w:rsidRDefault="004A5E21" w:rsidP="00C6060E">
            <w:pPr>
              <w:pStyle w:val="Default"/>
              <w:spacing w:line="276" w:lineRule="auto"/>
              <w:rPr>
                <w:sz w:val="20"/>
                <w:szCs w:val="20"/>
              </w:rPr>
            </w:pPr>
            <w:r w:rsidRPr="00C6060E">
              <w:rPr>
                <w:bCs/>
                <w:sz w:val="20"/>
                <w:szCs w:val="20"/>
              </w:rPr>
              <w:t>104/5</w:t>
            </w:r>
          </w:p>
        </w:tc>
      </w:tr>
      <w:tr w:rsidR="004A5E21" w:rsidRPr="00C6060E" w14:paraId="633A9C20" w14:textId="77777777" w:rsidTr="004A5E21">
        <w:trPr>
          <w:trHeight w:val="84"/>
        </w:trPr>
        <w:tc>
          <w:tcPr>
            <w:tcW w:w="2093" w:type="dxa"/>
          </w:tcPr>
          <w:p w14:paraId="53DFDAA9" w14:textId="77777777" w:rsidR="004A5E21" w:rsidRPr="00C6060E" w:rsidRDefault="004A5E21" w:rsidP="00C6060E">
            <w:pPr>
              <w:pStyle w:val="Default"/>
              <w:spacing w:line="276" w:lineRule="auto"/>
              <w:rPr>
                <w:sz w:val="20"/>
                <w:szCs w:val="20"/>
              </w:rPr>
            </w:pPr>
            <w:r w:rsidRPr="00C6060E">
              <w:rPr>
                <w:sz w:val="20"/>
                <w:szCs w:val="20"/>
              </w:rPr>
              <w:t>KABELSKA TV</w:t>
            </w:r>
          </w:p>
        </w:tc>
        <w:tc>
          <w:tcPr>
            <w:tcW w:w="1843" w:type="dxa"/>
          </w:tcPr>
          <w:p w14:paraId="4DD45B43"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nov priključek</w:t>
            </w:r>
          </w:p>
        </w:tc>
        <w:tc>
          <w:tcPr>
            <w:tcW w:w="1984" w:type="dxa"/>
          </w:tcPr>
          <w:p w14:paraId="66BDF952" w14:textId="77777777" w:rsidR="004A5E21" w:rsidRPr="00C6060E" w:rsidRDefault="004A5E21" w:rsidP="00C6060E">
            <w:pPr>
              <w:autoSpaceDE w:val="0"/>
              <w:autoSpaceDN w:val="0"/>
              <w:adjustRightInd w:val="0"/>
              <w:spacing w:line="276" w:lineRule="auto"/>
              <w:jc w:val="left"/>
              <w:rPr>
                <w:color w:val="000000"/>
                <w:szCs w:val="20"/>
                <w:lang w:eastAsia="sl-SI"/>
              </w:rPr>
            </w:pPr>
          </w:p>
        </w:tc>
        <w:tc>
          <w:tcPr>
            <w:tcW w:w="709" w:type="dxa"/>
          </w:tcPr>
          <w:p w14:paraId="2112B2C8" w14:textId="77777777" w:rsidR="004A5E21" w:rsidRPr="00C6060E" w:rsidRDefault="004A5E21" w:rsidP="00C6060E">
            <w:pPr>
              <w:autoSpaceDE w:val="0"/>
              <w:autoSpaceDN w:val="0"/>
              <w:adjustRightInd w:val="0"/>
              <w:spacing w:line="276" w:lineRule="auto"/>
              <w:jc w:val="left"/>
              <w:rPr>
                <w:color w:val="000000"/>
                <w:szCs w:val="20"/>
                <w:lang w:eastAsia="sl-SI"/>
              </w:rPr>
            </w:pPr>
            <w:r w:rsidRPr="00C6060E">
              <w:rPr>
                <w:bCs/>
                <w:color w:val="000000"/>
                <w:szCs w:val="20"/>
                <w:lang w:eastAsia="sl-SI"/>
              </w:rPr>
              <w:t>1740</w:t>
            </w:r>
          </w:p>
        </w:tc>
        <w:tc>
          <w:tcPr>
            <w:tcW w:w="2551" w:type="dxa"/>
          </w:tcPr>
          <w:p w14:paraId="65615D06" w14:textId="77777777" w:rsidR="004A5E21" w:rsidRPr="00C6060E" w:rsidRDefault="004A5E21" w:rsidP="00C6060E">
            <w:pPr>
              <w:spacing w:line="276" w:lineRule="auto"/>
              <w:jc w:val="left"/>
              <w:rPr>
                <w:szCs w:val="20"/>
                <w:highlight w:val="yellow"/>
              </w:rPr>
            </w:pPr>
            <w:r w:rsidRPr="00C6060E">
              <w:rPr>
                <w:bCs/>
                <w:color w:val="000000"/>
                <w:szCs w:val="20"/>
                <w:lang w:eastAsia="sl-SI"/>
              </w:rPr>
              <w:t>104/5</w:t>
            </w:r>
          </w:p>
        </w:tc>
      </w:tr>
    </w:tbl>
    <w:p w14:paraId="5A845582" w14:textId="77777777" w:rsidR="00BB1C08" w:rsidRPr="00C6060E" w:rsidRDefault="00BB1C08" w:rsidP="00C6060E">
      <w:pPr>
        <w:spacing w:line="276" w:lineRule="auto"/>
        <w:jc w:val="left"/>
        <w:rPr>
          <w:b/>
          <w:szCs w:val="20"/>
          <w:highlight w:val="yellow"/>
        </w:rPr>
      </w:pPr>
    </w:p>
    <w:p w14:paraId="21D14CEC" w14:textId="77777777" w:rsidR="002943AC" w:rsidRPr="00C6060E" w:rsidRDefault="002943AC" w:rsidP="00C6060E">
      <w:pPr>
        <w:pStyle w:val="NatevanjeIIIIII"/>
        <w:spacing w:line="276" w:lineRule="auto"/>
        <w:rPr>
          <w:szCs w:val="20"/>
        </w:rPr>
      </w:pPr>
      <w:r w:rsidRPr="00C6060E">
        <w:rPr>
          <w:szCs w:val="20"/>
        </w:rPr>
        <w:t xml:space="preserve">Podrobnejši </w:t>
      </w:r>
      <w:proofErr w:type="spellStart"/>
      <w:r w:rsidRPr="00C6060E">
        <w:rPr>
          <w:szCs w:val="20"/>
        </w:rPr>
        <w:t>mikrolokacijski</w:t>
      </w:r>
      <w:proofErr w:type="spellEnd"/>
      <w:r w:rsidRPr="00C6060E">
        <w:rPr>
          <w:szCs w:val="20"/>
        </w:rPr>
        <w:t>, ekološki, tehnični, oblikovalski in okoljevarstveni pogoji obravnavanega posega, ki so za investitorja obvezujoči, so določeni v dokumentaciji, ki je sestavni del tega dovoljenja:</w:t>
      </w:r>
    </w:p>
    <w:p w14:paraId="7580B466" w14:textId="77777777" w:rsidR="002943AC" w:rsidRPr="00C6060E" w:rsidRDefault="002943AC" w:rsidP="00C6060E">
      <w:pPr>
        <w:spacing w:line="276" w:lineRule="auto"/>
        <w:rPr>
          <w:szCs w:val="20"/>
        </w:rPr>
      </w:pPr>
    </w:p>
    <w:p w14:paraId="6595B5DF" w14:textId="16595D62" w:rsidR="0043780C" w:rsidRPr="00C6060E" w:rsidRDefault="0043780C" w:rsidP="00C6060E">
      <w:pPr>
        <w:pStyle w:val="NatevanjeABC"/>
        <w:spacing w:line="276" w:lineRule="auto"/>
        <w:rPr>
          <w:szCs w:val="20"/>
        </w:rPr>
      </w:pPr>
      <w:r w:rsidRPr="00C6060E">
        <w:rPr>
          <w:b/>
          <w:szCs w:val="20"/>
        </w:rPr>
        <w:t xml:space="preserve">Projekt za pridobitev gradbenega dovoljenja </w:t>
      </w:r>
      <w:r w:rsidRPr="00C6060E">
        <w:rPr>
          <w:szCs w:val="20"/>
        </w:rPr>
        <w:t xml:space="preserve">št. </w:t>
      </w:r>
      <w:r w:rsidR="00EA653D" w:rsidRPr="00C6060E">
        <w:rPr>
          <w:szCs w:val="20"/>
        </w:rPr>
        <w:t>40/2017, marec 2021, dopolnitev oktober 2021, marec 2022, avgust 2022</w:t>
      </w:r>
      <w:r w:rsidR="00F92A0A" w:rsidRPr="00C6060E">
        <w:rPr>
          <w:szCs w:val="20"/>
        </w:rPr>
        <w:t xml:space="preserve">, </w:t>
      </w:r>
      <w:r w:rsidR="00EA653D" w:rsidRPr="00C6060E">
        <w:rPr>
          <w:szCs w:val="20"/>
        </w:rPr>
        <w:t xml:space="preserve">izdelal </w:t>
      </w:r>
      <w:r w:rsidRPr="00C6060E">
        <w:rPr>
          <w:szCs w:val="20"/>
        </w:rPr>
        <w:t>FIN ARS d.o.o., 1410 Zagorje ob Savi (</w:t>
      </w:r>
      <w:r w:rsidR="00D10136">
        <w:rPr>
          <w:szCs w:val="20"/>
        </w:rPr>
        <w:t xml:space="preserve">v nadaljevanju </w:t>
      </w:r>
      <w:r w:rsidRPr="00C6060E">
        <w:rPr>
          <w:szCs w:val="20"/>
        </w:rPr>
        <w:t>DGD-stadion)</w:t>
      </w:r>
    </w:p>
    <w:p w14:paraId="3B6F1FED" w14:textId="53DA11DE" w:rsidR="002943AC" w:rsidRPr="00C6060E" w:rsidRDefault="002943AC" w:rsidP="00C6060E">
      <w:pPr>
        <w:pStyle w:val="NatevanjeABC"/>
        <w:spacing w:line="276" w:lineRule="auto"/>
        <w:rPr>
          <w:szCs w:val="20"/>
        </w:rPr>
      </w:pPr>
      <w:r w:rsidRPr="00C6060E">
        <w:rPr>
          <w:b/>
          <w:szCs w:val="20"/>
        </w:rPr>
        <w:t>Projekt</w:t>
      </w:r>
      <w:r w:rsidR="004E0E06" w:rsidRPr="00C6060E">
        <w:rPr>
          <w:b/>
          <w:szCs w:val="20"/>
        </w:rPr>
        <w:t xml:space="preserve"> za pridobitev gradbenega dovoljenja </w:t>
      </w:r>
      <w:r w:rsidR="00466CC0" w:rsidRPr="00C6060E">
        <w:rPr>
          <w:szCs w:val="20"/>
        </w:rPr>
        <w:t xml:space="preserve">št. </w:t>
      </w:r>
      <w:r w:rsidR="00EA653D" w:rsidRPr="00C6060E">
        <w:rPr>
          <w:szCs w:val="20"/>
        </w:rPr>
        <w:t>200126, februar 2021, dopolnitve junij 2021, oktober 2021, marec 2022</w:t>
      </w:r>
      <w:r w:rsidR="008B32A4" w:rsidRPr="00C6060E">
        <w:rPr>
          <w:szCs w:val="20"/>
        </w:rPr>
        <w:t>,</w:t>
      </w:r>
      <w:r w:rsidR="00F92A0A" w:rsidRPr="00C6060E">
        <w:rPr>
          <w:szCs w:val="20"/>
        </w:rPr>
        <w:t xml:space="preserve"> </w:t>
      </w:r>
      <w:r w:rsidR="00EA653D" w:rsidRPr="00C6060E">
        <w:rPr>
          <w:szCs w:val="20"/>
        </w:rPr>
        <w:t xml:space="preserve">izdelal </w:t>
      </w:r>
      <w:proofErr w:type="spellStart"/>
      <w:r w:rsidR="00EA653D" w:rsidRPr="00C6060E">
        <w:rPr>
          <w:szCs w:val="20"/>
        </w:rPr>
        <w:t>Elea</w:t>
      </w:r>
      <w:proofErr w:type="spellEnd"/>
      <w:r w:rsidR="00EA653D" w:rsidRPr="00C6060E">
        <w:rPr>
          <w:szCs w:val="20"/>
        </w:rPr>
        <w:t xml:space="preserve"> </w:t>
      </w:r>
      <w:proofErr w:type="spellStart"/>
      <w:r w:rsidR="00EA653D" w:rsidRPr="00C6060E">
        <w:rPr>
          <w:szCs w:val="20"/>
        </w:rPr>
        <w:t>iC</w:t>
      </w:r>
      <w:proofErr w:type="spellEnd"/>
      <w:r w:rsidR="00EA653D" w:rsidRPr="00C6060E">
        <w:rPr>
          <w:szCs w:val="20"/>
        </w:rPr>
        <w:t xml:space="preserve"> d.o.o., Ljubljana</w:t>
      </w:r>
      <w:r w:rsidR="00466CC0" w:rsidRPr="00C6060E">
        <w:rPr>
          <w:szCs w:val="20"/>
        </w:rPr>
        <w:t xml:space="preserve"> (</w:t>
      </w:r>
      <w:r w:rsidR="00D10136">
        <w:rPr>
          <w:szCs w:val="20"/>
        </w:rPr>
        <w:t xml:space="preserve">v nadaljevanju </w:t>
      </w:r>
      <w:r w:rsidR="00466CC0" w:rsidRPr="00C6060E">
        <w:rPr>
          <w:szCs w:val="20"/>
        </w:rPr>
        <w:t>DGD</w:t>
      </w:r>
      <w:r w:rsidR="0043780C" w:rsidRPr="00C6060E">
        <w:rPr>
          <w:szCs w:val="20"/>
        </w:rPr>
        <w:t>-infrastruktura</w:t>
      </w:r>
      <w:r w:rsidR="00466CC0" w:rsidRPr="00C6060E">
        <w:rPr>
          <w:szCs w:val="20"/>
        </w:rPr>
        <w:t>)</w:t>
      </w:r>
    </w:p>
    <w:p w14:paraId="3128A0DD" w14:textId="01AF68FD" w:rsidR="002943AC" w:rsidRPr="00C6060E" w:rsidRDefault="002943AC" w:rsidP="00C6060E">
      <w:pPr>
        <w:pStyle w:val="NatevanjeABC"/>
        <w:spacing w:line="276" w:lineRule="auto"/>
        <w:rPr>
          <w:szCs w:val="20"/>
        </w:rPr>
      </w:pPr>
      <w:r w:rsidRPr="00C6060E">
        <w:rPr>
          <w:b/>
          <w:szCs w:val="20"/>
        </w:rPr>
        <w:t>Poročilo o vplivih na okolje</w:t>
      </w:r>
      <w:r w:rsidR="006F13F1" w:rsidRPr="00C6060E">
        <w:rPr>
          <w:b/>
          <w:szCs w:val="20"/>
        </w:rPr>
        <w:t xml:space="preserve"> </w:t>
      </w:r>
      <w:r w:rsidR="006F13F1" w:rsidRPr="00C6060E">
        <w:rPr>
          <w:szCs w:val="20"/>
        </w:rPr>
        <w:t>za poseg: Ureditev Atletskega centra Ljubljana</w:t>
      </w:r>
      <w:r w:rsidRPr="00C6060E">
        <w:rPr>
          <w:szCs w:val="20"/>
        </w:rPr>
        <w:t>, št</w:t>
      </w:r>
      <w:r w:rsidR="006F13F1" w:rsidRPr="00C6060E">
        <w:rPr>
          <w:szCs w:val="20"/>
        </w:rPr>
        <w:t>. 100819-dn z dne 9.3.2021, dopolnitev 8.</w:t>
      </w:r>
      <w:r w:rsidR="009226D2" w:rsidRPr="00C6060E">
        <w:rPr>
          <w:szCs w:val="20"/>
        </w:rPr>
        <w:t xml:space="preserve"> </w:t>
      </w:r>
      <w:r w:rsidR="006F13F1" w:rsidRPr="00C6060E">
        <w:rPr>
          <w:szCs w:val="20"/>
        </w:rPr>
        <w:t>12.</w:t>
      </w:r>
      <w:r w:rsidR="009226D2" w:rsidRPr="00C6060E">
        <w:rPr>
          <w:szCs w:val="20"/>
        </w:rPr>
        <w:t xml:space="preserve"> </w:t>
      </w:r>
      <w:r w:rsidR="006F13F1" w:rsidRPr="00C6060E">
        <w:rPr>
          <w:szCs w:val="20"/>
        </w:rPr>
        <w:t>2021 in 13.</w:t>
      </w:r>
      <w:r w:rsidR="009226D2" w:rsidRPr="00C6060E">
        <w:rPr>
          <w:szCs w:val="20"/>
        </w:rPr>
        <w:t xml:space="preserve"> </w:t>
      </w:r>
      <w:r w:rsidR="006F13F1" w:rsidRPr="00C6060E">
        <w:rPr>
          <w:szCs w:val="20"/>
        </w:rPr>
        <w:t>5.</w:t>
      </w:r>
      <w:r w:rsidR="009226D2" w:rsidRPr="00C6060E">
        <w:rPr>
          <w:szCs w:val="20"/>
        </w:rPr>
        <w:t xml:space="preserve"> </w:t>
      </w:r>
      <w:r w:rsidR="006F13F1" w:rsidRPr="00C6060E">
        <w:rPr>
          <w:szCs w:val="20"/>
        </w:rPr>
        <w:t>2022, izdel</w:t>
      </w:r>
      <w:r w:rsidR="00EA653D" w:rsidRPr="00C6060E">
        <w:rPr>
          <w:szCs w:val="20"/>
        </w:rPr>
        <w:t>al</w:t>
      </w:r>
      <w:r w:rsidR="006F13F1" w:rsidRPr="00C6060E">
        <w:rPr>
          <w:szCs w:val="20"/>
        </w:rPr>
        <w:t xml:space="preserve"> E-net okolje d.o.o., Linhartova cesta 13, 1000 Ljubljana (</w:t>
      </w:r>
      <w:r w:rsidR="00D10136">
        <w:rPr>
          <w:szCs w:val="20"/>
        </w:rPr>
        <w:t xml:space="preserve">v nadaljevanju </w:t>
      </w:r>
      <w:r w:rsidR="006F13F1" w:rsidRPr="00C6060E">
        <w:rPr>
          <w:szCs w:val="20"/>
        </w:rPr>
        <w:t>PVO)</w:t>
      </w:r>
    </w:p>
    <w:p w14:paraId="7EB008FC" w14:textId="77777777" w:rsidR="002943AC" w:rsidRPr="00C6060E" w:rsidRDefault="002943AC" w:rsidP="00C6060E">
      <w:pPr>
        <w:spacing w:line="276" w:lineRule="auto"/>
        <w:rPr>
          <w:szCs w:val="20"/>
        </w:rPr>
      </w:pPr>
    </w:p>
    <w:p w14:paraId="4255AF6C" w14:textId="77777777" w:rsidR="00F86E23" w:rsidRPr="00C6060E" w:rsidRDefault="002943AC" w:rsidP="00C6060E">
      <w:pPr>
        <w:pStyle w:val="NatevanjeIIIIII"/>
        <w:spacing w:line="276" w:lineRule="auto"/>
        <w:rPr>
          <w:szCs w:val="20"/>
        </w:rPr>
      </w:pPr>
      <w:r w:rsidRPr="00C6060E">
        <w:rPr>
          <w:szCs w:val="20"/>
        </w:rPr>
        <w:t>K predmetni gradnji so podali mnenja</w:t>
      </w:r>
      <w:r w:rsidR="007A6B61" w:rsidRPr="00C6060E">
        <w:rPr>
          <w:szCs w:val="20"/>
        </w:rPr>
        <w:t xml:space="preserve"> in soglasja</w:t>
      </w:r>
      <w:r w:rsidRPr="00C6060E">
        <w:rPr>
          <w:szCs w:val="20"/>
        </w:rPr>
        <w:t xml:space="preserve"> pristojni organi in organizacije:</w:t>
      </w:r>
      <w:r w:rsidR="00F86E23" w:rsidRPr="00C6060E">
        <w:rPr>
          <w:szCs w:val="20"/>
        </w:rPr>
        <w:t xml:space="preserve"> </w:t>
      </w:r>
    </w:p>
    <w:p w14:paraId="6C379015" w14:textId="77777777" w:rsidR="007B3E9B" w:rsidRPr="00C6060E" w:rsidRDefault="007B3E9B" w:rsidP="00582CB5">
      <w:pPr>
        <w:pStyle w:val="Zamik1"/>
      </w:pPr>
      <w:r w:rsidRPr="00C6060E">
        <w:t>št. 35</w:t>
      </w:r>
      <w:r w:rsidR="00A82171" w:rsidRPr="00C6060E">
        <w:t>403-21/2021-2 z dne 21. 9. 2021 in</w:t>
      </w:r>
      <w:r w:rsidRPr="00C6060E">
        <w:t xml:space="preserve"> št. 35403-21/2021-4 z dne 14. 2. 2022, Agencija RS za okolje, Vojkova 1b, 1000 Ljubljana, </w:t>
      </w:r>
    </w:p>
    <w:p w14:paraId="2A9F6B45" w14:textId="77777777" w:rsidR="00437656" w:rsidRPr="00C6060E" w:rsidRDefault="007B3E9B" w:rsidP="00582CB5">
      <w:pPr>
        <w:pStyle w:val="Zamik1"/>
      </w:pPr>
      <w:r w:rsidRPr="00C6060E">
        <w:t xml:space="preserve">št. 35508-5837/2021-3 z dne 13. 9. 2021, Direkcija RS za vode, Sektor območja Srednje Save, Vojkova cesta 52, 1000 Ljubljana, </w:t>
      </w:r>
    </w:p>
    <w:p w14:paraId="40E2F070" w14:textId="77777777" w:rsidR="007B51C0" w:rsidRPr="00C6060E" w:rsidRDefault="007B51C0" w:rsidP="00582CB5">
      <w:pPr>
        <w:pStyle w:val="Zamik1"/>
      </w:pPr>
      <w:r w:rsidRPr="00C6060E">
        <w:t xml:space="preserve">št. 351-1884/2021-2 z dne 27. 8. 2021, Ministrstvo za obrambo Direktorat za obrambne zadeve Sektor za načrtovanje, Vojkova cesta 55, 1000 Ljubljana, </w:t>
      </w:r>
    </w:p>
    <w:p w14:paraId="5D2EBF45" w14:textId="77777777" w:rsidR="007B51C0" w:rsidRPr="00C6060E" w:rsidRDefault="007B51C0" w:rsidP="00582CB5">
      <w:pPr>
        <w:pStyle w:val="Zamik1"/>
      </w:pPr>
      <w:r w:rsidRPr="00C6060E">
        <w:t>št. 351-351/2021/2/CAA0505 z dne 25. 8. 2021</w:t>
      </w:r>
      <w:r w:rsidR="005A298D" w:rsidRPr="00C6060E">
        <w:t xml:space="preserve"> in</w:t>
      </w:r>
      <w:r w:rsidRPr="00C6060E">
        <w:t xml:space="preserve"> št. 351-26/2022/2-0504 z dne 7. 2. 2022, Javna agencija za civilno letalstvo RS, Kotnikova 19a, 1000 Ljubljana, </w:t>
      </w:r>
    </w:p>
    <w:p w14:paraId="656C97F3" w14:textId="77777777" w:rsidR="007B3E9B" w:rsidRPr="00C6060E" w:rsidRDefault="007B51C0" w:rsidP="00582CB5">
      <w:pPr>
        <w:pStyle w:val="Zamik1"/>
      </w:pPr>
      <w:r w:rsidRPr="00C6060E">
        <w:t xml:space="preserve">št. 31002-706/2018-15 z dne 25. 2. 2022, SŽ-Infrastruktura, d. o. o., Kolodvorska 11, 1000 Ljubljana, </w:t>
      </w:r>
    </w:p>
    <w:p w14:paraId="120E35F9" w14:textId="77777777" w:rsidR="007B51C0" w:rsidRPr="00C6060E" w:rsidRDefault="007B3E9B" w:rsidP="00582CB5">
      <w:pPr>
        <w:pStyle w:val="Zamik1"/>
      </w:pPr>
      <w:r w:rsidRPr="00C6060E">
        <w:t>š</w:t>
      </w:r>
      <w:r w:rsidR="007B51C0" w:rsidRPr="00C6060E">
        <w:t>t. 3512-549/2020-10 z dne 10. 9. </w:t>
      </w:r>
      <w:r w:rsidR="00A82171" w:rsidRPr="00C6060E">
        <w:t>2021 in</w:t>
      </w:r>
      <w:r w:rsidR="007B51C0" w:rsidRPr="00C6060E">
        <w:t xml:space="preserve"> št. 3512-549/2020-12 z dne 18. 3. 2022, Mestna občina Ljubljana Oddelek za urejanje prostora, Poljanska cesta 28, 1000 Ljubljana, </w:t>
      </w:r>
    </w:p>
    <w:p w14:paraId="46394C20" w14:textId="77777777" w:rsidR="007B51C0" w:rsidRPr="00C6060E" w:rsidRDefault="007B51C0" w:rsidP="00582CB5">
      <w:pPr>
        <w:pStyle w:val="Zamik1"/>
      </w:pPr>
      <w:r w:rsidRPr="00C6060E">
        <w:t xml:space="preserve">št. 3511-1587/2021-1-TP z dne 29. 9. 2021, Mestna občina Ljubljana Oddelek za gospodarske dejavnosti in promet, Trg MDB 7, 1000 Ljubljana, </w:t>
      </w:r>
    </w:p>
    <w:p w14:paraId="1F2A4A15" w14:textId="77777777" w:rsidR="007B51C0" w:rsidRPr="00C6060E" w:rsidRDefault="007B51C0" w:rsidP="00582CB5">
      <w:pPr>
        <w:pStyle w:val="Zamik1"/>
      </w:pPr>
      <w:r w:rsidRPr="00C6060E">
        <w:lastRenderedPageBreak/>
        <w:t xml:space="preserve">št. 1281689 (46278/2021-KMA) z dne 30. 9. 2021, Elektro Ljubljana </w:t>
      </w:r>
      <w:proofErr w:type="spellStart"/>
      <w:r w:rsidRPr="00C6060E">
        <w:t>d.d</w:t>
      </w:r>
      <w:proofErr w:type="spellEnd"/>
      <w:r w:rsidRPr="00C6060E">
        <w:t>. DE Ljubljana mesto, Kotnikova ulica 9, 1000 Ljubljana,</w:t>
      </w:r>
      <w:r w:rsidR="007B3E9B" w:rsidRPr="00C6060E">
        <w:t xml:space="preserve"> </w:t>
      </w:r>
    </w:p>
    <w:p w14:paraId="3468D508" w14:textId="77777777" w:rsidR="007B51C0" w:rsidRPr="00C6060E" w:rsidRDefault="007B51C0" w:rsidP="00582CB5">
      <w:pPr>
        <w:pStyle w:val="Zamik1"/>
      </w:pPr>
      <w:r w:rsidRPr="00C6060E">
        <w:t xml:space="preserve">št. JPE-351-2068/2021-004 (33/C-2416) z dne 31. 8. 2021, Energetika Ljubljana d.o.o., Verovškova ulica 62, 1000 Ljubljana, </w:t>
      </w:r>
    </w:p>
    <w:p w14:paraId="34C15FBC" w14:textId="77777777" w:rsidR="007B51C0" w:rsidRPr="00C6060E" w:rsidRDefault="007B51C0" w:rsidP="00582CB5">
      <w:pPr>
        <w:pStyle w:val="Zamik1"/>
      </w:pPr>
      <w:r w:rsidRPr="00C6060E">
        <w:t xml:space="preserve">št. S22-097/P-MP/RKP z dne 15. 4. 2022, Plinovodi d.o.o., Cesta Ljubljanske brigade 11b, 1000 Ljubljana, </w:t>
      </w:r>
      <w:hyperlink r:id="rId8" w:history="1"/>
      <w:r w:rsidR="006E33F1" w:rsidRPr="00C6060E">
        <w:t xml:space="preserve"> </w:t>
      </w:r>
    </w:p>
    <w:p w14:paraId="7982823D" w14:textId="77777777" w:rsidR="007B51C0" w:rsidRPr="00C6060E" w:rsidRDefault="007B51C0" w:rsidP="00582CB5">
      <w:pPr>
        <w:pStyle w:val="Zamik1"/>
      </w:pPr>
      <w:r w:rsidRPr="00C6060E">
        <w:t xml:space="preserve">št. SM-07-41-2021 z dne 18. 8. 2021, Gasilska brigada Ljubljana, Vojkova cesta 19, 1000 </w:t>
      </w:r>
    </w:p>
    <w:p w14:paraId="1ECB6149" w14:textId="77777777" w:rsidR="005374F1" w:rsidRPr="00C6060E" w:rsidRDefault="007B51C0" w:rsidP="00582CB5">
      <w:pPr>
        <w:pStyle w:val="Zamik1"/>
      </w:pPr>
      <w:r w:rsidRPr="00C6060E">
        <w:t xml:space="preserve">št. VOK-351-4432/2021-003 z dne 22. 9. 2021, št. </w:t>
      </w:r>
      <w:r w:rsidR="005374F1" w:rsidRPr="00C6060E">
        <w:t>VOK-351-4432/2021-011</w:t>
      </w:r>
      <w:r w:rsidRPr="00C6060E">
        <w:t xml:space="preserve"> z dne 2. 2. 2022</w:t>
      </w:r>
      <w:r w:rsidR="005374F1" w:rsidRPr="00C6060E">
        <w:t xml:space="preserve"> (kanalizacija), </w:t>
      </w:r>
      <w:r w:rsidRPr="00C6060E">
        <w:t>JP Vodovod Kanalizacija Snaga d.o.o, Vodovodna cesta 90, Ljubljana</w:t>
      </w:r>
    </w:p>
    <w:p w14:paraId="7B60028F" w14:textId="77777777" w:rsidR="007B51C0" w:rsidRPr="00C6060E" w:rsidRDefault="007B51C0" w:rsidP="00582CB5">
      <w:pPr>
        <w:pStyle w:val="Zamik1"/>
      </w:pPr>
      <w:r w:rsidRPr="00C6060E">
        <w:t>št. VOK-351-4431/2021-004 z dne 22. 9. 2021</w:t>
      </w:r>
      <w:r w:rsidR="005374F1" w:rsidRPr="00C6060E">
        <w:t xml:space="preserve"> in</w:t>
      </w:r>
      <w:r w:rsidRPr="00C6060E">
        <w:t xml:space="preserve"> št. </w:t>
      </w:r>
      <w:r w:rsidR="005374F1" w:rsidRPr="00C6060E">
        <w:t>VOK-351-4431/2021-015</w:t>
      </w:r>
      <w:r w:rsidRPr="00C6060E">
        <w:t xml:space="preserve"> z dne 2. 2. 2022</w:t>
      </w:r>
      <w:r w:rsidR="005374F1" w:rsidRPr="00C6060E">
        <w:t xml:space="preserve"> (vodovod), </w:t>
      </w:r>
      <w:r w:rsidRPr="00C6060E">
        <w:t>JP Vodovod Kanalizacija Snaga d.o.o, Vodovodna cesta 90, Ljubljana</w:t>
      </w:r>
      <w:r w:rsidR="005374F1" w:rsidRPr="00C6060E">
        <w:t xml:space="preserve"> </w:t>
      </w:r>
    </w:p>
    <w:p w14:paraId="2D4F2E5F" w14:textId="77777777" w:rsidR="007B51C0" w:rsidRPr="00C6060E" w:rsidRDefault="007B51C0" w:rsidP="00582CB5">
      <w:pPr>
        <w:pStyle w:val="Zamik1"/>
      </w:pPr>
      <w:r w:rsidRPr="00C6060E">
        <w:t xml:space="preserve">št. 99673-LJ/5459-AU z dne 19. 8. 2021, Telekom Slovenije Center za </w:t>
      </w:r>
      <w:proofErr w:type="spellStart"/>
      <w:r w:rsidRPr="00C6060E">
        <w:t>dostopovna</w:t>
      </w:r>
      <w:proofErr w:type="spellEnd"/>
      <w:r w:rsidRPr="00C6060E">
        <w:t xml:space="preserve"> omrežja Ljubljana – Kranj, Stegne 19, 1000 Ljubljana, </w:t>
      </w:r>
    </w:p>
    <w:p w14:paraId="51B2C741" w14:textId="77777777" w:rsidR="007B51C0" w:rsidRPr="00C6060E" w:rsidRDefault="007B51C0" w:rsidP="00582CB5">
      <w:pPr>
        <w:pStyle w:val="Zamik1"/>
      </w:pPr>
      <w:r w:rsidRPr="00C6060E">
        <w:t xml:space="preserve">št. mop_1-21-GZ z dne 27. 9. 2021, Telemach d. o. o., Brnčičeva ulica 49a, 1231 Ljubljana-Črnuče, </w:t>
      </w:r>
    </w:p>
    <w:p w14:paraId="5292F329" w14:textId="77777777" w:rsidR="007B51C0" w:rsidRPr="00C6060E" w:rsidRDefault="007B51C0" w:rsidP="00582CB5">
      <w:pPr>
        <w:pStyle w:val="Zamik1"/>
      </w:pPr>
      <w:r w:rsidRPr="00C6060E">
        <w:t xml:space="preserve">št. 921/21 z dne 3. 9. 2021, Javna razsvetljava </w:t>
      </w:r>
      <w:proofErr w:type="spellStart"/>
      <w:r w:rsidRPr="00C6060E">
        <w:t>d.d</w:t>
      </w:r>
      <w:proofErr w:type="spellEnd"/>
      <w:r w:rsidRPr="00C6060E">
        <w:t>., Liti</w:t>
      </w:r>
      <w:r w:rsidR="007B3E9B" w:rsidRPr="00C6060E">
        <w:t>jska cesta 263, 1000 Ljubljana.</w:t>
      </w:r>
    </w:p>
    <w:p w14:paraId="6A8750F8" w14:textId="77777777" w:rsidR="007B3E9B" w:rsidRPr="00C6060E" w:rsidRDefault="007B3E9B" w:rsidP="00C6060E">
      <w:pPr>
        <w:spacing w:line="276" w:lineRule="auto"/>
        <w:ind w:left="709"/>
        <w:rPr>
          <w:szCs w:val="20"/>
        </w:rPr>
      </w:pPr>
    </w:p>
    <w:p w14:paraId="54240A6B" w14:textId="1CD38D52" w:rsidR="00C61397" w:rsidRPr="00C6060E" w:rsidRDefault="00C61397" w:rsidP="00C61397">
      <w:pPr>
        <w:pStyle w:val="NatevanjeIIIIII"/>
        <w:spacing w:line="276" w:lineRule="auto"/>
        <w:rPr>
          <w:szCs w:val="20"/>
        </w:rPr>
      </w:pPr>
      <w:r w:rsidRPr="00C6060E">
        <w:rPr>
          <w:szCs w:val="20"/>
        </w:rPr>
        <w:t>Presoja vplivov na okolje je bila izvedena za poseg</w:t>
      </w:r>
      <w:r w:rsidR="00D05BC7">
        <w:rPr>
          <w:szCs w:val="20"/>
        </w:rPr>
        <w:t xml:space="preserve"> »U</w:t>
      </w:r>
      <w:r w:rsidRPr="00C6060E">
        <w:rPr>
          <w:szCs w:val="20"/>
        </w:rPr>
        <w:t>reditev Atletskega centra Ljubljana</w:t>
      </w:r>
      <w:r w:rsidR="00D05BC7">
        <w:rPr>
          <w:szCs w:val="20"/>
        </w:rPr>
        <w:t>«</w:t>
      </w:r>
      <w:r>
        <w:rPr>
          <w:szCs w:val="20"/>
        </w:rPr>
        <w:t xml:space="preserve">, ki vključuje gradnjo objektov: komunalno infrastrukturo, podhod, ACL kolektor, glavni atletski stadion z atletsko dvorano in skupnimi prostori, pomožni stadion s kletno etažo in parkirnimi površinami, dvorano za mete in shrambe, zelene in utrjene površine ter prometna in komunalna ureditev, na </w:t>
      </w:r>
      <w:r w:rsidRPr="00C6060E">
        <w:rPr>
          <w:szCs w:val="20"/>
        </w:rPr>
        <w:t xml:space="preserve">zemljiščih s </w:t>
      </w:r>
      <w:proofErr w:type="spellStart"/>
      <w:r w:rsidRPr="00C6060E">
        <w:rPr>
          <w:szCs w:val="20"/>
        </w:rPr>
        <w:t>parc</w:t>
      </w:r>
      <w:proofErr w:type="spellEnd"/>
      <w:r w:rsidRPr="00C6060E">
        <w:rPr>
          <w:szCs w:val="20"/>
        </w:rPr>
        <w:t>. št. kot izhajajo iz točk I.</w:t>
      </w:r>
      <w:r w:rsidR="00D115A9">
        <w:rPr>
          <w:szCs w:val="20"/>
        </w:rPr>
        <w:t>, II. in III.</w:t>
      </w:r>
      <w:r w:rsidRPr="00C6060E">
        <w:rPr>
          <w:szCs w:val="20"/>
        </w:rPr>
        <w:t xml:space="preserve"> izreka tega dovoljenja</w:t>
      </w:r>
      <w:r w:rsidR="00A77E36">
        <w:rPr>
          <w:szCs w:val="20"/>
        </w:rPr>
        <w:t>. I</w:t>
      </w:r>
      <w:r w:rsidRPr="00C6060E">
        <w:rPr>
          <w:szCs w:val="20"/>
        </w:rPr>
        <w:t>z</w:t>
      </w:r>
      <w:r w:rsidR="00A77E36">
        <w:rPr>
          <w:szCs w:val="20"/>
        </w:rPr>
        <w:t xml:space="preserve"> presoje vplivov na okolje i</w:t>
      </w:r>
      <w:r w:rsidRPr="00C6060E">
        <w:rPr>
          <w:szCs w:val="20"/>
        </w:rPr>
        <w:t>zhaja</w:t>
      </w:r>
      <w:r w:rsidR="00A77E36">
        <w:rPr>
          <w:szCs w:val="20"/>
        </w:rPr>
        <w:t>,</w:t>
      </w:r>
      <w:r w:rsidRPr="00C6060E">
        <w:rPr>
          <w:szCs w:val="20"/>
        </w:rPr>
        <w:t xml:space="preserve"> da nameravana gradnja nima pomembnih škodljivih vplivov na okolje. Investitor (nosilec nameravanega posega) mora z namenom preprečitve, zmanjšanja ali odprave pomembnejših škodljivih vplivov na okolje, pri gradnji in uporabi</w:t>
      </w:r>
      <w:r w:rsidR="00A77E36">
        <w:rPr>
          <w:szCs w:val="20"/>
        </w:rPr>
        <w:t xml:space="preserve"> oz. obratovanju,</w:t>
      </w:r>
      <w:r w:rsidRPr="00C6060E">
        <w:rPr>
          <w:szCs w:val="20"/>
        </w:rPr>
        <w:t xml:space="preserve"> poleg </w:t>
      </w:r>
      <w:r w:rsidR="00A77E36" w:rsidRPr="007F5F8B">
        <w:rPr>
          <w:szCs w:val="20"/>
        </w:rPr>
        <w:t>zahtev in ukrepov iz Odloka o občinskem prostorskem načrtu Mestne občine Ljubljana – izvedbeni del – OPN ID (Uradni list RS, št. 78/10, 10/11-</w:t>
      </w:r>
      <w:r w:rsidR="00385C03">
        <w:rPr>
          <w:szCs w:val="20"/>
        </w:rPr>
        <w:t>OLN</w:t>
      </w:r>
      <w:r w:rsidR="00A77E36" w:rsidRPr="007F5F8B">
        <w:rPr>
          <w:szCs w:val="20"/>
        </w:rPr>
        <w:t>, 22/11-popr., 43/11-ZKZ-C, 53/12-</w:t>
      </w:r>
      <w:r w:rsidR="00385C03">
        <w:rPr>
          <w:szCs w:val="20"/>
        </w:rPr>
        <w:t>OLN</w:t>
      </w:r>
      <w:r w:rsidR="00A77E36" w:rsidRPr="007F5F8B">
        <w:rPr>
          <w:szCs w:val="20"/>
        </w:rPr>
        <w:t xml:space="preserve">, 71/14- </w:t>
      </w:r>
      <w:proofErr w:type="spellStart"/>
      <w:r w:rsidR="00A77E36" w:rsidRPr="007F5F8B">
        <w:rPr>
          <w:szCs w:val="20"/>
        </w:rPr>
        <w:t>popr</w:t>
      </w:r>
      <w:proofErr w:type="spellEnd"/>
      <w:r w:rsidR="00A77E36" w:rsidRPr="007F5F8B">
        <w:rPr>
          <w:szCs w:val="20"/>
        </w:rPr>
        <w:t>., 92/14-</w:t>
      </w:r>
      <w:r w:rsidR="00385C03">
        <w:rPr>
          <w:szCs w:val="20"/>
        </w:rPr>
        <w:t>OLN</w:t>
      </w:r>
      <w:r w:rsidR="00A77E36" w:rsidRPr="007F5F8B">
        <w:rPr>
          <w:szCs w:val="20"/>
        </w:rPr>
        <w:t>, 17/15-</w:t>
      </w:r>
      <w:r w:rsidR="00385C03">
        <w:rPr>
          <w:szCs w:val="20"/>
        </w:rPr>
        <w:t>OLN</w:t>
      </w:r>
      <w:r w:rsidR="00A77E36" w:rsidRPr="007F5F8B">
        <w:rPr>
          <w:szCs w:val="20"/>
        </w:rPr>
        <w:t>, 50/15-</w:t>
      </w:r>
      <w:r w:rsidR="00385C03">
        <w:rPr>
          <w:szCs w:val="20"/>
        </w:rPr>
        <w:t>OLN</w:t>
      </w:r>
      <w:r w:rsidR="00A77E36" w:rsidRPr="007F5F8B">
        <w:rPr>
          <w:szCs w:val="20"/>
        </w:rPr>
        <w:t>, 88/15-</w:t>
      </w:r>
      <w:r w:rsidR="00385C03">
        <w:rPr>
          <w:szCs w:val="20"/>
        </w:rPr>
        <w:t>OLN</w:t>
      </w:r>
      <w:r w:rsidR="00A77E36" w:rsidRPr="007F5F8B">
        <w:rPr>
          <w:szCs w:val="20"/>
        </w:rPr>
        <w:t xml:space="preserve">, 95/15, 38/16- avtentična razlaga, 63/16, 12/17- </w:t>
      </w:r>
      <w:proofErr w:type="spellStart"/>
      <w:r w:rsidR="00A77E36" w:rsidRPr="007F5F8B">
        <w:rPr>
          <w:szCs w:val="20"/>
        </w:rPr>
        <w:t>popr</w:t>
      </w:r>
      <w:proofErr w:type="spellEnd"/>
      <w:r w:rsidR="00A77E36" w:rsidRPr="007F5F8B">
        <w:rPr>
          <w:szCs w:val="20"/>
        </w:rPr>
        <w:t>., 12/18-</w:t>
      </w:r>
      <w:r w:rsidR="00385C03">
        <w:rPr>
          <w:szCs w:val="20"/>
        </w:rPr>
        <w:t>OLN</w:t>
      </w:r>
      <w:r w:rsidR="00A77E36" w:rsidRPr="007F5F8B">
        <w:rPr>
          <w:szCs w:val="20"/>
        </w:rPr>
        <w:t>, 42/18, 78/19-</w:t>
      </w:r>
      <w:r w:rsidR="00385C03">
        <w:rPr>
          <w:szCs w:val="20"/>
        </w:rPr>
        <w:t>OLN</w:t>
      </w:r>
      <w:r w:rsidR="00A77E36" w:rsidRPr="007F5F8B">
        <w:rPr>
          <w:szCs w:val="20"/>
        </w:rPr>
        <w:t>), Odloka o občinskem prostorskem načrtu Mestne občine Ljubljana – strateški del – OPN SD (Uradni list RS, št. 78/10, 10/11-</w:t>
      </w:r>
      <w:r w:rsidR="00385C03">
        <w:rPr>
          <w:szCs w:val="20"/>
        </w:rPr>
        <w:t>OLN</w:t>
      </w:r>
      <w:r w:rsidR="00A77E36" w:rsidRPr="007F5F8B">
        <w:rPr>
          <w:szCs w:val="20"/>
        </w:rPr>
        <w:t>, 72/13-</w:t>
      </w:r>
      <w:r w:rsidR="00385C03">
        <w:rPr>
          <w:szCs w:val="20"/>
        </w:rPr>
        <w:t>OLN</w:t>
      </w:r>
      <w:r w:rsidR="00A77E36" w:rsidRPr="007F5F8B">
        <w:rPr>
          <w:szCs w:val="20"/>
        </w:rPr>
        <w:t>, 92/14-</w:t>
      </w:r>
      <w:r w:rsidR="00385C03">
        <w:rPr>
          <w:szCs w:val="20"/>
        </w:rPr>
        <w:t>OLN</w:t>
      </w:r>
      <w:r w:rsidR="00A77E36" w:rsidRPr="007F5F8B">
        <w:rPr>
          <w:szCs w:val="20"/>
        </w:rPr>
        <w:t>, 17/15-</w:t>
      </w:r>
      <w:r w:rsidR="00385C03">
        <w:rPr>
          <w:szCs w:val="20"/>
        </w:rPr>
        <w:t>OLN</w:t>
      </w:r>
      <w:r w:rsidR="00A77E36" w:rsidRPr="007F5F8B">
        <w:rPr>
          <w:szCs w:val="20"/>
        </w:rPr>
        <w:t>, 50/15-</w:t>
      </w:r>
      <w:r w:rsidR="00385C03">
        <w:rPr>
          <w:szCs w:val="20"/>
        </w:rPr>
        <w:t>OLN</w:t>
      </w:r>
      <w:r w:rsidR="00A77E36" w:rsidRPr="007F5F8B">
        <w:rPr>
          <w:szCs w:val="20"/>
        </w:rPr>
        <w:t>, 88/15-</w:t>
      </w:r>
      <w:r w:rsidR="00385C03">
        <w:rPr>
          <w:szCs w:val="20"/>
        </w:rPr>
        <w:t>OLN</w:t>
      </w:r>
      <w:r w:rsidR="00A77E36" w:rsidRPr="007F5F8B">
        <w:rPr>
          <w:szCs w:val="20"/>
        </w:rPr>
        <w:t xml:space="preserve">, 95/15, 38/16 – avtentična razlaga, 63/16, 12/17 – </w:t>
      </w:r>
      <w:proofErr w:type="spellStart"/>
      <w:r w:rsidR="00A77E36" w:rsidRPr="007F5F8B">
        <w:rPr>
          <w:szCs w:val="20"/>
        </w:rPr>
        <w:t>popr</w:t>
      </w:r>
      <w:proofErr w:type="spellEnd"/>
      <w:r w:rsidR="00A77E36" w:rsidRPr="007F5F8B">
        <w:rPr>
          <w:szCs w:val="20"/>
        </w:rPr>
        <w:t xml:space="preserve">., 12/18 – </w:t>
      </w:r>
      <w:r w:rsidR="00385C03">
        <w:rPr>
          <w:szCs w:val="20"/>
        </w:rPr>
        <w:t>OLN</w:t>
      </w:r>
      <w:r w:rsidR="00A77E36" w:rsidRPr="007F5F8B">
        <w:rPr>
          <w:szCs w:val="20"/>
        </w:rPr>
        <w:t xml:space="preserve">, 42/18 in 78/19 – </w:t>
      </w:r>
      <w:r w:rsidR="00385C03">
        <w:rPr>
          <w:szCs w:val="20"/>
        </w:rPr>
        <w:t>OLN</w:t>
      </w:r>
      <w:r w:rsidR="00A77E36" w:rsidRPr="007F5F8B">
        <w:rPr>
          <w:szCs w:val="20"/>
        </w:rPr>
        <w:t xml:space="preserve">), </w:t>
      </w:r>
      <w:r w:rsidR="00A77E36" w:rsidRPr="00A77E36">
        <w:rPr>
          <w:szCs w:val="20"/>
        </w:rPr>
        <w:t>Odloka o ureditvenem načrtu za območje urejanja ŠR2/1 Stadion (Uradni list RS, št. 83/04, 76/06 in</w:t>
      </w:r>
      <w:r w:rsidR="00A77E36" w:rsidRPr="00C6060E">
        <w:rPr>
          <w:szCs w:val="20"/>
        </w:rPr>
        <w:t xml:space="preserve"> 78/10, 54/2018 – v nadaljevanju </w:t>
      </w:r>
      <w:r w:rsidR="00385C03">
        <w:rPr>
          <w:szCs w:val="20"/>
        </w:rPr>
        <w:t>UN</w:t>
      </w:r>
      <w:r w:rsidR="00A77E36" w:rsidRPr="00C6060E">
        <w:rPr>
          <w:szCs w:val="20"/>
        </w:rPr>
        <w:t>)</w:t>
      </w:r>
      <w:r w:rsidR="00A77E36" w:rsidRPr="007F5F8B">
        <w:rPr>
          <w:szCs w:val="20"/>
        </w:rPr>
        <w:t xml:space="preserve"> in </w:t>
      </w:r>
      <w:r w:rsidRPr="00C6060E">
        <w:rPr>
          <w:szCs w:val="20"/>
        </w:rPr>
        <w:t>zakonsko predpisanih, upoštevati tudi naslednje ukrepe in pogoje:</w:t>
      </w:r>
    </w:p>
    <w:p w14:paraId="290C2516" w14:textId="77777777" w:rsidR="00C10B88" w:rsidRPr="00C6060E" w:rsidRDefault="00C10B88" w:rsidP="00C6060E">
      <w:pPr>
        <w:spacing w:line="276" w:lineRule="auto"/>
        <w:rPr>
          <w:szCs w:val="20"/>
        </w:rPr>
      </w:pPr>
    </w:p>
    <w:p w14:paraId="51F776B0" w14:textId="77777777" w:rsidR="005E6AEC" w:rsidRPr="00C6060E" w:rsidRDefault="005E6AEC" w:rsidP="00C6060E">
      <w:pPr>
        <w:pStyle w:val="Izrek1"/>
        <w:spacing w:line="276" w:lineRule="auto"/>
        <w:rPr>
          <w:szCs w:val="20"/>
        </w:rPr>
      </w:pPr>
      <w:r w:rsidRPr="00C6060E">
        <w:rPr>
          <w:szCs w:val="20"/>
        </w:rPr>
        <w:t>Varstvo zraka</w:t>
      </w:r>
    </w:p>
    <w:p w14:paraId="1D911289" w14:textId="77777777" w:rsidR="005E6AEC" w:rsidRPr="00C6060E" w:rsidRDefault="00397D5A" w:rsidP="00C6060E">
      <w:pPr>
        <w:pStyle w:val="Izrek11"/>
        <w:spacing w:line="276" w:lineRule="auto"/>
        <w:rPr>
          <w:szCs w:val="20"/>
        </w:rPr>
      </w:pPr>
      <w:r w:rsidRPr="00C6060E">
        <w:rPr>
          <w:szCs w:val="20"/>
        </w:rPr>
        <w:t>V</w:t>
      </w:r>
      <w:r w:rsidR="005E6AEC" w:rsidRPr="00C6060E">
        <w:rPr>
          <w:szCs w:val="20"/>
        </w:rPr>
        <w:t xml:space="preserve"> času gradnje:</w:t>
      </w:r>
    </w:p>
    <w:p w14:paraId="6180C804" w14:textId="77777777" w:rsidR="008173F2" w:rsidRPr="00C6060E" w:rsidRDefault="00BF118F" w:rsidP="00582CB5">
      <w:pPr>
        <w:pStyle w:val="Zamik1"/>
      </w:pPr>
      <w:r w:rsidRPr="00C6060E">
        <w:t>n</w:t>
      </w:r>
      <w:r w:rsidR="008173F2" w:rsidRPr="00C6060E">
        <w:t>a delu gradbišča, ki je najbližji bivalnemu območju (južno in zahodno), ni dovoljen pretovor</w:t>
      </w:r>
      <w:r w:rsidR="004A43A2" w:rsidRPr="00C6060E">
        <w:t xml:space="preserve"> </w:t>
      </w:r>
      <w:r w:rsidR="008173F2" w:rsidRPr="00C6060E">
        <w:t xml:space="preserve">trdnih snovi, prav tako tam ne sme biti </w:t>
      </w:r>
      <w:r w:rsidRPr="00C6060E">
        <w:t>lokacij skladiščenja;</w:t>
      </w:r>
    </w:p>
    <w:p w14:paraId="24862EC7" w14:textId="77777777" w:rsidR="008173F2" w:rsidRPr="00C6060E" w:rsidRDefault="00BF118F" w:rsidP="00582CB5">
      <w:pPr>
        <w:pStyle w:val="Zamik1"/>
      </w:pPr>
      <w:r w:rsidRPr="00C6060E">
        <w:t>t</w:t>
      </w:r>
      <w:r w:rsidR="008173F2" w:rsidRPr="00C6060E">
        <w:t>ransportna pot po gradbišču ne sme potekati po zahodnem i</w:t>
      </w:r>
      <w:r w:rsidRPr="00C6060E">
        <w:t>n južnem robu območja gradbišča;</w:t>
      </w:r>
    </w:p>
    <w:p w14:paraId="4ABD3C4B" w14:textId="77777777" w:rsidR="008173F2" w:rsidRPr="00C6060E" w:rsidRDefault="00BF118F" w:rsidP="00582CB5">
      <w:pPr>
        <w:pStyle w:val="Zamik1"/>
      </w:pPr>
      <w:r w:rsidRPr="00C6060E">
        <w:t>t</w:t>
      </w:r>
      <w:r w:rsidR="008173F2" w:rsidRPr="00C6060E">
        <w:t>ransportna pot do gradbišč</w:t>
      </w:r>
      <w:r w:rsidR="00E76218" w:rsidRPr="00C6060E">
        <w:t>a</w:t>
      </w:r>
      <w:r w:rsidR="008173F2" w:rsidRPr="00C6060E">
        <w:t xml:space="preserve"> ne sme potekati p</w:t>
      </w:r>
      <w:r w:rsidRPr="00C6060E">
        <w:t>o Goriški in Milčinskega ulicah;</w:t>
      </w:r>
    </w:p>
    <w:p w14:paraId="58BEE555" w14:textId="77777777" w:rsidR="00DE3C31" w:rsidRPr="00C6060E" w:rsidRDefault="00BF118F" w:rsidP="00582CB5">
      <w:pPr>
        <w:pStyle w:val="Zamik1"/>
      </w:pPr>
      <w:r w:rsidRPr="00C6060E">
        <w:t>v</w:t>
      </w:r>
      <w:r w:rsidR="008173F2" w:rsidRPr="00C6060E">
        <w:t xml:space="preserve"> elaborat preprečevanja in zmanjševanja emisije delcev iz gradbišča kot tudi v elaborat ureditve</w:t>
      </w:r>
      <w:r w:rsidR="0043731E" w:rsidRPr="00C6060E">
        <w:t xml:space="preserve"> </w:t>
      </w:r>
      <w:r w:rsidR="008173F2" w:rsidRPr="00C6060E">
        <w:t>gradbišča morajo biti vključeni vsi relevantni ukrepi, ki jih predpisujejo Uredba o preprečevanju in</w:t>
      </w:r>
      <w:r w:rsidR="0043731E" w:rsidRPr="00C6060E">
        <w:t xml:space="preserve"> </w:t>
      </w:r>
      <w:r w:rsidR="008173F2" w:rsidRPr="00C6060E">
        <w:t>zmanjševanju emisije de</w:t>
      </w:r>
      <w:r w:rsidR="0043731E" w:rsidRPr="00C6060E">
        <w:t>lcev, ki nastajajo med gradnjo;</w:t>
      </w:r>
    </w:p>
    <w:p w14:paraId="2E70D0C9" w14:textId="77777777" w:rsidR="008173F2" w:rsidRPr="00C6060E" w:rsidRDefault="0043731E" w:rsidP="00582CB5">
      <w:pPr>
        <w:pStyle w:val="Zamik1"/>
      </w:pPr>
      <w:r w:rsidRPr="00C6060E">
        <w:t>g</w:t>
      </w:r>
      <w:r w:rsidR="008173F2" w:rsidRPr="00C6060E">
        <w:t>radbiščne ceste morajo biti v celotnem času gradnje prevlečene z asfaltno prevleko ali</w:t>
      </w:r>
      <w:r w:rsidRPr="00C6060E">
        <w:t xml:space="preserve"> </w:t>
      </w:r>
      <w:r w:rsidR="008173F2" w:rsidRPr="00C6060E">
        <w:t>bitumenskim obrizgom, ki veže prah na cestišču. Prav tako je potrebno zagotavljati redno mokro</w:t>
      </w:r>
      <w:r w:rsidRPr="00C6060E">
        <w:t xml:space="preserve"> čiščenje gradbiščnih cest;</w:t>
      </w:r>
    </w:p>
    <w:p w14:paraId="39067FDE" w14:textId="77777777" w:rsidR="008173F2" w:rsidRPr="00C6060E" w:rsidRDefault="0043731E" w:rsidP="00582CB5">
      <w:pPr>
        <w:pStyle w:val="Zamik1"/>
      </w:pPr>
      <w:r w:rsidRPr="00C6060E">
        <w:t>n</w:t>
      </w:r>
      <w:r w:rsidR="008173F2" w:rsidRPr="00C6060E">
        <w:t>a obeh izvozih iz gradbiščnih cest mora biti urejeno avtomatsko pranje koles in podvozij vozil</w:t>
      </w:r>
      <w:r w:rsidRPr="00C6060E">
        <w:t xml:space="preserve"> </w:t>
      </w:r>
      <w:r w:rsidR="008173F2" w:rsidRPr="00C6060E">
        <w:t xml:space="preserve">pred </w:t>
      </w:r>
      <w:r w:rsidRPr="00C6060E">
        <w:t>vstopom na javno cestno omrežje;</w:t>
      </w:r>
    </w:p>
    <w:p w14:paraId="4964411D" w14:textId="77777777" w:rsidR="008173F2" w:rsidRPr="00C6060E" w:rsidRDefault="0043731E" w:rsidP="00582CB5">
      <w:pPr>
        <w:pStyle w:val="Zamik1"/>
      </w:pPr>
      <w:r w:rsidRPr="00C6060E">
        <w:t>s</w:t>
      </w:r>
      <w:r w:rsidR="008173F2" w:rsidRPr="00C6060E">
        <w:t>kladiščeni sipki materiali (gradbeni material, izkopi, odpadki...) morajo biti v času skladiščenja</w:t>
      </w:r>
      <w:r w:rsidRPr="00C6060E">
        <w:t xml:space="preserve"> </w:t>
      </w:r>
      <w:r w:rsidR="008173F2" w:rsidRPr="00C6060E">
        <w:t>pokriti, količina skladiščenih sipkih ma</w:t>
      </w:r>
      <w:r w:rsidRPr="00C6060E">
        <w:t>terialov naj bo najmanjša možna;</w:t>
      </w:r>
    </w:p>
    <w:p w14:paraId="2622CABB" w14:textId="77777777" w:rsidR="008173F2" w:rsidRPr="00C6060E" w:rsidRDefault="0043731E" w:rsidP="00582CB5">
      <w:pPr>
        <w:pStyle w:val="Zamik1"/>
      </w:pPr>
      <w:r w:rsidRPr="00C6060E">
        <w:lastRenderedPageBreak/>
        <w:t>n</w:t>
      </w:r>
      <w:r w:rsidR="008173F2" w:rsidRPr="00C6060E">
        <w:t>a gradbišču se lahko uporabljajo samo vozila in gradbena mehanizacija, ki dosega vsaj standard</w:t>
      </w:r>
      <w:r w:rsidRPr="00C6060E">
        <w:t xml:space="preserve"> </w:t>
      </w:r>
      <w:r w:rsidR="008173F2" w:rsidRPr="00C6060E">
        <w:t>EURO V. Potrebno je tudi uskladiti prevoze materiala in odpadkov tako, da v čim večji meri v obe</w:t>
      </w:r>
      <w:r w:rsidRPr="00C6060E">
        <w:t xml:space="preserve"> smeri vozijo polni tovornjaki;</w:t>
      </w:r>
    </w:p>
    <w:p w14:paraId="1FC82F91" w14:textId="77777777" w:rsidR="008173F2" w:rsidRPr="00C6060E" w:rsidRDefault="00BA7E78" w:rsidP="00582CB5">
      <w:pPr>
        <w:pStyle w:val="Zamik1"/>
      </w:pPr>
      <w:r w:rsidRPr="00C6060E">
        <w:t>o</w:t>
      </w:r>
      <w:r w:rsidR="008173F2" w:rsidRPr="00C6060E">
        <w:t>dprte površine gradbišča je potrebno redn</w:t>
      </w:r>
      <w:r w:rsidRPr="00C6060E">
        <w:t>o vlažiti;</w:t>
      </w:r>
    </w:p>
    <w:p w14:paraId="5DD59A07" w14:textId="77777777" w:rsidR="008173F2" w:rsidRPr="00C6060E" w:rsidRDefault="00BA7E78" w:rsidP="00582CB5">
      <w:pPr>
        <w:pStyle w:val="Zamik1"/>
      </w:pPr>
      <w:r w:rsidRPr="00C6060E">
        <w:t>n</w:t>
      </w:r>
      <w:r w:rsidR="008173F2" w:rsidRPr="00C6060E">
        <w:t>a celotnem obodu gradbišča je potrebno postaviti pro</w:t>
      </w:r>
      <w:r w:rsidR="006F13F1" w:rsidRPr="00C6060E">
        <w:t>tiprašno ograjo višine vsaj 2 m;</w:t>
      </w:r>
    </w:p>
    <w:p w14:paraId="6682DBE7" w14:textId="77777777" w:rsidR="008173F2" w:rsidRPr="00C6060E" w:rsidRDefault="00BA7E78" w:rsidP="00582CB5">
      <w:pPr>
        <w:pStyle w:val="Zamik1"/>
      </w:pPr>
      <w:r w:rsidRPr="00C6060E">
        <w:t>v</w:t>
      </w:r>
      <w:r w:rsidR="008173F2" w:rsidRPr="00C6060E">
        <w:t xml:space="preserve"> dnevih, ko je napovedana čezmerna onesnaženost zunanjega zraka z delci PM10, je potrebno</w:t>
      </w:r>
      <w:r w:rsidRPr="00C6060E">
        <w:t xml:space="preserve"> </w:t>
      </w:r>
      <w:r w:rsidR="008173F2" w:rsidRPr="00C6060E">
        <w:t>prekiniti z izvajanjem gradbenih del na prostem</w:t>
      </w:r>
      <w:r w:rsidRPr="00C6060E">
        <w:t>;</w:t>
      </w:r>
    </w:p>
    <w:p w14:paraId="453B1332" w14:textId="77777777" w:rsidR="008173F2" w:rsidRPr="00C6060E" w:rsidRDefault="00BA7E78" w:rsidP="00582CB5">
      <w:pPr>
        <w:pStyle w:val="Zamik1"/>
      </w:pPr>
      <w:r w:rsidRPr="00C6060E">
        <w:t>p</w:t>
      </w:r>
      <w:r w:rsidR="008173F2" w:rsidRPr="00C6060E">
        <w:t>ri odstranjevanju objektov je potrebno zagotoviti močenje delov, ki se rušijo. Nastale gradbene</w:t>
      </w:r>
      <w:r w:rsidRPr="00C6060E">
        <w:t xml:space="preserve"> </w:t>
      </w:r>
      <w:r w:rsidR="008173F2" w:rsidRPr="00C6060E">
        <w:t>odpadke zaradi rušenja je prepovedano obdelovati na gradbišču s postopki drobljenja, lomljenja</w:t>
      </w:r>
      <w:r w:rsidRPr="00C6060E">
        <w:t xml:space="preserve"> </w:t>
      </w:r>
      <w:r w:rsidR="008173F2" w:rsidRPr="00C6060E">
        <w:t>ali mletja</w:t>
      </w:r>
      <w:r w:rsidRPr="00C6060E">
        <w:t>;</w:t>
      </w:r>
    </w:p>
    <w:p w14:paraId="065C3CAF" w14:textId="77777777" w:rsidR="008173F2" w:rsidRPr="00C6060E" w:rsidRDefault="00BA7E78" w:rsidP="00582CB5">
      <w:pPr>
        <w:pStyle w:val="Zamik1"/>
      </w:pPr>
      <w:r w:rsidRPr="00C6060E">
        <w:t>h</w:t>
      </w:r>
      <w:r w:rsidR="008173F2" w:rsidRPr="00C6060E">
        <w:t>itrost vozil na gradbišču mora biti omejena na 5 km/h.</w:t>
      </w:r>
    </w:p>
    <w:p w14:paraId="1B90BF0C" w14:textId="77777777" w:rsidR="008173F2" w:rsidRPr="00C6060E" w:rsidRDefault="008173F2" w:rsidP="00C6060E">
      <w:pPr>
        <w:spacing w:line="276" w:lineRule="auto"/>
        <w:ind w:left="284"/>
        <w:rPr>
          <w:szCs w:val="20"/>
          <w:highlight w:val="green"/>
        </w:rPr>
      </w:pPr>
    </w:p>
    <w:p w14:paraId="1AFDEF0D" w14:textId="77777777" w:rsidR="00397D5A" w:rsidRPr="00C6060E" w:rsidRDefault="00397D5A" w:rsidP="00C6060E">
      <w:pPr>
        <w:pStyle w:val="Izrek11"/>
        <w:spacing w:line="276" w:lineRule="auto"/>
        <w:rPr>
          <w:szCs w:val="20"/>
        </w:rPr>
      </w:pPr>
      <w:r w:rsidRPr="00C6060E">
        <w:rPr>
          <w:szCs w:val="20"/>
        </w:rPr>
        <w:t>V času obratovanja:</w:t>
      </w:r>
    </w:p>
    <w:p w14:paraId="1AC88856" w14:textId="77777777" w:rsidR="001D559D" w:rsidRPr="00C6060E" w:rsidRDefault="00BA7E78" w:rsidP="00582CB5">
      <w:pPr>
        <w:pStyle w:val="Zamik1"/>
      </w:pPr>
      <w:r w:rsidRPr="00C6060E">
        <w:t>z</w:t>
      </w:r>
      <w:r w:rsidR="001D559D" w:rsidRPr="00C6060E">
        <w:t>aradi nemotenega poteka dela in transporta materiala na gradbišče, ki bo potekal dnevno, bo</w:t>
      </w:r>
      <w:r w:rsidRPr="00C6060E">
        <w:t xml:space="preserve"> </w:t>
      </w:r>
      <w:r w:rsidR="001D559D" w:rsidRPr="00C6060E">
        <w:t>uvoz</w:t>
      </w:r>
      <w:r w:rsidR="00BF390A" w:rsidRPr="00C6060E">
        <w:t xml:space="preserve"> na gradbišče - gradbiščna cesta</w:t>
      </w:r>
      <w:r w:rsidR="001D559D" w:rsidRPr="00C6060E">
        <w:t xml:space="preserve"> dnevno vzdrževana. Zagotoviti je potrebno tudi redno</w:t>
      </w:r>
      <w:r w:rsidRPr="00C6060E">
        <w:t xml:space="preserve"> pometanje dovoznih cest;</w:t>
      </w:r>
    </w:p>
    <w:p w14:paraId="1A231114" w14:textId="77777777" w:rsidR="001D559D" w:rsidRPr="00C6060E" w:rsidRDefault="00BA7E78" w:rsidP="00582CB5">
      <w:pPr>
        <w:pStyle w:val="Zamik1"/>
      </w:pPr>
      <w:r w:rsidRPr="00C6060E">
        <w:t>o</w:t>
      </w:r>
      <w:r w:rsidR="001D559D" w:rsidRPr="00C6060E">
        <w:t>b samem vstopu na gradbišče bo hitrost vožnje z znakom II - 30 »omejitev hitrosti« omejena na 5 km/h.</w:t>
      </w:r>
    </w:p>
    <w:p w14:paraId="4E52EAD5" w14:textId="77777777" w:rsidR="001D559D" w:rsidRPr="00C6060E" w:rsidRDefault="00BA7E78" w:rsidP="00582CB5">
      <w:pPr>
        <w:pStyle w:val="Zamik1"/>
      </w:pPr>
      <w:r w:rsidRPr="00C6060E">
        <w:t>g</w:t>
      </w:r>
      <w:r w:rsidR="001D559D" w:rsidRPr="00C6060E">
        <w:t>lavni uvoz in izvoz na gradbišče je predviden na severni strani z Magistrove ulice oziroma</w:t>
      </w:r>
      <w:r w:rsidRPr="00C6060E">
        <w:t xml:space="preserve"> </w:t>
      </w:r>
      <w:r w:rsidR="001D559D" w:rsidRPr="00C6060E">
        <w:t>Verovškove ceste in je direktna povezava z gradbiščem. Zaradi velikosti gradbišča in omejenosti s prostorom je predviden tudi pomožni uvoz in izvoz. Pomožni uvoz in izvoz na gradbišče je</w:t>
      </w:r>
      <w:r w:rsidRPr="00C6060E">
        <w:t xml:space="preserve"> </w:t>
      </w:r>
      <w:r w:rsidR="001D559D" w:rsidRPr="00C6060E">
        <w:t>predviden na južni strani po cesti Ob kamniški železnišk</w:t>
      </w:r>
      <w:r w:rsidRPr="00C6060E">
        <w:t>i progi – direktno na gradbišče;</w:t>
      </w:r>
    </w:p>
    <w:p w14:paraId="5E07BA8E" w14:textId="77777777" w:rsidR="001D559D" w:rsidRPr="00C6060E" w:rsidRDefault="00BA7E78" w:rsidP="00582CB5">
      <w:pPr>
        <w:pStyle w:val="Zamik1"/>
      </w:pPr>
      <w:r w:rsidRPr="00C6060E">
        <w:t>d</w:t>
      </w:r>
      <w:r w:rsidR="008173F2" w:rsidRPr="00C6060E">
        <w:t>izelski električni agregat mora imeti urejen nadzorovan izpust odpadnih plinov na prosto skozi</w:t>
      </w:r>
      <w:r w:rsidRPr="00C6060E">
        <w:t xml:space="preserve"> </w:t>
      </w:r>
      <w:r w:rsidR="008173F2" w:rsidRPr="00C6060E">
        <w:t>odvodnik</w:t>
      </w:r>
      <w:r w:rsidRPr="00C6060E">
        <w:t>.</w:t>
      </w:r>
    </w:p>
    <w:p w14:paraId="698CB6DF" w14:textId="77777777" w:rsidR="001D559D" w:rsidRPr="00C6060E" w:rsidRDefault="001D559D" w:rsidP="00C6060E">
      <w:pPr>
        <w:spacing w:line="276" w:lineRule="auto"/>
        <w:ind w:left="720"/>
        <w:rPr>
          <w:szCs w:val="20"/>
        </w:rPr>
      </w:pPr>
    </w:p>
    <w:p w14:paraId="56506852" w14:textId="77777777" w:rsidR="00397D5A" w:rsidRPr="00C6060E" w:rsidRDefault="005E6AEC" w:rsidP="00C6060E">
      <w:pPr>
        <w:pStyle w:val="Izrek1"/>
        <w:spacing w:line="276" w:lineRule="auto"/>
        <w:rPr>
          <w:szCs w:val="20"/>
        </w:rPr>
      </w:pPr>
      <w:r w:rsidRPr="00C6060E">
        <w:rPr>
          <w:szCs w:val="20"/>
        </w:rPr>
        <w:t xml:space="preserve">Varstvo </w:t>
      </w:r>
      <w:r w:rsidR="00397D5A" w:rsidRPr="00C6060E">
        <w:rPr>
          <w:szCs w:val="20"/>
        </w:rPr>
        <w:t>tal in voda</w:t>
      </w:r>
    </w:p>
    <w:p w14:paraId="65BEED6D" w14:textId="77777777" w:rsidR="00397D5A" w:rsidRPr="00C6060E" w:rsidRDefault="00397D5A" w:rsidP="00C6060E">
      <w:pPr>
        <w:pStyle w:val="Izrek11"/>
        <w:spacing w:line="276" w:lineRule="auto"/>
        <w:rPr>
          <w:szCs w:val="20"/>
        </w:rPr>
      </w:pPr>
      <w:r w:rsidRPr="00C6060E">
        <w:rPr>
          <w:szCs w:val="20"/>
        </w:rPr>
        <w:t>V času gradnje:</w:t>
      </w:r>
    </w:p>
    <w:p w14:paraId="68A74E0E" w14:textId="77777777" w:rsidR="00BA7E78" w:rsidRPr="00C6060E" w:rsidRDefault="00BA7E78" w:rsidP="00582CB5">
      <w:pPr>
        <w:pStyle w:val="Zamik1"/>
      </w:pPr>
      <w:r w:rsidRPr="00C6060E">
        <w:t>v</w:t>
      </w:r>
      <w:r w:rsidR="00F75822" w:rsidRPr="00C6060E">
        <w:t>si delavci na gradbišču morajo biti poučeni o nevarnosti izlitja goriva, motornega olja ali drugih</w:t>
      </w:r>
      <w:r w:rsidRPr="00C6060E">
        <w:t xml:space="preserve"> </w:t>
      </w:r>
      <w:r w:rsidR="00F75822" w:rsidRPr="00C6060E">
        <w:t>nevarnih tekočin v tla in o postopkih ravnanja v takšnih primerih, na gradbišču pa mora biti na</w:t>
      </w:r>
      <w:r w:rsidRPr="00C6060E">
        <w:t xml:space="preserve"> </w:t>
      </w:r>
      <w:r w:rsidR="00F75822" w:rsidRPr="00C6060E">
        <w:t>voljo tudi vsem dostopna oprema za ukrepanje v tovrstnih primerih, kar je treba predvideti že v</w:t>
      </w:r>
      <w:r w:rsidRPr="00C6060E">
        <w:t xml:space="preserve"> načrtu organizacije gradbišča;</w:t>
      </w:r>
    </w:p>
    <w:p w14:paraId="756A58A8" w14:textId="77777777" w:rsidR="00F75822" w:rsidRPr="00C6060E" w:rsidRDefault="00BA7E78" w:rsidP="00582CB5">
      <w:pPr>
        <w:pStyle w:val="Zamik1"/>
      </w:pPr>
      <w:r w:rsidRPr="00C6060E">
        <w:t>v</w:t>
      </w:r>
      <w:r w:rsidR="00F75822" w:rsidRPr="00C6060E">
        <w:t xml:space="preserve"> primeru razlitja goriva ali olja je potrebno mesto onesnaženja</w:t>
      </w:r>
      <w:r w:rsidRPr="00C6060E">
        <w:t xml:space="preserve"> </w:t>
      </w:r>
      <w:r w:rsidR="00F75822" w:rsidRPr="00C6060E">
        <w:t>takoj nevtralizirati z ustreznim absorpcijskim sredstvom, onesnaženo zemljino odstraniti, jo</w:t>
      </w:r>
      <w:r w:rsidRPr="00C6060E">
        <w:t xml:space="preserve"> </w:t>
      </w:r>
      <w:r w:rsidR="00F75822" w:rsidRPr="00C6060E">
        <w:t>shraniti v zaprte posode in jo oddati kot nevaren odpadek ustreznemu zbiralcu ali izvajalcu</w:t>
      </w:r>
      <w:r w:rsidRPr="00C6060E">
        <w:t xml:space="preserve"> </w:t>
      </w:r>
      <w:r w:rsidR="00F75822" w:rsidRPr="00C6060E">
        <w:t>obdelave tega odpadka. Vse tovrstne dogodke je potr</w:t>
      </w:r>
      <w:r w:rsidRPr="00C6060E">
        <w:t>ebno vpisati v gradbeni dnevnik;</w:t>
      </w:r>
    </w:p>
    <w:p w14:paraId="0BD8229D" w14:textId="77777777" w:rsidR="00F75822" w:rsidRPr="00C6060E" w:rsidRDefault="00BA7E78" w:rsidP="00582CB5">
      <w:pPr>
        <w:pStyle w:val="Zamik1"/>
      </w:pPr>
      <w:r w:rsidRPr="00C6060E">
        <w:t>v</w:t>
      </w:r>
      <w:r w:rsidR="00F75822" w:rsidRPr="00C6060E">
        <w:t xml:space="preserve"> primeru napovedi intenzivnih padavin Agencije RS za okolje (oranžni ali rdeči alarm) se izkopi</w:t>
      </w:r>
      <w:r w:rsidRPr="00C6060E">
        <w:t xml:space="preserve"> </w:t>
      </w:r>
      <w:r w:rsidR="00F75822" w:rsidRPr="00C6060E">
        <w:t>oz. zemeljska dela ne smejo izvajati, prav tako je tudi ob nenapovedanih intenzivnih padavinah</w:t>
      </w:r>
      <w:r w:rsidRPr="00C6060E">
        <w:t xml:space="preserve"> </w:t>
      </w:r>
      <w:r w:rsidR="00F75822" w:rsidRPr="00C6060E">
        <w:t>dela potrebno začasno prekiniti, da se prepreči hitro pronicanje onesnaženja v tla v primeru</w:t>
      </w:r>
      <w:r w:rsidRPr="00C6060E">
        <w:t xml:space="preserve"> </w:t>
      </w:r>
      <w:r w:rsidR="00F75822" w:rsidRPr="00C6060E">
        <w:t>nesreče (npr. izl</w:t>
      </w:r>
      <w:r w:rsidRPr="00C6060E">
        <w:t>itja goriva ali olja iz stroja);</w:t>
      </w:r>
    </w:p>
    <w:p w14:paraId="7DB4A4FE" w14:textId="77777777" w:rsidR="00F75822" w:rsidRPr="00C6060E" w:rsidRDefault="00BA7E78" w:rsidP="00582CB5">
      <w:pPr>
        <w:pStyle w:val="Zamik1"/>
      </w:pPr>
      <w:r w:rsidRPr="00C6060E">
        <w:t>n</w:t>
      </w:r>
      <w:r w:rsidR="00F75822" w:rsidRPr="00C6060E">
        <w:t>a gradbišču in pri gradbenem transportu naj se uporabljajo le tehnično brezhibni stroji in vozila,</w:t>
      </w:r>
    </w:p>
    <w:p w14:paraId="162A9AD0" w14:textId="77777777" w:rsidR="00F75822" w:rsidRPr="00C6060E" w:rsidRDefault="00F75822" w:rsidP="00582CB5">
      <w:pPr>
        <w:pStyle w:val="Zamik1"/>
      </w:pPr>
      <w:r w:rsidRPr="00C6060E">
        <w:t>večja servisno vzdrževalna dela na gradbenih strojih pa naj se izvajajo izven območja gradbišča, v</w:t>
      </w:r>
      <w:r w:rsidR="008173F2" w:rsidRPr="00C6060E">
        <w:t xml:space="preserve"> </w:t>
      </w:r>
      <w:r w:rsidRPr="00C6060E">
        <w:t>ustrezno o</w:t>
      </w:r>
      <w:r w:rsidR="00BA7E78" w:rsidRPr="00C6060E">
        <w:t>premljeni servisni delavnici;</w:t>
      </w:r>
    </w:p>
    <w:p w14:paraId="7B81DED2" w14:textId="77777777" w:rsidR="00F75822" w:rsidRPr="00C6060E" w:rsidRDefault="00BA7E78" w:rsidP="00582CB5">
      <w:pPr>
        <w:pStyle w:val="Zamik1"/>
      </w:pPr>
      <w:r w:rsidRPr="00C6060E">
        <w:t>p</w:t>
      </w:r>
      <w:r w:rsidR="00F75822" w:rsidRPr="00C6060E">
        <w:t>arkirišče za delovne stroje in tovorna vozila na gradbišču naj se izvede na neprepustno utrjeni</w:t>
      </w:r>
      <w:r w:rsidR="00643465" w:rsidRPr="00C6060E">
        <w:t xml:space="preserve"> </w:t>
      </w:r>
      <w:r w:rsidR="00F75822" w:rsidRPr="00C6060E">
        <w:t>površini, z možnostjo ukrepanja (zajema) v primeru izlitja goriva ali olja iz strojev in tovornih</w:t>
      </w:r>
      <w:r w:rsidR="00643465" w:rsidRPr="00C6060E">
        <w:t xml:space="preserve"> vozil;</w:t>
      </w:r>
    </w:p>
    <w:p w14:paraId="404E2682" w14:textId="77777777" w:rsidR="00F75822" w:rsidRPr="00C6060E" w:rsidRDefault="00643465" w:rsidP="00582CB5">
      <w:pPr>
        <w:pStyle w:val="Zamik1"/>
      </w:pPr>
      <w:r w:rsidRPr="00C6060E">
        <w:t>p</w:t>
      </w:r>
      <w:r w:rsidR="00F75822" w:rsidRPr="00C6060E">
        <w:t>rostor za oskrbo strojev z gorivom (pretakanje goriva) in oljem na gradbišču naj se uredi tako,</w:t>
      </w:r>
      <w:r w:rsidRPr="00C6060E">
        <w:t xml:space="preserve"> </w:t>
      </w:r>
      <w:r w:rsidR="00F75822" w:rsidRPr="00C6060E">
        <w:t>da je tudi pri morebitnem razlitju goriva ali olja omogočen zajem in onemogočen izliv v tla. Urejen</w:t>
      </w:r>
      <w:r w:rsidRPr="00C6060E">
        <w:t xml:space="preserve"> </w:t>
      </w:r>
      <w:r w:rsidR="00F75822" w:rsidRPr="00C6060E">
        <w:t>mora biti na nepropustno utrjeni površini z dvignjenim robom v obliki lovilne sklede ustreznega</w:t>
      </w:r>
      <w:r w:rsidRPr="00C6060E">
        <w:t xml:space="preserve"> </w:t>
      </w:r>
      <w:r w:rsidR="00F75822" w:rsidRPr="00C6060E">
        <w:t>volumna ali z u</w:t>
      </w:r>
      <w:r w:rsidRPr="00C6060E">
        <w:t>porabo ustreznih lovilnih posod;</w:t>
      </w:r>
    </w:p>
    <w:p w14:paraId="11282BC3" w14:textId="77777777" w:rsidR="00F75822" w:rsidRPr="00C6060E" w:rsidRDefault="00643465" w:rsidP="00582CB5">
      <w:pPr>
        <w:pStyle w:val="Zamik1"/>
      </w:pPr>
      <w:r w:rsidRPr="00C6060E">
        <w:t>s</w:t>
      </w:r>
      <w:r w:rsidR="00F75822" w:rsidRPr="00C6060E">
        <w:t>kladiščenje vseh potencialno nevarnih materialov, ki bodo prisotni na gradbišču (gradbena</w:t>
      </w:r>
      <w:r w:rsidRPr="00C6060E">
        <w:t xml:space="preserve"> </w:t>
      </w:r>
      <w:r w:rsidR="00F75822" w:rsidRPr="00C6060E">
        <w:t>kemična sredstva), goriv, olj in maziv za gradbene stroje ter nevarnih odpadkov, se mora urediti v</w:t>
      </w:r>
      <w:r w:rsidRPr="00C6060E">
        <w:t xml:space="preserve"> </w:t>
      </w:r>
      <w:r w:rsidR="00F75822" w:rsidRPr="00C6060E">
        <w:t>zaprtem prostoru oz. pod nadstrešnico za zaščito pred atmosferskimi vplivi in na nepropustno</w:t>
      </w:r>
      <w:r w:rsidRPr="00C6060E">
        <w:t xml:space="preserve"> </w:t>
      </w:r>
      <w:r w:rsidR="00F75822" w:rsidRPr="00C6060E">
        <w:t>utrjenih tleh, prostor pa mora imeti tudi lo</w:t>
      </w:r>
      <w:r w:rsidRPr="00C6060E">
        <w:t>vilno skledo ustreznega volumna;</w:t>
      </w:r>
    </w:p>
    <w:p w14:paraId="4D2385D8" w14:textId="77777777" w:rsidR="00DE3C31" w:rsidRPr="00C6060E" w:rsidRDefault="00643465" w:rsidP="00582CB5">
      <w:pPr>
        <w:pStyle w:val="Zamik1"/>
      </w:pPr>
      <w:r w:rsidRPr="00C6060E">
        <w:lastRenderedPageBreak/>
        <w:t>n</w:t>
      </w:r>
      <w:r w:rsidR="00F75822" w:rsidRPr="00C6060E">
        <w:t>a gradbišču (izven gradbene jame) naj se skladiščijo najmanjše možne oz. nujno potrebne</w:t>
      </w:r>
      <w:r w:rsidRPr="00C6060E">
        <w:t xml:space="preserve"> </w:t>
      </w:r>
      <w:r w:rsidR="00F75822" w:rsidRPr="00C6060E">
        <w:t>količine nevarnih snovi oz. kemikalij, ki se pri gradnji uporabljajo, in še omogočajo nemoten potek</w:t>
      </w:r>
      <w:r w:rsidRPr="00C6060E">
        <w:t xml:space="preserve"> del, čim krajši čas;</w:t>
      </w:r>
    </w:p>
    <w:p w14:paraId="66D29D89" w14:textId="77777777" w:rsidR="00F75822" w:rsidRPr="00C6060E" w:rsidRDefault="00643465" w:rsidP="00582CB5">
      <w:pPr>
        <w:pStyle w:val="Zamik1"/>
      </w:pPr>
      <w:r w:rsidRPr="00C6060E">
        <w:t>z</w:t>
      </w:r>
      <w:r w:rsidR="00F75822" w:rsidRPr="00C6060E">
        <w:t>a skladiščenje nevarnih snovi oz. kemikalij naj se uporablja originalna embalaža, posode za</w:t>
      </w:r>
      <w:r w:rsidRPr="00C6060E">
        <w:t xml:space="preserve"> </w:t>
      </w:r>
      <w:r w:rsidR="00F75822" w:rsidRPr="00C6060E">
        <w:t>skladiščenje pa morajo biti zaprte in ustrez</w:t>
      </w:r>
      <w:r w:rsidRPr="00C6060E">
        <w:t>no označene (oznaka nevarnosti);</w:t>
      </w:r>
    </w:p>
    <w:p w14:paraId="38F28A74" w14:textId="77777777" w:rsidR="00A42C5A" w:rsidRPr="00C6060E" w:rsidRDefault="00643465" w:rsidP="00582CB5">
      <w:pPr>
        <w:pStyle w:val="Zamik1"/>
      </w:pPr>
      <w:r w:rsidRPr="00C6060E">
        <w:t>i</w:t>
      </w:r>
      <w:r w:rsidR="00A42C5A" w:rsidRPr="00C6060E">
        <w:t>zvedejo</w:t>
      </w:r>
      <w:r w:rsidRPr="00C6060E">
        <w:t xml:space="preserve"> naj</w:t>
      </w:r>
      <w:r w:rsidR="00A42C5A" w:rsidRPr="00C6060E">
        <w:t xml:space="preserve"> se dodatne analize po celotni površini in globini predmetnega območja</w:t>
      </w:r>
      <w:r w:rsidRPr="00C6060E">
        <w:t xml:space="preserve"> </w:t>
      </w:r>
      <w:r w:rsidR="00A42C5A" w:rsidRPr="00C6060E">
        <w:t xml:space="preserve">tako, da bodo zajele tudi umetno (antropogeno) nasutje odloženih </w:t>
      </w:r>
      <w:proofErr w:type="spellStart"/>
      <w:r w:rsidR="00A42C5A" w:rsidRPr="00C6060E">
        <w:t>žgalniških</w:t>
      </w:r>
      <w:proofErr w:type="spellEnd"/>
      <w:r w:rsidR="00A42C5A" w:rsidRPr="00C6060E">
        <w:t xml:space="preserve"> odpadkov v</w:t>
      </w:r>
      <w:r w:rsidRPr="00C6060E">
        <w:t xml:space="preserve"> </w:t>
      </w:r>
      <w:r w:rsidR="00A42C5A" w:rsidRPr="00C6060E">
        <w:t>tleh pod globino 2,5 m, in s katerimi se izkaže dejansko stanje onesnaženja na način, da</w:t>
      </w:r>
      <w:r w:rsidRPr="00C6060E">
        <w:t xml:space="preserve"> </w:t>
      </w:r>
      <w:r w:rsidR="00A42C5A" w:rsidRPr="00C6060E">
        <w:t>se zajame tudi ugotavljanje točkovnega onesnaženja tal. Ugotovitve le-teh se uporabi za</w:t>
      </w:r>
      <w:r w:rsidRPr="00C6060E">
        <w:t xml:space="preserve"> </w:t>
      </w:r>
      <w:r w:rsidR="00A42C5A" w:rsidRPr="00C6060E">
        <w:t>morebitne potrebe dimenzioniranja dodatnih zaščitnih ukrepov oz. sanacije območja;</w:t>
      </w:r>
    </w:p>
    <w:p w14:paraId="4BB65D61" w14:textId="77777777" w:rsidR="00A42C5A" w:rsidRPr="00C6060E" w:rsidRDefault="00643465" w:rsidP="00582CB5">
      <w:pPr>
        <w:pStyle w:val="Zamik1"/>
      </w:pPr>
      <w:r w:rsidRPr="00C6060E">
        <w:t xml:space="preserve">kot alternativo prejšnjemu pogoju, upravni organ dopušča </w:t>
      </w:r>
      <w:r w:rsidR="00A42C5A" w:rsidRPr="00C6060E">
        <w:t>možnost, da se v času zemeljskih del izvaja sprotno</w:t>
      </w:r>
      <w:r w:rsidRPr="00C6060E">
        <w:t xml:space="preserve"> </w:t>
      </w:r>
      <w:r w:rsidR="00A42C5A" w:rsidRPr="00C6060E">
        <w:t>spremljanje onesnaženosti tal na celotnem obravnavanem območju in strokovni nadzor</w:t>
      </w:r>
      <w:r w:rsidRPr="00C6060E">
        <w:t xml:space="preserve"> </w:t>
      </w:r>
      <w:r w:rsidR="00A42C5A" w:rsidRPr="00C6060E">
        <w:t>nad izvedbo zemeljskih del, in sicer:</w:t>
      </w:r>
    </w:p>
    <w:p w14:paraId="2E2938E4" w14:textId="77777777" w:rsidR="00A42C5A" w:rsidRPr="00C6060E" w:rsidRDefault="00A42C5A" w:rsidP="00C6060E">
      <w:pPr>
        <w:numPr>
          <w:ilvl w:val="0"/>
          <w:numId w:val="6"/>
        </w:numPr>
        <w:spacing w:line="276" w:lineRule="auto"/>
        <w:rPr>
          <w:szCs w:val="20"/>
        </w:rPr>
      </w:pPr>
      <w:r w:rsidRPr="00C6060E">
        <w:rPr>
          <w:szCs w:val="20"/>
        </w:rPr>
        <w:t>z uporabo rentgenskega fluorescentnega spektrometra (v nadaljevanju: XRF), ki ga</w:t>
      </w:r>
      <w:r w:rsidR="00643465" w:rsidRPr="00C6060E">
        <w:rPr>
          <w:szCs w:val="20"/>
        </w:rPr>
        <w:t xml:space="preserve"> </w:t>
      </w:r>
      <w:r w:rsidRPr="00C6060E">
        <w:rPr>
          <w:szCs w:val="20"/>
        </w:rPr>
        <w:t>opravi pooblaščenec, ki je v skladu s 17. členom Pravilnika o obratovalnem</w:t>
      </w:r>
      <w:r w:rsidR="00643465" w:rsidRPr="00C6060E">
        <w:rPr>
          <w:szCs w:val="20"/>
        </w:rPr>
        <w:t xml:space="preserve"> </w:t>
      </w:r>
      <w:r w:rsidRPr="00C6060E">
        <w:rPr>
          <w:szCs w:val="20"/>
        </w:rPr>
        <w:t>monitoringu stanja tal (Uradni list RS, št. 66/17</w:t>
      </w:r>
      <w:r w:rsidR="007327A1" w:rsidRPr="00C6060E">
        <w:rPr>
          <w:szCs w:val="20"/>
        </w:rPr>
        <w:t>,</w:t>
      </w:r>
      <w:r w:rsidRPr="00C6060E">
        <w:rPr>
          <w:szCs w:val="20"/>
        </w:rPr>
        <w:t xml:space="preserve"> 4/18</w:t>
      </w:r>
      <w:r w:rsidR="007327A1" w:rsidRPr="00C6060E">
        <w:rPr>
          <w:szCs w:val="20"/>
        </w:rPr>
        <w:t xml:space="preserve"> in 44/202 – ZVO-2</w:t>
      </w:r>
      <w:r w:rsidRPr="00C6060E">
        <w:rPr>
          <w:szCs w:val="20"/>
        </w:rPr>
        <w:t>) vpisan v evidenco</w:t>
      </w:r>
      <w:r w:rsidR="00643465" w:rsidRPr="00C6060E">
        <w:rPr>
          <w:szCs w:val="20"/>
        </w:rPr>
        <w:t xml:space="preserve"> </w:t>
      </w:r>
      <w:r w:rsidRPr="00C6060E">
        <w:rPr>
          <w:szCs w:val="20"/>
        </w:rPr>
        <w:t>pooblaščenih izvajalcev obratovalnega monitoringa stanja tal. S pomočjo XRF</w:t>
      </w:r>
      <w:r w:rsidR="00643465" w:rsidRPr="00C6060E">
        <w:rPr>
          <w:szCs w:val="20"/>
        </w:rPr>
        <w:t xml:space="preserve"> </w:t>
      </w:r>
      <w:r w:rsidRPr="00C6060E">
        <w:rPr>
          <w:szCs w:val="20"/>
        </w:rPr>
        <w:t>analizatorja se bodo na terenu preliminarno določile orientacijske vsebnosti težkih</w:t>
      </w:r>
      <w:r w:rsidR="00643465" w:rsidRPr="00C6060E">
        <w:rPr>
          <w:szCs w:val="20"/>
        </w:rPr>
        <w:t xml:space="preserve"> </w:t>
      </w:r>
      <w:r w:rsidRPr="00C6060E">
        <w:rPr>
          <w:szCs w:val="20"/>
        </w:rPr>
        <w:t>kovin v odvzetih vzorcih, na podlagi katerih se bo med drugim tudi lahko določilo,</w:t>
      </w:r>
      <w:r w:rsidR="00643465" w:rsidRPr="00C6060E">
        <w:rPr>
          <w:szCs w:val="20"/>
        </w:rPr>
        <w:t xml:space="preserve"> </w:t>
      </w:r>
      <w:r w:rsidRPr="00C6060E">
        <w:rPr>
          <w:szCs w:val="20"/>
        </w:rPr>
        <w:t>kateri vzorci se bodo po potrebi nadalje analizirali in</w:t>
      </w:r>
    </w:p>
    <w:p w14:paraId="7E7856D2" w14:textId="77777777" w:rsidR="00A42C5A" w:rsidRPr="00C6060E" w:rsidRDefault="00A42C5A" w:rsidP="00C6060E">
      <w:pPr>
        <w:numPr>
          <w:ilvl w:val="0"/>
          <w:numId w:val="6"/>
        </w:numPr>
        <w:spacing w:line="276" w:lineRule="auto"/>
        <w:rPr>
          <w:szCs w:val="20"/>
        </w:rPr>
      </w:pPr>
      <w:r w:rsidRPr="00C6060E">
        <w:rPr>
          <w:szCs w:val="20"/>
        </w:rPr>
        <w:t>z vizualnim spremljanjem prisotnosti onesnažil (npr. vsebnost mineralnih olj, itd.),</w:t>
      </w:r>
      <w:r w:rsidR="00643465" w:rsidRPr="00C6060E">
        <w:rPr>
          <w:szCs w:val="20"/>
        </w:rPr>
        <w:t xml:space="preserve"> </w:t>
      </w:r>
      <w:r w:rsidRPr="00C6060E">
        <w:rPr>
          <w:szCs w:val="20"/>
        </w:rPr>
        <w:t>na podlagi katerih se bo med drugim tudi lahko določilo, prav tako kot za težke</w:t>
      </w:r>
      <w:r w:rsidR="00643465" w:rsidRPr="00C6060E">
        <w:rPr>
          <w:szCs w:val="20"/>
        </w:rPr>
        <w:t xml:space="preserve"> </w:t>
      </w:r>
      <w:r w:rsidRPr="00C6060E">
        <w:rPr>
          <w:szCs w:val="20"/>
        </w:rPr>
        <w:t>kovine, kateri vzorci se bodo po potrebi nadalje analizirali;</w:t>
      </w:r>
    </w:p>
    <w:p w14:paraId="69A7A7E1" w14:textId="590F2B9B" w:rsidR="00A42C5A" w:rsidRPr="00C6060E" w:rsidRDefault="00643465" w:rsidP="00582CB5">
      <w:pPr>
        <w:pStyle w:val="Zamik1"/>
      </w:pPr>
      <w:r w:rsidRPr="00C6060E">
        <w:t>g</w:t>
      </w:r>
      <w:r w:rsidR="00A42C5A" w:rsidRPr="00C6060E">
        <w:t>lede na pridobljene rezultate dodatnih analiz vzorcev tal ali rezultate sprotnega spremljanja onesnaženosti tal (s pomočjo XRF analizatorja in vizualnega spremljanja prisotnosti onesnažil ter morebitnih nadaljnjih analiz), upoštevajoč obravnavo celotne površine in globine (tudi pod globino 2,5 m) predmetnega območja na način, da se zajame ugotavljanje točkovnega onesnaženja tal, se tisti del zemljine, ki je onesnažen z nevarnimi snovi (zemeljski izkop, odpadki, itd.) izkoplje in iz območja posega odstrani ter odda v obdelavo osebi, vpisani v evidenco obdelovalcev</w:t>
      </w:r>
      <w:r w:rsidR="00AA6BCC" w:rsidRPr="00C6060E">
        <w:t>,</w:t>
      </w:r>
      <w:r w:rsidR="00A42C5A" w:rsidRPr="00C6060E">
        <w:t xml:space="preserve"> </w:t>
      </w:r>
      <w:r w:rsidR="00177AA6" w:rsidRPr="00C6060E">
        <w:t>ki jo vodi</w:t>
      </w:r>
      <w:r w:rsidR="00A42C5A" w:rsidRPr="00C6060E">
        <w:t xml:space="preserve"> </w:t>
      </w:r>
      <w:r w:rsidR="00AA6BCC" w:rsidRPr="00C6060E">
        <w:t>m</w:t>
      </w:r>
      <w:r w:rsidR="00A42C5A" w:rsidRPr="00C6060E">
        <w:t>inistrstv</w:t>
      </w:r>
      <w:r w:rsidR="00AA6BCC" w:rsidRPr="00C6060E">
        <w:t>o</w:t>
      </w:r>
      <w:r w:rsidR="00A42C5A" w:rsidRPr="00C6060E">
        <w:t xml:space="preserve"> </w:t>
      </w:r>
      <w:r w:rsidR="00AA6BCC" w:rsidRPr="00C6060E">
        <w:t xml:space="preserve">pristojno </w:t>
      </w:r>
      <w:r w:rsidR="00A42C5A" w:rsidRPr="00C6060E">
        <w:t>za okolje. Izkopano zemljino je potrebno ločeno preveriti in odvzeti dodaten reprezentativni vzorec za namen izdelave ocene odpadka;</w:t>
      </w:r>
    </w:p>
    <w:p w14:paraId="5FE04AAA" w14:textId="77777777" w:rsidR="00A42C5A" w:rsidRPr="00C6060E" w:rsidRDefault="00643465" w:rsidP="00582CB5">
      <w:pPr>
        <w:pStyle w:val="Zamik1"/>
      </w:pPr>
      <w:r w:rsidRPr="00C6060E">
        <w:t>z</w:t>
      </w:r>
      <w:r w:rsidR="00A42C5A" w:rsidRPr="00C6060E">
        <w:t xml:space="preserve">emljino, za katero bo ugotovljeno, da je prekomerno onesnažena glede na Uredbo o mejnih, opozorilnih in kritičnih </w:t>
      </w:r>
      <w:proofErr w:type="spellStart"/>
      <w:r w:rsidR="00A42C5A" w:rsidRPr="00C6060E">
        <w:t>imisijskih</w:t>
      </w:r>
      <w:proofErr w:type="spellEnd"/>
      <w:r w:rsidR="00A42C5A" w:rsidRPr="00C6060E">
        <w:t xml:space="preserve"> vrednostih nevarnih snovi v tleh (Uradni list RS, št. </w:t>
      </w:r>
      <w:hyperlink r:id="rId9" w:tgtFrame="_blank" w:tooltip="Uredba o mejnih, opozorilnih in kritičnih imisijskih vrednostih nevarnih snovi v tleh" w:history="1">
        <w:r w:rsidR="007327A1" w:rsidRPr="00C6060E">
          <w:t>68/96</w:t>
        </w:r>
      </w:hyperlink>
      <w:r w:rsidR="007327A1" w:rsidRPr="00C6060E">
        <w:t>, </w:t>
      </w:r>
      <w:hyperlink r:id="rId10" w:tgtFrame="_blank" w:tooltip="Zakon o varstvu okolja" w:history="1">
        <w:r w:rsidR="007327A1" w:rsidRPr="00C6060E">
          <w:t>41/04</w:t>
        </w:r>
      </w:hyperlink>
      <w:r w:rsidR="007327A1" w:rsidRPr="00C6060E">
        <w:t> – ZVO-1 in </w:t>
      </w:r>
      <w:hyperlink r:id="rId11" w:tgtFrame="_blank" w:tooltip="Zakon o varstvu okolja" w:history="1">
        <w:r w:rsidR="007327A1" w:rsidRPr="00C6060E">
          <w:t>44/22</w:t>
        </w:r>
      </w:hyperlink>
      <w:r w:rsidR="007327A1" w:rsidRPr="00C6060E">
        <w:t> – ZVO-2</w:t>
      </w:r>
      <w:r w:rsidR="00A42C5A" w:rsidRPr="00C6060E">
        <w:t>) in jo zaradi kakršnikoli razlogov ni mogoče odstraniti iz mesta gradnje se prekrije z neprepustno folijo (PEHD), na katero se nasipa plast peščenega proda (gramoza) in sloj neonesnažene zemljine (humusa) v skladu z Uredbo o obremenjevanju tal z vnašanjem odpadkov (Uradni list RS, št. 34/08</w:t>
      </w:r>
      <w:r w:rsidR="007327A1" w:rsidRPr="00C6060E">
        <w:t>,</w:t>
      </w:r>
      <w:r w:rsidR="00A42C5A" w:rsidRPr="00C6060E">
        <w:t xml:space="preserve"> 61/11</w:t>
      </w:r>
      <w:r w:rsidR="007327A1" w:rsidRPr="00C6060E">
        <w:t xml:space="preserve"> in 44/202 – ZVO-2</w:t>
      </w:r>
      <w:r w:rsidR="00A42C5A" w:rsidRPr="00C6060E">
        <w:t>). Iz teh površin se zagotovi odvajanje padavinskih voda v ponikovalnico na način, da padavinska voda ne bo ponikala skozi onesnažen material.</w:t>
      </w:r>
    </w:p>
    <w:p w14:paraId="3A9D3320" w14:textId="77777777" w:rsidR="00A42C5A" w:rsidRPr="00C6060E" w:rsidRDefault="00A42C5A" w:rsidP="00C6060E">
      <w:pPr>
        <w:spacing w:line="276" w:lineRule="auto"/>
        <w:ind w:left="792"/>
        <w:rPr>
          <w:szCs w:val="20"/>
        </w:rPr>
      </w:pPr>
    </w:p>
    <w:p w14:paraId="3BBF2486" w14:textId="77777777" w:rsidR="00397D5A" w:rsidRPr="00C6060E" w:rsidRDefault="00397D5A" w:rsidP="00C6060E">
      <w:pPr>
        <w:pStyle w:val="Izrek11"/>
        <w:spacing w:line="276" w:lineRule="auto"/>
        <w:rPr>
          <w:szCs w:val="20"/>
        </w:rPr>
      </w:pPr>
      <w:r w:rsidRPr="00C6060E">
        <w:rPr>
          <w:szCs w:val="20"/>
        </w:rPr>
        <w:t>V času obratovanja</w:t>
      </w:r>
      <w:r w:rsidR="00DE3C31" w:rsidRPr="00C6060E">
        <w:rPr>
          <w:szCs w:val="20"/>
        </w:rPr>
        <w:t>:</w:t>
      </w:r>
    </w:p>
    <w:p w14:paraId="2EE8F09D" w14:textId="77777777" w:rsidR="00397D5A" w:rsidRPr="00C6060E" w:rsidRDefault="00C10B88" w:rsidP="00582CB5">
      <w:pPr>
        <w:pStyle w:val="Zamik1"/>
      </w:pPr>
      <w:r w:rsidRPr="00C6060E">
        <w:t>v</w:t>
      </w:r>
      <w:r w:rsidR="001D559D" w:rsidRPr="00C6060E">
        <w:t xml:space="preserve">se odpadne vode iz objektov se </w:t>
      </w:r>
      <w:r w:rsidR="00115724" w:rsidRPr="00C6060E">
        <w:t>morajo</w:t>
      </w:r>
      <w:r w:rsidR="001D559D" w:rsidRPr="00C6060E">
        <w:t xml:space="preserve"> odvaja</w:t>
      </w:r>
      <w:r w:rsidR="00115724" w:rsidRPr="00C6060E">
        <w:t>ti</w:t>
      </w:r>
      <w:r w:rsidR="001D559D" w:rsidRPr="00C6060E">
        <w:t xml:space="preserve"> v javno kanalizacijsko omrežje, ki je zaključeno s</w:t>
      </w:r>
      <w:r w:rsidR="006810D8" w:rsidRPr="00C6060E">
        <w:t xml:space="preserve"> </w:t>
      </w:r>
      <w:r w:rsidR="001D559D" w:rsidRPr="00C6060E">
        <w:t>komunalno čistilno napr</w:t>
      </w:r>
      <w:r w:rsidRPr="00C6060E">
        <w:t>avo (CČN Ljubljana);</w:t>
      </w:r>
    </w:p>
    <w:p w14:paraId="396378E6" w14:textId="77777777" w:rsidR="001D559D" w:rsidRPr="00C6060E" w:rsidRDefault="00C10B88" w:rsidP="00582CB5">
      <w:pPr>
        <w:pStyle w:val="Zamik1"/>
      </w:pPr>
      <w:r w:rsidRPr="00C6060E">
        <w:t>p</w:t>
      </w:r>
      <w:r w:rsidR="001D559D" w:rsidRPr="00C6060E">
        <w:t xml:space="preserve">rostor v katerem bo nameščen dizelski agregat </w:t>
      </w:r>
      <w:r w:rsidR="00115724" w:rsidRPr="00C6060E">
        <w:t>se izvede</w:t>
      </w:r>
      <w:r w:rsidR="001D559D" w:rsidRPr="00C6060E">
        <w:t xml:space="preserve"> kot za gorivo neprepustna lovilna</w:t>
      </w:r>
      <w:r w:rsidRPr="00C6060E">
        <w:t xml:space="preserve"> </w:t>
      </w:r>
      <w:r w:rsidR="001D559D" w:rsidRPr="00C6060E">
        <w:t>skleda za maksimalno prisotn</w:t>
      </w:r>
      <w:r w:rsidRPr="00C6060E">
        <w:t>o količino goriva v rezervoarju;</w:t>
      </w:r>
    </w:p>
    <w:p w14:paraId="3821DC6F" w14:textId="77777777" w:rsidR="008173F2" w:rsidRPr="00C6060E" w:rsidRDefault="00C10B88" w:rsidP="00582CB5">
      <w:pPr>
        <w:pStyle w:val="Zamik1"/>
      </w:pPr>
      <w:r w:rsidRPr="00C6060E">
        <w:t>p</w:t>
      </w:r>
      <w:r w:rsidR="008173F2" w:rsidRPr="00C6060E">
        <w:t>olnjenje goriva v rezervoarje dizelskega električnega agregata (DEA) se mora izvajati na način in</w:t>
      </w:r>
      <w:r w:rsidRPr="00C6060E">
        <w:t xml:space="preserve"> </w:t>
      </w:r>
      <w:r w:rsidR="008173F2" w:rsidRPr="00C6060E">
        <w:t>z uporabo vse potrebne zaščitne opreme, da je ob morebitnem razlitju omogočen zajem in</w:t>
      </w:r>
      <w:r w:rsidRPr="00C6060E">
        <w:t xml:space="preserve"> </w:t>
      </w:r>
      <w:r w:rsidR="008173F2" w:rsidRPr="00C6060E">
        <w:t>preprečen odtok v tla in vode oz. interno kanalizacijo ter v na</w:t>
      </w:r>
      <w:r w:rsidRPr="00C6060E">
        <w:t>daljevanju v javno kanalizacijo;</w:t>
      </w:r>
    </w:p>
    <w:p w14:paraId="06124FBE" w14:textId="77777777" w:rsidR="008173F2" w:rsidRPr="00C6060E" w:rsidRDefault="00C10B88" w:rsidP="00582CB5">
      <w:pPr>
        <w:pStyle w:val="Zamik1"/>
      </w:pPr>
      <w:r w:rsidRPr="00C6060E">
        <w:t>i</w:t>
      </w:r>
      <w:r w:rsidR="008173F2" w:rsidRPr="00C6060E">
        <w:t>zvedba tlakov kletnih etaž mora zagotavljati vodo in</w:t>
      </w:r>
      <w:r w:rsidRPr="00C6060E">
        <w:t xml:space="preserve"> </w:t>
      </w:r>
      <w:proofErr w:type="spellStart"/>
      <w:r w:rsidRPr="00C6060E">
        <w:t>oljetesnost</w:t>
      </w:r>
      <w:proofErr w:type="spellEnd"/>
      <w:r w:rsidRPr="00C6060E">
        <w:t>;</w:t>
      </w:r>
    </w:p>
    <w:p w14:paraId="0789CF18" w14:textId="77777777" w:rsidR="008173F2" w:rsidRPr="00C6060E" w:rsidRDefault="00C10B88" w:rsidP="00582CB5">
      <w:pPr>
        <w:pStyle w:val="Zamik1"/>
      </w:pPr>
      <w:r w:rsidRPr="00C6060E">
        <w:t>t</w:t>
      </w:r>
      <w:r w:rsidR="008173F2" w:rsidRPr="00C6060E">
        <w:t>lake zadnje kletne etaže in stene ter dno jaškov dvigal j</w:t>
      </w:r>
      <w:r w:rsidRPr="00C6060E">
        <w:t xml:space="preserve">e potrebno redno (večkrat letno </w:t>
      </w:r>
      <w:r w:rsidR="008173F2" w:rsidRPr="00C6060E">
        <w:t>pregledovati, morebitne poškodbe pa takoj sanirati. O pregledih in izvedenih sanacijah je treba</w:t>
      </w:r>
      <w:r w:rsidRPr="00C6060E">
        <w:t xml:space="preserve"> </w:t>
      </w:r>
      <w:r w:rsidR="008173F2" w:rsidRPr="00C6060E">
        <w:t>voditi dnevnik</w:t>
      </w:r>
      <w:r w:rsidRPr="00C6060E">
        <w:t>.</w:t>
      </w:r>
    </w:p>
    <w:p w14:paraId="4CDA7F7E" w14:textId="32FF33AB" w:rsidR="001D559D" w:rsidRDefault="001D559D" w:rsidP="00C6060E">
      <w:pPr>
        <w:spacing w:line="276" w:lineRule="auto"/>
        <w:ind w:left="360"/>
        <w:rPr>
          <w:szCs w:val="20"/>
        </w:rPr>
      </w:pPr>
    </w:p>
    <w:p w14:paraId="036DE624" w14:textId="77777777" w:rsidR="00AB2597" w:rsidRPr="00C6060E" w:rsidRDefault="00AB2597" w:rsidP="00C6060E">
      <w:pPr>
        <w:spacing w:line="276" w:lineRule="auto"/>
        <w:ind w:left="360"/>
        <w:rPr>
          <w:szCs w:val="20"/>
        </w:rPr>
      </w:pPr>
    </w:p>
    <w:p w14:paraId="7559F251" w14:textId="77777777" w:rsidR="00397D5A" w:rsidRPr="00C6060E" w:rsidRDefault="00397D5A" w:rsidP="00C6060E">
      <w:pPr>
        <w:pStyle w:val="Izrek1"/>
        <w:spacing w:line="276" w:lineRule="auto"/>
        <w:rPr>
          <w:szCs w:val="20"/>
        </w:rPr>
      </w:pPr>
      <w:r w:rsidRPr="00C6060E">
        <w:rPr>
          <w:szCs w:val="20"/>
        </w:rPr>
        <w:lastRenderedPageBreak/>
        <w:t>Varstvo pr</w:t>
      </w:r>
      <w:r w:rsidR="005E6AEC" w:rsidRPr="00C6060E">
        <w:rPr>
          <w:szCs w:val="20"/>
        </w:rPr>
        <w:t>ed hrupom</w:t>
      </w:r>
      <w:r w:rsidRPr="00C6060E">
        <w:rPr>
          <w:szCs w:val="20"/>
        </w:rPr>
        <w:t xml:space="preserve"> v času gradnje</w:t>
      </w:r>
      <w:r w:rsidR="00F05DB0" w:rsidRPr="00C6060E">
        <w:rPr>
          <w:szCs w:val="20"/>
        </w:rPr>
        <w:t>:</w:t>
      </w:r>
    </w:p>
    <w:p w14:paraId="16B1FCB2" w14:textId="77777777" w:rsidR="00DE3C31" w:rsidRPr="00C6060E" w:rsidRDefault="00C10B88" w:rsidP="00582CB5">
      <w:pPr>
        <w:pStyle w:val="Zamik1"/>
      </w:pPr>
      <w:r w:rsidRPr="00C6060E">
        <w:t>i</w:t>
      </w:r>
      <w:r w:rsidR="00DE3C31" w:rsidRPr="00C6060E">
        <w:t>zvajanje gradbenih del je predvideno v dnevnem času od ponedeljka do sobote, v trajanju 12 ur</w:t>
      </w:r>
      <w:r w:rsidRPr="00C6060E">
        <w:t xml:space="preserve"> </w:t>
      </w:r>
      <w:r w:rsidR="00DE3C31" w:rsidRPr="00C6060E">
        <w:t>na dan od 6h do 18h. V času zemeljskih izkopov bo gradbišče ob sobotah obratovalo od 6h do</w:t>
      </w:r>
      <w:r w:rsidRPr="00C6060E">
        <w:t xml:space="preserve"> </w:t>
      </w:r>
      <w:r w:rsidR="00DE3C31" w:rsidRPr="00C6060E">
        <w:t>16h. Izvajanje gradbenih del v večernem času (od 18. do 22. ure), v nočnem času (od 22. do 6.</w:t>
      </w:r>
      <w:r w:rsidRPr="00C6060E">
        <w:t xml:space="preserve"> </w:t>
      </w:r>
      <w:r w:rsidR="00DE3C31" w:rsidRPr="00C6060E">
        <w:t>ure), ob nedeljah ter ob de</w:t>
      </w:r>
      <w:r w:rsidRPr="00C6060E">
        <w:t>la prostih dnevih ni predvideno;</w:t>
      </w:r>
    </w:p>
    <w:p w14:paraId="45380876" w14:textId="77777777" w:rsidR="008173F2" w:rsidRPr="00C6060E" w:rsidRDefault="00C10B88" w:rsidP="00582CB5">
      <w:pPr>
        <w:pStyle w:val="Zamik1"/>
      </w:pPr>
      <w:r w:rsidRPr="00C6060E">
        <w:t>t</w:t>
      </w:r>
      <w:r w:rsidR="008173F2" w:rsidRPr="00C6060E">
        <w:t>ovorni promet s težkimi tovornimi vozili nad 7,5 t po javnih cestah za potrebe gradbišča lahko</w:t>
      </w:r>
      <w:r w:rsidRPr="00C6060E">
        <w:t xml:space="preserve"> </w:t>
      </w:r>
      <w:r w:rsidR="008173F2" w:rsidRPr="00C6060E">
        <w:t>poteka le v dnevnem času od ponedeljka do sobote, v trajanju 12 ur na dan. V času zemeljskih</w:t>
      </w:r>
      <w:r w:rsidRPr="00C6060E">
        <w:t xml:space="preserve"> </w:t>
      </w:r>
      <w:r w:rsidR="008173F2" w:rsidRPr="00C6060E">
        <w:t xml:space="preserve">izkopov lahko tovorni promet ob </w:t>
      </w:r>
      <w:r w:rsidR="00E57BA0" w:rsidRPr="00C6060E">
        <w:t>sobotah poteka le od 6. do 16. u</w:t>
      </w:r>
      <w:r w:rsidR="008173F2" w:rsidRPr="00C6060E">
        <w:t xml:space="preserve">re. V večernem času (od 18. </w:t>
      </w:r>
      <w:r w:rsidRPr="00C6060E">
        <w:t>d</w:t>
      </w:r>
      <w:r w:rsidR="008173F2" w:rsidRPr="00C6060E">
        <w:t>o</w:t>
      </w:r>
      <w:r w:rsidRPr="00C6060E">
        <w:t xml:space="preserve"> </w:t>
      </w:r>
      <w:r w:rsidR="008173F2" w:rsidRPr="00C6060E">
        <w:t>22. ure), v nočnem času (od 22. do 6. ure), ob nedeljah ter ob dela prostih dnevih se tovorni</w:t>
      </w:r>
      <w:r w:rsidRPr="00C6060E">
        <w:t xml:space="preserve"> </w:t>
      </w:r>
      <w:r w:rsidR="008173F2" w:rsidRPr="00C6060E">
        <w:t xml:space="preserve">prevozi po </w:t>
      </w:r>
      <w:r w:rsidRPr="00C6060E">
        <w:t>javnih cestah ne smejo izvajati;</w:t>
      </w:r>
    </w:p>
    <w:p w14:paraId="11A981DE" w14:textId="77777777" w:rsidR="008173F2" w:rsidRPr="00C6060E" w:rsidRDefault="00C10B88" w:rsidP="00582CB5">
      <w:pPr>
        <w:pStyle w:val="Zamik1"/>
      </w:pPr>
      <w:r w:rsidRPr="00C6060E">
        <w:t>g</w:t>
      </w:r>
      <w:r w:rsidR="008173F2" w:rsidRPr="00C6060E">
        <w:t>radbena dela je potrebno izvajati s primerno mero uvidevnosti do okolja. Tovorna vozila in</w:t>
      </w:r>
      <w:r w:rsidRPr="00C6060E">
        <w:t xml:space="preserve"> </w:t>
      </w:r>
      <w:r w:rsidR="008173F2" w:rsidRPr="00C6060E">
        <w:t>gradbeni stroji naj se ob neuporabi dosledno izklapljajo, v največji možni meri pa se je potrebno</w:t>
      </w:r>
      <w:r w:rsidRPr="00C6060E">
        <w:t xml:space="preserve"> </w:t>
      </w:r>
      <w:r w:rsidR="008173F2" w:rsidRPr="00C6060E">
        <w:t>izogibati tudi impulznemu hrupu (udarjanje, padci predmetov, udarjanje loput pri raztovarjanju</w:t>
      </w:r>
      <w:r w:rsidRPr="00C6060E">
        <w:t xml:space="preserve"> tovornih vozil ipd.);</w:t>
      </w:r>
    </w:p>
    <w:p w14:paraId="2EE7E3D0" w14:textId="77777777" w:rsidR="00DE3C31" w:rsidRPr="00C6060E" w:rsidRDefault="00C10B88" w:rsidP="00582CB5">
      <w:pPr>
        <w:pStyle w:val="Zamik1"/>
      </w:pPr>
      <w:r w:rsidRPr="00C6060E">
        <w:t>v</w:t>
      </w:r>
      <w:r w:rsidR="00DE3C31" w:rsidRPr="00C6060E">
        <w:t xml:space="preserve"> vseh fazah izvajanja gradbenih del je na gradbišču predvidena krožna ureditev vožnje</w:t>
      </w:r>
      <w:r w:rsidRPr="00C6060E">
        <w:t xml:space="preserve"> </w:t>
      </w:r>
      <w:r w:rsidR="00DE3C31" w:rsidRPr="00C6060E">
        <w:t>gradbenih strojev, ki zagotavlja optimalno manipulacijo na gradbišču in minimalno število</w:t>
      </w:r>
      <w:r w:rsidRPr="00C6060E">
        <w:t xml:space="preserve"> </w:t>
      </w:r>
      <w:r w:rsidR="00DE3C31" w:rsidRPr="00C6060E">
        <w:t>vzvratnih voženj in s tem povezanih zvočnih signalov.</w:t>
      </w:r>
    </w:p>
    <w:p w14:paraId="111B64F4" w14:textId="77777777" w:rsidR="00397D5A" w:rsidRPr="00C6060E" w:rsidRDefault="00397D5A" w:rsidP="00C6060E">
      <w:pPr>
        <w:spacing w:line="276" w:lineRule="auto"/>
        <w:ind w:left="360"/>
        <w:rPr>
          <w:szCs w:val="20"/>
        </w:rPr>
      </w:pPr>
    </w:p>
    <w:p w14:paraId="62FC9591" w14:textId="77777777" w:rsidR="00AA14AC" w:rsidRPr="00C6060E" w:rsidRDefault="00DE3C31" w:rsidP="00C6060E">
      <w:pPr>
        <w:pStyle w:val="Izrek1"/>
        <w:spacing w:line="276" w:lineRule="auto"/>
        <w:rPr>
          <w:szCs w:val="20"/>
        </w:rPr>
      </w:pPr>
      <w:r w:rsidRPr="00C6060E">
        <w:rPr>
          <w:szCs w:val="20"/>
        </w:rPr>
        <w:t>Ravnanje z odpadki</w:t>
      </w:r>
      <w:r w:rsidR="005E6AEC" w:rsidRPr="00C6060E">
        <w:rPr>
          <w:szCs w:val="20"/>
        </w:rPr>
        <w:t xml:space="preserve"> v času gradnje:</w:t>
      </w:r>
    </w:p>
    <w:p w14:paraId="0F02CCF8" w14:textId="77777777" w:rsidR="008173F2" w:rsidRPr="00C6060E" w:rsidRDefault="00E57BA0" w:rsidP="00582CB5">
      <w:pPr>
        <w:pStyle w:val="Zamik1"/>
      </w:pPr>
      <w:r w:rsidRPr="00C6060E">
        <w:t>v</w:t>
      </w:r>
      <w:r w:rsidR="008173F2" w:rsidRPr="00C6060E">
        <w:t xml:space="preserve"> primeru vetrovnega vremena mora biti preprečen </w:t>
      </w:r>
      <w:proofErr w:type="spellStart"/>
      <w:r w:rsidR="008173F2" w:rsidRPr="00C6060E">
        <w:t>raznos</w:t>
      </w:r>
      <w:proofErr w:type="spellEnd"/>
      <w:r w:rsidR="008173F2" w:rsidRPr="00C6060E">
        <w:t xml:space="preserve"> lahkih frakcij odpadkov v okolico</w:t>
      </w:r>
      <w:r w:rsidRPr="00C6060E">
        <w:t xml:space="preserve"> gradbišča;</w:t>
      </w:r>
    </w:p>
    <w:p w14:paraId="797E1225" w14:textId="77777777" w:rsidR="008173F2" w:rsidRPr="00C6060E" w:rsidRDefault="00E57BA0" w:rsidP="00582CB5">
      <w:pPr>
        <w:pStyle w:val="Zamik1"/>
      </w:pPr>
      <w:r w:rsidRPr="00C6060E">
        <w:t>v</w:t>
      </w:r>
      <w:r w:rsidR="008173F2" w:rsidRPr="00C6060E">
        <w:t>si odpadki, ki bodo najdeni v času zemeljskega izkopa morajo biti pri začasnem skladiščenju</w:t>
      </w:r>
      <w:r w:rsidRPr="00C6060E">
        <w:t xml:space="preserve"> </w:t>
      </w:r>
      <w:r w:rsidR="008173F2" w:rsidRPr="00C6060E">
        <w:t>ločeni od</w:t>
      </w:r>
      <w:r w:rsidRPr="00C6060E">
        <w:t xml:space="preserve"> preostalega zemeljskega izkopa;</w:t>
      </w:r>
    </w:p>
    <w:p w14:paraId="748AFD4A" w14:textId="77777777" w:rsidR="008173F2" w:rsidRPr="00C6060E" w:rsidRDefault="00E57BA0" w:rsidP="00582CB5">
      <w:pPr>
        <w:pStyle w:val="Zamik1"/>
      </w:pPr>
      <w:r w:rsidRPr="00C6060E">
        <w:t>z</w:t>
      </w:r>
      <w:r w:rsidR="008173F2" w:rsidRPr="00C6060E">
        <w:t>a odpadke, ki bodo najdeni v času zemeljskega izkopa je potrebno pred oddajo pooblaščenemu</w:t>
      </w:r>
      <w:r w:rsidRPr="00C6060E">
        <w:t xml:space="preserve"> </w:t>
      </w:r>
      <w:r w:rsidR="008173F2" w:rsidRPr="00C6060E">
        <w:t>prevzemniku opraviti analizo odpadka in mu do</w:t>
      </w:r>
      <w:r w:rsidRPr="00C6060E">
        <w:t>ločiti klasifikacijsko številko;</w:t>
      </w:r>
    </w:p>
    <w:p w14:paraId="1323F6CC" w14:textId="77777777" w:rsidR="008173F2" w:rsidRPr="00C6060E" w:rsidRDefault="00E57BA0" w:rsidP="00582CB5">
      <w:pPr>
        <w:pStyle w:val="Zamik1"/>
      </w:pPr>
      <w:r w:rsidRPr="00C6060E">
        <w:t>i</w:t>
      </w:r>
      <w:r w:rsidR="008173F2" w:rsidRPr="00C6060E">
        <w:t>nvestitor mora zagotov</w:t>
      </w:r>
      <w:r w:rsidRPr="00C6060E">
        <w:t>i</w:t>
      </w:r>
      <w:r w:rsidR="008173F2" w:rsidRPr="00C6060E">
        <w:t>ti, da se gradbeni odpadki začasno skladiščijo na gradbišču ločeno med</w:t>
      </w:r>
      <w:r w:rsidRPr="00C6060E">
        <w:t xml:space="preserve"> </w:t>
      </w:r>
      <w:r w:rsidR="008173F2" w:rsidRPr="00C6060E">
        <w:t xml:space="preserve">seboj tako, da ne onesnažujejo okolja (preprečeno spiranje v podtalje in </w:t>
      </w:r>
      <w:proofErr w:type="spellStart"/>
      <w:r w:rsidR="008173F2" w:rsidRPr="00C6060E">
        <w:t>raznos</w:t>
      </w:r>
      <w:proofErr w:type="spellEnd"/>
      <w:r w:rsidR="008173F2" w:rsidRPr="00C6060E">
        <w:t xml:space="preserve"> z vetrom) in je</w:t>
      </w:r>
      <w:r w:rsidRPr="00C6060E">
        <w:t xml:space="preserve"> </w:t>
      </w:r>
      <w:r w:rsidR="008173F2" w:rsidRPr="00C6060E">
        <w:t>om</w:t>
      </w:r>
      <w:r w:rsidRPr="00C6060E">
        <w:t>ogočen dostop za njihov prevzem;</w:t>
      </w:r>
    </w:p>
    <w:p w14:paraId="65BFADC6" w14:textId="77777777" w:rsidR="008173F2" w:rsidRPr="00C6060E" w:rsidRDefault="00E57BA0" w:rsidP="00582CB5">
      <w:pPr>
        <w:pStyle w:val="Zamik1"/>
      </w:pPr>
      <w:proofErr w:type="spellStart"/>
      <w:r w:rsidRPr="00C6060E">
        <w:t>ž</w:t>
      </w:r>
      <w:r w:rsidR="008173F2" w:rsidRPr="00C6060E">
        <w:t>galniški</w:t>
      </w:r>
      <w:proofErr w:type="spellEnd"/>
      <w:r w:rsidR="008173F2" w:rsidRPr="00C6060E">
        <w:t xml:space="preserve"> odpadki morajo biti med prevozom s tovornim vozilom zaščiteni tako, da bo preprečen</w:t>
      </w:r>
      <w:r w:rsidRPr="00C6060E">
        <w:t xml:space="preserve"> </w:t>
      </w:r>
      <w:r w:rsidR="008173F2" w:rsidRPr="00C6060E">
        <w:t xml:space="preserve">njegov </w:t>
      </w:r>
      <w:proofErr w:type="spellStart"/>
      <w:r w:rsidR="008173F2" w:rsidRPr="00C6060E">
        <w:t>raznos</w:t>
      </w:r>
      <w:proofErr w:type="spellEnd"/>
      <w:r w:rsidR="008173F2" w:rsidRPr="00C6060E">
        <w:t xml:space="preserve"> v okolico (zaprti keson ali prekrivanje odpadka na kesonu tovornega vozila s</w:t>
      </w:r>
      <w:r w:rsidRPr="00C6060E">
        <w:t xml:space="preserve"> ponjavo);</w:t>
      </w:r>
    </w:p>
    <w:p w14:paraId="057A7194" w14:textId="77777777" w:rsidR="00D44B46" w:rsidRPr="00C6060E" w:rsidRDefault="00E57BA0" w:rsidP="00582CB5">
      <w:pPr>
        <w:pStyle w:val="Zamik1"/>
      </w:pPr>
      <w:r w:rsidRPr="00C6060E">
        <w:t>z</w:t>
      </w:r>
      <w:r w:rsidR="00D44B46" w:rsidRPr="00C6060E">
        <w:t xml:space="preserve">a umetno nasutje, ki vsebuje </w:t>
      </w:r>
      <w:proofErr w:type="spellStart"/>
      <w:r w:rsidR="00D44B46" w:rsidRPr="00C6060E">
        <w:t>žgalniške</w:t>
      </w:r>
      <w:proofErr w:type="spellEnd"/>
      <w:r w:rsidR="00D44B46" w:rsidRPr="00C6060E">
        <w:t xml:space="preserve"> odpadke, je treba zagotoviti, da se le-to začasno skladišči tako, da ne onesnažuje okolja (preprečeno spiranje v podtalje in </w:t>
      </w:r>
      <w:proofErr w:type="spellStart"/>
      <w:r w:rsidR="00D44B46" w:rsidRPr="00C6060E">
        <w:t>raznos</w:t>
      </w:r>
      <w:proofErr w:type="spellEnd"/>
      <w:r w:rsidR="00D44B46" w:rsidRPr="00C6060E">
        <w:t xml:space="preserve"> z vetrom), in sicer tako, da se ta odpadek začasno skladišči pokrit na neprepustni podlagi ali, da se začasno skladišči v zaprtem zabojniku.</w:t>
      </w:r>
    </w:p>
    <w:p w14:paraId="4563FCC7" w14:textId="77777777" w:rsidR="00DE3C31" w:rsidRPr="00C6060E" w:rsidRDefault="00DE3C31" w:rsidP="00C6060E">
      <w:pPr>
        <w:spacing w:line="276" w:lineRule="auto"/>
        <w:rPr>
          <w:szCs w:val="20"/>
        </w:rPr>
      </w:pPr>
    </w:p>
    <w:p w14:paraId="27E5391C" w14:textId="77777777" w:rsidR="00DE3C31" w:rsidRPr="00C6060E" w:rsidRDefault="00DE3C31" w:rsidP="00C6060E">
      <w:pPr>
        <w:pStyle w:val="Izrek1"/>
        <w:spacing w:line="276" w:lineRule="auto"/>
        <w:rPr>
          <w:szCs w:val="20"/>
        </w:rPr>
      </w:pPr>
      <w:r w:rsidRPr="00C6060E">
        <w:rPr>
          <w:szCs w:val="20"/>
        </w:rPr>
        <w:t>Varstvo pred vibracijami v času gradnje:</w:t>
      </w:r>
    </w:p>
    <w:p w14:paraId="1FCCA058" w14:textId="77777777" w:rsidR="008173F2" w:rsidRPr="00C6060E" w:rsidRDefault="00E57BA0" w:rsidP="00582CB5">
      <w:pPr>
        <w:pStyle w:val="Zamik1"/>
      </w:pPr>
      <w:r w:rsidRPr="00C6060E">
        <w:t>z</w:t>
      </w:r>
      <w:r w:rsidR="008173F2" w:rsidRPr="00C6060E">
        <w:t>a zmanjšanje vibracij zaradi tovornih prevozov je potrebno dnevno pregledovati dovozne ceste v</w:t>
      </w:r>
      <w:r w:rsidRPr="00C6060E">
        <w:t xml:space="preserve"> </w:t>
      </w:r>
      <w:r w:rsidR="008173F2" w:rsidRPr="00C6060E">
        <w:t>bližini objektov v okolici in gradbiščne ceste, sproti sanirati udarne jame in, če je potrebno,</w:t>
      </w:r>
      <w:r w:rsidRPr="00C6060E">
        <w:t xml:space="preserve"> </w:t>
      </w:r>
      <w:r w:rsidR="008173F2" w:rsidRPr="00C6060E">
        <w:t>dodatno omejiti hitrost vožnj</w:t>
      </w:r>
      <w:r w:rsidRPr="00C6060E">
        <w:t>e tovornih vozil na teh odsekih;</w:t>
      </w:r>
    </w:p>
    <w:p w14:paraId="08301A27" w14:textId="77777777" w:rsidR="008173F2" w:rsidRPr="00C6060E" w:rsidRDefault="00E57BA0" w:rsidP="00582CB5">
      <w:pPr>
        <w:pStyle w:val="Zamik1"/>
      </w:pPr>
      <w:r w:rsidRPr="00C6060E">
        <w:t>z</w:t>
      </w:r>
      <w:r w:rsidR="008173F2" w:rsidRPr="00C6060E">
        <w:t>notraj gradbišča je za tovorna vozila potrebno omejiti hitrost za polna in prazna vozila na 5</w:t>
      </w:r>
      <w:r w:rsidRPr="00C6060E">
        <w:t xml:space="preserve"> km/h;</w:t>
      </w:r>
    </w:p>
    <w:p w14:paraId="3867F6E7" w14:textId="77777777" w:rsidR="00DE3C31" w:rsidRPr="00C6060E" w:rsidRDefault="00E57BA0" w:rsidP="00582CB5">
      <w:pPr>
        <w:pStyle w:val="Zamik1"/>
      </w:pPr>
      <w:r w:rsidRPr="00C6060E">
        <w:t>z</w:t>
      </w:r>
      <w:r w:rsidR="008173F2" w:rsidRPr="00C6060E">
        <w:t>a dela ob robnih površinah predvidenega objekta (pri asfaltiranju oz. ureditvi poti, pločnikov in</w:t>
      </w:r>
      <w:r w:rsidRPr="00C6060E">
        <w:t xml:space="preserve"> </w:t>
      </w:r>
      <w:r w:rsidR="008173F2" w:rsidRPr="00C6060E">
        <w:t>drugih manjših površin) na razdaljah do 5 m od vira vibracij do varovanih stavb v okolici je</w:t>
      </w:r>
      <w:r w:rsidRPr="00C6060E">
        <w:t xml:space="preserve"> </w:t>
      </w:r>
      <w:r w:rsidR="008173F2" w:rsidRPr="00C6060E">
        <w:t>potrebno uporabljati manjše valjarje z manjšo vibracijsko močjo oz. centrifugalno silo sprednjega</w:t>
      </w:r>
      <w:r w:rsidRPr="00C6060E">
        <w:t xml:space="preserve"> </w:t>
      </w:r>
      <w:r w:rsidR="008173F2" w:rsidRPr="00C6060E">
        <w:t xml:space="preserve">in zadnjega bobna, ne večjo kot </w:t>
      </w:r>
      <w:proofErr w:type="spellStart"/>
      <w:r w:rsidR="008173F2" w:rsidRPr="00C6060E">
        <w:t>Fc</w:t>
      </w:r>
      <w:proofErr w:type="spellEnd"/>
      <w:r w:rsidR="008173F2" w:rsidRPr="00C6060E">
        <w:t xml:space="preserve"> = 50/52 kN.</w:t>
      </w:r>
    </w:p>
    <w:p w14:paraId="18174A45" w14:textId="77777777" w:rsidR="008173F2" w:rsidRPr="00C6060E" w:rsidRDefault="008173F2" w:rsidP="00C6060E">
      <w:pPr>
        <w:spacing w:line="276" w:lineRule="auto"/>
        <w:rPr>
          <w:szCs w:val="20"/>
        </w:rPr>
      </w:pPr>
    </w:p>
    <w:p w14:paraId="5088E593" w14:textId="77777777" w:rsidR="00DE3C31" w:rsidRPr="00C6060E" w:rsidRDefault="00DE3C31" w:rsidP="00C6060E">
      <w:pPr>
        <w:pStyle w:val="Izrek1"/>
        <w:spacing w:line="276" w:lineRule="auto"/>
        <w:rPr>
          <w:szCs w:val="20"/>
        </w:rPr>
      </w:pPr>
      <w:r w:rsidRPr="00C6060E">
        <w:rPr>
          <w:szCs w:val="20"/>
        </w:rPr>
        <w:t>Varstvo pred svetlobnim onesnaževanjem</w:t>
      </w:r>
      <w:r w:rsidR="00A42C5A" w:rsidRPr="00C6060E">
        <w:rPr>
          <w:szCs w:val="20"/>
        </w:rPr>
        <w:t xml:space="preserve"> v času obratovanja</w:t>
      </w:r>
    </w:p>
    <w:p w14:paraId="2EDC0E32" w14:textId="77777777" w:rsidR="008173F2" w:rsidRPr="00C6060E" w:rsidRDefault="008173F2" w:rsidP="00582CB5">
      <w:pPr>
        <w:pStyle w:val="Zamik1"/>
      </w:pPr>
      <w:r w:rsidRPr="00C6060E">
        <w:t>za razsvetljavo cest in poslovne stavbe je potrebno uporabiti svetilke z LED tehnologijo in</w:t>
      </w:r>
      <w:r w:rsidR="00E57BA0" w:rsidRPr="00C6060E">
        <w:t xml:space="preserve"> </w:t>
      </w:r>
      <w:r w:rsidRPr="00C6060E">
        <w:t xml:space="preserve">življenjsko dobo vsaj 60.000 ur, učinkovitost svetilk mora biti najmanj 100 </w:t>
      </w:r>
      <w:proofErr w:type="spellStart"/>
      <w:r w:rsidRPr="00C6060E">
        <w:t>ImAA</w:t>
      </w:r>
      <w:proofErr w:type="spellEnd"/>
      <w:r w:rsidRPr="00C6060E">
        <w:t>/, barva svetlobe</w:t>
      </w:r>
      <w:r w:rsidR="00E57BA0" w:rsidRPr="00C6060E">
        <w:t xml:space="preserve"> </w:t>
      </w:r>
      <w:r w:rsidRPr="00C6060E">
        <w:t>mora biti med 2700 K in 3300 K, svetilke ne smejo svetiti nad vodoravnico; priključna moč cestnih</w:t>
      </w:r>
      <w:r w:rsidR="00E57BA0" w:rsidRPr="00C6060E">
        <w:t xml:space="preserve"> </w:t>
      </w:r>
      <w:r w:rsidRPr="00C6060E">
        <w:t>svetilk javne razsvetljave na območju ustja priključka Verovškova/Goriška ter ob Goriški ulici ne</w:t>
      </w:r>
      <w:r w:rsidR="00E57BA0" w:rsidRPr="00C6060E">
        <w:t xml:space="preserve"> </w:t>
      </w:r>
      <w:r w:rsidRPr="00C6060E">
        <w:t>sme presegati 110 W;</w:t>
      </w:r>
    </w:p>
    <w:p w14:paraId="4B196D2E" w14:textId="77777777" w:rsidR="008173F2" w:rsidRPr="00C6060E" w:rsidRDefault="008173F2" w:rsidP="00582CB5">
      <w:pPr>
        <w:pStyle w:val="Zamik1"/>
      </w:pPr>
      <w:r w:rsidRPr="00C6060E">
        <w:lastRenderedPageBreak/>
        <w:t>priključna moč cestnih svetilk javne razsvetljave na območju javne poti z oznako C2 ne sme</w:t>
      </w:r>
      <w:r w:rsidR="00E57BA0" w:rsidRPr="00C6060E">
        <w:t xml:space="preserve"> </w:t>
      </w:r>
      <w:r w:rsidRPr="00C6060E">
        <w:t>presegati 45 W;</w:t>
      </w:r>
    </w:p>
    <w:p w14:paraId="297E4F76" w14:textId="77777777" w:rsidR="008173F2" w:rsidRPr="00C6060E" w:rsidRDefault="008173F2" w:rsidP="00582CB5">
      <w:pPr>
        <w:pStyle w:val="Zamik1"/>
      </w:pPr>
      <w:r w:rsidRPr="00C6060E">
        <w:t>svetilke morajo imeti vgrajeno možnost regulacije svetlobnega toka in daljinski nadzor</w:t>
      </w:r>
      <w:r w:rsidR="00E57BA0" w:rsidRPr="00C6060E">
        <w:t xml:space="preserve"> </w:t>
      </w:r>
      <w:r w:rsidRPr="00C6060E">
        <w:t>razsvetljave;</w:t>
      </w:r>
    </w:p>
    <w:p w14:paraId="6DBB1BDC" w14:textId="77777777" w:rsidR="008173F2" w:rsidRPr="00C6060E" w:rsidRDefault="008173F2" w:rsidP="00582CB5">
      <w:pPr>
        <w:pStyle w:val="Zamik1"/>
      </w:pPr>
      <w:r w:rsidRPr="00C6060E">
        <w:t>fasad objekta se ne sme osvetljevati;</w:t>
      </w:r>
    </w:p>
    <w:p w14:paraId="3E28B764" w14:textId="77777777" w:rsidR="008173F2" w:rsidRPr="00C6060E" w:rsidRDefault="008173F2" w:rsidP="00582CB5">
      <w:pPr>
        <w:pStyle w:val="Zamik1"/>
      </w:pPr>
      <w:r w:rsidRPr="00C6060E">
        <w:t>priklopna moč svetilk zunanje razsvetljave poslovne stavbe (brez razsvetljave cest in razsvetljave</w:t>
      </w:r>
      <w:r w:rsidR="00E57BA0" w:rsidRPr="00C6060E">
        <w:t xml:space="preserve"> </w:t>
      </w:r>
      <w:r w:rsidRPr="00C6060E">
        <w:t>športnih igrišč) ne sme presegati 0,075 W/m</w:t>
      </w:r>
      <w:r w:rsidR="00D94026" w:rsidRPr="00C6060E">
        <w:t>²</w:t>
      </w:r>
      <w:r w:rsidRPr="00C6060E">
        <w:t xml:space="preserve"> v obratovalnem času za izvajanje dejavnosti ter 30</w:t>
      </w:r>
      <w:r w:rsidR="00E57BA0" w:rsidRPr="00C6060E">
        <w:t xml:space="preserve"> </w:t>
      </w:r>
      <w:r w:rsidRPr="00C6060E">
        <w:t>minut pred začetkom in po koncu obratovalnega časa ter 0,015 W/m</w:t>
      </w:r>
      <w:r w:rsidR="00D94026" w:rsidRPr="00C6060E">
        <w:t>²</w:t>
      </w:r>
      <w:r w:rsidRPr="00C6060E">
        <w:t xml:space="preserve"> zunaj obratovalnega časa</w:t>
      </w:r>
      <w:r w:rsidR="00E57BA0" w:rsidRPr="00C6060E">
        <w:t xml:space="preserve"> </w:t>
      </w:r>
      <w:r w:rsidRPr="00C6060E">
        <w:t>za izvajanje dejavnosti;</w:t>
      </w:r>
    </w:p>
    <w:p w14:paraId="3B104388" w14:textId="77777777" w:rsidR="00DE3C31" w:rsidRPr="00C6060E" w:rsidRDefault="008173F2" w:rsidP="00582CB5">
      <w:pPr>
        <w:pStyle w:val="Zamik1"/>
      </w:pPr>
      <w:r w:rsidRPr="00C6060E">
        <w:t>razsvetljava posameznega športnega igrišča mora biti izklopljena najpozneje do 22.00 ure</w:t>
      </w:r>
      <w:r w:rsidR="00E57BA0" w:rsidRPr="00C6060E">
        <w:t xml:space="preserve"> </w:t>
      </w:r>
      <w:r w:rsidRPr="00C6060E">
        <w:t>oziroma najpozneje eno uro po koncu športne ali druge prireditve na tem posameznem športnem</w:t>
      </w:r>
      <w:r w:rsidR="00E57BA0" w:rsidRPr="00C6060E">
        <w:t xml:space="preserve"> </w:t>
      </w:r>
      <w:r w:rsidRPr="00C6060E">
        <w:t>igrišču, in</w:t>
      </w:r>
    </w:p>
    <w:p w14:paraId="79FB87D4" w14:textId="1A56FD46" w:rsidR="00A42C5A" w:rsidRPr="00C6060E" w:rsidRDefault="00A42C5A" w:rsidP="00582CB5">
      <w:pPr>
        <w:pStyle w:val="Zamik1"/>
      </w:pPr>
      <w:r w:rsidRPr="00C6060E">
        <w:t>razsvetljava gradbišča, poslovne stavbe</w:t>
      </w:r>
      <w:r w:rsidR="00240A00" w:rsidRPr="00C6060E">
        <w:t xml:space="preserve">  (s severne strani objekta H ob Verovškovi ulici) </w:t>
      </w:r>
      <w:r w:rsidRPr="00C6060E">
        <w:t>in javna razsvetlj</w:t>
      </w:r>
      <w:r w:rsidR="00177AA6" w:rsidRPr="00C6060E">
        <w:t>a</w:t>
      </w:r>
      <w:r w:rsidRPr="00C6060E">
        <w:t>va mora biti nameščena tako, da</w:t>
      </w:r>
      <w:r w:rsidR="00E57BA0" w:rsidRPr="00C6060E">
        <w:t xml:space="preserve"> </w:t>
      </w:r>
      <w:r w:rsidRPr="00C6060E">
        <w:t>osvetljenost, ki jo povzroča na oknih varovanih prostorov glede na položaj okna, ki je najbolj</w:t>
      </w:r>
      <w:r w:rsidR="00E57BA0" w:rsidRPr="00C6060E">
        <w:t xml:space="preserve"> </w:t>
      </w:r>
      <w:r w:rsidRPr="00C6060E">
        <w:t>izpostavljeno razsvetljavi, merjeno na sredini svetle okenske odprtine in v smeri, ki je pravokotna</w:t>
      </w:r>
      <w:r w:rsidR="00E57BA0" w:rsidRPr="00C6060E">
        <w:t xml:space="preserve"> </w:t>
      </w:r>
      <w:r w:rsidRPr="00C6060E">
        <w:t>na zastekljeno površino okna, ne presega od sončnega zahoda do 24.00 ure 10 lx in od 24.00 ure</w:t>
      </w:r>
      <w:r w:rsidR="00E57BA0" w:rsidRPr="00C6060E">
        <w:t xml:space="preserve"> </w:t>
      </w:r>
      <w:r w:rsidRPr="00C6060E">
        <w:t>do sončnega vzhoda</w:t>
      </w:r>
      <w:r w:rsidR="00E57BA0" w:rsidRPr="00C6060E">
        <w:t>: 2 lx;</w:t>
      </w:r>
    </w:p>
    <w:p w14:paraId="4196BE89" w14:textId="77777777" w:rsidR="00DE3C31" w:rsidRPr="00C6060E" w:rsidRDefault="00E57BA0" w:rsidP="00582CB5">
      <w:pPr>
        <w:pStyle w:val="Zamik1"/>
      </w:pPr>
      <w:r w:rsidRPr="00C6060E">
        <w:t>v</w:t>
      </w:r>
      <w:r w:rsidR="00A42C5A" w:rsidRPr="00C6060E">
        <w:t xml:space="preserve"> primeru postavitve objektov za oglaševanje se le-ti ne smejo osvetljevati.</w:t>
      </w:r>
    </w:p>
    <w:p w14:paraId="4F18649C" w14:textId="77777777" w:rsidR="00E57BA0" w:rsidRPr="00C6060E" w:rsidRDefault="00E57BA0" w:rsidP="00C6060E">
      <w:pPr>
        <w:spacing w:line="276" w:lineRule="auto"/>
        <w:ind w:left="284"/>
        <w:rPr>
          <w:szCs w:val="20"/>
          <w:highlight w:val="green"/>
        </w:rPr>
      </w:pPr>
    </w:p>
    <w:p w14:paraId="75D8A284" w14:textId="77777777" w:rsidR="00DE3C31" w:rsidRPr="00C6060E" w:rsidRDefault="00DE3C31" w:rsidP="00C6060E">
      <w:pPr>
        <w:pStyle w:val="Izrek1"/>
        <w:spacing w:line="276" w:lineRule="auto"/>
        <w:rPr>
          <w:szCs w:val="20"/>
        </w:rPr>
      </w:pPr>
      <w:r w:rsidRPr="00C6060E">
        <w:rPr>
          <w:szCs w:val="20"/>
        </w:rPr>
        <w:t xml:space="preserve">V času </w:t>
      </w:r>
      <w:r w:rsidR="00A42C5A" w:rsidRPr="00C6060E">
        <w:rPr>
          <w:szCs w:val="20"/>
        </w:rPr>
        <w:t>po opustitvi posega</w:t>
      </w:r>
      <w:r w:rsidRPr="00C6060E">
        <w:rPr>
          <w:szCs w:val="20"/>
        </w:rPr>
        <w:t>:</w:t>
      </w:r>
    </w:p>
    <w:p w14:paraId="12DF86BC" w14:textId="77777777" w:rsidR="00A42C5A" w:rsidRPr="00C6060E" w:rsidRDefault="00E57BA0" w:rsidP="00582CB5">
      <w:pPr>
        <w:pStyle w:val="Zamik1"/>
      </w:pPr>
      <w:r w:rsidRPr="00C6060E">
        <w:t>u</w:t>
      </w:r>
      <w:r w:rsidR="00A42C5A" w:rsidRPr="00C6060E">
        <w:t>pravljavec objekta mora zagotoviti, da v času morebitne opustitve posega in po njej ne pride do</w:t>
      </w:r>
      <w:r w:rsidRPr="00C6060E">
        <w:t xml:space="preserve"> </w:t>
      </w:r>
      <w:r w:rsidR="00A42C5A" w:rsidRPr="00C6060E">
        <w:t>poškodb objekta, napeljav, strojne opreme ali priključkov na javno komunalno infrastrukturo, ki bi</w:t>
      </w:r>
      <w:r w:rsidRPr="00C6060E">
        <w:t xml:space="preserve"> </w:t>
      </w:r>
      <w:r w:rsidR="00A42C5A" w:rsidRPr="00C6060E">
        <w:t xml:space="preserve">lahko povzročile emisije nevarnih snovi v tla ali podzemne vode, povečanje tveganja za </w:t>
      </w:r>
      <w:proofErr w:type="spellStart"/>
      <w:r w:rsidR="00A42C5A" w:rsidRPr="00C6060E">
        <w:t>okoljsko</w:t>
      </w:r>
      <w:proofErr w:type="spellEnd"/>
      <w:r w:rsidRPr="00C6060E">
        <w:t xml:space="preserve"> </w:t>
      </w:r>
      <w:r w:rsidR="00A42C5A" w:rsidRPr="00C6060E">
        <w:t>ali drugo nes</w:t>
      </w:r>
      <w:r w:rsidRPr="00C6060E">
        <w:t>rečo ali neracionalno rabo vode;</w:t>
      </w:r>
    </w:p>
    <w:p w14:paraId="2440999D" w14:textId="77777777" w:rsidR="00AA14AC" w:rsidRPr="00C6060E" w:rsidRDefault="00E57BA0" w:rsidP="00582CB5">
      <w:pPr>
        <w:pStyle w:val="Zamik1"/>
      </w:pPr>
      <w:r w:rsidRPr="00C6060E">
        <w:t>u</w:t>
      </w:r>
      <w:r w:rsidR="00A42C5A" w:rsidRPr="00C6060E">
        <w:t>pravljavec mora v primeru opustitve posega zagotoviti strokovno odstranitev vseh nevarnih</w:t>
      </w:r>
      <w:r w:rsidRPr="00C6060E">
        <w:t xml:space="preserve"> </w:t>
      </w:r>
      <w:r w:rsidR="00A42C5A" w:rsidRPr="00C6060E">
        <w:t>snovi oz. kemikalij iz objekta, vključno s strojno opremo in rezervoarji v objektu, in njihovo</w:t>
      </w:r>
      <w:r w:rsidRPr="00C6060E">
        <w:t xml:space="preserve"> </w:t>
      </w:r>
      <w:r w:rsidR="00A42C5A" w:rsidRPr="00C6060E">
        <w:t>oddajo pooblaščenim zbiralcem ali izvajalcem obdelave tovrstnih nevarnih odpadkov.</w:t>
      </w:r>
    </w:p>
    <w:p w14:paraId="5D51E22B" w14:textId="77777777" w:rsidR="00F05DB0" w:rsidRPr="00C6060E" w:rsidRDefault="00F05DB0" w:rsidP="00C6060E">
      <w:pPr>
        <w:spacing w:line="276" w:lineRule="auto"/>
        <w:ind w:left="284"/>
        <w:rPr>
          <w:szCs w:val="20"/>
          <w:highlight w:val="yellow"/>
        </w:rPr>
      </w:pPr>
    </w:p>
    <w:p w14:paraId="01461697" w14:textId="5A6A8933" w:rsidR="00C61397" w:rsidRPr="00F832A3" w:rsidRDefault="00C61397" w:rsidP="00C61397">
      <w:pPr>
        <w:pStyle w:val="NatevanjeIIIIII"/>
        <w:spacing w:line="260" w:lineRule="exact"/>
        <w:rPr>
          <w:szCs w:val="20"/>
        </w:rPr>
      </w:pPr>
      <w:r w:rsidRPr="00F832A3">
        <w:rPr>
          <w:szCs w:val="20"/>
        </w:rPr>
        <w:t xml:space="preserve">Investitor </w:t>
      </w:r>
      <w:r w:rsidRPr="00F832A3">
        <w:rPr>
          <w:szCs w:val="20"/>
          <w:shd w:val="clear" w:color="auto" w:fill="FFFFFF"/>
        </w:rPr>
        <w:t>mora</w:t>
      </w:r>
      <w:r w:rsidRPr="00F832A3">
        <w:rPr>
          <w:szCs w:val="20"/>
        </w:rPr>
        <w:t xml:space="preserve"> pri nadaljnjem projektiranju, med gradnjo in uporabo objekta poleg pogojev, navedenih v prejšnji točki</w:t>
      </w:r>
      <w:r>
        <w:rPr>
          <w:szCs w:val="20"/>
        </w:rPr>
        <w:t>,</w:t>
      </w:r>
      <w:r w:rsidRPr="00F832A3">
        <w:rPr>
          <w:szCs w:val="20"/>
        </w:rPr>
        <w:t xml:space="preserve"> upoštevati tudi pogoje, ki imajo ustrezno pravno podlago in so jih k izvedbi gradnje in uporabi objekta iz vidika njihove pristojnosti podali </w:t>
      </w:r>
      <w:proofErr w:type="spellStart"/>
      <w:r w:rsidRPr="00F832A3">
        <w:rPr>
          <w:szCs w:val="20"/>
        </w:rPr>
        <w:t>mnenjedajalci</w:t>
      </w:r>
      <w:proofErr w:type="spellEnd"/>
      <w:r w:rsidRPr="00F832A3">
        <w:rPr>
          <w:szCs w:val="20"/>
        </w:rPr>
        <w:t xml:space="preserve"> navedeni v </w:t>
      </w:r>
      <w:proofErr w:type="spellStart"/>
      <w:r w:rsidRPr="00F832A3">
        <w:rPr>
          <w:szCs w:val="20"/>
        </w:rPr>
        <w:t>V</w:t>
      </w:r>
      <w:proofErr w:type="spellEnd"/>
      <w:r w:rsidRPr="00F832A3">
        <w:rPr>
          <w:szCs w:val="20"/>
        </w:rPr>
        <w:t>. točki.</w:t>
      </w:r>
    </w:p>
    <w:p w14:paraId="6AF15204" w14:textId="77777777" w:rsidR="00D44B46" w:rsidRPr="00C6060E" w:rsidRDefault="00D44B46" w:rsidP="00C6060E">
      <w:pPr>
        <w:spacing w:line="276" w:lineRule="auto"/>
        <w:rPr>
          <w:szCs w:val="20"/>
        </w:rPr>
      </w:pPr>
    </w:p>
    <w:p w14:paraId="46E45319" w14:textId="77777777" w:rsidR="007A0576" w:rsidRPr="00C6060E" w:rsidRDefault="00A42C5A" w:rsidP="00C6060E">
      <w:pPr>
        <w:pStyle w:val="NatevanjeIIIIII"/>
        <w:spacing w:line="276" w:lineRule="auto"/>
        <w:rPr>
          <w:szCs w:val="20"/>
        </w:rPr>
      </w:pPr>
      <w:r w:rsidRPr="00C6060E">
        <w:rPr>
          <w:szCs w:val="20"/>
        </w:rPr>
        <w:t>Investitor mora v skladu s predpisom, ki ureja prvo ocenjevanje in obratovalni monitoring za vire hrupa ter o pogojih za njegovo izvajanje na gradbišču, ki je vir hrupa, zagotoviti izvajanje lastnega ocenjevanja hrupa po vzpostavitvi stabilnih obratovalnih razmer, oz. pod dejanskimi obratovalnimi pogoji, vendar ne pozneje kot 15 mesecev po zagonu.</w:t>
      </w:r>
      <w:r w:rsidR="007A0576" w:rsidRPr="00C6060E">
        <w:rPr>
          <w:szCs w:val="20"/>
        </w:rPr>
        <w:t xml:space="preserve"> </w:t>
      </w:r>
    </w:p>
    <w:p w14:paraId="4054B26F" w14:textId="77777777" w:rsidR="00A42C5A" w:rsidRPr="00C6060E" w:rsidRDefault="00A42C5A" w:rsidP="00C6060E">
      <w:pPr>
        <w:spacing w:line="276" w:lineRule="auto"/>
        <w:rPr>
          <w:szCs w:val="20"/>
        </w:rPr>
      </w:pPr>
    </w:p>
    <w:p w14:paraId="0C4E29B0" w14:textId="77777777" w:rsidR="00A42C5A" w:rsidRPr="00C6060E" w:rsidRDefault="00AF5027" w:rsidP="00C6060E">
      <w:pPr>
        <w:spacing w:line="276" w:lineRule="auto"/>
        <w:rPr>
          <w:szCs w:val="20"/>
        </w:rPr>
      </w:pPr>
      <w:r w:rsidRPr="00C6060E">
        <w:rPr>
          <w:szCs w:val="20"/>
        </w:rPr>
        <w:t>Investitor mora</w:t>
      </w:r>
      <w:r w:rsidR="00A42C5A" w:rsidRPr="00C6060E">
        <w:rPr>
          <w:szCs w:val="20"/>
        </w:rPr>
        <w:t xml:space="preserve"> redno spremljati podatke o rezultatih meritev kakovosti</w:t>
      </w:r>
      <w:r w:rsidRPr="00C6060E">
        <w:rPr>
          <w:szCs w:val="20"/>
        </w:rPr>
        <w:t xml:space="preserve"> </w:t>
      </w:r>
      <w:r w:rsidR="00A42C5A" w:rsidRPr="00C6060E">
        <w:rPr>
          <w:szCs w:val="20"/>
        </w:rPr>
        <w:t>zunanjega zraka z delci PM</w:t>
      </w:r>
      <w:r w:rsidR="00A42C5A" w:rsidRPr="00C6060E">
        <w:rPr>
          <w:szCs w:val="20"/>
          <w:vertAlign w:val="subscript"/>
        </w:rPr>
        <w:t>10</w:t>
      </w:r>
      <w:r w:rsidR="00A42C5A" w:rsidRPr="00C6060E">
        <w:rPr>
          <w:szCs w:val="20"/>
        </w:rPr>
        <w:t xml:space="preserve"> na merilnih mestih državne merilne mreže v Ljubljani kot tudi napovedi</w:t>
      </w:r>
      <w:r w:rsidRPr="00C6060E">
        <w:rPr>
          <w:szCs w:val="20"/>
        </w:rPr>
        <w:t xml:space="preserve"> </w:t>
      </w:r>
      <w:r w:rsidR="00A42C5A" w:rsidRPr="00C6060E">
        <w:rPr>
          <w:szCs w:val="20"/>
        </w:rPr>
        <w:t>ravni onesnaženosti z delci PM</w:t>
      </w:r>
      <w:r w:rsidR="00A42C5A" w:rsidRPr="00C6060E">
        <w:rPr>
          <w:szCs w:val="20"/>
          <w:vertAlign w:val="subscript"/>
        </w:rPr>
        <w:t>10</w:t>
      </w:r>
      <w:r w:rsidR="00A42C5A" w:rsidRPr="00C6060E">
        <w:rPr>
          <w:szCs w:val="20"/>
        </w:rPr>
        <w:t>, ki jih ARSO izdaja med 1.</w:t>
      </w:r>
      <w:r w:rsidR="00EA79DB" w:rsidRPr="00C6060E">
        <w:rPr>
          <w:szCs w:val="20"/>
        </w:rPr>
        <w:t xml:space="preserve"> </w:t>
      </w:r>
      <w:r w:rsidR="00A42C5A" w:rsidRPr="00C6060E">
        <w:rPr>
          <w:szCs w:val="20"/>
        </w:rPr>
        <w:t>10. in 31.</w:t>
      </w:r>
      <w:r w:rsidR="00EA79DB" w:rsidRPr="00C6060E">
        <w:rPr>
          <w:szCs w:val="20"/>
        </w:rPr>
        <w:t xml:space="preserve"> </w:t>
      </w:r>
      <w:r w:rsidR="00A42C5A" w:rsidRPr="00C6060E">
        <w:rPr>
          <w:szCs w:val="20"/>
        </w:rPr>
        <w:t>3. naslednjega leta. Opažanja se</w:t>
      </w:r>
      <w:r w:rsidR="00E57BA0" w:rsidRPr="00C6060E">
        <w:rPr>
          <w:szCs w:val="20"/>
        </w:rPr>
        <w:t xml:space="preserve"> </w:t>
      </w:r>
      <w:r w:rsidRPr="00C6060E">
        <w:rPr>
          <w:szCs w:val="20"/>
        </w:rPr>
        <w:t>morajo vpisovati</w:t>
      </w:r>
      <w:r w:rsidR="00A42C5A" w:rsidRPr="00C6060E">
        <w:rPr>
          <w:szCs w:val="20"/>
        </w:rPr>
        <w:t xml:space="preserve"> v gradbeni dnevnik. </w:t>
      </w:r>
    </w:p>
    <w:p w14:paraId="2DA204DA" w14:textId="77777777" w:rsidR="00AF5027" w:rsidRPr="00C6060E" w:rsidRDefault="00AF5027" w:rsidP="00C6060E">
      <w:pPr>
        <w:spacing w:line="276" w:lineRule="auto"/>
        <w:rPr>
          <w:szCs w:val="20"/>
        </w:rPr>
      </w:pPr>
    </w:p>
    <w:p w14:paraId="3BA0F6B6" w14:textId="2A7F054E" w:rsidR="00A42C5A" w:rsidRPr="00C6060E" w:rsidRDefault="00A42C5A" w:rsidP="00C6060E">
      <w:pPr>
        <w:spacing w:line="276" w:lineRule="auto"/>
        <w:rPr>
          <w:szCs w:val="20"/>
        </w:rPr>
      </w:pPr>
      <w:r w:rsidRPr="00C6060E">
        <w:rPr>
          <w:szCs w:val="20"/>
        </w:rPr>
        <w:t>Investitor mora pri novem ali rekonstruiranem objektu ali napravi, ki je vir sevanja</w:t>
      </w:r>
      <w:r w:rsidR="008258EA" w:rsidRPr="00C6060E">
        <w:rPr>
          <w:szCs w:val="20"/>
        </w:rPr>
        <w:t xml:space="preserve"> (TP)</w:t>
      </w:r>
      <w:r w:rsidRPr="00C6060E">
        <w:rPr>
          <w:szCs w:val="20"/>
        </w:rPr>
        <w:t xml:space="preserve">, zagotoviti prve meritve in občasne meritve (obratovalni monitoring) tistih veličin elektromagnetnega polja kot posledice obremenitve območja zaradi sevanja iz vira, za katere so </w:t>
      </w:r>
      <w:r w:rsidR="00AF5027" w:rsidRPr="00C6060E">
        <w:rPr>
          <w:szCs w:val="20"/>
        </w:rPr>
        <w:t>z</w:t>
      </w:r>
      <w:r w:rsidRPr="00C6060E">
        <w:rPr>
          <w:szCs w:val="20"/>
        </w:rPr>
        <w:t xml:space="preserve"> </w:t>
      </w:r>
      <w:r w:rsidR="00AF5027" w:rsidRPr="00C6060E">
        <w:rPr>
          <w:szCs w:val="20"/>
        </w:rPr>
        <w:t xml:space="preserve">Uredbo o elektromagnetnem sevanju v naravnem in življenjskem okolju (Uradni list RS, št. </w:t>
      </w:r>
      <w:hyperlink r:id="rId12" w:tgtFrame="_blank" w:tooltip="Uredba o elektromagnetnem sevanju v naravnem in življenjskem okolju" w:history="1">
        <w:r w:rsidR="00AF5027" w:rsidRPr="00C6060E">
          <w:rPr>
            <w:bCs/>
            <w:szCs w:val="20"/>
            <w:shd w:val="clear" w:color="auto" w:fill="FFFFFF"/>
          </w:rPr>
          <w:t>70/96</w:t>
        </w:r>
      </w:hyperlink>
      <w:r w:rsidR="00AF5027" w:rsidRPr="00C6060E">
        <w:rPr>
          <w:bCs/>
          <w:szCs w:val="20"/>
          <w:shd w:val="clear" w:color="auto" w:fill="FFFFFF"/>
        </w:rPr>
        <w:t>, </w:t>
      </w:r>
      <w:hyperlink r:id="rId13" w:tgtFrame="_blank" w:tooltip="Zakon o varstvu okolja" w:history="1">
        <w:r w:rsidR="00AF5027" w:rsidRPr="00C6060E">
          <w:rPr>
            <w:bCs/>
            <w:szCs w:val="20"/>
            <w:shd w:val="clear" w:color="auto" w:fill="FFFFFF"/>
          </w:rPr>
          <w:t>41/04</w:t>
        </w:r>
      </w:hyperlink>
      <w:r w:rsidR="00AF5027" w:rsidRPr="00C6060E">
        <w:rPr>
          <w:bCs/>
          <w:szCs w:val="20"/>
          <w:shd w:val="clear" w:color="auto" w:fill="FFFFFF"/>
        </w:rPr>
        <w:t> – ZVO-1 in </w:t>
      </w:r>
      <w:hyperlink r:id="rId14" w:tgtFrame="_blank" w:tooltip="Zakon o varstvu okolja" w:history="1">
        <w:r w:rsidR="00AF5027" w:rsidRPr="00C6060E">
          <w:rPr>
            <w:bCs/>
            <w:szCs w:val="20"/>
            <w:shd w:val="clear" w:color="auto" w:fill="FFFFFF"/>
          </w:rPr>
          <w:t>44/22</w:t>
        </w:r>
      </w:hyperlink>
      <w:r w:rsidR="00AF5027" w:rsidRPr="00C6060E">
        <w:rPr>
          <w:bCs/>
          <w:szCs w:val="20"/>
          <w:shd w:val="clear" w:color="auto" w:fill="FFFFFF"/>
        </w:rPr>
        <w:t> – ZVO-2)</w:t>
      </w:r>
      <w:r w:rsidRPr="00C6060E">
        <w:rPr>
          <w:szCs w:val="20"/>
        </w:rPr>
        <w:t xml:space="preserve"> </w:t>
      </w:r>
      <w:r w:rsidR="00AF5027" w:rsidRPr="00C6060E">
        <w:rPr>
          <w:szCs w:val="20"/>
        </w:rPr>
        <w:t>določene mejne vrednosti. P</w:t>
      </w:r>
      <w:r w:rsidRPr="00C6060E">
        <w:rPr>
          <w:szCs w:val="20"/>
        </w:rPr>
        <w:t>rve meritve</w:t>
      </w:r>
      <w:r w:rsidR="00AF5027" w:rsidRPr="00C6060E">
        <w:rPr>
          <w:szCs w:val="20"/>
        </w:rPr>
        <w:t xml:space="preserve"> se izvedejo v času poskusnega obratovanja</w:t>
      </w:r>
      <w:r w:rsidRPr="00C6060E">
        <w:rPr>
          <w:szCs w:val="20"/>
        </w:rPr>
        <w:t>, če pa to v postopku izdaje uporabnega dovoljenja ni določeno, p</w:t>
      </w:r>
      <w:r w:rsidR="00AF5027" w:rsidRPr="00C6060E">
        <w:rPr>
          <w:szCs w:val="20"/>
        </w:rPr>
        <w:t>a po</w:t>
      </w:r>
      <w:r w:rsidRPr="00C6060E">
        <w:rPr>
          <w:szCs w:val="20"/>
        </w:rPr>
        <w:t xml:space="preserve"> vzpostavitvi stabilnih obratovalnih razmer, vendar ne prej kot v 3 in ne kasneje kot v 9 mesecih po zagonu</w:t>
      </w:r>
      <w:r w:rsidR="00AF5027" w:rsidRPr="00C6060E">
        <w:rPr>
          <w:szCs w:val="20"/>
        </w:rPr>
        <w:t>.</w:t>
      </w:r>
    </w:p>
    <w:p w14:paraId="65FB5986" w14:textId="76A661DD" w:rsidR="00517AF6" w:rsidRPr="00C6060E" w:rsidRDefault="00517AF6" w:rsidP="00C6060E">
      <w:pPr>
        <w:spacing w:line="276" w:lineRule="auto"/>
        <w:rPr>
          <w:szCs w:val="20"/>
        </w:rPr>
      </w:pPr>
    </w:p>
    <w:p w14:paraId="6805429C" w14:textId="1C75CD66" w:rsidR="00517AF6" w:rsidRPr="00C6060E" w:rsidRDefault="00517AF6" w:rsidP="00C6060E">
      <w:pPr>
        <w:spacing w:line="276" w:lineRule="auto"/>
        <w:rPr>
          <w:szCs w:val="20"/>
        </w:rPr>
      </w:pPr>
      <w:r w:rsidRPr="00C261EF">
        <w:rPr>
          <w:szCs w:val="20"/>
        </w:rPr>
        <w:t xml:space="preserve">Investitor mora zagotoviti izvajanje monitoringa </w:t>
      </w:r>
      <w:r w:rsidR="0015072B" w:rsidRPr="00C261EF">
        <w:rPr>
          <w:szCs w:val="20"/>
        </w:rPr>
        <w:t xml:space="preserve">z namenom posnetka obstoječega stanja okoliških objektov in posledic, ki bi jih lahko vsled gradnje povzročil gradbeni poseg, </w:t>
      </w:r>
      <w:r w:rsidRPr="00C261EF">
        <w:rPr>
          <w:szCs w:val="20"/>
        </w:rPr>
        <w:t xml:space="preserve">na objektih: Milčinskega ulica 26, Milčinskega ulica 24, Milčinskega ulica 22, Milčinskega ulica 20, Milčinskega ulica 18, </w:t>
      </w:r>
      <w:r w:rsidRPr="00C261EF">
        <w:rPr>
          <w:szCs w:val="20"/>
        </w:rPr>
        <w:lastRenderedPageBreak/>
        <w:t>Milčinskega ulica 16 in 16A, Milčinskega ulica 14, Milčinskega ulica 12, Milčinskega ulica 10, Milčinskega ulica 8, Milčinskega ulica 6, Milčinskega ulica 1A, Milčinskega ulica 1C in Milčinskega ulica 1.</w:t>
      </w:r>
    </w:p>
    <w:p w14:paraId="292583F4" w14:textId="77777777" w:rsidR="00A42C5A" w:rsidRPr="00C6060E" w:rsidRDefault="00A42C5A" w:rsidP="00C6060E">
      <w:pPr>
        <w:spacing w:line="276" w:lineRule="auto"/>
        <w:rPr>
          <w:szCs w:val="20"/>
        </w:rPr>
      </w:pPr>
    </w:p>
    <w:p w14:paraId="03E786CE" w14:textId="77777777" w:rsidR="00D05BC7" w:rsidRPr="00F832A3" w:rsidRDefault="00D05BC7" w:rsidP="00D05BC7">
      <w:pPr>
        <w:pStyle w:val="NatevanjeIIIIII"/>
        <w:tabs>
          <w:tab w:val="left" w:pos="8930"/>
        </w:tabs>
        <w:spacing w:line="260" w:lineRule="exact"/>
        <w:ind w:right="-8"/>
        <w:rPr>
          <w:szCs w:val="20"/>
        </w:rPr>
      </w:pPr>
      <w:r w:rsidRPr="00F832A3">
        <w:rPr>
          <w:szCs w:val="20"/>
        </w:rPr>
        <w:t>Gradbeno dovoljenje preneha veljati, če investitor ne prijavi začetka gradnje in ne začne z gradnjo v petih letih od njegove pravnomočnosti.</w:t>
      </w:r>
    </w:p>
    <w:p w14:paraId="0B0E6A7E" w14:textId="77777777" w:rsidR="00A26F10" w:rsidRPr="00C6060E" w:rsidRDefault="00A26F10" w:rsidP="00C6060E">
      <w:pPr>
        <w:spacing w:line="276" w:lineRule="auto"/>
        <w:rPr>
          <w:szCs w:val="20"/>
        </w:rPr>
      </w:pPr>
    </w:p>
    <w:p w14:paraId="4318299B" w14:textId="77777777" w:rsidR="00A26F10" w:rsidRPr="00C6060E" w:rsidRDefault="00A26F10" w:rsidP="00C6060E">
      <w:pPr>
        <w:pStyle w:val="NatevanjeIIIIII"/>
        <w:spacing w:line="276" w:lineRule="auto"/>
        <w:rPr>
          <w:szCs w:val="20"/>
        </w:rPr>
      </w:pPr>
      <w:r w:rsidRPr="00C6060E">
        <w:rPr>
          <w:szCs w:val="20"/>
        </w:rPr>
        <w:t>Zaradi te gradnje ne smejo biti prizadete pravice in pravne koristi tretjih oseb. Škodo, ki bi nastala zaradi kršitev pravic in pravnih koristi teh oseb, trpi investitor.</w:t>
      </w:r>
    </w:p>
    <w:p w14:paraId="1101043D" w14:textId="77777777" w:rsidR="00A26F10" w:rsidRPr="00C6060E" w:rsidRDefault="00A26F10" w:rsidP="00C6060E">
      <w:pPr>
        <w:spacing w:line="276" w:lineRule="auto"/>
        <w:rPr>
          <w:szCs w:val="20"/>
        </w:rPr>
      </w:pPr>
    </w:p>
    <w:p w14:paraId="6F0C6555" w14:textId="77777777" w:rsidR="00A26F10" w:rsidRPr="00C6060E" w:rsidRDefault="00A26F10" w:rsidP="00C6060E">
      <w:pPr>
        <w:pStyle w:val="NatevanjeIIIIII"/>
        <w:spacing w:line="276" w:lineRule="auto"/>
        <w:rPr>
          <w:szCs w:val="20"/>
        </w:rPr>
      </w:pPr>
      <w:r w:rsidRPr="00C6060E">
        <w:rPr>
          <w:szCs w:val="20"/>
        </w:rPr>
        <w:t>Posebni stroški za izdajo tega dovoljenja niso bili zaznamovani.</w:t>
      </w:r>
    </w:p>
    <w:p w14:paraId="49987187" w14:textId="77777777" w:rsidR="00FE40C9" w:rsidRPr="00C6060E" w:rsidRDefault="00FE40C9" w:rsidP="00C6060E">
      <w:pPr>
        <w:tabs>
          <w:tab w:val="left" w:pos="284"/>
        </w:tabs>
        <w:spacing w:line="276" w:lineRule="auto"/>
        <w:rPr>
          <w:szCs w:val="20"/>
        </w:rPr>
      </w:pPr>
    </w:p>
    <w:p w14:paraId="3512FABE" w14:textId="2A229D57" w:rsidR="00084857" w:rsidRDefault="00084857" w:rsidP="00C6060E">
      <w:pPr>
        <w:tabs>
          <w:tab w:val="left" w:pos="284"/>
        </w:tabs>
        <w:spacing w:line="276" w:lineRule="auto"/>
        <w:rPr>
          <w:szCs w:val="20"/>
        </w:rPr>
      </w:pPr>
    </w:p>
    <w:p w14:paraId="0CFAD72B" w14:textId="77777777" w:rsidR="00AB2597" w:rsidRPr="00C6060E" w:rsidRDefault="00AB2597" w:rsidP="00C6060E">
      <w:pPr>
        <w:tabs>
          <w:tab w:val="left" w:pos="284"/>
        </w:tabs>
        <w:spacing w:line="276" w:lineRule="auto"/>
        <w:rPr>
          <w:szCs w:val="20"/>
        </w:rPr>
      </w:pPr>
    </w:p>
    <w:p w14:paraId="031D6335" w14:textId="2E67C990" w:rsidR="00252578" w:rsidRDefault="00252578" w:rsidP="00C6060E">
      <w:pPr>
        <w:pStyle w:val="Naslov"/>
        <w:spacing w:line="276" w:lineRule="auto"/>
        <w:rPr>
          <w:szCs w:val="20"/>
        </w:rPr>
      </w:pPr>
      <w:r w:rsidRPr="00C6060E">
        <w:rPr>
          <w:szCs w:val="20"/>
        </w:rPr>
        <w:t>Obrazložitev:</w:t>
      </w:r>
    </w:p>
    <w:p w14:paraId="5EAC62AA" w14:textId="77777777" w:rsidR="00AB2597" w:rsidRPr="00C6060E" w:rsidRDefault="00AB2597" w:rsidP="00C6060E">
      <w:pPr>
        <w:pStyle w:val="Naslov"/>
        <w:spacing w:line="276" w:lineRule="auto"/>
        <w:rPr>
          <w:szCs w:val="20"/>
        </w:rPr>
      </w:pPr>
    </w:p>
    <w:p w14:paraId="19739D3B" w14:textId="0E1D47D1" w:rsidR="00591803" w:rsidRDefault="00591803" w:rsidP="00C6060E">
      <w:pPr>
        <w:spacing w:line="276" w:lineRule="auto"/>
        <w:rPr>
          <w:szCs w:val="20"/>
        </w:rPr>
      </w:pPr>
    </w:p>
    <w:p w14:paraId="1458E370" w14:textId="77777777" w:rsidR="00AB2597" w:rsidRPr="00C6060E" w:rsidRDefault="00AB2597" w:rsidP="00C6060E">
      <w:pPr>
        <w:spacing w:line="276" w:lineRule="auto"/>
        <w:rPr>
          <w:szCs w:val="20"/>
        </w:rPr>
      </w:pPr>
    </w:p>
    <w:p w14:paraId="20983E84" w14:textId="523DD0FC" w:rsidR="00956187" w:rsidRPr="00C6060E" w:rsidRDefault="00956187" w:rsidP="00C6060E">
      <w:pPr>
        <w:pStyle w:val="Obrazloitev1"/>
        <w:spacing w:line="276" w:lineRule="auto"/>
        <w:rPr>
          <w:szCs w:val="20"/>
        </w:rPr>
      </w:pPr>
      <w:r w:rsidRPr="00C6060E">
        <w:rPr>
          <w:szCs w:val="20"/>
        </w:rPr>
        <w:t>Investitor</w:t>
      </w:r>
      <w:r w:rsidR="00866C48" w:rsidRPr="00C6060E">
        <w:rPr>
          <w:szCs w:val="20"/>
        </w:rPr>
        <w:t xml:space="preserve"> </w:t>
      </w:r>
      <w:r w:rsidR="001767E7" w:rsidRPr="00C6060E">
        <w:rPr>
          <w:szCs w:val="20"/>
        </w:rPr>
        <w:t>Mestna občina Ljubljana, Mestni trg 1, 1000 Ljubljana</w:t>
      </w:r>
      <w:r w:rsidR="00D06833" w:rsidRPr="00C6060E">
        <w:rPr>
          <w:szCs w:val="20"/>
        </w:rPr>
        <w:t xml:space="preserve">, ki </w:t>
      </w:r>
      <w:r w:rsidR="00866C48" w:rsidRPr="00C6060E">
        <w:rPr>
          <w:szCs w:val="20"/>
        </w:rPr>
        <w:t>jo</w:t>
      </w:r>
      <w:r w:rsidR="00D06833" w:rsidRPr="00C6060E">
        <w:rPr>
          <w:szCs w:val="20"/>
        </w:rPr>
        <w:t xml:space="preserve"> po pooblastilu zastopa </w:t>
      </w:r>
      <w:r w:rsidR="000B02C5" w:rsidRPr="00C6060E">
        <w:rPr>
          <w:bCs/>
          <w:szCs w:val="20"/>
        </w:rPr>
        <w:t>FIN ARS d.o.o., Podvine 36,1410 Zagorje ob Savi</w:t>
      </w:r>
      <w:r w:rsidR="00866C48" w:rsidRPr="00C6060E">
        <w:rPr>
          <w:szCs w:val="20"/>
        </w:rPr>
        <w:t>,</w:t>
      </w:r>
      <w:r w:rsidR="00D06833" w:rsidRPr="00C6060E">
        <w:rPr>
          <w:szCs w:val="20"/>
        </w:rPr>
        <w:t xml:space="preserve"> </w:t>
      </w:r>
      <w:r w:rsidR="00866C48" w:rsidRPr="00C6060E">
        <w:rPr>
          <w:szCs w:val="20"/>
        </w:rPr>
        <w:t>je</w:t>
      </w:r>
      <w:r w:rsidR="00D06833" w:rsidRPr="00C6060E">
        <w:rPr>
          <w:szCs w:val="20"/>
        </w:rPr>
        <w:t xml:space="preserve"> </w:t>
      </w:r>
      <w:r w:rsidR="00866C48" w:rsidRPr="00C6060E">
        <w:rPr>
          <w:szCs w:val="20"/>
        </w:rPr>
        <w:t xml:space="preserve">dne </w:t>
      </w:r>
      <w:r w:rsidR="000B02C5" w:rsidRPr="00C6060E">
        <w:rPr>
          <w:szCs w:val="20"/>
        </w:rPr>
        <w:t>25. 3. 2021</w:t>
      </w:r>
      <w:r w:rsidR="00064557" w:rsidRPr="00C6060E">
        <w:rPr>
          <w:szCs w:val="20"/>
        </w:rPr>
        <w:t xml:space="preserve"> pri Ministrstvu za okolje in prostor </w:t>
      </w:r>
      <w:r w:rsidR="000B02C5" w:rsidRPr="00C6060E">
        <w:rPr>
          <w:szCs w:val="20"/>
        </w:rPr>
        <w:t xml:space="preserve">(sedaj Ministrstvo za naravne vire in prostor) </w:t>
      </w:r>
      <w:r w:rsidR="00064557" w:rsidRPr="00C6060E">
        <w:rPr>
          <w:szCs w:val="20"/>
        </w:rPr>
        <w:t xml:space="preserve">podal zahtevo za izdajo gradbenega dovoljenja za </w:t>
      </w:r>
      <w:r w:rsidR="00D06833" w:rsidRPr="00C6060E">
        <w:rPr>
          <w:szCs w:val="20"/>
        </w:rPr>
        <w:t xml:space="preserve">gradnjo </w:t>
      </w:r>
      <w:r w:rsidR="000B02C5" w:rsidRPr="00C6060E">
        <w:rPr>
          <w:szCs w:val="20"/>
        </w:rPr>
        <w:t>Atletskega centra Ljubljana (ACL) ter ureditve javne infrastrukture in podhoda za potrebe objekta ACL</w:t>
      </w:r>
      <w:r w:rsidRPr="00C6060E">
        <w:rPr>
          <w:szCs w:val="20"/>
        </w:rPr>
        <w:t>.</w:t>
      </w:r>
      <w:r w:rsidR="004923E7" w:rsidRPr="00C6060E">
        <w:rPr>
          <w:szCs w:val="20"/>
        </w:rPr>
        <w:t xml:space="preserve"> </w:t>
      </w:r>
      <w:r w:rsidR="00064557" w:rsidRPr="00C6060E">
        <w:rPr>
          <w:szCs w:val="20"/>
        </w:rPr>
        <w:t>K vlogi je</w:t>
      </w:r>
      <w:r w:rsidR="006810D8" w:rsidRPr="00C6060E">
        <w:rPr>
          <w:szCs w:val="20"/>
        </w:rPr>
        <w:t xml:space="preserve"> pooblaščenec </w:t>
      </w:r>
      <w:r w:rsidR="00064557" w:rsidRPr="00C6060E">
        <w:rPr>
          <w:szCs w:val="20"/>
        </w:rPr>
        <w:t xml:space="preserve">v skladu </w:t>
      </w:r>
      <w:r w:rsidRPr="00C6060E">
        <w:rPr>
          <w:szCs w:val="20"/>
        </w:rPr>
        <w:t>z 51.</w:t>
      </w:r>
      <w:r w:rsidR="00064557" w:rsidRPr="00C6060E">
        <w:rPr>
          <w:szCs w:val="20"/>
        </w:rPr>
        <w:t xml:space="preserve"> členom Gradbenega zakona </w:t>
      </w:r>
      <w:r w:rsidR="000B02C5" w:rsidRPr="00C6060E">
        <w:rPr>
          <w:szCs w:val="20"/>
        </w:rPr>
        <w:t xml:space="preserve">(Uradni list RS, št. 61/17, 72/17 – </w:t>
      </w:r>
      <w:proofErr w:type="spellStart"/>
      <w:r w:rsidR="000B02C5" w:rsidRPr="00C6060E">
        <w:rPr>
          <w:szCs w:val="20"/>
        </w:rPr>
        <w:t>popr</w:t>
      </w:r>
      <w:proofErr w:type="spellEnd"/>
      <w:r w:rsidR="000B02C5" w:rsidRPr="00C6060E">
        <w:rPr>
          <w:szCs w:val="20"/>
        </w:rPr>
        <w:t xml:space="preserve">., 65/20, 15/21 – ZDUOP in 199/21 – GZ-1, v nadaljevanju GZ) </w:t>
      </w:r>
      <w:r w:rsidR="00866C48" w:rsidRPr="00C6060E">
        <w:rPr>
          <w:szCs w:val="20"/>
        </w:rPr>
        <w:t xml:space="preserve">priložil </w:t>
      </w:r>
      <w:r w:rsidR="000B02C5" w:rsidRPr="00C6060E">
        <w:rPr>
          <w:szCs w:val="20"/>
        </w:rPr>
        <w:t xml:space="preserve">Projektni dokumentaciji za pridobitev mnenj in gradbenega dovoljenja ter Poročilo o vplivih na okolje, ki so navedeni v točki </w:t>
      </w:r>
      <w:r w:rsidR="00C261EF">
        <w:rPr>
          <w:szCs w:val="20"/>
        </w:rPr>
        <w:t>IV</w:t>
      </w:r>
      <w:r w:rsidR="000B02C5" w:rsidRPr="00C6060E">
        <w:rPr>
          <w:szCs w:val="20"/>
        </w:rPr>
        <w:t>. izreka tega dovoljenja.</w:t>
      </w:r>
    </w:p>
    <w:p w14:paraId="0BA31A9C" w14:textId="77777777" w:rsidR="000B02C5" w:rsidRPr="00C6060E" w:rsidRDefault="000B02C5" w:rsidP="00C6060E">
      <w:pPr>
        <w:spacing w:line="276" w:lineRule="auto"/>
        <w:rPr>
          <w:szCs w:val="20"/>
        </w:rPr>
      </w:pPr>
    </w:p>
    <w:p w14:paraId="0B407F2F" w14:textId="5B051736" w:rsidR="000C58AC" w:rsidRPr="00C6060E" w:rsidRDefault="001635CA" w:rsidP="00C6060E">
      <w:pPr>
        <w:pStyle w:val="Obrazloitev1"/>
        <w:spacing w:line="276" w:lineRule="auto"/>
        <w:rPr>
          <w:szCs w:val="20"/>
        </w:rPr>
      </w:pPr>
      <w:r w:rsidRPr="00C6060E">
        <w:rPr>
          <w:szCs w:val="20"/>
        </w:rPr>
        <w:t>Pooblaščenec investitorja</w:t>
      </w:r>
      <w:r w:rsidR="00956187" w:rsidRPr="00C6060E">
        <w:rPr>
          <w:szCs w:val="20"/>
        </w:rPr>
        <w:t xml:space="preserve"> je vlogo za izdajo gradbenega dovoljenja na zahtevo upravnega organa večkrat dopolnil, nazadnje dne </w:t>
      </w:r>
      <w:r w:rsidR="002A66A8" w:rsidRPr="00C6060E">
        <w:rPr>
          <w:szCs w:val="20"/>
        </w:rPr>
        <w:t>2. 6. 2023.</w:t>
      </w:r>
    </w:p>
    <w:p w14:paraId="445BDD81" w14:textId="77777777" w:rsidR="00064557" w:rsidRPr="00C6060E" w:rsidRDefault="00064557" w:rsidP="00C6060E">
      <w:pPr>
        <w:spacing w:line="276" w:lineRule="auto"/>
        <w:rPr>
          <w:szCs w:val="20"/>
        </w:rPr>
      </w:pPr>
    </w:p>
    <w:p w14:paraId="134D76E2" w14:textId="73612365" w:rsidR="00DB63A8" w:rsidRPr="00C6060E" w:rsidRDefault="00064557" w:rsidP="00C6060E">
      <w:pPr>
        <w:pStyle w:val="Obrazloitev1"/>
        <w:spacing w:line="276" w:lineRule="auto"/>
        <w:rPr>
          <w:szCs w:val="20"/>
        </w:rPr>
      </w:pPr>
      <w:r w:rsidRPr="00C6060E">
        <w:rPr>
          <w:szCs w:val="20"/>
        </w:rPr>
        <w:t xml:space="preserve">Upravni organ ugotavlja, da se zahtevek </w:t>
      </w:r>
      <w:r w:rsidR="00204CA9" w:rsidRPr="00C6060E">
        <w:rPr>
          <w:szCs w:val="20"/>
        </w:rPr>
        <w:t xml:space="preserve">za izdajo gradbenega dovoljenja nanaša </w:t>
      </w:r>
      <w:r w:rsidR="00682050">
        <w:rPr>
          <w:szCs w:val="20"/>
        </w:rPr>
        <w:t>na gradnjo Atletskega centra Ljubljana, ki obsega glavni atletski stadion z atletsko dvorano in skupnimi prostori, pomožni stadion s kletno etažo in parkirnimi površinami, dvorano za mete in shrambe, ureditev zelenih in utrjenih površin ter prometno in komunalno ureditev v območju ACL, ter gradnjo podhoda, ACL kolektorja ter komunalne infrastrukture za potrebe Atletskega centra Ljubljana.</w:t>
      </w:r>
    </w:p>
    <w:p w14:paraId="1DD6677D" w14:textId="77777777" w:rsidR="000D2A05" w:rsidRPr="00C6060E" w:rsidRDefault="000D2A05" w:rsidP="00C6060E">
      <w:pPr>
        <w:spacing w:line="276" w:lineRule="auto"/>
        <w:rPr>
          <w:szCs w:val="20"/>
        </w:rPr>
      </w:pPr>
    </w:p>
    <w:p w14:paraId="454CE068" w14:textId="77777777" w:rsidR="000C58AC" w:rsidRPr="00C6060E" w:rsidRDefault="00BD2097" w:rsidP="00C6060E">
      <w:pPr>
        <w:pStyle w:val="Obrazloitev1"/>
        <w:spacing w:line="276" w:lineRule="auto"/>
        <w:rPr>
          <w:szCs w:val="20"/>
        </w:rPr>
      </w:pPr>
      <w:bookmarkStart w:id="0" w:name="OLE_LINK2"/>
      <w:r w:rsidRPr="00C6060E">
        <w:rPr>
          <w:szCs w:val="20"/>
        </w:rPr>
        <w:t xml:space="preserve">Upravni organ ugotavlja, da je nameravani poseg objekt z vplivi na okolje, za katerega je treba izvesti presojo vplivov na okolje. </w:t>
      </w:r>
      <w:r w:rsidR="005D55D3" w:rsidRPr="00C6060E">
        <w:rPr>
          <w:szCs w:val="20"/>
        </w:rPr>
        <w:t>Obveznost presoje vplivov na okolje se ugotavlja v skladu z Uredbo o posegih v okolje, za katere je treba izvesti presojo vplivov na okolje (</w:t>
      </w:r>
      <w:r w:rsidR="008137C7" w:rsidRPr="00C6060E">
        <w:rPr>
          <w:bCs/>
          <w:szCs w:val="20"/>
          <w:shd w:val="clear" w:color="auto" w:fill="FFFFFF"/>
        </w:rPr>
        <w:t>Uradni list RS, št. </w:t>
      </w:r>
      <w:hyperlink r:id="rId15" w:tgtFrame="_blank" w:tooltip="Uredba o posegih v okolje, za katere je treba izvesti presojo vplivov na okolje" w:history="1">
        <w:r w:rsidR="008137C7" w:rsidRPr="00C6060E">
          <w:rPr>
            <w:bCs/>
            <w:szCs w:val="20"/>
            <w:shd w:val="clear" w:color="auto" w:fill="FFFFFF"/>
          </w:rPr>
          <w:t>51/14</w:t>
        </w:r>
      </w:hyperlink>
      <w:r w:rsidR="008137C7" w:rsidRPr="00C6060E">
        <w:rPr>
          <w:bCs/>
          <w:szCs w:val="20"/>
          <w:shd w:val="clear" w:color="auto" w:fill="FFFFFF"/>
        </w:rPr>
        <w:t>, </w:t>
      </w:r>
      <w:hyperlink r:id="rId16" w:tgtFrame="_blank" w:tooltip="Uredba o spremembah Uredbe o posegih v okolje, za katere je treba izvesti presojo vplivov na okolje" w:history="1">
        <w:r w:rsidR="008137C7" w:rsidRPr="00C6060E">
          <w:rPr>
            <w:bCs/>
            <w:szCs w:val="20"/>
            <w:shd w:val="clear" w:color="auto" w:fill="FFFFFF"/>
          </w:rPr>
          <w:t>57/15</w:t>
        </w:r>
      </w:hyperlink>
      <w:r w:rsidR="008137C7" w:rsidRPr="00C6060E">
        <w:rPr>
          <w:bCs/>
          <w:szCs w:val="20"/>
          <w:shd w:val="clear" w:color="auto" w:fill="FFFFFF"/>
        </w:rPr>
        <w:t>, </w:t>
      </w:r>
      <w:hyperlink r:id="rId17" w:tgtFrame="_blank" w:tooltip="Uredba o spremembah in dopolnitvah Uredbe o posegih v okolje, za katere je treba izvesti presojo vplivov na okolje" w:history="1">
        <w:r w:rsidR="008137C7" w:rsidRPr="00C6060E">
          <w:rPr>
            <w:bCs/>
            <w:szCs w:val="20"/>
            <w:shd w:val="clear" w:color="auto" w:fill="FFFFFF"/>
          </w:rPr>
          <w:t>26/17</w:t>
        </w:r>
      </w:hyperlink>
      <w:r w:rsidR="008137C7" w:rsidRPr="00C6060E">
        <w:rPr>
          <w:bCs/>
          <w:szCs w:val="20"/>
          <w:shd w:val="clear" w:color="auto" w:fill="FFFFFF"/>
        </w:rPr>
        <w:t>, </w:t>
      </w:r>
      <w:hyperlink r:id="rId18" w:tgtFrame="_blank" w:tooltip="Uredba o spremembah in dopolnitvah Uredbe o posegih v okolje, za katere je treba izvesti presojo vplivov na okolje" w:history="1">
        <w:r w:rsidR="008137C7" w:rsidRPr="00C6060E">
          <w:rPr>
            <w:bCs/>
            <w:szCs w:val="20"/>
            <w:shd w:val="clear" w:color="auto" w:fill="FFFFFF"/>
          </w:rPr>
          <w:t>105/20</w:t>
        </w:r>
      </w:hyperlink>
      <w:r w:rsidR="008137C7" w:rsidRPr="00C6060E">
        <w:rPr>
          <w:bCs/>
          <w:szCs w:val="20"/>
          <w:shd w:val="clear" w:color="auto" w:fill="FFFFFF"/>
        </w:rPr>
        <w:t> in </w:t>
      </w:r>
      <w:hyperlink r:id="rId19" w:tgtFrame="_blank" w:tooltip="Zakon o varstvu okolja" w:history="1">
        <w:r w:rsidR="008137C7" w:rsidRPr="00C6060E">
          <w:rPr>
            <w:bCs/>
            <w:szCs w:val="20"/>
            <w:shd w:val="clear" w:color="auto" w:fill="FFFFFF"/>
          </w:rPr>
          <w:t>44/22</w:t>
        </w:r>
      </w:hyperlink>
      <w:r w:rsidR="008137C7" w:rsidRPr="00C6060E">
        <w:rPr>
          <w:bCs/>
          <w:szCs w:val="20"/>
          <w:shd w:val="clear" w:color="auto" w:fill="FFFFFF"/>
        </w:rPr>
        <w:t> – ZVO-2,</w:t>
      </w:r>
      <w:r w:rsidR="005D55D3" w:rsidRPr="00C6060E">
        <w:rPr>
          <w:szCs w:val="20"/>
        </w:rPr>
        <w:t xml:space="preserve"> v nadaljevanju Uredba o posegih v okolje). Presoja vplivov na okolje je v skladu s točko </w:t>
      </w:r>
      <w:r w:rsidR="00A52A2B" w:rsidRPr="00C6060E">
        <w:rPr>
          <w:szCs w:val="20"/>
        </w:rPr>
        <w:t>G</w:t>
      </w:r>
      <w:r w:rsidR="00A2174E" w:rsidRPr="00C6060E">
        <w:rPr>
          <w:szCs w:val="20"/>
        </w:rPr>
        <w:t>.II.1 priloge 1 Ur</w:t>
      </w:r>
      <w:r w:rsidR="00A52A2B" w:rsidRPr="00C6060E">
        <w:rPr>
          <w:szCs w:val="20"/>
        </w:rPr>
        <w:t>edbe o posegih v okolje obvezna, kadar gre z</w:t>
      </w:r>
      <w:r w:rsidR="00A2174E" w:rsidRPr="00C6060E">
        <w:rPr>
          <w:szCs w:val="20"/>
        </w:rPr>
        <w:t xml:space="preserve">a </w:t>
      </w:r>
      <w:r w:rsidR="00A52A2B" w:rsidRPr="00C6060E">
        <w:rPr>
          <w:szCs w:val="20"/>
        </w:rPr>
        <w:t>stavbo, ki presega bruto tlorisno površino 30.000 m² ali nadzemno višino 70 m ali podzemno globino 30 m.</w:t>
      </w:r>
      <w:r w:rsidR="00A2174E" w:rsidRPr="00C6060E">
        <w:rPr>
          <w:szCs w:val="20"/>
        </w:rPr>
        <w:t xml:space="preserve"> Zahtevek investitorja </w:t>
      </w:r>
      <w:r w:rsidR="00C87475" w:rsidRPr="00C6060E">
        <w:rPr>
          <w:szCs w:val="20"/>
        </w:rPr>
        <w:t>se nanaša na gradnjo objektov Atletskega centra Ljubljana, kjer bruto tlorisna površina objektov presega prag, določen v točki G.II.1 priloge 1 Uredbe o posegih v okolje in znaša skupno 46.450,13 m² (nova gradnja nad in pod zemljo). Največja globina objektov bo -6.50 m (podhod), medtem ko bo dno pilotne stene na -14 m (objekti ACL). Največja višina objekta bo 18,15 m. Prag za nadzemno višino in podzemno globino stavbe ne bo presežen</w:t>
      </w:r>
      <w:r w:rsidR="008A400B" w:rsidRPr="00C6060E">
        <w:rPr>
          <w:szCs w:val="20"/>
        </w:rPr>
        <w:t xml:space="preserve">, </w:t>
      </w:r>
      <w:r w:rsidR="00121F6B" w:rsidRPr="00C6060E">
        <w:rPr>
          <w:szCs w:val="20"/>
        </w:rPr>
        <w:t xml:space="preserve">bruto tlorisna površina objektov </w:t>
      </w:r>
      <w:r w:rsidR="008A400B" w:rsidRPr="00C6060E">
        <w:rPr>
          <w:szCs w:val="20"/>
        </w:rPr>
        <w:t xml:space="preserve">pa </w:t>
      </w:r>
      <w:r w:rsidR="005D55D3" w:rsidRPr="00C6060E">
        <w:rPr>
          <w:szCs w:val="20"/>
        </w:rPr>
        <w:t xml:space="preserve">presega prag, določen v točki G.II.1 priloge 1 Uredbe o posegih v okolje, zato je potrebno izvesti presojo vplivov na okolje. </w:t>
      </w:r>
      <w:r w:rsidR="00956187" w:rsidRPr="00C6060E">
        <w:rPr>
          <w:szCs w:val="20"/>
        </w:rPr>
        <w:t>Postopek se vodi kot integralni postopek v skladu s IV. poglavjem GZ, gradbeno dovoljenje pa združuje odločitev o izpolnjevanju pogojev za izdajo gradbenega dovoljenja in okoljevarstvenega soglasja (1. odstavek 50. člena GZ).</w:t>
      </w:r>
    </w:p>
    <w:p w14:paraId="3149BFE3" w14:textId="3119F03E" w:rsidR="00956187" w:rsidRDefault="00956187" w:rsidP="00C6060E">
      <w:pPr>
        <w:spacing w:line="276" w:lineRule="auto"/>
        <w:rPr>
          <w:szCs w:val="20"/>
        </w:rPr>
      </w:pPr>
    </w:p>
    <w:p w14:paraId="4B2248F9" w14:textId="77777777" w:rsidR="00AB2597" w:rsidRPr="00C6060E" w:rsidRDefault="00AB2597" w:rsidP="00C6060E">
      <w:pPr>
        <w:spacing w:line="276" w:lineRule="auto"/>
        <w:rPr>
          <w:szCs w:val="20"/>
        </w:rPr>
      </w:pPr>
    </w:p>
    <w:p w14:paraId="75533397" w14:textId="77777777" w:rsidR="00064557" w:rsidRPr="00C6060E" w:rsidRDefault="004504FD" w:rsidP="00C6060E">
      <w:pPr>
        <w:pStyle w:val="Obrazloitev1"/>
        <w:spacing w:line="276" w:lineRule="auto"/>
        <w:rPr>
          <w:szCs w:val="20"/>
        </w:rPr>
      </w:pPr>
      <w:r w:rsidRPr="00C6060E">
        <w:rPr>
          <w:szCs w:val="20"/>
        </w:rPr>
        <w:lastRenderedPageBreak/>
        <w:t>Upravni organ je,</w:t>
      </w:r>
      <w:r w:rsidR="00064557" w:rsidRPr="00C6060E">
        <w:rPr>
          <w:szCs w:val="20"/>
        </w:rPr>
        <w:t xml:space="preserve"> skladno z določbami 43. </w:t>
      </w:r>
      <w:r w:rsidR="00AD6959" w:rsidRPr="00C6060E">
        <w:rPr>
          <w:szCs w:val="20"/>
        </w:rPr>
        <w:t>i</w:t>
      </w:r>
      <w:r w:rsidR="00954890" w:rsidRPr="00C6060E">
        <w:rPr>
          <w:szCs w:val="20"/>
        </w:rPr>
        <w:t xml:space="preserve">n 57. </w:t>
      </w:r>
      <w:r w:rsidR="00064557" w:rsidRPr="00C6060E">
        <w:rPr>
          <w:szCs w:val="20"/>
        </w:rPr>
        <w:t>člena GZ</w:t>
      </w:r>
      <w:r w:rsidRPr="00C6060E">
        <w:rPr>
          <w:szCs w:val="20"/>
        </w:rPr>
        <w:t>,</w:t>
      </w:r>
      <w:r w:rsidR="00064557" w:rsidRPr="00C6060E">
        <w:rPr>
          <w:szCs w:val="20"/>
        </w:rPr>
        <w:t xml:space="preserve"> v postopku ugotovil:</w:t>
      </w:r>
    </w:p>
    <w:p w14:paraId="13EF16AD" w14:textId="77777777" w:rsidR="00956187" w:rsidRPr="00C6060E" w:rsidRDefault="00956187" w:rsidP="00C6060E">
      <w:pPr>
        <w:spacing w:line="276" w:lineRule="auto"/>
        <w:rPr>
          <w:szCs w:val="20"/>
        </w:rPr>
      </w:pPr>
    </w:p>
    <w:p w14:paraId="187885F7" w14:textId="21B89066" w:rsidR="00913F40" w:rsidRPr="00C6060E" w:rsidRDefault="00913F40" w:rsidP="00C261EF">
      <w:pPr>
        <w:pStyle w:val="Obrazloitev10"/>
      </w:pPr>
      <w:r w:rsidRPr="00385C03">
        <w:t xml:space="preserve">Gradnja je skladna z določbami </w:t>
      </w:r>
      <w:r w:rsidRPr="00C261EF">
        <w:t>prostorskega</w:t>
      </w:r>
      <w:r w:rsidRPr="00385C03">
        <w:t xml:space="preserve"> izvedbenega akta v delu, ki se nanaša na graditev objektov in z določbami predpisov o urejanju prostora. </w:t>
      </w:r>
      <w:r w:rsidR="00A66978" w:rsidRPr="00385C03">
        <w:t>Pozitivno mnenje glede skladnosti z občinskim prostorskim aktom je podala tudi Mestna občina Ljubljana, Mestna uprava, Oddelek za urejanje prostora, v mnenjih št. 3512-549/2020-10 z dne 10. 9. 2021 in št. 3512-549/2020-12 z dne 18. 3. 2022.</w:t>
      </w:r>
      <w:r w:rsidR="00385C03">
        <w:t xml:space="preserve"> </w:t>
      </w:r>
      <w:r w:rsidRPr="00C6060E">
        <w:t xml:space="preserve">Obravnavana gradnja atletskega stadiona in spremljajočih objektov se nahaja v enoti urejanja prostora ŠI-364, ki se ureja z Odlokom o ureditvenem načrtu za območje urejanja ŠR2/1 Stadion (Uradni list RS, št. 83/04, 76/06 in 78/10, 54/2018 – v nadaljevanju </w:t>
      </w:r>
      <w:r w:rsidR="00385C03">
        <w:t>UN).</w:t>
      </w:r>
      <w:r w:rsidRPr="00C6060E">
        <w:t xml:space="preserve"> Del gradnje, ki se nanaša predvsem na gradnjo infrastrukturnih ureditev se nahaja v enotah urejanja prostora BC, PŽ, PC, </w:t>
      </w:r>
      <w:proofErr w:type="spellStart"/>
      <w:r w:rsidRPr="00C6060E">
        <w:t>SSse</w:t>
      </w:r>
      <w:proofErr w:type="spellEnd"/>
      <w:r w:rsidRPr="00C6060E">
        <w:t xml:space="preserve"> in </w:t>
      </w:r>
      <w:proofErr w:type="spellStart"/>
      <w:r w:rsidRPr="00C6060E">
        <w:t>SScv</w:t>
      </w:r>
      <w:proofErr w:type="spellEnd"/>
      <w:r w:rsidRPr="00C6060E">
        <w:t xml:space="preserve">, ki se urejajo z Odlokom o občinskem prostorskem načrtu Mestne občine Ljubljana – izvedbeni del (Uradni list RS, št. 78/10, 10/11 – </w:t>
      </w:r>
      <w:r w:rsidR="00385C03">
        <w:t>OLN</w:t>
      </w:r>
      <w:r w:rsidRPr="00C6060E">
        <w:t xml:space="preserve">, 22/11 – </w:t>
      </w:r>
      <w:proofErr w:type="spellStart"/>
      <w:r w:rsidRPr="00C6060E">
        <w:t>popr</w:t>
      </w:r>
      <w:proofErr w:type="spellEnd"/>
      <w:r w:rsidRPr="00C6060E">
        <w:t xml:space="preserve">., 43/11 – ZKZ-C, 53/12 – </w:t>
      </w:r>
      <w:proofErr w:type="spellStart"/>
      <w:r w:rsidRPr="00C6060E">
        <w:t>obv</w:t>
      </w:r>
      <w:proofErr w:type="spellEnd"/>
      <w:r w:rsidRPr="00C6060E">
        <w:t xml:space="preserve">. </w:t>
      </w:r>
      <w:proofErr w:type="spellStart"/>
      <w:r w:rsidRPr="00C6060E">
        <w:t>razl</w:t>
      </w:r>
      <w:proofErr w:type="spellEnd"/>
      <w:r w:rsidRPr="00C6060E">
        <w:t xml:space="preserve">., 9/13, 23/13 – </w:t>
      </w:r>
      <w:proofErr w:type="spellStart"/>
      <w:r w:rsidRPr="00C6060E">
        <w:t>popr</w:t>
      </w:r>
      <w:proofErr w:type="spellEnd"/>
      <w:r w:rsidRPr="00C6060E">
        <w:t xml:space="preserve">., 72/13 – </w:t>
      </w:r>
      <w:r w:rsidR="00385C03">
        <w:t>OLN</w:t>
      </w:r>
      <w:r w:rsidRPr="00C6060E">
        <w:t xml:space="preserve">, 71/14 – </w:t>
      </w:r>
      <w:proofErr w:type="spellStart"/>
      <w:r w:rsidRPr="00C6060E">
        <w:t>popr</w:t>
      </w:r>
      <w:proofErr w:type="spellEnd"/>
      <w:r w:rsidRPr="00C6060E">
        <w:t xml:space="preserve">., 92/14 – </w:t>
      </w:r>
      <w:r w:rsidR="00385C03">
        <w:t>OLN</w:t>
      </w:r>
      <w:r w:rsidRPr="00C6060E">
        <w:t xml:space="preserve">, 17/15 – </w:t>
      </w:r>
      <w:r w:rsidR="00385C03">
        <w:t>OLN</w:t>
      </w:r>
      <w:r w:rsidRPr="00C6060E">
        <w:t xml:space="preserve">, 50/15 – </w:t>
      </w:r>
      <w:r w:rsidR="00385C03">
        <w:t>OLN</w:t>
      </w:r>
      <w:r w:rsidRPr="00C6060E">
        <w:t xml:space="preserve">, 88/15 – </w:t>
      </w:r>
      <w:r w:rsidR="00385C03">
        <w:t>OLN</w:t>
      </w:r>
      <w:r w:rsidRPr="00C6060E">
        <w:t xml:space="preserve">, 95/15, 38/16 – avtentična razlaga, 63/16 in 12/17 – </w:t>
      </w:r>
      <w:proofErr w:type="spellStart"/>
      <w:r w:rsidRPr="00C6060E">
        <w:t>popr</w:t>
      </w:r>
      <w:proofErr w:type="spellEnd"/>
      <w:r w:rsidRPr="00C6060E">
        <w:t xml:space="preserve">. – v nadaljevanju OPN) in Odlokom o lokacijskem načrtu za gradnjo II. tira železniške proge Ljubljana - Vižmarje ter ureditev tirnih naprav postaj Šiška in Vižmarje - I. faza modernizacije železniške proge Ljubljana - Vižmarje (Uradni list RS, št. 16/91-II, 76/06, 69/09, 78/10 in 17/15 - </w:t>
      </w:r>
      <w:r w:rsidR="00385C03">
        <w:t>OLN</w:t>
      </w:r>
      <w:r w:rsidRPr="00C6060E">
        <w:t xml:space="preserve">). </w:t>
      </w:r>
    </w:p>
    <w:p w14:paraId="48722428" w14:textId="344947E6" w:rsidR="00913F40" w:rsidRPr="00C6060E" w:rsidRDefault="00385C03" w:rsidP="00C6060E">
      <w:pPr>
        <w:spacing w:line="276" w:lineRule="auto"/>
        <w:rPr>
          <w:szCs w:val="20"/>
        </w:rPr>
      </w:pPr>
      <w:r w:rsidRPr="00385C03">
        <w:rPr>
          <w:szCs w:val="20"/>
        </w:rPr>
        <w:t>UN</w:t>
      </w:r>
      <w:r w:rsidR="00913F40" w:rsidRPr="00385C03">
        <w:rPr>
          <w:szCs w:val="20"/>
        </w:rPr>
        <w:t xml:space="preserve"> v 5. členu določa, da je območje ureditvenega načrta namenjeno športno-rekreacijski dejavnosti, ki je razdeljeno na štiri prostorske enote ter določa gradnjo dopustnih objektov in dejavnosti. Upravni organ po vpogledu v predloženo dokumentacijo, ugotavlja, da bo nameravana gradnja skladna z</w:t>
      </w:r>
      <w:r w:rsidR="00913F40" w:rsidRPr="00C6060E">
        <w:rPr>
          <w:szCs w:val="20"/>
        </w:rPr>
        <w:t xml:space="preserve"> namensko rabo posamezne enote urejanja prostora. Načrtovani objekti na celotnem območju znotraj GPE1 so v okviru dopustnih dejavnosti in glede na namen stavb in objektov predstavljajo stavbe za šport in druge gradbene inženirske objekte za šport, rekreacijo in prosti čas. Načrtovane stavbe, v okviru dopustnih dejavnosti, to dopolnjujejo z osnovno namembnostjo: gostilne, </w:t>
      </w:r>
      <w:r w:rsidR="00913F40" w:rsidRPr="00795DF7">
        <w:rPr>
          <w:szCs w:val="20"/>
        </w:rPr>
        <w:t xml:space="preserve">restavracije in točilnice, druge poslovne stavbe (samo pisarne za potrebe osnovne dejavnosti objekta), </w:t>
      </w:r>
      <w:r w:rsidR="00795DF7" w:rsidRPr="00795DF7">
        <w:rPr>
          <w:szCs w:val="20"/>
        </w:rPr>
        <w:t>t</w:t>
      </w:r>
      <w:r w:rsidR="00913F40" w:rsidRPr="00795DF7">
        <w:rPr>
          <w:szCs w:val="20"/>
        </w:rPr>
        <w:t xml:space="preserve">rgovske stavbe: samo trgovski lokali do 100 m2, </w:t>
      </w:r>
      <w:r w:rsidR="00795DF7" w:rsidRPr="00795DF7">
        <w:rPr>
          <w:szCs w:val="20"/>
        </w:rPr>
        <w:t>s</w:t>
      </w:r>
      <w:r w:rsidR="00913F40" w:rsidRPr="00795DF7">
        <w:rPr>
          <w:szCs w:val="20"/>
        </w:rPr>
        <w:t>tavbe za storitvene dejavnosti, garažne stavbe (samo garaže v kletnih etažah) in kolesarnice, skladišča (samo skladišča za potrebe osnovne dejavnosti objekta</w:t>
      </w:r>
      <w:r w:rsidR="00913F40" w:rsidRPr="00C6060E">
        <w:rPr>
          <w:szCs w:val="20"/>
        </w:rPr>
        <w:t xml:space="preserve">), stavbe za zdravstveno oskrbo (samo ambulante, zdravstvene posvetovalnice). V C1, C2 in C3 so predvidene lokalne ceste in javne poti, </w:t>
      </w:r>
      <w:proofErr w:type="spellStart"/>
      <w:r w:rsidR="00913F40" w:rsidRPr="00C6060E">
        <w:rPr>
          <w:szCs w:val="20"/>
        </w:rPr>
        <w:t>nekategorizirane</w:t>
      </w:r>
      <w:proofErr w:type="spellEnd"/>
      <w:r w:rsidR="00913F40" w:rsidRPr="00C6060E">
        <w:rPr>
          <w:szCs w:val="20"/>
        </w:rPr>
        <w:t xml:space="preserve"> ceste (samo lokalne ceste in javne poti). V C2 je predviden podhod, v C3 pa drugi gradbeni inženirski objekti za šport, rekreacijo in prosti čas (samo otroška in druga javna igrišča), javni vrtovi, parki, trgi, ki niso sestavni deli javne ceste, zelenice in druge urejene zelene površine. V EUP ŠI-403 (površine pomembnejših cest), na severni strani, ki se ureja z OPN se bo posegalo z navezavo javnega vodovoda NL DN 400 ter odcepi NL DN 100 in NL DN 150, izvede se tudi priklop SN električnega kabla. V EUP ŠI-500 (površine železnic); na vzhodni strani se bo posegalo s prestavljeno traso distribucijskega plinovodnega omrežja, navezavo elektro kabelskih kanalizacij in gradnjo vodovodnega omrežja (za hidrant na ACL) NL DN 150. V tej EUP se posega še na južni strani območja z vodovodom NL DN 400, ki bo potekal čez območje železnic do navezave v Janševi ulici (EUP BE-179). V EUP BE-492 (gospodarske cone) se posega z navezavo vodovoda NL DN 150 (iz EUP ŠI 500) čez območje železnice do Kamniške ulice, ki je v EUP BE-179 (splošne eno in dvostanovanjske površine) v območju ceste V EUP ŠI-100 in EUP ŠI -114, (splošne eno in dvostanovanjske površine) v območju javne površine Goriške ulice poteka javni vodovod NL DN 400; EUP ŠI- 459 (pretežno večstanovanjske površine in EUP ŠI-496 v območju javne površine Goriške ulice poteka javni vodovod NL DN 400 in NL DN 150. V EUP ŠI-496 pa posegajo še navezave javne razsvetljave in vročevodnega omrežja. Poleg navedenega se bo Izvedel podhod za pešce s pripadajočimi stopnišči in rampami, skladno z Odlokom o lokacijskem načrtu za gradnjo II. tira železniške proge Ljubljana – Vižmarje.</w:t>
      </w:r>
    </w:p>
    <w:p w14:paraId="5DE1EBC5" w14:textId="4F623A40" w:rsidR="00913F40" w:rsidRPr="00C6060E" w:rsidRDefault="00385C03" w:rsidP="00C6060E">
      <w:pPr>
        <w:spacing w:line="276" w:lineRule="auto"/>
        <w:rPr>
          <w:szCs w:val="20"/>
        </w:rPr>
      </w:pPr>
      <w:r w:rsidRPr="00AB2597">
        <w:rPr>
          <w:szCs w:val="20"/>
        </w:rPr>
        <w:t>UN</w:t>
      </w:r>
      <w:r w:rsidR="00913F40" w:rsidRPr="00AB2597">
        <w:rPr>
          <w:szCs w:val="20"/>
        </w:rPr>
        <w:t xml:space="preserve"> v 6. členu določa zazidalno zasnovo in zasnovo zunanje ureditve v PE1, C1, C2 in C3. Glede na</w:t>
      </w:r>
      <w:r w:rsidR="00913F40" w:rsidRPr="00C6060E">
        <w:rPr>
          <w:szCs w:val="20"/>
        </w:rPr>
        <w:t xml:space="preserve"> predloženo dokumentacijo</w:t>
      </w:r>
      <w:r w:rsidR="00120C6D">
        <w:rPr>
          <w:szCs w:val="20"/>
        </w:rPr>
        <w:t>,</w:t>
      </w:r>
      <w:r w:rsidR="00913F40" w:rsidRPr="00C6060E">
        <w:rPr>
          <w:szCs w:val="20"/>
        </w:rPr>
        <w:t xml:space="preserve"> je nameravana gradnja skladna, saj iz dokumentacije izhaja, da bo v PE1 na severu pomožni atletski stadion. Pod njegovo površino bo kletna garažna hiša z uvozom na SZ delu območja ureditvenega načrta v osi Verovškove ulice. Tribune bodo na zahodni strani pod elipsoidno oblikovano streho, na jugovzhodnem delu območja ureditvenega načrta bo glavni atletski stadion s tribunami na zahodni, severni in južni strani. Na jugozahodnem delu območja ureditvenega načrta bo atletska dvorana. Med njima in pod tribunami bodo dodatne površine v več etažah. Športno </w:t>
      </w:r>
      <w:r w:rsidR="00913F40" w:rsidRPr="00C6060E">
        <w:rPr>
          <w:szCs w:val="20"/>
        </w:rPr>
        <w:lastRenderedPageBreak/>
        <w:t xml:space="preserve">dvorano, tribune, stadiona in vmesne prostore bo pokrivala enovita, organsko oblikovana streha, v osrednjem delu med obema stadionoma in atletsko dvorano bo dvorana za mete, vsi stavbni deli bodo v osrednjem delu povezani na koti kleti, pritličja in etaž, tako da bodo tvorili funkcionalno središče, kjer se bodo prepletale komunikacije in posamezni programski sklopi, po osrednjih zunanjih površinah med pomožnim stadionom ter atletsko dvorano in glavnim stadionom bo ob ureditvi podhoda čez kamniško progo treba zagotoviti prost prehod za pešce iz javne poti C2 na zahodnem robu območja ureditvenega načrta do servisne poti na vzhodnem robu. Prehod je lahko omejen le na dnevno rabo, dostopi in vhodi na tribune so zasnovani iz osrednjega dela po prepletenih, tudi višinsko razgibanih poteh. Dodaten izhod iz osrednje kletne površine je umeščen na jugu, v osi med dvorano in atletskim stadionom. Pomožni izhodi iz garaže vodijo na zunanje površine, na vzhodni strani pomožnega atletskega stadiona so površine za mete, ki bodo za športno dejavnost ustrezno zaščitene z ograjami in ureditvami. Na površinah za mete je dopustno postaviti nadstrešnice oziroma t. i. zaščitne kletke, v območju je dopustno ograditi objekte in površine na stiku z območjem železniških prog ter postaviti zunanje žaromete za potrebe osvetlitve stadionov. C1 je Magistrova ulica vključno z zemljišči, ki so namenjena gradnji podaljška na vzhodno stran proti kamniški progi. C2 je namenjena javni poti med Magistrovo ulico na severu in podhodom pod gorenjsko železniško progo na jugu. Poteka med zelenico na stiku s stanovanjskimi vrtovi in uvozom v garažo ter na južnem delu ob zelenici ob atletski dvorani. Urejena je kot območje za peš in kolesarski promet ter intervencijo in opremljena z </w:t>
      </w:r>
      <w:proofErr w:type="spellStart"/>
      <w:r w:rsidR="00913F40" w:rsidRPr="00C6060E">
        <w:rPr>
          <w:szCs w:val="20"/>
        </w:rPr>
        <w:t>mikrourbano</w:t>
      </w:r>
      <w:proofErr w:type="spellEnd"/>
      <w:r w:rsidR="00913F40" w:rsidRPr="00C6060E">
        <w:rPr>
          <w:szCs w:val="20"/>
        </w:rPr>
        <w:t xml:space="preserve"> opremo. Pod terenom bo komunalni kolektor, ki bo povezan (konstrukcijsko ipd.) s kletnimi etažami objektov v PE1. C3 je namenjena prestavitvi ceste Ob kamniški progi severno od koridorja gorenjske železniške proge in ureditvi priključka Milčinskega ulice na njo. Do prestavitve ceste je dopustno urejanje zunanjih zelenih površin in postavitev enostavnih in nezahtevnih objektov, skladno z določili 11. člena </w:t>
      </w:r>
      <w:r>
        <w:rPr>
          <w:szCs w:val="20"/>
        </w:rPr>
        <w:t>UN</w:t>
      </w:r>
      <w:r w:rsidR="00913F40" w:rsidRPr="00C6060E">
        <w:rPr>
          <w:szCs w:val="20"/>
        </w:rPr>
        <w:t xml:space="preserve">. Po prestavitvi ceste in izvedbi priključka Milčinskega ulice na njo, se površine, ki ne bodo urejene kot prometne, uredijo kot zelene ali tlakovane zunanje površine. </w:t>
      </w:r>
    </w:p>
    <w:p w14:paraId="0FA54C4A" w14:textId="057F8121" w:rsidR="00913F40" w:rsidRPr="00C6060E" w:rsidRDefault="00913F40" w:rsidP="00C6060E">
      <w:pPr>
        <w:spacing w:line="276" w:lineRule="auto"/>
        <w:rPr>
          <w:szCs w:val="20"/>
        </w:rPr>
      </w:pPr>
      <w:r w:rsidRPr="00C6060E">
        <w:rPr>
          <w:szCs w:val="20"/>
        </w:rPr>
        <w:t xml:space="preserve">Nadalje upravni organ ugotavlja, da </w:t>
      </w:r>
      <w:r w:rsidR="00385C03" w:rsidRPr="00AB2597">
        <w:rPr>
          <w:szCs w:val="20"/>
        </w:rPr>
        <w:t>UN</w:t>
      </w:r>
      <w:r w:rsidRPr="00AB2597">
        <w:rPr>
          <w:szCs w:val="20"/>
        </w:rPr>
        <w:t xml:space="preserve"> v 9. členu določa</w:t>
      </w:r>
      <w:r w:rsidRPr="00C6060E">
        <w:rPr>
          <w:szCs w:val="20"/>
        </w:rPr>
        <w:t xml:space="preserve"> pogoje za oblikovanje, iz  dokumentacije pa je ugotovljeno, da bo nameravan</w:t>
      </w:r>
      <w:r w:rsidR="00F34A0C">
        <w:rPr>
          <w:szCs w:val="20"/>
        </w:rPr>
        <w:t>a</w:t>
      </w:r>
      <w:r w:rsidRPr="00C6060E">
        <w:rPr>
          <w:szCs w:val="20"/>
        </w:rPr>
        <w:t xml:space="preserve"> gradnja skladna z </w:t>
      </w:r>
      <w:r w:rsidR="00385C03">
        <w:rPr>
          <w:szCs w:val="20"/>
        </w:rPr>
        <w:t>UN</w:t>
      </w:r>
      <w:r w:rsidRPr="00C6060E">
        <w:rPr>
          <w:szCs w:val="20"/>
        </w:rPr>
        <w:t xml:space="preserve">, saj bodo osnovni oblikovni elementi volumnov za glavni stadion, atletsko dvorano in dvorano za mete eliptične, okrogle in konusno stožčaste oblike. Volumna atletske dvorane in glavnega stadion bosta medsebojno povezana s sekundarnimi organsko strukturiranimi oblikovnimi elementi fasade, ki prehaja med volumnoma z enovito višino. Volumen dvorane za mete bo samostojen prisekan stožec, ki je volumensko podrejen in umaknjen na vzhodni del območja. Koncept arhitekturnega izražanja je razpoznaven na vseh ravneh, tako prostorske kot arhitekturne strukture, vse do detajla. Fasade stavb so zasnovane sodobno, iz kakovostnih in trajnih materialov, skladne v barvah in materialih - armirani beton, vertikalna ozelenjena stena z aluminijsko strukturo </w:t>
      </w:r>
      <w:proofErr w:type="spellStart"/>
      <w:r w:rsidRPr="00C6060E">
        <w:rPr>
          <w:szCs w:val="20"/>
        </w:rPr>
        <w:t>podkonstrukcije</w:t>
      </w:r>
      <w:proofErr w:type="spellEnd"/>
      <w:r w:rsidRPr="00C6060E">
        <w:rPr>
          <w:szCs w:val="20"/>
        </w:rPr>
        <w:t xml:space="preserve">, steklo, aluminijski kompozitni fasadni paneli. Glavni dostopi do vseh tribun in javnega programa bodo iz kvalitetnih in trajnih, </w:t>
      </w:r>
      <w:proofErr w:type="spellStart"/>
      <w:r w:rsidRPr="00C6060E">
        <w:rPr>
          <w:szCs w:val="20"/>
        </w:rPr>
        <w:t>nedrsnih</w:t>
      </w:r>
      <w:proofErr w:type="spellEnd"/>
      <w:r w:rsidRPr="00C6060E">
        <w:rPr>
          <w:szCs w:val="20"/>
        </w:rPr>
        <w:t xml:space="preserve"> materialov. Strehe nad tribunami glavnega atletskega stadiona in nad atletsko dvorano ter dvorano za mete so organskih oblik. Odvod meteorne vode je skrit. Naklon strehe atletske dvorane in glavnega stadiona bo 5%. Streha osrednjega dela bo v nagibu do 3% zelena ravna delno pohodna streha. Dvorana za mete ima zeleno streho v strmem naklonu stožca od 45 ºdo 60º. Zunanje površine omogočajo dostop funkcionalno oviranim ljudem - arhitektonskih elementi (stopnišča, rampe in dvigala), sistem komunikacijskih oznak za usmerjanje in komunikacijo. Svetlobna telesa bodo nameščena v skladu z izračuni o zadostni svetilnosti, ki jo zahteva uporabnik oz. je podana s pogoji predpisov za tovrstne aktivnosti. Intervencijska pot bo osvetljena in urejena tako, da izpolnjuje pogoje za vožnjo gasilskih vozil z osno obremenitvijo do 10t. V PE1 (84.681m2) bo zagotovljenih 23.9% (20.235,4m2) zelenih površin na raščenem terenu. S tem bo presežena določena vrednost 21% (17.783,01m2). Skupno število zasajenih dreves bo 423. Pri zasaditvi dreves se upošteva vse pogoje za saditev v varovalnih pasovih v skladu s predpisi. 160 dreves se odstrani, 14 odraslih listnatih dreves se ohrani (za njih se izdela </w:t>
      </w:r>
      <w:proofErr w:type="spellStart"/>
      <w:r w:rsidRPr="00C6060E">
        <w:rPr>
          <w:szCs w:val="20"/>
        </w:rPr>
        <w:t>arboristični</w:t>
      </w:r>
      <w:proofErr w:type="spellEnd"/>
      <w:r w:rsidRPr="00C6060E">
        <w:rPr>
          <w:szCs w:val="20"/>
        </w:rPr>
        <w:t xml:space="preserve"> elaborat), 264 dreves načrtovanih za saditev na raščenem terenu, od tega se 64 dreves sadi v predpisani velikosti, približno 625 m korit = približno 1000 popenjavk. </w:t>
      </w:r>
      <w:r w:rsidR="00F34A0C">
        <w:rPr>
          <w:szCs w:val="20"/>
        </w:rPr>
        <w:t>Z</w:t>
      </w:r>
      <w:r w:rsidRPr="00C6060E">
        <w:rPr>
          <w:szCs w:val="20"/>
        </w:rPr>
        <w:t xml:space="preserve">a zagotovitev odmika od meteorne kanalizacije se vgradi koreninska zaščita na območju javne poti. </w:t>
      </w:r>
    </w:p>
    <w:p w14:paraId="536C7AD0" w14:textId="707CDF21" w:rsidR="00913F40" w:rsidRPr="00AB2597" w:rsidRDefault="00913F40" w:rsidP="00C6060E">
      <w:pPr>
        <w:spacing w:line="276" w:lineRule="auto"/>
        <w:rPr>
          <w:szCs w:val="20"/>
        </w:rPr>
      </w:pPr>
      <w:r w:rsidRPr="00C6060E">
        <w:rPr>
          <w:szCs w:val="20"/>
        </w:rPr>
        <w:lastRenderedPageBreak/>
        <w:t xml:space="preserve">V skladu s točko 6, </w:t>
      </w:r>
      <w:r w:rsidR="00F34A0C">
        <w:rPr>
          <w:szCs w:val="20"/>
        </w:rPr>
        <w:t xml:space="preserve">druge </w:t>
      </w:r>
      <w:r w:rsidRPr="00C6060E">
        <w:rPr>
          <w:szCs w:val="20"/>
        </w:rPr>
        <w:t>aline</w:t>
      </w:r>
      <w:r w:rsidR="00D115A9">
        <w:rPr>
          <w:szCs w:val="20"/>
        </w:rPr>
        <w:t>e</w:t>
      </w:r>
      <w:r w:rsidRPr="00AB2597">
        <w:rPr>
          <w:szCs w:val="20"/>
        </w:rPr>
        <w:t>, 25.a člen</w:t>
      </w:r>
      <w:r w:rsidR="00F34A0C">
        <w:rPr>
          <w:szCs w:val="20"/>
        </w:rPr>
        <w:t>a</w:t>
      </w:r>
      <w:r w:rsidRPr="00AB2597">
        <w:rPr>
          <w:szCs w:val="20"/>
        </w:rPr>
        <w:t xml:space="preserve"> </w:t>
      </w:r>
      <w:r w:rsidR="00385C03" w:rsidRPr="00AB2597">
        <w:rPr>
          <w:szCs w:val="20"/>
        </w:rPr>
        <w:t>UN</w:t>
      </w:r>
      <w:r w:rsidR="00F34A0C">
        <w:rPr>
          <w:szCs w:val="20"/>
        </w:rPr>
        <w:t>,</w:t>
      </w:r>
      <w:r w:rsidRPr="00AB2597">
        <w:rPr>
          <w:szCs w:val="20"/>
        </w:rPr>
        <w:t xml:space="preserve"> je višinske razlike med obodno servisno potjo in zunanjim obodom glavnega ali pomožnega atletskega stadiona</w:t>
      </w:r>
      <w:r w:rsidR="00F34A0C">
        <w:rPr>
          <w:szCs w:val="20"/>
        </w:rPr>
        <w:t>,</w:t>
      </w:r>
      <w:r w:rsidRPr="00AB2597">
        <w:rPr>
          <w:szCs w:val="20"/>
        </w:rPr>
        <w:t xml:space="preserve"> dopustno premostiti z delno ozelenjenimi stenami, če ni prostorskih možnost za ureditev brežin. </w:t>
      </w:r>
    </w:p>
    <w:p w14:paraId="03B065CB" w14:textId="77777777" w:rsidR="00913F40" w:rsidRPr="00AB2597" w:rsidRDefault="00913F40" w:rsidP="00C6060E">
      <w:pPr>
        <w:spacing w:line="276" w:lineRule="auto"/>
        <w:rPr>
          <w:szCs w:val="20"/>
        </w:rPr>
      </w:pPr>
      <w:r w:rsidRPr="00AB2597">
        <w:rPr>
          <w:szCs w:val="20"/>
        </w:rPr>
        <w:t xml:space="preserve">Lokacija sten: </w:t>
      </w:r>
    </w:p>
    <w:p w14:paraId="5978A2C0" w14:textId="07DFEB17" w:rsidR="00913F40" w:rsidRPr="00AB2597" w:rsidRDefault="00913F40" w:rsidP="00AB2597">
      <w:pPr>
        <w:spacing w:line="276" w:lineRule="auto"/>
        <w:rPr>
          <w:szCs w:val="20"/>
        </w:rPr>
      </w:pPr>
      <w:r w:rsidRPr="00AB2597">
        <w:rPr>
          <w:szCs w:val="20"/>
        </w:rPr>
        <w:t xml:space="preserve">1/ glavni stadion </w:t>
      </w:r>
      <w:r w:rsidR="00AB2597">
        <w:rPr>
          <w:szCs w:val="20"/>
        </w:rPr>
        <w:t xml:space="preserve">- </w:t>
      </w:r>
      <w:r w:rsidRPr="00AB2597">
        <w:rPr>
          <w:szCs w:val="20"/>
        </w:rPr>
        <w:t xml:space="preserve">na vzhodni strani stadiona, dolžina 141m, višina 4m, za sajenje </w:t>
      </w:r>
      <w:proofErr w:type="spellStart"/>
      <w:r w:rsidRPr="00AB2597">
        <w:rPr>
          <w:szCs w:val="20"/>
        </w:rPr>
        <w:t>vzpenjalke</w:t>
      </w:r>
      <w:proofErr w:type="spellEnd"/>
      <w:r w:rsidRPr="00AB2597">
        <w:rPr>
          <w:szCs w:val="20"/>
        </w:rPr>
        <w:t xml:space="preserve"> in ali žive meje (ZS-GS 2*) </w:t>
      </w:r>
    </w:p>
    <w:p w14:paraId="2380B166" w14:textId="56422824" w:rsidR="00913F40" w:rsidRPr="00C6060E" w:rsidRDefault="00913F40" w:rsidP="00AB2597">
      <w:pPr>
        <w:spacing w:line="276" w:lineRule="auto"/>
        <w:rPr>
          <w:szCs w:val="20"/>
        </w:rPr>
      </w:pPr>
      <w:r w:rsidRPr="00AB2597">
        <w:rPr>
          <w:szCs w:val="20"/>
        </w:rPr>
        <w:t>2/ pomožni stadion</w:t>
      </w:r>
      <w:r w:rsidRPr="00C6060E">
        <w:rPr>
          <w:szCs w:val="20"/>
        </w:rPr>
        <w:t xml:space="preserve"> </w:t>
      </w:r>
      <w:r w:rsidR="00AB2597">
        <w:rPr>
          <w:szCs w:val="20"/>
        </w:rPr>
        <w:t xml:space="preserve">- </w:t>
      </w:r>
      <w:r w:rsidRPr="00C6060E">
        <w:rPr>
          <w:szCs w:val="20"/>
        </w:rPr>
        <w:t xml:space="preserve">na vzhodni strani, dolžina 78m, višina 3m, za sajenje </w:t>
      </w:r>
      <w:proofErr w:type="spellStart"/>
      <w:r w:rsidRPr="00C6060E">
        <w:rPr>
          <w:szCs w:val="20"/>
        </w:rPr>
        <w:t>vzpenjalke</w:t>
      </w:r>
      <w:proofErr w:type="spellEnd"/>
      <w:r w:rsidRPr="00C6060E">
        <w:rPr>
          <w:szCs w:val="20"/>
        </w:rPr>
        <w:t xml:space="preserve"> (ZS-PS 2) </w:t>
      </w:r>
      <w:r w:rsidR="00AB2597">
        <w:rPr>
          <w:szCs w:val="20"/>
        </w:rPr>
        <w:t xml:space="preserve">in </w:t>
      </w:r>
      <w:r w:rsidRPr="00C6060E">
        <w:rPr>
          <w:szCs w:val="20"/>
        </w:rPr>
        <w:t xml:space="preserve">na jugovzhodni strani, dolžine 52m, višine 3m, za sajenje </w:t>
      </w:r>
      <w:proofErr w:type="spellStart"/>
      <w:r w:rsidRPr="00C6060E">
        <w:rPr>
          <w:szCs w:val="20"/>
        </w:rPr>
        <w:t>vzpenjalke</w:t>
      </w:r>
      <w:proofErr w:type="spellEnd"/>
      <w:r w:rsidRPr="00C6060E">
        <w:rPr>
          <w:szCs w:val="20"/>
        </w:rPr>
        <w:t xml:space="preserve"> (ZS-PS 3) </w:t>
      </w:r>
    </w:p>
    <w:p w14:paraId="10A1D318" w14:textId="25E749B0" w:rsidR="00913F40" w:rsidRPr="00C6060E" w:rsidRDefault="00913F40" w:rsidP="00C6060E">
      <w:pPr>
        <w:spacing w:line="276" w:lineRule="auto"/>
        <w:rPr>
          <w:szCs w:val="20"/>
        </w:rPr>
      </w:pPr>
      <w:r w:rsidRPr="00C6060E">
        <w:rPr>
          <w:szCs w:val="20"/>
        </w:rPr>
        <w:t>Lokacija brežin</w:t>
      </w:r>
      <w:r w:rsidR="00AB2597">
        <w:rPr>
          <w:szCs w:val="20"/>
        </w:rPr>
        <w:t>:</w:t>
      </w:r>
      <w:r w:rsidRPr="00C6060E">
        <w:rPr>
          <w:szCs w:val="20"/>
        </w:rPr>
        <w:t xml:space="preserve"> glavni stadion</w:t>
      </w:r>
      <w:r w:rsidR="00AB2597">
        <w:rPr>
          <w:szCs w:val="20"/>
        </w:rPr>
        <w:t>:</w:t>
      </w:r>
    </w:p>
    <w:p w14:paraId="2B2BFD63" w14:textId="3565E7CB" w:rsidR="00913F40" w:rsidRPr="00C6060E" w:rsidRDefault="00913F40" w:rsidP="00C6060E">
      <w:pPr>
        <w:tabs>
          <w:tab w:val="left" w:pos="284"/>
          <w:tab w:val="left" w:pos="567"/>
        </w:tabs>
        <w:spacing w:line="276" w:lineRule="auto"/>
        <w:rPr>
          <w:szCs w:val="20"/>
        </w:rPr>
      </w:pPr>
      <w:r w:rsidRPr="00C6060E">
        <w:rPr>
          <w:szCs w:val="20"/>
        </w:rPr>
        <w:t>•</w:t>
      </w:r>
      <w:r w:rsidRPr="00C6060E">
        <w:rPr>
          <w:szCs w:val="20"/>
        </w:rPr>
        <w:tab/>
        <w:t>na severovzhodni strani, dolžine 48m (B-GS 1)</w:t>
      </w:r>
      <w:r w:rsidR="00AB2597">
        <w:rPr>
          <w:szCs w:val="20"/>
        </w:rPr>
        <w:t>,</w:t>
      </w:r>
    </w:p>
    <w:p w14:paraId="51A4853F" w14:textId="217A1BAF" w:rsidR="00913F40" w:rsidRPr="00C6060E" w:rsidRDefault="00913F40" w:rsidP="00C6060E">
      <w:pPr>
        <w:tabs>
          <w:tab w:val="left" w:pos="284"/>
          <w:tab w:val="left" w:pos="567"/>
        </w:tabs>
        <w:spacing w:line="276" w:lineRule="auto"/>
        <w:rPr>
          <w:szCs w:val="20"/>
        </w:rPr>
      </w:pPr>
      <w:r w:rsidRPr="00C6060E">
        <w:rPr>
          <w:szCs w:val="20"/>
        </w:rPr>
        <w:t>•</w:t>
      </w:r>
      <w:r w:rsidRPr="00C6060E">
        <w:rPr>
          <w:szCs w:val="20"/>
        </w:rPr>
        <w:tab/>
        <w:t>na jugovzhodni strani, dolžine 84m (B-GS 3)</w:t>
      </w:r>
      <w:r w:rsidR="00AB2597">
        <w:rPr>
          <w:szCs w:val="20"/>
        </w:rPr>
        <w:t>,</w:t>
      </w:r>
      <w:r w:rsidRPr="00C6060E">
        <w:rPr>
          <w:szCs w:val="20"/>
        </w:rPr>
        <w:t xml:space="preserve"> </w:t>
      </w:r>
    </w:p>
    <w:p w14:paraId="2F98AA43" w14:textId="442A17CE" w:rsidR="00913F40" w:rsidRPr="00C6060E" w:rsidRDefault="00913F40" w:rsidP="00C6060E">
      <w:pPr>
        <w:tabs>
          <w:tab w:val="left" w:pos="284"/>
          <w:tab w:val="left" w:pos="567"/>
        </w:tabs>
        <w:spacing w:line="276" w:lineRule="auto"/>
        <w:rPr>
          <w:szCs w:val="20"/>
        </w:rPr>
      </w:pPr>
      <w:r w:rsidRPr="00C6060E">
        <w:rPr>
          <w:szCs w:val="20"/>
        </w:rPr>
        <w:t>•</w:t>
      </w:r>
      <w:r w:rsidRPr="00C6060E">
        <w:rPr>
          <w:szCs w:val="20"/>
        </w:rPr>
        <w:tab/>
        <w:t>na severni strani, dolžine 96m (B-PS 1)</w:t>
      </w:r>
      <w:r w:rsidR="00AB2597">
        <w:rPr>
          <w:szCs w:val="20"/>
        </w:rPr>
        <w:t>.</w:t>
      </w:r>
    </w:p>
    <w:p w14:paraId="0EC8A728" w14:textId="77777777" w:rsidR="00913F40" w:rsidRPr="00C6060E" w:rsidRDefault="00913F40" w:rsidP="00C6060E">
      <w:pPr>
        <w:spacing w:line="276" w:lineRule="auto"/>
        <w:rPr>
          <w:szCs w:val="20"/>
        </w:rPr>
      </w:pPr>
      <w:r w:rsidRPr="00C6060E">
        <w:rPr>
          <w:szCs w:val="20"/>
        </w:rPr>
        <w:t xml:space="preserve">Ozelenjevanje zidov ne sme negativno vplivati na izvajanje predvidenih športnih aktivnosti. Meja ograjenega dela območja je deloma sestavljena iz samih elementov objekta (dela atletske dvorane, južnega krila glavnega stadiona ... ). Na ostalih območjih kompleksa bo ograja višine 1,8 m (betonski del do višine 0,5 m in transparentni del do višine 1,8 m oz. popolnoma transparenten do višine 1,8 m. Ograja centra za mete bo transparentna, funkcionalno varna višine 10 m. </w:t>
      </w:r>
    </w:p>
    <w:p w14:paraId="42C162B4" w14:textId="0C18291F" w:rsidR="00913F40" w:rsidRPr="00C6060E" w:rsidRDefault="00913F40" w:rsidP="00C6060E">
      <w:pPr>
        <w:spacing w:line="276" w:lineRule="auto"/>
        <w:rPr>
          <w:szCs w:val="20"/>
        </w:rPr>
      </w:pPr>
      <w:r w:rsidRPr="00C6060E">
        <w:rPr>
          <w:szCs w:val="20"/>
        </w:rPr>
        <w:t xml:space="preserve">Nadalje </w:t>
      </w:r>
      <w:r w:rsidR="00385C03">
        <w:rPr>
          <w:szCs w:val="20"/>
        </w:rPr>
        <w:t>UN</w:t>
      </w:r>
      <w:r w:rsidRPr="00C6060E">
        <w:rPr>
          <w:szCs w:val="20"/>
        </w:rPr>
        <w:t xml:space="preserve"> </w:t>
      </w:r>
      <w:r w:rsidRPr="00AB2597">
        <w:rPr>
          <w:szCs w:val="20"/>
        </w:rPr>
        <w:t>v 9.a, 9.b, 9.c in 9.č členu določa</w:t>
      </w:r>
      <w:r w:rsidRPr="00C6060E">
        <w:rPr>
          <w:szCs w:val="20"/>
        </w:rPr>
        <w:t xml:space="preserve"> tlorisne dimenzije stavbnega sklopa. Upravni organ ugotavlja, da dimenzije sicer odstopajo od določenih z </w:t>
      </w:r>
      <w:r w:rsidR="00385C03">
        <w:rPr>
          <w:szCs w:val="20"/>
        </w:rPr>
        <w:t>UN</w:t>
      </w:r>
      <w:r w:rsidRPr="00C6060E">
        <w:rPr>
          <w:szCs w:val="20"/>
        </w:rPr>
        <w:t xml:space="preserve">, vendar so vseeno skladne z </w:t>
      </w:r>
      <w:r w:rsidR="00385C03">
        <w:rPr>
          <w:szCs w:val="20"/>
        </w:rPr>
        <w:t>UN</w:t>
      </w:r>
      <w:r w:rsidRPr="00C6060E">
        <w:rPr>
          <w:szCs w:val="20"/>
        </w:rPr>
        <w:t xml:space="preserve">, saj so skladne z dopustnimi odstopanji določenimi v 25.a členu </w:t>
      </w:r>
      <w:r w:rsidR="00385C03">
        <w:rPr>
          <w:szCs w:val="20"/>
        </w:rPr>
        <w:t>UN</w:t>
      </w:r>
      <w:r w:rsidRPr="00C6060E">
        <w:rPr>
          <w:szCs w:val="20"/>
        </w:rPr>
        <w:t xml:space="preserve">. Načrtovanje in gradnja kletnih etaž je predvidena v skladu </w:t>
      </w:r>
      <w:r w:rsidR="00F34A0C">
        <w:rPr>
          <w:szCs w:val="20"/>
        </w:rPr>
        <w:t>z</w:t>
      </w:r>
      <w:r w:rsidRPr="00C6060E">
        <w:rPr>
          <w:szCs w:val="20"/>
        </w:rPr>
        <w:t xml:space="preserve"> </w:t>
      </w:r>
      <w:proofErr w:type="spellStart"/>
      <w:r w:rsidRPr="00C6060E">
        <w:rPr>
          <w:szCs w:val="20"/>
        </w:rPr>
        <w:t>geotehničnimi</w:t>
      </w:r>
      <w:proofErr w:type="spellEnd"/>
      <w:r w:rsidRPr="00C6060E">
        <w:rPr>
          <w:szCs w:val="20"/>
        </w:rPr>
        <w:t xml:space="preserve"> pogoji lokacije in ne presega območja gradnje GPE1. Glede velikosti in oblike gradbene parcele namenjene gradnji določene v 9.d členu </w:t>
      </w:r>
      <w:r w:rsidR="00385C03">
        <w:rPr>
          <w:szCs w:val="20"/>
        </w:rPr>
        <w:t>UN</w:t>
      </w:r>
      <w:r w:rsidRPr="00C6060E">
        <w:rPr>
          <w:szCs w:val="20"/>
        </w:rPr>
        <w:t xml:space="preserve">, ter površin namenjenih javni rabi določenih v 9.e členu </w:t>
      </w:r>
      <w:r w:rsidR="00385C03">
        <w:rPr>
          <w:szCs w:val="20"/>
        </w:rPr>
        <w:t>UN</w:t>
      </w:r>
      <w:r w:rsidRPr="00C6060E">
        <w:rPr>
          <w:szCs w:val="20"/>
        </w:rPr>
        <w:t xml:space="preserve">, upravni organ, na podlagi predložene dokumentacije, ugotavlja, da površine v skladu s 25.a členom vezano na zmogljivost območja, parcelacijo, prometne, komunalne in energetske ureditve, ustrezajo površinam določenim z </w:t>
      </w:r>
      <w:r w:rsidR="00385C03">
        <w:rPr>
          <w:szCs w:val="20"/>
        </w:rPr>
        <w:t>UN</w:t>
      </w:r>
      <w:r w:rsidRPr="00C6060E">
        <w:rPr>
          <w:szCs w:val="20"/>
        </w:rPr>
        <w:t>.</w:t>
      </w:r>
    </w:p>
    <w:p w14:paraId="0FF45D93" w14:textId="72752E4B" w:rsidR="00913F40" w:rsidRPr="00AB2597" w:rsidRDefault="00913F40" w:rsidP="00C6060E">
      <w:pPr>
        <w:spacing w:line="276" w:lineRule="auto"/>
        <w:rPr>
          <w:szCs w:val="20"/>
        </w:rPr>
      </w:pPr>
      <w:r w:rsidRPr="00C6060E">
        <w:rPr>
          <w:szCs w:val="20"/>
        </w:rPr>
        <w:t xml:space="preserve">Nadalje upravni organ ugotavlja, da so v območju predvideni samo tisti enostavni in nezahtevni objekti, kot so določeni </w:t>
      </w:r>
      <w:r w:rsidRPr="00AB2597">
        <w:rPr>
          <w:szCs w:val="20"/>
        </w:rPr>
        <w:t xml:space="preserve">v 11. členu </w:t>
      </w:r>
      <w:r w:rsidR="00385C03" w:rsidRPr="00AB2597">
        <w:rPr>
          <w:szCs w:val="20"/>
        </w:rPr>
        <w:t>UN</w:t>
      </w:r>
      <w:r w:rsidRPr="00AB2597">
        <w:rPr>
          <w:szCs w:val="20"/>
        </w:rPr>
        <w:t xml:space="preserve">, umeščeni, dimenzionirani in oblikovani pa so skladno z določbami </w:t>
      </w:r>
      <w:r w:rsidR="00385C03" w:rsidRPr="00AB2597">
        <w:rPr>
          <w:szCs w:val="20"/>
        </w:rPr>
        <w:t>UN</w:t>
      </w:r>
      <w:r w:rsidRPr="00AB2597">
        <w:rPr>
          <w:szCs w:val="20"/>
        </w:rPr>
        <w:t xml:space="preserve">. Glede skladnosti nameravane gradnje z določbami 11. člena </w:t>
      </w:r>
      <w:r w:rsidR="00385C03" w:rsidRPr="00AB2597">
        <w:rPr>
          <w:szCs w:val="20"/>
        </w:rPr>
        <w:t>UN</w:t>
      </w:r>
      <w:r w:rsidRPr="00C6060E">
        <w:rPr>
          <w:szCs w:val="20"/>
        </w:rPr>
        <w:t xml:space="preserve">, ki se nanašajo na </w:t>
      </w:r>
      <w:r w:rsidR="00F34A0C">
        <w:rPr>
          <w:szCs w:val="20"/>
        </w:rPr>
        <w:t>p</w:t>
      </w:r>
      <w:r w:rsidRPr="00C6060E">
        <w:rPr>
          <w:szCs w:val="20"/>
        </w:rPr>
        <w:t xml:space="preserve">rometno ureditev, upravni organ ugotavlja, da je ureditev v prostorski enoti C1 predmet ločenega postopka v skladu s 25. členom, kjer je dovoljeno za C1 izvajanje samostojno, v ločeni časovni etapi s samostojnim gradbenim dovoljenjem. Nadalje iz dokumentacije izhaja, da je dostop za avtomobile zagotovljen iz Magistrove ulice, vezan na kletno etažo s parkirišči, ki se nahaja pod delom pomožnega stadiona. Zagotovljenih je 192 parkirnih mest in 13 parkirnih mest za invalidne osebe, 5 parkirnih mest za električna vozila, 26 parkirnih mest za enosledna vozila. Dostop za avtomobile in pešce je možen tudi na južni strani kompleksa iz Goriške ulice, kjer je za uporabnike na voljo 33 parkirnih mest, z dodatnimi 2 parkirnimi mesti za fizično ovirane osebe in 5 parkirnih mest za medije. Kolesarnica z 304 parkirnimi mesti in 36 za </w:t>
      </w:r>
      <w:proofErr w:type="spellStart"/>
      <w:r w:rsidRPr="00C6060E">
        <w:rPr>
          <w:szCs w:val="20"/>
        </w:rPr>
        <w:t>Bicikelj</w:t>
      </w:r>
      <w:proofErr w:type="spellEnd"/>
      <w:r w:rsidRPr="00C6060E">
        <w:rPr>
          <w:szCs w:val="20"/>
        </w:rPr>
        <w:t xml:space="preserve"> (skupaj 340) bo ob javni poti ob pomožnem stadionu. Ob južnem vhodu v klet glavnega stadiona in atletske dvorane je </w:t>
      </w:r>
      <w:r w:rsidRPr="00AB2597">
        <w:rPr>
          <w:szCs w:val="20"/>
        </w:rPr>
        <w:t xml:space="preserve">predvidenih še 10 parkirnih mest za kolesa. Odstopanje od normativov podanih v prostorskem aktu je v skladu z 12. členom, ki dovoljuje možnost izdelave </w:t>
      </w:r>
      <w:proofErr w:type="spellStart"/>
      <w:r w:rsidRPr="00AB2597">
        <w:rPr>
          <w:szCs w:val="20"/>
        </w:rPr>
        <w:t>mobilnostnega</w:t>
      </w:r>
      <w:proofErr w:type="spellEnd"/>
      <w:r w:rsidRPr="00AB2597">
        <w:rPr>
          <w:szCs w:val="20"/>
        </w:rPr>
        <w:t xml:space="preserve"> načrta. Iz predložene dokumentacije izhaja, da je bil ta izdelan (</w:t>
      </w:r>
      <w:proofErr w:type="spellStart"/>
      <w:r w:rsidRPr="00AB2597">
        <w:rPr>
          <w:szCs w:val="20"/>
        </w:rPr>
        <w:t>Mobilnostni</w:t>
      </w:r>
      <w:proofErr w:type="spellEnd"/>
      <w:r w:rsidRPr="00AB2597">
        <w:rPr>
          <w:szCs w:val="20"/>
        </w:rPr>
        <w:t xml:space="preserve"> načrt za projekt Atletski center Ljubljana, naročnik: MOL, Mestni trg 1, 1000 Ljubljana, izdelovalec: Uroš Pust </w:t>
      </w:r>
      <w:proofErr w:type="spellStart"/>
      <w:r w:rsidRPr="00AB2597">
        <w:rPr>
          <w:szCs w:val="20"/>
        </w:rPr>
        <w:t>s.p</w:t>
      </w:r>
      <w:proofErr w:type="spellEnd"/>
      <w:r w:rsidRPr="00AB2597">
        <w:rPr>
          <w:szCs w:val="20"/>
        </w:rPr>
        <w:t>., Prometno načrtovanje, Zg. Pirniče 20a, 1215 Medvode, številka projekta: UP-007-18, Ljubljana, november 2018).</w:t>
      </w:r>
    </w:p>
    <w:p w14:paraId="2CB67D23" w14:textId="40ECF8A9" w:rsidR="00913F40" w:rsidRPr="00C6060E" w:rsidRDefault="00385C03" w:rsidP="00C6060E">
      <w:pPr>
        <w:spacing w:line="276" w:lineRule="auto"/>
        <w:rPr>
          <w:szCs w:val="20"/>
        </w:rPr>
      </w:pPr>
      <w:r w:rsidRPr="00AB2597">
        <w:rPr>
          <w:szCs w:val="20"/>
        </w:rPr>
        <w:t>UN</w:t>
      </w:r>
      <w:r w:rsidR="00913F40" w:rsidRPr="00AB2597">
        <w:rPr>
          <w:szCs w:val="20"/>
        </w:rPr>
        <w:t xml:space="preserve"> nadalje v 12.,13., 14.,15. in 16. členu določa pogoje glede komunalnega območja in pogoje glede gradnje komunalne infrastrukture. Komunalna infrastruktura izven območja</w:t>
      </w:r>
      <w:r w:rsidR="00913F40" w:rsidRPr="00C6060E">
        <w:rPr>
          <w:szCs w:val="20"/>
        </w:rPr>
        <w:t xml:space="preserve"> </w:t>
      </w:r>
      <w:r>
        <w:rPr>
          <w:szCs w:val="20"/>
        </w:rPr>
        <w:t>UN</w:t>
      </w:r>
      <w:r w:rsidR="00913F40" w:rsidRPr="00C6060E">
        <w:rPr>
          <w:szCs w:val="20"/>
        </w:rPr>
        <w:t xml:space="preserve">  se ureja z OPN. Iz predložene dokumentacije izhaja, da v območju predvidene gradnje potekajo obstoječe in predvidene trase kanalizacije, vodovoda, elektrike, vročevoda in plinovoda za napajanje sosednjih območij. Njihov potek je medsebojno usklajen. Vse prestavitve in ureditve potekov GJI so projektirane skladno s projektnimi pogoji, projektnimi nalogami in navodili upravljalcev posameznih komunalnih in energetskih vodov. V območju se gradijo ali prestavljajo vodovod, vročevod, telekomunikacije in javna razsvetljava. </w:t>
      </w:r>
    </w:p>
    <w:p w14:paraId="6FEB6C0C" w14:textId="75DBEBE2" w:rsidR="00913F40" w:rsidRPr="00C6060E" w:rsidRDefault="00913F40" w:rsidP="00C6060E">
      <w:pPr>
        <w:spacing w:line="276" w:lineRule="auto"/>
        <w:rPr>
          <w:szCs w:val="20"/>
        </w:rPr>
      </w:pPr>
      <w:r w:rsidRPr="00C6060E">
        <w:rPr>
          <w:szCs w:val="20"/>
        </w:rPr>
        <w:t xml:space="preserve">Upravni organ ugotavlja, da je nameravana gradnja skladna z določbami 13. člena </w:t>
      </w:r>
      <w:r w:rsidR="00385C03">
        <w:rPr>
          <w:szCs w:val="20"/>
        </w:rPr>
        <w:t>UN</w:t>
      </w:r>
      <w:r w:rsidRPr="00C6060E">
        <w:rPr>
          <w:szCs w:val="20"/>
        </w:rPr>
        <w:t xml:space="preserve">. Prestavitev kanala se prične cca 24 m južneje od jaška s koto terena 303,47 m in koto dna 297,48 m z vgradnjo </w:t>
      </w:r>
      <w:r w:rsidRPr="00C6060E">
        <w:rPr>
          <w:szCs w:val="20"/>
        </w:rPr>
        <w:lastRenderedPageBreak/>
        <w:t>novega jaška. Trasa kanala nato poteka po dogovorjeni trasi med komunalnim kolektorjem na zahodni strani ter robom kleti pomožnega stadiona do navezave na obstoječi jašek s koto terena 302,84 m in koto dna 296,</w:t>
      </w:r>
      <w:r w:rsidR="0031345B">
        <w:rPr>
          <w:szCs w:val="20"/>
        </w:rPr>
        <w:t>9</w:t>
      </w:r>
      <w:r w:rsidRPr="00C6060E">
        <w:rPr>
          <w:szCs w:val="20"/>
        </w:rPr>
        <w:t xml:space="preserve"> m, ki se ga nadomesti z novim jaškom. Vzporedno s traso kanalizacije poteka obstoječa trasa prenosnega plinovoda. Dolžina prestavljenega kanala DN 500 mm je 188</w:t>
      </w:r>
      <w:r w:rsidR="0031345B">
        <w:rPr>
          <w:szCs w:val="20"/>
        </w:rPr>
        <w:t xml:space="preserve"> </w:t>
      </w:r>
      <w:r w:rsidRPr="00C6060E">
        <w:rPr>
          <w:szCs w:val="20"/>
        </w:rPr>
        <w:t xml:space="preserve">m. Komunalne odpadne vode iz objektov se priključujejo na kanal dimenzije DN 500 mm, ki bo potekal pod javno potjo C2 ob komunalnem kolektorju. V skladu s 25. členom </w:t>
      </w:r>
      <w:r w:rsidR="00385C03">
        <w:rPr>
          <w:szCs w:val="20"/>
        </w:rPr>
        <w:t>UN</w:t>
      </w:r>
      <w:r w:rsidRPr="00C6060E">
        <w:rPr>
          <w:szCs w:val="20"/>
        </w:rPr>
        <w:t xml:space="preserve"> je dovoljeno za C2 izvajanje v samostojni predhodni časovni etapi. Območja ponikanja so povzeta po lokacijah, ki so bila predvidena v prostorskem aktu severno in južno na območju ter na vzhodnem osrednjem delu. Ponikanje se izvede v skladu z navodili hidrogeološkega poročila. </w:t>
      </w:r>
    </w:p>
    <w:p w14:paraId="359CFB60" w14:textId="2B042DAC" w:rsidR="00913F40" w:rsidRPr="00C6060E" w:rsidRDefault="00913F40" w:rsidP="00C6060E">
      <w:pPr>
        <w:spacing w:line="276" w:lineRule="auto"/>
        <w:rPr>
          <w:szCs w:val="20"/>
        </w:rPr>
      </w:pPr>
      <w:r w:rsidRPr="00C6060E">
        <w:rPr>
          <w:szCs w:val="20"/>
        </w:rPr>
        <w:t xml:space="preserve">Nadalje upravni organ, na podlagi predložene dokumentacije, ugotavlja da je nameravana gradnja skladna glede na </w:t>
      </w:r>
      <w:r w:rsidRPr="00AB2597">
        <w:rPr>
          <w:szCs w:val="20"/>
        </w:rPr>
        <w:t xml:space="preserve">določbe 14. člena </w:t>
      </w:r>
      <w:r w:rsidR="00385C03" w:rsidRPr="00AB2597">
        <w:rPr>
          <w:szCs w:val="20"/>
        </w:rPr>
        <w:t>UN</w:t>
      </w:r>
      <w:r w:rsidRPr="00AB2597">
        <w:rPr>
          <w:szCs w:val="20"/>
        </w:rPr>
        <w:t xml:space="preserve"> in 50. člena OPN, ki se nanašajo</w:t>
      </w:r>
      <w:r w:rsidRPr="00C6060E">
        <w:rPr>
          <w:szCs w:val="20"/>
        </w:rPr>
        <w:t xml:space="preserve"> na vodovodno omrežje. Iz dokumentacije izhaja, da se primarni vodovod DN 400 iz vodarne Kleče, ki je zaradi neugodne obstoječe trase predviden za prestavitev v kolektor pod javno potjo C2, prestavi v novi kolektor. V območju </w:t>
      </w:r>
      <w:r w:rsidR="00385C03">
        <w:rPr>
          <w:szCs w:val="20"/>
        </w:rPr>
        <w:t>UN</w:t>
      </w:r>
      <w:r w:rsidRPr="00C6060E">
        <w:rPr>
          <w:szCs w:val="20"/>
        </w:rPr>
        <w:t xml:space="preserve"> je gradnja južnega odseka nadomestnega vodovoda DN 400 iz vodarne Kleče, v območju Atletskega centra Ljubljana, predvidena v komunalnem kolektorju, ob skrajnem zahodnem robu območja. Gradnja napajalnega vodovoda NL DN 400 se začne na južni strani zgrajenega armaturnega jaška lociranega severno od križišča Verovškova – Magistrova ulica. Po navezavi na izvedeni odcep NL DN 400 in prečkanju križišča, trasa napajalnega vodovoda NL DN 400 zavije nekoliko zahodneje in se nadaljuje v komunalnem kolektorju. Mesto vgradnje vodovoda je predvideno na vzhodni strani kolektorja, pod policami z elektro in TKK vodi, na posebnih podpornikih. Vodovod po izstopu iz kolektorja na južni strani območja, na območju predvidenega podhoda (pod stropom). Zaradi gradnje podhoda pod gorenjsko železniško progo z vstopnimi klančinami vzporednimi progi je v Goriški ulici, zahodno od Verovškove ulice, predvidena prestavitev vodovoda v skrajni južni rob pločnika. Prestavitev vodovoda se izvede s cevmi iz NL DN 100. Prestavljeni vodovod se na zahodni strani, koncem vstopnih klančin, poveže z obstoječim vodovodom LZ DN 80, na vzhodni strani ob vgradnji zaporne armature, pa z vodovodom NL DN 150 v Verovškovi ulici. Na novi vodovod se s strani Videmske ulice ob vgradnji zasuna naveže obstoječi vodovod LZ DN 80, ki se na koncu Videmske ulice zaključi s končnim hidrantom. </w:t>
      </w:r>
      <w:r w:rsidR="0031345B" w:rsidRPr="00C6060E">
        <w:rPr>
          <w:szCs w:val="20"/>
        </w:rPr>
        <w:t xml:space="preserve">Gradnja komunalnega kolektorja </w:t>
      </w:r>
      <w:r w:rsidRPr="00C6060E">
        <w:rPr>
          <w:szCs w:val="20"/>
        </w:rPr>
        <w:t>je predvidena v EUP ŠI-364; Kolektor je AB konstrukcije, celotne dolžine 315 m, svetle dimenzije širine 2,2</w:t>
      </w:r>
      <w:r w:rsidR="0031345B">
        <w:rPr>
          <w:szCs w:val="20"/>
        </w:rPr>
        <w:t xml:space="preserve"> </w:t>
      </w:r>
      <w:r w:rsidRPr="00C6060E">
        <w:rPr>
          <w:szCs w:val="20"/>
        </w:rPr>
        <w:t>-2,4 m x svetle višine 2,4</w:t>
      </w:r>
      <w:r w:rsidR="0031345B">
        <w:rPr>
          <w:szCs w:val="20"/>
        </w:rPr>
        <w:t xml:space="preserve"> </w:t>
      </w:r>
      <w:r w:rsidRPr="00C6060E">
        <w:rPr>
          <w:szCs w:val="20"/>
        </w:rPr>
        <w:t>m; Celotna širina kolektorja je 2,8</w:t>
      </w:r>
      <w:r w:rsidR="0031345B">
        <w:rPr>
          <w:szCs w:val="20"/>
        </w:rPr>
        <w:t xml:space="preserve"> </w:t>
      </w:r>
      <w:r w:rsidRPr="00C6060E">
        <w:rPr>
          <w:szCs w:val="20"/>
        </w:rPr>
        <w:t xml:space="preserve">m. V komunalni kolektor se bodo poleg vodovoda premaknili še vročevodno omrežje, elektro vod ( V kolektorju se bo SN KB položil na police do odcepa za transformatorsko postajo (TP) in naprej do TP, kjer se bo priključil v vodno celico SN stikalnega bloka) in telekomunikacijski vodi; Na rešitve so pridobljena mnenja pristojnih </w:t>
      </w:r>
      <w:proofErr w:type="spellStart"/>
      <w:r w:rsidRPr="00C6060E">
        <w:rPr>
          <w:szCs w:val="20"/>
        </w:rPr>
        <w:t>mnenjedajalcev</w:t>
      </w:r>
      <w:proofErr w:type="spellEnd"/>
      <w:r w:rsidRPr="00C6060E">
        <w:rPr>
          <w:szCs w:val="20"/>
        </w:rPr>
        <w:t>. Na območju so predvideni trije vodovodni priključki z vodomernimi jaški, ki se nahajajo znotraj GPE1*.</w:t>
      </w:r>
    </w:p>
    <w:p w14:paraId="626464D2" w14:textId="5A064C43" w:rsidR="00913F40" w:rsidRPr="00AB2597" w:rsidRDefault="00913F40" w:rsidP="00C6060E">
      <w:pPr>
        <w:spacing w:line="276" w:lineRule="auto"/>
        <w:rPr>
          <w:szCs w:val="20"/>
        </w:rPr>
      </w:pPr>
      <w:r w:rsidRPr="00C6060E">
        <w:rPr>
          <w:szCs w:val="20"/>
        </w:rPr>
        <w:t xml:space="preserve">Nadalje upravni organ, na podlagi predložene dokumentacije ugotavlja, da je nameravana gradnja skladna glede na določbe </w:t>
      </w:r>
      <w:r w:rsidRPr="00AB2597">
        <w:rPr>
          <w:szCs w:val="20"/>
        </w:rPr>
        <w:t xml:space="preserve">15. člena </w:t>
      </w:r>
      <w:r w:rsidR="00385C03" w:rsidRPr="00AB2597">
        <w:rPr>
          <w:szCs w:val="20"/>
        </w:rPr>
        <w:t>UN</w:t>
      </w:r>
      <w:r w:rsidRPr="00AB2597">
        <w:rPr>
          <w:szCs w:val="20"/>
        </w:rPr>
        <w:t xml:space="preserve"> in 52. člena OPN, ki se nanašajo na vročevodno omrežje. Predvidena je prestavitev trase vročevoda T1300 JE450 z vodenjem v novo grajenem komunalnem kolektorju po zahodni strani območja. Nov vod bo v komunalnem kolektorju ob zahodni meji pod javno potjo ter nato ob južni meji vse do prečkanja pod gorenjsko železniško progo do Goriške ceste, kjer bo izveden priključek na obstoječe omrežje. Izvedbo prestavitve in rekonstrukcije vročevodnega omrežja se bo izvajalo izven ogrevalne sezone. Zaradi izgradnje novega atletskega centra je treba glavni vročevod T1300 dimenzije DN 450 v skupni dolžini cca. 430 m ukiniti ter prestaviti v komunalni kolektor in podhod pod železniško progo Ljubljana - Jesenice. Na severni strani centra je na določeni točki predvideno, da se obstoječi vročevod DN 450 v kineti zaključi in izvede prehod na </w:t>
      </w:r>
      <w:proofErr w:type="spellStart"/>
      <w:r w:rsidRPr="00AB2597">
        <w:rPr>
          <w:szCs w:val="20"/>
        </w:rPr>
        <w:t>predizolirane</w:t>
      </w:r>
      <w:proofErr w:type="spellEnd"/>
      <w:r w:rsidRPr="00AB2597">
        <w:rPr>
          <w:szCs w:val="20"/>
        </w:rPr>
        <w:t xml:space="preserve"> cevi dimenzije DN 450/710. </w:t>
      </w:r>
      <w:proofErr w:type="spellStart"/>
      <w:r w:rsidRPr="00AB2597">
        <w:rPr>
          <w:szCs w:val="20"/>
        </w:rPr>
        <w:t>Predizolirani</w:t>
      </w:r>
      <w:proofErr w:type="spellEnd"/>
      <w:r w:rsidRPr="00AB2597">
        <w:rPr>
          <w:szCs w:val="20"/>
        </w:rPr>
        <w:t xml:space="preserve"> vročevod DN 450/710 nato poteka v dolžini cca. 17 m do vstopa v komunalni kolektor velikosti 2,2 x 2,4 m. Po vstopu v kolektor se vročevod nadaljuje kot klasičen cevovod iz jeklenih cevi v izolacij iz mineralne volne. Kompenzacija temperaturnih raztezkov cevovoda v kolektorju so rešeni z naravno kompenzacijo in z vgradnjo U kompenzatorja velikosti 5,0 m. Na območju je predviden priključek, ki se nahaja znotraj PE1*. </w:t>
      </w:r>
    </w:p>
    <w:p w14:paraId="407CA90D" w14:textId="6560874E" w:rsidR="00913F40" w:rsidRPr="00C6060E" w:rsidRDefault="00913F40" w:rsidP="00C6060E">
      <w:pPr>
        <w:spacing w:line="276" w:lineRule="auto"/>
        <w:rPr>
          <w:szCs w:val="20"/>
        </w:rPr>
      </w:pPr>
      <w:r w:rsidRPr="00AB2597">
        <w:rPr>
          <w:szCs w:val="20"/>
        </w:rPr>
        <w:t xml:space="preserve">Nadalje upravni organ, na podlagi predložene dokumentacije, ugotavlja da je nameravana gradnja skladna glede na določbe 16. člena </w:t>
      </w:r>
      <w:r w:rsidR="00385C03" w:rsidRPr="00AB2597">
        <w:rPr>
          <w:szCs w:val="20"/>
        </w:rPr>
        <w:t>UN</w:t>
      </w:r>
      <w:r w:rsidRPr="00AB2597">
        <w:rPr>
          <w:szCs w:val="20"/>
        </w:rPr>
        <w:t xml:space="preserve"> in 53. člena OPN, ki</w:t>
      </w:r>
      <w:r w:rsidRPr="00C6060E">
        <w:rPr>
          <w:szCs w:val="20"/>
        </w:rPr>
        <w:t xml:space="preserve"> se nanašajo na plinovodno omrežje. Novo projektirani del plinovoda S-1800, PE 225</w:t>
      </w:r>
      <w:r w:rsidR="00E22ED4">
        <w:rPr>
          <w:szCs w:val="20"/>
        </w:rPr>
        <w:t xml:space="preserve"> </w:t>
      </w:r>
      <w:r w:rsidRPr="00C6060E">
        <w:rPr>
          <w:szCs w:val="20"/>
        </w:rPr>
        <w:t>x</w:t>
      </w:r>
      <w:r w:rsidR="00E22ED4">
        <w:rPr>
          <w:szCs w:val="20"/>
        </w:rPr>
        <w:t xml:space="preserve"> </w:t>
      </w:r>
      <w:r w:rsidRPr="00C6060E">
        <w:rPr>
          <w:szCs w:val="20"/>
        </w:rPr>
        <w:t xml:space="preserve">13.4 se bo v vozlišču št. 1 navezal v pločniku na obstoječi del plinovoda S-1800, JE 200. Navezava se bo izvedla s prehodnim kosom JE DN 200/PE </w:t>
      </w:r>
      <w:r w:rsidRPr="00C6060E">
        <w:rPr>
          <w:szCs w:val="20"/>
        </w:rPr>
        <w:lastRenderedPageBreak/>
        <w:t xml:space="preserve">225. Na začetku bo plinovod potekal po novi povezovalni cesti Šiška – Bežigrad, nato pa bo zavil proti jugu, od tu gre po območju, kjer velja OPN. Na območju PE1* ni predvidenega priključka objektov na plin za kuho. </w:t>
      </w:r>
    </w:p>
    <w:p w14:paraId="096E2C9F" w14:textId="63911F4C" w:rsidR="00913F40" w:rsidRPr="00AB2597" w:rsidRDefault="00913F40" w:rsidP="00C6060E">
      <w:pPr>
        <w:spacing w:line="276" w:lineRule="auto"/>
        <w:rPr>
          <w:szCs w:val="20"/>
        </w:rPr>
      </w:pPr>
      <w:r w:rsidRPr="00C6060E">
        <w:rPr>
          <w:szCs w:val="20"/>
        </w:rPr>
        <w:t xml:space="preserve">Nadalje upravni organ, na podlagi predložene dokumentacije, ugotavlja da je nameravana gradnja skladna glede na določbe </w:t>
      </w:r>
      <w:r w:rsidRPr="00AB2597">
        <w:rPr>
          <w:szCs w:val="20"/>
        </w:rPr>
        <w:t xml:space="preserve">17. člena </w:t>
      </w:r>
      <w:r w:rsidR="00385C03" w:rsidRPr="00AB2597">
        <w:rPr>
          <w:szCs w:val="20"/>
        </w:rPr>
        <w:t>UN</w:t>
      </w:r>
      <w:r w:rsidRPr="00AB2597">
        <w:rPr>
          <w:szCs w:val="20"/>
        </w:rPr>
        <w:t xml:space="preserve"> in 54. člena OPN, ki se nanašajo na elektro omrežje. Transformatorska postaja TP ACL se nahaja v kleti južnega dela pomožnega stadiona Atletskega centra in se bo napajala iz RTP Litostroj. Predvideni srednje-napetostni kabel (SN KB) se bo uvlekel po obstoječi elektro kabelski kanalizaciji (EKK) od RTP Litostroj, naprej južno po Alešovčevi do Verovškove, potem levo po Verovškovi cesti do kabelskega jaška KJ00918, od tu pa po predvideni 9 cevni EKK do skupnega kolektorja, ki bo potekal po zahodnem delu območja gradnje. V kolektorju se bo SN KB položil na police do odcepa za transformatorsko postajo TP in naprej do TP, kjer se bo priključil v vodno celico SN stikalnega bloka. Poleg tega bo potrebno na območju gradnje prestaviti tudi nizko napetostni kabel (NN KB), ki napaja objekte Verovškova 58 in Verovškova 60a. Novi NN KB se bo uvlekel v obstoječo in novo EKK in sicer od TP0961 Kamniška 38, preko KJ02895 do KJ5, nato severno do KJ4 in KJ3, zahodno do KJ2 in naprej severno do obstoječe priključne omare v objektu Verovškova 60a. </w:t>
      </w:r>
    </w:p>
    <w:p w14:paraId="62B27B85" w14:textId="025D98F2" w:rsidR="00913F40" w:rsidRPr="00C6060E" w:rsidRDefault="00913F40" w:rsidP="00C6060E">
      <w:pPr>
        <w:spacing w:line="276" w:lineRule="auto"/>
        <w:rPr>
          <w:szCs w:val="20"/>
        </w:rPr>
      </w:pPr>
      <w:r w:rsidRPr="00AB2597">
        <w:rPr>
          <w:szCs w:val="20"/>
        </w:rPr>
        <w:t xml:space="preserve">Nadalje upravni organ, na podlagi predložene dokumentacije, ugotavlja da je nameravana gradnja skladna glede na določbe 18. člena </w:t>
      </w:r>
      <w:r w:rsidR="00385C03" w:rsidRPr="00AB2597">
        <w:rPr>
          <w:szCs w:val="20"/>
        </w:rPr>
        <w:t>UN</w:t>
      </w:r>
      <w:r w:rsidRPr="00AB2597">
        <w:rPr>
          <w:szCs w:val="20"/>
        </w:rPr>
        <w:t xml:space="preserve"> in 55. člena OPN, ki</w:t>
      </w:r>
      <w:r w:rsidRPr="00C6060E">
        <w:rPr>
          <w:szCs w:val="20"/>
        </w:rPr>
        <w:t xml:space="preserve"> se nanašajo na telekomunikacijsko omrežje. Predvidene navezave telekomunikacij so opisane ločeno na operaterje: </w:t>
      </w:r>
    </w:p>
    <w:p w14:paraId="74397A26" w14:textId="77777777" w:rsidR="00913F40" w:rsidRPr="00C6060E" w:rsidRDefault="00913F40" w:rsidP="00C6060E">
      <w:pPr>
        <w:pStyle w:val="Odstavekseznama"/>
        <w:numPr>
          <w:ilvl w:val="0"/>
          <w:numId w:val="10"/>
        </w:numPr>
        <w:spacing w:line="276" w:lineRule="auto"/>
        <w:contextualSpacing/>
        <w:rPr>
          <w:rFonts w:ascii="Arial" w:hAnsi="Arial" w:cs="Arial"/>
          <w:sz w:val="20"/>
        </w:rPr>
      </w:pPr>
      <w:r w:rsidRPr="00C6060E">
        <w:rPr>
          <w:rFonts w:ascii="Arial" w:hAnsi="Arial" w:cs="Arial"/>
          <w:sz w:val="20"/>
        </w:rPr>
        <w:t xml:space="preserve">Telekom Slovenije: Ob Goriški cesti poteka vkopan kabel TK11 75x4x0,4, ki prečka Goriško cesto in železniško progo </w:t>
      </w:r>
      <w:proofErr w:type="spellStart"/>
      <w:r w:rsidRPr="00C6060E">
        <w:rPr>
          <w:rFonts w:ascii="Arial" w:hAnsi="Arial" w:cs="Arial"/>
          <w:sz w:val="20"/>
        </w:rPr>
        <w:t>Lj</w:t>
      </w:r>
      <w:proofErr w:type="spellEnd"/>
      <w:r w:rsidRPr="00C6060E">
        <w:rPr>
          <w:rFonts w:ascii="Arial" w:hAnsi="Arial" w:cs="Arial"/>
          <w:sz w:val="20"/>
        </w:rPr>
        <w:t xml:space="preserve">-Jesenice ter nadaljuje po Milčinskega ulici. Navedeni kabel se prestavi preko kabelske kanalizacije, ki poteka po Videmski ulici in sicer med kabelskim jaškom št. 29 in št. 30 na Milčinskega ulici. Priključki na območje stadiona se opustijo. Po končani gradnji se izdela nov TK priključek z navezavo TK kabelske kanalizacije, načrtovanega kolektorja direktno v načrtovano telekomunikacijsko vozlišče bodočega stadiona. </w:t>
      </w:r>
    </w:p>
    <w:p w14:paraId="5C100607" w14:textId="77777777" w:rsidR="00913F40" w:rsidRPr="00C6060E" w:rsidRDefault="00913F40" w:rsidP="00C6060E">
      <w:pPr>
        <w:pStyle w:val="Odstavekseznama"/>
        <w:numPr>
          <w:ilvl w:val="0"/>
          <w:numId w:val="10"/>
        </w:numPr>
        <w:spacing w:line="276" w:lineRule="auto"/>
        <w:contextualSpacing/>
        <w:rPr>
          <w:rFonts w:ascii="Arial" w:hAnsi="Arial" w:cs="Arial"/>
          <w:sz w:val="20"/>
        </w:rPr>
      </w:pPr>
      <w:r w:rsidRPr="00C6060E">
        <w:rPr>
          <w:rFonts w:ascii="Arial" w:hAnsi="Arial" w:cs="Arial"/>
          <w:sz w:val="20"/>
        </w:rPr>
        <w:t xml:space="preserve">T2: Po Milčinskega ulici poteka kabelska kanalizacija. Iz kabelskega jaška pred vhodom na stadion je izdelan priključek, ki se opusti ter se po končani gradnji izvede z navezavo predmetnega kabelskega jaška preko načrtovanega kolektorja z načrtovanim telekomunikacijskim vozliščem. </w:t>
      </w:r>
    </w:p>
    <w:p w14:paraId="6DC42F0E" w14:textId="77777777" w:rsidR="00913F40" w:rsidRPr="00C6060E" w:rsidRDefault="00913F40" w:rsidP="00C6060E">
      <w:pPr>
        <w:pStyle w:val="Odstavekseznama"/>
        <w:numPr>
          <w:ilvl w:val="0"/>
          <w:numId w:val="10"/>
        </w:numPr>
        <w:spacing w:line="276" w:lineRule="auto"/>
        <w:contextualSpacing/>
        <w:rPr>
          <w:rFonts w:ascii="Arial" w:hAnsi="Arial" w:cs="Arial"/>
          <w:sz w:val="20"/>
        </w:rPr>
      </w:pPr>
      <w:r w:rsidRPr="00C6060E">
        <w:rPr>
          <w:rFonts w:ascii="Arial" w:hAnsi="Arial" w:cs="Arial"/>
          <w:sz w:val="20"/>
        </w:rPr>
        <w:t xml:space="preserve">Telemach: Neposredno poleg železniške proge </w:t>
      </w:r>
      <w:proofErr w:type="spellStart"/>
      <w:r w:rsidRPr="00C6060E">
        <w:rPr>
          <w:rFonts w:ascii="Arial" w:hAnsi="Arial" w:cs="Arial"/>
          <w:sz w:val="20"/>
        </w:rPr>
        <w:t>Lj</w:t>
      </w:r>
      <w:proofErr w:type="spellEnd"/>
      <w:r w:rsidRPr="00C6060E">
        <w:rPr>
          <w:rFonts w:ascii="Arial" w:hAnsi="Arial" w:cs="Arial"/>
          <w:sz w:val="20"/>
        </w:rPr>
        <w:t>-Jesenice se nahaja kabelski jašek preko katerega je izdelan priključek za obstoječi stadion, ki se opusti ter se po končani gradnji izvede z navezavo predmetnega kabelskega jaška preko načrtovanega kolektorja z načrtovanim telekomunikacijskim vozliščem.</w:t>
      </w:r>
    </w:p>
    <w:p w14:paraId="1A4E173C" w14:textId="1F6BC82D" w:rsidR="00913F40" w:rsidRPr="00C6060E" w:rsidRDefault="00913F40" w:rsidP="00C6060E">
      <w:pPr>
        <w:spacing w:line="276" w:lineRule="auto"/>
        <w:rPr>
          <w:szCs w:val="20"/>
        </w:rPr>
      </w:pPr>
      <w:r w:rsidRPr="00C6060E">
        <w:rPr>
          <w:szCs w:val="20"/>
        </w:rPr>
        <w:t xml:space="preserve">Nadalje upravni organ, na podlagi predložene dokumentacije, ugotavlja da je nameravana gradnja skladna glede na </w:t>
      </w:r>
      <w:r w:rsidRPr="00AB2597">
        <w:rPr>
          <w:szCs w:val="20"/>
        </w:rPr>
        <w:t xml:space="preserve">določbe 19. člena </w:t>
      </w:r>
      <w:r w:rsidR="00385C03" w:rsidRPr="00AB2597">
        <w:rPr>
          <w:szCs w:val="20"/>
        </w:rPr>
        <w:t>UN</w:t>
      </w:r>
      <w:r w:rsidRPr="00AB2597">
        <w:rPr>
          <w:szCs w:val="20"/>
        </w:rPr>
        <w:t xml:space="preserve"> in 53. člena OPN, ki se nanašajo</w:t>
      </w:r>
      <w:r w:rsidRPr="00C6060E">
        <w:rPr>
          <w:szCs w:val="20"/>
        </w:rPr>
        <w:t xml:space="preserve"> na javno razsvetljavo. Zasnova javne razsvetljave sledi novim trendom, ki poudarjajo energetsko varčnost in ekološko dimenzijo osvetlitve. Uporabljene bodo svetilke, ki imajo svetlobne elemente izdelane v LED tehnologiji, ki porabijo malo energije in imajo dolgo življenjsko dobo. Za osvetljevanje prometnih površin so predvidene cestne svetilke. Učinkovitost svetilk mora biti minimalno 100 </w:t>
      </w:r>
      <w:proofErr w:type="spellStart"/>
      <w:r w:rsidRPr="00C6060E">
        <w:rPr>
          <w:szCs w:val="20"/>
        </w:rPr>
        <w:t>lm</w:t>
      </w:r>
      <w:proofErr w:type="spellEnd"/>
      <w:r w:rsidRPr="00C6060E">
        <w:rPr>
          <w:szCs w:val="20"/>
        </w:rPr>
        <w:t xml:space="preserve">/W. Barva svetlobe mora biti 3000K +-300K. Življenjska doba LED mora biti minimalno 60.000 ur. Priključna moč svetilk na območju ustja priključka Verovškova/Goriška ter ob Goriški ulici ne sme presegati 110 W. Priključna moč svetilk na območju javne poti z oznako C2 ne sme presegati 45 W. Na območju podhoda se predvidi stropne linijske LED svetilke za vlažne prostore maksimalne priključne moči 25W. Na območju stopnišča v podhod se v zidovih predvidi vgradne, funkcionalno dekorativne LED svetilke maksimalnih moči 15 W. Poseben poudarek je namenjen zaščiti okolice, saj so za cestno razsvetljavo izbrane najsodobnejše svetilke, ki v zgornji </w:t>
      </w:r>
      <w:proofErr w:type="spellStart"/>
      <w:r w:rsidRPr="00C6060E">
        <w:rPr>
          <w:szCs w:val="20"/>
        </w:rPr>
        <w:t>polprostor</w:t>
      </w:r>
      <w:proofErr w:type="spellEnd"/>
      <w:r w:rsidRPr="00C6060E">
        <w:rPr>
          <w:szCs w:val="20"/>
        </w:rPr>
        <w:t xml:space="preserve"> ne sevajo svetlobnega toka. Zaradi racionalizacije porabe energije bo izvedena možnost regulacije svetlobnega toka v svetilkah. Izveden bo tudi daljinski nadzor razsvetljave. Stanja stikalnih elementov se bodo prek optičnih povezav oziroma GPRS povezav prenašale v nadzorni center javne razsvetljave, ki se nahaja v prostorih podjetja Javna razsvetljava </w:t>
      </w:r>
      <w:proofErr w:type="spellStart"/>
      <w:r w:rsidRPr="00C6060E">
        <w:rPr>
          <w:szCs w:val="20"/>
        </w:rPr>
        <w:t>d.d</w:t>
      </w:r>
      <w:proofErr w:type="spellEnd"/>
      <w:r w:rsidRPr="00C6060E">
        <w:rPr>
          <w:szCs w:val="20"/>
        </w:rPr>
        <w:t xml:space="preserve">. Svetilkam na območju prehoda za pešce se svetlobnega toka ne sme zmanjševati. Javna razsvetljava mora biti izvedena tako, da kabelske trase in stojna mesta kandelabrov potekajo v zemljiščih, ki so sestavni del cestnega telesa. Vsako odstopanje je potrebno </w:t>
      </w:r>
      <w:r w:rsidRPr="00C6060E">
        <w:rPr>
          <w:szCs w:val="20"/>
        </w:rPr>
        <w:lastRenderedPageBreak/>
        <w:t xml:space="preserve">potrditi s soglasjem lastnika. Vsa oprema cestne razsvetljave se nahaja v območju naselja. Uporabljene so svetilke z ravnimi stekli, ki ne sevajo nad vodoravnico. Prav tako je predviden nagib svetilk 0° glede na vodoravnico. </w:t>
      </w:r>
    </w:p>
    <w:p w14:paraId="40DE290C" w14:textId="4A13E7C8" w:rsidR="00913F40" w:rsidRPr="00AB2597" w:rsidRDefault="00913F40" w:rsidP="00C6060E">
      <w:pPr>
        <w:spacing w:line="276" w:lineRule="auto"/>
        <w:rPr>
          <w:szCs w:val="20"/>
        </w:rPr>
      </w:pPr>
      <w:r w:rsidRPr="00C6060E">
        <w:rPr>
          <w:szCs w:val="20"/>
        </w:rPr>
        <w:t xml:space="preserve">Nadalje upravni organ, na podlagi predložene dokumentacije, ugotavlja da je nameravana gradnja skladna glede na </w:t>
      </w:r>
      <w:r w:rsidRPr="00AB2597">
        <w:rPr>
          <w:szCs w:val="20"/>
        </w:rPr>
        <w:t xml:space="preserve">določbe 19.a člena </w:t>
      </w:r>
      <w:r w:rsidR="00385C03" w:rsidRPr="00AB2597">
        <w:rPr>
          <w:szCs w:val="20"/>
        </w:rPr>
        <w:t>UN</w:t>
      </w:r>
      <w:r w:rsidRPr="00AB2597">
        <w:rPr>
          <w:szCs w:val="20"/>
        </w:rPr>
        <w:t xml:space="preserve"> in 53. člena OPN, ki se nanašajo na uporabo obnovljivih virov. Za ogrevanje vseh objektov se uporablja vročevod, ki spada med alternativne energente. </w:t>
      </w:r>
    </w:p>
    <w:p w14:paraId="25D97971" w14:textId="0930A0DF" w:rsidR="00913F40" w:rsidRPr="00AB2597" w:rsidRDefault="00913F40" w:rsidP="00C6060E">
      <w:pPr>
        <w:spacing w:line="276" w:lineRule="auto"/>
        <w:rPr>
          <w:szCs w:val="20"/>
        </w:rPr>
      </w:pPr>
      <w:r w:rsidRPr="00AB2597">
        <w:rPr>
          <w:szCs w:val="20"/>
        </w:rPr>
        <w:t xml:space="preserve">Nadalje upravni organ, na podlagi predložene dokumentacije, ugotavlja da je nameravana gradnja skladna glede na določbe 20. in 24. člen </w:t>
      </w:r>
      <w:r w:rsidR="00385C03" w:rsidRPr="00AB2597">
        <w:rPr>
          <w:szCs w:val="20"/>
        </w:rPr>
        <w:t>UN</w:t>
      </w:r>
      <w:r w:rsidRPr="00AB2597">
        <w:rPr>
          <w:szCs w:val="20"/>
        </w:rPr>
        <w:t xml:space="preserve"> ter 53. člena OPN, ki se nanašajo na izvedbo kovinskih komunalnih inštalacij zagotoviti zaščitenih pred blodečimi tokovi v vplivnih območjih železniških prog. </w:t>
      </w:r>
    </w:p>
    <w:p w14:paraId="2314B3DA" w14:textId="1DC1A9B5" w:rsidR="00913F40" w:rsidRPr="00AB2597" w:rsidRDefault="00913F40" w:rsidP="00C6060E">
      <w:pPr>
        <w:spacing w:line="276" w:lineRule="auto"/>
        <w:rPr>
          <w:szCs w:val="20"/>
        </w:rPr>
      </w:pPr>
      <w:r w:rsidRPr="00AB2597">
        <w:rPr>
          <w:szCs w:val="20"/>
        </w:rPr>
        <w:t xml:space="preserve">Nadalje upravni organ, na podlagi predložene dokumentacije, ugotavlja da je nameravana gradnja skladna glede na določbe 21. člen </w:t>
      </w:r>
      <w:r w:rsidR="00385C03" w:rsidRPr="00AB2597">
        <w:rPr>
          <w:szCs w:val="20"/>
        </w:rPr>
        <w:t>UN</w:t>
      </w:r>
      <w:r w:rsidRPr="00AB2597">
        <w:rPr>
          <w:szCs w:val="20"/>
        </w:rPr>
        <w:t xml:space="preserve">, ki se nanašajo na varovanje voda. Vse padavinske vode iz utrjenih tlakovanih površin bodo očiščene trdih delcev v usedalnikih in vodene in zadržane v </w:t>
      </w:r>
      <w:proofErr w:type="spellStart"/>
      <w:r w:rsidRPr="00AB2597">
        <w:rPr>
          <w:szCs w:val="20"/>
        </w:rPr>
        <w:t>ponikovalnih</w:t>
      </w:r>
      <w:proofErr w:type="spellEnd"/>
      <w:r w:rsidRPr="00AB2597">
        <w:rPr>
          <w:szCs w:val="20"/>
        </w:rPr>
        <w:t xml:space="preserve"> poljih in tam </w:t>
      </w:r>
      <w:proofErr w:type="spellStart"/>
      <w:r w:rsidRPr="00AB2597">
        <w:rPr>
          <w:szCs w:val="20"/>
        </w:rPr>
        <w:t>ponikane</w:t>
      </w:r>
      <w:proofErr w:type="spellEnd"/>
      <w:r w:rsidRPr="00AB2597">
        <w:rPr>
          <w:szCs w:val="20"/>
        </w:rPr>
        <w:t xml:space="preserve">. Padavinske vode z asfaltiranih </w:t>
      </w:r>
      <w:r w:rsidR="00E22ED4">
        <w:rPr>
          <w:szCs w:val="20"/>
        </w:rPr>
        <w:t xml:space="preserve">površin </w:t>
      </w:r>
      <w:r w:rsidRPr="00AB2597">
        <w:rPr>
          <w:szCs w:val="20"/>
        </w:rPr>
        <w:t>bodo očiščene v oljnih lovilci</w:t>
      </w:r>
      <w:r w:rsidR="00E22ED4">
        <w:rPr>
          <w:szCs w:val="20"/>
        </w:rPr>
        <w:t>h</w:t>
      </w:r>
      <w:r w:rsidRPr="00AB2597">
        <w:rPr>
          <w:szCs w:val="20"/>
        </w:rPr>
        <w:t xml:space="preserve"> in očiščene vodene do </w:t>
      </w:r>
      <w:proofErr w:type="spellStart"/>
      <w:r w:rsidRPr="00AB2597">
        <w:rPr>
          <w:szCs w:val="20"/>
        </w:rPr>
        <w:t>ponikovalnih</w:t>
      </w:r>
      <w:proofErr w:type="spellEnd"/>
      <w:r w:rsidRPr="00AB2597">
        <w:rPr>
          <w:szCs w:val="20"/>
        </w:rPr>
        <w:t xml:space="preserve"> polj zadržane in </w:t>
      </w:r>
      <w:proofErr w:type="spellStart"/>
      <w:r w:rsidRPr="00AB2597">
        <w:rPr>
          <w:szCs w:val="20"/>
        </w:rPr>
        <w:t>ponikane</w:t>
      </w:r>
      <w:proofErr w:type="spellEnd"/>
      <w:r w:rsidRPr="00AB2597">
        <w:rPr>
          <w:szCs w:val="20"/>
        </w:rPr>
        <w:t xml:space="preserve">. Vse strešne padavinske vode bodo vodene preko peskolovov v ponikovalnice. Obodna servisna cesta je asfaltirana in načrtovana tako, da izpolnjujejo princip lovilne sklede in je namenjena dovozu avtomobilov, avtobusov ali vozil za odvoz odpadkov. Vse utrjene zunanje površine so asfaltirane ali tlakovane, s tem bo preprečeno morebitno izlitje škodljivih snovi. V primeru nesreče izlitja nevarnih snovi ali ob signalu požara se bodo aktivirale zapornice za preprečitev izlitja onesnaženih vod v ponikovalnice, v omrežje za odvajanje odpadnih in padavinskih voda in s tem bo onemogočeno pronicanje v podzemno vodo. </w:t>
      </w:r>
    </w:p>
    <w:p w14:paraId="6C4476D4" w14:textId="73D3E360" w:rsidR="00913F40" w:rsidRPr="00AB2597" w:rsidRDefault="00913F40" w:rsidP="00C6060E">
      <w:pPr>
        <w:spacing w:line="276" w:lineRule="auto"/>
        <w:rPr>
          <w:szCs w:val="20"/>
        </w:rPr>
      </w:pPr>
      <w:r w:rsidRPr="00AB2597">
        <w:rPr>
          <w:szCs w:val="20"/>
        </w:rPr>
        <w:t xml:space="preserve">Nadalje upravni organ, na podlagi predložene dokumentacije, ugotavlja da je nameravana gradnja skladna glede na določbe 22. člen </w:t>
      </w:r>
      <w:r w:rsidR="00385C03" w:rsidRPr="00AB2597">
        <w:rPr>
          <w:szCs w:val="20"/>
        </w:rPr>
        <w:t>UN</w:t>
      </w:r>
      <w:r w:rsidRPr="00AB2597">
        <w:rPr>
          <w:szCs w:val="20"/>
        </w:rPr>
        <w:t>, ki se nanašajo na varstvo pred hrupom, kar izhaja iz Poročila o vplivih na okolje, ki je sestavni del te odločbe ter presoje vplivov na okolje.</w:t>
      </w:r>
    </w:p>
    <w:p w14:paraId="198F8B8B" w14:textId="40A64EA7" w:rsidR="00913F40" w:rsidRPr="00AB2597" w:rsidRDefault="00913F40" w:rsidP="00C6060E">
      <w:pPr>
        <w:spacing w:line="276" w:lineRule="auto"/>
        <w:rPr>
          <w:szCs w:val="20"/>
        </w:rPr>
      </w:pPr>
      <w:r w:rsidRPr="00AB2597">
        <w:rPr>
          <w:szCs w:val="20"/>
        </w:rPr>
        <w:t xml:space="preserve">Nadalje upravni organ, na podlagi predložene dokumentacije, ugotavlja da je nameravana gradnja skladna glede na določbe 23. člen </w:t>
      </w:r>
      <w:r w:rsidR="00385C03" w:rsidRPr="00AB2597">
        <w:rPr>
          <w:szCs w:val="20"/>
        </w:rPr>
        <w:t>UN</w:t>
      </w:r>
      <w:r w:rsidRPr="00AB2597">
        <w:rPr>
          <w:szCs w:val="20"/>
        </w:rPr>
        <w:t xml:space="preserve">, ki se nanašajo na varstvo pred požarom. Iz dokumentacije izhaja da so bili pri načrtovanju upoštevani vsi ukrepi prehodnih študij požarne zaščite tako glede zunanje ureditve, kot tudi pri oblikovanju notranjih volumenskih in prostorskih sklopov ter upoštevane omejitve pri uporabi materialov, umestitve in zasnove objektov. Umeščenost in izvedba utrjenih površin je načrtovana tako, da izpolnjujejo princip lovilne sklede. </w:t>
      </w:r>
    </w:p>
    <w:p w14:paraId="32E915F5" w14:textId="525D55A2" w:rsidR="00913F40" w:rsidRPr="00C6060E" w:rsidRDefault="00913F40" w:rsidP="00C6060E">
      <w:pPr>
        <w:spacing w:line="276" w:lineRule="auto"/>
        <w:rPr>
          <w:szCs w:val="20"/>
        </w:rPr>
      </w:pPr>
      <w:r w:rsidRPr="00AB2597">
        <w:rPr>
          <w:szCs w:val="20"/>
        </w:rPr>
        <w:t xml:space="preserve">Nadalje upravni organ, na podlagi predložene dokumentacije, ugotavlja da je nameravana gradnja skladna glede na določbe 24.a člen </w:t>
      </w:r>
      <w:r w:rsidR="00385C03" w:rsidRPr="00AB2597">
        <w:rPr>
          <w:szCs w:val="20"/>
        </w:rPr>
        <w:t>UN</w:t>
      </w:r>
      <w:r w:rsidRPr="00AB2597">
        <w:rPr>
          <w:szCs w:val="20"/>
        </w:rPr>
        <w:t>, ki se nanašajo na varstvo zraka. Odvod dimnih plinov in umazanega zraka iz nadzemnih delov stavbe je načrtovano tako, da se le te odvede nad nivo streh stavb. Mesta za izpust dimnih plinov in umazanega zraka na teren, ki nastajajo pri prezračevanju podzemnih garaž so oddaljena od športnih igrišč ter stanovanj. Vsi izpusti snovi v zrak (ogrevanje, prezračevanje) bodo opremljeni z ustreznimi</w:t>
      </w:r>
      <w:r w:rsidRPr="00C6060E">
        <w:rPr>
          <w:szCs w:val="20"/>
        </w:rPr>
        <w:t xml:space="preserve"> filtri v skladu z zakonskimi zahtevami. Da nameravana gradnja ustreza zahteva izhaja tudi iz Poročila o vplivih na okolje, ki je sestavni del te odločbe ter presoje vplivov na okolje.</w:t>
      </w:r>
    </w:p>
    <w:p w14:paraId="10BA9583" w14:textId="77DFDB4E" w:rsidR="00913F40" w:rsidRPr="00AB2597" w:rsidRDefault="00913F40" w:rsidP="00C6060E">
      <w:pPr>
        <w:spacing w:line="276" w:lineRule="auto"/>
        <w:rPr>
          <w:szCs w:val="20"/>
        </w:rPr>
      </w:pPr>
      <w:r w:rsidRPr="00C6060E">
        <w:rPr>
          <w:szCs w:val="20"/>
        </w:rPr>
        <w:t xml:space="preserve">Nadalje upravni organ, na podlagi predložene dokumentacije, ugotavlja da je nameravana gradnja skladna glede na </w:t>
      </w:r>
      <w:r w:rsidRPr="00AB2597">
        <w:rPr>
          <w:szCs w:val="20"/>
        </w:rPr>
        <w:t xml:space="preserve">določbe 24.b člen </w:t>
      </w:r>
      <w:r w:rsidR="00385C03" w:rsidRPr="00AB2597">
        <w:rPr>
          <w:szCs w:val="20"/>
        </w:rPr>
        <w:t>UN</w:t>
      </w:r>
      <w:r w:rsidRPr="00AB2597">
        <w:rPr>
          <w:szCs w:val="20"/>
        </w:rPr>
        <w:t xml:space="preserve">, ki se nanašajo na odstranjevanje odpadkov. Skupno zbirno in prevzemno mesto za ločeno zbiranje komunalnih odpadkov bo za potrebe stavbnega sklopa urejeno na vzhodni strani glavnega atletskega stadiona ob obodni servisni poti. Prostor je zaščiten pred vremenskimi vplivi in odmaknjen od stanovanjskih objektov. </w:t>
      </w:r>
    </w:p>
    <w:p w14:paraId="61068F04" w14:textId="671E321F" w:rsidR="00913F40" w:rsidRPr="00AB2597" w:rsidRDefault="00913F40" w:rsidP="00C6060E">
      <w:pPr>
        <w:spacing w:line="276" w:lineRule="auto"/>
        <w:rPr>
          <w:szCs w:val="20"/>
        </w:rPr>
      </w:pPr>
      <w:r w:rsidRPr="00AB2597">
        <w:rPr>
          <w:szCs w:val="20"/>
        </w:rPr>
        <w:t xml:space="preserve">Nadalje upravni organ, na podlagi predložene dokumentacije, ugotavlja da je nameravana gradnja skladna glede na določbe 24.c člen </w:t>
      </w:r>
      <w:r w:rsidR="00385C03" w:rsidRPr="00AB2597">
        <w:rPr>
          <w:szCs w:val="20"/>
        </w:rPr>
        <w:t>UN</w:t>
      </w:r>
      <w:r w:rsidRPr="00AB2597">
        <w:rPr>
          <w:szCs w:val="20"/>
        </w:rPr>
        <w:t xml:space="preserve">, ki se nanašajo na svetlobno onesnaževanje. Postavitev in jakost svetilk je načrtovana tako, da je v skladu s predpisi o mejnih vrednostih svetlobnega onesnaževanja okolja. </w:t>
      </w:r>
    </w:p>
    <w:p w14:paraId="53A970C8" w14:textId="19A5B374" w:rsidR="00913F40" w:rsidRPr="00AB2597" w:rsidRDefault="00913F40" w:rsidP="00C6060E">
      <w:pPr>
        <w:spacing w:line="276" w:lineRule="auto"/>
        <w:rPr>
          <w:szCs w:val="20"/>
        </w:rPr>
      </w:pPr>
      <w:r w:rsidRPr="00AB2597">
        <w:rPr>
          <w:szCs w:val="20"/>
        </w:rPr>
        <w:t xml:space="preserve">Nadalje upravni organ, na podlagi predložene dokumentacije, ugotavlja da je nameravana gradnja skladna glede na 24.č člena </w:t>
      </w:r>
      <w:r w:rsidR="00385C03" w:rsidRPr="00AB2597">
        <w:rPr>
          <w:szCs w:val="20"/>
        </w:rPr>
        <w:t>UN</w:t>
      </w:r>
      <w:r w:rsidRPr="00AB2597">
        <w:rPr>
          <w:szCs w:val="20"/>
        </w:rPr>
        <w:t>, ki se nanaša na osončenje in kakovost bivanja. Glede na oddaljenost najbližjega dela stavbe - atletske dvorane od obstoječih stanovanjskih objektov v bližini Milčinske ulice, ki znaša 24,09 m - JV in višina obroča atletske dvorane 17,13 m, je pogoj PA o potrebni osončenosti izpolnjen, saj je odmik večji od višine stavbe, s tem pa je tudi zagotovljeno najmanj 1 uro osončenja dne 21. 12. in najmanj 3 ure 21. 3. in 21. 9., oziroma, se zaradi gradnje novih objektov, osončenje obstoječih objektov ne poslabšuje.</w:t>
      </w:r>
    </w:p>
    <w:p w14:paraId="26588AD0" w14:textId="75FCD6B1" w:rsidR="00913F40" w:rsidRPr="00AB2597" w:rsidRDefault="00913F40" w:rsidP="00C6060E">
      <w:pPr>
        <w:spacing w:line="276" w:lineRule="auto"/>
        <w:rPr>
          <w:szCs w:val="20"/>
        </w:rPr>
      </w:pPr>
      <w:r w:rsidRPr="00AB2597">
        <w:rPr>
          <w:szCs w:val="20"/>
        </w:rPr>
        <w:lastRenderedPageBreak/>
        <w:t xml:space="preserve">Nadalje upravni organ, na podlagi predložene dokumentacije, ugotavlja da je nameravana gradnja skladna glede na določbe 24.d člena </w:t>
      </w:r>
      <w:r w:rsidR="00385C03" w:rsidRPr="00AB2597">
        <w:rPr>
          <w:szCs w:val="20"/>
        </w:rPr>
        <w:t>UN</w:t>
      </w:r>
      <w:r w:rsidRPr="00AB2597">
        <w:rPr>
          <w:szCs w:val="20"/>
        </w:rPr>
        <w:t xml:space="preserve">, ki se nanaša na potresno nevarnost in </w:t>
      </w:r>
      <w:proofErr w:type="spellStart"/>
      <w:r w:rsidRPr="00AB2597">
        <w:rPr>
          <w:szCs w:val="20"/>
        </w:rPr>
        <w:t>zaklanjanje</w:t>
      </w:r>
      <w:proofErr w:type="spellEnd"/>
      <w:r w:rsidRPr="00AB2597">
        <w:rPr>
          <w:szCs w:val="20"/>
        </w:rPr>
        <w:t xml:space="preserve">. Pri projektiranju stavb so predvideni ustrezni ukrepi za potresno varnost. Načrt gradbenih konstrukcij, račun, določitev obtežb in dimenzioniranje bodo opravljeni v skladu z </w:t>
      </w:r>
      <w:proofErr w:type="spellStart"/>
      <w:r w:rsidRPr="00AB2597">
        <w:rPr>
          <w:szCs w:val="20"/>
        </w:rPr>
        <w:t>Evrokod</w:t>
      </w:r>
      <w:proofErr w:type="spellEnd"/>
      <w:r w:rsidRPr="00AB2597">
        <w:rPr>
          <w:szCs w:val="20"/>
        </w:rPr>
        <w:t xml:space="preserve"> standardi.</w:t>
      </w:r>
    </w:p>
    <w:p w14:paraId="71F3AF73" w14:textId="2C343B66" w:rsidR="00913F40" w:rsidRPr="00C6060E" w:rsidRDefault="00913F40" w:rsidP="00C6060E">
      <w:pPr>
        <w:spacing w:line="276" w:lineRule="auto"/>
        <w:rPr>
          <w:szCs w:val="20"/>
        </w:rPr>
      </w:pPr>
      <w:r w:rsidRPr="00AB2597">
        <w:rPr>
          <w:szCs w:val="20"/>
        </w:rPr>
        <w:t xml:space="preserve">Nadalje upravni organ, na podlagi predložene dokumentacije, ugotavlja da je nameravana gradnja skladna glede na določbe 25. in 25.a člena </w:t>
      </w:r>
      <w:r w:rsidR="00385C03" w:rsidRPr="00AB2597">
        <w:rPr>
          <w:szCs w:val="20"/>
        </w:rPr>
        <w:t>UN</w:t>
      </w:r>
      <w:r w:rsidRPr="00AB2597">
        <w:rPr>
          <w:szCs w:val="20"/>
        </w:rPr>
        <w:t>, ki</w:t>
      </w:r>
      <w:r w:rsidRPr="00C6060E">
        <w:rPr>
          <w:szCs w:val="20"/>
        </w:rPr>
        <w:t xml:space="preserve"> se nanašata na etapnost gradnje in dopustna odstopanja. Predvidene ureditve komunalne infrastrukture se lahko izvajajo kot samostojne etape v poljubnem časovnem zaporedju pod pogojem, da so izvedene pred ali hkrati z gradnjo stavbnega sklopa Atletskega centra Ljubljana. Dopustna odstopanja so bila upoštevana glede tlorisnih gabaritov objektov, višinske regulacije terena in višinskih kot objektov, zmogljivosti območja, parcelacije, zunanje atletske površine in prometne, komunalne in energetske ureditve.</w:t>
      </w:r>
      <w:r w:rsidR="00A34077">
        <w:rPr>
          <w:szCs w:val="20"/>
        </w:rPr>
        <w:t xml:space="preserve"> Glede na navedeno je nameravana gradnja skladna z vsemi prostorskimi akti, kar izhaja tudi iz mnenja Mestne občine Ljubljana.</w:t>
      </w:r>
    </w:p>
    <w:p w14:paraId="3A9F76BE" w14:textId="77777777" w:rsidR="00956187" w:rsidRPr="00C6060E" w:rsidRDefault="00956187" w:rsidP="00C6060E">
      <w:pPr>
        <w:spacing w:line="276" w:lineRule="auto"/>
        <w:ind w:left="360"/>
        <w:rPr>
          <w:szCs w:val="20"/>
        </w:rPr>
      </w:pPr>
    </w:p>
    <w:p w14:paraId="129B2E8B" w14:textId="77777777" w:rsidR="00956187" w:rsidRPr="00C6060E" w:rsidRDefault="00417507" w:rsidP="00C6060E">
      <w:pPr>
        <w:pStyle w:val="Obrazloitev10"/>
        <w:spacing w:line="276" w:lineRule="auto"/>
        <w:rPr>
          <w:szCs w:val="20"/>
        </w:rPr>
      </w:pPr>
      <w:r w:rsidRPr="00C6060E">
        <w:rPr>
          <w:szCs w:val="20"/>
        </w:rPr>
        <w:t>Dokumentaciji</w:t>
      </w:r>
      <w:r w:rsidR="00064557" w:rsidRPr="00C6060E">
        <w:rPr>
          <w:szCs w:val="20"/>
        </w:rPr>
        <w:t xml:space="preserve"> za pridobitev gradbenega dovoljenja s</w:t>
      </w:r>
      <w:r w:rsidR="0031571E" w:rsidRPr="00C6060E">
        <w:rPr>
          <w:szCs w:val="20"/>
        </w:rPr>
        <w:t>ta</w:t>
      </w:r>
      <w:r w:rsidR="00064557" w:rsidRPr="00C6060E">
        <w:rPr>
          <w:szCs w:val="20"/>
        </w:rPr>
        <w:t xml:space="preserve"> podpisala projektant</w:t>
      </w:r>
      <w:r w:rsidR="008E1448" w:rsidRPr="00C6060E">
        <w:rPr>
          <w:szCs w:val="20"/>
        </w:rPr>
        <w:t xml:space="preserve">a in </w:t>
      </w:r>
      <w:r w:rsidR="00F05DB0" w:rsidRPr="00C6060E">
        <w:rPr>
          <w:szCs w:val="20"/>
        </w:rPr>
        <w:t>vodj</w:t>
      </w:r>
      <w:r w:rsidRPr="00C6060E">
        <w:rPr>
          <w:szCs w:val="20"/>
        </w:rPr>
        <w:t>i</w:t>
      </w:r>
      <w:r w:rsidR="00064557" w:rsidRPr="00C6060E">
        <w:rPr>
          <w:szCs w:val="20"/>
        </w:rPr>
        <w:t xml:space="preserve"> projekt</w:t>
      </w:r>
      <w:r w:rsidR="0031571E" w:rsidRPr="00C6060E">
        <w:rPr>
          <w:szCs w:val="20"/>
        </w:rPr>
        <w:t>ov</w:t>
      </w:r>
      <w:r w:rsidR="00064557" w:rsidRPr="00C6060E">
        <w:rPr>
          <w:szCs w:val="20"/>
        </w:rPr>
        <w:t xml:space="preserve">, ki </w:t>
      </w:r>
      <w:r w:rsidR="008E1448" w:rsidRPr="00C6060E">
        <w:rPr>
          <w:szCs w:val="20"/>
        </w:rPr>
        <w:t>sta</w:t>
      </w:r>
      <w:r w:rsidR="00064557" w:rsidRPr="00C6060E">
        <w:rPr>
          <w:szCs w:val="20"/>
        </w:rPr>
        <w:t xml:space="preserve"> bil</w:t>
      </w:r>
      <w:r w:rsidR="008E1448" w:rsidRPr="00C6060E">
        <w:rPr>
          <w:szCs w:val="20"/>
        </w:rPr>
        <w:t>a</w:t>
      </w:r>
      <w:r w:rsidR="00064557" w:rsidRPr="00C6060E">
        <w:rPr>
          <w:szCs w:val="20"/>
        </w:rPr>
        <w:t xml:space="preserve"> v času izdelave dokumentacije vpisan</w:t>
      </w:r>
      <w:r w:rsidR="008E1448" w:rsidRPr="00C6060E">
        <w:rPr>
          <w:szCs w:val="20"/>
        </w:rPr>
        <w:t>a</w:t>
      </w:r>
      <w:r w:rsidR="00064557" w:rsidRPr="00C6060E">
        <w:rPr>
          <w:szCs w:val="20"/>
        </w:rPr>
        <w:t xml:space="preserve"> v ime</w:t>
      </w:r>
      <w:r w:rsidR="00A6636D" w:rsidRPr="00C6060E">
        <w:rPr>
          <w:szCs w:val="20"/>
        </w:rPr>
        <w:t>nik pristojne poklicne zbornice.</w:t>
      </w:r>
      <w:r w:rsidR="00064557" w:rsidRPr="00C6060E">
        <w:rPr>
          <w:szCs w:val="20"/>
        </w:rPr>
        <w:t xml:space="preserve"> </w:t>
      </w:r>
      <w:r w:rsidRPr="00C6060E">
        <w:rPr>
          <w:szCs w:val="20"/>
        </w:rPr>
        <w:t>Sestavni del dokumentacij</w:t>
      </w:r>
      <w:r w:rsidR="00956187" w:rsidRPr="00C6060E">
        <w:rPr>
          <w:szCs w:val="20"/>
        </w:rPr>
        <w:t xml:space="preserve"> za pridobitev gradbenega dovoljenja </w:t>
      </w:r>
      <w:r w:rsidRPr="00C6060E">
        <w:rPr>
          <w:szCs w:val="20"/>
        </w:rPr>
        <w:t>sta</w:t>
      </w:r>
      <w:r w:rsidR="00956187" w:rsidRPr="00C6060E">
        <w:rPr>
          <w:szCs w:val="20"/>
        </w:rPr>
        <w:t xml:space="preserve"> podpi</w:t>
      </w:r>
      <w:r w:rsidR="008E1448" w:rsidRPr="00C6060E">
        <w:rPr>
          <w:szCs w:val="20"/>
        </w:rPr>
        <w:t>san</w:t>
      </w:r>
      <w:r w:rsidRPr="00C6060E">
        <w:rPr>
          <w:szCs w:val="20"/>
        </w:rPr>
        <w:t>i</w:t>
      </w:r>
      <w:r w:rsidR="008E1448" w:rsidRPr="00C6060E">
        <w:rPr>
          <w:szCs w:val="20"/>
        </w:rPr>
        <w:t xml:space="preserve"> izjav</w:t>
      </w:r>
      <w:r w:rsidRPr="00C6060E">
        <w:rPr>
          <w:szCs w:val="20"/>
        </w:rPr>
        <w:t>i</w:t>
      </w:r>
      <w:r w:rsidR="008E1448" w:rsidRPr="00C6060E">
        <w:rPr>
          <w:szCs w:val="20"/>
        </w:rPr>
        <w:t xml:space="preserve"> projektant</w:t>
      </w:r>
      <w:r w:rsidR="006810D8" w:rsidRPr="00C6060E">
        <w:rPr>
          <w:szCs w:val="20"/>
        </w:rPr>
        <w:t>ov</w:t>
      </w:r>
      <w:r w:rsidR="008E1448" w:rsidRPr="00C6060E">
        <w:rPr>
          <w:szCs w:val="20"/>
        </w:rPr>
        <w:t xml:space="preserve"> in vod</w:t>
      </w:r>
      <w:r w:rsidR="00C865FF" w:rsidRPr="00C6060E">
        <w:rPr>
          <w:szCs w:val="20"/>
        </w:rPr>
        <w:t>ij</w:t>
      </w:r>
      <w:r w:rsidR="00956187" w:rsidRPr="00C6060E">
        <w:rPr>
          <w:szCs w:val="20"/>
        </w:rPr>
        <w:t xml:space="preserve"> projekt</w:t>
      </w:r>
      <w:r w:rsidR="008E1448" w:rsidRPr="00C6060E">
        <w:rPr>
          <w:szCs w:val="20"/>
        </w:rPr>
        <w:t xml:space="preserve">ov, </w:t>
      </w:r>
      <w:r w:rsidR="00956187" w:rsidRPr="00C6060E">
        <w:rPr>
          <w:szCs w:val="20"/>
        </w:rPr>
        <w:t>da so na ravni obdelave dokumentacije za pridobitev gradbenega dovoljenja izpolnjene zahteve iz 15. člena GZ.</w:t>
      </w:r>
      <w:r w:rsidR="00A6636D" w:rsidRPr="00C6060E">
        <w:rPr>
          <w:szCs w:val="20"/>
        </w:rPr>
        <w:t xml:space="preserve"> </w:t>
      </w:r>
    </w:p>
    <w:p w14:paraId="665543F7" w14:textId="77777777" w:rsidR="006F13F1" w:rsidRPr="00C6060E" w:rsidRDefault="006F13F1" w:rsidP="00C6060E">
      <w:pPr>
        <w:spacing w:line="276" w:lineRule="auto"/>
        <w:ind w:left="360"/>
        <w:rPr>
          <w:szCs w:val="20"/>
        </w:rPr>
      </w:pPr>
    </w:p>
    <w:p w14:paraId="701D40C8" w14:textId="03628B01" w:rsidR="00956187" w:rsidRPr="00C6060E" w:rsidRDefault="00956187" w:rsidP="00C6060E">
      <w:pPr>
        <w:pStyle w:val="Obrazloitev10"/>
        <w:spacing w:line="276" w:lineRule="auto"/>
        <w:rPr>
          <w:szCs w:val="20"/>
        </w:rPr>
      </w:pPr>
      <w:r w:rsidRPr="00C6060E">
        <w:rPr>
          <w:szCs w:val="20"/>
        </w:rPr>
        <w:t>Nameravana gradnja je skladna s predpisi, ki so podlaga za izdajo mnenj. Upravni organ na podlagi vpogleda v DGD</w:t>
      </w:r>
      <w:r w:rsidR="00A66978">
        <w:rPr>
          <w:szCs w:val="20"/>
        </w:rPr>
        <w:t xml:space="preserve">-stadion, </w:t>
      </w:r>
      <w:r w:rsidR="00A66978" w:rsidRPr="00C6060E">
        <w:rPr>
          <w:szCs w:val="20"/>
        </w:rPr>
        <w:t>DGD-infrastruktura</w:t>
      </w:r>
      <w:r w:rsidRPr="00C6060E">
        <w:rPr>
          <w:szCs w:val="20"/>
        </w:rPr>
        <w:t>, PVO, Prostorski informacijski sistem in pridobljena mnenja</w:t>
      </w:r>
      <w:r w:rsidR="00D228D9">
        <w:rPr>
          <w:szCs w:val="20"/>
        </w:rPr>
        <w:t>,</w:t>
      </w:r>
      <w:r w:rsidRPr="00C6060E">
        <w:rPr>
          <w:szCs w:val="20"/>
        </w:rPr>
        <w:t xml:space="preserve"> v zvezi s tem ugotavlja:</w:t>
      </w:r>
    </w:p>
    <w:p w14:paraId="2D4B21A2" w14:textId="77777777" w:rsidR="00363ED6" w:rsidRPr="00C6060E" w:rsidRDefault="00363ED6" w:rsidP="00C6060E">
      <w:pPr>
        <w:spacing w:line="276" w:lineRule="auto"/>
        <w:rPr>
          <w:szCs w:val="20"/>
        </w:rPr>
      </w:pPr>
    </w:p>
    <w:p w14:paraId="0B7B8E13" w14:textId="53D00927" w:rsidR="005A2A3B" w:rsidRPr="00AB2597" w:rsidRDefault="00A93DF7" w:rsidP="00C6060E">
      <w:pPr>
        <w:pStyle w:val="Obrazloitev11"/>
        <w:spacing w:line="276" w:lineRule="auto"/>
        <w:rPr>
          <w:szCs w:val="20"/>
        </w:rPr>
      </w:pPr>
      <w:r w:rsidRPr="00C6060E">
        <w:rPr>
          <w:szCs w:val="20"/>
        </w:rPr>
        <w:t>Upravni organ je v postopku z dopis</w:t>
      </w:r>
      <w:r w:rsidR="00B813EE" w:rsidRPr="00C6060E">
        <w:rPr>
          <w:szCs w:val="20"/>
        </w:rPr>
        <w:t>i</w:t>
      </w:r>
      <w:r w:rsidRPr="00C6060E">
        <w:rPr>
          <w:szCs w:val="20"/>
        </w:rPr>
        <w:t xml:space="preserve"> št. </w:t>
      </w:r>
      <w:r w:rsidR="00B813EE" w:rsidRPr="00C6060E">
        <w:rPr>
          <w:szCs w:val="20"/>
        </w:rPr>
        <w:t xml:space="preserve">35105-21/2021/5 z dne 18. 8. 2021, št. 35105-21/2021/33 z dne 14. 1. 2022 in št. 35105-21/2021/39 </w:t>
      </w:r>
      <w:r w:rsidRPr="00C6060E">
        <w:rPr>
          <w:szCs w:val="20"/>
        </w:rPr>
        <w:t xml:space="preserve">z dne </w:t>
      </w:r>
      <w:r w:rsidR="00B813EE" w:rsidRPr="00C6060E">
        <w:rPr>
          <w:szCs w:val="20"/>
        </w:rPr>
        <w:t xml:space="preserve">24. 2. 2022, </w:t>
      </w:r>
      <w:r w:rsidRPr="00C6060E">
        <w:rPr>
          <w:szCs w:val="20"/>
        </w:rPr>
        <w:t>na podlagi 52. člena GZ</w:t>
      </w:r>
      <w:r w:rsidR="00B813EE" w:rsidRPr="00C6060E">
        <w:rPr>
          <w:szCs w:val="20"/>
        </w:rPr>
        <w:t>,</w:t>
      </w:r>
      <w:r w:rsidRPr="00C6060E">
        <w:rPr>
          <w:szCs w:val="20"/>
        </w:rPr>
        <w:t xml:space="preserve"> pristojne </w:t>
      </w:r>
      <w:proofErr w:type="spellStart"/>
      <w:r w:rsidRPr="00C6060E">
        <w:rPr>
          <w:szCs w:val="20"/>
        </w:rPr>
        <w:t>mnenjedajalce</w:t>
      </w:r>
      <w:proofErr w:type="spellEnd"/>
      <w:r w:rsidRPr="00C6060E">
        <w:rPr>
          <w:szCs w:val="20"/>
        </w:rPr>
        <w:t xml:space="preserve"> zaprosil za pisno mnenje o sprejemljivosti nameravane gradnje </w:t>
      </w:r>
      <w:r w:rsidRPr="00AB2597">
        <w:rPr>
          <w:szCs w:val="20"/>
        </w:rPr>
        <w:t xml:space="preserve">in morebitne pogoje, ki se nanašajo na izvedbo gradnje in uporabo objekta. </w:t>
      </w:r>
      <w:r w:rsidR="003F37BC" w:rsidRPr="00AB2597">
        <w:rPr>
          <w:szCs w:val="20"/>
        </w:rPr>
        <w:t xml:space="preserve">Iz mnenj, ki so navedena v </w:t>
      </w:r>
      <w:proofErr w:type="spellStart"/>
      <w:r w:rsidR="009D2F30" w:rsidRPr="00AB2597">
        <w:rPr>
          <w:szCs w:val="20"/>
        </w:rPr>
        <w:t>V</w:t>
      </w:r>
      <w:proofErr w:type="spellEnd"/>
      <w:r w:rsidR="003F37BC" w:rsidRPr="00AB2597">
        <w:rPr>
          <w:szCs w:val="20"/>
        </w:rPr>
        <w:t xml:space="preserve">. točki izreka tega dovoljenja izhaja, da ni zadržkov za izdajo tega dovoljenja z vidika predpisov </w:t>
      </w:r>
      <w:proofErr w:type="spellStart"/>
      <w:r w:rsidR="003F37BC" w:rsidRPr="00AB2597">
        <w:rPr>
          <w:szCs w:val="20"/>
        </w:rPr>
        <w:t>mnenjedajalcev</w:t>
      </w:r>
      <w:proofErr w:type="spellEnd"/>
      <w:r w:rsidR="003F37BC" w:rsidRPr="00AB2597">
        <w:rPr>
          <w:szCs w:val="20"/>
        </w:rPr>
        <w:t xml:space="preserve">, ki so podlaga za njihovo izdajo. Investitor mora pri nadaljnjem projektiranju, med gradnjo in uporabo objekta upoštevati vse pogoje </w:t>
      </w:r>
      <w:proofErr w:type="spellStart"/>
      <w:r w:rsidR="003F37BC" w:rsidRPr="00AB2597">
        <w:rPr>
          <w:szCs w:val="20"/>
        </w:rPr>
        <w:t>mnenjedajalcev</w:t>
      </w:r>
      <w:proofErr w:type="spellEnd"/>
      <w:r w:rsidR="003F37BC" w:rsidRPr="00AB2597">
        <w:rPr>
          <w:szCs w:val="20"/>
        </w:rPr>
        <w:t xml:space="preserve">, </w:t>
      </w:r>
      <w:r w:rsidR="00763B69" w:rsidRPr="00AB2597">
        <w:rPr>
          <w:szCs w:val="20"/>
        </w:rPr>
        <w:t xml:space="preserve">ki imajo ustrezno pravno podlago, </w:t>
      </w:r>
      <w:r w:rsidR="003F37BC" w:rsidRPr="00AB2597">
        <w:rPr>
          <w:szCs w:val="20"/>
        </w:rPr>
        <w:t xml:space="preserve">k čemur je zavezan v </w:t>
      </w:r>
      <w:r w:rsidR="00C44FD3" w:rsidRPr="00AB2597">
        <w:rPr>
          <w:szCs w:val="20"/>
        </w:rPr>
        <w:t>V</w:t>
      </w:r>
      <w:r w:rsidR="00AB2597" w:rsidRPr="00AB2597">
        <w:rPr>
          <w:szCs w:val="20"/>
        </w:rPr>
        <w:t>I</w:t>
      </w:r>
      <w:r w:rsidR="00DC3005" w:rsidRPr="00AB2597">
        <w:rPr>
          <w:szCs w:val="20"/>
        </w:rPr>
        <w:t>I</w:t>
      </w:r>
      <w:r w:rsidR="003F37BC" w:rsidRPr="00AB2597">
        <w:rPr>
          <w:szCs w:val="20"/>
        </w:rPr>
        <w:t xml:space="preserve">. točki izreka tega dovoljenja. </w:t>
      </w:r>
    </w:p>
    <w:p w14:paraId="6BAC9D0E" w14:textId="77777777" w:rsidR="005A2A3B" w:rsidRDefault="005A2A3B" w:rsidP="005A2A3B">
      <w:pPr>
        <w:pStyle w:val="Obrazloitev11"/>
        <w:numPr>
          <w:ilvl w:val="0"/>
          <w:numId w:val="0"/>
        </w:numPr>
        <w:spacing w:line="276" w:lineRule="auto"/>
        <w:rPr>
          <w:szCs w:val="20"/>
        </w:rPr>
      </w:pPr>
    </w:p>
    <w:p w14:paraId="365609C3" w14:textId="05EDB669" w:rsidR="00956187" w:rsidRPr="00C6060E" w:rsidRDefault="00956187" w:rsidP="00C6060E">
      <w:pPr>
        <w:pStyle w:val="Obrazloitev11"/>
        <w:spacing w:line="276" w:lineRule="auto"/>
        <w:rPr>
          <w:szCs w:val="20"/>
        </w:rPr>
      </w:pPr>
      <w:r w:rsidRPr="00C6060E">
        <w:rPr>
          <w:szCs w:val="20"/>
        </w:rPr>
        <w:t xml:space="preserve">Ugotovitve v zvezi s področji, ki so tudi predmet presoje vplivov na okolje v integralnem postopku, so podane v točki </w:t>
      </w:r>
      <w:r w:rsidR="00F05DB0" w:rsidRPr="00C6060E">
        <w:rPr>
          <w:szCs w:val="20"/>
        </w:rPr>
        <w:t>9</w:t>
      </w:r>
      <w:r w:rsidRPr="00C6060E">
        <w:rPr>
          <w:szCs w:val="20"/>
        </w:rPr>
        <w:t>.</w:t>
      </w:r>
    </w:p>
    <w:p w14:paraId="1DC14360" w14:textId="77777777" w:rsidR="00363ED6" w:rsidRPr="00C6060E" w:rsidRDefault="00363ED6" w:rsidP="00C6060E">
      <w:pPr>
        <w:spacing w:line="276" w:lineRule="auto"/>
        <w:ind w:left="360"/>
        <w:rPr>
          <w:szCs w:val="20"/>
          <w:highlight w:val="yellow"/>
        </w:rPr>
      </w:pPr>
    </w:p>
    <w:p w14:paraId="1A4282EF" w14:textId="08197002" w:rsidR="003F37BC" w:rsidRPr="005A2A3B" w:rsidRDefault="00064557" w:rsidP="00C6060E">
      <w:pPr>
        <w:pStyle w:val="Obrazloitev10"/>
        <w:spacing w:line="276" w:lineRule="auto"/>
        <w:rPr>
          <w:szCs w:val="20"/>
        </w:rPr>
      </w:pPr>
      <w:r w:rsidRPr="005A2A3B">
        <w:rPr>
          <w:szCs w:val="20"/>
        </w:rPr>
        <w:t>Iz dokumentacije za pridobitev gradbenega dovoljenja</w:t>
      </w:r>
      <w:r w:rsidR="00763B69" w:rsidRPr="005A2A3B">
        <w:rPr>
          <w:szCs w:val="20"/>
        </w:rPr>
        <w:t xml:space="preserve"> </w:t>
      </w:r>
      <w:r w:rsidR="002C7F10" w:rsidRPr="005A2A3B">
        <w:rPr>
          <w:szCs w:val="20"/>
        </w:rPr>
        <w:t xml:space="preserve">izhaja, </w:t>
      </w:r>
      <w:r w:rsidRPr="005A2A3B">
        <w:rPr>
          <w:szCs w:val="20"/>
        </w:rPr>
        <w:t>da bo zagotovljena minimalna komunalna oskrba objekt</w:t>
      </w:r>
      <w:r w:rsidR="009F1911" w:rsidRPr="005A2A3B">
        <w:rPr>
          <w:szCs w:val="20"/>
        </w:rPr>
        <w:t>ov</w:t>
      </w:r>
      <w:r w:rsidRPr="005A2A3B">
        <w:rPr>
          <w:szCs w:val="20"/>
        </w:rPr>
        <w:t>, ki v konkretnem primeru obsega oskrbo s pitno vodo, energijo, odvajanje odpadnih voda in dostop do javne poti</w:t>
      </w:r>
      <w:r w:rsidR="009F1911" w:rsidRPr="005A2A3B">
        <w:rPr>
          <w:szCs w:val="20"/>
        </w:rPr>
        <w:t xml:space="preserve">. </w:t>
      </w:r>
    </w:p>
    <w:p w14:paraId="04A5C220" w14:textId="77777777" w:rsidR="00763B69" w:rsidRPr="00C6060E" w:rsidRDefault="00763B69" w:rsidP="00C6060E">
      <w:pPr>
        <w:spacing w:line="276" w:lineRule="auto"/>
        <w:rPr>
          <w:szCs w:val="20"/>
          <w:highlight w:val="yellow"/>
        </w:rPr>
      </w:pPr>
    </w:p>
    <w:p w14:paraId="19A405DD" w14:textId="77777777" w:rsidR="005A2A3B" w:rsidRPr="00A716C5" w:rsidRDefault="005A2A3B" w:rsidP="005A2A3B">
      <w:pPr>
        <w:pStyle w:val="Obrazloitev10"/>
      </w:pPr>
      <w:r w:rsidRPr="00A716C5">
        <w:t>Lokacija nameravanega posega leži izven zavarovanih območij narave, posebnih varstvenih območij, potencialnih območij Natura 2000 in območij naravnih vrednot, zato za predmetno gradnjo ni treba izvesti presoje sprejemljivosti v skladu s predpisi, ki urejajo ohranjanje narave. Podrobnejše ugotovitve v zvezi s tem so podane v točki 9.</w:t>
      </w:r>
    </w:p>
    <w:p w14:paraId="4DEFE8C1" w14:textId="77777777" w:rsidR="00363ED6" w:rsidRPr="00C6060E" w:rsidRDefault="00363ED6" w:rsidP="00C6060E">
      <w:pPr>
        <w:spacing w:line="276" w:lineRule="auto"/>
        <w:ind w:left="360"/>
        <w:rPr>
          <w:szCs w:val="20"/>
          <w:highlight w:val="yellow"/>
        </w:rPr>
      </w:pPr>
    </w:p>
    <w:p w14:paraId="28976355" w14:textId="1306BB6C" w:rsidR="00FA47BE" w:rsidRPr="00C6060E" w:rsidRDefault="00533DE2" w:rsidP="00C6060E">
      <w:pPr>
        <w:pStyle w:val="Obrazloitev10"/>
        <w:spacing w:line="276" w:lineRule="auto"/>
        <w:rPr>
          <w:szCs w:val="20"/>
        </w:rPr>
      </w:pPr>
      <w:r w:rsidRPr="00C6060E">
        <w:rPr>
          <w:szCs w:val="20"/>
        </w:rPr>
        <w:t>Iz vpogleda v zemljiško knjigo izhaja, da je i</w:t>
      </w:r>
      <w:r w:rsidR="00064557" w:rsidRPr="00C6060E">
        <w:rPr>
          <w:szCs w:val="20"/>
        </w:rPr>
        <w:t>nvestitor</w:t>
      </w:r>
      <w:r w:rsidRPr="00C6060E">
        <w:rPr>
          <w:szCs w:val="20"/>
        </w:rPr>
        <w:t xml:space="preserve"> </w:t>
      </w:r>
      <w:r w:rsidR="000C1E7B" w:rsidRPr="00C6060E">
        <w:rPr>
          <w:szCs w:val="20"/>
        </w:rPr>
        <w:t>v zemljiški knjigi vpisan kot lastnik ali imetnik stvarne pravice, ki mu daje pravico graditi na tuji nepremičnini</w:t>
      </w:r>
      <w:r w:rsidRPr="00C6060E">
        <w:rPr>
          <w:szCs w:val="20"/>
        </w:rPr>
        <w:t xml:space="preserve"> </w:t>
      </w:r>
      <w:r w:rsidR="00273103" w:rsidRPr="00C6060E">
        <w:rPr>
          <w:szCs w:val="20"/>
        </w:rPr>
        <w:t xml:space="preserve">pri </w:t>
      </w:r>
      <w:r w:rsidRPr="00C6060E">
        <w:rPr>
          <w:szCs w:val="20"/>
        </w:rPr>
        <w:t>zemljišč</w:t>
      </w:r>
      <w:r w:rsidR="00273103" w:rsidRPr="00C6060E">
        <w:rPr>
          <w:szCs w:val="20"/>
        </w:rPr>
        <w:t>ih</w:t>
      </w:r>
      <w:r w:rsidRPr="00C6060E">
        <w:rPr>
          <w:szCs w:val="20"/>
        </w:rPr>
        <w:t xml:space="preserve"> </w:t>
      </w:r>
      <w:proofErr w:type="spellStart"/>
      <w:r w:rsidRPr="00C6060E">
        <w:rPr>
          <w:szCs w:val="20"/>
        </w:rPr>
        <w:t>parc</w:t>
      </w:r>
      <w:proofErr w:type="spellEnd"/>
      <w:r w:rsidRPr="00C6060E">
        <w:rPr>
          <w:szCs w:val="20"/>
        </w:rPr>
        <w:t xml:space="preserve">. št. </w:t>
      </w:r>
      <w:r w:rsidR="00553C9E" w:rsidRPr="00C6060E">
        <w:rPr>
          <w:szCs w:val="20"/>
        </w:rPr>
        <w:t xml:space="preserve">97/11, 97/12, 97/30, 97/37, 97/38, 97/39, 97/40, 97/44, 97/45, 97/46, 101/1, 101/2, 102/1, 103/3, 103/4, 104/2, 104/3, 104/5, 104/6, 104/7, 104/8, 104/10, 104/12, 104/13, 104/14, 104/15, 105, 106, 107, 125/3, 125/4, 125/7, 125/10, 166/1, 235, 539, 541/2, 551, 593/3, 1449, 1450, 1451/5, 1452/6, 1452/10, 1453/20, 1453/43, vse </w:t>
      </w:r>
      <w:proofErr w:type="spellStart"/>
      <w:r w:rsidR="00553C9E" w:rsidRPr="00C6060E">
        <w:rPr>
          <w:szCs w:val="20"/>
        </w:rPr>
        <w:t>k.o</w:t>
      </w:r>
      <w:proofErr w:type="spellEnd"/>
      <w:r w:rsidR="00553C9E" w:rsidRPr="00C6060E">
        <w:rPr>
          <w:szCs w:val="20"/>
        </w:rPr>
        <w:t xml:space="preserve">. 1740 Spodnja Šiška in zemljišč </w:t>
      </w:r>
      <w:proofErr w:type="spellStart"/>
      <w:r w:rsidR="00553C9E" w:rsidRPr="00C6060E">
        <w:rPr>
          <w:szCs w:val="20"/>
        </w:rPr>
        <w:t>parc</w:t>
      </w:r>
      <w:proofErr w:type="spellEnd"/>
      <w:r w:rsidR="00553C9E" w:rsidRPr="00C6060E">
        <w:rPr>
          <w:szCs w:val="20"/>
        </w:rPr>
        <w:t xml:space="preserve">. št. 767/1, 776/9, 2224, vse </w:t>
      </w:r>
      <w:proofErr w:type="spellStart"/>
      <w:r w:rsidR="00553C9E" w:rsidRPr="00C6060E">
        <w:rPr>
          <w:szCs w:val="20"/>
        </w:rPr>
        <w:t>k.o</w:t>
      </w:r>
      <w:proofErr w:type="spellEnd"/>
      <w:r w:rsidR="00553C9E" w:rsidRPr="00C6060E">
        <w:rPr>
          <w:szCs w:val="20"/>
        </w:rPr>
        <w:t>. Bežigrad</w:t>
      </w:r>
      <w:r w:rsidR="000C1E7B" w:rsidRPr="00C6060E">
        <w:rPr>
          <w:szCs w:val="20"/>
        </w:rPr>
        <w:t xml:space="preserve">, oziroma to pravico izkazuje </w:t>
      </w:r>
      <w:r w:rsidR="00273103" w:rsidRPr="00C6060E">
        <w:rPr>
          <w:szCs w:val="20"/>
        </w:rPr>
        <w:t>z dokazili iz 3. točke drugega odstavka, tretjega ali četrtega odstavka 35. člena tega zakona (</w:t>
      </w:r>
      <w:r w:rsidR="00AA13FF" w:rsidRPr="00C6060E">
        <w:rPr>
          <w:szCs w:val="20"/>
        </w:rPr>
        <w:t xml:space="preserve">za </w:t>
      </w:r>
      <w:r w:rsidR="00273103" w:rsidRPr="00C6060E">
        <w:rPr>
          <w:szCs w:val="20"/>
        </w:rPr>
        <w:t xml:space="preserve">gradnjo podhoda na </w:t>
      </w:r>
      <w:r w:rsidR="00AA13FF" w:rsidRPr="00C6060E">
        <w:rPr>
          <w:szCs w:val="20"/>
        </w:rPr>
        <w:t>zemljišči</w:t>
      </w:r>
      <w:r w:rsidR="00273103" w:rsidRPr="00C6060E">
        <w:rPr>
          <w:szCs w:val="20"/>
        </w:rPr>
        <w:t>h</w:t>
      </w:r>
      <w:r w:rsidR="00AA13FF" w:rsidRPr="00C6060E">
        <w:rPr>
          <w:szCs w:val="20"/>
        </w:rPr>
        <w:t xml:space="preserve"> </w:t>
      </w:r>
      <w:proofErr w:type="spellStart"/>
      <w:r w:rsidR="00AA13FF" w:rsidRPr="00C6060E">
        <w:rPr>
          <w:szCs w:val="20"/>
        </w:rPr>
        <w:t>parc</w:t>
      </w:r>
      <w:proofErr w:type="spellEnd"/>
      <w:r w:rsidR="00AA13FF" w:rsidRPr="00C6060E">
        <w:rPr>
          <w:szCs w:val="20"/>
        </w:rPr>
        <w:t xml:space="preserve">. št. 1453/43 in 106, obe </w:t>
      </w:r>
      <w:proofErr w:type="spellStart"/>
      <w:r w:rsidR="00AA13FF" w:rsidRPr="00C6060E">
        <w:rPr>
          <w:szCs w:val="20"/>
        </w:rPr>
        <w:t>k.o</w:t>
      </w:r>
      <w:proofErr w:type="spellEnd"/>
      <w:r w:rsidR="00AA13FF" w:rsidRPr="00C6060E">
        <w:rPr>
          <w:szCs w:val="20"/>
        </w:rPr>
        <w:t xml:space="preserve">. </w:t>
      </w:r>
      <w:r w:rsidR="00AA13FF" w:rsidRPr="00C6060E">
        <w:rPr>
          <w:szCs w:val="20"/>
        </w:rPr>
        <w:lastRenderedPageBreak/>
        <w:t xml:space="preserve">1740 Spodnja Šiška </w:t>
      </w:r>
      <w:r w:rsidR="00273103" w:rsidRPr="00C6060E">
        <w:rPr>
          <w:szCs w:val="20"/>
        </w:rPr>
        <w:t>z notarsko overjeno</w:t>
      </w:r>
      <w:r w:rsidR="00AA13FF" w:rsidRPr="00C6060E">
        <w:rPr>
          <w:szCs w:val="20"/>
        </w:rPr>
        <w:t xml:space="preserve"> pogodbo </w:t>
      </w:r>
      <w:r w:rsidR="000C1E7B" w:rsidRPr="00C6060E">
        <w:rPr>
          <w:szCs w:val="20"/>
        </w:rPr>
        <w:t>o ustanovitvi stavbne pravice za čas gradnje podhoda</w:t>
      </w:r>
      <w:r w:rsidR="00AA13FF" w:rsidRPr="00C6060E">
        <w:rPr>
          <w:szCs w:val="20"/>
        </w:rPr>
        <w:t xml:space="preserve">, za zemljišče </w:t>
      </w:r>
      <w:proofErr w:type="spellStart"/>
      <w:r w:rsidR="00AA13FF" w:rsidRPr="00C6060E">
        <w:rPr>
          <w:szCs w:val="20"/>
        </w:rPr>
        <w:t>parc</w:t>
      </w:r>
      <w:proofErr w:type="spellEnd"/>
      <w:r w:rsidR="00AA13FF" w:rsidRPr="00C6060E">
        <w:rPr>
          <w:szCs w:val="20"/>
        </w:rPr>
        <w:t xml:space="preserve">. št. 102/2 </w:t>
      </w:r>
      <w:proofErr w:type="spellStart"/>
      <w:r w:rsidR="00AA13FF" w:rsidRPr="00C6060E">
        <w:rPr>
          <w:szCs w:val="20"/>
        </w:rPr>
        <w:t>k.o</w:t>
      </w:r>
      <w:proofErr w:type="spellEnd"/>
      <w:r w:rsidR="00AA13FF" w:rsidRPr="00C6060E">
        <w:rPr>
          <w:szCs w:val="20"/>
        </w:rPr>
        <w:t xml:space="preserve">. 1740 Spodnja Šiška </w:t>
      </w:r>
      <w:r w:rsidR="00273103" w:rsidRPr="00C6060E">
        <w:rPr>
          <w:szCs w:val="20"/>
        </w:rPr>
        <w:t>z notarsko overjeno</w:t>
      </w:r>
      <w:r w:rsidR="00AA13FF" w:rsidRPr="00C6060E">
        <w:rPr>
          <w:szCs w:val="20"/>
        </w:rPr>
        <w:t xml:space="preserve"> pogodbo o pridobitvi lastninske pravice, ki je predlagana za vpis v zemljiško knjigo</w:t>
      </w:r>
      <w:r w:rsidR="00273103" w:rsidRPr="00C6060E">
        <w:rPr>
          <w:szCs w:val="20"/>
        </w:rPr>
        <w:t xml:space="preserve">, za zemljišči </w:t>
      </w:r>
      <w:proofErr w:type="spellStart"/>
      <w:r w:rsidR="00273103" w:rsidRPr="00C6060E">
        <w:rPr>
          <w:szCs w:val="20"/>
        </w:rPr>
        <w:t>parc</w:t>
      </w:r>
      <w:proofErr w:type="spellEnd"/>
      <w:r w:rsidR="00273103" w:rsidRPr="00C6060E">
        <w:rPr>
          <w:szCs w:val="20"/>
        </w:rPr>
        <w:t xml:space="preserve">. št. 588/40 in 600/18 obe </w:t>
      </w:r>
      <w:proofErr w:type="spellStart"/>
      <w:r w:rsidR="00273103" w:rsidRPr="00C6060E">
        <w:rPr>
          <w:szCs w:val="20"/>
        </w:rPr>
        <w:t>k.o</w:t>
      </w:r>
      <w:proofErr w:type="spellEnd"/>
      <w:r w:rsidR="00273103" w:rsidRPr="00C6060E">
        <w:rPr>
          <w:szCs w:val="20"/>
        </w:rPr>
        <w:t>. 1740 Spodnja Šiška pa s soglasjem Mestne občine Ljubljana, Oddelka za gospodarske dejavnosti in promet, št. 3511-1587/2021-TP z dne 29. 9. 2021</w:t>
      </w:r>
      <w:r w:rsidR="00FA47BE" w:rsidRPr="00C6060E">
        <w:rPr>
          <w:szCs w:val="20"/>
        </w:rPr>
        <w:t>. Iz navedenega izhaja, da ima investitor za predmetno gradnjo izkazano pravico graditi.</w:t>
      </w:r>
    </w:p>
    <w:p w14:paraId="0CE2B486" w14:textId="77777777" w:rsidR="00533DE2" w:rsidRPr="00C6060E" w:rsidRDefault="00533DE2" w:rsidP="00C6060E">
      <w:pPr>
        <w:spacing w:line="276" w:lineRule="auto"/>
        <w:rPr>
          <w:szCs w:val="20"/>
        </w:rPr>
      </w:pPr>
    </w:p>
    <w:p w14:paraId="70342ABB" w14:textId="77777777" w:rsidR="003F37BC" w:rsidRPr="00C6060E" w:rsidRDefault="00064557" w:rsidP="00C6060E">
      <w:pPr>
        <w:pStyle w:val="Obrazloitev10"/>
        <w:spacing w:line="276" w:lineRule="auto"/>
        <w:rPr>
          <w:szCs w:val="20"/>
        </w:rPr>
      </w:pPr>
      <w:r w:rsidRPr="00C6060E">
        <w:rPr>
          <w:szCs w:val="20"/>
        </w:rPr>
        <w:t>Investitor ni zavezanec za plačilo nadomestila za degradacijo in uzurpacijo prostora. V skladu z zakonom, ki ureja kmetijska zemljišča, investitor tudi ni zavezanec za plačilo odškodnine zaradi spremembe na</w:t>
      </w:r>
      <w:r w:rsidR="00363ED6" w:rsidRPr="00C6060E">
        <w:rPr>
          <w:szCs w:val="20"/>
        </w:rPr>
        <w:t>m</w:t>
      </w:r>
      <w:r w:rsidR="008E1448" w:rsidRPr="00C6060E">
        <w:rPr>
          <w:szCs w:val="20"/>
        </w:rPr>
        <w:t>embnosti kmetijskega zemljišča</w:t>
      </w:r>
      <w:r w:rsidR="00363ED6" w:rsidRPr="00C6060E">
        <w:rPr>
          <w:szCs w:val="20"/>
        </w:rPr>
        <w:t>.</w:t>
      </w:r>
    </w:p>
    <w:p w14:paraId="1C582EAA" w14:textId="77777777" w:rsidR="003F37BC" w:rsidRPr="00C6060E" w:rsidRDefault="003F37BC" w:rsidP="00C6060E">
      <w:pPr>
        <w:spacing w:line="276" w:lineRule="auto"/>
        <w:ind w:left="360"/>
        <w:rPr>
          <w:szCs w:val="20"/>
        </w:rPr>
      </w:pPr>
    </w:p>
    <w:p w14:paraId="7E02E46E" w14:textId="6DA26CF8" w:rsidR="00002BF9" w:rsidRPr="00C6060E" w:rsidRDefault="00064557" w:rsidP="00C6060E">
      <w:pPr>
        <w:pStyle w:val="Obrazloitev10"/>
        <w:spacing w:line="276" w:lineRule="auto"/>
        <w:rPr>
          <w:szCs w:val="20"/>
        </w:rPr>
      </w:pPr>
      <w:r w:rsidRPr="00C6060E">
        <w:rPr>
          <w:szCs w:val="20"/>
        </w:rPr>
        <w:t xml:space="preserve">Investitor je </w:t>
      </w:r>
      <w:r w:rsidR="002254BD" w:rsidRPr="00C6060E">
        <w:rPr>
          <w:szCs w:val="20"/>
        </w:rPr>
        <w:t xml:space="preserve">predložil odločbo Mestne občine Ljubljana, Mestne uprave, Oddelka za ravnanje z nepremičninami, št. 3541-108/2023-2 z dne 22. 2. 2023, iz katere izhaja, da se komunalni prispevek za predmetno gradnjo ne odmeri.  </w:t>
      </w:r>
    </w:p>
    <w:p w14:paraId="50024466" w14:textId="77777777" w:rsidR="00002BF9" w:rsidRPr="00C6060E" w:rsidRDefault="00002BF9" w:rsidP="00C6060E">
      <w:pPr>
        <w:spacing w:line="276" w:lineRule="auto"/>
        <w:ind w:left="360"/>
        <w:rPr>
          <w:szCs w:val="20"/>
          <w:highlight w:val="yellow"/>
        </w:rPr>
      </w:pPr>
    </w:p>
    <w:p w14:paraId="0206E163" w14:textId="77777777" w:rsidR="000C58AC" w:rsidRPr="00C6060E" w:rsidRDefault="003F37BC" w:rsidP="00C6060E">
      <w:pPr>
        <w:pStyle w:val="Obrazloitev10"/>
        <w:spacing w:line="276" w:lineRule="auto"/>
        <w:rPr>
          <w:szCs w:val="20"/>
        </w:rPr>
      </w:pPr>
      <w:r w:rsidRPr="00C6060E">
        <w:rPr>
          <w:szCs w:val="20"/>
        </w:rPr>
        <w:t>V tem integralnem postopku je</w:t>
      </w:r>
      <w:r w:rsidR="00A21AD3" w:rsidRPr="00C6060E">
        <w:rPr>
          <w:szCs w:val="20"/>
        </w:rPr>
        <w:t xml:space="preserve"> upravni organ izvedel </w:t>
      </w:r>
      <w:r w:rsidRPr="00C6060E">
        <w:rPr>
          <w:szCs w:val="20"/>
        </w:rPr>
        <w:t>presoj</w:t>
      </w:r>
      <w:r w:rsidR="00A21AD3" w:rsidRPr="00C6060E">
        <w:rPr>
          <w:szCs w:val="20"/>
        </w:rPr>
        <w:t>o</w:t>
      </w:r>
      <w:r w:rsidRPr="00C6060E">
        <w:rPr>
          <w:szCs w:val="20"/>
        </w:rPr>
        <w:t xml:space="preserve"> vplivov na okolje</w:t>
      </w:r>
      <w:r w:rsidR="00A21AD3" w:rsidRPr="00C6060E">
        <w:rPr>
          <w:szCs w:val="20"/>
        </w:rPr>
        <w:t xml:space="preserve"> in ugotovil</w:t>
      </w:r>
      <w:r w:rsidR="00363ED6" w:rsidRPr="00C6060E">
        <w:rPr>
          <w:szCs w:val="20"/>
        </w:rPr>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5D014EC2" w14:textId="77777777" w:rsidR="00212AE6" w:rsidRPr="00C6060E" w:rsidRDefault="00212AE6" w:rsidP="00C6060E">
      <w:pPr>
        <w:spacing w:line="276" w:lineRule="auto"/>
        <w:ind w:left="360"/>
        <w:rPr>
          <w:szCs w:val="20"/>
        </w:rPr>
      </w:pPr>
    </w:p>
    <w:p w14:paraId="1637405F" w14:textId="77777777" w:rsidR="00E32E99" w:rsidRPr="00C6060E" w:rsidRDefault="00212AE6" w:rsidP="00C6060E">
      <w:pPr>
        <w:spacing w:line="276" w:lineRule="auto"/>
        <w:rPr>
          <w:szCs w:val="20"/>
        </w:rPr>
      </w:pPr>
      <w:r w:rsidRPr="00C6060E">
        <w:rPr>
          <w:szCs w:val="20"/>
        </w:rPr>
        <w:t xml:space="preserve">Upravni organ je v postopku z dopisom št. </w:t>
      </w:r>
      <w:r w:rsidR="00D31F4C" w:rsidRPr="00C6060E">
        <w:rPr>
          <w:szCs w:val="20"/>
        </w:rPr>
        <w:t xml:space="preserve">35105-21/2021/5 </w:t>
      </w:r>
      <w:r w:rsidRPr="00C6060E">
        <w:rPr>
          <w:szCs w:val="20"/>
        </w:rPr>
        <w:t xml:space="preserve">z dne </w:t>
      </w:r>
      <w:r w:rsidR="00D31F4C" w:rsidRPr="00C6060E">
        <w:rPr>
          <w:szCs w:val="20"/>
        </w:rPr>
        <w:t xml:space="preserve">18. 8. 2021 </w:t>
      </w:r>
      <w:r w:rsidRPr="00C6060E">
        <w:rPr>
          <w:szCs w:val="20"/>
        </w:rPr>
        <w:t>zaprosil Agencijo RS za okolje</w:t>
      </w:r>
      <w:r w:rsidR="00D92E85" w:rsidRPr="00C6060E">
        <w:rPr>
          <w:szCs w:val="20"/>
        </w:rPr>
        <w:t xml:space="preserve"> in </w:t>
      </w:r>
      <w:r w:rsidR="00D92E85" w:rsidRPr="00C6060E">
        <w:rPr>
          <w:szCs w:val="20"/>
          <w:shd w:val="clear" w:color="auto" w:fill="FFFFFF"/>
        </w:rPr>
        <w:t>Direkcijo RS za vode</w:t>
      </w:r>
      <w:r w:rsidRPr="00C6060E">
        <w:rPr>
          <w:szCs w:val="20"/>
        </w:rPr>
        <w:t xml:space="preserve"> za mnenje o sprejemljivosti nameravane gradnje z vidika njenih pristojnosti in morebitne pogoje, ki se nanašajo na izvedbo gradnje in uporabo objekta. </w:t>
      </w:r>
      <w:r w:rsidR="00D92E85" w:rsidRPr="00C6060E">
        <w:rPr>
          <w:szCs w:val="20"/>
        </w:rPr>
        <w:t>Dne 13. 9. 2021 je Direkcija RS za vode podala mnenje št. 35508-5837/2021-3, v katerem ugotavlja, da je nameravana gradnja skladna z določili Zakona o vodah (</w:t>
      </w:r>
      <w:r w:rsidR="00505277" w:rsidRPr="00C6060E">
        <w:rPr>
          <w:szCs w:val="20"/>
        </w:rPr>
        <w:t>Uradni list RS, št. 67/02, 2/04 – ZZdrI-A, 41/04 – ZVO-1, 57/08, 57/12, 100/13, 40/14, 56/15 in 65/20)</w:t>
      </w:r>
      <w:r w:rsidR="00D92E85" w:rsidRPr="00C6060E">
        <w:rPr>
          <w:szCs w:val="20"/>
        </w:rPr>
        <w:t xml:space="preserve"> in na njegovi podlagi sprejetimi podzakonskimi predpisi ob upoštevanju pogojev. </w:t>
      </w:r>
      <w:r w:rsidRPr="00C6060E">
        <w:rPr>
          <w:szCs w:val="20"/>
        </w:rPr>
        <w:t xml:space="preserve">Na podlagi mnenja Agencije </w:t>
      </w:r>
      <w:r w:rsidR="00D92E85" w:rsidRPr="00C6060E">
        <w:rPr>
          <w:szCs w:val="20"/>
        </w:rPr>
        <w:t>RS za okolje št. 35403-21/2021-2</w:t>
      </w:r>
      <w:r w:rsidR="00553C9E" w:rsidRPr="00C6060E">
        <w:rPr>
          <w:szCs w:val="20"/>
        </w:rPr>
        <w:t xml:space="preserve"> </w:t>
      </w:r>
      <w:r w:rsidRPr="00C6060E">
        <w:rPr>
          <w:szCs w:val="20"/>
        </w:rPr>
        <w:t xml:space="preserve">z dne </w:t>
      </w:r>
      <w:r w:rsidR="00D92E85" w:rsidRPr="00C6060E">
        <w:rPr>
          <w:szCs w:val="20"/>
        </w:rPr>
        <w:t>21. 9. 2021</w:t>
      </w:r>
      <w:r w:rsidRPr="00C6060E">
        <w:rPr>
          <w:szCs w:val="20"/>
        </w:rPr>
        <w:t xml:space="preserve"> je upravni organ </w:t>
      </w:r>
      <w:r w:rsidR="00D92E85" w:rsidRPr="00C6060E">
        <w:rPr>
          <w:szCs w:val="20"/>
        </w:rPr>
        <w:t xml:space="preserve">dne 14. 10. 2021 z dopisom št. 35105-21/2021-2550-23 </w:t>
      </w:r>
      <w:r w:rsidRPr="00C6060E">
        <w:rPr>
          <w:szCs w:val="20"/>
        </w:rPr>
        <w:t xml:space="preserve">pozval investitorja k dopolnitvi PVO. Pooblaščenec investitorja je upravnemu organu dne </w:t>
      </w:r>
      <w:r w:rsidR="00BF3AE7" w:rsidRPr="00C6060E">
        <w:rPr>
          <w:szCs w:val="20"/>
        </w:rPr>
        <w:t>21. </w:t>
      </w:r>
      <w:r w:rsidR="00C84C7F" w:rsidRPr="00C6060E">
        <w:rPr>
          <w:szCs w:val="20"/>
        </w:rPr>
        <w:t>12</w:t>
      </w:r>
      <w:r w:rsidRPr="00C6060E">
        <w:rPr>
          <w:szCs w:val="20"/>
        </w:rPr>
        <w:t>. 20</w:t>
      </w:r>
      <w:r w:rsidR="00C84C7F" w:rsidRPr="00C6060E">
        <w:rPr>
          <w:szCs w:val="20"/>
        </w:rPr>
        <w:t>21</w:t>
      </w:r>
      <w:r w:rsidRPr="00C6060E">
        <w:rPr>
          <w:szCs w:val="20"/>
        </w:rPr>
        <w:t xml:space="preserve"> predložil </w:t>
      </w:r>
      <w:r w:rsidR="00BF3AE7" w:rsidRPr="00C6060E">
        <w:rPr>
          <w:szCs w:val="20"/>
        </w:rPr>
        <w:t>dopolnjen</w:t>
      </w:r>
      <w:r w:rsidR="00C84C7F" w:rsidRPr="00C6060E">
        <w:rPr>
          <w:szCs w:val="20"/>
        </w:rPr>
        <w:t>o projektno dokumentacijo in</w:t>
      </w:r>
      <w:r w:rsidR="00BF3AE7" w:rsidRPr="00C6060E">
        <w:rPr>
          <w:szCs w:val="20"/>
        </w:rPr>
        <w:t xml:space="preserve"> </w:t>
      </w:r>
      <w:r w:rsidRPr="00C6060E">
        <w:rPr>
          <w:szCs w:val="20"/>
        </w:rPr>
        <w:t>PVO, zato je upravni organ z dopisom št. 35105-</w:t>
      </w:r>
      <w:r w:rsidR="00C84C7F" w:rsidRPr="00C6060E">
        <w:rPr>
          <w:szCs w:val="20"/>
        </w:rPr>
        <w:t>21/2021/33</w:t>
      </w:r>
      <w:r w:rsidRPr="00C6060E">
        <w:rPr>
          <w:szCs w:val="20"/>
        </w:rPr>
        <w:t xml:space="preserve"> z dne </w:t>
      </w:r>
      <w:r w:rsidR="00C84C7F" w:rsidRPr="00C6060E">
        <w:rPr>
          <w:szCs w:val="20"/>
        </w:rPr>
        <w:t>14</w:t>
      </w:r>
      <w:r w:rsidRPr="00C6060E">
        <w:rPr>
          <w:szCs w:val="20"/>
        </w:rPr>
        <w:t>. </w:t>
      </w:r>
      <w:r w:rsidR="00C84C7F" w:rsidRPr="00C6060E">
        <w:rPr>
          <w:szCs w:val="20"/>
        </w:rPr>
        <w:t>1</w:t>
      </w:r>
      <w:r w:rsidRPr="00C6060E">
        <w:rPr>
          <w:szCs w:val="20"/>
        </w:rPr>
        <w:t>. 20</w:t>
      </w:r>
      <w:r w:rsidR="00C84C7F" w:rsidRPr="00C6060E">
        <w:rPr>
          <w:szCs w:val="20"/>
        </w:rPr>
        <w:t>22</w:t>
      </w:r>
      <w:r w:rsidRPr="00C6060E">
        <w:rPr>
          <w:szCs w:val="20"/>
        </w:rPr>
        <w:t xml:space="preserve"> ponovno zaprosil za mnenje Agencijo RS za okolje in ji posredoval navedeno gradivo. Agencija RS za okolje je dne </w:t>
      </w:r>
      <w:r w:rsidR="00C84C7F" w:rsidRPr="00C6060E">
        <w:rPr>
          <w:szCs w:val="20"/>
        </w:rPr>
        <w:t>14. 2. 2022</w:t>
      </w:r>
      <w:r w:rsidRPr="00C6060E">
        <w:rPr>
          <w:szCs w:val="20"/>
        </w:rPr>
        <w:t xml:space="preserve"> </w:t>
      </w:r>
      <w:r w:rsidR="00C84C7F" w:rsidRPr="00C6060E">
        <w:rPr>
          <w:szCs w:val="20"/>
        </w:rPr>
        <w:t>podala mnenje št. 35403-21/2021-4</w:t>
      </w:r>
      <w:r w:rsidR="00F4689B" w:rsidRPr="00C6060E">
        <w:rPr>
          <w:szCs w:val="20"/>
        </w:rPr>
        <w:t>. Iz mnenj Agencije RS za okolje izhaja, da je nameravani poseg z vidika emisij v tla, vode, zrak, hrupa, svetlobnega onesnaževanja ter elektromagnetnega sevanja in ravnanja z odpadki sprejemljiv oziroma sprejemljiv ob upošte</w:t>
      </w:r>
      <w:r w:rsidR="00E32E99" w:rsidRPr="00C6060E">
        <w:rPr>
          <w:szCs w:val="20"/>
        </w:rPr>
        <w:t>vanju pogojev, navedenih v PVO</w:t>
      </w:r>
      <w:r w:rsidR="00571165" w:rsidRPr="00C6060E">
        <w:rPr>
          <w:szCs w:val="20"/>
        </w:rPr>
        <w:t xml:space="preserve"> ter dodatnih zahtev, ki izhajajo iz navedenih mnenj.</w:t>
      </w:r>
    </w:p>
    <w:p w14:paraId="60AD4976" w14:textId="77777777" w:rsidR="00E63560" w:rsidRPr="00C6060E" w:rsidRDefault="00E63560" w:rsidP="00C6060E">
      <w:pPr>
        <w:spacing w:line="276" w:lineRule="auto"/>
        <w:rPr>
          <w:szCs w:val="20"/>
          <w:highlight w:val="yellow"/>
        </w:rPr>
      </w:pPr>
    </w:p>
    <w:p w14:paraId="72E8229C" w14:textId="0188E576" w:rsidR="000C58AC" w:rsidRPr="005A2A3B" w:rsidRDefault="00E63560" w:rsidP="00C6060E">
      <w:pPr>
        <w:spacing w:line="276" w:lineRule="auto"/>
        <w:rPr>
          <w:szCs w:val="20"/>
        </w:rPr>
      </w:pPr>
      <w:r w:rsidRPr="005A2A3B">
        <w:rPr>
          <w:szCs w:val="20"/>
        </w:rPr>
        <w:t>K predmetni gradnji so bila pridobljena t</w:t>
      </w:r>
      <w:r w:rsidR="00521169" w:rsidRPr="005A2A3B">
        <w:rPr>
          <w:szCs w:val="20"/>
        </w:rPr>
        <w:t>udi</w:t>
      </w:r>
      <w:r w:rsidRPr="005A2A3B">
        <w:rPr>
          <w:szCs w:val="20"/>
        </w:rPr>
        <w:t xml:space="preserve"> mnenja drugih pristojnih organov in organizacij, ki varujejo javne interese</w:t>
      </w:r>
      <w:r w:rsidR="00521169" w:rsidRPr="005A2A3B">
        <w:rPr>
          <w:szCs w:val="20"/>
        </w:rPr>
        <w:t xml:space="preserve">, kot so navedena v točki </w:t>
      </w:r>
      <w:r w:rsidR="00176224" w:rsidRPr="005A2A3B">
        <w:rPr>
          <w:szCs w:val="20"/>
        </w:rPr>
        <w:t>V. izreka tega dovoljenja</w:t>
      </w:r>
      <w:r w:rsidR="00521169" w:rsidRPr="005A2A3B">
        <w:rPr>
          <w:szCs w:val="20"/>
        </w:rPr>
        <w:t>.</w:t>
      </w:r>
    </w:p>
    <w:p w14:paraId="4E84A658" w14:textId="77777777" w:rsidR="00521169" w:rsidRPr="00C6060E" w:rsidRDefault="00521169" w:rsidP="00C6060E">
      <w:pPr>
        <w:spacing w:line="276" w:lineRule="auto"/>
        <w:rPr>
          <w:szCs w:val="20"/>
          <w:highlight w:val="yellow"/>
        </w:rPr>
      </w:pPr>
    </w:p>
    <w:p w14:paraId="51EE588E" w14:textId="6AF4D141" w:rsidR="00C5764B" w:rsidRPr="00C6060E" w:rsidRDefault="00363ED6" w:rsidP="00C6060E">
      <w:pPr>
        <w:spacing w:line="276" w:lineRule="auto"/>
        <w:rPr>
          <w:szCs w:val="20"/>
        </w:rPr>
      </w:pPr>
      <w:r w:rsidRPr="00C6060E">
        <w:rPr>
          <w:szCs w:val="20"/>
        </w:rPr>
        <w:t>Upravni organ je na podlagi vpogleda v DGD</w:t>
      </w:r>
      <w:r w:rsidR="005A2A3B">
        <w:rPr>
          <w:szCs w:val="20"/>
        </w:rPr>
        <w:t xml:space="preserve"> – stadion, DGD - infrastruktura</w:t>
      </w:r>
      <w:r w:rsidRPr="00C6060E">
        <w:rPr>
          <w:szCs w:val="20"/>
        </w:rPr>
        <w:t>, PVO, Pro</w:t>
      </w:r>
      <w:r w:rsidR="002E4CD0" w:rsidRPr="00C6060E">
        <w:rPr>
          <w:szCs w:val="20"/>
        </w:rPr>
        <w:t xml:space="preserve">storski informacijski sistem in </w:t>
      </w:r>
      <w:r w:rsidR="00A21AD3" w:rsidRPr="00C6060E">
        <w:rPr>
          <w:szCs w:val="20"/>
        </w:rPr>
        <w:t xml:space="preserve">vsa </w:t>
      </w:r>
      <w:r w:rsidRPr="00C6060E">
        <w:rPr>
          <w:szCs w:val="20"/>
        </w:rPr>
        <w:t xml:space="preserve">pridobljena mnenja v zvezi s </w:t>
      </w:r>
      <w:r w:rsidR="00A21AD3" w:rsidRPr="00C6060E">
        <w:rPr>
          <w:szCs w:val="20"/>
        </w:rPr>
        <w:t>predmetno gradnjo</w:t>
      </w:r>
      <w:r w:rsidRPr="00C6060E">
        <w:rPr>
          <w:szCs w:val="20"/>
        </w:rPr>
        <w:t xml:space="preserve"> ugotovil, da:</w:t>
      </w:r>
    </w:p>
    <w:p w14:paraId="3FC83094" w14:textId="77777777" w:rsidR="00571165" w:rsidRPr="00C6060E" w:rsidRDefault="006F0BB4" w:rsidP="00C6060E">
      <w:pPr>
        <w:numPr>
          <w:ilvl w:val="0"/>
          <w:numId w:val="1"/>
        </w:numPr>
        <w:tabs>
          <w:tab w:val="left" w:pos="4111"/>
        </w:tabs>
        <w:spacing w:line="276" w:lineRule="auto"/>
        <w:ind w:left="425" w:hanging="425"/>
        <w:rPr>
          <w:szCs w:val="20"/>
        </w:rPr>
      </w:pPr>
      <w:r w:rsidRPr="00C6060E">
        <w:rPr>
          <w:szCs w:val="20"/>
        </w:rPr>
        <w:t>se lokacija nameravanega posega nahaja</w:t>
      </w:r>
      <w:r w:rsidR="00E41D52" w:rsidRPr="00C6060E">
        <w:rPr>
          <w:szCs w:val="20"/>
        </w:rPr>
        <w:t xml:space="preserve"> v mestu Ljubljana, natančneje v četrtni skupnosti Šiška. Z južne in vzhodne strani območje omejujeta gorenjska in kamniška železniška proga, z zahodne pozidava stanovanjskih hiš na Milčinskega ulici, s severne strani pa poslovni objekti ob Verovškovi ulici</w:t>
      </w:r>
      <w:r w:rsidRPr="00C6060E">
        <w:rPr>
          <w:szCs w:val="20"/>
        </w:rPr>
        <w:t>;</w:t>
      </w:r>
    </w:p>
    <w:p w14:paraId="7DFC744E" w14:textId="197E4B0D" w:rsidR="00763B69" w:rsidRPr="00C6060E" w:rsidRDefault="00763B69" w:rsidP="00C6060E">
      <w:pPr>
        <w:numPr>
          <w:ilvl w:val="0"/>
          <w:numId w:val="1"/>
        </w:numPr>
        <w:tabs>
          <w:tab w:val="left" w:pos="4111"/>
        </w:tabs>
        <w:spacing w:line="276" w:lineRule="auto"/>
        <w:ind w:left="425" w:hanging="425"/>
        <w:rPr>
          <w:szCs w:val="20"/>
        </w:rPr>
      </w:pPr>
      <w:r w:rsidRPr="00C6060E">
        <w:rPr>
          <w:szCs w:val="20"/>
        </w:rPr>
        <w:t>na lokaciji nameravanega posega ni evidentiranih enot kulturne dediščine</w:t>
      </w:r>
    </w:p>
    <w:p w14:paraId="5906CCAB" w14:textId="4C4FB713" w:rsidR="00763B69" w:rsidRPr="00C6060E" w:rsidRDefault="0034273B" w:rsidP="00C6060E">
      <w:pPr>
        <w:numPr>
          <w:ilvl w:val="0"/>
          <w:numId w:val="1"/>
        </w:numPr>
        <w:tabs>
          <w:tab w:val="left" w:pos="4111"/>
        </w:tabs>
        <w:spacing w:line="276" w:lineRule="auto"/>
        <w:ind w:left="425" w:hanging="425"/>
        <w:rPr>
          <w:szCs w:val="20"/>
        </w:rPr>
      </w:pPr>
      <w:r w:rsidRPr="00C6060E">
        <w:rPr>
          <w:szCs w:val="20"/>
        </w:rPr>
        <w:t>lokacija nameravanega posega ne predstavlja pomembnejšega življenjskega prostora za rastline in živali, prav tako se na obravnavanem območju in v območju daljinskega vpliva ne nahajajo območja s posebnim statusom na podlagi predpisov s področja ohranjanja narave (ekološko pomembna območja, območja naravnih vrednot ali varovana območja);</w:t>
      </w:r>
    </w:p>
    <w:p w14:paraId="74E6B188" w14:textId="6B59ED5D" w:rsidR="00520DC7" w:rsidRPr="00C6060E" w:rsidRDefault="0034273B" w:rsidP="00C6060E">
      <w:pPr>
        <w:numPr>
          <w:ilvl w:val="0"/>
          <w:numId w:val="1"/>
        </w:numPr>
        <w:tabs>
          <w:tab w:val="left" w:pos="4111"/>
        </w:tabs>
        <w:spacing w:line="276" w:lineRule="auto"/>
        <w:ind w:left="425" w:hanging="425"/>
        <w:rPr>
          <w:szCs w:val="20"/>
        </w:rPr>
      </w:pPr>
      <w:r w:rsidRPr="00C6060E">
        <w:rPr>
          <w:szCs w:val="20"/>
        </w:rPr>
        <w:lastRenderedPageBreak/>
        <w:t>v širši okolici ni površinskih vod, območje ni poplavno ali erozijsko ogroženo. Na območju posega in v bližnji okolici ni območij z naravovarstvenim statusom. Območje se nahaja znotraj širšega vodovarstvenega območja VVO III A - podobmočje z milejšim vodovarstvenim režimom;</w:t>
      </w:r>
    </w:p>
    <w:p w14:paraId="5135A072" w14:textId="77777777" w:rsidR="00571165" w:rsidRPr="00C6060E" w:rsidRDefault="00BD2097" w:rsidP="00C6060E">
      <w:pPr>
        <w:numPr>
          <w:ilvl w:val="0"/>
          <w:numId w:val="1"/>
        </w:numPr>
        <w:tabs>
          <w:tab w:val="left" w:pos="4111"/>
        </w:tabs>
        <w:spacing w:line="276" w:lineRule="auto"/>
        <w:ind w:left="425" w:hanging="425"/>
        <w:rPr>
          <w:szCs w:val="20"/>
        </w:rPr>
      </w:pPr>
      <w:r w:rsidRPr="00C6060E">
        <w:rPr>
          <w:szCs w:val="20"/>
        </w:rPr>
        <w:t xml:space="preserve">se na lokaciji nameravanega posega in v njeni neposredni bližini </w:t>
      </w:r>
      <w:r w:rsidR="00A908A4" w:rsidRPr="00C6060E">
        <w:rPr>
          <w:szCs w:val="20"/>
        </w:rPr>
        <w:t xml:space="preserve">v naravi </w:t>
      </w:r>
      <w:r w:rsidRPr="00C6060E">
        <w:rPr>
          <w:szCs w:val="20"/>
        </w:rPr>
        <w:t>ne nahaja</w:t>
      </w:r>
      <w:r w:rsidR="00E149E5" w:rsidRPr="00C6060E">
        <w:rPr>
          <w:szCs w:val="20"/>
        </w:rPr>
        <w:t>ta</w:t>
      </w:r>
      <w:r w:rsidRPr="00C6060E">
        <w:rPr>
          <w:szCs w:val="20"/>
        </w:rPr>
        <w:t xml:space="preserve"> gozd</w:t>
      </w:r>
      <w:r w:rsidR="00E149E5" w:rsidRPr="00C6060E">
        <w:rPr>
          <w:szCs w:val="20"/>
        </w:rPr>
        <w:t xml:space="preserve"> in kmetijsko zemljišče</w:t>
      </w:r>
      <w:r w:rsidR="00A908A4" w:rsidRPr="00C6060E">
        <w:rPr>
          <w:szCs w:val="20"/>
        </w:rPr>
        <w:t>;</w:t>
      </w:r>
    </w:p>
    <w:p w14:paraId="115920F0" w14:textId="5DB651D1" w:rsidR="00571165" w:rsidRPr="00C6060E" w:rsidRDefault="00391D7C" w:rsidP="00C6060E">
      <w:pPr>
        <w:numPr>
          <w:ilvl w:val="0"/>
          <w:numId w:val="1"/>
        </w:numPr>
        <w:tabs>
          <w:tab w:val="left" w:pos="4111"/>
        </w:tabs>
        <w:spacing w:line="276" w:lineRule="auto"/>
        <w:ind w:left="425" w:hanging="425"/>
        <w:rPr>
          <w:szCs w:val="20"/>
        </w:rPr>
      </w:pPr>
      <w:r w:rsidRPr="00C6060E">
        <w:rPr>
          <w:szCs w:val="20"/>
        </w:rPr>
        <w:t xml:space="preserve">bodo </w:t>
      </w:r>
      <w:r w:rsidR="008B2ED3" w:rsidRPr="00C6060E">
        <w:rPr>
          <w:szCs w:val="20"/>
        </w:rPr>
        <w:t>vplivi</w:t>
      </w:r>
      <w:r w:rsidR="007467CF" w:rsidRPr="00C6060E">
        <w:rPr>
          <w:szCs w:val="20"/>
        </w:rPr>
        <w:t>, bodisi</w:t>
      </w:r>
      <w:r w:rsidR="008B2ED3" w:rsidRPr="00C6060E">
        <w:rPr>
          <w:szCs w:val="20"/>
        </w:rPr>
        <w:t xml:space="preserve"> v času gradnje </w:t>
      </w:r>
      <w:r w:rsidR="007467CF" w:rsidRPr="00C6060E">
        <w:rPr>
          <w:szCs w:val="20"/>
        </w:rPr>
        <w:t>bodisi</w:t>
      </w:r>
      <w:r w:rsidR="008B2ED3" w:rsidRPr="00C6060E">
        <w:rPr>
          <w:szCs w:val="20"/>
        </w:rPr>
        <w:t xml:space="preserve"> uporabe objekta</w:t>
      </w:r>
      <w:r w:rsidR="007467CF" w:rsidRPr="00C6060E">
        <w:rPr>
          <w:szCs w:val="20"/>
        </w:rPr>
        <w:t>,</w:t>
      </w:r>
      <w:r w:rsidR="008B2ED3" w:rsidRPr="00C6060E">
        <w:rPr>
          <w:szCs w:val="20"/>
        </w:rPr>
        <w:t xml:space="preserve"> na tla in podzemne </w:t>
      </w:r>
      <w:r w:rsidR="00E149E5" w:rsidRPr="00C6060E">
        <w:rPr>
          <w:szCs w:val="20"/>
        </w:rPr>
        <w:t xml:space="preserve">in površinske </w:t>
      </w:r>
      <w:r w:rsidR="008B2ED3" w:rsidRPr="00C6060E">
        <w:rPr>
          <w:szCs w:val="20"/>
        </w:rPr>
        <w:t xml:space="preserve">vode, </w:t>
      </w:r>
      <w:r w:rsidR="00CF7EAE" w:rsidRPr="00C6060E">
        <w:rPr>
          <w:szCs w:val="20"/>
        </w:rPr>
        <w:t xml:space="preserve"> </w:t>
      </w:r>
      <w:r w:rsidR="00FB62EF" w:rsidRPr="00C6060E">
        <w:rPr>
          <w:szCs w:val="20"/>
        </w:rPr>
        <w:t xml:space="preserve">zrak, </w:t>
      </w:r>
      <w:r w:rsidR="008B2ED3" w:rsidRPr="00C6060E">
        <w:rPr>
          <w:szCs w:val="20"/>
        </w:rPr>
        <w:t>hrup</w:t>
      </w:r>
      <w:r w:rsidR="00571165" w:rsidRPr="00C6060E">
        <w:rPr>
          <w:szCs w:val="20"/>
        </w:rPr>
        <w:t>,</w:t>
      </w:r>
      <w:r w:rsidR="00FB62EF" w:rsidRPr="00C6060E">
        <w:rPr>
          <w:szCs w:val="20"/>
        </w:rPr>
        <w:t xml:space="preserve"> </w:t>
      </w:r>
      <w:r w:rsidR="00E149E5" w:rsidRPr="00C6060E">
        <w:rPr>
          <w:szCs w:val="20"/>
        </w:rPr>
        <w:t>vibracij, svetlobnega onesnaževanja ter</w:t>
      </w:r>
      <w:r w:rsidR="00571165" w:rsidRPr="00C6060E">
        <w:rPr>
          <w:szCs w:val="20"/>
        </w:rPr>
        <w:t xml:space="preserve"> vplivi z vidika nastajanja odpadkov in ravnanja z njimi</w:t>
      </w:r>
      <w:r w:rsidR="0049381F" w:rsidRPr="00C6060E">
        <w:rPr>
          <w:szCs w:val="20"/>
        </w:rPr>
        <w:t xml:space="preserve"> </w:t>
      </w:r>
      <w:r w:rsidR="008B2ED3" w:rsidRPr="00C6060E">
        <w:rPr>
          <w:szCs w:val="20"/>
        </w:rPr>
        <w:t xml:space="preserve">nebistveni, ob upoštevanju dodatnih ukrepov in pogojev, ki jih mora investitor upoštevati, da bi preprečil, zmanjšal ali odstranil škodljive vplive na okolje, ki jih je upravni organ določil v </w:t>
      </w:r>
      <w:r w:rsidR="00176224" w:rsidRPr="00271574">
        <w:rPr>
          <w:szCs w:val="20"/>
        </w:rPr>
        <w:t>V</w:t>
      </w:r>
      <w:r w:rsidR="00D115A9">
        <w:rPr>
          <w:szCs w:val="20"/>
        </w:rPr>
        <w:t>I</w:t>
      </w:r>
      <w:r w:rsidR="008B2ED3" w:rsidRPr="00271574">
        <w:rPr>
          <w:szCs w:val="20"/>
        </w:rPr>
        <w:t>.</w:t>
      </w:r>
      <w:r w:rsidR="008B2ED3" w:rsidRPr="00C6060E">
        <w:rPr>
          <w:szCs w:val="20"/>
        </w:rPr>
        <w:t xml:space="preserve"> točki izreka tega dovoljenja in ko</w:t>
      </w:r>
      <w:r w:rsidR="006C1D9E" w:rsidRPr="00C6060E">
        <w:rPr>
          <w:szCs w:val="20"/>
        </w:rPr>
        <w:t>t je obrazloženo v nadaljevanju;</w:t>
      </w:r>
    </w:p>
    <w:p w14:paraId="235163C4" w14:textId="57756B20" w:rsidR="00EC04B5" w:rsidRPr="00C6060E" w:rsidRDefault="006C1D9E" w:rsidP="00C6060E">
      <w:pPr>
        <w:numPr>
          <w:ilvl w:val="0"/>
          <w:numId w:val="1"/>
        </w:numPr>
        <w:tabs>
          <w:tab w:val="left" w:pos="4111"/>
        </w:tabs>
        <w:spacing w:line="276" w:lineRule="auto"/>
        <w:ind w:left="425" w:hanging="425"/>
        <w:rPr>
          <w:szCs w:val="20"/>
        </w:rPr>
      </w:pPr>
      <w:r w:rsidRPr="00C6060E">
        <w:rPr>
          <w:szCs w:val="20"/>
        </w:rPr>
        <w:t xml:space="preserve">ostali vplivi v času gradnje in uporabe objekta so ocenjeni kot nebistveni oziroma jih ni, </w:t>
      </w:r>
      <w:r w:rsidR="00EC04B5" w:rsidRPr="00C6060E">
        <w:rPr>
          <w:szCs w:val="20"/>
        </w:rPr>
        <w:t>pri čemer je treba dosledno upoštevati tudi vse zahteve, predvidene v zako</w:t>
      </w:r>
      <w:r w:rsidR="007A3288" w:rsidRPr="00C6060E">
        <w:rPr>
          <w:szCs w:val="20"/>
        </w:rPr>
        <w:t>nskih in podzakonskih predpisih</w:t>
      </w:r>
      <w:r w:rsidR="00D45FB1" w:rsidRPr="00C6060E">
        <w:rPr>
          <w:szCs w:val="20"/>
        </w:rPr>
        <w:t>;</w:t>
      </w:r>
    </w:p>
    <w:p w14:paraId="69C23FB8" w14:textId="77777777" w:rsidR="009A3C5A" w:rsidRPr="00C6060E" w:rsidRDefault="009A3C5A" w:rsidP="00C6060E">
      <w:pPr>
        <w:spacing w:line="276" w:lineRule="auto"/>
        <w:rPr>
          <w:szCs w:val="20"/>
          <w:highlight w:val="yellow"/>
        </w:rPr>
      </w:pPr>
    </w:p>
    <w:p w14:paraId="5C1374D9" w14:textId="77777777" w:rsidR="00D44052" w:rsidRPr="00C6060E" w:rsidRDefault="00D44052" w:rsidP="00C6060E">
      <w:pPr>
        <w:pStyle w:val="Obrazloitev11"/>
        <w:spacing w:line="276" w:lineRule="auto"/>
        <w:rPr>
          <w:szCs w:val="20"/>
        </w:rPr>
      </w:pPr>
      <w:r w:rsidRPr="00C6060E">
        <w:rPr>
          <w:szCs w:val="20"/>
        </w:rPr>
        <w:t>Varstvo zraka</w:t>
      </w:r>
    </w:p>
    <w:p w14:paraId="71767E19" w14:textId="77777777" w:rsidR="00E149E5" w:rsidRPr="00C6060E" w:rsidRDefault="00E149E5" w:rsidP="00C6060E">
      <w:pPr>
        <w:spacing w:line="276" w:lineRule="auto"/>
        <w:ind w:left="567"/>
        <w:rPr>
          <w:szCs w:val="20"/>
        </w:rPr>
      </w:pPr>
    </w:p>
    <w:p w14:paraId="69D07A0B" w14:textId="77777777" w:rsidR="00C53D5F" w:rsidRPr="00C6060E" w:rsidRDefault="008E1DBF" w:rsidP="00C6060E">
      <w:pPr>
        <w:spacing w:line="276" w:lineRule="auto"/>
        <w:rPr>
          <w:szCs w:val="20"/>
        </w:rPr>
      </w:pPr>
      <w:r w:rsidRPr="00C6060E">
        <w:rPr>
          <w:szCs w:val="20"/>
        </w:rPr>
        <w:t xml:space="preserve">Območje Mestne občine Ljubljana, v kateri se bo izvajal nameravani poseg, je skladno z Uredbo o kakovosti zunanjega zraka </w:t>
      </w:r>
      <w:r w:rsidR="00E149E5" w:rsidRPr="00C6060E">
        <w:rPr>
          <w:szCs w:val="20"/>
        </w:rPr>
        <w:t xml:space="preserve">(Uradni list RS, št. 9/11, 8/15, 66/18 in 44/22 – ZVO-2) </w:t>
      </w:r>
      <w:r w:rsidRPr="00C6060E">
        <w:rPr>
          <w:szCs w:val="20"/>
        </w:rPr>
        <w:t xml:space="preserve">uvrščeno v aglomeracijo SIL, </w:t>
      </w:r>
      <w:r w:rsidR="00F720A8" w:rsidRPr="00C6060E">
        <w:rPr>
          <w:szCs w:val="20"/>
        </w:rPr>
        <w:t>kjer, glede na Odredbo o razvrstitvi območij, aglomeracij in podobmočij glede na onesnaženost zunanjega zraka (</w:t>
      </w:r>
      <w:r w:rsidR="00E149E5" w:rsidRPr="00C6060E">
        <w:rPr>
          <w:szCs w:val="20"/>
        </w:rPr>
        <w:t>Uradni list RS, št. 38/17, 3/20, 152/20, 203/21 in 44/22 – ZVO-2</w:t>
      </w:r>
      <w:r w:rsidR="00F720A8" w:rsidRPr="00C6060E">
        <w:rPr>
          <w:szCs w:val="20"/>
        </w:rPr>
        <w:t xml:space="preserve">), </w:t>
      </w:r>
      <w:r w:rsidRPr="00C6060E">
        <w:rPr>
          <w:szCs w:val="20"/>
        </w:rPr>
        <w:t>ciljno vrednost presegajo ravni koncentracij ozona, zgornji ocenjevalni prag pa presegajo koncentracije dušikovega oksida, delcev PM</w:t>
      </w:r>
      <w:r w:rsidRPr="00C6060E">
        <w:rPr>
          <w:szCs w:val="20"/>
          <w:vertAlign w:val="subscript"/>
        </w:rPr>
        <w:t>10</w:t>
      </w:r>
      <w:r w:rsidRPr="00C6060E">
        <w:rPr>
          <w:szCs w:val="20"/>
        </w:rPr>
        <w:t>, PM</w:t>
      </w:r>
      <w:r w:rsidRPr="00C6060E">
        <w:rPr>
          <w:szCs w:val="20"/>
          <w:vertAlign w:val="subscript"/>
        </w:rPr>
        <w:t>2,5</w:t>
      </w:r>
      <w:r w:rsidRPr="00C6060E">
        <w:rPr>
          <w:szCs w:val="20"/>
        </w:rPr>
        <w:t xml:space="preserve"> in </w:t>
      </w:r>
      <w:proofErr w:type="spellStart"/>
      <w:r w:rsidRPr="00C6060E">
        <w:rPr>
          <w:szCs w:val="20"/>
        </w:rPr>
        <w:t>benzo</w:t>
      </w:r>
      <w:proofErr w:type="spellEnd"/>
      <w:r w:rsidRPr="00C6060E">
        <w:rPr>
          <w:szCs w:val="20"/>
        </w:rPr>
        <w:t>(a)</w:t>
      </w:r>
      <w:proofErr w:type="spellStart"/>
      <w:r w:rsidRPr="00C6060E">
        <w:rPr>
          <w:szCs w:val="20"/>
        </w:rPr>
        <w:t>pirena</w:t>
      </w:r>
      <w:proofErr w:type="spellEnd"/>
      <w:r w:rsidRPr="00C6060E">
        <w:rPr>
          <w:szCs w:val="20"/>
        </w:rPr>
        <w:t>.</w:t>
      </w:r>
      <w:r w:rsidR="00C53D5F" w:rsidRPr="00C6060E">
        <w:rPr>
          <w:szCs w:val="20"/>
        </w:rPr>
        <w:t xml:space="preserve"> Zaradi preseganja ciljne vrednosti za ozon, je aglomeracija SIL uvrščena v I. stopnjo onesnaženosti zraka, medtem ko za ostala onesnaževala v II. stopnjo onesnaženosti zraka.</w:t>
      </w:r>
    </w:p>
    <w:p w14:paraId="7DE6E6A9" w14:textId="77777777" w:rsidR="00F720A8" w:rsidRPr="00C6060E" w:rsidRDefault="00F720A8" w:rsidP="00C6060E">
      <w:pPr>
        <w:spacing w:line="276" w:lineRule="auto"/>
        <w:rPr>
          <w:szCs w:val="20"/>
          <w:highlight w:val="yellow"/>
        </w:rPr>
      </w:pPr>
    </w:p>
    <w:p w14:paraId="1E2BEC77" w14:textId="77777777" w:rsidR="00D31ABD" w:rsidRPr="00C6060E" w:rsidRDefault="004B1105" w:rsidP="00C6060E">
      <w:pPr>
        <w:spacing w:line="276" w:lineRule="auto"/>
        <w:rPr>
          <w:szCs w:val="20"/>
        </w:rPr>
      </w:pPr>
      <w:r w:rsidRPr="00C6060E">
        <w:rPr>
          <w:szCs w:val="20"/>
        </w:rPr>
        <w:t>Glede na meritve kakovosti zraka, ki jih izvaja Agencija RS za okolje na stalnih merilnih mestih v okviru državne merilne mreže</w:t>
      </w:r>
      <w:r w:rsidR="00BC5E51" w:rsidRPr="00C6060E">
        <w:rPr>
          <w:szCs w:val="20"/>
        </w:rPr>
        <w:t xml:space="preserve">, </w:t>
      </w:r>
      <w:r w:rsidR="00D31ABD" w:rsidRPr="00C6060E">
        <w:rPr>
          <w:szCs w:val="20"/>
        </w:rPr>
        <w:t>so v obdobju od 2016 do 2019</w:t>
      </w:r>
      <w:r w:rsidR="00B30AF5" w:rsidRPr="00C6060E">
        <w:rPr>
          <w:szCs w:val="20"/>
        </w:rPr>
        <w:t xml:space="preserve"> </w:t>
      </w:r>
      <w:r w:rsidR="00D31ABD" w:rsidRPr="00C6060E">
        <w:rPr>
          <w:szCs w:val="20"/>
        </w:rPr>
        <w:t xml:space="preserve">je kakovost zunanjega zraka z dušikovim dioksidom ustrezala zahtevam zakonodaje na merilnem mestu Bežigrad, medtem ko je v Centru leta 2017 srednja letna koncentracija presegala mejno letno vrednost. Izmerjene urne koncentracije NO2 niso nikoli presegale mejne urne vrednosti. Na merilnem mestu Ljubljana Bežigrad nobena maksimalna povprečna osemurna koncentracija ogljikovega monoksida ni presegala mejne osemurne vrednosti, srednja letna koncentracija benzena pa ni dosegala srednje letne vrednosti. Na merilnem mestu Biotehnična kakovost zunanjega zraka v letih 2016 in 2017 z </w:t>
      </w:r>
      <w:proofErr w:type="spellStart"/>
      <w:r w:rsidR="00D31ABD" w:rsidRPr="00C6060E">
        <w:rPr>
          <w:szCs w:val="20"/>
        </w:rPr>
        <w:t>benzo</w:t>
      </w:r>
      <w:proofErr w:type="spellEnd"/>
      <w:r w:rsidR="00D31ABD" w:rsidRPr="00C6060E">
        <w:rPr>
          <w:szCs w:val="20"/>
        </w:rPr>
        <w:t>(a)</w:t>
      </w:r>
      <w:proofErr w:type="spellStart"/>
      <w:r w:rsidR="00D31ABD" w:rsidRPr="00C6060E">
        <w:rPr>
          <w:szCs w:val="20"/>
        </w:rPr>
        <w:t>pirenom</w:t>
      </w:r>
      <w:proofErr w:type="spellEnd"/>
      <w:r w:rsidR="00D31ABD" w:rsidRPr="00C6060E">
        <w:rPr>
          <w:szCs w:val="20"/>
        </w:rPr>
        <w:t>, arzenom, kadmijem, nikljem in svincem ni bila čezmerna. V letih 2018 in 2019 navedeni parametri niso bili izmerjeni. Vsebnost ozona v zraku</w:t>
      </w:r>
      <w:r w:rsidR="00724BDC" w:rsidRPr="00C6060E">
        <w:rPr>
          <w:szCs w:val="20"/>
        </w:rPr>
        <w:t xml:space="preserve"> v Bežigradu</w:t>
      </w:r>
      <w:r w:rsidR="00D31ABD" w:rsidRPr="00C6060E">
        <w:rPr>
          <w:szCs w:val="20"/>
        </w:rPr>
        <w:t xml:space="preserve"> je </w:t>
      </w:r>
      <w:r w:rsidR="00724BDC" w:rsidRPr="00C6060E">
        <w:rPr>
          <w:szCs w:val="20"/>
        </w:rPr>
        <w:t xml:space="preserve"> bila čezmerna. </w:t>
      </w:r>
      <w:r w:rsidR="00D31ABD" w:rsidRPr="00C6060E">
        <w:rPr>
          <w:szCs w:val="20"/>
        </w:rPr>
        <w:t>Srednja letna koncentracija delcev PM2,5 na merilnem mestu Biotehniška med</w:t>
      </w:r>
      <w:r w:rsidR="00724BDC" w:rsidRPr="00C6060E">
        <w:rPr>
          <w:szCs w:val="20"/>
        </w:rPr>
        <w:t xml:space="preserve"> </w:t>
      </w:r>
      <w:r w:rsidR="00D31ABD" w:rsidRPr="00C6060E">
        <w:rPr>
          <w:szCs w:val="20"/>
        </w:rPr>
        <w:t>leti 2016 in 2019 ni presegala predpisane mejne letne vrednosti. Povprečna letna koncentracija delcev PM10</w:t>
      </w:r>
      <w:r w:rsidR="00724BDC" w:rsidRPr="00C6060E">
        <w:rPr>
          <w:szCs w:val="20"/>
        </w:rPr>
        <w:t xml:space="preserve"> </w:t>
      </w:r>
      <w:r w:rsidR="00D31ABD" w:rsidRPr="00C6060E">
        <w:rPr>
          <w:szCs w:val="20"/>
        </w:rPr>
        <w:t>na nobenem od štirih merilnih mest ni presegala predpisane mejne letne vrednost</w:t>
      </w:r>
      <w:r w:rsidR="00724BDC" w:rsidRPr="00C6060E">
        <w:rPr>
          <w:szCs w:val="20"/>
        </w:rPr>
        <w:t>, medtem ko so i</w:t>
      </w:r>
      <w:r w:rsidR="00D31ABD" w:rsidRPr="00C6060E">
        <w:rPr>
          <w:szCs w:val="20"/>
        </w:rPr>
        <w:t>zmerjene dnevne koncentracije delcev PM10 pogosto presegale mejno dnevno vrednost, skupno število</w:t>
      </w:r>
      <w:r w:rsidR="00724BDC" w:rsidRPr="00C6060E">
        <w:rPr>
          <w:szCs w:val="20"/>
        </w:rPr>
        <w:t xml:space="preserve"> </w:t>
      </w:r>
      <w:r w:rsidR="00D31ABD" w:rsidRPr="00C6060E">
        <w:rPr>
          <w:szCs w:val="20"/>
        </w:rPr>
        <w:t>preseganj je bilo nad dovoljenimi 35 preseganji leta 2017 na Gospodarskem razstavišču in v Centru, v</w:t>
      </w:r>
      <w:r w:rsidR="00724BDC" w:rsidRPr="00C6060E">
        <w:rPr>
          <w:szCs w:val="20"/>
        </w:rPr>
        <w:t xml:space="preserve"> </w:t>
      </w:r>
      <w:r w:rsidR="00D31ABD" w:rsidRPr="00C6060E">
        <w:rPr>
          <w:szCs w:val="20"/>
        </w:rPr>
        <w:t>letih 2017, 2018 in 2019. Na merilnih mestih Bežigrad, Biotehniška, je bilo preseganje v letu 2016.</w:t>
      </w:r>
      <w:r w:rsidR="00724BDC" w:rsidRPr="00C6060E">
        <w:rPr>
          <w:szCs w:val="20"/>
        </w:rPr>
        <w:t xml:space="preserve"> </w:t>
      </w:r>
      <w:r w:rsidR="00D31ABD" w:rsidRPr="00C6060E">
        <w:rPr>
          <w:szCs w:val="20"/>
        </w:rPr>
        <w:t>Povprečno število preseganj mejne dnevne vrednosti na lokaciji Ljubljana Bežigrad je v zadnjih štirih</w:t>
      </w:r>
      <w:r w:rsidR="00724BDC" w:rsidRPr="00C6060E">
        <w:rPr>
          <w:szCs w:val="20"/>
        </w:rPr>
        <w:t xml:space="preserve"> </w:t>
      </w:r>
      <w:r w:rsidR="00CB391C" w:rsidRPr="00C6060E">
        <w:rPr>
          <w:szCs w:val="20"/>
        </w:rPr>
        <w:t>letih znašalo 27,</w:t>
      </w:r>
      <w:r w:rsidR="00D31ABD" w:rsidRPr="00C6060E">
        <w:rPr>
          <w:szCs w:val="20"/>
        </w:rPr>
        <w:t>5.</w:t>
      </w:r>
    </w:p>
    <w:p w14:paraId="161B4981" w14:textId="77777777" w:rsidR="00D31ABD" w:rsidRPr="00C6060E" w:rsidRDefault="00D31ABD" w:rsidP="00C6060E">
      <w:pPr>
        <w:spacing w:line="276" w:lineRule="auto"/>
        <w:rPr>
          <w:szCs w:val="20"/>
          <w:highlight w:val="green"/>
        </w:rPr>
      </w:pPr>
    </w:p>
    <w:p w14:paraId="2FDF9D26" w14:textId="77777777" w:rsidR="00F45223" w:rsidRPr="00C6060E" w:rsidRDefault="006B343E" w:rsidP="00C6060E">
      <w:pPr>
        <w:spacing w:line="276" w:lineRule="auto"/>
        <w:rPr>
          <w:szCs w:val="20"/>
        </w:rPr>
      </w:pPr>
      <w:r w:rsidRPr="00C6060E">
        <w:rPr>
          <w:szCs w:val="20"/>
        </w:rPr>
        <w:t>G</w:t>
      </w:r>
      <w:r w:rsidR="00F45223" w:rsidRPr="00C6060E">
        <w:rPr>
          <w:szCs w:val="20"/>
        </w:rPr>
        <w:t xml:space="preserve">lavni viri </w:t>
      </w:r>
      <w:r w:rsidR="00D31ABD" w:rsidRPr="00C6060E">
        <w:rPr>
          <w:szCs w:val="20"/>
        </w:rPr>
        <w:t xml:space="preserve">emisij snovi v zrak na ožjem območju lokacije posega </w:t>
      </w:r>
      <w:r w:rsidR="00724BDC" w:rsidRPr="00C6060E">
        <w:rPr>
          <w:szCs w:val="20"/>
        </w:rPr>
        <w:t>predstavlja promet (cestni in železniški</w:t>
      </w:r>
      <w:r w:rsidR="00D31ABD" w:rsidRPr="00C6060E">
        <w:rPr>
          <w:szCs w:val="20"/>
        </w:rPr>
        <w:t>), kurilne naprave v sklopu obstoječih ureditev ter v širši okolici posega industrija (v sklopu gospodarske</w:t>
      </w:r>
      <w:r w:rsidR="00724BDC" w:rsidRPr="00C6060E">
        <w:rPr>
          <w:szCs w:val="20"/>
        </w:rPr>
        <w:t xml:space="preserve"> </w:t>
      </w:r>
      <w:r w:rsidR="00D31ABD" w:rsidRPr="00C6060E">
        <w:rPr>
          <w:szCs w:val="20"/>
        </w:rPr>
        <w:t>cone, ki se nahaja severno od območja posega).</w:t>
      </w:r>
    </w:p>
    <w:p w14:paraId="309C98FE" w14:textId="77777777" w:rsidR="00D44052" w:rsidRPr="00C6060E" w:rsidRDefault="00D44052" w:rsidP="00C6060E">
      <w:pPr>
        <w:spacing w:line="276" w:lineRule="auto"/>
        <w:rPr>
          <w:szCs w:val="20"/>
        </w:rPr>
      </w:pPr>
    </w:p>
    <w:p w14:paraId="02A6081E" w14:textId="77777777" w:rsidR="000C58AC" w:rsidRPr="00C6060E" w:rsidRDefault="00D44052" w:rsidP="00C6060E">
      <w:pPr>
        <w:pStyle w:val="Obrazloitev11a"/>
        <w:spacing w:line="276" w:lineRule="auto"/>
        <w:rPr>
          <w:szCs w:val="20"/>
        </w:rPr>
      </w:pPr>
      <w:r w:rsidRPr="00C6060E">
        <w:rPr>
          <w:szCs w:val="20"/>
        </w:rPr>
        <w:tab/>
        <w:t>Pričakovani vplivi v času gradnje in pogoji</w:t>
      </w:r>
    </w:p>
    <w:p w14:paraId="36921115" w14:textId="77777777" w:rsidR="00505277" w:rsidRPr="00C6060E" w:rsidRDefault="00505277" w:rsidP="00C6060E">
      <w:pPr>
        <w:tabs>
          <w:tab w:val="left" w:pos="567"/>
        </w:tabs>
        <w:spacing w:line="276" w:lineRule="auto"/>
        <w:ind w:left="567" w:hanging="567"/>
        <w:rPr>
          <w:szCs w:val="20"/>
        </w:rPr>
      </w:pPr>
    </w:p>
    <w:p w14:paraId="1CA63697" w14:textId="77777777" w:rsidR="00505277" w:rsidRPr="00C6060E" w:rsidRDefault="00505277" w:rsidP="00C6060E">
      <w:pPr>
        <w:spacing w:line="276" w:lineRule="auto"/>
        <w:rPr>
          <w:szCs w:val="20"/>
        </w:rPr>
      </w:pPr>
      <w:r w:rsidRPr="00C6060E">
        <w:rPr>
          <w:szCs w:val="20"/>
        </w:rPr>
        <w:t>Emisije prašnih delcev v zrak v času gradnje</w:t>
      </w:r>
      <w:r w:rsidR="00A22F5A" w:rsidRPr="00C6060E">
        <w:rPr>
          <w:szCs w:val="20"/>
        </w:rPr>
        <w:t xml:space="preserve"> </w:t>
      </w:r>
      <w:r w:rsidR="003E2E9B" w:rsidRPr="00C6060E">
        <w:rPr>
          <w:szCs w:val="20"/>
        </w:rPr>
        <w:t>lahko nastanejo</w:t>
      </w:r>
      <w:r w:rsidRPr="00C6060E">
        <w:rPr>
          <w:szCs w:val="20"/>
        </w:rPr>
        <w:t xml:space="preserve"> pri delih, ki vključujejo strojni zemeljski izkop, izvedb</w:t>
      </w:r>
      <w:r w:rsidR="003E2E9B" w:rsidRPr="00C6060E">
        <w:rPr>
          <w:szCs w:val="20"/>
        </w:rPr>
        <w:t>o</w:t>
      </w:r>
      <w:r w:rsidRPr="00C6060E">
        <w:rPr>
          <w:szCs w:val="20"/>
        </w:rPr>
        <w:t xml:space="preserve"> rušitev, izkopov in nasipov,</w:t>
      </w:r>
      <w:r w:rsidR="00A22F5A" w:rsidRPr="00C6060E">
        <w:rPr>
          <w:szCs w:val="20"/>
        </w:rPr>
        <w:t xml:space="preserve"> </w:t>
      </w:r>
      <w:r w:rsidRPr="00C6060E">
        <w:rPr>
          <w:szCs w:val="20"/>
        </w:rPr>
        <w:t>premikanje materiala in opreme, nasipanje in utrjevanje ter drobljenje z drobilcem in mlinom,</w:t>
      </w:r>
      <w:r w:rsidR="00A22F5A" w:rsidRPr="00C6060E">
        <w:rPr>
          <w:szCs w:val="20"/>
        </w:rPr>
        <w:t xml:space="preserve"> </w:t>
      </w:r>
      <w:r w:rsidRPr="00C6060E">
        <w:rPr>
          <w:szCs w:val="20"/>
        </w:rPr>
        <w:t xml:space="preserve">betoniranje, tovorni promet znotraj gradbišča (prevoz, nalaganje in </w:t>
      </w:r>
      <w:r w:rsidRPr="00C6060E">
        <w:rPr>
          <w:szCs w:val="20"/>
        </w:rPr>
        <w:lastRenderedPageBreak/>
        <w:t>razlaganje materiala) kot tudi</w:t>
      </w:r>
      <w:r w:rsidR="00A22F5A" w:rsidRPr="00C6060E">
        <w:rPr>
          <w:szCs w:val="20"/>
        </w:rPr>
        <w:t xml:space="preserve"> </w:t>
      </w:r>
      <w:r w:rsidRPr="00C6060E">
        <w:rPr>
          <w:szCs w:val="20"/>
        </w:rPr>
        <w:t xml:space="preserve">zaradi </w:t>
      </w:r>
      <w:proofErr w:type="spellStart"/>
      <w:r w:rsidRPr="00C6060E">
        <w:rPr>
          <w:szCs w:val="20"/>
        </w:rPr>
        <w:t>resuspenzije</w:t>
      </w:r>
      <w:proofErr w:type="spellEnd"/>
      <w:r w:rsidRPr="00C6060E">
        <w:rPr>
          <w:szCs w:val="20"/>
        </w:rPr>
        <w:t xml:space="preserve"> pri prevozih ter dvigovanja iz odprtih površin na območju posega kot posledice</w:t>
      </w:r>
      <w:r w:rsidR="00A22F5A" w:rsidRPr="00C6060E">
        <w:rPr>
          <w:szCs w:val="20"/>
        </w:rPr>
        <w:t xml:space="preserve"> </w:t>
      </w:r>
      <w:r w:rsidRPr="00C6060E">
        <w:rPr>
          <w:szCs w:val="20"/>
        </w:rPr>
        <w:t xml:space="preserve">vetra in drugih gradbenih del. </w:t>
      </w:r>
    </w:p>
    <w:p w14:paraId="2F88EED0" w14:textId="77777777" w:rsidR="003067E4" w:rsidRPr="00C6060E" w:rsidRDefault="003067E4" w:rsidP="00C6060E">
      <w:pPr>
        <w:spacing w:line="276" w:lineRule="auto"/>
        <w:rPr>
          <w:szCs w:val="20"/>
        </w:rPr>
      </w:pPr>
    </w:p>
    <w:p w14:paraId="333E5EA1" w14:textId="77777777" w:rsidR="007554A6" w:rsidRPr="00C6060E" w:rsidRDefault="00505277" w:rsidP="00C6060E">
      <w:pPr>
        <w:spacing w:line="276" w:lineRule="auto"/>
        <w:rPr>
          <w:szCs w:val="20"/>
        </w:rPr>
      </w:pPr>
      <w:r w:rsidRPr="00C6060E">
        <w:rPr>
          <w:szCs w:val="20"/>
        </w:rPr>
        <w:t>Vpliv del na kakovost zraka se bo krajevno in časovno spreminjal</w:t>
      </w:r>
      <w:r w:rsidR="007554A6" w:rsidRPr="00C6060E">
        <w:rPr>
          <w:szCs w:val="20"/>
        </w:rPr>
        <w:t>, p</w:t>
      </w:r>
      <w:r w:rsidRPr="00C6060E">
        <w:rPr>
          <w:szCs w:val="20"/>
        </w:rPr>
        <w:t>rašenje, ki bo omejeno na</w:t>
      </w:r>
      <w:r w:rsidR="00A22F5A" w:rsidRPr="00C6060E">
        <w:rPr>
          <w:szCs w:val="20"/>
        </w:rPr>
        <w:t xml:space="preserve"> </w:t>
      </w:r>
      <w:r w:rsidRPr="00C6060E">
        <w:rPr>
          <w:szCs w:val="20"/>
        </w:rPr>
        <w:t>lokacijo posega in njegovo neposredno okolico, bo odvisno tudi od vremenskih razmer</w:t>
      </w:r>
      <w:r w:rsidR="007554A6" w:rsidRPr="00C6060E">
        <w:rPr>
          <w:szCs w:val="20"/>
        </w:rPr>
        <w:t>.</w:t>
      </w:r>
    </w:p>
    <w:p w14:paraId="7AC121BF" w14:textId="77777777" w:rsidR="002F6904" w:rsidRPr="00C6060E" w:rsidRDefault="002F6904" w:rsidP="00C6060E">
      <w:pPr>
        <w:spacing w:line="276" w:lineRule="auto"/>
        <w:rPr>
          <w:szCs w:val="20"/>
        </w:rPr>
      </w:pPr>
    </w:p>
    <w:p w14:paraId="5E38A5BB" w14:textId="77777777" w:rsidR="00505277" w:rsidRPr="00C6060E" w:rsidRDefault="002F6904" w:rsidP="00C6060E">
      <w:pPr>
        <w:spacing w:line="276" w:lineRule="auto"/>
        <w:rPr>
          <w:szCs w:val="20"/>
        </w:rPr>
      </w:pPr>
      <w:r w:rsidRPr="00C6060E">
        <w:rPr>
          <w:szCs w:val="20"/>
        </w:rPr>
        <w:t>Iz</w:t>
      </w:r>
      <w:r w:rsidR="002E50F5" w:rsidRPr="00C6060E">
        <w:rPr>
          <w:szCs w:val="20"/>
        </w:rPr>
        <w:t xml:space="preserve"> </w:t>
      </w:r>
      <w:r w:rsidRPr="00C6060E">
        <w:rPr>
          <w:szCs w:val="20"/>
        </w:rPr>
        <w:t>modeln</w:t>
      </w:r>
      <w:r w:rsidR="002E50F5" w:rsidRPr="00C6060E">
        <w:rPr>
          <w:szCs w:val="20"/>
        </w:rPr>
        <w:t>ega</w:t>
      </w:r>
      <w:r w:rsidRPr="00C6060E">
        <w:rPr>
          <w:szCs w:val="20"/>
        </w:rPr>
        <w:t xml:space="preserve"> izračun</w:t>
      </w:r>
      <w:r w:rsidR="002E50F5" w:rsidRPr="00C6060E">
        <w:rPr>
          <w:szCs w:val="20"/>
        </w:rPr>
        <w:t>a izhaja</w:t>
      </w:r>
      <w:r w:rsidR="003067E4" w:rsidRPr="00C6060E">
        <w:rPr>
          <w:szCs w:val="20"/>
        </w:rPr>
        <w:t>,</w:t>
      </w:r>
      <w:r w:rsidR="00846FC3" w:rsidRPr="00C6060E">
        <w:rPr>
          <w:szCs w:val="20"/>
        </w:rPr>
        <w:t xml:space="preserve"> da emisije snovi v zrak, ki bodo nastajale zaradi različnih aktivnosti in transporta med gradnjo, ne bodo povzročale preseganj mejnih vrednosti snovi v zunanjem zraku, kot jih predpisuje Uredba o kakovosti zunanjega zraka (Uradni list RS, št. 9/11, 8/15, 66/18 in 44/22 – ZVO-2)</w:t>
      </w:r>
      <w:r w:rsidR="003067E4" w:rsidRPr="00C6060E">
        <w:rPr>
          <w:szCs w:val="20"/>
        </w:rPr>
        <w:t>. Ob izvajanju vseh omilitvenih ukrepov</w:t>
      </w:r>
      <w:r w:rsidR="00EC1ADC" w:rsidRPr="00C6060E">
        <w:rPr>
          <w:szCs w:val="20"/>
        </w:rPr>
        <w:t xml:space="preserve"> celotno obremenitev (prašenje zaradi gradnje in onesnaženost ozadja)</w:t>
      </w:r>
      <w:r w:rsidR="003067E4" w:rsidRPr="00C6060E">
        <w:rPr>
          <w:szCs w:val="20"/>
        </w:rPr>
        <w:t xml:space="preserve"> </w:t>
      </w:r>
      <w:r w:rsidR="00EC1ADC" w:rsidRPr="00C6060E">
        <w:rPr>
          <w:szCs w:val="20"/>
        </w:rPr>
        <w:t xml:space="preserve">izkazuje, da </w:t>
      </w:r>
      <w:r w:rsidR="003067E4" w:rsidRPr="00C6060E">
        <w:rPr>
          <w:szCs w:val="20"/>
        </w:rPr>
        <w:t>s</w:t>
      </w:r>
      <w:r w:rsidRPr="00C6060E">
        <w:rPr>
          <w:szCs w:val="20"/>
        </w:rPr>
        <w:t>rednja letna</w:t>
      </w:r>
      <w:r w:rsidR="003067E4" w:rsidRPr="00C6060E">
        <w:rPr>
          <w:szCs w:val="20"/>
        </w:rPr>
        <w:t xml:space="preserve"> </w:t>
      </w:r>
      <w:r w:rsidRPr="00C6060E">
        <w:rPr>
          <w:szCs w:val="20"/>
        </w:rPr>
        <w:t>koncentracija pri nobenem bližnjem stanovanjskem objektu ne b</w:t>
      </w:r>
      <w:r w:rsidR="003067E4" w:rsidRPr="00C6060E">
        <w:rPr>
          <w:szCs w:val="20"/>
        </w:rPr>
        <w:t>o</w:t>
      </w:r>
      <w:r w:rsidRPr="00C6060E">
        <w:rPr>
          <w:szCs w:val="20"/>
        </w:rPr>
        <w:t xml:space="preserve"> presegala mejne letne vrednosti za</w:t>
      </w:r>
      <w:r w:rsidR="003067E4" w:rsidRPr="00C6060E">
        <w:rPr>
          <w:szCs w:val="20"/>
        </w:rPr>
        <w:t xml:space="preserve"> </w:t>
      </w:r>
      <w:r w:rsidRPr="00C6060E">
        <w:rPr>
          <w:szCs w:val="20"/>
        </w:rPr>
        <w:t xml:space="preserve">delce PM10 </w:t>
      </w:r>
      <w:r w:rsidR="003067E4" w:rsidRPr="00C6060E">
        <w:rPr>
          <w:szCs w:val="20"/>
        </w:rPr>
        <w:t>(</w:t>
      </w:r>
      <w:proofErr w:type="spellStart"/>
      <w:r w:rsidR="003067E4" w:rsidRPr="00C6060E">
        <w:rPr>
          <w:szCs w:val="20"/>
        </w:rPr>
        <w:t>max</w:t>
      </w:r>
      <w:proofErr w:type="spellEnd"/>
      <w:r w:rsidR="003067E4" w:rsidRPr="00C6060E">
        <w:rPr>
          <w:szCs w:val="20"/>
        </w:rPr>
        <w:t xml:space="preserve"> PM10=16 </w:t>
      </w:r>
      <w:proofErr w:type="spellStart"/>
      <w:r w:rsidR="003067E4" w:rsidRPr="00C6060E">
        <w:rPr>
          <w:szCs w:val="20"/>
        </w:rPr>
        <w:t>μg</w:t>
      </w:r>
      <w:proofErr w:type="spellEnd"/>
      <w:r w:rsidR="003067E4" w:rsidRPr="00C6060E">
        <w:rPr>
          <w:szCs w:val="20"/>
        </w:rPr>
        <w:t>/m3/C24max na naslovu  Verovškova ulica 56)</w:t>
      </w:r>
      <w:r w:rsidRPr="00C6060E">
        <w:rPr>
          <w:szCs w:val="20"/>
        </w:rPr>
        <w:t>.</w:t>
      </w:r>
    </w:p>
    <w:p w14:paraId="3E3ACED3" w14:textId="77777777" w:rsidR="002F6904" w:rsidRPr="00C6060E" w:rsidRDefault="002F6904" w:rsidP="00C6060E">
      <w:pPr>
        <w:spacing w:line="276" w:lineRule="auto"/>
        <w:rPr>
          <w:szCs w:val="20"/>
        </w:rPr>
      </w:pPr>
    </w:p>
    <w:p w14:paraId="711D50F6" w14:textId="366DA8BA" w:rsidR="002F6904" w:rsidRPr="00C6060E" w:rsidRDefault="002F6904" w:rsidP="00C6060E">
      <w:pPr>
        <w:spacing w:line="276" w:lineRule="auto"/>
        <w:rPr>
          <w:szCs w:val="20"/>
        </w:rPr>
      </w:pPr>
      <w:r w:rsidRPr="00C6060E">
        <w:rPr>
          <w:szCs w:val="20"/>
        </w:rPr>
        <w:t xml:space="preserve">Vpliv posega in z njim povezanih aktivnosti na kakovost zunanjega zraka v času gradnje </w:t>
      </w:r>
      <w:r w:rsidR="002E50F5" w:rsidRPr="00C6060E">
        <w:rPr>
          <w:szCs w:val="20"/>
        </w:rPr>
        <w:t>se ocenjuje</w:t>
      </w:r>
      <w:r w:rsidR="00EC1ADC" w:rsidRPr="00C6060E">
        <w:rPr>
          <w:szCs w:val="20"/>
        </w:rPr>
        <w:t xml:space="preserve"> </w:t>
      </w:r>
      <w:r w:rsidR="002E50F5" w:rsidRPr="00C6060E">
        <w:rPr>
          <w:szCs w:val="20"/>
        </w:rPr>
        <w:t>kot</w:t>
      </w:r>
      <w:r w:rsidRPr="00C6060E">
        <w:rPr>
          <w:szCs w:val="20"/>
        </w:rPr>
        <w:t xml:space="preserve"> nebistven vpliv zaradi izvedbe omilitvenih ukrepov, saj poseg zaradi njihove izvedbe ne bo</w:t>
      </w:r>
      <w:r w:rsidR="00EC1ADC" w:rsidRPr="00C6060E">
        <w:rPr>
          <w:szCs w:val="20"/>
        </w:rPr>
        <w:t xml:space="preserve"> </w:t>
      </w:r>
      <w:r w:rsidRPr="00C6060E">
        <w:rPr>
          <w:szCs w:val="20"/>
        </w:rPr>
        <w:t>povzročil čezmerne onesnaženosti zraka z delci PM10 in tudi drugimi onesnaževali.</w:t>
      </w:r>
      <w:r w:rsidR="00530840" w:rsidRPr="00C6060E">
        <w:rPr>
          <w:szCs w:val="20"/>
        </w:rPr>
        <w:t xml:space="preserve"> Upravni organ je v točki V</w:t>
      </w:r>
      <w:r w:rsidR="00D115A9">
        <w:rPr>
          <w:szCs w:val="20"/>
        </w:rPr>
        <w:t>I</w:t>
      </w:r>
      <w:r w:rsidR="00530840" w:rsidRPr="00C6060E">
        <w:rPr>
          <w:szCs w:val="20"/>
        </w:rPr>
        <w:t xml:space="preserve">./1.1 </w:t>
      </w:r>
      <w:r w:rsidR="00292F1B" w:rsidRPr="00C6060E">
        <w:rPr>
          <w:szCs w:val="20"/>
        </w:rPr>
        <w:t xml:space="preserve">izreka tega dovoljenja </w:t>
      </w:r>
      <w:r w:rsidR="00530840" w:rsidRPr="00C6060E">
        <w:rPr>
          <w:szCs w:val="20"/>
        </w:rPr>
        <w:t>določil dodatne omilitvene ukrepe</w:t>
      </w:r>
      <w:r w:rsidR="00292F1B" w:rsidRPr="00C6060E">
        <w:rPr>
          <w:szCs w:val="20"/>
        </w:rPr>
        <w:t xml:space="preserve"> za preprečevanje emisije onesnaževal in zmanjševanju onesnaženosti zraka v občutljivem okolju</w:t>
      </w:r>
      <w:r w:rsidR="00F8734A" w:rsidRPr="00C6060E">
        <w:rPr>
          <w:szCs w:val="20"/>
        </w:rPr>
        <w:t>, tudi na podlagi mnenja Agencije RS za okolje št. 35403-21/2021-2 z dne 21. 9. 2021</w:t>
      </w:r>
      <w:r w:rsidR="00292F1B" w:rsidRPr="00C6060E">
        <w:rPr>
          <w:szCs w:val="20"/>
        </w:rPr>
        <w:t>.</w:t>
      </w:r>
    </w:p>
    <w:p w14:paraId="0CB7E52E" w14:textId="77777777" w:rsidR="002F6904" w:rsidRPr="00C6060E" w:rsidRDefault="002F6904" w:rsidP="00C6060E">
      <w:pPr>
        <w:spacing w:line="276" w:lineRule="auto"/>
        <w:rPr>
          <w:szCs w:val="20"/>
        </w:rPr>
      </w:pPr>
    </w:p>
    <w:p w14:paraId="05DFDA46" w14:textId="77777777" w:rsidR="00D44052" w:rsidRPr="00C6060E" w:rsidRDefault="00D44052" w:rsidP="00C6060E">
      <w:pPr>
        <w:spacing w:line="276" w:lineRule="auto"/>
        <w:rPr>
          <w:szCs w:val="20"/>
        </w:rPr>
      </w:pPr>
      <w:r w:rsidRPr="00C6060E">
        <w:rPr>
          <w:szCs w:val="20"/>
        </w:rPr>
        <w:t xml:space="preserve">S ciljem preprečevanja in zmanjšanja negativnih vplivov razpršenih emisij prašnih delcev na kakovost zunanjega zraka zaradi gradbišča, gradbiščnih in transportnih poti je treba tako upoštevati pravila ravnanja pri izvajanju gradbenih del na gradbišču, zahteve za gradbeno mehanizacijo in organizacijske ukrepe na gradbišču v skladu z </w:t>
      </w:r>
      <w:r w:rsidR="00292F1B" w:rsidRPr="00C6060E">
        <w:rPr>
          <w:szCs w:val="20"/>
        </w:rPr>
        <w:t>Uredbo o preprečevanju in zmanjševanju emisije delcev iz gradbišč (Uradni list RS, št. </w:t>
      </w:r>
      <w:hyperlink r:id="rId20" w:tgtFrame="_blank" w:tooltip="Uredba o preprečevanju in zmanjševanju emisije delcev iz gradbišč" w:history="1">
        <w:r w:rsidR="00292F1B" w:rsidRPr="00C6060E">
          <w:rPr>
            <w:szCs w:val="20"/>
          </w:rPr>
          <w:t>21/11</w:t>
        </w:r>
      </w:hyperlink>
      <w:r w:rsidR="00292F1B" w:rsidRPr="00C6060E">
        <w:rPr>
          <w:szCs w:val="20"/>
        </w:rPr>
        <w:t>, </w:t>
      </w:r>
      <w:hyperlink r:id="rId21" w:tgtFrame="_blank" w:tooltip="Uredba o spremembah in dopolnitvi Uredbe o preprečevanju in zmanjševanju emisije delcev iz gradbišč" w:history="1">
        <w:r w:rsidR="00292F1B" w:rsidRPr="00C6060E">
          <w:rPr>
            <w:szCs w:val="20"/>
          </w:rPr>
          <w:t>197/21</w:t>
        </w:r>
      </w:hyperlink>
      <w:r w:rsidR="00292F1B" w:rsidRPr="00C6060E">
        <w:rPr>
          <w:szCs w:val="20"/>
        </w:rPr>
        <w:t> in </w:t>
      </w:r>
      <w:hyperlink r:id="rId22" w:tgtFrame="_blank" w:tooltip="Zakon o varstvu okolja" w:history="1">
        <w:r w:rsidR="00292F1B" w:rsidRPr="00C6060E">
          <w:rPr>
            <w:szCs w:val="20"/>
          </w:rPr>
          <w:t>44/22</w:t>
        </w:r>
      </w:hyperlink>
      <w:r w:rsidR="00292F1B" w:rsidRPr="00C6060E">
        <w:rPr>
          <w:szCs w:val="20"/>
        </w:rPr>
        <w:t xml:space="preserve"> – ZVO-2), </w:t>
      </w:r>
      <w:r w:rsidRPr="00C6060E">
        <w:rPr>
          <w:szCs w:val="20"/>
        </w:rPr>
        <w:t xml:space="preserve">način namestitve, pritrditve in zavarovanja tovora na vozilih med prevozom v cestnem prometu v skladu </w:t>
      </w:r>
      <w:r w:rsidR="00681BA4" w:rsidRPr="00C6060E">
        <w:rPr>
          <w:szCs w:val="20"/>
        </w:rPr>
        <w:t>s Pravilnikom</w:t>
      </w:r>
      <w:r w:rsidRPr="00C6060E">
        <w:rPr>
          <w:szCs w:val="20"/>
        </w:rPr>
        <w:t xml:space="preserve"> o nalaganju in pritrjevanju tovora v cestnem prometu (Uradni li</w:t>
      </w:r>
      <w:r w:rsidR="00292F1B" w:rsidRPr="00C6060E">
        <w:rPr>
          <w:szCs w:val="20"/>
        </w:rPr>
        <w:t>st RS, št. 70/11).</w:t>
      </w:r>
    </w:p>
    <w:p w14:paraId="77C56A9F" w14:textId="77777777" w:rsidR="00D44052" w:rsidRPr="00C6060E" w:rsidRDefault="00D44052" w:rsidP="00C6060E">
      <w:pPr>
        <w:spacing w:line="276" w:lineRule="auto"/>
        <w:rPr>
          <w:szCs w:val="20"/>
          <w:highlight w:val="yellow"/>
        </w:rPr>
      </w:pPr>
    </w:p>
    <w:p w14:paraId="6B9842A1" w14:textId="77777777" w:rsidR="000C58AC" w:rsidRPr="00C6060E" w:rsidRDefault="00193432" w:rsidP="00C6060E">
      <w:pPr>
        <w:pStyle w:val="Obrazloitev11a"/>
        <w:spacing w:line="276" w:lineRule="auto"/>
        <w:rPr>
          <w:szCs w:val="20"/>
        </w:rPr>
      </w:pPr>
      <w:r w:rsidRPr="00C6060E">
        <w:rPr>
          <w:szCs w:val="20"/>
        </w:rPr>
        <w:t>Pričakovani vplivi v času obratovanja</w:t>
      </w:r>
    </w:p>
    <w:p w14:paraId="4B4117D8" w14:textId="77777777" w:rsidR="002F6904" w:rsidRPr="00C6060E" w:rsidRDefault="002F6904" w:rsidP="00C6060E">
      <w:pPr>
        <w:widowControl w:val="0"/>
        <w:spacing w:line="276" w:lineRule="auto"/>
        <w:rPr>
          <w:szCs w:val="20"/>
        </w:rPr>
      </w:pPr>
    </w:p>
    <w:p w14:paraId="1B3C8EF7" w14:textId="77777777" w:rsidR="002F6904" w:rsidRPr="00C6060E" w:rsidRDefault="00DA0BFF" w:rsidP="00C6060E">
      <w:pPr>
        <w:spacing w:line="276" w:lineRule="auto"/>
        <w:rPr>
          <w:szCs w:val="20"/>
        </w:rPr>
      </w:pPr>
      <w:r w:rsidRPr="00C6060E">
        <w:rPr>
          <w:szCs w:val="20"/>
        </w:rPr>
        <w:t xml:space="preserve">V </w:t>
      </w:r>
      <w:r w:rsidR="002F6904" w:rsidRPr="00C6060E">
        <w:rPr>
          <w:szCs w:val="20"/>
        </w:rPr>
        <w:t>času obratovanja posega niso predvideni nepremični viri onesnaževanja zraka oziroma tehnološke</w:t>
      </w:r>
      <w:r w:rsidRPr="00C6060E">
        <w:rPr>
          <w:szCs w:val="20"/>
        </w:rPr>
        <w:t xml:space="preserve"> </w:t>
      </w:r>
      <w:r w:rsidR="002F6904" w:rsidRPr="00C6060E">
        <w:rPr>
          <w:szCs w:val="20"/>
        </w:rPr>
        <w:t>enote, v katerih potekajo eden ali več določenih tehnoloških procesov, ki lahko povzročajo emisijo</w:t>
      </w:r>
      <w:r w:rsidRPr="00C6060E">
        <w:rPr>
          <w:szCs w:val="20"/>
        </w:rPr>
        <w:t xml:space="preserve"> </w:t>
      </w:r>
      <w:r w:rsidR="002F6904" w:rsidRPr="00C6060E">
        <w:rPr>
          <w:szCs w:val="20"/>
        </w:rPr>
        <w:t>snovi v zrak.</w:t>
      </w:r>
    </w:p>
    <w:p w14:paraId="7D4556DE" w14:textId="77777777" w:rsidR="002F6904" w:rsidRPr="00C6060E" w:rsidRDefault="002F6904" w:rsidP="00C6060E">
      <w:pPr>
        <w:spacing w:line="276" w:lineRule="auto"/>
        <w:rPr>
          <w:szCs w:val="20"/>
        </w:rPr>
      </w:pPr>
    </w:p>
    <w:p w14:paraId="68228B3E" w14:textId="77777777" w:rsidR="002F6904" w:rsidRPr="00C6060E" w:rsidRDefault="00DA0BFF" w:rsidP="00C6060E">
      <w:pPr>
        <w:spacing w:line="276" w:lineRule="auto"/>
        <w:rPr>
          <w:szCs w:val="20"/>
        </w:rPr>
      </w:pPr>
      <w:r w:rsidRPr="00C6060E">
        <w:rPr>
          <w:szCs w:val="20"/>
        </w:rPr>
        <w:t>V</w:t>
      </w:r>
      <w:r w:rsidR="002F6904" w:rsidRPr="00C6060E">
        <w:rPr>
          <w:szCs w:val="20"/>
        </w:rPr>
        <w:t xml:space="preserve"> objektu </w:t>
      </w:r>
      <w:r w:rsidRPr="00C6060E">
        <w:rPr>
          <w:szCs w:val="20"/>
        </w:rPr>
        <w:t xml:space="preserve">bo </w:t>
      </w:r>
      <w:r w:rsidR="002F6904" w:rsidRPr="00C6060E">
        <w:rPr>
          <w:szCs w:val="20"/>
        </w:rPr>
        <w:t>nameščenih dizelski agregat, ki bo služili za rezervno napajanje in tako</w:t>
      </w:r>
      <w:r w:rsidRPr="00C6060E">
        <w:rPr>
          <w:szCs w:val="20"/>
        </w:rPr>
        <w:t xml:space="preserve"> </w:t>
      </w:r>
      <w:r w:rsidR="002F6904" w:rsidRPr="00C6060E">
        <w:rPr>
          <w:szCs w:val="20"/>
        </w:rPr>
        <w:t>obratoval samo ob izpadih električne energije in pri rednem tedenskem testiranju (predvidoma po 15</w:t>
      </w:r>
      <w:r w:rsidRPr="00C6060E">
        <w:rPr>
          <w:szCs w:val="20"/>
        </w:rPr>
        <w:t xml:space="preserve"> minut), zato mora investitor upoštevati določila </w:t>
      </w:r>
      <w:r w:rsidR="002F6904" w:rsidRPr="00C6060E">
        <w:rPr>
          <w:szCs w:val="20"/>
        </w:rPr>
        <w:t>Uredb</w:t>
      </w:r>
      <w:r w:rsidRPr="00C6060E">
        <w:rPr>
          <w:szCs w:val="20"/>
        </w:rPr>
        <w:t>e</w:t>
      </w:r>
      <w:r w:rsidR="002F6904" w:rsidRPr="00C6060E">
        <w:rPr>
          <w:szCs w:val="20"/>
        </w:rPr>
        <w:t xml:space="preserve"> o emisiji snovi v zrak iz srednjih kurilnih naprav, plinskih turbin in nepremičnih</w:t>
      </w:r>
      <w:r w:rsidRPr="00C6060E">
        <w:rPr>
          <w:szCs w:val="20"/>
        </w:rPr>
        <w:t xml:space="preserve"> </w:t>
      </w:r>
      <w:r w:rsidR="002F6904" w:rsidRPr="00C6060E">
        <w:rPr>
          <w:szCs w:val="20"/>
        </w:rPr>
        <w:t xml:space="preserve">motorjev </w:t>
      </w:r>
      <w:r w:rsidRPr="00C6060E">
        <w:rPr>
          <w:szCs w:val="20"/>
        </w:rPr>
        <w:t>(Uradni list RS, št. </w:t>
      </w:r>
      <w:hyperlink r:id="rId23" w:tgtFrame="_blank" w:tooltip="Uredba o emisiji snovi v zrak iz srednjih kurilnih naprav, plinskih turbin in nepremičnih motorjev" w:history="1">
        <w:r w:rsidRPr="00C6060E">
          <w:rPr>
            <w:szCs w:val="20"/>
          </w:rPr>
          <w:t>17/18</w:t>
        </w:r>
      </w:hyperlink>
      <w:r w:rsidRPr="00C6060E">
        <w:rPr>
          <w:szCs w:val="20"/>
        </w:rPr>
        <w:t>, </w:t>
      </w:r>
      <w:hyperlink r:id="rId24" w:tgtFrame="_blank" w:tooltip="Uredba o spremembah in dopolnitvah Uredbe o emisiji snovi v zrak iz srednjih kurilnih naprav, plinskih turbin in nepremičnih motorjev" w:history="1">
        <w:r w:rsidRPr="00C6060E">
          <w:rPr>
            <w:szCs w:val="20"/>
          </w:rPr>
          <w:t>59/18</w:t>
        </w:r>
      </w:hyperlink>
      <w:r w:rsidRPr="00C6060E">
        <w:rPr>
          <w:szCs w:val="20"/>
        </w:rPr>
        <w:t>, </w:t>
      </w:r>
      <w:hyperlink r:id="rId25" w:tgtFrame="_blank" w:tooltip="Zakon o varstvu okolja" w:history="1">
        <w:r w:rsidRPr="00C6060E">
          <w:rPr>
            <w:szCs w:val="20"/>
          </w:rPr>
          <w:t>44/22</w:t>
        </w:r>
      </w:hyperlink>
      <w:r w:rsidRPr="00C6060E">
        <w:rPr>
          <w:szCs w:val="20"/>
        </w:rPr>
        <w:t> – ZVO-2 in </w:t>
      </w:r>
      <w:hyperlink r:id="rId26" w:tgtFrame="_blank" w:tooltip="Uredba o spremembah in dopolnitvah Uredbe o emisiji snovi v zrak iz srednjih kurilnih naprav, plinskih turbin in nepremičnih motorjev" w:history="1">
        <w:r w:rsidRPr="00C6060E">
          <w:rPr>
            <w:szCs w:val="20"/>
          </w:rPr>
          <w:t>99/22</w:t>
        </w:r>
      </w:hyperlink>
      <w:r w:rsidRPr="00C6060E">
        <w:rPr>
          <w:szCs w:val="20"/>
        </w:rPr>
        <w:t>), ki</w:t>
      </w:r>
      <w:r w:rsidR="002F6904" w:rsidRPr="00C6060E">
        <w:rPr>
          <w:szCs w:val="20"/>
        </w:rPr>
        <w:t xml:space="preserve"> se uporablja za nepremične motorje z vhodno toplotno močjo,</w:t>
      </w:r>
      <w:r w:rsidRPr="00C6060E">
        <w:rPr>
          <w:szCs w:val="20"/>
        </w:rPr>
        <w:t xml:space="preserve"> </w:t>
      </w:r>
      <w:r w:rsidR="002F6904" w:rsidRPr="00C6060E">
        <w:rPr>
          <w:szCs w:val="20"/>
        </w:rPr>
        <w:t>manjšo od 50 MW, ne glede na to, katero gorivo je uporabljeno, in ne glede na to, ali gre za</w:t>
      </w:r>
      <w:r w:rsidRPr="00C6060E">
        <w:rPr>
          <w:szCs w:val="20"/>
        </w:rPr>
        <w:t xml:space="preserve"> </w:t>
      </w:r>
      <w:r w:rsidR="002F6904" w:rsidRPr="00C6060E">
        <w:rPr>
          <w:szCs w:val="20"/>
        </w:rPr>
        <w:t xml:space="preserve">pridobivanje električne energije ali toplote ali za opravljanje mehanskega dela. Upravljavec naprave mora </w:t>
      </w:r>
      <w:r w:rsidRPr="00C6060E">
        <w:rPr>
          <w:szCs w:val="20"/>
        </w:rPr>
        <w:t xml:space="preserve">tudi </w:t>
      </w:r>
      <w:r w:rsidR="002F6904" w:rsidRPr="00C6060E">
        <w:rPr>
          <w:szCs w:val="20"/>
        </w:rPr>
        <w:t>zagotoviti</w:t>
      </w:r>
      <w:r w:rsidRPr="00C6060E">
        <w:rPr>
          <w:szCs w:val="20"/>
        </w:rPr>
        <w:t xml:space="preserve"> </w:t>
      </w:r>
      <w:r w:rsidR="002F6904" w:rsidRPr="00C6060E">
        <w:rPr>
          <w:szCs w:val="20"/>
        </w:rPr>
        <w:t>izpuščanje dimnih plinov iz posameznega agregata v okolje samo skozi odvodnik.</w:t>
      </w:r>
    </w:p>
    <w:p w14:paraId="1044A876" w14:textId="77777777" w:rsidR="00DA0BFF" w:rsidRPr="00C6060E" w:rsidRDefault="00DA0BFF" w:rsidP="00C6060E">
      <w:pPr>
        <w:spacing w:line="276" w:lineRule="auto"/>
        <w:rPr>
          <w:szCs w:val="20"/>
        </w:rPr>
      </w:pPr>
    </w:p>
    <w:p w14:paraId="34FF6FAA" w14:textId="77777777" w:rsidR="002F6904" w:rsidRPr="00C6060E" w:rsidRDefault="002F6904" w:rsidP="00C6060E">
      <w:pPr>
        <w:spacing w:line="276" w:lineRule="auto"/>
        <w:rPr>
          <w:szCs w:val="20"/>
        </w:rPr>
      </w:pPr>
      <w:r w:rsidRPr="00C6060E">
        <w:rPr>
          <w:szCs w:val="20"/>
        </w:rPr>
        <w:t>Vir onesnaževanja zraka bo predvsem promet osebnih vozil uporabnikov objekta na dovoznih cestah.</w:t>
      </w:r>
      <w:r w:rsidR="00DA0BFF" w:rsidRPr="00C6060E">
        <w:rPr>
          <w:szCs w:val="20"/>
        </w:rPr>
        <w:t xml:space="preserve"> </w:t>
      </w:r>
      <w:r w:rsidRPr="00C6060E">
        <w:rPr>
          <w:szCs w:val="20"/>
        </w:rPr>
        <w:t>Skupaj je predvidenih 275 parkirnih mest (PM) od tega večina v garažni hiši. Zunanjih parkirnih mest</w:t>
      </w:r>
      <w:r w:rsidR="00DA0BFF" w:rsidRPr="00C6060E">
        <w:rPr>
          <w:szCs w:val="20"/>
        </w:rPr>
        <w:t xml:space="preserve"> </w:t>
      </w:r>
      <w:r w:rsidRPr="00C6060E">
        <w:rPr>
          <w:szCs w:val="20"/>
        </w:rPr>
        <w:t>je 39.</w:t>
      </w:r>
    </w:p>
    <w:p w14:paraId="466B9A75" w14:textId="77777777" w:rsidR="002F6904" w:rsidRPr="00C6060E" w:rsidRDefault="002F6904" w:rsidP="00C6060E">
      <w:pPr>
        <w:spacing w:line="276" w:lineRule="auto"/>
        <w:rPr>
          <w:szCs w:val="20"/>
        </w:rPr>
      </w:pPr>
    </w:p>
    <w:p w14:paraId="29116235" w14:textId="27EEAD55" w:rsidR="009D3328" w:rsidRPr="00C6060E" w:rsidRDefault="002F6904" w:rsidP="00C6060E">
      <w:pPr>
        <w:spacing w:line="276" w:lineRule="auto"/>
        <w:rPr>
          <w:szCs w:val="20"/>
        </w:rPr>
      </w:pPr>
      <w:r w:rsidRPr="00C6060E">
        <w:rPr>
          <w:szCs w:val="20"/>
        </w:rPr>
        <w:t xml:space="preserve">Vpliv posega in z njim povezanih aktivnosti v času obratovanja na kakovost zraka </w:t>
      </w:r>
      <w:r w:rsidR="007920EA" w:rsidRPr="00C6060E">
        <w:rPr>
          <w:szCs w:val="20"/>
        </w:rPr>
        <w:t xml:space="preserve">se </w:t>
      </w:r>
      <w:r w:rsidRPr="00C6060E">
        <w:rPr>
          <w:szCs w:val="20"/>
        </w:rPr>
        <w:t xml:space="preserve">ocenjuje </w:t>
      </w:r>
      <w:r w:rsidR="007920EA" w:rsidRPr="00C6060E">
        <w:rPr>
          <w:szCs w:val="20"/>
        </w:rPr>
        <w:t xml:space="preserve">kot </w:t>
      </w:r>
      <w:r w:rsidRPr="00C6060E">
        <w:rPr>
          <w:szCs w:val="20"/>
        </w:rPr>
        <w:t>nebistven vpliv zara</w:t>
      </w:r>
      <w:r w:rsidR="007920EA" w:rsidRPr="00C6060E">
        <w:rPr>
          <w:szCs w:val="20"/>
        </w:rPr>
        <w:t>di izvedbe omilitvenih ukrepov</w:t>
      </w:r>
      <w:r w:rsidR="00F8734A" w:rsidRPr="00C6060E">
        <w:rPr>
          <w:szCs w:val="20"/>
        </w:rPr>
        <w:t>, ki jih je upravni organ določil v</w:t>
      </w:r>
      <w:r w:rsidR="00DA0BFF" w:rsidRPr="00C6060E">
        <w:rPr>
          <w:szCs w:val="20"/>
        </w:rPr>
        <w:t xml:space="preserve"> točk</w:t>
      </w:r>
      <w:r w:rsidR="00F8734A" w:rsidRPr="00C6060E">
        <w:rPr>
          <w:szCs w:val="20"/>
        </w:rPr>
        <w:t>i</w:t>
      </w:r>
      <w:r w:rsidR="00DA0BFF" w:rsidRPr="00C6060E">
        <w:rPr>
          <w:szCs w:val="20"/>
        </w:rPr>
        <w:t xml:space="preserve"> V</w:t>
      </w:r>
      <w:r w:rsidR="00D115A9">
        <w:rPr>
          <w:szCs w:val="20"/>
        </w:rPr>
        <w:t>I</w:t>
      </w:r>
      <w:r w:rsidR="00DA0BFF" w:rsidRPr="00C6060E">
        <w:rPr>
          <w:szCs w:val="20"/>
        </w:rPr>
        <w:t>./1.2 izreka tega dovoljenja</w:t>
      </w:r>
      <w:r w:rsidR="00F8734A" w:rsidRPr="00C6060E">
        <w:rPr>
          <w:szCs w:val="20"/>
        </w:rPr>
        <w:t xml:space="preserve">. </w:t>
      </w:r>
      <w:r w:rsidRPr="00C6060E">
        <w:rPr>
          <w:szCs w:val="20"/>
        </w:rPr>
        <w:t>Upoštevano je tudi, da se na območju</w:t>
      </w:r>
      <w:r w:rsidR="007920EA" w:rsidRPr="00C6060E">
        <w:rPr>
          <w:szCs w:val="20"/>
        </w:rPr>
        <w:t xml:space="preserve"> Mestne občine Ljubljana</w:t>
      </w:r>
      <w:r w:rsidRPr="00C6060E">
        <w:rPr>
          <w:szCs w:val="20"/>
        </w:rPr>
        <w:t xml:space="preserve"> že izvajajo in se bodo tudi v prihodnosti izvajali številni ukrepi za izboljšanje kakovosti zunanjega</w:t>
      </w:r>
      <w:r w:rsidR="007920EA" w:rsidRPr="00C6060E">
        <w:rPr>
          <w:szCs w:val="20"/>
        </w:rPr>
        <w:t xml:space="preserve"> </w:t>
      </w:r>
      <w:r w:rsidRPr="00C6060E">
        <w:rPr>
          <w:szCs w:val="20"/>
        </w:rPr>
        <w:t>zraka, zato se pričakuje postopno izboljšanje stanja.</w:t>
      </w:r>
    </w:p>
    <w:p w14:paraId="1AF14DB8" w14:textId="77777777" w:rsidR="00E8130A" w:rsidRPr="00C6060E" w:rsidRDefault="00E8130A" w:rsidP="00C6060E">
      <w:pPr>
        <w:spacing w:line="276" w:lineRule="auto"/>
        <w:rPr>
          <w:szCs w:val="20"/>
        </w:rPr>
      </w:pPr>
    </w:p>
    <w:p w14:paraId="363F43BE" w14:textId="77777777" w:rsidR="00D44052" w:rsidRPr="00C6060E" w:rsidRDefault="00D44052" w:rsidP="00C6060E">
      <w:pPr>
        <w:pStyle w:val="Obrazloitev11"/>
        <w:spacing w:line="276" w:lineRule="auto"/>
        <w:rPr>
          <w:szCs w:val="20"/>
        </w:rPr>
      </w:pPr>
      <w:r w:rsidRPr="00C6060E">
        <w:rPr>
          <w:szCs w:val="20"/>
        </w:rPr>
        <w:t>Varstvo tal</w:t>
      </w:r>
      <w:r w:rsidR="00724BDC" w:rsidRPr="00C6060E">
        <w:rPr>
          <w:szCs w:val="20"/>
        </w:rPr>
        <w:t xml:space="preserve"> in voda</w:t>
      </w:r>
    </w:p>
    <w:p w14:paraId="341696D5" w14:textId="77777777" w:rsidR="00724BDC" w:rsidRPr="00C6060E" w:rsidRDefault="00724BDC" w:rsidP="00C6060E">
      <w:pPr>
        <w:spacing w:line="276" w:lineRule="auto"/>
        <w:ind w:left="567"/>
        <w:rPr>
          <w:szCs w:val="20"/>
          <w:highlight w:val="yellow"/>
        </w:rPr>
      </w:pPr>
    </w:p>
    <w:p w14:paraId="61A535CE" w14:textId="77777777" w:rsidR="00724BDC" w:rsidRPr="00C6060E" w:rsidRDefault="007020EA" w:rsidP="00C6060E">
      <w:pPr>
        <w:spacing w:line="276" w:lineRule="auto"/>
        <w:rPr>
          <w:szCs w:val="20"/>
        </w:rPr>
      </w:pPr>
      <w:r w:rsidRPr="00C6060E">
        <w:rPr>
          <w:szCs w:val="20"/>
        </w:rPr>
        <w:t>Glede na izvedene raziskave temeljnih tal o pogojih za izgradnjo objekta (</w:t>
      </w:r>
      <w:r w:rsidR="00724BDC" w:rsidRPr="00C6060E">
        <w:rPr>
          <w:szCs w:val="20"/>
        </w:rPr>
        <w:t xml:space="preserve">Geološko </w:t>
      </w:r>
      <w:proofErr w:type="spellStart"/>
      <w:r w:rsidR="00724BDC" w:rsidRPr="00C6060E">
        <w:rPr>
          <w:szCs w:val="20"/>
        </w:rPr>
        <w:t>geotehnični</w:t>
      </w:r>
      <w:proofErr w:type="spellEnd"/>
      <w:r w:rsidR="00724BDC" w:rsidRPr="00C6060E">
        <w:rPr>
          <w:szCs w:val="20"/>
        </w:rPr>
        <w:t xml:space="preserve"> elaborat – Atletski center Ljubljana (novogradnja), IRGO, d.o.o., Ic:180/16, Ljubljana, april 2016</w:t>
      </w:r>
      <w:r w:rsidRPr="00C6060E">
        <w:rPr>
          <w:szCs w:val="20"/>
        </w:rPr>
        <w:t>)</w:t>
      </w:r>
      <w:r w:rsidR="00724BDC" w:rsidRPr="00C6060E">
        <w:rPr>
          <w:szCs w:val="20"/>
        </w:rPr>
        <w:t xml:space="preserve"> se na lokaciji obravnavanega posega nahaja sledeča geološka sestava: nasip iz </w:t>
      </w:r>
      <w:proofErr w:type="spellStart"/>
      <w:r w:rsidR="00724BDC" w:rsidRPr="00C6060E">
        <w:rPr>
          <w:szCs w:val="20"/>
        </w:rPr>
        <w:t>meljastega</w:t>
      </w:r>
      <w:proofErr w:type="spellEnd"/>
      <w:r w:rsidR="00724BDC" w:rsidRPr="00C6060E">
        <w:rPr>
          <w:szCs w:val="20"/>
        </w:rPr>
        <w:t xml:space="preserve"> proda in grušča, nasip iz </w:t>
      </w:r>
      <w:proofErr w:type="spellStart"/>
      <w:r w:rsidR="00724BDC" w:rsidRPr="00C6060E">
        <w:rPr>
          <w:szCs w:val="20"/>
        </w:rPr>
        <w:t>žgalniških</w:t>
      </w:r>
      <w:proofErr w:type="spellEnd"/>
      <w:r w:rsidR="00724BDC" w:rsidRPr="00C6060E">
        <w:rPr>
          <w:szCs w:val="20"/>
        </w:rPr>
        <w:t xml:space="preserve"> ostankov (žlindra, pepel), prodni zasip, ki ga tvorijo srednje gosti do zelo gosti </w:t>
      </w:r>
      <w:proofErr w:type="spellStart"/>
      <w:r w:rsidR="00724BDC" w:rsidRPr="00C6060E">
        <w:rPr>
          <w:szCs w:val="20"/>
        </w:rPr>
        <w:t>meljasti</w:t>
      </w:r>
      <w:proofErr w:type="spellEnd"/>
      <w:r w:rsidR="00724BDC" w:rsidRPr="00C6060E">
        <w:rPr>
          <w:szCs w:val="20"/>
        </w:rPr>
        <w:t xml:space="preserve">, glinasti in peščeni prodi s peskom, težko </w:t>
      </w:r>
      <w:proofErr w:type="spellStart"/>
      <w:r w:rsidR="00724BDC" w:rsidRPr="00C6060E">
        <w:rPr>
          <w:szCs w:val="20"/>
        </w:rPr>
        <w:t>gnetna</w:t>
      </w:r>
      <w:proofErr w:type="spellEnd"/>
      <w:r w:rsidR="00724BDC" w:rsidRPr="00C6060E">
        <w:rPr>
          <w:szCs w:val="20"/>
        </w:rPr>
        <w:t xml:space="preserve"> pusta glina s prodom in konglomerat.</w:t>
      </w:r>
    </w:p>
    <w:p w14:paraId="1A0E042B" w14:textId="77777777" w:rsidR="00B31196" w:rsidRPr="00C6060E" w:rsidRDefault="00B31196" w:rsidP="00C6060E">
      <w:pPr>
        <w:spacing w:line="276" w:lineRule="auto"/>
        <w:rPr>
          <w:szCs w:val="20"/>
        </w:rPr>
      </w:pPr>
    </w:p>
    <w:p w14:paraId="26C2A16A" w14:textId="77777777" w:rsidR="00C67768" w:rsidRPr="00C6060E" w:rsidRDefault="00B31196" w:rsidP="00C6060E">
      <w:pPr>
        <w:spacing w:line="276" w:lineRule="auto"/>
        <w:rPr>
          <w:szCs w:val="20"/>
        </w:rPr>
      </w:pPr>
      <w:r w:rsidRPr="00C6060E">
        <w:rPr>
          <w:szCs w:val="20"/>
        </w:rPr>
        <w:t xml:space="preserve">Raziskave onesnaženosti tal na obravnavani lokaciji niso bile izvedene, </w:t>
      </w:r>
      <w:r w:rsidR="00C67768" w:rsidRPr="00C6060E">
        <w:rPr>
          <w:szCs w:val="20"/>
        </w:rPr>
        <w:t>je pa bilo dne 24. septembra 2021 na lokaciji nameravanega posega izvedeno vzorčenje tal, ki ga obravnava</w:t>
      </w:r>
      <w:r w:rsidRPr="00C6060E">
        <w:rPr>
          <w:szCs w:val="20"/>
        </w:rPr>
        <w:t xml:space="preserve"> </w:t>
      </w:r>
      <w:r w:rsidR="00C67768" w:rsidRPr="00C6060E">
        <w:rPr>
          <w:szCs w:val="20"/>
        </w:rPr>
        <w:t xml:space="preserve">Ocena stanja tal na zemljišču Športnega parka Šiška, </w:t>
      </w:r>
      <w:proofErr w:type="spellStart"/>
      <w:r w:rsidR="00C67768" w:rsidRPr="00C6060E">
        <w:rPr>
          <w:szCs w:val="20"/>
        </w:rPr>
        <w:t>Eurofins</w:t>
      </w:r>
      <w:proofErr w:type="spellEnd"/>
      <w:r w:rsidR="00C67768" w:rsidRPr="00C6060E">
        <w:rPr>
          <w:szCs w:val="20"/>
        </w:rPr>
        <w:t xml:space="preserve"> </w:t>
      </w:r>
      <w:proofErr w:type="spellStart"/>
      <w:r w:rsidR="00C67768" w:rsidRPr="00C6060E">
        <w:rPr>
          <w:szCs w:val="20"/>
        </w:rPr>
        <w:t>ERICo</w:t>
      </w:r>
      <w:proofErr w:type="spellEnd"/>
      <w:r w:rsidR="00C67768" w:rsidRPr="00C6060E">
        <w:rPr>
          <w:szCs w:val="20"/>
        </w:rPr>
        <w:t xml:space="preserve"> Slovenija d.o.o., DP238/08/21, Velenje, oktober 2021</w:t>
      </w:r>
      <w:r w:rsidR="00381892" w:rsidRPr="00C6060E">
        <w:rPr>
          <w:szCs w:val="20"/>
        </w:rPr>
        <w:t xml:space="preserve">. Rezultati opravljenih analiz upoštevajoč Uredbo o mejnih, opozorilnih in kritičnih </w:t>
      </w:r>
      <w:proofErr w:type="spellStart"/>
      <w:r w:rsidR="00381892" w:rsidRPr="00C6060E">
        <w:rPr>
          <w:szCs w:val="20"/>
        </w:rPr>
        <w:t>imisijskih</w:t>
      </w:r>
      <w:proofErr w:type="spellEnd"/>
      <w:r w:rsidR="00381892" w:rsidRPr="00C6060E">
        <w:rPr>
          <w:szCs w:val="20"/>
        </w:rPr>
        <w:t xml:space="preserve"> vrednostih nevarnih snovi v tleh (Uradni list RS, št. </w:t>
      </w:r>
      <w:hyperlink r:id="rId27" w:tgtFrame="_blank" w:tooltip="Uredba o mejnih, opozorilnih in kritičnih imisijskih vrednostih nevarnih snovi v tleh" w:history="1">
        <w:r w:rsidR="00381892" w:rsidRPr="00C6060E">
          <w:rPr>
            <w:szCs w:val="20"/>
          </w:rPr>
          <w:t>68/96</w:t>
        </w:r>
      </w:hyperlink>
      <w:r w:rsidR="00381892" w:rsidRPr="00C6060E">
        <w:rPr>
          <w:szCs w:val="20"/>
        </w:rPr>
        <w:t>, </w:t>
      </w:r>
      <w:hyperlink r:id="rId28" w:tgtFrame="_blank" w:tooltip="Zakon o varstvu okolja" w:history="1">
        <w:r w:rsidR="00381892" w:rsidRPr="00C6060E">
          <w:rPr>
            <w:szCs w:val="20"/>
          </w:rPr>
          <w:t>41/04</w:t>
        </w:r>
      </w:hyperlink>
      <w:r w:rsidR="00381892" w:rsidRPr="00C6060E">
        <w:rPr>
          <w:szCs w:val="20"/>
        </w:rPr>
        <w:t> – ZVO-1 in </w:t>
      </w:r>
      <w:hyperlink r:id="rId29" w:tgtFrame="_blank" w:tooltip="Zakon o varstvu okolja" w:history="1">
        <w:r w:rsidR="00381892" w:rsidRPr="00C6060E">
          <w:rPr>
            <w:szCs w:val="20"/>
          </w:rPr>
          <w:t>44/22</w:t>
        </w:r>
      </w:hyperlink>
      <w:r w:rsidR="00381892" w:rsidRPr="00C6060E">
        <w:rPr>
          <w:szCs w:val="20"/>
        </w:rPr>
        <w:t xml:space="preserve"> – ZVO-2) izkazujejo, da kritična </w:t>
      </w:r>
      <w:proofErr w:type="spellStart"/>
      <w:r w:rsidR="00381892" w:rsidRPr="00C6060E">
        <w:rPr>
          <w:szCs w:val="20"/>
        </w:rPr>
        <w:t>imisijska</w:t>
      </w:r>
      <w:proofErr w:type="spellEnd"/>
      <w:r w:rsidR="00381892" w:rsidRPr="00C6060E">
        <w:rPr>
          <w:szCs w:val="20"/>
        </w:rPr>
        <w:t xml:space="preserve"> vrednost ni presežena za nobenega izmed parametrov, da je opozorilna </w:t>
      </w:r>
      <w:proofErr w:type="spellStart"/>
      <w:r w:rsidR="00381892" w:rsidRPr="00C6060E">
        <w:rPr>
          <w:szCs w:val="20"/>
        </w:rPr>
        <w:t>imisijska</w:t>
      </w:r>
      <w:proofErr w:type="spellEnd"/>
      <w:r w:rsidR="00381892" w:rsidRPr="00C6060E">
        <w:rPr>
          <w:szCs w:val="20"/>
        </w:rPr>
        <w:t xml:space="preserve"> vrednost presežena za parametra svinec in cink; da je mejna </w:t>
      </w:r>
      <w:proofErr w:type="spellStart"/>
      <w:r w:rsidR="00381892" w:rsidRPr="00C6060E">
        <w:rPr>
          <w:szCs w:val="20"/>
        </w:rPr>
        <w:t>imisijska</w:t>
      </w:r>
      <w:proofErr w:type="spellEnd"/>
      <w:r w:rsidR="00381892" w:rsidRPr="00C6060E">
        <w:rPr>
          <w:szCs w:val="20"/>
        </w:rPr>
        <w:t xml:space="preserve"> vrednost je presežena za parametra kadmij in baker. Obravnavano zemljišče se z vidika stopnje obremenjenosti okolja zaradi onesnaženosti tal z nevarnimi snovmi skladno z Uredbo o merilih za ugotavljanje stopnje obremenjenosti okolja zaradi onesnaženosti tal z nevarnimi snovmi (Uradni list RS, št. </w:t>
      </w:r>
      <w:hyperlink r:id="rId30" w:tgtFrame="_blank" w:tooltip="Uredba o merilih za ugotavljanje stopnje obremenjenosti okolja zaradi onesnaženosti tal z nevarnimi snovmi" w:history="1">
        <w:r w:rsidR="00381892" w:rsidRPr="00C6060E">
          <w:rPr>
            <w:szCs w:val="20"/>
          </w:rPr>
          <w:t>7/19</w:t>
        </w:r>
      </w:hyperlink>
      <w:r w:rsidR="00381892" w:rsidRPr="00C6060E">
        <w:rPr>
          <w:szCs w:val="20"/>
        </w:rPr>
        <w:t> in </w:t>
      </w:r>
      <w:hyperlink r:id="rId31" w:tgtFrame="_blank" w:tooltip="Zakon o varstvu okolja" w:history="1">
        <w:r w:rsidR="00381892" w:rsidRPr="00C6060E">
          <w:rPr>
            <w:szCs w:val="20"/>
          </w:rPr>
          <w:t>44/22</w:t>
        </w:r>
      </w:hyperlink>
      <w:r w:rsidR="00381892" w:rsidRPr="00C6060E">
        <w:rPr>
          <w:szCs w:val="20"/>
        </w:rPr>
        <w:t> – ZVO-2) uvršča v območje prve stopnje obremenjenosti.</w:t>
      </w:r>
    </w:p>
    <w:p w14:paraId="13B73767" w14:textId="77777777" w:rsidR="008E73B8" w:rsidRPr="00C6060E" w:rsidRDefault="008E73B8" w:rsidP="00C6060E">
      <w:pPr>
        <w:spacing w:line="276" w:lineRule="auto"/>
        <w:rPr>
          <w:szCs w:val="20"/>
          <w:highlight w:val="green"/>
        </w:rPr>
      </w:pPr>
    </w:p>
    <w:p w14:paraId="76D5205D" w14:textId="77777777" w:rsidR="000425E7" w:rsidRPr="00C6060E" w:rsidRDefault="00381892" w:rsidP="00C6060E">
      <w:pPr>
        <w:spacing w:line="276" w:lineRule="auto"/>
        <w:rPr>
          <w:szCs w:val="20"/>
        </w:rPr>
      </w:pPr>
      <w:r w:rsidRPr="00C6060E">
        <w:rPr>
          <w:szCs w:val="20"/>
        </w:rPr>
        <w:t>V širši okolici ni površinskih vod, območje ni poplavno ali erozijsko ogroženo. Na območju posega in v bližnji okolici ni območij z naravovarstvenim statusom. Območje se nahaja znotraj širšega vodovarstvenega območja VVO III A - podobmočje z milejšim vodovarstvenim režimom</w:t>
      </w:r>
      <w:r w:rsidR="000A03EA" w:rsidRPr="00C6060E">
        <w:rPr>
          <w:szCs w:val="20"/>
        </w:rPr>
        <w:t>, ki se ureja z Uredbo o vodovarstvenem območju za vodno telo vodonosnika Ljubljanskega polja (Uradni list RS, št. </w:t>
      </w:r>
      <w:hyperlink r:id="rId32" w:tgtFrame="_blank" w:tooltip="Uredba o vodovarstvenem območju za vodno telo vodonosnika Ljubljanskega polja" w:history="1">
        <w:r w:rsidR="000A03EA" w:rsidRPr="00C6060E">
          <w:rPr>
            <w:szCs w:val="20"/>
          </w:rPr>
          <w:t>43/15</w:t>
        </w:r>
      </w:hyperlink>
      <w:r w:rsidR="000A03EA" w:rsidRPr="00C6060E">
        <w:rPr>
          <w:szCs w:val="20"/>
        </w:rPr>
        <w:t>, </w:t>
      </w:r>
      <w:hyperlink r:id="rId33" w:tgtFrame="_blank" w:tooltip="Uredba o spremembah in dopolnitvah Uredbe o vodovarstvenem območju za vodno telo vodonosnika Ljubljanskega polja" w:history="1">
        <w:r w:rsidR="000A03EA" w:rsidRPr="00C6060E">
          <w:rPr>
            <w:szCs w:val="20"/>
          </w:rPr>
          <w:t>181/21</w:t>
        </w:r>
      </w:hyperlink>
      <w:r w:rsidR="000A03EA" w:rsidRPr="00C6060E">
        <w:rPr>
          <w:szCs w:val="20"/>
        </w:rPr>
        <w:t> in </w:t>
      </w:r>
      <w:hyperlink r:id="rId34" w:tgtFrame="_blank" w:tooltip="Uredba o spremembi Uredbe o vodovarstvenem območju za vodno telo vodonosnika Ljubljanskega polja" w:history="1">
        <w:r w:rsidR="000A03EA" w:rsidRPr="00C6060E">
          <w:rPr>
            <w:szCs w:val="20"/>
          </w:rPr>
          <w:t>60/22</w:t>
        </w:r>
      </w:hyperlink>
      <w:r w:rsidR="000A03EA" w:rsidRPr="00C6060E">
        <w:rPr>
          <w:szCs w:val="20"/>
        </w:rPr>
        <w:t>)</w:t>
      </w:r>
      <w:r w:rsidRPr="00C6060E">
        <w:rPr>
          <w:szCs w:val="20"/>
        </w:rPr>
        <w:t>. Kakovost podzemne vode v tem vodonosniku je že vrsto let ustrezna, prav tako je kot zadovoljivo ocenjeno njeno količinsko stanje. V vodarni Hrastje, ki leži v smeri toka podzemne vode z obravnavanega območja, je v zadnjih letih opazno zmanjševanje koncentracij onesnaževal, vključno s pesticidi.</w:t>
      </w:r>
    </w:p>
    <w:p w14:paraId="69478798" w14:textId="77777777" w:rsidR="00381892" w:rsidRPr="00C6060E" w:rsidRDefault="00381892" w:rsidP="00C6060E">
      <w:pPr>
        <w:spacing w:line="276" w:lineRule="auto"/>
        <w:rPr>
          <w:szCs w:val="20"/>
        </w:rPr>
      </w:pPr>
    </w:p>
    <w:p w14:paraId="7829BD23" w14:textId="77777777" w:rsidR="000C58AC" w:rsidRPr="00C6060E" w:rsidRDefault="003435A2" w:rsidP="00C6060E">
      <w:pPr>
        <w:pStyle w:val="Obrazloitev11a"/>
        <w:spacing w:line="276" w:lineRule="auto"/>
        <w:rPr>
          <w:szCs w:val="20"/>
        </w:rPr>
      </w:pPr>
      <w:r w:rsidRPr="00C6060E">
        <w:rPr>
          <w:szCs w:val="20"/>
        </w:rPr>
        <w:t>Pričakovani vplivi v času gradnje in pogoji</w:t>
      </w:r>
    </w:p>
    <w:p w14:paraId="7449EFA2" w14:textId="77777777" w:rsidR="002F6904" w:rsidRPr="00C6060E" w:rsidRDefault="002F6904" w:rsidP="00C6060E">
      <w:pPr>
        <w:tabs>
          <w:tab w:val="left" w:pos="567"/>
        </w:tabs>
        <w:spacing w:line="276" w:lineRule="auto"/>
        <w:ind w:left="567" w:hanging="567"/>
        <w:rPr>
          <w:szCs w:val="20"/>
        </w:rPr>
      </w:pPr>
    </w:p>
    <w:p w14:paraId="537B06DF" w14:textId="0A7C4D7B" w:rsidR="002F6904" w:rsidRPr="00C6060E" w:rsidRDefault="002F6904" w:rsidP="00C6060E">
      <w:pPr>
        <w:spacing w:line="276" w:lineRule="auto"/>
        <w:rPr>
          <w:szCs w:val="20"/>
        </w:rPr>
      </w:pPr>
      <w:r w:rsidRPr="00C6060E">
        <w:rPr>
          <w:szCs w:val="20"/>
        </w:rPr>
        <w:t>V času gradnje bodo prisotne manjše emisije onesnaževal v tla in posredno v podzemne vode</w:t>
      </w:r>
      <w:r w:rsidR="000C3C4E" w:rsidRPr="00C6060E">
        <w:rPr>
          <w:szCs w:val="20"/>
        </w:rPr>
        <w:t xml:space="preserve"> </w:t>
      </w:r>
      <w:r w:rsidRPr="00C6060E">
        <w:rPr>
          <w:szCs w:val="20"/>
        </w:rPr>
        <w:t>zaradi</w:t>
      </w:r>
      <w:r w:rsidR="000C3C4E" w:rsidRPr="00C6060E">
        <w:rPr>
          <w:szCs w:val="20"/>
        </w:rPr>
        <w:t xml:space="preserve"> </w:t>
      </w:r>
      <w:r w:rsidRPr="00C6060E">
        <w:rPr>
          <w:szCs w:val="20"/>
        </w:rPr>
        <w:t>obratovanja gradbenih strojev in prevozov tovornih vozil na območju gradbišča ter uporabe gradbenih</w:t>
      </w:r>
      <w:r w:rsidR="000C3C4E" w:rsidRPr="00C6060E">
        <w:rPr>
          <w:szCs w:val="20"/>
        </w:rPr>
        <w:t xml:space="preserve"> </w:t>
      </w:r>
      <w:r w:rsidRPr="00C6060E">
        <w:rPr>
          <w:szCs w:val="20"/>
        </w:rPr>
        <w:t>materialov, ki pa bodo, v normalnih pogojih gradnje in ob upoštevanju predpisanih zaščitnih ukrepov,</w:t>
      </w:r>
      <w:r w:rsidR="000C3C4E" w:rsidRPr="00C6060E">
        <w:rPr>
          <w:szCs w:val="20"/>
        </w:rPr>
        <w:t xml:space="preserve"> </w:t>
      </w:r>
      <w:r w:rsidRPr="00C6060E">
        <w:rPr>
          <w:szCs w:val="20"/>
        </w:rPr>
        <w:t>zelo majhne oz. zanemarljive. Do pomembnejših emisij bi lahko prišlo le v primeru izjemnih dogodkov,</w:t>
      </w:r>
      <w:r w:rsidR="000C3C4E" w:rsidRPr="00C6060E">
        <w:rPr>
          <w:szCs w:val="20"/>
        </w:rPr>
        <w:t xml:space="preserve"> </w:t>
      </w:r>
      <w:r w:rsidRPr="00C6060E">
        <w:rPr>
          <w:szCs w:val="20"/>
        </w:rPr>
        <w:t>kot je npr. izlitje goriva ali olja iz gradbenih strojev ali tovornih vozil in opustitve ukrepanja osebja na</w:t>
      </w:r>
      <w:r w:rsidR="000C3C4E" w:rsidRPr="00C6060E">
        <w:rPr>
          <w:szCs w:val="20"/>
        </w:rPr>
        <w:t xml:space="preserve"> </w:t>
      </w:r>
      <w:r w:rsidRPr="00C6060E">
        <w:rPr>
          <w:szCs w:val="20"/>
        </w:rPr>
        <w:t>gradbišču</w:t>
      </w:r>
      <w:r w:rsidR="00B93AB0" w:rsidRPr="00C6060E">
        <w:rPr>
          <w:szCs w:val="20"/>
        </w:rPr>
        <w:t>, zato je upravni organ v točki V</w:t>
      </w:r>
      <w:r w:rsidR="00D115A9">
        <w:rPr>
          <w:szCs w:val="20"/>
        </w:rPr>
        <w:t>I</w:t>
      </w:r>
      <w:r w:rsidR="00B93AB0" w:rsidRPr="00C6060E">
        <w:rPr>
          <w:szCs w:val="20"/>
        </w:rPr>
        <w:t xml:space="preserve">./2.1 </w:t>
      </w:r>
      <w:r w:rsidR="00243AAE" w:rsidRPr="00C6060E">
        <w:rPr>
          <w:szCs w:val="20"/>
        </w:rPr>
        <w:t xml:space="preserve">izreka tega dovoljenja </w:t>
      </w:r>
      <w:r w:rsidR="00B93AB0" w:rsidRPr="00C6060E">
        <w:rPr>
          <w:szCs w:val="20"/>
        </w:rPr>
        <w:t>določil</w:t>
      </w:r>
      <w:r w:rsidRPr="00C6060E">
        <w:rPr>
          <w:szCs w:val="20"/>
        </w:rPr>
        <w:t xml:space="preserve"> dodatn</w:t>
      </w:r>
      <w:r w:rsidR="00B93AB0" w:rsidRPr="00C6060E">
        <w:rPr>
          <w:szCs w:val="20"/>
        </w:rPr>
        <w:t>e omilitvene</w:t>
      </w:r>
      <w:r w:rsidRPr="00C6060E">
        <w:rPr>
          <w:szCs w:val="20"/>
        </w:rPr>
        <w:t xml:space="preserve"> ukrep</w:t>
      </w:r>
      <w:r w:rsidR="00B93AB0" w:rsidRPr="00C6060E">
        <w:rPr>
          <w:szCs w:val="20"/>
        </w:rPr>
        <w:t xml:space="preserve">e, s katerimi </w:t>
      </w:r>
      <w:r w:rsidRPr="00C6060E">
        <w:rPr>
          <w:szCs w:val="20"/>
        </w:rPr>
        <w:t>je mogoče v celoti preprečiti onesnaženje tal</w:t>
      </w:r>
      <w:r w:rsidR="00B93AB0" w:rsidRPr="00C6060E">
        <w:rPr>
          <w:szCs w:val="20"/>
        </w:rPr>
        <w:t xml:space="preserve"> in podzemnih voda v času gradnje.</w:t>
      </w:r>
      <w:r w:rsidRPr="00C6060E">
        <w:rPr>
          <w:szCs w:val="20"/>
        </w:rPr>
        <w:t xml:space="preserve"> Na gradbišču ne bodo skladiščene pomembnejše količine nevarnih</w:t>
      </w:r>
      <w:r w:rsidR="00D3603E" w:rsidRPr="00C6060E">
        <w:rPr>
          <w:szCs w:val="20"/>
        </w:rPr>
        <w:t xml:space="preserve"> </w:t>
      </w:r>
      <w:r w:rsidRPr="00C6060E">
        <w:rPr>
          <w:szCs w:val="20"/>
        </w:rPr>
        <w:t xml:space="preserve">snovi, tiste, ki bodo prisotne, in nevarni odpadki, pa bodo morali biti ustrezno skladiščeni </w:t>
      </w:r>
      <w:r w:rsidR="00D3603E" w:rsidRPr="00C6060E">
        <w:rPr>
          <w:szCs w:val="20"/>
        </w:rPr>
        <w:t>–</w:t>
      </w:r>
      <w:r w:rsidRPr="00C6060E">
        <w:rPr>
          <w:szCs w:val="20"/>
        </w:rPr>
        <w:t xml:space="preserve"> pod</w:t>
      </w:r>
      <w:r w:rsidR="00D3603E" w:rsidRPr="00C6060E">
        <w:rPr>
          <w:szCs w:val="20"/>
        </w:rPr>
        <w:t xml:space="preserve"> </w:t>
      </w:r>
      <w:r w:rsidRPr="00C6060E">
        <w:rPr>
          <w:szCs w:val="20"/>
        </w:rPr>
        <w:t>nadstrešnico za zaščito pred atmosferskimi vplivi in na nepropustno utrjenih tleh, z lovilno skledo</w:t>
      </w:r>
      <w:r w:rsidR="00D3603E" w:rsidRPr="00C6060E">
        <w:rPr>
          <w:szCs w:val="20"/>
        </w:rPr>
        <w:t xml:space="preserve"> </w:t>
      </w:r>
      <w:r w:rsidRPr="00C6060E">
        <w:rPr>
          <w:szCs w:val="20"/>
        </w:rPr>
        <w:t>ustreznega volumna.</w:t>
      </w:r>
    </w:p>
    <w:p w14:paraId="31C37DF1" w14:textId="77777777" w:rsidR="00D3603E" w:rsidRPr="00C6060E" w:rsidRDefault="00D3603E" w:rsidP="00C6060E">
      <w:pPr>
        <w:spacing w:line="276" w:lineRule="auto"/>
        <w:rPr>
          <w:szCs w:val="20"/>
        </w:rPr>
      </w:pPr>
    </w:p>
    <w:p w14:paraId="33C353BA" w14:textId="77777777" w:rsidR="002F6904" w:rsidRPr="00C6060E" w:rsidRDefault="002F6904" w:rsidP="00C6060E">
      <w:pPr>
        <w:spacing w:line="276" w:lineRule="auto"/>
        <w:rPr>
          <w:szCs w:val="20"/>
        </w:rPr>
      </w:pPr>
      <w:r w:rsidRPr="00C6060E">
        <w:rPr>
          <w:szCs w:val="20"/>
        </w:rPr>
        <w:t>Po podatkih, pridobljenih pri terenskih in geomehanskih preiskavah temeljnih tal na lokaciji posega,</w:t>
      </w:r>
      <w:r w:rsidR="00D3603E" w:rsidRPr="00C6060E">
        <w:rPr>
          <w:szCs w:val="20"/>
        </w:rPr>
        <w:t xml:space="preserve"> </w:t>
      </w:r>
      <w:r w:rsidRPr="00C6060E">
        <w:rPr>
          <w:szCs w:val="20"/>
        </w:rPr>
        <w:t xml:space="preserve">prisotni </w:t>
      </w:r>
      <w:proofErr w:type="spellStart"/>
      <w:r w:rsidRPr="00C6060E">
        <w:rPr>
          <w:szCs w:val="20"/>
        </w:rPr>
        <w:t>meljasti</w:t>
      </w:r>
      <w:proofErr w:type="spellEnd"/>
      <w:r w:rsidRPr="00C6060E">
        <w:rPr>
          <w:szCs w:val="20"/>
        </w:rPr>
        <w:t xml:space="preserve"> peski, prodi in grušči. Na vzhodnem delu območja je bilo v vrtini AS-1 ugotovljena</w:t>
      </w:r>
      <w:r w:rsidR="00D3603E" w:rsidRPr="00C6060E">
        <w:rPr>
          <w:szCs w:val="20"/>
        </w:rPr>
        <w:t xml:space="preserve"> </w:t>
      </w:r>
      <w:r w:rsidRPr="00C6060E">
        <w:rPr>
          <w:szCs w:val="20"/>
        </w:rPr>
        <w:t xml:space="preserve">prisotnost </w:t>
      </w:r>
      <w:proofErr w:type="spellStart"/>
      <w:r w:rsidRPr="00C6060E">
        <w:rPr>
          <w:szCs w:val="20"/>
        </w:rPr>
        <w:t>žgalniških</w:t>
      </w:r>
      <w:proofErr w:type="spellEnd"/>
      <w:r w:rsidRPr="00C6060E">
        <w:rPr>
          <w:szCs w:val="20"/>
        </w:rPr>
        <w:t xml:space="preserve"> ostankov oz. odpadkov (pepel in žlindra). Na tem območju je predvidena sanacija</w:t>
      </w:r>
      <w:r w:rsidR="00D3603E" w:rsidRPr="00C6060E">
        <w:rPr>
          <w:szCs w:val="20"/>
        </w:rPr>
        <w:t xml:space="preserve"> </w:t>
      </w:r>
      <w:r w:rsidRPr="00C6060E">
        <w:rPr>
          <w:szCs w:val="20"/>
        </w:rPr>
        <w:t>(stabilizacij</w:t>
      </w:r>
      <w:r w:rsidR="00553C9E" w:rsidRPr="00C6060E">
        <w:rPr>
          <w:szCs w:val="20"/>
        </w:rPr>
        <w:t>a</w:t>
      </w:r>
      <w:r w:rsidRPr="00C6060E">
        <w:rPr>
          <w:szCs w:val="20"/>
        </w:rPr>
        <w:t>) temeljnih tal v smislu zamenjave materiala. Ves nasipni material do globine cca. 6 m bo</w:t>
      </w:r>
      <w:r w:rsidR="00D3603E" w:rsidRPr="00C6060E">
        <w:rPr>
          <w:szCs w:val="20"/>
        </w:rPr>
        <w:t xml:space="preserve"> </w:t>
      </w:r>
      <w:r w:rsidRPr="00C6060E">
        <w:rPr>
          <w:szCs w:val="20"/>
        </w:rPr>
        <w:t>potrebno odstraniti ter izvesti njegovo zamenjavo z ustreznim kamnitim materialom. Obenem bo z</w:t>
      </w:r>
      <w:r w:rsidR="00D3603E" w:rsidRPr="00C6060E">
        <w:rPr>
          <w:szCs w:val="20"/>
        </w:rPr>
        <w:t xml:space="preserve"> </w:t>
      </w:r>
      <w:r w:rsidRPr="00C6060E">
        <w:rPr>
          <w:szCs w:val="20"/>
        </w:rPr>
        <w:t>analizami ugotovljena tudi morebitna onesnaženost tal na predmetnem območju.</w:t>
      </w:r>
      <w:r w:rsidR="00D3603E" w:rsidRPr="00C6060E">
        <w:rPr>
          <w:szCs w:val="20"/>
        </w:rPr>
        <w:t xml:space="preserve"> </w:t>
      </w:r>
      <w:r w:rsidRPr="00C6060E">
        <w:rPr>
          <w:szCs w:val="20"/>
        </w:rPr>
        <w:t xml:space="preserve">Namenska raba zemljišč se s posegom ne spreminja, zato </w:t>
      </w:r>
      <w:r w:rsidR="00D3603E" w:rsidRPr="00C6060E">
        <w:rPr>
          <w:szCs w:val="20"/>
        </w:rPr>
        <w:t xml:space="preserve">se </w:t>
      </w:r>
      <w:r w:rsidRPr="00C6060E">
        <w:rPr>
          <w:szCs w:val="20"/>
        </w:rPr>
        <w:t>vpliv gradnje na rabo tal ocenjuje kot</w:t>
      </w:r>
      <w:r w:rsidR="00D3603E" w:rsidRPr="00C6060E">
        <w:rPr>
          <w:szCs w:val="20"/>
        </w:rPr>
        <w:t xml:space="preserve"> </w:t>
      </w:r>
      <w:r w:rsidRPr="00C6060E">
        <w:rPr>
          <w:szCs w:val="20"/>
        </w:rPr>
        <w:t>nepomemben. Ureditev GJI (s posegom povezane aktivnosti) se bo izvajala na območjih, ki jih že v</w:t>
      </w:r>
      <w:r w:rsidR="00D3603E" w:rsidRPr="00C6060E">
        <w:rPr>
          <w:szCs w:val="20"/>
        </w:rPr>
        <w:t xml:space="preserve"> </w:t>
      </w:r>
      <w:r w:rsidRPr="00C6060E">
        <w:rPr>
          <w:szCs w:val="20"/>
        </w:rPr>
        <w:t>obstoječem stanju zasedajo pretežno prometne površine. Gradbišče, vključno z gradbiščnimi cestami,</w:t>
      </w:r>
      <w:r w:rsidR="00D3603E" w:rsidRPr="00C6060E">
        <w:rPr>
          <w:szCs w:val="20"/>
        </w:rPr>
        <w:t xml:space="preserve"> </w:t>
      </w:r>
      <w:r w:rsidRPr="00C6060E">
        <w:rPr>
          <w:szCs w:val="20"/>
        </w:rPr>
        <w:t>ne bo poseglo na druga zemljišča v okolici in ne bo vplivalo na onesnaženost tal v okolici gradbišča. V</w:t>
      </w:r>
      <w:r w:rsidR="00D3603E" w:rsidRPr="00C6060E">
        <w:rPr>
          <w:szCs w:val="20"/>
        </w:rPr>
        <w:t xml:space="preserve"> </w:t>
      </w:r>
      <w:r w:rsidRPr="00C6060E">
        <w:rPr>
          <w:szCs w:val="20"/>
        </w:rPr>
        <w:lastRenderedPageBreak/>
        <w:t>okolici tudi ni kmetijskih zemljišč, zato gradnja ne more vplivati na primernost teh zemljišč za</w:t>
      </w:r>
      <w:r w:rsidR="00D3603E" w:rsidRPr="00C6060E">
        <w:rPr>
          <w:szCs w:val="20"/>
        </w:rPr>
        <w:t xml:space="preserve"> </w:t>
      </w:r>
      <w:r w:rsidRPr="00C6060E">
        <w:rPr>
          <w:szCs w:val="20"/>
        </w:rPr>
        <w:t>pridelavo hrane ali krme.</w:t>
      </w:r>
    </w:p>
    <w:p w14:paraId="676FE3DB" w14:textId="77777777" w:rsidR="00B93AB0" w:rsidRPr="00C6060E" w:rsidRDefault="00B93AB0" w:rsidP="00C6060E">
      <w:pPr>
        <w:spacing w:line="276" w:lineRule="auto"/>
        <w:rPr>
          <w:szCs w:val="20"/>
          <w:highlight w:val="green"/>
        </w:rPr>
      </w:pPr>
    </w:p>
    <w:p w14:paraId="4A8527DE" w14:textId="77777777" w:rsidR="00B93AB0" w:rsidRPr="00C6060E" w:rsidRDefault="00243AAE" w:rsidP="00C6060E">
      <w:pPr>
        <w:spacing w:line="276" w:lineRule="auto"/>
        <w:rPr>
          <w:szCs w:val="20"/>
        </w:rPr>
      </w:pPr>
      <w:r w:rsidRPr="00C6060E">
        <w:rPr>
          <w:szCs w:val="20"/>
        </w:rPr>
        <w:t xml:space="preserve">Glede na to, da se lokacija posega nahaja znotraj širšega vodovarstvenega območja VVO III A - podobmočje z milejšim vodovarstvenim režimom, je bilo ugotovljeno, da gradnja ne bo posegla pod najvišji nivo oz. v območje nihanja podzemne vode. Za ponikanje padavinskih vod so predvideni </w:t>
      </w:r>
      <w:proofErr w:type="spellStart"/>
      <w:r w:rsidRPr="00C6060E">
        <w:rPr>
          <w:szCs w:val="20"/>
        </w:rPr>
        <w:t>ponikovalni</w:t>
      </w:r>
      <w:proofErr w:type="spellEnd"/>
      <w:r w:rsidRPr="00C6060E">
        <w:rPr>
          <w:szCs w:val="20"/>
        </w:rPr>
        <w:t xml:space="preserve"> vodnjaki do globine 5 m, kar je tudi visoko nad gladino podzemne vode. Nameravani poseg je tako skladen z omejitvami Uredbe o vodovarstvenem območju za vodno telo vodonosnika Ljubljanskega polja glede globin izkopov za objekt in dna ponikovalnic.</w:t>
      </w:r>
    </w:p>
    <w:p w14:paraId="71574B48" w14:textId="77777777" w:rsidR="00B93AB0" w:rsidRPr="00C6060E" w:rsidRDefault="00B93AB0" w:rsidP="00C6060E">
      <w:pPr>
        <w:spacing w:line="276" w:lineRule="auto"/>
        <w:rPr>
          <w:szCs w:val="20"/>
          <w:highlight w:val="green"/>
        </w:rPr>
      </w:pPr>
    </w:p>
    <w:p w14:paraId="3CF00EFB" w14:textId="5DB5129E" w:rsidR="008263F3" w:rsidRPr="00C6060E" w:rsidRDefault="002F6904" w:rsidP="00C6060E">
      <w:pPr>
        <w:spacing w:line="276" w:lineRule="auto"/>
        <w:rPr>
          <w:szCs w:val="20"/>
        </w:rPr>
      </w:pPr>
      <w:r w:rsidRPr="00C6060E">
        <w:rPr>
          <w:szCs w:val="20"/>
        </w:rPr>
        <w:t xml:space="preserve">Vpliv posega in z njim povezanih aktivnosti na kakovost in rabo tal v času gradnje </w:t>
      </w:r>
      <w:r w:rsidR="00243AAE" w:rsidRPr="00C6060E">
        <w:rPr>
          <w:szCs w:val="20"/>
        </w:rPr>
        <w:t xml:space="preserve">se </w:t>
      </w:r>
      <w:r w:rsidRPr="00C6060E">
        <w:rPr>
          <w:szCs w:val="20"/>
        </w:rPr>
        <w:t xml:space="preserve">ocenjuje </w:t>
      </w:r>
      <w:r w:rsidR="00243AAE" w:rsidRPr="00C6060E">
        <w:rPr>
          <w:szCs w:val="20"/>
        </w:rPr>
        <w:t>kot</w:t>
      </w:r>
      <w:r w:rsidRPr="00C6060E">
        <w:rPr>
          <w:szCs w:val="20"/>
        </w:rPr>
        <w:t xml:space="preserve"> nebistven vpliv, zaradi izvedbe omilitvenih ukrepov. </w:t>
      </w:r>
      <w:r w:rsidR="00176224" w:rsidRPr="00C6060E">
        <w:rPr>
          <w:szCs w:val="20"/>
        </w:rPr>
        <w:t xml:space="preserve">Upravni organ je v točki </w:t>
      </w:r>
      <w:r w:rsidR="00243AAE" w:rsidRPr="00C6060E">
        <w:rPr>
          <w:szCs w:val="20"/>
        </w:rPr>
        <w:t>V</w:t>
      </w:r>
      <w:r w:rsidR="00D115A9">
        <w:rPr>
          <w:szCs w:val="20"/>
        </w:rPr>
        <w:t>I</w:t>
      </w:r>
      <w:r w:rsidR="00243AAE" w:rsidRPr="00C6060E">
        <w:rPr>
          <w:szCs w:val="20"/>
        </w:rPr>
        <w:t xml:space="preserve">./2.1 </w:t>
      </w:r>
      <w:r w:rsidR="00813E24" w:rsidRPr="00C6060E">
        <w:rPr>
          <w:szCs w:val="20"/>
        </w:rPr>
        <w:t xml:space="preserve">izreka tega dovoljenja, ki med drugim vključuje tudi pogoje iz mnenja </w:t>
      </w:r>
      <w:r w:rsidR="00243AAE" w:rsidRPr="00C6060E">
        <w:rPr>
          <w:szCs w:val="20"/>
        </w:rPr>
        <w:t>Agencije za okolje</w:t>
      </w:r>
      <w:r w:rsidR="000C0E63" w:rsidRPr="00C6060E">
        <w:rPr>
          <w:szCs w:val="20"/>
        </w:rPr>
        <w:t xml:space="preserve"> 35403-21/2021-4 z dne 14. 2. 2022</w:t>
      </w:r>
      <w:r w:rsidR="00813E24" w:rsidRPr="00C6060E">
        <w:rPr>
          <w:szCs w:val="20"/>
        </w:rPr>
        <w:t>, določil dodatne pogoje g</w:t>
      </w:r>
      <w:r w:rsidR="009C7611" w:rsidRPr="00C6060E">
        <w:rPr>
          <w:szCs w:val="20"/>
        </w:rPr>
        <w:t xml:space="preserve">lede izvedbe dodatnih analiz celotne površine in globine predmetnega območja in sicer tako, da se zajame tudi umetno (antropogeno) nasutje odloženih </w:t>
      </w:r>
      <w:proofErr w:type="spellStart"/>
      <w:r w:rsidR="009C7611" w:rsidRPr="00C6060E">
        <w:rPr>
          <w:szCs w:val="20"/>
        </w:rPr>
        <w:t>žgalniških</w:t>
      </w:r>
      <w:proofErr w:type="spellEnd"/>
      <w:r w:rsidR="009C7611" w:rsidRPr="00C6060E">
        <w:rPr>
          <w:szCs w:val="20"/>
        </w:rPr>
        <w:t xml:space="preserve"> odpadkov v tleh pod globino 2,5 m, in s katerimi se izkaže dejansko stanje onesnaženja</w:t>
      </w:r>
      <w:r w:rsidR="00D3603E" w:rsidRPr="00C6060E">
        <w:rPr>
          <w:szCs w:val="20"/>
        </w:rPr>
        <w:t>.</w:t>
      </w:r>
      <w:r w:rsidR="009C7611" w:rsidRPr="00C6060E">
        <w:rPr>
          <w:szCs w:val="20"/>
        </w:rPr>
        <w:t xml:space="preserve"> </w:t>
      </w:r>
      <w:r w:rsidR="008263F3" w:rsidRPr="00C6060E">
        <w:rPr>
          <w:szCs w:val="20"/>
        </w:rPr>
        <w:t xml:space="preserve">Upravni organ pojasnjuje, da so dodatni ukrepi nujno potrebni, saj na podlagi Ocene stanja tal na zemljišču Športnega parka Šiška, </w:t>
      </w:r>
      <w:proofErr w:type="spellStart"/>
      <w:r w:rsidR="008263F3" w:rsidRPr="00C6060E">
        <w:rPr>
          <w:szCs w:val="20"/>
        </w:rPr>
        <w:t>Eurofins</w:t>
      </w:r>
      <w:proofErr w:type="spellEnd"/>
      <w:r w:rsidR="008263F3" w:rsidRPr="00C6060E">
        <w:rPr>
          <w:szCs w:val="20"/>
        </w:rPr>
        <w:t xml:space="preserve"> </w:t>
      </w:r>
      <w:proofErr w:type="spellStart"/>
      <w:r w:rsidR="008263F3" w:rsidRPr="00C6060E">
        <w:rPr>
          <w:szCs w:val="20"/>
        </w:rPr>
        <w:t>ERICo</w:t>
      </w:r>
      <w:proofErr w:type="spellEnd"/>
      <w:r w:rsidR="008263F3" w:rsidRPr="00C6060E">
        <w:rPr>
          <w:szCs w:val="20"/>
        </w:rPr>
        <w:t xml:space="preserve"> Slovenija d.o.o., DP238/08/21, Velenje, oktober 2021, ugotavlja, da sama metodologija vzorčenja z združevanjem </w:t>
      </w:r>
      <w:proofErr w:type="spellStart"/>
      <w:r w:rsidR="008263F3" w:rsidRPr="00C6060E">
        <w:rPr>
          <w:szCs w:val="20"/>
        </w:rPr>
        <w:t>podvzorcev</w:t>
      </w:r>
      <w:proofErr w:type="spellEnd"/>
      <w:r w:rsidR="008263F3" w:rsidRPr="00C6060E">
        <w:rPr>
          <w:szCs w:val="20"/>
        </w:rPr>
        <w:t xml:space="preserve"> zemeljskega izkopa iz različnih sondažnih izkopov ni primerna za potrebe prepoznavanja točkovnih onesnaženj. Razumeti je, da lahko v primeru združevanja </w:t>
      </w:r>
      <w:proofErr w:type="spellStart"/>
      <w:r w:rsidR="008263F3" w:rsidRPr="00C6060E">
        <w:rPr>
          <w:szCs w:val="20"/>
        </w:rPr>
        <w:t>podvzorcev</w:t>
      </w:r>
      <w:proofErr w:type="spellEnd"/>
      <w:r w:rsidR="008263F3" w:rsidRPr="00C6060E">
        <w:rPr>
          <w:szCs w:val="20"/>
        </w:rPr>
        <w:t xml:space="preserve"> pride do razredčenja onesnaževal v združenem (kompozitnem) vzorcu, ki pa lahko poda navidezno boljše stanje tal, kot je v resnici. Dejansko stanje tal je v resnici lahko na nekaterih mestih navidezno boljše, bistveno slabše ali pa gre za enakomerno onesnaženost po celem območju. Poleg združevanja vzorcev iz različnih lokacij vzorčnih mest (sondažnih izkopov) je potrebno dodati, da na učinek raz</w:t>
      </w:r>
      <w:r w:rsidR="00B976AA" w:rsidRPr="00C6060E">
        <w:rPr>
          <w:szCs w:val="20"/>
        </w:rPr>
        <w:t>red</w:t>
      </w:r>
      <w:r w:rsidR="008263F3" w:rsidRPr="00C6060E">
        <w:rPr>
          <w:szCs w:val="20"/>
        </w:rPr>
        <w:t xml:space="preserve">čenja vpliva tudi združevanje vzorcev po globinah. </w:t>
      </w:r>
      <w:r w:rsidR="00690C65" w:rsidRPr="00C6060E">
        <w:rPr>
          <w:szCs w:val="20"/>
        </w:rPr>
        <w:t>Iz omenjene o</w:t>
      </w:r>
      <w:r w:rsidR="008263F3" w:rsidRPr="00C6060E">
        <w:rPr>
          <w:szCs w:val="20"/>
        </w:rPr>
        <w:t>cene stanja tal n</w:t>
      </w:r>
      <w:r w:rsidR="00690C65" w:rsidRPr="00C6060E">
        <w:rPr>
          <w:szCs w:val="20"/>
        </w:rPr>
        <w:t>i</w:t>
      </w:r>
      <w:r w:rsidR="008263F3" w:rsidRPr="00C6060E">
        <w:rPr>
          <w:szCs w:val="20"/>
        </w:rPr>
        <w:t xml:space="preserve"> razbr</w:t>
      </w:r>
      <w:r w:rsidR="00690C65" w:rsidRPr="00C6060E">
        <w:rPr>
          <w:szCs w:val="20"/>
        </w:rPr>
        <w:t xml:space="preserve">ati </w:t>
      </w:r>
      <w:r w:rsidR="008263F3" w:rsidRPr="00C6060E">
        <w:rPr>
          <w:szCs w:val="20"/>
        </w:rPr>
        <w:t xml:space="preserve">razloga za odvzem vzorcev tal iz dveh globin na način, da se globina zgornjega sloja (0-0,3 m) prekriva z globino spodnjega sloja (0-2,5 m). Omenjen pristop ni v skladu z dobro prakso in strokovnimi smernicami za vzorčenje tal, saj se vzorci tal odvzamejo po posameznih globinah tal tako, da se ti med seboj ne prekrivajo (primer: 0-0,3 m in 0,3-2,5 m). Omenjen način določanja globin vzorčenja prav tako ni predviden v Pravilnik o monitoringu kakovosti tal (Uradni list RS, št. 68/19) in Pravilnik o obratovalnem monitoringu stanja tal (Uradni list RS, št. 66/17 in 4/18), ki urejata področje tal. Ocena stanj tal </w:t>
      </w:r>
      <w:r w:rsidR="00690C65" w:rsidRPr="00C6060E">
        <w:rPr>
          <w:szCs w:val="20"/>
        </w:rPr>
        <w:t xml:space="preserve">prav tako </w:t>
      </w:r>
      <w:r w:rsidR="008263F3" w:rsidRPr="00C6060E">
        <w:rPr>
          <w:szCs w:val="20"/>
        </w:rPr>
        <w:t xml:space="preserve">ne upošteva </w:t>
      </w:r>
      <w:r w:rsidR="00690C65" w:rsidRPr="00C6060E">
        <w:rPr>
          <w:szCs w:val="20"/>
        </w:rPr>
        <w:t>globine</w:t>
      </w:r>
      <w:r w:rsidR="008263F3" w:rsidRPr="00C6060E">
        <w:rPr>
          <w:szCs w:val="20"/>
        </w:rPr>
        <w:t xml:space="preserve"> umetnega (antropogenega) nasutja odpadkov. Potrebno je poudariti, da globine izvedenega vročenja tal (sondažnih izkopov) segajo le do 2,5 m, kar pa je bistveno manj od globin na katerih so bili v času geoloških raziskav (IRGO, 2016) na vzhodni strani stadiona (vrtina AS-1), kjer so bili znotraj umetnega nasutja ugotovljeni prisotni </w:t>
      </w:r>
      <w:proofErr w:type="spellStart"/>
      <w:r w:rsidR="008263F3" w:rsidRPr="00C6060E">
        <w:rPr>
          <w:szCs w:val="20"/>
        </w:rPr>
        <w:t>žgalniški</w:t>
      </w:r>
      <w:proofErr w:type="spellEnd"/>
      <w:r w:rsidR="008263F3" w:rsidRPr="00C6060E">
        <w:rPr>
          <w:szCs w:val="20"/>
        </w:rPr>
        <w:t xml:space="preserve"> ostanki oz. odpadki (pepel in žlindra). </w:t>
      </w:r>
      <w:r w:rsidR="00690C65" w:rsidRPr="00C6060E">
        <w:rPr>
          <w:szCs w:val="20"/>
        </w:rPr>
        <w:t>P</w:t>
      </w:r>
      <w:r w:rsidR="008263F3" w:rsidRPr="00C6060E">
        <w:rPr>
          <w:szCs w:val="20"/>
        </w:rPr>
        <w:t>otencialno problematično območje nasutja z odpadki, katerega velikost je bila na podlagi posedanja atletske steze in igrišča za nogomet ocenjena na cca. 20 m x 50 m, z izvedenimi vzorčenjem in analizami tal ni bilo zajeto. Ocena stanja tal tako podaja le onesnaženost zemljine zgornjega sloja do 0,3 m in le delno spodnjega sloja do globine 2,5 m. Na podlagi navedenega tako obstaja zelo velika verjetnost, da v tleh (oz. zemeljskem izkopu) ostajajo deli zemljine, ki so prekomerno onesnaženi z (anorganskimi i</w:t>
      </w:r>
      <w:r w:rsidR="00690C65" w:rsidRPr="00C6060E">
        <w:rPr>
          <w:szCs w:val="20"/>
        </w:rPr>
        <w:t xml:space="preserve">n </w:t>
      </w:r>
      <w:r w:rsidR="008263F3" w:rsidRPr="00C6060E">
        <w:rPr>
          <w:szCs w:val="20"/>
        </w:rPr>
        <w:t>organskimi) nevarnimi snovmi in niso bili analizirani</w:t>
      </w:r>
      <w:r w:rsidR="00856D44" w:rsidRPr="00C6060E">
        <w:rPr>
          <w:szCs w:val="20"/>
        </w:rPr>
        <w:t>, zato je v točki VI. 2.1. določil dodatne omilitvene ukrepe oziroma izvedbo dodatnih analiz.</w:t>
      </w:r>
      <w:r w:rsidR="00690C65" w:rsidRPr="00C6060E">
        <w:rPr>
          <w:szCs w:val="20"/>
        </w:rPr>
        <w:t xml:space="preserve"> Upravni</w:t>
      </w:r>
      <w:r w:rsidR="008263F3" w:rsidRPr="00C6060E">
        <w:rPr>
          <w:szCs w:val="20"/>
        </w:rPr>
        <w:t xml:space="preserve"> organ zaključuje, da tla zaradi počasnega nastajanja in regeneracijskih sposobnosti predstavljajo neobnovljiv naravni vir, s katerim je potrebno ravnati preudarno in skrbno. Z vidika zaščite le-teh je potreba po izvedbi (dodatn</w:t>
      </w:r>
      <w:r w:rsidR="00521CC4" w:rsidRPr="00C6060E">
        <w:rPr>
          <w:szCs w:val="20"/>
        </w:rPr>
        <w:t>e</w:t>
      </w:r>
      <w:r w:rsidR="008263F3" w:rsidRPr="00C6060E">
        <w:rPr>
          <w:szCs w:val="20"/>
        </w:rPr>
        <w:t xml:space="preserve">) analize tal po mnenju </w:t>
      </w:r>
      <w:r w:rsidR="00690C65" w:rsidRPr="00C6060E">
        <w:rPr>
          <w:szCs w:val="20"/>
        </w:rPr>
        <w:t>upravnega</w:t>
      </w:r>
      <w:r w:rsidR="008263F3" w:rsidRPr="00C6060E">
        <w:rPr>
          <w:szCs w:val="20"/>
        </w:rPr>
        <w:t xml:space="preserve"> organa povsem smiselna ter strokovno in pravno utemeljena. Enako velja tudi za </w:t>
      </w:r>
      <w:r w:rsidR="00690C65" w:rsidRPr="00C6060E">
        <w:rPr>
          <w:szCs w:val="20"/>
        </w:rPr>
        <w:t>dodatne</w:t>
      </w:r>
      <w:r w:rsidR="008263F3" w:rsidRPr="00C6060E">
        <w:rPr>
          <w:szCs w:val="20"/>
        </w:rPr>
        <w:t xml:space="preserve"> omilitven</w:t>
      </w:r>
      <w:r w:rsidR="00690C65" w:rsidRPr="00C6060E">
        <w:rPr>
          <w:szCs w:val="20"/>
        </w:rPr>
        <w:t>e</w:t>
      </w:r>
      <w:r w:rsidR="008263F3" w:rsidRPr="00C6060E">
        <w:rPr>
          <w:szCs w:val="20"/>
        </w:rPr>
        <w:t xml:space="preserve"> ukrep</w:t>
      </w:r>
      <w:r w:rsidR="00690C65" w:rsidRPr="00C6060E">
        <w:rPr>
          <w:szCs w:val="20"/>
        </w:rPr>
        <w:t>e</w:t>
      </w:r>
      <w:r w:rsidR="008263F3" w:rsidRPr="00C6060E">
        <w:rPr>
          <w:szCs w:val="20"/>
        </w:rPr>
        <w:t xml:space="preserve"> z namenom zaščite in preprečitve prehajanja prisotnih onesnaževal iz že obstoječega nasutja zemeljskega materiala in odpadkov v podzemno vodo. </w:t>
      </w:r>
    </w:p>
    <w:p w14:paraId="607B768B" w14:textId="77777777" w:rsidR="007E7C2C" w:rsidRPr="00C6060E" w:rsidRDefault="00D3603E" w:rsidP="00C6060E">
      <w:pPr>
        <w:spacing w:line="276" w:lineRule="auto"/>
        <w:rPr>
          <w:szCs w:val="20"/>
        </w:rPr>
      </w:pPr>
      <w:r w:rsidRPr="00C6060E">
        <w:rPr>
          <w:szCs w:val="20"/>
        </w:rPr>
        <w:t>K</w:t>
      </w:r>
      <w:r w:rsidR="000425E7" w:rsidRPr="00C6060E">
        <w:rPr>
          <w:szCs w:val="20"/>
        </w:rPr>
        <w:t xml:space="preserve"> predmetni gradnji </w:t>
      </w:r>
      <w:r w:rsidRPr="00C6060E">
        <w:rPr>
          <w:szCs w:val="20"/>
        </w:rPr>
        <w:t xml:space="preserve">je bilo </w:t>
      </w:r>
      <w:r w:rsidR="000425E7" w:rsidRPr="00C6060E">
        <w:rPr>
          <w:szCs w:val="20"/>
        </w:rPr>
        <w:t>pridobljeno</w:t>
      </w:r>
      <w:r w:rsidRPr="00C6060E">
        <w:rPr>
          <w:szCs w:val="20"/>
        </w:rPr>
        <w:t xml:space="preserve"> tudi </w:t>
      </w:r>
      <w:r w:rsidR="000425E7" w:rsidRPr="00C6060E">
        <w:rPr>
          <w:szCs w:val="20"/>
        </w:rPr>
        <w:t xml:space="preserve">mnenje Direkcije Republike Slovenije za vode št. </w:t>
      </w:r>
      <w:r w:rsidR="009C7611" w:rsidRPr="00C6060E">
        <w:rPr>
          <w:szCs w:val="20"/>
        </w:rPr>
        <w:t>35508-5837/32021-3</w:t>
      </w:r>
      <w:r w:rsidR="006A6CFE" w:rsidRPr="00C6060E">
        <w:rPr>
          <w:szCs w:val="20"/>
        </w:rPr>
        <w:t xml:space="preserve"> z dne </w:t>
      </w:r>
      <w:r w:rsidR="009C7611" w:rsidRPr="00C6060E">
        <w:rPr>
          <w:szCs w:val="20"/>
        </w:rPr>
        <w:t>13. 9</w:t>
      </w:r>
      <w:r w:rsidR="006A6CFE" w:rsidRPr="00C6060E">
        <w:rPr>
          <w:szCs w:val="20"/>
        </w:rPr>
        <w:t>. 20</w:t>
      </w:r>
      <w:r w:rsidR="009C7611" w:rsidRPr="00C6060E">
        <w:rPr>
          <w:szCs w:val="20"/>
        </w:rPr>
        <w:t>21</w:t>
      </w:r>
      <w:r w:rsidR="006A6CFE" w:rsidRPr="00C6060E">
        <w:rPr>
          <w:szCs w:val="20"/>
        </w:rPr>
        <w:t xml:space="preserve">. Na podlagi navedenega mnenja o vplivu gradnje na vodni režim in stanje voda, upravni organ ugotavlja, da je gradnja </w:t>
      </w:r>
      <w:r w:rsidR="00082DC1" w:rsidRPr="00C6060E">
        <w:rPr>
          <w:szCs w:val="20"/>
        </w:rPr>
        <w:t xml:space="preserve">na podlagi predložene dokumentacije </w:t>
      </w:r>
      <w:r w:rsidR="006A6CFE" w:rsidRPr="00C6060E">
        <w:rPr>
          <w:szCs w:val="20"/>
        </w:rPr>
        <w:t xml:space="preserve">skladna z Zakonom o vodah (Uradni list RS, št. 67/02, 2/04 – ZZdrI-A, 41/04 – ZVO-1, 57/08, 57/12, 100/13, 40/14 in 56/15) in na njegovi podlagi </w:t>
      </w:r>
      <w:r w:rsidR="00082DC1" w:rsidRPr="00C6060E">
        <w:rPr>
          <w:szCs w:val="20"/>
        </w:rPr>
        <w:t xml:space="preserve">izdanimi podzakonskimi predpis ob upoštevanju v mnenju </w:t>
      </w:r>
      <w:r w:rsidR="00082DC1" w:rsidRPr="00C6060E">
        <w:rPr>
          <w:szCs w:val="20"/>
        </w:rPr>
        <w:lastRenderedPageBreak/>
        <w:t xml:space="preserve">določenih pogojev. </w:t>
      </w:r>
      <w:r w:rsidR="009F6486" w:rsidRPr="00C6060E">
        <w:rPr>
          <w:szCs w:val="20"/>
        </w:rPr>
        <w:t>Pogoje, ki jih</w:t>
      </w:r>
      <w:r w:rsidR="007E7C2C" w:rsidRPr="00C6060E">
        <w:rPr>
          <w:szCs w:val="20"/>
        </w:rPr>
        <w:t xml:space="preserve"> je določila Direkcija RS za vode v nav</w:t>
      </w:r>
      <w:r w:rsidR="009F6486" w:rsidRPr="00C6060E">
        <w:rPr>
          <w:szCs w:val="20"/>
        </w:rPr>
        <w:t>edenem mnenju</w:t>
      </w:r>
      <w:r w:rsidR="007E7C2C" w:rsidRPr="00C6060E">
        <w:rPr>
          <w:szCs w:val="20"/>
        </w:rPr>
        <w:t>, mora investitor up</w:t>
      </w:r>
      <w:r w:rsidR="00082DC1" w:rsidRPr="00C6060E">
        <w:rPr>
          <w:szCs w:val="20"/>
        </w:rPr>
        <w:t xml:space="preserve">oštevati, k čemur je zavezan v </w:t>
      </w:r>
      <w:r w:rsidRPr="00C6060E">
        <w:rPr>
          <w:szCs w:val="20"/>
        </w:rPr>
        <w:t>VI.</w:t>
      </w:r>
      <w:r w:rsidR="009F6486" w:rsidRPr="00C6060E">
        <w:rPr>
          <w:szCs w:val="20"/>
        </w:rPr>
        <w:t xml:space="preserve"> </w:t>
      </w:r>
      <w:r w:rsidR="00176224" w:rsidRPr="00C6060E">
        <w:rPr>
          <w:szCs w:val="20"/>
        </w:rPr>
        <w:t xml:space="preserve">točki izreka tega </w:t>
      </w:r>
      <w:r w:rsidR="007E7C2C" w:rsidRPr="00C6060E">
        <w:rPr>
          <w:szCs w:val="20"/>
        </w:rPr>
        <w:t>dovoljenja.</w:t>
      </w:r>
    </w:p>
    <w:p w14:paraId="7B7F97A5" w14:textId="77777777" w:rsidR="00BF513E" w:rsidRPr="00C6060E" w:rsidRDefault="00BF513E" w:rsidP="00C6060E">
      <w:pPr>
        <w:spacing w:line="276" w:lineRule="auto"/>
        <w:rPr>
          <w:szCs w:val="20"/>
        </w:rPr>
      </w:pPr>
    </w:p>
    <w:p w14:paraId="68E99D62" w14:textId="77777777" w:rsidR="009F6486" w:rsidRPr="00C6060E" w:rsidRDefault="009F6486" w:rsidP="00C6060E">
      <w:pPr>
        <w:pStyle w:val="Obrazloitev11a"/>
        <w:spacing w:line="276" w:lineRule="auto"/>
        <w:rPr>
          <w:szCs w:val="20"/>
        </w:rPr>
      </w:pPr>
      <w:r w:rsidRPr="00C6060E">
        <w:rPr>
          <w:szCs w:val="20"/>
        </w:rPr>
        <w:t>Pričakovani vplivi v času obratovanja</w:t>
      </w:r>
    </w:p>
    <w:p w14:paraId="6547AFF6" w14:textId="77777777" w:rsidR="002F6904" w:rsidRPr="00C6060E" w:rsidRDefault="002F6904" w:rsidP="00C6060E">
      <w:pPr>
        <w:autoSpaceDE w:val="0"/>
        <w:autoSpaceDN w:val="0"/>
        <w:adjustRightInd w:val="0"/>
        <w:spacing w:line="276" w:lineRule="auto"/>
        <w:rPr>
          <w:szCs w:val="20"/>
        </w:rPr>
      </w:pPr>
    </w:p>
    <w:p w14:paraId="0A3657C6" w14:textId="06981450" w:rsidR="002F6904" w:rsidRPr="00C6060E" w:rsidRDefault="002F6904" w:rsidP="00C6060E">
      <w:pPr>
        <w:autoSpaceDE w:val="0"/>
        <w:autoSpaceDN w:val="0"/>
        <w:adjustRightInd w:val="0"/>
        <w:spacing w:line="276" w:lineRule="auto"/>
        <w:rPr>
          <w:szCs w:val="20"/>
        </w:rPr>
      </w:pPr>
      <w:r w:rsidRPr="00C6060E">
        <w:rPr>
          <w:szCs w:val="20"/>
        </w:rPr>
        <w:t xml:space="preserve">Načrtovani objekti v času obratovanja ne bodo vir emisij onesnaževal v </w:t>
      </w:r>
      <w:r w:rsidR="00787718" w:rsidRPr="00C6060E">
        <w:rPr>
          <w:szCs w:val="20"/>
        </w:rPr>
        <w:t xml:space="preserve">podzemne vode in </w:t>
      </w:r>
      <w:r w:rsidRPr="00C6060E">
        <w:rPr>
          <w:szCs w:val="20"/>
        </w:rPr>
        <w:t>tla. Komunalne odpadne vode</w:t>
      </w:r>
      <w:r w:rsidR="00787718" w:rsidRPr="00C6060E">
        <w:rPr>
          <w:szCs w:val="20"/>
        </w:rPr>
        <w:t xml:space="preserve"> se bodo odvajale</w:t>
      </w:r>
      <w:r w:rsidRPr="00C6060E">
        <w:rPr>
          <w:szCs w:val="20"/>
        </w:rPr>
        <w:t xml:space="preserve"> v javno kanalizacijo, ki je zaključena s komunalno čistilno napravo (CČN Ljubljana).</w:t>
      </w:r>
      <w:r w:rsidR="00787718" w:rsidRPr="00C6060E">
        <w:rPr>
          <w:szCs w:val="20"/>
        </w:rPr>
        <w:t xml:space="preserve"> </w:t>
      </w:r>
      <w:r w:rsidRPr="00C6060E">
        <w:rPr>
          <w:szCs w:val="20"/>
        </w:rPr>
        <w:t>Vse nevarne snovi v objektu bodo ustrezno skladiščene, izliv v tla ne bo možen. Nova transformatorska postaja, ki bo nameščena v kletni etaži, bo imela lovilno posodo, ki bo</w:t>
      </w:r>
      <w:r w:rsidR="00787718" w:rsidRPr="00C6060E">
        <w:rPr>
          <w:szCs w:val="20"/>
        </w:rPr>
        <w:t xml:space="preserve"> </w:t>
      </w:r>
      <w:r w:rsidRPr="00C6060E">
        <w:rPr>
          <w:szCs w:val="20"/>
        </w:rPr>
        <w:t>omogočala zajem hladilno izolacijskega sredstva pod transformatorjem v skladu s SIST HD 637 S1.</w:t>
      </w:r>
      <w:r w:rsidR="00013775" w:rsidRPr="00C6060E">
        <w:rPr>
          <w:szCs w:val="20"/>
        </w:rPr>
        <w:t xml:space="preserve"> </w:t>
      </w:r>
      <w:r w:rsidR="00787718" w:rsidRPr="00C6060E">
        <w:rPr>
          <w:szCs w:val="20"/>
        </w:rPr>
        <w:t>Za zmanjšanje obremenjevanja voda z odpadnimi vodami iz objektov in preprečitev pronicanja onesnaževal v tla, podzemne vode ali kanalizacijo, je upravni organ v točki V</w:t>
      </w:r>
      <w:r w:rsidR="00D115A9">
        <w:rPr>
          <w:szCs w:val="20"/>
        </w:rPr>
        <w:t>I</w:t>
      </w:r>
      <w:r w:rsidR="00787718" w:rsidRPr="00C6060E">
        <w:rPr>
          <w:szCs w:val="20"/>
        </w:rPr>
        <w:t>./2.2 izreka tega dovoljenja določil dodatne omilitvene ukrepe v zvezi z načinom odvajanja odpadnih voda.</w:t>
      </w:r>
    </w:p>
    <w:p w14:paraId="61D1ED84" w14:textId="77777777" w:rsidR="002F6904" w:rsidRPr="00C6060E" w:rsidRDefault="002F6904" w:rsidP="00C6060E">
      <w:pPr>
        <w:autoSpaceDE w:val="0"/>
        <w:autoSpaceDN w:val="0"/>
        <w:adjustRightInd w:val="0"/>
        <w:spacing w:line="276" w:lineRule="auto"/>
        <w:rPr>
          <w:szCs w:val="20"/>
          <w:highlight w:val="yellow"/>
        </w:rPr>
      </w:pPr>
    </w:p>
    <w:p w14:paraId="4D91CFB2" w14:textId="77777777" w:rsidR="000F366A" w:rsidRPr="00C6060E" w:rsidRDefault="000F366A" w:rsidP="00C6060E">
      <w:pPr>
        <w:pStyle w:val="Obrazloitev11"/>
        <w:spacing w:line="276" w:lineRule="auto"/>
        <w:rPr>
          <w:szCs w:val="20"/>
        </w:rPr>
      </w:pPr>
      <w:r w:rsidRPr="00C6060E">
        <w:rPr>
          <w:szCs w:val="20"/>
        </w:rPr>
        <w:t>Varstvo pred hrupom</w:t>
      </w:r>
    </w:p>
    <w:p w14:paraId="6DD9CB55" w14:textId="77777777" w:rsidR="000A03EA" w:rsidRPr="00C6060E" w:rsidRDefault="000A03EA" w:rsidP="00C6060E">
      <w:pPr>
        <w:autoSpaceDE w:val="0"/>
        <w:autoSpaceDN w:val="0"/>
        <w:adjustRightInd w:val="0"/>
        <w:spacing w:line="276" w:lineRule="auto"/>
        <w:rPr>
          <w:szCs w:val="20"/>
        </w:rPr>
      </w:pPr>
    </w:p>
    <w:p w14:paraId="575A7CC1" w14:textId="149656A5" w:rsidR="00A23F9F" w:rsidRPr="00C6060E" w:rsidRDefault="00A23F9F" w:rsidP="00C6060E">
      <w:pPr>
        <w:autoSpaceDE w:val="0"/>
        <w:autoSpaceDN w:val="0"/>
        <w:adjustRightInd w:val="0"/>
        <w:spacing w:line="276" w:lineRule="auto"/>
        <w:rPr>
          <w:szCs w:val="20"/>
        </w:rPr>
      </w:pPr>
      <w:r w:rsidRPr="00C6060E">
        <w:rPr>
          <w:szCs w:val="20"/>
        </w:rPr>
        <w:t xml:space="preserve">Lokacija nameravanega posega se </w:t>
      </w:r>
      <w:r w:rsidR="000A03EA" w:rsidRPr="00C6060E">
        <w:rPr>
          <w:szCs w:val="20"/>
        </w:rPr>
        <w:t>skladno z Uredbo o mejnih vrednostih kazalcev hrupa v okolju (Uradni list RS, št. </w:t>
      </w:r>
      <w:hyperlink r:id="rId35" w:tgtFrame="_blank" w:tooltip="Uredba o mejnih vrednostih kazalcev hrupa v okolju" w:history="1">
        <w:r w:rsidR="000A03EA" w:rsidRPr="00C6060E">
          <w:rPr>
            <w:szCs w:val="20"/>
          </w:rPr>
          <w:t>43/18</w:t>
        </w:r>
      </w:hyperlink>
      <w:r w:rsidR="000A03EA" w:rsidRPr="00C6060E">
        <w:rPr>
          <w:szCs w:val="20"/>
        </w:rPr>
        <w:t>, </w:t>
      </w:r>
      <w:hyperlink r:id="rId36" w:tgtFrame="_blank" w:tooltip="Uredba o spremembah Uredbe o mejnih vrednostih kazalcev hrupa v okolju" w:history="1">
        <w:r w:rsidR="000A03EA" w:rsidRPr="00C6060E">
          <w:rPr>
            <w:szCs w:val="20"/>
          </w:rPr>
          <w:t>59/19</w:t>
        </w:r>
      </w:hyperlink>
      <w:r w:rsidR="000A03EA" w:rsidRPr="00C6060E">
        <w:rPr>
          <w:szCs w:val="20"/>
        </w:rPr>
        <w:t> in </w:t>
      </w:r>
      <w:hyperlink r:id="rId37" w:tgtFrame="_blank" w:tooltip="Zakon o varstvu okolja" w:history="1">
        <w:r w:rsidR="000A03EA" w:rsidRPr="00C6060E">
          <w:rPr>
            <w:szCs w:val="20"/>
          </w:rPr>
          <w:t>44/22</w:t>
        </w:r>
      </w:hyperlink>
      <w:r w:rsidR="000A03EA" w:rsidRPr="00C6060E">
        <w:rPr>
          <w:szCs w:val="20"/>
        </w:rPr>
        <w:t xml:space="preserve"> – ZVO-2) </w:t>
      </w:r>
      <w:r w:rsidR="00D45FB1" w:rsidRPr="00C6060E">
        <w:rPr>
          <w:szCs w:val="20"/>
        </w:rPr>
        <w:t>uvršča v o</w:t>
      </w:r>
      <w:r w:rsidR="000A03EA" w:rsidRPr="00C6060E">
        <w:rPr>
          <w:szCs w:val="20"/>
        </w:rPr>
        <w:t xml:space="preserve">bmočje s III. stopnjo varstva pred hrupom. Območje obravnave in vsi bližnji objekti v okolici lokacije predvidene gradnje so razvrščeni v III. območje varstva pred hrupom, razen območja namenjena gospodarskim conam ter površine cest, kjer velja IV. stopnja varstva pred hrupom. </w:t>
      </w:r>
      <w:r w:rsidR="00E94BF2" w:rsidRPr="00C6060E">
        <w:rPr>
          <w:szCs w:val="20"/>
        </w:rPr>
        <w:t>Na podlagi prostorskega načrta Mestne občine Ljubljana in Javnega informacijskega sistema prostorskih podatkov Mestne občine Ljubljana je del stanovanjskih površin na jugozahodnem delu od območja posega razvrščen v območje z II. stopnjo varstva pred hrupom. Gre za južni del stavb ob Kamniški ulici z vzhodnim delom fasade, medtem ko za zahodni del fasade veljajo merila s III. stopnjo varstva pred hrupom. Najbližji stanovanjski objekti, ki ostajajo tudi po izvedbi posega, se nahajajo na Milčinskega ulici, ki mejijo na zahodno mejo območja posega oz. so od meje posega oddaljene najmanj 4 metre (Milčinskega ulica</w:t>
      </w:r>
      <w:r w:rsidR="003F4D5A" w:rsidRPr="00C6060E">
        <w:rPr>
          <w:szCs w:val="20"/>
        </w:rPr>
        <w:t xml:space="preserve"> </w:t>
      </w:r>
      <w:r w:rsidR="00E94BF2" w:rsidRPr="00C6060E">
        <w:rPr>
          <w:szCs w:val="20"/>
        </w:rPr>
        <w:t xml:space="preserve">6, 8, 10, 12, 14, 16A, 16, 18, 20, 22, 24, 26) in so del EUP z oznako ŠI-363 z namensko rabo </w:t>
      </w:r>
      <w:proofErr w:type="spellStart"/>
      <w:r w:rsidR="00E94BF2" w:rsidRPr="00C6060E">
        <w:rPr>
          <w:szCs w:val="20"/>
        </w:rPr>
        <w:t>SSse</w:t>
      </w:r>
      <w:proofErr w:type="spellEnd"/>
      <w:r w:rsidR="00E94BF2" w:rsidRPr="00C6060E">
        <w:rPr>
          <w:szCs w:val="20"/>
        </w:rPr>
        <w:t xml:space="preserve"> – splošne eno in dvostanovanjske površine.</w:t>
      </w:r>
    </w:p>
    <w:p w14:paraId="4570E223" w14:textId="77777777" w:rsidR="00E94BF2" w:rsidRPr="00C6060E" w:rsidRDefault="00E94BF2" w:rsidP="00C6060E">
      <w:pPr>
        <w:autoSpaceDE w:val="0"/>
        <w:autoSpaceDN w:val="0"/>
        <w:adjustRightInd w:val="0"/>
        <w:spacing w:line="276" w:lineRule="auto"/>
        <w:rPr>
          <w:szCs w:val="20"/>
          <w:highlight w:val="green"/>
        </w:rPr>
      </w:pPr>
    </w:p>
    <w:p w14:paraId="16A03362" w14:textId="77777777" w:rsidR="00A20EDC" w:rsidRPr="00C6060E" w:rsidRDefault="00A23F9F" w:rsidP="00C6060E">
      <w:pPr>
        <w:autoSpaceDE w:val="0"/>
        <w:autoSpaceDN w:val="0"/>
        <w:adjustRightInd w:val="0"/>
        <w:spacing w:line="276" w:lineRule="auto"/>
        <w:rPr>
          <w:szCs w:val="20"/>
        </w:rPr>
      </w:pPr>
      <w:r w:rsidRPr="00C6060E">
        <w:rPr>
          <w:szCs w:val="20"/>
        </w:rPr>
        <w:t xml:space="preserve">Glavni obstoječi vir hrupa na </w:t>
      </w:r>
      <w:r w:rsidR="00A20EDC" w:rsidRPr="00C6060E">
        <w:rPr>
          <w:szCs w:val="20"/>
        </w:rPr>
        <w:t xml:space="preserve">ožjem in </w:t>
      </w:r>
      <w:r w:rsidRPr="00C6060E">
        <w:rPr>
          <w:szCs w:val="20"/>
        </w:rPr>
        <w:t>širšem območju obravnavane lok</w:t>
      </w:r>
      <w:r w:rsidR="00A20EDC" w:rsidRPr="00C6060E">
        <w:rPr>
          <w:szCs w:val="20"/>
        </w:rPr>
        <w:t xml:space="preserve">acije je </w:t>
      </w:r>
      <w:r w:rsidR="00E94BF2" w:rsidRPr="00C6060E">
        <w:rPr>
          <w:szCs w:val="20"/>
        </w:rPr>
        <w:t>železnišk</w:t>
      </w:r>
      <w:r w:rsidR="003F4D5A" w:rsidRPr="00C6060E">
        <w:rPr>
          <w:szCs w:val="20"/>
        </w:rPr>
        <w:t>i promet</w:t>
      </w:r>
      <w:r w:rsidR="00E94BF2" w:rsidRPr="00C6060E">
        <w:rPr>
          <w:szCs w:val="20"/>
        </w:rPr>
        <w:t xml:space="preserve"> po progi Ljubljana – Jesenice ter v manjši meri Ljubljana - Kamnik ter hrup cestnega prometa po bližnjih cesta</w:t>
      </w:r>
      <w:r w:rsidR="00787718" w:rsidRPr="00C6060E">
        <w:rPr>
          <w:szCs w:val="20"/>
        </w:rPr>
        <w:t>h (Goriška in Verovškova cesta)</w:t>
      </w:r>
      <w:r w:rsidR="00E94BF2" w:rsidRPr="00C6060E">
        <w:rPr>
          <w:szCs w:val="20"/>
        </w:rPr>
        <w:t>. Obstoječe stanje obremenitve okolja s hrupom povzamemo po aktualnih strateških kartah hrupa za pomembne železniške proge ter strateške karte hrupa za Mestno občino Ljubljana za ceste in železniške proge.</w:t>
      </w:r>
    </w:p>
    <w:p w14:paraId="1ADFE1D6" w14:textId="77777777" w:rsidR="00E94BF2" w:rsidRPr="00C6060E" w:rsidRDefault="00E94BF2" w:rsidP="00C6060E">
      <w:pPr>
        <w:autoSpaceDE w:val="0"/>
        <w:autoSpaceDN w:val="0"/>
        <w:adjustRightInd w:val="0"/>
        <w:spacing w:line="276" w:lineRule="auto"/>
        <w:rPr>
          <w:szCs w:val="20"/>
        </w:rPr>
      </w:pPr>
    </w:p>
    <w:p w14:paraId="19E7A12A" w14:textId="77777777" w:rsidR="00E94BF2" w:rsidRPr="00C6060E" w:rsidRDefault="00C03D1E" w:rsidP="00C6060E">
      <w:pPr>
        <w:autoSpaceDE w:val="0"/>
        <w:autoSpaceDN w:val="0"/>
        <w:adjustRightInd w:val="0"/>
        <w:spacing w:line="276" w:lineRule="auto"/>
        <w:rPr>
          <w:szCs w:val="20"/>
        </w:rPr>
      </w:pPr>
      <w:r w:rsidRPr="00C6060E">
        <w:rPr>
          <w:szCs w:val="20"/>
        </w:rPr>
        <w:t xml:space="preserve">Obstoječa obremenitev s hrupom je ocenjena na podlagi rezultatov modelnega izračuna </w:t>
      </w:r>
      <w:r w:rsidR="00E94BF2" w:rsidRPr="00C6060E">
        <w:rPr>
          <w:szCs w:val="20"/>
        </w:rPr>
        <w:t xml:space="preserve"> iz  Ocene obremenjenosti okolja s hrupom za Atletski center Ljubljana, P</w:t>
      </w:r>
      <w:r w:rsidR="00743F97" w:rsidRPr="00C6060E">
        <w:rPr>
          <w:szCs w:val="20"/>
        </w:rPr>
        <w:t>o</w:t>
      </w:r>
      <w:r w:rsidR="00E94BF2" w:rsidRPr="00C6060E">
        <w:rPr>
          <w:szCs w:val="20"/>
        </w:rPr>
        <w:t>ročilo CEVO-496/2019, z dne 28. 2. 2021, dopolnitev 7. 12. 2021, ki jo je izdelal IVD Maribor, Valvasorjeva ul</w:t>
      </w:r>
      <w:r w:rsidR="00743F97" w:rsidRPr="00C6060E">
        <w:rPr>
          <w:szCs w:val="20"/>
        </w:rPr>
        <w:t>i</w:t>
      </w:r>
      <w:r w:rsidR="00E94BF2" w:rsidRPr="00C6060E">
        <w:rPr>
          <w:szCs w:val="20"/>
        </w:rPr>
        <w:t xml:space="preserve">ca 73, 2000 Maribor </w:t>
      </w:r>
      <w:r w:rsidRPr="00C6060E">
        <w:rPr>
          <w:szCs w:val="20"/>
        </w:rPr>
        <w:t xml:space="preserve">na osnovi prometnih podatkov za cestni promet </w:t>
      </w:r>
      <w:r w:rsidR="00B07573" w:rsidRPr="00C6060E">
        <w:rPr>
          <w:szCs w:val="20"/>
        </w:rPr>
        <w:t xml:space="preserve">(gostota in struktura prometa v posameznih obdobjih dneva) </w:t>
      </w:r>
      <w:r w:rsidRPr="00C6060E">
        <w:rPr>
          <w:szCs w:val="20"/>
        </w:rPr>
        <w:t>v letu 2016.</w:t>
      </w:r>
      <w:r w:rsidR="00B07573" w:rsidRPr="00C6060E">
        <w:rPr>
          <w:szCs w:val="20"/>
        </w:rPr>
        <w:t xml:space="preserve"> Izračun je pokazal, da </w:t>
      </w:r>
      <w:r w:rsidR="00E94BF2" w:rsidRPr="00C6060E">
        <w:rPr>
          <w:szCs w:val="20"/>
        </w:rPr>
        <w:t>so posamični objekti v obstoječem stanju čezmerno obremenjeni s hrupom. Pri tem gre za izpostaviti, da se preobremenjenost pojavi predvsem v območju stanovanjskih objektov, ki mejijo na železniško progo Ljubljana – Jesenice</w:t>
      </w:r>
      <w:r w:rsidR="00834C6B" w:rsidRPr="00C6060E">
        <w:rPr>
          <w:szCs w:val="20"/>
        </w:rPr>
        <w:t xml:space="preserve"> (pri mejni vrednosti kazalca hrupa </w:t>
      </w:r>
      <w:proofErr w:type="spellStart"/>
      <w:r w:rsidR="00834C6B" w:rsidRPr="00C6060E">
        <w:rPr>
          <w:szCs w:val="20"/>
        </w:rPr>
        <w:t>Lnoč</w:t>
      </w:r>
      <w:proofErr w:type="spellEnd"/>
      <w:r w:rsidR="00834C6B" w:rsidRPr="00C6060E">
        <w:rPr>
          <w:szCs w:val="20"/>
        </w:rPr>
        <w:t xml:space="preserve"> 59 </w:t>
      </w:r>
      <w:proofErr w:type="spellStart"/>
      <w:r w:rsidR="00834C6B" w:rsidRPr="00C6060E">
        <w:rPr>
          <w:szCs w:val="20"/>
        </w:rPr>
        <w:t>dBA</w:t>
      </w:r>
      <w:proofErr w:type="spellEnd"/>
      <w:r w:rsidR="00834C6B" w:rsidRPr="00C6060E">
        <w:rPr>
          <w:szCs w:val="20"/>
        </w:rPr>
        <w:t xml:space="preserve"> in </w:t>
      </w:r>
      <w:proofErr w:type="spellStart"/>
      <w:r w:rsidR="00834C6B" w:rsidRPr="00C6060E">
        <w:rPr>
          <w:szCs w:val="20"/>
        </w:rPr>
        <w:t>Ldvn</w:t>
      </w:r>
      <w:proofErr w:type="spellEnd"/>
      <w:r w:rsidR="00834C6B" w:rsidRPr="00C6060E">
        <w:rPr>
          <w:szCs w:val="20"/>
        </w:rPr>
        <w:t xml:space="preserve"> 69 </w:t>
      </w:r>
      <w:proofErr w:type="spellStart"/>
      <w:r w:rsidR="00834C6B" w:rsidRPr="00C6060E">
        <w:rPr>
          <w:szCs w:val="20"/>
        </w:rPr>
        <w:t>dBA</w:t>
      </w:r>
      <w:proofErr w:type="spellEnd"/>
      <w:r w:rsidR="00834C6B" w:rsidRPr="00C6060E">
        <w:rPr>
          <w:szCs w:val="20"/>
        </w:rPr>
        <w:t xml:space="preserve"> je dosežen največji rezultat </w:t>
      </w:r>
      <w:proofErr w:type="spellStart"/>
      <w:r w:rsidR="00834C6B" w:rsidRPr="00C6060E">
        <w:rPr>
          <w:szCs w:val="20"/>
        </w:rPr>
        <w:t>Lnoč</w:t>
      </w:r>
      <w:proofErr w:type="spellEnd"/>
      <w:r w:rsidR="00834C6B" w:rsidRPr="00C6060E">
        <w:rPr>
          <w:szCs w:val="20"/>
        </w:rPr>
        <w:t xml:space="preserve"> 70 </w:t>
      </w:r>
      <w:proofErr w:type="spellStart"/>
      <w:r w:rsidR="00834C6B" w:rsidRPr="00C6060E">
        <w:rPr>
          <w:szCs w:val="20"/>
        </w:rPr>
        <w:t>dBA</w:t>
      </w:r>
      <w:proofErr w:type="spellEnd"/>
      <w:r w:rsidR="00834C6B" w:rsidRPr="00C6060E">
        <w:rPr>
          <w:szCs w:val="20"/>
        </w:rPr>
        <w:t xml:space="preserve"> in </w:t>
      </w:r>
      <w:proofErr w:type="spellStart"/>
      <w:r w:rsidR="00834C6B" w:rsidRPr="00C6060E">
        <w:rPr>
          <w:szCs w:val="20"/>
        </w:rPr>
        <w:t>Ldvn</w:t>
      </w:r>
      <w:proofErr w:type="spellEnd"/>
      <w:r w:rsidR="00834C6B" w:rsidRPr="00C6060E">
        <w:rPr>
          <w:szCs w:val="20"/>
        </w:rPr>
        <w:t xml:space="preserve"> 75 </w:t>
      </w:r>
      <w:proofErr w:type="spellStart"/>
      <w:r w:rsidR="00834C6B" w:rsidRPr="00C6060E">
        <w:rPr>
          <w:szCs w:val="20"/>
        </w:rPr>
        <w:t>dBA</w:t>
      </w:r>
      <w:proofErr w:type="spellEnd"/>
      <w:r w:rsidR="00834C6B" w:rsidRPr="00C6060E">
        <w:rPr>
          <w:szCs w:val="20"/>
        </w:rPr>
        <w:t>).</w:t>
      </w:r>
    </w:p>
    <w:p w14:paraId="661E9A9A" w14:textId="77777777" w:rsidR="00E94BF2" w:rsidRPr="00C6060E" w:rsidRDefault="00E94BF2" w:rsidP="00C6060E">
      <w:pPr>
        <w:autoSpaceDE w:val="0"/>
        <w:autoSpaceDN w:val="0"/>
        <w:adjustRightInd w:val="0"/>
        <w:spacing w:line="276" w:lineRule="auto"/>
        <w:rPr>
          <w:szCs w:val="20"/>
          <w:highlight w:val="yellow"/>
        </w:rPr>
      </w:pPr>
    </w:p>
    <w:p w14:paraId="3F1DF7B0" w14:textId="77777777" w:rsidR="000C58AC" w:rsidRPr="00C6060E" w:rsidRDefault="000F366A" w:rsidP="00C6060E">
      <w:pPr>
        <w:pStyle w:val="Obrazloitev11a"/>
        <w:spacing w:line="276" w:lineRule="auto"/>
        <w:rPr>
          <w:szCs w:val="20"/>
        </w:rPr>
      </w:pPr>
      <w:r w:rsidRPr="00C6060E">
        <w:rPr>
          <w:szCs w:val="20"/>
        </w:rPr>
        <w:t>Pričakovani vplivi v času gradnje in pogoji</w:t>
      </w:r>
    </w:p>
    <w:p w14:paraId="7BB3EA6F" w14:textId="77777777" w:rsidR="00787718" w:rsidRPr="00C6060E" w:rsidRDefault="00787718" w:rsidP="00C6060E">
      <w:pPr>
        <w:tabs>
          <w:tab w:val="left" w:pos="567"/>
        </w:tabs>
        <w:spacing w:line="276" w:lineRule="auto"/>
        <w:ind w:left="567" w:hanging="567"/>
        <w:rPr>
          <w:szCs w:val="20"/>
        </w:rPr>
      </w:pPr>
    </w:p>
    <w:p w14:paraId="403599D0" w14:textId="77777777" w:rsidR="00743F97" w:rsidRPr="00C6060E" w:rsidRDefault="000425E7" w:rsidP="00C6060E">
      <w:pPr>
        <w:autoSpaceDE w:val="0"/>
        <w:autoSpaceDN w:val="0"/>
        <w:adjustRightInd w:val="0"/>
        <w:spacing w:line="276" w:lineRule="auto"/>
        <w:rPr>
          <w:szCs w:val="20"/>
        </w:rPr>
      </w:pPr>
      <w:r w:rsidRPr="00C6060E">
        <w:rPr>
          <w:szCs w:val="20"/>
        </w:rPr>
        <w:t>Emisije hrupa v času gradnje bo</w:t>
      </w:r>
      <w:r w:rsidR="008318C6" w:rsidRPr="00C6060E">
        <w:rPr>
          <w:szCs w:val="20"/>
        </w:rPr>
        <w:t>do</w:t>
      </w:r>
      <w:r w:rsidRPr="00C6060E">
        <w:rPr>
          <w:szCs w:val="20"/>
        </w:rPr>
        <w:t xml:space="preserve"> predvsem posledica obratovanja gradbenih strojev in naprav na gradbišču ter tovornih prevozov za potrebe gradnje. </w:t>
      </w:r>
      <w:r w:rsidR="00743F97" w:rsidRPr="00C6060E">
        <w:rPr>
          <w:szCs w:val="20"/>
        </w:rPr>
        <w:t xml:space="preserve">Gradnja posega bo okvirno trajala 2 leti. Za čas gradnje </w:t>
      </w:r>
      <w:r w:rsidR="00B01FEF" w:rsidRPr="00C6060E">
        <w:rPr>
          <w:szCs w:val="20"/>
        </w:rPr>
        <w:t>je bila obravnavana</w:t>
      </w:r>
      <w:r w:rsidR="00743F97" w:rsidRPr="00C6060E">
        <w:rPr>
          <w:szCs w:val="20"/>
        </w:rPr>
        <w:t xml:space="preserve"> faz</w:t>
      </w:r>
      <w:r w:rsidR="00B01FEF" w:rsidRPr="00C6060E">
        <w:rPr>
          <w:szCs w:val="20"/>
        </w:rPr>
        <w:t>a</w:t>
      </w:r>
      <w:r w:rsidR="00743F97" w:rsidRPr="00C6060E">
        <w:rPr>
          <w:szCs w:val="20"/>
        </w:rPr>
        <w:t xml:space="preserve"> </w:t>
      </w:r>
      <w:proofErr w:type="spellStart"/>
      <w:r w:rsidR="00743F97" w:rsidRPr="00C6060E">
        <w:rPr>
          <w:szCs w:val="20"/>
        </w:rPr>
        <w:t>uvrtavanja</w:t>
      </w:r>
      <w:proofErr w:type="spellEnd"/>
      <w:r w:rsidR="00743F97" w:rsidRPr="00C6060E">
        <w:rPr>
          <w:szCs w:val="20"/>
        </w:rPr>
        <w:t xml:space="preserve"> pilotov ter faz</w:t>
      </w:r>
      <w:r w:rsidR="00B01FEF" w:rsidRPr="00C6060E">
        <w:rPr>
          <w:szCs w:val="20"/>
        </w:rPr>
        <w:t xml:space="preserve">a </w:t>
      </w:r>
      <w:r w:rsidR="00743F97" w:rsidRPr="00C6060E">
        <w:rPr>
          <w:szCs w:val="20"/>
        </w:rPr>
        <w:t>izkopov gradbene jame z nasutjem. V tej fazi gradnje se namreč le-ta najbolj približa stavbam z varovanimi prostori ob Milčinskega ulic</w:t>
      </w:r>
      <w:r w:rsidR="003F4D5A" w:rsidRPr="00C6060E">
        <w:rPr>
          <w:szCs w:val="20"/>
        </w:rPr>
        <w:t>i</w:t>
      </w:r>
      <w:r w:rsidR="00743F97" w:rsidRPr="00C6060E">
        <w:rPr>
          <w:szCs w:val="20"/>
        </w:rPr>
        <w:t xml:space="preserve"> ter stavbam ob Goriški cesti in bo z vidika hrupa tudi najbolj obremenjujoče. </w:t>
      </w:r>
      <w:proofErr w:type="spellStart"/>
      <w:r w:rsidR="00743F97" w:rsidRPr="00C6060E">
        <w:rPr>
          <w:szCs w:val="20"/>
        </w:rPr>
        <w:t>Rušitve</w:t>
      </w:r>
      <w:r w:rsidR="007C46A3" w:rsidRPr="00C6060E">
        <w:rPr>
          <w:szCs w:val="20"/>
        </w:rPr>
        <w:t>na</w:t>
      </w:r>
      <w:proofErr w:type="spellEnd"/>
      <w:r w:rsidR="00743F97" w:rsidRPr="00C6060E">
        <w:rPr>
          <w:szCs w:val="20"/>
        </w:rPr>
        <w:t xml:space="preserve"> dela o</w:t>
      </w:r>
      <w:r w:rsidR="007C46A3" w:rsidRPr="00C6060E">
        <w:rPr>
          <w:szCs w:val="20"/>
        </w:rPr>
        <w:t xml:space="preserve">bstoječih objektov bodo </w:t>
      </w:r>
      <w:r w:rsidR="00743F97" w:rsidRPr="00C6060E">
        <w:rPr>
          <w:szCs w:val="20"/>
        </w:rPr>
        <w:t>trajala 45 dni. Objekti, ki so predvideni za rušenje</w:t>
      </w:r>
      <w:r w:rsidR="003F4D5A" w:rsidRPr="00C6060E">
        <w:rPr>
          <w:szCs w:val="20"/>
        </w:rPr>
        <w:t>,</w:t>
      </w:r>
      <w:r w:rsidR="00743F97" w:rsidRPr="00C6060E">
        <w:rPr>
          <w:szCs w:val="20"/>
        </w:rPr>
        <w:t xml:space="preserve"> so od sosednjih stanovanjskih </w:t>
      </w:r>
      <w:r w:rsidR="00743F97" w:rsidRPr="00C6060E">
        <w:rPr>
          <w:szCs w:val="20"/>
        </w:rPr>
        <w:lastRenderedPageBreak/>
        <w:t>objektov oddaljeni 100 – 150 m, tako da se ne pričakuje bistvene obremenitve okolja s hrupom. Vse ostale faze gradnje bodo z vidika varovanja stavb z varovanimi prostori manj hrupne in tudi bolj oddaljene. Gradbena dela bodo potekala od ponedeljka do petka med 6.00 in 18.00 ter ob sobotah med 6.00 in 16.00. V času gradnje bo nastajal hrup predvsem zaradi gradbene mehanizacije in gradbenih del ter zaradi prevozov tovornih vozil (teža nad 7,5 t).</w:t>
      </w:r>
    </w:p>
    <w:p w14:paraId="635A9335" w14:textId="77777777" w:rsidR="00107419" w:rsidRPr="00C6060E" w:rsidRDefault="00107419" w:rsidP="00C6060E">
      <w:pPr>
        <w:autoSpaceDE w:val="0"/>
        <w:autoSpaceDN w:val="0"/>
        <w:adjustRightInd w:val="0"/>
        <w:spacing w:line="276" w:lineRule="auto"/>
        <w:rPr>
          <w:szCs w:val="20"/>
        </w:rPr>
      </w:pPr>
    </w:p>
    <w:p w14:paraId="24CE3F82" w14:textId="77777777" w:rsidR="00233CF1" w:rsidRPr="00C6060E" w:rsidRDefault="009A299C" w:rsidP="00C6060E">
      <w:pPr>
        <w:autoSpaceDE w:val="0"/>
        <w:autoSpaceDN w:val="0"/>
        <w:adjustRightInd w:val="0"/>
        <w:spacing w:line="276" w:lineRule="auto"/>
        <w:rPr>
          <w:szCs w:val="20"/>
        </w:rPr>
      </w:pPr>
      <w:r w:rsidRPr="00C6060E">
        <w:rPr>
          <w:szCs w:val="20"/>
        </w:rPr>
        <w:t xml:space="preserve">Rezultati modelnega izračuna </w:t>
      </w:r>
      <w:r w:rsidR="00BC1DEF" w:rsidRPr="00C6060E">
        <w:rPr>
          <w:szCs w:val="20"/>
        </w:rPr>
        <w:t>kazalcev hrupa k</w:t>
      </w:r>
      <w:r w:rsidRPr="00C6060E">
        <w:rPr>
          <w:szCs w:val="20"/>
        </w:rPr>
        <w:t>ažejo, da pri najbližjih stanovanjskih objektih, gradbišče kot vir hrupa ne bo presegalo predpisanih mejnih vrednostih kazalcev hrupa za gradbišča.</w:t>
      </w:r>
    </w:p>
    <w:p w14:paraId="17671D3E" w14:textId="77777777" w:rsidR="00B01FEF" w:rsidRPr="00C6060E" w:rsidRDefault="00B01FEF" w:rsidP="00C6060E">
      <w:pPr>
        <w:autoSpaceDE w:val="0"/>
        <w:autoSpaceDN w:val="0"/>
        <w:adjustRightInd w:val="0"/>
        <w:spacing w:line="276" w:lineRule="auto"/>
        <w:rPr>
          <w:szCs w:val="20"/>
          <w:highlight w:val="green"/>
        </w:rPr>
      </w:pPr>
    </w:p>
    <w:p w14:paraId="69D9A425" w14:textId="134FFD88" w:rsidR="00462723" w:rsidRPr="00C6060E" w:rsidRDefault="000425E7" w:rsidP="00C6060E">
      <w:pPr>
        <w:autoSpaceDE w:val="0"/>
        <w:autoSpaceDN w:val="0"/>
        <w:adjustRightInd w:val="0"/>
        <w:spacing w:line="276" w:lineRule="auto"/>
        <w:rPr>
          <w:szCs w:val="20"/>
        </w:rPr>
      </w:pPr>
      <w:r w:rsidRPr="00C6060E">
        <w:rPr>
          <w:szCs w:val="20"/>
        </w:rPr>
        <w:t xml:space="preserve">Ocena ravni hrupa je bila narejena za obratovanje gradbišča v dnevnem času, zato je </w:t>
      </w:r>
      <w:r w:rsidR="00621375" w:rsidRPr="00C6060E">
        <w:rPr>
          <w:szCs w:val="20"/>
        </w:rPr>
        <w:t>upravni</w:t>
      </w:r>
      <w:r w:rsidRPr="00C6060E">
        <w:rPr>
          <w:szCs w:val="20"/>
        </w:rPr>
        <w:t xml:space="preserve"> organ v točki </w:t>
      </w:r>
      <w:r w:rsidR="00176224" w:rsidRPr="00C6060E">
        <w:rPr>
          <w:szCs w:val="20"/>
        </w:rPr>
        <w:t>V</w:t>
      </w:r>
      <w:r w:rsidR="00D115A9">
        <w:rPr>
          <w:szCs w:val="20"/>
        </w:rPr>
        <w:t>I</w:t>
      </w:r>
      <w:r w:rsidR="00117D12" w:rsidRPr="00C6060E">
        <w:rPr>
          <w:szCs w:val="20"/>
        </w:rPr>
        <w:t>./3</w:t>
      </w:r>
      <w:r w:rsidRPr="00C6060E">
        <w:rPr>
          <w:szCs w:val="20"/>
        </w:rPr>
        <w:t xml:space="preserve"> izreka tega dovoljenja določil pogoj</w:t>
      </w:r>
      <w:r w:rsidR="007C46A3" w:rsidRPr="00C6060E">
        <w:rPr>
          <w:szCs w:val="20"/>
        </w:rPr>
        <w:t>e</w:t>
      </w:r>
      <w:r w:rsidRPr="00C6060E">
        <w:rPr>
          <w:szCs w:val="20"/>
        </w:rPr>
        <w:t>, ki izhaja</w:t>
      </w:r>
      <w:r w:rsidR="007C46A3" w:rsidRPr="00C6060E">
        <w:rPr>
          <w:szCs w:val="20"/>
        </w:rPr>
        <w:t>jo</w:t>
      </w:r>
      <w:r w:rsidRPr="00C6060E">
        <w:rPr>
          <w:szCs w:val="20"/>
        </w:rPr>
        <w:t xml:space="preserve"> iz modelnega izračuna ravni hrupa,</w:t>
      </w:r>
      <w:r w:rsidR="00117D12" w:rsidRPr="00C6060E">
        <w:rPr>
          <w:szCs w:val="20"/>
        </w:rPr>
        <w:t xml:space="preserve"> s katerim je bila za nameravano gradnjo</w:t>
      </w:r>
      <w:r w:rsidRPr="00C6060E">
        <w:rPr>
          <w:szCs w:val="20"/>
        </w:rPr>
        <w:t xml:space="preserve"> dokazana skladnost z mejnimi vrednostmi hrupa iz Uredbe o hrupu ter tako omejil ča</w:t>
      </w:r>
      <w:r w:rsidR="00117D12" w:rsidRPr="00C6060E">
        <w:rPr>
          <w:szCs w:val="20"/>
        </w:rPr>
        <w:t xml:space="preserve">sovno obratovanje gradbišča in </w:t>
      </w:r>
      <w:r w:rsidRPr="00C6060E">
        <w:rPr>
          <w:szCs w:val="20"/>
        </w:rPr>
        <w:t xml:space="preserve">transport za potrebe gradnje. </w:t>
      </w:r>
    </w:p>
    <w:p w14:paraId="5D7B0A5D" w14:textId="77777777" w:rsidR="007C46A3" w:rsidRPr="00C6060E" w:rsidRDefault="007C46A3" w:rsidP="00C6060E">
      <w:pPr>
        <w:autoSpaceDE w:val="0"/>
        <w:autoSpaceDN w:val="0"/>
        <w:adjustRightInd w:val="0"/>
        <w:spacing w:line="276" w:lineRule="auto"/>
        <w:rPr>
          <w:szCs w:val="20"/>
        </w:rPr>
      </w:pPr>
    </w:p>
    <w:p w14:paraId="54497357" w14:textId="77777777" w:rsidR="000425E7" w:rsidRPr="00C6060E" w:rsidRDefault="000425E7" w:rsidP="00C6060E">
      <w:pPr>
        <w:autoSpaceDE w:val="0"/>
        <w:autoSpaceDN w:val="0"/>
        <w:adjustRightInd w:val="0"/>
        <w:spacing w:line="276" w:lineRule="auto"/>
        <w:rPr>
          <w:szCs w:val="20"/>
        </w:rPr>
      </w:pPr>
      <w:r w:rsidRPr="00C6060E">
        <w:rPr>
          <w:szCs w:val="20"/>
        </w:rPr>
        <w:t>Poleg navedenega morajo biti vsi s</w:t>
      </w:r>
      <w:r w:rsidR="00A63E88" w:rsidRPr="00C6060E">
        <w:rPr>
          <w:szCs w:val="20"/>
        </w:rPr>
        <w:t>troji, ki obratujejo na prostem</w:t>
      </w:r>
      <w:r w:rsidRPr="00C6060E">
        <w:rPr>
          <w:szCs w:val="20"/>
        </w:rPr>
        <w:t xml:space="preserve"> tudi redno vzdrževani s strani pooblaščenih serviserjev proizvajalcev teh strojev in morajo ustrezati standardom glede emisije hrupa oziroma dovoljenih zvočnih moči v skladu s Pravilnikom o emisiji hrupa strojev, ki se uporabljajo na prostem (Uradni list RS, št. 106/02, 50</w:t>
      </w:r>
      <w:r w:rsidR="00462723" w:rsidRPr="00C6060E">
        <w:rPr>
          <w:szCs w:val="20"/>
        </w:rPr>
        <w:t>/05, 49/06 in 17/11 – ZTZPUS-1) in po smernicah 97/68/EC, 2004/26/EC in 2006/105/EC.</w:t>
      </w:r>
    </w:p>
    <w:p w14:paraId="20DABD7A" w14:textId="77777777" w:rsidR="00690C65" w:rsidRPr="00C6060E" w:rsidRDefault="00690C65" w:rsidP="00C6060E">
      <w:pPr>
        <w:spacing w:line="276" w:lineRule="auto"/>
        <w:rPr>
          <w:szCs w:val="20"/>
          <w:highlight w:val="green"/>
        </w:rPr>
      </w:pPr>
    </w:p>
    <w:p w14:paraId="02A3C83E" w14:textId="77777777" w:rsidR="00613074" w:rsidRPr="00C6060E" w:rsidRDefault="00834C6B" w:rsidP="00C6060E">
      <w:pPr>
        <w:pStyle w:val="Obrazloitev11"/>
        <w:spacing w:line="276" w:lineRule="auto"/>
        <w:rPr>
          <w:szCs w:val="20"/>
        </w:rPr>
      </w:pPr>
      <w:r w:rsidRPr="00C6060E">
        <w:rPr>
          <w:szCs w:val="20"/>
        </w:rPr>
        <w:t>Ravnanje  z odpadki</w:t>
      </w:r>
    </w:p>
    <w:p w14:paraId="60459A9C" w14:textId="77777777" w:rsidR="00834C6B" w:rsidRPr="00C6060E" w:rsidRDefault="00834C6B" w:rsidP="00C6060E">
      <w:pPr>
        <w:spacing w:line="276" w:lineRule="auto"/>
        <w:ind w:left="567"/>
        <w:rPr>
          <w:szCs w:val="20"/>
        </w:rPr>
      </w:pPr>
    </w:p>
    <w:p w14:paraId="69493354" w14:textId="77777777" w:rsidR="00B9352B" w:rsidRPr="00C6060E" w:rsidRDefault="00B9352B" w:rsidP="00C6060E">
      <w:pPr>
        <w:autoSpaceDE w:val="0"/>
        <w:autoSpaceDN w:val="0"/>
        <w:adjustRightInd w:val="0"/>
        <w:spacing w:line="276" w:lineRule="auto"/>
        <w:rPr>
          <w:szCs w:val="20"/>
        </w:rPr>
      </w:pPr>
      <w:r w:rsidRPr="00C6060E">
        <w:rPr>
          <w:szCs w:val="20"/>
        </w:rPr>
        <w:t xml:space="preserve">Iz </w:t>
      </w:r>
      <w:r w:rsidR="00832DF9" w:rsidRPr="00C6060E">
        <w:rPr>
          <w:szCs w:val="20"/>
        </w:rPr>
        <w:t xml:space="preserve">Geološko </w:t>
      </w:r>
      <w:proofErr w:type="spellStart"/>
      <w:r w:rsidR="00832DF9" w:rsidRPr="00C6060E">
        <w:rPr>
          <w:szCs w:val="20"/>
        </w:rPr>
        <w:t>geotehničn</w:t>
      </w:r>
      <w:r w:rsidRPr="00C6060E">
        <w:rPr>
          <w:szCs w:val="20"/>
        </w:rPr>
        <w:t>ega</w:t>
      </w:r>
      <w:proofErr w:type="spellEnd"/>
      <w:r w:rsidR="00832DF9" w:rsidRPr="00C6060E">
        <w:rPr>
          <w:szCs w:val="20"/>
        </w:rPr>
        <w:t xml:space="preserve"> elaborat</w:t>
      </w:r>
      <w:r w:rsidRPr="00C6060E">
        <w:rPr>
          <w:szCs w:val="20"/>
        </w:rPr>
        <w:t>a</w:t>
      </w:r>
      <w:r w:rsidR="00832DF9" w:rsidRPr="00C6060E">
        <w:rPr>
          <w:szCs w:val="20"/>
        </w:rPr>
        <w:t xml:space="preserve"> – Atletski center Ljubljana (novogradnja), IRGO, d.o.o., Ic:</w:t>
      </w:r>
      <w:r w:rsidRPr="00C6060E">
        <w:rPr>
          <w:szCs w:val="20"/>
        </w:rPr>
        <w:t xml:space="preserve"> </w:t>
      </w:r>
      <w:r w:rsidR="00832DF9" w:rsidRPr="00C6060E">
        <w:rPr>
          <w:szCs w:val="20"/>
        </w:rPr>
        <w:t>180/16, Ljubljana, april 2016</w:t>
      </w:r>
      <w:r w:rsidRPr="00C6060E">
        <w:rPr>
          <w:szCs w:val="20"/>
        </w:rPr>
        <w:t xml:space="preserve">, je razvidno, da so na vzhodni strani stadiona (vrtina AS-1) na območju umetnega nasutja prisotni </w:t>
      </w:r>
      <w:proofErr w:type="spellStart"/>
      <w:r w:rsidRPr="00C6060E">
        <w:rPr>
          <w:szCs w:val="20"/>
        </w:rPr>
        <w:t>žgalniški</w:t>
      </w:r>
      <w:proofErr w:type="spellEnd"/>
      <w:r w:rsidRPr="00C6060E">
        <w:rPr>
          <w:szCs w:val="20"/>
        </w:rPr>
        <w:t xml:space="preserve"> ostanki (pepel in žlindra) v debelini cca 4,1 m (od globine 1,5 m do globine 5,6 m), kar pomeni, da je območje v obstoječem stanju obremenjeno z odpadki. Območje nasutja se ocenjuje (glede na območje posedene atletske steze in igrišča za nogomet) na velikost cca. 20 m x 50 m. Na tem območju je predvidena sanacija (stabilizacija) temeljnih tal. Sanacija bo izvedena v smislu zamenjave materiala. Ves nasipni material do globine cca. 6m bo odstranjen in zamenjan z ustreznim kamnitim materialom. Odkopani material predstavlja odpadek, zato bo pred predajo pooblaščenemu obdelovalcu odpadkov, izdelana tudi ocena odpadka in analiza onesnaženosti tal v skladu predpisi, ki urejajo področje odpadkov in onesnaženosti tal.</w:t>
      </w:r>
    </w:p>
    <w:p w14:paraId="38431A7F" w14:textId="77777777" w:rsidR="00B9352B" w:rsidRPr="00C6060E" w:rsidRDefault="00B9352B" w:rsidP="00C6060E">
      <w:pPr>
        <w:autoSpaceDE w:val="0"/>
        <w:autoSpaceDN w:val="0"/>
        <w:adjustRightInd w:val="0"/>
        <w:spacing w:line="276" w:lineRule="auto"/>
        <w:rPr>
          <w:szCs w:val="20"/>
        </w:rPr>
      </w:pPr>
      <w:r w:rsidRPr="00C6060E">
        <w:rPr>
          <w:szCs w:val="20"/>
        </w:rPr>
        <w:t>Na jugu območja posega, v bližini obstoječega parkirišča ob neimenovani cesti se nahaja še nadzemna zbiralnica odpadkov.</w:t>
      </w:r>
    </w:p>
    <w:p w14:paraId="015C5315" w14:textId="77777777" w:rsidR="00832DF9" w:rsidRPr="00C6060E" w:rsidRDefault="00832DF9" w:rsidP="00C6060E">
      <w:pPr>
        <w:spacing w:line="276" w:lineRule="auto"/>
        <w:rPr>
          <w:szCs w:val="20"/>
          <w:highlight w:val="yellow"/>
        </w:rPr>
      </w:pPr>
    </w:p>
    <w:p w14:paraId="4DEBF10B" w14:textId="77777777" w:rsidR="00D23988" w:rsidRPr="00C6060E" w:rsidRDefault="00D23988" w:rsidP="00C6060E">
      <w:pPr>
        <w:pStyle w:val="Obrazloitev11a"/>
        <w:spacing w:line="276" w:lineRule="auto"/>
        <w:rPr>
          <w:szCs w:val="20"/>
        </w:rPr>
      </w:pPr>
      <w:r w:rsidRPr="00C6060E">
        <w:rPr>
          <w:szCs w:val="20"/>
        </w:rPr>
        <w:t>Pričakovani vplivi v času gradnje in pogoji</w:t>
      </w:r>
    </w:p>
    <w:p w14:paraId="6F8B1779" w14:textId="77777777" w:rsidR="007C46A3" w:rsidRPr="00C6060E" w:rsidRDefault="007C46A3" w:rsidP="00C6060E">
      <w:pPr>
        <w:spacing w:line="276" w:lineRule="auto"/>
        <w:rPr>
          <w:szCs w:val="20"/>
        </w:rPr>
      </w:pPr>
    </w:p>
    <w:p w14:paraId="46107884" w14:textId="77777777" w:rsidR="00EB6D55" w:rsidRPr="00C6060E" w:rsidRDefault="00992E9B" w:rsidP="00C6060E">
      <w:pPr>
        <w:autoSpaceDE w:val="0"/>
        <w:autoSpaceDN w:val="0"/>
        <w:adjustRightInd w:val="0"/>
        <w:spacing w:line="276" w:lineRule="auto"/>
        <w:rPr>
          <w:szCs w:val="20"/>
        </w:rPr>
      </w:pPr>
      <w:r w:rsidRPr="00C6060E">
        <w:rPr>
          <w:szCs w:val="20"/>
        </w:rPr>
        <w:t>V času gradnje bo nastalo največ gradbenih odpadkov oz. odpadkov iz skupine 17, pri čemer bo pretežni del</w:t>
      </w:r>
      <w:r w:rsidR="006C1439" w:rsidRPr="00C6060E">
        <w:rPr>
          <w:szCs w:val="20"/>
        </w:rPr>
        <w:t xml:space="preserve"> </w:t>
      </w:r>
      <w:r w:rsidR="00EB6D55" w:rsidRPr="00C6060E">
        <w:rPr>
          <w:szCs w:val="20"/>
        </w:rPr>
        <w:t>predstavljal zemeljskih izkop, volumna (raščen teren) ca. 266.450 m³, od česar se predvideva ca. 7.450 m³ humusa in ca. 259.000 m³ ostalega zemeljskega izkopa iz globljih plasti. Predvidena je delna uporaba izkopa iz vrhnjega - humusnega sloja (1.350 m</w:t>
      </w:r>
      <w:r w:rsidR="00013775" w:rsidRPr="00C6060E">
        <w:rPr>
          <w:szCs w:val="20"/>
        </w:rPr>
        <w:t>³</w:t>
      </w:r>
      <w:r w:rsidR="00EB6D55" w:rsidRPr="00C6060E">
        <w:rPr>
          <w:szCs w:val="20"/>
        </w:rPr>
        <w:t xml:space="preserve">) za </w:t>
      </w:r>
      <w:proofErr w:type="spellStart"/>
      <w:r w:rsidR="00EB6D55" w:rsidRPr="00C6060E">
        <w:rPr>
          <w:szCs w:val="20"/>
        </w:rPr>
        <w:t>rekultivacijo</w:t>
      </w:r>
      <w:proofErr w:type="spellEnd"/>
      <w:r w:rsidR="00EB6D55" w:rsidRPr="00C6060E">
        <w:rPr>
          <w:szCs w:val="20"/>
        </w:rPr>
        <w:t xml:space="preserve"> oz. pri urejanju zelenih površin na območju posega po zaključku posameznega sklopa gradnje. Za zasipanje na gradbišču bo uporabljeno 16.500 m³ zemeljskega izkopa, preostala količina 248.600 m³ pa bo predana pooblaščenemu obdelovalcu odpadkov.</w:t>
      </w:r>
    </w:p>
    <w:p w14:paraId="00EC27AA" w14:textId="77777777" w:rsidR="00BC4B37" w:rsidRPr="00C6060E" w:rsidRDefault="00EB6D55" w:rsidP="00C6060E">
      <w:pPr>
        <w:autoSpaceDE w:val="0"/>
        <w:autoSpaceDN w:val="0"/>
        <w:adjustRightInd w:val="0"/>
        <w:spacing w:line="276" w:lineRule="auto"/>
        <w:rPr>
          <w:szCs w:val="20"/>
        </w:rPr>
      </w:pPr>
      <w:r w:rsidRPr="00C6060E">
        <w:rPr>
          <w:szCs w:val="20"/>
        </w:rPr>
        <w:t xml:space="preserve">Iz Geološko </w:t>
      </w:r>
      <w:proofErr w:type="spellStart"/>
      <w:r w:rsidRPr="00C6060E">
        <w:rPr>
          <w:szCs w:val="20"/>
        </w:rPr>
        <w:t>geotehnični</w:t>
      </w:r>
      <w:proofErr w:type="spellEnd"/>
      <w:r w:rsidRPr="00C6060E">
        <w:rPr>
          <w:szCs w:val="20"/>
        </w:rPr>
        <w:t xml:space="preserve"> elaborat</w:t>
      </w:r>
      <w:r w:rsidR="00BE3431" w:rsidRPr="00C6060E">
        <w:rPr>
          <w:szCs w:val="20"/>
        </w:rPr>
        <w:t>a</w:t>
      </w:r>
      <w:r w:rsidRPr="00C6060E">
        <w:rPr>
          <w:szCs w:val="20"/>
        </w:rPr>
        <w:t xml:space="preserve"> – Atletski center Ljubljana (novogradnja), IRGO, d.o.o., Ic:</w:t>
      </w:r>
      <w:r w:rsidR="00BC4B37" w:rsidRPr="00C6060E">
        <w:rPr>
          <w:szCs w:val="20"/>
        </w:rPr>
        <w:t xml:space="preserve"> </w:t>
      </w:r>
      <w:r w:rsidRPr="00C6060E">
        <w:rPr>
          <w:szCs w:val="20"/>
        </w:rPr>
        <w:t>180/16, Ljubljana, april 2016, izhaja, da se na vzhodnem delu lokacije v globini med 1,5 m in 5,6 m</w:t>
      </w:r>
      <w:r w:rsidR="00BE3431" w:rsidRPr="00C6060E">
        <w:rPr>
          <w:szCs w:val="20"/>
        </w:rPr>
        <w:t xml:space="preserve">, na površini 20 x 50 m </w:t>
      </w:r>
      <w:r w:rsidRPr="00C6060E">
        <w:rPr>
          <w:szCs w:val="20"/>
        </w:rPr>
        <w:t xml:space="preserve">nahaja nasip iz </w:t>
      </w:r>
      <w:proofErr w:type="spellStart"/>
      <w:r w:rsidRPr="00C6060E">
        <w:rPr>
          <w:szCs w:val="20"/>
        </w:rPr>
        <w:t>žgalniških</w:t>
      </w:r>
      <w:proofErr w:type="spellEnd"/>
      <w:r w:rsidRPr="00C6060E">
        <w:rPr>
          <w:szCs w:val="20"/>
        </w:rPr>
        <w:t xml:space="preserve"> ostankov (žlindra, pepel</w:t>
      </w:r>
      <w:r w:rsidR="00BE3431" w:rsidRPr="00C6060E">
        <w:rPr>
          <w:szCs w:val="20"/>
        </w:rPr>
        <w:t>), cca</w:t>
      </w:r>
      <w:r w:rsidRPr="00C6060E">
        <w:rPr>
          <w:szCs w:val="20"/>
        </w:rPr>
        <w:t xml:space="preserve"> 6.000 m</w:t>
      </w:r>
      <w:r w:rsidR="00BE3431" w:rsidRPr="00C6060E">
        <w:rPr>
          <w:szCs w:val="20"/>
        </w:rPr>
        <w:t>³</w:t>
      </w:r>
      <w:r w:rsidRPr="00C6060E">
        <w:rPr>
          <w:szCs w:val="20"/>
        </w:rPr>
        <w:t xml:space="preserve"> odpadka.</w:t>
      </w:r>
      <w:r w:rsidR="00BC4B37" w:rsidRPr="00C6060E">
        <w:rPr>
          <w:szCs w:val="20"/>
        </w:rPr>
        <w:t xml:space="preserve"> Odpadek bo pri gradbenih delih ločen od ostalega izkopa, pred oddajo pooblaščenemu obdelovalcu odpadka bo s strani pooblaščene organizacije izdelana ocena odpadka. Na delu kjer se nahajajo </w:t>
      </w:r>
      <w:proofErr w:type="spellStart"/>
      <w:r w:rsidR="00BC4B37" w:rsidRPr="00C6060E">
        <w:rPr>
          <w:szCs w:val="20"/>
        </w:rPr>
        <w:t>žgalniški</w:t>
      </w:r>
      <w:proofErr w:type="spellEnd"/>
      <w:r w:rsidR="00BC4B37" w:rsidRPr="00C6060E">
        <w:rPr>
          <w:szCs w:val="20"/>
        </w:rPr>
        <w:t xml:space="preserve"> odpadki, bo najprej previdno odstranjen zgornji humusni sloj. Nato se bo odstranilo </w:t>
      </w:r>
      <w:proofErr w:type="spellStart"/>
      <w:r w:rsidR="00BC4B37" w:rsidRPr="00C6060E">
        <w:rPr>
          <w:szCs w:val="20"/>
        </w:rPr>
        <w:t>žgalniške</w:t>
      </w:r>
      <w:proofErr w:type="spellEnd"/>
      <w:r w:rsidR="00BC4B37" w:rsidRPr="00C6060E">
        <w:rPr>
          <w:szCs w:val="20"/>
        </w:rPr>
        <w:t xml:space="preserve"> ostanke do globine, kjer bo jasno razvidno, da je prisotna matična zemljina (spodnji sloj zemljine pod umetnim nasutjem). Odpadek bo ločen od preostalega zemeljskega izkopa in bo začasno skladiščen na območju gradbišča (parcela 97/45 in 97/11 </w:t>
      </w:r>
      <w:proofErr w:type="spellStart"/>
      <w:r w:rsidR="00BC4B37" w:rsidRPr="00C6060E">
        <w:rPr>
          <w:szCs w:val="20"/>
        </w:rPr>
        <w:t>k.o</w:t>
      </w:r>
      <w:proofErr w:type="spellEnd"/>
      <w:r w:rsidR="00BC4B37" w:rsidRPr="00C6060E">
        <w:rPr>
          <w:szCs w:val="20"/>
        </w:rPr>
        <w:t xml:space="preserve"> Spodnja Šiška). Nato bo odvzet vzorec s strani </w:t>
      </w:r>
      <w:r w:rsidR="00BC4B37" w:rsidRPr="00C6060E">
        <w:rPr>
          <w:szCs w:val="20"/>
        </w:rPr>
        <w:lastRenderedPageBreak/>
        <w:t xml:space="preserve">pooblaščene organizacije in opravljena bo analiza, nato predan pooblaščeni organizaciji v nadaljnjo obdelavo. Odpadki bodo skladiščeni začasno, okvirno do 3 mesece oz. do rezultatov opravljenih analiz, vendar ne več kot eno leto. Odpadek bo glede na svoje lastnosti odpeljan s tovornim vozilom ter zaščiten tako, da bo preprečen njegov </w:t>
      </w:r>
      <w:proofErr w:type="spellStart"/>
      <w:r w:rsidR="00BC4B37" w:rsidRPr="00C6060E">
        <w:rPr>
          <w:szCs w:val="20"/>
        </w:rPr>
        <w:t>raznos</w:t>
      </w:r>
      <w:proofErr w:type="spellEnd"/>
      <w:r w:rsidR="00BC4B37" w:rsidRPr="00C6060E">
        <w:rPr>
          <w:szCs w:val="20"/>
        </w:rPr>
        <w:t xml:space="preserve"> v okolico (zaprti keson ali prekrivanje odpadka na kesonu tovornega vozila s ponjavo). </w:t>
      </w:r>
    </w:p>
    <w:p w14:paraId="7EBA51B6" w14:textId="77777777" w:rsidR="00BC4B37" w:rsidRPr="00C6060E" w:rsidRDefault="00BC4B37" w:rsidP="00C6060E">
      <w:pPr>
        <w:autoSpaceDE w:val="0"/>
        <w:autoSpaceDN w:val="0"/>
        <w:adjustRightInd w:val="0"/>
        <w:spacing w:line="276" w:lineRule="auto"/>
        <w:rPr>
          <w:szCs w:val="20"/>
        </w:rPr>
      </w:pPr>
    </w:p>
    <w:p w14:paraId="4CDDB2B9" w14:textId="77777777" w:rsidR="00BC4B37" w:rsidRPr="00C6060E" w:rsidRDefault="00BC4B37" w:rsidP="00C6060E">
      <w:pPr>
        <w:autoSpaceDE w:val="0"/>
        <w:autoSpaceDN w:val="0"/>
        <w:adjustRightInd w:val="0"/>
        <w:spacing w:line="276" w:lineRule="auto"/>
        <w:rPr>
          <w:szCs w:val="20"/>
        </w:rPr>
      </w:pPr>
      <w:r w:rsidRPr="00C6060E">
        <w:rPr>
          <w:szCs w:val="20"/>
        </w:rPr>
        <w:t>Poleg gradbenih odpadkov iz skupine 17 je mogoče pričakovati še odpadke iz skupine 15 (odpadna embalaža, absorbenti, čistilne krpe ...) in odpadke iz skupine 20 (komunalni odpadki). Verjeten je tudi nastanek manjših količin nevarnih odpadkov, predvsem kot posledica vzdrževanja gradbenih strojev in naprav (zaoljene krpe, embalaža od motornih, strojnih in mazalnih olj ipd.).</w:t>
      </w:r>
    </w:p>
    <w:p w14:paraId="701E2F1B" w14:textId="77777777" w:rsidR="00BC4B37" w:rsidRPr="00C6060E" w:rsidRDefault="00BC4B37" w:rsidP="00C6060E">
      <w:pPr>
        <w:autoSpaceDE w:val="0"/>
        <w:autoSpaceDN w:val="0"/>
        <w:adjustRightInd w:val="0"/>
        <w:spacing w:line="276" w:lineRule="auto"/>
        <w:rPr>
          <w:szCs w:val="20"/>
        </w:rPr>
      </w:pPr>
    </w:p>
    <w:p w14:paraId="51021F16" w14:textId="7EBE1448" w:rsidR="004200D5" w:rsidRPr="00C6060E" w:rsidRDefault="00BC4B37" w:rsidP="00C6060E">
      <w:pPr>
        <w:autoSpaceDE w:val="0"/>
        <w:autoSpaceDN w:val="0"/>
        <w:adjustRightInd w:val="0"/>
        <w:spacing w:line="276" w:lineRule="auto"/>
        <w:rPr>
          <w:szCs w:val="20"/>
        </w:rPr>
      </w:pPr>
      <w:r w:rsidRPr="00C6060E">
        <w:rPr>
          <w:szCs w:val="20"/>
        </w:rPr>
        <w:t xml:space="preserve">Vpliv posega in z njim povezanih aktivnosti na obremenitve okolja zaradi nastajanja in ravnanja z odpadki v času gradnje se ocenjuje kot nebistven vpliv, zaradi izvedbe omilitvenih ukrepov, ki jih je </w:t>
      </w:r>
      <w:r w:rsidR="004200D5" w:rsidRPr="00C6060E">
        <w:rPr>
          <w:szCs w:val="20"/>
        </w:rPr>
        <w:t xml:space="preserve">upravni organ v točki </w:t>
      </w:r>
      <w:r w:rsidR="00176224" w:rsidRPr="00C6060E">
        <w:rPr>
          <w:szCs w:val="20"/>
        </w:rPr>
        <w:t>V</w:t>
      </w:r>
      <w:r w:rsidR="00D115A9">
        <w:rPr>
          <w:szCs w:val="20"/>
        </w:rPr>
        <w:t>I</w:t>
      </w:r>
      <w:r w:rsidR="004200D5" w:rsidRPr="00C6060E">
        <w:rPr>
          <w:szCs w:val="20"/>
        </w:rPr>
        <w:t>./</w:t>
      </w:r>
      <w:r w:rsidRPr="00C6060E">
        <w:rPr>
          <w:szCs w:val="20"/>
        </w:rPr>
        <w:t>4.</w:t>
      </w:r>
      <w:r w:rsidR="004200D5" w:rsidRPr="00C6060E">
        <w:rPr>
          <w:szCs w:val="20"/>
        </w:rPr>
        <w:t xml:space="preserve"> izreka tega </w:t>
      </w:r>
      <w:r w:rsidR="00D71215" w:rsidRPr="00C6060E">
        <w:rPr>
          <w:szCs w:val="20"/>
        </w:rPr>
        <w:t>dovoljenja</w:t>
      </w:r>
      <w:r w:rsidRPr="00C6060E">
        <w:rPr>
          <w:szCs w:val="20"/>
        </w:rPr>
        <w:t xml:space="preserve">. Določil je ukrepe v zvezi s skladiščenjem gradbenih odpadkov, </w:t>
      </w:r>
      <w:proofErr w:type="spellStart"/>
      <w:r w:rsidRPr="00C6060E">
        <w:rPr>
          <w:szCs w:val="20"/>
        </w:rPr>
        <w:t>žgalniških</w:t>
      </w:r>
      <w:proofErr w:type="spellEnd"/>
      <w:r w:rsidRPr="00C6060E">
        <w:rPr>
          <w:szCs w:val="20"/>
        </w:rPr>
        <w:t xml:space="preserve"> odpadkov in umetnega nasutja ter</w:t>
      </w:r>
      <w:r w:rsidR="004200D5" w:rsidRPr="00C6060E">
        <w:rPr>
          <w:szCs w:val="20"/>
        </w:rPr>
        <w:t xml:space="preserve"> ustrezno nadaljnje ravnanje z njim</w:t>
      </w:r>
      <w:r w:rsidRPr="00C6060E">
        <w:rPr>
          <w:szCs w:val="20"/>
        </w:rPr>
        <w:t>i</w:t>
      </w:r>
      <w:r w:rsidR="004200D5" w:rsidRPr="00C6060E">
        <w:rPr>
          <w:szCs w:val="20"/>
        </w:rPr>
        <w:t>.</w:t>
      </w:r>
      <w:r w:rsidR="000C0E63" w:rsidRPr="00C6060E">
        <w:rPr>
          <w:szCs w:val="20"/>
        </w:rPr>
        <w:t xml:space="preserve"> Ukrep ločenega pokritega skladiščenja </w:t>
      </w:r>
      <w:proofErr w:type="spellStart"/>
      <w:r w:rsidR="000C0E63" w:rsidRPr="00C6060E">
        <w:rPr>
          <w:szCs w:val="20"/>
        </w:rPr>
        <w:t>žgalniških</w:t>
      </w:r>
      <w:proofErr w:type="spellEnd"/>
      <w:r w:rsidR="000C0E63" w:rsidRPr="00C6060E">
        <w:rPr>
          <w:szCs w:val="20"/>
        </w:rPr>
        <w:t xml:space="preserve"> odpadkov v zabojniku izhaja iz mnenja Agencije RS za okolje št. 35403-21/2021-4 z dne 14. 2. 2022.</w:t>
      </w:r>
    </w:p>
    <w:p w14:paraId="24CFB81F" w14:textId="77777777" w:rsidR="00D45FB1" w:rsidRPr="00C6060E" w:rsidRDefault="00D45FB1" w:rsidP="00C6060E">
      <w:pPr>
        <w:autoSpaceDE w:val="0"/>
        <w:autoSpaceDN w:val="0"/>
        <w:adjustRightInd w:val="0"/>
        <w:spacing w:line="276" w:lineRule="auto"/>
        <w:rPr>
          <w:szCs w:val="20"/>
          <w:highlight w:val="green"/>
        </w:rPr>
      </w:pPr>
    </w:p>
    <w:p w14:paraId="21E7871F" w14:textId="77777777" w:rsidR="0023657B" w:rsidRPr="00C6060E" w:rsidRDefault="0023657B" w:rsidP="00C6060E">
      <w:pPr>
        <w:pStyle w:val="Obrazloitev11"/>
        <w:spacing w:line="276" w:lineRule="auto"/>
        <w:rPr>
          <w:szCs w:val="20"/>
        </w:rPr>
      </w:pPr>
      <w:r w:rsidRPr="00C6060E">
        <w:rPr>
          <w:szCs w:val="20"/>
        </w:rPr>
        <w:t>Varstvo pred vibracijami</w:t>
      </w:r>
    </w:p>
    <w:p w14:paraId="4A377EDC" w14:textId="77777777" w:rsidR="0023657B" w:rsidRPr="00C6060E" w:rsidRDefault="0023657B" w:rsidP="00C6060E">
      <w:pPr>
        <w:tabs>
          <w:tab w:val="left" w:pos="567"/>
        </w:tabs>
        <w:spacing w:line="276" w:lineRule="auto"/>
        <w:rPr>
          <w:szCs w:val="20"/>
        </w:rPr>
      </w:pPr>
    </w:p>
    <w:p w14:paraId="4E0AAC84" w14:textId="77777777" w:rsidR="0023657B" w:rsidRPr="00C6060E" w:rsidRDefault="0023657B" w:rsidP="00C6060E">
      <w:pPr>
        <w:autoSpaceDE w:val="0"/>
        <w:autoSpaceDN w:val="0"/>
        <w:adjustRightInd w:val="0"/>
        <w:spacing w:line="276" w:lineRule="auto"/>
        <w:rPr>
          <w:szCs w:val="20"/>
        </w:rPr>
      </w:pPr>
      <w:r w:rsidRPr="00C6060E">
        <w:rPr>
          <w:szCs w:val="20"/>
        </w:rPr>
        <w:t>Na območju posega v obstoječem stanju ni dejavnosti, ki bi lahko bile pomembnejši vir vibracij. Glede na vrste objektov na območju posega in v okolici lahko privzamemo, da je vir vibracij na širšem območju predvsem železniški in cestni tovorni promet. Vendar podlage za ocenjevanje obremenjenosti območja z vibracijami ni bilo na razpolago v času priprave poročila, tako da konkretnih podatkov o velikosti teh potencialnih vibracij ni možno podati.</w:t>
      </w:r>
    </w:p>
    <w:p w14:paraId="0A8921B1" w14:textId="77777777" w:rsidR="0023657B" w:rsidRPr="00C6060E" w:rsidRDefault="0023657B" w:rsidP="00C6060E">
      <w:pPr>
        <w:tabs>
          <w:tab w:val="left" w:pos="567"/>
        </w:tabs>
        <w:spacing w:line="276" w:lineRule="auto"/>
        <w:rPr>
          <w:szCs w:val="20"/>
          <w:highlight w:val="green"/>
        </w:rPr>
      </w:pPr>
    </w:p>
    <w:p w14:paraId="49DE3FB1" w14:textId="77777777" w:rsidR="0023657B" w:rsidRPr="00C6060E" w:rsidRDefault="0023657B" w:rsidP="00C6060E">
      <w:pPr>
        <w:pStyle w:val="Obrazloitev11a"/>
        <w:spacing w:line="276" w:lineRule="auto"/>
        <w:rPr>
          <w:szCs w:val="20"/>
        </w:rPr>
      </w:pPr>
      <w:r w:rsidRPr="00C6060E">
        <w:rPr>
          <w:szCs w:val="20"/>
        </w:rPr>
        <w:t>Pričakovani vplivi v času gradnje in pogoji</w:t>
      </w:r>
    </w:p>
    <w:p w14:paraId="6E3E5293" w14:textId="77777777" w:rsidR="0023657B" w:rsidRPr="00C6060E" w:rsidRDefault="0023657B" w:rsidP="00C6060E">
      <w:pPr>
        <w:tabs>
          <w:tab w:val="left" w:pos="567"/>
        </w:tabs>
        <w:spacing w:line="276" w:lineRule="auto"/>
        <w:rPr>
          <w:szCs w:val="20"/>
        </w:rPr>
      </w:pPr>
    </w:p>
    <w:p w14:paraId="67F2B31B" w14:textId="77777777" w:rsidR="007F537D" w:rsidRPr="00C6060E" w:rsidRDefault="007F537D" w:rsidP="00C6060E">
      <w:pPr>
        <w:autoSpaceDE w:val="0"/>
        <w:autoSpaceDN w:val="0"/>
        <w:adjustRightInd w:val="0"/>
        <w:spacing w:line="276" w:lineRule="auto"/>
        <w:rPr>
          <w:szCs w:val="20"/>
        </w:rPr>
      </w:pPr>
      <w:r w:rsidRPr="00C6060E">
        <w:rPr>
          <w:szCs w:val="20"/>
        </w:rPr>
        <w:t>Največji vpliv vibracij v času gradnje je pričakovati na severnem delu pri izvedbi pilotov ob obstoječi stanovanjski objekti ob Milčinskega ulici (oddaljenost ca 17 m). Za izvedbo AB pilotov je bila prav zaradi teh objektov izbrana tehnologij</w:t>
      </w:r>
      <w:r w:rsidR="00E51B2B" w:rsidRPr="00C6060E">
        <w:rPr>
          <w:szCs w:val="20"/>
        </w:rPr>
        <w:t>a</w:t>
      </w:r>
      <w:r w:rsidRPr="00C6060E">
        <w:rPr>
          <w:szCs w:val="20"/>
        </w:rPr>
        <w:t xml:space="preserve"> </w:t>
      </w:r>
      <w:proofErr w:type="spellStart"/>
      <w:r w:rsidRPr="00C6060E">
        <w:rPr>
          <w:szCs w:val="20"/>
        </w:rPr>
        <w:t>uvrtavanja</w:t>
      </w:r>
      <w:proofErr w:type="spellEnd"/>
      <w:r w:rsidRPr="00C6060E">
        <w:rPr>
          <w:szCs w:val="20"/>
        </w:rPr>
        <w:t xml:space="preserve"> pilotov, ki omogoča hitro izvedbo del, ima nižje emisije hrupa in vibracij. Vrednost vibracij pri </w:t>
      </w:r>
      <w:proofErr w:type="spellStart"/>
      <w:r w:rsidRPr="00C6060E">
        <w:rPr>
          <w:szCs w:val="20"/>
        </w:rPr>
        <w:t>uvrtanih</w:t>
      </w:r>
      <w:proofErr w:type="spellEnd"/>
      <w:r w:rsidRPr="00C6060E">
        <w:rPr>
          <w:szCs w:val="20"/>
        </w:rPr>
        <w:t xml:space="preserve"> AB pilotih na podlagi in-situ raziska</w:t>
      </w:r>
      <w:r w:rsidR="00013775" w:rsidRPr="00C6060E">
        <w:rPr>
          <w:szCs w:val="20"/>
        </w:rPr>
        <w:t xml:space="preserve">v, rezultatov terenskih meritev </w:t>
      </w:r>
      <w:r w:rsidRPr="00C6060E">
        <w:rPr>
          <w:szCs w:val="20"/>
        </w:rPr>
        <w:t xml:space="preserve">vibracij v tujini in pri nas pri več izvedenih projektih so pokazale, da so vibracije bistveno manjše v primerjavi z mehanskim zabijanjem pilotov. V odvisnosti od geološke sestave tal po globini pilota, vibracije v povprečju na razdalji do 8 m bistveno oslabijo, do razdalje 15 m pa se v celoti izničijo. </w:t>
      </w:r>
    </w:p>
    <w:p w14:paraId="64CE0D9D" w14:textId="77777777" w:rsidR="007F537D" w:rsidRPr="00C6060E" w:rsidRDefault="007F537D" w:rsidP="00C6060E">
      <w:pPr>
        <w:autoSpaceDE w:val="0"/>
        <w:autoSpaceDN w:val="0"/>
        <w:adjustRightInd w:val="0"/>
        <w:spacing w:line="276" w:lineRule="auto"/>
        <w:rPr>
          <w:szCs w:val="20"/>
          <w:highlight w:val="green"/>
        </w:rPr>
      </w:pPr>
    </w:p>
    <w:p w14:paraId="4FED3513" w14:textId="77777777" w:rsidR="000C0E63" w:rsidRPr="00C6060E" w:rsidRDefault="007F537D" w:rsidP="00C6060E">
      <w:pPr>
        <w:autoSpaceDE w:val="0"/>
        <w:autoSpaceDN w:val="0"/>
        <w:adjustRightInd w:val="0"/>
        <w:spacing w:line="276" w:lineRule="auto"/>
        <w:rPr>
          <w:szCs w:val="20"/>
        </w:rPr>
      </w:pPr>
      <w:r w:rsidRPr="00C6060E">
        <w:rPr>
          <w:szCs w:val="20"/>
        </w:rPr>
        <w:t>Tovorni promet za potrebe gradnje bo potekal po javnih cestah, ki so vse asfaltirane, na območju</w:t>
      </w:r>
      <w:r w:rsidR="00BE263B" w:rsidRPr="00C6060E">
        <w:rPr>
          <w:szCs w:val="20"/>
        </w:rPr>
        <w:t xml:space="preserve"> </w:t>
      </w:r>
      <w:r w:rsidRPr="00C6060E">
        <w:rPr>
          <w:szCs w:val="20"/>
        </w:rPr>
        <w:t>gradbišča pa se bo tovorni promet odvijal pri nizkih hitrostih vožnje in po urejenih gradbiščnih cestah.</w:t>
      </w:r>
    </w:p>
    <w:p w14:paraId="5A19E91A" w14:textId="77777777" w:rsidR="000C0E63" w:rsidRPr="00C6060E" w:rsidRDefault="000C0E63" w:rsidP="00C6060E">
      <w:pPr>
        <w:autoSpaceDE w:val="0"/>
        <w:autoSpaceDN w:val="0"/>
        <w:adjustRightInd w:val="0"/>
        <w:spacing w:line="276" w:lineRule="auto"/>
        <w:rPr>
          <w:szCs w:val="20"/>
        </w:rPr>
      </w:pPr>
    </w:p>
    <w:p w14:paraId="2F106410" w14:textId="5D1D121B" w:rsidR="000C0E63" w:rsidRPr="00C6060E" w:rsidRDefault="007F537D" w:rsidP="00C6060E">
      <w:pPr>
        <w:autoSpaceDE w:val="0"/>
        <w:autoSpaceDN w:val="0"/>
        <w:adjustRightInd w:val="0"/>
        <w:spacing w:line="276" w:lineRule="auto"/>
        <w:rPr>
          <w:szCs w:val="20"/>
        </w:rPr>
      </w:pPr>
      <w:r w:rsidRPr="00C6060E">
        <w:rPr>
          <w:szCs w:val="20"/>
        </w:rPr>
        <w:t>Vpliv posega in z njim povezanih aktivnosti na obremenjenost okolja z vibracijami v času gradnje</w:t>
      </w:r>
      <w:r w:rsidR="00BE263B" w:rsidRPr="00C6060E">
        <w:rPr>
          <w:szCs w:val="20"/>
        </w:rPr>
        <w:t xml:space="preserve"> se o</w:t>
      </w:r>
      <w:r w:rsidRPr="00C6060E">
        <w:rPr>
          <w:szCs w:val="20"/>
        </w:rPr>
        <w:t>cenjuje</w:t>
      </w:r>
      <w:r w:rsidR="00BE263B" w:rsidRPr="00C6060E">
        <w:rPr>
          <w:szCs w:val="20"/>
        </w:rPr>
        <w:t xml:space="preserve"> kot</w:t>
      </w:r>
      <w:r w:rsidRPr="00C6060E">
        <w:rPr>
          <w:szCs w:val="20"/>
        </w:rPr>
        <w:t xml:space="preserve"> nebistven, zar</w:t>
      </w:r>
      <w:r w:rsidR="00BE263B" w:rsidRPr="00C6060E">
        <w:rPr>
          <w:szCs w:val="20"/>
        </w:rPr>
        <w:t>adi izvedbe omilitvenih ukrepov, ki se nanašajo na vzdrževanje gradbiščnih cest, hitrosti vozil in uporabo valjarjev z manjšo vibracijsko močjo in jih je upravni organ določil v točki V</w:t>
      </w:r>
      <w:r w:rsidR="00D115A9">
        <w:rPr>
          <w:szCs w:val="20"/>
        </w:rPr>
        <w:t>I</w:t>
      </w:r>
      <w:r w:rsidR="00BE263B" w:rsidRPr="00C6060E">
        <w:rPr>
          <w:szCs w:val="20"/>
        </w:rPr>
        <w:t>./5. izreka tega dovoljenja.</w:t>
      </w:r>
    </w:p>
    <w:p w14:paraId="22DB7695" w14:textId="77777777" w:rsidR="00F8734A" w:rsidRPr="00C6060E" w:rsidRDefault="00F8734A" w:rsidP="00C6060E">
      <w:pPr>
        <w:tabs>
          <w:tab w:val="left" w:pos="567"/>
        </w:tabs>
        <w:spacing w:line="276" w:lineRule="auto"/>
        <w:rPr>
          <w:szCs w:val="20"/>
        </w:rPr>
      </w:pPr>
    </w:p>
    <w:p w14:paraId="5860F184" w14:textId="77777777" w:rsidR="0023657B" w:rsidRPr="00C6060E" w:rsidRDefault="0023657B" w:rsidP="00C6060E">
      <w:pPr>
        <w:pStyle w:val="Obrazloitev11"/>
        <w:spacing w:line="276" w:lineRule="auto"/>
        <w:rPr>
          <w:szCs w:val="20"/>
        </w:rPr>
      </w:pPr>
      <w:r w:rsidRPr="00C6060E">
        <w:rPr>
          <w:szCs w:val="20"/>
        </w:rPr>
        <w:t>Varstvo pred svetlobnim onesnaževanjem</w:t>
      </w:r>
    </w:p>
    <w:p w14:paraId="1A1E486C" w14:textId="77777777" w:rsidR="0023657B" w:rsidRPr="00C6060E" w:rsidRDefault="0023657B" w:rsidP="00C6060E">
      <w:pPr>
        <w:tabs>
          <w:tab w:val="left" w:pos="567"/>
        </w:tabs>
        <w:spacing w:line="276" w:lineRule="auto"/>
        <w:rPr>
          <w:szCs w:val="20"/>
        </w:rPr>
      </w:pPr>
    </w:p>
    <w:p w14:paraId="16CD0731" w14:textId="77777777" w:rsidR="0023657B" w:rsidRPr="00C6060E" w:rsidRDefault="0023657B" w:rsidP="00C6060E">
      <w:pPr>
        <w:autoSpaceDE w:val="0"/>
        <w:autoSpaceDN w:val="0"/>
        <w:adjustRightInd w:val="0"/>
        <w:spacing w:line="276" w:lineRule="auto"/>
        <w:rPr>
          <w:szCs w:val="20"/>
        </w:rPr>
      </w:pPr>
      <w:r w:rsidRPr="00C6060E">
        <w:rPr>
          <w:szCs w:val="20"/>
        </w:rPr>
        <w:t xml:space="preserve">Mesto Ljubljana je največji vir svetlobnega onesnaževanja okolja v Sloveniji, k čemur veliko pripomore razsvetljava cest in drugih javnih površin, reklamnih panojev, itd., katerih koncentracija je na območju mesta velika. Z delno prilagoditvijo predpisom oz. zamenjavo obstoječih za okolju prijaznih svetilk se je stanje v zadnjih letih nekoliko izboljšalo, ob tem pa se pojavljajo vedno novi viri svetlobe zaradi širjenja urbanizacije (gradnje novih cest, stanovanjskih sosesk, nakupovalnih centrov, ipd.). Na lokaciji posega so prisotni umetni viri svetlobe, predvsem razsvetljava športnih igrišč v sklopu obstoječih </w:t>
      </w:r>
      <w:r w:rsidRPr="00C6060E">
        <w:rPr>
          <w:szCs w:val="20"/>
        </w:rPr>
        <w:lastRenderedPageBreak/>
        <w:t xml:space="preserve">ureditev (Športni park Ljubljana), na širšem območju pa predvsem razsvetljava cest, javnih površin in objektov. </w:t>
      </w:r>
    </w:p>
    <w:p w14:paraId="52999FDE" w14:textId="77777777" w:rsidR="0023657B" w:rsidRPr="00C6060E" w:rsidRDefault="0023657B" w:rsidP="00C6060E">
      <w:pPr>
        <w:spacing w:line="276" w:lineRule="auto"/>
        <w:rPr>
          <w:szCs w:val="20"/>
        </w:rPr>
      </w:pPr>
    </w:p>
    <w:p w14:paraId="6A96E2E9" w14:textId="77777777" w:rsidR="0023657B" w:rsidRPr="00C6060E" w:rsidRDefault="0023657B" w:rsidP="00C6060E">
      <w:pPr>
        <w:pStyle w:val="Obrazloitev11a"/>
        <w:spacing w:line="276" w:lineRule="auto"/>
        <w:rPr>
          <w:szCs w:val="20"/>
        </w:rPr>
      </w:pPr>
      <w:r w:rsidRPr="00C6060E">
        <w:rPr>
          <w:szCs w:val="20"/>
        </w:rPr>
        <w:t>Pričakovani vplivi v času gradnje in pogoji</w:t>
      </w:r>
    </w:p>
    <w:p w14:paraId="398BE7A0" w14:textId="77777777" w:rsidR="00CA7AB3" w:rsidRPr="00C6060E" w:rsidRDefault="00CA7AB3" w:rsidP="00C6060E">
      <w:pPr>
        <w:tabs>
          <w:tab w:val="left" w:pos="567"/>
        </w:tabs>
        <w:spacing w:line="276" w:lineRule="auto"/>
        <w:rPr>
          <w:szCs w:val="20"/>
        </w:rPr>
      </w:pPr>
    </w:p>
    <w:p w14:paraId="4741BCF1" w14:textId="77777777" w:rsidR="00CA7AB3" w:rsidRPr="00C6060E" w:rsidRDefault="00CA7AB3" w:rsidP="00C6060E">
      <w:pPr>
        <w:autoSpaceDE w:val="0"/>
        <w:autoSpaceDN w:val="0"/>
        <w:adjustRightInd w:val="0"/>
        <w:spacing w:line="276" w:lineRule="auto"/>
        <w:rPr>
          <w:szCs w:val="20"/>
        </w:rPr>
      </w:pPr>
      <w:r w:rsidRPr="00C6060E">
        <w:rPr>
          <w:szCs w:val="20"/>
        </w:rPr>
        <w:t xml:space="preserve">Nov vir svetlobe bo razsvetljava zunanjih površin in sicer javna razsvetljava, zasnovana kot cestna razsvetljava s tipskimi elementi na stenskih konzolah in/ali kandelabrih in bo po izgradnji predana v upravljanje Mestni občini Ljubljana, skladno z Uredbo o mejnih vrednostih svetlobnega onesnaževanja okolja </w:t>
      </w:r>
      <w:r w:rsidR="00F75855" w:rsidRPr="00C6060E">
        <w:rPr>
          <w:szCs w:val="20"/>
        </w:rPr>
        <w:t>(Uradni list RS, št. </w:t>
      </w:r>
      <w:hyperlink r:id="rId38" w:tgtFrame="_blank" w:tooltip="Uredba o mejnih vrednostih svetlobnega onesnaževanja okolja" w:history="1">
        <w:r w:rsidR="00F75855" w:rsidRPr="00C6060E">
          <w:rPr>
            <w:szCs w:val="20"/>
          </w:rPr>
          <w:t>81/07</w:t>
        </w:r>
      </w:hyperlink>
      <w:r w:rsidR="00F75855" w:rsidRPr="00C6060E">
        <w:rPr>
          <w:szCs w:val="20"/>
        </w:rPr>
        <w:t>, </w:t>
      </w:r>
      <w:hyperlink r:id="rId39" w:tgtFrame="_blank" w:tooltip="Uredba o spremembah in dopolnitvi Uredbe o mejnih vrednostih svetlobnega onesnaževanja okolja" w:history="1">
        <w:r w:rsidR="00F75855" w:rsidRPr="00C6060E">
          <w:rPr>
            <w:szCs w:val="20"/>
          </w:rPr>
          <w:t>109/07</w:t>
        </w:r>
      </w:hyperlink>
      <w:r w:rsidR="00F75855" w:rsidRPr="00C6060E">
        <w:rPr>
          <w:szCs w:val="20"/>
        </w:rPr>
        <w:t>, </w:t>
      </w:r>
      <w:hyperlink r:id="rId40" w:tgtFrame="_blank" w:tooltip="Uredba o spremembah in dopolnitvi Uredbe o mejnih vrednostih svetlobnega onesnaževanja okolja" w:history="1">
        <w:r w:rsidR="00F75855" w:rsidRPr="00C6060E">
          <w:rPr>
            <w:szCs w:val="20"/>
          </w:rPr>
          <w:t>62/10</w:t>
        </w:r>
      </w:hyperlink>
      <w:r w:rsidR="00F75855" w:rsidRPr="00C6060E">
        <w:rPr>
          <w:szCs w:val="20"/>
        </w:rPr>
        <w:t>, </w:t>
      </w:r>
      <w:hyperlink r:id="rId41" w:tgtFrame="_blank" w:tooltip="Uredba o spremembah in dopolnitvah Uredbe o mejnih vrednostih svetlobnega onesnaževanja okolja" w:history="1">
        <w:r w:rsidR="00F75855" w:rsidRPr="00C6060E">
          <w:rPr>
            <w:szCs w:val="20"/>
          </w:rPr>
          <w:t>46/13</w:t>
        </w:r>
      </w:hyperlink>
      <w:r w:rsidR="00F75855" w:rsidRPr="00C6060E">
        <w:rPr>
          <w:szCs w:val="20"/>
        </w:rPr>
        <w:t> in </w:t>
      </w:r>
      <w:hyperlink r:id="rId42" w:tgtFrame="_blank" w:tooltip="Zakon o varstvu okolja" w:history="1">
        <w:r w:rsidR="00F75855" w:rsidRPr="00C6060E">
          <w:rPr>
            <w:szCs w:val="20"/>
          </w:rPr>
          <w:t>44/22</w:t>
        </w:r>
      </w:hyperlink>
      <w:r w:rsidR="00F75855" w:rsidRPr="00C6060E">
        <w:rPr>
          <w:szCs w:val="20"/>
        </w:rPr>
        <w:t> – ZVO-2).</w:t>
      </w:r>
    </w:p>
    <w:p w14:paraId="3FFA3EE5" w14:textId="77777777" w:rsidR="00CA7AB3" w:rsidRPr="00C6060E" w:rsidRDefault="00CA7AB3" w:rsidP="00C6060E">
      <w:pPr>
        <w:autoSpaceDE w:val="0"/>
        <w:autoSpaceDN w:val="0"/>
        <w:adjustRightInd w:val="0"/>
        <w:spacing w:line="276" w:lineRule="auto"/>
        <w:rPr>
          <w:szCs w:val="20"/>
        </w:rPr>
      </w:pPr>
      <w:r w:rsidRPr="00C6060E">
        <w:rPr>
          <w:szCs w:val="20"/>
        </w:rPr>
        <w:t>Pešpoti, ki so namenjene za javnost bodo osvetljene, pešpoti med igrišči, ki spadajo k stadionu ne bodo osvetljene. Za razsvetljavo pešpoti je predvideno 98 tipiziranih svetilk po 22 W ker znese 2.156 W.</w:t>
      </w:r>
    </w:p>
    <w:p w14:paraId="7E4BACC2" w14:textId="77777777" w:rsidR="00CA7AB3" w:rsidRPr="00C6060E" w:rsidRDefault="00CA7AB3" w:rsidP="00C6060E">
      <w:pPr>
        <w:autoSpaceDE w:val="0"/>
        <w:autoSpaceDN w:val="0"/>
        <w:adjustRightInd w:val="0"/>
        <w:spacing w:line="276" w:lineRule="auto"/>
        <w:rPr>
          <w:szCs w:val="20"/>
        </w:rPr>
      </w:pPr>
      <w:r w:rsidRPr="00C6060E">
        <w:rPr>
          <w:szCs w:val="20"/>
        </w:rPr>
        <w:t>Letna poraba elektrike vseh svetilk, ki bodo vgrajene v razsvetljavo občinskih cest in razsvetljavo javnih površin, ki jih občina upravlja, izračunana na prebivalca s stalnim ali začasnim prebivališčem v Mestni občini Ljubljana, ne bo presegala ciljne vrednosti 44,5 kWh.</w:t>
      </w:r>
    </w:p>
    <w:p w14:paraId="382F78F3" w14:textId="77777777" w:rsidR="00CA7AB3" w:rsidRPr="00C6060E" w:rsidRDefault="00CA7AB3" w:rsidP="00C6060E">
      <w:pPr>
        <w:autoSpaceDE w:val="0"/>
        <w:autoSpaceDN w:val="0"/>
        <w:adjustRightInd w:val="0"/>
        <w:spacing w:line="276" w:lineRule="auto"/>
        <w:rPr>
          <w:szCs w:val="20"/>
        </w:rPr>
      </w:pPr>
      <w:r w:rsidRPr="00C6060E">
        <w:rPr>
          <w:szCs w:val="20"/>
        </w:rPr>
        <w:t>Za razsvetljavo okolice je predviden avtomatski vklop svetilk z uporabo foto senzorja oz. astro ure ter programske ure za redukcijo ter z možnostjo ročnega vklopa.</w:t>
      </w:r>
    </w:p>
    <w:p w14:paraId="103FE077" w14:textId="77777777" w:rsidR="00CA7AB3" w:rsidRPr="00C6060E" w:rsidRDefault="00F75855" w:rsidP="00C6060E">
      <w:pPr>
        <w:autoSpaceDE w:val="0"/>
        <w:autoSpaceDN w:val="0"/>
        <w:adjustRightInd w:val="0"/>
        <w:spacing w:line="276" w:lineRule="auto"/>
        <w:rPr>
          <w:szCs w:val="20"/>
        </w:rPr>
      </w:pPr>
      <w:r w:rsidRPr="00C6060E">
        <w:rPr>
          <w:szCs w:val="20"/>
        </w:rPr>
        <w:t>Za razsvetljavo</w:t>
      </w:r>
      <w:r w:rsidR="00CA7AB3" w:rsidRPr="00C6060E">
        <w:rPr>
          <w:szCs w:val="20"/>
        </w:rPr>
        <w:t xml:space="preserve"> se bodo uporabile svetilke, katerih delež svetlobnega toka, ki seva navzgor, je enak 0%.</w:t>
      </w:r>
      <w:r w:rsidRPr="00C6060E">
        <w:rPr>
          <w:szCs w:val="20"/>
        </w:rPr>
        <w:t xml:space="preserve"> </w:t>
      </w:r>
      <w:r w:rsidR="00CA7AB3" w:rsidRPr="00C6060E">
        <w:rPr>
          <w:szCs w:val="20"/>
        </w:rPr>
        <w:t>Predvidena je tudi razsvetljava na glavnem stadionu 1500lx horizontalno in 850lx vertikalno ter na pomožnem stadionu 750lx horizontalno. Uporabljene bodo svetilke, katerih delež svetlobnega toka, ki seva navzgor ne presega 5%.</w:t>
      </w:r>
    </w:p>
    <w:p w14:paraId="7D92F511" w14:textId="77777777" w:rsidR="00CA7AB3" w:rsidRPr="00C6060E" w:rsidRDefault="00CA7AB3" w:rsidP="00C6060E">
      <w:pPr>
        <w:autoSpaceDE w:val="0"/>
        <w:autoSpaceDN w:val="0"/>
        <w:adjustRightInd w:val="0"/>
        <w:spacing w:line="276" w:lineRule="auto"/>
        <w:rPr>
          <w:szCs w:val="20"/>
        </w:rPr>
      </w:pPr>
      <w:r w:rsidRPr="00C6060E">
        <w:rPr>
          <w:szCs w:val="20"/>
        </w:rPr>
        <w:t>Razsvetljava stadionov bo izklopljena najpozneje do 22:00 ali najpozneje eno uro po koncu športne ali druge prireditve.</w:t>
      </w:r>
    </w:p>
    <w:p w14:paraId="09D08417" w14:textId="3F4C6AB4" w:rsidR="00F26EFA" w:rsidRPr="00C6060E" w:rsidRDefault="00F26EFA" w:rsidP="00C6060E">
      <w:pPr>
        <w:autoSpaceDE w:val="0"/>
        <w:autoSpaceDN w:val="0"/>
        <w:adjustRightInd w:val="0"/>
        <w:spacing w:line="276" w:lineRule="auto"/>
        <w:rPr>
          <w:szCs w:val="20"/>
        </w:rPr>
      </w:pPr>
      <w:r w:rsidRPr="00C6060E">
        <w:rPr>
          <w:szCs w:val="20"/>
        </w:rPr>
        <w:t>Vpliv posega in celotni vpliv na svetlobno onesnaženje okolja v času obratovanja</w:t>
      </w:r>
      <w:r w:rsidR="008E73B8" w:rsidRPr="00C6060E">
        <w:rPr>
          <w:szCs w:val="20"/>
        </w:rPr>
        <w:t xml:space="preserve"> se ocenjuje kot nebistven, zaradi izvedbe omilitvenih ukrepov v zvezi z načinom razsvetljave cest in poslovne stavbe, športnega igrišča in objektov za oglaševanje, ki jih je upravni organ določil v V</w:t>
      </w:r>
      <w:r w:rsidR="00D115A9">
        <w:rPr>
          <w:szCs w:val="20"/>
        </w:rPr>
        <w:t>I</w:t>
      </w:r>
      <w:r w:rsidR="008E73B8" w:rsidRPr="00C6060E">
        <w:rPr>
          <w:szCs w:val="20"/>
        </w:rPr>
        <w:t>./6. točki izreka tega dovoljenja.</w:t>
      </w:r>
    </w:p>
    <w:p w14:paraId="1F682406" w14:textId="77777777" w:rsidR="00F26EFA" w:rsidRPr="00C6060E" w:rsidRDefault="00F26EFA" w:rsidP="00C6060E">
      <w:pPr>
        <w:spacing w:line="276" w:lineRule="auto"/>
        <w:rPr>
          <w:szCs w:val="20"/>
        </w:rPr>
      </w:pPr>
    </w:p>
    <w:p w14:paraId="793AC076" w14:textId="77777777" w:rsidR="008E73B8" w:rsidRPr="00C6060E" w:rsidRDefault="00F8734A" w:rsidP="00C6060E">
      <w:pPr>
        <w:pStyle w:val="Obrazloitev11"/>
        <w:spacing w:line="276" w:lineRule="auto"/>
        <w:rPr>
          <w:szCs w:val="20"/>
        </w:rPr>
      </w:pPr>
      <w:r w:rsidRPr="00C6060E">
        <w:rPr>
          <w:szCs w:val="20"/>
        </w:rPr>
        <w:t>Čas po opustitvi posega</w:t>
      </w:r>
    </w:p>
    <w:p w14:paraId="5DF6573E" w14:textId="77777777" w:rsidR="00BE263B" w:rsidRPr="00C6060E" w:rsidRDefault="00BE263B" w:rsidP="00C6060E">
      <w:pPr>
        <w:tabs>
          <w:tab w:val="left" w:pos="567"/>
        </w:tabs>
        <w:spacing w:line="276" w:lineRule="auto"/>
        <w:rPr>
          <w:szCs w:val="20"/>
        </w:rPr>
      </w:pPr>
    </w:p>
    <w:p w14:paraId="4E7DC069" w14:textId="71A64D82" w:rsidR="00BE263B" w:rsidRPr="00C6060E" w:rsidRDefault="00F8734A" w:rsidP="00C6060E">
      <w:pPr>
        <w:autoSpaceDE w:val="0"/>
        <w:autoSpaceDN w:val="0"/>
        <w:adjustRightInd w:val="0"/>
        <w:spacing w:line="276" w:lineRule="auto"/>
        <w:rPr>
          <w:szCs w:val="20"/>
        </w:rPr>
      </w:pPr>
      <w:r w:rsidRPr="00C6060E">
        <w:rPr>
          <w:szCs w:val="20"/>
        </w:rPr>
        <w:t xml:space="preserve">Posebnih tveganj za </w:t>
      </w:r>
      <w:proofErr w:type="spellStart"/>
      <w:r w:rsidRPr="00C6060E">
        <w:rPr>
          <w:szCs w:val="20"/>
        </w:rPr>
        <w:t>okoljske</w:t>
      </w:r>
      <w:proofErr w:type="spellEnd"/>
      <w:r w:rsidRPr="00C6060E">
        <w:rPr>
          <w:szCs w:val="20"/>
        </w:rPr>
        <w:t xml:space="preserve"> in druge nesreče pri obravnavanem posegu v času gradnje in obratovanja ne bo. </w:t>
      </w:r>
      <w:proofErr w:type="spellStart"/>
      <w:r w:rsidRPr="00C6060E">
        <w:rPr>
          <w:szCs w:val="20"/>
        </w:rPr>
        <w:t>Okoljsko</w:t>
      </w:r>
      <w:proofErr w:type="spellEnd"/>
      <w:r w:rsidRPr="00C6060E">
        <w:rPr>
          <w:szCs w:val="20"/>
        </w:rPr>
        <w:t xml:space="preserve"> nesrečo v času gradnje bi lahko predstavljalo razlitje večje količine nevarne tekočine in potencialno možnost za onesnaženje vodnih virov, saj se lokacija posega nahaja znotraj širšega vodovarstvenega območja VVO III A - podobmočje z milejšim vodovarstvenim režimom. Omilitveni ukrepi, poleg ustrezne ureditve gradbišča, predvidevajo ustrezno skladiščenje nevarnih kemikalij in nevarnih odpadkov, uporabo tehnično brezhibnih strojev in naprav ter druge zaščitne ukrepe, vključno z ustrezno opremo na gradbišču za takojšnje ukrepanje v primeru razlitja nevarnih tekočin, npr. goriva ali olja - takojšen izkop onesnaženega materiala, ki se ga shrani v ustrezno posodo in odda zbiralcu ali izvajalcu obdelave tovrstnih nevarnih odpadkov, s čimer niso povezana nobena posebna tveganja. Ne glede na to, je upravni organ v točki V</w:t>
      </w:r>
      <w:r w:rsidR="00D115A9">
        <w:rPr>
          <w:szCs w:val="20"/>
        </w:rPr>
        <w:t>I</w:t>
      </w:r>
      <w:r w:rsidRPr="00C6060E">
        <w:rPr>
          <w:szCs w:val="20"/>
        </w:rPr>
        <w:t>./7. Izreka tega dovoljenja določil dodatne omilitvene ukrepe v zvezi</w:t>
      </w:r>
      <w:r w:rsidR="00A75F61" w:rsidRPr="00C6060E">
        <w:rPr>
          <w:szCs w:val="20"/>
        </w:rPr>
        <w:t xml:space="preserve"> s preprečevanjem nastanka emisij</w:t>
      </w:r>
      <w:r w:rsidRPr="00C6060E">
        <w:rPr>
          <w:szCs w:val="20"/>
        </w:rPr>
        <w:t xml:space="preserve"> nevarnih snovi v tla ali podzemne vode, povečanje</w:t>
      </w:r>
      <w:r w:rsidR="00A75F61" w:rsidRPr="00C6060E">
        <w:rPr>
          <w:szCs w:val="20"/>
        </w:rPr>
        <w:t>m</w:t>
      </w:r>
      <w:r w:rsidRPr="00C6060E">
        <w:rPr>
          <w:szCs w:val="20"/>
        </w:rPr>
        <w:t xml:space="preserve"> tveganja za </w:t>
      </w:r>
      <w:proofErr w:type="spellStart"/>
      <w:r w:rsidRPr="00C6060E">
        <w:rPr>
          <w:szCs w:val="20"/>
        </w:rPr>
        <w:t>okoljsko</w:t>
      </w:r>
      <w:proofErr w:type="spellEnd"/>
      <w:r w:rsidR="00A75F61" w:rsidRPr="00C6060E">
        <w:rPr>
          <w:szCs w:val="20"/>
        </w:rPr>
        <w:t xml:space="preserve"> </w:t>
      </w:r>
      <w:r w:rsidRPr="00C6060E">
        <w:rPr>
          <w:szCs w:val="20"/>
        </w:rPr>
        <w:t>ali drugo nesrečo ali neracionalno rabo vode</w:t>
      </w:r>
      <w:r w:rsidR="00A75F61" w:rsidRPr="00C6060E">
        <w:rPr>
          <w:szCs w:val="20"/>
        </w:rPr>
        <w:t xml:space="preserve"> ter ravnanjem pri </w:t>
      </w:r>
      <w:r w:rsidRPr="00C6060E">
        <w:rPr>
          <w:szCs w:val="20"/>
        </w:rPr>
        <w:t>odstranitv</w:t>
      </w:r>
      <w:r w:rsidR="00A75F61" w:rsidRPr="00C6060E">
        <w:rPr>
          <w:szCs w:val="20"/>
        </w:rPr>
        <w:t>i</w:t>
      </w:r>
      <w:r w:rsidRPr="00C6060E">
        <w:rPr>
          <w:szCs w:val="20"/>
        </w:rPr>
        <w:t xml:space="preserve"> vseh nevarnih</w:t>
      </w:r>
      <w:r w:rsidR="00A75F61" w:rsidRPr="00C6060E">
        <w:rPr>
          <w:szCs w:val="20"/>
        </w:rPr>
        <w:t xml:space="preserve"> snovi oz. kemikalij iz objekta.</w:t>
      </w:r>
    </w:p>
    <w:p w14:paraId="494B62A5" w14:textId="77777777" w:rsidR="0023657B" w:rsidRPr="00C6060E" w:rsidRDefault="0023657B" w:rsidP="00C6060E">
      <w:pPr>
        <w:tabs>
          <w:tab w:val="left" w:pos="567"/>
        </w:tabs>
        <w:spacing w:line="276" w:lineRule="auto"/>
        <w:rPr>
          <w:szCs w:val="20"/>
        </w:rPr>
      </w:pPr>
    </w:p>
    <w:p w14:paraId="00C3539A" w14:textId="77777777" w:rsidR="00517AF6" w:rsidRPr="00C6060E" w:rsidRDefault="008B2ED3" w:rsidP="00C6060E">
      <w:pPr>
        <w:pStyle w:val="Obrazloitev11"/>
        <w:spacing w:line="276" w:lineRule="auto"/>
        <w:rPr>
          <w:szCs w:val="20"/>
        </w:rPr>
      </w:pPr>
      <w:r w:rsidRPr="00C6060E">
        <w:rPr>
          <w:szCs w:val="20"/>
        </w:rPr>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w:t>
      </w:r>
      <w:r w:rsidR="000C58AC" w:rsidRPr="00C6060E">
        <w:rPr>
          <w:szCs w:val="20"/>
        </w:rPr>
        <w:t xml:space="preserve"> </w:t>
      </w:r>
      <w:r w:rsidR="00A21AD3" w:rsidRPr="00C6060E">
        <w:rPr>
          <w:szCs w:val="20"/>
        </w:rPr>
        <w:t xml:space="preserve">hrupa </w:t>
      </w:r>
      <w:r w:rsidRPr="00C6060E">
        <w:rPr>
          <w:szCs w:val="20"/>
        </w:rPr>
        <w:t>L(dan),</w:t>
      </w:r>
      <w:r w:rsidR="00A21AD3" w:rsidRPr="00C6060E">
        <w:rPr>
          <w:szCs w:val="20"/>
        </w:rPr>
        <w:t xml:space="preserve"> L(večer), L(noč), L(</w:t>
      </w:r>
      <w:proofErr w:type="spellStart"/>
      <w:r w:rsidR="00A21AD3" w:rsidRPr="00C6060E">
        <w:rPr>
          <w:szCs w:val="20"/>
        </w:rPr>
        <w:t>dvn</w:t>
      </w:r>
      <w:proofErr w:type="spellEnd"/>
      <w:r w:rsidR="00A21AD3" w:rsidRPr="00C6060E">
        <w:rPr>
          <w:szCs w:val="20"/>
        </w:rPr>
        <w:t xml:space="preserve">) in oceno kazalcev hrupa </w:t>
      </w:r>
      <w:r w:rsidRPr="00C6060E">
        <w:rPr>
          <w:szCs w:val="20"/>
        </w:rPr>
        <w:t>L(</w:t>
      </w:r>
      <w:proofErr w:type="spellStart"/>
      <w:r w:rsidRPr="00C6060E">
        <w:rPr>
          <w:szCs w:val="20"/>
        </w:rPr>
        <w:t>eq</w:t>
      </w:r>
      <w:proofErr w:type="spellEnd"/>
      <w:r w:rsidRPr="00C6060E">
        <w:rPr>
          <w:szCs w:val="20"/>
        </w:rPr>
        <w:t>),</w:t>
      </w:r>
      <w:r w:rsidR="00A21AD3" w:rsidRPr="00C6060E">
        <w:rPr>
          <w:szCs w:val="20"/>
        </w:rPr>
        <w:t xml:space="preserve"> </w:t>
      </w:r>
      <w:r w:rsidRPr="00C6060E">
        <w:rPr>
          <w:szCs w:val="20"/>
        </w:rPr>
        <w:t>L(1)</w:t>
      </w:r>
      <w:r w:rsidR="00A21AD3" w:rsidRPr="00C6060E">
        <w:rPr>
          <w:szCs w:val="20"/>
        </w:rPr>
        <w:t xml:space="preserve"> </w:t>
      </w:r>
      <w:r w:rsidRPr="00C6060E">
        <w:rPr>
          <w:szCs w:val="20"/>
        </w:rPr>
        <w:t>in</w:t>
      </w:r>
      <w:r w:rsidR="00A21AD3" w:rsidRPr="00C6060E">
        <w:rPr>
          <w:szCs w:val="20"/>
        </w:rPr>
        <w:t xml:space="preserve"> </w:t>
      </w:r>
      <w:r w:rsidRPr="00C6060E">
        <w:rPr>
          <w:szCs w:val="20"/>
        </w:rPr>
        <w:t xml:space="preserve">L(99). </w:t>
      </w:r>
    </w:p>
    <w:p w14:paraId="02718997" w14:textId="77777777" w:rsidR="00517AF6" w:rsidRPr="00C6060E" w:rsidRDefault="008B2ED3" w:rsidP="00C6060E">
      <w:pPr>
        <w:pStyle w:val="Obrazloitev11"/>
        <w:numPr>
          <w:ilvl w:val="0"/>
          <w:numId w:val="0"/>
        </w:numPr>
        <w:spacing w:line="276" w:lineRule="auto"/>
        <w:rPr>
          <w:szCs w:val="20"/>
        </w:rPr>
      </w:pPr>
      <w:r w:rsidRPr="00C6060E">
        <w:rPr>
          <w:szCs w:val="20"/>
        </w:rPr>
        <w:t>Prav tako je treba glede na Uredbo o elektromagnetnem sevanju v naravnem in življenjskem okolju (</w:t>
      </w:r>
      <w:r w:rsidR="00DF413D" w:rsidRPr="00C6060E">
        <w:rPr>
          <w:bCs/>
          <w:szCs w:val="20"/>
          <w:shd w:val="clear" w:color="auto" w:fill="FFFFFF"/>
        </w:rPr>
        <w:t>Uradni list RS, št. </w:t>
      </w:r>
      <w:hyperlink r:id="rId43" w:tgtFrame="_blank" w:tooltip="Uredba o elektromagnetnem sevanju v naravnem in življenjskem okolju" w:history="1">
        <w:r w:rsidR="00DF413D" w:rsidRPr="00C6060E">
          <w:rPr>
            <w:bCs/>
            <w:szCs w:val="20"/>
            <w:shd w:val="clear" w:color="auto" w:fill="FFFFFF"/>
          </w:rPr>
          <w:t>70/96</w:t>
        </w:r>
      </w:hyperlink>
      <w:r w:rsidR="00DF413D" w:rsidRPr="00C6060E">
        <w:rPr>
          <w:bCs/>
          <w:szCs w:val="20"/>
          <w:shd w:val="clear" w:color="auto" w:fill="FFFFFF"/>
        </w:rPr>
        <w:t>, </w:t>
      </w:r>
      <w:hyperlink r:id="rId44" w:tgtFrame="_blank" w:tooltip="Zakon o varstvu okolja" w:history="1">
        <w:r w:rsidR="00DF413D" w:rsidRPr="00C6060E">
          <w:rPr>
            <w:bCs/>
            <w:szCs w:val="20"/>
            <w:shd w:val="clear" w:color="auto" w:fill="FFFFFF"/>
          </w:rPr>
          <w:t>41/04</w:t>
        </w:r>
      </w:hyperlink>
      <w:r w:rsidR="00DF413D" w:rsidRPr="00C6060E">
        <w:rPr>
          <w:bCs/>
          <w:szCs w:val="20"/>
          <w:shd w:val="clear" w:color="auto" w:fill="FFFFFF"/>
        </w:rPr>
        <w:t> – ZVO-1 in </w:t>
      </w:r>
      <w:hyperlink r:id="rId45" w:tgtFrame="_blank" w:tooltip="Zakon o varstvu okolja" w:history="1">
        <w:r w:rsidR="00DF413D" w:rsidRPr="00C6060E">
          <w:rPr>
            <w:bCs/>
            <w:szCs w:val="20"/>
            <w:shd w:val="clear" w:color="auto" w:fill="FFFFFF"/>
          </w:rPr>
          <w:t>44/22</w:t>
        </w:r>
      </w:hyperlink>
      <w:r w:rsidR="00DF413D" w:rsidRPr="00C6060E">
        <w:rPr>
          <w:bCs/>
          <w:szCs w:val="20"/>
          <w:shd w:val="clear" w:color="auto" w:fill="FFFFFF"/>
        </w:rPr>
        <w:t> – ZVO-2)</w:t>
      </w:r>
      <w:r w:rsidRPr="00C6060E">
        <w:rPr>
          <w:szCs w:val="20"/>
        </w:rPr>
        <w:t xml:space="preserve"> zagotoviti prve meritve elektromagnetnega sevanja za novo predvideno transformatorsko postajo, in sicer v skladu s o prvih meritvah in obratovalnem monitoringu za vire elektromagnetnega sevanja ter o pogojih za izvajanje </w:t>
      </w:r>
      <w:r w:rsidR="00DF413D" w:rsidRPr="00C6060E">
        <w:rPr>
          <w:szCs w:val="20"/>
        </w:rPr>
        <w:t xml:space="preserve">(Uradni list </w:t>
      </w:r>
      <w:r w:rsidR="00DF413D" w:rsidRPr="00C6060E">
        <w:rPr>
          <w:szCs w:val="20"/>
        </w:rPr>
        <w:lastRenderedPageBreak/>
        <w:t>RS, št. 70/96, 41/04 – ZVO-1, 17/11 – ZTZPUS-1 in 44/22 – ZVO-2</w:t>
      </w:r>
      <w:r w:rsidRPr="00C6060E">
        <w:rPr>
          <w:szCs w:val="20"/>
        </w:rPr>
        <w:t>).</w:t>
      </w:r>
      <w:r w:rsidR="00DF413D" w:rsidRPr="00C6060E">
        <w:rPr>
          <w:szCs w:val="20"/>
        </w:rPr>
        <w:t xml:space="preserve"> </w:t>
      </w:r>
    </w:p>
    <w:p w14:paraId="6C14405C" w14:textId="58B821DF" w:rsidR="00BD2097" w:rsidRPr="00C6060E" w:rsidRDefault="00DF413D" w:rsidP="00C6060E">
      <w:pPr>
        <w:pStyle w:val="Obrazloitev11"/>
        <w:numPr>
          <w:ilvl w:val="0"/>
          <w:numId w:val="0"/>
        </w:numPr>
        <w:spacing w:line="276" w:lineRule="auto"/>
        <w:rPr>
          <w:szCs w:val="20"/>
        </w:rPr>
      </w:pPr>
      <w:r w:rsidRPr="00C6060E">
        <w:rPr>
          <w:szCs w:val="20"/>
        </w:rPr>
        <w:t>Dodatno je treba redno spremljati podatke o rezultatih meritev kakovosti zunanjega zraka z delci PM</w:t>
      </w:r>
      <w:r w:rsidRPr="00C6060E">
        <w:rPr>
          <w:szCs w:val="20"/>
          <w:vertAlign w:val="subscript"/>
        </w:rPr>
        <w:t>10</w:t>
      </w:r>
      <w:r w:rsidRPr="00C6060E">
        <w:rPr>
          <w:szCs w:val="20"/>
        </w:rPr>
        <w:t xml:space="preserve"> na merilnih mestih državne merilne mreže v Ljubljani kot tudi napovedi ravni onesnaženosti z delci PM</w:t>
      </w:r>
      <w:r w:rsidRPr="00C6060E">
        <w:rPr>
          <w:szCs w:val="20"/>
          <w:vertAlign w:val="subscript"/>
        </w:rPr>
        <w:t>10</w:t>
      </w:r>
      <w:r w:rsidRPr="00C6060E">
        <w:rPr>
          <w:szCs w:val="20"/>
        </w:rPr>
        <w:t>, ki jih ARSO izdaja med 1.10. in 31.3. naslednjega leta.</w:t>
      </w:r>
      <w:r w:rsidR="008B2ED3" w:rsidRPr="00C6060E">
        <w:rPr>
          <w:szCs w:val="20"/>
        </w:rPr>
        <w:t xml:space="preserve"> Upravni organ je v točki </w:t>
      </w:r>
      <w:r w:rsidR="00754EE3" w:rsidRPr="00C6060E">
        <w:rPr>
          <w:szCs w:val="20"/>
        </w:rPr>
        <w:t>VI</w:t>
      </w:r>
      <w:r w:rsidR="00601847" w:rsidRPr="00C6060E">
        <w:rPr>
          <w:szCs w:val="20"/>
        </w:rPr>
        <w:t>I</w:t>
      </w:r>
      <w:r w:rsidR="00754EE3" w:rsidRPr="00C6060E">
        <w:rPr>
          <w:szCs w:val="20"/>
        </w:rPr>
        <w:t>I</w:t>
      </w:r>
      <w:r w:rsidR="008B2ED3" w:rsidRPr="00C6060E">
        <w:rPr>
          <w:szCs w:val="20"/>
        </w:rPr>
        <w:t>. izreka tega dovoljenja tako določil izvajanje lastnega ocenjevanja hrupa za gradbišče, ki je vir hrupa</w:t>
      </w:r>
      <w:r w:rsidRPr="00C6060E">
        <w:rPr>
          <w:szCs w:val="20"/>
        </w:rPr>
        <w:t>,</w:t>
      </w:r>
      <w:r w:rsidR="008B2ED3" w:rsidRPr="00C6060E">
        <w:rPr>
          <w:szCs w:val="20"/>
        </w:rPr>
        <w:t xml:space="preserve"> prve meritve za novo predvideno transformatorsko postajo</w:t>
      </w:r>
      <w:r w:rsidRPr="00C6060E">
        <w:rPr>
          <w:szCs w:val="20"/>
        </w:rPr>
        <w:t xml:space="preserve"> in spremljanje kakovosti zunanjega zraka z delci PM</w:t>
      </w:r>
      <w:r w:rsidRPr="00C6060E">
        <w:rPr>
          <w:szCs w:val="20"/>
          <w:vertAlign w:val="subscript"/>
        </w:rPr>
        <w:t>10</w:t>
      </w:r>
      <w:r w:rsidRPr="00C6060E">
        <w:rPr>
          <w:szCs w:val="20"/>
        </w:rPr>
        <w:t xml:space="preserve"> </w:t>
      </w:r>
      <w:r w:rsidR="008B2ED3" w:rsidRPr="00C6060E">
        <w:rPr>
          <w:szCs w:val="20"/>
        </w:rPr>
        <w:t>.</w:t>
      </w:r>
    </w:p>
    <w:p w14:paraId="3ED0E7E4" w14:textId="22AAAC83" w:rsidR="001B50CC" w:rsidRPr="00C6060E" w:rsidRDefault="00517AF6" w:rsidP="00C6060E">
      <w:pPr>
        <w:spacing w:line="276" w:lineRule="auto"/>
        <w:rPr>
          <w:szCs w:val="20"/>
        </w:rPr>
      </w:pPr>
      <w:r w:rsidRPr="00C261EF">
        <w:rPr>
          <w:szCs w:val="20"/>
        </w:rPr>
        <w:t xml:space="preserve">Investitor in stranski udeleženec sta na ustni obravnavi </w:t>
      </w:r>
      <w:r w:rsidR="001B50CC" w:rsidRPr="00C261EF">
        <w:rPr>
          <w:szCs w:val="20"/>
        </w:rPr>
        <w:t>dogovorila, da bo investitor</w:t>
      </w:r>
      <w:r w:rsidRPr="00C261EF">
        <w:rPr>
          <w:szCs w:val="20"/>
        </w:rPr>
        <w:t xml:space="preserve"> zagotovi</w:t>
      </w:r>
      <w:r w:rsidR="001B50CC" w:rsidRPr="00C261EF">
        <w:rPr>
          <w:szCs w:val="20"/>
        </w:rPr>
        <w:t>l</w:t>
      </w:r>
      <w:r w:rsidRPr="00C261EF">
        <w:rPr>
          <w:szCs w:val="20"/>
        </w:rPr>
        <w:t xml:space="preserve"> izvajanje monitoringa posedkov v času gradnje na objektih: Milčinskega ulica 26, Milčinskega ulica 24, Milčinskega ulica 22, Milčinskega ulica 20, Milčinskega ulica 18, Milčinskega ulica 16 in 16A, Milčinskega ulica 14, Milčinskega ulica 12, Milčinskega ulica 10, Milčinskega ulica 8, Milčinskega ulica 6, Milčinskega ulica 1A, Milčinskega ulica 1C in Milčinskega ulica 1</w:t>
      </w:r>
      <w:r w:rsidR="001B50CC" w:rsidRPr="00C261EF">
        <w:rPr>
          <w:szCs w:val="20"/>
        </w:rPr>
        <w:t xml:space="preserve"> in sicer z namenom posnetka obstoječega stanja okoliških objektov in posledic, ki bi jih lahko vsled gradnje povzročil gradbeni poseg.</w:t>
      </w:r>
      <w:r w:rsidR="001B50CC" w:rsidRPr="00C6060E">
        <w:rPr>
          <w:szCs w:val="20"/>
        </w:rPr>
        <w:t xml:space="preserve"> </w:t>
      </w:r>
    </w:p>
    <w:p w14:paraId="5FF60341" w14:textId="77777777" w:rsidR="008B2ED3" w:rsidRPr="00C6060E" w:rsidRDefault="008B2ED3" w:rsidP="00C6060E">
      <w:pPr>
        <w:spacing w:line="276" w:lineRule="auto"/>
        <w:rPr>
          <w:szCs w:val="20"/>
        </w:rPr>
      </w:pPr>
    </w:p>
    <w:p w14:paraId="14C59D87" w14:textId="77777777" w:rsidR="000051DC" w:rsidRPr="00C6060E" w:rsidRDefault="000051DC" w:rsidP="00C6060E">
      <w:pPr>
        <w:pStyle w:val="Obrazloitev1"/>
        <w:tabs>
          <w:tab w:val="clear" w:pos="567"/>
          <w:tab w:val="num" w:pos="360"/>
        </w:tabs>
        <w:spacing w:line="276" w:lineRule="auto"/>
        <w:rPr>
          <w:szCs w:val="20"/>
        </w:rPr>
      </w:pPr>
      <w:r w:rsidRPr="00C6060E">
        <w:rPr>
          <w:szCs w:val="20"/>
        </w:rPr>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35105-49/2021-90 z dne 13. 10. 2022 je bilo objavljeno na spletnih straneh e-uprave od 14. 10. 2022 do 14. 11. 2022, celotna dokumentacija (javno naznanilo, zahteva za izdajo gradbenega dovoljenja, DGD, PVO in mnenja) pa na spletnih straneh MOP od 14. 10. 2022 dalje. Javno objavo je investitor v skladu s tretjim odstavkom 37. člena GZ izobesil tudi na lokaciji predvidene gradnje. V javni objavi je upravni organ tudi povabil k priglasitvi udeležbe v postopek osebe, ki izkazujejo pravni interes, v skladu z določbami GZ.</w:t>
      </w:r>
    </w:p>
    <w:p w14:paraId="7C38EF93" w14:textId="77777777" w:rsidR="000051DC" w:rsidRPr="00C6060E" w:rsidRDefault="000051DC" w:rsidP="00C6060E">
      <w:pPr>
        <w:pStyle w:val="Obrazloitev1"/>
        <w:numPr>
          <w:ilvl w:val="0"/>
          <w:numId w:val="0"/>
        </w:numPr>
        <w:spacing w:line="276" w:lineRule="auto"/>
        <w:rPr>
          <w:szCs w:val="20"/>
        </w:rPr>
      </w:pPr>
    </w:p>
    <w:p w14:paraId="2F4BC8B3" w14:textId="77777777" w:rsidR="000051DC" w:rsidRPr="00C6060E" w:rsidRDefault="000051DC" w:rsidP="00C6060E">
      <w:pPr>
        <w:pStyle w:val="Obrazloitev1"/>
        <w:numPr>
          <w:ilvl w:val="0"/>
          <w:numId w:val="0"/>
        </w:numPr>
        <w:spacing w:line="276" w:lineRule="auto"/>
        <w:rPr>
          <w:szCs w:val="20"/>
        </w:rPr>
      </w:pPr>
      <w:r w:rsidRPr="00C6060E">
        <w:rPr>
          <w:szCs w:val="20"/>
        </w:rPr>
        <w:t xml:space="preserve">Upravni organ je lastnike zemljišč v območju predvidenega posega in zemljišč, ki mejijo na obravnavani poseg, za katere je na podlagi predloženih listin in upoštevajoč določila Zakona o splošnem upravnem postopku (Uradni list RS, št. 24/06 – uradno prečiščeno besedilo, 105/06 – ZUS-1, 126/07, 65/08, 8/10, 82/13, 175/20 – ZIUOPDVE in 3/22 – </w:t>
      </w:r>
      <w:proofErr w:type="spellStart"/>
      <w:r w:rsidRPr="00C6060E">
        <w:rPr>
          <w:szCs w:val="20"/>
        </w:rPr>
        <w:t>ZDeb</w:t>
      </w:r>
      <w:proofErr w:type="spellEnd"/>
      <w:r w:rsidRPr="00C6060E">
        <w:rPr>
          <w:szCs w:val="20"/>
        </w:rPr>
        <w:t xml:space="preserve">, v nadaljevanju ZUP) in Gradbenega zakona (Uradni list RS, št. 61/17, 72/17 – </w:t>
      </w:r>
      <w:proofErr w:type="spellStart"/>
      <w:r w:rsidRPr="00C6060E">
        <w:rPr>
          <w:szCs w:val="20"/>
        </w:rPr>
        <w:t>popr</w:t>
      </w:r>
      <w:proofErr w:type="spellEnd"/>
      <w:r w:rsidRPr="00C6060E">
        <w:rPr>
          <w:szCs w:val="20"/>
        </w:rPr>
        <w:t>., 65/20, 15/21 – ZDUOP in 199/21 – GZ-1, v nadaljevanju GZ) ugotovil, da imajo pravico sodelovati v postopku zaradi varstva svojih pravic in pravnih koristi, z vabilom št. 35105-21/2021-2550-58, z dne 29. 9. 2022, obvestil o tem, da je predmetni postopek uveden in jih povabil k udeležbi v postopek. V skladu z drugim odstavkom 38. člena GZ se v primeru, če vabljena oseba svoje udeležbe v določenem roku ne priglasi, šteje, da se z nameravano gradnjo strinja in se ne more vključiti v postopek izdaje gradbenega dovoljenja ter nima pravice do pritožbe.</w:t>
      </w:r>
    </w:p>
    <w:p w14:paraId="095F3CE5" w14:textId="77777777" w:rsidR="000051DC" w:rsidRPr="00C6060E" w:rsidRDefault="000051DC" w:rsidP="00C6060E">
      <w:pPr>
        <w:pStyle w:val="Obrazloitev1"/>
        <w:numPr>
          <w:ilvl w:val="0"/>
          <w:numId w:val="0"/>
        </w:numPr>
        <w:spacing w:line="276" w:lineRule="auto"/>
        <w:rPr>
          <w:szCs w:val="20"/>
        </w:rPr>
      </w:pPr>
    </w:p>
    <w:p w14:paraId="25AFC3B5" w14:textId="77777777" w:rsidR="000051DC" w:rsidRPr="00C6060E" w:rsidRDefault="000051DC" w:rsidP="00C6060E">
      <w:pPr>
        <w:spacing w:line="276" w:lineRule="auto"/>
        <w:rPr>
          <w:szCs w:val="20"/>
        </w:rPr>
      </w:pPr>
      <w:r w:rsidRPr="00C6060E">
        <w:rPr>
          <w:szCs w:val="20"/>
        </w:rPr>
        <w:t xml:space="preserve">Upravni organ ugotavlja, da je udeležbo v postopek priglasilo 21 oseb, ki jih je z vabiloma št. 35105-21/2021-2550-91 in št. 35105-21/2021-2550-92 z dne 9. 11. 2022 povabil na ustni obravnavi dne 7. 12. 2022 ob 9. in 13. uri. Iz spisne dokumentacije izhaja, da so bila vabila vsem vabljenim pravilno vročena. V vabilu na ustno obravnavo so bili stranski udeleženci seznanjeni s tem, da lahko do dne ustne obravnave </w:t>
      </w:r>
      <w:proofErr w:type="spellStart"/>
      <w:r w:rsidRPr="00C6060E">
        <w:rPr>
          <w:szCs w:val="20"/>
        </w:rPr>
        <w:t>vpogledajo</w:t>
      </w:r>
      <w:proofErr w:type="spellEnd"/>
      <w:r w:rsidRPr="00C6060E">
        <w:rPr>
          <w:szCs w:val="20"/>
        </w:rPr>
        <w:t xml:space="preserve"> v spisno dokumentacijo v prostorih upravnega organa. V vabilu so bili tudi pozvani, da sporočijo upravnemu organu, če se obravnave ne morejo udeležiti in od sporočilu predložijo dokazilo, ki opravičuje izostanek in opozorjeni, da če se vabilu ne bodo odzvali in svojega izostanka opravičili, se bo štelo, da izostanek ni opravičen.</w:t>
      </w:r>
    </w:p>
    <w:p w14:paraId="62F3B82A" w14:textId="77777777" w:rsidR="000051DC" w:rsidRPr="00C6060E" w:rsidRDefault="000051DC" w:rsidP="00C6060E">
      <w:pPr>
        <w:spacing w:line="276" w:lineRule="auto"/>
        <w:rPr>
          <w:szCs w:val="20"/>
        </w:rPr>
      </w:pPr>
    </w:p>
    <w:p w14:paraId="3AED130D" w14:textId="55A7C9CD" w:rsidR="000051DC" w:rsidRPr="00C6060E" w:rsidRDefault="000051DC" w:rsidP="00C6060E">
      <w:pPr>
        <w:spacing w:line="276" w:lineRule="auto"/>
        <w:rPr>
          <w:szCs w:val="20"/>
        </w:rPr>
      </w:pPr>
      <w:r w:rsidRPr="00C6060E">
        <w:rPr>
          <w:szCs w:val="20"/>
        </w:rPr>
        <w:t>Stranski udeleženci so bili na ustnih obravnavah seznanjeni z nameravano gradnjo in na zapisnika št. 35105-21/2021-2550-105</w:t>
      </w:r>
      <w:r w:rsidR="00271574">
        <w:rPr>
          <w:szCs w:val="20"/>
        </w:rPr>
        <w:t>,</w:t>
      </w:r>
      <w:r w:rsidRPr="00C6060E">
        <w:rPr>
          <w:szCs w:val="20"/>
        </w:rPr>
        <w:t xml:space="preserve"> z dne 7. 12. 2022</w:t>
      </w:r>
      <w:r w:rsidR="00271574">
        <w:rPr>
          <w:szCs w:val="20"/>
        </w:rPr>
        <w:t>,</w:t>
      </w:r>
      <w:r w:rsidRPr="00C6060E">
        <w:rPr>
          <w:szCs w:val="20"/>
        </w:rPr>
        <w:t xml:space="preserve"> in št. 35105-21/2021-2550-106</w:t>
      </w:r>
      <w:r w:rsidR="00271574">
        <w:rPr>
          <w:szCs w:val="20"/>
        </w:rPr>
        <w:t>,</w:t>
      </w:r>
      <w:r w:rsidRPr="00C6060E">
        <w:rPr>
          <w:szCs w:val="20"/>
        </w:rPr>
        <w:t xml:space="preserve"> z dne 7. 12. 2022, podali svoje izjave. Investitor se je do izjav stranskih udeležencev opredelil z izjav</w:t>
      </w:r>
      <w:r w:rsidR="00271574">
        <w:rPr>
          <w:szCs w:val="20"/>
        </w:rPr>
        <w:t>ami</w:t>
      </w:r>
      <w:r w:rsidRPr="00C6060E">
        <w:rPr>
          <w:szCs w:val="20"/>
        </w:rPr>
        <w:t xml:space="preserve"> na zapisnik in s pisnimi odgovori, ki jih je podal v dopisih št. 351-98/2017-198 in št. 351-98/2017-199, oba z dne 14. 12. 2022. Upravni organ je z odgovori investitorja seznanil stranske udeležence (dopisa št. 35105-21/2021-2550-114 in 3510521/2021-2550-115, oba z dne 15. 12. 2022). Dva stranska udeleženca sta dne 25. 12. 2022 (dopis z dne 23. 12. 2022) ponovno podala svoje pripombe oz. odgovore na stališča investitorja. Investitor je podal svoje odgovore v dopisu št. 351-93/2017-206 z dne 13. 1. 2023, ki ga je </w:t>
      </w:r>
      <w:r w:rsidRPr="00C6060E">
        <w:rPr>
          <w:szCs w:val="20"/>
        </w:rPr>
        <w:lastRenderedPageBreak/>
        <w:t xml:space="preserve">upravni organ dne 26. 1. 2023 posredoval stranskemu udeležencu (dopis št. 35105-21/2021-2550-120).  </w:t>
      </w:r>
    </w:p>
    <w:p w14:paraId="3400B3DD" w14:textId="77777777" w:rsidR="000051DC" w:rsidRPr="00C6060E" w:rsidRDefault="000051DC" w:rsidP="00C6060E">
      <w:pPr>
        <w:spacing w:line="276" w:lineRule="auto"/>
        <w:rPr>
          <w:szCs w:val="20"/>
        </w:rPr>
      </w:pPr>
    </w:p>
    <w:p w14:paraId="1A00EC78" w14:textId="77777777" w:rsidR="000051DC" w:rsidRPr="00AB2597" w:rsidRDefault="000051DC" w:rsidP="00AF532D">
      <w:pPr>
        <w:pStyle w:val="Obrazloitev1"/>
      </w:pPr>
      <w:r w:rsidRPr="00C6060E">
        <w:t xml:space="preserve">V zvezi z navedbami stranskih udeležencev upravni </w:t>
      </w:r>
      <w:r w:rsidRPr="00AB2597">
        <w:t>organ uvodoma pojasnjuje:</w:t>
      </w:r>
    </w:p>
    <w:p w14:paraId="307C8080" w14:textId="2D280C34" w:rsidR="000051DC" w:rsidRPr="00C6060E" w:rsidRDefault="000051DC" w:rsidP="00AF532D">
      <w:pPr>
        <w:pStyle w:val="Zamik1"/>
        <w:numPr>
          <w:ilvl w:val="0"/>
          <w:numId w:val="31"/>
        </w:numPr>
        <w:ind w:left="426" w:hanging="437"/>
      </w:pPr>
      <w:r w:rsidRPr="00C6060E">
        <w:t xml:space="preserve">Stranski udeleženci imajo v </w:t>
      </w:r>
      <w:r w:rsidR="00271574">
        <w:t xml:space="preserve">tem upravnem </w:t>
      </w:r>
      <w:r w:rsidRPr="00C6060E">
        <w:t>postopku, v skladu s 43. členom ZUP, pravico varovati svoje pravne koristi (drugi odstavek 43. člena ZUP), torej neposredne, na zakon ali drug predpis oprte osebne koristi, ne pa dejanskega interesa ali posredne pravne koristi, kot tudi ne splošne (javne) koristi.</w:t>
      </w:r>
    </w:p>
    <w:p w14:paraId="335A7E3A" w14:textId="77777777" w:rsidR="000051DC" w:rsidRPr="00C6060E" w:rsidRDefault="000051DC" w:rsidP="00AF532D">
      <w:pPr>
        <w:pStyle w:val="Zamik1"/>
        <w:numPr>
          <w:ilvl w:val="0"/>
          <w:numId w:val="31"/>
        </w:numPr>
        <w:ind w:left="426" w:hanging="437"/>
      </w:pPr>
      <w:r w:rsidRPr="00C6060E">
        <w:t>Upravni organ mora v skladu z načelom zakonitosti (6. člen ZUP) odločati v upravni zadevi po zakonu in podzakonskih predpisih, predpisih samoupravne lokalnih skupnosti in splošnih aktih, izdanih za izvrševanje javnih pooblastil. Uradna oseba mora izvrševati vse predpise in ni pooblaščena za presojo zakonitosti in ustavnosti veljavnih predpisov.</w:t>
      </w:r>
    </w:p>
    <w:p w14:paraId="31A934BD" w14:textId="77777777" w:rsidR="000051DC" w:rsidRPr="00C6060E" w:rsidRDefault="000051DC" w:rsidP="00AF532D">
      <w:pPr>
        <w:pStyle w:val="Zamik1"/>
        <w:numPr>
          <w:ilvl w:val="0"/>
          <w:numId w:val="31"/>
        </w:numPr>
        <w:ind w:left="426" w:hanging="437"/>
      </w:pPr>
      <w:r w:rsidRPr="00C6060E">
        <w:t>Upravni organ v postopku izdaje gradbenega dovoljenja odloča o konkretni zadevi v okviru podanega zahtevka investitorja in k zahtevku priložene dokumentacije (35. člen GZ).</w:t>
      </w:r>
    </w:p>
    <w:p w14:paraId="4358FCF1" w14:textId="77777777" w:rsidR="000051DC" w:rsidRPr="00C6060E" w:rsidRDefault="000051DC" w:rsidP="00AF532D">
      <w:pPr>
        <w:pStyle w:val="Zamik1"/>
        <w:numPr>
          <w:ilvl w:val="0"/>
          <w:numId w:val="31"/>
        </w:numPr>
        <w:ind w:left="426" w:hanging="437"/>
      </w:pPr>
      <w:r w:rsidRPr="00C6060E">
        <w:t xml:space="preserve">Upravni organ ne more v postopku izdaje gradbenega dovoljenja reševati vprašanj, ki so predmet odločanja v drugih zadevah oz. pristojnosti drugih organov (npr. sprejemanje prostorskih aktov v pristojnosti občine, prometne politike v občini,…). </w:t>
      </w:r>
    </w:p>
    <w:p w14:paraId="47EC91ED" w14:textId="51778428" w:rsidR="000051DC" w:rsidRPr="00C6060E" w:rsidRDefault="000051DC" w:rsidP="00AF532D">
      <w:pPr>
        <w:pStyle w:val="Zamik1"/>
        <w:numPr>
          <w:ilvl w:val="0"/>
          <w:numId w:val="31"/>
        </w:numPr>
        <w:ind w:left="426" w:hanging="437"/>
      </w:pPr>
      <w:r w:rsidRPr="00C6060E">
        <w:t xml:space="preserve">Stranski udeleženci morajo v primeru da gradnji nasprotujejo, v skladu s petim dostavkom 39. člena GZ, za svoje navedbe predložiti dokaze; upravni organ v skladu z načelom proste presoje dokazov (10. člen ZUP) presodi katera dejstva je šteti za dokazana. Upravni organ ne more upoštevati pavšalnih in </w:t>
      </w:r>
      <w:proofErr w:type="spellStart"/>
      <w:r w:rsidRPr="00C6060E">
        <w:t>nekonkretiziranih</w:t>
      </w:r>
      <w:proofErr w:type="spellEnd"/>
      <w:r w:rsidRPr="00C6060E">
        <w:t xml:space="preserve"> pripomb stranskih udeležencev</w:t>
      </w:r>
      <w:r w:rsidR="00271574">
        <w:t>.</w:t>
      </w:r>
    </w:p>
    <w:p w14:paraId="59A70BE9" w14:textId="77777777" w:rsidR="000051DC" w:rsidRPr="00C6060E" w:rsidRDefault="000051DC" w:rsidP="00C6060E">
      <w:pPr>
        <w:spacing w:line="276" w:lineRule="auto"/>
        <w:rPr>
          <w:szCs w:val="20"/>
        </w:rPr>
      </w:pPr>
    </w:p>
    <w:p w14:paraId="7880C92D" w14:textId="2D34F71A" w:rsidR="000051DC" w:rsidRPr="00C6060E" w:rsidRDefault="000051DC" w:rsidP="00C6060E">
      <w:pPr>
        <w:spacing w:line="276" w:lineRule="auto"/>
        <w:rPr>
          <w:szCs w:val="20"/>
        </w:rPr>
      </w:pPr>
      <w:r w:rsidRPr="00C6060E">
        <w:rPr>
          <w:szCs w:val="20"/>
        </w:rPr>
        <w:t>Ob upoštevanju navedenega</w:t>
      </w:r>
      <w:r w:rsidR="00271574">
        <w:rPr>
          <w:szCs w:val="20"/>
        </w:rPr>
        <w:t>,</w:t>
      </w:r>
      <w:r w:rsidRPr="00C6060E">
        <w:rPr>
          <w:szCs w:val="20"/>
        </w:rPr>
        <w:t xml:space="preserve"> upravni organ </w:t>
      </w:r>
      <w:r w:rsidR="00271574">
        <w:rPr>
          <w:szCs w:val="20"/>
        </w:rPr>
        <w:t>v nadaljevanju podaja odgovore na</w:t>
      </w:r>
      <w:r w:rsidRPr="00C6060E">
        <w:rPr>
          <w:szCs w:val="20"/>
        </w:rPr>
        <w:t xml:space="preserve"> naved</w:t>
      </w:r>
      <w:r w:rsidR="00271574">
        <w:rPr>
          <w:szCs w:val="20"/>
        </w:rPr>
        <w:t>be</w:t>
      </w:r>
      <w:r w:rsidRPr="00C6060E">
        <w:rPr>
          <w:szCs w:val="20"/>
        </w:rPr>
        <w:t xml:space="preserve"> stranskih udeležencev.</w:t>
      </w:r>
    </w:p>
    <w:p w14:paraId="7FB2B3E3" w14:textId="77777777" w:rsidR="000051DC" w:rsidRPr="00C6060E" w:rsidRDefault="000051DC" w:rsidP="00C6060E">
      <w:pPr>
        <w:spacing w:line="276" w:lineRule="auto"/>
        <w:rPr>
          <w:szCs w:val="20"/>
          <w:highlight w:val="green"/>
        </w:rPr>
      </w:pPr>
    </w:p>
    <w:p w14:paraId="05AC0514" w14:textId="13B3451C" w:rsidR="000051DC" w:rsidRPr="00AB2597" w:rsidRDefault="000051DC" w:rsidP="00C6060E">
      <w:pPr>
        <w:spacing w:line="276" w:lineRule="auto"/>
        <w:rPr>
          <w:szCs w:val="20"/>
        </w:rPr>
      </w:pPr>
      <w:r w:rsidRPr="00C6060E">
        <w:rPr>
          <w:szCs w:val="20"/>
        </w:rPr>
        <w:t>Vse zahtev</w:t>
      </w:r>
      <w:r w:rsidR="00271574">
        <w:rPr>
          <w:szCs w:val="20"/>
        </w:rPr>
        <w:t>e</w:t>
      </w:r>
      <w:r w:rsidRPr="00C6060E">
        <w:rPr>
          <w:szCs w:val="20"/>
        </w:rPr>
        <w:t xml:space="preserve"> stranskih udeležencev </w:t>
      </w:r>
      <w:r w:rsidRPr="00AB2597">
        <w:rPr>
          <w:szCs w:val="20"/>
        </w:rPr>
        <w:t xml:space="preserve">za predložitev situacij v območju njihovih zemljišč, podanih na zapisnika ustnih obravnav št. 35105-21/2021-2550-105 in 35105-21/2021-2550-106, oba z dne 7. 12. 2022, </w:t>
      </w:r>
      <w:r w:rsidR="00271574" w:rsidRPr="00AB2597">
        <w:rPr>
          <w:szCs w:val="20"/>
        </w:rPr>
        <w:t xml:space="preserve">so bil upoštevane - </w:t>
      </w:r>
      <w:r w:rsidRPr="00AB2597">
        <w:rPr>
          <w:szCs w:val="20"/>
        </w:rPr>
        <w:t xml:space="preserve">iz spisne dokumentacije izhaja, da je investitor ureditveno situacijo v območju Goriške ulice ter situacijo tlorisa in prereza s kotiranim odmikom komunalnega kolektorja od parcelne meje, posredoval stranskim udeležencem po elektronski pošti dne 12. 12. 2022 (dokumenta št. 35105-21/2021-2550-109 in št. 35105-21/2021-2550-110). </w:t>
      </w:r>
    </w:p>
    <w:p w14:paraId="334B7C40" w14:textId="77777777" w:rsidR="000051DC" w:rsidRPr="00AB2597" w:rsidRDefault="000051DC" w:rsidP="00C6060E">
      <w:pPr>
        <w:spacing w:line="276" w:lineRule="auto"/>
        <w:rPr>
          <w:szCs w:val="20"/>
        </w:rPr>
      </w:pPr>
    </w:p>
    <w:p w14:paraId="71EA6EA0" w14:textId="3E0A6C89" w:rsidR="000051DC" w:rsidRPr="00C6060E" w:rsidRDefault="000051DC" w:rsidP="00C6060E">
      <w:pPr>
        <w:spacing w:line="276" w:lineRule="auto"/>
        <w:rPr>
          <w:szCs w:val="20"/>
        </w:rPr>
      </w:pPr>
      <w:r w:rsidRPr="00AB2597">
        <w:rPr>
          <w:szCs w:val="20"/>
        </w:rPr>
        <w:t>Glede pripomb stranskih udeležencev, ki se nanašajo na prometno ureditev, u</w:t>
      </w:r>
      <w:r w:rsidRPr="00C6060E">
        <w:rPr>
          <w:szCs w:val="20"/>
        </w:rPr>
        <w:t xml:space="preserve">pravni organ ugotavlja, da je prometna ureditev, ki je predmet odločanja v tem upravnem postopku, obravnavana v predloženem DGD-stadion in obsega le ureditveno območje Atletskega centra Ljubljana – v nadaljevanju ACL (uvoz/izvoz, mirujoči promet, intervencijske poti). Iz Magistrove ulice je predviden samostojen uvoz v kletno garažno etažo z 220 PM. Na južnem delu so zagotovljena zunanja parkirišča 33PM, ki so namenjena zaposlenim, trenerjem. Na vseh parkiriščih so predvidena parkirna mesta za </w:t>
      </w:r>
      <w:r w:rsidR="003912FD">
        <w:rPr>
          <w:szCs w:val="20"/>
        </w:rPr>
        <w:t>invalide</w:t>
      </w:r>
      <w:r w:rsidRPr="00C6060E">
        <w:rPr>
          <w:szCs w:val="20"/>
        </w:rPr>
        <w:t>. Do vseh parkirišč bo dostop kontroliran. Na južnem delu je zagotovljena prometna ureditev s krožiščem za dostop avtobusov s športniki v primeru tekem. Dostop na območje Atletskega centra za intervencijska vozila je zagotovljen s severa po javni poti v smeri jug, kot tudi z juga po servisni poti ob železniški progi Ljubljana - Jesenice. Intervencija na celotnem območju je zagotovljena s krožno servisno potjo v primeru naravnih nesreč, požara ali intervenciji ob vandalizmu in demonstracijah. Severni dostop za intervencijska vozila je vezan na Magistrovo ulico. Do območij peš con - ploščadi je zagotovljen varen dostop in uvoz do severne</w:t>
      </w:r>
      <w:r w:rsidR="003912FD">
        <w:rPr>
          <w:szCs w:val="20"/>
        </w:rPr>
        <w:t>,</w:t>
      </w:r>
      <w:r w:rsidRPr="00C6060E">
        <w:rPr>
          <w:szCs w:val="20"/>
        </w:rPr>
        <w:t xml:space="preserve"> kot tudi južne ploščadi od koder se izvaja intervencija v primeru požara. Na celotnem območju je na javno pot vezana notranja intervencijska pot, ki iz zahoda, oziroma preko juga zavije na vzhodno servisno pot in prečka območje atletskega športnega centra med pomožnim stadionom in zunanjim centrom za mete ter zaključi krožno pot na severu ob uvozu v garažo</w:t>
      </w:r>
      <w:r w:rsidRPr="00C261EF">
        <w:rPr>
          <w:szCs w:val="20"/>
        </w:rPr>
        <w:t xml:space="preserve">. Kot je podrobneje obrazloženo v točki </w:t>
      </w:r>
      <w:r w:rsidR="00C261EF" w:rsidRPr="00C261EF">
        <w:rPr>
          <w:szCs w:val="20"/>
        </w:rPr>
        <w:t xml:space="preserve">(5) </w:t>
      </w:r>
      <w:r w:rsidRPr="00C261EF">
        <w:rPr>
          <w:szCs w:val="20"/>
        </w:rPr>
        <w:t>1 te obrazložitve,</w:t>
      </w:r>
      <w:r w:rsidRPr="00C6060E">
        <w:rPr>
          <w:szCs w:val="20"/>
        </w:rPr>
        <w:t xml:space="preserve"> je prometna ureditev</w:t>
      </w:r>
      <w:r w:rsidR="00D115A9">
        <w:rPr>
          <w:szCs w:val="20"/>
        </w:rPr>
        <w:t>,</w:t>
      </w:r>
      <w:r w:rsidRPr="00C6060E">
        <w:rPr>
          <w:szCs w:val="20"/>
        </w:rPr>
        <w:t xml:space="preserve"> prikazana v DGD–stadion</w:t>
      </w:r>
      <w:r w:rsidR="00D115A9">
        <w:rPr>
          <w:szCs w:val="20"/>
        </w:rPr>
        <w:t>,</w:t>
      </w:r>
      <w:r w:rsidRPr="00C6060E">
        <w:rPr>
          <w:szCs w:val="20"/>
        </w:rPr>
        <w:t xml:space="preserve"> v celoti skladna z veljavnim prostorskim aktom.</w:t>
      </w:r>
    </w:p>
    <w:p w14:paraId="49A2E5FD" w14:textId="77777777" w:rsidR="000051DC" w:rsidRPr="00C6060E" w:rsidRDefault="000051DC" w:rsidP="00C6060E">
      <w:pPr>
        <w:spacing w:line="276" w:lineRule="auto"/>
        <w:rPr>
          <w:szCs w:val="20"/>
        </w:rPr>
      </w:pPr>
    </w:p>
    <w:p w14:paraId="095DEA1D" w14:textId="4736E3CB" w:rsidR="000051DC" w:rsidRPr="00C6060E" w:rsidRDefault="000051DC" w:rsidP="00C6060E">
      <w:pPr>
        <w:spacing w:line="276" w:lineRule="auto"/>
        <w:rPr>
          <w:szCs w:val="20"/>
          <w:highlight w:val="green"/>
        </w:rPr>
      </w:pPr>
      <w:r w:rsidRPr="00C6060E">
        <w:rPr>
          <w:szCs w:val="20"/>
        </w:rPr>
        <w:t xml:space="preserve">Do pripomb, ki se </w:t>
      </w:r>
      <w:r w:rsidRPr="00AB2597">
        <w:rPr>
          <w:szCs w:val="20"/>
        </w:rPr>
        <w:t>nanašajo na prometno ureditev širšega območja (Verovškova, Magistrova, Milčinskega ulica) pa se upravni organ v tem postopku ne more opredeliti</w:t>
      </w:r>
      <w:r w:rsidRPr="00C6060E">
        <w:rPr>
          <w:szCs w:val="20"/>
        </w:rPr>
        <w:t xml:space="preserve">, saj gre za problematiko, ki </w:t>
      </w:r>
      <w:r w:rsidRPr="00C6060E">
        <w:rPr>
          <w:szCs w:val="20"/>
        </w:rPr>
        <w:lastRenderedPageBreak/>
        <w:t>jo mora v okviru svojih pristojnosti in nalog s področja urbanizma in prometa reševati Mestna občina Ljubljana. Mestna občina Ljubljana, ki je investitor obravnavne gradnje, je sicer v zvezi s tem podala določena pojasnila v odgovorih stranskim udeležencem v dopis</w:t>
      </w:r>
      <w:r w:rsidR="00271574">
        <w:rPr>
          <w:szCs w:val="20"/>
        </w:rPr>
        <w:t>ih</w:t>
      </w:r>
      <w:r w:rsidRPr="00C6060E">
        <w:rPr>
          <w:szCs w:val="20"/>
        </w:rPr>
        <w:t xml:space="preserve"> št. 351-98/2017-199 in št. 351-98/2017-198, oba z dne 14. 12. 2022</w:t>
      </w:r>
      <w:r w:rsidR="00271574">
        <w:rPr>
          <w:szCs w:val="20"/>
        </w:rPr>
        <w:t>,</w:t>
      </w:r>
      <w:r w:rsidRPr="00C6060E">
        <w:rPr>
          <w:szCs w:val="20"/>
        </w:rPr>
        <w:t xml:space="preserve"> in sicer da je ureditev levega zavijanja iz Magistrove ulice na Milčinskega ulico z vidika zagotavljanja ustrezne prometne varnosti nedopustna rešitev; prometne obremenitve na Magistrovi ulici so razmeroma velike, razdalje med križiščema z Verovškovo in Milčinskega ulico je približno 25 m. Na vprašanje kako bo rešena težava obračanja na Milčinskega ulici za intervencijska vozila in obiskovalce je </w:t>
      </w:r>
      <w:r w:rsidR="00612ECA">
        <w:rPr>
          <w:szCs w:val="20"/>
        </w:rPr>
        <w:t>Mestna občina Ljubljana</w:t>
      </w:r>
      <w:r w:rsidRPr="00C6060E">
        <w:rPr>
          <w:szCs w:val="20"/>
        </w:rPr>
        <w:t xml:space="preserve"> pojasnil</w:t>
      </w:r>
      <w:r w:rsidR="00612ECA">
        <w:rPr>
          <w:szCs w:val="20"/>
        </w:rPr>
        <w:t>a</w:t>
      </w:r>
      <w:r w:rsidRPr="00C6060E">
        <w:rPr>
          <w:szCs w:val="20"/>
        </w:rPr>
        <w:t xml:space="preserve">, da bodo zaporo za preprečitev tranzitnega prometa na južnem koncu Milčinskega ulice predstavljali premični stebrički, ki bodo omogočali prevoznost za velika vozila. Stanovalci in njihovi obiskovalci imajo zagotovljeno obračanje na lastnih/zasebnih zemljiščih. Glede poizvedbe o možnosti parkiranja na novo zgrajenih parkiriščih v garaži ACL za stanovalce Milčinskega, je </w:t>
      </w:r>
      <w:r w:rsidR="00612ECA">
        <w:rPr>
          <w:szCs w:val="20"/>
        </w:rPr>
        <w:t>Mestna občina Ljubljana</w:t>
      </w:r>
      <w:r w:rsidRPr="00C6060E">
        <w:rPr>
          <w:szCs w:val="20"/>
        </w:rPr>
        <w:t xml:space="preserve"> pojasnil</w:t>
      </w:r>
      <w:r w:rsidR="00612ECA">
        <w:rPr>
          <w:szCs w:val="20"/>
        </w:rPr>
        <w:t>a</w:t>
      </w:r>
      <w:r w:rsidRPr="00C6060E">
        <w:rPr>
          <w:szCs w:val="20"/>
        </w:rPr>
        <w:t xml:space="preserve">, da režim delovanja garažne hiše pod stadionom </w:t>
      </w:r>
      <w:r w:rsidR="00612ECA">
        <w:rPr>
          <w:szCs w:val="20"/>
        </w:rPr>
        <w:t xml:space="preserve">v </w:t>
      </w:r>
      <w:r w:rsidRPr="00C6060E">
        <w:rPr>
          <w:szCs w:val="20"/>
        </w:rPr>
        <w:t>tem trenutku še ni dogovorjen.</w:t>
      </w:r>
    </w:p>
    <w:p w14:paraId="32331EE4" w14:textId="77777777" w:rsidR="00612ECA" w:rsidRDefault="00612ECA" w:rsidP="00C6060E">
      <w:pPr>
        <w:spacing w:line="276" w:lineRule="auto"/>
        <w:rPr>
          <w:szCs w:val="20"/>
        </w:rPr>
      </w:pPr>
    </w:p>
    <w:p w14:paraId="72EB0DC9" w14:textId="30F298BD" w:rsidR="000051DC" w:rsidRPr="00C6060E" w:rsidRDefault="000051DC" w:rsidP="00C6060E">
      <w:pPr>
        <w:spacing w:line="276" w:lineRule="auto"/>
        <w:rPr>
          <w:szCs w:val="20"/>
        </w:rPr>
      </w:pPr>
      <w:r w:rsidRPr="00AB2597">
        <w:rPr>
          <w:szCs w:val="20"/>
        </w:rPr>
        <w:t xml:space="preserve">Glede prometne ureditve v času gradnje je </w:t>
      </w:r>
      <w:r w:rsidR="00612ECA" w:rsidRPr="00AB2597">
        <w:rPr>
          <w:szCs w:val="20"/>
        </w:rPr>
        <w:t>investitor</w:t>
      </w:r>
      <w:r w:rsidRPr="00C6060E">
        <w:rPr>
          <w:szCs w:val="20"/>
        </w:rPr>
        <w:t xml:space="preserve"> navedel, da bo ves čas gradnje zagotavljal dostop do vseh naslovov na Milčinskega ulici. Določen bo začasni prometni režim, v odvisnosti od trenutne faze gradnje bodo iz razlogov zagotavljanja varnosti lahko določene kratkotrajne popolne zapore. Organizacija območja gradbišča bo ves čas gradnje omogočala dostop do vseh objektov na Milčinskega ulici, ki se ne bo uporabljala na potrebe gradbiščnega prometa. Upravni organ v zvezi s tem ugotavlja, da </w:t>
      </w:r>
      <w:r w:rsidRPr="00C261EF">
        <w:rPr>
          <w:szCs w:val="20"/>
        </w:rPr>
        <w:t xml:space="preserve">iz DGD </w:t>
      </w:r>
      <w:r w:rsidR="00C261EF" w:rsidRPr="00C261EF">
        <w:rPr>
          <w:szCs w:val="20"/>
        </w:rPr>
        <w:t>(</w:t>
      </w:r>
      <w:r w:rsidR="000D057C" w:rsidRPr="00C261EF">
        <w:rPr>
          <w:szCs w:val="20"/>
        </w:rPr>
        <w:t xml:space="preserve">lokacijskih prikazov </w:t>
      </w:r>
      <w:r w:rsidRPr="00C261EF">
        <w:rPr>
          <w:szCs w:val="20"/>
        </w:rPr>
        <w:t>str</w:t>
      </w:r>
      <w:r w:rsidR="000D057C" w:rsidRPr="00C261EF">
        <w:rPr>
          <w:szCs w:val="20"/>
        </w:rPr>
        <w:t>an 1.2.1/3</w:t>
      </w:r>
      <w:r w:rsidR="00C261EF" w:rsidRPr="000737C4">
        <w:rPr>
          <w:szCs w:val="20"/>
        </w:rPr>
        <w:t>) in PVO</w:t>
      </w:r>
      <w:r w:rsidR="000737C4" w:rsidRPr="000737C4">
        <w:rPr>
          <w:szCs w:val="20"/>
        </w:rPr>
        <w:t xml:space="preserve"> (točka 2.4.3, str.</w:t>
      </w:r>
      <w:r w:rsidR="00D115A9">
        <w:rPr>
          <w:szCs w:val="20"/>
        </w:rPr>
        <w:t xml:space="preserve"> </w:t>
      </w:r>
      <w:r w:rsidR="000737C4" w:rsidRPr="000737C4">
        <w:rPr>
          <w:szCs w:val="20"/>
        </w:rPr>
        <w:t>55)</w:t>
      </w:r>
      <w:r w:rsidRPr="000737C4">
        <w:rPr>
          <w:szCs w:val="20"/>
        </w:rPr>
        <w:t xml:space="preserve"> izhaja</w:t>
      </w:r>
      <w:r w:rsidRPr="00C6060E">
        <w:rPr>
          <w:szCs w:val="20"/>
        </w:rPr>
        <w:t xml:space="preserve">, da je glavni uvoz in izvoz na gradbišče predviden na severni strani z Magistrove ulice oziroma Verovškove ceste in je direktna povezava z gradbiščem. Zaradi velikosti gradbišča in omejenosti s prostorom je predviden tudi pomožni uvoz in izvoz na južni strani po cesti </w:t>
      </w:r>
      <w:r w:rsidR="000737C4">
        <w:rPr>
          <w:szCs w:val="20"/>
        </w:rPr>
        <w:t>o</w:t>
      </w:r>
      <w:r w:rsidRPr="00C6060E">
        <w:rPr>
          <w:szCs w:val="20"/>
        </w:rPr>
        <w:t xml:space="preserve">b kamniški železniški progi – direktno na gradbišče. Transportna pot do gradbišča ne sme potekati po Milčinskega ulici. Tako je določeno tudi v izreku tega gradbenega </w:t>
      </w:r>
      <w:r w:rsidRPr="00AB2597">
        <w:rPr>
          <w:szCs w:val="20"/>
        </w:rPr>
        <w:t>dovoljenja (točki V</w:t>
      </w:r>
      <w:r w:rsidR="00AB2597" w:rsidRPr="00AB2597">
        <w:rPr>
          <w:szCs w:val="20"/>
        </w:rPr>
        <w:t>I</w:t>
      </w:r>
      <w:r w:rsidRPr="00AB2597">
        <w:rPr>
          <w:szCs w:val="20"/>
        </w:rPr>
        <w:t>.1.2., tretja alineja in V</w:t>
      </w:r>
      <w:r w:rsidR="00AB2597" w:rsidRPr="00AB2597">
        <w:rPr>
          <w:szCs w:val="20"/>
        </w:rPr>
        <w:t>I</w:t>
      </w:r>
      <w:r w:rsidRPr="00AB2597">
        <w:rPr>
          <w:szCs w:val="20"/>
        </w:rPr>
        <w:t>.1.1., tretja alineja). Investitor</w:t>
      </w:r>
      <w:r w:rsidRPr="00C6060E">
        <w:rPr>
          <w:szCs w:val="20"/>
        </w:rPr>
        <w:t xml:space="preserve"> mora ves čas gradnje zagotoviti dostop do vseh naslovov na Milčinskega ulici, kar izhaja </w:t>
      </w:r>
      <w:r w:rsidR="00612ECA" w:rsidRPr="00AB2597">
        <w:rPr>
          <w:szCs w:val="20"/>
        </w:rPr>
        <w:t xml:space="preserve">tudi </w:t>
      </w:r>
      <w:r w:rsidRPr="00AB2597">
        <w:rPr>
          <w:szCs w:val="20"/>
        </w:rPr>
        <w:t>iz točke X, v</w:t>
      </w:r>
      <w:r w:rsidRPr="00C6060E">
        <w:rPr>
          <w:szCs w:val="20"/>
        </w:rPr>
        <w:t xml:space="preserve"> kateri je določeno, da zaradi te gradnje ne smejo biti prizadete pravice in pravne koristi tretjih oseb.  </w:t>
      </w:r>
    </w:p>
    <w:p w14:paraId="3E7CBB26" w14:textId="77777777" w:rsidR="000051DC" w:rsidRPr="00C6060E" w:rsidRDefault="000051DC" w:rsidP="00C6060E">
      <w:pPr>
        <w:spacing w:line="276" w:lineRule="auto"/>
        <w:rPr>
          <w:szCs w:val="20"/>
        </w:rPr>
      </w:pPr>
    </w:p>
    <w:p w14:paraId="522486A2" w14:textId="6B412AAC" w:rsidR="000051DC" w:rsidRPr="00F81B88" w:rsidRDefault="000051DC" w:rsidP="00C6060E">
      <w:pPr>
        <w:spacing w:line="276" w:lineRule="auto"/>
        <w:rPr>
          <w:szCs w:val="20"/>
        </w:rPr>
      </w:pPr>
      <w:r w:rsidRPr="00AB2597">
        <w:rPr>
          <w:szCs w:val="20"/>
        </w:rPr>
        <w:t>V zvezi s pripombami stranskih udeležencev, ki se nanašajo na negativne vplive v času gradnje (hrup, onesnaženost zraka in vibracije) in ukrepe za zmanjšanje emisij, upravni organ ugotavlja, da zaradi predmetne gradnje ne bo prišlo do čezmernih obremenitev okolja</w:t>
      </w:r>
      <w:r w:rsidRPr="00C6060E">
        <w:rPr>
          <w:szCs w:val="20"/>
        </w:rPr>
        <w:t>. Presoja vplivov na okolje je bila izvedena na podlagi Poročila o vplivih na okolje (PVO), navedenega v točki IV.C izreka tega dovoljenja, ki je izdelan v skladu z Uredbo o vsebini poročila o vplivih nameravanega posega na okolje in načinu njegove priprave (Uradni list RS, št. 36/09, 40/17 in 44/22 – ZVO-2)</w:t>
      </w:r>
      <w:r w:rsidR="00612ECA">
        <w:rPr>
          <w:szCs w:val="20"/>
        </w:rPr>
        <w:t xml:space="preserve"> in pridobljenih mnenj pristojnih </w:t>
      </w:r>
      <w:proofErr w:type="spellStart"/>
      <w:r w:rsidR="00612ECA">
        <w:rPr>
          <w:szCs w:val="20"/>
        </w:rPr>
        <w:t>mnenjedajalcev</w:t>
      </w:r>
      <w:proofErr w:type="spellEnd"/>
      <w:r w:rsidRPr="00C6060E">
        <w:rPr>
          <w:szCs w:val="20"/>
        </w:rPr>
        <w:t xml:space="preserve">. Iz PVO je med drugim razvidno, da bodo zaradi hrupa v času gradnje kazalci hrupa </w:t>
      </w:r>
      <w:proofErr w:type="spellStart"/>
      <w:r w:rsidRPr="00C6060E">
        <w:rPr>
          <w:szCs w:val="20"/>
        </w:rPr>
        <w:t>Ldan</w:t>
      </w:r>
      <w:proofErr w:type="spellEnd"/>
      <w:r w:rsidRPr="00C6060E">
        <w:rPr>
          <w:szCs w:val="20"/>
        </w:rPr>
        <w:t xml:space="preserve"> in </w:t>
      </w:r>
      <w:proofErr w:type="spellStart"/>
      <w:r w:rsidRPr="00C6060E">
        <w:rPr>
          <w:szCs w:val="20"/>
        </w:rPr>
        <w:t>Ldvn</w:t>
      </w:r>
      <w:proofErr w:type="spellEnd"/>
      <w:r w:rsidRPr="00C6060E">
        <w:rPr>
          <w:szCs w:val="20"/>
        </w:rPr>
        <w:t xml:space="preserve"> višji od obstoječih kazalcev hrupa, vendar bodo ti še vedno pod mejno vrednostjo pri vseh stanovanjskih objektih v okolici nameravanega posega. To je bilo dokazano z modelni izračunom hrupa in Oceno obremenjenosti okolja s hrupom v času gradnje in obratovanja, ki je bila samostojna priloga poročila o vplivih na okolje. Za noben vpliv, ki je bil obravnavan v poročilu ni bila ugotovljena čezmerna obremenitev in posledičen vpliv na zdravje in premoženje ljudi. Iz PVO tudi izhaja, da se v območju, v katerem poseg povzroča obremenitve okolja, ki lahko vplivajo na zdravje in premoženje ljudi (grafično prikazano v Prilogi 4 PVO) ne nahaja </w:t>
      </w:r>
      <w:r w:rsidRPr="00F81B88">
        <w:rPr>
          <w:szCs w:val="20"/>
        </w:rPr>
        <w:t>noben izmed stanovanjskih objektov v okolici posega. Podrobnejša obrazložitev v zvezi s tem je podana v točki (5) 9 na straneh 2</w:t>
      </w:r>
      <w:r w:rsidR="00F81B88" w:rsidRPr="00F81B88">
        <w:rPr>
          <w:szCs w:val="20"/>
        </w:rPr>
        <w:t>2</w:t>
      </w:r>
      <w:r w:rsidRPr="00F81B88">
        <w:rPr>
          <w:szCs w:val="20"/>
        </w:rPr>
        <w:t xml:space="preserve"> do 3</w:t>
      </w:r>
      <w:r w:rsidR="00D115A9">
        <w:rPr>
          <w:szCs w:val="20"/>
        </w:rPr>
        <w:t>0</w:t>
      </w:r>
      <w:r w:rsidRPr="00F81B88">
        <w:rPr>
          <w:szCs w:val="20"/>
        </w:rPr>
        <w:t xml:space="preserve"> te obrazložitve. </w:t>
      </w:r>
      <w:r w:rsidR="00612ECA" w:rsidRPr="00F81B88">
        <w:rPr>
          <w:szCs w:val="20"/>
        </w:rPr>
        <w:t>Glede na navedeno z</w:t>
      </w:r>
      <w:r w:rsidRPr="00F81B88">
        <w:rPr>
          <w:szCs w:val="20"/>
        </w:rPr>
        <w:t>ahteva po odškodnini iz tega naslova ni utemeljena, prav tako ne predlog za postavitev protihrupne ograje.</w:t>
      </w:r>
    </w:p>
    <w:p w14:paraId="61F3CB7D" w14:textId="77777777" w:rsidR="00612ECA" w:rsidRPr="00F81B88" w:rsidRDefault="00612ECA" w:rsidP="00C6060E">
      <w:pPr>
        <w:spacing w:line="276" w:lineRule="auto"/>
        <w:rPr>
          <w:szCs w:val="20"/>
        </w:rPr>
      </w:pPr>
    </w:p>
    <w:p w14:paraId="5E4DC8EB" w14:textId="60D27451" w:rsidR="000051DC" w:rsidRPr="00C6060E" w:rsidRDefault="000051DC" w:rsidP="00C6060E">
      <w:pPr>
        <w:spacing w:line="276" w:lineRule="auto"/>
        <w:rPr>
          <w:szCs w:val="20"/>
        </w:rPr>
      </w:pPr>
      <w:r w:rsidRPr="00F81B88">
        <w:rPr>
          <w:szCs w:val="20"/>
        </w:rPr>
        <w:t>Zahtevam stranskih udeležencev za izvedbo monitoringov je ugodeno. Investitor je v svojem odgovoru navedel, da bo monitoring v času gradnje izveden z namenom posnetka obstoječega stanja okoliških objektov in posledic, ki bi jih lahko vsled gradnje povzročil gradbeni poseg ter da se bo v času gradnje izvajal monitoring na objektih: Milčinskega ulica 26, Milčinskega</w:t>
      </w:r>
      <w:r w:rsidRPr="00C6060E">
        <w:rPr>
          <w:szCs w:val="20"/>
        </w:rPr>
        <w:t xml:space="preserve"> ulica 24, Milčinskega ulica 22, Milčinskega ulica 20, Milčinskega ulica 18, Milčinskega ulica 16 in 16A, Milčinskega ulica 14, Milčinskega ulica 12, Milčinskega ulica 10, Milčinskega ulica 8, Milčinskega ulica 6, Milčinskega ulica 1A, Milčinskega ulica 1C in Milčinskega ulica 1. Investitor je k izvedbi monitoringa na navedenih </w:t>
      </w:r>
      <w:r w:rsidRPr="00C6060E">
        <w:rPr>
          <w:szCs w:val="20"/>
        </w:rPr>
        <w:lastRenderedPageBreak/>
        <w:t xml:space="preserve">objektih zavezan tudi </w:t>
      </w:r>
      <w:r w:rsidRPr="00F81B88">
        <w:rPr>
          <w:szCs w:val="20"/>
        </w:rPr>
        <w:t>s točko VIII. tega gradbenega dovoljenja. V primeru, da bi zaradi predmete gradnje tretjim osebam nastala škoda, jo je investitor</w:t>
      </w:r>
      <w:r w:rsidRPr="00C6060E">
        <w:rPr>
          <w:szCs w:val="20"/>
        </w:rPr>
        <w:t xml:space="preserve"> dolžan povrniti v skladu s pravili odškodninskega prava.</w:t>
      </w:r>
    </w:p>
    <w:p w14:paraId="6921D7EE" w14:textId="77777777" w:rsidR="000051DC" w:rsidRPr="00C6060E" w:rsidRDefault="000051DC" w:rsidP="00C6060E">
      <w:pPr>
        <w:spacing w:line="276" w:lineRule="auto"/>
        <w:rPr>
          <w:szCs w:val="20"/>
        </w:rPr>
      </w:pPr>
    </w:p>
    <w:p w14:paraId="5265A944" w14:textId="5F3FB2BF" w:rsidR="000051DC" w:rsidRPr="00C6060E" w:rsidRDefault="000051DC" w:rsidP="00C6060E">
      <w:pPr>
        <w:spacing w:line="276" w:lineRule="auto"/>
        <w:rPr>
          <w:szCs w:val="20"/>
        </w:rPr>
      </w:pPr>
      <w:r w:rsidRPr="00F81B88">
        <w:rPr>
          <w:szCs w:val="20"/>
        </w:rPr>
        <w:t>Predlogu, da se v času gradnje podhoda zagotovi ustrezen in zavarovan nadomestni prehod čez cesto in železniško progo, bo investitor ugodil tako, da bo Direkcijo RS za infrastrukturo o tem seznanil in da bodo skupaj to možnost proučili. Gradnja podhoda pod železniško progo je namreč v skladu s Sporazumom o sofinanciranju pri nadgradnji železniške infrastrukture na železniškem območju ljubljanskih postaj, med Ministrstvom za infrastrukturo ter Mestno občino Ljubljana, v celoti obveznost Ministrstva za infrastrukturo. Upravni organ v zvezi s tem dodaja, da</w:t>
      </w:r>
      <w:r w:rsidR="00612ECA" w:rsidRPr="00F81B88">
        <w:rPr>
          <w:szCs w:val="20"/>
        </w:rPr>
        <w:t xml:space="preserve"> je prehod čez železniško progo v času gradnje zagotovljen na način, da se uporabijo drugi obstoječi zavarovani prehodi čez</w:t>
      </w:r>
      <w:r w:rsidR="00612ECA" w:rsidRPr="00C261EF">
        <w:rPr>
          <w:szCs w:val="20"/>
        </w:rPr>
        <w:t xml:space="preserve"> železniško progo</w:t>
      </w:r>
      <w:r w:rsidR="00A33659">
        <w:rPr>
          <w:szCs w:val="20"/>
        </w:rPr>
        <w:t xml:space="preserve">, v primeru drugačne odločitev investitorja pa </w:t>
      </w:r>
      <w:r w:rsidRPr="00C261EF">
        <w:rPr>
          <w:szCs w:val="20"/>
        </w:rPr>
        <w:t>mora investitor ves čas gradnje zagotavljati varnost na gradbišču v skladu s Pravilnikom o gradbiščih (Uradni list RS, št. </w:t>
      </w:r>
      <w:hyperlink r:id="rId46" w:tgtFrame="_blank" w:tooltip="Pravilnik o gradbiščih" w:history="1">
        <w:r w:rsidRPr="00C261EF">
          <w:rPr>
            <w:szCs w:val="20"/>
          </w:rPr>
          <w:t>55/08</w:t>
        </w:r>
      </w:hyperlink>
      <w:r w:rsidRPr="00C261EF">
        <w:rPr>
          <w:szCs w:val="20"/>
        </w:rPr>
        <w:t>, </w:t>
      </w:r>
      <w:hyperlink r:id="rId47" w:tgtFrame="_blank" w:tooltip="Popravek Pravilnika o gradbiščih" w:history="1">
        <w:r w:rsidRPr="00C261EF">
          <w:rPr>
            <w:szCs w:val="20"/>
          </w:rPr>
          <w:t xml:space="preserve">54/09 – </w:t>
        </w:r>
        <w:proofErr w:type="spellStart"/>
        <w:r w:rsidRPr="00C261EF">
          <w:rPr>
            <w:szCs w:val="20"/>
          </w:rPr>
          <w:t>popr</w:t>
        </w:r>
        <w:proofErr w:type="spellEnd"/>
        <w:r w:rsidRPr="00C261EF">
          <w:rPr>
            <w:szCs w:val="20"/>
          </w:rPr>
          <w:t>.</w:t>
        </w:r>
      </w:hyperlink>
      <w:r w:rsidRPr="00C261EF">
        <w:rPr>
          <w:szCs w:val="20"/>
        </w:rPr>
        <w:t>, </w:t>
      </w:r>
      <w:hyperlink r:id="rId48" w:tgtFrame="_blank" w:tooltip="Gradbeni zakon" w:history="1">
        <w:r w:rsidRPr="00C261EF">
          <w:rPr>
            <w:szCs w:val="20"/>
          </w:rPr>
          <w:t>61/17</w:t>
        </w:r>
      </w:hyperlink>
      <w:r w:rsidRPr="00C261EF">
        <w:rPr>
          <w:szCs w:val="20"/>
        </w:rPr>
        <w:t> – GZ in </w:t>
      </w:r>
      <w:hyperlink r:id="rId49" w:tgtFrame="_blank" w:tooltip="Gradbeni zakon" w:history="1">
        <w:r w:rsidRPr="00C261EF">
          <w:rPr>
            <w:szCs w:val="20"/>
          </w:rPr>
          <w:t>199/21</w:t>
        </w:r>
      </w:hyperlink>
      <w:r w:rsidRPr="00C261EF">
        <w:rPr>
          <w:szCs w:val="20"/>
        </w:rPr>
        <w:t> – GZ-1</w:t>
      </w:r>
      <w:r w:rsidRPr="00F81B88">
        <w:rPr>
          <w:szCs w:val="20"/>
        </w:rPr>
        <w:t>)</w:t>
      </w:r>
      <w:r w:rsidR="00A33659" w:rsidRPr="00F81B88">
        <w:rPr>
          <w:szCs w:val="20"/>
        </w:rPr>
        <w:t xml:space="preserve"> in </w:t>
      </w:r>
      <w:r w:rsidR="00F81B88" w:rsidRPr="00F81B88">
        <w:rPr>
          <w:szCs w:val="20"/>
        </w:rPr>
        <w:t>Uredbo o zagotavljanju varnosti in zdravja pri delu na začasnih in premičnih gradbiščih (Uradni list RS, št. 83/05 in 43/11 – ZVZD-1)</w:t>
      </w:r>
      <w:r w:rsidR="00F81B88">
        <w:rPr>
          <w:szCs w:val="20"/>
        </w:rPr>
        <w:t>.</w:t>
      </w:r>
    </w:p>
    <w:p w14:paraId="211B6D72" w14:textId="77777777" w:rsidR="000051DC" w:rsidRPr="00C6060E" w:rsidRDefault="000051DC" w:rsidP="00C6060E">
      <w:pPr>
        <w:spacing w:line="276" w:lineRule="auto"/>
        <w:rPr>
          <w:szCs w:val="20"/>
        </w:rPr>
      </w:pPr>
    </w:p>
    <w:p w14:paraId="34427CCA" w14:textId="77777777" w:rsidR="000051DC" w:rsidRPr="00F81B88" w:rsidRDefault="000051DC" w:rsidP="00C6060E">
      <w:pPr>
        <w:spacing w:line="276" w:lineRule="auto"/>
        <w:rPr>
          <w:szCs w:val="20"/>
        </w:rPr>
      </w:pPr>
      <w:r w:rsidRPr="00C6060E">
        <w:rPr>
          <w:szCs w:val="20"/>
        </w:rPr>
        <w:t xml:space="preserve">Glede </w:t>
      </w:r>
      <w:r w:rsidRPr="00F81B88">
        <w:rPr>
          <w:szCs w:val="20"/>
        </w:rPr>
        <w:t xml:space="preserve">predloga S.R., ki se nanaša na ureditev ograje oz. zelene meje na meji območja ACL z zemljiščem v njegovi lasti, je investitor stranskemu udeležencu odgovoril v dopisu št. 351-98/2017-199 z dne 14. 12. 2022, iz katerega izhaja, da bo investitor pri pooblaščenem geodetskem podjetju, naročil ureditev meje med </w:t>
      </w:r>
      <w:proofErr w:type="spellStart"/>
      <w:r w:rsidRPr="00F81B88">
        <w:rPr>
          <w:szCs w:val="20"/>
        </w:rPr>
        <w:t>parc</w:t>
      </w:r>
      <w:proofErr w:type="spellEnd"/>
      <w:r w:rsidRPr="00F81B88">
        <w:rPr>
          <w:szCs w:val="20"/>
        </w:rPr>
        <w:t xml:space="preserve">. št. 125/4, 124 in 104/3, 104/5. Ureditev meje je predpogoj za eventualne dogovore o lokaciji in vrsti </w:t>
      </w:r>
      <w:proofErr w:type="spellStart"/>
      <w:r w:rsidRPr="00F81B88">
        <w:rPr>
          <w:szCs w:val="20"/>
        </w:rPr>
        <w:t>medposestne</w:t>
      </w:r>
      <w:proofErr w:type="spellEnd"/>
      <w:r w:rsidRPr="00F81B88">
        <w:rPr>
          <w:szCs w:val="20"/>
        </w:rPr>
        <w:t xml:space="preserve"> ograje. </w:t>
      </w:r>
    </w:p>
    <w:p w14:paraId="75BA2B12" w14:textId="77777777" w:rsidR="000051DC" w:rsidRPr="00F81B88" w:rsidRDefault="000051DC" w:rsidP="00C6060E">
      <w:pPr>
        <w:spacing w:line="276" w:lineRule="auto"/>
        <w:rPr>
          <w:szCs w:val="20"/>
        </w:rPr>
      </w:pPr>
    </w:p>
    <w:p w14:paraId="02133BA4" w14:textId="3A511335" w:rsidR="000051DC" w:rsidRPr="00C6060E" w:rsidRDefault="000051DC" w:rsidP="00C6060E">
      <w:pPr>
        <w:spacing w:line="276" w:lineRule="auto"/>
        <w:rPr>
          <w:szCs w:val="20"/>
        </w:rPr>
      </w:pPr>
      <w:r w:rsidRPr="00F81B88">
        <w:rPr>
          <w:szCs w:val="20"/>
        </w:rPr>
        <w:t>Pripombe stranskega udeleženca M.Z.,</w:t>
      </w:r>
      <w:r w:rsidRPr="00C6060E">
        <w:rPr>
          <w:szCs w:val="20"/>
        </w:rPr>
        <w:t xml:space="preserve"> da ni prejel odgovora na pripombe, podane v času razgrnitve načrta, ni mogoče obravnavati, saj se ne nanaša na predmetni upravni postopek temveč na postopek spremembe prostorskega akta, ki ga je vodila Mestna občina Ljubljana. V tem upravnem postopku </w:t>
      </w:r>
      <w:r w:rsidR="00612ECA">
        <w:rPr>
          <w:szCs w:val="20"/>
        </w:rPr>
        <w:t xml:space="preserve">pa </w:t>
      </w:r>
      <w:r w:rsidRPr="00C6060E">
        <w:rPr>
          <w:szCs w:val="20"/>
        </w:rPr>
        <w:t>je bil stranski udeleženec vključen v postopek</w:t>
      </w:r>
      <w:r w:rsidR="00612ECA">
        <w:rPr>
          <w:szCs w:val="20"/>
        </w:rPr>
        <w:t xml:space="preserve"> in mu je bilo omogočeno, da </w:t>
      </w:r>
      <w:r w:rsidRPr="00C6060E">
        <w:rPr>
          <w:szCs w:val="20"/>
        </w:rPr>
        <w:t xml:space="preserve">se seznani s predmetnim posegom in spisno dokumentacijo ter se o tem izjavi (uradni zaznamek vpogleda v spisno dokumentacijo št. 35105-21/2021-2550-103 z dne 5. 12. 2022, zapisnik ustne obravnave št. 35105-21/2021-2550-105 z dne 7. 12. 2022, dopis stranskega udeleženca z dne 13. 12. 2022, dopis upravnega organa z dne 15. 12. 2022). </w:t>
      </w:r>
      <w:r w:rsidR="008D45BA">
        <w:rPr>
          <w:szCs w:val="20"/>
        </w:rPr>
        <w:t>P</w:t>
      </w:r>
      <w:r w:rsidR="00612ECA" w:rsidRPr="00C6060E">
        <w:rPr>
          <w:szCs w:val="20"/>
        </w:rPr>
        <w:t xml:space="preserve">ripombe, </w:t>
      </w:r>
      <w:r w:rsidR="008D45BA">
        <w:rPr>
          <w:szCs w:val="20"/>
        </w:rPr>
        <w:t xml:space="preserve">podane na zapisnik ustne obravnave, </w:t>
      </w:r>
      <w:r w:rsidR="00612ECA" w:rsidRPr="00C6060E">
        <w:rPr>
          <w:szCs w:val="20"/>
        </w:rPr>
        <w:t xml:space="preserve">ki se nanaša na širšo prometno ureditev območja, upravni </w:t>
      </w:r>
      <w:r w:rsidR="00612ECA" w:rsidRPr="00612ECA">
        <w:rPr>
          <w:szCs w:val="20"/>
        </w:rPr>
        <w:t>organ</w:t>
      </w:r>
      <w:r w:rsidR="008D45BA">
        <w:rPr>
          <w:szCs w:val="20"/>
        </w:rPr>
        <w:t xml:space="preserve"> ne more upoštevati iz razlogov, navedenih že zgoraj. </w:t>
      </w:r>
      <w:r w:rsidRPr="00612ECA">
        <w:rPr>
          <w:szCs w:val="20"/>
        </w:rPr>
        <w:t>Ker</w:t>
      </w:r>
      <w:r w:rsidRPr="00C6060E">
        <w:rPr>
          <w:szCs w:val="20"/>
        </w:rPr>
        <w:t xml:space="preserve"> je stranski udeleženec upravnemu organu predložil </w:t>
      </w:r>
      <w:r w:rsidR="008D45BA">
        <w:rPr>
          <w:szCs w:val="20"/>
        </w:rPr>
        <w:t xml:space="preserve">tudi </w:t>
      </w:r>
      <w:r w:rsidRPr="00C6060E">
        <w:rPr>
          <w:szCs w:val="20"/>
        </w:rPr>
        <w:t xml:space="preserve">pripombe, ki jih je podal v času javne razgrnitve prostorskega akta, upravni organ v zvezi s tem </w:t>
      </w:r>
      <w:r w:rsidR="008D45BA">
        <w:rPr>
          <w:szCs w:val="20"/>
        </w:rPr>
        <w:t>še dodaja,</w:t>
      </w:r>
      <w:r w:rsidRPr="00C6060E">
        <w:rPr>
          <w:szCs w:val="20"/>
        </w:rPr>
        <w:t xml:space="preserve"> da pripomb, ki se nanašajo na ureditev prometa in mirujočega prometa širšega območja (Verovškova, Magistrova, Milčinskega ulica), režim uporabe posameznih objektov ACL, smiselnost gradnje tribun in nadstreška pomožnega stadiona, spremembo lokacije pomožnega stadiona, obratovalni čas objektov ter na finančno konstrukcijo ACL, ni mogoče obravnavati v tem upravnem postopku tudi zato, ker presegajo pravni interes stranskega udeleženca, ki ga je upravičen varovati v tem upravnem postopku. </w:t>
      </w:r>
    </w:p>
    <w:p w14:paraId="36E3BDD9" w14:textId="77777777" w:rsidR="000051DC" w:rsidRPr="00C6060E" w:rsidRDefault="000051DC" w:rsidP="00C6060E">
      <w:pPr>
        <w:spacing w:line="276" w:lineRule="auto"/>
        <w:rPr>
          <w:szCs w:val="20"/>
        </w:rPr>
      </w:pPr>
    </w:p>
    <w:p w14:paraId="59F6FB4F" w14:textId="5192C594" w:rsidR="000051DC" w:rsidRPr="00C6060E" w:rsidRDefault="000051DC" w:rsidP="00C6060E">
      <w:pPr>
        <w:spacing w:line="276" w:lineRule="auto"/>
        <w:rPr>
          <w:szCs w:val="20"/>
        </w:rPr>
      </w:pPr>
      <w:r w:rsidRPr="00C6060E">
        <w:rPr>
          <w:szCs w:val="20"/>
        </w:rPr>
        <w:t xml:space="preserve">Glede pripombe stranskega udeleženca, da je predviden previsok objekt (Atletska dvorana – 17m) na južni strani stanovanjske hiše na naslovu </w:t>
      </w:r>
      <w:r w:rsidRPr="00F81B88">
        <w:rPr>
          <w:szCs w:val="20"/>
        </w:rPr>
        <w:t>Milčinskega 8, z vidika osončenja, in da bo</w:t>
      </w:r>
      <w:r w:rsidR="00A8060F" w:rsidRPr="00F81B88">
        <w:rPr>
          <w:szCs w:val="20"/>
        </w:rPr>
        <w:t>do</w:t>
      </w:r>
      <w:r w:rsidRPr="00F81B88">
        <w:rPr>
          <w:szCs w:val="20"/>
        </w:rPr>
        <w:t xml:space="preserve"> njihov</w:t>
      </w:r>
      <w:r w:rsidR="00A8060F" w:rsidRPr="00F81B88">
        <w:rPr>
          <w:szCs w:val="20"/>
        </w:rPr>
        <w:t>i</w:t>
      </w:r>
      <w:r w:rsidRPr="00F81B88">
        <w:rPr>
          <w:szCs w:val="20"/>
        </w:rPr>
        <w:t xml:space="preserve"> objekt</w:t>
      </w:r>
      <w:r w:rsidR="00A8060F" w:rsidRPr="00F81B88">
        <w:rPr>
          <w:szCs w:val="20"/>
        </w:rPr>
        <w:t>i</w:t>
      </w:r>
      <w:r w:rsidRPr="00F81B88">
        <w:rPr>
          <w:szCs w:val="20"/>
        </w:rPr>
        <w:t xml:space="preserve"> na minimalnem standardu osončenja, upravni organ </w:t>
      </w:r>
      <w:r w:rsidR="00A8060F" w:rsidRPr="00F81B88">
        <w:rPr>
          <w:szCs w:val="20"/>
        </w:rPr>
        <w:t xml:space="preserve">uvodoma ugotavlja, </w:t>
      </w:r>
      <w:r w:rsidR="00A8060F" w:rsidRPr="00F81B88">
        <w:t>da je navedba pavšalna, brez konkretnih opredelitev</w:t>
      </w:r>
      <w:r w:rsidR="002C073D" w:rsidRPr="00F81B88">
        <w:t>, upravnemu organu pa stranski udeleženec tudi ni predložil nobenih d</w:t>
      </w:r>
      <w:r w:rsidR="00A8060F" w:rsidRPr="00F81B88">
        <w:t>okaz</w:t>
      </w:r>
      <w:r w:rsidR="002C073D" w:rsidRPr="00F81B88">
        <w:t>ov</w:t>
      </w:r>
      <w:r w:rsidR="00A8060F" w:rsidRPr="00F81B88">
        <w:t>. Iz predložene dokumentacije v postopku, ki so jo izdelali strokovnjaki z različnih področij</w:t>
      </w:r>
      <w:r w:rsidR="00A8060F">
        <w:t>, nasprotno izhaja, da nedovoljenega vpliva z vidika osončenosti ne bo. Tako iz DGD</w:t>
      </w:r>
      <w:r w:rsidRPr="00C6060E">
        <w:rPr>
          <w:szCs w:val="20"/>
        </w:rPr>
        <w:t xml:space="preserve"> </w:t>
      </w:r>
      <w:r w:rsidR="00A8060F">
        <w:rPr>
          <w:szCs w:val="20"/>
        </w:rPr>
        <w:t xml:space="preserve">izhaja, </w:t>
      </w:r>
      <w:r w:rsidRPr="00C6060E">
        <w:rPr>
          <w:szCs w:val="20"/>
        </w:rPr>
        <w:t>da je predvidena višina Atletske dvorane 17.1 m, kar je v celoti v skladu z določbami veljavnega prostorskega akta. Odlok o ureditvenem načrtu za območje urejanja ŠR 2/1 Stadion v zvezi z osončenjem in kakovostjo bivanja, v 24.č členu</w:t>
      </w:r>
      <w:r w:rsidR="002C073D">
        <w:rPr>
          <w:szCs w:val="20"/>
        </w:rPr>
        <w:t xml:space="preserve"> določa</w:t>
      </w:r>
      <w:r w:rsidRPr="00C6060E">
        <w:rPr>
          <w:szCs w:val="20"/>
        </w:rPr>
        <w:t xml:space="preserve">: </w:t>
      </w:r>
      <w:r w:rsidRPr="00C6060E">
        <w:rPr>
          <w:i/>
          <w:szCs w:val="20"/>
        </w:rPr>
        <w:t>Obstoječim stanovanjskim stavbam ob Milčinskega ulici, ki mejijo na območje ureditvenega načrta, je treba zagotoviti v naslednjih prostorih: dnevna soba, bivalni prostor s kuhinjo, bivalna kuhinja, otroška soba, naravno osončenje v času od sončnega vzhoda do sončnega zahoda: – dne 21. 12. – najmanj 1 uro, – dne 21. 3. in 21. 9. – najmanj 3 ure. Če so pogoji naravnega osončenja v obstoječih stavbah v prostorih iz prejšnjega odstavka manjši od pogojev, določenih v prejšnjem odstavku, se zaradi gradnje novih objektov ne smejo poslabšati.</w:t>
      </w:r>
      <w:r w:rsidRPr="00C6060E">
        <w:rPr>
          <w:szCs w:val="20"/>
        </w:rPr>
        <w:t xml:space="preserve"> </w:t>
      </w:r>
      <w:r w:rsidR="002C073D">
        <w:rPr>
          <w:szCs w:val="20"/>
        </w:rPr>
        <w:t>P</w:t>
      </w:r>
      <w:r w:rsidR="002C073D" w:rsidRPr="00C6060E">
        <w:rPr>
          <w:szCs w:val="20"/>
        </w:rPr>
        <w:t xml:space="preserve">rojektant </w:t>
      </w:r>
      <w:r w:rsidR="002C073D">
        <w:rPr>
          <w:szCs w:val="20"/>
        </w:rPr>
        <w:t xml:space="preserve">je v </w:t>
      </w:r>
      <w:r w:rsidRPr="00C6060E">
        <w:rPr>
          <w:szCs w:val="20"/>
        </w:rPr>
        <w:t>DGD</w:t>
      </w:r>
      <w:r w:rsidR="002C073D">
        <w:rPr>
          <w:szCs w:val="20"/>
        </w:rPr>
        <w:t>-</w:t>
      </w:r>
      <w:r w:rsidR="002C073D">
        <w:rPr>
          <w:szCs w:val="20"/>
        </w:rPr>
        <w:lastRenderedPageBreak/>
        <w:t>stadion,</w:t>
      </w:r>
      <w:r w:rsidRPr="00C6060E">
        <w:rPr>
          <w:szCs w:val="20"/>
        </w:rPr>
        <w:t xml:space="preserve"> str. 69</w:t>
      </w:r>
      <w:r w:rsidR="002C073D">
        <w:rPr>
          <w:szCs w:val="20"/>
        </w:rPr>
        <w:t>,</w:t>
      </w:r>
      <w:r w:rsidR="008D45BA">
        <w:rPr>
          <w:szCs w:val="20"/>
        </w:rPr>
        <w:t xml:space="preserve"> </w:t>
      </w:r>
      <w:r w:rsidRPr="00C6060E">
        <w:rPr>
          <w:szCs w:val="20"/>
        </w:rPr>
        <w:t xml:space="preserve">navedel, da je glede na oddaljenost najbližjega dela stavbe - atletske dvorane od obstoječih stanovanjskih objektov v bližini Milčinskega ulici, ki znaša 24,09 m - JV in višina obroča atletske dvorane 17,13 m, pogoj PA o potrebni osončenosti izpolnjen, saj je odmik večji od višine stavbe. Upravni organ sledi navedbam v DGD, ki sta ga podpisala projektant in vodja projekta in s </w:t>
      </w:r>
      <w:r w:rsidR="008D45BA">
        <w:rPr>
          <w:szCs w:val="20"/>
        </w:rPr>
        <w:t xml:space="preserve">svojim </w:t>
      </w:r>
      <w:r w:rsidRPr="00C6060E">
        <w:rPr>
          <w:szCs w:val="20"/>
        </w:rPr>
        <w:t xml:space="preserve">podpisom zagotovila, da je projektna dokumentacija skladna z zahtevami prostorskega izvedbenega akta, gradbenimi in drugimi predpisi, da omogoča kakovostno izvedbo objekta in racionalnost rešitev v času gradnje in vzdrževanja objekta, da so izbrane tehnične rešitve, ki niso v nasprotju z zakonom, ki ureja graditev, drugimi predpisi, tehničnimi smernicami in pravili stroke ter da so na ravni obdelave DGD izpolnjene bistvene in druge zahteve iz 15. člena GZ. </w:t>
      </w:r>
      <w:r w:rsidR="002C073D">
        <w:rPr>
          <w:szCs w:val="20"/>
        </w:rPr>
        <w:t>S</w:t>
      </w:r>
      <w:r w:rsidRPr="00C6060E">
        <w:rPr>
          <w:szCs w:val="20"/>
        </w:rPr>
        <w:t xml:space="preserve">kladnost projekta s prostorskim aktom glede zahtev osončenja (oz. celotnega poglavja varovanja okolja 21. – 24.d člen Odloka o ureditvenem načrtu) potrjuje tudi pozitivno mnenje Mestne občine Ljubljana, Oddelka za urejanje prostora, št. 35070-347/2018-3 z dne 11. 12. 2018 (točka 13). </w:t>
      </w:r>
    </w:p>
    <w:p w14:paraId="7313EF7F" w14:textId="77777777" w:rsidR="000051DC" w:rsidRPr="00C6060E" w:rsidRDefault="000051DC" w:rsidP="00C6060E">
      <w:pPr>
        <w:spacing w:line="276" w:lineRule="auto"/>
        <w:rPr>
          <w:szCs w:val="20"/>
        </w:rPr>
      </w:pPr>
      <w:r w:rsidRPr="00C6060E">
        <w:rPr>
          <w:szCs w:val="20"/>
        </w:rPr>
        <w:t xml:space="preserve">Investitor je na pripombo glede osončenja stanovanjske hiše na naslovu Milčinskega 8 odgovoril v dopisu št. 351-98/2017-198 z dne 14. 12. 2022 in predložil tudi 3D sliko, na kateri so prikazane sence v obdobju najmanjše osončenosti na območju ACL – primer 21. december ob 12. uri. Investitor navaja, da so vsi ostali datumi glede osončenja manj obremenjujoči, ter da iz prikaza izhaja, da sence višjega objekta atletske dvorane padajo na del parcel in izven območja stanovanjskih objektov, kar pomeni, da so izpolnjeni pogoji prostorskega akta glede naravnega osončenja v objektih ob Milčinskega ulici. V zvezi s tem upravni organ ugotavlja, da iz predloženega 3D prikaza senc izhaja, da sence objekta atletske dvorane v obdobju najmanjše osončenosti (21. 12. ob 12. uri) ne padejo na območje stanovanjskega objekta na naslovu Milčinskega 8. </w:t>
      </w:r>
    </w:p>
    <w:p w14:paraId="5ED7C742" w14:textId="77777777" w:rsidR="000051DC" w:rsidRPr="00C6060E" w:rsidRDefault="000051DC" w:rsidP="00C6060E">
      <w:pPr>
        <w:spacing w:line="276" w:lineRule="auto"/>
        <w:rPr>
          <w:szCs w:val="20"/>
        </w:rPr>
      </w:pPr>
    </w:p>
    <w:p w14:paraId="17040D04" w14:textId="77777777" w:rsidR="000051DC" w:rsidRPr="00F81B88" w:rsidRDefault="000051DC" w:rsidP="00C6060E">
      <w:pPr>
        <w:spacing w:line="276" w:lineRule="auto"/>
        <w:rPr>
          <w:szCs w:val="20"/>
        </w:rPr>
      </w:pPr>
      <w:r w:rsidRPr="00F81B88">
        <w:rPr>
          <w:szCs w:val="20"/>
        </w:rPr>
        <w:t>Glede pripomb stranskega udeleženca, lastnika objekta na naslovu Milčinskega 8, upravni organ ugotavlja:</w:t>
      </w:r>
    </w:p>
    <w:p w14:paraId="1174045C" w14:textId="3E0EFF19" w:rsidR="000051DC" w:rsidRPr="00C6060E" w:rsidRDefault="000051DC" w:rsidP="00C6060E">
      <w:pPr>
        <w:pStyle w:val="Odstavekseznama"/>
        <w:numPr>
          <w:ilvl w:val="0"/>
          <w:numId w:val="32"/>
        </w:numPr>
        <w:spacing w:line="276" w:lineRule="auto"/>
        <w:contextualSpacing/>
        <w:rPr>
          <w:rFonts w:ascii="Arial" w:hAnsi="Arial" w:cs="Arial"/>
          <w:sz w:val="20"/>
        </w:rPr>
      </w:pPr>
      <w:r w:rsidRPr="00F81B88">
        <w:rPr>
          <w:rFonts w:ascii="Arial" w:hAnsi="Arial" w:cs="Arial"/>
          <w:sz w:val="20"/>
        </w:rPr>
        <w:t xml:space="preserve">Glede izvzetosti predhodne inventarizacije danega prostora ob Milčinskega ulici ob sprejemanju </w:t>
      </w:r>
      <w:r w:rsidR="00385C03" w:rsidRPr="00F81B88">
        <w:rPr>
          <w:rFonts w:ascii="Arial" w:hAnsi="Arial" w:cs="Arial"/>
          <w:sz w:val="20"/>
        </w:rPr>
        <w:t>UN</w:t>
      </w:r>
      <w:r w:rsidRPr="00F81B88">
        <w:rPr>
          <w:rFonts w:ascii="Arial" w:hAnsi="Arial" w:cs="Arial"/>
          <w:sz w:val="20"/>
        </w:rPr>
        <w:t xml:space="preserve"> in izdelavi geoloških vrtin mimo nedovoljene deponije komunalnih, posebnih in ekološko nevarnih odpadkov 10 m od zahodne meje ACL, upravni organ pojasnjuje</w:t>
      </w:r>
      <w:r w:rsidRPr="00C6060E">
        <w:rPr>
          <w:rFonts w:ascii="Arial" w:hAnsi="Arial" w:cs="Arial"/>
          <w:sz w:val="20"/>
        </w:rPr>
        <w:t>, da je bilo tekom geoloških raziskav, ki jih je izvedlo podjetje IRGO v letu 2016 ugotovljeno, da so na vzhodni strani stadiona (vrtina AS-</w:t>
      </w:r>
      <w:proofErr w:type="spellStart"/>
      <w:r w:rsidRPr="00C6060E">
        <w:rPr>
          <w:rFonts w:ascii="Arial" w:hAnsi="Arial" w:cs="Arial"/>
          <w:sz w:val="20"/>
        </w:rPr>
        <w:t>lc</w:t>
      </w:r>
      <w:proofErr w:type="spellEnd"/>
      <w:r w:rsidRPr="00C6060E">
        <w:rPr>
          <w:rFonts w:ascii="Arial" w:hAnsi="Arial" w:cs="Arial"/>
          <w:sz w:val="20"/>
        </w:rPr>
        <w:t xml:space="preserve"> iz poročila IRGO) na območju umetnega nasutja prisotni </w:t>
      </w:r>
      <w:proofErr w:type="spellStart"/>
      <w:r w:rsidRPr="00C6060E">
        <w:rPr>
          <w:rFonts w:ascii="Arial" w:hAnsi="Arial" w:cs="Arial"/>
          <w:sz w:val="20"/>
        </w:rPr>
        <w:t>žgalniški</w:t>
      </w:r>
      <w:proofErr w:type="spellEnd"/>
      <w:r w:rsidRPr="00C6060E">
        <w:rPr>
          <w:rFonts w:ascii="Arial" w:hAnsi="Arial" w:cs="Arial"/>
          <w:sz w:val="20"/>
        </w:rPr>
        <w:t xml:space="preserve"> ostanki (pepel in žlindra) v debelini cca 4,1 m (od globine 1,5 m do globine 5,6 m). To območje je v obstoječem stanju obremenjeno z odpadki. Ker obstaja verjetnost, da se naleti na odpadke tudi drugje na območju nameravanega posega je bil v PVO predpisan dodatni ukrep, ki ga je upravni organ določil točki V</w:t>
      </w:r>
      <w:r w:rsidR="00D115A9">
        <w:rPr>
          <w:rFonts w:ascii="Arial" w:hAnsi="Arial" w:cs="Arial"/>
          <w:sz w:val="20"/>
        </w:rPr>
        <w:t>I</w:t>
      </w:r>
      <w:r w:rsidRPr="00C6060E">
        <w:rPr>
          <w:rFonts w:ascii="Arial" w:hAnsi="Arial" w:cs="Arial"/>
          <w:sz w:val="20"/>
        </w:rPr>
        <w:t>./4. izreka tega gradbenega dovoljenja in kjer je predviden način ravnanja z odpadki.</w:t>
      </w:r>
    </w:p>
    <w:p w14:paraId="2AD7EFDA" w14:textId="68F91318" w:rsidR="000051DC" w:rsidRPr="000D057C" w:rsidRDefault="000051DC" w:rsidP="00C6060E">
      <w:pPr>
        <w:pStyle w:val="Odstavekseznama"/>
        <w:numPr>
          <w:ilvl w:val="0"/>
          <w:numId w:val="32"/>
        </w:numPr>
        <w:spacing w:line="276" w:lineRule="auto"/>
        <w:contextualSpacing/>
        <w:rPr>
          <w:rFonts w:ascii="Arial" w:hAnsi="Arial" w:cs="Arial"/>
          <w:color w:val="FF0000"/>
          <w:sz w:val="20"/>
        </w:rPr>
      </w:pPr>
      <w:r w:rsidRPr="00C6060E">
        <w:rPr>
          <w:rFonts w:ascii="Arial" w:hAnsi="Arial" w:cs="Arial"/>
          <w:sz w:val="20"/>
        </w:rPr>
        <w:t xml:space="preserve">Pripomba glede ažuriranega geodetskega posnetka dejanskega stanja je neutemeljena, saj je </w:t>
      </w:r>
      <w:r w:rsidR="00A33659" w:rsidRPr="00A33659">
        <w:rPr>
          <w:rFonts w:ascii="Arial" w:hAnsi="Arial" w:cs="Arial"/>
          <w:sz w:val="20"/>
        </w:rPr>
        <w:t xml:space="preserve">DGD izdelan v skladu s Pravilnikom o podrobnejši vsebini dokumentacije in obrazcih, povezanih z graditvijo objektov (Uradni list RS, št. 36/18, 51/18 – </w:t>
      </w:r>
      <w:proofErr w:type="spellStart"/>
      <w:r w:rsidR="00A33659" w:rsidRPr="00A33659">
        <w:rPr>
          <w:rFonts w:ascii="Arial" w:hAnsi="Arial" w:cs="Arial"/>
          <w:sz w:val="20"/>
        </w:rPr>
        <w:t>popr</w:t>
      </w:r>
      <w:proofErr w:type="spellEnd"/>
      <w:r w:rsidR="00A33659" w:rsidRPr="00A33659">
        <w:rPr>
          <w:rFonts w:ascii="Arial" w:hAnsi="Arial" w:cs="Arial"/>
          <w:sz w:val="20"/>
        </w:rPr>
        <w:t>., 197/20 in 199/21 – GZ-1</w:t>
      </w:r>
      <w:r w:rsidR="00A33659">
        <w:rPr>
          <w:rFonts w:ascii="Arial" w:hAnsi="Arial" w:cs="Arial"/>
          <w:sz w:val="20"/>
        </w:rPr>
        <w:t xml:space="preserve"> – vsi lokacijski prikazi so izdelani na geodetskem načrtu z dne 29. 1. 2021 (vpogled v DGD, list 1.2.1/1). I</w:t>
      </w:r>
      <w:r w:rsidRPr="00C6060E">
        <w:rPr>
          <w:rFonts w:ascii="Arial" w:hAnsi="Arial" w:cs="Arial"/>
          <w:sz w:val="20"/>
        </w:rPr>
        <w:t>nvestitor</w:t>
      </w:r>
      <w:r w:rsidR="00A33659">
        <w:rPr>
          <w:rFonts w:ascii="Arial" w:hAnsi="Arial" w:cs="Arial"/>
          <w:sz w:val="20"/>
        </w:rPr>
        <w:t xml:space="preserve"> je v zvezi s tem podal pojasnilo, da je</w:t>
      </w:r>
      <w:r w:rsidRPr="00C6060E">
        <w:rPr>
          <w:rFonts w:ascii="Arial" w:hAnsi="Arial" w:cs="Arial"/>
          <w:sz w:val="20"/>
        </w:rPr>
        <w:t xml:space="preserve"> za potrebe izdelave projektne dokumentacije pri pooblaščenem geodetu naročil in tudi pridobil izdelavo geodetskega načrta, ki je sestavljen iz grafičnega prikaza in certifikatom geodetskega načrta. </w:t>
      </w:r>
    </w:p>
    <w:p w14:paraId="39193B0A" w14:textId="77777777" w:rsidR="000051DC" w:rsidRPr="00C6060E" w:rsidRDefault="000051DC" w:rsidP="00C6060E">
      <w:pPr>
        <w:pStyle w:val="Odstavekseznama"/>
        <w:numPr>
          <w:ilvl w:val="0"/>
          <w:numId w:val="32"/>
        </w:numPr>
        <w:spacing w:line="276" w:lineRule="auto"/>
        <w:contextualSpacing/>
        <w:rPr>
          <w:rFonts w:ascii="Arial" w:hAnsi="Arial" w:cs="Arial"/>
          <w:sz w:val="20"/>
        </w:rPr>
      </w:pPr>
      <w:r w:rsidRPr="00C6060E">
        <w:rPr>
          <w:rFonts w:ascii="Arial" w:hAnsi="Arial" w:cs="Arial"/>
          <w:sz w:val="20"/>
        </w:rPr>
        <w:t>Glede pripombe v zvezi s preudarnim ravnanjem z odpadki, upravni organ pojasnjuje, da je bilo v okviru presoje vplivov na okolje v tem postopku obravnavano tudi ravnanje z odpadki. V točki VI. 4 so z namenom preprečitve, zmanjšanja ali odprave pomembnejših škodljivih vplivov na okolje, določeni tudi ukrepi in pogoji, ki jih mora investitor upoštevati v času gradnje poleg zakonsko predpisanih. Podrobnejše ugotovitve upravnega organa v zvezi s tem so navedene v točki (5) 9 te obrazložitve, investitor pa je stranskemu udeležencu tudi podal podrobnejša pojasnila v dopisu št. 351-98/2017-198 z dne 14. 12. 2023.</w:t>
      </w:r>
    </w:p>
    <w:p w14:paraId="17FAB4FE" w14:textId="39EE518C" w:rsidR="000051DC" w:rsidRPr="00C6060E" w:rsidRDefault="000051DC" w:rsidP="00C6060E">
      <w:pPr>
        <w:pStyle w:val="Odstavekseznama"/>
        <w:numPr>
          <w:ilvl w:val="0"/>
          <w:numId w:val="32"/>
        </w:numPr>
        <w:spacing w:line="276" w:lineRule="auto"/>
        <w:contextualSpacing/>
        <w:rPr>
          <w:rFonts w:ascii="Arial" w:hAnsi="Arial" w:cs="Arial"/>
          <w:sz w:val="20"/>
        </w:rPr>
      </w:pPr>
      <w:r w:rsidRPr="00C6060E">
        <w:rPr>
          <w:rFonts w:ascii="Arial" w:hAnsi="Arial" w:cs="Arial"/>
          <w:sz w:val="20"/>
        </w:rPr>
        <w:t xml:space="preserve">Glede pripombe, ki se nanaša na ograjo ob posestni meji, upravni organ </w:t>
      </w:r>
      <w:r w:rsidRPr="00A33659">
        <w:rPr>
          <w:rFonts w:ascii="Arial" w:hAnsi="Arial" w:cs="Arial"/>
          <w:sz w:val="20"/>
        </w:rPr>
        <w:t xml:space="preserve">ugotavlja, da iz DGD </w:t>
      </w:r>
      <w:r w:rsidRPr="00C6060E">
        <w:rPr>
          <w:rFonts w:ascii="Arial" w:hAnsi="Arial" w:cs="Arial"/>
          <w:sz w:val="20"/>
        </w:rPr>
        <w:t xml:space="preserve">(Tehnično poročilo, str. 60) izhaja, da je ograja kompleksa ACL, predvidena v višini 1,8 m, betonski del bo visok 0,5 m in transparenten del 1,3 m oz. bo popolnoma transparentna do višine 1,8 m, kar je v skladu z določbami prostorskega akta (9. člen </w:t>
      </w:r>
      <w:r w:rsidR="00385C03">
        <w:rPr>
          <w:rFonts w:ascii="Arial" w:hAnsi="Arial" w:cs="Arial"/>
          <w:sz w:val="20"/>
        </w:rPr>
        <w:t>UN</w:t>
      </w:r>
      <w:r w:rsidR="00B81EE4">
        <w:rPr>
          <w:rFonts w:ascii="Arial" w:hAnsi="Arial" w:cs="Arial"/>
          <w:sz w:val="20"/>
        </w:rPr>
        <w:t>)</w:t>
      </w:r>
      <w:r w:rsidRPr="00C6060E">
        <w:rPr>
          <w:rFonts w:ascii="Arial" w:hAnsi="Arial" w:cs="Arial"/>
          <w:sz w:val="20"/>
        </w:rPr>
        <w:t xml:space="preserve"> V skladu z 9. členom </w:t>
      </w:r>
      <w:r w:rsidR="00385C03">
        <w:rPr>
          <w:rFonts w:ascii="Arial" w:hAnsi="Arial" w:cs="Arial"/>
          <w:sz w:val="20"/>
        </w:rPr>
        <w:lastRenderedPageBreak/>
        <w:t>UN</w:t>
      </w:r>
      <w:r w:rsidRPr="00C6060E">
        <w:rPr>
          <w:rFonts w:ascii="Arial" w:hAnsi="Arial" w:cs="Arial"/>
          <w:sz w:val="20"/>
        </w:rPr>
        <w:t xml:space="preserve"> je ograje dopustno postaviti največ do meje parcele, na kateri se gradijo, vendar tako, da se z gradnjo ne posega na sosednje zemljišče; če se gradijo na meji, se morajo lastniki zemljišč, na katere ograja meji, o tem pisno sporazumeti. V času gradnje ni predvidena protihrupna ograja. Podrobneje je upravni organ odgovor na pripombe, ki se nanašajo na vplive hrupa v času gradnje, podal zgoraj in veljajo tudi za območje Milčinskega ulica 8.</w:t>
      </w:r>
    </w:p>
    <w:p w14:paraId="07FE3D42" w14:textId="77777777" w:rsidR="000051DC" w:rsidRPr="00A33659" w:rsidRDefault="000051DC" w:rsidP="00C6060E">
      <w:pPr>
        <w:spacing w:line="276" w:lineRule="auto"/>
        <w:ind w:left="709"/>
        <w:rPr>
          <w:szCs w:val="20"/>
        </w:rPr>
      </w:pPr>
      <w:r w:rsidRPr="00C6060E">
        <w:rPr>
          <w:szCs w:val="20"/>
        </w:rPr>
        <w:t xml:space="preserve">Investitor je v zvezi s tem stranskemu udeležencu podal pojasnilo v dopisu št. 351-98/2017-198 z dne 14. 12. 2023, in sicer, da so v območju parcel stavbnega niza ob ulici Milčinskega, to je ob zahodni meji območja ACL, obstoječe ograje in ureditve lastnikov. V primeru ustreznosti obstoječih mejnih ureditev in ustreznega vzdrževanja mejnih objektov in zasaditev ni predvidenih posegov. Kjer ni urejenih in omejenih parcelnih mej se bo tu vgradila ograja višine 1,8 m na parcelo Mestne občine Ljubljana, vključno s temeljem ograje, za kar se pridobi soglasje soseda. Prav tako v primeru postavitve temelja ograje na samo mejo parcele. Oblika ograje in njena postavitev na območju ACL je določena v 9. členu prostorskega akta. Betonskih ograj na tem območju ni, so samo betonski temelji. V času gradnje protihrupna ograja na tem območju ni predvidena. Projektna dokumentacija za objekt ACL ne predvideva tehnologije zabijanja pilotov ali </w:t>
      </w:r>
      <w:proofErr w:type="spellStart"/>
      <w:r w:rsidRPr="00C6060E">
        <w:rPr>
          <w:szCs w:val="20"/>
        </w:rPr>
        <w:t>zagatnic</w:t>
      </w:r>
      <w:proofErr w:type="spellEnd"/>
      <w:r w:rsidRPr="00C6060E">
        <w:rPr>
          <w:szCs w:val="20"/>
        </w:rPr>
        <w:t xml:space="preserve">. Vsa varovanja gradbene jame oz. globoka temeljenja predvidevajo </w:t>
      </w:r>
      <w:proofErr w:type="spellStart"/>
      <w:r w:rsidRPr="00C6060E">
        <w:rPr>
          <w:szCs w:val="20"/>
        </w:rPr>
        <w:t>uvrtane</w:t>
      </w:r>
      <w:proofErr w:type="spellEnd"/>
      <w:r w:rsidRPr="00C6060E">
        <w:rPr>
          <w:szCs w:val="20"/>
        </w:rPr>
        <w:t xml:space="preserve"> </w:t>
      </w:r>
      <w:proofErr w:type="spellStart"/>
      <w:r w:rsidRPr="00A33659">
        <w:rPr>
          <w:szCs w:val="20"/>
        </w:rPr>
        <w:t>benoto</w:t>
      </w:r>
      <w:proofErr w:type="spellEnd"/>
      <w:r w:rsidRPr="00A33659">
        <w:rPr>
          <w:szCs w:val="20"/>
        </w:rPr>
        <w:t xml:space="preserve"> oz. jet </w:t>
      </w:r>
      <w:proofErr w:type="spellStart"/>
      <w:r w:rsidRPr="00A33659">
        <w:rPr>
          <w:szCs w:val="20"/>
        </w:rPr>
        <w:t>grouting</w:t>
      </w:r>
      <w:proofErr w:type="spellEnd"/>
      <w:r w:rsidRPr="00A33659">
        <w:rPr>
          <w:szCs w:val="20"/>
        </w:rPr>
        <w:t xml:space="preserve"> pilote.</w:t>
      </w:r>
    </w:p>
    <w:p w14:paraId="3F80BD4E" w14:textId="2DB11079" w:rsidR="000051DC" w:rsidRPr="00C6060E" w:rsidRDefault="000051DC" w:rsidP="00C6060E">
      <w:pPr>
        <w:pStyle w:val="Odstavekseznama"/>
        <w:numPr>
          <w:ilvl w:val="0"/>
          <w:numId w:val="32"/>
        </w:numPr>
        <w:spacing w:line="276" w:lineRule="auto"/>
        <w:contextualSpacing/>
        <w:rPr>
          <w:rFonts w:ascii="Arial" w:hAnsi="Arial" w:cs="Arial"/>
          <w:sz w:val="20"/>
        </w:rPr>
      </w:pPr>
      <w:r w:rsidRPr="00A33659">
        <w:rPr>
          <w:rFonts w:ascii="Arial" w:hAnsi="Arial" w:cs="Arial"/>
          <w:sz w:val="20"/>
        </w:rPr>
        <w:t>Glede pripombe proti postavitvi gradbiščnega žerjava (Pozicija 5) MDT 139, H = 25m, ročica = 55 m, tik ob posestni zahodni meji med ACL in stanovanjskimi hišami na Milčinskega ulici, upravni organ ugotavlja</w:t>
      </w:r>
      <w:r w:rsidR="00B81EE4" w:rsidRPr="00A33659">
        <w:rPr>
          <w:rFonts w:ascii="Arial" w:hAnsi="Arial" w:cs="Arial"/>
          <w:sz w:val="20"/>
        </w:rPr>
        <w:t xml:space="preserve"> na podlagi izjave investitorja</w:t>
      </w:r>
      <w:r w:rsidRPr="00A33659">
        <w:rPr>
          <w:rFonts w:ascii="Arial" w:hAnsi="Arial" w:cs="Arial"/>
          <w:sz w:val="20"/>
        </w:rPr>
        <w:t xml:space="preserve">, da </w:t>
      </w:r>
      <w:r w:rsidR="00B81EE4" w:rsidRPr="00A33659">
        <w:rPr>
          <w:rFonts w:ascii="Arial" w:hAnsi="Arial" w:cs="Arial"/>
          <w:sz w:val="20"/>
        </w:rPr>
        <w:t>bo</w:t>
      </w:r>
      <w:r w:rsidRPr="00A33659">
        <w:rPr>
          <w:rFonts w:ascii="Arial" w:hAnsi="Arial" w:cs="Arial"/>
          <w:sz w:val="20"/>
        </w:rPr>
        <w:t xml:space="preserve"> lokacija žerjava </w:t>
      </w:r>
      <w:r w:rsidRPr="00C6060E">
        <w:rPr>
          <w:rFonts w:ascii="Arial" w:hAnsi="Arial" w:cs="Arial"/>
          <w:sz w:val="20"/>
        </w:rPr>
        <w:t>5 umeščena tako, da bo možno prenašati bremena na območju gradbišča, ki ga žerjava 3 in 6 ne dosežeta. V vsakem primeru bodo vse ročice žerjavov blokirane v smereh, ki presegajo mejo gradbišča in bo posledično onemogočen vsak prenos tovora izven meja gradbiščne ograje.</w:t>
      </w:r>
    </w:p>
    <w:p w14:paraId="48EB393E" w14:textId="605D2A3D" w:rsidR="000051DC" w:rsidRPr="00C6060E" w:rsidRDefault="000051DC" w:rsidP="00C6060E">
      <w:pPr>
        <w:pStyle w:val="Odstavekseznama"/>
        <w:numPr>
          <w:ilvl w:val="0"/>
          <w:numId w:val="32"/>
        </w:numPr>
        <w:spacing w:line="276" w:lineRule="auto"/>
        <w:contextualSpacing/>
        <w:rPr>
          <w:rFonts w:ascii="Arial" w:hAnsi="Arial" w:cs="Arial"/>
          <w:sz w:val="20"/>
        </w:rPr>
      </w:pPr>
      <w:r w:rsidRPr="00C6060E">
        <w:rPr>
          <w:rFonts w:ascii="Arial" w:hAnsi="Arial" w:cs="Arial"/>
          <w:sz w:val="20"/>
        </w:rPr>
        <w:t xml:space="preserve">Pripombe, ki se nanašajo </w:t>
      </w:r>
      <w:r w:rsidRPr="00F81B88">
        <w:rPr>
          <w:rFonts w:ascii="Arial" w:hAnsi="Arial" w:cs="Arial"/>
          <w:sz w:val="20"/>
        </w:rPr>
        <w:t>na osvetlitev in strelovodno zaščito pomožnega stadiona, niso utemeljene. Presoja vplivov na okolje je bila izvedena na podlagi Poročila o vplivih na okolje (PVO), navedenega v točki IV.C izreka tega dovoljenja, ki je izdelan v skladu z Uredbo o vsebini poročila o vplivih nameravanega posega na okolje in načinu njegove priprave (Uradni list RS, št. 36/09, 40/17 in 44/22 – ZVO-2). Iz PVO izhaja, da bodo emisije, ki jo povzroča razsvetljava, skladne z Uredbo o mejnih vrednostih svetlobnega onesnaževanja okolja (UL RS, št. 81/07, 109/07,62/10,46/13). V poglavju 6.2.2.3 so predvideni tudi dodatni ukrepi, ki bodo zmanjšali ali preprečili pomemben vpliv pred svetlobnim onesnaževanjem in jih je upravni organ določil v točki V</w:t>
      </w:r>
      <w:r w:rsidR="00D115A9">
        <w:rPr>
          <w:rFonts w:ascii="Arial" w:hAnsi="Arial" w:cs="Arial"/>
          <w:sz w:val="20"/>
        </w:rPr>
        <w:t>I</w:t>
      </w:r>
      <w:r w:rsidRPr="00F81B88">
        <w:rPr>
          <w:rFonts w:ascii="Arial" w:hAnsi="Arial" w:cs="Arial"/>
          <w:sz w:val="20"/>
        </w:rPr>
        <w:t>./6. izreka tega gradbenega dovoljenja. Podrobnejša obrazložitev v zvezi s tem je podana v točki (5) 9 na straneh 2</w:t>
      </w:r>
      <w:r w:rsidR="00F81B88" w:rsidRPr="00F81B88">
        <w:rPr>
          <w:rFonts w:ascii="Arial" w:hAnsi="Arial" w:cs="Arial"/>
          <w:sz w:val="20"/>
        </w:rPr>
        <w:t>2</w:t>
      </w:r>
      <w:r w:rsidRPr="00F81B88">
        <w:rPr>
          <w:rFonts w:ascii="Arial" w:hAnsi="Arial" w:cs="Arial"/>
          <w:sz w:val="20"/>
        </w:rPr>
        <w:t xml:space="preserve"> do 3</w:t>
      </w:r>
      <w:r w:rsidR="00F81B88" w:rsidRPr="00F81B88">
        <w:rPr>
          <w:rFonts w:ascii="Arial" w:hAnsi="Arial" w:cs="Arial"/>
          <w:sz w:val="20"/>
        </w:rPr>
        <w:t>1</w:t>
      </w:r>
      <w:r w:rsidRPr="00F81B88">
        <w:rPr>
          <w:rFonts w:ascii="Arial" w:hAnsi="Arial" w:cs="Arial"/>
          <w:sz w:val="20"/>
        </w:rPr>
        <w:t xml:space="preserve"> te obrazložitve. Glede strelovodne zaščite upravni organ ugotavlja, da je v DGD (točka 1.1.1.8 Opis izpolnjevanja</w:t>
      </w:r>
      <w:r w:rsidRPr="00C6060E">
        <w:rPr>
          <w:rFonts w:ascii="Arial" w:hAnsi="Arial" w:cs="Arial"/>
          <w:sz w:val="20"/>
        </w:rPr>
        <w:t xml:space="preserve"> bistvenih zahtev) navedeno, je zasnovan sistem zaščite pred strelo tako, da odvede atmosfersko razelektrenje v zemljo, pri čemer ne povzroča nevarnosti za požar, omeji okvare sistemov in naprav ter zagotavlja dovolj nizke napetosti dotika in koraka z ustrezno izenačitvijo potenciala (str</w:t>
      </w:r>
      <w:r w:rsidR="00B81EE4">
        <w:rPr>
          <w:rFonts w:ascii="Arial" w:hAnsi="Arial" w:cs="Arial"/>
          <w:sz w:val="20"/>
        </w:rPr>
        <w:t>.</w:t>
      </w:r>
      <w:r w:rsidRPr="00C6060E">
        <w:rPr>
          <w:rFonts w:ascii="Arial" w:hAnsi="Arial" w:cs="Arial"/>
          <w:sz w:val="20"/>
        </w:rPr>
        <w:t xml:space="preserve"> 52/53 Tehničnega poročila) ter da je bila upoštevana Tehnična smernica za zaščito pred delovanjem strele TSG-N-003:2013. Podrobneje bodo projektne rešitve glede zaščite pred delovanjem strele obdelane v projektu PZI, v skladu s pravilnikom, ki določa pravila za izdelavo projektne dokumentacije.  </w:t>
      </w:r>
    </w:p>
    <w:p w14:paraId="02FFEC8C" w14:textId="77777777" w:rsidR="000051DC" w:rsidRPr="00C6060E" w:rsidRDefault="000051DC" w:rsidP="00C6060E">
      <w:pPr>
        <w:pStyle w:val="Odstavekseznama"/>
        <w:numPr>
          <w:ilvl w:val="0"/>
          <w:numId w:val="32"/>
        </w:numPr>
        <w:spacing w:line="276" w:lineRule="auto"/>
        <w:contextualSpacing/>
        <w:rPr>
          <w:rFonts w:ascii="Arial" w:hAnsi="Arial" w:cs="Arial"/>
          <w:sz w:val="20"/>
        </w:rPr>
      </w:pPr>
      <w:r w:rsidRPr="00C6060E">
        <w:rPr>
          <w:rFonts w:ascii="Arial" w:hAnsi="Arial" w:cs="Arial"/>
          <w:sz w:val="20"/>
        </w:rPr>
        <w:t xml:space="preserve">Pripombam glede zasaditve ob posestni meji je ugodeno. Iz odgovora, ki ga je podal investitor v dopisu št. 351-98/2017-198 z dne 14. 12. 2023 izhaja, da je predvidena zasaditev ozko-stebelnih dreves. Zasaditev se bo izvedla po skupinah na način, da na območju parcele št. 109 in 110 obe </w:t>
      </w:r>
      <w:proofErr w:type="spellStart"/>
      <w:r w:rsidRPr="00C6060E">
        <w:rPr>
          <w:rFonts w:ascii="Arial" w:hAnsi="Arial" w:cs="Arial"/>
          <w:sz w:val="20"/>
        </w:rPr>
        <w:t>k.o</w:t>
      </w:r>
      <w:proofErr w:type="spellEnd"/>
      <w:r w:rsidRPr="00C6060E">
        <w:rPr>
          <w:rFonts w:ascii="Arial" w:hAnsi="Arial" w:cs="Arial"/>
          <w:sz w:val="20"/>
        </w:rPr>
        <w:t>. 1740, zasaditve ne bo.</w:t>
      </w:r>
    </w:p>
    <w:p w14:paraId="2F22755A" w14:textId="62B0E922" w:rsidR="000051DC" w:rsidRPr="00C6060E" w:rsidRDefault="000051DC" w:rsidP="00C6060E">
      <w:pPr>
        <w:pStyle w:val="Odstavekseznama"/>
        <w:numPr>
          <w:ilvl w:val="0"/>
          <w:numId w:val="32"/>
        </w:numPr>
        <w:spacing w:line="276" w:lineRule="auto"/>
        <w:contextualSpacing/>
        <w:rPr>
          <w:rFonts w:ascii="Arial" w:hAnsi="Arial" w:cs="Arial"/>
          <w:sz w:val="20"/>
        </w:rPr>
      </w:pPr>
      <w:r w:rsidRPr="00C6060E">
        <w:rPr>
          <w:rFonts w:ascii="Arial" w:hAnsi="Arial" w:cs="Arial"/>
          <w:sz w:val="20"/>
        </w:rPr>
        <w:t>Glede pripombe, ki se nanaša za namestitev sončnih e-panelov upravni organ ugotavlja, da v sklopu projekta Atletski center Ljubljana</w:t>
      </w:r>
      <w:r w:rsidR="00F1762D">
        <w:rPr>
          <w:rFonts w:ascii="Arial" w:hAnsi="Arial" w:cs="Arial"/>
          <w:sz w:val="20"/>
        </w:rPr>
        <w:t>, ki je bil predložen v tem upravnem postopku,</w:t>
      </w:r>
      <w:r w:rsidR="00AB5A89">
        <w:rPr>
          <w:rFonts w:ascii="Arial" w:hAnsi="Arial" w:cs="Arial"/>
          <w:sz w:val="20"/>
        </w:rPr>
        <w:t xml:space="preserve"> ni </w:t>
      </w:r>
      <w:r w:rsidRPr="00C6060E">
        <w:rPr>
          <w:rFonts w:ascii="Arial" w:hAnsi="Arial" w:cs="Arial"/>
          <w:sz w:val="20"/>
        </w:rPr>
        <w:t>načrtovana namestitev sončne elektrarne</w:t>
      </w:r>
      <w:r w:rsidR="00AB5A89">
        <w:rPr>
          <w:rFonts w:ascii="Arial" w:hAnsi="Arial" w:cs="Arial"/>
          <w:sz w:val="20"/>
        </w:rPr>
        <w:t>.</w:t>
      </w:r>
      <w:r w:rsidR="00F1762D">
        <w:rPr>
          <w:rFonts w:ascii="Arial" w:hAnsi="Arial" w:cs="Arial"/>
          <w:sz w:val="20"/>
        </w:rPr>
        <w:t xml:space="preserve"> Investitor je v svojem odgovoru pojasnil, da je v sklopu projekta Atletski center Ljubljana načrtovana tudi namestitev sončne elektrarne, zato upravni organ pojasnjuje, da lahko</w:t>
      </w:r>
      <w:r w:rsidR="00AB5A89">
        <w:rPr>
          <w:rFonts w:ascii="Arial" w:hAnsi="Arial" w:cs="Arial"/>
          <w:sz w:val="20"/>
        </w:rPr>
        <w:t xml:space="preserve"> investitor </w:t>
      </w:r>
      <w:r w:rsidR="00F1762D">
        <w:rPr>
          <w:rFonts w:ascii="Arial" w:hAnsi="Arial" w:cs="Arial"/>
          <w:sz w:val="20"/>
        </w:rPr>
        <w:t>namestitev sončne elektrarne za svoje potrebe</w:t>
      </w:r>
      <w:r w:rsidR="00AB5A89">
        <w:rPr>
          <w:rFonts w:ascii="Arial" w:hAnsi="Arial" w:cs="Arial"/>
          <w:sz w:val="20"/>
        </w:rPr>
        <w:t xml:space="preserve"> izvede tudi brez gradbenega dovoljenja</w:t>
      </w:r>
      <w:r w:rsidR="00F1762D">
        <w:rPr>
          <w:rFonts w:ascii="Arial" w:hAnsi="Arial" w:cs="Arial"/>
          <w:sz w:val="20"/>
        </w:rPr>
        <w:t xml:space="preserve"> ter da </w:t>
      </w:r>
      <w:r w:rsidR="00AB5A89">
        <w:rPr>
          <w:rFonts w:ascii="Arial" w:hAnsi="Arial" w:cs="Arial"/>
          <w:sz w:val="20"/>
        </w:rPr>
        <w:t>UN dopušča namestitev naprav za izkoriščanje sončne energije</w:t>
      </w:r>
      <w:r w:rsidRPr="00C6060E">
        <w:rPr>
          <w:rFonts w:ascii="Arial" w:hAnsi="Arial" w:cs="Arial"/>
          <w:sz w:val="20"/>
        </w:rPr>
        <w:t>.</w:t>
      </w:r>
    </w:p>
    <w:p w14:paraId="57FCC3E8" w14:textId="7C7036F9" w:rsidR="000051DC" w:rsidRPr="00F81B88" w:rsidRDefault="000051DC" w:rsidP="00C6060E">
      <w:pPr>
        <w:pStyle w:val="Odstavekseznama"/>
        <w:numPr>
          <w:ilvl w:val="0"/>
          <w:numId w:val="32"/>
        </w:numPr>
        <w:spacing w:line="276" w:lineRule="auto"/>
        <w:contextualSpacing/>
        <w:rPr>
          <w:rFonts w:ascii="Arial" w:hAnsi="Arial" w:cs="Arial"/>
          <w:sz w:val="20"/>
        </w:rPr>
      </w:pPr>
      <w:r w:rsidRPr="00C6060E">
        <w:rPr>
          <w:rFonts w:ascii="Arial" w:hAnsi="Arial" w:cs="Arial"/>
          <w:sz w:val="20"/>
        </w:rPr>
        <w:lastRenderedPageBreak/>
        <w:t xml:space="preserve">Odgovor na pripombo, ki se nanaša </w:t>
      </w:r>
      <w:r w:rsidRPr="00F81B88">
        <w:rPr>
          <w:rFonts w:ascii="Arial" w:hAnsi="Arial" w:cs="Arial"/>
          <w:sz w:val="20"/>
        </w:rPr>
        <w:t>na ureditev mirujočega prometa in ob intervenciji območju ACL, je upravni organ podal zgoraj (str</w:t>
      </w:r>
      <w:r w:rsidR="00F1762D" w:rsidRPr="00F81B88">
        <w:rPr>
          <w:rFonts w:ascii="Arial" w:hAnsi="Arial" w:cs="Arial"/>
          <w:sz w:val="20"/>
        </w:rPr>
        <w:t>.</w:t>
      </w:r>
      <w:r w:rsidRPr="00F81B88">
        <w:rPr>
          <w:rFonts w:ascii="Arial" w:hAnsi="Arial" w:cs="Arial"/>
          <w:sz w:val="20"/>
        </w:rPr>
        <w:t xml:space="preserve"> </w:t>
      </w:r>
      <w:r w:rsidR="00F1762D" w:rsidRPr="00F81B88">
        <w:rPr>
          <w:rFonts w:ascii="Arial" w:hAnsi="Arial" w:cs="Arial"/>
          <w:sz w:val="20"/>
        </w:rPr>
        <w:t>3</w:t>
      </w:r>
      <w:r w:rsidR="00D115A9">
        <w:rPr>
          <w:rFonts w:ascii="Arial" w:hAnsi="Arial" w:cs="Arial"/>
          <w:sz w:val="20"/>
        </w:rPr>
        <w:t>2</w:t>
      </w:r>
      <w:r w:rsidRPr="00F81B88">
        <w:rPr>
          <w:rFonts w:ascii="Arial" w:hAnsi="Arial" w:cs="Arial"/>
          <w:sz w:val="20"/>
        </w:rPr>
        <w:t>).</w:t>
      </w:r>
    </w:p>
    <w:p w14:paraId="6D08C055" w14:textId="77777777" w:rsidR="001F5650" w:rsidRPr="00C6060E" w:rsidRDefault="001F5650" w:rsidP="00C6060E">
      <w:pPr>
        <w:spacing w:line="276" w:lineRule="auto"/>
        <w:rPr>
          <w:szCs w:val="20"/>
        </w:rPr>
      </w:pPr>
    </w:p>
    <w:p w14:paraId="03C77DAF" w14:textId="77777777" w:rsidR="00AA37AB" w:rsidRPr="00C6060E" w:rsidRDefault="00AA37AB" w:rsidP="00C6060E">
      <w:pPr>
        <w:pStyle w:val="Obrazloitev1"/>
        <w:spacing w:line="276" w:lineRule="auto"/>
        <w:rPr>
          <w:szCs w:val="20"/>
        </w:rPr>
      </w:pPr>
      <w:r w:rsidRPr="00C6060E">
        <w:rPr>
          <w:szCs w:val="20"/>
        </w:rPr>
        <w:t xml:space="preserve">Glede na zgoraj navedeno </w:t>
      </w:r>
      <w:r w:rsidR="00C50972" w:rsidRPr="00C6060E">
        <w:rPr>
          <w:szCs w:val="20"/>
        </w:rPr>
        <w:t xml:space="preserve">upravni organ ugotavlja, da </w:t>
      </w:r>
      <w:r w:rsidRPr="00C6060E">
        <w:rPr>
          <w:szCs w:val="20"/>
        </w:rPr>
        <w:t xml:space="preserve">je bilo na podlagi predložene dokumentacije in listin dejansko in pravno stanje predmetne zadeve popolno ugotovljeno, zato je bilo v skladu z določili GZ in ZVO-1 ter ob upoštevanju določil </w:t>
      </w:r>
      <w:r w:rsidR="00F07822" w:rsidRPr="00C6060E">
        <w:rPr>
          <w:szCs w:val="20"/>
        </w:rPr>
        <w:t xml:space="preserve">Zakona o splošnem upravnem postopku (Uradni list RS, št. 24/06 – uradno prečiščeno besedilo, 105/06 – ZUS-1, 126/07, 65/08, 8/10, 82/13, 175/20 – ZIUOPDVE in 3/22 – </w:t>
      </w:r>
      <w:proofErr w:type="spellStart"/>
      <w:r w:rsidR="00F07822" w:rsidRPr="00C6060E">
        <w:rPr>
          <w:szCs w:val="20"/>
        </w:rPr>
        <w:t>ZDeb</w:t>
      </w:r>
      <w:proofErr w:type="spellEnd"/>
      <w:r w:rsidR="00F07822" w:rsidRPr="00C6060E">
        <w:rPr>
          <w:szCs w:val="20"/>
        </w:rPr>
        <w:t xml:space="preserve">) </w:t>
      </w:r>
      <w:r w:rsidRPr="00C6060E">
        <w:rPr>
          <w:szCs w:val="20"/>
        </w:rPr>
        <w:t>odločeno, kot je navedeno v izreku tega dovoljenja.</w:t>
      </w:r>
    </w:p>
    <w:p w14:paraId="172D5F58" w14:textId="77777777" w:rsidR="00064557" w:rsidRPr="00C6060E" w:rsidRDefault="00064557" w:rsidP="00C6060E">
      <w:pPr>
        <w:spacing w:line="276" w:lineRule="auto"/>
        <w:rPr>
          <w:szCs w:val="20"/>
          <w:highlight w:val="yellow"/>
        </w:rPr>
      </w:pPr>
    </w:p>
    <w:p w14:paraId="42AF725C" w14:textId="62195A67" w:rsidR="00F07822" w:rsidRPr="00C6060E" w:rsidRDefault="00F07822" w:rsidP="00C6060E">
      <w:pPr>
        <w:pStyle w:val="Obrazloitev1"/>
        <w:spacing w:line="276" w:lineRule="auto"/>
        <w:rPr>
          <w:szCs w:val="20"/>
        </w:rPr>
      </w:pPr>
      <w:r w:rsidRPr="00C6060E">
        <w:rPr>
          <w:szCs w:val="20"/>
        </w:rPr>
        <w:t>V skladu s prvim odstavkom 59. člena GZ-1 to gradbeno dovoljenje preneha veljati, če investitor ne prijavi začetka gradnje in ne začne z gradnjo v petih letih od njegove pravnomočnosti (</w:t>
      </w:r>
      <w:r w:rsidR="00D115A9">
        <w:rPr>
          <w:szCs w:val="20"/>
        </w:rPr>
        <w:t>IX</w:t>
      </w:r>
      <w:r w:rsidRPr="00C6060E">
        <w:rPr>
          <w:szCs w:val="20"/>
        </w:rPr>
        <w:t>. točka izreka tega dovoljenja).</w:t>
      </w:r>
    </w:p>
    <w:p w14:paraId="5FC30085" w14:textId="77777777" w:rsidR="00064557" w:rsidRPr="00C6060E" w:rsidRDefault="00064557" w:rsidP="00C6060E">
      <w:pPr>
        <w:spacing w:line="276" w:lineRule="auto"/>
        <w:rPr>
          <w:szCs w:val="20"/>
        </w:rPr>
      </w:pPr>
    </w:p>
    <w:bookmarkEnd w:id="0"/>
    <w:p w14:paraId="3577AD25" w14:textId="77777777" w:rsidR="00211360" w:rsidRPr="00C6060E" w:rsidRDefault="00211360" w:rsidP="00C6060E">
      <w:pPr>
        <w:pStyle w:val="Obrazloitev1"/>
        <w:spacing w:line="276" w:lineRule="auto"/>
        <w:rPr>
          <w:szCs w:val="20"/>
        </w:rPr>
      </w:pPr>
      <w:r w:rsidRPr="00C6060E">
        <w:rPr>
          <w:szCs w:val="20"/>
        </w:rPr>
        <w:t>V nadaljevanju upravni organ opozarja še na naslednje obveznosti investitorja v zvezi z gradnjo, ki niso predmet tega dovoljenja, so pa predpisane v GZ-1:</w:t>
      </w:r>
    </w:p>
    <w:p w14:paraId="4B3A25C7" w14:textId="77777777" w:rsidR="00211360" w:rsidRPr="00C6060E" w:rsidRDefault="00211360" w:rsidP="00582CB5">
      <w:pPr>
        <w:pStyle w:val="Zamik1"/>
      </w:pPr>
      <w:r w:rsidRPr="00C6060E">
        <w:t>v skladu z določbami 73. člena GZ-1 zagotoviti izdelavo projektne dokumentacije za izvedbo gradnje,</w:t>
      </w:r>
    </w:p>
    <w:p w14:paraId="10C82C1F" w14:textId="77777777" w:rsidR="00211360" w:rsidRPr="00C6060E" w:rsidRDefault="00211360" w:rsidP="00582CB5">
      <w:pPr>
        <w:pStyle w:val="Zamik1"/>
      </w:pPr>
      <w:r w:rsidRPr="00C6060E">
        <w:t>v skladu z določbami prvega odstavka 74. člena GZ-1 imenovati nadzornika ter v skladu z določbami 75. člena GZ-1 zagotoviti zakoličenje objekta,</w:t>
      </w:r>
    </w:p>
    <w:p w14:paraId="6A515928" w14:textId="77777777" w:rsidR="00211360" w:rsidRPr="00C6060E" w:rsidRDefault="00211360" w:rsidP="00582CB5">
      <w:pPr>
        <w:pStyle w:val="Zamik1"/>
      </w:pPr>
      <w:r w:rsidRPr="00C6060E">
        <w:t>po pravnomočnosti gradbenega dovoljenja, na lastno odgovornost pa tudi po dokončnosti gradbenega dovoljenja, v skladu z določbami 5. in 76. člena GZ-1 prijaviti začetek gradnje,</w:t>
      </w:r>
    </w:p>
    <w:p w14:paraId="4DD640B4" w14:textId="77777777" w:rsidR="00211360" w:rsidRPr="00C6060E" w:rsidRDefault="00211360" w:rsidP="00582CB5">
      <w:pPr>
        <w:pStyle w:val="Zamik1"/>
      </w:pPr>
      <w:r w:rsidRPr="00C6060E">
        <w:t>v skladu z določbami 80. člena GZ-1 po dokončanju gradnje pri Ministrstvu za naravne vire in prostor vložiti zahtevo za izdajo uporabnega dovoljenja.</w:t>
      </w:r>
    </w:p>
    <w:p w14:paraId="455572C3" w14:textId="77777777" w:rsidR="00064557" w:rsidRPr="00C6060E" w:rsidRDefault="00064557" w:rsidP="00C6060E">
      <w:pPr>
        <w:tabs>
          <w:tab w:val="left" w:pos="4111"/>
        </w:tabs>
        <w:spacing w:line="276" w:lineRule="auto"/>
        <w:rPr>
          <w:b/>
          <w:szCs w:val="20"/>
        </w:rPr>
      </w:pPr>
    </w:p>
    <w:p w14:paraId="7A207AF4" w14:textId="025D0900" w:rsidR="00064557" w:rsidRPr="00C6060E" w:rsidRDefault="00064557" w:rsidP="00C6060E">
      <w:pPr>
        <w:pStyle w:val="Obrazloitev1"/>
        <w:spacing w:line="276" w:lineRule="auto"/>
        <w:rPr>
          <w:szCs w:val="20"/>
        </w:rPr>
      </w:pPr>
      <w:r w:rsidRPr="00C6060E">
        <w:rPr>
          <w:szCs w:val="20"/>
        </w:rPr>
        <w:t xml:space="preserve">Ta odločba je upravne takse prosta na podlagi 23. člena Zakona o upravnih taksah </w:t>
      </w:r>
      <w:r w:rsidR="00F07822" w:rsidRPr="00C6060E">
        <w:rPr>
          <w:szCs w:val="20"/>
        </w:rPr>
        <w:t>(Uradni list RS, št. </w:t>
      </w:r>
      <w:hyperlink r:id="rId50" w:tgtFrame="_blank" w:tooltip="Zakon o upravnih taksah (uradno prečiščeno besedilo)" w:history="1">
        <w:r w:rsidR="00F07822" w:rsidRPr="00C6060E">
          <w:rPr>
            <w:szCs w:val="20"/>
          </w:rPr>
          <w:t>106/10</w:t>
        </w:r>
      </w:hyperlink>
      <w:r w:rsidR="00F07822" w:rsidRPr="00C6060E">
        <w:rPr>
          <w:szCs w:val="20"/>
        </w:rPr>
        <w:t> – uradno prečiščeno besedilo, </w:t>
      </w:r>
      <w:hyperlink r:id="rId51" w:tgtFrame="_blank" w:tooltip="Zakon o ukrepih za uravnoteženje javnih financ občin" w:history="1">
        <w:r w:rsidR="00F07822" w:rsidRPr="00C6060E">
          <w:rPr>
            <w:szCs w:val="20"/>
          </w:rPr>
          <w:t>14/15</w:t>
        </w:r>
      </w:hyperlink>
      <w:r w:rsidR="00F07822" w:rsidRPr="00C6060E">
        <w:rPr>
          <w:szCs w:val="20"/>
        </w:rPr>
        <w:t> – ZUUJFO, </w:t>
      </w:r>
      <w:hyperlink r:id="rId52" w:tgtFrame="_blank" w:tooltip="Zakon o spremembah in dopolnitvah Zakona o železniškem prometu" w:history="1">
        <w:r w:rsidR="00F07822" w:rsidRPr="00C6060E">
          <w:rPr>
            <w:szCs w:val="20"/>
          </w:rPr>
          <w:t>84/15</w:t>
        </w:r>
      </w:hyperlink>
      <w:r w:rsidR="00F07822" w:rsidRPr="00C6060E">
        <w:rPr>
          <w:szCs w:val="20"/>
        </w:rPr>
        <w:t> – ZZelP-J, </w:t>
      </w:r>
      <w:hyperlink r:id="rId53" w:tgtFrame="_blank" w:tooltip="Zakon o spremembah in dopolnitvah Zakona o upravnih taksah" w:history="1">
        <w:r w:rsidR="00F07822" w:rsidRPr="00C6060E">
          <w:rPr>
            <w:szCs w:val="20"/>
          </w:rPr>
          <w:t>32/16</w:t>
        </w:r>
      </w:hyperlink>
      <w:r w:rsidR="00F07822" w:rsidRPr="00C6060E">
        <w:rPr>
          <w:szCs w:val="20"/>
        </w:rPr>
        <w:t>, </w:t>
      </w:r>
      <w:hyperlink r:id="rId54" w:tgtFrame="_blank" w:tooltip="Zakon o konzularni zaščiti" w:history="1">
        <w:r w:rsidR="00F07822" w:rsidRPr="00C6060E">
          <w:rPr>
            <w:szCs w:val="20"/>
          </w:rPr>
          <w:t>30/18</w:t>
        </w:r>
      </w:hyperlink>
      <w:r w:rsidR="00F07822" w:rsidRPr="00C6060E">
        <w:rPr>
          <w:szCs w:val="20"/>
        </w:rPr>
        <w:t xml:space="preserve"> – </w:t>
      </w:r>
      <w:proofErr w:type="spellStart"/>
      <w:r w:rsidR="00F07822" w:rsidRPr="00C6060E">
        <w:rPr>
          <w:szCs w:val="20"/>
        </w:rPr>
        <w:t>ZKZaš</w:t>
      </w:r>
      <w:proofErr w:type="spellEnd"/>
      <w:r w:rsidR="00F07822" w:rsidRPr="00C6060E">
        <w:rPr>
          <w:szCs w:val="20"/>
        </w:rPr>
        <w:t xml:space="preserve"> in </w:t>
      </w:r>
      <w:hyperlink r:id="rId55" w:tgtFrame="_blank" w:tooltip="Zakon o finančni razbremenitvi občin" w:history="1">
        <w:r w:rsidR="00F07822" w:rsidRPr="00C6060E">
          <w:rPr>
            <w:szCs w:val="20"/>
          </w:rPr>
          <w:t>189/20</w:t>
        </w:r>
      </w:hyperlink>
      <w:r w:rsidR="00F07822" w:rsidRPr="00C6060E">
        <w:rPr>
          <w:szCs w:val="20"/>
        </w:rPr>
        <w:t> – ZFRO).</w:t>
      </w:r>
    </w:p>
    <w:p w14:paraId="4B19D3DB" w14:textId="77777777" w:rsidR="00AA192F" w:rsidRPr="00C6060E" w:rsidRDefault="00AA192F" w:rsidP="00C6060E">
      <w:pPr>
        <w:tabs>
          <w:tab w:val="left" w:pos="4111"/>
        </w:tabs>
        <w:spacing w:line="276" w:lineRule="auto"/>
        <w:rPr>
          <w:b/>
          <w:szCs w:val="20"/>
          <w:highlight w:val="yellow"/>
        </w:rPr>
      </w:pPr>
    </w:p>
    <w:p w14:paraId="38E16415" w14:textId="77777777" w:rsidR="00064557" w:rsidRPr="00C6060E" w:rsidRDefault="00064557" w:rsidP="00C6060E">
      <w:pPr>
        <w:spacing w:line="276" w:lineRule="auto"/>
        <w:rPr>
          <w:b/>
          <w:szCs w:val="20"/>
        </w:rPr>
      </w:pPr>
      <w:r w:rsidRPr="00C6060E">
        <w:rPr>
          <w:b/>
          <w:szCs w:val="20"/>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39C94635" w14:textId="77777777" w:rsidR="002C1444" w:rsidRPr="00C6060E" w:rsidRDefault="002C1444" w:rsidP="00C6060E">
      <w:pPr>
        <w:spacing w:line="276" w:lineRule="auto"/>
        <w:rPr>
          <w:szCs w:val="20"/>
        </w:rPr>
      </w:pPr>
    </w:p>
    <w:p w14:paraId="6359B985" w14:textId="01AE17CF" w:rsidR="00211360" w:rsidRDefault="00211360" w:rsidP="00C6060E">
      <w:pPr>
        <w:spacing w:line="276" w:lineRule="auto"/>
        <w:rPr>
          <w:szCs w:val="20"/>
        </w:rPr>
      </w:pPr>
    </w:p>
    <w:p w14:paraId="0ED41361" w14:textId="78F82609" w:rsidR="00D115A9" w:rsidRDefault="00D115A9" w:rsidP="00C6060E">
      <w:pPr>
        <w:spacing w:line="276" w:lineRule="auto"/>
        <w:rPr>
          <w:szCs w:val="20"/>
        </w:rPr>
      </w:pPr>
    </w:p>
    <w:p w14:paraId="62D82825" w14:textId="77777777" w:rsidR="00D115A9" w:rsidRPr="00C6060E" w:rsidRDefault="00D115A9" w:rsidP="00C6060E">
      <w:pPr>
        <w:spacing w:line="276" w:lineRule="auto"/>
        <w:rPr>
          <w:szCs w:val="20"/>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AA192F" w:rsidRPr="00C6060E" w14:paraId="465F7EDC" w14:textId="77777777" w:rsidTr="00AA192F">
        <w:tc>
          <w:tcPr>
            <w:tcW w:w="4323" w:type="dxa"/>
          </w:tcPr>
          <w:p w14:paraId="6476290D" w14:textId="77777777" w:rsidR="00AA192F" w:rsidRPr="00C6060E" w:rsidRDefault="00AA192F" w:rsidP="00C6060E">
            <w:pPr>
              <w:spacing w:line="276" w:lineRule="auto"/>
              <w:rPr>
                <w:szCs w:val="20"/>
              </w:rPr>
            </w:pPr>
          </w:p>
        </w:tc>
        <w:tc>
          <w:tcPr>
            <w:tcW w:w="709" w:type="dxa"/>
          </w:tcPr>
          <w:p w14:paraId="2411D35B" w14:textId="77777777" w:rsidR="00AA192F" w:rsidRPr="00C6060E" w:rsidRDefault="00AA192F" w:rsidP="00C6060E">
            <w:pPr>
              <w:spacing w:line="276" w:lineRule="auto"/>
              <w:rPr>
                <w:szCs w:val="20"/>
              </w:rPr>
            </w:pPr>
          </w:p>
        </w:tc>
        <w:tc>
          <w:tcPr>
            <w:tcW w:w="3685" w:type="dxa"/>
            <w:hideMark/>
          </w:tcPr>
          <w:p w14:paraId="5AE618A8" w14:textId="77777777" w:rsidR="00AA192F" w:rsidRPr="00C6060E" w:rsidRDefault="00AA192F" w:rsidP="00C6060E">
            <w:pPr>
              <w:spacing w:line="276" w:lineRule="auto"/>
              <w:rPr>
                <w:szCs w:val="20"/>
              </w:rPr>
            </w:pPr>
            <w:r w:rsidRPr="00C6060E">
              <w:rPr>
                <w:szCs w:val="20"/>
              </w:rPr>
              <w:t>Sandi Rutar</w:t>
            </w:r>
          </w:p>
          <w:p w14:paraId="21FF06CF" w14:textId="77777777" w:rsidR="00CD3075" w:rsidRDefault="00AA192F" w:rsidP="00C6060E">
            <w:pPr>
              <w:spacing w:line="276" w:lineRule="auto"/>
              <w:rPr>
                <w:szCs w:val="20"/>
              </w:rPr>
            </w:pPr>
            <w:r w:rsidRPr="00C6060E">
              <w:rPr>
                <w:szCs w:val="20"/>
              </w:rPr>
              <w:t>vodja Sektorja za dovoljenja</w:t>
            </w:r>
          </w:p>
          <w:p w14:paraId="34607483" w14:textId="77777777" w:rsidR="00CD3075" w:rsidRDefault="00CD3075" w:rsidP="00C6060E">
            <w:pPr>
              <w:spacing w:line="276" w:lineRule="auto"/>
              <w:rPr>
                <w:szCs w:val="20"/>
              </w:rPr>
            </w:pPr>
          </w:p>
          <w:p w14:paraId="44374A07" w14:textId="736297DC" w:rsidR="00CD3075" w:rsidRDefault="00CD3075" w:rsidP="00C6060E">
            <w:pPr>
              <w:spacing w:line="276" w:lineRule="auto"/>
              <w:rPr>
                <w:szCs w:val="20"/>
              </w:rPr>
            </w:pPr>
            <w:r>
              <w:rPr>
                <w:szCs w:val="20"/>
              </w:rPr>
              <w:t>po pooblastilu</w:t>
            </w:r>
          </w:p>
          <w:p w14:paraId="09E49823" w14:textId="0A3896FC" w:rsidR="00CD3075" w:rsidRPr="00C6060E" w:rsidRDefault="00CD3075" w:rsidP="00CD3075">
            <w:pPr>
              <w:spacing w:line="276" w:lineRule="auto"/>
              <w:rPr>
                <w:szCs w:val="20"/>
              </w:rPr>
            </w:pPr>
            <w:r w:rsidRPr="00C6060E">
              <w:rPr>
                <w:szCs w:val="20"/>
              </w:rPr>
              <w:t xml:space="preserve">Varja Majcen Ljubič, </w:t>
            </w:r>
            <w:proofErr w:type="spellStart"/>
            <w:r w:rsidRPr="00C6060E">
              <w:rPr>
                <w:szCs w:val="20"/>
              </w:rPr>
              <w:t>univ.dipl.prav</w:t>
            </w:r>
            <w:proofErr w:type="spellEnd"/>
            <w:r w:rsidRPr="00C6060E">
              <w:rPr>
                <w:szCs w:val="20"/>
              </w:rPr>
              <w:t>.</w:t>
            </w:r>
          </w:p>
          <w:p w14:paraId="484CD3A0" w14:textId="21AD2386" w:rsidR="00AA192F" w:rsidRPr="00C6060E" w:rsidRDefault="00CD3075" w:rsidP="00CD3075">
            <w:pPr>
              <w:spacing w:line="276" w:lineRule="auto"/>
              <w:rPr>
                <w:szCs w:val="20"/>
              </w:rPr>
            </w:pPr>
            <w:r w:rsidRPr="00C6060E">
              <w:rPr>
                <w:szCs w:val="20"/>
              </w:rPr>
              <w:t>Sekretarka</w:t>
            </w:r>
          </w:p>
        </w:tc>
      </w:tr>
    </w:tbl>
    <w:p w14:paraId="5892A0AD" w14:textId="77777777" w:rsidR="00AA192F" w:rsidRPr="00C6060E" w:rsidRDefault="00AA192F" w:rsidP="00C6060E">
      <w:pPr>
        <w:spacing w:line="276" w:lineRule="auto"/>
        <w:rPr>
          <w:szCs w:val="20"/>
        </w:rPr>
      </w:pPr>
    </w:p>
    <w:p w14:paraId="59CCD289" w14:textId="5341EF2D" w:rsidR="00252578" w:rsidRPr="00C6060E" w:rsidRDefault="00252578" w:rsidP="00C6060E">
      <w:pPr>
        <w:spacing w:line="276" w:lineRule="auto"/>
        <w:rPr>
          <w:szCs w:val="20"/>
        </w:rPr>
      </w:pPr>
      <w:r w:rsidRPr="00C6060E">
        <w:rPr>
          <w:szCs w:val="20"/>
        </w:rPr>
        <w:t>Postopek</w:t>
      </w:r>
      <w:r w:rsidR="00C071F5" w:rsidRPr="00C6060E">
        <w:rPr>
          <w:szCs w:val="20"/>
        </w:rPr>
        <w:t xml:space="preserve"> </w:t>
      </w:r>
      <w:r w:rsidRPr="00C6060E">
        <w:rPr>
          <w:szCs w:val="20"/>
        </w:rPr>
        <w:t>vodi</w:t>
      </w:r>
      <w:r w:rsidR="00AA192F" w:rsidRPr="00C6060E">
        <w:rPr>
          <w:szCs w:val="20"/>
        </w:rPr>
        <w:t>le</w:t>
      </w:r>
      <w:r w:rsidRPr="00C6060E">
        <w:rPr>
          <w:szCs w:val="20"/>
        </w:rPr>
        <w:t>:</w:t>
      </w:r>
    </w:p>
    <w:p w14:paraId="21B5C6CF" w14:textId="77777777" w:rsidR="00AA192F" w:rsidRPr="00C6060E" w:rsidRDefault="00AA192F" w:rsidP="00C6060E">
      <w:pPr>
        <w:spacing w:line="276" w:lineRule="auto"/>
        <w:rPr>
          <w:szCs w:val="20"/>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C6060E" w14:paraId="05429002" w14:textId="77777777" w:rsidTr="000A69CC">
        <w:tc>
          <w:tcPr>
            <w:tcW w:w="5032" w:type="dxa"/>
          </w:tcPr>
          <w:p w14:paraId="5598C266" w14:textId="77777777" w:rsidR="00AA192F" w:rsidRPr="00C6060E" w:rsidRDefault="00AA192F" w:rsidP="00C6060E">
            <w:pPr>
              <w:spacing w:line="276" w:lineRule="auto"/>
              <w:rPr>
                <w:szCs w:val="20"/>
              </w:rPr>
            </w:pPr>
            <w:r w:rsidRPr="00C6060E">
              <w:rPr>
                <w:szCs w:val="20"/>
              </w:rPr>
              <w:t xml:space="preserve">Pavli Koc, </w:t>
            </w:r>
            <w:proofErr w:type="spellStart"/>
            <w:r w:rsidRPr="00C6060E">
              <w:rPr>
                <w:szCs w:val="20"/>
              </w:rPr>
              <w:t>univ.dipl.inž.arh</w:t>
            </w:r>
            <w:proofErr w:type="spellEnd"/>
            <w:r w:rsidRPr="00C6060E">
              <w:rPr>
                <w:szCs w:val="20"/>
              </w:rPr>
              <w:t>.</w:t>
            </w:r>
          </w:p>
          <w:p w14:paraId="60669CAB" w14:textId="77777777" w:rsidR="00AA192F" w:rsidRPr="00C6060E" w:rsidRDefault="00AA192F" w:rsidP="00C6060E">
            <w:pPr>
              <w:spacing w:line="276" w:lineRule="auto"/>
              <w:rPr>
                <w:szCs w:val="20"/>
              </w:rPr>
            </w:pPr>
            <w:r w:rsidRPr="00C6060E">
              <w:rPr>
                <w:szCs w:val="20"/>
              </w:rPr>
              <w:t>Sekretarka</w:t>
            </w:r>
          </w:p>
        </w:tc>
        <w:tc>
          <w:tcPr>
            <w:tcW w:w="4394" w:type="dxa"/>
          </w:tcPr>
          <w:p w14:paraId="5B952F40" w14:textId="77777777" w:rsidR="00AA192F" w:rsidRPr="00C6060E" w:rsidRDefault="00AA192F" w:rsidP="00C6060E">
            <w:pPr>
              <w:spacing w:line="276" w:lineRule="auto"/>
              <w:rPr>
                <w:szCs w:val="20"/>
              </w:rPr>
            </w:pPr>
          </w:p>
        </w:tc>
      </w:tr>
    </w:tbl>
    <w:p w14:paraId="659B4376" w14:textId="77777777" w:rsidR="00AA192F" w:rsidRPr="00C6060E" w:rsidRDefault="00AA192F" w:rsidP="00C6060E">
      <w:pPr>
        <w:spacing w:line="276" w:lineRule="auto"/>
        <w:rPr>
          <w:szCs w:val="20"/>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C6060E" w14:paraId="2B16B06C" w14:textId="77777777" w:rsidTr="000A69CC">
        <w:tc>
          <w:tcPr>
            <w:tcW w:w="5032" w:type="dxa"/>
          </w:tcPr>
          <w:p w14:paraId="478F2B20" w14:textId="77777777" w:rsidR="00CD3075" w:rsidRPr="00C6060E" w:rsidRDefault="00CD3075" w:rsidP="00CD3075">
            <w:pPr>
              <w:spacing w:line="276" w:lineRule="auto"/>
              <w:rPr>
                <w:szCs w:val="20"/>
              </w:rPr>
            </w:pPr>
            <w:r w:rsidRPr="00C6060E">
              <w:rPr>
                <w:szCs w:val="20"/>
              </w:rPr>
              <w:t xml:space="preserve">Varja Majcen Ljubič, </w:t>
            </w:r>
            <w:proofErr w:type="spellStart"/>
            <w:r w:rsidRPr="00C6060E">
              <w:rPr>
                <w:szCs w:val="20"/>
              </w:rPr>
              <w:t>univ.dipl.prav</w:t>
            </w:r>
            <w:proofErr w:type="spellEnd"/>
            <w:r w:rsidRPr="00C6060E">
              <w:rPr>
                <w:szCs w:val="20"/>
              </w:rPr>
              <w:t>.</w:t>
            </w:r>
          </w:p>
          <w:p w14:paraId="6706984A" w14:textId="5A76407E" w:rsidR="00AA192F" w:rsidRPr="00C6060E" w:rsidRDefault="00CD3075" w:rsidP="00CD3075">
            <w:pPr>
              <w:spacing w:line="276" w:lineRule="auto"/>
              <w:rPr>
                <w:szCs w:val="20"/>
              </w:rPr>
            </w:pPr>
            <w:r w:rsidRPr="00C6060E">
              <w:rPr>
                <w:szCs w:val="20"/>
              </w:rPr>
              <w:t>Sekretarka</w:t>
            </w:r>
          </w:p>
        </w:tc>
        <w:tc>
          <w:tcPr>
            <w:tcW w:w="4394" w:type="dxa"/>
          </w:tcPr>
          <w:p w14:paraId="030D2A26" w14:textId="77777777" w:rsidR="00AA192F" w:rsidRPr="00C6060E" w:rsidRDefault="00AA192F" w:rsidP="00C6060E">
            <w:pPr>
              <w:spacing w:line="276" w:lineRule="auto"/>
              <w:rPr>
                <w:szCs w:val="20"/>
              </w:rPr>
            </w:pPr>
          </w:p>
        </w:tc>
      </w:tr>
    </w:tbl>
    <w:p w14:paraId="207AF70E" w14:textId="77777777" w:rsidR="00AA192F" w:rsidRPr="00C6060E" w:rsidRDefault="00AA192F" w:rsidP="00C6060E">
      <w:pPr>
        <w:spacing w:line="276" w:lineRule="auto"/>
        <w:rPr>
          <w:szCs w:val="20"/>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6F6F8A" w:rsidRPr="00C6060E" w14:paraId="545DC37F" w14:textId="77777777" w:rsidTr="003B534F">
        <w:tc>
          <w:tcPr>
            <w:tcW w:w="5032" w:type="dxa"/>
          </w:tcPr>
          <w:p w14:paraId="28649A12" w14:textId="77777777" w:rsidR="006F6F8A" w:rsidRPr="00C6060E" w:rsidRDefault="00013775" w:rsidP="00C6060E">
            <w:pPr>
              <w:spacing w:line="276" w:lineRule="auto"/>
              <w:rPr>
                <w:szCs w:val="20"/>
              </w:rPr>
            </w:pPr>
            <w:r w:rsidRPr="00C6060E">
              <w:rPr>
                <w:szCs w:val="20"/>
              </w:rPr>
              <w:t xml:space="preserve">Nataša Brežnik, </w:t>
            </w:r>
            <w:proofErr w:type="spellStart"/>
            <w:r w:rsidRPr="00C6060E">
              <w:rPr>
                <w:szCs w:val="20"/>
              </w:rPr>
              <w:t>univ.dipl.inž.kmet</w:t>
            </w:r>
            <w:proofErr w:type="spellEnd"/>
            <w:r w:rsidR="006F6F8A" w:rsidRPr="00C6060E">
              <w:rPr>
                <w:szCs w:val="20"/>
              </w:rPr>
              <w:t>.</w:t>
            </w:r>
          </w:p>
          <w:p w14:paraId="3677710B" w14:textId="77777777" w:rsidR="006F6F8A" w:rsidRPr="00C6060E" w:rsidRDefault="006F6F8A" w:rsidP="00C6060E">
            <w:pPr>
              <w:spacing w:line="276" w:lineRule="auto"/>
              <w:rPr>
                <w:szCs w:val="20"/>
              </w:rPr>
            </w:pPr>
            <w:r w:rsidRPr="00C6060E">
              <w:rPr>
                <w:szCs w:val="20"/>
              </w:rPr>
              <w:t>Podsekretarka</w:t>
            </w:r>
          </w:p>
        </w:tc>
        <w:tc>
          <w:tcPr>
            <w:tcW w:w="4110" w:type="dxa"/>
          </w:tcPr>
          <w:p w14:paraId="1F3877EF" w14:textId="77777777" w:rsidR="006F6F8A" w:rsidRPr="00C6060E" w:rsidRDefault="006F6F8A" w:rsidP="00C6060E">
            <w:pPr>
              <w:spacing w:line="276" w:lineRule="auto"/>
              <w:rPr>
                <w:szCs w:val="20"/>
              </w:rPr>
            </w:pPr>
          </w:p>
        </w:tc>
      </w:tr>
    </w:tbl>
    <w:p w14:paraId="2C21B767" w14:textId="77777777" w:rsidR="000C58AC" w:rsidRPr="00C6060E" w:rsidRDefault="000C58AC" w:rsidP="00D115A9">
      <w:pPr>
        <w:spacing w:line="276" w:lineRule="auto"/>
        <w:rPr>
          <w:szCs w:val="20"/>
        </w:rPr>
      </w:pPr>
    </w:p>
    <w:sectPr w:rsidR="000C58AC" w:rsidRPr="00C6060E" w:rsidSect="00330CB8">
      <w:headerReference w:type="default" r:id="rId56"/>
      <w:footerReference w:type="default" r:id="rId57"/>
      <w:headerReference w:type="first" r:id="rId58"/>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B492A" w14:textId="77777777" w:rsidR="00D5133B" w:rsidRDefault="00D5133B">
      <w:r>
        <w:separator/>
      </w:r>
    </w:p>
  </w:endnote>
  <w:endnote w:type="continuationSeparator" w:id="0">
    <w:p w14:paraId="5FFF13B7" w14:textId="77777777" w:rsidR="00D5133B" w:rsidRDefault="00D5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BB6E" w14:textId="77777777" w:rsidR="00BB1C08" w:rsidRDefault="00BB1C08" w:rsidP="001F21F6">
    <w:pPr>
      <w:jc w:val="right"/>
    </w:pPr>
    <w:r>
      <w:fldChar w:fldCharType="begin"/>
    </w:r>
    <w:r>
      <w:instrText>PAGE   \* MERGEFORMAT</w:instrText>
    </w:r>
    <w:r>
      <w:fldChar w:fldCharType="separate"/>
    </w:r>
    <w:r w:rsidR="00746F1D">
      <w:rPr>
        <w:noProof/>
      </w:rPr>
      <w:t>3</w:t>
    </w:r>
    <w:r>
      <w:fldChar w:fldCharType="end"/>
    </w:r>
    <w:r>
      <w:t>/</w:t>
    </w:r>
    <w:fldSimple w:instr=" NUMPAGES   \* MERGEFORMAT ">
      <w:r w:rsidR="00746F1D">
        <w:rPr>
          <w:noProof/>
        </w:rPr>
        <w:t>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00BC9" w14:textId="77777777" w:rsidR="00D5133B" w:rsidRDefault="00D5133B">
      <w:r>
        <w:separator/>
      </w:r>
    </w:p>
  </w:footnote>
  <w:footnote w:type="continuationSeparator" w:id="0">
    <w:p w14:paraId="6B8C179F" w14:textId="77777777" w:rsidR="00D5133B" w:rsidRDefault="00D5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8812" w14:textId="77777777" w:rsidR="00BB1C08" w:rsidRPr="002652E1" w:rsidRDefault="00BB1C08" w:rsidP="004D056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DD69" w14:textId="77777777" w:rsidR="00C6060E" w:rsidRPr="0050384C" w:rsidRDefault="00C6060E" w:rsidP="00C6060E">
    <w:pPr>
      <w:autoSpaceDE w:val="0"/>
      <w:autoSpaceDN w:val="0"/>
      <w:adjustRightInd w:val="0"/>
      <w:spacing w:line="260" w:lineRule="exact"/>
    </w:pPr>
    <w:bookmarkStart w:id="1" w:name="_GoBack"/>
    <w:r w:rsidRPr="0050384C">
      <w:rPr>
        <w:noProof/>
      </w:rPr>
      <w:drawing>
        <wp:anchor distT="0" distB="0" distL="114300" distR="114300" simplePos="0" relativeHeight="251661312" behindDoc="1" locked="0" layoutInCell="1" allowOverlap="1" wp14:anchorId="7881671A" wp14:editId="4ECE0A2E">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bookmarkEnd w:id="1"/>
    <w:r w:rsidRPr="0050384C">
      <w:rPr>
        <w:noProof/>
        <w:szCs w:val="20"/>
        <w:lang w:eastAsia="sl-SI"/>
      </w:rPr>
      <mc:AlternateContent>
        <mc:Choice Requires="wps">
          <w:drawing>
            <wp:anchor distT="0" distB="0" distL="114300" distR="114300" simplePos="0" relativeHeight="251657216" behindDoc="1" locked="0" layoutInCell="0" allowOverlap="1" wp14:anchorId="70C68F3D" wp14:editId="0C721C3C">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87EC9"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p>
  <w:p w14:paraId="29B6EAC0" w14:textId="77777777" w:rsidR="00C6060E" w:rsidRPr="0050384C" w:rsidRDefault="00C6060E" w:rsidP="00C6060E">
    <w:pPr>
      <w:tabs>
        <w:tab w:val="left" w:pos="5112"/>
      </w:tabs>
      <w:spacing w:line="260" w:lineRule="exact"/>
    </w:pPr>
  </w:p>
  <w:p w14:paraId="695886EA" w14:textId="77777777" w:rsidR="00C6060E" w:rsidRPr="0050384C" w:rsidRDefault="00C6060E" w:rsidP="00C6060E">
    <w:pPr>
      <w:tabs>
        <w:tab w:val="left" w:pos="5112"/>
      </w:tabs>
      <w:spacing w:line="260" w:lineRule="exact"/>
      <w:rPr>
        <w:sz w:val="16"/>
        <w:szCs w:val="16"/>
      </w:rPr>
    </w:pPr>
  </w:p>
  <w:p w14:paraId="043C9D92" w14:textId="31FBFF7C" w:rsidR="00C6060E" w:rsidRPr="0050384C" w:rsidRDefault="00C6060E" w:rsidP="00C6060E">
    <w:pPr>
      <w:tabs>
        <w:tab w:val="left" w:pos="5112"/>
      </w:tabs>
      <w:spacing w:line="260" w:lineRule="exact"/>
      <w:rPr>
        <w:sz w:val="16"/>
        <w:szCs w:val="16"/>
      </w:rPr>
    </w:pPr>
    <w:r>
      <w:rPr>
        <w:sz w:val="16"/>
        <w:szCs w:val="16"/>
      </w:rPr>
      <w:t xml:space="preserve">      </w:t>
    </w:r>
    <w:r w:rsidRPr="0050384C">
      <w:rPr>
        <w:sz w:val="16"/>
        <w:szCs w:val="16"/>
      </w:rPr>
      <w:t>Dunajska cesta 48, 1000 Ljubljana</w:t>
    </w:r>
    <w:r w:rsidRPr="0050384C">
      <w:rPr>
        <w:sz w:val="16"/>
        <w:szCs w:val="16"/>
      </w:rPr>
      <w:tab/>
      <w:t>T: 01 478 70 00</w:t>
    </w:r>
  </w:p>
  <w:p w14:paraId="2475A65C" w14:textId="77777777" w:rsidR="00C6060E" w:rsidRPr="0050384C" w:rsidRDefault="00C6060E" w:rsidP="00C6060E">
    <w:pPr>
      <w:tabs>
        <w:tab w:val="left" w:pos="5112"/>
      </w:tabs>
      <w:spacing w:line="260" w:lineRule="exact"/>
      <w:rPr>
        <w:sz w:val="16"/>
        <w:szCs w:val="16"/>
      </w:rPr>
    </w:pPr>
    <w:r w:rsidRPr="0050384C">
      <w:rPr>
        <w:sz w:val="16"/>
        <w:szCs w:val="16"/>
      </w:rPr>
      <w:tab/>
      <w:t>F: 01 478 74 25</w:t>
    </w:r>
  </w:p>
  <w:p w14:paraId="507BD35D" w14:textId="77777777" w:rsidR="00C6060E" w:rsidRPr="0050384C" w:rsidRDefault="00C6060E" w:rsidP="00C6060E">
    <w:pPr>
      <w:tabs>
        <w:tab w:val="left" w:pos="5112"/>
      </w:tabs>
      <w:spacing w:line="260" w:lineRule="exact"/>
      <w:rPr>
        <w:sz w:val="16"/>
        <w:szCs w:val="16"/>
      </w:rPr>
    </w:pPr>
    <w:r w:rsidRPr="0050384C">
      <w:rPr>
        <w:sz w:val="16"/>
        <w:szCs w:val="16"/>
      </w:rPr>
      <w:tab/>
      <w:t>E: gp.mnvp@gov.si</w:t>
    </w:r>
  </w:p>
  <w:p w14:paraId="39687C9D" w14:textId="77777777" w:rsidR="00C6060E" w:rsidRPr="0050384C" w:rsidRDefault="00C6060E" w:rsidP="00C6060E">
    <w:pPr>
      <w:tabs>
        <w:tab w:val="left" w:pos="5112"/>
      </w:tabs>
      <w:spacing w:line="260" w:lineRule="exact"/>
      <w:rPr>
        <w:sz w:val="16"/>
        <w:szCs w:val="16"/>
      </w:rPr>
    </w:pPr>
    <w:r w:rsidRPr="0050384C">
      <w:rPr>
        <w:sz w:val="16"/>
        <w:szCs w:val="16"/>
      </w:rPr>
      <w:tab/>
      <w:t>www.mnvp.gov.si</w:t>
    </w:r>
  </w:p>
  <w:p w14:paraId="2F5F0E33" w14:textId="77777777" w:rsidR="00BB1C08" w:rsidRPr="008F3500" w:rsidRDefault="00BB1C08"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22C"/>
    <w:multiLevelType w:val="hybridMultilevel"/>
    <w:tmpl w:val="8C4007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01E04BD"/>
    <w:multiLevelType w:val="hybridMultilevel"/>
    <w:tmpl w:val="8C400730"/>
    <w:lvl w:ilvl="0" w:tplc="2A1CE7F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CC6064"/>
    <w:multiLevelType w:val="hybridMultilevel"/>
    <w:tmpl w:val="71869D9A"/>
    <w:lvl w:ilvl="0" w:tplc="A42E2710">
      <w:start w:val="1"/>
      <w:numFmt w:val="bullet"/>
      <w:lvlText w:val="-"/>
      <w:lvlJc w:val="left"/>
      <w:pPr>
        <w:ind w:left="709" w:hanging="360"/>
      </w:pPr>
      <w:rPr>
        <w:rFonts w:ascii="Arial" w:hAnsi="Arial"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4" w15:restartNumberingAfterBreak="0">
    <w:nsid w:val="15A9175A"/>
    <w:multiLevelType w:val="hybridMultilevel"/>
    <w:tmpl w:val="101434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A1748D"/>
    <w:multiLevelType w:val="multilevel"/>
    <w:tmpl w:val="350EAEF0"/>
    <w:lvl w:ilvl="0">
      <w:start w:val="1"/>
      <w:numFmt w:val="decimal"/>
      <w:lvlText w:val="%1."/>
      <w:lvlJc w:val="left"/>
      <w:pPr>
        <w:tabs>
          <w:tab w:val="num" w:pos="680"/>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lowerLetter"/>
      <w:lvlText w:val="%2.%1.%3"/>
      <w:lvlJc w:val="left"/>
      <w:pPr>
        <w:tabs>
          <w:tab w:val="num" w:pos="68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604DD7"/>
    <w:multiLevelType w:val="hybridMultilevel"/>
    <w:tmpl w:val="E006F46A"/>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FA13CE"/>
    <w:multiLevelType w:val="hybridMultilevel"/>
    <w:tmpl w:val="0828472A"/>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9" w15:restartNumberingAfterBreak="0">
    <w:nsid w:val="28835DB1"/>
    <w:multiLevelType w:val="multilevel"/>
    <w:tmpl w:val="AB92AB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1E1FE3"/>
    <w:multiLevelType w:val="hybridMultilevel"/>
    <w:tmpl w:val="DEACED18"/>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EAD4093"/>
    <w:multiLevelType w:val="hybridMultilevel"/>
    <w:tmpl w:val="33B062B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1410FA"/>
    <w:multiLevelType w:val="hybridMultilevel"/>
    <w:tmpl w:val="EC3C490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15"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6"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7"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6D01EFB"/>
    <w:multiLevelType w:val="hybridMultilevel"/>
    <w:tmpl w:val="7E9A7944"/>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7F7D83"/>
    <w:multiLevelType w:val="hybridMultilevel"/>
    <w:tmpl w:val="CE564D04"/>
    <w:lvl w:ilvl="0" w:tplc="44F6DFA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235A28"/>
    <w:multiLevelType w:val="hybridMultilevel"/>
    <w:tmpl w:val="CDB08CDA"/>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22" w15:restartNumberingAfterBreak="0">
    <w:nsid w:val="71CF5EF9"/>
    <w:multiLevelType w:val="hybridMultilevel"/>
    <w:tmpl w:val="5F14F716"/>
    <w:lvl w:ilvl="0" w:tplc="33DA91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481579F"/>
    <w:multiLevelType w:val="hybridMultilevel"/>
    <w:tmpl w:val="452ABA96"/>
    <w:lvl w:ilvl="0" w:tplc="A60831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7419DD"/>
    <w:multiLevelType w:val="multilevel"/>
    <w:tmpl w:val="D24AFE42"/>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6"/>
  </w:num>
  <w:num w:numId="6">
    <w:abstractNumId w:val="18"/>
  </w:num>
  <w:num w:numId="7">
    <w:abstractNumId w:val="4"/>
  </w:num>
  <w:num w:numId="8">
    <w:abstractNumId w:val="12"/>
  </w:num>
  <w:num w:numId="9">
    <w:abstractNumId w:val="13"/>
  </w:num>
  <w:num w:numId="10">
    <w:abstractNumId w:val="19"/>
  </w:num>
  <w:num w:numId="11">
    <w:abstractNumId w:val="15"/>
  </w:num>
  <w:num w:numId="12">
    <w:abstractNumId w:val="17"/>
  </w:num>
  <w:num w:numId="13">
    <w:abstractNumId w:val="8"/>
  </w:num>
  <w:num w:numId="14">
    <w:abstractNumId w:val="16"/>
  </w:num>
  <w:num w:numId="15">
    <w:abstractNumId w:val="21"/>
  </w:num>
  <w:num w:numId="16">
    <w:abstractNumId w:val="11"/>
  </w:num>
  <w:num w:numId="17">
    <w:abstractNumId w:val="14"/>
  </w:num>
  <w:num w:numId="18">
    <w:abstractNumId w:val="24"/>
  </w:num>
  <w:num w:numId="19">
    <w:abstractNumId w:val="14"/>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4"/>
  </w:num>
  <w:num w:numId="28">
    <w:abstractNumId w:val="14"/>
  </w:num>
  <w:num w:numId="29">
    <w:abstractNumId w:val="14"/>
  </w:num>
  <w:num w:numId="30">
    <w:abstractNumId w:val="5"/>
  </w:num>
  <w:num w:numId="31">
    <w:abstractNumId w:val="23"/>
  </w:num>
  <w:num w:numId="32">
    <w:abstractNumId w:val="22"/>
  </w:num>
  <w:num w:numId="33">
    <w:abstractNumId w:val="14"/>
  </w:num>
  <w:num w:numId="34">
    <w:abstractNumId w:val="7"/>
  </w:num>
  <w:num w:numId="35">
    <w:abstractNumId w:val="20"/>
  </w:num>
  <w:num w:numId="36">
    <w:abstractNumId w:val="24"/>
  </w:num>
  <w:num w:numId="37">
    <w:abstractNumId w:val="0"/>
  </w:num>
  <w:num w:numId="3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78"/>
    <w:rsid w:val="0000266E"/>
    <w:rsid w:val="000026D2"/>
    <w:rsid w:val="00002990"/>
    <w:rsid w:val="00002BF9"/>
    <w:rsid w:val="00004E13"/>
    <w:rsid w:val="00005089"/>
    <w:rsid w:val="000051DC"/>
    <w:rsid w:val="0000624B"/>
    <w:rsid w:val="00006ABE"/>
    <w:rsid w:val="00006DD0"/>
    <w:rsid w:val="000078D1"/>
    <w:rsid w:val="00010D8C"/>
    <w:rsid w:val="00011039"/>
    <w:rsid w:val="00011694"/>
    <w:rsid w:val="00011CA9"/>
    <w:rsid w:val="0001371C"/>
    <w:rsid w:val="00013775"/>
    <w:rsid w:val="0001434B"/>
    <w:rsid w:val="0001499C"/>
    <w:rsid w:val="00014A07"/>
    <w:rsid w:val="00014AE4"/>
    <w:rsid w:val="00014BD0"/>
    <w:rsid w:val="00017059"/>
    <w:rsid w:val="00017762"/>
    <w:rsid w:val="00020A44"/>
    <w:rsid w:val="00021D23"/>
    <w:rsid w:val="00021F5A"/>
    <w:rsid w:val="000222D4"/>
    <w:rsid w:val="0002267C"/>
    <w:rsid w:val="000230D6"/>
    <w:rsid w:val="000236D3"/>
    <w:rsid w:val="00023EE7"/>
    <w:rsid w:val="00024281"/>
    <w:rsid w:val="000243A5"/>
    <w:rsid w:val="000250D2"/>
    <w:rsid w:val="00025642"/>
    <w:rsid w:val="000256D6"/>
    <w:rsid w:val="00026894"/>
    <w:rsid w:val="00026BD4"/>
    <w:rsid w:val="00031189"/>
    <w:rsid w:val="00031CCD"/>
    <w:rsid w:val="00031D6F"/>
    <w:rsid w:val="00031DB4"/>
    <w:rsid w:val="00033939"/>
    <w:rsid w:val="00033B28"/>
    <w:rsid w:val="000351CC"/>
    <w:rsid w:val="000359E5"/>
    <w:rsid w:val="00036362"/>
    <w:rsid w:val="00036FBB"/>
    <w:rsid w:val="00036FF5"/>
    <w:rsid w:val="00037EA3"/>
    <w:rsid w:val="00040ADB"/>
    <w:rsid w:val="000413DF"/>
    <w:rsid w:val="00041E16"/>
    <w:rsid w:val="00042539"/>
    <w:rsid w:val="000425E7"/>
    <w:rsid w:val="00042B74"/>
    <w:rsid w:val="00043DA3"/>
    <w:rsid w:val="00044262"/>
    <w:rsid w:val="00044A42"/>
    <w:rsid w:val="00047764"/>
    <w:rsid w:val="00047787"/>
    <w:rsid w:val="00053533"/>
    <w:rsid w:val="00054B58"/>
    <w:rsid w:val="0005586A"/>
    <w:rsid w:val="00055BE7"/>
    <w:rsid w:val="000566C9"/>
    <w:rsid w:val="00056C78"/>
    <w:rsid w:val="00056D0E"/>
    <w:rsid w:val="000608B7"/>
    <w:rsid w:val="00062AE1"/>
    <w:rsid w:val="00064038"/>
    <w:rsid w:val="00064557"/>
    <w:rsid w:val="000676F4"/>
    <w:rsid w:val="00070021"/>
    <w:rsid w:val="000705E3"/>
    <w:rsid w:val="00071948"/>
    <w:rsid w:val="000722B5"/>
    <w:rsid w:val="000737C4"/>
    <w:rsid w:val="00073A9E"/>
    <w:rsid w:val="00076AF2"/>
    <w:rsid w:val="00077CB1"/>
    <w:rsid w:val="00080DD1"/>
    <w:rsid w:val="00081D38"/>
    <w:rsid w:val="0008251A"/>
    <w:rsid w:val="00082DC1"/>
    <w:rsid w:val="00083605"/>
    <w:rsid w:val="0008408D"/>
    <w:rsid w:val="0008453C"/>
    <w:rsid w:val="000845C5"/>
    <w:rsid w:val="00084857"/>
    <w:rsid w:val="00085239"/>
    <w:rsid w:val="000859DB"/>
    <w:rsid w:val="00085C70"/>
    <w:rsid w:val="00085CC5"/>
    <w:rsid w:val="00085F97"/>
    <w:rsid w:val="0008702E"/>
    <w:rsid w:val="00087E35"/>
    <w:rsid w:val="00090124"/>
    <w:rsid w:val="00091D1E"/>
    <w:rsid w:val="00093C97"/>
    <w:rsid w:val="00093E55"/>
    <w:rsid w:val="00094540"/>
    <w:rsid w:val="00094D14"/>
    <w:rsid w:val="000964BA"/>
    <w:rsid w:val="000966E5"/>
    <w:rsid w:val="00096C34"/>
    <w:rsid w:val="00097BF0"/>
    <w:rsid w:val="000A03EA"/>
    <w:rsid w:val="000A296E"/>
    <w:rsid w:val="000A2F53"/>
    <w:rsid w:val="000A3221"/>
    <w:rsid w:val="000A3455"/>
    <w:rsid w:val="000A6338"/>
    <w:rsid w:val="000A69CC"/>
    <w:rsid w:val="000A6F3C"/>
    <w:rsid w:val="000A7A1D"/>
    <w:rsid w:val="000B02C5"/>
    <w:rsid w:val="000B048F"/>
    <w:rsid w:val="000B0ACF"/>
    <w:rsid w:val="000B2CD9"/>
    <w:rsid w:val="000B41DD"/>
    <w:rsid w:val="000B4787"/>
    <w:rsid w:val="000B4893"/>
    <w:rsid w:val="000B5544"/>
    <w:rsid w:val="000B5665"/>
    <w:rsid w:val="000B662C"/>
    <w:rsid w:val="000C0E63"/>
    <w:rsid w:val="000C1E7B"/>
    <w:rsid w:val="000C233C"/>
    <w:rsid w:val="000C26D0"/>
    <w:rsid w:val="000C3655"/>
    <w:rsid w:val="000C3C4E"/>
    <w:rsid w:val="000C5760"/>
    <w:rsid w:val="000C58AC"/>
    <w:rsid w:val="000C5F51"/>
    <w:rsid w:val="000C6CEC"/>
    <w:rsid w:val="000C7163"/>
    <w:rsid w:val="000C720F"/>
    <w:rsid w:val="000C778B"/>
    <w:rsid w:val="000D057C"/>
    <w:rsid w:val="000D175A"/>
    <w:rsid w:val="000D1E81"/>
    <w:rsid w:val="000D215C"/>
    <w:rsid w:val="000D26D3"/>
    <w:rsid w:val="000D2A05"/>
    <w:rsid w:val="000D2F15"/>
    <w:rsid w:val="000D4479"/>
    <w:rsid w:val="000D4509"/>
    <w:rsid w:val="000D4BE9"/>
    <w:rsid w:val="000D5126"/>
    <w:rsid w:val="000D62A7"/>
    <w:rsid w:val="000D6D85"/>
    <w:rsid w:val="000E0BB0"/>
    <w:rsid w:val="000E137F"/>
    <w:rsid w:val="000E1E87"/>
    <w:rsid w:val="000E38A8"/>
    <w:rsid w:val="000E3E80"/>
    <w:rsid w:val="000E4702"/>
    <w:rsid w:val="000E503F"/>
    <w:rsid w:val="000E661B"/>
    <w:rsid w:val="000E77EC"/>
    <w:rsid w:val="000E7898"/>
    <w:rsid w:val="000F089B"/>
    <w:rsid w:val="000F18FC"/>
    <w:rsid w:val="000F2416"/>
    <w:rsid w:val="000F2856"/>
    <w:rsid w:val="000F2B82"/>
    <w:rsid w:val="000F2CF8"/>
    <w:rsid w:val="000F366A"/>
    <w:rsid w:val="000F470C"/>
    <w:rsid w:val="000F5755"/>
    <w:rsid w:val="000F668F"/>
    <w:rsid w:val="000F699C"/>
    <w:rsid w:val="000F6D12"/>
    <w:rsid w:val="00101DB0"/>
    <w:rsid w:val="0010258E"/>
    <w:rsid w:val="00104F2C"/>
    <w:rsid w:val="00105464"/>
    <w:rsid w:val="00105F3A"/>
    <w:rsid w:val="001065E0"/>
    <w:rsid w:val="00106BAC"/>
    <w:rsid w:val="00107151"/>
    <w:rsid w:val="00107419"/>
    <w:rsid w:val="00107AA1"/>
    <w:rsid w:val="00107F45"/>
    <w:rsid w:val="001106CA"/>
    <w:rsid w:val="00111C4E"/>
    <w:rsid w:val="00111DBE"/>
    <w:rsid w:val="00114CF6"/>
    <w:rsid w:val="00115724"/>
    <w:rsid w:val="001160BD"/>
    <w:rsid w:val="001160E2"/>
    <w:rsid w:val="001170CC"/>
    <w:rsid w:val="0011732A"/>
    <w:rsid w:val="001174AD"/>
    <w:rsid w:val="0011763D"/>
    <w:rsid w:val="00117D12"/>
    <w:rsid w:val="001207C0"/>
    <w:rsid w:val="00120C6D"/>
    <w:rsid w:val="00121B03"/>
    <w:rsid w:val="00121F6B"/>
    <w:rsid w:val="00122A6D"/>
    <w:rsid w:val="0012356C"/>
    <w:rsid w:val="00123D70"/>
    <w:rsid w:val="00124292"/>
    <w:rsid w:val="001243B2"/>
    <w:rsid w:val="00124D08"/>
    <w:rsid w:val="00124D15"/>
    <w:rsid w:val="00127FC9"/>
    <w:rsid w:val="00133E95"/>
    <w:rsid w:val="001352CE"/>
    <w:rsid w:val="00135DD7"/>
    <w:rsid w:val="001364F2"/>
    <w:rsid w:val="00137367"/>
    <w:rsid w:val="001373F4"/>
    <w:rsid w:val="00140946"/>
    <w:rsid w:val="00141440"/>
    <w:rsid w:val="00144D8B"/>
    <w:rsid w:val="00145BBB"/>
    <w:rsid w:val="001505CB"/>
    <w:rsid w:val="0015072B"/>
    <w:rsid w:val="001547E1"/>
    <w:rsid w:val="001552BC"/>
    <w:rsid w:val="0015584E"/>
    <w:rsid w:val="00155B90"/>
    <w:rsid w:val="0015617A"/>
    <w:rsid w:val="00161E4E"/>
    <w:rsid w:val="001631B0"/>
    <w:rsid w:val="001635CA"/>
    <w:rsid w:val="00163CB2"/>
    <w:rsid w:val="00165491"/>
    <w:rsid w:val="00166AD7"/>
    <w:rsid w:val="00170D8D"/>
    <w:rsid w:val="00171130"/>
    <w:rsid w:val="0017120D"/>
    <w:rsid w:val="00171B06"/>
    <w:rsid w:val="00172CAC"/>
    <w:rsid w:val="00175346"/>
    <w:rsid w:val="00175584"/>
    <w:rsid w:val="00176224"/>
    <w:rsid w:val="001764A2"/>
    <w:rsid w:val="001767E7"/>
    <w:rsid w:val="00176F26"/>
    <w:rsid w:val="001770B6"/>
    <w:rsid w:val="00177627"/>
    <w:rsid w:val="00177AA6"/>
    <w:rsid w:val="001807D3"/>
    <w:rsid w:val="0018227D"/>
    <w:rsid w:val="00182796"/>
    <w:rsid w:val="001841E3"/>
    <w:rsid w:val="00184E07"/>
    <w:rsid w:val="0018560C"/>
    <w:rsid w:val="0018712A"/>
    <w:rsid w:val="0018768B"/>
    <w:rsid w:val="00187922"/>
    <w:rsid w:val="0019067F"/>
    <w:rsid w:val="00191328"/>
    <w:rsid w:val="00192358"/>
    <w:rsid w:val="00193432"/>
    <w:rsid w:val="00193D6D"/>
    <w:rsid w:val="0019467B"/>
    <w:rsid w:val="00195CAC"/>
    <w:rsid w:val="001972C0"/>
    <w:rsid w:val="00197CC7"/>
    <w:rsid w:val="001A024E"/>
    <w:rsid w:val="001A3CFC"/>
    <w:rsid w:val="001A6407"/>
    <w:rsid w:val="001A6EDA"/>
    <w:rsid w:val="001A7839"/>
    <w:rsid w:val="001A7B2A"/>
    <w:rsid w:val="001B1498"/>
    <w:rsid w:val="001B1712"/>
    <w:rsid w:val="001B1FEC"/>
    <w:rsid w:val="001B22C0"/>
    <w:rsid w:val="001B2BEF"/>
    <w:rsid w:val="001B2C15"/>
    <w:rsid w:val="001B2DF7"/>
    <w:rsid w:val="001B5049"/>
    <w:rsid w:val="001B50CC"/>
    <w:rsid w:val="001B5773"/>
    <w:rsid w:val="001B751A"/>
    <w:rsid w:val="001B79E3"/>
    <w:rsid w:val="001B7B2A"/>
    <w:rsid w:val="001B7F3C"/>
    <w:rsid w:val="001C034D"/>
    <w:rsid w:val="001C113B"/>
    <w:rsid w:val="001C127B"/>
    <w:rsid w:val="001C1427"/>
    <w:rsid w:val="001C1ECF"/>
    <w:rsid w:val="001C334A"/>
    <w:rsid w:val="001C40E7"/>
    <w:rsid w:val="001C439E"/>
    <w:rsid w:val="001C4651"/>
    <w:rsid w:val="001C4E05"/>
    <w:rsid w:val="001C5725"/>
    <w:rsid w:val="001C5FE0"/>
    <w:rsid w:val="001C6451"/>
    <w:rsid w:val="001C65BD"/>
    <w:rsid w:val="001C6973"/>
    <w:rsid w:val="001C790A"/>
    <w:rsid w:val="001D000F"/>
    <w:rsid w:val="001D0733"/>
    <w:rsid w:val="001D081B"/>
    <w:rsid w:val="001D08C1"/>
    <w:rsid w:val="001D1293"/>
    <w:rsid w:val="001D40A9"/>
    <w:rsid w:val="001D431C"/>
    <w:rsid w:val="001D559D"/>
    <w:rsid w:val="001D6CD4"/>
    <w:rsid w:val="001E3290"/>
    <w:rsid w:val="001E5059"/>
    <w:rsid w:val="001E5A51"/>
    <w:rsid w:val="001E5C16"/>
    <w:rsid w:val="001E6163"/>
    <w:rsid w:val="001E69C5"/>
    <w:rsid w:val="001E7061"/>
    <w:rsid w:val="001E729F"/>
    <w:rsid w:val="001E7AD9"/>
    <w:rsid w:val="001E7B23"/>
    <w:rsid w:val="001E7D4A"/>
    <w:rsid w:val="001E7D57"/>
    <w:rsid w:val="001F0F28"/>
    <w:rsid w:val="001F1030"/>
    <w:rsid w:val="001F21F6"/>
    <w:rsid w:val="001F2FA7"/>
    <w:rsid w:val="001F3CDD"/>
    <w:rsid w:val="001F4F60"/>
    <w:rsid w:val="001F53EC"/>
    <w:rsid w:val="001F5650"/>
    <w:rsid w:val="001F6722"/>
    <w:rsid w:val="001F6E8B"/>
    <w:rsid w:val="001F7B0A"/>
    <w:rsid w:val="001F7E03"/>
    <w:rsid w:val="0020019B"/>
    <w:rsid w:val="002012E2"/>
    <w:rsid w:val="00201732"/>
    <w:rsid w:val="002034D3"/>
    <w:rsid w:val="00203665"/>
    <w:rsid w:val="00204C50"/>
    <w:rsid w:val="00204CA9"/>
    <w:rsid w:val="00204F92"/>
    <w:rsid w:val="002066A8"/>
    <w:rsid w:val="0020691A"/>
    <w:rsid w:val="002101A8"/>
    <w:rsid w:val="00211360"/>
    <w:rsid w:val="002114A0"/>
    <w:rsid w:val="002119A4"/>
    <w:rsid w:val="00211F62"/>
    <w:rsid w:val="002121AC"/>
    <w:rsid w:val="002124A2"/>
    <w:rsid w:val="002129D8"/>
    <w:rsid w:val="00212AE6"/>
    <w:rsid w:val="00212B5C"/>
    <w:rsid w:val="0021314A"/>
    <w:rsid w:val="0021363A"/>
    <w:rsid w:val="00213747"/>
    <w:rsid w:val="00213842"/>
    <w:rsid w:val="0021398A"/>
    <w:rsid w:val="002142BA"/>
    <w:rsid w:val="00214B87"/>
    <w:rsid w:val="00216A08"/>
    <w:rsid w:val="00216E0A"/>
    <w:rsid w:val="00220F4E"/>
    <w:rsid w:val="002224E7"/>
    <w:rsid w:val="00222510"/>
    <w:rsid w:val="002236F9"/>
    <w:rsid w:val="00224010"/>
    <w:rsid w:val="002246F3"/>
    <w:rsid w:val="002253CC"/>
    <w:rsid w:val="002254BD"/>
    <w:rsid w:val="002257AD"/>
    <w:rsid w:val="00225B67"/>
    <w:rsid w:val="00226756"/>
    <w:rsid w:val="00226DDC"/>
    <w:rsid w:val="00231363"/>
    <w:rsid w:val="002314FF"/>
    <w:rsid w:val="0023216A"/>
    <w:rsid w:val="00233399"/>
    <w:rsid w:val="0023395F"/>
    <w:rsid w:val="00233CF1"/>
    <w:rsid w:val="002344D2"/>
    <w:rsid w:val="0023637E"/>
    <w:rsid w:val="0023657B"/>
    <w:rsid w:val="00236B89"/>
    <w:rsid w:val="002371BB"/>
    <w:rsid w:val="00237B3D"/>
    <w:rsid w:val="002400EA"/>
    <w:rsid w:val="00240A00"/>
    <w:rsid w:val="00242180"/>
    <w:rsid w:val="00243471"/>
    <w:rsid w:val="00243AAE"/>
    <w:rsid w:val="0024518C"/>
    <w:rsid w:val="002460EC"/>
    <w:rsid w:val="0024759D"/>
    <w:rsid w:val="00250FD9"/>
    <w:rsid w:val="0025105E"/>
    <w:rsid w:val="00251AB8"/>
    <w:rsid w:val="00252578"/>
    <w:rsid w:val="00255009"/>
    <w:rsid w:val="00255098"/>
    <w:rsid w:val="00255290"/>
    <w:rsid w:val="002560A6"/>
    <w:rsid w:val="002568BC"/>
    <w:rsid w:val="00257099"/>
    <w:rsid w:val="002578F8"/>
    <w:rsid w:val="0025793F"/>
    <w:rsid w:val="00257C56"/>
    <w:rsid w:val="00261E15"/>
    <w:rsid w:val="00262CFC"/>
    <w:rsid w:val="002645CE"/>
    <w:rsid w:val="00264D61"/>
    <w:rsid w:val="002652E1"/>
    <w:rsid w:val="00266609"/>
    <w:rsid w:val="002700A8"/>
    <w:rsid w:val="00271574"/>
    <w:rsid w:val="0027178D"/>
    <w:rsid w:val="00272084"/>
    <w:rsid w:val="00273103"/>
    <w:rsid w:val="00273A73"/>
    <w:rsid w:val="00274165"/>
    <w:rsid w:val="00275C0C"/>
    <w:rsid w:val="00275CBD"/>
    <w:rsid w:val="00276A44"/>
    <w:rsid w:val="00280778"/>
    <w:rsid w:val="00281E33"/>
    <w:rsid w:val="0028310F"/>
    <w:rsid w:val="00285333"/>
    <w:rsid w:val="00285CCC"/>
    <w:rsid w:val="00287013"/>
    <w:rsid w:val="00287742"/>
    <w:rsid w:val="00287A4B"/>
    <w:rsid w:val="00287C31"/>
    <w:rsid w:val="0029008F"/>
    <w:rsid w:val="00290D35"/>
    <w:rsid w:val="0029115C"/>
    <w:rsid w:val="00291AEB"/>
    <w:rsid w:val="00292A06"/>
    <w:rsid w:val="00292F1B"/>
    <w:rsid w:val="00292F6A"/>
    <w:rsid w:val="002943AC"/>
    <w:rsid w:val="00295D1F"/>
    <w:rsid w:val="0029687B"/>
    <w:rsid w:val="002A0FAB"/>
    <w:rsid w:val="002A1CBE"/>
    <w:rsid w:val="002A22A2"/>
    <w:rsid w:val="002A36CE"/>
    <w:rsid w:val="002A531E"/>
    <w:rsid w:val="002A542A"/>
    <w:rsid w:val="002A54EC"/>
    <w:rsid w:val="002A6232"/>
    <w:rsid w:val="002A64F3"/>
    <w:rsid w:val="002A66A8"/>
    <w:rsid w:val="002A76F5"/>
    <w:rsid w:val="002B2087"/>
    <w:rsid w:val="002B48F6"/>
    <w:rsid w:val="002B5C68"/>
    <w:rsid w:val="002C0362"/>
    <w:rsid w:val="002C073D"/>
    <w:rsid w:val="002C1444"/>
    <w:rsid w:val="002C27DC"/>
    <w:rsid w:val="002C390D"/>
    <w:rsid w:val="002C6899"/>
    <w:rsid w:val="002C7772"/>
    <w:rsid w:val="002C7F10"/>
    <w:rsid w:val="002D028D"/>
    <w:rsid w:val="002D0EEA"/>
    <w:rsid w:val="002D1637"/>
    <w:rsid w:val="002D2E1A"/>
    <w:rsid w:val="002D32BC"/>
    <w:rsid w:val="002D41A5"/>
    <w:rsid w:val="002D6457"/>
    <w:rsid w:val="002D7B6A"/>
    <w:rsid w:val="002E01FB"/>
    <w:rsid w:val="002E0220"/>
    <w:rsid w:val="002E09A5"/>
    <w:rsid w:val="002E0CFD"/>
    <w:rsid w:val="002E1089"/>
    <w:rsid w:val="002E1F71"/>
    <w:rsid w:val="002E3128"/>
    <w:rsid w:val="002E36E8"/>
    <w:rsid w:val="002E4CD0"/>
    <w:rsid w:val="002E50F5"/>
    <w:rsid w:val="002E5D74"/>
    <w:rsid w:val="002E5DC0"/>
    <w:rsid w:val="002E7D99"/>
    <w:rsid w:val="002F228D"/>
    <w:rsid w:val="002F2C35"/>
    <w:rsid w:val="002F40CF"/>
    <w:rsid w:val="002F47B1"/>
    <w:rsid w:val="002F538C"/>
    <w:rsid w:val="002F5920"/>
    <w:rsid w:val="002F6904"/>
    <w:rsid w:val="002F69A3"/>
    <w:rsid w:val="002F6CB0"/>
    <w:rsid w:val="002F6F06"/>
    <w:rsid w:val="002F6F4F"/>
    <w:rsid w:val="003006E2"/>
    <w:rsid w:val="003032CC"/>
    <w:rsid w:val="00304DEB"/>
    <w:rsid w:val="00305247"/>
    <w:rsid w:val="00305DB8"/>
    <w:rsid w:val="003067E4"/>
    <w:rsid w:val="003072D1"/>
    <w:rsid w:val="00310B65"/>
    <w:rsid w:val="00311A3C"/>
    <w:rsid w:val="00312AD4"/>
    <w:rsid w:val="0031345B"/>
    <w:rsid w:val="00313C95"/>
    <w:rsid w:val="0031571E"/>
    <w:rsid w:val="003157AF"/>
    <w:rsid w:val="00316618"/>
    <w:rsid w:val="003210D8"/>
    <w:rsid w:val="00321328"/>
    <w:rsid w:val="00321AB9"/>
    <w:rsid w:val="00322131"/>
    <w:rsid w:val="0032538D"/>
    <w:rsid w:val="0032595D"/>
    <w:rsid w:val="003273F9"/>
    <w:rsid w:val="0033007A"/>
    <w:rsid w:val="00330CB8"/>
    <w:rsid w:val="00333166"/>
    <w:rsid w:val="003332C9"/>
    <w:rsid w:val="003338AF"/>
    <w:rsid w:val="00334220"/>
    <w:rsid w:val="00334641"/>
    <w:rsid w:val="00335AB7"/>
    <w:rsid w:val="00335C85"/>
    <w:rsid w:val="00336E6B"/>
    <w:rsid w:val="00337B5D"/>
    <w:rsid w:val="00337C88"/>
    <w:rsid w:val="003407D2"/>
    <w:rsid w:val="00340C50"/>
    <w:rsid w:val="00342146"/>
    <w:rsid w:val="00342398"/>
    <w:rsid w:val="0034273B"/>
    <w:rsid w:val="00342D95"/>
    <w:rsid w:val="00342E3C"/>
    <w:rsid w:val="00342FB0"/>
    <w:rsid w:val="003435A2"/>
    <w:rsid w:val="00344D8A"/>
    <w:rsid w:val="00345309"/>
    <w:rsid w:val="00346D9E"/>
    <w:rsid w:val="00347DCD"/>
    <w:rsid w:val="003508DD"/>
    <w:rsid w:val="00351AF2"/>
    <w:rsid w:val="00352F9A"/>
    <w:rsid w:val="00353622"/>
    <w:rsid w:val="00353666"/>
    <w:rsid w:val="0035382A"/>
    <w:rsid w:val="0035428A"/>
    <w:rsid w:val="00354794"/>
    <w:rsid w:val="00354BC3"/>
    <w:rsid w:val="0035751A"/>
    <w:rsid w:val="00357E72"/>
    <w:rsid w:val="00357F1E"/>
    <w:rsid w:val="00360587"/>
    <w:rsid w:val="00362E31"/>
    <w:rsid w:val="00363ED6"/>
    <w:rsid w:val="00364EDE"/>
    <w:rsid w:val="003653FD"/>
    <w:rsid w:val="00366163"/>
    <w:rsid w:val="00367823"/>
    <w:rsid w:val="00370889"/>
    <w:rsid w:val="00372078"/>
    <w:rsid w:val="003739E5"/>
    <w:rsid w:val="00373BF4"/>
    <w:rsid w:val="00373D21"/>
    <w:rsid w:val="00377495"/>
    <w:rsid w:val="003775D7"/>
    <w:rsid w:val="00377811"/>
    <w:rsid w:val="003808C3"/>
    <w:rsid w:val="00381892"/>
    <w:rsid w:val="00382124"/>
    <w:rsid w:val="00382337"/>
    <w:rsid w:val="00382F6F"/>
    <w:rsid w:val="003834C4"/>
    <w:rsid w:val="0038476A"/>
    <w:rsid w:val="00384A46"/>
    <w:rsid w:val="00385C03"/>
    <w:rsid w:val="00385C76"/>
    <w:rsid w:val="00385E1F"/>
    <w:rsid w:val="00386F6F"/>
    <w:rsid w:val="00387B61"/>
    <w:rsid w:val="003912FD"/>
    <w:rsid w:val="0039177B"/>
    <w:rsid w:val="00391784"/>
    <w:rsid w:val="00391D7C"/>
    <w:rsid w:val="003949FF"/>
    <w:rsid w:val="00395244"/>
    <w:rsid w:val="0039551A"/>
    <w:rsid w:val="00397D5A"/>
    <w:rsid w:val="003A216D"/>
    <w:rsid w:val="003A24BF"/>
    <w:rsid w:val="003A37DC"/>
    <w:rsid w:val="003A3842"/>
    <w:rsid w:val="003A3C37"/>
    <w:rsid w:val="003A3CFB"/>
    <w:rsid w:val="003A75A6"/>
    <w:rsid w:val="003B1BD7"/>
    <w:rsid w:val="003B1D25"/>
    <w:rsid w:val="003B2EA0"/>
    <w:rsid w:val="003B534F"/>
    <w:rsid w:val="003B595B"/>
    <w:rsid w:val="003B6126"/>
    <w:rsid w:val="003B6EE2"/>
    <w:rsid w:val="003B72CB"/>
    <w:rsid w:val="003B7B92"/>
    <w:rsid w:val="003C0603"/>
    <w:rsid w:val="003C0C64"/>
    <w:rsid w:val="003C0CDC"/>
    <w:rsid w:val="003C14F9"/>
    <w:rsid w:val="003C1C24"/>
    <w:rsid w:val="003C3B7D"/>
    <w:rsid w:val="003C4A69"/>
    <w:rsid w:val="003C5B00"/>
    <w:rsid w:val="003C70BE"/>
    <w:rsid w:val="003C725D"/>
    <w:rsid w:val="003C74F2"/>
    <w:rsid w:val="003D10C8"/>
    <w:rsid w:val="003D12BC"/>
    <w:rsid w:val="003D18BB"/>
    <w:rsid w:val="003D31DA"/>
    <w:rsid w:val="003D39F4"/>
    <w:rsid w:val="003D4B74"/>
    <w:rsid w:val="003D51A8"/>
    <w:rsid w:val="003D593B"/>
    <w:rsid w:val="003D5E20"/>
    <w:rsid w:val="003D72D0"/>
    <w:rsid w:val="003D7AC0"/>
    <w:rsid w:val="003D7F02"/>
    <w:rsid w:val="003E085C"/>
    <w:rsid w:val="003E2162"/>
    <w:rsid w:val="003E2385"/>
    <w:rsid w:val="003E2E9B"/>
    <w:rsid w:val="003E5676"/>
    <w:rsid w:val="003E6EE6"/>
    <w:rsid w:val="003F18BD"/>
    <w:rsid w:val="003F334A"/>
    <w:rsid w:val="003F37BC"/>
    <w:rsid w:val="003F3B12"/>
    <w:rsid w:val="003F4D5A"/>
    <w:rsid w:val="003F67D3"/>
    <w:rsid w:val="00401575"/>
    <w:rsid w:val="004016C7"/>
    <w:rsid w:val="004026F7"/>
    <w:rsid w:val="004032D2"/>
    <w:rsid w:val="00403A94"/>
    <w:rsid w:val="00407853"/>
    <w:rsid w:val="00407E18"/>
    <w:rsid w:val="00407F40"/>
    <w:rsid w:val="004129BE"/>
    <w:rsid w:val="004141EE"/>
    <w:rsid w:val="00415E7E"/>
    <w:rsid w:val="004160C6"/>
    <w:rsid w:val="00417507"/>
    <w:rsid w:val="004200D5"/>
    <w:rsid w:val="0042165C"/>
    <w:rsid w:val="00422137"/>
    <w:rsid w:val="004222E9"/>
    <w:rsid w:val="00422393"/>
    <w:rsid w:val="00422405"/>
    <w:rsid w:val="00422A31"/>
    <w:rsid w:val="004237E2"/>
    <w:rsid w:val="004258CE"/>
    <w:rsid w:val="00427A7E"/>
    <w:rsid w:val="004306C8"/>
    <w:rsid w:val="00432812"/>
    <w:rsid w:val="00432B5C"/>
    <w:rsid w:val="00433187"/>
    <w:rsid w:val="00434906"/>
    <w:rsid w:val="00435E54"/>
    <w:rsid w:val="0043731E"/>
    <w:rsid w:val="00437656"/>
    <w:rsid w:val="0043780C"/>
    <w:rsid w:val="00437E83"/>
    <w:rsid w:val="004419C6"/>
    <w:rsid w:val="00442088"/>
    <w:rsid w:val="00442EB5"/>
    <w:rsid w:val="00445853"/>
    <w:rsid w:val="004458F7"/>
    <w:rsid w:val="00445BB1"/>
    <w:rsid w:val="00445C11"/>
    <w:rsid w:val="004504D9"/>
    <w:rsid w:val="004504FD"/>
    <w:rsid w:val="00450D8F"/>
    <w:rsid w:val="00451452"/>
    <w:rsid w:val="00453411"/>
    <w:rsid w:val="0045360A"/>
    <w:rsid w:val="004575DE"/>
    <w:rsid w:val="0046015B"/>
    <w:rsid w:val="0046057B"/>
    <w:rsid w:val="0046110D"/>
    <w:rsid w:val="00461275"/>
    <w:rsid w:val="0046158D"/>
    <w:rsid w:val="00462723"/>
    <w:rsid w:val="00465E98"/>
    <w:rsid w:val="00466787"/>
    <w:rsid w:val="00466CC0"/>
    <w:rsid w:val="004674D1"/>
    <w:rsid w:val="00470241"/>
    <w:rsid w:val="00470488"/>
    <w:rsid w:val="004722D0"/>
    <w:rsid w:val="00472B2D"/>
    <w:rsid w:val="00472C2E"/>
    <w:rsid w:val="00474D48"/>
    <w:rsid w:val="004752F6"/>
    <w:rsid w:val="0047643E"/>
    <w:rsid w:val="00476C0B"/>
    <w:rsid w:val="00477BD0"/>
    <w:rsid w:val="0048150B"/>
    <w:rsid w:val="00482545"/>
    <w:rsid w:val="00482A1A"/>
    <w:rsid w:val="004852E4"/>
    <w:rsid w:val="00486252"/>
    <w:rsid w:val="00487213"/>
    <w:rsid w:val="0048764B"/>
    <w:rsid w:val="00487F4F"/>
    <w:rsid w:val="004901F1"/>
    <w:rsid w:val="004903FA"/>
    <w:rsid w:val="00490717"/>
    <w:rsid w:val="004908B1"/>
    <w:rsid w:val="00490C8A"/>
    <w:rsid w:val="0049203E"/>
    <w:rsid w:val="004923E7"/>
    <w:rsid w:val="00492A36"/>
    <w:rsid w:val="0049381F"/>
    <w:rsid w:val="00493BB7"/>
    <w:rsid w:val="00493BCF"/>
    <w:rsid w:val="00495A6E"/>
    <w:rsid w:val="004979D7"/>
    <w:rsid w:val="004A1467"/>
    <w:rsid w:val="004A2CE0"/>
    <w:rsid w:val="004A3490"/>
    <w:rsid w:val="004A39DF"/>
    <w:rsid w:val="004A43A2"/>
    <w:rsid w:val="004A5E21"/>
    <w:rsid w:val="004A61A4"/>
    <w:rsid w:val="004A7446"/>
    <w:rsid w:val="004B0A83"/>
    <w:rsid w:val="004B1105"/>
    <w:rsid w:val="004B1A02"/>
    <w:rsid w:val="004B2663"/>
    <w:rsid w:val="004B2F47"/>
    <w:rsid w:val="004B3115"/>
    <w:rsid w:val="004B3D3D"/>
    <w:rsid w:val="004B4192"/>
    <w:rsid w:val="004B4D63"/>
    <w:rsid w:val="004B5A51"/>
    <w:rsid w:val="004B5CB2"/>
    <w:rsid w:val="004B7092"/>
    <w:rsid w:val="004B76F9"/>
    <w:rsid w:val="004B7C9B"/>
    <w:rsid w:val="004C0C02"/>
    <w:rsid w:val="004C0CB4"/>
    <w:rsid w:val="004C1B0D"/>
    <w:rsid w:val="004C1DF0"/>
    <w:rsid w:val="004C1E3D"/>
    <w:rsid w:val="004C3923"/>
    <w:rsid w:val="004C3A12"/>
    <w:rsid w:val="004C45B5"/>
    <w:rsid w:val="004C4651"/>
    <w:rsid w:val="004C465B"/>
    <w:rsid w:val="004C4AAD"/>
    <w:rsid w:val="004C519D"/>
    <w:rsid w:val="004C53BA"/>
    <w:rsid w:val="004C7652"/>
    <w:rsid w:val="004D0569"/>
    <w:rsid w:val="004D20FF"/>
    <w:rsid w:val="004D28C2"/>
    <w:rsid w:val="004D2A5E"/>
    <w:rsid w:val="004D2F1C"/>
    <w:rsid w:val="004D3C40"/>
    <w:rsid w:val="004D41F9"/>
    <w:rsid w:val="004D481A"/>
    <w:rsid w:val="004D5C5A"/>
    <w:rsid w:val="004D5DCB"/>
    <w:rsid w:val="004D7033"/>
    <w:rsid w:val="004D75ED"/>
    <w:rsid w:val="004D7F2D"/>
    <w:rsid w:val="004E0E06"/>
    <w:rsid w:val="004E132F"/>
    <w:rsid w:val="004E198B"/>
    <w:rsid w:val="004E2233"/>
    <w:rsid w:val="004E2C38"/>
    <w:rsid w:val="004E5F39"/>
    <w:rsid w:val="004E671A"/>
    <w:rsid w:val="004F0148"/>
    <w:rsid w:val="004F20CE"/>
    <w:rsid w:val="004F278E"/>
    <w:rsid w:val="004F3327"/>
    <w:rsid w:val="004F59EA"/>
    <w:rsid w:val="004F5F10"/>
    <w:rsid w:val="004F61E3"/>
    <w:rsid w:val="004F6425"/>
    <w:rsid w:val="004F6922"/>
    <w:rsid w:val="004F6F8F"/>
    <w:rsid w:val="005019F6"/>
    <w:rsid w:val="00501C00"/>
    <w:rsid w:val="00504A41"/>
    <w:rsid w:val="00505277"/>
    <w:rsid w:val="0050563F"/>
    <w:rsid w:val="00506BF1"/>
    <w:rsid w:val="00510F55"/>
    <w:rsid w:val="0051155C"/>
    <w:rsid w:val="0051277C"/>
    <w:rsid w:val="00512FEB"/>
    <w:rsid w:val="0051386F"/>
    <w:rsid w:val="00514571"/>
    <w:rsid w:val="00515199"/>
    <w:rsid w:val="0051679E"/>
    <w:rsid w:val="00517463"/>
    <w:rsid w:val="005179CD"/>
    <w:rsid w:val="00517AF6"/>
    <w:rsid w:val="00517C70"/>
    <w:rsid w:val="00517F03"/>
    <w:rsid w:val="00520585"/>
    <w:rsid w:val="00520625"/>
    <w:rsid w:val="00520DC7"/>
    <w:rsid w:val="00521169"/>
    <w:rsid w:val="0052185A"/>
    <w:rsid w:val="00521CC4"/>
    <w:rsid w:val="00521D93"/>
    <w:rsid w:val="00523B10"/>
    <w:rsid w:val="0052425B"/>
    <w:rsid w:val="00524AE9"/>
    <w:rsid w:val="00525699"/>
    <w:rsid w:val="00526399"/>
    <w:rsid w:val="00526713"/>
    <w:rsid w:val="00526D66"/>
    <w:rsid w:val="0052712B"/>
    <w:rsid w:val="005300DC"/>
    <w:rsid w:val="0053045F"/>
    <w:rsid w:val="00530840"/>
    <w:rsid w:val="00533332"/>
    <w:rsid w:val="00533DE2"/>
    <w:rsid w:val="00534466"/>
    <w:rsid w:val="00535119"/>
    <w:rsid w:val="00535373"/>
    <w:rsid w:val="005354BA"/>
    <w:rsid w:val="00536226"/>
    <w:rsid w:val="00537490"/>
    <w:rsid w:val="005374F1"/>
    <w:rsid w:val="005405B8"/>
    <w:rsid w:val="00540782"/>
    <w:rsid w:val="00541846"/>
    <w:rsid w:val="00541B60"/>
    <w:rsid w:val="00545BDA"/>
    <w:rsid w:val="00547A30"/>
    <w:rsid w:val="0055015E"/>
    <w:rsid w:val="00550AAB"/>
    <w:rsid w:val="00550C86"/>
    <w:rsid w:val="00551DE6"/>
    <w:rsid w:val="00552526"/>
    <w:rsid w:val="00552729"/>
    <w:rsid w:val="005527CE"/>
    <w:rsid w:val="005532D5"/>
    <w:rsid w:val="00553C9E"/>
    <w:rsid w:val="00555539"/>
    <w:rsid w:val="0055575E"/>
    <w:rsid w:val="005558A3"/>
    <w:rsid w:val="005559F5"/>
    <w:rsid w:val="00555DFB"/>
    <w:rsid w:val="00560277"/>
    <w:rsid w:val="00560B6B"/>
    <w:rsid w:val="00561EB7"/>
    <w:rsid w:val="005636D7"/>
    <w:rsid w:val="005642E2"/>
    <w:rsid w:val="00565515"/>
    <w:rsid w:val="00565577"/>
    <w:rsid w:val="005655E6"/>
    <w:rsid w:val="0056666E"/>
    <w:rsid w:val="005672BC"/>
    <w:rsid w:val="005706F3"/>
    <w:rsid w:val="00570B2A"/>
    <w:rsid w:val="00571165"/>
    <w:rsid w:val="0057336E"/>
    <w:rsid w:val="00573E1D"/>
    <w:rsid w:val="00574304"/>
    <w:rsid w:val="005753FE"/>
    <w:rsid w:val="00575F90"/>
    <w:rsid w:val="00576C33"/>
    <w:rsid w:val="0057733E"/>
    <w:rsid w:val="00582B75"/>
    <w:rsid w:val="00582CB5"/>
    <w:rsid w:val="00583989"/>
    <w:rsid w:val="00583E7A"/>
    <w:rsid w:val="005840B4"/>
    <w:rsid w:val="0058414C"/>
    <w:rsid w:val="00587352"/>
    <w:rsid w:val="00590583"/>
    <w:rsid w:val="00590907"/>
    <w:rsid w:val="00590D91"/>
    <w:rsid w:val="00591803"/>
    <w:rsid w:val="00591F63"/>
    <w:rsid w:val="00592B22"/>
    <w:rsid w:val="00592C11"/>
    <w:rsid w:val="005940BB"/>
    <w:rsid w:val="0059423B"/>
    <w:rsid w:val="00594287"/>
    <w:rsid w:val="00594682"/>
    <w:rsid w:val="005967B7"/>
    <w:rsid w:val="00597CDF"/>
    <w:rsid w:val="005A1BE7"/>
    <w:rsid w:val="005A242A"/>
    <w:rsid w:val="005A298D"/>
    <w:rsid w:val="005A2A3B"/>
    <w:rsid w:val="005A2CC4"/>
    <w:rsid w:val="005A3208"/>
    <w:rsid w:val="005A375A"/>
    <w:rsid w:val="005A3C18"/>
    <w:rsid w:val="005A49BF"/>
    <w:rsid w:val="005A59C7"/>
    <w:rsid w:val="005A6234"/>
    <w:rsid w:val="005A6783"/>
    <w:rsid w:val="005A7A42"/>
    <w:rsid w:val="005A7CFF"/>
    <w:rsid w:val="005B0419"/>
    <w:rsid w:val="005B05DB"/>
    <w:rsid w:val="005B16B5"/>
    <w:rsid w:val="005B1DA4"/>
    <w:rsid w:val="005B38FD"/>
    <w:rsid w:val="005B3DC9"/>
    <w:rsid w:val="005B715C"/>
    <w:rsid w:val="005B76E9"/>
    <w:rsid w:val="005B77A6"/>
    <w:rsid w:val="005C1FBF"/>
    <w:rsid w:val="005C22CF"/>
    <w:rsid w:val="005C265C"/>
    <w:rsid w:val="005C328A"/>
    <w:rsid w:val="005C5CF1"/>
    <w:rsid w:val="005C5FB2"/>
    <w:rsid w:val="005C682E"/>
    <w:rsid w:val="005C6AD5"/>
    <w:rsid w:val="005C7150"/>
    <w:rsid w:val="005D1799"/>
    <w:rsid w:val="005D1F54"/>
    <w:rsid w:val="005D2810"/>
    <w:rsid w:val="005D3D7A"/>
    <w:rsid w:val="005D3FB1"/>
    <w:rsid w:val="005D4061"/>
    <w:rsid w:val="005D55D3"/>
    <w:rsid w:val="005D5C7D"/>
    <w:rsid w:val="005D6AA0"/>
    <w:rsid w:val="005D6EB8"/>
    <w:rsid w:val="005D701D"/>
    <w:rsid w:val="005E0953"/>
    <w:rsid w:val="005E1487"/>
    <w:rsid w:val="005E1BF6"/>
    <w:rsid w:val="005E2DD4"/>
    <w:rsid w:val="005E39A2"/>
    <w:rsid w:val="005E47EE"/>
    <w:rsid w:val="005E4CAB"/>
    <w:rsid w:val="005E4DB4"/>
    <w:rsid w:val="005E50A3"/>
    <w:rsid w:val="005E551F"/>
    <w:rsid w:val="005E6AEC"/>
    <w:rsid w:val="005F3D8C"/>
    <w:rsid w:val="005F4C85"/>
    <w:rsid w:val="00600C39"/>
    <w:rsid w:val="00600C55"/>
    <w:rsid w:val="006010D0"/>
    <w:rsid w:val="0060118A"/>
    <w:rsid w:val="006014A8"/>
    <w:rsid w:val="00601847"/>
    <w:rsid w:val="006034A9"/>
    <w:rsid w:val="006038C7"/>
    <w:rsid w:val="00603A25"/>
    <w:rsid w:val="0061032D"/>
    <w:rsid w:val="00611943"/>
    <w:rsid w:val="00612990"/>
    <w:rsid w:val="00612ECA"/>
    <w:rsid w:val="00613074"/>
    <w:rsid w:val="00613F9C"/>
    <w:rsid w:val="006143A4"/>
    <w:rsid w:val="006175E3"/>
    <w:rsid w:val="00617A60"/>
    <w:rsid w:val="00620273"/>
    <w:rsid w:val="00621375"/>
    <w:rsid w:val="00622501"/>
    <w:rsid w:val="006232FD"/>
    <w:rsid w:val="00623429"/>
    <w:rsid w:val="0062366C"/>
    <w:rsid w:val="00623747"/>
    <w:rsid w:val="006245B1"/>
    <w:rsid w:val="00624B91"/>
    <w:rsid w:val="00624F67"/>
    <w:rsid w:val="00626CA8"/>
    <w:rsid w:val="00627E8F"/>
    <w:rsid w:val="00630CFF"/>
    <w:rsid w:val="00635FFB"/>
    <w:rsid w:val="006365D9"/>
    <w:rsid w:val="00636B29"/>
    <w:rsid w:val="00637A14"/>
    <w:rsid w:val="00637C69"/>
    <w:rsid w:val="00637EAD"/>
    <w:rsid w:val="006401A7"/>
    <w:rsid w:val="0064032F"/>
    <w:rsid w:val="0064039A"/>
    <w:rsid w:val="0064287D"/>
    <w:rsid w:val="00643465"/>
    <w:rsid w:val="00643605"/>
    <w:rsid w:val="00645099"/>
    <w:rsid w:val="00646825"/>
    <w:rsid w:val="00647BD6"/>
    <w:rsid w:val="00647E5A"/>
    <w:rsid w:val="006507F3"/>
    <w:rsid w:val="006530B0"/>
    <w:rsid w:val="00653A49"/>
    <w:rsid w:val="006558FE"/>
    <w:rsid w:val="00655C47"/>
    <w:rsid w:val="006573EA"/>
    <w:rsid w:val="00657C2B"/>
    <w:rsid w:val="00660043"/>
    <w:rsid w:val="00660BCE"/>
    <w:rsid w:val="00660FBD"/>
    <w:rsid w:val="00661153"/>
    <w:rsid w:val="0066179D"/>
    <w:rsid w:val="006625B9"/>
    <w:rsid w:val="006631B7"/>
    <w:rsid w:val="00663434"/>
    <w:rsid w:val="00663D5B"/>
    <w:rsid w:val="00664CF1"/>
    <w:rsid w:val="00665866"/>
    <w:rsid w:val="006658D1"/>
    <w:rsid w:val="00666257"/>
    <w:rsid w:val="00666510"/>
    <w:rsid w:val="00666666"/>
    <w:rsid w:val="00666D36"/>
    <w:rsid w:val="006679D6"/>
    <w:rsid w:val="00670C61"/>
    <w:rsid w:val="00670D95"/>
    <w:rsid w:val="00672868"/>
    <w:rsid w:val="0067409A"/>
    <w:rsid w:val="00674D55"/>
    <w:rsid w:val="0067510C"/>
    <w:rsid w:val="0067725C"/>
    <w:rsid w:val="006808EB"/>
    <w:rsid w:val="00680ADE"/>
    <w:rsid w:val="00680BCE"/>
    <w:rsid w:val="00681011"/>
    <w:rsid w:val="006810D8"/>
    <w:rsid w:val="006811FF"/>
    <w:rsid w:val="00681BA4"/>
    <w:rsid w:val="00681EB5"/>
    <w:rsid w:val="00682050"/>
    <w:rsid w:val="00682A15"/>
    <w:rsid w:val="00682F9C"/>
    <w:rsid w:val="00683004"/>
    <w:rsid w:val="00683124"/>
    <w:rsid w:val="00684747"/>
    <w:rsid w:val="00685BE4"/>
    <w:rsid w:val="00685EEA"/>
    <w:rsid w:val="00686092"/>
    <w:rsid w:val="00686FDE"/>
    <w:rsid w:val="006902A0"/>
    <w:rsid w:val="00690C65"/>
    <w:rsid w:val="0069333C"/>
    <w:rsid w:val="00694A6D"/>
    <w:rsid w:val="00695492"/>
    <w:rsid w:val="00695A02"/>
    <w:rsid w:val="00696124"/>
    <w:rsid w:val="0069646F"/>
    <w:rsid w:val="006A1D8F"/>
    <w:rsid w:val="006A21C2"/>
    <w:rsid w:val="006A38DA"/>
    <w:rsid w:val="006A3F76"/>
    <w:rsid w:val="006A46C8"/>
    <w:rsid w:val="006A4AC0"/>
    <w:rsid w:val="006A5286"/>
    <w:rsid w:val="006A63D4"/>
    <w:rsid w:val="006A6BA2"/>
    <w:rsid w:val="006A6CFE"/>
    <w:rsid w:val="006B08D1"/>
    <w:rsid w:val="006B17D9"/>
    <w:rsid w:val="006B343E"/>
    <w:rsid w:val="006B39A4"/>
    <w:rsid w:val="006B5112"/>
    <w:rsid w:val="006B5E68"/>
    <w:rsid w:val="006B6548"/>
    <w:rsid w:val="006B66CD"/>
    <w:rsid w:val="006B7A7A"/>
    <w:rsid w:val="006C0C7A"/>
    <w:rsid w:val="006C0F04"/>
    <w:rsid w:val="006C1439"/>
    <w:rsid w:val="006C1D9E"/>
    <w:rsid w:val="006C4129"/>
    <w:rsid w:val="006C4188"/>
    <w:rsid w:val="006C447E"/>
    <w:rsid w:val="006C49B8"/>
    <w:rsid w:val="006C4AA6"/>
    <w:rsid w:val="006C587D"/>
    <w:rsid w:val="006C628D"/>
    <w:rsid w:val="006C675D"/>
    <w:rsid w:val="006C6E64"/>
    <w:rsid w:val="006C72C2"/>
    <w:rsid w:val="006D1AB6"/>
    <w:rsid w:val="006D28A0"/>
    <w:rsid w:val="006D3691"/>
    <w:rsid w:val="006D569D"/>
    <w:rsid w:val="006D5743"/>
    <w:rsid w:val="006D69AD"/>
    <w:rsid w:val="006E04D1"/>
    <w:rsid w:val="006E099B"/>
    <w:rsid w:val="006E0FF8"/>
    <w:rsid w:val="006E1569"/>
    <w:rsid w:val="006E3377"/>
    <w:rsid w:val="006E33F1"/>
    <w:rsid w:val="006E447F"/>
    <w:rsid w:val="006E48F3"/>
    <w:rsid w:val="006E77B1"/>
    <w:rsid w:val="006E7CA1"/>
    <w:rsid w:val="006E7FB5"/>
    <w:rsid w:val="006F0368"/>
    <w:rsid w:val="006F0BB4"/>
    <w:rsid w:val="006F13F1"/>
    <w:rsid w:val="006F33D1"/>
    <w:rsid w:val="006F57A1"/>
    <w:rsid w:val="006F57E1"/>
    <w:rsid w:val="006F5865"/>
    <w:rsid w:val="006F5C11"/>
    <w:rsid w:val="006F5C77"/>
    <w:rsid w:val="006F6EE1"/>
    <w:rsid w:val="006F6F8A"/>
    <w:rsid w:val="00700D1C"/>
    <w:rsid w:val="007016DB"/>
    <w:rsid w:val="007020EA"/>
    <w:rsid w:val="00702116"/>
    <w:rsid w:val="0070247E"/>
    <w:rsid w:val="00702B53"/>
    <w:rsid w:val="0070319B"/>
    <w:rsid w:val="007070BD"/>
    <w:rsid w:val="00707470"/>
    <w:rsid w:val="007078E1"/>
    <w:rsid w:val="00707FCA"/>
    <w:rsid w:val="00710511"/>
    <w:rsid w:val="00712082"/>
    <w:rsid w:val="00712966"/>
    <w:rsid w:val="007133E6"/>
    <w:rsid w:val="00713FCC"/>
    <w:rsid w:val="00714717"/>
    <w:rsid w:val="00714D6D"/>
    <w:rsid w:val="00715D3A"/>
    <w:rsid w:val="007177F1"/>
    <w:rsid w:val="007223CE"/>
    <w:rsid w:val="007225AA"/>
    <w:rsid w:val="00722BA9"/>
    <w:rsid w:val="00722E67"/>
    <w:rsid w:val="00724239"/>
    <w:rsid w:val="00724BDC"/>
    <w:rsid w:val="00725DB7"/>
    <w:rsid w:val="00726CDB"/>
    <w:rsid w:val="00727A89"/>
    <w:rsid w:val="00731866"/>
    <w:rsid w:val="007327A1"/>
    <w:rsid w:val="007329ED"/>
    <w:rsid w:val="00732FB5"/>
    <w:rsid w:val="00733B64"/>
    <w:rsid w:val="007355F5"/>
    <w:rsid w:val="00736366"/>
    <w:rsid w:val="00740E33"/>
    <w:rsid w:val="00740E45"/>
    <w:rsid w:val="00741160"/>
    <w:rsid w:val="00741343"/>
    <w:rsid w:val="007417D0"/>
    <w:rsid w:val="007423AE"/>
    <w:rsid w:val="00743199"/>
    <w:rsid w:val="00743F97"/>
    <w:rsid w:val="0074424A"/>
    <w:rsid w:val="0074474B"/>
    <w:rsid w:val="00744F9C"/>
    <w:rsid w:val="007467CF"/>
    <w:rsid w:val="00746F1D"/>
    <w:rsid w:val="00747001"/>
    <w:rsid w:val="00750825"/>
    <w:rsid w:val="007511DF"/>
    <w:rsid w:val="007515E3"/>
    <w:rsid w:val="00751899"/>
    <w:rsid w:val="00752E81"/>
    <w:rsid w:val="007534EC"/>
    <w:rsid w:val="00754EE3"/>
    <w:rsid w:val="007554A6"/>
    <w:rsid w:val="0075615E"/>
    <w:rsid w:val="00756E9A"/>
    <w:rsid w:val="00761122"/>
    <w:rsid w:val="00763B69"/>
    <w:rsid w:val="007646F6"/>
    <w:rsid w:val="00764AD1"/>
    <w:rsid w:val="00764F4C"/>
    <w:rsid w:val="007652B3"/>
    <w:rsid w:val="00765916"/>
    <w:rsid w:val="00765B20"/>
    <w:rsid w:val="00765C9C"/>
    <w:rsid w:val="00767F67"/>
    <w:rsid w:val="00771B9D"/>
    <w:rsid w:val="007726BF"/>
    <w:rsid w:val="00772DA6"/>
    <w:rsid w:val="00773A1C"/>
    <w:rsid w:val="00773D2F"/>
    <w:rsid w:val="00773FD7"/>
    <w:rsid w:val="007743FD"/>
    <w:rsid w:val="00775995"/>
    <w:rsid w:val="00775D2D"/>
    <w:rsid w:val="00776251"/>
    <w:rsid w:val="0077771D"/>
    <w:rsid w:val="00780CF3"/>
    <w:rsid w:val="007816D8"/>
    <w:rsid w:val="00781AE1"/>
    <w:rsid w:val="0078218F"/>
    <w:rsid w:val="00783023"/>
    <w:rsid w:val="00783C9D"/>
    <w:rsid w:val="0078528F"/>
    <w:rsid w:val="00785DE4"/>
    <w:rsid w:val="007873CB"/>
    <w:rsid w:val="00787718"/>
    <w:rsid w:val="007879EC"/>
    <w:rsid w:val="007901AD"/>
    <w:rsid w:val="00790457"/>
    <w:rsid w:val="007904F2"/>
    <w:rsid w:val="007906DF"/>
    <w:rsid w:val="007909F1"/>
    <w:rsid w:val="00790A85"/>
    <w:rsid w:val="00790CF1"/>
    <w:rsid w:val="007917D3"/>
    <w:rsid w:val="00791F2E"/>
    <w:rsid w:val="007920EA"/>
    <w:rsid w:val="00792117"/>
    <w:rsid w:val="00792C2C"/>
    <w:rsid w:val="00792C7C"/>
    <w:rsid w:val="00792CF9"/>
    <w:rsid w:val="00793181"/>
    <w:rsid w:val="00794206"/>
    <w:rsid w:val="007952D9"/>
    <w:rsid w:val="0079546E"/>
    <w:rsid w:val="00795DF7"/>
    <w:rsid w:val="00795FA4"/>
    <w:rsid w:val="00797BE0"/>
    <w:rsid w:val="007A0576"/>
    <w:rsid w:val="007A0EF8"/>
    <w:rsid w:val="007A0FDA"/>
    <w:rsid w:val="007A1323"/>
    <w:rsid w:val="007A2380"/>
    <w:rsid w:val="007A2DA5"/>
    <w:rsid w:val="007A323F"/>
    <w:rsid w:val="007A3288"/>
    <w:rsid w:val="007A3CCF"/>
    <w:rsid w:val="007A4339"/>
    <w:rsid w:val="007A6B61"/>
    <w:rsid w:val="007A6D9D"/>
    <w:rsid w:val="007A7186"/>
    <w:rsid w:val="007A760E"/>
    <w:rsid w:val="007B0EF5"/>
    <w:rsid w:val="007B0F41"/>
    <w:rsid w:val="007B1098"/>
    <w:rsid w:val="007B132D"/>
    <w:rsid w:val="007B3E9B"/>
    <w:rsid w:val="007B51C0"/>
    <w:rsid w:val="007B5A22"/>
    <w:rsid w:val="007B641F"/>
    <w:rsid w:val="007B6AA2"/>
    <w:rsid w:val="007C07C4"/>
    <w:rsid w:val="007C0DFC"/>
    <w:rsid w:val="007C1603"/>
    <w:rsid w:val="007C232B"/>
    <w:rsid w:val="007C2CEE"/>
    <w:rsid w:val="007C442F"/>
    <w:rsid w:val="007C46A3"/>
    <w:rsid w:val="007C4C18"/>
    <w:rsid w:val="007C55FB"/>
    <w:rsid w:val="007C5745"/>
    <w:rsid w:val="007C646E"/>
    <w:rsid w:val="007C67FA"/>
    <w:rsid w:val="007C6FFB"/>
    <w:rsid w:val="007C75F7"/>
    <w:rsid w:val="007C7653"/>
    <w:rsid w:val="007C7FC4"/>
    <w:rsid w:val="007D0690"/>
    <w:rsid w:val="007D11B7"/>
    <w:rsid w:val="007D11EC"/>
    <w:rsid w:val="007D13DF"/>
    <w:rsid w:val="007D19F5"/>
    <w:rsid w:val="007D2041"/>
    <w:rsid w:val="007D2F0A"/>
    <w:rsid w:val="007D325E"/>
    <w:rsid w:val="007D34F6"/>
    <w:rsid w:val="007D39AD"/>
    <w:rsid w:val="007D455E"/>
    <w:rsid w:val="007D4977"/>
    <w:rsid w:val="007D4F79"/>
    <w:rsid w:val="007D630A"/>
    <w:rsid w:val="007D6AEF"/>
    <w:rsid w:val="007D7389"/>
    <w:rsid w:val="007D7CD6"/>
    <w:rsid w:val="007E1307"/>
    <w:rsid w:val="007E1A79"/>
    <w:rsid w:val="007E1C9D"/>
    <w:rsid w:val="007E261C"/>
    <w:rsid w:val="007E2697"/>
    <w:rsid w:val="007E2C5A"/>
    <w:rsid w:val="007E4511"/>
    <w:rsid w:val="007E5911"/>
    <w:rsid w:val="007E647E"/>
    <w:rsid w:val="007E7C2C"/>
    <w:rsid w:val="007F07B2"/>
    <w:rsid w:val="007F4D08"/>
    <w:rsid w:val="007F4D81"/>
    <w:rsid w:val="007F537D"/>
    <w:rsid w:val="007F54F7"/>
    <w:rsid w:val="007F5689"/>
    <w:rsid w:val="007F6241"/>
    <w:rsid w:val="007F705F"/>
    <w:rsid w:val="007F70EC"/>
    <w:rsid w:val="00801C46"/>
    <w:rsid w:val="00803553"/>
    <w:rsid w:val="00803A7E"/>
    <w:rsid w:val="008063D5"/>
    <w:rsid w:val="00806471"/>
    <w:rsid w:val="00807569"/>
    <w:rsid w:val="008077DA"/>
    <w:rsid w:val="0081039F"/>
    <w:rsid w:val="008104A9"/>
    <w:rsid w:val="00810EF9"/>
    <w:rsid w:val="0081287C"/>
    <w:rsid w:val="008137C7"/>
    <w:rsid w:val="008139E9"/>
    <w:rsid w:val="00813E24"/>
    <w:rsid w:val="00814197"/>
    <w:rsid w:val="008144F2"/>
    <w:rsid w:val="0081564A"/>
    <w:rsid w:val="00816065"/>
    <w:rsid w:val="00816CE6"/>
    <w:rsid w:val="00817060"/>
    <w:rsid w:val="008173AF"/>
    <w:rsid w:val="008173F2"/>
    <w:rsid w:val="008205B1"/>
    <w:rsid w:val="00821622"/>
    <w:rsid w:val="00821774"/>
    <w:rsid w:val="0082221F"/>
    <w:rsid w:val="00823D28"/>
    <w:rsid w:val="008248E9"/>
    <w:rsid w:val="0082498D"/>
    <w:rsid w:val="00824F2D"/>
    <w:rsid w:val="008258EA"/>
    <w:rsid w:val="00825A69"/>
    <w:rsid w:val="008263F3"/>
    <w:rsid w:val="00826831"/>
    <w:rsid w:val="008279BF"/>
    <w:rsid w:val="00827BD3"/>
    <w:rsid w:val="00830445"/>
    <w:rsid w:val="0083076A"/>
    <w:rsid w:val="00830BB2"/>
    <w:rsid w:val="008318C6"/>
    <w:rsid w:val="00831D09"/>
    <w:rsid w:val="008327A5"/>
    <w:rsid w:val="00832DF9"/>
    <w:rsid w:val="00833FFE"/>
    <w:rsid w:val="008343F5"/>
    <w:rsid w:val="00834C6B"/>
    <w:rsid w:val="008370DD"/>
    <w:rsid w:val="008400D7"/>
    <w:rsid w:val="00840F6C"/>
    <w:rsid w:val="00842495"/>
    <w:rsid w:val="00842711"/>
    <w:rsid w:val="0084542F"/>
    <w:rsid w:val="00845FE5"/>
    <w:rsid w:val="00846C3A"/>
    <w:rsid w:val="00846FC3"/>
    <w:rsid w:val="00847077"/>
    <w:rsid w:val="0085021A"/>
    <w:rsid w:val="00851D6C"/>
    <w:rsid w:val="008523AF"/>
    <w:rsid w:val="008537F9"/>
    <w:rsid w:val="00854E4C"/>
    <w:rsid w:val="00855426"/>
    <w:rsid w:val="00855D4D"/>
    <w:rsid w:val="00855FDD"/>
    <w:rsid w:val="00856858"/>
    <w:rsid w:val="00856D44"/>
    <w:rsid w:val="00857C9A"/>
    <w:rsid w:val="00860432"/>
    <w:rsid w:val="008607D3"/>
    <w:rsid w:val="008617DA"/>
    <w:rsid w:val="00861B14"/>
    <w:rsid w:val="00861BB9"/>
    <w:rsid w:val="00862E92"/>
    <w:rsid w:val="0086390F"/>
    <w:rsid w:val="00863946"/>
    <w:rsid w:val="00864755"/>
    <w:rsid w:val="0086488C"/>
    <w:rsid w:val="0086522B"/>
    <w:rsid w:val="0086593F"/>
    <w:rsid w:val="0086597D"/>
    <w:rsid w:val="00865DD5"/>
    <w:rsid w:val="00866C48"/>
    <w:rsid w:val="00867291"/>
    <w:rsid w:val="008675FB"/>
    <w:rsid w:val="0086781D"/>
    <w:rsid w:val="008732FC"/>
    <w:rsid w:val="008740EF"/>
    <w:rsid w:val="00874184"/>
    <w:rsid w:val="0087505F"/>
    <w:rsid w:val="00875E9A"/>
    <w:rsid w:val="00876183"/>
    <w:rsid w:val="0087697D"/>
    <w:rsid w:val="0087776D"/>
    <w:rsid w:val="008805C0"/>
    <w:rsid w:val="00880B46"/>
    <w:rsid w:val="00882FBD"/>
    <w:rsid w:val="00884A21"/>
    <w:rsid w:val="00884BAF"/>
    <w:rsid w:val="00887305"/>
    <w:rsid w:val="00893A0B"/>
    <w:rsid w:val="00893CD1"/>
    <w:rsid w:val="00893DC6"/>
    <w:rsid w:val="0089562D"/>
    <w:rsid w:val="00895C0F"/>
    <w:rsid w:val="00896B34"/>
    <w:rsid w:val="00896DBB"/>
    <w:rsid w:val="00897A9A"/>
    <w:rsid w:val="00897BAF"/>
    <w:rsid w:val="00897D42"/>
    <w:rsid w:val="008A0FE8"/>
    <w:rsid w:val="008A19F8"/>
    <w:rsid w:val="008A1D1F"/>
    <w:rsid w:val="008A20FE"/>
    <w:rsid w:val="008A2510"/>
    <w:rsid w:val="008A2827"/>
    <w:rsid w:val="008A2AA0"/>
    <w:rsid w:val="008A3EE9"/>
    <w:rsid w:val="008A400B"/>
    <w:rsid w:val="008A42F7"/>
    <w:rsid w:val="008A658A"/>
    <w:rsid w:val="008A6E53"/>
    <w:rsid w:val="008A7B40"/>
    <w:rsid w:val="008A7CD8"/>
    <w:rsid w:val="008B03B1"/>
    <w:rsid w:val="008B2ED3"/>
    <w:rsid w:val="008B32A4"/>
    <w:rsid w:val="008B3321"/>
    <w:rsid w:val="008B3EDA"/>
    <w:rsid w:val="008B4672"/>
    <w:rsid w:val="008B5B13"/>
    <w:rsid w:val="008B67DC"/>
    <w:rsid w:val="008B76D4"/>
    <w:rsid w:val="008B78B5"/>
    <w:rsid w:val="008B7D56"/>
    <w:rsid w:val="008C20DD"/>
    <w:rsid w:val="008C2452"/>
    <w:rsid w:val="008C24AD"/>
    <w:rsid w:val="008C432C"/>
    <w:rsid w:val="008C4835"/>
    <w:rsid w:val="008C63BA"/>
    <w:rsid w:val="008C6A38"/>
    <w:rsid w:val="008C6C3C"/>
    <w:rsid w:val="008C73FA"/>
    <w:rsid w:val="008D0445"/>
    <w:rsid w:val="008D1484"/>
    <w:rsid w:val="008D1DDF"/>
    <w:rsid w:val="008D30D7"/>
    <w:rsid w:val="008D3719"/>
    <w:rsid w:val="008D45BA"/>
    <w:rsid w:val="008D49B2"/>
    <w:rsid w:val="008D4A91"/>
    <w:rsid w:val="008D5800"/>
    <w:rsid w:val="008D58A6"/>
    <w:rsid w:val="008E044E"/>
    <w:rsid w:val="008E0D58"/>
    <w:rsid w:val="008E1448"/>
    <w:rsid w:val="008E1DBF"/>
    <w:rsid w:val="008E1E28"/>
    <w:rsid w:val="008E29F7"/>
    <w:rsid w:val="008E2B86"/>
    <w:rsid w:val="008E3018"/>
    <w:rsid w:val="008E38D6"/>
    <w:rsid w:val="008E439C"/>
    <w:rsid w:val="008E46F5"/>
    <w:rsid w:val="008E5F74"/>
    <w:rsid w:val="008E73B8"/>
    <w:rsid w:val="008F1689"/>
    <w:rsid w:val="008F2719"/>
    <w:rsid w:val="008F32D1"/>
    <w:rsid w:val="008F3CB5"/>
    <w:rsid w:val="008F5360"/>
    <w:rsid w:val="008F6DE6"/>
    <w:rsid w:val="008F73BE"/>
    <w:rsid w:val="008F7AF7"/>
    <w:rsid w:val="009023F3"/>
    <w:rsid w:val="0090258A"/>
    <w:rsid w:val="0090286D"/>
    <w:rsid w:val="00903D96"/>
    <w:rsid w:val="00903DF4"/>
    <w:rsid w:val="00903FE4"/>
    <w:rsid w:val="00904A66"/>
    <w:rsid w:val="00905A77"/>
    <w:rsid w:val="00906E43"/>
    <w:rsid w:val="009079A7"/>
    <w:rsid w:val="00911640"/>
    <w:rsid w:val="00913F40"/>
    <w:rsid w:val="009141DA"/>
    <w:rsid w:val="0091587A"/>
    <w:rsid w:val="00916470"/>
    <w:rsid w:val="00917B94"/>
    <w:rsid w:val="0092162E"/>
    <w:rsid w:val="009226D2"/>
    <w:rsid w:val="009229A8"/>
    <w:rsid w:val="00923080"/>
    <w:rsid w:val="0092394C"/>
    <w:rsid w:val="00924314"/>
    <w:rsid w:val="00924A70"/>
    <w:rsid w:val="00924C6D"/>
    <w:rsid w:val="009251F5"/>
    <w:rsid w:val="009268D5"/>
    <w:rsid w:val="00926A22"/>
    <w:rsid w:val="00933758"/>
    <w:rsid w:val="00933889"/>
    <w:rsid w:val="00934D06"/>
    <w:rsid w:val="00936629"/>
    <w:rsid w:val="009374CE"/>
    <w:rsid w:val="00940639"/>
    <w:rsid w:val="00940F99"/>
    <w:rsid w:val="00941480"/>
    <w:rsid w:val="00941799"/>
    <w:rsid w:val="0094256E"/>
    <w:rsid w:val="009428C2"/>
    <w:rsid w:val="00944B46"/>
    <w:rsid w:val="00944C03"/>
    <w:rsid w:val="00944E7B"/>
    <w:rsid w:val="00944FF0"/>
    <w:rsid w:val="0094675F"/>
    <w:rsid w:val="00946F24"/>
    <w:rsid w:val="00947686"/>
    <w:rsid w:val="00947CFA"/>
    <w:rsid w:val="009504CC"/>
    <w:rsid w:val="009519E9"/>
    <w:rsid w:val="00954137"/>
    <w:rsid w:val="00954890"/>
    <w:rsid w:val="009553AD"/>
    <w:rsid w:val="00955947"/>
    <w:rsid w:val="00956187"/>
    <w:rsid w:val="00957294"/>
    <w:rsid w:val="00957E0B"/>
    <w:rsid w:val="00960E28"/>
    <w:rsid w:val="00962462"/>
    <w:rsid w:val="009636B1"/>
    <w:rsid w:val="00963CC1"/>
    <w:rsid w:val="00963E72"/>
    <w:rsid w:val="00963F9C"/>
    <w:rsid w:val="009649D3"/>
    <w:rsid w:val="00970E21"/>
    <w:rsid w:val="00971F5F"/>
    <w:rsid w:val="00972C0B"/>
    <w:rsid w:val="00972F0A"/>
    <w:rsid w:val="00974389"/>
    <w:rsid w:val="00974D6A"/>
    <w:rsid w:val="00975EEA"/>
    <w:rsid w:val="009770DB"/>
    <w:rsid w:val="00981C10"/>
    <w:rsid w:val="0098392B"/>
    <w:rsid w:val="009839ED"/>
    <w:rsid w:val="00984099"/>
    <w:rsid w:val="00984B52"/>
    <w:rsid w:val="00986101"/>
    <w:rsid w:val="00986BED"/>
    <w:rsid w:val="00986CF9"/>
    <w:rsid w:val="00987466"/>
    <w:rsid w:val="009879F0"/>
    <w:rsid w:val="009900E9"/>
    <w:rsid w:val="00992E9B"/>
    <w:rsid w:val="009940AA"/>
    <w:rsid w:val="00994210"/>
    <w:rsid w:val="00995DD9"/>
    <w:rsid w:val="009962C2"/>
    <w:rsid w:val="00996372"/>
    <w:rsid w:val="009973B6"/>
    <w:rsid w:val="00997965"/>
    <w:rsid w:val="009A0D88"/>
    <w:rsid w:val="009A116E"/>
    <w:rsid w:val="009A1577"/>
    <w:rsid w:val="009A251F"/>
    <w:rsid w:val="009A299C"/>
    <w:rsid w:val="009A2DBF"/>
    <w:rsid w:val="009A3C5A"/>
    <w:rsid w:val="009A431E"/>
    <w:rsid w:val="009A4BF2"/>
    <w:rsid w:val="009A7B33"/>
    <w:rsid w:val="009B0659"/>
    <w:rsid w:val="009B11A6"/>
    <w:rsid w:val="009B15F2"/>
    <w:rsid w:val="009B18BC"/>
    <w:rsid w:val="009B1A82"/>
    <w:rsid w:val="009B3055"/>
    <w:rsid w:val="009B33BE"/>
    <w:rsid w:val="009B3C45"/>
    <w:rsid w:val="009B4BD2"/>
    <w:rsid w:val="009B4EC3"/>
    <w:rsid w:val="009B61C0"/>
    <w:rsid w:val="009B7BBF"/>
    <w:rsid w:val="009B7BE6"/>
    <w:rsid w:val="009C037E"/>
    <w:rsid w:val="009C0C8C"/>
    <w:rsid w:val="009C0D57"/>
    <w:rsid w:val="009C1366"/>
    <w:rsid w:val="009C1D2B"/>
    <w:rsid w:val="009C2478"/>
    <w:rsid w:val="009C3794"/>
    <w:rsid w:val="009C3867"/>
    <w:rsid w:val="009C45A8"/>
    <w:rsid w:val="009C4CA5"/>
    <w:rsid w:val="009C4E8B"/>
    <w:rsid w:val="009C7611"/>
    <w:rsid w:val="009C7C7B"/>
    <w:rsid w:val="009C7E77"/>
    <w:rsid w:val="009D0394"/>
    <w:rsid w:val="009D113A"/>
    <w:rsid w:val="009D190F"/>
    <w:rsid w:val="009D1992"/>
    <w:rsid w:val="009D2078"/>
    <w:rsid w:val="009D2F30"/>
    <w:rsid w:val="009D3328"/>
    <w:rsid w:val="009D4619"/>
    <w:rsid w:val="009D4988"/>
    <w:rsid w:val="009D7157"/>
    <w:rsid w:val="009E0181"/>
    <w:rsid w:val="009E0575"/>
    <w:rsid w:val="009E098B"/>
    <w:rsid w:val="009E1B00"/>
    <w:rsid w:val="009E20AF"/>
    <w:rsid w:val="009E2131"/>
    <w:rsid w:val="009E2A12"/>
    <w:rsid w:val="009E4C43"/>
    <w:rsid w:val="009E5555"/>
    <w:rsid w:val="009E5BEF"/>
    <w:rsid w:val="009E7C61"/>
    <w:rsid w:val="009F0417"/>
    <w:rsid w:val="009F15A3"/>
    <w:rsid w:val="009F1911"/>
    <w:rsid w:val="009F34C1"/>
    <w:rsid w:val="009F61DD"/>
    <w:rsid w:val="009F6486"/>
    <w:rsid w:val="009F74F4"/>
    <w:rsid w:val="009F79AA"/>
    <w:rsid w:val="00A00A18"/>
    <w:rsid w:val="00A01064"/>
    <w:rsid w:val="00A018F4"/>
    <w:rsid w:val="00A01FA5"/>
    <w:rsid w:val="00A02A34"/>
    <w:rsid w:val="00A038D3"/>
    <w:rsid w:val="00A03A5D"/>
    <w:rsid w:val="00A03BCA"/>
    <w:rsid w:val="00A04936"/>
    <w:rsid w:val="00A05A53"/>
    <w:rsid w:val="00A05FE7"/>
    <w:rsid w:val="00A0684E"/>
    <w:rsid w:val="00A0698A"/>
    <w:rsid w:val="00A129B7"/>
    <w:rsid w:val="00A12B10"/>
    <w:rsid w:val="00A13176"/>
    <w:rsid w:val="00A134CA"/>
    <w:rsid w:val="00A1379C"/>
    <w:rsid w:val="00A13AC3"/>
    <w:rsid w:val="00A13FD1"/>
    <w:rsid w:val="00A17CBF"/>
    <w:rsid w:val="00A20306"/>
    <w:rsid w:val="00A20EDC"/>
    <w:rsid w:val="00A21293"/>
    <w:rsid w:val="00A214AC"/>
    <w:rsid w:val="00A2174E"/>
    <w:rsid w:val="00A219E6"/>
    <w:rsid w:val="00A21AAF"/>
    <w:rsid w:val="00A21AD3"/>
    <w:rsid w:val="00A22F5A"/>
    <w:rsid w:val="00A23F6E"/>
    <w:rsid w:val="00A23F9F"/>
    <w:rsid w:val="00A24C08"/>
    <w:rsid w:val="00A24FA9"/>
    <w:rsid w:val="00A26F10"/>
    <w:rsid w:val="00A27ACC"/>
    <w:rsid w:val="00A30DEC"/>
    <w:rsid w:val="00A31A66"/>
    <w:rsid w:val="00A327AA"/>
    <w:rsid w:val="00A33659"/>
    <w:rsid w:val="00A33F69"/>
    <w:rsid w:val="00A34077"/>
    <w:rsid w:val="00A34164"/>
    <w:rsid w:val="00A34320"/>
    <w:rsid w:val="00A35A41"/>
    <w:rsid w:val="00A36D7E"/>
    <w:rsid w:val="00A402D0"/>
    <w:rsid w:val="00A404BC"/>
    <w:rsid w:val="00A410CB"/>
    <w:rsid w:val="00A419B3"/>
    <w:rsid w:val="00A42AA7"/>
    <w:rsid w:val="00A42C5A"/>
    <w:rsid w:val="00A43985"/>
    <w:rsid w:val="00A43F5A"/>
    <w:rsid w:val="00A44096"/>
    <w:rsid w:val="00A45E3D"/>
    <w:rsid w:val="00A4684B"/>
    <w:rsid w:val="00A46DEA"/>
    <w:rsid w:val="00A50AA3"/>
    <w:rsid w:val="00A52A2B"/>
    <w:rsid w:val="00A53092"/>
    <w:rsid w:val="00A5355E"/>
    <w:rsid w:val="00A56808"/>
    <w:rsid w:val="00A56B3E"/>
    <w:rsid w:val="00A57590"/>
    <w:rsid w:val="00A57EA2"/>
    <w:rsid w:val="00A57F3E"/>
    <w:rsid w:val="00A606B5"/>
    <w:rsid w:val="00A60B49"/>
    <w:rsid w:val="00A63E88"/>
    <w:rsid w:val="00A6470E"/>
    <w:rsid w:val="00A64748"/>
    <w:rsid w:val="00A64A6B"/>
    <w:rsid w:val="00A64BDF"/>
    <w:rsid w:val="00A64DEE"/>
    <w:rsid w:val="00A650F7"/>
    <w:rsid w:val="00A6636D"/>
    <w:rsid w:val="00A66978"/>
    <w:rsid w:val="00A6718A"/>
    <w:rsid w:val="00A67F9E"/>
    <w:rsid w:val="00A71D10"/>
    <w:rsid w:val="00A73690"/>
    <w:rsid w:val="00A74B33"/>
    <w:rsid w:val="00A74FA5"/>
    <w:rsid w:val="00A75F61"/>
    <w:rsid w:val="00A7675F"/>
    <w:rsid w:val="00A77E36"/>
    <w:rsid w:val="00A8060F"/>
    <w:rsid w:val="00A82171"/>
    <w:rsid w:val="00A83A40"/>
    <w:rsid w:val="00A8525B"/>
    <w:rsid w:val="00A85864"/>
    <w:rsid w:val="00A862AE"/>
    <w:rsid w:val="00A908A4"/>
    <w:rsid w:val="00A917A8"/>
    <w:rsid w:val="00A932D4"/>
    <w:rsid w:val="00A934CF"/>
    <w:rsid w:val="00A93DF7"/>
    <w:rsid w:val="00A942B8"/>
    <w:rsid w:val="00A95085"/>
    <w:rsid w:val="00A953B6"/>
    <w:rsid w:val="00A954FB"/>
    <w:rsid w:val="00A9554B"/>
    <w:rsid w:val="00A95A25"/>
    <w:rsid w:val="00A95E39"/>
    <w:rsid w:val="00A9611E"/>
    <w:rsid w:val="00A963DD"/>
    <w:rsid w:val="00A967C7"/>
    <w:rsid w:val="00A976FB"/>
    <w:rsid w:val="00AA09AD"/>
    <w:rsid w:val="00AA116F"/>
    <w:rsid w:val="00AA13FF"/>
    <w:rsid w:val="00AA14AC"/>
    <w:rsid w:val="00AA192F"/>
    <w:rsid w:val="00AA1DA2"/>
    <w:rsid w:val="00AA37AB"/>
    <w:rsid w:val="00AA3CDD"/>
    <w:rsid w:val="00AA4569"/>
    <w:rsid w:val="00AA5449"/>
    <w:rsid w:val="00AA57C0"/>
    <w:rsid w:val="00AA5AFA"/>
    <w:rsid w:val="00AA6BCC"/>
    <w:rsid w:val="00AA6F88"/>
    <w:rsid w:val="00AB14E7"/>
    <w:rsid w:val="00AB1943"/>
    <w:rsid w:val="00AB2221"/>
    <w:rsid w:val="00AB2597"/>
    <w:rsid w:val="00AB2AD8"/>
    <w:rsid w:val="00AB3021"/>
    <w:rsid w:val="00AB43CA"/>
    <w:rsid w:val="00AB4C30"/>
    <w:rsid w:val="00AB4F08"/>
    <w:rsid w:val="00AB54FC"/>
    <w:rsid w:val="00AB5A89"/>
    <w:rsid w:val="00AB61CD"/>
    <w:rsid w:val="00AC1554"/>
    <w:rsid w:val="00AC1C09"/>
    <w:rsid w:val="00AC2403"/>
    <w:rsid w:val="00AC3775"/>
    <w:rsid w:val="00AC3E99"/>
    <w:rsid w:val="00AC5C37"/>
    <w:rsid w:val="00AD04A9"/>
    <w:rsid w:val="00AD0855"/>
    <w:rsid w:val="00AD2457"/>
    <w:rsid w:val="00AD2D8A"/>
    <w:rsid w:val="00AD3089"/>
    <w:rsid w:val="00AD41F2"/>
    <w:rsid w:val="00AD6959"/>
    <w:rsid w:val="00AD6CB9"/>
    <w:rsid w:val="00AD7449"/>
    <w:rsid w:val="00AE2DC1"/>
    <w:rsid w:val="00AE4A44"/>
    <w:rsid w:val="00AE4E93"/>
    <w:rsid w:val="00AE5D4B"/>
    <w:rsid w:val="00AE6B6D"/>
    <w:rsid w:val="00AF0399"/>
    <w:rsid w:val="00AF0B66"/>
    <w:rsid w:val="00AF0D52"/>
    <w:rsid w:val="00AF0E09"/>
    <w:rsid w:val="00AF0E2D"/>
    <w:rsid w:val="00AF1EFC"/>
    <w:rsid w:val="00AF1FE5"/>
    <w:rsid w:val="00AF2943"/>
    <w:rsid w:val="00AF4987"/>
    <w:rsid w:val="00AF5027"/>
    <w:rsid w:val="00AF517B"/>
    <w:rsid w:val="00AF532D"/>
    <w:rsid w:val="00AF5A69"/>
    <w:rsid w:val="00AF6217"/>
    <w:rsid w:val="00B00227"/>
    <w:rsid w:val="00B0164A"/>
    <w:rsid w:val="00B01FEF"/>
    <w:rsid w:val="00B030EF"/>
    <w:rsid w:val="00B03370"/>
    <w:rsid w:val="00B03E1C"/>
    <w:rsid w:val="00B05928"/>
    <w:rsid w:val="00B05EE4"/>
    <w:rsid w:val="00B06F01"/>
    <w:rsid w:val="00B06F8B"/>
    <w:rsid w:val="00B070C1"/>
    <w:rsid w:val="00B07573"/>
    <w:rsid w:val="00B10430"/>
    <w:rsid w:val="00B11900"/>
    <w:rsid w:val="00B11ECA"/>
    <w:rsid w:val="00B122A6"/>
    <w:rsid w:val="00B123F4"/>
    <w:rsid w:val="00B12424"/>
    <w:rsid w:val="00B13D88"/>
    <w:rsid w:val="00B147E9"/>
    <w:rsid w:val="00B16137"/>
    <w:rsid w:val="00B16153"/>
    <w:rsid w:val="00B1670F"/>
    <w:rsid w:val="00B16F9D"/>
    <w:rsid w:val="00B17079"/>
    <w:rsid w:val="00B17950"/>
    <w:rsid w:val="00B20073"/>
    <w:rsid w:val="00B20B93"/>
    <w:rsid w:val="00B21BEC"/>
    <w:rsid w:val="00B24778"/>
    <w:rsid w:val="00B252AD"/>
    <w:rsid w:val="00B25984"/>
    <w:rsid w:val="00B2670E"/>
    <w:rsid w:val="00B2763E"/>
    <w:rsid w:val="00B27973"/>
    <w:rsid w:val="00B30057"/>
    <w:rsid w:val="00B30AF5"/>
    <w:rsid w:val="00B30C2B"/>
    <w:rsid w:val="00B30DD3"/>
    <w:rsid w:val="00B31196"/>
    <w:rsid w:val="00B31F96"/>
    <w:rsid w:val="00B321F3"/>
    <w:rsid w:val="00B324E3"/>
    <w:rsid w:val="00B33EB5"/>
    <w:rsid w:val="00B3464C"/>
    <w:rsid w:val="00B3490E"/>
    <w:rsid w:val="00B34F03"/>
    <w:rsid w:val="00B360A3"/>
    <w:rsid w:val="00B371FF"/>
    <w:rsid w:val="00B37E7C"/>
    <w:rsid w:val="00B37F97"/>
    <w:rsid w:val="00B4544C"/>
    <w:rsid w:val="00B45E2C"/>
    <w:rsid w:val="00B47C34"/>
    <w:rsid w:val="00B51B00"/>
    <w:rsid w:val="00B5533D"/>
    <w:rsid w:val="00B56EF1"/>
    <w:rsid w:val="00B572D2"/>
    <w:rsid w:val="00B57AA9"/>
    <w:rsid w:val="00B6041E"/>
    <w:rsid w:val="00B60BF4"/>
    <w:rsid w:val="00B62CDC"/>
    <w:rsid w:val="00B633BE"/>
    <w:rsid w:val="00B641C3"/>
    <w:rsid w:val="00B642A7"/>
    <w:rsid w:val="00B6543D"/>
    <w:rsid w:val="00B65783"/>
    <w:rsid w:val="00B66114"/>
    <w:rsid w:val="00B66F7A"/>
    <w:rsid w:val="00B701F4"/>
    <w:rsid w:val="00B70B72"/>
    <w:rsid w:val="00B72944"/>
    <w:rsid w:val="00B73077"/>
    <w:rsid w:val="00B73D9A"/>
    <w:rsid w:val="00B813EE"/>
    <w:rsid w:val="00B81672"/>
    <w:rsid w:val="00B81955"/>
    <w:rsid w:val="00B81EE4"/>
    <w:rsid w:val="00B823A1"/>
    <w:rsid w:val="00B83056"/>
    <w:rsid w:val="00B84C4D"/>
    <w:rsid w:val="00B84F85"/>
    <w:rsid w:val="00B86D53"/>
    <w:rsid w:val="00B87AB4"/>
    <w:rsid w:val="00B87F68"/>
    <w:rsid w:val="00B91554"/>
    <w:rsid w:val="00B93310"/>
    <w:rsid w:val="00B9352B"/>
    <w:rsid w:val="00B93AB0"/>
    <w:rsid w:val="00B95276"/>
    <w:rsid w:val="00B976AA"/>
    <w:rsid w:val="00B977AF"/>
    <w:rsid w:val="00BA053A"/>
    <w:rsid w:val="00BA05BD"/>
    <w:rsid w:val="00BA1A5E"/>
    <w:rsid w:val="00BA2D78"/>
    <w:rsid w:val="00BA3ECD"/>
    <w:rsid w:val="00BA449B"/>
    <w:rsid w:val="00BA5856"/>
    <w:rsid w:val="00BA5A13"/>
    <w:rsid w:val="00BA63E8"/>
    <w:rsid w:val="00BA7E78"/>
    <w:rsid w:val="00BB0388"/>
    <w:rsid w:val="00BB1464"/>
    <w:rsid w:val="00BB1C08"/>
    <w:rsid w:val="00BB2227"/>
    <w:rsid w:val="00BC0760"/>
    <w:rsid w:val="00BC0964"/>
    <w:rsid w:val="00BC0BD3"/>
    <w:rsid w:val="00BC0CC5"/>
    <w:rsid w:val="00BC1AA4"/>
    <w:rsid w:val="00BC1DEF"/>
    <w:rsid w:val="00BC471A"/>
    <w:rsid w:val="00BC4B37"/>
    <w:rsid w:val="00BC502D"/>
    <w:rsid w:val="00BC532D"/>
    <w:rsid w:val="00BC5E51"/>
    <w:rsid w:val="00BC66C6"/>
    <w:rsid w:val="00BC6E1E"/>
    <w:rsid w:val="00BD2097"/>
    <w:rsid w:val="00BD2A3F"/>
    <w:rsid w:val="00BD2F05"/>
    <w:rsid w:val="00BD3615"/>
    <w:rsid w:val="00BD5197"/>
    <w:rsid w:val="00BD5411"/>
    <w:rsid w:val="00BD55EC"/>
    <w:rsid w:val="00BD5C86"/>
    <w:rsid w:val="00BD5D7D"/>
    <w:rsid w:val="00BD6051"/>
    <w:rsid w:val="00BD700F"/>
    <w:rsid w:val="00BD7676"/>
    <w:rsid w:val="00BD76D2"/>
    <w:rsid w:val="00BE0C42"/>
    <w:rsid w:val="00BE139A"/>
    <w:rsid w:val="00BE263B"/>
    <w:rsid w:val="00BE2D9C"/>
    <w:rsid w:val="00BE2DF9"/>
    <w:rsid w:val="00BE2F0F"/>
    <w:rsid w:val="00BE32DF"/>
    <w:rsid w:val="00BE3431"/>
    <w:rsid w:val="00BE3957"/>
    <w:rsid w:val="00BE4028"/>
    <w:rsid w:val="00BE50FA"/>
    <w:rsid w:val="00BE512C"/>
    <w:rsid w:val="00BE5A52"/>
    <w:rsid w:val="00BE5D8B"/>
    <w:rsid w:val="00BE6641"/>
    <w:rsid w:val="00BE6DBF"/>
    <w:rsid w:val="00BE70F2"/>
    <w:rsid w:val="00BE759D"/>
    <w:rsid w:val="00BE7D5F"/>
    <w:rsid w:val="00BE7FD9"/>
    <w:rsid w:val="00BF0ECC"/>
    <w:rsid w:val="00BF0FE5"/>
    <w:rsid w:val="00BF118F"/>
    <w:rsid w:val="00BF1FD2"/>
    <w:rsid w:val="00BF30AD"/>
    <w:rsid w:val="00BF390A"/>
    <w:rsid w:val="00BF3AE7"/>
    <w:rsid w:val="00BF3E96"/>
    <w:rsid w:val="00BF4056"/>
    <w:rsid w:val="00BF46C1"/>
    <w:rsid w:val="00BF513E"/>
    <w:rsid w:val="00BF5575"/>
    <w:rsid w:val="00BF62F7"/>
    <w:rsid w:val="00BF68CF"/>
    <w:rsid w:val="00C00979"/>
    <w:rsid w:val="00C00BD2"/>
    <w:rsid w:val="00C00E5A"/>
    <w:rsid w:val="00C01844"/>
    <w:rsid w:val="00C020F5"/>
    <w:rsid w:val="00C028E6"/>
    <w:rsid w:val="00C0331B"/>
    <w:rsid w:val="00C03D1E"/>
    <w:rsid w:val="00C03E25"/>
    <w:rsid w:val="00C04081"/>
    <w:rsid w:val="00C047AE"/>
    <w:rsid w:val="00C061A2"/>
    <w:rsid w:val="00C06265"/>
    <w:rsid w:val="00C06B23"/>
    <w:rsid w:val="00C06E79"/>
    <w:rsid w:val="00C071F5"/>
    <w:rsid w:val="00C101A2"/>
    <w:rsid w:val="00C10B2F"/>
    <w:rsid w:val="00C10B88"/>
    <w:rsid w:val="00C116FA"/>
    <w:rsid w:val="00C11A4A"/>
    <w:rsid w:val="00C12F1C"/>
    <w:rsid w:val="00C13127"/>
    <w:rsid w:val="00C135A2"/>
    <w:rsid w:val="00C135AD"/>
    <w:rsid w:val="00C13749"/>
    <w:rsid w:val="00C138BF"/>
    <w:rsid w:val="00C139AE"/>
    <w:rsid w:val="00C1572A"/>
    <w:rsid w:val="00C16F71"/>
    <w:rsid w:val="00C17FB3"/>
    <w:rsid w:val="00C222BA"/>
    <w:rsid w:val="00C231EE"/>
    <w:rsid w:val="00C23AD3"/>
    <w:rsid w:val="00C24A65"/>
    <w:rsid w:val="00C24D5F"/>
    <w:rsid w:val="00C25A58"/>
    <w:rsid w:val="00C25BEC"/>
    <w:rsid w:val="00C261EF"/>
    <w:rsid w:val="00C27DE7"/>
    <w:rsid w:val="00C30647"/>
    <w:rsid w:val="00C3098D"/>
    <w:rsid w:val="00C3101E"/>
    <w:rsid w:val="00C311D8"/>
    <w:rsid w:val="00C31D62"/>
    <w:rsid w:val="00C32033"/>
    <w:rsid w:val="00C33858"/>
    <w:rsid w:val="00C33AC5"/>
    <w:rsid w:val="00C33D98"/>
    <w:rsid w:val="00C35CE2"/>
    <w:rsid w:val="00C36099"/>
    <w:rsid w:val="00C37116"/>
    <w:rsid w:val="00C375E6"/>
    <w:rsid w:val="00C41327"/>
    <w:rsid w:val="00C414BE"/>
    <w:rsid w:val="00C44FD3"/>
    <w:rsid w:val="00C50111"/>
    <w:rsid w:val="00C50972"/>
    <w:rsid w:val="00C523CB"/>
    <w:rsid w:val="00C52795"/>
    <w:rsid w:val="00C53295"/>
    <w:rsid w:val="00C53D5F"/>
    <w:rsid w:val="00C54FF2"/>
    <w:rsid w:val="00C55B89"/>
    <w:rsid w:val="00C56CC0"/>
    <w:rsid w:val="00C57182"/>
    <w:rsid w:val="00C571E4"/>
    <w:rsid w:val="00C5764B"/>
    <w:rsid w:val="00C57958"/>
    <w:rsid w:val="00C6060E"/>
    <w:rsid w:val="00C60A00"/>
    <w:rsid w:val="00C61397"/>
    <w:rsid w:val="00C67768"/>
    <w:rsid w:val="00C714D7"/>
    <w:rsid w:val="00C72160"/>
    <w:rsid w:val="00C7260C"/>
    <w:rsid w:val="00C73CF1"/>
    <w:rsid w:val="00C74236"/>
    <w:rsid w:val="00C754D3"/>
    <w:rsid w:val="00C75F01"/>
    <w:rsid w:val="00C76579"/>
    <w:rsid w:val="00C76E60"/>
    <w:rsid w:val="00C77855"/>
    <w:rsid w:val="00C807D0"/>
    <w:rsid w:val="00C808D1"/>
    <w:rsid w:val="00C81AB7"/>
    <w:rsid w:val="00C82859"/>
    <w:rsid w:val="00C847D6"/>
    <w:rsid w:val="00C84C7F"/>
    <w:rsid w:val="00C84CB3"/>
    <w:rsid w:val="00C84EBA"/>
    <w:rsid w:val="00C85E44"/>
    <w:rsid w:val="00C865FF"/>
    <w:rsid w:val="00C87475"/>
    <w:rsid w:val="00C87545"/>
    <w:rsid w:val="00C875F1"/>
    <w:rsid w:val="00C8779B"/>
    <w:rsid w:val="00C87D10"/>
    <w:rsid w:val="00C912FA"/>
    <w:rsid w:val="00C91543"/>
    <w:rsid w:val="00C9183D"/>
    <w:rsid w:val="00C91D40"/>
    <w:rsid w:val="00C945E9"/>
    <w:rsid w:val="00C94F4F"/>
    <w:rsid w:val="00C954BF"/>
    <w:rsid w:val="00C95542"/>
    <w:rsid w:val="00C96DD4"/>
    <w:rsid w:val="00C978A3"/>
    <w:rsid w:val="00C97AA3"/>
    <w:rsid w:val="00C97ED9"/>
    <w:rsid w:val="00CA08BF"/>
    <w:rsid w:val="00CA1075"/>
    <w:rsid w:val="00CA207B"/>
    <w:rsid w:val="00CA23AE"/>
    <w:rsid w:val="00CA28E4"/>
    <w:rsid w:val="00CA2D0D"/>
    <w:rsid w:val="00CA3C89"/>
    <w:rsid w:val="00CA416C"/>
    <w:rsid w:val="00CA42FC"/>
    <w:rsid w:val="00CA577A"/>
    <w:rsid w:val="00CA57E2"/>
    <w:rsid w:val="00CA5E22"/>
    <w:rsid w:val="00CA6397"/>
    <w:rsid w:val="00CA6BE2"/>
    <w:rsid w:val="00CA7AB3"/>
    <w:rsid w:val="00CB1437"/>
    <w:rsid w:val="00CB1E60"/>
    <w:rsid w:val="00CB391C"/>
    <w:rsid w:val="00CB3D64"/>
    <w:rsid w:val="00CB50FA"/>
    <w:rsid w:val="00CB6C05"/>
    <w:rsid w:val="00CB7C3F"/>
    <w:rsid w:val="00CB7C85"/>
    <w:rsid w:val="00CC08FB"/>
    <w:rsid w:val="00CC238D"/>
    <w:rsid w:val="00CC2695"/>
    <w:rsid w:val="00CC549A"/>
    <w:rsid w:val="00CC5BF0"/>
    <w:rsid w:val="00CC5E5E"/>
    <w:rsid w:val="00CC7F21"/>
    <w:rsid w:val="00CD2F87"/>
    <w:rsid w:val="00CD3075"/>
    <w:rsid w:val="00CD4FF5"/>
    <w:rsid w:val="00CD68C1"/>
    <w:rsid w:val="00CD7864"/>
    <w:rsid w:val="00CE0A8C"/>
    <w:rsid w:val="00CE0D47"/>
    <w:rsid w:val="00CE3717"/>
    <w:rsid w:val="00CE694E"/>
    <w:rsid w:val="00CE774C"/>
    <w:rsid w:val="00CF1EBF"/>
    <w:rsid w:val="00CF3D09"/>
    <w:rsid w:val="00CF41A1"/>
    <w:rsid w:val="00CF4EEB"/>
    <w:rsid w:val="00CF605B"/>
    <w:rsid w:val="00CF6328"/>
    <w:rsid w:val="00CF6F99"/>
    <w:rsid w:val="00CF6FA6"/>
    <w:rsid w:val="00CF75F7"/>
    <w:rsid w:val="00CF7EAE"/>
    <w:rsid w:val="00CF7F32"/>
    <w:rsid w:val="00D00BB9"/>
    <w:rsid w:val="00D0169D"/>
    <w:rsid w:val="00D02CFA"/>
    <w:rsid w:val="00D03285"/>
    <w:rsid w:val="00D047A8"/>
    <w:rsid w:val="00D05BC7"/>
    <w:rsid w:val="00D05C2A"/>
    <w:rsid w:val="00D06833"/>
    <w:rsid w:val="00D06F57"/>
    <w:rsid w:val="00D074F8"/>
    <w:rsid w:val="00D079F3"/>
    <w:rsid w:val="00D07AD0"/>
    <w:rsid w:val="00D07F27"/>
    <w:rsid w:val="00D10136"/>
    <w:rsid w:val="00D10474"/>
    <w:rsid w:val="00D112CC"/>
    <w:rsid w:val="00D115A9"/>
    <w:rsid w:val="00D11842"/>
    <w:rsid w:val="00D12689"/>
    <w:rsid w:val="00D1299D"/>
    <w:rsid w:val="00D1315C"/>
    <w:rsid w:val="00D1397A"/>
    <w:rsid w:val="00D13C24"/>
    <w:rsid w:val="00D13DF6"/>
    <w:rsid w:val="00D140AF"/>
    <w:rsid w:val="00D164C3"/>
    <w:rsid w:val="00D1744F"/>
    <w:rsid w:val="00D20C83"/>
    <w:rsid w:val="00D20E13"/>
    <w:rsid w:val="00D2226F"/>
    <w:rsid w:val="00D224C9"/>
    <w:rsid w:val="00D228D9"/>
    <w:rsid w:val="00D22BD4"/>
    <w:rsid w:val="00D22DC4"/>
    <w:rsid w:val="00D230BA"/>
    <w:rsid w:val="00D2313F"/>
    <w:rsid w:val="00D23198"/>
    <w:rsid w:val="00D23804"/>
    <w:rsid w:val="00D23988"/>
    <w:rsid w:val="00D263B6"/>
    <w:rsid w:val="00D26949"/>
    <w:rsid w:val="00D26E8B"/>
    <w:rsid w:val="00D30B21"/>
    <w:rsid w:val="00D314F0"/>
    <w:rsid w:val="00D31ABD"/>
    <w:rsid w:val="00D31F4C"/>
    <w:rsid w:val="00D32E1B"/>
    <w:rsid w:val="00D33210"/>
    <w:rsid w:val="00D33569"/>
    <w:rsid w:val="00D33D34"/>
    <w:rsid w:val="00D34DE8"/>
    <w:rsid w:val="00D35636"/>
    <w:rsid w:val="00D3603E"/>
    <w:rsid w:val="00D36437"/>
    <w:rsid w:val="00D3648A"/>
    <w:rsid w:val="00D364C7"/>
    <w:rsid w:val="00D365AD"/>
    <w:rsid w:val="00D40561"/>
    <w:rsid w:val="00D40799"/>
    <w:rsid w:val="00D40824"/>
    <w:rsid w:val="00D421CF"/>
    <w:rsid w:val="00D44052"/>
    <w:rsid w:val="00D44A4E"/>
    <w:rsid w:val="00D44B46"/>
    <w:rsid w:val="00D44FFD"/>
    <w:rsid w:val="00D45059"/>
    <w:rsid w:val="00D45FB1"/>
    <w:rsid w:val="00D4743A"/>
    <w:rsid w:val="00D47A05"/>
    <w:rsid w:val="00D5133B"/>
    <w:rsid w:val="00D51B79"/>
    <w:rsid w:val="00D55414"/>
    <w:rsid w:val="00D572C6"/>
    <w:rsid w:val="00D57EC1"/>
    <w:rsid w:val="00D60F38"/>
    <w:rsid w:val="00D612E1"/>
    <w:rsid w:val="00D615EE"/>
    <w:rsid w:val="00D62E77"/>
    <w:rsid w:val="00D63326"/>
    <w:rsid w:val="00D635ED"/>
    <w:rsid w:val="00D64BED"/>
    <w:rsid w:val="00D65808"/>
    <w:rsid w:val="00D661E8"/>
    <w:rsid w:val="00D66472"/>
    <w:rsid w:val="00D671A5"/>
    <w:rsid w:val="00D70CB5"/>
    <w:rsid w:val="00D71215"/>
    <w:rsid w:val="00D727A7"/>
    <w:rsid w:val="00D73659"/>
    <w:rsid w:val="00D740B5"/>
    <w:rsid w:val="00D74CCB"/>
    <w:rsid w:val="00D760FA"/>
    <w:rsid w:val="00D77667"/>
    <w:rsid w:val="00D80EB8"/>
    <w:rsid w:val="00D821B4"/>
    <w:rsid w:val="00D827BA"/>
    <w:rsid w:val="00D8289F"/>
    <w:rsid w:val="00D839E3"/>
    <w:rsid w:val="00D83DE8"/>
    <w:rsid w:val="00D847B3"/>
    <w:rsid w:val="00D84DDD"/>
    <w:rsid w:val="00D857B1"/>
    <w:rsid w:val="00D85AAD"/>
    <w:rsid w:val="00D86A59"/>
    <w:rsid w:val="00D90C26"/>
    <w:rsid w:val="00D90C87"/>
    <w:rsid w:val="00D92E85"/>
    <w:rsid w:val="00D93CC1"/>
    <w:rsid w:val="00D93CEE"/>
    <w:rsid w:val="00D93FA8"/>
    <w:rsid w:val="00D94026"/>
    <w:rsid w:val="00D94F4E"/>
    <w:rsid w:val="00D9614B"/>
    <w:rsid w:val="00D96B40"/>
    <w:rsid w:val="00D96F62"/>
    <w:rsid w:val="00DA0BFF"/>
    <w:rsid w:val="00DA1148"/>
    <w:rsid w:val="00DA1A7D"/>
    <w:rsid w:val="00DA1D5F"/>
    <w:rsid w:val="00DA21AF"/>
    <w:rsid w:val="00DA4692"/>
    <w:rsid w:val="00DA4778"/>
    <w:rsid w:val="00DA55AA"/>
    <w:rsid w:val="00DA5707"/>
    <w:rsid w:val="00DA6CFE"/>
    <w:rsid w:val="00DA7027"/>
    <w:rsid w:val="00DA76DD"/>
    <w:rsid w:val="00DB00E7"/>
    <w:rsid w:val="00DB1FF0"/>
    <w:rsid w:val="00DB2AEB"/>
    <w:rsid w:val="00DB3B09"/>
    <w:rsid w:val="00DB4D54"/>
    <w:rsid w:val="00DB63A8"/>
    <w:rsid w:val="00DB6954"/>
    <w:rsid w:val="00DB6DEF"/>
    <w:rsid w:val="00DB770A"/>
    <w:rsid w:val="00DC0ABA"/>
    <w:rsid w:val="00DC1693"/>
    <w:rsid w:val="00DC23CD"/>
    <w:rsid w:val="00DC2781"/>
    <w:rsid w:val="00DC3005"/>
    <w:rsid w:val="00DC38B1"/>
    <w:rsid w:val="00DC55F0"/>
    <w:rsid w:val="00DC56E1"/>
    <w:rsid w:val="00DC60B6"/>
    <w:rsid w:val="00DC664E"/>
    <w:rsid w:val="00DD2163"/>
    <w:rsid w:val="00DD3421"/>
    <w:rsid w:val="00DD3AB5"/>
    <w:rsid w:val="00DD3F56"/>
    <w:rsid w:val="00DD4220"/>
    <w:rsid w:val="00DD5C8A"/>
    <w:rsid w:val="00DD620E"/>
    <w:rsid w:val="00DD64B2"/>
    <w:rsid w:val="00DD6C58"/>
    <w:rsid w:val="00DD73F9"/>
    <w:rsid w:val="00DD7807"/>
    <w:rsid w:val="00DE03FE"/>
    <w:rsid w:val="00DE0E6D"/>
    <w:rsid w:val="00DE35F4"/>
    <w:rsid w:val="00DE3C31"/>
    <w:rsid w:val="00DE4589"/>
    <w:rsid w:val="00DE468E"/>
    <w:rsid w:val="00DE471D"/>
    <w:rsid w:val="00DE796A"/>
    <w:rsid w:val="00DF0635"/>
    <w:rsid w:val="00DF0EE6"/>
    <w:rsid w:val="00DF11B2"/>
    <w:rsid w:val="00DF11F2"/>
    <w:rsid w:val="00DF1994"/>
    <w:rsid w:val="00DF23DC"/>
    <w:rsid w:val="00DF2FA2"/>
    <w:rsid w:val="00DF317D"/>
    <w:rsid w:val="00DF413D"/>
    <w:rsid w:val="00DF4D81"/>
    <w:rsid w:val="00DF4FB1"/>
    <w:rsid w:val="00DF650E"/>
    <w:rsid w:val="00DF73AE"/>
    <w:rsid w:val="00DF7982"/>
    <w:rsid w:val="00E00DB7"/>
    <w:rsid w:val="00E01285"/>
    <w:rsid w:val="00E0303A"/>
    <w:rsid w:val="00E032C8"/>
    <w:rsid w:val="00E03A57"/>
    <w:rsid w:val="00E0461D"/>
    <w:rsid w:val="00E05166"/>
    <w:rsid w:val="00E0524E"/>
    <w:rsid w:val="00E05C5D"/>
    <w:rsid w:val="00E064B7"/>
    <w:rsid w:val="00E06EBD"/>
    <w:rsid w:val="00E07F80"/>
    <w:rsid w:val="00E1038A"/>
    <w:rsid w:val="00E11B2B"/>
    <w:rsid w:val="00E11DA1"/>
    <w:rsid w:val="00E137CB"/>
    <w:rsid w:val="00E13F8A"/>
    <w:rsid w:val="00E141C1"/>
    <w:rsid w:val="00E143EB"/>
    <w:rsid w:val="00E149E5"/>
    <w:rsid w:val="00E16942"/>
    <w:rsid w:val="00E16EA5"/>
    <w:rsid w:val="00E20499"/>
    <w:rsid w:val="00E2054C"/>
    <w:rsid w:val="00E20ACB"/>
    <w:rsid w:val="00E21F0E"/>
    <w:rsid w:val="00E22ED4"/>
    <w:rsid w:val="00E24DAD"/>
    <w:rsid w:val="00E25CD6"/>
    <w:rsid w:val="00E26988"/>
    <w:rsid w:val="00E302A3"/>
    <w:rsid w:val="00E30D1E"/>
    <w:rsid w:val="00E31339"/>
    <w:rsid w:val="00E32AF8"/>
    <w:rsid w:val="00E32E99"/>
    <w:rsid w:val="00E3397A"/>
    <w:rsid w:val="00E36A64"/>
    <w:rsid w:val="00E36DDC"/>
    <w:rsid w:val="00E374B2"/>
    <w:rsid w:val="00E406EB"/>
    <w:rsid w:val="00E41D52"/>
    <w:rsid w:val="00E41E93"/>
    <w:rsid w:val="00E441F1"/>
    <w:rsid w:val="00E445FF"/>
    <w:rsid w:val="00E45645"/>
    <w:rsid w:val="00E47C8E"/>
    <w:rsid w:val="00E506F0"/>
    <w:rsid w:val="00E51B2B"/>
    <w:rsid w:val="00E5225A"/>
    <w:rsid w:val="00E52942"/>
    <w:rsid w:val="00E54BE8"/>
    <w:rsid w:val="00E553C2"/>
    <w:rsid w:val="00E56D16"/>
    <w:rsid w:val="00E578E8"/>
    <w:rsid w:val="00E57BA0"/>
    <w:rsid w:val="00E60510"/>
    <w:rsid w:val="00E60DEE"/>
    <w:rsid w:val="00E61E89"/>
    <w:rsid w:val="00E63560"/>
    <w:rsid w:val="00E64326"/>
    <w:rsid w:val="00E647DD"/>
    <w:rsid w:val="00E65539"/>
    <w:rsid w:val="00E66DF6"/>
    <w:rsid w:val="00E705A4"/>
    <w:rsid w:val="00E708AD"/>
    <w:rsid w:val="00E70BF5"/>
    <w:rsid w:val="00E74672"/>
    <w:rsid w:val="00E76029"/>
    <w:rsid w:val="00E76218"/>
    <w:rsid w:val="00E77727"/>
    <w:rsid w:val="00E80604"/>
    <w:rsid w:val="00E8083B"/>
    <w:rsid w:val="00E8130A"/>
    <w:rsid w:val="00E8347E"/>
    <w:rsid w:val="00E83928"/>
    <w:rsid w:val="00E840C1"/>
    <w:rsid w:val="00E8414A"/>
    <w:rsid w:val="00E84710"/>
    <w:rsid w:val="00E847D6"/>
    <w:rsid w:val="00E86D9B"/>
    <w:rsid w:val="00E92555"/>
    <w:rsid w:val="00E93AF0"/>
    <w:rsid w:val="00E94BF2"/>
    <w:rsid w:val="00E95906"/>
    <w:rsid w:val="00E97A45"/>
    <w:rsid w:val="00E97B05"/>
    <w:rsid w:val="00EA050A"/>
    <w:rsid w:val="00EA0CC7"/>
    <w:rsid w:val="00EA22F8"/>
    <w:rsid w:val="00EA27D0"/>
    <w:rsid w:val="00EA2916"/>
    <w:rsid w:val="00EA2D49"/>
    <w:rsid w:val="00EA3BDE"/>
    <w:rsid w:val="00EA45F8"/>
    <w:rsid w:val="00EA4738"/>
    <w:rsid w:val="00EA48B5"/>
    <w:rsid w:val="00EA56F3"/>
    <w:rsid w:val="00EA5DE5"/>
    <w:rsid w:val="00EA653D"/>
    <w:rsid w:val="00EA6B93"/>
    <w:rsid w:val="00EA79DB"/>
    <w:rsid w:val="00EA7E4B"/>
    <w:rsid w:val="00EB1CD3"/>
    <w:rsid w:val="00EB498C"/>
    <w:rsid w:val="00EB520A"/>
    <w:rsid w:val="00EB69B8"/>
    <w:rsid w:val="00EB6A9E"/>
    <w:rsid w:val="00EB6D55"/>
    <w:rsid w:val="00EB7E57"/>
    <w:rsid w:val="00EC04B5"/>
    <w:rsid w:val="00EC1ADC"/>
    <w:rsid w:val="00EC338F"/>
    <w:rsid w:val="00EC57F6"/>
    <w:rsid w:val="00EC67AC"/>
    <w:rsid w:val="00EC7595"/>
    <w:rsid w:val="00EC7C51"/>
    <w:rsid w:val="00ED3176"/>
    <w:rsid w:val="00ED5D39"/>
    <w:rsid w:val="00ED6544"/>
    <w:rsid w:val="00ED6BE8"/>
    <w:rsid w:val="00ED6EE8"/>
    <w:rsid w:val="00EE00E8"/>
    <w:rsid w:val="00EE034D"/>
    <w:rsid w:val="00EE0B8C"/>
    <w:rsid w:val="00EE105F"/>
    <w:rsid w:val="00EE2077"/>
    <w:rsid w:val="00EE2308"/>
    <w:rsid w:val="00EE35D2"/>
    <w:rsid w:val="00EE5D08"/>
    <w:rsid w:val="00EE7AD2"/>
    <w:rsid w:val="00EF08A5"/>
    <w:rsid w:val="00EF0B93"/>
    <w:rsid w:val="00EF2125"/>
    <w:rsid w:val="00EF25C5"/>
    <w:rsid w:val="00EF2C90"/>
    <w:rsid w:val="00EF3CE9"/>
    <w:rsid w:val="00EF419D"/>
    <w:rsid w:val="00EF696F"/>
    <w:rsid w:val="00F000D3"/>
    <w:rsid w:val="00F002BC"/>
    <w:rsid w:val="00F01F61"/>
    <w:rsid w:val="00F0275B"/>
    <w:rsid w:val="00F0277F"/>
    <w:rsid w:val="00F0494E"/>
    <w:rsid w:val="00F0496A"/>
    <w:rsid w:val="00F05DB0"/>
    <w:rsid w:val="00F06AF8"/>
    <w:rsid w:val="00F07822"/>
    <w:rsid w:val="00F101D3"/>
    <w:rsid w:val="00F10B9E"/>
    <w:rsid w:val="00F15971"/>
    <w:rsid w:val="00F1762D"/>
    <w:rsid w:val="00F17875"/>
    <w:rsid w:val="00F17AAC"/>
    <w:rsid w:val="00F17F05"/>
    <w:rsid w:val="00F20719"/>
    <w:rsid w:val="00F22083"/>
    <w:rsid w:val="00F223A9"/>
    <w:rsid w:val="00F225C4"/>
    <w:rsid w:val="00F23451"/>
    <w:rsid w:val="00F253B7"/>
    <w:rsid w:val="00F253E8"/>
    <w:rsid w:val="00F261A1"/>
    <w:rsid w:val="00F265EF"/>
    <w:rsid w:val="00F26929"/>
    <w:rsid w:val="00F26AB9"/>
    <w:rsid w:val="00F26EFA"/>
    <w:rsid w:val="00F26FDE"/>
    <w:rsid w:val="00F27282"/>
    <w:rsid w:val="00F31097"/>
    <w:rsid w:val="00F32730"/>
    <w:rsid w:val="00F32C47"/>
    <w:rsid w:val="00F33741"/>
    <w:rsid w:val="00F34A0C"/>
    <w:rsid w:val="00F353CC"/>
    <w:rsid w:val="00F35C28"/>
    <w:rsid w:val="00F35EAC"/>
    <w:rsid w:val="00F3780B"/>
    <w:rsid w:val="00F37FA1"/>
    <w:rsid w:val="00F41E03"/>
    <w:rsid w:val="00F42C6F"/>
    <w:rsid w:val="00F436B0"/>
    <w:rsid w:val="00F45223"/>
    <w:rsid w:val="00F4689B"/>
    <w:rsid w:val="00F475D8"/>
    <w:rsid w:val="00F47DA4"/>
    <w:rsid w:val="00F505EC"/>
    <w:rsid w:val="00F50F9F"/>
    <w:rsid w:val="00F5133C"/>
    <w:rsid w:val="00F52026"/>
    <w:rsid w:val="00F531E5"/>
    <w:rsid w:val="00F536D9"/>
    <w:rsid w:val="00F555E6"/>
    <w:rsid w:val="00F55865"/>
    <w:rsid w:val="00F56F68"/>
    <w:rsid w:val="00F5795E"/>
    <w:rsid w:val="00F57CDC"/>
    <w:rsid w:val="00F57F86"/>
    <w:rsid w:val="00F600BA"/>
    <w:rsid w:val="00F612E0"/>
    <w:rsid w:val="00F62312"/>
    <w:rsid w:val="00F64423"/>
    <w:rsid w:val="00F6442A"/>
    <w:rsid w:val="00F64A85"/>
    <w:rsid w:val="00F64D6E"/>
    <w:rsid w:val="00F64EA2"/>
    <w:rsid w:val="00F650C0"/>
    <w:rsid w:val="00F66827"/>
    <w:rsid w:val="00F66EB0"/>
    <w:rsid w:val="00F70FDF"/>
    <w:rsid w:val="00F7130C"/>
    <w:rsid w:val="00F715E5"/>
    <w:rsid w:val="00F720A8"/>
    <w:rsid w:val="00F724E0"/>
    <w:rsid w:val="00F742B1"/>
    <w:rsid w:val="00F74F5D"/>
    <w:rsid w:val="00F75822"/>
    <w:rsid w:val="00F75855"/>
    <w:rsid w:val="00F75B0B"/>
    <w:rsid w:val="00F76F2D"/>
    <w:rsid w:val="00F81B88"/>
    <w:rsid w:val="00F83426"/>
    <w:rsid w:val="00F84AEB"/>
    <w:rsid w:val="00F853C6"/>
    <w:rsid w:val="00F86E23"/>
    <w:rsid w:val="00F8718B"/>
    <w:rsid w:val="00F8734A"/>
    <w:rsid w:val="00F91833"/>
    <w:rsid w:val="00F92898"/>
    <w:rsid w:val="00F92A0A"/>
    <w:rsid w:val="00F934CC"/>
    <w:rsid w:val="00F93DEA"/>
    <w:rsid w:val="00F952AA"/>
    <w:rsid w:val="00F958CC"/>
    <w:rsid w:val="00F95986"/>
    <w:rsid w:val="00F961C7"/>
    <w:rsid w:val="00F9661F"/>
    <w:rsid w:val="00F96D90"/>
    <w:rsid w:val="00F97287"/>
    <w:rsid w:val="00FA012D"/>
    <w:rsid w:val="00FA1505"/>
    <w:rsid w:val="00FA1F1A"/>
    <w:rsid w:val="00FA3711"/>
    <w:rsid w:val="00FA47BE"/>
    <w:rsid w:val="00FA4A45"/>
    <w:rsid w:val="00FA5791"/>
    <w:rsid w:val="00FA5903"/>
    <w:rsid w:val="00FA6EEA"/>
    <w:rsid w:val="00FB07FE"/>
    <w:rsid w:val="00FB156D"/>
    <w:rsid w:val="00FB2342"/>
    <w:rsid w:val="00FB3295"/>
    <w:rsid w:val="00FB3BDD"/>
    <w:rsid w:val="00FB4171"/>
    <w:rsid w:val="00FB5564"/>
    <w:rsid w:val="00FB589E"/>
    <w:rsid w:val="00FB5985"/>
    <w:rsid w:val="00FB62EF"/>
    <w:rsid w:val="00FC07EA"/>
    <w:rsid w:val="00FC0C9B"/>
    <w:rsid w:val="00FC16C2"/>
    <w:rsid w:val="00FC2A59"/>
    <w:rsid w:val="00FC396E"/>
    <w:rsid w:val="00FC4FCB"/>
    <w:rsid w:val="00FC53E9"/>
    <w:rsid w:val="00FC669B"/>
    <w:rsid w:val="00FC6B6B"/>
    <w:rsid w:val="00FC70C7"/>
    <w:rsid w:val="00FD2B86"/>
    <w:rsid w:val="00FD483F"/>
    <w:rsid w:val="00FD65A3"/>
    <w:rsid w:val="00FD6721"/>
    <w:rsid w:val="00FD6EE0"/>
    <w:rsid w:val="00FD6FB7"/>
    <w:rsid w:val="00FD78BD"/>
    <w:rsid w:val="00FE0E76"/>
    <w:rsid w:val="00FE2443"/>
    <w:rsid w:val="00FE2664"/>
    <w:rsid w:val="00FE2974"/>
    <w:rsid w:val="00FE32C2"/>
    <w:rsid w:val="00FE32D3"/>
    <w:rsid w:val="00FE38B9"/>
    <w:rsid w:val="00FE399C"/>
    <w:rsid w:val="00FE3E30"/>
    <w:rsid w:val="00FE40C9"/>
    <w:rsid w:val="00FE44D8"/>
    <w:rsid w:val="00FE7236"/>
    <w:rsid w:val="00FF05F4"/>
    <w:rsid w:val="00FF2118"/>
    <w:rsid w:val="00FF276E"/>
    <w:rsid w:val="00FF356E"/>
    <w:rsid w:val="00FF35CC"/>
    <w:rsid w:val="00FF42D5"/>
    <w:rsid w:val="00FF519E"/>
    <w:rsid w:val="00FF5853"/>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AE60"/>
  <w15:docId w15:val="{F2ECB021-D780-4034-9824-EB768DC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57AA9"/>
    <w:pPr>
      <w:jc w:val="both"/>
    </w:pPr>
    <w:rPr>
      <w:rFonts w:ascii="Arial" w:hAnsi="Arial" w:cs="Arial"/>
      <w:szCs w:val="22"/>
      <w:lang w:eastAsia="en-US"/>
    </w:rPr>
  </w:style>
  <w:style w:type="paragraph" w:styleId="Naslov1">
    <w:name w:val="heading 1"/>
    <w:basedOn w:val="Navaden"/>
    <w:next w:val="Navaden"/>
    <w:link w:val="Naslov1Znak"/>
    <w:autoRedefine/>
    <w:qFormat/>
    <w:rsid w:val="00B57AA9"/>
    <w:pPr>
      <w:keepNext/>
      <w:numPr>
        <w:numId w:val="12"/>
      </w:numPr>
      <w:outlineLvl w:val="0"/>
    </w:pPr>
    <w:rPr>
      <w:b/>
    </w:rPr>
  </w:style>
  <w:style w:type="paragraph" w:styleId="Naslov2">
    <w:name w:val="heading 2"/>
    <w:basedOn w:val="Navaden"/>
    <w:next w:val="Navaden"/>
    <w:link w:val="Naslov2Znak"/>
    <w:autoRedefine/>
    <w:qFormat/>
    <w:rsid w:val="00B57AA9"/>
    <w:pPr>
      <w:keepNext/>
      <w:numPr>
        <w:ilvl w:val="1"/>
        <w:numId w:val="12"/>
      </w:numPr>
      <w:outlineLvl w:val="1"/>
    </w:pPr>
    <w:rPr>
      <w:b/>
    </w:rPr>
  </w:style>
  <w:style w:type="paragraph" w:styleId="Naslov3">
    <w:name w:val="heading 3"/>
    <w:basedOn w:val="Navaden"/>
    <w:next w:val="Navaden"/>
    <w:link w:val="Naslov3Znak"/>
    <w:autoRedefine/>
    <w:qFormat/>
    <w:rsid w:val="00B57AA9"/>
    <w:pPr>
      <w:keepNext/>
      <w:numPr>
        <w:ilvl w:val="2"/>
        <w:numId w:val="12"/>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B0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B02C5"/>
    <w:rPr>
      <w:rFonts w:ascii="Tahoma" w:hAnsi="Tahoma" w:cs="Tahoma"/>
      <w:sz w:val="16"/>
      <w:szCs w:val="16"/>
      <w:lang w:eastAsia="en-US"/>
    </w:rPr>
  </w:style>
  <w:style w:type="paragraph" w:customStyle="1" w:styleId="Izrek1">
    <w:name w:val="Izrek 1."/>
    <w:basedOn w:val="Navaden"/>
    <w:qFormat/>
    <w:rsid w:val="00B57AA9"/>
    <w:pPr>
      <w:numPr>
        <w:numId w:val="11"/>
      </w:numPr>
    </w:pPr>
  </w:style>
  <w:style w:type="paragraph" w:customStyle="1" w:styleId="Izrek11">
    <w:name w:val="Izrek 1.1"/>
    <w:basedOn w:val="Navaden"/>
    <w:qFormat/>
    <w:rsid w:val="00B57AA9"/>
    <w:pPr>
      <w:numPr>
        <w:ilvl w:val="1"/>
        <w:numId w:val="11"/>
      </w:numPr>
    </w:pPr>
  </w:style>
  <w:style w:type="paragraph" w:customStyle="1" w:styleId="Izrek11a">
    <w:name w:val="Izrek 1.1.a"/>
    <w:basedOn w:val="Izrek11"/>
    <w:qFormat/>
    <w:rsid w:val="00B57AA9"/>
    <w:pPr>
      <w:numPr>
        <w:ilvl w:val="2"/>
      </w:numPr>
    </w:pPr>
  </w:style>
  <w:style w:type="paragraph" w:styleId="Naslov">
    <w:name w:val="Title"/>
    <w:basedOn w:val="Navaden"/>
    <w:link w:val="NaslovZnak"/>
    <w:qFormat/>
    <w:rsid w:val="00B57AA9"/>
    <w:pPr>
      <w:jc w:val="center"/>
    </w:pPr>
    <w:rPr>
      <w:b/>
      <w:spacing w:val="80"/>
    </w:rPr>
  </w:style>
  <w:style w:type="character" w:customStyle="1" w:styleId="Naslov1Znak">
    <w:name w:val="Naslov 1 Znak"/>
    <w:basedOn w:val="Privzetapisavaodstavka"/>
    <w:link w:val="Naslov1"/>
    <w:rsid w:val="00B57AA9"/>
    <w:rPr>
      <w:rFonts w:ascii="Arial" w:hAnsi="Arial" w:cs="Arial"/>
      <w:b/>
      <w:szCs w:val="22"/>
      <w:lang w:eastAsia="en-US"/>
    </w:rPr>
  </w:style>
  <w:style w:type="character" w:customStyle="1" w:styleId="Naslov2Znak">
    <w:name w:val="Naslov 2 Znak"/>
    <w:basedOn w:val="Privzetapisavaodstavka"/>
    <w:link w:val="Naslov2"/>
    <w:rsid w:val="00B57AA9"/>
    <w:rPr>
      <w:rFonts w:ascii="Arial" w:hAnsi="Arial" w:cs="Arial"/>
      <w:b/>
      <w:szCs w:val="22"/>
      <w:lang w:eastAsia="en-US"/>
    </w:rPr>
  </w:style>
  <w:style w:type="character" w:customStyle="1" w:styleId="Naslov3Znak">
    <w:name w:val="Naslov 3 Znak"/>
    <w:basedOn w:val="Privzetapisavaodstavka"/>
    <w:link w:val="Naslov3"/>
    <w:rsid w:val="00B57AA9"/>
    <w:rPr>
      <w:rFonts w:ascii="Arial" w:hAnsi="Arial" w:cs="Arial"/>
      <w:b/>
      <w:szCs w:val="22"/>
      <w:lang w:eastAsia="en-US"/>
    </w:rPr>
  </w:style>
  <w:style w:type="character" w:customStyle="1" w:styleId="NaslovZnak">
    <w:name w:val="Naslov Znak"/>
    <w:basedOn w:val="Privzetapisavaodstavka"/>
    <w:link w:val="Naslov"/>
    <w:rsid w:val="00B57AA9"/>
    <w:rPr>
      <w:rFonts w:ascii="Arial" w:hAnsi="Arial" w:cs="Arial"/>
      <w:b/>
      <w:spacing w:val="80"/>
      <w:szCs w:val="22"/>
      <w:lang w:eastAsia="en-US"/>
    </w:rPr>
  </w:style>
  <w:style w:type="paragraph" w:customStyle="1" w:styleId="Natevanje123">
    <w:name w:val="Naštevanje 1. 2. 3."/>
    <w:basedOn w:val="Navaden"/>
    <w:next w:val="Navaden"/>
    <w:autoRedefine/>
    <w:qFormat/>
    <w:rsid w:val="00B57AA9"/>
    <w:pPr>
      <w:numPr>
        <w:numId w:val="13"/>
      </w:numPr>
      <w:tabs>
        <w:tab w:val="left" w:pos="567"/>
      </w:tabs>
    </w:pPr>
  </w:style>
  <w:style w:type="paragraph" w:customStyle="1" w:styleId="NatevanjeABC">
    <w:name w:val="Naštevanje A. B. C."/>
    <w:basedOn w:val="Navaden"/>
    <w:next w:val="Navaden"/>
    <w:autoRedefine/>
    <w:qFormat/>
    <w:rsid w:val="00B57AA9"/>
    <w:pPr>
      <w:numPr>
        <w:numId w:val="14"/>
      </w:numPr>
      <w:tabs>
        <w:tab w:val="left" w:pos="567"/>
      </w:tabs>
    </w:pPr>
  </w:style>
  <w:style w:type="paragraph" w:customStyle="1" w:styleId="NatevanjeIIIIII">
    <w:name w:val="Naštevanje I. II. III."/>
    <w:basedOn w:val="Navaden"/>
    <w:next w:val="Navaden"/>
    <w:autoRedefine/>
    <w:rsid w:val="00B57AA9"/>
    <w:pPr>
      <w:numPr>
        <w:numId w:val="15"/>
      </w:numPr>
      <w:tabs>
        <w:tab w:val="left" w:pos="567"/>
      </w:tabs>
    </w:pPr>
  </w:style>
  <w:style w:type="paragraph" w:customStyle="1" w:styleId="Obrazloitev1">
    <w:name w:val="Obrazložitev (1)"/>
    <w:basedOn w:val="Naslov1"/>
    <w:qFormat/>
    <w:rsid w:val="00B57AA9"/>
    <w:pPr>
      <w:keepNext w:val="0"/>
      <w:widowControl w:val="0"/>
      <w:numPr>
        <w:numId w:val="16"/>
      </w:numPr>
      <w:spacing w:line="260" w:lineRule="exact"/>
    </w:pPr>
    <w:rPr>
      <w:b w:val="0"/>
      <w:lang w:eastAsia="sl-SI"/>
    </w:rPr>
  </w:style>
  <w:style w:type="paragraph" w:customStyle="1" w:styleId="Obrazloitev10">
    <w:name w:val="Obrazložitev 1."/>
    <w:basedOn w:val="Obrazloitev1"/>
    <w:qFormat/>
    <w:rsid w:val="00B57AA9"/>
    <w:pPr>
      <w:numPr>
        <w:numId w:val="17"/>
      </w:numPr>
    </w:pPr>
  </w:style>
  <w:style w:type="paragraph" w:customStyle="1" w:styleId="Obrazloitev11">
    <w:name w:val="Obrazložitev 1.1"/>
    <w:basedOn w:val="Obrazloitev10"/>
    <w:qFormat/>
    <w:rsid w:val="00B57AA9"/>
    <w:pPr>
      <w:numPr>
        <w:ilvl w:val="1"/>
      </w:numPr>
    </w:pPr>
  </w:style>
  <w:style w:type="paragraph" w:customStyle="1" w:styleId="Obrazloitev11a">
    <w:name w:val="Obrazložitev 1.1.a"/>
    <w:basedOn w:val="Obrazloitev11"/>
    <w:qFormat/>
    <w:rsid w:val="00B57AA9"/>
    <w:pPr>
      <w:numPr>
        <w:ilvl w:val="2"/>
      </w:numPr>
    </w:pPr>
  </w:style>
  <w:style w:type="paragraph" w:customStyle="1" w:styleId="Zamik1">
    <w:name w:val="Zamik1"/>
    <w:basedOn w:val="Navaden"/>
    <w:link w:val="Zamik1Znak"/>
    <w:autoRedefine/>
    <w:qFormat/>
    <w:rsid w:val="00582CB5"/>
    <w:pPr>
      <w:numPr>
        <w:numId w:val="18"/>
      </w:numPr>
      <w:spacing w:line="260" w:lineRule="exact"/>
    </w:pPr>
  </w:style>
  <w:style w:type="character" w:customStyle="1" w:styleId="Zamik1Znak">
    <w:name w:val="Zamik1 Znak"/>
    <w:link w:val="Zamik1"/>
    <w:rsid w:val="00582CB5"/>
    <w:rPr>
      <w:rFonts w:ascii="Arial" w:hAnsi="Arial" w:cs="Arial"/>
      <w:szCs w:val="22"/>
      <w:lang w:eastAsia="en-US"/>
    </w:rPr>
  </w:style>
  <w:style w:type="paragraph" w:styleId="Odstavekseznama">
    <w:name w:val="List Paragraph"/>
    <w:aliases w:val="za tekst,List Paragraph1,List Paragraph2,List Paragraph,Preglednica,Odstavek seznama1"/>
    <w:basedOn w:val="Navaden"/>
    <w:link w:val="OdstavekseznamaZnak"/>
    <w:uiPriority w:val="34"/>
    <w:qFormat/>
    <w:rsid w:val="00F07822"/>
    <w:pPr>
      <w:ind w:left="708"/>
    </w:pPr>
    <w:rPr>
      <w:rFonts w:ascii="Times New Roman" w:hAnsi="Times New Roman" w:cs="Times New Roman"/>
      <w:sz w:val="22"/>
      <w:szCs w:val="20"/>
      <w:lang w:eastAsia="sl-SI"/>
    </w:rPr>
  </w:style>
  <w:style w:type="character" w:customStyle="1" w:styleId="OdstavekseznamaZnak">
    <w:name w:val="Odstavek seznama Znak"/>
    <w:aliases w:val="za tekst Znak,List Paragraph1 Znak,List Paragraph2 Znak,List Paragraph Znak,Preglednica Znak,Odstavek seznama1 Znak"/>
    <w:link w:val="Odstavekseznama"/>
    <w:uiPriority w:val="34"/>
    <w:rsid w:val="00F07822"/>
    <w:rPr>
      <w:rFonts w:ascii="Times New Roman" w:hAnsi="Times New Roman"/>
      <w:sz w:val="22"/>
    </w:rPr>
  </w:style>
  <w:style w:type="character" w:styleId="Hiperpovezava">
    <w:name w:val="Hyperlink"/>
    <w:basedOn w:val="Privzetapisavaodstavka"/>
    <w:uiPriority w:val="99"/>
    <w:unhideWhenUsed/>
    <w:rsid w:val="00F07822"/>
    <w:rPr>
      <w:color w:val="0000FF"/>
      <w:u w:val="single"/>
    </w:rPr>
  </w:style>
  <w:style w:type="paragraph" w:styleId="Pripombabesedilo">
    <w:name w:val="annotation text"/>
    <w:basedOn w:val="Navaden"/>
    <w:link w:val="PripombabesediloZnak"/>
    <w:uiPriority w:val="99"/>
    <w:semiHidden/>
    <w:unhideWhenUsed/>
    <w:rPr>
      <w:szCs w:val="20"/>
    </w:rPr>
  </w:style>
  <w:style w:type="character" w:customStyle="1" w:styleId="PripombabesediloZnak">
    <w:name w:val="Pripomba – besedilo Znak"/>
    <w:basedOn w:val="Privzetapisavaodstavka"/>
    <w:link w:val="Pripombabesedilo"/>
    <w:uiPriority w:val="99"/>
    <w:semiHidden/>
    <w:rPr>
      <w:rFonts w:ascii="Arial" w:hAnsi="Arial" w:cs="Arial"/>
      <w:lang w:eastAsia="en-US"/>
    </w:rPr>
  </w:style>
  <w:style w:type="character" w:styleId="Pripombasklic">
    <w:name w:val="annotation reference"/>
    <w:basedOn w:val="Privzetapisavaodstavka"/>
    <w:uiPriority w:val="99"/>
    <w:semiHidden/>
    <w:unhideWhenUsed/>
    <w:rPr>
      <w:sz w:val="16"/>
      <w:szCs w:val="16"/>
    </w:rPr>
  </w:style>
  <w:style w:type="paragraph" w:styleId="Glava">
    <w:name w:val="header"/>
    <w:basedOn w:val="Navaden"/>
    <w:link w:val="GlavaZnak"/>
    <w:uiPriority w:val="99"/>
    <w:unhideWhenUsed/>
    <w:rsid w:val="006810D8"/>
    <w:pPr>
      <w:tabs>
        <w:tab w:val="center" w:pos="4536"/>
        <w:tab w:val="right" w:pos="9072"/>
      </w:tabs>
    </w:pPr>
  </w:style>
  <w:style w:type="character" w:customStyle="1" w:styleId="GlavaZnak">
    <w:name w:val="Glava Znak"/>
    <w:basedOn w:val="Privzetapisavaodstavka"/>
    <w:link w:val="Glava"/>
    <w:uiPriority w:val="99"/>
    <w:rsid w:val="006810D8"/>
    <w:rPr>
      <w:rFonts w:ascii="Arial" w:hAnsi="Arial" w:cs="Arial"/>
      <w:szCs w:val="22"/>
      <w:lang w:eastAsia="en-US"/>
    </w:rPr>
  </w:style>
  <w:style w:type="paragraph" w:styleId="Noga">
    <w:name w:val="footer"/>
    <w:basedOn w:val="Navaden"/>
    <w:link w:val="NogaZnak"/>
    <w:uiPriority w:val="99"/>
    <w:unhideWhenUsed/>
    <w:rsid w:val="006810D8"/>
    <w:pPr>
      <w:tabs>
        <w:tab w:val="center" w:pos="4536"/>
        <w:tab w:val="right" w:pos="9072"/>
      </w:tabs>
    </w:pPr>
  </w:style>
  <w:style w:type="character" w:customStyle="1" w:styleId="NogaZnak">
    <w:name w:val="Noga Znak"/>
    <w:basedOn w:val="Privzetapisavaodstavka"/>
    <w:link w:val="Noga"/>
    <w:uiPriority w:val="99"/>
    <w:rsid w:val="006810D8"/>
    <w:rPr>
      <w:rFonts w:ascii="Arial" w:hAnsi="Arial" w:cs="Arial"/>
      <w:szCs w:val="22"/>
      <w:lang w:eastAsia="en-US"/>
    </w:rPr>
  </w:style>
  <w:style w:type="paragraph" w:styleId="Zadevapripombe">
    <w:name w:val="annotation subject"/>
    <w:basedOn w:val="Pripombabesedilo"/>
    <w:next w:val="Pripombabesedilo"/>
    <w:link w:val="ZadevapripombeZnak"/>
    <w:uiPriority w:val="99"/>
    <w:semiHidden/>
    <w:unhideWhenUsed/>
    <w:rsid w:val="00521CC4"/>
    <w:rPr>
      <w:b/>
      <w:bCs/>
    </w:rPr>
  </w:style>
  <w:style w:type="character" w:customStyle="1" w:styleId="ZadevapripombeZnak">
    <w:name w:val="Zadeva pripombe Znak"/>
    <w:basedOn w:val="PripombabesediloZnak"/>
    <w:link w:val="Zadevapripombe"/>
    <w:uiPriority w:val="99"/>
    <w:semiHidden/>
    <w:rsid w:val="00521CC4"/>
    <w:rPr>
      <w:rFonts w:ascii="Arial" w:hAnsi="Arial" w:cs="Arial"/>
      <w:b/>
      <w:bCs/>
      <w:lang w:eastAsia="en-US"/>
    </w:rPr>
  </w:style>
  <w:style w:type="paragraph" w:customStyle="1" w:styleId="Default">
    <w:name w:val="Default"/>
    <w:rsid w:val="00BE6641"/>
    <w:pPr>
      <w:autoSpaceDE w:val="0"/>
      <w:autoSpaceDN w:val="0"/>
      <w:adjustRightInd w:val="0"/>
    </w:pPr>
    <w:rPr>
      <w:rFonts w:ascii="Arial" w:hAnsi="Arial" w:cs="Arial"/>
      <w:color w:val="000000"/>
      <w:sz w:val="24"/>
      <w:szCs w:val="24"/>
    </w:rPr>
  </w:style>
  <w:style w:type="table" w:styleId="Tabelamrea">
    <w:name w:val="Table Grid"/>
    <w:basedOn w:val="Navadnatabela"/>
    <w:rsid w:val="00BB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C7150"/>
    <w:rPr>
      <w:rFonts w:ascii="Arial" w:hAnsi="Arial" w:cs="Arial"/>
      <w:szCs w:val="22"/>
      <w:lang w:eastAsia="en-US"/>
    </w:rPr>
  </w:style>
  <w:style w:type="character" w:styleId="Nerazreenaomemba">
    <w:name w:val="Unresolved Mention"/>
    <w:basedOn w:val="Privzetapisavaodstavka"/>
    <w:uiPriority w:val="99"/>
    <w:semiHidden/>
    <w:unhideWhenUsed/>
    <w:rsid w:val="00582CB5"/>
    <w:rPr>
      <w:color w:val="605E5C"/>
      <w:shd w:val="clear" w:color="auto" w:fill="E1DFDD"/>
    </w:rPr>
  </w:style>
  <w:style w:type="table" w:customStyle="1" w:styleId="Tabelamrea1">
    <w:name w:val="Tabela – mreža1"/>
    <w:basedOn w:val="Navadnatabela"/>
    <w:next w:val="Tabelamrea"/>
    <w:uiPriority w:val="59"/>
    <w:rsid w:val="007C442F"/>
    <w:pPr>
      <w:jc w:val="both"/>
    </w:pPr>
    <w:rPr>
      <w:rFonts w:ascii="Arial"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218446210">
      <w:bodyDiv w:val="1"/>
      <w:marLeft w:val="0"/>
      <w:marRight w:val="0"/>
      <w:marTop w:val="0"/>
      <w:marBottom w:val="0"/>
      <w:divBdr>
        <w:top w:val="none" w:sz="0" w:space="0" w:color="auto"/>
        <w:left w:val="none" w:sz="0" w:space="0" w:color="auto"/>
        <w:bottom w:val="none" w:sz="0" w:space="0" w:color="auto"/>
        <w:right w:val="none" w:sz="0" w:space="0" w:color="auto"/>
      </w:divBdr>
    </w:div>
    <w:div w:id="275451804">
      <w:bodyDiv w:val="1"/>
      <w:marLeft w:val="0"/>
      <w:marRight w:val="0"/>
      <w:marTop w:val="0"/>
      <w:marBottom w:val="0"/>
      <w:divBdr>
        <w:top w:val="none" w:sz="0" w:space="0" w:color="auto"/>
        <w:left w:val="none" w:sz="0" w:space="0" w:color="auto"/>
        <w:bottom w:val="none" w:sz="0" w:space="0" w:color="auto"/>
        <w:right w:val="none" w:sz="0" w:space="0" w:color="auto"/>
      </w:divBdr>
    </w:div>
    <w:div w:id="321931869">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43833494">
      <w:bodyDiv w:val="1"/>
      <w:marLeft w:val="0"/>
      <w:marRight w:val="0"/>
      <w:marTop w:val="0"/>
      <w:marBottom w:val="0"/>
      <w:divBdr>
        <w:top w:val="none" w:sz="0" w:space="0" w:color="auto"/>
        <w:left w:val="none" w:sz="0" w:space="0" w:color="auto"/>
        <w:bottom w:val="none" w:sz="0" w:space="0" w:color="auto"/>
        <w:right w:val="none" w:sz="0" w:space="0" w:color="auto"/>
      </w:divBdr>
      <w:divsChild>
        <w:div w:id="2026517108">
          <w:marLeft w:val="0"/>
          <w:marRight w:val="0"/>
          <w:marTop w:val="0"/>
          <w:marBottom w:val="0"/>
          <w:divBdr>
            <w:top w:val="none" w:sz="0" w:space="0" w:color="auto"/>
            <w:left w:val="none" w:sz="0" w:space="0" w:color="auto"/>
            <w:bottom w:val="none" w:sz="0" w:space="0" w:color="auto"/>
            <w:right w:val="none" w:sz="0" w:space="0" w:color="auto"/>
          </w:divBdr>
        </w:div>
      </w:divsChild>
    </w:div>
    <w:div w:id="590968223">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844976977">
      <w:bodyDiv w:val="1"/>
      <w:marLeft w:val="0"/>
      <w:marRight w:val="0"/>
      <w:marTop w:val="0"/>
      <w:marBottom w:val="0"/>
      <w:divBdr>
        <w:top w:val="none" w:sz="0" w:space="0" w:color="auto"/>
        <w:left w:val="none" w:sz="0" w:space="0" w:color="auto"/>
        <w:bottom w:val="none" w:sz="0" w:space="0" w:color="auto"/>
        <w:right w:val="none" w:sz="0" w:space="0" w:color="auto"/>
      </w:divBdr>
      <w:divsChild>
        <w:div w:id="983268409">
          <w:marLeft w:val="0"/>
          <w:marRight w:val="0"/>
          <w:marTop w:val="0"/>
          <w:marBottom w:val="0"/>
          <w:divBdr>
            <w:top w:val="none" w:sz="0" w:space="0" w:color="auto"/>
            <w:left w:val="none" w:sz="0" w:space="0" w:color="auto"/>
            <w:bottom w:val="none" w:sz="0" w:space="0" w:color="auto"/>
            <w:right w:val="none" w:sz="0" w:space="0" w:color="auto"/>
          </w:divBdr>
        </w:div>
      </w:divsChild>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150363350">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450278724">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71816537">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2114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4-01-1694" TargetMode="External"/><Relationship Id="rId18" Type="http://schemas.openxmlformats.org/officeDocument/2006/relationships/hyperlink" Target="http://www.uradni-list.si/1/objava.jsp?sop=2020-01-1979" TargetMode="External"/><Relationship Id="rId26" Type="http://schemas.openxmlformats.org/officeDocument/2006/relationships/hyperlink" Target="http://www.uradni-list.si/1/objava.jsp?sop=2022-01-2504" TargetMode="External"/><Relationship Id="rId39" Type="http://schemas.openxmlformats.org/officeDocument/2006/relationships/hyperlink" Target="http://www.uradni-list.si/1/objava.jsp?sop=2007-01-5462" TargetMode="External"/><Relationship Id="rId21" Type="http://schemas.openxmlformats.org/officeDocument/2006/relationships/hyperlink" Target="http://www.uradni-list.si/1/objava.jsp?sop=2021-01-3960" TargetMode="External"/><Relationship Id="rId34" Type="http://schemas.openxmlformats.org/officeDocument/2006/relationships/hyperlink" Target="http://www.uradni-list.si/1/objava.jsp?sop=2022-01-1463" TargetMode="External"/><Relationship Id="rId42" Type="http://schemas.openxmlformats.org/officeDocument/2006/relationships/hyperlink" Target="http://www.uradni-list.si/1/objava.jsp?sop=2022-01-0873" TargetMode="External"/><Relationship Id="rId47" Type="http://schemas.openxmlformats.org/officeDocument/2006/relationships/hyperlink" Target="http://www.uradni-list.si/1/objava.jsp?sop=2009-21-2700" TargetMode="External"/><Relationship Id="rId50" Type="http://schemas.openxmlformats.org/officeDocument/2006/relationships/hyperlink" Target="http://www.uradni-list.si/1/objava.jsp?sop=2010-01-5482" TargetMode="External"/><Relationship Id="rId55" Type="http://schemas.openxmlformats.org/officeDocument/2006/relationships/hyperlink" Target="http://www.uradni-list.si/1/objava.jsp?sop=2020-01-3287" TargetMode="External"/><Relationship Id="rId7" Type="http://schemas.openxmlformats.org/officeDocument/2006/relationships/endnotes" Target="endnotes.xml"/><Relationship Id="rId12" Type="http://schemas.openxmlformats.org/officeDocument/2006/relationships/hyperlink" Target="http://www.uradni-list.si/1/objava.jsp?sop=1996-01-3819" TargetMode="External"/><Relationship Id="rId17" Type="http://schemas.openxmlformats.org/officeDocument/2006/relationships/hyperlink" Target="http://www.uradni-list.si/1/objava.jsp?sop=2017-01-1435" TargetMode="External"/><Relationship Id="rId25" Type="http://schemas.openxmlformats.org/officeDocument/2006/relationships/hyperlink" Target="http://www.uradni-list.si/1/objava.jsp?sop=2022-01-0873" TargetMode="External"/><Relationship Id="rId33" Type="http://schemas.openxmlformats.org/officeDocument/2006/relationships/hyperlink" Target="http://www.uradni-list.si/1/objava.jsp?sop=2021-01-3590" TargetMode="External"/><Relationship Id="rId38" Type="http://schemas.openxmlformats.org/officeDocument/2006/relationships/hyperlink" Target="http://www.uradni-list.si/1/objava.jsp?sop=2007-01-4162" TargetMode="External"/><Relationship Id="rId46" Type="http://schemas.openxmlformats.org/officeDocument/2006/relationships/hyperlink" Target="http://www.uradni-list.si/1/objava.jsp?sop=2008-01-2337"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5-01-2394" TargetMode="External"/><Relationship Id="rId20" Type="http://schemas.openxmlformats.org/officeDocument/2006/relationships/hyperlink" Target="http://www.uradni-list.si/1/objava.jsp?sop=2011-01-0852" TargetMode="External"/><Relationship Id="rId29" Type="http://schemas.openxmlformats.org/officeDocument/2006/relationships/hyperlink" Target="http://www.uradni-list.si/1/objava.jsp?sop=2022-01-0873" TargetMode="External"/><Relationship Id="rId41" Type="http://schemas.openxmlformats.org/officeDocument/2006/relationships/hyperlink" Target="http://www.uradni-list.si/1/objava.jsp?sop=2013-01-1760" TargetMode="External"/><Relationship Id="rId54" Type="http://schemas.openxmlformats.org/officeDocument/2006/relationships/hyperlink" Target="http://www.uradni-list.si/1/objava.jsp?sop=2018-01-13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873" TargetMode="External"/><Relationship Id="rId24" Type="http://schemas.openxmlformats.org/officeDocument/2006/relationships/hyperlink" Target="http://www.uradni-list.si/1/objava.jsp?sop=2018-01-2918" TargetMode="External"/><Relationship Id="rId32" Type="http://schemas.openxmlformats.org/officeDocument/2006/relationships/hyperlink" Target="http://www.uradni-list.si/1/objava.jsp?sop=2015-01-1813" TargetMode="External"/><Relationship Id="rId37" Type="http://schemas.openxmlformats.org/officeDocument/2006/relationships/hyperlink" Target="http://www.uradni-list.si/1/objava.jsp?sop=2022-01-0873" TargetMode="External"/><Relationship Id="rId40" Type="http://schemas.openxmlformats.org/officeDocument/2006/relationships/hyperlink" Target="http://www.uradni-list.si/1/objava.jsp?sop=2010-01-3504" TargetMode="External"/><Relationship Id="rId45" Type="http://schemas.openxmlformats.org/officeDocument/2006/relationships/hyperlink" Target="http://www.uradni-list.si/1/objava.jsp?sop=2022-01-0873" TargetMode="External"/><Relationship Id="rId53" Type="http://schemas.openxmlformats.org/officeDocument/2006/relationships/hyperlink" Target="http://www.uradni-list.si/1/objava.jsp?sop=2016-01-1366"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4-01-2266" TargetMode="External"/><Relationship Id="rId23" Type="http://schemas.openxmlformats.org/officeDocument/2006/relationships/hyperlink" Target="http://www.uradni-list.si/1/objava.jsp?sop=2018-01-0736" TargetMode="External"/><Relationship Id="rId28" Type="http://schemas.openxmlformats.org/officeDocument/2006/relationships/hyperlink" Target="http://www.uradni-list.si/1/objava.jsp?sop=2004-01-1694" TargetMode="External"/><Relationship Id="rId36" Type="http://schemas.openxmlformats.org/officeDocument/2006/relationships/hyperlink" Target="http://www.uradni-list.si/1/objava.jsp?sop=2019-01-2667" TargetMode="External"/><Relationship Id="rId49" Type="http://schemas.openxmlformats.org/officeDocument/2006/relationships/hyperlink" Target="http://www.uradni-list.si/1/objava.jsp?sop=2021-01-3972" TargetMode="External"/><Relationship Id="rId57" Type="http://schemas.openxmlformats.org/officeDocument/2006/relationships/footer" Target="footer1.xml"/><Relationship Id="rId10" Type="http://schemas.openxmlformats.org/officeDocument/2006/relationships/hyperlink" Target="http://www.uradni-list.si/1/objava.jsp?sop=2004-01-1694" TargetMode="External"/><Relationship Id="rId19" Type="http://schemas.openxmlformats.org/officeDocument/2006/relationships/hyperlink" Target="http://www.uradni-list.si/1/objava.jsp?sop=2022-01-0873" TargetMode="External"/><Relationship Id="rId31" Type="http://schemas.openxmlformats.org/officeDocument/2006/relationships/hyperlink" Target="http://www.uradni-list.si/1/objava.jsp?sop=2022-01-0873" TargetMode="External"/><Relationship Id="rId44" Type="http://schemas.openxmlformats.org/officeDocument/2006/relationships/hyperlink" Target="http://www.uradni-list.si/1/objava.jsp?sop=2004-01-1694" TargetMode="External"/><Relationship Id="rId52" Type="http://schemas.openxmlformats.org/officeDocument/2006/relationships/hyperlink" Target="http://www.uradni-list.si/1/objava.jsp?sop=2015-01-330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1996-01-3722" TargetMode="External"/><Relationship Id="rId14" Type="http://schemas.openxmlformats.org/officeDocument/2006/relationships/hyperlink" Target="http://www.uradni-list.si/1/objava.jsp?sop=2022-01-0873" TargetMode="External"/><Relationship Id="rId22" Type="http://schemas.openxmlformats.org/officeDocument/2006/relationships/hyperlink" Target="http://www.uradni-list.si/1/objava.jsp?sop=2022-01-0873" TargetMode="External"/><Relationship Id="rId27" Type="http://schemas.openxmlformats.org/officeDocument/2006/relationships/hyperlink" Target="http://www.uradni-list.si/1/objava.jsp?sop=1996-01-3722" TargetMode="External"/><Relationship Id="rId30" Type="http://schemas.openxmlformats.org/officeDocument/2006/relationships/hyperlink" Target="http://www.uradni-list.si/1/objava.jsp?sop=2019-01-0236" TargetMode="External"/><Relationship Id="rId35" Type="http://schemas.openxmlformats.org/officeDocument/2006/relationships/hyperlink" Target="http://www.uradni-list.si/1/objava.jsp?sop=2018-01-2127" TargetMode="External"/><Relationship Id="rId43" Type="http://schemas.openxmlformats.org/officeDocument/2006/relationships/hyperlink" Target="http://www.uradni-list.si/1/objava.jsp?sop=1996-01-3819" TargetMode="External"/><Relationship Id="rId48" Type="http://schemas.openxmlformats.org/officeDocument/2006/relationships/hyperlink" Target="http://www.uradni-list.si/1/objava.jsp?sop=2017-01-2914" TargetMode="External"/><Relationship Id="rId56" Type="http://schemas.openxmlformats.org/officeDocument/2006/relationships/header" Target="header1.xml"/><Relationship Id="rId8" Type="http://schemas.openxmlformats.org/officeDocument/2006/relationships/hyperlink" Target="mailto:info@plinovodi.si" TargetMode="External"/><Relationship Id="rId51" Type="http://schemas.openxmlformats.org/officeDocument/2006/relationships/hyperlink" Target="http://www.uradni-list.si/1/objava.jsp?sop=2015-01-0505"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FA98-1C6C-4A16-A76E-849B2478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21926</Words>
  <Characters>124983</Characters>
  <Application>Microsoft Office Word</Application>
  <DocSecurity>0</DocSecurity>
  <Lines>1041</Lines>
  <Paragraphs>293</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146616</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Spela.Sovinc</cp:lastModifiedBy>
  <cp:revision>2</cp:revision>
  <cp:lastPrinted>2023-05-25T07:39:00Z</cp:lastPrinted>
  <dcterms:created xsi:type="dcterms:W3CDTF">2024-01-30T10:14:00Z</dcterms:created>
  <dcterms:modified xsi:type="dcterms:W3CDTF">2024-01-30T10:14:00Z</dcterms:modified>
</cp:coreProperties>
</file>