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92" w:rsidRDefault="008E0D92" w:rsidP="008E0D92">
      <w:pPr>
        <w:pStyle w:val="datumtevilka"/>
        <w:rPr>
          <w:rFonts w:eastAsia="Arial" w:cs="Arial"/>
        </w:rPr>
      </w:pPr>
      <w:bookmarkStart w:id="0" w:name="_GoBack"/>
      <w:bookmarkEnd w:id="0"/>
    </w:p>
    <w:p w:rsidR="008E0D92" w:rsidRPr="00202A77" w:rsidRDefault="0093193C" w:rsidP="008E0D92">
      <w:pPr>
        <w:pStyle w:val="datumtevilka"/>
      </w:pPr>
      <w:r w:rsidRPr="00202A77">
        <w:t xml:space="preserve">Številka: </w:t>
      </w:r>
      <w:r w:rsidRPr="00202A77">
        <w:tab/>
      </w:r>
      <w:bookmarkStart w:id="1" w:name="KlasSt"/>
      <w:r w:rsidRPr="00202A77">
        <w:t>35409-198/2019-2550-33</w:t>
      </w:r>
      <w:bookmarkEnd w:id="1"/>
    </w:p>
    <w:p w:rsidR="008E0D92" w:rsidRPr="00202A77" w:rsidRDefault="0093193C" w:rsidP="008E0D92">
      <w:pPr>
        <w:pStyle w:val="datumtevilka"/>
      </w:pPr>
      <w:r w:rsidRPr="00202A77">
        <w:t xml:space="preserve">Datum: </w:t>
      </w:r>
      <w:r w:rsidRPr="00202A77">
        <w:tab/>
      </w:r>
      <w:bookmarkStart w:id="2" w:name="DatumDokumenta"/>
      <w:r w:rsidRPr="00202A77">
        <w:t>03. 03. 2021</w:t>
      </w:r>
      <w:bookmarkEnd w:id="2"/>
      <w:r w:rsidRPr="00202A77">
        <w:t xml:space="preserve"> </w:t>
      </w:r>
    </w:p>
    <w:p w:rsidR="008E0D92" w:rsidRDefault="008E0D92" w:rsidP="008E0D92">
      <w:pPr>
        <w:rPr>
          <w:lang w:val="sl-SI"/>
        </w:rPr>
      </w:pPr>
    </w:p>
    <w:p w:rsidR="00B42E20" w:rsidRPr="00934B3C" w:rsidRDefault="0093193C" w:rsidP="00B42E20">
      <w:pPr>
        <w:jc w:val="both"/>
        <w:rPr>
          <w:rFonts w:cs="Arial"/>
          <w:bCs/>
          <w:szCs w:val="20"/>
          <w:lang w:val="sl-SI"/>
        </w:rPr>
      </w:pPr>
      <w:r w:rsidRPr="00934B3C">
        <w:rPr>
          <w:rFonts w:cs="Arial"/>
          <w:bCs/>
          <w:szCs w:val="20"/>
          <w:lang w:val="sl-SI"/>
        </w:rPr>
        <w:t>Ministrstvo za okolje in prostor izdaja na podlagi 38.a</w:t>
      </w:r>
      <w:r w:rsidRPr="00934B3C">
        <w:rPr>
          <w:rFonts w:cs="Arial"/>
          <w:bCs/>
          <w:szCs w:val="20"/>
          <w:lang w:val="sl-SI"/>
        </w:rPr>
        <w:t xml:space="preserve"> člena Zakona o državni upravi (Uradni list RS, št. 113/05-ZDU-1-UPB4, 126/07-ZUP-E, 48/09,8/10-ZUP-G, 8/12-ZVRS-F, 21/12, 47/13, 12/14 in 90/14), 46. člena Zakona o varstvu okolja (</w:t>
      </w:r>
      <w:r w:rsidRPr="00934B3C">
        <w:rPr>
          <w:rFonts w:cs="Arial"/>
          <w:szCs w:val="20"/>
          <w:lang w:val="sl-SI"/>
        </w:rPr>
        <w:t>Uradni list RS, št. 39/2006-ZVO-1-UPB1, 49/06-ZMetD, 66/06-odl. US, 33/07-</w:t>
      </w:r>
      <w:r w:rsidRPr="00934B3C">
        <w:rPr>
          <w:rFonts w:cs="Arial"/>
          <w:szCs w:val="20"/>
          <w:lang w:val="sl-SI"/>
        </w:rPr>
        <w:t>ZPNačrt, 57/08-ZFO-1A, 70/80, 108/09, 48/12, 57/12, 92/13, 56/15, 102/15, 30/16, 61/17-GZ, 21/18 – ZNOrg, 84/18-ZIURKOE in 158/20</w:t>
      </w:r>
      <w:r w:rsidRPr="00934B3C">
        <w:rPr>
          <w:rFonts w:cs="Arial"/>
          <w:bCs/>
          <w:szCs w:val="20"/>
          <w:lang w:val="sl-SI"/>
        </w:rPr>
        <w:t>), 61. člena Zakona o prostorskem načrtovanju (Uradni list RS, št. 33/07-ZPNačrt, 70/08-ZVO-1B, 108/09-ZPNačrt-A, 80/10-ZUPUDPP</w:t>
      </w:r>
      <w:r w:rsidRPr="00934B3C">
        <w:rPr>
          <w:rFonts w:cs="Arial"/>
          <w:bCs/>
          <w:szCs w:val="20"/>
          <w:lang w:val="sl-SI"/>
        </w:rPr>
        <w:t>, 106/10-popravek ZUPUDPP, 43/11-ZKZ-C, 57/12, 57/12-ZUPUDPP-A, 109/12, 76/14-odl. US, 14/15-ZUUJFO, 61/17 – ZUreP-2) v povezavi s tretjim odstavkom 273. člena Zakona o urejanju prostora (ZUreP-2) (Uradni list RS, št. 61/2017) in 145. člena Zakona o splošn</w:t>
      </w:r>
      <w:r w:rsidRPr="00934B3C">
        <w:rPr>
          <w:rFonts w:cs="Arial"/>
          <w:bCs/>
          <w:szCs w:val="20"/>
          <w:lang w:val="sl-SI"/>
        </w:rPr>
        <w:t>em upravnem postopku (Uradni list RS, št. 24/06-ZUP-UPB2, 105/06-ZUS-1, 126/07, 65/08, 8/10 in 82/13) v upravni zadevi določitve o sprejemljivosti vplivov izvedbe plana na okolje za Občinski podrobni prostorski načrt za območje urejanja Poslovno-proizvodne</w:t>
      </w:r>
      <w:r w:rsidRPr="00934B3C">
        <w:rPr>
          <w:rFonts w:cs="Arial"/>
          <w:bCs/>
          <w:szCs w:val="20"/>
          <w:lang w:val="sl-SI"/>
        </w:rPr>
        <w:t xml:space="preserve"> cone HR 6/1 Hrastje</w:t>
      </w:r>
      <w:r w:rsidRPr="00934B3C">
        <w:rPr>
          <w:rFonts w:cs="Arial"/>
          <w:szCs w:val="20"/>
          <w:lang w:val="sl-SI"/>
        </w:rPr>
        <w:t>,</w:t>
      </w:r>
      <w:r w:rsidRPr="00934B3C">
        <w:rPr>
          <w:rFonts w:cs="Arial"/>
          <w:bCs/>
          <w:szCs w:val="20"/>
          <w:lang w:val="sl-SI"/>
        </w:rPr>
        <w:t xml:space="preserve"> pripravljavcu plana, Mestni občini Kranj, Slovenski trg 1</w:t>
      </w:r>
      <w:r w:rsidRPr="00934B3C">
        <w:rPr>
          <w:rFonts w:cs="Arial"/>
          <w:szCs w:val="20"/>
          <w:lang w:val="sl-SI"/>
        </w:rPr>
        <w:t xml:space="preserve">, 4000 </w:t>
      </w:r>
      <w:r w:rsidRPr="00934B3C">
        <w:rPr>
          <w:rFonts w:cs="Arial"/>
          <w:bCs/>
          <w:szCs w:val="20"/>
          <w:lang w:val="sl-SI"/>
        </w:rPr>
        <w:t>Kranj, ki jo po pooblastilu župana zastopa podjetje RRD, REGIJSKA RAZVOJNA DRUŽBA d.o.o., družba za sonaravno urejanje prostora,</w:t>
      </w:r>
      <w:r>
        <w:rPr>
          <w:rFonts w:cs="Arial"/>
          <w:bCs/>
          <w:szCs w:val="20"/>
          <w:lang w:val="sl-SI"/>
        </w:rPr>
        <w:t xml:space="preserve"> </w:t>
      </w:r>
      <w:r w:rsidRPr="00934B3C">
        <w:rPr>
          <w:rFonts w:cs="Arial"/>
          <w:bCs/>
          <w:szCs w:val="20"/>
          <w:lang w:val="sl-SI"/>
        </w:rPr>
        <w:t>Ljubljanska 76, 1230 Domžale, naslednjo</w:t>
      </w:r>
    </w:p>
    <w:p w:rsidR="00B42E20" w:rsidRPr="00934B3C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B42E20" w:rsidRDefault="0093193C" w:rsidP="00B42E20">
      <w:pPr>
        <w:pStyle w:val="Naslov1"/>
      </w:pPr>
      <w:r w:rsidRPr="00B42E20">
        <w:t>ODLOČBO</w:t>
      </w:r>
    </w:p>
    <w:p w:rsidR="00B42E20" w:rsidRPr="00D24CFA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24CFA" w:rsidRDefault="0093193C" w:rsidP="00B42E20">
      <w:pPr>
        <w:numPr>
          <w:ilvl w:val="0"/>
          <w:numId w:val="6"/>
        </w:numPr>
        <w:tabs>
          <w:tab w:val="clear" w:pos="786"/>
          <w:tab w:val="num" w:pos="426"/>
        </w:tabs>
        <w:ind w:left="426" w:hanging="426"/>
        <w:jc w:val="both"/>
        <w:rPr>
          <w:rFonts w:cs="Arial"/>
          <w:szCs w:val="20"/>
          <w:lang w:val="sl-SI"/>
        </w:rPr>
      </w:pPr>
      <w:r w:rsidRPr="00D24CFA">
        <w:rPr>
          <w:rFonts w:cs="Arial"/>
          <w:szCs w:val="20"/>
          <w:lang w:val="sl-SI"/>
        </w:rPr>
        <w:t xml:space="preserve">Vplivi plana na okolje, ugotovljeni v postopku celovite presoje vplivov na okolje za </w:t>
      </w:r>
      <w:r w:rsidRPr="00D24CFA">
        <w:rPr>
          <w:rFonts w:cs="Arial"/>
          <w:bCs/>
          <w:szCs w:val="20"/>
          <w:lang w:val="sl-SI"/>
        </w:rPr>
        <w:t>Občinski podrobni prostorski načrt za območje urejanja Poslovno-proizvodne cone HR 6/1 Hrastje (</w:t>
      </w:r>
      <w:r w:rsidRPr="00D24CFA">
        <w:rPr>
          <w:rFonts w:cs="Arial"/>
          <w:szCs w:val="20"/>
          <w:lang w:val="sl-SI"/>
        </w:rPr>
        <w:t xml:space="preserve">RRD REGIJSKA RAZVOJNA DRUŽBA d.o.o., družba za sonaravno urejanje </w:t>
      </w:r>
      <w:r w:rsidRPr="00D24CFA">
        <w:rPr>
          <w:rFonts w:cs="Arial"/>
          <w:szCs w:val="20"/>
          <w:lang w:val="sl-SI"/>
        </w:rPr>
        <w:t>prostora, št. projekta 06/2019, december 2020), so sprejemljivi ob upoštevanju omilitvenih ukrepov</w:t>
      </w:r>
      <w:r>
        <w:rPr>
          <w:rFonts w:cs="Arial"/>
          <w:szCs w:val="20"/>
          <w:lang w:val="sl-SI"/>
        </w:rPr>
        <w:t xml:space="preserve">, ki so navedeni v Okoljskem </w:t>
      </w:r>
      <w:r>
        <w:rPr>
          <w:rFonts w:cs="Arial"/>
          <w:color w:val="000000"/>
          <w:lang w:val="sl-SI"/>
        </w:rPr>
        <w:t>poročilu</w:t>
      </w:r>
      <w:r w:rsidRPr="00B81F40">
        <w:rPr>
          <w:rFonts w:cs="Arial"/>
          <w:color w:val="000000"/>
          <w:lang w:val="sl-SI"/>
        </w:rPr>
        <w:t xml:space="preserve"> za Občinski podrobni prostorski načrt za območje urejanja Poslovno-proizvodne cone HR 6/1 Hrastje, (IPSUM, okoljske inve</w:t>
      </w:r>
      <w:r w:rsidRPr="00B81F40">
        <w:rPr>
          <w:rFonts w:cs="Arial"/>
          <w:color w:val="000000"/>
          <w:lang w:val="sl-SI"/>
        </w:rPr>
        <w:t>sticije d.o.o., št. projekta 371-01/20, avgust 2020, dopolnitev oktober 2020)</w:t>
      </w:r>
      <w:r w:rsidRPr="00D24CFA">
        <w:rPr>
          <w:rFonts w:cs="Arial"/>
          <w:szCs w:val="20"/>
          <w:lang w:val="sl-SI"/>
        </w:rPr>
        <w:t xml:space="preserve">. </w:t>
      </w:r>
    </w:p>
    <w:p w:rsidR="00B42E20" w:rsidRPr="00D24CFA" w:rsidRDefault="0093193C" w:rsidP="00B42E20">
      <w:pPr>
        <w:numPr>
          <w:ilvl w:val="0"/>
          <w:numId w:val="6"/>
        </w:numPr>
        <w:tabs>
          <w:tab w:val="clear" w:pos="786"/>
          <w:tab w:val="num" w:pos="426"/>
        </w:tabs>
        <w:ind w:left="426" w:hanging="426"/>
        <w:jc w:val="both"/>
        <w:rPr>
          <w:rFonts w:cs="Arial"/>
          <w:szCs w:val="20"/>
          <w:lang w:val="sl-SI"/>
        </w:rPr>
      </w:pPr>
      <w:r w:rsidRPr="00D24CFA">
        <w:rPr>
          <w:rFonts w:cs="Arial"/>
          <w:szCs w:val="20"/>
          <w:lang w:val="sl-SI"/>
        </w:rPr>
        <w:t>V tem postopku ni bilo stroškov.</w:t>
      </w:r>
    </w:p>
    <w:p w:rsidR="00B42E20" w:rsidRPr="008168FA" w:rsidRDefault="00B42E20" w:rsidP="00B42E20">
      <w:pPr>
        <w:jc w:val="both"/>
        <w:rPr>
          <w:rFonts w:cs="Arial"/>
          <w:szCs w:val="20"/>
          <w:highlight w:val="yellow"/>
          <w:lang w:val="sl-SI"/>
        </w:rPr>
      </w:pPr>
    </w:p>
    <w:p w:rsidR="00B42E20" w:rsidRPr="00DA03AB" w:rsidRDefault="0093193C" w:rsidP="00B42E20">
      <w:pPr>
        <w:pStyle w:val="Naslov1"/>
      </w:pPr>
      <w:r w:rsidRPr="00DA03AB">
        <w:t>Obrazložitev</w:t>
      </w:r>
    </w:p>
    <w:p w:rsidR="00B42E20" w:rsidRPr="00DA03AB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A03AB" w:rsidRDefault="0093193C" w:rsidP="00B42E20">
      <w:pPr>
        <w:jc w:val="center"/>
        <w:rPr>
          <w:rFonts w:cs="Arial"/>
          <w:szCs w:val="20"/>
          <w:lang w:val="sl-SI"/>
        </w:rPr>
      </w:pPr>
      <w:r w:rsidRPr="00DA03AB">
        <w:rPr>
          <w:rFonts w:cs="Arial"/>
          <w:szCs w:val="20"/>
          <w:lang w:val="sl-SI"/>
        </w:rPr>
        <w:t>I. Vloga</w:t>
      </w:r>
    </w:p>
    <w:p w:rsidR="00B42E20" w:rsidRPr="00DA03AB" w:rsidRDefault="00B42E20" w:rsidP="00B42E20">
      <w:pPr>
        <w:jc w:val="center"/>
        <w:rPr>
          <w:rFonts w:cs="Arial"/>
          <w:szCs w:val="20"/>
          <w:lang w:val="sl-SI"/>
        </w:rPr>
      </w:pPr>
    </w:p>
    <w:p w:rsidR="00B42E20" w:rsidRPr="00DA03AB" w:rsidRDefault="0093193C" w:rsidP="00B42E20">
      <w:pPr>
        <w:jc w:val="both"/>
        <w:rPr>
          <w:rFonts w:cs="Arial"/>
          <w:bCs/>
          <w:szCs w:val="20"/>
          <w:lang w:val="sl-SI"/>
        </w:rPr>
      </w:pPr>
      <w:r w:rsidRPr="00DA03AB">
        <w:rPr>
          <w:rFonts w:cs="Arial"/>
          <w:szCs w:val="20"/>
          <w:lang w:val="sl-SI"/>
        </w:rPr>
        <w:t xml:space="preserve">Podjetje RRD, REGIJSKA RAZVOJNA DRUŽBA d.o.o., družba za sonaravno urejanje prostora, </w:t>
      </w:r>
      <w:r w:rsidRPr="00DA03AB">
        <w:rPr>
          <w:rFonts w:cs="Arial"/>
          <w:bCs/>
          <w:szCs w:val="20"/>
          <w:lang w:val="sl-SI"/>
        </w:rPr>
        <w:t>Ljubljanska 76, 1230 Domžale, ki</w:t>
      </w:r>
      <w:r w:rsidRPr="00DA03AB">
        <w:rPr>
          <w:rFonts w:cs="Arial"/>
          <w:bCs/>
          <w:szCs w:val="20"/>
          <w:lang w:val="sl-SI"/>
        </w:rPr>
        <w:t xml:space="preserve"> je po pooblastilu št. 350-39/2018-7, z dne 11. 7. 2019, pooblaščenec pripravljavca plana, Mestne občine Kranj, Slovenski trg 1, 4000 Kranj, je z vlogo št. 05/2021, z dne 12. 1. 2021, prejeto 13. 1. 2021, Ministrstvo za okolje in prostor (v nadaljnjem bese</w:t>
      </w:r>
      <w:r w:rsidRPr="00DA03AB">
        <w:rPr>
          <w:rFonts w:cs="Arial"/>
          <w:bCs/>
          <w:szCs w:val="20"/>
          <w:lang w:val="sl-SI"/>
        </w:rPr>
        <w:t>dilu ministrstvo) zaprosilo za odločitev o sprejemljivosti vplivov izvedbe Občinskega podrobnega prostorskega načrta za območje urejanja Poslovno-proizvodne cone HR 6/1 Hrastje na okolje.</w:t>
      </w:r>
    </w:p>
    <w:p w:rsidR="00B42E20" w:rsidRPr="00B81F40" w:rsidRDefault="00B42E20" w:rsidP="00B42E20">
      <w:pPr>
        <w:jc w:val="both"/>
        <w:rPr>
          <w:rFonts w:cs="Arial"/>
          <w:bCs/>
          <w:szCs w:val="20"/>
          <w:lang w:val="sl-SI"/>
        </w:rPr>
      </w:pPr>
    </w:p>
    <w:p w:rsidR="00B42E20" w:rsidRPr="00B81F40" w:rsidRDefault="0093193C" w:rsidP="00B42E20">
      <w:pPr>
        <w:jc w:val="both"/>
        <w:rPr>
          <w:rFonts w:cs="Arial"/>
          <w:bCs/>
          <w:szCs w:val="20"/>
          <w:lang w:val="sl-SI"/>
        </w:rPr>
      </w:pPr>
      <w:r w:rsidRPr="00B81F40">
        <w:rPr>
          <w:rFonts w:cs="Arial"/>
          <w:bCs/>
          <w:szCs w:val="20"/>
          <w:lang w:val="sl-SI"/>
        </w:rPr>
        <w:t>Vlogi je bilo priloženo naslednje gradivo:</w:t>
      </w:r>
    </w:p>
    <w:p w:rsidR="00B42E20" w:rsidRPr="00B81F40" w:rsidRDefault="0093193C" w:rsidP="00B42E20">
      <w:pPr>
        <w:numPr>
          <w:ilvl w:val="0"/>
          <w:numId w:val="7"/>
        </w:numPr>
        <w:jc w:val="both"/>
        <w:rPr>
          <w:rFonts w:cs="Arial"/>
          <w:color w:val="000000"/>
          <w:lang w:val="sl-SI"/>
        </w:rPr>
      </w:pPr>
      <w:r w:rsidRPr="00B81F40">
        <w:rPr>
          <w:rFonts w:cs="Arial"/>
          <w:color w:val="000000"/>
          <w:lang w:val="sl-SI"/>
        </w:rPr>
        <w:t>Občinski podrobni prosto</w:t>
      </w:r>
      <w:r w:rsidRPr="00B81F40">
        <w:rPr>
          <w:rFonts w:cs="Arial"/>
          <w:color w:val="000000"/>
          <w:lang w:val="sl-SI"/>
        </w:rPr>
        <w:t>rski načrt za območje urejanja Poslovno-proizvodne cone HR 6/1 Hrastje – predlog, (</w:t>
      </w:r>
      <w:r w:rsidRPr="00B81F40">
        <w:rPr>
          <w:rFonts w:cs="Arial"/>
          <w:szCs w:val="20"/>
          <w:lang w:val="sl-SI"/>
        </w:rPr>
        <w:t>RRD REGIJSKA RAZVOJNA DRUŽBA d.o.o., družba za sonaravno urejanje prostora, št. projekta 06/2019, december 2020</w:t>
      </w:r>
      <w:r w:rsidRPr="00B81F40">
        <w:rPr>
          <w:rFonts w:cs="Arial"/>
          <w:color w:val="000000"/>
          <w:lang w:val="sl-SI"/>
        </w:rPr>
        <w:t>);</w:t>
      </w:r>
    </w:p>
    <w:p w:rsidR="00B42E20" w:rsidRPr="00B81F40" w:rsidRDefault="0093193C" w:rsidP="00B42E20">
      <w:pPr>
        <w:numPr>
          <w:ilvl w:val="0"/>
          <w:numId w:val="7"/>
        </w:numPr>
        <w:jc w:val="both"/>
        <w:rPr>
          <w:rFonts w:cs="Arial"/>
          <w:color w:val="000000"/>
          <w:lang w:val="sl-SI"/>
        </w:rPr>
      </w:pPr>
      <w:r w:rsidRPr="00B81F40">
        <w:rPr>
          <w:rFonts w:cs="Arial"/>
          <w:color w:val="000000"/>
          <w:lang w:val="sl-SI"/>
        </w:rPr>
        <w:lastRenderedPageBreak/>
        <w:t xml:space="preserve">Okoljsko poročilo za Občinski podrobni prostorski načrt za </w:t>
      </w:r>
      <w:r w:rsidRPr="00B81F40">
        <w:rPr>
          <w:rFonts w:cs="Arial"/>
          <w:color w:val="000000"/>
          <w:lang w:val="sl-SI"/>
        </w:rPr>
        <w:t>območje urejanja Poslovno-proizvodne cone HR 6/1 Hrastje, (IPSUM, okoljske investicije d.o.o., št. projekta 371-01/20, avgust 2020, dopolnitev oktober 2020);</w:t>
      </w:r>
    </w:p>
    <w:p w:rsidR="00B42E20" w:rsidRPr="00B81F40" w:rsidRDefault="0093193C" w:rsidP="00B42E20">
      <w:pPr>
        <w:numPr>
          <w:ilvl w:val="0"/>
          <w:numId w:val="7"/>
        </w:numPr>
        <w:jc w:val="both"/>
        <w:rPr>
          <w:rFonts w:cs="Arial"/>
          <w:color w:val="000000"/>
          <w:lang w:val="sl-SI"/>
        </w:rPr>
      </w:pPr>
      <w:r w:rsidRPr="00B81F40">
        <w:rPr>
          <w:rFonts w:cs="Arial"/>
          <w:color w:val="000000"/>
          <w:lang w:val="sl-SI"/>
        </w:rPr>
        <w:t>pooblastilo Mestne občine Kranj, Slovenski trg 1, 4000 Kranj, št. 350-39/2018-7, z dne 11. 7. 2019</w:t>
      </w:r>
      <w:r w:rsidRPr="00B81F40">
        <w:rPr>
          <w:rFonts w:cs="Arial"/>
          <w:color w:val="000000"/>
          <w:lang w:val="sl-SI"/>
        </w:rPr>
        <w:t xml:space="preserve">, podjetju </w:t>
      </w:r>
      <w:r w:rsidRPr="00B81F40">
        <w:rPr>
          <w:rFonts w:cs="Arial"/>
          <w:szCs w:val="20"/>
          <w:lang w:val="sl-SI"/>
        </w:rPr>
        <w:t xml:space="preserve">RRD, REGIJSKA RAZVOJNA DRUŽBA d.o.o., družba za sonaravno urejanje prostora, </w:t>
      </w:r>
      <w:r w:rsidRPr="00B81F40">
        <w:rPr>
          <w:rFonts w:cs="Arial"/>
          <w:bCs/>
          <w:szCs w:val="20"/>
          <w:lang w:val="sl-SI"/>
        </w:rPr>
        <w:t>Ljubljanska 76, 1230 Domžale</w:t>
      </w:r>
      <w:r w:rsidRPr="00B81F40">
        <w:rPr>
          <w:rFonts w:cs="Arial"/>
          <w:color w:val="000000"/>
          <w:lang w:val="sl-SI"/>
        </w:rPr>
        <w:t>, za zastopanje v postopku odločanja o izvedbi celovite presoje vplivov na okolje za vsa dejanja v postopku.</w:t>
      </w:r>
    </w:p>
    <w:p w:rsidR="00B42E20" w:rsidRPr="005E2D3A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5E2D3A" w:rsidRDefault="0093193C" w:rsidP="00B42E20">
      <w:pPr>
        <w:jc w:val="both"/>
        <w:rPr>
          <w:rFonts w:cs="Arial"/>
          <w:szCs w:val="20"/>
          <w:lang w:val="sl-SI"/>
        </w:rPr>
      </w:pPr>
      <w:r w:rsidRPr="005E2D3A">
        <w:rPr>
          <w:rFonts w:cs="Arial"/>
          <w:szCs w:val="20"/>
          <w:lang w:val="sl-SI"/>
        </w:rPr>
        <w:t>V postopku je ministrstvo zaprosilo za mnenje nosilce urejanja prostora, ki sodelujejo v postopku celovite presoje vplivov na okolje in sicer: Ministrstvo za zdravje, Ministrstvo za kulturo, Ministrstvo za kmetijstvo, gozdarstvo in prehrano ter Zavod za go</w:t>
      </w:r>
      <w:r w:rsidRPr="005E2D3A">
        <w:rPr>
          <w:rFonts w:cs="Arial"/>
          <w:szCs w:val="20"/>
          <w:lang w:val="sl-SI"/>
        </w:rPr>
        <w:t xml:space="preserve">zdove Slovenije. Prejelo je naslednja mnenja: </w:t>
      </w:r>
    </w:p>
    <w:p w:rsidR="00B42E20" w:rsidRPr="005E2D3A" w:rsidRDefault="0093193C" w:rsidP="00B42E20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5E2D3A">
        <w:rPr>
          <w:rFonts w:cs="Arial"/>
          <w:szCs w:val="20"/>
          <w:lang w:val="sl-SI"/>
        </w:rPr>
        <w:t>mnenje Zavoda za gozdove Slovenije, Območna enota Kranj, št. 350-4/19-5, z dne 27. 1. 2021;</w:t>
      </w:r>
    </w:p>
    <w:p w:rsidR="00B42E20" w:rsidRPr="005E2D3A" w:rsidRDefault="0093193C" w:rsidP="00B42E20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5E2D3A">
        <w:rPr>
          <w:rFonts w:cs="Arial"/>
          <w:szCs w:val="20"/>
          <w:lang w:val="sl-SI"/>
        </w:rPr>
        <w:t xml:space="preserve">mnenje Ministrstva za kmetijstvo, gozdarstvo in prehrano s področja gozdarstva in lovstva št. 3401-76/2006/49, z dne </w:t>
      </w:r>
      <w:r w:rsidRPr="005E2D3A">
        <w:rPr>
          <w:rFonts w:cs="Arial"/>
          <w:szCs w:val="20"/>
          <w:lang w:val="sl-SI"/>
        </w:rPr>
        <w:t>28. 1. 2021;</w:t>
      </w:r>
    </w:p>
    <w:p w:rsidR="00B42E20" w:rsidRPr="005E2D3A" w:rsidRDefault="0093193C" w:rsidP="00B42E20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5E2D3A">
        <w:rPr>
          <w:rFonts w:cs="Arial"/>
          <w:szCs w:val="20"/>
          <w:lang w:val="sl-SI"/>
        </w:rPr>
        <w:t xml:space="preserve">mnenje Ministrstva za kulturo št. 35012-108/2019/14, z dne 1. 2. 2021 in </w:t>
      </w:r>
    </w:p>
    <w:p w:rsidR="00B42E20" w:rsidRPr="005E2D3A" w:rsidRDefault="0093193C" w:rsidP="00B42E20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5E2D3A">
        <w:rPr>
          <w:rFonts w:cs="Arial"/>
          <w:szCs w:val="20"/>
          <w:lang w:val="sl-SI"/>
        </w:rPr>
        <w:t>mnenje Ministrstva za zdravje št. 354-139/2020-17, z dne 1. 3. 2021, ki je priložilo tudi strokovno mnenje Nacionalnega inštituta za javno zdravje št. 354-12/2021-8(256)</w:t>
      </w:r>
      <w:r w:rsidRPr="005E2D3A">
        <w:rPr>
          <w:rFonts w:cs="Arial"/>
          <w:szCs w:val="20"/>
          <w:lang w:val="sl-SI"/>
        </w:rPr>
        <w:t>, z dne 26. 2. 2021.</w:t>
      </w:r>
    </w:p>
    <w:p w:rsidR="00B42E20" w:rsidRPr="00794303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794303" w:rsidRDefault="0093193C" w:rsidP="00B42E20">
      <w:pPr>
        <w:jc w:val="center"/>
        <w:rPr>
          <w:rFonts w:cs="Arial"/>
          <w:szCs w:val="20"/>
          <w:lang w:val="sl-SI"/>
        </w:rPr>
      </w:pPr>
      <w:r w:rsidRPr="00794303">
        <w:rPr>
          <w:rFonts w:cs="Arial"/>
          <w:szCs w:val="20"/>
          <w:lang w:val="sl-SI"/>
        </w:rPr>
        <w:t>II. Dosedanji postopek</w:t>
      </w:r>
    </w:p>
    <w:p w:rsidR="00B42E20" w:rsidRPr="00794303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794303" w:rsidRDefault="0093193C" w:rsidP="00B42E20">
      <w:pPr>
        <w:jc w:val="both"/>
        <w:rPr>
          <w:rFonts w:cs="Arial"/>
          <w:szCs w:val="20"/>
          <w:lang w:val="sl-SI"/>
        </w:rPr>
      </w:pPr>
      <w:bookmarkStart w:id="3" w:name="OLE_LINK1"/>
      <w:r w:rsidRPr="00794303">
        <w:rPr>
          <w:rFonts w:cs="Arial"/>
          <w:szCs w:val="20"/>
          <w:lang w:val="sl-SI"/>
        </w:rPr>
        <w:t xml:space="preserve">Ministrstvo je z odločbo, št. 35409-198/2019/11, z dne 25. 11. 2019 odločilo, da je za </w:t>
      </w:r>
      <w:r w:rsidRPr="00794303">
        <w:rPr>
          <w:rFonts w:cs="Arial"/>
          <w:bCs/>
          <w:szCs w:val="20"/>
          <w:lang w:val="sl-SI"/>
        </w:rPr>
        <w:t xml:space="preserve">Občinski podrobni prostorski načrt </w:t>
      </w:r>
      <w:r w:rsidRPr="00794303">
        <w:rPr>
          <w:rFonts w:cs="Arial"/>
          <w:color w:val="000000"/>
          <w:lang w:val="sl-SI"/>
        </w:rPr>
        <w:t>za območje urejanja Poslovno-proizvodne cone HR 6/1 Hrastje</w:t>
      </w:r>
      <w:r w:rsidRPr="00794303">
        <w:rPr>
          <w:rFonts w:cs="Arial"/>
          <w:bCs/>
          <w:szCs w:val="20"/>
          <w:lang w:val="sl-SI"/>
        </w:rPr>
        <w:t xml:space="preserve"> </w:t>
      </w:r>
      <w:r w:rsidRPr="00794303">
        <w:rPr>
          <w:rFonts w:cs="Arial"/>
          <w:szCs w:val="20"/>
          <w:lang w:val="sl-SI"/>
        </w:rPr>
        <w:t xml:space="preserve">treba izvesti celovito presojo vplivov na okolje. Presoja sprejemljivosti vplivov izvedbe plana na varovana območja narave ni bila sestavni del postopka. </w:t>
      </w:r>
    </w:p>
    <w:p w:rsidR="00B42E20" w:rsidRPr="00794303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794303" w:rsidRDefault="0093193C" w:rsidP="00B42E20">
      <w:pPr>
        <w:jc w:val="both"/>
        <w:rPr>
          <w:rFonts w:cs="Arial"/>
          <w:bCs/>
          <w:szCs w:val="20"/>
          <w:lang w:val="sl-SI"/>
        </w:rPr>
      </w:pPr>
      <w:r w:rsidRPr="00794303">
        <w:rPr>
          <w:rFonts w:cs="Arial"/>
          <w:szCs w:val="20"/>
          <w:lang w:val="sl-SI"/>
        </w:rPr>
        <w:t>Za predmetni o</w:t>
      </w:r>
      <w:r w:rsidRPr="00794303">
        <w:rPr>
          <w:rFonts w:cs="Arial"/>
          <w:bCs/>
          <w:szCs w:val="20"/>
          <w:lang w:val="sl-SI"/>
        </w:rPr>
        <w:t xml:space="preserve">bčinski podrobni prostorski načrt </w:t>
      </w:r>
      <w:r w:rsidRPr="00794303">
        <w:rPr>
          <w:rFonts w:cs="Arial"/>
          <w:szCs w:val="20"/>
          <w:lang w:val="sl-SI"/>
        </w:rPr>
        <w:t>je bilo izdelano okoljsko poročilo, (IPSUM, okoljske</w:t>
      </w:r>
      <w:r w:rsidRPr="00794303">
        <w:rPr>
          <w:rFonts w:cs="Arial"/>
          <w:szCs w:val="20"/>
          <w:lang w:val="sl-SI"/>
        </w:rPr>
        <w:t xml:space="preserve"> investicije d.o.o., št. projekta 371-01/20, avgust 2020, dopolnitev oktober 2020)</w:t>
      </w:r>
      <w:r w:rsidRPr="00794303">
        <w:rPr>
          <w:rFonts w:cs="Arial"/>
          <w:bCs/>
          <w:szCs w:val="20"/>
          <w:lang w:val="sl-SI"/>
        </w:rPr>
        <w:t>, za katero je ministrstvo izdalo mnenje, št. 35409-198/2019/20, z dne 21. 10. 2020, o ustreznosti okoljskega poročila.</w:t>
      </w:r>
    </w:p>
    <w:p w:rsidR="00B42E20" w:rsidRPr="00794303" w:rsidRDefault="00B42E20" w:rsidP="00B42E20">
      <w:pPr>
        <w:jc w:val="both"/>
        <w:rPr>
          <w:rFonts w:cs="Arial"/>
          <w:bCs/>
          <w:szCs w:val="20"/>
          <w:lang w:val="sl-SI"/>
        </w:rPr>
      </w:pPr>
    </w:p>
    <w:p w:rsidR="00B42E20" w:rsidRPr="00794303" w:rsidRDefault="0093193C" w:rsidP="00B42E20">
      <w:pPr>
        <w:jc w:val="both"/>
        <w:rPr>
          <w:rFonts w:cs="Arial"/>
          <w:lang w:val="sl-SI"/>
        </w:rPr>
      </w:pPr>
      <w:r w:rsidRPr="00794303">
        <w:rPr>
          <w:rFonts w:cs="Arial"/>
          <w:lang w:val="sl-SI"/>
        </w:rPr>
        <w:t>Javna razgrnitev dopolnjenega osnutka in okoljskega p</w:t>
      </w:r>
      <w:r w:rsidRPr="00794303">
        <w:rPr>
          <w:rFonts w:cs="Arial"/>
          <w:lang w:val="sl-SI"/>
        </w:rPr>
        <w:t xml:space="preserve">oročila </w:t>
      </w:r>
      <w:r w:rsidRPr="00794303">
        <w:rPr>
          <w:rFonts w:cs="Arial"/>
          <w:bCs/>
          <w:szCs w:val="20"/>
          <w:lang w:val="sl-SI"/>
        </w:rPr>
        <w:t xml:space="preserve">Občinskega podrobnega prostorskega načrta </w:t>
      </w:r>
      <w:r w:rsidRPr="00794303">
        <w:rPr>
          <w:rFonts w:cs="Arial"/>
          <w:color w:val="000000"/>
          <w:lang w:val="sl-SI"/>
        </w:rPr>
        <w:t>za območje urejanja Poslovno-proizvodne cone HR 6/1 Hrastje</w:t>
      </w:r>
      <w:r w:rsidRPr="00794303">
        <w:rPr>
          <w:rFonts w:cs="Arial"/>
          <w:lang w:val="sl-SI"/>
        </w:rPr>
        <w:t xml:space="preserve"> je potekala od 20. 11. 2020 do 21. 12. 2020 v prostorih Mestne občine Kranj. Razgrnjeno gradivo je bilo v času javne razgrnitve, v digitalni oblik</w:t>
      </w:r>
      <w:r w:rsidRPr="00794303">
        <w:rPr>
          <w:rFonts w:cs="Arial"/>
          <w:lang w:val="sl-SI"/>
        </w:rPr>
        <w:t xml:space="preserve">i, objavljeno tudi v svetovnem spletu, na spletni strani </w:t>
      </w:r>
      <w:hyperlink r:id="rId8" w:history="1">
        <w:r w:rsidRPr="00794303">
          <w:rPr>
            <w:rStyle w:val="Hiperpovezava"/>
            <w:rFonts w:cs="Arial"/>
            <w:lang w:val="sl-SI"/>
          </w:rPr>
          <w:t>Mestne občine Kranj</w:t>
        </w:r>
      </w:hyperlink>
      <w:r w:rsidRPr="00794303">
        <w:rPr>
          <w:rFonts w:cs="Arial"/>
          <w:lang w:val="sl-SI"/>
        </w:rPr>
        <w:t xml:space="preserve">. V okviru javne razgrnitve gradiva je bila v prostorih Mestne občine Kranj, </w:t>
      </w:r>
      <w:r>
        <w:rPr>
          <w:rFonts w:cs="Arial"/>
          <w:lang w:val="sl-SI"/>
        </w:rPr>
        <w:t>S</w:t>
      </w:r>
      <w:r w:rsidRPr="00794303">
        <w:rPr>
          <w:rFonts w:cs="Arial"/>
          <w:lang w:val="sl-SI"/>
        </w:rPr>
        <w:t>lovenski trg 1, 4000 Kranj, dne 2. 12. 2021, ob 16</w:t>
      </w:r>
      <w:r>
        <w:rPr>
          <w:rFonts w:cs="Arial"/>
          <w:lang w:val="sl-SI"/>
        </w:rPr>
        <w:t>.</w:t>
      </w:r>
      <w:r w:rsidRPr="00794303">
        <w:rPr>
          <w:rFonts w:cs="Arial"/>
          <w:lang w:val="sl-SI"/>
        </w:rPr>
        <w:t xml:space="preserve"> uri, izveden</w:t>
      </w:r>
      <w:r w:rsidRPr="00794303">
        <w:rPr>
          <w:rFonts w:cs="Arial"/>
          <w:lang w:val="sl-SI"/>
        </w:rPr>
        <w:t>a tudi javna obravnava.</w:t>
      </w:r>
    </w:p>
    <w:bookmarkEnd w:id="3"/>
    <w:p w:rsidR="00B42E20" w:rsidRPr="0059726D" w:rsidRDefault="00B42E20" w:rsidP="00B42E20">
      <w:pPr>
        <w:rPr>
          <w:rFonts w:cs="Arial"/>
          <w:szCs w:val="20"/>
          <w:lang w:val="sl-SI"/>
        </w:rPr>
      </w:pPr>
    </w:p>
    <w:p w:rsidR="00B42E20" w:rsidRPr="0059726D" w:rsidRDefault="0093193C" w:rsidP="00B42E20">
      <w:pPr>
        <w:jc w:val="both"/>
        <w:rPr>
          <w:rFonts w:cs="Arial"/>
          <w:szCs w:val="20"/>
          <w:lang w:val="sl-SI"/>
        </w:rPr>
      </w:pPr>
      <w:r w:rsidRPr="0059726D">
        <w:rPr>
          <w:rFonts w:cs="Arial"/>
          <w:szCs w:val="20"/>
          <w:lang w:val="sl-SI"/>
        </w:rPr>
        <w:t>Po 46. členu Zakona o varstvu okolja (Uradni list RS, št. 39/2006-ZVO-1-UPB1, 49/06-ZMetD, 66/06-odl. US, 33/07-ZPNačrt, 57/08-ZFO-1A, 70/80, 108/09, 48/12, 57/12, 92/13, 56/15, 102/15, 30/16, 61/17-GZ, 21/18 – ZNOrg, 84/18-ZIURKOE</w:t>
      </w:r>
      <w:r w:rsidRPr="0059726D">
        <w:rPr>
          <w:rFonts w:cs="Arial"/>
          <w:szCs w:val="20"/>
          <w:lang w:val="sl-SI"/>
        </w:rPr>
        <w:t xml:space="preserve"> in 158/20</w:t>
      </w:r>
      <w:r w:rsidRPr="0059726D">
        <w:rPr>
          <w:rFonts w:cs="Arial"/>
          <w:bCs/>
          <w:szCs w:val="20"/>
          <w:lang w:val="sl-SI"/>
        </w:rPr>
        <w:t xml:space="preserve">; </w:t>
      </w:r>
      <w:r w:rsidRPr="0059726D">
        <w:rPr>
          <w:rFonts w:cs="Arial"/>
          <w:szCs w:val="20"/>
          <w:lang w:val="sl-SI"/>
        </w:rPr>
        <w:t>v nadaljnjem besedilu ZVO-1) ministrstvo v 30 dneh od prejema plana ob upoštevanju mnenj ministrstev in organizacij iz 42. člena tega zakona izda odločbo, s katero plan potrdi, če presodi, da so njegovi vplivi na okolje sprejemljivi, ali potrdi</w:t>
      </w:r>
      <w:r w:rsidRPr="0059726D">
        <w:rPr>
          <w:rFonts w:cs="Arial"/>
          <w:szCs w:val="20"/>
          <w:lang w:val="sl-SI"/>
        </w:rPr>
        <w:t xml:space="preserve">tev zavrne, če presodi, da vplivi izvedbe plana na okolje niso sprejemljivi. </w:t>
      </w:r>
    </w:p>
    <w:p w:rsidR="00B42E20" w:rsidRPr="00FA459D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FA459D" w:rsidRDefault="0093193C" w:rsidP="00B42E20">
      <w:pPr>
        <w:jc w:val="both"/>
        <w:rPr>
          <w:rFonts w:cs="Arial"/>
          <w:szCs w:val="20"/>
          <w:lang w:val="sl-SI"/>
        </w:rPr>
      </w:pPr>
      <w:r w:rsidRPr="00FA459D">
        <w:rPr>
          <w:rFonts w:cs="Arial"/>
          <w:szCs w:val="20"/>
          <w:lang w:val="sl-SI"/>
        </w:rPr>
        <w:t xml:space="preserve">Pripravljavec plana mora v planu v čim večji meri upoštevati pisna mnenja in pripombe o sprejemljivosti vplivov izvedbe plana na okolje, ki jih s stališča svoje pristojnosti in </w:t>
      </w:r>
      <w:r w:rsidRPr="00FA459D">
        <w:rPr>
          <w:rFonts w:cs="Arial"/>
          <w:szCs w:val="20"/>
          <w:lang w:val="sl-SI"/>
        </w:rPr>
        <w:t xml:space="preserve">glede na vsebino plana pripravijo ministrstva in organizacije, pristojne za posamezne zadeve varstva okolja ali varstvo ali rabo naravnih dobrin ali varstvo kulturne dediščine. Prav tako mora </w:t>
      </w:r>
      <w:r w:rsidRPr="00FA459D">
        <w:rPr>
          <w:rFonts w:cs="Arial"/>
          <w:szCs w:val="20"/>
          <w:lang w:val="sl-SI"/>
        </w:rPr>
        <w:lastRenderedPageBreak/>
        <w:t>pripravljavec plana v čim večji meri upoštevati mnenja in pripom</w:t>
      </w:r>
      <w:r w:rsidRPr="00FA459D">
        <w:rPr>
          <w:rFonts w:cs="Arial"/>
          <w:szCs w:val="20"/>
          <w:lang w:val="sl-SI"/>
        </w:rPr>
        <w:t>be javnosti iz 43. člena ZVO-1. Na podlagi mnenj ministrstev in organizacij ter mnenj in pripomb javnosti pripravljavec plan ustrezno spremeni in dopolni ter ga pošlje ministrstvu v potrditev.</w:t>
      </w:r>
    </w:p>
    <w:p w:rsidR="00B42E20" w:rsidRPr="00FA459D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FA459D" w:rsidRDefault="0093193C" w:rsidP="00B42E20">
      <w:pPr>
        <w:jc w:val="both"/>
        <w:rPr>
          <w:rFonts w:cs="Arial"/>
          <w:szCs w:val="20"/>
          <w:lang w:val="sl-SI"/>
        </w:rPr>
      </w:pPr>
      <w:r w:rsidRPr="00FA459D">
        <w:rPr>
          <w:rFonts w:cs="Arial"/>
          <w:szCs w:val="20"/>
          <w:lang w:val="sl-SI"/>
        </w:rPr>
        <w:t xml:space="preserve">Po 61. členu </w:t>
      </w:r>
      <w:r w:rsidRPr="00FA459D">
        <w:rPr>
          <w:rFonts w:cs="Arial"/>
          <w:bCs/>
          <w:szCs w:val="20"/>
          <w:lang w:val="sl-SI"/>
        </w:rPr>
        <w:t>Zakona o prostorskem načrtovanju (Uradni list RS,</w:t>
      </w:r>
      <w:r w:rsidRPr="00FA459D">
        <w:rPr>
          <w:rFonts w:cs="Arial"/>
          <w:bCs/>
          <w:szCs w:val="20"/>
          <w:lang w:val="sl-SI"/>
        </w:rPr>
        <w:t xml:space="preserve"> št. 33/07-ZPNačrt, 70/08-ZVO-1B, 108/09-ZPNačrt-A, 80/10-ZUPUDPP, 106/10-popravek ZUPUDPP, 43/11-ZKZ-C, 57/12, 57/12-ZUPUDPP-A, 109/12, 76/14-odl. US, 14/15-ZUUJFO, 61/17 – ZUreP-2; v nadaljnjem besedilu ZPNačrt)</w:t>
      </w:r>
      <w:r w:rsidRPr="00FA459D">
        <w:rPr>
          <w:rFonts w:cs="Arial"/>
          <w:szCs w:val="20"/>
          <w:lang w:val="sl-SI"/>
        </w:rPr>
        <w:t xml:space="preserve"> občina pripravi predlog občinskega podrobn</w:t>
      </w:r>
      <w:r w:rsidRPr="00FA459D">
        <w:rPr>
          <w:rFonts w:cs="Arial"/>
          <w:szCs w:val="20"/>
          <w:lang w:val="sl-SI"/>
        </w:rPr>
        <w:t>ega prostorskega načrta na podlagi stališč do pripomb in predlogov javnosti, podanih v okviru javne razgrnitve ter pozove nosilce urejanja prostora, da v 30 dneh podajo mnenje k predlogu občinskega podrobnega prostorskega načrta. Če je za občinski podrobni</w:t>
      </w:r>
      <w:r w:rsidRPr="00FA459D">
        <w:rPr>
          <w:rFonts w:cs="Arial"/>
          <w:szCs w:val="20"/>
          <w:lang w:val="sl-SI"/>
        </w:rPr>
        <w:t xml:space="preserve"> prostorski načrt treba izvesti celovito presojo vplivov na okolje, se pristojna ministrstva v mnenju opredelijo tudi do sprejemljivosti vplivov občinskega podrobnega prostorskega načrta na okolje z vidika svoje pristojnosti in ga pošljejo ministrstvu, pri</w:t>
      </w:r>
      <w:r w:rsidRPr="00FA459D">
        <w:rPr>
          <w:rFonts w:cs="Arial"/>
          <w:szCs w:val="20"/>
          <w:lang w:val="sl-SI"/>
        </w:rPr>
        <w:t>stojnemu za varstvo okolja. Na podlagi mnenj ministrstev iz drugega odstavka 61. člena ZPNačrt ministrstvo, pristojno za varstvo okolja odloči o sprejemljivosti vplivov izvedbe občinskega podrobnega prostorskega načrta skladno z zakonom, ki ureja varstvo o</w:t>
      </w:r>
      <w:r w:rsidRPr="00FA459D">
        <w:rPr>
          <w:rFonts w:cs="Arial"/>
          <w:szCs w:val="20"/>
          <w:lang w:val="sl-SI"/>
        </w:rPr>
        <w:t xml:space="preserve">kolja. </w:t>
      </w:r>
    </w:p>
    <w:p w:rsidR="00B42E20" w:rsidRPr="00FA459D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A552F5" w:rsidRDefault="0093193C" w:rsidP="00B42E20">
      <w:pPr>
        <w:jc w:val="both"/>
        <w:rPr>
          <w:rFonts w:cs="Arial"/>
          <w:szCs w:val="20"/>
          <w:lang w:val="sl-SI"/>
        </w:rPr>
      </w:pPr>
      <w:r w:rsidRPr="00A552F5">
        <w:rPr>
          <w:rFonts w:cs="Arial"/>
          <w:szCs w:val="20"/>
          <w:lang w:val="sl-SI"/>
        </w:rPr>
        <w:t>Zakon o urejanju prostora (ZUreP-2) v tretjem odstavku 273. člena določa, da se občinski podrobni prostorski načrti, začeti pred začetkom uporabe tega zakona, končajo po ZPNačrt.</w:t>
      </w:r>
    </w:p>
    <w:p w:rsidR="00B42E20" w:rsidRPr="00A552F5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A552F5" w:rsidRDefault="0093193C" w:rsidP="00B42E20">
      <w:pPr>
        <w:jc w:val="both"/>
        <w:rPr>
          <w:rFonts w:cs="Arial"/>
          <w:szCs w:val="20"/>
          <w:lang w:val="sl-SI"/>
        </w:rPr>
      </w:pPr>
      <w:r w:rsidRPr="00A552F5">
        <w:rPr>
          <w:rFonts w:cs="Arial"/>
          <w:szCs w:val="20"/>
          <w:lang w:val="sl-SI"/>
        </w:rPr>
        <w:t>Z vlogo št. 05/2021 z dne 12. 1. 2021, prejeto 13. 1. 2021, je poob</w:t>
      </w:r>
      <w:r w:rsidRPr="00A552F5">
        <w:rPr>
          <w:rFonts w:cs="Arial"/>
          <w:szCs w:val="20"/>
          <w:lang w:val="sl-SI"/>
        </w:rPr>
        <w:t>laščenec pripravljavca plana</w:t>
      </w:r>
      <w:r w:rsidRPr="00A552F5">
        <w:rPr>
          <w:rFonts w:cs="Arial"/>
          <w:bCs/>
          <w:szCs w:val="20"/>
          <w:lang w:val="sl-SI"/>
        </w:rPr>
        <w:t>,</w:t>
      </w:r>
      <w:r w:rsidRPr="00A552F5">
        <w:rPr>
          <w:rFonts w:cs="Arial"/>
          <w:szCs w:val="20"/>
          <w:lang w:val="sl-SI"/>
        </w:rPr>
        <w:t xml:space="preserve"> zaprosil ministrstvo za odločitev o sprejemljivosti vplivov izvedbe predloga </w:t>
      </w:r>
      <w:r w:rsidRPr="00A552F5">
        <w:rPr>
          <w:rFonts w:cs="Arial"/>
          <w:bCs/>
          <w:szCs w:val="20"/>
          <w:lang w:val="sl-SI"/>
        </w:rPr>
        <w:t xml:space="preserve">Občinskega podrobnega prostorskega načrta </w:t>
      </w:r>
      <w:r w:rsidRPr="00A552F5">
        <w:rPr>
          <w:rFonts w:cs="Arial"/>
          <w:color w:val="000000"/>
          <w:lang w:val="sl-SI"/>
        </w:rPr>
        <w:t>za območje urejanja Poslovno-proizvodne cone HR 6/1 Hrastje</w:t>
      </w:r>
      <w:r w:rsidRPr="00A552F5">
        <w:rPr>
          <w:rFonts w:cs="Arial"/>
          <w:bCs/>
          <w:szCs w:val="20"/>
          <w:lang w:val="sl-SI"/>
        </w:rPr>
        <w:t xml:space="preserve"> </w:t>
      </w:r>
      <w:r w:rsidRPr="00A552F5">
        <w:rPr>
          <w:rFonts w:cs="Arial"/>
          <w:szCs w:val="20"/>
          <w:lang w:val="sl-SI"/>
        </w:rPr>
        <w:t xml:space="preserve">na okolje. </w:t>
      </w:r>
    </w:p>
    <w:p w:rsidR="00B42E20" w:rsidRPr="00A552F5" w:rsidRDefault="00B42E20" w:rsidP="00B42E20">
      <w:pPr>
        <w:jc w:val="both"/>
        <w:rPr>
          <w:rFonts w:cs="Arial"/>
          <w:bCs/>
          <w:szCs w:val="20"/>
          <w:lang w:val="sl-SI"/>
        </w:rPr>
      </w:pPr>
    </w:p>
    <w:p w:rsidR="00B42E20" w:rsidRPr="00A552F5" w:rsidRDefault="0093193C" w:rsidP="00B42E20">
      <w:pPr>
        <w:jc w:val="both"/>
        <w:rPr>
          <w:rFonts w:cs="Arial"/>
          <w:color w:val="000000"/>
          <w:lang w:val="sl-SI"/>
        </w:rPr>
      </w:pPr>
      <w:r w:rsidRPr="00A552F5">
        <w:rPr>
          <w:rFonts w:cs="Arial"/>
          <w:szCs w:val="20"/>
          <w:lang w:val="sl-SI"/>
        </w:rPr>
        <w:t>Ministrstvo je v postopku ugotavlj</w:t>
      </w:r>
      <w:r w:rsidRPr="00A552F5">
        <w:rPr>
          <w:rFonts w:cs="Arial"/>
          <w:szCs w:val="20"/>
          <w:lang w:val="sl-SI"/>
        </w:rPr>
        <w:t>anja sprejemljivosti vplivov izvedbe plana na okolje pridobilo mnenja ministrstev in organizacij, ki sodelujejo v postopku celovite presoje vplivov na okolje in sicer: mnenje Zavoda za gozdove Slovenije št. 350-4/19-5, z dne 27. 1. 2021, prejeto 1. 2. 2021</w:t>
      </w:r>
      <w:r w:rsidRPr="00A552F5">
        <w:rPr>
          <w:rFonts w:cs="Arial"/>
          <w:szCs w:val="20"/>
          <w:lang w:val="sl-SI"/>
        </w:rPr>
        <w:t>, mnenje Ministrstva za kmetijstvo, gozdarstvo in prehrano s področja gozdarstva in lovstva št. 3401-76/2006/49, z dne 28. 1. 2021, prejeto 1. 2. 2021, mnenje Ministrstva za kulturo št. 35012-108/2019/14, z dne 1. 2. 2021, prejeto 1. 2. 2021, in mnenje Min</w:t>
      </w:r>
      <w:r w:rsidRPr="00A552F5">
        <w:rPr>
          <w:rFonts w:cs="Arial"/>
          <w:szCs w:val="20"/>
          <w:lang w:val="sl-SI"/>
        </w:rPr>
        <w:t>istrstva za zdravje št. 354-139/2020-17, z dne 1. 3. 2021, prejeto 1. 3. 2021, ki je priložilo tudi strokovno mnenje Nacionalnega inštituta za javno zdravje št. 354-12/2021-8(256), z dne 26. 2. 2021. Navedena ministrstva in organizacije so se v mnenjih poz</w:t>
      </w:r>
      <w:r w:rsidRPr="00A552F5">
        <w:rPr>
          <w:rFonts w:cs="Arial"/>
          <w:szCs w:val="20"/>
          <w:lang w:val="sl-SI"/>
        </w:rPr>
        <w:t xml:space="preserve">itivno opredelili do sprejemljivosti vplivov izvedbe </w:t>
      </w:r>
      <w:r w:rsidRPr="00A552F5">
        <w:rPr>
          <w:rFonts w:cs="Arial"/>
          <w:bCs/>
          <w:szCs w:val="20"/>
          <w:lang w:val="sl-SI"/>
        </w:rPr>
        <w:t xml:space="preserve">Občinskega podrobnega prostorskega načrta </w:t>
      </w:r>
      <w:r w:rsidRPr="00A552F5">
        <w:rPr>
          <w:rFonts w:cs="Arial"/>
          <w:color w:val="000000"/>
          <w:lang w:val="sl-SI"/>
        </w:rPr>
        <w:t>za območje urejanja Poslovno-proizvodne cone HR 6/1 Hrastje na okolje s stališča svojih pristojnosti.</w:t>
      </w:r>
    </w:p>
    <w:p w:rsidR="00B42E20" w:rsidRPr="00A552F5" w:rsidRDefault="00B42E20" w:rsidP="00B42E20">
      <w:pPr>
        <w:jc w:val="both"/>
        <w:rPr>
          <w:rFonts w:cs="Arial"/>
          <w:lang w:val="sl-SI"/>
        </w:rPr>
      </w:pPr>
    </w:p>
    <w:p w:rsidR="00B42E20" w:rsidRPr="00A552F5" w:rsidRDefault="0093193C" w:rsidP="00B42E20">
      <w:pPr>
        <w:jc w:val="center"/>
        <w:rPr>
          <w:rFonts w:cs="Arial"/>
          <w:lang w:val="sl-SI"/>
        </w:rPr>
      </w:pPr>
      <w:r w:rsidRPr="00A552F5">
        <w:rPr>
          <w:rFonts w:cs="Arial"/>
          <w:lang w:val="sl-SI"/>
        </w:rPr>
        <w:t xml:space="preserve">III. Omilitveni ukrepi in monitoring/spremljanje stanja </w:t>
      </w:r>
      <w:r w:rsidRPr="00A552F5">
        <w:rPr>
          <w:rFonts w:cs="Arial"/>
          <w:lang w:val="sl-SI"/>
        </w:rPr>
        <w:t>okolja</w:t>
      </w:r>
    </w:p>
    <w:p w:rsidR="00B42E20" w:rsidRPr="00A552F5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A552F5" w:rsidRDefault="0093193C" w:rsidP="00B42E20">
      <w:pPr>
        <w:jc w:val="both"/>
        <w:rPr>
          <w:rFonts w:cs="Arial"/>
          <w:szCs w:val="20"/>
          <w:lang w:val="sl-SI"/>
        </w:rPr>
      </w:pPr>
      <w:r w:rsidRPr="00A552F5">
        <w:rPr>
          <w:rFonts w:cs="Arial"/>
          <w:szCs w:val="20"/>
          <w:lang w:val="sl-SI"/>
        </w:rPr>
        <w:t>Skladno s šestim odstavkom 22. člena Uredbe o okoljskem poročilu in podrobnejšem postopku celovite presoje vplivov izvedbe planov na okolje (Uradni list RS, št. 73/05; v nadaljnjem besedilu Uredba o okoljskem poročilu) morajo biti v sklepu o potrdi</w:t>
      </w:r>
      <w:r w:rsidRPr="00A552F5">
        <w:rPr>
          <w:rFonts w:cs="Arial"/>
          <w:szCs w:val="20"/>
          <w:lang w:val="sl-SI"/>
        </w:rPr>
        <w:t>tvi plana navedeni tudi omilitveni ukrepi, s katerimi se odpravljajo pričakovani bistveni ali uničujoči vplivi, merila in pogoji, ki morajo biti izpolnjeni, da se plan lahko izvede ter načini spremljanja izvajanja plana.</w:t>
      </w:r>
    </w:p>
    <w:p w:rsidR="00B42E20" w:rsidRPr="00A552F5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A552F5" w:rsidRDefault="0093193C" w:rsidP="00B42E20">
      <w:pPr>
        <w:jc w:val="both"/>
        <w:rPr>
          <w:rFonts w:cs="Arial"/>
          <w:szCs w:val="20"/>
          <w:lang w:val="sl-SI"/>
        </w:rPr>
      </w:pPr>
      <w:r w:rsidRPr="00A552F5">
        <w:rPr>
          <w:rFonts w:cs="Arial"/>
          <w:szCs w:val="20"/>
          <w:lang w:val="sl-SI"/>
        </w:rPr>
        <w:t>Skladno s prvim odstavkom 23. člen</w:t>
      </w:r>
      <w:r w:rsidRPr="00A552F5">
        <w:rPr>
          <w:rFonts w:cs="Arial"/>
          <w:szCs w:val="20"/>
          <w:lang w:val="sl-SI"/>
        </w:rPr>
        <w:t>a Uredbe o okoljskem poročilu se v sklepu o potrditvi plana odloči tudi o spremljanju izvajanja plana.</w:t>
      </w:r>
    </w:p>
    <w:p w:rsidR="00B42E20" w:rsidRPr="00DA32DE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A32DE" w:rsidRDefault="0093193C" w:rsidP="00B42E20">
      <w:pPr>
        <w:jc w:val="both"/>
        <w:rPr>
          <w:rFonts w:cs="Arial"/>
          <w:lang w:val="sl-SI"/>
        </w:rPr>
      </w:pPr>
      <w:r w:rsidRPr="00DA32DE">
        <w:rPr>
          <w:rFonts w:cs="Arial"/>
          <w:lang w:val="sl-SI"/>
        </w:rPr>
        <w:t xml:space="preserve">Ministrstvo, pristojno za varstvo okolja, ugotavlja, da so omilitveni ukrepi opredeljeni v </w:t>
      </w:r>
      <w:r>
        <w:rPr>
          <w:rFonts w:cs="Arial"/>
          <w:szCs w:val="20"/>
          <w:lang w:val="sl-SI"/>
        </w:rPr>
        <w:t xml:space="preserve">Okoljskem </w:t>
      </w:r>
      <w:r>
        <w:rPr>
          <w:rFonts w:cs="Arial"/>
          <w:color w:val="000000"/>
          <w:lang w:val="sl-SI"/>
        </w:rPr>
        <w:t>poročilu</w:t>
      </w:r>
      <w:r w:rsidRPr="00B81F40">
        <w:rPr>
          <w:rFonts w:cs="Arial"/>
          <w:color w:val="000000"/>
          <w:lang w:val="sl-SI"/>
        </w:rPr>
        <w:t xml:space="preserve"> za Občinski podrobni prostorski načrt za območje urejanja Poslovno-proizvodne cone HR 6/1 Hrastje, (IPSUM, okoljske investicije d.o.o., št. projekta 371-01/20, </w:t>
      </w:r>
      <w:r w:rsidRPr="00DA32DE">
        <w:rPr>
          <w:rFonts w:cs="Arial"/>
          <w:color w:val="000000"/>
          <w:lang w:val="sl-SI"/>
        </w:rPr>
        <w:t>avgust 2020, dopolnitev oktober 2020), in da so ustrezni</w:t>
      </w:r>
      <w:r w:rsidRPr="00DA32DE">
        <w:rPr>
          <w:rFonts w:cs="Arial"/>
          <w:lang w:val="sl-SI"/>
        </w:rPr>
        <w:t xml:space="preserve">. Izvedba </w:t>
      </w:r>
      <w:r w:rsidRPr="00DA32DE">
        <w:rPr>
          <w:rFonts w:cs="Arial"/>
          <w:color w:val="000000"/>
          <w:lang w:val="sl-SI"/>
        </w:rPr>
        <w:t xml:space="preserve">Občinskega podrobnega </w:t>
      </w:r>
      <w:r w:rsidRPr="00DA32DE">
        <w:rPr>
          <w:rFonts w:cs="Arial"/>
          <w:color w:val="000000"/>
          <w:lang w:val="sl-SI"/>
        </w:rPr>
        <w:lastRenderedPageBreak/>
        <w:t>prostor</w:t>
      </w:r>
      <w:r w:rsidRPr="00DA32DE">
        <w:rPr>
          <w:rFonts w:cs="Arial"/>
          <w:color w:val="000000"/>
          <w:lang w:val="sl-SI"/>
        </w:rPr>
        <w:t>skega načrta za območje urejanja Poslovno-proizvodne cone HR 6/1 Hrastje</w:t>
      </w:r>
      <w:r w:rsidRPr="00DA32DE">
        <w:rPr>
          <w:rFonts w:cs="Arial"/>
          <w:lang w:val="sl-SI"/>
        </w:rPr>
        <w:t xml:space="preserve"> je dovoljena in okoljsko sprejemljiva le ob upoštevanju omilitvenih ukrepov navedenih v okoljskem poročilu. Spremljanje stanja poteka v skladu z okoljskim poročilom. </w:t>
      </w:r>
      <w:r w:rsidRPr="00DA32DE">
        <w:rPr>
          <w:rFonts w:cs="Arial"/>
          <w:bCs/>
          <w:lang w:val="sl-SI"/>
        </w:rPr>
        <w:t>Pripravljavec pla</w:t>
      </w:r>
      <w:r w:rsidRPr="00DA32DE">
        <w:rPr>
          <w:rFonts w:cs="Arial"/>
          <w:bCs/>
          <w:lang w:val="sl-SI"/>
        </w:rPr>
        <w:t>na mora z rezultati monitoringa seznaniti ministrstvo v petih letih po sprejemu plana.</w:t>
      </w:r>
    </w:p>
    <w:p w:rsidR="00B42E20" w:rsidRPr="00DA32DE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A32DE" w:rsidRDefault="0093193C" w:rsidP="00B42E20">
      <w:pPr>
        <w:jc w:val="center"/>
        <w:rPr>
          <w:rFonts w:cs="Arial"/>
          <w:szCs w:val="20"/>
          <w:lang w:val="sl-SI"/>
        </w:rPr>
      </w:pPr>
      <w:r w:rsidRPr="00DA32DE">
        <w:rPr>
          <w:rFonts w:cs="Arial"/>
          <w:szCs w:val="20"/>
          <w:lang w:val="sl-SI"/>
        </w:rPr>
        <w:t>IV. Sprejemljivost vplivov izvedbe plana</w:t>
      </w:r>
    </w:p>
    <w:p w:rsidR="00B42E20" w:rsidRPr="00DA32DE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A32DE" w:rsidRDefault="0093193C" w:rsidP="00B42E20">
      <w:pPr>
        <w:jc w:val="both"/>
        <w:rPr>
          <w:rFonts w:cs="Arial"/>
          <w:szCs w:val="20"/>
          <w:lang w:val="sl-SI"/>
        </w:rPr>
      </w:pPr>
      <w:r w:rsidRPr="00DA32DE">
        <w:rPr>
          <w:rFonts w:cs="Arial"/>
          <w:szCs w:val="20"/>
          <w:lang w:val="sl-SI"/>
        </w:rPr>
        <w:t xml:space="preserve">Po pregledu vseh posredovanih gradiv, je ministrstvo ugotovilo, da so vplivi izvedbe </w:t>
      </w:r>
      <w:r w:rsidRPr="00DA32DE">
        <w:rPr>
          <w:rFonts w:cs="Arial"/>
          <w:color w:val="000000"/>
          <w:lang w:val="sl-SI"/>
        </w:rPr>
        <w:t>Občinskega podrobnega prostorskega načrta</w:t>
      </w:r>
      <w:r w:rsidRPr="00DA32DE">
        <w:rPr>
          <w:rFonts w:cs="Arial"/>
          <w:color w:val="000000"/>
          <w:lang w:val="sl-SI"/>
        </w:rPr>
        <w:t xml:space="preserve"> za območje urejanja Poslovno-proizvodne cone HR 6/1 Hrastje</w:t>
      </w:r>
      <w:r w:rsidRPr="00DA32DE">
        <w:rPr>
          <w:rFonts w:cs="Arial"/>
          <w:bCs/>
          <w:szCs w:val="20"/>
          <w:lang w:val="sl-SI"/>
        </w:rPr>
        <w:t xml:space="preserve"> </w:t>
      </w:r>
      <w:r w:rsidRPr="00DA32DE">
        <w:rPr>
          <w:rFonts w:cs="Arial"/>
          <w:szCs w:val="20"/>
          <w:lang w:val="sl-SI"/>
        </w:rPr>
        <w:t>na okolje sprejemljivi, ob upoštevanju omilitvenih ukrepov, s čimer se strinjajo tudi pristojna ministrstva, organizacije in javnost.</w:t>
      </w:r>
    </w:p>
    <w:p w:rsidR="00B42E20" w:rsidRPr="00BF1CE2" w:rsidRDefault="00B42E20" w:rsidP="00B42E20">
      <w:pPr>
        <w:jc w:val="both"/>
        <w:rPr>
          <w:rFonts w:cs="Arial"/>
          <w:szCs w:val="20"/>
          <w:highlight w:val="yellow"/>
          <w:lang w:val="sl-SI"/>
        </w:rPr>
      </w:pPr>
    </w:p>
    <w:p w:rsidR="00B42E20" w:rsidRPr="00BF1CE2" w:rsidRDefault="0093193C" w:rsidP="00B42E20">
      <w:pPr>
        <w:jc w:val="center"/>
        <w:rPr>
          <w:rFonts w:cs="Arial"/>
          <w:lang w:val="sl-SI"/>
        </w:rPr>
      </w:pPr>
      <w:r w:rsidRPr="00BF1CE2">
        <w:rPr>
          <w:rFonts w:cs="Arial"/>
          <w:lang w:val="sl-SI"/>
        </w:rPr>
        <w:t>VI. Stroški</w:t>
      </w:r>
    </w:p>
    <w:p w:rsidR="00B42E20" w:rsidRPr="00BF1CE2" w:rsidRDefault="00B42E20" w:rsidP="00B42E20">
      <w:pPr>
        <w:jc w:val="both"/>
        <w:rPr>
          <w:rFonts w:cs="Arial"/>
          <w:lang w:val="sl-SI"/>
        </w:rPr>
      </w:pPr>
    </w:p>
    <w:p w:rsidR="00B42E20" w:rsidRPr="00BF1CE2" w:rsidRDefault="0093193C" w:rsidP="00B42E20">
      <w:pPr>
        <w:jc w:val="both"/>
        <w:rPr>
          <w:rFonts w:cs="Arial"/>
          <w:lang w:val="sl-SI"/>
        </w:rPr>
      </w:pPr>
      <w:r w:rsidRPr="00BF1CE2">
        <w:rPr>
          <w:rFonts w:cs="Arial"/>
          <w:lang w:val="sl-SI"/>
        </w:rPr>
        <w:t>V tem postopku posebni stroški niso nastali, za</w:t>
      </w:r>
      <w:r w:rsidRPr="00BF1CE2">
        <w:rPr>
          <w:rFonts w:cs="Arial"/>
          <w:lang w:val="sl-SI"/>
        </w:rPr>
        <w:t>to je ministrstvo odločilo tako, kot izhaja iz točke 2 izreka te odločbe.</w:t>
      </w:r>
    </w:p>
    <w:p w:rsidR="00B42E20" w:rsidRPr="00DA32DE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A32DE" w:rsidRDefault="0093193C" w:rsidP="00B42E20">
      <w:pPr>
        <w:jc w:val="both"/>
        <w:rPr>
          <w:rFonts w:cs="Arial"/>
          <w:szCs w:val="20"/>
          <w:lang w:val="sl-SI"/>
        </w:rPr>
      </w:pPr>
      <w:r w:rsidRPr="00DA32DE">
        <w:rPr>
          <w:rFonts w:cs="Arial"/>
          <w:szCs w:val="20"/>
          <w:lang w:val="sl-SI"/>
        </w:rPr>
        <w:t>Pouk o pravnem sredstvu: Zoper to odločbo ni pritožbe po redni upravni poti, pač pa je dovoljen upravni spor z vložitvijo tožbe na Upravno sodišče Republike Slovenije, Fajfarjeva 33</w:t>
      </w:r>
      <w:r w:rsidRPr="00DA32DE">
        <w:rPr>
          <w:rFonts w:cs="Arial"/>
          <w:szCs w:val="20"/>
          <w:lang w:val="sl-SI"/>
        </w:rPr>
        <w:t>, 1000 Ljubljana, v roku 30 dni po vročitvi te odločbe. Tožba se lahko vloži neposredno pisno ali pa se pošlje po pošti.</w:t>
      </w:r>
    </w:p>
    <w:p w:rsidR="00B42E20" w:rsidRPr="00DA32DE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A32DE" w:rsidRDefault="0093193C" w:rsidP="00B42E20">
      <w:pPr>
        <w:jc w:val="both"/>
        <w:rPr>
          <w:rFonts w:cs="Arial"/>
          <w:szCs w:val="20"/>
          <w:lang w:val="sl-SI"/>
        </w:rPr>
      </w:pPr>
      <w:r w:rsidRPr="00DA32DE">
        <w:rPr>
          <w:rFonts w:cs="Arial"/>
          <w:szCs w:val="20"/>
          <w:lang w:val="sl-SI"/>
        </w:rPr>
        <w:t>Postopek vodila:</w:t>
      </w:r>
    </w:p>
    <w:p w:rsidR="00B42E20" w:rsidRPr="00DA32DE" w:rsidRDefault="00B42E20" w:rsidP="00B42E20">
      <w:pPr>
        <w:jc w:val="both"/>
        <w:rPr>
          <w:rFonts w:cs="Arial"/>
          <w:szCs w:val="20"/>
          <w:lang w:val="sl-SI"/>
        </w:rPr>
      </w:pPr>
    </w:p>
    <w:p w:rsidR="00B42E20" w:rsidRPr="00DA32DE" w:rsidRDefault="0093193C" w:rsidP="00B42E20">
      <w:pPr>
        <w:tabs>
          <w:tab w:val="center" w:pos="6521"/>
        </w:tabs>
        <w:jc w:val="both"/>
        <w:rPr>
          <w:rFonts w:cs="Arial"/>
          <w:lang w:val="sl-SI"/>
        </w:rPr>
      </w:pPr>
      <w:r w:rsidRPr="00DA32DE">
        <w:rPr>
          <w:rFonts w:cs="Arial"/>
          <w:lang w:val="sl-SI"/>
        </w:rPr>
        <w:t>mag. Alenka Cof</w:t>
      </w:r>
      <w:r w:rsidRPr="00DA32DE">
        <w:rPr>
          <w:rFonts w:cs="Arial"/>
          <w:lang w:val="sl-SI"/>
        </w:rPr>
        <w:tab/>
      </w:r>
    </w:p>
    <w:p w:rsidR="00B42E20" w:rsidRPr="00DA32DE" w:rsidRDefault="0093193C" w:rsidP="00B42E20">
      <w:pPr>
        <w:tabs>
          <w:tab w:val="center" w:pos="6521"/>
        </w:tabs>
        <w:jc w:val="both"/>
        <w:rPr>
          <w:rFonts w:cs="Arial"/>
          <w:lang w:val="sl-SI"/>
        </w:rPr>
      </w:pPr>
      <w:r w:rsidRPr="00DA32DE">
        <w:rPr>
          <w:rFonts w:cs="Arial"/>
          <w:lang w:val="sl-SI"/>
        </w:rPr>
        <w:t xml:space="preserve">Višja svetovalka         </w:t>
      </w:r>
      <w:r w:rsidRPr="00DA32DE">
        <w:rPr>
          <w:rFonts w:cs="Arial"/>
          <w:lang w:val="sl-SI"/>
        </w:rPr>
        <w:tab/>
      </w:r>
    </w:p>
    <w:p w:rsidR="00B42E20" w:rsidRPr="00DA32DE" w:rsidRDefault="0093193C" w:rsidP="00B42E20">
      <w:pPr>
        <w:tabs>
          <w:tab w:val="center" w:pos="6521"/>
        </w:tabs>
        <w:jc w:val="both"/>
        <w:rPr>
          <w:rFonts w:cs="Arial"/>
          <w:lang w:val="sl-SI"/>
        </w:rPr>
      </w:pPr>
      <w:r w:rsidRPr="00DA32DE">
        <w:rPr>
          <w:rFonts w:cs="Arial"/>
          <w:lang w:val="sl-SI"/>
        </w:rPr>
        <w:tab/>
        <w:t>mag. Andrej Vizjak</w:t>
      </w:r>
    </w:p>
    <w:p w:rsidR="00B42E20" w:rsidRPr="00DA32DE" w:rsidRDefault="0093193C" w:rsidP="00B42E20">
      <w:pPr>
        <w:tabs>
          <w:tab w:val="center" w:pos="6521"/>
        </w:tabs>
        <w:jc w:val="both"/>
        <w:rPr>
          <w:rFonts w:cs="Arial"/>
          <w:lang w:val="sl-SI"/>
        </w:rPr>
      </w:pPr>
      <w:r w:rsidRPr="00DA32DE">
        <w:rPr>
          <w:rFonts w:cs="Arial"/>
          <w:lang w:val="sl-SI"/>
        </w:rPr>
        <w:tab/>
        <w:t>MINISTER</w:t>
      </w:r>
    </w:p>
    <w:p w:rsidR="00B42E20" w:rsidRDefault="00B42E20" w:rsidP="00B42E20">
      <w:pPr>
        <w:tabs>
          <w:tab w:val="center" w:pos="6521"/>
        </w:tabs>
        <w:jc w:val="both"/>
        <w:rPr>
          <w:rFonts w:cs="Arial"/>
          <w:highlight w:val="yellow"/>
          <w:lang w:val="sl-SI"/>
        </w:rPr>
      </w:pPr>
    </w:p>
    <w:p w:rsidR="00B42E20" w:rsidRPr="00882047" w:rsidRDefault="00B42E20" w:rsidP="00B42E20">
      <w:pPr>
        <w:tabs>
          <w:tab w:val="center" w:pos="6521"/>
        </w:tabs>
        <w:jc w:val="both"/>
        <w:rPr>
          <w:rFonts w:cs="Arial"/>
          <w:lang w:val="sl-SI"/>
        </w:rPr>
      </w:pPr>
    </w:p>
    <w:p w:rsidR="00B42E20" w:rsidRPr="00882047" w:rsidRDefault="0093193C" w:rsidP="00B42E20">
      <w:pPr>
        <w:jc w:val="both"/>
        <w:rPr>
          <w:rFonts w:cs="Arial"/>
          <w:szCs w:val="20"/>
          <w:lang w:val="sl-SI"/>
        </w:rPr>
      </w:pPr>
      <w:r w:rsidRPr="00882047">
        <w:rPr>
          <w:rFonts w:cs="Arial"/>
          <w:szCs w:val="20"/>
          <w:lang w:val="sl-SI"/>
        </w:rPr>
        <w:t>Vročiti (s povratnico):</w:t>
      </w:r>
    </w:p>
    <w:p w:rsidR="00B42E20" w:rsidRPr="00882047" w:rsidRDefault="0093193C" w:rsidP="00B42E20">
      <w:pPr>
        <w:numPr>
          <w:ilvl w:val="0"/>
          <w:numId w:val="9"/>
        </w:numPr>
        <w:rPr>
          <w:rFonts w:cs="Arial"/>
          <w:lang w:val="sl-SI"/>
        </w:rPr>
      </w:pPr>
      <w:r w:rsidRPr="00882047">
        <w:rPr>
          <w:rFonts w:cs="Arial"/>
          <w:lang w:val="sl-SI"/>
        </w:rPr>
        <w:t xml:space="preserve">RRD, REGIJSKA </w:t>
      </w:r>
      <w:r w:rsidRPr="00882047">
        <w:rPr>
          <w:rFonts w:cs="Arial"/>
          <w:lang w:val="sl-SI"/>
        </w:rPr>
        <w:t>RAZVOJNA DRUŽBA d.o.o., družba za sonaravno urejanje prostora, Ljubljanska 76, 1230 Domžale</w:t>
      </w:r>
    </w:p>
    <w:p w:rsidR="00B42E20" w:rsidRPr="00882047" w:rsidRDefault="00B42E20" w:rsidP="00B42E20">
      <w:pPr>
        <w:rPr>
          <w:rFonts w:cs="Arial"/>
          <w:szCs w:val="20"/>
          <w:lang w:val="sl-SI"/>
        </w:rPr>
      </w:pPr>
    </w:p>
    <w:p w:rsidR="00B42E20" w:rsidRPr="00882047" w:rsidRDefault="0093193C" w:rsidP="00B42E20">
      <w:pPr>
        <w:rPr>
          <w:rFonts w:cs="Arial"/>
          <w:szCs w:val="20"/>
          <w:lang w:val="sl-SI"/>
        </w:rPr>
      </w:pPr>
      <w:r w:rsidRPr="00882047">
        <w:rPr>
          <w:rFonts w:cs="Arial"/>
          <w:szCs w:val="20"/>
          <w:lang w:val="sl-SI"/>
        </w:rPr>
        <w:t>V vednost (elektronsko):</w:t>
      </w:r>
    </w:p>
    <w:p w:rsidR="00B42E20" w:rsidRPr="00882047" w:rsidRDefault="0093193C" w:rsidP="00B42E20">
      <w:pPr>
        <w:numPr>
          <w:ilvl w:val="0"/>
          <w:numId w:val="10"/>
        </w:numPr>
        <w:rPr>
          <w:rStyle w:val="Hiperpovezava"/>
          <w:rFonts w:cs="Arial"/>
          <w:color w:val="auto"/>
          <w:u w:val="none"/>
          <w:lang w:val="sl-SI"/>
        </w:rPr>
      </w:pPr>
      <w:r w:rsidRPr="00882047">
        <w:rPr>
          <w:rStyle w:val="Hiperpovezava"/>
          <w:rFonts w:cs="Arial"/>
          <w:color w:val="auto"/>
          <w:u w:val="none"/>
          <w:lang w:val="sl-SI"/>
        </w:rPr>
        <w:t xml:space="preserve">Mestna občina Kranj, Slovenski trg 1, 4000 Kranj, </w:t>
      </w:r>
      <w:hyperlink r:id="rId9" w:history="1">
        <w:r w:rsidRPr="00882047">
          <w:rPr>
            <w:rStyle w:val="Hiperpovezava"/>
            <w:rFonts w:cs="Arial"/>
            <w:lang w:val="sl-SI"/>
          </w:rPr>
          <w:t>tajnistvo.zupana@kranj.si</w:t>
        </w:r>
      </w:hyperlink>
    </w:p>
    <w:p w:rsidR="00B42E20" w:rsidRPr="00882047" w:rsidRDefault="0093193C" w:rsidP="00B42E20">
      <w:pPr>
        <w:pStyle w:val="datumtevilka"/>
        <w:numPr>
          <w:ilvl w:val="0"/>
          <w:numId w:val="10"/>
        </w:numPr>
        <w:tabs>
          <w:tab w:val="clear" w:pos="1701"/>
        </w:tabs>
        <w:rPr>
          <w:rFonts w:cs="Arial"/>
          <w:bCs/>
        </w:rPr>
      </w:pPr>
      <w:r w:rsidRPr="00882047">
        <w:rPr>
          <w:rFonts w:cs="Arial"/>
          <w:color w:val="000000"/>
        </w:rPr>
        <w:t>Ministrstvo z</w:t>
      </w:r>
      <w:r w:rsidRPr="00882047">
        <w:rPr>
          <w:rFonts w:cs="Arial"/>
          <w:color w:val="000000"/>
        </w:rPr>
        <w:t xml:space="preserve">a kmetijstvo, gozdarstvo in prehrano, Direktorat za gozdarstvo in lovstvo, </w:t>
      </w:r>
      <w:hyperlink r:id="rId10" w:history="1">
        <w:r w:rsidRPr="00882047">
          <w:rPr>
            <w:rStyle w:val="Hiperpovezava"/>
            <w:rFonts w:cs="Arial"/>
          </w:rPr>
          <w:t>gp.mkgp@gov.si</w:t>
        </w:r>
      </w:hyperlink>
    </w:p>
    <w:p w:rsidR="00B42E20" w:rsidRPr="00882047" w:rsidRDefault="0093193C" w:rsidP="00B42E20">
      <w:pPr>
        <w:numPr>
          <w:ilvl w:val="0"/>
          <w:numId w:val="10"/>
        </w:numPr>
        <w:rPr>
          <w:rFonts w:cs="Arial"/>
          <w:lang w:val="sl-SI"/>
        </w:rPr>
      </w:pPr>
      <w:r w:rsidRPr="00882047">
        <w:rPr>
          <w:rStyle w:val="Hiperpovezava"/>
          <w:rFonts w:cs="Arial"/>
          <w:color w:val="auto"/>
          <w:u w:val="none"/>
          <w:lang w:val="sl-SI"/>
        </w:rPr>
        <w:t xml:space="preserve">Ministrstvo za kulturo, Direktorat za kulturno dediščino, </w:t>
      </w:r>
      <w:hyperlink r:id="rId11" w:history="1">
        <w:r w:rsidRPr="00882047">
          <w:rPr>
            <w:rStyle w:val="Hiperpovezava"/>
            <w:rFonts w:cs="Arial"/>
            <w:lang w:val="sl-SI"/>
          </w:rPr>
          <w:t>gp.mk@gov.si</w:t>
        </w:r>
      </w:hyperlink>
      <w:r w:rsidRPr="00882047">
        <w:rPr>
          <w:rStyle w:val="Hiperpovezava"/>
          <w:rFonts w:cs="Arial"/>
          <w:color w:val="auto"/>
          <w:u w:val="none"/>
          <w:lang w:val="sl-SI"/>
        </w:rPr>
        <w:t xml:space="preserve"> </w:t>
      </w:r>
    </w:p>
    <w:p w:rsidR="00B42E20" w:rsidRPr="00882047" w:rsidRDefault="0093193C" w:rsidP="00B42E20">
      <w:pPr>
        <w:numPr>
          <w:ilvl w:val="0"/>
          <w:numId w:val="10"/>
        </w:numPr>
        <w:rPr>
          <w:rFonts w:cs="Arial"/>
          <w:lang w:val="sl-SI"/>
        </w:rPr>
      </w:pPr>
      <w:r w:rsidRPr="00882047">
        <w:rPr>
          <w:rFonts w:cs="Arial"/>
          <w:lang w:val="sl-SI"/>
        </w:rPr>
        <w:t>Ministrstvo za zdrav</w:t>
      </w:r>
      <w:r w:rsidRPr="00882047">
        <w:rPr>
          <w:rFonts w:cs="Arial"/>
          <w:lang w:val="sl-SI"/>
        </w:rPr>
        <w:t xml:space="preserve">je, Direktorat za javno zdravje, </w:t>
      </w:r>
      <w:hyperlink r:id="rId12" w:history="1">
        <w:r w:rsidRPr="00882047">
          <w:rPr>
            <w:rStyle w:val="Hiperpovezava"/>
            <w:rFonts w:cs="Arial"/>
            <w:lang w:val="sl-SI"/>
          </w:rPr>
          <w:t>gp.mz@gov.si</w:t>
        </w:r>
      </w:hyperlink>
    </w:p>
    <w:p w:rsidR="00B42E20" w:rsidRPr="00882047" w:rsidRDefault="0093193C" w:rsidP="00B42E20">
      <w:pPr>
        <w:pStyle w:val="datumtevilka"/>
        <w:numPr>
          <w:ilvl w:val="0"/>
          <w:numId w:val="10"/>
        </w:numPr>
        <w:tabs>
          <w:tab w:val="clear" w:pos="1701"/>
        </w:tabs>
        <w:rPr>
          <w:rFonts w:cs="Arial"/>
          <w:bCs/>
        </w:rPr>
      </w:pPr>
      <w:r w:rsidRPr="00882047">
        <w:rPr>
          <w:rFonts w:cs="Arial"/>
          <w:bCs/>
        </w:rPr>
        <w:t xml:space="preserve">Zavod za gozdove Slovenije, </w:t>
      </w:r>
      <w:hyperlink r:id="rId13" w:history="1">
        <w:r w:rsidRPr="00882047">
          <w:rPr>
            <w:rStyle w:val="Hiperpovezava"/>
            <w:rFonts w:cs="Arial"/>
            <w:bCs/>
          </w:rPr>
          <w:t>zgs.tajnistvo@zgs.si</w:t>
        </w:r>
      </w:hyperlink>
    </w:p>
    <w:p w:rsidR="00B42E20" w:rsidRPr="00882047" w:rsidRDefault="00B42E20" w:rsidP="00B42E20">
      <w:pPr>
        <w:rPr>
          <w:rFonts w:cs="Arial"/>
          <w:szCs w:val="20"/>
          <w:lang w:val="sl-SI"/>
        </w:rPr>
      </w:pPr>
    </w:p>
    <w:p w:rsidR="00B42E20" w:rsidRDefault="00B42E20" w:rsidP="008E0D92">
      <w:pPr>
        <w:rPr>
          <w:lang w:val="sl-SI"/>
        </w:rPr>
      </w:pPr>
    </w:p>
    <w:p w:rsidR="00737D65" w:rsidRDefault="00737D65" w:rsidP="008E0D92">
      <w:pPr>
        <w:pStyle w:val="podpisi"/>
        <w:rPr>
          <w:lang w:val="sl-SI"/>
        </w:rPr>
      </w:pPr>
    </w:p>
    <w:p w:rsidR="00737D65" w:rsidRDefault="00737D65" w:rsidP="008E0D92">
      <w:pPr>
        <w:pStyle w:val="podpisi"/>
        <w:rPr>
          <w:lang w:val="sl-SI"/>
        </w:rPr>
        <w:sectPr w:rsidR="00737D65" w:rsidSect="00400382">
          <w:headerReference w:type="default" r:id="rId14"/>
          <w:headerReference w:type="first" r:id="rId15"/>
          <w:pgSz w:w="11900" w:h="16840" w:code="9"/>
          <w:pgMar w:top="1701" w:right="1701" w:bottom="1134" w:left="1701" w:header="1701" w:footer="794" w:gutter="0"/>
          <w:cols w:space="708"/>
          <w:titlePg/>
          <w:docGrid w:linePitch="272"/>
        </w:sectPr>
      </w:pPr>
    </w:p>
    <w:p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193C">
      <w:pPr>
        <w:spacing w:line="240" w:lineRule="auto"/>
      </w:pPr>
      <w:r>
        <w:separator/>
      </w:r>
    </w:p>
  </w:endnote>
  <w:endnote w:type="continuationSeparator" w:id="0">
    <w:p w:rsidR="00000000" w:rsidRDefault="00931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193C">
      <w:pPr>
        <w:spacing w:line="240" w:lineRule="auto"/>
      </w:pPr>
      <w:r>
        <w:separator/>
      </w:r>
    </w:p>
  </w:footnote>
  <w:footnote w:type="continuationSeparator" w:id="0">
    <w:p w:rsidR="00000000" w:rsidRDefault="00931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Default="0093193C" w:rsidP="00F0698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-927735</wp:posOffset>
          </wp:positionV>
          <wp:extent cx="4759960" cy="1310640"/>
          <wp:effectExtent l="0" t="0" r="2540" b="381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0293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996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575" w:rsidRDefault="00A36575" w:rsidP="00F0698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A36575" w:rsidRPr="00F0698C" w:rsidRDefault="00A36575" w:rsidP="00F0698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ACC0D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5286AA" w:tentative="1">
      <w:start w:val="1"/>
      <w:numFmt w:val="lowerLetter"/>
      <w:lvlText w:val="%2."/>
      <w:lvlJc w:val="left"/>
      <w:pPr>
        <w:ind w:left="1800" w:hanging="360"/>
      </w:pPr>
    </w:lvl>
    <w:lvl w:ilvl="2" w:tplc="BA0C0E1E" w:tentative="1">
      <w:start w:val="1"/>
      <w:numFmt w:val="lowerRoman"/>
      <w:lvlText w:val="%3."/>
      <w:lvlJc w:val="right"/>
      <w:pPr>
        <w:ind w:left="2520" w:hanging="180"/>
      </w:pPr>
    </w:lvl>
    <w:lvl w:ilvl="3" w:tplc="05062F24" w:tentative="1">
      <w:start w:val="1"/>
      <w:numFmt w:val="decimal"/>
      <w:lvlText w:val="%4."/>
      <w:lvlJc w:val="left"/>
      <w:pPr>
        <w:ind w:left="3240" w:hanging="360"/>
      </w:pPr>
    </w:lvl>
    <w:lvl w:ilvl="4" w:tplc="D7880274" w:tentative="1">
      <w:start w:val="1"/>
      <w:numFmt w:val="lowerLetter"/>
      <w:lvlText w:val="%5."/>
      <w:lvlJc w:val="left"/>
      <w:pPr>
        <w:ind w:left="3960" w:hanging="360"/>
      </w:pPr>
    </w:lvl>
    <w:lvl w:ilvl="5" w:tplc="6C06957A" w:tentative="1">
      <w:start w:val="1"/>
      <w:numFmt w:val="lowerRoman"/>
      <w:lvlText w:val="%6."/>
      <w:lvlJc w:val="right"/>
      <w:pPr>
        <w:ind w:left="4680" w:hanging="180"/>
      </w:pPr>
    </w:lvl>
    <w:lvl w:ilvl="6" w:tplc="0EC895C8" w:tentative="1">
      <w:start w:val="1"/>
      <w:numFmt w:val="decimal"/>
      <w:lvlText w:val="%7."/>
      <w:lvlJc w:val="left"/>
      <w:pPr>
        <w:ind w:left="5400" w:hanging="360"/>
      </w:pPr>
    </w:lvl>
    <w:lvl w:ilvl="7" w:tplc="A27281FA" w:tentative="1">
      <w:start w:val="1"/>
      <w:numFmt w:val="lowerLetter"/>
      <w:lvlText w:val="%8."/>
      <w:lvlJc w:val="left"/>
      <w:pPr>
        <w:ind w:left="6120" w:hanging="360"/>
      </w:pPr>
    </w:lvl>
    <w:lvl w:ilvl="8" w:tplc="D49863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70EA6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A2BB8E" w:tentative="1">
      <w:start w:val="1"/>
      <w:numFmt w:val="lowerLetter"/>
      <w:lvlText w:val="%2."/>
      <w:lvlJc w:val="left"/>
      <w:pPr>
        <w:ind w:left="1080" w:hanging="360"/>
      </w:pPr>
    </w:lvl>
    <w:lvl w:ilvl="2" w:tplc="E5161214" w:tentative="1">
      <w:start w:val="1"/>
      <w:numFmt w:val="lowerRoman"/>
      <w:lvlText w:val="%3."/>
      <w:lvlJc w:val="right"/>
      <w:pPr>
        <w:ind w:left="1800" w:hanging="180"/>
      </w:pPr>
    </w:lvl>
    <w:lvl w:ilvl="3" w:tplc="D56663D4" w:tentative="1">
      <w:start w:val="1"/>
      <w:numFmt w:val="decimal"/>
      <w:lvlText w:val="%4."/>
      <w:lvlJc w:val="left"/>
      <w:pPr>
        <w:ind w:left="2520" w:hanging="360"/>
      </w:pPr>
    </w:lvl>
    <w:lvl w:ilvl="4" w:tplc="460A7DDC" w:tentative="1">
      <w:start w:val="1"/>
      <w:numFmt w:val="lowerLetter"/>
      <w:lvlText w:val="%5."/>
      <w:lvlJc w:val="left"/>
      <w:pPr>
        <w:ind w:left="3240" w:hanging="360"/>
      </w:pPr>
    </w:lvl>
    <w:lvl w:ilvl="5" w:tplc="05C80C5E" w:tentative="1">
      <w:start w:val="1"/>
      <w:numFmt w:val="lowerRoman"/>
      <w:lvlText w:val="%6."/>
      <w:lvlJc w:val="right"/>
      <w:pPr>
        <w:ind w:left="3960" w:hanging="180"/>
      </w:pPr>
    </w:lvl>
    <w:lvl w:ilvl="6" w:tplc="B34292E6" w:tentative="1">
      <w:start w:val="1"/>
      <w:numFmt w:val="decimal"/>
      <w:lvlText w:val="%7."/>
      <w:lvlJc w:val="left"/>
      <w:pPr>
        <w:ind w:left="4680" w:hanging="360"/>
      </w:pPr>
    </w:lvl>
    <w:lvl w:ilvl="7" w:tplc="14DA4288" w:tentative="1">
      <w:start w:val="1"/>
      <w:numFmt w:val="lowerLetter"/>
      <w:lvlText w:val="%8."/>
      <w:lvlJc w:val="left"/>
      <w:pPr>
        <w:ind w:left="5400" w:hanging="360"/>
      </w:pPr>
    </w:lvl>
    <w:lvl w:ilvl="8" w:tplc="D90097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66233"/>
    <w:multiLevelType w:val="hybridMultilevel"/>
    <w:tmpl w:val="0DDE56D8"/>
    <w:lvl w:ilvl="0" w:tplc="91D4DC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340E6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0874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BA74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0AEB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3838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25B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EA0F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EA25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072372"/>
    <w:multiLevelType w:val="hybridMultilevel"/>
    <w:tmpl w:val="94FE8146"/>
    <w:lvl w:ilvl="0" w:tplc="57C0E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0A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65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04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05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EA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F23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46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86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C422C"/>
    <w:multiLevelType w:val="hybridMultilevel"/>
    <w:tmpl w:val="BB9CC074"/>
    <w:lvl w:ilvl="0" w:tplc="39B416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650E38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CCF3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D2E8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208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CEFD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ECAF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328D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CEBB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81174"/>
    <w:multiLevelType w:val="hybridMultilevel"/>
    <w:tmpl w:val="74904BA0"/>
    <w:lvl w:ilvl="0" w:tplc="F7DEAC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0646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F60F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54BE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7E6E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AAED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E8F9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F4B3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788C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AA4C44"/>
    <w:multiLevelType w:val="hybridMultilevel"/>
    <w:tmpl w:val="092E92F6"/>
    <w:lvl w:ilvl="0" w:tplc="4C2ED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E0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48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A66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2F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34D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C7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EC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A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274817"/>
    <w:multiLevelType w:val="hybridMultilevel"/>
    <w:tmpl w:val="1FB26DDC"/>
    <w:lvl w:ilvl="0" w:tplc="E2AA3F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BFDE532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9A98537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476F28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CE7A9C5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B3434A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9CD6463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C508E2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BEA9B6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D331055"/>
    <w:multiLevelType w:val="hybridMultilevel"/>
    <w:tmpl w:val="A6325BA4"/>
    <w:lvl w:ilvl="0" w:tplc="FE4C384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FB81D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AC14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20CA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744F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3418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0A7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3CFD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FC8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03"/>
    <w:rsid w:val="00023A88"/>
    <w:rsid w:val="0004375B"/>
    <w:rsid w:val="000A7238"/>
    <w:rsid w:val="00110CBD"/>
    <w:rsid w:val="00124833"/>
    <w:rsid w:val="00134DD5"/>
    <w:rsid w:val="001357B2"/>
    <w:rsid w:val="0017478F"/>
    <w:rsid w:val="00184B84"/>
    <w:rsid w:val="00197203"/>
    <w:rsid w:val="001B210F"/>
    <w:rsid w:val="001F1340"/>
    <w:rsid w:val="00202A77"/>
    <w:rsid w:val="00217F78"/>
    <w:rsid w:val="002333F9"/>
    <w:rsid w:val="00271CE5"/>
    <w:rsid w:val="00272629"/>
    <w:rsid w:val="00282020"/>
    <w:rsid w:val="002A2B69"/>
    <w:rsid w:val="002C346A"/>
    <w:rsid w:val="003636BF"/>
    <w:rsid w:val="00371442"/>
    <w:rsid w:val="00380189"/>
    <w:rsid w:val="003845B4"/>
    <w:rsid w:val="00387B1A"/>
    <w:rsid w:val="003A0AC6"/>
    <w:rsid w:val="003C5EE5"/>
    <w:rsid w:val="003E1C74"/>
    <w:rsid w:val="003F1A1C"/>
    <w:rsid w:val="00400382"/>
    <w:rsid w:val="004109A1"/>
    <w:rsid w:val="004657EE"/>
    <w:rsid w:val="00466670"/>
    <w:rsid w:val="004B3077"/>
    <w:rsid w:val="00525F1A"/>
    <w:rsid w:val="00526246"/>
    <w:rsid w:val="00567106"/>
    <w:rsid w:val="0059726D"/>
    <w:rsid w:val="005D5991"/>
    <w:rsid w:val="005E1D3C"/>
    <w:rsid w:val="005E25C7"/>
    <w:rsid w:val="005E2D3A"/>
    <w:rsid w:val="005F462D"/>
    <w:rsid w:val="005F61DB"/>
    <w:rsid w:val="00625AE6"/>
    <w:rsid w:val="00632253"/>
    <w:rsid w:val="00642714"/>
    <w:rsid w:val="006455CE"/>
    <w:rsid w:val="00655841"/>
    <w:rsid w:val="00660142"/>
    <w:rsid w:val="006879EE"/>
    <w:rsid w:val="006B0AD3"/>
    <w:rsid w:val="006C5110"/>
    <w:rsid w:val="00704CAB"/>
    <w:rsid w:val="00711029"/>
    <w:rsid w:val="00733017"/>
    <w:rsid w:val="00737D65"/>
    <w:rsid w:val="00751902"/>
    <w:rsid w:val="00783310"/>
    <w:rsid w:val="0079232F"/>
    <w:rsid w:val="00794303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168FA"/>
    <w:rsid w:val="0082504F"/>
    <w:rsid w:val="00833539"/>
    <w:rsid w:val="0088043C"/>
    <w:rsid w:val="00882047"/>
    <w:rsid w:val="00884889"/>
    <w:rsid w:val="008906C9"/>
    <w:rsid w:val="00896C84"/>
    <w:rsid w:val="008B3EF2"/>
    <w:rsid w:val="008C5738"/>
    <w:rsid w:val="008D04F0"/>
    <w:rsid w:val="008E0D92"/>
    <w:rsid w:val="008E1085"/>
    <w:rsid w:val="008F3500"/>
    <w:rsid w:val="008F585D"/>
    <w:rsid w:val="00915C0F"/>
    <w:rsid w:val="00924E3C"/>
    <w:rsid w:val="0093193C"/>
    <w:rsid w:val="00934B3C"/>
    <w:rsid w:val="009612BB"/>
    <w:rsid w:val="00961363"/>
    <w:rsid w:val="009950D5"/>
    <w:rsid w:val="009A2D89"/>
    <w:rsid w:val="009A38BB"/>
    <w:rsid w:val="009C740A"/>
    <w:rsid w:val="00A03142"/>
    <w:rsid w:val="00A125C5"/>
    <w:rsid w:val="00A151F8"/>
    <w:rsid w:val="00A2451C"/>
    <w:rsid w:val="00A36575"/>
    <w:rsid w:val="00A43855"/>
    <w:rsid w:val="00A552F5"/>
    <w:rsid w:val="00A65EE7"/>
    <w:rsid w:val="00A70133"/>
    <w:rsid w:val="00A770A6"/>
    <w:rsid w:val="00A813B1"/>
    <w:rsid w:val="00AB36C4"/>
    <w:rsid w:val="00AC32B2"/>
    <w:rsid w:val="00B17141"/>
    <w:rsid w:val="00B31575"/>
    <w:rsid w:val="00B42E20"/>
    <w:rsid w:val="00B81F40"/>
    <w:rsid w:val="00B8547D"/>
    <w:rsid w:val="00BD7970"/>
    <w:rsid w:val="00BF1CE2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248DE"/>
    <w:rsid w:val="00D24CFA"/>
    <w:rsid w:val="00D8542D"/>
    <w:rsid w:val="00DA03AB"/>
    <w:rsid w:val="00DA32DE"/>
    <w:rsid w:val="00DC6A71"/>
    <w:rsid w:val="00E0357D"/>
    <w:rsid w:val="00E24259"/>
    <w:rsid w:val="00E24441"/>
    <w:rsid w:val="00E55943"/>
    <w:rsid w:val="00E654E4"/>
    <w:rsid w:val="00E85CB5"/>
    <w:rsid w:val="00ED1C3E"/>
    <w:rsid w:val="00ED7350"/>
    <w:rsid w:val="00F0698C"/>
    <w:rsid w:val="00F11F86"/>
    <w:rsid w:val="00F240BB"/>
    <w:rsid w:val="00F57FED"/>
    <w:rsid w:val="00F92E41"/>
    <w:rsid w:val="00FA24B6"/>
    <w:rsid w:val="00FA459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42E20"/>
    <w:pPr>
      <w:keepNext/>
      <w:spacing w:before="240" w:after="60"/>
      <w:jc w:val="center"/>
      <w:outlineLvl w:val="0"/>
    </w:pPr>
    <w:rPr>
      <w:b/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42E20"/>
    <w:pPr>
      <w:keepNext/>
      <w:spacing w:before="240" w:after="60"/>
      <w:jc w:val="center"/>
      <w:outlineLvl w:val="0"/>
    </w:pPr>
    <w:rPr>
      <w:b/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nj.si/" TargetMode="External"/><Relationship Id="rId13" Type="http://schemas.openxmlformats.org/officeDocument/2006/relationships/hyperlink" Target="mailto:zgs.tajnistvo@zg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p.mz@gov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p.mk@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p.mkgp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jnistvo.zupana@kranj.s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GURS</dc:creator>
  <cp:lastModifiedBy>Mojca.Lenardic</cp:lastModifiedBy>
  <cp:revision>2</cp:revision>
  <cp:lastPrinted>2019-04-10T12:46:00Z</cp:lastPrinted>
  <dcterms:created xsi:type="dcterms:W3CDTF">2021-03-10T11:16:00Z</dcterms:created>
  <dcterms:modified xsi:type="dcterms:W3CDTF">2021-03-10T11:16:00Z</dcterms:modified>
</cp:coreProperties>
</file>