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A81E4" w14:textId="77777777" w:rsidR="00C021FE" w:rsidRPr="00D316B4" w:rsidRDefault="00C021FE" w:rsidP="005B7705">
      <w:pPr>
        <w:jc w:val="center"/>
        <w:rPr>
          <w:rFonts w:cs="Arial"/>
          <w:b/>
          <w:sz w:val="22"/>
        </w:rPr>
      </w:pPr>
      <w:r w:rsidRPr="00D316B4">
        <w:rPr>
          <w:rFonts w:cs="Arial"/>
          <w:b/>
          <w:sz w:val="22"/>
        </w:rPr>
        <w:t xml:space="preserve">JAVNI RAZPIS </w:t>
      </w:r>
      <w:bookmarkStart w:id="0" w:name="_Hlk178069165"/>
      <w:r w:rsidRPr="00D316B4">
        <w:rPr>
          <w:rFonts w:cs="Arial"/>
          <w:b/>
          <w:sz w:val="22"/>
        </w:rPr>
        <w:t>REVITALIZACIJA OBJEKTOV JAVNE INFRASTRUKTURE NA OBMEJNIH PROBLEMSKIH OBMOČJIH ZA LETO 202</w:t>
      </w:r>
      <w:bookmarkEnd w:id="0"/>
      <w:r w:rsidRPr="00D316B4">
        <w:rPr>
          <w:rFonts w:cs="Arial"/>
          <w:b/>
          <w:sz w:val="22"/>
        </w:rPr>
        <w:t>7</w:t>
      </w:r>
    </w:p>
    <w:p w14:paraId="39FFAC9A" w14:textId="77777777" w:rsidR="00390576" w:rsidRPr="00D316B4" w:rsidRDefault="00390576" w:rsidP="005B7705">
      <w:pPr>
        <w:rPr>
          <w:rFonts w:cs="Arial"/>
          <w:sz w:val="22"/>
        </w:rPr>
      </w:pPr>
    </w:p>
    <w:p w14:paraId="7AC6E7F7" w14:textId="1BBD4C5C" w:rsidR="00C021FE" w:rsidRPr="00D316B4" w:rsidRDefault="00C021FE" w:rsidP="005B7705">
      <w:pPr>
        <w:jc w:val="center"/>
        <w:rPr>
          <w:rFonts w:cs="Arial"/>
          <w:b/>
          <w:bCs/>
          <w:sz w:val="22"/>
        </w:rPr>
      </w:pPr>
      <w:r w:rsidRPr="00D316B4">
        <w:rPr>
          <w:rFonts w:cs="Arial"/>
          <w:b/>
          <w:bCs/>
          <w:sz w:val="22"/>
        </w:rPr>
        <w:t>ODGOVORI NA VPRAŠANJA</w:t>
      </w:r>
    </w:p>
    <w:p w14:paraId="484673B3" w14:textId="77777777" w:rsidR="00731F1C" w:rsidRPr="00D316B4" w:rsidRDefault="00731F1C" w:rsidP="005B7705">
      <w:pPr>
        <w:rPr>
          <w:rFonts w:cs="Arial"/>
          <w:i/>
          <w:iCs/>
          <w:sz w:val="22"/>
        </w:rPr>
      </w:pPr>
    </w:p>
    <w:p w14:paraId="5E4A3974" w14:textId="437EFEEF" w:rsidR="0038556A" w:rsidRPr="00D316B4" w:rsidRDefault="00021C1C" w:rsidP="005B7705">
      <w:pPr>
        <w:rPr>
          <w:rFonts w:cs="Arial"/>
          <w:b/>
          <w:bCs/>
          <w:sz w:val="22"/>
        </w:rPr>
      </w:pPr>
      <w:r w:rsidRPr="00D316B4">
        <w:rPr>
          <w:rFonts w:cs="Arial"/>
          <w:b/>
          <w:bCs/>
          <w:sz w:val="22"/>
        </w:rPr>
        <w:t>1</w:t>
      </w:r>
      <w:r w:rsidR="0038556A" w:rsidRPr="00D316B4">
        <w:rPr>
          <w:rFonts w:cs="Arial"/>
          <w:b/>
          <w:bCs/>
          <w:sz w:val="22"/>
        </w:rPr>
        <w:t>8. V okviru priprave vloge na Javni razpis Revitalizacija objektov javne infrastrukture na obmejnih problemskih območjih za leto 2027 vas prosim za pojasnilo glede točkovanja ukrepov trajnostne naravnanosti projekta oziroma modre/zelene infrastrukture.</w:t>
      </w:r>
    </w:p>
    <w:p w14:paraId="608AEFDB" w14:textId="77777777" w:rsidR="0038556A" w:rsidRPr="00D316B4" w:rsidRDefault="0038556A" w:rsidP="005B7705">
      <w:pPr>
        <w:rPr>
          <w:rFonts w:cs="Arial"/>
          <w:b/>
          <w:bCs/>
          <w:sz w:val="22"/>
        </w:rPr>
      </w:pPr>
      <w:r w:rsidRPr="00D316B4">
        <w:rPr>
          <w:rFonts w:cs="Arial"/>
          <w:b/>
          <w:bCs/>
          <w:sz w:val="22"/>
        </w:rPr>
        <w:t xml:space="preserve"> </w:t>
      </w:r>
    </w:p>
    <w:p w14:paraId="4D2080CB" w14:textId="77777777" w:rsidR="0038556A" w:rsidRPr="00D316B4" w:rsidRDefault="0038556A" w:rsidP="005B7705">
      <w:pPr>
        <w:rPr>
          <w:rFonts w:cs="Arial"/>
          <w:b/>
          <w:bCs/>
          <w:sz w:val="22"/>
        </w:rPr>
      </w:pPr>
      <w:r w:rsidRPr="00D316B4">
        <w:rPr>
          <w:rFonts w:cs="Arial"/>
          <w:b/>
          <w:bCs/>
          <w:sz w:val="22"/>
        </w:rPr>
        <w:t>V okviru projekta je predvidenih naslednjih deset fizičnih ukrepov:</w:t>
      </w:r>
    </w:p>
    <w:p w14:paraId="72F9DC96" w14:textId="7033E91A" w:rsidR="0038556A" w:rsidRPr="00D316B4" w:rsidRDefault="0038556A" w:rsidP="005B7705">
      <w:pPr>
        <w:pStyle w:val="Odstavekseznama"/>
        <w:numPr>
          <w:ilvl w:val="0"/>
          <w:numId w:val="3"/>
        </w:numPr>
        <w:spacing w:after="0" w:line="240" w:lineRule="auto"/>
        <w:ind w:left="284" w:hanging="284"/>
        <w:jc w:val="both"/>
        <w:rPr>
          <w:rFonts w:ascii="Arial" w:hAnsi="Arial" w:cs="Arial"/>
          <w:b/>
          <w:bCs/>
        </w:rPr>
      </w:pPr>
      <w:r w:rsidRPr="00D316B4">
        <w:rPr>
          <w:rFonts w:ascii="Arial" w:hAnsi="Arial" w:cs="Arial"/>
          <w:b/>
          <w:bCs/>
        </w:rPr>
        <w:t>Energetska samooskrba objekta z obnovljivimi viri energije:</w:t>
      </w:r>
    </w:p>
    <w:p w14:paraId="76905575" w14:textId="77777777" w:rsidR="0038556A" w:rsidRPr="00D316B4" w:rsidRDefault="0038556A" w:rsidP="005B7705">
      <w:pPr>
        <w:pStyle w:val="Odstavekseznama"/>
        <w:numPr>
          <w:ilvl w:val="1"/>
          <w:numId w:val="3"/>
        </w:numPr>
        <w:spacing w:after="0" w:line="240" w:lineRule="auto"/>
        <w:jc w:val="both"/>
        <w:rPr>
          <w:rFonts w:ascii="Arial" w:hAnsi="Arial" w:cs="Arial"/>
          <w:b/>
          <w:bCs/>
        </w:rPr>
      </w:pPr>
      <w:r w:rsidRPr="00D316B4">
        <w:rPr>
          <w:rFonts w:ascii="Arial" w:hAnsi="Arial" w:cs="Arial"/>
          <w:b/>
          <w:bCs/>
        </w:rPr>
        <w:t>Predvidena je sončna elektrarna, manjša vetrna elektrarna ter hranilniki električne energije. Sistem je namenjen čim višji stopnji samooskrbe objekta in zmanjšanju odvisnosti od drugih virov energije.</w:t>
      </w:r>
    </w:p>
    <w:p w14:paraId="1A2B6A29" w14:textId="2D4D38A8" w:rsidR="0038556A" w:rsidRPr="00D316B4" w:rsidRDefault="0038556A" w:rsidP="005B7705">
      <w:pPr>
        <w:pStyle w:val="Odstavekseznama"/>
        <w:numPr>
          <w:ilvl w:val="0"/>
          <w:numId w:val="3"/>
        </w:numPr>
        <w:spacing w:after="0" w:line="240" w:lineRule="auto"/>
        <w:ind w:left="284" w:hanging="284"/>
        <w:jc w:val="both"/>
        <w:rPr>
          <w:rFonts w:ascii="Arial" w:hAnsi="Arial" w:cs="Arial"/>
          <w:b/>
          <w:bCs/>
        </w:rPr>
      </w:pPr>
      <w:r w:rsidRPr="00D316B4">
        <w:rPr>
          <w:rFonts w:ascii="Arial" w:hAnsi="Arial" w:cs="Arial"/>
          <w:b/>
          <w:bCs/>
        </w:rPr>
        <w:t>Energetsko učinkoviti viri ogrevanja:</w:t>
      </w:r>
    </w:p>
    <w:p w14:paraId="0E9455BA" w14:textId="77777777" w:rsidR="0038556A" w:rsidRPr="00D316B4" w:rsidRDefault="0038556A" w:rsidP="005B7705">
      <w:pPr>
        <w:pStyle w:val="Odstavekseznama"/>
        <w:numPr>
          <w:ilvl w:val="1"/>
          <w:numId w:val="3"/>
        </w:numPr>
        <w:spacing w:after="0" w:line="240" w:lineRule="auto"/>
        <w:jc w:val="both"/>
        <w:rPr>
          <w:rFonts w:ascii="Arial" w:hAnsi="Arial" w:cs="Arial"/>
          <w:b/>
          <w:bCs/>
        </w:rPr>
      </w:pPr>
      <w:r w:rsidRPr="00D316B4">
        <w:rPr>
          <w:rFonts w:ascii="Arial" w:hAnsi="Arial" w:cs="Arial"/>
          <w:b/>
          <w:bCs/>
        </w:rPr>
        <w:t xml:space="preserve">Predvidena je peč na </w:t>
      </w:r>
      <w:proofErr w:type="spellStart"/>
      <w:r w:rsidRPr="00D316B4">
        <w:rPr>
          <w:rFonts w:ascii="Arial" w:hAnsi="Arial" w:cs="Arial"/>
          <w:b/>
          <w:bCs/>
        </w:rPr>
        <w:t>pelete</w:t>
      </w:r>
      <w:proofErr w:type="spellEnd"/>
      <w:r w:rsidRPr="00D316B4">
        <w:rPr>
          <w:rFonts w:ascii="Arial" w:hAnsi="Arial" w:cs="Arial"/>
          <w:b/>
          <w:bCs/>
        </w:rPr>
        <w:t xml:space="preserve"> z razvodom toplega zraka v druge prostore ter štedilnik na drva, ki bo poleg kuhanja služil tudi ogrevanju sanitarne vode in kot dodaten vir ogrevanja.</w:t>
      </w:r>
    </w:p>
    <w:p w14:paraId="6BA98833" w14:textId="1C3E8991" w:rsidR="0038556A" w:rsidRPr="00D316B4" w:rsidRDefault="0038556A" w:rsidP="005B7705">
      <w:pPr>
        <w:pStyle w:val="Odstavekseznama"/>
        <w:numPr>
          <w:ilvl w:val="0"/>
          <w:numId w:val="3"/>
        </w:numPr>
        <w:spacing w:after="0" w:line="240" w:lineRule="auto"/>
        <w:ind w:left="284" w:hanging="284"/>
        <w:jc w:val="both"/>
        <w:rPr>
          <w:rFonts w:ascii="Arial" w:hAnsi="Arial" w:cs="Arial"/>
          <w:b/>
          <w:bCs/>
        </w:rPr>
      </w:pPr>
      <w:r w:rsidRPr="00D316B4">
        <w:rPr>
          <w:rFonts w:ascii="Arial" w:hAnsi="Arial" w:cs="Arial"/>
          <w:b/>
          <w:bCs/>
        </w:rPr>
        <w:t>Zmanjševanje porabe pitne vode:</w:t>
      </w:r>
    </w:p>
    <w:p w14:paraId="61DAFF3E" w14:textId="77777777" w:rsidR="0038556A" w:rsidRPr="00D316B4" w:rsidRDefault="0038556A" w:rsidP="005B7705">
      <w:pPr>
        <w:pStyle w:val="Odstavekseznama"/>
        <w:numPr>
          <w:ilvl w:val="1"/>
          <w:numId w:val="3"/>
        </w:numPr>
        <w:spacing w:after="0" w:line="240" w:lineRule="auto"/>
        <w:jc w:val="both"/>
        <w:rPr>
          <w:rFonts w:ascii="Arial" w:hAnsi="Arial" w:cs="Arial"/>
          <w:b/>
          <w:bCs/>
        </w:rPr>
      </w:pPr>
      <w:r w:rsidRPr="00D316B4">
        <w:rPr>
          <w:rFonts w:ascii="Arial" w:hAnsi="Arial" w:cs="Arial"/>
          <w:b/>
          <w:bCs/>
        </w:rPr>
        <w:t xml:space="preserve">Predvidena je vgradnja varčnih </w:t>
      </w:r>
      <w:proofErr w:type="spellStart"/>
      <w:r w:rsidRPr="00D316B4">
        <w:rPr>
          <w:rFonts w:ascii="Arial" w:hAnsi="Arial" w:cs="Arial"/>
          <w:b/>
          <w:bCs/>
        </w:rPr>
        <w:t>dvokoličinskih</w:t>
      </w:r>
      <w:proofErr w:type="spellEnd"/>
      <w:r w:rsidRPr="00D316B4">
        <w:rPr>
          <w:rFonts w:ascii="Arial" w:hAnsi="Arial" w:cs="Arial"/>
          <w:b/>
          <w:bCs/>
        </w:rPr>
        <w:t xml:space="preserve"> </w:t>
      </w:r>
      <w:proofErr w:type="spellStart"/>
      <w:r w:rsidRPr="00D316B4">
        <w:rPr>
          <w:rFonts w:ascii="Arial" w:hAnsi="Arial" w:cs="Arial"/>
          <w:b/>
          <w:bCs/>
        </w:rPr>
        <w:t>splakovalnikov</w:t>
      </w:r>
      <w:proofErr w:type="spellEnd"/>
      <w:r w:rsidRPr="00D316B4">
        <w:rPr>
          <w:rFonts w:ascii="Arial" w:hAnsi="Arial" w:cs="Arial"/>
          <w:b/>
          <w:bCs/>
        </w:rPr>
        <w:t xml:space="preserve"> ter varčnih oziroma senzorskih pip. Namen ukrepa je zmanjšati porabo vode glede na omejene možnosti oskrbe na visokogorski lokaciji.</w:t>
      </w:r>
    </w:p>
    <w:p w14:paraId="297ECAF6" w14:textId="4AAAB1AD" w:rsidR="0038556A" w:rsidRPr="00D316B4" w:rsidRDefault="0038556A" w:rsidP="005B7705">
      <w:pPr>
        <w:pStyle w:val="Odstavekseznama"/>
        <w:numPr>
          <w:ilvl w:val="0"/>
          <w:numId w:val="3"/>
        </w:numPr>
        <w:spacing w:after="0" w:line="240" w:lineRule="auto"/>
        <w:ind w:left="284" w:hanging="284"/>
        <w:jc w:val="both"/>
        <w:rPr>
          <w:rFonts w:ascii="Arial" w:hAnsi="Arial" w:cs="Arial"/>
          <w:b/>
          <w:bCs/>
        </w:rPr>
      </w:pPr>
      <w:r w:rsidRPr="00D316B4">
        <w:rPr>
          <w:rFonts w:ascii="Arial" w:hAnsi="Arial" w:cs="Arial"/>
          <w:b/>
          <w:bCs/>
        </w:rPr>
        <w:t>Ureditev suhega WC:</w:t>
      </w:r>
    </w:p>
    <w:p w14:paraId="003D0641" w14:textId="77777777" w:rsidR="0038556A" w:rsidRPr="00D316B4" w:rsidRDefault="0038556A" w:rsidP="005B7705">
      <w:pPr>
        <w:pStyle w:val="Odstavekseznama"/>
        <w:numPr>
          <w:ilvl w:val="1"/>
          <w:numId w:val="3"/>
        </w:numPr>
        <w:spacing w:after="0" w:line="240" w:lineRule="auto"/>
        <w:jc w:val="both"/>
        <w:rPr>
          <w:rFonts w:ascii="Arial" w:hAnsi="Arial" w:cs="Arial"/>
          <w:b/>
          <w:bCs/>
        </w:rPr>
      </w:pPr>
      <w:r w:rsidRPr="00D316B4">
        <w:rPr>
          <w:rFonts w:ascii="Arial" w:hAnsi="Arial" w:cs="Arial"/>
          <w:b/>
          <w:bCs/>
        </w:rPr>
        <w:t>Predviden je suhi WC z minimalno oziroma brez porabe vode. Z ukrepom se zmanjšujeta poraba vode in količina odpadne vode, ki jo je treba zbirati, čistiti in odvajati.</w:t>
      </w:r>
    </w:p>
    <w:p w14:paraId="402598A5" w14:textId="0C6B1FA1" w:rsidR="0038556A" w:rsidRPr="00D316B4" w:rsidRDefault="0038556A" w:rsidP="005B7705">
      <w:pPr>
        <w:pStyle w:val="Odstavekseznama"/>
        <w:numPr>
          <w:ilvl w:val="0"/>
          <w:numId w:val="3"/>
        </w:numPr>
        <w:spacing w:after="0" w:line="240" w:lineRule="auto"/>
        <w:ind w:left="284" w:hanging="284"/>
        <w:jc w:val="both"/>
        <w:rPr>
          <w:rFonts w:ascii="Arial" w:hAnsi="Arial" w:cs="Arial"/>
          <w:b/>
          <w:bCs/>
        </w:rPr>
      </w:pPr>
      <w:r w:rsidRPr="00D316B4">
        <w:rPr>
          <w:rFonts w:ascii="Arial" w:hAnsi="Arial" w:cs="Arial"/>
          <w:b/>
          <w:bCs/>
        </w:rPr>
        <w:t>Ločevanje in biološko čiščenje odpadnih voda:</w:t>
      </w:r>
    </w:p>
    <w:p w14:paraId="7D5DD226" w14:textId="77777777" w:rsidR="0038556A" w:rsidRPr="00D316B4" w:rsidRDefault="0038556A" w:rsidP="005B7705">
      <w:pPr>
        <w:pStyle w:val="Odstavekseznama"/>
        <w:numPr>
          <w:ilvl w:val="1"/>
          <w:numId w:val="3"/>
        </w:numPr>
        <w:spacing w:after="0" w:line="240" w:lineRule="auto"/>
        <w:jc w:val="both"/>
        <w:rPr>
          <w:rFonts w:ascii="Arial" w:hAnsi="Arial" w:cs="Arial"/>
          <w:b/>
          <w:bCs/>
        </w:rPr>
      </w:pPr>
      <w:r w:rsidRPr="00D316B4">
        <w:rPr>
          <w:rFonts w:ascii="Arial" w:hAnsi="Arial" w:cs="Arial"/>
          <w:b/>
          <w:bCs/>
        </w:rPr>
        <w:t>Predvideno je ločevanje črnih in sivih odpadnih voda ter njihova ustrezna obravnava v biološki čistilni napravi. Rešitev je prilagojena občutljivemu naravnemu okolju.</w:t>
      </w:r>
    </w:p>
    <w:p w14:paraId="1353ECBA" w14:textId="5BDA4642" w:rsidR="0038556A" w:rsidRPr="00D316B4" w:rsidRDefault="0038556A" w:rsidP="005B7705">
      <w:pPr>
        <w:pStyle w:val="Odstavekseznama"/>
        <w:numPr>
          <w:ilvl w:val="0"/>
          <w:numId w:val="3"/>
        </w:numPr>
        <w:spacing w:after="0" w:line="240" w:lineRule="auto"/>
        <w:ind w:left="284" w:hanging="284"/>
        <w:jc w:val="both"/>
        <w:rPr>
          <w:rFonts w:ascii="Arial" w:hAnsi="Arial" w:cs="Arial"/>
          <w:b/>
          <w:bCs/>
        </w:rPr>
      </w:pPr>
      <w:r w:rsidRPr="00D316B4">
        <w:rPr>
          <w:rFonts w:ascii="Arial" w:hAnsi="Arial" w:cs="Arial"/>
          <w:b/>
          <w:bCs/>
        </w:rPr>
        <w:t>Zbiranje in uporaba deževnice:</w:t>
      </w:r>
    </w:p>
    <w:p w14:paraId="15AD44DC" w14:textId="77777777" w:rsidR="0038556A" w:rsidRPr="00D316B4" w:rsidRDefault="0038556A" w:rsidP="005B7705">
      <w:pPr>
        <w:pStyle w:val="Odstavekseznama"/>
        <w:numPr>
          <w:ilvl w:val="1"/>
          <w:numId w:val="3"/>
        </w:numPr>
        <w:spacing w:after="0" w:line="240" w:lineRule="auto"/>
        <w:jc w:val="both"/>
        <w:rPr>
          <w:rFonts w:ascii="Arial" w:hAnsi="Arial" w:cs="Arial"/>
          <w:b/>
          <w:bCs/>
        </w:rPr>
      </w:pPr>
      <w:r w:rsidRPr="00D316B4">
        <w:rPr>
          <w:rFonts w:ascii="Arial" w:hAnsi="Arial" w:cs="Arial"/>
          <w:b/>
          <w:bCs/>
        </w:rPr>
        <w:t>Pod novo predvideno teraso bosta nameščena dva rezervoarja prostornine po 5.000 l. Zbrana deževnica bo namenjena sekundarnim oziroma sanitarnim namenom, del kapacitete pa požarni vodi.</w:t>
      </w:r>
    </w:p>
    <w:p w14:paraId="3337629F" w14:textId="67F947E1" w:rsidR="0038556A" w:rsidRPr="00D316B4" w:rsidRDefault="0038556A" w:rsidP="005B7705">
      <w:pPr>
        <w:pStyle w:val="Odstavekseznama"/>
        <w:numPr>
          <w:ilvl w:val="0"/>
          <w:numId w:val="3"/>
        </w:numPr>
        <w:spacing w:after="0" w:line="240" w:lineRule="auto"/>
        <w:ind w:left="284" w:hanging="284"/>
        <w:jc w:val="both"/>
        <w:rPr>
          <w:rFonts w:ascii="Arial" w:hAnsi="Arial" w:cs="Arial"/>
          <w:b/>
          <w:bCs/>
        </w:rPr>
      </w:pPr>
      <w:r w:rsidRPr="00D316B4">
        <w:rPr>
          <w:rFonts w:ascii="Arial" w:hAnsi="Arial" w:cs="Arial"/>
          <w:b/>
          <w:bCs/>
        </w:rPr>
        <w:t>Management padavinskih voda in ohranjanje naravne infiltracije:</w:t>
      </w:r>
    </w:p>
    <w:p w14:paraId="6ECF382A" w14:textId="77777777" w:rsidR="0038556A" w:rsidRPr="00D316B4" w:rsidRDefault="0038556A" w:rsidP="005B7705">
      <w:pPr>
        <w:pStyle w:val="Odstavekseznama"/>
        <w:numPr>
          <w:ilvl w:val="1"/>
          <w:numId w:val="3"/>
        </w:numPr>
        <w:spacing w:after="0" w:line="240" w:lineRule="auto"/>
        <w:jc w:val="both"/>
        <w:rPr>
          <w:rFonts w:ascii="Arial" w:hAnsi="Arial" w:cs="Arial"/>
          <w:b/>
          <w:bCs/>
        </w:rPr>
      </w:pPr>
      <w:r w:rsidRPr="00D316B4">
        <w:rPr>
          <w:rFonts w:ascii="Arial" w:hAnsi="Arial" w:cs="Arial"/>
          <w:b/>
          <w:bCs/>
        </w:rPr>
        <w:t>Zunanje površine bodo urejene tako, da se v največji možni meri ohrani naravno ponikanje padavinskih voda. Predvidene so prepustne peščene oziroma prodnate površine ter razpršeno odvajanje padavinske vode v teren.</w:t>
      </w:r>
    </w:p>
    <w:p w14:paraId="1EAA8B43" w14:textId="21ABF29D" w:rsidR="0038556A" w:rsidRPr="00D316B4" w:rsidRDefault="0038556A" w:rsidP="005B7705">
      <w:pPr>
        <w:pStyle w:val="Odstavekseznama"/>
        <w:numPr>
          <w:ilvl w:val="0"/>
          <w:numId w:val="3"/>
        </w:numPr>
        <w:spacing w:after="0" w:line="240" w:lineRule="auto"/>
        <w:ind w:left="284" w:hanging="284"/>
        <w:jc w:val="both"/>
        <w:rPr>
          <w:rFonts w:ascii="Arial" w:hAnsi="Arial" w:cs="Arial"/>
          <w:b/>
          <w:bCs/>
        </w:rPr>
      </w:pPr>
      <w:r w:rsidRPr="00D316B4">
        <w:rPr>
          <w:rFonts w:ascii="Arial" w:hAnsi="Arial" w:cs="Arial"/>
          <w:b/>
          <w:bCs/>
        </w:rPr>
        <w:t>Ponovna uporaba gradbenega in izkopnega materiala:</w:t>
      </w:r>
    </w:p>
    <w:p w14:paraId="0FAD4151" w14:textId="77777777" w:rsidR="0038556A" w:rsidRPr="00D316B4" w:rsidRDefault="0038556A" w:rsidP="005B7705">
      <w:pPr>
        <w:pStyle w:val="Odstavekseznama"/>
        <w:numPr>
          <w:ilvl w:val="1"/>
          <w:numId w:val="3"/>
        </w:numPr>
        <w:spacing w:after="0" w:line="240" w:lineRule="auto"/>
        <w:jc w:val="both"/>
        <w:rPr>
          <w:rFonts w:ascii="Arial" w:hAnsi="Arial" w:cs="Arial"/>
          <w:b/>
          <w:bCs/>
        </w:rPr>
      </w:pPr>
      <w:r w:rsidRPr="00D316B4">
        <w:rPr>
          <w:rFonts w:ascii="Arial" w:hAnsi="Arial" w:cs="Arial"/>
          <w:b/>
          <w:bCs/>
        </w:rPr>
        <w:t>Material, pridobljen pri izkopu za izvedbo kleti, se bo ponovno uporabil pri ureditvi novega povišanega nivoja terase. Pri ureditvah bo uporabljen tudi lokalni drobljenec, s čimer se zmanjšata odvoz in dovoz materiala.</w:t>
      </w:r>
    </w:p>
    <w:p w14:paraId="04AF67D8" w14:textId="68A62E41" w:rsidR="0038556A" w:rsidRPr="00D316B4" w:rsidRDefault="0038556A" w:rsidP="005B7705">
      <w:pPr>
        <w:pStyle w:val="Odstavekseznama"/>
        <w:numPr>
          <w:ilvl w:val="0"/>
          <w:numId w:val="3"/>
        </w:numPr>
        <w:spacing w:after="0" w:line="240" w:lineRule="auto"/>
        <w:ind w:left="284" w:hanging="284"/>
        <w:jc w:val="both"/>
        <w:rPr>
          <w:rFonts w:ascii="Arial" w:hAnsi="Arial" w:cs="Arial"/>
          <w:b/>
          <w:bCs/>
        </w:rPr>
      </w:pPr>
      <w:r w:rsidRPr="00D316B4">
        <w:rPr>
          <w:rFonts w:ascii="Arial" w:hAnsi="Arial" w:cs="Arial"/>
          <w:b/>
          <w:bCs/>
        </w:rPr>
        <w:t>Pasivno hlajenje z vkopano kletjo:</w:t>
      </w:r>
    </w:p>
    <w:p w14:paraId="582F6B69" w14:textId="77777777" w:rsidR="0038556A" w:rsidRPr="00D316B4" w:rsidRDefault="0038556A" w:rsidP="005B7705">
      <w:pPr>
        <w:pStyle w:val="Odstavekseznama"/>
        <w:numPr>
          <w:ilvl w:val="1"/>
          <w:numId w:val="3"/>
        </w:numPr>
        <w:spacing w:after="0" w:line="240" w:lineRule="auto"/>
        <w:jc w:val="both"/>
        <w:rPr>
          <w:rFonts w:ascii="Arial" w:hAnsi="Arial" w:cs="Arial"/>
          <w:b/>
          <w:bCs/>
        </w:rPr>
      </w:pPr>
      <w:r w:rsidRPr="00D316B4">
        <w:rPr>
          <w:rFonts w:ascii="Arial" w:hAnsi="Arial" w:cs="Arial"/>
          <w:b/>
          <w:bCs/>
        </w:rPr>
        <w:t>Predvidena vkopana klet bo namenjena shranjevanju in hlajenju živil ter pijače. Z izkoriščanjem naravne temperaturne stabilnosti zemljine oziroma kamninske podlage se zmanjšuje potreba po mehanskem hlajenju in poraba električne energije.</w:t>
      </w:r>
    </w:p>
    <w:p w14:paraId="164CC837" w14:textId="77777777" w:rsidR="005B7705" w:rsidRPr="00D316B4" w:rsidRDefault="0038556A" w:rsidP="005B7705">
      <w:pPr>
        <w:pStyle w:val="Odstavekseznama"/>
        <w:numPr>
          <w:ilvl w:val="0"/>
          <w:numId w:val="3"/>
        </w:numPr>
        <w:spacing w:after="0" w:line="240" w:lineRule="auto"/>
        <w:ind w:left="284" w:hanging="284"/>
        <w:jc w:val="both"/>
        <w:rPr>
          <w:rFonts w:ascii="Arial" w:hAnsi="Arial" w:cs="Arial"/>
          <w:b/>
          <w:bCs/>
        </w:rPr>
      </w:pPr>
      <w:r w:rsidRPr="00D316B4">
        <w:rPr>
          <w:rFonts w:ascii="Arial" w:hAnsi="Arial" w:cs="Arial"/>
          <w:b/>
          <w:bCs/>
        </w:rPr>
        <w:t>Ohranjanje in prestavitev obstoječe avtohtone travne ruše z medovitimi rastlinami:</w:t>
      </w:r>
    </w:p>
    <w:p w14:paraId="786C6CE0" w14:textId="4001988E" w:rsidR="0038556A" w:rsidRPr="00D316B4" w:rsidRDefault="0038556A" w:rsidP="005B7705">
      <w:pPr>
        <w:pStyle w:val="Odstavekseznama"/>
        <w:numPr>
          <w:ilvl w:val="1"/>
          <w:numId w:val="3"/>
        </w:numPr>
        <w:spacing w:after="0" w:line="240" w:lineRule="auto"/>
        <w:jc w:val="both"/>
        <w:rPr>
          <w:rFonts w:ascii="Arial" w:hAnsi="Arial" w:cs="Arial"/>
          <w:b/>
          <w:bCs/>
        </w:rPr>
      </w:pPr>
      <w:r w:rsidRPr="00D316B4">
        <w:rPr>
          <w:rFonts w:ascii="Arial" w:hAnsi="Arial" w:cs="Arial"/>
          <w:b/>
          <w:bCs/>
        </w:rPr>
        <w:t>Na območju posega bo zgornja plast tal skupaj z obstoječo avtohtono vegetacijo na površini, večji od 10 m², previdno odstranjena v strnjenih segmentih in prenesena na drugo primerno površino v neposredni bližini. Na ta način se ohranijo lokalne medovite rastline in prepreči vnos neavtohtonih rastlinskih vrst.</w:t>
      </w:r>
    </w:p>
    <w:p w14:paraId="31F89E1C" w14:textId="7299D1EC" w:rsidR="0038556A" w:rsidRPr="00D316B4" w:rsidRDefault="0038556A" w:rsidP="005B7705">
      <w:pPr>
        <w:rPr>
          <w:rFonts w:cs="Arial"/>
          <w:i/>
          <w:iCs/>
          <w:sz w:val="22"/>
        </w:rPr>
      </w:pPr>
      <w:r w:rsidRPr="00D316B4">
        <w:rPr>
          <w:rFonts w:cs="Arial"/>
          <w:b/>
          <w:bCs/>
          <w:sz w:val="22"/>
        </w:rPr>
        <w:lastRenderedPageBreak/>
        <w:t>Glede na navedeno nas zanima predvsem koliko točk bi se pri merilu, ki se nanaša na število izvedenih ukrepov trajnostne naravnanosti projekta oziroma modre/zelene infrastrukture, dodelilo projektu z zgoraj opisanimi ukrepi?</w:t>
      </w:r>
    </w:p>
    <w:p w14:paraId="34126592" w14:textId="0AC805CB" w:rsidR="00A4798F" w:rsidRPr="00D316B4" w:rsidRDefault="00A4798F" w:rsidP="005B7705">
      <w:pPr>
        <w:rPr>
          <w:rFonts w:cs="Arial"/>
          <w:i/>
          <w:iCs/>
          <w:sz w:val="22"/>
        </w:rPr>
      </w:pPr>
    </w:p>
    <w:p w14:paraId="00256773" w14:textId="1B7E0FE8" w:rsidR="008A69E9" w:rsidRPr="00D316B4" w:rsidRDefault="008A69E9" w:rsidP="005B7705">
      <w:pPr>
        <w:rPr>
          <w:rFonts w:cs="Arial"/>
          <w:b/>
          <w:bCs/>
          <w:sz w:val="22"/>
        </w:rPr>
      </w:pPr>
      <w:r w:rsidRPr="00D316B4">
        <w:rPr>
          <w:rFonts w:cs="Arial"/>
          <w:b/>
          <w:bCs/>
          <w:sz w:val="22"/>
        </w:rPr>
        <w:t>ODGOVOR:</w:t>
      </w:r>
    </w:p>
    <w:p w14:paraId="5F91E0F9" w14:textId="77777777" w:rsidR="008A69E9" w:rsidRPr="00D316B4" w:rsidRDefault="008A69E9" w:rsidP="005B7705">
      <w:pPr>
        <w:rPr>
          <w:rFonts w:cs="Arial"/>
          <w:i/>
          <w:iCs/>
          <w:sz w:val="22"/>
        </w:rPr>
      </w:pPr>
    </w:p>
    <w:p w14:paraId="4E6FE980" w14:textId="3D43BC36" w:rsidR="008A69E9" w:rsidRPr="00D316B4" w:rsidRDefault="005B7705" w:rsidP="005B7705">
      <w:pPr>
        <w:rPr>
          <w:rFonts w:cs="Arial"/>
          <w:i/>
          <w:iCs/>
          <w:sz w:val="22"/>
        </w:rPr>
      </w:pPr>
      <w:r w:rsidRPr="00D316B4">
        <w:rPr>
          <w:rFonts w:cs="Arial"/>
          <w:i/>
          <w:iCs/>
          <w:sz w:val="22"/>
        </w:rPr>
        <w:t xml:space="preserve">Našteli ste 10 ukrepov trajnostne naravnanosti oz. modre/zelene infrastrukture. V skladu z določili javnega razpisa to pomeni 10 točk pri merilu 3. V okviru vloge boste morali ukrep »ohranjanje in prestavitev obstoječe avtohtone travne ruše z medovitimi rastlinami« ustrezno dopolniti s pojasnilom, zakaj je potrebno travno rušo prestaviti in prenesti na drugo površino. O ustreznosti ukrepov </w:t>
      </w:r>
      <w:r w:rsidR="00B544EB">
        <w:rPr>
          <w:rFonts w:cs="Arial"/>
          <w:i/>
          <w:iCs/>
          <w:sz w:val="22"/>
        </w:rPr>
        <w:t>ter</w:t>
      </w:r>
      <w:r w:rsidR="00792FA5">
        <w:rPr>
          <w:rFonts w:cs="Arial"/>
          <w:i/>
          <w:iCs/>
          <w:sz w:val="22"/>
        </w:rPr>
        <w:t xml:space="preserve"> </w:t>
      </w:r>
      <w:r w:rsidR="00B544EB">
        <w:rPr>
          <w:rFonts w:cs="Arial"/>
          <w:i/>
          <w:iCs/>
          <w:sz w:val="22"/>
        </w:rPr>
        <w:t xml:space="preserve">točkovanju </w:t>
      </w:r>
      <w:r w:rsidRPr="00D316B4">
        <w:rPr>
          <w:rFonts w:cs="Arial"/>
          <w:i/>
          <w:iCs/>
          <w:sz w:val="22"/>
        </w:rPr>
        <w:t xml:space="preserve">bomo seveda lahko presojali zgolj na podlagi pregleda </w:t>
      </w:r>
      <w:r w:rsidR="00B544EB">
        <w:rPr>
          <w:rFonts w:cs="Arial"/>
          <w:i/>
          <w:iCs/>
          <w:sz w:val="22"/>
        </w:rPr>
        <w:t>celotne vloge</w:t>
      </w:r>
      <w:r w:rsidRPr="00D316B4">
        <w:rPr>
          <w:rFonts w:cs="Arial"/>
          <w:i/>
          <w:iCs/>
          <w:sz w:val="22"/>
        </w:rPr>
        <w:t>.</w:t>
      </w:r>
    </w:p>
    <w:p w14:paraId="204091E0" w14:textId="77777777" w:rsidR="007A293D" w:rsidRPr="00D316B4" w:rsidRDefault="007A293D" w:rsidP="005B7705">
      <w:pPr>
        <w:rPr>
          <w:rFonts w:cs="Arial"/>
          <w:i/>
          <w:iCs/>
          <w:sz w:val="22"/>
        </w:rPr>
      </w:pPr>
    </w:p>
    <w:p w14:paraId="2A6B2AA8" w14:textId="77777777" w:rsidR="007A293D" w:rsidRPr="00D316B4" w:rsidRDefault="007A293D" w:rsidP="007A293D">
      <w:pPr>
        <w:rPr>
          <w:rFonts w:cs="Arial"/>
          <w:b/>
          <w:bCs/>
          <w:sz w:val="22"/>
        </w:rPr>
      </w:pPr>
      <w:r w:rsidRPr="00D316B4">
        <w:rPr>
          <w:rFonts w:cs="Arial"/>
          <w:b/>
          <w:bCs/>
          <w:sz w:val="22"/>
        </w:rPr>
        <w:t xml:space="preserve">19. Projekt, ki ga želimo prijaviti na javni razpis, vključuje dva namena (skladno s CC-SI po DGD in gradbene dovoljenju, in sicer v pritličju 1. medgeneracijski center z dnevnim varstvom starejših, s spremljajočimi prostori za prostočasne, kulturne dejavnosti in dogodke, s poslovnim prostorom za storitvene dejavnosti, </w:t>
      </w:r>
      <w:proofErr w:type="spellStart"/>
      <w:r w:rsidRPr="00D316B4">
        <w:rPr>
          <w:rFonts w:cs="Arial"/>
          <w:b/>
          <w:bCs/>
          <w:sz w:val="22"/>
        </w:rPr>
        <w:t>info</w:t>
      </w:r>
      <w:proofErr w:type="spellEnd"/>
      <w:r w:rsidRPr="00D316B4">
        <w:rPr>
          <w:rFonts w:cs="Arial"/>
          <w:b/>
          <w:bCs/>
          <w:sz w:val="22"/>
        </w:rPr>
        <w:t xml:space="preserve"> točko … in 2. kuhinjo z gostinskim delom (za potrebe uporabnikov dnevnega centra, oskrbovanja starejših s kosili na domu, obiskovalcev, turistov…), v nadstropju in mansardi pa stanovanja, ki so predstavljajo spremljajočo dejavnost medgeneracijskega centra, zato jih CC-SI v DGD in gradbenem dovoljenju posebej ne našteva. Investicija (GOI dela) bo potekala sočasno za celoten objekt, za kar je pridobljeno gradbeno dovoljenje. Kot upravičene stroške bi želeli na javni razpis prijaviti le medgeneracijski center, skupaj s kuhinjo z gostinskim delom, saj bi želeli za investicijo v spremljajoč program medgeneracijskega centra, ki zadeva stanovanja, pridobiti zunanje vire sofinanciranja, ločeno od tega javnega razpisa, v kolikor se morda odpre kakšna možnost v tej smeri. Glede na to, da investicijo ni moč ločiti v dve različni fazi (npr. 1. faza: medgeneracijski center, 2. faza: stanovanja), gledano z vidika časovnega izvajanja, saj rekonstrukcija objekta kot rečeno lahko teče le sočasno, nas zanima:</w:t>
      </w:r>
    </w:p>
    <w:p w14:paraId="6C504280" w14:textId="77777777" w:rsidR="007A293D" w:rsidRPr="00D316B4" w:rsidRDefault="007A293D" w:rsidP="007A293D">
      <w:pPr>
        <w:numPr>
          <w:ilvl w:val="0"/>
          <w:numId w:val="4"/>
        </w:numPr>
        <w:ind w:left="714" w:hanging="357"/>
        <w:rPr>
          <w:rFonts w:cs="Arial"/>
          <w:b/>
          <w:bCs/>
          <w:sz w:val="22"/>
        </w:rPr>
      </w:pPr>
      <w:r w:rsidRPr="00D316B4">
        <w:rPr>
          <w:rFonts w:cs="Arial"/>
          <w:b/>
          <w:bCs/>
          <w:sz w:val="22"/>
        </w:rPr>
        <w:t xml:space="preserve"> Ali je ne glede na to, da gradbeno dovoljenje ne predvideva fazne rekonstrukcije, dopustno, da v vlogi na javni razpis rekonstrukcijo objekta v medgeneracijski center (vključno s kuhinjo z gostinskim delom, brez stanovanj), za katero želimo pridobiti sofinanciranje na podlagi JR OPO 2027, v vlogi na javni razpis poimenujemo kot 1. fazo projekta, rekonstrukcijo objekta v stanovanja, stroški katere bodo prijavljeni kot neupravičeni, pa kot 2. fazo projekta. Ali moda zadošča, da ne govorimo o fazah, temveč, da aktivnosti in stroške razmejujemo na »upravičen« del projekta, ki obsega medgeneracijski center, in »neupravičen« del projekta, ki obsega stanovanja?</w:t>
      </w:r>
    </w:p>
    <w:p w14:paraId="5E140FAD" w14:textId="77777777" w:rsidR="007A293D" w:rsidRPr="00D316B4" w:rsidRDefault="007A293D" w:rsidP="007A293D">
      <w:pPr>
        <w:numPr>
          <w:ilvl w:val="0"/>
          <w:numId w:val="4"/>
        </w:numPr>
        <w:ind w:left="714" w:hanging="357"/>
        <w:rPr>
          <w:rFonts w:cs="Arial"/>
          <w:b/>
          <w:bCs/>
          <w:sz w:val="22"/>
        </w:rPr>
      </w:pPr>
      <w:r w:rsidRPr="00D316B4">
        <w:rPr>
          <w:rFonts w:cs="Arial"/>
          <w:b/>
          <w:bCs/>
          <w:sz w:val="22"/>
        </w:rPr>
        <w:t xml:space="preserve">Ker je potrebno v primeru delitve projekta na dva namena ustrezno razmejiti stroške (upravičeni do sofinanciranja v delu medgeneracijskega centra, skupaj s kuhinjo z gostinskim delom, in neupravičeni v stanovanjskem delu) vas zaprošamo za napotilo, kako naj projektant s popisom del in stroškov pripravi razmejitev stroškov, da bo za JR OPO 2027 ustrezna? Upoštevaje podobno izkušnjo iz uspešno izpeljanega in sofinanciranega projekta po javnem razpisu za Načrt za okrevanje in odpornost, kjer smo ločevali stanovanjski del (upravičen) in poslovni del (neupravičen), nas zanima, ali bo tudi za ta primer nam znana izkušnja ustrezna. Ta je sledeča: določi se bruto tlorisna površina (BTP) objekta po posameznih namenih rabe (npr. BTP v m² za medgeneracijski center in BTP v m² za stanovanjsko rabo). Pri tem se razdeli: 1. skupne elemente (npr. zemeljska in temeljna dela, nosilna konstrukcija, fasada s toplotno izolacijo in okni, skupni prostori – vhodi, stopnišča, dvigalo, hodniki, jaški..), ki se na posamezen namen rabe delijo glede na kvadraturo ali delež uporabe in 2. specifične enote, ki v celoti pripadajo posameznemu namenu rabe, tj. za medgeneracijski center ali za stanovanjsko rabo (npr. notranje predelne stene, tlaki in finalne obdelave za posamezen namen rabe, morebitni ločeni sistemi </w:t>
      </w:r>
      <w:r w:rsidRPr="00D316B4">
        <w:rPr>
          <w:rFonts w:cs="Arial"/>
          <w:b/>
          <w:bCs/>
          <w:sz w:val="22"/>
        </w:rPr>
        <w:lastRenderedPageBreak/>
        <w:t>inštalacij za posamezen namen, ločene sanitarije za posamezen namen,…). Ugotovljeno razmerje BTP v m² za posamezen namen rabe (npr. medgeneracijski 1500 m² : stanovanja 500 m²  = 75 % : 25 %) se potem uporabi za razmejevanje vseh stroškov, vezanih na projekt, tako ob pripravi vloge kot za razmejevanje stroškov po situacijah / računih po opravljenih delih.</w:t>
      </w:r>
    </w:p>
    <w:p w14:paraId="42AA3E55" w14:textId="77777777" w:rsidR="007A293D" w:rsidRPr="00D316B4" w:rsidRDefault="007A293D" w:rsidP="007A293D">
      <w:pPr>
        <w:numPr>
          <w:ilvl w:val="0"/>
          <w:numId w:val="4"/>
        </w:numPr>
        <w:autoSpaceDE w:val="0"/>
        <w:autoSpaceDN w:val="0"/>
        <w:adjustRightInd w:val="0"/>
        <w:ind w:left="714" w:hanging="357"/>
        <w:rPr>
          <w:rFonts w:cs="Arial"/>
          <w:b/>
          <w:bCs/>
          <w:sz w:val="22"/>
        </w:rPr>
      </w:pPr>
      <w:r w:rsidRPr="00D316B4">
        <w:rPr>
          <w:rFonts w:cs="Arial"/>
          <w:b/>
          <w:bCs/>
          <w:sz w:val="22"/>
        </w:rPr>
        <w:t xml:space="preserve">Običajno se kot zaključek projekta šteje pravnomočno pridobljeno uporabno dovoljenje, kar opreme objekta ne vključuje / ne zahteva. JR OPO 2027 pa določa, da »Upravičena je tista investicija, ki je po zaključku celovita, kar pomeni, da ima objekt po zaključku projekta zagotovljeno vso potrebno infrastrukturo za nemoteno delovanje (npr. urejena cestna povezava, kanalizacijsko omrežje priključeno na čistilno napravo, objekt ustrezno opremljen, izdelana vizija razvoja in program uporabe revitaliziranega objekta ipd.). Ali to pomeni, da mora biti revitaliziran objekt ob zaključku tudi notranje (pohištvo, računalniška oprema…) opremljen? Projekt smo namreč želeli zastaviti na način, da ga opremimo po izvedeni investiciji (GOI dela), zato stroška notranje opreme objekta nismo nameravali vključevati v projekt, ne kot aktivnost in ne kot strošek. JR OO 2027 namreč v nadaljevanju določa, da »Za zaključek izvajanja projekta se šteje zaključek vseh predvidenih aktivnosti iz vloge.« Ali to pomeni, da če notranje opreme objekta v vlogi ne prijavimo, potem se v tem primeru šteje, da je zaključek projekta zaključek GOI del s pridobitvijo pravnomočnega uporabnega dovoljenja? </w:t>
      </w:r>
    </w:p>
    <w:p w14:paraId="18261E98" w14:textId="77777777" w:rsidR="007A293D" w:rsidRPr="00D316B4" w:rsidRDefault="007A293D" w:rsidP="007A293D">
      <w:pPr>
        <w:numPr>
          <w:ilvl w:val="0"/>
          <w:numId w:val="4"/>
        </w:numPr>
        <w:autoSpaceDE w:val="0"/>
        <w:autoSpaceDN w:val="0"/>
        <w:adjustRightInd w:val="0"/>
        <w:ind w:left="714" w:hanging="357"/>
        <w:rPr>
          <w:rFonts w:cs="Arial"/>
          <w:b/>
          <w:bCs/>
          <w:sz w:val="22"/>
        </w:rPr>
      </w:pPr>
      <w:r w:rsidRPr="00D316B4">
        <w:rPr>
          <w:rFonts w:cs="Arial"/>
          <w:b/>
          <w:bCs/>
          <w:sz w:val="22"/>
        </w:rPr>
        <w:t>Ali se bo za dokazovanje FRO iz pregledovalnika baze FRO v Sloveniji upoštevalo stanje november 2024 (opomba 2 na strani 4 javnega razpisa) ali po stanju na dan oddaje vloge. Na strani 20 javni razpis namreč določa, da morajo biti pogoji izpolnjeni na dan oddaje vloge oziroma skladno z določili javnega razpisa.</w:t>
      </w:r>
    </w:p>
    <w:p w14:paraId="09706D49" w14:textId="77777777" w:rsidR="007A293D" w:rsidRPr="00D316B4" w:rsidRDefault="007A293D" w:rsidP="007A293D">
      <w:pPr>
        <w:numPr>
          <w:ilvl w:val="0"/>
          <w:numId w:val="4"/>
        </w:numPr>
        <w:autoSpaceDE w:val="0"/>
        <w:autoSpaceDN w:val="0"/>
        <w:adjustRightInd w:val="0"/>
        <w:rPr>
          <w:rFonts w:cs="Arial"/>
          <w:b/>
          <w:bCs/>
          <w:sz w:val="22"/>
        </w:rPr>
      </w:pPr>
      <w:r w:rsidRPr="00D316B4">
        <w:rPr>
          <w:rFonts w:cs="Arial"/>
          <w:b/>
          <w:bCs/>
          <w:sz w:val="22"/>
        </w:rPr>
        <w:t xml:space="preserve">Kako natančno oziroma s katerimi parametri je potrebno predstaviti načrtovane delavnice, dogodke in prireditve? Ali se niz istovrstnih dogodkov (npr. delavnice domače obrti), ki ga bo sestavljalo več terminsko in vsebinsko ločeno izvajanih dogodkov, štelo kot zgolj en dogodek ali bo štel vsak ločen dogodek znotraj niza istovrstnih dogodkov zase. </w:t>
      </w:r>
    </w:p>
    <w:p w14:paraId="391D489C" w14:textId="77777777" w:rsidR="007A293D" w:rsidRPr="00D316B4" w:rsidRDefault="007A293D" w:rsidP="007A293D">
      <w:pPr>
        <w:rPr>
          <w:rFonts w:cs="Arial"/>
          <w:b/>
          <w:bCs/>
          <w:i/>
          <w:iCs/>
          <w:sz w:val="22"/>
        </w:rPr>
      </w:pPr>
      <w:r w:rsidRPr="00D316B4">
        <w:rPr>
          <w:rFonts w:cs="Arial"/>
          <w:b/>
          <w:bCs/>
          <w:i/>
          <w:iCs/>
          <w:sz w:val="22"/>
        </w:rPr>
        <w:t xml:space="preserve">Opomba: Glede na to, da nam je projektant, ki pripravlja popis del in stroškov, vprašanje zastavil danes in želi z naše strani postavljena izhodišča glede pristopa k razmejevanju stroškov po obeh namenih že jutri, vas prosimo za hiter odgovor, še zlasti na vprašanji 2. in 3. </w:t>
      </w:r>
    </w:p>
    <w:p w14:paraId="0A0EB91D" w14:textId="33776044" w:rsidR="007A293D" w:rsidRPr="00D316B4" w:rsidRDefault="007A293D" w:rsidP="007A293D">
      <w:pPr>
        <w:rPr>
          <w:rFonts w:cs="Arial"/>
          <w:b/>
          <w:bCs/>
          <w:sz w:val="22"/>
        </w:rPr>
      </w:pPr>
    </w:p>
    <w:p w14:paraId="348C44CE" w14:textId="4C6ED957" w:rsidR="007A293D" w:rsidRPr="00D316B4" w:rsidRDefault="007A293D" w:rsidP="007A293D">
      <w:pPr>
        <w:rPr>
          <w:rFonts w:cs="Arial"/>
          <w:b/>
          <w:bCs/>
          <w:sz w:val="22"/>
        </w:rPr>
      </w:pPr>
      <w:r w:rsidRPr="00D316B4">
        <w:rPr>
          <w:rFonts w:cs="Arial"/>
          <w:b/>
          <w:bCs/>
          <w:sz w:val="22"/>
        </w:rPr>
        <w:t>ODGOVOR:</w:t>
      </w:r>
    </w:p>
    <w:p w14:paraId="0DCD840F" w14:textId="77777777" w:rsidR="007A293D" w:rsidRPr="00D316B4" w:rsidRDefault="007A293D" w:rsidP="007A293D">
      <w:pPr>
        <w:rPr>
          <w:rFonts w:cs="Arial"/>
          <w:sz w:val="22"/>
        </w:rPr>
      </w:pPr>
    </w:p>
    <w:p w14:paraId="37716035" w14:textId="7325F5AE" w:rsidR="007A293D" w:rsidRDefault="00D316B4" w:rsidP="007A293D">
      <w:pPr>
        <w:rPr>
          <w:rFonts w:cs="Arial"/>
          <w:i/>
          <w:iCs/>
          <w:sz w:val="22"/>
        </w:rPr>
      </w:pPr>
      <w:r w:rsidRPr="00D316B4">
        <w:rPr>
          <w:rFonts w:cs="Arial"/>
          <w:i/>
          <w:iCs/>
          <w:sz w:val="22"/>
        </w:rPr>
        <w:t xml:space="preserve">Ad 1: </w:t>
      </w:r>
      <w:r>
        <w:rPr>
          <w:rFonts w:cs="Arial"/>
          <w:i/>
          <w:iCs/>
          <w:sz w:val="22"/>
        </w:rPr>
        <w:t xml:space="preserve">Glede na to, da bo investicija (oz. izvedba GOI del) potekala istočasno za celoten objekt, je pravilno, da vloga na javni razpis opredeljuje celoten objekt, ki pa mora biti ustrezno razdeljen na upravičene in neupravičene stroške, skladno z določili javnega razpisa. </w:t>
      </w:r>
    </w:p>
    <w:p w14:paraId="5A4A7DB8" w14:textId="77777777" w:rsidR="00D316B4" w:rsidRDefault="00D316B4" w:rsidP="007A293D">
      <w:pPr>
        <w:rPr>
          <w:rFonts w:cs="Arial"/>
          <w:i/>
          <w:iCs/>
          <w:sz w:val="22"/>
        </w:rPr>
      </w:pPr>
    </w:p>
    <w:p w14:paraId="1E7B2E0F" w14:textId="1580E377" w:rsidR="00D316B4" w:rsidRDefault="00D316B4" w:rsidP="007A293D">
      <w:pPr>
        <w:rPr>
          <w:rFonts w:cs="Arial"/>
          <w:i/>
          <w:iCs/>
          <w:sz w:val="22"/>
        </w:rPr>
      </w:pPr>
      <w:r>
        <w:rPr>
          <w:rFonts w:cs="Arial"/>
          <w:i/>
          <w:iCs/>
          <w:sz w:val="22"/>
        </w:rPr>
        <w:t xml:space="preserve">Ad 2: Tak ključ razmejitve stroškov se nam, glede na zapisano, zdi ustrezen (celovita presoja bo seveda možna na podlagi pregleda vloge in vlogi priložene dokumentacije). </w:t>
      </w:r>
      <w:r w:rsidR="000C6CA1">
        <w:rPr>
          <w:rFonts w:cs="Arial"/>
          <w:i/>
          <w:iCs/>
          <w:sz w:val="22"/>
        </w:rPr>
        <w:t>Razmejitev stroškov sicer ni logična</w:t>
      </w:r>
      <w:r w:rsidR="001C7F81">
        <w:rPr>
          <w:rFonts w:cs="Arial"/>
          <w:i/>
          <w:iCs/>
          <w:sz w:val="22"/>
        </w:rPr>
        <w:t>, saj javni razpis stanovanj izrecno ne opredeljuje kot neupravičen strošek</w:t>
      </w:r>
      <w:r w:rsidR="00AD23DE">
        <w:rPr>
          <w:rFonts w:cs="Arial"/>
          <w:i/>
          <w:iCs/>
          <w:sz w:val="22"/>
        </w:rPr>
        <w:t xml:space="preserve"> (če gre za socialna stanovanja, ki sodijo med javne storitve splošnega pomena).</w:t>
      </w:r>
    </w:p>
    <w:p w14:paraId="0713B902" w14:textId="77777777" w:rsidR="00D316B4" w:rsidRDefault="00D316B4" w:rsidP="007A293D">
      <w:pPr>
        <w:rPr>
          <w:rFonts w:cs="Arial"/>
          <w:i/>
          <w:iCs/>
          <w:sz w:val="22"/>
        </w:rPr>
      </w:pPr>
    </w:p>
    <w:p w14:paraId="029C9508" w14:textId="375576D6" w:rsidR="00D316B4" w:rsidRDefault="001C7F81" w:rsidP="007A293D">
      <w:pPr>
        <w:rPr>
          <w:rFonts w:cs="Arial"/>
          <w:i/>
          <w:iCs/>
          <w:sz w:val="22"/>
        </w:rPr>
      </w:pPr>
      <w:r>
        <w:rPr>
          <w:rFonts w:cs="Arial"/>
          <w:i/>
          <w:iCs/>
          <w:sz w:val="22"/>
        </w:rPr>
        <w:t xml:space="preserve">Ad 3: </w:t>
      </w:r>
      <w:r w:rsidR="001273ED">
        <w:rPr>
          <w:rFonts w:cs="Arial"/>
          <w:i/>
          <w:iCs/>
          <w:sz w:val="22"/>
        </w:rPr>
        <w:t>Objekt</w:t>
      </w:r>
      <w:r>
        <w:rPr>
          <w:rFonts w:cs="Arial"/>
          <w:i/>
          <w:iCs/>
          <w:sz w:val="22"/>
        </w:rPr>
        <w:t xml:space="preserve"> mora biti po zaključku GOI del ustrezno opremljen, saj drugače ne izpolnjuje pogoja javnega razpisa, ki govori o celovitosti investicije</w:t>
      </w:r>
      <w:r w:rsidR="00653D00">
        <w:rPr>
          <w:rFonts w:cs="Arial"/>
          <w:i/>
          <w:iCs/>
          <w:sz w:val="22"/>
        </w:rPr>
        <w:t>, torej tudi o tem, da mora biti objekt opremljen (saj drugače umeščanje in izvajanje dejavnosti v objektu ne bo možno)</w:t>
      </w:r>
      <w:r>
        <w:rPr>
          <w:rFonts w:cs="Arial"/>
          <w:i/>
          <w:iCs/>
          <w:sz w:val="22"/>
        </w:rPr>
        <w:t>.</w:t>
      </w:r>
    </w:p>
    <w:p w14:paraId="22A97244" w14:textId="77777777" w:rsidR="001C7F81" w:rsidRDefault="001C7F81" w:rsidP="007A293D">
      <w:pPr>
        <w:rPr>
          <w:rFonts w:cs="Arial"/>
          <w:i/>
          <w:iCs/>
          <w:sz w:val="22"/>
        </w:rPr>
      </w:pPr>
    </w:p>
    <w:p w14:paraId="377F403A" w14:textId="7677FE74" w:rsidR="001C7F81" w:rsidRDefault="001C7F81" w:rsidP="007A293D">
      <w:pPr>
        <w:rPr>
          <w:rFonts w:cs="Arial"/>
          <w:i/>
          <w:iCs/>
          <w:sz w:val="22"/>
        </w:rPr>
      </w:pPr>
      <w:r>
        <w:rPr>
          <w:rFonts w:cs="Arial"/>
          <w:i/>
          <w:iCs/>
          <w:sz w:val="22"/>
        </w:rPr>
        <w:t xml:space="preserve">Ad 4: </w:t>
      </w:r>
      <w:r w:rsidRPr="001C7F81">
        <w:rPr>
          <w:rFonts w:cs="Arial"/>
          <w:i/>
          <w:iCs/>
          <w:sz w:val="22"/>
        </w:rPr>
        <w:t xml:space="preserve">Objekt se mora v pregledovalniku baze FRO nahajati najkasneje </w:t>
      </w:r>
      <w:r w:rsidR="00ED0A10" w:rsidRPr="00ED0A10">
        <w:rPr>
          <w:rFonts w:cs="Arial"/>
          <w:i/>
          <w:iCs/>
          <w:sz w:val="22"/>
        </w:rPr>
        <w:t>na dan poteka roka za predložitev vlog</w:t>
      </w:r>
      <w:r w:rsidRPr="001C7F81">
        <w:rPr>
          <w:rFonts w:cs="Arial"/>
          <w:i/>
          <w:iCs/>
          <w:sz w:val="22"/>
        </w:rPr>
        <w:t>.</w:t>
      </w:r>
    </w:p>
    <w:p w14:paraId="2238D7A9" w14:textId="77777777" w:rsidR="001C7F81" w:rsidRDefault="001C7F81" w:rsidP="007A293D">
      <w:pPr>
        <w:rPr>
          <w:rFonts w:cs="Arial"/>
          <w:i/>
          <w:iCs/>
          <w:sz w:val="22"/>
        </w:rPr>
      </w:pPr>
    </w:p>
    <w:p w14:paraId="5B77B719" w14:textId="5D1CE8A5" w:rsidR="001C7F81" w:rsidRPr="00D316B4" w:rsidRDefault="001C7F81" w:rsidP="007A293D">
      <w:pPr>
        <w:rPr>
          <w:rFonts w:cs="Arial"/>
          <w:i/>
          <w:iCs/>
          <w:sz w:val="22"/>
        </w:rPr>
      </w:pPr>
      <w:r>
        <w:rPr>
          <w:rFonts w:cs="Arial"/>
          <w:i/>
          <w:iCs/>
          <w:sz w:val="22"/>
        </w:rPr>
        <w:t xml:space="preserve">Ad 5: </w:t>
      </w:r>
      <w:r w:rsidRPr="001C7F81">
        <w:rPr>
          <w:rFonts w:cs="Arial"/>
          <w:i/>
          <w:iCs/>
          <w:sz w:val="22"/>
        </w:rPr>
        <w:t xml:space="preserve">Predvidene delavnice, dogodki, prireditve morajo biti navedene poimensko. V kolikor se bodo delavnice po vsebini ponavljale oz. bodo poimensko enake se bodo take delavnice štele </w:t>
      </w:r>
      <w:r w:rsidRPr="001C7F81">
        <w:rPr>
          <w:rFonts w:cs="Arial"/>
          <w:i/>
          <w:iCs/>
          <w:sz w:val="22"/>
        </w:rPr>
        <w:lastRenderedPageBreak/>
        <w:t>kot ena delavnica (ne glede na leto izvajanja posamezne delavnice).</w:t>
      </w:r>
      <w:r>
        <w:rPr>
          <w:rFonts w:cs="Arial"/>
          <w:i/>
          <w:iCs/>
          <w:sz w:val="22"/>
        </w:rPr>
        <w:t xml:space="preserve"> Če boste delavnico domače obrti na temo npr. vezenja izvedli večkrat, se bo to štelo kot ena delavnice. Če pa boste izvedli delavnico domače obrti na temo </w:t>
      </w:r>
      <w:r w:rsidR="001273ED">
        <w:rPr>
          <w:rFonts w:cs="Arial"/>
          <w:i/>
          <w:iCs/>
          <w:sz w:val="22"/>
        </w:rPr>
        <w:t>vezenja, na temo pisanic, na temo predelave volne</w:t>
      </w:r>
      <w:r w:rsidR="00281EFE">
        <w:rPr>
          <w:rFonts w:cs="Arial"/>
          <w:i/>
          <w:iCs/>
          <w:sz w:val="22"/>
        </w:rPr>
        <w:t xml:space="preserve"> ipd.</w:t>
      </w:r>
      <w:r w:rsidR="001273ED">
        <w:rPr>
          <w:rFonts w:cs="Arial"/>
          <w:i/>
          <w:iCs/>
          <w:sz w:val="22"/>
        </w:rPr>
        <w:t>, pa se to lahko šteje kot več delavnic.</w:t>
      </w:r>
    </w:p>
    <w:sectPr w:rsidR="001C7F81" w:rsidRPr="00D316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7C2C"/>
    <w:multiLevelType w:val="hybridMultilevel"/>
    <w:tmpl w:val="E48C611E"/>
    <w:lvl w:ilvl="0" w:tplc="485A2E02">
      <w:numFmt w:val="bullet"/>
      <w:lvlText w:val="•"/>
      <w:lvlJc w:val="left"/>
      <w:pPr>
        <w:ind w:left="994" w:hanging="71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68F95FD7"/>
    <w:multiLevelType w:val="hybridMultilevel"/>
    <w:tmpl w:val="48BA981E"/>
    <w:lvl w:ilvl="0" w:tplc="485A2E02">
      <w:numFmt w:val="bullet"/>
      <w:lvlText w:val="•"/>
      <w:lvlJc w:val="left"/>
      <w:pPr>
        <w:ind w:left="1070" w:hanging="71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7C9657B4"/>
    <w:multiLevelType w:val="hybridMultilevel"/>
    <w:tmpl w:val="ADC87D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7FB04E38"/>
    <w:multiLevelType w:val="hybridMultilevel"/>
    <w:tmpl w:val="965E00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91668562">
    <w:abstractNumId w:val="2"/>
  </w:num>
  <w:num w:numId="2" w16cid:durableId="1060982015">
    <w:abstractNumId w:val="1"/>
  </w:num>
  <w:num w:numId="3" w16cid:durableId="2032679218">
    <w:abstractNumId w:val="0"/>
  </w:num>
  <w:num w:numId="4" w16cid:durableId="591793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D0D"/>
    <w:rsid w:val="00021C1C"/>
    <w:rsid w:val="000A24E8"/>
    <w:rsid w:val="000C6CA1"/>
    <w:rsid w:val="00125AE9"/>
    <w:rsid w:val="001273ED"/>
    <w:rsid w:val="001B5696"/>
    <w:rsid w:val="001C7F81"/>
    <w:rsid w:val="001E479B"/>
    <w:rsid w:val="00226AC7"/>
    <w:rsid w:val="00235EBB"/>
    <w:rsid w:val="002405F4"/>
    <w:rsid w:val="00281697"/>
    <w:rsid w:val="00281EFE"/>
    <w:rsid w:val="00357AAD"/>
    <w:rsid w:val="0038556A"/>
    <w:rsid w:val="00390576"/>
    <w:rsid w:val="00442841"/>
    <w:rsid w:val="004805C5"/>
    <w:rsid w:val="00487841"/>
    <w:rsid w:val="004B5776"/>
    <w:rsid w:val="004E4376"/>
    <w:rsid w:val="004F2790"/>
    <w:rsid w:val="00543047"/>
    <w:rsid w:val="0054326B"/>
    <w:rsid w:val="005B7705"/>
    <w:rsid w:val="005E68B2"/>
    <w:rsid w:val="005F411F"/>
    <w:rsid w:val="005F6A19"/>
    <w:rsid w:val="00600B45"/>
    <w:rsid w:val="00627B4B"/>
    <w:rsid w:val="00653D00"/>
    <w:rsid w:val="006712C5"/>
    <w:rsid w:val="006C1A20"/>
    <w:rsid w:val="00731F1C"/>
    <w:rsid w:val="00732192"/>
    <w:rsid w:val="00747229"/>
    <w:rsid w:val="00791DBC"/>
    <w:rsid w:val="00792FA5"/>
    <w:rsid w:val="007A293D"/>
    <w:rsid w:val="007B4C40"/>
    <w:rsid w:val="007E6A93"/>
    <w:rsid w:val="00801D76"/>
    <w:rsid w:val="00852EB7"/>
    <w:rsid w:val="008A69E9"/>
    <w:rsid w:val="008D6D0D"/>
    <w:rsid w:val="00935054"/>
    <w:rsid w:val="0098411F"/>
    <w:rsid w:val="00A17449"/>
    <w:rsid w:val="00A17CF1"/>
    <w:rsid w:val="00A4798F"/>
    <w:rsid w:val="00AD23DE"/>
    <w:rsid w:val="00B47F50"/>
    <w:rsid w:val="00B544EB"/>
    <w:rsid w:val="00BA3173"/>
    <w:rsid w:val="00C021FE"/>
    <w:rsid w:val="00C02AC6"/>
    <w:rsid w:val="00C1620D"/>
    <w:rsid w:val="00CA6122"/>
    <w:rsid w:val="00D05557"/>
    <w:rsid w:val="00D316B4"/>
    <w:rsid w:val="00D41850"/>
    <w:rsid w:val="00D44BB7"/>
    <w:rsid w:val="00D51A90"/>
    <w:rsid w:val="00D705BF"/>
    <w:rsid w:val="00DC01C8"/>
    <w:rsid w:val="00ED0A10"/>
    <w:rsid w:val="00F31257"/>
    <w:rsid w:val="00FA6F21"/>
    <w:rsid w:val="00FE1211"/>
    <w:rsid w:val="00FF0DC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F7606"/>
  <w15:chartTrackingRefBased/>
  <w15:docId w15:val="{08F2F742-4027-4DE3-BBA3-B8079357C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021FE"/>
    <w:pPr>
      <w:spacing w:after="0" w:line="240" w:lineRule="auto"/>
      <w:jc w:val="both"/>
    </w:pPr>
    <w:rPr>
      <w:rFonts w:ascii="Arial" w:eastAsia="Calibri" w:hAnsi="Arial" w:cs="Times New Roman"/>
      <w:kern w:val="0"/>
      <w:sz w:val="20"/>
      <w14:ligatures w14:val="none"/>
    </w:rPr>
  </w:style>
  <w:style w:type="paragraph" w:styleId="Naslov1">
    <w:name w:val="heading 1"/>
    <w:basedOn w:val="Navaden"/>
    <w:next w:val="Navaden"/>
    <w:link w:val="Naslov1Znak"/>
    <w:uiPriority w:val="9"/>
    <w:qFormat/>
    <w:rsid w:val="008D6D0D"/>
    <w:pPr>
      <w:keepNext/>
      <w:keepLines/>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slov2">
    <w:name w:val="heading 2"/>
    <w:basedOn w:val="Navaden"/>
    <w:next w:val="Navaden"/>
    <w:link w:val="Naslov2Znak"/>
    <w:uiPriority w:val="9"/>
    <w:semiHidden/>
    <w:unhideWhenUsed/>
    <w:qFormat/>
    <w:rsid w:val="008D6D0D"/>
    <w:pPr>
      <w:keepNext/>
      <w:keepLines/>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slov3">
    <w:name w:val="heading 3"/>
    <w:basedOn w:val="Navaden"/>
    <w:next w:val="Navaden"/>
    <w:link w:val="Naslov3Znak"/>
    <w:uiPriority w:val="9"/>
    <w:semiHidden/>
    <w:unhideWhenUsed/>
    <w:qFormat/>
    <w:rsid w:val="008D6D0D"/>
    <w:pPr>
      <w:keepNext/>
      <w:keepLines/>
      <w:spacing w:before="160" w:after="80" w:line="259" w:lineRule="auto"/>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Naslov4">
    <w:name w:val="heading 4"/>
    <w:basedOn w:val="Navaden"/>
    <w:next w:val="Navaden"/>
    <w:link w:val="Naslov4Znak"/>
    <w:uiPriority w:val="9"/>
    <w:semiHidden/>
    <w:unhideWhenUsed/>
    <w:qFormat/>
    <w:rsid w:val="008D6D0D"/>
    <w:pPr>
      <w:keepNext/>
      <w:keepLines/>
      <w:spacing w:before="80" w:after="40" w:line="259" w:lineRule="auto"/>
      <w:jc w:val="left"/>
      <w:outlineLvl w:val="3"/>
    </w:pPr>
    <w:rPr>
      <w:rFonts w:asciiTheme="minorHAnsi" w:eastAsiaTheme="majorEastAsia" w:hAnsiTheme="minorHAnsi" w:cstheme="majorBidi"/>
      <w:i/>
      <w:iCs/>
      <w:color w:val="0F4761" w:themeColor="accent1" w:themeShade="BF"/>
      <w:kern w:val="2"/>
      <w:sz w:val="22"/>
      <w14:ligatures w14:val="standardContextual"/>
    </w:rPr>
  </w:style>
  <w:style w:type="paragraph" w:styleId="Naslov5">
    <w:name w:val="heading 5"/>
    <w:basedOn w:val="Navaden"/>
    <w:next w:val="Navaden"/>
    <w:link w:val="Naslov5Znak"/>
    <w:uiPriority w:val="9"/>
    <w:semiHidden/>
    <w:unhideWhenUsed/>
    <w:qFormat/>
    <w:rsid w:val="008D6D0D"/>
    <w:pPr>
      <w:keepNext/>
      <w:keepLines/>
      <w:spacing w:before="80" w:after="40" w:line="259" w:lineRule="auto"/>
      <w:jc w:val="left"/>
      <w:outlineLvl w:val="4"/>
    </w:pPr>
    <w:rPr>
      <w:rFonts w:asciiTheme="minorHAnsi" w:eastAsiaTheme="majorEastAsia" w:hAnsiTheme="minorHAnsi" w:cstheme="majorBidi"/>
      <w:color w:val="0F4761" w:themeColor="accent1" w:themeShade="BF"/>
      <w:kern w:val="2"/>
      <w:sz w:val="22"/>
      <w14:ligatures w14:val="standardContextual"/>
    </w:rPr>
  </w:style>
  <w:style w:type="paragraph" w:styleId="Naslov6">
    <w:name w:val="heading 6"/>
    <w:basedOn w:val="Navaden"/>
    <w:next w:val="Navaden"/>
    <w:link w:val="Naslov6Znak"/>
    <w:uiPriority w:val="9"/>
    <w:semiHidden/>
    <w:unhideWhenUsed/>
    <w:qFormat/>
    <w:rsid w:val="008D6D0D"/>
    <w:pPr>
      <w:keepNext/>
      <w:keepLines/>
      <w:spacing w:before="40" w:line="259" w:lineRule="auto"/>
      <w:jc w:val="left"/>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Naslov7">
    <w:name w:val="heading 7"/>
    <w:basedOn w:val="Navaden"/>
    <w:next w:val="Navaden"/>
    <w:link w:val="Naslov7Znak"/>
    <w:uiPriority w:val="9"/>
    <w:semiHidden/>
    <w:unhideWhenUsed/>
    <w:qFormat/>
    <w:rsid w:val="008D6D0D"/>
    <w:pPr>
      <w:keepNext/>
      <w:keepLines/>
      <w:spacing w:before="40" w:line="259" w:lineRule="auto"/>
      <w:jc w:val="left"/>
      <w:outlineLvl w:val="6"/>
    </w:pPr>
    <w:rPr>
      <w:rFonts w:asciiTheme="minorHAnsi" w:eastAsiaTheme="majorEastAsia" w:hAnsiTheme="minorHAnsi" w:cstheme="majorBidi"/>
      <w:color w:val="595959" w:themeColor="text1" w:themeTint="A6"/>
      <w:kern w:val="2"/>
      <w:sz w:val="22"/>
      <w14:ligatures w14:val="standardContextual"/>
    </w:rPr>
  </w:style>
  <w:style w:type="paragraph" w:styleId="Naslov8">
    <w:name w:val="heading 8"/>
    <w:basedOn w:val="Navaden"/>
    <w:next w:val="Navaden"/>
    <w:link w:val="Naslov8Znak"/>
    <w:uiPriority w:val="9"/>
    <w:semiHidden/>
    <w:unhideWhenUsed/>
    <w:qFormat/>
    <w:rsid w:val="008D6D0D"/>
    <w:pPr>
      <w:keepNext/>
      <w:keepLines/>
      <w:spacing w:line="259" w:lineRule="auto"/>
      <w:jc w:val="left"/>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Naslov9">
    <w:name w:val="heading 9"/>
    <w:basedOn w:val="Navaden"/>
    <w:next w:val="Navaden"/>
    <w:link w:val="Naslov9Znak"/>
    <w:uiPriority w:val="9"/>
    <w:semiHidden/>
    <w:unhideWhenUsed/>
    <w:qFormat/>
    <w:rsid w:val="008D6D0D"/>
    <w:pPr>
      <w:keepNext/>
      <w:keepLines/>
      <w:spacing w:line="259" w:lineRule="auto"/>
      <w:jc w:val="left"/>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8D6D0D"/>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8D6D0D"/>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8D6D0D"/>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8D6D0D"/>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8D6D0D"/>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8D6D0D"/>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8D6D0D"/>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8D6D0D"/>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8D6D0D"/>
    <w:rPr>
      <w:rFonts w:eastAsiaTheme="majorEastAsia" w:cstheme="majorBidi"/>
      <w:color w:val="272727" w:themeColor="text1" w:themeTint="D8"/>
    </w:rPr>
  </w:style>
  <w:style w:type="paragraph" w:styleId="Naslov">
    <w:name w:val="Title"/>
    <w:basedOn w:val="Navaden"/>
    <w:next w:val="Navaden"/>
    <w:link w:val="NaslovZnak"/>
    <w:uiPriority w:val="10"/>
    <w:qFormat/>
    <w:rsid w:val="008D6D0D"/>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NaslovZnak">
    <w:name w:val="Naslov Znak"/>
    <w:basedOn w:val="Privzetapisavaodstavka"/>
    <w:link w:val="Naslov"/>
    <w:uiPriority w:val="10"/>
    <w:rsid w:val="008D6D0D"/>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8D6D0D"/>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naslovZnak">
    <w:name w:val="Podnaslov Znak"/>
    <w:basedOn w:val="Privzetapisavaodstavka"/>
    <w:link w:val="Podnaslov"/>
    <w:uiPriority w:val="11"/>
    <w:rsid w:val="008D6D0D"/>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8D6D0D"/>
    <w:pPr>
      <w:spacing w:before="160" w:after="160" w:line="259" w:lineRule="auto"/>
      <w:jc w:val="center"/>
    </w:pPr>
    <w:rPr>
      <w:rFonts w:asciiTheme="minorHAnsi" w:eastAsiaTheme="minorHAnsi" w:hAnsiTheme="minorHAnsi" w:cstheme="minorBidi"/>
      <w:i/>
      <w:iCs/>
      <w:color w:val="404040" w:themeColor="text1" w:themeTint="BF"/>
      <w:kern w:val="2"/>
      <w:sz w:val="22"/>
      <w14:ligatures w14:val="standardContextual"/>
    </w:rPr>
  </w:style>
  <w:style w:type="character" w:customStyle="1" w:styleId="CitatZnak">
    <w:name w:val="Citat Znak"/>
    <w:basedOn w:val="Privzetapisavaodstavka"/>
    <w:link w:val="Citat"/>
    <w:uiPriority w:val="29"/>
    <w:rsid w:val="008D6D0D"/>
    <w:rPr>
      <w:i/>
      <w:iCs/>
      <w:color w:val="404040" w:themeColor="text1" w:themeTint="BF"/>
    </w:rPr>
  </w:style>
  <w:style w:type="paragraph" w:styleId="Odstavekseznama">
    <w:name w:val="List Paragraph"/>
    <w:basedOn w:val="Navaden"/>
    <w:uiPriority w:val="34"/>
    <w:qFormat/>
    <w:rsid w:val="008D6D0D"/>
    <w:pPr>
      <w:spacing w:after="160" w:line="259" w:lineRule="auto"/>
      <w:ind w:left="720"/>
      <w:contextualSpacing/>
      <w:jc w:val="left"/>
    </w:pPr>
    <w:rPr>
      <w:rFonts w:asciiTheme="minorHAnsi" w:eastAsiaTheme="minorHAnsi" w:hAnsiTheme="minorHAnsi" w:cstheme="minorBidi"/>
      <w:kern w:val="2"/>
      <w:sz w:val="22"/>
      <w14:ligatures w14:val="standardContextual"/>
    </w:rPr>
  </w:style>
  <w:style w:type="character" w:styleId="Intenzivenpoudarek">
    <w:name w:val="Intense Emphasis"/>
    <w:basedOn w:val="Privzetapisavaodstavka"/>
    <w:uiPriority w:val="21"/>
    <w:qFormat/>
    <w:rsid w:val="008D6D0D"/>
    <w:rPr>
      <w:i/>
      <w:iCs/>
      <w:color w:val="0F4761" w:themeColor="accent1" w:themeShade="BF"/>
    </w:rPr>
  </w:style>
  <w:style w:type="paragraph" w:styleId="Intenzivencitat">
    <w:name w:val="Intense Quote"/>
    <w:basedOn w:val="Navaden"/>
    <w:next w:val="Navaden"/>
    <w:link w:val="IntenzivencitatZnak"/>
    <w:uiPriority w:val="30"/>
    <w:qFormat/>
    <w:rsid w:val="008D6D0D"/>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14:ligatures w14:val="standardContextual"/>
    </w:rPr>
  </w:style>
  <w:style w:type="character" w:customStyle="1" w:styleId="IntenzivencitatZnak">
    <w:name w:val="Intenziven citat Znak"/>
    <w:basedOn w:val="Privzetapisavaodstavka"/>
    <w:link w:val="Intenzivencitat"/>
    <w:uiPriority w:val="30"/>
    <w:rsid w:val="008D6D0D"/>
    <w:rPr>
      <w:i/>
      <w:iCs/>
      <w:color w:val="0F4761" w:themeColor="accent1" w:themeShade="BF"/>
    </w:rPr>
  </w:style>
  <w:style w:type="character" w:styleId="Intenzivensklic">
    <w:name w:val="Intense Reference"/>
    <w:basedOn w:val="Privzetapisavaodstavka"/>
    <w:uiPriority w:val="32"/>
    <w:qFormat/>
    <w:rsid w:val="008D6D0D"/>
    <w:rPr>
      <w:b/>
      <w:bCs/>
      <w:smallCaps/>
      <w:color w:val="0F4761" w:themeColor="accent1" w:themeShade="BF"/>
      <w:spacing w:val="5"/>
    </w:rPr>
  </w:style>
  <w:style w:type="character" w:styleId="Hiperpovezava">
    <w:name w:val="Hyperlink"/>
    <w:basedOn w:val="Privzetapisavaodstavka"/>
    <w:uiPriority w:val="99"/>
    <w:unhideWhenUsed/>
    <w:rsid w:val="006712C5"/>
    <w:rPr>
      <w:color w:val="467886" w:themeColor="hyperlink"/>
      <w:u w:val="single"/>
    </w:rPr>
  </w:style>
  <w:style w:type="character" w:styleId="Nerazreenaomemba">
    <w:name w:val="Unresolved Mention"/>
    <w:basedOn w:val="Privzetapisavaodstavka"/>
    <w:uiPriority w:val="99"/>
    <w:semiHidden/>
    <w:unhideWhenUsed/>
    <w:rsid w:val="006712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64DB8CB-8056-4E60-A909-239926395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4</Pages>
  <Words>1643</Words>
  <Characters>9367</Characters>
  <Application>Microsoft Office Word</Application>
  <DocSecurity>0</DocSecurity>
  <Lines>78</Lines>
  <Paragraphs>21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10989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Gregor Goropečnik</cp:lastModifiedBy>
  <cp:revision>15</cp:revision>
  <dcterms:created xsi:type="dcterms:W3CDTF">2026-08-13T08:08:00Z</dcterms:created>
  <dcterms:modified xsi:type="dcterms:W3CDTF">2026-08-17T11:54:00Z</dcterms:modified>
</cp:coreProperties>
</file>