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5501" w14:textId="07821FEE" w:rsidR="007C3510" w:rsidRPr="00A9353A" w:rsidRDefault="007C3510" w:rsidP="002A48CF">
      <w:pPr>
        <w:spacing w:after="0" w:line="240" w:lineRule="auto"/>
        <w:jc w:val="center"/>
        <w:rPr>
          <w:rFonts w:cstheme="minorHAnsi"/>
          <w:lang w:val="sl-SI"/>
        </w:rPr>
      </w:pPr>
    </w:p>
    <w:p w14:paraId="32DF670F" w14:textId="77777777" w:rsidR="007C3510" w:rsidRPr="00A9353A" w:rsidRDefault="007C3510" w:rsidP="002A48CF">
      <w:pPr>
        <w:spacing w:after="0" w:line="240" w:lineRule="auto"/>
        <w:jc w:val="center"/>
        <w:rPr>
          <w:rFonts w:cstheme="minorHAnsi"/>
          <w:b/>
          <w:bCs/>
          <w:color w:val="000000"/>
          <w:lang w:val="sl-SI"/>
        </w:rPr>
      </w:pPr>
    </w:p>
    <w:p w14:paraId="0A394C5F" w14:textId="77777777" w:rsidR="007C3510" w:rsidRPr="00A9353A" w:rsidRDefault="007C3510" w:rsidP="002A48CF">
      <w:pPr>
        <w:spacing w:after="0" w:line="240" w:lineRule="auto"/>
        <w:jc w:val="center"/>
        <w:rPr>
          <w:rFonts w:cstheme="minorHAnsi"/>
          <w:b/>
          <w:lang w:val="sl-SI"/>
        </w:rPr>
      </w:pPr>
    </w:p>
    <w:p w14:paraId="7D9F22C8" w14:textId="596BED56" w:rsidR="007C3510" w:rsidRPr="00A9353A" w:rsidRDefault="00B3391D" w:rsidP="002A48CF">
      <w:pPr>
        <w:spacing w:after="0" w:line="240" w:lineRule="auto"/>
        <w:jc w:val="center"/>
        <w:rPr>
          <w:rFonts w:cstheme="minorHAnsi"/>
          <w:b/>
          <w:caps/>
          <w:sz w:val="36"/>
          <w:szCs w:val="36"/>
          <w:lang w:val="sl-SI"/>
        </w:rPr>
      </w:pPr>
      <w:r w:rsidRPr="00A9353A">
        <w:rPr>
          <w:rFonts w:cstheme="minorHAnsi"/>
          <w:b/>
          <w:caps/>
          <w:sz w:val="36"/>
          <w:szCs w:val="36"/>
          <w:lang w:val="sl-SI"/>
        </w:rPr>
        <w:t>drugi švicarski prispevek</w:t>
      </w:r>
      <w:r w:rsidR="007C3510" w:rsidRPr="00A9353A">
        <w:rPr>
          <w:rFonts w:cstheme="minorHAnsi"/>
          <w:b/>
          <w:caps/>
          <w:sz w:val="36"/>
          <w:szCs w:val="36"/>
          <w:lang w:val="sl-SI"/>
        </w:rPr>
        <w:t xml:space="preserve"> </w:t>
      </w:r>
    </w:p>
    <w:p w14:paraId="5D065B66" w14:textId="77777777" w:rsidR="007C3510" w:rsidRPr="00A9353A" w:rsidRDefault="007C3510" w:rsidP="002A48CF">
      <w:pPr>
        <w:spacing w:after="0" w:line="240" w:lineRule="auto"/>
        <w:jc w:val="center"/>
        <w:rPr>
          <w:rFonts w:cstheme="minorHAnsi"/>
          <w:b/>
          <w:caps/>
          <w:lang w:val="sl-SI"/>
        </w:rPr>
      </w:pPr>
    </w:p>
    <w:p w14:paraId="353B358A" w14:textId="3B81CAD8" w:rsidR="00CD78E1" w:rsidRPr="00A9353A" w:rsidRDefault="00CD78E1" w:rsidP="002A48CF">
      <w:pPr>
        <w:autoSpaceDE w:val="0"/>
        <w:autoSpaceDN w:val="0"/>
        <w:adjustRightInd w:val="0"/>
        <w:spacing w:after="0" w:line="240" w:lineRule="auto"/>
        <w:jc w:val="center"/>
        <w:rPr>
          <w:rFonts w:cstheme="minorHAnsi"/>
          <w:b/>
          <w:color w:val="2F5496" w:themeColor="accent5" w:themeShade="BF"/>
          <w:lang w:val="sl-SI"/>
        </w:rPr>
      </w:pPr>
    </w:p>
    <w:p w14:paraId="1AEFF280" w14:textId="2DB9B629" w:rsidR="00B3391D" w:rsidRPr="00A9353A" w:rsidRDefault="00B3391D" w:rsidP="002A48CF">
      <w:pPr>
        <w:autoSpaceDE w:val="0"/>
        <w:autoSpaceDN w:val="0"/>
        <w:adjustRightInd w:val="0"/>
        <w:spacing w:after="0" w:line="240" w:lineRule="auto"/>
        <w:jc w:val="center"/>
        <w:rPr>
          <w:rFonts w:cstheme="minorHAnsi"/>
          <w:b/>
          <w:color w:val="2F5496" w:themeColor="accent5" w:themeShade="BF"/>
          <w:sz w:val="36"/>
          <w:szCs w:val="36"/>
          <w:lang w:val="sl-SI"/>
        </w:rPr>
      </w:pPr>
      <w:r w:rsidRPr="00A9353A">
        <w:rPr>
          <w:rFonts w:cstheme="minorHAnsi"/>
          <w:b/>
          <w:color w:val="2F5496" w:themeColor="accent5" w:themeShade="BF"/>
          <w:sz w:val="36"/>
          <w:szCs w:val="36"/>
          <w:lang w:val="sl-SI"/>
        </w:rPr>
        <w:t>NAVODILA</w:t>
      </w:r>
    </w:p>
    <w:p w14:paraId="0AC90CAB" w14:textId="488E00A3" w:rsidR="00B3391D" w:rsidRPr="00A9353A" w:rsidRDefault="00B3391D" w:rsidP="002A48CF">
      <w:pPr>
        <w:autoSpaceDE w:val="0"/>
        <w:autoSpaceDN w:val="0"/>
        <w:adjustRightInd w:val="0"/>
        <w:spacing w:after="0" w:line="240" w:lineRule="auto"/>
        <w:jc w:val="center"/>
        <w:rPr>
          <w:rFonts w:cstheme="minorHAnsi"/>
          <w:b/>
          <w:color w:val="2F5496" w:themeColor="accent5" w:themeShade="BF"/>
          <w:sz w:val="36"/>
          <w:szCs w:val="36"/>
          <w:lang w:val="sl-SI"/>
        </w:rPr>
      </w:pPr>
      <w:r w:rsidRPr="00A9353A">
        <w:rPr>
          <w:rFonts w:cstheme="minorHAnsi"/>
          <w:b/>
          <w:color w:val="2F5496" w:themeColor="accent5" w:themeShade="BF"/>
          <w:sz w:val="36"/>
          <w:szCs w:val="36"/>
          <w:lang w:val="sl-SI"/>
        </w:rPr>
        <w:t>NACIONALNEGA KOORDINACIJSKEGA ORGANA</w:t>
      </w:r>
    </w:p>
    <w:p w14:paraId="2BB77B61" w14:textId="0D80C8A2" w:rsidR="003C0245" w:rsidRPr="00A9353A" w:rsidRDefault="00396743" w:rsidP="002A48CF">
      <w:pPr>
        <w:autoSpaceDE w:val="0"/>
        <w:autoSpaceDN w:val="0"/>
        <w:adjustRightInd w:val="0"/>
        <w:spacing w:after="0" w:line="240" w:lineRule="auto"/>
        <w:jc w:val="center"/>
        <w:rPr>
          <w:rFonts w:cstheme="minorHAnsi"/>
          <w:b/>
          <w:color w:val="2F5496" w:themeColor="accent5" w:themeShade="BF"/>
          <w:sz w:val="36"/>
          <w:szCs w:val="36"/>
          <w:lang w:val="sl-SI"/>
        </w:rPr>
      </w:pPr>
      <w:r w:rsidRPr="00A9353A">
        <w:rPr>
          <w:rFonts w:cstheme="minorHAnsi"/>
          <w:b/>
          <w:color w:val="2F5496" w:themeColor="accent5" w:themeShade="BF"/>
          <w:sz w:val="36"/>
          <w:szCs w:val="36"/>
          <w:lang w:val="sl-SI"/>
        </w:rPr>
        <w:t>z</w:t>
      </w:r>
      <w:r w:rsidR="00CB1829" w:rsidRPr="00A9353A">
        <w:rPr>
          <w:rFonts w:cstheme="minorHAnsi"/>
          <w:b/>
          <w:color w:val="2F5496" w:themeColor="accent5" w:themeShade="BF"/>
          <w:sz w:val="36"/>
          <w:szCs w:val="36"/>
          <w:lang w:val="sl-SI"/>
        </w:rPr>
        <w:t>a</w:t>
      </w:r>
      <w:r w:rsidRPr="00A9353A">
        <w:rPr>
          <w:rFonts w:cstheme="minorHAnsi"/>
          <w:b/>
          <w:color w:val="2F5496" w:themeColor="accent5" w:themeShade="BF"/>
          <w:sz w:val="36"/>
          <w:szCs w:val="36"/>
          <w:lang w:val="sl-SI"/>
        </w:rPr>
        <w:t xml:space="preserve"> izvajanje</w:t>
      </w:r>
    </w:p>
    <w:p w14:paraId="11479E99" w14:textId="36DC5C59" w:rsidR="00B3391D" w:rsidRPr="00A9353A" w:rsidRDefault="00B3391D" w:rsidP="002A48CF">
      <w:pPr>
        <w:autoSpaceDE w:val="0"/>
        <w:autoSpaceDN w:val="0"/>
        <w:adjustRightInd w:val="0"/>
        <w:spacing w:after="0" w:line="240" w:lineRule="auto"/>
        <w:jc w:val="center"/>
        <w:rPr>
          <w:rFonts w:cstheme="minorHAnsi"/>
          <w:b/>
          <w:color w:val="2F5496" w:themeColor="accent5" w:themeShade="BF"/>
          <w:sz w:val="36"/>
          <w:szCs w:val="36"/>
          <w:lang w:val="sl-SI"/>
        </w:rPr>
      </w:pPr>
      <w:r w:rsidRPr="00A9353A">
        <w:rPr>
          <w:rFonts w:cstheme="minorHAnsi"/>
          <w:b/>
          <w:color w:val="2F5496" w:themeColor="accent5" w:themeShade="BF"/>
          <w:sz w:val="36"/>
          <w:szCs w:val="36"/>
          <w:lang w:val="sl-SI"/>
        </w:rPr>
        <w:t>TEHNIČN</w:t>
      </w:r>
      <w:r w:rsidR="00396743" w:rsidRPr="00A9353A">
        <w:rPr>
          <w:rFonts w:cstheme="minorHAnsi"/>
          <w:b/>
          <w:color w:val="2F5496" w:themeColor="accent5" w:themeShade="BF"/>
          <w:sz w:val="36"/>
          <w:szCs w:val="36"/>
          <w:lang w:val="sl-SI"/>
        </w:rPr>
        <w:t>E</w:t>
      </w:r>
      <w:r w:rsidRPr="00A9353A">
        <w:rPr>
          <w:rFonts w:cstheme="minorHAnsi"/>
          <w:b/>
          <w:color w:val="2F5496" w:themeColor="accent5" w:themeShade="BF"/>
          <w:sz w:val="36"/>
          <w:szCs w:val="36"/>
          <w:lang w:val="sl-SI"/>
        </w:rPr>
        <w:t xml:space="preserve"> PODPOR</w:t>
      </w:r>
      <w:r w:rsidR="00396743" w:rsidRPr="00A9353A">
        <w:rPr>
          <w:rFonts w:cstheme="minorHAnsi"/>
          <w:b/>
          <w:color w:val="2F5496" w:themeColor="accent5" w:themeShade="BF"/>
          <w:sz w:val="36"/>
          <w:szCs w:val="36"/>
          <w:lang w:val="sl-SI"/>
        </w:rPr>
        <w:t>E</w:t>
      </w:r>
    </w:p>
    <w:p w14:paraId="7D4FA6E4" w14:textId="60DA9763" w:rsidR="00CD78E1" w:rsidRPr="00A9353A" w:rsidRDefault="005B7C68" w:rsidP="002A48CF">
      <w:pPr>
        <w:autoSpaceDE w:val="0"/>
        <w:autoSpaceDN w:val="0"/>
        <w:adjustRightInd w:val="0"/>
        <w:spacing w:after="0" w:line="240" w:lineRule="auto"/>
        <w:jc w:val="center"/>
        <w:rPr>
          <w:rFonts w:cstheme="minorHAnsi"/>
          <w:b/>
          <w:color w:val="2F5496" w:themeColor="accent5" w:themeShade="BF"/>
          <w:sz w:val="36"/>
          <w:szCs w:val="36"/>
          <w:lang w:val="sl-SI"/>
        </w:rPr>
      </w:pPr>
      <w:r w:rsidRPr="00A9353A">
        <w:rPr>
          <w:rFonts w:cstheme="minorHAnsi"/>
          <w:b/>
          <w:color w:val="2F5496" w:themeColor="accent5" w:themeShade="BF"/>
          <w:sz w:val="36"/>
          <w:szCs w:val="36"/>
          <w:lang w:val="sl-SI"/>
        </w:rPr>
        <w:t>DRUGEGA ŠVICARSKEGA PRISPEVKA</w:t>
      </w:r>
    </w:p>
    <w:p w14:paraId="6F740D0E" w14:textId="33728901" w:rsidR="00CD78E1" w:rsidRPr="00A9353A" w:rsidRDefault="00CD78E1" w:rsidP="002A48CF">
      <w:pPr>
        <w:spacing w:after="0" w:line="240" w:lineRule="auto"/>
        <w:jc w:val="center"/>
        <w:rPr>
          <w:rFonts w:cstheme="minorHAnsi"/>
          <w:lang w:val="sl-SI"/>
        </w:rPr>
      </w:pPr>
    </w:p>
    <w:p w14:paraId="3F202DDF" w14:textId="77777777" w:rsidR="00A6271E" w:rsidRPr="00A9353A" w:rsidRDefault="00A6271E" w:rsidP="002A48CF">
      <w:pPr>
        <w:spacing w:after="0" w:line="240" w:lineRule="auto"/>
        <w:jc w:val="center"/>
        <w:rPr>
          <w:rFonts w:cstheme="minorHAnsi"/>
          <w:b/>
          <w:caps/>
          <w:lang w:val="sl-SI"/>
        </w:rPr>
      </w:pPr>
    </w:p>
    <w:p w14:paraId="192BE025" w14:textId="613D254F" w:rsidR="00CD78E1" w:rsidRPr="00A9353A" w:rsidRDefault="00CB1829" w:rsidP="002A48CF">
      <w:pPr>
        <w:spacing w:after="0" w:line="240" w:lineRule="auto"/>
        <w:jc w:val="center"/>
        <w:rPr>
          <w:rFonts w:cstheme="minorHAnsi"/>
          <w:b/>
          <w:caps/>
          <w:sz w:val="28"/>
          <w:szCs w:val="28"/>
          <w:lang w:val="sl-SI"/>
        </w:rPr>
      </w:pPr>
      <w:r w:rsidRPr="00A9353A">
        <w:rPr>
          <w:rFonts w:cstheme="minorHAnsi"/>
          <w:b/>
          <w:caps/>
          <w:noProof/>
          <w:sz w:val="28"/>
          <w:szCs w:val="28"/>
          <w:lang w:val="sl-SI"/>
        </w:rPr>
        <w:drawing>
          <wp:inline distT="0" distB="0" distL="0" distR="0" wp14:anchorId="01CD4043" wp14:editId="4CDF1025">
            <wp:extent cx="3723555" cy="3183038"/>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53164" cy="3208349"/>
                    </a:xfrm>
                    <a:prstGeom prst="rect">
                      <a:avLst/>
                    </a:prstGeom>
                  </pic:spPr>
                </pic:pic>
              </a:graphicData>
            </a:graphic>
          </wp:inline>
        </w:drawing>
      </w:r>
    </w:p>
    <w:p w14:paraId="6FB1B9B4" w14:textId="77777777" w:rsidR="00CD78E1" w:rsidRPr="00A9353A" w:rsidRDefault="00CD78E1" w:rsidP="002A48CF">
      <w:pPr>
        <w:spacing w:after="0" w:line="240" w:lineRule="auto"/>
        <w:jc w:val="center"/>
        <w:rPr>
          <w:rFonts w:cstheme="minorHAnsi"/>
          <w:b/>
          <w:caps/>
          <w:lang w:val="sl-SI"/>
        </w:rPr>
      </w:pPr>
    </w:p>
    <w:p w14:paraId="43ED9BE8" w14:textId="77777777" w:rsidR="00CD78E1" w:rsidRPr="00A9353A" w:rsidRDefault="00CD78E1" w:rsidP="002A48CF">
      <w:pPr>
        <w:spacing w:after="0" w:line="240" w:lineRule="auto"/>
        <w:jc w:val="center"/>
        <w:rPr>
          <w:rFonts w:cstheme="minorHAnsi"/>
          <w:b/>
          <w:caps/>
          <w:sz w:val="28"/>
          <w:szCs w:val="28"/>
          <w:lang w:val="sl-SI"/>
        </w:rPr>
      </w:pPr>
    </w:p>
    <w:p w14:paraId="6EB3DE7F" w14:textId="29F26192" w:rsidR="004C075E" w:rsidRPr="00A9353A" w:rsidRDefault="004C075E" w:rsidP="002A48CF">
      <w:pPr>
        <w:spacing w:after="0" w:line="240" w:lineRule="auto"/>
        <w:jc w:val="center"/>
        <w:rPr>
          <w:lang w:val="sl-SI"/>
        </w:rPr>
      </w:pPr>
      <w:bookmarkStart w:id="0" w:name="_Toc169608614"/>
      <w:bookmarkStart w:id="1" w:name="_Toc169611332"/>
      <w:bookmarkStart w:id="2" w:name="_Toc172563495"/>
      <w:r w:rsidRPr="00A9353A">
        <w:rPr>
          <w:lang w:val="sl-SI"/>
        </w:rPr>
        <w:t>Ver</w:t>
      </w:r>
      <w:r w:rsidR="003C0245" w:rsidRPr="00A9353A">
        <w:rPr>
          <w:lang w:val="sl-SI"/>
        </w:rPr>
        <w:t>zija</w:t>
      </w:r>
      <w:r w:rsidRPr="00A9353A">
        <w:rPr>
          <w:lang w:val="sl-SI"/>
        </w:rPr>
        <w:t xml:space="preserve"> 1</w:t>
      </w:r>
      <w:bookmarkEnd w:id="0"/>
      <w:bookmarkEnd w:id="1"/>
      <w:bookmarkEnd w:id="2"/>
    </w:p>
    <w:p w14:paraId="056B9504" w14:textId="7B07AFF0" w:rsidR="002A48CF" w:rsidRDefault="00803AA6" w:rsidP="002A48CF">
      <w:pPr>
        <w:spacing w:after="0" w:line="240" w:lineRule="auto"/>
        <w:jc w:val="center"/>
        <w:rPr>
          <w:lang w:val="sl-SI"/>
        </w:rPr>
      </w:pPr>
      <w:bookmarkStart w:id="3" w:name="_Toc169608615"/>
      <w:bookmarkStart w:id="4" w:name="_Toc169611333"/>
      <w:bookmarkStart w:id="5" w:name="_Toc172563496"/>
      <w:r>
        <w:rPr>
          <w:lang w:val="sl-SI"/>
        </w:rPr>
        <w:t>September</w:t>
      </w:r>
      <w:r w:rsidR="004C075E" w:rsidRPr="00A9353A">
        <w:rPr>
          <w:lang w:val="sl-SI"/>
        </w:rPr>
        <w:t xml:space="preserve"> 2024</w:t>
      </w:r>
      <w:bookmarkEnd w:id="3"/>
      <w:bookmarkEnd w:id="4"/>
      <w:bookmarkEnd w:id="5"/>
    </w:p>
    <w:p w14:paraId="46B90955" w14:textId="77777777" w:rsidR="002A48CF" w:rsidRDefault="002A48CF">
      <w:pPr>
        <w:rPr>
          <w:lang w:val="sl-SI"/>
        </w:rPr>
      </w:pPr>
      <w:r>
        <w:rPr>
          <w:lang w:val="sl-SI"/>
        </w:rPr>
        <w:br w:type="page"/>
      </w:r>
    </w:p>
    <w:p w14:paraId="2A9BAB42" w14:textId="77777777" w:rsidR="004C075E" w:rsidRPr="00A9353A" w:rsidRDefault="004C075E" w:rsidP="002A48CF">
      <w:pPr>
        <w:spacing w:after="0" w:line="240" w:lineRule="auto"/>
        <w:jc w:val="center"/>
        <w:rPr>
          <w:lang w:val="sl-SI"/>
        </w:rPr>
      </w:pPr>
    </w:p>
    <w:p w14:paraId="7860AF61" w14:textId="77777777" w:rsidR="009B4DE9" w:rsidRPr="00A9353A" w:rsidRDefault="009B4DE9" w:rsidP="002A48CF">
      <w:pPr>
        <w:spacing w:after="0" w:line="240" w:lineRule="auto"/>
        <w:jc w:val="both"/>
        <w:rPr>
          <w:color w:val="002060"/>
          <w:sz w:val="32"/>
          <w:lang w:val="sl-SI"/>
        </w:rPr>
      </w:pPr>
      <w:r w:rsidRPr="00A9353A">
        <w:rPr>
          <w:color w:val="002060"/>
          <w:sz w:val="32"/>
          <w:lang w:val="sl-SI"/>
        </w:rPr>
        <w:t>KAZALO</w:t>
      </w:r>
    </w:p>
    <w:p w14:paraId="2D6B9BAF" w14:textId="12B6D958" w:rsidR="0064316F" w:rsidRDefault="009B4DE9">
      <w:pPr>
        <w:pStyle w:val="Kazalovsebine1"/>
        <w:rPr>
          <w:rFonts w:asciiTheme="minorHAnsi" w:eastAsiaTheme="minorEastAsia" w:hAnsiTheme="minorHAnsi" w:cstheme="minorBidi"/>
          <w:b w:val="0"/>
          <w:noProof/>
          <w:kern w:val="2"/>
          <w:sz w:val="22"/>
          <w:szCs w:val="22"/>
          <w14:ligatures w14:val="standardContextual"/>
        </w:rPr>
      </w:pPr>
      <w:r w:rsidRPr="00A9353A">
        <w:rPr>
          <w:color w:val="002060"/>
          <w:sz w:val="32"/>
        </w:rPr>
        <w:fldChar w:fldCharType="begin"/>
      </w:r>
      <w:r w:rsidRPr="00A9353A">
        <w:rPr>
          <w:color w:val="002060"/>
          <w:sz w:val="32"/>
        </w:rPr>
        <w:instrText xml:space="preserve"> TOC \o "1-3" \h \z \u </w:instrText>
      </w:r>
      <w:r w:rsidRPr="00A9353A">
        <w:rPr>
          <w:color w:val="002060"/>
          <w:sz w:val="32"/>
        </w:rPr>
        <w:fldChar w:fldCharType="separate"/>
      </w:r>
      <w:hyperlink w:anchor="_Toc188004860" w:history="1">
        <w:r w:rsidR="0064316F" w:rsidRPr="00614EFB">
          <w:rPr>
            <w:rStyle w:val="Hiperpovezava"/>
            <w:noProof/>
          </w:rPr>
          <w:t>1</w:t>
        </w:r>
        <w:r w:rsidR="0064316F">
          <w:rPr>
            <w:rFonts w:asciiTheme="minorHAnsi" w:eastAsiaTheme="minorEastAsia" w:hAnsiTheme="minorHAnsi" w:cstheme="minorBidi"/>
            <w:b w:val="0"/>
            <w:noProof/>
            <w:kern w:val="2"/>
            <w:sz w:val="22"/>
            <w:szCs w:val="22"/>
            <w14:ligatures w14:val="standardContextual"/>
          </w:rPr>
          <w:tab/>
        </w:r>
        <w:r w:rsidR="0064316F" w:rsidRPr="00614EFB">
          <w:rPr>
            <w:rStyle w:val="Hiperpovezava"/>
            <w:noProof/>
          </w:rPr>
          <w:t>UVOD</w:t>
        </w:r>
        <w:r w:rsidR="0064316F">
          <w:rPr>
            <w:noProof/>
            <w:webHidden/>
          </w:rPr>
          <w:tab/>
        </w:r>
        <w:r w:rsidR="0064316F">
          <w:rPr>
            <w:noProof/>
            <w:webHidden/>
          </w:rPr>
          <w:fldChar w:fldCharType="begin"/>
        </w:r>
        <w:r w:rsidR="0064316F">
          <w:rPr>
            <w:noProof/>
            <w:webHidden/>
          </w:rPr>
          <w:instrText xml:space="preserve"> PAGEREF _Toc188004860 \h </w:instrText>
        </w:r>
        <w:r w:rsidR="0064316F">
          <w:rPr>
            <w:noProof/>
            <w:webHidden/>
          </w:rPr>
        </w:r>
        <w:r w:rsidR="0064316F">
          <w:rPr>
            <w:noProof/>
            <w:webHidden/>
          </w:rPr>
          <w:fldChar w:fldCharType="separate"/>
        </w:r>
        <w:r w:rsidR="0064316F">
          <w:rPr>
            <w:noProof/>
            <w:webHidden/>
          </w:rPr>
          <w:t>4</w:t>
        </w:r>
        <w:r w:rsidR="0064316F">
          <w:rPr>
            <w:noProof/>
            <w:webHidden/>
          </w:rPr>
          <w:fldChar w:fldCharType="end"/>
        </w:r>
      </w:hyperlink>
    </w:p>
    <w:p w14:paraId="14405887" w14:textId="29F26315" w:rsidR="0064316F" w:rsidRDefault="0064316F">
      <w:pPr>
        <w:pStyle w:val="Kazalovsebine2"/>
        <w:rPr>
          <w:rFonts w:asciiTheme="minorHAnsi" w:eastAsiaTheme="minorEastAsia" w:hAnsiTheme="minorHAnsi" w:cstheme="minorBidi"/>
          <w:noProof/>
          <w:kern w:val="2"/>
          <w14:ligatures w14:val="standardContextual"/>
        </w:rPr>
      </w:pPr>
      <w:hyperlink w:anchor="_Toc188004861" w:history="1">
        <w:r w:rsidRPr="00614EFB">
          <w:rPr>
            <w:rStyle w:val="Hiperpovezava"/>
            <w:noProof/>
          </w:rPr>
          <w:t>1.1</w:t>
        </w:r>
        <w:r>
          <w:rPr>
            <w:rFonts w:asciiTheme="minorHAnsi" w:eastAsiaTheme="minorEastAsia" w:hAnsiTheme="minorHAnsi" w:cstheme="minorBidi"/>
            <w:noProof/>
            <w:kern w:val="2"/>
            <w14:ligatures w14:val="standardContextual"/>
          </w:rPr>
          <w:tab/>
        </w:r>
        <w:r w:rsidRPr="00614EFB">
          <w:rPr>
            <w:rStyle w:val="Hiperpovezava"/>
            <w:noProof/>
          </w:rPr>
          <w:t>Namen navodil</w:t>
        </w:r>
        <w:r>
          <w:rPr>
            <w:noProof/>
            <w:webHidden/>
          </w:rPr>
          <w:tab/>
        </w:r>
        <w:r>
          <w:rPr>
            <w:noProof/>
            <w:webHidden/>
          </w:rPr>
          <w:fldChar w:fldCharType="begin"/>
        </w:r>
        <w:r>
          <w:rPr>
            <w:noProof/>
            <w:webHidden/>
          </w:rPr>
          <w:instrText xml:space="preserve"> PAGEREF _Toc188004861 \h </w:instrText>
        </w:r>
        <w:r>
          <w:rPr>
            <w:noProof/>
            <w:webHidden/>
          </w:rPr>
        </w:r>
        <w:r>
          <w:rPr>
            <w:noProof/>
            <w:webHidden/>
          </w:rPr>
          <w:fldChar w:fldCharType="separate"/>
        </w:r>
        <w:r>
          <w:rPr>
            <w:noProof/>
            <w:webHidden/>
          </w:rPr>
          <w:t>4</w:t>
        </w:r>
        <w:r>
          <w:rPr>
            <w:noProof/>
            <w:webHidden/>
          </w:rPr>
          <w:fldChar w:fldCharType="end"/>
        </w:r>
      </w:hyperlink>
    </w:p>
    <w:p w14:paraId="0390DF41" w14:textId="6D107978" w:rsidR="0064316F" w:rsidRDefault="0064316F">
      <w:pPr>
        <w:pStyle w:val="Kazalovsebine2"/>
        <w:rPr>
          <w:rFonts w:asciiTheme="minorHAnsi" w:eastAsiaTheme="minorEastAsia" w:hAnsiTheme="minorHAnsi" w:cstheme="minorBidi"/>
          <w:noProof/>
          <w:kern w:val="2"/>
          <w14:ligatures w14:val="standardContextual"/>
        </w:rPr>
      </w:pPr>
      <w:hyperlink w:anchor="_Toc188004862" w:history="1">
        <w:r w:rsidRPr="00614EFB">
          <w:rPr>
            <w:rStyle w:val="Hiperpovezava"/>
            <w:noProof/>
          </w:rPr>
          <w:t>1.2</w:t>
        </w:r>
        <w:r>
          <w:rPr>
            <w:rFonts w:asciiTheme="minorHAnsi" w:eastAsiaTheme="minorEastAsia" w:hAnsiTheme="minorHAnsi" w:cstheme="minorBidi"/>
            <w:noProof/>
            <w:kern w:val="2"/>
            <w14:ligatures w14:val="standardContextual"/>
          </w:rPr>
          <w:tab/>
        </w:r>
        <w:r w:rsidRPr="00614EFB">
          <w:rPr>
            <w:rStyle w:val="Hiperpovezava"/>
            <w:noProof/>
          </w:rPr>
          <w:t>Tehnična podpora</w:t>
        </w:r>
        <w:r>
          <w:rPr>
            <w:noProof/>
            <w:webHidden/>
          </w:rPr>
          <w:tab/>
        </w:r>
        <w:r>
          <w:rPr>
            <w:noProof/>
            <w:webHidden/>
          </w:rPr>
          <w:fldChar w:fldCharType="begin"/>
        </w:r>
        <w:r>
          <w:rPr>
            <w:noProof/>
            <w:webHidden/>
          </w:rPr>
          <w:instrText xml:space="preserve"> PAGEREF _Toc188004862 \h </w:instrText>
        </w:r>
        <w:r>
          <w:rPr>
            <w:noProof/>
            <w:webHidden/>
          </w:rPr>
        </w:r>
        <w:r>
          <w:rPr>
            <w:noProof/>
            <w:webHidden/>
          </w:rPr>
          <w:fldChar w:fldCharType="separate"/>
        </w:r>
        <w:r>
          <w:rPr>
            <w:noProof/>
            <w:webHidden/>
          </w:rPr>
          <w:t>5</w:t>
        </w:r>
        <w:r>
          <w:rPr>
            <w:noProof/>
            <w:webHidden/>
          </w:rPr>
          <w:fldChar w:fldCharType="end"/>
        </w:r>
      </w:hyperlink>
    </w:p>
    <w:p w14:paraId="67D17A88" w14:textId="7A4065CE" w:rsidR="0064316F" w:rsidRDefault="0064316F">
      <w:pPr>
        <w:pStyle w:val="Kazalovsebine1"/>
        <w:rPr>
          <w:rFonts w:asciiTheme="minorHAnsi" w:eastAsiaTheme="minorEastAsia" w:hAnsiTheme="minorHAnsi" w:cstheme="minorBidi"/>
          <w:b w:val="0"/>
          <w:noProof/>
          <w:kern w:val="2"/>
          <w:sz w:val="22"/>
          <w:szCs w:val="22"/>
          <w14:ligatures w14:val="standardContextual"/>
        </w:rPr>
      </w:pPr>
      <w:hyperlink w:anchor="_Toc188004863" w:history="1">
        <w:r w:rsidRPr="00614EFB">
          <w:rPr>
            <w:rStyle w:val="Hiperpovezava"/>
            <w:noProof/>
          </w:rPr>
          <w:t>2</w:t>
        </w:r>
        <w:r>
          <w:rPr>
            <w:rFonts w:asciiTheme="minorHAnsi" w:eastAsiaTheme="minorEastAsia" w:hAnsiTheme="minorHAnsi" w:cstheme="minorBidi"/>
            <w:b w:val="0"/>
            <w:noProof/>
            <w:kern w:val="2"/>
            <w:sz w:val="22"/>
            <w:szCs w:val="22"/>
            <w14:ligatures w14:val="standardContextual"/>
          </w:rPr>
          <w:tab/>
        </w:r>
        <w:r w:rsidRPr="00614EFB">
          <w:rPr>
            <w:rStyle w:val="Hiperpovezava"/>
            <w:noProof/>
          </w:rPr>
          <w:t>UPRAVIČENCI IN NJIHOVE VLOGE PRI PORABI SREDSTEV TEHNIČNE PODPORE</w:t>
        </w:r>
        <w:r>
          <w:rPr>
            <w:noProof/>
            <w:webHidden/>
          </w:rPr>
          <w:tab/>
        </w:r>
        <w:r>
          <w:rPr>
            <w:noProof/>
            <w:webHidden/>
          </w:rPr>
          <w:fldChar w:fldCharType="begin"/>
        </w:r>
        <w:r>
          <w:rPr>
            <w:noProof/>
            <w:webHidden/>
          </w:rPr>
          <w:instrText xml:space="preserve"> PAGEREF _Toc188004863 \h </w:instrText>
        </w:r>
        <w:r>
          <w:rPr>
            <w:noProof/>
            <w:webHidden/>
          </w:rPr>
        </w:r>
        <w:r>
          <w:rPr>
            <w:noProof/>
            <w:webHidden/>
          </w:rPr>
          <w:fldChar w:fldCharType="separate"/>
        </w:r>
        <w:r>
          <w:rPr>
            <w:noProof/>
            <w:webHidden/>
          </w:rPr>
          <w:t>5</w:t>
        </w:r>
        <w:r>
          <w:rPr>
            <w:noProof/>
            <w:webHidden/>
          </w:rPr>
          <w:fldChar w:fldCharType="end"/>
        </w:r>
      </w:hyperlink>
    </w:p>
    <w:p w14:paraId="6A569CE7" w14:textId="51C6AA18" w:rsidR="0064316F" w:rsidRDefault="0064316F">
      <w:pPr>
        <w:pStyle w:val="Kazalovsebine2"/>
        <w:rPr>
          <w:rFonts w:asciiTheme="minorHAnsi" w:eastAsiaTheme="minorEastAsia" w:hAnsiTheme="minorHAnsi" w:cstheme="minorBidi"/>
          <w:noProof/>
          <w:kern w:val="2"/>
          <w14:ligatures w14:val="standardContextual"/>
        </w:rPr>
      </w:pPr>
      <w:hyperlink w:anchor="_Toc188004864" w:history="1">
        <w:r w:rsidRPr="00614EFB">
          <w:rPr>
            <w:rStyle w:val="Hiperpovezava"/>
            <w:noProof/>
          </w:rPr>
          <w:t>2.1</w:t>
        </w:r>
        <w:r>
          <w:rPr>
            <w:rFonts w:asciiTheme="minorHAnsi" w:eastAsiaTheme="minorEastAsia" w:hAnsiTheme="minorHAnsi" w:cstheme="minorBidi"/>
            <w:noProof/>
            <w:kern w:val="2"/>
            <w14:ligatures w14:val="standardContextual"/>
          </w:rPr>
          <w:tab/>
        </w:r>
        <w:r w:rsidRPr="00614EFB">
          <w:rPr>
            <w:rStyle w:val="Hiperpovezava"/>
            <w:noProof/>
          </w:rPr>
          <w:t>Nacionalni koordinacijski organ (NKO)</w:t>
        </w:r>
        <w:r>
          <w:rPr>
            <w:noProof/>
            <w:webHidden/>
          </w:rPr>
          <w:tab/>
        </w:r>
        <w:r>
          <w:rPr>
            <w:noProof/>
            <w:webHidden/>
          </w:rPr>
          <w:fldChar w:fldCharType="begin"/>
        </w:r>
        <w:r>
          <w:rPr>
            <w:noProof/>
            <w:webHidden/>
          </w:rPr>
          <w:instrText xml:space="preserve"> PAGEREF _Toc188004864 \h </w:instrText>
        </w:r>
        <w:r>
          <w:rPr>
            <w:noProof/>
            <w:webHidden/>
          </w:rPr>
        </w:r>
        <w:r>
          <w:rPr>
            <w:noProof/>
            <w:webHidden/>
          </w:rPr>
          <w:fldChar w:fldCharType="separate"/>
        </w:r>
        <w:r>
          <w:rPr>
            <w:noProof/>
            <w:webHidden/>
          </w:rPr>
          <w:t>5</w:t>
        </w:r>
        <w:r>
          <w:rPr>
            <w:noProof/>
            <w:webHidden/>
          </w:rPr>
          <w:fldChar w:fldCharType="end"/>
        </w:r>
      </w:hyperlink>
    </w:p>
    <w:p w14:paraId="17CE4088" w14:textId="14C320A1" w:rsidR="0064316F" w:rsidRDefault="0064316F">
      <w:pPr>
        <w:pStyle w:val="Kazalovsebine2"/>
        <w:rPr>
          <w:rFonts w:asciiTheme="minorHAnsi" w:eastAsiaTheme="minorEastAsia" w:hAnsiTheme="minorHAnsi" w:cstheme="minorBidi"/>
          <w:noProof/>
          <w:kern w:val="2"/>
          <w14:ligatures w14:val="standardContextual"/>
        </w:rPr>
      </w:pPr>
      <w:hyperlink w:anchor="_Toc188004865" w:history="1">
        <w:r w:rsidRPr="00614EFB">
          <w:rPr>
            <w:rStyle w:val="Hiperpovezava"/>
            <w:noProof/>
          </w:rPr>
          <w:t>2.2</w:t>
        </w:r>
        <w:r>
          <w:rPr>
            <w:rFonts w:asciiTheme="minorHAnsi" w:eastAsiaTheme="minorEastAsia" w:hAnsiTheme="minorHAnsi" w:cstheme="minorBidi"/>
            <w:noProof/>
            <w:kern w:val="2"/>
            <w14:ligatures w14:val="standardContextual"/>
          </w:rPr>
          <w:tab/>
        </w:r>
        <w:r w:rsidRPr="00614EFB">
          <w:rPr>
            <w:rStyle w:val="Hiperpovezava"/>
            <w:noProof/>
          </w:rPr>
          <w:t>Plačilni Organ (PO)</w:t>
        </w:r>
        <w:r>
          <w:rPr>
            <w:noProof/>
            <w:webHidden/>
          </w:rPr>
          <w:tab/>
        </w:r>
        <w:r>
          <w:rPr>
            <w:noProof/>
            <w:webHidden/>
          </w:rPr>
          <w:fldChar w:fldCharType="begin"/>
        </w:r>
        <w:r>
          <w:rPr>
            <w:noProof/>
            <w:webHidden/>
          </w:rPr>
          <w:instrText xml:space="preserve"> PAGEREF _Toc188004865 \h </w:instrText>
        </w:r>
        <w:r>
          <w:rPr>
            <w:noProof/>
            <w:webHidden/>
          </w:rPr>
        </w:r>
        <w:r>
          <w:rPr>
            <w:noProof/>
            <w:webHidden/>
          </w:rPr>
          <w:fldChar w:fldCharType="separate"/>
        </w:r>
        <w:r>
          <w:rPr>
            <w:noProof/>
            <w:webHidden/>
          </w:rPr>
          <w:t>5</w:t>
        </w:r>
        <w:r>
          <w:rPr>
            <w:noProof/>
            <w:webHidden/>
          </w:rPr>
          <w:fldChar w:fldCharType="end"/>
        </w:r>
      </w:hyperlink>
    </w:p>
    <w:p w14:paraId="5E8E697C" w14:textId="0D28BE1C" w:rsidR="0064316F" w:rsidRDefault="0064316F">
      <w:pPr>
        <w:pStyle w:val="Kazalovsebine2"/>
        <w:rPr>
          <w:rFonts w:asciiTheme="minorHAnsi" w:eastAsiaTheme="minorEastAsia" w:hAnsiTheme="minorHAnsi" w:cstheme="minorBidi"/>
          <w:noProof/>
          <w:kern w:val="2"/>
          <w14:ligatures w14:val="standardContextual"/>
        </w:rPr>
      </w:pPr>
      <w:hyperlink w:anchor="_Toc188004866" w:history="1">
        <w:r w:rsidRPr="00614EFB">
          <w:rPr>
            <w:rStyle w:val="Hiperpovezava"/>
            <w:noProof/>
          </w:rPr>
          <w:t>2.3</w:t>
        </w:r>
        <w:r>
          <w:rPr>
            <w:rFonts w:asciiTheme="minorHAnsi" w:eastAsiaTheme="minorEastAsia" w:hAnsiTheme="minorHAnsi" w:cstheme="minorBidi"/>
            <w:noProof/>
            <w:kern w:val="2"/>
            <w14:ligatures w14:val="standardContextual"/>
          </w:rPr>
          <w:tab/>
        </w:r>
        <w:r w:rsidRPr="00614EFB">
          <w:rPr>
            <w:rStyle w:val="Hiperpovezava"/>
            <w:noProof/>
          </w:rPr>
          <w:t>Revizijski organ (RO)</w:t>
        </w:r>
        <w:r>
          <w:rPr>
            <w:noProof/>
            <w:webHidden/>
          </w:rPr>
          <w:tab/>
        </w:r>
        <w:r>
          <w:rPr>
            <w:noProof/>
            <w:webHidden/>
          </w:rPr>
          <w:fldChar w:fldCharType="begin"/>
        </w:r>
        <w:r>
          <w:rPr>
            <w:noProof/>
            <w:webHidden/>
          </w:rPr>
          <w:instrText xml:space="preserve"> PAGEREF _Toc188004866 \h </w:instrText>
        </w:r>
        <w:r>
          <w:rPr>
            <w:noProof/>
            <w:webHidden/>
          </w:rPr>
        </w:r>
        <w:r>
          <w:rPr>
            <w:noProof/>
            <w:webHidden/>
          </w:rPr>
          <w:fldChar w:fldCharType="separate"/>
        </w:r>
        <w:r>
          <w:rPr>
            <w:noProof/>
            <w:webHidden/>
          </w:rPr>
          <w:t>5</w:t>
        </w:r>
        <w:r>
          <w:rPr>
            <w:noProof/>
            <w:webHidden/>
          </w:rPr>
          <w:fldChar w:fldCharType="end"/>
        </w:r>
      </w:hyperlink>
    </w:p>
    <w:p w14:paraId="1871B036" w14:textId="2D3AF1CD" w:rsidR="0064316F" w:rsidRDefault="0064316F">
      <w:pPr>
        <w:pStyle w:val="Kazalovsebine2"/>
        <w:rPr>
          <w:rFonts w:asciiTheme="minorHAnsi" w:eastAsiaTheme="minorEastAsia" w:hAnsiTheme="minorHAnsi" w:cstheme="minorBidi"/>
          <w:noProof/>
          <w:kern w:val="2"/>
          <w14:ligatures w14:val="standardContextual"/>
        </w:rPr>
      </w:pPr>
      <w:hyperlink w:anchor="_Toc188004867" w:history="1">
        <w:r w:rsidRPr="00614EFB">
          <w:rPr>
            <w:rStyle w:val="Hiperpovezava"/>
            <w:noProof/>
          </w:rPr>
          <w:t>2.4</w:t>
        </w:r>
        <w:r>
          <w:rPr>
            <w:rFonts w:asciiTheme="minorHAnsi" w:eastAsiaTheme="minorEastAsia" w:hAnsiTheme="minorHAnsi" w:cstheme="minorBidi"/>
            <w:noProof/>
            <w:kern w:val="2"/>
            <w14:ligatures w14:val="standardContextual"/>
          </w:rPr>
          <w:tab/>
        </w:r>
        <w:r w:rsidRPr="00614EFB">
          <w:rPr>
            <w:rStyle w:val="Hiperpovezava"/>
            <w:noProof/>
          </w:rPr>
          <w:t>Nosilec programa (NP)</w:t>
        </w:r>
        <w:r>
          <w:rPr>
            <w:noProof/>
            <w:webHidden/>
          </w:rPr>
          <w:tab/>
        </w:r>
        <w:r>
          <w:rPr>
            <w:noProof/>
            <w:webHidden/>
          </w:rPr>
          <w:fldChar w:fldCharType="begin"/>
        </w:r>
        <w:r>
          <w:rPr>
            <w:noProof/>
            <w:webHidden/>
          </w:rPr>
          <w:instrText xml:space="preserve"> PAGEREF _Toc188004867 \h </w:instrText>
        </w:r>
        <w:r>
          <w:rPr>
            <w:noProof/>
            <w:webHidden/>
          </w:rPr>
        </w:r>
        <w:r>
          <w:rPr>
            <w:noProof/>
            <w:webHidden/>
          </w:rPr>
          <w:fldChar w:fldCharType="separate"/>
        </w:r>
        <w:r>
          <w:rPr>
            <w:noProof/>
            <w:webHidden/>
          </w:rPr>
          <w:t>5</w:t>
        </w:r>
        <w:r>
          <w:rPr>
            <w:noProof/>
            <w:webHidden/>
          </w:rPr>
          <w:fldChar w:fldCharType="end"/>
        </w:r>
      </w:hyperlink>
    </w:p>
    <w:p w14:paraId="5C81CC40" w14:textId="2965547A" w:rsidR="0064316F" w:rsidRDefault="0064316F">
      <w:pPr>
        <w:pStyle w:val="Kazalovsebine1"/>
        <w:rPr>
          <w:rFonts w:asciiTheme="minorHAnsi" w:eastAsiaTheme="minorEastAsia" w:hAnsiTheme="minorHAnsi" w:cstheme="minorBidi"/>
          <w:b w:val="0"/>
          <w:noProof/>
          <w:kern w:val="2"/>
          <w:sz w:val="22"/>
          <w:szCs w:val="22"/>
          <w14:ligatures w14:val="standardContextual"/>
        </w:rPr>
      </w:pPr>
      <w:hyperlink w:anchor="_Toc188004868" w:history="1">
        <w:r w:rsidRPr="00614EFB">
          <w:rPr>
            <w:rStyle w:val="Hiperpovezava"/>
            <w:noProof/>
          </w:rPr>
          <w:t>3</w:t>
        </w:r>
        <w:r>
          <w:rPr>
            <w:rFonts w:asciiTheme="minorHAnsi" w:eastAsiaTheme="minorEastAsia" w:hAnsiTheme="minorHAnsi" w:cstheme="minorBidi"/>
            <w:b w:val="0"/>
            <w:noProof/>
            <w:kern w:val="2"/>
            <w:sz w:val="22"/>
            <w:szCs w:val="22"/>
            <w14:ligatures w14:val="standardContextual"/>
          </w:rPr>
          <w:tab/>
        </w:r>
        <w:r w:rsidRPr="00614EFB">
          <w:rPr>
            <w:rStyle w:val="Hiperpovezava"/>
            <w:noProof/>
          </w:rPr>
          <w:t>SPREMEMBE TEHNIČNE PODPORE</w:t>
        </w:r>
        <w:r>
          <w:rPr>
            <w:noProof/>
            <w:webHidden/>
          </w:rPr>
          <w:tab/>
        </w:r>
        <w:r>
          <w:rPr>
            <w:noProof/>
            <w:webHidden/>
          </w:rPr>
          <w:fldChar w:fldCharType="begin"/>
        </w:r>
        <w:r>
          <w:rPr>
            <w:noProof/>
            <w:webHidden/>
          </w:rPr>
          <w:instrText xml:space="preserve"> PAGEREF _Toc188004868 \h </w:instrText>
        </w:r>
        <w:r>
          <w:rPr>
            <w:noProof/>
            <w:webHidden/>
          </w:rPr>
        </w:r>
        <w:r>
          <w:rPr>
            <w:noProof/>
            <w:webHidden/>
          </w:rPr>
          <w:fldChar w:fldCharType="separate"/>
        </w:r>
        <w:r>
          <w:rPr>
            <w:noProof/>
            <w:webHidden/>
          </w:rPr>
          <w:t>6</w:t>
        </w:r>
        <w:r>
          <w:rPr>
            <w:noProof/>
            <w:webHidden/>
          </w:rPr>
          <w:fldChar w:fldCharType="end"/>
        </w:r>
      </w:hyperlink>
    </w:p>
    <w:p w14:paraId="7A859BC6" w14:textId="19C96401" w:rsidR="0064316F" w:rsidRDefault="0064316F">
      <w:pPr>
        <w:pStyle w:val="Kazalovsebine1"/>
        <w:rPr>
          <w:rFonts w:asciiTheme="minorHAnsi" w:eastAsiaTheme="minorEastAsia" w:hAnsiTheme="minorHAnsi" w:cstheme="minorBidi"/>
          <w:b w:val="0"/>
          <w:noProof/>
          <w:kern w:val="2"/>
          <w:sz w:val="22"/>
          <w:szCs w:val="22"/>
          <w14:ligatures w14:val="standardContextual"/>
        </w:rPr>
      </w:pPr>
      <w:hyperlink w:anchor="_Toc188004869" w:history="1">
        <w:r w:rsidRPr="00614EFB">
          <w:rPr>
            <w:rStyle w:val="Hiperpovezava"/>
            <w:noProof/>
          </w:rPr>
          <w:t>4</w:t>
        </w:r>
        <w:r>
          <w:rPr>
            <w:rFonts w:asciiTheme="minorHAnsi" w:eastAsiaTheme="minorEastAsia" w:hAnsiTheme="minorHAnsi" w:cstheme="minorBidi"/>
            <w:b w:val="0"/>
            <w:noProof/>
            <w:kern w:val="2"/>
            <w:sz w:val="22"/>
            <w:szCs w:val="22"/>
            <w14:ligatures w14:val="standardContextual"/>
          </w:rPr>
          <w:tab/>
        </w:r>
        <w:r w:rsidRPr="00614EFB">
          <w:rPr>
            <w:rStyle w:val="Hiperpovezava"/>
            <w:noProof/>
          </w:rPr>
          <w:t>DELOVNI JEZIK</w:t>
        </w:r>
        <w:r>
          <w:rPr>
            <w:noProof/>
            <w:webHidden/>
          </w:rPr>
          <w:tab/>
        </w:r>
        <w:r>
          <w:rPr>
            <w:noProof/>
            <w:webHidden/>
          </w:rPr>
          <w:fldChar w:fldCharType="begin"/>
        </w:r>
        <w:r>
          <w:rPr>
            <w:noProof/>
            <w:webHidden/>
          </w:rPr>
          <w:instrText xml:space="preserve"> PAGEREF _Toc188004869 \h </w:instrText>
        </w:r>
        <w:r>
          <w:rPr>
            <w:noProof/>
            <w:webHidden/>
          </w:rPr>
        </w:r>
        <w:r>
          <w:rPr>
            <w:noProof/>
            <w:webHidden/>
          </w:rPr>
          <w:fldChar w:fldCharType="separate"/>
        </w:r>
        <w:r>
          <w:rPr>
            <w:noProof/>
            <w:webHidden/>
          </w:rPr>
          <w:t>6</w:t>
        </w:r>
        <w:r>
          <w:rPr>
            <w:noProof/>
            <w:webHidden/>
          </w:rPr>
          <w:fldChar w:fldCharType="end"/>
        </w:r>
      </w:hyperlink>
    </w:p>
    <w:p w14:paraId="72B5E3AD" w14:textId="4BE67C54" w:rsidR="0064316F" w:rsidRDefault="0064316F">
      <w:pPr>
        <w:pStyle w:val="Kazalovsebine1"/>
        <w:rPr>
          <w:rFonts w:asciiTheme="minorHAnsi" w:eastAsiaTheme="minorEastAsia" w:hAnsiTheme="minorHAnsi" w:cstheme="minorBidi"/>
          <w:b w:val="0"/>
          <w:noProof/>
          <w:kern w:val="2"/>
          <w:sz w:val="22"/>
          <w:szCs w:val="22"/>
          <w14:ligatures w14:val="standardContextual"/>
        </w:rPr>
      </w:pPr>
      <w:hyperlink w:anchor="_Toc188004870" w:history="1">
        <w:r w:rsidRPr="00614EFB">
          <w:rPr>
            <w:rStyle w:val="Hiperpovezava"/>
            <w:noProof/>
          </w:rPr>
          <w:t>5</w:t>
        </w:r>
        <w:r>
          <w:rPr>
            <w:rFonts w:asciiTheme="minorHAnsi" w:eastAsiaTheme="minorEastAsia" w:hAnsiTheme="minorHAnsi" w:cstheme="minorBidi"/>
            <w:b w:val="0"/>
            <w:noProof/>
            <w:kern w:val="2"/>
            <w:sz w:val="22"/>
            <w:szCs w:val="22"/>
            <w14:ligatures w14:val="standardContextual"/>
          </w:rPr>
          <w:tab/>
        </w:r>
        <w:r w:rsidRPr="00614EFB">
          <w:rPr>
            <w:rStyle w:val="Hiperpovezava"/>
            <w:noProof/>
          </w:rPr>
          <w:t>INFORMIRANJE IN KOMUNICIRANJE</w:t>
        </w:r>
        <w:r>
          <w:rPr>
            <w:noProof/>
            <w:webHidden/>
          </w:rPr>
          <w:tab/>
        </w:r>
        <w:r>
          <w:rPr>
            <w:noProof/>
            <w:webHidden/>
          </w:rPr>
          <w:fldChar w:fldCharType="begin"/>
        </w:r>
        <w:r>
          <w:rPr>
            <w:noProof/>
            <w:webHidden/>
          </w:rPr>
          <w:instrText xml:space="preserve"> PAGEREF _Toc188004870 \h </w:instrText>
        </w:r>
        <w:r>
          <w:rPr>
            <w:noProof/>
            <w:webHidden/>
          </w:rPr>
        </w:r>
        <w:r>
          <w:rPr>
            <w:noProof/>
            <w:webHidden/>
          </w:rPr>
          <w:fldChar w:fldCharType="separate"/>
        </w:r>
        <w:r>
          <w:rPr>
            <w:noProof/>
            <w:webHidden/>
          </w:rPr>
          <w:t>6</w:t>
        </w:r>
        <w:r>
          <w:rPr>
            <w:noProof/>
            <w:webHidden/>
          </w:rPr>
          <w:fldChar w:fldCharType="end"/>
        </w:r>
      </w:hyperlink>
    </w:p>
    <w:p w14:paraId="46EC61A7" w14:textId="27FC8B7D" w:rsidR="0064316F" w:rsidRDefault="0064316F">
      <w:pPr>
        <w:pStyle w:val="Kazalovsebine1"/>
        <w:rPr>
          <w:rFonts w:asciiTheme="minorHAnsi" w:eastAsiaTheme="minorEastAsia" w:hAnsiTheme="minorHAnsi" w:cstheme="minorBidi"/>
          <w:b w:val="0"/>
          <w:noProof/>
          <w:kern w:val="2"/>
          <w:sz w:val="22"/>
          <w:szCs w:val="22"/>
          <w14:ligatures w14:val="standardContextual"/>
        </w:rPr>
      </w:pPr>
      <w:hyperlink w:anchor="_Toc188004871" w:history="1">
        <w:r w:rsidRPr="00614EFB">
          <w:rPr>
            <w:rStyle w:val="Hiperpovezava"/>
            <w:noProof/>
          </w:rPr>
          <w:t>6</w:t>
        </w:r>
        <w:r>
          <w:rPr>
            <w:rFonts w:asciiTheme="minorHAnsi" w:eastAsiaTheme="minorEastAsia" w:hAnsiTheme="minorHAnsi" w:cstheme="minorBidi"/>
            <w:b w:val="0"/>
            <w:noProof/>
            <w:kern w:val="2"/>
            <w:sz w:val="22"/>
            <w:szCs w:val="22"/>
            <w14:ligatures w14:val="standardContextual"/>
          </w:rPr>
          <w:tab/>
        </w:r>
        <w:r w:rsidRPr="00614EFB">
          <w:rPr>
            <w:rStyle w:val="Hiperpovezava"/>
            <w:noProof/>
          </w:rPr>
          <w:t>POROČANJE</w:t>
        </w:r>
        <w:r>
          <w:rPr>
            <w:noProof/>
            <w:webHidden/>
          </w:rPr>
          <w:tab/>
        </w:r>
        <w:r>
          <w:rPr>
            <w:noProof/>
            <w:webHidden/>
          </w:rPr>
          <w:fldChar w:fldCharType="begin"/>
        </w:r>
        <w:r>
          <w:rPr>
            <w:noProof/>
            <w:webHidden/>
          </w:rPr>
          <w:instrText xml:space="preserve"> PAGEREF _Toc188004871 \h </w:instrText>
        </w:r>
        <w:r>
          <w:rPr>
            <w:noProof/>
            <w:webHidden/>
          </w:rPr>
        </w:r>
        <w:r>
          <w:rPr>
            <w:noProof/>
            <w:webHidden/>
          </w:rPr>
          <w:fldChar w:fldCharType="separate"/>
        </w:r>
        <w:r>
          <w:rPr>
            <w:noProof/>
            <w:webHidden/>
          </w:rPr>
          <w:t>7</w:t>
        </w:r>
        <w:r>
          <w:rPr>
            <w:noProof/>
            <w:webHidden/>
          </w:rPr>
          <w:fldChar w:fldCharType="end"/>
        </w:r>
      </w:hyperlink>
    </w:p>
    <w:p w14:paraId="756B1C9B" w14:textId="600F5B26" w:rsidR="0064316F" w:rsidRDefault="0064316F">
      <w:pPr>
        <w:pStyle w:val="Kazalovsebine2"/>
        <w:rPr>
          <w:rFonts w:asciiTheme="minorHAnsi" w:eastAsiaTheme="minorEastAsia" w:hAnsiTheme="minorHAnsi" w:cstheme="minorBidi"/>
          <w:noProof/>
          <w:kern w:val="2"/>
          <w14:ligatures w14:val="standardContextual"/>
        </w:rPr>
      </w:pPr>
      <w:hyperlink w:anchor="_Toc188004872" w:history="1">
        <w:r w:rsidRPr="00614EFB">
          <w:rPr>
            <w:rStyle w:val="Hiperpovezava"/>
            <w:noProof/>
          </w:rPr>
          <w:t>6.1</w:t>
        </w:r>
        <w:r>
          <w:rPr>
            <w:rFonts w:asciiTheme="minorHAnsi" w:eastAsiaTheme="minorEastAsia" w:hAnsiTheme="minorHAnsi" w:cstheme="minorBidi"/>
            <w:noProof/>
            <w:kern w:val="2"/>
            <w14:ligatures w14:val="standardContextual"/>
          </w:rPr>
          <w:tab/>
        </w:r>
        <w:r w:rsidRPr="00614EFB">
          <w:rPr>
            <w:rStyle w:val="Hiperpovezava"/>
            <w:noProof/>
          </w:rPr>
          <w:t>Vsebinsko poročanje</w:t>
        </w:r>
        <w:r>
          <w:rPr>
            <w:noProof/>
            <w:webHidden/>
          </w:rPr>
          <w:tab/>
        </w:r>
        <w:r>
          <w:rPr>
            <w:noProof/>
            <w:webHidden/>
          </w:rPr>
          <w:fldChar w:fldCharType="begin"/>
        </w:r>
        <w:r>
          <w:rPr>
            <w:noProof/>
            <w:webHidden/>
          </w:rPr>
          <w:instrText xml:space="preserve"> PAGEREF _Toc188004872 \h </w:instrText>
        </w:r>
        <w:r>
          <w:rPr>
            <w:noProof/>
            <w:webHidden/>
          </w:rPr>
        </w:r>
        <w:r>
          <w:rPr>
            <w:noProof/>
            <w:webHidden/>
          </w:rPr>
          <w:fldChar w:fldCharType="separate"/>
        </w:r>
        <w:r>
          <w:rPr>
            <w:noProof/>
            <w:webHidden/>
          </w:rPr>
          <w:t>7</w:t>
        </w:r>
        <w:r>
          <w:rPr>
            <w:noProof/>
            <w:webHidden/>
          </w:rPr>
          <w:fldChar w:fldCharType="end"/>
        </w:r>
      </w:hyperlink>
    </w:p>
    <w:p w14:paraId="29355774" w14:textId="73A2B7DC" w:rsidR="0064316F" w:rsidRDefault="0064316F">
      <w:pPr>
        <w:pStyle w:val="Kazalovsebine2"/>
        <w:rPr>
          <w:rFonts w:asciiTheme="minorHAnsi" w:eastAsiaTheme="minorEastAsia" w:hAnsiTheme="minorHAnsi" w:cstheme="minorBidi"/>
          <w:noProof/>
          <w:kern w:val="2"/>
          <w14:ligatures w14:val="standardContextual"/>
        </w:rPr>
      </w:pPr>
      <w:hyperlink w:anchor="_Toc188004873" w:history="1">
        <w:r w:rsidRPr="00614EFB">
          <w:rPr>
            <w:rStyle w:val="Hiperpovezava"/>
            <w:noProof/>
          </w:rPr>
          <w:t>6.2</w:t>
        </w:r>
        <w:r>
          <w:rPr>
            <w:rFonts w:asciiTheme="minorHAnsi" w:eastAsiaTheme="minorEastAsia" w:hAnsiTheme="minorHAnsi" w:cstheme="minorBidi"/>
            <w:noProof/>
            <w:kern w:val="2"/>
            <w14:ligatures w14:val="standardContextual"/>
          </w:rPr>
          <w:tab/>
        </w:r>
        <w:r w:rsidRPr="00614EFB">
          <w:rPr>
            <w:rStyle w:val="Hiperpovezava"/>
            <w:noProof/>
          </w:rPr>
          <w:t>Finančno poročanje</w:t>
        </w:r>
        <w:r>
          <w:rPr>
            <w:noProof/>
            <w:webHidden/>
          </w:rPr>
          <w:tab/>
        </w:r>
        <w:r>
          <w:rPr>
            <w:noProof/>
            <w:webHidden/>
          </w:rPr>
          <w:fldChar w:fldCharType="begin"/>
        </w:r>
        <w:r>
          <w:rPr>
            <w:noProof/>
            <w:webHidden/>
          </w:rPr>
          <w:instrText xml:space="preserve"> PAGEREF _Toc188004873 \h </w:instrText>
        </w:r>
        <w:r>
          <w:rPr>
            <w:noProof/>
            <w:webHidden/>
          </w:rPr>
        </w:r>
        <w:r>
          <w:rPr>
            <w:noProof/>
            <w:webHidden/>
          </w:rPr>
          <w:fldChar w:fldCharType="separate"/>
        </w:r>
        <w:r>
          <w:rPr>
            <w:noProof/>
            <w:webHidden/>
          </w:rPr>
          <w:t>7</w:t>
        </w:r>
        <w:r>
          <w:rPr>
            <w:noProof/>
            <w:webHidden/>
          </w:rPr>
          <w:fldChar w:fldCharType="end"/>
        </w:r>
      </w:hyperlink>
    </w:p>
    <w:p w14:paraId="7E68BB67" w14:textId="0370DBEF" w:rsidR="0064316F" w:rsidRDefault="0064316F">
      <w:pPr>
        <w:pStyle w:val="Kazalovsebine1"/>
        <w:rPr>
          <w:rFonts w:asciiTheme="minorHAnsi" w:eastAsiaTheme="minorEastAsia" w:hAnsiTheme="minorHAnsi" w:cstheme="minorBidi"/>
          <w:b w:val="0"/>
          <w:noProof/>
          <w:kern w:val="2"/>
          <w:sz w:val="22"/>
          <w:szCs w:val="22"/>
          <w14:ligatures w14:val="standardContextual"/>
        </w:rPr>
      </w:pPr>
      <w:hyperlink w:anchor="_Toc188004874" w:history="1">
        <w:r w:rsidRPr="00614EFB">
          <w:rPr>
            <w:rStyle w:val="Hiperpovezava"/>
            <w:noProof/>
          </w:rPr>
          <w:t>7</w:t>
        </w:r>
        <w:r>
          <w:rPr>
            <w:rFonts w:asciiTheme="minorHAnsi" w:eastAsiaTheme="minorEastAsia" w:hAnsiTheme="minorHAnsi" w:cstheme="minorBidi"/>
            <w:b w:val="0"/>
            <w:noProof/>
            <w:kern w:val="2"/>
            <w:sz w:val="22"/>
            <w:szCs w:val="22"/>
            <w14:ligatures w14:val="standardContextual"/>
          </w:rPr>
          <w:tab/>
        </w:r>
        <w:r w:rsidRPr="00614EFB">
          <w:rPr>
            <w:rStyle w:val="Hiperpovezava"/>
            <w:noProof/>
          </w:rPr>
          <w:t>UPRAVIČENOST IZDATKOV TEHNIČNE PODPORE</w:t>
        </w:r>
        <w:r>
          <w:rPr>
            <w:noProof/>
            <w:webHidden/>
          </w:rPr>
          <w:tab/>
        </w:r>
        <w:r>
          <w:rPr>
            <w:noProof/>
            <w:webHidden/>
          </w:rPr>
          <w:fldChar w:fldCharType="begin"/>
        </w:r>
        <w:r>
          <w:rPr>
            <w:noProof/>
            <w:webHidden/>
          </w:rPr>
          <w:instrText xml:space="preserve"> PAGEREF _Toc188004874 \h </w:instrText>
        </w:r>
        <w:r>
          <w:rPr>
            <w:noProof/>
            <w:webHidden/>
          </w:rPr>
        </w:r>
        <w:r>
          <w:rPr>
            <w:noProof/>
            <w:webHidden/>
          </w:rPr>
          <w:fldChar w:fldCharType="separate"/>
        </w:r>
        <w:r>
          <w:rPr>
            <w:noProof/>
            <w:webHidden/>
          </w:rPr>
          <w:t>8</w:t>
        </w:r>
        <w:r>
          <w:rPr>
            <w:noProof/>
            <w:webHidden/>
          </w:rPr>
          <w:fldChar w:fldCharType="end"/>
        </w:r>
      </w:hyperlink>
    </w:p>
    <w:p w14:paraId="12EA5C73" w14:textId="3CE78F9E" w:rsidR="0064316F" w:rsidRDefault="0064316F">
      <w:pPr>
        <w:pStyle w:val="Kazalovsebine2"/>
        <w:rPr>
          <w:rFonts w:asciiTheme="minorHAnsi" w:eastAsiaTheme="minorEastAsia" w:hAnsiTheme="minorHAnsi" w:cstheme="minorBidi"/>
          <w:noProof/>
          <w:kern w:val="2"/>
          <w14:ligatures w14:val="standardContextual"/>
        </w:rPr>
      </w:pPr>
      <w:hyperlink w:anchor="_Toc188004875" w:history="1">
        <w:r w:rsidRPr="00614EFB">
          <w:rPr>
            <w:rStyle w:val="Hiperpovezava"/>
            <w:noProof/>
          </w:rPr>
          <w:t>7.1</w:t>
        </w:r>
        <w:r>
          <w:rPr>
            <w:rFonts w:asciiTheme="minorHAnsi" w:eastAsiaTheme="minorEastAsia" w:hAnsiTheme="minorHAnsi" w:cstheme="minorBidi"/>
            <w:noProof/>
            <w:kern w:val="2"/>
            <w14:ligatures w14:val="standardContextual"/>
          </w:rPr>
          <w:tab/>
        </w:r>
        <w:r w:rsidRPr="00614EFB">
          <w:rPr>
            <w:rStyle w:val="Hiperpovezava"/>
            <w:noProof/>
          </w:rPr>
          <w:t>Obdobje upravičenosti</w:t>
        </w:r>
        <w:r>
          <w:rPr>
            <w:noProof/>
            <w:webHidden/>
          </w:rPr>
          <w:tab/>
        </w:r>
        <w:r>
          <w:rPr>
            <w:noProof/>
            <w:webHidden/>
          </w:rPr>
          <w:fldChar w:fldCharType="begin"/>
        </w:r>
        <w:r>
          <w:rPr>
            <w:noProof/>
            <w:webHidden/>
          </w:rPr>
          <w:instrText xml:space="preserve"> PAGEREF _Toc188004875 \h </w:instrText>
        </w:r>
        <w:r>
          <w:rPr>
            <w:noProof/>
            <w:webHidden/>
          </w:rPr>
        </w:r>
        <w:r>
          <w:rPr>
            <w:noProof/>
            <w:webHidden/>
          </w:rPr>
          <w:fldChar w:fldCharType="separate"/>
        </w:r>
        <w:r>
          <w:rPr>
            <w:noProof/>
            <w:webHidden/>
          </w:rPr>
          <w:t>8</w:t>
        </w:r>
        <w:r>
          <w:rPr>
            <w:noProof/>
            <w:webHidden/>
          </w:rPr>
          <w:fldChar w:fldCharType="end"/>
        </w:r>
      </w:hyperlink>
    </w:p>
    <w:p w14:paraId="43E96F55" w14:textId="4370B622" w:rsidR="0064316F" w:rsidRDefault="0064316F">
      <w:pPr>
        <w:pStyle w:val="Kazalovsebine3"/>
        <w:tabs>
          <w:tab w:val="left" w:pos="1320"/>
          <w:tab w:val="right" w:leader="dot" w:pos="9054"/>
        </w:tabs>
        <w:rPr>
          <w:rFonts w:asciiTheme="minorHAnsi" w:eastAsiaTheme="minorEastAsia" w:hAnsiTheme="minorHAnsi" w:cstheme="minorBidi"/>
          <w:noProof/>
          <w:kern w:val="2"/>
          <w14:ligatures w14:val="standardContextual"/>
        </w:rPr>
      </w:pPr>
      <w:hyperlink w:anchor="_Toc188004876" w:history="1">
        <w:r w:rsidRPr="00614EFB">
          <w:rPr>
            <w:rStyle w:val="Hiperpovezava"/>
            <w:rFonts w:cstheme="minorHAnsi"/>
            <w:noProof/>
          </w:rPr>
          <w:t>7.1.1</w:t>
        </w:r>
        <w:r>
          <w:rPr>
            <w:rFonts w:asciiTheme="minorHAnsi" w:eastAsiaTheme="minorEastAsia" w:hAnsiTheme="minorHAnsi" w:cstheme="minorBidi"/>
            <w:noProof/>
            <w:kern w:val="2"/>
            <w14:ligatures w14:val="standardContextual"/>
          </w:rPr>
          <w:tab/>
        </w:r>
        <w:r w:rsidRPr="00614EFB">
          <w:rPr>
            <w:rStyle w:val="Hiperpovezava"/>
            <w:rFonts w:cstheme="minorHAnsi"/>
            <w:noProof/>
          </w:rPr>
          <w:t>Sklad za tehnično pomoč</w:t>
        </w:r>
        <w:r>
          <w:rPr>
            <w:noProof/>
            <w:webHidden/>
          </w:rPr>
          <w:tab/>
        </w:r>
        <w:r>
          <w:rPr>
            <w:noProof/>
            <w:webHidden/>
          </w:rPr>
          <w:fldChar w:fldCharType="begin"/>
        </w:r>
        <w:r>
          <w:rPr>
            <w:noProof/>
            <w:webHidden/>
          </w:rPr>
          <w:instrText xml:space="preserve"> PAGEREF _Toc188004876 \h </w:instrText>
        </w:r>
        <w:r>
          <w:rPr>
            <w:noProof/>
            <w:webHidden/>
          </w:rPr>
        </w:r>
        <w:r>
          <w:rPr>
            <w:noProof/>
            <w:webHidden/>
          </w:rPr>
          <w:fldChar w:fldCharType="separate"/>
        </w:r>
        <w:r>
          <w:rPr>
            <w:noProof/>
            <w:webHidden/>
          </w:rPr>
          <w:t>8</w:t>
        </w:r>
        <w:r>
          <w:rPr>
            <w:noProof/>
            <w:webHidden/>
          </w:rPr>
          <w:fldChar w:fldCharType="end"/>
        </w:r>
      </w:hyperlink>
    </w:p>
    <w:p w14:paraId="6D60FBA0" w14:textId="0CE04B1A" w:rsidR="0064316F" w:rsidRDefault="0064316F">
      <w:pPr>
        <w:pStyle w:val="Kazalovsebine3"/>
        <w:tabs>
          <w:tab w:val="left" w:pos="1320"/>
          <w:tab w:val="right" w:leader="dot" w:pos="9054"/>
        </w:tabs>
        <w:rPr>
          <w:rFonts w:asciiTheme="minorHAnsi" w:eastAsiaTheme="minorEastAsia" w:hAnsiTheme="minorHAnsi" w:cstheme="minorBidi"/>
          <w:noProof/>
          <w:kern w:val="2"/>
          <w14:ligatures w14:val="standardContextual"/>
        </w:rPr>
      </w:pPr>
      <w:hyperlink w:anchor="_Toc188004877" w:history="1">
        <w:r w:rsidRPr="00614EFB">
          <w:rPr>
            <w:rStyle w:val="Hiperpovezava"/>
            <w:rFonts w:cstheme="minorHAnsi"/>
            <w:noProof/>
          </w:rPr>
          <w:t>7.1.2</w:t>
        </w:r>
        <w:r>
          <w:rPr>
            <w:rFonts w:asciiTheme="minorHAnsi" w:eastAsiaTheme="minorEastAsia" w:hAnsiTheme="minorHAnsi" w:cstheme="minorBidi"/>
            <w:noProof/>
            <w:kern w:val="2"/>
            <w14:ligatures w14:val="standardContextual"/>
          </w:rPr>
          <w:tab/>
        </w:r>
        <w:r w:rsidRPr="00614EFB">
          <w:rPr>
            <w:rStyle w:val="Hiperpovezava"/>
            <w:rFonts w:cstheme="minorHAnsi"/>
            <w:noProof/>
          </w:rPr>
          <w:t>Sklad za pripravo ukrepa podpore</w:t>
        </w:r>
        <w:r>
          <w:rPr>
            <w:noProof/>
            <w:webHidden/>
          </w:rPr>
          <w:tab/>
        </w:r>
        <w:r>
          <w:rPr>
            <w:noProof/>
            <w:webHidden/>
          </w:rPr>
          <w:fldChar w:fldCharType="begin"/>
        </w:r>
        <w:r>
          <w:rPr>
            <w:noProof/>
            <w:webHidden/>
          </w:rPr>
          <w:instrText xml:space="preserve"> PAGEREF _Toc188004877 \h </w:instrText>
        </w:r>
        <w:r>
          <w:rPr>
            <w:noProof/>
            <w:webHidden/>
          </w:rPr>
        </w:r>
        <w:r>
          <w:rPr>
            <w:noProof/>
            <w:webHidden/>
          </w:rPr>
          <w:fldChar w:fldCharType="separate"/>
        </w:r>
        <w:r>
          <w:rPr>
            <w:noProof/>
            <w:webHidden/>
          </w:rPr>
          <w:t>8</w:t>
        </w:r>
        <w:r>
          <w:rPr>
            <w:noProof/>
            <w:webHidden/>
          </w:rPr>
          <w:fldChar w:fldCharType="end"/>
        </w:r>
      </w:hyperlink>
    </w:p>
    <w:p w14:paraId="3CA20A9B" w14:textId="743179E0" w:rsidR="0064316F" w:rsidRDefault="0064316F">
      <w:pPr>
        <w:pStyle w:val="Kazalovsebine2"/>
        <w:rPr>
          <w:rFonts w:asciiTheme="minorHAnsi" w:eastAsiaTheme="minorEastAsia" w:hAnsiTheme="minorHAnsi" w:cstheme="minorBidi"/>
          <w:noProof/>
          <w:kern w:val="2"/>
          <w14:ligatures w14:val="standardContextual"/>
        </w:rPr>
      </w:pPr>
      <w:hyperlink w:anchor="_Toc188004878" w:history="1">
        <w:r w:rsidRPr="00614EFB">
          <w:rPr>
            <w:rStyle w:val="Hiperpovezava"/>
            <w:noProof/>
          </w:rPr>
          <w:t>7.2</w:t>
        </w:r>
        <w:r>
          <w:rPr>
            <w:rFonts w:asciiTheme="minorHAnsi" w:eastAsiaTheme="minorEastAsia" w:hAnsiTheme="minorHAnsi" w:cstheme="minorBidi"/>
            <w:noProof/>
            <w:kern w:val="2"/>
            <w14:ligatures w14:val="standardContextual"/>
          </w:rPr>
          <w:tab/>
        </w:r>
        <w:r w:rsidRPr="00614EFB">
          <w:rPr>
            <w:rStyle w:val="Hiperpovezava"/>
            <w:noProof/>
          </w:rPr>
          <w:t>Financiranje</w:t>
        </w:r>
        <w:r>
          <w:rPr>
            <w:noProof/>
            <w:webHidden/>
          </w:rPr>
          <w:tab/>
        </w:r>
        <w:r>
          <w:rPr>
            <w:noProof/>
            <w:webHidden/>
          </w:rPr>
          <w:fldChar w:fldCharType="begin"/>
        </w:r>
        <w:r>
          <w:rPr>
            <w:noProof/>
            <w:webHidden/>
          </w:rPr>
          <w:instrText xml:space="preserve"> PAGEREF _Toc188004878 \h </w:instrText>
        </w:r>
        <w:r>
          <w:rPr>
            <w:noProof/>
            <w:webHidden/>
          </w:rPr>
        </w:r>
        <w:r>
          <w:rPr>
            <w:noProof/>
            <w:webHidden/>
          </w:rPr>
          <w:fldChar w:fldCharType="separate"/>
        </w:r>
        <w:r>
          <w:rPr>
            <w:noProof/>
            <w:webHidden/>
          </w:rPr>
          <w:t>9</w:t>
        </w:r>
        <w:r>
          <w:rPr>
            <w:noProof/>
            <w:webHidden/>
          </w:rPr>
          <w:fldChar w:fldCharType="end"/>
        </w:r>
      </w:hyperlink>
    </w:p>
    <w:p w14:paraId="2F7DC24A" w14:textId="783D4167" w:rsidR="0064316F" w:rsidRDefault="0064316F">
      <w:pPr>
        <w:pStyle w:val="Kazalovsebine2"/>
        <w:rPr>
          <w:rFonts w:asciiTheme="minorHAnsi" w:eastAsiaTheme="minorEastAsia" w:hAnsiTheme="minorHAnsi" w:cstheme="minorBidi"/>
          <w:noProof/>
          <w:kern w:val="2"/>
          <w14:ligatures w14:val="standardContextual"/>
        </w:rPr>
      </w:pPr>
      <w:hyperlink w:anchor="_Toc188004879" w:history="1">
        <w:r w:rsidRPr="00614EFB">
          <w:rPr>
            <w:rStyle w:val="Hiperpovezava"/>
            <w:noProof/>
          </w:rPr>
          <w:t>7.3</w:t>
        </w:r>
        <w:r>
          <w:rPr>
            <w:rFonts w:asciiTheme="minorHAnsi" w:eastAsiaTheme="minorEastAsia" w:hAnsiTheme="minorHAnsi" w:cstheme="minorBidi"/>
            <w:noProof/>
            <w:kern w:val="2"/>
            <w14:ligatures w14:val="standardContextual"/>
          </w:rPr>
          <w:tab/>
        </w:r>
        <w:r w:rsidRPr="00614EFB">
          <w:rPr>
            <w:rStyle w:val="Hiperpovezava"/>
            <w:noProof/>
          </w:rPr>
          <w:t>Splošna načela glede upravičenih izdatkov Tehnične podpore</w:t>
        </w:r>
        <w:r>
          <w:rPr>
            <w:noProof/>
            <w:webHidden/>
          </w:rPr>
          <w:tab/>
        </w:r>
        <w:r>
          <w:rPr>
            <w:noProof/>
            <w:webHidden/>
          </w:rPr>
          <w:fldChar w:fldCharType="begin"/>
        </w:r>
        <w:r>
          <w:rPr>
            <w:noProof/>
            <w:webHidden/>
          </w:rPr>
          <w:instrText xml:space="preserve"> PAGEREF _Toc188004879 \h </w:instrText>
        </w:r>
        <w:r>
          <w:rPr>
            <w:noProof/>
            <w:webHidden/>
          </w:rPr>
        </w:r>
        <w:r>
          <w:rPr>
            <w:noProof/>
            <w:webHidden/>
          </w:rPr>
          <w:fldChar w:fldCharType="separate"/>
        </w:r>
        <w:r>
          <w:rPr>
            <w:noProof/>
            <w:webHidden/>
          </w:rPr>
          <w:t>9</w:t>
        </w:r>
        <w:r>
          <w:rPr>
            <w:noProof/>
            <w:webHidden/>
          </w:rPr>
          <w:fldChar w:fldCharType="end"/>
        </w:r>
      </w:hyperlink>
    </w:p>
    <w:p w14:paraId="06934C88" w14:textId="3F16B3E7" w:rsidR="0064316F" w:rsidRDefault="0064316F">
      <w:pPr>
        <w:pStyle w:val="Kazalovsebine2"/>
        <w:rPr>
          <w:rFonts w:asciiTheme="minorHAnsi" w:eastAsiaTheme="minorEastAsia" w:hAnsiTheme="minorHAnsi" w:cstheme="minorBidi"/>
          <w:noProof/>
          <w:kern w:val="2"/>
          <w14:ligatures w14:val="standardContextual"/>
        </w:rPr>
      </w:pPr>
      <w:hyperlink w:anchor="_Toc188004880" w:history="1">
        <w:r w:rsidRPr="00614EFB">
          <w:rPr>
            <w:rStyle w:val="Hiperpovezava"/>
            <w:noProof/>
          </w:rPr>
          <w:t>7.4</w:t>
        </w:r>
        <w:r>
          <w:rPr>
            <w:rFonts w:asciiTheme="minorHAnsi" w:eastAsiaTheme="minorEastAsia" w:hAnsiTheme="minorHAnsi" w:cstheme="minorBidi"/>
            <w:noProof/>
            <w:kern w:val="2"/>
            <w14:ligatures w14:val="standardContextual"/>
          </w:rPr>
          <w:tab/>
        </w:r>
        <w:r w:rsidRPr="00614EFB">
          <w:rPr>
            <w:rStyle w:val="Hiperpovezava"/>
            <w:noProof/>
          </w:rPr>
          <w:t>Neupravičeni izdatki Tehnične podpore</w:t>
        </w:r>
        <w:r>
          <w:rPr>
            <w:noProof/>
            <w:webHidden/>
          </w:rPr>
          <w:tab/>
        </w:r>
        <w:r>
          <w:rPr>
            <w:noProof/>
            <w:webHidden/>
          </w:rPr>
          <w:fldChar w:fldCharType="begin"/>
        </w:r>
        <w:r>
          <w:rPr>
            <w:noProof/>
            <w:webHidden/>
          </w:rPr>
          <w:instrText xml:space="preserve"> PAGEREF _Toc188004880 \h </w:instrText>
        </w:r>
        <w:r>
          <w:rPr>
            <w:noProof/>
            <w:webHidden/>
          </w:rPr>
        </w:r>
        <w:r>
          <w:rPr>
            <w:noProof/>
            <w:webHidden/>
          </w:rPr>
          <w:fldChar w:fldCharType="separate"/>
        </w:r>
        <w:r>
          <w:rPr>
            <w:noProof/>
            <w:webHidden/>
          </w:rPr>
          <w:t>10</w:t>
        </w:r>
        <w:r>
          <w:rPr>
            <w:noProof/>
            <w:webHidden/>
          </w:rPr>
          <w:fldChar w:fldCharType="end"/>
        </w:r>
      </w:hyperlink>
    </w:p>
    <w:p w14:paraId="5BEBA0FF" w14:textId="327C90B9" w:rsidR="0064316F" w:rsidRDefault="0064316F">
      <w:pPr>
        <w:pStyle w:val="Kazalovsebine2"/>
        <w:rPr>
          <w:rFonts w:asciiTheme="minorHAnsi" w:eastAsiaTheme="minorEastAsia" w:hAnsiTheme="minorHAnsi" w:cstheme="minorBidi"/>
          <w:noProof/>
          <w:kern w:val="2"/>
          <w14:ligatures w14:val="standardContextual"/>
        </w:rPr>
      </w:pPr>
      <w:hyperlink w:anchor="_Toc188004881" w:history="1">
        <w:r w:rsidRPr="00614EFB">
          <w:rPr>
            <w:rStyle w:val="Hiperpovezava"/>
            <w:noProof/>
          </w:rPr>
          <w:t>7.5</w:t>
        </w:r>
        <w:r>
          <w:rPr>
            <w:rFonts w:asciiTheme="minorHAnsi" w:eastAsiaTheme="minorEastAsia" w:hAnsiTheme="minorHAnsi" w:cstheme="minorBidi"/>
            <w:noProof/>
            <w:kern w:val="2"/>
            <w14:ligatures w14:val="standardContextual"/>
          </w:rPr>
          <w:tab/>
        </w:r>
        <w:r w:rsidRPr="00614EFB">
          <w:rPr>
            <w:rStyle w:val="Hiperpovezava"/>
            <w:noProof/>
          </w:rPr>
          <w:t>Upravičeni izdatki Tehnične pomoči</w:t>
        </w:r>
        <w:r>
          <w:rPr>
            <w:noProof/>
            <w:webHidden/>
          </w:rPr>
          <w:tab/>
        </w:r>
        <w:r>
          <w:rPr>
            <w:noProof/>
            <w:webHidden/>
          </w:rPr>
          <w:fldChar w:fldCharType="begin"/>
        </w:r>
        <w:r>
          <w:rPr>
            <w:noProof/>
            <w:webHidden/>
          </w:rPr>
          <w:instrText xml:space="preserve"> PAGEREF _Toc188004881 \h </w:instrText>
        </w:r>
        <w:r>
          <w:rPr>
            <w:noProof/>
            <w:webHidden/>
          </w:rPr>
        </w:r>
        <w:r>
          <w:rPr>
            <w:noProof/>
            <w:webHidden/>
          </w:rPr>
          <w:fldChar w:fldCharType="separate"/>
        </w:r>
        <w:r>
          <w:rPr>
            <w:noProof/>
            <w:webHidden/>
          </w:rPr>
          <w:t>10</w:t>
        </w:r>
        <w:r>
          <w:rPr>
            <w:noProof/>
            <w:webHidden/>
          </w:rPr>
          <w:fldChar w:fldCharType="end"/>
        </w:r>
      </w:hyperlink>
    </w:p>
    <w:p w14:paraId="798C3B30" w14:textId="7D0AA9F7" w:rsidR="0064316F" w:rsidRDefault="0064316F">
      <w:pPr>
        <w:pStyle w:val="Kazalovsebine2"/>
        <w:rPr>
          <w:rFonts w:asciiTheme="minorHAnsi" w:eastAsiaTheme="minorEastAsia" w:hAnsiTheme="minorHAnsi" w:cstheme="minorBidi"/>
          <w:noProof/>
          <w:kern w:val="2"/>
          <w14:ligatures w14:val="standardContextual"/>
        </w:rPr>
      </w:pPr>
      <w:hyperlink w:anchor="_Toc188004882" w:history="1">
        <w:r w:rsidRPr="00614EFB">
          <w:rPr>
            <w:rStyle w:val="Hiperpovezava"/>
            <w:noProof/>
          </w:rPr>
          <w:t>7.6</w:t>
        </w:r>
        <w:r>
          <w:rPr>
            <w:rFonts w:asciiTheme="minorHAnsi" w:eastAsiaTheme="minorEastAsia" w:hAnsiTheme="minorHAnsi" w:cstheme="minorBidi"/>
            <w:noProof/>
            <w:kern w:val="2"/>
            <w14:ligatures w14:val="standardContextual"/>
          </w:rPr>
          <w:tab/>
        </w:r>
        <w:r w:rsidRPr="00614EFB">
          <w:rPr>
            <w:rStyle w:val="Hiperpovezava"/>
            <w:noProof/>
          </w:rPr>
          <w:t>Upravičeni izdatki Sklada za pripravo ukrepa podpore</w:t>
        </w:r>
        <w:r>
          <w:rPr>
            <w:noProof/>
            <w:webHidden/>
          </w:rPr>
          <w:tab/>
        </w:r>
        <w:r>
          <w:rPr>
            <w:noProof/>
            <w:webHidden/>
          </w:rPr>
          <w:fldChar w:fldCharType="begin"/>
        </w:r>
        <w:r>
          <w:rPr>
            <w:noProof/>
            <w:webHidden/>
          </w:rPr>
          <w:instrText xml:space="preserve"> PAGEREF _Toc188004882 \h </w:instrText>
        </w:r>
        <w:r>
          <w:rPr>
            <w:noProof/>
            <w:webHidden/>
          </w:rPr>
        </w:r>
        <w:r>
          <w:rPr>
            <w:noProof/>
            <w:webHidden/>
          </w:rPr>
          <w:fldChar w:fldCharType="separate"/>
        </w:r>
        <w:r>
          <w:rPr>
            <w:noProof/>
            <w:webHidden/>
          </w:rPr>
          <w:t>11</w:t>
        </w:r>
        <w:r>
          <w:rPr>
            <w:noProof/>
            <w:webHidden/>
          </w:rPr>
          <w:fldChar w:fldCharType="end"/>
        </w:r>
      </w:hyperlink>
    </w:p>
    <w:p w14:paraId="13C79780" w14:textId="6D850557" w:rsidR="0064316F" w:rsidRDefault="0064316F">
      <w:pPr>
        <w:pStyle w:val="Kazalovsebine2"/>
        <w:rPr>
          <w:rFonts w:asciiTheme="minorHAnsi" w:eastAsiaTheme="minorEastAsia" w:hAnsiTheme="minorHAnsi" w:cstheme="minorBidi"/>
          <w:noProof/>
          <w:kern w:val="2"/>
          <w14:ligatures w14:val="standardContextual"/>
        </w:rPr>
      </w:pPr>
      <w:hyperlink w:anchor="_Toc188004883" w:history="1">
        <w:r w:rsidRPr="00614EFB">
          <w:rPr>
            <w:rStyle w:val="Hiperpovezava"/>
            <w:noProof/>
          </w:rPr>
          <w:t>7.7</w:t>
        </w:r>
        <w:r>
          <w:rPr>
            <w:rFonts w:asciiTheme="minorHAnsi" w:eastAsiaTheme="minorEastAsia" w:hAnsiTheme="minorHAnsi" w:cstheme="minorBidi"/>
            <w:noProof/>
            <w:kern w:val="2"/>
            <w14:ligatures w14:val="standardContextual"/>
          </w:rPr>
          <w:tab/>
        </w:r>
        <w:r w:rsidRPr="00614EFB">
          <w:rPr>
            <w:rStyle w:val="Hiperpovezava"/>
            <w:noProof/>
          </w:rPr>
          <w:t>Skupine izdatkov po posameznih upravičencih</w:t>
        </w:r>
        <w:r>
          <w:rPr>
            <w:noProof/>
            <w:webHidden/>
          </w:rPr>
          <w:tab/>
        </w:r>
        <w:r>
          <w:rPr>
            <w:noProof/>
            <w:webHidden/>
          </w:rPr>
          <w:fldChar w:fldCharType="begin"/>
        </w:r>
        <w:r>
          <w:rPr>
            <w:noProof/>
            <w:webHidden/>
          </w:rPr>
          <w:instrText xml:space="preserve"> PAGEREF _Toc188004883 \h </w:instrText>
        </w:r>
        <w:r>
          <w:rPr>
            <w:noProof/>
            <w:webHidden/>
          </w:rPr>
        </w:r>
        <w:r>
          <w:rPr>
            <w:noProof/>
            <w:webHidden/>
          </w:rPr>
          <w:fldChar w:fldCharType="separate"/>
        </w:r>
        <w:r>
          <w:rPr>
            <w:noProof/>
            <w:webHidden/>
          </w:rPr>
          <w:t>11</w:t>
        </w:r>
        <w:r>
          <w:rPr>
            <w:noProof/>
            <w:webHidden/>
          </w:rPr>
          <w:fldChar w:fldCharType="end"/>
        </w:r>
      </w:hyperlink>
    </w:p>
    <w:p w14:paraId="6B0BD51A" w14:textId="011E705E" w:rsidR="0064316F" w:rsidRDefault="0064316F">
      <w:pPr>
        <w:pStyle w:val="Kazalovsebine1"/>
        <w:rPr>
          <w:rFonts w:asciiTheme="minorHAnsi" w:eastAsiaTheme="minorEastAsia" w:hAnsiTheme="minorHAnsi" w:cstheme="minorBidi"/>
          <w:b w:val="0"/>
          <w:noProof/>
          <w:kern w:val="2"/>
          <w:sz w:val="22"/>
          <w:szCs w:val="22"/>
          <w14:ligatures w14:val="standardContextual"/>
        </w:rPr>
      </w:pPr>
      <w:hyperlink w:anchor="_Toc188004884" w:history="1">
        <w:r w:rsidRPr="00614EFB">
          <w:rPr>
            <w:rStyle w:val="Hiperpovezava"/>
            <w:bCs/>
            <w:noProof/>
          </w:rPr>
          <w:t>8</w:t>
        </w:r>
        <w:r>
          <w:rPr>
            <w:noProof/>
            <w:webHidden/>
          </w:rPr>
          <w:tab/>
        </w:r>
        <w:r>
          <w:rPr>
            <w:noProof/>
            <w:webHidden/>
          </w:rPr>
          <w:fldChar w:fldCharType="begin"/>
        </w:r>
        <w:r>
          <w:rPr>
            <w:noProof/>
            <w:webHidden/>
          </w:rPr>
          <w:instrText xml:space="preserve"> PAGEREF _Toc188004884 \h </w:instrText>
        </w:r>
        <w:r>
          <w:rPr>
            <w:noProof/>
            <w:webHidden/>
          </w:rPr>
        </w:r>
        <w:r>
          <w:rPr>
            <w:noProof/>
            <w:webHidden/>
          </w:rPr>
          <w:fldChar w:fldCharType="separate"/>
        </w:r>
        <w:r>
          <w:rPr>
            <w:noProof/>
            <w:webHidden/>
          </w:rPr>
          <w:t>12</w:t>
        </w:r>
        <w:r>
          <w:rPr>
            <w:noProof/>
            <w:webHidden/>
          </w:rPr>
          <w:fldChar w:fldCharType="end"/>
        </w:r>
      </w:hyperlink>
    </w:p>
    <w:p w14:paraId="3FFB2AD9" w14:textId="457C166F" w:rsidR="0064316F" w:rsidRDefault="0064316F">
      <w:pPr>
        <w:pStyle w:val="Kazalovsebine1"/>
        <w:rPr>
          <w:rFonts w:asciiTheme="minorHAnsi" w:eastAsiaTheme="minorEastAsia" w:hAnsiTheme="minorHAnsi" w:cstheme="minorBidi"/>
          <w:b w:val="0"/>
          <w:noProof/>
          <w:kern w:val="2"/>
          <w:sz w:val="22"/>
          <w:szCs w:val="22"/>
          <w14:ligatures w14:val="standardContextual"/>
        </w:rPr>
      </w:pPr>
      <w:hyperlink w:anchor="_Toc188004885" w:history="1">
        <w:r w:rsidRPr="00614EFB">
          <w:rPr>
            <w:rStyle w:val="Hiperpovezava"/>
            <w:noProof/>
          </w:rPr>
          <w:t>8</w:t>
        </w:r>
        <w:r>
          <w:rPr>
            <w:rFonts w:asciiTheme="minorHAnsi" w:eastAsiaTheme="minorEastAsia" w:hAnsiTheme="minorHAnsi" w:cstheme="minorBidi"/>
            <w:b w:val="0"/>
            <w:noProof/>
            <w:kern w:val="2"/>
            <w:sz w:val="22"/>
            <w:szCs w:val="22"/>
            <w14:ligatures w14:val="standardContextual"/>
          </w:rPr>
          <w:tab/>
        </w:r>
        <w:r w:rsidRPr="00614EFB">
          <w:rPr>
            <w:rStyle w:val="Hiperpovezava"/>
            <w:noProof/>
          </w:rPr>
          <w:t>POROČANJE KONTROLNI ENOTI NKO</w:t>
        </w:r>
        <w:r>
          <w:rPr>
            <w:noProof/>
            <w:webHidden/>
          </w:rPr>
          <w:tab/>
        </w:r>
        <w:r>
          <w:rPr>
            <w:noProof/>
            <w:webHidden/>
          </w:rPr>
          <w:fldChar w:fldCharType="begin"/>
        </w:r>
        <w:r>
          <w:rPr>
            <w:noProof/>
            <w:webHidden/>
          </w:rPr>
          <w:instrText xml:space="preserve"> PAGEREF _Toc188004885 \h </w:instrText>
        </w:r>
        <w:r>
          <w:rPr>
            <w:noProof/>
            <w:webHidden/>
          </w:rPr>
        </w:r>
        <w:r>
          <w:rPr>
            <w:noProof/>
            <w:webHidden/>
          </w:rPr>
          <w:fldChar w:fldCharType="separate"/>
        </w:r>
        <w:r>
          <w:rPr>
            <w:noProof/>
            <w:webHidden/>
          </w:rPr>
          <w:t>13</w:t>
        </w:r>
        <w:r>
          <w:rPr>
            <w:noProof/>
            <w:webHidden/>
          </w:rPr>
          <w:fldChar w:fldCharType="end"/>
        </w:r>
      </w:hyperlink>
    </w:p>
    <w:p w14:paraId="21A7AFF5" w14:textId="092E9491" w:rsidR="0064316F" w:rsidRDefault="0064316F">
      <w:pPr>
        <w:pStyle w:val="Kazalovsebine2"/>
        <w:rPr>
          <w:rFonts w:asciiTheme="minorHAnsi" w:eastAsiaTheme="minorEastAsia" w:hAnsiTheme="minorHAnsi" w:cstheme="minorBidi"/>
          <w:noProof/>
          <w:kern w:val="2"/>
          <w14:ligatures w14:val="standardContextual"/>
        </w:rPr>
      </w:pPr>
      <w:hyperlink w:anchor="_Toc188004886" w:history="1">
        <w:r w:rsidRPr="00614EFB">
          <w:rPr>
            <w:rStyle w:val="Hiperpovezava"/>
            <w:noProof/>
          </w:rPr>
          <w:t>8.1</w:t>
        </w:r>
        <w:r>
          <w:rPr>
            <w:rFonts w:asciiTheme="minorHAnsi" w:eastAsiaTheme="minorEastAsia" w:hAnsiTheme="minorHAnsi" w:cstheme="minorBidi"/>
            <w:noProof/>
            <w:kern w:val="2"/>
            <w14:ligatures w14:val="standardContextual"/>
          </w:rPr>
          <w:tab/>
        </w:r>
        <w:r w:rsidRPr="00614EFB">
          <w:rPr>
            <w:rStyle w:val="Hiperpovezava"/>
            <w:noProof/>
          </w:rPr>
          <w:t>Sklad za tehnično pomoč</w:t>
        </w:r>
        <w:r>
          <w:rPr>
            <w:noProof/>
            <w:webHidden/>
          </w:rPr>
          <w:tab/>
        </w:r>
        <w:r>
          <w:rPr>
            <w:noProof/>
            <w:webHidden/>
          </w:rPr>
          <w:fldChar w:fldCharType="begin"/>
        </w:r>
        <w:r>
          <w:rPr>
            <w:noProof/>
            <w:webHidden/>
          </w:rPr>
          <w:instrText xml:space="preserve"> PAGEREF _Toc188004886 \h </w:instrText>
        </w:r>
        <w:r>
          <w:rPr>
            <w:noProof/>
            <w:webHidden/>
          </w:rPr>
        </w:r>
        <w:r>
          <w:rPr>
            <w:noProof/>
            <w:webHidden/>
          </w:rPr>
          <w:fldChar w:fldCharType="separate"/>
        </w:r>
        <w:r>
          <w:rPr>
            <w:noProof/>
            <w:webHidden/>
          </w:rPr>
          <w:t>13</w:t>
        </w:r>
        <w:r>
          <w:rPr>
            <w:noProof/>
            <w:webHidden/>
          </w:rPr>
          <w:fldChar w:fldCharType="end"/>
        </w:r>
      </w:hyperlink>
    </w:p>
    <w:p w14:paraId="39161DC6" w14:textId="500364BD" w:rsidR="0064316F" w:rsidRDefault="0064316F">
      <w:pPr>
        <w:pStyle w:val="Kazalovsebine3"/>
        <w:tabs>
          <w:tab w:val="left" w:pos="1320"/>
          <w:tab w:val="right" w:leader="dot" w:pos="9054"/>
        </w:tabs>
        <w:rPr>
          <w:rFonts w:asciiTheme="minorHAnsi" w:eastAsiaTheme="minorEastAsia" w:hAnsiTheme="minorHAnsi" w:cstheme="minorBidi"/>
          <w:noProof/>
          <w:kern w:val="2"/>
          <w14:ligatures w14:val="standardContextual"/>
        </w:rPr>
      </w:pPr>
      <w:hyperlink w:anchor="_Toc188004887" w:history="1">
        <w:r w:rsidRPr="00614EFB">
          <w:rPr>
            <w:rStyle w:val="Hiperpovezava"/>
            <w:rFonts w:cstheme="minorHAnsi"/>
            <w:noProof/>
          </w:rPr>
          <w:t>8.1.1</w:t>
        </w:r>
        <w:r>
          <w:rPr>
            <w:rFonts w:asciiTheme="minorHAnsi" w:eastAsiaTheme="minorEastAsia" w:hAnsiTheme="minorHAnsi" w:cstheme="minorBidi"/>
            <w:noProof/>
            <w:kern w:val="2"/>
            <w14:ligatures w14:val="standardContextual"/>
          </w:rPr>
          <w:tab/>
        </w:r>
        <w:r w:rsidRPr="00614EFB">
          <w:rPr>
            <w:rStyle w:val="Hiperpovezava"/>
            <w:rFonts w:cstheme="minorHAnsi"/>
            <w:noProof/>
          </w:rPr>
          <w:t>Uveljavljanje izdatkov po skupinah izdatkov</w:t>
        </w:r>
        <w:r>
          <w:rPr>
            <w:noProof/>
            <w:webHidden/>
          </w:rPr>
          <w:tab/>
        </w:r>
        <w:r>
          <w:rPr>
            <w:noProof/>
            <w:webHidden/>
          </w:rPr>
          <w:fldChar w:fldCharType="begin"/>
        </w:r>
        <w:r>
          <w:rPr>
            <w:noProof/>
            <w:webHidden/>
          </w:rPr>
          <w:instrText xml:space="preserve"> PAGEREF _Toc188004887 \h </w:instrText>
        </w:r>
        <w:r>
          <w:rPr>
            <w:noProof/>
            <w:webHidden/>
          </w:rPr>
        </w:r>
        <w:r>
          <w:rPr>
            <w:noProof/>
            <w:webHidden/>
          </w:rPr>
          <w:fldChar w:fldCharType="separate"/>
        </w:r>
        <w:r>
          <w:rPr>
            <w:noProof/>
            <w:webHidden/>
          </w:rPr>
          <w:t>13</w:t>
        </w:r>
        <w:r>
          <w:rPr>
            <w:noProof/>
            <w:webHidden/>
          </w:rPr>
          <w:fldChar w:fldCharType="end"/>
        </w:r>
      </w:hyperlink>
    </w:p>
    <w:p w14:paraId="2081119E" w14:textId="7FB1C196" w:rsidR="0064316F" w:rsidRDefault="0064316F">
      <w:pPr>
        <w:pStyle w:val="Kazalovsebine2"/>
        <w:rPr>
          <w:rFonts w:asciiTheme="minorHAnsi" w:eastAsiaTheme="minorEastAsia" w:hAnsiTheme="minorHAnsi" w:cstheme="minorBidi"/>
          <w:noProof/>
          <w:kern w:val="2"/>
          <w14:ligatures w14:val="standardContextual"/>
        </w:rPr>
      </w:pPr>
      <w:hyperlink w:anchor="_Toc188004888" w:history="1">
        <w:r w:rsidRPr="00614EFB">
          <w:rPr>
            <w:rStyle w:val="Hiperpovezava"/>
            <w:noProof/>
          </w:rPr>
          <w:t>8.2</w:t>
        </w:r>
        <w:r>
          <w:rPr>
            <w:rFonts w:asciiTheme="minorHAnsi" w:eastAsiaTheme="minorEastAsia" w:hAnsiTheme="minorHAnsi" w:cstheme="minorBidi"/>
            <w:noProof/>
            <w:kern w:val="2"/>
            <w14:ligatures w14:val="standardContextual"/>
          </w:rPr>
          <w:tab/>
        </w:r>
        <w:r w:rsidRPr="00614EFB">
          <w:rPr>
            <w:rStyle w:val="Hiperpovezava"/>
            <w:noProof/>
          </w:rPr>
          <w:t>Sklad za pripravo ukrepa podpore</w:t>
        </w:r>
        <w:r>
          <w:rPr>
            <w:noProof/>
            <w:webHidden/>
          </w:rPr>
          <w:tab/>
        </w:r>
        <w:r>
          <w:rPr>
            <w:noProof/>
            <w:webHidden/>
          </w:rPr>
          <w:fldChar w:fldCharType="begin"/>
        </w:r>
        <w:r>
          <w:rPr>
            <w:noProof/>
            <w:webHidden/>
          </w:rPr>
          <w:instrText xml:space="preserve"> PAGEREF _Toc188004888 \h </w:instrText>
        </w:r>
        <w:r>
          <w:rPr>
            <w:noProof/>
            <w:webHidden/>
          </w:rPr>
        </w:r>
        <w:r>
          <w:rPr>
            <w:noProof/>
            <w:webHidden/>
          </w:rPr>
          <w:fldChar w:fldCharType="separate"/>
        </w:r>
        <w:r>
          <w:rPr>
            <w:noProof/>
            <w:webHidden/>
          </w:rPr>
          <w:t>24</w:t>
        </w:r>
        <w:r>
          <w:rPr>
            <w:noProof/>
            <w:webHidden/>
          </w:rPr>
          <w:fldChar w:fldCharType="end"/>
        </w:r>
      </w:hyperlink>
    </w:p>
    <w:p w14:paraId="128DA854" w14:textId="672E8D77" w:rsidR="0064316F" w:rsidRDefault="0064316F">
      <w:pPr>
        <w:pStyle w:val="Kazalovsebine1"/>
        <w:rPr>
          <w:rFonts w:asciiTheme="minorHAnsi" w:eastAsiaTheme="minorEastAsia" w:hAnsiTheme="minorHAnsi" w:cstheme="minorBidi"/>
          <w:b w:val="0"/>
          <w:noProof/>
          <w:kern w:val="2"/>
          <w:sz w:val="22"/>
          <w:szCs w:val="22"/>
          <w14:ligatures w14:val="standardContextual"/>
        </w:rPr>
      </w:pPr>
      <w:hyperlink w:anchor="_Toc188004889" w:history="1">
        <w:r w:rsidRPr="00614EFB">
          <w:rPr>
            <w:rStyle w:val="Hiperpovezava"/>
            <w:rFonts w:eastAsiaTheme="minorHAnsi"/>
            <w:noProof/>
          </w:rPr>
          <w:t>9</w:t>
        </w:r>
        <w:r>
          <w:rPr>
            <w:rFonts w:asciiTheme="minorHAnsi" w:eastAsiaTheme="minorEastAsia" w:hAnsiTheme="minorHAnsi" w:cstheme="minorBidi"/>
            <w:b w:val="0"/>
            <w:noProof/>
            <w:kern w:val="2"/>
            <w:sz w:val="22"/>
            <w:szCs w:val="22"/>
            <w14:ligatures w14:val="standardContextual"/>
          </w:rPr>
          <w:tab/>
        </w:r>
        <w:r w:rsidRPr="00614EFB">
          <w:rPr>
            <w:rStyle w:val="Hiperpovezava"/>
            <w:rFonts w:eastAsiaTheme="minorHAnsi"/>
            <w:noProof/>
          </w:rPr>
          <w:t>Priloga</w:t>
        </w:r>
        <w:r>
          <w:rPr>
            <w:noProof/>
            <w:webHidden/>
          </w:rPr>
          <w:tab/>
        </w:r>
        <w:r>
          <w:rPr>
            <w:noProof/>
            <w:webHidden/>
          </w:rPr>
          <w:fldChar w:fldCharType="begin"/>
        </w:r>
        <w:r>
          <w:rPr>
            <w:noProof/>
            <w:webHidden/>
          </w:rPr>
          <w:instrText xml:space="preserve"> PAGEREF _Toc188004889 \h </w:instrText>
        </w:r>
        <w:r>
          <w:rPr>
            <w:noProof/>
            <w:webHidden/>
          </w:rPr>
        </w:r>
        <w:r>
          <w:rPr>
            <w:noProof/>
            <w:webHidden/>
          </w:rPr>
          <w:fldChar w:fldCharType="separate"/>
        </w:r>
        <w:r>
          <w:rPr>
            <w:noProof/>
            <w:webHidden/>
          </w:rPr>
          <w:t>24</w:t>
        </w:r>
        <w:r>
          <w:rPr>
            <w:noProof/>
            <w:webHidden/>
          </w:rPr>
          <w:fldChar w:fldCharType="end"/>
        </w:r>
      </w:hyperlink>
    </w:p>
    <w:p w14:paraId="4C50FCBD" w14:textId="5F7F4E65" w:rsidR="00D550B6" w:rsidRPr="00A9353A" w:rsidRDefault="009B4DE9" w:rsidP="002A48CF">
      <w:pPr>
        <w:spacing w:after="0" w:line="240" w:lineRule="auto"/>
        <w:jc w:val="both"/>
        <w:rPr>
          <w:b/>
          <w:color w:val="002060"/>
          <w:sz w:val="32"/>
          <w:lang w:val="sl-SI"/>
        </w:rPr>
      </w:pPr>
      <w:r w:rsidRPr="00A9353A">
        <w:rPr>
          <w:color w:val="002060"/>
          <w:sz w:val="32"/>
          <w:lang w:val="sl-SI"/>
        </w:rPr>
        <w:fldChar w:fldCharType="end"/>
      </w:r>
      <w:r w:rsidR="003C0245" w:rsidRPr="00A9353A">
        <w:rPr>
          <w:color w:val="002060"/>
          <w:sz w:val="32"/>
          <w:lang w:val="sl-SI"/>
        </w:rPr>
        <w:br w:type="page"/>
      </w:r>
    </w:p>
    <w:p w14:paraId="5D37860F" w14:textId="760ECD9C" w:rsidR="003C0245" w:rsidRPr="00A9353A" w:rsidRDefault="003C0245" w:rsidP="002A48CF">
      <w:pPr>
        <w:spacing w:after="0" w:line="240" w:lineRule="auto"/>
        <w:jc w:val="both"/>
        <w:rPr>
          <w:b/>
          <w:color w:val="002060"/>
          <w:sz w:val="32"/>
          <w:lang w:val="sl-SI"/>
        </w:rPr>
      </w:pPr>
      <w:r w:rsidRPr="00A9353A">
        <w:rPr>
          <w:b/>
          <w:color w:val="002060"/>
          <w:sz w:val="32"/>
          <w:lang w:val="sl-SI"/>
        </w:rPr>
        <w:lastRenderedPageBreak/>
        <w:t>Seznam kratic</w:t>
      </w:r>
      <w:r w:rsidR="00F35751" w:rsidRPr="00A9353A">
        <w:rPr>
          <w:b/>
          <w:color w:val="002060"/>
          <w:sz w:val="32"/>
          <w:lang w:val="sl-SI"/>
        </w:rPr>
        <w:t xml:space="preserve"> in okrajšav</w:t>
      </w:r>
    </w:p>
    <w:p w14:paraId="1ABB1E64" w14:textId="77777777" w:rsidR="00F35751" w:rsidRPr="00A9353A" w:rsidRDefault="00F35751" w:rsidP="002A48CF">
      <w:pPr>
        <w:spacing w:after="0" w:line="240" w:lineRule="auto"/>
        <w:jc w:val="both"/>
        <w:rPr>
          <w:b/>
          <w:lang w:val="sl-SI"/>
        </w:rPr>
      </w:pPr>
    </w:p>
    <w:p w14:paraId="060FB276" w14:textId="77777777" w:rsidR="003C0245" w:rsidRPr="00A9353A" w:rsidRDefault="003C0245" w:rsidP="002A48CF">
      <w:pPr>
        <w:spacing w:after="0" w:line="240" w:lineRule="auto"/>
        <w:jc w:val="both"/>
        <w:rPr>
          <w:lang w:val="sl-SI"/>
        </w:rPr>
      </w:pPr>
      <w:r w:rsidRPr="00A9353A">
        <w:rPr>
          <w:lang w:val="sl-SI"/>
        </w:rPr>
        <w:t>MF</w:t>
      </w:r>
      <w:r w:rsidRPr="00A9353A">
        <w:rPr>
          <w:lang w:val="sl-SI"/>
        </w:rPr>
        <w:tab/>
      </w:r>
      <w:r w:rsidRPr="00A9353A">
        <w:rPr>
          <w:lang w:val="sl-SI"/>
        </w:rPr>
        <w:tab/>
        <w:t>Ministrstvo za finance</w:t>
      </w:r>
    </w:p>
    <w:p w14:paraId="1BBE7B56" w14:textId="77777777" w:rsidR="002A48CF" w:rsidRDefault="002A48CF" w:rsidP="002A48CF">
      <w:pPr>
        <w:spacing w:after="0" w:line="240" w:lineRule="auto"/>
        <w:jc w:val="both"/>
        <w:rPr>
          <w:lang w:val="sl-SI"/>
        </w:rPr>
      </w:pPr>
    </w:p>
    <w:p w14:paraId="6C22DC70" w14:textId="43A7E9BB" w:rsidR="00D550B6" w:rsidRPr="00A9353A" w:rsidRDefault="00D550B6" w:rsidP="002A48CF">
      <w:pPr>
        <w:spacing w:after="0" w:line="240" w:lineRule="auto"/>
        <w:jc w:val="both"/>
        <w:rPr>
          <w:lang w:val="sl-SI"/>
        </w:rPr>
      </w:pPr>
      <w:r w:rsidRPr="00A9353A">
        <w:rPr>
          <w:lang w:val="sl-SI"/>
        </w:rPr>
        <w:t>MKRR</w:t>
      </w:r>
      <w:r w:rsidRPr="00A9353A">
        <w:rPr>
          <w:lang w:val="sl-SI"/>
        </w:rPr>
        <w:tab/>
        <w:t xml:space="preserve">              Ministrstvo za kohezijo in regionalni razvoj</w:t>
      </w:r>
    </w:p>
    <w:p w14:paraId="6D82DC1C" w14:textId="77777777" w:rsidR="002A48CF" w:rsidRDefault="002A48CF" w:rsidP="002A48CF">
      <w:pPr>
        <w:spacing w:after="0" w:line="240" w:lineRule="auto"/>
        <w:jc w:val="both"/>
        <w:rPr>
          <w:lang w:val="sl-SI"/>
        </w:rPr>
      </w:pPr>
    </w:p>
    <w:p w14:paraId="690F4401" w14:textId="758E41E5" w:rsidR="00D550B6" w:rsidRPr="00A9353A" w:rsidRDefault="00D550B6" w:rsidP="002A48CF">
      <w:pPr>
        <w:spacing w:after="0" w:line="240" w:lineRule="auto"/>
        <w:jc w:val="both"/>
        <w:rPr>
          <w:lang w:val="sl-SI"/>
        </w:rPr>
      </w:pPr>
      <w:r w:rsidRPr="00A9353A">
        <w:rPr>
          <w:lang w:val="sl-SI"/>
        </w:rPr>
        <w:t>MOPE</w:t>
      </w:r>
      <w:r w:rsidRPr="00A9353A">
        <w:rPr>
          <w:lang w:val="sl-SI"/>
        </w:rPr>
        <w:tab/>
        <w:t xml:space="preserve">              Ministrstvo za okolje, podnebje in energijo</w:t>
      </w:r>
    </w:p>
    <w:p w14:paraId="36E33DCD" w14:textId="77777777" w:rsidR="002A48CF" w:rsidRDefault="002A48CF" w:rsidP="002A48CF">
      <w:pPr>
        <w:spacing w:after="0" w:line="240" w:lineRule="auto"/>
        <w:jc w:val="both"/>
        <w:rPr>
          <w:lang w:val="sl-SI"/>
        </w:rPr>
      </w:pPr>
    </w:p>
    <w:p w14:paraId="41DFD824" w14:textId="504309FE" w:rsidR="003C0245" w:rsidRPr="00A9353A" w:rsidRDefault="003C0245" w:rsidP="002A48CF">
      <w:pPr>
        <w:spacing w:after="0" w:line="240" w:lineRule="auto"/>
        <w:jc w:val="both"/>
        <w:rPr>
          <w:lang w:val="sl-SI"/>
        </w:rPr>
      </w:pPr>
      <w:r w:rsidRPr="00A9353A">
        <w:rPr>
          <w:lang w:val="sl-SI"/>
        </w:rPr>
        <w:t>N</w:t>
      </w:r>
      <w:r w:rsidR="00D550B6" w:rsidRPr="00A9353A">
        <w:rPr>
          <w:lang w:val="sl-SI"/>
        </w:rPr>
        <w:t>KO</w:t>
      </w:r>
      <w:r w:rsidRPr="00A9353A">
        <w:rPr>
          <w:lang w:val="sl-SI"/>
        </w:rPr>
        <w:tab/>
      </w:r>
      <w:r w:rsidRPr="00A9353A">
        <w:rPr>
          <w:lang w:val="sl-SI"/>
        </w:rPr>
        <w:tab/>
        <w:t>Nacionaln</w:t>
      </w:r>
      <w:r w:rsidR="00D550B6" w:rsidRPr="00A9353A">
        <w:rPr>
          <w:lang w:val="sl-SI"/>
        </w:rPr>
        <w:t>i</w:t>
      </w:r>
      <w:r w:rsidRPr="00A9353A">
        <w:rPr>
          <w:lang w:val="sl-SI"/>
        </w:rPr>
        <w:t xml:space="preserve"> ko</w:t>
      </w:r>
      <w:r w:rsidR="00D550B6" w:rsidRPr="00A9353A">
        <w:rPr>
          <w:lang w:val="sl-SI"/>
        </w:rPr>
        <w:t>ordinacijski organ</w:t>
      </w:r>
    </w:p>
    <w:p w14:paraId="4D890636" w14:textId="77777777" w:rsidR="002A48CF" w:rsidRDefault="002A48CF" w:rsidP="002A48CF">
      <w:pPr>
        <w:spacing w:after="0" w:line="240" w:lineRule="auto"/>
        <w:jc w:val="both"/>
        <w:rPr>
          <w:lang w:val="sl-SI"/>
        </w:rPr>
      </w:pPr>
    </w:p>
    <w:p w14:paraId="4858ACC4" w14:textId="46C6A3DC" w:rsidR="00F35751" w:rsidRPr="00A9353A" w:rsidRDefault="00F35751" w:rsidP="002A48CF">
      <w:pPr>
        <w:spacing w:after="0" w:line="240" w:lineRule="auto"/>
        <w:jc w:val="both"/>
        <w:rPr>
          <w:lang w:val="sl-SI"/>
        </w:rPr>
      </w:pPr>
      <w:r w:rsidRPr="00A9353A">
        <w:rPr>
          <w:lang w:val="sl-SI"/>
        </w:rPr>
        <w:t>NP</w:t>
      </w:r>
      <w:r w:rsidRPr="00A9353A">
        <w:rPr>
          <w:lang w:val="sl-SI"/>
        </w:rPr>
        <w:tab/>
        <w:t xml:space="preserve">              Nosilec programa</w:t>
      </w:r>
    </w:p>
    <w:p w14:paraId="150754B3" w14:textId="77777777" w:rsidR="002A48CF" w:rsidRDefault="002A48CF" w:rsidP="002A48CF">
      <w:pPr>
        <w:spacing w:after="0" w:line="240" w:lineRule="auto"/>
        <w:jc w:val="both"/>
        <w:rPr>
          <w:lang w:val="sl-SI"/>
        </w:rPr>
      </w:pPr>
    </w:p>
    <w:p w14:paraId="31D5FC8F" w14:textId="1CC036E9" w:rsidR="00F35751" w:rsidRPr="00A9353A" w:rsidRDefault="00F35751" w:rsidP="002A48CF">
      <w:pPr>
        <w:spacing w:after="0" w:line="240" w:lineRule="auto"/>
        <w:jc w:val="both"/>
        <w:rPr>
          <w:lang w:val="sl-SI"/>
        </w:rPr>
      </w:pPr>
      <w:r w:rsidRPr="00A9353A">
        <w:rPr>
          <w:lang w:val="sl-SI"/>
        </w:rPr>
        <w:t>PO</w:t>
      </w:r>
      <w:r w:rsidRPr="00A9353A">
        <w:rPr>
          <w:lang w:val="sl-SI"/>
        </w:rPr>
        <w:tab/>
        <w:t xml:space="preserve">              Plačilni organ</w:t>
      </w:r>
    </w:p>
    <w:p w14:paraId="703E5059" w14:textId="77777777" w:rsidR="002A48CF" w:rsidRDefault="002A48CF" w:rsidP="002A48CF">
      <w:pPr>
        <w:spacing w:after="0" w:line="240" w:lineRule="auto"/>
        <w:jc w:val="both"/>
        <w:rPr>
          <w:lang w:val="sl-SI"/>
        </w:rPr>
      </w:pPr>
    </w:p>
    <w:p w14:paraId="5B74FE0C" w14:textId="55491884" w:rsidR="00F35751" w:rsidRPr="00A9353A" w:rsidRDefault="00F35751" w:rsidP="002A48CF">
      <w:pPr>
        <w:spacing w:after="0" w:line="240" w:lineRule="auto"/>
        <w:jc w:val="both"/>
        <w:rPr>
          <w:lang w:val="sl-SI"/>
        </w:rPr>
      </w:pPr>
      <w:r w:rsidRPr="00A9353A">
        <w:rPr>
          <w:lang w:val="sl-SI"/>
        </w:rPr>
        <w:t>RO</w:t>
      </w:r>
      <w:r w:rsidRPr="00A9353A">
        <w:rPr>
          <w:lang w:val="sl-SI"/>
        </w:rPr>
        <w:tab/>
        <w:t xml:space="preserve">              Revizijski organ</w:t>
      </w:r>
    </w:p>
    <w:p w14:paraId="2DE0CE0A" w14:textId="77777777" w:rsidR="002A48CF" w:rsidRDefault="002A48CF" w:rsidP="002A48CF">
      <w:pPr>
        <w:spacing w:after="0" w:line="240" w:lineRule="auto"/>
        <w:jc w:val="both"/>
        <w:rPr>
          <w:lang w:val="sl-SI"/>
        </w:rPr>
      </w:pPr>
    </w:p>
    <w:p w14:paraId="28B1BE7E" w14:textId="219D62B7" w:rsidR="00F35751" w:rsidRPr="00A9353A" w:rsidRDefault="00F35751" w:rsidP="002A48CF">
      <w:pPr>
        <w:spacing w:after="0" w:line="240" w:lineRule="auto"/>
        <w:jc w:val="both"/>
        <w:rPr>
          <w:lang w:val="sl-SI"/>
        </w:rPr>
      </w:pPr>
      <w:r w:rsidRPr="00A9353A">
        <w:rPr>
          <w:lang w:val="sl-SI"/>
        </w:rPr>
        <w:t>SECO</w:t>
      </w:r>
      <w:r w:rsidRPr="00A9353A">
        <w:rPr>
          <w:lang w:val="sl-SI"/>
        </w:rPr>
        <w:tab/>
        <w:t xml:space="preserve">             (Švicarski) Državni sekretariat za gospodarske zadeve</w:t>
      </w:r>
    </w:p>
    <w:p w14:paraId="3D1249EF" w14:textId="77777777" w:rsidR="002A48CF" w:rsidRDefault="002A48CF" w:rsidP="002A48CF">
      <w:pPr>
        <w:spacing w:after="0" w:line="240" w:lineRule="auto"/>
        <w:jc w:val="both"/>
        <w:rPr>
          <w:lang w:val="sl-SI"/>
        </w:rPr>
      </w:pPr>
    </w:p>
    <w:p w14:paraId="264D9FBC" w14:textId="244D1B05" w:rsidR="00F35751" w:rsidRPr="00A9353A" w:rsidRDefault="00F35751" w:rsidP="002A48CF">
      <w:pPr>
        <w:spacing w:after="0" w:line="240" w:lineRule="auto"/>
        <w:jc w:val="both"/>
        <w:rPr>
          <w:lang w:val="sl-SI"/>
        </w:rPr>
      </w:pPr>
      <w:r w:rsidRPr="00A9353A">
        <w:rPr>
          <w:lang w:val="sl-SI"/>
        </w:rPr>
        <w:t>SPUP</w:t>
      </w:r>
      <w:r w:rsidRPr="00A9353A">
        <w:rPr>
          <w:lang w:val="sl-SI"/>
        </w:rPr>
        <w:tab/>
        <w:t xml:space="preserve">              Sklad za pripravo ukrepa podpore</w:t>
      </w:r>
    </w:p>
    <w:p w14:paraId="211F299C" w14:textId="77777777" w:rsidR="002A48CF" w:rsidRDefault="002A48CF" w:rsidP="002A48CF">
      <w:pPr>
        <w:spacing w:after="0" w:line="240" w:lineRule="auto"/>
        <w:jc w:val="both"/>
        <w:rPr>
          <w:lang w:val="sl-SI"/>
        </w:rPr>
      </w:pPr>
    </w:p>
    <w:p w14:paraId="3586CC31" w14:textId="01AB3BBB" w:rsidR="00F35751" w:rsidRPr="00A9353A" w:rsidRDefault="00F35751" w:rsidP="002A48CF">
      <w:pPr>
        <w:spacing w:after="0" w:line="240" w:lineRule="auto"/>
        <w:jc w:val="both"/>
        <w:rPr>
          <w:lang w:val="sl-SI"/>
        </w:rPr>
      </w:pPr>
      <w:r w:rsidRPr="00A9353A">
        <w:rPr>
          <w:lang w:val="sl-SI"/>
        </w:rPr>
        <w:t xml:space="preserve">TP </w:t>
      </w:r>
      <w:r w:rsidRPr="00A9353A">
        <w:rPr>
          <w:lang w:val="sl-SI"/>
        </w:rPr>
        <w:tab/>
        <w:t xml:space="preserve">              Tehnična po</w:t>
      </w:r>
      <w:r w:rsidR="006576C9" w:rsidRPr="00A9353A">
        <w:rPr>
          <w:lang w:val="sl-SI"/>
        </w:rPr>
        <w:t>moč</w:t>
      </w:r>
    </w:p>
    <w:p w14:paraId="6FDE8191" w14:textId="77777777" w:rsidR="002A48CF" w:rsidRDefault="002A48CF" w:rsidP="002A48CF">
      <w:pPr>
        <w:tabs>
          <w:tab w:val="left" w:pos="708"/>
          <w:tab w:val="left" w:pos="1416"/>
          <w:tab w:val="left" w:pos="2124"/>
          <w:tab w:val="left" w:pos="2832"/>
          <w:tab w:val="left" w:pos="3540"/>
          <w:tab w:val="right" w:pos="9072"/>
        </w:tabs>
        <w:spacing w:after="0" w:line="240" w:lineRule="auto"/>
        <w:jc w:val="both"/>
        <w:rPr>
          <w:lang w:val="sl-SI"/>
        </w:rPr>
      </w:pPr>
    </w:p>
    <w:p w14:paraId="1A55EC4C" w14:textId="438C13C0" w:rsidR="003C0245" w:rsidRPr="00A9353A" w:rsidRDefault="003C0245" w:rsidP="002A48CF">
      <w:pPr>
        <w:tabs>
          <w:tab w:val="left" w:pos="708"/>
          <w:tab w:val="left" w:pos="1416"/>
          <w:tab w:val="left" w:pos="2124"/>
          <w:tab w:val="left" w:pos="2832"/>
          <w:tab w:val="left" w:pos="3540"/>
          <w:tab w:val="right" w:pos="9072"/>
        </w:tabs>
        <w:spacing w:after="0" w:line="240" w:lineRule="auto"/>
        <w:jc w:val="both"/>
        <w:rPr>
          <w:lang w:val="sl-SI"/>
        </w:rPr>
      </w:pPr>
      <w:r w:rsidRPr="00A9353A">
        <w:rPr>
          <w:lang w:val="sl-SI"/>
        </w:rPr>
        <w:t>UNP</w:t>
      </w:r>
      <w:r w:rsidRPr="00A9353A">
        <w:rPr>
          <w:lang w:val="sl-SI"/>
        </w:rPr>
        <w:tab/>
      </w:r>
      <w:r w:rsidRPr="00A9353A">
        <w:rPr>
          <w:lang w:val="sl-SI"/>
        </w:rPr>
        <w:tab/>
        <w:t>Urad RS za nadzor proračuna</w:t>
      </w:r>
      <w:r w:rsidR="00D550B6" w:rsidRPr="00A9353A">
        <w:rPr>
          <w:lang w:val="sl-SI"/>
        </w:rPr>
        <w:tab/>
      </w:r>
    </w:p>
    <w:p w14:paraId="7624FDD4" w14:textId="77777777" w:rsidR="002A48CF" w:rsidRDefault="002A48CF" w:rsidP="002A48CF">
      <w:pPr>
        <w:tabs>
          <w:tab w:val="left" w:pos="708"/>
          <w:tab w:val="left" w:pos="1416"/>
          <w:tab w:val="left" w:pos="2124"/>
          <w:tab w:val="left" w:pos="2832"/>
          <w:tab w:val="left" w:pos="3540"/>
          <w:tab w:val="right" w:pos="9072"/>
        </w:tabs>
        <w:spacing w:after="0" w:line="240" w:lineRule="auto"/>
        <w:jc w:val="both"/>
        <w:rPr>
          <w:lang w:val="sl-SI"/>
        </w:rPr>
      </w:pPr>
    </w:p>
    <w:p w14:paraId="5C47ACE0" w14:textId="461D8931" w:rsidR="00217E69" w:rsidRPr="00A9353A" w:rsidRDefault="00F35751" w:rsidP="002A48CF">
      <w:pPr>
        <w:tabs>
          <w:tab w:val="left" w:pos="708"/>
          <w:tab w:val="left" w:pos="1416"/>
          <w:tab w:val="left" w:pos="2124"/>
          <w:tab w:val="left" w:pos="2832"/>
          <w:tab w:val="left" w:pos="3540"/>
          <w:tab w:val="right" w:pos="9072"/>
        </w:tabs>
        <w:spacing w:after="0" w:line="240" w:lineRule="auto"/>
        <w:jc w:val="both"/>
        <w:rPr>
          <w:lang w:val="sl-SI"/>
        </w:rPr>
      </w:pPr>
      <w:r w:rsidRPr="00A9353A">
        <w:rPr>
          <w:lang w:val="sl-SI"/>
        </w:rPr>
        <w:t>Uredba</w:t>
      </w:r>
      <w:r w:rsidRPr="00A9353A">
        <w:rPr>
          <w:lang w:val="sl-SI"/>
        </w:rPr>
        <w:tab/>
        <w:t xml:space="preserve">             (Švicarska) Uredba o izvajanju drugega švicarskega prispevka izbranim članicam EU za </w:t>
      </w:r>
      <w:r w:rsidR="00217E69" w:rsidRPr="00A9353A">
        <w:rPr>
          <w:lang w:val="sl-SI"/>
        </w:rPr>
        <w:t xml:space="preserve">    </w:t>
      </w:r>
    </w:p>
    <w:p w14:paraId="397EF5A9" w14:textId="79D95D1A" w:rsidR="00F35751" w:rsidRPr="00A9353A" w:rsidRDefault="00217E69" w:rsidP="002A48CF">
      <w:pPr>
        <w:tabs>
          <w:tab w:val="left" w:pos="708"/>
          <w:tab w:val="left" w:pos="1416"/>
          <w:tab w:val="left" w:pos="2124"/>
          <w:tab w:val="left" w:pos="2832"/>
          <w:tab w:val="left" w:pos="3540"/>
          <w:tab w:val="right" w:pos="9072"/>
        </w:tabs>
        <w:spacing w:after="0" w:line="240" w:lineRule="auto"/>
        <w:jc w:val="both"/>
        <w:rPr>
          <w:lang w:val="sl-SI"/>
        </w:rPr>
      </w:pPr>
      <w:r w:rsidRPr="00A9353A">
        <w:rPr>
          <w:lang w:val="sl-SI"/>
        </w:rPr>
        <w:t xml:space="preserve">                            </w:t>
      </w:r>
      <w:r w:rsidR="00F35751" w:rsidRPr="00A9353A">
        <w:rPr>
          <w:lang w:val="sl-SI"/>
        </w:rPr>
        <w:t>zmanjševanje gospodarskih in socialnih razlik v Evropski uniji</w:t>
      </w:r>
    </w:p>
    <w:p w14:paraId="6D56DF5F" w14:textId="77777777" w:rsidR="003C0245" w:rsidRPr="00A9353A" w:rsidRDefault="003C0245" w:rsidP="002A48CF">
      <w:pPr>
        <w:spacing w:after="0" w:line="240" w:lineRule="auto"/>
        <w:jc w:val="both"/>
        <w:rPr>
          <w:lang w:val="sl-SI"/>
        </w:rPr>
      </w:pPr>
    </w:p>
    <w:p w14:paraId="175AA7FF" w14:textId="4881F7D7" w:rsidR="00F35751" w:rsidRPr="00A9353A" w:rsidRDefault="003C0245" w:rsidP="002A48CF">
      <w:pPr>
        <w:spacing w:after="0" w:line="240" w:lineRule="auto"/>
        <w:jc w:val="both"/>
        <w:rPr>
          <w:lang w:val="sl-SI"/>
        </w:rPr>
      </w:pPr>
      <w:r w:rsidRPr="00A9353A">
        <w:rPr>
          <w:lang w:val="sl-SI"/>
        </w:rPr>
        <w:br w:type="page"/>
      </w:r>
    </w:p>
    <w:p w14:paraId="595D5D5D" w14:textId="0EFA064C" w:rsidR="003C0245" w:rsidRPr="00A9353A" w:rsidRDefault="003C0245" w:rsidP="002A48CF">
      <w:pPr>
        <w:pStyle w:val="Naslov1"/>
        <w:spacing w:before="0" w:line="240" w:lineRule="auto"/>
        <w:rPr>
          <w:lang w:val="sl-SI"/>
        </w:rPr>
      </w:pPr>
      <w:bookmarkStart w:id="6" w:name="_Toc172563497"/>
      <w:bookmarkStart w:id="7" w:name="_Toc172724216"/>
      <w:bookmarkStart w:id="8" w:name="_Toc188004860"/>
      <w:r w:rsidRPr="00A9353A">
        <w:rPr>
          <w:lang w:val="sl-SI"/>
        </w:rPr>
        <w:lastRenderedPageBreak/>
        <w:t>UVOD</w:t>
      </w:r>
      <w:bookmarkEnd w:id="6"/>
      <w:bookmarkEnd w:id="7"/>
      <w:bookmarkEnd w:id="8"/>
    </w:p>
    <w:p w14:paraId="6FF11686" w14:textId="77777777" w:rsidR="008E7D80" w:rsidRPr="00A9353A" w:rsidRDefault="008E7D80" w:rsidP="002A48CF">
      <w:pPr>
        <w:spacing w:after="0" w:line="240" w:lineRule="auto"/>
        <w:rPr>
          <w:lang w:val="sl-SI"/>
        </w:rPr>
      </w:pPr>
    </w:p>
    <w:p w14:paraId="6DD3AC06" w14:textId="6D6820DA" w:rsidR="003C0245" w:rsidRPr="00A9353A" w:rsidRDefault="003C0245" w:rsidP="002A48CF">
      <w:pPr>
        <w:pStyle w:val="Naslov2"/>
        <w:spacing w:before="0" w:line="240" w:lineRule="auto"/>
        <w:rPr>
          <w:lang w:val="sl-SI"/>
        </w:rPr>
      </w:pPr>
      <w:bookmarkStart w:id="9" w:name="_Toc172563498"/>
      <w:bookmarkStart w:id="10" w:name="_Toc172724217"/>
      <w:bookmarkStart w:id="11" w:name="_Toc188004861"/>
      <w:r w:rsidRPr="00A9353A">
        <w:rPr>
          <w:lang w:val="sl-SI"/>
        </w:rPr>
        <w:t>Namen navodil</w:t>
      </w:r>
      <w:bookmarkEnd w:id="9"/>
      <w:bookmarkEnd w:id="10"/>
      <w:bookmarkEnd w:id="11"/>
    </w:p>
    <w:p w14:paraId="6C7B49F4" w14:textId="6517EEBA" w:rsidR="003C0245" w:rsidRPr="00A9353A" w:rsidRDefault="003C0245" w:rsidP="002A48CF">
      <w:pPr>
        <w:spacing w:after="0" w:line="240" w:lineRule="auto"/>
        <w:jc w:val="both"/>
        <w:rPr>
          <w:lang w:val="sl-SI"/>
        </w:rPr>
      </w:pPr>
      <w:r w:rsidRPr="00A9353A">
        <w:rPr>
          <w:lang w:val="sl-SI"/>
        </w:rPr>
        <w:t>V dokumentu so predstavljena navodila o izvajanju Sporazuma o</w:t>
      </w:r>
      <w:r w:rsidR="00F35751" w:rsidRPr="00A9353A">
        <w:rPr>
          <w:lang w:val="sl-SI"/>
        </w:rPr>
        <w:t xml:space="preserve"> tehnični podpori drugega švicarskega prispevka 2019-2029. </w:t>
      </w:r>
      <w:r w:rsidRPr="00A9353A">
        <w:rPr>
          <w:lang w:val="sl-SI"/>
        </w:rPr>
        <w:t xml:space="preserve"> S Tehnično po</w:t>
      </w:r>
      <w:r w:rsidR="001A1F67" w:rsidRPr="00A9353A">
        <w:rPr>
          <w:lang w:val="sl-SI"/>
        </w:rPr>
        <w:t>dporo</w:t>
      </w:r>
      <w:r w:rsidRPr="00A9353A">
        <w:rPr>
          <w:lang w:val="sl-SI"/>
        </w:rPr>
        <w:t xml:space="preserve"> upravlja </w:t>
      </w:r>
      <w:r w:rsidR="001A1F67" w:rsidRPr="00A9353A">
        <w:rPr>
          <w:lang w:val="sl-SI"/>
        </w:rPr>
        <w:t xml:space="preserve">MKRR </w:t>
      </w:r>
      <w:r w:rsidRPr="00A9353A">
        <w:rPr>
          <w:lang w:val="sl-SI"/>
        </w:rPr>
        <w:t>v vlogi NK</w:t>
      </w:r>
      <w:r w:rsidR="00121FDB" w:rsidRPr="00A9353A">
        <w:rPr>
          <w:lang w:val="sl-SI"/>
        </w:rPr>
        <w:t>O</w:t>
      </w:r>
      <w:r w:rsidRPr="00A9353A">
        <w:rPr>
          <w:lang w:val="sl-SI"/>
        </w:rPr>
        <w:t>. Tehnična p</w:t>
      </w:r>
      <w:r w:rsidR="00121FDB" w:rsidRPr="00A9353A">
        <w:rPr>
          <w:lang w:val="sl-SI"/>
        </w:rPr>
        <w:t>odpora</w:t>
      </w:r>
      <w:r w:rsidRPr="00A9353A">
        <w:rPr>
          <w:lang w:val="sl-SI"/>
        </w:rPr>
        <w:t xml:space="preserve"> ni </w:t>
      </w:r>
      <w:r w:rsidR="00121FDB" w:rsidRPr="00A9353A">
        <w:rPr>
          <w:lang w:val="sl-SI"/>
        </w:rPr>
        <w:t>ukrep podpore</w:t>
      </w:r>
      <w:r w:rsidRPr="00A9353A">
        <w:rPr>
          <w:lang w:val="sl-SI"/>
        </w:rPr>
        <w:t xml:space="preserve"> kot ga definira Uredba v </w:t>
      </w:r>
      <w:r w:rsidR="00121FDB" w:rsidRPr="00A9353A">
        <w:rPr>
          <w:lang w:val="sl-SI"/>
        </w:rPr>
        <w:t>4. poglavju</w:t>
      </w:r>
      <w:r w:rsidRPr="00A9353A">
        <w:rPr>
          <w:lang w:val="sl-SI"/>
        </w:rPr>
        <w:t xml:space="preserve">, vendar se za njeno izvajanje uporabljajo </w:t>
      </w:r>
      <w:r w:rsidR="00121FDB" w:rsidRPr="00A9353A">
        <w:rPr>
          <w:lang w:val="sl-SI"/>
        </w:rPr>
        <w:t xml:space="preserve">posamezne </w:t>
      </w:r>
      <w:r w:rsidRPr="00A9353A">
        <w:rPr>
          <w:lang w:val="sl-SI"/>
        </w:rPr>
        <w:t xml:space="preserve">določbe uredbe, ki veljajo za </w:t>
      </w:r>
      <w:r w:rsidR="00121FDB" w:rsidRPr="00A9353A">
        <w:rPr>
          <w:lang w:val="sl-SI"/>
        </w:rPr>
        <w:t>ukrep podpore</w:t>
      </w:r>
      <w:r w:rsidRPr="00A9353A">
        <w:rPr>
          <w:lang w:val="sl-SI"/>
        </w:rPr>
        <w:t xml:space="preserve">, zato je v nadaljevanju teh navodil opredeljena kot </w:t>
      </w:r>
      <w:r w:rsidR="00121FDB" w:rsidRPr="00A9353A">
        <w:rPr>
          <w:lang w:val="sl-SI"/>
        </w:rPr>
        <w:t>ukrep podpore</w:t>
      </w:r>
      <w:r w:rsidRPr="00A9353A">
        <w:rPr>
          <w:lang w:val="sl-SI"/>
        </w:rPr>
        <w:t xml:space="preserve">. </w:t>
      </w:r>
    </w:p>
    <w:p w14:paraId="28779A7E" w14:textId="77777777" w:rsidR="001749E2" w:rsidRDefault="001749E2" w:rsidP="002A48CF">
      <w:pPr>
        <w:spacing w:after="0" w:line="240" w:lineRule="auto"/>
        <w:jc w:val="both"/>
        <w:rPr>
          <w:b/>
          <w:bCs/>
          <w:lang w:val="sl-SI"/>
        </w:rPr>
      </w:pPr>
    </w:p>
    <w:p w14:paraId="50D10582" w14:textId="25B83FE2" w:rsidR="003C0245" w:rsidRPr="00A9353A" w:rsidRDefault="003C0245" w:rsidP="002A48CF">
      <w:pPr>
        <w:spacing w:after="0" w:line="240" w:lineRule="auto"/>
        <w:jc w:val="both"/>
        <w:rPr>
          <w:b/>
          <w:bCs/>
          <w:lang w:val="sl-SI"/>
        </w:rPr>
      </w:pPr>
      <w:r w:rsidRPr="00A9353A">
        <w:rPr>
          <w:b/>
          <w:bCs/>
          <w:lang w:val="sl-SI"/>
        </w:rPr>
        <w:t>Upravičenci so pri izvajanju Tehnične po</w:t>
      </w:r>
      <w:r w:rsidR="00121FDB" w:rsidRPr="00A9353A">
        <w:rPr>
          <w:b/>
          <w:bCs/>
          <w:lang w:val="sl-SI"/>
        </w:rPr>
        <w:t>dpore</w:t>
      </w:r>
      <w:r w:rsidRPr="00A9353A">
        <w:rPr>
          <w:b/>
          <w:bCs/>
          <w:lang w:val="sl-SI"/>
        </w:rPr>
        <w:t xml:space="preserve"> dolžni:</w:t>
      </w:r>
    </w:p>
    <w:p w14:paraId="7DCD2D68" w14:textId="77777777" w:rsidR="003C0245" w:rsidRPr="00A9353A" w:rsidRDefault="003C0245" w:rsidP="002A48CF">
      <w:pPr>
        <w:numPr>
          <w:ilvl w:val="0"/>
          <w:numId w:val="2"/>
        </w:numPr>
        <w:spacing w:after="0" w:line="240" w:lineRule="auto"/>
        <w:ind w:left="284" w:hanging="284"/>
        <w:jc w:val="both"/>
        <w:rPr>
          <w:lang w:val="sl-SI"/>
        </w:rPr>
      </w:pPr>
      <w:r w:rsidRPr="00A9353A">
        <w:rPr>
          <w:lang w:val="sl-SI"/>
        </w:rPr>
        <w:t>spoštovati predvsem naslednje pravne vire in sicer:</w:t>
      </w:r>
    </w:p>
    <w:p w14:paraId="2C789878" w14:textId="77777777" w:rsidR="00121FDB" w:rsidRPr="00A9353A" w:rsidRDefault="00121FDB" w:rsidP="001749E2">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w:t>
      </w:r>
      <w:r w:rsidRPr="00EC0627">
        <w:rPr>
          <w:rFonts w:asciiTheme="minorHAnsi" w:hAnsiTheme="minorHAnsi" w:cstheme="minorHAnsi"/>
        </w:rPr>
        <w:t>Memorandum of Understanding between Switzerland and the European Union on a contribution by Switzerland towards reducing economic and social disparities and for cooperation in the area of migration in the European Union</w:t>
      </w:r>
      <w:r w:rsidRPr="00A9353A">
        <w:rPr>
          <w:rFonts w:asciiTheme="minorHAnsi" w:hAnsiTheme="minorHAnsi" w:cstheme="minorHAnsi"/>
          <w:lang w:val="sl-SI"/>
        </w:rPr>
        <w:t>«, podpisan v Bruslju, 30. 6. 2022;</w:t>
      </w:r>
    </w:p>
    <w:p w14:paraId="297E04D1" w14:textId="3F7952CD" w:rsidR="00121FDB" w:rsidRPr="00A9353A" w:rsidRDefault="00121FDB" w:rsidP="001749E2">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(Švicarsko) Uredbo o izvajanju drugega švicarskega prispevka izbranim članicam EU za zmanjševanje gospodarskih in socialnih razlik v Evropski uniji, ki določa splošna pravila in postopke za program sodelovanja v okviru drugega švicarskega prispevka izbranim državam članicam EU za zmanjševanje gospodarskih in socialnih razlik v EU;</w:t>
      </w:r>
    </w:p>
    <w:p w14:paraId="628B9BDE" w14:textId="77777777" w:rsidR="00121FDB" w:rsidRPr="00A9353A" w:rsidRDefault="00121FDB" w:rsidP="001749E2">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 xml:space="preserve">Okvirni sporazum </w:t>
      </w:r>
      <w:bookmarkStart w:id="12" w:name="_Hlk167442861"/>
      <w:r w:rsidRPr="00A9353A">
        <w:rPr>
          <w:rFonts w:asciiTheme="minorHAnsi" w:hAnsiTheme="minorHAnsi" w:cstheme="minorHAnsi"/>
          <w:lang w:val="sl-SI"/>
        </w:rPr>
        <w:t>med Vlado Republike Slovenije in Švicarskim zveznim svetom o izvajanju drugega švicarskega prispevka izbranim državam članicam Evropske unije za zmanjševanje gospodarskih in socialnih razlik v Evropski uniji</w:t>
      </w:r>
      <w:bookmarkEnd w:id="12"/>
      <w:r w:rsidRPr="00A9353A">
        <w:rPr>
          <w:rFonts w:asciiTheme="minorHAnsi" w:hAnsiTheme="minorHAnsi" w:cstheme="minorHAnsi"/>
          <w:lang w:val="sl-SI"/>
        </w:rPr>
        <w:t>, podpisan v Ljubljani, 28. 8. 2023;</w:t>
      </w:r>
    </w:p>
    <w:p w14:paraId="20E77A9A" w14:textId="1DC2E581" w:rsidR="00121FDB" w:rsidRPr="00A9353A" w:rsidRDefault="00121FDB" w:rsidP="001749E2">
      <w:pPr>
        <w:pStyle w:val="Odstavekseznama"/>
        <w:numPr>
          <w:ilvl w:val="0"/>
          <w:numId w:val="2"/>
        </w:numPr>
        <w:spacing w:after="0" w:line="240" w:lineRule="auto"/>
        <w:ind w:left="754" w:hanging="357"/>
        <w:jc w:val="both"/>
        <w:rPr>
          <w:lang w:val="sl-SI"/>
        </w:rPr>
      </w:pPr>
      <w:r w:rsidRPr="00A9353A">
        <w:rPr>
          <w:rFonts w:asciiTheme="minorHAnsi" w:hAnsiTheme="minorHAnsi" w:cstheme="minorHAnsi"/>
          <w:lang w:val="sl-SI"/>
        </w:rPr>
        <w:t>Uredb</w:t>
      </w:r>
      <w:r w:rsidR="00396743" w:rsidRPr="00A9353A">
        <w:rPr>
          <w:rFonts w:asciiTheme="minorHAnsi" w:hAnsiTheme="minorHAnsi" w:cstheme="minorHAnsi"/>
          <w:lang w:val="sl-SI"/>
        </w:rPr>
        <w:t>o</w:t>
      </w:r>
      <w:r w:rsidRPr="00A9353A">
        <w:rPr>
          <w:rFonts w:asciiTheme="minorHAnsi" w:hAnsiTheme="minorHAnsi" w:cstheme="minorHAnsi"/>
          <w:lang w:val="sl-SI"/>
        </w:rPr>
        <w:t xml:space="preserve"> o ratifikaciji Okvirnega sporazuma med Vlado Republike Slovenije in Švicarskim zveznim svetom o izvajanju drugega švicarskega prispevka izbranim državam članicam Evropske unije za zmanjševanje gospodarskih in socialnih razlik v Evropski uniji (Ur. l. št. 13 / 28. 12. 2023);</w:t>
      </w:r>
    </w:p>
    <w:p w14:paraId="6B572F73" w14:textId="77777777" w:rsidR="00121FDB" w:rsidRPr="00A9353A" w:rsidRDefault="00121FDB" w:rsidP="001749E2">
      <w:pPr>
        <w:pStyle w:val="Odstavekseznama"/>
        <w:numPr>
          <w:ilvl w:val="0"/>
          <w:numId w:val="2"/>
        </w:numPr>
        <w:spacing w:after="0" w:line="240" w:lineRule="auto"/>
        <w:ind w:left="754" w:hanging="357"/>
        <w:jc w:val="both"/>
        <w:rPr>
          <w:lang w:val="sl-SI"/>
        </w:rPr>
      </w:pPr>
      <w:bookmarkStart w:id="13" w:name="_Hlk167868680"/>
      <w:r w:rsidRPr="00A9353A">
        <w:rPr>
          <w:rFonts w:asciiTheme="minorHAnsi" w:hAnsiTheme="minorHAnsi" w:cstheme="minorHAnsi"/>
          <w:lang w:val="sl-SI"/>
        </w:rPr>
        <w:t>Sporazum o tehnični podpori (</w:t>
      </w:r>
      <w:bookmarkStart w:id="14" w:name="_Hlk167892069"/>
      <w:r w:rsidRPr="00A9353A">
        <w:rPr>
          <w:rFonts w:asciiTheme="minorHAnsi" w:hAnsiTheme="minorHAnsi" w:cstheme="minorHAnsi"/>
          <w:lang w:val="sl-SI"/>
        </w:rPr>
        <w:t>»</w:t>
      </w:r>
      <w:bookmarkEnd w:id="14"/>
      <w:r w:rsidRPr="00EC0627">
        <w:rPr>
          <w:rFonts w:asciiTheme="minorHAnsi" w:hAnsiTheme="minorHAnsi" w:cstheme="minorHAnsi"/>
        </w:rPr>
        <w:t>Technical Support Agreement between the Ministry of Cohesion and Regional Development and the State Secretariat for Economic Affairs on Technical Support within the framework of the second Swiss Contribution</w:t>
      </w:r>
      <w:r w:rsidRPr="00A9353A">
        <w:rPr>
          <w:rFonts w:asciiTheme="minorHAnsi" w:hAnsiTheme="minorHAnsi" w:cstheme="minorHAnsi"/>
          <w:lang w:val="sl-SI"/>
        </w:rPr>
        <w:t>«), podpisan v Ljubljani, 18. 10. 2023</w:t>
      </w:r>
      <w:bookmarkEnd w:id="13"/>
      <w:r w:rsidRPr="00A9353A">
        <w:rPr>
          <w:rFonts w:asciiTheme="minorHAnsi" w:hAnsiTheme="minorHAnsi" w:cstheme="minorHAnsi"/>
          <w:lang w:val="sl-SI"/>
        </w:rPr>
        <w:t>;</w:t>
      </w:r>
    </w:p>
    <w:p w14:paraId="15BF7093" w14:textId="28CF25B7" w:rsidR="003C0245" w:rsidRPr="00A9353A" w:rsidRDefault="003C0245" w:rsidP="001749E2">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Navodila Nacionalne</w:t>
      </w:r>
      <w:r w:rsidR="00396743" w:rsidRPr="00A9353A">
        <w:rPr>
          <w:rFonts w:asciiTheme="minorHAnsi" w:hAnsiTheme="minorHAnsi" w:cstheme="minorHAnsi"/>
          <w:lang w:val="sl-SI"/>
        </w:rPr>
        <w:t>ga</w:t>
      </w:r>
      <w:r w:rsidRPr="00A9353A">
        <w:rPr>
          <w:rFonts w:asciiTheme="minorHAnsi" w:hAnsiTheme="minorHAnsi" w:cstheme="minorHAnsi"/>
          <w:lang w:val="sl-SI"/>
        </w:rPr>
        <w:t xml:space="preserve"> ko</w:t>
      </w:r>
      <w:r w:rsidR="00396743" w:rsidRPr="00A9353A">
        <w:rPr>
          <w:rFonts w:asciiTheme="minorHAnsi" w:hAnsiTheme="minorHAnsi" w:cstheme="minorHAnsi"/>
          <w:lang w:val="sl-SI"/>
        </w:rPr>
        <w:t>ordinacijskega organa</w:t>
      </w:r>
      <w:r w:rsidRPr="00A9353A">
        <w:rPr>
          <w:rFonts w:asciiTheme="minorHAnsi" w:hAnsiTheme="minorHAnsi" w:cstheme="minorHAnsi"/>
          <w:lang w:val="sl-SI"/>
        </w:rPr>
        <w:t xml:space="preserve"> za </w:t>
      </w:r>
      <w:r w:rsidR="00396743" w:rsidRPr="00A9353A">
        <w:rPr>
          <w:rFonts w:asciiTheme="minorHAnsi" w:hAnsiTheme="minorHAnsi" w:cstheme="minorHAnsi"/>
          <w:lang w:val="sl-SI"/>
        </w:rPr>
        <w:t xml:space="preserve">izvajanje Tehnične podpore </w:t>
      </w:r>
      <w:r w:rsidR="001A1F67" w:rsidRPr="00A9353A">
        <w:rPr>
          <w:rFonts w:asciiTheme="minorHAnsi" w:hAnsiTheme="minorHAnsi" w:cstheme="minorHAnsi"/>
          <w:lang w:val="sl-SI"/>
        </w:rPr>
        <w:t>drugega švicarskega prispevka</w:t>
      </w:r>
      <w:r w:rsidR="00396743" w:rsidRPr="00A9353A">
        <w:rPr>
          <w:rFonts w:asciiTheme="minorHAnsi" w:hAnsiTheme="minorHAnsi" w:cstheme="minorHAnsi"/>
          <w:lang w:val="sl-SI"/>
        </w:rPr>
        <w:t xml:space="preserve">; </w:t>
      </w:r>
    </w:p>
    <w:p w14:paraId="6C4E8434" w14:textId="69B14734" w:rsidR="003C0245" w:rsidRPr="00A9353A" w:rsidRDefault="003C0245" w:rsidP="001749E2">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vse smernice</w:t>
      </w:r>
      <w:r w:rsidR="0095722A" w:rsidRPr="00A9353A">
        <w:rPr>
          <w:rFonts w:asciiTheme="minorHAnsi" w:hAnsiTheme="minorHAnsi" w:cstheme="minorHAnsi"/>
          <w:lang w:val="sl-SI"/>
        </w:rPr>
        <w:t>, ki jih pripravi SECO</w:t>
      </w:r>
      <w:r w:rsidRPr="00A9353A">
        <w:rPr>
          <w:rFonts w:asciiTheme="minorHAnsi" w:hAnsiTheme="minorHAnsi" w:cstheme="minorHAnsi"/>
          <w:lang w:val="sl-SI"/>
        </w:rPr>
        <w:t>;</w:t>
      </w:r>
    </w:p>
    <w:p w14:paraId="1B329FB3" w14:textId="77777777" w:rsidR="003C0245" w:rsidRPr="00A9353A" w:rsidRDefault="003C0245" w:rsidP="001749E2">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zakonodajo s področja javnih financ;</w:t>
      </w:r>
    </w:p>
    <w:p w14:paraId="00256395" w14:textId="77777777" w:rsidR="003C0245" w:rsidRPr="00A9353A" w:rsidRDefault="003C0245" w:rsidP="001749E2">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zakonodajo s področja javnih naročil;</w:t>
      </w:r>
    </w:p>
    <w:p w14:paraId="3569FE88" w14:textId="77777777" w:rsidR="003C0245" w:rsidRPr="00A9353A" w:rsidRDefault="003C0245" w:rsidP="001749E2">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davčno zakonodajo;</w:t>
      </w:r>
    </w:p>
    <w:p w14:paraId="3E56721D" w14:textId="77777777" w:rsidR="003C0245" w:rsidRPr="00A9353A" w:rsidRDefault="003C0245" w:rsidP="001749E2">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zakonodajo s področja računovodstva in računovodskih standardov;</w:t>
      </w:r>
    </w:p>
    <w:p w14:paraId="15648812" w14:textId="77777777" w:rsidR="003C0245" w:rsidRPr="00A9353A" w:rsidRDefault="003C0245" w:rsidP="001749E2">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delovno zakonodajo;</w:t>
      </w:r>
    </w:p>
    <w:p w14:paraId="4CC4E398" w14:textId="77777777" w:rsidR="003C0245" w:rsidRPr="00A9353A" w:rsidRDefault="003C0245" w:rsidP="001749E2">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zakonodajo, ki ureja sistem javnih uslužbencev in sistem plač v javnem sektorju;</w:t>
      </w:r>
    </w:p>
    <w:p w14:paraId="385C1BE1" w14:textId="77777777" w:rsidR="003C0245" w:rsidRPr="00A9353A" w:rsidRDefault="003C0245" w:rsidP="001749E2">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zakonodajo s področja varovanja osebnih podatkov;</w:t>
      </w:r>
    </w:p>
    <w:p w14:paraId="63285FCB" w14:textId="06791895" w:rsidR="0095722A" w:rsidRPr="00494636" w:rsidRDefault="003C0245" w:rsidP="00494636">
      <w:pPr>
        <w:pStyle w:val="Odstavekseznama"/>
        <w:numPr>
          <w:ilvl w:val="0"/>
          <w:numId w:val="2"/>
        </w:numPr>
        <w:spacing w:after="0" w:line="240" w:lineRule="auto"/>
        <w:ind w:left="754" w:hanging="357"/>
        <w:jc w:val="both"/>
        <w:rPr>
          <w:rFonts w:asciiTheme="minorHAnsi" w:hAnsiTheme="minorHAnsi" w:cstheme="minorHAnsi"/>
          <w:lang w:val="sl-SI"/>
        </w:rPr>
      </w:pPr>
      <w:r w:rsidRPr="00A9353A">
        <w:rPr>
          <w:rFonts w:asciiTheme="minorHAnsi" w:hAnsiTheme="minorHAnsi" w:cstheme="minorHAnsi"/>
          <w:lang w:val="sl-SI"/>
        </w:rPr>
        <w:t>drugo ustrezn</w:t>
      </w:r>
      <w:r w:rsidR="0095722A" w:rsidRPr="00A9353A">
        <w:rPr>
          <w:rFonts w:asciiTheme="minorHAnsi" w:hAnsiTheme="minorHAnsi" w:cstheme="minorHAnsi"/>
          <w:lang w:val="sl-SI"/>
        </w:rPr>
        <w:t>o</w:t>
      </w:r>
      <w:r w:rsidRPr="00A9353A">
        <w:rPr>
          <w:rFonts w:asciiTheme="minorHAnsi" w:hAnsiTheme="minorHAnsi" w:cstheme="minorHAnsi"/>
          <w:lang w:val="sl-SI"/>
        </w:rPr>
        <w:t xml:space="preserve"> zakonodaj</w:t>
      </w:r>
      <w:r w:rsidR="0095722A" w:rsidRPr="00A9353A">
        <w:rPr>
          <w:rFonts w:asciiTheme="minorHAnsi" w:hAnsiTheme="minorHAnsi" w:cstheme="minorHAnsi"/>
          <w:lang w:val="sl-SI"/>
        </w:rPr>
        <w:t>o</w:t>
      </w:r>
      <w:r w:rsidRPr="00A9353A">
        <w:rPr>
          <w:rFonts w:asciiTheme="minorHAnsi" w:hAnsiTheme="minorHAnsi" w:cstheme="minorHAnsi"/>
          <w:lang w:val="sl-SI"/>
        </w:rPr>
        <w:t>.</w:t>
      </w:r>
    </w:p>
    <w:p w14:paraId="4A1E9C13" w14:textId="354FA7BF" w:rsidR="003C0245" w:rsidRPr="00A9353A" w:rsidRDefault="003C0245" w:rsidP="002A48CF">
      <w:pPr>
        <w:numPr>
          <w:ilvl w:val="0"/>
          <w:numId w:val="2"/>
        </w:numPr>
        <w:spacing w:after="0" w:line="240" w:lineRule="auto"/>
        <w:ind w:left="284" w:hanging="284"/>
        <w:jc w:val="both"/>
        <w:rPr>
          <w:lang w:val="sl-SI"/>
        </w:rPr>
      </w:pPr>
      <w:r w:rsidRPr="00A9353A">
        <w:rPr>
          <w:lang w:val="sl-SI"/>
        </w:rPr>
        <w:t>doseči cilje in namene izvajanja Tehnične po</w:t>
      </w:r>
      <w:r w:rsidR="0095722A" w:rsidRPr="00A9353A">
        <w:rPr>
          <w:lang w:val="sl-SI"/>
        </w:rPr>
        <w:t>dpore</w:t>
      </w:r>
      <w:r w:rsidRPr="00A9353A">
        <w:rPr>
          <w:lang w:val="sl-SI"/>
        </w:rPr>
        <w:t xml:space="preserve"> ter izvesti navedene aktivnosti v navedenem časovnem in finančnem okvirju;</w:t>
      </w:r>
    </w:p>
    <w:p w14:paraId="1356663D" w14:textId="77777777" w:rsidR="003C0245" w:rsidRPr="00A9353A" w:rsidRDefault="003C0245" w:rsidP="002A48CF">
      <w:pPr>
        <w:numPr>
          <w:ilvl w:val="0"/>
          <w:numId w:val="2"/>
        </w:numPr>
        <w:spacing w:after="0" w:line="240" w:lineRule="auto"/>
        <w:ind w:left="284" w:hanging="284"/>
        <w:jc w:val="both"/>
        <w:rPr>
          <w:lang w:val="sl-SI"/>
        </w:rPr>
      </w:pPr>
      <w:r w:rsidRPr="00A9353A">
        <w:rPr>
          <w:lang w:val="sl-SI"/>
        </w:rPr>
        <w:t>pri izvajanju aktivnosti ravnati skladno z načelom dobrega gospodarjenja;</w:t>
      </w:r>
    </w:p>
    <w:p w14:paraId="749CE3C3" w14:textId="46F785B6" w:rsidR="003C0245" w:rsidRPr="00A9353A" w:rsidRDefault="003C0245" w:rsidP="002A48CF">
      <w:pPr>
        <w:numPr>
          <w:ilvl w:val="0"/>
          <w:numId w:val="2"/>
        </w:numPr>
        <w:spacing w:after="0" w:line="240" w:lineRule="auto"/>
        <w:ind w:left="284" w:hanging="284"/>
        <w:jc w:val="both"/>
        <w:rPr>
          <w:lang w:val="sl-SI"/>
        </w:rPr>
      </w:pPr>
      <w:r w:rsidRPr="00A9353A">
        <w:rPr>
          <w:lang w:val="sl-SI"/>
        </w:rPr>
        <w:t>sredstva Tehnične po</w:t>
      </w:r>
      <w:r w:rsidR="0095722A" w:rsidRPr="00A9353A">
        <w:rPr>
          <w:lang w:val="sl-SI"/>
        </w:rPr>
        <w:t xml:space="preserve">dpore </w:t>
      </w:r>
      <w:r w:rsidRPr="00A9353A">
        <w:rPr>
          <w:lang w:val="sl-SI"/>
        </w:rPr>
        <w:t xml:space="preserve">nameniti le za upravičene stroške za financiranje </w:t>
      </w:r>
      <w:r w:rsidR="001A1F67" w:rsidRPr="00A9353A">
        <w:rPr>
          <w:lang w:val="sl-SI"/>
        </w:rPr>
        <w:t xml:space="preserve">aktivnosti </w:t>
      </w:r>
      <w:r w:rsidRPr="00A9353A">
        <w:rPr>
          <w:lang w:val="sl-SI"/>
        </w:rPr>
        <w:t xml:space="preserve">s sredstvi </w:t>
      </w:r>
      <w:r w:rsidR="001A1F67" w:rsidRPr="00A9353A">
        <w:rPr>
          <w:lang w:val="sl-SI"/>
        </w:rPr>
        <w:t xml:space="preserve">drugega </w:t>
      </w:r>
      <w:r w:rsidR="0095722A" w:rsidRPr="00A9353A">
        <w:rPr>
          <w:lang w:val="sl-SI"/>
        </w:rPr>
        <w:t>švicarskega prispevka</w:t>
      </w:r>
      <w:r w:rsidRPr="00A9353A">
        <w:rPr>
          <w:lang w:val="sl-SI"/>
        </w:rPr>
        <w:t>;</w:t>
      </w:r>
    </w:p>
    <w:p w14:paraId="41DA931F" w14:textId="681D13BE" w:rsidR="003C0245" w:rsidRPr="00A9353A" w:rsidRDefault="003C0245" w:rsidP="002A48CF">
      <w:pPr>
        <w:numPr>
          <w:ilvl w:val="0"/>
          <w:numId w:val="2"/>
        </w:numPr>
        <w:spacing w:after="0" w:line="240" w:lineRule="auto"/>
        <w:ind w:left="284" w:hanging="284"/>
        <w:jc w:val="both"/>
        <w:rPr>
          <w:lang w:val="sl-SI"/>
        </w:rPr>
      </w:pPr>
      <w:r w:rsidRPr="00A9353A">
        <w:rPr>
          <w:lang w:val="sl-SI"/>
        </w:rPr>
        <w:t>zagotoviti podatke za poročanje NK</w:t>
      </w:r>
      <w:r w:rsidR="0095722A" w:rsidRPr="00A9353A">
        <w:rPr>
          <w:lang w:val="sl-SI"/>
        </w:rPr>
        <w:t>O</w:t>
      </w:r>
      <w:r w:rsidRPr="00A9353A">
        <w:rPr>
          <w:lang w:val="sl-SI"/>
        </w:rPr>
        <w:t xml:space="preserve">, </w:t>
      </w:r>
      <w:r w:rsidR="0095722A" w:rsidRPr="00A9353A">
        <w:rPr>
          <w:lang w:val="sl-SI"/>
        </w:rPr>
        <w:t>PO, RO in SECO</w:t>
      </w:r>
      <w:r w:rsidRPr="00A9353A">
        <w:rPr>
          <w:lang w:val="sl-SI"/>
        </w:rPr>
        <w:t>;</w:t>
      </w:r>
    </w:p>
    <w:p w14:paraId="794AD9A9" w14:textId="66F9791A" w:rsidR="003C0245" w:rsidRPr="00A9353A" w:rsidRDefault="003C0245" w:rsidP="002A48CF">
      <w:pPr>
        <w:numPr>
          <w:ilvl w:val="0"/>
          <w:numId w:val="2"/>
        </w:numPr>
        <w:spacing w:after="0" w:line="240" w:lineRule="auto"/>
        <w:ind w:left="284" w:hanging="284"/>
        <w:jc w:val="both"/>
        <w:rPr>
          <w:lang w:val="sl-SI"/>
        </w:rPr>
      </w:pPr>
      <w:r w:rsidRPr="00A9353A">
        <w:rPr>
          <w:lang w:val="sl-SI"/>
        </w:rPr>
        <w:t>zagotoviti revizijsko sled ter hraniti račune in drug</w:t>
      </w:r>
      <w:r w:rsidR="00421A7C">
        <w:rPr>
          <w:lang w:val="sl-SI"/>
        </w:rPr>
        <w:t>o podporno dokumentacijo</w:t>
      </w:r>
      <w:r w:rsidRPr="00A9353A">
        <w:rPr>
          <w:lang w:val="sl-SI"/>
        </w:rPr>
        <w:t>;</w:t>
      </w:r>
    </w:p>
    <w:p w14:paraId="478D1A96" w14:textId="744DECFF" w:rsidR="003C0245" w:rsidRDefault="003C0245" w:rsidP="002A48CF">
      <w:pPr>
        <w:numPr>
          <w:ilvl w:val="0"/>
          <w:numId w:val="2"/>
        </w:numPr>
        <w:spacing w:after="0" w:line="240" w:lineRule="auto"/>
        <w:ind w:left="284" w:hanging="284"/>
        <w:jc w:val="both"/>
        <w:rPr>
          <w:lang w:val="sl-SI"/>
        </w:rPr>
      </w:pPr>
      <w:r w:rsidRPr="00A9353A">
        <w:rPr>
          <w:lang w:val="sl-SI"/>
        </w:rPr>
        <w:t xml:space="preserve">omogočiti </w:t>
      </w:r>
      <w:r w:rsidR="0095722A" w:rsidRPr="00A9353A">
        <w:rPr>
          <w:lang w:val="sl-SI"/>
        </w:rPr>
        <w:t xml:space="preserve">NKO, PO, RO in SECO </w:t>
      </w:r>
      <w:r w:rsidRPr="00A9353A">
        <w:rPr>
          <w:lang w:val="sl-SI"/>
        </w:rPr>
        <w:t xml:space="preserve">vpogled v dokumentacijo v obdobju </w:t>
      </w:r>
      <w:r w:rsidR="0050439C" w:rsidRPr="00A9353A">
        <w:rPr>
          <w:lang w:val="sl-SI"/>
        </w:rPr>
        <w:t>desetih</w:t>
      </w:r>
      <w:r w:rsidRPr="00A9353A">
        <w:rPr>
          <w:lang w:val="sl-SI"/>
        </w:rPr>
        <w:t xml:space="preserve"> let po zaključku izvajanja Tehnične po</w:t>
      </w:r>
      <w:r w:rsidR="0095722A" w:rsidRPr="00A9353A">
        <w:rPr>
          <w:lang w:val="sl-SI"/>
        </w:rPr>
        <w:t>dpore</w:t>
      </w:r>
      <w:r w:rsidR="0050439C" w:rsidRPr="00A9353A">
        <w:rPr>
          <w:lang w:val="sl-SI"/>
        </w:rPr>
        <w:t>.</w:t>
      </w:r>
    </w:p>
    <w:p w14:paraId="2CA99D34" w14:textId="77777777" w:rsidR="002A48CF" w:rsidRPr="00A9353A" w:rsidRDefault="002A48CF" w:rsidP="002A48CF">
      <w:pPr>
        <w:spacing w:after="0" w:line="240" w:lineRule="auto"/>
        <w:ind w:left="284"/>
        <w:jc w:val="both"/>
        <w:rPr>
          <w:lang w:val="sl-SI"/>
        </w:rPr>
      </w:pPr>
    </w:p>
    <w:p w14:paraId="116C0C25" w14:textId="15C8484D" w:rsidR="008E7D80" w:rsidRPr="00A9353A" w:rsidRDefault="008E7D80" w:rsidP="002A48CF">
      <w:pPr>
        <w:pStyle w:val="Naslov2"/>
        <w:spacing w:before="0" w:line="240" w:lineRule="auto"/>
        <w:rPr>
          <w:lang w:val="sl-SI"/>
        </w:rPr>
      </w:pPr>
      <w:bookmarkStart w:id="15" w:name="_Toc172563499"/>
      <w:bookmarkStart w:id="16" w:name="_Toc172724218"/>
      <w:bookmarkStart w:id="17" w:name="_Toc188004862"/>
      <w:r w:rsidRPr="00A9353A">
        <w:rPr>
          <w:lang w:val="sl-SI"/>
        </w:rPr>
        <w:lastRenderedPageBreak/>
        <w:t>Tehnična podpora</w:t>
      </w:r>
      <w:bookmarkEnd w:id="15"/>
      <w:bookmarkEnd w:id="16"/>
      <w:bookmarkEnd w:id="17"/>
    </w:p>
    <w:p w14:paraId="0BEEF992" w14:textId="155387CA" w:rsidR="00CA39AC" w:rsidRPr="00A9353A" w:rsidRDefault="008E7D80" w:rsidP="002A48CF">
      <w:pPr>
        <w:spacing w:after="0" w:line="240" w:lineRule="auto"/>
        <w:jc w:val="both"/>
        <w:rPr>
          <w:iCs/>
          <w:lang w:val="sl-SI"/>
        </w:rPr>
      </w:pPr>
      <w:r w:rsidRPr="00A9353A">
        <w:rPr>
          <w:b/>
          <w:bCs/>
          <w:lang w:val="sl-SI"/>
        </w:rPr>
        <w:t xml:space="preserve">Tehnična podpora obsega Sklad za tehnično pomoč in Sklad za pripravo ukrepa podpore. </w:t>
      </w:r>
      <w:r w:rsidR="00CA39AC" w:rsidRPr="00A9353A">
        <w:rPr>
          <w:rFonts w:cstheme="minorHAnsi"/>
          <w:lang w:val="sl-SI"/>
        </w:rPr>
        <w:t>Sporazum o tehnični podpori</w:t>
      </w:r>
      <w:r w:rsidR="00CA39AC" w:rsidRPr="00A9353A">
        <w:rPr>
          <w:iCs/>
          <w:lang w:val="sl-SI"/>
        </w:rPr>
        <w:t xml:space="preserve"> </w:t>
      </w:r>
      <w:r w:rsidR="00CA39AC" w:rsidRPr="00A9353A">
        <w:rPr>
          <w:lang w:val="sl-SI"/>
        </w:rPr>
        <w:t>v skupni višini 880.000 CHF je bil podpisan 18. 10. 2023</w:t>
      </w:r>
      <w:r w:rsidR="00CA39AC" w:rsidRPr="00A9353A">
        <w:rPr>
          <w:iCs/>
          <w:lang w:val="sl-SI"/>
        </w:rPr>
        <w:t xml:space="preserve"> med MKRR in SECO</w:t>
      </w:r>
      <w:r w:rsidR="00CA39AC" w:rsidRPr="00A9353A">
        <w:rPr>
          <w:lang w:val="sl-SI"/>
        </w:rPr>
        <w:t xml:space="preserve">. </w:t>
      </w:r>
    </w:p>
    <w:p w14:paraId="7C868457" w14:textId="77777777" w:rsidR="00CA39AC" w:rsidRPr="00A9353A" w:rsidRDefault="00CA39AC" w:rsidP="002A48CF">
      <w:pPr>
        <w:spacing w:after="0" w:line="240" w:lineRule="auto"/>
        <w:jc w:val="both"/>
        <w:rPr>
          <w:iCs/>
          <w:lang w:val="sl-SI"/>
        </w:rPr>
      </w:pPr>
    </w:p>
    <w:p w14:paraId="280EC2D2" w14:textId="79ED0C07" w:rsidR="008E7D80" w:rsidRDefault="008E7D80" w:rsidP="002A48CF">
      <w:pPr>
        <w:spacing w:after="0" w:line="240" w:lineRule="auto"/>
        <w:jc w:val="both"/>
        <w:rPr>
          <w:lang w:val="sl-SI"/>
        </w:rPr>
      </w:pPr>
      <w:r w:rsidRPr="00A9353A">
        <w:rPr>
          <w:b/>
          <w:bCs/>
          <w:lang w:val="sl-SI"/>
        </w:rPr>
        <w:t>Sklad za tehnično pomoč</w:t>
      </w:r>
      <w:r w:rsidRPr="00A9353A">
        <w:rPr>
          <w:lang w:val="sl-SI"/>
        </w:rPr>
        <w:t xml:space="preserve"> </w:t>
      </w:r>
      <w:r w:rsidR="00CA39AC" w:rsidRPr="00A9353A">
        <w:rPr>
          <w:iCs/>
          <w:lang w:val="sl-SI"/>
        </w:rPr>
        <w:t xml:space="preserve">v višini 480.000 CHF </w:t>
      </w:r>
      <w:r w:rsidRPr="00A9353A">
        <w:rPr>
          <w:lang w:val="sl-SI"/>
        </w:rPr>
        <w:t xml:space="preserve">prispeva k učinkovitemu in uspešnemu izvajanju slovensko-švicarskega programa sodelovanja s kritjem izdatkov, ki v zvezi s tema nastanejo nacionalnim organom (NKO/MKRR, PO/MF, RO/UNP).  </w:t>
      </w:r>
      <w:r w:rsidR="00CA39AC" w:rsidRPr="00A9353A">
        <w:rPr>
          <w:lang w:val="sl-SI"/>
        </w:rPr>
        <w:t>V okviru Tehnične pomoči je MKRR namenjenih 305.000 CHF, MF 65.000 CHF in UNP 110.000 CHF.</w:t>
      </w:r>
    </w:p>
    <w:p w14:paraId="38C59F8D" w14:textId="77777777" w:rsidR="002A48CF" w:rsidRPr="00A9353A" w:rsidRDefault="002A48CF" w:rsidP="002A48CF">
      <w:pPr>
        <w:spacing w:after="0" w:line="240" w:lineRule="auto"/>
        <w:jc w:val="both"/>
        <w:rPr>
          <w:lang w:val="sl-SI"/>
        </w:rPr>
      </w:pPr>
    </w:p>
    <w:p w14:paraId="622EA7AB" w14:textId="6CAD6440" w:rsidR="008E7D80" w:rsidRDefault="008E7D80" w:rsidP="002A48CF">
      <w:pPr>
        <w:spacing w:after="0" w:line="240" w:lineRule="auto"/>
        <w:jc w:val="both"/>
        <w:rPr>
          <w:lang w:val="sl-SI"/>
        </w:rPr>
      </w:pPr>
      <w:r w:rsidRPr="00A9353A">
        <w:rPr>
          <w:b/>
          <w:bCs/>
          <w:lang w:val="sl-SI"/>
        </w:rPr>
        <w:t>Sklad za pripravo ukrepa podpore</w:t>
      </w:r>
      <w:r w:rsidR="00CA39AC" w:rsidRPr="00A9353A">
        <w:rPr>
          <w:iCs/>
          <w:lang w:val="sl-SI"/>
        </w:rPr>
        <w:t xml:space="preserve"> v višini 400.000 CHF</w:t>
      </w:r>
      <w:r w:rsidRPr="00A9353A">
        <w:rPr>
          <w:lang w:val="sl-SI"/>
        </w:rPr>
        <w:t xml:space="preserve"> je namenjen financiranju priprave predloga ukrepa podpore (programa</w:t>
      </w:r>
      <w:r w:rsidR="00CA39AC" w:rsidRPr="00A9353A">
        <w:rPr>
          <w:lang w:val="sl-SI"/>
        </w:rPr>
        <w:t xml:space="preserve"> </w:t>
      </w:r>
      <w:r w:rsidR="00CA39AC" w:rsidRPr="00A9353A">
        <w:rPr>
          <w:iCs/>
          <w:lang w:val="sl-SI"/>
        </w:rPr>
        <w:t>»Povečanje energetske učinkovitosti in spodbujanje obnovljive energije v alpskih regijah«</w:t>
      </w:r>
      <w:r w:rsidRPr="00A9353A">
        <w:rPr>
          <w:lang w:val="sl-SI"/>
        </w:rPr>
        <w:t>) in izdatkov, ki nastanejo nosilcu programa</w:t>
      </w:r>
      <w:r w:rsidR="00CA39AC" w:rsidRPr="00A9353A">
        <w:rPr>
          <w:lang w:val="sl-SI"/>
        </w:rPr>
        <w:t xml:space="preserve"> (MOPE)</w:t>
      </w:r>
      <w:r w:rsidRPr="00A9353A">
        <w:rPr>
          <w:lang w:val="sl-SI"/>
        </w:rPr>
        <w:t xml:space="preserve"> v zvezi s pripravo programa.</w:t>
      </w:r>
    </w:p>
    <w:p w14:paraId="6F6ECC98" w14:textId="77777777" w:rsidR="002A48CF" w:rsidRPr="00A9353A" w:rsidRDefault="002A48CF" w:rsidP="002A48CF">
      <w:pPr>
        <w:spacing w:after="0" w:line="240" w:lineRule="auto"/>
        <w:jc w:val="both"/>
        <w:rPr>
          <w:lang w:val="sl-SI"/>
        </w:rPr>
      </w:pPr>
    </w:p>
    <w:p w14:paraId="0B41BF71" w14:textId="6B0FF735" w:rsidR="003C0245" w:rsidRPr="00A9353A" w:rsidRDefault="003C0245" w:rsidP="002A48CF">
      <w:pPr>
        <w:pStyle w:val="Naslov1"/>
        <w:spacing w:before="0" w:line="240" w:lineRule="auto"/>
        <w:rPr>
          <w:lang w:val="sl-SI"/>
        </w:rPr>
      </w:pPr>
      <w:bookmarkStart w:id="18" w:name="_Toc354557042"/>
      <w:bookmarkStart w:id="19" w:name="_Toc365966195"/>
      <w:bookmarkStart w:id="20" w:name="_Toc172563500"/>
      <w:bookmarkStart w:id="21" w:name="_Toc172724219"/>
      <w:bookmarkStart w:id="22" w:name="_Toc188004863"/>
      <w:r w:rsidRPr="00A9353A">
        <w:rPr>
          <w:lang w:val="sl-SI"/>
        </w:rPr>
        <w:t>U</w:t>
      </w:r>
      <w:r w:rsidR="008649ED" w:rsidRPr="00A9353A">
        <w:rPr>
          <w:lang w:val="sl-SI"/>
        </w:rPr>
        <w:t>PRAVIČENCI</w:t>
      </w:r>
      <w:r w:rsidRPr="00A9353A">
        <w:rPr>
          <w:lang w:val="sl-SI"/>
        </w:rPr>
        <w:t xml:space="preserve"> IN NJIHOVE VLOGE PRI PORABI SREDSTEV TEHNIČNE PO</w:t>
      </w:r>
      <w:bookmarkEnd w:id="18"/>
      <w:bookmarkEnd w:id="19"/>
      <w:r w:rsidR="00957170" w:rsidRPr="00A9353A">
        <w:rPr>
          <w:lang w:val="sl-SI"/>
        </w:rPr>
        <w:t>DPORE</w:t>
      </w:r>
      <w:bookmarkEnd w:id="20"/>
      <w:bookmarkEnd w:id="21"/>
      <w:bookmarkEnd w:id="22"/>
    </w:p>
    <w:p w14:paraId="5AD0E46F" w14:textId="77777777" w:rsidR="00957170" w:rsidRPr="00A9353A" w:rsidRDefault="00957170" w:rsidP="002A48CF">
      <w:pPr>
        <w:spacing w:after="0" w:line="240" w:lineRule="auto"/>
        <w:rPr>
          <w:lang w:val="sl-SI"/>
        </w:rPr>
      </w:pPr>
    </w:p>
    <w:p w14:paraId="7610DB68" w14:textId="232F17F6" w:rsidR="00137980" w:rsidRPr="00A9353A" w:rsidRDefault="00957170" w:rsidP="002A48CF">
      <w:pPr>
        <w:pStyle w:val="Naslov2"/>
        <w:spacing w:before="0" w:line="240" w:lineRule="auto"/>
        <w:rPr>
          <w:lang w:val="sl-SI"/>
        </w:rPr>
      </w:pPr>
      <w:bookmarkStart w:id="23" w:name="_Toc172563501"/>
      <w:bookmarkStart w:id="24" w:name="_Toc172724220"/>
      <w:bookmarkStart w:id="25" w:name="_Toc188004864"/>
      <w:r w:rsidRPr="00A9353A">
        <w:rPr>
          <w:lang w:val="sl-SI"/>
        </w:rPr>
        <w:t>Nacionalni</w:t>
      </w:r>
      <w:r w:rsidR="003C0245" w:rsidRPr="00A9353A">
        <w:rPr>
          <w:lang w:val="sl-SI"/>
        </w:rPr>
        <w:t xml:space="preserve"> ko</w:t>
      </w:r>
      <w:r w:rsidRPr="00A9353A">
        <w:rPr>
          <w:lang w:val="sl-SI"/>
        </w:rPr>
        <w:t>ordinacijski</w:t>
      </w:r>
      <w:r w:rsidR="003C0245" w:rsidRPr="00A9353A">
        <w:rPr>
          <w:lang w:val="sl-SI"/>
        </w:rPr>
        <w:t xml:space="preserve"> </w:t>
      </w:r>
      <w:r w:rsidRPr="00A9353A">
        <w:rPr>
          <w:lang w:val="sl-SI"/>
        </w:rPr>
        <w:t>organ</w:t>
      </w:r>
      <w:r w:rsidR="003C0245" w:rsidRPr="00A9353A">
        <w:rPr>
          <w:lang w:val="sl-SI"/>
        </w:rPr>
        <w:t xml:space="preserve"> (NK</w:t>
      </w:r>
      <w:r w:rsidRPr="00A9353A">
        <w:rPr>
          <w:lang w:val="sl-SI"/>
        </w:rPr>
        <w:t>O</w:t>
      </w:r>
      <w:r w:rsidR="003C0245" w:rsidRPr="00A9353A">
        <w:rPr>
          <w:lang w:val="sl-SI"/>
        </w:rPr>
        <w:t>)</w:t>
      </w:r>
      <w:bookmarkEnd w:id="23"/>
      <w:bookmarkEnd w:id="24"/>
      <w:bookmarkEnd w:id="25"/>
    </w:p>
    <w:p w14:paraId="7237B01E" w14:textId="207DA94D" w:rsidR="00137980" w:rsidRPr="00A9353A" w:rsidRDefault="00137980" w:rsidP="002A48CF">
      <w:pPr>
        <w:spacing w:after="0" w:line="240" w:lineRule="auto"/>
        <w:jc w:val="both"/>
        <w:rPr>
          <w:b/>
          <w:bCs/>
          <w:lang w:val="sl-SI"/>
        </w:rPr>
      </w:pPr>
      <w:r w:rsidRPr="00A9353A">
        <w:rPr>
          <w:b/>
          <w:bCs/>
          <w:lang w:val="sl-SI"/>
        </w:rPr>
        <w:t>Sektor za finančne mehanizme</w:t>
      </w:r>
      <w:r w:rsidRPr="00A9353A">
        <w:rPr>
          <w:lang w:val="sl-SI"/>
        </w:rPr>
        <w:t xml:space="preserve"> na MKRR deluje kot </w:t>
      </w:r>
      <w:r w:rsidRPr="00A9353A">
        <w:rPr>
          <w:b/>
          <w:bCs/>
          <w:lang w:val="sl-SI"/>
        </w:rPr>
        <w:t>NKO</w:t>
      </w:r>
      <w:r w:rsidRPr="00A9353A">
        <w:rPr>
          <w:lang w:val="sl-SI"/>
        </w:rPr>
        <w:t xml:space="preserve">. </w:t>
      </w:r>
      <w:r w:rsidRPr="00A9353A">
        <w:rPr>
          <w:b/>
          <w:bCs/>
          <w:lang w:val="sl-SI"/>
        </w:rPr>
        <w:t>Vodja Sektorja za finančne mehanizme</w:t>
      </w:r>
      <w:r w:rsidRPr="00A9353A">
        <w:rPr>
          <w:lang w:val="sl-SI"/>
        </w:rPr>
        <w:t xml:space="preserve"> na MKRR deluje kot </w:t>
      </w:r>
      <w:r w:rsidRPr="00A9353A">
        <w:rPr>
          <w:b/>
          <w:bCs/>
          <w:lang w:val="sl-SI"/>
        </w:rPr>
        <w:t>vodja NKO</w:t>
      </w:r>
      <w:r w:rsidR="00FB2B68" w:rsidRPr="00A9353A">
        <w:rPr>
          <w:rStyle w:val="Sprotnaopomba-sklic"/>
          <w:b/>
          <w:bCs/>
          <w:lang w:val="sl-SI"/>
        </w:rPr>
        <w:footnoteReference w:id="1"/>
      </w:r>
      <w:r w:rsidRPr="00A9353A">
        <w:rPr>
          <w:b/>
          <w:bCs/>
          <w:lang w:val="sl-SI"/>
        </w:rPr>
        <w:t>.</w:t>
      </w:r>
    </w:p>
    <w:p w14:paraId="404A06AF" w14:textId="77777777" w:rsidR="002A48CF" w:rsidRDefault="002A48CF" w:rsidP="002A48CF">
      <w:pPr>
        <w:spacing w:after="0" w:line="240" w:lineRule="auto"/>
        <w:jc w:val="both"/>
        <w:rPr>
          <w:lang w:val="sl-SI"/>
        </w:rPr>
      </w:pPr>
    </w:p>
    <w:p w14:paraId="43ABCEA0" w14:textId="66756253" w:rsidR="006576C9" w:rsidRDefault="00137980" w:rsidP="002A48CF">
      <w:pPr>
        <w:spacing w:after="0" w:line="240" w:lineRule="auto"/>
        <w:jc w:val="both"/>
        <w:rPr>
          <w:lang w:val="sl-SI"/>
        </w:rPr>
      </w:pPr>
      <w:r w:rsidRPr="00A9353A">
        <w:rPr>
          <w:lang w:val="sl-SI"/>
        </w:rPr>
        <w:t xml:space="preserve">Vloge in odgovornosti NKO so opredeljene v členu 3.3 Uredbe. </w:t>
      </w:r>
      <w:r w:rsidR="003C0245" w:rsidRPr="00A9353A">
        <w:rPr>
          <w:lang w:val="sl-SI"/>
        </w:rPr>
        <w:t>Odgovornost NK</w:t>
      </w:r>
      <w:r w:rsidRPr="00A9353A">
        <w:rPr>
          <w:lang w:val="sl-SI"/>
        </w:rPr>
        <w:t>O</w:t>
      </w:r>
      <w:r w:rsidR="003C0245" w:rsidRPr="00A9353A">
        <w:rPr>
          <w:lang w:val="sl-SI"/>
        </w:rPr>
        <w:t xml:space="preserve"> pri izvajanju Tehnične po</w:t>
      </w:r>
      <w:r w:rsidRPr="00A9353A">
        <w:rPr>
          <w:lang w:val="sl-SI"/>
        </w:rPr>
        <w:t>dpore</w:t>
      </w:r>
      <w:r w:rsidR="003C0245" w:rsidRPr="00A9353A">
        <w:rPr>
          <w:lang w:val="sl-SI"/>
        </w:rPr>
        <w:t xml:space="preserve"> opredeljuje </w:t>
      </w:r>
      <w:r w:rsidR="00FB2B68" w:rsidRPr="00A9353A">
        <w:rPr>
          <w:lang w:val="sl-SI"/>
        </w:rPr>
        <w:t xml:space="preserve">6. </w:t>
      </w:r>
      <w:r w:rsidR="003C0245" w:rsidRPr="00A9353A">
        <w:rPr>
          <w:lang w:val="sl-SI"/>
        </w:rPr>
        <w:t>člen Sporazuma</w:t>
      </w:r>
      <w:r w:rsidR="00FB2B68" w:rsidRPr="00A9353A">
        <w:rPr>
          <w:rFonts w:cstheme="minorHAnsi"/>
          <w:lang w:val="sl-SI"/>
        </w:rPr>
        <w:t xml:space="preserve"> o tehnični podpor</w:t>
      </w:r>
      <w:r w:rsidR="003C0245" w:rsidRPr="00A9353A">
        <w:rPr>
          <w:lang w:val="sl-SI"/>
        </w:rPr>
        <w:t>i, in sicer je NK</w:t>
      </w:r>
      <w:r w:rsidR="00FB2B68" w:rsidRPr="00A9353A">
        <w:rPr>
          <w:lang w:val="sl-SI"/>
        </w:rPr>
        <w:t>O</w:t>
      </w:r>
      <w:r w:rsidR="003C0245" w:rsidRPr="00A9353A">
        <w:rPr>
          <w:lang w:val="sl-SI"/>
        </w:rPr>
        <w:t xml:space="preserve"> odgovor</w:t>
      </w:r>
      <w:r w:rsidR="00FB2B68" w:rsidRPr="00A9353A">
        <w:rPr>
          <w:lang w:val="sl-SI"/>
        </w:rPr>
        <w:t>en za vzpostavitev, upravljanje in izvajanje sklada za tehnično pomoč in sklada za pripravo ukrepa podpore.</w:t>
      </w:r>
      <w:bookmarkStart w:id="26" w:name="_Toc354557044"/>
      <w:bookmarkStart w:id="27" w:name="_Toc365966197"/>
    </w:p>
    <w:p w14:paraId="3C8FB869" w14:textId="77777777" w:rsidR="002A48CF" w:rsidRPr="00A9353A" w:rsidRDefault="002A48CF" w:rsidP="002A48CF">
      <w:pPr>
        <w:spacing w:after="0" w:line="240" w:lineRule="auto"/>
        <w:jc w:val="both"/>
        <w:rPr>
          <w:lang w:val="sl-SI"/>
        </w:rPr>
      </w:pPr>
    </w:p>
    <w:p w14:paraId="6C618F7D" w14:textId="51FE3888" w:rsidR="00FB2B68" w:rsidRPr="00A9353A" w:rsidRDefault="00FB2B68" w:rsidP="002A48CF">
      <w:pPr>
        <w:pStyle w:val="Naslov2"/>
        <w:spacing w:before="0" w:line="240" w:lineRule="auto"/>
        <w:rPr>
          <w:lang w:val="sl-SI"/>
        </w:rPr>
      </w:pPr>
      <w:bookmarkStart w:id="28" w:name="_Toc172563502"/>
      <w:bookmarkStart w:id="29" w:name="_Toc172724221"/>
      <w:bookmarkStart w:id="30" w:name="_Toc188004865"/>
      <w:r w:rsidRPr="00A9353A">
        <w:rPr>
          <w:lang w:val="sl-SI"/>
        </w:rPr>
        <w:t xml:space="preserve">Plačilni </w:t>
      </w:r>
      <w:r w:rsidR="003C0245" w:rsidRPr="00A9353A">
        <w:rPr>
          <w:lang w:val="sl-SI"/>
        </w:rPr>
        <w:t>Organ (P</w:t>
      </w:r>
      <w:r w:rsidRPr="00A9353A">
        <w:rPr>
          <w:lang w:val="sl-SI"/>
        </w:rPr>
        <w:t>O</w:t>
      </w:r>
      <w:r w:rsidR="003C0245" w:rsidRPr="00A9353A">
        <w:rPr>
          <w:lang w:val="sl-SI"/>
        </w:rPr>
        <w:t>)</w:t>
      </w:r>
      <w:bookmarkEnd w:id="26"/>
      <w:bookmarkEnd w:id="27"/>
      <w:bookmarkEnd w:id="28"/>
      <w:bookmarkEnd w:id="29"/>
      <w:bookmarkEnd w:id="30"/>
    </w:p>
    <w:p w14:paraId="66B22A0E" w14:textId="5D10E657" w:rsidR="00FB2B68" w:rsidRPr="00A9353A" w:rsidRDefault="00FB2B68" w:rsidP="002A48CF">
      <w:pPr>
        <w:spacing w:after="0" w:line="240" w:lineRule="auto"/>
        <w:jc w:val="both"/>
        <w:rPr>
          <w:b/>
          <w:bCs/>
          <w:lang w:val="sl-SI"/>
        </w:rPr>
      </w:pPr>
      <w:r w:rsidRPr="00A9353A">
        <w:rPr>
          <w:b/>
          <w:bCs/>
          <w:lang w:val="sl-SI"/>
        </w:rPr>
        <w:t>Sektor za upravljanje s sredstvi EU/CA Direktorata za proračun na MF</w:t>
      </w:r>
      <w:r w:rsidRPr="00A9353A">
        <w:rPr>
          <w:lang w:val="sl-SI"/>
        </w:rPr>
        <w:t xml:space="preserve"> deluje kot </w:t>
      </w:r>
      <w:r w:rsidRPr="00A9353A">
        <w:rPr>
          <w:b/>
          <w:bCs/>
          <w:lang w:val="sl-SI"/>
        </w:rPr>
        <w:t>PO</w:t>
      </w:r>
      <w:r w:rsidRPr="00A9353A">
        <w:rPr>
          <w:lang w:val="sl-SI"/>
        </w:rPr>
        <w:t xml:space="preserve">. </w:t>
      </w:r>
      <w:r w:rsidRPr="00A9353A">
        <w:rPr>
          <w:b/>
          <w:bCs/>
          <w:lang w:val="sl-SI"/>
        </w:rPr>
        <w:t>Vodja Sektorja za upravljanje s sredstvi EU/CA</w:t>
      </w:r>
      <w:r w:rsidRPr="00A9353A">
        <w:rPr>
          <w:lang w:val="sl-SI"/>
        </w:rPr>
        <w:t xml:space="preserve"> deluje kot </w:t>
      </w:r>
      <w:r w:rsidRPr="00A9353A">
        <w:rPr>
          <w:b/>
          <w:bCs/>
          <w:lang w:val="sl-SI"/>
        </w:rPr>
        <w:t>vodja PO</w:t>
      </w:r>
      <w:r w:rsidRPr="00A9353A">
        <w:rPr>
          <w:lang w:val="sl-SI"/>
        </w:rPr>
        <w:t>.</w:t>
      </w:r>
      <w:r w:rsidRPr="00A9353A">
        <w:rPr>
          <w:rStyle w:val="Sprotnaopomba-sklic"/>
          <w:lang w:val="sl-SI"/>
        </w:rPr>
        <w:footnoteReference w:id="2"/>
      </w:r>
      <w:r w:rsidRPr="00A9353A">
        <w:rPr>
          <w:lang w:val="sl-SI"/>
        </w:rPr>
        <w:t xml:space="preserve"> </w:t>
      </w:r>
    </w:p>
    <w:p w14:paraId="4772BF41" w14:textId="77777777" w:rsidR="00BC3E85" w:rsidRPr="00A9353A" w:rsidRDefault="00BC3E85" w:rsidP="002A48CF">
      <w:pPr>
        <w:spacing w:after="0" w:line="240" w:lineRule="auto"/>
        <w:jc w:val="both"/>
        <w:rPr>
          <w:lang w:val="sl-SI"/>
        </w:rPr>
      </w:pPr>
    </w:p>
    <w:p w14:paraId="5F0698AE" w14:textId="77777777" w:rsidR="002A48CF" w:rsidRDefault="00FB2B68" w:rsidP="002A48CF">
      <w:pPr>
        <w:spacing w:after="0" w:line="240" w:lineRule="auto"/>
        <w:jc w:val="both"/>
        <w:rPr>
          <w:lang w:val="sl-SI"/>
        </w:rPr>
      </w:pPr>
      <w:r w:rsidRPr="00A9353A">
        <w:rPr>
          <w:lang w:val="sl-SI"/>
        </w:rPr>
        <w:t>Vloge in odgovornosti PO so opredeljene v členu 3.5 Uredbe</w:t>
      </w:r>
      <w:r w:rsidR="00884B58" w:rsidRPr="00A9353A">
        <w:rPr>
          <w:lang w:val="sl-SI"/>
        </w:rPr>
        <w:t>.</w:t>
      </w:r>
    </w:p>
    <w:p w14:paraId="12314154" w14:textId="72EF3D11" w:rsidR="00BC3E85" w:rsidRPr="00A9353A" w:rsidRDefault="00FB2B68" w:rsidP="002A48CF">
      <w:pPr>
        <w:spacing w:after="0" w:line="240" w:lineRule="auto"/>
        <w:jc w:val="both"/>
        <w:rPr>
          <w:lang w:val="sl-SI"/>
        </w:rPr>
      </w:pPr>
      <w:r w:rsidRPr="00A9353A">
        <w:rPr>
          <w:lang w:val="sl-SI"/>
        </w:rPr>
        <w:t xml:space="preserve"> </w:t>
      </w:r>
      <w:bookmarkStart w:id="31" w:name="_Toc301260525"/>
      <w:bookmarkStart w:id="32" w:name="_Toc301263545"/>
      <w:bookmarkStart w:id="33" w:name="_Toc354557045"/>
      <w:bookmarkStart w:id="34" w:name="_Toc365966198"/>
    </w:p>
    <w:p w14:paraId="204AC13C" w14:textId="1067B189" w:rsidR="00884B58" w:rsidRPr="00A9353A" w:rsidRDefault="003C0245" w:rsidP="002A48CF">
      <w:pPr>
        <w:pStyle w:val="Naslov2"/>
        <w:spacing w:before="0" w:line="240" w:lineRule="auto"/>
        <w:rPr>
          <w:lang w:val="sl-SI"/>
        </w:rPr>
      </w:pPr>
      <w:bookmarkStart w:id="35" w:name="_Toc172563503"/>
      <w:bookmarkStart w:id="36" w:name="_Toc172724222"/>
      <w:bookmarkStart w:id="37" w:name="_Toc188004866"/>
      <w:r w:rsidRPr="00A9353A">
        <w:rPr>
          <w:lang w:val="sl-SI"/>
        </w:rPr>
        <w:t>Revizijski organ</w:t>
      </w:r>
      <w:bookmarkEnd w:id="31"/>
      <w:bookmarkEnd w:id="32"/>
      <w:r w:rsidRPr="00A9353A">
        <w:rPr>
          <w:lang w:val="sl-SI"/>
        </w:rPr>
        <w:t xml:space="preserve"> (RO)</w:t>
      </w:r>
      <w:bookmarkEnd w:id="33"/>
      <w:bookmarkEnd w:id="34"/>
      <w:bookmarkEnd w:id="35"/>
      <w:bookmarkEnd w:id="36"/>
      <w:bookmarkEnd w:id="37"/>
    </w:p>
    <w:p w14:paraId="4751E788" w14:textId="3048CD4F" w:rsidR="00884B58" w:rsidRPr="00A9353A" w:rsidRDefault="00884B58" w:rsidP="002A48CF">
      <w:pPr>
        <w:spacing w:after="0" w:line="240" w:lineRule="auto"/>
        <w:jc w:val="both"/>
        <w:rPr>
          <w:lang w:val="sl-SI"/>
        </w:rPr>
      </w:pPr>
      <w:r w:rsidRPr="00A9353A">
        <w:rPr>
          <w:b/>
          <w:bCs/>
          <w:lang w:val="sl-SI"/>
        </w:rPr>
        <w:t>Sektor za revizijo drugih evropskih skladov v Uradu Republike Slovenije za nadzor proračuna</w:t>
      </w:r>
      <w:r w:rsidRPr="00A9353A">
        <w:rPr>
          <w:lang w:val="sl-SI"/>
        </w:rPr>
        <w:t xml:space="preserve"> deluje kot </w:t>
      </w:r>
      <w:r w:rsidRPr="00A9353A">
        <w:rPr>
          <w:b/>
          <w:bCs/>
          <w:lang w:val="sl-SI"/>
        </w:rPr>
        <w:t>RO</w:t>
      </w:r>
      <w:r w:rsidRPr="00A9353A">
        <w:rPr>
          <w:lang w:val="sl-SI"/>
        </w:rPr>
        <w:t xml:space="preserve">. </w:t>
      </w:r>
      <w:r w:rsidRPr="00A9353A">
        <w:rPr>
          <w:b/>
          <w:bCs/>
          <w:lang w:val="sl-SI"/>
        </w:rPr>
        <w:t>Direktor UNP</w:t>
      </w:r>
      <w:r w:rsidRPr="00A9353A">
        <w:rPr>
          <w:lang w:val="sl-SI"/>
        </w:rPr>
        <w:t xml:space="preserve"> deluje kot </w:t>
      </w:r>
      <w:r w:rsidRPr="00A9353A">
        <w:rPr>
          <w:b/>
          <w:bCs/>
          <w:lang w:val="sl-SI"/>
        </w:rPr>
        <w:t>vodja RO</w:t>
      </w:r>
      <w:r w:rsidRPr="00A9353A">
        <w:rPr>
          <w:lang w:val="sl-SI"/>
        </w:rPr>
        <w:t>.</w:t>
      </w:r>
      <w:r w:rsidRPr="00A9353A">
        <w:rPr>
          <w:rStyle w:val="Sprotnaopomba-sklic"/>
          <w:lang w:val="sl-SI"/>
        </w:rPr>
        <w:footnoteReference w:id="3"/>
      </w:r>
      <w:r w:rsidRPr="00A9353A">
        <w:rPr>
          <w:lang w:val="sl-SI"/>
        </w:rPr>
        <w:t xml:space="preserve"> </w:t>
      </w:r>
    </w:p>
    <w:p w14:paraId="230826E9" w14:textId="77777777" w:rsidR="002A48CF" w:rsidRDefault="002A48CF" w:rsidP="002A48CF">
      <w:pPr>
        <w:spacing w:after="0" w:line="240" w:lineRule="auto"/>
        <w:jc w:val="both"/>
        <w:rPr>
          <w:lang w:val="sl-SI"/>
        </w:rPr>
      </w:pPr>
    </w:p>
    <w:p w14:paraId="0AA5AB08" w14:textId="1B1C2D72" w:rsidR="00A027EB" w:rsidRPr="00A9353A" w:rsidRDefault="00884B58" w:rsidP="002A48CF">
      <w:pPr>
        <w:spacing w:after="0" w:line="240" w:lineRule="auto"/>
        <w:jc w:val="both"/>
        <w:rPr>
          <w:lang w:val="sl-SI"/>
        </w:rPr>
      </w:pPr>
      <w:r w:rsidRPr="00A9353A">
        <w:rPr>
          <w:lang w:val="sl-SI"/>
        </w:rPr>
        <w:t xml:space="preserve">Vloge in odgovornosti RO so opredeljene </w:t>
      </w:r>
      <w:r w:rsidR="00A027EB" w:rsidRPr="00A9353A">
        <w:rPr>
          <w:lang w:val="sl-SI"/>
        </w:rPr>
        <w:t xml:space="preserve">v členu 3.6 Uredbe. </w:t>
      </w:r>
    </w:p>
    <w:p w14:paraId="254E78C9" w14:textId="4A0C6405" w:rsidR="006576C9" w:rsidRPr="00A9353A" w:rsidRDefault="00A027EB" w:rsidP="002A48CF">
      <w:pPr>
        <w:pStyle w:val="Naslov2"/>
        <w:spacing w:before="0" w:line="240" w:lineRule="auto"/>
        <w:rPr>
          <w:lang w:val="sl-SI"/>
        </w:rPr>
      </w:pPr>
      <w:bookmarkStart w:id="38" w:name="_Toc172563504"/>
      <w:bookmarkStart w:id="39" w:name="_Toc172724223"/>
      <w:bookmarkStart w:id="40" w:name="_Toc188004867"/>
      <w:r w:rsidRPr="00A9353A">
        <w:rPr>
          <w:lang w:val="sl-SI"/>
        </w:rPr>
        <w:t>Nosilec programa (NP)</w:t>
      </w:r>
      <w:bookmarkEnd w:id="38"/>
      <w:bookmarkEnd w:id="39"/>
      <w:bookmarkEnd w:id="40"/>
    </w:p>
    <w:p w14:paraId="71C63390" w14:textId="32CFCF9D" w:rsidR="002A48CF" w:rsidRPr="00252FC7" w:rsidRDefault="00D52588" w:rsidP="002A48CF">
      <w:pPr>
        <w:spacing w:after="0" w:line="240" w:lineRule="auto"/>
        <w:jc w:val="both"/>
        <w:rPr>
          <w:rFonts w:cstheme="minorHAnsi"/>
          <w:b/>
          <w:bCs/>
          <w:lang w:val="sl-SI"/>
        </w:rPr>
      </w:pPr>
      <w:r w:rsidRPr="00A9353A">
        <w:rPr>
          <w:rFonts w:eastAsia="Calibri" w:cstheme="minorHAnsi"/>
          <w:lang w:val="sl-SI"/>
        </w:rPr>
        <w:t xml:space="preserve">Skladno z Uredbo </w:t>
      </w:r>
      <w:r w:rsidRPr="00A9353A">
        <w:rPr>
          <w:rFonts w:cstheme="minorHAnsi"/>
          <w:lang w:val="sl-SI"/>
        </w:rPr>
        <w:t xml:space="preserve">je </w:t>
      </w:r>
      <w:r w:rsidRPr="00A9353A">
        <w:rPr>
          <w:rFonts w:cstheme="minorHAnsi"/>
          <w:b/>
          <w:bCs/>
          <w:lang w:val="sl-SI"/>
        </w:rPr>
        <w:t>NP</w:t>
      </w:r>
      <w:r w:rsidRPr="00A9353A">
        <w:rPr>
          <w:rFonts w:cstheme="minorHAnsi"/>
          <w:lang w:val="sl-SI"/>
        </w:rPr>
        <w:t xml:space="preserve"> pravna oseba javnega ali zasebnega prava, ki je odgovorna za pripravo in izvajanje ukrepa podpore/programa. V okviru </w:t>
      </w:r>
      <w:r w:rsidR="009138F9" w:rsidRPr="00A9353A">
        <w:rPr>
          <w:rFonts w:cstheme="minorHAnsi"/>
          <w:lang w:val="sl-SI"/>
        </w:rPr>
        <w:t xml:space="preserve">drugega </w:t>
      </w:r>
      <w:r w:rsidRPr="00A9353A">
        <w:rPr>
          <w:rFonts w:cstheme="minorHAnsi"/>
          <w:lang w:val="sl-SI"/>
        </w:rPr>
        <w:t xml:space="preserve">švicarskega prispevka je oblikovan en program, in sicer »Povečanje energetske učinkovitosti in spodbujanje obnovljive energije v alpskih regijah«, katerega nosilec je </w:t>
      </w:r>
      <w:r w:rsidRPr="00A9353A">
        <w:rPr>
          <w:rFonts w:cstheme="minorHAnsi"/>
          <w:b/>
          <w:bCs/>
          <w:lang w:val="sl-SI"/>
        </w:rPr>
        <w:t>Ministrstvo za okolje, podnebje in energijo.</w:t>
      </w:r>
    </w:p>
    <w:p w14:paraId="3F2B52E8" w14:textId="5F339827" w:rsidR="003C0245" w:rsidRPr="00A9353A" w:rsidRDefault="003C0245" w:rsidP="002A48CF">
      <w:pPr>
        <w:pStyle w:val="Naslov1"/>
        <w:spacing w:before="0" w:line="240" w:lineRule="auto"/>
        <w:rPr>
          <w:lang w:val="sl-SI"/>
        </w:rPr>
      </w:pPr>
      <w:bookmarkStart w:id="41" w:name="_Toc365966207"/>
      <w:bookmarkStart w:id="42" w:name="_Toc172563505"/>
      <w:bookmarkStart w:id="43" w:name="_Toc172724224"/>
      <w:bookmarkStart w:id="44" w:name="_Toc188004868"/>
      <w:r w:rsidRPr="00A9353A">
        <w:rPr>
          <w:lang w:val="sl-SI"/>
        </w:rPr>
        <w:lastRenderedPageBreak/>
        <w:t xml:space="preserve">SPREMEMBE </w:t>
      </w:r>
      <w:bookmarkEnd w:id="41"/>
      <w:r w:rsidR="005E6B81" w:rsidRPr="00A9353A">
        <w:rPr>
          <w:lang w:val="sl-SI"/>
        </w:rPr>
        <w:t>TEHNIČNE PODPORE</w:t>
      </w:r>
      <w:bookmarkEnd w:id="42"/>
      <w:bookmarkEnd w:id="43"/>
      <w:bookmarkEnd w:id="44"/>
    </w:p>
    <w:p w14:paraId="34426147" w14:textId="77777777" w:rsidR="005E6B81" w:rsidRPr="00A9353A" w:rsidRDefault="005E6B81" w:rsidP="002A48CF">
      <w:pPr>
        <w:spacing w:after="0" w:line="240" w:lineRule="auto"/>
        <w:jc w:val="both"/>
        <w:rPr>
          <w:lang w:val="sl-SI" w:eastAsia="sl-SI"/>
        </w:rPr>
      </w:pPr>
    </w:p>
    <w:p w14:paraId="627E1CAA" w14:textId="73A78862" w:rsidR="005E6B81" w:rsidRPr="00A9353A" w:rsidRDefault="003C0245" w:rsidP="002A48CF">
      <w:pPr>
        <w:spacing w:after="0" w:line="240" w:lineRule="auto"/>
        <w:jc w:val="both"/>
        <w:rPr>
          <w:rFonts w:cstheme="minorHAnsi"/>
          <w:lang w:val="sl-SI"/>
        </w:rPr>
      </w:pPr>
      <w:r w:rsidRPr="00A9353A">
        <w:rPr>
          <w:lang w:val="sl-SI" w:eastAsia="sl-SI"/>
        </w:rPr>
        <w:t xml:space="preserve">Spremembe </w:t>
      </w:r>
      <w:r w:rsidR="009138F9" w:rsidRPr="00A9353A">
        <w:rPr>
          <w:lang w:val="sl-SI" w:eastAsia="sl-SI"/>
        </w:rPr>
        <w:t>Sporazuma o te</w:t>
      </w:r>
      <w:r w:rsidRPr="00A9353A">
        <w:rPr>
          <w:lang w:val="sl-SI" w:eastAsia="sl-SI"/>
        </w:rPr>
        <w:t>hničn</w:t>
      </w:r>
      <w:r w:rsidR="009138F9" w:rsidRPr="00A9353A">
        <w:rPr>
          <w:lang w:val="sl-SI" w:eastAsia="sl-SI"/>
        </w:rPr>
        <w:t>i</w:t>
      </w:r>
      <w:r w:rsidRPr="00A9353A">
        <w:rPr>
          <w:lang w:val="sl-SI" w:eastAsia="sl-SI"/>
        </w:rPr>
        <w:t xml:space="preserve"> po</w:t>
      </w:r>
      <w:r w:rsidR="005E6B81" w:rsidRPr="00A9353A">
        <w:rPr>
          <w:lang w:val="sl-SI" w:eastAsia="sl-SI"/>
        </w:rPr>
        <w:t>dpor</w:t>
      </w:r>
      <w:r w:rsidR="009138F9" w:rsidRPr="00A9353A">
        <w:rPr>
          <w:lang w:val="sl-SI" w:eastAsia="sl-SI"/>
        </w:rPr>
        <w:t>i</w:t>
      </w:r>
      <w:r w:rsidRPr="00A9353A">
        <w:rPr>
          <w:lang w:val="sl-SI" w:eastAsia="sl-SI"/>
        </w:rPr>
        <w:t xml:space="preserve"> potekajo </w:t>
      </w:r>
      <w:r w:rsidR="005E6B81" w:rsidRPr="00A9353A">
        <w:rPr>
          <w:lang w:val="sl-SI" w:eastAsia="sl-SI"/>
        </w:rPr>
        <w:t xml:space="preserve">v skladu z določili 11. člena </w:t>
      </w:r>
      <w:r w:rsidR="005E6B81" w:rsidRPr="00A9353A">
        <w:rPr>
          <w:rFonts w:cstheme="minorHAnsi"/>
          <w:lang w:val="sl-SI"/>
        </w:rPr>
        <w:t>Sporazum</w:t>
      </w:r>
      <w:r w:rsidR="009138F9" w:rsidRPr="00A9353A">
        <w:rPr>
          <w:rFonts w:cstheme="minorHAnsi"/>
          <w:lang w:val="sl-SI"/>
        </w:rPr>
        <w:t>a</w:t>
      </w:r>
      <w:r w:rsidR="005E6B81" w:rsidRPr="00A9353A">
        <w:rPr>
          <w:rFonts w:cstheme="minorHAnsi"/>
          <w:lang w:val="sl-SI"/>
        </w:rPr>
        <w:t xml:space="preserve"> o tehnični podpori.</w:t>
      </w:r>
    </w:p>
    <w:p w14:paraId="23504BC1" w14:textId="77777777" w:rsidR="002A48CF" w:rsidRDefault="002A48CF" w:rsidP="002A48CF">
      <w:pPr>
        <w:spacing w:after="0" w:line="240" w:lineRule="auto"/>
        <w:jc w:val="both"/>
        <w:rPr>
          <w:u w:val="single"/>
          <w:lang w:val="sl-SI"/>
        </w:rPr>
      </w:pPr>
    </w:p>
    <w:p w14:paraId="58E244AA" w14:textId="248527B0" w:rsidR="005E6B81" w:rsidRPr="00A9353A" w:rsidRDefault="005E6B81" w:rsidP="002A48CF">
      <w:pPr>
        <w:spacing w:after="0" w:line="240" w:lineRule="auto"/>
        <w:jc w:val="both"/>
        <w:rPr>
          <w:rFonts w:cstheme="minorHAnsi"/>
          <w:lang w:val="sl-SI"/>
        </w:rPr>
      </w:pPr>
      <w:r w:rsidRPr="00A9353A">
        <w:rPr>
          <w:u w:val="single"/>
          <w:lang w:val="sl-SI"/>
        </w:rPr>
        <w:t>Način spremembe:</w:t>
      </w:r>
    </w:p>
    <w:p w14:paraId="7784BB89" w14:textId="737487AE" w:rsidR="005E6B81" w:rsidRPr="001749E2" w:rsidRDefault="005E6B81" w:rsidP="001749E2">
      <w:pPr>
        <w:pStyle w:val="Odstavekseznama"/>
        <w:numPr>
          <w:ilvl w:val="0"/>
          <w:numId w:val="25"/>
        </w:numPr>
        <w:spacing w:after="0" w:line="240" w:lineRule="auto"/>
        <w:jc w:val="both"/>
        <w:rPr>
          <w:rFonts w:asciiTheme="minorHAnsi" w:hAnsiTheme="minorHAnsi" w:cstheme="minorHAnsi"/>
          <w:lang w:val="sl-SI" w:eastAsia="sl-SI"/>
        </w:rPr>
      </w:pPr>
      <w:r w:rsidRPr="001749E2">
        <w:rPr>
          <w:rFonts w:asciiTheme="minorHAnsi" w:hAnsiTheme="minorHAnsi" w:cstheme="minorHAnsi"/>
          <w:lang w:val="sl-SI" w:eastAsia="sl-SI"/>
        </w:rPr>
        <w:t xml:space="preserve">Vsaka sprememba </w:t>
      </w:r>
      <w:r w:rsidR="009138F9" w:rsidRPr="001749E2">
        <w:rPr>
          <w:rFonts w:asciiTheme="minorHAnsi" w:hAnsiTheme="minorHAnsi" w:cstheme="minorHAnsi"/>
          <w:lang w:val="sl-SI" w:eastAsia="sl-SI"/>
        </w:rPr>
        <w:t>S</w:t>
      </w:r>
      <w:r w:rsidRPr="001749E2">
        <w:rPr>
          <w:rFonts w:asciiTheme="minorHAnsi" w:hAnsiTheme="minorHAnsi" w:cstheme="minorHAnsi"/>
          <w:lang w:val="sl-SI" w:eastAsia="sl-SI"/>
        </w:rPr>
        <w:t>porazuma o tehnični podpori mora biti podana v pisni obliki in zahteva medsebojno soglasje pogodbeni</w:t>
      </w:r>
      <w:r w:rsidR="00421A7C">
        <w:rPr>
          <w:rFonts w:asciiTheme="minorHAnsi" w:hAnsiTheme="minorHAnsi" w:cstheme="minorHAnsi"/>
          <w:lang w:val="sl-SI" w:eastAsia="sl-SI"/>
        </w:rPr>
        <w:t>h strank</w:t>
      </w:r>
      <w:r w:rsidRPr="001749E2">
        <w:rPr>
          <w:rFonts w:asciiTheme="minorHAnsi" w:hAnsiTheme="minorHAnsi" w:cstheme="minorHAnsi"/>
          <w:lang w:val="sl-SI" w:eastAsia="sl-SI"/>
        </w:rPr>
        <w:t xml:space="preserve">. Sprememba je sestavni del </w:t>
      </w:r>
      <w:r w:rsidR="009138F9" w:rsidRPr="001749E2">
        <w:rPr>
          <w:rFonts w:asciiTheme="minorHAnsi" w:hAnsiTheme="minorHAnsi" w:cstheme="minorHAnsi"/>
          <w:lang w:val="sl-SI" w:eastAsia="sl-SI"/>
        </w:rPr>
        <w:t>Sporazuma</w:t>
      </w:r>
      <w:r w:rsidRPr="001749E2">
        <w:rPr>
          <w:rFonts w:asciiTheme="minorHAnsi" w:hAnsiTheme="minorHAnsi" w:cstheme="minorHAnsi"/>
          <w:lang w:val="sl-SI" w:eastAsia="sl-SI"/>
        </w:rPr>
        <w:t xml:space="preserve"> o tehnični podpori.</w:t>
      </w:r>
    </w:p>
    <w:p w14:paraId="3A1B6A29" w14:textId="5F19960D" w:rsidR="005E6B81" w:rsidRPr="001749E2" w:rsidRDefault="005E6B81" w:rsidP="001749E2">
      <w:pPr>
        <w:pStyle w:val="Odstavekseznama"/>
        <w:numPr>
          <w:ilvl w:val="0"/>
          <w:numId w:val="25"/>
        </w:numPr>
        <w:spacing w:after="0" w:line="240" w:lineRule="auto"/>
        <w:jc w:val="both"/>
        <w:rPr>
          <w:rFonts w:asciiTheme="minorHAnsi" w:hAnsiTheme="minorHAnsi" w:cstheme="minorHAnsi"/>
          <w:lang w:val="sl-SI" w:eastAsia="sl-SI"/>
        </w:rPr>
      </w:pPr>
      <w:r w:rsidRPr="001749E2">
        <w:rPr>
          <w:rFonts w:asciiTheme="minorHAnsi" w:hAnsiTheme="minorHAnsi" w:cstheme="minorHAnsi"/>
          <w:lang w:val="sl-SI" w:eastAsia="sl-SI"/>
        </w:rPr>
        <w:t>Določba predhodnega odstavka se ne uporablja za:</w:t>
      </w:r>
    </w:p>
    <w:p w14:paraId="48C4763E" w14:textId="4805A2CB" w:rsidR="005E6B81" w:rsidRPr="001749E2" w:rsidRDefault="009138F9" w:rsidP="001749E2">
      <w:pPr>
        <w:pStyle w:val="Odstavekseznama"/>
        <w:numPr>
          <w:ilvl w:val="0"/>
          <w:numId w:val="2"/>
        </w:numPr>
        <w:spacing w:after="0" w:line="240" w:lineRule="auto"/>
        <w:ind w:left="1037" w:hanging="357"/>
        <w:jc w:val="both"/>
        <w:rPr>
          <w:rFonts w:asciiTheme="minorHAnsi" w:eastAsiaTheme="minorHAnsi" w:hAnsiTheme="minorHAnsi" w:cstheme="minorHAnsi"/>
          <w:lang w:val="sl-SI" w:eastAsia="sl-SI"/>
        </w:rPr>
      </w:pPr>
      <w:r w:rsidRPr="001749E2">
        <w:rPr>
          <w:rFonts w:asciiTheme="minorHAnsi" w:eastAsiaTheme="minorHAnsi" w:hAnsiTheme="minorHAnsi" w:cstheme="minorHAnsi"/>
          <w:lang w:val="sl-SI" w:eastAsia="sl-SI"/>
        </w:rPr>
        <w:t>prerazporeditve</w:t>
      </w:r>
      <w:r w:rsidR="005E6B81" w:rsidRPr="001749E2">
        <w:rPr>
          <w:rFonts w:asciiTheme="minorHAnsi" w:eastAsiaTheme="minorHAnsi" w:hAnsiTheme="minorHAnsi" w:cstheme="minorHAnsi"/>
          <w:lang w:val="sl-SI" w:eastAsia="sl-SI"/>
        </w:rPr>
        <w:t xml:space="preserve"> med proračunskimi postavkami znotraj </w:t>
      </w:r>
      <w:r w:rsidRPr="001749E2">
        <w:rPr>
          <w:rFonts w:asciiTheme="minorHAnsi" w:eastAsiaTheme="minorHAnsi" w:hAnsiTheme="minorHAnsi" w:cstheme="minorHAnsi"/>
          <w:lang w:val="sl-SI" w:eastAsia="sl-SI"/>
        </w:rPr>
        <w:t>tehnične podpore</w:t>
      </w:r>
      <w:r w:rsidR="005E6B81" w:rsidRPr="001749E2">
        <w:rPr>
          <w:rFonts w:asciiTheme="minorHAnsi" w:eastAsiaTheme="minorHAnsi" w:hAnsiTheme="minorHAnsi" w:cstheme="minorHAnsi"/>
          <w:lang w:val="sl-SI" w:eastAsia="sl-SI"/>
        </w:rPr>
        <w:t>, ki znašajo manj kot 25 % celotnega proračuna in manj kot en milijon CHF;</w:t>
      </w:r>
    </w:p>
    <w:p w14:paraId="7A70499F" w14:textId="75CE0FE8" w:rsidR="005E6B81" w:rsidRPr="001749E2" w:rsidRDefault="009138F9" w:rsidP="001749E2">
      <w:pPr>
        <w:pStyle w:val="Odstavekseznama"/>
        <w:numPr>
          <w:ilvl w:val="0"/>
          <w:numId w:val="2"/>
        </w:numPr>
        <w:spacing w:after="0" w:line="240" w:lineRule="auto"/>
        <w:ind w:left="1037" w:hanging="357"/>
        <w:jc w:val="both"/>
        <w:rPr>
          <w:rFonts w:asciiTheme="minorHAnsi" w:eastAsiaTheme="minorHAnsi" w:hAnsiTheme="minorHAnsi" w:cstheme="minorHAnsi"/>
          <w:lang w:val="sl-SI" w:eastAsia="sl-SI"/>
        </w:rPr>
      </w:pPr>
      <w:r w:rsidRPr="001749E2">
        <w:rPr>
          <w:rFonts w:asciiTheme="minorHAnsi" w:eastAsiaTheme="minorHAnsi" w:hAnsiTheme="minorHAnsi" w:cstheme="minorHAnsi"/>
          <w:lang w:val="sl-SI" w:eastAsia="sl-SI"/>
        </w:rPr>
        <w:t>prerazporeditve</w:t>
      </w:r>
      <w:r w:rsidR="005E6B81" w:rsidRPr="001749E2">
        <w:rPr>
          <w:rFonts w:asciiTheme="minorHAnsi" w:eastAsiaTheme="minorHAnsi" w:hAnsiTheme="minorHAnsi" w:cstheme="minorHAnsi"/>
          <w:lang w:val="sl-SI" w:eastAsia="sl-SI"/>
        </w:rPr>
        <w:t xml:space="preserve"> znotraj </w:t>
      </w:r>
      <w:r w:rsidRPr="001749E2">
        <w:rPr>
          <w:rFonts w:asciiTheme="minorHAnsi" w:eastAsiaTheme="minorHAnsi" w:hAnsiTheme="minorHAnsi" w:cstheme="minorHAnsi"/>
          <w:lang w:val="sl-SI" w:eastAsia="sl-SI"/>
        </w:rPr>
        <w:t xml:space="preserve">posamezne </w:t>
      </w:r>
      <w:r w:rsidR="005E6B81" w:rsidRPr="001749E2">
        <w:rPr>
          <w:rFonts w:asciiTheme="minorHAnsi" w:eastAsiaTheme="minorHAnsi" w:hAnsiTheme="minorHAnsi" w:cstheme="minorHAnsi"/>
          <w:lang w:val="sl-SI" w:eastAsia="sl-SI"/>
        </w:rPr>
        <w:t xml:space="preserve">proračunske postavke </w:t>
      </w:r>
      <w:r w:rsidRPr="001749E2">
        <w:rPr>
          <w:rFonts w:asciiTheme="minorHAnsi" w:eastAsiaTheme="minorHAnsi" w:hAnsiTheme="minorHAnsi" w:cstheme="minorHAnsi"/>
          <w:lang w:val="sl-SI" w:eastAsia="sl-SI"/>
        </w:rPr>
        <w:t xml:space="preserve">med proračunskimi leti </w:t>
      </w:r>
      <w:r w:rsidR="005E6B81" w:rsidRPr="001749E2">
        <w:rPr>
          <w:rFonts w:asciiTheme="minorHAnsi" w:eastAsiaTheme="minorHAnsi" w:hAnsiTheme="minorHAnsi" w:cstheme="minorHAnsi"/>
          <w:lang w:val="sl-SI" w:eastAsia="sl-SI"/>
        </w:rPr>
        <w:t>do 3. decembra 2029.</w:t>
      </w:r>
    </w:p>
    <w:p w14:paraId="1DF570A4" w14:textId="77777777" w:rsidR="002A48CF" w:rsidRDefault="002A48CF" w:rsidP="002A48CF">
      <w:pPr>
        <w:spacing w:after="0" w:line="240" w:lineRule="auto"/>
        <w:jc w:val="both"/>
        <w:rPr>
          <w:lang w:val="sl-SI" w:eastAsia="sl-SI"/>
        </w:rPr>
      </w:pPr>
    </w:p>
    <w:p w14:paraId="2FF86491" w14:textId="5A76E329" w:rsidR="005E6B81" w:rsidRPr="00A9353A" w:rsidRDefault="005E6B81" w:rsidP="002A48CF">
      <w:pPr>
        <w:spacing w:after="0" w:line="240" w:lineRule="auto"/>
        <w:jc w:val="both"/>
        <w:rPr>
          <w:lang w:val="sl-SI" w:eastAsia="sl-SI"/>
        </w:rPr>
      </w:pPr>
      <w:r w:rsidRPr="00A9353A">
        <w:rPr>
          <w:lang w:val="sl-SI" w:eastAsia="sl-SI"/>
        </w:rPr>
        <w:t xml:space="preserve">Vse spremembe proračuna zahtevajo </w:t>
      </w:r>
      <w:r w:rsidRPr="00A9353A">
        <w:rPr>
          <w:b/>
          <w:bCs/>
          <w:lang w:val="sl-SI" w:eastAsia="sl-SI"/>
        </w:rPr>
        <w:t>predhodno pisno soglasje SECO</w:t>
      </w:r>
      <w:r w:rsidRPr="00A9353A">
        <w:rPr>
          <w:lang w:val="sl-SI" w:eastAsia="sl-SI"/>
        </w:rPr>
        <w:t>. Zahtevke za spremembe je treba predložiti nacionalnemu uradniku za programe (N</w:t>
      </w:r>
      <w:r w:rsidR="004433BF" w:rsidRPr="00A9353A">
        <w:rPr>
          <w:lang w:val="sl-SI" w:eastAsia="sl-SI"/>
        </w:rPr>
        <w:t>UP</w:t>
      </w:r>
      <w:r w:rsidRPr="00A9353A">
        <w:rPr>
          <w:lang w:val="sl-SI" w:eastAsia="sl-SI"/>
        </w:rPr>
        <w:t>) pri Veleposlaništvu Švice v Sloveniji najkasneje ob predložitvi letnega proračuna v skladu s čl</w:t>
      </w:r>
      <w:r w:rsidR="00F2526E" w:rsidRPr="00A9353A">
        <w:rPr>
          <w:lang w:val="sl-SI" w:eastAsia="sl-SI"/>
        </w:rPr>
        <w:t>enom</w:t>
      </w:r>
      <w:r w:rsidRPr="00A9353A">
        <w:rPr>
          <w:lang w:val="sl-SI" w:eastAsia="sl-SI"/>
        </w:rPr>
        <w:t xml:space="preserve"> 5.4 </w:t>
      </w:r>
      <w:r w:rsidR="00F2526E" w:rsidRPr="00A9353A">
        <w:rPr>
          <w:lang w:val="sl-SI" w:eastAsia="sl-SI"/>
        </w:rPr>
        <w:t>Uredbe.</w:t>
      </w:r>
    </w:p>
    <w:p w14:paraId="4C09A8EB" w14:textId="77777777" w:rsidR="002A48CF" w:rsidRDefault="002A48CF" w:rsidP="002A48CF">
      <w:pPr>
        <w:spacing w:after="0" w:line="240" w:lineRule="auto"/>
        <w:jc w:val="both"/>
        <w:rPr>
          <w:lang w:val="sl-SI" w:eastAsia="sl-SI"/>
        </w:rPr>
      </w:pPr>
    </w:p>
    <w:p w14:paraId="0B3C9239" w14:textId="6BEF07C3" w:rsidR="007B17BA" w:rsidRDefault="007B17BA" w:rsidP="002A48CF">
      <w:pPr>
        <w:spacing w:after="0" w:line="240" w:lineRule="auto"/>
        <w:jc w:val="both"/>
        <w:rPr>
          <w:lang w:val="sl-SI"/>
        </w:rPr>
      </w:pPr>
      <w:r w:rsidRPr="00A9353A">
        <w:rPr>
          <w:lang w:val="sl-SI" w:eastAsia="sl-SI"/>
        </w:rPr>
        <w:t xml:space="preserve">Za komunikacijo s SECO je zadolžena </w:t>
      </w:r>
      <w:r w:rsidR="00437C7E" w:rsidRPr="00A9353A">
        <w:rPr>
          <w:lang w:val="sl-SI" w:eastAsia="sl-SI"/>
        </w:rPr>
        <w:t xml:space="preserve">vodja </w:t>
      </w:r>
      <w:r w:rsidRPr="00A9353A">
        <w:rPr>
          <w:lang w:val="sl-SI"/>
        </w:rPr>
        <w:t xml:space="preserve">NKO, ki o vseh spremembah po elektronski pošti obvesti vse upravičence (PO, RO, NP) in Kontrolno enoto NKO. </w:t>
      </w:r>
    </w:p>
    <w:p w14:paraId="4AE1BBF6" w14:textId="77777777" w:rsidR="002A48CF" w:rsidRPr="00A9353A" w:rsidRDefault="002A48CF" w:rsidP="002A48CF">
      <w:pPr>
        <w:spacing w:after="0" w:line="240" w:lineRule="auto"/>
        <w:jc w:val="both"/>
        <w:rPr>
          <w:lang w:val="sl-SI"/>
        </w:rPr>
      </w:pPr>
    </w:p>
    <w:p w14:paraId="5F01A600" w14:textId="3FDA3193" w:rsidR="003C0245" w:rsidRPr="00A9353A" w:rsidRDefault="003C0245" w:rsidP="002A48CF">
      <w:pPr>
        <w:pStyle w:val="Naslov1"/>
        <w:spacing w:before="0" w:line="240" w:lineRule="auto"/>
        <w:rPr>
          <w:lang w:val="sl-SI"/>
        </w:rPr>
      </w:pPr>
      <w:bookmarkStart w:id="45" w:name="_Toc172563506"/>
      <w:bookmarkStart w:id="46" w:name="_Toc172724225"/>
      <w:bookmarkStart w:id="47" w:name="_Toc188004869"/>
      <w:r w:rsidRPr="00A9353A">
        <w:rPr>
          <w:lang w:val="sl-SI"/>
        </w:rPr>
        <w:t>DELOVNI JEZIK</w:t>
      </w:r>
      <w:bookmarkEnd w:id="45"/>
      <w:bookmarkEnd w:id="46"/>
      <w:bookmarkEnd w:id="47"/>
      <w:r w:rsidRPr="00A9353A">
        <w:rPr>
          <w:lang w:val="sl-SI"/>
        </w:rPr>
        <w:t xml:space="preserve"> </w:t>
      </w:r>
    </w:p>
    <w:p w14:paraId="7AB73D4E" w14:textId="77777777" w:rsidR="00817D2C" w:rsidRPr="00A9353A" w:rsidRDefault="00817D2C" w:rsidP="002A48CF">
      <w:pPr>
        <w:spacing w:after="0" w:line="240" w:lineRule="auto"/>
        <w:rPr>
          <w:lang w:val="sl-SI"/>
        </w:rPr>
      </w:pPr>
    </w:p>
    <w:p w14:paraId="5CE06FB2" w14:textId="277A1AA9" w:rsidR="00134F98" w:rsidRDefault="003C0245" w:rsidP="002A48CF">
      <w:pPr>
        <w:spacing w:after="0" w:line="240" w:lineRule="auto"/>
        <w:jc w:val="both"/>
        <w:rPr>
          <w:lang w:val="sl-SI"/>
        </w:rPr>
      </w:pPr>
      <w:r w:rsidRPr="00A9353A">
        <w:rPr>
          <w:lang w:val="sl-SI"/>
        </w:rPr>
        <w:t xml:space="preserve">Vsa komunikacija med </w:t>
      </w:r>
      <w:r w:rsidR="00D53160" w:rsidRPr="00A9353A">
        <w:rPr>
          <w:lang w:val="sl-SI"/>
        </w:rPr>
        <w:t>SECO</w:t>
      </w:r>
      <w:r w:rsidRPr="00A9353A">
        <w:rPr>
          <w:lang w:val="sl-SI"/>
        </w:rPr>
        <w:t xml:space="preserve"> in NK</w:t>
      </w:r>
      <w:r w:rsidR="00D53160" w:rsidRPr="00A9353A">
        <w:rPr>
          <w:lang w:val="sl-SI"/>
        </w:rPr>
        <w:t>O</w:t>
      </w:r>
      <w:r w:rsidRPr="00A9353A">
        <w:rPr>
          <w:lang w:val="sl-SI"/>
        </w:rPr>
        <w:t xml:space="preserve"> poteka v angleškem jeziku. V kolikor NK</w:t>
      </w:r>
      <w:r w:rsidR="00D53160" w:rsidRPr="00A9353A">
        <w:rPr>
          <w:lang w:val="sl-SI"/>
        </w:rPr>
        <w:t>O</w:t>
      </w:r>
      <w:r w:rsidRPr="00A9353A">
        <w:rPr>
          <w:lang w:val="sl-SI"/>
        </w:rPr>
        <w:t xml:space="preserve"> posreduje dokumente, ki so pripravljeni le v slovenskem jeziku, mora priložiti tudi neuradni natančni prevod celotnega dokumenta. Odgovornost za pravilnost prevoda nosi NK</w:t>
      </w:r>
      <w:r w:rsidR="00D53160" w:rsidRPr="00A9353A">
        <w:rPr>
          <w:lang w:val="sl-SI"/>
        </w:rPr>
        <w:t>O</w:t>
      </w:r>
      <w:r w:rsidRPr="00A9353A">
        <w:rPr>
          <w:lang w:val="sl-SI"/>
        </w:rPr>
        <w:t xml:space="preserve">. </w:t>
      </w:r>
      <w:r w:rsidR="00134F98" w:rsidRPr="00A9353A">
        <w:rPr>
          <w:lang w:val="sl-SI"/>
        </w:rPr>
        <w:t>Stroški prevoda so upravičen izdatek v okviru Tehnične podpore.</w:t>
      </w:r>
    </w:p>
    <w:p w14:paraId="62D5A850" w14:textId="77777777" w:rsidR="002A48CF" w:rsidRPr="00A9353A" w:rsidRDefault="002A48CF" w:rsidP="002A48CF">
      <w:pPr>
        <w:spacing w:after="0" w:line="240" w:lineRule="auto"/>
        <w:jc w:val="both"/>
        <w:rPr>
          <w:lang w:val="sl-SI"/>
        </w:rPr>
      </w:pPr>
    </w:p>
    <w:p w14:paraId="5D4A2A29" w14:textId="1E07ACBA" w:rsidR="003C0245" w:rsidRDefault="003C0245" w:rsidP="002A48CF">
      <w:pPr>
        <w:spacing w:after="0" w:line="240" w:lineRule="auto"/>
        <w:jc w:val="both"/>
        <w:rPr>
          <w:lang w:val="sl-SI"/>
        </w:rPr>
      </w:pPr>
      <w:r w:rsidRPr="00A9353A">
        <w:rPr>
          <w:lang w:val="sl-SI"/>
        </w:rPr>
        <w:t>NK</w:t>
      </w:r>
      <w:r w:rsidR="00D53160" w:rsidRPr="00A9353A">
        <w:rPr>
          <w:lang w:val="sl-SI"/>
        </w:rPr>
        <w:t>O</w:t>
      </w:r>
      <w:r w:rsidRPr="00A9353A">
        <w:rPr>
          <w:lang w:val="sl-SI"/>
        </w:rPr>
        <w:t xml:space="preserve"> lahko od </w:t>
      </w:r>
      <w:r w:rsidR="007B17BA" w:rsidRPr="00A9353A">
        <w:rPr>
          <w:lang w:val="sl-SI"/>
        </w:rPr>
        <w:t xml:space="preserve">preostalih </w:t>
      </w:r>
      <w:r w:rsidRPr="00A9353A">
        <w:rPr>
          <w:lang w:val="sl-SI"/>
        </w:rPr>
        <w:t>upravičencev zahteva dokumente za posredovanje</w:t>
      </w:r>
      <w:r w:rsidR="00134F98" w:rsidRPr="00A9353A">
        <w:rPr>
          <w:lang w:val="sl-SI"/>
        </w:rPr>
        <w:t xml:space="preserve"> pristojnim švicarskim institucijam</w:t>
      </w:r>
      <w:r w:rsidRPr="00A9353A">
        <w:rPr>
          <w:lang w:val="sl-SI"/>
        </w:rPr>
        <w:t xml:space="preserve"> v angleškem jeziku</w:t>
      </w:r>
      <w:r w:rsidR="00134F98" w:rsidRPr="00A9353A">
        <w:rPr>
          <w:lang w:val="sl-SI"/>
        </w:rPr>
        <w:t xml:space="preserve">. </w:t>
      </w:r>
    </w:p>
    <w:p w14:paraId="4A83149A" w14:textId="77777777" w:rsidR="002A48CF" w:rsidRPr="00A9353A" w:rsidRDefault="002A48CF" w:rsidP="002A48CF">
      <w:pPr>
        <w:spacing w:after="0" w:line="240" w:lineRule="auto"/>
        <w:jc w:val="both"/>
        <w:rPr>
          <w:lang w:val="sl-SI"/>
        </w:rPr>
      </w:pPr>
    </w:p>
    <w:p w14:paraId="014050C6" w14:textId="2BC84027" w:rsidR="003C0245" w:rsidRDefault="003C0245" w:rsidP="002A48CF">
      <w:pPr>
        <w:spacing w:after="0" w:line="240" w:lineRule="auto"/>
        <w:jc w:val="both"/>
        <w:rPr>
          <w:lang w:val="sl-SI"/>
        </w:rPr>
      </w:pPr>
      <w:r w:rsidRPr="00A9353A">
        <w:rPr>
          <w:lang w:val="sl-SI"/>
        </w:rPr>
        <w:t>Kadar NK</w:t>
      </w:r>
      <w:r w:rsidR="00D53160" w:rsidRPr="00A9353A">
        <w:rPr>
          <w:lang w:val="sl-SI"/>
        </w:rPr>
        <w:t>O</w:t>
      </w:r>
      <w:r w:rsidRPr="00A9353A">
        <w:rPr>
          <w:lang w:val="sl-SI"/>
        </w:rPr>
        <w:t xml:space="preserve"> upravičencem postavi rok za oddajo dokumentov, ki jih posreduje</w:t>
      </w:r>
      <w:r w:rsidR="00134F98" w:rsidRPr="00A9353A">
        <w:rPr>
          <w:lang w:val="sl-SI"/>
        </w:rPr>
        <w:t xml:space="preserve"> pristojnim švicarskim institucijam</w:t>
      </w:r>
      <w:r w:rsidRPr="00A9353A">
        <w:rPr>
          <w:lang w:val="sl-SI"/>
        </w:rPr>
        <w:t>, pričakuje posredovanje dokument</w:t>
      </w:r>
      <w:r w:rsidR="00192B60" w:rsidRPr="00A9353A">
        <w:rPr>
          <w:lang w:val="sl-SI"/>
        </w:rPr>
        <w:t>ov</w:t>
      </w:r>
      <w:r w:rsidRPr="00A9353A">
        <w:rPr>
          <w:lang w:val="sl-SI"/>
        </w:rPr>
        <w:t xml:space="preserve"> v angleškem jeziku. Če upravičenec ne more sam zagotoviti prevoda, mora o tem obvestiti NK</w:t>
      </w:r>
      <w:r w:rsidR="00D53160" w:rsidRPr="00A9353A">
        <w:rPr>
          <w:lang w:val="sl-SI"/>
        </w:rPr>
        <w:t>O</w:t>
      </w:r>
      <w:r w:rsidRPr="00A9353A">
        <w:rPr>
          <w:lang w:val="sl-SI"/>
        </w:rPr>
        <w:t xml:space="preserve"> </w:t>
      </w:r>
      <w:r w:rsidR="009138F9" w:rsidRPr="00A9353A">
        <w:rPr>
          <w:lang w:val="sl-SI"/>
        </w:rPr>
        <w:t xml:space="preserve">in posredovati </w:t>
      </w:r>
      <w:r w:rsidR="00192B60" w:rsidRPr="00A9353A">
        <w:rPr>
          <w:lang w:val="sl-SI"/>
        </w:rPr>
        <w:t xml:space="preserve">zahtevane </w:t>
      </w:r>
      <w:r w:rsidR="009138F9" w:rsidRPr="00A9353A">
        <w:rPr>
          <w:lang w:val="sl-SI"/>
        </w:rPr>
        <w:t xml:space="preserve">dokumente v slovenskem jeziku </w:t>
      </w:r>
      <w:r w:rsidRPr="00A9353A">
        <w:rPr>
          <w:lang w:val="sl-SI"/>
        </w:rPr>
        <w:t xml:space="preserve">vsaj </w:t>
      </w:r>
      <w:r w:rsidR="00421A7C">
        <w:rPr>
          <w:lang w:val="sl-SI"/>
        </w:rPr>
        <w:t>3</w:t>
      </w:r>
      <w:r w:rsidRPr="00A9353A">
        <w:rPr>
          <w:lang w:val="sl-SI"/>
        </w:rPr>
        <w:t xml:space="preserve"> tedn</w:t>
      </w:r>
      <w:r w:rsidR="00421A7C">
        <w:rPr>
          <w:lang w:val="sl-SI"/>
        </w:rPr>
        <w:t>e</w:t>
      </w:r>
      <w:r w:rsidRPr="00A9353A">
        <w:rPr>
          <w:lang w:val="sl-SI"/>
        </w:rPr>
        <w:t xml:space="preserve"> pred </w:t>
      </w:r>
      <w:r w:rsidR="009138F9" w:rsidRPr="00A9353A">
        <w:rPr>
          <w:lang w:val="sl-SI"/>
        </w:rPr>
        <w:t xml:space="preserve">s strani NKO </w:t>
      </w:r>
      <w:r w:rsidRPr="00A9353A">
        <w:rPr>
          <w:lang w:val="sl-SI"/>
        </w:rPr>
        <w:t>določenim rokom</w:t>
      </w:r>
      <w:r w:rsidR="009138F9" w:rsidRPr="00A9353A">
        <w:rPr>
          <w:lang w:val="sl-SI"/>
        </w:rPr>
        <w:t xml:space="preserve"> za oddajo dokumentov</w:t>
      </w:r>
      <w:r w:rsidRPr="00A9353A">
        <w:rPr>
          <w:lang w:val="sl-SI"/>
        </w:rPr>
        <w:t>, da lahko NK</w:t>
      </w:r>
      <w:r w:rsidR="00D53160" w:rsidRPr="00A9353A">
        <w:rPr>
          <w:lang w:val="sl-SI"/>
        </w:rPr>
        <w:t>O</w:t>
      </w:r>
      <w:r w:rsidRPr="00A9353A">
        <w:rPr>
          <w:lang w:val="sl-SI"/>
        </w:rPr>
        <w:t xml:space="preserve"> zagotovi ustrezen in pravočasen prevod.</w:t>
      </w:r>
    </w:p>
    <w:p w14:paraId="7D5451DD" w14:textId="77777777" w:rsidR="002A48CF" w:rsidRPr="00A9353A" w:rsidRDefault="002A48CF" w:rsidP="002A48CF">
      <w:pPr>
        <w:spacing w:after="0" w:line="240" w:lineRule="auto"/>
        <w:jc w:val="both"/>
        <w:rPr>
          <w:lang w:val="sl-SI"/>
        </w:rPr>
      </w:pPr>
    </w:p>
    <w:p w14:paraId="1B67624C" w14:textId="64A7F07B" w:rsidR="003C0245" w:rsidRPr="00A9353A" w:rsidRDefault="003C0245" w:rsidP="002A48CF">
      <w:pPr>
        <w:pStyle w:val="Naslov1"/>
        <w:spacing w:before="0" w:line="240" w:lineRule="auto"/>
        <w:rPr>
          <w:lang w:val="sl-SI"/>
        </w:rPr>
      </w:pPr>
      <w:bookmarkStart w:id="48" w:name="_Toc172563507"/>
      <w:bookmarkStart w:id="49" w:name="_Toc172724226"/>
      <w:bookmarkStart w:id="50" w:name="_Toc188004870"/>
      <w:r w:rsidRPr="00A9353A">
        <w:rPr>
          <w:lang w:val="sl-SI"/>
        </w:rPr>
        <w:t>INFORMIRANJE IN KOMUNICIRANJE</w:t>
      </w:r>
      <w:bookmarkEnd w:id="48"/>
      <w:bookmarkEnd w:id="49"/>
      <w:bookmarkEnd w:id="50"/>
    </w:p>
    <w:p w14:paraId="2BD83CD6" w14:textId="77777777" w:rsidR="00817D2C" w:rsidRPr="00A9353A" w:rsidRDefault="00817D2C" w:rsidP="002A48CF">
      <w:pPr>
        <w:spacing w:after="0" w:line="240" w:lineRule="auto"/>
        <w:rPr>
          <w:lang w:val="sl-SI"/>
        </w:rPr>
      </w:pPr>
    </w:p>
    <w:p w14:paraId="4FF869BC" w14:textId="03B1DE9F" w:rsidR="00AA157A" w:rsidRDefault="00AA157A" w:rsidP="002A48CF">
      <w:pPr>
        <w:spacing w:after="0" w:line="240" w:lineRule="auto"/>
        <w:jc w:val="both"/>
        <w:rPr>
          <w:lang w:val="sl-SI" w:eastAsia="sl-SI"/>
        </w:rPr>
      </w:pPr>
      <w:r w:rsidRPr="00A9353A">
        <w:rPr>
          <w:lang w:val="sl-SI" w:eastAsia="sl-SI"/>
        </w:rPr>
        <w:t>Zahteve glede informiranja in komuniciranja predpisuje 13</w:t>
      </w:r>
      <w:r w:rsidR="00192B60" w:rsidRPr="00A9353A">
        <w:rPr>
          <w:lang w:val="sl-SI" w:eastAsia="sl-SI"/>
        </w:rPr>
        <w:t>.</w:t>
      </w:r>
      <w:r w:rsidRPr="00A9353A">
        <w:rPr>
          <w:lang w:val="sl-SI" w:eastAsia="sl-SI"/>
        </w:rPr>
        <w:t xml:space="preserve"> poglavje Uredbe in Priročnik za komuniciranje in informiranje – drugi švicarski prispevek izbranim državam članicam.</w:t>
      </w:r>
    </w:p>
    <w:p w14:paraId="67DF5CF8" w14:textId="77777777" w:rsidR="002A48CF" w:rsidRPr="00A9353A" w:rsidRDefault="002A48CF" w:rsidP="002A48CF">
      <w:pPr>
        <w:spacing w:after="0" w:line="240" w:lineRule="auto"/>
        <w:jc w:val="both"/>
        <w:rPr>
          <w:lang w:val="sl-SI" w:eastAsia="sl-SI"/>
        </w:rPr>
      </w:pPr>
    </w:p>
    <w:p w14:paraId="21821143" w14:textId="37F4FF1B" w:rsidR="003C0245" w:rsidRDefault="003C0245" w:rsidP="002A48CF">
      <w:pPr>
        <w:spacing w:after="0" w:line="240" w:lineRule="auto"/>
        <w:jc w:val="both"/>
        <w:rPr>
          <w:bCs/>
          <w:lang w:val="sl-SI"/>
        </w:rPr>
      </w:pPr>
      <w:r w:rsidRPr="00A9353A">
        <w:rPr>
          <w:lang w:val="sl-SI" w:eastAsia="sl-SI"/>
        </w:rPr>
        <w:t>NK</w:t>
      </w:r>
      <w:r w:rsidR="00AA157A" w:rsidRPr="00A9353A">
        <w:rPr>
          <w:lang w:val="sl-SI" w:eastAsia="sl-SI"/>
        </w:rPr>
        <w:t>O</w:t>
      </w:r>
      <w:r w:rsidRPr="00A9353A">
        <w:rPr>
          <w:lang w:val="sl-SI" w:eastAsia="sl-SI"/>
        </w:rPr>
        <w:t xml:space="preserve"> skladno s členom </w:t>
      </w:r>
      <w:r w:rsidR="00AA157A" w:rsidRPr="00A9353A">
        <w:rPr>
          <w:lang w:val="sl-SI" w:eastAsia="sl-SI"/>
        </w:rPr>
        <w:t>1</w:t>
      </w:r>
      <w:r w:rsidRPr="00A9353A">
        <w:rPr>
          <w:lang w:val="sl-SI" w:eastAsia="sl-SI"/>
        </w:rPr>
        <w:t xml:space="preserve">3.2 </w:t>
      </w:r>
      <w:r w:rsidR="00192B60" w:rsidRPr="00A9353A">
        <w:rPr>
          <w:lang w:val="sl-SI" w:eastAsia="sl-SI"/>
        </w:rPr>
        <w:t xml:space="preserve">Uredbe </w:t>
      </w:r>
      <w:r w:rsidR="006F5112" w:rsidRPr="00A9353A">
        <w:rPr>
          <w:lang w:val="sl-SI" w:eastAsia="sl-SI"/>
        </w:rPr>
        <w:t xml:space="preserve">pripravi Komunikacijski koncept in ga predstavi v prvem letnem poročilu slovensko-švicarskega programa sodelovanja. NKO usklajuje in podpira izvedbo komunikacijskih aktivnosti v zvezi s </w:t>
      </w:r>
      <w:r w:rsidR="008740DF" w:rsidRPr="00A9353A">
        <w:rPr>
          <w:lang w:val="sl-SI" w:eastAsia="sl-SI"/>
        </w:rPr>
        <w:t>slovensko-švicarskim programom sodelovanja</w:t>
      </w:r>
      <w:r w:rsidR="006F5112" w:rsidRPr="00A9353A">
        <w:rPr>
          <w:lang w:val="sl-SI" w:eastAsia="sl-SI"/>
        </w:rPr>
        <w:t xml:space="preserve">, objavlja informacije na spletnem mestu NKO, v posvetovanju s SECO organizira uvodni in zaključni dogodek, zagotavlja informativno in komunikacijsko gradivo, skrbi za pravilno uporabo logotipa slovensko-švicarskega programa sodelovanja in </w:t>
      </w:r>
      <w:r w:rsidR="006F5112" w:rsidRPr="00A9353A">
        <w:rPr>
          <w:lang w:val="sl-SI"/>
        </w:rPr>
        <w:t>Švicarske konfederacije ter zagotavlja, da</w:t>
      </w:r>
      <w:r w:rsidR="0050731F" w:rsidRPr="00A9353A">
        <w:rPr>
          <w:lang w:val="sl-SI"/>
        </w:rPr>
        <w:t xml:space="preserve"> upravičenci tehnične podpore</w:t>
      </w:r>
      <w:r w:rsidR="006F5112" w:rsidRPr="00A9353A">
        <w:rPr>
          <w:lang w:val="sl-SI"/>
        </w:rPr>
        <w:t xml:space="preserve"> izpolnjujejo svoje obveznosti</w:t>
      </w:r>
      <w:r w:rsidR="0050731F" w:rsidRPr="00A9353A">
        <w:rPr>
          <w:lang w:val="sl-SI"/>
        </w:rPr>
        <w:t xml:space="preserve"> </w:t>
      </w:r>
      <w:r w:rsidRPr="00A9353A">
        <w:rPr>
          <w:lang w:val="sl-SI"/>
        </w:rPr>
        <w:t>v zvezi z informiranjem in komuniciranjem.</w:t>
      </w:r>
      <w:r w:rsidR="00E40124" w:rsidRPr="00A9353A">
        <w:rPr>
          <w:lang w:val="sl-SI"/>
        </w:rPr>
        <w:t xml:space="preserve"> </w:t>
      </w:r>
      <w:r w:rsidR="00E40124" w:rsidRPr="00A9353A">
        <w:rPr>
          <w:bCs/>
          <w:lang w:val="sl-SI"/>
        </w:rPr>
        <w:t xml:space="preserve">Komunikacijske dejavnosti so </w:t>
      </w:r>
      <w:r w:rsidR="00E40124" w:rsidRPr="00A9353A">
        <w:rPr>
          <w:bCs/>
          <w:lang w:val="sl-SI"/>
        </w:rPr>
        <w:lastRenderedPageBreak/>
        <w:t xml:space="preserve">bolj podrobno opisane v predlogu </w:t>
      </w:r>
      <w:r w:rsidR="00E40124" w:rsidRPr="00A9353A">
        <w:rPr>
          <w:lang w:val="sl-SI" w:eastAsia="sl-SI"/>
        </w:rPr>
        <w:t xml:space="preserve">Komunikacijskem konceptu, </w:t>
      </w:r>
      <w:r w:rsidR="00E40124" w:rsidRPr="00A9353A">
        <w:rPr>
          <w:bCs/>
          <w:lang w:val="sl-SI"/>
        </w:rPr>
        <w:t>proračunska postavka za komunikacijske dejavnosti pa vključena v proračun tehnične pomoči NKO.</w:t>
      </w:r>
    </w:p>
    <w:p w14:paraId="7229A121" w14:textId="77777777" w:rsidR="002A48CF" w:rsidRPr="00A9353A" w:rsidRDefault="002A48CF" w:rsidP="002A48CF">
      <w:pPr>
        <w:spacing w:after="0" w:line="240" w:lineRule="auto"/>
        <w:jc w:val="both"/>
        <w:rPr>
          <w:lang w:val="sl-SI"/>
        </w:rPr>
      </w:pPr>
    </w:p>
    <w:p w14:paraId="71300094" w14:textId="77777777" w:rsidR="00192B60" w:rsidRDefault="0050731F" w:rsidP="002A48CF">
      <w:pPr>
        <w:spacing w:after="0" w:line="240" w:lineRule="auto"/>
        <w:jc w:val="both"/>
        <w:rPr>
          <w:bCs/>
          <w:lang w:val="sl-SI"/>
        </w:rPr>
      </w:pPr>
      <w:r w:rsidRPr="00A9353A">
        <w:rPr>
          <w:lang w:val="sl-SI" w:eastAsia="sl-SI"/>
        </w:rPr>
        <w:t>NP</w:t>
      </w:r>
      <w:r w:rsidR="00192B60" w:rsidRPr="00A9353A">
        <w:rPr>
          <w:lang w:val="sl-SI" w:eastAsia="sl-SI"/>
        </w:rPr>
        <w:t xml:space="preserve"> (MOPE)</w:t>
      </w:r>
      <w:r w:rsidRPr="00A9353A">
        <w:rPr>
          <w:lang w:val="sl-SI" w:eastAsia="sl-SI"/>
        </w:rPr>
        <w:t xml:space="preserve"> skladno s členom 13.3 </w:t>
      </w:r>
      <w:r w:rsidR="00192B60" w:rsidRPr="00A9353A">
        <w:rPr>
          <w:lang w:val="sl-SI" w:eastAsia="sl-SI"/>
        </w:rPr>
        <w:t xml:space="preserve">Uredbe </w:t>
      </w:r>
      <w:r w:rsidRPr="00A9353A">
        <w:rPr>
          <w:lang w:val="sl-SI" w:eastAsia="sl-SI"/>
        </w:rPr>
        <w:t xml:space="preserve">zagotavlja, da so upravičenci seznanjeni s podporo, ki je na voljo v okviru slovensko-švicarskega programa sodelovanja ter da je </w:t>
      </w:r>
      <w:r w:rsidRPr="00A9353A">
        <w:rPr>
          <w:bCs/>
          <w:lang w:val="sl-SI"/>
        </w:rPr>
        <w:t xml:space="preserve">podpora Švice jasno vidna na vseh gradbiščih, fizičnih objektih, infrastrukturi, v publikacijah in drugem informativnem gradivu v zvezi z ukrepom podpore </w:t>
      </w:r>
      <w:r w:rsidRPr="00A9353A">
        <w:rPr>
          <w:lang w:val="sl-SI"/>
        </w:rPr>
        <w:t xml:space="preserve">(programom </w:t>
      </w:r>
      <w:r w:rsidRPr="00A9353A">
        <w:rPr>
          <w:iCs/>
          <w:lang w:val="sl-SI"/>
        </w:rPr>
        <w:t>»Povečanje energetske učinkovitosti in spodbujanje obnovljive energije v alpskih regijah«</w:t>
      </w:r>
      <w:r w:rsidRPr="00A9353A">
        <w:rPr>
          <w:lang w:val="sl-SI"/>
        </w:rPr>
        <w:t>)</w:t>
      </w:r>
      <w:r w:rsidRPr="00A9353A">
        <w:rPr>
          <w:bCs/>
          <w:lang w:val="sl-SI"/>
        </w:rPr>
        <w:t xml:space="preserve"> in </w:t>
      </w:r>
      <w:r w:rsidR="00192B60" w:rsidRPr="00A9353A">
        <w:rPr>
          <w:lang w:val="sl-SI" w:eastAsia="sl-SI"/>
        </w:rPr>
        <w:t>drugim švicarskim prispevkom</w:t>
      </w:r>
      <w:r w:rsidRPr="00A9353A">
        <w:rPr>
          <w:lang w:val="sl-SI" w:eastAsia="sl-SI"/>
        </w:rPr>
        <w:t>.</w:t>
      </w:r>
      <w:r w:rsidR="00981A81" w:rsidRPr="00A9353A">
        <w:rPr>
          <w:lang w:val="sl-SI" w:eastAsia="sl-SI"/>
        </w:rPr>
        <w:t xml:space="preserve"> NP </w:t>
      </w:r>
      <w:r w:rsidR="00192B60" w:rsidRPr="00A9353A">
        <w:rPr>
          <w:lang w:val="sl-SI" w:eastAsia="sl-SI"/>
        </w:rPr>
        <w:t xml:space="preserve">(MOPE) </w:t>
      </w:r>
      <w:r w:rsidR="00981A81" w:rsidRPr="00A9353A">
        <w:rPr>
          <w:lang w:val="sl-SI" w:eastAsia="sl-SI"/>
        </w:rPr>
        <w:t xml:space="preserve">načrtuje in izvaja </w:t>
      </w:r>
      <w:r w:rsidR="00981A81" w:rsidRPr="00A9353A">
        <w:rPr>
          <w:bCs/>
          <w:lang w:val="sl-SI"/>
        </w:rPr>
        <w:t xml:space="preserve">komunikacijske dejavnosti, ki vključujejo vsaj otvoritveni in zaključni dogodek za </w:t>
      </w:r>
      <w:r w:rsidR="00192B60" w:rsidRPr="00A9353A">
        <w:rPr>
          <w:bCs/>
          <w:lang w:val="sl-SI"/>
        </w:rPr>
        <w:t xml:space="preserve">program. </w:t>
      </w:r>
      <w:r w:rsidR="00981A81" w:rsidRPr="00A9353A">
        <w:rPr>
          <w:bCs/>
          <w:lang w:val="sl-SI"/>
        </w:rPr>
        <w:t>Komunikacijske dejavnosti so opisane v predlogu ukrepa podpore, proračunska postavka za komunikacijske dejavnosti pa vključena v proračun ukrepa podpore</w:t>
      </w:r>
      <w:r w:rsidR="00192B60" w:rsidRPr="00A9353A">
        <w:rPr>
          <w:bCs/>
          <w:lang w:val="sl-SI"/>
        </w:rPr>
        <w:t>/programa</w:t>
      </w:r>
      <w:r w:rsidR="00981A81" w:rsidRPr="00A9353A">
        <w:rPr>
          <w:bCs/>
          <w:lang w:val="sl-SI"/>
        </w:rPr>
        <w:t>.</w:t>
      </w:r>
      <w:r w:rsidR="00192B60" w:rsidRPr="00A9353A">
        <w:rPr>
          <w:bCs/>
          <w:lang w:val="sl-SI"/>
        </w:rPr>
        <w:t xml:space="preserve"> </w:t>
      </w:r>
    </w:p>
    <w:p w14:paraId="16DDEA50" w14:textId="77777777" w:rsidR="002A48CF" w:rsidRPr="00A9353A" w:rsidRDefault="002A48CF" w:rsidP="002A48CF">
      <w:pPr>
        <w:spacing w:after="0" w:line="240" w:lineRule="auto"/>
        <w:jc w:val="both"/>
        <w:rPr>
          <w:bCs/>
          <w:lang w:val="sl-SI"/>
        </w:rPr>
      </w:pPr>
    </w:p>
    <w:p w14:paraId="083A7AF1" w14:textId="7555BB6B" w:rsidR="00D77DD0" w:rsidRDefault="00192B60" w:rsidP="002A48CF">
      <w:pPr>
        <w:spacing w:after="0" w:line="240" w:lineRule="auto"/>
        <w:jc w:val="both"/>
        <w:rPr>
          <w:bCs/>
          <w:lang w:val="sl-SI"/>
        </w:rPr>
      </w:pPr>
      <w:r w:rsidRPr="00A9353A">
        <w:rPr>
          <w:bCs/>
          <w:lang w:val="sl-SI"/>
        </w:rPr>
        <w:t>Komunikacijske aktivnosti na ravni posameznega projekta načrtujejo in izvajajo Nosilci projektov, sredstva za komunikacijske dejavnosti pa morajo biti vključene v proračun projekta.</w:t>
      </w:r>
    </w:p>
    <w:p w14:paraId="7FFE29DC" w14:textId="77777777" w:rsidR="002A48CF" w:rsidRPr="00A9353A" w:rsidRDefault="002A48CF" w:rsidP="002A48CF">
      <w:pPr>
        <w:spacing w:after="0" w:line="240" w:lineRule="auto"/>
        <w:jc w:val="both"/>
        <w:rPr>
          <w:bCs/>
          <w:lang w:val="sl-SI"/>
        </w:rPr>
      </w:pPr>
    </w:p>
    <w:p w14:paraId="57D59DD6" w14:textId="5FCAF819" w:rsidR="003C0245" w:rsidRPr="00A9353A" w:rsidRDefault="003C0245" w:rsidP="002A48CF">
      <w:pPr>
        <w:pStyle w:val="Naslov1"/>
        <w:spacing w:before="0" w:line="240" w:lineRule="auto"/>
        <w:rPr>
          <w:lang w:val="sl-SI"/>
        </w:rPr>
      </w:pPr>
      <w:bookmarkStart w:id="51" w:name="_Toc354557050"/>
      <w:bookmarkStart w:id="52" w:name="_Toc365966202"/>
      <w:bookmarkStart w:id="53" w:name="_Toc172563508"/>
      <w:bookmarkStart w:id="54" w:name="_Toc172724227"/>
      <w:bookmarkStart w:id="55" w:name="_Toc188004871"/>
      <w:r w:rsidRPr="00A9353A">
        <w:rPr>
          <w:lang w:val="sl-SI"/>
        </w:rPr>
        <w:t>POROČANJE</w:t>
      </w:r>
      <w:bookmarkEnd w:id="51"/>
      <w:bookmarkEnd w:id="52"/>
      <w:bookmarkEnd w:id="53"/>
      <w:bookmarkEnd w:id="54"/>
      <w:bookmarkEnd w:id="55"/>
    </w:p>
    <w:p w14:paraId="5518049D" w14:textId="77777777" w:rsidR="001D6118" w:rsidRPr="00A9353A" w:rsidRDefault="001D6118" w:rsidP="002A48CF">
      <w:pPr>
        <w:pStyle w:val="Naslov2"/>
        <w:numPr>
          <w:ilvl w:val="0"/>
          <w:numId w:val="0"/>
        </w:numPr>
        <w:spacing w:before="0" w:line="240" w:lineRule="auto"/>
        <w:ind w:left="576" w:hanging="576"/>
        <w:jc w:val="both"/>
        <w:rPr>
          <w:lang w:val="sl-SI"/>
        </w:rPr>
      </w:pPr>
    </w:p>
    <w:p w14:paraId="39150969" w14:textId="3282629B" w:rsidR="003C0245" w:rsidRPr="00A9353A" w:rsidRDefault="003C0245" w:rsidP="002A48CF">
      <w:pPr>
        <w:pStyle w:val="Naslov2"/>
        <w:spacing w:before="0" w:line="240" w:lineRule="auto"/>
        <w:rPr>
          <w:lang w:val="sl-SI"/>
        </w:rPr>
      </w:pPr>
      <w:bookmarkStart w:id="56" w:name="_Toc172563509"/>
      <w:bookmarkStart w:id="57" w:name="_Toc172724228"/>
      <w:bookmarkStart w:id="58" w:name="_Toc188004872"/>
      <w:r w:rsidRPr="00A9353A">
        <w:rPr>
          <w:lang w:val="sl-SI"/>
        </w:rPr>
        <w:t>Vsebinsko poročanje</w:t>
      </w:r>
      <w:bookmarkEnd w:id="56"/>
      <w:bookmarkEnd w:id="57"/>
      <w:bookmarkEnd w:id="58"/>
    </w:p>
    <w:p w14:paraId="4E51AFEE" w14:textId="7ACD2F16" w:rsidR="00EB67B6" w:rsidRPr="00A9353A" w:rsidRDefault="00EB67B6" w:rsidP="002A48CF">
      <w:pPr>
        <w:spacing w:after="0" w:line="240" w:lineRule="auto"/>
        <w:jc w:val="both"/>
        <w:rPr>
          <w:lang w:val="sl-SI"/>
        </w:rPr>
      </w:pPr>
      <w:r w:rsidRPr="00A9353A">
        <w:rPr>
          <w:lang w:val="sl-SI"/>
        </w:rPr>
        <w:t xml:space="preserve">Letno poročanje za tehnično podporo v skladu z odstopanjem od člena 4.13 Uredbe </w:t>
      </w:r>
      <w:r w:rsidRPr="00A9353A">
        <w:rPr>
          <w:u w:val="single"/>
          <w:lang w:val="sl-SI"/>
        </w:rPr>
        <w:t>ni potrebno.</w:t>
      </w:r>
      <w:r w:rsidR="00170EC5" w:rsidRPr="00A9353A">
        <w:rPr>
          <w:lang w:val="sl-SI"/>
        </w:rPr>
        <w:t xml:space="preserve"> NKO pripravi samo </w:t>
      </w:r>
      <w:r w:rsidR="00170EC5" w:rsidRPr="00A9353A">
        <w:rPr>
          <w:u w:val="single"/>
          <w:lang w:val="sl-SI"/>
        </w:rPr>
        <w:t>zaključno poročilo o tehnični podpori</w:t>
      </w:r>
      <w:r w:rsidR="00170EC5" w:rsidRPr="00A9353A">
        <w:rPr>
          <w:lang w:val="sl-SI"/>
        </w:rPr>
        <w:t xml:space="preserve"> v obliki in v skladu s postopki, določenimi v členu 4.14 Uredbe.</w:t>
      </w:r>
    </w:p>
    <w:p w14:paraId="0445EA62" w14:textId="77777777" w:rsidR="002A48CF" w:rsidRDefault="002A48CF" w:rsidP="002A48CF">
      <w:pPr>
        <w:spacing w:after="0" w:line="240" w:lineRule="auto"/>
        <w:jc w:val="both"/>
        <w:rPr>
          <w:lang w:val="sl-SI"/>
        </w:rPr>
      </w:pPr>
    </w:p>
    <w:p w14:paraId="76A1BABC" w14:textId="5498C838" w:rsidR="001D6118" w:rsidRDefault="003C0245" w:rsidP="002A48CF">
      <w:pPr>
        <w:spacing w:after="0" w:line="240" w:lineRule="auto"/>
        <w:jc w:val="both"/>
        <w:rPr>
          <w:lang w:val="sl-SI"/>
        </w:rPr>
      </w:pPr>
      <w:r w:rsidRPr="00A9353A">
        <w:rPr>
          <w:lang w:val="sl-SI"/>
        </w:rPr>
        <w:t>NK</w:t>
      </w:r>
      <w:r w:rsidR="001D6118" w:rsidRPr="00A9353A">
        <w:rPr>
          <w:lang w:val="sl-SI"/>
        </w:rPr>
        <w:t>O</w:t>
      </w:r>
      <w:r w:rsidRPr="00A9353A">
        <w:rPr>
          <w:lang w:val="sl-SI"/>
        </w:rPr>
        <w:t xml:space="preserve"> skladno s členom</w:t>
      </w:r>
      <w:r w:rsidR="001D6118" w:rsidRPr="00A9353A">
        <w:rPr>
          <w:lang w:val="sl-SI"/>
        </w:rPr>
        <w:t xml:space="preserve"> 5.4 Uredbe </w:t>
      </w:r>
      <w:r w:rsidR="001D6118" w:rsidRPr="00A9353A">
        <w:rPr>
          <w:u w:val="single"/>
          <w:lang w:val="sl-SI"/>
        </w:rPr>
        <w:t>enkrat letno, najkasneje pa do konca oktobra, na SECO v razpravo in  odobritev predloži podroben letni načrt in proračun</w:t>
      </w:r>
      <w:r w:rsidR="00EB67B6" w:rsidRPr="00A9353A">
        <w:rPr>
          <w:u w:val="single"/>
          <w:lang w:val="sl-SI"/>
        </w:rPr>
        <w:t xml:space="preserve"> za sredstva tehnične podpore</w:t>
      </w:r>
      <w:r w:rsidR="001D6118" w:rsidRPr="00A9353A">
        <w:rPr>
          <w:u w:val="single"/>
          <w:lang w:val="sl-SI"/>
        </w:rPr>
        <w:t xml:space="preserve"> za prihodnje leto</w:t>
      </w:r>
      <w:r w:rsidR="001D6118" w:rsidRPr="00A9353A">
        <w:rPr>
          <w:rStyle w:val="Sprotnaopomba-sklic"/>
          <w:lang w:val="sl-SI"/>
        </w:rPr>
        <w:footnoteReference w:id="4"/>
      </w:r>
      <w:r w:rsidR="001D6118" w:rsidRPr="00A9353A">
        <w:rPr>
          <w:lang w:val="sl-SI"/>
        </w:rPr>
        <w:t>. Za predlagane izdatke mora NKO izkazati relevantnost, ustreznost in sorazmernost.</w:t>
      </w:r>
    </w:p>
    <w:p w14:paraId="131F24A8" w14:textId="77777777" w:rsidR="002A48CF" w:rsidRPr="00A9353A" w:rsidRDefault="002A48CF" w:rsidP="002A48CF">
      <w:pPr>
        <w:spacing w:after="0" w:line="240" w:lineRule="auto"/>
        <w:jc w:val="both"/>
        <w:rPr>
          <w:lang w:val="sl-SI"/>
        </w:rPr>
      </w:pPr>
    </w:p>
    <w:p w14:paraId="30A4AFCC" w14:textId="602E48C2" w:rsidR="003C0245" w:rsidRPr="00A9353A" w:rsidRDefault="003C0245" w:rsidP="002A48CF">
      <w:pPr>
        <w:pStyle w:val="Naslov2"/>
        <w:spacing w:before="0" w:line="240" w:lineRule="auto"/>
        <w:rPr>
          <w:lang w:val="sl-SI"/>
        </w:rPr>
      </w:pPr>
      <w:bookmarkStart w:id="59" w:name="_Toc365966204"/>
      <w:bookmarkStart w:id="60" w:name="_Toc172563510"/>
      <w:bookmarkStart w:id="61" w:name="_Toc172724229"/>
      <w:bookmarkStart w:id="62" w:name="_Toc188004873"/>
      <w:r w:rsidRPr="00A9353A">
        <w:rPr>
          <w:lang w:val="sl-SI"/>
        </w:rPr>
        <w:t>Finančno poročanje</w:t>
      </w:r>
      <w:bookmarkEnd w:id="59"/>
      <w:bookmarkEnd w:id="60"/>
      <w:bookmarkEnd w:id="61"/>
      <w:bookmarkEnd w:id="62"/>
    </w:p>
    <w:p w14:paraId="28CAD3DA" w14:textId="6BCD1EBF" w:rsidR="004216A1" w:rsidRDefault="00D5475A" w:rsidP="002A48CF">
      <w:pPr>
        <w:spacing w:after="0" w:line="240" w:lineRule="auto"/>
        <w:jc w:val="both"/>
        <w:rPr>
          <w:lang w:val="sl-SI"/>
        </w:rPr>
      </w:pPr>
      <w:r w:rsidRPr="00A9353A">
        <w:rPr>
          <w:u w:val="single"/>
          <w:lang w:val="sl-SI"/>
        </w:rPr>
        <w:t>Obdobje poročanja traja šest mesecev in zajema obdobje od januarja do junija (od 1. 1. do 30. 6.) in od julija do decembra (od 1. 7. do 31. 12.)</w:t>
      </w:r>
      <w:r w:rsidRPr="00A9353A">
        <w:rPr>
          <w:rStyle w:val="Sprotnaopomba-sklic"/>
          <w:lang w:val="sl-SI"/>
        </w:rPr>
        <w:footnoteReference w:id="5"/>
      </w:r>
      <w:r w:rsidRPr="00A9353A">
        <w:rPr>
          <w:lang w:val="sl-SI"/>
        </w:rPr>
        <w:t xml:space="preserve">. Švica zahteva, da se finančno poročilo posreduje vsakih šest mesecev na predpisanem obrazcu </w:t>
      </w:r>
      <w:r w:rsidR="004216A1" w:rsidRPr="00A9353A">
        <w:rPr>
          <w:b/>
          <w:bCs/>
          <w:lang w:val="sl-SI"/>
        </w:rPr>
        <w:t>»Zahtevek za povračilo izdatkov«</w:t>
      </w:r>
      <w:r w:rsidR="004216A1" w:rsidRPr="00A9353A">
        <w:rPr>
          <w:lang w:val="sl-SI"/>
        </w:rPr>
        <w:t xml:space="preserve"> (</w:t>
      </w:r>
      <w:proofErr w:type="spellStart"/>
      <w:r w:rsidR="004216A1" w:rsidRPr="00A9353A">
        <w:rPr>
          <w:lang w:val="sl-SI"/>
        </w:rPr>
        <w:t>t.i</w:t>
      </w:r>
      <w:proofErr w:type="spellEnd"/>
      <w:r w:rsidR="004216A1" w:rsidRPr="00A9353A">
        <w:rPr>
          <w:lang w:val="sl-SI"/>
        </w:rPr>
        <w:t>. obrazec »</w:t>
      </w:r>
      <w:proofErr w:type="spellStart"/>
      <w:r w:rsidR="004216A1" w:rsidRPr="00A9353A">
        <w:rPr>
          <w:lang w:val="sl-SI"/>
        </w:rPr>
        <w:t>Reimbursement</w:t>
      </w:r>
      <w:proofErr w:type="spellEnd"/>
      <w:r w:rsidR="004216A1" w:rsidRPr="00A9353A">
        <w:rPr>
          <w:lang w:val="sl-SI"/>
        </w:rPr>
        <w:t xml:space="preserve"> </w:t>
      </w:r>
      <w:proofErr w:type="spellStart"/>
      <w:r w:rsidR="004216A1" w:rsidRPr="00A9353A">
        <w:rPr>
          <w:lang w:val="sl-SI"/>
        </w:rPr>
        <w:t>Request</w:t>
      </w:r>
      <w:proofErr w:type="spellEnd"/>
      <w:r w:rsidR="004216A1" w:rsidRPr="00A9353A">
        <w:rPr>
          <w:lang w:val="sl-SI"/>
        </w:rPr>
        <w:t xml:space="preserve">«). Zahtevke za povračilo je </w:t>
      </w:r>
      <w:r w:rsidR="00284836" w:rsidRPr="00A9353A">
        <w:rPr>
          <w:lang w:val="sl-SI"/>
        </w:rPr>
        <w:t>potrebno</w:t>
      </w:r>
      <w:r w:rsidR="004216A1" w:rsidRPr="00A9353A">
        <w:rPr>
          <w:lang w:val="sl-SI"/>
        </w:rPr>
        <w:t xml:space="preserve"> predložiti SECO najkasneje v roku treh mesecev po koncu zadevnega obdobja poročanja. Zadnji zahtevek za povračilo je treba predložiti S</w:t>
      </w:r>
      <w:r w:rsidR="00CC52DA" w:rsidRPr="00A9353A">
        <w:rPr>
          <w:lang w:val="sl-SI"/>
        </w:rPr>
        <w:t>E</w:t>
      </w:r>
      <w:r w:rsidR="004216A1" w:rsidRPr="00A9353A">
        <w:rPr>
          <w:lang w:val="sl-SI"/>
        </w:rPr>
        <w:t>CO najpozneje šest mesecev po zaključku tehnične podpore.</w:t>
      </w:r>
    </w:p>
    <w:p w14:paraId="58A1BBA2" w14:textId="77777777" w:rsidR="002A48CF" w:rsidRPr="00A9353A" w:rsidRDefault="002A48CF" w:rsidP="002A48CF">
      <w:pPr>
        <w:spacing w:after="0" w:line="240" w:lineRule="auto"/>
        <w:jc w:val="both"/>
        <w:rPr>
          <w:lang w:val="sl-SI"/>
        </w:rPr>
      </w:pPr>
    </w:p>
    <w:p w14:paraId="4067A61C" w14:textId="77777777" w:rsidR="004216A1" w:rsidRPr="00A9353A" w:rsidRDefault="003C0245" w:rsidP="002A48CF">
      <w:pPr>
        <w:spacing w:after="0" w:line="240" w:lineRule="auto"/>
        <w:jc w:val="both"/>
        <w:rPr>
          <w:lang w:val="sl-SI"/>
        </w:rPr>
      </w:pPr>
      <w:bookmarkStart w:id="63" w:name="_Toc526838547"/>
      <w:bookmarkStart w:id="64" w:name="_Toc526839013"/>
      <w:bookmarkStart w:id="65" w:name="_Toc526839188"/>
      <w:bookmarkStart w:id="66" w:name="_Toc365966205"/>
      <w:bookmarkEnd w:id="63"/>
      <w:bookmarkEnd w:id="64"/>
      <w:bookmarkEnd w:id="65"/>
      <w:r w:rsidRPr="00A9353A">
        <w:rPr>
          <w:lang w:val="sl-SI"/>
        </w:rPr>
        <w:t>Vsakih 6 mesecev</w:t>
      </w:r>
      <w:r w:rsidR="00CC4C9C" w:rsidRPr="00A9353A">
        <w:rPr>
          <w:rStyle w:val="Sprotnaopomba-sklic"/>
          <w:lang w:val="sl-SI"/>
        </w:rPr>
        <w:footnoteReference w:id="6"/>
      </w:r>
      <w:r w:rsidRPr="00A9353A">
        <w:rPr>
          <w:lang w:val="sl-SI"/>
        </w:rPr>
        <w:t xml:space="preserve"> NK</w:t>
      </w:r>
      <w:r w:rsidR="00CC4C9C" w:rsidRPr="00A9353A">
        <w:rPr>
          <w:lang w:val="sl-SI"/>
        </w:rPr>
        <w:t>O</w:t>
      </w:r>
      <w:r w:rsidRPr="00A9353A">
        <w:rPr>
          <w:lang w:val="sl-SI"/>
        </w:rPr>
        <w:t xml:space="preserve"> pripravi </w:t>
      </w:r>
      <w:r w:rsidR="00CC4C9C" w:rsidRPr="00A9353A">
        <w:rPr>
          <w:b/>
          <w:bCs/>
          <w:lang w:val="sl-SI"/>
        </w:rPr>
        <w:t>»Zahtevek za povračilo izdatkov«</w:t>
      </w:r>
      <w:r w:rsidR="00CC4C9C" w:rsidRPr="00A9353A">
        <w:rPr>
          <w:lang w:val="sl-SI"/>
        </w:rPr>
        <w:t xml:space="preserve"> (»</w:t>
      </w:r>
      <w:proofErr w:type="spellStart"/>
      <w:r w:rsidR="00CC4C9C" w:rsidRPr="00A9353A">
        <w:rPr>
          <w:lang w:val="sl-SI"/>
        </w:rPr>
        <w:t>Reimbursement</w:t>
      </w:r>
      <w:proofErr w:type="spellEnd"/>
      <w:r w:rsidR="00CC4C9C" w:rsidRPr="00A9353A">
        <w:rPr>
          <w:lang w:val="sl-SI"/>
        </w:rPr>
        <w:t xml:space="preserve"> </w:t>
      </w:r>
      <w:proofErr w:type="spellStart"/>
      <w:r w:rsidR="00CC4C9C" w:rsidRPr="00A9353A">
        <w:rPr>
          <w:lang w:val="sl-SI"/>
        </w:rPr>
        <w:t>Request</w:t>
      </w:r>
      <w:proofErr w:type="spellEnd"/>
      <w:r w:rsidR="00CC4C9C" w:rsidRPr="00A9353A">
        <w:rPr>
          <w:lang w:val="sl-SI"/>
        </w:rPr>
        <w:t>«)</w:t>
      </w:r>
      <w:r w:rsidRPr="00A9353A">
        <w:rPr>
          <w:lang w:val="sl-SI"/>
        </w:rPr>
        <w:t>, ki vključuje izdatke iz naslova Tehnične po</w:t>
      </w:r>
      <w:r w:rsidR="00CC4C9C" w:rsidRPr="00A9353A">
        <w:rPr>
          <w:lang w:val="sl-SI"/>
        </w:rPr>
        <w:t>dpore</w:t>
      </w:r>
      <w:r w:rsidRPr="00A9353A">
        <w:rPr>
          <w:lang w:val="sl-SI"/>
        </w:rPr>
        <w:t>, ki so nastali v obdobju</w:t>
      </w:r>
      <w:r w:rsidR="00CC4C9C" w:rsidRPr="00A9353A">
        <w:rPr>
          <w:lang w:val="sl-SI"/>
        </w:rPr>
        <w:t xml:space="preserve"> poročanja</w:t>
      </w:r>
      <w:r w:rsidRPr="00A9353A">
        <w:rPr>
          <w:lang w:val="sl-SI"/>
        </w:rPr>
        <w:t xml:space="preserve">. </w:t>
      </w:r>
    </w:p>
    <w:p w14:paraId="35AC6F78" w14:textId="63F9EB1D" w:rsidR="002A48CF" w:rsidRDefault="003C0245" w:rsidP="002A48CF">
      <w:pPr>
        <w:spacing w:after="0" w:line="240" w:lineRule="auto"/>
        <w:jc w:val="both"/>
        <w:rPr>
          <w:lang w:val="sl-SI"/>
        </w:rPr>
      </w:pPr>
      <w:r w:rsidRPr="00A9353A">
        <w:rPr>
          <w:lang w:val="sl-SI"/>
        </w:rPr>
        <w:t>Najkasneje tri tedne po zaključku obdobja</w:t>
      </w:r>
      <w:r w:rsidR="00CC4C9C" w:rsidRPr="00A9353A">
        <w:rPr>
          <w:lang w:val="sl-SI"/>
        </w:rPr>
        <w:t xml:space="preserve"> poročanja posamezni</w:t>
      </w:r>
      <w:r w:rsidRPr="00A9353A">
        <w:rPr>
          <w:lang w:val="sl-SI"/>
        </w:rPr>
        <w:t xml:space="preserve"> upravičenec Tehnične po</w:t>
      </w:r>
      <w:r w:rsidR="00CC4C9C" w:rsidRPr="00A9353A">
        <w:rPr>
          <w:lang w:val="sl-SI"/>
        </w:rPr>
        <w:t xml:space="preserve">dpore (MKRR (NKO), MF (PO) in UNP (RO) in MOPE (NP) </w:t>
      </w:r>
      <w:r w:rsidRPr="00A9353A">
        <w:rPr>
          <w:lang w:val="sl-SI"/>
        </w:rPr>
        <w:t>pripravi poročilo</w:t>
      </w:r>
      <w:r w:rsidR="00D769D3" w:rsidRPr="00A9353A">
        <w:rPr>
          <w:lang w:val="sl-SI"/>
        </w:rPr>
        <w:t xml:space="preserve"> za izdatke preteklega obdobja poročanja na </w:t>
      </w:r>
      <w:r w:rsidR="00CC4C9C" w:rsidRPr="00A9353A">
        <w:rPr>
          <w:b/>
          <w:bCs/>
          <w:lang w:val="sl-SI"/>
        </w:rPr>
        <w:t>obrazcu, ki ga oblikuje NKO</w:t>
      </w:r>
      <w:r w:rsidR="00CC4C9C" w:rsidRPr="00A9353A">
        <w:rPr>
          <w:lang w:val="sl-SI"/>
        </w:rPr>
        <w:t xml:space="preserve"> na način, da zajema vse informacije, ki jih zahteva Švica za poročanje o nastalih izdatkih na ravni tehnične podpore v</w:t>
      </w:r>
      <w:r w:rsidR="00421A7C">
        <w:rPr>
          <w:lang w:val="sl-SI"/>
        </w:rPr>
        <w:t xml:space="preserve"> obrazcu</w:t>
      </w:r>
      <w:r w:rsidR="00CC4C9C" w:rsidRPr="00A9353A">
        <w:rPr>
          <w:lang w:val="sl-SI"/>
        </w:rPr>
        <w:t xml:space="preserve"> »Zahtevku za povračilo izdatkov« </w:t>
      </w:r>
      <w:r w:rsidR="00ED0C6A" w:rsidRPr="00A9353A">
        <w:rPr>
          <w:lang w:val="sl-SI"/>
        </w:rPr>
        <w:t xml:space="preserve">in obrazec z vso podporno dokumentacijo (dokazili) </w:t>
      </w:r>
      <w:r w:rsidRPr="00A9353A">
        <w:rPr>
          <w:lang w:val="sl-SI"/>
        </w:rPr>
        <w:t xml:space="preserve">posreduje </w:t>
      </w:r>
      <w:r w:rsidR="00CC4C9C" w:rsidRPr="00A9353A">
        <w:rPr>
          <w:lang w:val="sl-SI"/>
        </w:rPr>
        <w:t xml:space="preserve">v pregled </w:t>
      </w:r>
      <w:r w:rsidRPr="00A9353A">
        <w:rPr>
          <w:lang w:val="sl-SI"/>
        </w:rPr>
        <w:t>Kontrolni enoti</w:t>
      </w:r>
      <w:r w:rsidR="00CC4C9C" w:rsidRPr="00A9353A">
        <w:rPr>
          <w:lang w:val="sl-SI"/>
        </w:rPr>
        <w:t xml:space="preserve"> NKO</w:t>
      </w:r>
      <w:r w:rsidRPr="00A9353A">
        <w:rPr>
          <w:lang w:val="sl-SI"/>
        </w:rPr>
        <w:t>.</w:t>
      </w:r>
    </w:p>
    <w:p w14:paraId="6A8B4486" w14:textId="6D2B6AC8" w:rsidR="004216A1" w:rsidRPr="00A9353A" w:rsidRDefault="003C0245" w:rsidP="002A48CF">
      <w:pPr>
        <w:spacing w:after="0" w:line="240" w:lineRule="auto"/>
        <w:jc w:val="both"/>
        <w:rPr>
          <w:lang w:val="sl-SI"/>
        </w:rPr>
      </w:pPr>
      <w:r w:rsidRPr="00A9353A">
        <w:rPr>
          <w:lang w:val="sl-SI"/>
        </w:rPr>
        <w:lastRenderedPageBreak/>
        <w:t xml:space="preserve"> </w:t>
      </w:r>
    </w:p>
    <w:p w14:paraId="48794B40" w14:textId="2A0F5E54" w:rsidR="004216A1" w:rsidRDefault="003C0245" w:rsidP="002A48CF">
      <w:pPr>
        <w:spacing w:after="0" w:line="240" w:lineRule="auto"/>
        <w:jc w:val="both"/>
        <w:rPr>
          <w:lang w:val="sl-SI"/>
        </w:rPr>
      </w:pPr>
      <w:r w:rsidRPr="00A9353A">
        <w:rPr>
          <w:lang w:val="sl-SI"/>
        </w:rPr>
        <w:t>Kontrolna enota</w:t>
      </w:r>
      <w:r w:rsidR="00CC4C9C" w:rsidRPr="00A9353A">
        <w:rPr>
          <w:lang w:val="sl-SI"/>
        </w:rPr>
        <w:t xml:space="preserve"> NKO</w:t>
      </w:r>
      <w:r w:rsidRPr="00A9353A">
        <w:rPr>
          <w:lang w:val="sl-SI"/>
        </w:rPr>
        <w:t xml:space="preserve"> poročilo pregleda in najkasneje v roku </w:t>
      </w:r>
      <w:r w:rsidR="00421A7C">
        <w:rPr>
          <w:lang w:val="sl-SI"/>
        </w:rPr>
        <w:t>petih</w:t>
      </w:r>
      <w:r w:rsidRPr="00A9353A">
        <w:rPr>
          <w:lang w:val="sl-SI"/>
        </w:rPr>
        <w:t xml:space="preserve"> tednov</w:t>
      </w:r>
      <w:r w:rsidR="00421A7C">
        <w:rPr>
          <w:lang w:val="sl-SI"/>
        </w:rPr>
        <w:t xml:space="preserve"> od prejema poročila</w:t>
      </w:r>
      <w:r w:rsidRPr="00A9353A">
        <w:rPr>
          <w:lang w:val="sl-SI"/>
        </w:rPr>
        <w:t xml:space="preserve"> izda</w:t>
      </w:r>
      <w:r w:rsidR="00421A7C">
        <w:rPr>
          <w:lang w:val="sl-SI"/>
        </w:rPr>
        <w:t xml:space="preserve"> in posreduje</w:t>
      </w:r>
      <w:r w:rsidRPr="00A9353A">
        <w:rPr>
          <w:lang w:val="sl-SI"/>
        </w:rPr>
        <w:t xml:space="preserve"> obvestilo o opravljeni kontroli</w:t>
      </w:r>
      <w:r w:rsidR="004216A1" w:rsidRPr="00A9353A">
        <w:rPr>
          <w:lang w:val="sl-SI"/>
        </w:rPr>
        <w:t xml:space="preserve"> posameznemu</w:t>
      </w:r>
      <w:r w:rsidRPr="00A9353A">
        <w:rPr>
          <w:lang w:val="sl-SI"/>
        </w:rPr>
        <w:t xml:space="preserve"> upravičencu Tehnične pomoči</w:t>
      </w:r>
      <w:r w:rsidR="00CC52DA" w:rsidRPr="00A9353A">
        <w:rPr>
          <w:lang w:val="sl-SI"/>
        </w:rPr>
        <w:t xml:space="preserve"> in v vednost NKO</w:t>
      </w:r>
      <w:r w:rsidRPr="00A9353A">
        <w:rPr>
          <w:lang w:val="sl-SI"/>
        </w:rPr>
        <w:t xml:space="preserve">. </w:t>
      </w:r>
    </w:p>
    <w:p w14:paraId="4D4D7019" w14:textId="77777777" w:rsidR="002A48CF" w:rsidRPr="00A9353A" w:rsidRDefault="002A48CF" w:rsidP="002A48CF">
      <w:pPr>
        <w:spacing w:after="0" w:line="240" w:lineRule="auto"/>
        <w:jc w:val="both"/>
        <w:rPr>
          <w:lang w:val="sl-SI"/>
        </w:rPr>
      </w:pPr>
    </w:p>
    <w:p w14:paraId="73FBE14F" w14:textId="5E4E54F4" w:rsidR="004216A1" w:rsidRDefault="003C0245" w:rsidP="002A48CF">
      <w:pPr>
        <w:spacing w:after="0" w:line="240" w:lineRule="auto"/>
        <w:jc w:val="both"/>
        <w:rPr>
          <w:lang w:val="sl-SI"/>
        </w:rPr>
      </w:pPr>
      <w:r w:rsidRPr="00A9353A">
        <w:rPr>
          <w:lang w:val="sl-SI"/>
        </w:rPr>
        <w:t xml:space="preserve">Po prejemu navedenega obvestila </w:t>
      </w:r>
      <w:r w:rsidR="00CC4C9C" w:rsidRPr="00A9353A">
        <w:rPr>
          <w:lang w:val="sl-SI"/>
        </w:rPr>
        <w:t xml:space="preserve">s strani </w:t>
      </w:r>
      <w:r w:rsidR="004216A1" w:rsidRPr="00A9353A">
        <w:rPr>
          <w:lang w:val="sl-SI"/>
        </w:rPr>
        <w:t>Kontrolne enote NKO</w:t>
      </w:r>
      <w:r w:rsidRPr="00A9353A">
        <w:rPr>
          <w:lang w:val="sl-SI"/>
        </w:rPr>
        <w:t>, NK</w:t>
      </w:r>
      <w:r w:rsidR="00CC4C9C" w:rsidRPr="00A9353A">
        <w:rPr>
          <w:lang w:val="sl-SI"/>
        </w:rPr>
        <w:t>O</w:t>
      </w:r>
      <w:r w:rsidRPr="00A9353A">
        <w:rPr>
          <w:lang w:val="sl-SI"/>
        </w:rPr>
        <w:t xml:space="preserve"> pripravi </w:t>
      </w:r>
      <w:r w:rsidR="00175C27" w:rsidRPr="00A9353A">
        <w:rPr>
          <w:lang w:val="sl-SI"/>
        </w:rPr>
        <w:t>»Zahtevek za povračilo izdatkov«,</w:t>
      </w:r>
      <w:r w:rsidR="00175C27" w:rsidRPr="00A9353A">
        <w:rPr>
          <w:b/>
          <w:bCs/>
          <w:lang w:val="sl-SI"/>
        </w:rPr>
        <w:t xml:space="preserve"> </w:t>
      </w:r>
      <w:r w:rsidR="00175C27" w:rsidRPr="00A9353A">
        <w:rPr>
          <w:lang w:val="sl-SI"/>
        </w:rPr>
        <w:t xml:space="preserve">ki vključuje izdatke </w:t>
      </w:r>
      <w:r w:rsidRPr="00A9353A">
        <w:rPr>
          <w:lang w:val="sl-SI"/>
        </w:rPr>
        <w:t>vseh upravičencev Tehnične po</w:t>
      </w:r>
      <w:r w:rsidR="00175C27" w:rsidRPr="00A9353A">
        <w:rPr>
          <w:lang w:val="sl-SI"/>
        </w:rPr>
        <w:t>dpore</w:t>
      </w:r>
      <w:r w:rsidRPr="00A9353A">
        <w:rPr>
          <w:lang w:val="sl-SI"/>
        </w:rPr>
        <w:t xml:space="preserve"> in ga </w:t>
      </w:r>
      <w:r w:rsidR="0026525C" w:rsidRPr="00A9353A">
        <w:rPr>
          <w:lang w:val="sl-SI"/>
        </w:rPr>
        <w:t xml:space="preserve">po e-pošti </w:t>
      </w:r>
      <w:r w:rsidRPr="00A9353A">
        <w:rPr>
          <w:lang w:val="sl-SI"/>
        </w:rPr>
        <w:t xml:space="preserve">posreduje </w:t>
      </w:r>
      <w:r w:rsidR="00175C27" w:rsidRPr="00A9353A">
        <w:rPr>
          <w:lang w:val="sl-SI"/>
        </w:rPr>
        <w:t>PO</w:t>
      </w:r>
      <w:r w:rsidRPr="00A9353A">
        <w:rPr>
          <w:lang w:val="sl-SI"/>
        </w:rPr>
        <w:t xml:space="preserve">, ki v roku dveh tednov </w:t>
      </w:r>
      <w:r w:rsidR="00CC52DA" w:rsidRPr="00A9353A">
        <w:rPr>
          <w:lang w:val="sl-SI"/>
        </w:rPr>
        <w:t>potrdi</w:t>
      </w:r>
      <w:r w:rsidR="00175C27" w:rsidRPr="00A9353A">
        <w:rPr>
          <w:lang w:val="sl-SI"/>
        </w:rPr>
        <w:t xml:space="preserve"> upravičene izdatke</w:t>
      </w:r>
      <w:r w:rsidR="00CC52DA" w:rsidRPr="00A9353A">
        <w:rPr>
          <w:lang w:val="sl-SI"/>
        </w:rPr>
        <w:t xml:space="preserve"> in</w:t>
      </w:r>
      <w:r w:rsidR="00175C27" w:rsidRPr="00A9353A">
        <w:rPr>
          <w:lang w:val="sl-SI"/>
        </w:rPr>
        <w:t xml:space="preserve"> posreduje zahtevek </w:t>
      </w:r>
      <w:r w:rsidR="00CC52DA" w:rsidRPr="00A9353A">
        <w:rPr>
          <w:lang w:val="sl-SI"/>
        </w:rPr>
        <w:t xml:space="preserve">na </w:t>
      </w:r>
      <w:r w:rsidR="00175C27" w:rsidRPr="00A9353A">
        <w:rPr>
          <w:lang w:val="sl-SI"/>
        </w:rPr>
        <w:t xml:space="preserve">SECO. </w:t>
      </w:r>
    </w:p>
    <w:p w14:paraId="65DDF328" w14:textId="77777777" w:rsidR="002A48CF" w:rsidRPr="00A9353A" w:rsidRDefault="002A48CF" w:rsidP="002A48CF">
      <w:pPr>
        <w:spacing w:after="0" w:line="240" w:lineRule="auto"/>
        <w:jc w:val="both"/>
        <w:rPr>
          <w:lang w:val="sl-SI"/>
        </w:rPr>
      </w:pPr>
    </w:p>
    <w:p w14:paraId="625F65CA" w14:textId="2ED9C8DF" w:rsidR="00175C27" w:rsidRPr="00A9353A" w:rsidRDefault="00175C27" w:rsidP="002A48CF">
      <w:pPr>
        <w:spacing w:after="0" w:line="240" w:lineRule="auto"/>
        <w:jc w:val="both"/>
        <w:rPr>
          <w:lang w:val="sl-SI"/>
        </w:rPr>
      </w:pPr>
      <w:r w:rsidRPr="00A9353A">
        <w:rPr>
          <w:lang w:val="sl-SI"/>
        </w:rPr>
        <w:t>V kolikor Švica potrdi zahtevek za povračilo izdatkov, zahtevani znesek v CHF v roku 30 dni nakaže na poseben bančni račun za izvrševanje plačilnih transakcij, ki ga odpre PO. PO povrne prejeta sredstva (v EUR) v državni proračun.</w:t>
      </w:r>
    </w:p>
    <w:p w14:paraId="4D8B8108" w14:textId="0C418D73" w:rsidR="007B4F4F" w:rsidRPr="00A9353A" w:rsidRDefault="007B4F4F" w:rsidP="002A48CF">
      <w:pPr>
        <w:spacing w:after="0" w:line="240" w:lineRule="auto"/>
        <w:rPr>
          <w:lang w:val="sl-SI"/>
        </w:rPr>
      </w:pPr>
    </w:p>
    <w:p w14:paraId="7DC5C836" w14:textId="0657DFD8" w:rsidR="00CC52DA" w:rsidRPr="00A9353A" w:rsidRDefault="007B4F4F" w:rsidP="002A48CF">
      <w:pPr>
        <w:spacing w:after="0" w:line="240" w:lineRule="auto"/>
        <w:jc w:val="both"/>
        <w:rPr>
          <w:b/>
          <w:bCs/>
          <w:i/>
          <w:iCs/>
          <w:lang w:val="sl-SI"/>
        </w:rPr>
      </w:pPr>
      <w:r w:rsidRPr="00A9353A">
        <w:rPr>
          <w:b/>
          <w:bCs/>
          <w:i/>
          <w:iCs/>
          <w:lang w:val="sl-SI"/>
        </w:rPr>
        <w:t>Slika 1: Dokumentarni in finančni tokovi za tehnično podporo</w:t>
      </w:r>
    </w:p>
    <w:p w14:paraId="60B3EF6D" w14:textId="3A2C8E6E" w:rsidR="00CC52DA" w:rsidRDefault="00CC52DA" w:rsidP="002A48CF">
      <w:pPr>
        <w:spacing w:after="0" w:line="240" w:lineRule="auto"/>
        <w:jc w:val="both"/>
        <w:rPr>
          <w:lang w:val="sl-SI"/>
        </w:rPr>
      </w:pPr>
      <w:r w:rsidRPr="00A9353A">
        <w:rPr>
          <w:rFonts w:ascii="Calibri" w:eastAsia="Calibri" w:hAnsi="Calibri" w:cs="Times New Roman"/>
          <w:noProof/>
          <w:kern w:val="2"/>
          <w:lang w:val="sl-SI"/>
          <w14:ligatures w14:val="standardContextual"/>
        </w:rPr>
        <w:drawing>
          <wp:inline distT="0" distB="0" distL="0" distR="0" wp14:anchorId="5A60DF83" wp14:editId="121D9BD4">
            <wp:extent cx="5755640" cy="3865279"/>
            <wp:effectExtent l="0" t="0" r="0" b="190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031" t="19207" r="20915" b="7899"/>
                    <a:stretch/>
                  </pic:blipFill>
                  <pic:spPr bwMode="auto">
                    <a:xfrm>
                      <a:off x="0" y="0"/>
                      <a:ext cx="5755640" cy="3865279"/>
                    </a:xfrm>
                    <a:prstGeom prst="rect">
                      <a:avLst/>
                    </a:prstGeom>
                    <a:ln>
                      <a:noFill/>
                    </a:ln>
                    <a:extLst>
                      <a:ext uri="{53640926-AAD7-44D8-BBD7-CCE9431645EC}">
                        <a14:shadowObscured xmlns:a14="http://schemas.microsoft.com/office/drawing/2010/main"/>
                      </a:ext>
                    </a:extLst>
                  </pic:spPr>
                </pic:pic>
              </a:graphicData>
            </a:graphic>
          </wp:inline>
        </w:drawing>
      </w:r>
    </w:p>
    <w:p w14:paraId="2A6C9131" w14:textId="77777777" w:rsidR="001749E2" w:rsidRPr="00A9353A" w:rsidRDefault="001749E2" w:rsidP="002A48CF">
      <w:pPr>
        <w:spacing w:after="0" w:line="240" w:lineRule="auto"/>
        <w:jc w:val="both"/>
        <w:rPr>
          <w:lang w:val="sl-SI"/>
        </w:rPr>
      </w:pPr>
    </w:p>
    <w:p w14:paraId="537BE564" w14:textId="6A3A738D" w:rsidR="003C0245" w:rsidRPr="00A9353A" w:rsidRDefault="003C0245" w:rsidP="002A48CF">
      <w:pPr>
        <w:pStyle w:val="Naslov1"/>
        <w:spacing w:before="0" w:line="240" w:lineRule="auto"/>
        <w:rPr>
          <w:lang w:val="sl-SI"/>
        </w:rPr>
      </w:pPr>
      <w:bookmarkStart w:id="67" w:name="_Toc172563511"/>
      <w:bookmarkStart w:id="68" w:name="_Toc172724230"/>
      <w:bookmarkStart w:id="69" w:name="_Toc354557056"/>
      <w:bookmarkStart w:id="70" w:name="_Toc188004874"/>
      <w:bookmarkEnd w:id="66"/>
      <w:r w:rsidRPr="00A9353A">
        <w:rPr>
          <w:lang w:val="sl-SI"/>
        </w:rPr>
        <w:t>UPRAVIČENOST IZDATKOV TEHNIČNE PO</w:t>
      </w:r>
      <w:r w:rsidR="002278FB" w:rsidRPr="00A9353A">
        <w:rPr>
          <w:lang w:val="sl-SI"/>
        </w:rPr>
        <w:t>DPORE</w:t>
      </w:r>
      <w:bookmarkEnd w:id="67"/>
      <w:bookmarkEnd w:id="68"/>
      <w:bookmarkEnd w:id="70"/>
    </w:p>
    <w:p w14:paraId="23460890" w14:textId="77777777" w:rsidR="006576C9" w:rsidRPr="00A9353A" w:rsidRDefault="006576C9" w:rsidP="002A48CF">
      <w:pPr>
        <w:spacing w:after="0" w:line="240" w:lineRule="auto"/>
        <w:rPr>
          <w:lang w:val="sl-SI"/>
        </w:rPr>
      </w:pPr>
    </w:p>
    <w:p w14:paraId="531C2031" w14:textId="29AD26B3" w:rsidR="003C0245" w:rsidRDefault="003C0245" w:rsidP="002A48CF">
      <w:pPr>
        <w:pStyle w:val="Naslov2"/>
        <w:spacing w:before="0" w:line="240" w:lineRule="auto"/>
        <w:rPr>
          <w:lang w:val="sl-SI"/>
        </w:rPr>
      </w:pPr>
      <w:bookmarkStart w:id="71" w:name="_Toc365966213"/>
      <w:bookmarkStart w:id="72" w:name="_Toc172563512"/>
      <w:bookmarkStart w:id="73" w:name="_Toc172724231"/>
      <w:bookmarkStart w:id="74" w:name="_Toc188004875"/>
      <w:r w:rsidRPr="00A9353A">
        <w:rPr>
          <w:lang w:val="sl-SI"/>
        </w:rPr>
        <w:t>Obdobje upravičenosti</w:t>
      </w:r>
      <w:bookmarkEnd w:id="69"/>
      <w:bookmarkEnd w:id="71"/>
      <w:bookmarkEnd w:id="72"/>
      <w:bookmarkEnd w:id="73"/>
      <w:bookmarkEnd w:id="74"/>
    </w:p>
    <w:p w14:paraId="2CFF769D" w14:textId="77777777" w:rsidR="002A48CF" w:rsidRPr="002A48CF" w:rsidRDefault="002A48CF" w:rsidP="002A48CF">
      <w:pPr>
        <w:rPr>
          <w:lang w:val="sl-SI"/>
        </w:rPr>
      </w:pPr>
    </w:p>
    <w:p w14:paraId="326EBF00" w14:textId="19746B71" w:rsidR="00BE440F" w:rsidRPr="00A9353A" w:rsidRDefault="00790594" w:rsidP="002A48CF">
      <w:pPr>
        <w:pStyle w:val="Naslov3"/>
        <w:spacing w:before="0" w:after="0"/>
        <w:rPr>
          <w:rFonts w:asciiTheme="minorHAnsi" w:hAnsiTheme="minorHAnsi" w:cstheme="minorHAnsi"/>
          <w:b w:val="0"/>
          <w:bCs w:val="0"/>
          <w:color w:val="0070C0"/>
          <w:sz w:val="22"/>
          <w:szCs w:val="22"/>
          <w:lang w:val="sl-SI"/>
        </w:rPr>
      </w:pPr>
      <w:bookmarkStart w:id="75" w:name="_Toc172563513"/>
      <w:bookmarkStart w:id="76" w:name="_Toc172724232"/>
      <w:bookmarkStart w:id="77" w:name="_Toc188004876"/>
      <w:r w:rsidRPr="00A9353A">
        <w:rPr>
          <w:rFonts w:asciiTheme="minorHAnsi" w:hAnsiTheme="minorHAnsi" w:cstheme="minorHAnsi"/>
          <w:b w:val="0"/>
          <w:bCs w:val="0"/>
          <w:color w:val="0070C0"/>
          <w:sz w:val="22"/>
          <w:szCs w:val="22"/>
          <w:lang w:val="sl-SI"/>
        </w:rPr>
        <w:t>Sklad za t</w:t>
      </w:r>
      <w:r w:rsidR="00BE440F" w:rsidRPr="00A9353A">
        <w:rPr>
          <w:rFonts w:asciiTheme="minorHAnsi" w:hAnsiTheme="minorHAnsi" w:cstheme="minorHAnsi"/>
          <w:b w:val="0"/>
          <w:bCs w:val="0"/>
          <w:color w:val="0070C0"/>
          <w:sz w:val="22"/>
          <w:szCs w:val="22"/>
          <w:lang w:val="sl-SI"/>
        </w:rPr>
        <w:t>ehničn</w:t>
      </w:r>
      <w:r w:rsidRPr="00A9353A">
        <w:rPr>
          <w:rFonts w:asciiTheme="minorHAnsi" w:hAnsiTheme="minorHAnsi" w:cstheme="minorHAnsi"/>
          <w:b w:val="0"/>
          <w:bCs w:val="0"/>
          <w:color w:val="0070C0"/>
          <w:sz w:val="22"/>
          <w:szCs w:val="22"/>
          <w:lang w:val="sl-SI"/>
        </w:rPr>
        <w:t>o</w:t>
      </w:r>
      <w:r w:rsidR="00BE440F" w:rsidRPr="00A9353A">
        <w:rPr>
          <w:rFonts w:asciiTheme="minorHAnsi" w:hAnsiTheme="minorHAnsi" w:cstheme="minorHAnsi"/>
          <w:b w:val="0"/>
          <w:bCs w:val="0"/>
          <w:color w:val="0070C0"/>
          <w:sz w:val="22"/>
          <w:szCs w:val="22"/>
          <w:lang w:val="sl-SI"/>
        </w:rPr>
        <w:t xml:space="preserve"> pomoč</w:t>
      </w:r>
      <w:bookmarkEnd w:id="75"/>
      <w:bookmarkEnd w:id="76"/>
      <w:bookmarkEnd w:id="77"/>
    </w:p>
    <w:p w14:paraId="1DFF5C04" w14:textId="67B1B37C" w:rsidR="002278FB" w:rsidRDefault="003C0245" w:rsidP="002A48CF">
      <w:pPr>
        <w:spacing w:after="0" w:line="240" w:lineRule="auto"/>
        <w:jc w:val="both"/>
        <w:rPr>
          <w:b/>
          <w:bCs/>
          <w:lang w:val="sl-SI"/>
        </w:rPr>
      </w:pPr>
      <w:r w:rsidRPr="00A9353A">
        <w:rPr>
          <w:lang w:val="sl-SI"/>
        </w:rPr>
        <w:t>Prvi dan upravičenosti</w:t>
      </w:r>
      <w:r w:rsidR="002278FB" w:rsidRPr="00A9353A">
        <w:rPr>
          <w:lang w:val="sl-SI"/>
        </w:rPr>
        <w:t xml:space="preserve"> izdatkov</w:t>
      </w:r>
      <w:r w:rsidRPr="00A9353A">
        <w:rPr>
          <w:lang w:val="sl-SI"/>
        </w:rPr>
        <w:t xml:space="preserve"> </w:t>
      </w:r>
      <w:r w:rsidR="002278FB" w:rsidRPr="00A9353A">
        <w:rPr>
          <w:lang w:val="sl-SI"/>
        </w:rPr>
        <w:t xml:space="preserve">v okviru </w:t>
      </w:r>
      <w:r w:rsidR="002278FB" w:rsidRPr="00A9353A">
        <w:rPr>
          <w:b/>
          <w:bCs/>
          <w:lang w:val="sl-SI"/>
        </w:rPr>
        <w:t>Sklada za tehnično pomoč</w:t>
      </w:r>
      <w:r w:rsidR="002278FB" w:rsidRPr="00A9353A">
        <w:rPr>
          <w:lang w:val="sl-SI"/>
        </w:rPr>
        <w:t xml:space="preserve"> je</w:t>
      </w:r>
      <w:r w:rsidR="002278FB" w:rsidRPr="00A9353A">
        <w:rPr>
          <w:b/>
          <w:bCs/>
          <w:lang w:val="sl-SI"/>
        </w:rPr>
        <w:t xml:space="preserve"> 18. oktober 2023, </w:t>
      </w:r>
      <w:r w:rsidR="002278FB" w:rsidRPr="00A9353A">
        <w:rPr>
          <w:lang w:val="sl-SI"/>
        </w:rPr>
        <w:t xml:space="preserve">zadnji dan upravičenosti izdatkov tehnične pomoči pa </w:t>
      </w:r>
      <w:r w:rsidR="002278FB" w:rsidRPr="00A9353A">
        <w:rPr>
          <w:b/>
          <w:bCs/>
          <w:lang w:val="sl-SI"/>
        </w:rPr>
        <w:t>3. december 2029.</w:t>
      </w:r>
    </w:p>
    <w:p w14:paraId="6590E46F" w14:textId="77777777" w:rsidR="002A48CF" w:rsidRPr="00A9353A" w:rsidRDefault="002A48CF" w:rsidP="002A48CF">
      <w:pPr>
        <w:spacing w:after="0" w:line="240" w:lineRule="auto"/>
        <w:jc w:val="both"/>
        <w:rPr>
          <w:b/>
          <w:bCs/>
          <w:lang w:val="sl-SI"/>
        </w:rPr>
      </w:pPr>
    </w:p>
    <w:p w14:paraId="60A701CC" w14:textId="311E3B0C" w:rsidR="00BE440F" w:rsidRPr="00A9353A" w:rsidRDefault="00BE440F" w:rsidP="002A48CF">
      <w:pPr>
        <w:pStyle w:val="Naslov3"/>
        <w:spacing w:before="0" w:after="0"/>
        <w:rPr>
          <w:rFonts w:asciiTheme="minorHAnsi" w:hAnsiTheme="minorHAnsi" w:cstheme="minorHAnsi"/>
          <w:b w:val="0"/>
          <w:bCs w:val="0"/>
          <w:color w:val="0070C0"/>
          <w:sz w:val="22"/>
          <w:szCs w:val="22"/>
          <w:lang w:val="sl-SI"/>
        </w:rPr>
      </w:pPr>
      <w:bookmarkStart w:id="78" w:name="_Toc172563514"/>
      <w:bookmarkStart w:id="79" w:name="_Toc172724233"/>
      <w:bookmarkStart w:id="80" w:name="_Toc188004877"/>
      <w:r w:rsidRPr="00A9353A">
        <w:rPr>
          <w:rFonts w:asciiTheme="minorHAnsi" w:hAnsiTheme="minorHAnsi" w:cstheme="minorHAnsi"/>
          <w:b w:val="0"/>
          <w:bCs w:val="0"/>
          <w:color w:val="0070C0"/>
          <w:sz w:val="22"/>
          <w:szCs w:val="22"/>
          <w:lang w:val="sl-SI"/>
        </w:rPr>
        <w:t>Sklad za pripravo ukrepa podpore</w:t>
      </w:r>
      <w:bookmarkEnd w:id="78"/>
      <w:bookmarkEnd w:id="79"/>
      <w:bookmarkEnd w:id="80"/>
    </w:p>
    <w:p w14:paraId="55994896" w14:textId="695C9465" w:rsidR="002A48CF" w:rsidRPr="00252FC7" w:rsidRDefault="008D2658" w:rsidP="002A48CF">
      <w:pPr>
        <w:spacing w:after="0" w:line="240" w:lineRule="auto"/>
        <w:jc w:val="both"/>
        <w:rPr>
          <w:lang w:val="sl-SI"/>
        </w:rPr>
      </w:pPr>
      <w:r w:rsidRPr="00A9353A">
        <w:rPr>
          <w:lang w:val="sl-SI"/>
        </w:rPr>
        <w:t xml:space="preserve">Prvi dan upravičenosti izdatkov v okviru </w:t>
      </w:r>
      <w:r w:rsidR="002278FB" w:rsidRPr="00A9353A">
        <w:rPr>
          <w:b/>
          <w:bCs/>
          <w:lang w:val="sl-SI"/>
        </w:rPr>
        <w:t>Sklad</w:t>
      </w:r>
      <w:r w:rsidRPr="00A9353A">
        <w:rPr>
          <w:b/>
          <w:bCs/>
          <w:lang w:val="sl-SI"/>
        </w:rPr>
        <w:t>a</w:t>
      </w:r>
      <w:r w:rsidR="002278FB" w:rsidRPr="00A9353A">
        <w:rPr>
          <w:b/>
          <w:bCs/>
          <w:lang w:val="sl-SI"/>
        </w:rPr>
        <w:t xml:space="preserve"> za pripravo ukrepa podpore</w:t>
      </w:r>
      <w:r w:rsidR="003D33ED" w:rsidRPr="00A9353A">
        <w:rPr>
          <w:b/>
          <w:bCs/>
          <w:lang w:val="sl-SI"/>
        </w:rPr>
        <w:t xml:space="preserve"> </w:t>
      </w:r>
      <w:r w:rsidR="003D33ED" w:rsidRPr="00A9353A">
        <w:rPr>
          <w:lang w:val="sl-SI"/>
        </w:rPr>
        <w:t>je</w:t>
      </w:r>
      <w:r w:rsidR="003D33ED" w:rsidRPr="00A9353A">
        <w:rPr>
          <w:b/>
          <w:bCs/>
          <w:lang w:val="sl-SI"/>
        </w:rPr>
        <w:t xml:space="preserve"> 18. oktober 2023, </w:t>
      </w:r>
      <w:r w:rsidR="003D33ED" w:rsidRPr="00A9353A">
        <w:rPr>
          <w:lang w:val="sl-SI"/>
        </w:rPr>
        <w:t xml:space="preserve">zadnji dan upravičenosti izdatkov </w:t>
      </w:r>
      <w:r w:rsidR="007B4F4F" w:rsidRPr="00A9353A">
        <w:rPr>
          <w:lang w:val="sl-SI"/>
        </w:rPr>
        <w:t>sklada za pripravo ukrepa podpore</w:t>
      </w:r>
      <w:r w:rsidR="003D33ED" w:rsidRPr="00A9353A">
        <w:rPr>
          <w:lang w:val="sl-SI"/>
        </w:rPr>
        <w:t xml:space="preserve"> pa </w:t>
      </w:r>
      <w:r w:rsidR="003D33ED" w:rsidRPr="00A9353A">
        <w:rPr>
          <w:b/>
          <w:bCs/>
          <w:lang w:val="sl-SI"/>
        </w:rPr>
        <w:t xml:space="preserve">datum sklenitve Sporazuma o </w:t>
      </w:r>
      <w:r w:rsidR="00374D02" w:rsidRPr="00A9353A">
        <w:rPr>
          <w:b/>
          <w:bCs/>
          <w:lang w:val="sl-SI"/>
        </w:rPr>
        <w:t xml:space="preserve">ukrepu podpore </w:t>
      </w:r>
      <w:r w:rsidR="00374D02" w:rsidRPr="00A9353A">
        <w:rPr>
          <w:lang w:val="sl-SI"/>
        </w:rPr>
        <w:t xml:space="preserve">(programa </w:t>
      </w:r>
      <w:r w:rsidR="00374D02" w:rsidRPr="00A9353A">
        <w:rPr>
          <w:iCs/>
          <w:lang w:val="sl-SI"/>
        </w:rPr>
        <w:t>»Povečanje energetske učinkovitosti in spodbujanje obnovljive energije v alpskih regijah«</w:t>
      </w:r>
      <w:r w:rsidR="00374D02" w:rsidRPr="00A9353A">
        <w:rPr>
          <w:lang w:val="sl-SI"/>
        </w:rPr>
        <w:t>)</w:t>
      </w:r>
      <w:r w:rsidR="007B4F4F" w:rsidRPr="00A9353A">
        <w:rPr>
          <w:lang w:val="sl-SI"/>
        </w:rPr>
        <w:t xml:space="preserve"> </w:t>
      </w:r>
      <w:bookmarkStart w:id="81" w:name="_Hlk172721323"/>
      <w:r w:rsidR="007B4F4F" w:rsidRPr="00A9353A">
        <w:rPr>
          <w:lang w:val="sl-SI"/>
        </w:rPr>
        <w:t>oziroma kasnejši datum, ki ga odobri SECO</w:t>
      </w:r>
      <w:r w:rsidR="00374D02" w:rsidRPr="00A9353A">
        <w:rPr>
          <w:lang w:val="sl-SI"/>
        </w:rPr>
        <w:t>.</w:t>
      </w:r>
    </w:p>
    <w:p w14:paraId="5814141E" w14:textId="3B3D0CAD" w:rsidR="003C0245" w:rsidRPr="00A9353A" w:rsidRDefault="006576C9" w:rsidP="002A48CF">
      <w:pPr>
        <w:pStyle w:val="Naslov2"/>
        <w:spacing w:before="0" w:line="240" w:lineRule="auto"/>
        <w:rPr>
          <w:lang w:val="sl-SI"/>
        </w:rPr>
      </w:pPr>
      <w:bookmarkStart w:id="82" w:name="_Toc354557038"/>
      <w:bookmarkStart w:id="83" w:name="_Toc365966191"/>
      <w:bookmarkStart w:id="84" w:name="_Toc172563515"/>
      <w:bookmarkStart w:id="85" w:name="_Toc172724234"/>
      <w:bookmarkStart w:id="86" w:name="_Toc188004878"/>
      <w:bookmarkEnd w:id="81"/>
      <w:r w:rsidRPr="00A9353A">
        <w:rPr>
          <w:lang w:val="sl-SI"/>
        </w:rPr>
        <w:lastRenderedPageBreak/>
        <w:t>F</w:t>
      </w:r>
      <w:r w:rsidR="003C0245" w:rsidRPr="00A9353A">
        <w:rPr>
          <w:lang w:val="sl-SI"/>
        </w:rPr>
        <w:t>inanciranj</w:t>
      </w:r>
      <w:bookmarkEnd w:id="82"/>
      <w:bookmarkEnd w:id="83"/>
      <w:r w:rsidRPr="00A9353A">
        <w:rPr>
          <w:lang w:val="sl-SI"/>
        </w:rPr>
        <w:t>e</w:t>
      </w:r>
      <w:bookmarkEnd w:id="84"/>
      <w:bookmarkEnd w:id="85"/>
      <w:bookmarkEnd w:id="86"/>
    </w:p>
    <w:p w14:paraId="2C6B390C" w14:textId="6BA94EDB" w:rsidR="0050265C" w:rsidRDefault="003C0245" w:rsidP="002A48CF">
      <w:pPr>
        <w:spacing w:after="0" w:line="240" w:lineRule="auto"/>
        <w:jc w:val="both"/>
        <w:rPr>
          <w:b/>
          <w:bCs/>
          <w:lang w:val="sl-SI"/>
        </w:rPr>
      </w:pPr>
      <w:r w:rsidRPr="00A9353A">
        <w:rPr>
          <w:b/>
          <w:bCs/>
          <w:lang w:val="sl-SI"/>
        </w:rPr>
        <w:t>Tehnična po</w:t>
      </w:r>
      <w:r w:rsidR="00AE7742" w:rsidRPr="00A9353A">
        <w:rPr>
          <w:b/>
          <w:bCs/>
          <w:lang w:val="sl-SI"/>
        </w:rPr>
        <w:t>dpora</w:t>
      </w:r>
      <w:r w:rsidRPr="00A9353A">
        <w:rPr>
          <w:b/>
          <w:bCs/>
          <w:lang w:val="sl-SI"/>
        </w:rPr>
        <w:t xml:space="preserve"> je </w:t>
      </w:r>
      <w:r w:rsidR="00AE7742" w:rsidRPr="00A9353A">
        <w:rPr>
          <w:b/>
          <w:bCs/>
          <w:lang w:val="sl-SI"/>
        </w:rPr>
        <w:t xml:space="preserve">100% </w:t>
      </w:r>
      <w:r w:rsidRPr="00A9353A">
        <w:rPr>
          <w:b/>
          <w:bCs/>
          <w:lang w:val="sl-SI"/>
        </w:rPr>
        <w:t xml:space="preserve">financirana iz </w:t>
      </w:r>
      <w:r w:rsidR="006576C9" w:rsidRPr="00A9353A">
        <w:rPr>
          <w:b/>
          <w:bCs/>
          <w:lang w:val="sl-SI"/>
        </w:rPr>
        <w:t xml:space="preserve">sredstev drugega švicarskega prispevka. </w:t>
      </w:r>
      <w:r w:rsidR="007B4F4F" w:rsidRPr="00A9353A">
        <w:rPr>
          <w:b/>
          <w:bCs/>
          <w:lang w:val="sl-SI"/>
        </w:rPr>
        <w:t>Nacionalno sofinanciranje ni potrebno.</w:t>
      </w:r>
    </w:p>
    <w:p w14:paraId="78C890B4" w14:textId="77777777" w:rsidR="002A48CF" w:rsidRPr="00A9353A" w:rsidRDefault="002A48CF" w:rsidP="002A48CF">
      <w:pPr>
        <w:spacing w:after="0" w:line="240" w:lineRule="auto"/>
        <w:jc w:val="both"/>
        <w:rPr>
          <w:b/>
          <w:bCs/>
          <w:lang w:val="sl-SI"/>
        </w:rPr>
      </w:pPr>
    </w:p>
    <w:p w14:paraId="73AB1476" w14:textId="0D714D39" w:rsidR="0050265C" w:rsidRDefault="0050265C" w:rsidP="002A48CF">
      <w:pPr>
        <w:spacing w:after="0" w:line="240" w:lineRule="auto"/>
        <w:jc w:val="both"/>
        <w:rPr>
          <w:lang w:val="sl-SI"/>
        </w:rPr>
      </w:pPr>
      <w:r w:rsidRPr="00A9353A">
        <w:rPr>
          <w:lang w:val="sl-SI"/>
        </w:rPr>
        <w:t>Predfinanciranje vseh izdatkov, ki nastanejo v okviru tehnične podpore, mora zgotoviti Republika Slovenija na ustreznih proračunskih postavkah v okviru državnega proračuna</w:t>
      </w:r>
      <w:r w:rsidR="00784837" w:rsidRPr="00A9353A">
        <w:rPr>
          <w:rStyle w:val="Sprotnaopomba-sklic"/>
          <w:lang w:val="sl-SI"/>
        </w:rPr>
        <w:footnoteReference w:id="7"/>
      </w:r>
      <w:r w:rsidRPr="00A9353A">
        <w:rPr>
          <w:lang w:val="sl-SI"/>
        </w:rPr>
        <w:t>.  Vsi  upravičenci do sredstev tehnične podpore so neposredni proračunski uporabniki in imajo v okviru državnega proračuna zagotovljene pravice porabe v višini, ki jo določa Sporazumu o tehnični podpori, in sicer MKRR (NKO), MF (PO) in UNP (RO) v okviru sklada za tehnično pomoč, MOPE (NP) pa v okviru  sklada za pripravo ukrepa podpore.</w:t>
      </w:r>
    </w:p>
    <w:p w14:paraId="6B399167" w14:textId="77777777" w:rsidR="002A48CF" w:rsidRPr="00A9353A" w:rsidRDefault="002A48CF" w:rsidP="002A48CF">
      <w:pPr>
        <w:spacing w:after="0" w:line="240" w:lineRule="auto"/>
        <w:jc w:val="both"/>
        <w:rPr>
          <w:lang w:val="sl-SI"/>
        </w:rPr>
      </w:pPr>
    </w:p>
    <w:p w14:paraId="053A6CAA" w14:textId="5AB8A5A4" w:rsidR="004216A1" w:rsidRDefault="009431BF" w:rsidP="002A48CF">
      <w:pPr>
        <w:spacing w:after="0" w:line="240" w:lineRule="auto"/>
        <w:jc w:val="both"/>
        <w:rPr>
          <w:b/>
          <w:bCs/>
          <w:lang w:val="sl-SI"/>
        </w:rPr>
      </w:pPr>
      <w:r w:rsidRPr="00A9353A">
        <w:rPr>
          <w:b/>
          <w:bCs/>
          <w:lang w:val="sl-SI"/>
        </w:rPr>
        <w:t>Vsi  upravičenci do sredstev tehnične podpore</w:t>
      </w:r>
      <w:r w:rsidR="004216A1" w:rsidRPr="00A9353A">
        <w:rPr>
          <w:b/>
          <w:bCs/>
          <w:lang w:val="sl-SI"/>
        </w:rPr>
        <w:t>, ki so neposredni proračunski uporabniki, morajo v okviru svojih proračunskih postavk načrtovati proračunska sredstva za izvedbo aktivnosti iz tega naslova (</w:t>
      </w:r>
      <w:proofErr w:type="spellStart"/>
      <w:r w:rsidR="004216A1" w:rsidRPr="00A9353A">
        <w:rPr>
          <w:b/>
          <w:bCs/>
          <w:lang w:val="sl-SI"/>
        </w:rPr>
        <w:t>t.i</w:t>
      </w:r>
      <w:proofErr w:type="spellEnd"/>
      <w:r w:rsidR="004216A1" w:rsidRPr="00A9353A">
        <w:rPr>
          <w:b/>
          <w:bCs/>
          <w:lang w:val="sl-SI"/>
        </w:rPr>
        <w:t xml:space="preserve">. pred-financiranje). </w:t>
      </w:r>
    </w:p>
    <w:p w14:paraId="093633EA" w14:textId="77777777" w:rsidR="002A48CF" w:rsidRPr="00A9353A" w:rsidRDefault="002A48CF" w:rsidP="002A48CF">
      <w:pPr>
        <w:spacing w:after="0" w:line="240" w:lineRule="auto"/>
        <w:jc w:val="both"/>
        <w:rPr>
          <w:b/>
          <w:bCs/>
          <w:lang w:val="sl-SI"/>
        </w:rPr>
      </w:pPr>
    </w:p>
    <w:p w14:paraId="50CEA9EE" w14:textId="679CA058" w:rsidR="00F0002F" w:rsidRPr="00A9353A" w:rsidRDefault="003C0245" w:rsidP="002A48CF">
      <w:pPr>
        <w:pStyle w:val="Naslov2"/>
        <w:spacing w:before="0" w:line="240" w:lineRule="auto"/>
        <w:rPr>
          <w:lang w:val="sl-SI"/>
        </w:rPr>
      </w:pPr>
      <w:bookmarkStart w:id="87" w:name="_Toc354557057"/>
      <w:bookmarkStart w:id="88" w:name="_Toc365966214"/>
      <w:bookmarkStart w:id="89" w:name="_Toc172563516"/>
      <w:bookmarkStart w:id="90" w:name="_Toc172724235"/>
      <w:bookmarkStart w:id="91" w:name="_Toc188004879"/>
      <w:r w:rsidRPr="00A9353A">
        <w:rPr>
          <w:lang w:val="sl-SI"/>
        </w:rPr>
        <w:t xml:space="preserve">Splošna načela glede upravičenih </w:t>
      </w:r>
      <w:r w:rsidR="00790594" w:rsidRPr="00A9353A">
        <w:rPr>
          <w:lang w:val="sl-SI"/>
        </w:rPr>
        <w:t>izdatk</w:t>
      </w:r>
      <w:r w:rsidRPr="00A9353A">
        <w:rPr>
          <w:lang w:val="sl-SI"/>
        </w:rPr>
        <w:t>ov</w:t>
      </w:r>
      <w:bookmarkEnd w:id="87"/>
      <w:bookmarkEnd w:id="88"/>
      <w:r w:rsidRPr="00A9353A">
        <w:rPr>
          <w:lang w:val="sl-SI"/>
        </w:rPr>
        <w:t xml:space="preserve"> Tehnične po</w:t>
      </w:r>
      <w:r w:rsidR="008D7D4D" w:rsidRPr="00A9353A">
        <w:rPr>
          <w:lang w:val="sl-SI"/>
        </w:rPr>
        <w:t>dpore</w:t>
      </w:r>
      <w:bookmarkEnd w:id="89"/>
      <w:bookmarkEnd w:id="90"/>
      <w:bookmarkEnd w:id="91"/>
    </w:p>
    <w:p w14:paraId="206D7DC2" w14:textId="59431FE4" w:rsidR="008D7D4D" w:rsidRPr="00A9353A" w:rsidRDefault="008D7D4D" w:rsidP="002A48CF">
      <w:pPr>
        <w:spacing w:after="0" w:line="240" w:lineRule="auto"/>
        <w:jc w:val="both"/>
        <w:rPr>
          <w:lang w:val="sl-SI"/>
        </w:rPr>
      </w:pPr>
      <w:r w:rsidRPr="00A9353A">
        <w:rPr>
          <w:lang w:val="sl-SI"/>
        </w:rPr>
        <w:t xml:space="preserve">V skladu s členom 6.1 Uredbe so upravičeni izdatki, tisti izdatki, ki kumulativno izpolnjujejo naslednje pogoje: </w:t>
      </w:r>
    </w:p>
    <w:p w14:paraId="78A379D5" w14:textId="77777777" w:rsidR="006375E8" w:rsidRPr="00A9353A" w:rsidRDefault="006375E8" w:rsidP="002A48CF">
      <w:pPr>
        <w:spacing w:after="0" w:line="240" w:lineRule="auto"/>
        <w:jc w:val="both"/>
        <w:rPr>
          <w:lang w:val="sl-SI"/>
        </w:rPr>
      </w:pPr>
    </w:p>
    <w:p w14:paraId="237E3B8B" w14:textId="655BCBC4" w:rsidR="008D7D4D" w:rsidRPr="00A9353A" w:rsidRDefault="008D7D4D" w:rsidP="002A48CF">
      <w:pPr>
        <w:pStyle w:val="Odstavekseznama"/>
        <w:numPr>
          <w:ilvl w:val="0"/>
          <w:numId w:val="10"/>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 xml:space="preserve">nastanejo med (in vključno na) začetnim in končnim datumom upravičenosti izdatkov </w:t>
      </w:r>
      <w:r w:rsidR="00211BE7" w:rsidRPr="00A9353A">
        <w:rPr>
          <w:rFonts w:asciiTheme="minorHAnsi" w:hAnsiTheme="minorHAnsi" w:cstheme="minorHAnsi"/>
          <w:lang w:val="sl-SI"/>
        </w:rPr>
        <w:t>tehnične podpore</w:t>
      </w:r>
      <w:r w:rsidRPr="00A9353A">
        <w:rPr>
          <w:rFonts w:asciiTheme="minorHAnsi" w:hAnsiTheme="minorHAnsi" w:cstheme="minorHAnsi"/>
          <w:lang w:val="sl-SI"/>
        </w:rPr>
        <w:t xml:space="preserve">, ki sta določena v </w:t>
      </w:r>
      <w:r w:rsidR="00211BE7" w:rsidRPr="00A9353A">
        <w:rPr>
          <w:rFonts w:asciiTheme="minorHAnsi" w:hAnsiTheme="minorHAnsi" w:cstheme="minorHAnsi"/>
          <w:lang w:val="sl-SI"/>
        </w:rPr>
        <w:t>S</w:t>
      </w:r>
      <w:r w:rsidRPr="00A9353A">
        <w:rPr>
          <w:rFonts w:asciiTheme="minorHAnsi" w:hAnsiTheme="minorHAnsi" w:cstheme="minorHAnsi"/>
          <w:lang w:val="sl-SI"/>
        </w:rPr>
        <w:t>porazumu o</w:t>
      </w:r>
      <w:r w:rsidR="00211BE7" w:rsidRPr="00A9353A">
        <w:rPr>
          <w:rFonts w:asciiTheme="minorHAnsi" w:hAnsiTheme="minorHAnsi" w:cstheme="minorHAnsi"/>
          <w:lang w:val="sl-SI"/>
        </w:rPr>
        <w:t xml:space="preserve"> tehnični podpori</w:t>
      </w:r>
      <w:r w:rsidRPr="00A9353A">
        <w:rPr>
          <w:rFonts w:asciiTheme="minorHAnsi" w:hAnsiTheme="minorHAnsi" w:cstheme="minorHAnsi"/>
          <w:lang w:val="sl-SI"/>
        </w:rPr>
        <w:t xml:space="preserve">; </w:t>
      </w:r>
    </w:p>
    <w:p w14:paraId="3CBF0296" w14:textId="2A2AE25F" w:rsidR="008D7D4D" w:rsidRPr="00A9353A" w:rsidRDefault="008D7D4D" w:rsidP="002A48CF">
      <w:pPr>
        <w:pStyle w:val="Odstavekseznama"/>
        <w:numPr>
          <w:ilvl w:val="0"/>
          <w:numId w:val="10"/>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 xml:space="preserve">so povezani s </w:t>
      </w:r>
      <w:r w:rsidR="00211BE7" w:rsidRPr="00A9353A">
        <w:rPr>
          <w:rFonts w:asciiTheme="minorHAnsi" w:hAnsiTheme="minorHAnsi" w:cstheme="minorHAnsi"/>
          <w:lang w:val="sl-SI"/>
        </w:rPr>
        <w:t>tehnično podporo</w:t>
      </w:r>
      <w:r w:rsidRPr="00A9353A">
        <w:rPr>
          <w:rFonts w:asciiTheme="minorHAnsi" w:hAnsiTheme="minorHAnsi" w:cstheme="minorHAnsi"/>
          <w:lang w:val="sl-SI"/>
        </w:rPr>
        <w:t xml:space="preserve"> in navedeni v podrobnem proračunu </w:t>
      </w:r>
      <w:r w:rsidR="00211BE7" w:rsidRPr="00A9353A">
        <w:rPr>
          <w:rFonts w:asciiTheme="minorHAnsi" w:hAnsiTheme="minorHAnsi" w:cstheme="minorHAnsi"/>
          <w:lang w:val="sl-SI"/>
        </w:rPr>
        <w:t>tehnične</w:t>
      </w:r>
      <w:r w:rsidRPr="00A9353A">
        <w:rPr>
          <w:rFonts w:asciiTheme="minorHAnsi" w:hAnsiTheme="minorHAnsi" w:cstheme="minorHAnsi"/>
          <w:lang w:val="sl-SI"/>
        </w:rPr>
        <w:t xml:space="preserve"> podpore; </w:t>
      </w:r>
    </w:p>
    <w:p w14:paraId="06D30C16" w14:textId="3DECE682" w:rsidR="008D7D4D" w:rsidRPr="00A9353A" w:rsidRDefault="008D7D4D" w:rsidP="002A48CF">
      <w:pPr>
        <w:pStyle w:val="Odstavekseznama"/>
        <w:numPr>
          <w:ilvl w:val="0"/>
          <w:numId w:val="10"/>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 xml:space="preserve">so sorazmerni in nujni za pripravo in izvajanje </w:t>
      </w:r>
      <w:r w:rsidR="00211BE7" w:rsidRPr="00A9353A">
        <w:rPr>
          <w:rFonts w:asciiTheme="minorHAnsi" w:hAnsiTheme="minorHAnsi" w:cstheme="minorHAnsi"/>
          <w:lang w:val="sl-SI"/>
        </w:rPr>
        <w:t>tehnične</w:t>
      </w:r>
      <w:r w:rsidRPr="00A9353A">
        <w:rPr>
          <w:rFonts w:asciiTheme="minorHAnsi" w:hAnsiTheme="minorHAnsi" w:cstheme="minorHAnsi"/>
          <w:lang w:val="sl-SI"/>
        </w:rPr>
        <w:t xml:space="preserve"> podpore; </w:t>
      </w:r>
    </w:p>
    <w:p w14:paraId="714A25E4" w14:textId="05A37929" w:rsidR="008D7D4D" w:rsidRPr="00A9353A" w:rsidRDefault="008D7D4D" w:rsidP="002A48CF">
      <w:pPr>
        <w:pStyle w:val="Odstavekseznama"/>
        <w:numPr>
          <w:ilvl w:val="0"/>
          <w:numId w:val="10"/>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uporabljajo se izključno za doseganje cilj</w:t>
      </w:r>
      <w:r w:rsidR="00211BE7" w:rsidRPr="00A9353A">
        <w:rPr>
          <w:rFonts w:asciiTheme="minorHAnsi" w:hAnsiTheme="minorHAnsi" w:cstheme="minorHAnsi"/>
          <w:lang w:val="sl-SI"/>
        </w:rPr>
        <w:t>ev</w:t>
      </w:r>
      <w:r w:rsidRPr="00A9353A">
        <w:rPr>
          <w:rFonts w:asciiTheme="minorHAnsi" w:hAnsiTheme="minorHAnsi" w:cstheme="minorHAnsi"/>
          <w:lang w:val="sl-SI"/>
        </w:rPr>
        <w:t xml:space="preserve"> in pričakovan</w:t>
      </w:r>
      <w:r w:rsidR="00211BE7" w:rsidRPr="00A9353A">
        <w:rPr>
          <w:rFonts w:asciiTheme="minorHAnsi" w:hAnsiTheme="minorHAnsi" w:cstheme="minorHAnsi"/>
          <w:lang w:val="sl-SI"/>
        </w:rPr>
        <w:t>ih</w:t>
      </w:r>
      <w:r w:rsidRPr="00A9353A">
        <w:rPr>
          <w:rFonts w:asciiTheme="minorHAnsi" w:hAnsiTheme="minorHAnsi" w:cstheme="minorHAnsi"/>
          <w:lang w:val="sl-SI"/>
        </w:rPr>
        <w:t xml:space="preserve"> rezultatov </w:t>
      </w:r>
      <w:r w:rsidR="00211BE7" w:rsidRPr="00A9353A">
        <w:rPr>
          <w:rFonts w:asciiTheme="minorHAnsi" w:hAnsiTheme="minorHAnsi" w:cstheme="minorHAnsi"/>
          <w:lang w:val="sl-SI"/>
        </w:rPr>
        <w:t>tehnične</w:t>
      </w:r>
      <w:r w:rsidRPr="00A9353A">
        <w:rPr>
          <w:rFonts w:asciiTheme="minorHAnsi" w:hAnsiTheme="minorHAnsi" w:cstheme="minorHAnsi"/>
          <w:lang w:val="sl-SI"/>
        </w:rPr>
        <w:t xml:space="preserve"> podpore v skladu z načeli gospodarnosti, učinkovitosti in uspešnosti; </w:t>
      </w:r>
    </w:p>
    <w:p w14:paraId="449C852D" w14:textId="67F40B6B" w:rsidR="008D7D4D" w:rsidRPr="00A9353A" w:rsidRDefault="008D7D4D" w:rsidP="002A48CF">
      <w:pPr>
        <w:pStyle w:val="Odstavekseznama"/>
        <w:numPr>
          <w:ilvl w:val="0"/>
          <w:numId w:val="10"/>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so opredeljivi in preverljivi, predvsem tako, da so vneseni v računovodske izkaze</w:t>
      </w:r>
      <w:r w:rsidR="00211BE7" w:rsidRPr="00A9353A">
        <w:rPr>
          <w:rFonts w:asciiTheme="minorHAnsi" w:hAnsiTheme="minorHAnsi" w:cstheme="minorHAnsi"/>
          <w:lang w:val="sl-SI"/>
        </w:rPr>
        <w:t xml:space="preserve"> vseh upravičencev</w:t>
      </w:r>
      <w:r w:rsidRPr="00A9353A">
        <w:rPr>
          <w:rFonts w:asciiTheme="minorHAnsi" w:hAnsiTheme="minorHAnsi" w:cstheme="minorHAnsi"/>
          <w:lang w:val="sl-SI"/>
        </w:rPr>
        <w:t xml:space="preserve">, določeni v skladu z veljavnimi </w:t>
      </w:r>
      <w:r w:rsidR="00211BE7" w:rsidRPr="00A9353A">
        <w:rPr>
          <w:rFonts w:asciiTheme="minorHAnsi" w:hAnsiTheme="minorHAnsi" w:cstheme="minorHAnsi"/>
          <w:lang w:val="sl-SI"/>
        </w:rPr>
        <w:t xml:space="preserve">nacionalnimi </w:t>
      </w:r>
      <w:r w:rsidRPr="00A9353A">
        <w:rPr>
          <w:rFonts w:asciiTheme="minorHAnsi" w:hAnsiTheme="minorHAnsi" w:cstheme="minorHAnsi"/>
          <w:lang w:val="sl-SI"/>
        </w:rPr>
        <w:t xml:space="preserve">računovodskimi standardi in v skladu s splošno sprejetimi računovodskimi načeli;  </w:t>
      </w:r>
    </w:p>
    <w:p w14:paraId="43ADF82C" w14:textId="6E10F322" w:rsidR="008D7D4D" w:rsidRPr="00A9353A" w:rsidRDefault="008D7D4D" w:rsidP="002A48CF">
      <w:pPr>
        <w:pStyle w:val="Odstavekseznama"/>
        <w:numPr>
          <w:ilvl w:val="0"/>
          <w:numId w:val="10"/>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 xml:space="preserve">so v skladu z zahtevami veljavne </w:t>
      </w:r>
      <w:r w:rsidR="00211BE7" w:rsidRPr="00A9353A">
        <w:rPr>
          <w:rFonts w:asciiTheme="minorHAnsi" w:hAnsiTheme="minorHAnsi" w:cstheme="minorHAnsi"/>
          <w:lang w:val="sl-SI"/>
        </w:rPr>
        <w:t xml:space="preserve">nacionalne </w:t>
      </w:r>
      <w:r w:rsidRPr="00A9353A">
        <w:rPr>
          <w:rFonts w:asciiTheme="minorHAnsi" w:hAnsiTheme="minorHAnsi" w:cstheme="minorHAnsi"/>
          <w:lang w:val="sl-SI"/>
        </w:rPr>
        <w:t xml:space="preserve">davčne in socialne zakonodaje. </w:t>
      </w:r>
    </w:p>
    <w:p w14:paraId="04168E40" w14:textId="77777777" w:rsidR="008D7D4D" w:rsidRPr="00A9353A" w:rsidRDefault="008D7D4D" w:rsidP="002A48CF">
      <w:pPr>
        <w:pStyle w:val="Odstavekseznama"/>
        <w:spacing w:after="0" w:line="240" w:lineRule="auto"/>
        <w:jc w:val="both"/>
        <w:rPr>
          <w:lang w:val="sl-SI"/>
        </w:rPr>
      </w:pPr>
    </w:p>
    <w:p w14:paraId="705BCDB1" w14:textId="4DA78F6E" w:rsidR="008D7D4D" w:rsidRPr="00A9353A" w:rsidRDefault="008D7D4D" w:rsidP="002A48CF">
      <w:pPr>
        <w:spacing w:after="0" w:line="240" w:lineRule="auto"/>
        <w:jc w:val="both"/>
        <w:rPr>
          <w:lang w:val="sl-SI"/>
        </w:rPr>
      </w:pPr>
      <w:r w:rsidRPr="00A9353A">
        <w:rPr>
          <w:lang w:val="sl-SI"/>
        </w:rPr>
        <w:t>Šteje se, da izdatki nastanejo, ko je račun za stroške izdan in plačan ter ko je</w:t>
      </w:r>
      <w:r w:rsidR="00E97448">
        <w:rPr>
          <w:lang w:val="sl-SI"/>
        </w:rPr>
        <w:t xml:space="preserve"> storitev opravljena oziroma blago dobavljeno</w:t>
      </w:r>
      <w:r w:rsidRPr="00A9353A">
        <w:rPr>
          <w:lang w:val="sl-SI"/>
        </w:rPr>
        <w:t xml:space="preserve">. Če je bil predmet računa dobavljen ali izveden v zadnjem mesecu upravičenosti izdatkov, se izjemoma šteje, da so izdatki nastali v obdobju upravičenosti, če je račun izdan v prvem mesecu, ki neposredno sledi zaključku obdobja upravičenosti, in plačan v roku 30 koledarskih dni po izdaji računa. </w:t>
      </w:r>
    </w:p>
    <w:p w14:paraId="0CEEF218" w14:textId="77777777" w:rsidR="008D7D4D" w:rsidRPr="00A9353A" w:rsidRDefault="008D7D4D" w:rsidP="002A48CF">
      <w:pPr>
        <w:spacing w:after="0" w:line="240" w:lineRule="auto"/>
        <w:jc w:val="both"/>
        <w:rPr>
          <w:lang w:val="sl-SI"/>
        </w:rPr>
      </w:pPr>
    </w:p>
    <w:p w14:paraId="45CA40AF" w14:textId="70D2523F" w:rsidR="008D7D4D" w:rsidRPr="00A9353A" w:rsidRDefault="008D7D4D" w:rsidP="002A48CF">
      <w:pPr>
        <w:spacing w:after="0" w:line="240" w:lineRule="auto"/>
        <w:jc w:val="both"/>
        <w:rPr>
          <w:lang w:val="sl-SI"/>
        </w:rPr>
      </w:pPr>
      <w:r w:rsidRPr="00A9353A">
        <w:rPr>
          <w:lang w:val="sl-SI"/>
        </w:rPr>
        <w:t xml:space="preserve">Upravičenost izdatkov za kontrole, poročanje, revizije in vrednotenje se zaključi štiri mesece po zaključku ukrepa podpore </w:t>
      </w:r>
      <w:r w:rsidR="00211BE7" w:rsidRPr="00A9353A">
        <w:rPr>
          <w:lang w:val="sl-SI"/>
        </w:rPr>
        <w:t>vendar ne kasneje kot</w:t>
      </w:r>
      <w:r w:rsidRPr="00A9353A">
        <w:rPr>
          <w:lang w:val="sl-SI"/>
        </w:rPr>
        <w:t xml:space="preserve"> 3. 12. 2029. </w:t>
      </w:r>
    </w:p>
    <w:p w14:paraId="71F0EBEA" w14:textId="77777777" w:rsidR="005939D9" w:rsidRPr="00A9353A" w:rsidRDefault="005939D9" w:rsidP="002A48CF">
      <w:pPr>
        <w:spacing w:after="0" w:line="240" w:lineRule="auto"/>
        <w:jc w:val="both"/>
        <w:rPr>
          <w:lang w:val="sl-SI"/>
        </w:rPr>
      </w:pPr>
    </w:p>
    <w:p w14:paraId="7152DCB0" w14:textId="77777777" w:rsidR="005A7895" w:rsidRPr="00A9353A" w:rsidRDefault="005A7895" w:rsidP="002A48CF">
      <w:pPr>
        <w:spacing w:after="0" w:line="240" w:lineRule="auto"/>
        <w:jc w:val="both"/>
        <w:rPr>
          <w:lang w:val="sl-SI"/>
        </w:rPr>
      </w:pPr>
      <w:r w:rsidRPr="00A9353A">
        <w:rPr>
          <w:lang w:val="sl-SI"/>
        </w:rPr>
        <w:t>Povrnjenih izdatkov ni dovoljeno financirati iz drugih EU/</w:t>
      </w:r>
      <w:proofErr w:type="spellStart"/>
      <w:r w:rsidRPr="00A9353A">
        <w:rPr>
          <w:lang w:val="sl-SI"/>
        </w:rPr>
        <w:t>donacijskih</w:t>
      </w:r>
      <w:proofErr w:type="spellEnd"/>
      <w:r w:rsidRPr="00A9353A">
        <w:rPr>
          <w:lang w:val="sl-SI"/>
        </w:rPr>
        <w:t xml:space="preserve"> ali javnih sredstev. </w:t>
      </w:r>
    </w:p>
    <w:p w14:paraId="12E937EA" w14:textId="77777777" w:rsidR="005A7895" w:rsidRDefault="005A7895" w:rsidP="002A48CF">
      <w:pPr>
        <w:spacing w:after="0" w:line="240" w:lineRule="auto"/>
        <w:jc w:val="both"/>
        <w:rPr>
          <w:lang w:val="sl-SI"/>
        </w:rPr>
      </w:pPr>
      <w:r w:rsidRPr="00A9353A">
        <w:rPr>
          <w:lang w:val="sl-SI"/>
        </w:rPr>
        <w:t xml:space="preserve">Poleg tega morajo biti vsi izdatki v skladu z nacionalnimi predpisi ter morajo imeti ustrezno pravno podlago (pogodbo itd.). </w:t>
      </w:r>
    </w:p>
    <w:p w14:paraId="0ADAFA57" w14:textId="77777777" w:rsidR="002A48CF" w:rsidRPr="00A9353A" w:rsidRDefault="002A48CF" w:rsidP="002A48CF">
      <w:pPr>
        <w:spacing w:after="0" w:line="240" w:lineRule="auto"/>
        <w:jc w:val="both"/>
        <w:rPr>
          <w:lang w:val="sl-SI"/>
        </w:rPr>
      </w:pPr>
    </w:p>
    <w:p w14:paraId="76FB7837" w14:textId="0437E3D8" w:rsidR="006375E8" w:rsidRDefault="00C40A68" w:rsidP="002A48CF">
      <w:pPr>
        <w:spacing w:after="0" w:line="240" w:lineRule="auto"/>
        <w:jc w:val="both"/>
        <w:rPr>
          <w:b/>
          <w:bCs/>
          <w:u w:val="single"/>
          <w:lang w:val="sl-SI"/>
        </w:rPr>
      </w:pPr>
      <w:r w:rsidRPr="00A9353A">
        <w:rPr>
          <w:bCs/>
          <w:noProof/>
          <w:shd w:val="clear" w:color="auto" w:fill="5B9BD5" w:themeFill="accent1"/>
          <w:lang w:val="sl-SI" w:eastAsia="sl-SI"/>
        </w:rPr>
        <w:drawing>
          <wp:anchor distT="0" distB="0" distL="114300" distR="114300" simplePos="0" relativeHeight="251659264" behindDoc="1" locked="0" layoutInCell="1" allowOverlap="1" wp14:anchorId="180E812F" wp14:editId="609DCCE9">
            <wp:simplePos x="0" y="0"/>
            <wp:positionH relativeFrom="margin">
              <wp:align>left</wp:align>
            </wp:positionH>
            <wp:positionV relativeFrom="paragraph">
              <wp:posOffset>61595</wp:posOffset>
            </wp:positionV>
            <wp:extent cx="351790" cy="351790"/>
            <wp:effectExtent l="0" t="0" r="0" b="0"/>
            <wp:wrapTight wrapText="bothSides">
              <wp:wrapPolygon edited="0">
                <wp:start x="1170" y="0"/>
                <wp:lineTo x="1170" y="19884"/>
                <wp:lineTo x="18715" y="19884"/>
                <wp:lineTo x="17545" y="5848"/>
                <wp:lineTo x="14036" y="0"/>
                <wp:lineTo x="1170" y="0"/>
              </wp:wrapPolygon>
            </wp:wrapTight>
            <wp:docPr id="6" name="Graphic 5" descr="Document with solid fill">
              <a:extLst xmlns:a="http://schemas.openxmlformats.org/drawingml/2006/main">
                <a:ext uri="{FF2B5EF4-FFF2-40B4-BE49-F238E27FC236}">
                  <a16:creationId xmlns:a16="http://schemas.microsoft.com/office/drawing/2014/main" id="{139F4C21-C7A6-F419-FB1F-FB8EA9CBD5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Document with solid fill">
                      <a:extLst>
                        <a:ext uri="{FF2B5EF4-FFF2-40B4-BE49-F238E27FC236}">
                          <a16:creationId xmlns:a16="http://schemas.microsoft.com/office/drawing/2014/main" id="{139F4C21-C7A6-F419-FB1F-FB8EA9CBD592}"/>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1790" cy="351790"/>
                    </a:xfrm>
                    <a:prstGeom prst="rect">
                      <a:avLst/>
                    </a:prstGeom>
                  </pic:spPr>
                </pic:pic>
              </a:graphicData>
            </a:graphic>
            <wp14:sizeRelH relativeFrom="page">
              <wp14:pctWidth>0</wp14:pctWidth>
            </wp14:sizeRelH>
            <wp14:sizeRelV relativeFrom="page">
              <wp14:pctHeight>0</wp14:pctHeight>
            </wp14:sizeRelV>
          </wp:anchor>
        </w:drawing>
      </w:r>
      <w:r w:rsidRPr="00A9353A">
        <w:rPr>
          <w:lang w:val="sl-SI"/>
        </w:rPr>
        <w:t xml:space="preserve"> </w:t>
      </w:r>
      <w:r w:rsidR="005A7895" w:rsidRPr="00A9353A">
        <w:rPr>
          <w:b/>
          <w:bCs/>
          <w:u w:val="single"/>
          <w:lang w:val="sl-SI"/>
        </w:rPr>
        <w:t>Izdatke, ki jih kontrolna enota NKO izloči kot neupravičene, mora upravičenec</w:t>
      </w:r>
      <w:r w:rsidR="000053E9" w:rsidRPr="00A9353A">
        <w:rPr>
          <w:b/>
          <w:bCs/>
          <w:u w:val="single"/>
          <w:lang w:val="sl-SI"/>
        </w:rPr>
        <w:t xml:space="preserve"> iz</w:t>
      </w:r>
      <w:r w:rsidR="005A7895" w:rsidRPr="00A9353A">
        <w:rPr>
          <w:b/>
          <w:bCs/>
          <w:u w:val="single"/>
          <w:lang w:val="sl-SI"/>
        </w:rPr>
        <w:t xml:space="preserve"> svojih </w:t>
      </w:r>
      <w:r w:rsidR="000053E9" w:rsidRPr="00A9353A">
        <w:rPr>
          <w:b/>
          <w:bCs/>
          <w:u w:val="single"/>
          <w:lang w:val="sl-SI"/>
        </w:rPr>
        <w:t xml:space="preserve">namenskih </w:t>
      </w:r>
      <w:r w:rsidR="005A7895" w:rsidRPr="00A9353A">
        <w:rPr>
          <w:b/>
          <w:bCs/>
          <w:u w:val="single"/>
          <w:lang w:val="sl-SI"/>
        </w:rPr>
        <w:t>proračunskih postavk</w:t>
      </w:r>
      <w:r w:rsidR="000053E9" w:rsidRPr="00A9353A">
        <w:rPr>
          <w:b/>
          <w:bCs/>
          <w:u w:val="single"/>
          <w:lang w:val="sl-SI"/>
        </w:rPr>
        <w:t xml:space="preserve"> za tehnično podporo drugega švicarskega prispevka</w:t>
      </w:r>
      <w:r w:rsidR="005A7895" w:rsidRPr="00A9353A">
        <w:rPr>
          <w:b/>
          <w:bCs/>
          <w:u w:val="single"/>
          <w:lang w:val="sl-SI"/>
        </w:rPr>
        <w:t xml:space="preserve"> ustrezno preknjižiti</w:t>
      </w:r>
      <w:r w:rsidR="000053E9" w:rsidRPr="00A9353A">
        <w:rPr>
          <w:b/>
          <w:bCs/>
          <w:u w:val="single"/>
          <w:lang w:val="sl-SI"/>
        </w:rPr>
        <w:t xml:space="preserve"> na druge proračunske postavke</w:t>
      </w:r>
      <w:r w:rsidR="005A7895" w:rsidRPr="00A9353A">
        <w:rPr>
          <w:b/>
          <w:bCs/>
          <w:u w:val="single"/>
          <w:lang w:val="sl-SI"/>
        </w:rPr>
        <w:t xml:space="preserve">. </w:t>
      </w:r>
    </w:p>
    <w:p w14:paraId="7B42DDF2" w14:textId="77777777" w:rsidR="002A48CF" w:rsidRPr="002A48CF" w:rsidRDefault="002A48CF" w:rsidP="002A48CF">
      <w:pPr>
        <w:spacing w:after="0" w:line="240" w:lineRule="auto"/>
        <w:jc w:val="both"/>
        <w:rPr>
          <w:lang w:val="sl-SI"/>
        </w:rPr>
      </w:pPr>
    </w:p>
    <w:p w14:paraId="1811E82D" w14:textId="76CCC0A5" w:rsidR="006375E8" w:rsidRPr="00A9353A" w:rsidRDefault="006375E8" w:rsidP="002A48CF">
      <w:pPr>
        <w:pStyle w:val="Naslov2"/>
        <w:spacing w:before="0" w:line="240" w:lineRule="auto"/>
        <w:rPr>
          <w:lang w:val="sl-SI"/>
        </w:rPr>
      </w:pPr>
      <w:bookmarkStart w:id="92" w:name="_Toc172563517"/>
      <w:bookmarkStart w:id="93" w:name="_Toc172724236"/>
      <w:bookmarkStart w:id="94" w:name="_Toc188004880"/>
      <w:r w:rsidRPr="00A9353A">
        <w:rPr>
          <w:lang w:val="sl-SI"/>
        </w:rPr>
        <w:lastRenderedPageBreak/>
        <w:t xml:space="preserve">Neupravičeni </w:t>
      </w:r>
      <w:r w:rsidR="00790594" w:rsidRPr="00A9353A">
        <w:rPr>
          <w:lang w:val="sl-SI"/>
        </w:rPr>
        <w:t>izdatk</w:t>
      </w:r>
      <w:r w:rsidRPr="00A9353A">
        <w:rPr>
          <w:lang w:val="sl-SI"/>
        </w:rPr>
        <w:t>i Tehnične podpore</w:t>
      </w:r>
      <w:bookmarkEnd w:id="92"/>
      <w:bookmarkEnd w:id="93"/>
      <w:bookmarkEnd w:id="94"/>
    </w:p>
    <w:p w14:paraId="22E17C82" w14:textId="2D9FB17F" w:rsidR="005939D9" w:rsidRPr="00A9353A" w:rsidRDefault="006375E8" w:rsidP="002A48CF">
      <w:pPr>
        <w:spacing w:after="0" w:line="240" w:lineRule="auto"/>
        <w:jc w:val="both"/>
        <w:rPr>
          <w:lang w:val="sl-SI"/>
        </w:rPr>
      </w:pPr>
      <w:r w:rsidRPr="00A9353A">
        <w:rPr>
          <w:lang w:val="sl-SI"/>
        </w:rPr>
        <w:t>Skladno s členom 6.6 Uredbe so spodaj navedeni stroški neupravičeni:</w:t>
      </w:r>
    </w:p>
    <w:p w14:paraId="7A7944CF" w14:textId="77777777" w:rsidR="005939D9" w:rsidRPr="00A9353A" w:rsidRDefault="005939D9" w:rsidP="002A48CF">
      <w:pPr>
        <w:numPr>
          <w:ilvl w:val="4"/>
          <w:numId w:val="11"/>
        </w:numPr>
        <w:spacing w:after="0" w:line="240" w:lineRule="auto"/>
        <w:jc w:val="both"/>
        <w:rPr>
          <w:lang w:val="sl-SI"/>
        </w:rPr>
      </w:pPr>
      <w:r w:rsidRPr="00A9353A">
        <w:rPr>
          <w:lang w:val="sl-SI"/>
        </w:rPr>
        <w:t xml:space="preserve">posojilne obresti, stroški odplačevanja dolga in zamudne obresti; </w:t>
      </w:r>
    </w:p>
    <w:p w14:paraId="1951A64C" w14:textId="77777777" w:rsidR="005939D9" w:rsidRPr="00A9353A" w:rsidRDefault="005939D9" w:rsidP="002A48CF">
      <w:pPr>
        <w:numPr>
          <w:ilvl w:val="4"/>
          <w:numId w:val="11"/>
        </w:numPr>
        <w:spacing w:after="0" w:line="240" w:lineRule="auto"/>
        <w:jc w:val="both"/>
        <w:rPr>
          <w:lang w:val="sl-SI"/>
        </w:rPr>
      </w:pPr>
      <w:r w:rsidRPr="00A9353A">
        <w:rPr>
          <w:lang w:val="sl-SI"/>
        </w:rPr>
        <w:t xml:space="preserve">stroški za finančne transakcije in drugi povsem finančni stroški, razen stroškov, povezanih z računi, ki jih zahteva NKO, PO ali veljavna zakonodaja, in stroškov finančnih storitev, ki izhajajo iz sporazuma o ukrepu podpore;   </w:t>
      </w:r>
    </w:p>
    <w:p w14:paraId="6C657711" w14:textId="77777777" w:rsidR="005939D9" w:rsidRPr="00A9353A" w:rsidRDefault="005939D9" w:rsidP="002A48CF">
      <w:pPr>
        <w:numPr>
          <w:ilvl w:val="4"/>
          <w:numId w:val="11"/>
        </w:numPr>
        <w:spacing w:after="0" w:line="240" w:lineRule="auto"/>
        <w:jc w:val="both"/>
        <w:rPr>
          <w:lang w:val="sl-SI"/>
        </w:rPr>
      </w:pPr>
      <w:r w:rsidRPr="00A9353A">
        <w:rPr>
          <w:lang w:val="sl-SI"/>
        </w:rPr>
        <w:t>rezervacije za izgube ali pogojne obveznosti;</w:t>
      </w:r>
    </w:p>
    <w:p w14:paraId="0B95AFA1" w14:textId="77777777" w:rsidR="005939D9" w:rsidRPr="00A9353A" w:rsidRDefault="005939D9" w:rsidP="002A48CF">
      <w:pPr>
        <w:numPr>
          <w:ilvl w:val="4"/>
          <w:numId w:val="11"/>
        </w:numPr>
        <w:spacing w:after="0" w:line="240" w:lineRule="auto"/>
        <w:jc w:val="both"/>
        <w:rPr>
          <w:lang w:val="sl-SI"/>
        </w:rPr>
      </w:pPr>
      <w:r w:rsidRPr="00A9353A">
        <w:rPr>
          <w:lang w:val="sl-SI"/>
        </w:rPr>
        <w:t xml:space="preserve">izgube zaradi tečajne razlike, ki niso nastale zaradi vključenosti švicarskih partnerjev; </w:t>
      </w:r>
    </w:p>
    <w:p w14:paraId="087F6F0F" w14:textId="77777777" w:rsidR="005939D9" w:rsidRPr="00A9353A" w:rsidRDefault="005939D9" w:rsidP="002A48CF">
      <w:pPr>
        <w:numPr>
          <w:ilvl w:val="4"/>
          <w:numId w:val="11"/>
        </w:numPr>
        <w:spacing w:after="0" w:line="240" w:lineRule="auto"/>
        <w:jc w:val="both"/>
        <w:rPr>
          <w:lang w:val="sl-SI"/>
        </w:rPr>
      </w:pPr>
      <w:r w:rsidRPr="00A9353A">
        <w:rPr>
          <w:lang w:val="sl-SI"/>
        </w:rPr>
        <w:t xml:space="preserve">izdatki za pridobitev zemljišč; </w:t>
      </w:r>
    </w:p>
    <w:p w14:paraId="1BD45570" w14:textId="77777777" w:rsidR="005939D9" w:rsidRPr="00A9353A" w:rsidRDefault="005939D9" w:rsidP="002A48CF">
      <w:pPr>
        <w:numPr>
          <w:ilvl w:val="4"/>
          <w:numId w:val="11"/>
        </w:numPr>
        <w:spacing w:after="0" w:line="240" w:lineRule="auto"/>
        <w:jc w:val="both"/>
        <w:rPr>
          <w:lang w:val="sl-SI"/>
        </w:rPr>
      </w:pPr>
      <w:r w:rsidRPr="00A9353A">
        <w:rPr>
          <w:lang w:val="sl-SI"/>
        </w:rPr>
        <w:t xml:space="preserve">davek na dodano vrednost, ki ga je mogoče na kakršen koli način povrniti, tudi če upravičencu dejansko ni povrnjen; </w:t>
      </w:r>
    </w:p>
    <w:p w14:paraId="3BDE6C00" w14:textId="77777777" w:rsidR="005939D9" w:rsidRPr="00A9353A" w:rsidRDefault="005939D9" w:rsidP="002A48CF">
      <w:pPr>
        <w:numPr>
          <w:ilvl w:val="4"/>
          <w:numId w:val="11"/>
        </w:numPr>
        <w:spacing w:after="0" w:line="240" w:lineRule="auto"/>
        <w:jc w:val="both"/>
        <w:rPr>
          <w:lang w:val="sl-SI"/>
        </w:rPr>
      </w:pPr>
      <w:r w:rsidRPr="00A9353A">
        <w:rPr>
          <w:lang w:val="sl-SI"/>
        </w:rPr>
        <w:t xml:space="preserve">stroški, ki se krijejo iz drugih virov; </w:t>
      </w:r>
    </w:p>
    <w:p w14:paraId="5EE20C52" w14:textId="77777777" w:rsidR="005939D9" w:rsidRPr="00A9353A" w:rsidRDefault="005939D9" w:rsidP="002A48CF">
      <w:pPr>
        <w:numPr>
          <w:ilvl w:val="4"/>
          <w:numId w:val="11"/>
        </w:numPr>
        <w:spacing w:after="0" w:line="240" w:lineRule="auto"/>
        <w:jc w:val="both"/>
        <w:rPr>
          <w:lang w:val="sl-SI"/>
        </w:rPr>
      </w:pPr>
      <w:r w:rsidRPr="00A9353A">
        <w:rPr>
          <w:lang w:val="sl-SI"/>
        </w:rPr>
        <w:t xml:space="preserve">globe, finančne kazni, odškodnine ali druge povezane izravnave, vključno zaradi izgubljenega dobička, in stroški sodnih postopkov, razen kadar je sodni postopek sestavni in nujni del za doseganje rezultatov ukrepa podpore; </w:t>
      </w:r>
    </w:p>
    <w:p w14:paraId="20FF9B34" w14:textId="77777777" w:rsidR="005939D9" w:rsidRPr="00A9353A" w:rsidRDefault="005939D9" w:rsidP="002A48CF">
      <w:pPr>
        <w:numPr>
          <w:ilvl w:val="4"/>
          <w:numId w:val="11"/>
        </w:numPr>
        <w:spacing w:after="0" w:line="240" w:lineRule="auto"/>
        <w:jc w:val="both"/>
        <w:rPr>
          <w:lang w:val="sl-SI"/>
        </w:rPr>
      </w:pPr>
      <w:r w:rsidRPr="00A9353A">
        <w:rPr>
          <w:lang w:val="sl-SI"/>
        </w:rPr>
        <w:t>čezmerni ali nepremišljeni izdatki.</w:t>
      </w:r>
    </w:p>
    <w:p w14:paraId="4725D473" w14:textId="77777777" w:rsidR="005939D9" w:rsidRPr="00A9353A" w:rsidRDefault="005939D9" w:rsidP="002A48CF">
      <w:pPr>
        <w:spacing w:after="0" w:line="240" w:lineRule="auto"/>
        <w:jc w:val="both"/>
        <w:rPr>
          <w:lang w:val="sl-SI"/>
        </w:rPr>
      </w:pPr>
    </w:p>
    <w:p w14:paraId="0E099388" w14:textId="2C477FBF" w:rsidR="008D7D4D" w:rsidRPr="00A9353A" w:rsidRDefault="006375E8" w:rsidP="002A48CF">
      <w:pPr>
        <w:pStyle w:val="Naslov2"/>
        <w:spacing w:before="0" w:line="240" w:lineRule="auto"/>
        <w:rPr>
          <w:lang w:val="sl-SI"/>
        </w:rPr>
      </w:pPr>
      <w:bookmarkStart w:id="95" w:name="_Toc172563518"/>
      <w:bookmarkStart w:id="96" w:name="_Toc172724237"/>
      <w:bookmarkStart w:id="97" w:name="_Toc188004881"/>
      <w:r w:rsidRPr="00A9353A">
        <w:rPr>
          <w:lang w:val="sl-SI"/>
        </w:rPr>
        <w:t xml:space="preserve">Upravičeni </w:t>
      </w:r>
      <w:r w:rsidR="00790594" w:rsidRPr="00A9353A">
        <w:rPr>
          <w:lang w:val="sl-SI"/>
        </w:rPr>
        <w:t>izdatk</w:t>
      </w:r>
      <w:r w:rsidRPr="00A9353A">
        <w:rPr>
          <w:lang w:val="sl-SI"/>
        </w:rPr>
        <w:t>i Tehnične pomoči</w:t>
      </w:r>
      <w:bookmarkEnd w:id="95"/>
      <w:bookmarkEnd w:id="96"/>
      <w:bookmarkEnd w:id="97"/>
    </w:p>
    <w:p w14:paraId="04FB67F5" w14:textId="2796EC35" w:rsidR="006375E8" w:rsidRPr="00A9353A" w:rsidRDefault="00F0002F" w:rsidP="002A48CF">
      <w:pPr>
        <w:spacing w:after="0" w:line="240" w:lineRule="auto"/>
        <w:jc w:val="both"/>
        <w:rPr>
          <w:lang w:val="sl-SI"/>
        </w:rPr>
      </w:pPr>
      <w:r w:rsidRPr="00A9353A">
        <w:rPr>
          <w:lang w:val="sl-SI"/>
        </w:rPr>
        <w:t>V skladu s členom 6.5 Uredbe in podpisanim Sporazumom o tehnični podpori s</w:t>
      </w:r>
      <w:r w:rsidR="006375E8" w:rsidRPr="00A9353A">
        <w:rPr>
          <w:lang w:val="sl-SI"/>
        </w:rPr>
        <w:t xml:space="preserve">e med upravičene </w:t>
      </w:r>
      <w:r w:rsidR="00790594" w:rsidRPr="00A9353A">
        <w:rPr>
          <w:lang w:val="sl-SI"/>
        </w:rPr>
        <w:t xml:space="preserve">izdatke </w:t>
      </w:r>
      <w:r w:rsidR="006375E8" w:rsidRPr="00A9353A">
        <w:rPr>
          <w:lang w:val="sl-SI"/>
        </w:rPr>
        <w:t>tehnične pomoči štejejo:</w:t>
      </w:r>
    </w:p>
    <w:p w14:paraId="51AA07A5" w14:textId="77777777" w:rsidR="006375E8" w:rsidRPr="00A9353A" w:rsidRDefault="006375E8" w:rsidP="002A48CF">
      <w:pPr>
        <w:spacing w:after="0" w:line="240" w:lineRule="auto"/>
        <w:jc w:val="both"/>
        <w:rPr>
          <w:lang w:val="sl-SI"/>
        </w:rPr>
      </w:pPr>
    </w:p>
    <w:p w14:paraId="0E79D842" w14:textId="77777777" w:rsidR="00F0002F" w:rsidRPr="00A9353A" w:rsidRDefault="00F0002F" w:rsidP="002A48CF">
      <w:pPr>
        <w:numPr>
          <w:ilvl w:val="0"/>
          <w:numId w:val="9"/>
        </w:numPr>
        <w:spacing w:after="0" w:line="240" w:lineRule="auto"/>
        <w:jc w:val="both"/>
        <w:rPr>
          <w:lang w:val="sl-SI"/>
        </w:rPr>
      </w:pPr>
      <w:r w:rsidRPr="00A9353A">
        <w:rPr>
          <w:lang w:val="sl-SI"/>
        </w:rPr>
        <w:t xml:space="preserve">izdatki za sestanke s švicarskimi organi v okviru slovensko-švicarskega programa sodelovanja, vključno z izdatki za službene poti, nastanitve in dnevnice sodelujočih; </w:t>
      </w:r>
    </w:p>
    <w:p w14:paraId="736A24E1" w14:textId="77777777" w:rsidR="00F0002F" w:rsidRPr="00A9353A" w:rsidRDefault="00F0002F" w:rsidP="002A48CF">
      <w:pPr>
        <w:numPr>
          <w:ilvl w:val="0"/>
          <w:numId w:val="9"/>
        </w:numPr>
        <w:spacing w:after="0" w:line="240" w:lineRule="auto"/>
        <w:jc w:val="both"/>
        <w:rPr>
          <w:lang w:val="sl-SI"/>
        </w:rPr>
      </w:pPr>
      <w:r w:rsidRPr="00A9353A">
        <w:rPr>
          <w:lang w:val="sl-SI"/>
        </w:rPr>
        <w:t xml:space="preserve">izdatki za sestanke ustanovljenih odborov in za posvetovanja z deležniki, izvedena v okviru slovensko-švicarskega programa sodelovanja, če ti izdatki še niso načrtovani v proračunu ukrepa podpore; </w:t>
      </w:r>
    </w:p>
    <w:p w14:paraId="4A15C1D3" w14:textId="77777777" w:rsidR="00F0002F" w:rsidRPr="00A9353A" w:rsidRDefault="00F0002F" w:rsidP="002A48CF">
      <w:pPr>
        <w:numPr>
          <w:ilvl w:val="0"/>
          <w:numId w:val="9"/>
        </w:numPr>
        <w:spacing w:after="0" w:line="240" w:lineRule="auto"/>
        <w:jc w:val="both"/>
        <w:rPr>
          <w:lang w:val="sl-SI"/>
        </w:rPr>
      </w:pPr>
      <w:r w:rsidRPr="00A9353A">
        <w:rPr>
          <w:lang w:val="sl-SI"/>
        </w:rPr>
        <w:t xml:space="preserve">izdatki za informativne dogodke, izmenjavo izkušenj in krepitev usposobljenosti nacionalnih organov, da se zagotovi, da se osebje nacionalnega koordinacijskega organa, plačilnega organa in revizijskega organa polno zaveda svojih odgovornosti in je sposobno izpolnjevati naloge, ki so jim dodeljene, vključno z izdatki za službene poti, nastanitev in dnevnice udeležencev; </w:t>
      </w:r>
    </w:p>
    <w:p w14:paraId="3FB99FAF" w14:textId="77777777" w:rsidR="00F0002F" w:rsidRPr="00A9353A" w:rsidRDefault="00F0002F" w:rsidP="002A48CF">
      <w:pPr>
        <w:numPr>
          <w:ilvl w:val="0"/>
          <w:numId w:val="9"/>
        </w:numPr>
        <w:spacing w:after="0" w:line="240" w:lineRule="auto"/>
        <w:jc w:val="both"/>
        <w:rPr>
          <w:lang w:val="sl-SI"/>
        </w:rPr>
      </w:pPr>
      <w:r w:rsidRPr="00A9353A">
        <w:rPr>
          <w:lang w:val="sl-SI"/>
        </w:rPr>
        <w:t xml:space="preserve">izdatki za storitve tehničnega svetovanja za spremljanje ukrepa podpore, vključno z izdatki v zvezi s preverjanjem ukrepa podpore na kraju samem;  </w:t>
      </w:r>
    </w:p>
    <w:p w14:paraId="4F2FC2DB" w14:textId="77777777" w:rsidR="00F0002F" w:rsidRPr="00A9353A" w:rsidRDefault="00F0002F" w:rsidP="002A48CF">
      <w:pPr>
        <w:numPr>
          <w:ilvl w:val="0"/>
          <w:numId w:val="9"/>
        </w:numPr>
        <w:spacing w:after="0" w:line="240" w:lineRule="auto"/>
        <w:jc w:val="both"/>
        <w:rPr>
          <w:lang w:val="sl-SI"/>
        </w:rPr>
      </w:pPr>
      <w:r w:rsidRPr="00A9353A">
        <w:rPr>
          <w:lang w:val="sl-SI"/>
        </w:rPr>
        <w:t xml:space="preserve">izdatki, povezani s pregledi, vrednotenjem in kapitalizacijo na ravni slovensko-švicarskega programa sodelovanja ali na tematskem področju;  </w:t>
      </w:r>
    </w:p>
    <w:p w14:paraId="765333EE" w14:textId="77777777" w:rsidR="00F0002F" w:rsidRPr="00A9353A" w:rsidRDefault="00F0002F" w:rsidP="002A48CF">
      <w:pPr>
        <w:numPr>
          <w:ilvl w:val="0"/>
          <w:numId w:val="9"/>
        </w:numPr>
        <w:spacing w:after="0" w:line="240" w:lineRule="auto"/>
        <w:jc w:val="both"/>
        <w:rPr>
          <w:lang w:val="sl-SI"/>
        </w:rPr>
      </w:pPr>
      <w:r w:rsidRPr="00A9353A">
        <w:rPr>
          <w:lang w:val="sl-SI"/>
        </w:rPr>
        <w:t xml:space="preserve">izdatki za revizije ukrepa podpore in revizije sistemov upravljanja in nadzora na ravni slovensko-švicarskega programa sodelovanja, ki jih izvedejo neodvisni in pooblaščeni revizorji, ki jih imenuje revizijski organ; </w:t>
      </w:r>
    </w:p>
    <w:p w14:paraId="70FC32A2" w14:textId="77777777" w:rsidR="00F0002F" w:rsidRPr="00A9353A" w:rsidRDefault="00F0002F" w:rsidP="002A48CF">
      <w:pPr>
        <w:numPr>
          <w:ilvl w:val="0"/>
          <w:numId w:val="9"/>
        </w:numPr>
        <w:spacing w:after="0" w:line="240" w:lineRule="auto"/>
        <w:jc w:val="both"/>
        <w:rPr>
          <w:lang w:val="sl-SI"/>
        </w:rPr>
      </w:pPr>
      <w:r w:rsidRPr="00A9353A">
        <w:rPr>
          <w:lang w:val="sl-SI"/>
        </w:rPr>
        <w:t xml:space="preserve">izdatki za storitve za zagotavljanje prepoznavnosti slovensko-švicarskega programa sodelovanja; </w:t>
      </w:r>
    </w:p>
    <w:p w14:paraId="162F76C0" w14:textId="6A81348E" w:rsidR="00F0002F" w:rsidRPr="00A9353A" w:rsidRDefault="00790594" w:rsidP="002A48CF">
      <w:pPr>
        <w:numPr>
          <w:ilvl w:val="0"/>
          <w:numId w:val="9"/>
        </w:numPr>
        <w:spacing w:after="0" w:line="240" w:lineRule="auto"/>
        <w:jc w:val="both"/>
        <w:rPr>
          <w:lang w:val="sl-SI"/>
        </w:rPr>
      </w:pPr>
      <w:r w:rsidRPr="00A9353A">
        <w:rPr>
          <w:lang w:val="sl-SI"/>
        </w:rPr>
        <w:t>izdatki za</w:t>
      </w:r>
      <w:r w:rsidR="00F0002F" w:rsidRPr="00A9353A">
        <w:rPr>
          <w:lang w:val="sl-SI"/>
        </w:rPr>
        <w:t xml:space="preserve"> prevajanj</w:t>
      </w:r>
      <w:r w:rsidRPr="00A9353A">
        <w:rPr>
          <w:lang w:val="sl-SI"/>
        </w:rPr>
        <w:t>e</w:t>
      </w:r>
      <w:r w:rsidR="00F0002F" w:rsidRPr="00A9353A">
        <w:rPr>
          <w:lang w:val="sl-SI"/>
        </w:rPr>
        <w:t xml:space="preserve"> in tolmačenj</w:t>
      </w:r>
      <w:r w:rsidRPr="00A9353A">
        <w:rPr>
          <w:lang w:val="sl-SI"/>
        </w:rPr>
        <w:t>e</w:t>
      </w:r>
      <w:r w:rsidR="00F0002F" w:rsidRPr="00A9353A">
        <w:rPr>
          <w:lang w:val="sl-SI"/>
        </w:rPr>
        <w:t xml:space="preserve">; </w:t>
      </w:r>
    </w:p>
    <w:p w14:paraId="35EB6E01" w14:textId="77777777" w:rsidR="00F0002F" w:rsidRPr="00A9353A" w:rsidRDefault="00F0002F" w:rsidP="002A48CF">
      <w:pPr>
        <w:numPr>
          <w:ilvl w:val="0"/>
          <w:numId w:val="9"/>
        </w:numPr>
        <w:spacing w:after="0" w:line="240" w:lineRule="auto"/>
        <w:jc w:val="both"/>
        <w:rPr>
          <w:lang w:val="sl-SI"/>
        </w:rPr>
      </w:pPr>
      <w:r w:rsidRPr="00A9353A">
        <w:rPr>
          <w:lang w:val="sl-SI"/>
        </w:rPr>
        <w:t xml:space="preserve">izdatki za dodatno opremo za nacionalne organe, vključno s programsko opremo, posebej nabavljeno za izvajanje slovensko-švicarskega programa sodelovanja; </w:t>
      </w:r>
    </w:p>
    <w:p w14:paraId="23E7F66E" w14:textId="77777777" w:rsidR="00F0002F" w:rsidRPr="00A9353A" w:rsidRDefault="00F0002F" w:rsidP="002A48CF">
      <w:pPr>
        <w:numPr>
          <w:ilvl w:val="0"/>
          <w:numId w:val="9"/>
        </w:numPr>
        <w:spacing w:after="0" w:line="240" w:lineRule="auto"/>
        <w:jc w:val="both"/>
        <w:rPr>
          <w:lang w:val="sl-SI"/>
        </w:rPr>
      </w:pPr>
      <w:r w:rsidRPr="00A9353A">
        <w:rPr>
          <w:lang w:val="sl-SI"/>
        </w:rPr>
        <w:t>izdatki v partnerski državi za plače, prispevke za socialno varnost ter druge zakonsko določene prispevke za javne uslužbence nacionalnih organov ali za strokovnjake s potrebnim posebnim pravnim ali tehničnim znanjem, ki so začasno najeti za izvedbo dodatnih nalog izključno za izvajanje slovensko-švicarskega programa sodelovanja.</w:t>
      </w:r>
    </w:p>
    <w:p w14:paraId="14E59A2D" w14:textId="77777777" w:rsidR="00F0002F" w:rsidRPr="00A9353A" w:rsidRDefault="00F0002F" w:rsidP="002A48CF">
      <w:pPr>
        <w:spacing w:after="0" w:line="240" w:lineRule="auto"/>
        <w:rPr>
          <w:lang w:val="sl-SI"/>
        </w:rPr>
      </w:pPr>
    </w:p>
    <w:p w14:paraId="31930BD2" w14:textId="16C57ECC" w:rsidR="000053E9" w:rsidRPr="00A9353A" w:rsidRDefault="000053E9" w:rsidP="002A48CF">
      <w:pPr>
        <w:spacing w:after="0" w:line="240" w:lineRule="auto"/>
        <w:jc w:val="both"/>
        <w:rPr>
          <w:lang w:val="sl-SI"/>
        </w:rPr>
      </w:pPr>
      <w:r w:rsidRPr="000053E9">
        <w:rPr>
          <w:lang w:val="sl-SI"/>
        </w:rPr>
        <w:t xml:space="preserve">Za vsak posamezni nacionalni organ (MKRR v vlogi NKO, MF v vlogi PO ter UNP v vlogi RO) je razrez sredstev tehnične pomoči po </w:t>
      </w:r>
      <w:r w:rsidR="006A3330" w:rsidRPr="00A9353A">
        <w:rPr>
          <w:lang w:val="sl-SI"/>
        </w:rPr>
        <w:t>skupinah izdatkov</w:t>
      </w:r>
      <w:r w:rsidRPr="000053E9">
        <w:rPr>
          <w:lang w:val="sl-SI"/>
        </w:rPr>
        <w:t xml:space="preserve"> opredeljen v Aneksu A k Sporazumu o tehnični podpori (»</w:t>
      </w:r>
      <w:r w:rsidRPr="0090198E">
        <w:t xml:space="preserve">Technical Support Agreement between the Ministry of Cohesion and Regional Development and the </w:t>
      </w:r>
      <w:r w:rsidRPr="0090198E">
        <w:lastRenderedPageBreak/>
        <w:t>State Secretariat for Economic Affairs on Technical Support within the framework of the second Swiss Contribution</w:t>
      </w:r>
      <w:r w:rsidRPr="000053E9">
        <w:rPr>
          <w:lang w:val="sl-SI"/>
        </w:rPr>
        <w:t>«).</w:t>
      </w:r>
    </w:p>
    <w:p w14:paraId="1C806D70" w14:textId="77777777" w:rsidR="00641CA6" w:rsidRPr="000053E9" w:rsidRDefault="00641CA6" w:rsidP="002A48CF">
      <w:pPr>
        <w:spacing w:after="0" w:line="240" w:lineRule="auto"/>
        <w:jc w:val="both"/>
        <w:rPr>
          <w:lang w:val="sl-SI"/>
        </w:rPr>
      </w:pPr>
    </w:p>
    <w:p w14:paraId="3A68D31B" w14:textId="3AB83FB8" w:rsidR="000053E9" w:rsidRPr="00A9353A" w:rsidRDefault="00641CA6" w:rsidP="002A48CF">
      <w:pPr>
        <w:spacing w:after="0" w:line="240" w:lineRule="auto"/>
        <w:jc w:val="both"/>
        <w:rPr>
          <w:lang w:val="sl-SI"/>
        </w:rPr>
      </w:pPr>
      <w:r w:rsidRPr="00A9353A">
        <w:rPr>
          <w:lang w:val="sl-SI"/>
        </w:rPr>
        <w:t>Rok za upravičenost izdatkov za sredstva Tehnične pomoči je 3. 12. 2029.</w:t>
      </w:r>
    </w:p>
    <w:p w14:paraId="59A23C60" w14:textId="77777777" w:rsidR="00641CA6" w:rsidRPr="00A9353A" w:rsidRDefault="00641CA6" w:rsidP="002A48CF">
      <w:pPr>
        <w:spacing w:after="0" w:line="240" w:lineRule="auto"/>
        <w:jc w:val="both"/>
        <w:rPr>
          <w:lang w:val="sl-SI"/>
        </w:rPr>
      </w:pPr>
    </w:p>
    <w:p w14:paraId="724DFDFA" w14:textId="6524E33C" w:rsidR="006375E8" w:rsidRPr="00A9353A" w:rsidRDefault="006375E8" w:rsidP="002A48CF">
      <w:pPr>
        <w:pStyle w:val="Naslov2"/>
        <w:spacing w:before="0" w:line="240" w:lineRule="auto"/>
        <w:rPr>
          <w:lang w:val="sl-SI"/>
        </w:rPr>
      </w:pPr>
      <w:bookmarkStart w:id="98" w:name="_Toc172563519"/>
      <w:bookmarkStart w:id="99" w:name="_Toc172724238"/>
      <w:bookmarkStart w:id="100" w:name="_Toc188004882"/>
      <w:r w:rsidRPr="00A9353A">
        <w:rPr>
          <w:lang w:val="sl-SI"/>
        </w:rPr>
        <w:t xml:space="preserve">Upravičeni </w:t>
      </w:r>
      <w:r w:rsidR="00790594" w:rsidRPr="00A9353A">
        <w:rPr>
          <w:lang w:val="sl-SI"/>
        </w:rPr>
        <w:t>izdatki</w:t>
      </w:r>
      <w:r w:rsidRPr="00A9353A">
        <w:rPr>
          <w:lang w:val="sl-SI"/>
        </w:rPr>
        <w:t xml:space="preserve"> </w:t>
      </w:r>
      <w:r w:rsidR="005A7895" w:rsidRPr="00A9353A">
        <w:rPr>
          <w:lang w:val="sl-SI"/>
        </w:rPr>
        <w:t>Sklada za pripravo ukrepa podpore</w:t>
      </w:r>
      <w:bookmarkEnd w:id="98"/>
      <w:bookmarkEnd w:id="99"/>
      <w:bookmarkEnd w:id="100"/>
    </w:p>
    <w:p w14:paraId="5FA53F08" w14:textId="06BAB995" w:rsidR="00641CA6" w:rsidRPr="00A9353A" w:rsidRDefault="005A7895" w:rsidP="002A48CF">
      <w:pPr>
        <w:spacing w:after="0" w:line="240" w:lineRule="auto"/>
        <w:jc w:val="both"/>
        <w:rPr>
          <w:lang w:val="sl-SI"/>
        </w:rPr>
      </w:pPr>
      <w:r w:rsidRPr="00A9353A">
        <w:rPr>
          <w:lang w:val="sl-SI"/>
        </w:rPr>
        <w:t xml:space="preserve">V skladu s členom 6.3 Uredbe in podpisanim Sporazumom o tehnični podpori se med upravičene </w:t>
      </w:r>
      <w:r w:rsidR="00790594" w:rsidRPr="00A9353A">
        <w:rPr>
          <w:lang w:val="sl-SI"/>
        </w:rPr>
        <w:t>izdatke</w:t>
      </w:r>
      <w:r w:rsidRPr="00A9353A">
        <w:rPr>
          <w:lang w:val="sl-SI"/>
        </w:rPr>
        <w:t xml:space="preserve"> sklada za pripravo ukrep podpore štejejo izdatki, ki nastanejo NP </w:t>
      </w:r>
      <w:r w:rsidR="00641CA6" w:rsidRPr="00A9353A">
        <w:rPr>
          <w:lang w:val="sl-SI"/>
        </w:rPr>
        <w:t xml:space="preserve">(MOPE) </w:t>
      </w:r>
      <w:r w:rsidRPr="00A9353A">
        <w:rPr>
          <w:lang w:val="sl-SI"/>
        </w:rPr>
        <w:t xml:space="preserve">v zvezi s pripravo ukrepa podpore (programa </w:t>
      </w:r>
      <w:r w:rsidRPr="00A9353A">
        <w:rPr>
          <w:i/>
          <w:iCs/>
          <w:lang w:val="sl-SI"/>
        </w:rPr>
        <w:t>»Povečanje energetske učinkovitosti in spodbujanje obnovljive energije v alpskih regijah«)</w:t>
      </w:r>
      <w:r w:rsidRPr="00A9353A">
        <w:rPr>
          <w:lang w:val="sl-SI"/>
        </w:rPr>
        <w:t xml:space="preserve"> za odobritev s strani pristojnih švicarskih organov na drugi stopnji. Storitve zagotavljajo tehnični ali pravni strokovnjaki, ki so zunanji </w:t>
      </w:r>
      <w:r w:rsidR="00641CA6" w:rsidRPr="00A9353A">
        <w:rPr>
          <w:lang w:val="sl-SI"/>
        </w:rPr>
        <w:t>izvajalci</w:t>
      </w:r>
      <w:r w:rsidRPr="00A9353A">
        <w:rPr>
          <w:lang w:val="sl-SI"/>
        </w:rPr>
        <w:t xml:space="preserve"> NP </w:t>
      </w:r>
      <w:r w:rsidR="00641CA6" w:rsidRPr="00A9353A">
        <w:rPr>
          <w:lang w:val="sl-SI"/>
        </w:rPr>
        <w:t xml:space="preserve">(MOPE) </w:t>
      </w:r>
      <w:r w:rsidRPr="00A9353A">
        <w:rPr>
          <w:lang w:val="sl-SI"/>
        </w:rPr>
        <w:t>in katerih strokovno znanje dopolnjuje strokovno znanje NP</w:t>
      </w:r>
      <w:r w:rsidR="00641CA6" w:rsidRPr="00A9353A">
        <w:rPr>
          <w:lang w:val="sl-SI"/>
        </w:rPr>
        <w:t xml:space="preserve"> (MOPE)</w:t>
      </w:r>
      <w:r w:rsidRPr="00A9353A">
        <w:rPr>
          <w:lang w:val="sl-SI"/>
        </w:rPr>
        <w:t xml:space="preserve">, končni izdelki storitev pa obsegajo dokumente/študije, ki so nujni za dopolnitev predloga ukrepa podpore, ki ga odda </w:t>
      </w:r>
      <w:r w:rsidR="00641CA6" w:rsidRPr="00A9353A">
        <w:rPr>
          <w:lang w:val="sl-SI"/>
        </w:rPr>
        <w:t xml:space="preserve"> </w:t>
      </w:r>
      <w:r w:rsidRPr="00A9353A">
        <w:rPr>
          <w:lang w:val="sl-SI"/>
        </w:rPr>
        <w:t>NP</w:t>
      </w:r>
      <w:r w:rsidR="00641CA6" w:rsidRPr="00A9353A">
        <w:rPr>
          <w:lang w:val="sl-SI"/>
        </w:rPr>
        <w:t xml:space="preserve"> (MOPE)</w:t>
      </w:r>
      <w:r w:rsidRPr="00A9353A">
        <w:rPr>
          <w:lang w:val="sl-SI"/>
        </w:rPr>
        <w:t xml:space="preserve">, npr. študije izvedljivosti. </w:t>
      </w:r>
    </w:p>
    <w:p w14:paraId="23214C73" w14:textId="77777777" w:rsidR="00641CA6" w:rsidRPr="00A9353A" w:rsidRDefault="00641CA6" w:rsidP="002A48CF">
      <w:pPr>
        <w:spacing w:after="0" w:line="240" w:lineRule="auto"/>
        <w:jc w:val="both"/>
        <w:rPr>
          <w:lang w:val="sl-SI"/>
        </w:rPr>
      </w:pPr>
    </w:p>
    <w:p w14:paraId="548CC99F" w14:textId="449B5F36" w:rsidR="00641CA6" w:rsidRPr="00A9353A" w:rsidRDefault="005A7895" w:rsidP="002A48CF">
      <w:pPr>
        <w:spacing w:after="0" w:line="240" w:lineRule="auto"/>
        <w:jc w:val="both"/>
        <w:rPr>
          <w:b/>
          <w:bCs/>
          <w:lang w:val="sl-SI"/>
        </w:rPr>
      </w:pPr>
      <w:r w:rsidRPr="00A9353A">
        <w:rPr>
          <w:lang w:val="sl-SI"/>
        </w:rPr>
        <w:t>Rok za upravičenost izdatkov Sklada za pripravo ukrepa podpore se izteče z dnevom podpisa Sporazuma o ukrepu podpore</w:t>
      </w:r>
      <w:r w:rsidR="00641CA6" w:rsidRPr="00A9353A">
        <w:rPr>
          <w:lang w:val="sl-SI"/>
        </w:rPr>
        <w:t xml:space="preserve"> oziroma na kasnejši datum, ki ga odobri SECO.</w:t>
      </w:r>
    </w:p>
    <w:p w14:paraId="2C00AAFA" w14:textId="77777777" w:rsidR="005A7895" w:rsidRPr="00A9353A" w:rsidRDefault="005A7895" w:rsidP="002A48CF">
      <w:pPr>
        <w:spacing w:after="0" w:line="240" w:lineRule="auto"/>
        <w:jc w:val="both"/>
        <w:rPr>
          <w:lang w:val="sl-SI"/>
        </w:rPr>
      </w:pPr>
    </w:p>
    <w:p w14:paraId="7EBFEEF1" w14:textId="3339025D" w:rsidR="003C0245" w:rsidRPr="00A9353A" w:rsidRDefault="003C0245" w:rsidP="002A48CF">
      <w:pPr>
        <w:pStyle w:val="Naslov2"/>
        <w:spacing w:before="0" w:line="240" w:lineRule="auto"/>
        <w:rPr>
          <w:lang w:val="sl-SI"/>
        </w:rPr>
      </w:pPr>
      <w:bookmarkStart w:id="101" w:name="_Toc354557059"/>
      <w:bookmarkStart w:id="102" w:name="_Toc365966216"/>
      <w:bookmarkStart w:id="103" w:name="_Toc172563520"/>
      <w:bookmarkStart w:id="104" w:name="_Toc172724239"/>
      <w:bookmarkStart w:id="105" w:name="_Toc188004883"/>
      <w:r w:rsidRPr="00A9353A">
        <w:rPr>
          <w:lang w:val="sl-SI"/>
        </w:rPr>
        <w:t xml:space="preserve">Skupine </w:t>
      </w:r>
      <w:bookmarkEnd w:id="101"/>
      <w:bookmarkEnd w:id="102"/>
      <w:r w:rsidRPr="00A9353A">
        <w:rPr>
          <w:lang w:val="sl-SI"/>
        </w:rPr>
        <w:t>izdatkov</w:t>
      </w:r>
      <w:r w:rsidR="00AB0920" w:rsidRPr="00A9353A">
        <w:rPr>
          <w:lang w:val="sl-SI"/>
        </w:rPr>
        <w:t xml:space="preserve"> po posameznih upravičencih</w:t>
      </w:r>
      <w:bookmarkEnd w:id="103"/>
      <w:bookmarkEnd w:id="104"/>
      <w:bookmarkEnd w:id="105"/>
    </w:p>
    <w:p w14:paraId="1D7EE531" w14:textId="30C794A8" w:rsidR="00AB0920" w:rsidRDefault="00AB0920" w:rsidP="002A48CF">
      <w:pPr>
        <w:spacing w:after="0" w:line="240" w:lineRule="auto"/>
        <w:jc w:val="both"/>
        <w:rPr>
          <w:lang w:val="sl-SI"/>
        </w:rPr>
      </w:pPr>
      <w:r w:rsidRPr="00A9353A">
        <w:rPr>
          <w:lang w:val="sl-SI"/>
        </w:rPr>
        <w:t xml:space="preserve">Tehnična podpora obsega </w:t>
      </w:r>
      <w:r w:rsidRPr="00A9353A">
        <w:rPr>
          <w:b/>
          <w:bCs/>
          <w:lang w:val="sl-SI"/>
        </w:rPr>
        <w:t xml:space="preserve">Sklad za tehnično pomoč in Sklad za pripravo ukrepa podpore. </w:t>
      </w:r>
      <w:r w:rsidRPr="00A9353A">
        <w:rPr>
          <w:lang w:val="sl-SI"/>
        </w:rPr>
        <w:t>Vsak izmed skladov je sestavljen iz posameznih skupin izdatkov opredeljenih v Uredbi (člena 6.3 in 6.5), ki se skladno z Uredbo in Sporazumom o tehnični podpori delijo med MKRR (NKO), MF (PO), UNP (RO) in MOPE (NP).</w:t>
      </w:r>
    </w:p>
    <w:p w14:paraId="5482307D" w14:textId="77777777" w:rsidR="002A48CF" w:rsidRPr="00A9353A" w:rsidRDefault="002A48CF" w:rsidP="002A48CF">
      <w:pPr>
        <w:spacing w:after="0" w:line="240" w:lineRule="auto"/>
        <w:jc w:val="both"/>
        <w:rPr>
          <w:lang w:val="sl-SI"/>
        </w:rPr>
      </w:pPr>
    </w:p>
    <w:p w14:paraId="243E879E" w14:textId="6B8D3A5C" w:rsidR="003C0245" w:rsidRDefault="00CA58EA" w:rsidP="002A48CF">
      <w:pPr>
        <w:spacing w:after="0" w:line="240" w:lineRule="auto"/>
        <w:jc w:val="both"/>
        <w:rPr>
          <w:lang w:val="sl-SI"/>
        </w:rPr>
      </w:pPr>
      <w:r w:rsidRPr="00A9353A">
        <w:rPr>
          <w:b/>
          <w:bCs/>
          <w:lang w:val="sl-SI"/>
        </w:rPr>
        <w:t xml:space="preserve">Vsak posamezen upravičenec lahko uveljavlja samo tiste skupine izdatkov, ki so navedene v skupini izdatkov </w:t>
      </w:r>
      <w:r w:rsidR="003C0245" w:rsidRPr="00A9353A">
        <w:rPr>
          <w:b/>
          <w:bCs/>
          <w:lang w:val="sl-SI"/>
        </w:rPr>
        <w:t xml:space="preserve">iz Priloge </w:t>
      </w:r>
      <w:r w:rsidR="00AD75A2" w:rsidRPr="00A9353A">
        <w:rPr>
          <w:b/>
          <w:bCs/>
          <w:lang w:val="sl-SI"/>
        </w:rPr>
        <w:t>A</w:t>
      </w:r>
      <w:r w:rsidR="003C0245" w:rsidRPr="00A9353A">
        <w:rPr>
          <w:b/>
          <w:bCs/>
          <w:lang w:val="sl-SI"/>
        </w:rPr>
        <w:t xml:space="preserve"> k Sporazumu o Tehničn</w:t>
      </w:r>
      <w:r w:rsidR="00AD75A2" w:rsidRPr="00A9353A">
        <w:rPr>
          <w:b/>
          <w:bCs/>
          <w:lang w:val="sl-SI"/>
        </w:rPr>
        <w:t>i</w:t>
      </w:r>
      <w:r w:rsidR="003C0245" w:rsidRPr="00A9353A">
        <w:rPr>
          <w:b/>
          <w:bCs/>
          <w:lang w:val="sl-SI"/>
        </w:rPr>
        <w:t xml:space="preserve"> po</w:t>
      </w:r>
      <w:r w:rsidR="00AD75A2" w:rsidRPr="00A9353A">
        <w:rPr>
          <w:b/>
          <w:bCs/>
          <w:lang w:val="sl-SI"/>
        </w:rPr>
        <w:t>dpori</w:t>
      </w:r>
      <w:r w:rsidR="00AD75A2" w:rsidRPr="00A9353A">
        <w:rPr>
          <w:lang w:val="sl-SI"/>
        </w:rPr>
        <w:t>:</w:t>
      </w:r>
    </w:p>
    <w:p w14:paraId="43F37A5E" w14:textId="77777777" w:rsidR="002A48CF" w:rsidRPr="00A9353A" w:rsidRDefault="002A48CF" w:rsidP="002A48CF">
      <w:pPr>
        <w:spacing w:after="0" w:line="240" w:lineRule="auto"/>
        <w:jc w:val="both"/>
        <w:rPr>
          <w:lang w:val="sl-SI"/>
        </w:rPr>
      </w:pPr>
    </w:p>
    <w:tbl>
      <w:tblPr>
        <w:tblStyle w:val="Tabelamrea"/>
        <w:tblW w:w="0" w:type="auto"/>
        <w:tblLook w:val="04A0" w:firstRow="1" w:lastRow="0" w:firstColumn="1" w:lastColumn="0" w:noHBand="0" w:noVBand="1"/>
      </w:tblPr>
      <w:tblGrid>
        <w:gridCol w:w="9054"/>
      </w:tblGrid>
      <w:tr w:rsidR="006A3330" w:rsidRPr="006A3330" w14:paraId="30E68F3A" w14:textId="77777777" w:rsidTr="00A12A86">
        <w:tc>
          <w:tcPr>
            <w:tcW w:w="9062" w:type="dxa"/>
          </w:tcPr>
          <w:p w14:paraId="51C2954D" w14:textId="77777777" w:rsidR="006A3330" w:rsidRPr="006A3330" w:rsidRDefault="006A3330" w:rsidP="002A48CF">
            <w:pPr>
              <w:jc w:val="both"/>
              <w:rPr>
                <w:lang w:val="sl-SI"/>
              </w:rPr>
            </w:pPr>
            <w:r w:rsidRPr="006A3330">
              <w:rPr>
                <w:b/>
                <w:bCs/>
                <w:lang w:val="sl-SI"/>
              </w:rPr>
              <w:t>Sklad za tehnično pomoč - upravičenci</w:t>
            </w:r>
          </w:p>
        </w:tc>
      </w:tr>
    </w:tbl>
    <w:p w14:paraId="7B8D171F" w14:textId="77777777" w:rsidR="006A3330" w:rsidRPr="00A9353A" w:rsidRDefault="006A3330" w:rsidP="002A48CF">
      <w:pPr>
        <w:spacing w:after="0" w:line="240" w:lineRule="auto"/>
        <w:jc w:val="both"/>
        <w:rPr>
          <w:sz w:val="4"/>
          <w:szCs w:val="4"/>
          <w:lang w:val="sl-SI"/>
        </w:rPr>
      </w:pPr>
    </w:p>
    <w:tbl>
      <w:tblPr>
        <w:tblStyle w:val="Tabelamrea"/>
        <w:tblW w:w="0" w:type="auto"/>
        <w:tblLook w:val="04A0" w:firstRow="1" w:lastRow="0" w:firstColumn="1" w:lastColumn="0" w:noHBand="0" w:noVBand="1"/>
      </w:tblPr>
      <w:tblGrid>
        <w:gridCol w:w="2264"/>
        <w:gridCol w:w="2264"/>
        <w:gridCol w:w="2263"/>
        <w:gridCol w:w="2263"/>
      </w:tblGrid>
      <w:tr w:rsidR="00AD75A2" w:rsidRPr="00A9353A" w14:paraId="51B13E6A" w14:textId="77777777" w:rsidTr="006A3330">
        <w:trPr>
          <w:tblHeader/>
        </w:trPr>
        <w:tc>
          <w:tcPr>
            <w:tcW w:w="2264" w:type="dxa"/>
          </w:tcPr>
          <w:p w14:paraId="0940C9D2" w14:textId="2F9C155B" w:rsidR="00AD75A2" w:rsidRPr="00A9353A" w:rsidRDefault="00AD75A2" w:rsidP="002A48CF">
            <w:pPr>
              <w:jc w:val="both"/>
              <w:rPr>
                <w:b/>
                <w:bCs/>
                <w:lang w:val="sl-SI"/>
              </w:rPr>
            </w:pPr>
            <w:r w:rsidRPr="00A9353A">
              <w:rPr>
                <w:b/>
                <w:bCs/>
                <w:lang w:val="sl-SI"/>
              </w:rPr>
              <w:t>Skupine izdatkov</w:t>
            </w:r>
            <w:r w:rsidR="00E31208">
              <w:rPr>
                <w:rStyle w:val="Sprotnaopomba-sklic"/>
                <w:b/>
                <w:bCs/>
                <w:lang w:val="sl-SI"/>
              </w:rPr>
              <w:footnoteReference w:id="8"/>
            </w:r>
          </w:p>
        </w:tc>
        <w:tc>
          <w:tcPr>
            <w:tcW w:w="2264" w:type="dxa"/>
          </w:tcPr>
          <w:p w14:paraId="158B3962" w14:textId="4F9B0C75" w:rsidR="00AD75A2" w:rsidRPr="00A9353A" w:rsidRDefault="00AD75A2" w:rsidP="002A48CF">
            <w:pPr>
              <w:jc w:val="center"/>
              <w:rPr>
                <w:b/>
                <w:bCs/>
                <w:lang w:val="sl-SI"/>
              </w:rPr>
            </w:pPr>
            <w:r w:rsidRPr="00A9353A">
              <w:rPr>
                <w:b/>
                <w:bCs/>
                <w:lang w:val="sl-SI"/>
              </w:rPr>
              <w:t>MKRR (NKO)</w:t>
            </w:r>
          </w:p>
        </w:tc>
        <w:tc>
          <w:tcPr>
            <w:tcW w:w="2263" w:type="dxa"/>
          </w:tcPr>
          <w:p w14:paraId="19253201" w14:textId="6324790E" w:rsidR="00AD75A2" w:rsidRPr="00A9353A" w:rsidRDefault="00AD75A2" w:rsidP="002A48CF">
            <w:pPr>
              <w:jc w:val="center"/>
              <w:rPr>
                <w:b/>
                <w:bCs/>
                <w:lang w:val="sl-SI"/>
              </w:rPr>
            </w:pPr>
            <w:r w:rsidRPr="00A9353A">
              <w:rPr>
                <w:b/>
                <w:bCs/>
                <w:lang w:val="sl-SI"/>
              </w:rPr>
              <w:t>MF (PO)</w:t>
            </w:r>
          </w:p>
        </w:tc>
        <w:tc>
          <w:tcPr>
            <w:tcW w:w="2263" w:type="dxa"/>
          </w:tcPr>
          <w:p w14:paraId="04CD43DE" w14:textId="40C23A91" w:rsidR="00AD75A2" w:rsidRPr="00A9353A" w:rsidRDefault="00D80EC7" w:rsidP="002A48CF">
            <w:pPr>
              <w:jc w:val="center"/>
              <w:rPr>
                <w:b/>
                <w:bCs/>
                <w:lang w:val="sl-SI"/>
              </w:rPr>
            </w:pPr>
            <w:r w:rsidRPr="00A9353A">
              <w:rPr>
                <w:b/>
                <w:bCs/>
                <w:lang w:val="sl-SI"/>
              </w:rPr>
              <w:t>UNP (RO)</w:t>
            </w:r>
          </w:p>
        </w:tc>
      </w:tr>
      <w:tr w:rsidR="00AD75A2" w:rsidRPr="00A9353A" w14:paraId="07D2CBED" w14:textId="77777777" w:rsidTr="006A3330">
        <w:tc>
          <w:tcPr>
            <w:tcW w:w="2264" w:type="dxa"/>
          </w:tcPr>
          <w:p w14:paraId="4676035C" w14:textId="3F07B688" w:rsidR="00AD75A2" w:rsidRPr="00A9353A" w:rsidRDefault="00AD75A2" w:rsidP="002A48CF">
            <w:pPr>
              <w:rPr>
                <w:sz w:val="18"/>
                <w:szCs w:val="18"/>
                <w:lang w:val="sl-SI"/>
              </w:rPr>
            </w:pPr>
            <w:bookmarkStart w:id="106" w:name="_Hlk171088066"/>
            <w:r w:rsidRPr="00A9353A">
              <w:rPr>
                <w:sz w:val="18"/>
                <w:szCs w:val="18"/>
                <w:lang w:val="sl-SI"/>
              </w:rPr>
              <w:t xml:space="preserve">izdatki za sestanke s švicarskimi organi v okviru slovensko-švicarskega programa sodelovanja, vključno z izdatki za službene poti, nastanitve in dnevnice sodelujočih; </w:t>
            </w:r>
            <w:bookmarkEnd w:id="106"/>
          </w:p>
        </w:tc>
        <w:tc>
          <w:tcPr>
            <w:tcW w:w="2264" w:type="dxa"/>
          </w:tcPr>
          <w:p w14:paraId="386BAA60" w14:textId="13A7361B" w:rsidR="00AD75A2" w:rsidRPr="00A9353A" w:rsidRDefault="00D80EC7" w:rsidP="002A48CF">
            <w:pPr>
              <w:jc w:val="center"/>
              <w:rPr>
                <w:lang w:val="sl-SI"/>
              </w:rPr>
            </w:pPr>
            <w:r w:rsidRPr="00A9353A">
              <w:rPr>
                <w:lang w:val="sl-SI"/>
              </w:rPr>
              <w:t>X</w:t>
            </w:r>
          </w:p>
        </w:tc>
        <w:tc>
          <w:tcPr>
            <w:tcW w:w="2263" w:type="dxa"/>
          </w:tcPr>
          <w:p w14:paraId="1574096F" w14:textId="29CF3F6A" w:rsidR="00AD75A2" w:rsidRPr="00A9353A" w:rsidRDefault="00D80EC7" w:rsidP="002A48CF">
            <w:pPr>
              <w:jc w:val="center"/>
              <w:rPr>
                <w:lang w:val="sl-SI"/>
              </w:rPr>
            </w:pPr>
            <w:r w:rsidRPr="00A9353A">
              <w:rPr>
                <w:lang w:val="sl-SI"/>
              </w:rPr>
              <w:t>X</w:t>
            </w:r>
          </w:p>
        </w:tc>
        <w:tc>
          <w:tcPr>
            <w:tcW w:w="2263" w:type="dxa"/>
          </w:tcPr>
          <w:p w14:paraId="1F9A91A9" w14:textId="77777777" w:rsidR="00AD75A2" w:rsidRPr="00A9353A" w:rsidRDefault="00AD75A2" w:rsidP="002A48CF">
            <w:pPr>
              <w:jc w:val="both"/>
              <w:rPr>
                <w:lang w:val="sl-SI"/>
              </w:rPr>
            </w:pPr>
          </w:p>
        </w:tc>
      </w:tr>
      <w:tr w:rsidR="00AD75A2" w:rsidRPr="00A9353A" w14:paraId="0050236D" w14:textId="77777777" w:rsidTr="006A3330">
        <w:tc>
          <w:tcPr>
            <w:tcW w:w="2264" w:type="dxa"/>
          </w:tcPr>
          <w:p w14:paraId="3CE5FA2C" w14:textId="3665759D" w:rsidR="00AD75A2" w:rsidRPr="00A9353A" w:rsidRDefault="00D80EC7" w:rsidP="002A48CF">
            <w:pPr>
              <w:rPr>
                <w:sz w:val="18"/>
                <w:szCs w:val="18"/>
                <w:lang w:val="sl-SI"/>
              </w:rPr>
            </w:pPr>
            <w:bookmarkStart w:id="107" w:name="_Hlk171088140"/>
            <w:r w:rsidRPr="00A9353A">
              <w:rPr>
                <w:sz w:val="18"/>
                <w:szCs w:val="18"/>
                <w:lang w:val="sl-SI"/>
              </w:rPr>
              <w:t xml:space="preserve">izdatki za sestanke ustanovljenih odborov in za posvetovanja z deležniki, izvedena v okviru slovensko-švicarskega programa sodelovanja, če ti izdatki še niso načrtovani v proračunu ukrepa podpore; </w:t>
            </w:r>
            <w:bookmarkEnd w:id="107"/>
          </w:p>
        </w:tc>
        <w:tc>
          <w:tcPr>
            <w:tcW w:w="2264" w:type="dxa"/>
          </w:tcPr>
          <w:p w14:paraId="5DBB30DD" w14:textId="38736F9E" w:rsidR="00AD75A2" w:rsidRPr="00A9353A" w:rsidRDefault="00D80EC7" w:rsidP="002A48CF">
            <w:pPr>
              <w:jc w:val="center"/>
              <w:rPr>
                <w:lang w:val="sl-SI"/>
              </w:rPr>
            </w:pPr>
            <w:r w:rsidRPr="00A9353A">
              <w:rPr>
                <w:lang w:val="sl-SI"/>
              </w:rPr>
              <w:t>X</w:t>
            </w:r>
          </w:p>
        </w:tc>
        <w:tc>
          <w:tcPr>
            <w:tcW w:w="2263" w:type="dxa"/>
          </w:tcPr>
          <w:p w14:paraId="714E880A" w14:textId="0EC07EE8" w:rsidR="00AD75A2" w:rsidRPr="00A9353A" w:rsidRDefault="00D80EC7" w:rsidP="002A48CF">
            <w:pPr>
              <w:jc w:val="center"/>
              <w:rPr>
                <w:lang w:val="sl-SI"/>
              </w:rPr>
            </w:pPr>
            <w:r w:rsidRPr="00A9353A">
              <w:rPr>
                <w:lang w:val="sl-SI"/>
              </w:rPr>
              <w:t>X</w:t>
            </w:r>
          </w:p>
        </w:tc>
        <w:tc>
          <w:tcPr>
            <w:tcW w:w="2263" w:type="dxa"/>
          </w:tcPr>
          <w:p w14:paraId="6CC5EE34" w14:textId="77777777" w:rsidR="00AD75A2" w:rsidRPr="00A9353A" w:rsidRDefault="00AD75A2" w:rsidP="002A48CF">
            <w:pPr>
              <w:jc w:val="center"/>
              <w:rPr>
                <w:lang w:val="sl-SI"/>
              </w:rPr>
            </w:pPr>
          </w:p>
        </w:tc>
      </w:tr>
      <w:tr w:rsidR="00AD75A2" w:rsidRPr="00A9353A" w14:paraId="2B069BA7" w14:textId="77777777" w:rsidTr="006A3330">
        <w:tc>
          <w:tcPr>
            <w:tcW w:w="2264" w:type="dxa"/>
          </w:tcPr>
          <w:p w14:paraId="1D6BBAAE" w14:textId="1A9C12A5" w:rsidR="00AD75A2" w:rsidRPr="00A9353A" w:rsidRDefault="00D80EC7" w:rsidP="002A48CF">
            <w:pPr>
              <w:rPr>
                <w:sz w:val="18"/>
                <w:szCs w:val="18"/>
                <w:lang w:val="sl-SI"/>
              </w:rPr>
            </w:pPr>
            <w:r w:rsidRPr="00A9353A">
              <w:rPr>
                <w:sz w:val="18"/>
                <w:szCs w:val="18"/>
                <w:lang w:val="sl-SI"/>
              </w:rPr>
              <w:t xml:space="preserve">izdatki za informativne dogodke, izmenjavo izkušenj in krepitev usposobljenosti nacionalnih organov, da se zagotovi, da se osebje nacionalnega koordinacijskega organa, plačilnega organa in revizijskega organa polno </w:t>
            </w:r>
            <w:r w:rsidRPr="00A9353A">
              <w:rPr>
                <w:sz w:val="18"/>
                <w:szCs w:val="18"/>
                <w:lang w:val="sl-SI"/>
              </w:rPr>
              <w:lastRenderedPageBreak/>
              <w:t xml:space="preserve">zaveda svojih odgovornosti in je sposobno izpolnjevati naloge, ki so jim dodeljene, vključno z izdatki za službene poti, nastanitev in dnevnice udeležencev; </w:t>
            </w:r>
          </w:p>
        </w:tc>
        <w:tc>
          <w:tcPr>
            <w:tcW w:w="2264" w:type="dxa"/>
          </w:tcPr>
          <w:p w14:paraId="48E573E3" w14:textId="3F8DDD29" w:rsidR="00AD75A2" w:rsidRPr="00A9353A" w:rsidRDefault="00D80EC7" w:rsidP="002A48CF">
            <w:pPr>
              <w:jc w:val="center"/>
              <w:rPr>
                <w:lang w:val="sl-SI"/>
              </w:rPr>
            </w:pPr>
            <w:r w:rsidRPr="00A9353A">
              <w:rPr>
                <w:lang w:val="sl-SI"/>
              </w:rPr>
              <w:lastRenderedPageBreak/>
              <w:t>X</w:t>
            </w:r>
          </w:p>
        </w:tc>
        <w:tc>
          <w:tcPr>
            <w:tcW w:w="2263" w:type="dxa"/>
          </w:tcPr>
          <w:p w14:paraId="259BA90D" w14:textId="77777777" w:rsidR="00AD75A2" w:rsidRPr="00A9353A" w:rsidRDefault="00AD75A2" w:rsidP="002A48CF">
            <w:pPr>
              <w:jc w:val="center"/>
              <w:rPr>
                <w:lang w:val="sl-SI"/>
              </w:rPr>
            </w:pPr>
          </w:p>
        </w:tc>
        <w:tc>
          <w:tcPr>
            <w:tcW w:w="2263" w:type="dxa"/>
          </w:tcPr>
          <w:p w14:paraId="5FB12C8A" w14:textId="77777777" w:rsidR="00AD75A2" w:rsidRPr="00A9353A" w:rsidRDefault="00AD75A2" w:rsidP="002A48CF">
            <w:pPr>
              <w:jc w:val="center"/>
              <w:rPr>
                <w:lang w:val="sl-SI"/>
              </w:rPr>
            </w:pPr>
          </w:p>
        </w:tc>
      </w:tr>
      <w:tr w:rsidR="00AD75A2" w:rsidRPr="00A9353A" w14:paraId="45C794F6" w14:textId="77777777" w:rsidTr="006A3330">
        <w:tc>
          <w:tcPr>
            <w:tcW w:w="2264" w:type="dxa"/>
          </w:tcPr>
          <w:p w14:paraId="378E1043" w14:textId="1833E18F" w:rsidR="00AD75A2" w:rsidRPr="00A9353A" w:rsidRDefault="00D80EC7" w:rsidP="002A48CF">
            <w:pPr>
              <w:rPr>
                <w:sz w:val="18"/>
                <w:szCs w:val="18"/>
                <w:lang w:val="sl-SI"/>
              </w:rPr>
            </w:pPr>
            <w:r w:rsidRPr="00A9353A">
              <w:rPr>
                <w:sz w:val="18"/>
                <w:szCs w:val="18"/>
                <w:lang w:val="sl-SI"/>
              </w:rPr>
              <w:t xml:space="preserve">izdatki za storitve tehničnega svetovanja za spremljanje ukrepa podpore, vključno z izdatki v zvezi s preverjanjem ukrepa podpore na kraju samem;  </w:t>
            </w:r>
          </w:p>
        </w:tc>
        <w:tc>
          <w:tcPr>
            <w:tcW w:w="2264" w:type="dxa"/>
          </w:tcPr>
          <w:p w14:paraId="6012B5D3" w14:textId="406A42CA" w:rsidR="00AD75A2" w:rsidRPr="00A9353A" w:rsidRDefault="00D80EC7" w:rsidP="002A48CF">
            <w:pPr>
              <w:jc w:val="center"/>
              <w:rPr>
                <w:lang w:val="sl-SI"/>
              </w:rPr>
            </w:pPr>
            <w:r w:rsidRPr="00A9353A">
              <w:rPr>
                <w:lang w:val="sl-SI"/>
              </w:rPr>
              <w:t>X</w:t>
            </w:r>
          </w:p>
        </w:tc>
        <w:tc>
          <w:tcPr>
            <w:tcW w:w="2263" w:type="dxa"/>
          </w:tcPr>
          <w:p w14:paraId="48D6578A" w14:textId="77777777" w:rsidR="00AD75A2" w:rsidRPr="00A9353A" w:rsidRDefault="00AD75A2" w:rsidP="002A48CF">
            <w:pPr>
              <w:jc w:val="center"/>
              <w:rPr>
                <w:lang w:val="sl-SI"/>
              </w:rPr>
            </w:pPr>
          </w:p>
        </w:tc>
        <w:tc>
          <w:tcPr>
            <w:tcW w:w="2263" w:type="dxa"/>
          </w:tcPr>
          <w:p w14:paraId="61E91495" w14:textId="77777777" w:rsidR="00AD75A2" w:rsidRPr="00A9353A" w:rsidRDefault="00AD75A2" w:rsidP="002A48CF">
            <w:pPr>
              <w:jc w:val="center"/>
              <w:rPr>
                <w:lang w:val="sl-SI"/>
              </w:rPr>
            </w:pPr>
          </w:p>
        </w:tc>
      </w:tr>
      <w:tr w:rsidR="00D80EC7" w:rsidRPr="00A9353A" w14:paraId="54BD1CFE" w14:textId="77777777" w:rsidTr="006A3330">
        <w:tc>
          <w:tcPr>
            <w:tcW w:w="2264" w:type="dxa"/>
          </w:tcPr>
          <w:p w14:paraId="07300E1A" w14:textId="6C28C8D8" w:rsidR="00D80EC7" w:rsidRPr="00A9353A" w:rsidRDefault="00D80EC7" w:rsidP="002A48CF">
            <w:pPr>
              <w:rPr>
                <w:sz w:val="18"/>
                <w:szCs w:val="18"/>
                <w:lang w:val="sl-SI"/>
              </w:rPr>
            </w:pPr>
            <w:r w:rsidRPr="00A9353A">
              <w:rPr>
                <w:sz w:val="18"/>
                <w:szCs w:val="18"/>
                <w:lang w:val="sl-SI"/>
              </w:rPr>
              <w:t xml:space="preserve">izdatki, povezani s pregledi, vrednotenjem in kapitalizacijo na ravni slovensko-švicarskega programa sodelovanja ali na tematskem področju;  </w:t>
            </w:r>
          </w:p>
        </w:tc>
        <w:tc>
          <w:tcPr>
            <w:tcW w:w="2264" w:type="dxa"/>
          </w:tcPr>
          <w:p w14:paraId="5999B750" w14:textId="47911181" w:rsidR="00D80EC7" w:rsidRPr="00A9353A" w:rsidRDefault="00D80EC7" w:rsidP="002A48CF">
            <w:pPr>
              <w:jc w:val="center"/>
              <w:rPr>
                <w:lang w:val="sl-SI"/>
              </w:rPr>
            </w:pPr>
            <w:r w:rsidRPr="00A9353A">
              <w:rPr>
                <w:lang w:val="sl-SI"/>
              </w:rPr>
              <w:t>X</w:t>
            </w:r>
          </w:p>
        </w:tc>
        <w:tc>
          <w:tcPr>
            <w:tcW w:w="2263" w:type="dxa"/>
          </w:tcPr>
          <w:p w14:paraId="791A56EB" w14:textId="77777777" w:rsidR="00D80EC7" w:rsidRPr="00A9353A" w:rsidRDefault="00D80EC7" w:rsidP="002A48CF">
            <w:pPr>
              <w:jc w:val="center"/>
              <w:rPr>
                <w:lang w:val="sl-SI"/>
              </w:rPr>
            </w:pPr>
          </w:p>
        </w:tc>
        <w:tc>
          <w:tcPr>
            <w:tcW w:w="2263" w:type="dxa"/>
          </w:tcPr>
          <w:p w14:paraId="028573EE" w14:textId="77777777" w:rsidR="00D80EC7" w:rsidRPr="00A9353A" w:rsidRDefault="00D80EC7" w:rsidP="002A48CF">
            <w:pPr>
              <w:jc w:val="center"/>
              <w:rPr>
                <w:lang w:val="sl-SI"/>
              </w:rPr>
            </w:pPr>
          </w:p>
        </w:tc>
      </w:tr>
      <w:tr w:rsidR="00D80EC7" w:rsidRPr="00A9353A" w14:paraId="5B7B4E9D" w14:textId="77777777" w:rsidTr="006A3330">
        <w:tc>
          <w:tcPr>
            <w:tcW w:w="2264" w:type="dxa"/>
          </w:tcPr>
          <w:p w14:paraId="54199EAF" w14:textId="7BAEBB7A" w:rsidR="00D80EC7" w:rsidRPr="00A9353A" w:rsidRDefault="00D80EC7" w:rsidP="002A48CF">
            <w:pPr>
              <w:rPr>
                <w:sz w:val="18"/>
                <w:szCs w:val="18"/>
                <w:lang w:val="sl-SI"/>
              </w:rPr>
            </w:pPr>
            <w:r w:rsidRPr="00A9353A">
              <w:rPr>
                <w:sz w:val="18"/>
                <w:szCs w:val="18"/>
                <w:lang w:val="sl-SI"/>
              </w:rPr>
              <w:t xml:space="preserve">izdatki za revizije ukrepa podpore in revizije sistemov upravljanja in nadzora na ravni slovensko-švicarskega programa sodelovanja, ki jih izvedejo neodvisni in pooblaščeni revizorji, ki jih imenuje revizijski organ; </w:t>
            </w:r>
          </w:p>
        </w:tc>
        <w:tc>
          <w:tcPr>
            <w:tcW w:w="2264" w:type="dxa"/>
          </w:tcPr>
          <w:p w14:paraId="75E980D4" w14:textId="77777777" w:rsidR="00D80EC7" w:rsidRPr="00A9353A" w:rsidRDefault="00D80EC7" w:rsidP="002A48CF">
            <w:pPr>
              <w:jc w:val="center"/>
              <w:rPr>
                <w:lang w:val="sl-SI"/>
              </w:rPr>
            </w:pPr>
          </w:p>
        </w:tc>
        <w:tc>
          <w:tcPr>
            <w:tcW w:w="2263" w:type="dxa"/>
          </w:tcPr>
          <w:p w14:paraId="1A003C61" w14:textId="77777777" w:rsidR="00D80EC7" w:rsidRPr="00A9353A" w:rsidRDefault="00D80EC7" w:rsidP="002A48CF">
            <w:pPr>
              <w:jc w:val="center"/>
              <w:rPr>
                <w:lang w:val="sl-SI"/>
              </w:rPr>
            </w:pPr>
          </w:p>
        </w:tc>
        <w:tc>
          <w:tcPr>
            <w:tcW w:w="2263" w:type="dxa"/>
          </w:tcPr>
          <w:p w14:paraId="1619165B" w14:textId="183B8DB6" w:rsidR="00D80EC7" w:rsidRPr="00A9353A" w:rsidRDefault="00D80EC7" w:rsidP="002A48CF">
            <w:pPr>
              <w:jc w:val="center"/>
              <w:rPr>
                <w:lang w:val="sl-SI"/>
              </w:rPr>
            </w:pPr>
            <w:r w:rsidRPr="00A9353A">
              <w:rPr>
                <w:lang w:val="sl-SI"/>
              </w:rPr>
              <w:t>X</w:t>
            </w:r>
          </w:p>
        </w:tc>
      </w:tr>
      <w:tr w:rsidR="00D80EC7" w:rsidRPr="00A9353A" w14:paraId="08BE0FB3" w14:textId="77777777" w:rsidTr="006A3330">
        <w:tc>
          <w:tcPr>
            <w:tcW w:w="2264" w:type="dxa"/>
          </w:tcPr>
          <w:p w14:paraId="6A721DDB" w14:textId="71EE9A7A" w:rsidR="00D80EC7" w:rsidRPr="00A9353A" w:rsidRDefault="00D80EC7" w:rsidP="002A48CF">
            <w:pPr>
              <w:rPr>
                <w:sz w:val="18"/>
                <w:szCs w:val="18"/>
                <w:lang w:val="sl-SI"/>
              </w:rPr>
            </w:pPr>
            <w:r w:rsidRPr="00A9353A">
              <w:rPr>
                <w:sz w:val="18"/>
                <w:szCs w:val="18"/>
                <w:lang w:val="sl-SI"/>
              </w:rPr>
              <w:t xml:space="preserve">izdatki za storitve za zagotavljanje prepoznavnosti slovensko-švicarskega programa sodelovanja; </w:t>
            </w:r>
          </w:p>
        </w:tc>
        <w:tc>
          <w:tcPr>
            <w:tcW w:w="2264" w:type="dxa"/>
          </w:tcPr>
          <w:p w14:paraId="36F05D16" w14:textId="23595EB4" w:rsidR="00D80EC7" w:rsidRPr="00A9353A" w:rsidRDefault="00D80EC7" w:rsidP="002A48CF">
            <w:pPr>
              <w:jc w:val="center"/>
              <w:rPr>
                <w:lang w:val="sl-SI"/>
              </w:rPr>
            </w:pPr>
            <w:r w:rsidRPr="00A9353A">
              <w:rPr>
                <w:lang w:val="sl-SI"/>
              </w:rPr>
              <w:t>X</w:t>
            </w:r>
          </w:p>
        </w:tc>
        <w:tc>
          <w:tcPr>
            <w:tcW w:w="2263" w:type="dxa"/>
          </w:tcPr>
          <w:p w14:paraId="3E2FD881" w14:textId="77777777" w:rsidR="00D80EC7" w:rsidRPr="00A9353A" w:rsidRDefault="00D80EC7" w:rsidP="002A48CF">
            <w:pPr>
              <w:jc w:val="center"/>
              <w:rPr>
                <w:lang w:val="sl-SI"/>
              </w:rPr>
            </w:pPr>
          </w:p>
        </w:tc>
        <w:tc>
          <w:tcPr>
            <w:tcW w:w="2263" w:type="dxa"/>
          </w:tcPr>
          <w:p w14:paraId="4C919997" w14:textId="77777777" w:rsidR="00D80EC7" w:rsidRPr="00A9353A" w:rsidRDefault="00D80EC7" w:rsidP="002A48CF">
            <w:pPr>
              <w:jc w:val="center"/>
              <w:rPr>
                <w:lang w:val="sl-SI"/>
              </w:rPr>
            </w:pPr>
          </w:p>
        </w:tc>
      </w:tr>
      <w:tr w:rsidR="00D80EC7" w:rsidRPr="00A9353A" w14:paraId="52F7A6C9" w14:textId="77777777" w:rsidTr="006A3330">
        <w:tc>
          <w:tcPr>
            <w:tcW w:w="2264" w:type="dxa"/>
          </w:tcPr>
          <w:p w14:paraId="04754E87" w14:textId="1422883D" w:rsidR="00D80EC7" w:rsidRPr="00A9353A" w:rsidRDefault="00D80EC7" w:rsidP="002A48CF">
            <w:pPr>
              <w:rPr>
                <w:sz w:val="18"/>
                <w:szCs w:val="18"/>
                <w:lang w:val="sl-SI"/>
              </w:rPr>
            </w:pPr>
            <w:r w:rsidRPr="00A9353A">
              <w:rPr>
                <w:sz w:val="18"/>
                <w:szCs w:val="18"/>
                <w:lang w:val="sl-SI"/>
              </w:rPr>
              <w:t xml:space="preserve">stroški prevajanja in tolmačenja; </w:t>
            </w:r>
          </w:p>
        </w:tc>
        <w:tc>
          <w:tcPr>
            <w:tcW w:w="2264" w:type="dxa"/>
          </w:tcPr>
          <w:p w14:paraId="23524F16" w14:textId="3692D4E4" w:rsidR="00D80EC7" w:rsidRPr="00A9353A" w:rsidRDefault="00D80EC7" w:rsidP="002A48CF">
            <w:pPr>
              <w:jc w:val="center"/>
              <w:rPr>
                <w:lang w:val="sl-SI"/>
              </w:rPr>
            </w:pPr>
            <w:r w:rsidRPr="00A9353A">
              <w:rPr>
                <w:lang w:val="sl-SI"/>
              </w:rPr>
              <w:t>X</w:t>
            </w:r>
          </w:p>
        </w:tc>
        <w:tc>
          <w:tcPr>
            <w:tcW w:w="2263" w:type="dxa"/>
          </w:tcPr>
          <w:p w14:paraId="27B0C1C1" w14:textId="77777777" w:rsidR="00D80EC7" w:rsidRPr="00A9353A" w:rsidRDefault="00D80EC7" w:rsidP="002A48CF">
            <w:pPr>
              <w:jc w:val="center"/>
              <w:rPr>
                <w:lang w:val="sl-SI"/>
              </w:rPr>
            </w:pPr>
          </w:p>
        </w:tc>
        <w:tc>
          <w:tcPr>
            <w:tcW w:w="2263" w:type="dxa"/>
          </w:tcPr>
          <w:p w14:paraId="4305DCE2" w14:textId="77777777" w:rsidR="00D80EC7" w:rsidRPr="00A9353A" w:rsidRDefault="00D80EC7" w:rsidP="002A48CF">
            <w:pPr>
              <w:jc w:val="center"/>
              <w:rPr>
                <w:lang w:val="sl-SI"/>
              </w:rPr>
            </w:pPr>
          </w:p>
        </w:tc>
      </w:tr>
      <w:tr w:rsidR="00D80EC7" w:rsidRPr="00A9353A" w14:paraId="02674E73" w14:textId="77777777" w:rsidTr="006A3330">
        <w:tc>
          <w:tcPr>
            <w:tcW w:w="2264" w:type="dxa"/>
          </w:tcPr>
          <w:p w14:paraId="5F655AC3" w14:textId="54DCB319" w:rsidR="00D80EC7" w:rsidRPr="00A9353A" w:rsidRDefault="00D80EC7" w:rsidP="002A48CF">
            <w:pPr>
              <w:rPr>
                <w:sz w:val="18"/>
                <w:szCs w:val="18"/>
                <w:lang w:val="sl-SI"/>
              </w:rPr>
            </w:pPr>
            <w:r w:rsidRPr="00A9353A">
              <w:rPr>
                <w:sz w:val="18"/>
                <w:szCs w:val="18"/>
                <w:lang w:val="sl-SI"/>
              </w:rPr>
              <w:t xml:space="preserve">izdatki za dodatno opremo za nacionalne organe, vključno s programsko opremo, posebej nabavljeno za izvajanje slovensko-švicarskega programa sodelovanja; </w:t>
            </w:r>
          </w:p>
        </w:tc>
        <w:tc>
          <w:tcPr>
            <w:tcW w:w="2264" w:type="dxa"/>
          </w:tcPr>
          <w:p w14:paraId="4E57E679" w14:textId="39FDFCD4" w:rsidR="00D80EC7" w:rsidRPr="00A9353A" w:rsidRDefault="00D80EC7" w:rsidP="002A48CF">
            <w:pPr>
              <w:jc w:val="center"/>
              <w:rPr>
                <w:lang w:val="sl-SI"/>
              </w:rPr>
            </w:pPr>
            <w:r w:rsidRPr="00A9353A">
              <w:rPr>
                <w:lang w:val="sl-SI"/>
              </w:rPr>
              <w:t>X</w:t>
            </w:r>
          </w:p>
        </w:tc>
        <w:tc>
          <w:tcPr>
            <w:tcW w:w="2263" w:type="dxa"/>
          </w:tcPr>
          <w:p w14:paraId="1D317E8F" w14:textId="09D14301" w:rsidR="00D80EC7" w:rsidRPr="00A9353A" w:rsidRDefault="00D80EC7" w:rsidP="002A48CF">
            <w:pPr>
              <w:jc w:val="center"/>
              <w:rPr>
                <w:lang w:val="sl-SI"/>
              </w:rPr>
            </w:pPr>
            <w:r w:rsidRPr="00A9353A">
              <w:rPr>
                <w:lang w:val="sl-SI"/>
              </w:rPr>
              <w:t>X</w:t>
            </w:r>
          </w:p>
        </w:tc>
        <w:tc>
          <w:tcPr>
            <w:tcW w:w="2263" w:type="dxa"/>
          </w:tcPr>
          <w:p w14:paraId="0ED0FC2F" w14:textId="77777777" w:rsidR="00D80EC7" w:rsidRPr="00A9353A" w:rsidRDefault="00D80EC7" w:rsidP="002A48CF">
            <w:pPr>
              <w:jc w:val="center"/>
              <w:rPr>
                <w:lang w:val="sl-SI"/>
              </w:rPr>
            </w:pPr>
          </w:p>
        </w:tc>
      </w:tr>
      <w:tr w:rsidR="00D80EC7" w:rsidRPr="00A9353A" w14:paraId="14286BD1" w14:textId="77777777" w:rsidTr="006A3330">
        <w:tc>
          <w:tcPr>
            <w:tcW w:w="2264" w:type="dxa"/>
          </w:tcPr>
          <w:p w14:paraId="5DC8191B" w14:textId="6FF76C9B" w:rsidR="00D80EC7" w:rsidRPr="00A9353A" w:rsidRDefault="00D80EC7" w:rsidP="002A48CF">
            <w:pPr>
              <w:rPr>
                <w:sz w:val="18"/>
                <w:szCs w:val="18"/>
                <w:lang w:val="sl-SI"/>
              </w:rPr>
            </w:pPr>
            <w:r w:rsidRPr="00A9353A">
              <w:rPr>
                <w:sz w:val="18"/>
                <w:szCs w:val="18"/>
                <w:lang w:val="sl-SI"/>
              </w:rPr>
              <w:t>izdatki v partnerski državi za plače, prispevke za socialno varnost ter druge zakonsko določene prispevke za javne uslužbence nacionalnih organov ali za strokovnjake s potrebnim posebnim pravnim ali tehničnim znanjem, ki so začasno najeti za izvedbo dodatnih nalog izključno za izvajanje slovensko-švicarskega programa sodelovanja.</w:t>
            </w:r>
          </w:p>
        </w:tc>
        <w:tc>
          <w:tcPr>
            <w:tcW w:w="2264" w:type="dxa"/>
          </w:tcPr>
          <w:p w14:paraId="6078164B" w14:textId="5FD92E3A" w:rsidR="00D80EC7" w:rsidRPr="00A9353A" w:rsidRDefault="00D80EC7" w:rsidP="002A48CF">
            <w:pPr>
              <w:jc w:val="center"/>
              <w:rPr>
                <w:lang w:val="sl-SI"/>
              </w:rPr>
            </w:pPr>
            <w:r w:rsidRPr="00A9353A">
              <w:rPr>
                <w:lang w:val="sl-SI"/>
              </w:rPr>
              <w:t>X</w:t>
            </w:r>
          </w:p>
        </w:tc>
        <w:tc>
          <w:tcPr>
            <w:tcW w:w="2263" w:type="dxa"/>
          </w:tcPr>
          <w:p w14:paraId="79FC3441" w14:textId="77777777" w:rsidR="00D80EC7" w:rsidRPr="00A9353A" w:rsidRDefault="00D80EC7" w:rsidP="002A48CF">
            <w:pPr>
              <w:jc w:val="center"/>
              <w:rPr>
                <w:lang w:val="sl-SI"/>
              </w:rPr>
            </w:pPr>
          </w:p>
        </w:tc>
        <w:tc>
          <w:tcPr>
            <w:tcW w:w="2263" w:type="dxa"/>
          </w:tcPr>
          <w:p w14:paraId="5B6D88DD" w14:textId="3C044419" w:rsidR="00D80EC7" w:rsidRPr="00A9353A" w:rsidRDefault="00D80EC7" w:rsidP="002A48CF">
            <w:pPr>
              <w:jc w:val="center"/>
              <w:rPr>
                <w:lang w:val="sl-SI"/>
              </w:rPr>
            </w:pPr>
            <w:r w:rsidRPr="00A9353A">
              <w:rPr>
                <w:lang w:val="sl-SI"/>
              </w:rPr>
              <w:t>X</w:t>
            </w:r>
          </w:p>
        </w:tc>
      </w:tr>
    </w:tbl>
    <w:p w14:paraId="1234188C" w14:textId="77777777" w:rsidR="006A3330" w:rsidRDefault="006A3330" w:rsidP="002A48CF">
      <w:pPr>
        <w:pStyle w:val="Naslov1"/>
        <w:spacing w:before="0" w:line="240" w:lineRule="auto"/>
        <w:jc w:val="both"/>
        <w:rPr>
          <w:b/>
          <w:bCs/>
          <w:sz w:val="4"/>
          <w:szCs w:val="4"/>
          <w:lang w:val="sl-SI"/>
        </w:rPr>
      </w:pPr>
      <w:bookmarkStart w:id="108" w:name="_Toc172724240"/>
      <w:bookmarkStart w:id="109" w:name="_Toc172726010"/>
      <w:bookmarkStart w:id="110" w:name="_Toc172726049"/>
      <w:bookmarkStart w:id="111" w:name="_Toc172887181"/>
      <w:bookmarkStart w:id="112" w:name="_Toc172887698"/>
      <w:bookmarkStart w:id="113" w:name="_Toc172895992"/>
      <w:bookmarkStart w:id="114" w:name="_Toc173141762"/>
      <w:bookmarkStart w:id="115" w:name="_Toc172563521"/>
      <w:bookmarkStart w:id="116" w:name="_Toc188004884"/>
      <w:bookmarkEnd w:id="108"/>
      <w:bookmarkEnd w:id="109"/>
      <w:bookmarkEnd w:id="110"/>
      <w:bookmarkEnd w:id="111"/>
      <w:bookmarkEnd w:id="112"/>
      <w:bookmarkEnd w:id="113"/>
      <w:bookmarkEnd w:id="114"/>
      <w:bookmarkEnd w:id="116"/>
    </w:p>
    <w:p w14:paraId="16F1AAC6" w14:textId="77777777" w:rsidR="009F25B0" w:rsidRDefault="009F25B0" w:rsidP="009F25B0">
      <w:pPr>
        <w:rPr>
          <w:lang w:val="sl-SI"/>
        </w:rPr>
      </w:pPr>
    </w:p>
    <w:p w14:paraId="6D9B091C" w14:textId="77777777" w:rsidR="00252FC7" w:rsidRDefault="00252FC7" w:rsidP="009F25B0">
      <w:pPr>
        <w:rPr>
          <w:lang w:val="sl-SI"/>
        </w:rPr>
      </w:pPr>
    </w:p>
    <w:p w14:paraId="2216589E" w14:textId="77777777" w:rsidR="00252FC7" w:rsidRPr="009F25B0" w:rsidRDefault="00252FC7" w:rsidP="009F25B0">
      <w:pPr>
        <w:rPr>
          <w:lang w:val="sl-SI"/>
        </w:rPr>
      </w:pPr>
    </w:p>
    <w:tbl>
      <w:tblPr>
        <w:tblStyle w:val="Tabelamrea"/>
        <w:tblW w:w="0" w:type="auto"/>
        <w:tblLook w:val="04A0" w:firstRow="1" w:lastRow="0" w:firstColumn="1" w:lastColumn="0" w:noHBand="0" w:noVBand="1"/>
      </w:tblPr>
      <w:tblGrid>
        <w:gridCol w:w="9054"/>
      </w:tblGrid>
      <w:tr w:rsidR="006A3330" w:rsidRPr="00A9353A" w14:paraId="7DFC8DCA" w14:textId="77777777" w:rsidTr="00A12A86">
        <w:tc>
          <w:tcPr>
            <w:tcW w:w="9054" w:type="dxa"/>
          </w:tcPr>
          <w:p w14:paraId="6E3B8F7D" w14:textId="77777777" w:rsidR="006A3330" w:rsidRPr="00A9353A" w:rsidRDefault="006A3330" w:rsidP="002A48CF">
            <w:pPr>
              <w:jc w:val="both"/>
              <w:rPr>
                <w:lang w:val="sl-SI"/>
              </w:rPr>
            </w:pPr>
            <w:r w:rsidRPr="00A9353A">
              <w:rPr>
                <w:b/>
                <w:bCs/>
                <w:lang w:val="sl-SI"/>
              </w:rPr>
              <w:lastRenderedPageBreak/>
              <w:t xml:space="preserve">Sklad za pripravo ukrepa podpore – MOPE (NP) </w:t>
            </w:r>
          </w:p>
        </w:tc>
      </w:tr>
      <w:tr w:rsidR="00E31208" w:rsidRPr="00A9353A" w14:paraId="639E9F91" w14:textId="77777777" w:rsidTr="00A12A86">
        <w:tc>
          <w:tcPr>
            <w:tcW w:w="9054" w:type="dxa"/>
          </w:tcPr>
          <w:p w14:paraId="017E4160" w14:textId="4087B4FB" w:rsidR="00E31208" w:rsidRPr="00E31208" w:rsidRDefault="00E31208" w:rsidP="002A48CF">
            <w:pPr>
              <w:jc w:val="both"/>
              <w:rPr>
                <w:b/>
                <w:bCs/>
                <w:lang w:val="sl-SI"/>
              </w:rPr>
            </w:pPr>
            <w:r w:rsidRPr="00E31208">
              <w:rPr>
                <w:b/>
                <w:bCs/>
                <w:lang w:val="sl-SI"/>
              </w:rPr>
              <w:t>Skupine izdatkov</w:t>
            </w:r>
            <w:r>
              <w:rPr>
                <w:rStyle w:val="Sprotnaopomba-sklic"/>
                <w:b/>
                <w:bCs/>
                <w:lang w:val="sl-SI"/>
              </w:rPr>
              <w:footnoteReference w:id="9"/>
            </w:r>
          </w:p>
        </w:tc>
      </w:tr>
      <w:tr w:rsidR="006A3330" w:rsidRPr="00A9353A" w14:paraId="79D042FA" w14:textId="77777777" w:rsidTr="00A12A86">
        <w:tc>
          <w:tcPr>
            <w:tcW w:w="9054" w:type="dxa"/>
          </w:tcPr>
          <w:p w14:paraId="5CD8876D" w14:textId="77777777" w:rsidR="006A3330" w:rsidRPr="00A9353A" w:rsidRDefault="006A3330" w:rsidP="002A48CF">
            <w:pPr>
              <w:jc w:val="both"/>
              <w:rPr>
                <w:sz w:val="18"/>
                <w:szCs w:val="18"/>
                <w:lang w:val="sl-SI"/>
              </w:rPr>
            </w:pPr>
            <w:r w:rsidRPr="00A9353A">
              <w:rPr>
                <w:sz w:val="18"/>
                <w:szCs w:val="18"/>
                <w:lang w:val="sl-SI"/>
              </w:rPr>
              <w:t>Finančni prispevek za pripravo predloga projekta na drugi stopnji (izdatki za pripravo študij izvedljivosti)</w:t>
            </w:r>
          </w:p>
        </w:tc>
      </w:tr>
    </w:tbl>
    <w:p w14:paraId="0188C8D0" w14:textId="77777777" w:rsidR="007B4643" w:rsidRDefault="007B4643" w:rsidP="002A48CF">
      <w:pPr>
        <w:spacing w:after="0" w:line="240" w:lineRule="auto"/>
        <w:rPr>
          <w:lang w:val="sl-SI"/>
        </w:rPr>
      </w:pPr>
      <w:bookmarkStart w:id="117" w:name="_Toc172724241"/>
    </w:p>
    <w:p w14:paraId="13E08207" w14:textId="77777777" w:rsidR="00E31208" w:rsidRDefault="00E31208" w:rsidP="002A48CF">
      <w:pPr>
        <w:spacing w:after="0" w:line="240" w:lineRule="auto"/>
        <w:rPr>
          <w:lang w:val="sl-SI"/>
        </w:rPr>
      </w:pPr>
    </w:p>
    <w:p w14:paraId="2AF609C7" w14:textId="6B2EE80A" w:rsidR="003C0245" w:rsidRPr="007B4643" w:rsidRDefault="003C0245" w:rsidP="002A48CF">
      <w:pPr>
        <w:pStyle w:val="Naslov1"/>
        <w:numPr>
          <w:ilvl w:val="0"/>
          <w:numId w:val="17"/>
        </w:numPr>
        <w:spacing w:before="0" w:line="240" w:lineRule="auto"/>
      </w:pPr>
      <w:bookmarkStart w:id="118" w:name="_Toc188004885"/>
      <w:r w:rsidRPr="007B4643">
        <w:t xml:space="preserve">POROČANJE KONTROLNI ENOTI </w:t>
      </w:r>
      <w:r w:rsidR="00817D2C" w:rsidRPr="007B4643">
        <w:t>NKO</w:t>
      </w:r>
      <w:bookmarkEnd w:id="115"/>
      <w:bookmarkEnd w:id="117"/>
      <w:bookmarkEnd w:id="118"/>
      <w:r w:rsidRPr="007B4643">
        <w:t xml:space="preserve"> </w:t>
      </w:r>
    </w:p>
    <w:p w14:paraId="633F02B1" w14:textId="77777777" w:rsidR="003C0245" w:rsidRPr="00A9353A" w:rsidRDefault="003C0245" w:rsidP="002A48CF">
      <w:pPr>
        <w:spacing w:after="0" w:line="240" w:lineRule="auto"/>
        <w:jc w:val="both"/>
        <w:rPr>
          <w:lang w:val="sl-SI"/>
        </w:rPr>
      </w:pPr>
    </w:p>
    <w:p w14:paraId="0BF3C414" w14:textId="68C8AEF9" w:rsidR="00B671FE" w:rsidRPr="00A9353A" w:rsidRDefault="00D842D4" w:rsidP="002A48CF">
      <w:pPr>
        <w:pStyle w:val="Naslov2"/>
        <w:spacing w:before="0" w:line="240" w:lineRule="auto"/>
        <w:rPr>
          <w:lang w:val="sl-SI"/>
        </w:rPr>
      </w:pPr>
      <w:bookmarkStart w:id="119" w:name="_Toc172563522"/>
      <w:bookmarkStart w:id="120" w:name="_Toc172724242"/>
      <w:bookmarkStart w:id="121" w:name="_Toc188004886"/>
      <w:r w:rsidRPr="00A9353A">
        <w:rPr>
          <w:lang w:val="sl-SI"/>
        </w:rPr>
        <w:t>Sklad za t</w:t>
      </w:r>
      <w:r w:rsidR="00B671FE" w:rsidRPr="00A9353A">
        <w:rPr>
          <w:lang w:val="sl-SI"/>
        </w:rPr>
        <w:t>ehničn</w:t>
      </w:r>
      <w:r w:rsidRPr="00A9353A">
        <w:rPr>
          <w:lang w:val="sl-SI"/>
        </w:rPr>
        <w:t>o</w:t>
      </w:r>
      <w:r w:rsidR="00B671FE" w:rsidRPr="00A9353A">
        <w:rPr>
          <w:lang w:val="sl-SI"/>
        </w:rPr>
        <w:t xml:space="preserve"> pomoč</w:t>
      </w:r>
      <w:bookmarkEnd w:id="119"/>
      <w:bookmarkEnd w:id="120"/>
      <w:bookmarkEnd w:id="121"/>
      <w:r w:rsidR="00B671FE" w:rsidRPr="00A9353A">
        <w:rPr>
          <w:lang w:val="sl-SI"/>
        </w:rPr>
        <w:t xml:space="preserve"> </w:t>
      </w:r>
    </w:p>
    <w:p w14:paraId="591E0BC3" w14:textId="7EB957A7" w:rsidR="00B671FE" w:rsidRPr="00A9353A" w:rsidRDefault="003C0245" w:rsidP="002A48CF">
      <w:pPr>
        <w:pStyle w:val="Naslov3"/>
        <w:spacing w:before="0" w:after="0"/>
        <w:rPr>
          <w:rFonts w:asciiTheme="minorHAnsi" w:hAnsiTheme="minorHAnsi" w:cstheme="minorHAnsi"/>
          <w:b w:val="0"/>
          <w:bCs w:val="0"/>
          <w:color w:val="0070C0"/>
          <w:sz w:val="22"/>
          <w:szCs w:val="22"/>
          <w:lang w:val="sl-SI"/>
        </w:rPr>
      </w:pPr>
      <w:bookmarkStart w:id="122" w:name="_Toc526838476"/>
      <w:bookmarkStart w:id="123" w:name="_Toc526838573"/>
      <w:bookmarkStart w:id="124" w:name="_Toc172563523"/>
      <w:bookmarkStart w:id="125" w:name="_Toc172724243"/>
      <w:bookmarkStart w:id="126" w:name="_Toc528660029"/>
      <w:bookmarkStart w:id="127" w:name="_Toc188004887"/>
      <w:bookmarkEnd w:id="122"/>
      <w:bookmarkEnd w:id="123"/>
      <w:r w:rsidRPr="00A9353A">
        <w:rPr>
          <w:rFonts w:asciiTheme="minorHAnsi" w:hAnsiTheme="minorHAnsi" w:cstheme="minorHAnsi"/>
          <w:b w:val="0"/>
          <w:bCs w:val="0"/>
          <w:color w:val="0070C0"/>
          <w:sz w:val="22"/>
          <w:szCs w:val="22"/>
          <w:lang w:val="sl-SI"/>
        </w:rPr>
        <w:t xml:space="preserve">Uveljavljanje izdatkov po </w:t>
      </w:r>
      <w:r w:rsidR="00AE7742" w:rsidRPr="00A9353A">
        <w:rPr>
          <w:rFonts w:asciiTheme="minorHAnsi" w:hAnsiTheme="minorHAnsi" w:cstheme="minorHAnsi"/>
          <w:b w:val="0"/>
          <w:bCs w:val="0"/>
          <w:color w:val="0070C0"/>
          <w:sz w:val="22"/>
          <w:szCs w:val="22"/>
          <w:lang w:val="sl-SI"/>
        </w:rPr>
        <w:t>skupinah izdatkov</w:t>
      </w:r>
      <w:bookmarkEnd w:id="124"/>
      <w:bookmarkEnd w:id="125"/>
      <w:bookmarkEnd w:id="127"/>
    </w:p>
    <w:p w14:paraId="7E958A43" w14:textId="77777777" w:rsidR="00B671FE" w:rsidRPr="00A9353A" w:rsidRDefault="00B671FE" w:rsidP="002A48CF">
      <w:pPr>
        <w:spacing w:after="0" w:line="240" w:lineRule="auto"/>
        <w:rPr>
          <w:lang w:val="sl-SI"/>
        </w:rPr>
      </w:pPr>
    </w:p>
    <w:p w14:paraId="7438802F" w14:textId="33115D52" w:rsidR="00B671FE" w:rsidRDefault="00B671FE" w:rsidP="002A48CF">
      <w:pPr>
        <w:spacing w:after="0" w:line="240" w:lineRule="auto"/>
        <w:jc w:val="both"/>
        <w:rPr>
          <w:b/>
          <w:bCs/>
          <w:color w:val="0070C0"/>
          <w:lang w:val="sl-SI"/>
        </w:rPr>
      </w:pPr>
      <w:bookmarkStart w:id="128" w:name="_Toc172563524"/>
      <w:bookmarkStart w:id="129" w:name="_Toc172724244"/>
      <w:r w:rsidRPr="00A9353A">
        <w:rPr>
          <w:b/>
          <w:bCs/>
          <w:color w:val="0070C0"/>
          <w:lang w:val="sl-SI"/>
        </w:rPr>
        <w:t xml:space="preserve">Izdatki za sestanke s švicarskimi organi v okviru </w:t>
      </w:r>
      <w:r w:rsidR="00E31208">
        <w:rPr>
          <w:b/>
          <w:bCs/>
          <w:color w:val="0070C0"/>
          <w:lang w:val="sl-SI"/>
        </w:rPr>
        <w:t>drugega švicarskega prispevka</w:t>
      </w:r>
      <w:r w:rsidRPr="00A9353A">
        <w:rPr>
          <w:b/>
          <w:bCs/>
          <w:color w:val="0070C0"/>
          <w:lang w:val="sl-SI"/>
        </w:rPr>
        <w:t xml:space="preserve">, vključno z izdatki za službene poti, nastanitve in dnevnice </w:t>
      </w:r>
      <w:bookmarkEnd w:id="128"/>
      <w:bookmarkEnd w:id="129"/>
      <w:r w:rsidR="00D36DAE">
        <w:rPr>
          <w:b/>
          <w:bCs/>
          <w:color w:val="0070C0"/>
          <w:lang w:val="sl-SI"/>
        </w:rPr>
        <w:t>upravičencev</w:t>
      </w:r>
    </w:p>
    <w:p w14:paraId="67867976" w14:textId="77777777" w:rsidR="002A48CF" w:rsidRPr="00A9353A" w:rsidRDefault="002A48CF" w:rsidP="002A48CF">
      <w:pPr>
        <w:spacing w:after="0" w:line="240" w:lineRule="auto"/>
        <w:jc w:val="both"/>
        <w:rPr>
          <w:b/>
          <w:bCs/>
          <w:color w:val="0070C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8"/>
        <w:gridCol w:w="6746"/>
      </w:tblGrid>
      <w:tr w:rsidR="00340A47" w:rsidRPr="00A9353A" w14:paraId="3B65F8F0" w14:textId="77777777" w:rsidTr="000669F2">
        <w:trPr>
          <w:trHeight w:val="282"/>
          <w:tblHeader/>
        </w:trPr>
        <w:tc>
          <w:tcPr>
            <w:tcW w:w="2308" w:type="dxa"/>
            <w:vAlign w:val="center"/>
          </w:tcPr>
          <w:p w14:paraId="746CC6C5" w14:textId="5162D3F8" w:rsidR="00340A47" w:rsidRPr="00A9353A" w:rsidRDefault="00340A47" w:rsidP="002A48CF">
            <w:pPr>
              <w:spacing w:after="0" w:line="240" w:lineRule="auto"/>
              <w:rPr>
                <w:b/>
                <w:color w:val="002060"/>
                <w:sz w:val="18"/>
                <w:szCs w:val="18"/>
                <w:lang w:val="sl-SI"/>
              </w:rPr>
            </w:pPr>
            <w:r w:rsidRPr="00A9353A">
              <w:rPr>
                <w:b/>
                <w:color w:val="002060"/>
                <w:sz w:val="18"/>
                <w:szCs w:val="18"/>
                <w:lang w:val="sl-SI"/>
              </w:rPr>
              <w:t>Upravičenec</w:t>
            </w:r>
            <w:r w:rsidR="008E22B0">
              <w:rPr>
                <w:rStyle w:val="Sprotnaopomba-sklic"/>
                <w:b/>
                <w:color w:val="002060"/>
                <w:sz w:val="18"/>
                <w:szCs w:val="18"/>
                <w:lang w:val="sl-SI"/>
              </w:rPr>
              <w:footnoteReference w:id="10"/>
            </w:r>
          </w:p>
        </w:tc>
        <w:tc>
          <w:tcPr>
            <w:tcW w:w="6746" w:type="dxa"/>
            <w:vAlign w:val="center"/>
          </w:tcPr>
          <w:p w14:paraId="0C1276D8" w14:textId="77777777" w:rsidR="00340A47" w:rsidRPr="00A9353A" w:rsidRDefault="00340A47" w:rsidP="002A48CF">
            <w:pPr>
              <w:spacing w:after="0" w:line="240" w:lineRule="auto"/>
              <w:rPr>
                <w:b/>
                <w:color w:val="002060"/>
                <w:sz w:val="18"/>
                <w:szCs w:val="18"/>
                <w:lang w:val="sl-SI"/>
              </w:rPr>
            </w:pPr>
            <w:r w:rsidRPr="00A9353A">
              <w:rPr>
                <w:b/>
                <w:color w:val="002060"/>
                <w:sz w:val="18"/>
                <w:szCs w:val="18"/>
                <w:lang w:val="sl-SI"/>
              </w:rPr>
              <w:t>Podrobnejši opis</w:t>
            </w:r>
          </w:p>
        </w:tc>
      </w:tr>
      <w:tr w:rsidR="00340A47" w:rsidRPr="00A9353A" w14:paraId="64BC858C" w14:textId="77777777" w:rsidTr="000669F2">
        <w:trPr>
          <w:trHeight w:val="282"/>
        </w:trPr>
        <w:tc>
          <w:tcPr>
            <w:tcW w:w="2308" w:type="dxa"/>
            <w:vAlign w:val="center"/>
          </w:tcPr>
          <w:p w14:paraId="520BD911" w14:textId="355A37A7" w:rsidR="00340A47" w:rsidRPr="00A9353A" w:rsidRDefault="00340A47" w:rsidP="002A48CF">
            <w:pPr>
              <w:spacing w:after="0" w:line="240" w:lineRule="auto"/>
              <w:rPr>
                <w:b/>
                <w:color w:val="002060"/>
                <w:sz w:val="18"/>
                <w:szCs w:val="18"/>
                <w:lang w:val="sl-SI"/>
              </w:rPr>
            </w:pPr>
            <w:r w:rsidRPr="00A9353A">
              <w:rPr>
                <w:b/>
                <w:color w:val="002060"/>
                <w:sz w:val="18"/>
                <w:szCs w:val="18"/>
                <w:lang w:val="sl-SI"/>
              </w:rPr>
              <w:t>MKRR (NKO)</w:t>
            </w:r>
          </w:p>
          <w:p w14:paraId="1C59B582" w14:textId="2457D0AE" w:rsidR="00340A47" w:rsidRPr="00A9353A" w:rsidRDefault="00340A47" w:rsidP="002A48CF">
            <w:pPr>
              <w:spacing w:after="0" w:line="240" w:lineRule="auto"/>
              <w:rPr>
                <w:b/>
                <w:color w:val="002060"/>
                <w:sz w:val="18"/>
                <w:szCs w:val="18"/>
                <w:lang w:val="sl-SI"/>
              </w:rPr>
            </w:pPr>
            <w:r w:rsidRPr="00A9353A">
              <w:rPr>
                <w:b/>
                <w:color w:val="002060"/>
                <w:sz w:val="18"/>
                <w:szCs w:val="18"/>
                <w:lang w:val="sl-SI"/>
              </w:rPr>
              <w:t>MF (PO)</w:t>
            </w:r>
          </w:p>
          <w:p w14:paraId="2B933EC3" w14:textId="77777777" w:rsidR="00340A47" w:rsidRPr="00A9353A" w:rsidRDefault="00340A47" w:rsidP="002A48CF">
            <w:pPr>
              <w:spacing w:after="0" w:line="240" w:lineRule="auto"/>
              <w:rPr>
                <w:b/>
                <w:color w:val="002060"/>
                <w:lang w:val="sl-SI"/>
              </w:rPr>
            </w:pPr>
          </w:p>
        </w:tc>
        <w:tc>
          <w:tcPr>
            <w:tcW w:w="6746" w:type="dxa"/>
            <w:vAlign w:val="center"/>
          </w:tcPr>
          <w:p w14:paraId="4A77A4E6" w14:textId="14D75A58" w:rsidR="00C6010A" w:rsidRPr="00C6010A" w:rsidRDefault="00EB506C" w:rsidP="002A48CF">
            <w:pPr>
              <w:spacing w:after="0" w:line="240" w:lineRule="auto"/>
              <w:rPr>
                <w:sz w:val="18"/>
                <w:szCs w:val="18"/>
                <w:lang w:val="sl-SI"/>
              </w:rPr>
            </w:pPr>
            <w:r>
              <w:rPr>
                <w:b/>
                <w:bCs/>
                <w:sz w:val="18"/>
                <w:szCs w:val="18"/>
                <w:lang w:val="sl-SI"/>
              </w:rPr>
              <w:t xml:space="preserve">Stroški </w:t>
            </w:r>
            <w:r w:rsidR="00C6010A" w:rsidRPr="00C6010A">
              <w:rPr>
                <w:b/>
                <w:bCs/>
                <w:sz w:val="18"/>
                <w:szCs w:val="18"/>
                <w:lang w:val="sl-SI"/>
              </w:rPr>
              <w:t>zunanji</w:t>
            </w:r>
            <w:r>
              <w:rPr>
                <w:b/>
                <w:bCs/>
                <w:sz w:val="18"/>
                <w:szCs w:val="18"/>
                <w:lang w:val="sl-SI"/>
              </w:rPr>
              <w:t>h</w:t>
            </w:r>
            <w:r w:rsidR="00C6010A" w:rsidRPr="00C6010A">
              <w:rPr>
                <w:b/>
                <w:bCs/>
                <w:sz w:val="18"/>
                <w:szCs w:val="18"/>
                <w:lang w:val="sl-SI"/>
              </w:rPr>
              <w:t xml:space="preserve"> izvajalc</w:t>
            </w:r>
            <w:r>
              <w:rPr>
                <w:b/>
                <w:bCs/>
                <w:sz w:val="18"/>
                <w:szCs w:val="18"/>
                <w:lang w:val="sl-SI"/>
              </w:rPr>
              <w:t>ev</w:t>
            </w:r>
          </w:p>
          <w:p w14:paraId="43C5EC32" w14:textId="72CF29F3" w:rsidR="005448F2" w:rsidRPr="00A9353A" w:rsidRDefault="008E22B0" w:rsidP="002A48CF">
            <w:pPr>
              <w:numPr>
                <w:ilvl w:val="0"/>
                <w:numId w:val="3"/>
              </w:numPr>
              <w:spacing w:after="0" w:line="240" w:lineRule="auto"/>
              <w:ind w:left="349" w:hanging="283"/>
              <w:rPr>
                <w:sz w:val="18"/>
                <w:szCs w:val="18"/>
                <w:lang w:val="sl-SI"/>
              </w:rPr>
            </w:pPr>
            <w:r>
              <w:rPr>
                <w:sz w:val="18"/>
                <w:szCs w:val="18"/>
                <w:lang w:val="sl-SI"/>
              </w:rPr>
              <w:t>Stroški n</w:t>
            </w:r>
            <w:r w:rsidR="005448F2" w:rsidRPr="00A9353A">
              <w:rPr>
                <w:sz w:val="18"/>
                <w:szCs w:val="18"/>
                <w:lang w:val="sl-SI"/>
              </w:rPr>
              <w:t>ajem</w:t>
            </w:r>
            <w:r>
              <w:rPr>
                <w:sz w:val="18"/>
                <w:szCs w:val="18"/>
                <w:lang w:val="sl-SI"/>
              </w:rPr>
              <w:t>a</w:t>
            </w:r>
            <w:r w:rsidR="005448F2" w:rsidRPr="00A9353A">
              <w:rPr>
                <w:sz w:val="18"/>
                <w:szCs w:val="18"/>
                <w:lang w:val="sl-SI"/>
              </w:rPr>
              <w:t xml:space="preserve"> prostorov in tehnične opreme</w:t>
            </w:r>
            <w:r>
              <w:rPr>
                <w:sz w:val="18"/>
                <w:szCs w:val="18"/>
                <w:lang w:val="sl-SI"/>
              </w:rPr>
              <w:t>, ki so</w:t>
            </w:r>
            <w:r w:rsidR="00E31208" w:rsidRPr="00E31208">
              <w:rPr>
                <w:sz w:val="18"/>
                <w:szCs w:val="18"/>
                <w:lang w:val="sl-SI"/>
              </w:rPr>
              <w:t xml:space="preserve"> povezani z organizacijo sestankov s švicarskimi organi</w:t>
            </w:r>
          </w:p>
          <w:p w14:paraId="1B0320AB" w14:textId="48886BB3" w:rsidR="005448F2" w:rsidRPr="00A9353A" w:rsidRDefault="005448F2" w:rsidP="002A48CF">
            <w:pPr>
              <w:numPr>
                <w:ilvl w:val="0"/>
                <w:numId w:val="3"/>
              </w:numPr>
              <w:spacing w:after="0" w:line="240" w:lineRule="auto"/>
              <w:ind w:left="349" w:hanging="283"/>
              <w:rPr>
                <w:sz w:val="18"/>
                <w:szCs w:val="18"/>
                <w:lang w:val="sl-SI"/>
              </w:rPr>
            </w:pPr>
            <w:r w:rsidRPr="00A9353A">
              <w:rPr>
                <w:sz w:val="18"/>
                <w:szCs w:val="18"/>
                <w:lang w:val="sl-SI"/>
              </w:rPr>
              <w:t>Stroški pogostitve</w:t>
            </w:r>
            <w:r w:rsidR="008E22B0">
              <w:rPr>
                <w:sz w:val="18"/>
                <w:szCs w:val="18"/>
                <w:lang w:val="sl-SI"/>
              </w:rPr>
              <w:t>, ki so povezani</w:t>
            </w:r>
            <w:r w:rsidR="00E31208" w:rsidRPr="00E31208">
              <w:rPr>
                <w:sz w:val="18"/>
                <w:szCs w:val="18"/>
                <w:lang w:val="sl-SI"/>
              </w:rPr>
              <w:t xml:space="preserve"> z organizacijo sestankov s švicarskimi organi</w:t>
            </w:r>
          </w:p>
          <w:p w14:paraId="0F3EE62F" w14:textId="34988739" w:rsidR="005448F2" w:rsidRDefault="005448F2" w:rsidP="002A48CF">
            <w:pPr>
              <w:numPr>
                <w:ilvl w:val="0"/>
                <w:numId w:val="3"/>
              </w:numPr>
              <w:spacing w:after="0" w:line="240" w:lineRule="auto"/>
              <w:ind w:left="349" w:hanging="283"/>
              <w:rPr>
                <w:sz w:val="18"/>
                <w:szCs w:val="18"/>
                <w:lang w:val="sl-SI"/>
              </w:rPr>
            </w:pPr>
            <w:r w:rsidRPr="00A9353A">
              <w:rPr>
                <w:sz w:val="18"/>
                <w:szCs w:val="18"/>
                <w:lang w:val="sl-SI"/>
              </w:rPr>
              <w:t>Stroški najema prevoza,</w:t>
            </w:r>
            <w:r w:rsidR="008E22B0" w:rsidRPr="008E22B0">
              <w:rPr>
                <w:sz w:val="18"/>
                <w:szCs w:val="18"/>
                <w:lang w:val="sl-SI"/>
              </w:rPr>
              <w:t xml:space="preserve"> ki so povezani z organizacijo sestankov s švicarskimi organi</w:t>
            </w:r>
          </w:p>
          <w:p w14:paraId="25471E59" w14:textId="69CFA944" w:rsidR="008E22B0" w:rsidRDefault="008E22B0" w:rsidP="002A48CF">
            <w:pPr>
              <w:numPr>
                <w:ilvl w:val="0"/>
                <w:numId w:val="3"/>
              </w:numPr>
              <w:spacing w:after="0" w:line="240" w:lineRule="auto"/>
              <w:ind w:left="349" w:hanging="283"/>
              <w:rPr>
                <w:sz w:val="18"/>
                <w:szCs w:val="18"/>
                <w:lang w:val="sl-SI"/>
              </w:rPr>
            </w:pPr>
            <w:r>
              <w:rPr>
                <w:sz w:val="18"/>
                <w:szCs w:val="18"/>
                <w:lang w:val="sl-SI"/>
              </w:rPr>
              <w:t>D</w:t>
            </w:r>
            <w:r w:rsidRPr="008E22B0">
              <w:rPr>
                <w:sz w:val="18"/>
                <w:szCs w:val="18"/>
                <w:lang w:val="sl-SI"/>
              </w:rPr>
              <w:t>rugi stroški zunanjih izvajalcev</w:t>
            </w:r>
            <w:r>
              <w:rPr>
                <w:sz w:val="18"/>
                <w:szCs w:val="18"/>
                <w:lang w:val="sl-SI"/>
              </w:rPr>
              <w:t>, ki so</w:t>
            </w:r>
            <w:r w:rsidRPr="008E22B0">
              <w:rPr>
                <w:sz w:val="18"/>
                <w:szCs w:val="18"/>
                <w:lang w:val="sl-SI"/>
              </w:rPr>
              <w:t xml:space="preserve"> povezani z organizacijo sestankov s švicarskimi organi</w:t>
            </w:r>
          </w:p>
          <w:p w14:paraId="59D56D45" w14:textId="1D69A96F" w:rsidR="008E22B0" w:rsidRPr="003C2B38" w:rsidRDefault="003C2B38" w:rsidP="002A48CF">
            <w:pPr>
              <w:spacing w:after="0" w:line="240" w:lineRule="auto"/>
              <w:rPr>
                <w:b/>
                <w:bCs/>
                <w:sz w:val="18"/>
                <w:szCs w:val="18"/>
                <w:lang w:val="sl-SI"/>
              </w:rPr>
            </w:pPr>
            <w:r w:rsidRPr="003C2B38">
              <w:rPr>
                <w:b/>
                <w:bCs/>
                <w:sz w:val="18"/>
                <w:szCs w:val="18"/>
                <w:lang w:val="sl-SI"/>
              </w:rPr>
              <w:t>Stroški za službene poti predstavnikov NKO in PO</w:t>
            </w:r>
            <w:r w:rsidR="00043ADD">
              <w:rPr>
                <w:b/>
                <w:bCs/>
                <w:sz w:val="18"/>
                <w:szCs w:val="18"/>
                <w:lang w:val="sl-SI"/>
              </w:rPr>
              <w:t>, ki so povezane s sestanki s švicarskimi organi v okviru drugega švicarskega prispevka</w:t>
            </w:r>
          </w:p>
          <w:p w14:paraId="22D78FA4" w14:textId="4F38BAE5" w:rsidR="00414C0A" w:rsidRPr="00A9353A" w:rsidRDefault="00414C0A" w:rsidP="002A48CF">
            <w:pPr>
              <w:numPr>
                <w:ilvl w:val="0"/>
                <w:numId w:val="3"/>
              </w:numPr>
              <w:spacing w:after="0" w:line="240" w:lineRule="auto"/>
              <w:ind w:left="349" w:hanging="283"/>
              <w:rPr>
                <w:sz w:val="18"/>
                <w:szCs w:val="18"/>
                <w:lang w:val="sl-SI"/>
              </w:rPr>
            </w:pPr>
            <w:r w:rsidRPr="00A9353A">
              <w:rPr>
                <w:sz w:val="18"/>
                <w:szCs w:val="18"/>
                <w:lang w:val="sl-SI"/>
              </w:rPr>
              <w:t>Potni stroški (kilometrina, dnevnice, prevozi</w:t>
            </w:r>
            <w:r w:rsidR="00E31208">
              <w:rPr>
                <w:sz w:val="18"/>
                <w:szCs w:val="18"/>
                <w:lang w:val="sl-SI"/>
              </w:rPr>
              <w:t>, parkirnina</w:t>
            </w:r>
            <w:r w:rsidRPr="00A9353A">
              <w:rPr>
                <w:sz w:val="18"/>
                <w:szCs w:val="18"/>
                <w:lang w:val="sl-SI"/>
              </w:rPr>
              <w:t xml:space="preserve"> in </w:t>
            </w:r>
            <w:r w:rsidR="00E31208">
              <w:rPr>
                <w:sz w:val="18"/>
                <w:szCs w:val="18"/>
                <w:lang w:val="sl-SI"/>
              </w:rPr>
              <w:t>podobno</w:t>
            </w:r>
            <w:r w:rsidRPr="00A9353A">
              <w:rPr>
                <w:sz w:val="18"/>
                <w:szCs w:val="18"/>
                <w:lang w:val="sl-SI"/>
              </w:rPr>
              <w:t>)</w:t>
            </w:r>
          </w:p>
          <w:p w14:paraId="4ADB93A9" w14:textId="6BCDCDF3" w:rsidR="005448F2" w:rsidRPr="00A9353A" w:rsidRDefault="00414C0A" w:rsidP="002A48CF">
            <w:pPr>
              <w:numPr>
                <w:ilvl w:val="0"/>
                <w:numId w:val="3"/>
              </w:numPr>
              <w:spacing w:after="0" w:line="240" w:lineRule="auto"/>
              <w:ind w:left="349" w:hanging="283"/>
              <w:rPr>
                <w:sz w:val="18"/>
                <w:szCs w:val="18"/>
                <w:lang w:val="sl-SI"/>
              </w:rPr>
            </w:pPr>
            <w:r w:rsidRPr="00A9353A">
              <w:rPr>
                <w:sz w:val="18"/>
                <w:szCs w:val="18"/>
                <w:lang w:val="sl-SI"/>
              </w:rPr>
              <w:t>Stroški namestitev</w:t>
            </w:r>
          </w:p>
        </w:tc>
      </w:tr>
    </w:tbl>
    <w:p w14:paraId="2DFA3FC2" w14:textId="77777777" w:rsidR="00340A47" w:rsidRPr="00A9353A" w:rsidRDefault="00340A47" w:rsidP="002A48CF">
      <w:pPr>
        <w:spacing w:after="0" w:line="240" w:lineRule="auto"/>
        <w:rPr>
          <w:lang w:val="sl-SI"/>
        </w:rPr>
      </w:pPr>
    </w:p>
    <w:p w14:paraId="0CF7BB52" w14:textId="0160CF83" w:rsidR="00414C0A" w:rsidRPr="00A9353A" w:rsidRDefault="005448F2" w:rsidP="002A48CF">
      <w:pPr>
        <w:spacing w:after="0" w:line="240" w:lineRule="auto"/>
        <w:jc w:val="both"/>
        <w:rPr>
          <w:lang w:val="sl-SI"/>
        </w:rPr>
      </w:pPr>
      <w:r w:rsidRPr="00A9353A">
        <w:rPr>
          <w:lang w:val="sl-SI"/>
        </w:rPr>
        <w:t xml:space="preserve">V skupino izdatkov »Izdatki za sestanke </w:t>
      </w:r>
      <w:bookmarkStart w:id="131" w:name="_Hlk172880213"/>
      <w:r w:rsidRPr="00A9353A">
        <w:rPr>
          <w:lang w:val="sl-SI"/>
        </w:rPr>
        <w:t xml:space="preserve">s švicarskimi organi v okviru </w:t>
      </w:r>
      <w:r w:rsidR="008E22B0">
        <w:rPr>
          <w:lang w:val="sl-SI"/>
        </w:rPr>
        <w:t>drugega švicarskega prispevka</w:t>
      </w:r>
      <w:r w:rsidRPr="00A9353A">
        <w:rPr>
          <w:lang w:val="sl-SI"/>
        </w:rPr>
        <w:t>, vključno z izdatki za službene poti, nastanitve in dnevnice sodelujočih</w:t>
      </w:r>
      <w:bookmarkEnd w:id="131"/>
      <w:r w:rsidRPr="00A9353A">
        <w:rPr>
          <w:lang w:val="sl-SI"/>
        </w:rPr>
        <w:t>« uvrščamo</w:t>
      </w:r>
      <w:r w:rsidR="00414C0A" w:rsidRPr="00A9353A">
        <w:rPr>
          <w:lang w:val="sl-SI"/>
        </w:rPr>
        <w:t>:</w:t>
      </w:r>
    </w:p>
    <w:p w14:paraId="50C7077A" w14:textId="77777777" w:rsidR="00D446A5" w:rsidRPr="00A9353A" w:rsidRDefault="00D446A5" w:rsidP="002A48CF">
      <w:pPr>
        <w:spacing w:after="0" w:line="240" w:lineRule="auto"/>
        <w:jc w:val="both"/>
        <w:rPr>
          <w:lang w:val="sl-SI"/>
        </w:rPr>
      </w:pPr>
    </w:p>
    <w:p w14:paraId="08143B3E" w14:textId="699107DA" w:rsidR="00D446A5" w:rsidRPr="00A9353A" w:rsidRDefault="00EB506C" w:rsidP="002A48CF">
      <w:pPr>
        <w:pStyle w:val="Odstavekseznama"/>
        <w:numPr>
          <w:ilvl w:val="0"/>
          <w:numId w:val="13"/>
        </w:numPr>
        <w:spacing w:after="0" w:line="240" w:lineRule="auto"/>
        <w:jc w:val="both"/>
        <w:rPr>
          <w:rFonts w:asciiTheme="minorHAnsi" w:hAnsiTheme="minorHAnsi" w:cstheme="minorHAnsi"/>
          <w:lang w:val="sl-SI"/>
        </w:rPr>
      </w:pPr>
      <w:bookmarkStart w:id="132" w:name="_Hlk172881862"/>
      <w:r>
        <w:rPr>
          <w:rFonts w:ascii="Calibri" w:hAnsi="Calibri" w:cs="Calibri"/>
          <w:b/>
          <w:bCs/>
          <w:lang w:val="sl-SI"/>
        </w:rPr>
        <w:t>Stroški zunanjih izvajalcev</w:t>
      </w:r>
    </w:p>
    <w:p w14:paraId="29EA0CF1" w14:textId="43FA4F91" w:rsidR="00D446A5" w:rsidRPr="00A9353A" w:rsidRDefault="005448F2" w:rsidP="002A48CF">
      <w:pPr>
        <w:spacing w:after="0" w:line="240" w:lineRule="auto"/>
        <w:jc w:val="both"/>
        <w:rPr>
          <w:rFonts w:cstheme="minorHAnsi"/>
          <w:lang w:val="sl-SI"/>
        </w:rPr>
      </w:pPr>
      <w:r w:rsidRPr="00A9353A">
        <w:rPr>
          <w:rFonts w:ascii="Calibri" w:hAnsi="Calibri" w:cs="Calibri"/>
          <w:lang w:val="sl-SI"/>
        </w:rPr>
        <w:t>Ta skupina izdatkov zajema stroške, ki se plačajo na podlagi računov ali</w:t>
      </w:r>
      <w:r w:rsidR="00E356E3">
        <w:rPr>
          <w:rFonts w:ascii="Calibri" w:hAnsi="Calibri" w:cs="Calibri"/>
          <w:lang w:val="sl-SI"/>
        </w:rPr>
        <w:t xml:space="preserve"> drugih enakovrednih listin z zunanjimi izvajalci</w:t>
      </w:r>
      <w:r w:rsidRPr="00A9353A">
        <w:rPr>
          <w:rFonts w:ascii="Calibri" w:hAnsi="Calibri" w:cs="Calibri"/>
          <w:lang w:val="sl-SI"/>
        </w:rPr>
        <w:t>, s katerimi so sklenjene pogodbe ali pisni dogovori</w:t>
      </w:r>
      <w:r w:rsidR="008E22B0">
        <w:rPr>
          <w:rFonts w:ascii="Calibri" w:hAnsi="Calibri" w:cs="Calibri"/>
          <w:lang w:val="sl-SI"/>
        </w:rPr>
        <w:t xml:space="preserve"> (naročilnice)</w:t>
      </w:r>
      <w:r w:rsidRPr="00A9353A">
        <w:rPr>
          <w:rFonts w:ascii="Calibri" w:hAnsi="Calibri" w:cs="Calibri"/>
          <w:lang w:val="sl-SI"/>
        </w:rPr>
        <w:t xml:space="preserve"> za izvedbo določenih nalog ali </w:t>
      </w:r>
      <w:r w:rsidR="00E356E3">
        <w:rPr>
          <w:rFonts w:ascii="Calibri" w:hAnsi="Calibri" w:cs="Calibri"/>
          <w:lang w:val="sl-SI"/>
        </w:rPr>
        <w:t>aktivnosti</w:t>
      </w:r>
      <w:r w:rsidRPr="00A9353A">
        <w:rPr>
          <w:rFonts w:ascii="Calibri" w:hAnsi="Calibri" w:cs="Calibri"/>
          <w:lang w:val="sl-SI"/>
        </w:rPr>
        <w:t>, povezanih</w:t>
      </w:r>
      <w:r w:rsidR="008E22B0">
        <w:rPr>
          <w:rFonts w:ascii="Calibri" w:hAnsi="Calibri" w:cs="Calibri"/>
          <w:lang w:val="sl-SI"/>
        </w:rPr>
        <w:t xml:space="preserve"> s sestanki </w:t>
      </w:r>
      <w:r w:rsidR="008E22B0" w:rsidRPr="008E22B0">
        <w:rPr>
          <w:rFonts w:ascii="Calibri" w:hAnsi="Calibri" w:cs="Calibri"/>
          <w:lang w:val="sl-SI"/>
        </w:rPr>
        <w:t>s švicarskimi organi v okviru drugega švicarskega prispevka</w:t>
      </w:r>
      <w:r w:rsidRPr="00A9353A">
        <w:rPr>
          <w:rFonts w:ascii="Calibri" w:hAnsi="Calibri" w:cs="Calibri"/>
          <w:lang w:val="sl-SI"/>
        </w:rPr>
        <w:t xml:space="preserve">. </w:t>
      </w:r>
    </w:p>
    <w:p w14:paraId="662F4C05" w14:textId="67E6867C" w:rsidR="00D446A5" w:rsidRPr="00A9353A" w:rsidRDefault="00EB7BD5" w:rsidP="002A48CF">
      <w:pPr>
        <w:tabs>
          <w:tab w:val="left" w:pos="7520"/>
        </w:tabs>
        <w:spacing w:after="0" w:line="240" w:lineRule="auto"/>
        <w:jc w:val="both"/>
        <w:rPr>
          <w:rFonts w:cstheme="minorHAnsi"/>
          <w:lang w:val="sl-SI"/>
        </w:rPr>
      </w:pPr>
      <w:r>
        <w:rPr>
          <w:rFonts w:cstheme="minorHAnsi"/>
          <w:lang w:val="sl-SI"/>
        </w:rPr>
        <w:tab/>
      </w:r>
    </w:p>
    <w:p w14:paraId="6EC7B95D" w14:textId="619917EC" w:rsidR="00D446A5" w:rsidRDefault="005448F2" w:rsidP="002A48CF">
      <w:pPr>
        <w:spacing w:after="0" w:line="240" w:lineRule="auto"/>
        <w:jc w:val="both"/>
        <w:rPr>
          <w:rFonts w:cstheme="minorHAnsi"/>
          <w:lang w:val="sl-SI"/>
        </w:rPr>
      </w:pPr>
      <w:r w:rsidRPr="00A9353A">
        <w:rPr>
          <w:rFonts w:cstheme="minorHAnsi"/>
          <w:lang w:val="sl-SI"/>
        </w:rPr>
        <w:t xml:space="preserve">Pri izboru zunanjih </w:t>
      </w:r>
      <w:r w:rsidR="00EB506C">
        <w:rPr>
          <w:rFonts w:cstheme="minorHAnsi"/>
          <w:lang w:val="sl-SI"/>
        </w:rPr>
        <w:t>izvajalcev</w:t>
      </w:r>
      <w:r w:rsidRPr="00A9353A">
        <w:rPr>
          <w:rFonts w:cstheme="minorHAnsi"/>
          <w:lang w:val="sl-SI"/>
        </w:rPr>
        <w:t xml:space="preserve"> je potrebno ravnati skladno z načelom transparentnosti, gospodarnosti, učinkovitosti in enake obravnave. </w:t>
      </w:r>
      <w:r w:rsidR="00EB506C">
        <w:rPr>
          <w:rFonts w:cstheme="minorHAnsi"/>
          <w:lang w:val="sl-SI"/>
        </w:rPr>
        <w:t xml:space="preserve">Izbor zunanjih izvajalcev mora biti </w:t>
      </w:r>
      <w:r w:rsidRPr="00A9353A">
        <w:rPr>
          <w:rFonts w:cstheme="minorHAnsi"/>
          <w:lang w:val="sl-SI"/>
        </w:rPr>
        <w:t>izvede</w:t>
      </w:r>
      <w:r w:rsidR="00EB506C">
        <w:rPr>
          <w:rFonts w:cstheme="minorHAnsi"/>
          <w:lang w:val="sl-SI"/>
        </w:rPr>
        <w:t>n</w:t>
      </w:r>
      <w:r w:rsidRPr="00A9353A">
        <w:rPr>
          <w:rFonts w:cstheme="minorHAnsi"/>
          <w:lang w:val="sl-SI"/>
        </w:rPr>
        <w:t xml:space="preserve"> v skladu s trenutno veljavnim Zakonom o javnem naročanju.</w:t>
      </w:r>
      <w:r w:rsidR="00D446A5" w:rsidRPr="00A9353A">
        <w:rPr>
          <w:lang w:val="sl-SI"/>
        </w:rPr>
        <w:t xml:space="preserve"> </w:t>
      </w:r>
      <w:r w:rsidR="00D446A5" w:rsidRPr="00A9353A">
        <w:rPr>
          <w:rFonts w:cstheme="minorHAnsi"/>
          <w:lang w:val="sl-SI"/>
        </w:rPr>
        <w:t xml:space="preserve">DDV je </w:t>
      </w:r>
      <w:r w:rsidR="008E22B0" w:rsidRPr="00A9353A">
        <w:rPr>
          <w:rFonts w:cstheme="minorHAnsi"/>
          <w:lang w:val="sl-SI"/>
        </w:rPr>
        <w:t xml:space="preserve">upravičen izdatek </w:t>
      </w:r>
      <w:r w:rsidR="00D446A5" w:rsidRPr="00A9353A">
        <w:rPr>
          <w:rFonts w:cstheme="minorHAnsi"/>
          <w:lang w:val="sl-SI"/>
        </w:rPr>
        <w:t>iz naslova Tehnične pomoči. V okviru te skupine izdatkov so do povračila upravičeni vsi izdatki, ki izhajajo iz pogodbe</w:t>
      </w:r>
      <w:r w:rsidR="008E22B0">
        <w:rPr>
          <w:rFonts w:cstheme="minorHAnsi"/>
          <w:lang w:val="sl-SI"/>
        </w:rPr>
        <w:t>/naročilnice</w:t>
      </w:r>
      <w:r w:rsidR="00D446A5" w:rsidRPr="00A9353A">
        <w:rPr>
          <w:rFonts w:cstheme="minorHAnsi"/>
          <w:lang w:val="sl-SI"/>
        </w:rPr>
        <w:t>.</w:t>
      </w:r>
    </w:p>
    <w:p w14:paraId="6E0E2B9D" w14:textId="77777777" w:rsidR="00C32ABF" w:rsidRDefault="00C32ABF" w:rsidP="002A48CF">
      <w:pPr>
        <w:spacing w:after="0" w:line="240" w:lineRule="auto"/>
        <w:jc w:val="both"/>
        <w:rPr>
          <w:rFonts w:cstheme="minorHAnsi"/>
          <w:lang w:val="sl-SI"/>
        </w:rPr>
      </w:pPr>
    </w:p>
    <w:p w14:paraId="0CE602A0" w14:textId="77777777" w:rsidR="00C32ABF" w:rsidRDefault="00C32ABF" w:rsidP="002A48CF">
      <w:pPr>
        <w:spacing w:after="0" w:line="240" w:lineRule="auto"/>
        <w:jc w:val="both"/>
        <w:rPr>
          <w:rFonts w:cstheme="minorHAnsi"/>
          <w:u w:val="single"/>
          <w:lang w:val="sl-SI"/>
        </w:rPr>
      </w:pPr>
      <w:r w:rsidRPr="00C32ABF">
        <w:rPr>
          <w:rFonts w:cstheme="minorHAnsi"/>
          <w:u w:val="single"/>
          <w:lang w:val="sl-SI"/>
        </w:rPr>
        <w:t xml:space="preserve">Zaposleno osebje pri upravičencu Tehnične pomoči in Sklada za pripravo ukrepa podpore ne more nastopati kot zunanji izvajalec in za opravljeno delo prejeti plačila. </w:t>
      </w:r>
    </w:p>
    <w:p w14:paraId="2D097C69" w14:textId="77777777" w:rsidR="00E356E3" w:rsidRDefault="00E356E3" w:rsidP="002A48CF">
      <w:pPr>
        <w:spacing w:after="0" w:line="240" w:lineRule="auto"/>
        <w:jc w:val="both"/>
        <w:rPr>
          <w:rFonts w:cstheme="minorHAnsi"/>
          <w:u w:val="single"/>
          <w:lang w:val="sl-SI"/>
        </w:rPr>
      </w:pPr>
    </w:p>
    <w:p w14:paraId="325A55DE" w14:textId="39FAC4CC" w:rsidR="00E356E3" w:rsidRDefault="00E356E3" w:rsidP="00E356E3">
      <w:pPr>
        <w:spacing w:after="0" w:line="240" w:lineRule="auto"/>
        <w:jc w:val="both"/>
        <w:rPr>
          <w:b/>
          <w:bCs/>
          <w:lang w:val="sl-SI"/>
        </w:rPr>
      </w:pPr>
      <w:r w:rsidRPr="002A48CF">
        <w:rPr>
          <w:b/>
          <w:bCs/>
          <w:lang w:val="sl-SI"/>
        </w:rPr>
        <w:t>Dokazila za uveljavljanje stroškov</w:t>
      </w:r>
      <w:r>
        <w:rPr>
          <w:b/>
          <w:bCs/>
          <w:lang w:val="sl-SI"/>
        </w:rPr>
        <w:t xml:space="preserve"> zunanjih izvajalcev</w:t>
      </w:r>
      <w:r w:rsidRPr="002A48CF">
        <w:rPr>
          <w:b/>
          <w:bCs/>
          <w:lang w:val="sl-SI"/>
        </w:rPr>
        <w:t>, ki jih je treba priložiti poročilu:</w:t>
      </w:r>
    </w:p>
    <w:p w14:paraId="178A945F" w14:textId="79987682" w:rsidR="00380823" w:rsidRPr="00A9353A" w:rsidRDefault="00380823" w:rsidP="00380823">
      <w:pPr>
        <w:pStyle w:val="Odstavekseznama"/>
        <w:numPr>
          <w:ilvl w:val="0"/>
          <w:numId w:val="12"/>
        </w:numPr>
        <w:spacing w:after="0" w:line="240" w:lineRule="auto"/>
        <w:jc w:val="both"/>
        <w:rPr>
          <w:rFonts w:asciiTheme="minorHAnsi" w:hAnsiTheme="minorHAnsi" w:cstheme="minorHAnsi"/>
          <w:lang w:val="sl-SI"/>
        </w:rPr>
      </w:pPr>
      <w:r>
        <w:rPr>
          <w:rFonts w:asciiTheme="minorHAnsi" w:hAnsiTheme="minorHAnsi" w:cstheme="minorHAnsi"/>
          <w:lang w:val="sl-SI"/>
        </w:rPr>
        <w:t>račun</w:t>
      </w:r>
      <w:r w:rsidRPr="00A9353A">
        <w:rPr>
          <w:rFonts w:asciiTheme="minorHAnsi" w:hAnsiTheme="minorHAnsi" w:cstheme="minorHAnsi"/>
          <w:lang w:val="sl-SI"/>
        </w:rPr>
        <w:t xml:space="preserve">; </w:t>
      </w:r>
    </w:p>
    <w:p w14:paraId="3A6ACEAA" w14:textId="3580A3AC" w:rsidR="00380823" w:rsidRPr="00A9353A" w:rsidRDefault="00380823" w:rsidP="00380823">
      <w:pPr>
        <w:pStyle w:val="Odstavekseznama"/>
        <w:numPr>
          <w:ilvl w:val="0"/>
          <w:numId w:val="12"/>
        </w:numPr>
        <w:spacing w:after="0" w:line="240" w:lineRule="auto"/>
        <w:jc w:val="both"/>
        <w:rPr>
          <w:rFonts w:asciiTheme="minorHAnsi" w:hAnsiTheme="minorHAnsi" w:cstheme="minorHAnsi"/>
          <w:lang w:val="sl-SI"/>
        </w:rPr>
      </w:pPr>
      <w:r>
        <w:rPr>
          <w:rFonts w:asciiTheme="minorHAnsi" w:hAnsiTheme="minorHAnsi" w:cstheme="minorHAnsi"/>
          <w:lang w:val="sl-SI"/>
        </w:rPr>
        <w:t>pogodba/naročilnica</w:t>
      </w:r>
      <w:r w:rsidRPr="00A9353A">
        <w:rPr>
          <w:rFonts w:asciiTheme="minorHAnsi" w:hAnsiTheme="minorHAnsi" w:cstheme="minorHAnsi"/>
          <w:lang w:val="sl-SI"/>
        </w:rPr>
        <w:t xml:space="preserve">; </w:t>
      </w:r>
    </w:p>
    <w:p w14:paraId="2E87148B" w14:textId="27E672F6" w:rsidR="00380823" w:rsidRPr="00A9353A" w:rsidRDefault="00380823" w:rsidP="00380823">
      <w:pPr>
        <w:pStyle w:val="Odstavekseznama"/>
        <w:numPr>
          <w:ilvl w:val="0"/>
          <w:numId w:val="12"/>
        </w:numPr>
        <w:spacing w:after="0" w:line="240" w:lineRule="auto"/>
        <w:jc w:val="both"/>
        <w:rPr>
          <w:rFonts w:asciiTheme="minorHAnsi" w:hAnsiTheme="minorHAnsi" w:cstheme="minorHAnsi"/>
          <w:lang w:val="sl-SI"/>
        </w:rPr>
      </w:pPr>
      <w:r>
        <w:rPr>
          <w:rFonts w:asciiTheme="minorHAnsi" w:hAnsiTheme="minorHAnsi" w:cstheme="minorHAnsi"/>
          <w:lang w:val="sl-SI"/>
        </w:rPr>
        <w:t>odredba za plačilo</w:t>
      </w:r>
      <w:r w:rsidRPr="00A9353A">
        <w:rPr>
          <w:rFonts w:asciiTheme="minorHAnsi" w:hAnsiTheme="minorHAnsi" w:cstheme="minorHAnsi"/>
          <w:lang w:val="sl-SI"/>
        </w:rPr>
        <w:t xml:space="preserve">; </w:t>
      </w:r>
    </w:p>
    <w:p w14:paraId="0F2BE899" w14:textId="1BA68216" w:rsidR="00380823" w:rsidRPr="00A9353A" w:rsidRDefault="00380823" w:rsidP="00380823">
      <w:pPr>
        <w:pStyle w:val="Odstavekseznama"/>
        <w:numPr>
          <w:ilvl w:val="0"/>
          <w:numId w:val="12"/>
        </w:numPr>
        <w:spacing w:after="0" w:line="240" w:lineRule="auto"/>
        <w:jc w:val="both"/>
        <w:rPr>
          <w:rFonts w:asciiTheme="minorHAnsi" w:hAnsiTheme="minorHAnsi" w:cstheme="minorHAnsi"/>
          <w:lang w:val="sl-SI"/>
        </w:rPr>
      </w:pPr>
      <w:r>
        <w:rPr>
          <w:rFonts w:asciiTheme="minorHAnsi" w:hAnsiTheme="minorHAnsi" w:cstheme="minorHAnsi"/>
          <w:lang w:val="sl-SI"/>
        </w:rPr>
        <w:t>izpis iz MFERAC-a</w:t>
      </w:r>
      <w:r w:rsidRPr="00A9353A">
        <w:rPr>
          <w:rFonts w:asciiTheme="minorHAnsi" w:hAnsiTheme="minorHAnsi" w:cstheme="minorHAnsi"/>
          <w:lang w:val="sl-SI"/>
        </w:rPr>
        <w:t xml:space="preserve">; </w:t>
      </w:r>
    </w:p>
    <w:p w14:paraId="3F57CD1D" w14:textId="6B387C2C" w:rsidR="00380823" w:rsidRDefault="00380823" w:rsidP="00380823">
      <w:pPr>
        <w:pStyle w:val="Odstavekseznama"/>
        <w:numPr>
          <w:ilvl w:val="0"/>
          <w:numId w:val="12"/>
        </w:numPr>
        <w:spacing w:after="0" w:line="240" w:lineRule="auto"/>
        <w:jc w:val="both"/>
        <w:rPr>
          <w:rFonts w:asciiTheme="minorHAnsi" w:hAnsiTheme="minorHAnsi" w:cstheme="minorHAnsi"/>
          <w:lang w:val="sl-SI"/>
        </w:rPr>
      </w:pPr>
      <w:r>
        <w:rPr>
          <w:rFonts w:asciiTheme="minorHAnsi" w:hAnsiTheme="minorHAnsi" w:cstheme="minorHAnsi"/>
          <w:lang w:val="sl-SI"/>
        </w:rPr>
        <w:t>dokazilo o izvedeni aktivnosti;</w:t>
      </w:r>
    </w:p>
    <w:p w14:paraId="497F5679" w14:textId="39095348" w:rsidR="00D446A5" w:rsidRPr="00252FC7" w:rsidRDefault="00380823" w:rsidP="00494636">
      <w:pPr>
        <w:pStyle w:val="Odstavekseznama"/>
        <w:numPr>
          <w:ilvl w:val="0"/>
          <w:numId w:val="12"/>
        </w:numPr>
        <w:spacing w:after="0" w:line="240" w:lineRule="auto"/>
        <w:jc w:val="both"/>
        <w:rPr>
          <w:rFonts w:asciiTheme="minorHAnsi" w:hAnsiTheme="minorHAnsi" w:cstheme="minorHAnsi"/>
          <w:lang w:val="sl-SI"/>
        </w:rPr>
      </w:pPr>
      <w:r>
        <w:rPr>
          <w:rFonts w:asciiTheme="minorHAnsi" w:hAnsiTheme="minorHAnsi" w:cstheme="minorHAnsi"/>
          <w:lang w:val="sl-SI"/>
        </w:rPr>
        <w:t>dokumentacija o izvedbi javnega naročila</w:t>
      </w:r>
      <w:r w:rsidRPr="00A9353A">
        <w:rPr>
          <w:rFonts w:asciiTheme="minorHAnsi" w:hAnsiTheme="minorHAnsi" w:cstheme="minorHAnsi"/>
          <w:lang w:val="sl-SI"/>
        </w:rPr>
        <w:t>.</w:t>
      </w:r>
    </w:p>
    <w:p w14:paraId="2E9C51B4" w14:textId="3FD92F87" w:rsidR="00D446A5" w:rsidRPr="00580160" w:rsidRDefault="00C6010A" w:rsidP="002A48CF">
      <w:pPr>
        <w:pStyle w:val="Odstavekseznama"/>
        <w:numPr>
          <w:ilvl w:val="0"/>
          <w:numId w:val="13"/>
        </w:numPr>
        <w:spacing w:after="0" w:line="240" w:lineRule="auto"/>
        <w:jc w:val="both"/>
        <w:rPr>
          <w:rFonts w:ascii="Calibri" w:hAnsi="Calibri" w:cs="Calibri"/>
          <w:b/>
          <w:bCs/>
          <w:lang w:val="sl-SI"/>
        </w:rPr>
      </w:pPr>
      <w:r w:rsidRPr="00580160">
        <w:rPr>
          <w:rFonts w:ascii="Calibri" w:hAnsi="Calibri" w:cs="Calibri"/>
          <w:b/>
          <w:bCs/>
          <w:lang w:val="sl-SI"/>
        </w:rPr>
        <w:lastRenderedPageBreak/>
        <w:t xml:space="preserve">Stroški za </w:t>
      </w:r>
      <w:bookmarkStart w:id="133" w:name="_Hlk172880839"/>
      <w:r w:rsidRPr="00580160">
        <w:rPr>
          <w:rFonts w:ascii="Calibri" w:hAnsi="Calibri" w:cs="Calibri"/>
          <w:b/>
          <w:bCs/>
          <w:lang w:val="sl-SI"/>
        </w:rPr>
        <w:t>službene poti predstavnikov NKO in PO</w:t>
      </w:r>
      <w:bookmarkEnd w:id="133"/>
    </w:p>
    <w:p w14:paraId="3A0DF84C" w14:textId="34BC62C5" w:rsidR="00C6010A" w:rsidRPr="00C6010A" w:rsidRDefault="00C6010A" w:rsidP="002A48CF">
      <w:pPr>
        <w:spacing w:after="0" w:line="240" w:lineRule="auto"/>
        <w:jc w:val="both"/>
        <w:rPr>
          <w:lang w:val="sl-SI"/>
        </w:rPr>
      </w:pPr>
      <w:r>
        <w:rPr>
          <w:lang w:val="sl-SI"/>
        </w:rPr>
        <w:t xml:space="preserve">Ta skupina izdatkov zajema stroške, ki se nanašajo na </w:t>
      </w:r>
      <w:r w:rsidRPr="00C6010A">
        <w:rPr>
          <w:lang w:val="sl-SI"/>
        </w:rPr>
        <w:t>službene poti predstavnikov NKO in PO</w:t>
      </w:r>
      <w:r>
        <w:rPr>
          <w:lang w:val="sl-SI"/>
        </w:rPr>
        <w:t xml:space="preserve">, kot na primer: </w:t>
      </w:r>
      <w:r w:rsidRPr="00C6010A">
        <w:rPr>
          <w:rFonts w:ascii="Calibri" w:hAnsi="Calibri" w:cs="Calibri"/>
          <w:lang w:val="sl-SI"/>
        </w:rPr>
        <w:t xml:space="preserve">potni stroški (kilometrina, dnevnice, prevozi, parkirnina in podobno), </w:t>
      </w:r>
      <w:r w:rsidRPr="00C6010A">
        <w:rPr>
          <w:lang w:val="sl-SI"/>
        </w:rPr>
        <w:t>stroški za namestitev, stroški za zavarovanje rizika odpovedi v primeru višje sile.</w:t>
      </w:r>
    </w:p>
    <w:p w14:paraId="5CBEF4B9" w14:textId="44FB4317" w:rsidR="00C6010A" w:rsidRDefault="00C6010A" w:rsidP="002A48CF">
      <w:pPr>
        <w:spacing w:after="0" w:line="240" w:lineRule="auto"/>
        <w:jc w:val="both"/>
        <w:rPr>
          <w:lang w:val="sl-SI"/>
        </w:rPr>
      </w:pPr>
    </w:p>
    <w:p w14:paraId="31728895" w14:textId="61C7F24B" w:rsidR="00414C0A" w:rsidRPr="003C2B38" w:rsidRDefault="00414C0A" w:rsidP="002A48CF">
      <w:pPr>
        <w:spacing w:after="0" w:line="240" w:lineRule="auto"/>
        <w:jc w:val="both"/>
        <w:rPr>
          <w:lang w:val="sl-SI"/>
        </w:rPr>
      </w:pPr>
      <w:r w:rsidRPr="00A9353A">
        <w:rPr>
          <w:lang w:val="sl-SI"/>
        </w:rPr>
        <w:t xml:space="preserve">V okviru </w:t>
      </w:r>
      <w:r w:rsidR="003C2B38">
        <w:rPr>
          <w:lang w:val="sl-SI"/>
        </w:rPr>
        <w:t>te skupine izdatkov</w:t>
      </w:r>
      <w:r w:rsidRPr="00A9353A">
        <w:rPr>
          <w:lang w:val="sl-SI"/>
        </w:rPr>
        <w:t xml:space="preserve"> so do sofinanciranja upravičeni izdatki, ki so neposredno povezani </w:t>
      </w:r>
      <w:r w:rsidR="00C6010A" w:rsidRPr="00C6010A">
        <w:rPr>
          <w:lang w:val="sl-SI"/>
        </w:rPr>
        <w:t>s služben</w:t>
      </w:r>
      <w:r w:rsidR="00C6010A" w:rsidRPr="003C2B38">
        <w:rPr>
          <w:lang w:val="sl-SI"/>
        </w:rPr>
        <w:t>imi</w:t>
      </w:r>
      <w:r w:rsidR="00C6010A" w:rsidRPr="00C6010A">
        <w:rPr>
          <w:lang w:val="sl-SI"/>
        </w:rPr>
        <w:t xml:space="preserve"> pot</w:t>
      </w:r>
      <w:r w:rsidR="00C6010A" w:rsidRPr="003C2B38">
        <w:rPr>
          <w:lang w:val="sl-SI"/>
        </w:rPr>
        <w:t>mi</w:t>
      </w:r>
      <w:r w:rsidR="00C6010A" w:rsidRPr="00C6010A">
        <w:rPr>
          <w:lang w:val="sl-SI"/>
        </w:rPr>
        <w:t xml:space="preserve"> predstavnikov NKO in PO</w:t>
      </w:r>
      <w:r w:rsidR="003C2B38">
        <w:rPr>
          <w:lang w:val="sl-SI"/>
        </w:rPr>
        <w:t xml:space="preserve"> in so opredeljeni v obračunih potnih nalogov s prilogami</w:t>
      </w:r>
      <w:r w:rsidRPr="003C2B38">
        <w:rPr>
          <w:lang w:val="sl-SI"/>
        </w:rPr>
        <w:t xml:space="preserve">. </w:t>
      </w:r>
    </w:p>
    <w:p w14:paraId="11EE8DA7" w14:textId="77777777" w:rsidR="00414C0A" w:rsidRPr="00A9353A" w:rsidRDefault="00414C0A" w:rsidP="002A48CF">
      <w:pPr>
        <w:spacing w:after="0" w:line="240" w:lineRule="auto"/>
        <w:jc w:val="both"/>
        <w:rPr>
          <w:lang w:val="sl-SI"/>
        </w:rPr>
      </w:pPr>
    </w:p>
    <w:p w14:paraId="07BD0B20" w14:textId="77777777" w:rsidR="00414C0A" w:rsidRPr="00A9353A" w:rsidRDefault="00414C0A" w:rsidP="002A48CF">
      <w:pPr>
        <w:spacing w:after="0" w:line="240" w:lineRule="auto"/>
        <w:jc w:val="both"/>
        <w:rPr>
          <w:lang w:val="sl-SI"/>
        </w:rPr>
      </w:pPr>
      <w:r w:rsidRPr="00A9353A">
        <w:rPr>
          <w:lang w:val="sl-SI"/>
        </w:rPr>
        <w:t>Pri načrtovanju službenih poti morajo upravičenci zasledovati načelo gospodarnosti.</w:t>
      </w:r>
    </w:p>
    <w:p w14:paraId="7A607ABA" w14:textId="77777777" w:rsidR="00414C0A" w:rsidRPr="00A9353A" w:rsidRDefault="00414C0A" w:rsidP="002A48CF">
      <w:pPr>
        <w:spacing w:after="0" w:line="240" w:lineRule="auto"/>
        <w:jc w:val="both"/>
        <w:rPr>
          <w:lang w:val="sl-SI"/>
        </w:rPr>
      </w:pPr>
    </w:p>
    <w:p w14:paraId="002612FB" w14:textId="557BB217" w:rsidR="00414C0A" w:rsidRPr="00A9353A" w:rsidRDefault="00414C0A" w:rsidP="002A48CF">
      <w:pPr>
        <w:spacing w:after="0" w:line="240" w:lineRule="auto"/>
        <w:jc w:val="both"/>
        <w:rPr>
          <w:lang w:val="sl-SI"/>
        </w:rPr>
      </w:pPr>
      <w:r w:rsidRPr="00A9353A">
        <w:rPr>
          <w:lang w:val="sl-SI"/>
        </w:rPr>
        <w:t xml:space="preserve">Pri izdatkih za prevoz je potrebno upoštevati, da povračilo neuporabljenih vozovnic ni upravičeno, izjema je le višja sila, ki je ustrezno dokumentirana. </w:t>
      </w:r>
    </w:p>
    <w:p w14:paraId="4FB2D1F8" w14:textId="77777777" w:rsidR="00414C0A" w:rsidRPr="00A9353A" w:rsidRDefault="00414C0A" w:rsidP="002A48CF">
      <w:pPr>
        <w:spacing w:after="0" w:line="240" w:lineRule="auto"/>
        <w:jc w:val="both"/>
        <w:rPr>
          <w:lang w:val="sl-SI"/>
        </w:rPr>
      </w:pPr>
    </w:p>
    <w:p w14:paraId="1A2DE613" w14:textId="77777777" w:rsidR="00414C0A" w:rsidRPr="00A9353A" w:rsidRDefault="00414C0A" w:rsidP="002A48CF">
      <w:pPr>
        <w:spacing w:after="0" w:line="240" w:lineRule="auto"/>
        <w:jc w:val="both"/>
        <w:rPr>
          <w:lang w:val="sl-SI"/>
        </w:rPr>
      </w:pPr>
      <w:r w:rsidRPr="00A9353A">
        <w:rPr>
          <w:lang w:val="sl-SI"/>
        </w:rPr>
        <w:t xml:space="preserve">Pri izdatkih za prevoz je povračilo kilometrine upravičeno samo v primeru, ko zaposleni pot opravi z lastnim vozilom. </w:t>
      </w:r>
    </w:p>
    <w:p w14:paraId="6DE013A2" w14:textId="77777777" w:rsidR="00414C0A" w:rsidRPr="00A9353A" w:rsidRDefault="00414C0A" w:rsidP="002A48CF">
      <w:pPr>
        <w:spacing w:after="0" w:line="240" w:lineRule="auto"/>
        <w:jc w:val="both"/>
        <w:rPr>
          <w:lang w:val="sl-SI"/>
        </w:rPr>
      </w:pPr>
    </w:p>
    <w:p w14:paraId="485E188D" w14:textId="77777777" w:rsidR="00414C0A" w:rsidRPr="00A9353A" w:rsidRDefault="00414C0A" w:rsidP="002A48CF">
      <w:pPr>
        <w:spacing w:after="0" w:line="240" w:lineRule="auto"/>
        <w:jc w:val="both"/>
        <w:rPr>
          <w:lang w:val="sl-SI"/>
        </w:rPr>
      </w:pPr>
      <w:r w:rsidRPr="00A9353A">
        <w:rPr>
          <w:lang w:val="sl-SI"/>
        </w:rPr>
        <w:t xml:space="preserve">Če je pot opravljena s sredstvi javnega prometa (letalo, avtobus, vlak, taksi itd.), je povračilo izdatkov upravičeno na podlagi priloženih dokazil (vozovnice, računi itd.). Potovanje z letalom je upravičeno v ekonomskem razredu, kot dokazilo pa služi račun za letalsko karto. </w:t>
      </w:r>
    </w:p>
    <w:p w14:paraId="5CE0A5DF" w14:textId="77777777" w:rsidR="00414C0A" w:rsidRPr="00A9353A" w:rsidRDefault="00414C0A" w:rsidP="002A48CF">
      <w:pPr>
        <w:spacing w:after="0" w:line="240" w:lineRule="auto"/>
        <w:jc w:val="both"/>
        <w:rPr>
          <w:lang w:val="sl-SI"/>
        </w:rPr>
      </w:pPr>
    </w:p>
    <w:p w14:paraId="3148553F" w14:textId="2BBFB1D7" w:rsidR="00414C0A" w:rsidRPr="002A48CF" w:rsidRDefault="00414C0A" w:rsidP="002A48CF">
      <w:pPr>
        <w:spacing w:after="0" w:line="240" w:lineRule="auto"/>
        <w:jc w:val="both"/>
        <w:rPr>
          <w:b/>
          <w:bCs/>
          <w:lang w:val="sl-SI"/>
        </w:rPr>
      </w:pPr>
      <w:r w:rsidRPr="002A48CF">
        <w:rPr>
          <w:b/>
          <w:bCs/>
          <w:lang w:val="sl-SI"/>
        </w:rPr>
        <w:t>Dokazila za uveljavljanje stroškov</w:t>
      </w:r>
      <w:r w:rsidR="002A48CF">
        <w:rPr>
          <w:b/>
          <w:bCs/>
          <w:lang w:val="sl-SI"/>
        </w:rPr>
        <w:t xml:space="preserve"> za službene poti</w:t>
      </w:r>
      <w:r w:rsidRPr="002A48CF">
        <w:rPr>
          <w:b/>
          <w:bCs/>
          <w:lang w:val="sl-SI"/>
        </w:rPr>
        <w:t>, ki jih je treba priložiti poročilu:</w:t>
      </w:r>
    </w:p>
    <w:p w14:paraId="3EFB27AE" w14:textId="77777777" w:rsidR="00414C0A" w:rsidRPr="00A9353A" w:rsidRDefault="00414C0A" w:rsidP="002A48CF">
      <w:pPr>
        <w:spacing w:after="0" w:line="240" w:lineRule="auto"/>
        <w:jc w:val="both"/>
        <w:rPr>
          <w:lang w:val="sl-SI"/>
        </w:rPr>
      </w:pPr>
    </w:p>
    <w:p w14:paraId="442E173A" w14:textId="4EA70701" w:rsidR="00414C0A" w:rsidRPr="00A9353A" w:rsidRDefault="00414C0A" w:rsidP="00494636">
      <w:pPr>
        <w:pStyle w:val="Odstavekseznama"/>
        <w:numPr>
          <w:ilvl w:val="0"/>
          <w:numId w:val="27"/>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 xml:space="preserve">kopija pravilno izpolnjenega potnega naloga (vključno z obračunom nastalih potnih stroškov); </w:t>
      </w:r>
    </w:p>
    <w:p w14:paraId="373DDDD1" w14:textId="4049E5CE" w:rsidR="00414C0A" w:rsidRPr="00A9353A" w:rsidRDefault="00414C0A" w:rsidP="00494636">
      <w:pPr>
        <w:pStyle w:val="Odstavekseznama"/>
        <w:numPr>
          <w:ilvl w:val="0"/>
          <w:numId w:val="27"/>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 xml:space="preserve">kopija poročila o službeni poti; </w:t>
      </w:r>
    </w:p>
    <w:p w14:paraId="5B737B48" w14:textId="1768CD79" w:rsidR="00414C0A" w:rsidRPr="00A9353A" w:rsidRDefault="00414C0A" w:rsidP="00494636">
      <w:pPr>
        <w:pStyle w:val="Odstavekseznama"/>
        <w:numPr>
          <w:ilvl w:val="0"/>
          <w:numId w:val="27"/>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kopije vseh ostalih računov oz. dokazil za nastale stroške (npr. hotel, letalska vozovnica itd.)</w:t>
      </w:r>
      <w:r w:rsidR="00580160">
        <w:rPr>
          <w:rStyle w:val="Sprotnaopomba-sklic"/>
          <w:rFonts w:asciiTheme="minorHAnsi" w:hAnsiTheme="minorHAnsi" w:cstheme="minorHAnsi"/>
          <w:lang w:val="sl-SI"/>
        </w:rPr>
        <w:footnoteReference w:id="11"/>
      </w:r>
      <w:r w:rsidRPr="00A9353A">
        <w:rPr>
          <w:rFonts w:asciiTheme="minorHAnsi" w:hAnsiTheme="minorHAnsi" w:cstheme="minorHAnsi"/>
          <w:lang w:val="sl-SI"/>
        </w:rPr>
        <w:t xml:space="preserve">; </w:t>
      </w:r>
    </w:p>
    <w:p w14:paraId="784D699F" w14:textId="1CD8B9EF" w:rsidR="00414C0A" w:rsidRPr="00A9353A" w:rsidRDefault="00414C0A" w:rsidP="00494636">
      <w:pPr>
        <w:pStyle w:val="Odstavekseznama"/>
        <w:numPr>
          <w:ilvl w:val="0"/>
          <w:numId w:val="27"/>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 xml:space="preserve">kopije dokazil o udeležbi (na primer vabilo, program, lista prisotnosti-če obstaja); </w:t>
      </w:r>
    </w:p>
    <w:p w14:paraId="694A351F" w14:textId="07F4C837" w:rsidR="00414C0A" w:rsidRPr="00A9353A" w:rsidRDefault="00414C0A" w:rsidP="00494636">
      <w:pPr>
        <w:pStyle w:val="Odstavekseznama"/>
        <w:numPr>
          <w:ilvl w:val="0"/>
          <w:numId w:val="27"/>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kopije dokazil o plačilu.</w:t>
      </w:r>
    </w:p>
    <w:bookmarkEnd w:id="132"/>
    <w:p w14:paraId="045B80F6" w14:textId="77777777" w:rsidR="00B671FE" w:rsidRPr="00A9353A" w:rsidRDefault="00B671FE" w:rsidP="002A48CF">
      <w:pPr>
        <w:spacing w:after="0" w:line="240" w:lineRule="auto"/>
        <w:rPr>
          <w:lang w:val="sl-SI"/>
        </w:rPr>
      </w:pPr>
    </w:p>
    <w:p w14:paraId="123F6998" w14:textId="7A3C3189" w:rsidR="00B671FE" w:rsidRDefault="00B671FE" w:rsidP="002A48CF">
      <w:pPr>
        <w:spacing w:after="0" w:line="240" w:lineRule="auto"/>
        <w:jc w:val="both"/>
        <w:rPr>
          <w:b/>
          <w:bCs/>
          <w:color w:val="0070C0"/>
          <w:lang w:val="sl-SI"/>
        </w:rPr>
      </w:pPr>
      <w:bookmarkStart w:id="134" w:name="_Toc172563525"/>
      <w:bookmarkStart w:id="135" w:name="_Toc172724245"/>
      <w:r w:rsidRPr="00A9353A">
        <w:rPr>
          <w:b/>
          <w:bCs/>
          <w:color w:val="0070C0"/>
          <w:lang w:val="sl-SI"/>
        </w:rPr>
        <w:t xml:space="preserve">Izdatki za sestanke odborov </w:t>
      </w:r>
      <w:r w:rsidR="00043ADD" w:rsidRPr="00A9353A">
        <w:rPr>
          <w:b/>
          <w:bCs/>
          <w:color w:val="0070C0"/>
          <w:lang w:val="sl-SI"/>
        </w:rPr>
        <w:t xml:space="preserve">ustanovljenih </w:t>
      </w:r>
      <w:r w:rsidRPr="00A9353A">
        <w:rPr>
          <w:b/>
          <w:bCs/>
          <w:color w:val="0070C0"/>
          <w:lang w:val="sl-SI"/>
        </w:rPr>
        <w:t xml:space="preserve">v okviru </w:t>
      </w:r>
      <w:r w:rsidR="003C2B38">
        <w:rPr>
          <w:b/>
          <w:bCs/>
          <w:color w:val="0070C0"/>
          <w:lang w:val="sl-SI"/>
        </w:rPr>
        <w:t>drugega švicarskega prispevka</w:t>
      </w:r>
      <w:bookmarkEnd w:id="134"/>
      <w:bookmarkEnd w:id="135"/>
    </w:p>
    <w:p w14:paraId="4BA72DCE" w14:textId="77777777" w:rsidR="002A48CF" w:rsidRPr="00A9353A" w:rsidRDefault="002A48CF" w:rsidP="002A48CF">
      <w:pPr>
        <w:spacing w:after="0" w:line="240" w:lineRule="auto"/>
        <w:jc w:val="both"/>
        <w:rPr>
          <w:b/>
          <w:bCs/>
          <w:color w:val="0070C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8"/>
        <w:gridCol w:w="6746"/>
      </w:tblGrid>
      <w:tr w:rsidR="00497C57" w:rsidRPr="00A9353A" w14:paraId="2A52E00E" w14:textId="77777777" w:rsidTr="000669F2">
        <w:trPr>
          <w:trHeight w:val="282"/>
          <w:tblHeader/>
        </w:trPr>
        <w:tc>
          <w:tcPr>
            <w:tcW w:w="2308" w:type="dxa"/>
            <w:vAlign w:val="center"/>
          </w:tcPr>
          <w:p w14:paraId="1964EE24" w14:textId="1EF92F48" w:rsidR="00497C57" w:rsidRPr="00A9353A" w:rsidRDefault="00497C57" w:rsidP="002A48CF">
            <w:pPr>
              <w:spacing w:after="0" w:line="240" w:lineRule="auto"/>
              <w:rPr>
                <w:b/>
                <w:color w:val="002060"/>
                <w:sz w:val="18"/>
                <w:szCs w:val="18"/>
                <w:lang w:val="sl-SI"/>
              </w:rPr>
            </w:pPr>
            <w:r w:rsidRPr="00A9353A">
              <w:rPr>
                <w:b/>
                <w:color w:val="002060"/>
                <w:sz w:val="18"/>
                <w:szCs w:val="18"/>
                <w:lang w:val="sl-SI"/>
              </w:rPr>
              <w:t>Upravičenec</w:t>
            </w:r>
            <w:r w:rsidR="003C2B38">
              <w:rPr>
                <w:rStyle w:val="Sprotnaopomba-sklic"/>
                <w:b/>
                <w:color w:val="002060"/>
                <w:sz w:val="18"/>
                <w:szCs w:val="18"/>
                <w:lang w:val="sl-SI"/>
              </w:rPr>
              <w:footnoteReference w:id="12"/>
            </w:r>
          </w:p>
        </w:tc>
        <w:tc>
          <w:tcPr>
            <w:tcW w:w="6746" w:type="dxa"/>
            <w:vAlign w:val="center"/>
          </w:tcPr>
          <w:p w14:paraId="5010A9E7" w14:textId="77777777" w:rsidR="00497C57" w:rsidRPr="00A9353A" w:rsidRDefault="00497C57" w:rsidP="002A48CF">
            <w:pPr>
              <w:spacing w:after="0" w:line="240" w:lineRule="auto"/>
              <w:rPr>
                <w:b/>
                <w:color w:val="002060"/>
                <w:sz w:val="18"/>
                <w:szCs w:val="18"/>
                <w:lang w:val="sl-SI"/>
              </w:rPr>
            </w:pPr>
            <w:r w:rsidRPr="00A9353A">
              <w:rPr>
                <w:b/>
                <w:color w:val="002060"/>
                <w:sz w:val="18"/>
                <w:szCs w:val="18"/>
                <w:lang w:val="sl-SI"/>
              </w:rPr>
              <w:t>Podrobnejši opis</w:t>
            </w:r>
          </w:p>
        </w:tc>
      </w:tr>
      <w:tr w:rsidR="00497C57" w:rsidRPr="00A9353A" w14:paraId="29A637A1" w14:textId="77777777" w:rsidTr="000669F2">
        <w:trPr>
          <w:trHeight w:val="282"/>
        </w:trPr>
        <w:tc>
          <w:tcPr>
            <w:tcW w:w="2308" w:type="dxa"/>
            <w:vAlign w:val="center"/>
          </w:tcPr>
          <w:p w14:paraId="486A4A75" w14:textId="77777777" w:rsidR="00497C57" w:rsidRPr="00A9353A" w:rsidRDefault="00497C57" w:rsidP="002A48CF">
            <w:pPr>
              <w:spacing w:after="0" w:line="240" w:lineRule="auto"/>
              <w:rPr>
                <w:b/>
                <w:color w:val="002060"/>
                <w:sz w:val="18"/>
                <w:szCs w:val="18"/>
                <w:lang w:val="sl-SI"/>
              </w:rPr>
            </w:pPr>
            <w:r w:rsidRPr="00A9353A">
              <w:rPr>
                <w:b/>
                <w:color w:val="002060"/>
                <w:sz w:val="18"/>
                <w:szCs w:val="18"/>
                <w:lang w:val="sl-SI"/>
              </w:rPr>
              <w:t>MKRR (NKO)</w:t>
            </w:r>
          </w:p>
          <w:p w14:paraId="30B74E62" w14:textId="77777777" w:rsidR="00497C57" w:rsidRPr="00A9353A" w:rsidRDefault="00497C57" w:rsidP="002A48CF">
            <w:pPr>
              <w:spacing w:after="0" w:line="240" w:lineRule="auto"/>
              <w:rPr>
                <w:b/>
                <w:color w:val="002060"/>
                <w:sz w:val="18"/>
                <w:szCs w:val="18"/>
                <w:lang w:val="sl-SI"/>
              </w:rPr>
            </w:pPr>
            <w:r w:rsidRPr="00A9353A">
              <w:rPr>
                <w:b/>
                <w:color w:val="002060"/>
                <w:sz w:val="18"/>
                <w:szCs w:val="18"/>
                <w:lang w:val="sl-SI"/>
              </w:rPr>
              <w:t>MF (PO)</w:t>
            </w:r>
          </w:p>
          <w:p w14:paraId="0346E451" w14:textId="77777777" w:rsidR="00497C57" w:rsidRPr="00A9353A" w:rsidRDefault="00497C57" w:rsidP="002A48CF">
            <w:pPr>
              <w:spacing w:after="0" w:line="240" w:lineRule="auto"/>
              <w:rPr>
                <w:b/>
                <w:color w:val="002060"/>
                <w:lang w:val="sl-SI"/>
              </w:rPr>
            </w:pPr>
          </w:p>
        </w:tc>
        <w:tc>
          <w:tcPr>
            <w:tcW w:w="6746" w:type="dxa"/>
            <w:vAlign w:val="center"/>
          </w:tcPr>
          <w:p w14:paraId="069F0C0B" w14:textId="436D66AB" w:rsidR="003C2B38" w:rsidRPr="003C2B38" w:rsidRDefault="00EB506C" w:rsidP="00EB506C">
            <w:pPr>
              <w:spacing w:after="0" w:line="240" w:lineRule="auto"/>
              <w:rPr>
                <w:sz w:val="18"/>
                <w:szCs w:val="18"/>
                <w:lang w:val="sl-SI"/>
              </w:rPr>
            </w:pPr>
            <w:r>
              <w:rPr>
                <w:b/>
                <w:bCs/>
                <w:sz w:val="18"/>
                <w:szCs w:val="18"/>
                <w:lang w:val="sl-SI"/>
              </w:rPr>
              <w:t xml:space="preserve">Stroški </w:t>
            </w:r>
            <w:r w:rsidR="003C2B38" w:rsidRPr="003C2B38">
              <w:rPr>
                <w:b/>
                <w:bCs/>
                <w:sz w:val="18"/>
                <w:szCs w:val="18"/>
                <w:lang w:val="sl-SI"/>
              </w:rPr>
              <w:t>zunanji</w:t>
            </w:r>
            <w:r>
              <w:rPr>
                <w:b/>
                <w:bCs/>
                <w:sz w:val="18"/>
                <w:szCs w:val="18"/>
                <w:lang w:val="sl-SI"/>
              </w:rPr>
              <w:t>h</w:t>
            </w:r>
            <w:r w:rsidR="003C2B38" w:rsidRPr="003C2B38">
              <w:rPr>
                <w:b/>
                <w:bCs/>
                <w:sz w:val="18"/>
                <w:szCs w:val="18"/>
                <w:lang w:val="sl-SI"/>
              </w:rPr>
              <w:t xml:space="preserve"> izvajalc</w:t>
            </w:r>
            <w:r>
              <w:rPr>
                <w:b/>
                <w:bCs/>
                <w:sz w:val="18"/>
                <w:szCs w:val="18"/>
                <w:lang w:val="sl-SI"/>
              </w:rPr>
              <w:t>ev</w:t>
            </w:r>
          </w:p>
          <w:p w14:paraId="1E9DB554" w14:textId="352618C6" w:rsidR="003C2B38" w:rsidRPr="003C2B38" w:rsidRDefault="003C2B38" w:rsidP="002A48CF">
            <w:pPr>
              <w:numPr>
                <w:ilvl w:val="0"/>
                <w:numId w:val="3"/>
              </w:numPr>
              <w:spacing w:after="0" w:line="240" w:lineRule="auto"/>
              <w:ind w:left="349" w:hanging="283"/>
              <w:rPr>
                <w:sz w:val="18"/>
                <w:szCs w:val="18"/>
                <w:lang w:val="sl-SI"/>
              </w:rPr>
            </w:pPr>
            <w:r w:rsidRPr="003C2B38">
              <w:rPr>
                <w:sz w:val="18"/>
                <w:szCs w:val="18"/>
                <w:lang w:val="sl-SI"/>
              </w:rPr>
              <w:t xml:space="preserve">Stroški najema prostorov in tehnične opreme, ki so povezani </w:t>
            </w:r>
            <w:r w:rsidR="00043ADD">
              <w:rPr>
                <w:sz w:val="18"/>
                <w:szCs w:val="18"/>
                <w:lang w:val="sl-SI"/>
              </w:rPr>
              <w:t>s sestanki odborov, ustanovljenih v okviru drugega švicarskega prispevka</w:t>
            </w:r>
          </w:p>
          <w:p w14:paraId="061980FE" w14:textId="77777777" w:rsidR="00043ADD" w:rsidRPr="003C2B38" w:rsidRDefault="003C2B38" w:rsidP="002A48CF">
            <w:pPr>
              <w:numPr>
                <w:ilvl w:val="0"/>
                <w:numId w:val="3"/>
              </w:numPr>
              <w:spacing w:after="0" w:line="240" w:lineRule="auto"/>
              <w:ind w:left="349" w:hanging="283"/>
              <w:rPr>
                <w:sz w:val="18"/>
                <w:szCs w:val="18"/>
                <w:lang w:val="sl-SI"/>
              </w:rPr>
            </w:pPr>
            <w:r w:rsidRPr="003C2B38">
              <w:rPr>
                <w:sz w:val="18"/>
                <w:szCs w:val="18"/>
                <w:lang w:val="sl-SI"/>
              </w:rPr>
              <w:t xml:space="preserve">Stroški pogostitve, ki so povezani </w:t>
            </w:r>
            <w:r w:rsidR="00043ADD" w:rsidRPr="00043ADD">
              <w:rPr>
                <w:sz w:val="18"/>
                <w:szCs w:val="18"/>
                <w:lang w:val="sl-SI"/>
              </w:rPr>
              <w:t>s sestanki odborov, ustanovljenih v okviru drugega švicarskega prispevka</w:t>
            </w:r>
          </w:p>
          <w:p w14:paraId="6D7E2B82" w14:textId="77777777" w:rsidR="00043ADD" w:rsidRPr="003C2B38" w:rsidRDefault="003C2B38" w:rsidP="002A48CF">
            <w:pPr>
              <w:numPr>
                <w:ilvl w:val="0"/>
                <w:numId w:val="3"/>
              </w:numPr>
              <w:spacing w:after="0" w:line="240" w:lineRule="auto"/>
              <w:ind w:left="349" w:hanging="283"/>
              <w:rPr>
                <w:sz w:val="18"/>
                <w:szCs w:val="18"/>
                <w:lang w:val="sl-SI"/>
              </w:rPr>
            </w:pPr>
            <w:r w:rsidRPr="003C2B38">
              <w:rPr>
                <w:sz w:val="18"/>
                <w:szCs w:val="18"/>
                <w:lang w:val="sl-SI"/>
              </w:rPr>
              <w:t xml:space="preserve">Stroški najema prevoza, ki so povezani </w:t>
            </w:r>
            <w:r w:rsidR="00043ADD" w:rsidRPr="00043ADD">
              <w:rPr>
                <w:sz w:val="18"/>
                <w:szCs w:val="18"/>
                <w:lang w:val="sl-SI"/>
              </w:rPr>
              <w:t>s sestanki odborov, ustanovljenih v okviru drugega švicarskega prispevka</w:t>
            </w:r>
          </w:p>
          <w:p w14:paraId="138F91AE" w14:textId="77777777" w:rsidR="00043ADD" w:rsidRPr="003C2B38" w:rsidRDefault="003C2B38" w:rsidP="002A48CF">
            <w:pPr>
              <w:numPr>
                <w:ilvl w:val="0"/>
                <w:numId w:val="3"/>
              </w:numPr>
              <w:spacing w:after="0" w:line="240" w:lineRule="auto"/>
              <w:ind w:left="349" w:hanging="283"/>
              <w:rPr>
                <w:sz w:val="18"/>
                <w:szCs w:val="18"/>
                <w:lang w:val="sl-SI"/>
              </w:rPr>
            </w:pPr>
            <w:r w:rsidRPr="003C2B38">
              <w:rPr>
                <w:sz w:val="18"/>
                <w:szCs w:val="18"/>
                <w:lang w:val="sl-SI"/>
              </w:rPr>
              <w:t xml:space="preserve">Drugi stroški zunanjih izvajalcev, ki so povezani </w:t>
            </w:r>
            <w:r w:rsidR="00043ADD" w:rsidRPr="00043ADD">
              <w:rPr>
                <w:sz w:val="18"/>
                <w:szCs w:val="18"/>
                <w:lang w:val="sl-SI"/>
              </w:rPr>
              <w:t>s sestanki odborov, ustanovljenih v okviru drugega švicarskega prispevka</w:t>
            </w:r>
          </w:p>
          <w:p w14:paraId="7B5AE82A" w14:textId="0C200A77" w:rsidR="003C2B38" w:rsidRPr="003C2B38" w:rsidRDefault="003C2B38" w:rsidP="00EB506C">
            <w:pPr>
              <w:spacing w:after="0" w:line="240" w:lineRule="auto"/>
              <w:rPr>
                <w:b/>
                <w:bCs/>
                <w:sz w:val="18"/>
                <w:szCs w:val="18"/>
                <w:lang w:val="sl-SI"/>
              </w:rPr>
            </w:pPr>
            <w:r w:rsidRPr="003C2B38">
              <w:rPr>
                <w:b/>
                <w:bCs/>
                <w:sz w:val="18"/>
                <w:szCs w:val="18"/>
                <w:lang w:val="sl-SI"/>
              </w:rPr>
              <w:t>Stroški za službene poti predstavnikov NKO in PO</w:t>
            </w:r>
            <w:r w:rsidR="00043ADD">
              <w:rPr>
                <w:b/>
                <w:bCs/>
                <w:sz w:val="18"/>
                <w:szCs w:val="18"/>
                <w:lang w:val="sl-SI"/>
              </w:rPr>
              <w:t>, ki so povezane s sestanki odborov, ustanovljenih v okviru drugega švicarskega prispevka</w:t>
            </w:r>
          </w:p>
          <w:p w14:paraId="698991A9" w14:textId="77777777" w:rsidR="003C2B38" w:rsidRPr="003C2B38" w:rsidRDefault="003C2B38" w:rsidP="002A48CF">
            <w:pPr>
              <w:numPr>
                <w:ilvl w:val="0"/>
                <w:numId w:val="3"/>
              </w:numPr>
              <w:spacing w:after="0" w:line="240" w:lineRule="auto"/>
              <w:ind w:left="349" w:hanging="283"/>
              <w:rPr>
                <w:sz w:val="18"/>
                <w:szCs w:val="18"/>
                <w:lang w:val="sl-SI"/>
              </w:rPr>
            </w:pPr>
            <w:r w:rsidRPr="003C2B38">
              <w:rPr>
                <w:sz w:val="18"/>
                <w:szCs w:val="18"/>
                <w:lang w:val="sl-SI"/>
              </w:rPr>
              <w:t>Potni stroški (kilometrina, dnevnice, prevozi, parkirnina in podobno)</w:t>
            </w:r>
          </w:p>
          <w:p w14:paraId="51118EF5" w14:textId="5DA5EAB7" w:rsidR="00497C57" w:rsidRPr="00A9353A" w:rsidRDefault="003C2B38" w:rsidP="002A48CF">
            <w:pPr>
              <w:numPr>
                <w:ilvl w:val="0"/>
                <w:numId w:val="3"/>
              </w:numPr>
              <w:spacing w:after="0" w:line="240" w:lineRule="auto"/>
              <w:ind w:left="349" w:hanging="283"/>
              <w:rPr>
                <w:sz w:val="18"/>
                <w:szCs w:val="18"/>
                <w:lang w:val="sl-SI"/>
              </w:rPr>
            </w:pPr>
            <w:r w:rsidRPr="003C2B38">
              <w:rPr>
                <w:sz w:val="18"/>
                <w:szCs w:val="18"/>
                <w:lang w:val="sl-SI"/>
              </w:rPr>
              <w:t>Stroški namestitev</w:t>
            </w:r>
          </w:p>
        </w:tc>
      </w:tr>
    </w:tbl>
    <w:p w14:paraId="0A452339" w14:textId="77777777" w:rsidR="00497C57" w:rsidRPr="00A9353A" w:rsidRDefault="00497C57" w:rsidP="002A48CF">
      <w:pPr>
        <w:spacing w:after="0" w:line="240" w:lineRule="auto"/>
        <w:rPr>
          <w:lang w:val="sl-SI"/>
        </w:rPr>
      </w:pPr>
    </w:p>
    <w:p w14:paraId="2FA49F52" w14:textId="0640237C" w:rsidR="00497C57" w:rsidRPr="00A9353A" w:rsidRDefault="00497C57" w:rsidP="002A48CF">
      <w:pPr>
        <w:spacing w:after="0" w:line="240" w:lineRule="auto"/>
        <w:jc w:val="both"/>
        <w:rPr>
          <w:lang w:val="sl-SI"/>
        </w:rPr>
      </w:pPr>
      <w:r w:rsidRPr="00A9353A">
        <w:rPr>
          <w:lang w:val="sl-SI"/>
        </w:rPr>
        <w:t>V skupino izdatkov »Izdatki za sestanke</w:t>
      </w:r>
      <w:r w:rsidR="00043ADD">
        <w:rPr>
          <w:lang w:val="sl-SI"/>
        </w:rPr>
        <w:t xml:space="preserve"> odborov ustanovljenih v okviru drugega švicarskega prispevka</w:t>
      </w:r>
      <w:r w:rsidRPr="00A9353A">
        <w:rPr>
          <w:lang w:val="sl-SI"/>
        </w:rPr>
        <w:t>« uvrščamo:</w:t>
      </w:r>
    </w:p>
    <w:p w14:paraId="5980D0BF" w14:textId="77777777" w:rsidR="00497C57" w:rsidRDefault="00497C57" w:rsidP="002A48CF">
      <w:pPr>
        <w:spacing w:after="0" w:line="240" w:lineRule="auto"/>
        <w:jc w:val="both"/>
        <w:rPr>
          <w:lang w:val="sl-SI"/>
        </w:rPr>
      </w:pPr>
    </w:p>
    <w:p w14:paraId="0CB12905" w14:textId="77777777" w:rsidR="00252FC7" w:rsidRDefault="00252FC7" w:rsidP="002A48CF">
      <w:pPr>
        <w:spacing w:after="0" w:line="240" w:lineRule="auto"/>
        <w:jc w:val="both"/>
        <w:rPr>
          <w:lang w:val="sl-SI"/>
        </w:rPr>
      </w:pPr>
    </w:p>
    <w:p w14:paraId="46EC8C9C" w14:textId="77777777" w:rsidR="00252FC7" w:rsidRPr="00A9353A" w:rsidRDefault="00252FC7" w:rsidP="002A48CF">
      <w:pPr>
        <w:spacing w:after="0" w:line="240" w:lineRule="auto"/>
        <w:jc w:val="both"/>
        <w:rPr>
          <w:lang w:val="sl-SI"/>
        </w:rPr>
      </w:pPr>
    </w:p>
    <w:p w14:paraId="1C49F4A9" w14:textId="1DC8129F" w:rsidR="00043ADD" w:rsidRPr="00A9353A" w:rsidRDefault="00EB506C" w:rsidP="002A48CF">
      <w:pPr>
        <w:pStyle w:val="Odstavekseznama"/>
        <w:numPr>
          <w:ilvl w:val="0"/>
          <w:numId w:val="19"/>
        </w:numPr>
        <w:spacing w:after="0" w:line="240" w:lineRule="auto"/>
        <w:jc w:val="both"/>
        <w:rPr>
          <w:rFonts w:asciiTheme="minorHAnsi" w:hAnsiTheme="minorHAnsi" w:cstheme="minorHAnsi"/>
          <w:lang w:val="sl-SI"/>
        </w:rPr>
      </w:pPr>
      <w:r>
        <w:rPr>
          <w:rFonts w:ascii="Calibri" w:hAnsi="Calibri" w:cs="Calibri"/>
          <w:b/>
          <w:bCs/>
          <w:lang w:val="sl-SI"/>
        </w:rPr>
        <w:lastRenderedPageBreak/>
        <w:t xml:space="preserve">Stroški </w:t>
      </w:r>
      <w:r w:rsidR="00043ADD">
        <w:rPr>
          <w:rFonts w:ascii="Calibri" w:hAnsi="Calibri" w:cs="Calibri"/>
          <w:b/>
          <w:bCs/>
          <w:lang w:val="sl-SI"/>
        </w:rPr>
        <w:t>zunanji</w:t>
      </w:r>
      <w:r>
        <w:rPr>
          <w:rFonts w:ascii="Calibri" w:hAnsi="Calibri" w:cs="Calibri"/>
          <w:b/>
          <w:bCs/>
          <w:lang w:val="sl-SI"/>
        </w:rPr>
        <w:t>h</w:t>
      </w:r>
      <w:r w:rsidR="00043ADD">
        <w:rPr>
          <w:rFonts w:ascii="Calibri" w:hAnsi="Calibri" w:cs="Calibri"/>
          <w:b/>
          <w:bCs/>
          <w:lang w:val="sl-SI"/>
        </w:rPr>
        <w:t xml:space="preserve"> izvajalc</w:t>
      </w:r>
      <w:r>
        <w:rPr>
          <w:rFonts w:ascii="Calibri" w:hAnsi="Calibri" w:cs="Calibri"/>
          <w:b/>
          <w:bCs/>
          <w:lang w:val="sl-SI"/>
        </w:rPr>
        <w:t>ev</w:t>
      </w:r>
    </w:p>
    <w:p w14:paraId="5C3BAB52" w14:textId="27224DC2" w:rsidR="00043ADD" w:rsidRPr="00A9353A" w:rsidRDefault="00043ADD" w:rsidP="002A48CF">
      <w:pPr>
        <w:spacing w:after="0" w:line="240" w:lineRule="auto"/>
        <w:jc w:val="both"/>
        <w:rPr>
          <w:rFonts w:cstheme="minorHAnsi"/>
          <w:lang w:val="sl-SI"/>
        </w:rPr>
      </w:pPr>
      <w:r w:rsidRPr="00A9353A">
        <w:rPr>
          <w:rFonts w:ascii="Calibri" w:hAnsi="Calibri" w:cs="Calibri"/>
          <w:lang w:val="sl-SI"/>
        </w:rPr>
        <w:t xml:space="preserve">Ta skupina izdatkov zajema stroške, ki se plačajo na podlagi računov ali zahtevkov za povračilo zunanjim </w:t>
      </w:r>
      <w:r w:rsidR="00EB506C">
        <w:rPr>
          <w:rFonts w:ascii="Calibri" w:hAnsi="Calibri" w:cs="Calibri"/>
          <w:lang w:val="sl-SI"/>
        </w:rPr>
        <w:t>izvajalcem</w:t>
      </w:r>
      <w:r w:rsidRPr="00A9353A">
        <w:rPr>
          <w:rFonts w:ascii="Calibri" w:hAnsi="Calibri" w:cs="Calibri"/>
          <w:lang w:val="sl-SI"/>
        </w:rPr>
        <w:t>, s katerimi so sklenjene pogodbe ali pisni dogovori</w:t>
      </w:r>
      <w:r>
        <w:rPr>
          <w:rFonts w:ascii="Calibri" w:hAnsi="Calibri" w:cs="Calibri"/>
          <w:lang w:val="sl-SI"/>
        </w:rPr>
        <w:t xml:space="preserve"> (naročilnice)</w:t>
      </w:r>
      <w:r w:rsidRPr="00A9353A">
        <w:rPr>
          <w:rFonts w:ascii="Calibri" w:hAnsi="Calibri" w:cs="Calibri"/>
          <w:lang w:val="sl-SI"/>
        </w:rPr>
        <w:t xml:space="preserve"> za izvedbo določenih nalog ali dejavnosti, povezanih</w:t>
      </w:r>
      <w:r>
        <w:rPr>
          <w:rFonts w:ascii="Calibri" w:hAnsi="Calibri" w:cs="Calibri"/>
          <w:lang w:val="sl-SI"/>
        </w:rPr>
        <w:t xml:space="preserve"> s sestanki </w:t>
      </w:r>
      <w:r w:rsidRPr="008E22B0">
        <w:rPr>
          <w:rFonts w:ascii="Calibri" w:hAnsi="Calibri" w:cs="Calibri"/>
          <w:lang w:val="sl-SI"/>
        </w:rPr>
        <w:t>s švicarskimi organi v okviru drugega švicarskega prispevka</w:t>
      </w:r>
      <w:r w:rsidRPr="00A9353A">
        <w:rPr>
          <w:rFonts w:ascii="Calibri" w:hAnsi="Calibri" w:cs="Calibri"/>
          <w:lang w:val="sl-SI"/>
        </w:rPr>
        <w:t xml:space="preserve">. </w:t>
      </w:r>
    </w:p>
    <w:p w14:paraId="78283DE8" w14:textId="77777777" w:rsidR="00043ADD" w:rsidRPr="00A9353A" w:rsidRDefault="00043ADD" w:rsidP="002A48CF">
      <w:pPr>
        <w:tabs>
          <w:tab w:val="left" w:pos="7520"/>
        </w:tabs>
        <w:spacing w:after="0" w:line="240" w:lineRule="auto"/>
        <w:jc w:val="both"/>
        <w:rPr>
          <w:rFonts w:cstheme="minorHAnsi"/>
          <w:lang w:val="sl-SI"/>
        </w:rPr>
      </w:pPr>
      <w:r>
        <w:rPr>
          <w:rFonts w:cstheme="minorHAnsi"/>
          <w:lang w:val="sl-SI"/>
        </w:rPr>
        <w:tab/>
      </w:r>
    </w:p>
    <w:p w14:paraId="3ADBD44F" w14:textId="1A359829" w:rsidR="00043ADD" w:rsidRPr="00A9353A" w:rsidRDefault="00043ADD" w:rsidP="002A48CF">
      <w:pPr>
        <w:spacing w:after="0" w:line="240" w:lineRule="auto"/>
        <w:jc w:val="both"/>
        <w:rPr>
          <w:rFonts w:cstheme="minorHAnsi"/>
          <w:lang w:val="sl-SI"/>
        </w:rPr>
      </w:pPr>
      <w:r w:rsidRPr="00A9353A">
        <w:rPr>
          <w:rFonts w:cstheme="minorHAnsi"/>
          <w:lang w:val="sl-SI"/>
        </w:rPr>
        <w:t xml:space="preserve">Pri izboru zunanjih </w:t>
      </w:r>
      <w:r w:rsidR="00BA02F5">
        <w:rPr>
          <w:rFonts w:cstheme="minorHAnsi"/>
          <w:lang w:val="sl-SI"/>
        </w:rPr>
        <w:t>izvajalcev</w:t>
      </w:r>
      <w:r w:rsidRPr="00A9353A">
        <w:rPr>
          <w:rFonts w:cstheme="minorHAnsi"/>
          <w:lang w:val="sl-SI"/>
        </w:rPr>
        <w:t xml:space="preserve"> je potrebno ravnati skladno z načelom transparentnosti, gospodarnosti, učinkovitosti in enake obravnave. </w:t>
      </w:r>
      <w:r w:rsidR="00BA02F5" w:rsidRPr="00BA02F5">
        <w:rPr>
          <w:rFonts w:cstheme="minorHAnsi"/>
          <w:lang w:val="sl-SI"/>
        </w:rPr>
        <w:t>Izbor zunanjih izvajalcev mora biti izveden v skladu s trenutno veljavnim</w:t>
      </w:r>
      <w:r w:rsidR="00BA02F5">
        <w:rPr>
          <w:rFonts w:cstheme="minorHAnsi"/>
          <w:lang w:val="sl-SI"/>
        </w:rPr>
        <w:t xml:space="preserve"> </w:t>
      </w:r>
      <w:r w:rsidR="00BA02F5" w:rsidRPr="00BA02F5">
        <w:rPr>
          <w:rFonts w:cstheme="minorHAnsi"/>
          <w:lang w:val="sl-SI"/>
        </w:rPr>
        <w:t xml:space="preserve">Zakonom o javnem naročanju. </w:t>
      </w:r>
      <w:r w:rsidRPr="00A9353A">
        <w:rPr>
          <w:rFonts w:cstheme="minorHAnsi"/>
          <w:lang w:val="sl-SI"/>
        </w:rPr>
        <w:t>DDV je upravičen izdatek iz naslova Tehnične pomoči. V okviru te skupine izdatkov so do povračila upravičeni vsi izdatki, ki izhajajo iz pogodbe</w:t>
      </w:r>
      <w:r>
        <w:rPr>
          <w:rFonts w:cstheme="minorHAnsi"/>
          <w:lang w:val="sl-SI"/>
        </w:rPr>
        <w:t>/naročilnice</w:t>
      </w:r>
      <w:r w:rsidRPr="00A9353A">
        <w:rPr>
          <w:rFonts w:cstheme="minorHAnsi"/>
          <w:lang w:val="sl-SI"/>
        </w:rPr>
        <w:t>.</w:t>
      </w:r>
    </w:p>
    <w:p w14:paraId="1E6CAB40" w14:textId="77777777" w:rsidR="00043ADD" w:rsidRDefault="00043ADD" w:rsidP="002A48CF">
      <w:pPr>
        <w:spacing w:after="0" w:line="240" w:lineRule="auto"/>
        <w:jc w:val="both"/>
        <w:rPr>
          <w:rFonts w:ascii="Calibri" w:hAnsi="Calibri" w:cs="Calibri"/>
          <w:b/>
          <w:bCs/>
          <w:lang w:val="sl-SI"/>
        </w:rPr>
      </w:pPr>
    </w:p>
    <w:p w14:paraId="4AB00126" w14:textId="77777777" w:rsidR="00C32ABF" w:rsidRDefault="00C32ABF" w:rsidP="002A48CF">
      <w:pPr>
        <w:spacing w:after="0" w:line="240" w:lineRule="auto"/>
        <w:jc w:val="both"/>
        <w:rPr>
          <w:rFonts w:ascii="Calibri" w:hAnsi="Calibri" w:cs="Calibri"/>
          <w:u w:val="single"/>
          <w:lang w:val="sl-SI"/>
        </w:rPr>
      </w:pPr>
      <w:bookmarkStart w:id="137" w:name="_Hlk172883143"/>
      <w:r w:rsidRPr="00C32ABF">
        <w:rPr>
          <w:rFonts w:ascii="Calibri" w:hAnsi="Calibri" w:cs="Calibri"/>
          <w:u w:val="single"/>
          <w:lang w:val="sl-SI"/>
        </w:rPr>
        <w:t xml:space="preserve">Zaposleno osebje pri upravičencu Tehnične pomoči in Sklada za pripravo ukrepa podpore ne more nastopati kot zunanji izvajalec in za opravljeno delo prejeti plačila. </w:t>
      </w:r>
    </w:p>
    <w:p w14:paraId="66499BCE" w14:textId="77777777" w:rsidR="00004ED9" w:rsidRDefault="00004ED9" w:rsidP="002A48CF">
      <w:pPr>
        <w:spacing w:after="0" w:line="240" w:lineRule="auto"/>
        <w:jc w:val="both"/>
        <w:rPr>
          <w:rFonts w:ascii="Calibri" w:hAnsi="Calibri" w:cs="Calibri"/>
          <w:u w:val="single"/>
          <w:lang w:val="sl-SI"/>
        </w:rPr>
      </w:pPr>
    </w:p>
    <w:p w14:paraId="0A5DDDA4" w14:textId="77777777" w:rsidR="00004ED9" w:rsidRDefault="00004ED9" w:rsidP="00004ED9">
      <w:pPr>
        <w:spacing w:after="0" w:line="240" w:lineRule="auto"/>
        <w:jc w:val="both"/>
        <w:rPr>
          <w:b/>
          <w:bCs/>
          <w:lang w:val="sl-SI"/>
        </w:rPr>
      </w:pPr>
      <w:r w:rsidRPr="002A48CF">
        <w:rPr>
          <w:b/>
          <w:bCs/>
          <w:lang w:val="sl-SI"/>
        </w:rPr>
        <w:t>Dokazila za uveljavljanje stroškov</w:t>
      </w:r>
      <w:r>
        <w:rPr>
          <w:b/>
          <w:bCs/>
          <w:lang w:val="sl-SI"/>
        </w:rPr>
        <w:t xml:space="preserve"> zunanjih izvajalcev</w:t>
      </w:r>
      <w:r w:rsidRPr="002A48CF">
        <w:rPr>
          <w:b/>
          <w:bCs/>
          <w:lang w:val="sl-SI"/>
        </w:rPr>
        <w:t>, ki jih je treba priložiti poročilu:</w:t>
      </w:r>
    </w:p>
    <w:p w14:paraId="4E0C9021" w14:textId="77777777" w:rsidR="00004ED9" w:rsidRPr="00A9353A" w:rsidRDefault="00004ED9" w:rsidP="00004ED9">
      <w:pPr>
        <w:pStyle w:val="Odstavekseznama"/>
        <w:numPr>
          <w:ilvl w:val="0"/>
          <w:numId w:val="29"/>
        </w:numPr>
        <w:spacing w:after="0" w:line="240" w:lineRule="auto"/>
        <w:jc w:val="both"/>
        <w:rPr>
          <w:rFonts w:asciiTheme="minorHAnsi" w:hAnsiTheme="minorHAnsi" w:cstheme="minorHAnsi"/>
          <w:lang w:val="sl-SI"/>
        </w:rPr>
      </w:pPr>
      <w:r>
        <w:rPr>
          <w:rFonts w:asciiTheme="minorHAnsi" w:hAnsiTheme="minorHAnsi" w:cstheme="minorHAnsi"/>
          <w:lang w:val="sl-SI"/>
        </w:rPr>
        <w:t>račun</w:t>
      </w:r>
      <w:r w:rsidRPr="00A9353A">
        <w:rPr>
          <w:rFonts w:asciiTheme="minorHAnsi" w:hAnsiTheme="minorHAnsi" w:cstheme="minorHAnsi"/>
          <w:lang w:val="sl-SI"/>
        </w:rPr>
        <w:t xml:space="preserve">; </w:t>
      </w:r>
    </w:p>
    <w:p w14:paraId="53021AA1" w14:textId="77777777" w:rsidR="00004ED9" w:rsidRPr="00A9353A" w:rsidRDefault="00004ED9" w:rsidP="00004ED9">
      <w:pPr>
        <w:pStyle w:val="Odstavekseznama"/>
        <w:numPr>
          <w:ilvl w:val="0"/>
          <w:numId w:val="29"/>
        </w:numPr>
        <w:spacing w:after="0" w:line="240" w:lineRule="auto"/>
        <w:jc w:val="both"/>
        <w:rPr>
          <w:rFonts w:asciiTheme="minorHAnsi" w:hAnsiTheme="minorHAnsi" w:cstheme="minorHAnsi"/>
          <w:lang w:val="sl-SI"/>
        </w:rPr>
      </w:pPr>
      <w:r>
        <w:rPr>
          <w:rFonts w:asciiTheme="minorHAnsi" w:hAnsiTheme="minorHAnsi" w:cstheme="minorHAnsi"/>
          <w:lang w:val="sl-SI"/>
        </w:rPr>
        <w:t>pogodba/naročilnica</w:t>
      </w:r>
      <w:r w:rsidRPr="00A9353A">
        <w:rPr>
          <w:rFonts w:asciiTheme="minorHAnsi" w:hAnsiTheme="minorHAnsi" w:cstheme="minorHAnsi"/>
          <w:lang w:val="sl-SI"/>
        </w:rPr>
        <w:t xml:space="preserve">; </w:t>
      </w:r>
    </w:p>
    <w:p w14:paraId="12C467C2" w14:textId="77777777" w:rsidR="00004ED9" w:rsidRPr="00A9353A" w:rsidRDefault="00004ED9" w:rsidP="00004ED9">
      <w:pPr>
        <w:pStyle w:val="Odstavekseznama"/>
        <w:numPr>
          <w:ilvl w:val="0"/>
          <w:numId w:val="29"/>
        </w:numPr>
        <w:spacing w:after="0" w:line="240" w:lineRule="auto"/>
        <w:jc w:val="both"/>
        <w:rPr>
          <w:rFonts w:asciiTheme="minorHAnsi" w:hAnsiTheme="minorHAnsi" w:cstheme="minorHAnsi"/>
          <w:lang w:val="sl-SI"/>
        </w:rPr>
      </w:pPr>
      <w:r>
        <w:rPr>
          <w:rFonts w:asciiTheme="minorHAnsi" w:hAnsiTheme="minorHAnsi" w:cstheme="minorHAnsi"/>
          <w:lang w:val="sl-SI"/>
        </w:rPr>
        <w:t>odredba za plačilo</w:t>
      </w:r>
      <w:r w:rsidRPr="00A9353A">
        <w:rPr>
          <w:rFonts w:asciiTheme="minorHAnsi" w:hAnsiTheme="minorHAnsi" w:cstheme="minorHAnsi"/>
          <w:lang w:val="sl-SI"/>
        </w:rPr>
        <w:t xml:space="preserve">; </w:t>
      </w:r>
    </w:p>
    <w:p w14:paraId="13CD4C14" w14:textId="77777777" w:rsidR="00004ED9" w:rsidRPr="00A9353A" w:rsidRDefault="00004ED9" w:rsidP="00004ED9">
      <w:pPr>
        <w:pStyle w:val="Odstavekseznama"/>
        <w:numPr>
          <w:ilvl w:val="0"/>
          <w:numId w:val="29"/>
        </w:numPr>
        <w:spacing w:after="0" w:line="240" w:lineRule="auto"/>
        <w:jc w:val="both"/>
        <w:rPr>
          <w:rFonts w:asciiTheme="minorHAnsi" w:hAnsiTheme="minorHAnsi" w:cstheme="minorHAnsi"/>
          <w:lang w:val="sl-SI"/>
        </w:rPr>
      </w:pPr>
      <w:r>
        <w:rPr>
          <w:rFonts w:asciiTheme="minorHAnsi" w:hAnsiTheme="minorHAnsi" w:cstheme="minorHAnsi"/>
          <w:lang w:val="sl-SI"/>
        </w:rPr>
        <w:t>izpis iz MFERAC-a</w:t>
      </w:r>
      <w:r w:rsidRPr="00A9353A">
        <w:rPr>
          <w:rFonts w:asciiTheme="minorHAnsi" w:hAnsiTheme="minorHAnsi" w:cstheme="minorHAnsi"/>
          <w:lang w:val="sl-SI"/>
        </w:rPr>
        <w:t xml:space="preserve">; </w:t>
      </w:r>
    </w:p>
    <w:p w14:paraId="45EC637F" w14:textId="77777777" w:rsidR="00004ED9" w:rsidRDefault="00004ED9" w:rsidP="00004ED9">
      <w:pPr>
        <w:pStyle w:val="Odstavekseznama"/>
        <w:numPr>
          <w:ilvl w:val="0"/>
          <w:numId w:val="29"/>
        </w:numPr>
        <w:spacing w:after="0" w:line="240" w:lineRule="auto"/>
        <w:jc w:val="both"/>
        <w:rPr>
          <w:rFonts w:asciiTheme="minorHAnsi" w:hAnsiTheme="minorHAnsi" w:cstheme="minorHAnsi"/>
          <w:lang w:val="sl-SI"/>
        </w:rPr>
      </w:pPr>
      <w:r>
        <w:rPr>
          <w:rFonts w:asciiTheme="minorHAnsi" w:hAnsiTheme="minorHAnsi" w:cstheme="minorHAnsi"/>
          <w:lang w:val="sl-SI"/>
        </w:rPr>
        <w:t>dokazilo o izvedeni aktivnosti;</w:t>
      </w:r>
    </w:p>
    <w:p w14:paraId="18B1DCE0" w14:textId="77777777" w:rsidR="00004ED9" w:rsidRPr="00A9353A" w:rsidRDefault="00004ED9" w:rsidP="00004ED9">
      <w:pPr>
        <w:pStyle w:val="Odstavekseznama"/>
        <w:numPr>
          <w:ilvl w:val="0"/>
          <w:numId w:val="29"/>
        </w:numPr>
        <w:spacing w:after="0" w:line="240" w:lineRule="auto"/>
        <w:jc w:val="both"/>
        <w:rPr>
          <w:rFonts w:asciiTheme="minorHAnsi" w:hAnsiTheme="minorHAnsi" w:cstheme="minorHAnsi"/>
          <w:lang w:val="sl-SI"/>
        </w:rPr>
      </w:pPr>
      <w:r>
        <w:rPr>
          <w:rFonts w:asciiTheme="minorHAnsi" w:hAnsiTheme="minorHAnsi" w:cstheme="minorHAnsi"/>
          <w:lang w:val="sl-SI"/>
        </w:rPr>
        <w:t>dokumentacija o izvedbi javnega naročila</w:t>
      </w:r>
      <w:r w:rsidRPr="00A9353A">
        <w:rPr>
          <w:rFonts w:asciiTheme="minorHAnsi" w:hAnsiTheme="minorHAnsi" w:cstheme="minorHAnsi"/>
          <w:lang w:val="sl-SI"/>
        </w:rPr>
        <w:t>.</w:t>
      </w:r>
    </w:p>
    <w:p w14:paraId="7A88C078" w14:textId="77777777" w:rsidR="00004ED9" w:rsidRPr="00C32ABF" w:rsidRDefault="00004ED9" w:rsidP="002A48CF">
      <w:pPr>
        <w:spacing w:after="0" w:line="240" w:lineRule="auto"/>
        <w:jc w:val="both"/>
        <w:rPr>
          <w:rFonts w:ascii="Calibri" w:hAnsi="Calibri" w:cs="Calibri"/>
          <w:u w:val="single"/>
          <w:lang w:val="sl-SI"/>
        </w:rPr>
      </w:pPr>
    </w:p>
    <w:bookmarkEnd w:id="137"/>
    <w:p w14:paraId="15EAD3D0" w14:textId="77777777" w:rsidR="00C32ABF" w:rsidRPr="00C32ABF" w:rsidRDefault="00C32ABF" w:rsidP="002A48CF">
      <w:pPr>
        <w:spacing w:after="0" w:line="240" w:lineRule="auto"/>
        <w:jc w:val="both"/>
        <w:rPr>
          <w:rFonts w:ascii="Calibri" w:hAnsi="Calibri" w:cs="Calibri"/>
          <w:b/>
          <w:bCs/>
          <w:lang w:val="sl-SI"/>
        </w:rPr>
      </w:pPr>
    </w:p>
    <w:p w14:paraId="49F273D7" w14:textId="77777777" w:rsidR="00043ADD" w:rsidRPr="00C6010A" w:rsidRDefault="00043ADD" w:rsidP="002A48CF">
      <w:pPr>
        <w:pStyle w:val="Odstavekseznama"/>
        <w:numPr>
          <w:ilvl w:val="0"/>
          <w:numId w:val="19"/>
        </w:numPr>
        <w:spacing w:after="0" w:line="240" w:lineRule="auto"/>
        <w:jc w:val="both"/>
        <w:rPr>
          <w:rFonts w:ascii="Calibri" w:hAnsi="Calibri" w:cs="Calibri"/>
          <w:b/>
          <w:bCs/>
          <w:lang w:val="sl-SI"/>
        </w:rPr>
      </w:pPr>
      <w:r w:rsidRPr="00C6010A">
        <w:rPr>
          <w:rFonts w:ascii="Calibri" w:hAnsi="Calibri" w:cs="Calibri"/>
          <w:b/>
          <w:bCs/>
          <w:lang w:val="sl-SI"/>
        </w:rPr>
        <w:t>Stroški za službene poti predstavnikov NKO in PO</w:t>
      </w:r>
    </w:p>
    <w:p w14:paraId="7552E4C8" w14:textId="77777777" w:rsidR="00043ADD" w:rsidRPr="00C6010A" w:rsidRDefault="00043ADD" w:rsidP="002A48CF">
      <w:pPr>
        <w:spacing w:after="0" w:line="240" w:lineRule="auto"/>
        <w:jc w:val="both"/>
        <w:rPr>
          <w:lang w:val="sl-SI"/>
        </w:rPr>
      </w:pPr>
      <w:bookmarkStart w:id="138" w:name="_Hlk172882853"/>
      <w:r>
        <w:rPr>
          <w:lang w:val="sl-SI"/>
        </w:rPr>
        <w:t xml:space="preserve">Ta skupina izdatkov zajema stroške, ki se nanašajo na </w:t>
      </w:r>
      <w:r w:rsidRPr="00C6010A">
        <w:rPr>
          <w:lang w:val="sl-SI"/>
        </w:rPr>
        <w:t>službene poti predstavnikov NKO in PO</w:t>
      </w:r>
      <w:r>
        <w:rPr>
          <w:lang w:val="sl-SI"/>
        </w:rPr>
        <w:t xml:space="preserve">, kot na primer: </w:t>
      </w:r>
      <w:r w:rsidRPr="00C6010A">
        <w:rPr>
          <w:rFonts w:ascii="Calibri" w:hAnsi="Calibri" w:cs="Calibri"/>
          <w:lang w:val="sl-SI"/>
        </w:rPr>
        <w:t xml:space="preserve">potni stroški (kilometrina, dnevnice, prevozi, parkirnina in podobno), </w:t>
      </w:r>
      <w:r w:rsidRPr="00C6010A">
        <w:rPr>
          <w:lang w:val="sl-SI"/>
        </w:rPr>
        <w:t>stroški za namestitev, stroški za zavarovanje rizika odpovedi v primeru višje sile.</w:t>
      </w:r>
    </w:p>
    <w:p w14:paraId="081FB928" w14:textId="77777777" w:rsidR="00043ADD" w:rsidRDefault="00043ADD" w:rsidP="002A48CF">
      <w:pPr>
        <w:spacing w:after="0" w:line="240" w:lineRule="auto"/>
        <w:jc w:val="both"/>
        <w:rPr>
          <w:lang w:val="sl-SI"/>
        </w:rPr>
      </w:pPr>
    </w:p>
    <w:p w14:paraId="440EE79B" w14:textId="77777777" w:rsidR="00043ADD" w:rsidRPr="003C2B38" w:rsidRDefault="00043ADD" w:rsidP="002A48CF">
      <w:pPr>
        <w:spacing w:after="0" w:line="240" w:lineRule="auto"/>
        <w:jc w:val="both"/>
        <w:rPr>
          <w:lang w:val="sl-SI"/>
        </w:rPr>
      </w:pPr>
      <w:r w:rsidRPr="00A9353A">
        <w:rPr>
          <w:lang w:val="sl-SI"/>
        </w:rPr>
        <w:t xml:space="preserve">V okviru </w:t>
      </w:r>
      <w:r>
        <w:rPr>
          <w:lang w:val="sl-SI"/>
        </w:rPr>
        <w:t>te skupine izdatkov</w:t>
      </w:r>
      <w:r w:rsidRPr="00A9353A">
        <w:rPr>
          <w:lang w:val="sl-SI"/>
        </w:rPr>
        <w:t xml:space="preserve"> so do sofinanciranja upravičeni izdatki, ki so neposredno povezani </w:t>
      </w:r>
      <w:r w:rsidRPr="00C6010A">
        <w:rPr>
          <w:lang w:val="sl-SI"/>
        </w:rPr>
        <w:t xml:space="preserve">s </w:t>
      </w:r>
      <w:r w:rsidR="00C6010A" w:rsidRPr="00C6010A">
        <w:rPr>
          <w:lang w:val="sl-SI"/>
        </w:rPr>
        <w:t>služben</w:t>
      </w:r>
      <w:r w:rsidRPr="003C2B38">
        <w:rPr>
          <w:lang w:val="sl-SI"/>
        </w:rPr>
        <w:t>imi</w:t>
      </w:r>
      <w:r w:rsidR="00C6010A" w:rsidRPr="00C6010A">
        <w:rPr>
          <w:lang w:val="sl-SI"/>
        </w:rPr>
        <w:t xml:space="preserve"> pot</w:t>
      </w:r>
      <w:r w:rsidRPr="003C2B38">
        <w:rPr>
          <w:lang w:val="sl-SI"/>
        </w:rPr>
        <w:t>mi</w:t>
      </w:r>
      <w:r w:rsidR="00C6010A" w:rsidRPr="00C6010A">
        <w:rPr>
          <w:lang w:val="sl-SI"/>
        </w:rPr>
        <w:t xml:space="preserve"> predstavnikov NKO in PO</w:t>
      </w:r>
      <w:r>
        <w:rPr>
          <w:lang w:val="sl-SI"/>
        </w:rPr>
        <w:t xml:space="preserve"> in so opredeljeni v obračunih potnih nalogov s prilogami</w:t>
      </w:r>
      <w:r w:rsidRPr="003C2B38">
        <w:rPr>
          <w:lang w:val="sl-SI"/>
        </w:rPr>
        <w:t xml:space="preserve">. </w:t>
      </w:r>
    </w:p>
    <w:p w14:paraId="0AD8085E" w14:textId="77777777" w:rsidR="00043ADD" w:rsidRPr="00A9353A" w:rsidRDefault="00043ADD" w:rsidP="002A48CF">
      <w:pPr>
        <w:spacing w:after="0" w:line="240" w:lineRule="auto"/>
        <w:jc w:val="both"/>
        <w:rPr>
          <w:lang w:val="sl-SI"/>
        </w:rPr>
      </w:pPr>
    </w:p>
    <w:p w14:paraId="1CC5B692" w14:textId="77777777" w:rsidR="00043ADD" w:rsidRPr="00A9353A" w:rsidRDefault="00043ADD" w:rsidP="002A48CF">
      <w:pPr>
        <w:spacing w:after="0" w:line="240" w:lineRule="auto"/>
        <w:jc w:val="both"/>
        <w:rPr>
          <w:lang w:val="sl-SI"/>
        </w:rPr>
      </w:pPr>
      <w:r w:rsidRPr="00A9353A">
        <w:rPr>
          <w:lang w:val="sl-SI"/>
        </w:rPr>
        <w:t>Pri načrtovanju službenih poti morajo upravičenci zasledovati načelo gospodarnosti.</w:t>
      </w:r>
    </w:p>
    <w:p w14:paraId="67F9D042" w14:textId="77777777" w:rsidR="00043ADD" w:rsidRPr="00A9353A" w:rsidRDefault="00043ADD" w:rsidP="002A48CF">
      <w:pPr>
        <w:spacing w:after="0" w:line="240" w:lineRule="auto"/>
        <w:jc w:val="both"/>
        <w:rPr>
          <w:lang w:val="sl-SI"/>
        </w:rPr>
      </w:pPr>
    </w:p>
    <w:p w14:paraId="75B77048" w14:textId="77777777" w:rsidR="00043ADD" w:rsidRPr="00A9353A" w:rsidRDefault="00043ADD" w:rsidP="002A48CF">
      <w:pPr>
        <w:spacing w:after="0" w:line="240" w:lineRule="auto"/>
        <w:jc w:val="both"/>
        <w:rPr>
          <w:lang w:val="sl-SI"/>
        </w:rPr>
      </w:pPr>
      <w:r w:rsidRPr="00A9353A">
        <w:rPr>
          <w:lang w:val="sl-SI"/>
        </w:rPr>
        <w:t xml:space="preserve">Pri izdatkih za prevoz je potrebno upoštevati, da povračilo neuporabljenih vozovnic ni upravičeno, izjema je le višja sila, ki je ustrezno dokumentirana. </w:t>
      </w:r>
    </w:p>
    <w:p w14:paraId="195B611C" w14:textId="77777777" w:rsidR="00043ADD" w:rsidRPr="00A9353A" w:rsidRDefault="00043ADD" w:rsidP="002A48CF">
      <w:pPr>
        <w:spacing w:after="0" w:line="240" w:lineRule="auto"/>
        <w:jc w:val="both"/>
        <w:rPr>
          <w:lang w:val="sl-SI"/>
        </w:rPr>
      </w:pPr>
    </w:p>
    <w:p w14:paraId="61A938D3" w14:textId="77777777" w:rsidR="00043ADD" w:rsidRPr="00A9353A" w:rsidRDefault="00043ADD" w:rsidP="002A48CF">
      <w:pPr>
        <w:spacing w:after="0" w:line="240" w:lineRule="auto"/>
        <w:jc w:val="both"/>
        <w:rPr>
          <w:lang w:val="sl-SI"/>
        </w:rPr>
      </w:pPr>
      <w:r w:rsidRPr="00A9353A">
        <w:rPr>
          <w:lang w:val="sl-SI"/>
        </w:rPr>
        <w:t xml:space="preserve">Pri izdatkih za prevoz je povračilo kilometrine upravičeno samo v primeru, ko zaposleni pot opravi z lastnim vozilom. </w:t>
      </w:r>
    </w:p>
    <w:p w14:paraId="33F5E5B2" w14:textId="77777777" w:rsidR="00043ADD" w:rsidRPr="00A9353A" w:rsidRDefault="00043ADD" w:rsidP="002A48CF">
      <w:pPr>
        <w:spacing w:after="0" w:line="240" w:lineRule="auto"/>
        <w:jc w:val="both"/>
        <w:rPr>
          <w:lang w:val="sl-SI"/>
        </w:rPr>
      </w:pPr>
    </w:p>
    <w:p w14:paraId="7B79BED8" w14:textId="77777777" w:rsidR="00043ADD" w:rsidRPr="00A9353A" w:rsidRDefault="00043ADD" w:rsidP="002A48CF">
      <w:pPr>
        <w:spacing w:after="0" w:line="240" w:lineRule="auto"/>
        <w:jc w:val="both"/>
        <w:rPr>
          <w:lang w:val="sl-SI"/>
        </w:rPr>
      </w:pPr>
      <w:r w:rsidRPr="00A9353A">
        <w:rPr>
          <w:lang w:val="sl-SI"/>
        </w:rPr>
        <w:t xml:space="preserve">Če je pot opravljena s sredstvi javnega prometa (letalo, avtobus, vlak, taksi itd.), je povračilo izdatkov upravičeno na podlagi priloženih dokazil (vozovnice, računi itd.). Potovanje z letalom je upravičeno v ekonomskem razredu, kot dokazilo pa služi račun za letalsko karto. </w:t>
      </w:r>
    </w:p>
    <w:p w14:paraId="089B54DD" w14:textId="77777777" w:rsidR="00043ADD" w:rsidRPr="00A9353A" w:rsidRDefault="00043ADD" w:rsidP="002A48CF">
      <w:pPr>
        <w:spacing w:after="0" w:line="240" w:lineRule="auto"/>
        <w:jc w:val="both"/>
        <w:rPr>
          <w:lang w:val="sl-SI"/>
        </w:rPr>
      </w:pPr>
    </w:p>
    <w:p w14:paraId="4A136772" w14:textId="050ECCC5" w:rsidR="00043ADD" w:rsidRPr="002A48CF" w:rsidRDefault="00043ADD" w:rsidP="002A48CF">
      <w:pPr>
        <w:spacing w:after="0" w:line="240" w:lineRule="auto"/>
        <w:jc w:val="both"/>
        <w:rPr>
          <w:b/>
          <w:bCs/>
          <w:lang w:val="sl-SI"/>
        </w:rPr>
      </w:pPr>
      <w:r w:rsidRPr="002A48CF">
        <w:rPr>
          <w:b/>
          <w:bCs/>
          <w:lang w:val="sl-SI"/>
        </w:rPr>
        <w:t>Dokazila za uveljavljanje stroškov</w:t>
      </w:r>
      <w:r w:rsidR="002A48CF">
        <w:rPr>
          <w:b/>
          <w:bCs/>
          <w:lang w:val="sl-SI"/>
        </w:rPr>
        <w:t xml:space="preserve"> službenih poti</w:t>
      </w:r>
      <w:r w:rsidRPr="002A48CF">
        <w:rPr>
          <w:b/>
          <w:bCs/>
          <w:lang w:val="sl-SI"/>
        </w:rPr>
        <w:t>, ki jih je treba priložiti poročilu:</w:t>
      </w:r>
    </w:p>
    <w:p w14:paraId="65744CFD" w14:textId="77777777" w:rsidR="00043ADD" w:rsidRPr="00A9353A" w:rsidRDefault="00043ADD" w:rsidP="002A48CF">
      <w:pPr>
        <w:spacing w:after="0" w:line="240" w:lineRule="auto"/>
        <w:jc w:val="both"/>
        <w:rPr>
          <w:lang w:val="sl-SI"/>
        </w:rPr>
      </w:pPr>
    </w:p>
    <w:p w14:paraId="39BA782D" w14:textId="77777777" w:rsidR="00043ADD" w:rsidRPr="00A9353A" w:rsidRDefault="00043ADD" w:rsidP="002A48CF">
      <w:pPr>
        <w:pStyle w:val="Odstavekseznama"/>
        <w:numPr>
          <w:ilvl w:val="0"/>
          <w:numId w:val="20"/>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 xml:space="preserve">kopija pravilno izpolnjenega potnega naloga (vključno z obračunom nastalih potnih stroškov); </w:t>
      </w:r>
    </w:p>
    <w:p w14:paraId="41A13043" w14:textId="77777777" w:rsidR="00043ADD" w:rsidRPr="00A9353A" w:rsidRDefault="00043ADD" w:rsidP="002A48CF">
      <w:pPr>
        <w:pStyle w:val="Odstavekseznama"/>
        <w:numPr>
          <w:ilvl w:val="0"/>
          <w:numId w:val="20"/>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 xml:space="preserve">kopija poročila o službeni poti; </w:t>
      </w:r>
    </w:p>
    <w:p w14:paraId="5FC552FA" w14:textId="77777777" w:rsidR="00043ADD" w:rsidRPr="00A9353A" w:rsidRDefault="00043ADD" w:rsidP="002A48CF">
      <w:pPr>
        <w:pStyle w:val="Odstavekseznama"/>
        <w:numPr>
          <w:ilvl w:val="0"/>
          <w:numId w:val="20"/>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 xml:space="preserve">kopije vseh ostalih računov oz. dokazil za nastale stroške (npr. hotel, letalska vozovnica itd.); </w:t>
      </w:r>
    </w:p>
    <w:p w14:paraId="300D3C74" w14:textId="77777777" w:rsidR="00043ADD" w:rsidRPr="00A9353A" w:rsidRDefault="00043ADD" w:rsidP="002A48CF">
      <w:pPr>
        <w:pStyle w:val="Odstavekseznama"/>
        <w:numPr>
          <w:ilvl w:val="0"/>
          <w:numId w:val="20"/>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 xml:space="preserve">kopije dokazil o udeležbi (na primer vabilo, program, lista prisotnosti-če obstaja); </w:t>
      </w:r>
    </w:p>
    <w:p w14:paraId="06D4FCBF" w14:textId="77777777" w:rsidR="00043ADD" w:rsidRPr="00A9353A" w:rsidRDefault="00043ADD" w:rsidP="002A48CF">
      <w:pPr>
        <w:pStyle w:val="Odstavekseznama"/>
        <w:numPr>
          <w:ilvl w:val="0"/>
          <w:numId w:val="20"/>
        </w:numPr>
        <w:spacing w:after="0" w:line="240" w:lineRule="auto"/>
        <w:jc w:val="both"/>
        <w:rPr>
          <w:rFonts w:asciiTheme="minorHAnsi" w:hAnsiTheme="minorHAnsi" w:cstheme="minorHAnsi"/>
          <w:lang w:val="sl-SI"/>
        </w:rPr>
      </w:pPr>
      <w:r w:rsidRPr="00A9353A">
        <w:rPr>
          <w:rFonts w:asciiTheme="minorHAnsi" w:hAnsiTheme="minorHAnsi" w:cstheme="minorHAnsi"/>
          <w:lang w:val="sl-SI"/>
        </w:rPr>
        <w:t>kopije dokazil o plačilu.</w:t>
      </w:r>
    </w:p>
    <w:p w14:paraId="7EF33BDB" w14:textId="77777777" w:rsidR="00043ADD" w:rsidRDefault="00043ADD" w:rsidP="002A48CF">
      <w:pPr>
        <w:spacing w:after="0" w:line="240" w:lineRule="auto"/>
        <w:jc w:val="both"/>
        <w:rPr>
          <w:b/>
          <w:bCs/>
          <w:color w:val="0070C0"/>
          <w:lang w:val="sl-SI"/>
        </w:rPr>
      </w:pPr>
      <w:bookmarkStart w:id="139" w:name="_Toc172563526"/>
      <w:bookmarkStart w:id="140" w:name="_Toc172724246"/>
      <w:bookmarkEnd w:id="138"/>
    </w:p>
    <w:p w14:paraId="0B3537D6" w14:textId="323FCA15" w:rsidR="00043ADD" w:rsidRDefault="00B671FE" w:rsidP="002A48CF">
      <w:pPr>
        <w:spacing w:after="0" w:line="240" w:lineRule="auto"/>
        <w:jc w:val="both"/>
        <w:rPr>
          <w:b/>
          <w:bCs/>
          <w:color w:val="0070C0"/>
          <w:lang w:val="sl-SI"/>
        </w:rPr>
      </w:pPr>
      <w:bookmarkStart w:id="141" w:name="_Hlk172882711"/>
      <w:r w:rsidRPr="00A9353A">
        <w:rPr>
          <w:b/>
          <w:bCs/>
          <w:color w:val="0070C0"/>
          <w:lang w:val="sl-SI"/>
        </w:rPr>
        <w:lastRenderedPageBreak/>
        <w:t xml:space="preserve">Izdatki za informativne dogodke, izmenjavo izkušenj in krepitev usposobljenosti </w:t>
      </w:r>
      <w:r w:rsidR="00043ADD" w:rsidRPr="00043ADD">
        <w:rPr>
          <w:b/>
          <w:bCs/>
          <w:color w:val="0070C0"/>
          <w:lang w:val="sl-SI"/>
        </w:rPr>
        <w:t>vključno z izdatki za službene poti, nastanitev in dnevnice u</w:t>
      </w:r>
      <w:r w:rsidR="00D36DAE">
        <w:rPr>
          <w:b/>
          <w:bCs/>
          <w:color w:val="0070C0"/>
          <w:lang w:val="sl-SI"/>
        </w:rPr>
        <w:t>pravičencev</w:t>
      </w:r>
    </w:p>
    <w:p w14:paraId="5C1913ED" w14:textId="77777777" w:rsidR="002A48CF" w:rsidRDefault="002A48CF" w:rsidP="002A48CF">
      <w:pPr>
        <w:spacing w:after="0" w:line="240" w:lineRule="auto"/>
        <w:jc w:val="both"/>
        <w:rPr>
          <w:b/>
          <w:bCs/>
          <w:color w:val="0070C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8"/>
        <w:gridCol w:w="6746"/>
      </w:tblGrid>
      <w:tr w:rsidR="001D38F3" w:rsidRPr="00A9353A" w14:paraId="224E9551" w14:textId="77777777" w:rsidTr="000669F2">
        <w:trPr>
          <w:trHeight w:val="282"/>
          <w:tblHeader/>
        </w:trPr>
        <w:tc>
          <w:tcPr>
            <w:tcW w:w="2308" w:type="dxa"/>
            <w:vAlign w:val="center"/>
          </w:tcPr>
          <w:bookmarkEnd w:id="139"/>
          <w:bookmarkEnd w:id="140"/>
          <w:bookmarkEnd w:id="141"/>
          <w:p w14:paraId="387EBF10" w14:textId="422BEBA3" w:rsidR="001D38F3" w:rsidRPr="00A9353A" w:rsidRDefault="001D38F3" w:rsidP="002A48CF">
            <w:pPr>
              <w:spacing w:after="0" w:line="240" w:lineRule="auto"/>
              <w:rPr>
                <w:b/>
                <w:color w:val="002060"/>
                <w:sz w:val="18"/>
                <w:szCs w:val="18"/>
                <w:lang w:val="sl-SI"/>
              </w:rPr>
            </w:pPr>
            <w:r w:rsidRPr="00A9353A">
              <w:rPr>
                <w:b/>
                <w:color w:val="002060"/>
                <w:sz w:val="18"/>
                <w:szCs w:val="18"/>
                <w:lang w:val="sl-SI"/>
              </w:rPr>
              <w:t>Upravičenec</w:t>
            </w:r>
            <w:r w:rsidR="00D36DAE">
              <w:rPr>
                <w:rStyle w:val="Sprotnaopomba-sklic"/>
                <w:b/>
                <w:color w:val="002060"/>
                <w:sz w:val="18"/>
                <w:szCs w:val="18"/>
                <w:lang w:val="sl-SI"/>
              </w:rPr>
              <w:footnoteReference w:id="13"/>
            </w:r>
          </w:p>
        </w:tc>
        <w:tc>
          <w:tcPr>
            <w:tcW w:w="6746" w:type="dxa"/>
            <w:vAlign w:val="center"/>
          </w:tcPr>
          <w:p w14:paraId="7174A0ED" w14:textId="77777777" w:rsidR="001D38F3" w:rsidRPr="00A9353A" w:rsidRDefault="001D38F3" w:rsidP="002A48CF">
            <w:pPr>
              <w:spacing w:after="0" w:line="240" w:lineRule="auto"/>
              <w:rPr>
                <w:b/>
                <w:color w:val="002060"/>
                <w:sz w:val="18"/>
                <w:szCs w:val="18"/>
                <w:lang w:val="sl-SI"/>
              </w:rPr>
            </w:pPr>
            <w:r w:rsidRPr="00A9353A">
              <w:rPr>
                <w:b/>
                <w:color w:val="002060"/>
                <w:sz w:val="18"/>
                <w:szCs w:val="18"/>
                <w:lang w:val="sl-SI"/>
              </w:rPr>
              <w:t>Podrobnejši opis</w:t>
            </w:r>
          </w:p>
        </w:tc>
      </w:tr>
      <w:tr w:rsidR="001D38F3" w:rsidRPr="00A9353A" w14:paraId="04677AF8" w14:textId="77777777" w:rsidTr="000669F2">
        <w:trPr>
          <w:trHeight w:val="282"/>
        </w:trPr>
        <w:tc>
          <w:tcPr>
            <w:tcW w:w="2308" w:type="dxa"/>
            <w:vAlign w:val="center"/>
          </w:tcPr>
          <w:p w14:paraId="3BC30996" w14:textId="77777777" w:rsidR="001D38F3" w:rsidRPr="00A9353A" w:rsidRDefault="001D38F3" w:rsidP="002A48CF">
            <w:pPr>
              <w:spacing w:after="0" w:line="240" w:lineRule="auto"/>
              <w:rPr>
                <w:b/>
                <w:color w:val="002060"/>
                <w:sz w:val="18"/>
                <w:szCs w:val="18"/>
                <w:lang w:val="sl-SI"/>
              </w:rPr>
            </w:pPr>
            <w:r w:rsidRPr="00A9353A">
              <w:rPr>
                <w:b/>
                <w:color w:val="002060"/>
                <w:sz w:val="18"/>
                <w:szCs w:val="18"/>
                <w:lang w:val="sl-SI"/>
              </w:rPr>
              <w:t>MKRR (NKO)</w:t>
            </w:r>
          </w:p>
          <w:p w14:paraId="44538C12" w14:textId="77777777" w:rsidR="001D38F3" w:rsidRPr="00A9353A" w:rsidRDefault="001D38F3" w:rsidP="002A48CF">
            <w:pPr>
              <w:spacing w:after="0" w:line="240" w:lineRule="auto"/>
              <w:rPr>
                <w:b/>
                <w:color w:val="002060"/>
                <w:lang w:val="sl-SI"/>
              </w:rPr>
            </w:pPr>
          </w:p>
        </w:tc>
        <w:tc>
          <w:tcPr>
            <w:tcW w:w="6746" w:type="dxa"/>
            <w:vAlign w:val="center"/>
          </w:tcPr>
          <w:p w14:paraId="756EF766" w14:textId="1843D629" w:rsidR="001D38F3" w:rsidRDefault="001D38F3" w:rsidP="00BA02F5">
            <w:pPr>
              <w:spacing w:after="0" w:line="240" w:lineRule="auto"/>
              <w:jc w:val="both"/>
              <w:rPr>
                <w:sz w:val="18"/>
                <w:szCs w:val="18"/>
                <w:lang w:val="sl-SI"/>
              </w:rPr>
            </w:pPr>
            <w:r w:rsidRPr="00D36DAE">
              <w:rPr>
                <w:b/>
                <w:bCs/>
                <w:sz w:val="18"/>
                <w:szCs w:val="18"/>
                <w:lang w:val="sl-SI"/>
              </w:rPr>
              <w:t xml:space="preserve">Stroški zunanjih </w:t>
            </w:r>
            <w:r w:rsidR="00C32ABF">
              <w:rPr>
                <w:b/>
                <w:bCs/>
                <w:sz w:val="18"/>
                <w:szCs w:val="18"/>
                <w:lang w:val="sl-SI"/>
              </w:rPr>
              <w:t>storitev</w:t>
            </w:r>
            <w:r w:rsidR="00D36DAE">
              <w:rPr>
                <w:sz w:val="18"/>
                <w:szCs w:val="18"/>
                <w:lang w:val="sl-SI"/>
              </w:rPr>
              <w:t xml:space="preserve"> (npr. najem prostora in tehnične opreme, pogostitev, prevozi, stroški moderiranja dogodka, stroški prevajanja, povezani z dogodki in ostali stroški, povezani z organizacijo informativnih dogodkov, izmenjavo izkušenj in krepitvijo usposobljenosti)</w:t>
            </w:r>
          </w:p>
          <w:p w14:paraId="085146B2" w14:textId="3661BB62" w:rsidR="00D36DAE" w:rsidRPr="003C2B38" w:rsidRDefault="003C2B38" w:rsidP="00BA02F5">
            <w:pPr>
              <w:spacing w:after="0" w:line="240" w:lineRule="auto"/>
              <w:rPr>
                <w:b/>
                <w:bCs/>
                <w:sz w:val="18"/>
                <w:szCs w:val="18"/>
                <w:lang w:val="sl-SI"/>
              </w:rPr>
            </w:pPr>
            <w:r w:rsidRPr="003C2B38">
              <w:rPr>
                <w:b/>
                <w:bCs/>
                <w:sz w:val="18"/>
                <w:szCs w:val="18"/>
                <w:lang w:val="sl-SI"/>
              </w:rPr>
              <w:t>Stroški za službene poti predstavnikov NKO</w:t>
            </w:r>
            <w:r w:rsidR="00D36DAE">
              <w:rPr>
                <w:b/>
                <w:bCs/>
                <w:sz w:val="18"/>
                <w:szCs w:val="18"/>
                <w:lang w:val="sl-SI"/>
              </w:rPr>
              <w:t>, ki so povezane z informativnimi dogodki, izmenjavo izkušenj in krepitvijo usposobljenosti</w:t>
            </w:r>
          </w:p>
          <w:p w14:paraId="3111D961" w14:textId="77777777" w:rsidR="00D36DAE" w:rsidRPr="003C2B38" w:rsidRDefault="00D36DAE" w:rsidP="002A48CF">
            <w:pPr>
              <w:numPr>
                <w:ilvl w:val="0"/>
                <w:numId w:val="3"/>
              </w:numPr>
              <w:spacing w:after="0" w:line="240" w:lineRule="auto"/>
              <w:ind w:left="349" w:hanging="283"/>
              <w:rPr>
                <w:sz w:val="18"/>
                <w:szCs w:val="18"/>
                <w:lang w:val="sl-SI"/>
              </w:rPr>
            </w:pPr>
            <w:r w:rsidRPr="003C2B38">
              <w:rPr>
                <w:sz w:val="18"/>
                <w:szCs w:val="18"/>
                <w:lang w:val="sl-SI"/>
              </w:rPr>
              <w:t>Potni stroški (kilometrina, dnevnice, prevozi, parkirnina in podobno)</w:t>
            </w:r>
          </w:p>
          <w:p w14:paraId="54315A71" w14:textId="14CD395B" w:rsidR="00D36DAE" w:rsidRPr="00A9353A" w:rsidRDefault="00D36DAE" w:rsidP="002A48CF">
            <w:pPr>
              <w:numPr>
                <w:ilvl w:val="0"/>
                <w:numId w:val="3"/>
              </w:numPr>
              <w:spacing w:after="0" w:line="240" w:lineRule="auto"/>
              <w:ind w:left="349" w:hanging="283"/>
              <w:jc w:val="both"/>
              <w:rPr>
                <w:sz w:val="18"/>
                <w:szCs w:val="18"/>
                <w:lang w:val="sl-SI"/>
              </w:rPr>
            </w:pPr>
            <w:r w:rsidRPr="003C2B38">
              <w:rPr>
                <w:sz w:val="18"/>
                <w:szCs w:val="18"/>
                <w:lang w:val="sl-SI"/>
              </w:rPr>
              <w:t>Stroški namestitev</w:t>
            </w:r>
          </w:p>
        </w:tc>
      </w:tr>
    </w:tbl>
    <w:p w14:paraId="431284D5" w14:textId="77777777" w:rsidR="001D38F3" w:rsidRPr="00A9353A" w:rsidRDefault="001D38F3" w:rsidP="002A48CF">
      <w:pPr>
        <w:spacing w:after="0" w:line="240" w:lineRule="auto"/>
        <w:rPr>
          <w:lang w:val="sl-SI"/>
        </w:rPr>
      </w:pPr>
    </w:p>
    <w:p w14:paraId="485AA68B" w14:textId="396992B0" w:rsidR="00D36DAE" w:rsidRDefault="001D38F3" w:rsidP="002A48CF">
      <w:pPr>
        <w:spacing w:after="0" w:line="240" w:lineRule="auto"/>
        <w:jc w:val="both"/>
        <w:rPr>
          <w:lang w:val="sl-SI"/>
        </w:rPr>
      </w:pPr>
      <w:r w:rsidRPr="00A9353A">
        <w:rPr>
          <w:lang w:val="sl-SI"/>
        </w:rPr>
        <w:t>V skupino izdatkov »</w:t>
      </w:r>
      <w:r w:rsidR="00D36DAE" w:rsidRPr="00D36DAE">
        <w:rPr>
          <w:lang w:val="sl-SI"/>
        </w:rPr>
        <w:t>Izdatki za informativne dogodke, izmenjavo izkušenj in krepitev usposobljenosti vključno z izdatki za službene poti, nastanitev in dnevnice upravičencev</w:t>
      </w:r>
      <w:r w:rsidRPr="00A9353A">
        <w:rPr>
          <w:lang w:val="sl-SI"/>
        </w:rPr>
        <w:t xml:space="preserve">« </w:t>
      </w:r>
      <w:bookmarkStart w:id="143" w:name="_Hlk172884409"/>
      <w:r w:rsidRPr="00A9353A">
        <w:rPr>
          <w:lang w:val="sl-SI"/>
        </w:rPr>
        <w:t xml:space="preserve">uvrščamo </w:t>
      </w:r>
      <w:r w:rsidR="00C32ABF">
        <w:rPr>
          <w:lang w:val="sl-SI"/>
        </w:rPr>
        <w:t>stroške zunanjih storitev in s</w:t>
      </w:r>
      <w:r w:rsidR="003C2B38" w:rsidRPr="003C2B38">
        <w:rPr>
          <w:lang w:val="sl-SI"/>
        </w:rPr>
        <w:t>troški za službene poti predstavnikov NKO</w:t>
      </w:r>
      <w:r w:rsidRPr="00A9353A">
        <w:rPr>
          <w:lang w:val="sl-SI"/>
        </w:rPr>
        <w:t xml:space="preserve">. </w:t>
      </w:r>
    </w:p>
    <w:bookmarkEnd w:id="143"/>
    <w:p w14:paraId="59FBAE71" w14:textId="77777777" w:rsidR="00C32ABF" w:rsidRDefault="00C32ABF" w:rsidP="002A48CF">
      <w:pPr>
        <w:spacing w:after="0" w:line="240" w:lineRule="auto"/>
        <w:jc w:val="both"/>
        <w:rPr>
          <w:b/>
          <w:bCs/>
          <w:lang w:val="sl-SI"/>
        </w:rPr>
      </w:pPr>
    </w:p>
    <w:p w14:paraId="4F72E2F4" w14:textId="13CDD1F0" w:rsidR="00C32ABF" w:rsidRDefault="00C32ABF" w:rsidP="002A48CF">
      <w:pPr>
        <w:spacing w:after="0" w:line="240" w:lineRule="auto"/>
        <w:jc w:val="both"/>
        <w:rPr>
          <w:b/>
          <w:bCs/>
          <w:lang w:val="sl-SI"/>
        </w:rPr>
      </w:pPr>
      <w:r>
        <w:rPr>
          <w:b/>
          <w:bCs/>
          <w:lang w:val="sl-SI"/>
        </w:rPr>
        <w:t>Stroški zunanjih storitev</w:t>
      </w:r>
    </w:p>
    <w:p w14:paraId="10FE6CFA" w14:textId="123D3276" w:rsidR="00C32ABF" w:rsidRPr="00C32ABF" w:rsidRDefault="00C32ABF" w:rsidP="002A48CF">
      <w:pPr>
        <w:spacing w:after="0" w:line="240" w:lineRule="auto"/>
        <w:jc w:val="both"/>
        <w:rPr>
          <w:lang w:val="sl-SI"/>
        </w:rPr>
      </w:pPr>
      <w:bookmarkStart w:id="144" w:name="_Hlk172884483"/>
      <w:r w:rsidRPr="00C32ABF">
        <w:rPr>
          <w:lang w:val="sl-SI"/>
        </w:rPr>
        <w:t xml:space="preserve">Ta skupina izdatkov zajema stroške, ki se plačajo na podlagi računov ali zahtevkov za povračilo </w:t>
      </w:r>
      <w:r w:rsidR="00BA02F5">
        <w:rPr>
          <w:lang w:val="sl-SI"/>
        </w:rPr>
        <w:t>zunanjim izvajalcem</w:t>
      </w:r>
      <w:r w:rsidRPr="00C32ABF">
        <w:rPr>
          <w:lang w:val="sl-SI"/>
        </w:rPr>
        <w:t xml:space="preserve">, s katerimi so sklenjene pogodbe ali pisni dogovori (naročilnice) za izvedbo določenih nalog ali dejavnosti, povezanih </w:t>
      </w:r>
      <w:r>
        <w:rPr>
          <w:lang w:val="sl-SI"/>
        </w:rPr>
        <w:t xml:space="preserve">z </w:t>
      </w:r>
      <w:r w:rsidRPr="00C32ABF">
        <w:rPr>
          <w:lang w:val="sl-SI"/>
        </w:rPr>
        <w:t xml:space="preserve">informativnimi dogodki, izmenjavo izkušenj in krepitvijo usposobljenosti. </w:t>
      </w:r>
    </w:p>
    <w:p w14:paraId="0BA778E2" w14:textId="77777777" w:rsidR="00C32ABF" w:rsidRPr="00C32ABF" w:rsidRDefault="00C32ABF" w:rsidP="002A48CF">
      <w:pPr>
        <w:spacing w:after="0" w:line="240" w:lineRule="auto"/>
        <w:jc w:val="both"/>
        <w:rPr>
          <w:lang w:val="sl-SI"/>
        </w:rPr>
      </w:pPr>
      <w:r w:rsidRPr="00C32ABF">
        <w:rPr>
          <w:lang w:val="sl-SI"/>
        </w:rPr>
        <w:tab/>
      </w:r>
    </w:p>
    <w:p w14:paraId="32D52336" w14:textId="69F35ED6" w:rsidR="00C32ABF" w:rsidRPr="00C32ABF" w:rsidRDefault="00C32ABF" w:rsidP="002A48CF">
      <w:pPr>
        <w:spacing w:after="0" w:line="240" w:lineRule="auto"/>
        <w:jc w:val="both"/>
        <w:rPr>
          <w:lang w:val="sl-SI"/>
        </w:rPr>
      </w:pPr>
      <w:r w:rsidRPr="00C32ABF">
        <w:rPr>
          <w:lang w:val="sl-SI"/>
        </w:rPr>
        <w:t xml:space="preserve">Pri izboru zunanjih </w:t>
      </w:r>
      <w:r w:rsidR="00BA02F5">
        <w:rPr>
          <w:lang w:val="sl-SI"/>
        </w:rPr>
        <w:t>izvajalcev</w:t>
      </w:r>
      <w:r w:rsidRPr="00C32ABF">
        <w:rPr>
          <w:lang w:val="sl-SI"/>
        </w:rPr>
        <w:t xml:space="preserve"> je potrebno ravnati skladno z načelom transparentnosti, gospodarnosti, učinkovitosti in enake obravnave. </w:t>
      </w:r>
      <w:bookmarkStart w:id="145" w:name="_Hlk172893498"/>
      <w:r w:rsidR="000F41BF" w:rsidRPr="000F41BF">
        <w:rPr>
          <w:lang w:val="sl-SI"/>
        </w:rPr>
        <w:t>Postopek izbora zunanj</w:t>
      </w:r>
      <w:r w:rsidR="00BA02F5">
        <w:rPr>
          <w:lang w:val="sl-SI"/>
        </w:rPr>
        <w:t>ih</w:t>
      </w:r>
      <w:r w:rsidR="000F41BF" w:rsidRPr="000F41BF">
        <w:rPr>
          <w:lang w:val="sl-SI"/>
        </w:rPr>
        <w:t xml:space="preserve"> izvajalc</w:t>
      </w:r>
      <w:r w:rsidR="00BA02F5">
        <w:rPr>
          <w:lang w:val="sl-SI"/>
        </w:rPr>
        <w:t>ev</w:t>
      </w:r>
      <w:r w:rsidR="000F41BF" w:rsidRPr="000F41BF">
        <w:rPr>
          <w:lang w:val="sl-SI"/>
        </w:rPr>
        <w:t xml:space="preserve"> </w:t>
      </w:r>
      <w:r w:rsidR="000F41BF">
        <w:rPr>
          <w:lang w:val="sl-SI"/>
        </w:rPr>
        <w:t xml:space="preserve">storitev </w:t>
      </w:r>
      <w:r w:rsidR="00BA02F5">
        <w:rPr>
          <w:lang w:val="sl-SI"/>
        </w:rPr>
        <w:t>mora biti</w:t>
      </w:r>
      <w:r w:rsidR="000F41BF" w:rsidRPr="000F41BF">
        <w:rPr>
          <w:lang w:val="sl-SI"/>
        </w:rPr>
        <w:t xml:space="preserve"> izveden v skladu s trenutno veljavnim Zakonom o javnem naročanju</w:t>
      </w:r>
      <w:r w:rsidRPr="00C32ABF">
        <w:rPr>
          <w:lang w:val="sl-SI"/>
        </w:rPr>
        <w:t xml:space="preserve">. </w:t>
      </w:r>
      <w:bookmarkEnd w:id="145"/>
      <w:r w:rsidRPr="00C32ABF">
        <w:rPr>
          <w:lang w:val="sl-SI"/>
        </w:rPr>
        <w:t>DDV je upravičen izdatek iz naslova Tehnične pomoči. V okviru te skupine izdatkov so do povračila upravičeni vsi izdatki, ki izhajajo iz pogodbe/naročilnice.</w:t>
      </w:r>
    </w:p>
    <w:bookmarkEnd w:id="144"/>
    <w:p w14:paraId="28CAE21D" w14:textId="77777777" w:rsidR="00C32ABF" w:rsidRDefault="00C32ABF" w:rsidP="002A48CF">
      <w:pPr>
        <w:spacing w:after="0" w:line="240" w:lineRule="auto"/>
        <w:jc w:val="both"/>
        <w:rPr>
          <w:b/>
          <w:bCs/>
          <w:lang w:val="sl-SI"/>
        </w:rPr>
      </w:pPr>
    </w:p>
    <w:p w14:paraId="0D48040D" w14:textId="77777777" w:rsidR="00C32ABF" w:rsidRDefault="00C32ABF" w:rsidP="002A48CF">
      <w:pPr>
        <w:spacing w:after="0" w:line="240" w:lineRule="auto"/>
        <w:jc w:val="both"/>
        <w:rPr>
          <w:u w:val="single"/>
          <w:lang w:val="sl-SI"/>
        </w:rPr>
      </w:pPr>
      <w:bookmarkStart w:id="146" w:name="_Hlk172883119"/>
      <w:r w:rsidRPr="00C32ABF">
        <w:rPr>
          <w:u w:val="single"/>
          <w:lang w:val="sl-SI"/>
        </w:rPr>
        <w:t xml:space="preserve">Zaposleno osebje pri upravičencu Tehnične pomoči in Sklada za pripravo ukrepa podpore ne more nastopati kot zunanji izvajalec in za opravljeno delo prejeti plačila. </w:t>
      </w:r>
    </w:p>
    <w:p w14:paraId="449935C4" w14:textId="77777777" w:rsidR="00004ED9" w:rsidRDefault="00004ED9" w:rsidP="002A48CF">
      <w:pPr>
        <w:spacing w:after="0" w:line="240" w:lineRule="auto"/>
        <w:jc w:val="both"/>
        <w:rPr>
          <w:u w:val="single"/>
          <w:lang w:val="sl-SI"/>
        </w:rPr>
      </w:pPr>
    </w:p>
    <w:p w14:paraId="21C30A8D" w14:textId="77777777" w:rsidR="00004ED9" w:rsidRDefault="00004ED9" w:rsidP="00004ED9">
      <w:pPr>
        <w:spacing w:after="0" w:line="240" w:lineRule="auto"/>
        <w:jc w:val="both"/>
        <w:rPr>
          <w:b/>
          <w:bCs/>
          <w:lang w:val="sl-SI"/>
        </w:rPr>
      </w:pPr>
      <w:r w:rsidRPr="002A48CF">
        <w:rPr>
          <w:b/>
          <w:bCs/>
          <w:lang w:val="sl-SI"/>
        </w:rPr>
        <w:t>Dokazila za uveljavljanje stroškov</w:t>
      </w:r>
      <w:r>
        <w:rPr>
          <w:b/>
          <w:bCs/>
          <w:lang w:val="sl-SI"/>
        </w:rPr>
        <w:t xml:space="preserve"> zunanjih izvajalcev</w:t>
      </w:r>
      <w:r w:rsidRPr="002A48CF">
        <w:rPr>
          <w:b/>
          <w:bCs/>
          <w:lang w:val="sl-SI"/>
        </w:rPr>
        <w:t>, ki jih je treba priložiti poročilu:</w:t>
      </w:r>
    </w:p>
    <w:p w14:paraId="52788529" w14:textId="77777777" w:rsidR="00004ED9" w:rsidRPr="00A9353A" w:rsidRDefault="00004ED9" w:rsidP="00004ED9">
      <w:pPr>
        <w:pStyle w:val="Odstavekseznama"/>
        <w:numPr>
          <w:ilvl w:val="0"/>
          <w:numId w:val="30"/>
        </w:numPr>
        <w:spacing w:after="0" w:line="240" w:lineRule="auto"/>
        <w:jc w:val="both"/>
        <w:rPr>
          <w:rFonts w:asciiTheme="minorHAnsi" w:hAnsiTheme="minorHAnsi" w:cstheme="minorHAnsi"/>
          <w:lang w:val="sl-SI"/>
        </w:rPr>
      </w:pPr>
      <w:r>
        <w:rPr>
          <w:rFonts w:asciiTheme="minorHAnsi" w:hAnsiTheme="minorHAnsi" w:cstheme="minorHAnsi"/>
          <w:lang w:val="sl-SI"/>
        </w:rPr>
        <w:t>račun</w:t>
      </w:r>
      <w:r w:rsidRPr="00A9353A">
        <w:rPr>
          <w:rFonts w:asciiTheme="minorHAnsi" w:hAnsiTheme="minorHAnsi" w:cstheme="minorHAnsi"/>
          <w:lang w:val="sl-SI"/>
        </w:rPr>
        <w:t xml:space="preserve">; </w:t>
      </w:r>
    </w:p>
    <w:p w14:paraId="749949BD" w14:textId="77777777" w:rsidR="00004ED9" w:rsidRPr="00A9353A" w:rsidRDefault="00004ED9" w:rsidP="00004ED9">
      <w:pPr>
        <w:pStyle w:val="Odstavekseznama"/>
        <w:numPr>
          <w:ilvl w:val="0"/>
          <w:numId w:val="30"/>
        </w:numPr>
        <w:spacing w:after="0" w:line="240" w:lineRule="auto"/>
        <w:jc w:val="both"/>
        <w:rPr>
          <w:rFonts w:asciiTheme="minorHAnsi" w:hAnsiTheme="minorHAnsi" w:cstheme="minorHAnsi"/>
          <w:lang w:val="sl-SI"/>
        </w:rPr>
      </w:pPr>
      <w:r>
        <w:rPr>
          <w:rFonts w:asciiTheme="minorHAnsi" w:hAnsiTheme="minorHAnsi" w:cstheme="minorHAnsi"/>
          <w:lang w:val="sl-SI"/>
        </w:rPr>
        <w:t>pogodba/naročilnica</w:t>
      </w:r>
      <w:r w:rsidRPr="00A9353A">
        <w:rPr>
          <w:rFonts w:asciiTheme="minorHAnsi" w:hAnsiTheme="minorHAnsi" w:cstheme="minorHAnsi"/>
          <w:lang w:val="sl-SI"/>
        </w:rPr>
        <w:t xml:space="preserve">; </w:t>
      </w:r>
    </w:p>
    <w:p w14:paraId="37AEBB51" w14:textId="77777777" w:rsidR="00004ED9" w:rsidRPr="00A9353A" w:rsidRDefault="00004ED9" w:rsidP="00004ED9">
      <w:pPr>
        <w:pStyle w:val="Odstavekseznama"/>
        <w:numPr>
          <w:ilvl w:val="0"/>
          <w:numId w:val="30"/>
        </w:numPr>
        <w:spacing w:after="0" w:line="240" w:lineRule="auto"/>
        <w:jc w:val="both"/>
        <w:rPr>
          <w:rFonts w:asciiTheme="minorHAnsi" w:hAnsiTheme="minorHAnsi" w:cstheme="minorHAnsi"/>
          <w:lang w:val="sl-SI"/>
        </w:rPr>
      </w:pPr>
      <w:r>
        <w:rPr>
          <w:rFonts w:asciiTheme="minorHAnsi" w:hAnsiTheme="minorHAnsi" w:cstheme="minorHAnsi"/>
          <w:lang w:val="sl-SI"/>
        </w:rPr>
        <w:t>odredba za plačilo</w:t>
      </w:r>
      <w:r w:rsidRPr="00A9353A">
        <w:rPr>
          <w:rFonts w:asciiTheme="minorHAnsi" w:hAnsiTheme="minorHAnsi" w:cstheme="minorHAnsi"/>
          <w:lang w:val="sl-SI"/>
        </w:rPr>
        <w:t xml:space="preserve">; </w:t>
      </w:r>
    </w:p>
    <w:p w14:paraId="4554DC61" w14:textId="77777777" w:rsidR="00004ED9" w:rsidRPr="00A9353A" w:rsidRDefault="00004ED9" w:rsidP="00004ED9">
      <w:pPr>
        <w:pStyle w:val="Odstavekseznama"/>
        <w:numPr>
          <w:ilvl w:val="0"/>
          <w:numId w:val="30"/>
        </w:numPr>
        <w:spacing w:after="0" w:line="240" w:lineRule="auto"/>
        <w:jc w:val="both"/>
        <w:rPr>
          <w:rFonts w:asciiTheme="minorHAnsi" w:hAnsiTheme="minorHAnsi" w:cstheme="minorHAnsi"/>
          <w:lang w:val="sl-SI"/>
        </w:rPr>
      </w:pPr>
      <w:r>
        <w:rPr>
          <w:rFonts w:asciiTheme="minorHAnsi" w:hAnsiTheme="minorHAnsi" w:cstheme="minorHAnsi"/>
          <w:lang w:val="sl-SI"/>
        </w:rPr>
        <w:t>izpis iz MFERAC-a</w:t>
      </w:r>
      <w:r w:rsidRPr="00A9353A">
        <w:rPr>
          <w:rFonts w:asciiTheme="minorHAnsi" w:hAnsiTheme="minorHAnsi" w:cstheme="minorHAnsi"/>
          <w:lang w:val="sl-SI"/>
        </w:rPr>
        <w:t xml:space="preserve">; </w:t>
      </w:r>
    </w:p>
    <w:p w14:paraId="639759CA" w14:textId="77777777" w:rsidR="00004ED9" w:rsidRDefault="00004ED9" w:rsidP="00004ED9">
      <w:pPr>
        <w:pStyle w:val="Odstavekseznama"/>
        <w:numPr>
          <w:ilvl w:val="0"/>
          <w:numId w:val="30"/>
        </w:numPr>
        <w:spacing w:after="0" w:line="240" w:lineRule="auto"/>
        <w:jc w:val="both"/>
        <w:rPr>
          <w:rFonts w:asciiTheme="minorHAnsi" w:hAnsiTheme="minorHAnsi" w:cstheme="minorHAnsi"/>
          <w:lang w:val="sl-SI"/>
        </w:rPr>
      </w:pPr>
      <w:r>
        <w:rPr>
          <w:rFonts w:asciiTheme="minorHAnsi" w:hAnsiTheme="minorHAnsi" w:cstheme="minorHAnsi"/>
          <w:lang w:val="sl-SI"/>
        </w:rPr>
        <w:t>dokazilo o izvedeni aktivnosti;</w:t>
      </w:r>
    </w:p>
    <w:p w14:paraId="53316E1B" w14:textId="39432B99" w:rsidR="00004ED9" w:rsidRPr="00494636" w:rsidRDefault="00004ED9" w:rsidP="00494636">
      <w:pPr>
        <w:pStyle w:val="Odstavekseznama"/>
        <w:numPr>
          <w:ilvl w:val="0"/>
          <w:numId w:val="30"/>
        </w:numPr>
        <w:spacing w:after="0" w:line="240" w:lineRule="auto"/>
        <w:jc w:val="both"/>
        <w:rPr>
          <w:rFonts w:asciiTheme="minorHAnsi" w:hAnsiTheme="minorHAnsi" w:cstheme="minorHAnsi"/>
          <w:lang w:val="sl-SI"/>
        </w:rPr>
      </w:pPr>
      <w:r>
        <w:rPr>
          <w:rFonts w:asciiTheme="minorHAnsi" w:hAnsiTheme="minorHAnsi" w:cstheme="minorHAnsi"/>
          <w:lang w:val="sl-SI"/>
        </w:rPr>
        <w:t>dokumentacija o izvedbi javnega naročila</w:t>
      </w:r>
      <w:r w:rsidRPr="00A9353A">
        <w:rPr>
          <w:rFonts w:asciiTheme="minorHAnsi" w:hAnsiTheme="minorHAnsi" w:cstheme="minorHAnsi"/>
          <w:lang w:val="sl-SI"/>
        </w:rPr>
        <w:t>.</w:t>
      </w:r>
    </w:p>
    <w:bookmarkEnd w:id="146"/>
    <w:p w14:paraId="50CD449F" w14:textId="77777777" w:rsidR="00C32ABF" w:rsidRDefault="00C32ABF" w:rsidP="002A48CF">
      <w:pPr>
        <w:spacing w:after="0" w:line="240" w:lineRule="auto"/>
        <w:jc w:val="both"/>
        <w:rPr>
          <w:b/>
          <w:bCs/>
          <w:lang w:val="sl-SI"/>
        </w:rPr>
      </w:pPr>
    </w:p>
    <w:p w14:paraId="0D6E0F33" w14:textId="6431395F" w:rsidR="00D36DAE" w:rsidRDefault="00C32ABF" w:rsidP="002A48CF">
      <w:pPr>
        <w:spacing w:after="0" w:line="240" w:lineRule="auto"/>
        <w:jc w:val="both"/>
        <w:rPr>
          <w:lang w:val="sl-SI"/>
        </w:rPr>
      </w:pPr>
      <w:r w:rsidRPr="00C32ABF">
        <w:rPr>
          <w:b/>
          <w:bCs/>
          <w:lang w:val="sl-SI"/>
        </w:rPr>
        <w:t>Stroški za službene poti predstavnikov NKO</w:t>
      </w:r>
    </w:p>
    <w:p w14:paraId="5CACE14D" w14:textId="74CB4CC2" w:rsidR="00C32ABF" w:rsidRPr="00C32ABF" w:rsidRDefault="00C32ABF" w:rsidP="002A48CF">
      <w:pPr>
        <w:spacing w:after="0" w:line="240" w:lineRule="auto"/>
        <w:jc w:val="both"/>
        <w:rPr>
          <w:lang w:val="sl-SI"/>
        </w:rPr>
      </w:pPr>
      <w:r w:rsidRPr="00C32ABF">
        <w:rPr>
          <w:lang w:val="sl-SI"/>
        </w:rPr>
        <w:t>Ta skupina izdatkov zajema stroške, ki se nanašajo na službene poti predstavnikov NKO , kot na primer: potni stroški (kilometrina, dnevnice, prevozi, parkirnina in podobno), stroški za namestitev, stroški za zavarovanje rizika odpovedi v primeru višje sile.</w:t>
      </w:r>
    </w:p>
    <w:p w14:paraId="6F4C22AF" w14:textId="77777777" w:rsidR="00C32ABF" w:rsidRPr="00C32ABF" w:rsidRDefault="00C32ABF" w:rsidP="002A48CF">
      <w:pPr>
        <w:spacing w:after="0" w:line="240" w:lineRule="auto"/>
        <w:jc w:val="both"/>
        <w:rPr>
          <w:lang w:val="sl-SI"/>
        </w:rPr>
      </w:pPr>
    </w:p>
    <w:p w14:paraId="56DB7A00" w14:textId="364C9B93" w:rsidR="00C32ABF" w:rsidRPr="00C32ABF" w:rsidRDefault="00C32ABF" w:rsidP="002A48CF">
      <w:pPr>
        <w:spacing w:after="0" w:line="240" w:lineRule="auto"/>
        <w:jc w:val="both"/>
        <w:rPr>
          <w:lang w:val="sl-SI"/>
        </w:rPr>
      </w:pPr>
      <w:r w:rsidRPr="00C32ABF">
        <w:rPr>
          <w:lang w:val="sl-SI"/>
        </w:rPr>
        <w:t xml:space="preserve">V okviru te skupine izdatkov so do sofinanciranja upravičeni izdatki, ki so neposredno povezani s službenimi potmi predstavnikov NKO in so opredeljeni v obračunih potnih nalogov s prilogami. </w:t>
      </w:r>
    </w:p>
    <w:p w14:paraId="3CE43787" w14:textId="77777777" w:rsidR="00C32ABF" w:rsidRPr="00C32ABF" w:rsidRDefault="00C32ABF" w:rsidP="002A48CF">
      <w:pPr>
        <w:spacing w:after="0" w:line="240" w:lineRule="auto"/>
        <w:jc w:val="both"/>
        <w:rPr>
          <w:lang w:val="sl-SI"/>
        </w:rPr>
      </w:pPr>
    </w:p>
    <w:p w14:paraId="1A33149B" w14:textId="77777777" w:rsidR="00C32ABF" w:rsidRPr="00C32ABF" w:rsidRDefault="00C32ABF" w:rsidP="002A48CF">
      <w:pPr>
        <w:spacing w:after="0" w:line="240" w:lineRule="auto"/>
        <w:jc w:val="both"/>
        <w:rPr>
          <w:lang w:val="sl-SI"/>
        </w:rPr>
      </w:pPr>
      <w:r w:rsidRPr="00C32ABF">
        <w:rPr>
          <w:lang w:val="sl-SI"/>
        </w:rPr>
        <w:t>Pri načrtovanju službenih poti morajo upravičenci zasledovati načelo gospodarnosti.</w:t>
      </w:r>
    </w:p>
    <w:p w14:paraId="34AA3AA0" w14:textId="77777777" w:rsidR="00C32ABF" w:rsidRPr="00C32ABF" w:rsidRDefault="00C32ABF" w:rsidP="002A48CF">
      <w:pPr>
        <w:spacing w:after="0" w:line="240" w:lineRule="auto"/>
        <w:jc w:val="both"/>
        <w:rPr>
          <w:lang w:val="sl-SI"/>
        </w:rPr>
      </w:pPr>
    </w:p>
    <w:p w14:paraId="0197EE6F" w14:textId="77777777" w:rsidR="00C32ABF" w:rsidRPr="00C32ABF" w:rsidRDefault="00C32ABF" w:rsidP="002A48CF">
      <w:pPr>
        <w:spacing w:after="0" w:line="240" w:lineRule="auto"/>
        <w:jc w:val="both"/>
        <w:rPr>
          <w:lang w:val="sl-SI"/>
        </w:rPr>
      </w:pPr>
      <w:r w:rsidRPr="00C32ABF">
        <w:rPr>
          <w:lang w:val="sl-SI"/>
        </w:rPr>
        <w:lastRenderedPageBreak/>
        <w:t xml:space="preserve">Pri izdatkih za prevoz je potrebno upoštevati, da povračilo neuporabljenih vozovnic ni upravičeno, izjema je le višja sila, ki je ustrezno dokumentirana. </w:t>
      </w:r>
    </w:p>
    <w:p w14:paraId="3CA2D7CA" w14:textId="77777777" w:rsidR="00C32ABF" w:rsidRPr="00C32ABF" w:rsidRDefault="00C32ABF" w:rsidP="002A48CF">
      <w:pPr>
        <w:spacing w:after="0" w:line="240" w:lineRule="auto"/>
        <w:jc w:val="both"/>
        <w:rPr>
          <w:lang w:val="sl-SI"/>
        </w:rPr>
      </w:pPr>
    </w:p>
    <w:p w14:paraId="4E3D3474" w14:textId="77777777" w:rsidR="00C32ABF" w:rsidRPr="00C32ABF" w:rsidRDefault="00C32ABF" w:rsidP="002A48CF">
      <w:pPr>
        <w:spacing w:after="0" w:line="240" w:lineRule="auto"/>
        <w:jc w:val="both"/>
        <w:rPr>
          <w:lang w:val="sl-SI"/>
        </w:rPr>
      </w:pPr>
      <w:r w:rsidRPr="00C32ABF">
        <w:rPr>
          <w:lang w:val="sl-SI"/>
        </w:rPr>
        <w:t xml:space="preserve">Pri izdatkih za prevoz je povračilo kilometrine upravičeno samo v primeru, ko zaposleni pot opravi z lastnim vozilom. </w:t>
      </w:r>
    </w:p>
    <w:p w14:paraId="1D1223CE" w14:textId="77777777" w:rsidR="00C32ABF" w:rsidRPr="00C32ABF" w:rsidRDefault="00C32ABF" w:rsidP="002A48CF">
      <w:pPr>
        <w:spacing w:after="0" w:line="240" w:lineRule="auto"/>
        <w:jc w:val="both"/>
        <w:rPr>
          <w:lang w:val="sl-SI"/>
        </w:rPr>
      </w:pPr>
    </w:p>
    <w:p w14:paraId="5BF44B42" w14:textId="77777777" w:rsidR="00C32ABF" w:rsidRPr="00C32ABF" w:rsidRDefault="00C32ABF" w:rsidP="002A48CF">
      <w:pPr>
        <w:spacing w:after="0" w:line="240" w:lineRule="auto"/>
        <w:jc w:val="both"/>
        <w:rPr>
          <w:lang w:val="sl-SI"/>
        </w:rPr>
      </w:pPr>
      <w:r w:rsidRPr="00C32ABF">
        <w:rPr>
          <w:lang w:val="sl-SI"/>
        </w:rPr>
        <w:t xml:space="preserve">Če je pot opravljena s sredstvi javnega prometa (letalo, avtobus, vlak, taksi itd.), je povračilo izdatkov upravičeno na podlagi priloženih dokazil (vozovnice, računi itd.). Potovanje z letalom je upravičeno v ekonomskem razredu, kot dokazilo pa služi račun za letalsko karto. </w:t>
      </w:r>
    </w:p>
    <w:p w14:paraId="45F8105F" w14:textId="77777777" w:rsidR="00C32ABF" w:rsidRPr="00C32ABF" w:rsidRDefault="00C32ABF" w:rsidP="002A48CF">
      <w:pPr>
        <w:spacing w:after="0" w:line="240" w:lineRule="auto"/>
        <w:jc w:val="both"/>
        <w:rPr>
          <w:lang w:val="sl-SI"/>
        </w:rPr>
      </w:pPr>
    </w:p>
    <w:p w14:paraId="5898EDD8" w14:textId="54FE6469" w:rsidR="00C32ABF" w:rsidRPr="002A48CF" w:rsidRDefault="00C32ABF" w:rsidP="002A48CF">
      <w:pPr>
        <w:spacing w:after="0" w:line="240" w:lineRule="auto"/>
        <w:jc w:val="both"/>
        <w:rPr>
          <w:b/>
          <w:bCs/>
          <w:lang w:val="sl-SI"/>
        </w:rPr>
      </w:pPr>
      <w:r w:rsidRPr="002A48CF">
        <w:rPr>
          <w:b/>
          <w:bCs/>
          <w:lang w:val="sl-SI"/>
        </w:rPr>
        <w:t>Dokazila za uveljavljanje stroškov</w:t>
      </w:r>
      <w:r w:rsidR="002A48CF">
        <w:rPr>
          <w:b/>
          <w:bCs/>
          <w:lang w:val="sl-SI"/>
        </w:rPr>
        <w:t xml:space="preserve"> službenih poti</w:t>
      </w:r>
      <w:r w:rsidRPr="002A48CF">
        <w:rPr>
          <w:b/>
          <w:bCs/>
          <w:lang w:val="sl-SI"/>
        </w:rPr>
        <w:t>, ki jih je treba priložiti poročilu:</w:t>
      </w:r>
    </w:p>
    <w:p w14:paraId="7DE94F6E" w14:textId="77777777" w:rsidR="00C32ABF" w:rsidRPr="00C32ABF" w:rsidRDefault="00C32ABF" w:rsidP="002A48CF">
      <w:pPr>
        <w:spacing w:after="0" w:line="240" w:lineRule="auto"/>
        <w:jc w:val="both"/>
        <w:rPr>
          <w:lang w:val="sl-SI"/>
        </w:rPr>
      </w:pPr>
    </w:p>
    <w:p w14:paraId="7A99389A" w14:textId="5FC3D11B" w:rsidR="00C32ABF" w:rsidRPr="008714C7" w:rsidRDefault="00C32ABF" w:rsidP="008714C7">
      <w:pPr>
        <w:pStyle w:val="Odstavekseznama"/>
        <w:numPr>
          <w:ilvl w:val="0"/>
          <w:numId w:val="23"/>
        </w:numPr>
        <w:spacing w:after="0" w:line="240" w:lineRule="auto"/>
        <w:jc w:val="both"/>
        <w:rPr>
          <w:rFonts w:asciiTheme="minorHAnsi" w:hAnsiTheme="minorHAnsi" w:cstheme="minorHAnsi"/>
          <w:lang w:val="sl-SI"/>
        </w:rPr>
      </w:pPr>
      <w:r w:rsidRPr="008714C7">
        <w:rPr>
          <w:rFonts w:asciiTheme="minorHAnsi" w:hAnsiTheme="minorHAnsi" w:cstheme="minorHAnsi"/>
          <w:lang w:val="sl-SI"/>
        </w:rPr>
        <w:t xml:space="preserve">kopija pravilno izpolnjenega potnega naloga (vključno z obračunom nastalih potnih stroškov); </w:t>
      </w:r>
    </w:p>
    <w:p w14:paraId="631D5FB5" w14:textId="5CD589B6" w:rsidR="00C32ABF" w:rsidRPr="008714C7" w:rsidRDefault="00C32ABF" w:rsidP="008714C7">
      <w:pPr>
        <w:pStyle w:val="Odstavekseznama"/>
        <w:numPr>
          <w:ilvl w:val="0"/>
          <w:numId w:val="23"/>
        </w:numPr>
        <w:spacing w:after="0" w:line="240" w:lineRule="auto"/>
        <w:jc w:val="both"/>
        <w:rPr>
          <w:rFonts w:asciiTheme="minorHAnsi" w:hAnsiTheme="minorHAnsi" w:cstheme="minorHAnsi"/>
          <w:lang w:val="sl-SI"/>
        </w:rPr>
      </w:pPr>
      <w:r w:rsidRPr="008714C7">
        <w:rPr>
          <w:rFonts w:asciiTheme="minorHAnsi" w:hAnsiTheme="minorHAnsi" w:cstheme="minorHAnsi"/>
          <w:lang w:val="sl-SI"/>
        </w:rPr>
        <w:t xml:space="preserve">kopija poročila o službeni poti; </w:t>
      </w:r>
    </w:p>
    <w:p w14:paraId="78ED9504" w14:textId="3D36F924" w:rsidR="00C32ABF" w:rsidRPr="008714C7" w:rsidRDefault="00C32ABF" w:rsidP="008714C7">
      <w:pPr>
        <w:pStyle w:val="Odstavekseznama"/>
        <w:numPr>
          <w:ilvl w:val="0"/>
          <w:numId w:val="23"/>
        </w:numPr>
        <w:spacing w:after="0" w:line="240" w:lineRule="auto"/>
        <w:jc w:val="both"/>
        <w:rPr>
          <w:rFonts w:asciiTheme="minorHAnsi" w:hAnsiTheme="minorHAnsi" w:cstheme="minorHAnsi"/>
          <w:lang w:val="sl-SI"/>
        </w:rPr>
      </w:pPr>
      <w:r w:rsidRPr="008714C7">
        <w:rPr>
          <w:rFonts w:asciiTheme="minorHAnsi" w:hAnsiTheme="minorHAnsi" w:cstheme="minorHAnsi"/>
          <w:lang w:val="sl-SI"/>
        </w:rPr>
        <w:t xml:space="preserve">kopije vseh ostalih računov oz. dokazil za nastale stroške (npr. hotel, letalska vozovnica itd.); </w:t>
      </w:r>
    </w:p>
    <w:p w14:paraId="4D7ABABB" w14:textId="6BE3BCCA" w:rsidR="00C32ABF" w:rsidRPr="008714C7" w:rsidRDefault="00C32ABF" w:rsidP="008714C7">
      <w:pPr>
        <w:pStyle w:val="Odstavekseznama"/>
        <w:numPr>
          <w:ilvl w:val="0"/>
          <w:numId w:val="23"/>
        </w:numPr>
        <w:spacing w:after="0" w:line="240" w:lineRule="auto"/>
        <w:jc w:val="both"/>
        <w:rPr>
          <w:rFonts w:asciiTheme="minorHAnsi" w:hAnsiTheme="minorHAnsi" w:cstheme="minorHAnsi"/>
          <w:lang w:val="sl-SI"/>
        </w:rPr>
      </w:pPr>
      <w:r w:rsidRPr="008714C7">
        <w:rPr>
          <w:rFonts w:asciiTheme="minorHAnsi" w:hAnsiTheme="minorHAnsi" w:cstheme="minorHAnsi"/>
          <w:lang w:val="sl-SI"/>
        </w:rPr>
        <w:t xml:space="preserve">kopije dokazil o udeležbi (na primer vabilo, program, lista prisotnosti-če obstaja); </w:t>
      </w:r>
    </w:p>
    <w:p w14:paraId="3B68F3AB" w14:textId="10BC8DC4" w:rsidR="00C32ABF" w:rsidRPr="008714C7" w:rsidRDefault="00C32ABF" w:rsidP="008714C7">
      <w:pPr>
        <w:pStyle w:val="Odstavekseznama"/>
        <w:numPr>
          <w:ilvl w:val="0"/>
          <w:numId w:val="23"/>
        </w:numPr>
        <w:spacing w:after="0" w:line="240" w:lineRule="auto"/>
        <w:jc w:val="both"/>
        <w:rPr>
          <w:rFonts w:asciiTheme="minorHAnsi" w:hAnsiTheme="minorHAnsi" w:cstheme="minorHAnsi"/>
          <w:lang w:val="sl-SI"/>
        </w:rPr>
      </w:pPr>
      <w:r w:rsidRPr="008714C7">
        <w:rPr>
          <w:rFonts w:asciiTheme="minorHAnsi" w:hAnsiTheme="minorHAnsi" w:cstheme="minorHAnsi"/>
          <w:lang w:val="sl-SI"/>
        </w:rPr>
        <w:t>kopije dokazil o plačilu.</w:t>
      </w:r>
    </w:p>
    <w:p w14:paraId="19182FC3" w14:textId="77777777" w:rsidR="00C32ABF" w:rsidRDefault="00C32ABF" w:rsidP="002A48CF">
      <w:pPr>
        <w:spacing w:after="0" w:line="240" w:lineRule="auto"/>
        <w:jc w:val="both"/>
        <w:rPr>
          <w:lang w:val="sl-SI"/>
        </w:rPr>
      </w:pPr>
    </w:p>
    <w:p w14:paraId="3C5A14BB" w14:textId="7E301FA7" w:rsidR="00B671FE" w:rsidRDefault="00B671FE" w:rsidP="002A48CF">
      <w:pPr>
        <w:spacing w:after="0" w:line="240" w:lineRule="auto"/>
        <w:jc w:val="both"/>
        <w:rPr>
          <w:b/>
          <w:bCs/>
          <w:color w:val="0070C0"/>
          <w:lang w:val="sl-SI"/>
        </w:rPr>
      </w:pPr>
      <w:bookmarkStart w:id="147" w:name="_Toc172563527"/>
      <w:bookmarkStart w:id="148" w:name="_Toc172724247"/>
      <w:r w:rsidRPr="00A9353A">
        <w:rPr>
          <w:b/>
          <w:bCs/>
          <w:color w:val="0070C0"/>
          <w:lang w:val="sl-SI"/>
        </w:rPr>
        <w:t>Izdatki za storitve tehničnega svetovanja za spremljanje ukrepa podpore, vključno z izdatki v zvezi s preverjanjem ukrepa podpore na kraju samem</w:t>
      </w:r>
      <w:bookmarkEnd w:id="147"/>
      <w:bookmarkEnd w:id="148"/>
    </w:p>
    <w:p w14:paraId="32C6C33F" w14:textId="77777777" w:rsidR="002A48CF" w:rsidRPr="00A9353A" w:rsidRDefault="002A48CF" w:rsidP="002A48CF">
      <w:pPr>
        <w:spacing w:after="0" w:line="240" w:lineRule="auto"/>
        <w:jc w:val="both"/>
        <w:rPr>
          <w:b/>
          <w:bCs/>
          <w:color w:val="0070C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8"/>
        <w:gridCol w:w="6746"/>
      </w:tblGrid>
      <w:tr w:rsidR="000B1640" w:rsidRPr="00A9353A" w14:paraId="707DE83C" w14:textId="77777777" w:rsidTr="000669F2">
        <w:trPr>
          <w:trHeight w:val="282"/>
          <w:tblHeader/>
        </w:trPr>
        <w:tc>
          <w:tcPr>
            <w:tcW w:w="2308" w:type="dxa"/>
            <w:vAlign w:val="center"/>
          </w:tcPr>
          <w:p w14:paraId="301AC67F" w14:textId="558A03E3" w:rsidR="000B1640" w:rsidRPr="00A9353A" w:rsidRDefault="000B1640" w:rsidP="002A48CF">
            <w:pPr>
              <w:spacing w:after="0" w:line="240" w:lineRule="auto"/>
              <w:rPr>
                <w:b/>
                <w:color w:val="002060"/>
                <w:sz w:val="18"/>
                <w:szCs w:val="18"/>
                <w:lang w:val="sl-SI"/>
              </w:rPr>
            </w:pPr>
            <w:r w:rsidRPr="00A9353A">
              <w:rPr>
                <w:b/>
                <w:color w:val="002060"/>
                <w:sz w:val="18"/>
                <w:szCs w:val="18"/>
                <w:lang w:val="sl-SI"/>
              </w:rPr>
              <w:t>Upravičenec</w:t>
            </w:r>
            <w:r w:rsidR="00C32ABF">
              <w:rPr>
                <w:rStyle w:val="Sprotnaopomba-sklic"/>
                <w:b/>
                <w:color w:val="002060"/>
                <w:sz w:val="18"/>
                <w:szCs w:val="18"/>
                <w:lang w:val="sl-SI"/>
              </w:rPr>
              <w:footnoteReference w:id="14"/>
            </w:r>
          </w:p>
        </w:tc>
        <w:tc>
          <w:tcPr>
            <w:tcW w:w="6746" w:type="dxa"/>
            <w:vAlign w:val="center"/>
          </w:tcPr>
          <w:p w14:paraId="0E3DB60E" w14:textId="77777777" w:rsidR="000B1640" w:rsidRPr="00A9353A" w:rsidRDefault="000B1640" w:rsidP="002A48CF">
            <w:pPr>
              <w:spacing w:after="0" w:line="240" w:lineRule="auto"/>
              <w:rPr>
                <w:b/>
                <w:color w:val="002060"/>
                <w:sz w:val="18"/>
                <w:szCs w:val="18"/>
                <w:lang w:val="sl-SI"/>
              </w:rPr>
            </w:pPr>
            <w:r w:rsidRPr="00A9353A">
              <w:rPr>
                <w:b/>
                <w:color w:val="002060"/>
                <w:sz w:val="18"/>
                <w:szCs w:val="18"/>
                <w:lang w:val="sl-SI"/>
              </w:rPr>
              <w:t>Podrobnejši opis</w:t>
            </w:r>
          </w:p>
        </w:tc>
      </w:tr>
      <w:tr w:rsidR="000B1640" w:rsidRPr="00A9353A" w14:paraId="5B4D13B6" w14:textId="77777777" w:rsidTr="000669F2">
        <w:trPr>
          <w:trHeight w:val="282"/>
        </w:trPr>
        <w:tc>
          <w:tcPr>
            <w:tcW w:w="2308" w:type="dxa"/>
            <w:vAlign w:val="center"/>
          </w:tcPr>
          <w:p w14:paraId="29434BFF" w14:textId="34DED68E" w:rsidR="000B1640" w:rsidRPr="00A9353A" w:rsidRDefault="000B1640" w:rsidP="002A48CF">
            <w:pPr>
              <w:spacing w:after="0" w:line="240" w:lineRule="auto"/>
              <w:rPr>
                <w:b/>
                <w:color w:val="002060"/>
                <w:sz w:val="18"/>
                <w:szCs w:val="18"/>
                <w:lang w:val="sl-SI"/>
              </w:rPr>
            </w:pPr>
            <w:r w:rsidRPr="00A9353A">
              <w:rPr>
                <w:b/>
                <w:color w:val="002060"/>
                <w:sz w:val="18"/>
                <w:szCs w:val="18"/>
                <w:lang w:val="sl-SI"/>
              </w:rPr>
              <w:t>MKRR (NKO)</w:t>
            </w:r>
          </w:p>
          <w:p w14:paraId="15C73567" w14:textId="77777777" w:rsidR="000B1640" w:rsidRPr="00A9353A" w:rsidRDefault="000B1640" w:rsidP="002A48CF">
            <w:pPr>
              <w:spacing w:after="0" w:line="240" w:lineRule="auto"/>
              <w:rPr>
                <w:b/>
                <w:color w:val="002060"/>
                <w:lang w:val="sl-SI"/>
              </w:rPr>
            </w:pPr>
          </w:p>
        </w:tc>
        <w:tc>
          <w:tcPr>
            <w:tcW w:w="6746" w:type="dxa"/>
            <w:vAlign w:val="center"/>
          </w:tcPr>
          <w:p w14:paraId="3D7DF86A" w14:textId="46C77C0F" w:rsidR="000B1640" w:rsidRDefault="000B1640" w:rsidP="00BA02F5">
            <w:pPr>
              <w:spacing w:after="0" w:line="240" w:lineRule="auto"/>
              <w:jc w:val="both"/>
              <w:rPr>
                <w:sz w:val="18"/>
                <w:szCs w:val="18"/>
                <w:lang w:val="sl-SI"/>
              </w:rPr>
            </w:pPr>
            <w:r w:rsidRPr="00E6772D">
              <w:rPr>
                <w:b/>
                <w:bCs/>
                <w:sz w:val="18"/>
                <w:szCs w:val="18"/>
                <w:lang w:val="sl-SI"/>
              </w:rPr>
              <w:t>Stroški zunanjih strokovnjakov</w:t>
            </w:r>
            <w:r w:rsidRPr="00A9353A">
              <w:rPr>
                <w:sz w:val="18"/>
                <w:szCs w:val="18"/>
                <w:lang w:val="sl-SI"/>
              </w:rPr>
              <w:t>, ki sodelujejo pri izvedbi aktivnosti tehničnega svetovanja za spremljanje ukrepa podpore</w:t>
            </w:r>
          </w:p>
          <w:p w14:paraId="18C52891" w14:textId="70752B2A" w:rsidR="00E6772D" w:rsidRPr="00E6772D" w:rsidRDefault="003C2B38" w:rsidP="00BA02F5">
            <w:pPr>
              <w:spacing w:after="0" w:line="240" w:lineRule="auto"/>
              <w:jc w:val="both"/>
              <w:rPr>
                <w:b/>
                <w:bCs/>
                <w:sz w:val="18"/>
                <w:szCs w:val="18"/>
                <w:lang w:val="sl-SI"/>
              </w:rPr>
            </w:pPr>
            <w:r w:rsidRPr="00E6772D">
              <w:rPr>
                <w:b/>
                <w:bCs/>
                <w:sz w:val="18"/>
                <w:szCs w:val="18"/>
                <w:lang w:val="sl-SI"/>
              </w:rPr>
              <w:t>Stroški za službene poti predstavnikov NKO</w:t>
            </w:r>
            <w:r w:rsidR="00E6772D" w:rsidRPr="00E6772D">
              <w:rPr>
                <w:b/>
                <w:bCs/>
                <w:sz w:val="18"/>
                <w:szCs w:val="18"/>
                <w:lang w:val="sl-SI"/>
              </w:rPr>
              <w:t xml:space="preserve">, ki so povezane z </w:t>
            </w:r>
            <w:r w:rsidR="00E6772D">
              <w:rPr>
                <w:b/>
                <w:bCs/>
                <w:sz w:val="18"/>
                <w:szCs w:val="18"/>
                <w:lang w:val="sl-SI"/>
              </w:rPr>
              <w:t>s preverjanjem ukrepa podpore na kraju samem</w:t>
            </w:r>
          </w:p>
          <w:p w14:paraId="16587A00" w14:textId="118339CD" w:rsidR="00E6772D" w:rsidRPr="00A9353A" w:rsidRDefault="00E6772D" w:rsidP="002A48CF">
            <w:pPr>
              <w:numPr>
                <w:ilvl w:val="0"/>
                <w:numId w:val="3"/>
              </w:numPr>
              <w:spacing w:after="0" w:line="240" w:lineRule="auto"/>
              <w:ind w:left="349" w:hanging="283"/>
              <w:jc w:val="both"/>
              <w:rPr>
                <w:sz w:val="18"/>
                <w:szCs w:val="18"/>
                <w:lang w:val="sl-SI"/>
              </w:rPr>
            </w:pPr>
            <w:r w:rsidRPr="00E6772D">
              <w:rPr>
                <w:sz w:val="18"/>
                <w:szCs w:val="18"/>
                <w:lang w:val="sl-SI"/>
              </w:rPr>
              <w:t>Potni stroški (kilometrina, dnevnice, prevozi, parkirnina in podobno)</w:t>
            </w:r>
          </w:p>
        </w:tc>
      </w:tr>
    </w:tbl>
    <w:p w14:paraId="36FA126C" w14:textId="77777777" w:rsidR="000B1640" w:rsidRPr="00A9353A" w:rsidRDefault="000B1640" w:rsidP="002A48CF">
      <w:pPr>
        <w:pStyle w:val="Naslovnastran"/>
        <w:spacing w:after="0"/>
        <w:rPr>
          <w:rFonts w:asciiTheme="majorHAnsi" w:eastAsiaTheme="majorEastAsia" w:hAnsiTheme="majorHAnsi" w:cstheme="majorBidi"/>
          <w:color w:val="2E74B5" w:themeColor="accent1" w:themeShade="BF"/>
          <w:lang w:val="sl-SI"/>
        </w:rPr>
      </w:pPr>
    </w:p>
    <w:p w14:paraId="064D3D1F" w14:textId="2E240204" w:rsidR="00E6772D" w:rsidRPr="00E6772D" w:rsidRDefault="000B1640" w:rsidP="002A48CF">
      <w:pPr>
        <w:spacing w:after="0" w:line="240" w:lineRule="auto"/>
        <w:jc w:val="both"/>
        <w:rPr>
          <w:lang w:val="sl-SI"/>
        </w:rPr>
      </w:pPr>
      <w:r w:rsidRPr="00A9353A">
        <w:rPr>
          <w:lang w:val="sl-SI"/>
        </w:rPr>
        <w:t xml:space="preserve">V skupino izdatkov »Storitve tehničnega svetovanja za spremljanje ukrepa podpore, vključno z izdatki v zvezi s preverjanjem ukrepa podpore na kraju samem« uvrščamo delo </w:t>
      </w:r>
      <w:r w:rsidR="00E6772D" w:rsidRPr="00E6772D">
        <w:rPr>
          <w:lang w:val="sl-SI"/>
        </w:rPr>
        <w:t xml:space="preserve">uvrščamo stroške </w:t>
      </w:r>
      <w:r w:rsidR="00E6772D">
        <w:rPr>
          <w:lang w:val="sl-SI"/>
        </w:rPr>
        <w:t xml:space="preserve">najemanja zunanjih strokovnjakov </w:t>
      </w:r>
      <w:r w:rsidR="00E6772D" w:rsidRPr="00E6772D">
        <w:rPr>
          <w:lang w:val="sl-SI"/>
        </w:rPr>
        <w:t>in s</w:t>
      </w:r>
      <w:r w:rsidR="003C2B38" w:rsidRPr="003C2B38">
        <w:rPr>
          <w:lang w:val="sl-SI"/>
        </w:rPr>
        <w:t>trošk</w:t>
      </w:r>
      <w:r w:rsidR="00E6772D">
        <w:rPr>
          <w:lang w:val="sl-SI"/>
        </w:rPr>
        <w:t xml:space="preserve">e </w:t>
      </w:r>
      <w:r w:rsidR="003C2B38" w:rsidRPr="003C2B38">
        <w:rPr>
          <w:lang w:val="sl-SI"/>
        </w:rPr>
        <w:t>za službene poti predstavnikov NKO</w:t>
      </w:r>
      <w:r w:rsidR="00E6772D" w:rsidRPr="00E6772D">
        <w:rPr>
          <w:lang w:val="sl-SI"/>
        </w:rPr>
        <w:t xml:space="preserve">. </w:t>
      </w:r>
    </w:p>
    <w:p w14:paraId="4EBAE3C8" w14:textId="5C2E8449" w:rsidR="00E6772D" w:rsidRDefault="00E6772D" w:rsidP="002A48CF">
      <w:pPr>
        <w:spacing w:after="0" w:line="240" w:lineRule="auto"/>
        <w:jc w:val="both"/>
        <w:rPr>
          <w:lang w:val="sl-SI"/>
        </w:rPr>
      </w:pPr>
    </w:p>
    <w:p w14:paraId="378AF8EF" w14:textId="129A5BFC" w:rsidR="00E6772D" w:rsidRPr="00E6772D" w:rsidRDefault="00E6772D" w:rsidP="002A48CF">
      <w:pPr>
        <w:spacing w:after="0" w:line="240" w:lineRule="auto"/>
        <w:jc w:val="both"/>
        <w:rPr>
          <w:b/>
          <w:bCs/>
          <w:lang w:val="sl-SI"/>
        </w:rPr>
      </w:pPr>
      <w:r w:rsidRPr="00E6772D">
        <w:rPr>
          <w:b/>
          <w:bCs/>
          <w:lang w:val="sl-SI"/>
        </w:rPr>
        <w:t>Stroški zunanjih strokovnjakov</w:t>
      </w:r>
    </w:p>
    <w:p w14:paraId="01F107B2" w14:textId="24CEC335" w:rsidR="00E6772D" w:rsidRPr="00E6772D" w:rsidRDefault="00E6772D" w:rsidP="002A48CF">
      <w:pPr>
        <w:spacing w:after="0" w:line="240" w:lineRule="auto"/>
        <w:jc w:val="both"/>
        <w:rPr>
          <w:lang w:val="sl-SI"/>
        </w:rPr>
      </w:pPr>
      <w:r w:rsidRPr="00E6772D">
        <w:rPr>
          <w:lang w:val="sl-SI"/>
        </w:rPr>
        <w:t xml:space="preserve">Ta skupina izdatkov zajema stroške, ki se plačajo na podlagi računov ali zahtevkov za povračilo </w:t>
      </w:r>
      <w:r w:rsidR="00BA02F5">
        <w:rPr>
          <w:lang w:val="sl-SI"/>
        </w:rPr>
        <w:t>zunanjim strokovnjakom</w:t>
      </w:r>
      <w:r w:rsidRPr="00E6772D">
        <w:rPr>
          <w:lang w:val="sl-SI"/>
        </w:rPr>
        <w:t xml:space="preserve">, s katerimi so sklenjene pogodbe ali pisni dogovori (naročilnice) za izvedbo določenih </w:t>
      </w:r>
      <w:r w:rsidR="00BA02F5" w:rsidRPr="00BA02F5">
        <w:rPr>
          <w:lang w:val="sl-SI"/>
        </w:rPr>
        <w:t>aktivnosti tehničnega svetovanja za spremljanje ukrepa podpore</w:t>
      </w:r>
      <w:r w:rsidR="00BA02F5">
        <w:rPr>
          <w:lang w:val="sl-SI"/>
        </w:rPr>
        <w:t>.</w:t>
      </w:r>
      <w:r w:rsidRPr="00E6772D">
        <w:rPr>
          <w:lang w:val="sl-SI"/>
        </w:rPr>
        <w:t xml:space="preserve"> </w:t>
      </w:r>
    </w:p>
    <w:p w14:paraId="16C0E479" w14:textId="77777777" w:rsidR="00E6772D" w:rsidRPr="00E6772D" w:rsidRDefault="00E6772D" w:rsidP="002A48CF">
      <w:pPr>
        <w:spacing w:after="0" w:line="240" w:lineRule="auto"/>
        <w:jc w:val="both"/>
        <w:rPr>
          <w:lang w:val="sl-SI"/>
        </w:rPr>
      </w:pPr>
      <w:r w:rsidRPr="00E6772D">
        <w:rPr>
          <w:lang w:val="sl-SI"/>
        </w:rPr>
        <w:tab/>
      </w:r>
    </w:p>
    <w:p w14:paraId="0109C144" w14:textId="58C7FCEA" w:rsidR="00E6772D" w:rsidRPr="00E6772D" w:rsidRDefault="00E6772D" w:rsidP="002A48CF">
      <w:pPr>
        <w:spacing w:after="0" w:line="240" w:lineRule="auto"/>
        <w:jc w:val="both"/>
        <w:rPr>
          <w:lang w:val="sl-SI"/>
        </w:rPr>
      </w:pPr>
      <w:r w:rsidRPr="00E6772D">
        <w:rPr>
          <w:lang w:val="sl-SI"/>
        </w:rPr>
        <w:t xml:space="preserve">Pri izboru zunanjih strokovnjakov je potrebno ravnati skladno z načelom transparentnosti, gospodarnosti, učinkovitosti in enake obravnave. </w:t>
      </w:r>
      <w:r w:rsidR="000F41BF" w:rsidRPr="000F41BF">
        <w:rPr>
          <w:lang w:val="sl-SI"/>
        </w:rPr>
        <w:t>Postopek izbora zunanj</w:t>
      </w:r>
      <w:r w:rsidR="00BA02F5">
        <w:rPr>
          <w:lang w:val="sl-SI"/>
        </w:rPr>
        <w:t>ih</w:t>
      </w:r>
      <w:r w:rsidR="000F41BF" w:rsidRPr="000F41BF">
        <w:rPr>
          <w:lang w:val="sl-SI"/>
        </w:rPr>
        <w:t xml:space="preserve"> </w:t>
      </w:r>
      <w:r w:rsidR="00BA02F5">
        <w:rPr>
          <w:lang w:val="sl-SI"/>
        </w:rPr>
        <w:t>strokovnjakov mora biti</w:t>
      </w:r>
      <w:r w:rsidR="000F41BF" w:rsidRPr="000F41BF">
        <w:rPr>
          <w:lang w:val="sl-SI"/>
        </w:rPr>
        <w:t xml:space="preserve"> izveden v skladu s trenutno veljavnim Zakonom o javnem naročanju. </w:t>
      </w:r>
      <w:r w:rsidRPr="00E6772D">
        <w:rPr>
          <w:lang w:val="sl-SI"/>
        </w:rPr>
        <w:t>DDV je upravičen izdatek iz naslova Tehnične pomoči. V okviru te skupine izdatkov so do povračila upravičeni vsi izdatki, ki izhajajo iz pogodbe/naročilnice.</w:t>
      </w:r>
    </w:p>
    <w:p w14:paraId="7C726A74" w14:textId="77777777" w:rsidR="00E6772D" w:rsidRDefault="00E6772D" w:rsidP="002A48CF">
      <w:pPr>
        <w:spacing w:after="0" w:line="240" w:lineRule="auto"/>
        <w:jc w:val="both"/>
        <w:rPr>
          <w:lang w:val="sl-SI"/>
        </w:rPr>
      </w:pPr>
    </w:p>
    <w:p w14:paraId="0A096DD6" w14:textId="67180E0A" w:rsidR="000B1640" w:rsidRDefault="000B1640" w:rsidP="002A48CF">
      <w:pPr>
        <w:spacing w:after="0" w:line="240" w:lineRule="auto"/>
        <w:jc w:val="both"/>
        <w:rPr>
          <w:u w:val="single"/>
          <w:lang w:val="sl-SI"/>
        </w:rPr>
      </w:pPr>
      <w:r w:rsidRPr="00E6772D">
        <w:rPr>
          <w:u w:val="single"/>
          <w:lang w:val="sl-SI"/>
        </w:rPr>
        <w:t xml:space="preserve">Zaposleno osebje pri upravičencu Tehnične pomoči in Sklada za pripravo ukrepa podpore ne more nastopati kot zunanji </w:t>
      </w:r>
      <w:r w:rsidR="00BA02F5">
        <w:rPr>
          <w:u w:val="single"/>
          <w:lang w:val="sl-SI"/>
        </w:rPr>
        <w:t>strokovnjak</w:t>
      </w:r>
      <w:r w:rsidRPr="00E6772D">
        <w:rPr>
          <w:u w:val="single"/>
          <w:lang w:val="sl-SI"/>
        </w:rPr>
        <w:t xml:space="preserve"> in za opravljeno delo prejeti plačila. </w:t>
      </w:r>
    </w:p>
    <w:p w14:paraId="3DF31242" w14:textId="77777777" w:rsidR="00004ED9" w:rsidRDefault="00004ED9" w:rsidP="002A48CF">
      <w:pPr>
        <w:spacing w:after="0" w:line="240" w:lineRule="auto"/>
        <w:jc w:val="both"/>
        <w:rPr>
          <w:u w:val="single"/>
          <w:lang w:val="sl-SI"/>
        </w:rPr>
      </w:pPr>
    </w:p>
    <w:p w14:paraId="14B790BA" w14:textId="77777777" w:rsidR="00004ED9" w:rsidRDefault="00004ED9" w:rsidP="00004ED9">
      <w:pPr>
        <w:spacing w:after="0" w:line="240" w:lineRule="auto"/>
        <w:jc w:val="both"/>
        <w:rPr>
          <w:b/>
          <w:bCs/>
          <w:lang w:val="sl-SI"/>
        </w:rPr>
      </w:pPr>
      <w:r w:rsidRPr="002A48CF">
        <w:rPr>
          <w:b/>
          <w:bCs/>
          <w:lang w:val="sl-SI"/>
        </w:rPr>
        <w:t>Dokazila za uveljavljanje stroškov</w:t>
      </w:r>
      <w:r>
        <w:rPr>
          <w:b/>
          <w:bCs/>
          <w:lang w:val="sl-SI"/>
        </w:rPr>
        <w:t xml:space="preserve"> zunanjih izvajalcev</w:t>
      </w:r>
      <w:r w:rsidRPr="002A48CF">
        <w:rPr>
          <w:b/>
          <w:bCs/>
          <w:lang w:val="sl-SI"/>
        </w:rPr>
        <w:t>, ki jih je treba priložiti poročilu:</w:t>
      </w:r>
    </w:p>
    <w:p w14:paraId="6137FDCB" w14:textId="77777777" w:rsidR="00004ED9" w:rsidRPr="00A9353A" w:rsidRDefault="00004ED9" w:rsidP="00004ED9">
      <w:pPr>
        <w:pStyle w:val="Odstavekseznama"/>
        <w:numPr>
          <w:ilvl w:val="0"/>
          <w:numId w:val="31"/>
        </w:numPr>
        <w:spacing w:after="0" w:line="240" w:lineRule="auto"/>
        <w:jc w:val="both"/>
        <w:rPr>
          <w:rFonts w:asciiTheme="minorHAnsi" w:hAnsiTheme="minorHAnsi" w:cstheme="minorHAnsi"/>
          <w:lang w:val="sl-SI"/>
        </w:rPr>
      </w:pPr>
      <w:r>
        <w:rPr>
          <w:rFonts w:asciiTheme="minorHAnsi" w:hAnsiTheme="minorHAnsi" w:cstheme="minorHAnsi"/>
          <w:lang w:val="sl-SI"/>
        </w:rPr>
        <w:t>račun</w:t>
      </w:r>
      <w:r w:rsidRPr="00A9353A">
        <w:rPr>
          <w:rFonts w:asciiTheme="minorHAnsi" w:hAnsiTheme="minorHAnsi" w:cstheme="minorHAnsi"/>
          <w:lang w:val="sl-SI"/>
        </w:rPr>
        <w:t xml:space="preserve">; </w:t>
      </w:r>
    </w:p>
    <w:p w14:paraId="3C1046DD" w14:textId="77777777" w:rsidR="00004ED9" w:rsidRPr="00A9353A" w:rsidRDefault="00004ED9" w:rsidP="00004ED9">
      <w:pPr>
        <w:pStyle w:val="Odstavekseznama"/>
        <w:numPr>
          <w:ilvl w:val="0"/>
          <w:numId w:val="31"/>
        </w:numPr>
        <w:spacing w:after="0" w:line="240" w:lineRule="auto"/>
        <w:jc w:val="both"/>
        <w:rPr>
          <w:rFonts w:asciiTheme="minorHAnsi" w:hAnsiTheme="minorHAnsi" w:cstheme="minorHAnsi"/>
          <w:lang w:val="sl-SI"/>
        </w:rPr>
      </w:pPr>
      <w:r>
        <w:rPr>
          <w:rFonts w:asciiTheme="minorHAnsi" w:hAnsiTheme="minorHAnsi" w:cstheme="minorHAnsi"/>
          <w:lang w:val="sl-SI"/>
        </w:rPr>
        <w:t>pogodba/naročilnica</w:t>
      </w:r>
      <w:r w:rsidRPr="00A9353A">
        <w:rPr>
          <w:rFonts w:asciiTheme="minorHAnsi" w:hAnsiTheme="minorHAnsi" w:cstheme="minorHAnsi"/>
          <w:lang w:val="sl-SI"/>
        </w:rPr>
        <w:t xml:space="preserve">; </w:t>
      </w:r>
    </w:p>
    <w:p w14:paraId="577B5843" w14:textId="77777777" w:rsidR="00004ED9" w:rsidRPr="00A9353A" w:rsidRDefault="00004ED9" w:rsidP="00004ED9">
      <w:pPr>
        <w:pStyle w:val="Odstavekseznama"/>
        <w:numPr>
          <w:ilvl w:val="0"/>
          <w:numId w:val="31"/>
        </w:numPr>
        <w:spacing w:after="0" w:line="240" w:lineRule="auto"/>
        <w:jc w:val="both"/>
        <w:rPr>
          <w:rFonts w:asciiTheme="minorHAnsi" w:hAnsiTheme="minorHAnsi" w:cstheme="minorHAnsi"/>
          <w:lang w:val="sl-SI"/>
        </w:rPr>
      </w:pPr>
      <w:r>
        <w:rPr>
          <w:rFonts w:asciiTheme="minorHAnsi" w:hAnsiTheme="minorHAnsi" w:cstheme="minorHAnsi"/>
          <w:lang w:val="sl-SI"/>
        </w:rPr>
        <w:t>odredba za plačilo</w:t>
      </w:r>
      <w:r w:rsidRPr="00A9353A">
        <w:rPr>
          <w:rFonts w:asciiTheme="minorHAnsi" w:hAnsiTheme="minorHAnsi" w:cstheme="minorHAnsi"/>
          <w:lang w:val="sl-SI"/>
        </w:rPr>
        <w:t xml:space="preserve">; </w:t>
      </w:r>
    </w:p>
    <w:p w14:paraId="31F5E339" w14:textId="77777777" w:rsidR="00004ED9" w:rsidRPr="00A9353A" w:rsidRDefault="00004ED9" w:rsidP="00004ED9">
      <w:pPr>
        <w:pStyle w:val="Odstavekseznama"/>
        <w:numPr>
          <w:ilvl w:val="0"/>
          <w:numId w:val="31"/>
        </w:numPr>
        <w:spacing w:after="0" w:line="240" w:lineRule="auto"/>
        <w:jc w:val="both"/>
        <w:rPr>
          <w:rFonts w:asciiTheme="minorHAnsi" w:hAnsiTheme="minorHAnsi" w:cstheme="minorHAnsi"/>
          <w:lang w:val="sl-SI"/>
        </w:rPr>
      </w:pPr>
      <w:r>
        <w:rPr>
          <w:rFonts w:asciiTheme="minorHAnsi" w:hAnsiTheme="minorHAnsi" w:cstheme="minorHAnsi"/>
          <w:lang w:val="sl-SI"/>
        </w:rPr>
        <w:t>izpis iz MFERAC-a</w:t>
      </w:r>
      <w:r w:rsidRPr="00A9353A">
        <w:rPr>
          <w:rFonts w:asciiTheme="minorHAnsi" w:hAnsiTheme="minorHAnsi" w:cstheme="minorHAnsi"/>
          <w:lang w:val="sl-SI"/>
        </w:rPr>
        <w:t xml:space="preserve">; </w:t>
      </w:r>
    </w:p>
    <w:p w14:paraId="411AD63A" w14:textId="77777777" w:rsidR="00004ED9" w:rsidRDefault="00004ED9" w:rsidP="00004ED9">
      <w:pPr>
        <w:pStyle w:val="Odstavekseznama"/>
        <w:numPr>
          <w:ilvl w:val="0"/>
          <w:numId w:val="31"/>
        </w:numPr>
        <w:spacing w:after="0" w:line="240" w:lineRule="auto"/>
        <w:jc w:val="both"/>
        <w:rPr>
          <w:rFonts w:asciiTheme="minorHAnsi" w:hAnsiTheme="minorHAnsi" w:cstheme="minorHAnsi"/>
          <w:lang w:val="sl-SI"/>
        </w:rPr>
      </w:pPr>
      <w:r>
        <w:rPr>
          <w:rFonts w:asciiTheme="minorHAnsi" w:hAnsiTheme="minorHAnsi" w:cstheme="minorHAnsi"/>
          <w:lang w:val="sl-SI"/>
        </w:rPr>
        <w:lastRenderedPageBreak/>
        <w:t>dokazilo o izvedeni aktivnosti;</w:t>
      </w:r>
    </w:p>
    <w:p w14:paraId="3D9944B7" w14:textId="77777777" w:rsidR="00004ED9" w:rsidRPr="00A9353A" w:rsidRDefault="00004ED9" w:rsidP="00004ED9">
      <w:pPr>
        <w:pStyle w:val="Odstavekseznama"/>
        <w:numPr>
          <w:ilvl w:val="0"/>
          <w:numId w:val="31"/>
        </w:numPr>
        <w:spacing w:after="0" w:line="240" w:lineRule="auto"/>
        <w:jc w:val="both"/>
        <w:rPr>
          <w:rFonts w:asciiTheme="minorHAnsi" w:hAnsiTheme="minorHAnsi" w:cstheme="minorHAnsi"/>
          <w:lang w:val="sl-SI"/>
        </w:rPr>
      </w:pPr>
      <w:r>
        <w:rPr>
          <w:rFonts w:asciiTheme="minorHAnsi" w:hAnsiTheme="minorHAnsi" w:cstheme="minorHAnsi"/>
          <w:lang w:val="sl-SI"/>
        </w:rPr>
        <w:t>dokumentacija o izvedbi javnega naročila</w:t>
      </w:r>
      <w:r w:rsidRPr="00A9353A">
        <w:rPr>
          <w:rFonts w:asciiTheme="minorHAnsi" w:hAnsiTheme="minorHAnsi" w:cstheme="minorHAnsi"/>
          <w:lang w:val="sl-SI"/>
        </w:rPr>
        <w:t>.</w:t>
      </w:r>
    </w:p>
    <w:p w14:paraId="6FC13ADA" w14:textId="77777777" w:rsidR="00B671FE" w:rsidRDefault="00B671FE" w:rsidP="002A48CF">
      <w:pPr>
        <w:spacing w:after="0" w:line="240" w:lineRule="auto"/>
        <w:rPr>
          <w:lang w:val="sl-SI"/>
        </w:rPr>
      </w:pPr>
    </w:p>
    <w:p w14:paraId="4222F26D" w14:textId="404684F0" w:rsidR="00E6772D" w:rsidRPr="00E6772D" w:rsidRDefault="003C2B38" w:rsidP="002A48CF">
      <w:pPr>
        <w:spacing w:after="0" w:line="240" w:lineRule="auto"/>
        <w:jc w:val="both"/>
        <w:rPr>
          <w:b/>
          <w:bCs/>
          <w:lang w:val="sl-SI"/>
        </w:rPr>
      </w:pPr>
      <w:r w:rsidRPr="00E6772D">
        <w:rPr>
          <w:b/>
          <w:bCs/>
          <w:lang w:val="sl-SI"/>
        </w:rPr>
        <w:t>Stroški za službene poti predstavnikov NKO</w:t>
      </w:r>
    </w:p>
    <w:p w14:paraId="1011041E" w14:textId="33F91BDD" w:rsidR="00E6772D" w:rsidRPr="00E6772D" w:rsidRDefault="00E6772D" w:rsidP="002A48CF">
      <w:pPr>
        <w:spacing w:after="0" w:line="240" w:lineRule="auto"/>
        <w:rPr>
          <w:lang w:val="sl-SI"/>
        </w:rPr>
      </w:pPr>
      <w:r w:rsidRPr="00E6772D">
        <w:rPr>
          <w:lang w:val="sl-SI"/>
        </w:rPr>
        <w:t>Ta skupina izdatkov zajema stroške, ki se nanašajo na službene poti predstavnikov NKO , kot na primer: potni stroški (kilometrina, dnevnice, prevozi, parkirnina in podobno), stroški za namestitev, stroški za zavarovanje rizika odpovedi v primeru višje sile.</w:t>
      </w:r>
    </w:p>
    <w:p w14:paraId="77D7B2BC" w14:textId="77777777" w:rsidR="00E6772D" w:rsidRPr="00E6772D" w:rsidRDefault="00E6772D" w:rsidP="002A48CF">
      <w:pPr>
        <w:spacing w:after="0" w:line="240" w:lineRule="auto"/>
        <w:rPr>
          <w:lang w:val="sl-SI"/>
        </w:rPr>
      </w:pPr>
    </w:p>
    <w:p w14:paraId="28F0CD36" w14:textId="76AEAF5E" w:rsidR="00E6772D" w:rsidRPr="00E6772D" w:rsidRDefault="00E6772D" w:rsidP="002A48CF">
      <w:pPr>
        <w:spacing w:after="0" w:line="240" w:lineRule="auto"/>
        <w:rPr>
          <w:lang w:val="sl-SI"/>
        </w:rPr>
      </w:pPr>
      <w:r w:rsidRPr="00E6772D">
        <w:rPr>
          <w:lang w:val="sl-SI"/>
        </w:rPr>
        <w:t xml:space="preserve">V okviru te skupine izdatkov so do sofinanciranja upravičeni izdatki, ki so neposredno povezani s službenimi potmi predstavnikov NKO  in so opredeljeni v obračunih potnih nalogov s prilogami. </w:t>
      </w:r>
    </w:p>
    <w:p w14:paraId="38FD4E49" w14:textId="77777777" w:rsidR="00E6772D" w:rsidRPr="00E6772D" w:rsidRDefault="00E6772D" w:rsidP="002A48CF">
      <w:pPr>
        <w:spacing w:after="0" w:line="240" w:lineRule="auto"/>
        <w:rPr>
          <w:lang w:val="sl-SI"/>
        </w:rPr>
      </w:pPr>
    </w:p>
    <w:p w14:paraId="68B10CCD" w14:textId="77777777" w:rsidR="00E6772D" w:rsidRPr="00E6772D" w:rsidRDefault="00E6772D" w:rsidP="002A48CF">
      <w:pPr>
        <w:spacing w:after="0" w:line="240" w:lineRule="auto"/>
        <w:rPr>
          <w:lang w:val="sl-SI"/>
        </w:rPr>
      </w:pPr>
      <w:r w:rsidRPr="00E6772D">
        <w:rPr>
          <w:lang w:val="sl-SI"/>
        </w:rPr>
        <w:t>Pri načrtovanju službenih poti morajo upravičenci zasledovati načelo gospodarnosti.</w:t>
      </w:r>
    </w:p>
    <w:p w14:paraId="6B44FCD8" w14:textId="77777777" w:rsidR="00E6772D" w:rsidRPr="00E6772D" w:rsidRDefault="00E6772D" w:rsidP="002A48CF">
      <w:pPr>
        <w:spacing w:after="0" w:line="240" w:lineRule="auto"/>
        <w:rPr>
          <w:lang w:val="sl-SI"/>
        </w:rPr>
      </w:pPr>
    </w:p>
    <w:p w14:paraId="50A4EBA5" w14:textId="77777777" w:rsidR="00E6772D" w:rsidRPr="00E6772D" w:rsidRDefault="00E6772D" w:rsidP="002A48CF">
      <w:pPr>
        <w:spacing w:after="0" w:line="240" w:lineRule="auto"/>
        <w:rPr>
          <w:lang w:val="sl-SI"/>
        </w:rPr>
      </w:pPr>
      <w:r w:rsidRPr="00E6772D">
        <w:rPr>
          <w:lang w:val="sl-SI"/>
        </w:rPr>
        <w:t xml:space="preserve">Pri izdatkih za prevoz je potrebno upoštevati, da povračilo neuporabljenih vozovnic ni upravičeno, izjema je le višja sila, ki je ustrezno dokumentirana. </w:t>
      </w:r>
    </w:p>
    <w:p w14:paraId="61F0F879" w14:textId="77777777" w:rsidR="00E6772D" w:rsidRPr="00E6772D" w:rsidRDefault="00E6772D" w:rsidP="002A48CF">
      <w:pPr>
        <w:spacing w:after="0" w:line="240" w:lineRule="auto"/>
        <w:rPr>
          <w:lang w:val="sl-SI"/>
        </w:rPr>
      </w:pPr>
    </w:p>
    <w:p w14:paraId="74792A7F" w14:textId="77777777" w:rsidR="00E6772D" w:rsidRPr="00E6772D" w:rsidRDefault="00E6772D" w:rsidP="002A48CF">
      <w:pPr>
        <w:spacing w:after="0" w:line="240" w:lineRule="auto"/>
        <w:rPr>
          <w:lang w:val="sl-SI"/>
        </w:rPr>
      </w:pPr>
      <w:r w:rsidRPr="00E6772D">
        <w:rPr>
          <w:lang w:val="sl-SI"/>
        </w:rPr>
        <w:t xml:space="preserve">Pri izdatkih za prevoz je povračilo kilometrine upravičeno samo v primeru, ko zaposleni pot opravi z lastnim vozilom. </w:t>
      </w:r>
    </w:p>
    <w:p w14:paraId="67604398" w14:textId="77777777" w:rsidR="00E6772D" w:rsidRPr="00E6772D" w:rsidRDefault="00E6772D" w:rsidP="002A48CF">
      <w:pPr>
        <w:spacing w:after="0" w:line="240" w:lineRule="auto"/>
        <w:rPr>
          <w:lang w:val="sl-SI"/>
        </w:rPr>
      </w:pPr>
    </w:p>
    <w:p w14:paraId="730E08FD" w14:textId="77777777" w:rsidR="00E6772D" w:rsidRPr="00E6772D" w:rsidRDefault="00E6772D" w:rsidP="002A48CF">
      <w:pPr>
        <w:spacing w:after="0" w:line="240" w:lineRule="auto"/>
        <w:rPr>
          <w:lang w:val="sl-SI"/>
        </w:rPr>
      </w:pPr>
      <w:r w:rsidRPr="00E6772D">
        <w:rPr>
          <w:lang w:val="sl-SI"/>
        </w:rPr>
        <w:t xml:space="preserve">Če je pot opravljena s sredstvi javnega prometa (letalo, avtobus, vlak, taksi itd.), je povračilo izdatkov upravičeno na podlagi priloženih dokazil (vozovnice, računi itd.). Potovanje z letalom je upravičeno v ekonomskem razredu, kot dokazilo pa služi račun za letalsko karto. </w:t>
      </w:r>
    </w:p>
    <w:p w14:paraId="7C7BCBE4" w14:textId="77777777" w:rsidR="00E6772D" w:rsidRPr="00E6772D" w:rsidRDefault="00E6772D" w:rsidP="002A48CF">
      <w:pPr>
        <w:spacing w:after="0" w:line="240" w:lineRule="auto"/>
        <w:rPr>
          <w:lang w:val="sl-SI"/>
        </w:rPr>
      </w:pPr>
    </w:p>
    <w:p w14:paraId="3449DEF1" w14:textId="077DE498" w:rsidR="00E6772D" w:rsidRPr="00E6772D" w:rsidRDefault="00E6772D" w:rsidP="002A48CF">
      <w:pPr>
        <w:spacing w:after="0" w:line="240" w:lineRule="auto"/>
        <w:rPr>
          <w:b/>
          <w:bCs/>
          <w:lang w:val="sl-SI"/>
        </w:rPr>
      </w:pPr>
      <w:r w:rsidRPr="00E6772D">
        <w:rPr>
          <w:b/>
          <w:bCs/>
          <w:lang w:val="sl-SI"/>
        </w:rPr>
        <w:t>Dokazila za uveljavljanje stroškov</w:t>
      </w:r>
      <w:r w:rsidR="002A48CF">
        <w:rPr>
          <w:b/>
          <w:bCs/>
          <w:lang w:val="sl-SI"/>
        </w:rPr>
        <w:t xml:space="preserve"> službenih poti</w:t>
      </w:r>
      <w:r w:rsidRPr="00E6772D">
        <w:rPr>
          <w:b/>
          <w:bCs/>
          <w:lang w:val="sl-SI"/>
        </w:rPr>
        <w:t>, ki jih je treba priložiti poročilu:</w:t>
      </w:r>
    </w:p>
    <w:p w14:paraId="10FA99CC" w14:textId="77777777" w:rsidR="00E6772D" w:rsidRPr="00E6772D" w:rsidRDefault="00E6772D" w:rsidP="002A48CF">
      <w:pPr>
        <w:spacing w:after="0" w:line="240" w:lineRule="auto"/>
        <w:rPr>
          <w:lang w:val="sl-SI"/>
        </w:rPr>
      </w:pPr>
    </w:p>
    <w:p w14:paraId="78EADD34" w14:textId="74D20133" w:rsidR="00E6772D" w:rsidRPr="00E6772D" w:rsidRDefault="00E6772D" w:rsidP="008714C7">
      <w:pPr>
        <w:pStyle w:val="Odstavekseznama"/>
        <w:numPr>
          <w:ilvl w:val="0"/>
          <w:numId w:val="24"/>
        </w:numPr>
        <w:spacing w:after="0" w:line="240" w:lineRule="auto"/>
        <w:jc w:val="both"/>
        <w:rPr>
          <w:rFonts w:asciiTheme="minorHAnsi" w:hAnsiTheme="minorHAnsi" w:cstheme="minorHAnsi"/>
          <w:lang w:val="sl-SI"/>
        </w:rPr>
      </w:pPr>
      <w:r w:rsidRPr="00E6772D">
        <w:rPr>
          <w:rFonts w:asciiTheme="minorHAnsi" w:hAnsiTheme="minorHAnsi" w:cstheme="minorHAnsi"/>
          <w:lang w:val="sl-SI"/>
        </w:rPr>
        <w:t xml:space="preserve">kopija pravilno izpolnjenega potnega naloga (vključno z obračunom nastalih potnih stroškov); </w:t>
      </w:r>
    </w:p>
    <w:p w14:paraId="653519A3" w14:textId="3D197CE6" w:rsidR="00E6772D" w:rsidRPr="00E6772D" w:rsidRDefault="00E6772D" w:rsidP="008714C7">
      <w:pPr>
        <w:pStyle w:val="Odstavekseznama"/>
        <w:numPr>
          <w:ilvl w:val="0"/>
          <w:numId w:val="24"/>
        </w:numPr>
        <w:spacing w:after="0" w:line="240" w:lineRule="auto"/>
        <w:jc w:val="both"/>
        <w:rPr>
          <w:rFonts w:asciiTheme="minorHAnsi" w:hAnsiTheme="minorHAnsi" w:cstheme="minorHAnsi"/>
          <w:lang w:val="sl-SI"/>
        </w:rPr>
      </w:pPr>
      <w:r w:rsidRPr="00E6772D">
        <w:rPr>
          <w:rFonts w:asciiTheme="minorHAnsi" w:hAnsiTheme="minorHAnsi" w:cstheme="minorHAnsi"/>
          <w:lang w:val="sl-SI"/>
        </w:rPr>
        <w:t xml:space="preserve">kopija poročila o službeni poti; </w:t>
      </w:r>
    </w:p>
    <w:p w14:paraId="412564E5" w14:textId="3AA7D708" w:rsidR="00E6772D" w:rsidRPr="00E6772D" w:rsidRDefault="00E6772D" w:rsidP="008714C7">
      <w:pPr>
        <w:pStyle w:val="Odstavekseznama"/>
        <w:numPr>
          <w:ilvl w:val="0"/>
          <w:numId w:val="24"/>
        </w:numPr>
        <w:spacing w:after="0" w:line="240" w:lineRule="auto"/>
        <w:jc w:val="both"/>
        <w:rPr>
          <w:rFonts w:asciiTheme="minorHAnsi" w:hAnsiTheme="minorHAnsi" w:cstheme="minorHAnsi"/>
          <w:lang w:val="sl-SI"/>
        </w:rPr>
      </w:pPr>
      <w:r w:rsidRPr="00E6772D">
        <w:rPr>
          <w:rFonts w:asciiTheme="minorHAnsi" w:hAnsiTheme="minorHAnsi" w:cstheme="minorHAnsi"/>
          <w:lang w:val="sl-SI"/>
        </w:rPr>
        <w:t xml:space="preserve">kopije vseh ostalih računov oz. dokazil za nastale stroške (npr. hotel, letalska vozovnica itd.); </w:t>
      </w:r>
    </w:p>
    <w:p w14:paraId="529C877F" w14:textId="1BAF8739" w:rsidR="00E6772D" w:rsidRPr="00E6772D" w:rsidRDefault="00E6772D" w:rsidP="008714C7">
      <w:pPr>
        <w:pStyle w:val="Odstavekseznama"/>
        <w:numPr>
          <w:ilvl w:val="0"/>
          <w:numId w:val="24"/>
        </w:numPr>
        <w:spacing w:after="0" w:line="240" w:lineRule="auto"/>
        <w:jc w:val="both"/>
        <w:rPr>
          <w:rFonts w:asciiTheme="minorHAnsi" w:hAnsiTheme="minorHAnsi" w:cstheme="minorHAnsi"/>
          <w:lang w:val="sl-SI"/>
        </w:rPr>
      </w:pPr>
      <w:r w:rsidRPr="00E6772D">
        <w:rPr>
          <w:rFonts w:asciiTheme="minorHAnsi" w:hAnsiTheme="minorHAnsi" w:cstheme="minorHAnsi"/>
          <w:lang w:val="sl-SI"/>
        </w:rPr>
        <w:t xml:space="preserve">kopije dokazil o udeležbi (na primer vabilo, program, lista prisotnosti-če obstaja); </w:t>
      </w:r>
    </w:p>
    <w:p w14:paraId="5A06F8F7" w14:textId="1E8BBCB2" w:rsidR="00E6772D" w:rsidRPr="00E6772D" w:rsidRDefault="00E6772D" w:rsidP="008714C7">
      <w:pPr>
        <w:pStyle w:val="Odstavekseznama"/>
        <w:numPr>
          <w:ilvl w:val="0"/>
          <w:numId w:val="24"/>
        </w:numPr>
        <w:spacing w:after="0" w:line="240" w:lineRule="auto"/>
        <w:jc w:val="both"/>
        <w:rPr>
          <w:rFonts w:asciiTheme="minorHAnsi" w:hAnsiTheme="minorHAnsi" w:cstheme="minorHAnsi"/>
          <w:lang w:val="sl-SI"/>
        </w:rPr>
      </w:pPr>
      <w:r w:rsidRPr="00E6772D">
        <w:rPr>
          <w:rFonts w:asciiTheme="minorHAnsi" w:hAnsiTheme="minorHAnsi" w:cstheme="minorHAnsi"/>
          <w:lang w:val="sl-SI"/>
        </w:rPr>
        <w:t>kopije dokazil o plačilu.</w:t>
      </w:r>
    </w:p>
    <w:p w14:paraId="27080C0A" w14:textId="77777777" w:rsidR="00BA02F5" w:rsidRDefault="00BA02F5" w:rsidP="002A48CF">
      <w:pPr>
        <w:spacing w:after="0" w:line="240" w:lineRule="auto"/>
        <w:jc w:val="both"/>
        <w:rPr>
          <w:b/>
          <w:bCs/>
          <w:color w:val="0070C0"/>
          <w:lang w:val="sl-SI"/>
        </w:rPr>
      </w:pPr>
      <w:bookmarkStart w:id="149" w:name="_Toc172563528"/>
      <w:bookmarkStart w:id="150" w:name="_Toc172724248"/>
    </w:p>
    <w:p w14:paraId="185D0FCA" w14:textId="77777777" w:rsidR="00BA02F5" w:rsidRDefault="00BA02F5" w:rsidP="002A48CF">
      <w:pPr>
        <w:spacing w:after="0" w:line="240" w:lineRule="auto"/>
        <w:jc w:val="both"/>
        <w:rPr>
          <w:b/>
          <w:bCs/>
          <w:color w:val="0070C0"/>
          <w:lang w:val="sl-SI"/>
        </w:rPr>
      </w:pPr>
    </w:p>
    <w:p w14:paraId="3ACD1682" w14:textId="6203E82A" w:rsidR="00B671FE" w:rsidRDefault="00B671FE" w:rsidP="002A48CF">
      <w:pPr>
        <w:spacing w:after="0" w:line="240" w:lineRule="auto"/>
        <w:jc w:val="both"/>
        <w:rPr>
          <w:b/>
          <w:bCs/>
          <w:color w:val="0070C0"/>
          <w:lang w:val="sl-SI"/>
        </w:rPr>
      </w:pPr>
      <w:r w:rsidRPr="00A9353A">
        <w:rPr>
          <w:b/>
          <w:bCs/>
          <w:color w:val="0070C0"/>
          <w:lang w:val="sl-SI"/>
        </w:rPr>
        <w:t xml:space="preserve">Izdatki, povezani </w:t>
      </w:r>
      <w:r w:rsidR="00467BCD">
        <w:rPr>
          <w:b/>
          <w:bCs/>
          <w:color w:val="0070C0"/>
          <w:lang w:val="sl-SI"/>
        </w:rPr>
        <w:t>z</w:t>
      </w:r>
      <w:r w:rsidRPr="00A9353A">
        <w:rPr>
          <w:b/>
          <w:bCs/>
          <w:color w:val="0070C0"/>
          <w:lang w:val="sl-SI"/>
        </w:rPr>
        <w:t xml:space="preserve"> vrednotenjem na ravni </w:t>
      </w:r>
      <w:r w:rsidR="004F5888">
        <w:rPr>
          <w:b/>
          <w:bCs/>
          <w:color w:val="0070C0"/>
          <w:lang w:val="sl-SI"/>
        </w:rPr>
        <w:t xml:space="preserve">drugega švicarskega prispevka </w:t>
      </w:r>
      <w:r w:rsidRPr="00A9353A">
        <w:rPr>
          <w:b/>
          <w:bCs/>
          <w:color w:val="0070C0"/>
          <w:lang w:val="sl-SI"/>
        </w:rPr>
        <w:t>ali na tematskem področju</w:t>
      </w:r>
      <w:bookmarkEnd w:id="149"/>
      <w:bookmarkEnd w:id="150"/>
    </w:p>
    <w:p w14:paraId="63E28461" w14:textId="77777777" w:rsidR="00BA02F5" w:rsidRDefault="00BA02F5" w:rsidP="002A48CF">
      <w:pPr>
        <w:spacing w:after="0" w:line="240" w:lineRule="auto"/>
        <w:jc w:val="both"/>
        <w:rPr>
          <w:b/>
          <w:bCs/>
          <w:color w:val="0070C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8"/>
        <w:gridCol w:w="6746"/>
      </w:tblGrid>
      <w:tr w:rsidR="000B1640" w:rsidRPr="00A9353A" w14:paraId="584C817C" w14:textId="77777777" w:rsidTr="000669F2">
        <w:trPr>
          <w:trHeight w:val="282"/>
          <w:tblHeader/>
        </w:trPr>
        <w:tc>
          <w:tcPr>
            <w:tcW w:w="2308" w:type="dxa"/>
            <w:vAlign w:val="center"/>
          </w:tcPr>
          <w:p w14:paraId="6BD2B320" w14:textId="433CDB91" w:rsidR="000B1640" w:rsidRPr="00A9353A" w:rsidRDefault="000B1640" w:rsidP="002A48CF">
            <w:pPr>
              <w:spacing w:after="0" w:line="240" w:lineRule="auto"/>
              <w:rPr>
                <w:b/>
                <w:color w:val="002060"/>
                <w:sz w:val="18"/>
                <w:szCs w:val="18"/>
                <w:lang w:val="sl-SI"/>
              </w:rPr>
            </w:pPr>
            <w:r w:rsidRPr="00A9353A">
              <w:rPr>
                <w:b/>
                <w:color w:val="002060"/>
                <w:sz w:val="18"/>
                <w:szCs w:val="18"/>
                <w:lang w:val="sl-SI"/>
              </w:rPr>
              <w:t>Upravičenec</w:t>
            </w:r>
            <w:r w:rsidR="004F5888">
              <w:rPr>
                <w:rStyle w:val="Sprotnaopomba-sklic"/>
                <w:b/>
                <w:color w:val="002060"/>
                <w:sz w:val="18"/>
                <w:szCs w:val="18"/>
                <w:lang w:val="sl-SI"/>
              </w:rPr>
              <w:footnoteReference w:id="15"/>
            </w:r>
          </w:p>
        </w:tc>
        <w:tc>
          <w:tcPr>
            <w:tcW w:w="6746" w:type="dxa"/>
            <w:vAlign w:val="center"/>
          </w:tcPr>
          <w:p w14:paraId="0D2ED275" w14:textId="77777777" w:rsidR="000B1640" w:rsidRPr="00A9353A" w:rsidRDefault="000B1640" w:rsidP="002A48CF">
            <w:pPr>
              <w:spacing w:after="0" w:line="240" w:lineRule="auto"/>
              <w:rPr>
                <w:b/>
                <w:color w:val="002060"/>
                <w:sz w:val="18"/>
                <w:szCs w:val="18"/>
                <w:lang w:val="sl-SI"/>
              </w:rPr>
            </w:pPr>
            <w:r w:rsidRPr="00A9353A">
              <w:rPr>
                <w:b/>
                <w:color w:val="002060"/>
                <w:sz w:val="18"/>
                <w:szCs w:val="18"/>
                <w:lang w:val="sl-SI"/>
              </w:rPr>
              <w:t>Podrobnejši opis</w:t>
            </w:r>
          </w:p>
        </w:tc>
      </w:tr>
      <w:tr w:rsidR="000B1640" w:rsidRPr="00A9353A" w14:paraId="37E3337A" w14:textId="77777777" w:rsidTr="000669F2">
        <w:trPr>
          <w:trHeight w:val="282"/>
        </w:trPr>
        <w:tc>
          <w:tcPr>
            <w:tcW w:w="2308" w:type="dxa"/>
            <w:vAlign w:val="center"/>
          </w:tcPr>
          <w:p w14:paraId="0A10479E" w14:textId="77777777" w:rsidR="000B1640" w:rsidRPr="00A9353A" w:rsidRDefault="000B1640" w:rsidP="002A48CF">
            <w:pPr>
              <w:spacing w:after="0" w:line="240" w:lineRule="auto"/>
              <w:rPr>
                <w:b/>
                <w:color w:val="002060"/>
                <w:sz w:val="18"/>
                <w:szCs w:val="18"/>
                <w:lang w:val="sl-SI"/>
              </w:rPr>
            </w:pPr>
            <w:r w:rsidRPr="00A9353A">
              <w:rPr>
                <w:b/>
                <w:color w:val="002060"/>
                <w:sz w:val="18"/>
                <w:szCs w:val="18"/>
                <w:lang w:val="sl-SI"/>
              </w:rPr>
              <w:t>MKRR (NKO)</w:t>
            </w:r>
          </w:p>
          <w:p w14:paraId="2D983C82" w14:textId="77777777" w:rsidR="000B1640" w:rsidRPr="00A9353A" w:rsidRDefault="000B1640" w:rsidP="002A48CF">
            <w:pPr>
              <w:spacing w:after="0" w:line="240" w:lineRule="auto"/>
              <w:rPr>
                <w:b/>
                <w:color w:val="002060"/>
                <w:lang w:val="sl-SI"/>
              </w:rPr>
            </w:pPr>
          </w:p>
        </w:tc>
        <w:tc>
          <w:tcPr>
            <w:tcW w:w="6746" w:type="dxa"/>
            <w:vAlign w:val="center"/>
          </w:tcPr>
          <w:p w14:paraId="44562556" w14:textId="105F998E" w:rsidR="004F5888" w:rsidRPr="00A9353A" w:rsidRDefault="000B1640" w:rsidP="002A48CF">
            <w:pPr>
              <w:numPr>
                <w:ilvl w:val="0"/>
                <w:numId w:val="3"/>
              </w:numPr>
              <w:spacing w:after="0" w:line="240" w:lineRule="auto"/>
              <w:ind w:left="349" w:hanging="283"/>
              <w:jc w:val="both"/>
              <w:rPr>
                <w:sz w:val="18"/>
                <w:szCs w:val="18"/>
                <w:lang w:val="sl-SI"/>
              </w:rPr>
            </w:pPr>
            <w:r w:rsidRPr="00A9353A">
              <w:rPr>
                <w:sz w:val="18"/>
                <w:szCs w:val="18"/>
                <w:lang w:val="sl-SI"/>
              </w:rPr>
              <w:t>Stroški zunanjih strokovnjakov</w:t>
            </w:r>
            <w:r w:rsidR="004F5888">
              <w:rPr>
                <w:sz w:val="18"/>
                <w:szCs w:val="18"/>
                <w:lang w:val="sl-SI"/>
              </w:rPr>
              <w:t xml:space="preserve">, ki sodelujejo pri vrednotenju </w:t>
            </w:r>
            <w:bookmarkStart w:id="151" w:name="_Hlk172895541"/>
            <w:r w:rsidR="004F5888">
              <w:rPr>
                <w:sz w:val="18"/>
                <w:szCs w:val="18"/>
                <w:lang w:val="sl-SI"/>
              </w:rPr>
              <w:t>na ravni drugega švicarskega prispevka</w:t>
            </w:r>
            <w:r w:rsidR="00467BCD">
              <w:rPr>
                <w:sz w:val="18"/>
                <w:szCs w:val="18"/>
                <w:lang w:val="sl-SI"/>
              </w:rPr>
              <w:t xml:space="preserve"> ali na tematskem področju</w:t>
            </w:r>
            <w:bookmarkEnd w:id="151"/>
          </w:p>
        </w:tc>
      </w:tr>
    </w:tbl>
    <w:p w14:paraId="5B01B6E7" w14:textId="77777777" w:rsidR="000B1640" w:rsidRPr="00A9353A" w:rsidRDefault="000B1640" w:rsidP="002A48CF">
      <w:pPr>
        <w:spacing w:after="0" w:line="240" w:lineRule="auto"/>
        <w:rPr>
          <w:lang w:val="sl-SI"/>
        </w:rPr>
      </w:pPr>
    </w:p>
    <w:p w14:paraId="345847A6" w14:textId="3D1C9716" w:rsidR="000B1640" w:rsidRPr="00A9353A" w:rsidRDefault="000B1640" w:rsidP="002A48CF">
      <w:pPr>
        <w:spacing w:after="0" w:line="240" w:lineRule="auto"/>
        <w:jc w:val="both"/>
        <w:rPr>
          <w:lang w:val="sl-SI"/>
        </w:rPr>
      </w:pPr>
      <w:r w:rsidRPr="00A9353A">
        <w:rPr>
          <w:lang w:val="sl-SI"/>
        </w:rPr>
        <w:t>V skupino izdatkov »</w:t>
      </w:r>
      <w:r w:rsidR="00467BCD">
        <w:rPr>
          <w:lang w:val="sl-SI"/>
        </w:rPr>
        <w:t>V</w:t>
      </w:r>
      <w:r w:rsidRPr="00A9353A">
        <w:rPr>
          <w:lang w:val="sl-SI"/>
        </w:rPr>
        <w:t>rednotenj</w:t>
      </w:r>
      <w:r w:rsidR="00467BCD">
        <w:rPr>
          <w:lang w:val="sl-SI"/>
        </w:rPr>
        <w:t>e</w:t>
      </w:r>
      <w:r w:rsidRPr="00A9353A">
        <w:rPr>
          <w:lang w:val="sl-SI"/>
        </w:rPr>
        <w:t xml:space="preserve"> na ravni </w:t>
      </w:r>
      <w:r w:rsidR="004F5888">
        <w:rPr>
          <w:lang w:val="sl-SI"/>
        </w:rPr>
        <w:t>drugega švicarskega prispevka</w:t>
      </w:r>
      <w:r w:rsidRPr="00A9353A">
        <w:rPr>
          <w:lang w:val="sl-SI"/>
        </w:rPr>
        <w:t xml:space="preserve"> ali na tematskem področju« uvrščamo delo tretjih fizičnih oz. pravnih oseb. Ta skupina izdatkov zajema stroške, ki se plačajo na podlagi računov ali zahtevkov za povračilo zunanjim strokovnjakom, s katerimi so sklenjene pogodbe ali pisni dogovori za izvedbo določenih nalog </w:t>
      </w:r>
      <w:r w:rsidR="00BA02F5">
        <w:rPr>
          <w:lang w:val="sl-SI"/>
        </w:rPr>
        <w:t xml:space="preserve">v zvezi z vrednotenji na </w:t>
      </w:r>
      <w:r w:rsidR="00BA02F5" w:rsidRPr="00BA02F5">
        <w:rPr>
          <w:lang w:val="sl-SI"/>
        </w:rPr>
        <w:t>ravni drugega švicarskega prispevka ali na tematskem področju</w:t>
      </w:r>
      <w:r w:rsidR="00D619CC" w:rsidRPr="00A9353A">
        <w:rPr>
          <w:lang w:val="sl-SI"/>
        </w:rPr>
        <w:t>.</w:t>
      </w:r>
      <w:r w:rsidRPr="00A9353A">
        <w:rPr>
          <w:lang w:val="sl-SI"/>
        </w:rPr>
        <w:t xml:space="preserve"> </w:t>
      </w:r>
    </w:p>
    <w:p w14:paraId="39C17EB3" w14:textId="77777777" w:rsidR="000B1640" w:rsidRPr="00A9353A" w:rsidRDefault="000B1640" w:rsidP="002A48CF">
      <w:pPr>
        <w:spacing w:after="0" w:line="240" w:lineRule="auto"/>
        <w:jc w:val="both"/>
        <w:rPr>
          <w:lang w:val="sl-SI"/>
        </w:rPr>
      </w:pPr>
    </w:p>
    <w:p w14:paraId="1205D555" w14:textId="17A0A707" w:rsidR="000B1640" w:rsidRPr="00A9353A" w:rsidRDefault="000B1640" w:rsidP="002A48CF">
      <w:pPr>
        <w:spacing w:after="0" w:line="240" w:lineRule="auto"/>
        <w:jc w:val="both"/>
        <w:rPr>
          <w:lang w:val="sl-SI"/>
        </w:rPr>
      </w:pPr>
      <w:r w:rsidRPr="00A9353A">
        <w:rPr>
          <w:lang w:val="sl-SI"/>
        </w:rPr>
        <w:t>Pri izboru zunanjih strokovnjakov</w:t>
      </w:r>
      <w:r w:rsidR="00EB506C">
        <w:rPr>
          <w:lang w:val="sl-SI"/>
        </w:rPr>
        <w:t xml:space="preserve"> </w:t>
      </w:r>
      <w:r w:rsidRPr="00A9353A">
        <w:rPr>
          <w:lang w:val="sl-SI"/>
        </w:rPr>
        <w:t xml:space="preserve">je potrebno ravnati skladno z načelom transparentnosti, gospodarnosti, učinkovitosti in enake obravnave. </w:t>
      </w:r>
      <w:r w:rsidR="000F41BF" w:rsidRPr="000F41BF">
        <w:rPr>
          <w:lang w:val="sl-SI"/>
        </w:rPr>
        <w:t xml:space="preserve">Postopek izbora </w:t>
      </w:r>
      <w:r w:rsidR="000F41BF">
        <w:rPr>
          <w:lang w:val="sl-SI"/>
        </w:rPr>
        <w:t>zunanjih strokovnjakov</w:t>
      </w:r>
      <w:r w:rsidR="00EB506C">
        <w:rPr>
          <w:lang w:val="sl-SI"/>
        </w:rPr>
        <w:t xml:space="preserve"> mora biti</w:t>
      </w:r>
      <w:r w:rsidR="000F41BF" w:rsidRPr="000F41BF">
        <w:rPr>
          <w:lang w:val="sl-SI"/>
        </w:rPr>
        <w:t xml:space="preserve"> izveden v skladu s trenutno veljavnim Zakonom o javnem naročanju.</w:t>
      </w:r>
    </w:p>
    <w:p w14:paraId="04D5CBE4" w14:textId="77777777" w:rsidR="000B1640" w:rsidRPr="00A9353A" w:rsidRDefault="000B1640" w:rsidP="002A48CF">
      <w:pPr>
        <w:spacing w:after="0" w:line="240" w:lineRule="auto"/>
        <w:jc w:val="both"/>
        <w:rPr>
          <w:lang w:val="sl-SI"/>
        </w:rPr>
      </w:pPr>
    </w:p>
    <w:p w14:paraId="18FB8B2D" w14:textId="5C7AC761" w:rsidR="000B1640" w:rsidRPr="00A9353A" w:rsidRDefault="000B1640" w:rsidP="002A48CF">
      <w:pPr>
        <w:spacing w:after="0" w:line="240" w:lineRule="auto"/>
        <w:jc w:val="both"/>
        <w:rPr>
          <w:lang w:val="sl-SI"/>
        </w:rPr>
      </w:pPr>
      <w:r w:rsidRPr="00A9353A">
        <w:rPr>
          <w:lang w:val="sl-SI"/>
        </w:rPr>
        <w:t>DDV je</w:t>
      </w:r>
      <w:r w:rsidR="00884F1E">
        <w:rPr>
          <w:lang w:val="sl-SI"/>
        </w:rPr>
        <w:t xml:space="preserve"> upravičen</w:t>
      </w:r>
      <w:r w:rsidR="00055171">
        <w:rPr>
          <w:lang w:val="sl-SI"/>
        </w:rPr>
        <w:t xml:space="preserve"> izdatek</w:t>
      </w:r>
      <w:r w:rsidR="00884F1E">
        <w:rPr>
          <w:lang w:val="sl-SI"/>
        </w:rPr>
        <w:t xml:space="preserve"> </w:t>
      </w:r>
      <w:r w:rsidRPr="00A9353A">
        <w:rPr>
          <w:lang w:val="sl-SI"/>
        </w:rPr>
        <w:t xml:space="preserve"> iz naslova Tehnične pomoči. V okviru te skupine izdatkov so do povračila upravičeni vsi izdatki, ki izhajajo iz pogodbe.</w:t>
      </w:r>
    </w:p>
    <w:p w14:paraId="0516EA4F" w14:textId="77777777" w:rsidR="000B1640" w:rsidRPr="00A9353A" w:rsidRDefault="000B1640" w:rsidP="002A48CF">
      <w:pPr>
        <w:spacing w:after="0" w:line="240" w:lineRule="auto"/>
        <w:jc w:val="both"/>
        <w:rPr>
          <w:lang w:val="sl-SI"/>
        </w:rPr>
      </w:pPr>
    </w:p>
    <w:p w14:paraId="5B278B93" w14:textId="77777777" w:rsidR="000B1640" w:rsidRDefault="000B1640" w:rsidP="002A48CF">
      <w:pPr>
        <w:spacing w:after="0" w:line="240" w:lineRule="auto"/>
        <w:jc w:val="both"/>
        <w:rPr>
          <w:u w:val="single"/>
          <w:lang w:val="sl-SI"/>
        </w:rPr>
      </w:pPr>
      <w:r w:rsidRPr="00467BCD">
        <w:rPr>
          <w:u w:val="single"/>
          <w:lang w:val="sl-SI"/>
        </w:rPr>
        <w:t xml:space="preserve">Zaposleno osebje pri upravičencu Tehnične pomoči in Sklada za pripravo ukrepa podpore ne more nastopati kot zunanji izvajalec in za opravljeno delo prejeti plačila. </w:t>
      </w:r>
    </w:p>
    <w:p w14:paraId="63DB5797" w14:textId="77777777" w:rsidR="00004ED9" w:rsidRDefault="00004ED9" w:rsidP="002A48CF">
      <w:pPr>
        <w:spacing w:after="0" w:line="240" w:lineRule="auto"/>
        <w:jc w:val="both"/>
        <w:rPr>
          <w:u w:val="single"/>
          <w:lang w:val="sl-SI"/>
        </w:rPr>
      </w:pPr>
    </w:p>
    <w:p w14:paraId="53574491" w14:textId="77777777" w:rsidR="00004ED9" w:rsidRDefault="00004ED9" w:rsidP="00004ED9">
      <w:pPr>
        <w:spacing w:after="0" w:line="240" w:lineRule="auto"/>
        <w:jc w:val="both"/>
        <w:rPr>
          <w:b/>
          <w:bCs/>
          <w:lang w:val="sl-SI"/>
        </w:rPr>
      </w:pPr>
      <w:r w:rsidRPr="002A48CF">
        <w:rPr>
          <w:b/>
          <w:bCs/>
          <w:lang w:val="sl-SI"/>
        </w:rPr>
        <w:t>Dokazila za uveljavljanje stroškov</w:t>
      </w:r>
      <w:r>
        <w:rPr>
          <w:b/>
          <w:bCs/>
          <w:lang w:val="sl-SI"/>
        </w:rPr>
        <w:t xml:space="preserve"> zunanjih izvajalcev</w:t>
      </w:r>
      <w:r w:rsidRPr="002A48CF">
        <w:rPr>
          <w:b/>
          <w:bCs/>
          <w:lang w:val="sl-SI"/>
        </w:rPr>
        <w:t>, ki jih je treba priložiti poročilu:</w:t>
      </w:r>
    </w:p>
    <w:p w14:paraId="55EE625D" w14:textId="77777777" w:rsidR="00004ED9" w:rsidRPr="00A9353A" w:rsidRDefault="00004ED9" w:rsidP="00004ED9">
      <w:pPr>
        <w:pStyle w:val="Odstavekseznama"/>
        <w:numPr>
          <w:ilvl w:val="0"/>
          <w:numId w:val="32"/>
        </w:numPr>
        <w:spacing w:after="0" w:line="240" w:lineRule="auto"/>
        <w:jc w:val="both"/>
        <w:rPr>
          <w:rFonts w:asciiTheme="minorHAnsi" w:hAnsiTheme="minorHAnsi" w:cstheme="minorHAnsi"/>
          <w:lang w:val="sl-SI"/>
        </w:rPr>
      </w:pPr>
      <w:r>
        <w:rPr>
          <w:rFonts w:asciiTheme="minorHAnsi" w:hAnsiTheme="minorHAnsi" w:cstheme="minorHAnsi"/>
          <w:lang w:val="sl-SI"/>
        </w:rPr>
        <w:t>račun</w:t>
      </w:r>
      <w:r w:rsidRPr="00A9353A">
        <w:rPr>
          <w:rFonts w:asciiTheme="minorHAnsi" w:hAnsiTheme="minorHAnsi" w:cstheme="minorHAnsi"/>
          <w:lang w:val="sl-SI"/>
        </w:rPr>
        <w:t xml:space="preserve">; </w:t>
      </w:r>
    </w:p>
    <w:p w14:paraId="35407502" w14:textId="77777777" w:rsidR="00004ED9" w:rsidRPr="00A9353A" w:rsidRDefault="00004ED9" w:rsidP="00004ED9">
      <w:pPr>
        <w:pStyle w:val="Odstavekseznama"/>
        <w:numPr>
          <w:ilvl w:val="0"/>
          <w:numId w:val="32"/>
        </w:numPr>
        <w:spacing w:after="0" w:line="240" w:lineRule="auto"/>
        <w:jc w:val="both"/>
        <w:rPr>
          <w:rFonts w:asciiTheme="minorHAnsi" w:hAnsiTheme="minorHAnsi" w:cstheme="minorHAnsi"/>
          <w:lang w:val="sl-SI"/>
        </w:rPr>
      </w:pPr>
      <w:r>
        <w:rPr>
          <w:rFonts w:asciiTheme="minorHAnsi" w:hAnsiTheme="minorHAnsi" w:cstheme="minorHAnsi"/>
          <w:lang w:val="sl-SI"/>
        </w:rPr>
        <w:t>pogodba/naročilnica</w:t>
      </w:r>
      <w:r w:rsidRPr="00A9353A">
        <w:rPr>
          <w:rFonts w:asciiTheme="minorHAnsi" w:hAnsiTheme="minorHAnsi" w:cstheme="minorHAnsi"/>
          <w:lang w:val="sl-SI"/>
        </w:rPr>
        <w:t xml:space="preserve">; </w:t>
      </w:r>
    </w:p>
    <w:p w14:paraId="04D5A4CC" w14:textId="77777777" w:rsidR="00004ED9" w:rsidRPr="00A9353A" w:rsidRDefault="00004ED9" w:rsidP="00004ED9">
      <w:pPr>
        <w:pStyle w:val="Odstavekseznama"/>
        <w:numPr>
          <w:ilvl w:val="0"/>
          <w:numId w:val="32"/>
        </w:numPr>
        <w:spacing w:after="0" w:line="240" w:lineRule="auto"/>
        <w:jc w:val="both"/>
        <w:rPr>
          <w:rFonts w:asciiTheme="minorHAnsi" w:hAnsiTheme="minorHAnsi" w:cstheme="minorHAnsi"/>
          <w:lang w:val="sl-SI"/>
        </w:rPr>
      </w:pPr>
      <w:r>
        <w:rPr>
          <w:rFonts w:asciiTheme="minorHAnsi" w:hAnsiTheme="minorHAnsi" w:cstheme="minorHAnsi"/>
          <w:lang w:val="sl-SI"/>
        </w:rPr>
        <w:t>odredba za plačilo</w:t>
      </w:r>
      <w:r w:rsidRPr="00A9353A">
        <w:rPr>
          <w:rFonts w:asciiTheme="minorHAnsi" w:hAnsiTheme="minorHAnsi" w:cstheme="minorHAnsi"/>
          <w:lang w:val="sl-SI"/>
        </w:rPr>
        <w:t xml:space="preserve">; </w:t>
      </w:r>
    </w:p>
    <w:p w14:paraId="131FDC23" w14:textId="77777777" w:rsidR="00004ED9" w:rsidRPr="00A9353A" w:rsidRDefault="00004ED9" w:rsidP="00004ED9">
      <w:pPr>
        <w:pStyle w:val="Odstavekseznama"/>
        <w:numPr>
          <w:ilvl w:val="0"/>
          <w:numId w:val="32"/>
        </w:numPr>
        <w:spacing w:after="0" w:line="240" w:lineRule="auto"/>
        <w:jc w:val="both"/>
        <w:rPr>
          <w:rFonts w:asciiTheme="minorHAnsi" w:hAnsiTheme="minorHAnsi" w:cstheme="minorHAnsi"/>
          <w:lang w:val="sl-SI"/>
        </w:rPr>
      </w:pPr>
      <w:r>
        <w:rPr>
          <w:rFonts w:asciiTheme="minorHAnsi" w:hAnsiTheme="minorHAnsi" w:cstheme="minorHAnsi"/>
          <w:lang w:val="sl-SI"/>
        </w:rPr>
        <w:t>izpis iz MFERAC-a</w:t>
      </w:r>
      <w:r w:rsidRPr="00A9353A">
        <w:rPr>
          <w:rFonts w:asciiTheme="minorHAnsi" w:hAnsiTheme="minorHAnsi" w:cstheme="minorHAnsi"/>
          <w:lang w:val="sl-SI"/>
        </w:rPr>
        <w:t xml:space="preserve">; </w:t>
      </w:r>
    </w:p>
    <w:p w14:paraId="484CDCC4" w14:textId="77777777" w:rsidR="00004ED9" w:rsidRDefault="00004ED9" w:rsidP="00004ED9">
      <w:pPr>
        <w:pStyle w:val="Odstavekseznama"/>
        <w:numPr>
          <w:ilvl w:val="0"/>
          <w:numId w:val="32"/>
        </w:numPr>
        <w:spacing w:after="0" w:line="240" w:lineRule="auto"/>
        <w:jc w:val="both"/>
        <w:rPr>
          <w:rFonts w:asciiTheme="minorHAnsi" w:hAnsiTheme="minorHAnsi" w:cstheme="minorHAnsi"/>
          <w:lang w:val="sl-SI"/>
        </w:rPr>
      </w:pPr>
      <w:r>
        <w:rPr>
          <w:rFonts w:asciiTheme="minorHAnsi" w:hAnsiTheme="minorHAnsi" w:cstheme="minorHAnsi"/>
          <w:lang w:val="sl-SI"/>
        </w:rPr>
        <w:t>dokazilo o izvedeni aktivnosti;</w:t>
      </w:r>
    </w:p>
    <w:p w14:paraId="47BE31EE" w14:textId="77777777" w:rsidR="00004ED9" w:rsidRPr="00A9353A" w:rsidRDefault="00004ED9" w:rsidP="00004ED9">
      <w:pPr>
        <w:pStyle w:val="Odstavekseznama"/>
        <w:numPr>
          <w:ilvl w:val="0"/>
          <w:numId w:val="32"/>
        </w:numPr>
        <w:spacing w:after="0" w:line="240" w:lineRule="auto"/>
        <w:jc w:val="both"/>
        <w:rPr>
          <w:rFonts w:asciiTheme="minorHAnsi" w:hAnsiTheme="minorHAnsi" w:cstheme="minorHAnsi"/>
          <w:lang w:val="sl-SI"/>
        </w:rPr>
      </w:pPr>
      <w:r>
        <w:rPr>
          <w:rFonts w:asciiTheme="minorHAnsi" w:hAnsiTheme="minorHAnsi" w:cstheme="minorHAnsi"/>
          <w:lang w:val="sl-SI"/>
        </w:rPr>
        <w:t>dokumentacija o izvedbi javnega naročila</w:t>
      </w:r>
      <w:r w:rsidRPr="00A9353A">
        <w:rPr>
          <w:rFonts w:asciiTheme="minorHAnsi" w:hAnsiTheme="minorHAnsi" w:cstheme="minorHAnsi"/>
          <w:lang w:val="sl-SI"/>
        </w:rPr>
        <w:t>.</w:t>
      </w:r>
    </w:p>
    <w:p w14:paraId="4E806B57" w14:textId="77777777" w:rsidR="00004ED9" w:rsidRPr="00467BCD" w:rsidRDefault="00004ED9" w:rsidP="002A48CF">
      <w:pPr>
        <w:spacing w:after="0" w:line="240" w:lineRule="auto"/>
        <w:jc w:val="both"/>
        <w:rPr>
          <w:u w:val="single"/>
          <w:lang w:val="sl-SI"/>
        </w:rPr>
      </w:pPr>
    </w:p>
    <w:p w14:paraId="1BAF6F94" w14:textId="77777777" w:rsidR="000B1640" w:rsidRPr="00A9353A" w:rsidRDefault="000B1640" w:rsidP="002A48CF">
      <w:pPr>
        <w:spacing w:after="0" w:line="240" w:lineRule="auto"/>
        <w:rPr>
          <w:lang w:val="sl-SI"/>
        </w:rPr>
      </w:pPr>
    </w:p>
    <w:p w14:paraId="791E965D" w14:textId="11445138" w:rsidR="00B671FE" w:rsidRDefault="00B671FE" w:rsidP="002A48CF">
      <w:pPr>
        <w:spacing w:after="0" w:line="240" w:lineRule="auto"/>
        <w:jc w:val="both"/>
        <w:rPr>
          <w:b/>
          <w:bCs/>
          <w:color w:val="0070C0"/>
          <w:lang w:val="sl-SI"/>
        </w:rPr>
      </w:pPr>
      <w:bookmarkStart w:id="152" w:name="_Toc172563529"/>
      <w:bookmarkStart w:id="153" w:name="_Toc172724249"/>
      <w:r w:rsidRPr="00A9353A">
        <w:rPr>
          <w:b/>
          <w:bCs/>
          <w:color w:val="0070C0"/>
          <w:lang w:val="sl-SI"/>
        </w:rPr>
        <w:t xml:space="preserve">Izdatki za revizije ukrepa podpore in revizije sistemov upravljanja in nadzora na ravni </w:t>
      </w:r>
      <w:r w:rsidR="00467BCD">
        <w:rPr>
          <w:b/>
          <w:bCs/>
          <w:color w:val="0070C0"/>
          <w:lang w:val="sl-SI"/>
        </w:rPr>
        <w:t>drugega švicarskega prispevka</w:t>
      </w:r>
      <w:r w:rsidRPr="00A9353A">
        <w:rPr>
          <w:b/>
          <w:bCs/>
          <w:color w:val="0070C0"/>
          <w:lang w:val="sl-SI"/>
        </w:rPr>
        <w:t>, ki jih izvedejo neodvisni in pooblaščeni revizorji, ki jih imenuje revizijski organ</w:t>
      </w:r>
      <w:bookmarkEnd w:id="152"/>
      <w:bookmarkEnd w:id="153"/>
    </w:p>
    <w:p w14:paraId="22CD163F" w14:textId="77777777" w:rsidR="00F9565F" w:rsidRPr="00A9353A" w:rsidRDefault="00F9565F" w:rsidP="002A48CF">
      <w:pPr>
        <w:spacing w:after="0" w:line="240" w:lineRule="auto"/>
        <w:jc w:val="both"/>
        <w:rPr>
          <w:b/>
          <w:bCs/>
          <w:color w:val="0070C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8"/>
        <w:gridCol w:w="6746"/>
      </w:tblGrid>
      <w:tr w:rsidR="0037451C" w:rsidRPr="00A9353A" w14:paraId="30390EDB" w14:textId="77777777" w:rsidTr="000669F2">
        <w:trPr>
          <w:trHeight w:val="282"/>
          <w:tblHeader/>
        </w:trPr>
        <w:tc>
          <w:tcPr>
            <w:tcW w:w="2308" w:type="dxa"/>
            <w:vAlign w:val="center"/>
          </w:tcPr>
          <w:p w14:paraId="48E18B81" w14:textId="6FE16493" w:rsidR="0037451C" w:rsidRPr="00A9353A" w:rsidRDefault="0037451C" w:rsidP="002A48CF">
            <w:pPr>
              <w:spacing w:after="0" w:line="240" w:lineRule="auto"/>
              <w:rPr>
                <w:b/>
                <w:color w:val="002060"/>
                <w:sz w:val="18"/>
                <w:szCs w:val="18"/>
                <w:lang w:val="sl-SI"/>
              </w:rPr>
            </w:pPr>
            <w:r w:rsidRPr="00A9353A">
              <w:rPr>
                <w:b/>
                <w:color w:val="002060"/>
                <w:sz w:val="18"/>
                <w:szCs w:val="18"/>
                <w:lang w:val="sl-SI"/>
              </w:rPr>
              <w:t>Upravičenec</w:t>
            </w:r>
            <w:r w:rsidR="004F5888">
              <w:rPr>
                <w:rStyle w:val="Sprotnaopomba-sklic"/>
                <w:b/>
                <w:color w:val="002060"/>
                <w:sz w:val="18"/>
                <w:szCs w:val="18"/>
                <w:lang w:val="sl-SI"/>
              </w:rPr>
              <w:footnoteReference w:id="16"/>
            </w:r>
          </w:p>
        </w:tc>
        <w:tc>
          <w:tcPr>
            <w:tcW w:w="6746" w:type="dxa"/>
            <w:vAlign w:val="center"/>
          </w:tcPr>
          <w:p w14:paraId="0FB1B9FE" w14:textId="77777777" w:rsidR="0037451C" w:rsidRPr="00A9353A" w:rsidRDefault="0037451C" w:rsidP="002A48CF">
            <w:pPr>
              <w:spacing w:after="0" w:line="240" w:lineRule="auto"/>
              <w:rPr>
                <w:b/>
                <w:color w:val="002060"/>
                <w:sz w:val="18"/>
                <w:szCs w:val="18"/>
                <w:lang w:val="sl-SI"/>
              </w:rPr>
            </w:pPr>
            <w:r w:rsidRPr="00A9353A">
              <w:rPr>
                <w:b/>
                <w:color w:val="002060"/>
                <w:sz w:val="18"/>
                <w:szCs w:val="18"/>
                <w:lang w:val="sl-SI"/>
              </w:rPr>
              <w:t>Podrobnejši opis</w:t>
            </w:r>
          </w:p>
        </w:tc>
      </w:tr>
      <w:tr w:rsidR="0037451C" w:rsidRPr="00A9353A" w14:paraId="0644D14E" w14:textId="77777777" w:rsidTr="000669F2">
        <w:trPr>
          <w:trHeight w:val="282"/>
        </w:trPr>
        <w:tc>
          <w:tcPr>
            <w:tcW w:w="2308" w:type="dxa"/>
            <w:vAlign w:val="center"/>
          </w:tcPr>
          <w:p w14:paraId="2C99A15F" w14:textId="33BCDFC5" w:rsidR="0037451C" w:rsidRPr="00A9353A" w:rsidRDefault="0037451C" w:rsidP="002A48CF">
            <w:pPr>
              <w:spacing w:after="0" w:line="240" w:lineRule="auto"/>
              <w:rPr>
                <w:b/>
                <w:color w:val="002060"/>
                <w:lang w:val="sl-SI"/>
              </w:rPr>
            </w:pPr>
            <w:r w:rsidRPr="00A9353A">
              <w:rPr>
                <w:b/>
                <w:color w:val="002060"/>
                <w:sz w:val="18"/>
                <w:szCs w:val="18"/>
                <w:lang w:val="sl-SI"/>
              </w:rPr>
              <w:t>UNP (RO)</w:t>
            </w:r>
          </w:p>
        </w:tc>
        <w:tc>
          <w:tcPr>
            <w:tcW w:w="6746" w:type="dxa"/>
            <w:vAlign w:val="center"/>
          </w:tcPr>
          <w:p w14:paraId="1CD0832B" w14:textId="47B058CF" w:rsidR="0037451C" w:rsidRPr="00A9353A" w:rsidRDefault="0037451C" w:rsidP="002A48CF">
            <w:pPr>
              <w:numPr>
                <w:ilvl w:val="0"/>
                <w:numId w:val="3"/>
              </w:numPr>
              <w:spacing w:after="0" w:line="240" w:lineRule="auto"/>
              <w:ind w:left="349" w:hanging="283"/>
              <w:jc w:val="both"/>
              <w:rPr>
                <w:sz w:val="18"/>
                <w:szCs w:val="18"/>
                <w:lang w:val="sl-SI"/>
              </w:rPr>
            </w:pPr>
            <w:r w:rsidRPr="00A9353A">
              <w:rPr>
                <w:sz w:val="18"/>
                <w:szCs w:val="18"/>
                <w:lang w:val="sl-SI"/>
              </w:rPr>
              <w:t>Stroški zunanjih strokovnjakov</w:t>
            </w:r>
          </w:p>
        </w:tc>
      </w:tr>
    </w:tbl>
    <w:p w14:paraId="77BDD6AC" w14:textId="77777777" w:rsidR="0037451C" w:rsidRPr="00A9353A" w:rsidRDefault="0037451C" w:rsidP="002A48CF">
      <w:pPr>
        <w:spacing w:after="0" w:line="240" w:lineRule="auto"/>
        <w:rPr>
          <w:lang w:val="sl-SI"/>
        </w:rPr>
      </w:pPr>
    </w:p>
    <w:p w14:paraId="3D3AB6D3" w14:textId="09347882" w:rsidR="0037451C" w:rsidRPr="00A9353A" w:rsidRDefault="0037451C" w:rsidP="002A48CF">
      <w:pPr>
        <w:spacing w:after="0" w:line="240" w:lineRule="auto"/>
        <w:jc w:val="both"/>
        <w:rPr>
          <w:lang w:val="sl-SI"/>
        </w:rPr>
      </w:pPr>
      <w:r w:rsidRPr="00A9353A">
        <w:rPr>
          <w:lang w:val="sl-SI"/>
        </w:rPr>
        <w:t xml:space="preserve">V skupino izdatkov »Revizije ukrepa podpore in revizije sistemov upravljanja in nadzora na ravni </w:t>
      </w:r>
      <w:r w:rsidR="00467BCD">
        <w:rPr>
          <w:lang w:val="sl-SI"/>
        </w:rPr>
        <w:t>drugega švicarskega prispevka</w:t>
      </w:r>
      <w:r w:rsidRPr="00A9353A">
        <w:rPr>
          <w:lang w:val="sl-SI"/>
        </w:rPr>
        <w:t xml:space="preserve">« uvrščamo delo tretjih fizičnih oz. pravnih oseb. Ta skupina izdatkov zajema stroške, ki se plačajo na podlagi računov ali zahtevkov za povračilo zunanjim strokovnjakom, s katerimi so sklenjene pogodbe ali pisni dogovori za izvedbo določenih nalog ali dejavnosti. </w:t>
      </w:r>
    </w:p>
    <w:p w14:paraId="10848DBA" w14:textId="77777777" w:rsidR="0037451C" w:rsidRPr="00A9353A" w:rsidRDefault="0037451C" w:rsidP="002A48CF">
      <w:pPr>
        <w:spacing w:after="0" w:line="240" w:lineRule="auto"/>
        <w:jc w:val="both"/>
        <w:rPr>
          <w:lang w:val="sl-SI"/>
        </w:rPr>
      </w:pPr>
    </w:p>
    <w:p w14:paraId="483DE094" w14:textId="6BA12B7A" w:rsidR="0037451C" w:rsidRPr="00A9353A" w:rsidRDefault="0037451C" w:rsidP="002A48CF">
      <w:pPr>
        <w:spacing w:after="0" w:line="240" w:lineRule="auto"/>
        <w:jc w:val="both"/>
        <w:rPr>
          <w:lang w:val="sl-SI"/>
        </w:rPr>
      </w:pPr>
      <w:r w:rsidRPr="00A9353A">
        <w:rPr>
          <w:lang w:val="sl-SI"/>
        </w:rPr>
        <w:t xml:space="preserve">Pri izboru zunanjih strokovnjakov je potrebno ravnati skladno z načelom transparentnosti, gospodarnosti, učinkovitosti in enake obravnave. </w:t>
      </w:r>
      <w:r w:rsidR="000F41BF" w:rsidRPr="000F41BF">
        <w:rPr>
          <w:lang w:val="sl-SI"/>
        </w:rPr>
        <w:t xml:space="preserve">Postopek izbora </w:t>
      </w:r>
      <w:r w:rsidR="000F41BF">
        <w:rPr>
          <w:lang w:val="sl-SI"/>
        </w:rPr>
        <w:t>zunanjih strokovnjakov</w:t>
      </w:r>
      <w:r w:rsidR="00D95D6D">
        <w:rPr>
          <w:lang w:val="sl-SI"/>
        </w:rPr>
        <w:t xml:space="preserve"> mora biti</w:t>
      </w:r>
      <w:r w:rsidR="000F41BF" w:rsidRPr="000F41BF">
        <w:rPr>
          <w:lang w:val="sl-SI"/>
        </w:rPr>
        <w:t xml:space="preserve"> izveden v skladu s trenutno veljavnim Zakonom o javnem naročanju. </w:t>
      </w:r>
    </w:p>
    <w:p w14:paraId="08DD569A" w14:textId="77777777" w:rsidR="0037451C" w:rsidRPr="00A9353A" w:rsidRDefault="0037451C" w:rsidP="002A48CF">
      <w:pPr>
        <w:spacing w:after="0" w:line="240" w:lineRule="auto"/>
        <w:jc w:val="both"/>
        <w:rPr>
          <w:lang w:val="sl-SI"/>
        </w:rPr>
      </w:pPr>
    </w:p>
    <w:p w14:paraId="2E4FF457" w14:textId="1138012D" w:rsidR="0037451C" w:rsidRPr="00A9353A" w:rsidRDefault="0037451C" w:rsidP="002A48CF">
      <w:pPr>
        <w:spacing w:after="0" w:line="240" w:lineRule="auto"/>
        <w:jc w:val="both"/>
        <w:rPr>
          <w:lang w:val="sl-SI"/>
        </w:rPr>
      </w:pPr>
      <w:r w:rsidRPr="00A9353A">
        <w:rPr>
          <w:lang w:val="sl-SI"/>
        </w:rPr>
        <w:t>DDV je</w:t>
      </w:r>
      <w:r w:rsidR="00884F1E">
        <w:rPr>
          <w:lang w:val="sl-SI"/>
        </w:rPr>
        <w:t xml:space="preserve"> upravičen</w:t>
      </w:r>
      <w:r w:rsidR="00055171">
        <w:rPr>
          <w:lang w:val="sl-SI"/>
        </w:rPr>
        <w:t xml:space="preserve"> izdatek</w:t>
      </w:r>
      <w:r w:rsidR="00884F1E">
        <w:rPr>
          <w:lang w:val="sl-SI"/>
        </w:rPr>
        <w:t xml:space="preserve"> </w:t>
      </w:r>
      <w:r w:rsidRPr="00A9353A">
        <w:rPr>
          <w:lang w:val="sl-SI"/>
        </w:rPr>
        <w:t xml:space="preserve"> iz naslova Tehnične pomoči. V okviru te skupine izdatkov so do povračila upravičeni vsi izdatki, ki izhajajo iz pogodbe.</w:t>
      </w:r>
    </w:p>
    <w:p w14:paraId="4C5D6F64" w14:textId="77777777" w:rsidR="0037451C" w:rsidRPr="00A9353A" w:rsidRDefault="0037451C" w:rsidP="002A48CF">
      <w:pPr>
        <w:spacing w:after="0" w:line="240" w:lineRule="auto"/>
        <w:jc w:val="both"/>
        <w:rPr>
          <w:lang w:val="sl-SI"/>
        </w:rPr>
      </w:pPr>
    </w:p>
    <w:p w14:paraId="37873B9A" w14:textId="77777777" w:rsidR="0037451C" w:rsidRDefault="0037451C" w:rsidP="002A48CF">
      <w:pPr>
        <w:spacing w:after="0" w:line="240" w:lineRule="auto"/>
        <w:jc w:val="both"/>
        <w:rPr>
          <w:u w:val="single"/>
          <w:lang w:val="sl-SI"/>
        </w:rPr>
      </w:pPr>
      <w:r w:rsidRPr="00467BCD">
        <w:rPr>
          <w:u w:val="single"/>
          <w:lang w:val="sl-SI"/>
        </w:rPr>
        <w:t xml:space="preserve">Zaposleno osebje pri upravičencu Tehnične pomoči in Sklada za pripravo ukrepa podpore ne more nastopati kot zunanji izvajalec in za opravljeno delo prejeti plačila. </w:t>
      </w:r>
    </w:p>
    <w:p w14:paraId="5CADC6E9" w14:textId="77777777" w:rsidR="00004ED9" w:rsidRDefault="00004ED9" w:rsidP="002A48CF">
      <w:pPr>
        <w:spacing w:after="0" w:line="240" w:lineRule="auto"/>
        <w:jc w:val="both"/>
        <w:rPr>
          <w:u w:val="single"/>
          <w:lang w:val="sl-SI"/>
        </w:rPr>
      </w:pPr>
    </w:p>
    <w:p w14:paraId="69857224" w14:textId="77777777" w:rsidR="00004ED9" w:rsidRDefault="00004ED9" w:rsidP="00004ED9">
      <w:pPr>
        <w:spacing w:after="0" w:line="240" w:lineRule="auto"/>
        <w:jc w:val="both"/>
        <w:rPr>
          <w:b/>
          <w:bCs/>
          <w:lang w:val="sl-SI"/>
        </w:rPr>
      </w:pPr>
      <w:r w:rsidRPr="002A48CF">
        <w:rPr>
          <w:b/>
          <w:bCs/>
          <w:lang w:val="sl-SI"/>
        </w:rPr>
        <w:t>Dokazila za uveljavljanje stroškov</w:t>
      </w:r>
      <w:r>
        <w:rPr>
          <w:b/>
          <w:bCs/>
          <w:lang w:val="sl-SI"/>
        </w:rPr>
        <w:t xml:space="preserve"> zunanjih izvajalcev</w:t>
      </w:r>
      <w:r w:rsidRPr="002A48CF">
        <w:rPr>
          <w:b/>
          <w:bCs/>
          <w:lang w:val="sl-SI"/>
        </w:rPr>
        <w:t>, ki jih je treba priložiti poročilu:</w:t>
      </w:r>
    </w:p>
    <w:p w14:paraId="3F78AF83" w14:textId="77777777" w:rsidR="00004ED9" w:rsidRPr="00A9353A" w:rsidRDefault="00004ED9" w:rsidP="00004ED9">
      <w:pPr>
        <w:pStyle w:val="Odstavekseznama"/>
        <w:numPr>
          <w:ilvl w:val="0"/>
          <w:numId w:val="33"/>
        </w:numPr>
        <w:spacing w:after="0" w:line="240" w:lineRule="auto"/>
        <w:jc w:val="both"/>
        <w:rPr>
          <w:rFonts w:asciiTheme="minorHAnsi" w:hAnsiTheme="minorHAnsi" w:cstheme="minorHAnsi"/>
          <w:lang w:val="sl-SI"/>
        </w:rPr>
      </w:pPr>
      <w:r>
        <w:rPr>
          <w:rFonts w:asciiTheme="minorHAnsi" w:hAnsiTheme="minorHAnsi" w:cstheme="minorHAnsi"/>
          <w:lang w:val="sl-SI"/>
        </w:rPr>
        <w:t>račun</w:t>
      </w:r>
      <w:r w:rsidRPr="00A9353A">
        <w:rPr>
          <w:rFonts w:asciiTheme="minorHAnsi" w:hAnsiTheme="minorHAnsi" w:cstheme="minorHAnsi"/>
          <w:lang w:val="sl-SI"/>
        </w:rPr>
        <w:t xml:space="preserve">; </w:t>
      </w:r>
    </w:p>
    <w:p w14:paraId="13F205AA" w14:textId="77777777" w:rsidR="00004ED9" w:rsidRPr="00A9353A" w:rsidRDefault="00004ED9" w:rsidP="00004ED9">
      <w:pPr>
        <w:pStyle w:val="Odstavekseznama"/>
        <w:numPr>
          <w:ilvl w:val="0"/>
          <w:numId w:val="33"/>
        </w:numPr>
        <w:spacing w:after="0" w:line="240" w:lineRule="auto"/>
        <w:jc w:val="both"/>
        <w:rPr>
          <w:rFonts w:asciiTheme="minorHAnsi" w:hAnsiTheme="minorHAnsi" w:cstheme="minorHAnsi"/>
          <w:lang w:val="sl-SI"/>
        </w:rPr>
      </w:pPr>
      <w:r>
        <w:rPr>
          <w:rFonts w:asciiTheme="minorHAnsi" w:hAnsiTheme="minorHAnsi" w:cstheme="minorHAnsi"/>
          <w:lang w:val="sl-SI"/>
        </w:rPr>
        <w:t>pogodba/naročilnica</w:t>
      </w:r>
      <w:r w:rsidRPr="00A9353A">
        <w:rPr>
          <w:rFonts w:asciiTheme="minorHAnsi" w:hAnsiTheme="minorHAnsi" w:cstheme="minorHAnsi"/>
          <w:lang w:val="sl-SI"/>
        </w:rPr>
        <w:t xml:space="preserve">; </w:t>
      </w:r>
    </w:p>
    <w:p w14:paraId="46D012C4" w14:textId="77777777" w:rsidR="00004ED9" w:rsidRPr="00A9353A" w:rsidRDefault="00004ED9" w:rsidP="00004ED9">
      <w:pPr>
        <w:pStyle w:val="Odstavekseznama"/>
        <w:numPr>
          <w:ilvl w:val="0"/>
          <w:numId w:val="33"/>
        </w:numPr>
        <w:spacing w:after="0" w:line="240" w:lineRule="auto"/>
        <w:jc w:val="both"/>
        <w:rPr>
          <w:rFonts w:asciiTheme="minorHAnsi" w:hAnsiTheme="minorHAnsi" w:cstheme="minorHAnsi"/>
          <w:lang w:val="sl-SI"/>
        </w:rPr>
      </w:pPr>
      <w:r>
        <w:rPr>
          <w:rFonts w:asciiTheme="minorHAnsi" w:hAnsiTheme="minorHAnsi" w:cstheme="minorHAnsi"/>
          <w:lang w:val="sl-SI"/>
        </w:rPr>
        <w:t>odredba za plačilo</w:t>
      </w:r>
      <w:r w:rsidRPr="00A9353A">
        <w:rPr>
          <w:rFonts w:asciiTheme="minorHAnsi" w:hAnsiTheme="minorHAnsi" w:cstheme="minorHAnsi"/>
          <w:lang w:val="sl-SI"/>
        </w:rPr>
        <w:t xml:space="preserve">; </w:t>
      </w:r>
    </w:p>
    <w:p w14:paraId="376CB209" w14:textId="77777777" w:rsidR="00004ED9" w:rsidRPr="00A9353A" w:rsidRDefault="00004ED9" w:rsidP="00004ED9">
      <w:pPr>
        <w:pStyle w:val="Odstavekseznama"/>
        <w:numPr>
          <w:ilvl w:val="0"/>
          <w:numId w:val="33"/>
        </w:numPr>
        <w:spacing w:after="0" w:line="240" w:lineRule="auto"/>
        <w:jc w:val="both"/>
        <w:rPr>
          <w:rFonts w:asciiTheme="minorHAnsi" w:hAnsiTheme="minorHAnsi" w:cstheme="minorHAnsi"/>
          <w:lang w:val="sl-SI"/>
        </w:rPr>
      </w:pPr>
      <w:r>
        <w:rPr>
          <w:rFonts w:asciiTheme="minorHAnsi" w:hAnsiTheme="minorHAnsi" w:cstheme="minorHAnsi"/>
          <w:lang w:val="sl-SI"/>
        </w:rPr>
        <w:t>izpis iz MFERAC-a</w:t>
      </w:r>
      <w:r w:rsidRPr="00A9353A">
        <w:rPr>
          <w:rFonts w:asciiTheme="minorHAnsi" w:hAnsiTheme="minorHAnsi" w:cstheme="minorHAnsi"/>
          <w:lang w:val="sl-SI"/>
        </w:rPr>
        <w:t xml:space="preserve">; </w:t>
      </w:r>
    </w:p>
    <w:p w14:paraId="5FF6CC06" w14:textId="77777777" w:rsidR="00004ED9" w:rsidRDefault="00004ED9" w:rsidP="00004ED9">
      <w:pPr>
        <w:pStyle w:val="Odstavekseznama"/>
        <w:numPr>
          <w:ilvl w:val="0"/>
          <w:numId w:val="33"/>
        </w:numPr>
        <w:spacing w:after="0" w:line="240" w:lineRule="auto"/>
        <w:jc w:val="both"/>
        <w:rPr>
          <w:rFonts w:asciiTheme="minorHAnsi" w:hAnsiTheme="minorHAnsi" w:cstheme="minorHAnsi"/>
          <w:lang w:val="sl-SI"/>
        </w:rPr>
      </w:pPr>
      <w:r>
        <w:rPr>
          <w:rFonts w:asciiTheme="minorHAnsi" w:hAnsiTheme="minorHAnsi" w:cstheme="minorHAnsi"/>
          <w:lang w:val="sl-SI"/>
        </w:rPr>
        <w:t>dokazilo o izvedeni aktivnosti;</w:t>
      </w:r>
    </w:p>
    <w:p w14:paraId="19FDEA55" w14:textId="77777777" w:rsidR="00004ED9" w:rsidRPr="00A9353A" w:rsidRDefault="00004ED9" w:rsidP="00004ED9">
      <w:pPr>
        <w:pStyle w:val="Odstavekseznama"/>
        <w:numPr>
          <w:ilvl w:val="0"/>
          <w:numId w:val="33"/>
        </w:numPr>
        <w:spacing w:after="0" w:line="240" w:lineRule="auto"/>
        <w:jc w:val="both"/>
        <w:rPr>
          <w:rFonts w:asciiTheme="minorHAnsi" w:hAnsiTheme="minorHAnsi" w:cstheme="minorHAnsi"/>
          <w:lang w:val="sl-SI"/>
        </w:rPr>
      </w:pPr>
      <w:r>
        <w:rPr>
          <w:rFonts w:asciiTheme="minorHAnsi" w:hAnsiTheme="minorHAnsi" w:cstheme="minorHAnsi"/>
          <w:lang w:val="sl-SI"/>
        </w:rPr>
        <w:t>dokumentacija o izvedbi javnega naročila</w:t>
      </w:r>
      <w:r w:rsidRPr="00A9353A">
        <w:rPr>
          <w:rFonts w:asciiTheme="minorHAnsi" w:hAnsiTheme="minorHAnsi" w:cstheme="minorHAnsi"/>
          <w:lang w:val="sl-SI"/>
        </w:rPr>
        <w:t>.</w:t>
      </w:r>
    </w:p>
    <w:p w14:paraId="1077CA28" w14:textId="77777777" w:rsidR="00004ED9" w:rsidRPr="00467BCD" w:rsidRDefault="00004ED9" w:rsidP="002A48CF">
      <w:pPr>
        <w:spacing w:after="0" w:line="240" w:lineRule="auto"/>
        <w:jc w:val="both"/>
        <w:rPr>
          <w:u w:val="single"/>
          <w:lang w:val="sl-SI"/>
        </w:rPr>
      </w:pPr>
    </w:p>
    <w:p w14:paraId="21D681B5" w14:textId="77777777" w:rsidR="0037451C" w:rsidRDefault="0037451C" w:rsidP="002A48CF">
      <w:pPr>
        <w:spacing w:after="0" w:line="240" w:lineRule="auto"/>
        <w:rPr>
          <w:lang w:val="sl-SI"/>
        </w:rPr>
      </w:pPr>
    </w:p>
    <w:p w14:paraId="02FA7CDA" w14:textId="658F4B48" w:rsidR="00B671FE" w:rsidRDefault="00B671FE" w:rsidP="002A48CF">
      <w:pPr>
        <w:spacing w:after="0" w:line="240" w:lineRule="auto"/>
        <w:jc w:val="both"/>
        <w:rPr>
          <w:b/>
          <w:bCs/>
          <w:color w:val="0070C0"/>
          <w:lang w:val="sl-SI"/>
        </w:rPr>
      </w:pPr>
      <w:bookmarkStart w:id="154" w:name="_Toc172563530"/>
      <w:bookmarkStart w:id="155" w:name="_Toc172724250"/>
      <w:r w:rsidRPr="00A9353A">
        <w:rPr>
          <w:b/>
          <w:bCs/>
          <w:color w:val="0070C0"/>
          <w:lang w:val="sl-SI"/>
        </w:rPr>
        <w:t xml:space="preserve">Izdatki za storitve za zagotavljanje prepoznavnosti </w:t>
      </w:r>
      <w:bookmarkEnd w:id="154"/>
      <w:bookmarkEnd w:id="155"/>
      <w:r w:rsidR="00467BCD">
        <w:rPr>
          <w:b/>
          <w:bCs/>
          <w:color w:val="0070C0"/>
          <w:lang w:val="sl-SI"/>
        </w:rPr>
        <w:t>drugega švicarskega prispevka</w:t>
      </w:r>
    </w:p>
    <w:p w14:paraId="62F2CDBF" w14:textId="77777777" w:rsidR="00F9565F" w:rsidRPr="00A9353A" w:rsidRDefault="00F9565F" w:rsidP="002A48CF">
      <w:pPr>
        <w:spacing w:after="0" w:line="240" w:lineRule="auto"/>
        <w:jc w:val="both"/>
        <w:rPr>
          <w:b/>
          <w:bCs/>
          <w:color w:val="0070C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8"/>
        <w:gridCol w:w="6746"/>
      </w:tblGrid>
      <w:tr w:rsidR="0037451C" w:rsidRPr="00A9353A" w14:paraId="2DBD304C" w14:textId="77777777" w:rsidTr="000669F2">
        <w:trPr>
          <w:trHeight w:val="282"/>
          <w:tblHeader/>
        </w:trPr>
        <w:tc>
          <w:tcPr>
            <w:tcW w:w="2308" w:type="dxa"/>
            <w:vAlign w:val="center"/>
          </w:tcPr>
          <w:p w14:paraId="3694452F" w14:textId="33A7CF8A" w:rsidR="0037451C" w:rsidRPr="00A9353A" w:rsidRDefault="0037451C" w:rsidP="002A48CF">
            <w:pPr>
              <w:spacing w:after="0" w:line="240" w:lineRule="auto"/>
              <w:rPr>
                <w:b/>
                <w:color w:val="002060"/>
                <w:sz w:val="18"/>
                <w:szCs w:val="18"/>
                <w:lang w:val="sl-SI"/>
              </w:rPr>
            </w:pPr>
            <w:r w:rsidRPr="00A9353A">
              <w:rPr>
                <w:b/>
                <w:color w:val="002060"/>
                <w:sz w:val="18"/>
                <w:szCs w:val="18"/>
                <w:lang w:val="sl-SI"/>
              </w:rPr>
              <w:t>Upravičenec</w:t>
            </w:r>
            <w:r w:rsidR="004F5888">
              <w:rPr>
                <w:rStyle w:val="Sprotnaopomba-sklic"/>
                <w:b/>
                <w:color w:val="002060"/>
                <w:sz w:val="18"/>
                <w:szCs w:val="18"/>
                <w:lang w:val="sl-SI"/>
              </w:rPr>
              <w:footnoteReference w:id="17"/>
            </w:r>
          </w:p>
        </w:tc>
        <w:tc>
          <w:tcPr>
            <w:tcW w:w="6746" w:type="dxa"/>
            <w:vAlign w:val="center"/>
          </w:tcPr>
          <w:p w14:paraId="712EDC0F" w14:textId="77777777" w:rsidR="0037451C" w:rsidRPr="00A9353A" w:rsidRDefault="0037451C" w:rsidP="002A48CF">
            <w:pPr>
              <w:spacing w:after="0" w:line="240" w:lineRule="auto"/>
              <w:rPr>
                <w:b/>
                <w:color w:val="002060"/>
                <w:sz w:val="18"/>
                <w:szCs w:val="18"/>
                <w:lang w:val="sl-SI"/>
              </w:rPr>
            </w:pPr>
            <w:r w:rsidRPr="00A9353A">
              <w:rPr>
                <w:b/>
                <w:color w:val="002060"/>
                <w:sz w:val="18"/>
                <w:szCs w:val="18"/>
                <w:lang w:val="sl-SI"/>
              </w:rPr>
              <w:t>Podrobnejši opis</w:t>
            </w:r>
          </w:p>
        </w:tc>
      </w:tr>
      <w:tr w:rsidR="0037451C" w:rsidRPr="00A9353A" w14:paraId="22F59C32" w14:textId="77777777" w:rsidTr="000669F2">
        <w:trPr>
          <w:trHeight w:val="282"/>
        </w:trPr>
        <w:tc>
          <w:tcPr>
            <w:tcW w:w="2308" w:type="dxa"/>
            <w:vAlign w:val="center"/>
          </w:tcPr>
          <w:p w14:paraId="723FA315" w14:textId="1EF3A0A0" w:rsidR="0037451C" w:rsidRPr="00A9353A" w:rsidRDefault="00F1036B" w:rsidP="002A48CF">
            <w:pPr>
              <w:spacing w:after="0" w:line="240" w:lineRule="auto"/>
              <w:rPr>
                <w:b/>
                <w:color w:val="002060"/>
                <w:lang w:val="sl-SI"/>
              </w:rPr>
            </w:pPr>
            <w:r w:rsidRPr="00A9353A">
              <w:rPr>
                <w:b/>
                <w:color w:val="002060"/>
                <w:sz w:val="18"/>
                <w:szCs w:val="18"/>
                <w:lang w:val="sl-SI"/>
              </w:rPr>
              <w:t>MKRR</w:t>
            </w:r>
            <w:r w:rsidR="0037451C" w:rsidRPr="00A9353A">
              <w:rPr>
                <w:b/>
                <w:color w:val="002060"/>
                <w:sz w:val="18"/>
                <w:szCs w:val="18"/>
                <w:lang w:val="sl-SI"/>
              </w:rPr>
              <w:t xml:space="preserve"> (</w:t>
            </w:r>
            <w:r w:rsidRPr="00A9353A">
              <w:rPr>
                <w:b/>
                <w:color w:val="002060"/>
                <w:sz w:val="18"/>
                <w:szCs w:val="18"/>
                <w:lang w:val="sl-SI"/>
              </w:rPr>
              <w:t>NKO</w:t>
            </w:r>
            <w:r w:rsidR="0037451C" w:rsidRPr="00A9353A">
              <w:rPr>
                <w:b/>
                <w:color w:val="002060"/>
                <w:sz w:val="18"/>
                <w:szCs w:val="18"/>
                <w:lang w:val="sl-SI"/>
              </w:rPr>
              <w:t>)</w:t>
            </w:r>
          </w:p>
        </w:tc>
        <w:tc>
          <w:tcPr>
            <w:tcW w:w="6746" w:type="dxa"/>
            <w:vAlign w:val="center"/>
          </w:tcPr>
          <w:p w14:paraId="0E606454" w14:textId="6DBBFDBF" w:rsidR="0037451C" w:rsidRPr="00A9353A" w:rsidRDefault="0037451C" w:rsidP="002A48CF">
            <w:pPr>
              <w:numPr>
                <w:ilvl w:val="0"/>
                <w:numId w:val="3"/>
              </w:numPr>
              <w:spacing w:after="0" w:line="240" w:lineRule="auto"/>
              <w:ind w:left="349" w:hanging="283"/>
              <w:jc w:val="both"/>
              <w:rPr>
                <w:sz w:val="18"/>
                <w:szCs w:val="18"/>
                <w:lang w:val="sl-SI"/>
              </w:rPr>
            </w:pPr>
            <w:r w:rsidRPr="00A9353A">
              <w:rPr>
                <w:sz w:val="18"/>
                <w:szCs w:val="18"/>
                <w:lang w:val="sl-SI"/>
              </w:rPr>
              <w:t xml:space="preserve">Stroški </w:t>
            </w:r>
            <w:r w:rsidR="008C74A5">
              <w:rPr>
                <w:sz w:val="18"/>
                <w:szCs w:val="18"/>
                <w:lang w:val="sl-SI"/>
              </w:rPr>
              <w:t xml:space="preserve">storitev </w:t>
            </w:r>
            <w:r w:rsidR="00467BCD">
              <w:rPr>
                <w:sz w:val="18"/>
                <w:szCs w:val="18"/>
                <w:lang w:val="sl-SI"/>
              </w:rPr>
              <w:t xml:space="preserve">zunanjih </w:t>
            </w:r>
            <w:r w:rsidR="008C74A5">
              <w:rPr>
                <w:sz w:val="18"/>
                <w:szCs w:val="18"/>
                <w:lang w:val="sl-SI"/>
              </w:rPr>
              <w:t>izvajalcev</w:t>
            </w:r>
            <w:r w:rsidR="00467BCD">
              <w:rPr>
                <w:sz w:val="18"/>
                <w:szCs w:val="18"/>
                <w:lang w:val="sl-SI"/>
              </w:rPr>
              <w:t xml:space="preserve"> in nabave blaga</w:t>
            </w:r>
          </w:p>
        </w:tc>
      </w:tr>
    </w:tbl>
    <w:p w14:paraId="35F296E9" w14:textId="77777777" w:rsidR="0037451C" w:rsidRPr="00A9353A" w:rsidRDefault="0037451C" w:rsidP="002A48CF">
      <w:pPr>
        <w:spacing w:after="0" w:line="240" w:lineRule="auto"/>
        <w:rPr>
          <w:lang w:val="sl-SI"/>
        </w:rPr>
      </w:pPr>
    </w:p>
    <w:p w14:paraId="199A889C" w14:textId="4F6E0E08" w:rsidR="0037451C" w:rsidRPr="00A9353A" w:rsidRDefault="0037451C" w:rsidP="002A48CF">
      <w:pPr>
        <w:spacing w:after="0" w:line="240" w:lineRule="auto"/>
        <w:jc w:val="both"/>
        <w:rPr>
          <w:lang w:val="sl-SI"/>
        </w:rPr>
      </w:pPr>
      <w:r w:rsidRPr="00A9353A">
        <w:rPr>
          <w:lang w:val="sl-SI"/>
        </w:rPr>
        <w:lastRenderedPageBreak/>
        <w:t>V skupino izdatkov »</w:t>
      </w:r>
      <w:r w:rsidR="002C7DA2" w:rsidRPr="00A9353A">
        <w:rPr>
          <w:lang w:val="sl-SI"/>
        </w:rPr>
        <w:t xml:space="preserve">Storitve za zagotavljanje prepoznavnosti </w:t>
      </w:r>
      <w:r w:rsidR="00467BCD">
        <w:rPr>
          <w:lang w:val="sl-SI"/>
        </w:rPr>
        <w:t>drugega švicarskega prispevka</w:t>
      </w:r>
      <w:r w:rsidRPr="00A9353A">
        <w:rPr>
          <w:lang w:val="sl-SI"/>
        </w:rPr>
        <w:t xml:space="preserve">« uvrščamo </w:t>
      </w:r>
      <w:r w:rsidR="008C74A5" w:rsidRPr="008C74A5">
        <w:rPr>
          <w:lang w:val="sl-SI"/>
        </w:rPr>
        <w:t>storitev zunanjih izvajalcev in nabave blaga</w:t>
      </w:r>
      <w:r w:rsidRPr="00A9353A">
        <w:rPr>
          <w:lang w:val="sl-SI"/>
        </w:rPr>
        <w:t xml:space="preserve">. Ta skupina izdatkov zajema stroške, ki se plačajo na podlagi računov ali zahtevkov za povračilo zunanjim </w:t>
      </w:r>
      <w:r w:rsidR="008C74A5">
        <w:rPr>
          <w:lang w:val="sl-SI"/>
        </w:rPr>
        <w:t>izvajalcem ali dobaviteljem</w:t>
      </w:r>
      <w:r w:rsidR="00467BCD">
        <w:rPr>
          <w:lang w:val="sl-SI"/>
        </w:rPr>
        <w:t xml:space="preserve"> blaga</w:t>
      </w:r>
      <w:r w:rsidRPr="00A9353A">
        <w:rPr>
          <w:lang w:val="sl-SI"/>
        </w:rPr>
        <w:t>, s katerimi so sklenjene pogodbe ali pisni dogovori</w:t>
      </w:r>
      <w:r w:rsidR="00467BCD">
        <w:rPr>
          <w:lang w:val="sl-SI"/>
        </w:rPr>
        <w:t xml:space="preserve"> (naročilnica)</w:t>
      </w:r>
      <w:r w:rsidRPr="00A9353A">
        <w:rPr>
          <w:lang w:val="sl-SI"/>
        </w:rPr>
        <w:t xml:space="preserve"> za izvedbo določenih </w:t>
      </w:r>
      <w:r w:rsidR="008C74A5">
        <w:rPr>
          <w:lang w:val="sl-SI"/>
        </w:rPr>
        <w:t>storitev</w:t>
      </w:r>
      <w:r w:rsidRPr="00A9353A">
        <w:rPr>
          <w:lang w:val="sl-SI"/>
        </w:rPr>
        <w:t xml:space="preserve"> </w:t>
      </w:r>
      <w:r w:rsidR="00D95D6D">
        <w:rPr>
          <w:lang w:val="sl-SI"/>
        </w:rPr>
        <w:t>ali</w:t>
      </w:r>
      <w:r w:rsidR="00467BCD">
        <w:rPr>
          <w:lang w:val="sl-SI"/>
        </w:rPr>
        <w:t xml:space="preserve"> dobave blaga</w:t>
      </w:r>
      <w:r w:rsidRPr="00A9353A">
        <w:rPr>
          <w:lang w:val="sl-SI"/>
        </w:rPr>
        <w:t xml:space="preserve">. </w:t>
      </w:r>
    </w:p>
    <w:p w14:paraId="58778942" w14:textId="77777777" w:rsidR="0037451C" w:rsidRPr="00A9353A" w:rsidRDefault="0037451C" w:rsidP="002A48CF">
      <w:pPr>
        <w:spacing w:after="0" w:line="240" w:lineRule="auto"/>
        <w:jc w:val="both"/>
        <w:rPr>
          <w:lang w:val="sl-SI"/>
        </w:rPr>
      </w:pPr>
    </w:p>
    <w:p w14:paraId="7CD998D7" w14:textId="473DB18A" w:rsidR="0037451C" w:rsidRPr="00A9353A" w:rsidRDefault="0037451C" w:rsidP="002A48CF">
      <w:pPr>
        <w:spacing w:after="0" w:line="240" w:lineRule="auto"/>
        <w:jc w:val="both"/>
        <w:rPr>
          <w:lang w:val="sl-SI"/>
        </w:rPr>
      </w:pPr>
      <w:r w:rsidRPr="00A9353A">
        <w:rPr>
          <w:lang w:val="sl-SI"/>
        </w:rPr>
        <w:t xml:space="preserve">Pri izboru </w:t>
      </w:r>
      <w:r w:rsidR="008C74A5">
        <w:rPr>
          <w:lang w:val="sl-SI"/>
        </w:rPr>
        <w:t>zunanjih izvajalcev ali dobaviteljev</w:t>
      </w:r>
      <w:r w:rsidR="00467BCD">
        <w:rPr>
          <w:lang w:val="sl-SI"/>
        </w:rPr>
        <w:t xml:space="preserve"> blaga </w:t>
      </w:r>
      <w:r w:rsidRPr="00A9353A">
        <w:rPr>
          <w:lang w:val="sl-SI"/>
        </w:rPr>
        <w:t xml:space="preserve">je potrebno ravnati skladno z načelom transparentnosti, gospodarnosti, učinkovitosti in enake obravnave. </w:t>
      </w:r>
      <w:r w:rsidR="000F41BF" w:rsidRPr="000F41BF">
        <w:rPr>
          <w:lang w:val="sl-SI"/>
        </w:rPr>
        <w:t xml:space="preserve">Postopek izbora </w:t>
      </w:r>
      <w:r w:rsidR="008C74A5" w:rsidRPr="008C74A5">
        <w:rPr>
          <w:lang w:val="sl-SI"/>
        </w:rPr>
        <w:t>zunanjih izvajalcev ali dobaviteljev blaga</w:t>
      </w:r>
      <w:r w:rsidR="00D95D6D">
        <w:rPr>
          <w:lang w:val="sl-SI"/>
        </w:rPr>
        <w:t xml:space="preserve"> mora biti</w:t>
      </w:r>
      <w:r w:rsidR="000F41BF" w:rsidRPr="000F41BF">
        <w:rPr>
          <w:lang w:val="sl-SI"/>
        </w:rPr>
        <w:t xml:space="preserve"> izveden v skladu s trenutno veljavnim Zakonom o javnem naročanju. </w:t>
      </w:r>
    </w:p>
    <w:p w14:paraId="42C97793" w14:textId="77777777" w:rsidR="0037451C" w:rsidRPr="00A9353A" w:rsidRDefault="0037451C" w:rsidP="002A48CF">
      <w:pPr>
        <w:spacing w:after="0" w:line="240" w:lineRule="auto"/>
        <w:jc w:val="both"/>
        <w:rPr>
          <w:lang w:val="sl-SI"/>
        </w:rPr>
      </w:pPr>
    </w:p>
    <w:p w14:paraId="45FD2BD4" w14:textId="3AE22036" w:rsidR="0037451C" w:rsidRPr="00A9353A" w:rsidRDefault="0037451C" w:rsidP="002A48CF">
      <w:pPr>
        <w:spacing w:after="0" w:line="240" w:lineRule="auto"/>
        <w:jc w:val="both"/>
        <w:rPr>
          <w:lang w:val="sl-SI"/>
        </w:rPr>
      </w:pPr>
      <w:r w:rsidRPr="00A9353A">
        <w:rPr>
          <w:lang w:val="sl-SI"/>
        </w:rPr>
        <w:t xml:space="preserve">DDV je </w:t>
      </w:r>
      <w:r w:rsidR="00467BCD">
        <w:rPr>
          <w:lang w:val="sl-SI"/>
        </w:rPr>
        <w:t>upravičen</w:t>
      </w:r>
      <w:r w:rsidR="00055171">
        <w:rPr>
          <w:lang w:val="sl-SI"/>
        </w:rPr>
        <w:t xml:space="preserve"> izdatek</w:t>
      </w:r>
      <w:r w:rsidR="00467BCD">
        <w:rPr>
          <w:lang w:val="sl-SI"/>
        </w:rPr>
        <w:t xml:space="preserve"> </w:t>
      </w:r>
      <w:r w:rsidR="00467BCD" w:rsidRPr="00A9353A">
        <w:rPr>
          <w:lang w:val="sl-SI"/>
        </w:rPr>
        <w:t xml:space="preserve">iz </w:t>
      </w:r>
      <w:r w:rsidRPr="00A9353A">
        <w:rPr>
          <w:lang w:val="sl-SI"/>
        </w:rPr>
        <w:t>naslova Tehnične pomoči. V okviru te skupine izdatkov so do povračila upravičeni vsi izdatki, ki izhajajo iz pogodbe</w:t>
      </w:r>
      <w:r w:rsidR="00467BCD">
        <w:rPr>
          <w:lang w:val="sl-SI"/>
        </w:rPr>
        <w:t xml:space="preserve"> ali naročilnice</w:t>
      </w:r>
      <w:r w:rsidRPr="00A9353A">
        <w:rPr>
          <w:lang w:val="sl-SI"/>
        </w:rPr>
        <w:t>.</w:t>
      </w:r>
    </w:p>
    <w:p w14:paraId="1C872D4C" w14:textId="77777777" w:rsidR="0037451C" w:rsidRPr="00A9353A" w:rsidRDefault="0037451C" w:rsidP="002A48CF">
      <w:pPr>
        <w:spacing w:after="0" w:line="240" w:lineRule="auto"/>
        <w:jc w:val="both"/>
        <w:rPr>
          <w:lang w:val="sl-SI"/>
        </w:rPr>
      </w:pPr>
    </w:p>
    <w:p w14:paraId="08E188D1" w14:textId="77777777" w:rsidR="0037451C" w:rsidRDefault="0037451C" w:rsidP="002A48CF">
      <w:pPr>
        <w:spacing w:after="0" w:line="240" w:lineRule="auto"/>
        <w:jc w:val="both"/>
        <w:rPr>
          <w:u w:val="single"/>
          <w:lang w:val="sl-SI"/>
        </w:rPr>
      </w:pPr>
      <w:r w:rsidRPr="00467BCD">
        <w:rPr>
          <w:u w:val="single"/>
          <w:lang w:val="sl-SI"/>
        </w:rPr>
        <w:t xml:space="preserve">Zaposleno osebje pri upravičencu Tehnične pomoči in Sklada za pripravo ukrepa podpore ne more nastopati kot zunanji izvajalec in za opravljeno delo prejeti plačila. </w:t>
      </w:r>
    </w:p>
    <w:p w14:paraId="6476114A" w14:textId="77777777" w:rsidR="00004ED9" w:rsidRDefault="00004ED9" w:rsidP="002A48CF">
      <w:pPr>
        <w:spacing w:after="0" w:line="240" w:lineRule="auto"/>
        <w:jc w:val="both"/>
        <w:rPr>
          <w:u w:val="single"/>
          <w:lang w:val="sl-SI"/>
        </w:rPr>
      </w:pPr>
    </w:p>
    <w:p w14:paraId="5C1D0008" w14:textId="77777777" w:rsidR="00004ED9" w:rsidRDefault="00004ED9" w:rsidP="00004ED9">
      <w:pPr>
        <w:spacing w:after="0" w:line="240" w:lineRule="auto"/>
        <w:jc w:val="both"/>
        <w:rPr>
          <w:b/>
          <w:bCs/>
          <w:lang w:val="sl-SI"/>
        </w:rPr>
      </w:pPr>
      <w:r w:rsidRPr="002A48CF">
        <w:rPr>
          <w:b/>
          <w:bCs/>
          <w:lang w:val="sl-SI"/>
        </w:rPr>
        <w:t>Dokazila za uveljavljanje stroškov</w:t>
      </w:r>
      <w:r>
        <w:rPr>
          <w:b/>
          <w:bCs/>
          <w:lang w:val="sl-SI"/>
        </w:rPr>
        <w:t xml:space="preserve"> zunanjih izvajalcev</w:t>
      </w:r>
      <w:r w:rsidRPr="002A48CF">
        <w:rPr>
          <w:b/>
          <w:bCs/>
          <w:lang w:val="sl-SI"/>
        </w:rPr>
        <w:t>, ki jih je treba priložiti poročilu:</w:t>
      </w:r>
    </w:p>
    <w:p w14:paraId="5F971596" w14:textId="77777777" w:rsidR="00004ED9" w:rsidRPr="00A9353A" w:rsidRDefault="00004ED9" w:rsidP="00004ED9">
      <w:pPr>
        <w:pStyle w:val="Odstavekseznama"/>
        <w:numPr>
          <w:ilvl w:val="0"/>
          <w:numId w:val="34"/>
        </w:numPr>
        <w:spacing w:after="0" w:line="240" w:lineRule="auto"/>
        <w:jc w:val="both"/>
        <w:rPr>
          <w:rFonts w:asciiTheme="minorHAnsi" w:hAnsiTheme="minorHAnsi" w:cstheme="minorHAnsi"/>
          <w:lang w:val="sl-SI"/>
        </w:rPr>
      </w:pPr>
      <w:r>
        <w:rPr>
          <w:rFonts w:asciiTheme="minorHAnsi" w:hAnsiTheme="minorHAnsi" w:cstheme="minorHAnsi"/>
          <w:lang w:val="sl-SI"/>
        </w:rPr>
        <w:t>račun</w:t>
      </w:r>
      <w:r w:rsidRPr="00A9353A">
        <w:rPr>
          <w:rFonts w:asciiTheme="minorHAnsi" w:hAnsiTheme="minorHAnsi" w:cstheme="minorHAnsi"/>
          <w:lang w:val="sl-SI"/>
        </w:rPr>
        <w:t xml:space="preserve">; </w:t>
      </w:r>
    </w:p>
    <w:p w14:paraId="4223FDCC" w14:textId="77777777" w:rsidR="00004ED9" w:rsidRPr="00A9353A" w:rsidRDefault="00004ED9" w:rsidP="00004ED9">
      <w:pPr>
        <w:pStyle w:val="Odstavekseznama"/>
        <w:numPr>
          <w:ilvl w:val="0"/>
          <w:numId w:val="34"/>
        </w:numPr>
        <w:spacing w:after="0" w:line="240" w:lineRule="auto"/>
        <w:jc w:val="both"/>
        <w:rPr>
          <w:rFonts w:asciiTheme="minorHAnsi" w:hAnsiTheme="minorHAnsi" w:cstheme="minorHAnsi"/>
          <w:lang w:val="sl-SI"/>
        </w:rPr>
      </w:pPr>
      <w:r>
        <w:rPr>
          <w:rFonts w:asciiTheme="minorHAnsi" w:hAnsiTheme="minorHAnsi" w:cstheme="minorHAnsi"/>
          <w:lang w:val="sl-SI"/>
        </w:rPr>
        <w:t>pogodba/naročilnica</w:t>
      </w:r>
      <w:r w:rsidRPr="00A9353A">
        <w:rPr>
          <w:rFonts w:asciiTheme="minorHAnsi" w:hAnsiTheme="minorHAnsi" w:cstheme="minorHAnsi"/>
          <w:lang w:val="sl-SI"/>
        </w:rPr>
        <w:t xml:space="preserve">; </w:t>
      </w:r>
    </w:p>
    <w:p w14:paraId="79CC60EF" w14:textId="77777777" w:rsidR="00004ED9" w:rsidRPr="00A9353A" w:rsidRDefault="00004ED9" w:rsidP="00004ED9">
      <w:pPr>
        <w:pStyle w:val="Odstavekseznama"/>
        <w:numPr>
          <w:ilvl w:val="0"/>
          <w:numId w:val="34"/>
        </w:numPr>
        <w:spacing w:after="0" w:line="240" w:lineRule="auto"/>
        <w:jc w:val="both"/>
        <w:rPr>
          <w:rFonts w:asciiTheme="minorHAnsi" w:hAnsiTheme="minorHAnsi" w:cstheme="minorHAnsi"/>
          <w:lang w:val="sl-SI"/>
        </w:rPr>
      </w:pPr>
      <w:r>
        <w:rPr>
          <w:rFonts w:asciiTheme="minorHAnsi" w:hAnsiTheme="minorHAnsi" w:cstheme="minorHAnsi"/>
          <w:lang w:val="sl-SI"/>
        </w:rPr>
        <w:t>odredba za plačilo</w:t>
      </w:r>
      <w:r w:rsidRPr="00A9353A">
        <w:rPr>
          <w:rFonts w:asciiTheme="minorHAnsi" w:hAnsiTheme="minorHAnsi" w:cstheme="minorHAnsi"/>
          <w:lang w:val="sl-SI"/>
        </w:rPr>
        <w:t xml:space="preserve">; </w:t>
      </w:r>
    </w:p>
    <w:p w14:paraId="30AFAB42" w14:textId="77777777" w:rsidR="00004ED9" w:rsidRPr="00A9353A" w:rsidRDefault="00004ED9" w:rsidP="00004ED9">
      <w:pPr>
        <w:pStyle w:val="Odstavekseznama"/>
        <w:numPr>
          <w:ilvl w:val="0"/>
          <w:numId w:val="34"/>
        </w:numPr>
        <w:spacing w:after="0" w:line="240" w:lineRule="auto"/>
        <w:jc w:val="both"/>
        <w:rPr>
          <w:rFonts w:asciiTheme="minorHAnsi" w:hAnsiTheme="minorHAnsi" w:cstheme="minorHAnsi"/>
          <w:lang w:val="sl-SI"/>
        </w:rPr>
      </w:pPr>
      <w:r>
        <w:rPr>
          <w:rFonts w:asciiTheme="minorHAnsi" w:hAnsiTheme="minorHAnsi" w:cstheme="minorHAnsi"/>
          <w:lang w:val="sl-SI"/>
        </w:rPr>
        <w:t>izpis iz MFERAC-a</w:t>
      </w:r>
      <w:r w:rsidRPr="00A9353A">
        <w:rPr>
          <w:rFonts w:asciiTheme="minorHAnsi" w:hAnsiTheme="minorHAnsi" w:cstheme="minorHAnsi"/>
          <w:lang w:val="sl-SI"/>
        </w:rPr>
        <w:t xml:space="preserve">; </w:t>
      </w:r>
    </w:p>
    <w:p w14:paraId="5E49D552" w14:textId="77777777" w:rsidR="00004ED9" w:rsidRDefault="00004ED9" w:rsidP="00004ED9">
      <w:pPr>
        <w:pStyle w:val="Odstavekseznama"/>
        <w:numPr>
          <w:ilvl w:val="0"/>
          <w:numId w:val="34"/>
        </w:numPr>
        <w:spacing w:after="0" w:line="240" w:lineRule="auto"/>
        <w:jc w:val="both"/>
        <w:rPr>
          <w:rFonts w:asciiTheme="minorHAnsi" w:hAnsiTheme="minorHAnsi" w:cstheme="minorHAnsi"/>
          <w:lang w:val="sl-SI"/>
        </w:rPr>
      </w:pPr>
      <w:r>
        <w:rPr>
          <w:rFonts w:asciiTheme="minorHAnsi" w:hAnsiTheme="minorHAnsi" w:cstheme="minorHAnsi"/>
          <w:lang w:val="sl-SI"/>
        </w:rPr>
        <w:t>dokazilo o izvedeni aktivnosti;</w:t>
      </w:r>
    </w:p>
    <w:p w14:paraId="51899C88" w14:textId="77777777" w:rsidR="00004ED9" w:rsidRPr="00A9353A" w:rsidRDefault="00004ED9" w:rsidP="00004ED9">
      <w:pPr>
        <w:pStyle w:val="Odstavekseznama"/>
        <w:numPr>
          <w:ilvl w:val="0"/>
          <w:numId w:val="34"/>
        </w:numPr>
        <w:spacing w:after="0" w:line="240" w:lineRule="auto"/>
        <w:jc w:val="both"/>
        <w:rPr>
          <w:rFonts w:asciiTheme="minorHAnsi" w:hAnsiTheme="minorHAnsi" w:cstheme="minorHAnsi"/>
          <w:lang w:val="sl-SI"/>
        </w:rPr>
      </w:pPr>
      <w:r>
        <w:rPr>
          <w:rFonts w:asciiTheme="minorHAnsi" w:hAnsiTheme="minorHAnsi" w:cstheme="minorHAnsi"/>
          <w:lang w:val="sl-SI"/>
        </w:rPr>
        <w:t>dokumentacija o izvedbi javnega naročila</w:t>
      </w:r>
      <w:r w:rsidRPr="00A9353A">
        <w:rPr>
          <w:rFonts w:asciiTheme="minorHAnsi" w:hAnsiTheme="minorHAnsi" w:cstheme="minorHAnsi"/>
          <w:lang w:val="sl-SI"/>
        </w:rPr>
        <w:t>.</w:t>
      </w:r>
    </w:p>
    <w:p w14:paraId="2E8EAD47" w14:textId="77777777" w:rsidR="00004ED9" w:rsidRPr="00467BCD" w:rsidRDefault="00004ED9" w:rsidP="002A48CF">
      <w:pPr>
        <w:spacing w:after="0" w:line="240" w:lineRule="auto"/>
        <w:jc w:val="both"/>
        <w:rPr>
          <w:u w:val="single"/>
          <w:lang w:val="sl-SI"/>
        </w:rPr>
      </w:pPr>
    </w:p>
    <w:p w14:paraId="1642BEB3" w14:textId="77777777" w:rsidR="0037451C" w:rsidRPr="00467BCD" w:rsidRDefault="0037451C" w:rsidP="002A48CF">
      <w:pPr>
        <w:spacing w:after="0" w:line="240" w:lineRule="auto"/>
        <w:rPr>
          <w:u w:val="single"/>
          <w:lang w:val="sl-SI"/>
        </w:rPr>
      </w:pPr>
    </w:p>
    <w:p w14:paraId="2F2D7D4F" w14:textId="79C43CB8" w:rsidR="00B671FE" w:rsidRDefault="009B4DE9" w:rsidP="002A48CF">
      <w:pPr>
        <w:spacing w:after="0" w:line="240" w:lineRule="auto"/>
        <w:jc w:val="both"/>
        <w:rPr>
          <w:b/>
          <w:bCs/>
          <w:color w:val="0070C0"/>
          <w:lang w:val="sl-SI"/>
        </w:rPr>
      </w:pPr>
      <w:bookmarkStart w:id="156" w:name="_Toc172563531"/>
      <w:bookmarkStart w:id="157" w:name="_Toc172724251"/>
      <w:r w:rsidRPr="00A9353A">
        <w:rPr>
          <w:b/>
          <w:bCs/>
          <w:color w:val="0070C0"/>
          <w:lang w:val="sl-SI"/>
        </w:rPr>
        <w:t xml:space="preserve">Izdatki za </w:t>
      </w:r>
      <w:r w:rsidR="00B671FE" w:rsidRPr="00A9353A">
        <w:rPr>
          <w:b/>
          <w:bCs/>
          <w:color w:val="0070C0"/>
          <w:lang w:val="sl-SI"/>
        </w:rPr>
        <w:t>prevajanj</w:t>
      </w:r>
      <w:r w:rsidRPr="00A9353A">
        <w:rPr>
          <w:b/>
          <w:bCs/>
          <w:color w:val="0070C0"/>
          <w:lang w:val="sl-SI"/>
        </w:rPr>
        <w:t>e</w:t>
      </w:r>
      <w:r w:rsidR="00B671FE" w:rsidRPr="00A9353A">
        <w:rPr>
          <w:b/>
          <w:bCs/>
          <w:color w:val="0070C0"/>
          <w:lang w:val="sl-SI"/>
        </w:rPr>
        <w:t xml:space="preserve"> in tolmačenj</w:t>
      </w:r>
      <w:bookmarkEnd w:id="156"/>
      <w:bookmarkEnd w:id="157"/>
      <w:r w:rsidRPr="00A9353A">
        <w:rPr>
          <w:b/>
          <w:bCs/>
          <w:color w:val="0070C0"/>
          <w:lang w:val="sl-SI"/>
        </w:rPr>
        <w:t>e</w:t>
      </w:r>
    </w:p>
    <w:p w14:paraId="1E42B7D6" w14:textId="77777777" w:rsidR="00F9565F" w:rsidRPr="00A9353A" w:rsidRDefault="00F9565F" w:rsidP="002A48CF">
      <w:pPr>
        <w:spacing w:after="0" w:line="240" w:lineRule="auto"/>
        <w:jc w:val="both"/>
        <w:rPr>
          <w:b/>
          <w:bCs/>
          <w:color w:val="0070C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8"/>
        <w:gridCol w:w="6746"/>
      </w:tblGrid>
      <w:tr w:rsidR="00F1036B" w:rsidRPr="00A9353A" w14:paraId="3369A355" w14:textId="77777777" w:rsidTr="000669F2">
        <w:trPr>
          <w:trHeight w:val="282"/>
          <w:tblHeader/>
        </w:trPr>
        <w:tc>
          <w:tcPr>
            <w:tcW w:w="2308" w:type="dxa"/>
            <w:vAlign w:val="center"/>
          </w:tcPr>
          <w:p w14:paraId="111BECBD" w14:textId="0365CC42" w:rsidR="00F1036B" w:rsidRPr="00A9353A" w:rsidRDefault="00F1036B" w:rsidP="002A48CF">
            <w:pPr>
              <w:spacing w:after="0" w:line="240" w:lineRule="auto"/>
              <w:rPr>
                <w:b/>
                <w:color w:val="002060"/>
                <w:sz w:val="18"/>
                <w:szCs w:val="18"/>
                <w:lang w:val="sl-SI"/>
              </w:rPr>
            </w:pPr>
            <w:r w:rsidRPr="00A9353A">
              <w:rPr>
                <w:b/>
                <w:color w:val="002060"/>
                <w:sz w:val="18"/>
                <w:szCs w:val="18"/>
                <w:lang w:val="sl-SI"/>
              </w:rPr>
              <w:t>Upravičenec</w:t>
            </w:r>
            <w:r w:rsidR="004F5888">
              <w:rPr>
                <w:rStyle w:val="Sprotnaopomba-sklic"/>
                <w:b/>
                <w:color w:val="002060"/>
                <w:sz w:val="18"/>
                <w:szCs w:val="18"/>
                <w:lang w:val="sl-SI"/>
              </w:rPr>
              <w:footnoteReference w:id="18"/>
            </w:r>
          </w:p>
        </w:tc>
        <w:tc>
          <w:tcPr>
            <w:tcW w:w="6746" w:type="dxa"/>
            <w:vAlign w:val="center"/>
          </w:tcPr>
          <w:p w14:paraId="7755D8C3" w14:textId="77777777" w:rsidR="00F1036B" w:rsidRPr="00A9353A" w:rsidRDefault="00F1036B" w:rsidP="002A48CF">
            <w:pPr>
              <w:spacing w:after="0" w:line="240" w:lineRule="auto"/>
              <w:rPr>
                <w:b/>
                <w:color w:val="002060"/>
                <w:sz w:val="18"/>
                <w:szCs w:val="18"/>
                <w:lang w:val="sl-SI"/>
              </w:rPr>
            </w:pPr>
            <w:r w:rsidRPr="00A9353A">
              <w:rPr>
                <w:b/>
                <w:color w:val="002060"/>
                <w:sz w:val="18"/>
                <w:szCs w:val="18"/>
                <w:lang w:val="sl-SI"/>
              </w:rPr>
              <w:t>Podrobnejši opis</w:t>
            </w:r>
          </w:p>
        </w:tc>
      </w:tr>
      <w:tr w:rsidR="00F1036B" w:rsidRPr="00A9353A" w14:paraId="11C510E6" w14:textId="77777777" w:rsidTr="000669F2">
        <w:trPr>
          <w:trHeight w:val="282"/>
        </w:trPr>
        <w:tc>
          <w:tcPr>
            <w:tcW w:w="2308" w:type="dxa"/>
            <w:vAlign w:val="center"/>
          </w:tcPr>
          <w:p w14:paraId="3564FB85" w14:textId="03278A5C" w:rsidR="00F1036B" w:rsidRPr="00A9353A" w:rsidRDefault="00F1036B" w:rsidP="002A48CF">
            <w:pPr>
              <w:spacing w:after="0" w:line="240" w:lineRule="auto"/>
              <w:rPr>
                <w:b/>
                <w:color w:val="002060"/>
                <w:lang w:val="sl-SI"/>
              </w:rPr>
            </w:pPr>
            <w:r w:rsidRPr="00A9353A">
              <w:rPr>
                <w:b/>
                <w:color w:val="002060"/>
                <w:sz w:val="18"/>
                <w:szCs w:val="18"/>
                <w:lang w:val="sl-SI"/>
              </w:rPr>
              <w:t>MKRR (NKO)</w:t>
            </w:r>
          </w:p>
        </w:tc>
        <w:tc>
          <w:tcPr>
            <w:tcW w:w="6746" w:type="dxa"/>
            <w:vAlign w:val="center"/>
          </w:tcPr>
          <w:p w14:paraId="7E11F3DB" w14:textId="2AAE0E7C" w:rsidR="00F1036B" w:rsidRPr="00A9353A" w:rsidRDefault="00F1036B" w:rsidP="002A48CF">
            <w:pPr>
              <w:numPr>
                <w:ilvl w:val="0"/>
                <w:numId w:val="3"/>
              </w:numPr>
              <w:spacing w:after="0" w:line="240" w:lineRule="auto"/>
              <w:ind w:left="349" w:hanging="283"/>
              <w:jc w:val="both"/>
              <w:rPr>
                <w:sz w:val="18"/>
                <w:szCs w:val="18"/>
                <w:lang w:val="sl-SI"/>
              </w:rPr>
            </w:pPr>
            <w:r w:rsidRPr="00A9353A">
              <w:rPr>
                <w:sz w:val="18"/>
                <w:szCs w:val="18"/>
                <w:lang w:val="sl-SI"/>
              </w:rPr>
              <w:t>Stroški zunanjih strokovnjakov</w:t>
            </w:r>
          </w:p>
        </w:tc>
      </w:tr>
    </w:tbl>
    <w:p w14:paraId="2C2ED192" w14:textId="77777777" w:rsidR="00F1036B" w:rsidRDefault="00F1036B" w:rsidP="002A48CF">
      <w:pPr>
        <w:spacing w:after="0" w:line="240" w:lineRule="auto"/>
        <w:rPr>
          <w:lang w:val="sl-SI"/>
        </w:rPr>
      </w:pPr>
    </w:p>
    <w:p w14:paraId="0438862E" w14:textId="4355F79D" w:rsidR="00F1036B" w:rsidRPr="00A9353A" w:rsidRDefault="00F1036B" w:rsidP="002A48CF">
      <w:pPr>
        <w:spacing w:after="0" w:line="240" w:lineRule="auto"/>
        <w:jc w:val="both"/>
        <w:rPr>
          <w:lang w:val="sl-SI"/>
        </w:rPr>
      </w:pPr>
      <w:r w:rsidRPr="00A9353A">
        <w:rPr>
          <w:lang w:val="sl-SI"/>
        </w:rPr>
        <w:t xml:space="preserve">V skupino izdatkov »Stroški prevajanja in tolmačenja« uvrščamo delo tretjih fizičnih oz. pravnih oseb. Ta skupina izdatkov zajema stroške, ki se plačajo na podlagi računov ali zahtevkov za povračilo zunanjim strokovnjakom, s katerimi so sklenjene pogodbe ali pisni dogovori </w:t>
      </w:r>
      <w:r w:rsidR="00467BCD">
        <w:rPr>
          <w:lang w:val="sl-SI"/>
        </w:rPr>
        <w:t xml:space="preserve">(naročilnica) </w:t>
      </w:r>
      <w:r w:rsidRPr="00A9353A">
        <w:rPr>
          <w:lang w:val="sl-SI"/>
        </w:rPr>
        <w:t xml:space="preserve">za izvedbo določenih nalog. </w:t>
      </w:r>
    </w:p>
    <w:p w14:paraId="07805720" w14:textId="77777777" w:rsidR="00F1036B" w:rsidRPr="00A9353A" w:rsidRDefault="00F1036B" w:rsidP="002A48CF">
      <w:pPr>
        <w:spacing w:after="0" w:line="240" w:lineRule="auto"/>
        <w:jc w:val="both"/>
        <w:rPr>
          <w:lang w:val="sl-SI"/>
        </w:rPr>
      </w:pPr>
    </w:p>
    <w:p w14:paraId="619B13E1" w14:textId="28159309" w:rsidR="00F1036B" w:rsidRPr="00A9353A" w:rsidRDefault="00F1036B" w:rsidP="002A48CF">
      <w:pPr>
        <w:spacing w:after="0" w:line="240" w:lineRule="auto"/>
        <w:jc w:val="both"/>
        <w:rPr>
          <w:lang w:val="sl-SI"/>
        </w:rPr>
      </w:pPr>
      <w:r w:rsidRPr="00A9353A">
        <w:rPr>
          <w:lang w:val="sl-SI"/>
        </w:rPr>
        <w:t xml:space="preserve">Pri izboru zunanjih strokovnjakov je potrebno ravnati skladno z načelom transparentnosti, gospodarnosti, učinkovitosti in enake obravnave. </w:t>
      </w:r>
      <w:r w:rsidR="000F41BF" w:rsidRPr="000F41BF">
        <w:rPr>
          <w:lang w:val="sl-SI"/>
        </w:rPr>
        <w:t>Postopek izbora zunanj</w:t>
      </w:r>
      <w:r w:rsidR="000F41BF">
        <w:rPr>
          <w:lang w:val="sl-SI"/>
        </w:rPr>
        <w:t>ih strokovnjakov</w:t>
      </w:r>
      <w:r w:rsidR="000F41BF" w:rsidRPr="000F41BF">
        <w:rPr>
          <w:lang w:val="sl-SI"/>
        </w:rPr>
        <w:t xml:space="preserve"> </w:t>
      </w:r>
      <w:r w:rsidR="00D95D6D">
        <w:rPr>
          <w:lang w:val="sl-SI"/>
        </w:rPr>
        <w:t>mora</w:t>
      </w:r>
      <w:r w:rsidR="000F41BF" w:rsidRPr="000F41BF">
        <w:rPr>
          <w:lang w:val="sl-SI"/>
        </w:rPr>
        <w:t xml:space="preserve"> bi</w:t>
      </w:r>
      <w:r w:rsidR="00D95D6D">
        <w:rPr>
          <w:lang w:val="sl-SI"/>
        </w:rPr>
        <w:t>ti</w:t>
      </w:r>
      <w:r w:rsidR="000F41BF" w:rsidRPr="000F41BF">
        <w:rPr>
          <w:lang w:val="sl-SI"/>
        </w:rPr>
        <w:t xml:space="preserve"> izveden v skladu s trenutno veljavnim Zakonom o javnem naročanju.</w:t>
      </w:r>
    </w:p>
    <w:p w14:paraId="155693DB" w14:textId="77777777" w:rsidR="00F1036B" w:rsidRPr="00A9353A" w:rsidRDefault="00F1036B" w:rsidP="002A48CF">
      <w:pPr>
        <w:spacing w:after="0" w:line="240" w:lineRule="auto"/>
        <w:jc w:val="both"/>
        <w:rPr>
          <w:lang w:val="sl-SI"/>
        </w:rPr>
      </w:pPr>
    </w:p>
    <w:p w14:paraId="3572E85D" w14:textId="2BB72AF7" w:rsidR="00F1036B" w:rsidRPr="00A9353A" w:rsidRDefault="00F1036B" w:rsidP="002A48CF">
      <w:pPr>
        <w:spacing w:after="0" w:line="240" w:lineRule="auto"/>
        <w:jc w:val="both"/>
        <w:rPr>
          <w:lang w:val="sl-SI"/>
        </w:rPr>
      </w:pPr>
      <w:bookmarkStart w:id="158" w:name="_Hlk172885309"/>
      <w:r w:rsidRPr="00A9353A">
        <w:rPr>
          <w:lang w:val="sl-SI"/>
        </w:rPr>
        <w:t>DDV je</w:t>
      </w:r>
      <w:r w:rsidR="00467BCD">
        <w:rPr>
          <w:lang w:val="sl-SI"/>
        </w:rPr>
        <w:t xml:space="preserve"> upravičen</w:t>
      </w:r>
      <w:r w:rsidR="00055171">
        <w:rPr>
          <w:lang w:val="sl-SI"/>
        </w:rPr>
        <w:t xml:space="preserve"> izdatek</w:t>
      </w:r>
      <w:r w:rsidR="00467BCD">
        <w:rPr>
          <w:lang w:val="sl-SI"/>
        </w:rPr>
        <w:t xml:space="preserve"> </w:t>
      </w:r>
      <w:r w:rsidRPr="00A9353A">
        <w:rPr>
          <w:lang w:val="sl-SI"/>
        </w:rPr>
        <w:t>iz naslova Tehnične pomoči. V okviru te skupine izdatkov so do povračila upravičeni vsi izdatki, ki izhajajo iz pogodbe</w:t>
      </w:r>
      <w:r w:rsidR="00467BCD">
        <w:rPr>
          <w:lang w:val="sl-SI"/>
        </w:rPr>
        <w:t xml:space="preserve"> ali naročilnice</w:t>
      </w:r>
      <w:r w:rsidRPr="00A9353A">
        <w:rPr>
          <w:lang w:val="sl-SI"/>
        </w:rPr>
        <w:t>.</w:t>
      </w:r>
    </w:p>
    <w:bookmarkEnd w:id="158"/>
    <w:p w14:paraId="14490D48" w14:textId="77777777" w:rsidR="00F1036B" w:rsidRPr="00A9353A" w:rsidRDefault="00F1036B" w:rsidP="002A48CF">
      <w:pPr>
        <w:spacing w:after="0" w:line="240" w:lineRule="auto"/>
        <w:jc w:val="both"/>
        <w:rPr>
          <w:lang w:val="sl-SI"/>
        </w:rPr>
      </w:pPr>
    </w:p>
    <w:p w14:paraId="518F404C" w14:textId="77777777" w:rsidR="00F1036B" w:rsidRDefault="00F1036B" w:rsidP="002A48CF">
      <w:pPr>
        <w:spacing w:after="0" w:line="240" w:lineRule="auto"/>
        <w:jc w:val="both"/>
        <w:rPr>
          <w:u w:val="single"/>
          <w:lang w:val="sl-SI"/>
        </w:rPr>
      </w:pPr>
      <w:r w:rsidRPr="00467BCD">
        <w:rPr>
          <w:u w:val="single"/>
          <w:lang w:val="sl-SI"/>
        </w:rPr>
        <w:t xml:space="preserve">Zaposleno osebje pri upravičencu Tehnične pomoči in Sklada za pripravo ukrepa podpore ne more nastopati kot zunanji izvajalec in za opravljeno delo prejeti plačila. </w:t>
      </w:r>
    </w:p>
    <w:p w14:paraId="1E1EFF31" w14:textId="77777777" w:rsidR="00004ED9" w:rsidRDefault="00004ED9" w:rsidP="00004ED9">
      <w:pPr>
        <w:spacing w:after="0" w:line="240" w:lineRule="auto"/>
        <w:jc w:val="both"/>
        <w:rPr>
          <w:b/>
          <w:bCs/>
          <w:lang w:val="sl-SI"/>
        </w:rPr>
      </w:pPr>
      <w:r w:rsidRPr="002A48CF">
        <w:rPr>
          <w:b/>
          <w:bCs/>
          <w:lang w:val="sl-SI"/>
        </w:rPr>
        <w:t>Dokazila za uveljavljanje stroškov</w:t>
      </w:r>
      <w:r>
        <w:rPr>
          <w:b/>
          <w:bCs/>
          <w:lang w:val="sl-SI"/>
        </w:rPr>
        <w:t xml:space="preserve"> zunanjih izvajalcev</w:t>
      </w:r>
      <w:r w:rsidRPr="002A48CF">
        <w:rPr>
          <w:b/>
          <w:bCs/>
          <w:lang w:val="sl-SI"/>
        </w:rPr>
        <w:t>, ki jih je treba priložiti poročilu:</w:t>
      </w:r>
    </w:p>
    <w:p w14:paraId="2630CECC" w14:textId="77777777" w:rsidR="00004ED9" w:rsidRPr="00A9353A" w:rsidRDefault="00004ED9" w:rsidP="00004ED9">
      <w:pPr>
        <w:pStyle w:val="Odstavekseznama"/>
        <w:numPr>
          <w:ilvl w:val="0"/>
          <w:numId w:val="35"/>
        </w:numPr>
        <w:spacing w:after="0" w:line="240" w:lineRule="auto"/>
        <w:jc w:val="both"/>
        <w:rPr>
          <w:rFonts w:asciiTheme="minorHAnsi" w:hAnsiTheme="minorHAnsi" w:cstheme="minorHAnsi"/>
          <w:lang w:val="sl-SI"/>
        </w:rPr>
      </w:pPr>
      <w:r>
        <w:rPr>
          <w:rFonts w:asciiTheme="minorHAnsi" w:hAnsiTheme="minorHAnsi" w:cstheme="minorHAnsi"/>
          <w:lang w:val="sl-SI"/>
        </w:rPr>
        <w:t>račun</w:t>
      </w:r>
      <w:r w:rsidRPr="00A9353A">
        <w:rPr>
          <w:rFonts w:asciiTheme="minorHAnsi" w:hAnsiTheme="minorHAnsi" w:cstheme="minorHAnsi"/>
          <w:lang w:val="sl-SI"/>
        </w:rPr>
        <w:t xml:space="preserve">; </w:t>
      </w:r>
    </w:p>
    <w:p w14:paraId="397A3357" w14:textId="77777777" w:rsidR="00004ED9" w:rsidRPr="00A9353A" w:rsidRDefault="00004ED9" w:rsidP="00004ED9">
      <w:pPr>
        <w:pStyle w:val="Odstavekseznama"/>
        <w:numPr>
          <w:ilvl w:val="0"/>
          <w:numId w:val="35"/>
        </w:numPr>
        <w:spacing w:after="0" w:line="240" w:lineRule="auto"/>
        <w:jc w:val="both"/>
        <w:rPr>
          <w:rFonts w:asciiTheme="minorHAnsi" w:hAnsiTheme="minorHAnsi" w:cstheme="minorHAnsi"/>
          <w:lang w:val="sl-SI"/>
        </w:rPr>
      </w:pPr>
      <w:r>
        <w:rPr>
          <w:rFonts w:asciiTheme="minorHAnsi" w:hAnsiTheme="minorHAnsi" w:cstheme="minorHAnsi"/>
          <w:lang w:val="sl-SI"/>
        </w:rPr>
        <w:t>pogodba/naročilnica</w:t>
      </w:r>
      <w:r w:rsidRPr="00A9353A">
        <w:rPr>
          <w:rFonts w:asciiTheme="minorHAnsi" w:hAnsiTheme="minorHAnsi" w:cstheme="minorHAnsi"/>
          <w:lang w:val="sl-SI"/>
        </w:rPr>
        <w:t xml:space="preserve">; </w:t>
      </w:r>
    </w:p>
    <w:p w14:paraId="2010522C" w14:textId="77777777" w:rsidR="00004ED9" w:rsidRPr="00A9353A" w:rsidRDefault="00004ED9" w:rsidP="00004ED9">
      <w:pPr>
        <w:pStyle w:val="Odstavekseznama"/>
        <w:numPr>
          <w:ilvl w:val="0"/>
          <w:numId w:val="35"/>
        </w:numPr>
        <w:spacing w:after="0" w:line="240" w:lineRule="auto"/>
        <w:jc w:val="both"/>
        <w:rPr>
          <w:rFonts w:asciiTheme="minorHAnsi" w:hAnsiTheme="minorHAnsi" w:cstheme="minorHAnsi"/>
          <w:lang w:val="sl-SI"/>
        </w:rPr>
      </w:pPr>
      <w:r>
        <w:rPr>
          <w:rFonts w:asciiTheme="minorHAnsi" w:hAnsiTheme="minorHAnsi" w:cstheme="minorHAnsi"/>
          <w:lang w:val="sl-SI"/>
        </w:rPr>
        <w:t>odredba za plačilo</w:t>
      </w:r>
      <w:r w:rsidRPr="00A9353A">
        <w:rPr>
          <w:rFonts w:asciiTheme="minorHAnsi" w:hAnsiTheme="minorHAnsi" w:cstheme="minorHAnsi"/>
          <w:lang w:val="sl-SI"/>
        </w:rPr>
        <w:t xml:space="preserve">; </w:t>
      </w:r>
    </w:p>
    <w:p w14:paraId="2D2D12FD" w14:textId="77777777" w:rsidR="00004ED9" w:rsidRPr="00A9353A" w:rsidRDefault="00004ED9" w:rsidP="00004ED9">
      <w:pPr>
        <w:pStyle w:val="Odstavekseznama"/>
        <w:numPr>
          <w:ilvl w:val="0"/>
          <w:numId w:val="35"/>
        </w:numPr>
        <w:spacing w:after="0" w:line="240" w:lineRule="auto"/>
        <w:jc w:val="both"/>
        <w:rPr>
          <w:rFonts w:asciiTheme="minorHAnsi" w:hAnsiTheme="minorHAnsi" w:cstheme="minorHAnsi"/>
          <w:lang w:val="sl-SI"/>
        </w:rPr>
      </w:pPr>
      <w:r>
        <w:rPr>
          <w:rFonts w:asciiTheme="minorHAnsi" w:hAnsiTheme="minorHAnsi" w:cstheme="minorHAnsi"/>
          <w:lang w:val="sl-SI"/>
        </w:rPr>
        <w:t>izpis iz MFERAC-a</w:t>
      </w:r>
      <w:r w:rsidRPr="00A9353A">
        <w:rPr>
          <w:rFonts w:asciiTheme="minorHAnsi" w:hAnsiTheme="minorHAnsi" w:cstheme="minorHAnsi"/>
          <w:lang w:val="sl-SI"/>
        </w:rPr>
        <w:t xml:space="preserve">; </w:t>
      </w:r>
    </w:p>
    <w:p w14:paraId="353E45CF" w14:textId="77777777" w:rsidR="00004ED9" w:rsidRDefault="00004ED9" w:rsidP="00004ED9">
      <w:pPr>
        <w:pStyle w:val="Odstavekseznama"/>
        <w:numPr>
          <w:ilvl w:val="0"/>
          <w:numId w:val="35"/>
        </w:numPr>
        <w:spacing w:after="0" w:line="240" w:lineRule="auto"/>
        <w:jc w:val="both"/>
        <w:rPr>
          <w:rFonts w:asciiTheme="minorHAnsi" w:hAnsiTheme="minorHAnsi" w:cstheme="minorHAnsi"/>
          <w:lang w:val="sl-SI"/>
        </w:rPr>
      </w:pPr>
      <w:r>
        <w:rPr>
          <w:rFonts w:asciiTheme="minorHAnsi" w:hAnsiTheme="minorHAnsi" w:cstheme="minorHAnsi"/>
          <w:lang w:val="sl-SI"/>
        </w:rPr>
        <w:t>dokazilo o izvedeni aktivnosti;</w:t>
      </w:r>
    </w:p>
    <w:p w14:paraId="3108DE22" w14:textId="77777777" w:rsidR="00004ED9" w:rsidRPr="00A9353A" w:rsidRDefault="00004ED9" w:rsidP="00004ED9">
      <w:pPr>
        <w:pStyle w:val="Odstavekseznama"/>
        <w:numPr>
          <w:ilvl w:val="0"/>
          <w:numId w:val="35"/>
        </w:numPr>
        <w:spacing w:after="0" w:line="240" w:lineRule="auto"/>
        <w:jc w:val="both"/>
        <w:rPr>
          <w:rFonts w:asciiTheme="minorHAnsi" w:hAnsiTheme="minorHAnsi" w:cstheme="minorHAnsi"/>
          <w:lang w:val="sl-SI"/>
        </w:rPr>
      </w:pPr>
      <w:r>
        <w:rPr>
          <w:rFonts w:asciiTheme="minorHAnsi" w:hAnsiTheme="minorHAnsi" w:cstheme="minorHAnsi"/>
          <w:lang w:val="sl-SI"/>
        </w:rPr>
        <w:t>dokumentacija o izvedbi javnega naročila</w:t>
      </w:r>
      <w:r w:rsidRPr="00A9353A">
        <w:rPr>
          <w:rFonts w:asciiTheme="minorHAnsi" w:hAnsiTheme="minorHAnsi" w:cstheme="minorHAnsi"/>
          <w:lang w:val="sl-SI"/>
        </w:rPr>
        <w:t>.</w:t>
      </w:r>
    </w:p>
    <w:p w14:paraId="5405E56A" w14:textId="0BB18E7F" w:rsidR="008D04C0" w:rsidRDefault="00B671FE" w:rsidP="002A48CF">
      <w:pPr>
        <w:spacing w:after="0" w:line="240" w:lineRule="auto"/>
        <w:jc w:val="both"/>
        <w:rPr>
          <w:b/>
          <w:bCs/>
          <w:color w:val="0070C0"/>
          <w:lang w:val="sl-SI"/>
        </w:rPr>
      </w:pPr>
      <w:bookmarkStart w:id="159" w:name="_Toc172563532"/>
      <w:bookmarkStart w:id="160" w:name="_Toc172724252"/>
      <w:bookmarkEnd w:id="126"/>
      <w:r w:rsidRPr="00A9353A">
        <w:rPr>
          <w:b/>
          <w:bCs/>
          <w:color w:val="0070C0"/>
          <w:lang w:val="sl-SI"/>
        </w:rPr>
        <w:lastRenderedPageBreak/>
        <w:t xml:space="preserve">Izdatki za dodatno opremo za nacionalne organe, vključno s programsko opremo, posebej nabavljeno za izvajanje </w:t>
      </w:r>
      <w:bookmarkEnd w:id="159"/>
      <w:bookmarkEnd w:id="160"/>
      <w:r w:rsidR="00467BCD">
        <w:rPr>
          <w:b/>
          <w:bCs/>
          <w:color w:val="0070C0"/>
          <w:lang w:val="sl-SI"/>
        </w:rPr>
        <w:t>drugega švicarskega prispevka</w:t>
      </w:r>
    </w:p>
    <w:p w14:paraId="3D3C7CDC" w14:textId="77777777" w:rsidR="00F9565F" w:rsidRPr="00A9353A" w:rsidRDefault="00F9565F" w:rsidP="002A48CF">
      <w:pPr>
        <w:spacing w:after="0" w:line="240" w:lineRule="auto"/>
        <w:jc w:val="both"/>
        <w:rPr>
          <w:b/>
          <w:bCs/>
          <w:color w:val="0070C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9"/>
        <w:gridCol w:w="6745"/>
      </w:tblGrid>
      <w:tr w:rsidR="008D78B4" w:rsidRPr="00A9353A" w14:paraId="7D058FD1" w14:textId="77777777" w:rsidTr="000669F2">
        <w:trPr>
          <w:trHeight w:val="282"/>
          <w:tblHeader/>
        </w:trPr>
        <w:tc>
          <w:tcPr>
            <w:tcW w:w="2309" w:type="dxa"/>
            <w:vAlign w:val="center"/>
          </w:tcPr>
          <w:p w14:paraId="14833DE6" w14:textId="48C3F746" w:rsidR="008D78B4" w:rsidRPr="00A9353A" w:rsidRDefault="008D78B4" w:rsidP="002A48CF">
            <w:pPr>
              <w:spacing w:after="0" w:line="240" w:lineRule="auto"/>
              <w:rPr>
                <w:b/>
                <w:color w:val="002060"/>
                <w:sz w:val="18"/>
                <w:szCs w:val="18"/>
                <w:lang w:val="sl-SI"/>
              </w:rPr>
            </w:pPr>
            <w:r w:rsidRPr="00A9353A">
              <w:rPr>
                <w:b/>
                <w:color w:val="002060"/>
                <w:sz w:val="18"/>
                <w:szCs w:val="18"/>
                <w:lang w:val="sl-SI"/>
              </w:rPr>
              <w:t>Upravičenec</w:t>
            </w:r>
            <w:r w:rsidR="004F5888">
              <w:rPr>
                <w:rStyle w:val="Sprotnaopomba-sklic"/>
                <w:b/>
                <w:color w:val="002060"/>
                <w:sz w:val="18"/>
                <w:szCs w:val="18"/>
                <w:lang w:val="sl-SI"/>
              </w:rPr>
              <w:footnoteReference w:id="19"/>
            </w:r>
          </w:p>
        </w:tc>
        <w:tc>
          <w:tcPr>
            <w:tcW w:w="6745" w:type="dxa"/>
            <w:vAlign w:val="center"/>
          </w:tcPr>
          <w:p w14:paraId="09EA4FD7" w14:textId="77777777" w:rsidR="008D78B4" w:rsidRPr="00A9353A" w:rsidRDefault="008D78B4" w:rsidP="002A48CF">
            <w:pPr>
              <w:spacing w:after="0" w:line="240" w:lineRule="auto"/>
              <w:rPr>
                <w:b/>
                <w:color w:val="002060"/>
                <w:sz w:val="18"/>
                <w:szCs w:val="18"/>
                <w:lang w:val="sl-SI"/>
              </w:rPr>
            </w:pPr>
            <w:r w:rsidRPr="00A9353A">
              <w:rPr>
                <w:b/>
                <w:color w:val="002060"/>
                <w:sz w:val="18"/>
                <w:szCs w:val="18"/>
                <w:lang w:val="sl-SI"/>
              </w:rPr>
              <w:t>Podrobnejši opis</w:t>
            </w:r>
          </w:p>
        </w:tc>
      </w:tr>
      <w:tr w:rsidR="008D78B4" w:rsidRPr="00A9353A" w14:paraId="5E59678B" w14:textId="77777777" w:rsidTr="000669F2">
        <w:trPr>
          <w:trHeight w:val="282"/>
        </w:trPr>
        <w:tc>
          <w:tcPr>
            <w:tcW w:w="2309" w:type="dxa"/>
            <w:vAlign w:val="center"/>
          </w:tcPr>
          <w:p w14:paraId="6E06B13C" w14:textId="77777777" w:rsidR="008D78B4" w:rsidRPr="00A9353A" w:rsidRDefault="008D78B4" w:rsidP="002A48CF">
            <w:pPr>
              <w:spacing w:after="0" w:line="240" w:lineRule="auto"/>
              <w:rPr>
                <w:b/>
                <w:color w:val="002060"/>
                <w:sz w:val="18"/>
                <w:szCs w:val="18"/>
                <w:lang w:val="sl-SI"/>
              </w:rPr>
            </w:pPr>
            <w:r w:rsidRPr="00A9353A">
              <w:rPr>
                <w:b/>
                <w:color w:val="002060"/>
                <w:sz w:val="18"/>
                <w:szCs w:val="18"/>
                <w:lang w:val="sl-SI"/>
              </w:rPr>
              <w:t>MKRR (NKO)</w:t>
            </w:r>
          </w:p>
          <w:p w14:paraId="596B4547" w14:textId="11CA3E57" w:rsidR="008D78B4" w:rsidRPr="00A9353A" w:rsidRDefault="008D78B4" w:rsidP="002A48CF">
            <w:pPr>
              <w:spacing w:after="0" w:line="240" w:lineRule="auto"/>
              <w:rPr>
                <w:b/>
                <w:color w:val="002060"/>
                <w:lang w:val="sl-SI"/>
              </w:rPr>
            </w:pPr>
            <w:r w:rsidRPr="00A9353A">
              <w:rPr>
                <w:b/>
                <w:color w:val="002060"/>
                <w:sz w:val="18"/>
                <w:szCs w:val="18"/>
                <w:lang w:val="sl-SI"/>
              </w:rPr>
              <w:t>MF (PO)</w:t>
            </w:r>
          </w:p>
        </w:tc>
        <w:tc>
          <w:tcPr>
            <w:tcW w:w="6745" w:type="dxa"/>
            <w:vAlign w:val="center"/>
          </w:tcPr>
          <w:p w14:paraId="034D947B" w14:textId="70BB0670" w:rsidR="008D78B4" w:rsidRPr="00A9353A" w:rsidRDefault="008D78B4" w:rsidP="002A48CF">
            <w:pPr>
              <w:numPr>
                <w:ilvl w:val="0"/>
                <w:numId w:val="3"/>
              </w:numPr>
              <w:spacing w:after="0" w:line="240" w:lineRule="auto"/>
              <w:ind w:left="349" w:hanging="283"/>
              <w:rPr>
                <w:sz w:val="18"/>
                <w:szCs w:val="18"/>
                <w:lang w:val="sl-SI"/>
              </w:rPr>
            </w:pPr>
            <w:r w:rsidRPr="00A9353A">
              <w:rPr>
                <w:sz w:val="18"/>
                <w:szCs w:val="18"/>
                <w:lang w:val="sl-SI"/>
              </w:rPr>
              <w:t>IT strojna in programska oprema (na primer nakup programske in strojne opreme, nakup licenc)</w:t>
            </w:r>
          </w:p>
          <w:p w14:paraId="5245E46F" w14:textId="063AD361" w:rsidR="008D78B4" w:rsidRPr="00A9353A" w:rsidRDefault="008D78B4" w:rsidP="002A48CF">
            <w:pPr>
              <w:numPr>
                <w:ilvl w:val="0"/>
                <w:numId w:val="3"/>
              </w:numPr>
              <w:spacing w:after="0" w:line="240" w:lineRule="auto"/>
              <w:ind w:left="349" w:hanging="283"/>
              <w:rPr>
                <w:lang w:val="sl-SI"/>
              </w:rPr>
            </w:pPr>
            <w:r w:rsidRPr="00A9353A">
              <w:rPr>
                <w:sz w:val="18"/>
                <w:szCs w:val="18"/>
                <w:lang w:val="sl-SI"/>
              </w:rPr>
              <w:t>ostala podporna oprema za izvedbo programa (na</w:t>
            </w:r>
            <w:r w:rsidR="00467BCD">
              <w:rPr>
                <w:sz w:val="18"/>
                <w:szCs w:val="18"/>
                <w:lang w:val="sl-SI"/>
              </w:rPr>
              <w:t xml:space="preserve"> primer</w:t>
            </w:r>
            <w:r w:rsidRPr="00A9353A">
              <w:rPr>
                <w:sz w:val="18"/>
                <w:szCs w:val="18"/>
                <w:lang w:val="sl-SI"/>
              </w:rPr>
              <w:t xml:space="preserve"> pisarniška oprema)</w:t>
            </w:r>
          </w:p>
        </w:tc>
      </w:tr>
    </w:tbl>
    <w:p w14:paraId="2B3F18CC" w14:textId="77777777" w:rsidR="008D78B4" w:rsidRPr="00A9353A" w:rsidRDefault="008D78B4" w:rsidP="002A48CF">
      <w:pPr>
        <w:spacing w:after="0" w:line="240" w:lineRule="auto"/>
        <w:rPr>
          <w:lang w:val="sl-SI"/>
        </w:rPr>
      </w:pPr>
    </w:p>
    <w:p w14:paraId="255CF0ED" w14:textId="02A90EEB" w:rsidR="002C396D" w:rsidRPr="00A9353A" w:rsidRDefault="002C396D" w:rsidP="002A48CF">
      <w:pPr>
        <w:spacing w:after="0" w:line="240" w:lineRule="auto"/>
        <w:jc w:val="both"/>
        <w:rPr>
          <w:lang w:val="sl-SI"/>
        </w:rPr>
      </w:pPr>
      <w:r w:rsidRPr="00A9353A">
        <w:rPr>
          <w:lang w:val="sl-SI"/>
        </w:rPr>
        <w:t xml:space="preserve">V skupino izdatkov »Dodatna oprema za nacionalne organe vključno s programsko opremo« uvrščamo stroške, ki se plačajo na podlagi računov ali zahtevkov za povračilo </w:t>
      </w:r>
      <w:r w:rsidR="00D95D6D">
        <w:rPr>
          <w:lang w:val="sl-SI"/>
        </w:rPr>
        <w:t>dobaviteljem opreme</w:t>
      </w:r>
      <w:r w:rsidRPr="00A9353A">
        <w:rPr>
          <w:lang w:val="sl-SI"/>
        </w:rPr>
        <w:t>, s katerimi so sklenjene pogodbe ali pisni dogovori</w:t>
      </w:r>
      <w:r w:rsidR="00277A35">
        <w:rPr>
          <w:lang w:val="sl-SI"/>
        </w:rPr>
        <w:t xml:space="preserve"> (naročilnica)</w:t>
      </w:r>
      <w:r w:rsidRPr="00A9353A">
        <w:rPr>
          <w:lang w:val="sl-SI"/>
        </w:rPr>
        <w:t xml:space="preserve"> za </w:t>
      </w:r>
      <w:r w:rsidR="00277A35">
        <w:rPr>
          <w:lang w:val="sl-SI"/>
        </w:rPr>
        <w:t>dobavo opreme</w:t>
      </w:r>
      <w:r w:rsidRPr="00A9353A">
        <w:rPr>
          <w:lang w:val="sl-SI"/>
        </w:rPr>
        <w:t xml:space="preserve">. </w:t>
      </w:r>
    </w:p>
    <w:p w14:paraId="524ED521" w14:textId="77777777" w:rsidR="002C396D" w:rsidRPr="00A9353A" w:rsidRDefault="002C396D" w:rsidP="002A48CF">
      <w:pPr>
        <w:widowControl w:val="0"/>
        <w:tabs>
          <w:tab w:val="left" w:pos="364"/>
        </w:tabs>
        <w:spacing w:after="0" w:line="240" w:lineRule="auto"/>
        <w:jc w:val="both"/>
        <w:rPr>
          <w:lang w:val="sl-SI"/>
        </w:rPr>
      </w:pPr>
    </w:p>
    <w:p w14:paraId="79A2854B" w14:textId="6B2C428A" w:rsidR="008D78B4" w:rsidRDefault="008D78B4" w:rsidP="002A48CF">
      <w:pPr>
        <w:widowControl w:val="0"/>
        <w:tabs>
          <w:tab w:val="left" w:pos="364"/>
        </w:tabs>
        <w:spacing w:after="0" w:line="240" w:lineRule="auto"/>
        <w:jc w:val="both"/>
        <w:rPr>
          <w:rFonts w:ascii="Calibri" w:hAnsi="Calibri" w:cs="Calibri"/>
          <w:lang w:val="sl-SI"/>
        </w:rPr>
      </w:pPr>
      <w:r w:rsidRPr="00A9353A">
        <w:rPr>
          <w:rFonts w:ascii="Calibri" w:hAnsi="Calibri" w:cs="Calibri"/>
          <w:lang w:val="sl-SI"/>
        </w:rPr>
        <w:t xml:space="preserve">Javno naročilo za </w:t>
      </w:r>
      <w:r w:rsidR="00D95D6D">
        <w:rPr>
          <w:rFonts w:ascii="Calibri" w:hAnsi="Calibri" w:cs="Calibri"/>
          <w:lang w:val="sl-SI"/>
        </w:rPr>
        <w:t>nabavo opreme</w:t>
      </w:r>
      <w:r w:rsidRPr="00A9353A">
        <w:rPr>
          <w:rFonts w:ascii="Calibri" w:hAnsi="Calibri" w:cs="Calibri"/>
          <w:lang w:val="sl-SI"/>
        </w:rPr>
        <w:t xml:space="preserve"> mora biti izvedeno skladno z veljavnim Zakonom o javnem naročanju. Pri tem morajo biti upoštevane zahteve informiranja in obveščanja drugega švicarskega prispevka.</w:t>
      </w:r>
    </w:p>
    <w:p w14:paraId="2957818A" w14:textId="77777777" w:rsidR="00277A35" w:rsidRDefault="00277A35" w:rsidP="002A48CF">
      <w:pPr>
        <w:widowControl w:val="0"/>
        <w:tabs>
          <w:tab w:val="left" w:pos="364"/>
        </w:tabs>
        <w:spacing w:after="0" w:line="240" w:lineRule="auto"/>
        <w:jc w:val="both"/>
        <w:rPr>
          <w:rFonts w:ascii="Calibri" w:hAnsi="Calibri" w:cs="Calibri"/>
          <w:lang w:val="sl-SI"/>
        </w:rPr>
      </w:pPr>
    </w:p>
    <w:p w14:paraId="213EDC35" w14:textId="3E754E3F" w:rsidR="00277A35" w:rsidRDefault="00277A35" w:rsidP="002A48CF">
      <w:pPr>
        <w:widowControl w:val="0"/>
        <w:tabs>
          <w:tab w:val="left" w:pos="364"/>
        </w:tabs>
        <w:spacing w:after="0" w:line="240" w:lineRule="auto"/>
        <w:jc w:val="both"/>
        <w:rPr>
          <w:rFonts w:ascii="Calibri" w:hAnsi="Calibri" w:cs="Calibri"/>
          <w:lang w:val="sl-SI"/>
        </w:rPr>
      </w:pPr>
      <w:r w:rsidRPr="00277A35">
        <w:rPr>
          <w:rFonts w:ascii="Calibri" w:hAnsi="Calibri" w:cs="Calibri"/>
          <w:lang w:val="sl-SI"/>
        </w:rPr>
        <w:t>DDV je upravičen</w:t>
      </w:r>
      <w:r w:rsidR="00055171">
        <w:rPr>
          <w:rFonts w:ascii="Calibri" w:hAnsi="Calibri" w:cs="Calibri"/>
          <w:lang w:val="sl-SI"/>
        </w:rPr>
        <w:t xml:space="preserve"> izdatek</w:t>
      </w:r>
      <w:r w:rsidRPr="00277A35">
        <w:rPr>
          <w:rFonts w:ascii="Calibri" w:hAnsi="Calibri" w:cs="Calibri"/>
          <w:lang w:val="sl-SI"/>
        </w:rPr>
        <w:t xml:space="preserve"> iz naslova Tehnične pomoči. V okviru te skupine izdatkov so do povračila upravičeni vsi izdatki, ki izhajajo iz pogodbe ali naročilnice.</w:t>
      </w:r>
    </w:p>
    <w:p w14:paraId="08D598E7" w14:textId="77777777" w:rsidR="00004ED9" w:rsidRDefault="00004ED9" w:rsidP="002A48CF">
      <w:pPr>
        <w:widowControl w:val="0"/>
        <w:tabs>
          <w:tab w:val="left" w:pos="364"/>
        </w:tabs>
        <w:spacing w:after="0" w:line="240" w:lineRule="auto"/>
        <w:jc w:val="both"/>
        <w:rPr>
          <w:rFonts w:ascii="Calibri" w:hAnsi="Calibri" w:cs="Calibri"/>
          <w:lang w:val="sl-SI"/>
        </w:rPr>
      </w:pPr>
    </w:p>
    <w:p w14:paraId="3F4D21EA" w14:textId="77777777" w:rsidR="00004ED9" w:rsidRDefault="00004ED9" w:rsidP="00004ED9">
      <w:pPr>
        <w:spacing w:after="0" w:line="240" w:lineRule="auto"/>
        <w:jc w:val="both"/>
        <w:rPr>
          <w:b/>
          <w:bCs/>
          <w:lang w:val="sl-SI"/>
        </w:rPr>
      </w:pPr>
      <w:r w:rsidRPr="002A48CF">
        <w:rPr>
          <w:b/>
          <w:bCs/>
          <w:lang w:val="sl-SI"/>
        </w:rPr>
        <w:t>Dokazila za uveljavljanje stroškov</w:t>
      </w:r>
      <w:r>
        <w:rPr>
          <w:b/>
          <w:bCs/>
          <w:lang w:val="sl-SI"/>
        </w:rPr>
        <w:t xml:space="preserve"> zunanjih izvajalcev</w:t>
      </w:r>
      <w:r w:rsidRPr="002A48CF">
        <w:rPr>
          <w:b/>
          <w:bCs/>
          <w:lang w:val="sl-SI"/>
        </w:rPr>
        <w:t>, ki jih je treba priložiti poročilu:</w:t>
      </w:r>
    </w:p>
    <w:p w14:paraId="0D1AF5A3" w14:textId="77777777" w:rsidR="00004ED9" w:rsidRPr="00A9353A" w:rsidRDefault="00004ED9" w:rsidP="00004ED9">
      <w:pPr>
        <w:pStyle w:val="Odstavekseznama"/>
        <w:numPr>
          <w:ilvl w:val="0"/>
          <w:numId w:val="36"/>
        </w:numPr>
        <w:spacing w:after="0" w:line="240" w:lineRule="auto"/>
        <w:jc w:val="both"/>
        <w:rPr>
          <w:rFonts w:asciiTheme="minorHAnsi" w:hAnsiTheme="minorHAnsi" w:cstheme="minorHAnsi"/>
          <w:lang w:val="sl-SI"/>
        </w:rPr>
      </w:pPr>
      <w:r>
        <w:rPr>
          <w:rFonts w:asciiTheme="minorHAnsi" w:hAnsiTheme="minorHAnsi" w:cstheme="minorHAnsi"/>
          <w:lang w:val="sl-SI"/>
        </w:rPr>
        <w:t>račun</w:t>
      </w:r>
      <w:r w:rsidRPr="00A9353A">
        <w:rPr>
          <w:rFonts w:asciiTheme="minorHAnsi" w:hAnsiTheme="minorHAnsi" w:cstheme="minorHAnsi"/>
          <w:lang w:val="sl-SI"/>
        </w:rPr>
        <w:t xml:space="preserve">; </w:t>
      </w:r>
    </w:p>
    <w:p w14:paraId="5E4E29B5" w14:textId="77777777" w:rsidR="00004ED9" w:rsidRPr="00A9353A" w:rsidRDefault="00004ED9" w:rsidP="00004ED9">
      <w:pPr>
        <w:pStyle w:val="Odstavekseznama"/>
        <w:numPr>
          <w:ilvl w:val="0"/>
          <w:numId w:val="36"/>
        </w:numPr>
        <w:spacing w:after="0" w:line="240" w:lineRule="auto"/>
        <w:jc w:val="both"/>
        <w:rPr>
          <w:rFonts w:asciiTheme="minorHAnsi" w:hAnsiTheme="minorHAnsi" w:cstheme="minorHAnsi"/>
          <w:lang w:val="sl-SI"/>
        </w:rPr>
      </w:pPr>
      <w:r>
        <w:rPr>
          <w:rFonts w:asciiTheme="minorHAnsi" w:hAnsiTheme="minorHAnsi" w:cstheme="minorHAnsi"/>
          <w:lang w:val="sl-SI"/>
        </w:rPr>
        <w:t>pogodba/naročilnica</w:t>
      </w:r>
      <w:r w:rsidRPr="00A9353A">
        <w:rPr>
          <w:rFonts w:asciiTheme="minorHAnsi" w:hAnsiTheme="minorHAnsi" w:cstheme="minorHAnsi"/>
          <w:lang w:val="sl-SI"/>
        </w:rPr>
        <w:t xml:space="preserve">; </w:t>
      </w:r>
    </w:p>
    <w:p w14:paraId="77A2E722" w14:textId="77777777" w:rsidR="00004ED9" w:rsidRPr="00A9353A" w:rsidRDefault="00004ED9" w:rsidP="00004ED9">
      <w:pPr>
        <w:pStyle w:val="Odstavekseznama"/>
        <w:numPr>
          <w:ilvl w:val="0"/>
          <w:numId w:val="36"/>
        </w:numPr>
        <w:spacing w:after="0" w:line="240" w:lineRule="auto"/>
        <w:jc w:val="both"/>
        <w:rPr>
          <w:rFonts w:asciiTheme="minorHAnsi" w:hAnsiTheme="minorHAnsi" w:cstheme="minorHAnsi"/>
          <w:lang w:val="sl-SI"/>
        </w:rPr>
      </w:pPr>
      <w:r>
        <w:rPr>
          <w:rFonts w:asciiTheme="minorHAnsi" w:hAnsiTheme="minorHAnsi" w:cstheme="minorHAnsi"/>
          <w:lang w:val="sl-SI"/>
        </w:rPr>
        <w:t>odredba za plačilo</w:t>
      </w:r>
      <w:r w:rsidRPr="00A9353A">
        <w:rPr>
          <w:rFonts w:asciiTheme="minorHAnsi" w:hAnsiTheme="minorHAnsi" w:cstheme="minorHAnsi"/>
          <w:lang w:val="sl-SI"/>
        </w:rPr>
        <w:t xml:space="preserve">; </w:t>
      </w:r>
    </w:p>
    <w:p w14:paraId="3F89F026" w14:textId="77777777" w:rsidR="00004ED9" w:rsidRPr="00A9353A" w:rsidRDefault="00004ED9" w:rsidP="00004ED9">
      <w:pPr>
        <w:pStyle w:val="Odstavekseznama"/>
        <w:numPr>
          <w:ilvl w:val="0"/>
          <w:numId w:val="36"/>
        </w:numPr>
        <w:spacing w:after="0" w:line="240" w:lineRule="auto"/>
        <w:jc w:val="both"/>
        <w:rPr>
          <w:rFonts w:asciiTheme="minorHAnsi" w:hAnsiTheme="minorHAnsi" w:cstheme="minorHAnsi"/>
          <w:lang w:val="sl-SI"/>
        </w:rPr>
      </w:pPr>
      <w:r>
        <w:rPr>
          <w:rFonts w:asciiTheme="minorHAnsi" w:hAnsiTheme="minorHAnsi" w:cstheme="minorHAnsi"/>
          <w:lang w:val="sl-SI"/>
        </w:rPr>
        <w:t>izpis iz MFERAC-a</w:t>
      </w:r>
      <w:r w:rsidRPr="00A9353A">
        <w:rPr>
          <w:rFonts w:asciiTheme="minorHAnsi" w:hAnsiTheme="minorHAnsi" w:cstheme="minorHAnsi"/>
          <w:lang w:val="sl-SI"/>
        </w:rPr>
        <w:t xml:space="preserve">; </w:t>
      </w:r>
    </w:p>
    <w:p w14:paraId="29CEB1C1" w14:textId="77777777" w:rsidR="00004ED9" w:rsidRDefault="00004ED9" w:rsidP="00004ED9">
      <w:pPr>
        <w:pStyle w:val="Odstavekseznama"/>
        <w:numPr>
          <w:ilvl w:val="0"/>
          <w:numId w:val="36"/>
        </w:numPr>
        <w:spacing w:after="0" w:line="240" w:lineRule="auto"/>
        <w:jc w:val="both"/>
        <w:rPr>
          <w:rFonts w:asciiTheme="minorHAnsi" w:hAnsiTheme="minorHAnsi" w:cstheme="minorHAnsi"/>
          <w:lang w:val="sl-SI"/>
        </w:rPr>
      </w:pPr>
      <w:r>
        <w:rPr>
          <w:rFonts w:asciiTheme="minorHAnsi" w:hAnsiTheme="minorHAnsi" w:cstheme="minorHAnsi"/>
          <w:lang w:val="sl-SI"/>
        </w:rPr>
        <w:t>dokazilo o izvedeni aktivnosti;</w:t>
      </w:r>
    </w:p>
    <w:p w14:paraId="79860BAE" w14:textId="77777777" w:rsidR="00004ED9" w:rsidRPr="00A9353A" w:rsidRDefault="00004ED9" w:rsidP="00004ED9">
      <w:pPr>
        <w:pStyle w:val="Odstavekseznama"/>
        <w:numPr>
          <w:ilvl w:val="0"/>
          <w:numId w:val="36"/>
        </w:numPr>
        <w:spacing w:after="0" w:line="240" w:lineRule="auto"/>
        <w:jc w:val="both"/>
        <w:rPr>
          <w:rFonts w:asciiTheme="minorHAnsi" w:hAnsiTheme="minorHAnsi" w:cstheme="minorHAnsi"/>
          <w:lang w:val="sl-SI"/>
        </w:rPr>
      </w:pPr>
      <w:r>
        <w:rPr>
          <w:rFonts w:asciiTheme="minorHAnsi" w:hAnsiTheme="minorHAnsi" w:cstheme="minorHAnsi"/>
          <w:lang w:val="sl-SI"/>
        </w:rPr>
        <w:t>dokumentacija o izvedbi javnega naročila</w:t>
      </w:r>
      <w:r w:rsidRPr="00A9353A">
        <w:rPr>
          <w:rFonts w:asciiTheme="minorHAnsi" w:hAnsiTheme="minorHAnsi" w:cstheme="minorHAnsi"/>
          <w:lang w:val="sl-SI"/>
        </w:rPr>
        <w:t>.</w:t>
      </w:r>
    </w:p>
    <w:p w14:paraId="45F87D03" w14:textId="77777777" w:rsidR="00004ED9" w:rsidRPr="00277A35" w:rsidRDefault="00004ED9" w:rsidP="002A48CF">
      <w:pPr>
        <w:widowControl w:val="0"/>
        <w:tabs>
          <w:tab w:val="left" w:pos="364"/>
        </w:tabs>
        <w:spacing w:after="0" w:line="240" w:lineRule="auto"/>
        <w:jc w:val="both"/>
        <w:rPr>
          <w:rFonts w:ascii="Calibri" w:hAnsi="Calibri" w:cs="Calibri"/>
          <w:lang w:val="sl-SI"/>
        </w:rPr>
      </w:pPr>
    </w:p>
    <w:p w14:paraId="5BB9BA9F" w14:textId="77777777" w:rsidR="008D78B4" w:rsidRPr="00A9353A" w:rsidRDefault="008D78B4" w:rsidP="002A48CF">
      <w:pPr>
        <w:spacing w:after="0" w:line="240" w:lineRule="auto"/>
        <w:jc w:val="both"/>
        <w:rPr>
          <w:rFonts w:ascii="Calibri" w:hAnsi="Calibri" w:cs="Calibri"/>
          <w:iCs/>
          <w:lang w:val="sl-SI"/>
        </w:rPr>
      </w:pPr>
    </w:p>
    <w:p w14:paraId="19596959" w14:textId="318289B9" w:rsidR="00B671FE" w:rsidRDefault="00B671FE" w:rsidP="002A48CF">
      <w:pPr>
        <w:spacing w:after="0" w:line="240" w:lineRule="auto"/>
        <w:jc w:val="both"/>
        <w:rPr>
          <w:b/>
          <w:bCs/>
          <w:color w:val="0070C0"/>
          <w:lang w:val="sl-SI"/>
        </w:rPr>
      </w:pPr>
      <w:bookmarkStart w:id="161" w:name="_Toc172563533"/>
      <w:bookmarkStart w:id="162" w:name="_Toc172724253"/>
      <w:r w:rsidRPr="00A9353A">
        <w:rPr>
          <w:b/>
          <w:bCs/>
          <w:color w:val="0070C0"/>
          <w:lang w:val="sl-SI"/>
        </w:rPr>
        <w:t>Izdatki v partnerski državi za plače, prispevke za socialno varnost ter druge zakonsko določene prispevke za javne uslužbence nacionalnih organov ali za strokovnjake s potrebnim posebnim pravnim ali tehničnim znanjem, ki so začasno najeti za izvedbo dodatnih nalog izključno za izvajanje slovensko-švicarskega programa sodelovanja</w:t>
      </w:r>
      <w:bookmarkEnd w:id="161"/>
      <w:bookmarkEnd w:id="162"/>
    </w:p>
    <w:p w14:paraId="74A6212B" w14:textId="77777777" w:rsidR="00F9565F" w:rsidRPr="00A9353A" w:rsidRDefault="00F9565F" w:rsidP="002A48CF">
      <w:pPr>
        <w:spacing w:after="0" w:line="240" w:lineRule="auto"/>
        <w:jc w:val="both"/>
        <w:rPr>
          <w:b/>
          <w:bCs/>
          <w:color w:val="0070C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5"/>
        <w:gridCol w:w="6749"/>
      </w:tblGrid>
      <w:tr w:rsidR="00B671FE" w:rsidRPr="00A9353A" w14:paraId="4756957C" w14:textId="77777777" w:rsidTr="000669F2">
        <w:trPr>
          <w:trHeight w:val="282"/>
          <w:tblHeader/>
        </w:trPr>
        <w:tc>
          <w:tcPr>
            <w:tcW w:w="2305" w:type="dxa"/>
            <w:vAlign w:val="center"/>
          </w:tcPr>
          <w:p w14:paraId="57F5A08C" w14:textId="369C5267" w:rsidR="00B671FE" w:rsidRPr="00A9353A" w:rsidRDefault="004F5888" w:rsidP="002A48CF">
            <w:pPr>
              <w:spacing w:after="0" w:line="240" w:lineRule="auto"/>
              <w:rPr>
                <w:b/>
                <w:color w:val="002060"/>
                <w:sz w:val="18"/>
                <w:szCs w:val="18"/>
                <w:lang w:val="sl-SI"/>
              </w:rPr>
            </w:pPr>
            <w:r>
              <w:rPr>
                <w:b/>
                <w:color w:val="002060"/>
                <w:sz w:val="18"/>
                <w:szCs w:val="18"/>
                <w:lang w:val="sl-SI"/>
              </w:rPr>
              <w:t>Upravičenec</w:t>
            </w:r>
            <w:r>
              <w:rPr>
                <w:rStyle w:val="Sprotnaopomba-sklic"/>
                <w:b/>
                <w:color w:val="002060"/>
                <w:sz w:val="18"/>
                <w:szCs w:val="18"/>
                <w:lang w:val="sl-SI"/>
              </w:rPr>
              <w:footnoteReference w:id="20"/>
            </w:r>
          </w:p>
        </w:tc>
        <w:tc>
          <w:tcPr>
            <w:tcW w:w="6749" w:type="dxa"/>
            <w:vAlign w:val="center"/>
          </w:tcPr>
          <w:p w14:paraId="051D1260" w14:textId="77777777" w:rsidR="00B671FE" w:rsidRPr="00A9353A" w:rsidRDefault="00B671FE" w:rsidP="002A48CF">
            <w:pPr>
              <w:spacing w:after="0" w:line="240" w:lineRule="auto"/>
              <w:rPr>
                <w:b/>
                <w:color w:val="002060"/>
                <w:sz w:val="18"/>
                <w:szCs w:val="18"/>
                <w:lang w:val="sl-SI"/>
              </w:rPr>
            </w:pPr>
            <w:r w:rsidRPr="00A9353A">
              <w:rPr>
                <w:b/>
                <w:color w:val="002060"/>
                <w:sz w:val="18"/>
                <w:szCs w:val="18"/>
                <w:lang w:val="sl-SI"/>
              </w:rPr>
              <w:t>Podrobnejši opis</w:t>
            </w:r>
          </w:p>
        </w:tc>
      </w:tr>
      <w:tr w:rsidR="00B671FE" w:rsidRPr="00A9353A" w14:paraId="421604BF" w14:textId="77777777" w:rsidTr="000669F2">
        <w:trPr>
          <w:trHeight w:val="282"/>
        </w:trPr>
        <w:tc>
          <w:tcPr>
            <w:tcW w:w="2305" w:type="dxa"/>
            <w:vAlign w:val="center"/>
          </w:tcPr>
          <w:p w14:paraId="5FB1A11E" w14:textId="4BD83043" w:rsidR="00B671FE" w:rsidRPr="00A9353A" w:rsidRDefault="00B671FE" w:rsidP="002A48CF">
            <w:pPr>
              <w:spacing w:after="0" w:line="240" w:lineRule="auto"/>
              <w:rPr>
                <w:b/>
                <w:color w:val="002060"/>
                <w:sz w:val="18"/>
                <w:szCs w:val="18"/>
                <w:lang w:val="sl-SI"/>
              </w:rPr>
            </w:pPr>
            <w:bookmarkStart w:id="163" w:name="_Toc526838498"/>
            <w:bookmarkStart w:id="164" w:name="_Toc526838595"/>
            <w:bookmarkEnd w:id="163"/>
            <w:bookmarkEnd w:id="164"/>
            <w:r w:rsidRPr="00A9353A">
              <w:rPr>
                <w:b/>
                <w:color w:val="002060"/>
                <w:sz w:val="18"/>
                <w:szCs w:val="18"/>
                <w:lang w:val="sl-SI"/>
              </w:rPr>
              <w:t xml:space="preserve">Plače in drugi stroški dela  </w:t>
            </w:r>
            <w:r w:rsidR="00B87AB6" w:rsidRPr="00A9353A">
              <w:rPr>
                <w:b/>
                <w:color w:val="002060"/>
                <w:sz w:val="18"/>
                <w:szCs w:val="18"/>
                <w:lang w:val="sl-SI"/>
              </w:rPr>
              <w:t>RO</w:t>
            </w:r>
          </w:p>
        </w:tc>
        <w:tc>
          <w:tcPr>
            <w:tcW w:w="6749" w:type="dxa"/>
            <w:vAlign w:val="center"/>
          </w:tcPr>
          <w:p w14:paraId="3C7EEB64" w14:textId="3BAFF913" w:rsidR="00B671FE" w:rsidRPr="00A9353A" w:rsidRDefault="00B671FE" w:rsidP="002A48CF">
            <w:pPr>
              <w:numPr>
                <w:ilvl w:val="0"/>
                <w:numId w:val="3"/>
              </w:numPr>
              <w:spacing w:after="0" w:line="240" w:lineRule="auto"/>
              <w:ind w:left="349" w:hanging="283"/>
              <w:jc w:val="both"/>
              <w:rPr>
                <w:sz w:val="18"/>
                <w:szCs w:val="18"/>
                <w:lang w:val="sl-SI"/>
              </w:rPr>
            </w:pPr>
            <w:r w:rsidRPr="00A9353A">
              <w:rPr>
                <w:sz w:val="18"/>
                <w:szCs w:val="18"/>
                <w:lang w:val="sl-SI"/>
              </w:rPr>
              <w:t>Vsi stroški dela (bruto 1 plača z vsemi pripadajočimi davki in prispevki)</w:t>
            </w:r>
          </w:p>
          <w:p w14:paraId="6C193FF4" w14:textId="68F32DF5" w:rsidR="00B671FE" w:rsidRPr="00A9353A" w:rsidRDefault="00B671FE" w:rsidP="002A48CF">
            <w:pPr>
              <w:numPr>
                <w:ilvl w:val="0"/>
                <w:numId w:val="3"/>
              </w:numPr>
              <w:spacing w:after="0" w:line="240" w:lineRule="auto"/>
              <w:ind w:left="349" w:hanging="283"/>
              <w:jc w:val="both"/>
              <w:rPr>
                <w:sz w:val="18"/>
                <w:szCs w:val="18"/>
                <w:lang w:val="sl-SI"/>
              </w:rPr>
            </w:pPr>
            <w:r w:rsidRPr="00A9353A">
              <w:rPr>
                <w:sz w:val="18"/>
                <w:szCs w:val="18"/>
                <w:lang w:val="sl-SI"/>
              </w:rPr>
              <w:t>Stroški povezani z delom (prehrana med delom, prevoz na delo in z dela …)</w:t>
            </w:r>
          </w:p>
          <w:p w14:paraId="1FB771AC" w14:textId="3FC059A6" w:rsidR="00B671FE" w:rsidRPr="00A9353A" w:rsidRDefault="00B671FE" w:rsidP="002A48CF">
            <w:pPr>
              <w:numPr>
                <w:ilvl w:val="0"/>
                <w:numId w:val="3"/>
              </w:numPr>
              <w:spacing w:after="0" w:line="240" w:lineRule="auto"/>
              <w:ind w:left="349" w:hanging="283"/>
              <w:jc w:val="both"/>
              <w:rPr>
                <w:sz w:val="18"/>
                <w:szCs w:val="18"/>
                <w:lang w:val="sl-SI"/>
              </w:rPr>
            </w:pPr>
            <w:r w:rsidRPr="00A9353A">
              <w:rPr>
                <w:sz w:val="18"/>
                <w:szCs w:val="18"/>
                <w:lang w:val="sl-SI"/>
              </w:rPr>
              <w:t xml:space="preserve">Nadomestila plače ter drugi osebni prejemki v skladu z veljavno zakonodajo </w:t>
            </w:r>
          </w:p>
          <w:p w14:paraId="5B909B0A" w14:textId="5EAC5BFA" w:rsidR="00B671FE" w:rsidRPr="00A9353A" w:rsidRDefault="00B671FE" w:rsidP="002A48CF">
            <w:pPr>
              <w:numPr>
                <w:ilvl w:val="0"/>
                <w:numId w:val="3"/>
              </w:numPr>
              <w:spacing w:after="0" w:line="240" w:lineRule="auto"/>
              <w:ind w:left="349" w:hanging="283"/>
              <w:jc w:val="both"/>
              <w:rPr>
                <w:sz w:val="18"/>
                <w:szCs w:val="18"/>
                <w:lang w:val="sl-SI"/>
              </w:rPr>
            </w:pPr>
            <w:r w:rsidRPr="00A9353A">
              <w:rPr>
                <w:sz w:val="18"/>
                <w:szCs w:val="18"/>
                <w:lang w:val="sl-SI"/>
              </w:rPr>
              <w:t>Regres</w:t>
            </w:r>
          </w:p>
          <w:p w14:paraId="5598BA61" w14:textId="15517325" w:rsidR="00B671FE" w:rsidRPr="00A9353A" w:rsidRDefault="00B671FE" w:rsidP="002A48CF">
            <w:pPr>
              <w:numPr>
                <w:ilvl w:val="0"/>
                <w:numId w:val="3"/>
              </w:numPr>
              <w:spacing w:after="0" w:line="240" w:lineRule="auto"/>
              <w:ind w:left="349" w:hanging="283"/>
              <w:jc w:val="both"/>
              <w:rPr>
                <w:sz w:val="18"/>
                <w:szCs w:val="18"/>
                <w:lang w:val="sl-SI"/>
              </w:rPr>
            </w:pPr>
            <w:r w:rsidRPr="00A9353A">
              <w:rPr>
                <w:sz w:val="18"/>
                <w:szCs w:val="18"/>
                <w:lang w:val="sl-SI"/>
              </w:rPr>
              <w:t>Nadurno delo</w:t>
            </w:r>
          </w:p>
          <w:p w14:paraId="5F32FCB8" w14:textId="77777777" w:rsidR="00B671FE" w:rsidRPr="00A9353A" w:rsidRDefault="00B671FE" w:rsidP="002A48CF">
            <w:pPr>
              <w:numPr>
                <w:ilvl w:val="0"/>
                <w:numId w:val="3"/>
              </w:numPr>
              <w:spacing w:after="0" w:line="240" w:lineRule="auto"/>
              <w:ind w:left="349" w:hanging="283"/>
              <w:jc w:val="both"/>
              <w:rPr>
                <w:sz w:val="18"/>
                <w:szCs w:val="18"/>
                <w:lang w:val="sl-SI"/>
              </w:rPr>
            </w:pPr>
            <w:r w:rsidRPr="00A9353A">
              <w:rPr>
                <w:sz w:val="18"/>
                <w:szCs w:val="18"/>
                <w:lang w:val="sl-SI"/>
              </w:rPr>
              <w:t>Delovna uspešnost / dodatek za povečan obseg dela.</w:t>
            </w:r>
          </w:p>
        </w:tc>
      </w:tr>
      <w:tr w:rsidR="00884F1E" w:rsidRPr="00A9353A" w14:paraId="13723B5C" w14:textId="77777777" w:rsidTr="000669F2">
        <w:trPr>
          <w:trHeight w:val="282"/>
        </w:trPr>
        <w:tc>
          <w:tcPr>
            <w:tcW w:w="2305" w:type="dxa"/>
            <w:vAlign w:val="center"/>
          </w:tcPr>
          <w:p w14:paraId="42B306A6" w14:textId="4FECD6CF" w:rsidR="00884F1E" w:rsidRPr="00A9353A" w:rsidRDefault="00884F1E" w:rsidP="002A48CF">
            <w:pPr>
              <w:spacing w:after="0" w:line="240" w:lineRule="auto"/>
              <w:rPr>
                <w:b/>
                <w:color w:val="002060"/>
                <w:sz w:val="18"/>
                <w:szCs w:val="18"/>
                <w:lang w:val="sl-SI"/>
              </w:rPr>
            </w:pPr>
            <w:r>
              <w:rPr>
                <w:b/>
                <w:color w:val="002060"/>
                <w:sz w:val="18"/>
                <w:szCs w:val="18"/>
                <w:lang w:val="sl-SI"/>
              </w:rPr>
              <w:t>NKO</w:t>
            </w:r>
          </w:p>
        </w:tc>
        <w:tc>
          <w:tcPr>
            <w:tcW w:w="6749" w:type="dxa"/>
            <w:vAlign w:val="center"/>
          </w:tcPr>
          <w:p w14:paraId="6912DB41" w14:textId="61D35F67" w:rsidR="00884F1E" w:rsidRPr="00A9353A" w:rsidRDefault="00884F1E" w:rsidP="002A48CF">
            <w:pPr>
              <w:numPr>
                <w:ilvl w:val="0"/>
                <w:numId w:val="3"/>
              </w:numPr>
              <w:spacing w:after="0" w:line="240" w:lineRule="auto"/>
              <w:ind w:left="349" w:hanging="283"/>
              <w:jc w:val="both"/>
              <w:rPr>
                <w:sz w:val="18"/>
                <w:szCs w:val="18"/>
                <w:lang w:val="sl-SI"/>
              </w:rPr>
            </w:pPr>
            <w:r w:rsidRPr="00A9353A">
              <w:rPr>
                <w:sz w:val="18"/>
                <w:szCs w:val="18"/>
                <w:lang w:val="sl-SI"/>
              </w:rPr>
              <w:t>Delovna uspešnost / dodatek za povečan obseg dela.</w:t>
            </w:r>
          </w:p>
        </w:tc>
      </w:tr>
    </w:tbl>
    <w:p w14:paraId="7021B3A4" w14:textId="77777777" w:rsidR="00B671FE" w:rsidRPr="00A9353A" w:rsidRDefault="00B671FE" w:rsidP="002A48CF">
      <w:pPr>
        <w:spacing w:after="0" w:line="240" w:lineRule="auto"/>
        <w:rPr>
          <w:lang w:val="sl-SI"/>
        </w:rPr>
      </w:pPr>
    </w:p>
    <w:p w14:paraId="028D19DB" w14:textId="77777777" w:rsidR="0040372C" w:rsidRDefault="0006289E" w:rsidP="002A48CF">
      <w:pPr>
        <w:spacing w:after="0" w:line="240" w:lineRule="auto"/>
        <w:jc w:val="both"/>
        <w:rPr>
          <w:b/>
          <w:lang w:val="sl-SI"/>
        </w:rPr>
      </w:pPr>
      <w:r w:rsidRPr="0040372C">
        <w:rPr>
          <w:b/>
          <w:u w:val="single"/>
          <w:lang w:val="sl-SI"/>
        </w:rPr>
        <w:t>PLAČE</w:t>
      </w:r>
      <w:r w:rsidR="00B87AB6" w:rsidRPr="00A9353A">
        <w:rPr>
          <w:b/>
          <w:lang w:val="sl-SI"/>
        </w:rPr>
        <w:t xml:space="preserve"> </w:t>
      </w:r>
    </w:p>
    <w:p w14:paraId="6B88B46C" w14:textId="14A952B7" w:rsidR="0006289E" w:rsidRPr="00A9353A" w:rsidRDefault="0040372C" w:rsidP="002A48CF">
      <w:pPr>
        <w:spacing w:after="0" w:line="240" w:lineRule="auto"/>
        <w:jc w:val="both"/>
        <w:rPr>
          <w:b/>
          <w:lang w:val="sl-SI"/>
        </w:rPr>
      </w:pPr>
      <w:r>
        <w:rPr>
          <w:b/>
          <w:lang w:val="sl-SI"/>
        </w:rPr>
        <w:t xml:space="preserve">Plače </w:t>
      </w:r>
      <w:r w:rsidR="00B87AB6" w:rsidRPr="00A9353A">
        <w:rPr>
          <w:b/>
          <w:lang w:val="sl-SI"/>
        </w:rPr>
        <w:t>so upravičene samo za zaposlene pri RO</w:t>
      </w:r>
      <w:r w:rsidR="00277A35">
        <w:rPr>
          <w:b/>
          <w:lang w:val="sl-SI"/>
        </w:rPr>
        <w:t>.</w:t>
      </w:r>
    </w:p>
    <w:p w14:paraId="41454C5B" w14:textId="77777777" w:rsidR="00277A35" w:rsidRDefault="00277A35" w:rsidP="002A48CF">
      <w:pPr>
        <w:spacing w:after="0" w:line="240" w:lineRule="auto"/>
        <w:jc w:val="both"/>
        <w:rPr>
          <w:bCs/>
          <w:lang w:val="sl-SI"/>
        </w:rPr>
      </w:pPr>
      <w:r w:rsidRPr="00277A35">
        <w:rPr>
          <w:bCs/>
          <w:lang w:val="sl-SI"/>
        </w:rPr>
        <w:t xml:space="preserve">Do financiranja je upravičen sorazmerni delež stroškov za plače zaposlenih pri RO, ki imajo sklenjeno pogodbo o delovnem razmerju za določen čas ali nedoločen čas, na podlagi določil Zakona o delovnih razmerjih in Zakona o javnih uslužbencih. </w:t>
      </w:r>
    </w:p>
    <w:p w14:paraId="7F53D866" w14:textId="77777777" w:rsidR="00277A35" w:rsidRPr="00277A35" w:rsidRDefault="00277A35" w:rsidP="002A48CF">
      <w:pPr>
        <w:spacing w:after="0" w:line="240" w:lineRule="auto"/>
        <w:jc w:val="both"/>
        <w:rPr>
          <w:bCs/>
          <w:lang w:val="sl-SI"/>
        </w:rPr>
      </w:pPr>
    </w:p>
    <w:p w14:paraId="1219D4BF" w14:textId="2E23D6DD" w:rsidR="0006289E" w:rsidRPr="00A9353A" w:rsidRDefault="0006289E" w:rsidP="002A48CF">
      <w:pPr>
        <w:spacing w:after="0" w:line="240" w:lineRule="auto"/>
        <w:jc w:val="both"/>
        <w:rPr>
          <w:lang w:val="sl-SI"/>
        </w:rPr>
      </w:pPr>
      <w:r w:rsidRPr="00A9353A">
        <w:rPr>
          <w:b/>
          <w:lang w:val="sl-SI"/>
        </w:rPr>
        <w:t>Izdatki v okviru stroškov dela so pri</w:t>
      </w:r>
      <w:r w:rsidR="00B87AB6" w:rsidRPr="00A9353A">
        <w:rPr>
          <w:b/>
          <w:lang w:val="sl-SI"/>
        </w:rPr>
        <w:t xml:space="preserve"> RO</w:t>
      </w:r>
      <w:r w:rsidRPr="00A9353A">
        <w:rPr>
          <w:b/>
          <w:lang w:val="sl-SI"/>
        </w:rPr>
        <w:t xml:space="preserve"> opredeljeni v odstotkih in so načeloma nespremenjeni celotno obdobje izvajanja programa</w:t>
      </w:r>
      <w:r w:rsidRPr="00A9353A">
        <w:rPr>
          <w:lang w:val="sl-SI"/>
        </w:rPr>
        <w:t>. Spremenijo se lahko po predhodni odobritvi NK</w:t>
      </w:r>
      <w:r w:rsidR="00B87AB6" w:rsidRPr="00A9353A">
        <w:rPr>
          <w:lang w:val="sl-SI"/>
        </w:rPr>
        <w:t>O</w:t>
      </w:r>
      <w:r w:rsidRPr="00A9353A">
        <w:rPr>
          <w:lang w:val="sl-SI"/>
        </w:rPr>
        <w:t xml:space="preserve">. </w:t>
      </w:r>
    </w:p>
    <w:p w14:paraId="04036255" w14:textId="77777777" w:rsidR="0006289E" w:rsidRPr="00A9353A" w:rsidRDefault="0006289E" w:rsidP="002A48CF">
      <w:pPr>
        <w:spacing w:after="0" w:line="240" w:lineRule="auto"/>
        <w:jc w:val="both"/>
        <w:rPr>
          <w:lang w:val="sl-SI"/>
        </w:rPr>
      </w:pPr>
    </w:p>
    <w:p w14:paraId="10DFFA2C" w14:textId="77777777" w:rsidR="0006289E" w:rsidRPr="00A9353A" w:rsidRDefault="0006289E" w:rsidP="002A48CF">
      <w:pPr>
        <w:spacing w:after="0" w:line="240" w:lineRule="auto"/>
        <w:jc w:val="both"/>
        <w:rPr>
          <w:lang w:val="sl-SI"/>
        </w:rPr>
      </w:pPr>
      <w:r w:rsidRPr="00A9353A">
        <w:rPr>
          <w:lang w:val="sl-SI"/>
        </w:rPr>
        <w:lastRenderedPageBreak/>
        <w:t xml:space="preserve">Upravičeni stroški osebja vključujejo: plačo, vse pripadajoče davke in prispevke, ki bremenijo delodajalca in so v skladu z nacionalno zakonodajo RS, povračilo stroškov za malico in prevoz ter drugo (regres, KDPZJU za javne uslužbence itd.). </w:t>
      </w:r>
    </w:p>
    <w:p w14:paraId="7B8D32A9" w14:textId="77777777" w:rsidR="0006289E" w:rsidRPr="00A9353A" w:rsidRDefault="0006289E" w:rsidP="002A48CF">
      <w:pPr>
        <w:spacing w:after="0" w:line="240" w:lineRule="auto"/>
        <w:jc w:val="both"/>
        <w:rPr>
          <w:rFonts w:eastAsia="Times New Roman" w:cs="Arial"/>
          <w:lang w:val="sl-SI" w:eastAsia="sl-SI"/>
        </w:rPr>
      </w:pPr>
    </w:p>
    <w:p w14:paraId="72DD84F0" w14:textId="77777777" w:rsidR="0006289E" w:rsidRPr="00A9353A" w:rsidRDefault="0006289E" w:rsidP="002A48CF">
      <w:pPr>
        <w:spacing w:after="0" w:line="240" w:lineRule="auto"/>
        <w:jc w:val="both"/>
        <w:rPr>
          <w:rFonts w:eastAsia="Times New Roman" w:cs="Arial"/>
          <w:lang w:val="sl-SI"/>
        </w:rPr>
      </w:pPr>
      <w:r w:rsidRPr="00A9353A">
        <w:rPr>
          <w:rFonts w:eastAsia="Times New Roman" w:cs="Arial"/>
          <w:lang w:val="sl-SI"/>
        </w:rPr>
        <w:t xml:space="preserve">V osnovo za izračun urne postavke je upravičeno vključiti naslednje postavke iz plačilne liste: </w:t>
      </w:r>
    </w:p>
    <w:p w14:paraId="3741DBA8" w14:textId="77777777" w:rsidR="0006289E" w:rsidRPr="00A9353A" w:rsidRDefault="0006289E" w:rsidP="002A48CF">
      <w:pPr>
        <w:spacing w:after="0" w:line="240" w:lineRule="auto"/>
        <w:jc w:val="both"/>
        <w:rPr>
          <w:rFonts w:eastAsia="Times New Roman" w:cs="Arial"/>
          <w:lang w:val="sl-SI"/>
        </w:rPr>
      </w:pPr>
    </w:p>
    <w:p w14:paraId="7494883B" w14:textId="513C10F1" w:rsidR="0006289E" w:rsidRPr="00A9353A" w:rsidRDefault="0006289E" w:rsidP="002A48CF">
      <w:pPr>
        <w:numPr>
          <w:ilvl w:val="0"/>
          <w:numId w:val="4"/>
        </w:numPr>
        <w:overflowPunct w:val="0"/>
        <w:autoSpaceDE w:val="0"/>
        <w:autoSpaceDN w:val="0"/>
        <w:adjustRightInd w:val="0"/>
        <w:spacing w:after="0" w:line="240" w:lineRule="auto"/>
        <w:ind w:left="714" w:hanging="357"/>
        <w:jc w:val="both"/>
        <w:textAlignment w:val="baseline"/>
        <w:rPr>
          <w:rFonts w:eastAsia="Times New Roman" w:cs="Arial"/>
          <w:lang w:val="sl-SI"/>
        </w:rPr>
      </w:pPr>
      <w:r w:rsidRPr="00A9353A">
        <w:rPr>
          <w:rFonts w:eastAsia="Times New Roman" w:cs="Arial"/>
          <w:b/>
          <w:lang w:val="sl-SI"/>
        </w:rPr>
        <w:t>bruto plača</w:t>
      </w:r>
      <w:r w:rsidRPr="00A9353A">
        <w:rPr>
          <w:rFonts w:eastAsia="Times New Roman" w:cs="Arial"/>
          <w:lang w:val="sl-SI"/>
        </w:rPr>
        <w:t xml:space="preserve"> (Bruto 1- BTO1), v katero je lahko vključeno redno delo, boleznina (če ni refundirana s strani ZZZS), dopust, prazniki, dodatek za delovno dobo, </w:t>
      </w:r>
      <w:r w:rsidR="00884F1E">
        <w:rPr>
          <w:rFonts w:eastAsia="Times New Roman" w:cs="Arial"/>
          <w:lang w:val="sl-SI"/>
        </w:rPr>
        <w:t xml:space="preserve">dodatek za redno </w:t>
      </w:r>
      <w:r w:rsidRPr="00A9353A">
        <w:rPr>
          <w:rFonts w:eastAsia="Times New Roman" w:cs="Arial"/>
          <w:lang w:val="sl-SI"/>
        </w:rPr>
        <w:t>delovn</w:t>
      </w:r>
      <w:r w:rsidR="00884F1E">
        <w:rPr>
          <w:rFonts w:eastAsia="Times New Roman" w:cs="Arial"/>
          <w:lang w:val="sl-SI"/>
        </w:rPr>
        <w:t>o</w:t>
      </w:r>
      <w:r w:rsidRPr="00A9353A">
        <w:rPr>
          <w:rFonts w:eastAsia="Times New Roman" w:cs="Arial"/>
          <w:lang w:val="sl-SI"/>
        </w:rPr>
        <w:t xml:space="preserve"> uspešnost, povečan obseg dela, nadurno delo. Nagrade, božičnice in 13. plača niso upravičene in ne smejo biti zajete v bruto plačo (BTO -1). V BTO1 se lahko vključijo tudi drugi izdatki, vendar morajo biti izrecno navedeni v pogodbi o zaposlitvi; </w:t>
      </w:r>
    </w:p>
    <w:p w14:paraId="013B353A" w14:textId="77777777" w:rsidR="0006289E" w:rsidRPr="00A9353A" w:rsidRDefault="0006289E" w:rsidP="002A48CF">
      <w:pPr>
        <w:numPr>
          <w:ilvl w:val="0"/>
          <w:numId w:val="4"/>
        </w:numPr>
        <w:suppressAutoHyphens/>
        <w:overflowPunct w:val="0"/>
        <w:autoSpaceDE w:val="0"/>
        <w:autoSpaceDN w:val="0"/>
        <w:adjustRightInd w:val="0"/>
        <w:spacing w:after="0" w:line="240" w:lineRule="auto"/>
        <w:jc w:val="both"/>
        <w:textAlignment w:val="baseline"/>
        <w:rPr>
          <w:rFonts w:eastAsia="Times New Roman" w:cs="Arial"/>
          <w:b/>
          <w:lang w:val="sl-SI"/>
        </w:rPr>
      </w:pPr>
      <w:r w:rsidRPr="00A9353A">
        <w:rPr>
          <w:rFonts w:eastAsia="Times New Roman" w:cs="Arial"/>
          <w:b/>
          <w:lang w:val="sl-SI"/>
        </w:rPr>
        <w:t xml:space="preserve">prispevki delodajalca; </w:t>
      </w:r>
    </w:p>
    <w:p w14:paraId="577593DD" w14:textId="77777777" w:rsidR="0006289E" w:rsidRPr="00A9353A" w:rsidRDefault="0006289E" w:rsidP="002A48CF">
      <w:pPr>
        <w:numPr>
          <w:ilvl w:val="0"/>
          <w:numId w:val="4"/>
        </w:numPr>
        <w:suppressAutoHyphens/>
        <w:overflowPunct w:val="0"/>
        <w:autoSpaceDE w:val="0"/>
        <w:autoSpaceDN w:val="0"/>
        <w:adjustRightInd w:val="0"/>
        <w:spacing w:after="0" w:line="240" w:lineRule="auto"/>
        <w:jc w:val="both"/>
        <w:textAlignment w:val="baseline"/>
        <w:rPr>
          <w:rFonts w:eastAsia="Times New Roman" w:cs="Arial"/>
          <w:b/>
          <w:lang w:val="sl-SI"/>
        </w:rPr>
      </w:pPr>
      <w:r w:rsidRPr="00A9353A">
        <w:rPr>
          <w:rFonts w:eastAsia="Times New Roman" w:cs="Arial"/>
          <w:b/>
          <w:lang w:val="sl-SI"/>
        </w:rPr>
        <w:t>prehrana med delom;</w:t>
      </w:r>
    </w:p>
    <w:p w14:paraId="54B65C0D" w14:textId="77777777" w:rsidR="0006289E" w:rsidRPr="00A9353A" w:rsidRDefault="0006289E" w:rsidP="002A48CF">
      <w:pPr>
        <w:numPr>
          <w:ilvl w:val="0"/>
          <w:numId w:val="4"/>
        </w:numPr>
        <w:suppressAutoHyphens/>
        <w:overflowPunct w:val="0"/>
        <w:autoSpaceDE w:val="0"/>
        <w:autoSpaceDN w:val="0"/>
        <w:adjustRightInd w:val="0"/>
        <w:spacing w:after="0" w:line="240" w:lineRule="auto"/>
        <w:jc w:val="both"/>
        <w:textAlignment w:val="baseline"/>
        <w:rPr>
          <w:rFonts w:eastAsia="Times New Roman" w:cs="Arial"/>
          <w:b/>
          <w:lang w:val="sl-SI"/>
        </w:rPr>
      </w:pPr>
      <w:r w:rsidRPr="00A9353A">
        <w:rPr>
          <w:rFonts w:eastAsia="Times New Roman" w:cs="Arial"/>
          <w:b/>
          <w:lang w:val="sl-SI"/>
        </w:rPr>
        <w:t>prevoz na delo;</w:t>
      </w:r>
    </w:p>
    <w:p w14:paraId="72F6510F" w14:textId="77777777" w:rsidR="0006289E" w:rsidRPr="00A9353A" w:rsidRDefault="0006289E" w:rsidP="002A48CF">
      <w:pPr>
        <w:numPr>
          <w:ilvl w:val="0"/>
          <w:numId w:val="4"/>
        </w:numPr>
        <w:suppressAutoHyphens/>
        <w:overflowPunct w:val="0"/>
        <w:autoSpaceDE w:val="0"/>
        <w:autoSpaceDN w:val="0"/>
        <w:adjustRightInd w:val="0"/>
        <w:spacing w:after="0" w:line="240" w:lineRule="auto"/>
        <w:jc w:val="both"/>
        <w:textAlignment w:val="baseline"/>
        <w:rPr>
          <w:rFonts w:eastAsia="Times New Roman" w:cs="Arial"/>
          <w:lang w:val="sl-SI"/>
        </w:rPr>
      </w:pPr>
      <w:r w:rsidRPr="00A9353A">
        <w:rPr>
          <w:rFonts w:eastAsia="Times New Roman" w:cs="Arial"/>
          <w:b/>
          <w:lang w:val="sl-SI"/>
        </w:rPr>
        <w:t>drugo</w:t>
      </w:r>
      <w:r w:rsidRPr="00A9353A">
        <w:rPr>
          <w:rFonts w:eastAsia="Times New Roman" w:cs="Arial"/>
          <w:lang w:val="sl-SI"/>
        </w:rPr>
        <w:t xml:space="preserve">: zakonsko določeno kolektivno dodatno pokojninsko zavarovanje za javne uslužbence (KDPZJU). </w:t>
      </w:r>
    </w:p>
    <w:p w14:paraId="4457312C" w14:textId="77777777" w:rsidR="008714C7" w:rsidRDefault="008714C7" w:rsidP="002A48CF">
      <w:pPr>
        <w:overflowPunct w:val="0"/>
        <w:autoSpaceDE w:val="0"/>
        <w:autoSpaceDN w:val="0"/>
        <w:adjustRightInd w:val="0"/>
        <w:spacing w:after="0" w:line="240" w:lineRule="auto"/>
        <w:ind w:right="17"/>
        <w:jc w:val="both"/>
        <w:textAlignment w:val="baseline"/>
        <w:rPr>
          <w:rFonts w:cs="Arial"/>
          <w:lang w:val="sl-SI"/>
        </w:rPr>
      </w:pPr>
    </w:p>
    <w:p w14:paraId="6E90B3B1" w14:textId="416E6CF8" w:rsidR="0006289E" w:rsidRPr="00A9353A" w:rsidRDefault="006F6AE3" w:rsidP="002A48CF">
      <w:pPr>
        <w:overflowPunct w:val="0"/>
        <w:autoSpaceDE w:val="0"/>
        <w:autoSpaceDN w:val="0"/>
        <w:adjustRightInd w:val="0"/>
        <w:spacing w:after="0" w:line="240" w:lineRule="auto"/>
        <w:ind w:right="17"/>
        <w:jc w:val="both"/>
        <w:textAlignment w:val="baseline"/>
        <w:rPr>
          <w:rFonts w:cs="Arial"/>
          <w:lang w:val="sl-SI"/>
        </w:rPr>
      </w:pPr>
      <w:r w:rsidRPr="00A9353A">
        <w:rPr>
          <w:rFonts w:cs="Arial"/>
          <w:lang w:val="sl-SI"/>
        </w:rPr>
        <w:t xml:space="preserve">Za zaposlene pri </w:t>
      </w:r>
      <w:r w:rsidR="00B87AB6" w:rsidRPr="00A9353A">
        <w:rPr>
          <w:rFonts w:cs="Arial"/>
          <w:lang w:val="sl-SI"/>
        </w:rPr>
        <w:t>RO</w:t>
      </w:r>
      <w:r w:rsidRPr="00A9353A">
        <w:rPr>
          <w:rFonts w:cs="Arial"/>
          <w:lang w:val="sl-SI"/>
        </w:rPr>
        <w:t xml:space="preserve">, ki del svojega časa namenijo izvajanju </w:t>
      </w:r>
      <w:r w:rsidR="00277A35">
        <w:rPr>
          <w:rFonts w:cs="Arial"/>
          <w:lang w:val="sl-SI"/>
        </w:rPr>
        <w:t>drugega švicarskega prispevka</w:t>
      </w:r>
      <w:r w:rsidRPr="00A9353A">
        <w:rPr>
          <w:rFonts w:cs="Arial"/>
          <w:lang w:val="sl-SI"/>
        </w:rPr>
        <w:t>, in sicer fiksni delež časa na mesec, se povračilo stroškov zaposlenih izračuna tako, da se skupni mesečni strošek zaposlenega pomnoži z odstotkom, ki je določen v ustrezni pravni podlagi za delo v okviru Tehnične pomoči.</w:t>
      </w:r>
    </w:p>
    <w:p w14:paraId="31FB819C" w14:textId="77777777" w:rsidR="006F6AE3" w:rsidRDefault="006F6AE3" w:rsidP="002A48CF">
      <w:pPr>
        <w:overflowPunct w:val="0"/>
        <w:autoSpaceDE w:val="0"/>
        <w:autoSpaceDN w:val="0"/>
        <w:adjustRightInd w:val="0"/>
        <w:spacing w:after="0" w:line="240" w:lineRule="auto"/>
        <w:ind w:right="17"/>
        <w:jc w:val="both"/>
        <w:textAlignment w:val="baseline"/>
        <w:rPr>
          <w:rFonts w:cs="Arial"/>
          <w:lang w:val="sl-SI"/>
        </w:rPr>
      </w:pPr>
    </w:p>
    <w:p w14:paraId="1DCB5194" w14:textId="77777777" w:rsidR="009F25B0" w:rsidRPr="00A9353A" w:rsidRDefault="009F25B0" w:rsidP="002A48CF">
      <w:pPr>
        <w:overflowPunct w:val="0"/>
        <w:autoSpaceDE w:val="0"/>
        <w:autoSpaceDN w:val="0"/>
        <w:adjustRightInd w:val="0"/>
        <w:spacing w:after="0" w:line="240" w:lineRule="auto"/>
        <w:ind w:right="17"/>
        <w:jc w:val="both"/>
        <w:textAlignment w:val="baseline"/>
        <w:rPr>
          <w:rFonts w:cs="Arial"/>
          <w:lang w:val="sl-SI"/>
        </w:rPr>
      </w:pPr>
    </w:p>
    <w:p w14:paraId="184CB51A" w14:textId="77777777" w:rsidR="006F6AE3" w:rsidRPr="00A9353A" w:rsidRDefault="006F6AE3" w:rsidP="002A48CF">
      <w:pPr>
        <w:widowControl w:val="0"/>
        <w:tabs>
          <w:tab w:val="left" w:pos="364"/>
        </w:tabs>
        <w:suppressAutoHyphens/>
        <w:autoSpaceDN w:val="0"/>
        <w:spacing w:after="0" w:line="240" w:lineRule="auto"/>
        <w:jc w:val="both"/>
        <w:textAlignment w:val="baseline"/>
        <w:rPr>
          <w:rFonts w:eastAsia="Times New Roman" w:cs="Arial"/>
          <w:lang w:val="sl-SI" w:eastAsia="sl-SI"/>
        </w:rPr>
      </w:pPr>
      <w:r w:rsidRPr="00A9353A">
        <w:rPr>
          <w:rFonts w:eastAsia="Times New Roman" w:cs="Arial"/>
          <w:b/>
          <w:lang w:val="sl-SI" w:eastAsia="sl-SI"/>
        </w:rPr>
        <w:t>Dokazila za uveljavljanje stroškov plač</w:t>
      </w:r>
      <w:r w:rsidRPr="00F9565F">
        <w:rPr>
          <w:rFonts w:eastAsia="Times New Roman" w:cs="Arial"/>
          <w:b/>
          <w:bCs/>
          <w:lang w:val="sl-SI" w:eastAsia="sl-SI"/>
        </w:rPr>
        <w:t>, ki jih je treba priložiti poročilu:</w:t>
      </w:r>
    </w:p>
    <w:p w14:paraId="51CC7413" w14:textId="77777777" w:rsidR="006F6AE3" w:rsidRPr="00A9353A" w:rsidRDefault="006F6AE3" w:rsidP="002A48CF">
      <w:pPr>
        <w:spacing w:after="0" w:line="240" w:lineRule="auto"/>
        <w:ind w:right="540"/>
        <w:jc w:val="both"/>
        <w:rPr>
          <w:rFonts w:eastAsia="Times New Roman" w:cs="Arial"/>
          <w:lang w:val="sl-SI" w:eastAsia="sl-SI"/>
        </w:rPr>
      </w:pPr>
    </w:p>
    <w:p w14:paraId="2B8DCE47" w14:textId="7294FD05" w:rsidR="006F6AE3" w:rsidRPr="00A9353A" w:rsidRDefault="006F6AE3" w:rsidP="002A48CF">
      <w:pPr>
        <w:numPr>
          <w:ilvl w:val="0"/>
          <w:numId w:val="5"/>
        </w:numPr>
        <w:overflowPunct w:val="0"/>
        <w:autoSpaceDE w:val="0"/>
        <w:autoSpaceDN w:val="0"/>
        <w:adjustRightInd w:val="0"/>
        <w:spacing w:after="0" w:line="240" w:lineRule="auto"/>
        <w:jc w:val="both"/>
        <w:textAlignment w:val="baseline"/>
        <w:rPr>
          <w:rFonts w:eastAsia="Times New Roman" w:cs="Arial"/>
          <w:b/>
          <w:lang w:val="sl-SI" w:eastAsia="sl-SI"/>
        </w:rPr>
      </w:pPr>
      <w:r w:rsidRPr="00A9353A">
        <w:rPr>
          <w:rFonts w:eastAsia="Times New Roman" w:cs="Arial"/>
          <w:b/>
          <w:lang w:val="sl-SI" w:eastAsia="sl-SI"/>
        </w:rPr>
        <w:t>Kopija pogodbe o zaposlitvi</w:t>
      </w:r>
      <w:r w:rsidRPr="00A9353A">
        <w:rPr>
          <w:rFonts w:eastAsia="Times New Roman" w:cs="Arial"/>
          <w:lang w:val="sl-SI" w:eastAsia="sl-SI"/>
        </w:rPr>
        <w:t xml:space="preserve">, </w:t>
      </w:r>
      <w:r w:rsidR="00884F1E">
        <w:rPr>
          <w:rFonts w:eastAsia="Times New Roman" w:cs="Arial"/>
          <w:lang w:val="sl-SI" w:eastAsia="sl-SI"/>
        </w:rPr>
        <w:t xml:space="preserve">aneks oziroma drug enakovreden </w:t>
      </w:r>
      <w:proofErr w:type="spellStart"/>
      <w:r w:rsidR="00884F1E">
        <w:rPr>
          <w:rFonts w:eastAsia="Times New Roman" w:cs="Arial"/>
          <w:lang w:val="sl-SI" w:eastAsia="sl-SI"/>
        </w:rPr>
        <w:t>dokument,</w:t>
      </w:r>
      <w:r w:rsidRPr="00A9353A">
        <w:rPr>
          <w:rFonts w:eastAsia="Times New Roman" w:cs="Arial"/>
          <w:lang w:val="sl-SI" w:eastAsia="sl-SI"/>
        </w:rPr>
        <w:t>iz</w:t>
      </w:r>
      <w:proofErr w:type="spellEnd"/>
      <w:r w:rsidRPr="00A9353A">
        <w:rPr>
          <w:rFonts w:eastAsia="Times New Roman" w:cs="Arial"/>
          <w:lang w:val="sl-SI" w:eastAsia="sl-SI"/>
        </w:rPr>
        <w:t xml:space="preserve"> katere mora biti razvidno, da ima zaposleni sklenjeno</w:t>
      </w:r>
    </w:p>
    <w:p w14:paraId="7A2F374E" w14:textId="1CD013EA" w:rsidR="006F6AE3" w:rsidRPr="00A9353A" w:rsidRDefault="006F6AE3" w:rsidP="002A48CF">
      <w:pPr>
        <w:overflowPunct w:val="0"/>
        <w:autoSpaceDE w:val="0"/>
        <w:autoSpaceDN w:val="0"/>
        <w:adjustRightInd w:val="0"/>
        <w:spacing w:after="0" w:line="240" w:lineRule="auto"/>
        <w:jc w:val="both"/>
        <w:textAlignment w:val="baseline"/>
        <w:rPr>
          <w:rFonts w:eastAsia="Times New Roman" w:cs="Arial"/>
          <w:b/>
          <w:lang w:val="sl-SI" w:eastAsia="sl-SI"/>
        </w:rPr>
      </w:pPr>
      <w:r w:rsidRPr="00A9353A">
        <w:rPr>
          <w:rFonts w:eastAsia="Times New Roman" w:cs="Arial"/>
          <w:lang w:val="sl-SI" w:eastAsia="sl-SI"/>
        </w:rPr>
        <w:t xml:space="preserve">delovno razmerje z </w:t>
      </w:r>
      <w:r w:rsidR="00B87AB6" w:rsidRPr="00A9353A">
        <w:rPr>
          <w:rFonts w:eastAsia="Times New Roman" w:cs="Arial"/>
          <w:lang w:val="sl-SI" w:eastAsia="sl-SI"/>
        </w:rPr>
        <w:t xml:space="preserve">RO. </w:t>
      </w:r>
    </w:p>
    <w:p w14:paraId="0069B06A" w14:textId="7819F284" w:rsidR="006F6AE3" w:rsidRPr="00A9353A" w:rsidRDefault="006F6AE3" w:rsidP="002A48CF">
      <w:pPr>
        <w:spacing w:after="0" w:line="240" w:lineRule="auto"/>
        <w:jc w:val="both"/>
        <w:rPr>
          <w:rFonts w:eastAsia="Times New Roman" w:cs="Arial"/>
          <w:lang w:val="sl-SI" w:eastAsia="sl-SI"/>
        </w:rPr>
      </w:pPr>
      <w:r w:rsidRPr="00A9353A">
        <w:rPr>
          <w:rFonts w:eastAsia="Times New Roman" w:cs="Arial"/>
          <w:lang w:val="sl-SI" w:eastAsia="sl-SI"/>
        </w:rPr>
        <w:t xml:space="preserve">Za vsakega zaposlenega, za katerega upravičenec zahteva povračilo stroškov za plače iz naslova Tehnične pomoči, je treba posredovati pravno podlago (Pogodba o zaposlitvi </w:t>
      </w:r>
      <w:r w:rsidR="00277A35">
        <w:rPr>
          <w:rFonts w:eastAsia="Times New Roman" w:cs="Arial"/>
          <w:lang w:val="sl-SI" w:eastAsia="sl-SI"/>
        </w:rPr>
        <w:t>z</w:t>
      </w:r>
      <w:r w:rsidRPr="00A9353A">
        <w:rPr>
          <w:rFonts w:eastAsia="Times New Roman" w:cs="Arial"/>
          <w:lang w:val="sl-SI" w:eastAsia="sl-SI"/>
        </w:rPr>
        <w:t xml:space="preserve"> aneks</w:t>
      </w:r>
      <w:r w:rsidR="00277A35">
        <w:rPr>
          <w:rFonts w:eastAsia="Times New Roman" w:cs="Arial"/>
          <w:lang w:val="sl-SI" w:eastAsia="sl-SI"/>
        </w:rPr>
        <w:t>i</w:t>
      </w:r>
      <w:r w:rsidRPr="00A9353A">
        <w:rPr>
          <w:rFonts w:eastAsia="Times New Roman" w:cs="Arial"/>
          <w:lang w:val="sl-SI" w:eastAsia="sl-SI"/>
        </w:rPr>
        <w:t xml:space="preserve"> k pripadajoči pogodbi </w:t>
      </w:r>
      <w:r w:rsidR="00277A35">
        <w:rPr>
          <w:rFonts w:eastAsia="Times New Roman" w:cs="Arial"/>
          <w:lang w:val="sl-SI" w:eastAsia="sl-SI"/>
        </w:rPr>
        <w:t>ter</w:t>
      </w:r>
      <w:r w:rsidRPr="00A9353A">
        <w:rPr>
          <w:rFonts w:eastAsia="Times New Roman" w:cs="Arial"/>
          <w:lang w:val="sl-SI" w:eastAsia="sl-SI"/>
        </w:rPr>
        <w:t xml:space="preserve"> sklep predstojnika</w:t>
      </w:r>
      <w:r w:rsidR="00277A35">
        <w:rPr>
          <w:rFonts w:eastAsia="Times New Roman" w:cs="Arial"/>
          <w:lang w:val="sl-SI" w:eastAsia="sl-SI"/>
        </w:rPr>
        <w:t>,</w:t>
      </w:r>
      <w:r w:rsidRPr="00A9353A">
        <w:rPr>
          <w:rFonts w:eastAsia="Times New Roman" w:cs="Arial"/>
          <w:lang w:val="sl-SI" w:eastAsia="sl-SI"/>
        </w:rPr>
        <w:t xml:space="preserve"> iz katere</w:t>
      </w:r>
      <w:r w:rsidR="00277A35">
        <w:rPr>
          <w:rFonts w:eastAsia="Times New Roman" w:cs="Arial"/>
          <w:lang w:val="sl-SI" w:eastAsia="sl-SI"/>
        </w:rPr>
        <w:t>ga</w:t>
      </w:r>
      <w:r w:rsidRPr="00A9353A">
        <w:rPr>
          <w:rFonts w:eastAsia="Times New Roman" w:cs="Arial"/>
          <w:lang w:val="sl-SI" w:eastAsia="sl-SI"/>
        </w:rPr>
        <w:t xml:space="preserve"> mora biti razvidno, kakšna je vloga zaposlenega pri izvedbi aktivnosti iz naslova </w:t>
      </w:r>
      <w:r w:rsidR="00277A35">
        <w:rPr>
          <w:rFonts w:cs="Arial"/>
          <w:lang w:val="sl-SI"/>
        </w:rPr>
        <w:t>drugega švicarskega prispevka</w:t>
      </w:r>
      <w:r w:rsidR="00B87AB6" w:rsidRPr="00A9353A">
        <w:rPr>
          <w:rFonts w:eastAsia="Times New Roman" w:cs="Arial"/>
          <w:lang w:val="sl-SI" w:eastAsia="sl-SI"/>
        </w:rPr>
        <w:t xml:space="preserve"> </w:t>
      </w:r>
      <w:r w:rsidRPr="00A9353A">
        <w:rPr>
          <w:rFonts w:eastAsia="Times New Roman" w:cs="Arial"/>
          <w:lang w:val="sl-SI" w:eastAsia="sl-SI"/>
        </w:rPr>
        <w:t>in kakšen je okvirni obseg dela vezan na izvedbo aktivnosti upravičene iz tega naslova</w:t>
      </w:r>
      <w:r w:rsidR="00277A35">
        <w:rPr>
          <w:rFonts w:eastAsia="Times New Roman" w:cs="Arial"/>
          <w:lang w:val="sl-SI" w:eastAsia="sl-SI"/>
        </w:rPr>
        <w:t>)</w:t>
      </w:r>
      <w:r w:rsidRPr="00A9353A">
        <w:rPr>
          <w:rFonts w:eastAsia="Times New Roman" w:cs="Arial"/>
          <w:lang w:val="sl-SI" w:eastAsia="sl-SI"/>
        </w:rPr>
        <w:t xml:space="preserve">. </w:t>
      </w:r>
    </w:p>
    <w:p w14:paraId="71A17665" w14:textId="77777777" w:rsidR="006F6AE3" w:rsidRPr="00A9353A" w:rsidRDefault="006F6AE3" w:rsidP="002A48CF">
      <w:pPr>
        <w:numPr>
          <w:ilvl w:val="0"/>
          <w:numId w:val="5"/>
        </w:numPr>
        <w:overflowPunct w:val="0"/>
        <w:autoSpaceDE w:val="0"/>
        <w:autoSpaceDN w:val="0"/>
        <w:adjustRightInd w:val="0"/>
        <w:spacing w:after="0" w:line="240" w:lineRule="auto"/>
        <w:jc w:val="both"/>
        <w:textAlignment w:val="baseline"/>
        <w:rPr>
          <w:rFonts w:eastAsia="Times New Roman" w:cs="Arial"/>
          <w:b/>
          <w:lang w:val="sl-SI" w:eastAsia="sl-SI"/>
        </w:rPr>
      </w:pPr>
      <w:r w:rsidRPr="00A9353A">
        <w:rPr>
          <w:rFonts w:eastAsia="Times New Roman" w:cs="Arial"/>
          <w:b/>
          <w:lang w:val="sl-SI" w:eastAsia="sl-SI"/>
        </w:rPr>
        <w:t>Plačilne liste;</w:t>
      </w:r>
    </w:p>
    <w:p w14:paraId="5A48011E" w14:textId="77777777" w:rsidR="006F6AE3" w:rsidRPr="00A9353A" w:rsidRDefault="006F6AE3" w:rsidP="002A48CF">
      <w:pPr>
        <w:numPr>
          <w:ilvl w:val="0"/>
          <w:numId w:val="5"/>
        </w:numPr>
        <w:overflowPunct w:val="0"/>
        <w:autoSpaceDE w:val="0"/>
        <w:autoSpaceDN w:val="0"/>
        <w:adjustRightInd w:val="0"/>
        <w:spacing w:after="0" w:line="240" w:lineRule="auto"/>
        <w:jc w:val="both"/>
        <w:textAlignment w:val="baseline"/>
        <w:rPr>
          <w:rFonts w:eastAsia="Times New Roman" w:cs="Arial"/>
          <w:b/>
          <w:lang w:val="sl-SI" w:eastAsia="sl-SI"/>
        </w:rPr>
      </w:pPr>
      <w:r w:rsidRPr="00A9353A">
        <w:rPr>
          <w:rFonts w:eastAsia="Times New Roman" w:cs="Arial"/>
          <w:b/>
          <w:lang w:val="sl-SI" w:eastAsia="sl-SI"/>
        </w:rPr>
        <w:t>Obračunski list;</w:t>
      </w:r>
    </w:p>
    <w:p w14:paraId="175FD0DD" w14:textId="6EF09ACE" w:rsidR="006F6AE3" w:rsidRPr="00A9353A" w:rsidRDefault="006F6AE3" w:rsidP="002A48CF">
      <w:pPr>
        <w:numPr>
          <w:ilvl w:val="0"/>
          <w:numId w:val="5"/>
        </w:numPr>
        <w:overflowPunct w:val="0"/>
        <w:autoSpaceDE w:val="0"/>
        <w:autoSpaceDN w:val="0"/>
        <w:adjustRightInd w:val="0"/>
        <w:spacing w:after="0" w:line="240" w:lineRule="auto"/>
        <w:jc w:val="both"/>
        <w:textAlignment w:val="baseline"/>
        <w:rPr>
          <w:rFonts w:eastAsia="Times New Roman" w:cs="Arial"/>
          <w:b/>
          <w:lang w:val="sl-SI" w:eastAsia="sl-SI"/>
        </w:rPr>
      </w:pPr>
      <w:r w:rsidRPr="00A9353A">
        <w:rPr>
          <w:rFonts w:eastAsia="Times New Roman" w:cs="Arial"/>
          <w:b/>
          <w:lang w:val="sl-SI" w:eastAsia="sl-SI"/>
        </w:rPr>
        <w:t>Odredba za plačilo</w:t>
      </w:r>
      <w:r w:rsidR="00884F1E">
        <w:rPr>
          <w:rFonts w:eastAsia="Times New Roman" w:cs="Arial"/>
          <w:b/>
          <w:lang w:val="sl-SI" w:eastAsia="sl-SI"/>
        </w:rPr>
        <w:t xml:space="preserve"> oziroma</w:t>
      </w:r>
      <w:r w:rsidRPr="00A9353A">
        <w:rPr>
          <w:rFonts w:eastAsia="Times New Roman" w:cs="Arial"/>
          <w:b/>
          <w:lang w:val="sl-SI" w:eastAsia="sl-SI"/>
        </w:rPr>
        <w:t>;</w:t>
      </w:r>
    </w:p>
    <w:p w14:paraId="51DC7684" w14:textId="0862CD03" w:rsidR="006F6AE3" w:rsidRPr="00A9353A" w:rsidRDefault="006F6AE3" w:rsidP="002A48CF">
      <w:pPr>
        <w:numPr>
          <w:ilvl w:val="0"/>
          <w:numId w:val="5"/>
        </w:numPr>
        <w:overflowPunct w:val="0"/>
        <w:autoSpaceDE w:val="0"/>
        <w:autoSpaceDN w:val="0"/>
        <w:adjustRightInd w:val="0"/>
        <w:spacing w:after="0" w:line="240" w:lineRule="auto"/>
        <w:jc w:val="both"/>
        <w:textAlignment w:val="baseline"/>
        <w:rPr>
          <w:rFonts w:eastAsia="Times New Roman" w:cs="Arial"/>
          <w:b/>
          <w:lang w:val="sl-SI" w:eastAsia="sl-SI"/>
        </w:rPr>
      </w:pPr>
      <w:r w:rsidRPr="00A9353A">
        <w:rPr>
          <w:rFonts w:eastAsia="Times New Roman" w:cs="Arial"/>
          <w:b/>
          <w:lang w:val="sl-SI" w:eastAsia="sl-SI"/>
        </w:rPr>
        <w:t>Izpis iz MFERACA, če je upravičenec neposredni proračunski uporabnik oz</w:t>
      </w:r>
      <w:r w:rsidR="00884F1E">
        <w:rPr>
          <w:rFonts w:eastAsia="Times New Roman" w:cs="Arial"/>
          <w:b/>
          <w:lang w:val="sl-SI" w:eastAsia="sl-SI"/>
        </w:rPr>
        <w:t>i</w:t>
      </w:r>
      <w:r w:rsidRPr="00A9353A">
        <w:rPr>
          <w:rFonts w:eastAsia="Times New Roman" w:cs="Arial"/>
          <w:b/>
          <w:lang w:val="sl-SI" w:eastAsia="sl-SI"/>
        </w:rPr>
        <w:t>r</w:t>
      </w:r>
      <w:r w:rsidR="00884F1E">
        <w:rPr>
          <w:rFonts w:eastAsia="Times New Roman" w:cs="Arial"/>
          <w:b/>
          <w:lang w:val="sl-SI" w:eastAsia="sl-SI"/>
        </w:rPr>
        <w:t>oma</w:t>
      </w:r>
      <w:r w:rsidRPr="00A9353A">
        <w:rPr>
          <w:rFonts w:eastAsia="Times New Roman" w:cs="Arial"/>
          <w:b/>
          <w:lang w:val="sl-SI" w:eastAsia="sl-SI"/>
        </w:rPr>
        <w:t xml:space="preserve"> drugo dokazilo o izvršenem plačilu;</w:t>
      </w:r>
    </w:p>
    <w:p w14:paraId="18148B5E" w14:textId="77777777" w:rsidR="006F6AE3" w:rsidRPr="00A9353A" w:rsidRDefault="006F6AE3" w:rsidP="002A48CF">
      <w:pPr>
        <w:overflowPunct w:val="0"/>
        <w:autoSpaceDE w:val="0"/>
        <w:autoSpaceDN w:val="0"/>
        <w:adjustRightInd w:val="0"/>
        <w:spacing w:after="0" w:line="240" w:lineRule="auto"/>
        <w:jc w:val="both"/>
        <w:textAlignment w:val="baseline"/>
        <w:rPr>
          <w:rFonts w:eastAsia="Times New Roman" w:cs="Arial"/>
          <w:b/>
          <w:lang w:val="sl-SI" w:eastAsia="sl-SI"/>
        </w:rPr>
      </w:pPr>
    </w:p>
    <w:p w14:paraId="53CAD310" w14:textId="40374029" w:rsidR="006F6AE3" w:rsidRPr="00A9353A" w:rsidRDefault="006F6AE3" w:rsidP="002A48CF">
      <w:pPr>
        <w:spacing w:after="0" w:line="240" w:lineRule="auto"/>
        <w:jc w:val="both"/>
        <w:rPr>
          <w:lang w:val="sl-SI"/>
        </w:rPr>
      </w:pPr>
      <w:r w:rsidRPr="00A9353A">
        <w:rPr>
          <w:b/>
          <w:lang w:val="sl-SI"/>
        </w:rPr>
        <w:t>Dokazila za uveljavljanje stroškov regresa</w:t>
      </w:r>
      <w:r w:rsidR="0040372C">
        <w:rPr>
          <w:b/>
          <w:lang w:val="sl-SI"/>
        </w:rPr>
        <w:t xml:space="preserve"> so enaka kot dokazila za uveljavljanje stroškov plač.</w:t>
      </w:r>
    </w:p>
    <w:p w14:paraId="270FF484" w14:textId="77777777" w:rsidR="006F6AE3" w:rsidRPr="00A9353A" w:rsidRDefault="006F6AE3" w:rsidP="002A48CF">
      <w:pPr>
        <w:spacing w:after="0" w:line="240" w:lineRule="auto"/>
        <w:jc w:val="both"/>
        <w:rPr>
          <w:lang w:val="sl-SI"/>
        </w:rPr>
      </w:pPr>
    </w:p>
    <w:p w14:paraId="3E343D3A" w14:textId="15AADAE5" w:rsidR="006F6AE3" w:rsidRPr="0040372C" w:rsidRDefault="006F6AE3" w:rsidP="002A48CF">
      <w:pPr>
        <w:spacing w:after="0" w:line="240" w:lineRule="auto"/>
        <w:jc w:val="both"/>
        <w:rPr>
          <w:b/>
          <w:u w:val="single"/>
          <w:lang w:val="sl-SI"/>
        </w:rPr>
      </w:pPr>
      <w:r w:rsidRPr="0040372C">
        <w:rPr>
          <w:b/>
          <w:u w:val="single"/>
          <w:lang w:val="sl-SI"/>
        </w:rPr>
        <w:t>DELOVNA USPEŠNOST in USPEŠNOST IZ NASLOVA POVEČANEGA OBSEGA DELA</w:t>
      </w:r>
    </w:p>
    <w:p w14:paraId="751DBED9" w14:textId="77777777" w:rsidR="006F6AE3" w:rsidRPr="00A9353A" w:rsidRDefault="006F6AE3" w:rsidP="002A48CF">
      <w:pPr>
        <w:spacing w:after="0" w:line="240" w:lineRule="auto"/>
        <w:jc w:val="both"/>
        <w:rPr>
          <w:b/>
          <w:lang w:val="sl-SI"/>
        </w:rPr>
      </w:pPr>
    </w:p>
    <w:p w14:paraId="112F7070" w14:textId="2414DC93" w:rsidR="006F6AE3" w:rsidRPr="00A9353A" w:rsidRDefault="006F6AE3" w:rsidP="002A48CF">
      <w:pPr>
        <w:spacing w:after="0" w:line="240" w:lineRule="auto"/>
        <w:jc w:val="both"/>
        <w:rPr>
          <w:b/>
          <w:lang w:val="sl-SI"/>
        </w:rPr>
      </w:pPr>
      <w:r w:rsidRPr="00A9353A">
        <w:rPr>
          <w:b/>
          <w:lang w:val="sl-SI"/>
        </w:rPr>
        <w:t>Do delovne uspešnosti in uspešnosti iz naslova povečanega obsega dela so upravičeni zaposleni</w:t>
      </w:r>
      <w:r w:rsidR="0040372C">
        <w:rPr>
          <w:b/>
          <w:lang w:val="sl-SI"/>
        </w:rPr>
        <w:t xml:space="preserve"> pri NKO in RO</w:t>
      </w:r>
      <w:r w:rsidRPr="00A9353A">
        <w:rPr>
          <w:b/>
          <w:lang w:val="sl-SI"/>
        </w:rPr>
        <w:t xml:space="preserve">, ki so vključeni v izvajanje </w:t>
      </w:r>
      <w:r w:rsidR="0040372C">
        <w:rPr>
          <w:b/>
          <w:lang w:val="sl-SI"/>
        </w:rPr>
        <w:t>drugega švicarskega prispevka</w:t>
      </w:r>
      <w:r w:rsidRPr="00A9353A">
        <w:rPr>
          <w:b/>
          <w:lang w:val="sl-SI"/>
        </w:rPr>
        <w:t xml:space="preserve">, ne glede na vir financiranja njihovih plač (zaposleni, katerih plače so zagotovljene v okviru sredstev Tehnične pomoči in zaposleni, ki so financirani iz javnih sredstev). </w:t>
      </w:r>
    </w:p>
    <w:p w14:paraId="63F937DA" w14:textId="77777777" w:rsidR="006F6AE3" w:rsidRPr="00A9353A" w:rsidRDefault="006F6AE3" w:rsidP="002A48CF">
      <w:pPr>
        <w:spacing w:after="0" w:line="240" w:lineRule="auto"/>
        <w:jc w:val="both"/>
        <w:rPr>
          <w:lang w:val="sl-SI"/>
        </w:rPr>
      </w:pPr>
    </w:p>
    <w:p w14:paraId="6AE084C1" w14:textId="64BFA967" w:rsidR="006F6AE3" w:rsidRPr="00A9353A" w:rsidRDefault="006F6AE3" w:rsidP="002A48CF">
      <w:pPr>
        <w:spacing w:after="0" w:line="240" w:lineRule="auto"/>
        <w:jc w:val="both"/>
        <w:rPr>
          <w:lang w:val="sl-SI"/>
        </w:rPr>
      </w:pPr>
      <w:r w:rsidRPr="00A9353A">
        <w:rPr>
          <w:lang w:val="sl-SI"/>
        </w:rPr>
        <w:t xml:space="preserve">Upravičenec Tehnične pomoči lahko na podlagi pisnega naloga določi in izplača del plače zaposleni osebi na podlagi </w:t>
      </w:r>
      <w:r w:rsidRPr="00A9353A">
        <w:rPr>
          <w:u w:val="single"/>
          <w:lang w:val="sl-SI"/>
        </w:rPr>
        <w:t>delovne uspešnosti</w:t>
      </w:r>
      <w:r w:rsidRPr="00A9353A">
        <w:rPr>
          <w:lang w:val="sl-SI"/>
        </w:rPr>
        <w:t xml:space="preserve">. Upravičenec Tehnične pomoči lahko izplača delovno uspešnost zaposleni osebi zaradi povečanega obsega opravljenih del, kvalitetno opravljenih del, točnosti izpolnjevanja rokov, itd. Del plače se nameni za </w:t>
      </w:r>
      <w:r w:rsidRPr="00A9353A">
        <w:rPr>
          <w:u w:val="single"/>
          <w:lang w:val="sl-SI"/>
        </w:rPr>
        <w:t>delovno uspešnost iz naslova povečanega obsega dela</w:t>
      </w:r>
      <w:r w:rsidRPr="00A9353A">
        <w:rPr>
          <w:lang w:val="sl-SI"/>
        </w:rPr>
        <w:t xml:space="preserve"> </w:t>
      </w:r>
      <w:r w:rsidRPr="00A9353A">
        <w:rPr>
          <w:lang w:val="sl-SI"/>
        </w:rPr>
        <w:lastRenderedPageBreak/>
        <w:t xml:space="preserve">za opravljeno delo, ki presega pričakovane rezultate dela v posameznem mesecu, če je na ta način mogoče zagotoviti racionalnejše izvajanje nalog upravičenca Tehnične pomoči. Znesek povečanega obsega dela bo upravičen pod pogojem, da je delo povezano z izvajanjem aktivnosti </w:t>
      </w:r>
      <w:r w:rsidR="0040372C">
        <w:rPr>
          <w:rFonts w:cs="Arial"/>
          <w:lang w:val="sl-SI"/>
        </w:rPr>
        <w:t>drugega švicarskega prispevka</w:t>
      </w:r>
      <w:r w:rsidRPr="00A9353A">
        <w:rPr>
          <w:lang w:val="sl-SI"/>
        </w:rPr>
        <w:t xml:space="preserve">. Pisno odločitev o povečanem obsegu dela in plačilu delovne uspešnosti iz naslova povečanega obsega dela sprejme predstojnik za posamezen mesec ali za daljše obdobje. </w:t>
      </w:r>
    </w:p>
    <w:p w14:paraId="4251C2CB" w14:textId="77777777" w:rsidR="006F6AE3" w:rsidRDefault="006F6AE3" w:rsidP="002A48CF">
      <w:pPr>
        <w:spacing w:after="0" w:line="240" w:lineRule="auto"/>
        <w:jc w:val="both"/>
        <w:rPr>
          <w:b/>
          <w:lang w:val="sl-SI"/>
        </w:rPr>
      </w:pPr>
    </w:p>
    <w:p w14:paraId="6DECF144" w14:textId="77777777" w:rsidR="0040372C" w:rsidRPr="0040372C" w:rsidRDefault="006F6AE3" w:rsidP="002A48CF">
      <w:pPr>
        <w:spacing w:after="0" w:line="240" w:lineRule="auto"/>
        <w:jc w:val="both"/>
        <w:rPr>
          <w:rFonts w:cstheme="minorHAnsi"/>
          <w:lang w:val="sl-SI"/>
        </w:rPr>
      </w:pPr>
      <w:r w:rsidRPr="0040372C">
        <w:rPr>
          <w:b/>
          <w:lang w:val="sl-SI"/>
        </w:rPr>
        <w:t>Dokazila za uveljavljanje stroškov iz naslova povečanega obsega dela</w:t>
      </w:r>
      <w:r w:rsidRPr="0040372C">
        <w:rPr>
          <w:lang w:val="sl-SI"/>
        </w:rPr>
        <w:t xml:space="preserve">, ki jih je treba priložiti poročilu: </w:t>
      </w:r>
    </w:p>
    <w:p w14:paraId="54C07191" w14:textId="064D5911" w:rsidR="0040372C" w:rsidRPr="0040372C" w:rsidRDefault="0040372C" w:rsidP="002A48CF">
      <w:pPr>
        <w:pStyle w:val="Odstavekseznama"/>
        <w:numPr>
          <w:ilvl w:val="0"/>
          <w:numId w:val="22"/>
        </w:numPr>
        <w:spacing w:after="0" w:line="240" w:lineRule="auto"/>
        <w:jc w:val="both"/>
        <w:rPr>
          <w:rFonts w:asciiTheme="minorHAnsi" w:hAnsiTheme="minorHAnsi" w:cstheme="minorHAnsi"/>
          <w:b/>
          <w:bCs/>
          <w:lang w:val="sl-SI"/>
        </w:rPr>
      </w:pPr>
      <w:r w:rsidRPr="0040372C">
        <w:rPr>
          <w:rFonts w:asciiTheme="minorHAnsi" w:hAnsiTheme="minorHAnsi" w:cstheme="minorHAnsi"/>
          <w:b/>
          <w:bCs/>
          <w:lang w:val="sl-SI"/>
        </w:rPr>
        <w:t>D</w:t>
      </w:r>
      <w:r w:rsidR="006F6AE3" w:rsidRPr="0040372C">
        <w:rPr>
          <w:rFonts w:asciiTheme="minorHAnsi" w:hAnsiTheme="minorHAnsi" w:cstheme="minorHAnsi"/>
          <w:b/>
          <w:bCs/>
          <w:lang w:val="sl-SI"/>
        </w:rPr>
        <w:t>ogovor o opravljanju povečanega obsega dela</w:t>
      </w:r>
    </w:p>
    <w:p w14:paraId="2C85A0D7" w14:textId="2606CD06" w:rsidR="0040372C" w:rsidRPr="0040372C" w:rsidRDefault="0040372C" w:rsidP="002A48CF">
      <w:pPr>
        <w:pStyle w:val="Odstavekseznama"/>
        <w:numPr>
          <w:ilvl w:val="0"/>
          <w:numId w:val="22"/>
        </w:numPr>
        <w:spacing w:after="0" w:line="240" w:lineRule="auto"/>
        <w:jc w:val="both"/>
        <w:rPr>
          <w:rFonts w:asciiTheme="minorHAnsi" w:hAnsiTheme="minorHAnsi" w:cstheme="minorHAnsi"/>
          <w:b/>
          <w:bCs/>
          <w:lang w:val="sl-SI"/>
        </w:rPr>
      </w:pPr>
      <w:r w:rsidRPr="0040372C">
        <w:rPr>
          <w:rFonts w:asciiTheme="minorHAnsi" w:hAnsiTheme="minorHAnsi" w:cstheme="minorHAnsi"/>
          <w:b/>
          <w:bCs/>
          <w:lang w:val="sl-SI"/>
        </w:rPr>
        <w:t>S</w:t>
      </w:r>
      <w:r w:rsidR="006F6AE3" w:rsidRPr="0040372C">
        <w:rPr>
          <w:rFonts w:asciiTheme="minorHAnsi" w:hAnsiTheme="minorHAnsi" w:cstheme="minorHAnsi"/>
          <w:b/>
          <w:bCs/>
          <w:lang w:val="sl-SI"/>
        </w:rPr>
        <w:t>klep o opravljanju povečanega obsega dela</w:t>
      </w:r>
    </w:p>
    <w:p w14:paraId="73119E09" w14:textId="77777777" w:rsidR="00884F1E" w:rsidRDefault="0040372C" w:rsidP="002A48CF">
      <w:pPr>
        <w:pStyle w:val="Odstavekseznama"/>
        <w:numPr>
          <w:ilvl w:val="0"/>
          <w:numId w:val="22"/>
        </w:numPr>
        <w:spacing w:after="0" w:line="240" w:lineRule="auto"/>
        <w:jc w:val="both"/>
        <w:rPr>
          <w:rFonts w:asciiTheme="minorHAnsi" w:hAnsiTheme="minorHAnsi" w:cstheme="minorHAnsi"/>
          <w:b/>
          <w:bCs/>
          <w:lang w:val="sl-SI"/>
        </w:rPr>
      </w:pPr>
      <w:r w:rsidRPr="0040372C">
        <w:rPr>
          <w:rFonts w:asciiTheme="minorHAnsi" w:hAnsiTheme="minorHAnsi" w:cstheme="minorHAnsi"/>
          <w:b/>
          <w:bCs/>
          <w:lang w:val="sl-SI"/>
        </w:rPr>
        <w:t>Poročilo o opravljenem delu v okviru povečanega obsega dela</w:t>
      </w:r>
    </w:p>
    <w:p w14:paraId="55AAC820" w14:textId="515FAF4D" w:rsidR="006F6AE3" w:rsidRPr="0040372C" w:rsidRDefault="00884F1E" w:rsidP="002A48CF">
      <w:pPr>
        <w:pStyle w:val="Odstavekseznama"/>
        <w:numPr>
          <w:ilvl w:val="0"/>
          <w:numId w:val="22"/>
        </w:numPr>
        <w:spacing w:after="0" w:line="240" w:lineRule="auto"/>
        <w:jc w:val="both"/>
        <w:rPr>
          <w:rFonts w:asciiTheme="minorHAnsi" w:hAnsiTheme="minorHAnsi" w:cstheme="minorHAnsi"/>
          <w:b/>
          <w:bCs/>
          <w:lang w:val="sl-SI"/>
        </w:rPr>
      </w:pPr>
      <w:r>
        <w:rPr>
          <w:rFonts w:asciiTheme="minorHAnsi" w:hAnsiTheme="minorHAnsi" w:cstheme="minorHAnsi"/>
          <w:b/>
          <w:bCs/>
          <w:lang w:val="sl-SI"/>
        </w:rPr>
        <w:t>Plačilna lista</w:t>
      </w:r>
    </w:p>
    <w:p w14:paraId="58488194" w14:textId="77777777" w:rsidR="006F6AE3" w:rsidRPr="0040372C" w:rsidRDefault="006F6AE3" w:rsidP="002A48CF">
      <w:pPr>
        <w:spacing w:after="0" w:line="240" w:lineRule="auto"/>
        <w:jc w:val="both"/>
        <w:rPr>
          <w:rFonts w:cstheme="minorHAnsi"/>
          <w:lang w:val="sl-SI"/>
        </w:rPr>
      </w:pPr>
    </w:p>
    <w:p w14:paraId="73098784" w14:textId="1D57C425" w:rsidR="009F25B0" w:rsidRPr="00252FC7" w:rsidRDefault="006F6AE3" w:rsidP="00252FC7">
      <w:pPr>
        <w:spacing w:after="0" w:line="240" w:lineRule="auto"/>
        <w:jc w:val="both"/>
        <w:rPr>
          <w:lang w:val="sl-SI"/>
        </w:rPr>
      </w:pPr>
      <w:r w:rsidRPr="00A9353A">
        <w:rPr>
          <w:lang w:val="sl-SI"/>
        </w:rPr>
        <w:t xml:space="preserve">Priporočljivo je, da se na sklep (Sklep o plačilu za nadurno delo ali Sklep o določitvi dela plače za delovno uspešnost iz naslova povečanega obsega dela) navede logotip drugega švicarskega prispevka. Na sklepu mora biti jasno razvidno obdobje trajanja sklepa ter namen izdaje sklepa. </w:t>
      </w:r>
      <w:r w:rsidR="009F25B0">
        <w:rPr>
          <w:rFonts w:eastAsia="Times New Roman" w:cs="Arial"/>
          <w:b/>
          <w:lang w:val="sl-SI" w:eastAsia="sl-SI"/>
        </w:rPr>
        <w:br w:type="page"/>
      </w:r>
    </w:p>
    <w:p w14:paraId="72E8186A" w14:textId="59134910" w:rsidR="00B671FE" w:rsidRPr="00494636" w:rsidRDefault="00B671FE" w:rsidP="002A48CF">
      <w:pPr>
        <w:pStyle w:val="Naslov2"/>
        <w:spacing w:before="0" w:line="240" w:lineRule="auto"/>
        <w:rPr>
          <w:lang w:val="sl-SI"/>
        </w:rPr>
      </w:pPr>
      <w:bookmarkStart w:id="165" w:name="_Toc172563534"/>
      <w:bookmarkStart w:id="166" w:name="_Toc172724254"/>
      <w:bookmarkStart w:id="167" w:name="_Toc188004888"/>
      <w:r w:rsidRPr="00494636">
        <w:rPr>
          <w:lang w:val="sl-SI"/>
        </w:rPr>
        <w:lastRenderedPageBreak/>
        <w:t>Sklad za pripravo ukrepa podpore</w:t>
      </w:r>
      <w:bookmarkEnd w:id="165"/>
      <w:bookmarkEnd w:id="166"/>
      <w:bookmarkEnd w:id="167"/>
    </w:p>
    <w:p w14:paraId="6E69ECED" w14:textId="77777777" w:rsidR="00D842D4" w:rsidRPr="00A9353A" w:rsidRDefault="00D842D4" w:rsidP="002A48CF">
      <w:pPr>
        <w:spacing w:after="0" w:line="240" w:lineRule="auto"/>
        <w:rPr>
          <w:lang w:val="sl-SI"/>
        </w:rPr>
      </w:pPr>
      <w:bookmarkStart w:id="168" w:name="_Toc172563535"/>
    </w:p>
    <w:p w14:paraId="4BCCCBF2" w14:textId="69293F2F" w:rsidR="00B671FE" w:rsidRDefault="00B671FE" w:rsidP="002A48CF">
      <w:pPr>
        <w:spacing w:after="0" w:line="240" w:lineRule="auto"/>
        <w:jc w:val="both"/>
        <w:rPr>
          <w:b/>
          <w:bCs/>
          <w:color w:val="0070C0"/>
          <w:lang w:val="sl-SI"/>
        </w:rPr>
      </w:pPr>
      <w:bookmarkStart w:id="169" w:name="_Toc172724255"/>
      <w:r w:rsidRPr="00A9353A">
        <w:rPr>
          <w:b/>
          <w:bCs/>
          <w:color w:val="0070C0"/>
          <w:lang w:val="sl-SI"/>
        </w:rPr>
        <w:t>Finančni prispevek za pripravo predloga projekta na drugi stopnji</w:t>
      </w:r>
      <w:bookmarkEnd w:id="168"/>
      <w:bookmarkEnd w:id="169"/>
    </w:p>
    <w:p w14:paraId="75D27A9D" w14:textId="77777777" w:rsidR="00F9565F" w:rsidRPr="00A9353A" w:rsidRDefault="00F9565F" w:rsidP="002A48CF">
      <w:pPr>
        <w:spacing w:after="0" w:line="240" w:lineRule="auto"/>
        <w:jc w:val="both"/>
        <w:rPr>
          <w:b/>
          <w:bCs/>
          <w:color w:val="0070C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0"/>
        <w:gridCol w:w="6744"/>
      </w:tblGrid>
      <w:tr w:rsidR="007009F7" w:rsidRPr="00A9353A" w14:paraId="556F4E68" w14:textId="77777777" w:rsidTr="009F25B0">
        <w:trPr>
          <w:trHeight w:val="282"/>
          <w:tblHeader/>
        </w:trPr>
        <w:tc>
          <w:tcPr>
            <w:tcW w:w="2338" w:type="dxa"/>
            <w:vAlign w:val="center"/>
          </w:tcPr>
          <w:p w14:paraId="1AC11E45" w14:textId="5E2EA4A5" w:rsidR="007009F7" w:rsidRPr="00A9353A" w:rsidRDefault="007009F7" w:rsidP="002A48CF">
            <w:pPr>
              <w:spacing w:after="0" w:line="240" w:lineRule="auto"/>
              <w:rPr>
                <w:b/>
                <w:color w:val="002060"/>
                <w:sz w:val="18"/>
                <w:szCs w:val="18"/>
                <w:lang w:val="sl-SI"/>
              </w:rPr>
            </w:pPr>
            <w:r w:rsidRPr="00A9353A">
              <w:rPr>
                <w:b/>
                <w:color w:val="002060"/>
                <w:sz w:val="18"/>
                <w:szCs w:val="18"/>
                <w:lang w:val="sl-SI"/>
              </w:rPr>
              <w:t>Upravičenec</w:t>
            </w:r>
            <w:r w:rsidR="00F141AA">
              <w:rPr>
                <w:rStyle w:val="Sprotnaopomba-sklic"/>
                <w:b/>
                <w:color w:val="002060"/>
                <w:sz w:val="18"/>
                <w:szCs w:val="18"/>
                <w:lang w:val="sl-SI"/>
              </w:rPr>
              <w:footnoteReference w:id="21"/>
            </w:r>
          </w:p>
        </w:tc>
        <w:tc>
          <w:tcPr>
            <w:tcW w:w="6872" w:type="dxa"/>
            <w:vAlign w:val="center"/>
          </w:tcPr>
          <w:p w14:paraId="7DB2F509" w14:textId="77777777" w:rsidR="007009F7" w:rsidRPr="00A9353A" w:rsidRDefault="007009F7" w:rsidP="002A48CF">
            <w:pPr>
              <w:spacing w:after="0" w:line="240" w:lineRule="auto"/>
              <w:rPr>
                <w:b/>
                <w:color w:val="002060"/>
                <w:sz w:val="18"/>
                <w:szCs w:val="18"/>
                <w:lang w:val="sl-SI"/>
              </w:rPr>
            </w:pPr>
            <w:r w:rsidRPr="00A9353A">
              <w:rPr>
                <w:b/>
                <w:color w:val="002060"/>
                <w:sz w:val="18"/>
                <w:szCs w:val="18"/>
                <w:lang w:val="sl-SI"/>
              </w:rPr>
              <w:t>Podrobnejši opis</w:t>
            </w:r>
          </w:p>
        </w:tc>
      </w:tr>
      <w:tr w:rsidR="007009F7" w:rsidRPr="00A9353A" w14:paraId="78132DD2" w14:textId="77777777" w:rsidTr="00E4340A">
        <w:trPr>
          <w:trHeight w:val="282"/>
        </w:trPr>
        <w:tc>
          <w:tcPr>
            <w:tcW w:w="2338" w:type="dxa"/>
            <w:vAlign w:val="center"/>
          </w:tcPr>
          <w:p w14:paraId="2A1FDA9A" w14:textId="4BEC8F85" w:rsidR="007009F7" w:rsidRPr="00A9353A" w:rsidRDefault="007009F7" w:rsidP="002A48CF">
            <w:pPr>
              <w:spacing w:after="0" w:line="240" w:lineRule="auto"/>
              <w:rPr>
                <w:b/>
                <w:color w:val="002060"/>
                <w:sz w:val="18"/>
                <w:szCs w:val="18"/>
                <w:lang w:val="sl-SI"/>
              </w:rPr>
            </w:pPr>
            <w:r w:rsidRPr="00A9353A">
              <w:rPr>
                <w:b/>
                <w:color w:val="002060"/>
                <w:sz w:val="18"/>
                <w:szCs w:val="18"/>
                <w:lang w:val="sl-SI"/>
              </w:rPr>
              <w:t>MOPE (NP)</w:t>
            </w:r>
          </w:p>
          <w:p w14:paraId="23121239" w14:textId="4D4AC738" w:rsidR="007009F7" w:rsidRPr="00A9353A" w:rsidRDefault="007009F7" w:rsidP="002A48CF">
            <w:pPr>
              <w:spacing w:after="0" w:line="240" w:lineRule="auto"/>
              <w:rPr>
                <w:b/>
                <w:color w:val="002060"/>
                <w:lang w:val="sl-SI"/>
              </w:rPr>
            </w:pPr>
          </w:p>
        </w:tc>
        <w:tc>
          <w:tcPr>
            <w:tcW w:w="6872" w:type="dxa"/>
            <w:vAlign w:val="center"/>
          </w:tcPr>
          <w:p w14:paraId="6CB5087A" w14:textId="5FD02558" w:rsidR="007009F7" w:rsidRPr="00A9353A" w:rsidRDefault="008636F6" w:rsidP="002A48CF">
            <w:pPr>
              <w:numPr>
                <w:ilvl w:val="0"/>
                <w:numId w:val="3"/>
              </w:numPr>
              <w:spacing w:after="0" w:line="240" w:lineRule="auto"/>
              <w:ind w:left="349" w:hanging="283"/>
              <w:rPr>
                <w:sz w:val="18"/>
                <w:szCs w:val="18"/>
                <w:lang w:val="sl-SI"/>
              </w:rPr>
            </w:pPr>
            <w:r w:rsidRPr="00A9353A">
              <w:rPr>
                <w:sz w:val="18"/>
                <w:szCs w:val="18"/>
                <w:lang w:val="sl-SI"/>
              </w:rPr>
              <w:t>Stroški zunanjih strokovnjakov, ki sodelujejo pri izvedbi aktivnosti iz naslova Sklada za pripravo ukrepa podpore</w:t>
            </w:r>
          </w:p>
        </w:tc>
      </w:tr>
    </w:tbl>
    <w:p w14:paraId="0814A315" w14:textId="77777777" w:rsidR="007009F7" w:rsidRPr="00A9353A" w:rsidRDefault="007009F7" w:rsidP="002A48CF">
      <w:pPr>
        <w:spacing w:after="0" w:line="240" w:lineRule="auto"/>
        <w:rPr>
          <w:lang w:val="sl-SI"/>
        </w:rPr>
      </w:pPr>
    </w:p>
    <w:p w14:paraId="42052236" w14:textId="3D850E9C" w:rsidR="00691508" w:rsidRPr="00A9353A" w:rsidRDefault="00691508" w:rsidP="002A48CF">
      <w:pPr>
        <w:spacing w:after="0" w:line="240" w:lineRule="auto"/>
        <w:jc w:val="both"/>
        <w:rPr>
          <w:lang w:val="sl-SI"/>
        </w:rPr>
      </w:pPr>
      <w:r w:rsidRPr="00A9353A">
        <w:rPr>
          <w:lang w:val="sl-SI"/>
        </w:rPr>
        <w:t xml:space="preserve">V skupino izdatkov »Finančni prispevek za pripravo predloga projekta na drugi stopnji« uvrščamo delo tretjih fizičnih oz. pravnih oseb. Ta skupina izdatkov zajema stroške, ki se plačajo na podlagi računov ali zahtevkov za povračilo zunanjim strokovnjakom, s katerimi so sklenjene pogodbe ali pisni dogovori za izvedbo določenih nalog ali dejavnosti, povezanih z izvajanjem aktivnosti Sklada za pripravo ukrepa podpore. </w:t>
      </w:r>
      <w:r w:rsidR="008C74A5" w:rsidRPr="00A9353A">
        <w:rPr>
          <w:lang w:val="sl-SI"/>
        </w:rPr>
        <w:t xml:space="preserve">Pri izboru zunanjih strokovnjakov je potrebno ravnati skladno z načelom transparentnosti, gospodarnosti, učinkovitosti in enake obravnave. </w:t>
      </w:r>
      <w:r w:rsidR="000F41BF" w:rsidRPr="000F41BF">
        <w:rPr>
          <w:lang w:val="sl-SI"/>
        </w:rPr>
        <w:t xml:space="preserve">Postopek izbora </w:t>
      </w:r>
      <w:r w:rsidR="000F41BF">
        <w:rPr>
          <w:lang w:val="sl-SI"/>
        </w:rPr>
        <w:t>zunanjih strokovnjakov</w:t>
      </w:r>
      <w:r w:rsidR="000F41BF" w:rsidRPr="000F41BF">
        <w:rPr>
          <w:lang w:val="sl-SI"/>
        </w:rPr>
        <w:t xml:space="preserve"> </w:t>
      </w:r>
      <w:r w:rsidR="008C74A5">
        <w:rPr>
          <w:lang w:val="sl-SI"/>
        </w:rPr>
        <w:t>mora biti</w:t>
      </w:r>
      <w:r w:rsidR="000F41BF" w:rsidRPr="000F41BF">
        <w:rPr>
          <w:lang w:val="sl-SI"/>
        </w:rPr>
        <w:t xml:space="preserve"> izveden v skladu s trenutno veljavnim Zakonom o javnem naročanju. </w:t>
      </w:r>
    </w:p>
    <w:p w14:paraId="0BBB7804" w14:textId="77777777" w:rsidR="00691508" w:rsidRPr="00A9353A" w:rsidRDefault="00691508" w:rsidP="002A48CF">
      <w:pPr>
        <w:spacing w:after="0" w:line="240" w:lineRule="auto"/>
        <w:jc w:val="both"/>
        <w:rPr>
          <w:lang w:val="sl-SI"/>
        </w:rPr>
      </w:pPr>
    </w:p>
    <w:p w14:paraId="31F7E5C1" w14:textId="5ED4F430" w:rsidR="00691508" w:rsidRPr="00A9353A" w:rsidRDefault="00691508" w:rsidP="002A48CF">
      <w:pPr>
        <w:spacing w:after="0" w:line="240" w:lineRule="auto"/>
        <w:jc w:val="both"/>
        <w:rPr>
          <w:lang w:val="sl-SI"/>
        </w:rPr>
      </w:pPr>
      <w:r w:rsidRPr="00A9353A">
        <w:rPr>
          <w:lang w:val="sl-SI"/>
        </w:rPr>
        <w:t>DDV je</w:t>
      </w:r>
      <w:r w:rsidR="00055171">
        <w:rPr>
          <w:lang w:val="sl-SI"/>
        </w:rPr>
        <w:t xml:space="preserve"> upravičen izdatek</w:t>
      </w:r>
      <w:r w:rsidRPr="00A9353A">
        <w:rPr>
          <w:lang w:val="sl-SI"/>
        </w:rPr>
        <w:t xml:space="preserve"> iz naslova Sklada za pripravo ukrepa podpore. V okviru te skupine izdatkov so do povračila upravičeni vsi izdatki, ki izhajajo iz pogodbe.</w:t>
      </w:r>
    </w:p>
    <w:p w14:paraId="7750167A" w14:textId="77777777" w:rsidR="00691508" w:rsidRPr="00A9353A" w:rsidRDefault="00691508" w:rsidP="002A48CF">
      <w:pPr>
        <w:spacing w:after="0" w:line="240" w:lineRule="auto"/>
        <w:jc w:val="both"/>
        <w:rPr>
          <w:lang w:val="sl-SI"/>
        </w:rPr>
      </w:pPr>
    </w:p>
    <w:p w14:paraId="1AADB902" w14:textId="77777777" w:rsidR="00F1036B" w:rsidRDefault="00F1036B" w:rsidP="002A48CF">
      <w:pPr>
        <w:spacing w:after="0" w:line="240" w:lineRule="auto"/>
        <w:jc w:val="both"/>
        <w:rPr>
          <w:u w:val="single"/>
          <w:lang w:val="sl-SI"/>
        </w:rPr>
      </w:pPr>
      <w:r w:rsidRPr="002C77F2">
        <w:rPr>
          <w:u w:val="single"/>
          <w:lang w:val="sl-SI"/>
        </w:rPr>
        <w:t xml:space="preserve">Zaposleno osebje pri upravičencu Tehnične pomoči in Sklada za pripravo ukrepa podpore ne more nastopati kot zunanji izvajalec in za opravljeno delo prejeti plačila. </w:t>
      </w:r>
    </w:p>
    <w:p w14:paraId="6EBF7D0B" w14:textId="77777777" w:rsidR="00004ED9" w:rsidRDefault="00004ED9" w:rsidP="002A48CF">
      <w:pPr>
        <w:spacing w:after="0" w:line="240" w:lineRule="auto"/>
        <w:jc w:val="both"/>
        <w:rPr>
          <w:u w:val="single"/>
          <w:lang w:val="sl-SI"/>
        </w:rPr>
      </w:pPr>
    </w:p>
    <w:p w14:paraId="5E62BFE1" w14:textId="77777777" w:rsidR="00004ED9" w:rsidRDefault="00004ED9" w:rsidP="00004ED9">
      <w:pPr>
        <w:spacing w:after="0" w:line="240" w:lineRule="auto"/>
        <w:jc w:val="both"/>
        <w:rPr>
          <w:b/>
          <w:bCs/>
          <w:lang w:val="sl-SI"/>
        </w:rPr>
      </w:pPr>
      <w:r w:rsidRPr="002A48CF">
        <w:rPr>
          <w:b/>
          <w:bCs/>
          <w:lang w:val="sl-SI"/>
        </w:rPr>
        <w:t>Dokazila za uveljavljanje stroškov</w:t>
      </w:r>
      <w:r>
        <w:rPr>
          <w:b/>
          <w:bCs/>
          <w:lang w:val="sl-SI"/>
        </w:rPr>
        <w:t xml:space="preserve"> zunanjih izvajalcev</w:t>
      </w:r>
      <w:r w:rsidRPr="002A48CF">
        <w:rPr>
          <w:b/>
          <w:bCs/>
          <w:lang w:val="sl-SI"/>
        </w:rPr>
        <w:t>, ki jih je treba priložiti poročilu:</w:t>
      </w:r>
    </w:p>
    <w:p w14:paraId="0D68012B" w14:textId="77777777" w:rsidR="00004ED9" w:rsidRPr="00A9353A" w:rsidRDefault="00004ED9" w:rsidP="00004ED9">
      <w:pPr>
        <w:pStyle w:val="Odstavekseznama"/>
        <w:numPr>
          <w:ilvl w:val="0"/>
          <w:numId w:val="37"/>
        </w:numPr>
        <w:spacing w:after="0" w:line="240" w:lineRule="auto"/>
        <w:jc w:val="both"/>
        <w:rPr>
          <w:rFonts w:asciiTheme="minorHAnsi" w:hAnsiTheme="minorHAnsi" w:cstheme="minorHAnsi"/>
          <w:lang w:val="sl-SI"/>
        </w:rPr>
      </w:pPr>
      <w:r>
        <w:rPr>
          <w:rFonts w:asciiTheme="minorHAnsi" w:hAnsiTheme="minorHAnsi" w:cstheme="minorHAnsi"/>
          <w:lang w:val="sl-SI"/>
        </w:rPr>
        <w:t>račun</w:t>
      </w:r>
      <w:r w:rsidRPr="00A9353A">
        <w:rPr>
          <w:rFonts w:asciiTheme="minorHAnsi" w:hAnsiTheme="minorHAnsi" w:cstheme="minorHAnsi"/>
          <w:lang w:val="sl-SI"/>
        </w:rPr>
        <w:t xml:space="preserve">; </w:t>
      </w:r>
    </w:p>
    <w:p w14:paraId="6A018DB5" w14:textId="77777777" w:rsidR="00004ED9" w:rsidRPr="00A9353A" w:rsidRDefault="00004ED9" w:rsidP="00004ED9">
      <w:pPr>
        <w:pStyle w:val="Odstavekseznama"/>
        <w:numPr>
          <w:ilvl w:val="0"/>
          <w:numId w:val="37"/>
        </w:numPr>
        <w:spacing w:after="0" w:line="240" w:lineRule="auto"/>
        <w:jc w:val="both"/>
        <w:rPr>
          <w:rFonts w:asciiTheme="minorHAnsi" w:hAnsiTheme="minorHAnsi" w:cstheme="minorHAnsi"/>
          <w:lang w:val="sl-SI"/>
        </w:rPr>
      </w:pPr>
      <w:r>
        <w:rPr>
          <w:rFonts w:asciiTheme="minorHAnsi" w:hAnsiTheme="minorHAnsi" w:cstheme="minorHAnsi"/>
          <w:lang w:val="sl-SI"/>
        </w:rPr>
        <w:t>pogodba/naročilnica</w:t>
      </w:r>
      <w:r w:rsidRPr="00A9353A">
        <w:rPr>
          <w:rFonts w:asciiTheme="minorHAnsi" w:hAnsiTheme="minorHAnsi" w:cstheme="minorHAnsi"/>
          <w:lang w:val="sl-SI"/>
        </w:rPr>
        <w:t xml:space="preserve">; </w:t>
      </w:r>
    </w:p>
    <w:p w14:paraId="58A656B5" w14:textId="77777777" w:rsidR="00004ED9" w:rsidRPr="00A9353A" w:rsidRDefault="00004ED9" w:rsidP="00004ED9">
      <w:pPr>
        <w:pStyle w:val="Odstavekseznama"/>
        <w:numPr>
          <w:ilvl w:val="0"/>
          <w:numId w:val="37"/>
        </w:numPr>
        <w:spacing w:after="0" w:line="240" w:lineRule="auto"/>
        <w:jc w:val="both"/>
        <w:rPr>
          <w:rFonts w:asciiTheme="minorHAnsi" w:hAnsiTheme="minorHAnsi" w:cstheme="minorHAnsi"/>
          <w:lang w:val="sl-SI"/>
        </w:rPr>
      </w:pPr>
      <w:r>
        <w:rPr>
          <w:rFonts w:asciiTheme="minorHAnsi" w:hAnsiTheme="minorHAnsi" w:cstheme="minorHAnsi"/>
          <w:lang w:val="sl-SI"/>
        </w:rPr>
        <w:t>odredba za plačilo</w:t>
      </w:r>
      <w:r w:rsidRPr="00A9353A">
        <w:rPr>
          <w:rFonts w:asciiTheme="minorHAnsi" w:hAnsiTheme="minorHAnsi" w:cstheme="minorHAnsi"/>
          <w:lang w:val="sl-SI"/>
        </w:rPr>
        <w:t xml:space="preserve">; </w:t>
      </w:r>
    </w:p>
    <w:p w14:paraId="0059448F" w14:textId="77777777" w:rsidR="00004ED9" w:rsidRPr="00A9353A" w:rsidRDefault="00004ED9" w:rsidP="00004ED9">
      <w:pPr>
        <w:pStyle w:val="Odstavekseznama"/>
        <w:numPr>
          <w:ilvl w:val="0"/>
          <w:numId w:val="37"/>
        </w:numPr>
        <w:spacing w:after="0" w:line="240" w:lineRule="auto"/>
        <w:jc w:val="both"/>
        <w:rPr>
          <w:rFonts w:asciiTheme="minorHAnsi" w:hAnsiTheme="minorHAnsi" w:cstheme="minorHAnsi"/>
          <w:lang w:val="sl-SI"/>
        </w:rPr>
      </w:pPr>
      <w:r>
        <w:rPr>
          <w:rFonts w:asciiTheme="minorHAnsi" w:hAnsiTheme="minorHAnsi" w:cstheme="minorHAnsi"/>
          <w:lang w:val="sl-SI"/>
        </w:rPr>
        <w:t>izpis iz MFERAC-a</w:t>
      </w:r>
      <w:r w:rsidRPr="00A9353A">
        <w:rPr>
          <w:rFonts w:asciiTheme="minorHAnsi" w:hAnsiTheme="minorHAnsi" w:cstheme="minorHAnsi"/>
          <w:lang w:val="sl-SI"/>
        </w:rPr>
        <w:t xml:space="preserve">; </w:t>
      </w:r>
    </w:p>
    <w:p w14:paraId="7BA7DD84" w14:textId="77777777" w:rsidR="00004ED9" w:rsidRDefault="00004ED9" w:rsidP="00004ED9">
      <w:pPr>
        <w:pStyle w:val="Odstavekseznama"/>
        <w:numPr>
          <w:ilvl w:val="0"/>
          <w:numId w:val="37"/>
        </w:numPr>
        <w:spacing w:after="0" w:line="240" w:lineRule="auto"/>
        <w:jc w:val="both"/>
        <w:rPr>
          <w:rFonts w:asciiTheme="minorHAnsi" w:hAnsiTheme="minorHAnsi" w:cstheme="minorHAnsi"/>
          <w:lang w:val="sl-SI"/>
        </w:rPr>
      </w:pPr>
      <w:r>
        <w:rPr>
          <w:rFonts w:asciiTheme="minorHAnsi" w:hAnsiTheme="minorHAnsi" w:cstheme="minorHAnsi"/>
          <w:lang w:val="sl-SI"/>
        </w:rPr>
        <w:t>dokazilo o izvedeni aktivnosti;</w:t>
      </w:r>
    </w:p>
    <w:p w14:paraId="71E9FA4D" w14:textId="77777777" w:rsidR="00004ED9" w:rsidRPr="00A9353A" w:rsidRDefault="00004ED9" w:rsidP="00004ED9">
      <w:pPr>
        <w:pStyle w:val="Odstavekseznama"/>
        <w:numPr>
          <w:ilvl w:val="0"/>
          <w:numId w:val="37"/>
        </w:numPr>
        <w:spacing w:after="0" w:line="240" w:lineRule="auto"/>
        <w:jc w:val="both"/>
        <w:rPr>
          <w:rFonts w:asciiTheme="minorHAnsi" w:hAnsiTheme="minorHAnsi" w:cstheme="minorHAnsi"/>
          <w:lang w:val="sl-SI"/>
        </w:rPr>
      </w:pPr>
      <w:r>
        <w:rPr>
          <w:rFonts w:asciiTheme="minorHAnsi" w:hAnsiTheme="minorHAnsi" w:cstheme="minorHAnsi"/>
          <w:lang w:val="sl-SI"/>
        </w:rPr>
        <w:t>dokumentacija o izvedbi javnega naročila</w:t>
      </w:r>
      <w:r w:rsidRPr="00A9353A">
        <w:rPr>
          <w:rFonts w:asciiTheme="minorHAnsi" w:hAnsiTheme="minorHAnsi" w:cstheme="minorHAnsi"/>
          <w:lang w:val="sl-SI"/>
        </w:rPr>
        <w:t>.</w:t>
      </w:r>
    </w:p>
    <w:p w14:paraId="4693E01F" w14:textId="77777777" w:rsidR="00004ED9" w:rsidRPr="002C77F2" w:rsidRDefault="00004ED9" w:rsidP="002A48CF">
      <w:pPr>
        <w:spacing w:after="0" w:line="240" w:lineRule="auto"/>
        <w:jc w:val="both"/>
        <w:rPr>
          <w:u w:val="single"/>
          <w:lang w:val="sl-SI"/>
        </w:rPr>
      </w:pPr>
    </w:p>
    <w:p w14:paraId="793DB2E9" w14:textId="77777777" w:rsidR="007009F7" w:rsidRPr="00A9353A" w:rsidRDefault="007009F7" w:rsidP="002A48CF">
      <w:pPr>
        <w:spacing w:after="0" w:line="240" w:lineRule="auto"/>
        <w:rPr>
          <w:lang w:val="sl-SI"/>
        </w:rPr>
      </w:pPr>
    </w:p>
    <w:p w14:paraId="5D5332CD" w14:textId="4CFD9251" w:rsidR="003C0245" w:rsidRPr="00A9353A" w:rsidRDefault="0050265C" w:rsidP="002A48CF">
      <w:pPr>
        <w:pStyle w:val="Naslov1"/>
        <w:spacing w:before="0" w:line="240" w:lineRule="auto"/>
        <w:rPr>
          <w:rFonts w:eastAsiaTheme="minorHAnsi"/>
          <w:lang w:val="sl-SI"/>
        </w:rPr>
      </w:pPr>
      <w:bookmarkStart w:id="170" w:name="_Toc172563536"/>
      <w:bookmarkStart w:id="171" w:name="_Toc172724256"/>
      <w:bookmarkStart w:id="172" w:name="_Toc188004889"/>
      <w:r w:rsidRPr="00A9353A">
        <w:rPr>
          <w:rFonts w:eastAsiaTheme="minorHAnsi"/>
          <w:lang w:val="sl-SI"/>
        </w:rPr>
        <w:t>Priloga</w:t>
      </w:r>
      <w:bookmarkEnd w:id="170"/>
      <w:bookmarkEnd w:id="171"/>
      <w:bookmarkEnd w:id="172"/>
    </w:p>
    <w:p w14:paraId="4EF5450E" w14:textId="77777777" w:rsidR="00E356E3" w:rsidRDefault="00E356E3" w:rsidP="002A48CF">
      <w:pPr>
        <w:spacing w:after="0" w:line="240" w:lineRule="auto"/>
        <w:jc w:val="both"/>
        <w:rPr>
          <w:b/>
          <w:bCs/>
          <w:color w:val="0070C0"/>
          <w:lang w:val="sl-SI"/>
        </w:rPr>
      </w:pPr>
      <w:bookmarkStart w:id="173" w:name="_Toc172563537"/>
      <w:bookmarkStart w:id="174" w:name="_Toc172724257"/>
    </w:p>
    <w:p w14:paraId="73DA63C5" w14:textId="30C9F629" w:rsidR="0050265C" w:rsidRPr="00FA1093" w:rsidRDefault="0050265C" w:rsidP="00FA1093">
      <w:pPr>
        <w:pStyle w:val="Odstavekseznama"/>
        <w:numPr>
          <w:ilvl w:val="0"/>
          <w:numId w:val="28"/>
        </w:numPr>
        <w:spacing w:after="0" w:line="240" w:lineRule="auto"/>
        <w:jc w:val="both"/>
        <w:rPr>
          <w:b/>
          <w:bCs/>
          <w:color w:val="0070C0"/>
          <w:lang w:val="sl-SI"/>
        </w:rPr>
      </w:pPr>
      <w:r w:rsidRPr="00FA1093">
        <w:rPr>
          <w:b/>
          <w:bCs/>
          <w:color w:val="0070C0"/>
          <w:lang w:val="sl-SI"/>
        </w:rPr>
        <w:t>Obrazec »Zahtevek za povračilo izdatkov«</w:t>
      </w:r>
      <w:bookmarkEnd w:id="173"/>
      <w:bookmarkEnd w:id="174"/>
    </w:p>
    <w:p w14:paraId="12E5455D" w14:textId="65944FC0" w:rsidR="00FD035D" w:rsidRPr="00FA1093" w:rsidRDefault="00FD035D" w:rsidP="00FA1093">
      <w:pPr>
        <w:pStyle w:val="Odstavekseznama"/>
        <w:numPr>
          <w:ilvl w:val="0"/>
          <w:numId w:val="28"/>
        </w:numPr>
        <w:spacing w:after="0" w:line="240" w:lineRule="auto"/>
        <w:jc w:val="both"/>
        <w:rPr>
          <w:b/>
          <w:bCs/>
          <w:color w:val="0070C0"/>
          <w:lang w:val="sl-SI"/>
        </w:rPr>
      </w:pPr>
      <w:r w:rsidRPr="00FA1093">
        <w:rPr>
          <w:b/>
          <w:bCs/>
          <w:color w:val="0070C0"/>
          <w:lang w:val="sl-SI"/>
        </w:rPr>
        <w:t xml:space="preserve">Obrazec </w:t>
      </w:r>
      <w:r w:rsidR="00A72B66" w:rsidRPr="00FA1093">
        <w:rPr>
          <w:b/>
          <w:bCs/>
          <w:color w:val="0070C0"/>
          <w:lang w:val="sl-SI"/>
        </w:rPr>
        <w:t>»Izračun strošk</w:t>
      </w:r>
      <w:r w:rsidR="00884F1E">
        <w:rPr>
          <w:b/>
          <w:bCs/>
          <w:color w:val="0070C0"/>
          <w:lang w:val="sl-SI"/>
        </w:rPr>
        <w:t>a</w:t>
      </w:r>
      <w:r w:rsidR="00A72B66" w:rsidRPr="00FA1093">
        <w:rPr>
          <w:b/>
          <w:bCs/>
          <w:color w:val="0070C0"/>
          <w:lang w:val="sl-SI"/>
        </w:rPr>
        <w:t xml:space="preserve"> dela na zaposlenega«</w:t>
      </w:r>
    </w:p>
    <w:p w14:paraId="72ACB108" w14:textId="77777777" w:rsidR="003C0245" w:rsidRPr="00A9353A" w:rsidRDefault="003C0245" w:rsidP="002A48CF">
      <w:pPr>
        <w:pStyle w:val="Naslovnastran"/>
        <w:spacing w:after="0"/>
        <w:rPr>
          <w:rFonts w:asciiTheme="minorHAnsi" w:hAnsiTheme="minorHAnsi" w:cstheme="minorHAnsi"/>
          <w:bCs/>
          <w:sz w:val="24"/>
          <w:szCs w:val="24"/>
          <w:lang w:val="sl-SI"/>
        </w:rPr>
      </w:pPr>
    </w:p>
    <w:sectPr w:rsidR="003C0245" w:rsidRPr="00A9353A" w:rsidSect="00A77EAA">
      <w:headerReference w:type="default" r:id="rId12"/>
      <w:footerReference w:type="default" r:id="rId13"/>
      <w:headerReference w:type="first" r:id="rId14"/>
      <w:footerReference w:type="first" r:id="rId15"/>
      <w:pgSz w:w="11900" w:h="16840" w:code="9"/>
      <w:pgMar w:top="1418" w:right="1418" w:bottom="1418" w:left="1418" w:header="964"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24B9" w14:textId="77777777" w:rsidR="00616ED6" w:rsidRDefault="00616ED6" w:rsidP="00273408">
      <w:pPr>
        <w:spacing w:after="0" w:line="240" w:lineRule="auto"/>
      </w:pPr>
      <w:r>
        <w:separator/>
      </w:r>
    </w:p>
  </w:endnote>
  <w:endnote w:type="continuationSeparator" w:id="0">
    <w:p w14:paraId="7A470CE8" w14:textId="77777777" w:rsidR="00616ED6" w:rsidRDefault="00616ED6" w:rsidP="0027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413117"/>
      <w:docPartObj>
        <w:docPartGallery w:val="Page Numbers (Bottom of Page)"/>
        <w:docPartUnique/>
      </w:docPartObj>
    </w:sdtPr>
    <w:sdtEndPr/>
    <w:sdtContent>
      <w:p w14:paraId="384619E6" w14:textId="725DF03D" w:rsidR="00BD6792" w:rsidRDefault="00BD6792">
        <w:pPr>
          <w:pStyle w:val="Noga"/>
          <w:jc w:val="center"/>
        </w:pPr>
        <w:r>
          <w:fldChar w:fldCharType="begin"/>
        </w:r>
        <w:r>
          <w:instrText>PAGE   \* MERGEFORMAT</w:instrText>
        </w:r>
        <w:r>
          <w:fldChar w:fldCharType="separate"/>
        </w:r>
        <w:r>
          <w:rPr>
            <w:lang w:val="sl-SI"/>
          </w:rPr>
          <w:t>2</w:t>
        </w:r>
        <w:r>
          <w:fldChar w:fldCharType="end"/>
        </w:r>
      </w:p>
    </w:sdtContent>
  </w:sdt>
  <w:p w14:paraId="052AC2C1" w14:textId="78410DC9" w:rsidR="00D315C4" w:rsidRDefault="00D315C4" w:rsidP="00D315C4">
    <w:pPr>
      <w:pStyle w:val="Noga"/>
      <w:tabs>
        <w:tab w:val="clear" w:pos="4536"/>
        <w:tab w:val="clear" w:pos="9072"/>
        <w:tab w:val="left" w:pos="237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2B83" w14:textId="4F02B424" w:rsidR="009D52F0" w:rsidRDefault="009D52F0" w:rsidP="009D52F0">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C434E" w14:textId="77777777" w:rsidR="00616ED6" w:rsidRDefault="00616ED6" w:rsidP="00273408">
      <w:pPr>
        <w:spacing w:after="0" w:line="240" w:lineRule="auto"/>
      </w:pPr>
      <w:r>
        <w:separator/>
      </w:r>
    </w:p>
  </w:footnote>
  <w:footnote w:type="continuationSeparator" w:id="0">
    <w:p w14:paraId="255BE44D" w14:textId="77777777" w:rsidR="00616ED6" w:rsidRDefault="00616ED6" w:rsidP="00273408">
      <w:pPr>
        <w:spacing w:after="0" w:line="240" w:lineRule="auto"/>
      </w:pPr>
      <w:r>
        <w:continuationSeparator/>
      </w:r>
    </w:p>
  </w:footnote>
  <w:footnote w:id="1">
    <w:p w14:paraId="251498C0" w14:textId="0FD4AD3E" w:rsidR="00FB2B68" w:rsidRPr="00BC5C03" w:rsidRDefault="00FB2B68" w:rsidP="009F25B0">
      <w:pPr>
        <w:pStyle w:val="Sprotnaopomba-besedilo"/>
        <w:spacing w:after="0"/>
        <w:rPr>
          <w:sz w:val="18"/>
          <w:szCs w:val="18"/>
          <w:lang w:val="sl-SI"/>
        </w:rPr>
      </w:pPr>
      <w:r w:rsidRPr="00BC5C03">
        <w:rPr>
          <w:rStyle w:val="Sprotnaopomba-sklic"/>
          <w:sz w:val="18"/>
          <w:szCs w:val="18"/>
        </w:rPr>
        <w:footnoteRef/>
      </w:r>
      <w:r w:rsidRPr="00BC5C03">
        <w:rPr>
          <w:sz w:val="18"/>
          <w:szCs w:val="18"/>
        </w:rPr>
        <w:t xml:space="preserve"> </w:t>
      </w:r>
      <w:r w:rsidRPr="00BC5C03">
        <w:rPr>
          <w:sz w:val="18"/>
          <w:szCs w:val="18"/>
          <w:lang w:val="sl-SI"/>
        </w:rPr>
        <w:t xml:space="preserve">Skladno z določili priloge </w:t>
      </w:r>
      <w:r w:rsidRPr="00BC5C03">
        <w:rPr>
          <w:i/>
          <w:iCs/>
          <w:sz w:val="18"/>
          <w:szCs w:val="18"/>
          <w:lang w:val="sl-SI"/>
        </w:rPr>
        <w:t>»Ureditev za partnersko državo«</w:t>
      </w:r>
      <w:r w:rsidRPr="00BC5C03">
        <w:rPr>
          <w:sz w:val="18"/>
          <w:szCs w:val="18"/>
          <w:lang w:val="sl-SI"/>
        </w:rPr>
        <w:t xml:space="preserve"> k </w:t>
      </w:r>
      <w:r w:rsidRPr="00BC5C03">
        <w:rPr>
          <w:i/>
          <w:iCs/>
          <w:sz w:val="18"/>
          <w:szCs w:val="18"/>
          <w:lang w:val="sl-SI"/>
        </w:rPr>
        <w:t>Okvirnemu sporazumu med Vlado Republike Slovenije in Švicarskim zveznim svetom o izvajanju drugega švicarskega prispevka izbranim državam članicam Evropske unije za zmanjševanje gospodarskih in socialnih razlik v Evropski uniji (Ur. l. št. 13 / 28. 12. 2023)</w:t>
      </w:r>
    </w:p>
  </w:footnote>
  <w:footnote w:id="2">
    <w:p w14:paraId="2A7D421B" w14:textId="1F7A8419" w:rsidR="00FB2B68" w:rsidRDefault="00FB2B68" w:rsidP="009F25B0">
      <w:pPr>
        <w:pStyle w:val="Sprotnaopomba-besedilo"/>
        <w:spacing w:after="0"/>
      </w:pPr>
      <w:r w:rsidRPr="00BC5C03">
        <w:rPr>
          <w:rStyle w:val="Sprotnaopomba-sklic"/>
          <w:sz w:val="18"/>
          <w:szCs w:val="18"/>
        </w:rPr>
        <w:footnoteRef/>
      </w:r>
      <w:r w:rsidRPr="00BC5C03">
        <w:rPr>
          <w:sz w:val="18"/>
          <w:szCs w:val="18"/>
        </w:rPr>
        <w:t xml:space="preserve"> </w:t>
      </w:r>
      <w:r w:rsidRPr="00BC5C03">
        <w:rPr>
          <w:sz w:val="18"/>
          <w:szCs w:val="18"/>
          <w:lang w:val="sl-SI"/>
        </w:rPr>
        <w:t xml:space="preserve">Skladno z določili priloge </w:t>
      </w:r>
      <w:r w:rsidRPr="00BC5C03">
        <w:rPr>
          <w:i/>
          <w:iCs/>
          <w:sz w:val="18"/>
          <w:szCs w:val="18"/>
          <w:lang w:val="sl-SI"/>
        </w:rPr>
        <w:t>»Ureditev za partnersko državo«</w:t>
      </w:r>
      <w:r w:rsidRPr="00BC5C03">
        <w:rPr>
          <w:sz w:val="18"/>
          <w:szCs w:val="18"/>
          <w:lang w:val="sl-SI"/>
        </w:rPr>
        <w:t xml:space="preserve"> k </w:t>
      </w:r>
      <w:r w:rsidRPr="00BC5C03">
        <w:rPr>
          <w:i/>
          <w:iCs/>
          <w:sz w:val="18"/>
          <w:szCs w:val="18"/>
          <w:lang w:val="sl-SI"/>
        </w:rPr>
        <w:t>Okvirnemu sporazumu med Vlado Republike Slovenije in Švicarskim zveznim svetom o izvajanju drugega švicarskega prispevka izbranim državam članicam Evropske unije za zmanjševanje gospodarskih in socialnih razlik v Evropski uniji (Ur. l. št. 13 / 28. 12. 2023)</w:t>
      </w:r>
    </w:p>
  </w:footnote>
  <w:footnote w:id="3">
    <w:p w14:paraId="5A2E4161" w14:textId="77777777" w:rsidR="00884B58" w:rsidRPr="00BC5C03" w:rsidRDefault="00884B58" w:rsidP="009F25B0">
      <w:pPr>
        <w:pStyle w:val="Sprotnaopomba-besedilo"/>
        <w:spacing w:after="0"/>
        <w:rPr>
          <w:sz w:val="18"/>
          <w:szCs w:val="18"/>
        </w:rPr>
      </w:pPr>
      <w:r w:rsidRPr="00BC5C03">
        <w:rPr>
          <w:rStyle w:val="Sprotnaopomba-sklic"/>
          <w:sz w:val="18"/>
          <w:szCs w:val="18"/>
        </w:rPr>
        <w:footnoteRef/>
      </w:r>
      <w:r w:rsidRPr="00BC5C03">
        <w:rPr>
          <w:sz w:val="18"/>
          <w:szCs w:val="18"/>
        </w:rPr>
        <w:t xml:space="preserve"> </w:t>
      </w:r>
      <w:r w:rsidRPr="00BC5C03">
        <w:rPr>
          <w:sz w:val="18"/>
          <w:szCs w:val="18"/>
          <w:lang w:val="sl-SI"/>
        </w:rPr>
        <w:t xml:space="preserve">Skladno z določili priloge </w:t>
      </w:r>
      <w:r w:rsidRPr="00BC5C03">
        <w:rPr>
          <w:i/>
          <w:iCs/>
          <w:sz w:val="18"/>
          <w:szCs w:val="18"/>
          <w:lang w:val="sl-SI"/>
        </w:rPr>
        <w:t>»Ureditev za partnersko državo«</w:t>
      </w:r>
      <w:r w:rsidRPr="00BC5C03">
        <w:rPr>
          <w:sz w:val="18"/>
          <w:szCs w:val="18"/>
          <w:lang w:val="sl-SI"/>
        </w:rPr>
        <w:t xml:space="preserve"> k </w:t>
      </w:r>
      <w:r w:rsidRPr="00BC5C03">
        <w:rPr>
          <w:i/>
          <w:iCs/>
          <w:sz w:val="18"/>
          <w:szCs w:val="18"/>
          <w:lang w:val="sl-SI"/>
        </w:rPr>
        <w:t>Okvirnemu sporazumu med Vlado Republike Slovenije in Švicarskim zveznim svetom o izvajanju drugega švicarskega prispevka izbranim državam članicam Evropske unije za zmanjševanje gospodarskih in socialnih razlik v Evropski uniji (Ur. l. št. 13 / 28. 12. 2023)</w:t>
      </w:r>
    </w:p>
    <w:p w14:paraId="346534D4" w14:textId="3B8EFB95" w:rsidR="00884B58" w:rsidRDefault="00884B58" w:rsidP="00884B58">
      <w:pPr>
        <w:pStyle w:val="Sprotnaopomba-besedilo"/>
      </w:pPr>
    </w:p>
  </w:footnote>
  <w:footnote w:id="4">
    <w:p w14:paraId="279677C5" w14:textId="26DF9E6A" w:rsidR="001D6118" w:rsidRPr="00BC5C03" w:rsidRDefault="001D6118" w:rsidP="009F25B0">
      <w:pPr>
        <w:spacing w:after="0" w:line="240" w:lineRule="auto"/>
        <w:jc w:val="both"/>
        <w:rPr>
          <w:sz w:val="18"/>
          <w:szCs w:val="18"/>
          <w:lang w:val="sl-SI"/>
        </w:rPr>
      </w:pPr>
      <w:r w:rsidRPr="00BC5C03">
        <w:rPr>
          <w:rStyle w:val="Sprotnaopomba-sklic"/>
          <w:sz w:val="18"/>
          <w:szCs w:val="18"/>
        </w:rPr>
        <w:footnoteRef/>
      </w:r>
      <w:r w:rsidRPr="00BC5C03">
        <w:rPr>
          <w:sz w:val="18"/>
          <w:szCs w:val="18"/>
        </w:rPr>
        <w:t xml:space="preserve"> </w:t>
      </w:r>
      <w:r w:rsidRPr="00BC5C03">
        <w:rPr>
          <w:rFonts w:ascii="Calibri" w:hAnsi="Calibri" w:cs="Calibri"/>
          <w:sz w:val="18"/>
          <w:szCs w:val="18"/>
          <w:lang w:val="sl-SI"/>
        </w:rPr>
        <w:t>Za prvo leto se podroben letni načrt in proračun za prihodnje leto posreduje v roku enega meseca po podpisu sporazuma o tehnični podpori.</w:t>
      </w:r>
      <w:r w:rsidRPr="00BC5C03">
        <w:rPr>
          <w:sz w:val="18"/>
          <w:szCs w:val="18"/>
          <w:lang w:val="sl-SI"/>
        </w:rPr>
        <w:t xml:space="preserve"> </w:t>
      </w:r>
    </w:p>
  </w:footnote>
  <w:footnote w:id="5">
    <w:p w14:paraId="2DC709FA" w14:textId="1C416A46" w:rsidR="00D5475A" w:rsidRPr="00BC5C03" w:rsidRDefault="00D5475A" w:rsidP="009F25B0">
      <w:pPr>
        <w:pStyle w:val="Sprotnaopomba-besedilo"/>
        <w:spacing w:after="0"/>
        <w:rPr>
          <w:sz w:val="18"/>
          <w:szCs w:val="18"/>
          <w:lang w:val="sl-SI"/>
        </w:rPr>
      </w:pPr>
      <w:r w:rsidRPr="00BC5C03">
        <w:rPr>
          <w:rStyle w:val="Sprotnaopomba-sklic"/>
          <w:sz w:val="18"/>
          <w:szCs w:val="18"/>
        </w:rPr>
        <w:footnoteRef/>
      </w:r>
      <w:r w:rsidRPr="00BC5C03">
        <w:rPr>
          <w:sz w:val="18"/>
          <w:szCs w:val="18"/>
        </w:rPr>
        <w:t xml:space="preserve"> </w:t>
      </w:r>
      <w:r w:rsidRPr="00BC5C03">
        <w:rPr>
          <w:sz w:val="18"/>
          <w:szCs w:val="18"/>
          <w:lang w:val="sl-SI"/>
        </w:rPr>
        <w:t>Razen prvega in zadnjega obdobja poročanja.</w:t>
      </w:r>
    </w:p>
  </w:footnote>
  <w:footnote w:id="6">
    <w:p w14:paraId="2116F2BB" w14:textId="77777777" w:rsidR="00CC4C9C" w:rsidRPr="00BC5C03" w:rsidRDefault="00CC4C9C" w:rsidP="009F25B0">
      <w:pPr>
        <w:pStyle w:val="Sprotnaopomba-besedilo"/>
        <w:spacing w:after="0"/>
        <w:rPr>
          <w:sz w:val="18"/>
          <w:szCs w:val="18"/>
          <w:lang w:val="sl-SI"/>
        </w:rPr>
      </w:pPr>
      <w:r w:rsidRPr="00BC5C03">
        <w:rPr>
          <w:rStyle w:val="Sprotnaopomba-sklic"/>
          <w:sz w:val="18"/>
          <w:szCs w:val="18"/>
          <w:lang w:val="sl-SI"/>
        </w:rPr>
        <w:footnoteRef/>
      </w:r>
      <w:r w:rsidRPr="00BC5C03">
        <w:rPr>
          <w:sz w:val="18"/>
          <w:szCs w:val="18"/>
          <w:lang w:val="sl-SI"/>
        </w:rPr>
        <w:t xml:space="preserve"> Razen prvega in zadnjega obdobja poročanja, ki se nanašata na ukrep podpore, obdobje poročanja traja šest mesecev (ali celoštevilski večkratnik šestih mesecev). Obdobja poročanja so od januarja do junija (od 1. 1. do 30. 6.) in od julija do decembra (od 1. 7. do 31. 12.). Če se ukrep podpore ne začne s prvim dnem obdobja poročanja, se prvo obdobje poročanja začne z dnem podpisa sporazuma o ukrepu podpore in zaključi s koncem naslednjega obdobja poročanja. Zadnje obdobje poročanja se začne s koncem predzadnjega obdobja poročanja in traja do konca ukrepa podpore, razen če se ukrep podpore konča na zadnji dan obdobja poročanja.</w:t>
      </w:r>
    </w:p>
    <w:p w14:paraId="211CAA38" w14:textId="086AA5A9" w:rsidR="00CC4C9C" w:rsidRPr="00CC4C9C" w:rsidRDefault="00CC4C9C">
      <w:pPr>
        <w:pStyle w:val="Sprotnaopomba-besedilo"/>
        <w:rPr>
          <w:lang w:val="sl-SI"/>
        </w:rPr>
      </w:pPr>
    </w:p>
  </w:footnote>
  <w:footnote w:id="7">
    <w:p w14:paraId="2391FB07" w14:textId="1FC6AA8F" w:rsidR="00784837" w:rsidRPr="007B4CB5" w:rsidRDefault="00784837" w:rsidP="00784837">
      <w:pPr>
        <w:pStyle w:val="Sprotnaopomba-besedilo"/>
        <w:spacing w:after="0"/>
        <w:rPr>
          <w:sz w:val="18"/>
          <w:szCs w:val="18"/>
          <w:lang w:val="sl-SI"/>
        </w:rPr>
      </w:pPr>
      <w:r w:rsidRPr="007B4CB5">
        <w:rPr>
          <w:rStyle w:val="Sprotnaopomba-sklic"/>
          <w:sz w:val="18"/>
          <w:szCs w:val="18"/>
        </w:rPr>
        <w:footnoteRef/>
      </w:r>
      <w:r w:rsidRPr="007B4CB5">
        <w:rPr>
          <w:sz w:val="18"/>
          <w:szCs w:val="18"/>
        </w:rPr>
        <w:t xml:space="preserve"> </w:t>
      </w:r>
      <w:r w:rsidRPr="007B4CB5">
        <w:rPr>
          <w:sz w:val="18"/>
          <w:szCs w:val="18"/>
          <w:lang w:val="sl-SI"/>
        </w:rPr>
        <w:t xml:space="preserve">NRP št. 1630-24-7001 – Švicarski prispevek – Tehnična podpora </w:t>
      </w:r>
    </w:p>
    <w:p w14:paraId="4EAC4545" w14:textId="6C0BDFF7" w:rsidR="00784837" w:rsidRPr="00784837" w:rsidRDefault="00784837" w:rsidP="00784837">
      <w:pPr>
        <w:pStyle w:val="Sprotnaopomba-besedilo"/>
        <w:rPr>
          <w:lang w:val="sl-SI"/>
        </w:rPr>
      </w:pPr>
    </w:p>
  </w:footnote>
  <w:footnote w:id="8">
    <w:p w14:paraId="11EC0087" w14:textId="5E9CCD95" w:rsidR="00E31208" w:rsidRPr="00E6772D" w:rsidRDefault="00E31208">
      <w:pPr>
        <w:pStyle w:val="Sprotnaopomba-besedilo"/>
        <w:rPr>
          <w:sz w:val="18"/>
          <w:szCs w:val="18"/>
          <w:lang w:val="sl-SI"/>
        </w:rPr>
      </w:pPr>
      <w:r w:rsidRPr="00E6772D">
        <w:rPr>
          <w:rStyle w:val="Sprotnaopomba-sklic"/>
          <w:sz w:val="18"/>
          <w:szCs w:val="18"/>
        </w:rPr>
        <w:footnoteRef/>
      </w:r>
      <w:r w:rsidRPr="00E6772D">
        <w:rPr>
          <w:sz w:val="18"/>
          <w:szCs w:val="18"/>
        </w:rPr>
        <w:t xml:space="preserve"> </w:t>
      </w:r>
      <w:r w:rsidRPr="00E6772D">
        <w:rPr>
          <w:sz w:val="18"/>
          <w:szCs w:val="18"/>
          <w:lang w:val="sl-SI"/>
        </w:rPr>
        <w:t>Uredba, člen 6.5</w:t>
      </w:r>
    </w:p>
  </w:footnote>
  <w:footnote w:id="9">
    <w:p w14:paraId="3136D195" w14:textId="3262C6F1" w:rsidR="00E31208" w:rsidRPr="00E6772D" w:rsidRDefault="00E31208" w:rsidP="009F25B0">
      <w:pPr>
        <w:pStyle w:val="Sprotnaopomba-besedilo"/>
        <w:spacing w:after="0"/>
        <w:rPr>
          <w:sz w:val="18"/>
          <w:szCs w:val="18"/>
          <w:lang w:val="sl-SI"/>
        </w:rPr>
      </w:pPr>
      <w:r w:rsidRPr="00E6772D">
        <w:rPr>
          <w:rStyle w:val="Sprotnaopomba-sklic"/>
          <w:sz w:val="18"/>
          <w:szCs w:val="18"/>
        </w:rPr>
        <w:footnoteRef/>
      </w:r>
      <w:r w:rsidRPr="00E6772D">
        <w:rPr>
          <w:sz w:val="18"/>
          <w:szCs w:val="18"/>
        </w:rPr>
        <w:t xml:space="preserve"> </w:t>
      </w:r>
      <w:r w:rsidRPr="00E6772D">
        <w:rPr>
          <w:sz w:val="18"/>
          <w:szCs w:val="18"/>
          <w:lang w:val="sl-SI"/>
        </w:rPr>
        <w:t>Uredba, člen 6.3</w:t>
      </w:r>
    </w:p>
  </w:footnote>
  <w:footnote w:id="10">
    <w:p w14:paraId="576AB220" w14:textId="0A18F02A" w:rsidR="008E22B0" w:rsidRPr="00E6772D" w:rsidRDefault="008E22B0" w:rsidP="009F25B0">
      <w:pPr>
        <w:pStyle w:val="Sprotnaopomba-besedilo"/>
        <w:spacing w:after="0"/>
        <w:rPr>
          <w:sz w:val="18"/>
          <w:szCs w:val="18"/>
          <w:lang w:val="sl-SI"/>
        </w:rPr>
      </w:pPr>
      <w:r w:rsidRPr="00E6772D">
        <w:rPr>
          <w:rStyle w:val="Sprotnaopomba-sklic"/>
          <w:sz w:val="18"/>
          <w:szCs w:val="18"/>
        </w:rPr>
        <w:footnoteRef/>
      </w:r>
      <w:r w:rsidRPr="00E6772D">
        <w:rPr>
          <w:sz w:val="18"/>
          <w:szCs w:val="18"/>
        </w:rPr>
        <w:t xml:space="preserve"> </w:t>
      </w:r>
      <w:bookmarkStart w:id="130" w:name="_Hlk172881339"/>
      <w:r w:rsidRPr="00E6772D">
        <w:rPr>
          <w:sz w:val="18"/>
          <w:szCs w:val="18"/>
          <w:lang w:val="sl-SI"/>
        </w:rPr>
        <w:t xml:space="preserve">Skladno </w:t>
      </w:r>
      <w:r w:rsidR="003C2B38" w:rsidRPr="00E6772D">
        <w:rPr>
          <w:sz w:val="18"/>
          <w:szCs w:val="18"/>
          <w:lang w:val="sl-SI"/>
        </w:rPr>
        <w:t>s</w:t>
      </w:r>
      <w:r w:rsidRPr="00E6772D">
        <w:rPr>
          <w:sz w:val="18"/>
          <w:szCs w:val="18"/>
          <w:lang w:val="sl-SI"/>
        </w:rPr>
        <w:t xml:space="preserve"> Sporazumom o tehnični podpori, Aneks A (Razdelitev nalog in sredstev tehnične podpore z utemeljitvijo)</w:t>
      </w:r>
      <w:bookmarkEnd w:id="130"/>
    </w:p>
  </w:footnote>
  <w:footnote w:id="11">
    <w:p w14:paraId="2A9F4C90" w14:textId="43778E98" w:rsidR="00580160" w:rsidRPr="00494636" w:rsidRDefault="00580160">
      <w:pPr>
        <w:pStyle w:val="Sprotnaopomba-besedilo"/>
        <w:rPr>
          <w:lang w:val="sl-SI"/>
        </w:rPr>
      </w:pPr>
      <w:r>
        <w:rPr>
          <w:rStyle w:val="Sprotnaopomba-sklic"/>
        </w:rPr>
        <w:footnoteRef/>
      </w:r>
      <w:r>
        <w:t xml:space="preserve"> </w:t>
      </w:r>
      <w:r w:rsidRPr="00494636">
        <w:rPr>
          <w:sz w:val="18"/>
          <w:szCs w:val="18"/>
          <w:lang w:val="sl-SI"/>
        </w:rPr>
        <w:t xml:space="preserve">V primeru uveljavljanja računa za hotelsko namestitev ali letalsko vozovnico je potrebno dodati </w:t>
      </w:r>
      <w:r w:rsidR="002758E5" w:rsidRPr="00494636">
        <w:rPr>
          <w:sz w:val="18"/>
          <w:szCs w:val="18"/>
          <w:lang w:val="sl-SI"/>
        </w:rPr>
        <w:t>še pravno podlago (pogodbo/naročilnico) ter postopek izvedbe javnega naročila.</w:t>
      </w:r>
      <w:r w:rsidR="002758E5">
        <w:rPr>
          <w:lang w:val="sl-SI"/>
        </w:rPr>
        <w:t xml:space="preserve"> </w:t>
      </w:r>
    </w:p>
  </w:footnote>
  <w:footnote w:id="12">
    <w:p w14:paraId="5897B1F9" w14:textId="0E2E8926" w:rsidR="003C2B38" w:rsidRPr="00E6772D" w:rsidRDefault="003C2B38" w:rsidP="009F25B0">
      <w:pPr>
        <w:pStyle w:val="Sprotnaopomba-besedilo"/>
        <w:spacing w:after="0"/>
        <w:rPr>
          <w:sz w:val="18"/>
          <w:szCs w:val="18"/>
          <w:lang w:val="sl-SI"/>
        </w:rPr>
      </w:pPr>
      <w:r w:rsidRPr="00E6772D">
        <w:rPr>
          <w:rStyle w:val="Sprotnaopomba-sklic"/>
          <w:sz w:val="18"/>
          <w:szCs w:val="18"/>
        </w:rPr>
        <w:footnoteRef/>
      </w:r>
      <w:r w:rsidRPr="00E6772D">
        <w:rPr>
          <w:sz w:val="18"/>
          <w:szCs w:val="18"/>
        </w:rPr>
        <w:t xml:space="preserve"> </w:t>
      </w:r>
      <w:bookmarkStart w:id="136" w:name="_Hlk172882171"/>
      <w:r w:rsidRPr="00E6772D">
        <w:rPr>
          <w:sz w:val="18"/>
          <w:szCs w:val="18"/>
          <w:lang w:val="sl-SI"/>
        </w:rPr>
        <w:t>Skladno s Sporazumom o tehnični podpori, Aneks A (Razdelitev nalog in sredstev tehnične podpore z utemeljitvijo)</w:t>
      </w:r>
    </w:p>
    <w:bookmarkEnd w:id="136"/>
  </w:footnote>
  <w:footnote w:id="13">
    <w:p w14:paraId="29FBA9A7" w14:textId="175CE86A" w:rsidR="00D36DAE" w:rsidRPr="00D36DAE" w:rsidRDefault="00D36DAE" w:rsidP="009F25B0">
      <w:pPr>
        <w:pStyle w:val="Sprotnaopomba-besedilo"/>
        <w:spacing w:after="0"/>
        <w:rPr>
          <w:lang w:val="sl-SI"/>
        </w:rPr>
      </w:pPr>
      <w:r w:rsidRPr="00E6772D">
        <w:rPr>
          <w:rStyle w:val="Sprotnaopomba-sklic"/>
          <w:sz w:val="18"/>
          <w:szCs w:val="18"/>
        </w:rPr>
        <w:footnoteRef/>
      </w:r>
      <w:r w:rsidRPr="00E6772D">
        <w:rPr>
          <w:sz w:val="18"/>
          <w:szCs w:val="18"/>
        </w:rPr>
        <w:t xml:space="preserve"> </w:t>
      </w:r>
      <w:bookmarkStart w:id="142" w:name="_Hlk172883326"/>
      <w:r w:rsidRPr="00E6772D">
        <w:rPr>
          <w:sz w:val="18"/>
          <w:szCs w:val="18"/>
          <w:lang w:val="sl-SI"/>
        </w:rPr>
        <w:t>Skladno s Sporazumom o tehnični podpori, Aneks A (Razdelitev nalog in sredstev tehnične podpore z utemeljitvijo)</w:t>
      </w:r>
      <w:bookmarkEnd w:id="142"/>
    </w:p>
  </w:footnote>
  <w:footnote w:id="14">
    <w:p w14:paraId="2AC3F528" w14:textId="1AABC29A" w:rsidR="00C32ABF" w:rsidRPr="00E6772D" w:rsidRDefault="00C32ABF" w:rsidP="009F25B0">
      <w:pPr>
        <w:pStyle w:val="Sprotnaopomba-besedilo"/>
        <w:spacing w:after="0"/>
        <w:rPr>
          <w:sz w:val="18"/>
          <w:szCs w:val="18"/>
          <w:lang w:val="sl-SI"/>
        </w:rPr>
      </w:pPr>
      <w:r w:rsidRPr="00E6772D">
        <w:rPr>
          <w:rStyle w:val="Sprotnaopomba-sklic"/>
          <w:sz w:val="18"/>
          <w:szCs w:val="18"/>
        </w:rPr>
        <w:footnoteRef/>
      </w:r>
      <w:r w:rsidRPr="00E6772D">
        <w:rPr>
          <w:sz w:val="18"/>
          <w:szCs w:val="18"/>
        </w:rPr>
        <w:t xml:space="preserve"> </w:t>
      </w:r>
      <w:r w:rsidRPr="00E6772D">
        <w:rPr>
          <w:sz w:val="18"/>
          <w:szCs w:val="18"/>
          <w:lang w:val="sl-SI"/>
        </w:rPr>
        <w:t>Skladno s Sporazumom o tehnični podpori, Aneks A (Razdelitev nalog in sredstev tehnične podpore z utemeljitvijo)</w:t>
      </w:r>
    </w:p>
  </w:footnote>
  <w:footnote w:id="15">
    <w:p w14:paraId="10C025EA" w14:textId="04E08054" w:rsidR="004F5888" w:rsidRPr="004F5888" w:rsidRDefault="004F5888" w:rsidP="009F25B0">
      <w:pPr>
        <w:pStyle w:val="Sprotnaopomba-besedilo"/>
        <w:spacing w:after="0"/>
        <w:rPr>
          <w:lang w:val="sl-SI"/>
        </w:rPr>
      </w:pPr>
      <w:r w:rsidRPr="00E6772D">
        <w:rPr>
          <w:rStyle w:val="Sprotnaopomba-sklic"/>
          <w:sz w:val="18"/>
          <w:szCs w:val="18"/>
        </w:rPr>
        <w:footnoteRef/>
      </w:r>
      <w:r w:rsidRPr="00E6772D">
        <w:rPr>
          <w:sz w:val="18"/>
          <w:szCs w:val="18"/>
        </w:rPr>
        <w:t xml:space="preserve"> </w:t>
      </w:r>
      <w:r w:rsidRPr="00E6772D">
        <w:rPr>
          <w:sz w:val="18"/>
          <w:szCs w:val="18"/>
          <w:lang w:val="sl-SI"/>
        </w:rPr>
        <w:t>Skladno s Sporazumom o tehnični podpori, Aneks A (Razdelitev nalog in sredstev tehnične podpore z utemeljitvijo)</w:t>
      </w:r>
    </w:p>
  </w:footnote>
  <w:footnote w:id="16">
    <w:p w14:paraId="34DC5DB4" w14:textId="4C57978E" w:rsidR="004F5888" w:rsidRPr="004F5888" w:rsidRDefault="004F5888" w:rsidP="009F25B0">
      <w:pPr>
        <w:pStyle w:val="Sprotnaopomba-besedilo"/>
        <w:spacing w:after="0"/>
        <w:rPr>
          <w:lang w:val="sl-SI"/>
        </w:rPr>
      </w:pPr>
      <w:r w:rsidRPr="00E6772D">
        <w:rPr>
          <w:rStyle w:val="Sprotnaopomba-sklic"/>
          <w:sz w:val="18"/>
          <w:szCs w:val="18"/>
        </w:rPr>
        <w:footnoteRef/>
      </w:r>
      <w:r w:rsidRPr="00E6772D">
        <w:rPr>
          <w:sz w:val="18"/>
          <w:szCs w:val="18"/>
        </w:rPr>
        <w:t xml:space="preserve"> </w:t>
      </w:r>
      <w:r w:rsidRPr="00E6772D">
        <w:rPr>
          <w:sz w:val="18"/>
          <w:szCs w:val="18"/>
          <w:lang w:val="sl-SI"/>
        </w:rPr>
        <w:t>Skladno s Sporazumom o tehnični podpori, Aneks A (Razdelitev nalog in sredstev tehnične podpore z utemeljitvijo)</w:t>
      </w:r>
    </w:p>
  </w:footnote>
  <w:footnote w:id="17">
    <w:p w14:paraId="47D19D60" w14:textId="3D911D8D" w:rsidR="004F5888" w:rsidRPr="00E6772D" w:rsidRDefault="004F5888">
      <w:pPr>
        <w:pStyle w:val="Sprotnaopomba-besedilo"/>
        <w:rPr>
          <w:sz w:val="18"/>
          <w:szCs w:val="18"/>
          <w:lang w:val="sl-SI"/>
        </w:rPr>
      </w:pPr>
      <w:r w:rsidRPr="00E6772D">
        <w:rPr>
          <w:rStyle w:val="Sprotnaopomba-sklic"/>
          <w:sz w:val="18"/>
          <w:szCs w:val="18"/>
        </w:rPr>
        <w:footnoteRef/>
      </w:r>
      <w:r w:rsidRPr="00E6772D">
        <w:rPr>
          <w:sz w:val="18"/>
          <w:szCs w:val="18"/>
        </w:rPr>
        <w:t xml:space="preserve"> </w:t>
      </w:r>
      <w:r w:rsidRPr="00E6772D">
        <w:rPr>
          <w:sz w:val="18"/>
          <w:szCs w:val="18"/>
          <w:lang w:val="sl-SI"/>
        </w:rPr>
        <w:t>Skladno s Sporazumom o tehnični podpori, Aneks A (Razdelitev nalog in sredstev tehnične podpore z utemeljitvijo)</w:t>
      </w:r>
    </w:p>
  </w:footnote>
  <w:footnote w:id="18">
    <w:p w14:paraId="7359B7F2" w14:textId="182B1B53" w:rsidR="004F5888" w:rsidRPr="004F5888" w:rsidRDefault="004F5888" w:rsidP="009F25B0">
      <w:pPr>
        <w:pStyle w:val="Sprotnaopomba-besedilo"/>
        <w:spacing w:after="0"/>
        <w:rPr>
          <w:lang w:val="sl-SI"/>
        </w:rPr>
      </w:pPr>
      <w:r w:rsidRPr="00E6772D">
        <w:rPr>
          <w:rStyle w:val="Sprotnaopomba-sklic"/>
          <w:sz w:val="18"/>
          <w:szCs w:val="18"/>
        </w:rPr>
        <w:footnoteRef/>
      </w:r>
      <w:r w:rsidRPr="00E6772D">
        <w:rPr>
          <w:sz w:val="18"/>
          <w:szCs w:val="18"/>
        </w:rPr>
        <w:t xml:space="preserve"> </w:t>
      </w:r>
      <w:r w:rsidRPr="00E6772D">
        <w:rPr>
          <w:sz w:val="18"/>
          <w:szCs w:val="18"/>
          <w:lang w:val="sl-SI"/>
        </w:rPr>
        <w:t>Skladno s Sporazumom o tehnični podpori, Aneks A (Razdelitev nalog in sredstev tehnične podpore z utemeljitvijo)</w:t>
      </w:r>
    </w:p>
  </w:footnote>
  <w:footnote w:id="19">
    <w:p w14:paraId="20F21425" w14:textId="4096C425" w:rsidR="004F5888" w:rsidRPr="00E6772D" w:rsidRDefault="004F5888" w:rsidP="009F25B0">
      <w:pPr>
        <w:pStyle w:val="Sprotnaopomba-besedilo"/>
        <w:spacing w:after="0"/>
        <w:rPr>
          <w:sz w:val="18"/>
          <w:szCs w:val="18"/>
          <w:lang w:val="sl-SI"/>
        </w:rPr>
      </w:pPr>
      <w:r w:rsidRPr="00E6772D">
        <w:rPr>
          <w:rStyle w:val="Sprotnaopomba-sklic"/>
          <w:sz w:val="18"/>
          <w:szCs w:val="18"/>
        </w:rPr>
        <w:footnoteRef/>
      </w:r>
      <w:r w:rsidRPr="00E6772D">
        <w:rPr>
          <w:sz w:val="18"/>
          <w:szCs w:val="18"/>
        </w:rPr>
        <w:t xml:space="preserve"> </w:t>
      </w:r>
      <w:r w:rsidRPr="00E6772D">
        <w:rPr>
          <w:sz w:val="18"/>
          <w:szCs w:val="18"/>
          <w:lang w:val="sl-SI"/>
        </w:rPr>
        <w:t>Skladno s Sporazumom o tehnični podpori, Aneks A (Razdelitev nalog in sredstev tehnične podpore z utemeljitvijo)</w:t>
      </w:r>
    </w:p>
  </w:footnote>
  <w:footnote w:id="20">
    <w:p w14:paraId="261209D1" w14:textId="554463A8" w:rsidR="004F5888" w:rsidRPr="004F5888" w:rsidRDefault="004F5888" w:rsidP="009F25B0">
      <w:pPr>
        <w:pStyle w:val="Sprotnaopomba-besedilo"/>
        <w:spacing w:after="0"/>
        <w:rPr>
          <w:lang w:val="sl-SI"/>
        </w:rPr>
      </w:pPr>
      <w:r w:rsidRPr="00E6772D">
        <w:rPr>
          <w:rStyle w:val="Sprotnaopomba-sklic"/>
          <w:sz w:val="18"/>
          <w:szCs w:val="18"/>
        </w:rPr>
        <w:footnoteRef/>
      </w:r>
      <w:r w:rsidRPr="00E6772D">
        <w:rPr>
          <w:sz w:val="18"/>
          <w:szCs w:val="18"/>
        </w:rPr>
        <w:t xml:space="preserve"> </w:t>
      </w:r>
      <w:r w:rsidRPr="00E6772D">
        <w:rPr>
          <w:sz w:val="18"/>
          <w:szCs w:val="18"/>
          <w:lang w:val="sl-SI"/>
        </w:rPr>
        <w:t>Skladno s Sporazumom o tehnični podpori, Aneks A (Razdelitev nalog in sredstev tehnične podpore z utemeljitvijo)</w:t>
      </w:r>
    </w:p>
  </w:footnote>
  <w:footnote w:id="21">
    <w:p w14:paraId="3E6F2C0D" w14:textId="31C78128" w:rsidR="00F141AA" w:rsidRPr="00E6772D" w:rsidRDefault="00F141AA" w:rsidP="009F25B0">
      <w:pPr>
        <w:pStyle w:val="Sprotnaopomba-besedilo"/>
        <w:spacing w:after="0"/>
        <w:rPr>
          <w:sz w:val="18"/>
          <w:szCs w:val="18"/>
          <w:lang w:val="sl-SI"/>
        </w:rPr>
      </w:pPr>
      <w:r w:rsidRPr="00E6772D">
        <w:rPr>
          <w:rStyle w:val="Sprotnaopomba-sklic"/>
          <w:sz w:val="18"/>
          <w:szCs w:val="18"/>
        </w:rPr>
        <w:footnoteRef/>
      </w:r>
      <w:r w:rsidRPr="00E6772D">
        <w:rPr>
          <w:sz w:val="18"/>
          <w:szCs w:val="18"/>
        </w:rPr>
        <w:t xml:space="preserve"> </w:t>
      </w:r>
      <w:r w:rsidRPr="00E6772D">
        <w:rPr>
          <w:sz w:val="18"/>
          <w:szCs w:val="18"/>
          <w:lang w:val="sl-SI"/>
        </w:rPr>
        <w:t>Skladno s Sporazumom o tehnični podpori, Aneks A (Razdelitev nalog in sredstev tehnične podpore z utemeljitvijo)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3498" w14:textId="77777777" w:rsidR="00974ECA" w:rsidRPr="00110CBD" w:rsidRDefault="00974ECA" w:rsidP="00CD4D61">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C15D" w14:textId="5A0FEE7E" w:rsidR="00974ECA" w:rsidRPr="00AA0E63" w:rsidRDefault="004F3AFB" w:rsidP="004F3AFB">
    <w:pPr>
      <w:tabs>
        <w:tab w:val="left" w:pos="708"/>
        <w:tab w:val="left" w:pos="1416"/>
        <w:tab w:val="left" w:pos="2124"/>
        <w:tab w:val="left" w:pos="2832"/>
        <w:tab w:val="left" w:pos="5650"/>
      </w:tabs>
      <w:autoSpaceDE w:val="0"/>
      <w:autoSpaceDN w:val="0"/>
      <w:adjustRightInd w:val="0"/>
      <w:spacing w:line="240" w:lineRule="auto"/>
      <w:rPr>
        <w:rFonts w:cs="Arial"/>
        <w:sz w:val="16"/>
      </w:rPr>
    </w:pPr>
    <w:r w:rsidRPr="00B10081">
      <w:rPr>
        <w:noProof/>
        <w:lang w:eastAsia="sl-SI"/>
      </w:rPr>
      <w:drawing>
        <wp:anchor distT="0" distB="0" distL="114300" distR="114300" simplePos="0" relativeHeight="251661312" behindDoc="0" locked="0" layoutInCell="1" allowOverlap="1" wp14:anchorId="3A5058AF" wp14:editId="1B02FC20">
          <wp:simplePos x="0" y="0"/>
          <wp:positionH relativeFrom="column">
            <wp:posOffset>-158750</wp:posOffset>
          </wp:positionH>
          <wp:positionV relativeFrom="paragraph">
            <wp:posOffset>94615</wp:posOffset>
          </wp:positionV>
          <wp:extent cx="3347085" cy="276827"/>
          <wp:effectExtent l="0" t="0" r="0" b="9525"/>
          <wp:wrapNone/>
          <wp:docPr id="4" name="Slika 4" descr="C:\Users\mvodopivec\Desktop\Logotipi\Logotip MK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odopivec\Desktop\Logotipi\Logotip MKR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47085" cy="2768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0BC1" w:rsidRPr="005072B2">
      <w:rPr>
        <w:noProof/>
        <w:lang w:val="sl-SI" w:eastAsia="sl-SI"/>
      </w:rPr>
      <mc:AlternateContent>
        <mc:Choice Requires="wps">
          <w:drawing>
            <wp:anchor distT="4294967293" distB="4294967293" distL="114300" distR="114300" simplePos="0" relativeHeight="251659264" behindDoc="1" locked="0" layoutInCell="0" allowOverlap="1" wp14:anchorId="25302B2F" wp14:editId="265E890F">
              <wp:simplePos x="0" y="0"/>
              <wp:positionH relativeFrom="column">
                <wp:posOffset>-431800</wp:posOffset>
              </wp:positionH>
              <wp:positionV relativeFrom="page">
                <wp:posOffset>3600449</wp:posOffset>
              </wp:positionV>
              <wp:extent cx="252095" cy="0"/>
              <wp:effectExtent l="0" t="0" r="33655" b="1905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21115" id="Raven povezovalnik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A667C1">
      <w:rPr>
        <w:rFonts w:cs="Arial"/>
        <w:sz w:val="16"/>
      </w:rPr>
      <w:t xml:space="preserve">                                                             </w:t>
    </w:r>
    <w:r w:rsidR="00570BC1" w:rsidRPr="00AA0E63">
      <w:rPr>
        <w:rFonts w:cs="Arial"/>
        <w:sz w:val="16"/>
      </w:rPr>
      <w:tab/>
    </w:r>
    <w:r>
      <w:rPr>
        <w:rFonts w:cs="Arial"/>
        <w:sz w:val="16"/>
      </w:rPr>
      <w:tab/>
      <w:t xml:space="preserve">              </w:t>
    </w:r>
    <w:r>
      <w:rPr>
        <w:rFonts w:cs="Arial"/>
        <w:noProof/>
        <w:sz w:val="16"/>
        <w:lang w:val="sl-SI" w:eastAsia="sl-SI"/>
      </w:rPr>
      <w:drawing>
        <wp:inline distT="0" distB="0" distL="0" distR="0" wp14:anchorId="71CAF9B7" wp14:editId="12DACA76">
          <wp:extent cx="1832166" cy="529274"/>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5480" cy="5388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97B"/>
    <w:multiLevelType w:val="hybridMultilevel"/>
    <w:tmpl w:val="233E5D34"/>
    <w:lvl w:ilvl="0" w:tplc="824C013A">
      <w:start w:val="1"/>
      <w:numFmt w:val="bullet"/>
      <w:lvlText w:val="­"/>
      <w:lvlJc w:val="left"/>
      <w:pPr>
        <w:ind w:left="1440" w:hanging="360"/>
      </w:pPr>
      <w:rPr>
        <w:rFonts w:ascii="Courier New" w:hAnsi="Courier New" w:hint="default"/>
      </w:rPr>
    </w:lvl>
    <w:lvl w:ilvl="1" w:tplc="23E8D230">
      <w:start w:val="2"/>
      <w:numFmt w:val="bullet"/>
      <w:lvlText w:val="-"/>
      <w:lvlJc w:val="left"/>
      <w:pPr>
        <w:ind w:left="2160" w:hanging="360"/>
      </w:pPr>
      <w:rPr>
        <w:rFonts w:ascii="Calibri" w:eastAsiaTheme="minorHAnsi" w:hAnsi="Calibri" w:cs="Calibri"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3A177F5"/>
    <w:multiLevelType w:val="hybridMultilevel"/>
    <w:tmpl w:val="870A0BC8"/>
    <w:lvl w:ilvl="0" w:tplc="2264C122">
      <w:start w:val="1"/>
      <w:numFmt w:val="decimal"/>
      <w:lvlText w:val="%1."/>
      <w:lvlJc w:val="left"/>
      <w:pPr>
        <w:ind w:left="360" w:hanging="360"/>
      </w:pPr>
      <w:rPr>
        <w:rFonts w:ascii="Calibri" w:hAnsi="Calibri" w:cs="Calibr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B3537A"/>
    <w:multiLevelType w:val="hybridMultilevel"/>
    <w:tmpl w:val="9C866E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76763"/>
    <w:multiLevelType w:val="multilevel"/>
    <w:tmpl w:val="7AEAD710"/>
    <w:lvl w:ilvl="0">
      <w:start w:val="1"/>
      <w:numFmt w:val="decimal"/>
      <w:pStyle w:val="Style1"/>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Article %1.%2"/>
      <w:lvlJc w:val="left"/>
      <w:pPr>
        <w:ind w:left="11624"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rFonts w:hint="default"/>
        <w:b w:val="0"/>
        <w:i w:val="0"/>
        <w:sz w:val="22"/>
        <w:lang w:val="en-US"/>
      </w:rPr>
    </w:lvl>
    <w:lvl w:ilvl="4">
      <w:start w:val="1"/>
      <w:numFmt w:val="lowerLetter"/>
      <w:lvlText w:val="%5)"/>
      <w:lvlJc w:val="left"/>
      <w:pPr>
        <w:ind w:left="454" w:hanging="454"/>
      </w:pPr>
      <w:rPr>
        <w:rFonts w:ascii="Arial" w:hAnsi="Arial" w:hint="default"/>
        <w:sz w:val="22"/>
      </w:rPr>
    </w:lvl>
    <w:lvl w:ilvl="5">
      <w:start w:val="1"/>
      <w:numFmt w:val="lowerRoman"/>
      <w:lvlText w:val="(%6)"/>
      <w:lvlJc w:val="left"/>
      <w:pPr>
        <w:ind w:left="907" w:hanging="453"/>
      </w:pPr>
      <w:rPr>
        <w:rFonts w:ascii="Arial" w:hAnsi="Arial" w:hint="default"/>
        <w:sz w:val="22"/>
      </w:rPr>
    </w:lvl>
    <w:lvl w:ilvl="6">
      <w:start w:val="1"/>
      <w:numFmt w:val="decimal"/>
      <w:lvlText w:val="%7."/>
      <w:lvlJc w:val="left"/>
      <w:pPr>
        <w:ind w:left="3622" w:hanging="360"/>
      </w:pPr>
      <w:rPr>
        <w:rFonts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4" w15:restartNumberingAfterBreak="0">
    <w:nsid w:val="12690259"/>
    <w:multiLevelType w:val="hybridMultilevel"/>
    <w:tmpl w:val="9C866E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C23C3B"/>
    <w:multiLevelType w:val="hybridMultilevel"/>
    <w:tmpl w:val="9C866E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9D51A1"/>
    <w:multiLevelType w:val="hybridMultilevel"/>
    <w:tmpl w:val="764244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C51C9C"/>
    <w:multiLevelType w:val="hybridMultilevel"/>
    <w:tmpl w:val="9C866E7E"/>
    <w:lvl w:ilvl="0" w:tplc="D520DFB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602AE0"/>
    <w:multiLevelType w:val="hybridMultilevel"/>
    <w:tmpl w:val="26BEA57C"/>
    <w:lvl w:ilvl="0" w:tplc="F8CAE2CA">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777C61"/>
    <w:multiLevelType w:val="hybridMultilevel"/>
    <w:tmpl w:val="C152DDC4"/>
    <w:lvl w:ilvl="0" w:tplc="3D484122">
      <w:start w:val="1"/>
      <w:numFmt w:val="lowerLetter"/>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9D746B"/>
    <w:multiLevelType w:val="hybridMultilevel"/>
    <w:tmpl w:val="F738A426"/>
    <w:lvl w:ilvl="0" w:tplc="57C6C8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D55511F"/>
    <w:multiLevelType w:val="hybridMultilevel"/>
    <w:tmpl w:val="9C866E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E725CF"/>
    <w:multiLevelType w:val="hybridMultilevel"/>
    <w:tmpl w:val="5D166D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B334E4A"/>
    <w:multiLevelType w:val="multilevel"/>
    <w:tmpl w:val="7FF677C8"/>
    <w:lvl w:ilvl="0">
      <w:start w:val="1"/>
      <w:numFmt w:val="decimal"/>
      <w:lvlText w:val="Chapter %1:"/>
      <w:lvlJc w:val="left"/>
      <w:pPr>
        <w:ind w:left="2268" w:hanging="2268"/>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rticle %1.%2: "/>
      <w:lvlJc w:val="left"/>
      <w:pPr>
        <w:ind w:left="2268" w:hanging="2268"/>
      </w:pPr>
      <w:rPr>
        <w:rFonts w:ascii="Arial" w:hAnsi="Arial" w:hint="default"/>
        <w:b/>
        <w:i w:val="0"/>
        <w:color w:val="000000" w:themeColor="text1"/>
        <w:sz w:val="22"/>
        <w:szCs w:val="22"/>
      </w:rPr>
    </w:lvl>
    <w:lvl w:ilvl="2">
      <w:start w:val="1"/>
      <w:numFmt w:val="decimal"/>
      <w:lvlRestart w:val="0"/>
      <w:lvlText w:val="Article %1.%2.%3"/>
      <w:lvlJc w:val="left"/>
      <w:pPr>
        <w:ind w:left="2268" w:hanging="2268"/>
      </w:pPr>
      <w:rPr>
        <w:rFonts w:ascii="Arial" w:hAnsi="Arial" w:hint="default"/>
        <w:b/>
        <w:i w:val="0"/>
        <w:sz w:val="22"/>
      </w:rPr>
    </w:lvl>
    <w:lvl w:ilvl="3">
      <w:start w:val="1"/>
      <w:numFmt w:val="decimal"/>
      <w:lvlRestart w:val="2"/>
      <w:lvlText w:val="%4."/>
      <w:lvlJc w:val="left"/>
      <w:pPr>
        <w:ind w:left="454" w:hanging="454"/>
      </w:pPr>
      <w:rPr>
        <w:b w:val="0"/>
        <w:i w:val="0"/>
        <w:sz w:val="22"/>
        <w:lang w:val="en-US"/>
      </w:rPr>
    </w:lvl>
    <w:lvl w:ilvl="4">
      <w:start w:val="13"/>
      <w:numFmt w:val="bullet"/>
      <w:lvlText w:val="-"/>
      <w:lvlJc w:val="left"/>
      <w:pPr>
        <w:ind w:left="720" w:hanging="360"/>
      </w:pPr>
      <w:rPr>
        <w:rFonts w:ascii="Arial" w:eastAsia="Times New Roman" w:hAnsi="Arial" w:cs="Arial" w:hint="default"/>
      </w:rPr>
    </w:lvl>
    <w:lvl w:ilvl="5">
      <w:start w:val="1"/>
      <w:numFmt w:val="lowerRoman"/>
      <w:lvlText w:val="(%6)"/>
      <w:lvlJc w:val="left"/>
      <w:pPr>
        <w:ind w:left="907" w:hanging="453"/>
      </w:pPr>
      <w:rPr>
        <w:rFonts w:ascii="Arial" w:hAnsi="Arial" w:hint="default"/>
        <w:sz w:val="22"/>
      </w:rPr>
    </w:lvl>
    <w:lvl w:ilvl="6">
      <w:start w:val="1"/>
      <w:numFmt w:val="bullet"/>
      <w:lvlText w:val=""/>
      <w:lvlJc w:val="left"/>
      <w:pPr>
        <w:ind w:left="3622" w:hanging="360"/>
      </w:pPr>
      <w:rPr>
        <w:rFonts w:ascii="Symbol" w:hAnsi="Symbol" w:hint="default"/>
      </w:rPr>
    </w:lvl>
    <w:lvl w:ilvl="7">
      <w:start w:val="1"/>
      <w:numFmt w:val="lowerLetter"/>
      <w:lvlText w:val="%8)"/>
      <w:lvlJc w:val="left"/>
      <w:pPr>
        <w:ind w:left="5291" w:hanging="360"/>
      </w:pPr>
      <w:rPr>
        <w:rFonts w:hint="default"/>
        <w:color w:val="000000" w:themeColor="text1"/>
      </w:rPr>
    </w:lvl>
    <w:lvl w:ilvl="8">
      <w:start w:val="1"/>
      <w:numFmt w:val="lowerRoman"/>
      <w:lvlText w:val="%9."/>
      <w:lvlJc w:val="left"/>
      <w:pPr>
        <w:ind w:left="5651" w:hanging="360"/>
      </w:pPr>
      <w:rPr>
        <w:rFonts w:hint="default"/>
      </w:rPr>
    </w:lvl>
  </w:abstractNum>
  <w:abstractNum w:abstractNumId="14" w15:restartNumberingAfterBreak="0">
    <w:nsid w:val="3BC83822"/>
    <w:multiLevelType w:val="hybridMultilevel"/>
    <w:tmpl w:val="9C866E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DF7A05"/>
    <w:multiLevelType w:val="hybridMultilevel"/>
    <w:tmpl w:val="9C866E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53449C"/>
    <w:multiLevelType w:val="hybridMultilevel"/>
    <w:tmpl w:val="8D64D4FE"/>
    <w:lvl w:ilvl="0" w:tplc="57C6C8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B0D77E6"/>
    <w:multiLevelType w:val="hybridMultilevel"/>
    <w:tmpl w:val="04524160"/>
    <w:lvl w:ilvl="0" w:tplc="C810C19A">
      <w:start w:val="1"/>
      <w:numFmt w:val="decimal"/>
      <w:lvlText w:val="%1."/>
      <w:lvlJc w:val="left"/>
      <w:pPr>
        <w:ind w:left="360" w:hanging="360"/>
      </w:pPr>
      <w:rPr>
        <w:rFonts w:ascii="Calibri" w:hAnsi="Calibri" w:cs="Calibr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02F5E75"/>
    <w:multiLevelType w:val="hybridMultilevel"/>
    <w:tmpl w:val="9C866E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78A1ACD"/>
    <w:multiLevelType w:val="hybridMultilevel"/>
    <w:tmpl w:val="9C866E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4B0AED"/>
    <w:multiLevelType w:val="multilevel"/>
    <w:tmpl w:val="146CEFFA"/>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1" w15:restartNumberingAfterBreak="0">
    <w:nsid w:val="5DFB204D"/>
    <w:multiLevelType w:val="hybridMultilevel"/>
    <w:tmpl w:val="9C866E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E3016CA"/>
    <w:multiLevelType w:val="hybridMultilevel"/>
    <w:tmpl w:val="FCEA62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6E37E2"/>
    <w:multiLevelType w:val="hybridMultilevel"/>
    <w:tmpl w:val="8AC664DE"/>
    <w:lvl w:ilvl="0" w:tplc="6774665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E63BE"/>
    <w:multiLevelType w:val="hybridMultilevel"/>
    <w:tmpl w:val="8FE00606"/>
    <w:lvl w:ilvl="0" w:tplc="27E035A6">
      <w:start w:val="1"/>
      <w:numFmt w:val="decimal"/>
      <w:lvlText w:val="%1."/>
      <w:lvlJc w:val="left"/>
      <w:pPr>
        <w:ind w:left="360" w:hanging="360"/>
      </w:pPr>
      <w:rPr>
        <w:rFonts w:ascii="Calibri" w:hAnsi="Calibri" w:cs="Calibri"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50E089C"/>
    <w:multiLevelType w:val="hybridMultilevel"/>
    <w:tmpl w:val="CDEECF60"/>
    <w:lvl w:ilvl="0" w:tplc="0A64F6E6">
      <w:start w:val="4"/>
      <w:numFmt w:val="bullet"/>
      <w:pStyle w:val="Tabela-natevanje"/>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80A1ABF"/>
    <w:multiLevelType w:val="hybridMultilevel"/>
    <w:tmpl w:val="996C2E32"/>
    <w:lvl w:ilvl="0" w:tplc="57C6C8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B613BD0"/>
    <w:multiLevelType w:val="hybridMultilevel"/>
    <w:tmpl w:val="D7E06072"/>
    <w:lvl w:ilvl="0" w:tplc="67746658">
      <w:numFmt w:val="bullet"/>
      <w:lvlText w:val="-"/>
      <w:lvlJc w:val="left"/>
      <w:pPr>
        <w:ind w:left="720" w:hanging="360"/>
      </w:pPr>
      <w:rPr>
        <w:rFonts w:ascii="Calibri" w:eastAsia="Calibr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EF86AD5"/>
    <w:multiLevelType w:val="hybridMultilevel"/>
    <w:tmpl w:val="A4F6E15E"/>
    <w:lvl w:ilvl="0" w:tplc="ECBC991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2764AB"/>
    <w:multiLevelType w:val="hybridMultilevel"/>
    <w:tmpl w:val="ADFA02AC"/>
    <w:lvl w:ilvl="0" w:tplc="911A3AC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5D07BC"/>
    <w:multiLevelType w:val="hybridMultilevel"/>
    <w:tmpl w:val="C6B6BBE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6072DCB"/>
    <w:multiLevelType w:val="hybridMultilevel"/>
    <w:tmpl w:val="74544590"/>
    <w:lvl w:ilvl="0" w:tplc="03485CD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E611BB"/>
    <w:multiLevelType w:val="hybridMultilevel"/>
    <w:tmpl w:val="C54681FA"/>
    <w:lvl w:ilvl="0" w:tplc="57C6C8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F327767"/>
    <w:multiLevelType w:val="hybridMultilevel"/>
    <w:tmpl w:val="9C866E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D25E16"/>
    <w:multiLevelType w:val="hybridMultilevel"/>
    <w:tmpl w:val="565C6442"/>
    <w:lvl w:ilvl="0" w:tplc="57C6C8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77938806">
    <w:abstractNumId w:val="25"/>
  </w:num>
  <w:num w:numId="2" w16cid:durableId="1257637966">
    <w:abstractNumId w:val="0"/>
  </w:num>
  <w:num w:numId="3" w16cid:durableId="305621322">
    <w:abstractNumId w:val="23"/>
  </w:num>
  <w:num w:numId="4" w16cid:durableId="1312246006">
    <w:abstractNumId w:val="9"/>
  </w:num>
  <w:num w:numId="5" w16cid:durableId="1364134437">
    <w:abstractNumId w:val="6"/>
  </w:num>
  <w:num w:numId="6" w16cid:durableId="1282568698">
    <w:abstractNumId w:val="12"/>
  </w:num>
  <w:num w:numId="7" w16cid:durableId="794756103">
    <w:abstractNumId w:val="27"/>
  </w:num>
  <w:num w:numId="8" w16cid:durableId="219563034">
    <w:abstractNumId w:val="3"/>
  </w:num>
  <w:num w:numId="9" w16cid:durableId="1905413351">
    <w:abstractNumId w:val="30"/>
  </w:num>
  <w:num w:numId="10" w16cid:durableId="1568031494">
    <w:abstractNumId w:val="8"/>
  </w:num>
  <w:num w:numId="11" w16cid:durableId="1924755439">
    <w:abstractNumId w:val="13"/>
  </w:num>
  <w:num w:numId="12" w16cid:durableId="994914191">
    <w:abstractNumId w:val="7"/>
  </w:num>
  <w:num w:numId="13" w16cid:durableId="378282943">
    <w:abstractNumId w:val="24"/>
  </w:num>
  <w:num w:numId="14" w16cid:durableId="1245993828">
    <w:abstractNumId w:val="20"/>
  </w:num>
  <w:num w:numId="15" w16cid:durableId="45299700">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2642210">
    <w:abstractNumId w:val="1"/>
  </w:num>
  <w:num w:numId="17" w16cid:durableId="108010402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834816">
    <w:abstractNumId w:val="29"/>
  </w:num>
  <w:num w:numId="19" w16cid:durableId="540290342">
    <w:abstractNumId w:val="17"/>
  </w:num>
  <w:num w:numId="20" w16cid:durableId="592204824">
    <w:abstractNumId w:val="26"/>
  </w:num>
  <w:num w:numId="21" w16cid:durableId="750590810">
    <w:abstractNumId w:val="34"/>
  </w:num>
  <w:num w:numId="22" w16cid:durableId="995304300">
    <w:abstractNumId w:val="10"/>
  </w:num>
  <w:num w:numId="23" w16cid:durableId="1993823622">
    <w:abstractNumId w:val="31"/>
  </w:num>
  <w:num w:numId="24" w16cid:durableId="1253510453">
    <w:abstractNumId w:val="28"/>
  </w:num>
  <w:num w:numId="25" w16cid:durableId="56363980">
    <w:abstractNumId w:val="16"/>
  </w:num>
  <w:num w:numId="26" w16cid:durableId="100105109">
    <w:abstractNumId w:val="32"/>
  </w:num>
  <w:num w:numId="27" w16cid:durableId="904953419">
    <w:abstractNumId w:val="2"/>
  </w:num>
  <w:num w:numId="28" w16cid:durableId="1170095603">
    <w:abstractNumId w:val="22"/>
  </w:num>
  <w:num w:numId="29" w16cid:durableId="248928043">
    <w:abstractNumId w:val="33"/>
  </w:num>
  <w:num w:numId="30" w16cid:durableId="1588072264">
    <w:abstractNumId w:val="19"/>
  </w:num>
  <w:num w:numId="31" w16cid:durableId="1882093443">
    <w:abstractNumId w:val="15"/>
  </w:num>
  <w:num w:numId="32" w16cid:durableId="1091119552">
    <w:abstractNumId w:val="14"/>
  </w:num>
  <w:num w:numId="33" w16cid:durableId="774440910">
    <w:abstractNumId w:val="4"/>
  </w:num>
  <w:num w:numId="34" w16cid:durableId="135874504">
    <w:abstractNumId w:val="18"/>
  </w:num>
  <w:num w:numId="35" w16cid:durableId="1326205002">
    <w:abstractNumId w:val="21"/>
  </w:num>
  <w:num w:numId="36" w16cid:durableId="1986860243">
    <w:abstractNumId w:val="5"/>
  </w:num>
  <w:num w:numId="37" w16cid:durableId="143270516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08"/>
    <w:rsid w:val="0000269E"/>
    <w:rsid w:val="00004ED9"/>
    <w:rsid w:val="000053E9"/>
    <w:rsid w:val="00020E6C"/>
    <w:rsid w:val="00040BDA"/>
    <w:rsid w:val="00043ADD"/>
    <w:rsid w:val="00054A45"/>
    <w:rsid w:val="00055171"/>
    <w:rsid w:val="0006289E"/>
    <w:rsid w:val="00062DE4"/>
    <w:rsid w:val="00064B67"/>
    <w:rsid w:val="000669F2"/>
    <w:rsid w:val="00067E5C"/>
    <w:rsid w:val="0007426E"/>
    <w:rsid w:val="00080A5A"/>
    <w:rsid w:val="000812A5"/>
    <w:rsid w:val="00083021"/>
    <w:rsid w:val="0009524D"/>
    <w:rsid w:val="000A0521"/>
    <w:rsid w:val="000A1579"/>
    <w:rsid w:val="000A5AA7"/>
    <w:rsid w:val="000B1640"/>
    <w:rsid w:val="000B603E"/>
    <w:rsid w:val="000B7B9C"/>
    <w:rsid w:val="000C7612"/>
    <w:rsid w:val="000D758B"/>
    <w:rsid w:val="000E0B35"/>
    <w:rsid w:val="000E0D6E"/>
    <w:rsid w:val="000E3A8E"/>
    <w:rsid w:val="000E73E1"/>
    <w:rsid w:val="000F26BB"/>
    <w:rsid w:val="000F41BF"/>
    <w:rsid w:val="00115BD4"/>
    <w:rsid w:val="00121FDB"/>
    <w:rsid w:val="00126FD8"/>
    <w:rsid w:val="00130A2F"/>
    <w:rsid w:val="00130FE4"/>
    <w:rsid w:val="00132372"/>
    <w:rsid w:val="00134F98"/>
    <w:rsid w:val="00137980"/>
    <w:rsid w:val="001436E2"/>
    <w:rsid w:val="00145CA0"/>
    <w:rsid w:val="001471C9"/>
    <w:rsid w:val="001563B2"/>
    <w:rsid w:val="00170EC5"/>
    <w:rsid w:val="001749E2"/>
    <w:rsid w:val="00175516"/>
    <w:rsid w:val="00175C27"/>
    <w:rsid w:val="00183E84"/>
    <w:rsid w:val="001864D6"/>
    <w:rsid w:val="00192B60"/>
    <w:rsid w:val="001A1C1A"/>
    <w:rsid w:val="001A1F67"/>
    <w:rsid w:val="001B1B6B"/>
    <w:rsid w:val="001C3A25"/>
    <w:rsid w:val="001D38F3"/>
    <w:rsid w:val="001D4B24"/>
    <w:rsid w:val="001D6118"/>
    <w:rsid w:val="001E3354"/>
    <w:rsid w:val="001F12B7"/>
    <w:rsid w:val="001F6B79"/>
    <w:rsid w:val="00201EB3"/>
    <w:rsid w:val="00210BA4"/>
    <w:rsid w:val="00211BE7"/>
    <w:rsid w:val="00217E69"/>
    <w:rsid w:val="00223600"/>
    <w:rsid w:val="002278FB"/>
    <w:rsid w:val="00230BC7"/>
    <w:rsid w:val="0023136D"/>
    <w:rsid w:val="002449B4"/>
    <w:rsid w:val="00252FC7"/>
    <w:rsid w:val="002568E5"/>
    <w:rsid w:val="002642E3"/>
    <w:rsid w:val="0026525C"/>
    <w:rsid w:val="00271923"/>
    <w:rsid w:val="00273408"/>
    <w:rsid w:val="002758E5"/>
    <w:rsid w:val="00277A35"/>
    <w:rsid w:val="00284836"/>
    <w:rsid w:val="002856A8"/>
    <w:rsid w:val="002A48CF"/>
    <w:rsid w:val="002A52AE"/>
    <w:rsid w:val="002B5DF3"/>
    <w:rsid w:val="002C1ED4"/>
    <w:rsid w:val="002C396D"/>
    <w:rsid w:val="002C77F2"/>
    <w:rsid w:val="002C7DA2"/>
    <w:rsid w:val="002D0E27"/>
    <w:rsid w:val="002D3D19"/>
    <w:rsid w:val="002D43E6"/>
    <w:rsid w:val="002D6CEE"/>
    <w:rsid w:val="002D7F7D"/>
    <w:rsid w:val="002E1276"/>
    <w:rsid w:val="002E6C2E"/>
    <w:rsid w:val="00323700"/>
    <w:rsid w:val="003334C6"/>
    <w:rsid w:val="00333A41"/>
    <w:rsid w:val="0033679E"/>
    <w:rsid w:val="00340A47"/>
    <w:rsid w:val="003501C6"/>
    <w:rsid w:val="003526BC"/>
    <w:rsid w:val="00365626"/>
    <w:rsid w:val="00365C52"/>
    <w:rsid w:val="00365F79"/>
    <w:rsid w:val="003666AF"/>
    <w:rsid w:val="0037451C"/>
    <w:rsid w:val="00374D02"/>
    <w:rsid w:val="00380823"/>
    <w:rsid w:val="003829FF"/>
    <w:rsid w:val="003838AC"/>
    <w:rsid w:val="00383B4E"/>
    <w:rsid w:val="0038420F"/>
    <w:rsid w:val="00384623"/>
    <w:rsid w:val="00384CE0"/>
    <w:rsid w:val="003865A7"/>
    <w:rsid w:val="003879F4"/>
    <w:rsid w:val="00396743"/>
    <w:rsid w:val="003A582E"/>
    <w:rsid w:val="003B4949"/>
    <w:rsid w:val="003C0245"/>
    <w:rsid w:val="003C2B38"/>
    <w:rsid w:val="003C3D64"/>
    <w:rsid w:val="003C7CB0"/>
    <w:rsid w:val="003D0449"/>
    <w:rsid w:val="003D33ED"/>
    <w:rsid w:val="003D3550"/>
    <w:rsid w:val="003D3E5C"/>
    <w:rsid w:val="003E1ADE"/>
    <w:rsid w:val="003F7E2F"/>
    <w:rsid w:val="0040372C"/>
    <w:rsid w:val="0040693E"/>
    <w:rsid w:val="00407FD2"/>
    <w:rsid w:val="0041253E"/>
    <w:rsid w:val="00414C0A"/>
    <w:rsid w:val="004216A1"/>
    <w:rsid w:val="00421A7C"/>
    <w:rsid w:val="00425317"/>
    <w:rsid w:val="00431CF6"/>
    <w:rsid w:val="00432AFB"/>
    <w:rsid w:val="00434994"/>
    <w:rsid w:val="004364EC"/>
    <w:rsid w:val="00437C7E"/>
    <w:rsid w:val="004433BF"/>
    <w:rsid w:val="004543B9"/>
    <w:rsid w:val="004676CA"/>
    <w:rsid w:val="00467BCD"/>
    <w:rsid w:val="00477AB1"/>
    <w:rsid w:val="004876AF"/>
    <w:rsid w:val="00494636"/>
    <w:rsid w:val="00497C57"/>
    <w:rsid w:val="004A4002"/>
    <w:rsid w:val="004B6A7C"/>
    <w:rsid w:val="004C075E"/>
    <w:rsid w:val="004C1F7D"/>
    <w:rsid w:val="004C4DDE"/>
    <w:rsid w:val="004D4544"/>
    <w:rsid w:val="004E0737"/>
    <w:rsid w:val="004E64DD"/>
    <w:rsid w:val="004E68E3"/>
    <w:rsid w:val="004F23C7"/>
    <w:rsid w:val="004F3AFB"/>
    <w:rsid w:val="004F5888"/>
    <w:rsid w:val="0050265C"/>
    <w:rsid w:val="0050439C"/>
    <w:rsid w:val="00505125"/>
    <w:rsid w:val="0050731F"/>
    <w:rsid w:val="00513C23"/>
    <w:rsid w:val="005176B3"/>
    <w:rsid w:val="0052113D"/>
    <w:rsid w:val="0052232A"/>
    <w:rsid w:val="00531666"/>
    <w:rsid w:val="00532F1C"/>
    <w:rsid w:val="00537528"/>
    <w:rsid w:val="005448F2"/>
    <w:rsid w:val="00544925"/>
    <w:rsid w:val="00547030"/>
    <w:rsid w:val="00554008"/>
    <w:rsid w:val="005551FE"/>
    <w:rsid w:val="00555AFA"/>
    <w:rsid w:val="00563865"/>
    <w:rsid w:val="00563F2C"/>
    <w:rsid w:val="0056453F"/>
    <w:rsid w:val="00566A3D"/>
    <w:rsid w:val="00570BC1"/>
    <w:rsid w:val="00580160"/>
    <w:rsid w:val="005904E8"/>
    <w:rsid w:val="005939D9"/>
    <w:rsid w:val="00596325"/>
    <w:rsid w:val="00596A71"/>
    <w:rsid w:val="005A5D68"/>
    <w:rsid w:val="005A7895"/>
    <w:rsid w:val="005B1D7B"/>
    <w:rsid w:val="005B2F59"/>
    <w:rsid w:val="005B442E"/>
    <w:rsid w:val="005B7C68"/>
    <w:rsid w:val="005C15E7"/>
    <w:rsid w:val="005C3571"/>
    <w:rsid w:val="005C497B"/>
    <w:rsid w:val="005D0588"/>
    <w:rsid w:val="005D2F5D"/>
    <w:rsid w:val="005E2DF5"/>
    <w:rsid w:val="005E39A3"/>
    <w:rsid w:val="005E6B81"/>
    <w:rsid w:val="005E77FA"/>
    <w:rsid w:val="005E7E5D"/>
    <w:rsid w:val="005F0628"/>
    <w:rsid w:val="005F2891"/>
    <w:rsid w:val="005F4FDD"/>
    <w:rsid w:val="00602049"/>
    <w:rsid w:val="00616ED6"/>
    <w:rsid w:val="006218FC"/>
    <w:rsid w:val="00635677"/>
    <w:rsid w:val="006357CB"/>
    <w:rsid w:val="00636D98"/>
    <w:rsid w:val="006375E8"/>
    <w:rsid w:val="00641CA6"/>
    <w:rsid w:val="0064316F"/>
    <w:rsid w:val="00646A29"/>
    <w:rsid w:val="00646A6A"/>
    <w:rsid w:val="0065575D"/>
    <w:rsid w:val="006576C9"/>
    <w:rsid w:val="00661E41"/>
    <w:rsid w:val="00672807"/>
    <w:rsid w:val="00681953"/>
    <w:rsid w:val="00691508"/>
    <w:rsid w:val="00697631"/>
    <w:rsid w:val="006A3330"/>
    <w:rsid w:val="006B3495"/>
    <w:rsid w:val="006B7FE4"/>
    <w:rsid w:val="006C144A"/>
    <w:rsid w:val="006C336A"/>
    <w:rsid w:val="006C3A28"/>
    <w:rsid w:val="006D0D28"/>
    <w:rsid w:val="006D17F9"/>
    <w:rsid w:val="006E2E31"/>
    <w:rsid w:val="006E5705"/>
    <w:rsid w:val="006F15A3"/>
    <w:rsid w:val="006F17FF"/>
    <w:rsid w:val="006F2ADB"/>
    <w:rsid w:val="006F5112"/>
    <w:rsid w:val="006F6AE3"/>
    <w:rsid w:val="007009F7"/>
    <w:rsid w:val="00703C4F"/>
    <w:rsid w:val="00710388"/>
    <w:rsid w:val="007104F8"/>
    <w:rsid w:val="007115D4"/>
    <w:rsid w:val="00711A85"/>
    <w:rsid w:val="0072490F"/>
    <w:rsid w:val="00725A82"/>
    <w:rsid w:val="00735BAE"/>
    <w:rsid w:val="007533E2"/>
    <w:rsid w:val="0075392D"/>
    <w:rsid w:val="00754A48"/>
    <w:rsid w:val="00757873"/>
    <w:rsid w:val="00761EC5"/>
    <w:rsid w:val="00764431"/>
    <w:rsid w:val="00766DE5"/>
    <w:rsid w:val="007718EB"/>
    <w:rsid w:val="00783595"/>
    <w:rsid w:val="00784837"/>
    <w:rsid w:val="00784864"/>
    <w:rsid w:val="007868B6"/>
    <w:rsid w:val="00786EAF"/>
    <w:rsid w:val="00790594"/>
    <w:rsid w:val="00792A56"/>
    <w:rsid w:val="00792BD5"/>
    <w:rsid w:val="00793DC4"/>
    <w:rsid w:val="007A2882"/>
    <w:rsid w:val="007A7743"/>
    <w:rsid w:val="007B17BA"/>
    <w:rsid w:val="007B3E16"/>
    <w:rsid w:val="007B4643"/>
    <w:rsid w:val="007B492A"/>
    <w:rsid w:val="007B4CB5"/>
    <w:rsid w:val="007B4F4F"/>
    <w:rsid w:val="007C3510"/>
    <w:rsid w:val="007D0670"/>
    <w:rsid w:val="00803691"/>
    <w:rsid w:val="00803AA6"/>
    <w:rsid w:val="00803EC5"/>
    <w:rsid w:val="0081289C"/>
    <w:rsid w:val="008151C1"/>
    <w:rsid w:val="00817D2C"/>
    <w:rsid w:val="00824ADA"/>
    <w:rsid w:val="008268C9"/>
    <w:rsid w:val="00841499"/>
    <w:rsid w:val="00852A5F"/>
    <w:rsid w:val="00860AA6"/>
    <w:rsid w:val="008629A4"/>
    <w:rsid w:val="008636F6"/>
    <w:rsid w:val="008649ED"/>
    <w:rsid w:val="00864C4A"/>
    <w:rsid w:val="008714C7"/>
    <w:rsid w:val="008740DF"/>
    <w:rsid w:val="00884B58"/>
    <w:rsid w:val="00884F1E"/>
    <w:rsid w:val="00886603"/>
    <w:rsid w:val="00891979"/>
    <w:rsid w:val="00895F31"/>
    <w:rsid w:val="008A2F81"/>
    <w:rsid w:val="008A7118"/>
    <w:rsid w:val="008A74A7"/>
    <w:rsid w:val="008B33B1"/>
    <w:rsid w:val="008C2C3F"/>
    <w:rsid w:val="008C4386"/>
    <w:rsid w:val="008C74A5"/>
    <w:rsid w:val="008D04C0"/>
    <w:rsid w:val="008D2658"/>
    <w:rsid w:val="008D30A4"/>
    <w:rsid w:val="008D60B8"/>
    <w:rsid w:val="008D78B4"/>
    <w:rsid w:val="008D7D4D"/>
    <w:rsid w:val="008E22B0"/>
    <w:rsid w:val="008E35AB"/>
    <w:rsid w:val="008E7D80"/>
    <w:rsid w:val="008F0892"/>
    <w:rsid w:val="008F1C8E"/>
    <w:rsid w:val="0090198E"/>
    <w:rsid w:val="009049A1"/>
    <w:rsid w:val="0090607A"/>
    <w:rsid w:val="009110D8"/>
    <w:rsid w:val="00912F60"/>
    <w:rsid w:val="009138F9"/>
    <w:rsid w:val="00930818"/>
    <w:rsid w:val="00933F57"/>
    <w:rsid w:val="00934C4A"/>
    <w:rsid w:val="009431BF"/>
    <w:rsid w:val="00957170"/>
    <w:rsid w:val="0095722A"/>
    <w:rsid w:val="00960C4C"/>
    <w:rsid w:val="00963159"/>
    <w:rsid w:val="00974ECA"/>
    <w:rsid w:val="00981A81"/>
    <w:rsid w:val="009826EF"/>
    <w:rsid w:val="00986FBF"/>
    <w:rsid w:val="009946DD"/>
    <w:rsid w:val="009A48C9"/>
    <w:rsid w:val="009B4DE9"/>
    <w:rsid w:val="009B529A"/>
    <w:rsid w:val="009C0749"/>
    <w:rsid w:val="009C0C59"/>
    <w:rsid w:val="009D52F0"/>
    <w:rsid w:val="009D5CDB"/>
    <w:rsid w:val="009E62E4"/>
    <w:rsid w:val="009F00CA"/>
    <w:rsid w:val="009F25B0"/>
    <w:rsid w:val="009F6F56"/>
    <w:rsid w:val="00A027EB"/>
    <w:rsid w:val="00A0312E"/>
    <w:rsid w:val="00A251F8"/>
    <w:rsid w:val="00A30527"/>
    <w:rsid w:val="00A3139B"/>
    <w:rsid w:val="00A356F7"/>
    <w:rsid w:val="00A37847"/>
    <w:rsid w:val="00A37E81"/>
    <w:rsid w:val="00A465A3"/>
    <w:rsid w:val="00A545FB"/>
    <w:rsid w:val="00A6271E"/>
    <w:rsid w:val="00A629B6"/>
    <w:rsid w:val="00A667C1"/>
    <w:rsid w:val="00A72B66"/>
    <w:rsid w:val="00A75F7D"/>
    <w:rsid w:val="00A765D8"/>
    <w:rsid w:val="00A77075"/>
    <w:rsid w:val="00A77EAA"/>
    <w:rsid w:val="00A837C3"/>
    <w:rsid w:val="00A9353A"/>
    <w:rsid w:val="00A9368C"/>
    <w:rsid w:val="00A93C14"/>
    <w:rsid w:val="00A9502F"/>
    <w:rsid w:val="00A96782"/>
    <w:rsid w:val="00AA157A"/>
    <w:rsid w:val="00AA43A1"/>
    <w:rsid w:val="00AA7B55"/>
    <w:rsid w:val="00AB0920"/>
    <w:rsid w:val="00AB4E66"/>
    <w:rsid w:val="00AB636E"/>
    <w:rsid w:val="00AB6D29"/>
    <w:rsid w:val="00AC33F6"/>
    <w:rsid w:val="00AC618B"/>
    <w:rsid w:val="00AC6602"/>
    <w:rsid w:val="00AC69A0"/>
    <w:rsid w:val="00AD17E7"/>
    <w:rsid w:val="00AD1EE3"/>
    <w:rsid w:val="00AD75A2"/>
    <w:rsid w:val="00AE5682"/>
    <w:rsid w:val="00AE7742"/>
    <w:rsid w:val="00AF376E"/>
    <w:rsid w:val="00AF6D3E"/>
    <w:rsid w:val="00B04C3A"/>
    <w:rsid w:val="00B0588B"/>
    <w:rsid w:val="00B10E50"/>
    <w:rsid w:val="00B118C9"/>
    <w:rsid w:val="00B14B93"/>
    <w:rsid w:val="00B33430"/>
    <w:rsid w:val="00B33832"/>
    <w:rsid w:val="00B3391D"/>
    <w:rsid w:val="00B45351"/>
    <w:rsid w:val="00B54A4D"/>
    <w:rsid w:val="00B671FE"/>
    <w:rsid w:val="00B7602B"/>
    <w:rsid w:val="00B832F9"/>
    <w:rsid w:val="00B85340"/>
    <w:rsid w:val="00B853FC"/>
    <w:rsid w:val="00B87AB6"/>
    <w:rsid w:val="00B906DB"/>
    <w:rsid w:val="00BA02F5"/>
    <w:rsid w:val="00BA651D"/>
    <w:rsid w:val="00BB0149"/>
    <w:rsid w:val="00BC3E85"/>
    <w:rsid w:val="00BC5C03"/>
    <w:rsid w:val="00BD6792"/>
    <w:rsid w:val="00BD7B07"/>
    <w:rsid w:val="00BE440F"/>
    <w:rsid w:val="00BF10C6"/>
    <w:rsid w:val="00BF1E24"/>
    <w:rsid w:val="00BF52D3"/>
    <w:rsid w:val="00BF7C09"/>
    <w:rsid w:val="00C10280"/>
    <w:rsid w:val="00C10FE2"/>
    <w:rsid w:val="00C2234E"/>
    <w:rsid w:val="00C22FAF"/>
    <w:rsid w:val="00C23CCB"/>
    <w:rsid w:val="00C27697"/>
    <w:rsid w:val="00C301FC"/>
    <w:rsid w:val="00C32ABF"/>
    <w:rsid w:val="00C40A68"/>
    <w:rsid w:val="00C4370A"/>
    <w:rsid w:val="00C43F24"/>
    <w:rsid w:val="00C441E6"/>
    <w:rsid w:val="00C5178B"/>
    <w:rsid w:val="00C6010A"/>
    <w:rsid w:val="00C60356"/>
    <w:rsid w:val="00C6458C"/>
    <w:rsid w:val="00C663DD"/>
    <w:rsid w:val="00C85729"/>
    <w:rsid w:val="00C97F23"/>
    <w:rsid w:val="00CA0D8E"/>
    <w:rsid w:val="00CA39AC"/>
    <w:rsid w:val="00CA53C7"/>
    <w:rsid w:val="00CA58EA"/>
    <w:rsid w:val="00CB1829"/>
    <w:rsid w:val="00CC06ED"/>
    <w:rsid w:val="00CC4C9C"/>
    <w:rsid w:val="00CC52DA"/>
    <w:rsid w:val="00CD225F"/>
    <w:rsid w:val="00CD54A1"/>
    <w:rsid w:val="00CD78E1"/>
    <w:rsid w:val="00CE0098"/>
    <w:rsid w:val="00CF314D"/>
    <w:rsid w:val="00CF6885"/>
    <w:rsid w:val="00D04D67"/>
    <w:rsid w:val="00D109FF"/>
    <w:rsid w:val="00D116AE"/>
    <w:rsid w:val="00D170D0"/>
    <w:rsid w:val="00D315C4"/>
    <w:rsid w:val="00D33B92"/>
    <w:rsid w:val="00D33D38"/>
    <w:rsid w:val="00D347A1"/>
    <w:rsid w:val="00D35C77"/>
    <w:rsid w:val="00D36DAE"/>
    <w:rsid w:val="00D445B6"/>
    <w:rsid w:val="00D446A5"/>
    <w:rsid w:val="00D52588"/>
    <w:rsid w:val="00D53160"/>
    <w:rsid w:val="00D5475A"/>
    <w:rsid w:val="00D550B6"/>
    <w:rsid w:val="00D558A7"/>
    <w:rsid w:val="00D55C64"/>
    <w:rsid w:val="00D619CC"/>
    <w:rsid w:val="00D61EE3"/>
    <w:rsid w:val="00D64FFD"/>
    <w:rsid w:val="00D72561"/>
    <w:rsid w:val="00D769D3"/>
    <w:rsid w:val="00D77B64"/>
    <w:rsid w:val="00D77DD0"/>
    <w:rsid w:val="00D80EC7"/>
    <w:rsid w:val="00D81633"/>
    <w:rsid w:val="00D842D4"/>
    <w:rsid w:val="00D95D6D"/>
    <w:rsid w:val="00D96040"/>
    <w:rsid w:val="00D9733F"/>
    <w:rsid w:val="00D97399"/>
    <w:rsid w:val="00DC2FED"/>
    <w:rsid w:val="00DC4B39"/>
    <w:rsid w:val="00DC5675"/>
    <w:rsid w:val="00DD2AA9"/>
    <w:rsid w:val="00DD2BA5"/>
    <w:rsid w:val="00DD5D52"/>
    <w:rsid w:val="00DE5E74"/>
    <w:rsid w:val="00DF28E4"/>
    <w:rsid w:val="00DF2BDB"/>
    <w:rsid w:val="00DF7F80"/>
    <w:rsid w:val="00E07398"/>
    <w:rsid w:val="00E137B1"/>
    <w:rsid w:val="00E207BF"/>
    <w:rsid w:val="00E23022"/>
    <w:rsid w:val="00E31208"/>
    <w:rsid w:val="00E356E3"/>
    <w:rsid w:val="00E40124"/>
    <w:rsid w:val="00E452DD"/>
    <w:rsid w:val="00E50CBF"/>
    <w:rsid w:val="00E61845"/>
    <w:rsid w:val="00E621DE"/>
    <w:rsid w:val="00E6772D"/>
    <w:rsid w:val="00E70269"/>
    <w:rsid w:val="00E82566"/>
    <w:rsid w:val="00E84BD2"/>
    <w:rsid w:val="00E9043A"/>
    <w:rsid w:val="00E936DC"/>
    <w:rsid w:val="00E949A9"/>
    <w:rsid w:val="00E952A8"/>
    <w:rsid w:val="00E97448"/>
    <w:rsid w:val="00EA5ABB"/>
    <w:rsid w:val="00EB0F51"/>
    <w:rsid w:val="00EB419C"/>
    <w:rsid w:val="00EB506C"/>
    <w:rsid w:val="00EB67B6"/>
    <w:rsid w:val="00EB7BD5"/>
    <w:rsid w:val="00EC0627"/>
    <w:rsid w:val="00EC54EA"/>
    <w:rsid w:val="00ED0C6A"/>
    <w:rsid w:val="00ED3E5E"/>
    <w:rsid w:val="00ED7C6E"/>
    <w:rsid w:val="00EE31D3"/>
    <w:rsid w:val="00EE4784"/>
    <w:rsid w:val="00EE5C14"/>
    <w:rsid w:val="00EE7938"/>
    <w:rsid w:val="00F0002F"/>
    <w:rsid w:val="00F02606"/>
    <w:rsid w:val="00F042D0"/>
    <w:rsid w:val="00F1036B"/>
    <w:rsid w:val="00F141AA"/>
    <w:rsid w:val="00F2526E"/>
    <w:rsid w:val="00F300A4"/>
    <w:rsid w:val="00F345D9"/>
    <w:rsid w:val="00F35751"/>
    <w:rsid w:val="00F35DB4"/>
    <w:rsid w:val="00F43CCE"/>
    <w:rsid w:val="00F478EE"/>
    <w:rsid w:val="00F57268"/>
    <w:rsid w:val="00F70C12"/>
    <w:rsid w:val="00F90DAA"/>
    <w:rsid w:val="00F948B2"/>
    <w:rsid w:val="00F9565F"/>
    <w:rsid w:val="00FA1093"/>
    <w:rsid w:val="00FA6D36"/>
    <w:rsid w:val="00FB2B68"/>
    <w:rsid w:val="00FC23ED"/>
    <w:rsid w:val="00FD035D"/>
    <w:rsid w:val="00FD2933"/>
    <w:rsid w:val="00FD632C"/>
    <w:rsid w:val="00FE05F5"/>
    <w:rsid w:val="00FE0D5A"/>
    <w:rsid w:val="00FE7B01"/>
    <w:rsid w:val="00FF7F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E6CA761"/>
  <w15:chartTrackingRefBased/>
  <w15:docId w15:val="{85D63428-E751-4B17-A149-05A59257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6010A"/>
    <w:rPr>
      <w:lang w:val="en-GB"/>
    </w:rPr>
  </w:style>
  <w:style w:type="paragraph" w:styleId="Naslov1">
    <w:name w:val="heading 1"/>
    <w:basedOn w:val="Navaden"/>
    <w:next w:val="Navaden"/>
    <w:link w:val="Naslov1Znak"/>
    <w:uiPriority w:val="9"/>
    <w:qFormat/>
    <w:rsid w:val="00C441E6"/>
    <w:pPr>
      <w:keepNext/>
      <w:keepLines/>
      <w:numPr>
        <w:numId w:val="1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C441E6"/>
    <w:pPr>
      <w:keepNext/>
      <w:keepLines/>
      <w:numPr>
        <w:ilvl w:val="1"/>
        <w:numId w:val="14"/>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C441E6"/>
    <w:pPr>
      <w:keepNext/>
      <w:numPr>
        <w:ilvl w:val="2"/>
        <w:numId w:val="14"/>
      </w:numPr>
      <w:spacing w:before="240" w:after="60" w:line="240" w:lineRule="auto"/>
      <w:jc w:val="both"/>
      <w:outlineLvl w:val="2"/>
    </w:pPr>
    <w:rPr>
      <w:rFonts w:ascii="Cambria" w:eastAsia="Times New Roman" w:hAnsi="Cambria" w:cs="Times New Roman"/>
      <w:b/>
      <w:bCs/>
      <w:sz w:val="26"/>
      <w:szCs w:val="26"/>
    </w:rPr>
  </w:style>
  <w:style w:type="paragraph" w:styleId="Naslov4">
    <w:name w:val="heading 4"/>
    <w:basedOn w:val="Navaden"/>
    <w:link w:val="Naslov4Znak"/>
    <w:uiPriority w:val="9"/>
    <w:qFormat/>
    <w:rsid w:val="00B7602B"/>
    <w:pPr>
      <w:numPr>
        <w:ilvl w:val="3"/>
        <w:numId w:val="14"/>
      </w:num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paragraph" w:styleId="Naslov5">
    <w:name w:val="heading 5"/>
    <w:basedOn w:val="Navaden"/>
    <w:next w:val="Navaden"/>
    <w:link w:val="Naslov5Znak"/>
    <w:uiPriority w:val="9"/>
    <w:semiHidden/>
    <w:unhideWhenUsed/>
    <w:qFormat/>
    <w:rsid w:val="00C441E6"/>
    <w:pPr>
      <w:numPr>
        <w:ilvl w:val="4"/>
        <w:numId w:val="14"/>
      </w:numPr>
      <w:spacing w:before="240" w:after="60" w:line="240" w:lineRule="auto"/>
      <w:jc w:val="both"/>
      <w:outlineLvl w:val="4"/>
    </w:pPr>
    <w:rPr>
      <w:rFonts w:ascii="Calibri" w:eastAsia="Times New Roman" w:hAnsi="Calibri" w:cs="Times New Roman"/>
      <w:b/>
      <w:bCs/>
      <w:i/>
      <w:iCs/>
      <w:sz w:val="26"/>
      <w:szCs w:val="26"/>
    </w:rPr>
  </w:style>
  <w:style w:type="paragraph" w:styleId="Naslov6">
    <w:name w:val="heading 6"/>
    <w:basedOn w:val="Navaden"/>
    <w:next w:val="Navaden"/>
    <w:link w:val="Naslov6Znak"/>
    <w:uiPriority w:val="9"/>
    <w:semiHidden/>
    <w:unhideWhenUsed/>
    <w:qFormat/>
    <w:rsid w:val="00C441E6"/>
    <w:pPr>
      <w:numPr>
        <w:ilvl w:val="5"/>
        <w:numId w:val="14"/>
      </w:numPr>
      <w:spacing w:before="240" w:after="60" w:line="240" w:lineRule="auto"/>
      <w:jc w:val="both"/>
      <w:outlineLvl w:val="5"/>
    </w:pPr>
    <w:rPr>
      <w:rFonts w:ascii="Calibri" w:eastAsia="Times New Roman" w:hAnsi="Calibri" w:cs="Times New Roman"/>
      <w:b/>
      <w:bCs/>
    </w:rPr>
  </w:style>
  <w:style w:type="paragraph" w:styleId="Naslov7">
    <w:name w:val="heading 7"/>
    <w:basedOn w:val="Navaden"/>
    <w:next w:val="Navaden"/>
    <w:link w:val="Naslov7Znak"/>
    <w:uiPriority w:val="9"/>
    <w:semiHidden/>
    <w:unhideWhenUsed/>
    <w:qFormat/>
    <w:rsid w:val="00C441E6"/>
    <w:pPr>
      <w:numPr>
        <w:ilvl w:val="6"/>
        <w:numId w:val="14"/>
      </w:numPr>
      <w:spacing w:before="240" w:after="60" w:line="240" w:lineRule="auto"/>
      <w:jc w:val="both"/>
      <w:outlineLvl w:val="6"/>
    </w:pPr>
    <w:rPr>
      <w:rFonts w:ascii="Calibri" w:eastAsia="Times New Roman" w:hAnsi="Calibri" w:cs="Times New Roman"/>
      <w:sz w:val="24"/>
      <w:szCs w:val="24"/>
    </w:rPr>
  </w:style>
  <w:style w:type="paragraph" w:styleId="Naslov8">
    <w:name w:val="heading 8"/>
    <w:basedOn w:val="Navaden"/>
    <w:next w:val="Navaden"/>
    <w:link w:val="Naslov8Znak"/>
    <w:uiPriority w:val="9"/>
    <w:semiHidden/>
    <w:unhideWhenUsed/>
    <w:qFormat/>
    <w:rsid w:val="00C441E6"/>
    <w:pPr>
      <w:numPr>
        <w:ilvl w:val="7"/>
        <w:numId w:val="14"/>
      </w:numPr>
      <w:spacing w:before="240" w:after="60" w:line="240" w:lineRule="auto"/>
      <w:jc w:val="both"/>
      <w:outlineLvl w:val="7"/>
    </w:pPr>
    <w:rPr>
      <w:rFonts w:ascii="Calibri" w:eastAsia="Times New Roman" w:hAnsi="Calibri" w:cs="Times New Roman"/>
      <w:i/>
      <w:iCs/>
      <w:sz w:val="24"/>
      <w:szCs w:val="24"/>
    </w:rPr>
  </w:style>
  <w:style w:type="paragraph" w:styleId="Naslov9">
    <w:name w:val="heading 9"/>
    <w:basedOn w:val="Navaden"/>
    <w:next w:val="Navaden"/>
    <w:link w:val="Naslov9Znak"/>
    <w:uiPriority w:val="9"/>
    <w:semiHidden/>
    <w:unhideWhenUsed/>
    <w:qFormat/>
    <w:rsid w:val="00C441E6"/>
    <w:pPr>
      <w:numPr>
        <w:ilvl w:val="8"/>
        <w:numId w:val="14"/>
      </w:numPr>
      <w:spacing w:before="240" w:after="60" w:line="240" w:lineRule="auto"/>
      <w:jc w:val="both"/>
      <w:outlineLvl w:val="8"/>
    </w:pPr>
    <w:rPr>
      <w:rFonts w:ascii="Cambria" w:eastAsia="Times New Roman" w:hAnsi="Cambria"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273408"/>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273408"/>
    <w:rPr>
      <w:rFonts w:ascii="Arial" w:eastAsia="Times New Roman" w:hAnsi="Arial" w:cs="Times New Roman"/>
      <w:sz w:val="20"/>
      <w:szCs w:val="24"/>
      <w:lang w:val="en-US"/>
    </w:rPr>
  </w:style>
  <w:style w:type="paragraph" w:styleId="Odstavekseznama">
    <w:name w:val="List Paragraph"/>
    <w:aliases w:val="List Paragraph 1,A_wyliczenie,K-P_odwolanie,Akapit z listą5,maz_wyliczenie,opis dzialania,Normal bullet 2,List Paragraph1,Bullet 1,Table of contents numbered,List Paragraph4,List1,Dot pt,F5 List Paragraph,List Paragraph11,L,Listing"/>
    <w:basedOn w:val="Navaden"/>
    <w:link w:val="OdstavekseznamaZnak"/>
    <w:uiPriority w:val="34"/>
    <w:qFormat/>
    <w:rsid w:val="00273408"/>
    <w:pPr>
      <w:spacing w:after="60" w:line="276" w:lineRule="auto"/>
      <w:ind w:left="720"/>
    </w:pPr>
    <w:rPr>
      <w:rFonts w:ascii="Arial" w:eastAsia="Calibri" w:hAnsi="Arial" w:cs="Times New Roman"/>
    </w:rPr>
  </w:style>
  <w:style w:type="paragraph" w:styleId="Noga">
    <w:name w:val="footer"/>
    <w:basedOn w:val="Navaden"/>
    <w:link w:val="NogaZnak"/>
    <w:uiPriority w:val="99"/>
    <w:unhideWhenUsed/>
    <w:rsid w:val="00273408"/>
    <w:pPr>
      <w:tabs>
        <w:tab w:val="center" w:pos="4536"/>
        <w:tab w:val="right" w:pos="9072"/>
      </w:tabs>
      <w:spacing w:after="0" w:line="240" w:lineRule="auto"/>
    </w:pPr>
    <w:rPr>
      <w:rFonts w:ascii="Arial" w:eastAsia="Calibri" w:hAnsi="Arial" w:cs="Times New Roman"/>
    </w:rPr>
  </w:style>
  <w:style w:type="character" w:customStyle="1" w:styleId="NogaZnak">
    <w:name w:val="Noga Znak"/>
    <w:basedOn w:val="Privzetapisavaodstavka"/>
    <w:link w:val="Noga"/>
    <w:uiPriority w:val="99"/>
    <w:rsid w:val="00273408"/>
    <w:rPr>
      <w:rFonts w:ascii="Arial" w:eastAsia="Calibri" w:hAnsi="Arial" w:cs="Times New Roman"/>
    </w:rPr>
  </w:style>
  <w:style w:type="character" w:styleId="Hiperpovezava">
    <w:name w:val="Hyperlink"/>
    <w:basedOn w:val="Privzetapisavaodstavka"/>
    <w:uiPriority w:val="99"/>
    <w:unhideWhenUsed/>
    <w:rsid w:val="00273408"/>
    <w:rPr>
      <w:color w:val="0000FF"/>
      <w:u w:val="single"/>
    </w:rPr>
  </w:style>
  <w:style w:type="table" w:styleId="Tabelamrea">
    <w:name w:val="Table Grid"/>
    <w:basedOn w:val="Navadnatabela"/>
    <w:uiPriority w:val="59"/>
    <w:rsid w:val="00273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3408"/>
    <w:pPr>
      <w:autoSpaceDE w:val="0"/>
      <w:autoSpaceDN w:val="0"/>
      <w:adjustRightInd w:val="0"/>
      <w:spacing w:after="0" w:line="240" w:lineRule="auto"/>
    </w:pPr>
    <w:rPr>
      <w:rFonts w:ascii="Arial" w:hAnsi="Arial" w:cs="Arial"/>
      <w:color w:val="000000"/>
      <w:sz w:val="24"/>
      <w:szCs w:val="24"/>
    </w:rPr>
  </w:style>
  <w:style w:type="character" w:customStyle="1" w:styleId="Naslov4Znak">
    <w:name w:val="Naslov 4 Znak"/>
    <w:basedOn w:val="Privzetapisavaodstavka"/>
    <w:link w:val="Naslov4"/>
    <w:uiPriority w:val="9"/>
    <w:rsid w:val="00B7602B"/>
    <w:rPr>
      <w:rFonts w:ascii="Times New Roman" w:eastAsia="Times New Roman" w:hAnsi="Times New Roman" w:cs="Times New Roman"/>
      <w:b/>
      <w:bCs/>
      <w:sz w:val="24"/>
      <w:szCs w:val="24"/>
      <w:lang w:val="en-GB" w:eastAsia="sl-SI"/>
    </w:rPr>
  </w:style>
  <w:style w:type="character" w:customStyle="1" w:styleId="parent-org">
    <w:name w:val="parent-org"/>
    <w:basedOn w:val="Privzetapisavaodstavka"/>
    <w:rsid w:val="00B7602B"/>
  </w:style>
  <w:style w:type="paragraph" w:customStyle="1" w:styleId="datumtevilka">
    <w:name w:val="datum številka"/>
    <w:basedOn w:val="Navaden"/>
    <w:qFormat/>
    <w:rsid w:val="001F12B7"/>
    <w:pPr>
      <w:tabs>
        <w:tab w:val="left" w:pos="1701"/>
      </w:tabs>
      <w:spacing w:after="0" w:line="260" w:lineRule="exact"/>
    </w:pPr>
    <w:rPr>
      <w:rFonts w:ascii="Arial" w:eastAsia="Times New Roman" w:hAnsi="Arial" w:cs="Times New Roman"/>
      <w:sz w:val="20"/>
      <w:szCs w:val="20"/>
      <w:lang w:eastAsia="sl-SI"/>
    </w:rPr>
  </w:style>
  <w:style w:type="character" w:styleId="Pripombasklic">
    <w:name w:val="annotation reference"/>
    <w:basedOn w:val="Privzetapisavaodstavka"/>
    <w:uiPriority w:val="99"/>
    <w:semiHidden/>
    <w:unhideWhenUsed/>
    <w:rsid w:val="00766DE5"/>
    <w:rPr>
      <w:sz w:val="16"/>
      <w:szCs w:val="16"/>
    </w:rPr>
  </w:style>
  <w:style w:type="paragraph" w:styleId="Pripombabesedilo">
    <w:name w:val="annotation text"/>
    <w:basedOn w:val="Navaden"/>
    <w:link w:val="PripombabesediloZnak"/>
    <w:uiPriority w:val="99"/>
    <w:unhideWhenUsed/>
    <w:rsid w:val="00766DE5"/>
    <w:pPr>
      <w:spacing w:line="240" w:lineRule="auto"/>
    </w:pPr>
    <w:rPr>
      <w:sz w:val="20"/>
      <w:szCs w:val="20"/>
    </w:rPr>
  </w:style>
  <w:style w:type="character" w:customStyle="1" w:styleId="PripombabesediloZnak">
    <w:name w:val="Pripomba – besedilo Znak"/>
    <w:basedOn w:val="Privzetapisavaodstavka"/>
    <w:link w:val="Pripombabesedilo"/>
    <w:uiPriority w:val="99"/>
    <w:rsid w:val="00766DE5"/>
    <w:rPr>
      <w:sz w:val="20"/>
      <w:szCs w:val="20"/>
    </w:rPr>
  </w:style>
  <w:style w:type="paragraph" w:styleId="Zadevapripombe">
    <w:name w:val="annotation subject"/>
    <w:basedOn w:val="Pripombabesedilo"/>
    <w:next w:val="Pripombabesedilo"/>
    <w:link w:val="ZadevapripombeZnak"/>
    <w:uiPriority w:val="99"/>
    <w:semiHidden/>
    <w:unhideWhenUsed/>
    <w:rsid w:val="00766DE5"/>
    <w:rPr>
      <w:b/>
      <w:bCs/>
    </w:rPr>
  </w:style>
  <w:style w:type="character" w:customStyle="1" w:styleId="ZadevapripombeZnak">
    <w:name w:val="Zadeva pripombe Znak"/>
    <w:basedOn w:val="PripombabesediloZnak"/>
    <w:link w:val="Zadevapripombe"/>
    <w:uiPriority w:val="99"/>
    <w:semiHidden/>
    <w:rsid w:val="00766DE5"/>
    <w:rPr>
      <w:b/>
      <w:bCs/>
      <w:sz w:val="20"/>
      <w:szCs w:val="20"/>
    </w:rPr>
  </w:style>
  <w:style w:type="paragraph" w:styleId="Besedilooblaka">
    <w:name w:val="Balloon Text"/>
    <w:basedOn w:val="Navaden"/>
    <w:link w:val="BesedilooblakaZnak"/>
    <w:uiPriority w:val="99"/>
    <w:semiHidden/>
    <w:unhideWhenUsed/>
    <w:rsid w:val="00766DE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66DE5"/>
    <w:rPr>
      <w:rFonts w:ascii="Segoe UI" w:hAnsi="Segoe UI" w:cs="Segoe UI"/>
      <w:sz w:val="18"/>
      <w:szCs w:val="18"/>
    </w:rPr>
  </w:style>
  <w:style w:type="character" w:customStyle="1" w:styleId="OdstavekseznamaZnak">
    <w:name w:val="Odstavek seznama Znak"/>
    <w:aliases w:val="List Paragraph 1 Znak,A_wyliczenie Znak,K-P_odwolanie Znak,Akapit z listą5 Znak,maz_wyliczenie Znak,opis dzialania Znak,Normal bullet 2 Znak,List Paragraph1 Znak,Bullet 1 Znak,Table of contents numbered Znak,List Paragraph4 Znak"/>
    <w:basedOn w:val="Privzetapisavaodstavka"/>
    <w:link w:val="Odstavekseznama"/>
    <w:uiPriority w:val="34"/>
    <w:qFormat/>
    <w:locked/>
    <w:rsid w:val="00786EAF"/>
    <w:rPr>
      <w:rFonts w:ascii="Arial" w:eastAsia="Calibri" w:hAnsi="Arial" w:cs="Times New Roman"/>
      <w:lang w:val="en-GB"/>
    </w:rPr>
  </w:style>
  <w:style w:type="character" w:customStyle="1" w:styleId="normaltextrun">
    <w:name w:val="normaltextrun"/>
    <w:basedOn w:val="Privzetapisavaodstavka"/>
    <w:rsid w:val="003E1ADE"/>
  </w:style>
  <w:style w:type="paragraph" w:styleId="Revizija">
    <w:name w:val="Revision"/>
    <w:hidden/>
    <w:uiPriority w:val="99"/>
    <w:semiHidden/>
    <w:rsid w:val="007A2882"/>
    <w:pPr>
      <w:spacing w:after="0" w:line="240" w:lineRule="auto"/>
    </w:pPr>
    <w:rPr>
      <w:lang w:val="en-GB"/>
    </w:rPr>
  </w:style>
  <w:style w:type="character" w:customStyle="1" w:styleId="Naslov1Znak">
    <w:name w:val="Naslov 1 Znak"/>
    <w:basedOn w:val="Privzetapisavaodstavka"/>
    <w:link w:val="Naslov1"/>
    <w:uiPriority w:val="9"/>
    <w:rsid w:val="00C441E6"/>
    <w:rPr>
      <w:rFonts w:asciiTheme="majorHAnsi" w:eastAsiaTheme="majorEastAsia" w:hAnsiTheme="majorHAnsi" w:cstheme="majorBidi"/>
      <w:color w:val="2E74B5" w:themeColor="accent1" w:themeShade="BF"/>
      <w:sz w:val="32"/>
      <w:szCs w:val="32"/>
      <w:lang w:val="en-GB"/>
    </w:rPr>
  </w:style>
  <w:style w:type="character" w:customStyle="1" w:styleId="Naslov2Znak">
    <w:name w:val="Naslov 2 Znak"/>
    <w:basedOn w:val="Privzetapisavaodstavka"/>
    <w:link w:val="Naslov2"/>
    <w:uiPriority w:val="9"/>
    <w:rsid w:val="00C441E6"/>
    <w:rPr>
      <w:rFonts w:asciiTheme="majorHAnsi" w:eastAsiaTheme="majorEastAsia" w:hAnsiTheme="majorHAnsi" w:cstheme="majorBidi"/>
      <w:color w:val="2E74B5" w:themeColor="accent1" w:themeShade="BF"/>
      <w:sz w:val="26"/>
      <w:szCs w:val="26"/>
      <w:lang w:val="en-GB"/>
    </w:rPr>
  </w:style>
  <w:style w:type="character" w:customStyle="1" w:styleId="Naslov3Znak">
    <w:name w:val="Naslov 3 Znak"/>
    <w:basedOn w:val="Privzetapisavaodstavka"/>
    <w:link w:val="Naslov3"/>
    <w:uiPriority w:val="9"/>
    <w:rsid w:val="00C441E6"/>
    <w:rPr>
      <w:rFonts w:ascii="Cambria" w:eastAsia="Times New Roman" w:hAnsi="Cambria" w:cs="Times New Roman"/>
      <w:b/>
      <w:bCs/>
      <w:sz w:val="26"/>
      <w:szCs w:val="26"/>
      <w:lang w:val="en-GB"/>
    </w:rPr>
  </w:style>
  <w:style w:type="character" w:customStyle="1" w:styleId="Naslov5Znak">
    <w:name w:val="Naslov 5 Znak"/>
    <w:basedOn w:val="Privzetapisavaodstavka"/>
    <w:link w:val="Naslov5"/>
    <w:uiPriority w:val="9"/>
    <w:semiHidden/>
    <w:rsid w:val="00C441E6"/>
    <w:rPr>
      <w:rFonts w:ascii="Calibri" w:eastAsia="Times New Roman" w:hAnsi="Calibri" w:cs="Times New Roman"/>
      <w:b/>
      <w:bCs/>
      <w:i/>
      <w:iCs/>
      <w:sz w:val="26"/>
      <w:szCs w:val="26"/>
      <w:lang w:val="en-GB"/>
    </w:rPr>
  </w:style>
  <w:style w:type="character" w:customStyle="1" w:styleId="Naslov6Znak">
    <w:name w:val="Naslov 6 Znak"/>
    <w:basedOn w:val="Privzetapisavaodstavka"/>
    <w:link w:val="Naslov6"/>
    <w:uiPriority w:val="9"/>
    <w:semiHidden/>
    <w:rsid w:val="00C441E6"/>
    <w:rPr>
      <w:rFonts w:ascii="Calibri" w:eastAsia="Times New Roman" w:hAnsi="Calibri" w:cs="Times New Roman"/>
      <w:b/>
      <w:bCs/>
      <w:lang w:val="en-GB"/>
    </w:rPr>
  </w:style>
  <w:style w:type="character" w:customStyle="1" w:styleId="Naslov7Znak">
    <w:name w:val="Naslov 7 Znak"/>
    <w:basedOn w:val="Privzetapisavaodstavka"/>
    <w:link w:val="Naslov7"/>
    <w:uiPriority w:val="9"/>
    <w:semiHidden/>
    <w:rsid w:val="00C441E6"/>
    <w:rPr>
      <w:rFonts w:ascii="Calibri" w:eastAsia="Times New Roman" w:hAnsi="Calibri" w:cs="Times New Roman"/>
      <w:sz w:val="24"/>
      <w:szCs w:val="24"/>
      <w:lang w:val="en-GB"/>
    </w:rPr>
  </w:style>
  <w:style w:type="character" w:customStyle="1" w:styleId="Naslov8Znak">
    <w:name w:val="Naslov 8 Znak"/>
    <w:basedOn w:val="Privzetapisavaodstavka"/>
    <w:link w:val="Naslov8"/>
    <w:uiPriority w:val="9"/>
    <w:semiHidden/>
    <w:rsid w:val="00C441E6"/>
    <w:rPr>
      <w:rFonts w:ascii="Calibri" w:eastAsia="Times New Roman" w:hAnsi="Calibri" w:cs="Times New Roman"/>
      <w:i/>
      <w:iCs/>
      <w:sz w:val="24"/>
      <w:szCs w:val="24"/>
      <w:lang w:val="en-GB"/>
    </w:rPr>
  </w:style>
  <w:style w:type="character" w:customStyle="1" w:styleId="Naslov9Znak">
    <w:name w:val="Naslov 9 Znak"/>
    <w:basedOn w:val="Privzetapisavaodstavka"/>
    <w:link w:val="Naslov9"/>
    <w:uiPriority w:val="9"/>
    <w:semiHidden/>
    <w:rsid w:val="00C441E6"/>
    <w:rPr>
      <w:rFonts w:ascii="Cambria" w:eastAsia="Times New Roman" w:hAnsi="Cambria" w:cs="Times New Roman"/>
      <w:lang w:val="en-GB"/>
    </w:rPr>
  </w:style>
  <w:style w:type="paragraph" w:customStyle="1" w:styleId="NASLOVNICA">
    <w:name w:val="NASLOVNICA"/>
    <w:basedOn w:val="Navaden"/>
    <w:link w:val="NASLOVNICAZnak"/>
    <w:qFormat/>
    <w:rsid w:val="00C441E6"/>
    <w:pPr>
      <w:spacing w:after="200" w:line="240" w:lineRule="auto"/>
      <w:jc w:val="center"/>
      <w:outlineLvl w:val="0"/>
    </w:pPr>
    <w:rPr>
      <w:rFonts w:ascii="Calibri" w:eastAsia="Calibri" w:hAnsi="Calibri" w:cs="Times New Roman"/>
      <w:b/>
    </w:rPr>
  </w:style>
  <w:style w:type="character" w:customStyle="1" w:styleId="NASLOVNICAZnak">
    <w:name w:val="NASLOVNICA Znak"/>
    <w:link w:val="NASLOVNICA"/>
    <w:rsid w:val="00C441E6"/>
    <w:rPr>
      <w:rFonts w:ascii="Calibri" w:eastAsia="Calibri" w:hAnsi="Calibri" w:cs="Times New Roman"/>
      <w:b/>
      <w:lang w:val="en-GB"/>
    </w:rPr>
  </w:style>
  <w:style w:type="character" w:styleId="Neenpoudarek">
    <w:name w:val="Subtle Emphasis"/>
    <w:uiPriority w:val="19"/>
    <w:qFormat/>
    <w:rsid w:val="00C441E6"/>
    <w:rPr>
      <w:color w:val="7F7F7F"/>
    </w:rPr>
  </w:style>
  <w:style w:type="paragraph" w:styleId="NaslovTOC">
    <w:name w:val="TOC Heading"/>
    <w:basedOn w:val="Naslov1"/>
    <w:next w:val="Navaden"/>
    <w:uiPriority w:val="39"/>
    <w:unhideWhenUsed/>
    <w:qFormat/>
    <w:rsid w:val="00C441E6"/>
    <w:pPr>
      <w:tabs>
        <w:tab w:val="left" w:pos="426"/>
      </w:tabs>
      <w:spacing w:before="480" w:line="240" w:lineRule="auto"/>
      <w:outlineLvl w:val="9"/>
    </w:pPr>
    <w:rPr>
      <w:rFonts w:ascii="Cambria" w:eastAsia="Times New Roman" w:hAnsi="Cambria" w:cs="Times New Roman"/>
      <w:b/>
      <w:bCs/>
      <w:color w:val="365F91"/>
      <w:sz w:val="28"/>
      <w:szCs w:val="28"/>
      <w:lang w:val="sl-SI" w:eastAsia="sl-SI"/>
    </w:rPr>
  </w:style>
  <w:style w:type="paragraph" w:styleId="Kazalovsebine2">
    <w:name w:val="toc 2"/>
    <w:basedOn w:val="Navaden"/>
    <w:next w:val="Navaden"/>
    <w:autoRedefine/>
    <w:uiPriority w:val="39"/>
    <w:unhideWhenUsed/>
    <w:qFormat/>
    <w:rsid w:val="00C441E6"/>
    <w:pPr>
      <w:tabs>
        <w:tab w:val="left" w:pos="880"/>
        <w:tab w:val="right" w:leader="dot" w:pos="9062"/>
      </w:tabs>
      <w:spacing w:after="100" w:line="240" w:lineRule="auto"/>
      <w:ind w:left="426"/>
      <w:outlineLvl w:val="0"/>
    </w:pPr>
    <w:rPr>
      <w:rFonts w:ascii="Calibri" w:eastAsia="Times New Roman" w:hAnsi="Calibri" w:cs="Times New Roman"/>
      <w:lang w:val="sl-SI" w:eastAsia="sl-SI"/>
    </w:rPr>
  </w:style>
  <w:style w:type="paragraph" w:styleId="Kazalovsebine1">
    <w:name w:val="toc 1"/>
    <w:basedOn w:val="Navaden"/>
    <w:next w:val="Navaden"/>
    <w:autoRedefine/>
    <w:uiPriority w:val="39"/>
    <w:unhideWhenUsed/>
    <w:qFormat/>
    <w:rsid w:val="00C441E6"/>
    <w:pPr>
      <w:tabs>
        <w:tab w:val="left" w:pos="440"/>
        <w:tab w:val="right" w:leader="dot" w:pos="9062"/>
      </w:tabs>
      <w:spacing w:after="100" w:line="240" w:lineRule="auto"/>
      <w:outlineLvl w:val="0"/>
    </w:pPr>
    <w:rPr>
      <w:rFonts w:ascii="Calibri" w:eastAsia="Times New Roman" w:hAnsi="Calibri" w:cs="Times New Roman"/>
      <w:b/>
      <w:sz w:val="24"/>
      <w:szCs w:val="24"/>
      <w:lang w:val="sl-SI" w:eastAsia="sl-SI"/>
    </w:rPr>
  </w:style>
  <w:style w:type="paragraph" w:styleId="Kazalovsebine3">
    <w:name w:val="toc 3"/>
    <w:basedOn w:val="Navaden"/>
    <w:next w:val="Navaden"/>
    <w:autoRedefine/>
    <w:uiPriority w:val="39"/>
    <w:unhideWhenUsed/>
    <w:qFormat/>
    <w:rsid w:val="00C441E6"/>
    <w:pPr>
      <w:spacing w:after="100" w:line="240" w:lineRule="auto"/>
      <w:ind w:left="440"/>
      <w:outlineLvl w:val="0"/>
    </w:pPr>
    <w:rPr>
      <w:rFonts w:ascii="Calibri" w:eastAsia="Times New Roman" w:hAnsi="Calibri" w:cs="Times New Roman"/>
      <w:lang w:val="sl-SI" w:eastAsia="sl-SI"/>
    </w:rPr>
  </w:style>
  <w:style w:type="paragraph" w:customStyle="1" w:styleId="Navaden-TODO">
    <w:name w:val="Navaden - TO DO"/>
    <w:basedOn w:val="Navaden"/>
    <w:link w:val="Navaden-TODOZnak"/>
    <w:qFormat/>
    <w:rsid w:val="00C441E6"/>
    <w:pPr>
      <w:pBdr>
        <w:top w:val="single" w:sz="4" w:space="1" w:color="7F7F7F"/>
        <w:left w:val="single" w:sz="4" w:space="4" w:color="7F7F7F"/>
        <w:bottom w:val="single" w:sz="4" w:space="1" w:color="7F7F7F"/>
        <w:right w:val="single" w:sz="4" w:space="4" w:color="7F7F7F"/>
      </w:pBdr>
      <w:spacing w:after="200" w:line="240" w:lineRule="auto"/>
      <w:jc w:val="both"/>
      <w:outlineLvl w:val="0"/>
    </w:pPr>
    <w:rPr>
      <w:rFonts w:ascii="Calibri" w:eastAsia="Calibri" w:hAnsi="Calibri" w:cs="Times New Roman"/>
      <w:color w:val="7F7F7F"/>
    </w:rPr>
  </w:style>
  <w:style w:type="character" w:customStyle="1" w:styleId="Navaden-TODOZnak">
    <w:name w:val="Navaden - TO DO Znak"/>
    <w:link w:val="Navaden-TODO"/>
    <w:rsid w:val="00C441E6"/>
    <w:rPr>
      <w:rFonts w:ascii="Calibri" w:eastAsia="Calibri" w:hAnsi="Calibri" w:cs="Times New Roman"/>
      <w:color w:val="7F7F7F"/>
      <w:lang w:val="en-GB"/>
    </w:rPr>
  </w:style>
  <w:style w:type="paragraph" w:styleId="Kazalovsebine4">
    <w:name w:val="toc 4"/>
    <w:basedOn w:val="Navaden"/>
    <w:next w:val="Navaden"/>
    <w:autoRedefine/>
    <w:uiPriority w:val="39"/>
    <w:unhideWhenUsed/>
    <w:rsid w:val="00C441E6"/>
    <w:pPr>
      <w:spacing w:after="200" w:line="240" w:lineRule="auto"/>
      <w:ind w:left="660"/>
      <w:jc w:val="both"/>
      <w:outlineLvl w:val="0"/>
    </w:pPr>
    <w:rPr>
      <w:rFonts w:ascii="Calibri" w:eastAsia="Calibri" w:hAnsi="Calibri" w:cs="Times New Roman"/>
    </w:rPr>
  </w:style>
  <w:style w:type="paragraph" w:styleId="Naslov">
    <w:name w:val="Title"/>
    <w:basedOn w:val="Naslov1"/>
    <w:next w:val="Navaden"/>
    <w:link w:val="NaslovZnak"/>
    <w:uiPriority w:val="10"/>
    <w:qFormat/>
    <w:rsid w:val="00C441E6"/>
    <w:pPr>
      <w:keepNext w:val="0"/>
      <w:keepLines w:val="0"/>
      <w:tabs>
        <w:tab w:val="left" w:pos="426"/>
      </w:tabs>
      <w:spacing w:before="0" w:after="200" w:line="240" w:lineRule="auto"/>
    </w:pPr>
    <w:rPr>
      <w:rFonts w:ascii="Calibri" w:eastAsia="Calibri" w:hAnsi="Calibri" w:cs="Times New Roman"/>
      <w:b/>
      <w:color w:val="1F497D"/>
      <w:sz w:val="28"/>
      <w:szCs w:val="24"/>
    </w:rPr>
  </w:style>
  <w:style w:type="character" w:customStyle="1" w:styleId="NaslovZnak">
    <w:name w:val="Naslov Znak"/>
    <w:basedOn w:val="Privzetapisavaodstavka"/>
    <w:link w:val="Naslov"/>
    <w:uiPriority w:val="10"/>
    <w:rsid w:val="00C441E6"/>
    <w:rPr>
      <w:rFonts w:ascii="Calibri" w:eastAsia="Calibri" w:hAnsi="Calibri" w:cs="Times New Roman"/>
      <w:b/>
      <w:color w:val="1F497D"/>
      <w:sz w:val="28"/>
      <w:szCs w:val="24"/>
      <w:lang w:val="en-GB"/>
    </w:rPr>
  </w:style>
  <w:style w:type="paragraph" w:customStyle="1" w:styleId="Naslovvtabeli">
    <w:name w:val="Naslov v tabeli"/>
    <w:basedOn w:val="Navaden"/>
    <w:link w:val="NaslovvtabeliZnak"/>
    <w:qFormat/>
    <w:rsid w:val="00C441E6"/>
    <w:pPr>
      <w:spacing w:after="200" w:line="240" w:lineRule="auto"/>
      <w:jc w:val="both"/>
      <w:outlineLvl w:val="0"/>
    </w:pPr>
    <w:rPr>
      <w:rFonts w:ascii="Calibri" w:eastAsia="Calibri" w:hAnsi="Calibri" w:cs="Times New Roman"/>
    </w:rPr>
  </w:style>
  <w:style w:type="paragraph" w:customStyle="1" w:styleId="Tabela-natevanje">
    <w:name w:val="Tabela-naštevanje"/>
    <w:basedOn w:val="Navaden"/>
    <w:link w:val="Tabela-natevanjeZnak"/>
    <w:qFormat/>
    <w:rsid w:val="00C441E6"/>
    <w:pPr>
      <w:numPr>
        <w:numId w:val="1"/>
      </w:numPr>
      <w:spacing w:after="0" w:line="240" w:lineRule="auto"/>
      <w:ind w:left="284" w:hanging="284"/>
      <w:outlineLvl w:val="0"/>
    </w:pPr>
    <w:rPr>
      <w:rFonts w:ascii="Calibri" w:eastAsia="Calibri" w:hAnsi="Calibri" w:cs="Times New Roman"/>
    </w:rPr>
  </w:style>
  <w:style w:type="character" w:customStyle="1" w:styleId="NaslovvtabeliZnak">
    <w:name w:val="Naslov v tabeli Znak"/>
    <w:link w:val="Naslovvtabeli"/>
    <w:rsid w:val="00C441E6"/>
    <w:rPr>
      <w:rFonts w:ascii="Calibri" w:eastAsia="Calibri" w:hAnsi="Calibri" w:cs="Times New Roman"/>
      <w:lang w:val="en-GB"/>
    </w:rPr>
  </w:style>
  <w:style w:type="paragraph" w:styleId="Kazalovsebine5">
    <w:name w:val="toc 5"/>
    <w:basedOn w:val="Navaden"/>
    <w:next w:val="Navaden"/>
    <w:autoRedefine/>
    <w:uiPriority w:val="39"/>
    <w:unhideWhenUsed/>
    <w:rsid w:val="00C441E6"/>
    <w:pPr>
      <w:spacing w:after="100" w:line="240" w:lineRule="auto"/>
      <w:ind w:left="880"/>
    </w:pPr>
    <w:rPr>
      <w:rFonts w:ascii="Calibri" w:eastAsia="Times New Roman" w:hAnsi="Calibri" w:cs="Times New Roman"/>
      <w:lang w:val="sl-SI" w:eastAsia="sl-SI"/>
    </w:rPr>
  </w:style>
  <w:style w:type="character" w:customStyle="1" w:styleId="Tabela-natevanjeZnak">
    <w:name w:val="Tabela-naštevanje Znak"/>
    <w:link w:val="Tabela-natevanje"/>
    <w:rsid w:val="00C441E6"/>
    <w:rPr>
      <w:rFonts w:ascii="Calibri" w:eastAsia="Calibri" w:hAnsi="Calibri" w:cs="Times New Roman"/>
      <w:lang w:val="en-GB"/>
    </w:rPr>
  </w:style>
  <w:style w:type="paragraph" w:styleId="Kazalovsebine6">
    <w:name w:val="toc 6"/>
    <w:basedOn w:val="Navaden"/>
    <w:next w:val="Navaden"/>
    <w:autoRedefine/>
    <w:uiPriority w:val="39"/>
    <w:unhideWhenUsed/>
    <w:rsid w:val="00C441E6"/>
    <w:pPr>
      <w:spacing w:after="100" w:line="240" w:lineRule="auto"/>
      <w:ind w:left="1100"/>
    </w:pPr>
    <w:rPr>
      <w:rFonts w:ascii="Calibri" w:eastAsia="Times New Roman" w:hAnsi="Calibri" w:cs="Times New Roman"/>
      <w:lang w:val="sl-SI" w:eastAsia="sl-SI"/>
    </w:rPr>
  </w:style>
  <w:style w:type="paragraph" w:styleId="Kazalovsebine7">
    <w:name w:val="toc 7"/>
    <w:basedOn w:val="Navaden"/>
    <w:next w:val="Navaden"/>
    <w:autoRedefine/>
    <w:uiPriority w:val="39"/>
    <w:unhideWhenUsed/>
    <w:rsid w:val="00C441E6"/>
    <w:pPr>
      <w:spacing w:after="100" w:line="240" w:lineRule="auto"/>
      <w:ind w:left="1320"/>
    </w:pPr>
    <w:rPr>
      <w:rFonts w:ascii="Calibri" w:eastAsia="Times New Roman" w:hAnsi="Calibri" w:cs="Times New Roman"/>
      <w:lang w:val="sl-SI" w:eastAsia="sl-SI"/>
    </w:rPr>
  </w:style>
  <w:style w:type="paragraph" w:styleId="Kazalovsebine8">
    <w:name w:val="toc 8"/>
    <w:basedOn w:val="Navaden"/>
    <w:next w:val="Navaden"/>
    <w:autoRedefine/>
    <w:uiPriority w:val="39"/>
    <w:unhideWhenUsed/>
    <w:rsid w:val="00C441E6"/>
    <w:pPr>
      <w:spacing w:after="100" w:line="240" w:lineRule="auto"/>
      <w:ind w:left="1540"/>
    </w:pPr>
    <w:rPr>
      <w:rFonts w:ascii="Calibri" w:eastAsia="Times New Roman" w:hAnsi="Calibri" w:cs="Times New Roman"/>
      <w:lang w:val="sl-SI" w:eastAsia="sl-SI"/>
    </w:rPr>
  </w:style>
  <w:style w:type="paragraph" w:styleId="Kazalovsebine9">
    <w:name w:val="toc 9"/>
    <w:basedOn w:val="Navaden"/>
    <w:next w:val="Navaden"/>
    <w:autoRedefine/>
    <w:uiPriority w:val="39"/>
    <w:unhideWhenUsed/>
    <w:rsid w:val="00C441E6"/>
    <w:pPr>
      <w:spacing w:after="100" w:line="240" w:lineRule="auto"/>
      <w:ind w:left="1760"/>
    </w:pPr>
    <w:rPr>
      <w:rFonts w:ascii="Calibri" w:eastAsia="Times New Roman" w:hAnsi="Calibri" w:cs="Times New Roman"/>
      <w:lang w:val="sl-SI" w:eastAsia="sl-SI"/>
    </w:rPr>
  </w:style>
  <w:style w:type="paragraph" w:customStyle="1" w:styleId="Razpredelnica-malerke">
    <w:name w:val="Razpredelnica - male črke"/>
    <w:basedOn w:val="Navaden"/>
    <w:link w:val="Razpredelnica-malerkeZnak"/>
    <w:qFormat/>
    <w:rsid w:val="00C441E6"/>
    <w:pPr>
      <w:spacing w:after="0" w:line="240" w:lineRule="auto"/>
      <w:outlineLvl w:val="0"/>
    </w:pPr>
    <w:rPr>
      <w:rFonts w:ascii="Calibri" w:eastAsia="Calibri" w:hAnsi="Calibri" w:cs="Times New Roman"/>
      <w:sz w:val="16"/>
      <w:szCs w:val="16"/>
    </w:rPr>
  </w:style>
  <w:style w:type="paragraph" w:customStyle="1" w:styleId="Razpredelnica-naslovnavrstica">
    <w:name w:val="Razpredelnica - naslovna vrstica"/>
    <w:basedOn w:val="Navaden"/>
    <w:link w:val="Razpredelnica-naslovnavrsticaZnak"/>
    <w:qFormat/>
    <w:rsid w:val="00C441E6"/>
    <w:pPr>
      <w:spacing w:after="0" w:line="240" w:lineRule="auto"/>
      <w:outlineLvl w:val="0"/>
    </w:pPr>
    <w:rPr>
      <w:rFonts w:ascii="Calibri" w:eastAsia="Calibri" w:hAnsi="Calibri" w:cs="Times New Roman"/>
      <w:b/>
      <w:sz w:val="20"/>
      <w:szCs w:val="20"/>
    </w:rPr>
  </w:style>
  <w:style w:type="character" w:customStyle="1" w:styleId="Razpredelnica-malerkeZnak">
    <w:name w:val="Razpredelnica - male črke Znak"/>
    <w:link w:val="Razpredelnica-malerke"/>
    <w:rsid w:val="00C441E6"/>
    <w:rPr>
      <w:rFonts w:ascii="Calibri" w:eastAsia="Calibri" w:hAnsi="Calibri" w:cs="Times New Roman"/>
      <w:sz w:val="16"/>
      <w:szCs w:val="16"/>
      <w:lang w:val="en-GB"/>
    </w:rPr>
  </w:style>
  <w:style w:type="paragraph" w:customStyle="1" w:styleId="Naslovnastran">
    <w:name w:val="Naslovna stran"/>
    <w:basedOn w:val="Navaden"/>
    <w:link w:val="NaslovnastranZnak"/>
    <w:qFormat/>
    <w:rsid w:val="00C441E6"/>
    <w:pPr>
      <w:spacing w:after="200" w:line="240" w:lineRule="auto"/>
      <w:jc w:val="both"/>
      <w:outlineLvl w:val="0"/>
    </w:pPr>
    <w:rPr>
      <w:rFonts w:ascii="Calibri" w:eastAsia="Calibri" w:hAnsi="Calibri" w:cs="Times New Roman"/>
    </w:rPr>
  </w:style>
  <w:style w:type="character" w:customStyle="1" w:styleId="Razpredelnica-naslovnavrsticaZnak">
    <w:name w:val="Razpredelnica - naslovna vrstica Znak"/>
    <w:link w:val="Razpredelnica-naslovnavrstica"/>
    <w:rsid w:val="00C441E6"/>
    <w:rPr>
      <w:rFonts w:ascii="Calibri" w:eastAsia="Calibri" w:hAnsi="Calibri" w:cs="Times New Roman"/>
      <w:b/>
      <w:sz w:val="20"/>
      <w:szCs w:val="20"/>
      <w:lang w:val="en-GB"/>
    </w:rPr>
  </w:style>
  <w:style w:type="character" w:customStyle="1" w:styleId="NaslovnastranZnak">
    <w:name w:val="Naslovna stran Znak"/>
    <w:link w:val="Naslovnastran"/>
    <w:rsid w:val="00C441E6"/>
    <w:rPr>
      <w:rFonts w:ascii="Calibri" w:eastAsia="Calibri" w:hAnsi="Calibri" w:cs="Times New Roman"/>
      <w:lang w:val="en-GB"/>
    </w:rPr>
  </w:style>
  <w:style w:type="paragraph" w:styleId="Sprotnaopomba-besedilo">
    <w:name w:val="footnote text"/>
    <w:basedOn w:val="Navaden"/>
    <w:link w:val="Sprotnaopomba-besediloZnak"/>
    <w:uiPriority w:val="99"/>
    <w:semiHidden/>
    <w:unhideWhenUsed/>
    <w:rsid w:val="00C441E6"/>
    <w:pPr>
      <w:spacing w:after="200" w:line="240" w:lineRule="auto"/>
      <w:jc w:val="both"/>
      <w:outlineLvl w:val="0"/>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C441E6"/>
    <w:rPr>
      <w:rFonts w:ascii="Calibri" w:eastAsia="Calibri" w:hAnsi="Calibri" w:cs="Times New Roman"/>
      <w:sz w:val="20"/>
      <w:szCs w:val="20"/>
      <w:lang w:val="en-GB"/>
    </w:rPr>
  </w:style>
  <w:style w:type="character" w:styleId="Sprotnaopomba-sklic">
    <w:name w:val="footnote reference"/>
    <w:uiPriority w:val="99"/>
    <w:semiHidden/>
    <w:unhideWhenUsed/>
    <w:rsid w:val="00C441E6"/>
    <w:rPr>
      <w:vertAlign w:val="superscript"/>
    </w:rPr>
  </w:style>
  <w:style w:type="paragraph" w:styleId="Napis">
    <w:name w:val="caption"/>
    <w:basedOn w:val="Navaden"/>
    <w:next w:val="Navaden"/>
    <w:uiPriority w:val="35"/>
    <w:unhideWhenUsed/>
    <w:qFormat/>
    <w:rsid w:val="00AF376E"/>
    <w:pPr>
      <w:spacing w:after="120" w:line="240" w:lineRule="auto"/>
    </w:pPr>
    <w:rPr>
      <w:rFonts w:eastAsiaTheme="minorEastAsia"/>
      <w:b/>
      <w:bCs/>
      <w:smallCaps/>
      <w:color w:val="595959" w:themeColor="text1" w:themeTint="A6"/>
      <w:spacing w:val="6"/>
      <w:szCs w:val="20"/>
    </w:rPr>
  </w:style>
  <w:style w:type="character" w:styleId="Nerazreenaomemba">
    <w:name w:val="Unresolved Mention"/>
    <w:basedOn w:val="Privzetapisavaodstavka"/>
    <w:uiPriority w:val="99"/>
    <w:semiHidden/>
    <w:unhideWhenUsed/>
    <w:rsid w:val="00175516"/>
    <w:rPr>
      <w:color w:val="605E5C"/>
      <w:shd w:val="clear" w:color="auto" w:fill="E1DFDD"/>
    </w:rPr>
  </w:style>
  <w:style w:type="paragraph" w:styleId="Brezrazmikov">
    <w:name w:val="No Spacing"/>
    <w:aliases w:val="Buchstaben"/>
    <w:uiPriority w:val="1"/>
    <w:qFormat/>
    <w:rsid w:val="002D7F7D"/>
    <w:pPr>
      <w:spacing w:before="120" w:after="120" w:line="240" w:lineRule="auto"/>
    </w:pPr>
    <w:rPr>
      <w:rFonts w:ascii="Arial" w:hAnsi="Arial" w:cs="Arial"/>
      <w:lang w:val="de-CH"/>
    </w:rPr>
  </w:style>
  <w:style w:type="paragraph" w:customStyle="1" w:styleId="Style1">
    <w:name w:val="Style1"/>
    <w:basedOn w:val="Navaden"/>
    <w:qFormat/>
    <w:rsid w:val="001D6118"/>
    <w:pPr>
      <w:numPr>
        <w:numId w:val="8"/>
      </w:numPr>
      <w:spacing w:before="480" w:after="240" w:line="288" w:lineRule="auto"/>
      <w:jc w:val="both"/>
      <w:outlineLvl w:val="0"/>
    </w:pPr>
    <w:rPr>
      <w:rFonts w:ascii="Arial" w:hAnsi="Arial" w:cs="Arial"/>
      <w:b/>
      <w:sz w:val="28"/>
    </w:rPr>
  </w:style>
  <w:style w:type="paragraph" w:customStyle="1" w:styleId="Style2">
    <w:name w:val="Style2"/>
    <w:basedOn w:val="Navaden"/>
    <w:qFormat/>
    <w:rsid w:val="001D6118"/>
    <w:pPr>
      <w:keepNext/>
      <w:keepLines/>
      <w:numPr>
        <w:ilvl w:val="1"/>
        <w:numId w:val="8"/>
      </w:numPr>
      <w:spacing w:before="360" w:after="120" w:line="288" w:lineRule="auto"/>
      <w:ind w:left="2268"/>
      <w:jc w:val="both"/>
      <w:outlineLvl w:val="1"/>
    </w:pPr>
    <w:rPr>
      <w:rFonts w:ascii="Arial" w:eastAsiaTheme="majorEastAsia" w:hAnsi="Arial"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42146">
      <w:bodyDiv w:val="1"/>
      <w:marLeft w:val="0"/>
      <w:marRight w:val="0"/>
      <w:marTop w:val="0"/>
      <w:marBottom w:val="0"/>
      <w:divBdr>
        <w:top w:val="none" w:sz="0" w:space="0" w:color="auto"/>
        <w:left w:val="none" w:sz="0" w:space="0" w:color="auto"/>
        <w:bottom w:val="none" w:sz="0" w:space="0" w:color="auto"/>
        <w:right w:val="none" w:sz="0" w:space="0" w:color="auto"/>
      </w:divBdr>
    </w:div>
    <w:div w:id="444884247">
      <w:bodyDiv w:val="1"/>
      <w:marLeft w:val="0"/>
      <w:marRight w:val="0"/>
      <w:marTop w:val="0"/>
      <w:marBottom w:val="0"/>
      <w:divBdr>
        <w:top w:val="none" w:sz="0" w:space="0" w:color="auto"/>
        <w:left w:val="none" w:sz="0" w:space="0" w:color="auto"/>
        <w:bottom w:val="none" w:sz="0" w:space="0" w:color="auto"/>
        <w:right w:val="none" w:sz="0" w:space="0" w:color="auto"/>
      </w:divBdr>
    </w:div>
    <w:div w:id="721442865">
      <w:bodyDiv w:val="1"/>
      <w:marLeft w:val="0"/>
      <w:marRight w:val="0"/>
      <w:marTop w:val="0"/>
      <w:marBottom w:val="0"/>
      <w:divBdr>
        <w:top w:val="none" w:sz="0" w:space="0" w:color="auto"/>
        <w:left w:val="none" w:sz="0" w:space="0" w:color="auto"/>
        <w:bottom w:val="none" w:sz="0" w:space="0" w:color="auto"/>
        <w:right w:val="none" w:sz="0" w:space="0" w:color="auto"/>
      </w:divBdr>
    </w:div>
    <w:div w:id="1392803520">
      <w:bodyDiv w:val="1"/>
      <w:marLeft w:val="0"/>
      <w:marRight w:val="0"/>
      <w:marTop w:val="0"/>
      <w:marBottom w:val="0"/>
      <w:divBdr>
        <w:top w:val="none" w:sz="0" w:space="0" w:color="auto"/>
        <w:left w:val="none" w:sz="0" w:space="0" w:color="auto"/>
        <w:bottom w:val="none" w:sz="0" w:space="0" w:color="auto"/>
        <w:right w:val="none" w:sz="0" w:space="0" w:color="auto"/>
      </w:divBdr>
    </w:div>
    <w:div w:id="205993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404D83-B9E4-4CE0-AC22-9D0B3AED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3378</TotalTime>
  <Pages>24</Pages>
  <Words>8124</Words>
  <Characters>46313</Characters>
  <Application>Microsoft Office Word</Application>
  <DocSecurity>0</DocSecurity>
  <Lines>385</Lines>
  <Paragraphs>108</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MJU</Company>
  <LinksUpToDate>false</LinksUpToDate>
  <CharactersWithSpaces>54329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SI_comm</dc:creator>
  <cp:keywords/>
  <dc:description/>
  <cp:lastModifiedBy>Gordana Stanišić</cp:lastModifiedBy>
  <cp:revision>226</cp:revision>
  <cp:lastPrinted>2024-07-24T10:31:00Z</cp:lastPrinted>
  <dcterms:created xsi:type="dcterms:W3CDTF">2023-10-24T10:05:00Z</dcterms:created>
  <dcterms:modified xsi:type="dcterms:W3CDTF">2025-01-17T10:14:00Z</dcterms:modified>
</cp:coreProperties>
</file>